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drawings/drawing1.xml" ContentType="application/vnd.openxmlformats-officedocument.drawingml.chartshapes+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7EBA5" w14:textId="6065B4BE" w:rsidR="008D7F4E" w:rsidRPr="00A2112D" w:rsidRDefault="008D7F4E" w:rsidP="002509FE">
      <w:pPr>
        <w:ind w:left="720" w:hanging="720"/>
      </w:pPr>
    </w:p>
    <w:p w14:paraId="2514A924" w14:textId="627B7443" w:rsidR="008D7F4E" w:rsidRPr="00A2112D" w:rsidRDefault="00DF0B54" w:rsidP="002509FE">
      <w:pPr>
        <w:ind w:left="720" w:hanging="720"/>
      </w:pPr>
      <w:r w:rsidRPr="00A2112D">
        <w:rPr>
          <w:noProof/>
          <w:lang w:val="en-US"/>
        </w:rPr>
        <w:drawing>
          <wp:anchor distT="0" distB="0" distL="114300" distR="114300" simplePos="0" relativeHeight="251643392" behindDoc="0" locked="0" layoutInCell="1" allowOverlap="1" wp14:anchorId="3F0A51DA" wp14:editId="5E0AE823">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A2112D" w:rsidRDefault="008D7F4E" w:rsidP="008D7F4E"/>
    <w:p w14:paraId="1AC5E2C3" w14:textId="77777777" w:rsidR="008D7F4E" w:rsidRPr="00A2112D" w:rsidRDefault="008D7F4E" w:rsidP="008D7F4E"/>
    <w:p w14:paraId="34990FAF" w14:textId="52B5DA41" w:rsidR="008D7F4E" w:rsidRPr="00A2112D" w:rsidRDefault="008D7F4E" w:rsidP="008D7F4E">
      <w:bookmarkStart w:id="0" w:name="_Hlk86404256"/>
      <w:bookmarkEnd w:id="0"/>
    </w:p>
    <w:p w14:paraId="6EFB72EE" w14:textId="272B2AD6" w:rsidR="008D7F4E" w:rsidRPr="00A2112D" w:rsidRDefault="008D7F4E" w:rsidP="008D7F4E"/>
    <w:p w14:paraId="3F7503CE" w14:textId="172B5CFE" w:rsidR="008D7F4E" w:rsidRPr="00A2112D" w:rsidRDefault="008D7F4E" w:rsidP="008D7F4E"/>
    <w:p w14:paraId="071FCCAE" w14:textId="1091286C" w:rsidR="008D7F4E" w:rsidRPr="00A2112D" w:rsidRDefault="004E0DFE" w:rsidP="008D7F4E">
      <w:r>
        <w:rPr>
          <w:noProof/>
          <w:lang w:val="en-US"/>
        </w:rPr>
        <mc:AlternateContent>
          <mc:Choice Requires="wps">
            <w:drawing>
              <wp:anchor distT="0" distB="0" distL="114300" distR="114300" simplePos="0" relativeHeight="251657728" behindDoc="0" locked="0" layoutInCell="1" allowOverlap="1" wp14:anchorId="07D3B1ED" wp14:editId="22221520">
                <wp:simplePos x="0" y="0"/>
                <wp:positionH relativeFrom="column">
                  <wp:posOffset>2137410</wp:posOffset>
                </wp:positionH>
                <wp:positionV relativeFrom="paragraph">
                  <wp:posOffset>11430</wp:posOffset>
                </wp:positionV>
                <wp:extent cx="1884680" cy="177165"/>
                <wp:effectExtent l="0" t="0" r="0" b="0"/>
                <wp:wrapNone/>
                <wp:docPr id="41"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4680" cy="177165"/>
                        </a:xfrm>
                        <a:prstGeom prst="rect">
                          <a:avLst/>
                        </a:prstGeom>
                      </wps:spPr>
                      <wps:txbx>
                        <w:txbxContent>
                          <w:p w14:paraId="65FDDD46" w14:textId="77777777" w:rsidR="000124CF" w:rsidRPr="005C548C" w:rsidRDefault="000124CF"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7D3B1ED" id="_x0000_t202" coordsize="21600,21600" o:spt="202" path="m,l,21600r21600,l21600,xe">
                <v:stroke joinstyle="miter"/>
                <v:path gradientshapeok="t" o:connecttype="rect"/>
              </v:shapetype>
              <v:shape id="Cuadro de texto 41" o:spid="_x0000_s1026" type="#_x0000_t202" style="position:absolute;margin-left:168.3pt;margin-top:.9pt;width:148.4pt;height:13.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" filled="f" stroked="f">
                <v:path arrowok="t"/>
                <v:textbox inset="0,1pt,0,0">
                  <w:txbxContent>
                    <w:p w14:paraId="65FDDD46" w14:textId="77777777" w:rsidR="000124CF" w:rsidRPr="005C548C" w:rsidRDefault="000124CF"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69FBF6B1" w14:textId="7ADAC71B" w:rsidR="008D7F4E" w:rsidRPr="00A2112D" w:rsidRDefault="008D7F4E" w:rsidP="008D7F4E"/>
    <w:p w14:paraId="0233C915" w14:textId="77777777" w:rsidR="008D7F4E" w:rsidRPr="00A2112D" w:rsidRDefault="008D7F4E" w:rsidP="008D7F4E"/>
    <w:p w14:paraId="274DCED8" w14:textId="2805119D" w:rsidR="004F2DD5" w:rsidRPr="00A2112D" w:rsidRDefault="004E0DFE" w:rsidP="004F2DD5">
      <w:r>
        <w:rPr>
          <w:noProof/>
          <w:lang w:val="en-US"/>
        </w:rPr>
        <mc:AlternateContent>
          <mc:Choice Requires="wps">
            <w:drawing>
              <wp:anchor distT="0" distB="0" distL="114300" distR="114300" simplePos="0" relativeHeight="251656704" behindDoc="0" locked="0" layoutInCell="1" allowOverlap="1" wp14:anchorId="03FE4D06" wp14:editId="285D8D5E">
                <wp:simplePos x="0" y="0"/>
                <wp:positionH relativeFrom="column">
                  <wp:posOffset>2448560</wp:posOffset>
                </wp:positionH>
                <wp:positionV relativeFrom="paragraph">
                  <wp:posOffset>2802890</wp:posOffset>
                </wp:positionV>
                <wp:extent cx="1210945" cy="308610"/>
                <wp:effectExtent l="0" t="0" r="0" b="0"/>
                <wp:wrapNone/>
                <wp:docPr id="40" name="Cuadro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0945" cy="308610"/>
                        </a:xfrm>
                        <a:prstGeom prst="rect">
                          <a:avLst/>
                        </a:prstGeom>
                      </wps:spPr>
                      <wps:txbx>
                        <w:txbxContent>
                          <w:p w14:paraId="50ABDE0F" w14:textId="5A653BD3" w:rsidR="000124CF" w:rsidRPr="00F36012" w:rsidRDefault="000124CF"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3</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03FE4D06" id="Cuadro de texto 40" o:spid="_x0000_s1027" type="#_x0000_t202" style="position:absolute;margin-left:192.8pt;margin-top:220.7pt;width:95.35pt;height:24.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" filled="f" stroked="f">
                <v:path arrowok="t"/>
                <v:textbox inset="0,1pt,0,0">
                  <w:txbxContent>
                    <w:p w14:paraId="50ABDE0F" w14:textId="5A653BD3" w:rsidR="000124CF" w:rsidRPr="00F36012" w:rsidRDefault="000124CF"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3</w:t>
                      </w:r>
                      <w:r w:rsidRPr="00F36012">
                        <w:rPr>
                          <w:b/>
                          <w:bCs/>
                          <w:color w:val="D5B788"/>
                          <w:spacing w:val="-21"/>
                          <w:kern w:val="24"/>
                          <w:sz w:val="28"/>
                          <w:szCs w:val="28"/>
                        </w:rPr>
                        <w:t xml:space="preserve"> </w:t>
                      </w:r>
                    </w:p>
                  </w:txbxContent>
                </v:textbox>
              </v:shape>
            </w:pict>
          </mc:Fallback>
        </mc:AlternateContent>
      </w:r>
      <w:r>
        <w:rPr>
          <w:noProof/>
          <w:lang w:val="en-US"/>
        </w:rPr>
        <mc:AlternateContent>
          <mc:Choice Requires="wps">
            <w:drawing>
              <wp:anchor distT="4294967293" distB="4294967293" distL="114300" distR="114300" simplePos="0" relativeHeight="251662848" behindDoc="0" locked="0" layoutInCell="1" allowOverlap="1" wp14:anchorId="16782655" wp14:editId="57412B84">
                <wp:simplePos x="0" y="0"/>
                <wp:positionH relativeFrom="margin">
                  <wp:posOffset>2800350</wp:posOffset>
                </wp:positionH>
                <wp:positionV relativeFrom="paragraph">
                  <wp:posOffset>2533649</wp:posOffset>
                </wp:positionV>
                <wp:extent cx="463550" cy="0"/>
                <wp:effectExtent l="0" t="19050" r="31750" b="19050"/>
                <wp:wrapNone/>
                <wp:docPr id="39" name="Conector recto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BCF3517" id="Conector recto 39" o:spid="_x0000_s1026" style="position:absolute;z-index:251662848;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220.5pt,199.5pt" to="25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" strokecolor="#c8b688" strokeweight="2.25pt">
                <v:stroke joinstyle="miter"/>
                <o:lock v:ext="edit" shapetype="f"/>
                <w10:wrap anchorx="margin"/>
              </v:line>
            </w:pict>
          </mc:Fallback>
        </mc:AlternateContent>
      </w:r>
      <w:r>
        <w:rPr>
          <w:noProof/>
          <w:lang w:val="en-US"/>
        </w:rPr>
        <mc:AlternateContent>
          <mc:Choice Requires="wps">
            <w:drawing>
              <wp:anchor distT="0" distB="0" distL="114300" distR="114300" simplePos="0" relativeHeight="251655680" behindDoc="0" locked="0" layoutInCell="1" allowOverlap="1" wp14:anchorId="2ECE4632" wp14:editId="352C5F29">
                <wp:simplePos x="0" y="0"/>
                <wp:positionH relativeFrom="column">
                  <wp:posOffset>308610</wp:posOffset>
                </wp:positionH>
                <wp:positionV relativeFrom="paragraph">
                  <wp:posOffset>1311910</wp:posOffset>
                </wp:positionV>
                <wp:extent cx="5758815" cy="985520"/>
                <wp:effectExtent l="0" t="0" r="0" b="0"/>
                <wp:wrapNone/>
                <wp:docPr id="38" name="Cuadro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8815" cy="985520"/>
                        </a:xfrm>
                        <a:prstGeom prst="rect">
                          <a:avLst/>
                        </a:prstGeom>
                      </wps:spPr>
                      <wps:txbx>
                        <w:txbxContent>
                          <w:p w14:paraId="31112306" w14:textId="77777777" w:rsidR="000124CF" w:rsidRDefault="000124CF" w:rsidP="00654164">
                            <w:pPr>
                              <w:spacing w:after="0"/>
                              <w:jc w:val="center"/>
                              <w:rPr>
                                <w:b/>
                                <w:bCs/>
                                <w:color w:val="D5B788"/>
                                <w:spacing w:val="60"/>
                                <w:kern w:val="24"/>
                                <w:sz w:val="56"/>
                                <w:szCs w:val="56"/>
                              </w:rPr>
                            </w:pPr>
                            <w:r>
                              <w:rPr>
                                <w:b/>
                                <w:bCs/>
                                <w:color w:val="D5B788"/>
                                <w:spacing w:val="60"/>
                                <w:kern w:val="24"/>
                                <w:sz w:val="56"/>
                                <w:szCs w:val="56"/>
                              </w:rPr>
                              <w:t xml:space="preserve">MEMORIA </w:t>
                            </w:r>
                          </w:p>
                          <w:p w14:paraId="79797032" w14:textId="77777777" w:rsidR="000124CF" w:rsidRDefault="000124CF" w:rsidP="00654164">
                            <w:pPr>
                              <w:spacing w:after="0"/>
                              <w:jc w:val="center"/>
                              <w:rPr>
                                <w:b/>
                                <w:bCs/>
                                <w:color w:val="D5B788"/>
                                <w:spacing w:val="60"/>
                                <w:kern w:val="24"/>
                                <w:sz w:val="56"/>
                                <w:szCs w:val="56"/>
                              </w:rPr>
                            </w:pPr>
                            <w:r>
                              <w:rPr>
                                <w:b/>
                                <w:bCs/>
                                <w:color w:val="D5B788"/>
                                <w:spacing w:val="60"/>
                                <w:kern w:val="24"/>
                                <w:sz w:val="56"/>
                                <w:szCs w:val="56"/>
                              </w:rPr>
                              <w:t>INSTITUCIONAL</w:t>
                            </w:r>
                          </w:p>
                          <w:p w14:paraId="0C3AA7DD" w14:textId="4D898DC8" w:rsidR="000124CF" w:rsidRPr="008D7F4E" w:rsidRDefault="000124CF" w:rsidP="008D7F4E">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2ECE4632" id="Cuadro de texto 38" o:spid="_x0000_s1028" type="#_x0000_t202" style="position:absolute;margin-left:24.3pt;margin-top:103.3pt;width:453.45pt;height:77.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" filled="f" stroked="f">
                <v:path arrowok="t"/>
                <v:textbox inset="0,1.35pt,0,0">
                  <w:txbxContent>
                    <w:p w14:paraId="31112306" w14:textId="77777777" w:rsidR="000124CF" w:rsidRDefault="000124CF" w:rsidP="00654164">
                      <w:pPr>
                        <w:spacing w:after="0"/>
                        <w:jc w:val="center"/>
                        <w:rPr>
                          <w:b/>
                          <w:bCs/>
                          <w:color w:val="D5B788"/>
                          <w:spacing w:val="60"/>
                          <w:kern w:val="24"/>
                          <w:sz w:val="56"/>
                          <w:szCs w:val="56"/>
                        </w:rPr>
                      </w:pPr>
                      <w:r>
                        <w:rPr>
                          <w:b/>
                          <w:bCs/>
                          <w:color w:val="D5B788"/>
                          <w:spacing w:val="60"/>
                          <w:kern w:val="24"/>
                          <w:sz w:val="56"/>
                          <w:szCs w:val="56"/>
                        </w:rPr>
                        <w:t xml:space="preserve">MEMORIA </w:t>
                      </w:r>
                    </w:p>
                    <w:p w14:paraId="79797032" w14:textId="77777777" w:rsidR="000124CF" w:rsidRDefault="000124CF" w:rsidP="00654164">
                      <w:pPr>
                        <w:spacing w:after="0"/>
                        <w:jc w:val="center"/>
                        <w:rPr>
                          <w:b/>
                          <w:bCs/>
                          <w:color w:val="D5B788"/>
                          <w:spacing w:val="60"/>
                          <w:kern w:val="24"/>
                          <w:sz w:val="56"/>
                          <w:szCs w:val="56"/>
                        </w:rPr>
                      </w:pPr>
                      <w:r>
                        <w:rPr>
                          <w:b/>
                          <w:bCs/>
                          <w:color w:val="D5B788"/>
                          <w:spacing w:val="60"/>
                          <w:kern w:val="24"/>
                          <w:sz w:val="56"/>
                          <w:szCs w:val="56"/>
                        </w:rPr>
                        <w:t>INSTITUCIONAL</w:t>
                      </w:r>
                    </w:p>
                    <w:p w14:paraId="0C3AA7DD" w14:textId="4D898DC8" w:rsidR="000124CF" w:rsidRPr="008D7F4E" w:rsidRDefault="000124CF" w:rsidP="008D7F4E">
                      <w:pPr>
                        <w:spacing w:after="0"/>
                        <w:jc w:val="center"/>
                        <w:rPr>
                          <w:b/>
                          <w:bCs/>
                          <w:color w:val="D5B788"/>
                          <w:spacing w:val="60"/>
                          <w:kern w:val="24"/>
                          <w:sz w:val="56"/>
                          <w:szCs w:val="56"/>
                        </w:rPr>
                      </w:pPr>
                    </w:p>
                  </w:txbxContent>
                </v:textbox>
              </v:shape>
            </w:pict>
          </mc:Fallback>
        </mc:AlternateContent>
      </w:r>
      <w:r>
        <w:rPr>
          <w:noProof/>
          <w:lang w:val="en-US"/>
        </w:rPr>
        <mc:AlternateContent>
          <mc:Choice Requires="wps">
            <w:drawing>
              <wp:anchor distT="0" distB="0" distL="114300" distR="114300" simplePos="0" relativeHeight="251661824" behindDoc="0" locked="0" layoutInCell="1" allowOverlap="1" wp14:anchorId="0FE799C1" wp14:editId="4682C375">
                <wp:simplePos x="0" y="0"/>
                <wp:positionH relativeFrom="column">
                  <wp:posOffset>4719955</wp:posOffset>
                </wp:positionH>
                <wp:positionV relativeFrom="paragraph">
                  <wp:posOffset>8886825</wp:posOffset>
                </wp:positionV>
                <wp:extent cx="542925" cy="509270"/>
                <wp:effectExtent l="5080" t="1905" r="4445" b="3175"/>
                <wp:wrapNone/>
                <wp:docPr id="37"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509270"/>
                        </a:xfrm>
                        <a:custGeom>
                          <a:avLst/>
                          <a:gdLst>
                            <a:gd name="T0" fmla="*/ 443026 w 542925"/>
                            <a:gd name="T1" fmla="*/ 420751 h 509270"/>
                            <a:gd name="T2" fmla="*/ 345376 w 542925"/>
                            <a:gd name="T3" fmla="*/ 367334 h 509270"/>
                            <a:gd name="T4" fmla="*/ 246227 w 542925"/>
                            <a:gd name="T5" fmla="*/ 353021 h 509270"/>
                            <a:gd name="T6" fmla="*/ 95364 w 542925"/>
                            <a:gd name="T7" fmla="*/ 358508 h 509270"/>
                            <a:gd name="T8" fmla="*/ 335800 w 542925"/>
                            <a:gd name="T9" fmla="*/ 402526 h 509270"/>
                            <a:gd name="T10" fmla="*/ 453174 w 542925"/>
                            <a:gd name="T11" fmla="*/ 506006 h 509270"/>
                            <a:gd name="T12" fmla="*/ 457822 w 542925"/>
                            <a:gd name="T13" fmla="*/ 508825 h 509270"/>
                            <a:gd name="T14" fmla="*/ 467156 w 542925"/>
                            <a:gd name="T15" fmla="*/ 501599 h 509270"/>
                            <a:gd name="T16" fmla="*/ 521449 w 542925"/>
                            <a:gd name="T17" fmla="*/ 422846 h 509270"/>
                            <a:gd name="T18" fmla="*/ 430403 w 542925"/>
                            <a:gd name="T19" fmla="*/ 305701 h 509270"/>
                            <a:gd name="T20" fmla="*/ 322529 w 542925"/>
                            <a:gd name="T21" fmla="*/ 272478 h 509270"/>
                            <a:gd name="T22" fmla="*/ 218884 w 542925"/>
                            <a:gd name="T23" fmla="*/ 261848 h 509270"/>
                            <a:gd name="T24" fmla="*/ 81495 w 542925"/>
                            <a:gd name="T25" fmla="*/ 268097 h 509270"/>
                            <a:gd name="T26" fmla="*/ 241833 w 542925"/>
                            <a:gd name="T27" fmla="*/ 283540 h 509270"/>
                            <a:gd name="T28" fmla="*/ 446468 w 542925"/>
                            <a:gd name="T29" fmla="*/ 352209 h 509270"/>
                            <a:gd name="T30" fmla="*/ 505193 w 542925"/>
                            <a:gd name="T31" fmla="*/ 451142 h 509270"/>
                            <a:gd name="T32" fmla="*/ 513181 w 542925"/>
                            <a:gd name="T33" fmla="*/ 453669 h 509270"/>
                            <a:gd name="T34" fmla="*/ 521449 w 542925"/>
                            <a:gd name="T35" fmla="*/ 422846 h 509270"/>
                            <a:gd name="T36" fmla="*/ 539229 w 542925"/>
                            <a:gd name="T37" fmla="*/ 301866 h 509270"/>
                            <a:gd name="T38" fmla="*/ 498741 w 542925"/>
                            <a:gd name="T39" fmla="*/ 251523 h 509270"/>
                            <a:gd name="T40" fmla="*/ 453275 w 542925"/>
                            <a:gd name="T41" fmla="*/ 232930 h 509270"/>
                            <a:gd name="T42" fmla="*/ 501421 w 542925"/>
                            <a:gd name="T43" fmla="*/ 185026 h 509270"/>
                            <a:gd name="T44" fmla="*/ 508228 w 542925"/>
                            <a:gd name="T45" fmla="*/ 82753 h 509270"/>
                            <a:gd name="T46" fmla="*/ 447649 w 542925"/>
                            <a:gd name="T47" fmla="*/ 18046 h 509270"/>
                            <a:gd name="T48" fmla="*/ 359117 w 542925"/>
                            <a:gd name="T49" fmla="*/ 0 h 509270"/>
                            <a:gd name="T50" fmla="*/ 172288 w 542925"/>
                            <a:gd name="T51" fmla="*/ 165176 h 509270"/>
                            <a:gd name="T52" fmla="*/ 199491 w 542925"/>
                            <a:gd name="T53" fmla="*/ 209765 h 509270"/>
                            <a:gd name="T54" fmla="*/ 237210 w 542925"/>
                            <a:gd name="T55" fmla="*/ 216535 h 509270"/>
                            <a:gd name="T56" fmla="*/ 265417 w 542925"/>
                            <a:gd name="T57" fmla="*/ 77266 h 509270"/>
                            <a:gd name="T58" fmla="*/ 371525 w 542925"/>
                            <a:gd name="T59" fmla="*/ 83299 h 509270"/>
                            <a:gd name="T60" fmla="*/ 418338 w 542925"/>
                            <a:gd name="T61" fmla="*/ 147142 h 509270"/>
                            <a:gd name="T62" fmla="*/ 402196 w 542925"/>
                            <a:gd name="T63" fmla="*/ 218440 h 509270"/>
                            <a:gd name="T64" fmla="*/ 294233 w 542925"/>
                            <a:gd name="T65" fmla="*/ 229336 h 509270"/>
                            <a:gd name="T66" fmla="*/ 388099 w 542925"/>
                            <a:gd name="T67" fmla="*/ 256959 h 509270"/>
                            <a:gd name="T68" fmla="*/ 542658 w 542925"/>
                            <a:gd name="T69" fmla="*/ 361467 h 50927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A5B7E7" id="Freeform: Shape 44" o:spid="_x0000_s1026" style="position:absolute;margin-left:371.65pt;margin-top:699.75pt;width:42.75pt;height:40.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o:connecttype="custom" o:connectlocs="443026,420751;345376,367334;246227,353021;95364,358508;335800,402526;453174,506006;457822,508825;467156,501599;521449,422846;430403,305701;322529,272478;218884,261848;81495,268097;241833,283540;446468,352209;505193,451142;513181,453669;521449,422846;539229,301866;498741,251523;453275,232930;501421,185026;508228,82753;447649,18046;359117,0;172288,165176;199491,209765;237210,216535;265417,77266;371525,83299;418338,147142;402196,218440;294233,229336;388099,256959;542658,361467" o:connectangles="0,0,0,0,0,0,0,0,0,0,0,0,0,0,0,0,0,0,0,0,0,0,0,0,0,0,0,0,0,0,0,0,0,0,0"/>
              </v:shape>
            </w:pict>
          </mc:Fallback>
        </mc:AlternateContent>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8D7F4E" w:rsidRPr="00A2112D">
        <w:tab/>
      </w:r>
      <w:r w:rsidR="004F2DD5" w:rsidRPr="00A2112D">
        <w:tab/>
      </w:r>
      <w:r w:rsidR="004F2DD5" w:rsidRPr="00A2112D">
        <w:tab/>
      </w:r>
      <w:r w:rsidR="004F2DD5" w:rsidRPr="00A2112D">
        <w:tab/>
      </w:r>
      <w:r w:rsidR="004F2DD5" w:rsidRPr="00A2112D">
        <w:tab/>
      </w:r>
      <w:r w:rsidR="004F2DD5" w:rsidRPr="00A2112D">
        <w:tab/>
      </w:r>
      <w:r w:rsidR="004F2DD5" w:rsidRPr="00A2112D">
        <w:tab/>
      </w:r>
      <w:r w:rsidR="004F2DD5" w:rsidRPr="00A2112D">
        <w:tab/>
      </w:r>
      <w:r w:rsidR="004F2DD5" w:rsidRPr="00A2112D">
        <w:tab/>
      </w:r>
      <w:r w:rsidR="004F2DD5" w:rsidRPr="00A2112D">
        <w:tab/>
      </w:r>
      <w:r w:rsidR="004F2DD5" w:rsidRPr="00A2112D">
        <w:tab/>
      </w:r>
      <w:r w:rsidR="004F2DD5" w:rsidRPr="00A2112D">
        <w:tab/>
      </w:r>
      <w:r w:rsidR="004F2DD5" w:rsidRPr="00A2112D">
        <w:tab/>
      </w:r>
      <w:r w:rsidR="004F2DD5" w:rsidRPr="00A2112D">
        <w:tab/>
      </w:r>
      <w:r w:rsidR="004F2DD5" w:rsidRPr="00A2112D">
        <w:tab/>
      </w:r>
      <w:r w:rsidR="004F2DD5" w:rsidRPr="00A2112D">
        <w:tab/>
      </w:r>
      <w:r w:rsidR="004F2DD5" w:rsidRPr="00A2112D">
        <w:tab/>
      </w:r>
      <w:r w:rsidR="004F2DD5" w:rsidRPr="00A2112D">
        <w:tab/>
      </w:r>
      <w:r w:rsidR="004F2DD5" w:rsidRPr="00A2112D">
        <w:tab/>
      </w:r>
      <w:r w:rsidR="004F2DD5" w:rsidRPr="00A2112D">
        <w:tab/>
      </w:r>
      <w:r w:rsidR="004F2DD5" w:rsidRPr="00A2112D">
        <w:tab/>
      </w:r>
      <w:r w:rsidR="004F2DD5" w:rsidRPr="00A2112D">
        <w:tab/>
      </w:r>
      <w:r w:rsidR="004F2DD5" w:rsidRPr="00A2112D">
        <w:tab/>
      </w:r>
      <w:r w:rsidR="004F2DD5" w:rsidRPr="00A2112D">
        <w:tab/>
      </w:r>
      <w:r w:rsidR="004F2DD5" w:rsidRPr="00A2112D">
        <w:tab/>
      </w:r>
      <w:r w:rsidR="004F2DD5" w:rsidRPr="00A2112D">
        <w:tab/>
      </w:r>
      <w:r w:rsidR="004F2DD5" w:rsidRPr="00A2112D">
        <w:tab/>
      </w:r>
      <w:r w:rsidR="004F2DD5" w:rsidRPr="00A2112D">
        <w:tab/>
      </w:r>
      <w:r w:rsidR="004F2DD5" w:rsidRPr="00A2112D">
        <w:tab/>
      </w:r>
      <w:r w:rsidR="004F2DD5" w:rsidRPr="00A2112D">
        <w:tab/>
      </w:r>
    </w:p>
    <w:p w14:paraId="6F050B88" w14:textId="442D4AA1" w:rsidR="004F2DD5" w:rsidRPr="00A2112D" w:rsidRDefault="00F900B0" w:rsidP="004F2DD5">
      <w:r w:rsidRPr="00A2112D">
        <w:rPr>
          <w:noProof/>
          <w:lang w:val="en-US"/>
        </w:rPr>
        <w:drawing>
          <wp:anchor distT="0" distB="0" distL="114300" distR="114300" simplePos="0" relativeHeight="251674112" behindDoc="1" locked="0" layoutInCell="1" allowOverlap="1" wp14:anchorId="2B053C27" wp14:editId="32A1A4A5">
            <wp:simplePos x="0" y="0"/>
            <wp:positionH relativeFrom="margin">
              <wp:posOffset>4476750</wp:posOffset>
            </wp:positionH>
            <wp:positionV relativeFrom="margin">
              <wp:posOffset>7953375</wp:posOffset>
            </wp:positionV>
            <wp:extent cx="1931670" cy="645795"/>
            <wp:effectExtent l="0" t="0" r="0" b="1905"/>
            <wp:wrapTight wrapText="bothSides">
              <wp:wrapPolygon edited="0">
                <wp:start x="0" y="0"/>
                <wp:lineTo x="0" y="21027"/>
                <wp:lineTo x="21302" y="21027"/>
                <wp:lineTo x="21302" y="0"/>
                <wp:lineTo x="0" y="0"/>
              </wp:wrapPolygon>
            </wp:wrapTight>
            <wp:docPr id="35" name="Picture 756449607"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49607" name="Picture 756449607" descr="A logo with text on i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931670" cy="645795"/>
                    </a:xfrm>
                    <a:prstGeom prst="rect">
                      <a:avLst/>
                    </a:prstGeom>
                  </pic:spPr>
                </pic:pic>
              </a:graphicData>
            </a:graphic>
            <wp14:sizeRelH relativeFrom="margin">
              <wp14:pctWidth>0</wp14:pctWidth>
            </wp14:sizeRelH>
            <wp14:sizeRelV relativeFrom="margin">
              <wp14:pctHeight>0</wp14:pctHeight>
            </wp14:sizeRelV>
          </wp:anchor>
        </w:drawing>
      </w:r>
      <w:r w:rsidR="004E0DFE">
        <w:rPr>
          <w:noProof/>
          <w:lang w:val="en-US"/>
        </w:rPr>
        <mc:AlternateContent>
          <mc:Choice Requires="wpg">
            <w:drawing>
              <wp:anchor distT="0" distB="0" distL="114300" distR="114300" simplePos="0" relativeHeight="251667968" behindDoc="0" locked="0" layoutInCell="1" allowOverlap="1" wp14:anchorId="01BD6F2C" wp14:editId="75D8F3CA">
                <wp:simplePos x="0" y="0"/>
                <wp:positionH relativeFrom="column">
                  <wp:posOffset>52070</wp:posOffset>
                </wp:positionH>
                <wp:positionV relativeFrom="paragraph">
                  <wp:posOffset>149225</wp:posOffset>
                </wp:positionV>
                <wp:extent cx="2527300" cy="1005840"/>
                <wp:effectExtent l="0" t="0" r="6350" b="3810"/>
                <wp:wrapNone/>
                <wp:docPr id="36" name="Grupo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0" cy="1005840"/>
                          <a:chOff x="0" y="0"/>
                          <a:chExt cx="25275" cy="10058"/>
                        </a:xfrm>
                      </wpg:grpSpPr>
                      <wps:wsp>
                        <wps:cNvPr id="1123" name="Text Box 38"/>
                        <wps:cNvSpPr txBox="1">
                          <a:spLocks noChangeArrowheads="1"/>
                        </wps:cNvSpPr>
                        <wps:spPr bwMode="auto">
                          <a:xfrm>
                            <a:off x="0" y="6000"/>
                            <a:ext cx="25275" cy="3715"/>
                          </a:xfrm>
                          <a:prstGeom prst="rect">
                            <a:avLst/>
                          </a:prstGeom>
                          <a:noFill/>
                          <a:ln>
                            <a:noFill/>
                          </a:ln>
                        </wps:spPr>
                        <wps:txbx>
                          <w:txbxContent>
                            <w:p w14:paraId="7D30DA48" w14:textId="77777777" w:rsidR="000124CF" w:rsidRPr="003A00CC" w:rsidRDefault="000124CF"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0124CF" w:rsidRDefault="000124CF"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rot="0" vert="horz" wrap="square" lIns="0" tIns="15240" rIns="0" bIns="0" anchor="t" anchorCtr="0" upright="1">
                          <a:noAutofit/>
                        </wps:bodyPr>
                      </wps:wsp>
                      <wpg:grpSp>
                        <wpg:cNvPr id="1124" name="Group 39"/>
                        <wpg:cNvGrpSpPr>
                          <a:grpSpLocks/>
                        </wpg:cNvGrpSpPr>
                        <wpg:grpSpPr bwMode="auto">
                          <a:xfrm>
                            <a:off x="0" y="0"/>
                            <a:ext cx="6127" cy="10058"/>
                            <a:chOff x="0" y="0"/>
                            <a:chExt cx="6127" cy="10058"/>
                          </a:xfrm>
                        </wpg:grpSpPr>
                        <wps:wsp>
                          <wps:cNvPr id="1125" name="Freeform: Shape 40"/>
                          <wps:cNvSpPr>
                            <a:spLocks/>
                          </wps:cNvSpPr>
                          <wps:spPr bwMode="auto">
                            <a:xfrm>
                              <a:off x="0" y="9810"/>
                              <a:ext cx="5130" cy="248"/>
                            </a:xfrm>
                            <a:custGeom>
                              <a:avLst/>
                              <a:gdLst>
                                <a:gd name="T0" fmla="*/ 512457 w 513080"/>
                                <a:gd name="T1" fmla="*/ 0 h 24765"/>
                                <a:gd name="T2" fmla="*/ 0 w 513080"/>
                                <a:gd name="T3" fmla="*/ 0 h 24765"/>
                                <a:gd name="T4" fmla="*/ 0 w 513080"/>
                                <a:gd name="T5" fmla="*/ 24256 h 24765"/>
                                <a:gd name="T6" fmla="*/ 512457 w 513080"/>
                                <a:gd name="T7" fmla="*/ 24256 h 24765"/>
                                <a:gd name="T8" fmla="*/ 512457 w 513080"/>
                                <a:gd name="T9" fmla="*/ 0 h 24765"/>
                              </a:gdLst>
                              <a:ahLst/>
                              <a:cxnLst>
                                <a:cxn ang="0">
                                  <a:pos x="T0" y="T1"/>
                                </a:cxn>
                                <a:cxn ang="0">
                                  <a:pos x="T2" y="T3"/>
                                </a:cxn>
                                <a:cxn ang="0">
                                  <a:pos x="T4" y="T5"/>
                                </a:cxn>
                                <a:cxn ang="0">
                                  <a:pos x="T6" y="T7"/>
                                </a:cxn>
                                <a:cxn ang="0">
                                  <a:pos x="T8" y="T9"/>
                                </a:cxn>
                              </a:cxnLst>
                              <a:rect l="0" t="0" r="r" b="b"/>
                              <a:pathLst>
                                <a:path w="513080" h="24765">
                                  <a:moveTo>
                                    <a:pt x="512457" y="0"/>
                                  </a:moveTo>
                                  <a:lnTo>
                                    <a:pt x="0" y="0"/>
                                  </a:lnTo>
                                  <a:lnTo>
                                    <a:pt x="0" y="24256"/>
                                  </a:lnTo>
                                  <a:lnTo>
                                    <a:pt x="512457" y="24256"/>
                                  </a:lnTo>
                                  <a:lnTo>
                                    <a:pt x="512457" y="0"/>
                                  </a:lnTo>
                                  <a:close/>
                                </a:path>
                              </a:pathLst>
                            </a:custGeom>
                            <a:solidFill>
                              <a:srgbClr val="D5B788"/>
                            </a:solidFill>
                            <a:ln>
                              <a:noFill/>
                            </a:ln>
                          </wps:spPr>
                          <wps:bodyPr rot="0" vert="horz" wrap="square" lIns="91440" tIns="45720" rIns="91440" bIns="45720" anchor="t" anchorCtr="0" upright="1">
                            <a:noAutofit/>
                          </wps:bodyPr>
                        </wps:wsp>
                        <pic:pic xmlns:pic="http://schemas.openxmlformats.org/drawingml/2006/picture">
                          <pic:nvPicPr>
                            <pic:cNvPr id="1126" name="Picture 41" descr="Icon&#10;&#10;Description automatically generated"/>
                            <pic:cNvPicPr>
                              <a:picLocks noChangeAspect="1" noChangeArrowheads="1"/>
                            </pic:cNvPicPr>
                          </pic:nvPicPr>
                          <pic:blipFill>
                            <a:blip r:embed="rId13"/>
                            <a:srcRect/>
                            <a:stretch>
                              <a:fillRect/>
                            </a:stretch>
                          </pic:blipFill>
                          <pic:spPr bwMode="auto">
                            <a:xfrm>
                              <a:off x="0" y="0"/>
                              <a:ext cx="6127" cy="5715"/>
                            </a:xfrm>
                            <a:prstGeom prst="rect">
                              <a:avLst/>
                            </a:prstGeom>
                            <a:noFill/>
                          </pic:spPr>
                        </pic:pic>
                      </wpg:grpSp>
                    </wpg:wgp>
                  </a:graphicData>
                </a:graphic>
                <wp14:sizeRelH relativeFrom="margin">
                  <wp14:pctWidth>0</wp14:pctWidth>
                </wp14:sizeRelH>
                <wp14:sizeRelV relativeFrom="page">
                  <wp14:pctHeight>0</wp14:pctHeight>
                </wp14:sizeRelV>
              </wp:anchor>
            </w:drawing>
          </mc:Choice>
          <mc:Fallback>
            <w:pict>
              <v:group w14:anchorId="01BD6F2C" id="Grupo 36" o:spid="_x0000_s1029" style="position:absolute;margin-left:4.1pt;margin-top:11.75pt;width:199pt;height:79.2pt;z-index:251667968;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">
                <v:shape id="Text Box 38" o:spid="_x0000_s1030" type="#_x0000_t202" style="position:absolute;top:6000;width:25275;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3IxMEA&#10;AADdAAAADwAAAGRycy9kb3ducmV2LnhtbERPS2vCQBC+C/0PyxS8mc1DS0mzShAETwFTDx6H7DQJ&#10;zc6G7DbGf98tCL3Nx/ec4rCYQcw0ud6ygiSKQRA3VvfcKrh+njbvIJxH1jhYJgUPcnDYv6wKzLW9&#10;84Xm2rcihLDLUUHn/ZhL6ZqODLrIjsSB+7KTQR/g1Eo94T2Em0GmcfwmDfYcGjoc6dhR813/GAWl&#10;vqU+0ZxsqznblSeb1hUapdavS/kBwtPi/8VP91mH+Umawd834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9yMTBAAAA3QAAAA8AAAAAAAAAAAAAAAAAmAIAAGRycy9kb3du&#10;cmV2LnhtbFBLBQYAAAAABAAEAPUAAACGAwAAAAA=&#10;" filled="f" stroked="f">
                  <v:textbox inset="0,1.2pt,0,0">
                    <w:txbxContent>
                      <w:p w14:paraId="7D30DA48" w14:textId="77777777" w:rsidR="000124CF" w:rsidRPr="003A00CC" w:rsidRDefault="000124CF"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0124CF" w:rsidRDefault="000124CF"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31" style="position:absolute;width:6127;height:10058" coordsize="6127,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shape id="Freeform: Shape 40" o:spid="_x0000_s1032" style="position:absolute;top:9810;width:5130;height:248;visibility:visible;mso-wrap-style:square;v-text-anchor:top" coordsize="513080,2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ALsMA&#10;AADdAAAADwAAAGRycy9kb3ducmV2LnhtbERPPWvDMBDdC/kP4gJdQiPHJSW4lkMIBDK0Q5Iu3Q7r&#10;arm1TkZSbOffV4VAt3u8zyu3k+3EQD60jhWslhkI4trplhsFH5fD0wZEiMgaO8ek4EYBttXsocRC&#10;u5FPNJxjI1IIhwIVmBj7QspQG7IYlq4nTtyX8xZjgr6R2uOYwm0n8yx7kRZbTg0Ge9obqn/OV6tg&#10;sXj/HMzmpsfD9/MbeZNbXlulHufT7hVEpCn+i+/uo07zV/ka/r5JJ8j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ALsMAAADdAAAADwAAAAAAAAAAAAAAAACYAgAAZHJzL2Rv&#10;d25yZXYueG1sUEsFBgAAAAAEAAQA9QAAAIgDAAAAAA==&#10;" path="m512457,l,,,24256r512457,l512457,xe" fillcolor="#d5b788" stroked="f">
                    <v:path arrowok="t" o:connecttype="custom" o:connectlocs="5124,0;0,0;0,243;5124,243;5124,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3" type="#_x0000_t75" alt="Icon&#10;&#10;Description automatically generated" style="position:absolute;width:6127;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Uf3bCAAAA3QAAAA8AAABkcnMvZG93bnJldi54bWxET02LwjAQvS/4H8IIXhZN9VCWahQRREFY&#10;2CrLHodmbIvJpCTR1n9vFhb2No/3OavNYI14kA+tYwXzWQaCuHK65VrB5byffoAIEVmjcUwKnhRg&#10;sx69rbDQrucvepSxFimEQ4EKmhi7QspQNWQxzFxHnLir8xZjgr6W2mOfwq2RiyzLpcWWU0ODHe0a&#10;qm7l3SrwP9hjeT7Y+mLyyp1279/m9qnUZDxslyAiDfFf/Oc+6jR/vsjh95t0gl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lH92wgAAAN0AAAAPAAAAAAAAAAAAAAAAAJ8C&#10;AABkcnMvZG93bnJldi54bWxQSwUGAAAAAAQABAD3AAAAjgMAAAAA&#10;">
                    <v:imagedata r:id="rId14" o:title="Icon&#10;&#10;Description automatically generated"/>
                  </v:shape>
                </v:group>
              </v:group>
            </w:pict>
          </mc:Fallback>
        </mc:AlternateContent>
      </w:r>
    </w:p>
    <w:p w14:paraId="17B5E9DF" w14:textId="0823AB40" w:rsidR="008D7F4E" w:rsidRPr="00A2112D" w:rsidRDefault="008D7F4E" w:rsidP="008D7F4E">
      <w:r w:rsidRPr="00A2112D">
        <w:lastRenderedPageBreak/>
        <w:tab/>
      </w:r>
      <w:r w:rsidRPr="00A2112D">
        <w:tab/>
      </w:r>
      <w:r w:rsidRPr="00A2112D">
        <w:tab/>
      </w:r>
      <w:r w:rsidRPr="00A2112D">
        <w:tab/>
      </w:r>
      <w:r w:rsidRPr="00A2112D">
        <w:tab/>
      </w:r>
      <w:r w:rsidRPr="00A2112D">
        <w:tab/>
      </w:r>
      <w:r w:rsidRPr="00A2112D">
        <w:tab/>
      </w:r>
      <w:r w:rsidRPr="00A2112D">
        <w:tab/>
      </w:r>
      <w:r w:rsidRPr="00A2112D">
        <w:tab/>
      </w:r>
      <w:r w:rsidRPr="00A2112D">
        <w:tab/>
      </w:r>
      <w:r w:rsidRPr="00A2112D">
        <w:tab/>
      </w:r>
      <w:r w:rsidRPr="00A2112D">
        <w:tab/>
      </w:r>
      <w:r w:rsidRPr="00A2112D">
        <w:tab/>
      </w:r>
      <w:r w:rsidRPr="00A2112D">
        <w:tab/>
      </w:r>
      <w:r w:rsidRPr="00A2112D">
        <w:tab/>
      </w:r>
      <w:r w:rsidRPr="00A2112D">
        <w:tab/>
      </w:r>
      <w:r w:rsidRPr="00A2112D">
        <w:tab/>
      </w:r>
      <w:r w:rsidRPr="00A2112D">
        <w:tab/>
      </w:r>
      <w:r w:rsidRPr="00A2112D">
        <w:tab/>
      </w:r>
      <w:r w:rsidRPr="00A2112D">
        <w:tab/>
      </w:r>
      <w:r w:rsidRPr="00A2112D">
        <w:tab/>
      </w:r>
      <w:r w:rsidRPr="00A2112D">
        <w:tab/>
      </w:r>
      <w:r w:rsidRPr="00A2112D">
        <w:tab/>
      </w:r>
      <w:r w:rsidRPr="00A2112D">
        <w:tab/>
      </w:r>
      <w:r w:rsidRPr="00A2112D">
        <w:tab/>
      </w:r>
      <w:r w:rsidRPr="00A2112D">
        <w:tab/>
      </w:r>
    </w:p>
    <w:p w14:paraId="38D9CF2E" w14:textId="7585FBF3" w:rsidR="008D7F4E" w:rsidRPr="00A2112D" w:rsidRDefault="008D7F4E" w:rsidP="008D7F4E"/>
    <w:p w14:paraId="16EDE6EA" w14:textId="51680139" w:rsidR="008D7F4E" w:rsidRPr="00A2112D" w:rsidRDefault="008D7F4E" w:rsidP="008D7F4E">
      <w:pPr>
        <w:rPr>
          <w:b/>
          <w:bCs/>
        </w:rPr>
      </w:pPr>
    </w:p>
    <w:p w14:paraId="3FC05242" w14:textId="77777777" w:rsidR="008D7F4E" w:rsidRPr="00A2112D" w:rsidRDefault="008D7F4E" w:rsidP="008D7F4E"/>
    <w:p w14:paraId="52109915" w14:textId="77777777" w:rsidR="008D7F4E" w:rsidRPr="00A2112D" w:rsidRDefault="008D7F4E" w:rsidP="008D7F4E"/>
    <w:p w14:paraId="61CD95E4" w14:textId="3CA73711" w:rsidR="008D7F4E" w:rsidRPr="00A2112D" w:rsidRDefault="008D7F4E" w:rsidP="008D7F4E"/>
    <w:p w14:paraId="26FC2ECF" w14:textId="1304E68D" w:rsidR="008D7F4E" w:rsidRPr="00A2112D" w:rsidRDefault="008D7F4E" w:rsidP="008D7F4E"/>
    <w:p w14:paraId="339C9304" w14:textId="75162513" w:rsidR="008D7F4E" w:rsidRPr="00A2112D" w:rsidRDefault="008D7F4E" w:rsidP="008D7F4E"/>
    <w:p w14:paraId="45BA7FA9" w14:textId="77777777" w:rsidR="0087772C" w:rsidRPr="00A2112D" w:rsidRDefault="0087772C" w:rsidP="008D7F4E"/>
    <w:p w14:paraId="18C0D5CD" w14:textId="6E6FE802" w:rsidR="008D7F4E" w:rsidRPr="00A2112D" w:rsidRDefault="008D7F4E" w:rsidP="008D7F4E"/>
    <w:p w14:paraId="38D6C8AE" w14:textId="626E8B34" w:rsidR="008D7F4E" w:rsidRPr="00A2112D" w:rsidRDefault="008D7F4E" w:rsidP="008D7F4E"/>
    <w:p w14:paraId="22DD7F53" w14:textId="11B7CA22" w:rsidR="008D7F4E" w:rsidRPr="00A2112D" w:rsidRDefault="008D7F4E" w:rsidP="008D7F4E"/>
    <w:p w14:paraId="266A4AE7" w14:textId="207AAD4E" w:rsidR="008D7F4E" w:rsidRPr="00A2112D" w:rsidRDefault="008D7F4E" w:rsidP="008D7F4E"/>
    <w:p w14:paraId="56C838CA" w14:textId="59180D27" w:rsidR="008D7F4E" w:rsidRPr="00A2112D" w:rsidRDefault="008D7F4E" w:rsidP="008D7F4E"/>
    <w:p w14:paraId="5A37720D" w14:textId="305BC668" w:rsidR="008D7F4E" w:rsidRPr="00A2112D" w:rsidRDefault="008D7F4E" w:rsidP="008D7F4E"/>
    <w:p w14:paraId="1C1F404E" w14:textId="2F0954DC" w:rsidR="008D7F4E" w:rsidRPr="00A2112D" w:rsidRDefault="004E0DFE" w:rsidP="008D7F4E">
      <w:r>
        <w:rPr>
          <w:noProof/>
          <w:lang w:val="en-US"/>
        </w:rPr>
        <mc:AlternateContent>
          <mc:Choice Requires="wps">
            <w:drawing>
              <wp:anchor distT="0" distB="0" distL="114300" distR="114300" simplePos="0" relativeHeight="251654656" behindDoc="0" locked="0" layoutInCell="1" allowOverlap="1" wp14:anchorId="51FB446C" wp14:editId="7339611E">
                <wp:simplePos x="0" y="0"/>
                <wp:positionH relativeFrom="column">
                  <wp:posOffset>83185</wp:posOffset>
                </wp:positionH>
                <wp:positionV relativeFrom="paragraph">
                  <wp:posOffset>201930</wp:posOffset>
                </wp:positionV>
                <wp:extent cx="5758815" cy="985520"/>
                <wp:effectExtent l="0" t="0" r="0" b="0"/>
                <wp:wrapNone/>
                <wp:docPr id="32"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8815" cy="985520"/>
                        </a:xfrm>
                        <a:prstGeom prst="rect">
                          <a:avLst/>
                        </a:prstGeom>
                      </wps:spPr>
                      <wps:txbx>
                        <w:txbxContent>
                          <w:p w14:paraId="0D47117C" w14:textId="77777777" w:rsidR="000124CF" w:rsidRDefault="000124CF" w:rsidP="00654164">
                            <w:pPr>
                              <w:spacing w:after="0"/>
                              <w:jc w:val="center"/>
                              <w:rPr>
                                <w:b/>
                                <w:bCs/>
                                <w:color w:val="D5B788"/>
                                <w:spacing w:val="60"/>
                                <w:kern w:val="24"/>
                                <w:sz w:val="56"/>
                                <w:szCs w:val="56"/>
                              </w:rPr>
                            </w:pPr>
                            <w:r>
                              <w:rPr>
                                <w:b/>
                                <w:bCs/>
                                <w:color w:val="D5B788"/>
                                <w:spacing w:val="60"/>
                                <w:kern w:val="24"/>
                                <w:sz w:val="56"/>
                                <w:szCs w:val="56"/>
                              </w:rPr>
                              <w:t xml:space="preserve">MEMORIA </w:t>
                            </w:r>
                          </w:p>
                          <w:p w14:paraId="7A767047" w14:textId="77777777" w:rsidR="000124CF" w:rsidRDefault="000124CF" w:rsidP="00654164">
                            <w:pPr>
                              <w:spacing w:after="0"/>
                              <w:jc w:val="center"/>
                              <w:rPr>
                                <w:b/>
                                <w:bCs/>
                                <w:color w:val="D5B788"/>
                                <w:spacing w:val="60"/>
                                <w:kern w:val="24"/>
                                <w:sz w:val="56"/>
                                <w:szCs w:val="56"/>
                              </w:rPr>
                            </w:pPr>
                            <w:r>
                              <w:rPr>
                                <w:b/>
                                <w:bCs/>
                                <w:color w:val="D5B788"/>
                                <w:spacing w:val="60"/>
                                <w:kern w:val="24"/>
                                <w:sz w:val="56"/>
                                <w:szCs w:val="56"/>
                              </w:rPr>
                              <w:t>INSTITUCIONAL</w:t>
                            </w:r>
                          </w:p>
                          <w:p w14:paraId="2CBE4766" w14:textId="77777777" w:rsidR="000124CF" w:rsidRPr="008D7F4E" w:rsidRDefault="000124CF" w:rsidP="00654164">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51FB446C" id="Cuadro de texto 32" o:spid="_x0000_s1034" type="#_x0000_t202" style="position:absolute;margin-left:6.55pt;margin-top:15.9pt;width:453.45pt;height:77.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" filled="f" stroked="f">
                <v:path arrowok="t"/>
                <v:textbox inset="0,1.35pt,0,0">
                  <w:txbxContent>
                    <w:p w14:paraId="0D47117C" w14:textId="77777777" w:rsidR="000124CF" w:rsidRDefault="000124CF" w:rsidP="00654164">
                      <w:pPr>
                        <w:spacing w:after="0"/>
                        <w:jc w:val="center"/>
                        <w:rPr>
                          <w:b/>
                          <w:bCs/>
                          <w:color w:val="D5B788"/>
                          <w:spacing w:val="60"/>
                          <w:kern w:val="24"/>
                          <w:sz w:val="56"/>
                          <w:szCs w:val="56"/>
                        </w:rPr>
                      </w:pPr>
                      <w:r>
                        <w:rPr>
                          <w:b/>
                          <w:bCs/>
                          <w:color w:val="D5B788"/>
                          <w:spacing w:val="60"/>
                          <w:kern w:val="24"/>
                          <w:sz w:val="56"/>
                          <w:szCs w:val="56"/>
                        </w:rPr>
                        <w:t xml:space="preserve">MEMORIA </w:t>
                      </w:r>
                    </w:p>
                    <w:p w14:paraId="7A767047" w14:textId="77777777" w:rsidR="000124CF" w:rsidRDefault="000124CF" w:rsidP="00654164">
                      <w:pPr>
                        <w:spacing w:after="0"/>
                        <w:jc w:val="center"/>
                        <w:rPr>
                          <w:b/>
                          <w:bCs/>
                          <w:color w:val="D5B788"/>
                          <w:spacing w:val="60"/>
                          <w:kern w:val="24"/>
                          <w:sz w:val="56"/>
                          <w:szCs w:val="56"/>
                        </w:rPr>
                      </w:pPr>
                      <w:r>
                        <w:rPr>
                          <w:b/>
                          <w:bCs/>
                          <w:color w:val="D5B788"/>
                          <w:spacing w:val="60"/>
                          <w:kern w:val="24"/>
                          <w:sz w:val="56"/>
                          <w:szCs w:val="56"/>
                        </w:rPr>
                        <w:t>INSTITUCIONAL</w:t>
                      </w:r>
                    </w:p>
                    <w:p w14:paraId="2CBE4766" w14:textId="77777777" w:rsidR="000124CF" w:rsidRPr="008D7F4E" w:rsidRDefault="000124CF" w:rsidP="00654164">
                      <w:pPr>
                        <w:spacing w:after="0"/>
                        <w:jc w:val="center"/>
                        <w:rPr>
                          <w:b/>
                          <w:bCs/>
                          <w:color w:val="D5B788"/>
                          <w:spacing w:val="60"/>
                          <w:kern w:val="24"/>
                          <w:sz w:val="56"/>
                          <w:szCs w:val="56"/>
                        </w:rPr>
                      </w:pPr>
                    </w:p>
                  </w:txbxContent>
                </v:textbox>
              </v:shape>
            </w:pict>
          </mc:Fallback>
        </mc:AlternateContent>
      </w:r>
    </w:p>
    <w:p w14:paraId="75F2B32B" w14:textId="3BC1E50C" w:rsidR="008D7F4E" w:rsidRPr="00A2112D" w:rsidRDefault="004E0DFE" w:rsidP="008D7F4E">
      <w:pPr>
        <w:rPr>
          <w:b/>
          <w:bCs/>
        </w:rPr>
      </w:pPr>
      <w:r>
        <w:rPr>
          <w:noProof/>
          <w:lang w:val="en-US"/>
        </w:rPr>
        <mc:AlternateContent>
          <mc:Choice Requires="wps">
            <w:drawing>
              <wp:anchor distT="0" distB="0" distL="114300" distR="114300" simplePos="0" relativeHeight="251664896" behindDoc="0" locked="0" layoutInCell="1" allowOverlap="1" wp14:anchorId="7EB94D24" wp14:editId="30439E36">
                <wp:simplePos x="0" y="0"/>
                <wp:positionH relativeFrom="column">
                  <wp:posOffset>86360</wp:posOffset>
                </wp:positionH>
                <wp:positionV relativeFrom="paragraph">
                  <wp:posOffset>248285</wp:posOffset>
                </wp:positionV>
                <wp:extent cx="5758815" cy="543560"/>
                <wp:effectExtent l="0" t="0" r="0" b="0"/>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8815" cy="543560"/>
                        </a:xfrm>
                        <a:prstGeom prst="rect">
                          <a:avLst/>
                        </a:prstGeom>
                      </wps:spPr>
                      <wps:txbx>
                        <w:txbxContent>
                          <w:p w14:paraId="2F488BCC" w14:textId="5DB7AF83" w:rsidR="000124CF" w:rsidRPr="008D7F4E" w:rsidRDefault="000124CF" w:rsidP="00C64CEF">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7EB94D24" id="Cuadro de texto 31" o:spid="_x0000_s1035" type="#_x0000_t202" style="position:absolute;margin-left:6.8pt;margin-top:19.55pt;width:453.45pt;height:42.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" filled="f" stroked="f">
                <v:path arrowok="t"/>
                <v:textbox inset="0,1.35pt,0,0">
                  <w:txbxContent>
                    <w:p w14:paraId="2F488BCC" w14:textId="5DB7AF83" w:rsidR="000124CF" w:rsidRPr="008D7F4E" w:rsidRDefault="000124CF" w:rsidP="00C64CEF">
                      <w:pPr>
                        <w:spacing w:after="0"/>
                        <w:jc w:val="center"/>
                        <w:rPr>
                          <w:b/>
                          <w:bCs/>
                          <w:color w:val="D5B788"/>
                          <w:spacing w:val="60"/>
                          <w:kern w:val="24"/>
                          <w:sz w:val="56"/>
                          <w:szCs w:val="56"/>
                        </w:rPr>
                      </w:pPr>
                    </w:p>
                  </w:txbxContent>
                </v:textbox>
              </v:shape>
            </w:pict>
          </mc:Fallback>
        </mc:AlternateContent>
      </w:r>
    </w:p>
    <w:p w14:paraId="7AD079B8" w14:textId="6A76E097" w:rsidR="008D7F4E" w:rsidRPr="00A2112D" w:rsidRDefault="008D7F4E" w:rsidP="008D7F4E"/>
    <w:p w14:paraId="2ADA86D9" w14:textId="6454CB99" w:rsidR="008D7F4E" w:rsidRPr="00A2112D" w:rsidRDefault="008D7F4E" w:rsidP="008D7F4E">
      <w:pPr>
        <w:rPr>
          <w:b/>
          <w:bCs/>
        </w:rPr>
      </w:pPr>
    </w:p>
    <w:p w14:paraId="163CEF29" w14:textId="741E03B2" w:rsidR="00E739F8" w:rsidRPr="00A2112D" w:rsidRDefault="004E0DFE" w:rsidP="008D7F4E">
      <w:pPr>
        <w:rPr>
          <w:b/>
          <w:bCs/>
        </w:rPr>
      </w:pPr>
      <w:r>
        <w:rPr>
          <w:noProof/>
          <w:lang w:val="en-US"/>
        </w:rPr>
        <mc:AlternateContent>
          <mc:Choice Requires="wps">
            <w:drawing>
              <wp:anchor distT="4294967293" distB="4294967293" distL="114300" distR="114300" simplePos="0" relativeHeight="251663872" behindDoc="0" locked="0" layoutInCell="1" allowOverlap="1" wp14:anchorId="0F092303" wp14:editId="765348D5">
                <wp:simplePos x="0" y="0"/>
                <wp:positionH relativeFrom="margin">
                  <wp:posOffset>2799715</wp:posOffset>
                </wp:positionH>
                <wp:positionV relativeFrom="paragraph">
                  <wp:posOffset>169544</wp:posOffset>
                </wp:positionV>
                <wp:extent cx="463550" cy="0"/>
                <wp:effectExtent l="0" t="19050" r="31750" b="19050"/>
                <wp:wrapNone/>
                <wp:docPr id="30" name="Conector recto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A612945" id="Conector recto 30" o:spid="_x0000_s1026" style="position:absolute;z-index:251663872;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" strokecolor="#c8b688" strokeweight="2.25pt">
                <v:stroke joinstyle="miter"/>
                <o:lock v:ext="edit" shapetype="f"/>
                <w10:wrap anchorx="margin"/>
              </v:line>
            </w:pict>
          </mc:Fallback>
        </mc:AlternateContent>
      </w:r>
    </w:p>
    <w:p w14:paraId="3A86A8D9" w14:textId="6A00C927" w:rsidR="00E739F8" w:rsidRPr="00A2112D" w:rsidRDefault="004E0DFE" w:rsidP="008D7F4E">
      <w:pPr>
        <w:rPr>
          <w:b/>
          <w:bCs/>
        </w:rPr>
      </w:pPr>
      <w:r>
        <w:rPr>
          <w:noProof/>
          <w:lang w:val="en-US"/>
        </w:rPr>
        <mc:AlternateContent>
          <mc:Choice Requires="wps">
            <w:drawing>
              <wp:anchor distT="0" distB="0" distL="114300" distR="114300" simplePos="0" relativeHeight="251659776" behindDoc="0" locked="0" layoutInCell="1" allowOverlap="1" wp14:anchorId="17F874AC" wp14:editId="4F3CC93B">
                <wp:simplePos x="0" y="0"/>
                <wp:positionH relativeFrom="column">
                  <wp:posOffset>2447290</wp:posOffset>
                </wp:positionH>
                <wp:positionV relativeFrom="paragraph">
                  <wp:posOffset>108585</wp:posOffset>
                </wp:positionV>
                <wp:extent cx="1214755" cy="308610"/>
                <wp:effectExtent l="0" t="0" r="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4755" cy="308610"/>
                        </a:xfrm>
                        <a:prstGeom prst="rect">
                          <a:avLst/>
                        </a:prstGeom>
                      </wps:spPr>
                      <wps:txbx>
                        <w:txbxContent>
                          <w:p w14:paraId="6B362718" w14:textId="51DEFEE4" w:rsidR="000124CF" w:rsidRPr="005805BA" w:rsidRDefault="000124CF"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3</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17F874AC" id="Cuadro de texto 20" o:spid="_x0000_s1036" type="#_x0000_t202" style="position:absolute;margin-left:192.7pt;margin-top:8.55pt;width:95.65pt;height:24.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" filled="f" stroked="f">
                <v:path arrowok="t"/>
                <v:textbox inset="0,1pt,0,0">
                  <w:txbxContent>
                    <w:p w14:paraId="6B362718" w14:textId="51DEFEE4" w:rsidR="000124CF" w:rsidRPr="005805BA" w:rsidRDefault="000124CF"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3</w:t>
                      </w:r>
                      <w:r w:rsidRPr="005805BA">
                        <w:rPr>
                          <w:b/>
                          <w:bCs/>
                          <w:color w:val="D5B788"/>
                          <w:spacing w:val="-21"/>
                          <w:kern w:val="24"/>
                          <w:sz w:val="28"/>
                          <w:szCs w:val="28"/>
                        </w:rPr>
                        <w:t xml:space="preserve"> </w:t>
                      </w:r>
                    </w:p>
                  </w:txbxContent>
                </v:textbox>
              </v:shape>
            </w:pict>
          </mc:Fallback>
        </mc:AlternateContent>
      </w:r>
    </w:p>
    <w:p w14:paraId="1C74082E" w14:textId="42D84C2E" w:rsidR="008D7F4E" w:rsidRPr="00A2112D" w:rsidRDefault="008D7F4E" w:rsidP="008D7F4E">
      <w:pPr>
        <w:tabs>
          <w:tab w:val="left" w:pos="5229"/>
        </w:tabs>
      </w:pPr>
      <w:r w:rsidRPr="00A2112D">
        <w:tab/>
      </w:r>
      <w:r w:rsidRPr="00A2112D">
        <w:tab/>
      </w:r>
      <w:r w:rsidRPr="00A2112D">
        <w:tab/>
      </w:r>
    </w:p>
    <w:p w14:paraId="2A6A7BEB" w14:textId="35E3FF32" w:rsidR="008D7F4E" w:rsidRPr="00A2112D" w:rsidRDefault="008D7F4E" w:rsidP="008D7F4E">
      <w:pPr>
        <w:tabs>
          <w:tab w:val="left" w:pos="5229"/>
        </w:tabs>
      </w:pPr>
    </w:p>
    <w:p w14:paraId="5220AA7B" w14:textId="7F7316F4" w:rsidR="008D7F4E" w:rsidRPr="00A2112D" w:rsidRDefault="008D7F4E" w:rsidP="008D7F4E">
      <w:pPr>
        <w:tabs>
          <w:tab w:val="left" w:pos="5229"/>
        </w:tabs>
      </w:pPr>
    </w:p>
    <w:p w14:paraId="04CE79E8" w14:textId="77777777" w:rsidR="00B45B38" w:rsidRPr="00A2112D" w:rsidRDefault="00B45B38" w:rsidP="008D7F4E">
      <w:pPr>
        <w:tabs>
          <w:tab w:val="left" w:pos="5229"/>
        </w:tabs>
      </w:pPr>
    </w:p>
    <w:p w14:paraId="59F2CBAA" w14:textId="1FD6435E" w:rsidR="00B45B38" w:rsidRPr="00A2112D" w:rsidRDefault="004E0DFE" w:rsidP="00B45B38">
      <w:pPr>
        <w:tabs>
          <w:tab w:val="left" w:pos="5229"/>
        </w:tabs>
        <w:jc w:val="center"/>
      </w:pPr>
      <w:r>
        <w:rPr>
          <w:noProof/>
          <w:lang w:val="en-US"/>
        </w:rPr>
        <mc:AlternateContent>
          <mc:Choice Requires="wpg">
            <w:drawing>
              <wp:anchor distT="0" distB="0" distL="114300" distR="114300" simplePos="0" relativeHeight="251666944" behindDoc="0" locked="0" layoutInCell="1" allowOverlap="1" wp14:anchorId="1D12157A" wp14:editId="04B7F247">
                <wp:simplePos x="0" y="0"/>
                <wp:positionH relativeFrom="column">
                  <wp:posOffset>235585</wp:posOffset>
                </wp:positionH>
                <wp:positionV relativeFrom="paragraph">
                  <wp:posOffset>252095</wp:posOffset>
                </wp:positionV>
                <wp:extent cx="2527300" cy="1005840"/>
                <wp:effectExtent l="0" t="0" r="6350" b="3810"/>
                <wp:wrapNone/>
                <wp:docPr id="18"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0" cy="1005840"/>
                          <a:chOff x="0" y="0"/>
                          <a:chExt cx="25275" cy="10058"/>
                        </a:xfrm>
                      </wpg:grpSpPr>
                      <wps:wsp>
                        <wps:cNvPr id="21" name="Text Box 30"/>
                        <wps:cNvSpPr txBox="1">
                          <a:spLocks noChangeArrowheads="1"/>
                        </wps:cNvSpPr>
                        <wps:spPr bwMode="auto">
                          <a:xfrm>
                            <a:off x="0" y="6000"/>
                            <a:ext cx="25275" cy="3715"/>
                          </a:xfrm>
                          <a:prstGeom prst="rect">
                            <a:avLst/>
                          </a:prstGeom>
                          <a:noFill/>
                          <a:ln>
                            <a:noFill/>
                          </a:ln>
                        </wps:spPr>
                        <wps:txbx>
                          <w:txbxContent>
                            <w:p w14:paraId="39B79353" w14:textId="77777777" w:rsidR="000124CF" w:rsidRPr="003A00CC" w:rsidRDefault="000124CF"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0124CF" w:rsidRDefault="000124CF"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rot="0" vert="horz" wrap="square" lIns="0" tIns="15240" rIns="0" bIns="0" anchor="t" anchorCtr="0" upright="1">
                          <a:noAutofit/>
                        </wps:bodyPr>
                      </wps:wsp>
                      <wpg:grpSp>
                        <wpg:cNvPr id="22" name="Group 31"/>
                        <wpg:cNvGrpSpPr>
                          <a:grpSpLocks/>
                        </wpg:cNvGrpSpPr>
                        <wpg:grpSpPr bwMode="auto">
                          <a:xfrm>
                            <a:off x="0" y="0"/>
                            <a:ext cx="6127" cy="10058"/>
                            <a:chOff x="0" y="0"/>
                            <a:chExt cx="6127" cy="10058"/>
                          </a:xfrm>
                        </wpg:grpSpPr>
                        <wps:wsp>
                          <wps:cNvPr id="23" name="Freeform: Shape 32"/>
                          <wps:cNvSpPr>
                            <a:spLocks/>
                          </wps:cNvSpPr>
                          <wps:spPr bwMode="auto">
                            <a:xfrm>
                              <a:off x="0" y="9810"/>
                              <a:ext cx="5130" cy="248"/>
                            </a:xfrm>
                            <a:custGeom>
                              <a:avLst/>
                              <a:gdLst>
                                <a:gd name="T0" fmla="*/ 512457 w 513080"/>
                                <a:gd name="T1" fmla="*/ 0 h 24765"/>
                                <a:gd name="T2" fmla="*/ 0 w 513080"/>
                                <a:gd name="T3" fmla="*/ 0 h 24765"/>
                                <a:gd name="T4" fmla="*/ 0 w 513080"/>
                                <a:gd name="T5" fmla="*/ 24256 h 24765"/>
                                <a:gd name="T6" fmla="*/ 512457 w 513080"/>
                                <a:gd name="T7" fmla="*/ 24256 h 24765"/>
                                <a:gd name="T8" fmla="*/ 512457 w 513080"/>
                                <a:gd name="T9" fmla="*/ 0 h 24765"/>
                              </a:gdLst>
                              <a:ahLst/>
                              <a:cxnLst>
                                <a:cxn ang="0">
                                  <a:pos x="T0" y="T1"/>
                                </a:cxn>
                                <a:cxn ang="0">
                                  <a:pos x="T2" y="T3"/>
                                </a:cxn>
                                <a:cxn ang="0">
                                  <a:pos x="T4" y="T5"/>
                                </a:cxn>
                                <a:cxn ang="0">
                                  <a:pos x="T6" y="T7"/>
                                </a:cxn>
                                <a:cxn ang="0">
                                  <a:pos x="T8" y="T9"/>
                                </a:cxn>
                              </a:cxnLst>
                              <a:rect l="0" t="0" r="r" b="b"/>
                              <a:pathLst>
                                <a:path w="513080" h="24765">
                                  <a:moveTo>
                                    <a:pt x="512457" y="0"/>
                                  </a:moveTo>
                                  <a:lnTo>
                                    <a:pt x="0" y="0"/>
                                  </a:lnTo>
                                  <a:lnTo>
                                    <a:pt x="0" y="24256"/>
                                  </a:lnTo>
                                  <a:lnTo>
                                    <a:pt x="512457" y="24256"/>
                                  </a:lnTo>
                                  <a:lnTo>
                                    <a:pt x="512457" y="0"/>
                                  </a:lnTo>
                                  <a:close/>
                                </a:path>
                              </a:pathLst>
                            </a:custGeom>
                            <a:solidFill>
                              <a:srgbClr val="D5B788"/>
                            </a:solidFill>
                            <a:ln>
                              <a:noFill/>
                            </a:ln>
                          </wps:spPr>
                          <wps:bodyPr rot="0" vert="horz" wrap="square" lIns="91440" tIns="45720" rIns="91440" bIns="45720" anchor="t" anchorCtr="0" upright="1">
                            <a:noAutofit/>
                          </wps:bodyPr>
                        </wps:wsp>
                        <pic:pic xmlns:pic="http://schemas.openxmlformats.org/drawingml/2006/picture">
                          <pic:nvPicPr>
                            <pic:cNvPr id="29" name="Picture 36" descr="Icon&#10;&#10;Description automatically generated"/>
                            <pic:cNvPicPr>
                              <a:picLocks noChangeAspect="1" noChangeArrowheads="1"/>
                            </pic:cNvPicPr>
                          </pic:nvPicPr>
                          <pic:blipFill>
                            <a:blip r:embed="rId13"/>
                            <a:srcRect/>
                            <a:stretch>
                              <a:fillRect/>
                            </a:stretch>
                          </pic:blipFill>
                          <pic:spPr bwMode="auto">
                            <a:xfrm>
                              <a:off x="0" y="0"/>
                              <a:ext cx="6127" cy="5715"/>
                            </a:xfrm>
                            <a:prstGeom prst="rect">
                              <a:avLst/>
                            </a:prstGeom>
                            <a:noFill/>
                          </pic:spPr>
                        </pic:pic>
                      </wpg:grpSp>
                    </wpg:wgp>
                  </a:graphicData>
                </a:graphic>
                <wp14:sizeRelH relativeFrom="margin">
                  <wp14:pctWidth>0</wp14:pctWidth>
                </wp14:sizeRelH>
                <wp14:sizeRelV relativeFrom="page">
                  <wp14:pctHeight>0</wp14:pctHeight>
                </wp14:sizeRelV>
              </wp:anchor>
            </w:drawing>
          </mc:Choice>
          <mc:Fallback>
            <w:pict>
              <v:group w14:anchorId="1D12157A" id="Grupo 18" o:spid="_x0000_s1037" style="position:absolute;left:0;text-align:left;margin-left:18.55pt;margin-top:19.85pt;width:199pt;height:79.2pt;z-index:251666944;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&#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">
                <v:shape id="Text Box 30" o:spid="_x0000_s1038" type="#_x0000_t202" style="position:absolute;top:6000;width:25275;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XXGcEA&#10;AADbAAAADwAAAGRycy9kb3ducmV2LnhtbESPQWuDQBSE74X+h+UVcqurpg3BuAlSEHIK1OaQ48N9&#10;UYn7Vtytmn+fDRR6HGbmGyY/LKYXE42us6wgiWIQxLXVHTcKzj/l+xaE88gae8uk4E4ODvvXlxwz&#10;bWf+pqnyjQgQdhkqaL0fMild3ZJBF9mBOHhXOxr0QY6N1CPOAW56mcbxRhrsOCy0ONBXS/Wt+jUK&#10;Cn1JfaI5+ThN68+itGl1QqPU6m0pdiA8Lf4//Nc+agVpAs8v4Q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F1xnBAAAA2wAAAA8AAAAAAAAAAAAAAAAAmAIAAGRycy9kb3du&#10;cmV2LnhtbFBLBQYAAAAABAAEAPUAAACGAwAAAAA=&#10;" filled="f" stroked="f">
                  <v:textbox inset="0,1.2pt,0,0">
                    <w:txbxContent>
                      <w:p w14:paraId="39B79353" w14:textId="77777777" w:rsidR="000124CF" w:rsidRPr="003A00CC" w:rsidRDefault="000124CF"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0124CF" w:rsidRDefault="000124CF"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1" o:spid="_x0000_s1039" style="position:absolute;width:6127;height:10058" coordsize="6127,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Shape 32" o:spid="_x0000_s1040" style="position:absolute;top:9810;width:5130;height:248;visibility:visible;mso-wrap-style:square;v-text-anchor:top" coordsize="513080,2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QMQA&#10;AADbAAAADwAAAGRycy9kb3ducmV2LnhtbESPT2sCMRTE7wW/Q3iFXqRmXanIahQRhB7ag38u3h6b&#10;183azcuSpLvrt28EweMwM79hVpvBNqIjH2rHCqaTDARx6XTNlYLzaf++ABEissbGMSm4UYDNevSy&#10;wkK7ng/UHWMlEoRDgQpMjG0hZSgNWQwT1xIn78d5izFJX0ntsU9w28g8y+bSYs1pwWBLO0Pl7/HP&#10;KhiPvy+dWdx0v7/Ovsib3PKHVertddguQUQa4jP8aH9qBfkM7l/SD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mf0DEAAAA2wAAAA8AAAAAAAAAAAAAAAAAmAIAAGRycy9k&#10;b3ducmV2LnhtbFBLBQYAAAAABAAEAPUAAACJAwAAAAA=&#10;" path="m512457,l,,,24256r512457,l512457,xe" fillcolor="#d5b788" stroked="f">
                    <v:path arrowok="t" o:connecttype="custom" o:connectlocs="5124,0;0,0;0,243;5124,243;5124,0" o:connectangles="0,0,0,0,0"/>
                  </v:shape>
                  <v:shape id="Picture 36" o:spid="_x0000_s1041" type="#_x0000_t75" alt="Icon&#10;&#10;Description automatically generated" style="position:absolute;width:6127;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ma9vEAAAA2wAAAA8AAABkcnMvZG93bnJldi54bWxEj0FrwkAUhO+C/2F5hV5EN/UgNs1GiiAK&#10;QqFRisdH9jUJ7r4Nu1uT/nu3UPA4zMw3TLEZrRE38qFzrOBlkYEgrp3uuFFwPu3maxAhIms0jknB&#10;LwXYlNNJgbl2A3/SrYqNSBAOOSpoY+xzKUPdksWwcD1x8r6dtxiT9I3UHocEt0Yus2wlLXacFlrs&#10;adtSfa1+rAJ/wQGr0942Z7Oq3XE7+zLXD6Wen8b3NxCRxvgI/7cPWsHyFf6+pB8gy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8ma9vEAAAA2wAAAA8AAAAAAAAAAAAAAAAA&#10;nwIAAGRycy9kb3ducmV2LnhtbFBLBQYAAAAABAAEAPcAAACQAwAAAAA=&#10;">
                    <v:imagedata r:id="rId14" o:title="Icon&#10;&#10;Description automatically generated"/>
                  </v:shape>
                </v:group>
              </v:group>
            </w:pict>
          </mc:Fallback>
        </mc:AlternateContent>
      </w:r>
    </w:p>
    <w:p w14:paraId="6B439D31" w14:textId="5B6D7C88" w:rsidR="00B45B38" w:rsidRPr="00A2112D" w:rsidRDefault="00F900B0" w:rsidP="008D7F4E">
      <w:pPr>
        <w:tabs>
          <w:tab w:val="left" w:pos="5229"/>
        </w:tabs>
      </w:pPr>
      <w:r w:rsidRPr="00A2112D">
        <w:rPr>
          <w:noProof/>
          <w:lang w:val="en-US"/>
        </w:rPr>
        <w:drawing>
          <wp:anchor distT="0" distB="0" distL="114300" distR="114300" simplePos="0" relativeHeight="251644416" behindDoc="1" locked="0" layoutInCell="1" allowOverlap="1" wp14:anchorId="51192F22" wp14:editId="1A5AC05A">
            <wp:simplePos x="0" y="0"/>
            <wp:positionH relativeFrom="margin">
              <wp:posOffset>4436286</wp:posOffset>
            </wp:positionH>
            <wp:positionV relativeFrom="margin">
              <wp:posOffset>7976870</wp:posOffset>
            </wp:positionV>
            <wp:extent cx="1931670" cy="645795"/>
            <wp:effectExtent l="0" t="0" r="0" b="1905"/>
            <wp:wrapTight wrapText="bothSides">
              <wp:wrapPolygon edited="0">
                <wp:start x="0" y="0"/>
                <wp:lineTo x="0" y="21027"/>
                <wp:lineTo x="21302" y="21027"/>
                <wp:lineTo x="21302" y="0"/>
                <wp:lineTo x="0" y="0"/>
              </wp:wrapPolygon>
            </wp:wrapTight>
            <wp:docPr id="756449607" name="Picture 756449607"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49607" name="Picture 756449607" descr="A logo with text on i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931670" cy="645795"/>
                    </a:xfrm>
                    <a:prstGeom prst="rect">
                      <a:avLst/>
                    </a:prstGeom>
                  </pic:spPr>
                </pic:pic>
              </a:graphicData>
            </a:graphic>
            <wp14:sizeRelH relativeFrom="margin">
              <wp14:pctWidth>0</wp14:pctWidth>
            </wp14:sizeRelH>
            <wp14:sizeRelV relativeFrom="margin">
              <wp14:pctHeight>0</wp14:pctHeight>
            </wp14:sizeRelV>
          </wp:anchor>
        </w:drawing>
      </w:r>
    </w:p>
    <w:p w14:paraId="4A390ECB" w14:textId="7CF7887C" w:rsidR="008D7F4E" w:rsidRPr="00A2112D" w:rsidRDefault="008D7F4E" w:rsidP="008D7F4E">
      <w:pPr>
        <w:tabs>
          <w:tab w:val="left" w:pos="5229"/>
        </w:tabs>
      </w:pPr>
    </w:p>
    <w:p w14:paraId="64AE30BF" w14:textId="3F3C0903" w:rsidR="00E80BF2" w:rsidRPr="00A2112D" w:rsidRDefault="00E80BF2">
      <w:pPr>
        <w:rPr>
          <w:sz w:val="22"/>
          <w:szCs w:val="22"/>
        </w:rPr>
      </w:pPr>
    </w:p>
    <w:p w14:paraId="31E2FE32" w14:textId="2317FF3C" w:rsidR="00545797" w:rsidRPr="00A2112D" w:rsidRDefault="00545797" w:rsidP="00545797">
      <w:pPr>
        <w:jc w:val="center"/>
        <w:rPr>
          <w:b/>
          <w:bCs/>
          <w:sz w:val="28"/>
        </w:rPr>
      </w:pPr>
      <w:r w:rsidRPr="00A2112D">
        <w:rPr>
          <w:b/>
          <w:bCs/>
          <w:sz w:val="28"/>
        </w:rPr>
        <w:t>TABLA DE CONTENIDOS</w:t>
      </w:r>
    </w:p>
    <w:p w14:paraId="6C3E8713" w14:textId="76F1FF0D" w:rsidR="00545797" w:rsidRPr="00A2112D" w:rsidRDefault="004E0DFE" w:rsidP="00545797">
      <w:r>
        <w:rPr>
          <w:noProof/>
          <w:lang w:val="en-US"/>
        </w:rPr>
        <mc:AlternateContent>
          <mc:Choice Requires="wps">
            <w:drawing>
              <wp:anchor distT="4294967294" distB="4294967294" distL="114300" distR="114300" simplePos="0" relativeHeight="251660800" behindDoc="0" locked="0" layoutInCell="1" allowOverlap="1" wp14:anchorId="4E000398" wp14:editId="53A4DE53">
                <wp:simplePos x="0" y="0"/>
                <wp:positionH relativeFrom="margin">
                  <wp:posOffset>2743835</wp:posOffset>
                </wp:positionH>
                <wp:positionV relativeFrom="paragraph">
                  <wp:posOffset>86994</wp:posOffset>
                </wp:positionV>
                <wp:extent cx="463550" cy="0"/>
                <wp:effectExtent l="0" t="19050" r="31750" b="19050"/>
                <wp:wrapNone/>
                <wp:docPr id="16" name="Conector rec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F43CBE0" id="Conector recto 16" o:spid="_x0000_s1026" style="position:absolute;z-index:25166080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" strokecolor="#ee2a24" strokeweight="2.25pt">
                <v:stroke joinstyle="miter"/>
                <w10:wrap anchorx="margin"/>
              </v:line>
            </w:pict>
          </mc:Fallback>
        </mc:AlternateContent>
      </w:r>
    </w:p>
    <w:p w14:paraId="35D0C59C" w14:textId="3E7BD91F" w:rsidR="00545797" w:rsidRPr="00A2112D" w:rsidRDefault="00654164" w:rsidP="00545797">
      <w:pPr>
        <w:jc w:val="center"/>
      </w:pPr>
      <w:r w:rsidRPr="00A2112D">
        <w:t xml:space="preserve">Memoria </w:t>
      </w:r>
      <w:r w:rsidR="004A515E" w:rsidRPr="00A2112D">
        <w:t>I</w:t>
      </w:r>
      <w:r w:rsidRPr="00A2112D">
        <w:t>nstitucional</w:t>
      </w:r>
      <w:r w:rsidR="00545797" w:rsidRPr="00A2112D">
        <w:t xml:space="preserve"> 202</w:t>
      </w:r>
      <w:r w:rsidR="00FA32FD" w:rsidRPr="00A2112D">
        <w:t>3</w:t>
      </w:r>
    </w:p>
    <w:p w14:paraId="2539C61E" w14:textId="77777777" w:rsidR="00545797" w:rsidRPr="00A2112D" w:rsidRDefault="00545797" w:rsidP="00545797"/>
    <w:p w14:paraId="34723B93" w14:textId="77777777" w:rsidR="00545797" w:rsidRPr="00A2112D" w:rsidRDefault="00545797" w:rsidP="00545797"/>
    <w:sdt>
      <w:sdtPr>
        <w:rPr>
          <w:rFonts w:ascii="Times New Roman" w:eastAsiaTheme="minorHAnsi" w:hAnsi="Times New Roman" w:cs="Times New Roman"/>
          <w:color w:val="767171"/>
          <w:sz w:val="24"/>
          <w:szCs w:val="24"/>
        </w:rPr>
        <w:id w:val="-1111128147"/>
        <w:docPartObj>
          <w:docPartGallery w:val="Table of Contents"/>
          <w:docPartUnique/>
        </w:docPartObj>
      </w:sdtPr>
      <w:sdtContent>
        <w:p w14:paraId="13CA098D" w14:textId="0D55EC1D" w:rsidR="00A630BC" w:rsidRPr="00BB3E59" w:rsidRDefault="00482823" w:rsidP="00482823">
          <w:pPr>
            <w:pStyle w:val="TtuloTDC"/>
            <w:tabs>
              <w:tab w:val="left" w:pos="930"/>
            </w:tabs>
            <w:rPr>
              <w:color w:val="767171"/>
            </w:rPr>
          </w:pPr>
          <w:r w:rsidRPr="008C6C1D">
            <w:rPr>
              <w:rFonts w:ascii="Times New Roman" w:eastAsiaTheme="minorHAnsi" w:hAnsi="Times New Roman" w:cs="Times New Roman"/>
              <w:color w:val="767171"/>
              <w:sz w:val="24"/>
              <w:szCs w:val="24"/>
            </w:rPr>
            <w:tab/>
          </w:r>
        </w:p>
        <w:p w14:paraId="56E574F9" w14:textId="77777777" w:rsidR="00BB3E59" w:rsidRPr="00BB3E59" w:rsidRDefault="00A630BC">
          <w:pPr>
            <w:pStyle w:val="TDC1"/>
            <w:rPr>
              <w:rFonts w:asciiTheme="minorHAnsi" w:eastAsiaTheme="minorEastAsia" w:hAnsiTheme="minorHAnsi" w:cstheme="minorBidi"/>
              <w:noProof/>
              <w:color w:val="auto"/>
              <w:spacing w:val="0"/>
              <w:sz w:val="22"/>
              <w:szCs w:val="22"/>
              <w:lang w:val="en-US"/>
            </w:rPr>
          </w:pPr>
          <w:r w:rsidRPr="00BB3E59">
            <w:fldChar w:fldCharType="begin"/>
          </w:r>
          <w:r w:rsidRPr="00BB3E59">
            <w:instrText xml:space="preserve"> TOC \o "1-3" \h \z \u </w:instrText>
          </w:r>
          <w:r w:rsidRPr="00BB3E59">
            <w:fldChar w:fldCharType="separate"/>
          </w:r>
          <w:hyperlink w:anchor="_Toc153804782" w:history="1">
            <w:r w:rsidR="00BB3E59" w:rsidRPr="00BB3E59">
              <w:rPr>
                <w:rStyle w:val="Hipervnculo"/>
                <w:noProof/>
              </w:rPr>
              <w:t>I.</w:t>
            </w:r>
            <w:r w:rsidR="00BB3E59" w:rsidRPr="00BB3E59">
              <w:rPr>
                <w:rFonts w:asciiTheme="minorHAnsi" w:eastAsiaTheme="minorEastAsia" w:hAnsiTheme="minorHAnsi" w:cstheme="minorBidi"/>
                <w:noProof/>
                <w:color w:val="auto"/>
                <w:spacing w:val="0"/>
                <w:sz w:val="22"/>
                <w:szCs w:val="22"/>
                <w:lang w:val="en-US"/>
              </w:rPr>
              <w:tab/>
            </w:r>
            <w:r w:rsidR="00BB3E59" w:rsidRPr="00BB3E59">
              <w:rPr>
                <w:rStyle w:val="Hipervnculo"/>
                <w:noProof/>
              </w:rPr>
              <w:t>RESUMEN EJECUTIVO</w:t>
            </w:r>
            <w:r w:rsidR="00BB3E59" w:rsidRPr="00BB3E59">
              <w:rPr>
                <w:noProof/>
                <w:webHidden/>
              </w:rPr>
              <w:tab/>
            </w:r>
            <w:r w:rsidR="00BB3E59" w:rsidRPr="00BB3E59">
              <w:rPr>
                <w:noProof/>
                <w:webHidden/>
              </w:rPr>
              <w:fldChar w:fldCharType="begin"/>
            </w:r>
            <w:r w:rsidR="00BB3E59" w:rsidRPr="00BB3E59">
              <w:rPr>
                <w:noProof/>
                <w:webHidden/>
              </w:rPr>
              <w:instrText xml:space="preserve"> PAGEREF _Toc153804782 \h </w:instrText>
            </w:r>
            <w:r w:rsidR="00BB3E59" w:rsidRPr="00BB3E59">
              <w:rPr>
                <w:noProof/>
                <w:webHidden/>
              </w:rPr>
            </w:r>
            <w:r w:rsidR="00BB3E59" w:rsidRPr="00BB3E59">
              <w:rPr>
                <w:noProof/>
                <w:webHidden/>
              </w:rPr>
              <w:fldChar w:fldCharType="separate"/>
            </w:r>
            <w:r w:rsidR="00BB3E59" w:rsidRPr="00BB3E59">
              <w:rPr>
                <w:noProof/>
                <w:webHidden/>
              </w:rPr>
              <w:t>1</w:t>
            </w:r>
            <w:r w:rsidR="00BB3E59" w:rsidRPr="00BB3E59">
              <w:rPr>
                <w:noProof/>
                <w:webHidden/>
              </w:rPr>
              <w:fldChar w:fldCharType="end"/>
            </w:r>
          </w:hyperlink>
        </w:p>
        <w:p w14:paraId="3BC5545E" w14:textId="77777777" w:rsidR="00BB3E59" w:rsidRPr="00BB3E59" w:rsidRDefault="00000000">
          <w:pPr>
            <w:pStyle w:val="TDC2"/>
            <w:tabs>
              <w:tab w:val="left" w:pos="1100"/>
            </w:tabs>
            <w:rPr>
              <w:rFonts w:asciiTheme="minorHAnsi" w:eastAsiaTheme="minorEastAsia" w:hAnsiTheme="minorHAnsi" w:cstheme="minorBidi"/>
              <w:noProof/>
              <w:color w:val="auto"/>
              <w:spacing w:val="0"/>
              <w:sz w:val="22"/>
              <w:szCs w:val="22"/>
              <w:lang w:val="en-US"/>
            </w:rPr>
          </w:pPr>
          <w:hyperlink w:anchor="_Toc153804783" w:history="1">
            <w:r w:rsidR="00BB3E59" w:rsidRPr="00BB3E59">
              <w:rPr>
                <w:rStyle w:val="Hipervnculo"/>
                <w:rFonts w:eastAsia="Calibri"/>
                <w:bCs/>
                <w:noProof/>
              </w:rPr>
              <w:t>1.1</w:t>
            </w:r>
            <w:r w:rsidR="00BB3E59" w:rsidRPr="00BB3E59">
              <w:rPr>
                <w:rFonts w:asciiTheme="minorHAnsi" w:eastAsiaTheme="minorEastAsia" w:hAnsiTheme="minorHAnsi" w:cstheme="minorBidi"/>
                <w:noProof/>
                <w:color w:val="auto"/>
                <w:spacing w:val="0"/>
                <w:sz w:val="22"/>
                <w:szCs w:val="22"/>
                <w:lang w:val="en-US"/>
              </w:rPr>
              <w:tab/>
            </w:r>
            <w:r w:rsidR="00BB3E59" w:rsidRPr="00BB3E59">
              <w:rPr>
                <w:rStyle w:val="Hipervnculo"/>
                <w:rFonts w:eastAsia="Calibri"/>
                <w:bCs/>
                <w:noProof/>
              </w:rPr>
              <w:t>Logros acumulados gestión de gobierno 2020-2024</w:t>
            </w:r>
            <w:r w:rsidR="00BB3E59" w:rsidRPr="00BB3E59">
              <w:rPr>
                <w:noProof/>
                <w:webHidden/>
              </w:rPr>
              <w:tab/>
            </w:r>
            <w:r w:rsidR="00BB3E59" w:rsidRPr="00BB3E59">
              <w:rPr>
                <w:noProof/>
                <w:webHidden/>
              </w:rPr>
              <w:fldChar w:fldCharType="begin"/>
            </w:r>
            <w:r w:rsidR="00BB3E59" w:rsidRPr="00BB3E59">
              <w:rPr>
                <w:noProof/>
                <w:webHidden/>
              </w:rPr>
              <w:instrText xml:space="preserve"> PAGEREF _Toc153804783 \h </w:instrText>
            </w:r>
            <w:r w:rsidR="00BB3E59" w:rsidRPr="00BB3E59">
              <w:rPr>
                <w:noProof/>
                <w:webHidden/>
              </w:rPr>
            </w:r>
            <w:r w:rsidR="00BB3E59" w:rsidRPr="00BB3E59">
              <w:rPr>
                <w:noProof/>
                <w:webHidden/>
              </w:rPr>
              <w:fldChar w:fldCharType="separate"/>
            </w:r>
            <w:r w:rsidR="00BB3E59" w:rsidRPr="00BB3E59">
              <w:rPr>
                <w:noProof/>
                <w:webHidden/>
              </w:rPr>
              <w:t>6</w:t>
            </w:r>
            <w:r w:rsidR="00BB3E59" w:rsidRPr="00BB3E59">
              <w:rPr>
                <w:noProof/>
                <w:webHidden/>
              </w:rPr>
              <w:fldChar w:fldCharType="end"/>
            </w:r>
          </w:hyperlink>
        </w:p>
        <w:p w14:paraId="1C4260CF" w14:textId="77777777" w:rsidR="00BB3E59" w:rsidRPr="00BB3E59" w:rsidRDefault="00000000">
          <w:pPr>
            <w:pStyle w:val="TDC1"/>
            <w:rPr>
              <w:rFonts w:asciiTheme="minorHAnsi" w:eastAsiaTheme="minorEastAsia" w:hAnsiTheme="minorHAnsi" w:cstheme="minorBidi"/>
              <w:noProof/>
              <w:color w:val="auto"/>
              <w:spacing w:val="0"/>
              <w:sz w:val="22"/>
              <w:szCs w:val="22"/>
              <w:lang w:val="en-US"/>
            </w:rPr>
          </w:pPr>
          <w:hyperlink w:anchor="_Toc153804784" w:history="1">
            <w:r w:rsidR="00BB3E59" w:rsidRPr="00BB3E59">
              <w:rPr>
                <w:rStyle w:val="Hipervnculo"/>
                <w:noProof/>
              </w:rPr>
              <w:t>II.</w:t>
            </w:r>
            <w:r w:rsidR="00BB3E59" w:rsidRPr="00BB3E59">
              <w:rPr>
                <w:rFonts w:asciiTheme="minorHAnsi" w:eastAsiaTheme="minorEastAsia" w:hAnsiTheme="minorHAnsi" w:cstheme="minorBidi"/>
                <w:noProof/>
                <w:color w:val="auto"/>
                <w:spacing w:val="0"/>
                <w:sz w:val="22"/>
                <w:szCs w:val="22"/>
                <w:lang w:val="en-US"/>
              </w:rPr>
              <w:tab/>
            </w:r>
            <w:r w:rsidR="00BB3E59" w:rsidRPr="00BB3E59">
              <w:rPr>
                <w:rStyle w:val="Hipervnculo"/>
                <w:noProof/>
              </w:rPr>
              <w:t>INFORMACIÓN INSTITUCIONAL</w:t>
            </w:r>
            <w:r w:rsidR="00BB3E59" w:rsidRPr="00BB3E59">
              <w:rPr>
                <w:noProof/>
                <w:webHidden/>
              </w:rPr>
              <w:tab/>
            </w:r>
            <w:r w:rsidR="00BB3E59" w:rsidRPr="00BB3E59">
              <w:rPr>
                <w:noProof/>
                <w:webHidden/>
              </w:rPr>
              <w:fldChar w:fldCharType="begin"/>
            </w:r>
            <w:r w:rsidR="00BB3E59" w:rsidRPr="00BB3E59">
              <w:rPr>
                <w:noProof/>
                <w:webHidden/>
              </w:rPr>
              <w:instrText xml:space="preserve"> PAGEREF _Toc153804784 \h </w:instrText>
            </w:r>
            <w:r w:rsidR="00BB3E59" w:rsidRPr="00BB3E59">
              <w:rPr>
                <w:noProof/>
                <w:webHidden/>
              </w:rPr>
            </w:r>
            <w:r w:rsidR="00BB3E59" w:rsidRPr="00BB3E59">
              <w:rPr>
                <w:noProof/>
                <w:webHidden/>
              </w:rPr>
              <w:fldChar w:fldCharType="separate"/>
            </w:r>
            <w:r w:rsidR="00BB3E59" w:rsidRPr="00BB3E59">
              <w:rPr>
                <w:noProof/>
                <w:webHidden/>
              </w:rPr>
              <w:t>42</w:t>
            </w:r>
            <w:r w:rsidR="00BB3E59" w:rsidRPr="00BB3E59">
              <w:rPr>
                <w:noProof/>
                <w:webHidden/>
              </w:rPr>
              <w:fldChar w:fldCharType="end"/>
            </w:r>
          </w:hyperlink>
        </w:p>
        <w:p w14:paraId="3988A3B1" w14:textId="77777777" w:rsidR="00BB3E59" w:rsidRPr="00BB3E59" w:rsidRDefault="00000000">
          <w:pPr>
            <w:pStyle w:val="TDC2"/>
            <w:tabs>
              <w:tab w:val="left" w:pos="1100"/>
            </w:tabs>
            <w:rPr>
              <w:rFonts w:asciiTheme="minorHAnsi" w:eastAsiaTheme="minorEastAsia" w:hAnsiTheme="minorHAnsi" w:cstheme="minorBidi"/>
              <w:noProof/>
              <w:color w:val="auto"/>
              <w:spacing w:val="0"/>
              <w:sz w:val="22"/>
              <w:szCs w:val="22"/>
              <w:lang w:val="en-US"/>
            </w:rPr>
          </w:pPr>
          <w:hyperlink w:anchor="_Toc153804785" w:history="1">
            <w:r w:rsidR="00BB3E59" w:rsidRPr="00BB3E59">
              <w:rPr>
                <w:rStyle w:val="Hipervnculo"/>
                <w:rFonts w:eastAsia="Calibri"/>
                <w:bCs/>
                <w:noProof/>
              </w:rPr>
              <w:t>2.1</w:t>
            </w:r>
            <w:r w:rsidR="00BB3E59" w:rsidRPr="00BB3E59">
              <w:rPr>
                <w:rFonts w:asciiTheme="minorHAnsi" w:eastAsiaTheme="minorEastAsia" w:hAnsiTheme="minorHAnsi" w:cstheme="minorBidi"/>
                <w:noProof/>
                <w:color w:val="auto"/>
                <w:spacing w:val="0"/>
                <w:sz w:val="22"/>
                <w:szCs w:val="22"/>
                <w:lang w:val="en-US"/>
              </w:rPr>
              <w:tab/>
            </w:r>
            <w:r w:rsidR="00BB3E59" w:rsidRPr="00BB3E59">
              <w:rPr>
                <w:rStyle w:val="Hipervnculo"/>
                <w:rFonts w:eastAsia="Calibri"/>
                <w:bCs/>
                <w:noProof/>
              </w:rPr>
              <w:t>Marco filosófico institucional</w:t>
            </w:r>
            <w:r w:rsidR="00BB3E59" w:rsidRPr="00BB3E59">
              <w:rPr>
                <w:noProof/>
                <w:webHidden/>
              </w:rPr>
              <w:tab/>
            </w:r>
            <w:r w:rsidR="00BB3E59" w:rsidRPr="00BB3E59">
              <w:rPr>
                <w:noProof/>
                <w:webHidden/>
              </w:rPr>
              <w:fldChar w:fldCharType="begin"/>
            </w:r>
            <w:r w:rsidR="00BB3E59" w:rsidRPr="00BB3E59">
              <w:rPr>
                <w:noProof/>
                <w:webHidden/>
              </w:rPr>
              <w:instrText xml:space="preserve"> PAGEREF _Toc153804785 \h </w:instrText>
            </w:r>
            <w:r w:rsidR="00BB3E59" w:rsidRPr="00BB3E59">
              <w:rPr>
                <w:noProof/>
                <w:webHidden/>
              </w:rPr>
            </w:r>
            <w:r w:rsidR="00BB3E59" w:rsidRPr="00BB3E59">
              <w:rPr>
                <w:noProof/>
                <w:webHidden/>
              </w:rPr>
              <w:fldChar w:fldCharType="separate"/>
            </w:r>
            <w:r w:rsidR="00BB3E59" w:rsidRPr="00BB3E59">
              <w:rPr>
                <w:noProof/>
                <w:webHidden/>
              </w:rPr>
              <w:t>42</w:t>
            </w:r>
            <w:r w:rsidR="00BB3E59" w:rsidRPr="00BB3E59">
              <w:rPr>
                <w:noProof/>
                <w:webHidden/>
              </w:rPr>
              <w:fldChar w:fldCharType="end"/>
            </w:r>
          </w:hyperlink>
        </w:p>
        <w:p w14:paraId="49FC8382" w14:textId="77777777" w:rsidR="00BB3E59" w:rsidRPr="00BB3E59" w:rsidRDefault="00000000">
          <w:pPr>
            <w:pStyle w:val="TDC2"/>
            <w:rPr>
              <w:rFonts w:asciiTheme="minorHAnsi" w:eastAsiaTheme="minorEastAsia" w:hAnsiTheme="minorHAnsi" w:cstheme="minorBidi"/>
              <w:noProof/>
              <w:color w:val="auto"/>
              <w:spacing w:val="0"/>
              <w:sz w:val="22"/>
              <w:szCs w:val="22"/>
              <w:lang w:val="en-US"/>
            </w:rPr>
          </w:pPr>
          <w:hyperlink w:anchor="_Toc153804786" w:history="1">
            <w:r w:rsidR="00BB3E59" w:rsidRPr="00BB3E59">
              <w:rPr>
                <w:rStyle w:val="Hipervnculo"/>
                <w:rFonts w:eastAsia="Calibri"/>
                <w:bCs/>
                <w:noProof/>
              </w:rPr>
              <w:t>2.2 Base legal</w:t>
            </w:r>
            <w:r w:rsidR="00BB3E59" w:rsidRPr="00BB3E59">
              <w:rPr>
                <w:noProof/>
                <w:webHidden/>
              </w:rPr>
              <w:tab/>
            </w:r>
            <w:r w:rsidR="00BB3E59" w:rsidRPr="00BB3E59">
              <w:rPr>
                <w:noProof/>
                <w:webHidden/>
              </w:rPr>
              <w:fldChar w:fldCharType="begin"/>
            </w:r>
            <w:r w:rsidR="00BB3E59" w:rsidRPr="00BB3E59">
              <w:rPr>
                <w:noProof/>
                <w:webHidden/>
              </w:rPr>
              <w:instrText xml:space="preserve"> PAGEREF _Toc153804786 \h </w:instrText>
            </w:r>
            <w:r w:rsidR="00BB3E59" w:rsidRPr="00BB3E59">
              <w:rPr>
                <w:noProof/>
                <w:webHidden/>
              </w:rPr>
            </w:r>
            <w:r w:rsidR="00BB3E59" w:rsidRPr="00BB3E59">
              <w:rPr>
                <w:noProof/>
                <w:webHidden/>
              </w:rPr>
              <w:fldChar w:fldCharType="separate"/>
            </w:r>
            <w:r w:rsidR="00BB3E59" w:rsidRPr="00BB3E59">
              <w:rPr>
                <w:noProof/>
                <w:webHidden/>
              </w:rPr>
              <w:t>43</w:t>
            </w:r>
            <w:r w:rsidR="00BB3E59" w:rsidRPr="00BB3E59">
              <w:rPr>
                <w:noProof/>
                <w:webHidden/>
              </w:rPr>
              <w:fldChar w:fldCharType="end"/>
            </w:r>
          </w:hyperlink>
        </w:p>
        <w:p w14:paraId="774DF3A1" w14:textId="77777777" w:rsidR="00BB3E59" w:rsidRPr="00BB3E59" w:rsidRDefault="00000000">
          <w:pPr>
            <w:pStyle w:val="TDC2"/>
            <w:rPr>
              <w:rFonts w:asciiTheme="minorHAnsi" w:eastAsiaTheme="minorEastAsia" w:hAnsiTheme="minorHAnsi" w:cstheme="minorBidi"/>
              <w:noProof/>
              <w:color w:val="auto"/>
              <w:spacing w:val="0"/>
              <w:sz w:val="22"/>
              <w:szCs w:val="22"/>
              <w:lang w:val="en-US"/>
            </w:rPr>
          </w:pPr>
          <w:hyperlink w:anchor="_Toc153804787" w:history="1">
            <w:r w:rsidR="00BB3E59" w:rsidRPr="00BB3E59">
              <w:rPr>
                <w:rStyle w:val="Hipervnculo"/>
                <w:rFonts w:eastAsia="Calibri"/>
                <w:bCs/>
                <w:noProof/>
              </w:rPr>
              <w:t>2.3 Estructura organizativa</w:t>
            </w:r>
            <w:r w:rsidR="00BB3E59" w:rsidRPr="00BB3E59">
              <w:rPr>
                <w:noProof/>
                <w:webHidden/>
              </w:rPr>
              <w:tab/>
            </w:r>
            <w:r w:rsidR="00BB3E59" w:rsidRPr="00BB3E59">
              <w:rPr>
                <w:noProof/>
                <w:webHidden/>
              </w:rPr>
              <w:fldChar w:fldCharType="begin"/>
            </w:r>
            <w:r w:rsidR="00BB3E59" w:rsidRPr="00BB3E59">
              <w:rPr>
                <w:noProof/>
                <w:webHidden/>
              </w:rPr>
              <w:instrText xml:space="preserve"> PAGEREF _Toc153804787 \h </w:instrText>
            </w:r>
            <w:r w:rsidR="00BB3E59" w:rsidRPr="00BB3E59">
              <w:rPr>
                <w:noProof/>
                <w:webHidden/>
              </w:rPr>
            </w:r>
            <w:r w:rsidR="00BB3E59" w:rsidRPr="00BB3E59">
              <w:rPr>
                <w:noProof/>
                <w:webHidden/>
              </w:rPr>
              <w:fldChar w:fldCharType="separate"/>
            </w:r>
            <w:r w:rsidR="00BB3E59" w:rsidRPr="00BB3E59">
              <w:rPr>
                <w:noProof/>
                <w:webHidden/>
              </w:rPr>
              <w:t>50</w:t>
            </w:r>
            <w:r w:rsidR="00BB3E59" w:rsidRPr="00BB3E59">
              <w:rPr>
                <w:noProof/>
                <w:webHidden/>
              </w:rPr>
              <w:fldChar w:fldCharType="end"/>
            </w:r>
          </w:hyperlink>
        </w:p>
        <w:p w14:paraId="04886CCA" w14:textId="77777777" w:rsidR="00BB3E59" w:rsidRPr="00BB3E59" w:rsidRDefault="00000000">
          <w:pPr>
            <w:pStyle w:val="TDC2"/>
            <w:rPr>
              <w:rFonts w:asciiTheme="minorHAnsi" w:eastAsiaTheme="minorEastAsia" w:hAnsiTheme="minorHAnsi" w:cstheme="minorBidi"/>
              <w:noProof/>
              <w:color w:val="auto"/>
              <w:spacing w:val="0"/>
              <w:sz w:val="22"/>
              <w:szCs w:val="22"/>
              <w:lang w:val="en-US"/>
            </w:rPr>
          </w:pPr>
          <w:hyperlink w:anchor="_Toc153804788" w:history="1">
            <w:r w:rsidR="00BB3E59" w:rsidRPr="00BB3E59">
              <w:rPr>
                <w:rStyle w:val="Hipervnculo"/>
                <w:noProof/>
              </w:rPr>
              <w:t>2.4 Planificación Estratégica Institucional</w:t>
            </w:r>
            <w:r w:rsidR="00BB3E59" w:rsidRPr="00BB3E59">
              <w:rPr>
                <w:noProof/>
                <w:webHidden/>
              </w:rPr>
              <w:tab/>
            </w:r>
            <w:r w:rsidR="00BB3E59" w:rsidRPr="00BB3E59">
              <w:rPr>
                <w:noProof/>
                <w:webHidden/>
              </w:rPr>
              <w:fldChar w:fldCharType="begin"/>
            </w:r>
            <w:r w:rsidR="00BB3E59" w:rsidRPr="00BB3E59">
              <w:rPr>
                <w:noProof/>
                <w:webHidden/>
              </w:rPr>
              <w:instrText xml:space="preserve"> PAGEREF _Toc153804788 \h </w:instrText>
            </w:r>
            <w:r w:rsidR="00BB3E59" w:rsidRPr="00BB3E59">
              <w:rPr>
                <w:noProof/>
                <w:webHidden/>
              </w:rPr>
            </w:r>
            <w:r w:rsidR="00BB3E59" w:rsidRPr="00BB3E59">
              <w:rPr>
                <w:noProof/>
                <w:webHidden/>
              </w:rPr>
              <w:fldChar w:fldCharType="separate"/>
            </w:r>
            <w:r w:rsidR="00BB3E59" w:rsidRPr="00BB3E59">
              <w:rPr>
                <w:noProof/>
                <w:webHidden/>
              </w:rPr>
              <w:t>51</w:t>
            </w:r>
            <w:r w:rsidR="00BB3E59" w:rsidRPr="00BB3E59">
              <w:rPr>
                <w:noProof/>
                <w:webHidden/>
              </w:rPr>
              <w:fldChar w:fldCharType="end"/>
            </w:r>
          </w:hyperlink>
        </w:p>
        <w:p w14:paraId="00C23A42" w14:textId="77777777" w:rsidR="00BB3E59" w:rsidRPr="00BB3E59" w:rsidRDefault="00000000">
          <w:pPr>
            <w:pStyle w:val="TDC1"/>
            <w:rPr>
              <w:rFonts w:asciiTheme="minorHAnsi" w:eastAsiaTheme="minorEastAsia" w:hAnsiTheme="minorHAnsi" w:cstheme="minorBidi"/>
              <w:noProof/>
              <w:color w:val="auto"/>
              <w:spacing w:val="0"/>
              <w:sz w:val="22"/>
              <w:szCs w:val="22"/>
              <w:lang w:val="en-US"/>
            </w:rPr>
          </w:pPr>
          <w:hyperlink w:anchor="_Toc153804789" w:history="1">
            <w:r w:rsidR="00BB3E59" w:rsidRPr="00BB3E59">
              <w:rPr>
                <w:rStyle w:val="Hipervnculo"/>
                <w:noProof/>
              </w:rPr>
              <w:t>III.</w:t>
            </w:r>
            <w:r w:rsidR="00BB3E59" w:rsidRPr="00BB3E59">
              <w:rPr>
                <w:rFonts w:asciiTheme="minorHAnsi" w:eastAsiaTheme="minorEastAsia" w:hAnsiTheme="minorHAnsi" w:cstheme="minorBidi"/>
                <w:noProof/>
                <w:color w:val="auto"/>
                <w:spacing w:val="0"/>
                <w:sz w:val="22"/>
                <w:szCs w:val="22"/>
                <w:lang w:val="en-US"/>
              </w:rPr>
              <w:tab/>
            </w:r>
            <w:r w:rsidR="00BB3E59" w:rsidRPr="00BB3E59">
              <w:rPr>
                <w:rStyle w:val="Hipervnculo"/>
                <w:noProof/>
              </w:rPr>
              <w:t>RESULTADOS MISIONALES</w:t>
            </w:r>
            <w:r w:rsidR="00BB3E59" w:rsidRPr="00BB3E59">
              <w:rPr>
                <w:noProof/>
                <w:webHidden/>
              </w:rPr>
              <w:tab/>
            </w:r>
            <w:r w:rsidR="00BB3E59" w:rsidRPr="00BB3E59">
              <w:rPr>
                <w:noProof/>
                <w:webHidden/>
              </w:rPr>
              <w:fldChar w:fldCharType="begin"/>
            </w:r>
            <w:r w:rsidR="00BB3E59" w:rsidRPr="00BB3E59">
              <w:rPr>
                <w:noProof/>
                <w:webHidden/>
              </w:rPr>
              <w:instrText xml:space="preserve"> PAGEREF _Toc153804789 \h </w:instrText>
            </w:r>
            <w:r w:rsidR="00BB3E59" w:rsidRPr="00BB3E59">
              <w:rPr>
                <w:noProof/>
                <w:webHidden/>
              </w:rPr>
            </w:r>
            <w:r w:rsidR="00BB3E59" w:rsidRPr="00BB3E59">
              <w:rPr>
                <w:noProof/>
                <w:webHidden/>
              </w:rPr>
              <w:fldChar w:fldCharType="separate"/>
            </w:r>
            <w:r w:rsidR="00BB3E59" w:rsidRPr="00BB3E59">
              <w:rPr>
                <w:noProof/>
                <w:webHidden/>
              </w:rPr>
              <w:t>63</w:t>
            </w:r>
            <w:r w:rsidR="00BB3E59" w:rsidRPr="00BB3E59">
              <w:rPr>
                <w:noProof/>
                <w:webHidden/>
              </w:rPr>
              <w:fldChar w:fldCharType="end"/>
            </w:r>
          </w:hyperlink>
        </w:p>
        <w:p w14:paraId="3641A448" w14:textId="77777777" w:rsidR="00BB3E59" w:rsidRPr="00BB3E59" w:rsidRDefault="00000000">
          <w:pPr>
            <w:pStyle w:val="TDC2"/>
            <w:rPr>
              <w:rFonts w:asciiTheme="minorHAnsi" w:eastAsiaTheme="minorEastAsia" w:hAnsiTheme="minorHAnsi" w:cstheme="minorBidi"/>
              <w:noProof/>
              <w:color w:val="auto"/>
              <w:spacing w:val="0"/>
              <w:sz w:val="22"/>
              <w:szCs w:val="22"/>
              <w:lang w:val="en-US"/>
            </w:rPr>
          </w:pPr>
          <w:hyperlink w:anchor="_Toc153804790" w:history="1">
            <w:r w:rsidR="00BB3E59" w:rsidRPr="00BB3E59">
              <w:rPr>
                <w:rStyle w:val="Hipervnculo"/>
                <w:rFonts w:eastAsia="Calibri"/>
                <w:bCs/>
                <w:noProof/>
              </w:rPr>
              <w:t>3.1 Regulación y Defensa de la Competencia</w:t>
            </w:r>
            <w:r w:rsidR="00BB3E59" w:rsidRPr="00BB3E59">
              <w:rPr>
                <w:noProof/>
                <w:webHidden/>
              </w:rPr>
              <w:tab/>
            </w:r>
            <w:r w:rsidR="00BB3E59" w:rsidRPr="00BB3E59">
              <w:rPr>
                <w:noProof/>
                <w:webHidden/>
              </w:rPr>
              <w:fldChar w:fldCharType="begin"/>
            </w:r>
            <w:r w:rsidR="00BB3E59" w:rsidRPr="00BB3E59">
              <w:rPr>
                <w:noProof/>
                <w:webHidden/>
              </w:rPr>
              <w:instrText xml:space="preserve"> PAGEREF _Toc153804790 \h </w:instrText>
            </w:r>
            <w:r w:rsidR="00BB3E59" w:rsidRPr="00BB3E59">
              <w:rPr>
                <w:noProof/>
                <w:webHidden/>
              </w:rPr>
            </w:r>
            <w:r w:rsidR="00BB3E59" w:rsidRPr="00BB3E59">
              <w:rPr>
                <w:noProof/>
                <w:webHidden/>
              </w:rPr>
              <w:fldChar w:fldCharType="separate"/>
            </w:r>
            <w:r w:rsidR="00BB3E59" w:rsidRPr="00BB3E59">
              <w:rPr>
                <w:noProof/>
                <w:webHidden/>
              </w:rPr>
              <w:t>63</w:t>
            </w:r>
            <w:r w:rsidR="00BB3E59" w:rsidRPr="00BB3E59">
              <w:rPr>
                <w:noProof/>
                <w:webHidden/>
              </w:rPr>
              <w:fldChar w:fldCharType="end"/>
            </w:r>
          </w:hyperlink>
        </w:p>
        <w:p w14:paraId="0F4841BE" w14:textId="77777777" w:rsidR="00BB3E59" w:rsidRPr="00BB3E59" w:rsidRDefault="00000000">
          <w:pPr>
            <w:pStyle w:val="TDC2"/>
            <w:rPr>
              <w:rFonts w:asciiTheme="minorHAnsi" w:eastAsiaTheme="minorEastAsia" w:hAnsiTheme="minorHAnsi" w:cstheme="minorBidi"/>
              <w:noProof/>
              <w:color w:val="auto"/>
              <w:spacing w:val="0"/>
              <w:sz w:val="22"/>
              <w:szCs w:val="22"/>
              <w:lang w:val="en-US"/>
            </w:rPr>
          </w:pPr>
          <w:hyperlink w:anchor="_Toc153804791" w:history="1">
            <w:r w:rsidR="00BB3E59" w:rsidRPr="00BB3E59">
              <w:rPr>
                <w:rStyle w:val="Hipervnculo"/>
                <w:rFonts w:eastAsia="Calibri"/>
                <w:bCs/>
                <w:noProof/>
              </w:rPr>
              <w:t>3.2 Espectro Radioeléctrico</w:t>
            </w:r>
            <w:r w:rsidR="00BB3E59" w:rsidRPr="00BB3E59">
              <w:rPr>
                <w:noProof/>
                <w:webHidden/>
              </w:rPr>
              <w:tab/>
            </w:r>
            <w:r w:rsidR="00BB3E59" w:rsidRPr="00BB3E59">
              <w:rPr>
                <w:noProof/>
                <w:webHidden/>
              </w:rPr>
              <w:fldChar w:fldCharType="begin"/>
            </w:r>
            <w:r w:rsidR="00BB3E59" w:rsidRPr="00BB3E59">
              <w:rPr>
                <w:noProof/>
                <w:webHidden/>
              </w:rPr>
              <w:instrText xml:space="preserve"> PAGEREF _Toc153804791 \h </w:instrText>
            </w:r>
            <w:r w:rsidR="00BB3E59" w:rsidRPr="00BB3E59">
              <w:rPr>
                <w:noProof/>
                <w:webHidden/>
              </w:rPr>
            </w:r>
            <w:r w:rsidR="00BB3E59" w:rsidRPr="00BB3E59">
              <w:rPr>
                <w:noProof/>
                <w:webHidden/>
              </w:rPr>
              <w:fldChar w:fldCharType="separate"/>
            </w:r>
            <w:r w:rsidR="00BB3E59" w:rsidRPr="00BB3E59">
              <w:rPr>
                <w:noProof/>
                <w:webHidden/>
              </w:rPr>
              <w:t>68</w:t>
            </w:r>
            <w:r w:rsidR="00BB3E59" w:rsidRPr="00BB3E59">
              <w:rPr>
                <w:noProof/>
                <w:webHidden/>
              </w:rPr>
              <w:fldChar w:fldCharType="end"/>
            </w:r>
          </w:hyperlink>
        </w:p>
        <w:p w14:paraId="620EBDF5" w14:textId="77777777" w:rsidR="00BB3E59" w:rsidRPr="00BB3E59" w:rsidRDefault="00000000">
          <w:pPr>
            <w:pStyle w:val="TDC2"/>
            <w:rPr>
              <w:rFonts w:asciiTheme="minorHAnsi" w:eastAsiaTheme="minorEastAsia" w:hAnsiTheme="minorHAnsi" w:cstheme="minorBidi"/>
              <w:noProof/>
              <w:color w:val="auto"/>
              <w:spacing w:val="0"/>
              <w:sz w:val="22"/>
              <w:szCs w:val="22"/>
              <w:lang w:val="en-US"/>
            </w:rPr>
          </w:pPr>
          <w:hyperlink w:anchor="_Toc153804792" w:history="1">
            <w:r w:rsidR="00BB3E59" w:rsidRPr="00BB3E59">
              <w:rPr>
                <w:rStyle w:val="Hipervnculo"/>
                <w:rFonts w:eastAsia="Calibri"/>
                <w:bCs/>
                <w:noProof/>
              </w:rPr>
              <w:t>3.3 Fiscalización</w:t>
            </w:r>
            <w:r w:rsidR="00BB3E59" w:rsidRPr="00BB3E59">
              <w:rPr>
                <w:noProof/>
                <w:webHidden/>
              </w:rPr>
              <w:tab/>
            </w:r>
            <w:r w:rsidR="00BB3E59" w:rsidRPr="00BB3E59">
              <w:rPr>
                <w:noProof/>
                <w:webHidden/>
              </w:rPr>
              <w:fldChar w:fldCharType="begin"/>
            </w:r>
            <w:r w:rsidR="00BB3E59" w:rsidRPr="00BB3E59">
              <w:rPr>
                <w:noProof/>
                <w:webHidden/>
              </w:rPr>
              <w:instrText xml:space="preserve"> PAGEREF _Toc153804792 \h </w:instrText>
            </w:r>
            <w:r w:rsidR="00BB3E59" w:rsidRPr="00BB3E59">
              <w:rPr>
                <w:noProof/>
                <w:webHidden/>
              </w:rPr>
            </w:r>
            <w:r w:rsidR="00BB3E59" w:rsidRPr="00BB3E59">
              <w:rPr>
                <w:noProof/>
                <w:webHidden/>
              </w:rPr>
              <w:fldChar w:fldCharType="separate"/>
            </w:r>
            <w:r w:rsidR="00BB3E59" w:rsidRPr="00BB3E59">
              <w:rPr>
                <w:noProof/>
                <w:webHidden/>
              </w:rPr>
              <w:t>76</w:t>
            </w:r>
            <w:r w:rsidR="00BB3E59" w:rsidRPr="00BB3E59">
              <w:rPr>
                <w:noProof/>
                <w:webHidden/>
              </w:rPr>
              <w:fldChar w:fldCharType="end"/>
            </w:r>
          </w:hyperlink>
        </w:p>
        <w:p w14:paraId="6A9A5916" w14:textId="77777777" w:rsidR="00BB3E59" w:rsidRPr="00BB3E59" w:rsidRDefault="00000000">
          <w:pPr>
            <w:pStyle w:val="TDC2"/>
            <w:rPr>
              <w:rFonts w:asciiTheme="minorHAnsi" w:eastAsiaTheme="minorEastAsia" w:hAnsiTheme="minorHAnsi" w:cstheme="minorBidi"/>
              <w:noProof/>
              <w:color w:val="auto"/>
              <w:spacing w:val="0"/>
              <w:sz w:val="22"/>
              <w:szCs w:val="22"/>
              <w:lang w:val="en-US"/>
            </w:rPr>
          </w:pPr>
          <w:hyperlink w:anchor="_Toc153804793" w:history="1">
            <w:r w:rsidR="00BB3E59" w:rsidRPr="00BB3E59">
              <w:rPr>
                <w:rStyle w:val="Hipervnculo"/>
                <w:rFonts w:eastAsia="Calibri"/>
                <w:bCs/>
                <w:noProof/>
              </w:rPr>
              <w:t>3.4 Autorizaciones</w:t>
            </w:r>
            <w:r w:rsidR="00BB3E59" w:rsidRPr="00BB3E59">
              <w:rPr>
                <w:noProof/>
                <w:webHidden/>
              </w:rPr>
              <w:tab/>
            </w:r>
            <w:r w:rsidR="00BB3E59" w:rsidRPr="00BB3E59">
              <w:rPr>
                <w:noProof/>
                <w:webHidden/>
              </w:rPr>
              <w:fldChar w:fldCharType="begin"/>
            </w:r>
            <w:r w:rsidR="00BB3E59" w:rsidRPr="00BB3E59">
              <w:rPr>
                <w:noProof/>
                <w:webHidden/>
              </w:rPr>
              <w:instrText xml:space="preserve"> PAGEREF _Toc153804793 \h </w:instrText>
            </w:r>
            <w:r w:rsidR="00BB3E59" w:rsidRPr="00BB3E59">
              <w:rPr>
                <w:noProof/>
                <w:webHidden/>
              </w:rPr>
            </w:r>
            <w:r w:rsidR="00BB3E59" w:rsidRPr="00BB3E59">
              <w:rPr>
                <w:noProof/>
                <w:webHidden/>
              </w:rPr>
              <w:fldChar w:fldCharType="separate"/>
            </w:r>
            <w:r w:rsidR="00BB3E59" w:rsidRPr="00BB3E59">
              <w:rPr>
                <w:noProof/>
                <w:webHidden/>
              </w:rPr>
              <w:t>80</w:t>
            </w:r>
            <w:r w:rsidR="00BB3E59" w:rsidRPr="00BB3E59">
              <w:rPr>
                <w:noProof/>
                <w:webHidden/>
              </w:rPr>
              <w:fldChar w:fldCharType="end"/>
            </w:r>
          </w:hyperlink>
        </w:p>
        <w:p w14:paraId="3E588F36" w14:textId="77777777" w:rsidR="00BB3E59" w:rsidRPr="00BB3E59" w:rsidRDefault="00000000">
          <w:pPr>
            <w:pStyle w:val="TDC2"/>
            <w:rPr>
              <w:rFonts w:asciiTheme="minorHAnsi" w:eastAsiaTheme="minorEastAsia" w:hAnsiTheme="minorHAnsi" w:cstheme="minorBidi"/>
              <w:noProof/>
              <w:color w:val="auto"/>
              <w:spacing w:val="0"/>
              <w:sz w:val="22"/>
              <w:szCs w:val="22"/>
              <w:lang w:val="en-US"/>
            </w:rPr>
          </w:pPr>
          <w:hyperlink w:anchor="_Toc153804794" w:history="1">
            <w:r w:rsidR="00BB3E59" w:rsidRPr="00BB3E59">
              <w:rPr>
                <w:rStyle w:val="Hipervnculo"/>
                <w:rFonts w:eastAsia="Calibri"/>
                <w:bCs/>
                <w:noProof/>
              </w:rPr>
              <w:t>3.5 Unidad Ejecutora Proyecto BID</w:t>
            </w:r>
            <w:r w:rsidR="00BB3E59" w:rsidRPr="00BB3E59">
              <w:rPr>
                <w:noProof/>
                <w:webHidden/>
              </w:rPr>
              <w:tab/>
            </w:r>
            <w:r w:rsidR="00BB3E59" w:rsidRPr="00BB3E59">
              <w:rPr>
                <w:noProof/>
                <w:webHidden/>
              </w:rPr>
              <w:fldChar w:fldCharType="begin"/>
            </w:r>
            <w:r w:rsidR="00BB3E59" w:rsidRPr="00BB3E59">
              <w:rPr>
                <w:noProof/>
                <w:webHidden/>
              </w:rPr>
              <w:instrText xml:space="preserve"> PAGEREF _Toc153804794 \h </w:instrText>
            </w:r>
            <w:r w:rsidR="00BB3E59" w:rsidRPr="00BB3E59">
              <w:rPr>
                <w:noProof/>
                <w:webHidden/>
              </w:rPr>
            </w:r>
            <w:r w:rsidR="00BB3E59" w:rsidRPr="00BB3E59">
              <w:rPr>
                <w:noProof/>
                <w:webHidden/>
              </w:rPr>
              <w:fldChar w:fldCharType="separate"/>
            </w:r>
            <w:r w:rsidR="00BB3E59" w:rsidRPr="00BB3E59">
              <w:rPr>
                <w:noProof/>
                <w:webHidden/>
              </w:rPr>
              <w:t>82</w:t>
            </w:r>
            <w:r w:rsidR="00BB3E59" w:rsidRPr="00BB3E59">
              <w:rPr>
                <w:noProof/>
                <w:webHidden/>
              </w:rPr>
              <w:fldChar w:fldCharType="end"/>
            </w:r>
          </w:hyperlink>
        </w:p>
        <w:p w14:paraId="667AEBDF" w14:textId="77777777" w:rsidR="00BB3E59" w:rsidRPr="00BB3E59" w:rsidRDefault="00000000">
          <w:pPr>
            <w:pStyle w:val="TDC2"/>
            <w:rPr>
              <w:rFonts w:asciiTheme="minorHAnsi" w:eastAsiaTheme="minorEastAsia" w:hAnsiTheme="minorHAnsi" w:cstheme="minorBidi"/>
              <w:noProof/>
              <w:color w:val="auto"/>
              <w:spacing w:val="0"/>
              <w:sz w:val="22"/>
              <w:szCs w:val="22"/>
              <w:lang w:val="en-US"/>
            </w:rPr>
          </w:pPr>
          <w:hyperlink w:anchor="_Toc153804795" w:history="1">
            <w:r w:rsidR="00BB3E59" w:rsidRPr="00BB3E59">
              <w:rPr>
                <w:rStyle w:val="Hipervnculo"/>
                <w:rFonts w:eastAsia="Calibri"/>
                <w:bCs/>
                <w:noProof/>
              </w:rPr>
              <w:t>3.6 Protección al Usuario</w:t>
            </w:r>
            <w:r w:rsidR="00BB3E59" w:rsidRPr="00BB3E59">
              <w:rPr>
                <w:noProof/>
                <w:webHidden/>
              </w:rPr>
              <w:tab/>
            </w:r>
            <w:r w:rsidR="00BB3E59" w:rsidRPr="00BB3E59">
              <w:rPr>
                <w:noProof/>
                <w:webHidden/>
              </w:rPr>
              <w:fldChar w:fldCharType="begin"/>
            </w:r>
            <w:r w:rsidR="00BB3E59" w:rsidRPr="00BB3E59">
              <w:rPr>
                <w:noProof/>
                <w:webHidden/>
              </w:rPr>
              <w:instrText xml:space="preserve"> PAGEREF _Toc153804795 \h </w:instrText>
            </w:r>
            <w:r w:rsidR="00BB3E59" w:rsidRPr="00BB3E59">
              <w:rPr>
                <w:noProof/>
                <w:webHidden/>
              </w:rPr>
            </w:r>
            <w:r w:rsidR="00BB3E59" w:rsidRPr="00BB3E59">
              <w:rPr>
                <w:noProof/>
                <w:webHidden/>
              </w:rPr>
              <w:fldChar w:fldCharType="separate"/>
            </w:r>
            <w:r w:rsidR="00BB3E59" w:rsidRPr="00BB3E59">
              <w:rPr>
                <w:noProof/>
                <w:webHidden/>
              </w:rPr>
              <w:t>86</w:t>
            </w:r>
            <w:r w:rsidR="00BB3E59" w:rsidRPr="00BB3E59">
              <w:rPr>
                <w:noProof/>
                <w:webHidden/>
              </w:rPr>
              <w:fldChar w:fldCharType="end"/>
            </w:r>
          </w:hyperlink>
        </w:p>
        <w:p w14:paraId="14B7C160" w14:textId="77777777" w:rsidR="00BB3E59" w:rsidRPr="00BB3E59" w:rsidRDefault="00000000">
          <w:pPr>
            <w:pStyle w:val="TDC2"/>
            <w:rPr>
              <w:rFonts w:asciiTheme="minorHAnsi" w:eastAsiaTheme="minorEastAsia" w:hAnsiTheme="minorHAnsi" w:cstheme="minorBidi"/>
              <w:noProof/>
              <w:color w:val="auto"/>
              <w:spacing w:val="0"/>
              <w:sz w:val="22"/>
              <w:szCs w:val="22"/>
              <w:lang w:val="en-US"/>
            </w:rPr>
          </w:pPr>
          <w:hyperlink w:anchor="_Toc153804796" w:history="1">
            <w:r w:rsidR="00BB3E59" w:rsidRPr="00BB3E59">
              <w:rPr>
                <w:rStyle w:val="Hipervnculo"/>
                <w:rFonts w:eastAsia="Calibri"/>
                <w:bCs/>
                <w:noProof/>
              </w:rPr>
              <w:t>3.7 Fondo para el Desarrollo de las Telecomunicaciones</w:t>
            </w:r>
            <w:r w:rsidR="00BB3E59" w:rsidRPr="00BB3E59">
              <w:rPr>
                <w:noProof/>
                <w:webHidden/>
              </w:rPr>
              <w:tab/>
            </w:r>
            <w:r w:rsidR="00BB3E59" w:rsidRPr="00BB3E59">
              <w:rPr>
                <w:noProof/>
                <w:webHidden/>
              </w:rPr>
              <w:fldChar w:fldCharType="begin"/>
            </w:r>
            <w:r w:rsidR="00BB3E59" w:rsidRPr="00BB3E59">
              <w:rPr>
                <w:noProof/>
                <w:webHidden/>
              </w:rPr>
              <w:instrText xml:space="preserve"> PAGEREF _Toc153804796 \h </w:instrText>
            </w:r>
            <w:r w:rsidR="00BB3E59" w:rsidRPr="00BB3E59">
              <w:rPr>
                <w:noProof/>
                <w:webHidden/>
              </w:rPr>
            </w:r>
            <w:r w:rsidR="00BB3E59" w:rsidRPr="00BB3E59">
              <w:rPr>
                <w:noProof/>
                <w:webHidden/>
              </w:rPr>
              <w:fldChar w:fldCharType="separate"/>
            </w:r>
            <w:r w:rsidR="00BB3E59" w:rsidRPr="00BB3E59">
              <w:rPr>
                <w:noProof/>
                <w:webHidden/>
              </w:rPr>
              <w:t>96</w:t>
            </w:r>
            <w:r w:rsidR="00BB3E59" w:rsidRPr="00BB3E59">
              <w:rPr>
                <w:noProof/>
                <w:webHidden/>
              </w:rPr>
              <w:fldChar w:fldCharType="end"/>
            </w:r>
          </w:hyperlink>
        </w:p>
        <w:p w14:paraId="688240E9" w14:textId="77777777" w:rsidR="00BB3E59" w:rsidRPr="00BB3E59" w:rsidRDefault="00000000">
          <w:pPr>
            <w:pStyle w:val="TDC2"/>
            <w:rPr>
              <w:rFonts w:asciiTheme="minorHAnsi" w:eastAsiaTheme="minorEastAsia" w:hAnsiTheme="minorHAnsi" w:cstheme="minorBidi"/>
              <w:noProof/>
              <w:color w:val="auto"/>
              <w:spacing w:val="0"/>
              <w:sz w:val="22"/>
              <w:szCs w:val="22"/>
              <w:lang w:val="en-US"/>
            </w:rPr>
          </w:pPr>
          <w:hyperlink w:anchor="_Toc153804797" w:history="1">
            <w:r w:rsidR="00BB3E59" w:rsidRPr="00BB3E59">
              <w:rPr>
                <w:rStyle w:val="Hipervnculo"/>
                <w:rFonts w:eastAsia="Calibri"/>
                <w:bCs/>
                <w:noProof/>
              </w:rPr>
              <w:t>3.8 Ciberseguridad, Comercio Electrónico y Firma Digital</w:t>
            </w:r>
            <w:r w:rsidR="00BB3E59" w:rsidRPr="00BB3E59">
              <w:rPr>
                <w:noProof/>
                <w:webHidden/>
              </w:rPr>
              <w:tab/>
            </w:r>
            <w:r w:rsidR="00BB3E59" w:rsidRPr="00BB3E59">
              <w:rPr>
                <w:noProof/>
                <w:webHidden/>
              </w:rPr>
              <w:fldChar w:fldCharType="begin"/>
            </w:r>
            <w:r w:rsidR="00BB3E59" w:rsidRPr="00BB3E59">
              <w:rPr>
                <w:noProof/>
                <w:webHidden/>
              </w:rPr>
              <w:instrText xml:space="preserve"> PAGEREF _Toc153804797 \h </w:instrText>
            </w:r>
            <w:r w:rsidR="00BB3E59" w:rsidRPr="00BB3E59">
              <w:rPr>
                <w:noProof/>
                <w:webHidden/>
              </w:rPr>
            </w:r>
            <w:r w:rsidR="00BB3E59" w:rsidRPr="00BB3E59">
              <w:rPr>
                <w:noProof/>
                <w:webHidden/>
              </w:rPr>
              <w:fldChar w:fldCharType="separate"/>
            </w:r>
            <w:r w:rsidR="00BB3E59" w:rsidRPr="00BB3E59">
              <w:rPr>
                <w:noProof/>
                <w:webHidden/>
              </w:rPr>
              <w:t>107</w:t>
            </w:r>
            <w:r w:rsidR="00BB3E59" w:rsidRPr="00BB3E59">
              <w:rPr>
                <w:noProof/>
                <w:webHidden/>
              </w:rPr>
              <w:fldChar w:fldCharType="end"/>
            </w:r>
          </w:hyperlink>
        </w:p>
        <w:p w14:paraId="68011DF5" w14:textId="77777777" w:rsidR="00BB3E59" w:rsidRPr="00BB3E59" w:rsidRDefault="00000000">
          <w:pPr>
            <w:pStyle w:val="TDC1"/>
            <w:rPr>
              <w:rFonts w:asciiTheme="minorHAnsi" w:eastAsiaTheme="minorEastAsia" w:hAnsiTheme="minorHAnsi" w:cstheme="minorBidi"/>
              <w:noProof/>
              <w:color w:val="auto"/>
              <w:spacing w:val="0"/>
              <w:sz w:val="22"/>
              <w:szCs w:val="22"/>
              <w:lang w:val="en-US"/>
            </w:rPr>
          </w:pPr>
          <w:hyperlink w:anchor="_Toc153804798" w:history="1">
            <w:r w:rsidR="00BB3E59" w:rsidRPr="00BB3E59">
              <w:rPr>
                <w:rStyle w:val="Hipervnculo"/>
                <w:noProof/>
              </w:rPr>
              <w:t>IV.</w:t>
            </w:r>
            <w:r w:rsidR="00BB3E59" w:rsidRPr="00BB3E59">
              <w:rPr>
                <w:rFonts w:asciiTheme="minorHAnsi" w:eastAsiaTheme="minorEastAsia" w:hAnsiTheme="minorHAnsi" w:cstheme="minorBidi"/>
                <w:noProof/>
                <w:color w:val="auto"/>
                <w:spacing w:val="0"/>
                <w:sz w:val="22"/>
                <w:szCs w:val="22"/>
                <w:lang w:val="en-US"/>
              </w:rPr>
              <w:tab/>
            </w:r>
            <w:r w:rsidR="00BB3E59" w:rsidRPr="00BB3E59">
              <w:rPr>
                <w:rStyle w:val="Hipervnculo"/>
                <w:noProof/>
              </w:rPr>
              <w:t>RESULTADOS DE LAS ÁREAS TRANSVERSALES Y DE APOYO</w:t>
            </w:r>
            <w:r w:rsidR="00BB3E59" w:rsidRPr="00BB3E59">
              <w:rPr>
                <w:noProof/>
                <w:webHidden/>
              </w:rPr>
              <w:tab/>
            </w:r>
            <w:r w:rsidR="00BB3E59" w:rsidRPr="00BB3E59">
              <w:rPr>
                <w:noProof/>
                <w:webHidden/>
              </w:rPr>
              <w:fldChar w:fldCharType="begin"/>
            </w:r>
            <w:r w:rsidR="00BB3E59" w:rsidRPr="00BB3E59">
              <w:rPr>
                <w:noProof/>
                <w:webHidden/>
              </w:rPr>
              <w:instrText xml:space="preserve"> PAGEREF _Toc153804798 \h </w:instrText>
            </w:r>
            <w:r w:rsidR="00BB3E59" w:rsidRPr="00BB3E59">
              <w:rPr>
                <w:noProof/>
                <w:webHidden/>
              </w:rPr>
            </w:r>
            <w:r w:rsidR="00BB3E59" w:rsidRPr="00BB3E59">
              <w:rPr>
                <w:noProof/>
                <w:webHidden/>
              </w:rPr>
              <w:fldChar w:fldCharType="separate"/>
            </w:r>
            <w:r w:rsidR="00BB3E59" w:rsidRPr="00BB3E59">
              <w:rPr>
                <w:noProof/>
                <w:webHidden/>
              </w:rPr>
              <w:t>113</w:t>
            </w:r>
            <w:r w:rsidR="00BB3E59" w:rsidRPr="00BB3E59">
              <w:rPr>
                <w:noProof/>
                <w:webHidden/>
              </w:rPr>
              <w:fldChar w:fldCharType="end"/>
            </w:r>
          </w:hyperlink>
        </w:p>
        <w:p w14:paraId="0DE72EC0" w14:textId="77777777" w:rsidR="00BB3E59" w:rsidRPr="00BB3E59" w:rsidRDefault="00000000">
          <w:pPr>
            <w:pStyle w:val="TDC2"/>
            <w:rPr>
              <w:rFonts w:asciiTheme="minorHAnsi" w:eastAsiaTheme="minorEastAsia" w:hAnsiTheme="minorHAnsi" w:cstheme="minorBidi"/>
              <w:noProof/>
              <w:color w:val="auto"/>
              <w:spacing w:val="0"/>
              <w:sz w:val="22"/>
              <w:szCs w:val="22"/>
              <w:lang w:val="en-US"/>
            </w:rPr>
          </w:pPr>
          <w:hyperlink w:anchor="_Toc153804799" w:history="1">
            <w:r w:rsidR="00BB3E59" w:rsidRPr="00BB3E59">
              <w:rPr>
                <w:rStyle w:val="Hipervnculo"/>
                <w:rFonts w:eastAsia="Calibri"/>
                <w:bCs/>
                <w:noProof/>
              </w:rPr>
              <w:t>4.1 Desempeño Administrativo y Financiero</w:t>
            </w:r>
            <w:r w:rsidR="00BB3E59" w:rsidRPr="00BB3E59">
              <w:rPr>
                <w:noProof/>
                <w:webHidden/>
              </w:rPr>
              <w:tab/>
            </w:r>
            <w:r w:rsidR="00BB3E59" w:rsidRPr="00BB3E59">
              <w:rPr>
                <w:noProof/>
                <w:webHidden/>
              </w:rPr>
              <w:fldChar w:fldCharType="begin"/>
            </w:r>
            <w:r w:rsidR="00BB3E59" w:rsidRPr="00BB3E59">
              <w:rPr>
                <w:noProof/>
                <w:webHidden/>
              </w:rPr>
              <w:instrText xml:space="preserve"> PAGEREF _Toc153804799 \h </w:instrText>
            </w:r>
            <w:r w:rsidR="00BB3E59" w:rsidRPr="00BB3E59">
              <w:rPr>
                <w:noProof/>
                <w:webHidden/>
              </w:rPr>
            </w:r>
            <w:r w:rsidR="00BB3E59" w:rsidRPr="00BB3E59">
              <w:rPr>
                <w:noProof/>
                <w:webHidden/>
              </w:rPr>
              <w:fldChar w:fldCharType="separate"/>
            </w:r>
            <w:r w:rsidR="00BB3E59" w:rsidRPr="00BB3E59">
              <w:rPr>
                <w:noProof/>
                <w:webHidden/>
              </w:rPr>
              <w:t>113</w:t>
            </w:r>
            <w:r w:rsidR="00BB3E59" w:rsidRPr="00BB3E59">
              <w:rPr>
                <w:noProof/>
                <w:webHidden/>
              </w:rPr>
              <w:fldChar w:fldCharType="end"/>
            </w:r>
          </w:hyperlink>
        </w:p>
        <w:p w14:paraId="78F9410E" w14:textId="77777777" w:rsidR="00BB3E59" w:rsidRPr="00BB3E59" w:rsidRDefault="00000000">
          <w:pPr>
            <w:pStyle w:val="TDC2"/>
            <w:rPr>
              <w:rFonts w:asciiTheme="minorHAnsi" w:eastAsiaTheme="minorEastAsia" w:hAnsiTheme="minorHAnsi" w:cstheme="minorBidi"/>
              <w:noProof/>
              <w:color w:val="auto"/>
              <w:spacing w:val="0"/>
              <w:sz w:val="22"/>
              <w:szCs w:val="22"/>
              <w:lang w:val="en-US"/>
            </w:rPr>
          </w:pPr>
          <w:hyperlink w:anchor="_Toc153804800" w:history="1">
            <w:r w:rsidR="00BB3E59" w:rsidRPr="00BB3E59">
              <w:rPr>
                <w:rStyle w:val="Hipervnculo"/>
                <w:rFonts w:eastAsia="Calibri"/>
                <w:bCs/>
                <w:noProof/>
              </w:rPr>
              <w:t>4.2 Desempeño de los Recursos Humanos</w:t>
            </w:r>
            <w:r w:rsidR="00BB3E59" w:rsidRPr="00BB3E59">
              <w:rPr>
                <w:noProof/>
                <w:webHidden/>
              </w:rPr>
              <w:tab/>
            </w:r>
            <w:r w:rsidR="00BB3E59" w:rsidRPr="00BB3E59">
              <w:rPr>
                <w:noProof/>
                <w:webHidden/>
              </w:rPr>
              <w:fldChar w:fldCharType="begin"/>
            </w:r>
            <w:r w:rsidR="00BB3E59" w:rsidRPr="00BB3E59">
              <w:rPr>
                <w:noProof/>
                <w:webHidden/>
              </w:rPr>
              <w:instrText xml:space="preserve"> PAGEREF _Toc153804800 \h </w:instrText>
            </w:r>
            <w:r w:rsidR="00BB3E59" w:rsidRPr="00BB3E59">
              <w:rPr>
                <w:noProof/>
                <w:webHidden/>
              </w:rPr>
            </w:r>
            <w:r w:rsidR="00BB3E59" w:rsidRPr="00BB3E59">
              <w:rPr>
                <w:noProof/>
                <w:webHidden/>
              </w:rPr>
              <w:fldChar w:fldCharType="separate"/>
            </w:r>
            <w:r w:rsidR="00BB3E59" w:rsidRPr="00BB3E59">
              <w:rPr>
                <w:noProof/>
                <w:webHidden/>
              </w:rPr>
              <w:t>131</w:t>
            </w:r>
            <w:r w:rsidR="00BB3E59" w:rsidRPr="00BB3E59">
              <w:rPr>
                <w:noProof/>
                <w:webHidden/>
              </w:rPr>
              <w:fldChar w:fldCharType="end"/>
            </w:r>
          </w:hyperlink>
        </w:p>
        <w:p w14:paraId="0D41B6F7" w14:textId="77777777" w:rsidR="00BB3E59" w:rsidRPr="00BB3E59" w:rsidRDefault="00000000">
          <w:pPr>
            <w:pStyle w:val="TDC2"/>
            <w:rPr>
              <w:rFonts w:asciiTheme="minorHAnsi" w:eastAsiaTheme="minorEastAsia" w:hAnsiTheme="minorHAnsi" w:cstheme="minorBidi"/>
              <w:noProof/>
              <w:color w:val="auto"/>
              <w:spacing w:val="0"/>
              <w:sz w:val="22"/>
              <w:szCs w:val="22"/>
              <w:lang w:val="en-US"/>
            </w:rPr>
          </w:pPr>
          <w:hyperlink w:anchor="_Toc153804801" w:history="1">
            <w:r w:rsidR="00BB3E59" w:rsidRPr="00BB3E59">
              <w:rPr>
                <w:rStyle w:val="Hipervnculo"/>
                <w:rFonts w:eastAsia="Calibri"/>
                <w:bCs/>
                <w:noProof/>
              </w:rPr>
              <w:t>4.3 Desempeño de los Procesos Jurídicos</w:t>
            </w:r>
            <w:r w:rsidR="00BB3E59" w:rsidRPr="00BB3E59">
              <w:rPr>
                <w:noProof/>
                <w:webHidden/>
              </w:rPr>
              <w:tab/>
            </w:r>
            <w:r w:rsidR="00BB3E59" w:rsidRPr="00BB3E59">
              <w:rPr>
                <w:noProof/>
                <w:webHidden/>
              </w:rPr>
              <w:fldChar w:fldCharType="begin"/>
            </w:r>
            <w:r w:rsidR="00BB3E59" w:rsidRPr="00BB3E59">
              <w:rPr>
                <w:noProof/>
                <w:webHidden/>
              </w:rPr>
              <w:instrText xml:space="preserve"> PAGEREF _Toc153804801 \h </w:instrText>
            </w:r>
            <w:r w:rsidR="00BB3E59" w:rsidRPr="00BB3E59">
              <w:rPr>
                <w:noProof/>
                <w:webHidden/>
              </w:rPr>
            </w:r>
            <w:r w:rsidR="00BB3E59" w:rsidRPr="00BB3E59">
              <w:rPr>
                <w:noProof/>
                <w:webHidden/>
              </w:rPr>
              <w:fldChar w:fldCharType="separate"/>
            </w:r>
            <w:r w:rsidR="00BB3E59" w:rsidRPr="00BB3E59">
              <w:rPr>
                <w:noProof/>
                <w:webHidden/>
              </w:rPr>
              <w:t>136</w:t>
            </w:r>
            <w:r w:rsidR="00BB3E59" w:rsidRPr="00BB3E59">
              <w:rPr>
                <w:noProof/>
                <w:webHidden/>
              </w:rPr>
              <w:fldChar w:fldCharType="end"/>
            </w:r>
          </w:hyperlink>
        </w:p>
        <w:p w14:paraId="2D14E564" w14:textId="77777777" w:rsidR="00BB3E59" w:rsidRPr="00BB3E59" w:rsidRDefault="00000000">
          <w:pPr>
            <w:pStyle w:val="TDC2"/>
            <w:rPr>
              <w:rFonts w:asciiTheme="minorHAnsi" w:eastAsiaTheme="minorEastAsia" w:hAnsiTheme="minorHAnsi" w:cstheme="minorBidi"/>
              <w:noProof/>
              <w:color w:val="auto"/>
              <w:spacing w:val="0"/>
              <w:sz w:val="22"/>
              <w:szCs w:val="22"/>
              <w:lang w:val="en-US"/>
            </w:rPr>
          </w:pPr>
          <w:hyperlink w:anchor="_Toc153804802" w:history="1">
            <w:r w:rsidR="00BB3E59" w:rsidRPr="00BB3E59">
              <w:rPr>
                <w:rStyle w:val="Hipervnculo"/>
                <w:rFonts w:eastAsia="Calibri"/>
                <w:bCs/>
                <w:noProof/>
              </w:rPr>
              <w:t>4.5 Desempeño del Sistema de Planificación y Desarrollo Institucional</w:t>
            </w:r>
            <w:r w:rsidR="00BB3E59" w:rsidRPr="00BB3E59">
              <w:rPr>
                <w:noProof/>
                <w:webHidden/>
              </w:rPr>
              <w:tab/>
            </w:r>
            <w:r w:rsidR="00BB3E59" w:rsidRPr="00BB3E59">
              <w:rPr>
                <w:noProof/>
                <w:webHidden/>
              </w:rPr>
              <w:fldChar w:fldCharType="begin"/>
            </w:r>
            <w:r w:rsidR="00BB3E59" w:rsidRPr="00BB3E59">
              <w:rPr>
                <w:noProof/>
                <w:webHidden/>
              </w:rPr>
              <w:instrText xml:space="preserve"> PAGEREF _Toc153804802 \h </w:instrText>
            </w:r>
            <w:r w:rsidR="00BB3E59" w:rsidRPr="00BB3E59">
              <w:rPr>
                <w:noProof/>
                <w:webHidden/>
              </w:rPr>
            </w:r>
            <w:r w:rsidR="00BB3E59" w:rsidRPr="00BB3E59">
              <w:rPr>
                <w:noProof/>
                <w:webHidden/>
              </w:rPr>
              <w:fldChar w:fldCharType="separate"/>
            </w:r>
            <w:r w:rsidR="00BB3E59" w:rsidRPr="00BB3E59">
              <w:rPr>
                <w:noProof/>
                <w:webHidden/>
              </w:rPr>
              <w:t>147</w:t>
            </w:r>
            <w:r w:rsidR="00BB3E59" w:rsidRPr="00BB3E59">
              <w:rPr>
                <w:noProof/>
                <w:webHidden/>
              </w:rPr>
              <w:fldChar w:fldCharType="end"/>
            </w:r>
          </w:hyperlink>
        </w:p>
        <w:p w14:paraId="15B107FF" w14:textId="77777777" w:rsidR="00BB3E59" w:rsidRPr="00BB3E59" w:rsidRDefault="00000000">
          <w:pPr>
            <w:pStyle w:val="TDC2"/>
            <w:rPr>
              <w:rFonts w:asciiTheme="minorHAnsi" w:eastAsiaTheme="minorEastAsia" w:hAnsiTheme="minorHAnsi" w:cstheme="minorBidi"/>
              <w:noProof/>
              <w:color w:val="auto"/>
              <w:spacing w:val="0"/>
              <w:sz w:val="22"/>
              <w:szCs w:val="22"/>
              <w:lang w:val="en-US"/>
            </w:rPr>
          </w:pPr>
          <w:hyperlink w:anchor="_Toc153804803" w:history="1">
            <w:r w:rsidR="00BB3E59" w:rsidRPr="00BB3E59">
              <w:rPr>
                <w:rStyle w:val="Hipervnculo"/>
                <w:rFonts w:eastAsia="Calibri"/>
                <w:bCs/>
                <w:noProof/>
              </w:rPr>
              <w:t>4.6 Desempeño del Área de Comunicaciones</w:t>
            </w:r>
            <w:r w:rsidR="00BB3E59" w:rsidRPr="00BB3E59">
              <w:rPr>
                <w:noProof/>
                <w:webHidden/>
              </w:rPr>
              <w:tab/>
            </w:r>
            <w:r w:rsidR="00BB3E59" w:rsidRPr="00BB3E59">
              <w:rPr>
                <w:noProof/>
                <w:webHidden/>
              </w:rPr>
              <w:fldChar w:fldCharType="begin"/>
            </w:r>
            <w:r w:rsidR="00BB3E59" w:rsidRPr="00BB3E59">
              <w:rPr>
                <w:noProof/>
                <w:webHidden/>
              </w:rPr>
              <w:instrText xml:space="preserve"> PAGEREF _Toc153804803 \h </w:instrText>
            </w:r>
            <w:r w:rsidR="00BB3E59" w:rsidRPr="00BB3E59">
              <w:rPr>
                <w:noProof/>
                <w:webHidden/>
              </w:rPr>
            </w:r>
            <w:r w:rsidR="00BB3E59" w:rsidRPr="00BB3E59">
              <w:rPr>
                <w:noProof/>
                <w:webHidden/>
              </w:rPr>
              <w:fldChar w:fldCharType="separate"/>
            </w:r>
            <w:r w:rsidR="00BB3E59" w:rsidRPr="00BB3E59">
              <w:rPr>
                <w:noProof/>
                <w:webHidden/>
              </w:rPr>
              <w:t>158</w:t>
            </w:r>
            <w:r w:rsidR="00BB3E59" w:rsidRPr="00BB3E59">
              <w:rPr>
                <w:noProof/>
                <w:webHidden/>
              </w:rPr>
              <w:fldChar w:fldCharType="end"/>
            </w:r>
          </w:hyperlink>
        </w:p>
        <w:p w14:paraId="438C6CDF" w14:textId="77777777" w:rsidR="00BB3E59" w:rsidRPr="00BB3E59" w:rsidRDefault="00000000">
          <w:pPr>
            <w:pStyle w:val="TDC2"/>
            <w:rPr>
              <w:rFonts w:asciiTheme="minorHAnsi" w:eastAsiaTheme="minorEastAsia" w:hAnsiTheme="minorHAnsi" w:cstheme="minorBidi"/>
              <w:noProof/>
              <w:color w:val="auto"/>
              <w:spacing w:val="0"/>
              <w:sz w:val="22"/>
              <w:szCs w:val="22"/>
              <w:lang w:val="en-US"/>
            </w:rPr>
          </w:pPr>
          <w:hyperlink w:anchor="_Toc153804804" w:history="1">
            <w:r w:rsidR="00BB3E59" w:rsidRPr="00BB3E59">
              <w:rPr>
                <w:rStyle w:val="Hipervnculo"/>
                <w:rFonts w:eastAsia="Calibri"/>
                <w:bCs/>
                <w:noProof/>
              </w:rPr>
              <w:t>4.7 Relaciones Internacionales</w:t>
            </w:r>
            <w:r w:rsidR="00BB3E59" w:rsidRPr="00BB3E59">
              <w:rPr>
                <w:noProof/>
                <w:webHidden/>
              </w:rPr>
              <w:tab/>
            </w:r>
            <w:r w:rsidR="00BB3E59" w:rsidRPr="00BB3E59">
              <w:rPr>
                <w:noProof/>
                <w:webHidden/>
              </w:rPr>
              <w:fldChar w:fldCharType="begin"/>
            </w:r>
            <w:r w:rsidR="00BB3E59" w:rsidRPr="00BB3E59">
              <w:rPr>
                <w:noProof/>
                <w:webHidden/>
              </w:rPr>
              <w:instrText xml:space="preserve"> PAGEREF _Toc153804804 \h </w:instrText>
            </w:r>
            <w:r w:rsidR="00BB3E59" w:rsidRPr="00BB3E59">
              <w:rPr>
                <w:noProof/>
                <w:webHidden/>
              </w:rPr>
            </w:r>
            <w:r w:rsidR="00BB3E59" w:rsidRPr="00BB3E59">
              <w:rPr>
                <w:noProof/>
                <w:webHidden/>
              </w:rPr>
              <w:fldChar w:fldCharType="separate"/>
            </w:r>
            <w:r w:rsidR="00BB3E59" w:rsidRPr="00BB3E59">
              <w:rPr>
                <w:noProof/>
                <w:webHidden/>
              </w:rPr>
              <w:t>167</w:t>
            </w:r>
            <w:r w:rsidR="00BB3E59" w:rsidRPr="00BB3E59">
              <w:rPr>
                <w:noProof/>
                <w:webHidden/>
              </w:rPr>
              <w:fldChar w:fldCharType="end"/>
            </w:r>
          </w:hyperlink>
        </w:p>
        <w:p w14:paraId="7D39796E" w14:textId="77777777" w:rsidR="00BB3E59" w:rsidRPr="00BB3E59" w:rsidRDefault="00000000">
          <w:pPr>
            <w:pStyle w:val="TDC2"/>
            <w:rPr>
              <w:rFonts w:asciiTheme="minorHAnsi" w:eastAsiaTheme="minorEastAsia" w:hAnsiTheme="minorHAnsi" w:cstheme="minorBidi"/>
              <w:noProof/>
              <w:color w:val="auto"/>
              <w:spacing w:val="0"/>
              <w:sz w:val="22"/>
              <w:szCs w:val="22"/>
              <w:lang w:val="en-US"/>
            </w:rPr>
          </w:pPr>
          <w:hyperlink w:anchor="_Toc153804805" w:history="1">
            <w:r w:rsidR="00BB3E59" w:rsidRPr="00BB3E59">
              <w:rPr>
                <w:rStyle w:val="Hipervnculo"/>
                <w:rFonts w:eastAsia="Calibri"/>
                <w:bCs/>
                <w:noProof/>
              </w:rPr>
              <w:t>4.8 Relaciones Institucionales</w:t>
            </w:r>
            <w:r w:rsidR="00BB3E59" w:rsidRPr="00BB3E59">
              <w:rPr>
                <w:noProof/>
                <w:webHidden/>
              </w:rPr>
              <w:tab/>
            </w:r>
            <w:r w:rsidR="00BB3E59" w:rsidRPr="00BB3E59">
              <w:rPr>
                <w:noProof/>
                <w:webHidden/>
              </w:rPr>
              <w:fldChar w:fldCharType="begin"/>
            </w:r>
            <w:r w:rsidR="00BB3E59" w:rsidRPr="00BB3E59">
              <w:rPr>
                <w:noProof/>
                <w:webHidden/>
              </w:rPr>
              <w:instrText xml:space="preserve"> PAGEREF _Toc153804805 \h </w:instrText>
            </w:r>
            <w:r w:rsidR="00BB3E59" w:rsidRPr="00BB3E59">
              <w:rPr>
                <w:noProof/>
                <w:webHidden/>
              </w:rPr>
            </w:r>
            <w:r w:rsidR="00BB3E59" w:rsidRPr="00BB3E59">
              <w:rPr>
                <w:noProof/>
                <w:webHidden/>
              </w:rPr>
              <w:fldChar w:fldCharType="separate"/>
            </w:r>
            <w:r w:rsidR="00BB3E59" w:rsidRPr="00BB3E59">
              <w:rPr>
                <w:noProof/>
                <w:webHidden/>
              </w:rPr>
              <w:t>175</w:t>
            </w:r>
            <w:r w:rsidR="00BB3E59" w:rsidRPr="00BB3E59">
              <w:rPr>
                <w:noProof/>
                <w:webHidden/>
              </w:rPr>
              <w:fldChar w:fldCharType="end"/>
            </w:r>
          </w:hyperlink>
        </w:p>
        <w:p w14:paraId="20F469AC" w14:textId="77777777" w:rsidR="00BB3E59" w:rsidRPr="00BB3E59" w:rsidRDefault="00000000">
          <w:pPr>
            <w:pStyle w:val="TDC2"/>
            <w:rPr>
              <w:rFonts w:asciiTheme="minorHAnsi" w:eastAsiaTheme="minorEastAsia" w:hAnsiTheme="minorHAnsi" w:cstheme="minorBidi"/>
              <w:noProof/>
              <w:color w:val="auto"/>
              <w:spacing w:val="0"/>
              <w:sz w:val="22"/>
              <w:szCs w:val="22"/>
              <w:lang w:val="en-US"/>
            </w:rPr>
          </w:pPr>
          <w:hyperlink w:anchor="_Toc153804806" w:history="1">
            <w:r w:rsidR="00BB3E59" w:rsidRPr="00BB3E59">
              <w:rPr>
                <w:rStyle w:val="Hipervnculo"/>
                <w:rFonts w:eastAsia="Calibri"/>
                <w:bCs/>
                <w:noProof/>
              </w:rPr>
              <w:t>4.9 Centro INDOTEL</w:t>
            </w:r>
            <w:r w:rsidR="00BB3E59" w:rsidRPr="00BB3E59">
              <w:rPr>
                <w:noProof/>
                <w:webHidden/>
              </w:rPr>
              <w:tab/>
            </w:r>
            <w:r w:rsidR="00BB3E59" w:rsidRPr="00BB3E59">
              <w:rPr>
                <w:noProof/>
                <w:webHidden/>
              </w:rPr>
              <w:fldChar w:fldCharType="begin"/>
            </w:r>
            <w:r w:rsidR="00BB3E59" w:rsidRPr="00BB3E59">
              <w:rPr>
                <w:noProof/>
                <w:webHidden/>
              </w:rPr>
              <w:instrText xml:space="preserve"> PAGEREF _Toc153804806 \h </w:instrText>
            </w:r>
            <w:r w:rsidR="00BB3E59" w:rsidRPr="00BB3E59">
              <w:rPr>
                <w:noProof/>
                <w:webHidden/>
              </w:rPr>
            </w:r>
            <w:r w:rsidR="00BB3E59" w:rsidRPr="00BB3E59">
              <w:rPr>
                <w:noProof/>
                <w:webHidden/>
              </w:rPr>
              <w:fldChar w:fldCharType="separate"/>
            </w:r>
            <w:r w:rsidR="00BB3E59" w:rsidRPr="00BB3E59">
              <w:rPr>
                <w:noProof/>
                <w:webHidden/>
              </w:rPr>
              <w:t>180</w:t>
            </w:r>
            <w:r w:rsidR="00BB3E59" w:rsidRPr="00BB3E59">
              <w:rPr>
                <w:noProof/>
                <w:webHidden/>
              </w:rPr>
              <w:fldChar w:fldCharType="end"/>
            </w:r>
          </w:hyperlink>
        </w:p>
        <w:p w14:paraId="5B86B6F0" w14:textId="77777777" w:rsidR="00BB3E59" w:rsidRPr="00BB3E59" w:rsidRDefault="00000000">
          <w:pPr>
            <w:pStyle w:val="TDC2"/>
            <w:rPr>
              <w:rFonts w:asciiTheme="minorHAnsi" w:eastAsiaTheme="minorEastAsia" w:hAnsiTheme="minorHAnsi" w:cstheme="minorBidi"/>
              <w:noProof/>
              <w:color w:val="auto"/>
              <w:spacing w:val="0"/>
              <w:sz w:val="22"/>
              <w:szCs w:val="22"/>
              <w:lang w:val="en-US"/>
            </w:rPr>
          </w:pPr>
          <w:hyperlink w:anchor="_Toc153804807" w:history="1">
            <w:r w:rsidR="00BB3E59" w:rsidRPr="00BB3E59">
              <w:rPr>
                <w:rStyle w:val="Hipervnculo"/>
                <w:rFonts w:eastAsia="Calibri"/>
                <w:bCs/>
                <w:noProof/>
              </w:rPr>
              <w:t>4.10 Comisión de Integridad Gubernamental y Cumplimiento Normativo (CIGCN)</w:t>
            </w:r>
            <w:r w:rsidR="00BB3E59" w:rsidRPr="00BB3E59">
              <w:rPr>
                <w:noProof/>
                <w:webHidden/>
              </w:rPr>
              <w:tab/>
            </w:r>
            <w:r w:rsidR="00BB3E59" w:rsidRPr="00BB3E59">
              <w:rPr>
                <w:noProof/>
                <w:webHidden/>
              </w:rPr>
              <w:fldChar w:fldCharType="begin"/>
            </w:r>
            <w:r w:rsidR="00BB3E59" w:rsidRPr="00BB3E59">
              <w:rPr>
                <w:noProof/>
                <w:webHidden/>
              </w:rPr>
              <w:instrText xml:space="preserve"> PAGEREF _Toc153804807 \h </w:instrText>
            </w:r>
            <w:r w:rsidR="00BB3E59" w:rsidRPr="00BB3E59">
              <w:rPr>
                <w:noProof/>
                <w:webHidden/>
              </w:rPr>
            </w:r>
            <w:r w:rsidR="00BB3E59" w:rsidRPr="00BB3E59">
              <w:rPr>
                <w:noProof/>
                <w:webHidden/>
              </w:rPr>
              <w:fldChar w:fldCharType="separate"/>
            </w:r>
            <w:r w:rsidR="00BB3E59" w:rsidRPr="00BB3E59">
              <w:rPr>
                <w:noProof/>
                <w:webHidden/>
              </w:rPr>
              <w:t>183</w:t>
            </w:r>
            <w:r w:rsidR="00BB3E59" w:rsidRPr="00BB3E59">
              <w:rPr>
                <w:noProof/>
                <w:webHidden/>
              </w:rPr>
              <w:fldChar w:fldCharType="end"/>
            </w:r>
          </w:hyperlink>
        </w:p>
        <w:p w14:paraId="5A24EBA7" w14:textId="77777777" w:rsidR="00BB3E59" w:rsidRPr="00BB3E59" w:rsidRDefault="00000000">
          <w:pPr>
            <w:pStyle w:val="TDC2"/>
            <w:rPr>
              <w:rFonts w:asciiTheme="minorHAnsi" w:eastAsiaTheme="minorEastAsia" w:hAnsiTheme="minorHAnsi" w:cstheme="minorBidi"/>
              <w:noProof/>
              <w:color w:val="auto"/>
              <w:spacing w:val="0"/>
              <w:sz w:val="22"/>
              <w:szCs w:val="22"/>
              <w:lang w:val="en-US"/>
            </w:rPr>
          </w:pPr>
          <w:hyperlink w:anchor="_Toc153804808" w:history="1">
            <w:r w:rsidR="00BB3E59" w:rsidRPr="00BB3E59">
              <w:rPr>
                <w:rStyle w:val="Hipervnculo"/>
                <w:rFonts w:eastAsia="Calibri"/>
                <w:bCs/>
                <w:noProof/>
              </w:rPr>
              <w:t>4.11 Resoluciones emitidas por el Consejo Directivo del INDOTEL</w:t>
            </w:r>
            <w:r w:rsidR="00BB3E59" w:rsidRPr="00BB3E59">
              <w:rPr>
                <w:noProof/>
                <w:webHidden/>
              </w:rPr>
              <w:tab/>
            </w:r>
            <w:r w:rsidR="00BB3E59" w:rsidRPr="00BB3E59">
              <w:rPr>
                <w:noProof/>
                <w:webHidden/>
              </w:rPr>
              <w:fldChar w:fldCharType="begin"/>
            </w:r>
            <w:r w:rsidR="00BB3E59" w:rsidRPr="00BB3E59">
              <w:rPr>
                <w:noProof/>
                <w:webHidden/>
              </w:rPr>
              <w:instrText xml:space="preserve"> PAGEREF _Toc153804808 \h </w:instrText>
            </w:r>
            <w:r w:rsidR="00BB3E59" w:rsidRPr="00BB3E59">
              <w:rPr>
                <w:noProof/>
                <w:webHidden/>
              </w:rPr>
            </w:r>
            <w:r w:rsidR="00BB3E59" w:rsidRPr="00BB3E59">
              <w:rPr>
                <w:noProof/>
                <w:webHidden/>
              </w:rPr>
              <w:fldChar w:fldCharType="separate"/>
            </w:r>
            <w:r w:rsidR="00BB3E59" w:rsidRPr="00BB3E59">
              <w:rPr>
                <w:noProof/>
                <w:webHidden/>
              </w:rPr>
              <w:t>185</w:t>
            </w:r>
            <w:r w:rsidR="00BB3E59" w:rsidRPr="00BB3E59">
              <w:rPr>
                <w:noProof/>
                <w:webHidden/>
              </w:rPr>
              <w:fldChar w:fldCharType="end"/>
            </w:r>
          </w:hyperlink>
        </w:p>
        <w:p w14:paraId="55715709" w14:textId="77777777" w:rsidR="00BB3E59" w:rsidRPr="00BB3E59" w:rsidRDefault="00000000">
          <w:pPr>
            <w:pStyle w:val="TDC1"/>
            <w:rPr>
              <w:rFonts w:asciiTheme="minorHAnsi" w:eastAsiaTheme="minorEastAsia" w:hAnsiTheme="minorHAnsi" w:cstheme="minorBidi"/>
              <w:noProof/>
              <w:color w:val="auto"/>
              <w:spacing w:val="0"/>
              <w:sz w:val="22"/>
              <w:szCs w:val="22"/>
              <w:lang w:val="en-US"/>
            </w:rPr>
          </w:pPr>
          <w:hyperlink w:anchor="_Toc153804809" w:history="1">
            <w:r w:rsidR="00BB3E59" w:rsidRPr="00BB3E59">
              <w:rPr>
                <w:rStyle w:val="Hipervnculo"/>
                <w:noProof/>
              </w:rPr>
              <w:t>V.</w:t>
            </w:r>
            <w:r w:rsidR="00BB3E59" w:rsidRPr="00BB3E59">
              <w:rPr>
                <w:rFonts w:asciiTheme="minorHAnsi" w:eastAsiaTheme="minorEastAsia" w:hAnsiTheme="minorHAnsi" w:cstheme="minorBidi"/>
                <w:noProof/>
                <w:color w:val="auto"/>
                <w:spacing w:val="0"/>
                <w:sz w:val="22"/>
                <w:szCs w:val="22"/>
                <w:lang w:val="en-US"/>
              </w:rPr>
              <w:tab/>
            </w:r>
            <w:r w:rsidR="00BB3E59" w:rsidRPr="00BB3E59">
              <w:rPr>
                <w:rStyle w:val="Hipervnculo"/>
                <w:noProof/>
              </w:rPr>
              <w:t>SERVICIO AL CIUDADANO Y TRANSPARENCIA INSTITUCIONAL</w:t>
            </w:r>
            <w:r w:rsidR="00BB3E59" w:rsidRPr="00BB3E59">
              <w:rPr>
                <w:noProof/>
                <w:webHidden/>
              </w:rPr>
              <w:tab/>
            </w:r>
            <w:r w:rsidR="00BB3E59" w:rsidRPr="00BB3E59">
              <w:rPr>
                <w:noProof/>
                <w:webHidden/>
              </w:rPr>
              <w:fldChar w:fldCharType="begin"/>
            </w:r>
            <w:r w:rsidR="00BB3E59" w:rsidRPr="00BB3E59">
              <w:rPr>
                <w:noProof/>
                <w:webHidden/>
              </w:rPr>
              <w:instrText xml:space="preserve"> PAGEREF _Toc153804809 \h </w:instrText>
            </w:r>
            <w:r w:rsidR="00BB3E59" w:rsidRPr="00BB3E59">
              <w:rPr>
                <w:noProof/>
                <w:webHidden/>
              </w:rPr>
            </w:r>
            <w:r w:rsidR="00BB3E59" w:rsidRPr="00BB3E59">
              <w:rPr>
                <w:noProof/>
                <w:webHidden/>
              </w:rPr>
              <w:fldChar w:fldCharType="separate"/>
            </w:r>
            <w:r w:rsidR="00BB3E59" w:rsidRPr="00BB3E59">
              <w:rPr>
                <w:noProof/>
                <w:webHidden/>
              </w:rPr>
              <w:t>233</w:t>
            </w:r>
            <w:r w:rsidR="00BB3E59" w:rsidRPr="00BB3E59">
              <w:rPr>
                <w:noProof/>
                <w:webHidden/>
              </w:rPr>
              <w:fldChar w:fldCharType="end"/>
            </w:r>
          </w:hyperlink>
        </w:p>
        <w:p w14:paraId="7824C749" w14:textId="77777777" w:rsidR="00BB3E59" w:rsidRPr="00BB3E59" w:rsidRDefault="00000000">
          <w:pPr>
            <w:pStyle w:val="TDC2"/>
            <w:rPr>
              <w:rFonts w:asciiTheme="minorHAnsi" w:eastAsiaTheme="minorEastAsia" w:hAnsiTheme="minorHAnsi" w:cstheme="minorBidi"/>
              <w:noProof/>
              <w:color w:val="auto"/>
              <w:spacing w:val="0"/>
              <w:sz w:val="22"/>
              <w:szCs w:val="22"/>
              <w:lang w:val="en-US"/>
            </w:rPr>
          </w:pPr>
          <w:hyperlink w:anchor="_Toc153804810" w:history="1">
            <w:r w:rsidR="00BB3E59" w:rsidRPr="00BB3E59">
              <w:rPr>
                <w:rStyle w:val="Hipervnculo"/>
                <w:rFonts w:eastAsia="Calibri"/>
                <w:bCs/>
                <w:noProof/>
              </w:rPr>
              <w:t>5.1 Nivel de la Satisfacción con el Servicio</w:t>
            </w:r>
            <w:r w:rsidR="00BB3E59" w:rsidRPr="00BB3E59">
              <w:rPr>
                <w:noProof/>
                <w:webHidden/>
              </w:rPr>
              <w:tab/>
            </w:r>
            <w:r w:rsidR="00BB3E59" w:rsidRPr="00BB3E59">
              <w:rPr>
                <w:noProof/>
                <w:webHidden/>
              </w:rPr>
              <w:fldChar w:fldCharType="begin"/>
            </w:r>
            <w:r w:rsidR="00BB3E59" w:rsidRPr="00BB3E59">
              <w:rPr>
                <w:noProof/>
                <w:webHidden/>
              </w:rPr>
              <w:instrText xml:space="preserve"> PAGEREF _Toc153804810 \h </w:instrText>
            </w:r>
            <w:r w:rsidR="00BB3E59" w:rsidRPr="00BB3E59">
              <w:rPr>
                <w:noProof/>
                <w:webHidden/>
              </w:rPr>
            </w:r>
            <w:r w:rsidR="00BB3E59" w:rsidRPr="00BB3E59">
              <w:rPr>
                <w:noProof/>
                <w:webHidden/>
              </w:rPr>
              <w:fldChar w:fldCharType="separate"/>
            </w:r>
            <w:r w:rsidR="00BB3E59" w:rsidRPr="00BB3E59">
              <w:rPr>
                <w:noProof/>
                <w:webHidden/>
              </w:rPr>
              <w:t>233</w:t>
            </w:r>
            <w:r w:rsidR="00BB3E59" w:rsidRPr="00BB3E59">
              <w:rPr>
                <w:noProof/>
                <w:webHidden/>
              </w:rPr>
              <w:fldChar w:fldCharType="end"/>
            </w:r>
          </w:hyperlink>
        </w:p>
        <w:p w14:paraId="35FE459D" w14:textId="77777777" w:rsidR="00BB3E59" w:rsidRPr="00BB3E59" w:rsidRDefault="00000000">
          <w:pPr>
            <w:pStyle w:val="TDC2"/>
            <w:rPr>
              <w:rFonts w:asciiTheme="minorHAnsi" w:eastAsiaTheme="minorEastAsia" w:hAnsiTheme="minorHAnsi" w:cstheme="minorBidi"/>
              <w:noProof/>
              <w:color w:val="auto"/>
              <w:spacing w:val="0"/>
              <w:sz w:val="22"/>
              <w:szCs w:val="22"/>
              <w:lang w:val="en-US"/>
            </w:rPr>
          </w:pPr>
          <w:hyperlink w:anchor="_Toc153804811" w:history="1">
            <w:r w:rsidR="00BB3E59" w:rsidRPr="00BB3E59">
              <w:rPr>
                <w:rStyle w:val="Hipervnculo"/>
                <w:rFonts w:eastAsia="Calibri"/>
                <w:bCs/>
                <w:noProof/>
              </w:rPr>
              <w:t>5.2 Nivel de Cumplimiento Acceso a la Información</w:t>
            </w:r>
            <w:r w:rsidR="00BB3E59" w:rsidRPr="00BB3E59">
              <w:rPr>
                <w:noProof/>
                <w:webHidden/>
              </w:rPr>
              <w:tab/>
            </w:r>
            <w:r w:rsidR="00BB3E59" w:rsidRPr="00BB3E59">
              <w:rPr>
                <w:noProof/>
                <w:webHidden/>
              </w:rPr>
              <w:fldChar w:fldCharType="begin"/>
            </w:r>
            <w:r w:rsidR="00BB3E59" w:rsidRPr="00BB3E59">
              <w:rPr>
                <w:noProof/>
                <w:webHidden/>
              </w:rPr>
              <w:instrText xml:space="preserve"> PAGEREF _Toc153804811 \h </w:instrText>
            </w:r>
            <w:r w:rsidR="00BB3E59" w:rsidRPr="00BB3E59">
              <w:rPr>
                <w:noProof/>
                <w:webHidden/>
              </w:rPr>
            </w:r>
            <w:r w:rsidR="00BB3E59" w:rsidRPr="00BB3E59">
              <w:rPr>
                <w:noProof/>
                <w:webHidden/>
              </w:rPr>
              <w:fldChar w:fldCharType="separate"/>
            </w:r>
            <w:r w:rsidR="00BB3E59" w:rsidRPr="00BB3E59">
              <w:rPr>
                <w:noProof/>
                <w:webHidden/>
              </w:rPr>
              <w:t>239</w:t>
            </w:r>
            <w:r w:rsidR="00BB3E59" w:rsidRPr="00BB3E59">
              <w:rPr>
                <w:noProof/>
                <w:webHidden/>
              </w:rPr>
              <w:fldChar w:fldCharType="end"/>
            </w:r>
          </w:hyperlink>
        </w:p>
        <w:p w14:paraId="76C168E1" w14:textId="77777777" w:rsidR="00BB3E59" w:rsidRPr="00BB3E59" w:rsidRDefault="00000000">
          <w:pPr>
            <w:pStyle w:val="TDC2"/>
            <w:rPr>
              <w:rFonts w:asciiTheme="minorHAnsi" w:eastAsiaTheme="minorEastAsia" w:hAnsiTheme="minorHAnsi" w:cstheme="minorBidi"/>
              <w:noProof/>
              <w:color w:val="auto"/>
              <w:spacing w:val="0"/>
              <w:sz w:val="22"/>
              <w:szCs w:val="22"/>
              <w:lang w:val="en-US"/>
            </w:rPr>
          </w:pPr>
          <w:hyperlink w:anchor="_Toc153804812" w:history="1">
            <w:r w:rsidR="00BB3E59" w:rsidRPr="00BB3E59">
              <w:rPr>
                <w:rStyle w:val="Hipervnculo"/>
                <w:rFonts w:eastAsia="Calibri"/>
                <w:bCs/>
                <w:noProof/>
              </w:rPr>
              <w:t>5.3 Resultado Sistema de Quejas, Reclamos y Sugerencias</w:t>
            </w:r>
            <w:r w:rsidR="00BB3E59" w:rsidRPr="00BB3E59">
              <w:rPr>
                <w:noProof/>
                <w:webHidden/>
              </w:rPr>
              <w:tab/>
            </w:r>
            <w:r w:rsidR="00BB3E59" w:rsidRPr="00BB3E59">
              <w:rPr>
                <w:noProof/>
                <w:webHidden/>
              </w:rPr>
              <w:fldChar w:fldCharType="begin"/>
            </w:r>
            <w:r w:rsidR="00BB3E59" w:rsidRPr="00BB3E59">
              <w:rPr>
                <w:noProof/>
                <w:webHidden/>
              </w:rPr>
              <w:instrText xml:space="preserve"> PAGEREF _Toc153804812 \h </w:instrText>
            </w:r>
            <w:r w:rsidR="00BB3E59" w:rsidRPr="00BB3E59">
              <w:rPr>
                <w:noProof/>
                <w:webHidden/>
              </w:rPr>
            </w:r>
            <w:r w:rsidR="00BB3E59" w:rsidRPr="00BB3E59">
              <w:rPr>
                <w:noProof/>
                <w:webHidden/>
              </w:rPr>
              <w:fldChar w:fldCharType="separate"/>
            </w:r>
            <w:r w:rsidR="00BB3E59" w:rsidRPr="00BB3E59">
              <w:rPr>
                <w:noProof/>
                <w:webHidden/>
              </w:rPr>
              <w:t>240</w:t>
            </w:r>
            <w:r w:rsidR="00BB3E59" w:rsidRPr="00BB3E59">
              <w:rPr>
                <w:noProof/>
                <w:webHidden/>
              </w:rPr>
              <w:fldChar w:fldCharType="end"/>
            </w:r>
          </w:hyperlink>
        </w:p>
        <w:p w14:paraId="74E17F90" w14:textId="77777777" w:rsidR="00BB3E59" w:rsidRPr="00BB3E59" w:rsidRDefault="00000000">
          <w:pPr>
            <w:pStyle w:val="TDC2"/>
            <w:rPr>
              <w:rFonts w:asciiTheme="minorHAnsi" w:eastAsiaTheme="minorEastAsia" w:hAnsiTheme="minorHAnsi" w:cstheme="minorBidi"/>
              <w:noProof/>
              <w:color w:val="auto"/>
              <w:spacing w:val="0"/>
              <w:sz w:val="22"/>
              <w:szCs w:val="22"/>
              <w:lang w:val="en-US"/>
            </w:rPr>
          </w:pPr>
          <w:hyperlink w:anchor="_Toc153804813" w:history="1">
            <w:r w:rsidR="00BB3E59" w:rsidRPr="00BB3E59">
              <w:rPr>
                <w:rStyle w:val="Hipervnculo"/>
                <w:rFonts w:eastAsia="Calibri"/>
                <w:bCs/>
                <w:noProof/>
              </w:rPr>
              <w:t>5.4 Resultado Mediciones del Portal de Transparencia</w:t>
            </w:r>
            <w:r w:rsidR="00BB3E59" w:rsidRPr="00BB3E59">
              <w:rPr>
                <w:noProof/>
                <w:webHidden/>
              </w:rPr>
              <w:tab/>
            </w:r>
            <w:r w:rsidR="00BB3E59" w:rsidRPr="00BB3E59">
              <w:rPr>
                <w:noProof/>
                <w:webHidden/>
              </w:rPr>
              <w:fldChar w:fldCharType="begin"/>
            </w:r>
            <w:r w:rsidR="00BB3E59" w:rsidRPr="00BB3E59">
              <w:rPr>
                <w:noProof/>
                <w:webHidden/>
              </w:rPr>
              <w:instrText xml:space="preserve"> PAGEREF _Toc153804813 \h </w:instrText>
            </w:r>
            <w:r w:rsidR="00BB3E59" w:rsidRPr="00BB3E59">
              <w:rPr>
                <w:noProof/>
                <w:webHidden/>
              </w:rPr>
            </w:r>
            <w:r w:rsidR="00BB3E59" w:rsidRPr="00BB3E59">
              <w:rPr>
                <w:noProof/>
                <w:webHidden/>
              </w:rPr>
              <w:fldChar w:fldCharType="separate"/>
            </w:r>
            <w:r w:rsidR="00BB3E59" w:rsidRPr="00BB3E59">
              <w:rPr>
                <w:noProof/>
                <w:webHidden/>
              </w:rPr>
              <w:t>241</w:t>
            </w:r>
            <w:r w:rsidR="00BB3E59" w:rsidRPr="00BB3E59">
              <w:rPr>
                <w:noProof/>
                <w:webHidden/>
              </w:rPr>
              <w:fldChar w:fldCharType="end"/>
            </w:r>
          </w:hyperlink>
        </w:p>
        <w:p w14:paraId="09E7B306" w14:textId="77777777" w:rsidR="00BB3E59" w:rsidRPr="00BB3E59" w:rsidRDefault="00000000">
          <w:pPr>
            <w:pStyle w:val="TDC1"/>
            <w:rPr>
              <w:rFonts w:asciiTheme="minorHAnsi" w:eastAsiaTheme="minorEastAsia" w:hAnsiTheme="minorHAnsi" w:cstheme="minorBidi"/>
              <w:noProof/>
              <w:color w:val="auto"/>
              <w:spacing w:val="0"/>
              <w:sz w:val="22"/>
              <w:szCs w:val="22"/>
              <w:lang w:val="en-US"/>
            </w:rPr>
          </w:pPr>
          <w:hyperlink w:anchor="_Toc153804814" w:history="1">
            <w:r w:rsidR="00BB3E59" w:rsidRPr="00BB3E59">
              <w:rPr>
                <w:rStyle w:val="Hipervnculo"/>
                <w:noProof/>
              </w:rPr>
              <w:t>VI.</w:t>
            </w:r>
            <w:r w:rsidR="00BB3E59" w:rsidRPr="00BB3E59">
              <w:rPr>
                <w:rFonts w:asciiTheme="minorHAnsi" w:eastAsiaTheme="minorEastAsia" w:hAnsiTheme="minorHAnsi" w:cstheme="minorBidi"/>
                <w:noProof/>
                <w:color w:val="auto"/>
                <w:spacing w:val="0"/>
                <w:sz w:val="22"/>
                <w:szCs w:val="22"/>
                <w:lang w:val="en-US"/>
              </w:rPr>
              <w:tab/>
            </w:r>
            <w:r w:rsidR="00BB3E59" w:rsidRPr="00BB3E59">
              <w:rPr>
                <w:rStyle w:val="Hipervnculo"/>
                <w:noProof/>
              </w:rPr>
              <w:t>PROYECCIONES AL PRÓXIMO AÑO</w:t>
            </w:r>
            <w:r w:rsidR="00BB3E59" w:rsidRPr="00BB3E59">
              <w:rPr>
                <w:noProof/>
                <w:webHidden/>
              </w:rPr>
              <w:tab/>
            </w:r>
            <w:r w:rsidR="00BB3E59" w:rsidRPr="00BB3E59">
              <w:rPr>
                <w:noProof/>
                <w:webHidden/>
              </w:rPr>
              <w:fldChar w:fldCharType="begin"/>
            </w:r>
            <w:r w:rsidR="00BB3E59" w:rsidRPr="00BB3E59">
              <w:rPr>
                <w:noProof/>
                <w:webHidden/>
              </w:rPr>
              <w:instrText xml:space="preserve"> PAGEREF _Toc153804814 \h </w:instrText>
            </w:r>
            <w:r w:rsidR="00BB3E59" w:rsidRPr="00BB3E59">
              <w:rPr>
                <w:noProof/>
                <w:webHidden/>
              </w:rPr>
            </w:r>
            <w:r w:rsidR="00BB3E59" w:rsidRPr="00BB3E59">
              <w:rPr>
                <w:noProof/>
                <w:webHidden/>
              </w:rPr>
              <w:fldChar w:fldCharType="separate"/>
            </w:r>
            <w:r w:rsidR="00BB3E59" w:rsidRPr="00BB3E59">
              <w:rPr>
                <w:noProof/>
                <w:webHidden/>
              </w:rPr>
              <w:t>242</w:t>
            </w:r>
            <w:r w:rsidR="00BB3E59" w:rsidRPr="00BB3E59">
              <w:rPr>
                <w:noProof/>
                <w:webHidden/>
              </w:rPr>
              <w:fldChar w:fldCharType="end"/>
            </w:r>
          </w:hyperlink>
        </w:p>
        <w:p w14:paraId="18CB9C76" w14:textId="77777777" w:rsidR="00BB3E59" w:rsidRPr="00BB3E59" w:rsidRDefault="00000000">
          <w:pPr>
            <w:pStyle w:val="TDC1"/>
            <w:rPr>
              <w:rFonts w:asciiTheme="minorHAnsi" w:eastAsiaTheme="minorEastAsia" w:hAnsiTheme="minorHAnsi" w:cstheme="minorBidi"/>
              <w:noProof/>
              <w:color w:val="auto"/>
              <w:spacing w:val="0"/>
              <w:sz w:val="22"/>
              <w:szCs w:val="22"/>
              <w:lang w:val="en-US"/>
            </w:rPr>
          </w:pPr>
          <w:hyperlink w:anchor="_Toc153804815" w:history="1">
            <w:r w:rsidR="00BB3E59" w:rsidRPr="00BB3E59">
              <w:rPr>
                <w:rStyle w:val="Hipervnculo"/>
                <w:noProof/>
              </w:rPr>
              <w:t>VII.</w:t>
            </w:r>
            <w:r w:rsidR="00BB3E59" w:rsidRPr="00BB3E59">
              <w:rPr>
                <w:rFonts w:asciiTheme="minorHAnsi" w:eastAsiaTheme="minorEastAsia" w:hAnsiTheme="minorHAnsi" w:cstheme="minorBidi"/>
                <w:noProof/>
                <w:color w:val="auto"/>
                <w:spacing w:val="0"/>
                <w:sz w:val="22"/>
                <w:szCs w:val="22"/>
                <w:lang w:val="en-US"/>
              </w:rPr>
              <w:tab/>
            </w:r>
            <w:r w:rsidR="00BB3E59" w:rsidRPr="00BB3E59">
              <w:rPr>
                <w:rStyle w:val="Hipervnculo"/>
                <w:noProof/>
              </w:rPr>
              <w:t>ANEXOS</w:t>
            </w:r>
            <w:r w:rsidR="00BB3E59" w:rsidRPr="00BB3E59">
              <w:rPr>
                <w:noProof/>
                <w:webHidden/>
              </w:rPr>
              <w:tab/>
            </w:r>
            <w:r w:rsidR="00BB3E59" w:rsidRPr="00BB3E59">
              <w:rPr>
                <w:noProof/>
                <w:webHidden/>
              </w:rPr>
              <w:fldChar w:fldCharType="begin"/>
            </w:r>
            <w:r w:rsidR="00BB3E59" w:rsidRPr="00BB3E59">
              <w:rPr>
                <w:noProof/>
                <w:webHidden/>
              </w:rPr>
              <w:instrText xml:space="preserve"> PAGEREF _Toc153804815 \h </w:instrText>
            </w:r>
            <w:r w:rsidR="00BB3E59" w:rsidRPr="00BB3E59">
              <w:rPr>
                <w:noProof/>
                <w:webHidden/>
              </w:rPr>
            </w:r>
            <w:r w:rsidR="00BB3E59" w:rsidRPr="00BB3E59">
              <w:rPr>
                <w:noProof/>
                <w:webHidden/>
              </w:rPr>
              <w:fldChar w:fldCharType="separate"/>
            </w:r>
            <w:r w:rsidR="00BB3E59" w:rsidRPr="00BB3E59">
              <w:rPr>
                <w:noProof/>
                <w:webHidden/>
              </w:rPr>
              <w:t>254</w:t>
            </w:r>
            <w:r w:rsidR="00BB3E59" w:rsidRPr="00BB3E59">
              <w:rPr>
                <w:noProof/>
                <w:webHidden/>
              </w:rPr>
              <w:fldChar w:fldCharType="end"/>
            </w:r>
          </w:hyperlink>
        </w:p>
        <w:p w14:paraId="563E25F2" w14:textId="77777777" w:rsidR="00BB3E59" w:rsidRPr="00BB3E59" w:rsidRDefault="00000000">
          <w:pPr>
            <w:pStyle w:val="TDC2"/>
            <w:tabs>
              <w:tab w:val="left" w:pos="1100"/>
            </w:tabs>
            <w:rPr>
              <w:rFonts w:asciiTheme="minorHAnsi" w:eastAsiaTheme="minorEastAsia" w:hAnsiTheme="minorHAnsi" w:cstheme="minorBidi"/>
              <w:noProof/>
              <w:color w:val="auto"/>
              <w:spacing w:val="0"/>
              <w:sz w:val="22"/>
              <w:szCs w:val="22"/>
              <w:lang w:val="en-US"/>
            </w:rPr>
          </w:pPr>
          <w:hyperlink w:anchor="_Toc153804816" w:history="1">
            <w:r w:rsidR="00BB3E59" w:rsidRPr="00BB3E59">
              <w:rPr>
                <w:rStyle w:val="Hipervnculo"/>
                <w:rFonts w:eastAsia="Calibri"/>
                <w:bCs/>
                <w:noProof/>
              </w:rPr>
              <w:t>a.</w:t>
            </w:r>
            <w:r w:rsidR="00BB3E59" w:rsidRPr="00BB3E59">
              <w:rPr>
                <w:rFonts w:asciiTheme="minorHAnsi" w:eastAsiaTheme="minorEastAsia" w:hAnsiTheme="minorHAnsi" w:cstheme="minorBidi"/>
                <w:noProof/>
                <w:color w:val="auto"/>
                <w:spacing w:val="0"/>
                <w:sz w:val="22"/>
                <w:szCs w:val="22"/>
                <w:lang w:val="en-US"/>
              </w:rPr>
              <w:tab/>
            </w:r>
            <w:r w:rsidR="00BB3E59" w:rsidRPr="00BB3E59">
              <w:rPr>
                <w:rStyle w:val="Hipervnculo"/>
                <w:rFonts w:eastAsia="Calibri"/>
                <w:bCs/>
                <w:noProof/>
              </w:rPr>
              <w:t>Matriz de logros relevantes</w:t>
            </w:r>
            <w:r w:rsidR="00BB3E59" w:rsidRPr="00BB3E59">
              <w:rPr>
                <w:noProof/>
                <w:webHidden/>
              </w:rPr>
              <w:tab/>
            </w:r>
            <w:r w:rsidR="00BB3E59" w:rsidRPr="00BB3E59">
              <w:rPr>
                <w:noProof/>
                <w:webHidden/>
              </w:rPr>
              <w:fldChar w:fldCharType="begin"/>
            </w:r>
            <w:r w:rsidR="00BB3E59" w:rsidRPr="00BB3E59">
              <w:rPr>
                <w:noProof/>
                <w:webHidden/>
              </w:rPr>
              <w:instrText xml:space="preserve"> PAGEREF _Toc153804816 \h </w:instrText>
            </w:r>
            <w:r w:rsidR="00BB3E59" w:rsidRPr="00BB3E59">
              <w:rPr>
                <w:noProof/>
                <w:webHidden/>
              </w:rPr>
            </w:r>
            <w:r w:rsidR="00BB3E59" w:rsidRPr="00BB3E59">
              <w:rPr>
                <w:noProof/>
                <w:webHidden/>
              </w:rPr>
              <w:fldChar w:fldCharType="separate"/>
            </w:r>
            <w:r w:rsidR="00BB3E59" w:rsidRPr="00BB3E59">
              <w:rPr>
                <w:noProof/>
                <w:webHidden/>
              </w:rPr>
              <w:t>254</w:t>
            </w:r>
            <w:r w:rsidR="00BB3E59" w:rsidRPr="00BB3E59">
              <w:rPr>
                <w:noProof/>
                <w:webHidden/>
              </w:rPr>
              <w:fldChar w:fldCharType="end"/>
            </w:r>
          </w:hyperlink>
        </w:p>
        <w:p w14:paraId="29428EE8" w14:textId="77777777" w:rsidR="00BB3E59" w:rsidRPr="00BB3E59" w:rsidRDefault="00000000">
          <w:pPr>
            <w:pStyle w:val="TDC2"/>
            <w:tabs>
              <w:tab w:val="left" w:pos="1100"/>
            </w:tabs>
            <w:rPr>
              <w:rFonts w:asciiTheme="minorHAnsi" w:eastAsiaTheme="minorEastAsia" w:hAnsiTheme="minorHAnsi" w:cstheme="minorBidi"/>
              <w:noProof/>
              <w:color w:val="auto"/>
              <w:spacing w:val="0"/>
              <w:sz w:val="22"/>
              <w:szCs w:val="22"/>
              <w:lang w:val="en-US"/>
            </w:rPr>
          </w:pPr>
          <w:hyperlink w:anchor="_Toc153804817" w:history="1">
            <w:r w:rsidR="00BB3E59" w:rsidRPr="00BB3E59">
              <w:rPr>
                <w:rStyle w:val="Hipervnculo"/>
                <w:rFonts w:eastAsia="Calibri"/>
                <w:bCs/>
                <w:noProof/>
              </w:rPr>
              <w:t>b.</w:t>
            </w:r>
            <w:r w:rsidR="00BB3E59" w:rsidRPr="00BB3E59">
              <w:rPr>
                <w:rFonts w:asciiTheme="minorHAnsi" w:eastAsiaTheme="minorEastAsia" w:hAnsiTheme="minorHAnsi" w:cstheme="minorBidi"/>
                <w:noProof/>
                <w:color w:val="auto"/>
                <w:spacing w:val="0"/>
                <w:sz w:val="22"/>
                <w:szCs w:val="22"/>
                <w:lang w:val="en-US"/>
              </w:rPr>
              <w:tab/>
            </w:r>
            <w:r w:rsidR="00BB3E59" w:rsidRPr="00BB3E59">
              <w:rPr>
                <w:rStyle w:val="Hipervnculo"/>
                <w:rFonts w:eastAsia="Calibri"/>
                <w:bCs/>
                <w:noProof/>
              </w:rPr>
              <w:t>Matriz de Índice de Gestión Presupuestaria Anual (IGP)</w:t>
            </w:r>
            <w:r w:rsidR="00BB3E59" w:rsidRPr="00BB3E59">
              <w:rPr>
                <w:noProof/>
                <w:webHidden/>
              </w:rPr>
              <w:tab/>
            </w:r>
            <w:r w:rsidR="00BB3E59" w:rsidRPr="00BB3E59">
              <w:rPr>
                <w:noProof/>
                <w:webHidden/>
              </w:rPr>
              <w:fldChar w:fldCharType="begin"/>
            </w:r>
            <w:r w:rsidR="00BB3E59" w:rsidRPr="00BB3E59">
              <w:rPr>
                <w:noProof/>
                <w:webHidden/>
              </w:rPr>
              <w:instrText xml:space="preserve"> PAGEREF _Toc153804817 \h </w:instrText>
            </w:r>
            <w:r w:rsidR="00BB3E59" w:rsidRPr="00BB3E59">
              <w:rPr>
                <w:noProof/>
                <w:webHidden/>
              </w:rPr>
            </w:r>
            <w:r w:rsidR="00BB3E59" w:rsidRPr="00BB3E59">
              <w:rPr>
                <w:noProof/>
                <w:webHidden/>
              </w:rPr>
              <w:fldChar w:fldCharType="separate"/>
            </w:r>
            <w:r w:rsidR="00BB3E59" w:rsidRPr="00BB3E59">
              <w:rPr>
                <w:noProof/>
                <w:webHidden/>
              </w:rPr>
              <w:t>258</w:t>
            </w:r>
            <w:r w:rsidR="00BB3E59" w:rsidRPr="00BB3E59">
              <w:rPr>
                <w:noProof/>
                <w:webHidden/>
              </w:rPr>
              <w:fldChar w:fldCharType="end"/>
            </w:r>
          </w:hyperlink>
        </w:p>
        <w:p w14:paraId="79711386" w14:textId="77777777" w:rsidR="00BB3E59" w:rsidRPr="00BB3E59" w:rsidRDefault="00000000">
          <w:pPr>
            <w:pStyle w:val="TDC2"/>
            <w:tabs>
              <w:tab w:val="left" w:pos="880"/>
            </w:tabs>
            <w:rPr>
              <w:rFonts w:asciiTheme="minorHAnsi" w:eastAsiaTheme="minorEastAsia" w:hAnsiTheme="minorHAnsi" w:cstheme="minorBidi"/>
              <w:noProof/>
              <w:color w:val="auto"/>
              <w:spacing w:val="0"/>
              <w:sz w:val="22"/>
              <w:szCs w:val="22"/>
              <w:lang w:val="en-US"/>
            </w:rPr>
          </w:pPr>
          <w:hyperlink w:anchor="_Toc153804818" w:history="1">
            <w:r w:rsidR="00BB3E59" w:rsidRPr="00BB3E59">
              <w:rPr>
                <w:rStyle w:val="Hipervnculo"/>
                <w:rFonts w:eastAsia="Calibri"/>
                <w:bCs/>
                <w:noProof/>
              </w:rPr>
              <w:t>c.</w:t>
            </w:r>
            <w:r w:rsidR="00BB3E59" w:rsidRPr="00BB3E59">
              <w:rPr>
                <w:rFonts w:asciiTheme="minorHAnsi" w:eastAsiaTheme="minorEastAsia" w:hAnsiTheme="minorHAnsi" w:cstheme="minorBidi"/>
                <w:noProof/>
                <w:color w:val="auto"/>
                <w:spacing w:val="0"/>
                <w:sz w:val="22"/>
                <w:szCs w:val="22"/>
                <w:lang w:val="en-US"/>
              </w:rPr>
              <w:tab/>
            </w:r>
            <w:r w:rsidR="00BB3E59" w:rsidRPr="00BB3E59">
              <w:rPr>
                <w:rStyle w:val="Hipervnculo"/>
                <w:rFonts w:eastAsia="Calibri"/>
                <w:bCs/>
                <w:noProof/>
              </w:rPr>
              <w:t>Matriz de principales indicadores del POA</w:t>
            </w:r>
            <w:r w:rsidR="00BB3E59" w:rsidRPr="00BB3E59">
              <w:rPr>
                <w:noProof/>
                <w:webHidden/>
              </w:rPr>
              <w:tab/>
            </w:r>
            <w:r w:rsidR="00BB3E59" w:rsidRPr="00BB3E59">
              <w:rPr>
                <w:noProof/>
                <w:webHidden/>
              </w:rPr>
              <w:fldChar w:fldCharType="begin"/>
            </w:r>
            <w:r w:rsidR="00BB3E59" w:rsidRPr="00BB3E59">
              <w:rPr>
                <w:noProof/>
                <w:webHidden/>
              </w:rPr>
              <w:instrText xml:space="preserve"> PAGEREF _Toc153804818 \h </w:instrText>
            </w:r>
            <w:r w:rsidR="00BB3E59" w:rsidRPr="00BB3E59">
              <w:rPr>
                <w:noProof/>
                <w:webHidden/>
              </w:rPr>
            </w:r>
            <w:r w:rsidR="00BB3E59" w:rsidRPr="00BB3E59">
              <w:rPr>
                <w:noProof/>
                <w:webHidden/>
              </w:rPr>
              <w:fldChar w:fldCharType="separate"/>
            </w:r>
            <w:r w:rsidR="00BB3E59" w:rsidRPr="00BB3E59">
              <w:rPr>
                <w:noProof/>
                <w:webHidden/>
              </w:rPr>
              <w:t>259</w:t>
            </w:r>
            <w:r w:rsidR="00BB3E59" w:rsidRPr="00BB3E59">
              <w:rPr>
                <w:noProof/>
                <w:webHidden/>
              </w:rPr>
              <w:fldChar w:fldCharType="end"/>
            </w:r>
          </w:hyperlink>
        </w:p>
        <w:p w14:paraId="0206F332" w14:textId="77777777" w:rsidR="00BB3E59" w:rsidRPr="00BB3E59" w:rsidRDefault="00000000">
          <w:pPr>
            <w:pStyle w:val="TDC2"/>
            <w:tabs>
              <w:tab w:val="left" w:pos="1100"/>
            </w:tabs>
            <w:rPr>
              <w:rFonts w:asciiTheme="minorHAnsi" w:eastAsiaTheme="minorEastAsia" w:hAnsiTheme="minorHAnsi" w:cstheme="minorBidi"/>
              <w:noProof/>
              <w:color w:val="auto"/>
              <w:spacing w:val="0"/>
              <w:sz w:val="22"/>
              <w:szCs w:val="22"/>
              <w:lang w:val="en-US"/>
            </w:rPr>
          </w:pPr>
          <w:hyperlink w:anchor="_Toc153804819" w:history="1">
            <w:r w:rsidR="00BB3E59" w:rsidRPr="00BB3E59">
              <w:rPr>
                <w:rStyle w:val="Hipervnculo"/>
                <w:rFonts w:eastAsia="Calibri"/>
                <w:bCs/>
                <w:noProof/>
              </w:rPr>
              <w:t>d.</w:t>
            </w:r>
            <w:r w:rsidR="00BB3E59" w:rsidRPr="00BB3E59">
              <w:rPr>
                <w:rFonts w:asciiTheme="minorHAnsi" w:eastAsiaTheme="minorEastAsia" w:hAnsiTheme="minorHAnsi" w:cstheme="minorBidi"/>
                <w:noProof/>
                <w:color w:val="auto"/>
                <w:spacing w:val="0"/>
                <w:sz w:val="22"/>
                <w:szCs w:val="22"/>
                <w:lang w:val="en-US"/>
              </w:rPr>
              <w:tab/>
            </w:r>
            <w:r w:rsidR="00BB3E59" w:rsidRPr="00BB3E59">
              <w:rPr>
                <w:rStyle w:val="Hipervnculo"/>
                <w:rFonts w:eastAsia="Calibri"/>
                <w:bCs/>
                <w:noProof/>
              </w:rPr>
              <w:t>Resumen de Plan de Compras y Contrataciones (PACC)</w:t>
            </w:r>
            <w:r w:rsidR="00BB3E59" w:rsidRPr="00BB3E59">
              <w:rPr>
                <w:noProof/>
                <w:webHidden/>
              </w:rPr>
              <w:tab/>
            </w:r>
            <w:r w:rsidR="00BB3E59" w:rsidRPr="00BB3E59">
              <w:rPr>
                <w:noProof/>
                <w:webHidden/>
              </w:rPr>
              <w:fldChar w:fldCharType="begin"/>
            </w:r>
            <w:r w:rsidR="00BB3E59" w:rsidRPr="00BB3E59">
              <w:rPr>
                <w:noProof/>
                <w:webHidden/>
              </w:rPr>
              <w:instrText xml:space="preserve"> PAGEREF _Toc153804819 \h </w:instrText>
            </w:r>
            <w:r w:rsidR="00BB3E59" w:rsidRPr="00BB3E59">
              <w:rPr>
                <w:noProof/>
                <w:webHidden/>
              </w:rPr>
            </w:r>
            <w:r w:rsidR="00BB3E59" w:rsidRPr="00BB3E59">
              <w:rPr>
                <w:noProof/>
                <w:webHidden/>
              </w:rPr>
              <w:fldChar w:fldCharType="separate"/>
            </w:r>
            <w:r w:rsidR="00BB3E59" w:rsidRPr="00BB3E59">
              <w:rPr>
                <w:noProof/>
                <w:webHidden/>
              </w:rPr>
              <w:t>273</w:t>
            </w:r>
            <w:r w:rsidR="00BB3E59" w:rsidRPr="00BB3E59">
              <w:rPr>
                <w:noProof/>
                <w:webHidden/>
              </w:rPr>
              <w:fldChar w:fldCharType="end"/>
            </w:r>
          </w:hyperlink>
        </w:p>
        <w:p w14:paraId="48DD30ED" w14:textId="514AD7D2" w:rsidR="00A630BC" w:rsidRPr="00516309" w:rsidRDefault="00A630BC" w:rsidP="00740245">
          <w:pPr>
            <w:ind w:right="1440"/>
          </w:pPr>
          <w:r w:rsidRPr="00BB3E59">
            <w:fldChar w:fldCharType="end"/>
          </w:r>
        </w:p>
      </w:sdtContent>
    </w:sdt>
    <w:p w14:paraId="4394B0A8" w14:textId="77777777" w:rsidR="001240D0" w:rsidRPr="00A2112D" w:rsidRDefault="001240D0" w:rsidP="00B45B38">
      <w:pPr>
        <w:ind w:left="567"/>
        <w:rPr>
          <w:b/>
          <w:bCs/>
        </w:rPr>
      </w:pPr>
    </w:p>
    <w:p w14:paraId="4242FE2D" w14:textId="77777777" w:rsidR="001240D0" w:rsidRPr="00A2112D" w:rsidRDefault="001240D0" w:rsidP="00B45B38">
      <w:pPr>
        <w:ind w:left="567"/>
        <w:rPr>
          <w:b/>
          <w:bCs/>
        </w:rPr>
      </w:pPr>
    </w:p>
    <w:p w14:paraId="573DD07B" w14:textId="77777777" w:rsidR="001240D0" w:rsidRPr="00A2112D" w:rsidRDefault="001240D0" w:rsidP="00B45B38">
      <w:pPr>
        <w:ind w:left="567"/>
        <w:rPr>
          <w:b/>
          <w:bCs/>
        </w:rPr>
      </w:pPr>
    </w:p>
    <w:p w14:paraId="6CEA36FA" w14:textId="77777777" w:rsidR="001240D0" w:rsidRPr="00A2112D" w:rsidRDefault="001240D0" w:rsidP="00B45B38">
      <w:pPr>
        <w:ind w:left="567"/>
        <w:rPr>
          <w:b/>
          <w:bCs/>
        </w:rPr>
      </w:pPr>
    </w:p>
    <w:p w14:paraId="310BE1B9" w14:textId="77777777" w:rsidR="001240D0" w:rsidRPr="00A2112D" w:rsidRDefault="001240D0" w:rsidP="00B45B38">
      <w:pPr>
        <w:ind w:left="567"/>
        <w:rPr>
          <w:b/>
          <w:bCs/>
        </w:rPr>
      </w:pPr>
    </w:p>
    <w:p w14:paraId="4D9BE3A9" w14:textId="77777777" w:rsidR="00920A80" w:rsidRPr="00A2112D" w:rsidRDefault="00920A80" w:rsidP="00B45B38">
      <w:pPr>
        <w:ind w:left="567"/>
        <w:rPr>
          <w:b/>
          <w:bCs/>
        </w:rPr>
      </w:pPr>
    </w:p>
    <w:p w14:paraId="06171E0A" w14:textId="77777777" w:rsidR="00920A80" w:rsidRPr="00A2112D" w:rsidRDefault="00920A80" w:rsidP="00B45B38">
      <w:pPr>
        <w:ind w:left="567"/>
        <w:rPr>
          <w:b/>
          <w:bCs/>
        </w:rPr>
      </w:pPr>
    </w:p>
    <w:p w14:paraId="48D5794A" w14:textId="77777777" w:rsidR="00920A80" w:rsidRPr="00A2112D" w:rsidRDefault="00920A80" w:rsidP="00B45B38">
      <w:pPr>
        <w:ind w:left="567"/>
        <w:rPr>
          <w:b/>
          <w:bCs/>
        </w:rPr>
      </w:pPr>
    </w:p>
    <w:p w14:paraId="10240AA0" w14:textId="77777777" w:rsidR="00920A80" w:rsidRPr="00A2112D" w:rsidRDefault="00920A80" w:rsidP="00B45B38">
      <w:pPr>
        <w:ind w:left="567"/>
        <w:rPr>
          <w:b/>
          <w:bCs/>
        </w:rPr>
      </w:pPr>
    </w:p>
    <w:p w14:paraId="282B891A" w14:textId="77777777" w:rsidR="00920A80" w:rsidRPr="00A2112D" w:rsidRDefault="00920A80" w:rsidP="00B45B38">
      <w:pPr>
        <w:ind w:left="567"/>
        <w:rPr>
          <w:b/>
          <w:bCs/>
        </w:rPr>
      </w:pPr>
    </w:p>
    <w:p w14:paraId="1DBDA006" w14:textId="4D806799" w:rsidR="001240D0" w:rsidRPr="00A2112D" w:rsidRDefault="001240D0">
      <w:pPr>
        <w:sectPr w:rsidR="001240D0" w:rsidRPr="00A2112D" w:rsidSect="00CC7348">
          <w:footerReference w:type="first" r:id="rId15"/>
          <w:pgSz w:w="12240" w:h="15840"/>
          <w:pgMar w:top="1440" w:right="1440" w:bottom="1440" w:left="1440" w:header="720" w:footer="720" w:gutter="0"/>
          <w:cols w:space="720"/>
          <w:docGrid w:linePitch="360"/>
        </w:sectPr>
      </w:pPr>
    </w:p>
    <w:p w14:paraId="649D29AD" w14:textId="116C993C" w:rsidR="001240D0" w:rsidRPr="000845A3" w:rsidRDefault="001240D0" w:rsidP="00565FCA">
      <w:pPr>
        <w:pStyle w:val="Ttulo1"/>
        <w:numPr>
          <w:ilvl w:val="0"/>
          <w:numId w:val="1"/>
        </w:numPr>
        <w:rPr>
          <w:color w:val="767171"/>
        </w:rPr>
      </w:pPr>
      <w:bookmarkStart w:id="1" w:name="_Toc153804782"/>
      <w:bookmarkStart w:id="2" w:name="_Hlk86403204"/>
      <w:r w:rsidRPr="000845A3">
        <w:rPr>
          <w:color w:val="767171"/>
        </w:rPr>
        <w:lastRenderedPageBreak/>
        <w:t>RESUMEN EJECUTIVO</w:t>
      </w:r>
      <w:bookmarkEnd w:id="1"/>
    </w:p>
    <w:p w14:paraId="50075108" w14:textId="222EEF7E" w:rsidR="001240D0" w:rsidRPr="000845A3" w:rsidRDefault="004E0DFE" w:rsidP="00AE1AE2">
      <w:pPr>
        <w:jc w:val="both"/>
        <w:rPr>
          <w:rFonts w:eastAsia="Calibri"/>
          <w:sz w:val="18"/>
        </w:rPr>
      </w:pPr>
      <w:r w:rsidRPr="000845A3">
        <w:rPr>
          <w:noProof/>
          <w:lang w:val="en-US"/>
        </w:rPr>
        <mc:AlternateContent>
          <mc:Choice Requires="wps">
            <w:drawing>
              <wp:anchor distT="4294967294" distB="4294967294" distL="114300" distR="114300" simplePos="0" relativeHeight="251653632" behindDoc="0" locked="0" layoutInCell="1" allowOverlap="1" wp14:anchorId="53C4B8B9" wp14:editId="06C3D780">
                <wp:simplePos x="0" y="0"/>
                <wp:positionH relativeFrom="margin">
                  <wp:posOffset>2254250</wp:posOffset>
                </wp:positionH>
                <wp:positionV relativeFrom="paragraph">
                  <wp:posOffset>100329</wp:posOffset>
                </wp:positionV>
                <wp:extent cx="463550" cy="0"/>
                <wp:effectExtent l="0" t="19050" r="31750" b="19050"/>
                <wp:wrapNone/>
                <wp:docPr id="15" name="Conector rec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D3A3FB4" id="Conector recto 15" o:spid="_x0000_s1026" style="position:absolute;z-index:25165363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" strokecolor="#ee2a24" strokeweight="2.25pt">
                <v:stroke joinstyle="miter"/>
                <w10:wrap anchorx="margin"/>
              </v:line>
            </w:pict>
          </mc:Fallback>
        </mc:AlternateContent>
      </w:r>
    </w:p>
    <w:p w14:paraId="44B8A308" w14:textId="77777777" w:rsidR="00AF0F28" w:rsidRPr="000845A3" w:rsidRDefault="00AF0F28" w:rsidP="00AF0F28">
      <w:pPr>
        <w:jc w:val="center"/>
      </w:pPr>
      <w:r w:rsidRPr="000845A3">
        <w:t>Memoria Institucional 2023</w:t>
      </w:r>
    </w:p>
    <w:p w14:paraId="47300CB6" w14:textId="77777777" w:rsidR="00AE1AE2" w:rsidRPr="000845A3" w:rsidRDefault="00AE1AE2" w:rsidP="00AE1AE2">
      <w:pPr>
        <w:jc w:val="both"/>
        <w:rPr>
          <w:rFonts w:eastAsia="Calibri"/>
          <w:sz w:val="18"/>
        </w:rPr>
      </w:pPr>
    </w:p>
    <w:bookmarkEnd w:id="2"/>
    <w:p w14:paraId="21CAF3BB" w14:textId="0B1677CA" w:rsidR="00AD224D" w:rsidRPr="000845A3" w:rsidRDefault="00AD224D" w:rsidP="00AD224D">
      <w:pPr>
        <w:spacing w:before="240" w:line="360" w:lineRule="auto"/>
        <w:jc w:val="both"/>
        <w:rPr>
          <w:rFonts w:eastAsia="Calibri"/>
        </w:rPr>
      </w:pPr>
      <w:r w:rsidRPr="000845A3">
        <w:rPr>
          <w:rFonts w:eastAsia="Calibri"/>
        </w:rPr>
        <w:t xml:space="preserve">Dentro del marco del Plan Bianual de Proyectos se realizó el proceso de construcción e instalación de redes de acceso, la cual provee servicio de internet satelital a 65 viviendas en la comunidad de Sabana Real y otras 28 viviendas </w:t>
      </w:r>
      <w:r w:rsidR="005D217B" w:rsidRPr="000845A3">
        <w:rPr>
          <w:rFonts w:eastAsia="Calibri"/>
        </w:rPr>
        <w:t>en la comunidad de</w:t>
      </w:r>
      <w:r w:rsidRPr="000845A3">
        <w:rPr>
          <w:rFonts w:eastAsia="Calibri"/>
        </w:rPr>
        <w:t xml:space="preserve"> Los Bolos</w:t>
      </w:r>
      <w:r w:rsidR="005D217B" w:rsidRPr="000845A3">
        <w:rPr>
          <w:rFonts w:eastAsia="Calibri"/>
        </w:rPr>
        <w:t xml:space="preserve"> de la provincia Independencia</w:t>
      </w:r>
      <w:r w:rsidRPr="000845A3">
        <w:rPr>
          <w:rFonts w:eastAsia="Calibri"/>
        </w:rPr>
        <w:t>, permitiendo su acceso a la educación, capacitación en línea, telemedicina y oportunidades de trabajo remoto</w:t>
      </w:r>
      <w:r w:rsidR="006248AC" w:rsidRPr="000845A3">
        <w:rPr>
          <w:rFonts w:eastAsia="Calibri"/>
        </w:rPr>
        <w:t>.</w:t>
      </w:r>
      <w:r w:rsidRPr="000845A3">
        <w:rPr>
          <w:rFonts w:eastAsia="Calibri"/>
        </w:rPr>
        <w:t xml:space="preserve">   </w:t>
      </w:r>
    </w:p>
    <w:p w14:paraId="431BF75A" w14:textId="77777777" w:rsidR="00636006" w:rsidRPr="000845A3" w:rsidRDefault="00AD224D" w:rsidP="00AD224D">
      <w:pPr>
        <w:spacing w:before="240" w:line="360" w:lineRule="auto"/>
        <w:jc w:val="both"/>
        <w:rPr>
          <w:rFonts w:eastAsia="Calibri"/>
        </w:rPr>
      </w:pPr>
      <w:r w:rsidRPr="000845A3">
        <w:rPr>
          <w:rFonts w:eastAsia="Calibri"/>
        </w:rPr>
        <w:t xml:space="preserve">El INDOTEL trabaja para la creación de una cultura de ciberseguridad con el objetivo de proteger los sistemas de información y la infraestructura tecnológica en el sector de las telecomunicaciones, así como también impulsa y promueve a nivel nacional el comercio electrónico y el uso de la firma digital, para contribuir al desarrollo de la economía digital segura y confiable en la República Dominicana.  </w:t>
      </w:r>
    </w:p>
    <w:p w14:paraId="311C3285" w14:textId="1DF359EF" w:rsidR="00AD224D" w:rsidRPr="000845A3" w:rsidRDefault="00AD224D" w:rsidP="001A2BD6">
      <w:pPr>
        <w:spacing w:before="240" w:line="360" w:lineRule="auto"/>
        <w:jc w:val="both"/>
        <w:rPr>
          <w:rFonts w:eastAsia="Calibri"/>
        </w:rPr>
      </w:pPr>
      <w:r w:rsidRPr="000845A3">
        <w:rPr>
          <w:rFonts w:eastAsia="Calibri"/>
        </w:rPr>
        <w:t>Fue implementado y lanzado el portal web VALIDAFIRMA, como plataforma de validación de documentos y firmas digitales de la República Dominicana, que tiene como propósito contar con un sistema que facilite la verificación y validación de la autenticidad, integridad y legalidad que poseen los documentos firmados digitalmente en el territorio nacional</w:t>
      </w:r>
      <w:r w:rsidR="001A2BD6" w:rsidRPr="000845A3">
        <w:rPr>
          <w:rFonts w:eastAsia="Calibri"/>
        </w:rPr>
        <w:t>,</w:t>
      </w:r>
      <w:r w:rsidR="005E0A51" w:rsidRPr="000845A3">
        <w:rPr>
          <w:rFonts w:eastAsia="Calibri"/>
        </w:rPr>
        <w:t xml:space="preserve"> con una inversión de RD$ 1,064,520.00</w:t>
      </w:r>
      <w:r w:rsidRPr="000845A3">
        <w:rPr>
          <w:rFonts w:eastAsia="Calibri"/>
        </w:rPr>
        <w:t xml:space="preserve">.   </w:t>
      </w:r>
    </w:p>
    <w:p w14:paraId="42EF00C0" w14:textId="1732FF07" w:rsidR="00214707" w:rsidRPr="000845A3" w:rsidRDefault="00822846" w:rsidP="001A2BD6">
      <w:pPr>
        <w:spacing w:before="240" w:line="360" w:lineRule="auto"/>
        <w:jc w:val="both"/>
        <w:rPr>
          <w:rFonts w:eastAsia="Calibri"/>
        </w:rPr>
      </w:pPr>
      <w:r w:rsidRPr="000845A3">
        <w:rPr>
          <w:rFonts w:eastAsia="Calibri"/>
        </w:rPr>
        <w:t xml:space="preserve">A fin de garantizar el funcionamiento competitivo del mercado de servicios de telecomunicaciones, proteger los derechos de los usuarios, así como promover las condiciones de prestación de los </w:t>
      </w:r>
      <w:r w:rsidRPr="000845A3">
        <w:rPr>
          <w:rFonts w:eastAsia="Calibri"/>
        </w:rPr>
        <w:lastRenderedPageBreak/>
        <w:t>servicios en términos de calidad y precio para que contribuyan con el desarrollo productivo del país, el Consejo Directivo del INDOTEL emitió la Norma Sandbox Regulatorio</w:t>
      </w:r>
      <w:r w:rsidR="00326F61" w:rsidRPr="000845A3">
        <w:rPr>
          <w:rFonts w:eastAsia="Calibri"/>
        </w:rPr>
        <w:t xml:space="preserve"> que establece las condiciones de aplicación del mecanismo para innovaciones y pruebas regulatorias</w:t>
      </w:r>
      <w:r w:rsidRPr="000845A3">
        <w:rPr>
          <w:rFonts w:eastAsia="Calibri"/>
        </w:rPr>
        <w:t xml:space="preserve"> </w:t>
      </w:r>
      <w:r w:rsidR="00214707" w:rsidRPr="000845A3">
        <w:rPr>
          <w:rFonts w:eastAsia="Calibri"/>
        </w:rPr>
        <w:t xml:space="preserve">como un </w:t>
      </w:r>
      <w:r w:rsidRPr="000845A3">
        <w:rPr>
          <w:rFonts w:eastAsia="Calibri"/>
        </w:rPr>
        <w:t>mecanismo alternativo para innovaciones y pruebas regulatorias basado en la experimentación monitoreada</w:t>
      </w:r>
      <w:r w:rsidR="002915AD" w:rsidRPr="000845A3">
        <w:rPr>
          <w:rFonts w:eastAsia="Calibri"/>
        </w:rPr>
        <w:t>.</w:t>
      </w:r>
      <w:r w:rsidRPr="000845A3">
        <w:rPr>
          <w:rFonts w:eastAsia="Calibri"/>
        </w:rPr>
        <w:t xml:space="preserve"> </w:t>
      </w:r>
    </w:p>
    <w:p w14:paraId="7C5DD2C6" w14:textId="03DA88A1" w:rsidR="00822846" w:rsidRPr="000845A3" w:rsidRDefault="00961831" w:rsidP="001A2BD6">
      <w:pPr>
        <w:spacing w:before="240" w:line="360" w:lineRule="auto"/>
        <w:jc w:val="both"/>
        <w:rPr>
          <w:rFonts w:eastAsia="Calibri"/>
        </w:rPr>
      </w:pPr>
      <w:r w:rsidRPr="000845A3">
        <w:rPr>
          <w:rFonts w:eastAsia="Calibri"/>
        </w:rPr>
        <w:t>Mediante la Resolución número 070-2023 dicta e</w:t>
      </w:r>
      <w:r w:rsidR="00214707" w:rsidRPr="000845A3">
        <w:rPr>
          <w:rFonts w:eastAsia="Calibri"/>
        </w:rPr>
        <w:t xml:space="preserve">l </w:t>
      </w:r>
      <w:r w:rsidR="00822846" w:rsidRPr="000845A3">
        <w:rPr>
          <w:rFonts w:eastAsia="Calibri"/>
        </w:rPr>
        <w:t xml:space="preserve">Reglamento de </w:t>
      </w:r>
      <w:proofErr w:type="spellStart"/>
      <w:r w:rsidR="00822846" w:rsidRPr="000845A3">
        <w:rPr>
          <w:rFonts w:eastAsia="Calibri"/>
        </w:rPr>
        <w:t>Roaming</w:t>
      </w:r>
      <w:proofErr w:type="spellEnd"/>
      <w:r w:rsidR="00822846" w:rsidRPr="000845A3">
        <w:rPr>
          <w:rFonts w:eastAsia="Calibri"/>
        </w:rPr>
        <w:t xml:space="preserve"> Automático Nacional, el cual se aplicará a todas las prestadoras interconectadas que sean titulares de servicios móviles, el cual comprende las prestaciones de acceso para la provisión de servicios móviles de voz, Short </w:t>
      </w:r>
      <w:proofErr w:type="spellStart"/>
      <w:r w:rsidR="00822846" w:rsidRPr="000845A3">
        <w:rPr>
          <w:rFonts w:eastAsia="Calibri"/>
        </w:rPr>
        <w:t>Message</w:t>
      </w:r>
      <w:proofErr w:type="spellEnd"/>
      <w:r w:rsidR="00822846" w:rsidRPr="000845A3">
        <w:rPr>
          <w:rFonts w:eastAsia="Calibri"/>
        </w:rPr>
        <w:t xml:space="preserve"> </w:t>
      </w:r>
      <w:proofErr w:type="spellStart"/>
      <w:r w:rsidR="00822846" w:rsidRPr="000845A3">
        <w:rPr>
          <w:rFonts w:eastAsia="Calibri"/>
        </w:rPr>
        <w:t>Service</w:t>
      </w:r>
      <w:proofErr w:type="spellEnd"/>
      <w:r w:rsidR="00822846" w:rsidRPr="000845A3">
        <w:rPr>
          <w:rFonts w:eastAsia="Calibri"/>
        </w:rPr>
        <w:t xml:space="preserve"> (SMS) y datos a los usuarios. </w:t>
      </w:r>
    </w:p>
    <w:p w14:paraId="68DA67E9" w14:textId="197495FF" w:rsidR="00AD224D" w:rsidRPr="000845A3" w:rsidRDefault="00AD224D" w:rsidP="00AD224D">
      <w:pPr>
        <w:spacing w:before="240" w:line="360" w:lineRule="auto"/>
        <w:jc w:val="both"/>
        <w:rPr>
          <w:rFonts w:eastAsia="Calibri"/>
        </w:rPr>
      </w:pPr>
      <w:r w:rsidRPr="000845A3">
        <w:rPr>
          <w:rFonts w:eastAsia="Calibri"/>
        </w:rPr>
        <w:t>El correcto uso del espectro radioeléctrico se verifica a través de comprobaciones técnicas que se llevan a cabo con el Sistema de Gestión Automatizado del Espectro (ASMS), cuyos equipos se encuentran en las estaciones fijas remotas, las cuales no disponen de energía eléctrica y trabajan con planta eléctrica y por el compromiso de la insti</w:t>
      </w:r>
      <w:r w:rsidR="002915AD" w:rsidRPr="000845A3">
        <w:rPr>
          <w:rFonts w:eastAsia="Calibri"/>
        </w:rPr>
        <w:t>tución con el cuidado del medio</w:t>
      </w:r>
      <w:r w:rsidRPr="000845A3">
        <w:rPr>
          <w:rFonts w:eastAsia="Calibri"/>
        </w:rPr>
        <w:t xml:space="preserve">ambiente fue adquirido un sistema de generación eléctrica fotovoltaica para una estación remota en la provincia de Barahona.   </w:t>
      </w:r>
    </w:p>
    <w:p w14:paraId="6E68CCF8" w14:textId="77777777" w:rsidR="006248AC" w:rsidRPr="000845A3" w:rsidRDefault="00AD224D" w:rsidP="00AD224D">
      <w:pPr>
        <w:spacing w:before="240" w:line="360" w:lineRule="auto"/>
        <w:jc w:val="both"/>
        <w:rPr>
          <w:rFonts w:eastAsia="Calibri"/>
        </w:rPr>
      </w:pPr>
      <w:r w:rsidRPr="000845A3">
        <w:rPr>
          <w:rFonts w:eastAsia="Calibri"/>
        </w:rPr>
        <w:t>El INDOTEL, a</w:t>
      </w:r>
      <w:r w:rsidR="00B4314C" w:rsidRPr="000845A3">
        <w:rPr>
          <w:rFonts w:eastAsia="Calibri"/>
        </w:rPr>
        <w:t>cogiéndose a la iniciativa del G</w:t>
      </w:r>
      <w:r w:rsidRPr="000845A3">
        <w:rPr>
          <w:rFonts w:eastAsia="Calibri"/>
        </w:rPr>
        <w:t>obierno de transversalizar el enfoque de género en la planificación nacional, implementó el Sello de Igualdad de Género en el Sector Público</w:t>
      </w:r>
      <w:r w:rsidR="00B4314C" w:rsidRPr="000845A3">
        <w:rPr>
          <w:rFonts w:eastAsia="Calibri"/>
        </w:rPr>
        <w:t>,</w:t>
      </w:r>
      <w:r w:rsidRPr="000845A3">
        <w:rPr>
          <w:rFonts w:eastAsia="Calibri"/>
        </w:rPr>
        <w:t xml:space="preserve"> o</w:t>
      </w:r>
      <w:r w:rsidR="00892ECE" w:rsidRPr="000845A3">
        <w:rPr>
          <w:rFonts w:eastAsia="Calibri"/>
        </w:rPr>
        <w:t>bteniendo el nivel plata. Este s</w:t>
      </w:r>
      <w:r w:rsidRPr="000845A3">
        <w:rPr>
          <w:rFonts w:eastAsia="Calibri"/>
        </w:rPr>
        <w:t>ello es un acelerador para el logro de la igualdad de género y de la Agenda 2030</w:t>
      </w:r>
      <w:r w:rsidR="00892ECE" w:rsidRPr="000845A3">
        <w:rPr>
          <w:rFonts w:eastAsia="Calibri"/>
        </w:rPr>
        <w:t>,</w:t>
      </w:r>
      <w:r w:rsidRPr="000845A3">
        <w:rPr>
          <w:rFonts w:eastAsia="Calibri"/>
        </w:rPr>
        <w:t xml:space="preserve"> </w:t>
      </w:r>
      <w:r w:rsidR="00EE32A3" w:rsidRPr="000845A3">
        <w:rPr>
          <w:rFonts w:eastAsia="Calibri"/>
        </w:rPr>
        <w:t xml:space="preserve">que </w:t>
      </w:r>
      <w:r w:rsidRPr="000845A3">
        <w:rPr>
          <w:rFonts w:eastAsia="Calibri"/>
        </w:rPr>
        <w:t xml:space="preserve">busca transformar las instituciones en sus </w:t>
      </w:r>
      <w:r w:rsidR="00892ECE" w:rsidRPr="000845A3">
        <w:rPr>
          <w:rFonts w:eastAsia="Calibri"/>
        </w:rPr>
        <w:t>dimensiones internas y externas</w:t>
      </w:r>
      <w:r w:rsidRPr="000845A3">
        <w:rPr>
          <w:rFonts w:eastAsia="Calibri"/>
        </w:rPr>
        <w:t xml:space="preserve"> con la promoción de acciones encaminadas a eliminar brechas de </w:t>
      </w:r>
    </w:p>
    <w:p w14:paraId="0A83C376" w14:textId="77FE35F4" w:rsidR="00AD224D" w:rsidRPr="000845A3" w:rsidRDefault="00AD224D" w:rsidP="00AD224D">
      <w:pPr>
        <w:spacing w:before="240" w:line="360" w:lineRule="auto"/>
        <w:jc w:val="both"/>
        <w:rPr>
          <w:rFonts w:eastAsia="Calibri"/>
        </w:rPr>
      </w:pPr>
      <w:r w:rsidRPr="000845A3">
        <w:rPr>
          <w:rFonts w:eastAsia="Calibri"/>
        </w:rPr>
        <w:lastRenderedPageBreak/>
        <w:t xml:space="preserve">género, aumentar la participación y las oportunidades laborales equitativas entre mujeres y hombres. </w:t>
      </w:r>
    </w:p>
    <w:p w14:paraId="6351EDD4" w14:textId="76D512F8" w:rsidR="00AD224D" w:rsidRPr="000845A3" w:rsidRDefault="00AD224D" w:rsidP="00AD224D">
      <w:pPr>
        <w:spacing w:before="240" w:line="360" w:lineRule="auto"/>
        <w:jc w:val="both"/>
        <w:rPr>
          <w:rFonts w:eastAsia="Calibri"/>
        </w:rPr>
      </w:pPr>
      <w:r w:rsidRPr="000845A3">
        <w:rPr>
          <w:rFonts w:eastAsia="Calibri"/>
        </w:rPr>
        <w:t>Para las cobranzas del Derecho a Uso (DU) del espectro radioeléctrico</w:t>
      </w:r>
      <w:r w:rsidR="00875721" w:rsidRPr="000845A3">
        <w:rPr>
          <w:rFonts w:eastAsia="Calibri"/>
        </w:rPr>
        <w:t>,</w:t>
      </w:r>
      <w:r w:rsidRPr="000845A3">
        <w:rPr>
          <w:rFonts w:eastAsia="Calibri"/>
        </w:rPr>
        <w:t xml:space="preserve"> se recuperaron montos de los años 2005-2022 por la suma de </w:t>
      </w:r>
      <w:r w:rsidR="0024291B" w:rsidRPr="000845A3">
        <w:rPr>
          <w:rFonts w:eastAsia="Calibri"/>
        </w:rPr>
        <w:t>RD$</w:t>
      </w:r>
      <w:r w:rsidRPr="000845A3">
        <w:rPr>
          <w:rFonts w:eastAsia="Calibri"/>
        </w:rPr>
        <w:t>53</w:t>
      </w:r>
      <w:r w:rsidR="00875721" w:rsidRPr="000845A3">
        <w:rPr>
          <w:rFonts w:eastAsia="Calibri"/>
        </w:rPr>
        <w:t>, 916,182.11</w:t>
      </w:r>
      <w:r w:rsidRPr="000845A3">
        <w:rPr>
          <w:rFonts w:eastAsia="Calibri"/>
        </w:rPr>
        <w:t>.</w:t>
      </w:r>
    </w:p>
    <w:p w14:paraId="67836006" w14:textId="58C995A8" w:rsidR="00822846" w:rsidRPr="000845A3" w:rsidRDefault="00822846" w:rsidP="0024291B">
      <w:pPr>
        <w:spacing w:before="240" w:line="360" w:lineRule="auto"/>
        <w:jc w:val="both"/>
        <w:rPr>
          <w:rFonts w:eastAsia="Calibri"/>
        </w:rPr>
      </w:pPr>
      <w:r w:rsidRPr="000845A3">
        <w:rPr>
          <w:rFonts w:eastAsia="Calibri"/>
        </w:rPr>
        <w:t xml:space="preserve">El Consejo Directivo del INDOTEL emitió la Resolución número 100-2023, que convoca a la Licitación Pública Internacional para el otorgamiento de concesiones y las licencias vinculadas para la prestación de servicios públicos portadores y finales de telefonía y acceso a internet, a través de la explotación de frecuencias radioeléctricas dentro de las bandas de 698-806 MHz, 2340-2400 MHz y 3600-3700 MHz en todo el territorio nacional. </w:t>
      </w:r>
    </w:p>
    <w:p w14:paraId="60EE2AD1" w14:textId="7BB16199" w:rsidR="00822846" w:rsidRPr="000845A3" w:rsidRDefault="00822846" w:rsidP="0024291B">
      <w:pPr>
        <w:spacing w:before="240" w:line="360" w:lineRule="auto"/>
        <w:jc w:val="both"/>
        <w:rPr>
          <w:rFonts w:eastAsia="Calibri"/>
        </w:rPr>
      </w:pPr>
      <w:r w:rsidRPr="000845A3">
        <w:rPr>
          <w:rFonts w:eastAsia="Calibri"/>
        </w:rPr>
        <w:t xml:space="preserve">Fue aprobado el nuevo Plan Nacional de Frecuencia (PNAF) mediante el Decreto número 266-23, el PNAF es un instrumento regulador cuya finalidad es optimizar y racionalizar el uso del espectro radioeléctrico, para satisfacer adecuadamente las necesidades de frecuencias que requieren los servicios de radiocomunicaciones, tanto para su desarrollo actual, como para responder eficientemente a la creciente demanda de las nuevas tecnologías y aplicaciones de estos servicios.   </w:t>
      </w:r>
    </w:p>
    <w:p w14:paraId="1DC0D0D4" w14:textId="5E5667E6" w:rsidR="00822846" w:rsidRPr="000845A3" w:rsidRDefault="00822846" w:rsidP="00AD224D">
      <w:pPr>
        <w:spacing w:before="240" w:line="360" w:lineRule="auto"/>
        <w:jc w:val="both"/>
        <w:rPr>
          <w:rFonts w:eastAsia="Calibri"/>
        </w:rPr>
      </w:pPr>
      <w:r w:rsidRPr="000845A3">
        <w:rPr>
          <w:rFonts w:eastAsia="Calibri"/>
        </w:rPr>
        <w:t xml:space="preserve">En materia de fiscalización se procedió a la clausura e incautación de 4 estaciones de radiodifusión sonora que operaban sin </w:t>
      </w:r>
      <w:r w:rsidR="005110D5" w:rsidRPr="000845A3">
        <w:rPr>
          <w:rFonts w:eastAsia="Calibri"/>
        </w:rPr>
        <w:t>la autorización correspondiente,</w:t>
      </w:r>
      <w:r w:rsidRPr="000845A3">
        <w:rPr>
          <w:rFonts w:eastAsia="Calibri"/>
        </w:rPr>
        <w:t xml:space="preserve"> a la fiscalización de 130 denuncias de interferencias de señales y de competencia desleal y 151 empresas de agentes de reventa del servicio de internet de las que fueron clausurados 17. </w:t>
      </w:r>
    </w:p>
    <w:p w14:paraId="3FD20D0C" w14:textId="77777777" w:rsidR="00407154" w:rsidRPr="000845A3" w:rsidRDefault="00407154" w:rsidP="00AD224D">
      <w:pPr>
        <w:spacing w:before="240" w:line="360" w:lineRule="auto"/>
        <w:jc w:val="both"/>
        <w:rPr>
          <w:rFonts w:eastAsia="Calibri"/>
        </w:rPr>
      </w:pPr>
    </w:p>
    <w:p w14:paraId="79894143" w14:textId="30A7CF3A" w:rsidR="00822846" w:rsidRPr="000845A3" w:rsidRDefault="00822846" w:rsidP="006D6CC2">
      <w:pPr>
        <w:spacing w:before="240" w:line="360" w:lineRule="auto"/>
        <w:jc w:val="both"/>
        <w:rPr>
          <w:rFonts w:eastAsia="Calibri"/>
        </w:rPr>
      </w:pPr>
      <w:r w:rsidRPr="000845A3">
        <w:rPr>
          <w:rFonts w:eastAsia="Calibri"/>
        </w:rPr>
        <w:lastRenderedPageBreak/>
        <w:t xml:space="preserve">Dentro del plan de transición para la implementación de la televisión terrestre digital fueron entregadas más de 89,537 cajas convertidoras a hogares vulnerables que ven televisión a través de antenas; dichas entregas se realizaron en las provincias de la región este y Santo Domingo. </w:t>
      </w:r>
    </w:p>
    <w:p w14:paraId="3EC65C34" w14:textId="4186B36B" w:rsidR="00822846" w:rsidRPr="000845A3" w:rsidRDefault="00822846" w:rsidP="00AD224D">
      <w:pPr>
        <w:spacing w:before="240" w:line="360" w:lineRule="auto"/>
        <w:jc w:val="both"/>
        <w:rPr>
          <w:rFonts w:eastAsia="Calibri"/>
        </w:rPr>
      </w:pPr>
      <w:r w:rsidRPr="000845A3">
        <w:rPr>
          <w:rFonts w:eastAsia="Calibri"/>
        </w:rPr>
        <w:t>Con el objetivo de brindar una asistencia más efectiva a los ciudadanos, eficientizar los procesos de reclamación y consulta fue realizada la App INDOTEL</w:t>
      </w:r>
      <w:r w:rsidR="00D67121" w:rsidRPr="000845A3">
        <w:rPr>
          <w:rFonts w:eastAsia="Calibri"/>
        </w:rPr>
        <w:t>;</w:t>
      </w:r>
      <w:r w:rsidRPr="000845A3">
        <w:rPr>
          <w:rFonts w:eastAsia="Calibri"/>
        </w:rPr>
        <w:t xml:space="preserve"> esta aplicación permite a los usuarios realizar reclamaciones, dar seguimiento a casos, consultar el estatus de IMEI, medir la velocidad de los servicios de internet y verificar la activación de servicios móviles prepago </w:t>
      </w:r>
      <w:r w:rsidR="006D6CC2" w:rsidRPr="000845A3">
        <w:rPr>
          <w:rFonts w:eastAsia="Calibri"/>
        </w:rPr>
        <w:t>de</w:t>
      </w:r>
      <w:r w:rsidRPr="000845A3">
        <w:rPr>
          <w:rFonts w:eastAsia="Calibri"/>
        </w:rPr>
        <w:t xml:space="preserve"> las principales prestadoras del país.  </w:t>
      </w:r>
    </w:p>
    <w:p w14:paraId="3EDAB41A" w14:textId="77777777" w:rsidR="006D6CC2" w:rsidRPr="000845A3" w:rsidRDefault="00822846" w:rsidP="006D6CC2">
      <w:pPr>
        <w:spacing w:before="240" w:line="360" w:lineRule="auto"/>
        <w:jc w:val="both"/>
        <w:rPr>
          <w:rFonts w:eastAsia="Calibri"/>
        </w:rPr>
      </w:pPr>
      <w:r w:rsidRPr="000845A3">
        <w:rPr>
          <w:rFonts w:eastAsia="Calibri"/>
        </w:rPr>
        <w:t xml:space="preserve">Mediante el Componente Subsidio a la Demanda, el INDOTEL se encuentra implementando el proyecto “Canasta Digital Social” cuyo impacto fue medido a través del estudio “Evaluación de los Niveles de Apropiación y uso de las Beneficiarias de la Canasta Digital Social y de los Contenidos de la Capacitación Impartida en el Plan de Alfabetización Digital con Enfoque de Género”. </w:t>
      </w:r>
    </w:p>
    <w:p w14:paraId="602C58CE" w14:textId="5929DFC0" w:rsidR="00822846" w:rsidRPr="000845A3" w:rsidRDefault="00822846" w:rsidP="006D6CC2">
      <w:pPr>
        <w:spacing w:before="240" w:line="360" w:lineRule="auto"/>
        <w:jc w:val="both"/>
        <w:rPr>
          <w:rFonts w:eastAsia="Calibri"/>
        </w:rPr>
      </w:pPr>
      <w:r w:rsidRPr="000845A3">
        <w:rPr>
          <w:rFonts w:eastAsia="Calibri"/>
        </w:rPr>
        <w:t xml:space="preserve">De acuerdo con los resultados de dicho estudio, la mayoría de las mujeres participantes en los grupos focales afirma que su vida ha mejorado luego de ser beneficiadas por el proyecto; contar con un teléfono inteligente con un plan de voz y data pospago les ha permitido reducir sus gastos en recarga, </w:t>
      </w:r>
      <w:r w:rsidR="006D6CC2" w:rsidRPr="000845A3">
        <w:rPr>
          <w:rFonts w:eastAsia="Calibri"/>
        </w:rPr>
        <w:t>como también l</w:t>
      </w:r>
      <w:r w:rsidRPr="000845A3">
        <w:rPr>
          <w:rFonts w:eastAsia="Calibri"/>
        </w:rPr>
        <w:t xml:space="preserve">a oportunidad de impulsar la promoción y ventas de sus emprendimientos a través del uso de redes sociales y mensajería instantánea, como WhatsApp. </w:t>
      </w:r>
    </w:p>
    <w:p w14:paraId="60B6FC48" w14:textId="4118DC49" w:rsidR="00822846" w:rsidRPr="000845A3" w:rsidRDefault="00822846" w:rsidP="00822846">
      <w:pPr>
        <w:spacing w:before="240" w:line="360" w:lineRule="auto"/>
        <w:jc w:val="both"/>
        <w:rPr>
          <w:rFonts w:eastAsia="Calibri"/>
        </w:rPr>
      </w:pPr>
      <w:r w:rsidRPr="000845A3">
        <w:rPr>
          <w:rFonts w:eastAsia="Calibri"/>
        </w:rPr>
        <w:t xml:space="preserve">Fueron capacitadas 176 mujeres a través del programa de capacitación a las beneficiarias de la Canasta Digital Social, “Plan de Alfabetización Digital con Enfoque de Género”, aumentando un </w:t>
      </w:r>
      <w:r w:rsidRPr="000845A3">
        <w:rPr>
          <w:rFonts w:eastAsia="Calibri"/>
        </w:rPr>
        <w:lastRenderedPageBreak/>
        <w:t>9% la cantidad de mujeres capacitadas. A la fecha, unas 1,173 mujeres se han capacitados de un total de 2,000, es decir, el 58.7</w:t>
      </w:r>
      <w:r w:rsidR="00816E2B" w:rsidRPr="000845A3">
        <w:rPr>
          <w:rFonts w:eastAsia="Calibri"/>
        </w:rPr>
        <w:t xml:space="preserve"> </w:t>
      </w:r>
      <w:r w:rsidRPr="000845A3">
        <w:rPr>
          <w:rFonts w:eastAsia="Calibri"/>
        </w:rPr>
        <w:t xml:space="preserve">% de las beneficiarias. </w:t>
      </w:r>
    </w:p>
    <w:p w14:paraId="058A0393" w14:textId="1EA528BF" w:rsidR="00822846" w:rsidRPr="000845A3" w:rsidRDefault="00822846" w:rsidP="00822846">
      <w:pPr>
        <w:spacing w:before="240" w:line="360" w:lineRule="auto"/>
        <w:jc w:val="both"/>
        <w:rPr>
          <w:rFonts w:eastAsia="Calibri"/>
        </w:rPr>
      </w:pPr>
      <w:r w:rsidRPr="000845A3">
        <w:rPr>
          <w:rFonts w:eastAsia="Calibri"/>
        </w:rPr>
        <w:t>Con el propósito de mejorar el nivel de vida de las personas, otorgándoles la oportunidad de aumentar sus conocimientos a través de cursos técnicos y talleres que se ofrecen en el Centro Tételo Vargas Extensión ITLA</w:t>
      </w:r>
      <w:r w:rsidR="003609EE" w:rsidRPr="000845A3">
        <w:rPr>
          <w:rFonts w:eastAsia="Calibri"/>
        </w:rPr>
        <w:t xml:space="preserve"> </w:t>
      </w:r>
      <w:r w:rsidRPr="000845A3">
        <w:rPr>
          <w:rFonts w:eastAsia="Calibri"/>
        </w:rPr>
        <w:t>subsidiados</w:t>
      </w:r>
      <w:r w:rsidR="003609EE" w:rsidRPr="000845A3">
        <w:rPr>
          <w:rFonts w:eastAsia="Calibri"/>
        </w:rPr>
        <w:t xml:space="preserve"> a través de</w:t>
      </w:r>
      <w:r w:rsidRPr="000845A3">
        <w:rPr>
          <w:rFonts w:eastAsia="Calibri"/>
        </w:rPr>
        <w:t xml:space="preserve"> becas. Se otorgaron un total de 1,204 becas al mes de noviembre de 2023</w:t>
      </w:r>
      <w:r w:rsidR="003609EE" w:rsidRPr="000845A3">
        <w:rPr>
          <w:rFonts w:eastAsia="Calibri"/>
        </w:rPr>
        <w:t>,</w:t>
      </w:r>
      <w:r w:rsidRPr="000845A3">
        <w:rPr>
          <w:rFonts w:eastAsia="Calibri"/>
        </w:rPr>
        <w:t xml:space="preserve"> del total de becarios</w:t>
      </w:r>
      <w:r w:rsidR="003609EE" w:rsidRPr="000845A3">
        <w:rPr>
          <w:rFonts w:eastAsia="Calibri"/>
        </w:rPr>
        <w:t xml:space="preserve"> </w:t>
      </w:r>
      <w:r w:rsidRPr="000845A3">
        <w:rPr>
          <w:rFonts w:eastAsia="Calibri"/>
        </w:rPr>
        <w:t>39</w:t>
      </w:r>
      <w:r w:rsidR="00816E2B" w:rsidRPr="000845A3">
        <w:rPr>
          <w:rFonts w:eastAsia="Calibri"/>
        </w:rPr>
        <w:t xml:space="preserve"> </w:t>
      </w:r>
      <w:r w:rsidRPr="000845A3">
        <w:rPr>
          <w:rFonts w:eastAsia="Calibri"/>
        </w:rPr>
        <w:t>% fueron mujeres y el 61</w:t>
      </w:r>
      <w:r w:rsidR="00816E2B" w:rsidRPr="000845A3">
        <w:rPr>
          <w:rFonts w:eastAsia="Calibri"/>
        </w:rPr>
        <w:t xml:space="preserve"> </w:t>
      </w:r>
      <w:r w:rsidRPr="000845A3">
        <w:rPr>
          <w:rFonts w:eastAsia="Calibri"/>
        </w:rPr>
        <w:t xml:space="preserve">% hombres. </w:t>
      </w:r>
    </w:p>
    <w:p w14:paraId="17326AFA" w14:textId="1C3188BA" w:rsidR="00822846" w:rsidRPr="000845A3" w:rsidRDefault="00822846" w:rsidP="00822846">
      <w:pPr>
        <w:spacing w:before="240" w:line="360" w:lineRule="auto"/>
        <w:jc w:val="both"/>
        <w:rPr>
          <w:rFonts w:eastAsia="Calibri"/>
        </w:rPr>
      </w:pPr>
      <w:r w:rsidRPr="000845A3">
        <w:rPr>
          <w:rFonts w:eastAsia="Calibri"/>
        </w:rPr>
        <w:t xml:space="preserve">A través del proyecto redes puntos </w:t>
      </w:r>
      <w:proofErr w:type="spellStart"/>
      <w:r w:rsidRPr="000845A3">
        <w:rPr>
          <w:rFonts w:eastAsia="Calibri"/>
        </w:rPr>
        <w:t>Wi</w:t>
      </w:r>
      <w:proofErr w:type="spellEnd"/>
      <w:r w:rsidRPr="000845A3">
        <w:rPr>
          <w:rFonts w:eastAsia="Calibri"/>
        </w:rPr>
        <w:t xml:space="preserve">-Fi de acceso en lugares públicos “Dominicana Conectada” se entregaron 37 puntos </w:t>
      </w:r>
      <w:proofErr w:type="spellStart"/>
      <w:r w:rsidRPr="000845A3">
        <w:rPr>
          <w:rFonts w:eastAsia="Calibri"/>
        </w:rPr>
        <w:t>Wi</w:t>
      </w:r>
      <w:proofErr w:type="spellEnd"/>
      <w:r w:rsidRPr="000845A3">
        <w:rPr>
          <w:rFonts w:eastAsia="Calibri"/>
        </w:rPr>
        <w:t xml:space="preserve">-Fi, alcanzando 1,140 puntos distribuidos en toda la geografía nacional e instalada en universidades, escuelas, hospitales, alcaldías, parques, casas de cultura, iglesias, unidades de atención primarias, centros deportivos, estaciones del Metro de Santo Domingo, Teleférico, entre otros. Dicha red tiene un promedio mensual de 761,656.71 conexiones. </w:t>
      </w:r>
    </w:p>
    <w:p w14:paraId="73C94CC1" w14:textId="6C7748EA" w:rsidR="00822846" w:rsidRPr="000845A3" w:rsidRDefault="00822846" w:rsidP="00822846">
      <w:pPr>
        <w:spacing w:before="240" w:line="360" w:lineRule="auto"/>
        <w:jc w:val="both"/>
        <w:rPr>
          <w:rFonts w:eastAsia="Calibri"/>
        </w:rPr>
      </w:pPr>
      <w:r w:rsidRPr="000845A3">
        <w:rPr>
          <w:rFonts w:eastAsia="Calibri"/>
        </w:rPr>
        <w:t xml:space="preserve">Mediante la Resolución número 056-2023 de fecha 15 de junio de 2023, el Consejo Directivo del INDOTEL aprobó de manera definitiva el Plan Bianual de Proyectos de Desarrollo para el período 2023-2024 del Fondo de Desarrollo de las Telecomunicaciones (FDT), el cual se aprobó como la continuidad del Plan Bianual 2021-2022 para seguir brindando oportunidades de conectividad digital y acceso a la banda ancha de calidad a la población dominicana que reside en áreas rurales no servidas o servidas de forma precaria y que constituyen las comunidades más difíciles de conectar del país.   </w:t>
      </w:r>
    </w:p>
    <w:p w14:paraId="30F47F67" w14:textId="3C6BAC5B" w:rsidR="00377E49" w:rsidRPr="000845A3" w:rsidRDefault="00544419" w:rsidP="00061DF1">
      <w:pPr>
        <w:spacing w:before="240" w:line="360" w:lineRule="auto"/>
        <w:jc w:val="both"/>
        <w:rPr>
          <w:rFonts w:eastAsia="Calibri"/>
        </w:rPr>
      </w:pPr>
      <w:r w:rsidRPr="000845A3">
        <w:rPr>
          <w:rFonts w:eastAsia="Calibri"/>
        </w:rPr>
        <w:br w:type="page"/>
      </w:r>
    </w:p>
    <w:p w14:paraId="55F025F8" w14:textId="14652593" w:rsidR="00DA1ADB" w:rsidRPr="000845A3" w:rsidRDefault="00DA1ADB" w:rsidP="000E6354">
      <w:pPr>
        <w:pStyle w:val="Ttulo2"/>
        <w:numPr>
          <w:ilvl w:val="1"/>
          <w:numId w:val="1"/>
        </w:numPr>
        <w:ind w:left="426"/>
        <w:rPr>
          <w:rFonts w:eastAsia="Calibri" w:cs="Times New Roman"/>
          <w:b/>
          <w:bCs/>
          <w:color w:val="767171"/>
          <w:szCs w:val="24"/>
        </w:rPr>
      </w:pPr>
      <w:bookmarkStart w:id="3" w:name="_Toc151730523"/>
      <w:bookmarkStart w:id="4" w:name="_Toc153804783"/>
      <w:r w:rsidRPr="000845A3">
        <w:rPr>
          <w:rFonts w:eastAsia="Calibri" w:cs="Times New Roman"/>
          <w:b/>
          <w:bCs/>
          <w:color w:val="767171"/>
          <w:szCs w:val="24"/>
        </w:rPr>
        <w:lastRenderedPageBreak/>
        <w:t>Logros acumulados gestión de gobierno 2020-2024</w:t>
      </w:r>
      <w:bookmarkEnd w:id="3"/>
      <w:bookmarkEnd w:id="4"/>
    </w:p>
    <w:p w14:paraId="78ED7CDF" w14:textId="77777777" w:rsidR="00DA1ADB"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t xml:space="preserve">El </w:t>
      </w:r>
      <w:proofErr w:type="spellStart"/>
      <w:r w:rsidRPr="000845A3">
        <w:rPr>
          <w:rFonts w:eastAsia="Calibri"/>
          <w:color w:val="767171"/>
          <w:spacing w:val="20"/>
          <w:lang w:eastAsia="en-US"/>
        </w:rPr>
        <w:t>Indotel</w:t>
      </w:r>
      <w:proofErr w:type="spellEnd"/>
      <w:r w:rsidRPr="000845A3">
        <w:rPr>
          <w:rFonts w:eastAsia="Calibri"/>
          <w:color w:val="767171"/>
          <w:spacing w:val="20"/>
          <w:lang w:eastAsia="en-US"/>
        </w:rPr>
        <w:t>, bajo la gestión de Nelson Arroyo, presidente del Consejo Directivo del órgano regulador, ha logrado grandes hitos que impactan de manera directa en el avance de la República Dominicana en materia tecnológica, económica así como se ha creado las condiciones para el desarrollo del sector de las telecomunicaciones en términos de cobertura y calidad de redes fijas y móviles, asegurando así nuevas y mejores oportunidades para los dominicanos y dominicanas.</w:t>
      </w:r>
    </w:p>
    <w:p w14:paraId="2A12A7F0" w14:textId="12BCA698" w:rsidR="00DA1ADB"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t>Durante esta gestión se han dado los pasos para crear las condiciones para el desarrollo del sector, el despliegue de tecnologías de última generación y aseguramos la inversión en telecomunicaciones en los años por venir.</w:t>
      </w:r>
    </w:p>
    <w:p w14:paraId="28C171C3" w14:textId="77777777" w:rsidR="00DA1ADB" w:rsidRPr="000845A3" w:rsidRDefault="00DA1ADB" w:rsidP="00C31F79">
      <w:pPr>
        <w:pStyle w:val="paragraph"/>
        <w:spacing w:after="0" w:line="360" w:lineRule="auto"/>
        <w:jc w:val="both"/>
        <w:textAlignment w:val="baseline"/>
        <w:rPr>
          <w:rFonts w:eastAsia="Calibri"/>
          <w:b/>
          <w:bCs/>
          <w:color w:val="767171"/>
          <w:spacing w:val="20"/>
          <w:lang w:eastAsia="en-US"/>
        </w:rPr>
      </w:pPr>
      <w:r w:rsidRPr="000845A3">
        <w:rPr>
          <w:rFonts w:eastAsia="Calibri"/>
          <w:b/>
          <w:bCs/>
          <w:color w:val="767171"/>
          <w:spacing w:val="20"/>
          <w:lang w:eastAsia="en-US"/>
        </w:rPr>
        <w:t xml:space="preserve">Nómina y Finanzas Saneadas </w:t>
      </w:r>
    </w:p>
    <w:p w14:paraId="20361BEF" w14:textId="77777777" w:rsidR="00DA1ADB"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t>Fueron encontrados gastos abultados y sistemas que interferían con la eficiencia y productividad de la institución, por lo que, mediante ajustes realizados, se logró reducir gastos, eficientizar controles y procesos y asegurar la transparencia en la fase de compras.</w:t>
      </w:r>
    </w:p>
    <w:p w14:paraId="56DA6E59" w14:textId="77777777" w:rsidR="00DA1ADB"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t xml:space="preserve">En agosto del 2020 en el </w:t>
      </w:r>
      <w:proofErr w:type="spellStart"/>
      <w:r w:rsidRPr="000845A3">
        <w:rPr>
          <w:rFonts w:eastAsia="Calibri"/>
          <w:color w:val="767171"/>
          <w:spacing w:val="20"/>
          <w:lang w:eastAsia="en-US"/>
        </w:rPr>
        <w:t>Indotel</w:t>
      </w:r>
      <w:proofErr w:type="spellEnd"/>
      <w:r w:rsidRPr="000845A3">
        <w:rPr>
          <w:rFonts w:eastAsia="Calibri"/>
          <w:color w:val="767171"/>
          <w:spacing w:val="20"/>
          <w:lang w:eastAsia="en-US"/>
        </w:rPr>
        <w:t xml:space="preserve"> había una nómina abultada cargada de botellas y personal de cumplimiento irregular que contaba con más de un centenar de personas que cobraba sueldos de lujo y no asistían a la institución ni prestaban ningún servicio y tampoco se disponía de fondos para realizar los proyectos de desarrollo de las telecomunicaciones que exige la Ley 153-98 el 100% de los ingresos se destinaba a gastos operativos, con los cual no quedaban recursos para ejecutar proyectos de desarrollo.</w:t>
      </w:r>
    </w:p>
    <w:p w14:paraId="14C833F6" w14:textId="77777777" w:rsidR="00DA1ADB"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lastRenderedPageBreak/>
        <w:t>Se tomaron medidas que supusieron un ahorro de más de 8.2 millones de pesos mensuales logrando un ahorro de más de 156 millones anualmente lo que ha permitido que en la institución se lleven a cabo todas las funciones para la que fue creada con mayor eficiencia y eficacia.</w:t>
      </w:r>
    </w:p>
    <w:p w14:paraId="0105FFC6" w14:textId="77777777" w:rsidR="00DA1ADB" w:rsidRPr="000845A3" w:rsidRDefault="00DA1ADB" w:rsidP="00C31F79">
      <w:pPr>
        <w:pStyle w:val="paragraph"/>
        <w:spacing w:after="0" w:line="360" w:lineRule="auto"/>
        <w:jc w:val="both"/>
        <w:textAlignment w:val="baseline"/>
        <w:rPr>
          <w:rFonts w:eastAsia="Calibri"/>
          <w:b/>
          <w:bCs/>
          <w:color w:val="767171"/>
          <w:spacing w:val="20"/>
          <w:lang w:eastAsia="en-US"/>
        </w:rPr>
      </w:pPr>
      <w:r w:rsidRPr="000845A3">
        <w:rPr>
          <w:rFonts w:eastAsia="Calibri"/>
          <w:b/>
          <w:bCs/>
          <w:color w:val="767171"/>
          <w:spacing w:val="20"/>
          <w:lang w:eastAsia="en-US"/>
        </w:rPr>
        <w:t>Implementación 5G</w:t>
      </w:r>
    </w:p>
    <w:p w14:paraId="5E31F883" w14:textId="68377303" w:rsidR="00DA1ADB"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t>El Poder Ejecutivo el Decreto núm. 539-20, el cual establece que el Estado debe adoptar las medidas necesarias para promover el desarrollo y la inclusión de la sociedad dominicana en un mundo globalizado y competitivo, fomentando la innovación, la capacitación y el uso productivo de las tecnologías de la información y la comunicación (TIC); indica que es de alta prioridad e interés para el Estado dominicano implementar políticas públicas que permitan incrementar el nivel de competitividad y acceso a la banda ancha a precios asequibles, y asegurar una efectiva transformación digital, para lo cual deberá garantizarse que toda la población, sin importar su ubicación geográfica, tenga acceso a las tecnologías digitales en condiciones de calidad y asequibilidad que promuevan mejoras palpables en la educación, la productividad, el crecimiento económico, los servicios de salud, la seguridad ciudadana y el ejercicio de la libertad de expresión; logrando el bienestar y el desarrollo sostenible de la sociedad y contribuyendo a la reducción de la pobreza y la d</w:t>
      </w:r>
      <w:r w:rsidR="00C31F79" w:rsidRPr="000845A3">
        <w:rPr>
          <w:rFonts w:eastAsia="Calibri"/>
          <w:color w:val="767171"/>
          <w:spacing w:val="20"/>
          <w:lang w:eastAsia="en-US"/>
        </w:rPr>
        <w:t>esigualdad.</w:t>
      </w:r>
    </w:p>
    <w:p w14:paraId="32443280" w14:textId="77777777" w:rsidR="00C31F79" w:rsidRPr="000845A3" w:rsidRDefault="00C31F79" w:rsidP="00C31F79">
      <w:pPr>
        <w:pStyle w:val="paragraph"/>
        <w:spacing w:after="0" w:line="360" w:lineRule="auto"/>
        <w:jc w:val="both"/>
        <w:textAlignment w:val="baseline"/>
        <w:rPr>
          <w:rFonts w:eastAsia="Calibri"/>
          <w:b/>
          <w:bCs/>
          <w:color w:val="767171"/>
          <w:spacing w:val="20"/>
          <w:lang w:eastAsia="en-US"/>
        </w:rPr>
      </w:pPr>
    </w:p>
    <w:p w14:paraId="7D522E5D" w14:textId="77777777" w:rsidR="00C31F79" w:rsidRPr="000845A3" w:rsidRDefault="00C31F79" w:rsidP="00C31F79">
      <w:pPr>
        <w:pStyle w:val="paragraph"/>
        <w:spacing w:after="0" w:line="360" w:lineRule="auto"/>
        <w:jc w:val="both"/>
        <w:textAlignment w:val="baseline"/>
        <w:rPr>
          <w:rFonts w:eastAsia="Calibri"/>
          <w:b/>
          <w:bCs/>
          <w:color w:val="767171"/>
          <w:spacing w:val="20"/>
          <w:lang w:eastAsia="en-US"/>
        </w:rPr>
      </w:pPr>
    </w:p>
    <w:p w14:paraId="54C9AC21" w14:textId="77777777" w:rsidR="00C31F79" w:rsidRPr="000845A3" w:rsidRDefault="00C31F79" w:rsidP="00C31F79">
      <w:pPr>
        <w:pStyle w:val="paragraph"/>
        <w:spacing w:after="0" w:line="360" w:lineRule="auto"/>
        <w:jc w:val="both"/>
        <w:textAlignment w:val="baseline"/>
        <w:rPr>
          <w:rFonts w:eastAsia="Calibri"/>
          <w:b/>
          <w:bCs/>
          <w:color w:val="767171"/>
          <w:spacing w:val="20"/>
          <w:lang w:eastAsia="en-US"/>
        </w:rPr>
      </w:pPr>
    </w:p>
    <w:p w14:paraId="3E17B287" w14:textId="77777777" w:rsidR="00DA1ADB" w:rsidRPr="000845A3" w:rsidRDefault="00DA1ADB" w:rsidP="00C31F79">
      <w:pPr>
        <w:pStyle w:val="paragraph"/>
        <w:spacing w:after="0" w:line="360" w:lineRule="auto"/>
        <w:jc w:val="both"/>
        <w:textAlignment w:val="baseline"/>
        <w:rPr>
          <w:rFonts w:eastAsia="Calibri"/>
          <w:b/>
          <w:bCs/>
          <w:color w:val="767171"/>
          <w:spacing w:val="20"/>
          <w:lang w:eastAsia="en-US"/>
        </w:rPr>
      </w:pPr>
      <w:r w:rsidRPr="000845A3">
        <w:rPr>
          <w:rFonts w:eastAsia="Calibri"/>
          <w:b/>
          <w:bCs/>
          <w:color w:val="767171"/>
          <w:spacing w:val="20"/>
          <w:lang w:eastAsia="en-US"/>
        </w:rPr>
        <w:lastRenderedPageBreak/>
        <w:t>Licitación Pública Internacional para el otorgamiento de concesiones y las licencias vinculadas para la prestación de servicios públicos portados y finales de telefonía y acceso a internet a través de la explotación de frecuencias radioeléctricas dentro de las bandas de 698-806 MHZ y 3300-3600 MHZ en todo el territorio nacional</w:t>
      </w:r>
    </w:p>
    <w:p w14:paraId="2E28AA6E" w14:textId="77777777" w:rsidR="00DA1ADB"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t xml:space="preserve">El </w:t>
      </w:r>
      <w:proofErr w:type="spellStart"/>
      <w:r w:rsidRPr="000845A3">
        <w:rPr>
          <w:rFonts w:eastAsia="Calibri"/>
          <w:color w:val="767171"/>
          <w:spacing w:val="20"/>
          <w:lang w:eastAsia="en-US"/>
        </w:rPr>
        <w:t>Indotel</w:t>
      </w:r>
      <w:proofErr w:type="spellEnd"/>
      <w:r w:rsidRPr="000845A3">
        <w:rPr>
          <w:rFonts w:eastAsia="Calibri"/>
          <w:color w:val="767171"/>
          <w:spacing w:val="20"/>
          <w:lang w:eastAsia="en-US"/>
        </w:rPr>
        <w:t xml:space="preserve"> llevo a cabo la Licitación Pública Internacional para el otorgamiento de concesiones y las licencias vinculadas para la prestación de servicios públicos portados y finales de telefonía y acceso a internet a través de la explotación de frecuencias radioeléctricas dentro de las bandas de 698-806 MHZ y 3300-3600 MHZ en todo el territorio nacional. Estas bandas serán usadas para el despliegue de infraestructura de telecomunicaciones de 5G. </w:t>
      </w:r>
    </w:p>
    <w:p w14:paraId="691EF914" w14:textId="77777777" w:rsidR="00DA1ADB"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t>Con el 5G abriremos las puertas a un mundo digital con infinitas posibilidades para cada uno de los hombres y mujeres de la República Dominicana; lograremos velocidades de navegación hasta 100 veces más rápidas. Por ejemplo, las actuales velocidades van desde los 10 hasta los 100 megas por segundo, pero con el 5G tendremos velocidades superiores a los mil megas por segundo. También, esta red soportará mayor cantidad de equipos conectados, lo que permitirá el desarrollo del internet de las cosas.</w:t>
      </w:r>
    </w:p>
    <w:p w14:paraId="64465A2B" w14:textId="77777777" w:rsidR="00DA1ADB"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t>La puesta en operación de la red 5G nos coloca como país, un paso adelante en oportunidades y acceso a la tecnología la quinta generación de redes móviles representará un impacto en todos los sectores de la población y hará nuestra nación más competitiva, más dinámica y mejor conectada.</w:t>
      </w:r>
    </w:p>
    <w:p w14:paraId="57DD620D" w14:textId="77777777" w:rsidR="00C31F79" w:rsidRPr="000845A3" w:rsidRDefault="00C31F79" w:rsidP="00C31F79">
      <w:pPr>
        <w:pStyle w:val="paragraph"/>
        <w:spacing w:after="0" w:line="360" w:lineRule="auto"/>
        <w:jc w:val="both"/>
        <w:textAlignment w:val="baseline"/>
        <w:rPr>
          <w:rFonts w:eastAsia="Calibri"/>
          <w:color w:val="767171"/>
          <w:spacing w:val="20"/>
          <w:lang w:eastAsia="en-US"/>
        </w:rPr>
      </w:pPr>
    </w:p>
    <w:p w14:paraId="79FDFEA8" w14:textId="77777777" w:rsidR="00DA1ADB"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lastRenderedPageBreak/>
        <w:t>Con la puesta en operación de la red 5G los usuarios tendrán mejor cobertura, menor latencia o una arquitectura de red simplificada, menor consumo de energía, redes más robustas, máxima movilidad y mejor velocidad de navegación, o sea, redes más estables por encima de los 100 Mbps.</w:t>
      </w:r>
    </w:p>
    <w:p w14:paraId="201F6779" w14:textId="77777777" w:rsidR="00DA1ADB"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t>Esta red impactará la inversión en la infraestructura de telecomunicaciones, la inversión extranjera directa (IED) e Internet de las cosas. Contribuirá también a la creación de nuevas empresas y empleos, gestión logística, vehículos autónomos, gestión remota de recursos limitados (combustible, agua, energía) gestión urbana y comercio electrónico cara a cara sin tiempos de espera.</w:t>
      </w:r>
    </w:p>
    <w:p w14:paraId="2A04FFDF" w14:textId="6A4FC552" w:rsidR="00DA1ADB"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t>La primera etapa de la Red Móvil 5G, que incluye cobertura en 29 sectores del Distrito Nacional fue presentada por la empresa de telecomunicaciones Claro.</w:t>
      </w:r>
    </w:p>
    <w:p w14:paraId="1CD8D1E6" w14:textId="77777777" w:rsidR="00DA1ADB" w:rsidRPr="000845A3" w:rsidRDefault="00DA1ADB" w:rsidP="00C31F79">
      <w:pPr>
        <w:pStyle w:val="paragraph"/>
        <w:spacing w:after="0" w:line="360" w:lineRule="auto"/>
        <w:jc w:val="both"/>
        <w:textAlignment w:val="baseline"/>
        <w:rPr>
          <w:rFonts w:eastAsia="Calibri"/>
          <w:b/>
          <w:bCs/>
          <w:color w:val="767171"/>
          <w:spacing w:val="20"/>
          <w:lang w:eastAsia="en-US"/>
        </w:rPr>
      </w:pPr>
      <w:r w:rsidRPr="000845A3">
        <w:rPr>
          <w:rFonts w:eastAsia="Calibri"/>
          <w:b/>
          <w:bCs/>
          <w:color w:val="767171"/>
          <w:spacing w:val="20"/>
          <w:lang w:eastAsia="en-US"/>
        </w:rPr>
        <w:t>Licitación Internacional para el otorgamiento de concesiones y las licencias vinculadas para la prestación de servicios públicos a través de la explotación de frecuencias radioeléctricas dentro de las bandas de 698-806 MHz, 60 MHz para la banda 2340-2400 MHz y 100 MHz en la banda de los 3600-3700 MHz</w:t>
      </w:r>
    </w:p>
    <w:p w14:paraId="44F92DC2" w14:textId="77777777" w:rsidR="00DA1ADB"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t>El INDOTEL dio apertura al proceso de concurso público para el otorgamiento de las licencias y demás las autorizaciones necesarias para la prestación de servicios públicos portadores y finales de telefonía y acceso a internet, a través de la explotación de frecuencias radioeléctricas en las bandas de 698-806 MHz, 2340-2400 MHz y 3600-3700 MHz en todo el territorio nacional.</w:t>
      </w:r>
    </w:p>
    <w:p w14:paraId="6307746C" w14:textId="77777777" w:rsidR="00C31F79" w:rsidRPr="000845A3" w:rsidRDefault="00C31F79" w:rsidP="00C31F79">
      <w:pPr>
        <w:pStyle w:val="paragraph"/>
        <w:spacing w:after="0" w:line="360" w:lineRule="auto"/>
        <w:jc w:val="both"/>
        <w:textAlignment w:val="baseline"/>
        <w:rPr>
          <w:rFonts w:eastAsia="Calibri"/>
          <w:color w:val="767171"/>
          <w:spacing w:val="20"/>
          <w:lang w:eastAsia="en-US"/>
        </w:rPr>
      </w:pPr>
    </w:p>
    <w:p w14:paraId="265D5713" w14:textId="77777777" w:rsidR="00DA1ADB"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lastRenderedPageBreak/>
        <w:t>El Instituto Dominicano de las Telecomunicaciones (</w:t>
      </w:r>
      <w:proofErr w:type="spellStart"/>
      <w:r w:rsidRPr="000845A3">
        <w:rPr>
          <w:rFonts w:eastAsia="Calibri"/>
          <w:color w:val="767171"/>
          <w:spacing w:val="20"/>
          <w:lang w:eastAsia="en-US"/>
        </w:rPr>
        <w:t>Indotel</w:t>
      </w:r>
      <w:proofErr w:type="spellEnd"/>
      <w:r w:rsidRPr="000845A3">
        <w:rPr>
          <w:rFonts w:eastAsia="Calibri"/>
          <w:color w:val="767171"/>
          <w:spacing w:val="20"/>
          <w:lang w:eastAsia="en-US"/>
        </w:rPr>
        <w:t>) inició el concurso público internacional para la asignación de frecuencias del espectro radioeléctrico en las bandas de los 700 MHz, 2300 MHz y 3600 MHz, que permitirán la inversión y la prestación de servicios de telecomunicaciones móviles de última generación en la República Dominicana.</w:t>
      </w:r>
    </w:p>
    <w:p w14:paraId="65E24772" w14:textId="77777777" w:rsidR="00DA1ADB"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t xml:space="preserve">Con esta licitación pública internacional el </w:t>
      </w:r>
      <w:proofErr w:type="spellStart"/>
      <w:r w:rsidRPr="000845A3">
        <w:rPr>
          <w:rFonts w:eastAsia="Calibri"/>
          <w:color w:val="767171"/>
          <w:spacing w:val="20"/>
          <w:lang w:eastAsia="en-US"/>
        </w:rPr>
        <w:t>Indotel</w:t>
      </w:r>
      <w:proofErr w:type="spellEnd"/>
      <w:r w:rsidRPr="000845A3">
        <w:rPr>
          <w:rFonts w:eastAsia="Calibri"/>
          <w:color w:val="767171"/>
          <w:spacing w:val="20"/>
          <w:lang w:eastAsia="en-US"/>
        </w:rPr>
        <w:t xml:space="preserve"> busca promover la participación de prestadores con capacidad de desarrollar una mayor competencia e impulsar los proyectos en favor del servicio universal, el cierre de la brecha digital y la apropiación de las Telecomunicaciones/TIC, para la cual las empresas adjudicatarias podrán ejecutar como contrapartida, por hasta 40% del monto a pagar.</w:t>
      </w:r>
    </w:p>
    <w:p w14:paraId="6F901E3C" w14:textId="1151CC29" w:rsidR="00DA1ADB"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t xml:space="preserve">El </w:t>
      </w:r>
      <w:proofErr w:type="spellStart"/>
      <w:r w:rsidRPr="000845A3">
        <w:rPr>
          <w:rFonts w:eastAsia="Calibri"/>
          <w:color w:val="767171"/>
          <w:spacing w:val="20"/>
          <w:lang w:eastAsia="en-US"/>
        </w:rPr>
        <w:t>Indotel</w:t>
      </w:r>
      <w:proofErr w:type="spellEnd"/>
      <w:r w:rsidRPr="000845A3">
        <w:rPr>
          <w:rFonts w:eastAsia="Calibri"/>
          <w:color w:val="767171"/>
          <w:spacing w:val="20"/>
          <w:lang w:eastAsia="en-US"/>
        </w:rPr>
        <w:t xml:space="preserve"> ha asignado 750 MHz para servicios finales de telecomunicaciones, que actualmente están siendo aprovechados por las concesionarias. En 2021, se lanzó la licitación pública internacional para la concesión de frecuencias radioeléctricas de las bandas de 700 MHz y 3.5 GHz, con miras a impulsar la tecnología de quinta generación (5G) y demás servicios de telecomunicaciones.</w:t>
      </w:r>
    </w:p>
    <w:p w14:paraId="06E4DF48" w14:textId="320296A0" w:rsidR="00DA1ADB" w:rsidRPr="000845A3" w:rsidRDefault="000E6354" w:rsidP="00C31F79">
      <w:pPr>
        <w:pStyle w:val="paragraph"/>
        <w:spacing w:after="0" w:line="360" w:lineRule="auto"/>
        <w:jc w:val="both"/>
        <w:textAlignment w:val="baseline"/>
        <w:rPr>
          <w:rFonts w:eastAsia="Calibri"/>
          <w:b/>
          <w:bCs/>
          <w:color w:val="767171"/>
          <w:spacing w:val="20"/>
          <w:lang w:eastAsia="en-US"/>
        </w:rPr>
      </w:pPr>
      <w:r w:rsidRPr="000845A3">
        <w:rPr>
          <w:rFonts w:eastAsia="Calibri"/>
          <w:b/>
          <w:bCs/>
          <w:color w:val="767171"/>
          <w:spacing w:val="20"/>
          <w:lang w:eastAsia="en-US"/>
        </w:rPr>
        <w:t>Firma de Contratos de Concesión (c</w:t>
      </w:r>
      <w:r w:rsidR="00DA1ADB" w:rsidRPr="000845A3">
        <w:rPr>
          <w:rFonts w:eastAsia="Calibri"/>
          <w:b/>
          <w:bCs/>
          <w:color w:val="767171"/>
          <w:spacing w:val="20"/>
          <w:lang w:eastAsia="en-US"/>
        </w:rPr>
        <w:t>onsolidando a la industria</w:t>
      </w:r>
      <w:r w:rsidRPr="000845A3">
        <w:rPr>
          <w:rFonts w:eastAsia="Calibri"/>
          <w:b/>
          <w:bCs/>
          <w:color w:val="767171"/>
          <w:spacing w:val="20"/>
          <w:lang w:eastAsia="en-US"/>
        </w:rPr>
        <w:t>)</w:t>
      </w:r>
    </w:p>
    <w:p w14:paraId="15568DD3" w14:textId="77777777" w:rsidR="00DA1ADB"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t>El Instituto Dominicano de las Telecomunicaciones (</w:t>
      </w:r>
      <w:proofErr w:type="spellStart"/>
      <w:r w:rsidRPr="000845A3">
        <w:rPr>
          <w:rFonts w:eastAsia="Calibri"/>
          <w:color w:val="767171"/>
          <w:spacing w:val="20"/>
          <w:lang w:eastAsia="en-US"/>
        </w:rPr>
        <w:t>Indotel</w:t>
      </w:r>
      <w:proofErr w:type="spellEnd"/>
      <w:r w:rsidRPr="000845A3">
        <w:rPr>
          <w:rFonts w:eastAsia="Calibri"/>
          <w:color w:val="767171"/>
          <w:spacing w:val="20"/>
          <w:lang w:eastAsia="en-US"/>
        </w:rPr>
        <w:t>), en un hecho histórico, finalizó la firma de los contratos de concesión de servicios públicos de telecomunicaciones con las principales empresas prestadoras de servicios, completando un proceso que se encontraba pendiente desde hace más de 15 años.</w:t>
      </w:r>
    </w:p>
    <w:p w14:paraId="300A3C0F" w14:textId="77777777" w:rsidR="00C31F79" w:rsidRPr="000845A3" w:rsidRDefault="00C31F79" w:rsidP="00C31F79">
      <w:pPr>
        <w:pStyle w:val="paragraph"/>
        <w:spacing w:after="0" w:line="360" w:lineRule="auto"/>
        <w:jc w:val="both"/>
        <w:textAlignment w:val="baseline"/>
        <w:rPr>
          <w:rFonts w:eastAsia="Calibri"/>
          <w:color w:val="767171"/>
          <w:spacing w:val="20"/>
          <w:lang w:eastAsia="en-US"/>
        </w:rPr>
      </w:pPr>
    </w:p>
    <w:p w14:paraId="348B81C3" w14:textId="77777777" w:rsidR="00DA1ADB"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lastRenderedPageBreak/>
        <w:t>Con la firma de dichos contratos se da seguridad jurídica a las inversiones en el sector y se regula las relaciones entre las partes. A su vez, el Estado establece las obligaciones que tendrán las concesionarias, a través de las cuales se busca asegurar el desarrollo del sector de las telecomunicaciones en el país. Mediante dicha firma las concesionaras realizarán inversiones superiores a los 65 millones de dólares en los próximos cuatro años, y el Estado recibirá 45 millones de dólares.</w:t>
      </w:r>
    </w:p>
    <w:p w14:paraId="66FDF2D3" w14:textId="77777777" w:rsidR="00DA1ADB"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t xml:space="preserve">El tiempo de vigencia de los contratos acordados con cada prestadora fue variado, donde la empresa </w:t>
      </w:r>
      <w:proofErr w:type="spellStart"/>
      <w:r w:rsidRPr="000845A3">
        <w:rPr>
          <w:rFonts w:eastAsia="Calibri"/>
          <w:color w:val="767171"/>
          <w:spacing w:val="20"/>
          <w:lang w:eastAsia="en-US"/>
        </w:rPr>
        <w:t>Trilogy</w:t>
      </w:r>
      <w:proofErr w:type="spellEnd"/>
      <w:r w:rsidRPr="000845A3">
        <w:rPr>
          <w:rFonts w:eastAsia="Calibri"/>
          <w:color w:val="767171"/>
          <w:spacing w:val="20"/>
          <w:lang w:eastAsia="en-US"/>
        </w:rPr>
        <w:t xml:space="preserve"> S.A (Viva) acordó una duración hasta 2034; Altice Dominicana hasta 2035; y Claro optó por el tiempo máximo hasta el 2041.</w:t>
      </w:r>
    </w:p>
    <w:p w14:paraId="37597274" w14:textId="6CD31DF3" w:rsidR="00DA1ADB"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t xml:space="preserve">Con la firma de estos acuerdos damos un paso hacia delante, con el que aseguramos el </w:t>
      </w:r>
      <w:r w:rsidR="00061DF1" w:rsidRPr="000845A3">
        <w:rPr>
          <w:rFonts w:eastAsia="Calibri"/>
          <w:color w:val="767171"/>
          <w:spacing w:val="20"/>
          <w:lang w:eastAsia="en-US"/>
        </w:rPr>
        <w:t>continuo</w:t>
      </w:r>
      <w:r w:rsidRPr="000845A3">
        <w:rPr>
          <w:rFonts w:eastAsia="Calibri"/>
          <w:color w:val="767171"/>
          <w:spacing w:val="20"/>
          <w:lang w:eastAsia="en-US"/>
        </w:rPr>
        <w:t xml:space="preserve"> desarrollo del sector de las telecomunicaciones en la República Dominicana, el cual es vital en crecimiento y progreso de cualquier país. Los acuerdos hoy firmados demuestran la confianza y compromiso que tienen las grandes empresas en los proyectos que estamos llevando a cabo, y que se traducirán en mayores inversiones anuales y mejora continua en los servicios móviles y fijos.</w:t>
      </w:r>
    </w:p>
    <w:p w14:paraId="7D8891E5" w14:textId="77777777" w:rsidR="00DA1ADB"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t>Dentro de las obligaciones que plantean los acuerdos de concesión firmados se encuentra la prestación de servicios públicos de telecomunicaciones en condiciones de continuidad, universalidad, accesibilidad, eficiencia, transparencia, responsabilidad, calidad, razonabilidad, equidad tarifaria, generalidad, igualdad, neutralidad y no discriminación, de acuerdo con los términos y condiciones establecidas en la Ley.</w:t>
      </w:r>
    </w:p>
    <w:p w14:paraId="7B520283" w14:textId="77777777" w:rsidR="00DA1ADB"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lastRenderedPageBreak/>
        <w:t xml:space="preserve">A través de los Planes Mínimos de Expansión, las empresas concesionarias estarán implementando proyectos de crecimiento de sus redes de telecomunicaciones actuales. El </w:t>
      </w:r>
      <w:proofErr w:type="spellStart"/>
      <w:r w:rsidRPr="000845A3">
        <w:rPr>
          <w:rFonts w:eastAsia="Calibri"/>
          <w:color w:val="767171"/>
          <w:spacing w:val="20"/>
          <w:lang w:eastAsia="en-US"/>
        </w:rPr>
        <w:t>Indotel</w:t>
      </w:r>
      <w:proofErr w:type="spellEnd"/>
      <w:r w:rsidRPr="000845A3">
        <w:rPr>
          <w:rFonts w:eastAsia="Calibri"/>
          <w:color w:val="767171"/>
          <w:spacing w:val="20"/>
          <w:lang w:eastAsia="en-US"/>
        </w:rPr>
        <w:t xml:space="preserve"> ha logrado que dichas expansiones sean realizadas en las áreas menos servidas del país, mejorando las condiciones de los servicios móviles en las provincias con menores niveles de cobertura, así como incrementando la cantidad de municipios que contarán con el servicio de internet fijo brindado a través de redes de fibra óptica y, además, mejorando la capacidad de transmisión de datos intraurbana de la zona sur.</w:t>
      </w:r>
    </w:p>
    <w:p w14:paraId="14375367" w14:textId="77777777" w:rsidR="00DA1ADB"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t>Por otro lado, se preserva el derecho del usuario a elegir el prestador de servicios de telecomunicaciones que a su criterio le convenga. Mientras que establece las condiciones necesarias para que dichas empresas garanticen la accesibilidad universal y cualquier otro derecho a las personas con discapacidad, conforme a lo establecido en la Ley núm. 5-13 sobre discapacidad en la República Dominicana.</w:t>
      </w:r>
    </w:p>
    <w:p w14:paraId="29875AFB" w14:textId="77777777" w:rsidR="00DA1ADB"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t xml:space="preserve">En lo referente al Sistema Nacional de Atención a Emergencia y Seguridad (911), las prestadoras de servicios deberán permitir de manera gratuita y permanente el uso de sus redes para el acceso a dicho sistema. </w:t>
      </w:r>
    </w:p>
    <w:p w14:paraId="48BA0A60" w14:textId="77777777" w:rsidR="00DA1ADB"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t xml:space="preserve">De igual forma, deberán de suministrar en tiempo real el </w:t>
      </w:r>
      <w:proofErr w:type="spellStart"/>
      <w:r w:rsidRPr="000845A3">
        <w:rPr>
          <w:rFonts w:eastAsia="Calibri"/>
          <w:color w:val="767171"/>
          <w:spacing w:val="20"/>
          <w:lang w:eastAsia="en-US"/>
        </w:rPr>
        <w:t>Automatic</w:t>
      </w:r>
      <w:proofErr w:type="spellEnd"/>
      <w:r w:rsidRPr="000845A3">
        <w:rPr>
          <w:rFonts w:eastAsia="Calibri"/>
          <w:color w:val="767171"/>
          <w:spacing w:val="20"/>
          <w:lang w:eastAsia="en-US"/>
        </w:rPr>
        <w:t xml:space="preserve"> </w:t>
      </w:r>
      <w:proofErr w:type="spellStart"/>
      <w:r w:rsidRPr="000845A3">
        <w:rPr>
          <w:rFonts w:eastAsia="Calibri"/>
          <w:color w:val="767171"/>
          <w:spacing w:val="20"/>
          <w:lang w:eastAsia="en-US"/>
        </w:rPr>
        <w:t>Location</w:t>
      </w:r>
      <w:proofErr w:type="spellEnd"/>
      <w:r w:rsidRPr="000845A3">
        <w:rPr>
          <w:rFonts w:eastAsia="Calibri"/>
          <w:color w:val="767171"/>
          <w:spacing w:val="20"/>
          <w:lang w:eastAsia="en-US"/>
        </w:rPr>
        <w:t xml:space="preserve"> </w:t>
      </w:r>
      <w:proofErr w:type="spellStart"/>
      <w:r w:rsidRPr="000845A3">
        <w:rPr>
          <w:rFonts w:eastAsia="Calibri"/>
          <w:color w:val="767171"/>
          <w:spacing w:val="20"/>
          <w:lang w:eastAsia="en-US"/>
        </w:rPr>
        <w:t>Identification</w:t>
      </w:r>
      <w:proofErr w:type="spellEnd"/>
      <w:r w:rsidRPr="000845A3">
        <w:rPr>
          <w:rFonts w:eastAsia="Calibri"/>
          <w:color w:val="767171"/>
          <w:spacing w:val="20"/>
          <w:lang w:eastAsia="en-US"/>
        </w:rPr>
        <w:t xml:space="preserve"> (ALI) y el </w:t>
      </w:r>
      <w:proofErr w:type="spellStart"/>
      <w:r w:rsidRPr="000845A3">
        <w:rPr>
          <w:rFonts w:eastAsia="Calibri"/>
          <w:color w:val="767171"/>
          <w:spacing w:val="20"/>
          <w:lang w:eastAsia="en-US"/>
        </w:rPr>
        <w:t>Automatic</w:t>
      </w:r>
      <w:proofErr w:type="spellEnd"/>
      <w:r w:rsidRPr="000845A3">
        <w:rPr>
          <w:rFonts w:eastAsia="Calibri"/>
          <w:color w:val="767171"/>
          <w:spacing w:val="20"/>
          <w:lang w:eastAsia="en-US"/>
        </w:rPr>
        <w:t xml:space="preserve"> </w:t>
      </w:r>
      <w:proofErr w:type="spellStart"/>
      <w:r w:rsidRPr="000845A3">
        <w:rPr>
          <w:rFonts w:eastAsia="Calibri"/>
          <w:color w:val="767171"/>
          <w:spacing w:val="20"/>
          <w:lang w:eastAsia="en-US"/>
        </w:rPr>
        <w:t>Numbering</w:t>
      </w:r>
      <w:proofErr w:type="spellEnd"/>
      <w:r w:rsidRPr="000845A3">
        <w:rPr>
          <w:rFonts w:eastAsia="Calibri"/>
          <w:color w:val="767171"/>
          <w:spacing w:val="20"/>
          <w:lang w:eastAsia="en-US"/>
        </w:rPr>
        <w:t xml:space="preserve"> </w:t>
      </w:r>
      <w:proofErr w:type="spellStart"/>
      <w:r w:rsidRPr="000845A3">
        <w:rPr>
          <w:rFonts w:eastAsia="Calibri"/>
          <w:color w:val="767171"/>
          <w:spacing w:val="20"/>
          <w:lang w:eastAsia="en-US"/>
        </w:rPr>
        <w:t>Information</w:t>
      </w:r>
      <w:proofErr w:type="spellEnd"/>
      <w:r w:rsidRPr="000845A3">
        <w:rPr>
          <w:rFonts w:eastAsia="Calibri"/>
          <w:color w:val="767171"/>
          <w:spacing w:val="20"/>
          <w:lang w:eastAsia="en-US"/>
        </w:rPr>
        <w:t xml:space="preserve"> (ANI) de la llamada entrante al Sistema 911.</w:t>
      </w:r>
    </w:p>
    <w:p w14:paraId="242CF1BF" w14:textId="77777777" w:rsidR="00DA1ADB"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t xml:space="preserve">En materia de ciberseguridad, las concesionarias deberán de tomar todas las previsiones necesarias, incluyendo la encriptación, a fin de que el contenido de los mensajes que transmitan a través de su red, en la prestación del servicio autorizado esté protegido contra cualquier interceptación o violación del secreto de las </w:t>
      </w:r>
      <w:r w:rsidRPr="000845A3">
        <w:rPr>
          <w:rFonts w:eastAsia="Calibri"/>
          <w:color w:val="767171"/>
          <w:spacing w:val="20"/>
          <w:lang w:eastAsia="en-US"/>
        </w:rPr>
        <w:lastRenderedPageBreak/>
        <w:t>telecomunicaciones, obligándose a proteger los datos personales de sus consumidores.</w:t>
      </w:r>
    </w:p>
    <w:p w14:paraId="6B43034D" w14:textId="77777777" w:rsidR="00DA1ADB" w:rsidRPr="000845A3" w:rsidRDefault="00DA1ADB" w:rsidP="00C31F79">
      <w:pPr>
        <w:pStyle w:val="paragraph"/>
        <w:spacing w:after="0" w:line="360" w:lineRule="auto"/>
        <w:jc w:val="both"/>
        <w:textAlignment w:val="baseline"/>
        <w:rPr>
          <w:rFonts w:eastAsia="Calibri"/>
          <w:b/>
          <w:bCs/>
          <w:color w:val="767171"/>
          <w:spacing w:val="20"/>
          <w:lang w:eastAsia="en-US"/>
        </w:rPr>
      </w:pPr>
      <w:r w:rsidRPr="000845A3">
        <w:rPr>
          <w:rFonts w:eastAsia="Calibri"/>
          <w:b/>
          <w:bCs/>
          <w:color w:val="767171"/>
          <w:spacing w:val="20"/>
          <w:lang w:eastAsia="en-US"/>
        </w:rPr>
        <w:t>Actualización del Plan Nacional de Atribución de Frecuencias (PNAF)</w:t>
      </w:r>
    </w:p>
    <w:p w14:paraId="04E295CA" w14:textId="77777777" w:rsidR="00DA1ADB"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t>El Plan Nacional de Atribución de Frecuencias (PNAF), es un instrumento regulador, cuya finalidad es optimizar y racionalizar el uso del espectro radioeléctrico, para satisfacer oportuna y adecuadamente las necesidades de frecuencias que requieren los diferentes servicios de radiocomunicaciones, tanto para sus desarrollos actuales, como para responder eficientemente a la creciente demanda de las nuevas tecnologías y aplicaciones de estos servicios. El Consejo Directivo del INDOTEL refirió al Poder Ejecutivo el proyecto de modificación del PNAF mediante Resolución Núm. 97-22 del 10 de noviembre del 2022 el cual fue aprobado mediante el Decreto Presidencial Núm. 266-23.</w:t>
      </w:r>
    </w:p>
    <w:p w14:paraId="039920C2" w14:textId="77777777" w:rsidR="00DA1ADB"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t xml:space="preserve">Licitación para las bandas 700Mhz y 3.5 </w:t>
      </w:r>
      <w:proofErr w:type="spellStart"/>
      <w:r w:rsidRPr="000845A3">
        <w:rPr>
          <w:rFonts w:eastAsia="Calibri"/>
          <w:color w:val="767171"/>
          <w:spacing w:val="20"/>
          <w:lang w:eastAsia="en-US"/>
        </w:rPr>
        <w:t>Ghz</w:t>
      </w:r>
      <w:proofErr w:type="spellEnd"/>
      <w:r w:rsidRPr="000845A3">
        <w:rPr>
          <w:rFonts w:eastAsia="Calibri"/>
          <w:color w:val="767171"/>
          <w:spacing w:val="20"/>
          <w:lang w:eastAsia="en-US"/>
        </w:rPr>
        <w:t xml:space="preserve"> las cuales serán utilizadas para el despliegue de infraestructura de telecomunicaciones para el 5G </w:t>
      </w:r>
    </w:p>
    <w:p w14:paraId="248A52B3" w14:textId="77777777" w:rsidR="00DA1ADB" w:rsidRPr="000845A3" w:rsidRDefault="00DA1ADB" w:rsidP="00C31F79">
      <w:pPr>
        <w:pStyle w:val="paragraph"/>
        <w:spacing w:after="0" w:line="360" w:lineRule="auto"/>
        <w:jc w:val="both"/>
        <w:textAlignment w:val="baseline"/>
        <w:rPr>
          <w:rFonts w:eastAsia="Calibri"/>
          <w:b/>
          <w:bCs/>
          <w:color w:val="767171"/>
          <w:spacing w:val="20"/>
          <w:lang w:eastAsia="en-US"/>
        </w:rPr>
      </w:pPr>
      <w:r w:rsidRPr="000845A3">
        <w:rPr>
          <w:rFonts w:eastAsia="Calibri"/>
          <w:b/>
          <w:bCs/>
          <w:color w:val="767171"/>
          <w:spacing w:val="20"/>
          <w:lang w:eastAsia="en-US"/>
        </w:rPr>
        <w:t>Fortalecimiento y Modernización del Marco Regulatorio del Sector</w:t>
      </w:r>
    </w:p>
    <w:p w14:paraId="6993548C" w14:textId="3848B1ED" w:rsidR="00DA1ADB"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t>A fin de garantizar el funcionamiento competitivo del mercado de servicios de telecomunicaciones, dar seguimiento a las tendencias regulatorias internacionales y realidades nacionales para proteger los derechos de los usuarios, así como promover las condiciones de prestación de los servicios en términos de calidad y precio que contribuyan con el desarrollo productivo</w:t>
      </w:r>
      <w:r w:rsidR="00C31F79" w:rsidRPr="000845A3">
        <w:rPr>
          <w:rFonts w:eastAsia="Calibri"/>
          <w:color w:val="767171"/>
          <w:spacing w:val="20"/>
          <w:lang w:eastAsia="en-US"/>
        </w:rPr>
        <w:t xml:space="preserve"> del país, el Consejo </w:t>
      </w:r>
      <w:r w:rsidR="00C31F79" w:rsidRPr="000845A3">
        <w:rPr>
          <w:rFonts w:eastAsia="Calibri"/>
          <w:color w:val="767171"/>
          <w:spacing w:val="20"/>
          <w:lang w:eastAsia="en-US"/>
        </w:rPr>
        <w:lastRenderedPageBreak/>
        <w:t xml:space="preserve">Directivo </w:t>
      </w:r>
      <w:r w:rsidRPr="000845A3">
        <w:rPr>
          <w:rFonts w:eastAsia="Calibri"/>
          <w:color w:val="767171"/>
          <w:spacing w:val="20"/>
          <w:lang w:eastAsia="en-US"/>
        </w:rPr>
        <w:t>del INDOTEL aprobó la elaboración y modificación de 27 normas y reglamentos, los cuales son:</w:t>
      </w:r>
    </w:p>
    <w:tbl>
      <w:tblPr>
        <w:tblW w:w="6480" w:type="dxa"/>
        <w:tblInd w:w="828" w:type="dxa"/>
        <w:tblLook w:val="04A0" w:firstRow="1" w:lastRow="0" w:firstColumn="1" w:lastColumn="0" w:noHBand="0" w:noVBand="1"/>
      </w:tblPr>
      <w:tblGrid>
        <w:gridCol w:w="6480"/>
      </w:tblGrid>
      <w:tr w:rsidR="00DA1ADB" w:rsidRPr="000845A3" w14:paraId="55075541" w14:textId="77777777" w:rsidTr="00061DF1">
        <w:trPr>
          <w:trHeight w:val="548"/>
          <w:tblHeader/>
        </w:trPr>
        <w:tc>
          <w:tcPr>
            <w:tcW w:w="648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541F6F8D" w14:textId="77777777" w:rsidR="00DA1ADB" w:rsidRPr="000845A3" w:rsidRDefault="00DA1ADB" w:rsidP="008465F4">
            <w:pPr>
              <w:spacing w:after="0" w:line="240" w:lineRule="auto"/>
              <w:jc w:val="center"/>
              <w:rPr>
                <w:rFonts w:eastAsia="Times New Roman"/>
                <w:b/>
                <w:bCs/>
                <w:spacing w:val="0"/>
                <w:lang w:val="en-US"/>
              </w:rPr>
            </w:pPr>
            <w:proofErr w:type="spellStart"/>
            <w:r w:rsidRPr="000845A3">
              <w:rPr>
                <w:rFonts w:eastAsia="Times New Roman"/>
                <w:b/>
                <w:bCs/>
                <w:color w:val="FFFFFF" w:themeColor="background1"/>
                <w:spacing w:val="0"/>
                <w:lang w:val="en-US"/>
              </w:rPr>
              <w:t>Reglamentos</w:t>
            </w:r>
            <w:proofErr w:type="spellEnd"/>
            <w:r w:rsidRPr="000845A3">
              <w:rPr>
                <w:rFonts w:eastAsia="Times New Roman"/>
                <w:b/>
                <w:bCs/>
                <w:color w:val="FFFFFF" w:themeColor="background1"/>
                <w:spacing w:val="0"/>
                <w:lang w:val="en-US"/>
              </w:rPr>
              <w:t xml:space="preserve"> y Normas </w:t>
            </w:r>
          </w:p>
        </w:tc>
      </w:tr>
      <w:tr w:rsidR="00DA1ADB" w:rsidRPr="000845A3" w14:paraId="658A5CF0" w14:textId="77777777" w:rsidTr="00DA1ADB">
        <w:trPr>
          <w:trHeight w:val="611"/>
        </w:trPr>
        <w:tc>
          <w:tcPr>
            <w:tcW w:w="6480" w:type="dxa"/>
            <w:tcBorders>
              <w:top w:val="nil"/>
              <w:left w:val="single" w:sz="4" w:space="0" w:color="auto"/>
              <w:bottom w:val="single" w:sz="4" w:space="0" w:color="auto"/>
              <w:right w:val="single" w:sz="4" w:space="0" w:color="auto"/>
            </w:tcBorders>
            <w:shd w:val="clear" w:color="000000" w:fill="FFFFFF"/>
            <w:vAlign w:val="center"/>
            <w:hideMark/>
          </w:tcPr>
          <w:p w14:paraId="155E8112" w14:textId="77777777" w:rsidR="00DA1ADB" w:rsidRPr="000845A3" w:rsidRDefault="00DA1ADB" w:rsidP="008465F4">
            <w:pPr>
              <w:spacing w:after="0" w:line="240" w:lineRule="auto"/>
              <w:rPr>
                <w:rFonts w:eastAsia="Times New Roman"/>
                <w:spacing w:val="0"/>
                <w:lang w:val="es-MX"/>
              </w:rPr>
            </w:pPr>
            <w:r w:rsidRPr="000845A3">
              <w:rPr>
                <w:rFonts w:eastAsia="Times New Roman"/>
                <w:spacing w:val="0"/>
                <w:lang w:val="es-MX"/>
              </w:rPr>
              <w:t>Reglamento del Servicio de Itinerancia (</w:t>
            </w:r>
            <w:proofErr w:type="spellStart"/>
            <w:r w:rsidRPr="000845A3">
              <w:rPr>
                <w:rFonts w:eastAsia="Times New Roman"/>
                <w:spacing w:val="0"/>
                <w:lang w:val="es-MX"/>
              </w:rPr>
              <w:t>Roaming</w:t>
            </w:r>
            <w:proofErr w:type="spellEnd"/>
            <w:r w:rsidRPr="000845A3">
              <w:rPr>
                <w:rFonts w:eastAsia="Times New Roman"/>
                <w:spacing w:val="0"/>
                <w:lang w:val="es-MX"/>
              </w:rPr>
              <w:t>) Automático Nacional</w:t>
            </w:r>
          </w:p>
        </w:tc>
      </w:tr>
      <w:tr w:rsidR="00DA1ADB" w:rsidRPr="000845A3" w14:paraId="42043D2F" w14:textId="77777777" w:rsidTr="00DA1ADB">
        <w:trPr>
          <w:trHeight w:val="512"/>
        </w:trPr>
        <w:tc>
          <w:tcPr>
            <w:tcW w:w="6480" w:type="dxa"/>
            <w:tcBorders>
              <w:top w:val="nil"/>
              <w:left w:val="single" w:sz="4" w:space="0" w:color="auto"/>
              <w:bottom w:val="single" w:sz="4" w:space="0" w:color="auto"/>
              <w:right w:val="single" w:sz="4" w:space="0" w:color="auto"/>
            </w:tcBorders>
            <w:shd w:val="clear" w:color="000000" w:fill="FFFFFF"/>
            <w:vAlign w:val="center"/>
            <w:hideMark/>
          </w:tcPr>
          <w:p w14:paraId="081C5562" w14:textId="77777777" w:rsidR="00DA1ADB" w:rsidRPr="000845A3" w:rsidRDefault="00DA1ADB" w:rsidP="008465F4">
            <w:pPr>
              <w:spacing w:after="0" w:line="240" w:lineRule="auto"/>
              <w:rPr>
                <w:rFonts w:eastAsia="Times New Roman"/>
                <w:spacing w:val="0"/>
                <w:lang w:val="es-MX"/>
              </w:rPr>
            </w:pPr>
            <w:r w:rsidRPr="000845A3">
              <w:rPr>
                <w:rFonts w:eastAsia="Times New Roman"/>
                <w:spacing w:val="0"/>
                <w:lang w:val="es-MX"/>
              </w:rPr>
              <w:t>Plan Nacional de Atribución de Frecuencia (PNAF)</w:t>
            </w:r>
          </w:p>
        </w:tc>
      </w:tr>
      <w:tr w:rsidR="00DA1ADB" w:rsidRPr="000845A3" w14:paraId="5F0EB6A2" w14:textId="77777777" w:rsidTr="00DA1ADB">
        <w:trPr>
          <w:trHeight w:val="1340"/>
        </w:trPr>
        <w:tc>
          <w:tcPr>
            <w:tcW w:w="6480" w:type="dxa"/>
            <w:tcBorders>
              <w:top w:val="nil"/>
              <w:left w:val="single" w:sz="4" w:space="0" w:color="auto"/>
              <w:bottom w:val="single" w:sz="4" w:space="0" w:color="auto"/>
              <w:right w:val="single" w:sz="4" w:space="0" w:color="auto"/>
            </w:tcBorders>
            <w:shd w:val="clear" w:color="000000" w:fill="FFFFFF"/>
            <w:vAlign w:val="center"/>
            <w:hideMark/>
          </w:tcPr>
          <w:p w14:paraId="37AC10D6" w14:textId="77777777" w:rsidR="00DA1ADB" w:rsidRPr="000845A3" w:rsidRDefault="00DA1ADB" w:rsidP="008465F4">
            <w:pPr>
              <w:spacing w:after="0" w:line="240" w:lineRule="auto"/>
              <w:rPr>
                <w:rFonts w:eastAsia="Times New Roman"/>
                <w:spacing w:val="0"/>
                <w:lang w:val="es-MX"/>
              </w:rPr>
            </w:pPr>
            <w:r w:rsidRPr="000845A3">
              <w:rPr>
                <w:rFonts w:eastAsia="Times New Roman"/>
                <w:spacing w:val="0"/>
                <w:lang w:val="es-MX"/>
              </w:rPr>
              <w:t>Norma para el Establecimiento de Límites Máximos a la Tenencia de Espectro Radioeléctrico en Bandas Identificadas para Servicios Móviles IMT por el Plan Nacional de Atribución de Frecuencias (PNAF)</w:t>
            </w:r>
          </w:p>
        </w:tc>
      </w:tr>
      <w:tr w:rsidR="00DA1ADB" w:rsidRPr="000845A3" w14:paraId="47E68914" w14:textId="77777777" w:rsidTr="00DA1ADB">
        <w:trPr>
          <w:trHeight w:val="1005"/>
        </w:trPr>
        <w:tc>
          <w:tcPr>
            <w:tcW w:w="6480" w:type="dxa"/>
            <w:tcBorders>
              <w:top w:val="nil"/>
              <w:left w:val="single" w:sz="4" w:space="0" w:color="auto"/>
              <w:bottom w:val="single" w:sz="4" w:space="0" w:color="auto"/>
              <w:right w:val="single" w:sz="4" w:space="0" w:color="auto"/>
            </w:tcBorders>
            <w:shd w:val="clear" w:color="000000" w:fill="FFFFFF"/>
            <w:vAlign w:val="center"/>
            <w:hideMark/>
          </w:tcPr>
          <w:p w14:paraId="52815D56" w14:textId="77777777" w:rsidR="00DA1ADB" w:rsidRPr="000845A3" w:rsidRDefault="00DA1ADB" w:rsidP="008465F4">
            <w:pPr>
              <w:spacing w:after="0" w:line="240" w:lineRule="auto"/>
              <w:rPr>
                <w:rFonts w:eastAsia="Times New Roman"/>
                <w:spacing w:val="0"/>
                <w:lang w:val="es-MX"/>
              </w:rPr>
            </w:pPr>
            <w:r w:rsidRPr="000845A3">
              <w:rPr>
                <w:rFonts w:eastAsia="Times New Roman"/>
                <w:spacing w:val="0"/>
                <w:lang w:val="es-MX"/>
              </w:rPr>
              <w:t>Norma que Establece las Condiciones de Aplicación del Mecanismo para Innovaciones y Pruebas Regulatorias (Sandbox Regulatorio)</w:t>
            </w:r>
          </w:p>
        </w:tc>
      </w:tr>
      <w:tr w:rsidR="00DA1ADB" w:rsidRPr="000845A3" w14:paraId="287CDFFE" w14:textId="77777777" w:rsidTr="00DA1ADB">
        <w:trPr>
          <w:trHeight w:val="1005"/>
        </w:trPr>
        <w:tc>
          <w:tcPr>
            <w:tcW w:w="6480" w:type="dxa"/>
            <w:tcBorders>
              <w:top w:val="nil"/>
              <w:left w:val="single" w:sz="4" w:space="0" w:color="auto"/>
              <w:bottom w:val="single" w:sz="4" w:space="0" w:color="auto"/>
              <w:right w:val="single" w:sz="4" w:space="0" w:color="auto"/>
            </w:tcBorders>
            <w:shd w:val="clear" w:color="000000" w:fill="FFFFFF"/>
            <w:vAlign w:val="center"/>
            <w:hideMark/>
          </w:tcPr>
          <w:p w14:paraId="7225A020" w14:textId="77777777" w:rsidR="00DA1ADB" w:rsidRPr="000845A3" w:rsidRDefault="00DA1ADB" w:rsidP="008465F4">
            <w:pPr>
              <w:spacing w:after="0" w:line="240" w:lineRule="auto"/>
              <w:rPr>
                <w:rFonts w:eastAsia="Times New Roman"/>
                <w:spacing w:val="0"/>
                <w:lang w:val="es-MX"/>
              </w:rPr>
            </w:pPr>
            <w:r w:rsidRPr="000845A3">
              <w:rPr>
                <w:rFonts w:eastAsia="Times New Roman"/>
                <w:spacing w:val="0"/>
                <w:lang w:val="es-MX"/>
              </w:rPr>
              <w:t>Reglamento para la Prestación del Servicio de Difusión Televisiva por Suscripción en la República Dominicana</w:t>
            </w:r>
          </w:p>
        </w:tc>
      </w:tr>
      <w:tr w:rsidR="00DA1ADB" w:rsidRPr="000845A3" w14:paraId="61BEBF79" w14:textId="77777777" w:rsidTr="00DA1ADB">
        <w:trPr>
          <w:trHeight w:val="620"/>
        </w:trPr>
        <w:tc>
          <w:tcPr>
            <w:tcW w:w="6480" w:type="dxa"/>
            <w:tcBorders>
              <w:top w:val="nil"/>
              <w:left w:val="single" w:sz="4" w:space="0" w:color="auto"/>
              <w:bottom w:val="single" w:sz="4" w:space="0" w:color="auto"/>
              <w:right w:val="single" w:sz="4" w:space="0" w:color="auto"/>
            </w:tcBorders>
            <w:shd w:val="clear" w:color="000000" w:fill="FFFFFF"/>
            <w:vAlign w:val="center"/>
            <w:hideMark/>
          </w:tcPr>
          <w:p w14:paraId="59A9CA32" w14:textId="77777777" w:rsidR="00DA1ADB" w:rsidRPr="000845A3" w:rsidRDefault="00DA1ADB" w:rsidP="008465F4">
            <w:pPr>
              <w:spacing w:after="0" w:line="240" w:lineRule="auto"/>
              <w:rPr>
                <w:rFonts w:eastAsia="Times New Roman"/>
                <w:spacing w:val="0"/>
                <w:lang w:val="es-MX"/>
              </w:rPr>
            </w:pPr>
            <w:r w:rsidRPr="000845A3">
              <w:rPr>
                <w:rFonts w:eastAsia="Times New Roman"/>
                <w:spacing w:val="0"/>
                <w:lang w:val="es-MX"/>
              </w:rPr>
              <w:t>Actualiza el Plan de Transición a la Televisión Terrestre Digital</w:t>
            </w:r>
          </w:p>
        </w:tc>
      </w:tr>
      <w:tr w:rsidR="00DA1ADB" w:rsidRPr="000845A3" w14:paraId="21BA86AE" w14:textId="77777777" w:rsidTr="00DA1ADB">
        <w:trPr>
          <w:trHeight w:val="1230"/>
        </w:trPr>
        <w:tc>
          <w:tcPr>
            <w:tcW w:w="6480" w:type="dxa"/>
            <w:tcBorders>
              <w:top w:val="nil"/>
              <w:left w:val="single" w:sz="4" w:space="0" w:color="auto"/>
              <w:bottom w:val="single" w:sz="4" w:space="0" w:color="auto"/>
              <w:right w:val="single" w:sz="4" w:space="0" w:color="auto"/>
            </w:tcBorders>
            <w:shd w:val="clear" w:color="000000" w:fill="FFFFFF"/>
            <w:vAlign w:val="center"/>
            <w:hideMark/>
          </w:tcPr>
          <w:p w14:paraId="6DC46098" w14:textId="77777777" w:rsidR="00DA1ADB" w:rsidRPr="000845A3" w:rsidRDefault="00DA1ADB" w:rsidP="008465F4">
            <w:pPr>
              <w:spacing w:after="0" w:line="240" w:lineRule="auto"/>
              <w:rPr>
                <w:rFonts w:eastAsia="Times New Roman"/>
                <w:spacing w:val="0"/>
                <w:lang w:val="es-MX"/>
              </w:rPr>
            </w:pPr>
            <w:r w:rsidRPr="000845A3">
              <w:rPr>
                <w:rFonts w:eastAsia="Times New Roman"/>
                <w:spacing w:val="0"/>
                <w:lang w:val="es-MX"/>
              </w:rPr>
              <w:t>Aprueba las Condiciones para Autorizar la Ampliación de la Concesión a las Concesionarias del Servicio de Difusión por Cable para Ofrecer el Servicio de Acceso a Internet</w:t>
            </w:r>
          </w:p>
        </w:tc>
      </w:tr>
      <w:tr w:rsidR="00DA1ADB" w:rsidRPr="000845A3" w14:paraId="6663BA31" w14:textId="77777777" w:rsidTr="00DA1ADB">
        <w:trPr>
          <w:trHeight w:val="1170"/>
        </w:trPr>
        <w:tc>
          <w:tcPr>
            <w:tcW w:w="6480" w:type="dxa"/>
            <w:tcBorders>
              <w:top w:val="nil"/>
              <w:left w:val="single" w:sz="4" w:space="0" w:color="auto"/>
              <w:bottom w:val="single" w:sz="4" w:space="0" w:color="auto"/>
              <w:right w:val="single" w:sz="4" w:space="0" w:color="auto"/>
            </w:tcBorders>
            <w:shd w:val="clear" w:color="000000" w:fill="FFFFFF"/>
            <w:vAlign w:val="center"/>
            <w:hideMark/>
          </w:tcPr>
          <w:p w14:paraId="0BCD8493" w14:textId="77777777" w:rsidR="00DA1ADB" w:rsidRPr="000845A3" w:rsidRDefault="00DA1ADB" w:rsidP="008465F4">
            <w:pPr>
              <w:spacing w:after="0" w:line="240" w:lineRule="auto"/>
              <w:rPr>
                <w:rFonts w:eastAsia="Times New Roman"/>
                <w:spacing w:val="0"/>
                <w:lang w:val="es-MX"/>
              </w:rPr>
            </w:pPr>
            <w:r w:rsidRPr="000845A3">
              <w:rPr>
                <w:rFonts w:eastAsia="Times New Roman"/>
                <w:spacing w:val="0"/>
                <w:lang w:val="es-MX"/>
              </w:rPr>
              <w:t>Reglamento para la Celebración de Consultas y Audiencias Públicas para la Elaboración de Normas y Reglamentos del Instituto Dominicano de las Telecomunicaciones (INDOTEL)</w:t>
            </w:r>
          </w:p>
        </w:tc>
      </w:tr>
      <w:tr w:rsidR="00DA1ADB" w:rsidRPr="000845A3" w14:paraId="3C9C6E06" w14:textId="77777777" w:rsidTr="00DA1ADB">
        <w:trPr>
          <w:trHeight w:val="557"/>
        </w:trPr>
        <w:tc>
          <w:tcPr>
            <w:tcW w:w="6480" w:type="dxa"/>
            <w:tcBorders>
              <w:top w:val="nil"/>
              <w:left w:val="single" w:sz="4" w:space="0" w:color="auto"/>
              <w:bottom w:val="single" w:sz="4" w:space="0" w:color="auto"/>
              <w:right w:val="single" w:sz="4" w:space="0" w:color="auto"/>
            </w:tcBorders>
            <w:shd w:val="clear" w:color="000000" w:fill="FFFFFF"/>
            <w:vAlign w:val="center"/>
            <w:hideMark/>
          </w:tcPr>
          <w:p w14:paraId="1AEACBE2" w14:textId="77777777" w:rsidR="00DA1ADB" w:rsidRPr="000845A3" w:rsidRDefault="00DA1ADB" w:rsidP="008465F4">
            <w:pPr>
              <w:spacing w:after="0" w:line="240" w:lineRule="auto"/>
              <w:rPr>
                <w:rFonts w:eastAsia="Times New Roman"/>
                <w:spacing w:val="0"/>
                <w:lang w:val="es-MX"/>
              </w:rPr>
            </w:pPr>
            <w:r w:rsidRPr="000845A3">
              <w:rPr>
                <w:rFonts w:eastAsia="Times New Roman"/>
                <w:spacing w:val="0"/>
                <w:lang w:val="es-MX"/>
              </w:rPr>
              <w:t>Reglamento de Televisión Terrestre Digital</w:t>
            </w:r>
          </w:p>
        </w:tc>
      </w:tr>
      <w:tr w:rsidR="00DA1ADB" w:rsidRPr="000845A3" w14:paraId="2091A41C" w14:textId="77777777" w:rsidTr="00DA1ADB">
        <w:trPr>
          <w:trHeight w:val="701"/>
        </w:trPr>
        <w:tc>
          <w:tcPr>
            <w:tcW w:w="6480" w:type="dxa"/>
            <w:tcBorders>
              <w:top w:val="nil"/>
              <w:left w:val="single" w:sz="4" w:space="0" w:color="auto"/>
              <w:bottom w:val="single" w:sz="4" w:space="0" w:color="auto"/>
              <w:right w:val="single" w:sz="4" w:space="0" w:color="auto"/>
            </w:tcBorders>
            <w:shd w:val="clear" w:color="000000" w:fill="FFFFFF"/>
            <w:vAlign w:val="center"/>
            <w:hideMark/>
          </w:tcPr>
          <w:p w14:paraId="5835BC9C" w14:textId="77777777" w:rsidR="00DA1ADB" w:rsidRPr="000845A3" w:rsidRDefault="00DA1ADB" w:rsidP="008465F4">
            <w:pPr>
              <w:spacing w:after="0" w:line="240" w:lineRule="auto"/>
              <w:rPr>
                <w:rFonts w:eastAsia="Times New Roman"/>
                <w:spacing w:val="0"/>
                <w:lang w:val="es-MX"/>
              </w:rPr>
            </w:pPr>
            <w:r w:rsidRPr="000845A3">
              <w:rPr>
                <w:rFonts w:eastAsia="Times New Roman"/>
                <w:spacing w:val="0"/>
                <w:lang w:val="es-MX"/>
              </w:rPr>
              <w:t>Reglamento de Ciberseguridad para la Prestación del Servicio de Acceso a Internet</w:t>
            </w:r>
          </w:p>
        </w:tc>
      </w:tr>
      <w:tr w:rsidR="00DA1ADB" w:rsidRPr="000845A3" w14:paraId="69C8438A" w14:textId="77777777" w:rsidTr="00DA1ADB">
        <w:trPr>
          <w:trHeight w:val="710"/>
        </w:trPr>
        <w:tc>
          <w:tcPr>
            <w:tcW w:w="6480" w:type="dxa"/>
            <w:tcBorders>
              <w:top w:val="nil"/>
              <w:left w:val="single" w:sz="4" w:space="0" w:color="auto"/>
              <w:bottom w:val="single" w:sz="4" w:space="0" w:color="auto"/>
              <w:right w:val="single" w:sz="4" w:space="0" w:color="auto"/>
            </w:tcBorders>
            <w:shd w:val="clear" w:color="000000" w:fill="FFFFFF"/>
            <w:vAlign w:val="center"/>
            <w:hideMark/>
          </w:tcPr>
          <w:p w14:paraId="0E518E2E" w14:textId="77777777" w:rsidR="00DA1ADB" w:rsidRPr="000845A3" w:rsidRDefault="00DA1ADB" w:rsidP="008465F4">
            <w:pPr>
              <w:spacing w:after="0" w:line="240" w:lineRule="auto"/>
              <w:rPr>
                <w:rFonts w:eastAsia="Times New Roman"/>
                <w:spacing w:val="0"/>
                <w:lang w:val="es-MX"/>
              </w:rPr>
            </w:pPr>
            <w:r w:rsidRPr="000845A3">
              <w:rPr>
                <w:rFonts w:eastAsia="Times New Roman"/>
                <w:spacing w:val="0"/>
                <w:lang w:val="es-MX"/>
              </w:rPr>
              <w:t>Norma que Regula los Indicadores Estadísticos del Sector Telecomunicaciones de la República Dominicana</w:t>
            </w:r>
          </w:p>
        </w:tc>
      </w:tr>
      <w:tr w:rsidR="00DA1ADB" w:rsidRPr="000845A3" w14:paraId="584E2366" w14:textId="77777777" w:rsidTr="00DA1ADB">
        <w:trPr>
          <w:trHeight w:val="1005"/>
        </w:trPr>
        <w:tc>
          <w:tcPr>
            <w:tcW w:w="6480" w:type="dxa"/>
            <w:tcBorders>
              <w:top w:val="nil"/>
              <w:left w:val="single" w:sz="4" w:space="0" w:color="auto"/>
              <w:bottom w:val="single" w:sz="4" w:space="0" w:color="auto"/>
              <w:right w:val="single" w:sz="4" w:space="0" w:color="auto"/>
            </w:tcBorders>
            <w:shd w:val="clear" w:color="000000" w:fill="FFFFFF"/>
            <w:vAlign w:val="center"/>
            <w:hideMark/>
          </w:tcPr>
          <w:p w14:paraId="42D3F440" w14:textId="77777777" w:rsidR="00DA1ADB" w:rsidRPr="000845A3" w:rsidRDefault="00DA1ADB" w:rsidP="008465F4">
            <w:pPr>
              <w:spacing w:after="0" w:line="240" w:lineRule="auto"/>
              <w:rPr>
                <w:rFonts w:eastAsia="Times New Roman"/>
                <w:spacing w:val="0"/>
                <w:lang w:val="es-MX"/>
              </w:rPr>
            </w:pPr>
            <w:r w:rsidRPr="000845A3">
              <w:rPr>
                <w:rFonts w:eastAsia="Times New Roman"/>
                <w:spacing w:val="0"/>
                <w:lang w:val="es-MX"/>
              </w:rPr>
              <w:t>Reglamento Orgánico Funcional de los Cuerpos Colegiados del INDOTEL</w:t>
            </w:r>
          </w:p>
        </w:tc>
      </w:tr>
      <w:tr w:rsidR="00DA1ADB" w:rsidRPr="000845A3" w14:paraId="4667180D" w14:textId="77777777" w:rsidTr="00DA1ADB">
        <w:trPr>
          <w:trHeight w:val="692"/>
        </w:trPr>
        <w:tc>
          <w:tcPr>
            <w:tcW w:w="6480" w:type="dxa"/>
            <w:tcBorders>
              <w:top w:val="nil"/>
              <w:left w:val="single" w:sz="4" w:space="0" w:color="auto"/>
              <w:bottom w:val="single" w:sz="4" w:space="0" w:color="auto"/>
              <w:right w:val="single" w:sz="4" w:space="0" w:color="auto"/>
            </w:tcBorders>
            <w:shd w:val="clear" w:color="000000" w:fill="FFFFFF"/>
            <w:vAlign w:val="center"/>
            <w:hideMark/>
          </w:tcPr>
          <w:p w14:paraId="48B0EC53" w14:textId="77777777" w:rsidR="00DA1ADB" w:rsidRPr="000845A3" w:rsidRDefault="00DA1ADB" w:rsidP="008465F4">
            <w:pPr>
              <w:spacing w:after="0" w:line="240" w:lineRule="auto"/>
              <w:rPr>
                <w:rFonts w:eastAsia="Times New Roman"/>
                <w:spacing w:val="0"/>
                <w:lang w:val="es-MX"/>
              </w:rPr>
            </w:pPr>
            <w:r w:rsidRPr="000845A3">
              <w:rPr>
                <w:rFonts w:eastAsia="Times New Roman"/>
                <w:spacing w:val="0"/>
                <w:lang w:val="es-MX"/>
              </w:rPr>
              <w:lastRenderedPageBreak/>
              <w:t>Reglamento para la Solución de Controversias entre los Usuarios y las Prestadoras de Servicios Públicos de Telecomunicaciones</w:t>
            </w:r>
          </w:p>
        </w:tc>
      </w:tr>
      <w:tr w:rsidR="00DA1ADB" w:rsidRPr="000845A3" w14:paraId="6AF076F3" w14:textId="77777777" w:rsidTr="00DA1ADB">
        <w:trPr>
          <w:trHeight w:val="440"/>
        </w:trPr>
        <w:tc>
          <w:tcPr>
            <w:tcW w:w="6480" w:type="dxa"/>
            <w:tcBorders>
              <w:top w:val="nil"/>
              <w:left w:val="single" w:sz="4" w:space="0" w:color="auto"/>
              <w:bottom w:val="single" w:sz="4" w:space="0" w:color="auto"/>
              <w:right w:val="single" w:sz="4" w:space="0" w:color="auto"/>
            </w:tcBorders>
            <w:shd w:val="clear" w:color="000000" w:fill="FFFFFF"/>
            <w:vAlign w:val="center"/>
            <w:hideMark/>
          </w:tcPr>
          <w:p w14:paraId="7C1273C6" w14:textId="77777777" w:rsidR="00DA1ADB" w:rsidRPr="000845A3" w:rsidRDefault="00DA1ADB" w:rsidP="008465F4">
            <w:pPr>
              <w:spacing w:after="0" w:line="240" w:lineRule="auto"/>
              <w:rPr>
                <w:rFonts w:eastAsia="Times New Roman"/>
                <w:spacing w:val="0"/>
                <w:lang w:val="es-MX"/>
              </w:rPr>
            </w:pPr>
            <w:r w:rsidRPr="000845A3">
              <w:rPr>
                <w:rFonts w:eastAsia="Times New Roman"/>
                <w:spacing w:val="0"/>
                <w:lang w:val="es-MX"/>
              </w:rPr>
              <w:t>Reglamento para el Servicio de Radioaficionados</w:t>
            </w:r>
          </w:p>
        </w:tc>
      </w:tr>
      <w:tr w:rsidR="00DA1ADB" w:rsidRPr="000845A3" w14:paraId="5A09E4CF" w14:textId="77777777" w:rsidTr="00DA1ADB">
        <w:trPr>
          <w:trHeight w:val="530"/>
        </w:trPr>
        <w:tc>
          <w:tcPr>
            <w:tcW w:w="6480" w:type="dxa"/>
            <w:tcBorders>
              <w:top w:val="nil"/>
              <w:left w:val="single" w:sz="4" w:space="0" w:color="auto"/>
              <w:bottom w:val="single" w:sz="4" w:space="0" w:color="auto"/>
              <w:right w:val="single" w:sz="4" w:space="0" w:color="auto"/>
            </w:tcBorders>
            <w:shd w:val="clear" w:color="000000" w:fill="FFFFFF"/>
            <w:vAlign w:val="center"/>
            <w:hideMark/>
          </w:tcPr>
          <w:p w14:paraId="26104A94" w14:textId="77777777" w:rsidR="00DA1ADB" w:rsidRPr="000845A3" w:rsidRDefault="00DA1ADB" w:rsidP="008465F4">
            <w:pPr>
              <w:spacing w:after="0" w:line="240" w:lineRule="auto"/>
              <w:rPr>
                <w:rFonts w:eastAsia="Times New Roman"/>
                <w:spacing w:val="0"/>
                <w:lang w:val="es-MX"/>
              </w:rPr>
            </w:pPr>
            <w:r w:rsidRPr="000845A3">
              <w:rPr>
                <w:rFonts w:eastAsia="Times New Roman"/>
                <w:spacing w:val="0"/>
                <w:lang w:val="es-MX"/>
              </w:rPr>
              <w:t>Reglamento General del Servicio Telefónico</w:t>
            </w:r>
          </w:p>
        </w:tc>
      </w:tr>
      <w:tr w:rsidR="00DA1ADB" w:rsidRPr="000845A3" w14:paraId="191EED93" w14:textId="77777777" w:rsidTr="00DA1ADB">
        <w:trPr>
          <w:trHeight w:val="620"/>
        </w:trPr>
        <w:tc>
          <w:tcPr>
            <w:tcW w:w="6480" w:type="dxa"/>
            <w:tcBorders>
              <w:top w:val="nil"/>
              <w:left w:val="single" w:sz="4" w:space="0" w:color="auto"/>
              <w:bottom w:val="single" w:sz="4" w:space="0" w:color="auto"/>
              <w:right w:val="single" w:sz="4" w:space="0" w:color="auto"/>
            </w:tcBorders>
            <w:shd w:val="clear" w:color="000000" w:fill="FFFFFF"/>
            <w:vAlign w:val="center"/>
            <w:hideMark/>
          </w:tcPr>
          <w:p w14:paraId="489BB942" w14:textId="77777777" w:rsidR="00DA1ADB" w:rsidRPr="000845A3" w:rsidRDefault="00DA1ADB" w:rsidP="008465F4">
            <w:pPr>
              <w:spacing w:after="0" w:line="240" w:lineRule="auto"/>
              <w:rPr>
                <w:rFonts w:eastAsia="Times New Roman"/>
                <w:spacing w:val="0"/>
                <w:lang w:val="es-MX"/>
              </w:rPr>
            </w:pPr>
            <w:r w:rsidRPr="000845A3">
              <w:rPr>
                <w:rFonts w:eastAsia="Times New Roman"/>
                <w:spacing w:val="0"/>
                <w:lang w:val="es-MX"/>
              </w:rPr>
              <w:t>Reglamento del Fondo de Desarrollo de las Telecomunicaciones</w:t>
            </w:r>
          </w:p>
        </w:tc>
      </w:tr>
      <w:tr w:rsidR="00DA1ADB" w:rsidRPr="000845A3" w14:paraId="00138BA1" w14:textId="77777777" w:rsidTr="00DA1ADB">
        <w:trPr>
          <w:trHeight w:val="791"/>
        </w:trPr>
        <w:tc>
          <w:tcPr>
            <w:tcW w:w="6480" w:type="dxa"/>
            <w:tcBorders>
              <w:top w:val="nil"/>
              <w:left w:val="single" w:sz="4" w:space="0" w:color="auto"/>
              <w:bottom w:val="single" w:sz="4" w:space="0" w:color="auto"/>
              <w:right w:val="single" w:sz="4" w:space="0" w:color="auto"/>
            </w:tcBorders>
            <w:shd w:val="clear" w:color="000000" w:fill="FFFFFF"/>
            <w:vAlign w:val="center"/>
            <w:hideMark/>
          </w:tcPr>
          <w:p w14:paraId="528CD6A6" w14:textId="77777777" w:rsidR="00DA1ADB" w:rsidRPr="000845A3" w:rsidRDefault="00DA1ADB" w:rsidP="008465F4">
            <w:pPr>
              <w:spacing w:after="0" w:line="240" w:lineRule="auto"/>
              <w:rPr>
                <w:rFonts w:eastAsia="Times New Roman"/>
                <w:spacing w:val="0"/>
                <w:lang w:val="es-MX"/>
              </w:rPr>
            </w:pPr>
            <w:r w:rsidRPr="000845A3">
              <w:rPr>
                <w:rFonts w:eastAsia="Times New Roman"/>
                <w:spacing w:val="0"/>
                <w:lang w:val="es-MX"/>
              </w:rPr>
              <w:t>Norma que Establece el Mecanismo de Control para el Registro y Acceso a las Redes de Teléfonos Móviles que son Objeto de Sustracción o Extravío o Con Series de Equipos Alteradas</w:t>
            </w:r>
          </w:p>
        </w:tc>
      </w:tr>
      <w:tr w:rsidR="00DA1ADB" w:rsidRPr="000845A3" w14:paraId="20EFBE80" w14:textId="77777777" w:rsidTr="00DA1ADB">
        <w:trPr>
          <w:trHeight w:val="413"/>
        </w:trPr>
        <w:tc>
          <w:tcPr>
            <w:tcW w:w="6480" w:type="dxa"/>
            <w:tcBorders>
              <w:top w:val="nil"/>
              <w:left w:val="single" w:sz="4" w:space="0" w:color="auto"/>
              <w:bottom w:val="single" w:sz="4" w:space="0" w:color="auto"/>
              <w:right w:val="single" w:sz="4" w:space="0" w:color="auto"/>
            </w:tcBorders>
            <w:shd w:val="clear" w:color="000000" w:fill="FFFFFF"/>
            <w:vAlign w:val="center"/>
            <w:hideMark/>
          </w:tcPr>
          <w:p w14:paraId="08E0537E" w14:textId="77777777" w:rsidR="00DA1ADB" w:rsidRPr="000845A3" w:rsidRDefault="00DA1ADB" w:rsidP="008465F4">
            <w:pPr>
              <w:spacing w:after="0" w:line="240" w:lineRule="auto"/>
              <w:rPr>
                <w:rFonts w:eastAsia="Times New Roman"/>
                <w:spacing w:val="0"/>
                <w:lang w:val="es-MX"/>
              </w:rPr>
            </w:pPr>
            <w:r w:rsidRPr="000845A3">
              <w:rPr>
                <w:rFonts w:eastAsia="Times New Roman"/>
                <w:spacing w:val="0"/>
                <w:lang w:val="es-MX"/>
              </w:rPr>
              <w:t>Reglamento General del Servicio de Acceso a Internet</w:t>
            </w:r>
          </w:p>
        </w:tc>
      </w:tr>
      <w:tr w:rsidR="00DA1ADB" w:rsidRPr="000845A3" w14:paraId="5216E441" w14:textId="77777777" w:rsidTr="00DA1ADB">
        <w:trPr>
          <w:trHeight w:val="440"/>
        </w:trPr>
        <w:tc>
          <w:tcPr>
            <w:tcW w:w="6480" w:type="dxa"/>
            <w:tcBorders>
              <w:top w:val="nil"/>
              <w:left w:val="single" w:sz="4" w:space="0" w:color="auto"/>
              <w:bottom w:val="single" w:sz="4" w:space="0" w:color="auto"/>
              <w:right w:val="single" w:sz="4" w:space="0" w:color="auto"/>
            </w:tcBorders>
            <w:shd w:val="clear" w:color="000000" w:fill="FFFFFF"/>
            <w:vAlign w:val="center"/>
            <w:hideMark/>
          </w:tcPr>
          <w:p w14:paraId="286BFEB3" w14:textId="77777777" w:rsidR="00DA1ADB" w:rsidRPr="000845A3" w:rsidRDefault="00DA1ADB" w:rsidP="008465F4">
            <w:pPr>
              <w:spacing w:after="0" w:line="240" w:lineRule="auto"/>
              <w:rPr>
                <w:rFonts w:eastAsia="Times New Roman"/>
                <w:spacing w:val="0"/>
                <w:lang w:val="es-MX"/>
              </w:rPr>
            </w:pPr>
            <w:r w:rsidRPr="000845A3">
              <w:rPr>
                <w:rFonts w:eastAsia="Times New Roman"/>
                <w:spacing w:val="0"/>
                <w:lang w:val="es-MX"/>
              </w:rPr>
              <w:t>Reglamento General de Uso del Espectro Radioeléctrico</w:t>
            </w:r>
          </w:p>
        </w:tc>
      </w:tr>
      <w:tr w:rsidR="00DA1ADB" w:rsidRPr="000845A3" w14:paraId="45267A80" w14:textId="77777777" w:rsidTr="00DA1ADB">
        <w:trPr>
          <w:trHeight w:val="620"/>
        </w:trPr>
        <w:tc>
          <w:tcPr>
            <w:tcW w:w="6480" w:type="dxa"/>
            <w:tcBorders>
              <w:top w:val="nil"/>
              <w:left w:val="single" w:sz="4" w:space="0" w:color="auto"/>
              <w:bottom w:val="single" w:sz="4" w:space="0" w:color="auto"/>
              <w:right w:val="single" w:sz="4" w:space="0" w:color="auto"/>
            </w:tcBorders>
            <w:shd w:val="clear" w:color="000000" w:fill="FFFFFF"/>
            <w:vAlign w:val="center"/>
            <w:hideMark/>
          </w:tcPr>
          <w:p w14:paraId="533F798A" w14:textId="77777777" w:rsidR="00DA1ADB" w:rsidRPr="000845A3" w:rsidRDefault="00DA1ADB" w:rsidP="008465F4">
            <w:pPr>
              <w:spacing w:after="0" w:line="240" w:lineRule="auto"/>
              <w:rPr>
                <w:rFonts w:eastAsia="Times New Roman"/>
                <w:spacing w:val="0"/>
                <w:lang w:val="es-MX"/>
              </w:rPr>
            </w:pPr>
            <w:r w:rsidRPr="000845A3">
              <w:rPr>
                <w:rFonts w:eastAsia="Times New Roman"/>
                <w:spacing w:val="0"/>
                <w:lang w:val="es-MX"/>
              </w:rPr>
              <w:t>Reglamento General del Servicio de Acceso a Internet</w:t>
            </w:r>
          </w:p>
        </w:tc>
      </w:tr>
      <w:tr w:rsidR="00DA1ADB" w:rsidRPr="000845A3" w14:paraId="6F03DAFC" w14:textId="77777777" w:rsidTr="00DA1ADB">
        <w:trPr>
          <w:trHeight w:val="1005"/>
        </w:trPr>
        <w:tc>
          <w:tcPr>
            <w:tcW w:w="6480" w:type="dxa"/>
            <w:tcBorders>
              <w:top w:val="nil"/>
              <w:left w:val="single" w:sz="4" w:space="0" w:color="auto"/>
              <w:bottom w:val="single" w:sz="4" w:space="0" w:color="auto"/>
              <w:right w:val="single" w:sz="4" w:space="0" w:color="auto"/>
            </w:tcBorders>
            <w:shd w:val="clear" w:color="000000" w:fill="FFFFFF"/>
            <w:vAlign w:val="center"/>
            <w:hideMark/>
          </w:tcPr>
          <w:p w14:paraId="70365265" w14:textId="77777777" w:rsidR="00DA1ADB" w:rsidRPr="000845A3" w:rsidRDefault="00DA1ADB" w:rsidP="008465F4">
            <w:pPr>
              <w:spacing w:after="0" w:line="240" w:lineRule="auto"/>
              <w:rPr>
                <w:rFonts w:eastAsia="Times New Roman"/>
                <w:spacing w:val="0"/>
                <w:lang w:val="es-MX"/>
              </w:rPr>
            </w:pPr>
            <w:r w:rsidRPr="000845A3">
              <w:rPr>
                <w:rFonts w:eastAsia="Times New Roman"/>
                <w:spacing w:val="0"/>
                <w:lang w:val="es-MX"/>
              </w:rPr>
              <w:t>Norma de Aplicación de la Ley no 126-02 sobre Comercio Electrónico, Documentos y Firmas Digitales a los Procedimientos Tributarios</w:t>
            </w:r>
          </w:p>
        </w:tc>
      </w:tr>
      <w:tr w:rsidR="00DA1ADB" w:rsidRPr="000845A3" w14:paraId="29ECC1E2" w14:textId="77777777" w:rsidTr="00DA1ADB">
        <w:trPr>
          <w:trHeight w:val="1575"/>
        </w:trPr>
        <w:tc>
          <w:tcPr>
            <w:tcW w:w="6480" w:type="dxa"/>
            <w:tcBorders>
              <w:top w:val="nil"/>
              <w:left w:val="single" w:sz="4" w:space="0" w:color="auto"/>
              <w:bottom w:val="single" w:sz="4" w:space="0" w:color="auto"/>
              <w:right w:val="single" w:sz="4" w:space="0" w:color="auto"/>
            </w:tcBorders>
            <w:shd w:val="clear" w:color="000000" w:fill="FFFFFF"/>
            <w:vAlign w:val="center"/>
            <w:hideMark/>
          </w:tcPr>
          <w:p w14:paraId="01F4DDC7" w14:textId="77777777" w:rsidR="00DA1ADB" w:rsidRPr="000845A3" w:rsidRDefault="00DA1ADB" w:rsidP="008465F4">
            <w:pPr>
              <w:spacing w:after="0" w:line="240" w:lineRule="auto"/>
              <w:rPr>
                <w:rFonts w:eastAsia="Times New Roman"/>
                <w:spacing w:val="0"/>
                <w:lang w:val="es-MX"/>
              </w:rPr>
            </w:pPr>
            <w:r w:rsidRPr="000845A3">
              <w:rPr>
                <w:rFonts w:eastAsia="Times New Roman"/>
                <w:spacing w:val="0"/>
                <w:lang w:val="es-MX"/>
              </w:rPr>
              <w:t>Procedimientos Especiales Aplicables ante la modificación al Plan Nacional de Atribución de Frecuencias (PNAF) y Migración de Servicios y Opciones de Migración de los Licenciatarios de las Bandas Afectadas por la Modificación al PNAF</w:t>
            </w:r>
          </w:p>
        </w:tc>
      </w:tr>
    </w:tbl>
    <w:p w14:paraId="1C16485C" w14:textId="77777777" w:rsidR="00DA1ADB" w:rsidRPr="000845A3" w:rsidRDefault="00DA1ADB" w:rsidP="00C31F79">
      <w:pPr>
        <w:pStyle w:val="paragraph"/>
        <w:spacing w:after="0" w:line="360" w:lineRule="auto"/>
        <w:jc w:val="both"/>
        <w:textAlignment w:val="baseline"/>
        <w:rPr>
          <w:rFonts w:eastAsia="Calibri"/>
          <w:b/>
          <w:bCs/>
          <w:color w:val="767171"/>
          <w:spacing w:val="20"/>
          <w:lang w:eastAsia="en-US"/>
        </w:rPr>
      </w:pPr>
      <w:r w:rsidRPr="000845A3">
        <w:rPr>
          <w:rFonts w:eastAsia="Calibri"/>
          <w:b/>
          <w:bCs/>
          <w:color w:val="767171"/>
          <w:spacing w:val="20"/>
          <w:lang w:eastAsia="en-US"/>
        </w:rPr>
        <w:t xml:space="preserve">Fiscalización del cumplimiento de las empresas del sector  </w:t>
      </w:r>
    </w:p>
    <w:p w14:paraId="1DE2C2DF" w14:textId="77777777" w:rsidR="00DA1ADB"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t xml:space="preserve">El </w:t>
      </w:r>
      <w:proofErr w:type="spellStart"/>
      <w:r w:rsidRPr="000845A3">
        <w:rPr>
          <w:rFonts w:eastAsia="Calibri"/>
          <w:color w:val="767171"/>
          <w:spacing w:val="20"/>
          <w:lang w:eastAsia="en-US"/>
        </w:rPr>
        <w:t>Indotel</w:t>
      </w:r>
      <w:proofErr w:type="spellEnd"/>
      <w:r w:rsidRPr="000845A3">
        <w:rPr>
          <w:rFonts w:eastAsia="Calibri"/>
          <w:color w:val="767171"/>
          <w:spacing w:val="20"/>
          <w:lang w:eastAsia="en-US"/>
        </w:rPr>
        <w:t xml:space="preserve"> tiene la labor de fiscalizar el cumplimiento de las obligaciones de las prestadoras de servicios públicos de las telecomunicaciones, prestadoras del servicio de difusión y/o de aquellos que incurran en la prestación u operación de estos sin el correspondiente título habilitante, como un hito de esta gestión y el compromiso de hacer cumplir la ley en el sector de las telecomunicaciones han sido clausuradas 128 empresas que operaban ilegalmente, distribuidas de la siguiente manera: </w:t>
      </w:r>
    </w:p>
    <w:p w14:paraId="1F5AA980" w14:textId="77777777" w:rsidR="00DA1ADB" w:rsidRPr="000845A3" w:rsidRDefault="00DA1ADB" w:rsidP="00C31F79">
      <w:pPr>
        <w:pStyle w:val="Prrafodelista"/>
        <w:numPr>
          <w:ilvl w:val="0"/>
          <w:numId w:val="46"/>
        </w:numPr>
        <w:shd w:val="clear" w:color="auto" w:fill="FFFFFF"/>
        <w:spacing w:after="0" w:line="360" w:lineRule="auto"/>
        <w:textAlignment w:val="baseline"/>
        <w:rPr>
          <w:rFonts w:eastAsia="Times New Roman"/>
          <w:spacing w:val="0"/>
          <w:sz w:val="23"/>
          <w:szCs w:val="23"/>
          <w:lang w:val="es-MX"/>
        </w:rPr>
      </w:pPr>
      <w:r w:rsidRPr="000845A3">
        <w:rPr>
          <w:rFonts w:eastAsia="Times New Roman"/>
          <w:spacing w:val="0"/>
          <w:bdr w:val="none" w:sz="0" w:space="0" w:color="auto" w:frame="1"/>
          <w:lang w:val="es-MX"/>
        </w:rPr>
        <w:lastRenderedPageBreak/>
        <w:t>Radiodifusión Sonora 58</w:t>
      </w:r>
    </w:p>
    <w:p w14:paraId="742547B9" w14:textId="77777777" w:rsidR="00DA1ADB" w:rsidRPr="000845A3" w:rsidRDefault="00DA1ADB" w:rsidP="00C31F79">
      <w:pPr>
        <w:pStyle w:val="Prrafodelista"/>
        <w:numPr>
          <w:ilvl w:val="0"/>
          <w:numId w:val="46"/>
        </w:numPr>
        <w:shd w:val="clear" w:color="auto" w:fill="FFFFFF"/>
        <w:spacing w:after="0" w:line="360" w:lineRule="auto"/>
        <w:textAlignment w:val="baseline"/>
        <w:rPr>
          <w:rFonts w:eastAsia="Times New Roman"/>
          <w:spacing w:val="0"/>
          <w:sz w:val="23"/>
          <w:szCs w:val="23"/>
          <w:lang w:val="es-MX"/>
        </w:rPr>
      </w:pPr>
      <w:r w:rsidRPr="000845A3">
        <w:rPr>
          <w:rFonts w:eastAsia="Times New Roman"/>
          <w:spacing w:val="0"/>
          <w:bdr w:val="none" w:sz="0" w:space="0" w:color="auto" w:frame="1"/>
          <w:lang w:val="es-MX"/>
        </w:rPr>
        <w:t>Radiodifusión Televisiva 1  </w:t>
      </w:r>
    </w:p>
    <w:p w14:paraId="553D7533" w14:textId="77777777" w:rsidR="00DA1ADB" w:rsidRPr="000845A3" w:rsidRDefault="00DA1ADB" w:rsidP="00C31F79">
      <w:pPr>
        <w:pStyle w:val="Prrafodelista"/>
        <w:numPr>
          <w:ilvl w:val="0"/>
          <w:numId w:val="46"/>
        </w:numPr>
        <w:shd w:val="clear" w:color="auto" w:fill="FFFFFF"/>
        <w:spacing w:after="0" w:line="360" w:lineRule="auto"/>
        <w:textAlignment w:val="baseline"/>
        <w:rPr>
          <w:rFonts w:eastAsia="Times New Roman"/>
          <w:spacing w:val="0"/>
          <w:sz w:val="23"/>
          <w:szCs w:val="23"/>
          <w:lang w:val="es-MX"/>
        </w:rPr>
      </w:pPr>
      <w:r w:rsidRPr="000845A3">
        <w:rPr>
          <w:rFonts w:eastAsia="Times New Roman"/>
          <w:spacing w:val="0"/>
          <w:bdr w:val="none" w:sz="0" w:space="0" w:color="auto" w:frame="1"/>
          <w:lang w:val="es-MX"/>
        </w:rPr>
        <w:t>Reventa de Internet 64</w:t>
      </w:r>
    </w:p>
    <w:p w14:paraId="31C5FC12" w14:textId="77777777" w:rsidR="00DA1ADB" w:rsidRPr="000845A3" w:rsidRDefault="00DA1ADB" w:rsidP="00C31F79">
      <w:pPr>
        <w:pStyle w:val="Prrafodelista"/>
        <w:numPr>
          <w:ilvl w:val="0"/>
          <w:numId w:val="46"/>
        </w:numPr>
        <w:shd w:val="clear" w:color="auto" w:fill="FFFFFF"/>
        <w:spacing w:after="0" w:line="360" w:lineRule="auto"/>
        <w:textAlignment w:val="baseline"/>
        <w:rPr>
          <w:rFonts w:eastAsia="Times New Roman"/>
          <w:spacing w:val="0"/>
          <w:bdr w:val="none" w:sz="0" w:space="0" w:color="auto" w:frame="1"/>
          <w:lang w:val="es-MX"/>
        </w:rPr>
      </w:pPr>
      <w:r w:rsidRPr="000845A3">
        <w:rPr>
          <w:rFonts w:eastAsia="Times New Roman"/>
          <w:spacing w:val="0"/>
          <w:bdr w:val="none" w:sz="0" w:space="0" w:color="auto" w:frame="1"/>
          <w:lang w:val="es-MX"/>
        </w:rPr>
        <w:t>Difusión Televisiva 5</w:t>
      </w:r>
    </w:p>
    <w:p w14:paraId="13641083" w14:textId="77777777" w:rsidR="00DA1ADB" w:rsidRPr="000845A3" w:rsidRDefault="00DA1ADB" w:rsidP="00C31F79">
      <w:pPr>
        <w:shd w:val="clear" w:color="auto" w:fill="FFFFFF"/>
        <w:spacing w:after="0" w:line="360" w:lineRule="auto"/>
        <w:textAlignment w:val="baseline"/>
        <w:rPr>
          <w:rFonts w:eastAsia="Times New Roman"/>
          <w:spacing w:val="0"/>
          <w:bdr w:val="none" w:sz="0" w:space="0" w:color="auto" w:frame="1"/>
          <w:lang w:val="es-MX"/>
        </w:rPr>
      </w:pPr>
    </w:p>
    <w:p w14:paraId="00DA407E" w14:textId="77777777" w:rsidR="00DA1ADB" w:rsidRPr="000845A3" w:rsidRDefault="00DA1ADB" w:rsidP="00C31F79">
      <w:pPr>
        <w:shd w:val="clear" w:color="auto" w:fill="FFFFFF"/>
        <w:spacing w:after="0" w:line="360" w:lineRule="auto"/>
        <w:jc w:val="both"/>
        <w:textAlignment w:val="baseline"/>
        <w:rPr>
          <w:rFonts w:eastAsia="Times New Roman"/>
          <w:b/>
          <w:bCs/>
          <w:spacing w:val="0"/>
          <w:bdr w:val="none" w:sz="0" w:space="0" w:color="auto" w:frame="1"/>
          <w:lang w:val="es-MX"/>
        </w:rPr>
      </w:pPr>
      <w:r w:rsidRPr="000845A3">
        <w:rPr>
          <w:rFonts w:eastAsia="Times New Roman"/>
          <w:b/>
          <w:bCs/>
          <w:spacing w:val="0"/>
          <w:bdr w:val="none" w:sz="0" w:space="0" w:color="auto" w:frame="1"/>
          <w:lang w:val="es-MX"/>
        </w:rPr>
        <w:t>Mejoras en la Calidad del Servicio mediante la Verificación del Cumplimiento de los Indicadores de calidad exigidos en la Norma de Calidad de los Servicios de Telefonía y Acceso a Internet.</w:t>
      </w:r>
    </w:p>
    <w:p w14:paraId="4FE8DF84" w14:textId="77777777" w:rsidR="00DA1ADB" w:rsidRPr="000845A3" w:rsidRDefault="00DA1ADB" w:rsidP="00C31F79">
      <w:pPr>
        <w:shd w:val="clear" w:color="auto" w:fill="FFFFFF"/>
        <w:spacing w:after="0" w:line="360" w:lineRule="auto"/>
        <w:jc w:val="both"/>
        <w:textAlignment w:val="baseline"/>
        <w:rPr>
          <w:rFonts w:eastAsia="Times New Roman"/>
          <w:b/>
          <w:bCs/>
          <w:spacing w:val="0"/>
          <w:bdr w:val="none" w:sz="0" w:space="0" w:color="auto" w:frame="1"/>
          <w:lang w:val="es-MX"/>
        </w:rPr>
      </w:pPr>
    </w:p>
    <w:p w14:paraId="33D39835" w14:textId="77777777" w:rsidR="00DA1ADB" w:rsidRPr="000845A3" w:rsidRDefault="00DA1ADB" w:rsidP="00C31F79">
      <w:pPr>
        <w:shd w:val="clear" w:color="auto" w:fill="FFFFFF"/>
        <w:spacing w:after="0" w:line="360" w:lineRule="auto"/>
        <w:jc w:val="both"/>
        <w:textAlignment w:val="baseline"/>
        <w:rPr>
          <w:rFonts w:eastAsia="Times New Roman"/>
          <w:spacing w:val="0"/>
          <w:bdr w:val="none" w:sz="0" w:space="0" w:color="auto" w:frame="1"/>
          <w:lang w:val="es-MX"/>
        </w:rPr>
      </w:pPr>
      <w:r w:rsidRPr="000845A3">
        <w:rPr>
          <w:rFonts w:eastAsia="Times New Roman"/>
          <w:spacing w:val="0"/>
          <w:bdr w:val="none" w:sz="0" w:space="0" w:color="auto" w:frame="1"/>
          <w:lang w:val="es-MX"/>
        </w:rPr>
        <w:t>Mediante el decreto presidencial 71-21 se creó el Gabinete de Transformación Digital que formula la Agenda Digital, compuesta por 7 ejes, uno de los cuales es el eje de Conectividad y Acceso</w:t>
      </w:r>
    </w:p>
    <w:p w14:paraId="5782F29C" w14:textId="77777777" w:rsidR="00DA1ADB" w:rsidRPr="000845A3" w:rsidRDefault="00DA1ADB" w:rsidP="00C31F79">
      <w:pPr>
        <w:shd w:val="clear" w:color="auto" w:fill="FFFFFF"/>
        <w:spacing w:after="0" w:line="360" w:lineRule="auto"/>
        <w:jc w:val="both"/>
        <w:textAlignment w:val="baseline"/>
        <w:rPr>
          <w:rFonts w:eastAsia="Times New Roman"/>
          <w:b/>
          <w:bCs/>
          <w:spacing w:val="0"/>
          <w:bdr w:val="none" w:sz="0" w:space="0" w:color="auto" w:frame="1"/>
          <w:lang w:val="es-MX"/>
        </w:rPr>
      </w:pPr>
    </w:p>
    <w:p w14:paraId="55A21DD7" w14:textId="77777777" w:rsidR="00DA1ADB" w:rsidRPr="000845A3" w:rsidRDefault="00DA1ADB" w:rsidP="00C31F79">
      <w:pPr>
        <w:shd w:val="clear" w:color="auto" w:fill="FFFFFF"/>
        <w:spacing w:after="0" w:line="360" w:lineRule="auto"/>
        <w:jc w:val="both"/>
        <w:textAlignment w:val="baseline"/>
        <w:rPr>
          <w:rFonts w:eastAsia="Times New Roman"/>
          <w:spacing w:val="0"/>
          <w:bdr w:val="none" w:sz="0" w:space="0" w:color="auto" w:frame="1"/>
          <w:lang w:val="es-MX"/>
        </w:rPr>
      </w:pPr>
      <w:r w:rsidRPr="000845A3">
        <w:rPr>
          <w:rFonts w:eastAsia="Times New Roman"/>
          <w:spacing w:val="0"/>
          <w:bdr w:val="none" w:sz="0" w:space="0" w:color="auto" w:frame="1"/>
          <w:lang w:val="es-MX"/>
        </w:rPr>
        <w:t xml:space="preserve">El </w:t>
      </w:r>
      <w:proofErr w:type="spellStart"/>
      <w:r w:rsidRPr="000845A3">
        <w:rPr>
          <w:rFonts w:eastAsia="Times New Roman"/>
          <w:spacing w:val="0"/>
          <w:bdr w:val="none" w:sz="0" w:space="0" w:color="auto" w:frame="1"/>
          <w:lang w:val="es-MX"/>
        </w:rPr>
        <w:t>Indotel</w:t>
      </w:r>
      <w:proofErr w:type="spellEnd"/>
      <w:r w:rsidRPr="000845A3">
        <w:rPr>
          <w:rFonts w:eastAsia="Times New Roman"/>
          <w:spacing w:val="0"/>
          <w:bdr w:val="none" w:sz="0" w:space="0" w:color="auto" w:frame="1"/>
          <w:lang w:val="es-MX"/>
        </w:rPr>
        <w:t xml:space="preserve"> tiene el objetivo de defender los derechos de los usuarios de los servicios de telecomunicaciones garantizando así la calidad de los servicios contratados y los precios justos, el INDOTEL adquirió los equipos de medición Drive Test a través de los cuales se evalúa  el rendimiento y la calidad de los servicios de redes móviles y de voz, estas mediciones se publican y se comparan con los informes trimestrales que remiten las empresas prestadoras de servicios públicos de telecomunicaciones y se  verifica si tienen la calidad exigida por las regulaciones.</w:t>
      </w:r>
    </w:p>
    <w:p w14:paraId="475FB2C6" w14:textId="77777777" w:rsidR="00DA1ADB" w:rsidRPr="000845A3" w:rsidRDefault="00DA1ADB" w:rsidP="00C31F79">
      <w:pPr>
        <w:shd w:val="clear" w:color="auto" w:fill="FFFFFF"/>
        <w:spacing w:after="0" w:line="360" w:lineRule="auto"/>
        <w:textAlignment w:val="baseline"/>
        <w:rPr>
          <w:rFonts w:eastAsia="Times New Roman"/>
          <w:spacing w:val="0"/>
          <w:bdr w:val="none" w:sz="0" w:space="0" w:color="auto" w:frame="1"/>
          <w:lang w:val="es-MX"/>
        </w:rPr>
      </w:pPr>
    </w:p>
    <w:p w14:paraId="3D5A1E76" w14:textId="77777777" w:rsidR="00DA1ADB" w:rsidRPr="000845A3" w:rsidRDefault="00DA1ADB" w:rsidP="00C31F79">
      <w:pPr>
        <w:shd w:val="clear" w:color="auto" w:fill="FFFFFF"/>
        <w:spacing w:after="0" w:line="360" w:lineRule="auto"/>
        <w:jc w:val="both"/>
        <w:textAlignment w:val="baseline"/>
        <w:rPr>
          <w:rFonts w:eastAsia="Times New Roman"/>
          <w:spacing w:val="0"/>
          <w:bdr w:val="none" w:sz="0" w:space="0" w:color="auto" w:frame="1"/>
          <w:lang w:val="es-MX"/>
        </w:rPr>
      </w:pPr>
      <w:r w:rsidRPr="000845A3">
        <w:rPr>
          <w:rFonts w:eastAsia="Times New Roman"/>
          <w:spacing w:val="0"/>
          <w:bdr w:val="none" w:sz="0" w:space="0" w:color="auto" w:frame="1"/>
          <w:lang w:val="es-MX"/>
        </w:rPr>
        <w:t xml:space="preserve">Para garantizar que los servicios públicos de telecomunicaciones ofrecidos por las prestadoras de servicios cumplan con las obligaciones de calidad establecidas en los planes fueron realizados 64 reportes de Calidad contentivos de un promedio de 27 indicadores de calidad, incluidos los tres operadores principales, para la evaluación de la calidad de prestación de los servicios de telefonía móvil y fija, mensajería corta de texto (SMS) e internet móvil y fijo a nivel nacional.  </w:t>
      </w:r>
    </w:p>
    <w:p w14:paraId="454F681D" w14:textId="77777777" w:rsidR="00DA1ADB" w:rsidRPr="000845A3" w:rsidRDefault="00DA1ADB" w:rsidP="00C31F79">
      <w:pPr>
        <w:shd w:val="clear" w:color="auto" w:fill="FFFFFF"/>
        <w:spacing w:after="0" w:line="240" w:lineRule="auto"/>
        <w:textAlignment w:val="baseline"/>
        <w:rPr>
          <w:rFonts w:eastAsia="Times New Roman"/>
          <w:spacing w:val="0"/>
          <w:bdr w:val="none" w:sz="0" w:space="0" w:color="auto" w:frame="1"/>
          <w:lang w:val="es-MX"/>
        </w:rPr>
      </w:pPr>
    </w:p>
    <w:p w14:paraId="57DE9D86" w14:textId="77777777" w:rsidR="00C31F79" w:rsidRPr="000845A3" w:rsidRDefault="00C31F79" w:rsidP="00C31F79">
      <w:pPr>
        <w:shd w:val="clear" w:color="auto" w:fill="FFFFFF"/>
        <w:spacing w:after="0" w:line="360" w:lineRule="auto"/>
        <w:jc w:val="both"/>
        <w:textAlignment w:val="baseline"/>
        <w:rPr>
          <w:rFonts w:eastAsia="Times New Roman"/>
          <w:b/>
          <w:bCs/>
          <w:spacing w:val="0"/>
          <w:bdr w:val="none" w:sz="0" w:space="0" w:color="auto" w:frame="1"/>
          <w:lang w:val="es-MX"/>
        </w:rPr>
      </w:pPr>
    </w:p>
    <w:p w14:paraId="124E0203" w14:textId="77777777" w:rsidR="00C31F79" w:rsidRPr="000845A3" w:rsidRDefault="00C31F79" w:rsidP="00C31F79">
      <w:pPr>
        <w:shd w:val="clear" w:color="auto" w:fill="FFFFFF"/>
        <w:spacing w:after="0" w:line="360" w:lineRule="auto"/>
        <w:jc w:val="both"/>
        <w:textAlignment w:val="baseline"/>
        <w:rPr>
          <w:rFonts w:eastAsia="Times New Roman"/>
          <w:b/>
          <w:bCs/>
          <w:spacing w:val="0"/>
          <w:bdr w:val="none" w:sz="0" w:space="0" w:color="auto" w:frame="1"/>
          <w:lang w:val="es-MX"/>
        </w:rPr>
      </w:pPr>
    </w:p>
    <w:p w14:paraId="1FC4B39C" w14:textId="55AFE8E2" w:rsidR="00DA1ADB" w:rsidRPr="000845A3" w:rsidRDefault="00DA1ADB" w:rsidP="00C31F79">
      <w:pPr>
        <w:shd w:val="clear" w:color="auto" w:fill="FFFFFF"/>
        <w:spacing w:after="0" w:line="360" w:lineRule="auto"/>
        <w:jc w:val="both"/>
        <w:textAlignment w:val="baseline"/>
        <w:rPr>
          <w:rFonts w:eastAsia="Times New Roman"/>
          <w:b/>
          <w:bCs/>
          <w:spacing w:val="0"/>
          <w:bdr w:val="none" w:sz="0" w:space="0" w:color="auto" w:frame="1"/>
          <w:lang w:val="es-MX"/>
        </w:rPr>
      </w:pPr>
      <w:r w:rsidRPr="000845A3">
        <w:rPr>
          <w:rFonts w:eastAsia="Times New Roman"/>
          <w:b/>
          <w:bCs/>
          <w:spacing w:val="0"/>
          <w:bdr w:val="none" w:sz="0" w:space="0" w:color="auto" w:frame="1"/>
          <w:lang w:val="es-MX"/>
        </w:rPr>
        <w:lastRenderedPageBreak/>
        <w:t>Autorizaciones Otorgadas</w:t>
      </w:r>
    </w:p>
    <w:p w14:paraId="582B3B4A" w14:textId="77777777" w:rsidR="00DA1ADB" w:rsidRPr="000845A3" w:rsidRDefault="00DA1ADB" w:rsidP="00C31F79">
      <w:pPr>
        <w:shd w:val="clear" w:color="auto" w:fill="FFFFFF"/>
        <w:spacing w:after="0" w:line="360" w:lineRule="auto"/>
        <w:jc w:val="both"/>
        <w:textAlignment w:val="baseline"/>
        <w:rPr>
          <w:rFonts w:eastAsia="Times New Roman"/>
          <w:spacing w:val="0"/>
          <w:bdr w:val="none" w:sz="0" w:space="0" w:color="auto" w:frame="1"/>
          <w:lang w:val="es-MX"/>
        </w:rPr>
      </w:pPr>
      <w:r w:rsidRPr="000845A3">
        <w:rPr>
          <w:rFonts w:eastAsia="Times New Roman"/>
          <w:spacing w:val="0"/>
          <w:bdr w:val="none" w:sz="0" w:space="0" w:color="auto" w:frame="1"/>
          <w:lang w:val="es-MX"/>
        </w:rPr>
        <w:t xml:space="preserve">Contribuyendo a la reducción de la brecha digital en el 2022 fue aprobado la solicitud de concesión y licencia de la empresa </w:t>
      </w:r>
      <w:proofErr w:type="spellStart"/>
      <w:r w:rsidRPr="000845A3">
        <w:rPr>
          <w:rFonts w:eastAsia="Times New Roman"/>
          <w:spacing w:val="0"/>
          <w:bdr w:val="none" w:sz="0" w:space="0" w:color="auto" w:frame="1"/>
          <w:lang w:val="es-MX"/>
        </w:rPr>
        <w:t>Starlink</w:t>
      </w:r>
      <w:proofErr w:type="spellEnd"/>
      <w:r w:rsidRPr="000845A3">
        <w:rPr>
          <w:rFonts w:eastAsia="Times New Roman"/>
          <w:spacing w:val="0"/>
          <w:bdr w:val="none" w:sz="0" w:space="0" w:color="auto" w:frame="1"/>
          <w:lang w:val="es-MX"/>
        </w:rPr>
        <w:t xml:space="preserve"> </w:t>
      </w:r>
      <w:proofErr w:type="spellStart"/>
      <w:r w:rsidRPr="000845A3">
        <w:rPr>
          <w:rFonts w:eastAsia="Times New Roman"/>
          <w:spacing w:val="0"/>
          <w:bdr w:val="none" w:sz="0" w:space="0" w:color="auto" w:frame="1"/>
          <w:lang w:val="es-MX"/>
        </w:rPr>
        <w:t>Dominican</w:t>
      </w:r>
      <w:proofErr w:type="spellEnd"/>
      <w:r w:rsidRPr="000845A3">
        <w:rPr>
          <w:rFonts w:eastAsia="Times New Roman"/>
          <w:spacing w:val="0"/>
          <w:bdr w:val="none" w:sz="0" w:space="0" w:color="auto" w:frame="1"/>
          <w:lang w:val="es-MX"/>
        </w:rPr>
        <w:t xml:space="preserve"> </w:t>
      </w:r>
      <w:proofErr w:type="spellStart"/>
      <w:r w:rsidRPr="000845A3">
        <w:rPr>
          <w:rFonts w:eastAsia="Times New Roman"/>
          <w:spacing w:val="0"/>
          <w:bdr w:val="none" w:sz="0" w:space="0" w:color="auto" w:frame="1"/>
          <w:lang w:val="es-MX"/>
        </w:rPr>
        <w:t>Republic</w:t>
      </w:r>
      <w:proofErr w:type="spellEnd"/>
      <w:r w:rsidRPr="000845A3">
        <w:rPr>
          <w:rFonts w:eastAsia="Times New Roman"/>
          <w:spacing w:val="0"/>
          <w:bdr w:val="none" w:sz="0" w:space="0" w:color="auto" w:frame="1"/>
          <w:lang w:val="es-MX"/>
        </w:rPr>
        <w:t xml:space="preserve"> para prestar servicios públicos de telecomunicaciones de acceso a internet en todo el territorio nacional, logrando servir a comunidades rurales y de difícil acceso que actualmente no son servidas por las redes alámbricas ni por los celulares.  </w:t>
      </w:r>
    </w:p>
    <w:p w14:paraId="0D8E7B00" w14:textId="77777777" w:rsidR="00DA1ADB" w:rsidRPr="000845A3" w:rsidRDefault="00DA1ADB" w:rsidP="00C31F79">
      <w:pPr>
        <w:shd w:val="clear" w:color="auto" w:fill="FFFFFF"/>
        <w:spacing w:after="0" w:line="360" w:lineRule="auto"/>
        <w:jc w:val="both"/>
        <w:textAlignment w:val="baseline"/>
        <w:rPr>
          <w:rFonts w:eastAsia="Times New Roman"/>
          <w:b/>
          <w:bCs/>
          <w:spacing w:val="0"/>
          <w:bdr w:val="none" w:sz="0" w:space="0" w:color="auto" w:frame="1"/>
          <w:lang w:val="es-MX"/>
        </w:rPr>
      </w:pPr>
    </w:p>
    <w:p w14:paraId="729B9137" w14:textId="7A30EA69" w:rsidR="00DA1ADB" w:rsidRPr="000845A3" w:rsidRDefault="00DA1ADB" w:rsidP="00C31F79">
      <w:pPr>
        <w:shd w:val="clear" w:color="auto" w:fill="FFFFFF"/>
        <w:spacing w:after="0" w:line="360" w:lineRule="auto"/>
        <w:jc w:val="both"/>
        <w:textAlignment w:val="baseline"/>
        <w:rPr>
          <w:rFonts w:eastAsia="Calibri"/>
          <w:lang w:val="es-MX"/>
        </w:rPr>
      </w:pPr>
      <w:r w:rsidRPr="000845A3">
        <w:rPr>
          <w:rFonts w:eastAsia="Times New Roman"/>
          <w:spacing w:val="0"/>
          <w:bdr w:val="none" w:sz="0" w:space="0" w:color="auto" w:frame="1"/>
          <w:lang w:val="es-MX"/>
        </w:rPr>
        <w:t xml:space="preserve">Atendiendo a la expansión del sector de las telecomunicaciones, fueron otorgadas  las siguientes autorizaciones para prestar </w:t>
      </w:r>
      <w:r w:rsidRPr="000845A3">
        <w:rPr>
          <w:rFonts w:eastAsia="Calibri"/>
          <w:lang w:val="es-MX"/>
        </w:rPr>
        <w:t xml:space="preserve">u operar servicios de telecomunicaciones, públicos o privados, en la República Dominicana: </w:t>
      </w:r>
    </w:p>
    <w:p w14:paraId="551EE989" w14:textId="77777777" w:rsidR="00DA1ADB" w:rsidRPr="000845A3" w:rsidRDefault="00DA1ADB" w:rsidP="00DA1ADB">
      <w:pPr>
        <w:shd w:val="clear" w:color="auto" w:fill="FFFFFF"/>
        <w:spacing w:after="0" w:line="240" w:lineRule="auto"/>
        <w:ind w:left="360"/>
        <w:textAlignment w:val="baseline"/>
        <w:rPr>
          <w:rFonts w:eastAsia="Calibri"/>
          <w:lang w:val="es-MX"/>
        </w:rPr>
      </w:pPr>
    </w:p>
    <w:tbl>
      <w:tblPr>
        <w:tblW w:w="7465" w:type="dxa"/>
        <w:tblInd w:w="473" w:type="dxa"/>
        <w:tblLook w:val="04A0" w:firstRow="1" w:lastRow="0" w:firstColumn="1" w:lastColumn="0" w:noHBand="0" w:noVBand="1"/>
      </w:tblPr>
      <w:tblGrid>
        <w:gridCol w:w="6242"/>
        <w:gridCol w:w="1223"/>
      </w:tblGrid>
      <w:tr w:rsidR="00DA1ADB" w:rsidRPr="000845A3" w14:paraId="58F910F2" w14:textId="77777777" w:rsidTr="00061DF1">
        <w:trPr>
          <w:trHeight w:val="317"/>
          <w:tblHeader/>
        </w:trPr>
        <w:tc>
          <w:tcPr>
            <w:tcW w:w="6242"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1DF1FEAB" w14:textId="77777777" w:rsidR="00DA1ADB" w:rsidRPr="000845A3" w:rsidRDefault="00DA1ADB" w:rsidP="008465F4">
            <w:pPr>
              <w:spacing w:after="0" w:line="240" w:lineRule="auto"/>
              <w:jc w:val="center"/>
              <w:rPr>
                <w:rFonts w:eastAsia="Times New Roman"/>
                <w:b/>
                <w:bCs/>
                <w:color w:val="FFFFFF" w:themeColor="background1"/>
                <w:spacing w:val="0"/>
                <w:lang w:val="en-US"/>
              </w:rPr>
            </w:pPr>
            <w:proofErr w:type="spellStart"/>
            <w:r w:rsidRPr="000845A3">
              <w:rPr>
                <w:rFonts w:eastAsia="Times New Roman"/>
                <w:b/>
                <w:bCs/>
                <w:color w:val="FFFFFF" w:themeColor="background1"/>
                <w:spacing w:val="0"/>
                <w:lang w:val="en-US"/>
              </w:rPr>
              <w:t>Autorización</w:t>
            </w:r>
            <w:proofErr w:type="spellEnd"/>
          </w:p>
        </w:tc>
        <w:tc>
          <w:tcPr>
            <w:tcW w:w="1223" w:type="dxa"/>
            <w:tcBorders>
              <w:top w:val="nil"/>
              <w:left w:val="nil"/>
              <w:bottom w:val="nil"/>
              <w:right w:val="nil"/>
            </w:tcBorders>
            <w:shd w:val="clear" w:color="000000" w:fill="002060"/>
            <w:noWrap/>
            <w:vAlign w:val="bottom"/>
            <w:hideMark/>
          </w:tcPr>
          <w:p w14:paraId="67C3AE0D" w14:textId="77777777" w:rsidR="00DA1ADB" w:rsidRPr="000845A3" w:rsidRDefault="00DA1ADB" w:rsidP="008465F4">
            <w:pPr>
              <w:spacing w:after="0" w:line="240" w:lineRule="auto"/>
              <w:jc w:val="center"/>
              <w:rPr>
                <w:rFonts w:ascii="Calibri" w:eastAsia="Times New Roman" w:hAnsi="Calibri" w:cs="Calibri"/>
                <w:color w:val="FFFFFF" w:themeColor="background1"/>
                <w:spacing w:val="0"/>
                <w:sz w:val="22"/>
                <w:szCs w:val="22"/>
                <w:lang w:val="en-US"/>
              </w:rPr>
            </w:pPr>
            <w:r w:rsidRPr="000845A3">
              <w:rPr>
                <w:rFonts w:ascii="Calibri" w:eastAsia="Times New Roman" w:hAnsi="Calibri" w:cs="Calibri"/>
                <w:color w:val="FFFFFF" w:themeColor="background1"/>
                <w:spacing w:val="0"/>
                <w:sz w:val="22"/>
                <w:szCs w:val="22"/>
                <w:lang w:val="en-US"/>
              </w:rPr>
              <w:t> </w:t>
            </w:r>
          </w:p>
        </w:tc>
      </w:tr>
      <w:tr w:rsidR="00DA1ADB" w:rsidRPr="000845A3" w14:paraId="72F6EF57" w14:textId="77777777" w:rsidTr="00061DF1">
        <w:trPr>
          <w:trHeight w:val="317"/>
          <w:tblHeader/>
        </w:trPr>
        <w:tc>
          <w:tcPr>
            <w:tcW w:w="6242" w:type="dxa"/>
            <w:vMerge/>
            <w:tcBorders>
              <w:top w:val="single" w:sz="4" w:space="0" w:color="auto"/>
              <w:left w:val="single" w:sz="4" w:space="0" w:color="auto"/>
              <w:bottom w:val="single" w:sz="4" w:space="0" w:color="auto"/>
              <w:right w:val="single" w:sz="4" w:space="0" w:color="auto"/>
            </w:tcBorders>
            <w:vAlign w:val="center"/>
            <w:hideMark/>
          </w:tcPr>
          <w:p w14:paraId="660C0727" w14:textId="77777777" w:rsidR="00DA1ADB" w:rsidRPr="000845A3" w:rsidRDefault="00DA1ADB" w:rsidP="008465F4">
            <w:pPr>
              <w:spacing w:after="0" w:line="240" w:lineRule="auto"/>
              <w:rPr>
                <w:rFonts w:eastAsia="Times New Roman"/>
                <w:b/>
                <w:bCs/>
                <w:color w:val="FFFFFF" w:themeColor="background1"/>
                <w:spacing w:val="0"/>
                <w:lang w:val="en-US"/>
              </w:rPr>
            </w:pPr>
          </w:p>
        </w:tc>
        <w:tc>
          <w:tcPr>
            <w:tcW w:w="1223" w:type="dxa"/>
            <w:tcBorders>
              <w:top w:val="nil"/>
              <w:left w:val="nil"/>
              <w:bottom w:val="nil"/>
              <w:right w:val="nil"/>
            </w:tcBorders>
            <w:shd w:val="clear" w:color="000000" w:fill="002060"/>
            <w:noWrap/>
            <w:vAlign w:val="bottom"/>
            <w:hideMark/>
          </w:tcPr>
          <w:p w14:paraId="767B4AF1" w14:textId="77777777" w:rsidR="00DA1ADB" w:rsidRPr="000845A3" w:rsidRDefault="00DA1ADB" w:rsidP="008465F4">
            <w:pPr>
              <w:spacing w:after="0" w:line="240" w:lineRule="auto"/>
              <w:jc w:val="center"/>
              <w:rPr>
                <w:rFonts w:eastAsia="Times New Roman"/>
                <w:b/>
                <w:bCs/>
                <w:color w:val="FFFFFF" w:themeColor="background1"/>
                <w:spacing w:val="0"/>
                <w:lang w:val="en-US"/>
              </w:rPr>
            </w:pPr>
            <w:proofErr w:type="spellStart"/>
            <w:r w:rsidRPr="000845A3">
              <w:rPr>
                <w:rFonts w:eastAsia="Times New Roman"/>
                <w:b/>
                <w:bCs/>
                <w:color w:val="FFFFFF" w:themeColor="background1"/>
                <w:spacing w:val="0"/>
                <w:lang w:val="en-US"/>
              </w:rPr>
              <w:t>Cantidad</w:t>
            </w:r>
            <w:proofErr w:type="spellEnd"/>
            <w:r w:rsidRPr="000845A3">
              <w:rPr>
                <w:rFonts w:eastAsia="Times New Roman"/>
                <w:b/>
                <w:bCs/>
                <w:color w:val="FFFFFF" w:themeColor="background1"/>
                <w:spacing w:val="0"/>
                <w:lang w:val="en-US"/>
              </w:rPr>
              <w:t xml:space="preserve"> </w:t>
            </w:r>
          </w:p>
        </w:tc>
      </w:tr>
      <w:tr w:rsidR="00DA1ADB" w:rsidRPr="000845A3" w14:paraId="129C45D6" w14:textId="77777777" w:rsidTr="00061DF1">
        <w:trPr>
          <w:trHeight w:val="333"/>
        </w:trPr>
        <w:tc>
          <w:tcPr>
            <w:tcW w:w="6242" w:type="dxa"/>
            <w:tcBorders>
              <w:top w:val="nil"/>
              <w:left w:val="single" w:sz="4" w:space="0" w:color="auto"/>
              <w:bottom w:val="single" w:sz="4" w:space="0" w:color="auto"/>
              <w:right w:val="single" w:sz="4" w:space="0" w:color="auto"/>
            </w:tcBorders>
            <w:shd w:val="clear" w:color="000000" w:fill="FFFFFF"/>
            <w:vAlign w:val="center"/>
            <w:hideMark/>
          </w:tcPr>
          <w:p w14:paraId="0648DD1D" w14:textId="77777777" w:rsidR="00DA1ADB" w:rsidRPr="000845A3" w:rsidRDefault="00DA1ADB" w:rsidP="008465F4">
            <w:pPr>
              <w:spacing w:after="0" w:line="240" w:lineRule="auto"/>
              <w:jc w:val="both"/>
              <w:rPr>
                <w:rFonts w:eastAsia="Times New Roman"/>
                <w:spacing w:val="0"/>
                <w:lang w:val="es-MX"/>
              </w:rPr>
            </w:pPr>
            <w:r w:rsidRPr="000845A3">
              <w:rPr>
                <w:rFonts w:eastAsia="Times New Roman"/>
                <w:spacing w:val="0"/>
                <w:lang w:val="es-MX"/>
              </w:rPr>
              <w:t>Inscripción en Registro Especial de servicios de radioaficionados  </w:t>
            </w:r>
          </w:p>
        </w:tc>
        <w:tc>
          <w:tcPr>
            <w:tcW w:w="1223" w:type="dxa"/>
            <w:tcBorders>
              <w:top w:val="single" w:sz="4" w:space="0" w:color="auto"/>
              <w:left w:val="nil"/>
              <w:bottom w:val="single" w:sz="4" w:space="0" w:color="auto"/>
              <w:right w:val="single" w:sz="4" w:space="0" w:color="auto"/>
            </w:tcBorders>
            <w:shd w:val="clear" w:color="auto" w:fill="auto"/>
            <w:noWrap/>
            <w:vAlign w:val="bottom"/>
            <w:hideMark/>
          </w:tcPr>
          <w:p w14:paraId="3457426E" w14:textId="77777777" w:rsidR="00DA1ADB" w:rsidRPr="000845A3" w:rsidRDefault="00DA1ADB" w:rsidP="008465F4">
            <w:pPr>
              <w:spacing w:after="0" w:line="240" w:lineRule="auto"/>
              <w:jc w:val="center"/>
              <w:rPr>
                <w:rFonts w:eastAsia="Times New Roman"/>
                <w:spacing w:val="0"/>
                <w:sz w:val="22"/>
                <w:szCs w:val="22"/>
                <w:lang w:val="en-US"/>
              </w:rPr>
            </w:pPr>
            <w:r w:rsidRPr="000845A3">
              <w:rPr>
                <w:rFonts w:eastAsia="Times New Roman"/>
                <w:spacing w:val="0"/>
                <w:sz w:val="22"/>
                <w:szCs w:val="22"/>
                <w:lang w:val="en-US"/>
              </w:rPr>
              <w:t>209</w:t>
            </w:r>
          </w:p>
        </w:tc>
      </w:tr>
      <w:tr w:rsidR="00DA1ADB" w:rsidRPr="000845A3" w14:paraId="7CE447A2" w14:textId="77777777" w:rsidTr="00061DF1">
        <w:trPr>
          <w:trHeight w:val="333"/>
        </w:trPr>
        <w:tc>
          <w:tcPr>
            <w:tcW w:w="6242" w:type="dxa"/>
            <w:tcBorders>
              <w:top w:val="nil"/>
              <w:left w:val="single" w:sz="4" w:space="0" w:color="auto"/>
              <w:bottom w:val="single" w:sz="4" w:space="0" w:color="auto"/>
              <w:right w:val="single" w:sz="4" w:space="0" w:color="auto"/>
            </w:tcBorders>
            <w:shd w:val="clear" w:color="000000" w:fill="FFFFFF"/>
            <w:vAlign w:val="center"/>
            <w:hideMark/>
          </w:tcPr>
          <w:p w14:paraId="102FEE59" w14:textId="77777777" w:rsidR="00DA1ADB" w:rsidRPr="000845A3" w:rsidRDefault="00DA1ADB" w:rsidP="008465F4">
            <w:pPr>
              <w:spacing w:after="0" w:line="240" w:lineRule="auto"/>
              <w:jc w:val="both"/>
              <w:rPr>
                <w:rFonts w:eastAsia="Times New Roman"/>
                <w:spacing w:val="0"/>
                <w:lang w:val="es-MX"/>
              </w:rPr>
            </w:pPr>
            <w:r w:rsidRPr="000845A3">
              <w:rPr>
                <w:rFonts w:eastAsia="Times New Roman"/>
                <w:spacing w:val="0"/>
                <w:lang w:val="es-MX"/>
              </w:rPr>
              <w:t>Renovación de Inscripción en Registro Especial de servicios de radioaficionados </w:t>
            </w:r>
          </w:p>
        </w:tc>
        <w:tc>
          <w:tcPr>
            <w:tcW w:w="1223" w:type="dxa"/>
            <w:tcBorders>
              <w:top w:val="nil"/>
              <w:left w:val="nil"/>
              <w:bottom w:val="single" w:sz="4" w:space="0" w:color="auto"/>
              <w:right w:val="single" w:sz="4" w:space="0" w:color="auto"/>
            </w:tcBorders>
            <w:shd w:val="clear" w:color="auto" w:fill="auto"/>
            <w:noWrap/>
            <w:vAlign w:val="bottom"/>
            <w:hideMark/>
          </w:tcPr>
          <w:p w14:paraId="19D78A60" w14:textId="77777777" w:rsidR="00DA1ADB" w:rsidRPr="000845A3" w:rsidRDefault="00DA1ADB" w:rsidP="008465F4">
            <w:pPr>
              <w:spacing w:after="0" w:line="240" w:lineRule="auto"/>
              <w:jc w:val="center"/>
              <w:rPr>
                <w:rFonts w:eastAsia="Times New Roman"/>
                <w:spacing w:val="0"/>
                <w:sz w:val="22"/>
                <w:szCs w:val="22"/>
                <w:lang w:val="en-US"/>
              </w:rPr>
            </w:pPr>
            <w:r w:rsidRPr="000845A3">
              <w:rPr>
                <w:rFonts w:eastAsia="Times New Roman"/>
                <w:spacing w:val="0"/>
                <w:sz w:val="22"/>
                <w:szCs w:val="22"/>
                <w:lang w:val="en-US"/>
              </w:rPr>
              <w:t>407</w:t>
            </w:r>
          </w:p>
        </w:tc>
      </w:tr>
      <w:tr w:rsidR="00DA1ADB" w:rsidRPr="000845A3" w14:paraId="5DAC4E76" w14:textId="77777777" w:rsidTr="00061DF1">
        <w:trPr>
          <w:trHeight w:val="333"/>
        </w:trPr>
        <w:tc>
          <w:tcPr>
            <w:tcW w:w="6242" w:type="dxa"/>
            <w:tcBorders>
              <w:top w:val="nil"/>
              <w:left w:val="single" w:sz="4" w:space="0" w:color="auto"/>
              <w:bottom w:val="single" w:sz="4" w:space="0" w:color="auto"/>
              <w:right w:val="single" w:sz="4" w:space="0" w:color="auto"/>
            </w:tcBorders>
            <w:shd w:val="clear" w:color="000000" w:fill="FFFFFF"/>
            <w:vAlign w:val="center"/>
            <w:hideMark/>
          </w:tcPr>
          <w:p w14:paraId="5C9D0BFC" w14:textId="77777777" w:rsidR="00DA1ADB" w:rsidRPr="000845A3" w:rsidRDefault="00DA1ADB" w:rsidP="008465F4">
            <w:pPr>
              <w:spacing w:after="0" w:line="240" w:lineRule="auto"/>
              <w:jc w:val="both"/>
              <w:rPr>
                <w:rFonts w:eastAsia="Times New Roman"/>
                <w:spacing w:val="0"/>
                <w:lang w:val="es-MX"/>
              </w:rPr>
            </w:pPr>
            <w:r w:rsidRPr="000845A3">
              <w:rPr>
                <w:rFonts w:eastAsia="Times New Roman"/>
                <w:spacing w:val="0"/>
                <w:lang w:val="es-MX"/>
              </w:rPr>
              <w:t>Inscripción en Registro Especial de servicios de telecomunicaciones  </w:t>
            </w:r>
          </w:p>
        </w:tc>
        <w:tc>
          <w:tcPr>
            <w:tcW w:w="1223" w:type="dxa"/>
            <w:tcBorders>
              <w:top w:val="nil"/>
              <w:left w:val="nil"/>
              <w:bottom w:val="single" w:sz="4" w:space="0" w:color="auto"/>
              <w:right w:val="single" w:sz="4" w:space="0" w:color="auto"/>
            </w:tcBorders>
            <w:shd w:val="clear" w:color="auto" w:fill="auto"/>
            <w:noWrap/>
            <w:vAlign w:val="bottom"/>
            <w:hideMark/>
          </w:tcPr>
          <w:p w14:paraId="0FE19F63" w14:textId="77777777" w:rsidR="00DA1ADB" w:rsidRPr="000845A3" w:rsidRDefault="00DA1ADB" w:rsidP="008465F4">
            <w:pPr>
              <w:spacing w:after="0" w:line="240" w:lineRule="auto"/>
              <w:jc w:val="center"/>
              <w:rPr>
                <w:rFonts w:eastAsia="Times New Roman"/>
                <w:spacing w:val="0"/>
                <w:sz w:val="22"/>
                <w:szCs w:val="22"/>
                <w:lang w:val="en-US"/>
              </w:rPr>
            </w:pPr>
            <w:r w:rsidRPr="000845A3">
              <w:rPr>
                <w:rFonts w:eastAsia="Times New Roman"/>
                <w:spacing w:val="0"/>
                <w:sz w:val="22"/>
                <w:szCs w:val="22"/>
                <w:lang w:val="en-US"/>
              </w:rPr>
              <w:t>140</w:t>
            </w:r>
          </w:p>
        </w:tc>
      </w:tr>
      <w:tr w:rsidR="00DA1ADB" w:rsidRPr="000845A3" w14:paraId="6C727748" w14:textId="77777777" w:rsidTr="00061DF1">
        <w:trPr>
          <w:trHeight w:val="333"/>
        </w:trPr>
        <w:tc>
          <w:tcPr>
            <w:tcW w:w="6242" w:type="dxa"/>
            <w:tcBorders>
              <w:top w:val="nil"/>
              <w:left w:val="single" w:sz="4" w:space="0" w:color="auto"/>
              <w:bottom w:val="single" w:sz="4" w:space="0" w:color="auto"/>
              <w:right w:val="single" w:sz="4" w:space="0" w:color="auto"/>
            </w:tcBorders>
            <w:shd w:val="clear" w:color="000000" w:fill="FFFFFF"/>
            <w:vAlign w:val="center"/>
            <w:hideMark/>
          </w:tcPr>
          <w:p w14:paraId="364AF93B" w14:textId="77777777" w:rsidR="00DA1ADB" w:rsidRPr="000845A3" w:rsidRDefault="00DA1ADB" w:rsidP="008465F4">
            <w:pPr>
              <w:spacing w:after="0" w:line="240" w:lineRule="auto"/>
              <w:jc w:val="both"/>
              <w:rPr>
                <w:rFonts w:eastAsia="Times New Roman"/>
                <w:spacing w:val="0"/>
                <w:lang w:val="es-MX"/>
              </w:rPr>
            </w:pPr>
            <w:r w:rsidRPr="000845A3">
              <w:rPr>
                <w:rFonts w:eastAsia="Times New Roman"/>
                <w:spacing w:val="0"/>
                <w:lang w:val="es-MX"/>
              </w:rPr>
              <w:t>Renovación de Inscripción en Registro Especial de servicios de telecomunicaciones </w:t>
            </w:r>
          </w:p>
        </w:tc>
        <w:tc>
          <w:tcPr>
            <w:tcW w:w="1223" w:type="dxa"/>
            <w:tcBorders>
              <w:top w:val="nil"/>
              <w:left w:val="nil"/>
              <w:bottom w:val="single" w:sz="4" w:space="0" w:color="auto"/>
              <w:right w:val="single" w:sz="4" w:space="0" w:color="auto"/>
            </w:tcBorders>
            <w:shd w:val="clear" w:color="auto" w:fill="auto"/>
            <w:noWrap/>
            <w:vAlign w:val="bottom"/>
            <w:hideMark/>
          </w:tcPr>
          <w:p w14:paraId="754829A4" w14:textId="77777777" w:rsidR="00DA1ADB" w:rsidRPr="000845A3" w:rsidRDefault="00DA1ADB" w:rsidP="008465F4">
            <w:pPr>
              <w:spacing w:after="0" w:line="240" w:lineRule="auto"/>
              <w:jc w:val="center"/>
              <w:rPr>
                <w:rFonts w:eastAsia="Times New Roman"/>
                <w:spacing w:val="0"/>
                <w:sz w:val="22"/>
                <w:szCs w:val="22"/>
                <w:lang w:val="en-US"/>
              </w:rPr>
            </w:pPr>
            <w:r w:rsidRPr="000845A3">
              <w:rPr>
                <w:rFonts w:eastAsia="Times New Roman"/>
                <w:spacing w:val="0"/>
                <w:sz w:val="22"/>
                <w:szCs w:val="22"/>
                <w:lang w:val="en-US"/>
              </w:rPr>
              <w:t>68</w:t>
            </w:r>
          </w:p>
        </w:tc>
      </w:tr>
      <w:tr w:rsidR="00DA1ADB" w:rsidRPr="000845A3" w14:paraId="7BF0DD49" w14:textId="77777777" w:rsidTr="00061DF1">
        <w:trPr>
          <w:trHeight w:val="333"/>
        </w:trPr>
        <w:tc>
          <w:tcPr>
            <w:tcW w:w="6242" w:type="dxa"/>
            <w:tcBorders>
              <w:top w:val="nil"/>
              <w:left w:val="single" w:sz="4" w:space="0" w:color="auto"/>
              <w:bottom w:val="single" w:sz="4" w:space="0" w:color="auto"/>
              <w:right w:val="single" w:sz="4" w:space="0" w:color="auto"/>
            </w:tcBorders>
            <w:shd w:val="clear" w:color="000000" w:fill="FFFFFF"/>
            <w:vAlign w:val="center"/>
            <w:hideMark/>
          </w:tcPr>
          <w:p w14:paraId="7E56E4FC" w14:textId="77777777" w:rsidR="00DA1ADB" w:rsidRPr="000845A3" w:rsidRDefault="00DA1ADB" w:rsidP="008465F4">
            <w:pPr>
              <w:spacing w:after="0" w:line="240" w:lineRule="auto"/>
              <w:jc w:val="both"/>
              <w:rPr>
                <w:rFonts w:eastAsia="Times New Roman"/>
                <w:spacing w:val="0"/>
                <w:lang w:val="es-MX"/>
              </w:rPr>
            </w:pPr>
            <w:r w:rsidRPr="000845A3">
              <w:rPr>
                <w:rFonts w:eastAsia="Times New Roman"/>
                <w:spacing w:val="0"/>
                <w:lang w:val="es-MX"/>
              </w:rPr>
              <w:t>Concesiones que no requieren concurso público  </w:t>
            </w:r>
          </w:p>
        </w:tc>
        <w:tc>
          <w:tcPr>
            <w:tcW w:w="1223" w:type="dxa"/>
            <w:tcBorders>
              <w:top w:val="nil"/>
              <w:left w:val="nil"/>
              <w:bottom w:val="single" w:sz="4" w:space="0" w:color="auto"/>
              <w:right w:val="single" w:sz="4" w:space="0" w:color="auto"/>
            </w:tcBorders>
            <w:shd w:val="clear" w:color="auto" w:fill="auto"/>
            <w:noWrap/>
            <w:vAlign w:val="bottom"/>
            <w:hideMark/>
          </w:tcPr>
          <w:p w14:paraId="669BA409" w14:textId="77777777" w:rsidR="00DA1ADB" w:rsidRPr="000845A3" w:rsidRDefault="00DA1ADB" w:rsidP="008465F4">
            <w:pPr>
              <w:spacing w:after="0" w:line="240" w:lineRule="auto"/>
              <w:jc w:val="center"/>
              <w:rPr>
                <w:rFonts w:eastAsia="Times New Roman"/>
                <w:spacing w:val="0"/>
                <w:sz w:val="22"/>
                <w:szCs w:val="22"/>
                <w:lang w:val="en-US"/>
              </w:rPr>
            </w:pPr>
            <w:r w:rsidRPr="000845A3">
              <w:rPr>
                <w:rFonts w:eastAsia="Times New Roman"/>
                <w:spacing w:val="0"/>
                <w:sz w:val="22"/>
                <w:szCs w:val="22"/>
                <w:lang w:val="en-US"/>
              </w:rPr>
              <w:t>16</w:t>
            </w:r>
          </w:p>
        </w:tc>
      </w:tr>
      <w:tr w:rsidR="00DA1ADB" w:rsidRPr="000845A3" w14:paraId="19C57AE9" w14:textId="77777777" w:rsidTr="00061DF1">
        <w:trPr>
          <w:trHeight w:val="333"/>
        </w:trPr>
        <w:tc>
          <w:tcPr>
            <w:tcW w:w="6242" w:type="dxa"/>
            <w:tcBorders>
              <w:top w:val="nil"/>
              <w:left w:val="single" w:sz="4" w:space="0" w:color="auto"/>
              <w:bottom w:val="single" w:sz="4" w:space="0" w:color="auto"/>
              <w:right w:val="single" w:sz="4" w:space="0" w:color="auto"/>
            </w:tcBorders>
            <w:shd w:val="clear" w:color="000000" w:fill="FFFFFF"/>
            <w:vAlign w:val="center"/>
            <w:hideMark/>
          </w:tcPr>
          <w:p w14:paraId="62662890" w14:textId="77777777" w:rsidR="00DA1ADB" w:rsidRPr="000845A3" w:rsidRDefault="00DA1ADB" w:rsidP="008465F4">
            <w:pPr>
              <w:spacing w:after="0" w:line="240" w:lineRule="auto"/>
              <w:jc w:val="both"/>
              <w:rPr>
                <w:rFonts w:eastAsia="Times New Roman"/>
                <w:spacing w:val="0"/>
                <w:lang w:val="en-US"/>
              </w:rPr>
            </w:pPr>
            <w:r w:rsidRPr="000845A3">
              <w:rPr>
                <w:rFonts w:eastAsia="Times New Roman"/>
                <w:spacing w:val="0"/>
                <w:lang w:val="en-US"/>
              </w:rPr>
              <w:t xml:space="preserve">Renovación de </w:t>
            </w:r>
            <w:proofErr w:type="spellStart"/>
            <w:r w:rsidRPr="000845A3">
              <w:rPr>
                <w:rFonts w:eastAsia="Times New Roman"/>
                <w:spacing w:val="0"/>
                <w:lang w:val="en-US"/>
              </w:rPr>
              <w:t>concesiones</w:t>
            </w:r>
            <w:proofErr w:type="spellEnd"/>
            <w:r w:rsidRPr="000845A3">
              <w:rPr>
                <w:rFonts w:eastAsia="Times New Roman"/>
                <w:spacing w:val="0"/>
                <w:lang w:val="en-US"/>
              </w:rPr>
              <w:t>  </w:t>
            </w:r>
          </w:p>
        </w:tc>
        <w:tc>
          <w:tcPr>
            <w:tcW w:w="1223" w:type="dxa"/>
            <w:tcBorders>
              <w:top w:val="nil"/>
              <w:left w:val="nil"/>
              <w:bottom w:val="single" w:sz="4" w:space="0" w:color="auto"/>
              <w:right w:val="single" w:sz="4" w:space="0" w:color="auto"/>
            </w:tcBorders>
            <w:shd w:val="clear" w:color="auto" w:fill="auto"/>
            <w:noWrap/>
            <w:vAlign w:val="bottom"/>
            <w:hideMark/>
          </w:tcPr>
          <w:p w14:paraId="042EFDA6" w14:textId="77777777" w:rsidR="00DA1ADB" w:rsidRPr="000845A3" w:rsidRDefault="00DA1ADB" w:rsidP="008465F4">
            <w:pPr>
              <w:spacing w:after="0" w:line="240" w:lineRule="auto"/>
              <w:jc w:val="center"/>
              <w:rPr>
                <w:rFonts w:eastAsia="Times New Roman"/>
                <w:spacing w:val="0"/>
                <w:sz w:val="22"/>
                <w:szCs w:val="22"/>
                <w:lang w:val="en-US"/>
              </w:rPr>
            </w:pPr>
            <w:r w:rsidRPr="000845A3">
              <w:rPr>
                <w:rFonts w:eastAsia="Times New Roman"/>
                <w:spacing w:val="0"/>
                <w:sz w:val="22"/>
                <w:szCs w:val="22"/>
                <w:lang w:val="en-US"/>
              </w:rPr>
              <w:t>4</w:t>
            </w:r>
          </w:p>
        </w:tc>
      </w:tr>
      <w:tr w:rsidR="00DA1ADB" w:rsidRPr="000845A3" w14:paraId="06E91671" w14:textId="77777777" w:rsidTr="00061DF1">
        <w:trPr>
          <w:trHeight w:val="333"/>
        </w:trPr>
        <w:tc>
          <w:tcPr>
            <w:tcW w:w="6242" w:type="dxa"/>
            <w:tcBorders>
              <w:top w:val="nil"/>
              <w:left w:val="single" w:sz="4" w:space="0" w:color="auto"/>
              <w:bottom w:val="single" w:sz="4" w:space="0" w:color="auto"/>
              <w:right w:val="single" w:sz="4" w:space="0" w:color="auto"/>
            </w:tcBorders>
            <w:shd w:val="clear" w:color="000000" w:fill="FFFFFF"/>
            <w:vAlign w:val="center"/>
            <w:hideMark/>
          </w:tcPr>
          <w:p w14:paraId="4808F990" w14:textId="77777777" w:rsidR="00DA1ADB" w:rsidRPr="000845A3" w:rsidRDefault="00DA1ADB" w:rsidP="008465F4">
            <w:pPr>
              <w:spacing w:after="0" w:line="240" w:lineRule="auto"/>
              <w:jc w:val="both"/>
              <w:rPr>
                <w:rFonts w:eastAsia="Times New Roman"/>
                <w:spacing w:val="0"/>
                <w:lang w:val="en-US"/>
              </w:rPr>
            </w:pPr>
            <w:proofErr w:type="spellStart"/>
            <w:r w:rsidRPr="000845A3">
              <w:rPr>
                <w:rFonts w:eastAsia="Times New Roman"/>
                <w:spacing w:val="0"/>
                <w:lang w:val="en-US"/>
              </w:rPr>
              <w:t>Ampliación</w:t>
            </w:r>
            <w:proofErr w:type="spellEnd"/>
            <w:r w:rsidRPr="000845A3">
              <w:rPr>
                <w:rFonts w:eastAsia="Times New Roman"/>
                <w:spacing w:val="0"/>
                <w:lang w:val="en-US"/>
              </w:rPr>
              <w:t xml:space="preserve"> de </w:t>
            </w:r>
            <w:proofErr w:type="spellStart"/>
            <w:r w:rsidRPr="000845A3">
              <w:rPr>
                <w:rFonts w:eastAsia="Times New Roman"/>
                <w:spacing w:val="0"/>
                <w:lang w:val="en-US"/>
              </w:rPr>
              <w:t>concesiones</w:t>
            </w:r>
            <w:proofErr w:type="spellEnd"/>
            <w:r w:rsidRPr="000845A3">
              <w:rPr>
                <w:rFonts w:eastAsia="Times New Roman"/>
                <w:spacing w:val="0"/>
                <w:lang w:val="en-US"/>
              </w:rPr>
              <w:t>  </w:t>
            </w:r>
          </w:p>
        </w:tc>
        <w:tc>
          <w:tcPr>
            <w:tcW w:w="1223" w:type="dxa"/>
            <w:tcBorders>
              <w:top w:val="nil"/>
              <w:left w:val="nil"/>
              <w:bottom w:val="single" w:sz="4" w:space="0" w:color="auto"/>
              <w:right w:val="single" w:sz="4" w:space="0" w:color="auto"/>
            </w:tcBorders>
            <w:shd w:val="clear" w:color="auto" w:fill="auto"/>
            <w:noWrap/>
            <w:vAlign w:val="bottom"/>
            <w:hideMark/>
          </w:tcPr>
          <w:p w14:paraId="1B5AD6A4" w14:textId="77777777" w:rsidR="00DA1ADB" w:rsidRPr="000845A3" w:rsidRDefault="00DA1ADB" w:rsidP="008465F4">
            <w:pPr>
              <w:spacing w:after="0" w:line="240" w:lineRule="auto"/>
              <w:jc w:val="center"/>
              <w:rPr>
                <w:rFonts w:eastAsia="Times New Roman"/>
                <w:spacing w:val="0"/>
                <w:sz w:val="22"/>
                <w:szCs w:val="22"/>
                <w:lang w:val="en-US"/>
              </w:rPr>
            </w:pPr>
            <w:r w:rsidRPr="000845A3">
              <w:rPr>
                <w:rFonts w:eastAsia="Times New Roman"/>
                <w:spacing w:val="0"/>
                <w:sz w:val="22"/>
                <w:szCs w:val="22"/>
                <w:lang w:val="en-US"/>
              </w:rPr>
              <w:t>4</w:t>
            </w:r>
          </w:p>
        </w:tc>
      </w:tr>
      <w:tr w:rsidR="00DA1ADB" w:rsidRPr="000845A3" w14:paraId="545FF3EA" w14:textId="77777777" w:rsidTr="00061DF1">
        <w:trPr>
          <w:trHeight w:val="333"/>
        </w:trPr>
        <w:tc>
          <w:tcPr>
            <w:tcW w:w="6242" w:type="dxa"/>
            <w:tcBorders>
              <w:top w:val="nil"/>
              <w:left w:val="single" w:sz="4" w:space="0" w:color="auto"/>
              <w:bottom w:val="single" w:sz="4" w:space="0" w:color="auto"/>
              <w:right w:val="single" w:sz="4" w:space="0" w:color="auto"/>
            </w:tcBorders>
            <w:shd w:val="clear" w:color="000000" w:fill="FFFFFF"/>
            <w:vAlign w:val="center"/>
            <w:hideMark/>
          </w:tcPr>
          <w:p w14:paraId="370E9DC1" w14:textId="77777777" w:rsidR="00DA1ADB" w:rsidRPr="000845A3" w:rsidRDefault="00DA1ADB" w:rsidP="008465F4">
            <w:pPr>
              <w:spacing w:after="0" w:line="240" w:lineRule="auto"/>
              <w:jc w:val="both"/>
              <w:rPr>
                <w:rFonts w:eastAsia="Times New Roman"/>
                <w:spacing w:val="0"/>
                <w:lang w:val="en-US"/>
              </w:rPr>
            </w:pPr>
            <w:proofErr w:type="spellStart"/>
            <w:r w:rsidRPr="000845A3">
              <w:rPr>
                <w:rFonts w:eastAsia="Times New Roman"/>
                <w:spacing w:val="0"/>
                <w:lang w:val="en-US"/>
              </w:rPr>
              <w:t>Expansión</w:t>
            </w:r>
            <w:proofErr w:type="spellEnd"/>
            <w:r w:rsidRPr="000845A3">
              <w:rPr>
                <w:rFonts w:eastAsia="Times New Roman"/>
                <w:spacing w:val="0"/>
                <w:lang w:val="en-US"/>
              </w:rPr>
              <w:t xml:space="preserve"> de </w:t>
            </w:r>
            <w:proofErr w:type="spellStart"/>
            <w:r w:rsidRPr="000845A3">
              <w:rPr>
                <w:rFonts w:eastAsia="Times New Roman"/>
                <w:spacing w:val="0"/>
                <w:lang w:val="en-US"/>
              </w:rPr>
              <w:t>concesiones</w:t>
            </w:r>
            <w:proofErr w:type="spellEnd"/>
            <w:r w:rsidRPr="000845A3">
              <w:rPr>
                <w:rFonts w:eastAsia="Times New Roman"/>
                <w:spacing w:val="0"/>
                <w:lang w:val="en-US"/>
              </w:rPr>
              <w:t> </w:t>
            </w:r>
          </w:p>
        </w:tc>
        <w:tc>
          <w:tcPr>
            <w:tcW w:w="1223" w:type="dxa"/>
            <w:tcBorders>
              <w:top w:val="nil"/>
              <w:left w:val="nil"/>
              <w:bottom w:val="single" w:sz="4" w:space="0" w:color="auto"/>
              <w:right w:val="single" w:sz="4" w:space="0" w:color="auto"/>
            </w:tcBorders>
            <w:shd w:val="clear" w:color="auto" w:fill="auto"/>
            <w:noWrap/>
            <w:vAlign w:val="bottom"/>
            <w:hideMark/>
          </w:tcPr>
          <w:p w14:paraId="46C6D180" w14:textId="77777777" w:rsidR="00DA1ADB" w:rsidRPr="000845A3" w:rsidRDefault="00DA1ADB" w:rsidP="008465F4">
            <w:pPr>
              <w:spacing w:after="0" w:line="240" w:lineRule="auto"/>
              <w:jc w:val="center"/>
              <w:rPr>
                <w:rFonts w:eastAsia="Times New Roman"/>
                <w:spacing w:val="0"/>
                <w:sz w:val="22"/>
                <w:szCs w:val="22"/>
                <w:lang w:val="en-US"/>
              </w:rPr>
            </w:pPr>
            <w:r w:rsidRPr="000845A3">
              <w:rPr>
                <w:rFonts w:eastAsia="Times New Roman"/>
                <w:spacing w:val="0"/>
                <w:sz w:val="22"/>
                <w:szCs w:val="22"/>
                <w:lang w:val="en-US"/>
              </w:rPr>
              <w:t>1</w:t>
            </w:r>
          </w:p>
        </w:tc>
      </w:tr>
      <w:tr w:rsidR="00DA1ADB" w:rsidRPr="000845A3" w14:paraId="7FC40A72" w14:textId="77777777" w:rsidTr="00061DF1">
        <w:trPr>
          <w:trHeight w:val="333"/>
        </w:trPr>
        <w:tc>
          <w:tcPr>
            <w:tcW w:w="6242" w:type="dxa"/>
            <w:tcBorders>
              <w:top w:val="nil"/>
              <w:left w:val="single" w:sz="4" w:space="0" w:color="auto"/>
              <w:bottom w:val="single" w:sz="4" w:space="0" w:color="auto"/>
              <w:right w:val="single" w:sz="4" w:space="0" w:color="auto"/>
            </w:tcBorders>
            <w:shd w:val="clear" w:color="000000" w:fill="FFFFFF"/>
            <w:vAlign w:val="center"/>
            <w:hideMark/>
          </w:tcPr>
          <w:p w14:paraId="001D3EBD" w14:textId="77777777" w:rsidR="00DA1ADB" w:rsidRPr="000845A3" w:rsidRDefault="00DA1ADB" w:rsidP="008465F4">
            <w:pPr>
              <w:spacing w:after="0" w:line="240" w:lineRule="auto"/>
              <w:jc w:val="both"/>
              <w:rPr>
                <w:rFonts w:eastAsia="Times New Roman"/>
                <w:spacing w:val="0"/>
                <w:lang w:val="en-US"/>
              </w:rPr>
            </w:pPr>
            <w:proofErr w:type="spellStart"/>
            <w:r w:rsidRPr="000845A3">
              <w:rPr>
                <w:rFonts w:eastAsia="Times New Roman"/>
                <w:spacing w:val="0"/>
                <w:lang w:val="en-US"/>
              </w:rPr>
              <w:t>Modificación</w:t>
            </w:r>
            <w:proofErr w:type="spellEnd"/>
            <w:r w:rsidRPr="000845A3">
              <w:rPr>
                <w:rFonts w:eastAsia="Times New Roman"/>
                <w:spacing w:val="0"/>
                <w:lang w:val="en-US"/>
              </w:rPr>
              <w:t xml:space="preserve"> de </w:t>
            </w:r>
            <w:proofErr w:type="spellStart"/>
            <w:r w:rsidRPr="000845A3">
              <w:rPr>
                <w:rFonts w:eastAsia="Times New Roman"/>
                <w:spacing w:val="0"/>
                <w:lang w:val="en-US"/>
              </w:rPr>
              <w:t>Concesiones</w:t>
            </w:r>
            <w:proofErr w:type="spellEnd"/>
          </w:p>
        </w:tc>
        <w:tc>
          <w:tcPr>
            <w:tcW w:w="1223" w:type="dxa"/>
            <w:tcBorders>
              <w:top w:val="nil"/>
              <w:left w:val="nil"/>
              <w:bottom w:val="single" w:sz="4" w:space="0" w:color="auto"/>
              <w:right w:val="single" w:sz="4" w:space="0" w:color="auto"/>
            </w:tcBorders>
            <w:shd w:val="clear" w:color="auto" w:fill="auto"/>
            <w:noWrap/>
            <w:vAlign w:val="bottom"/>
            <w:hideMark/>
          </w:tcPr>
          <w:p w14:paraId="7CFC8D42" w14:textId="77777777" w:rsidR="00DA1ADB" w:rsidRPr="000845A3" w:rsidRDefault="00DA1ADB" w:rsidP="008465F4">
            <w:pPr>
              <w:spacing w:after="0" w:line="240" w:lineRule="auto"/>
              <w:jc w:val="center"/>
              <w:rPr>
                <w:rFonts w:eastAsia="Times New Roman"/>
                <w:spacing w:val="0"/>
                <w:sz w:val="22"/>
                <w:szCs w:val="22"/>
                <w:lang w:val="en-US"/>
              </w:rPr>
            </w:pPr>
            <w:r w:rsidRPr="000845A3">
              <w:rPr>
                <w:rFonts w:eastAsia="Times New Roman"/>
                <w:spacing w:val="0"/>
                <w:sz w:val="22"/>
                <w:szCs w:val="22"/>
                <w:lang w:val="en-US"/>
              </w:rPr>
              <w:t>9</w:t>
            </w:r>
          </w:p>
        </w:tc>
      </w:tr>
      <w:tr w:rsidR="00DA1ADB" w:rsidRPr="000845A3" w14:paraId="2B4A1F94" w14:textId="77777777" w:rsidTr="00061DF1">
        <w:trPr>
          <w:trHeight w:val="666"/>
        </w:trPr>
        <w:tc>
          <w:tcPr>
            <w:tcW w:w="6242" w:type="dxa"/>
            <w:tcBorders>
              <w:top w:val="nil"/>
              <w:left w:val="single" w:sz="4" w:space="0" w:color="auto"/>
              <w:bottom w:val="single" w:sz="4" w:space="0" w:color="auto"/>
              <w:right w:val="single" w:sz="4" w:space="0" w:color="auto"/>
            </w:tcBorders>
            <w:shd w:val="clear" w:color="000000" w:fill="FFFFFF"/>
            <w:vAlign w:val="center"/>
            <w:hideMark/>
          </w:tcPr>
          <w:p w14:paraId="1ED1AE2E" w14:textId="77777777" w:rsidR="00DA1ADB" w:rsidRPr="000845A3" w:rsidRDefault="00DA1ADB" w:rsidP="008465F4">
            <w:pPr>
              <w:spacing w:after="0" w:line="240" w:lineRule="auto"/>
              <w:jc w:val="both"/>
              <w:rPr>
                <w:rFonts w:eastAsia="Times New Roman"/>
                <w:spacing w:val="0"/>
                <w:lang w:val="es-MX"/>
              </w:rPr>
            </w:pPr>
            <w:r w:rsidRPr="000845A3">
              <w:rPr>
                <w:rFonts w:eastAsia="Times New Roman"/>
                <w:spacing w:val="0"/>
                <w:lang w:val="es-MX"/>
              </w:rPr>
              <w:t>Transferencia, sesión, arrendamiento, otorgamiento del derecho de uso, constitución de gravamen </w:t>
            </w:r>
          </w:p>
        </w:tc>
        <w:tc>
          <w:tcPr>
            <w:tcW w:w="1223" w:type="dxa"/>
            <w:tcBorders>
              <w:top w:val="nil"/>
              <w:left w:val="nil"/>
              <w:bottom w:val="single" w:sz="4" w:space="0" w:color="auto"/>
              <w:right w:val="single" w:sz="4" w:space="0" w:color="auto"/>
            </w:tcBorders>
            <w:shd w:val="clear" w:color="auto" w:fill="auto"/>
            <w:noWrap/>
            <w:vAlign w:val="bottom"/>
            <w:hideMark/>
          </w:tcPr>
          <w:p w14:paraId="6D13CA70" w14:textId="77777777" w:rsidR="00DA1ADB" w:rsidRPr="000845A3" w:rsidRDefault="00DA1ADB" w:rsidP="008465F4">
            <w:pPr>
              <w:spacing w:after="0" w:line="240" w:lineRule="auto"/>
              <w:jc w:val="center"/>
              <w:rPr>
                <w:rFonts w:eastAsia="Times New Roman"/>
                <w:spacing w:val="0"/>
                <w:sz w:val="22"/>
                <w:szCs w:val="22"/>
                <w:lang w:val="en-US"/>
              </w:rPr>
            </w:pPr>
            <w:r w:rsidRPr="000845A3">
              <w:rPr>
                <w:rFonts w:eastAsia="Times New Roman"/>
                <w:spacing w:val="0"/>
                <w:sz w:val="22"/>
                <w:szCs w:val="22"/>
                <w:lang w:val="en-US"/>
              </w:rPr>
              <w:t>2</w:t>
            </w:r>
          </w:p>
        </w:tc>
      </w:tr>
      <w:tr w:rsidR="00DA1ADB" w:rsidRPr="000845A3" w14:paraId="380AE370" w14:textId="77777777" w:rsidTr="00061DF1">
        <w:trPr>
          <w:trHeight w:val="333"/>
        </w:trPr>
        <w:tc>
          <w:tcPr>
            <w:tcW w:w="6242" w:type="dxa"/>
            <w:tcBorders>
              <w:top w:val="nil"/>
              <w:left w:val="single" w:sz="4" w:space="0" w:color="auto"/>
              <w:bottom w:val="single" w:sz="4" w:space="0" w:color="auto"/>
              <w:right w:val="single" w:sz="4" w:space="0" w:color="auto"/>
            </w:tcBorders>
            <w:shd w:val="clear" w:color="000000" w:fill="FFFFFF"/>
            <w:vAlign w:val="center"/>
            <w:hideMark/>
          </w:tcPr>
          <w:p w14:paraId="55AA3207" w14:textId="77777777" w:rsidR="00DA1ADB" w:rsidRPr="000845A3" w:rsidRDefault="00DA1ADB" w:rsidP="008465F4">
            <w:pPr>
              <w:spacing w:after="0" w:line="240" w:lineRule="auto"/>
              <w:jc w:val="both"/>
              <w:rPr>
                <w:rFonts w:eastAsia="Times New Roman"/>
                <w:spacing w:val="0"/>
                <w:lang w:val="en-US"/>
              </w:rPr>
            </w:pPr>
            <w:proofErr w:type="spellStart"/>
            <w:r w:rsidRPr="000845A3">
              <w:rPr>
                <w:rFonts w:eastAsia="Times New Roman"/>
                <w:spacing w:val="0"/>
                <w:lang w:val="en-US"/>
              </w:rPr>
              <w:t>Asignación</w:t>
            </w:r>
            <w:proofErr w:type="spellEnd"/>
            <w:r w:rsidRPr="000845A3">
              <w:rPr>
                <w:rFonts w:eastAsia="Times New Roman"/>
                <w:spacing w:val="0"/>
                <w:lang w:val="en-US"/>
              </w:rPr>
              <w:t xml:space="preserve"> de </w:t>
            </w:r>
            <w:proofErr w:type="spellStart"/>
            <w:r w:rsidRPr="000845A3">
              <w:rPr>
                <w:rFonts w:eastAsia="Times New Roman"/>
                <w:spacing w:val="0"/>
                <w:lang w:val="en-US"/>
              </w:rPr>
              <w:t>frecuencias</w:t>
            </w:r>
            <w:proofErr w:type="spellEnd"/>
            <w:r w:rsidRPr="000845A3">
              <w:rPr>
                <w:rFonts w:eastAsia="Times New Roman"/>
                <w:spacing w:val="0"/>
                <w:lang w:val="en-US"/>
              </w:rPr>
              <w:t> </w:t>
            </w:r>
          </w:p>
        </w:tc>
        <w:tc>
          <w:tcPr>
            <w:tcW w:w="1223" w:type="dxa"/>
            <w:tcBorders>
              <w:top w:val="nil"/>
              <w:left w:val="nil"/>
              <w:bottom w:val="single" w:sz="4" w:space="0" w:color="auto"/>
              <w:right w:val="single" w:sz="4" w:space="0" w:color="auto"/>
            </w:tcBorders>
            <w:shd w:val="clear" w:color="auto" w:fill="auto"/>
            <w:noWrap/>
            <w:vAlign w:val="bottom"/>
            <w:hideMark/>
          </w:tcPr>
          <w:p w14:paraId="7D4E1865" w14:textId="77777777" w:rsidR="00DA1ADB" w:rsidRPr="000845A3" w:rsidRDefault="00DA1ADB" w:rsidP="008465F4">
            <w:pPr>
              <w:spacing w:after="0" w:line="240" w:lineRule="auto"/>
              <w:jc w:val="center"/>
              <w:rPr>
                <w:rFonts w:eastAsia="Times New Roman"/>
                <w:spacing w:val="0"/>
                <w:sz w:val="22"/>
                <w:szCs w:val="22"/>
                <w:lang w:val="en-US"/>
              </w:rPr>
            </w:pPr>
            <w:r w:rsidRPr="000845A3">
              <w:rPr>
                <w:rFonts w:eastAsia="Times New Roman"/>
                <w:spacing w:val="0"/>
                <w:sz w:val="22"/>
                <w:szCs w:val="22"/>
                <w:lang w:val="en-US"/>
              </w:rPr>
              <w:t>5</w:t>
            </w:r>
          </w:p>
        </w:tc>
      </w:tr>
      <w:tr w:rsidR="00DA1ADB" w:rsidRPr="000845A3" w14:paraId="76678B13" w14:textId="77777777" w:rsidTr="00061DF1">
        <w:trPr>
          <w:trHeight w:val="333"/>
        </w:trPr>
        <w:tc>
          <w:tcPr>
            <w:tcW w:w="6242" w:type="dxa"/>
            <w:tcBorders>
              <w:top w:val="nil"/>
              <w:left w:val="single" w:sz="4" w:space="0" w:color="auto"/>
              <w:bottom w:val="single" w:sz="4" w:space="0" w:color="auto"/>
              <w:right w:val="single" w:sz="4" w:space="0" w:color="auto"/>
            </w:tcBorders>
            <w:shd w:val="clear" w:color="000000" w:fill="FFFFFF"/>
            <w:vAlign w:val="center"/>
            <w:hideMark/>
          </w:tcPr>
          <w:p w14:paraId="14C40633" w14:textId="77777777" w:rsidR="00DA1ADB" w:rsidRPr="000845A3" w:rsidRDefault="00DA1ADB" w:rsidP="008465F4">
            <w:pPr>
              <w:spacing w:after="0" w:line="240" w:lineRule="auto"/>
              <w:jc w:val="both"/>
              <w:rPr>
                <w:rFonts w:eastAsia="Times New Roman"/>
                <w:spacing w:val="0"/>
                <w:lang w:val="en-US"/>
              </w:rPr>
            </w:pPr>
            <w:proofErr w:type="spellStart"/>
            <w:r w:rsidRPr="000845A3">
              <w:rPr>
                <w:rFonts w:eastAsia="Times New Roman"/>
                <w:spacing w:val="0"/>
                <w:lang w:val="en-US"/>
              </w:rPr>
              <w:t>Migración</w:t>
            </w:r>
            <w:proofErr w:type="spellEnd"/>
            <w:r w:rsidRPr="000845A3">
              <w:rPr>
                <w:rFonts w:eastAsia="Times New Roman"/>
                <w:spacing w:val="0"/>
                <w:lang w:val="en-US"/>
              </w:rPr>
              <w:t xml:space="preserve"> de </w:t>
            </w:r>
            <w:proofErr w:type="spellStart"/>
            <w:r w:rsidRPr="000845A3">
              <w:rPr>
                <w:rFonts w:eastAsia="Times New Roman"/>
                <w:spacing w:val="0"/>
                <w:lang w:val="en-US"/>
              </w:rPr>
              <w:t>frecuencias</w:t>
            </w:r>
            <w:proofErr w:type="spellEnd"/>
            <w:r w:rsidRPr="000845A3">
              <w:rPr>
                <w:rFonts w:eastAsia="Times New Roman"/>
                <w:spacing w:val="0"/>
                <w:lang w:val="en-US"/>
              </w:rPr>
              <w:t> </w:t>
            </w:r>
          </w:p>
        </w:tc>
        <w:tc>
          <w:tcPr>
            <w:tcW w:w="1223" w:type="dxa"/>
            <w:tcBorders>
              <w:top w:val="nil"/>
              <w:left w:val="nil"/>
              <w:bottom w:val="single" w:sz="4" w:space="0" w:color="auto"/>
              <w:right w:val="single" w:sz="4" w:space="0" w:color="auto"/>
            </w:tcBorders>
            <w:shd w:val="clear" w:color="auto" w:fill="auto"/>
            <w:noWrap/>
            <w:vAlign w:val="bottom"/>
            <w:hideMark/>
          </w:tcPr>
          <w:p w14:paraId="3F2E8315" w14:textId="77777777" w:rsidR="00DA1ADB" w:rsidRPr="000845A3" w:rsidRDefault="00DA1ADB" w:rsidP="008465F4">
            <w:pPr>
              <w:spacing w:after="0" w:line="240" w:lineRule="auto"/>
              <w:jc w:val="center"/>
              <w:rPr>
                <w:rFonts w:eastAsia="Times New Roman"/>
                <w:spacing w:val="0"/>
                <w:sz w:val="22"/>
                <w:szCs w:val="22"/>
                <w:lang w:val="en-US"/>
              </w:rPr>
            </w:pPr>
            <w:r w:rsidRPr="000845A3">
              <w:rPr>
                <w:rFonts w:eastAsia="Times New Roman"/>
                <w:spacing w:val="0"/>
                <w:sz w:val="22"/>
                <w:szCs w:val="22"/>
                <w:lang w:val="en-US"/>
              </w:rPr>
              <w:t>5</w:t>
            </w:r>
          </w:p>
        </w:tc>
      </w:tr>
      <w:tr w:rsidR="00DA1ADB" w:rsidRPr="000845A3" w14:paraId="435F0CF1" w14:textId="77777777" w:rsidTr="00061DF1">
        <w:trPr>
          <w:trHeight w:val="333"/>
        </w:trPr>
        <w:tc>
          <w:tcPr>
            <w:tcW w:w="6242" w:type="dxa"/>
            <w:tcBorders>
              <w:top w:val="nil"/>
              <w:left w:val="single" w:sz="4" w:space="0" w:color="auto"/>
              <w:bottom w:val="single" w:sz="4" w:space="0" w:color="auto"/>
              <w:right w:val="single" w:sz="4" w:space="0" w:color="auto"/>
            </w:tcBorders>
            <w:shd w:val="clear" w:color="000000" w:fill="FFFFFF"/>
            <w:vAlign w:val="center"/>
            <w:hideMark/>
          </w:tcPr>
          <w:p w14:paraId="7D4F5EEB" w14:textId="77777777" w:rsidR="00DA1ADB" w:rsidRPr="000845A3" w:rsidRDefault="00DA1ADB" w:rsidP="008465F4">
            <w:pPr>
              <w:spacing w:after="0" w:line="240" w:lineRule="auto"/>
              <w:jc w:val="both"/>
              <w:rPr>
                <w:rFonts w:eastAsia="Times New Roman"/>
                <w:spacing w:val="0"/>
                <w:lang w:val="en-US"/>
              </w:rPr>
            </w:pPr>
            <w:proofErr w:type="spellStart"/>
            <w:r w:rsidRPr="000845A3">
              <w:rPr>
                <w:rFonts w:eastAsia="Times New Roman"/>
                <w:spacing w:val="0"/>
                <w:lang w:val="en-US"/>
              </w:rPr>
              <w:t>Extinción</w:t>
            </w:r>
            <w:proofErr w:type="spellEnd"/>
            <w:r w:rsidRPr="000845A3">
              <w:rPr>
                <w:rFonts w:eastAsia="Times New Roman"/>
                <w:spacing w:val="0"/>
                <w:lang w:val="en-US"/>
              </w:rPr>
              <w:t xml:space="preserve"> de </w:t>
            </w:r>
            <w:proofErr w:type="spellStart"/>
            <w:r w:rsidRPr="000845A3">
              <w:rPr>
                <w:rFonts w:eastAsia="Times New Roman"/>
                <w:spacing w:val="0"/>
                <w:lang w:val="en-US"/>
              </w:rPr>
              <w:t>frecuencias</w:t>
            </w:r>
            <w:proofErr w:type="spellEnd"/>
            <w:r w:rsidRPr="000845A3">
              <w:rPr>
                <w:rFonts w:eastAsia="Times New Roman"/>
                <w:spacing w:val="0"/>
                <w:lang w:val="en-US"/>
              </w:rPr>
              <w:t> </w:t>
            </w:r>
          </w:p>
        </w:tc>
        <w:tc>
          <w:tcPr>
            <w:tcW w:w="1223" w:type="dxa"/>
            <w:tcBorders>
              <w:top w:val="nil"/>
              <w:left w:val="nil"/>
              <w:bottom w:val="single" w:sz="4" w:space="0" w:color="auto"/>
              <w:right w:val="single" w:sz="4" w:space="0" w:color="auto"/>
            </w:tcBorders>
            <w:shd w:val="clear" w:color="auto" w:fill="auto"/>
            <w:noWrap/>
            <w:vAlign w:val="bottom"/>
            <w:hideMark/>
          </w:tcPr>
          <w:p w14:paraId="68F969DC" w14:textId="77777777" w:rsidR="00DA1ADB" w:rsidRPr="000845A3" w:rsidRDefault="00DA1ADB" w:rsidP="008465F4">
            <w:pPr>
              <w:spacing w:after="0" w:line="240" w:lineRule="auto"/>
              <w:jc w:val="center"/>
              <w:rPr>
                <w:rFonts w:eastAsia="Times New Roman"/>
                <w:spacing w:val="0"/>
                <w:sz w:val="22"/>
                <w:szCs w:val="22"/>
                <w:lang w:val="en-US"/>
              </w:rPr>
            </w:pPr>
            <w:r w:rsidRPr="000845A3">
              <w:rPr>
                <w:rFonts w:eastAsia="Times New Roman"/>
                <w:spacing w:val="0"/>
                <w:sz w:val="22"/>
                <w:szCs w:val="22"/>
                <w:lang w:val="en-US"/>
              </w:rPr>
              <w:t>4</w:t>
            </w:r>
          </w:p>
        </w:tc>
      </w:tr>
      <w:tr w:rsidR="00DA1ADB" w:rsidRPr="000845A3" w14:paraId="2EC6216E" w14:textId="77777777" w:rsidTr="00061DF1">
        <w:trPr>
          <w:trHeight w:val="333"/>
        </w:trPr>
        <w:tc>
          <w:tcPr>
            <w:tcW w:w="6242" w:type="dxa"/>
            <w:tcBorders>
              <w:top w:val="nil"/>
              <w:left w:val="single" w:sz="4" w:space="0" w:color="auto"/>
              <w:bottom w:val="single" w:sz="4" w:space="0" w:color="auto"/>
              <w:right w:val="single" w:sz="4" w:space="0" w:color="auto"/>
            </w:tcBorders>
            <w:shd w:val="clear" w:color="000000" w:fill="FFFFFF"/>
            <w:vAlign w:val="center"/>
            <w:hideMark/>
          </w:tcPr>
          <w:p w14:paraId="3080423C" w14:textId="77777777" w:rsidR="00DA1ADB" w:rsidRPr="000845A3" w:rsidRDefault="00DA1ADB" w:rsidP="008465F4">
            <w:pPr>
              <w:spacing w:after="0" w:line="240" w:lineRule="auto"/>
              <w:jc w:val="both"/>
              <w:rPr>
                <w:rFonts w:eastAsia="Times New Roman"/>
                <w:spacing w:val="0"/>
                <w:lang w:val="es-MX"/>
              </w:rPr>
            </w:pPr>
            <w:r w:rsidRPr="000845A3">
              <w:rPr>
                <w:rFonts w:eastAsia="Times New Roman"/>
                <w:spacing w:val="0"/>
                <w:lang w:val="es-MX"/>
              </w:rPr>
              <w:t>No Objeción, emitidas a través de la VUCE </w:t>
            </w:r>
          </w:p>
        </w:tc>
        <w:tc>
          <w:tcPr>
            <w:tcW w:w="1223" w:type="dxa"/>
            <w:tcBorders>
              <w:top w:val="nil"/>
              <w:left w:val="nil"/>
              <w:bottom w:val="single" w:sz="4" w:space="0" w:color="auto"/>
              <w:right w:val="single" w:sz="4" w:space="0" w:color="auto"/>
            </w:tcBorders>
            <w:shd w:val="clear" w:color="auto" w:fill="auto"/>
            <w:noWrap/>
            <w:vAlign w:val="bottom"/>
            <w:hideMark/>
          </w:tcPr>
          <w:p w14:paraId="4379B29E" w14:textId="77777777" w:rsidR="00DA1ADB" w:rsidRPr="000845A3" w:rsidRDefault="00DA1ADB" w:rsidP="008465F4">
            <w:pPr>
              <w:spacing w:after="0" w:line="240" w:lineRule="auto"/>
              <w:jc w:val="center"/>
              <w:rPr>
                <w:rFonts w:eastAsia="Times New Roman"/>
                <w:spacing w:val="0"/>
                <w:sz w:val="22"/>
                <w:szCs w:val="22"/>
                <w:lang w:val="en-US"/>
              </w:rPr>
            </w:pPr>
            <w:r w:rsidRPr="000845A3">
              <w:rPr>
                <w:rFonts w:eastAsia="Times New Roman"/>
                <w:spacing w:val="0"/>
                <w:sz w:val="22"/>
                <w:szCs w:val="22"/>
                <w:lang w:val="en-US"/>
              </w:rPr>
              <w:t>31,348</w:t>
            </w:r>
          </w:p>
        </w:tc>
      </w:tr>
      <w:tr w:rsidR="00DA1ADB" w:rsidRPr="000845A3" w14:paraId="4FE4BF02" w14:textId="77777777" w:rsidTr="00061DF1">
        <w:trPr>
          <w:trHeight w:val="333"/>
        </w:trPr>
        <w:tc>
          <w:tcPr>
            <w:tcW w:w="6242" w:type="dxa"/>
            <w:tcBorders>
              <w:top w:val="nil"/>
              <w:left w:val="single" w:sz="4" w:space="0" w:color="auto"/>
              <w:bottom w:val="single" w:sz="4" w:space="0" w:color="auto"/>
              <w:right w:val="single" w:sz="4" w:space="0" w:color="auto"/>
            </w:tcBorders>
            <w:shd w:val="clear" w:color="000000" w:fill="FFFFFF"/>
            <w:vAlign w:val="center"/>
            <w:hideMark/>
          </w:tcPr>
          <w:p w14:paraId="01FD3E20" w14:textId="77777777" w:rsidR="00DA1ADB" w:rsidRPr="000845A3" w:rsidRDefault="00DA1ADB" w:rsidP="008465F4">
            <w:pPr>
              <w:spacing w:after="0" w:line="240" w:lineRule="auto"/>
              <w:jc w:val="both"/>
              <w:rPr>
                <w:rFonts w:eastAsia="Times New Roman"/>
                <w:spacing w:val="0"/>
                <w:lang w:val="en-US"/>
              </w:rPr>
            </w:pPr>
            <w:proofErr w:type="spellStart"/>
            <w:r w:rsidRPr="000845A3">
              <w:rPr>
                <w:rFonts w:eastAsia="Times New Roman"/>
                <w:spacing w:val="0"/>
                <w:lang w:val="en-US"/>
              </w:rPr>
              <w:t>Homologaciones</w:t>
            </w:r>
            <w:proofErr w:type="spellEnd"/>
            <w:r w:rsidRPr="000845A3">
              <w:rPr>
                <w:rFonts w:eastAsia="Times New Roman"/>
                <w:spacing w:val="0"/>
                <w:lang w:val="en-US"/>
              </w:rPr>
              <w:t xml:space="preserve"> de </w:t>
            </w:r>
            <w:proofErr w:type="spellStart"/>
            <w:r w:rsidRPr="000845A3">
              <w:rPr>
                <w:rFonts w:eastAsia="Times New Roman"/>
                <w:spacing w:val="0"/>
                <w:lang w:val="en-US"/>
              </w:rPr>
              <w:t>Equipos</w:t>
            </w:r>
            <w:proofErr w:type="spellEnd"/>
            <w:r w:rsidRPr="000845A3">
              <w:rPr>
                <w:rFonts w:eastAsia="Times New Roman"/>
                <w:spacing w:val="0"/>
                <w:lang w:val="en-US"/>
              </w:rPr>
              <w:t>  </w:t>
            </w:r>
          </w:p>
        </w:tc>
        <w:tc>
          <w:tcPr>
            <w:tcW w:w="1223" w:type="dxa"/>
            <w:tcBorders>
              <w:top w:val="nil"/>
              <w:left w:val="nil"/>
              <w:bottom w:val="single" w:sz="4" w:space="0" w:color="auto"/>
              <w:right w:val="single" w:sz="4" w:space="0" w:color="auto"/>
            </w:tcBorders>
            <w:shd w:val="clear" w:color="auto" w:fill="auto"/>
            <w:noWrap/>
            <w:vAlign w:val="bottom"/>
            <w:hideMark/>
          </w:tcPr>
          <w:p w14:paraId="6B44F7D6" w14:textId="77777777" w:rsidR="00DA1ADB" w:rsidRPr="000845A3" w:rsidRDefault="00DA1ADB" w:rsidP="008465F4">
            <w:pPr>
              <w:spacing w:after="0" w:line="240" w:lineRule="auto"/>
              <w:jc w:val="center"/>
              <w:rPr>
                <w:rFonts w:eastAsia="Times New Roman"/>
                <w:spacing w:val="0"/>
                <w:sz w:val="22"/>
                <w:szCs w:val="22"/>
                <w:lang w:val="en-US"/>
              </w:rPr>
            </w:pPr>
            <w:r w:rsidRPr="000845A3">
              <w:rPr>
                <w:rFonts w:eastAsia="Times New Roman"/>
                <w:spacing w:val="0"/>
                <w:sz w:val="22"/>
                <w:szCs w:val="22"/>
                <w:lang w:val="en-US"/>
              </w:rPr>
              <w:t>1,216</w:t>
            </w:r>
          </w:p>
        </w:tc>
      </w:tr>
      <w:tr w:rsidR="00DA1ADB" w:rsidRPr="000845A3" w14:paraId="4237030C" w14:textId="77777777" w:rsidTr="00061DF1">
        <w:trPr>
          <w:trHeight w:val="333"/>
        </w:trPr>
        <w:tc>
          <w:tcPr>
            <w:tcW w:w="6242" w:type="dxa"/>
            <w:tcBorders>
              <w:top w:val="nil"/>
              <w:left w:val="single" w:sz="4" w:space="0" w:color="auto"/>
              <w:bottom w:val="single" w:sz="4" w:space="0" w:color="auto"/>
              <w:right w:val="single" w:sz="4" w:space="0" w:color="auto"/>
            </w:tcBorders>
            <w:shd w:val="clear" w:color="000000" w:fill="FFFFFF"/>
            <w:vAlign w:val="center"/>
            <w:hideMark/>
          </w:tcPr>
          <w:p w14:paraId="1580A0A5" w14:textId="77777777" w:rsidR="00DA1ADB" w:rsidRPr="000845A3" w:rsidRDefault="00DA1ADB" w:rsidP="008465F4">
            <w:pPr>
              <w:spacing w:after="0" w:line="240" w:lineRule="auto"/>
              <w:jc w:val="both"/>
              <w:rPr>
                <w:rFonts w:eastAsia="Times New Roman"/>
                <w:spacing w:val="0"/>
                <w:lang w:val="es-MX"/>
              </w:rPr>
            </w:pPr>
            <w:r w:rsidRPr="000845A3">
              <w:rPr>
                <w:rFonts w:eastAsia="Times New Roman"/>
                <w:spacing w:val="0"/>
                <w:lang w:val="es-MX"/>
              </w:rPr>
              <w:t>Asignación de números códigos NPA-NXX y código especial (1-8X9-976, 1-8X9-200) </w:t>
            </w:r>
          </w:p>
        </w:tc>
        <w:tc>
          <w:tcPr>
            <w:tcW w:w="1223" w:type="dxa"/>
            <w:tcBorders>
              <w:top w:val="nil"/>
              <w:left w:val="nil"/>
              <w:bottom w:val="single" w:sz="4" w:space="0" w:color="auto"/>
              <w:right w:val="single" w:sz="4" w:space="0" w:color="auto"/>
            </w:tcBorders>
            <w:shd w:val="clear" w:color="auto" w:fill="auto"/>
            <w:noWrap/>
            <w:vAlign w:val="bottom"/>
            <w:hideMark/>
          </w:tcPr>
          <w:p w14:paraId="029FA985" w14:textId="77777777" w:rsidR="00DA1ADB" w:rsidRPr="000845A3" w:rsidRDefault="00DA1ADB" w:rsidP="008465F4">
            <w:pPr>
              <w:spacing w:after="0" w:line="240" w:lineRule="auto"/>
              <w:jc w:val="center"/>
              <w:rPr>
                <w:rFonts w:eastAsia="Times New Roman"/>
                <w:spacing w:val="0"/>
                <w:sz w:val="22"/>
                <w:szCs w:val="22"/>
                <w:lang w:val="en-US"/>
              </w:rPr>
            </w:pPr>
            <w:r w:rsidRPr="000845A3">
              <w:rPr>
                <w:rFonts w:eastAsia="Times New Roman"/>
                <w:spacing w:val="0"/>
                <w:sz w:val="22"/>
                <w:szCs w:val="22"/>
                <w:lang w:val="en-US"/>
              </w:rPr>
              <w:t>27</w:t>
            </w:r>
          </w:p>
        </w:tc>
      </w:tr>
      <w:tr w:rsidR="00DA1ADB" w:rsidRPr="000845A3" w14:paraId="1A6AC3BA" w14:textId="77777777" w:rsidTr="00061DF1">
        <w:trPr>
          <w:trHeight w:val="333"/>
        </w:trPr>
        <w:tc>
          <w:tcPr>
            <w:tcW w:w="6242" w:type="dxa"/>
            <w:tcBorders>
              <w:top w:val="nil"/>
              <w:left w:val="single" w:sz="4" w:space="0" w:color="auto"/>
              <w:bottom w:val="single" w:sz="4" w:space="0" w:color="auto"/>
              <w:right w:val="single" w:sz="4" w:space="0" w:color="auto"/>
            </w:tcBorders>
            <w:shd w:val="clear" w:color="000000" w:fill="FFFFFF"/>
            <w:vAlign w:val="center"/>
            <w:hideMark/>
          </w:tcPr>
          <w:p w14:paraId="537CB1E3" w14:textId="77777777" w:rsidR="00DA1ADB" w:rsidRPr="000845A3" w:rsidRDefault="00DA1ADB" w:rsidP="008465F4">
            <w:pPr>
              <w:spacing w:after="0" w:line="240" w:lineRule="auto"/>
              <w:jc w:val="both"/>
              <w:rPr>
                <w:rFonts w:eastAsia="Times New Roman"/>
                <w:spacing w:val="0"/>
                <w:lang w:val="en-US"/>
              </w:rPr>
            </w:pPr>
            <w:proofErr w:type="spellStart"/>
            <w:r w:rsidRPr="000845A3">
              <w:rPr>
                <w:rFonts w:eastAsia="Times New Roman"/>
                <w:spacing w:val="0"/>
                <w:lang w:val="en-US"/>
              </w:rPr>
              <w:lastRenderedPageBreak/>
              <w:t>Concesiones</w:t>
            </w:r>
            <w:proofErr w:type="spellEnd"/>
            <w:r w:rsidRPr="000845A3">
              <w:rPr>
                <w:rFonts w:eastAsia="Times New Roman"/>
                <w:spacing w:val="0"/>
                <w:lang w:val="en-US"/>
              </w:rPr>
              <w:t xml:space="preserve"> </w:t>
            </w:r>
            <w:proofErr w:type="spellStart"/>
            <w:r w:rsidRPr="000845A3">
              <w:rPr>
                <w:rFonts w:eastAsia="Times New Roman"/>
                <w:spacing w:val="0"/>
                <w:lang w:val="en-US"/>
              </w:rPr>
              <w:t>adecuadas</w:t>
            </w:r>
            <w:proofErr w:type="spellEnd"/>
          </w:p>
        </w:tc>
        <w:tc>
          <w:tcPr>
            <w:tcW w:w="1223" w:type="dxa"/>
            <w:tcBorders>
              <w:top w:val="nil"/>
              <w:left w:val="nil"/>
              <w:bottom w:val="single" w:sz="4" w:space="0" w:color="auto"/>
              <w:right w:val="single" w:sz="4" w:space="0" w:color="auto"/>
            </w:tcBorders>
            <w:shd w:val="clear" w:color="auto" w:fill="auto"/>
            <w:noWrap/>
            <w:vAlign w:val="bottom"/>
            <w:hideMark/>
          </w:tcPr>
          <w:p w14:paraId="71C129BA" w14:textId="77777777" w:rsidR="00DA1ADB" w:rsidRPr="000845A3" w:rsidRDefault="00DA1ADB" w:rsidP="008465F4">
            <w:pPr>
              <w:spacing w:after="0" w:line="240" w:lineRule="auto"/>
              <w:jc w:val="center"/>
              <w:rPr>
                <w:rFonts w:eastAsia="Times New Roman"/>
                <w:spacing w:val="0"/>
                <w:sz w:val="22"/>
                <w:szCs w:val="22"/>
                <w:lang w:val="en-US"/>
              </w:rPr>
            </w:pPr>
            <w:r w:rsidRPr="000845A3">
              <w:rPr>
                <w:rFonts w:eastAsia="Times New Roman"/>
                <w:spacing w:val="0"/>
                <w:sz w:val="22"/>
                <w:szCs w:val="22"/>
                <w:lang w:val="en-US"/>
              </w:rPr>
              <w:t>5</w:t>
            </w:r>
          </w:p>
        </w:tc>
      </w:tr>
      <w:tr w:rsidR="00DA1ADB" w:rsidRPr="000845A3" w14:paraId="7B49CA84" w14:textId="77777777" w:rsidTr="00061DF1">
        <w:trPr>
          <w:trHeight w:val="333"/>
        </w:trPr>
        <w:tc>
          <w:tcPr>
            <w:tcW w:w="6242" w:type="dxa"/>
            <w:tcBorders>
              <w:top w:val="nil"/>
              <w:left w:val="single" w:sz="4" w:space="0" w:color="auto"/>
              <w:bottom w:val="single" w:sz="4" w:space="0" w:color="auto"/>
              <w:right w:val="single" w:sz="4" w:space="0" w:color="auto"/>
            </w:tcBorders>
            <w:shd w:val="clear" w:color="000000" w:fill="FFFFFF"/>
            <w:vAlign w:val="center"/>
            <w:hideMark/>
          </w:tcPr>
          <w:p w14:paraId="0CE3737E" w14:textId="77777777" w:rsidR="00DA1ADB" w:rsidRPr="000845A3" w:rsidRDefault="00DA1ADB" w:rsidP="008465F4">
            <w:pPr>
              <w:spacing w:after="0" w:line="240" w:lineRule="auto"/>
              <w:jc w:val="both"/>
              <w:rPr>
                <w:rFonts w:eastAsia="Times New Roman"/>
                <w:spacing w:val="0"/>
                <w:lang w:val="en-US"/>
              </w:rPr>
            </w:pPr>
            <w:proofErr w:type="spellStart"/>
            <w:r w:rsidRPr="000845A3">
              <w:rPr>
                <w:rFonts w:eastAsia="Times New Roman"/>
                <w:spacing w:val="0"/>
                <w:lang w:val="en-US"/>
              </w:rPr>
              <w:t>Contratos</w:t>
            </w:r>
            <w:proofErr w:type="spellEnd"/>
            <w:r w:rsidRPr="000845A3">
              <w:rPr>
                <w:rFonts w:eastAsia="Times New Roman"/>
                <w:spacing w:val="0"/>
                <w:lang w:val="en-US"/>
              </w:rPr>
              <w:t xml:space="preserve"> </w:t>
            </w:r>
            <w:proofErr w:type="spellStart"/>
            <w:r w:rsidRPr="000845A3">
              <w:rPr>
                <w:rFonts w:eastAsia="Times New Roman"/>
                <w:spacing w:val="0"/>
                <w:lang w:val="en-US"/>
              </w:rPr>
              <w:t>remitidos</w:t>
            </w:r>
            <w:proofErr w:type="spellEnd"/>
            <w:r w:rsidRPr="000845A3">
              <w:rPr>
                <w:rFonts w:eastAsia="Times New Roman"/>
                <w:spacing w:val="0"/>
                <w:lang w:val="en-US"/>
              </w:rPr>
              <w:t xml:space="preserve"> a </w:t>
            </w:r>
            <w:proofErr w:type="spellStart"/>
            <w:r w:rsidRPr="000845A3">
              <w:rPr>
                <w:rFonts w:eastAsia="Times New Roman"/>
                <w:spacing w:val="0"/>
                <w:lang w:val="en-US"/>
              </w:rPr>
              <w:t>firma</w:t>
            </w:r>
            <w:proofErr w:type="spellEnd"/>
          </w:p>
        </w:tc>
        <w:tc>
          <w:tcPr>
            <w:tcW w:w="1223" w:type="dxa"/>
            <w:tcBorders>
              <w:top w:val="nil"/>
              <w:left w:val="nil"/>
              <w:bottom w:val="single" w:sz="4" w:space="0" w:color="auto"/>
              <w:right w:val="single" w:sz="4" w:space="0" w:color="auto"/>
            </w:tcBorders>
            <w:shd w:val="clear" w:color="auto" w:fill="auto"/>
            <w:noWrap/>
            <w:vAlign w:val="bottom"/>
            <w:hideMark/>
          </w:tcPr>
          <w:p w14:paraId="0CD24FBD" w14:textId="77777777" w:rsidR="00DA1ADB" w:rsidRPr="000845A3" w:rsidRDefault="00DA1ADB" w:rsidP="008465F4">
            <w:pPr>
              <w:spacing w:after="0" w:line="240" w:lineRule="auto"/>
              <w:jc w:val="center"/>
              <w:rPr>
                <w:rFonts w:eastAsia="Times New Roman"/>
                <w:spacing w:val="0"/>
                <w:sz w:val="22"/>
                <w:szCs w:val="22"/>
                <w:lang w:val="en-US"/>
              </w:rPr>
            </w:pPr>
            <w:r w:rsidRPr="000845A3">
              <w:rPr>
                <w:rFonts w:eastAsia="Times New Roman"/>
                <w:spacing w:val="0"/>
                <w:sz w:val="22"/>
                <w:szCs w:val="22"/>
                <w:lang w:val="en-US"/>
              </w:rPr>
              <w:t>15</w:t>
            </w:r>
          </w:p>
        </w:tc>
      </w:tr>
      <w:tr w:rsidR="00DA1ADB" w:rsidRPr="000845A3" w14:paraId="1048A012" w14:textId="77777777" w:rsidTr="00061DF1">
        <w:trPr>
          <w:trHeight w:val="333"/>
        </w:trPr>
        <w:tc>
          <w:tcPr>
            <w:tcW w:w="6242" w:type="dxa"/>
            <w:tcBorders>
              <w:top w:val="nil"/>
              <w:left w:val="single" w:sz="4" w:space="0" w:color="auto"/>
              <w:bottom w:val="single" w:sz="4" w:space="0" w:color="auto"/>
              <w:right w:val="single" w:sz="4" w:space="0" w:color="auto"/>
            </w:tcBorders>
            <w:shd w:val="clear" w:color="000000" w:fill="FFFFFF"/>
            <w:vAlign w:val="center"/>
            <w:hideMark/>
          </w:tcPr>
          <w:p w14:paraId="58EB2762" w14:textId="77777777" w:rsidR="00DA1ADB" w:rsidRPr="000845A3" w:rsidRDefault="00DA1ADB" w:rsidP="008465F4">
            <w:pPr>
              <w:spacing w:after="0" w:line="240" w:lineRule="auto"/>
              <w:jc w:val="both"/>
              <w:rPr>
                <w:rFonts w:eastAsia="Times New Roman"/>
                <w:spacing w:val="0"/>
                <w:lang w:val="es-MX"/>
              </w:rPr>
            </w:pPr>
            <w:r w:rsidRPr="000845A3">
              <w:rPr>
                <w:rFonts w:eastAsia="Times New Roman"/>
                <w:spacing w:val="0"/>
                <w:lang w:val="es-MX"/>
              </w:rPr>
              <w:t>Evaluación Técnica para asignación de código MMSI-</w:t>
            </w:r>
            <w:proofErr w:type="spellStart"/>
            <w:r w:rsidRPr="000845A3">
              <w:rPr>
                <w:rFonts w:eastAsia="Times New Roman"/>
                <w:spacing w:val="0"/>
                <w:lang w:val="es-MX"/>
              </w:rPr>
              <w:t>Callsign</w:t>
            </w:r>
            <w:proofErr w:type="spellEnd"/>
            <w:r w:rsidRPr="000845A3">
              <w:rPr>
                <w:rFonts w:eastAsia="Times New Roman"/>
                <w:spacing w:val="0"/>
                <w:lang w:val="es-MX"/>
              </w:rPr>
              <w:t> </w:t>
            </w:r>
          </w:p>
        </w:tc>
        <w:tc>
          <w:tcPr>
            <w:tcW w:w="1223" w:type="dxa"/>
            <w:tcBorders>
              <w:top w:val="nil"/>
              <w:left w:val="nil"/>
              <w:bottom w:val="single" w:sz="4" w:space="0" w:color="auto"/>
              <w:right w:val="single" w:sz="4" w:space="0" w:color="auto"/>
            </w:tcBorders>
            <w:shd w:val="clear" w:color="auto" w:fill="auto"/>
            <w:noWrap/>
            <w:vAlign w:val="bottom"/>
            <w:hideMark/>
          </w:tcPr>
          <w:p w14:paraId="5052B723" w14:textId="77777777" w:rsidR="00DA1ADB" w:rsidRPr="000845A3" w:rsidRDefault="00DA1ADB" w:rsidP="008465F4">
            <w:pPr>
              <w:spacing w:after="0" w:line="240" w:lineRule="auto"/>
              <w:jc w:val="center"/>
              <w:rPr>
                <w:rFonts w:eastAsia="Times New Roman"/>
                <w:spacing w:val="0"/>
                <w:sz w:val="22"/>
                <w:szCs w:val="22"/>
                <w:lang w:val="en-US"/>
              </w:rPr>
            </w:pPr>
            <w:r w:rsidRPr="000845A3">
              <w:rPr>
                <w:rFonts w:eastAsia="Times New Roman"/>
                <w:spacing w:val="0"/>
                <w:sz w:val="22"/>
                <w:szCs w:val="22"/>
                <w:lang w:val="en-US"/>
              </w:rPr>
              <w:t>9</w:t>
            </w:r>
          </w:p>
        </w:tc>
      </w:tr>
    </w:tbl>
    <w:p w14:paraId="4D318AA9" w14:textId="77777777" w:rsidR="00DA1ADB" w:rsidRPr="000845A3" w:rsidRDefault="00DA1ADB" w:rsidP="00DA1ADB">
      <w:pPr>
        <w:shd w:val="clear" w:color="auto" w:fill="FFFFFF"/>
        <w:spacing w:after="0" w:line="240" w:lineRule="auto"/>
        <w:ind w:left="360"/>
        <w:textAlignment w:val="baseline"/>
        <w:rPr>
          <w:rFonts w:eastAsia="Calibri"/>
          <w:lang w:val="es-MX"/>
        </w:rPr>
      </w:pPr>
    </w:p>
    <w:p w14:paraId="00A1511C" w14:textId="77777777" w:rsidR="00DA1ADB" w:rsidRPr="000845A3" w:rsidRDefault="00DA1ADB" w:rsidP="00DA1ADB">
      <w:pPr>
        <w:shd w:val="clear" w:color="auto" w:fill="FFFFFF"/>
        <w:spacing w:after="0" w:line="360" w:lineRule="auto"/>
        <w:ind w:left="360"/>
        <w:textAlignment w:val="baseline"/>
        <w:rPr>
          <w:rFonts w:eastAsia="Calibri"/>
          <w:lang w:val="es-MX"/>
        </w:rPr>
      </w:pPr>
    </w:p>
    <w:p w14:paraId="47B15F3C" w14:textId="77777777" w:rsidR="00DA1ADB" w:rsidRPr="000845A3" w:rsidRDefault="00DA1ADB" w:rsidP="00C31F79">
      <w:pPr>
        <w:shd w:val="clear" w:color="auto" w:fill="FFFFFF"/>
        <w:spacing w:after="0" w:line="360" w:lineRule="auto"/>
        <w:textAlignment w:val="baseline"/>
        <w:rPr>
          <w:rFonts w:eastAsia="Calibri"/>
          <w:b/>
          <w:bCs/>
          <w:lang w:val="es-MX"/>
        </w:rPr>
      </w:pPr>
      <w:r w:rsidRPr="000845A3">
        <w:rPr>
          <w:rFonts w:eastAsia="Calibri"/>
          <w:b/>
          <w:bCs/>
          <w:lang w:val="es-MX"/>
        </w:rPr>
        <w:t xml:space="preserve">Protección de los Usuarios de las Telecomunicaciones: </w:t>
      </w:r>
    </w:p>
    <w:p w14:paraId="7A9F663F" w14:textId="77777777" w:rsidR="00DA1ADB" w:rsidRPr="000845A3" w:rsidRDefault="00DA1ADB" w:rsidP="00C31F79">
      <w:pPr>
        <w:pStyle w:val="paragraph"/>
        <w:spacing w:after="0" w:line="360" w:lineRule="auto"/>
        <w:jc w:val="both"/>
        <w:textAlignment w:val="baseline"/>
        <w:rPr>
          <w:rFonts w:eastAsia="Calibri"/>
          <w:color w:val="767171"/>
          <w:spacing w:val="20"/>
          <w:lang w:val="es-MX" w:eastAsia="en-US"/>
        </w:rPr>
      </w:pPr>
      <w:r w:rsidRPr="000845A3">
        <w:rPr>
          <w:rFonts w:eastAsia="Calibri"/>
          <w:color w:val="767171"/>
          <w:spacing w:val="20"/>
          <w:lang w:val="es-MX" w:eastAsia="en-US"/>
        </w:rPr>
        <w:t>Uno de los objetivos de la ley es defender y hacer efectivos los derechos de los clientes, usuarios y prestadores de dichos servicios, haciendo cumplir las obligaciones correspondientes a las partes y, en su caso, sancionando a quienes no las cumplan, de conformidad con las disposiciones contenidas en dicha ley y sus reglamentos;</w:t>
      </w:r>
    </w:p>
    <w:p w14:paraId="5022884E" w14:textId="77777777" w:rsidR="00DA1ADB" w:rsidRPr="000845A3" w:rsidRDefault="00DA1ADB" w:rsidP="00C31F79">
      <w:pPr>
        <w:pStyle w:val="paragraph"/>
        <w:spacing w:after="0" w:line="360" w:lineRule="auto"/>
        <w:jc w:val="both"/>
        <w:textAlignment w:val="baseline"/>
        <w:rPr>
          <w:rFonts w:eastAsia="Calibri"/>
          <w:color w:val="767171"/>
          <w:spacing w:val="20"/>
          <w:lang w:val="es-MX" w:eastAsia="en-US"/>
        </w:rPr>
      </w:pPr>
      <w:r w:rsidRPr="000845A3">
        <w:rPr>
          <w:rFonts w:eastAsia="Calibri"/>
          <w:color w:val="767171"/>
          <w:spacing w:val="20"/>
          <w:lang w:val="es-MX" w:eastAsia="en-US"/>
        </w:rPr>
        <w:t>Es función del INDOTEL, como órgano regulador, controlar el cumplimiento de las obligaciones de los concesionarios de los servicios públicos de telecomunicaciones se han afianzado las medidas de defensa de los usuarios de las telecomunicaciones.</w:t>
      </w:r>
    </w:p>
    <w:p w14:paraId="276DD596" w14:textId="460E27FF" w:rsidR="00C31F79" w:rsidRPr="000845A3" w:rsidRDefault="00DA1ADB" w:rsidP="00C31F79">
      <w:pPr>
        <w:pStyle w:val="paragraph"/>
        <w:spacing w:after="0" w:line="360" w:lineRule="auto"/>
        <w:jc w:val="both"/>
        <w:textAlignment w:val="baseline"/>
        <w:rPr>
          <w:rFonts w:eastAsia="Calibri"/>
          <w:color w:val="767171"/>
          <w:spacing w:val="20"/>
          <w:lang w:val="es-MX" w:eastAsia="en-US"/>
        </w:rPr>
      </w:pPr>
      <w:r w:rsidRPr="000845A3">
        <w:rPr>
          <w:rFonts w:eastAsia="Calibri"/>
          <w:color w:val="767171"/>
          <w:spacing w:val="20"/>
          <w:lang w:val="es-MX" w:eastAsia="en-US"/>
        </w:rPr>
        <w:t xml:space="preserve">Con la finalidad de proteger a los usuarios de las telecomunicaciones el </w:t>
      </w:r>
      <w:proofErr w:type="spellStart"/>
      <w:r w:rsidRPr="000845A3">
        <w:rPr>
          <w:rFonts w:eastAsia="Calibri"/>
          <w:color w:val="767171"/>
          <w:spacing w:val="20"/>
          <w:lang w:val="es-MX" w:eastAsia="en-US"/>
        </w:rPr>
        <w:t>Indotel</w:t>
      </w:r>
      <w:proofErr w:type="spellEnd"/>
      <w:r w:rsidRPr="000845A3">
        <w:rPr>
          <w:rFonts w:eastAsia="Calibri"/>
          <w:color w:val="767171"/>
          <w:spacing w:val="20"/>
          <w:lang w:val="es-MX" w:eastAsia="en-US"/>
        </w:rPr>
        <w:t xml:space="preserve"> realiza la labor de intermediar entre las controversias que se suscitan entre los usuarios y las prestadoras de servicios, colaborando en el proceso de negociación con miras a procurar la solución del conflicto, fueron recibidos y solucionados las siguientes tipos de reclamaciones:</w:t>
      </w:r>
    </w:p>
    <w:tbl>
      <w:tblPr>
        <w:tblW w:w="7437" w:type="dxa"/>
        <w:tblInd w:w="473" w:type="dxa"/>
        <w:tblLook w:val="04A0" w:firstRow="1" w:lastRow="0" w:firstColumn="1" w:lastColumn="0" w:noHBand="0" w:noVBand="1"/>
      </w:tblPr>
      <w:tblGrid>
        <w:gridCol w:w="6092"/>
        <w:gridCol w:w="1345"/>
      </w:tblGrid>
      <w:tr w:rsidR="000845A3" w:rsidRPr="000845A3" w14:paraId="39E06C58" w14:textId="77777777" w:rsidTr="000845A3">
        <w:trPr>
          <w:trHeight w:val="513"/>
          <w:tblHeader/>
        </w:trPr>
        <w:tc>
          <w:tcPr>
            <w:tcW w:w="6092" w:type="dxa"/>
            <w:tcBorders>
              <w:top w:val="single" w:sz="4" w:space="0" w:color="ABABAB"/>
              <w:left w:val="single" w:sz="4" w:space="0" w:color="ABABAB"/>
              <w:bottom w:val="nil"/>
              <w:right w:val="nil"/>
            </w:tcBorders>
            <w:shd w:val="clear" w:color="000000" w:fill="002060"/>
            <w:noWrap/>
            <w:vAlign w:val="bottom"/>
            <w:hideMark/>
          </w:tcPr>
          <w:p w14:paraId="79C1F139" w14:textId="77777777" w:rsidR="00DA1ADB" w:rsidRPr="000845A3" w:rsidRDefault="00DA1ADB" w:rsidP="008465F4">
            <w:pPr>
              <w:spacing w:after="0" w:line="240" w:lineRule="auto"/>
              <w:jc w:val="center"/>
              <w:rPr>
                <w:rFonts w:eastAsia="Times New Roman"/>
                <w:b/>
                <w:bCs/>
                <w:color w:val="FFFFFF" w:themeColor="background1"/>
                <w:spacing w:val="0"/>
                <w:szCs w:val="22"/>
                <w:lang w:val="en-US"/>
              </w:rPr>
            </w:pPr>
            <w:proofErr w:type="spellStart"/>
            <w:r w:rsidRPr="000845A3">
              <w:rPr>
                <w:rFonts w:eastAsia="Times New Roman"/>
                <w:b/>
                <w:bCs/>
                <w:color w:val="FFFFFF" w:themeColor="background1"/>
                <w:spacing w:val="0"/>
                <w:szCs w:val="22"/>
                <w:lang w:val="en-US"/>
              </w:rPr>
              <w:lastRenderedPageBreak/>
              <w:t>Reclamaciones</w:t>
            </w:r>
            <w:proofErr w:type="spellEnd"/>
            <w:r w:rsidRPr="000845A3">
              <w:rPr>
                <w:rFonts w:eastAsia="Times New Roman"/>
                <w:b/>
                <w:bCs/>
                <w:color w:val="FFFFFF" w:themeColor="background1"/>
                <w:spacing w:val="0"/>
                <w:szCs w:val="22"/>
                <w:lang w:val="en-US"/>
              </w:rPr>
              <w:t xml:space="preserve"> </w:t>
            </w:r>
          </w:p>
        </w:tc>
        <w:tc>
          <w:tcPr>
            <w:tcW w:w="1345" w:type="dxa"/>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20500BC6" w14:textId="77777777" w:rsidR="00DA1ADB" w:rsidRPr="000845A3" w:rsidRDefault="00DA1ADB" w:rsidP="008465F4">
            <w:pPr>
              <w:spacing w:after="0" w:line="240" w:lineRule="auto"/>
              <w:jc w:val="center"/>
              <w:rPr>
                <w:rFonts w:eastAsia="Times New Roman"/>
                <w:b/>
                <w:bCs/>
                <w:color w:val="FFFFFF" w:themeColor="background1"/>
                <w:spacing w:val="0"/>
                <w:szCs w:val="22"/>
                <w:lang w:val="en-US"/>
              </w:rPr>
            </w:pPr>
            <w:proofErr w:type="spellStart"/>
            <w:r w:rsidRPr="000845A3">
              <w:rPr>
                <w:rFonts w:eastAsia="Times New Roman"/>
                <w:b/>
                <w:bCs/>
                <w:color w:val="FFFFFF" w:themeColor="background1"/>
                <w:spacing w:val="0"/>
                <w:szCs w:val="22"/>
                <w:lang w:val="en-US"/>
              </w:rPr>
              <w:t>Cantidad</w:t>
            </w:r>
            <w:proofErr w:type="spellEnd"/>
            <w:r w:rsidRPr="000845A3">
              <w:rPr>
                <w:rFonts w:eastAsia="Times New Roman"/>
                <w:b/>
                <w:bCs/>
                <w:color w:val="FFFFFF" w:themeColor="background1"/>
                <w:spacing w:val="0"/>
                <w:szCs w:val="22"/>
                <w:lang w:val="en-US"/>
              </w:rPr>
              <w:t xml:space="preserve"> </w:t>
            </w:r>
          </w:p>
        </w:tc>
      </w:tr>
      <w:tr w:rsidR="000845A3" w:rsidRPr="000845A3" w14:paraId="567A996B" w14:textId="77777777" w:rsidTr="000845A3">
        <w:trPr>
          <w:trHeight w:val="513"/>
          <w:tblHeader/>
        </w:trPr>
        <w:tc>
          <w:tcPr>
            <w:tcW w:w="60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93565" w14:textId="77777777" w:rsidR="00DA1ADB" w:rsidRPr="000845A3" w:rsidRDefault="00DA1ADB" w:rsidP="008465F4">
            <w:pPr>
              <w:spacing w:after="0" w:line="240" w:lineRule="auto"/>
              <w:rPr>
                <w:rFonts w:eastAsia="Times New Roman"/>
                <w:spacing w:val="0"/>
                <w:szCs w:val="22"/>
                <w:lang w:val="en-US"/>
              </w:rPr>
            </w:pPr>
            <w:r w:rsidRPr="000845A3">
              <w:rPr>
                <w:rFonts w:eastAsia="Times New Roman"/>
                <w:spacing w:val="0"/>
                <w:szCs w:val="22"/>
                <w:lang w:val="en-US"/>
              </w:rPr>
              <w:t xml:space="preserve">Caso de </w:t>
            </w:r>
            <w:proofErr w:type="spellStart"/>
            <w:r w:rsidRPr="000845A3">
              <w:rPr>
                <w:rFonts w:eastAsia="Times New Roman"/>
                <w:spacing w:val="0"/>
                <w:szCs w:val="22"/>
                <w:lang w:val="en-US"/>
              </w:rPr>
              <w:t>Denuncias</w:t>
            </w:r>
            <w:proofErr w:type="spellEnd"/>
            <w:r w:rsidRPr="000845A3">
              <w:rPr>
                <w:rFonts w:eastAsia="Times New Roman"/>
                <w:spacing w:val="0"/>
                <w:szCs w:val="22"/>
                <w:lang w:val="en-US"/>
              </w:rPr>
              <w:t xml:space="preserve"> (CD)</w:t>
            </w:r>
          </w:p>
        </w:tc>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03726433" w14:textId="77777777" w:rsidR="00DA1ADB" w:rsidRPr="000845A3" w:rsidRDefault="00DA1ADB" w:rsidP="008465F4">
            <w:pPr>
              <w:spacing w:after="0" w:line="240" w:lineRule="auto"/>
              <w:jc w:val="right"/>
              <w:rPr>
                <w:rFonts w:eastAsia="Times New Roman"/>
                <w:spacing w:val="0"/>
                <w:szCs w:val="22"/>
                <w:lang w:val="en-US"/>
              </w:rPr>
            </w:pPr>
            <w:r w:rsidRPr="000845A3">
              <w:rPr>
                <w:rFonts w:eastAsia="Times New Roman"/>
                <w:spacing w:val="0"/>
                <w:szCs w:val="22"/>
                <w:lang w:val="en-US"/>
              </w:rPr>
              <w:t>2,108</w:t>
            </w:r>
          </w:p>
        </w:tc>
      </w:tr>
      <w:tr w:rsidR="000845A3" w:rsidRPr="000845A3" w14:paraId="7BD8AD55" w14:textId="77777777" w:rsidTr="000845A3">
        <w:trPr>
          <w:trHeight w:val="513"/>
          <w:tblHeader/>
        </w:trPr>
        <w:tc>
          <w:tcPr>
            <w:tcW w:w="6092" w:type="dxa"/>
            <w:tcBorders>
              <w:top w:val="nil"/>
              <w:left w:val="single" w:sz="4" w:space="0" w:color="auto"/>
              <w:bottom w:val="single" w:sz="4" w:space="0" w:color="auto"/>
              <w:right w:val="single" w:sz="4" w:space="0" w:color="auto"/>
            </w:tcBorders>
            <w:shd w:val="clear" w:color="auto" w:fill="auto"/>
            <w:noWrap/>
            <w:vAlign w:val="bottom"/>
            <w:hideMark/>
          </w:tcPr>
          <w:p w14:paraId="385C941C" w14:textId="77777777" w:rsidR="00DA1ADB" w:rsidRPr="000845A3" w:rsidRDefault="00DA1ADB" w:rsidP="008465F4">
            <w:pPr>
              <w:spacing w:after="0" w:line="240" w:lineRule="auto"/>
              <w:rPr>
                <w:rFonts w:eastAsia="Times New Roman"/>
                <w:spacing w:val="0"/>
                <w:szCs w:val="22"/>
                <w:lang w:val="en-US"/>
              </w:rPr>
            </w:pPr>
            <w:r w:rsidRPr="000845A3">
              <w:rPr>
                <w:rFonts w:eastAsia="Times New Roman"/>
                <w:spacing w:val="0"/>
                <w:szCs w:val="22"/>
                <w:lang w:val="en-US"/>
              </w:rPr>
              <w:t xml:space="preserve">Casos de </w:t>
            </w:r>
            <w:proofErr w:type="spellStart"/>
            <w:r w:rsidRPr="000845A3">
              <w:rPr>
                <w:rFonts w:eastAsia="Times New Roman"/>
                <w:spacing w:val="0"/>
                <w:szCs w:val="22"/>
                <w:lang w:val="en-US"/>
              </w:rPr>
              <w:t>Información</w:t>
            </w:r>
            <w:proofErr w:type="spellEnd"/>
            <w:r w:rsidRPr="000845A3">
              <w:rPr>
                <w:rFonts w:eastAsia="Times New Roman"/>
                <w:spacing w:val="0"/>
                <w:szCs w:val="22"/>
                <w:lang w:val="en-US"/>
              </w:rPr>
              <w:t xml:space="preserve"> (CI)</w:t>
            </w:r>
          </w:p>
        </w:tc>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52AAC1C6" w14:textId="77777777" w:rsidR="00DA1ADB" w:rsidRPr="000845A3" w:rsidRDefault="00DA1ADB" w:rsidP="008465F4">
            <w:pPr>
              <w:spacing w:after="0" w:line="240" w:lineRule="auto"/>
              <w:jc w:val="right"/>
              <w:rPr>
                <w:rFonts w:eastAsia="Times New Roman"/>
                <w:spacing w:val="0"/>
                <w:szCs w:val="22"/>
                <w:lang w:val="en-US"/>
              </w:rPr>
            </w:pPr>
            <w:r w:rsidRPr="000845A3">
              <w:rPr>
                <w:rFonts w:eastAsia="Times New Roman"/>
                <w:spacing w:val="0"/>
                <w:szCs w:val="22"/>
                <w:lang w:val="en-US"/>
              </w:rPr>
              <w:t>18,784</w:t>
            </w:r>
          </w:p>
        </w:tc>
      </w:tr>
      <w:tr w:rsidR="000845A3" w:rsidRPr="000845A3" w14:paraId="35FC5DE9" w14:textId="77777777" w:rsidTr="000845A3">
        <w:trPr>
          <w:trHeight w:val="513"/>
          <w:tblHeader/>
        </w:trPr>
        <w:tc>
          <w:tcPr>
            <w:tcW w:w="6092" w:type="dxa"/>
            <w:tcBorders>
              <w:top w:val="nil"/>
              <w:left w:val="single" w:sz="4" w:space="0" w:color="auto"/>
              <w:bottom w:val="single" w:sz="4" w:space="0" w:color="auto"/>
              <w:right w:val="single" w:sz="4" w:space="0" w:color="auto"/>
            </w:tcBorders>
            <w:shd w:val="clear" w:color="auto" w:fill="auto"/>
            <w:noWrap/>
            <w:vAlign w:val="bottom"/>
            <w:hideMark/>
          </w:tcPr>
          <w:p w14:paraId="427E7F01" w14:textId="77777777" w:rsidR="00DA1ADB" w:rsidRPr="000845A3" w:rsidRDefault="00DA1ADB" w:rsidP="008465F4">
            <w:pPr>
              <w:spacing w:after="0" w:line="240" w:lineRule="auto"/>
              <w:rPr>
                <w:rFonts w:eastAsia="Times New Roman"/>
                <w:spacing w:val="0"/>
                <w:szCs w:val="22"/>
                <w:lang w:val="en-US"/>
              </w:rPr>
            </w:pPr>
            <w:r w:rsidRPr="000845A3">
              <w:rPr>
                <w:rFonts w:eastAsia="Times New Roman"/>
                <w:spacing w:val="0"/>
                <w:szCs w:val="22"/>
                <w:lang w:val="en-US"/>
              </w:rPr>
              <w:t xml:space="preserve">Casos </w:t>
            </w:r>
            <w:proofErr w:type="spellStart"/>
            <w:r w:rsidRPr="000845A3">
              <w:rPr>
                <w:rFonts w:eastAsia="Times New Roman"/>
                <w:spacing w:val="0"/>
                <w:szCs w:val="22"/>
                <w:lang w:val="en-US"/>
              </w:rPr>
              <w:t>Referidos</w:t>
            </w:r>
            <w:proofErr w:type="spellEnd"/>
            <w:r w:rsidRPr="000845A3">
              <w:rPr>
                <w:rFonts w:eastAsia="Times New Roman"/>
                <w:spacing w:val="0"/>
                <w:szCs w:val="22"/>
                <w:lang w:val="en-US"/>
              </w:rPr>
              <w:t xml:space="preserve"> a </w:t>
            </w:r>
            <w:proofErr w:type="spellStart"/>
            <w:r w:rsidRPr="000845A3">
              <w:rPr>
                <w:rFonts w:eastAsia="Times New Roman"/>
                <w:spacing w:val="0"/>
                <w:szCs w:val="22"/>
                <w:lang w:val="en-US"/>
              </w:rPr>
              <w:t>Prestadoras</w:t>
            </w:r>
            <w:proofErr w:type="spellEnd"/>
          </w:p>
        </w:tc>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09DB1D36" w14:textId="77777777" w:rsidR="00DA1ADB" w:rsidRPr="000845A3" w:rsidRDefault="00DA1ADB" w:rsidP="008465F4">
            <w:pPr>
              <w:spacing w:after="0" w:line="240" w:lineRule="auto"/>
              <w:jc w:val="right"/>
              <w:rPr>
                <w:rFonts w:eastAsia="Times New Roman"/>
                <w:spacing w:val="0"/>
                <w:szCs w:val="22"/>
                <w:lang w:val="en-US"/>
              </w:rPr>
            </w:pPr>
            <w:r w:rsidRPr="000845A3">
              <w:rPr>
                <w:rFonts w:eastAsia="Times New Roman"/>
                <w:spacing w:val="0"/>
                <w:szCs w:val="22"/>
                <w:lang w:val="en-US"/>
              </w:rPr>
              <w:t>14,746</w:t>
            </w:r>
          </w:p>
        </w:tc>
      </w:tr>
      <w:tr w:rsidR="000845A3" w:rsidRPr="000845A3" w14:paraId="25A2AAA2" w14:textId="77777777" w:rsidTr="000845A3">
        <w:trPr>
          <w:trHeight w:val="513"/>
          <w:tblHeader/>
        </w:trPr>
        <w:tc>
          <w:tcPr>
            <w:tcW w:w="6092" w:type="dxa"/>
            <w:tcBorders>
              <w:top w:val="nil"/>
              <w:left w:val="single" w:sz="4" w:space="0" w:color="auto"/>
              <w:bottom w:val="single" w:sz="4" w:space="0" w:color="auto"/>
              <w:right w:val="single" w:sz="4" w:space="0" w:color="auto"/>
            </w:tcBorders>
            <w:shd w:val="clear" w:color="auto" w:fill="auto"/>
            <w:noWrap/>
            <w:vAlign w:val="bottom"/>
            <w:hideMark/>
          </w:tcPr>
          <w:p w14:paraId="2DAB7D73" w14:textId="77777777" w:rsidR="00DA1ADB" w:rsidRPr="000845A3" w:rsidRDefault="00DA1ADB" w:rsidP="008465F4">
            <w:pPr>
              <w:spacing w:after="0" w:line="240" w:lineRule="auto"/>
              <w:rPr>
                <w:rFonts w:eastAsia="Times New Roman"/>
                <w:spacing w:val="0"/>
                <w:szCs w:val="22"/>
                <w:lang w:val="es-MX"/>
              </w:rPr>
            </w:pPr>
            <w:r w:rsidRPr="000845A3">
              <w:rPr>
                <w:rFonts w:eastAsia="Times New Roman"/>
                <w:spacing w:val="0"/>
                <w:szCs w:val="22"/>
                <w:lang w:val="es-MX"/>
              </w:rPr>
              <w:t>Controversia o reclamación con prestadora (Casos de Pre-formalización (CPF))</w:t>
            </w:r>
          </w:p>
        </w:tc>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26F87B65" w14:textId="77777777" w:rsidR="00DA1ADB" w:rsidRPr="000845A3" w:rsidRDefault="00DA1ADB" w:rsidP="008465F4">
            <w:pPr>
              <w:spacing w:after="0" w:line="240" w:lineRule="auto"/>
              <w:jc w:val="right"/>
              <w:rPr>
                <w:rFonts w:eastAsia="Times New Roman"/>
                <w:spacing w:val="0"/>
                <w:szCs w:val="22"/>
                <w:lang w:val="en-US"/>
              </w:rPr>
            </w:pPr>
            <w:r w:rsidRPr="000845A3">
              <w:rPr>
                <w:rFonts w:eastAsia="Times New Roman"/>
                <w:spacing w:val="0"/>
                <w:szCs w:val="22"/>
                <w:lang w:val="en-US"/>
              </w:rPr>
              <w:t>3,137</w:t>
            </w:r>
          </w:p>
        </w:tc>
      </w:tr>
      <w:tr w:rsidR="000845A3" w:rsidRPr="000845A3" w14:paraId="41E112E6" w14:textId="77777777" w:rsidTr="000845A3">
        <w:trPr>
          <w:trHeight w:val="513"/>
          <w:tblHeader/>
        </w:trPr>
        <w:tc>
          <w:tcPr>
            <w:tcW w:w="6092" w:type="dxa"/>
            <w:tcBorders>
              <w:top w:val="nil"/>
              <w:left w:val="single" w:sz="4" w:space="0" w:color="auto"/>
              <w:bottom w:val="single" w:sz="4" w:space="0" w:color="auto"/>
              <w:right w:val="single" w:sz="4" w:space="0" w:color="auto"/>
            </w:tcBorders>
            <w:shd w:val="clear" w:color="auto" w:fill="auto"/>
            <w:noWrap/>
            <w:vAlign w:val="bottom"/>
            <w:hideMark/>
          </w:tcPr>
          <w:p w14:paraId="6C78D3A1" w14:textId="77777777" w:rsidR="00DA1ADB" w:rsidRPr="000845A3" w:rsidRDefault="00DA1ADB" w:rsidP="008465F4">
            <w:pPr>
              <w:spacing w:after="0" w:line="240" w:lineRule="auto"/>
              <w:rPr>
                <w:rFonts w:eastAsia="Times New Roman"/>
                <w:spacing w:val="0"/>
                <w:szCs w:val="22"/>
                <w:lang w:val="es-MX"/>
              </w:rPr>
            </w:pPr>
            <w:r w:rsidRPr="000845A3">
              <w:rPr>
                <w:rFonts w:eastAsia="Times New Roman"/>
                <w:spacing w:val="0"/>
                <w:szCs w:val="22"/>
                <w:lang w:val="es-MX"/>
              </w:rPr>
              <w:t>Controversia o reclamación con prestadora (Casos de Queja (CQ))</w:t>
            </w:r>
          </w:p>
        </w:tc>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725BABF7" w14:textId="77777777" w:rsidR="00DA1ADB" w:rsidRPr="000845A3" w:rsidRDefault="00DA1ADB" w:rsidP="008465F4">
            <w:pPr>
              <w:spacing w:after="0" w:line="240" w:lineRule="auto"/>
              <w:jc w:val="right"/>
              <w:rPr>
                <w:rFonts w:eastAsia="Times New Roman"/>
                <w:spacing w:val="0"/>
                <w:szCs w:val="22"/>
                <w:lang w:val="en-US"/>
              </w:rPr>
            </w:pPr>
            <w:r w:rsidRPr="000845A3">
              <w:rPr>
                <w:rFonts w:eastAsia="Times New Roman"/>
                <w:spacing w:val="0"/>
                <w:szCs w:val="22"/>
                <w:lang w:val="en-US"/>
              </w:rPr>
              <w:t>730</w:t>
            </w:r>
          </w:p>
        </w:tc>
      </w:tr>
      <w:tr w:rsidR="000845A3" w:rsidRPr="000845A3" w14:paraId="2E5600C5" w14:textId="77777777" w:rsidTr="000845A3">
        <w:trPr>
          <w:trHeight w:val="513"/>
          <w:tblHeader/>
        </w:trPr>
        <w:tc>
          <w:tcPr>
            <w:tcW w:w="6092" w:type="dxa"/>
            <w:tcBorders>
              <w:top w:val="nil"/>
              <w:left w:val="single" w:sz="4" w:space="0" w:color="auto"/>
              <w:bottom w:val="single" w:sz="4" w:space="0" w:color="auto"/>
              <w:right w:val="single" w:sz="4" w:space="0" w:color="auto"/>
            </w:tcBorders>
            <w:shd w:val="clear" w:color="auto" w:fill="auto"/>
            <w:noWrap/>
            <w:vAlign w:val="bottom"/>
            <w:hideMark/>
          </w:tcPr>
          <w:p w14:paraId="729ED83E" w14:textId="77777777" w:rsidR="00DA1ADB" w:rsidRPr="000845A3" w:rsidRDefault="00DA1ADB" w:rsidP="008465F4">
            <w:pPr>
              <w:spacing w:after="0" w:line="240" w:lineRule="auto"/>
              <w:rPr>
                <w:rFonts w:eastAsia="Times New Roman"/>
                <w:spacing w:val="0"/>
                <w:szCs w:val="22"/>
                <w:lang w:val="es-MX"/>
              </w:rPr>
            </w:pPr>
            <w:r w:rsidRPr="000845A3">
              <w:rPr>
                <w:rFonts w:eastAsia="Times New Roman"/>
                <w:spacing w:val="0"/>
                <w:szCs w:val="22"/>
                <w:lang w:val="es-MX"/>
              </w:rPr>
              <w:t>Controversia o reclamación con prestadora (Recursos de Queja (RDQ))</w:t>
            </w:r>
          </w:p>
        </w:tc>
        <w:tc>
          <w:tcPr>
            <w:tcW w:w="1345" w:type="dxa"/>
            <w:tcBorders>
              <w:top w:val="nil"/>
              <w:left w:val="single" w:sz="4" w:space="0" w:color="auto"/>
              <w:bottom w:val="single" w:sz="4" w:space="0" w:color="auto"/>
              <w:right w:val="single" w:sz="4" w:space="0" w:color="auto"/>
            </w:tcBorders>
            <w:shd w:val="clear" w:color="auto" w:fill="auto"/>
            <w:noWrap/>
            <w:vAlign w:val="bottom"/>
            <w:hideMark/>
          </w:tcPr>
          <w:p w14:paraId="52DAC8CB" w14:textId="77777777" w:rsidR="00DA1ADB" w:rsidRPr="000845A3" w:rsidRDefault="00DA1ADB" w:rsidP="008465F4">
            <w:pPr>
              <w:spacing w:after="0" w:line="240" w:lineRule="auto"/>
              <w:jc w:val="right"/>
              <w:rPr>
                <w:rFonts w:eastAsia="Times New Roman"/>
                <w:spacing w:val="0"/>
                <w:szCs w:val="22"/>
                <w:lang w:val="en-US"/>
              </w:rPr>
            </w:pPr>
            <w:r w:rsidRPr="000845A3">
              <w:rPr>
                <w:rFonts w:eastAsia="Times New Roman"/>
                <w:spacing w:val="0"/>
                <w:szCs w:val="22"/>
                <w:lang w:val="en-US"/>
              </w:rPr>
              <w:t>1,187</w:t>
            </w:r>
          </w:p>
        </w:tc>
      </w:tr>
    </w:tbl>
    <w:p w14:paraId="3468440F" w14:textId="77777777" w:rsidR="00DA1ADB" w:rsidRPr="000845A3" w:rsidRDefault="00DA1ADB" w:rsidP="00C31F79">
      <w:pPr>
        <w:pStyle w:val="paragraph"/>
        <w:spacing w:after="0" w:line="360" w:lineRule="auto"/>
        <w:jc w:val="both"/>
        <w:textAlignment w:val="baseline"/>
        <w:rPr>
          <w:rFonts w:eastAsia="Calibri"/>
          <w:color w:val="767171"/>
          <w:spacing w:val="20"/>
          <w:lang w:val="es-MX" w:eastAsia="en-US"/>
        </w:rPr>
      </w:pPr>
      <w:r w:rsidRPr="000845A3">
        <w:rPr>
          <w:rFonts w:eastAsia="Calibri"/>
          <w:color w:val="767171"/>
          <w:spacing w:val="20"/>
          <w:lang w:val="es-MX" w:eastAsia="en-US"/>
        </w:rPr>
        <w:t>Con la finalidad de dar a conocer los servicios de protección al usuario fueron realizadas 80 charlas de orientación sobre el procedimiento de reclamo.</w:t>
      </w:r>
    </w:p>
    <w:p w14:paraId="066A4371" w14:textId="641A6100" w:rsidR="00DA1ADB" w:rsidRPr="000845A3" w:rsidRDefault="00DA1ADB" w:rsidP="00C31F79">
      <w:pPr>
        <w:pStyle w:val="paragraph"/>
        <w:spacing w:after="0" w:line="360" w:lineRule="auto"/>
        <w:jc w:val="both"/>
        <w:textAlignment w:val="baseline"/>
        <w:rPr>
          <w:rFonts w:eastAsia="Calibri"/>
          <w:color w:val="767171"/>
          <w:spacing w:val="20"/>
          <w:lang w:val="es-MX" w:eastAsia="en-US"/>
        </w:rPr>
      </w:pPr>
      <w:r w:rsidRPr="000845A3">
        <w:rPr>
          <w:rFonts w:eastAsia="Calibri"/>
          <w:color w:val="767171"/>
          <w:spacing w:val="20"/>
          <w:lang w:val="es-MX" w:eastAsia="en-US"/>
        </w:rPr>
        <w:t xml:space="preserve">Fueron acreditados a los usuarios de las telecomunicaciones por concepto de averías de las prestadoras y reclamaciones, producto de las gestiones realizadas por el </w:t>
      </w:r>
      <w:proofErr w:type="spellStart"/>
      <w:r w:rsidRPr="000845A3">
        <w:rPr>
          <w:rFonts w:eastAsia="Calibri"/>
          <w:color w:val="767171"/>
          <w:spacing w:val="20"/>
          <w:lang w:val="es-MX" w:eastAsia="en-US"/>
        </w:rPr>
        <w:t>Indotel</w:t>
      </w:r>
      <w:proofErr w:type="spellEnd"/>
      <w:r w:rsidRPr="000845A3">
        <w:rPr>
          <w:rFonts w:eastAsia="Calibri"/>
          <w:color w:val="767171"/>
          <w:spacing w:val="20"/>
          <w:lang w:val="es-MX" w:eastAsia="en-US"/>
        </w:rPr>
        <w:t xml:space="preserve"> el monto 42,793,863.32.</w:t>
      </w:r>
    </w:p>
    <w:p w14:paraId="35A9FE9F" w14:textId="77777777" w:rsidR="00DA1ADB" w:rsidRPr="000845A3" w:rsidRDefault="00DA1ADB" w:rsidP="00C31F79">
      <w:pPr>
        <w:pStyle w:val="paragraph"/>
        <w:spacing w:after="0" w:line="360" w:lineRule="auto"/>
        <w:jc w:val="both"/>
        <w:textAlignment w:val="baseline"/>
        <w:rPr>
          <w:rFonts w:eastAsia="Calibri"/>
          <w:b/>
          <w:bCs/>
          <w:color w:val="767171"/>
          <w:spacing w:val="20"/>
          <w:lang w:val="es-MX" w:eastAsia="en-US"/>
        </w:rPr>
      </w:pPr>
      <w:r w:rsidRPr="000845A3">
        <w:rPr>
          <w:rFonts w:eastAsia="Calibri"/>
          <w:b/>
          <w:bCs/>
          <w:color w:val="767171"/>
          <w:spacing w:val="20"/>
          <w:lang w:val="es-MX" w:eastAsia="en-US"/>
        </w:rPr>
        <w:t>Normativa del Sistema de Series Negadas</w:t>
      </w:r>
    </w:p>
    <w:p w14:paraId="5599F8EB" w14:textId="77777777" w:rsidR="00DA1ADB" w:rsidRPr="000845A3" w:rsidRDefault="00DA1ADB" w:rsidP="00C31F79">
      <w:pPr>
        <w:pStyle w:val="paragraph"/>
        <w:spacing w:after="0" w:line="360" w:lineRule="auto"/>
        <w:jc w:val="both"/>
        <w:textAlignment w:val="baseline"/>
        <w:rPr>
          <w:rFonts w:eastAsia="Calibri"/>
          <w:color w:val="767171"/>
          <w:spacing w:val="20"/>
          <w:lang w:val="es-MX" w:eastAsia="en-US"/>
        </w:rPr>
      </w:pPr>
      <w:r w:rsidRPr="000845A3">
        <w:rPr>
          <w:rFonts w:eastAsia="Calibri"/>
          <w:color w:val="767171"/>
          <w:spacing w:val="20"/>
          <w:lang w:val="es-MX" w:eastAsia="en-US"/>
        </w:rPr>
        <w:t>Fue aprobada la normativa del Sistema de Series Negadas, la cual tiene como objetivo el bloqueo de los equipos móviles que hayan sido reportados como robados, perdidos o que su IMEI haya sido alterado o duplicado tanto en el país como en la base de datos internacional de la Asociación Global de Sistemas de Comunicación Móvil (GSMA).</w:t>
      </w:r>
    </w:p>
    <w:p w14:paraId="0EEF4370" w14:textId="77777777" w:rsidR="00DA1ADB" w:rsidRPr="000845A3" w:rsidRDefault="00DA1ADB" w:rsidP="00C31F79">
      <w:pPr>
        <w:pStyle w:val="paragraph"/>
        <w:spacing w:after="0" w:line="360" w:lineRule="auto"/>
        <w:jc w:val="both"/>
        <w:textAlignment w:val="baseline"/>
        <w:rPr>
          <w:rFonts w:eastAsia="Calibri"/>
          <w:color w:val="767171"/>
          <w:spacing w:val="20"/>
          <w:lang w:val="es-MX" w:eastAsia="en-US"/>
        </w:rPr>
      </w:pPr>
      <w:r w:rsidRPr="000845A3">
        <w:rPr>
          <w:rFonts w:eastAsia="Calibri"/>
          <w:color w:val="767171"/>
          <w:spacing w:val="20"/>
          <w:lang w:val="es-MX" w:eastAsia="en-US"/>
        </w:rPr>
        <w:t>Esta medida busca disminuir el robo de celulares y su posterior reventa.</w:t>
      </w:r>
    </w:p>
    <w:p w14:paraId="0BFAE107" w14:textId="77777777" w:rsidR="00DA1ADB" w:rsidRPr="000845A3" w:rsidRDefault="00DA1ADB" w:rsidP="00C31F79">
      <w:pPr>
        <w:pStyle w:val="paragraph"/>
        <w:spacing w:after="0" w:line="360" w:lineRule="auto"/>
        <w:jc w:val="both"/>
        <w:textAlignment w:val="baseline"/>
        <w:rPr>
          <w:rFonts w:eastAsia="Calibri"/>
          <w:color w:val="767171"/>
          <w:spacing w:val="20"/>
          <w:lang w:val="es-MX" w:eastAsia="en-US"/>
        </w:rPr>
      </w:pPr>
      <w:r w:rsidRPr="000845A3">
        <w:rPr>
          <w:rFonts w:eastAsia="Calibri"/>
          <w:color w:val="767171"/>
          <w:spacing w:val="20"/>
          <w:lang w:val="es-MX" w:eastAsia="en-US"/>
        </w:rPr>
        <w:t xml:space="preserve">Mediante dicha normativa, las prestadoras de servicio pondrán en marcha los mecanismos de control y acceso de equipos al servicio </w:t>
      </w:r>
      <w:r w:rsidRPr="000845A3">
        <w:rPr>
          <w:rFonts w:eastAsia="Calibri"/>
          <w:color w:val="767171"/>
          <w:spacing w:val="20"/>
          <w:lang w:val="es-MX" w:eastAsia="en-US"/>
        </w:rPr>
        <w:lastRenderedPageBreak/>
        <w:t>móvil utilizando la Base Centralizada de Datos en donde se registran los IMEI o número de serie única de cada uno de los teléfonos móviles, tanto a nivel nacional como en la base de datos internacional de la GSMA.</w:t>
      </w:r>
    </w:p>
    <w:p w14:paraId="32978C01" w14:textId="77777777" w:rsidR="00DA1ADB" w:rsidRPr="000845A3" w:rsidRDefault="00DA1ADB" w:rsidP="00C31F79">
      <w:pPr>
        <w:pStyle w:val="paragraph"/>
        <w:spacing w:after="0" w:line="360" w:lineRule="auto"/>
        <w:jc w:val="both"/>
        <w:textAlignment w:val="baseline"/>
        <w:rPr>
          <w:rFonts w:eastAsia="Calibri"/>
          <w:color w:val="767171"/>
          <w:spacing w:val="20"/>
          <w:lang w:val="es-MX" w:eastAsia="en-US"/>
        </w:rPr>
      </w:pPr>
      <w:r w:rsidRPr="000845A3">
        <w:rPr>
          <w:rFonts w:eastAsia="Calibri"/>
          <w:color w:val="767171"/>
          <w:spacing w:val="20"/>
          <w:lang w:val="es-MX" w:eastAsia="en-US"/>
        </w:rPr>
        <w:t>Los equipos que se encuentran dentro de este sistema son aquellos que han sido reportados como robados o perdidos, y los que su IMEI ha sido alterado o duplicado.</w:t>
      </w:r>
    </w:p>
    <w:p w14:paraId="7AE2E09F" w14:textId="77777777" w:rsidR="00DA1ADB" w:rsidRPr="000845A3" w:rsidRDefault="00DA1ADB" w:rsidP="00C31F79">
      <w:pPr>
        <w:pStyle w:val="paragraph"/>
        <w:spacing w:after="0" w:line="360" w:lineRule="auto"/>
        <w:jc w:val="both"/>
        <w:textAlignment w:val="baseline"/>
        <w:rPr>
          <w:rFonts w:eastAsia="Calibri"/>
          <w:color w:val="767171"/>
          <w:spacing w:val="20"/>
          <w:lang w:val="es-MX" w:eastAsia="en-US"/>
        </w:rPr>
      </w:pPr>
      <w:r w:rsidRPr="000845A3">
        <w:rPr>
          <w:rFonts w:eastAsia="Calibri"/>
          <w:color w:val="767171"/>
          <w:spacing w:val="20"/>
          <w:lang w:val="es-MX" w:eastAsia="en-US"/>
        </w:rPr>
        <w:t>Para los móviles con IMEI duplicados o alterados, las prestadoras notificarán al usuario a través de un mensaje SMS con el procedimiento a seguir para evaluar su caso. Mientras que aquellos móviles reportados como robados o perdidos serán bloqueados de manera inmediata.</w:t>
      </w:r>
    </w:p>
    <w:p w14:paraId="6CD020EE" w14:textId="77777777" w:rsidR="00DA1ADB" w:rsidRPr="000845A3" w:rsidRDefault="00DA1ADB" w:rsidP="00C31F79">
      <w:pPr>
        <w:pStyle w:val="paragraph"/>
        <w:spacing w:after="0" w:line="360" w:lineRule="auto"/>
        <w:jc w:val="both"/>
        <w:textAlignment w:val="baseline"/>
        <w:rPr>
          <w:rFonts w:eastAsia="Calibri"/>
          <w:color w:val="767171"/>
          <w:spacing w:val="20"/>
          <w:lang w:val="es-MX" w:eastAsia="en-US"/>
        </w:rPr>
      </w:pPr>
      <w:r w:rsidRPr="000845A3">
        <w:rPr>
          <w:rFonts w:eastAsia="Calibri"/>
          <w:color w:val="767171"/>
          <w:spacing w:val="20"/>
          <w:lang w:val="es-MX" w:eastAsia="en-US"/>
        </w:rPr>
        <w:t>Los beneficios que presenta dicha normativa son los de salvaguardar la seguridad de los usuarios, disminuir el robo de equipos móviles, reducir las oportunidades de compra y venta de teléfonos irregulares, y contar con un sector de las telecomunicaciones más seguro.</w:t>
      </w:r>
    </w:p>
    <w:p w14:paraId="078C3D54" w14:textId="77777777" w:rsidR="00DA1ADB" w:rsidRPr="000845A3" w:rsidRDefault="00DA1ADB" w:rsidP="00C31F79">
      <w:pPr>
        <w:pStyle w:val="paragraph"/>
        <w:spacing w:after="0" w:line="360" w:lineRule="auto"/>
        <w:jc w:val="both"/>
        <w:textAlignment w:val="baseline"/>
        <w:rPr>
          <w:rFonts w:eastAsia="Calibri"/>
          <w:b/>
          <w:bCs/>
          <w:color w:val="767171"/>
          <w:spacing w:val="20"/>
          <w:lang w:val="es-MX" w:eastAsia="en-US"/>
        </w:rPr>
      </w:pPr>
      <w:r w:rsidRPr="000845A3">
        <w:rPr>
          <w:rFonts w:eastAsia="Calibri"/>
          <w:b/>
          <w:bCs/>
          <w:color w:val="767171"/>
          <w:spacing w:val="20"/>
          <w:lang w:val="es-MX" w:eastAsia="en-US"/>
        </w:rPr>
        <w:t>Consulta de IMEI</w:t>
      </w:r>
    </w:p>
    <w:p w14:paraId="630824D9" w14:textId="31FE59DC" w:rsidR="00061DF1" w:rsidRPr="000845A3" w:rsidRDefault="00DA1ADB" w:rsidP="00C31F79">
      <w:pPr>
        <w:pStyle w:val="paragraph"/>
        <w:spacing w:after="0" w:line="360" w:lineRule="auto"/>
        <w:jc w:val="both"/>
        <w:textAlignment w:val="baseline"/>
        <w:rPr>
          <w:rFonts w:eastAsia="Calibri"/>
          <w:color w:val="767171"/>
          <w:spacing w:val="20"/>
          <w:lang w:val="es-MX" w:eastAsia="en-US"/>
        </w:rPr>
      </w:pPr>
      <w:r w:rsidRPr="000845A3">
        <w:rPr>
          <w:rFonts w:eastAsia="Calibri"/>
          <w:color w:val="767171"/>
          <w:spacing w:val="20"/>
          <w:lang w:val="es-MX" w:eastAsia="en-US"/>
        </w:rPr>
        <w:t xml:space="preserve">Los usuarios que deseen consultar el IMEI de sus equipos pueden acceder al portal web del </w:t>
      </w:r>
      <w:proofErr w:type="spellStart"/>
      <w:r w:rsidRPr="000845A3">
        <w:rPr>
          <w:rFonts w:eastAsia="Calibri"/>
          <w:color w:val="767171"/>
          <w:spacing w:val="20"/>
          <w:lang w:val="es-MX" w:eastAsia="en-US"/>
        </w:rPr>
        <w:t>Indotel</w:t>
      </w:r>
      <w:proofErr w:type="spellEnd"/>
      <w:r w:rsidRPr="000845A3">
        <w:rPr>
          <w:rFonts w:eastAsia="Calibri"/>
          <w:color w:val="767171"/>
          <w:spacing w:val="20"/>
          <w:lang w:val="es-MX" w:eastAsia="en-US"/>
        </w:rPr>
        <w:t xml:space="preserve"> www.gsma.indotel.gob.do. De no conocer el número de tu IMEI pueden hacerlo marcando *#06# en sus móviles y el serial del equipo le aparecerá en la pantalla</w:t>
      </w:r>
      <w:r w:rsidR="00C31F79" w:rsidRPr="000845A3">
        <w:rPr>
          <w:rFonts w:eastAsia="Calibri"/>
          <w:color w:val="767171"/>
          <w:spacing w:val="20"/>
          <w:lang w:val="es-MX" w:eastAsia="en-US"/>
        </w:rPr>
        <w:t>.</w:t>
      </w:r>
    </w:p>
    <w:p w14:paraId="2FFDEDAF" w14:textId="77777777" w:rsidR="00DA1ADB" w:rsidRPr="000845A3" w:rsidRDefault="00DA1ADB" w:rsidP="00C31F79">
      <w:pPr>
        <w:pStyle w:val="paragraph"/>
        <w:spacing w:after="0" w:line="360" w:lineRule="auto"/>
        <w:jc w:val="both"/>
        <w:textAlignment w:val="baseline"/>
        <w:rPr>
          <w:rFonts w:eastAsia="Calibri"/>
          <w:b/>
          <w:bCs/>
          <w:color w:val="767171"/>
          <w:spacing w:val="20"/>
          <w:lang w:val="es-MX" w:eastAsia="en-US"/>
        </w:rPr>
      </w:pPr>
      <w:r w:rsidRPr="000845A3">
        <w:rPr>
          <w:rFonts w:eastAsia="Calibri"/>
          <w:b/>
          <w:bCs/>
          <w:color w:val="767171"/>
          <w:spacing w:val="20"/>
          <w:lang w:val="es-MX" w:eastAsia="en-US"/>
        </w:rPr>
        <w:t>APP INDOTEL</w:t>
      </w:r>
    </w:p>
    <w:p w14:paraId="3B9426B8" w14:textId="77777777" w:rsidR="00DA1ADB" w:rsidRPr="000845A3" w:rsidRDefault="00DA1ADB" w:rsidP="00C31F79">
      <w:pPr>
        <w:pStyle w:val="paragraph"/>
        <w:spacing w:after="0" w:line="360" w:lineRule="auto"/>
        <w:jc w:val="both"/>
        <w:textAlignment w:val="baseline"/>
        <w:rPr>
          <w:rFonts w:eastAsia="Calibri"/>
          <w:color w:val="767171"/>
          <w:spacing w:val="20"/>
          <w:lang w:val="es-MX" w:eastAsia="en-US"/>
        </w:rPr>
      </w:pPr>
      <w:r w:rsidRPr="000845A3">
        <w:rPr>
          <w:rFonts w:eastAsia="Calibri"/>
          <w:color w:val="767171"/>
          <w:spacing w:val="20"/>
          <w:lang w:val="es-MX" w:eastAsia="en-US"/>
        </w:rPr>
        <w:t xml:space="preserve">Fue lanzada el </w:t>
      </w:r>
      <w:bookmarkStart w:id="5" w:name="_Hlk153764057"/>
      <w:r w:rsidRPr="000845A3">
        <w:rPr>
          <w:rFonts w:eastAsia="Calibri"/>
          <w:color w:val="767171"/>
          <w:spacing w:val="20"/>
          <w:lang w:val="es-MX" w:eastAsia="en-US"/>
        </w:rPr>
        <w:t xml:space="preserve">APP INDOTEL </w:t>
      </w:r>
      <w:bookmarkEnd w:id="5"/>
      <w:r w:rsidRPr="000845A3">
        <w:rPr>
          <w:rFonts w:eastAsia="Calibri"/>
          <w:color w:val="767171"/>
          <w:spacing w:val="20"/>
          <w:lang w:val="es-MX" w:eastAsia="en-US"/>
        </w:rPr>
        <w:t xml:space="preserve">en las plataformas Android y IOS la cual permite a los usuarios tener la posibilidad de contactar directamente al Departamento de Asistencia al Usuario (DAU), </w:t>
      </w:r>
      <w:r w:rsidRPr="000845A3">
        <w:rPr>
          <w:rFonts w:eastAsia="Calibri"/>
          <w:color w:val="767171"/>
          <w:spacing w:val="20"/>
          <w:lang w:val="es-MX" w:eastAsia="en-US"/>
        </w:rPr>
        <w:lastRenderedPageBreak/>
        <w:t>consultar el IMEI de equipos móviles, medir la velocidad del internet de su equipo, realizar una reclamación y dar seguimiento a sus casos ante el INDOTEL.</w:t>
      </w:r>
    </w:p>
    <w:p w14:paraId="3D9E3A02" w14:textId="77777777" w:rsidR="00DA1ADB" w:rsidRPr="000845A3" w:rsidRDefault="00DA1ADB" w:rsidP="00C31F79">
      <w:pPr>
        <w:pStyle w:val="paragraph"/>
        <w:spacing w:after="0" w:line="360" w:lineRule="auto"/>
        <w:jc w:val="both"/>
        <w:textAlignment w:val="baseline"/>
        <w:rPr>
          <w:rFonts w:eastAsia="Calibri"/>
          <w:b/>
          <w:bCs/>
          <w:color w:val="767171"/>
          <w:spacing w:val="20"/>
          <w:lang w:val="es-MX" w:eastAsia="en-US"/>
        </w:rPr>
      </w:pPr>
      <w:proofErr w:type="spellStart"/>
      <w:r w:rsidRPr="000845A3">
        <w:rPr>
          <w:rFonts w:eastAsia="Calibri"/>
          <w:b/>
          <w:bCs/>
          <w:color w:val="767171"/>
          <w:spacing w:val="20"/>
          <w:lang w:val="es-MX" w:eastAsia="en-US"/>
        </w:rPr>
        <w:t>ApoyoIndotelRD</w:t>
      </w:r>
      <w:proofErr w:type="spellEnd"/>
    </w:p>
    <w:p w14:paraId="7A243E68" w14:textId="77777777" w:rsidR="00DA1ADB" w:rsidRPr="000845A3" w:rsidRDefault="00DA1ADB" w:rsidP="00C31F79">
      <w:pPr>
        <w:pStyle w:val="paragraph"/>
        <w:spacing w:after="0" w:line="360" w:lineRule="auto"/>
        <w:jc w:val="both"/>
        <w:textAlignment w:val="baseline"/>
        <w:rPr>
          <w:rFonts w:eastAsia="Calibri"/>
          <w:color w:val="767171"/>
          <w:spacing w:val="20"/>
          <w:lang w:val="es-MX" w:eastAsia="en-US"/>
        </w:rPr>
      </w:pPr>
      <w:r w:rsidRPr="000845A3">
        <w:rPr>
          <w:rFonts w:eastAsia="Calibri"/>
          <w:color w:val="767171"/>
          <w:spacing w:val="20"/>
          <w:lang w:val="es-MX" w:eastAsia="en-US"/>
        </w:rPr>
        <w:t>Fueron creadas las plataformas sociales @ApoyoIndotelRD, en todas las redes sociales a través de las cuales se dará asistencia a las reclamaciones de los usuarios de manera rápida y eficiente.</w:t>
      </w:r>
    </w:p>
    <w:p w14:paraId="5B7B1A42" w14:textId="77777777" w:rsidR="00DA1ADB" w:rsidRPr="000845A3" w:rsidRDefault="00DA1ADB" w:rsidP="00C31F79">
      <w:pPr>
        <w:pStyle w:val="paragraph"/>
        <w:spacing w:after="0" w:line="360" w:lineRule="auto"/>
        <w:jc w:val="both"/>
        <w:textAlignment w:val="baseline"/>
        <w:rPr>
          <w:rFonts w:eastAsia="Calibri"/>
          <w:color w:val="767171"/>
          <w:spacing w:val="20"/>
          <w:lang w:val="es-MX" w:eastAsia="en-US"/>
        </w:rPr>
      </w:pPr>
      <w:r w:rsidRPr="000845A3">
        <w:rPr>
          <w:rFonts w:eastAsia="Calibri"/>
          <w:color w:val="767171"/>
          <w:spacing w:val="20"/>
          <w:lang w:val="es-MX" w:eastAsia="en-US"/>
        </w:rPr>
        <w:t>Los usuarios podrán escribir sus inquietudes a través de las plataformas sociales Facebook, Instagram y Twitter.</w:t>
      </w:r>
    </w:p>
    <w:p w14:paraId="1CAB4732" w14:textId="77777777" w:rsidR="00DA1ADB" w:rsidRPr="000845A3" w:rsidRDefault="00DA1ADB" w:rsidP="00C31F79">
      <w:pPr>
        <w:pStyle w:val="paragraph"/>
        <w:spacing w:after="0" w:line="360" w:lineRule="auto"/>
        <w:jc w:val="both"/>
        <w:textAlignment w:val="baseline"/>
        <w:rPr>
          <w:rFonts w:eastAsia="Calibri"/>
          <w:color w:val="767171"/>
          <w:spacing w:val="20"/>
          <w:lang w:val="es-MX" w:eastAsia="en-US"/>
        </w:rPr>
      </w:pPr>
      <w:r w:rsidRPr="000845A3">
        <w:rPr>
          <w:rFonts w:eastAsia="Calibri"/>
          <w:color w:val="767171"/>
          <w:spacing w:val="20"/>
          <w:lang w:val="es-MX" w:eastAsia="en-US"/>
        </w:rPr>
        <w:t xml:space="preserve">También destacó los acuerdos interinstitucionales que ha venido trabajando el </w:t>
      </w:r>
      <w:proofErr w:type="spellStart"/>
      <w:r w:rsidRPr="000845A3">
        <w:rPr>
          <w:rFonts w:eastAsia="Calibri"/>
          <w:color w:val="767171"/>
          <w:spacing w:val="20"/>
          <w:lang w:val="es-MX" w:eastAsia="en-US"/>
        </w:rPr>
        <w:t>Indotel</w:t>
      </w:r>
      <w:proofErr w:type="spellEnd"/>
      <w:r w:rsidRPr="000845A3">
        <w:rPr>
          <w:rFonts w:eastAsia="Calibri"/>
          <w:color w:val="767171"/>
          <w:spacing w:val="20"/>
          <w:lang w:val="es-MX" w:eastAsia="en-US"/>
        </w:rPr>
        <w:t xml:space="preserve"> con la Superintendencia de Bancos, </w:t>
      </w:r>
      <w:proofErr w:type="spellStart"/>
      <w:r w:rsidRPr="000845A3">
        <w:rPr>
          <w:rFonts w:eastAsia="Calibri"/>
          <w:color w:val="767171"/>
          <w:spacing w:val="20"/>
          <w:lang w:val="es-MX" w:eastAsia="en-US"/>
        </w:rPr>
        <w:t>ProUsuario</w:t>
      </w:r>
      <w:proofErr w:type="spellEnd"/>
      <w:r w:rsidRPr="000845A3">
        <w:rPr>
          <w:rFonts w:eastAsia="Calibri"/>
          <w:color w:val="767171"/>
          <w:spacing w:val="20"/>
          <w:lang w:val="es-MX" w:eastAsia="en-US"/>
        </w:rPr>
        <w:t>, la Policía Nacional (PN) y la Departamento de Investigación de Crímenes y Delitos de Alta Tecnología (DICAT); los cuales buscan mejorar el tiempo de respuesta a los ciudadanos.</w:t>
      </w:r>
    </w:p>
    <w:p w14:paraId="71D70E3F" w14:textId="77777777" w:rsidR="00DA1ADB" w:rsidRPr="000845A3" w:rsidRDefault="00DA1ADB" w:rsidP="00C31F79">
      <w:pPr>
        <w:pStyle w:val="paragraph"/>
        <w:spacing w:after="0" w:line="360" w:lineRule="auto"/>
        <w:jc w:val="both"/>
        <w:textAlignment w:val="baseline"/>
        <w:rPr>
          <w:rFonts w:eastAsia="Calibri"/>
          <w:b/>
          <w:bCs/>
          <w:color w:val="767171"/>
          <w:spacing w:val="20"/>
          <w:lang w:val="es-MX" w:eastAsia="en-US"/>
        </w:rPr>
      </w:pPr>
      <w:r w:rsidRPr="000845A3">
        <w:rPr>
          <w:rFonts w:eastAsia="Calibri"/>
          <w:b/>
          <w:bCs/>
          <w:color w:val="767171"/>
          <w:spacing w:val="20"/>
          <w:lang w:val="es-MX" w:eastAsia="en-US"/>
        </w:rPr>
        <w:t>Proyectos de Inclusión llevados a cabo:</w:t>
      </w:r>
    </w:p>
    <w:p w14:paraId="624A72DB" w14:textId="77777777" w:rsidR="00DA1ADB" w:rsidRPr="000845A3" w:rsidRDefault="00DA1ADB" w:rsidP="00C31F79">
      <w:pPr>
        <w:pStyle w:val="paragraph"/>
        <w:spacing w:after="0" w:line="360" w:lineRule="auto"/>
        <w:jc w:val="both"/>
        <w:textAlignment w:val="baseline"/>
        <w:rPr>
          <w:rFonts w:eastAsia="Calibri"/>
          <w:b/>
          <w:bCs/>
          <w:color w:val="767171"/>
          <w:spacing w:val="20"/>
          <w:lang w:val="es-MX" w:eastAsia="en-US"/>
        </w:rPr>
      </w:pPr>
      <w:r w:rsidRPr="000845A3">
        <w:rPr>
          <w:rFonts w:eastAsia="Calibri"/>
          <w:color w:val="767171"/>
          <w:spacing w:val="20"/>
          <w:lang w:val="es-MX" w:eastAsia="en-US"/>
        </w:rPr>
        <w:t xml:space="preserve">El </w:t>
      </w:r>
      <w:proofErr w:type="spellStart"/>
      <w:r w:rsidRPr="000845A3">
        <w:rPr>
          <w:rFonts w:eastAsia="Calibri"/>
          <w:color w:val="767171"/>
          <w:spacing w:val="20"/>
          <w:lang w:val="es-MX" w:eastAsia="en-US"/>
        </w:rPr>
        <w:t>Indotel</w:t>
      </w:r>
      <w:proofErr w:type="spellEnd"/>
      <w:r w:rsidRPr="000845A3">
        <w:rPr>
          <w:rFonts w:eastAsia="Calibri"/>
          <w:color w:val="767171"/>
          <w:spacing w:val="20"/>
          <w:lang w:val="es-MX" w:eastAsia="en-US"/>
        </w:rPr>
        <w:t>, en el marco del convenio suscrito con el Consejo Nacional de Discapacidad (CONADIS), tiene el objetivo de promover acciones y políticas públicas que faciliten los servicios de asistencia y atención al usuario bajo los parámetros de accesibilidad universal.</w:t>
      </w:r>
      <w:r w:rsidRPr="000845A3">
        <w:rPr>
          <w:rFonts w:eastAsia="Calibri"/>
          <w:b/>
          <w:bCs/>
          <w:color w:val="767171"/>
          <w:spacing w:val="20"/>
          <w:lang w:val="es-MX" w:eastAsia="en-US"/>
        </w:rPr>
        <w:t xml:space="preserve"> </w:t>
      </w:r>
    </w:p>
    <w:p w14:paraId="5D253205" w14:textId="77777777" w:rsidR="00DA1ADB" w:rsidRPr="000845A3" w:rsidRDefault="00DA1ADB" w:rsidP="00C31F79">
      <w:pPr>
        <w:pStyle w:val="paragraph"/>
        <w:spacing w:after="0" w:line="360" w:lineRule="auto"/>
        <w:jc w:val="both"/>
        <w:textAlignment w:val="baseline"/>
        <w:rPr>
          <w:rFonts w:eastAsia="Calibri"/>
          <w:color w:val="767171"/>
          <w:spacing w:val="20"/>
          <w:lang w:val="es-MX" w:eastAsia="en-US"/>
        </w:rPr>
      </w:pPr>
      <w:r w:rsidRPr="000845A3">
        <w:rPr>
          <w:rFonts w:eastAsia="Calibri"/>
          <w:color w:val="767171"/>
          <w:spacing w:val="20"/>
          <w:lang w:val="es-MX" w:eastAsia="en-US"/>
        </w:rPr>
        <w:t>En esta gestión se ha trabajado tomando en cuenta a las personas con discapacidad por lo que fue implementado</w:t>
      </w:r>
      <w:r w:rsidRPr="000845A3">
        <w:rPr>
          <w:rFonts w:eastAsia="Calibri"/>
          <w:b/>
          <w:bCs/>
          <w:color w:val="767171"/>
          <w:spacing w:val="20"/>
          <w:lang w:val="es-MX" w:eastAsia="en-US"/>
        </w:rPr>
        <w:t xml:space="preserve"> </w:t>
      </w:r>
      <w:r w:rsidRPr="000845A3">
        <w:rPr>
          <w:rFonts w:eastAsia="Calibri"/>
          <w:color w:val="767171"/>
          <w:spacing w:val="20"/>
          <w:lang w:val="es-MX" w:eastAsia="en-US"/>
        </w:rPr>
        <w:t>el proyecto “INDOTEL TE INCLUYE” que permite a los usuarios, usuarias y a las prestadoras tener acceso al servicio e información en igualdad de condiciones incluyendo a los usuarios con discapacidad visual y auditiva.</w:t>
      </w:r>
    </w:p>
    <w:p w14:paraId="76FCCA52" w14:textId="77777777" w:rsidR="00DA1ADB" w:rsidRPr="000845A3" w:rsidRDefault="00DA1ADB" w:rsidP="00C31F79">
      <w:pPr>
        <w:pStyle w:val="paragraph"/>
        <w:spacing w:after="0" w:line="360" w:lineRule="auto"/>
        <w:jc w:val="both"/>
        <w:textAlignment w:val="baseline"/>
        <w:rPr>
          <w:rFonts w:eastAsia="Calibri"/>
          <w:color w:val="767171"/>
          <w:spacing w:val="20"/>
          <w:lang w:val="es-MX" w:eastAsia="en-US"/>
        </w:rPr>
      </w:pPr>
      <w:r w:rsidRPr="000845A3">
        <w:rPr>
          <w:rFonts w:eastAsia="Calibri"/>
          <w:color w:val="767171"/>
          <w:spacing w:val="20"/>
          <w:lang w:val="es-MX" w:eastAsia="en-US"/>
        </w:rPr>
        <w:lastRenderedPageBreak/>
        <w:t xml:space="preserve">Fue realizada la Carta de Derechos y Deberes para personas con discapacidad visual a través del sistema braille, estos ejemplares pueden ser encontrados en los diferentes centros de atención al cliente de las prestadoras.  </w:t>
      </w:r>
    </w:p>
    <w:p w14:paraId="5AEAAA31" w14:textId="77777777" w:rsidR="00DA1ADB" w:rsidRPr="000845A3" w:rsidRDefault="00DA1ADB" w:rsidP="00C31F79">
      <w:pPr>
        <w:pStyle w:val="paragraph"/>
        <w:spacing w:after="0" w:line="360" w:lineRule="auto"/>
        <w:jc w:val="both"/>
        <w:textAlignment w:val="baseline"/>
        <w:rPr>
          <w:rFonts w:eastAsia="Calibri"/>
          <w:color w:val="767171"/>
          <w:spacing w:val="20"/>
          <w:lang w:val="es-MX" w:eastAsia="en-US"/>
        </w:rPr>
      </w:pPr>
      <w:r w:rsidRPr="000845A3">
        <w:rPr>
          <w:rFonts w:eastAsia="Calibri"/>
          <w:color w:val="767171"/>
          <w:spacing w:val="20"/>
          <w:lang w:val="es-MX" w:eastAsia="en-US"/>
        </w:rPr>
        <w:t>El Instituto Dominicano de las Telecomunicaciones (INDOTEL), el Instituto Técnico Dominicano de las Inteligencias Múltiples (INTECDOM) y la Fundación Manos que Inspiran, graduaron a 18 colaboradores del departamento de Asistencia al Usuario, Recepción y Desarrollo del Talento Humano en lengua de señas.</w:t>
      </w:r>
    </w:p>
    <w:p w14:paraId="7790041F" w14:textId="77777777" w:rsidR="00DA1ADB" w:rsidRPr="000845A3" w:rsidRDefault="00DA1ADB" w:rsidP="00C31F79">
      <w:pPr>
        <w:pStyle w:val="paragraph"/>
        <w:spacing w:after="0" w:line="360" w:lineRule="auto"/>
        <w:jc w:val="both"/>
        <w:textAlignment w:val="baseline"/>
        <w:rPr>
          <w:rFonts w:eastAsia="Calibri"/>
          <w:color w:val="767171"/>
          <w:spacing w:val="20"/>
          <w:lang w:val="es-MX" w:eastAsia="en-US"/>
        </w:rPr>
      </w:pPr>
      <w:r w:rsidRPr="000845A3">
        <w:rPr>
          <w:rFonts w:eastAsia="Calibri"/>
          <w:color w:val="767171"/>
          <w:spacing w:val="20"/>
          <w:lang w:val="es-MX" w:eastAsia="en-US"/>
        </w:rPr>
        <w:t>Esta capacitación busca que la institución sea más inclusiva y que el servicio pueda llegar a los usuarios con discapacidad auditiva.</w:t>
      </w:r>
    </w:p>
    <w:p w14:paraId="6AFB0FCC" w14:textId="34F652C4" w:rsidR="00DA1ADB" w:rsidRPr="000845A3" w:rsidRDefault="00C31F79" w:rsidP="00C31F79">
      <w:pPr>
        <w:pStyle w:val="paragraph"/>
        <w:spacing w:after="0" w:line="360" w:lineRule="auto"/>
        <w:jc w:val="both"/>
        <w:textAlignment w:val="baseline"/>
        <w:rPr>
          <w:rFonts w:eastAsia="Calibri"/>
          <w:color w:val="767171"/>
          <w:spacing w:val="20"/>
          <w:lang w:val="es-MX" w:eastAsia="en-US"/>
        </w:rPr>
      </w:pPr>
      <w:r w:rsidRPr="000845A3">
        <w:rPr>
          <w:rFonts w:eastAsia="Calibri"/>
          <w:color w:val="767171"/>
          <w:spacing w:val="20"/>
          <w:lang w:val="es-MX" w:eastAsia="en-US"/>
        </w:rPr>
        <w:t>C</w:t>
      </w:r>
      <w:r w:rsidR="00DA1ADB" w:rsidRPr="000845A3">
        <w:rPr>
          <w:rFonts w:eastAsia="Calibri"/>
          <w:color w:val="767171"/>
          <w:spacing w:val="20"/>
          <w:lang w:val="es-MX" w:eastAsia="en-US"/>
        </w:rPr>
        <w:t>apacitar a los colaboradores que prestan servicios a los usuarios del órgano regulador para que puedan brindar atención en lengua de señas a personas con discapacidad auditiva.</w:t>
      </w:r>
    </w:p>
    <w:p w14:paraId="4A7A8F98" w14:textId="68D1FB2C" w:rsidR="00061DF1" w:rsidRPr="000845A3" w:rsidRDefault="00DA1ADB" w:rsidP="00C31F79">
      <w:pPr>
        <w:pStyle w:val="paragraph"/>
        <w:spacing w:after="0" w:line="360" w:lineRule="auto"/>
        <w:jc w:val="both"/>
        <w:textAlignment w:val="baseline"/>
        <w:rPr>
          <w:rFonts w:eastAsia="Calibri"/>
          <w:color w:val="767171"/>
          <w:spacing w:val="20"/>
          <w:lang w:val="es-MX" w:eastAsia="en-US"/>
        </w:rPr>
      </w:pPr>
      <w:r w:rsidRPr="000845A3">
        <w:rPr>
          <w:rFonts w:eastAsia="Calibri"/>
          <w:color w:val="767171"/>
          <w:spacing w:val="20"/>
          <w:lang w:val="es-MX" w:eastAsia="en-US"/>
        </w:rPr>
        <w:t>La institución pueda responder a las necesidades sociales, que por años los gobiernos no han podido satisfacer y que en esta gestión se promueva la inclusión y la igualdad de manera integral.</w:t>
      </w:r>
    </w:p>
    <w:p w14:paraId="781BCA3A" w14:textId="77777777" w:rsidR="00DA1ADB" w:rsidRPr="000845A3" w:rsidRDefault="00DA1ADB" w:rsidP="00C31F79">
      <w:pPr>
        <w:pStyle w:val="paragraph"/>
        <w:spacing w:after="0" w:line="360" w:lineRule="auto"/>
        <w:jc w:val="both"/>
        <w:textAlignment w:val="baseline"/>
        <w:rPr>
          <w:rFonts w:eastAsia="Calibri"/>
          <w:b/>
          <w:bCs/>
          <w:color w:val="767171"/>
          <w:spacing w:val="20"/>
          <w:lang w:val="es-MX" w:eastAsia="en-US"/>
        </w:rPr>
      </w:pPr>
      <w:r w:rsidRPr="000845A3">
        <w:rPr>
          <w:rFonts w:eastAsia="Calibri"/>
          <w:b/>
          <w:bCs/>
          <w:color w:val="767171"/>
          <w:spacing w:val="20"/>
          <w:lang w:val="es-MX" w:eastAsia="en-US"/>
        </w:rPr>
        <w:t xml:space="preserve">Proyectos y planes a los fines de mejorar los niveles de conectividad en el país </w:t>
      </w:r>
    </w:p>
    <w:p w14:paraId="5D29FC6B" w14:textId="77777777" w:rsidR="00DA1ADB" w:rsidRPr="000845A3" w:rsidRDefault="00DA1ADB" w:rsidP="00C31F79">
      <w:pPr>
        <w:pStyle w:val="paragraph"/>
        <w:spacing w:before="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Una de las misiones de la Institución es la de cerrar la brecha digital en el país y conectar a los no conectados en aquellas zonas que habían sido olvidadas.</w:t>
      </w:r>
      <w:r w:rsidRPr="000845A3">
        <w:rPr>
          <w:color w:val="767171"/>
        </w:rPr>
        <w:t xml:space="preserve"> </w:t>
      </w:r>
      <w:r w:rsidRPr="000845A3">
        <w:rPr>
          <w:rFonts w:eastAsia="Calibri"/>
          <w:color w:val="767171"/>
          <w:spacing w:val="20"/>
          <w:lang w:eastAsia="en-US"/>
        </w:rPr>
        <w:t>Por lo que en esta gestión se han creado las condiciones de mejora en aspectos referentes al acceso de conectividad y la implementación de programas que contribuyan al uso productivo de las TIC.</w:t>
      </w:r>
    </w:p>
    <w:p w14:paraId="2EC57DB2" w14:textId="77777777" w:rsidR="00DA1ADB" w:rsidRPr="000845A3" w:rsidRDefault="00DA1ADB" w:rsidP="00C31F79">
      <w:pPr>
        <w:pStyle w:val="paragraph"/>
        <w:spacing w:before="0" w:beforeAutospacing="0" w:after="0" w:afterAutospacing="0" w:line="360" w:lineRule="auto"/>
        <w:jc w:val="both"/>
        <w:textAlignment w:val="baseline"/>
        <w:rPr>
          <w:rFonts w:eastAsia="Calibri"/>
          <w:color w:val="767171"/>
          <w:spacing w:val="20"/>
          <w:lang w:eastAsia="en-US"/>
        </w:rPr>
      </w:pPr>
    </w:p>
    <w:p w14:paraId="6973F3EC" w14:textId="77777777" w:rsidR="00DA1ADB" w:rsidRPr="000845A3" w:rsidRDefault="00DA1ADB" w:rsidP="00C31F79">
      <w:pPr>
        <w:pStyle w:val="paragraph"/>
        <w:spacing w:before="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lastRenderedPageBreak/>
        <w:t>El Instituto Dominicano de las Telecomunicaciones (</w:t>
      </w:r>
      <w:proofErr w:type="spellStart"/>
      <w:r w:rsidRPr="000845A3">
        <w:rPr>
          <w:rFonts w:eastAsia="Calibri"/>
          <w:color w:val="767171"/>
          <w:spacing w:val="20"/>
          <w:lang w:eastAsia="en-US"/>
        </w:rPr>
        <w:t>Indotel</w:t>
      </w:r>
      <w:proofErr w:type="spellEnd"/>
      <w:r w:rsidRPr="000845A3">
        <w:rPr>
          <w:rFonts w:eastAsia="Calibri"/>
          <w:color w:val="767171"/>
          <w:spacing w:val="20"/>
          <w:lang w:eastAsia="en-US"/>
        </w:rPr>
        <w:t>) a través del Fondo de Desarrollo de las Telecomunicaciones y los Planes Bianuales de Proyectos de Desarrollo 2021-2022 y 2023-2024 ha ejecutado los siguientes proyectos de desarrollo para dotar de acceso y conectividad a la banda ancha de calidad a comunidades rurales no servidas y a mujeres jefas de hogar con bajos niveles de penetración de internet que viven bajo la línea de pobreza con el objetivo de reducir la brecha digital en la República Dominicana y de esta manera mejorar la calidad de vida de la población impactada:</w:t>
      </w:r>
    </w:p>
    <w:p w14:paraId="206191E8" w14:textId="77777777" w:rsidR="00DA1ADB" w:rsidRPr="000845A3" w:rsidRDefault="00DA1ADB" w:rsidP="00C31F79">
      <w:pPr>
        <w:pStyle w:val="paragraph"/>
        <w:spacing w:before="0" w:beforeAutospacing="0" w:after="0" w:afterAutospacing="0" w:line="360" w:lineRule="auto"/>
        <w:ind w:left="450"/>
        <w:jc w:val="both"/>
        <w:textAlignment w:val="baseline"/>
        <w:rPr>
          <w:rFonts w:eastAsia="Calibri"/>
          <w:b/>
          <w:bCs/>
          <w:color w:val="767171"/>
          <w:spacing w:val="20"/>
          <w:lang w:eastAsia="en-US"/>
        </w:rPr>
      </w:pPr>
    </w:p>
    <w:p w14:paraId="5A273DB5" w14:textId="77777777" w:rsidR="00DA1ADB" w:rsidRPr="000845A3" w:rsidRDefault="00DA1ADB" w:rsidP="00C31F79">
      <w:pPr>
        <w:pStyle w:val="paragraph"/>
        <w:spacing w:before="0" w:beforeAutospacing="0" w:after="0" w:afterAutospacing="0" w:line="360" w:lineRule="auto"/>
        <w:jc w:val="both"/>
        <w:textAlignment w:val="baseline"/>
        <w:rPr>
          <w:rFonts w:eastAsia="Calibri"/>
          <w:b/>
          <w:bCs/>
          <w:color w:val="767171"/>
          <w:spacing w:val="20"/>
          <w:lang w:eastAsia="en-US"/>
        </w:rPr>
      </w:pPr>
      <w:r w:rsidRPr="000845A3">
        <w:rPr>
          <w:rFonts w:eastAsia="Calibri"/>
          <w:b/>
          <w:bCs/>
          <w:color w:val="767171"/>
          <w:spacing w:val="20"/>
          <w:lang w:eastAsia="en-US"/>
        </w:rPr>
        <w:t xml:space="preserve">Componente Acceso e Infraestructura </w:t>
      </w:r>
    </w:p>
    <w:p w14:paraId="2E772D16" w14:textId="77777777" w:rsidR="00DA1ADB"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t xml:space="preserve">El Componente de Acceso e Infraestructura consiste en el diseño e implementación de soluciones comunitarias, para el despliegue de infraestructura digital de banda ancha para conectar comunidades no servidas o con servicio precario, difíciles de conectar, contribuyendo a la universalización del servicio de internet de banda ancha en la República Dominicana. </w:t>
      </w:r>
    </w:p>
    <w:p w14:paraId="2D0960C9" w14:textId="77777777" w:rsidR="00DA1ADB"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t xml:space="preserve">Con una inversión de cuatro millones setecientos noventa y ocho mil setecientos cincuenta y nueve pesos con 10/100 (RD$4,798,759.10) se realizó el proceso de construcción e instalación de redes de acceso, la cual provee servicio de internet satelital a 65 viviendas en la comunidad de Sabana Real y 28 viviendas en la comunidad de Los Bolos de la provincia Independencia, permitiendo su acceso a la educación, capacitación en línea, telemedicina y oportunidades de trabajo remoto.   </w:t>
      </w:r>
    </w:p>
    <w:p w14:paraId="5BD2D6E9" w14:textId="77777777" w:rsidR="00DA1ADB"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t xml:space="preserve">Además, generará oportunidades de crecimiento económico al incentivar el uso de nuevas tecnologías que faciliten la creación de comercios, el acceso a la información y la comunicación; promoverá </w:t>
      </w:r>
      <w:r w:rsidRPr="000845A3">
        <w:rPr>
          <w:rFonts w:eastAsia="Calibri"/>
          <w:color w:val="767171"/>
          <w:spacing w:val="20"/>
          <w:lang w:eastAsia="en-US"/>
        </w:rPr>
        <w:lastRenderedPageBreak/>
        <w:t xml:space="preserve">la modernización de la agricultura al permitir el uso de maquinaria, sistemas de riego y tecnologías de conservación, mejorando la productividad y la eficiencia.  </w:t>
      </w:r>
    </w:p>
    <w:p w14:paraId="428B84F5" w14:textId="77777777" w:rsidR="00DA1ADB"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t xml:space="preserve">Adicionalmente, enmarcados en este componente ya fue adjudicada una empresa para:  </w:t>
      </w:r>
    </w:p>
    <w:p w14:paraId="7D787C73" w14:textId="77777777" w:rsidR="00DA1ADB"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t xml:space="preserve">Implementar en 8 comunidades el despliegue de una red comunitaria de acceso a internet que incluye el diseño, la instalación y configuración de la infraestructura necesaria el plan de capacitación técnica. Este proyecto cuenta con una inversión de RD$34,364,585.29 y se impactarán 117 hogares en comunidades de la provincia Elías Piña, a saber: El Hoyo, municipio El Llano, Guanito (D.M.); El Morro, Arroyo Grande y </w:t>
      </w:r>
      <w:proofErr w:type="spellStart"/>
      <w:r w:rsidRPr="000845A3">
        <w:rPr>
          <w:rFonts w:eastAsia="Calibri"/>
          <w:color w:val="767171"/>
          <w:spacing w:val="20"/>
          <w:lang w:eastAsia="en-US"/>
        </w:rPr>
        <w:t>Billiguín</w:t>
      </w:r>
      <w:proofErr w:type="spellEnd"/>
      <w:r w:rsidRPr="000845A3">
        <w:rPr>
          <w:rFonts w:eastAsia="Calibri"/>
          <w:color w:val="767171"/>
          <w:spacing w:val="20"/>
          <w:lang w:eastAsia="en-US"/>
        </w:rPr>
        <w:t xml:space="preserve">, ubicada en el municipio Pedro Santana, 75 hogares en la provincia El Seibo y 61 hogares en la provincia San José de </w:t>
      </w:r>
      <w:proofErr w:type="spellStart"/>
      <w:r w:rsidRPr="000845A3">
        <w:rPr>
          <w:rFonts w:eastAsia="Calibri"/>
          <w:color w:val="767171"/>
          <w:spacing w:val="20"/>
          <w:lang w:eastAsia="en-US"/>
        </w:rPr>
        <w:t>Ocoa</w:t>
      </w:r>
      <w:proofErr w:type="spellEnd"/>
      <w:r w:rsidRPr="000845A3">
        <w:rPr>
          <w:rFonts w:eastAsia="Calibri"/>
          <w:color w:val="767171"/>
          <w:spacing w:val="20"/>
          <w:lang w:eastAsia="en-US"/>
        </w:rPr>
        <w:t xml:space="preserve">:  El Llano de Arroyo Grande y Sabana de Arroyo Grande, El Seibo, El Buey y Palo de Cajo, municipio San José de </w:t>
      </w:r>
      <w:proofErr w:type="spellStart"/>
      <w:r w:rsidRPr="000845A3">
        <w:rPr>
          <w:rFonts w:eastAsia="Calibri"/>
          <w:color w:val="767171"/>
          <w:spacing w:val="20"/>
          <w:lang w:eastAsia="en-US"/>
        </w:rPr>
        <w:t>Ocoa</w:t>
      </w:r>
      <w:proofErr w:type="spellEnd"/>
      <w:r w:rsidRPr="000845A3">
        <w:rPr>
          <w:rFonts w:eastAsia="Calibri"/>
          <w:color w:val="767171"/>
          <w:spacing w:val="20"/>
          <w:lang w:eastAsia="en-US"/>
        </w:rPr>
        <w:t xml:space="preserve"> y La Ciénaga (D.M.). </w:t>
      </w:r>
    </w:p>
    <w:p w14:paraId="69E1FEDC" w14:textId="5AE3903C" w:rsidR="00DA1ADB"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t>Fue lanzada la Licitación Pública Nacional INDOTEL-CCC-LPN-2023-0010 para la Contratación de una Empresa para la Instalación de kits de Internet Satelital en 13 instituciones públicas ubicadas en parajes localizados en Azua, Bahoruco, Barahona, El Seibo, Dajabón, Elías Piña, Independencia, Monte Cristi y Monte Plata cuya adjudicación está prevista para el 28 de diciembre del año en curso. El monto presupuestado para la ejecución del presente proceso de contratación es de RD$12,600,000.00.</w:t>
      </w:r>
    </w:p>
    <w:p w14:paraId="5A9DBC3F" w14:textId="77777777" w:rsidR="00C31F79" w:rsidRPr="000845A3" w:rsidRDefault="00C31F79" w:rsidP="00C31F79">
      <w:pPr>
        <w:pStyle w:val="paragraph"/>
        <w:spacing w:before="0" w:beforeAutospacing="0" w:after="0" w:afterAutospacing="0" w:line="360" w:lineRule="auto"/>
        <w:jc w:val="both"/>
        <w:textAlignment w:val="baseline"/>
        <w:rPr>
          <w:rFonts w:eastAsia="Calibri"/>
          <w:b/>
          <w:bCs/>
          <w:color w:val="767171"/>
          <w:spacing w:val="20"/>
          <w:lang w:eastAsia="en-US"/>
        </w:rPr>
      </w:pPr>
    </w:p>
    <w:p w14:paraId="704BA0FD" w14:textId="77777777" w:rsidR="00C31F79" w:rsidRPr="000845A3" w:rsidRDefault="00C31F79" w:rsidP="00C31F79">
      <w:pPr>
        <w:pStyle w:val="paragraph"/>
        <w:spacing w:before="0" w:beforeAutospacing="0" w:after="0" w:afterAutospacing="0" w:line="360" w:lineRule="auto"/>
        <w:jc w:val="both"/>
        <w:textAlignment w:val="baseline"/>
        <w:rPr>
          <w:rFonts w:eastAsia="Calibri"/>
          <w:b/>
          <w:bCs/>
          <w:color w:val="767171"/>
          <w:spacing w:val="20"/>
          <w:lang w:eastAsia="en-US"/>
        </w:rPr>
      </w:pPr>
    </w:p>
    <w:p w14:paraId="206BFD87" w14:textId="77777777" w:rsidR="00C31F79" w:rsidRPr="000845A3" w:rsidRDefault="00C31F79" w:rsidP="00C31F79">
      <w:pPr>
        <w:pStyle w:val="paragraph"/>
        <w:spacing w:before="0" w:beforeAutospacing="0" w:after="0" w:afterAutospacing="0" w:line="360" w:lineRule="auto"/>
        <w:jc w:val="both"/>
        <w:textAlignment w:val="baseline"/>
        <w:rPr>
          <w:rFonts w:eastAsia="Calibri"/>
          <w:b/>
          <w:bCs/>
          <w:color w:val="767171"/>
          <w:spacing w:val="20"/>
          <w:lang w:eastAsia="en-US"/>
        </w:rPr>
      </w:pPr>
    </w:p>
    <w:p w14:paraId="4ECA9B6A" w14:textId="77777777" w:rsidR="00E56EE7" w:rsidRPr="000845A3" w:rsidRDefault="00E56EE7" w:rsidP="00C31F79">
      <w:pPr>
        <w:pStyle w:val="paragraph"/>
        <w:spacing w:before="0" w:beforeAutospacing="0" w:after="0" w:afterAutospacing="0" w:line="360" w:lineRule="auto"/>
        <w:jc w:val="both"/>
        <w:textAlignment w:val="baseline"/>
        <w:rPr>
          <w:rFonts w:eastAsia="Calibri"/>
          <w:b/>
          <w:bCs/>
          <w:color w:val="767171"/>
          <w:spacing w:val="20"/>
          <w:lang w:eastAsia="en-US"/>
        </w:rPr>
      </w:pPr>
    </w:p>
    <w:p w14:paraId="1DFB3CDA" w14:textId="77777777" w:rsidR="00DA1ADB" w:rsidRPr="000845A3" w:rsidRDefault="00DA1ADB" w:rsidP="00C31F79">
      <w:pPr>
        <w:pStyle w:val="paragraph"/>
        <w:spacing w:before="0" w:beforeAutospacing="0" w:after="0" w:afterAutospacing="0" w:line="360" w:lineRule="auto"/>
        <w:jc w:val="both"/>
        <w:textAlignment w:val="baseline"/>
        <w:rPr>
          <w:rFonts w:eastAsia="Calibri"/>
          <w:b/>
          <w:bCs/>
          <w:color w:val="767171"/>
          <w:spacing w:val="20"/>
          <w:lang w:eastAsia="en-US"/>
        </w:rPr>
      </w:pPr>
      <w:r w:rsidRPr="000845A3">
        <w:rPr>
          <w:rFonts w:eastAsia="Calibri"/>
          <w:b/>
          <w:bCs/>
          <w:color w:val="767171"/>
          <w:spacing w:val="20"/>
          <w:lang w:eastAsia="en-US"/>
        </w:rPr>
        <w:lastRenderedPageBreak/>
        <w:t>Componente Subsidio a la Demanda</w:t>
      </w:r>
    </w:p>
    <w:p w14:paraId="4A5A457F" w14:textId="77777777" w:rsidR="00DA1ADB" w:rsidRPr="000845A3" w:rsidRDefault="00DA1ADB" w:rsidP="00C31F79">
      <w:pPr>
        <w:pStyle w:val="paragraph"/>
        <w:spacing w:before="0" w:beforeAutospacing="0" w:after="0" w:afterAutospacing="0" w:line="360" w:lineRule="auto"/>
        <w:ind w:left="450"/>
        <w:jc w:val="both"/>
        <w:textAlignment w:val="baseline"/>
        <w:rPr>
          <w:rFonts w:eastAsia="Calibri"/>
          <w:color w:val="767171"/>
          <w:spacing w:val="20"/>
          <w:lang w:eastAsia="en-US"/>
        </w:rPr>
      </w:pPr>
    </w:p>
    <w:p w14:paraId="0428EBDD" w14:textId="77777777" w:rsidR="00DA1ADB" w:rsidRPr="000845A3" w:rsidRDefault="00DA1ADB" w:rsidP="00C31F79">
      <w:pPr>
        <w:pStyle w:val="paragraph"/>
        <w:spacing w:before="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Consiste en dotar de una Canasta Digital Social compuesta de un subsidio de internet durante 24 meses y de un dispositivo de acceso a 2,000 mujeres jefas de hogar con índices de calidad de vida (ICVI, ICV2 e ICV3) en 16 municipios de 11 provincias.</w:t>
      </w:r>
    </w:p>
    <w:p w14:paraId="30ED1EC8" w14:textId="77777777" w:rsidR="00DA1ADB" w:rsidRPr="000845A3" w:rsidRDefault="00DA1ADB" w:rsidP="00C31F79">
      <w:pPr>
        <w:pStyle w:val="paragraph"/>
        <w:spacing w:before="0" w:beforeAutospacing="0" w:after="0" w:afterAutospacing="0" w:line="360" w:lineRule="auto"/>
        <w:ind w:left="450"/>
        <w:jc w:val="both"/>
        <w:textAlignment w:val="baseline"/>
        <w:rPr>
          <w:rFonts w:eastAsia="Calibri"/>
          <w:color w:val="767171"/>
          <w:spacing w:val="20"/>
          <w:lang w:eastAsia="en-US"/>
        </w:rPr>
      </w:pPr>
    </w:p>
    <w:p w14:paraId="2B898739" w14:textId="67213BB7" w:rsidR="00DA1ADB" w:rsidRPr="000845A3" w:rsidRDefault="00DA1ADB" w:rsidP="00C31F79">
      <w:pPr>
        <w:pStyle w:val="paragraph"/>
        <w:spacing w:before="0" w:beforeAutospacing="0" w:after="24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Este proyecto fue ejecutado y de las 2,000 mujeres beneficiadas por la Canasta Digital Social distribuidas en 24% el ICVI, 75% al ICV2 y 1% al ICV3. Así mismo el 47% de las mujeres realiza trabajos domésticos, el 14% tiene algún nivel de emprendimiento y el 48% de las mujeres impactadas no tenían acuerdos de conectividad con ninguna empresa prestadora de servicios de telecomunicaciones.</w:t>
      </w:r>
    </w:p>
    <w:p w14:paraId="561556BE" w14:textId="77777777" w:rsidR="00DA1ADB" w:rsidRPr="000845A3" w:rsidRDefault="00DA1ADB" w:rsidP="00C31F79">
      <w:pPr>
        <w:pStyle w:val="paragraph"/>
        <w:spacing w:before="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La inversión total por concepto de subsidio de la Canasta Digital Social para este año fue de RD$19,523,984.69 (diecinueve millones quinientos veintitrés mil novecientos ochenta y cuatro con 69/100), el cual se efectúa los pagos mensuales de las facturas.</w:t>
      </w:r>
    </w:p>
    <w:p w14:paraId="0BADAA57" w14:textId="77777777" w:rsidR="00DA1ADB"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t>El Instituto Dominicano de las Telecomunicaciones (</w:t>
      </w:r>
      <w:proofErr w:type="spellStart"/>
      <w:r w:rsidRPr="000845A3">
        <w:rPr>
          <w:rFonts w:eastAsia="Calibri"/>
          <w:color w:val="767171"/>
          <w:spacing w:val="20"/>
          <w:lang w:eastAsia="en-US"/>
        </w:rPr>
        <w:t>Indotel</w:t>
      </w:r>
      <w:proofErr w:type="spellEnd"/>
      <w:r w:rsidRPr="000845A3">
        <w:rPr>
          <w:rFonts w:eastAsia="Calibri"/>
          <w:color w:val="767171"/>
          <w:spacing w:val="20"/>
          <w:lang w:eastAsia="en-US"/>
        </w:rPr>
        <w:t xml:space="preserve">) inició la ejecución de la segunda fase del proyecto “Canasta Digital Social”, a través del cual se beneficiarán a 4,300 mujeres jefas de hogar en condiciones vulnerables, distribuidas de la siguiente manera, 280 de Azua, 292 de Barahona, 60 de Pedernales, 50 de Peravia, 165 de San Juan de la Maguana, 85 de Dajabón, 390 de Monte Cristi, 50 de Puerto Plata, 595 de Santiago, 45 de Santiago Rodríguez, 217 de Valverde, 125 de Duarte, 120 de Espaillat, 60 de La Vega, 110 de María Trinidad Sánchez, 44 de Sánchez Ramírez, 130 de El Seibo, 120 de Hato Mayor, 80 de La Altagracia, 200 de San Pedro de Macorís y 1,392 de Santo Domingo, entregándoles un equipo móvil y un </w:t>
      </w:r>
      <w:r w:rsidRPr="000845A3">
        <w:rPr>
          <w:rFonts w:eastAsia="Calibri"/>
          <w:color w:val="767171"/>
          <w:spacing w:val="20"/>
          <w:lang w:eastAsia="en-US"/>
        </w:rPr>
        <w:lastRenderedPageBreak/>
        <w:t>subsidio a un servicio de internet por 24 meses con una inversión de 115,507,429.00.</w:t>
      </w:r>
    </w:p>
    <w:p w14:paraId="206C93FD" w14:textId="77777777" w:rsidR="00DA1ADB" w:rsidRPr="000845A3" w:rsidRDefault="00DA1ADB" w:rsidP="00C31F79">
      <w:pPr>
        <w:pStyle w:val="paragraph"/>
        <w:spacing w:before="0" w:beforeAutospacing="0" w:after="0" w:afterAutospacing="0" w:line="360" w:lineRule="auto"/>
        <w:jc w:val="both"/>
        <w:textAlignment w:val="baseline"/>
        <w:rPr>
          <w:rFonts w:eastAsia="Calibri"/>
          <w:b/>
          <w:bCs/>
          <w:color w:val="767171"/>
          <w:spacing w:val="20"/>
          <w:lang w:eastAsia="en-US"/>
        </w:rPr>
      </w:pPr>
      <w:r w:rsidRPr="000845A3">
        <w:rPr>
          <w:rFonts w:eastAsia="Calibri"/>
          <w:b/>
          <w:bCs/>
          <w:color w:val="767171"/>
          <w:spacing w:val="20"/>
          <w:lang w:eastAsia="en-US"/>
        </w:rPr>
        <w:t xml:space="preserve">Componente Apropiación Social y Desarrollo de Habilidades Digitales   </w:t>
      </w:r>
    </w:p>
    <w:p w14:paraId="00761639" w14:textId="77777777" w:rsidR="00DA1ADB" w:rsidRPr="000845A3" w:rsidRDefault="00DA1ADB" w:rsidP="00C31F79">
      <w:pPr>
        <w:pStyle w:val="paragraph"/>
        <w:spacing w:before="0" w:beforeAutospacing="0" w:after="0" w:afterAutospacing="0" w:line="360" w:lineRule="auto"/>
        <w:jc w:val="both"/>
        <w:textAlignment w:val="baseline"/>
        <w:rPr>
          <w:rFonts w:eastAsia="Calibri"/>
          <w:color w:val="767171"/>
          <w:spacing w:val="20"/>
          <w:lang w:eastAsia="en-US"/>
        </w:rPr>
      </w:pPr>
    </w:p>
    <w:p w14:paraId="4D3F3CDB" w14:textId="77777777" w:rsidR="00DA1ADB" w:rsidRPr="000845A3" w:rsidRDefault="00DA1ADB" w:rsidP="00C31F79">
      <w:pPr>
        <w:pStyle w:val="paragraph"/>
        <w:spacing w:before="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Fueron implementados dos programas, los cuales son:</w:t>
      </w:r>
    </w:p>
    <w:p w14:paraId="0E0E8796" w14:textId="77777777" w:rsidR="00DA1ADB" w:rsidRPr="000845A3" w:rsidRDefault="00DA1ADB" w:rsidP="00C31F79">
      <w:pPr>
        <w:pStyle w:val="paragraph"/>
        <w:spacing w:before="0" w:beforeAutospacing="0" w:after="0" w:afterAutospacing="0" w:line="360" w:lineRule="auto"/>
        <w:jc w:val="both"/>
        <w:textAlignment w:val="baseline"/>
        <w:rPr>
          <w:rFonts w:eastAsia="Calibri"/>
          <w:color w:val="767171"/>
          <w:spacing w:val="20"/>
          <w:lang w:eastAsia="en-US"/>
        </w:rPr>
      </w:pPr>
    </w:p>
    <w:p w14:paraId="5E744541" w14:textId="77777777" w:rsidR="00DA1ADB" w:rsidRPr="000845A3" w:rsidRDefault="00DA1ADB" w:rsidP="00C31F79">
      <w:pPr>
        <w:pStyle w:val="paragraph"/>
        <w:spacing w:before="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A. Programa de Capacitación para la red de facilitadores que impartirían dicho programa a las beneficiarias de la Canasta Digital Social Programa de Alfabetización en el cual fueron capacitados 71 facilitadores (69% mujeres y 31% hombres).</w:t>
      </w:r>
    </w:p>
    <w:p w14:paraId="2D91BE8F" w14:textId="77777777" w:rsidR="00DA1ADB" w:rsidRPr="000845A3" w:rsidRDefault="00DA1ADB" w:rsidP="00C31F79">
      <w:pPr>
        <w:pStyle w:val="paragraph"/>
        <w:spacing w:before="0" w:beforeAutospacing="0" w:after="0" w:afterAutospacing="0" w:line="360" w:lineRule="auto"/>
        <w:jc w:val="both"/>
        <w:textAlignment w:val="baseline"/>
        <w:rPr>
          <w:rFonts w:eastAsia="Calibri"/>
          <w:color w:val="767171"/>
          <w:spacing w:val="20"/>
          <w:lang w:eastAsia="en-US"/>
        </w:rPr>
      </w:pPr>
    </w:p>
    <w:p w14:paraId="4B4835A9" w14:textId="77777777" w:rsidR="00DA1ADB" w:rsidRPr="000845A3" w:rsidRDefault="00DA1ADB" w:rsidP="00C31F79">
      <w:pPr>
        <w:pStyle w:val="paragraph"/>
        <w:spacing w:before="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B. Programa de Alfabetización Digital Básica con enfoque de género, a través del cual se han capacitados en cursos especializados en materia tecnológica 1,173 mujeres beneficiarias del programa Canasta Digital para desarrollar habilidades y competencias tecnológicas básicas, que las preparó para hacer un uso más productivo de las tecnologías digitales y del internet. </w:t>
      </w:r>
    </w:p>
    <w:p w14:paraId="2C3F79B3" w14:textId="77777777" w:rsidR="00DA1ADB"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t xml:space="preserve">Se realizó el estudio de “Evaluación de los Niveles de Apropiación y uso de las Beneficiarias de la Canasta Digital Social y de los Contenidos de la Capacitación Impartida en el Plan de Alfabetización Digital con Enfoque de Género” de acuerdo con los resultados de dicho estudio, la mayoría de las mujeres participantes en los grupos focales afirma que su vida ha mejorado luego de ser beneficiadas por el proyecto; contar con un teléfono inteligente con un plan de voz y data pospago les ha permitido reducir sus gastos en recarga, también les ha dado la oportunidad de impulsar la promoción y ventas de sus emprendimientos a través del uso de redes sociales y mensajería instantánea, como WhatsApp; y les ha permitido tener una conexión </w:t>
      </w:r>
      <w:r w:rsidRPr="000845A3">
        <w:rPr>
          <w:rFonts w:eastAsia="Calibri"/>
          <w:color w:val="767171"/>
          <w:spacing w:val="20"/>
          <w:lang w:eastAsia="en-US"/>
        </w:rPr>
        <w:lastRenderedPageBreak/>
        <w:t xml:space="preserve">permanente en la casa, que ha sido aprovechada por las beneficiarias y sus familiares, incluyendo estudiantes de todos los niveles. </w:t>
      </w:r>
    </w:p>
    <w:p w14:paraId="3ADDAF41" w14:textId="69E9E202" w:rsidR="00DA1ADB" w:rsidRPr="000845A3" w:rsidRDefault="00DA1ADB" w:rsidP="00C31F79">
      <w:pPr>
        <w:spacing w:line="360" w:lineRule="auto"/>
        <w:jc w:val="both"/>
        <w:rPr>
          <w:rFonts w:eastAsia="Calibri"/>
        </w:rPr>
      </w:pPr>
      <w:r w:rsidRPr="000845A3">
        <w:rPr>
          <w:rFonts w:eastAsia="Calibri"/>
        </w:rPr>
        <w:t>De acuerdo con los resultados del estudio, las beneficiarias valoran positivamente el proyecto y todos sus aspectos. El 80% de las mujeres considera como buena la comunicación, así como el contenido y lugar de las formaciones. Cerca del 70% valora como muy buenos a los/as facilitadores/as. El 48 % de las mujeres declara tener o haber tenido ingresos adicionales gracias al proyecto, en particular gracias al teléfono y al uso de aplicaciones que aprendió a utilizar.</w:t>
      </w:r>
    </w:p>
    <w:p w14:paraId="659931CB" w14:textId="77777777" w:rsidR="00DA1ADB" w:rsidRPr="000845A3" w:rsidRDefault="00DA1ADB" w:rsidP="00C31F79">
      <w:pPr>
        <w:spacing w:line="360" w:lineRule="auto"/>
        <w:jc w:val="both"/>
        <w:rPr>
          <w:rFonts w:eastAsia="Calibri"/>
          <w:b/>
          <w:bCs/>
        </w:rPr>
      </w:pPr>
      <w:r w:rsidRPr="000845A3">
        <w:rPr>
          <w:rFonts w:eastAsia="Calibri"/>
          <w:b/>
          <w:bCs/>
        </w:rPr>
        <w:t xml:space="preserve">Adecuación Física, Equipamiento, Gestión y Funcionamiento del Centro </w:t>
      </w:r>
      <w:proofErr w:type="spellStart"/>
      <w:r w:rsidRPr="000845A3">
        <w:rPr>
          <w:rFonts w:eastAsia="Calibri"/>
          <w:b/>
          <w:bCs/>
        </w:rPr>
        <w:t>Tetelo</w:t>
      </w:r>
      <w:proofErr w:type="spellEnd"/>
      <w:r w:rsidRPr="000845A3">
        <w:rPr>
          <w:rFonts w:eastAsia="Calibri"/>
          <w:b/>
          <w:bCs/>
        </w:rPr>
        <w:t xml:space="preserve"> Vargas-ITLA</w:t>
      </w:r>
    </w:p>
    <w:p w14:paraId="56EF0F3C" w14:textId="4C9048E2" w:rsidR="00DA1ADB" w:rsidRPr="000845A3" w:rsidRDefault="00DA1ADB" w:rsidP="00C31F79">
      <w:pPr>
        <w:spacing w:line="360" w:lineRule="auto"/>
        <w:jc w:val="both"/>
        <w:rPr>
          <w:rFonts w:eastAsia="Calibri"/>
        </w:rPr>
      </w:pPr>
      <w:r w:rsidRPr="000845A3">
        <w:rPr>
          <w:rFonts w:eastAsia="Calibri"/>
        </w:rPr>
        <w:t xml:space="preserve">Implementación y desarrollo del equipamiento tecnológico de los laboratorios de software, multimedia, redes y seguridad </w:t>
      </w:r>
      <w:proofErr w:type="spellStart"/>
      <w:r w:rsidRPr="000845A3">
        <w:rPr>
          <w:rFonts w:eastAsia="Calibri"/>
        </w:rPr>
        <w:t>Tetelo</w:t>
      </w:r>
      <w:proofErr w:type="spellEnd"/>
      <w:r w:rsidRPr="000845A3">
        <w:rPr>
          <w:rFonts w:eastAsia="Calibri"/>
        </w:rPr>
        <w:t xml:space="preserve"> </w:t>
      </w:r>
      <w:proofErr w:type="gramStart"/>
      <w:r w:rsidRPr="000845A3">
        <w:rPr>
          <w:rFonts w:eastAsia="Calibri"/>
        </w:rPr>
        <w:t>Vargas</w:t>
      </w:r>
      <w:proofErr w:type="gramEnd"/>
      <w:r w:rsidRPr="000845A3">
        <w:rPr>
          <w:rFonts w:eastAsia="Calibri"/>
        </w:rPr>
        <w:t xml:space="preserve"> así como la adecuación física de la infraestructura del Centro de Capacitación en Informática </w:t>
      </w:r>
      <w:proofErr w:type="spellStart"/>
      <w:r w:rsidRPr="000845A3">
        <w:rPr>
          <w:rFonts w:eastAsia="Calibri"/>
        </w:rPr>
        <w:t>Tetelo</w:t>
      </w:r>
      <w:proofErr w:type="spellEnd"/>
      <w:r w:rsidRPr="000845A3">
        <w:rPr>
          <w:rFonts w:eastAsia="Calibri"/>
        </w:rPr>
        <w:t xml:space="preserve"> Vargas con la finalidad de desarrollar programas educativos y tecnológicos en beneficio de los habitantes de la región Este en el marco de las iniciativas de la Agenda Digital por un monto de 16,482,547.00.    </w:t>
      </w:r>
    </w:p>
    <w:p w14:paraId="24871591" w14:textId="5648DDFE" w:rsidR="00DA1ADB" w:rsidRPr="000845A3" w:rsidRDefault="00DA1ADB" w:rsidP="00C31F79">
      <w:pPr>
        <w:pStyle w:val="paragraph"/>
        <w:spacing w:before="0" w:beforeAutospacing="0" w:after="240" w:afterAutospacing="0" w:line="360" w:lineRule="auto"/>
        <w:jc w:val="both"/>
        <w:textAlignment w:val="baseline"/>
        <w:rPr>
          <w:rFonts w:eastAsia="Calibri"/>
          <w:b/>
          <w:bCs/>
          <w:color w:val="767171"/>
          <w:spacing w:val="20"/>
          <w:lang w:eastAsia="en-US"/>
        </w:rPr>
      </w:pPr>
      <w:r w:rsidRPr="000845A3">
        <w:rPr>
          <w:rFonts w:eastAsia="Calibri"/>
          <w:b/>
          <w:bCs/>
          <w:color w:val="767171"/>
          <w:spacing w:val="20"/>
          <w:lang w:eastAsia="en-US"/>
        </w:rPr>
        <w:t>Becas Otorgadas para Cursos en Tecnologías Digitales</w:t>
      </w:r>
    </w:p>
    <w:p w14:paraId="267BFCB6" w14:textId="07B50166" w:rsidR="00DA1ADB" w:rsidRPr="000845A3" w:rsidRDefault="00DA1ADB" w:rsidP="00C31F79">
      <w:pPr>
        <w:spacing w:line="360" w:lineRule="auto"/>
        <w:jc w:val="both"/>
        <w:rPr>
          <w:rFonts w:eastAsia="Calibri"/>
        </w:rPr>
      </w:pPr>
      <w:r w:rsidRPr="000845A3">
        <w:rPr>
          <w:rFonts w:eastAsia="Calibri"/>
        </w:rPr>
        <w:t xml:space="preserve">El proyecto consiste en un programa de otorgamiento de becas para capacitar a la población en edades productivas de municipios priorizados por estrategias de desarrollo gubernamentales y sus áreas aledañas, en áreas relacionadas a las tecnologías digitales que forman parte de la especialización de la oferta académica del Instituto Tecnológico de las Américas (ITLA). Las becas cubrirán cursos cortos para alfabetización digital, básica, y cursos de nivel técnico medio y superior en las áreas de Redes y Seguridad, Software y Multimedia, buscando lograr una más rápida y mejor inserción en el </w:t>
      </w:r>
      <w:r w:rsidRPr="000845A3">
        <w:rPr>
          <w:rFonts w:eastAsia="Calibri"/>
        </w:rPr>
        <w:lastRenderedPageBreak/>
        <w:t xml:space="preserve">mercado de trabajo. Adicionalmente, el INDOTEL proporcionará los servicios de conectividad de cada uno de los centros. </w:t>
      </w:r>
    </w:p>
    <w:p w14:paraId="46035A94" w14:textId="51CD6578" w:rsidR="00061DF1" w:rsidRPr="000845A3" w:rsidRDefault="00DA1ADB" w:rsidP="00C31F79">
      <w:pPr>
        <w:spacing w:line="360" w:lineRule="auto"/>
        <w:jc w:val="both"/>
        <w:rPr>
          <w:rFonts w:eastAsia="Calibri"/>
        </w:rPr>
      </w:pPr>
      <w:r w:rsidRPr="000845A3">
        <w:rPr>
          <w:rFonts w:eastAsia="Calibri"/>
        </w:rPr>
        <w:t>Se otorgaron 2,180 becas a jóvenes para incrementar habilidades digitales con una inversión de seis millones ochocientos setenta y siete mil pesos dominicanos con 00/100 (RD$6,877,000.00).</w:t>
      </w:r>
    </w:p>
    <w:p w14:paraId="31172F70" w14:textId="77777777" w:rsidR="00DA1ADB" w:rsidRPr="000845A3" w:rsidRDefault="00DA1ADB" w:rsidP="00C31F79">
      <w:pPr>
        <w:spacing w:line="360" w:lineRule="auto"/>
        <w:jc w:val="both"/>
        <w:rPr>
          <w:rFonts w:eastAsia="Calibri"/>
        </w:rPr>
      </w:pPr>
      <w:r w:rsidRPr="000845A3">
        <w:rPr>
          <w:rFonts w:eastAsia="Calibri"/>
        </w:rPr>
        <w:t xml:space="preserve">En adición al centro </w:t>
      </w:r>
      <w:proofErr w:type="spellStart"/>
      <w:r w:rsidRPr="000845A3">
        <w:rPr>
          <w:rFonts w:eastAsia="Calibri"/>
        </w:rPr>
        <w:t>Tetelo</w:t>
      </w:r>
      <w:proofErr w:type="spellEnd"/>
      <w:r w:rsidRPr="000845A3">
        <w:rPr>
          <w:rFonts w:eastAsia="Calibri"/>
        </w:rPr>
        <w:t xml:space="preserve"> Vargas las becas se otorgarán en 5 centros de capacitación INDOTEL-ITLA que serán habilitados en su infraestructura y equipados por el INDOTEL en los municipios de Pedernales, Azua de Compostela, Pedro Brand, San Francisco de Macorís y Moca.</w:t>
      </w:r>
    </w:p>
    <w:p w14:paraId="61839FF2" w14:textId="77777777" w:rsidR="00DA1ADB" w:rsidRPr="000845A3" w:rsidRDefault="00DA1ADB" w:rsidP="00C31F79">
      <w:pPr>
        <w:spacing w:line="360" w:lineRule="auto"/>
        <w:jc w:val="both"/>
        <w:rPr>
          <w:rFonts w:eastAsia="Calibri"/>
        </w:rPr>
      </w:pPr>
      <w:r w:rsidRPr="000845A3">
        <w:rPr>
          <w:rFonts w:eastAsia="Calibri"/>
        </w:rPr>
        <w:t>Remozamiento Centro Tecnológico Los llanos Baní en proceso de ejecución (costo RD$703,185.10)</w:t>
      </w:r>
    </w:p>
    <w:p w14:paraId="119BF2F7" w14:textId="77777777" w:rsidR="00DA1ADB" w:rsidRPr="000845A3" w:rsidRDefault="00DA1ADB" w:rsidP="00C31F79">
      <w:pPr>
        <w:spacing w:line="360" w:lineRule="auto"/>
        <w:jc w:val="both"/>
        <w:rPr>
          <w:rFonts w:eastAsia="Calibri"/>
        </w:rPr>
      </w:pPr>
      <w:r w:rsidRPr="000845A3">
        <w:rPr>
          <w:rFonts w:eastAsia="Calibri"/>
        </w:rPr>
        <w:t>Remozamiento Centro Tecnológico Moca en proceso de ejecución (costo RD$33,821,718.57)</w:t>
      </w:r>
    </w:p>
    <w:p w14:paraId="26C49E5C" w14:textId="77777777" w:rsidR="00DA1ADB" w:rsidRPr="000845A3" w:rsidRDefault="00DA1ADB" w:rsidP="00C31F79">
      <w:pPr>
        <w:spacing w:line="360" w:lineRule="auto"/>
        <w:jc w:val="both"/>
        <w:rPr>
          <w:rFonts w:eastAsia="Calibri"/>
        </w:rPr>
      </w:pPr>
      <w:r w:rsidRPr="000845A3">
        <w:rPr>
          <w:rFonts w:eastAsia="Calibri"/>
        </w:rPr>
        <w:t>Remozamiento Centro Tecnológico Pedernales en proceso de ejecución (costo RD$1,604,945.33)</w:t>
      </w:r>
    </w:p>
    <w:p w14:paraId="625288A4" w14:textId="09B6C645" w:rsidR="00DA1ADB" w:rsidRPr="000845A3" w:rsidRDefault="00DA1ADB" w:rsidP="00C31F79">
      <w:pPr>
        <w:spacing w:line="360" w:lineRule="auto"/>
        <w:jc w:val="both"/>
        <w:rPr>
          <w:rFonts w:eastAsia="Calibri"/>
        </w:rPr>
      </w:pPr>
      <w:r w:rsidRPr="000845A3">
        <w:rPr>
          <w:rFonts w:eastAsia="Calibri"/>
        </w:rPr>
        <w:t>Remozamiento Centro Tecnológico San Pedro de Macorís se encuentra en proceso de adjudicación</w:t>
      </w:r>
    </w:p>
    <w:p w14:paraId="1350E1EF" w14:textId="77777777" w:rsidR="00DA1ADB" w:rsidRPr="000845A3" w:rsidRDefault="00DA1ADB" w:rsidP="00C31F79">
      <w:pPr>
        <w:spacing w:line="360" w:lineRule="auto"/>
        <w:jc w:val="both"/>
        <w:rPr>
          <w:rFonts w:eastAsia="Calibri"/>
          <w:b/>
          <w:bCs/>
        </w:rPr>
      </w:pPr>
      <w:r w:rsidRPr="000845A3">
        <w:rPr>
          <w:rFonts w:eastAsia="Calibri"/>
          <w:b/>
          <w:bCs/>
        </w:rPr>
        <w:t xml:space="preserve">Despliegue de puntos WI-FI/Redes WI-FI en Lugares Públicos </w:t>
      </w:r>
    </w:p>
    <w:p w14:paraId="20F845F3" w14:textId="77777777" w:rsidR="00DA1ADB" w:rsidRPr="000845A3" w:rsidRDefault="00DA1ADB" w:rsidP="00C31F79">
      <w:pPr>
        <w:spacing w:line="360" w:lineRule="auto"/>
        <w:jc w:val="both"/>
        <w:rPr>
          <w:rFonts w:eastAsia="Calibri"/>
        </w:rPr>
      </w:pPr>
      <w:r w:rsidRPr="000845A3">
        <w:rPr>
          <w:rFonts w:eastAsia="Calibri"/>
        </w:rPr>
        <w:t xml:space="preserve">El objetivo del proyecto “Dominicana Conectada” es proveer a la población de las localidades beneficiadas de cobertura inalámbrica para acceder al servicio de internet de banda ancha, cumpliendo con el mandato de la Estratégica Nacional de Desarrollo de “lograr acceso universal y uso productivo de las tecnologías de la Información y Comunicación (TIC)”. </w:t>
      </w:r>
    </w:p>
    <w:p w14:paraId="6FA030A0" w14:textId="33E1E5E5" w:rsidR="00DA1ADB" w:rsidRPr="000845A3" w:rsidRDefault="00DA1ADB" w:rsidP="00C31F79">
      <w:pPr>
        <w:spacing w:line="360" w:lineRule="auto"/>
        <w:jc w:val="both"/>
        <w:rPr>
          <w:rFonts w:eastAsia="Calibri"/>
        </w:rPr>
      </w:pPr>
      <w:r w:rsidRPr="000845A3">
        <w:rPr>
          <w:rFonts w:eastAsia="Calibri"/>
        </w:rPr>
        <w:t>En la actualidad están en f</w:t>
      </w:r>
      <w:r w:rsidR="00061DF1" w:rsidRPr="000845A3">
        <w:rPr>
          <w:rFonts w:eastAsia="Calibri"/>
        </w:rPr>
        <w:t>uncionamiento 1,121 puntos WI-FI</w:t>
      </w:r>
      <w:r w:rsidRPr="000845A3">
        <w:rPr>
          <w:rFonts w:eastAsia="Calibri"/>
        </w:rPr>
        <w:t xml:space="preserve"> distribuidos en toda la geografía nacional e instalados en </w:t>
      </w:r>
      <w:r w:rsidRPr="000845A3">
        <w:rPr>
          <w:rFonts w:eastAsia="Calibri"/>
        </w:rPr>
        <w:lastRenderedPageBreak/>
        <w:t xml:space="preserve">universidades, escuelas, hospitales, alcaldías, parques, casos de cultura, iglesias, unidades de atención primarias, centros deportivos, estaciones de metro, etc. </w:t>
      </w:r>
    </w:p>
    <w:p w14:paraId="28FD16C1" w14:textId="7C3D6099" w:rsidR="00DA1ADB" w:rsidRPr="000845A3" w:rsidRDefault="00DA1ADB" w:rsidP="00C31F79">
      <w:pPr>
        <w:spacing w:line="360" w:lineRule="auto"/>
        <w:jc w:val="both"/>
        <w:rPr>
          <w:rFonts w:eastAsia="Calibri"/>
        </w:rPr>
      </w:pPr>
      <w:r w:rsidRPr="000845A3">
        <w:rPr>
          <w:rFonts w:eastAsia="Calibri"/>
        </w:rPr>
        <w:t xml:space="preserve">Se han instalados 83 nuevos puntos </w:t>
      </w:r>
      <w:proofErr w:type="spellStart"/>
      <w:r w:rsidRPr="000845A3">
        <w:rPr>
          <w:rFonts w:eastAsia="Calibri"/>
        </w:rPr>
        <w:t>Wi</w:t>
      </w:r>
      <w:proofErr w:type="spellEnd"/>
      <w:r w:rsidRPr="000845A3">
        <w:rPr>
          <w:rFonts w:eastAsia="Calibri"/>
        </w:rPr>
        <w:t>-Fi en el territorio nacional beneficiando a la población de las localidades una cobertura inalámbrica para acceder al servicio de internet banda ancha.</w:t>
      </w:r>
    </w:p>
    <w:p w14:paraId="105EA263" w14:textId="77777777" w:rsidR="00DA1ADB" w:rsidRPr="000845A3" w:rsidRDefault="00DA1ADB" w:rsidP="00C31F79">
      <w:pPr>
        <w:spacing w:line="360" w:lineRule="auto"/>
        <w:jc w:val="both"/>
        <w:rPr>
          <w:rFonts w:eastAsia="Calibri"/>
          <w:b/>
          <w:bCs/>
        </w:rPr>
      </w:pPr>
      <w:r w:rsidRPr="000845A3">
        <w:rPr>
          <w:rFonts w:eastAsia="Calibri"/>
          <w:b/>
          <w:bCs/>
        </w:rPr>
        <w:t>Donación de equipos tecnológicos</w:t>
      </w:r>
    </w:p>
    <w:p w14:paraId="22BA3C70" w14:textId="47B2F28F" w:rsidR="00DA1ADB" w:rsidRPr="000845A3" w:rsidRDefault="00DA1ADB" w:rsidP="00C31F79">
      <w:pPr>
        <w:spacing w:line="360" w:lineRule="auto"/>
        <w:jc w:val="both"/>
        <w:rPr>
          <w:rFonts w:eastAsia="Calibri"/>
        </w:rPr>
      </w:pPr>
      <w:r w:rsidRPr="000845A3">
        <w:rPr>
          <w:rFonts w:eastAsia="Calibri"/>
        </w:rPr>
        <w:t>El INDOTEL ha donado 200 equipos tecnólogos a la Gobernación de la Romana, Procuraduría General de la Republica y el Modelo de Gestión Penitenciaria, entre otras con el objetivo que esas instituciones puedan eficientizar sus labores administrativas y ofrecer un mejor servicio a los ciudadanos.</w:t>
      </w:r>
    </w:p>
    <w:p w14:paraId="5DAD5486" w14:textId="77777777" w:rsidR="00DA1ADB" w:rsidRPr="000845A3" w:rsidRDefault="00DA1ADB" w:rsidP="00C31F79">
      <w:pPr>
        <w:spacing w:line="360" w:lineRule="auto"/>
        <w:jc w:val="both"/>
        <w:rPr>
          <w:rFonts w:eastAsia="Calibri"/>
          <w:b/>
          <w:bCs/>
        </w:rPr>
      </w:pPr>
      <w:r w:rsidRPr="000845A3">
        <w:rPr>
          <w:rFonts w:eastAsia="Calibri"/>
          <w:b/>
          <w:bCs/>
        </w:rPr>
        <w:t xml:space="preserve">Transición de televisión análoga a digital </w:t>
      </w:r>
    </w:p>
    <w:p w14:paraId="5D908F97" w14:textId="77777777" w:rsidR="00DA1ADB" w:rsidRPr="000845A3" w:rsidRDefault="00DA1ADB" w:rsidP="00C31F79">
      <w:pPr>
        <w:spacing w:line="360" w:lineRule="auto"/>
        <w:jc w:val="both"/>
        <w:rPr>
          <w:rFonts w:eastAsia="Calibri"/>
        </w:rPr>
      </w:pPr>
      <w:r w:rsidRPr="000845A3">
        <w:rPr>
          <w:rFonts w:eastAsia="Calibri"/>
        </w:rPr>
        <w:t>Los presentes términos de referencia se publican en el marco del proyecto “Expansión de la Conectividad para la Transformación Digital en la República Dominicana”, que ha sido diseñado por el Instituto Dominicano de las Telecomunicaciones (INDOTEL), en correspondencia con la Ley General de Telecomunicaciones núm. 153-98, que le designa como la institución responsable de garantizar el derecho al acceso universal a los servicios de telecomunicaciones, y en cumplimiento del mandato presidencial establecido en el decreto núm. 539-20, de fecha 7 de octubre del 2020, que declara de alto interés nacional el derecho esencial de acceso universal a Internet de Banda Ancha de última generación y el uso productivo de las TIC e instruye al INDOTEL a establecer una hoja de ruta que permita la implementación de la televisión terrestre digital antes de concluir el año 2022.</w:t>
      </w:r>
    </w:p>
    <w:p w14:paraId="1DBE25E1" w14:textId="205A97D8" w:rsidR="00DA1ADB" w:rsidRPr="000845A3" w:rsidRDefault="00DA1ADB" w:rsidP="00C31F79">
      <w:pPr>
        <w:spacing w:line="360" w:lineRule="auto"/>
        <w:jc w:val="both"/>
        <w:rPr>
          <w:rFonts w:eastAsia="Calibri"/>
        </w:rPr>
      </w:pPr>
      <w:r w:rsidRPr="000845A3">
        <w:rPr>
          <w:rFonts w:eastAsia="Calibri"/>
        </w:rPr>
        <w:lastRenderedPageBreak/>
        <w:t>Para dichos fines, el Estado Dominicano acordó con el Banco Interamericano de Desarrollo (BID) el préstamo 5297/OC-DR, denominado “Programa para m</w:t>
      </w:r>
      <w:r w:rsidR="00B84CEF" w:rsidRPr="000845A3">
        <w:rPr>
          <w:rFonts w:eastAsia="Calibri"/>
        </w:rPr>
        <w:t xml:space="preserve">ejorar la conectividad para la </w:t>
      </w:r>
      <w:r w:rsidRPr="000845A3">
        <w:rPr>
          <w:rFonts w:eastAsia="Calibri"/>
        </w:rPr>
        <w:t xml:space="preserve">transformación digital en República Dominicana”, el cual contempla una partida para apoyar la televisión terrestre digital. </w:t>
      </w:r>
    </w:p>
    <w:p w14:paraId="22BFEEE0" w14:textId="77777777" w:rsidR="00DA1ADB" w:rsidRPr="000845A3" w:rsidRDefault="00DA1ADB" w:rsidP="00C31F79">
      <w:pPr>
        <w:spacing w:line="360" w:lineRule="auto"/>
        <w:jc w:val="both"/>
        <w:rPr>
          <w:rFonts w:eastAsia="Calibri"/>
        </w:rPr>
      </w:pPr>
      <w:r w:rsidRPr="000845A3">
        <w:rPr>
          <w:rFonts w:eastAsia="Calibri"/>
        </w:rPr>
        <w:t>Para dicha implementación el INDOTEL adquirirá cajas convertidoras de señal de televisión digital a señal analógica usando el estándar de televisión digital ATSC 1.0, y que serán utilizadas por los equipos receptores que no tienen la capacidad de recibir la señal transmitida por los canales de televisión digitales. Dichas cajas serán entregadas a beneficiarios de hogares en condición de pobreza que requieran de las mismas para continuar teniendo acceso a los contenidos de televisión por radiodifusión.</w:t>
      </w:r>
    </w:p>
    <w:p w14:paraId="383BBB73" w14:textId="77777777" w:rsidR="00DA1ADB" w:rsidRPr="000845A3" w:rsidRDefault="00DA1ADB" w:rsidP="00C31F79">
      <w:pPr>
        <w:spacing w:line="360" w:lineRule="auto"/>
        <w:jc w:val="both"/>
        <w:rPr>
          <w:rFonts w:eastAsia="Calibri"/>
        </w:rPr>
      </w:pPr>
      <w:r w:rsidRPr="000845A3">
        <w:rPr>
          <w:rFonts w:eastAsia="Calibri"/>
        </w:rPr>
        <w:t xml:space="preserve">Dentro de la hoja de ruta para la implementación de la televisión digital terrestre el </w:t>
      </w:r>
      <w:proofErr w:type="spellStart"/>
      <w:r w:rsidRPr="000845A3">
        <w:rPr>
          <w:rFonts w:eastAsia="Calibri"/>
        </w:rPr>
        <w:t>Indotel</w:t>
      </w:r>
      <w:proofErr w:type="spellEnd"/>
      <w:r w:rsidRPr="000845A3">
        <w:rPr>
          <w:rFonts w:eastAsia="Calibri"/>
        </w:rPr>
        <w:t xml:space="preserve"> realizó la licitación pública internacional para la adquisición y entrega de 450,000 cajas convertidoras de señal de Televisión Digital, actualmente fueron entregadas más de 107,163 cajas convertidoras a hogares vulnerables que no dispongan de los mecanismos que le permitan captar la señal digital. Dichas entregas se realizaron en las provincias de la región este (San Pedro de Macorís, El Seibo, Hato Mayor, La Romana y la Altagracia) y en Santo Domingo. </w:t>
      </w:r>
    </w:p>
    <w:p w14:paraId="66930DD5" w14:textId="77777777" w:rsidR="00DA1ADB" w:rsidRPr="000845A3" w:rsidRDefault="00DA1ADB" w:rsidP="00C31F79">
      <w:pPr>
        <w:spacing w:line="360" w:lineRule="auto"/>
        <w:jc w:val="both"/>
        <w:rPr>
          <w:rFonts w:eastAsia="Calibri"/>
        </w:rPr>
      </w:pPr>
      <w:r w:rsidRPr="000845A3">
        <w:rPr>
          <w:rFonts w:eastAsia="Calibri"/>
        </w:rPr>
        <w:t xml:space="preserve">Se realizó el pago de US$3,741,669.16 que corresponde al 40% para la adquisición de cajas convertidoras que serán entregadas a los hogares que califiquen como beneficiarios. </w:t>
      </w:r>
    </w:p>
    <w:p w14:paraId="3286832A" w14:textId="77777777" w:rsidR="00DA1ADB" w:rsidRPr="000845A3" w:rsidRDefault="00DA1ADB" w:rsidP="00C31F79">
      <w:pPr>
        <w:spacing w:line="360" w:lineRule="auto"/>
        <w:jc w:val="both"/>
        <w:rPr>
          <w:rFonts w:eastAsia="Calibri"/>
        </w:rPr>
      </w:pPr>
      <w:r w:rsidRPr="000845A3">
        <w:rPr>
          <w:rFonts w:eastAsia="Calibri"/>
        </w:rPr>
        <w:t xml:space="preserve">Se realizó junto con SUPÉRATE, levantamientos de los hogares que serán beneficiados con la entrega de las cajas convertidoras; dicho levantamiento incluyó las regionales del Distrito Nacional, Noroeste, Valle II, Enriquillo, Santo Domingo Norte, Monte Plata, Peravia, </w:t>
      </w:r>
      <w:r w:rsidRPr="000845A3">
        <w:rPr>
          <w:rFonts w:eastAsia="Calibri"/>
        </w:rPr>
        <w:lastRenderedPageBreak/>
        <w:t xml:space="preserve">Azua, Monseñor Nouel, La Altagracia, San José de </w:t>
      </w:r>
      <w:proofErr w:type="spellStart"/>
      <w:r w:rsidRPr="000845A3">
        <w:rPr>
          <w:rFonts w:eastAsia="Calibri"/>
        </w:rPr>
        <w:t>Ocoa</w:t>
      </w:r>
      <w:proofErr w:type="spellEnd"/>
      <w:r w:rsidRPr="000845A3">
        <w:rPr>
          <w:rFonts w:eastAsia="Calibri"/>
        </w:rPr>
        <w:t xml:space="preserve">, Samaná, María Trinidad Sánchez, Valverde, El Seibo, Sánchez Ramírez, Puerto Plata, Espaillat, Hato Mayor, Santo Domingo Este, Hermanas Mirabal, Bahoruco, La Vega, Barahona, La Romana, San Pedro de Macorís, San Juan, San Cristóbal, Santiago, Duarte y Santo Domingo Oeste. </w:t>
      </w:r>
    </w:p>
    <w:p w14:paraId="7E8C4B9F" w14:textId="371043FF" w:rsidR="00DA1ADB" w:rsidRPr="000845A3" w:rsidRDefault="00DA1ADB" w:rsidP="00C31F79">
      <w:pPr>
        <w:spacing w:line="360" w:lineRule="auto"/>
        <w:jc w:val="both"/>
        <w:rPr>
          <w:rFonts w:eastAsia="Calibri"/>
        </w:rPr>
      </w:pPr>
      <w:r w:rsidRPr="000845A3">
        <w:rPr>
          <w:rFonts w:eastAsia="Calibri"/>
        </w:rPr>
        <w:t>Se ha desembolsado un monto de RD$11,346,625.37 a SUPÉRATE, en el marco del convenio firmado el 19 de diciembre 2022 entre INDOTEL y SUPÉRATE; dicho monto incluye compra de materiales y suministros necesarios para realizar dichos levantamientos, así como compra de combustible y pago de viáticos.</w:t>
      </w:r>
    </w:p>
    <w:p w14:paraId="673E2026" w14:textId="77777777" w:rsidR="00DA1ADB" w:rsidRPr="000845A3" w:rsidRDefault="00DA1ADB" w:rsidP="00C31F79">
      <w:pPr>
        <w:spacing w:line="360" w:lineRule="auto"/>
        <w:jc w:val="both"/>
        <w:rPr>
          <w:rFonts w:eastAsia="Calibri"/>
          <w:b/>
          <w:bCs/>
        </w:rPr>
      </w:pPr>
      <w:r w:rsidRPr="000845A3">
        <w:rPr>
          <w:rFonts w:eastAsia="Calibri"/>
          <w:b/>
          <w:bCs/>
        </w:rPr>
        <w:t>Proyecto mujeres en las TIC</w:t>
      </w:r>
    </w:p>
    <w:p w14:paraId="556448B7" w14:textId="77777777" w:rsidR="00DA1ADB" w:rsidRPr="000845A3" w:rsidRDefault="00DA1ADB" w:rsidP="00C31F79">
      <w:pPr>
        <w:spacing w:line="360" w:lineRule="auto"/>
        <w:jc w:val="both"/>
        <w:rPr>
          <w:rFonts w:eastAsia="Calibri"/>
        </w:rPr>
      </w:pPr>
      <w:r w:rsidRPr="000845A3">
        <w:rPr>
          <w:rFonts w:eastAsia="Calibri"/>
        </w:rPr>
        <w:t xml:space="preserve">El proyecto especial mujeres en las TIC, San Cristóbal, es una iniciativa de beca completa que otorga el INDOTEL para beneficiar a mujeres bachilleres, incluidas personas con capacidades distintas, permitiéndoles cursar un programa de estudios para obtener un título en la carrera de Ingeniería en Redes y Telecomunicaciones en el Instituto Especializado de Estudios Superiores Loyola (IEESL), en la provincia de San Cristóbal.  </w:t>
      </w:r>
    </w:p>
    <w:p w14:paraId="03467870" w14:textId="77777777" w:rsidR="00DA1ADB" w:rsidRPr="000845A3" w:rsidRDefault="00DA1ADB" w:rsidP="00C31F79">
      <w:pPr>
        <w:spacing w:line="360" w:lineRule="auto"/>
        <w:jc w:val="both"/>
        <w:rPr>
          <w:rFonts w:eastAsia="Calibri"/>
        </w:rPr>
      </w:pPr>
      <w:r w:rsidRPr="000845A3">
        <w:rPr>
          <w:rFonts w:eastAsia="Calibri"/>
        </w:rPr>
        <w:t xml:space="preserve">El proyecto incluye un componente académico a través del cual se cubre el costo de la matrícula académica en su totalidad por el INDOTEL de RD$200,000.00 y un componente de manutención mensual a cada becaria, permitiéndoles a las estudiantes tener acceso a un programa de estudio de alta calidad de forma gratuita.    </w:t>
      </w:r>
    </w:p>
    <w:p w14:paraId="41872001" w14:textId="77777777" w:rsidR="00DA1ADB" w:rsidRPr="000845A3" w:rsidRDefault="00DA1ADB" w:rsidP="00C31F79">
      <w:pPr>
        <w:spacing w:line="360" w:lineRule="auto"/>
        <w:jc w:val="both"/>
        <w:rPr>
          <w:rFonts w:eastAsia="Calibri"/>
        </w:rPr>
      </w:pPr>
      <w:r w:rsidRPr="000845A3">
        <w:rPr>
          <w:rFonts w:eastAsia="Calibri"/>
        </w:rPr>
        <w:t>Durante el año cursaron de manera regular sus estudios 3 estudiantes.</w:t>
      </w:r>
    </w:p>
    <w:p w14:paraId="77E38C7F" w14:textId="77777777" w:rsidR="00DA1ADB" w:rsidRPr="000845A3" w:rsidRDefault="00DA1ADB" w:rsidP="00C31F79">
      <w:pPr>
        <w:spacing w:line="360" w:lineRule="auto"/>
        <w:jc w:val="both"/>
        <w:rPr>
          <w:rFonts w:eastAsia="Calibri"/>
          <w:b/>
          <w:bCs/>
        </w:rPr>
      </w:pPr>
      <w:r w:rsidRPr="000845A3">
        <w:rPr>
          <w:rFonts w:eastAsia="Calibri"/>
          <w:b/>
          <w:bCs/>
        </w:rPr>
        <w:t xml:space="preserve">Proyecto Mejora Conectividad Fibra Óptica Región Sur </w:t>
      </w:r>
    </w:p>
    <w:p w14:paraId="6F91D593" w14:textId="1D97C73E" w:rsidR="00DA1ADB" w:rsidRPr="000845A3" w:rsidRDefault="00DA1ADB" w:rsidP="00C31F79">
      <w:pPr>
        <w:spacing w:line="360" w:lineRule="auto"/>
        <w:jc w:val="both"/>
        <w:rPr>
          <w:rFonts w:eastAsia="Calibri"/>
        </w:rPr>
      </w:pPr>
      <w:r w:rsidRPr="000845A3">
        <w:rPr>
          <w:rFonts w:eastAsia="Calibri"/>
        </w:rPr>
        <w:t xml:space="preserve">Este proyecto tenía el objetivo de aumentar el desarrollo socioeconómico de la zona remota, incrementar los niveles de </w:t>
      </w:r>
      <w:r w:rsidRPr="000845A3">
        <w:rPr>
          <w:rFonts w:eastAsia="Calibri"/>
        </w:rPr>
        <w:lastRenderedPageBreak/>
        <w:t xml:space="preserve">inclusión social, mejorar los servicios de voz y data de las provincias que se encuentran en el sur a través del internet de alta velocidad. El mismo consistió en el despliegue de 291 km fibra óptica para conectividad en localidades </w:t>
      </w:r>
      <w:r w:rsidR="00B84CEF" w:rsidRPr="000845A3">
        <w:rPr>
          <w:rFonts w:eastAsia="Calibri"/>
        </w:rPr>
        <w:t>específicas</w:t>
      </w:r>
      <w:r w:rsidRPr="000845A3">
        <w:rPr>
          <w:rFonts w:eastAsia="Calibri"/>
        </w:rPr>
        <w:t xml:space="preserve"> ubicadas en las provincias de Elías Piña, Bahoruco, Independencia y San Juan de la Maguana. </w:t>
      </w:r>
    </w:p>
    <w:p w14:paraId="58B45389" w14:textId="060D64A2" w:rsidR="00DA1ADB" w:rsidRPr="000845A3" w:rsidRDefault="00DA1ADB" w:rsidP="00C31F79">
      <w:pPr>
        <w:spacing w:line="360" w:lineRule="auto"/>
        <w:jc w:val="both"/>
        <w:rPr>
          <w:rFonts w:eastAsia="Calibri"/>
        </w:rPr>
      </w:pPr>
      <w:r w:rsidRPr="000845A3">
        <w:rPr>
          <w:rFonts w:eastAsia="Calibri"/>
        </w:rPr>
        <w:t xml:space="preserve">Con la implementación de este proyecto fueron impactados 6 provincias, 34 municipios y 46 comunidades. </w:t>
      </w:r>
    </w:p>
    <w:p w14:paraId="18F5A502" w14:textId="77777777" w:rsidR="00DA1ADB" w:rsidRPr="000845A3" w:rsidRDefault="00DA1ADB" w:rsidP="00C31F79">
      <w:pPr>
        <w:spacing w:line="360" w:lineRule="auto"/>
        <w:jc w:val="both"/>
        <w:rPr>
          <w:rFonts w:eastAsia="Calibri"/>
          <w:b/>
          <w:bCs/>
        </w:rPr>
      </w:pPr>
      <w:r w:rsidRPr="000845A3">
        <w:rPr>
          <w:rFonts w:eastAsia="Calibri"/>
          <w:b/>
          <w:bCs/>
        </w:rPr>
        <w:t xml:space="preserve">Ciberseguridad, Comercio Electrónico, Firma Digital  </w:t>
      </w:r>
    </w:p>
    <w:p w14:paraId="6F1ABFEB" w14:textId="4ADA49E8" w:rsidR="00DA1ADB" w:rsidRPr="000845A3" w:rsidRDefault="00DA1ADB" w:rsidP="00C31F79">
      <w:pPr>
        <w:spacing w:line="360" w:lineRule="auto"/>
        <w:jc w:val="both"/>
        <w:rPr>
          <w:rFonts w:eastAsia="Calibri"/>
        </w:rPr>
      </w:pPr>
      <w:r w:rsidRPr="000845A3">
        <w:rPr>
          <w:rFonts w:eastAsia="Calibri"/>
        </w:rPr>
        <w:t xml:space="preserve">En vista de que uno de los grandes retos que enfrenta la era digital son los peligros de Ciberseguridad, razón por la cual desde el </w:t>
      </w:r>
      <w:proofErr w:type="spellStart"/>
      <w:r w:rsidRPr="000845A3">
        <w:rPr>
          <w:rFonts w:eastAsia="Calibri"/>
        </w:rPr>
        <w:t>Indotel</w:t>
      </w:r>
      <w:proofErr w:type="spellEnd"/>
      <w:r w:rsidRPr="000845A3">
        <w:rPr>
          <w:rFonts w:eastAsia="Calibri"/>
        </w:rPr>
        <w:t xml:space="preserve"> fue implementado el Reglamento de Ciberseguridad que establece las medidas al alcance a las prestadoras, a fin de que estas garanticen el continuo funcionamiento de los sistemas de información y para que proporcionen las salvaguardas necesarias de las infraestructuras TIC en el país. Con esta medida, las autoridades buscan minimizar los efectos de ciberataques en el país y asegurar la continuidad de los servicios a los usuarios.</w:t>
      </w:r>
    </w:p>
    <w:p w14:paraId="1C5E72FC" w14:textId="335225D2" w:rsidR="00DA1ADB" w:rsidRPr="000845A3" w:rsidRDefault="00DA1ADB" w:rsidP="00C31F79">
      <w:pPr>
        <w:pStyle w:val="paragraph"/>
        <w:spacing w:before="0" w:beforeAutospacing="0" w:after="0" w:afterAutospacing="0" w:line="360" w:lineRule="auto"/>
        <w:jc w:val="both"/>
        <w:textAlignment w:val="baseline"/>
        <w:rPr>
          <w:rFonts w:eastAsia="Calibri"/>
          <w:b/>
          <w:bCs/>
          <w:color w:val="767171"/>
          <w:spacing w:val="20"/>
          <w:lang w:eastAsia="en-US"/>
        </w:rPr>
      </w:pPr>
      <w:r w:rsidRPr="000845A3">
        <w:rPr>
          <w:rFonts w:eastAsia="Calibri"/>
          <w:b/>
          <w:bCs/>
          <w:color w:val="767171"/>
          <w:spacing w:val="20"/>
          <w:lang w:eastAsia="en-US"/>
        </w:rPr>
        <w:t xml:space="preserve">Centro de </w:t>
      </w:r>
      <w:proofErr w:type="spellStart"/>
      <w:r w:rsidRPr="000845A3">
        <w:rPr>
          <w:rFonts w:eastAsia="Calibri"/>
          <w:b/>
          <w:bCs/>
          <w:color w:val="767171"/>
          <w:spacing w:val="20"/>
          <w:lang w:eastAsia="en-US"/>
        </w:rPr>
        <w:t>Cibercapacidades</w:t>
      </w:r>
      <w:proofErr w:type="spellEnd"/>
      <w:r w:rsidRPr="000845A3">
        <w:rPr>
          <w:rFonts w:eastAsia="Calibri"/>
          <w:b/>
          <w:bCs/>
          <w:color w:val="767171"/>
          <w:spacing w:val="20"/>
          <w:lang w:eastAsia="en-US"/>
        </w:rPr>
        <w:t xml:space="preserve"> de Latinoamérica y el Caribe (LAC4)</w:t>
      </w:r>
    </w:p>
    <w:p w14:paraId="6E6DEAE9" w14:textId="77777777" w:rsidR="00DA1ADB" w:rsidRPr="000845A3" w:rsidRDefault="00DA1ADB" w:rsidP="00C31F79">
      <w:pPr>
        <w:pStyle w:val="paragraph"/>
        <w:spacing w:before="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 xml:space="preserve">Se inauguró el Centro de </w:t>
      </w:r>
      <w:proofErr w:type="spellStart"/>
      <w:r w:rsidRPr="000845A3">
        <w:rPr>
          <w:rFonts w:eastAsia="Calibri"/>
          <w:color w:val="767171"/>
          <w:spacing w:val="20"/>
          <w:lang w:eastAsia="en-US"/>
        </w:rPr>
        <w:t>Cibercapacidades</w:t>
      </w:r>
      <w:proofErr w:type="spellEnd"/>
      <w:r w:rsidRPr="000845A3">
        <w:rPr>
          <w:rFonts w:eastAsia="Calibri"/>
          <w:color w:val="767171"/>
          <w:spacing w:val="20"/>
          <w:lang w:eastAsia="en-US"/>
        </w:rPr>
        <w:t xml:space="preserve"> de Latinoamérica y el Caribe (LAC4) el cual actúa como un centro regional de conocimiento y capacitación para mejorar la educación y las habilidades en ciberseguridad, mejorar la interoperabilidad y las capacidades en el ciberespacio, incluida la investigación y el desarrollo, así como ayudar en la creación de normas nacionales. Servirá como un centro para compartir la experiencia colectiva de la Unión Europea a través de cursos y talleres especializados, desarrollar la capacidad local basada en los principios de Train-</w:t>
      </w:r>
      <w:proofErr w:type="spellStart"/>
      <w:r w:rsidRPr="000845A3">
        <w:rPr>
          <w:rFonts w:eastAsia="Calibri"/>
          <w:color w:val="767171"/>
          <w:spacing w:val="20"/>
          <w:lang w:eastAsia="en-US"/>
        </w:rPr>
        <w:t>the</w:t>
      </w:r>
      <w:proofErr w:type="spellEnd"/>
      <w:r w:rsidRPr="000845A3">
        <w:rPr>
          <w:rFonts w:eastAsia="Calibri"/>
          <w:color w:val="767171"/>
          <w:spacing w:val="20"/>
          <w:lang w:eastAsia="en-US"/>
        </w:rPr>
        <w:t>-</w:t>
      </w:r>
      <w:proofErr w:type="spellStart"/>
      <w:r w:rsidRPr="000845A3">
        <w:rPr>
          <w:rFonts w:eastAsia="Calibri"/>
          <w:color w:val="767171"/>
          <w:spacing w:val="20"/>
          <w:lang w:eastAsia="en-US"/>
        </w:rPr>
        <w:t>Trainer</w:t>
      </w:r>
      <w:proofErr w:type="spellEnd"/>
      <w:r w:rsidRPr="000845A3">
        <w:rPr>
          <w:rFonts w:eastAsia="Calibri"/>
          <w:color w:val="767171"/>
          <w:spacing w:val="20"/>
          <w:lang w:eastAsia="en-US"/>
        </w:rPr>
        <w:t xml:space="preserve"> facilitar la colaboración practica entre la región y la UE y promover los beneficios de un ciberespacio libre e inclusivo.   </w:t>
      </w:r>
    </w:p>
    <w:p w14:paraId="09D9E3C9" w14:textId="77777777" w:rsidR="00DA1ADB" w:rsidRPr="000845A3" w:rsidRDefault="00DA1ADB" w:rsidP="00C31F79">
      <w:pPr>
        <w:pStyle w:val="Prrafodelista"/>
        <w:rPr>
          <w:rFonts w:eastAsia="Calibri"/>
        </w:rPr>
      </w:pPr>
    </w:p>
    <w:p w14:paraId="0704424E" w14:textId="77777777" w:rsidR="00DA1ADB" w:rsidRPr="000845A3" w:rsidRDefault="00DA1ADB" w:rsidP="00C31F79">
      <w:pPr>
        <w:pStyle w:val="paragraph"/>
        <w:spacing w:before="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 xml:space="preserve">El </w:t>
      </w:r>
      <w:proofErr w:type="spellStart"/>
      <w:r w:rsidRPr="000845A3">
        <w:rPr>
          <w:rFonts w:eastAsia="Calibri"/>
          <w:color w:val="767171"/>
          <w:spacing w:val="20"/>
          <w:lang w:eastAsia="en-US"/>
        </w:rPr>
        <w:t>Indotel</w:t>
      </w:r>
      <w:proofErr w:type="spellEnd"/>
      <w:r w:rsidRPr="000845A3">
        <w:rPr>
          <w:rFonts w:eastAsia="Calibri"/>
          <w:color w:val="767171"/>
          <w:spacing w:val="20"/>
          <w:lang w:eastAsia="en-US"/>
        </w:rPr>
        <w:t xml:space="preserve"> en atención de las facultades otorgadas por la Ley Núm. 126-02 sobre Comercio Electrónico, Documentos y Firma Digital debe velar por el adecuado funcionamiento, la eficiente prestación de estos servicios y el cabal cumplimiento de las disposiciones legales y reglamentarias por parte de los prestadores de servicios de confianza.</w:t>
      </w:r>
    </w:p>
    <w:p w14:paraId="49706B39" w14:textId="77777777" w:rsidR="00DA1ADB"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t xml:space="preserve">El rol del INDOTEL en torno al Comercio Electrónico, prevé dotar a este tipo de comercio de reglas claras sobre el perfeccionamiento de los compromisos asumidos a través de expresiones de la voluntad por la vía electrónica, lo cual brindará un marco de seguridad y confianza para el desarrollo de transacciones electrónicas con plena identificación de sus participantes y certeza respecto de la integridad del contenido de los documentos digitales y mensajes de datos emitidos por estos. </w:t>
      </w:r>
    </w:p>
    <w:p w14:paraId="78CE4F15" w14:textId="77777777" w:rsidR="00DA1ADB" w:rsidRPr="000845A3" w:rsidRDefault="00DA1ADB" w:rsidP="00C31F79">
      <w:pPr>
        <w:pStyle w:val="paragraph"/>
        <w:spacing w:after="0" w:line="360" w:lineRule="auto"/>
        <w:jc w:val="both"/>
        <w:textAlignment w:val="baseline"/>
        <w:rPr>
          <w:rFonts w:eastAsia="Calibri"/>
          <w:b/>
          <w:bCs/>
          <w:color w:val="767171"/>
          <w:spacing w:val="20"/>
          <w:lang w:eastAsia="en-US"/>
        </w:rPr>
      </w:pPr>
      <w:r w:rsidRPr="000845A3">
        <w:rPr>
          <w:rFonts w:eastAsia="Calibri"/>
          <w:b/>
          <w:bCs/>
          <w:color w:val="767171"/>
          <w:spacing w:val="20"/>
          <w:lang w:eastAsia="en-US"/>
        </w:rPr>
        <w:t>Sello de Confianza de Comercio Electrónico</w:t>
      </w:r>
    </w:p>
    <w:p w14:paraId="1DBCCF9E" w14:textId="77777777" w:rsidR="00DA1ADB"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t xml:space="preserve">Como parte del plan de trabajo para este año 2022 se estableció la creación e implementación de un Sello de Confianza de Comercio Electrónico de la República Dominicana. </w:t>
      </w:r>
    </w:p>
    <w:p w14:paraId="6F75A4F5" w14:textId="77777777" w:rsidR="00DA1ADB"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t>Este proyecto tiene como finalidad favorecer crear la normalización, reglamentación técnica y acreditación que garantice el cumplimiento de los requisitos de los mercados globales y un compromiso con la excelencia; según lo establece el EJE 3 (3.5.2) de la Estrategia Nacional de Desarrollo 2030 (END), para lo cual se implementará un portal web para promover mecanismos que generen confianza a los usuarios finales y empresas mediante la presentación de mejores prácticas.</w:t>
      </w:r>
    </w:p>
    <w:p w14:paraId="0F462C90" w14:textId="77777777" w:rsidR="00DA1ADB" w:rsidRPr="000845A3" w:rsidRDefault="00DA1ADB" w:rsidP="00C31F79">
      <w:pPr>
        <w:pStyle w:val="paragraph"/>
        <w:spacing w:before="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lastRenderedPageBreak/>
        <w:t>El proyecto propone la transformación digital mediante la implementación de nuevos servicios de auditorías a las empresas que soliciten ser acreditadas con el Sello de Confianza. Se realizarán proceso de validación de cumplimiento de buenas prácticas en materia de comercio electrónico de estos sitios web usando diverso mecanismos y herramientas.</w:t>
      </w:r>
    </w:p>
    <w:p w14:paraId="122856F9" w14:textId="77777777" w:rsidR="00DA1ADB" w:rsidRPr="000845A3" w:rsidRDefault="00DA1ADB" w:rsidP="00C31F79">
      <w:pPr>
        <w:pStyle w:val="paragraph"/>
        <w:spacing w:after="0" w:line="360" w:lineRule="auto"/>
        <w:jc w:val="both"/>
        <w:textAlignment w:val="baseline"/>
        <w:rPr>
          <w:rFonts w:eastAsia="Calibri"/>
          <w:b/>
          <w:bCs/>
          <w:color w:val="767171"/>
          <w:spacing w:val="20"/>
          <w:lang w:eastAsia="en-US"/>
        </w:rPr>
      </w:pPr>
      <w:r w:rsidRPr="000845A3">
        <w:rPr>
          <w:rFonts w:eastAsia="Calibri"/>
          <w:b/>
          <w:bCs/>
          <w:color w:val="767171"/>
          <w:spacing w:val="20"/>
          <w:lang w:eastAsia="en-US"/>
        </w:rPr>
        <w:t>Firma Digital</w:t>
      </w:r>
    </w:p>
    <w:p w14:paraId="309D4CF3" w14:textId="77777777" w:rsidR="00DA1ADB"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t xml:space="preserve">Durante este periodo fueron otorgadas las siguientes autorizaciones:  </w:t>
      </w:r>
    </w:p>
    <w:p w14:paraId="1D9DCC7D" w14:textId="77777777" w:rsidR="00DA1ADB" w:rsidRPr="000845A3" w:rsidRDefault="00DA1ADB" w:rsidP="00C31F79">
      <w:pPr>
        <w:pStyle w:val="paragraph"/>
        <w:numPr>
          <w:ilvl w:val="0"/>
          <w:numId w:val="45"/>
        </w:numPr>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t>Entidad de Certificación 2</w:t>
      </w:r>
    </w:p>
    <w:p w14:paraId="49BA9274" w14:textId="77777777" w:rsidR="00DA1ADB" w:rsidRPr="000845A3" w:rsidRDefault="00DA1ADB" w:rsidP="00C31F79">
      <w:pPr>
        <w:pStyle w:val="paragraph"/>
        <w:numPr>
          <w:ilvl w:val="0"/>
          <w:numId w:val="45"/>
        </w:numPr>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t>Ampliación de los servicios electrónicos 1</w:t>
      </w:r>
    </w:p>
    <w:p w14:paraId="15914B14" w14:textId="77777777" w:rsidR="00DA1ADB" w:rsidRPr="000845A3" w:rsidRDefault="00DA1ADB" w:rsidP="00C31F79">
      <w:pPr>
        <w:pStyle w:val="paragraph"/>
        <w:numPr>
          <w:ilvl w:val="0"/>
          <w:numId w:val="45"/>
        </w:numPr>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t>Unidad de Registro 5</w:t>
      </w:r>
    </w:p>
    <w:p w14:paraId="01F9F711" w14:textId="77777777" w:rsidR="00DA1ADB" w:rsidRPr="000845A3" w:rsidRDefault="00DA1ADB" w:rsidP="00C31F79">
      <w:pPr>
        <w:pStyle w:val="paragraph"/>
        <w:numPr>
          <w:ilvl w:val="0"/>
          <w:numId w:val="45"/>
        </w:numPr>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t>Renovación en el Registro Especial de Proveedores de Firma Electrónica 1</w:t>
      </w:r>
    </w:p>
    <w:p w14:paraId="6D87EE83" w14:textId="77777777" w:rsidR="00DA1ADB" w:rsidRPr="000845A3" w:rsidRDefault="00DA1ADB" w:rsidP="00C31F79">
      <w:pPr>
        <w:pStyle w:val="paragraph"/>
        <w:spacing w:before="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Fueron realizadas 12 auditorías de infraestructura de claves públicas sobre seguridad de la información en los procedimientos vinculados a las prestadoras de servicios electrónicos de confianza.</w:t>
      </w:r>
    </w:p>
    <w:p w14:paraId="7181A946" w14:textId="77777777" w:rsidR="00061DF1" w:rsidRPr="000845A3" w:rsidRDefault="00061DF1" w:rsidP="00C31F79">
      <w:pPr>
        <w:pStyle w:val="paragraph"/>
        <w:spacing w:after="0" w:line="360" w:lineRule="auto"/>
        <w:jc w:val="both"/>
        <w:textAlignment w:val="baseline"/>
        <w:rPr>
          <w:rFonts w:eastAsia="Calibri"/>
          <w:b/>
          <w:bCs/>
          <w:color w:val="767171"/>
          <w:spacing w:val="20"/>
          <w:lang w:eastAsia="en-US"/>
        </w:rPr>
      </w:pPr>
    </w:p>
    <w:p w14:paraId="12D5FF4C" w14:textId="77777777" w:rsidR="00DA1ADB" w:rsidRPr="000845A3" w:rsidRDefault="00DA1ADB" w:rsidP="00C31F79">
      <w:pPr>
        <w:pStyle w:val="paragraph"/>
        <w:spacing w:after="0" w:line="360" w:lineRule="auto"/>
        <w:jc w:val="both"/>
        <w:textAlignment w:val="baseline"/>
        <w:rPr>
          <w:rFonts w:eastAsia="Calibri"/>
          <w:b/>
          <w:bCs/>
          <w:color w:val="767171"/>
          <w:spacing w:val="20"/>
          <w:lang w:eastAsia="en-US"/>
        </w:rPr>
      </w:pPr>
      <w:r w:rsidRPr="000845A3">
        <w:rPr>
          <w:rFonts w:eastAsia="Calibri"/>
          <w:b/>
          <w:bCs/>
          <w:color w:val="767171"/>
          <w:spacing w:val="20"/>
          <w:lang w:eastAsia="en-US"/>
        </w:rPr>
        <w:t xml:space="preserve">Portal web VALIDAFIRMA </w:t>
      </w:r>
    </w:p>
    <w:p w14:paraId="36AFB9C9" w14:textId="77777777" w:rsidR="00DA1ADB"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t xml:space="preserve">Fue implementado y lanzado el portal web VALIDAFIRMA, como plataforma de validación de documentos y firmas digitales de la República Dominicana, que tiene como propósito contar con un sistema que facilite la verificación y validación de la autenticidad, integridad y legalidad que poseen los documentos firmados digitalmente en el territorio nacional.  </w:t>
      </w:r>
    </w:p>
    <w:p w14:paraId="0E77302F" w14:textId="77777777" w:rsidR="00DA1ADB"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lastRenderedPageBreak/>
        <w:t xml:space="preserve">A través de este portal, cualquier interesado puede verificar documentos firmados digitalmente, utilizando certificados digitales emitidos por alguna de las Entidades de Certificación autorizadas a operar por el INDOTEL.  </w:t>
      </w:r>
    </w:p>
    <w:p w14:paraId="0D803E97" w14:textId="77777777" w:rsidR="00DA1ADB" w:rsidRPr="000845A3" w:rsidRDefault="00DA1ADB" w:rsidP="00C31F79">
      <w:pPr>
        <w:pStyle w:val="paragraph"/>
        <w:spacing w:before="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El portal permite a través de un dominio y diseño web amigable que se cargue un documento digital para obtener un informe de evaluación y verificación del formato de firma, datos del firmante y estado del certificado digital de su prestador.</w:t>
      </w:r>
    </w:p>
    <w:p w14:paraId="0BEDCD39" w14:textId="77777777" w:rsidR="00DA1ADB" w:rsidRPr="000845A3" w:rsidRDefault="00DA1ADB" w:rsidP="00C31F79">
      <w:pPr>
        <w:pStyle w:val="paragraph"/>
        <w:spacing w:before="0" w:beforeAutospacing="0" w:after="0" w:afterAutospacing="0" w:line="360" w:lineRule="auto"/>
        <w:jc w:val="both"/>
        <w:textAlignment w:val="baseline"/>
        <w:rPr>
          <w:rFonts w:eastAsia="Calibri"/>
          <w:color w:val="767171"/>
          <w:spacing w:val="20"/>
          <w:lang w:eastAsia="en-US"/>
        </w:rPr>
      </w:pPr>
    </w:p>
    <w:p w14:paraId="3CE6B72F" w14:textId="77777777" w:rsidR="00DA1ADB" w:rsidRPr="000845A3" w:rsidRDefault="00DA1ADB" w:rsidP="00C31F79">
      <w:pPr>
        <w:pStyle w:val="paragraph"/>
        <w:spacing w:before="0" w:beforeAutospacing="0" w:after="0" w:afterAutospacing="0" w:line="360" w:lineRule="auto"/>
        <w:jc w:val="both"/>
        <w:textAlignment w:val="baseline"/>
        <w:rPr>
          <w:rFonts w:eastAsia="Calibri"/>
          <w:b/>
          <w:bCs/>
          <w:color w:val="767171"/>
          <w:spacing w:val="20"/>
          <w:lang w:eastAsia="en-US"/>
        </w:rPr>
      </w:pPr>
      <w:r w:rsidRPr="000845A3">
        <w:rPr>
          <w:rFonts w:eastAsia="Calibri"/>
          <w:b/>
          <w:bCs/>
          <w:color w:val="767171"/>
          <w:spacing w:val="20"/>
          <w:lang w:eastAsia="en-US"/>
        </w:rPr>
        <w:t>Sistema Informático para la Recolección de los Datos Estadísticos del Sector de las Telecomunicaciones</w:t>
      </w:r>
    </w:p>
    <w:p w14:paraId="7A0E57BE" w14:textId="77777777" w:rsidR="00DA1ADB" w:rsidRPr="000845A3" w:rsidRDefault="00DA1ADB" w:rsidP="00C31F79">
      <w:pPr>
        <w:pStyle w:val="paragraph"/>
        <w:spacing w:before="0" w:beforeAutospacing="0" w:after="0" w:afterAutospacing="0" w:line="360" w:lineRule="auto"/>
        <w:jc w:val="both"/>
        <w:textAlignment w:val="baseline"/>
        <w:rPr>
          <w:rFonts w:eastAsia="Calibri"/>
          <w:color w:val="767171"/>
          <w:spacing w:val="20"/>
          <w:lang w:eastAsia="en-US"/>
        </w:rPr>
      </w:pPr>
    </w:p>
    <w:p w14:paraId="04551204" w14:textId="77777777" w:rsidR="00B84CEF" w:rsidRPr="000845A3" w:rsidRDefault="00DA1ADB" w:rsidP="00B84CEF">
      <w:pPr>
        <w:pStyle w:val="paragraph"/>
        <w:spacing w:before="0" w:beforeAutospacing="0" w:after="0" w:afterAutospacing="0" w:line="360" w:lineRule="auto"/>
        <w:jc w:val="both"/>
        <w:textAlignment w:val="baseline"/>
        <w:rPr>
          <w:rFonts w:eastAsia="Calibri"/>
          <w:b/>
          <w:bCs/>
          <w:color w:val="767171"/>
          <w:spacing w:val="20"/>
          <w:lang w:eastAsia="en-US"/>
        </w:rPr>
      </w:pPr>
      <w:r w:rsidRPr="000845A3">
        <w:rPr>
          <w:rFonts w:eastAsia="Calibri"/>
          <w:color w:val="767171"/>
          <w:spacing w:val="20"/>
          <w:lang w:eastAsia="en-US"/>
        </w:rPr>
        <w:t xml:space="preserve">Para producir los resultados con indicadores estadísticos fiables, oportunos y robustos generados en los reportes e informes, el </w:t>
      </w:r>
      <w:proofErr w:type="spellStart"/>
      <w:r w:rsidRPr="000845A3">
        <w:rPr>
          <w:rFonts w:eastAsia="Calibri"/>
          <w:color w:val="767171"/>
          <w:spacing w:val="20"/>
          <w:lang w:eastAsia="en-US"/>
        </w:rPr>
        <w:t>Indotel</w:t>
      </w:r>
      <w:proofErr w:type="spellEnd"/>
      <w:r w:rsidRPr="000845A3">
        <w:rPr>
          <w:rFonts w:eastAsia="Calibri"/>
          <w:color w:val="767171"/>
          <w:spacing w:val="20"/>
          <w:lang w:eastAsia="en-US"/>
        </w:rPr>
        <w:t xml:space="preserve"> adquirió un sistema informático para automatizar la recolección de la data estadística remitida por las prestadoras de telecomunicaciones, la adquisición de esta plataforma es un hito institucional debido a que va a mejorar la exactitud de los datos debido a que se van a disminuir los errores producto de la </w:t>
      </w:r>
      <w:r w:rsidR="00B84CEF" w:rsidRPr="000845A3">
        <w:rPr>
          <w:rFonts w:eastAsia="Calibri"/>
          <w:color w:val="767171"/>
          <w:spacing w:val="20"/>
          <w:lang w:eastAsia="en-US"/>
        </w:rPr>
        <w:t>digitación manual de los datos.</w:t>
      </w:r>
      <w:r w:rsidR="00B84CEF" w:rsidRPr="000845A3">
        <w:rPr>
          <w:rFonts w:eastAsia="Calibri"/>
          <w:color w:val="767171"/>
          <w:spacing w:val="20"/>
          <w:lang w:eastAsia="en-US"/>
        </w:rPr>
        <w:br/>
      </w:r>
    </w:p>
    <w:p w14:paraId="11C6A4F1" w14:textId="4EA0E3BE" w:rsidR="00DA1ADB" w:rsidRPr="000845A3" w:rsidRDefault="00DA1ADB" w:rsidP="00B84CEF">
      <w:pPr>
        <w:pStyle w:val="paragraph"/>
        <w:spacing w:before="0" w:beforeAutospacing="0" w:after="0" w:afterAutospacing="0" w:line="360" w:lineRule="auto"/>
        <w:jc w:val="both"/>
        <w:textAlignment w:val="baseline"/>
        <w:rPr>
          <w:rFonts w:eastAsia="Calibri"/>
          <w:b/>
          <w:bCs/>
          <w:color w:val="767171"/>
          <w:spacing w:val="20"/>
          <w:lang w:eastAsia="en-US"/>
        </w:rPr>
      </w:pPr>
      <w:r w:rsidRPr="000845A3">
        <w:rPr>
          <w:rFonts w:eastAsia="Calibri"/>
          <w:b/>
          <w:bCs/>
          <w:color w:val="767171"/>
          <w:spacing w:val="20"/>
          <w:lang w:eastAsia="en-US"/>
        </w:rPr>
        <w:t>Implementación Sello de Igualdad de Género del Sector Público</w:t>
      </w:r>
    </w:p>
    <w:p w14:paraId="0CB27969" w14:textId="77777777" w:rsidR="00DA1ADB"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t>El INDOTEL, acogiéndose a la iniciativa del Ministerio de la Mujer de transversalizar el enfoque de género en la planificación nacional, implementó el Sello de Igualdad de Género en el sector público, el cual es un acelerador para el logro de la igualdad de género y de la Agenda 2030, que busca transformar las instituciones en sus dimensiones internas y externas, con la promoción de acciones encaminadas a eliminar brechas de género y aumentar la participación y las oportunidades laborales equitativas entre mujeres y hombres.</w:t>
      </w:r>
    </w:p>
    <w:p w14:paraId="35E86C0A" w14:textId="7F203284" w:rsidR="00DA1ADB" w:rsidRPr="000845A3" w:rsidRDefault="00DA1ADB" w:rsidP="00C31F79">
      <w:pPr>
        <w:pStyle w:val="paragraph"/>
        <w:spacing w:after="0" w:line="360" w:lineRule="auto"/>
        <w:jc w:val="both"/>
        <w:textAlignment w:val="baseline"/>
        <w:rPr>
          <w:rFonts w:eastAsia="Calibri"/>
          <w:b/>
          <w:bCs/>
          <w:color w:val="767171"/>
          <w:spacing w:val="20"/>
          <w:lang w:eastAsia="en-US"/>
        </w:rPr>
      </w:pPr>
      <w:r w:rsidRPr="000845A3">
        <w:rPr>
          <w:rFonts w:eastAsia="Calibri"/>
          <w:b/>
          <w:bCs/>
          <w:color w:val="767171"/>
          <w:spacing w:val="20"/>
          <w:lang w:eastAsia="en-US"/>
        </w:rPr>
        <w:lastRenderedPageBreak/>
        <w:t>Eficientizaci</w:t>
      </w:r>
      <w:r w:rsidR="00CE63FD" w:rsidRPr="000845A3">
        <w:rPr>
          <w:rFonts w:eastAsia="Calibri"/>
          <w:b/>
          <w:bCs/>
          <w:color w:val="767171"/>
          <w:spacing w:val="20"/>
          <w:lang w:eastAsia="en-US"/>
        </w:rPr>
        <w:t>ó</w:t>
      </w:r>
      <w:r w:rsidRPr="000845A3">
        <w:rPr>
          <w:rFonts w:eastAsia="Calibri"/>
          <w:b/>
          <w:bCs/>
          <w:color w:val="767171"/>
          <w:spacing w:val="20"/>
          <w:lang w:eastAsia="en-US"/>
        </w:rPr>
        <w:t xml:space="preserve">n del Suministro de la Energía Eléctrica a las estaciones fijas de monitoreo  </w:t>
      </w:r>
    </w:p>
    <w:p w14:paraId="30858CA2" w14:textId="77777777" w:rsidR="00DA1ADB"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t>El INDOTEL dispone de ocho estaciones fijas de monitoreo ubicadas en zonas remotas de las provincias de Puerto Plata, Barahona, San Juan, Dajabón, Higüey, Santiago, Hermanas Mirabal y Santo Domingo donde se encuentran los equipos del Sistema de Gestión Automatizado del Espectro (ASMS), los cuales son utilizados para verificar el uso correcto dado por las prestadoras al espectro radioeléctrico a través de comprobaciones técnicas.</w:t>
      </w:r>
    </w:p>
    <w:p w14:paraId="0E70E3E5" w14:textId="77777777" w:rsidR="00DA1ADB"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t xml:space="preserve">Algunas de estas estaciones por su ubicación remota no disponen de energía eléctrica continua, por lo que en la actualidad trabajan utilizando plantas eléctricas, en ese sentido fue implementando un sistema de generación eléctrica fotovoltaica con una autonomía de hasta 48 horas sin luz solar en la estación remota ubicada en Barahona. </w:t>
      </w:r>
    </w:p>
    <w:p w14:paraId="1BE36EC8" w14:textId="77777777" w:rsidR="00DA1ADB"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t xml:space="preserve">Para continuar con la optimización económica y el cuidado ambiental se adjudicó la compra e instalación de dos sistemas fotovoltaicos para las estaciones remotas de monitoreo del espectro radioeléctrico ubicadas en Higüey y Dajabón.  </w:t>
      </w:r>
    </w:p>
    <w:p w14:paraId="7F1DB709" w14:textId="77777777" w:rsidR="00DA1ADB" w:rsidRPr="000845A3" w:rsidRDefault="00DA1ADB" w:rsidP="00C31F79">
      <w:pPr>
        <w:pStyle w:val="paragraph"/>
        <w:spacing w:after="0" w:line="360" w:lineRule="auto"/>
        <w:jc w:val="both"/>
        <w:textAlignment w:val="baseline"/>
        <w:rPr>
          <w:rFonts w:eastAsia="Calibri"/>
          <w:b/>
          <w:bCs/>
          <w:color w:val="767171"/>
          <w:spacing w:val="20"/>
          <w:lang w:eastAsia="en-US"/>
        </w:rPr>
      </w:pPr>
      <w:r w:rsidRPr="000845A3">
        <w:rPr>
          <w:rFonts w:eastAsia="Calibri"/>
          <w:b/>
          <w:bCs/>
          <w:color w:val="767171"/>
          <w:spacing w:val="20"/>
          <w:lang w:eastAsia="en-US"/>
        </w:rPr>
        <w:t xml:space="preserve">Reglamento para la Gestión Integral de los Residuos de Aparatos Eléctricos y Electrónicos (RAEE) </w:t>
      </w:r>
    </w:p>
    <w:p w14:paraId="3203BFF1" w14:textId="77777777" w:rsidR="00DA1ADB"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t>El Poder Ejecutivo dictó el Decreto número 253-23 que establece el Reglamento para la Gestión Integral de los Residuos de Aparatos Eléctricos y Electrónicos (RAEE) en el Marco de la Responsabilidad Extendida del Productor.</w:t>
      </w:r>
    </w:p>
    <w:p w14:paraId="54E75B23" w14:textId="77777777" w:rsidR="00DA1ADB"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lastRenderedPageBreak/>
        <w:t>El Instituto Dominicano de las Telecomunicaciones (INDOTEL), junto al Ministerio de Medio Ambiente y Recursos Naturales y la Unión Internacional de las Telecomunicaciones (UIT) elaboraron el Reglamento para la Gestión Integral de los Residuos de Aparatos Eléctricos y Electrónicos (RAEE).</w:t>
      </w:r>
    </w:p>
    <w:p w14:paraId="238F6D48" w14:textId="6E89A0BD" w:rsidR="00C31F79"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t xml:space="preserve">El Reglamento tiene por objeto establecer y regular las responsabilidades de los actores involucrados en la gestión integral de los Residuos de Aparatos Eléctricos y Electrónicos (RAEE), en el marco de la Responsabilidad Extendida del Productor, Importador y Comercializador (REP), así como de conformidad con las disposiciones de la Ley núm. 225-20, General de Gestión Integral y </w:t>
      </w:r>
      <w:proofErr w:type="spellStart"/>
      <w:r w:rsidRPr="000845A3">
        <w:rPr>
          <w:rFonts w:eastAsia="Calibri"/>
          <w:color w:val="767171"/>
          <w:spacing w:val="20"/>
          <w:lang w:eastAsia="en-US"/>
        </w:rPr>
        <w:t>Coprocesamiento</w:t>
      </w:r>
      <w:proofErr w:type="spellEnd"/>
      <w:r w:rsidRPr="000845A3">
        <w:rPr>
          <w:rFonts w:eastAsia="Calibri"/>
          <w:color w:val="767171"/>
          <w:spacing w:val="20"/>
          <w:lang w:eastAsia="en-US"/>
        </w:rPr>
        <w:t xml:space="preserve"> de Residuos Sólidos. Los productos prioritarios señalados en la Ley núm. 225-20 están sujetos al principio de Responsabilidad Extendida del Productor, Importador y Comercializador (REP) y sus residuos se consideran de manejo especial. Dentro de los productos prioritarios se encuentran los Aparatos Eléctricos y Electrónicos (AEE), es así como los Residuos de Aparatos Eléctricos y Electrónicos (RAEE) se hallan dentro de la categoría de residuos de manejo especial y les aplica la Responsabilidad Extendida del Productor, Importador y Comercializador. El presente Reglamento aplica en todo el territorio nacional a los productores (fabricantes, importadores, ensambladores, </w:t>
      </w:r>
      <w:proofErr w:type="spellStart"/>
      <w:r w:rsidRPr="000845A3">
        <w:rPr>
          <w:rFonts w:eastAsia="Calibri"/>
          <w:color w:val="767171"/>
          <w:spacing w:val="20"/>
          <w:lang w:eastAsia="en-US"/>
        </w:rPr>
        <w:t>remanufacturadores</w:t>
      </w:r>
      <w:proofErr w:type="spellEnd"/>
      <w:r w:rsidRPr="000845A3">
        <w:rPr>
          <w:rFonts w:eastAsia="Calibri"/>
          <w:color w:val="767171"/>
          <w:spacing w:val="20"/>
          <w:lang w:eastAsia="en-US"/>
        </w:rPr>
        <w:t xml:space="preserve"> y </w:t>
      </w:r>
      <w:proofErr w:type="spellStart"/>
      <w:r w:rsidRPr="000845A3">
        <w:rPr>
          <w:rFonts w:eastAsia="Calibri"/>
          <w:color w:val="767171"/>
          <w:spacing w:val="20"/>
          <w:lang w:eastAsia="en-US"/>
        </w:rPr>
        <w:t>reacondicionadores</w:t>
      </w:r>
      <w:proofErr w:type="spellEnd"/>
      <w:r w:rsidRPr="000845A3">
        <w:rPr>
          <w:rFonts w:eastAsia="Calibri"/>
          <w:color w:val="767171"/>
          <w:spacing w:val="20"/>
          <w:lang w:eastAsia="en-US"/>
        </w:rPr>
        <w:t>), distribuidores, comercializadores y consumidores de Aparatos Eléctricos y Electrónicos (AEE), así como a los gestores de los residuos de las diferentes clases de AEE.</w:t>
      </w:r>
    </w:p>
    <w:p w14:paraId="00927C4D" w14:textId="77777777" w:rsidR="00DA1ADB" w:rsidRPr="000845A3" w:rsidRDefault="00DA1ADB" w:rsidP="00C31F79">
      <w:pPr>
        <w:pStyle w:val="paragraph"/>
        <w:spacing w:before="0" w:beforeAutospacing="0" w:after="0" w:afterAutospacing="0" w:line="360" w:lineRule="auto"/>
        <w:jc w:val="both"/>
        <w:textAlignment w:val="baseline"/>
        <w:rPr>
          <w:rFonts w:eastAsia="Calibri"/>
          <w:b/>
          <w:bCs/>
          <w:color w:val="767171"/>
          <w:spacing w:val="20"/>
          <w:lang w:eastAsia="en-US"/>
        </w:rPr>
      </w:pPr>
      <w:r w:rsidRPr="000845A3">
        <w:rPr>
          <w:rFonts w:eastAsia="Calibri"/>
          <w:b/>
          <w:bCs/>
          <w:color w:val="767171"/>
          <w:spacing w:val="20"/>
          <w:lang w:eastAsia="en-US"/>
        </w:rPr>
        <w:t xml:space="preserve">Solicitudes respondidas en plazo a través de la Oficina de Acceso a la Información </w:t>
      </w:r>
    </w:p>
    <w:p w14:paraId="0EB74196" w14:textId="77777777" w:rsidR="00DA1ADB" w:rsidRPr="000845A3" w:rsidRDefault="00DA1ADB" w:rsidP="00C31F79">
      <w:pPr>
        <w:pStyle w:val="paragraph"/>
        <w:spacing w:before="0" w:beforeAutospacing="0" w:after="0" w:afterAutospacing="0" w:line="360" w:lineRule="auto"/>
        <w:ind w:left="720"/>
        <w:jc w:val="both"/>
        <w:textAlignment w:val="baseline"/>
        <w:rPr>
          <w:rFonts w:eastAsia="Calibri"/>
          <w:b/>
          <w:bCs/>
          <w:color w:val="767171"/>
          <w:spacing w:val="20"/>
          <w:lang w:eastAsia="en-US"/>
        </w:rPr>
      </w:pPr>
    </w:p>
    <w:p w14:paraId="275BC008" w14:textId="77777777" w:rsidR="00DA1ADB" w:rsidRPr="000845A3" w:rsidRDefault="00DA1ADB" w:rsidP="00C31F79">
      <w:pPr>
        <w:pStyle w:val="paragraph"/>
        <w:spacing w:before="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lastRenderedPageBreak/>
        <w:t>Fueron recibidas 309 solicitudes de informaciones a través de la Oficina de Acceso a la Información (OAI) y todas fueron respondidas cumpliendo con el plazo establecido por la Ley General de Libre Acceso a la Información Pública.</w:t>
      </w:r>
    </w:p>
    <w:p w14:paraId="05E2BC27" w14:textId="77777777" w:rsidR="00DA1ADB" w:rsidRPr="000845A3" w:rsidRDefault="00DA1ADB" w:rsidP="00C31F79">
      <w:pPr>
        <w:pStyle w:val="paragraph"/>
        <w:spacing w:before="0" w:beforeAutospacing="0" w:after="0" w:afterAutospacing="0" w:line="360" w:lineRule="auto"/>
        <w:jc w:val="both"/>
        <w:textAlignment w:val="baseline"/>
        <w:rPr>
          <w:rFonts w:eastAsia="Calibri"/>
          <w:color w:val="767171"/>
          <w:spacing w:val="20"/>
          <w:lang w:eastAsia="en-US"/>
        </w:rPr>
      </w:pPr>
    </w:p>
    <w:p w14:paraId="6658D9B4" w14:textId="77777777" w:rsidR="00DA1ADB" w:rsidRPr="000845A3" w:rsidRDefault="00DA1ADB" w:rsidP="00C31F79">
      <w:pPr>
        <w:pStyle w:val="paragraph"/>
        <w:spacing w:before="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Fueron recibidas a través del Portal Único de Solicitud de Acceso a la Información Pública (SAIP) 23 quejas las cuales fueron analizadas y respondidas dentro del plazo establecido en la normativa.</w:t>
      </w:r>
    </w:p>
    <w:p w14:paraId="79A4B30E" w14:textId="77777777" w:rsidR="00DA1ADB" w:rsidRPr="000845A3" w:rsidRDefault="00DA1ADB" w:rsidP="00C31F79">
      <w:pPr>
        <w:pStyle w:val="paragraph"/>
        <w:spacing w:before="0" w:beforeAutospacing="0" w:after="0" w:afterAutospacing="0" w:line="360" w:lineRule="auto"/>
        <w:ind w:left="720"/>
        <w:jc w:val="both"/>
        <w:textAlignment w:val="baseline"/>
        <w:rPr>
          <w:rFonts w:eastAsia="Calibri"/>
          <w:color w:val="767171"/>
          <w:spacing w:val="20"/>
          <w:lang w:eastAsia="en-US"/>
        </w:rPr>
      </w:pPr>
    </w:p>
    <w:p w14:paraId="3E760E61" w14:textId="77777777" w:rsidR="00DA1ADB" w:rsidRPr="000845A3" w:rsidRDefault="00DA1ADB" w:rsidP="00C31F79">
      <w:pPr>
        <w:pStyle w:val="paragraph"/>
        <w:spacing w:before="0" w:beforeAutospacing="0" w:after="0" w:afterAutospacing="0" w:line="360" w:lineRule="auto"/>
        <w:jc w:val="both"/>
        <w:textAlignment w:val="baseline"/>
        <w:rPr>
          <w:rFonts w:eastAsia="Calibri"/>
          <w:b/>
          <w:bCs/>
          <w:color w:val="767171"/>
          <w:spacing w:val="20"/>
          <w:lang w:eastAsia="en-US"/>
        </w:rPr>
      </w:pPr>
      <w:r w:rsidRPr="000845A3">
        <w:rPr>
          <w:rFonts w:eastAsia="Calibri"/>
          <w:b/>
          <w:bCs/>
          <w:color w:val="767171"/>
          <w:spacing w:val="20"/>
          <w:lang w:eastAsia="en-US"/>
        </w:rPr>
        <w:t xml:space="preserve">Club Recreativo y Deportivo del </w:t>
      </w:r>
      <w:proofErr w:type="spellStart"/>
      <w:r w:rsidRPr="000845A3">
        <w:rPr>
          <w:rFonts w:eastAsia="Calibri"/>
          <w:b/>
          <w:bCs/>
          <w:color w:val="767171"/>
          <w:spacing w:val="20"/>
          <w:lang w:eastAsia="en-US"/>
        </w:rPr>
        <w:t>Indotel</w:t>
      </w:r>
      <w:proofErr w:type="spellEnd"/>
      <w:r w:rsidRPr="000845A3">
        <w:rPr>
          <w:rFonts w:eastAsia="Calibri"/>
          <w:b/>
          <w:bCs/>
          <w:color w:val="767171"/>
          <w:spacing w:val="20"/>
          <w:lang w:eastAsia="en-US"/>
        </w:rPr>
        <w:t xml:space="preserve"> Cedido </w:t>
      </w:r>
    </w:p>
    <w:p w14:paraId="52128776" w14:textId="77777777" w:rsidR="00DA1ADB" w:rsidRPr="000845A3" w:rsidRDefault="00DA1ADB" w:rsidP="00C31F79">
      <w:pPr>
        <w:pStyle w:val="paragraph"/>
        <w:spacing w:before="0" w:beforeAutospacing="0" w:after="0" w:afterAutospacing="0" w:line="360" w:lineRule="auto"/>
        <w:jc w:val="both"/>
        <w:textAlignment w:val="baseline"/>
        <w:rPr>
          <w:rFonts w:eastAsia="Calibri"/>
          <w:b/>
          <w:bCs/>
          <w:color w:val="767171"/>
          <w:spacing w:val="20"/>
          <w:lang w:eastAsia="en-US"/>
        </w:rPr>
      </w:pPr>
    </w:p>
    <w:p w14:paraId="2BE3AD1C" w14:textId="77777777" w:rsidR="00DA1ADB" w:rsidRPr="000845A3" w:rsidRDefault="00DA1ADB" w:rsidP="00C31F79">
      <w:pPr>
        <w:pStyle w:val="paragraph"/>
        <w:spacing w:before="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 xml:space="preserve">Mediante un Acuerdo de Cooperación el </w:t>
      </w:r>
      <w:proofErr w:type="spellStart"/>
      <w:r w:rsidRPr="000845A3">
        <w:rPr>
          <w:rFonts w:eastAsia="Calibri"/>
          <w:color w:val="767171"/>
          <w:spacing w:val="20"/>
          <w:lang w:eastAsia="en-US"/>
        </w:rPr>
        <w:t>Indotel</w:t>
      </w:r>
      <w:proofErr w:type="spellEnd"/>
      <w:r w:rsidRPr="000845A3">
        <w:rPr>
          <w:rFonts w:eastAsia="Calibri"/>
          <w:color w:val="767171"/>
          <w:spacing w:val="20"/>
          <w:lang w:eastAsia="en-US"/>
        </w:rPr>
        <w:t xml:space="preserve"> cedió en calidad de préstamo a favor del Consejo Nacional para la Niñez y Adolescencia (CONANI) el uso del Club Recreativo y Deportivo del </w:t>
      </w:r>
      <w:proofErr w:type="spellStart"/>
      <w:r w:rsidRPr="000845A3">
        <w:rPr>
          <w:rFonts w:eastAsia="Calibri"/>
          <w:color w:val="767171"/>
          <w:spacing w:val="20"/>
          <w:lang w:eastAsia="en-US"/>
        </w:rPr>
        <w:t>Indotel</w:t>
      </w:r>
      <w:proofErr w:type="spellEnd"/>
      <w:r w:rsidRPr="000845A3">
        <w:rPr>
          <w:rFonts w:eastAsia="Calibri"/>
          <w:color w:val="767171"/>
          <w:spacing w:val="20"/>
          <w:lang w:eastAsia="en-US"/>
        </w:rPr>
        <w:t xml:space="preserve"> para la instalación de un centro de primera acogida para niños, niñas y adolescentes en situación de vulnerabilidad. </w:t>
      </w:r>
    </w:p>
    <w:p w14:paraId="5874CC95" w14:textId="77777777" w:rsidR="00DA1ADB" w:rsidRPr="000845A3" w:rsidRDefault="00DA1ADB" w:rsidP="00C31F79">
      <w:pPr>
        <w:pStyle w:val="paragraph"/>
        <w:spacing w:after="0" w:line="360" w:lineRule="auto"/>
        <w:jc w:val="both"/>
        <w:textAlignment w:val="baseline"/>
        <w:rPr>
          <w:rFonts w:eastAsia="Calibri"/>
          <w:b/>
          <w:bCs/>
          <w:color w:val="767171"/>
          <w:spacing w:val="20"/>
          <w:lang w:eastAsia="en-US"/>
        </w:rPr>
      </w:pPr>
      <w:r w:rsidRPr="000845A3">
        <w:rPr>
          <w:rFonts w:eastAsia="Calibri"/>
          <w:b/>
          <w:bCs/>
          <w:color w:val="767171"/>
          <w:spacing w:val="20"/>
          <w:lang w:eastAsia="en-US"/>
        </w:rPr>
        <w:t xml:space="preserve">Convenios y Acuerdos Firmados </w:t>
      </w:r>
    </w:p>
    <w:p w14:paraId="13D95FED" w14:textId="77777777" w:rsidR="00DA1ADB"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t xml:space="preserve">Reforzamos la cooperación y los lazos entre instituciones, que desde el pasado año a la fecha en el </w:t>
      </w:r>
      <w:proofErr w:type="spellStart"/>
      <w:r w:rsidRPr="000845A3">
        <w:rPr>
          <w:rFonts w:eastAsia="Calibri"/>
          <w:color w:val="767171"/>
          <w:spacing w:val="20"/>
          <w:lang w:eastAsia="en-US"/>
        </w:rPr>
        <w:t>Indotel</w:t>
      </w:r>
      <w:proofErr w:type="spellEnd"/>
      <w:r w:rsidRPr="000845A3">
        <w:rPr>
          <w:rFonts w:eastAsia="Calibri"/>
          <w:color w:val="767171"/>
          <w:spacing w:val="20"/>
          <w:lang w:eastAsia="en-US"/>
        </w:rPr>
        <w:t xml:space="preserve"> se han firmado más de 26 acuerdos con otras instituciones del Estado y organizaciones del sector privado.</w:t>
      </w:r>
    </w:p>
    <w:p w14:paraId="548262BE" w14:textId="30E85BF0" w:rsidR="00C31F79"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t>Estos acuerdos van desde implementar acciones para garantizar el acceso a los servicios públicos de telecomunicaciones a personas con discapacidad, ceder en calidad de préstamos Centros Tecnológicos que habían sido abandonados, y facilitar lo que era el Club Recreativo de los Empleados a instituciones como CONANI, las cuales han instalado allí un Centro de Acogida para beneficio de niños, niñas y adolescentes en situación de vulnerabilidad.</w:t>
      </w:r>
    </w:p>
    <w:p w14:paraId="15AAEA8F" w14:textId="77777777" w:rsidR="00DA1ADB" w:rsidRPr="000845A3" w:rsidRDefault="00DA1ADB" w:rsidP="00C31F79">
      <w:pPr>
        <w:pStyle w:val="paragraph"/>
        <w:spacing w:before="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lastRenderedPageBreak/>
        <w:t>También se firmaron acuerdos con cuerpos de bomberos, con el Sistema Nacional de Emergencias 911, el Servicio Nacional de Salud (SENASA), el Ministerio de Medio Ambiente y recursos naturales para establecer mecanismos de colaboración y asistencia para una agenda en conjunto para promover el reciclaje y buen uso de los desechos de aparatos eléctricos y electrónicos.</w:t>
      </w:r>
    </w:p>
    <w:p w14:paraId="58F538DA" w14:textId="77777777" w:rsidR="00DA1ADB" w:rsidRPr="000845A3" w:rsidRDefault="00DA1ADB" w:rsidP="00C31F79">
      <w:pPr>
        <w:pStyle w:val="paragraph"/>
        <w:spacing w:before="0" w:beforeAutospacing="0" w:after="0" w:afterAutospacing="0" w:line="360" w:lineRule="auto"/>
        <w:jc w:val="both"/>
        <w:textAlignment w:val="baseline"/>
        <w:rPr>
          <w:rFonts w:eastAsia="Calibri"/>
          <w:color w:val="767171"/>
          <w:spacing w:val="20"/>
          <w:lang w:eastAsia="en-US"/>
        </w:rPr>
      </w:pPr>
    </w:p>
    <w:p w14:paraId="5292F948" w14:textId="77777777" w:rsidR="00DA1ADB" w:rsidRPr="000845A3" w:rsidRDefault="00DA1ADB" w:rsidP="00C31F79">
      <w:pPr>
        <w:pStyle w:val="paragraph"/>
        <w:spacing w:before="0" w:beforeAutospacing="0" w:after="0" w:afterAutospacing="0" w:line="360" w:lineRule="auto"/>
        <w:jc w:val="both"/>
        <w:textAlignment w:val="baseline"/>
        <w:rPr>
          <w:rFonts w:eastAsia="Calibri"/>
          <w:b/>
          <w:bCs/>
          <w:color w:val="767171"/>
          <w:spacing w:val="20"/>
          <w:lang w:eastAsia="en-US"/>
        </w:rPr>
      </w:pPr>
      <w:r w:rsidRPr="000845A3">
        <w:rPr>
          <w:rFonts w:eastAsia="Calibri"/>
          <w:b/>
          <w:bCs/>
          <w:color w:val="767171"/>
          <w:spacing w:val="20"/>
          <w:lang w:eastAsia="en-US"/>
        </w:rPr>
        <w:t xml:space="preserve">Centros INDOTEL Cedidos a Otras Instituciones  </w:t>
      </w:r>
    </w:p>
    <w:p w14:paraId="6B72232F" w14:textId="77777777" w:rsidR="00DA1ADB" w:rsidRPr="000845A3" w:rsidRDefault="00DA1ADB" w:rsidP="00C31F79">
      <w:pPr>
        <w:pStyle w:val="paragraph"/>
        <w:spacing w:before="0" w:beforeAutospacing="0" w:after="0" w:afterAutospacing="0" w:line="360" w:lineRule="auto"/>
        <w:jc w:val="both"/>
        <w:textAlignment w:val="baseline"/>
        <w:rPr>
          <w:rFonts w:eastAsia="Calibri"/>
          <w:color w:val="767171"/>
          <w:spacing w:val="20"/>
          <w:lang w:eastAsia="en-US"/>
        </w:rPr>
      </w:pPr>
    </w:p>
    <w:p w14:paraId="14BCAEB9" w14:textId="77777777" w:rsidR="00DA1ADB" w:rsidRPr="000845A3" w:rsidRDefault="00DA1ADB" w:rsidP="00C31F79">
      <w:pPr>
        <w:pStyle w:val="paragraph"/>
        <w:spacing w:before="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 xml:space="preserve">Mediante Acuerdos de Cooperación Interinstitucionales el </w:t>
      </w:r>
      <w:proofErr w:type="spellStart"/>
      <w:r w:rsidRPr="000845A3">
        <w:rPr>
          <w:rFonts w:eastAsia="Calibri"/>
          <w:color w:val="767171"/>
          <w:spacing w:val="20"/>
          <w:lang w:eastAsia="en-US"/>
        </w:rPr>
        <w:t>Indotel</w:t>
      </w:r>
      <w:proofErr w:type="spellEnd"/>
      <w:r w:rsidRPr="000845A3">
        <w:rPr>
          <w:rFonts w:eastAsia="Calibri"/>
          <w:color w:val="767171"/>
          <w:spacing w:val="20"/>
          <w:lang w:eastAsia="en-US"/>
        </w:rPr>
        <w:t xml:space="preserve"> cedió en calidad de préstamo al Servicio Nacional de Salud 20 centros INDOTEL para ser usados en el Programa 911, 13 centros INDOTEL a la Defensa Civil para ser utilizados como oficinas, 10 centros INDOTEL al Instituto Nacional de Atención Integral a la Primera Infancia (INAIPI) para la instalación y operación de Centros de Atención Integral de la Primera Infancia  (CAIPI) y Centros de Atención a la Infancia y Familia de Gestión Directa del Programa de Base Familiar y Comunitaria, 5 centros INDOTEL al Consejo Nacional para la Niñez y la Adolescencia CONANI para ser utilizados para la instalación de hogares de acogidas y oficinas, un centro INDOTEL para la continuidad de los trabajos de la Fundación Hermanos Rosario, un centro INDOTEL a la Gobernación de Valverde para la implementación del proyecto Promoviendo capacidades de la Fundación Nacional de Trabajadores con Discapacidad de la Provincia Valverde, un centro INDOTEL al Ministerio de Medio Ambiente y Recursos Naturales para una oficina de control de inspección, monitoreo y vigilancia en Las Calderas Bani, un centro INDOTEL para la instalación de la Junta del Distrito Municipal del Naranjal en la Provincia de San José de </w:t>
      </w:r>
      <w:proofErr w:type="spellStart"/>
      <w:r w:rsidRPr="000845A3">
        <w:rPr>
          <w:rFonts w:eastAsia="Calibri"/>
          <w:color w:val="767171"/>
          <w:spacing w:val="20"/>
          <w:lang w:eastAsia="en-US"/>
        </w:rPr>
        <w:t>Ocoa</w:t>
      </w:r>
      <w:proofErr w:type="spellEnd"/>
      <w:r w:rsidRPr="000845A3">
        <w:rPr>
          <w:rFonts w:eastAsia="Calibri"/>
          <w:color w:val="767171"/>
          <w:spacing w:val="20"/>
          <w:lang w:eastAsia="en-US"/>
        </w:rPr>
        <w:t xml:space="preserve">, un centro INDOTEL al Instituto Tecnológico de las Américas (ITLA) y el </w:t>
      </w:r>
      <w:r w:rsidRPr="000845A3">
        <w:rPr>
          <w:rFonts w:eastAsia="Calibri"/>
          <w:color w:val="767171"/>
          <w:spacing w:val="20"/>
          <w:lang w:eastAsia="en-US"/>
        </w:rPr>
        <w:lastRenderedPageBreak/>
        <w:t xml:space="preserve">Ayuntamiento Municipal de Monte Plata para ser utilizado en la instalación de una extensión del ITLA. </w:t>
      </w:r>
    </w:p>
    <w:p w14:paraId="2587B15F" w14:textId="77777777" w:rsidR="00DA1ADB" w:rsidRPr="000845A3" w:rsidRDefault="00DA1ADB" w:rsidP="00C31F79">
      <w:pPr>
        <w:pStyle w:val="paragraph"/>
        <w:spacing w:before="0" w:beforeAutospacing="0" w:after="0" w:afterAutospacing="0" w:line="360" w:lineRule="auto"/>
        <w:jc w:val="both"/>
        <w:textAlignment w:val="baseline"/>
        <w:rPr>
          <w:rFonts w:eastAsia="Calibri"/>
          <w:color w:val="767171"/>
          <w:spacing w:val="20"/>
          <w:lang w:eastAsia="en-US"/>
        </w:rPr>
      </w:pPr>
    </w:p>
    <w:p w14:paraId="61AC4BE5" w14:textId="77777777" w:rsidR="00DA1ADB" w:rsidRPr="000845A3" w:rsidRDefault="00DA1ADB" w:rsidP="00C31F79">
      <w:pPr>
        <w:pStyle w:val="paragraph"/>
        <w:spacing w:before="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 xml:space="preserve">Así como también un centro INDOTEL a la gobernación de San José de </w:t>
      </w:r>
      <w:proofErr w:type="spellStart"/>
      <w:r w:rsidRPr="000845A3">
        <w:rPr>
          <w:rFonts w:eastAsia="Calibri"/>
          <w:color w:val="767171"/>
          <w:spacing w:val="20"/>
          <w:lang w:eastAsia="en-US"/>
        </w:rPr>
        <w:t>Ocoa</w:t>
      </w:r>
      <w:proofErr w:type="spellEnd"/>
      <w:r w:rsidRPr="000845A3">
        <w:rPr>
          <w:rFonts w:eastAsia="Calibri"/>
          <w:color w:val="767171"/>
          <w:spacing w:val="20"/>
          <w:lang w:eastAsia="en-US"/>
        </w:rPr>
        <w:t xml:space="preserve"> para la instalación de la oficina de la Gobernación de San José de </w:t>
      </w:r>
      <w:proofErr w:type="spellStart"/>
      <w:r w:rsidRPr="000845A3">
        <w:rPr>
          <w:rFonts w:eastAsia="Calibri"/>
          <w:color w:val="767171"/>
          <w:spacing w:val="20"/>
          <w:lang w:eastAsia="en-US"/>
        </w:rPr>
        <w:t>Ocoa</w:t>
      </w:r>
      <w:proofErr w:type="spellEnd"/>
      <w:r w:rsidRPr="000845A3">
        <w:rPr>
          <w:rFonts w:eastAsia="Calibri"/>
          <w:color w:val="767171"/>
          <w:spacing w:val="20"/>
          <w:lang w:eastAsia="en-US"/>
        </w:rPr>
        <w:t>, 9 Centros INDOTEL a la Policía Nacional para la puesta en marcha del programa Mi País Seguro y 4 centros INDOTEL a la Universidad Autónoma de Santo Domingo (UASD) que serán utilizadas por la academia estatal como extensiones universitarias en las provincias de la Vega, Dajabón, Elías Piña y Samaná.</w:t>
      </w:r>
    </w:p>
    <w:p w14:paraId="176C5840" w14:textId="77777777" w:rsidR="00DA1ADB" w:rsidRPr="000845A3" w:rsidRDefault="00DA1ADB" w:rsidP="00C31F79">
      <w:pPr>
        <w:pStyle w:val="paragraph"/>
        <w:spacing w:before="0" w:beforeAutospacing="0" w:after="0" w:afterAutospacing="0" w:line="360" w:lineRule="auto"/>
        <w:jc w:val="both"/>
        <w:textAlignment w:val="baseline"/>
        <w:rPr>
          <w:rFonts w:eastAsia="Calibri"/>
          <w:b/>
          <w:bCs/>
          <w:color w:val="767171"/>
          <w:spacing w:val="20"/>
          <w:lang w:eastAsia="en-US"/>
        </w:rPr>
      </w:pPr>
    </w:p>
    <w:p w14:paraId="599688C2" w14:textId="77777777" w:rsidR="00DA1ADB" w:rsidRPr="000845A3" w:rsidRDefault="00DA1ADB" w:rsidP="00C31F79">
      <w:pPr>
        <w:pStyle w:val="paragraph"/>
        <w:spacing w:before="0" w:beforeAutospacing="0" w:after="0" w:afterAutospacing="0" w:line="360" w:lineRule="auto"/>
        <w:jc w:val="both"/>
        <w:textAlignment w:val="baseline"/>
        <w:rPr>
          <w:rFonts w:eastAsia="Calibri"/>
          <w:b/>
          <w:bCs/>
          <w:color w:val="767171"/>
          <w:spacing w:val="20"/>
          <w:lang w:eastAsia="en-US"/>
        </w:rPr>
      </w:pPr>
      <w:r w:rsidRPr="000845A3">
        <w:rPr>
          <w:rFonts w:eastAsia="Calibri"/>
          <w:b/>
          <w:bCs/>
          <w:color w:val="767171"/>
          <w:spacing w:val="20"/>
          <w:lang w:eastAsia="en-US"/>
        </w:rPr>
        <w:t>Sesiones del Consejo Directivo del INDOTEL</w:t>
      </w:r>
    </w:p>
    <w:p w14:paraId="7F096CE3" w14:textId="77777777" w:rsidR="00DA1ADB" w:rsidRPr="000845A3" w:rsidRDefault="00DA1ADB" w:rsidP="00C31F79">
      <w:pPr>
        <w:pStyle w:val="paragraph"/>
        <w:spacing w:before="0" w:beforeAutospacing="0" w:after="0" w:afterAutospacing="0" w:line="360" w:lineRule="auto"/>
        <w:jc w:val="both"/>
        <w:textAlignment w:val="baseline"/>
        <w:rPr>
          <w:rFonts w:eastAsia="Calibri"/>
          <w:color w:val="767171"/>
          <w:spacing w:val="20"/>
          <w:lang w:eastAsia="en-US"/>
        </w:rPr>
      </w:pPr>
    </w:p>
    <w:p w14:paraId="3F0E39C2" w14:textId="2AFA0444" w:rsidR="00DA1ADB" w:rsidRPr="000845A3" w:rsidRDefault="00DA1ADB" w:rsidP="00C31F79">
      <w:pPr>
        <w:pStyle w:val="paragraph"/>
        <w:spacing w:before="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 xml:space="preserve">El Consejo Directivo del INDOTEL como un hito ha realizado en este periodo 493 sesiones y ha emitido    resoluciones con la finalidad de trabajar que buscan regular el sector de las telecomunicaciones en el país, para adaptarlo a los nuevos tiempos de tecnologías innovadoras, así como asegurar la libre competencia y robustecer los derechos de los usuarios. </w:t>
      </w:r>
    </w:p>
    <w:p w14:paraId="1FCAAB6F" w14:textId="77777777" w:rsidR="00DA1ADB" w:rsidRPr="000845A3" w:rsidRDefault="00DA1ADB" w:rsidP="00C31F79">
      <w:pPr>
        <w:pStyle w:val="paragraph"/>
        <w:spacing w:after="0" w:line="360" w:lineRule="auto"/>
        <w:jc w:val="both"/>
        <w:textAlignment w:val="baseline"/>
        <w:rPr>
          <w:rFonts w:eastAsia="Calibri"/>
          <w:b/>
          <w:bCs/>
          <w:color w:val="767171"/>
          <w:spacing w:val="20"/>
          <w:lang w:eastAsia="en-US"/>
        </w:rPr>
      </w:pPr>
      <w:r w:rsidRPr="000845A3">
        <w:rPr>
          <w:rFonts w:eastAsia="Calibri"/>
          <w:b/>
          <w:bCs/>
          <w:color w:val="767171"/>
          <w:spacing w:val="20"/>
          <w:lang w:eastAsia="en-US"/>
        </w:rPr>
        <w:t xml:space="preserve">Reconocimientos Recibidos por el </w:t>
      </w:r>
      <w:proofErr w:type="spellStart"/>
      <w:r w:rsidRPr="000845A3">
        <w:rPr>
          <w:rFonts w:eastAsia="Calibri"/>
          <w:b/>
          <w:bCs/>
          <w:color w:val="767171"/>
          <w:spacing w:val="20"/>
          <w:lang w:eastAsia="en-US"/>
        </w:rPr>
        <w:t>Indotel</w:t>
      </w:r>
      <w:proofErr w:type="spellEnd"/>
      <w:r w:rsidRPr="000845A3">
        <w:rPr>
          <w:rFonts w:eastAsia="Calibri"/>
          <w:b/>
          <w:bCs/>
          <w:color w:val="767171"/>
          <w:spacing w:val="20"/>
          <w:lang w:eastAsia="en-US"/>
        </w:rPr>
        <w:t xml:space="preserve">: </w:t>
      </w:r>
    </w:p>
    <w:p w14:paraId="3D1F80A4" w14:textId="77777777" w:rsidR="00DA1ADB"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t xml:space="preserve">El INDOTEL fue galardonado con el premio “Regulador Innovador del Año” durante el evento “5G </w:t>
      </w:r>
      <w:proofErr w:type="spellStart"/>
      <w:r w:rsidRPr="000845A3">
        <w:rPr>
          <w:rFonts w:eastAsia="Calibri"/>
          <w:color w:val="767171"/>
          <w:spacing w:val="20"/>
          <w:lang w:eastAsia="en-US"/>
        </w:rPr>
        <w:t>Latin</w:t>
      </w:r>
      <w:proofErr w:type="spellEnd"/>
      <w:r w:rsidRPr="000845A3">
        <w:rPr>
          <w:rFonts w:eastAsia="Calibri"/>
          <w:color w:val="767171"/>
          <w:spacing w:val="20"/>
          <w:lang w:eastAsia="en-US"/>
        </w:rPr>
        <w:t xml:space="preserve"> </w:t>
      </w:r>
      <w:proofErr w:type="spellStart"/>
      <w:r w:rsidRPr="000845A3">
        <w:rPr>
          <w:rFonts w:eastAsia="Calibri"/>
          <w:color w:val="767171"/>
          <w:spacing w:val="20"/>
          <w:lang w:eastAsia="en-US"/>
        </w:rPr>
        <w:t>America</w:t>
      </w:r>
      <w:proofErr w:type="spellEnd"/>
      <w:r w:rsidRPr="000845A3">
        <w:rPr>
          <w:rFonts w:eastAsia="Calibri"/>
          <w:color w:val="767171"/>
          <w:spacing w:val="20"/>
          <w:lang w:eastAsia="en-US"/>
        </w:rPr>
        <w:t xml:space="preserve">: Digital </w:t>
      </w:r>
      <w:proofErr w:type="spellStart"/>
      <w:r w:rsidRPr="000845A3">
        <w:rPr>
          <w:rFonts w:eastAsia="Calibri"/>
          <w:color w:val="767171"/>
          <w:spacing w:val="20"/>
          <w:lang w:eastAsia="en-US"/>
        </w:rPr>
        <w:t>Symposium</w:t>
      </w:r>
      <w:proofErr w:type="spellEnd"/>
      <w:r w:rsidRPr="000845A3">
        <w:rPr>
          <w:rFonts w:eastAsia="Calibri"/>
          <w:color w:val="767171"/>
          <w:spacing w:val="20"/>
          <w:lang w:eastAsia="en-US"/>
        </w:rPr>
        <w:t>”.  en reconocimiento por el proyecto de licitación de las bandas de los 700 MHz y 3.5 GHz realizado en la República Dominicana.</w:t>
      </w:r>
    </w:p>
    <w:p w14:paraId="7C96D9B5" w14:textId="77777777" w:rsidR="00DA1ADB" w:rsidRPr="000845A3" w:rsidRDefault="00DA1ADB" w:rsidP="00C31F79">
      <w:pPr>
        <w:pStyle w:val="paragraph"/>
        <w:spacing w:after="0" w:line="360" w:lineRule="auto"/>
        <w:jc w:val="both"/>
        <w:textAlignment w:val="baseline"/>
        <w:rPr>
          <w:rFonts w:eastAsia="Calibri"/>
          <w:color w:val="767171"/>
          <w:spacing w:val="20"/>
          <w:lang w:eastAsia="en-US"/>
        </w:rPr>
      </w:pPr>
      <w:r w:rsidRPr="000845A3">
        <w:rPr>
          <w:rFonts w:eastAsia="Calibri"/>
          <w:color w:val="767171"/>
          <w:spacing w:val="20"/>
          <w:lang w:eastAsia="en-US"/>
        </w:rPr>
        <w:t xml:space="preserve">El Instituto Dominicano de las Telecomunicaciones (INDOTEL) fue galardonado como “Regulador del Año” en los Conecta </w:t>
      </w:r>
      <w:proofErr w:type="spellStart"/>
      <w:r w:rsidRPr="000845A3">
        <w:rPr>
          <w:rFonts w:eastAsia="Calibri"/>
          <w:color w:val="767171"/>
          <w:spacing w:val="20"/>
          <w:lang w:eastAsia="en-US"/>
        </w:rPr>
        <w:t>Latam</w:t>
      </w:r>
      <w:proofErr w:type="spellEnd"/>
      <w:r w:rsidRPr="000845A3">
        <w:rPr>
          <w:rFonts w:eastAsia="Calibri"/>
          <w:color w:val="767171"/>
          <w:spacing w:val="20"/>
          <w:lang w:eastAsia="en-US"/>
        </w:rPr>
        <w:t xml:space="preserve"> </w:t>
      </w:r>
      <w:proofErr w:type="spellStart"/>
      <w:r w:rsidRPr="000845A3">
        <w:rPr>
          <w:rFonts w:eastAsia="Calibri"/>
          <w:color w:val="767171"/>
          <w:spacing w:val="20"/>
          <w:lang w:eastAsia="en-US"/>
        </w:rPr>
        <w:t>Awards</w:t>
      </w:r>
      <w:proofErr w:type="spellEnd"/>
      <w:r w:rsidRPr="000845A3">
        <w:rPr>
          <w:rFonts w:eastAsia="Calibri"/>
          <w:color w:val="767171"/>
          <w:spacing w:val="20"/>
          <w:lang w:eastAsia="en-US"/>
        </w:rPr>
        <w:t xml:space="preserve"> 2023, celebrados en Panamá, por sus excepcionales contribuciones a la regulación del sector de las telecomunicaciones </w:t>
      </w:r>
      <w:r w:rsidRPr="000845A3">
        <w:rPr>
          <w:rFonts w:eastAsia="Calibri"/>
          <w:color w:val="767171"/>
          <w:spacing w:val="20"/>
          <w:lang w:eastAsia="en-US"/>
        </w:rPr>
        <w:lastRenderedPageBreak/>
        <w:t>en la República Dominicana, contribuyendo así a mejorar los estándares de la industria y fomentar su crecimiento y desarrollo.</w:t>
      </w:r>
    </w:p>
    <w:p w14:paraId="422AF58E" w14:textId="77777777" w:rsidR="00DA1ADB" w:rsidRPr="000845A3" w:rsidRDefault="00DA1ADB" w:rsidP="00C31F79">
      <w:pPr>
        <w:pStyle w:val="paragraph"/>
        <w:spacing w:before="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La Fundación Manos que Inspiran entregó un reconocimiento al INDOTEL, por ser la primera vez que la institución implementa la capacitación en lengua de señas, enfocada en crear conciencia y contribuir con la integración social.</w:t>
      </w:r>
    </w:p>
    <w:p w14:paraId="051B2BB8" w14:textId="77777777" w:rsidR="00DA1ADB" w:rsidRPr="000845A3" w:rsidRDefault="00DA1ADB" w:rsidP="00C31F79">
      <w:pPr>
        <w:pStyle w:val="paragraph"/>
        <w:spacing w:before="0" w:beforeAutospacing="0" w:after="0" w:afterAutospacing="0" w:line="360" w:lineRule="auto"/>
        <w:jc w:val="both"/>
        <w:textAlignment w:val="baseline"/>
        <w:rPr>
          <w:rFonts w:eastAsia="Calibri"/>
          <w:color w:val="767171"/>
          <w:spacing w:val="20"/>
          <w:lang w:eastAsia="en-US"/>
        </w:rPr>
      </w:pPr>
    </w:p>
    <w:p w14:paraId="7E68F13B" w14:textId="77777777" w:rsidR="00DA1ADB" w:rsidRPr="000845A3" w:rsidRDefault="00DA1ADB" w:rsidP="00C31F79">
      <w:pPr>
        <w:pStyle w:val="paragraph"/>
        <w:spacing w:before="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El Instituto Dominicano de las Telecomunicaciones (</w:t>
      </w:r>
      <w:proofErr w:type="spellStart"/>
      <w:r w:rsidRPr="000845A3">
        <w:rPr>
          <w:rFonts w:eastAsia="Calibri"/>
          <w:color w:val="767171"/>
          <w:spacing w:val="20"/>
          <w:lang w:eastAsia="en-US"/>
        </w:rPr>
        <w:t>Indotel</w:t>
      </w:r>
      <w:proofErr w:type="spellEnd"/>
      <w:r w:rsidRPr="000845A3">
        <w:rPr>
          <w:rFonts w:eastAsia="Calibri"/>
          <w:color w:val="767171"/>
          <w:spacing w:val="20"/>
          <w:lang w:eastAsia="en-US"/>
        </w:rPr>
        <w:t>) fue reconocida por la aplicación de compras verdes para un gobierno sostenible durante la XV Semana de la Calidad 2023, organizada por el Ministerio de Administración Pública (MAP).</w:t>
      </w:r>
    </w:p>
    <w:p w14:paraId="2E0FD537" w14:textId="77777777" w:rsidR="00377E49" w:rsidRPr="000845A3" w:rsidRDefault="00377E49" w:rsidP="00DA1ADB">
      <w:pPr>
        <w:pStyle w:val="paragraph"/>
        <w:spacing w:before="0" w:beforeAutospacing="0" w:after="0" w:afterAutospacing="0" w:line="360" w:lineRule="auto"/>
        <w:ind w:left="450"/>
        <w:jc w:val="both"/>
        <w:textAlignment w:val="baseline"/>
        <w:rPr>
          <w:rFonts w:eastAsia="Calibri"/>
          <w:color w:val="767171"/>
          <w:spacing w:val="20"/>
          <w:lang w:eastAsia="en-US"/>
        </w:rPr>
      </w:pPr>
    </w:p>
    <w:p w14:paraId="55376CC4" w14:textId="77777777" w:rsidR="00377E49" w:rsidRPr="000845A3" w:rsidRDefault="00377E49" w:rsidP="00AD224D">
      <w:pPr>
        <w:pStyle w:val="paragraph"/>
        <w:spacing w:before="0" w:beforeAutospacing="0" w:after="0" w:afterAutospacing="0" w:line="360" w:lineRule="auto"/>
        <w:jc w:val="both"/>
        <w:textAlignment w:val="baseline"/>
        <w:rPr>
          <w:rFonts w:eastAsia="Calibri"/>
          <w:color w:val="767171"/>
          <w:spacing w:val="20"/>
          <w:lang w:eastAsia="en-US"/>
        </w:rPr>
      </w:pPr>
    </w:p>
    <w:p w14:paraId="283CF496" w14:textId="77777777" w:rsidR="00377E49" w:rsidRPr="000845A3" w:rsidRDefault="00377E49" w:rsidP="00AD224D">
      <w:pPr>
        <w:pStyle w:val="paragraph"/>
        <w:spacing w:before="0" w:beforeAutospacing="0" w:after="0" w:afterAutospacing="0" w:line="360" w:lineRule="auto"/>
        <w:jc w:val="both"/>
        <w:textAlignment w:val="baseline"/>
        <w:rPr>
          <w:rFonts w:eastAsia="Calibri"/>
          <w:color w:val="767171"/>
          <w:spacing w:val="20"/>
          <w:lang w:eastAsia="en-US"/>
        </w:rPr>
      </w:pPr>
    </w:p>
    <w:p w14:paraId="59808563" w14:textId="77777777" w:rsidR="00377E49" w:rsidRPr="000845A3" w:rsidRDefault="00377E49" w:rsidP="00AD224D">
      <w:pPr>
        <w:pStyle w:val="paragraph"/>
        <w:spacing w:before="0" w:beforeAutospacing="0" w:after="0" w:afterAutospacing="0" w:line="360" w:lineRule="auto"/>
        <w:jc w:val="both"/>
        <w:textAlignment w:val="baseline"/>
        <w:rPr>
          <w:rFonts w:eastAsia="Calibri"/>
          <w:color w:val="767171"/>
          <w:spacing w:val="20"/>
          <w:lang w:eastAsia="en-US"/>
        </w:rPr>
      </w:pPr>
    </w:p>
    <w:p w14:paraId="736D4F15" w14:textId="77777777" w:rsidR="00377E49" w:rsidRPr="000845A3" w:rsidRDefault="00377E49" w:rsidP="00AD224D">
      <w:pPr>
        <w:pStyle w:val="paragraph"/>
        <w:spacing w:before="0" w:beforeAutospacing="0" w:after="0" w:afterAutospacing="0" w:line="360" w:lineRule="auto"/>
        <w:jc w:val="both"/>
        <w:textAlignment w:val="baseline"/>
        <w:rPr>
          <w:rFonts w:eastAsia="Calibri"/>
          <w:color w:val="767171"/>
          <w:spacing w:val="20"/>
          <w:lang w:eastAsia="en-US"/>
        </w:rPr>
      </w:pPr>
    </w:p>
    <w:p w14:paraId="7DCB4ECC" w14:textId="77777777" w:rsidR="00377E49" w:rsidRPr="000845A3" w:rsidRDefault="00377E49" w:rsidP="00AD224D">
      <w:pPr>
        <w:pStyle w:val="paragraph"/>
        <w:spacing w:before="0" w:beforeAutospacing="0" w:after="0" w:afterAutospacing="0" w:line="360" w:lineRule="auto"/>
        <w:jc w:val="both"/>
        <w:textAlignment w:val="baseline"/>
        <w:rPr>
          <w:rFonts w:eastAsia="Calibri"/>
          <w:color w:val="767171"/>
          <w:spacing w:val="20"/>
          <w:lang w:eastAsia="en-US"/>
        </w:rPr>
      </w:pPr>
    </w:p>
    <w:p w14:paraId="28212958" w14:textId="77777777" w:rsidR="004516AE" w:rsidRPr="000845A3" w:rsidRDefault="004516AE" w:rsidP="00AD224D">
      <w:pPr>
        <w:pStyle w:val="paragraph"/>
        <w:spacing w:before="0" w:beforeAutospacing="0" w:after="0" w:afterAutospacing="0" w:line="360" w:lineRule="auto"/>
        <w:jc w:val="both"/>
        <w:textAlignment w:val="baseline"/>
        <w:rPr>
          <w:rFonts w:eastAsia="Calibri"/>
          <w:color w:val="767171"/>
          <w:spacing w:val="20"/>
          <w:lang w:eastAsia="en-US"/>
        </w:rPr>
      </w:pPr>
    </w:p>
    <w:p w14:paraId="1B3BE84B" w14:textId="77777777" w:rsidR="004516AE" w:rsidRPr="000845A3" w:rsidRDefault="004516AE" w:rsidP="00AD224D">
      <w:pPr>
        <w:pStyle w:val="paragraph"/>
        <w:spacing w:before="0" w:beforeAutospacing="0" w:after="0" w:afterAutospacing="0" w:line="360" w:lineRule="auto"/>
        <w:jc w:val="both"/>
        <w:textAlignment w:val="baseline"/>
        <w:rPr>
          <w:rFonts w:eastAsia="Calibri"/>
          <w:color w:val="767171"/>
          <w:spacing w:val="20"/>
          <w:lang w:eastAsia="en-US"/>
        </w:rPr>
      </w:pPr>
    </w:p>
    <w:p w14:paraId="644B381F" w14:textId="77777777" w:rsidR="004516AE" w:rsidRPr="000845A3" w:rsidRDefault="004516AE" w:rsidP="00AD224D">
      <w:pPr>
        <w:pStyle w:val="paragraph"/>
        <w:spacing w:before="0" w:beforeAutospacing="0" w:after="0" w:afterAutospacing="0" w:line="360" w:lineRule="auto"/>
        <w:jc w:val="both"/>
        <w:textAlignment w:val="baseline"/>
        <w:rPr>
          <w:rFonts w:eastAsia="Calibri"/>
          <w:color w:val="767171"/>
          <w:spacing w:val="20"/>
          <w:lang w:eastAsia="en-US"/>
        </w:rPr>
      </w:pPr>
    </w:p>
    <w:p w14:paraId="34B4E3EA" w14:textId="77777777" w:rsidR="004516AE" w:rsidRPr="000845A3" w:rsidRDefault="004516AE" w:rsidP="00AD224D">
      <w:pPr>
        <w:pStyle w:val="paragraph"/>
        <w:spacing w:before="0" w:beforeAutospacing="0" w:after="0" w:afterAutospacing="0" w:line="360" w:lineRule="auto"/>
        <w:jc w:val="both"/>
        <w:textAlignment w:val="baseline"/>
        <w:rPr>
          <w:rFonts w:eastAsia="Calibri"/>
          <w:color w:val="767171"/>
          <w:spacing w:val="20"/>
          <w:lang w:eastAsia="en-US"/>
        </w:rPr>
      </w:pPr>
    </w:p>
    <w:p w14:paraId="1A985C01" w14:textId="77777777" w:rsidR="004516AE" w:rsidRPr="000845A3" w:rsidRDefault="004516AE" w:rsidP="00AD224D">
      <w:pPr>
        <w:pStyle w:val="paragraph"/>
        <w:spacing w:before="0" w:beforeAutospacing="0" w:after="0" w:afterAutospacing="0" w:line="360" w:lineRule="auto"/>
        <w:jc w:val="both"/>
        <w:textAlignment w:val="baseline"/>
        <w:rPr>
          <w:rFonts w:eastAsia="Calibri"/>
          <w:color w:val="767171"/>
          <w:spacing w:val="20"/>
          <w:lang w:eastAsia="en-US"/>
        </w:rPr>
      </w:pPr>
    </w:p>
    <w:p w14:paraId="38333D06" w14:textId="77777777" w:rsidR="004516AE" w:rsidRPr="000845A3" w:rsidRDefault="004516AE" w:rsidP="00AD224D">
      <w:pPr>
        <w:pStyle w:val="paragraph"/>
        <w:spacing w:before="0" w:beforeAutospacing="0" w:after="0" w:afterAutospacing="0" w:line="360" w:lineRule="auto"/>
        <w:jc w:val="both"/>
        <w:textAlignment w:val="baseline"/>
        <w:rPr>
          <w:rFonts w:eastAsia="Calibri"/>
          <w:color w:val="767171"/>
          <w:spacing w:val="20"/>
          <w:lang w:eastAsia="en-US"/>
        </w:rPr>
      </w:pPr>
    </w:p>
    <w:p w14:paraId="559F5A63" w14:textId="77777777" w:rsidR="004516AE" w:rsidRPr="000845A3" w:rsidRDefault="004516AE" w:rsidP="00AD224D">
      <w:pPr>
        <w:pStyle w:val="paragraph"/>
        <w:spacing w:before="0" w:beforeAutospacing="0" w:after="0" w:afterAutospacing="0" w:line="360" w:lineRule="auto"/>
        <w:jc w:val="both"/>
        <w:textAlignment w:val="baseline"/>
        <w:rPr>
          <w:rFonts w:eastAsia="Calibri"/>
          <w:color w:val="767171"/>
          <w:spacing w:val="20"/>
          <w:lang w:eastAsia="en-US"/>
        </w:rPr>
      </w:pPr>
    </w:p>
    <w:p w14:paraId="5D5B7B47" w14:textId="77777777" w:rsidR="004516AE" w:rsidRPr="000845A3" w:rsidRDefault="004516AE" w:rsidP="00AD224D">
      <w:pPr>
        <w:pStyle w:val="paragraph"/>
        <w:spacing w:before="0" w:beforeAutospacing="0" w:after="0" w:afterAutospacing="0" w:line="360" w:lineRule="auto"/>
        <w:jc w:val="both"/>
        <w:textAlignment w:val="baseline"/>
        <w:rPr>
          <w:rFonts w:eastAsia="Calibri"/>
          <w:color w:val="767171"/>
          <w:spacing w:val="20"/>
          <w:lang w:eastAsia="en-US"/>
        </w:rPr>
      </w:pPr>
    </w:p>
    <w:p w14:paraId="1995418A" w14:textId="77777777" w:rsidR="004516AE" w:rsidRPr="000845A3" w:rsidRDefault="004516AE" w:rsidP="00AD224D">
      <w:pPr>
        <w:pStyle w:val="paragraph"/>
        <w:spacing w:before="0" w:beforeAutospacing="0" w:after="0" w:afterAutospacing="0" w:line="360" w:lineRule="auto"/>
        <w:jc w:val="both"/>
        <w:textAlignment w:val="baseline"/>
        <w:rPr>
          <w:rFonts w:eastAsia="Calibri"/>
          <w:color w:val="767171"/>
          <w:spacing w:val="20"/>
          <w:lang w:eastAsia="en-US"/>
        </w:rPr>
      </w:pPr>
    </w:p>
    <w:p w14:paraId="0E001072" w14:textId="77777777" w:rsidR="004516AE" w:rsidRPr="000845A3" w:rsidRDefault="004516AE" w:rsidP="00AD224D">
      <w:pPr>
        <w:pStyle w:val="paragraph"/>
        <w:spacing w:before="0" w:beforeAutospacing="0" w:after="0" w:afterAutospacing="0" w:line="360" w:lineRule="auto"/>
        <w:jc w:val="both"/>
        <w:textAlignment w:val="baseline"/>
        <w:rPr>
          <w:rFonts w:eastAsia="Calibri"/>
          <w:color w:val="767171"/>
          <w:spacing w:val="20"/>
          <w:lang w:eastAsia="en-US"/>
        </w:rPr>
      </w:pPr>
    </w:p>
    <w:p w14:paraId="33839991" w14:textId="77777777" w:rsidR="004516AE" w:rsidRPr="000845A3" w:rsidRDefault="004516AE" w:rsidP="00AD224D">
      <w:pPr>
        <w:pStyle w:val="paragraph"/>
        <w:spacing w:before="0" w:beforeAutospacing="0" w:after="0" w:afterAutospacing="0" w:line="360" w:lineRule="auto"/>
        <w:jc w:val="both"/>
        <w:textAlignment w:val="baseline"/>
        <w:rPr>
          <w:rFonts w:eastAsia="Calibri"/>
          <w:color w:val="767171"/>
          <w:spacing w:val="20"/>
          <w:lang w:eastAsia="en-US"/>
        </w:rPr>
      </w:pPr>
    </w:p>
    <w:p w14:paraId="5AA71356" w14:textId="77777777" w:rsidR="004516AE" w:rsidRPr="000845A3" w:rsidRDefault="004516AE" w:rsidP="00AD224D">
      <w:pPr>
        <w:pStyle w:val="paragraph"/>
        <w:spacing w:before="0" w:beforeAutospacing="0" w:after="0" w:afterAutospacing="0" w:line="360" w:lineRule="auto"/>
        <w:jc w:val="both"/>
        <w:textAlignment w:val="baseline"/>
        <w:rPr>
          <w:rFonts w:eastAsia="Calibri"/>
          <w:color w:val="767171"/>
          <w:spacing w:val="20"/>
          <w:lang w:eastAsia="en-US"/>
        </w:rPr>
      </w:pPr>
    </w:p>
    <w:p w14:paraId="78CC29E0" w14:textId="77777777" w:rsidR="004516AE" w:rsidRPr="000845A3" w:rsidRDefault="004516AE" w:rsidP="00AD224D">
      <w:pPr>
        <w:pStyle w:val="paragraph"/>
        <w:spacing w:before="0" w:beforeAutospacing="0" w:after="0" w:afterAutospacing="0" w:line="360" w:lineRule="auto"/>
        <w:jc w:val="both"/>
        <w:textAlignment w:val="baseline"/>
        <w:rPr>
          <w:rFonts w:eastAsia="Calibri"/>
          <w:color w:val="767171"/>
          <w:spacing w:val="20"/>
          <w:lang w:eastAsia="en-US"/>
        </w:rPr>
      </w:pPr>
    </w:p>
    <w:p w14:paraId="4502BA5E" w14:textId="643031BD" w:rsidR="004B1AB3" w:rsidRPr="000845A3" w:rsidRDefault="004B1AB3" w:rsidP="00565FCA">
      <w:pPr>
        <w:pStyle w:val="Ttulo1"/>
        <w:numPr>
          <w:ilvl w:val="0"/>
          <w:numId w:val="1"/>
        </w:numPr>
        <w:rPr>
          <w:color w:val="767171"/>
        </w:rPr>
      </w:pPr>
      <w:bookmarkStart w:id="6" w:name="_Toc153804784"/>
      <w:r w:rsidRPr="000845A3">
        <w:rPr>
          <w:color w:val="767171"/>
        </w:rPr>
        <w:lastRenderedPageBreak/>
        <w:t>INFORMACIÓN INSTITUCIONAL</w:t>
      </w:r>
      <w:bookmarkEnd w:id="6"/>
    </w:p>
    <w:p w14:paraId="14B481EA" w14:textId="11874006" w:rsidR="004B1AB3" w:rsidRPr="000845A3" w:rsidRDefault="004E0DFE" w:rsidP="004B1AB3">
      <w:pPr>
        <w:jc w:val="both"/>
        <w:rPr>
          <w:rFonts w:eastAsia="Calibri"/>
          <w:sz w:val="18"/>
        </w:rPr>
      </w:pPr>
      <w:r w:rsidRPr="000845A3">
        <w:rPr>
          <w:noProof/>
          <w:lang w:val="en-US"/>
        </w:rPr>
        <mc:AlternateContent>
          <mc:Choice Requires="wps">
            <w:drawing>
              <wp:anchor distT="4294967294" distB="4294967294" distL="114300" distR="114300" simplePos="0" relativeHeight="251672064" behindDoc="0" locked="0" layoutInCell="1" allowOverlap="1" wp14:anchorId="5B11040B" wp14:editId="20CDC83B">
                <wp:simplePos x="0" y="0"/>
                <wp:positionH relativeFrom="margin">
                  <wp:posOffset>2254250</wp:posOffset>
                </wp:positionH>
                <wp:positionV relativeFrom="paragraph">
                  <wp:posOffset>115569</wp:posOffset>
                </wp:positionV>
                <wp:extent cx="463550" cy="0"/>
                <wp:effectExtent l="0" t="19050" r="31750" b="19050"/>
                <wp:wrapNone/>
                <wp:docPr id="14"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2AE1EBD" id="Conector recto 14" o:spid="_x0000_s1026" style="position:absolute;z-index:25167206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" strokecolor="#ee2a24" strokeweight="2.25pt">
                <v:stroke joinstyle="miter"/>
                <w10:wrap anchorx="margin"/>
              </v:line>
            </w:pict>
          </mc:Fallback>
        </mc:AlternateContent>
      </w:r>
    </w:p>
    <w:p w14:paraId="0D668D41" w14:textId="11E50D75" w:rsidR="00654164" w:rsidRPr="000845A3" w:rsidRDefault="004B1AB3" w:rsidP="00B034AD">
      <w:pPr>
        <w:jc w:val="center"/>
        <w:rPr>
          <w:rFonts w:eastAsia="Calibri"/>
          <w:szCs w:val="36"/>
        </w:rPr>
      </w:pPr>
      <w:r w:rsidRPr="000845A3">
        <w:rPr>
          <w:rFonts w:eastAsia="Calibri"/>
          <w:szCs w:val="36"/>
        </w:rPr>
        <w:t>Memoria Institucional 2023</w:t>
      </w:r>
    </w:p>
    <w:p w14:paraId="73ECF2FC" w14:textId="77777777" w:rsidR="004B1AB3" w:rsidRPr="000845A3" w:rsidRDefault="004B1AB3" w:rsidP="00C64CEF">
      <w:pPr>
        <w:jc w:val="center"/>
      </w:pPr>
    </w:p>
    <w:p w14:paraId="27ABED84" w14:textId="79DA9292" w:rsidR="007F0DF9" w:rsidRPr="000845A3" w:rsidRDefault="00B034AD" w:rsidP="00565FCA">
      <w:pPr>
        <w:pStyle w:val="Ttulo2"/>
        <w:numPr>
          <w:ilvl w:val="1"/>
          <w:numId w:val="1"/>
        </w:numPr>
        <w:rPr>
          <w:rFonts w:eastAsia="Calibri" w:cs="Times New Roman"/>
          <w:b/>
          <w:bCs/>
          <w:color w:val="767171"/>
          <w:szCs w:val="24"/>
        </w:rPr>
      </w:pPr>
      <w:bookmarkStart w:id="7" w:name="_Toc153804785"/>
      <w:r w:rsidRPr="000845A3">
        <w:rPr>
          <w:rFonts w:eastAsia="Calibri" w:cs="Times New Roman"/>
          <w:b/>
          <w:bCs/>
          <w:color w:val="767171"/>
          <w:szCs w:val="24"/>
        </w:rPr>
        <w:t>Marco filosófico in</w:t>
      </w:r>
      <w:r w:rsidR="004357D2" w:rsidRPr="000845A3">
        <w:rPr>
          <w:rFonts w:eastAsia="Calibri" w:cs="Times New Roman"/>
          <w:b/>
          <w:bCs/>
          <w:color w:val="767171"/>
          <w:szCs w:val="24"/>
        </w:rPr>
        <w:t>stitucional</w:t>
      </w:r>
      <w:bookmarkEnd w:id="7"/>
      <w:r w:rsidR="004357D2" w:rsidRPr="000845A3">
        <w:rPr>
          <w:rFonts w:eastAsia="Calibri" w:cs="Times New Roman"/>
          <w:b/>
          <w:bCs/>
          <w:color w:val="767171"/>
          <w:szCs w:val="24"/>
        </w:rPr>
        <w:t xml:space="preserve"> </w:t>
      </w:r>
      <w:r w:rsidRPr="000845A3">
        <w:rPr>
          <w:rFonts w:eastAsia="Calibri" w:cs="Times New Roman"/>
          <w:b/>
          <w:bCs/>
          <w:color w:val="767171"/>
          <w:szCs w:val="24"/>
        </w:rPr>
        <w:t xml:space="preserve"> </w:t>
      </w:r>
    </w:p>
    <w:p w14:paraId="19751EF8" w14:textId="77777777" w:rsidR="007F0DF9" w:rsidRPr="000845A3" w:rsidRDefault="007F0DF9" w:rsidP="007F0DF9"/>
    <w:p w14:paraId="7D6A9F2A" w14:textId="62809243" w:rsidR="004357D2" w:rsidRPr="000845A3" w:rsidRDefault="004357D2" w:rsidP="00565FCA">
      <w:pPr>
        <w:pStyle w:val="Prrafodelista"/>
        <w:numPr>
          <w:ilvl w:val="0"/>
          <w:numId w:val="2"/>
        </w:numPr>
        <w:spacing w:after="0" w:line="360" w:lineRule="auto"/>
        <w:jc w:val="both"/>
        <w:rPr>
          <w:rFonts w:eastAsia="Calibri"/>
        </w:rPr>
      </w:pPr>
      <w:r w:rsidRPr="000845A3">
        <w:rPr>
          <w:rFonts w:eastAsia="Calibri"/>
        </w:rPr>
        <w:t>Misión</w:t>
      </w:r>
    </w:p>
    <w:p w14:paraId="033B5ECD" w14:textId="7F7F25AE" w:rsidR="004B1AB3" w:rsidRPr="000845A3" w:rsidRDefault="007B1BA4" w:rsidP="007F0DF9">
      <w:pPr>
        <w:spacing w:line="360" w:lineRule="auto"/>
        <w:jc w:val="both"/>
        <w:rPr>
          <w:rFonts w:eastAsia="Calibri"/>
        </w:rPr>
      </w:pPr>
      <w:r w:rsidRPr="000845A3">
        <w:rPr>
          <w:rFonts w:eastAsia="Calibri"/>
        </w:rPr>
        <w:t xml:space="preserve">Garantizar la oferta y acceso universal a los servicios de telecomunicaciones y certificación digital. </w:t>
      </w:r>
    </w:p>
    <w:p w14:paraId="0FEBB8BC" w14:textId="14701CE1" w:rsidR="007B1BA4" w:rsidRPr="000845A3" w:rsidRDefault="00083358" w:rsidP="00565FCA">
      <w:pPr>
        <w:pStyle w:val="Prrafodelista"/>
        <w:numPr>
          <w:ilvl w:val="0"/>
          <w:numId w:val="2"/>
        </w:numPr>
        <w:spacing w:before="240" w:line="360" w:lineRule="auto"/>
        <w:jc w:val="both"/>
        <w:rPr>
          <w:rFonts w:eastAsia="Calibri"/>
        </w:rPr>
      </w:pPr>
      <w:r w:rsidRPr="000845A3">
        <w:rPr>
          <w:rFonts w:eastAsia="Calibri"/>
        </w:rPr>
        <w:t xml:space="preserve">Visión </w:t>
      </w:r>
    </w:p>
    <w:p w14:paraId="56F27B01" w14:textId="77777777" w:rsidR="00AE3AA3" w:rsidRPr="000845A3" w:rsidRDefault="00083358" w:rsidP="007F0DF9">
      <w:pPr>
        <w:spacing w:line="360" w:lineRule="auto"/>
        <w:jc w:val="both"/>
        <w:rPr>
          <w:rFonts w:eastAsia="Calibri"/>
        </w:rPr>
      </w:pPr>
      <w:r w:rsidRPr="000845A3">
        <w:rPr>
          <w:rFonts w:eastAsia="Calibri"/>
        </w:rPr>
        <w:t>Ser un regulador efica</w:t>
      </w:r>
      <w:r w:rsidR="00AE3AA3" w:rsidRPr="000845A3">
        <w:rPr>
          <w:rFonts w:eastAsia="Calibri"/>
        </w:rPr>
        <w:t xml:space="preserve">z, que garantiza la inclusión digital, la calidad de los servicios de telecomunicaciones y certificación digital, siendo modelo de innovación. </w:t>
      </w:r>
    </w:p>
    <w:p w14:paraId="3C9CE614" w14:textId="77777777" w:rsidR="00AE3AA3" w:rsidRPr="000845A3" w:rsidRDefault="00AE3AA3" w:rsidP="00565FCA">
      <w:pPr>
        <w:pStyle w:val="Prrafodelista"/>
        <w:numPr>
          <w:ilvl w:val="0"/>
          <w:numId w:val="2"/>
        </w:numPr>
        <w:spacing w:before="240" w:line="360" w:lineRule="auto"/>
        <w:jc w:val="both"/>
        <w:rPr>
          <w:rFonts w:eastAsia="Calibri"/>
        </w:rPr>
      </w:pPr>
      <w:r w:rsidRPr="000845A3">
        <w:rPr>
          <w:rFonts w:eastAsia="Calibri"/>
        </w:rPr>
        <w:t xml:space="preserve">Valores </w:t>
      </w:r>
    </w:p>
    <w:p w14:paraId="16CA6505" w14:textId="255AF6D1" w:rsidR="00083358" w:rsidRPr="000845A3" w:rsidRDefault="007D0E95" w:rsidP="00565FCA">
      <w:pPr>
        <w:pStyle w:val="Prrafodelista"/>
        <w:numPr>
          <w:ilvl w:val="0"/>
          <w:numId w:val="3"/>
        </w:numPr>
        <w:spacing w:before="240" w:line="360" w:lineRule="auto"/>
        <w:jc w:val="both"/>
        <w:rPr>
          <w:rFonts w:eastAsia="Calibri"/>
        </w:rPr>
      </w:pPr>
      <w:r w:rsidRPr="000845A3">
        <w:rPr>
          <w:rFonts w:eastAsia="Calibri"/>
        </w:rPr>
        <w:t xml:space="preserve">Transparencia: trabajar con honestidad, en </w:t>
      </w:r>
      <w:r w:rsidR="00AE70E5" w:rsidRPr="000845A3">
        <w:rPr>
          <w:rFonts w:eastAsia="Calibri"/>
        </w:rPr>
        <w:t xml:space="preserve">consonancia con las mejores prácticas, abiertos al escrutinio público </w:t>
      </w:r>
    </w:p>
    <w:p w14:paraId="76CBA18D" w14:textId="0BA8D88C" w:rsidR="00AE70E5" w:rsidRPr="000845A3" w:rsidRDefault="00604BA3" w:rsidP="00565FCA">
      <w:pPr>
        <w:pStyle w:val="Prrafodelista"/>
        <w:numPr>
          <w:ilvl w:val="0"/>
          <w:numId w:val="3"/>
        </w:numPr>
        <w:spacing w:before="240" w:line="360" w:lineRule="auto"/>
        <w:jc w:val="both"/>
        <w:rPr>
          <w:rFonts w:eastAsia="Calibri"/>
        </w:rPr>
      </w:pPr>
      <w:r w:rsidRPr="000845A3">
        <w:rPr>
          <w:rFonts w:eastAsia="Calibri"/>
        </w:rPr>
        <w:t xml:space="preserve">Compromiso: garantizar el cumplimiento de nuestras obligaciones con puntualidad, proactividad y calidad con apego a los objetivos de la institución </w:t>
      </w:r>
    </w:p>
    <w:p w14:paraId="0BB4476A" w14:textId="072B01E2" w:rsidR="003B3E97" w:rsidRPr="000845A3" w:rsidRDefault="003B3E97" w:rsidP="00565FCA">
      <w:pPr>
        <w:pStyle w:val="Prrafodelista"/>
        <w:numPr>
          <w:ilvl w:val="0"/>
          <w:numId w:val="3"/>
        </w:numPr>
        <w:spacing w:before="240" w:line="360" w:lineRule="auto"/>
        <w:jc w:val="both"/>
        <w:rPr>
          <w:rFonts w:eastAsia="Calibri"/>
        </w:rPr>
      </w:pPr>
      <w:r w:rsidRPr="000845A3">
        <w:rPr>
          <w:rFonts w:eastAsia="Calibri"/>
        </w:rPr>
        <w:t xml:space="preserve">Equidad: actuar con justicia, dando igualdad de oportunidades a quienes servimos </w:t>
      </w:r>
    </w:p>
    <w:p w14:paraId="0245AA43" w14:textId="3FE94178" w:rsidR="003B3E97" w:rsidRPr="000845A3" w:rsidRDefault="003B3E97" w:rsidP="00565FCA">
      <w:pPr>
        <w:pStyle w:val="Prrafodelista"/>
        <w:numPr>
          <w:ilvl w:val="0"/>
          <w:numId w:val="3"/>
        </w:numPr>
        <w:spacing w:before="240" w:line="360" w:lineRule="auto"/>
        <w:jc w:val="both"/>
        <w:rPr>
          <w:rFonts w:eastAsia="Calibri"/>
        </w:rPr>
      </w:pPr>
      <w:r w:rsidRPr="000845A3">
        <w:rPr>
          <w:rFonts w:eastAsia="Calibri"/>
        </w:rPr>
        <w:t xml:space="preserve">Integridad: actuar con el cumplimiento del deber conforme a las normas éticas y morales </w:t>
      </w:r>
    </w:p>
    <w:p w14:paraId="600D129A" w14:textId="77777777" w:rsidR="009B0A0C" w:rsidRPr="000845A3" w:rsidRDefault="009B0A0C" w:rsidP="009B0A0C"/>
    <w:p w14:paraId="3E3E3869" w14:textId="77777777" w:rsidR="00C10B3F" w:rsidRPr="000845A3" w:rsidRDefault="00C10B3F" w:rsidP="009B0A0C"/>
    <w:p w14:paraId="486ED385" w14:textId="77777777" w:rsidR="00C10B3F" w:rsidRPr="000845A3" w:rsidRDefault="00C10B3F" w:rsidP="009B0A0C"/>
    <w:p w14:paraId="73BAC914" w14:textId="77777777" w:rsidR="00C10B3F" w:rsidRPr="000845A3" w:rsidRDefault="00C10B3F" w:rsidP="009B0A0C"/>
    <w:p w14:paraId="06BEF06B" w14:textId="77777777" w:rsidR="00C10B3F" w:rsidRPr="000845A3" w:rsidRDefault="00C10B3F" w:rsidP="009B0A0C"/>
    <w:p w14:paraId="5EFA0A6B" w14:textId="0B535E69" w:rsidR="004B1AB3" w:rsidRPr="000845A3" w:rsidRDefault="009B0A0C" w:rsidP="00AE3F3E">
      <w:pPr>
        <w:pStyle w:val="Ttulo2"/>
        <w:rPr>
          <w:rFonts w:eastAsia="Calibri" w:cs="Times New Roman"/>
          <w:b/>
          <w:bCs/>
          <w:color w:val="767171"/>
          <w:szCs w:val="24"/>
        </w:rPr>
      </w:pPr>
      <w:bookmarkStart w:id="8" w:name="_Toc153804786"/>
      <w:r w:rsidRPr="000845A3">
        <w:rPr>
          <w:rFonts w:eastAsia="Calibri" w:cs="Times New Roman"/>
          <w:b/>
          <w:bCs/>
          <w:color w:val="767171"/>
          <w:szCs w:val="24"/>
        </w:rPr>
        <w:lastRenderedPageBreak/>
        <w:t xml:space="preserve">2.2 </w:t>
      </w:r>
      <w:r w:rsidR="00C10B3F" w:rsidRPr="000845A3">
        <w:rPr>
          <w:rFonts w:eastAsia="Calibri" w:cs="Times New Roman"/>
          <w:b/>
          <w:bCs/>
          <w:color w:val="767171"/>
          <w:szCs w:val="24"/>
        </w:rPr>
        <w:t>Base legal</w:t>
      </w:r>
      <w:bookmarkEnd w:id="8"/>
      <w:r w:rsidR="00C10B3F" w:rsidRPr="000845A3">
        <w:rPr>
          <w:rFonts w:eastAsia="Calibri" w:cs="Times New Roman"/>
          <w:b/>
          <w:bCs/>
          <w:color w:val="767171"/>
          <w:szCs w:val="24"/>
        </w:rPr>
        <w:t xml:space="preserve"> </w:t>
      </w:r>
      <w:r w:rsidRPr="000845A3">
        <w:rPr>
          <w:rFonts w:eastAsia="Calibri" w:cs="Times New Roman"/>
          <w:b/>
          <w:bCs/>
          <w:color w:val="767171"/>
          <w:szCs w:val="24"/>
        </w:rPr>
        <w:t xml:space="preserve">  </w:t>
      </w:r>
    </w:p>
    <w:p w14:paraId="174F528F" w14:textId="2D6C289B" w:rsidR="00C10B3F" w:rsidRPr="000845A3" w:rsidRDefault="008541F5" w:rsidP="00C10B3F">
      <w:pPr>
        <w:spacing w:before="240" w:line="360" w:lineRule="auto"/>
        <w:jc w:val="both"/>
        <w:rPr>
          <w:rFonts w:eastAsia="Calibri"/>
        </w:rPr>
      </w:pPr>
      <w:r w:rsidRPr="000845A3">
        <w:rPr>
          <w:rFonts w:eastAsia="Calibri"/>
        </w:rPr>
        <w:t xml:space="preserve">El Instituto </w:t>
      </w:r>
      <w:r w:rsidR="00C94986" w:rsidRPr="000845A3">
        <w:rPr>
          <w:rFonts w:eastAsia="Calibri"/>
        </w:rPr>
        <w:t xml:space="preserve">Dominicano de las Telecomunicaciones (INDOTEL), es el órgano regulador de las telecomunicaciones </w:t>
      </w:r>
      <w:r w:rsidR="000A496E" w:rsidRPr="000845A3">
        <w:rPr>
          <w:rFonts w:eastAsia="Calibri"/>
        </w:rPr>
        <w:t>creado en virtud de la Ley General de Telecomunicaciones número 153</w:t>
      </w:r>
      <w:r w:rsidR="00DE613F" w:rsidRPr="000845A3">
        <w:rPr>
          <w:rFonts w:eastAsia="Calibri"/>
        </w:rPr>
        <w:t>-</w:t>
      </w:r>
      <w:r w:rsidR="000A496E" w:rsidRPr="000845A3">
        <w:rPr>
          <w:rFonts w:eastAsia="Calibri"/>
        </w:rPr>
        <w:t>98,</w:t>
      </w:r>
      <w:r w:rsidR="00324150" w:rsidRPr="000845A3">
        <w:rPr>
          <w:rFonts w:eastAsia="Calibri"/>
        </w:rPr>
        <w:t xml:space="preserve"> entidad estatal descentralizada con autonomía funcional, jurisdiccional y financiera</w:t>
      </w:r>
      <w:r w:rsidR="00C8324B" w:rsidRPr="000845A3">
        <w:rPr>
          <w:rFonts w:eastAsia="Calibri"/>
        </w:rPr>
        <w:t xml:space="preserve">, patrimonio propio, personalidad jurídica y con capacidad legal para adquirir derechos y contraer obligaciones. </w:t>
      </w:r>
      <w:r w:rsidR="00E80AAD" w:rsidRPr="000845A3">
        <w:rPr>
          <w:rFonts w:eastAsia="Calibri"/>
        </w:rPr>
        <w:t>Realizar los actos y ejercer los mandatos previstos en la Ley General de Telecomunicaciones número 153-98</w:t>
      </w:r>
      <w:r w:rsidR="00827971" w:rsidRPr="000845A3">
        <w:rPr>
          <w:rFonts w:eastAsia="Calibri"/>
        </w:rPr>
        <w:t xml:space="preserve"> y sus reglamentos. Tiene domicilio en la capital de la República Dominicana y </w:t>
      </w:r>
      <w:r w:rsidR="007F068A" w:rsidRPr="000845A3">
        <w:rPr>
          <w:rFonts w:eastAsia="Calibri"/>
        </w:rPr>
        <w:t xml:space="preserve">jurisdicción en materia de regulación y control de telecomunicaciones en todo el territorio nacional. </w:t>
      </w:r>
    </w:p>
    <w:p w14:paraId="2D992F7A" w14:textId="352F72E6" w:rsidR="007F068A" w:rsidRPr="000845A3" w:rsidRDefault="007F068A" w:rsidP="00C10B3F">
      <w:pPr>
        <w:spacing w:before="240" w:line="360" w:lineRule="auto"/>
        <w:jc w:val="both"/>
        <w:rPr>
          <w:rFonts w:eastAsia="Calibri"/>
        </w:rPr>
      </w:pPr>
      <w:r w:rsidRPr="000845A3">
        <w:rPr>
          <w:rFonts w:eastAsia="Calibri"/>
        </w:rPr>
        <w:t xml:space="preserve">En adición, el INDOTEL por atribución de la Ley número 126-02 sobre Comercio Electrónico, Documentos y Firmas Digitales ejerce la función de vigilancia </w:t>
      </w:r>
      <w:r w:rsidR="00A416F7" w:rsidRPr="000845A3">
        <w:rPr>
          <w:rFonts w:eastAsia="Calibri"/>
        </w:rPr>
        <w:t>y control de las actividades desarrolladas por las entidades de certificación.</w:t>
      </w:r>
      <w:r w:rsidR="00572472" w:rsidRPr="000845A3">
        <w:rPr>
          <w:rFonts w:eastAsia="Calibri"/>
        </w:rPr>
        <w:t xml:space="preserve"> Tiene la facultad de inspeccionar los proveedores de servicios de firma electrónica y velar por el cumplimiento de las disposiciones legales y reglamentarias por parte de </w:t>
      </w:r>
      <w:r w:rsidR="00D67E82" w:rsidRPr="000845A3">
        <w:rPr>
          <w:rFonts w:eastAsia="Calibri"/>
        </w:rPr>
        <w:t>estos</w:t>
      </w:r>
      <w:r w:rsidR="00572472" w:rsidRPr="000845A3">
        <w:rPr>
          <w:rFonts w:eastAsia="Calibri"/>
        </w:rPr>
        <w:t xml:space="preserve">. </w:t>
      </w:r>
    </w:p>
    <w:p w14:paraId="1F87E4BC" w14:textId="34187911" w:rsidR="00572472" w:rsidRPr="000845A3" w:rsidRDefault="00572472" w:rsidP="00C10B3F">
      <w:pPr>
        <w:spacing w:before="240" w:line="360" w:lineRule="auto"/>
        <w:jc w:val="both"/>
        <w:rPr>
          <w:rFonts w:eastAsia="Calibri"/>
        </w:rPr>
      </w:pPr>
      <w:r w:rsidRPr="000845A3">
        <w:rPr>
          <w:rFonts w:eastAsia="Calibri"/>
        </w:rPr>
        <w:t>Las norma</w:t>
      </w:r>
      <w:r w:rsidR="00552416" w:rsidRPr="000845A3">
        <w:rPr>
          <w:rFonts w:eastAsia="Calibri"/>
        </w:rPr>
        <w:t xml:space="preserve">tivas legales que rigen el accionar del INDOTEL son las siguientes: </w:t>
      </w:r>
    </w:p>
    <w:p w14:paraId="2C997799" w14:textId="1AFC02FE" w:rsidR="00552416" w:rsidRPr="000845A3" w:rsidRDefault="00D614A0" w:rsidP="00565FCA">
      <w:pPr>
        <w:pStyle w:val="Prrafodelista"/>
        <w:numPr>
          <w:ilvl w:val="0"/>
          <w:numId w:val="4"/>
        </w:numPr>
        <w:spacing w:before="240" w:line="360" w:lineRule="auto"/>
        <w:jc w:val="both"/>
        <w:rPr>
          <w:rFonts w:eastAsia="Calibri"/>
        </w:rPr>
      </w:pPr>
      <w:r w:rsidRPr="000845A3">
        <w:rPr>
          <w:rFonts w:eastAsia="Calibri"/>
        </w:rPr>
        <w:t>Reglamento de Aplicación de la Ley número 126-02 sobre Comercio Electrónico</w:t>
      </w:r>
      <w:r w:rsidR="00BB2748" w:rsidRPr="000845A3">
        <w:rPr>
          <w:rFonts w:eastAsia="Calibri"/>
        </w:rPr>
        <w:t>, Documentos y Firmas Digitales</w:t>
      </w:r>
      <w:r w:rsidR="00443E06" w:rsidRPr="000845A3">
        <w:rPr>
          <w:rFonts w:eastAsia="Calibri"/>
        </w:rPr>
        <w:t>.</w:t>
      </w:r>
    </w:p>
    <w:p w14:paraId="0ECDA740" w14:textId="17171DD5" w:rsidR="00BB2748" w:rsidRPr="000845A3" w:rsidRDefault="003413D9" w:rsidP="00BB2748">
      <w:pPr>
        <w:pStyle w:val="Prrafodelista"/>
        <w:numPr>
          <w:ilvl w:val="0"/>
          <w:numId w:val="4"/>
        </w:numPr>
        <w:spacing w:before="240" w:line="360" w:lineRule="auto"/>
        <w:jc w:val="both"/>
        <w:rPr>
          <w:rFonts w:eastAsia="Calibri"/>
        </w:rPr>
      </w:pPr>
      <w:r w:rsidRPr="000845A3">
        <w:rPr>
          <w:rFonts w:eastAsia="Calibri"/>
        </w:rPr>
        <w:t>Decreto</w:t>
      </w:r>
      <w:r w:rsidR="00443E06" w:rsidRPr="000845A3">
        <w:rPr>
          <w:rFonts w:eastAsia="Calibri"/>
        </w:rPr>
        <w:t xml:space="preserve"> número</w:t>
      </w:r>
      <w:r w:rsidR="00BB2748" w:rsidRPr="000845A3">
        <w:rPr>
          <w:rFonts w:eastAsia="Calibri"/>
        </w:rPr>
        <w:t xml:space="preserve"> 407-10 que </w:t>
      </w:r>
      <w:r w:rsidR="00443E06" w:rsidRPr="000845A3">
        <w:rPr>
          <w:rFonts w:eastAsia="Calibri"/>
        </w:rPr>
        <w:t>e</w:t>
      </w:r>
      <w:r w:rsidR="00BB2748" w:rsidRPr="000845A3">
        <w:rPr>
          <w:rFonts w:eastAsia="Calibri"/>
        </w:rPr>
        <w:t xml:space="preserve">stablece como </w:t>
      </w:r>
      <w:r w:rsidR="00443E06" w:rsidRPr="000845A3">
        <w:rPr>
          <w:rFonts w:eastAsia="Calibri"/>
        </w:rPr>
        <w:t>e</w:t>
      </w:r>
      <w:r w:rsidR="00BB2748" w:rsidRPr="000845A3">
        <w:rPr>
          <w:rFonts w:eastAsia="Calibri"/>
        </w:rPr>
        <w:t xml:space="preserve">stándar de la Televisión Terrestre Digital para ser implementado en la República Dominicana el </w:t>
      </w:r>
      <w:r w:rsidR="00443E06" w:rsidRPr="000845A3">
        <w:rPr>
          <w:rFonts w:eastAsia="Calibri"/>
        </w:rPr>
        <w:t>m</w:t>
      </w:r>
      <w:r w:rsidR="00BB2748" w:rsidRPr="000845A3">
        <w:rPr>
          <w:rFonts w:eastAsia="Calibri"/>
        </w:rPr>
        <w:t xml:space="preserve">odelo </w:t>
      </w:r>
      <w:r w:rsidR="00443E06" w:rsidRPr="000845A3">
        <w:rPr>
          <w:rFonts w:eastAsia="Calibri"/>
        </w:rPr>
        <w:t>n</w:t>
      </w:r>
      <w:r w:rsidR="00BB2748" w:rsidRPr="000845A3">
        <w:rPr>
          <w:rFonts w:eastAsia="Calibri"/>
        </w:rPr>
        <w:t xml:space="preserve">orteamericano </w:t>
      </w:r>
      <w:proofErr w:type="spellStart"/>
      <w:r w:rsidR="00443E06" w:rsidRPr="000845A3">
        <w:rPr>
          <w:rFonts w:eastAsia="Calibri"/>
        </w:rPr>
        <w:t>Advanced</w:t>
      </w:r>
      <w:proofErr w:type="spellEnd"/>
      <w:r w:rsidR="00443E06" w:rsidRPr="000845A3">
        <w:rPr>
          <w:rFonts w:eastAsia="Calibri"/>
        </w:rPr>
        <w:t xml:space="preserve"> </w:t>
      </w:r>
      <w:proofErr w:type="spellStart"/>
      <w:r w:rsidR="00443E06" w:rsidRPr="000845A3">
        <w:rPr>
          <w:rFonts w:eastAsia="Calibri"/>
        </w:rPr>
        <w:t>Television</w:t>
      </w:r>
      <w:proofErr w:type="spellEnd"/>
      <w:r w:rsidR="00443E06" w:rsidRPr="000845A3">
        <w:rPr>
          <w:rFonts w:eastAsia="Calibri"/>
        </w:rPr>
        <w:t xml:space="preserve"> </w:t>
      </w:r>
      <w:proofErr w:type="spellStart"/>
      <w:r w:rsidR="00443E06" w:rsidRPr="000845A3">
        <w:rPr>
          <w:rFonts w:eastAsia="Calibri"/>
        </w:rPr>
        <w:t>System</w:t>
      </w:r>
      <w:proofErr w:type="spellEnd"/>
      <w:r w:rsidR="00443E06" w:rsidRPr="000845A3">
        <w:rPr>
          <w:rFonts w:eastAsia="Calibri"/>
        </w:rPr>
        <w:t xml:space="preserve"> </w:t>
      </w:r>
      <w:proofErr w:type="spellStart"/>
      <w:r w:rsidR="00443E06" w:rsidRPr="000845A3">
        <w:rPr>
          <w:rFonts w:eastAsia="Calibri"/>
        </w:rPr>
        <w:t>Committee</w:t>
      </w:r>
      <w:proofErr w:type="spellEnd"/>
      <w:r w:rsidR="00443E06" w:rsidRPr="000845A3">
        <w:rPr>
          <w:rFonts w:eastAsia="Calibri"/>
        </w:rPr>
        <w:t xml:space="preserve"> </w:t>
      </w:r>
      <w:r w:rsidR="00BB2748" w:rsidRPr="000845A3">
        <w:rPr>
          <w:rFonts w:eastAsia="Calibri"/>
        </w:rPr>
        <w:t>(</w:t>
      </w:r>
      <w:r w:rsidR="00443E06" w:rsidRPr="000845A3">
        <w:rPr>
          <w:rFonts w:eastAsia="Calibri"/>
        </w:rPr>
        <w:t>ATSC</w:t>
      </w:r>
      <w:r w:rsidR="00BB2748" w:rsidRPr="000845A3">
        <w:rPr>
          <w:rFonts w:eastAsia="Calibri"/>
        </w:rPr>
        <w:t>)</w:t>
      </w:r>
      <w:r w:rsidR="00443E06" w:rsidRPr="000845A3">
        <w:rPr>
          <w:rFonts w:eastAsia="Calibri"/>
        </w:rPr>
        <w:t>.</w:t>
      </w:r>
    </w:p>
    <w:p w14:paraId="029608C3" w14:textId="052DA6C6"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 xml:space="preserve">Decreto </w:t>
      </w:r>
      <w:r w:rsidR="00443E06" w:rsidRPr="000845A3">
        <w:rPr>
          <w:rFonts w:eastAsia="Calibri"/>
        </w:rPr>
        <w:t>número</w:t>
      </w:r>
      <w:r w:rsidRPr="000845A3">
        <w:rPr>
          <w:rFonts w:eastAsia="Calibri"/>
        </w:rPr>
        <w:t xml:space="preserve"> 539-20 que se </w:t>
      </w:r>
      <w:r w:rsidR="009053B5" w:rsidRPr="000845A3">
        <w:rPr>
          <w:rFonts w:eastAsia="Calibri"/>
        </w:rPr>
        <w:t>d</w:t>
      </w:r>
      <w:r w:rsidRPr="000845A3">
        <w:rPr>
          <w:rFonts w:eastAsia="Calibri"/>
        </w:rPr>
        <w:t xml:space="preserve">eclara de </w:t>
      </w:r>
      <w:r w:rsidR="009053B5" w:rsidRPr="000845A3">
        <w:rPr>
          <w:rFonts w:eastAsia="Calibri"/>
        </w:rPr>
        <w:t>a</w:t>
      </w:r>
      <w:r w:rsidRPr="000845A3">
        <w:rPr>
          <w:rFonts w:eastAsia="Calibri"/>
        </w:rPr>
        <w:t xml:space="preserve">lto </w:t>
      </w:r>
      <w:r w:rsidR="009053B5" w:rsidRPr="000845A3">
        <w:rPr>
          <w:rFonts w:eastAsia="Calibri"/>
        </w:rPr>
        <w:t>i</w:t>
      </w:r>
      <w:r w:rsidRPr="000845A3">
        <w:rPr>
          <w:rFonts w:eastAsia="Calibri"/>
        </w:rPr>
        <w:t xml:space="preserve">nterés </w:t>
      </w:r>
      <w:r w:rsidR="009053B5" w:rsidRPr="000845A3">
        <w:rPr>
          <w:rFonts w:eastAsia="Calibri"/>
        </w:rPr>
        <w:t>n</w:t>
      </w:r>
      <w:r w:rsidRPr="000845A3">
        <w:rPr>
          <w:rFonts w:eastAsia="Calibri"/>
        </w:rPr>
        <w:t xml:space="preserve">acional el Derecho Esencial de Acceso Universal al Internet de Banda </w:t>
      </w:r>
      <w:r w:rsidRPr="000845A3">
        <w:rPr>
          <w:rFonts w:eastAsia="Calibri"/>
        </w:rPr>
        <w:lastRenderedPageBreak/>
        <w:t xml:space="preserve">Ancha de </w:t>
      </w:r>
      <w:r w:rsidR="009053B5" w:rsidRPr="000845A3">
        <w:rPr>
          <w:rFonts w:eastAsia="Calibri"/>
        </w:rPr>
        <w:t>ú</w:t>
      </w:r>
      <w:r w:rsidRPr="000845A3">
        <w:rPr>
          <w:rFonts w:eastAsia="Calibri"/>
        </w:rPr>
        <w:t xml:space="preserve">ltima </w:t>
      </w:r>
      <w:r w:rsidR="009053B5" w:rsidRPr="000845A3">
        <w:rPr>
          <w:rFonts w:eastAsia="Calibri"/>
        </w:rPr>
        <w:t>g</w:t>
      </w:r>
      <w:r w:rsidRPr="000845A3">
        <w:rPr>
          <w:rFonts w:eastAsia="Calibri"/>
        </w:rPr>
        <w:t>eneración y el Uso Productivo de las Tecnologías de la Información y Comunicación (TIC)</w:t>
      </w:r>
      <w:r w:rsidR="009053B5" w:rsidRPr="000845A3">
        <w:rPr>
          <w:rFonts w:eastAsia="Calibri"/>
        </w:rPr>
        <w:t>.</w:t>
      </w:r>
    </w:p>
    <w:p w14:paraId="50DAD165" w14:textId="4363B101"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 xml:space="preserve">Decreto </w:t>
      </w:r>
      <w:r w:rsidR="009053B5" w:rsidRPr="000845A3">
        <w:rPr>
          <w:rFonts w:eastAsia="Calibri"/>
        </w:rPr>
        <w:t>número</w:t>
      </w:r>
      <w:r w:rsidRPr="000845A3">
        <w:rPr>
          <w:rFonts w:eastAsia="Calibri"/>
        </w:rPr>
        <w:t xml:space="preserve"> 71-21 que </w:t>
      </w:r>
      <w:r w:rsidR="009053B5" w:rsidRPr="000845A3">
        <w:rPr>
          <w:rFonts w:eastAsia="Calibri"/>
        </w:rPr>
        <w:t>c</w:t>
      </w:r>
      <w:r w:rsidRPr="000845A3">
        <w:rPr>
          <w:rFonts w:eastAsia="Calibri"/>
        </w:rPr>
        <w:t xml:space="preserve">rea el Gabinete de Transformación Digital con el </w:t>
      </w:r>
      <w:r w:rsidR="009053B5" w:rsidRPr="000845A3">
        <w:rPr>
          <w:rFonts w:eastAsia="Calibri"/>
        </w:rPr>
        <w:t>o</w:t>
      </w:r>
      <w:r w:rsidRPr="000845A3">
        <w:rPr>
          <w:rFonts w:eastAsia="Calibri"/>
        </w:rPr>
        <w:t>bjetivo de formular la Agenda Digital</w:t>
      </w:r>
      <w:r w:rsidR="009053B5" w:rsidRPr="000845A3">
        <w:rPr>
          <w:rFonts w:eastAsia="Calibri"/>
        </w:rPr>
        <w:t>.</w:t>
      </w:r>
    </w:p>
    <w:p w14:paraId="759FDE24" w14:textId="2E0FC2CB"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Decreto</w:t>
      </w:r>
      <w:r w:rsidR="009053B5" w:rsidRPr="000845A3">
        <w:rPr>
          <w:rFonts w:eastAsia="Calibri"/>
        </w:rPr>
        <w:t xml:space="preserve"> número </w:t>
      </w:r>
      <w:r w:rsidRPr="000845A3">
        <w:rPr>
          <w:rFonts w:eastAsia="Calibri"/>
        </w:rPr>
        <w:t xml:space="preserve">266-23 que </w:t>
      </w:r>
      <w:r w:rsidR="009053B5" w:rsidRPr="000845A3">
        <w:rPr>
          <w:rFonts w:eastAsia="Calibri"/>
        </w:rPr>
        <w:t>a</w:t>
      </w:r>
      <w:r w:rsidRPr="000845A3">
        <w:rPr>
          <w:rFonts w:eastAsia="Calibri"/>
        </w:rPr>
        <w:t>prueba el Plan Nacional de Atribución de Frecuencias (PNAF)</w:t>
      </w:r>
      <w:r w:rsidR="009053B5" w:rsidRPr="000845A3">
        <w:rPr>
          <w:rFonts w:eastAsia="Calibri"/>
        </w:rPr>
        <w:t>.</w:t>
      </w:r>
    </w:p>
    <w:p w14:paraId="111A02BE" w14:textId="77777777"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Reglamento del Servicio de Itinerancia (</w:t>
      </w:r>
      <w:proofErr w:type="spellStart"/>
      <w:r w:rsidRPr="000845A3">
        <w:rPr>
          <w:rFonts w:eastAsia="Calibri"/>
        </w:rPr>
        <w:t>Roaming</w:t>
      </w:r>
      <w:proofErr w:type="spellEnd"/>
      <w:r w:rsidRPr="000845A3">
        <w:rPr>
          <w:rFonts w:eastAsia="Calibri"/>
        </w:rPr>
        <w:t>) Automático Nacional</w:t>
      </w:r>
    </w:p>
    <w:p w14:paraId="2DE7E9A6" w14:textId="2DB0BC11"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Plan Nacional de Atribución de Frecuencia (PNAF)</w:t>
      </w:r>
      <w:r w:rsidR="009053B5" w:rsidRPr="000845A3">
        <w:rPr>
          <w:rFonts w:eastAsia="Calibri"/>
        </w:rPr>
        <w:t>.</w:t>
      </w:r>
    </w:p>
    <w:p w14:paraId="34FB48BE" w14:textId="3EBF43EB"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 xml:space="preserve">Norma para el </w:t>
      </w:r>
      <w:r w:rsidR="009053B5" w:rsidRPr="000845A3">
        <w:rPr>
          <w:rFonts w:eastAsia="Calibri"/>
        </w:rPr>
        <w:t>e</w:t>
      </w:r>
      <w:r w:rsidRPr="000845A3">
        <w:rPr>
          <w:rFonts w:eastAsia="Calibri"/>
        </w:rPr>
        <w:t>stablecimiento de Límites Máximos a la Tenencia de Espectro Radioeléctrico en Bandas Identificadas para Servicios Móviles IMT por el Plan Nacional de Atribución de Frecuencias (PNAF)</w:t>
      </w:r>
      <w:r w:rsidR="00BD21ED" w:rsidRPr="000845A3">
        <w:rPr>
          <w:rFonts w:eastAsia="Calibri"/>
        </w:rPr>
        <w:t>.</w:t>
      </w:r>
    </w:p>
    <w:p w14:paraId="272266C9" w14:textId="3D4352B8"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 xml:space="preserve">Norma que </w:t>
      </w:r>
      <w:r w:rsidR="00BD21ED" w:rsidRPr="000845A3">
        <w:rPr>
          <w:rFonts w:eastAsia="Calibri"/>
        </w:rPr>
        <w:t>e</w:t>
      </w:r>
      <w:r w:rsidRPr="000845A3">
        <w:rPr>
          <w:rFonts w:eastAsia="Calibri"/>
        </w:rPr>
        <w:t xml:space="preserve">stablece las </w:t>
      </w:r>
      <w:r w:rsidR="00BD21ED" w:rsidRPr="000845A3">
        <w:rPr>
          <w:rFonts w:eastAsia="Calibri"/>
        </w:rPr>
        <w:t>c</w:t>
      </w:r>
      <w:r w:rsidRPr="000845A3">
        <w:rPr>
          <w:rFonts w:eastAsia="Calibri"/>
        </w:rPr>
        <w:t>ondiciones de Aplicación del Mecanismo para Innovaciones y Pruebas Regulatorias (Sandbox Regulatorio)</w:t>
      </w:r>
      <w:r w:rsidR="00BD21ED" w:rsidRPr="000845A3">
        <w:rPr>
          <w:rFonts w:eastAsia="Calibri"/>
        </w:rPr>
        <w:t>.</w:t>
      </w:r>
    </w:p>
    <w:p w14:paraId="6DCDE49D" w14:textId="5AC931E3"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Reglamento para la Prestación del Servicio de Difusión Televisiva por Suscripción en la República Dominicana</w:t>
      </w:r>
      <w:r w:rsidR="00BD21ED" w:rsidRPr="000845A3">
        <w:rPr>
          <w:rFonts w:eastAsia="Calibri"/>
        </w:rPr>
        <w:t>.</w:t>
      </w:r>
    </w:p>
    <w:p w14:paraId="0EC852B3" w14:textId="738BB185"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Actualiza el Plan de Transición a la Televisión Terrestre Digital</w:t>
      </w:r>
      <w:r w:rsidR="00BD21ED" w:rsidRPr="000845A3">
        <w:rPr>
          <w:rFonts w:eastAsia="Calibri"/>
        </w:rPr>
        <w:t>.</w:t>
      </w:r>
    </w:p>
    <w:p w14:paraId="361953A7" w14:textId="31BDA054"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 xml:space="preserve">Aprueba las </w:t>
      </w:r>
      <w:r w:rsidR="00BD21ED" w:rsidRPr="000845A3">
        <w:rPr>
          <w:rFonts w:eastAsia="Calibri"/>
        </w:rPr>
        <w:t>c</w:t>
      </w:r>
      <w:r w:rsidRPr="000845A3">
        <w:rPr>
          <w:rFonts w:eastAsia="Calibri"/>
        </w:rPr>
        <w:t xml:space="preserve">ondiciones para </w:t>
      </w:r>
      <w:r w:rsidR="00BD21ED" w:rsidRPr="000845A3">
        <w:rPr>
          <w:rFonts w:eastAsia="Calibri"/>
        </w:rPr>
        <w:t>a</w:t>
      </w:r>
      <w:r w:rsidRPr="000845A3">
        <w:rPr>
          <w:rFonts w:eastAsia="Calibri"/>
        </w:rPr>
        <w:t xml:space="preserve">utorizar la Ampliación de la Concesión a las Concesionarias del Servicio de Difusión por Cable para </w:t>
      </w:r>
      <w:r w:rsidR="00BD21ED" w:rsidRPr="000845A3">
        <w:rPr>
          <w:rFonts w:eastAsia="Calibri"/>
        </w:rPr>
        <w:t>o</w:t>
      </w:r>
      <w:r w:rsidRPr="000845A3">
        <w:rPr>
          <w:rFonts w:eastAsia="Calibri"/>
        </w:rPr>
        <w:t>frecer el Servicio de Acceso a Internet</w:t>
      </w:r>
      <w:r w:rsidR="00BD21ED" w:rsidRPr="000845A3">
        <w:rPr>
          <w:rFonts w:eastAsia="Calibri"/>
        </w:rPr>
        <w:t>.</w:t>
      </w:r>
    </w:p>
    <w:p w14:paraId="04AAF11B" w14:textId="739D5D54"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 xml:space="preserve">Reglamento para la </w:t>
      </w:r>
      <w:r w:rsidR="00BD21ED" w:rsidRPr="000845A3">
        <w:rPr>
          <w:rFonts w:eastAsia="Calibri"/>
        </w:rPr>
        <w:t>c</w:t>
      </w:r>
      <w:r w:rsidRPr="000845A3">
        <w:rPr>
          <w:rFonts w:eastAsia="Calibri"/>
        </w:rPr>
        <w:t xml:space="preserve">elebración de </w:t>
      </w:r>
      <w:r w:rsidR="00BD21ED" w:rsidRPr="000845A3">
        <w:rPr>
          <w:rFonts w:eastAsia="Calibri"/>
        </w:rPr>
        <w:t>c</w:t>
      </w:r>
      <w:r w:rsidRPr="000845A3">
        <w:rPr>
          <w:rFonts w:eastAsia="Calibri"/>
        </w:rPr>
        <w:t xml:space="preserve">onsultas y </w:t>
      </w:r>
      <w:r w:rsidR="00BD21ED" w:rsidRPr="000845A3">
        <w:rPr>
          <w:rFonts w:eastAsia="Calibri"/>
        </w:rPr>
        <w:t>a</w:t>
      </w:r>
      <w:r w:rsidRPr="000845A3">
        <w:rPr>
          <w:rFonts w:eastAsia="Calibri"/>
        </w:rPr>
        <w:t xml:space="preserve">udiencias </w:t>
      </w:r>
      <w:r w:rsidR="00BD21ED" w:rsidRPr="000845A3">
        <w:rPr>
          <w:rFonts w:eastAsia="Calibri"/>
        </w:rPr>
        <w:t>p</w:t>
      </w:r>
      <w:r w:rsidRPr="000845A3">
        <w:rPr>
          <w:rFonts w:eastAsia="Calibri"/>
        </w:rPr>
        <w:t xml:space="preserve">úblicas para la </w:t>
      </w:r>
      <w:r w:rsidR="00BD21ED" w:rsidRPr="000845A3">
        <w:rPr>
          <w:rFonts w:eastAsia="Calibri"/>
        </w:rPr>
        <w:t>e</w:t>
      </w:r>
      <w:r w:rsidRPr="000845A3">
        <w:rPr>
          <w:rFonts w:eastAsia="Calibri"/>
        </w:rPr>
        <w:t xml:space="preserve">laboración de </w:t>
      </w:r>
      <w:r w:rsidR="00BD21ED" w:rsidRPr="000845A3">
        <w:rPr>
          <w:rFonts w:eastAsia="Calibri"/>
        </w:rPr>
        <w:t>n</w:t>
      </w:r>
      <w:r w:rsidRPr="000845A3">
        <w:rPr>
          <w:rFonts w:eastAsia="Calibri"/>
        </w:rPr>
        <w:t xml:space="preserve">ormas y </w:t>
      </w:r>
      <w:r w:rsidR="00BD21ED" w:rsidRPr="000845A3">
        <w:rPr>
          <w:rFonts w:eastAsia="Calibri"/>
        </w:rPr>
        <w:t>r</w:t>
      </w:r>
      <w:r w:rsidRPr="000845A3">
        <w:rPr>
          <w:rFonts w:eastAsia="Calibri"/>
        </w:rPr>
        <w:t>eglamentos del Instituto Dominicano de las Telecomunicaciones (INDOTEL)</w:t>
      </w:r>
      <w:r w:rsidR="00BD21ED" w:rsidRPr="000845A3">
        <w:rPr>
          <w:rFonts w:eastAsia="Calibri"/>
        </w:rPr>
        <w:t>.</w:t>
      </w:r>
    </w:p>
    <w:p w14:paraId="2CF05E91" w14:textId="77125394"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Reglamento de Televisión Terrestre Digital</w:t>
      </w:r>
      <w:r w:rsidR="00BD21ED" w:rsidRPr="000845A3">
        <w:rPr>
          <w:rFonts w:eastAsia="Calibri"/>
        </w:rPr>
        <w:t>.</w:t>
      </w:r>
    </w:p>
    <w:p w14:paraId="1C68BEA3" w14:textId="151D3C8B"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Reglamento de Ciberseguridad para la Prestación del Servicio de Acceso a Internet</w:t>
      </w:r>
      <w:r w:rsidR="00BD21ED" w:rsidRPr="000845A3">
        <w:rPr>
          <w:rFonts w:eastAsia="Calibri"/>
        </w:rPr>
        <w:t>.</w:t>
      </w:r>
    </w:p>
    <w:p w14:paraId="79664482" w14:textId="1DA86A01"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lastRenderedPageBreak/>
        <w:t>Plan Maestro de Uso del Espectro Radioeléctrico para la República Dominicana, para los próximos cinco (5) años</w:t>
      </w:r>
      <w:r w:rsidR="00BD21ED" w:rsidRPr="000845A3">
        <w:rPr>
          <w:rFonts w:eastAsia="Calibri"/>
        </w:rPr>
        <w:t>.</w:t>
      </w:r>
    </w:p>
    <w:p w14:paraId="635F3280" w14:textId="618B6504"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 xml:space="preserve">Norma que </w:t>
      </w:r>
      <w:r w:rsidR="00BD21ED" w:rsidRPr="000845A3">
        <w:rPr>
          <w:rFonts w:eastAsia="Calibri"/>
        </w:rPr>
        <w:t>r</w:t>
      </w:r>
      <w:r w:rsidRPr="000845A3">
        <w:rPr>
          <w:rFonts w:eastAsia="Calibri"/>
        </w:rPr>
        <w:t xml:space="preserve">egula el </w:t>
      </w:r>
      <w:r w:rsidR="00BD21ED" w:rsidRPr="000845A3">
        <w:rPr>
          <w:rFonts w:eastAsia="Calibri"/>
        </w:rPr>
        <w:t>p</w:t>
      </w:r>
      <w:r w:rsidRPr="000845A3">
        <w:rPr>
          <w:rFonts w:eastAsia="Calibri"/>
        </w:rPr>
        <w:t>rocedimiento de Revocación de Autorizaciones para Prestar Servicios de Telecomunicaciones y Uso del Espectro Radioeléctrico en la República Dominicana</w:t>
      </w:r>
      <w:r w:rsidR="00BD21ED" w:rsidRPr="000845A3">
        <w:rPr>
          <w:rFonts w:eastAsia="Calibri"/>
        </w:rPr>
        <w:t>.</w:t>
      </w:r>
    </w:p>
    <w:p w14:paraId="56213B54" w14:textId="70BA60CB"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 xml:space="preserve">Norma que </w:t>
      </w:r>
      <w:r w:rsidR="00BD21ED" w:rsidRPr="000845A3">
        <w:rPr>
          <w:rFonts w:eastAsia="Calibri"/>
        </w:rPr>
        <w:t>r</w:t>
      </w:r>
      <w:r w:rsidRPr="000845A3">
        <w:rPr>
          <w:rFonts w:eastAsia="Calibri"/>
        </w:rPr>
        <w:t>egula los Indicadores Estadísticos del Sector Telecomunicaciones de la República Dominicana</w:t>
      </w:r>
      <w:r w:rsidR="00BD21ED" w:rsidRPr="000845A3">
        <w:rPr>
          <w:rFonts w:eastAsia="Calibri"/>
        </w:rPr>
        <w:t>.</w:t>
      </w:r>
    </w:p>
    <w:p w14:paraId="53EDF5C2" w14:textId="39204A4D"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Reglamento Orgánico Funcional de los Cuerpos Colegiados del INDOTEL</w:t>
      </w:r>
      <w:r w:rsidR="00BD21ED" w:rsidRPr="000845A3">
        <w:rPr>
          <w:rFonts w:eastAsia="Calibri"/>
        </w:rPr>
        <w:t>.</w:t>
      </w:r>
    </w:p>
    <w:p w14:paraId="6AF9F10F" w14:textId="26CF3DDF"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Reglamento para la Solución de Controversias entre los Usuarios y las Prestadoras de Servicios Públicos de Telecomunicaciones</w:t>
      </w:r>
      <w:r w:rsidR="00BD21ED" w:rsidRPr="000845A3">
        <w:rPr>
          <w:rFonts w:eastAsia="Calibri"/>
        </w:rPr>
        <w:t>.</w:t>
      </w:r>
    </w:p>
    <w:p w14:paraId="11A1C7A2" w14:textId="77855BF1"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Reglamento para el Servicio de Radioaficionados</w:t>
      </w:r>
      <w:r w:rsidR="00BD21ED" w:rsidRPr="000845A3">
        <w:rPr>
          <w:rFonts w:eastAsia="Calibri"/>
        </w:rPr>
        <w:t>.</w:t>
      </w:r>
    </w:p>
    <w:p w14:paraId="06745D02" w14:textId="522514C6"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Reglamento General del Servicio Telefónico</w:t>
      </w:r>
      <w:r w:rsidR="00BD21ED" w:rsidRPr="000845A3">
        <w:rPr>
          <w:rFonts w:eastAsia="Calibri"/>
        </w:rPr>
        <w:t>.</w:t>
      </w:r>
    </w:p>
    <w:p w14:paraId="3920D052" w14:textId="062C28C6"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Reglamento del Fondo de Desarrollo de las Telecomunicaciones</w:t>
      </w:r>
      <w:r w:rsidR="00BD21ED" w:rsidRPr="000845A3">
        <w:rPr>
          <w:rFonts w:eastAsia="Calibri"/>
        </w:rPr>
        <w:t>.</w:t>
      </w:r>
    </w:p>
    <w:p w14:paraId="730B3650" w14:textId="49B453A2"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 xml:space="preserve">Norma que </w:t>
      </w:r>
      <w:r w:rsidR="00BD21ED" w:rsidRPr="000845A3">
        <w:rPr>
          <w:rFonts w:eastAsia="Calibri"/>
        </w:rPr>
        <w:t>e</w:t>
      </w:r>
      <w:r w:rsidRPr="000845A3">
        <w:rPr>
          <w:rFonts w:eastAsia="Calibri"/>
        </w:rPr>
        <w:t xml:space="preserve">stablece el Mecanismo de Control para el Registro y Acceso a las Redes de Teléfonos Móviles que son </w:t>
      </w:r>
      <w:r w:rsidR="00BD21ED" w:rsidRPr="000845A3">
        <w:rPr>
          <w:rFonts w:eastAsia="Calibri"/>
        </w:rPr>
        <w:t>o</w:t>
      </w:r>
      <w:r w:rsidRPr="000845A3">
        <w:rPr>
          <w:rFonts w:eastAsia="Calibri"/>
        </w:rPr>
        <w:t xml:space="preserve">bjeto de </w:t>
      </w:r>
      <w:r w:rsidR="00BD21ED" w:rsidRPr="000845A3">
        <w:rPr>
          <w:rFonts w:eastAsia="Calibri"/>
        </w:rPr>
        <w:t>s</w:t>
      </w:r>
      <w:r w:rsidRPr="000845A3">
        <w:rPr>
          <w:rFonts w:eastAsia="Calibri"/>
        </w:rPr>
        <w:t xml:space="preserve">ustracción o </w:t>
      </w:r>
      <w:r w:rsidR="00BD21ED" w:rsidRPr="000845A3">
        <w:rPr>
          <w:rFonts w:eastAsia="Calibri"/>
        </w:rPr>
        <w:t>e</w:t>
      </w:r>
      <w:r w:rsidRPr="000845A3">
        <w:rPr>
          <w:rFonts w:eastAsia="Calibri"/>
        </w:rPr>
        <w:t xml:space="preserve">xtravío o </w:t>
      </w:r>
      <w:r w:rsidR="00BD21ED" w:rsidRPr="000845A3">
        <w:rPr>
          <w:rFonts w:eastAsia="Calibri"/>
        </w:rPr>
        <w:t>c</w:t>
      </w:r>
      <w:r w:rsidRPr="000845A3">
        <w:rPr>
          <w:rFonts w:eastAsia="Calibri"/>
        </w:rPr>
        <w:t xml:space="preserve">on </w:t>
      </w:r>
      <w:r w:rsidR="00BD21ED" w:rsidRPr="000845A3">
        <w:rPr>
          <w:rFonts w:eastAsia="Calibri"/>
        </w:rPr>
        <w:t>s</w:t>
      </w:r>
      <w:r w:rsidRPr="000845A3">
        <w:rPr>
          <w:rFonts w:eastAsia="Calibri"/>
        </w:rPr>
        <w:t xml:space="preserve">eries de </w:t>
      </w:r>
      <w:r w:rsidR="00BD21ED" w:rsidRPr="000845A3">
        <w:rPr>
          <w:rFonts w:eastAsia="Calibri"/>
        </w:rPr>
        <w:t>e</w:t>
      </w:r>
      <w:r w:rsidRPr="000845A3">
        <w:rPr>
          <w:rFonts w:eastAsia="Calibri"/>
        </w:rPr>
        <w:t xml:space="preserve">quipos </w:t>
      </w:r>
      <w:r w:rsidR="00BD21ED" w:rsidRPr="000845A3">
        <w:rPr>
          <w:rFonts w:eastAsia="Calibri"/>
        </w:rPr>
        <w:t>a</w:t>
      </w:r>
      <w:r w:rsidRPr="000845A3">
        <w:rPr>
          <w:rFonts w:eastAsia="Calibri"/>
        </w:rPr>
        <w:t>lteradas</w:t>
      </w:r>
      <w:r w:rsidR="00BD21ED" w:rsidRPr="000845A3">
        <w:rPr>
          <w:rFonts w:eastAsia="Calibri"/>
        </w:rPr>
        <w:t>.</w:t>
      </w:r>
    </w:p>
    <w:p w14:paraId="102F8CE2" w14:textId="25F93F4D"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Reglamento General del Servicio de Acceso a Internet</w:t>
      </w:r>
      <w:r w:rsidR="00BD21ED" w:rsidRPr="000845A3">
        <w:rPr>
          <w:rFonts w:eastAsia="Calibri"/>
        </w:rPr>
        <w:t>.</w:t>
      </w:r>
    </w:p>
    <w:p w14:paraId="0B3C6A49" w14:textId="65FE3175"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Reglamento General de Uso del Espectro Radioeléctrico</w:t>
      </w:r>
      <w:r w:rsidR="00BD21ED" w:rsidRPr="000845A3">
        <w:rPr>
          <w:rFonts w:eastAsia="Calibri"/>
        </w:rPr>
        <w:t>.</w:t>
      </w:r>
    </w:p>
    <w:p w14:paraId="27C61E21" w14:textId="63BC3017"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Reglamento General del Servicio de Acceso a Internet</w:t>
      </w:r>
      <w:r w:rsidR="00BD21ED" w:rsidRPr="000845A3">
        <w:rPr>
          <w:rFonts w:eastAsia="Calibri"/>
        </w:rPr>
        <w:t>.</w:t>
      </w:r>
    </w:p>
    <w:p w14:paraId="5032BA16" w14:textId="089C78BB" w:rsidR="00BD21ED" w:rsidRPr="000845A3" w:rsidRDefault="00BB2748" w:rsidP="76089B75">
      <w:pPr>
        <w:pStyle w:val="Prrafodelista"/>
        <w:numPr>
          <w:ilvl w:val="0"/>
          <w:numId w:val="4"/>
        </w:numPr>
        <w:spacing w:before="240" w:line="360" w:lineRule="auto"/>
        <w:jc w:val="both"/>
        <w:rPr>
          <w:rFonts w:eastAsia="Calibri"/>
        </w:rPr>
      </w:pPr>
      <w:r w:rsidRPr="000845A3">
        <w:rPr>
          <w:rFonts w:eastAsia="Calibri"/>
        </w:rPr>
        <w:t xml:space="preserve">Norma de </w:t>
      </w:r>
      <w:r w:rsidR="00BD21ED" w:rsidRPr="000845A3">
        <w:rPr>
          <w:rFonts w:eastAsia="Calibri"/>
        </w:rPr>
        <w:t>a</w:t>
      </w:r>
      <w:r w:rsidRPr="000845A3">
        <w:rPr>
          <w:rFonts w:eastAsia="Calibri"/>
        </w:rPr>
        <w:t>plicación de la Ley n</w:t>
      </w:r>
      <w:r w:rsidR="00BD21ED" w:rsidRPr="000845A3">
        <w:rPr>
          <w:rFonts w:eastAsia="Calibri"/>
        </w:rPr>
        <w:t>úmero</w:t>
      </w:r>
      <w:r w:rsidRPr="000845A3">
        <w:rPr>
          <w:rFonts w:eastAsia="Calibri"/>
        </w:rPr>
        <w:t xml:space="preserve"> 126-02 sobre Comercio Electrónico, Documentos y Firmas Digitales a los Procedimientos Tributarios</w:t>
      </w:r>
      <w:r w:rsidR="00BD21ED" w:rsidRPr="000845A3">
        <w:rPr>
          <w:rFonts w:eastAsia="Calibri"/>
        </w:rPr>
        <w:t>.</w:t>
      </w:r>
    </w:p>
    <w:p w14:paraId="7BC6C77A" w14:textId="77777777" w:rsidR="00CE2DED" w:rsidRPr="000845A3" w:rsidRDefault="00CE2DED" w:rsidP="00CE2DED">
      <w:pPr>
        <w:pStyle w:val="Prrafodelista"/>
        <w:spacing w:before="240" w:line="360" w:lineRule="auto"/>
        <w:jc w:val="both"/>
        <w:rPr>
          <w:rFonts w:eastAsia="Calibri"/>
        </w:rPr>
      </w:pPr>
    </w:p>
    <w:p w14:paraId="73D53691" w14:textId="783CE081" w:rsidR="00BB2748" w:rsidRPr="000845A3" w:rsidRDefault="00BB2748" w:rsidP="00BD21ED">
      <w:pPr>
        <w:pStyle w:val="Prrafodelista"/>
        <w:numPr>
          <w:ilvl w:val="0"/>
          <w:numId w:val="4"/>
        </w:numPr>
        <w:spacing w:before="240" w:line="360" w:lineRule="auto"/>
        <w:jc w:val="both"/>
        <w:rPr>
          <w:rFonts w:eastAsia="Calibri"/>
        </w:rPr>
      </w:pPr>
      <w:r w:rsidRPr="000845A3">
        <w:rPr>
          <w:rFonts w:eastAsia="Calibri"/>
        </w:rPr>
        <w:t xml:space="preserve">Procedimientos </w:t>
      </w:r>
      <w:r w:rsidR="00BD21ED" w:rsidRPr="000845A3">
        <w:rPr>
          <w:rFonts w:eastAsia="Calibri"/>
        </w:rPr>
        <w:t>e</w:t>
      </w:r>
      <w:r w:rsidRPr="000845A3">
        <w:rPr>
          <w:rFonts w:eastAsia="Calibri"/>
        </w:rPr>
        <w:t xml:space="preserve">speciales Aplicables ante la modificación al Plan Nacional de Atribución de Frecuencias (PNAF) y Migración de Servicios y Opciones de Migración de los </w:t>
      </w:r>
      <w:r w:rsidRPr="000845A3">
        <w:rPr>
          <w:rFonts w:eastAsia="Calibri"/>
        </w:rPr>
        <w:lastRenderedPageBreak/>
        <w:t>Licenciatarios de las Bandas Afectadas por la Modificación al PNAF</w:t>
      </w:r>
      <w:r w:rsidR="00BD21ED" w:rsidRPr="000845A3">
        <w:rPr>
          <w:rFonts w:eastAsia="Calibri"/>
        </w:rPr>
        <w:t>.</w:t>
      </w:r>
    </w:p>
    <w:p w14:paraId="559B4C4A" w14:textId="3CA652C4"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 xml:space="preserve">Norma que </w:t>
      </w:r>
      <w:r w:rsidR="00BD21ED" w:rsidRPr="000845A3">
        <w:rPr>
          <w:rFonts w:eastAsia="Calibri"/>
        </w:rPr>
        <w:t>r</w:t>
      </w:r>
      <w:r w:rsidRPr="000845A3">
        <w:rPr>
          <w:rFonts w:eastAsia="Calibri"/>
        </w:rPr>
        <w:t>egula la Contratación y Activación de los Servicios Públicos de Telecomunicaciones.</w:t>
      </w:r>
    </w:p>
    <w:p w14:paraId="41CA9736" w14:textId="153F654F"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 xml:space="preserve">Norma </w:t>
      </w:r>
      <w:r w:rsidR="00BD21ED" w:rsidRPr="000845A3">
        <w:rPr>
          <w:rFonts w:eastAsia="Calibri"/>
        </w:rPr>
        <w:t>c</w:t>
      </w:r>
      <w:r w:rsidRPr="000845A3">
        <w:rPr>
          <w:rFonts w:eastAsia="Calibri"/>
        </w:rPr>
        <w:t>omplementaria por la que se establece la Equivalencia Regulatoria del Sistema Dominicano de Infraestructura de Claves Públicas y de Confianza con los Marcos Regulatorios Internacionales de Servicios de Confianza y la Norma Complementaria sobre Procedimientos de Autorización y Acreditación</w:t>
      </w:r>
      <w:r w:rsidR="00761EF4" w:rsidRPr="000845A3">
        <w:rPr>
          <w:rFonts w:eastAsia="Calibri"/>
        </w:rPr>
        <w:t>.</w:t>
      </w:r>
    </w:p>
    <w:p w14:paraId="1417D4C7" w14:textId="1E886BCE"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 xml:space="preserve">Reglamento de </w:t>
      </w:r>
      <w:r w:rsidR="00D84746" w:rsidRPr="000845A3">
        <w:rPr>
          <w:rFonts w:eastAsia="Calibri"/>
        </w:rPr>
        <w:t>Autorizaciones para</w:t>
      </w:r>
      <w:r w:rsidRPr="000845A3">
        <w:rPr>
          <w:rFonts w:eastAsia="Calibri"/>
        </w:rPr>
        <w:t xml:space="preserve"> Servicios</w:t>
      </w:r>
      <w:r w:rsidR="00D84746" w:rsidRPr="000845A3">
        <w:rPr>
          <w:rFonts w:eastAsia="Calibri"/>
        </w:rPr>
        <w:t xml:space="preserve"> </w:t>
      </w:r>
      <w:r w:rsidRPr="000845A3">
        <w:rPr>
          <w:rFonts w:eastAsia="Calibri"/>
        </w:rPr>
        <w:t>de Telecomunicaciones de la República Dominicana</w:t>
      </w:r>
      <w:r w:rsidR="002A6B77" w:rsidRPr="000845A3">
        <w:rPr>
          <w:rFonts w:eastAsia="Calibri"/>
        </w:rPr>
        <w:t>.</w:t>
      </w:r>
    </w:p>
    <w:p w14:paraId="714A87D1" w14:textId="77777777"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Reglamento de Compartición de Infraestructura Pasivas y Facilidades Conexas de Telecomunicaciones</w:t>
      </w:r>
    </w:p>
    <w:p w14:paraId="53495F9A" w14:textId="66A239AB"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Norma que establece las medidas para la Activación y Facturación de Servicios Móviles de Datos; Servicios de Itinerancia Móvil Internacional (</w:t>
      </w:r>
      <w:proofErr w:type="spellStart"/>
      <w:r w:rsidRPr="000845A3">
        <w:rPr>
          <w:rFonts w:eastAsia="Calibri"/>
        </w:rPr>
        <w:t>Roaming</w:t>
      </w:r>
      <w:proofErr w:type="spellEnd"/>
      <w:r w:rsidRPr="000845A3">
        <w:rPr>
          <w:rFonts w:eastAsia="Calibri"/>
        </w:rPr>
        <w:t xml:space="preserve"> de datos y </w:t>
      </w:r>
      <w:proofErr w:type="spellStart"/>
      <w:r w:rsidR="003413D9" w:rsidRPr="000845A3">
        <w:rPr>
          <w:rFonts w:eastAsia="Calibri"/>
        </w:rPr>
        <w:t>R</w:t>
      </w:r>
      <w:r w:rsidRPr="000845A3">
        <w:rPr>
          <w:rFonts w:eastAsia="Calibri"/>
        </w:rPr>
        <w:t>oaming</w:t>
      </w:r>
      <w:proofErr w:type="spellEnd"/>
      <w:r w:rsidRPr="000845A3">
        <w:rPr>
          <w:rFonts w:eastAsia="Calibri"/>
        </w:rPr>
        <w:t xml:space="preserve"> de voz); y los Servicios de </w:t>
      </w:r>
      <w:r w:rsidR="00D84746" w:rsidRPr="000845A3">
        <w:rPr>
          <w:rFonts w:eastAsia="Calibri"/>
        </w:rPr>
        <w:t>Minimensajes</w:t>
      </w:r>
      <w:r w:rsidRPr="000845A3">
        <w:rPr>
          <w:rFonts w:eastAsia="Calibri"/>
        </w:rPr>
        <w:t xml:space="preserve"> (SMS) premium por parte de las Prestadoras de Servicios Públicos de Telecomunicaciones</w:t>
      </w:r>
      <w:r w:rsidR="001E0AC2" w:rsidRPr="000845A3">
        <w:rPr>
          <w:rFonts w:eastAsia="Calibri"/>
        </w:rPr>
        <w:t>.</w:t>
      </w:r>
    </w:p>
    <w:p w14:paraId="40E56865" w14:textId="552BD326"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Reglamento sobre los Derechos y Obligaciones de los Usuarios y Prestadoras de Servicios Públicos de Telecomunicaciones</w:t>
      </w:r>
      <w:r w:rsidR="008D7E31" w:rsidRPr="000845A3">
        <w:rPr>
          <w:rFonts w:eastAsia="Calibri"/>
        </w:rPr>
        <w:t>.</w:t>
      </w:r>
    </w:p>
    <w:p w14:paraId="3BE2AF2D" w14:textId="1B40A1EB"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Reglamento sobre la Recaudación de la Contribución al Desarrollo de las Telecomunicaciones (CDT)</w:t>
      </w:r>
      <w:r w:rsidR="008D7E31" w:rsidRPr="000845A3">
        <w:rPr>
          <w:rFonts w:eastAsia="Calibri"/>
        </w:rPr>
        <w:t>.</w:t>
      </w:r>
    </w:p>
    <w:p w14:paraId="02672BF1" w14:textId="1990702B"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Norma de Calidad del Servicio de Telefonía y Acceso a Internet</w:t>
      </w:r>
      <w:r w:rsidR="008D7E31" w:rsidRPr="000845A3">
        <w:rPr>
          <w:rFonts w:eastAsia="Calibri"/>
        </w:rPr>
        <w:t>.</w:t>
      </w:r>
    </w:p>
    <w:p w14:paraId="4B0D60D1" w14:textId="710D764A"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 xml:space="preserve">Reglamento </w:t>
      </w:r>
      <w:r w:rsidR="008D7E31" w:rsidRPr="000845A3">
        <w:rPr>
          <w:rFonts w:eastAsia="Calibri"/>
        </w:rPr>
        <w:t>g</w:t>
      </w:r>
      <w:r w:rsidRPr="000845A3">
        <w:rPr>
          <w:rFonts w:eastAsia="Calibri"/>
        </w:rPr>
        <w:t>eneral de Portabilidad Numérica y las Especificaciones Técnicas de Red y Administrativas para la Portabilidad Numérica en la República Dominicana</w:t>
      </w:r>
      <w:r w:rsidR="001F6FCE" w:rsidRPr="000845A3">
        <w:rPr>
          <w:rFonts w:eastAsia="Calibri"/>
        </w:rPr>
        <w:t>.</w:t>
      </w:r>
    </w:p>
    <w:p w14:paraId="5B480878" w14:textId="1CA99843"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lastRenderedPageBreak/>
        <w:t xml:space="preserve">Que </w:t>
      </w:r>
      <w:r w:rsidR="001F6FCE" w:rsidRPr="000845A3">
        <w:rPr>
          <w:rFonts w:eastAsia="Calibri"/>
        </w:rPr>
        <w:t>d</w:t>
      </w:r>
      <w:r w:rsidRPr="000845A3">
        <w:rPr>
          <w:rFonts w:eastAsia="Calibri"/>
        </w:rPr>
        <w:t xml:space="preserve">eclara las </w:t>
      </w:r>
      <w:r w:rsidR="008A30F5" w:rsidRPr="000845A3">
        <w:rPr>
          <w:rFonts w:eastAsia="Calibri"/>
        </w:rPr>
        <w:t>l</w:t>
      </w:r>
      <w:r w:rsidRPr="000845A3">
        <w:rPr>
          <w:rFonts w:eastAsia="Calibri"/>
        </w:rPr>
        <w:t xml:space="preserve">lamadas </w:t>
      </w:r>
      <w:r w:rsidR="008A30F5" w:rsidRPr="000845A3">
        <w:rPr>
          <w:rFonts w:eastAsia="Calibri"/>
        </w:rPr>
        <w:t>m</w:t>
      </w:r>
      <w:r w:rsidRPr="000845A3">
        <w:rPr>
          <w:rFonts w:eastAsia="Calibri"/>
        </w:rPr>
        <w:t>olestosas al 9-1-1 como un uso indebido de las Telecomunicaciones y autoriza a las Compañías Prestadoras del Servicio Público de Telefonía a aplicar medidas tendentes a garantizar el uso responsable del Sistema Nacional de Atención de Emergencias y Seguridad (SINAES) 9-1-1, resguardando el derecho de los Usuarios</w:t>
      </w:r>
      <w:r w:rsidR="11D8C1AE" w:rsidRPr="000845A3">
        <w:rPr>
          <w:rFonts w:eastAsia="Calibri"/>
        </w:rPr>
        <w:t>.</w:t>
      </w:r>
    </w:p>
    <w:p w14:paraId="7579CC91" w14:textId="656AE529"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 xml:space="preserve">Norma </w:t>
      </w:r>
      <w:r w:rsidR="00220405" w:rsidRPr="000845A3">
        <w:rPr>
          <w:rFonts w:eastAsia="Calibri"/>
        </w:rPr>
        <w:t>c</w:t>
      </w:r>
      <w:r w:rsidRPr="000845A3">
        <w:rPr>
          <w:rFonts w:eastAsia="Calibri"/>
        </w:rPr>
        <w:t xml:space="preserve">omplementaria de la Ley </w:t>
      </w:r>
      <w:r w:rsidR="00220405" w:rsidRPr="000845A3">
        <w:rPr>
          <w:rFonts w:eastAsia="Calibri"/>
        </w:rPr>
        <w:t>número</w:t>
      </w:r>
      <w:r w:rsidRPr="000845A3">
        <w:rPr>
          <w:rFonts w:eastAsia="Calibri"/>
        </w:rPr>
        <w:t xml:space="preserve"> 126-02 sobre Comercio Electrónico, Documentos y Firmas Digitales sobre el Uso de Mensajes de Datos, Documentos y Firmas Digitales en los Medios de Pagos Electrónicos</w:t>
      </w:r>
      <w:r w:rsidR="0095337C" w:rsidRPr="000845A3">
        <w:rPr>
          <w:rFonts w:eastAsia="Calibri"/>
        </w:rPr>
        <w:t>.</w:t>
      </w:r>
    </w:p>
    <w:p w14:paraId="5CA9C2DF" w14:textId="35492F21"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 xml:space="preserve">Que </w:t>
      </w:r>
      <w:r w:rsidR="3240E635" w:rsidRPr="000845A3">
        <w:rPr>
          <w:rFonts w:eastAsia="Calibri"/>
        </w:rPr>
        <w:t>c</w:t>
      </w:r>
      <w:r w:rsidRPr="000845A3">
        <w:rPr>
          <w:rFonts w:eastAsia="Calibri"/>
        </w:rPr>
        <w:t>rea el mecanismo de Inscripción y Validación de la Identidad de Todos los Usuarios de los Servicios Públicos de Telefonía, y dicta medidas para el cumplimiento de lo dispuesto por los artículos 112 y 31 del Reglamento General del Servicio Telefónico, aprobado mediante la resolución del Consejo Directivo No</w:t>
      </w:r>
      <w:r w:rsidR="1BA64A01" w:rsidRPr="000845A3">
        <w:rPr>
          <w:rFonts w:eastAsia="Calibri"/>
        </w:rPr>
        <w:t>.</w:t>
      </w:r>
      <w:r w:rsidRPr="000845A3">
        <w:rPr>
          <w:rFonts w:eastAsia="Calibri"/>
        </w:rPr>
        <w:t xml:space="preserve"> 110-12</w:t>
      </w:r>
      <w:r w:rsidR="393FD713" w:rsidRPr="000845A3">
        <w:rPr>
          <w:rFonts w:eastAsia="Calibri"/>
        </w:rPr>
        <w:t>.</w:t>
      </w:r>
    </w:p>
    <w:p w14:paraId="77A5C9F0" w14:textId="0B796372"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 xml:space="preserve">Reglamento </w:t>
      </w:r>
      <w:r w:rsidR="6215F0A9" w:rsidRPr="000845A3">
        <w:rPr>
          <w:rFonts w:eastAsia="Calibri"/>
        </w:rPr>
        <w:t>g</w:t>
      </w:r>
      <w:r w:rsidRPr="000845A3">
        <w:rPr>
          <w:rFonts w:eastAsia="Calibri"/>
        </w:rPr>
        <w:t xml:space="preserve">eneral de </w:t>
      </w:r>
      <w:r w:rsidR="75CCF2D2" w:rsidRPr="000845A3">
        <w:rPr>
          <w:rFonts w:eastAsia="Calibri"/>
        </w:rPr>
        <w:t>i</w:t>
      </w:r>
      <w:r w:rsidRPr="000845A3">
        <w:rPr>
          <w:rFonts w:eastAsia="Calibri"/>
        </w:rPr>
        <w:t>nterconexión</w:t>
      </w:r>
      <w:r w:rsidR="195BAD9C" w:rsidRPr="000845A3">
        <w:rPr>
          <w:rFonts w:eastAsia="Calibri"/>
        </w:rPr>
        <w:t>.</w:t>
      </w:r>
    </w:p>
    <w:p w14:paraId="2E40EFBA" w14:textId="3B4CFDEF"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 xml:space="preserve">Norma de aplicación de la Ley sobre Comercio Electrónico, Documentos y Firmas Digitales, </w:t>
      </w:r>
      <w:r w:rsidR="09A65A97" w:rsidRPr="000845A3">
        <w:rPr>
          <w:rFonts w:eastAsia="Calibri"/>
        </w:rPr>
        <w:t>N</w:t>
      </w:r>
      <w:r w:rsidRPr="000845A3">
        <w:rPr>
          <w:rFonts w:eastAsia="Calibri"/>
        </w:rPr>
        <w:t>o</w:t>
      </w:r>
      <w:r w:rsidR="4826C966" w:rsidRPr="000845A3">
        <w:rPr>
          <w:rFonts w:eastAsia="Calibri"/>
        </w:rPr>
        <w:t>.</w:t>
      </w:r>
      <w:r w:rsidRPr="000845A3">
        <w:rPr>
          <w:rFonts w:eastAsia="Calibri"/>
        </w:rPr>
        <w:t xml:space="preserve"> 126-02, a los procedimientos aduaneros</w:t>
      </w:r>
      <w:r w:rsidR="40FB0308" w:rsidRPr="000845A3">
        <w:rPr>
          <w:rFonts w:eastAsia="Calibri"/>
        </w:rPr>
        <w:t>.</w:t>
      </w:r>
    </w:p>
    <w:p w14:paraId="0C399002" w14:textId="7393DE24"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Plan Técnico Fundamental de Numeración</w:t>
      </w:r>
      <w:r w:rsidR="1F35BD70" w:rsidRPr="000845A3">
        <w:rPr>
          <w:rFonts w:eastAsia="Calibri"/>
        </w:rPr>
        <w:t>.</w:t>
      </w:r>
    </w:p>
    <w:p w14:paraId="1756639D" w14:textId="0F2D1A0A"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 xml:space="preserve">Reglamento para la </w:t>
      </w:r>
      <w:r w:rsidR="565D9630" w:rsidRPr="000845A3">
        <w:rPr>
          <w:rFonts w:eastAsia="Calibri"/>
        </w:rPr>
        <w:t>s</w:t>
      </w:r>
      <w:r w:rsidRPr="000845A3">
        <w:rPr>
          <w:rFonts w:eastAsia="Calibri"/>
        </w:rPr>
        <w:t>olución de Controversias entre Prestadoras de Servicios de Telecomunicaciones</w:t>
      </w:r>
      <w:r w:rsidR="4FB2E007" w:rsidRPr="000845A3">
        <w:rPr>
          <w:rFonts w:eastAsia="Calibri"/>
        </w:rPr>
        <w:t>.</w:t>
      </w:r>
    </w:p>
    <w:p w14:paraId="68382B11" w14:textId="04462299"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 xml:space="preserve">Norma </w:t>
      </w:r>
      <w:r w:rsidR="7FB49323" w:rsidRPr="000845A3">
        <w:rPr>
          <w:rFonts w:eastAsia="Calibri"/>
        </w:rPr>
        <w:t>c</w:t>
      </w:r>
      <w:r w:rsidRPr="000845A3">
        <w:rPr>
          <w:rFonts w:eastAsia="Calibri"/>
        </w:rPr>
        <w:t xml:space="preserve">omplementaria a la Ley sobre Comercio Electrónico, Documentos y Firmas Digitales, </w:t>
      </w:r>
      <w:r w:rsidR="7D566906" w:rsidRPr="000845A3">
        <w:rPr>
          <w:rFonts w:eastAsia="Calibri"/>
        </w:rPr>
        <w:t>N</w:t>
      </w:r>
      <w:r w:rsidRPr="000845A3">
        <w:rPr>
          <w:rFonts w:eastAsia="Calibri"/>
        </w:rPr>
        <w:t>o</w:t>
      </w:r>
      <w:r w:rsidR="08A03EEB" w:rsidRPr="000845A3">
        <w:rPr>
          <w:rFonts w:eastAsia="Calibri"/>
        </w:rPr>
        <w:t>.</w:t>
      </w:r>
      <w:r w:rsidRPr="000845A3">
        <w:rPr>
          <w:rFonts w:eastAsia="Calibri"/>
        </w:rPr>
        <w:t xml:space="preserve"> 126-02, para la </w:t>
      </w:r>
      <w:r w:rsidR="08B5A7A7" w:rsidRPr="000845A3">
        <w:rPr>
          <w:rFonts w:eastAsia="Calibri"/>
        </w:rPr>
        <w:t>i</w:t>
      </w:r>
      <w:r w:rsidRPr="000845A3">
        <w:rPr>
          <w:rFonts w:eastAsia="Calibri"/>
        </w:rPr>
        <w:t xml:space="preserve">ntegración de la </w:t>
      </w:r>
      <w:r w:rsidR="123174B2" w:rsidRPr="000845A3">
        <w:rPr>
          <w:rFonts w:eastAsia="Calibri"/>
        </w:rPr>
        <w:t>j</w:t>
      </w:r>
      <w:r w:rsidRPr="000845A3">
        <w:rPr>
          <w:rFonts w:eastAsia="Calibri"/>
        </w:rPr>
        <w:t xml:space="preserve">urisdicción </w:t>
      </w:r>
      <w:r w:rsidR="1D62332B" w:rsidRPr="000845A3">
        <w:rPr>
          <w:rFonts w:eastAsia="Calibri"/>
        </w:rPr>
        <w:t>i</w:t>
      </w:r>
      <w:r w:rsidRPr="000845A3">
        <w:rPr>
          <w:rFonts w:eastAsia="Calibri"/>
        </w:rPr>
        <w:t xml:space="preserve">nmobiliaria en la </w:t>
      </w:r>
      <w:r w:rsidR="750FAE7E" w:rsidRPr="000845A3">
        <w:rPr>
          <w:rFonts w:eastAsia="Calibri"/>
        </w:rPr>
        <w:t>i</w:t>
      </w:r>
      <w:r w:rsidRPr="000845A3">
        <w:rPr>
          <w:rFonts w:eastAsia="Calibri"/>
        </w:rPr>
        <w:t>nfraestructura de Firma Digital Nacional</w:t>
      </w:r>
      <w:r w:rsidR="1D720B14" w:rsidRPr="000845A3">
        <w:rPr>
          <w:rFonts w:eastAsia="Calibri"/>
        </w:rPr>
        <w:t>.</w:t>
      </w:r>
    </w:p>
    <w:p w14:paraId="4DD90B62" w14:textId="778DB92B"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Reglamento para el Cumplimiento de Límites de Exposición de las Personas a las Emisiones Electromagnéticas No Ionizantes generadas por uso del Espectro Radioeléctrico</w:t>
      </w:r>
      <w:r w:rsidR="00CD69D6" w:rsidRPr="000845A3">
        <w:rPr>
          <w:rFonts w:eastAsia="Calibri"/>
        </w:rPr>
        <w:t>.</w:t>
      </w:r>
    </w:p>
    <w:p w14:paraId="1A969123" w14:textId="540EFC14"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lastRenderedPageBreak/>
        <w:t xml:space="preserve">Norma </w:t>
      </w:r>
      <w:r w:rsidR="0A33BD1F" w:rsidRPr="000845A3">
        <w:rPr>
          <w:rFonts w:eastAsia="Calibri"/>
        </w:rPr>
        <w:t>c</w:t>
      </w:r>
      <w:r w:rsidRPr="000845A3">
        <w:rPr>
          <w:rFonts w:eastAsia="Calibri"/>
        </w:rPr>
        <w:t>ontentiva del “Sistema de Información de Alerta”</w:t>
      </w:r>
      <w:r w:rsidR="3749E356" w:rsidRPr="000845A3">
        <w:rPr>
          <w:rFonts w:eastAsia="Calibri"/>
        </w:rPr>
        <w:t>.</w:t>
      </w:r>
    </w:p>
    <w:p w14:paraId="1D4A99B9" w14:textId="04D247D1"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 xml:space="preserve">Que aprueba las modificaciones realizadas sobre la resolución </w:t>
      </w:r>
      <w:r w:rsidR="33A895D7" w:rsidRPr="000845A3">
        <w:rPr>
          <w:rFonts w:eastAsia="Calibri"/>
        </w:rPr>
        <w:t>N</w:t>
      </w:r>
      <w:r w:rsidRPr="000845A3">
        <w:rPr>
          <w:rFonts w:eastAsia="Calibri"/>
        </w:rPr>
        <w:t>o</w:t>
      </w:r>
      <w:r w:rsidR="23E14EC0" w:rsidRPr="000845A3">
        <w:rPr>
          <w:rFonts w:eastAsia="Calibri"/>
        </w:rPr>
        <w:t>.</w:t>
      </w:r>
      <w:r w:rsidRPr="000845A3">
        <w:rPr>
          <w:rFonts w:eastAsia="Calibri"/>
        </w:rPr>
        <w:t xml:space="preserve"> 010-01 del Consejo Directivo del INDOTEL y establece de manera definitiva las condiciones para la operación de los equipos que utilicen la </w:t>
      </w:r>
      <w:r w:rsidR="44669539" w:rsidRPr="000845A3">
        <w:rPr>
          <w:rFonts w:eastAsia="Calibri"/>
        </w:rPr>
        <w:t>t</w:t>
      </w:r>
      <w:r w:rsidRPr="000845A3">
        <w:rPr>
          <w:rFonts w:eastAsia="Calibri"/>
        </w:rPr>
        <w:t xml:space="preserve">ecnología de </w:t>
      </w:r>
      <w:r w:rsidR="4C2E146E" w:rsidRPr="000845A3">
        <w:rPr>
          <w:rFonts w:eastAsia="Calibri"/>
        </w:rPr>
        <w:t>m</w:t>
      </w:r>
      <w:r w:rsidRPr="000845A3">
        <w:rPr>
          <w:rFonts w:eastAsia="Calibri"/>
        </w:rPr>
        <w:t xml:space="preserve">odulación de </w:t>
      </w:r>
      <w:r w:rsidR="57B94EAF" w:rsidRPr="000845A3">
        <w:rPr>
          <w:rFonts w:eastAsia="Calibri"/>
        </w:rPr>
        <w:t>e</w:t>
      </w:r>
      <w:r w:rsidRPr="000845A3">
        <w:rPr>
          <w:rFonts w:eastAsia="Calibri"/>
        </w:rPr>
        <w:t xml:space="preserve">spectro </w:t>
      </w:r>
      <w:r w:rsidR="61A01AF5" w:rsidRPr="000845A3">
        <w:rPr>
          <w:rFonts w:eastAsia="Calibri"/>
        </w:rPr>
        <w:t>d</w:t>
      </w:r>
      <w:r w:rsidRPr="000845A3">
        <w:rPr>
          <w:rFonts w:eastAsia="Calibri"/>
        </w:rPr>
        <w:t>isperso en la República Dominicana</w:t>
      </w:r>
      <w:r w:rsidR="0C5091B9" w:rsidRPr="000845A3">
        <w:rPr>
          <w:rFonts w:eastAsia="Calibri"/>
        </w:rPr>
        <w:t>.</w:t>
      </w:r>
    </w:p>
    <w:p w14:paraId="51F815EA" w14:textId="29F1CDAA"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Reglamento para la Reventa de Servicios Públicos de Telecomunicaciones</w:t>
      </w:r>
      <w:r w:rsidR="78D93AC6" w:rsidRPr="000845A3">
        <w:rPr>
          <w:rFonts w:eastAsia="Calibri"/>
        </w:rPr>
        <w:t>.</w:t>
      </w:r>
    </w:p>
    <w:p w14:paraId="356D8554" w14:textId="60CCFF02"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Reglamento de Contabilidad Separada por Servicios</w:t>
      </w:r>
      <w:r w:rsidR="10503A87" w:rsidRPr="000845A3">
        <w:rPr>
          <w:rFonts w:eastAsia="Calibri"/>
        </w:rPr>
        <w:t>.</w:t>
      </w:r>
    </w:p>
    <w:p w14:paraId="45A0C0C1" w14:textId="6C0B74B0"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 xml:space="preserve">Norma </w:t>
      </w:r>
      <w:r w:rsidR="585B9DE5" w:rsidRPr="000845A3">
        <w:rPr>
          <w:rFonts w:eastAsia="Calibri"/>
        </w:rPr>
        <w:t>c</w:t>
      </w:r>
      <w:r w:rsidRPr="000845A3">
        <w:rPr>
          <w:rFonts w:eastAsia="Calibri"/>
        </w:rPr>
        <w:t xml:space="preserve">omplementaria de la Ley </w:t>
      </w:r>
      <w:r w:rsidR="5E27D347" w:rsidRPr="000845A3">
        <w:rPr>
          <w:rFonts w:eastAsia="Calibri"/>
        </w:rPr>
        <w:t xml:space="preserve">No. </w:t>
      </w:r>
      <w:r w:rsidRPr="000845A3">
        <w:rPr>
          <w:rFonts w:eastAsia="Calibri"/>
        </w:rPr>
        <w:t xml:space="preserve">126-02 </w:t>
      </w:r>
      <w:r w:rsidR="13677C04" w:rsidRPr="000845A3">
        <w:rPr>
          <w:rFonts w:eastAsia="Calibri"/>
        </w:rPr>
        <w:t>s</w:t>
      </w:r>
      <w:r w:rsidRPr="000845A3">
        <w:rPr>
          <w:rFonts w:eastAsia="Calibri"/>
        </w:rPr>
        <w:t xml:space="preserve">obre </w:t>
      </w:r>
      <w:r w:rsidR="53C4D184" w:rsidRPr="000845A3">
        <w:rPr>
          <w:rFonts w:eastAsia="Calibri"/>
        </w:rPr>
        <w:t>C</w:t>
      </w:r>
      <w:r w:rsidRPr="000845A3">
        <w:rPr>
          <w:rFonts w:eastAsia="Calibri"/>
        </w:rPr>
        <w:t xml:space="preserve">omercio Electrónico, Documentos y Firmas Digitales, </w:t>
      </w:r>
      <w:r w:rsidR="62BFC47F" w:rsidRPr="000845A3">
        <w:rPr>
          <w:rFonts w:eastAsia="Calibri"/>
        </w:rPr>
        <w:t>r</w:t>
      </w:r>
      <w:r w:rsidRPr="000845A3">
        <w:rPr>
          <w:rFonts w:eastAsia="Calibri"/>
        </w:rPr>
        <w:t xml:space="preserve">elativa a la </w:t>
      </w:r>
      <w:r w:rsidR="375AE1DE" w:rsidRPr="000845A3">
        <w:rPr>
          <w:rFonts w:eastAsia="Calibri"/>
        </w:rPr>
        <w:t>p</w:t>
      </w:r>
      <w:r w:rsidRPr="000845A3">
        <w:rPr>
          <w:rFonts w:eastAsia="Calibri"/>
        </w:rPr>
        <w:t>rotección de los derechos de los consumidores y usuarios</w:t>
      </w:r>
      <w:r w:rsidR="70566076" w:rsidRPr="000845A3">
        <w:rPr>
          <w:rFonts w:eastAsia="Calibri"/>
        </w:rPr>
        <w:t>.</w:t>
      </w:r>
    </w:p>
    <w:p w14:paraId="430F92C4" w14:textId="2EF094AB"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Plan Técnico Fundamental de Señalización</w:t>
      </w:r>
      <w:r w:rsidR="6675C4C7" w:rsidRPr="000845A3">
        <w:rPr>
          <w:rFonts w:eastAsia="Calibri"/>
        </w:rPr>
        <w:t>.</w:t>
      </w:r>
    </w:p>
    <w:p w14:paraId="477E3D33" w14:textId="5BBFD629"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Que decide sobre el monto de la fianza o seguro de responsabilidad que deben contratar las entidades que soliciten ser acreditadas como entidad de certificación, para cubrir los posibles daños y perjuicios que puedan causar a los suscriptores de certificados digitales</w:t>
      </w:r>
      <w:r w:rsidR="067C1443" w:rsidRPr="000845A3">
        <w:rPr>
          <w:rFonts w:eastAsia="Calibri"/>
        </w:rPr>
        <w:t>.</w:t>
      </w:r>
    </w:p>
    <w:p w14:paraId="50FE98C1" w14:textId="4BE06E0C"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Reglamento de Tarifas y Costos de Servicios</w:t>
      </w:r>
      <w:r w:rsidR="52D3F247" w:rsidRPr="000845A3">
        <w:rPr>
          <w:rFonts w:eastAsia="Calibri"/>
        </w:rPr>
        <w:t>.</w:t>
      </w:r>
    </w:p>
    <w:p w14:paraId="52370C0A" w14:textId="5327384D"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 xml:space="preserve">Que actualiza los valores de los costos, derechos y multas aplicables a las entidades reguladas por la Ley </w:t>
      </w:r>
      <w:r w:rsidR="25D3C4EB" w:rsidRPr="000845A3">
        <w:rPr>
          <w:rFonts w:eastAsia="Calibri"/>
        </w:rPr>
        <w:t>N</w:t>
      </w:r>
      <w:r w:rsidRPr="000845A3">
        <w:rPr>
          <w:rFonts w:eastAsia="Calibri"/>
        </w:rPr>
        <w:t>o</w:t>
      </w:r>
      <w:r w:rsidR="6219F074" w:rsidRPr="000845A3">
        <w:rPr>
          <w:rFonts w:eastAsia="Calibri"/>
        </w:rPr>
        <w:t>.</w:t>
      </w:r>
      <w:r w:rsidRPr="000845A3">
        <w:rPr>
          <w:rFonts w:eastAsia="Calibri"/>
        </w:rPr>
        <w:t xml:space="preserve"> 126-02 sobre Comercio Electrónico, Documentos y Firmas digitales</w:t>
      </w:r>
      <w:r w:rsidR="5AB0FC43" w:rsidRPr="000845A3">
        <w:rPr>
          <w:rFonts w:eastAsia="Calibri"/>
        </w:rPr>
        <w:t>.</w:t>
      </w:r>
    </w:p>
    <w:p w14:paraId="24D5B300" w14:textId="5EF0F635"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Norma sobre Protección de Datos de Carácter Personal por los Sujetos Regulados</w:t>
      </w:r>
      <w:r w:rsidR="04CA10DD" w:rsidRPr="000845A3">
        <w:rPr>
          <w:rFonts w:eastAsia="Calibri"/>
        </w:rPr>
        <w:t>.</w:t>
      </w:r>
    </w:p>
    <w:p w14:paraId="3540D8E6" w14:textId="2AA57D89"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 xml:space="preserve">Norma Complementaria de la Ley </w:t>
      </w:r>
      <w:r w:rsidR="048C0A5A" w:rsidRPr="000845A3">
        <w:rPr>
          <w:rFonts w:eastAsia="Calibri"/>
        </w:rPr>
        <w:t>N</w:t>
      </w:r>
      <w:r w:rsidRPr="000845A3">
        <w:rPr>
          <w:rFonts w:eastAsia="Calibri"/>
        </w:rPr>
        <w:t>o</w:t>
      </w:r>
      <w:r w:rsidR="6DB9EC7F" w:rsidRPr="000845A3">
        <w:rPr>
          <w:rFonts w:eastAsia="Calibri"/>
        </w:rPr>
        <w:t>.</w:t>
      </w:r>
      <w:r w:rsidRPr="000845A3">
        <w:rPr>
          <w:rFonts w:eastAsia="Calibri"/>
        </w:rPr>
        <w:t xml:space="preserve"> 126-02 sobre Comercio Electrónico, Documentos y Firmas Digitales, relativa a la determinación de la hora en medios electrónicos e internet</w:t>
      </w:r>
      <w:r w:rsidR="7EF46476" w:rsidRPr="000845A3">
        <w:rPr>
          <w:rFonts w:eastAsia="Calibri"/>
        </w:rPr>
        <w:t>.</w:t>
      </w:r>
    </w:p>
    <w:p w14:paraId="13CDB77D" w14:textId="68A35E17"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Plan Técnico Fundamental de Transmisión</w:t>
      </w:r>
      <w:r w:rsidR="623E5AA4" w:rsidRPr="000845A3">
        <w:rPr>
          <w:rFonts w:eastAsia="Calibri"/>
        </w:rPr>
        <w:t>.</w:t>
      </w:r>
    </w:p>
    <w:p w14:paraId="5604F845" w14:textId="3253D4CE"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Plan Técnico Fundamental de Sincronización</w:t>
      </w:r>
      <w:r w:rsidR="57F5BEFC" w:rsidRPr="000845A3">
        <w:rPr>
          <w:rFonts w:eastAsia="Calibri"/>
        </w:rPr>
        <w:t>.</w:t>
      </w:r>
    </w:p>
    <w:p w14:paraId="17B5624F" w14:textId="76D3AF8D"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Plan Técnico Fundamental de Acceso</w:t>
      </w:r>
      <w:r w:rsidR="28D9C193" w:rsidRPr="000845A3">
        <w:rPr>
          <w:rFonts w:eastAsia="Calibri"/>
        </w:rPr>
        <w:t>.</w:t>
      </w:r>
    </w:p>
    <w:p w14:paraId="2489321D" w14:textId="650BC049"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lastRenderedPageBreak/>
        <w:t>Plan Técnico Fundamental de Tasación</w:t>
      </w:r>
      <w:r w:rsidR="2FE3B956" w:rsidRPr="000845A3">
        <w:rPr>
          <w:rFonts w:eastAsia="Calibri"/>
        </w:rPr>
        <w:t>.</w:t>
      </w:r>
    </w:p>
    <w:p w14:paraId="3E544BF7" w14:textId="2BCB4FAC"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Reglamento para el Servicio de Difusión por Cable y Otras Medidas</w:t>
      </w:r>
      <w:r w:rsidR="193B8E1B" w:rsidRPr="000845A3">
        <w:rPr>
          <w:rFonts w:eastAsia="Calibri"/>
        </w:rPr>
        <w:t>.</w:t>
      </w:r>
    </w:p>
    <w:p w14:paraId="42F31CDF" w14:textId="24BC4D42"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Reglamento de Libre y Leal Competencia para el Sector de las Telecomunicaciones</w:t>
      </w:r>
      <w:r w:rsidR="7CFB00CA" w:rsidRPr="000845A3">
        <w:rPr>
          <w:rFonts w:eastAsia="Calibri"/>
        </w:rPr>
        <w:t>.</w:t>
      </w:r>
    </w:p>
    <w:p w14:paraId="03A75E33" w14:textId="15BCEFE8"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Norma para el Uso de los Servicios Públicos de Telecomunicaciones para Fines de Cobros de Deudas</w:t>
      </w:r>
    </w:p>
    <w:p w14:paraId="46D56D12" w14:textId="0C4C5241"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Reglamento sobre la Instalación y uso de Infraestructuras Comunes de Telecomunicaciones en Inmuebles de Copropiedad</w:t>
      </w:r>
    </w:p>
    <w:p w14:paraId="04C61B44" w14:textId="66FC3937"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Reglamento del Servicio de Difusión Televisiva</w:t>
      </w:r>
    </w:p>
    <w:p w14:paraId="3F10BD5F" w14:textId="752BD642"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Procedimiento de Acreditación de Entidades de Certificación de Firma Digital de los Estados Unidos de América</w:t>
      </w:r>
    </w:p>
    <w:p w14:paraId="003DABCC" w14:textId="20B1C541"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Reglamento del Servicio de Radiodifusión Sonora de Frecuencia Modulada (FM)</w:t>
      </w:r>
    </w:p>
    <w:p w14:paraId="58F4731F" w14:textId="2B8DD392"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Reglamento de Aplicación de la Ley no 126-02 sobre Comercio Electrónico, Documentos Y Firmas Digitales</w:t>
      </w:r>
    </w:p>
    <w:p w14:paraId="34F14714" w14:textId="5497AAD5"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Norma que Reglamenta el Suministro de Información por las Prestadoras de Servicios de Telecomunicaciones a los Usuarios de Estos Servicios y la Publicación de sus Ofertas, con la Finalidad de Preservar el Derecho de los Usuarios a Elegir Libremente</w:t>
      </w:r>
    </w:p>
    <w:p w14:paraId="6BF1D78E" w14:textId="5C99F992" w:rsidR="00BB2748" w:rsidRPr="000845A3" w:rsidRDefault="00BB2748" w:rsidP="00BB2748">
      <w:pPr>
        <w:pStyle w:val="Prrafodelista"/>
        <w:numPr>
          <w:ilvl w:val="0"/>
          <w:numId w:val="4"/>
        </w:numPr>
        <w:spacing w:before="240" w:line="360" w:lineRule="auto"/>
        <w:jc w:val="both"/>
        <w:rPr>
          <w:rFonts w:eastAsia="Calibri"/>
        </w:rPr>
      </w:pPr>
      <w:r w:rsidRPr="000845A3">
        <w:rPr>
          <w:rFonts w:eastAsia="Calibri"/>
        </w:rPr>
        <w:t>Reglamento del Servicio de Radiodifusión Sonora de Amplitud Modulada (AM)</w:t>
      </w:r>
    </w:p>
    <w:p w14:paraId="463501C7" w14:textId="6C92C45C" w:rsidR="00B82C21" w:rsidRPr="000845A3" w:rsidRDefault="00B82C21" w:rsidP="00B82C21">
      <w:pPr>
        <w:pStyle w:val="Prrafodelista"/>
        <w:spacing w:before="240" w:line="360" w:lineRule="auto"/>
        <w:jc w:val="both"/>
        <w:rPr>
          <w:rFonts w:eastAsia="Calibri"/>
        </w:rPr>
      </w:pPr>
    </w:p>
    <w:p w14:paraId="454D3235" w14:textId="52E6C85F" w:rsidR="0095337C" w:rsidRPr="000845A3" w:rsidRDefault="0095337C" w:rsidP="0095337C">
      <w:pPr>
        <w:spacing w:before="240" w:line="360" w:lineRule="auto"/>
        <w:jc w:val="both"/>
        <w:rPr>
          <w:rFonts w:eastAsia="Calibri"/>
        </w:rPr>
      </w:pPr>
    </w:p>
    <w:p w14:paraId="4B6F6F29" w14:textId="77777777" w:rsidR="004516AE" w:rsidRPr="000845A3" w:rsidRDefault="004516AE" w:rsidP="0095337C">
      <w:pPr>
        <w:spacing w:before="240" w:line="360" w:lineRule="auto"/>
        <w:jc w:val="both"/>
        <w:rPr>
          <w:rFonts w:eastAsia="Calibri"/>
        </w:rPr>
      </w:pPr>
    </w:p>
    <w:p w14:paraId="4977286B" w14:textId="77777777" w:rsidR="004516AE" w:rsidRPr="000845A3" w:rsidRDefault="004516AE" w:rsidP="0095337C">
      <w:pPr>
        <w:spacing w:before="240" w:line="360" w:lineRule="auto"/>
        <w:jc w:val="both"/>
        <w:rPr>
          <w:rFonts w:eastAsia="Calibri"/>
        </w:rPr>
      </w:pPr>
    </w:p>
    <w:p w14:paraId="7192EFC7" w14:textId="0A65C8A8" w:rsidR="00D67E82" w:rsidRPr="000845A3" w:rsidRDefault="00D67E82" w:rsidP="00AE3F3E">
      <w:pPr>
        <w:pStyle w:val="Ttulo2"/>
        <w:rPr>
          <w:rFonts w:eastAsia="Calibri" w:cs="Times New Roman"/>
          <w:b/>
          <w:bCs/>
          <w:color w:val="767171"/>
          <w:szCs w:val="24"/>
        </w:rPr>
      </w:pPr>
      <w:bookmarkStart w:id="9" w:name="_Toc153804787"/>
      <w:r w:rsidRPr="000845A3">
        <w:rPr>
          <w:rFonts w:eastAsia="Calibri" w:cs="Times New Roman"/>
          <w:b/>
          <w:bCs/>
          <w:color w:val="767171"/>
          <w:szCs w:val="24"/>
        </w:rPr>
        <w:lastRenderedPageBreak/>
        <w:t>2.</w:t>
      </w:r>
      <w:r w:rsidR="00AE3F3E" w:rsidRPr="000845A3">
        <w:rPr>
          <w:rFonts w:eastAsia="Calibri" w:cs="Times New Roman"/>
          <w:b/>
          <w:bCs/>
          <w:color w:val="767171"/>
          <w:szCs w:val="24"/>
        </w:rPr>
        <w:t>3</w:t>
      </w:r>
      <w:r w:rsidRPr="000845A3">
        <w:rPr>
          <w:rFonts w:eastAsia="Calibri" w:cs="Times New Roman"/>
          <w:b/>
          <w:bCs/>
          <w:color w:val="767171"/>
          <w:szCs w:val="24"/>
        </w:rPr>
        <w:t xml:space="preserve"> Estructura organizativa</w:t>
      </w:r>
      <w:bookmarkEnd w:id="9"/>
      <w:r w:rsidRPr="000845A3">
        <w:rPr>
          <w:rFonts w:eastAsia="Calibri" w:cs="Times New Roman"/>
          <w:b/>
          <w:bCs/>
          <w:color w:val="767171"/>
          <w:szCs w:val="24"/>
        </w:rPr>
        <w:t xml:space="preserve">    </w:t>
      </w:r>
    </w:p>
    <w:p w14:paraId="26A70C63" w14:textId="77777777" w:rsidR="00D67E82" w:rsidRPr="00A2112D" w:rsidRDefault="00D67E82" w:rsidP="00C64CEF">
      <w:pPr>
        <w:jc w:val="center"/>
      </w:pPr>
    </w:p>
    <w:p w14:paraId="012BA512" w14:textId="1464910B" w:rsidR="00152D1C" w:rsidRPr="00A2112D" w:rsidRDefault="005A64CD" w:rsidP="00152D1C">
      <w:pPr>
        <w:jc w:val="center"/>
        <w:sectPr w:rsidR="00152D1C" w:rsidRPr="00A2112D" w:rsidSect="00CC7348">
          <w:headerReference w:type="default" r:id="rId16"/>
          <w:footerReference w:type="default" r:id="rId17"/>
          <w:pgSz w:w="12240" w:h="15840"/>
          <w:pgMar w:top="1440" w:right="2160" w:bottom="1440" w:left="2160" w:header="720" w:footer="720" w:gutter="0"/>
          <w:pgNumType w:start="1"/>
          <w:cols w:space="720"/>
          <w:docGrid w:linePitch="360"/>
        </w:sectPr>
      </w:pPr>
      <w:r w:rsidRPr="00A2112D">
        <w:rPr>
          <w:rFonts w:eastAsia="Calibri"/>
          <w:noProof/>
          <w:color w:val="4C4747"/>
          <w:lang w:val="en-US"/>
        </w:rPr>
        <w:drawing>
          <wp:inline distT="0" distB="0" distL="0" distR="0" wp14:anchorId="3FC7A5E4" wp14:editId="130557D9">
            <wp:extent cx="5179954" cy="6703200"/>
            <wp:effectExtent l="0" t="0" r="1905" b="2540"/>
            <wp:docPr id="17" name="Picture 17" descr="A diagram of a company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A diagram of a company structur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80466" cy="6703863"/>
                    </a:xfrm>
                    <a:prstGeom prst="rect">
                      <a:avLst/>
                    </a:prstGeom>
                  </pic:spPr>
                </pic:pic>
              </a:graphicData>
            </a:graphic>
          </wp:inline>
        </w:drawing>
      </w:r>
    </w:p>
    <w:p w14:paraId="4DB1B1DF" w14:textId="4E435647" w:rsidR="00AE3F3E" w:rsidRPr="000845A3" w:rsidRDefault="00CC7348" w:rsidP="00152D1C">
      <w:pPr>
        <w:pStyle w:val="Ttulo2"/>
        <w:tabs>
          <w:tab w:val="right" w:pos="12960"/>
        </w:tabs>
        <w:rPr>
          <w:rFonts w:eastAsia="Calibri" w:cs="Times New Roman"/>
          <w:b/>
          <w:bCs/>
          <w:color w:val="767171"/>
          <w:szCs w:val="24"/>
        </w:rPr>
      </w:pPr>
      <w:bookmarkStart w:id="10" w:name="_Toc153804788"/>
      <w:r w:rsidRPr="000845A3">
        <w:rPr>
          <w:b/>
          <w:color w:val="767171"/>
        </w:rPr>
        <w:lastRenderedPageBreak/>
        <w:t xml:space="preserve">2.4 </w:t>
      </w:r>
      <w:r w:rsidR="00AE3F3E" w:rsidRPr="000845A3">
        <w:rPr>
          <w:b/>
          <w:color w:val="767171"/>
        </w:rPr>
        <w:t>Planificación Estratégica Institucional</w:t>
      </w:r>
      <w:bookmarkEnd w:id="10"/>
      <w:r w:rsidR="00AE3F3E" w:rsidRPr="000845A3">
        <w:rPr>
          <w:b/>
          <w:color w:val="767171"/>
        </w:rPr>
        <w:t xml:space="preserve">     </w:t>
      </w:r>
      <w:r w:rsidR="00152D1C" w:rsidRPr="000845A3">
        <w:rPr>
          <w:color w:val="767171"/>
        </w:rPr>
        <w:tab/>
      </w:r>
    </w:p>
    <w:p w14:paraId="120D71F6" w14:textId="142F489E" w:rsidR="00AE3F3E" w:rsidRPr="000845A3" w:rsidRDefault="00892DFC" w:rsidP="15FD7465">
      <w:pPr>
        <w:spacing w:before="240" w:line="360" w:lineRule="auto"/>
        <w:jc w:val="both"/>
        <w:rPr>
          <w:rFonts w:eastAsia="Calibri"/>
        </w:rPr>
      </w:pPr>
      <w:r w:rsidRPr="000845A3">
        <w:rPr>
          <w:rFonts w:eastAsia="Calibri"/>
        </w:rPr>
        <w:t xml:space="preserve">El Plan Estratégico </w:t>
      </w:r>
      <w:r w:rsidR="00BF33C5" w:rsidRPr="000845A3">
        <w:rPr>
          <w:rFonts w:eastAsia="Calibri"/>
        </w:rPr>
        <w:t>Institucional (PEI) 2021-2024 del INDOTEL, está estructurado por 4 ejes estratégicos, los cuales son: Regulación Efectiva, Protección y Servicios a los Usuarios, Acceso e Infraestructura y Fortalecimiento Institucional.</w:t>
      </w:r>
    </w:p>
    <w:tbl>
      <w:tblPr>
        <w:tblW w:w="0" w:type="auto"/>
        <w:tblInd w:w="108" w:type="dxa"/>
        <w:tblLook w:val="04A0" w:firstRow="1" w:lastRow="0" w:firstColumn="1" w:lastColumn="0" w:noHBand="0" w:noVBand="1"/>
      </w:tblPr>
      <w:tblGrid>
        <w:gridCol w:w="950"/>
        <w:gridCol w:w="11897"/>
      </w:tblGrid>
      <w:tr w:rsidR="00BB2748" w:rsidRPr="00A2112D" w14:paraId="52144D4A" w14:textId="77777777" w:rsidTr="00BB2748">
        <w:trPr>
          <w:trHeight w:val="885"/>
        </w:trPr>
        <w:tc>
          <w:tcPr>
            <w:tcW w:w="0" w:type="auto"/>
            <w:gridSpan w:val="2"/>
            <w:tcBorders>
              <w:top w:val="nil"/>
              <w:left w:val="single" w:sz="4" w:space="0" w:color="auto"/>
              <w:bottom w:val="nil"/>
              <w:right w:val="nil"/>
            </w:tcBorders>
            <w:shd w:val="clear" w:color="000000" w:fill="002060"/>
            <w:hideMark/>
          </w:tcPr>
          <w:p w14:paraId="5DA9B1BB" w14:textId="2395337D" w:rsidR="00BB2748" w:rsidRPr="00A2112D" w:rsidRDefault="00BB2748" w:rsidP="00BB2748">
            <w:pPr>
              <w:spacing w:after="240" w:line="240" w:lineRule="auto"/>
              <w:rPr>
                <w:rFonts w:eastAsia="Times New Roman"/>
                <w:b/>
                <w:bCs/>
                <w:color w:val="FFFFFF"/>
                <w:spacing w:val="0"/>
                <w:sz w:val="22"/>
                <w:szCs w:val="22"/>
              </w:rPr>
            </w:pPr>
            <w:r w:rsidRPr="00A2112D">
              <w:rPr>
                <w:rFonts w:eastAsia="Times New Roman"/>
                <w:b/>
                <w:bCs/>
                <w:color w:val="FFFFFF"/>
                <w:spacing w:val="0"/>
                <w:szCs w:val="22"/>
              </w:rPr>
              <w:t xml:space="preserve">Eje 1 Regulación Efectiva </w:t>
            </w:r>
            <w:r w:rsidRPr="00A2112D">
              <w:rPr>
                <w:rFonts w:eastAsia="Times New Roman"/>
                <w:b/>
                <w:bCs/>
                <w:color w:val="FFFFFF"/>
                <w:spacing w:val="0"/>
                <w:szCs w:val="22"/>
              </w:rPr>
              <w:br/>
            </w:r>
            <w:r w:rsidRPr="00A2112D">
              <w:rPr>
                <w:rFonts w:eastAsia="Times New Roman"/>
                <w:color w:val="FFFFFF"/>
                <w:spacing w:val="0"/>
                <w:szCs w:val="22"/>
              </w:rPr>
              <w:t>Objetivo Estratégico: Regular y supervisar de manera eficaz y pertinente el mercado de telecomunicaciones, fomentando la innovación y la libre competencia</w:t>
            </w:r>
          </w:p>
        </w:tc>
      </w:tr>
      <w:tr w:rsidR="00BB2748" w:rsidRPr="00A2112D" w14:paraId="65D366E1" w14:textId="77777777" w:rsidTr="00094717">
        <w:trPr>
          <w:trHeight w:val="540"/>
        </w:trPr>
        <w:tc>
          <w:tcPr>
            <w:tcW w:w="0" w:type="auto"/>
            <w:gridSpan w:val="2"/>
            <w:tcBorders>
              <w:top w:val="single" w:sz="4" w:space="0" w:color="auto"/>
              <w:left w:val="single" w:sz="4" w:space="0" w:color="auto"/>
              <w:bottom w:val="single" w:sz="4" w:space="0" w:color="auto"/>
              <w:right w:val="single" w:sz="4" w:space="0" w:color="auto"/>
            </w:tcBorders>
            <w:shd w:val="clear" w:color="000000" w:fill="002060"/>
            <w:vAlign w:val="center"/>
            <w:hideMark/>
          </w:tcPr>
          <w:p w14:paraId="6FE60179" w14:textId="77777777" w:rsidR="00BB2748" w:rsidRPr="00A2112D" w:rsidRDefault="00BB2748" w:rsidP="00094717">
            <w:pPr>
              <w:spacing w:after="0" w:line="240" w:lineRule="auto"/>
              <w:rPr>
                <w:rFonts w:eastAsia="Times New Roman"/>
                <w:b/>
                <w:bCs/>
                <w:color w:val="FFFFFF"/>
                <w:spacing w:val="0"/>
                <w:sz w:val="22"/>
                <w:szCs w:val="22"/>
              </w:rPr>
            </w:pPr>
            <w:r w:rsidRPr="00A2112D">
              <w:rPr>
                <w:rFonts w:eastAsia="Times New Roman"/>
                <w:b/>
                <w:bCs/>
                <w:color w:val="FFFFFF"/>
                <w:spacing w:val="0"/>
                <w:sz w:val="22"/>
                <w:szCs w:val="22"/>
              </w:rPr>
              <w:t>Objetivos Generales</w:t>
            </w:r>
          </w:p>
        </w:tc>
      </w:tr>
      <w:tr w:rsidR="00BB2748" w:rsidRPr="00A2112D" w14:paraId="0B22A7C0" w14:textId="77777777" w:rsidTr="00CE63FD">
        <w:trPr>
          <w:trHeight w:val="1035"/>
        </w:trPr>
        <w:tc>
          <w:tcPr>
            <w:tcW w:w="0" w:type="auto"/>
            <w:tcBorders>
              <w:top w:val="nil"/>
              <w:left w:val="single" w:sz="4" w:space="0" w:color="auto"/>
              <w:bottom w:val="single" w:sz="4" w:space="0" w:color="auto"/>
              <w:right w:val="single" w:sz="4" w:space="0" w:color="auto"/>
            </w:tcBorders>
            <w:shd w:val="clear" w:color="auto" w:fill="auto"/>
            <w:hideMark/>
          </w:tcPr>
          <w:p w14:paraId="7A1EC38A" w14:textId="77777777" w:rsidR="00BB2748" w:rsidRPr="000845A3" w:rsidRDefault="00BB2748" w:rsidP="00CE63FD">
            <w:pPr>
              <w:spacing w:after="0" w:line="240" w:lineRule="auto"/>
              <w:jc w:val="center"/>
              <w:rPr>
                <w:rFonts w:eastAsia="Times New Roman"/>
                <w:b/>
                <w:bCs/>
                <w:spacing w:val="0"/>
                <w:szCs w:val="22"/>
              </w:rPr>
            </w:pPr>
            <w:r w:rsidRPr="000845A3">
              <w:rPr>
                <w:rFonts w:eastAsia="Times New Roman"/>
                <w:b/>
                <w:bCs/>
                <w:spacing w:val="0"/>
                <w:szCs w:val="22"/>
              </w:rPr>
              <w:t>3.1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0940845D" w14:textId="56B49321" w:rsidR="00BB2748" w:rsidRPr="000845A3" w:rsidRDefault="00BB2748" w:rsidP="00094717">
            <w:pPr>
              <w:spacing w:after="0" w:line="240" w:lineRule="auto"/>
              <w:rPr>
                <w:rFonts w:eastAsia="Times New Roman"/>
                <w:spacing w:val="0"/>
                <w:szCs w:val="22"/>
              </w:rPr>
            </w:pPr>
            <w:r w:rsidRPr="000845A3">
              <w:rPr>
                <w:rFonts w:eastAsia="Times New Roman"/>
                <w:spacing w:val="0"/>
                <w:szCs w:val="22"/>
              </w:rPr>
              <w:t xml:space="preserve">Una Economía articulada, innovadora y ambientalmente sostenible, con una estructura productiva que </w:t>
            </w:r>
            <w:r w:rsidRPr="000845A3">
              <w:rPr>
                <w:rFonts w:eastAsia="Times New Roman"/>
                <w:spacing w:val="0"/>
                <w:szCs w:val="22"/>
              </w:rPr>
              <w:br/>
              <w:t xml:space="preserve">genera crecimiento alto y sostenido, con trabajo digno, que se inserta de forma competitiva en la economía </w:t>
            </w:r>
            <w:r w:rsidRPr="000845A3">
              <w:rPr>
                <w:rFonts w:eastAsia="Times New Roman"/>
                <w:spacing w:val="0"/>
                <w:szCs w:val="22"/>
              </w:rPr>
              <w:br/>
              <w:t>global</w:t>
            </w:r>
          </w:p>
        </w:tc>
      </w:tr>
      <w:tr w:rsidR="00BB2748" w:rsidRPr="00A2112D" w14:paraId="39D47485" w14:textId="77777777" w:rsidTr="00CE63FD">
        <w:trPr>
          <w:trHeight w:val="447"/>
        </w:trPr>
        <w:tc>
          <w:tcPr>
            <w:tcW w:w="0" w:type="auto"/>
            <w:tcBorders>
              <w:top w:val="nil"/>
              <w:left w:val="single" w:sz="4" w:space="0" w:color="auto"/>
              <w:bottom w:val="single" w:sz="4" w:space="0" w:color="auto"/>
              <w:right w:val="single" w:sz="4" w:space="0" w:color="auto"/>
            </w:tcBorders>
            <w:shd w:val="clear" w:color="auto" w:fill="auto"/>
            <w:hideMark/>
          </w:tcPr>
          <w:p w14:paraId="4B8A1A8F" w14:textId="77777777" w:rsidR="00BB2748" w:rsidRPr="000845A3" w:rsidRDefault="00BB2748" w:rsidP="00CE63FD">
            <w:pPr>
              <w:spacing w:after="0" w:line="240" w:lineRule="auto"/>
              <w:jc w:val="center"/>
              <w:rPr>
                <w:rFonts w:eastAsia="Times New Roman"/>
                <w:b/>
                <w:bCs/>
                <w:spacing w:val="0"/>
                <w:szCs w:val="22"/>
              </w:rPr>
            </w:pPr>
            <w:r w:rsidRPr="000845A3">
              <w:rPr>
                <w:rFonts w:eastAsia="Times New Roman"/>
                <w:b/>
                <w:bCs/>
                <w:spacing w:val="0"/>
                <w:szCs w:val="22"/>
              </w:rPr>
              <w:t>3.3</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0C29C76E" w14:textId="77777777" w:rsidR="00BB2748" w:rsidRPr="000845A3" w:rsidRDefault="00BB2748" w:rsidP="00094717">
            <w:pPr>
              <w:spacing w:after="0" w:line="240" w:lineRule="auto"/>
              <w:rPr>
                <w:rFonts w:eastAsia="Times New Roman"/>
                <w:spacing w:val="0"/>
                <w:szCs w:val="22"/>
              </w:rPr>
            </w:pPr>
            <w:r w:rsidRPr="000845A3">
              <w:rPr>
                <w:rFonts w:eastAsia="Times New Roman"/>
                <w:spacing w:val="0"/>
                <w:szCs w:val="22"/>
              </w:rPr>
              <w:t>Competitividad e innovación en un ambiente favorable a la cooperación y la responsabilidad social</w:t>
            </w:r>
          </w:p>
        </w:tc>
      </w:tr>
      <w:tr w:rsidR="00BB2748" w:rsidRPr="00A2112D" w14:paraId="1DE2B174" w14:textId="77777777" w:rsidTr="00094717">
        <w:trPr>
          <w:trHeight w:val="780"/>
        </w:trPr>
        <w:tc>
          <w:tcPr>
            <w:tcW w:w="0" w:type="auto"/>
            <w:gridSpan w:val="2"/>
            <w:tcBorders>
              <w:top w:val="single" w:sz="4" w:space="0" w:color="auto"/>
              <w:left w:val="single" w:sz="4" w:space="0" w:color="auto"/>
              <w:bottom w:val="single" w:sz="4" w:space="0" w:color="auto"/>
              <w:right w:val="single" w:sz="4" w:space="0" w:color="auto"/>
            </w:tcBorders>
            <w:shd w:val="clear" w:color="000000" w:fill="002060"/>
            <w:vAlign w:val="center"/>
            <w:hideMark/>
          </w:tcPr>
          <w:p w14:paraId="2686D694" w14:textId="77777777" w:rsidR="00BB2748" w:rsidRPr="00A2112D" w:rsidRDefault="00BB2748" w:rsidP="00094717">
            <w:pPr>
              <w:spacing w:after="0" w:line="240" w:lineRule="auto"/>
              <w:rPr>
                <w:rFonts w:eastAsia="Times New Roman"/>
                <w:b/>
                <w:bCs/>
                <w:color w:val="FFFFFF"/>
                <w:spacing w:val="0"/>
                <w:sz w:val="22"/>
                <w:szCs w:val="22"/>
              </w:rPr>
            </w:pPr>
            <w:r w:rsidRPr="00A2112D">
              <w:rPr>
                <w:rFonts w:eastAsia="Times New Roman"/>
                <w:b/>
                <w:bCs/>
                <w:color w:val="FFFFFF"/>
                <w:spacing w:val="0"/>
                <w:sz w:val="22"/>
                <w:szCs w:val="22"/>
              </w:rPr>
              <w:t>Objetivo Específico</w:t>
            </w:r>
          </w:p>
        </w:tc>
      </w:tr>
      <w:tr w:rsidR="00BB2748" w:rsidRPr="00A2112D" w14:paraId="418CE915" w14:textId="77777777" w:rsidTr="00094717">
        <w:trPr>
          <w:trHeight w:val="47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BE5FC6" w14:textId="77777777" w:rsidR="00BB2748" w:rsidRPr="000845A3" w:rsidRDefault="00BB2748" w:rsidP="00094717">
            <w:pPr>
              <w:spacing w:after="0" w:line="240" w:lineRule="auto"/>
              <w:rPr>
                <w:rFonts w:eastAsia="Times New Roman"/>
                <w:b/>
                <w:bCs/>
                <w:spacing w:val="0"/>
                <w:sz w:val="22"/>
                <w:szCs w:val="22"/>
              </w:rPr>
            </w:pPr>
            <w:r w:rsidRPr="000845A3">
              <w:rPr>
                <w:rFonts w:eastAsia="Times New Roman"/>
                <w:b/>
                <w:bCs/>
                <w:spacing w:val="0"/>
                <w:sz w:val="22"/>
                <w:szCs w:val="22"/>
              </w:rPr>
              <w:t>3.3.5</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4E6CDDFC" w14:textId="1129AA58" w:rsidR="00BB2748" w:rsidRPr="000845A3" w:rsidRDefault="00BB2748" w:rsidP="00094717">
            <w:pPr>
              <w:spacing w:after="0" w:line="240" w:lineRule="auto"/>
              <w:rPr>
                <w:rFonts w:eastAsia="Times New Roman"/>
                <w:spacing w:val="0"/>
                <w:sz w:val="22"/>
                <w:szCs w:val="22"/>
              </w:rPr>
            </w:pPr>
            <w:r w:rsidRPr="000845A3">
              <w:rPr>
                <w:rFonts w:eastAsia="Times New Roman"/>
                <w:spacing w:val="0"/>
                <w:sz w:val="22"/>
                <w:szCs w:val="22"/>
              </w:rPr>
              <w:t xml:space="preserve">Lograr acceso </w:t>
            </w:r>
            <w:r w:rsidR="00C8291B" w:rsidRPr="000845A3">
              <w:rPr>
                <w:rFonts w:eastAsia="Times New Roman"/>
                <w:spacing w:val="0"/>
                <w:sz w:val="22"/>
                <w:szCs w:val="22"/>
              </w:rPr>
              <w:t>universal y</w:t>
            </w:r>
            <w:r w:rsidRPr="000845A3">
              <w:rPr>
                <w:rFonts w:eastAsia="Times New Roman"/>
                <w:spacing w:val="0"/>
                <w:sz w:val="22"/>
                <w:szCs w:val="22"/>
              </w:rPr>
              <w:t xml:space="preserve"> uso productivo de las tecnologías de la información y comunicación (TIC</w:t>
            </w:r>
            <w:r w:rsidR="00EB69A3" w:rsidRPr="000845A3">
              <w:rPr>
                <w:rFonts w:eastAsia="Times New Roman"/>
                <w:spacing w:val="0"/>
                <w:sz w:val="22"/>
                <w:szCs w:val="22"/>
              </w:rPr>
              <w:t>)</w:t>
            </w:r>
          </w:p>
        </w:tc>
      </w:tr>
      <w:tr w:rsidR="00BB2748" w:rsidRPr="00A2112D" w14:paraId="28506BAC" w14:textId="77777777" w:rsidTr="00094717">
        <w:trPr>
          <w:trHeight w:val="780"/>
        </w:trPr>
        <w:tc>
          <w:tcPr>
            <w:tcW w:w="0" w:type="auto"/>
            <w:gridSpan w:val="2"/>
            <w:tcBorders>
              <w:top w:val="single" w:sz="4" w:space="0" w:color="auto"/>
              <w:left w:val="single" w:sz="4" w:space="0" w:color="auto"/>
              <w:bottom w:val="single" w:sz="4" w:space="0" w:color="auto"/>
              <w:right w:val="single" w:sz="4" w:space="0" w:color="auto"/>
            </w:tcBorders>
            <w:shd w:val="clear" w:color="000000" w:fill="002060"/>
            <w:vAlign w:val="center"/>
            <w:hideMark/>
          </w:tcPr>
          <w:p w14:paraId="55D6B0FB" w14:textId="77777777" w:rsidR="00BB2748" w:rsidRPr="00A2112D" w:rsidRDefault="00BB2748" w:rsidP="00094717">
            <w:pPr>
              <w:spacing w:after="0" w:line="240" w:lineRule="auto"/>
              <w:rPr>
                <w:rFonts w:eastAsia="Times New Roman"/>
                <w:b/>
                <w:bCs/>
                <w:color w:val="FFFFFF"/>
                <w:spacing w:val="0"/>
                <w:sz w:val="22"/>
                <w:szCs w:val="22"/>
              </w:rPr>
            </w:pPr>
            <w:r w:rsidRPr="00A2112D">
              <w:rPr>
                <w:rFonts w:eastAsia="Times New Roman"/>
                <w:b/>
                <w:bCs/>
                <w:color w:val="FFFFFF"/>
                <w:spacing w:val="0"/>
                <w:sz w:val="22"/>
                <w:szCs w:val="22"/>
              </w:rPr>
              <w:t>Líneas de Acción</w:t>
            </w:r>
          </w:p>
        </w:tc>
      </w:tr>
      <w:tr w:rsidR="00BB2748" w:rsidRPr="00A2112D" w14:paraId="6EA95B49" w14:textId="77777777" w:rsidTr="00094717">
        <w:trPr>
          <w:trHeight w:val="5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3F5AD6" w14:textId="77777777" w:rsidR="00BB2748" w:rsidRPr="000845A3" w:rsidRDefault="00BB2748" w:rsidP="00094717">
            <w:pPr>
              <w:spacing w:after="0" w:line="240" w:lineRule="auto"/>
              <w:rPr>
                <w:rFonts w:eastAsia="Times New Roman"/>
                <w:b/>
                <w:bCs/>
                <w:spacing w:val="0"/>
                <w:sz w:val="22"/>
                <w:szCs w:val="22"/>
              </w:rPr>
            </w:pPr>
            <w:r w:rsidRPr="000845A3">
              <w:rPr>
                <w:rFonts w:eastAsia="Times New Roman"/>
                <w:b/>
                <w:bCs/>
                <w:spacing w:val="0"/>
                <w:sz w:val="22"/>
                <w:szCs w:val="22"/>
              </w:rPr>
              <w:t>3.3.5.2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98C83CF" w14:textId="6132CCC3" w:rsidR="00BB2748" w:rsidRPr="000845A3" w:rsidRDefault="00BB2748" w:rsidP="00094717">
            <w:pPr>
              <w:spacing w:after="0" w:line="240" w:lineRule="auto"/>
              <w:rPr>
                <w:rFonts w:eastAsia="Times New Roman"/>
                <w:spacing w:val="0"/>
                <w:sz w:val="22"/>
                <w:szCs w:val="22"/>
              </w:rPr>
            </w:pPr>
            <w:r w:rsidRPr="000845A3">
              <w:rPr>
                <w:rFonts w:eastAsia="Times New Roman"/>
                <w:spacing w:val="0"/>
                <w:sz w:val="22"/>
                <w:szCs w:val="22"/>
              </w:rPr>
              <w:t>Fomentar el desarrollo y la innovación de la industria nacional de TIC, procurando el progresivo aumento del valor agregado nacional</w:t>
            </w:r>
          </w:p>
        </w:tc>
      </w:tr>
      <w:tr w:rsidR="00BB2748" w:rsidRPr="00A2112D" w14:paraId="0C89615B" w14:textId="77777777" w:rsidTr="00094717">
        <w:trPr>
          <w:trHeight w:val="69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1FFD79" w14:textId="77777777" w:rsidR="00BB2748" w:rsidRPr="000845A3" w:rsidRDefault="00BB2748" w:rsidP="00094717">
            <w:pPr>
              <w:spacing w:after="0" w:line="240" w:lineRule="auto"/>
              <w:rPr>
                <w:rFonts w:eastAsia="Times New Roman"/>
                <w:b/>
                <w:bCs/>
                <w:spacing w:val="0"/>
                <w:sz w:val="22"/>
                <w:szCs w:val="22"/>
              </w:rPr>
            </w:pPr>
            <w:r w:rsidRPr="000845A3">
              <w:rPr>
                <w:rFonts w:eastAsia="Times New Roman"/>
                <w:b/>
                <w:bCs/>
                <w:spacing w:val="0"/>
                <w:sz w:val="22"/>
                <w:szCs w:val="22"/>
              </w:rPr>
              <w:t>3.3.5.5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4BF1D5" w14:textId="74E62EC0" w:rsidR="00BB2748" w:rsidRPr="000845A3" w:rsidRDefault="00BB2748" w:rsidP="00094717">
            <w:pPr>
              <w:spacing w:after="0" w:line="240" w:lineRule="auto"/>
              <w:rPr>
                <w:rFonts w:eastAsia="Times New Roman"/>
                <w:spacing w:val="0"/>
                <w:sz w:val="22"/>
                <w:szCs w:val="22"/>
              </w:rPr>
            </w:pPr>
            <w:r w:rsidRPr="000845A3">
              <w:rPr>
                <w:rFonts w:eastAsia="Times New Roman"/>
                <w:spacing w:val="0"/>
                <w:sz w:val="22"/>
                <w:szCs w:val="22"/>
              </w:rPr>
              <w:t>Incentivar el uso de TIC como herramienta competitiva en la gestión y operaciones de los sectores público y privado</w:t>
            </w:r>
          </w:p>
        </w:tc>
      </w:tr>
    </w:tbl>
    <w:p w14:paraId="62533203" w14:textId="77777777" w:rsidR="00EB705C" w:rsidRPr="00A2112D" w:rsidRDefault="00EB705C" w:rsidP="1480CD05">
      <w:pPr>
        <w:spacing w:before="240" w:line="360" w:lineRule="auto"/>
        <w:jc w:val="both"/>
        <w:rPr>
          <w:rFonts w:eastAsia="Calibri"/>
        </w:rPr>
      </w:pPr>
    </w:p>
    <w:tbl>
      <w:tblPr>
        <w:tblW w:w="0" w:type="auto"/>
        <w:tblInd w:w="108" w:type="dxa"/>
        <w:tblLook w:val="04A0" w:firstRow="1" w:lastRow="0" w:firstColumn="1" w:lastColumn="0" w:noHBand="0" w:noVBand="1"/>
      </w:tblPr>
      <w:tblGrid>
        <w:gridCol w:w="2453"/>
        <w:gridCol w:w="2471"/>
        <w:gridCol w:w="696"/>
        <w:gridCol w:w="763"/>
        <w:gridCol w:w="776"/>
        <w:gridCol w:w="776"/>
        <w:gridCol w:w="776"/>
        <w:gridCol w:w="776"/>
        <w:gridCol w:w="1115"/>
        <w:gridCol w:w="1268"/>
        <w:gridCol w:w="972"/>
      </w:tblGrid>
      <w:tr w:rsidR="00BB2748" w:rsidRPr="008465F4" w14:paraId="7C2DCA5E" w14:textId="77777777" w:rsidTr="00BB2748">
        <w:trPr>
          <w:trHeight w:val="765"/>
          <w:tblHeader/>
        </w:trPr>
        <w:tc>
          <w:tcPr>
            <w:tcW w:w="0" w:type="auto"/>
            <w:gridSpan w:val="8"/>
            <w:tcBorders>
              <w:top w:val="single" w:sz="4" w:space="0" w:color="auto"/>
              <w:left w:val="single" w:sz="4" w:space="0" w:color="auto"/>
              <w:bottom w:val="single" w:sz="4" w:space="0" w:color="auto"/>
              <w:right w:val="single" w:sz="4" w:space="0" w:color="000000"/>
            </w:tcBorders>
            <w:shd w:val="clear" w:color="000000" w:fill="002060"/>
            <w:vAlign w:val="center"/>
            <w:hideMark/>
          </w:tcPr>
          <w:p w14:paraId="56B6E856" w14:textId="77777777" w:rsidR="00BB2748" w:rsidRPr="008465F4" w:rsidRDefault="00BB2748" w:rsidP="00BB2748">
            <w:pPr>
              <w:spacing w:after="0" w:line="240" w:lineRule="auto"/>
              <w:jc w:val="center"/>
              <w:rPr>
                <w:rFonts w:eastAsia="Times New Roman"/>
                <w:color w:val="FFFFFF"/>
                <w:spacing w:val="0"/>
              </w:rPr>
            </w:pPr>
            <w:r w:rsidRPr="008465F4">
              <w:rPr>
                <w:rFonts w:eastAsia="Times New Roman"/>
                <w:color w:val="FFFFFF"/>
                <w:spacing w:val="0"/>
              </w:rPr>
              <w:t>Resultados Institucionales</w:t>
            </w:r>
            <w:r w:rsidRPr="008465F4">
              <w:rPr>
                <w:rFonts w:eastAsia="Times New Roman"/>
                <w:color w:val="FFFFFF"/>
                <w:spacing w:val="0"/>
              </w:rPr>
              <w:br/>
              <w:t>PEI</w:t>
            </w:r>
          </w:p>
        </w:tc>
        <w:tc>
          <w:tcPr>
            <w:tcW w:w="0" w:type="auto"/>
            <w:gridSpan w:val="3"/>
            <w:tcBorders>
              <w:top w:val="single" w:sz="4" w:space="0" w:color="auto"/>
              <w:left w:val="nil"/>
              <w:bottom w:val="single" w:sz="4" w:space="0" w:color="auto"/>
              <w:right w:val="single" w:sz="4" w:space="0" w:color="auto"/>
            </w:tcBorders>
            <w:shd w:val="clear" w:color="000000" w:fill="002060"/>
            <w:vAlign w:val="center"/>
            <w:hideMark/>
          </w:tcPr>
          <w:p w14:paraId="41FC03E2" w14:textId="77777777" w:rsidR="00BB2748" w:rsidRPr="008465F4" w:rsidRDefault="00BB2748" w:rsidP="00BB2748">
            <w:pPr>
              <w:spacing w:after="0" w:line="240" w:lineRule="auto"/>
              <w:jc w:val="center"/>
              <w:rPr>
                <w:rFonts w:eastAsia="Times New Roman"/>
                <w:color w:val="FFFFFF"/>
                <w:spacing w:val="0"/>
              </w:rPr>
            </w:pPr>
            <w:r w:rsidRPr="008465F4">
              <w:rPr>
                <w:rFonts w:eastAsia="Times New Roman"/>
                <w:color w:val="FFFFFF"/>
                <w:spacing w:val="0"/>
              </w:rPr>
              <w:t>Alineación END</w:t>
            </w:r>
          </w:p>
        </w:tc>
      </w:tr>
      <w:tr w:rsidR="00BB2748" w:rsidRPr="008465F4" w14:paraId="7B304079" w14:textId="77777777" w:rsidTr="00BB2748">
        <w:trPr>
          <w:trHeight w:val="300"/>
          <w:tblHeader/>
        </w:trPr>
        <w:tc>
          <w:tcPr>
            <w:tcW w:w="0" w:type="auto"/>
            <w:vMerge w:val="restart"/>
            <w:tcBorders>
              <w:top w:val="nil"/>
              <w:left w:val="single" w:sz="4" w:space="0" w:color="auto"/>
              <w:bottom w:val="single" w:sz="4" w:space="0" w:color="auto"/>
              <w:right w:val="single" w:sz="4" w:space="0" w:color="auto"/>
            </w:tcBorders>
            <w:shd w:val="clear" w:color="000000" w:fill="002060"/>
            <w:vAlign w:val="center"/>
            <w:hideMark/>
          </w:tcPr>
          <w:p w14:paraId="03B96D1E" w14:textId="77777777" w:rsidR="00BB2748" w:rsidRPr="008465F4" w:rsidRDefault="00BB2748" w:rsidP="00BB2748">
            <w:pPr>
              <w:spacing w:after="0" w:line="240" w:lineRule="auto"/>
              <w:jc w:val="center"/>
              <w:rPr>
                <w:rFonts w:eastAsia="Times New Roman"/>
                <w:color w:val="FFFFFF"/>
                <w:spacing w:val="0"/>
              </w:rPr>
            </w:pPr>
            <w:r w:rsidRPr="008465F4">
              <w:rPr>
                <w:rFonts w:eastAsia="Times New Roman"/>
                <w:color w:val="FFFFFF"/>
                <w:spacing w:val="0"/>
              </w:rPr>
              <w:t>Denominación</w:t>
            </w:r>
          </w:p>
        </w:tc>
        <w:tc>
          <w:tcPr>
            <w:tcW w:w="0" w:type="auto"/>
            <w:vMerge w:val="restart"/>
            <w:tcBorders>
              <w:top w:val="nil"/>
              <w:left w:val="single" w:sz="4" w:space="0" w:color="auto"/>
              <w:bottom w:val="single" w:sz="4" w:space="0" w:color="auto"/>
              <w:right w:val="single" w:sz="4" w:space="0" w:color="auto"/>
            </w:tcBorders>
            <w:shd w:val="clear" w:color="000000" w:fill="002060"/>
            <w:vAlign w:val="center"/>
            <w:hideMark/>
          </w:tcPr>
          <w:p w14:paraId="7B9BB9D6" w14:textId="77777777" w:rsidR="00BB2748" w:rsidRPr="008465F4" w:rsidRDefault="00BB2748" w:rsidP="00BB2748">
            <w:pPr>
              <w:spacing w:after="0" w:line="240" w:lineRule="auto"/>
              <w:jc w:val="center"/>
              <w:rPr>
                <w:rFonts w:eastAsia="Times New Roman"/>
                <w:color w:val="FFFFFF"/>
                <w:spacing w:val="0"/>
              </w:rPr>
            </w:pPr>
            <w:r w:rsidRPr="008465F4">
              <w:rPr>
                <w:rFonts w:eastAsia="Times New Roman"/>
                <w:color w:val="FFFFFF"/>
                <w:spacing w:val="0"/>
              </w:rPr>
              <w:t>Indicador (es)</w:t>
            </w:r>
          </w:p>
        </w:tc>
        <w:tc>
          <w:tcPr>
            <w:tcW w:w="0" w:type="auto"/>
            <w:gridSpan w:val="2"/>
            <w:tcBorders>
              <w:top w:val="single" w:sz="4" w:space="0" w:color="auto"/>
              <w:left w:val="nil"/>
              <w:bottom w:val="single" w:sz="4" w:space="0" w:color="auto"/>
              <w:right w:val="single" w:sz="4" w:space="0" w:color="auto"/>
            </w:tcBorders>
            <w:shd w:val="clear" w:color="000000" w:fill="002060"/>
            <w:vAlign w:val="center"/>
            <w:hideMark/>
          </w:tcPr>
          <w:p w14:paraId="203551D0" w14:textId="77777777" w:rsidR="00BB2748" w:rsidRPr="008465F4" w:rsidRDefault="00BB2748" w:rsidP="00BB2748">
            <w:pPr>
              <w:spacing w:after="0" w:line="240" w:lineRule="auto"/>
              <w:jc w:val="center"/>
              <w:rPr>
                <w:rFonts w:eastAsia="Times New Roman"/>
                <w:color w:val="FFFFFF"/>
                <w:spacing w:val="0"/>
              </w:rPr>
            </w:pPr>
            <w:r w:rsidRPr="008465F4">
              <w:rPr>
                <w:rFonts w:eastAsia="Times New Roman"/>
                <w:color w:val="FFFFFF"/>
                <w:spacing w:val="0"/>
              </w:rPr>
              <w:t>Línea base</w:t>
            </w:r>
          </w:p>
        </w:tc>
        <w:tc>
          <w:tcPr>
            <w:tcW w:w="0" w:type="auto"/>
            <w:gridSpan w:val="4"/>
            <w:tcBorders>
              <w:top w:val="single" w:sz="4" w:space="0" w:color="auto"/>
              <w:left w:val="nil"/>
              <w:bottom w:val="single" w:sz="4" w:space="0" w:color="auto"/>
              <w:right w:val="single" w:sz="4" w:space="0" w:color="000000"/>
            </w:tcBorders>
            <w:shd w:val="clear" w:color="000000" w:fill="002060"/>
            <w:vAlign w:val="center"/>
            <w:hideMark/>
          </w:tcPr>
          <w:p w14:paraId="389050D6" w14:textId="77777777" w:rsidR="00BB2748" w:rsidRPr="008465F4" w:rsidRDefault="00BB2748" w:rsidP="00BB2748">
            <w:pPr>
              <w:spacing w:after="0" w:line="240" w:lineRule="auto"/>
              <w:jc w:val="center"/>
              <w:rPr>
                <w:rFonts w:eastAsia="Times New Roman"/>
                <w:color w:val="FFFFFF"/>
                <w:spacing w:val="0"/>
              </w:rPr>
            </w:pPr>
            <w:r w:rsidRPr="008465F4">
              <w:rPr>
                <w:rFonts w:eastAsia="Times New Roman"/>
                <w:color w:val="FFFFFF"/>
                <w:spacing w:val="0"/>
              </w:rPr>
              <w:t xml:space="preserve">Meta </w:t>
            </w:r>
          </w:p>
        </w:tc>
        <w:tc>
          <w:tcPr>
            <w:tcW w:w="0" w:type="auto"/>
            <w:vMerge w:val="restart"/>
            <w:tcBorders>
              <w:top w:val="nil"/>
              <w:left w:val="single" w:sz="4" w:space="0" w:color="auto"/>
              <w:bottom w:val="single" w:sz="4" w:space="0" w:color="000000"/>
              <w:right w:val="single" w:sz="4" w:space="0" w:color="auto"/>
            </w:tcBorders>
            <w:shd w:val="clear" w:color="000000" w:fill="002060"/>
            <w:vAlign w:val="center"/>
            <w:hideMark/>
          </w:tcPr>
          <w:p w14:paraId="1379E508" w14:textId="77777777" w:rsidR="00BB2748" w:rsidRPr="008465F4" w:rsidRDefault="00BB2748" w:rsidP="00BB2748">
            <w:pPr>
              <w:spacing w:after="0" w:line="240" w:lineRule="auto"/>
              <w:jc w:val="center"/>
              <w:rPr>
                <w:rFonts w:eastAsia="Times New Roman"/>
                <w:color w:val="FFFFFF"/>
                <w:spacing w:val="0"/>
              </w:rPr>
            </w:pPr>
            <w:r w:rsidRPr="008465F4">
              <w:rPr>
                <w:rFonts w:eastAsia="Times New Roman"/>
                <w:color w:val="FFFFFF"/>
                <w:spacing w:val="0"/>
              </w:rPr>
              <w:t>Objetivo General END</w:t>
            </w:r>
          </w:p>
        </w:tc>
        <w:tc>
          <w:tcPr>
            <w:tcW w:w="0" w:type="auto"/>
            <w:vMerge w:val="restart"/>
            <w:tcBorders>
              <w:top w:val="nil"/>
              <w:left w:val="single" w:sz="4" w:space="0" w:color="auto"/>
              <w:bottom w:val="single" w:sz="4" w:space="0" w:color="000000"/>
              <w:right w:val="single" w:sz="4" w:space="0" w:color="auto"/>
            </w:tcBorders>
            <w:shd w:val="clear" w:color="000000" w:fill="002060"/>
            <w:vAlign w:val="center"/>
            <w:hideMark/>
          </w:tcPr>
          <w:p w14:paraId="46541BBA" w14:textId="77777777" w:rsidR="00BB2748" w:rsidRPr="008465F4" w:rsidRDefault="00BB2748" w:rsidP="00BB2748">
            <w:pPr>
              <w:spacing w:after="0" w:line="240" w:lineRule="auto"/>
              <w:jc w:val="center"/>
              <w:rPr>
                <w:rFonts w:eastAsia="Times New Roman"/>
                <w:color w:val="FFFFFF"/>
                <w:spacing w:val="0"/>
              </w:rPr>
            </w:pPr>
            <w:r w:rsidRPr="008465F4">
              <w:rPr>
                <w:rFonts w:eastAsia="Times New Roman"/>
                <w:color w:val="FFFFFF"/>
                <w:spacing w:val="0"/>
              </w:rPr>
              <w:t>Objetivo Específico</w:t>
            </w:r>
            <w:r w:rsidRPr="008465F4">
              <w:rPr>
                <w:rFonts w:eastAsia="Times New Roman"/>
                <w:color w:val="FFFFFF"/>
                <w:spacing w:val="0"/>
              </w:rPr>
              <w:br/>
              <w:t>END</w:t>
            </w:r>
          </w:p>
        </w:tc>
        <w:tc>
          <w:tcPr>
            <w:tcW w:w="0" w:type="auto"/>
            <w:vMerge w:val="restart"/>
            <w:tcBorders>
              <w:top w:val="nil"/>
              <w:left w:val="single" w:sz="4" w:space="0" w:color="auto"/>
              <w:bottom w:val="single" w:sz="4" w:space="0" w:color="000000"/>
              <w:right w:val="single" w:sz="4" w:space="0" w:color="auto"/>
            </w:tcBorders>
            <w:shd w:val="clear" w:color="000000" w:fill="002060"/>
            <w:vAlign w:val="center"/>
            <w:hideMark/>
          </w:tcPr>
          <w:p w14:paraId="23B894C6" w14:textId="77777777" w:rsidR="00BB2748" w:rsidRPr="008465F4" w:rsidRDefault="00BB2748" w:rsidP="00BB2748">
            <w:pPr>
              <w:spacing w:after="0" w:line="240" w:lineRule="auto"/>
              <w:jc w:val="center"/>
              <w:rPr>
                <w:rFonts w:eastAsia="Times New Roman"/>
                <w:color w:val="FFFFFF"/>
                <w:spacing w:val="0"/>
              </w:rPr>
            </w:pPr>
            <w:r w:rsidRPr="008465F4">
              <w:rPr>
                <w:rFonts w:eastAsia="Times New Roman"/>
                <w:color w:val="FFFFFF"/>
                <w:spacing w:val="0"/>
              </w:rPr>
              <w:t>Línea de Acción END</w:t>
            </w:r>
          </w:p>
        </w:tc>
      </w:tr>
      <w:tr w:rsidR="00BB2748" w:rsidRPr="008465F4" w14:paraId="02A50AA9" w14:textId="77777777" w:rsidTr="00BB2748">
        <w:trPr>
          <w:trHeight w:val="300"/>
          <w:tblHeader/>
        </w:trPr>
        <w:tc>
          <w:tcPr>
            <w:tcW w:w="0" w:type="auto"/>
            <w:vMerge/>
            <w:tcBorders>
              <w:top w:val="nil"/>
              <w:left w:val="single" w:sz="4" w:space="0" w:color="auto"/>
              <w:bottom w:val="single" w:sz="4" w:space="0" w:color="auto"/>
              <w:right w:val="single" w:sz="4" w:space="0" w:color="auto"/>
            </w:tcBorders>
            <w:vAlign w:val="center"/>
            <w:hideMark/>
          </w:tcPr>
          <w:p w14:paraId="05266C47" w14:textId="77777777" w:rsidR="00BB2748" w:rsidRPr="008465F4" w:rsidRDefault="00BB2748" w:rsidP="00BB2748">
            <w:pPr>
              <w:spacing w:after="0" w:line="240" w:lineRule="auto"/>
              <w:rPr>
                <w:rFonts w:eastAsia="Times New Roman"/>
                <w:color w:val="FFFFFF"/>
                <w:spacing w:val="0"/>
              </w:rPr>
            </w:pPr>
          </w:p>
        </w:tc>
        <w:tc>
          <w:tcPr>
            <w:tcW w:w="0" w:type="auto"/>
            <w:vMerge/>
            <w:tcBorders>
              <w:top w:val="nil"/>
              <w:left w:val="single" w:sz="4" w:space="0" w:color="auto"/>
              <w:bottom w:val="single" w:sz="4" w:space="0" w:color="auto"/>
              <w:right w:val="single" w:sz="4" w:space="0" w:color="auto"/>
            </w:tcBorders>
            <w:vAlign w:val="center"/>
            <w:hideMark/>
          </w:tcPr>
          <w:p w14:paraId="2E149F42" w14:textId="77777777" w:rsidR="00BB2748" w:rsidRPr="008465F4" w:rsidRDefault="00BB2748" w:rsidP="00BB2748">
            <w:pPr>
              <w:spacing w:after="0" w:line="240" w:lineRule="auto"/>
              <w:rPr>
                <w:rFonts w:eastAsia="Times New Roman"/>
                <w:color w:val="FFFFFF"/>
                <w:spacing w:val="0"/>
              </w:rPr>
            </w:pPr>
          </w:p>
        </w:tc>
        <w:tc>
          <w:tcPr>
            <w:tcW w:w="0" w:type="auto"/>
            <w:vMerge w:val="restart"/>
            <w:tcBorders>
              <w:top w:val="nil"/>
              <w:left w:val="single" w:sz="4" w:space="0" w:color="auto"/>
              <w:bottom w:val="single" w:sz="4" w:space="0" w:color="auto"/>
              <w:right w:val="single" w:sz="4" w:space="0" w:color="auto"/>
            </w:tcBorders>
            <w:shd w:val="clear" w:color="000000" w:fill="002060"/>
            <w:vAlign w:val="center"/>
            <w:hideMark/>
          </w:tcPr>
          <w:p w14:paraId="682E7B0B" w14:textId="77777777" w:rsidR="00BB2748" w:rsidRPr="008465F4" w:rsidRDefault="00BB2748" w:rsidP="00BB2748">
            <w:pPr>
              <w:spacing w:after="0" w:line="240" w:lineRule="auto"/>
              <w:jc w:val="center"/>
              <w:rPr>
                <w:rFonts w:eastAsia="Times New Roman"/>
                <w:color w:val="FFFFFF"/>
                <w:spacing w:val="0"/>
              </w:rPr>
            </w:pPr>
            <w:r w:rsidRPr="008465F4">
              <w:rPr>
                <w:rFonts w:eastAsia="Times New Roman"/>
                <w:color w:val="FFFFFF"/>
                <w:spacing w:val="0"/>
              </w:rPr>
              <w:t>Año</w:t>
            </w:r>
          </w:p>
        </w:tc>
        <w:tc>
          <w:tcPr>
            <w:tcW w:w="0" w:type="auto"/>
            <w:vMerge w:val="restart"/>
            <w:tcBorders>
              <w:top w:val="nil"/>
              <w:left w:val="single" w:sz="4" w:space="0" w:color="auto"/>
              <w:bottom w:val="single" w:sz="4" w:space="0" w:color="auto"/>
              <w:right w:val="single" w:sz="4" w:space="0" w:color="auto"/>
            </w:tcBorders>
            <w:shd w:val="clear" w:color="000000" w:fill="002060"/>
            <w:vAlign w:val="center"/>
            <w:hideMark/>
          </w:tcPr>
          <w:p w14:paraId="5A334D8E" w14:textId="77777777" w:rsidR="00BB2748" w:rsidRPr="008465F4" w:rsidRDefault="00BB2748" w:rsidP="00BB2748">
            <w:pPr>
              <w:spacing w:after="0" w:line="240" w:lineRule="auto"/>
              <w:jc w:val="center"/>
              <w:rPr>
                <w:rFonts w:eastAsia="Times New Roman"/>
                <w:color w:val="FFFFFF"/>
                <w:spacing w:val="0"/>
              </w:rPr>
            </w:pPr>
            <w:r w:rsidRPr="008465F4">
              <w:rPr>
                <w:rFonts w:eastAsia="Times New Roman"/>
                <w:color w:val="FFFFFF"/>
                <w:spacing w:val="0"/>
              </w:rPr>
              <w:t>Valor</w:t>
            </w:r>
          </w:p>
        </w:tc>
        <w:tc>
          <w:tcPr>
            <w:tcW w:w="0" w:type="auto"/>
            <w:gridSpan w:val="4"/>
            <w:tcBorders>
              <w:top w:val="single" w:sz="4" w:space="0" w:color="auto"/>
              <w:left w:val="nil"/>
              <w:bottom w:val="single" w:sz="4" w:space="0" w:color="auto"/>
              <w:right w:val="single" w:sz="4" w:space="0" w:color="000000"/>
            </w:tcBorders>
            <w:shd w:val="clear" w:color="000000" w:fill="002060"/>
            <w:vAlign w:val="center"/>
            <w:hideMark/>
          </w:tcPr>
          <w:p w14:paraId="7D332463" w14:textId="77777777" w:rsidR="00BB2748" w:rsidRPr="008465F4" w:rsidRDefault="00BB2748" w:rsidP="00BB2748">
            <w:pPr>
              <w:spacing w:after="0" w:line="240" w:lineRule="auto"/>
              <w:jc w:val="center"/>
              <w:rPr>
                <w:rFonts w:eastAsia="Times New Roman"/>
                <w:color w:val="FFFFFF"/>
                <w:spacing w:val="0"/>
              </w:rPr>
            </w:pPr>
            <w:r w:rsidRPr="008465F4">
              <w:rPr>
                <w:rFonts w:eastAsia="Times New Roman"/>
                <w:color w:val="FFFFFF"/>
                <w:spacing w:val="0"/>
              </w:rPr>
              <w:t>Años</w:t>
            </w:r>
          </w:p>
        </w:tc>
        <w:tc>
          <w:tcPr>
            <w:tcW w:w="0" w:type="auto"/>
            <w:vMerge/>
            <w:tcBorders>
              <w:top w:val="nil"/>
              <w:left w:val="single" w:sz="4" w:space="0" w:color="auto"/>
              <w:bottom w:val="single" w:sz="4" w:space="0" w:color="000000"/>
              <w:right w:val="single" w:sz="4" w:space="0" w:color="auto"/>
            </w:tcBorders>
            <w:vAlign w:val="center"/>
            <w:hideMark/>
          </w:tcPr>
          <w:p w14:paraId="2E07E812" w14:textId="77777777" w:rsidR="00BB2748" w:rsidRPr="008465F4" w:rsidRDefault="00BB2748" w:rsidP="00BB2748">
            <w:pPr>
              <w:spacing w:after="0" w:line="240" w:lineRule="auto"/>
              <w:rPr>
                <w:rFonts w:eastAsia="Times New Roman"/>
                <w:color w:val="FFFFFF"/>
                <w:spacing w:val="0"/>
              </w:rPr>
            </w:pPr>
          </w:p>
        </w:tc>
        <w:tc>
          <w:tcPr>
            <w:tcW w:w="0" w:type="auto"/>
            <w:vMerge/>
            <w:tcBorders>
              <w:top w:val="nil"/>
              <w:left w:val="single" w:sz="4" w:space="0" w:color="auto"/>
              <w:bottom w:val="single" w:sz="4" w:space="0" w:color="000000"/>
              <w:right w:val="single" w:sz="4" w:space="0" w:color="auto"/>
            </w:tcBorders>
            <w:vAlign w:val="center"/>
            <w:hideMark/>
          </w:tcPr>
          <w:p w14:paraId="005EC8FE" w14:textId="77777777" w:rsidR="00BB2748" w:rsidRPr="008465F4" w:rsidRDefault="00BB2748" w:rsidP="00BB2748">
            <w:pPr>
              <w:spacing w:after="0" w:line="240" w:lineRule="auto"/>
              <w:rPr>
                <w:rFonts w:eastAsia="Times New Roman"/>
                <w:color w:val="FFFFFF"/>
                <w:spacing w:val="0"/>
              </w:rPr>
            </w:pPr>
          </w:p>
        </w:tc>
        <w:tc>
          <w:tcPr>
            <w:tcW w:w="0" w:type="auto"/>
            <w:vMerge/>
            <w:tcBorders>
              <w:top w:val="nil"/>
              <w:left w:val="single" w:sz="4" w:space="0" w:color="auto"/>
              <w:bottom w:val="single" w:sz="4" w:space="0" w:color="000000"/>
              <w:right w:val="single" w:sz="4" w:space="0" w:color="auto"/>
            </w:tcBorders>
            <w:vAlign w:val="center"/>
            <w:hideMark/>
          </w:tcPr>
          <w:p w14:paraId="4F517291" w14:textId="77777777" w:rsidR="00BB2748" w:rsidRPr="008465F4" w:rsidRDefault="00BB2748" w:rsidP="00BB2748">
            <w:pPr>
              <w:spacing w:after="0" w:line="240" w:lineRule="auto"/>
              <w:rPr>
                <w:rFonts w:eastAsia="Times New Roman"/>
                <w:color w:val="FFFFFF"/>
                <w:spacing w:val="0"/>
              </w:rPr>
            </w:pPr>
          </w:p>
        </w:tc>
      </w:tr>
      <w:tr w:rsidR="00BB2748" w:rsidRPr="008465F4" w14:paraId="09E2BD00" w14:textId="77777777" w:rsidTr="00BB2748">
        <w:trPr>
          <w:trHeight w:val="300"/>
          <w:tblHeader/>
        </w:trPr>
        <w:tc>
          <w:tcPr>
            <w:tcW w:w="0" w:type="auto"/>
            <w:vMerge/>
            <w:tcBorders>
              <w:top w:val="nil"/>
              <w:left w:val="single" w:sz="4" w:space="0" w:color="auto"/>
              <w:bottom w:val="single" w:sz="4" w:space="0" w:color="auto"/>
              <w:right w:val="single" w:sz="4" w:space="0" w:color="auto"/>
            </w:tcBorders>
            <w:vAlign w:val="center"/>
            <w:hideMark/>
          </w:tcPr>
          <w:p w14:paraId="10969910" w14:textId="77777777" w:rsidR="00BB2748" w:rsidRPr="008465F4" w:rsidRDefault="00BB2748" w:rsidP="00BB2748">
            <w:pPr>
              <w:spacing w:after="0" w:line="240" w:lineRule="auto"/>
              <w:rPr>
                <w:rFonts w:eastAsia="Times New Roman"/>
                <w:color w:val="FFFFFF"/>
                <w:spacing w:val="0"/>
              </w:rPr>
            </w:pPr>
          </w:p>
        </w:tc>
        <w:tc>
          <w:tcPr>
            <w:tcW w:w="0" w:type="auto"/>
            <w:vMerge/>
            <w:tcBorders>
              <w:top w:val="nil"/>
              <w:left w:val="single" w:sz="4" w:space="0" w:color="auto"/>
              <w:bottom w:val="single" w:sz="4" w:space="0" w:color="auto"/>
              <w:right w:val="single" w:sz="4" w:space="0" w:color="auto"/>
            </w:tcBorders>
            <w:vAlign w:val="center"/>
            <w:hideMark/>
          </w:tcPr>
          <w:p w14:paraId="7C7ABFF8" w14:textId="77777777" w:rsidR="00BB2748" w:rsidRPr="008465F4" w:rsidRDefault="00BB2748" w:rsidP="00BB2748">
            <w:pPr>
              <w:spacing w:after="0" w:line="240" w:lineRule="auto"/>
              <w:rPr>
                <w:rFonts w:eastAsia="Times New Roman"/>
                <w:color w:val="FFFFFF"/>
                <w:spacing w:val="0"/>
              </w:rPr>
            </w:pPr>
          </w:p>
        </w:tc>
        <w:tc>
          <w:tcPr>
            <w:tcW w:w="0" w:type="auto"/>
            <w:vMerge/>
            <w:tcBorders>
              <w:top w:val="nil"/>
              <w:left w:val="single" w:sz="4" w:space="0" w:color="auto"/>
              <w:bottom w:val="single" w:sz="4" w:space="0" w:color="auto"/>
              <w:right w:val="single" w:sz="4" w:space="0" w:color="auto"/>
            </w:tcBorders>
            <w:vAlign w:val="center"/>
            <w:hideMark/>
          </w:tcPr>
          <w:p w14:paraId="0C23970A" w14:textId="77777777" w:rsidR="00BB2748" w:rsidRPr="008465F4" w:rsidRDefault="00BB2748" w:rsidP="00BB2748">
            <w:pPr>
              <w:spacing w:after="0" w:line="240" w:lineRule="auto"/>
              <w:rPr>
                <w:rFonts w:eastAsia="Times New Roman"/>
                <w:color w:val="FFFFFF"/>
                <w:spacing w:val="0"/>
              </w:rPr>
            </w:pPr>
          </w:p>
        </w:tc>
        <w:tc>
          <w:tcPr>
            <w:tcW w:w="0" w:type="auto"/>
            <w:vMerge/>
            <w:tcBorders>
              <w:top w:val="nil"/>
              <w:left w:val="single" w:sz="4" w:space="0" w:color="auto"/>
              <w:bottom w:val="single" w:sz="4" w:space="0" w:color="auto"/>
              <w:right w:val="single" w:sz="4" w:space="0" w:color="auto"/>
            </w:tcBorders>
            <w:vAlign w:val="center"/>
            <w:hideMark/>
          </w:tcPr>
          <w:p w14:paraId="4C661D8B" w14:textId="77777777" w:rsidR="00BB2748" w:rsidRPr="008465F4" w:rsidRDefault="00BB2748" w:rsidP="00BB2748">
            <w:pPr>
              <w:spacing w:after="0" w:line="240" w:lineRule="auto"/>
              <w:rPr>
                <w:rFonts w:eastAsia="Times New Roman"/>
                <w:color w:val="FFFFFF"/>
                <w:spacing w:val="0"/>
              </w:rPr>
            </w:pPr>
          </w:p>
        </w:tc>
        <w:tc>
          <w:tcPr>
            <w:tcW w:w="0" w:type="auto"/>
            <w:tcBorders>
              <w:top w:val="nil"/>
              <w:left w:val="nil"/>
              <w:bottom w:val="single" w:sz="4" w:space="0" w:color="auto"/>
              <w:right w:val="single" w:sz="4" w:space="0" w:color="auto"/>
            </w:tcBorders>
            <w:shd w:val="clear" w:color="000000" w:fill="002060"/>
            <w:vAlign w:val="center"/>
            <w:hideMark/>
          </w:tcPr>
          <w:p w14:paraId="04883F35" w14:textId="77777777" w:rsidR="00BB2748" w:rsidRPr="008465F4" w:rsidRDefault="00BB2748" w:rsidP="00BB2748">
            <w:pPr>
              <w:spacing w:after="0" w:line="240" w:lineRule="auto"/>
              <w:jc w:val="center"/>
              <w:rPr>
                <w:rFonts w:eastAsia="Times New Roman"/>
                <w:color w:val="FFFFFF"/>
                <w:spacing w:val="0"/>
              </w:rPr>
            </w:pPr>
            <w:r w:rsidRPr="008465F4">
              <w:rPr>
                <w:rFonts w:eastAsia="Times New Roman"/>
                <w:color w:val="FFFFFF"/>
                <w:spacing w:val="0"/>
              </w:rPr>
              <w:t>2021</w:t>
            </w:r>
          </w:p>
        </w:tc>
        <w:tc>
          <w:tcPr>
            <w:tcW w:w="0" w:type="auto"/>
            <w:tcBorders>
              <w:top w:val="nil"/>
              <w:left w:val="nil"/>
              <w:bottom w:val="single" w:sz="4" w:space="0" w:color="auto"/>
              <w:right w:val="single" w:sz="4" w:space="0" w:color="auto"/>
            </w:tcBorders>
            <w:shd w:val="clear" w:color="000000" w:fill="002060"/>
            <w:vAlign w:val="center"/>
            <w:hideMark/>
          </w:tcPr>
          <w:p w14:paraId="79ED8255" w14:textId="77777777" w:rsidR="00BB2748" w:rsidRPr="008465F4" w:rsidRDefault="00BB2748" w:rsidP="00BB2748">
            <w:pPr>
              <w:spacing w:after="0" w:line="240" w:lineRule="auto"/>
              <w:jc w:val="center"/>
              <w:rPr>
                <w:rFonts w:eastAsia="Times New Roman"/>
                <w:color w:val="FFFFFF"/>
                <w:spacing w:val="0"/>
              </w:rPr>
            </w:pPr>
            <w:r w:rsidRPr="008465F4">
              <w:rPr>
                <w:rFonts w:eastAsia="Times New Roman"/>
                <w:color w:val="FFFFFF"/>
                <w:spacing w:val="0"/>
              </w:rPr>
              <w:t>2022</w:t>
            </w:r>
          </w:p>
        </w:tc>
        <w:tc>
          <w:tcPr>
            <w:tcW w:w="0" w:type="auto"/>
            <w:tcBorders>
              <w:top w:val="nil"/>
              <w:left w:val="nil"/>
              <w:bottom w:val="single" w:sz="4" w:space="0" w:color="auto"/>
              <w:right w:val="single" w:sz="4" w:space="0" w:color="auto"/>
            </w:tcBorders>
            <w:shd w:val="clear" w:color="000000" w:fill="002060"/>
            <w:vAlign w:val="center"/>
            <w:hideMark/>
          </w:tcPr>
          <w:p w14:paraId="27ADEBEB" w14:textId="77777777" w:rsidR="00BB2748" w:rsidRPr="008465F4" w:rsidRDefault="00BB2748" w:rsidP="00BB2748">
            <w:pPr>
              <w:spacing w:after="0" w:line="240" w:lineRule="auto"/>
              <w:jc w:val="center"/>
              <w:rPr>
                <w:rFonts w:eastAsia="Times New Roman"/>
                <w:color w:val="FFFFFF"/>
                <w:spacing w:val="0"/>
              </w:rPr>
            </w:pPr>
            <w:r w:rsidRPr="008465F4">
              <w:rPr>
                <w:rFonts w:eastAsia="Times New Roman"/>
                <w:color w:val="FFFFFF"/>
                <w:spacing w:val="0"/>
              </w:rPr>
              <w:t>2023</w:t>
            </w:r>
          </w:p>
        </w:tc>
        <w:tc>
          <w:tcPr>
            <w:tcW w:w="0" w:type="auto"/>
            <w:tcBorders>
              <w:top w:val="nil"/>
              <w:left w:val="nil"/>
              <w:bottom w:val="single" w:sz="4" w:space="0" w:color="auto"/>
              <w:right w:val="single" w:sz="4" w:space="0" w:color="auto"/>
            </w:tcBorders>
            <w:shd w:val="clear" w:color="000000" w:fill="002060"/>
            <w:vAlign w:val="center"/>
            <w:hideMark/>
          </w:tcPr>
          <w:p w14:paraId="564065B8" w14:textId="77777777" w:rsidR="00BB2748" w:rsidRPr="008465F4" w:rsidRDefault="00BB2748" w:rsidP="00BB2748">
            <w:pPr>
              <w:spacing w:after="0" w:line="240" w:lineRule="auto"/>
              <w:jc w:val="center"/>
              <w:rPr>
                <w:rFonts w:eastAsia="Times New Roman"/>
                <w:color w:val="FFFFFF"/>
                <w:spacing w:val="0"/>
              </w:rPr>
            </w:pPr>
            <w:r w:rsidRPr="008465F4">
              <w:rPr>
                <w:rFonts w:eastAsia="Times New Roman"/>
                <w:color w:val="FFFFFF"/>
                <w:spacing w:val="0"/>
              </w:rPr>
              <w:t>2024</w:t>
            </w:r>
          </w:p>
        </w:tc>
        <w:tc>
          <w:tcPr>
            <w:tcW w:w="0" w:type="auto"/>
            <w:vMerge/>
            <w:tcBorders>
              <w:top w:val="nil"/>
              <w:left w:val="single" w:sz="4" w:space="0" w:color="auto"/>
              <w:bottom w:val="single" w:sz="4" w:space="0" w:color="000000"/>
              <w:right w:val="single" w:sz="4" w:space="0" w:color="auto"/>
            </w:tcBorders>
            <w:vAlign w:val="center"/>
            <w:hideMark/>
          </w:tcPr>
          <w:p w14:paraId="7F8B2B64" w14:textId="77777777" w:rsidR="00BB2748" w:rsidRPr="008465F4" w:rsidRDefault="00BB2748" w:rsidP="00BB2748">
            <w:pPr>
              <w:spacing w:after="0" w:line="240" w:lineRule="auto"/>
              <w:rPr>
                <w:rFonts w:eastAsia="Times New Roman"/>
                <w:color w:val="FFFFFF"/>
                <w:spacing w:val="0"/>
              </w:rPr>
            </w:pPr>
          </w:p>
        </w:tc>
        <w:tc>
          <w:tcPr>
            <w:tcW w:w="0" w:type="auto"/>
            <w:vMerge/>
            <w:tcBorders>
              <w:top w:val="nil"/>
              <w:left w:val="single" w:sz="4" w:space="0" w:color="auto"/>
              <w:bottom w:val="single" w:sz="4" w:space="0" w:color="000000"/>
              <w:right w:val="single" w:sz="4" w:space="0" w:color="auto"/>
            </w:tcBorders>
            <w:vAlign w:val="center"/>
            <w:hideMark/>
          </w:tcPr>
          <w:p w14:paraId="190C9C95" w14:textId="77777777" w:rsidR="00BB2748" w:rsidRPr="008465F4" w:rsidRDefault="00BB2748" w:rsidP="00BB2748">
            <w:pPr>
              <w:spacing w:after="0" w:line="240" w:lineRule="auto"/>
              <w:rPr>
                <w:rFonts w:eastAsia="Times New Roman"/>
                <w:color w:val="FFFFFF"/>
                <w:spacing w:val="0"/>
              </w:rPr>
            </w:pPr>
          </w:p>
        </w:tc>
        <w:tc>
          <w:tcPr>
            <w:tcW w:w="0" w:type="auto"/>
            <w:vMerge/>
            <w:tcBorders>
              <w:top w:val="nil"/>
              <w:left w:val="single" w:sz="4" w:space="0" w:color="auto"/>
              <w:bottom w:val="single" w:sz="4" w:space="0" w:color="000000"/>
              <w:right w:val="single" w:sz="4" w:space="0" w:color="auto"/>
            </w:tcBorders>
            <w:vAlign w:val="center"/>
            <w:hideMark/>
          </w:tcPr>
          <w:p w14:paraId="13DFC058" w14:textId="77777777" w:rsidR="00BB2748" w:rsidRPr="008465F4" w:rsidRDefault="00BB2748" w:rsidP="00BB2748">
            <w:pPr>
              <w:spacing w:after="0" w:line="240" w:lineRule="auto"/>
              <w:rPr>
                <w:rFonts w:eastAsia="Times New Roman"/>
                <w:color w:val="FFFFFF"/>
                <w:spacing w:val="0"/>
              </w:rPr>
            </w:pPr>
          </w:p>
        </w:tc>
      </w:tr>
      <w:tr w:rsidR="00BB2748" w:rsidRPr="008465F4" w14:paraId="62B3FA6B" w14:textId="77777777" w:rsidTr="00094717">
        <w:trPr>
          <w:trHeight w:val="458"/>
        </w:trPr>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5A7951FC" w14:textId="77777777" w:rsidR="00BB2748" w:rsidRPr="000845A3" w:rsidRDefault="00BB2748" w:rsidP="00094717">
            <w:pPr>
              <w:spacing w:after="0" w:line="240" w:lineRule="auto"/>
              <w:rPr>
                <w:rFonts w:eastAsia="Times New Roman"/>
                <w:spacing w:val="0"/>
              </w:rPr>
            </w:pPr>
            <w:r w:rsidRPr="000845A3">
              <w:rPr>
                <w:rFonts w:eastAsia="Times New Roman"/>
                <w:spacing w:val="0"/>
              </w:rPr>
              <w:t xml:space="preserve">Asegurado el cumplimiento de las reglamentaciones y normativas del sector de las telecomunicaciones </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7B4B1818" w14:textId="77777777" w:rsidR="00BB2748" w:rsidRPr="000845A3" w:rsidRDefault="00BB2748" w:rsidP="00094717">
            <w:pPr>
              <w:spacing w:after="0" w:line="240" w:lineRule="auto"/>
              <w:rPr>
                <w:rFonts w:eastAsia="Times New Roman"/>
                <w:spacing w:val="0"/>
              </w:rPr>
            </w:pPr>
            <w:r w:rsidRPr="000845A3">
              <w:rPr>
                <w:rFonts w:eastAsia="Times New Roman"/>
                <w:spacing w:val="0"/>
              </w:rPr>
              <w:t>Porcentaje de seguimiento al cumplimiento de los estándares de calidad de las redes de telecomunicaciones</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0AE851F9" w14:textId="77777777" w:rsidR="00BB2748" w:rsidRPr="000845A3" w:rsidRDefault="00BB2748" w:rsidP="00094717">
            <w:pPr>
              <w:spacing w:after="0" w:line="240" w:lineRule="auto"/>
              <w:rPr>
                <w:rFonts w:eastAsia="Times New Roman"/>
                <w:spacing w:val="0"/>
              </w:rPr>
            </w:pPr>
            <w:r w:rsidRPr="000845A3">
              <w:rPr>
                <w:rFonts w:eastAsia="Times New Roman"/>
                <w:spacing w:val="0"/>
              </w:rPr>
              <w:t>2020</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0D9D7DAD" w14:textId="77777777" w:rsidR="00BB2748" w:rsidRPr="000845A3" w:rsidRDefault="00BB2748" w:rsidP="00094717">
            <w:pPr>
              <w:spacing w:after="0" w:line="240" w:lineRule="auto"/>
              <w:rPr>
                <w:rFonts w:eastAsia="Times New Roman"/>
                <w:spacing w:val="0"/>
              </w:rPr>
            </w:pPr>
            <w:r w:rsidRPr="000845A3">
              <w:rPr>
                <w:rFonts w:eastAsia="Times New Roman"/>
                <w:spacing w:val="0"/>
              </w:rPr>
              <w:t>N/D</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6DEAFC82" w14:textId="77777777" w:rsidR="00BB2748" w:rsidRPr="000845A3" w:rsidRDefault="00BB2748" w:rsidP="00094717">
            <w:pPr>
              <w:spacing w:after="0" w:line="240" w:lineRule="auto"/>
              <w:rPr>
                <w:rFonts w:eastAsia="Times New Roman"/>
                <w:spacing w:val="0"/>
              </w:rPr>
            </w:pPr>
            <w:r w:rsidRPr="000845A3">
              <w:rPr>
                <w:rFonts w:eastAsia="Times New Roman"/>
                <w:spacing w:val="0"/>
              </w:rPr>
              <w:t>50%</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6AE5FCF0" w14:textId="77777777" w:rsidR="00BB2748" w:rsidRPr="000845A3" w:rsidRDefault="00BB2748" w:rsidP="00094717">
            <w:pPr>
              <w:spacing w:after="0" w:line="240" w:lineRule="auto"/>
              <w:rPr>
                <w:rFonts w:eastAsia="Times New Roman"/>
                <w:spacing w:val="0"/>
              </w:rPr>
            </w:pPr>
            <w:r w:rsidRPr="000845A3">
              <w:rPr>
                <w:rFonts w:eastAsia="Times New Roman"/>
                <w:spacing w:val="0"/>
              </w:rPr>
              <w:t>100%</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14256AD1" w14:textId="77777777" w:rsidR="00BB2748" w:rsidRPr="000845A3" w:rsidRDefault="00BB2748" w:rsidP="00094717">
            <w:pPr>
              <w:spacing w:after="0" w:line="240" w:lineRule="auto"/>
              <w:rPr>
                <w:rFonts w:eastAsia="Times New Roman"/>
                <w:spacing w:val="0"/>
              </w:rPr>
            </w:pPr>
            <w:r w:rsidRPr="000845A3">
              <w:rPr>
                <w:rFonts w:eastAsia="Times New Roman"/>
                <w:spacing w:val="0"/>
              </w:rPr>
              <w:t>100%</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7A7F8F7E" w14:textId="77777777" w:rsidR="00BB2748" w:rsidRPr="000845A3" w:rsidRDefault="00BB2748" w:rsidP="00094717">
            <w:pPr>
              <w:spacing w:after="0" w:line="240" w:lineRule="auto"/>
              <w:rPr>
                <w:rFonts w:eastAsia="Times New Roman"/>
                <w:spacing w:val="0"/>
              </w:rPr>
            </w:pPr>
            <w:r w:rsidRPr="000845A3">
              <w:rPr>
                <w:rFonts w:eastAsia="Times New Roman"/>
                <w:spacing w:val="0"/>
              </w:rPr>
              <w:t>100%</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0AB0BE20" w14:textId="77777777" w:rsidR="00BB2748" w:rsidRPr="000845A3" w:rsidRDefault="00BB2748" w:rsidP="00094717">
            <w:pPr>
              <w:spacing w:after="0" w:line="240" w:lineRule="auto"/>
              <w:rPr>
                <w:rFonts w:eastAsia="Times New Roman"/>
                <w:spacing w:val="0"/>
              </w:rPr>
            </w:pPr>
            <w:r w:rsidRPr="000845A3">
              <w:rPr>
                <w:rFonts w:eastAsia="Times New Roman"/>
                <w:spacing w:val="0"/>
              </w:rPr>
              <w:t> </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397A9416" w14:textId="77777777" w:rsidR="00BB2748" w:rsidRPr="008465F4" w:rsidRDefault="00BB2748" w:rsidP="00094717">
            <w:pPr>
              <w:spacing w:after="0" w:line="240" w:lineRule="auto"/>
              <w:rPr>
                <w:rFonts w:eastAsia="Times New Roman"/>
                <w:color w:val="000000"/>
                <w:spacing w:val="0"/>
              </w:rPr>
            </w:pPr>
            <w:r w:rsidRPr="008465F4">
              <w:rPr>
                <w:rFonts w:eastAsia="Times New Roman"/>
                <w:color w:val="000000"/>
                <w:spacing w:val="0"/>
              </w:rPr>
              <w:t> </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2E8FEE41" w14:textId="77777777" w:rsidR="00BB2748" w:rsidRPr="008465F4" w:rsidRDefault="00BB2748" w:rsidP="00094717">
            <w:pPr>
              <w:spacing w:after="0" w:line="240" w:lineRule="auto"/>
              <w:rPr>
                <w:rFonts w:eastAsia="Times New Roman"/>
                <w:color w:val="000000"/>
                <w:spacing w:val="0"/>
              </w:rPr>
            </w:pPr>
            <w:r w:rsidRPr="008465F4">
              <w:rPr>
                <w:rFonts w:eastAsia="Times New Roman"/>
                <w:color w:val="000000"/>
                <w:spacing w:val="0"/>
              </w:rPr>
              <w:t> </w:t>
            </w:r>
          </w:p>
        </w:tc>
      </w:tr>
      <w:tr w:rsidR="00BB2748" w:rsidRPr="008465F4" w14:paraId="5DB71A4E" w14:textId="77777777" w:rsidTr="0002380E">
        <w:trPr>
          <w:trHeight w:val="1096"/>
        </w:trPr>
        <w:tc>
          <w:tcPr>
            <w:tcW w:w="0" w:type="auto"/>
            <w:vMerge/>
            <w:tcBorders>
              <w:top w:val="nil"/>
              <w:left w:val="single" w:sz="4" w:space="0" w:color="auto"/>
              <w:bottom w:val="single" w:sz="4" w:space="0" w:color="auto"/>
              <w:right w:val="single" w:sz="4" w:space="0" w:color="auto"/>
            </w:tcBorders>
            <w:vAlign w:val="center"/>
            <w:hideMark/>
          </w:tcPr>
          <w:p w14:paraId="2D9ACDAA" w14:textId="77777777" w:rsidR="00BB2748" w:rsidRPr="000845A3"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6D0B0BA" w14:textId="77777777" w:rsidR="00BB2748" w:rsidRPr="000845A3"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F188B5D" w14:textId="77777777" w:rsidR="00BB2748" w:rsidRPr="000845A3"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5BA746AD" w14:textId="77777777" w:rsidR="00BB2748" w:rsidRPr="000845A3"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3B4F3729" w14:textId="77777777" w:rsidR="00BB2748" w:rsidRPr="000845A3"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6903F157" w14:textId="77777777" w:rsidR="00BB2748" w:rsidRPr="000845A3"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574E8174" w14:textId="77777777" w:rsidR="00BB2748" w:rsidRPr="000845A3"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79C919BA" w14:textId="77777777" w:rsidR="00BB2748" w:rsidRPr="000845A3"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32ECE590" w14:textId="77777777" w:rsidR="00BB2748" w:rsidRPr="000845A3"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452F9BDB" w14:textId="77777777" w:rsidR="00BB2748" w:rsidRPr="008465F4" w:rsidRDefault="00BB2748" w:rsidP="00094717">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4E7AF288" w14:textId="77777777" w:rsidR="00BB2748" w:rsidRPr="008465F4" w:rsidRDefault="00BB2748" w:rsidP="00094717">
            <w:pPr>
              <w:spacing w:after="0" w:line="240" w:lineRule="auto"/>
              <w:rPr>
                <w:rFonts w:eastAsia="Times New Roman"/>
                <w:color w:val="000000"/>
                <w:spacing w:val="0"/>
              </w:rPr>
            </w:pPr>
          </w:p>
        </w:tc>
      </w:tr>
      <w:tr w:rsidR="00BB2748" w:rsidRPr="008465F4" w14:paraId="28569043" w14:textId="77777777" w:rsidTr="00094717">
        <w:trPr>
          <w:trHeight w:val="458"/>
        </w:trPr>
        <w:tc>
          <w:tcPr>
            <w:tcW w:w="0" w:type="auto"/>
            <w:vMerge/>
            <w:tcBorders>
              <w:top w:val="nil"/>
              <w:left w:val="single" w:sz="4" w:space="0" w:color="auto"/>
              <w:bottom w:val="single" w:sz="4" w:space="0" w:color="auto"/>
              <w:right w:val="single" w:sz="4" w:space="0" w:color="auto"/>
            </w:tcBorders>
            <w:vAlign w:val="center"/>
            <w:hideMark/>
          </w:tcPr>
          <w:p w14:paraId="54790670" w14:textId="77777777" w:rsidR="00BB2748" w:rsidRPr="000845A3" w:rsidRDefault="00BB2748" w:rsidP="00094717">
            <w:pPr>
              <w:spacing w:after="0" w:line="240" w:lineRule="auto"/>
              <w:rPr>
                <w:rFonts w:eastAsia="Times New Roman"/>
                <w:spacing w:val="0"/>
              </w:rPr>
            </w:pP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41F8EA4D" w14:textId="77777777" w:rsidR="00BB2748" w:rsidRPr="000845A3" w:rsidRDefault="00BB2748" w:rsidP="00094717">
            <w:pPr>
              <w:spacing w:after="0" w:line="240" w:lineRule="auto"/>
              <w:rPr>
                <w:rFonts w:eastAsia="Times New Roman"/>
                <w:spacing w:val="0"/>
              </w:rPr>
            </w:pPr>
            <w:r w:rsidRPr="000845A3">
              <w:rPr>
                <w:rFonts w:eastAsia="Times New Roman"/>
                <w:spacing w:val="0"/>
              </w:rPr>
              <w:t>Porcentaje de irregularidades del espectro radioeléctrico resueltas</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0541703B" w14:textId="77777777" w:rsidR="00BB2748" w:rsidRPr="000845A3" w:rsidRDefault="00BB2748" w:rsidP="00094717">
            <w:pPr>
              <w:spacing w:after="0" w:line="240" w:lineRule="auto"/>
              <w:rPr>
                <w:rFonts w:eastAsia="Times New Roman"/>
                <w:spacing w:val="0"/>
              </w:rPr>
            </w:pPr>
            <w:r w:rsidRPr="000845A3">
              <w:rPr>
                <w:rFonts w:eastAsia="Times New Roman"/>
                <w:spacing w:val="0"/>
              </w:rPr>
              <w:t>2020</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3A7B3C42" w14:textId="77777777" w:rsidR="00BB2748" w:rsidRPr="000845A3" w:rsidRDefault="00BB2748" w:rsidP="00094717">
            <w:pPr>
              <w:spacing w:after="0" w:line="240" w:lineRule="auto"/>
              <w:rPr>
                <w:rFonts w:eastAsia="Times New Roman"/>
                <w:spacing w:val="0"/>
              </w:rPr>
            </w:pPr>
            <w:r w:rsidRPr="000845A3">
              <w:rPr>
                <w:rFonts w:eastAsia="Times New Roman"/>
                <w:spacing w:val="0"/>
              </w:rPr>
              <w:t>N/D</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24C38BFE" w14:textId="77777777" w:rsidR="00BB2748" w:rsidRPr="000845A3" w:rsidRDefault="00BB2748" w:rsidP="00094717">
            <w:pPr>
              <w:spacing w:after="0" w:line="240" w:lineRule="auto"/>
              <w:rPr>
                <w:rFonts w:eastAsia="Times New Roman"/>
                <w:spacing w:val="0"/>
              </w:rPr>
            </w:pPr>
            <w:r w:rsidRPr="000845A3">
              <w:rPr>
                <w:rFonts w:eastAsia="Times New Roman"/>
                <w:spacing w:val="0"/>
              </w:rPr>
              <w:t>100%</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7CDE44D8" w14:textId="77777777" w:rsidR="00BB2748" w:rsidRPr="000845A3" w:rsidRDefault="00BB2748" w:rsidP="00094717">
            <w:pPr>
              <w:spacing w:after="0" w:line="240" w:lineRule="auto"/>
              <w:rPr>
                <w:rFonts w:eastAsia="Times New Roman"/>
                <w:spacing w:val="0"/>
              </w:rPr>
            </w:pPr>
            <w:r w:rsidRPr="000845A3">
              <w:rPr>
                <w:rFonts w:eastAsia="Times New Roman"/>
                <w:spacing w:val="0"/>
              </w:rPr>
              <w:t>100%</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76040DCC" w14:textId="77777777" w:rsidR="00BB2748" w:rsidRPr="000845A3" w:rsidRDefault="00BB2748" w:rsidP="00094717">
            <w:pPr>
              <w:spacing w:after="0" w:line="240" w:lineRule="auto"/>
              <w:rPr>
                <w:rFonts w:eastAsia="Times New Roman"/>
                <w:spacing w:val="0"/>
              </w:rPr>
            </w:pPr>
            <w:r w:rsidRPr="000845A3">
              <w:rPr>
                <w:rFonts w:eastAsia="Times New Roman"/>
                <w:spacing w:val="0"/>
              </w:rPr>
              <w:t>100%</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14924AB7" w14:textId="77777777" w:rsidR="00BB2748" w:rsidRPr="000845A3" w:rsidRDefault="00BB2748" w:rsidP="00094717">
            <w:pPr>
              <w:spacing w:after="0" w:line="240" w:lineRule="auto"/>
              <w:rPr>
                <w:rFonts w:eastAsia="Times New Roman"/>
                <w:spacing w:val="0"/>
              </w:rPr>
            </w:pPr>
            <w:r w:rsidRPr="000845A3">
              <w:rPr>
                <w:rFonts w:eastAsia="Times New Roman"/>
                <w:spacing w:val="0"/>
              </w:rPr>
              <w:t>100%</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4B490ED8" w14:textId="77777777" w:rsidR="00BB2748" w:rsidRPr="000845A3" w:rsidRDefault="00BB2748" w:rsidP="00094717">
            <w:pPr>
              <w:spacing w:after="0" w:line="240" w:lineRule="auto"/>
              <w:rPr>
                <w:rFonts w:eastAsia="Times New Roman"/>
                <w:spacing w:val="0"/>
              </w:rPr>
            </w:pPr>
            <w:r w:rsidRPr="000845A3">
              <w:rPr>
                <w:rFonts w:eastAsia="Times New Roman"/>
                <w:spacing w:val="0"/>
              </w:rPr>
              <w:t> </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4CCB4F6E" w14:textId="77777777" w:rsidR="00BB2748" w:rsidRPr="008465F4" w:rsidRDefault="00BB2748" w:rsidP="00094717">
            <w:pPr>
              <w:spacing w:after="0" w:line="240" w:lineRule="auto"/>
              <w:rPr>
                <w:rFonts w:eastAsia="Times New Roman"/>
                <w:color w:val="000000"/>
                <w:spacing w:val="0"/>
              </w:rPr>
            </w:pPr>
            <w:r w:rsidRPr="008465F4">
              <w:rPr>
                <w:rFonts w:eastAsia="Times New Roman"/>
                <w:color w:val="000000"/>
                <w:spacing w:val="0"/>
              </w:rPr>
              <w:t> </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2EB31C6F" w14:textId="77777777" w:rsidR="00BB2748" w:rsidRPr="008465F4" w:rsidRDefault="00BB2748" w:rsidP="00094717">
            <w:pPr>
              <w:spacing w:after="0" w:line="240" w:lineRule="auto"/>
              <w:rPr>
                <w:rFonts w:eastAsia="Times New Roman"/>
                <w:color w:val="000000"/>
                <w:spacing w:val="0"/>
              </w:rPr>
            </w:pPr>
            <w:r w:rsidRPr="008465F4">
              <w:rPr>
                <w:rFonts w:eastAsia="Times New Roman"/>
                <w:color w:val="000000"/>
                <w:spacing w:val="0"/>
              </w:rPr>
              <w:t> </w:t>
            </w:r>
          </w:p>
        </w:tc>
      </w:tr>
      <w:tr w:rsidR="00BB2748" w:rsidRPr="008465F4" w14:paraId="612B55FC" w14:textId="77777777" w:rsidTr="00094717">
        <w:trPr>
          <w:trHeight w:val="458"/>
        </w:trPr>
        <w:tc>
          <w:tcPr>
            <w:tcW w:w="0" w:type="auto"/>
            <w:vMerge/>
            <w:tcBorders>
              <w:top w:val="nil"/>
              <w:left w:val="single" w:sz="4" w:space="0" w:color="auto"/>
              <w:bottom w:val="single" w:sz="4" w:space="0" w:color="auto"/>
              <w:right w:val="single" w:sz="4" w:space="0" w:color="auto"/>
            </w:tcBorders>
            <w:vAlign w:val="center"/>
            <w:hideMark/>
          </w:tcPr>
          <w:p w14:paraId="1BE92E30"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5B9DA4BA"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49C563BD"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34902047"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18331CBC"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7BE22312"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D687462"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1B459D69"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58B47566"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1E08A2FF" w14:textId="77777777" w:rsidR="00BB2748" w:rsidRPr="008465F4" w:rsidRDefault="00BB2748" w:rsidP="00094717">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4C61DB6A" w14:textId="77777777" w:rsidR="00BB2748" w:rsidRPr="008465F4" w:rsidRDefault="00BB2748" w:rsidP="00094717">
            <w:pPr>
              <w:spacing w:after="0" w:line="240" w:lineRule="auto"/>
              <w:rPr>
                <w:rFonts w:eastAsia="Times New Roman"/>
                <w:color w:val="000000"/>
                <w:spacing w:val="0"/>
              </w:rPr>
            </w:pPr>
          </w:p>
        </w:tc>
      </w:tr>
      <w:tr w:rsidR="00BB2748" w:rsidRPr="008465F4" w14:paraId="3D71D7E3" w14:textId="77777777" w:rsidTr="00094717">
        <w:trPr>
          <w:trHeight w:val="458"/>
        </w:trPr>
        <w:tc>
          <w:tcPr>
            <w:tcW w:w="0" w:type="auto"/>
            <w:vMerge/>
            <w:tcBorders>
              <w:top w:val="nil"/>
              <w:left w:val="single" w:sz="4" w:space="0" w:color="auto"/>
              <w:bottom w:val="single" w:sz="4" w:space="0" w:color="auto"/>
              <w:right w:val="single" w:sz="4" w:space="0" w:color="auto"/>
            </w:tcBorders>
            <w:vAlign w:val="center"/>
            <w:hideMark/>
          </w:tcPr>
          <w:p w14:paraId="568E94A3"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36E9273A"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992B922"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7CD517C1"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15FD2F1E"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D0549DF"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3EEFBDCA"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0E50B6B1"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497D62A4"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6A3E0C36" w14:textId="77777777" w:rsidR="00BB2748" w:rsidRPr="008465F4" w:rsidRDefault="00BB2748" w:rsidP="00094717">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69675D44" w14:textId="77777777" w:rsidR="00BB2748" w:rsidRPr="008465F4" w:rsidRDefault="00BB2748" w:rsidP="00094717">
            <w:pPr>
              <w:spacing w:after="0" w:line="240" w:lineRule="auto"/>
              <w:rPr>
                <w:rFonts w:eastAsia="Times New Roman"/>
                <w:color w:val="000000"/>
                <w:spacing w:val="0"/>
              </w:rPr>
            </w:pPr>
          </w:p>
        </w:tc>
      </w:tr>
      <w:tr w:rsidR="00BB2748" w:rsidRPr="008465F4" w14:paraId="35A6E759" w14:textId="77777777" w:rsidTr="00094717">
        <w:trPr>
          <w:trHeight w:val="458"/>
        </w:trPr>
        <w:tc>
          <w:tcPr>
            <w:tcW w:w="0" w:type="auto"/>
            <w:vMerge/>
            <w:tcBorders>
              <w:top w:val="nil"/>
              <w:left w:val="single" w:sz="4" w:space="0" w:color="auto"/>
              <w:bottom w:val="single" w:sz="4" w:space="0" w:color="auto"/>
              <w:right w:val="single" w:sz="4" w:space="0" w:color="auto"/>
            </w:tcBorders>
            <w:vAlign w:val="center"/>
            <w:hideMark/>
          </w:tcPr>
          <w:p w14:paraId="537405AB"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50A41AC"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15862114"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55AFBB94"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51BC0943"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35BC29C7"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0E9B9A5A"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027D271F"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16527B20"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754A2A34" w14:textId="77777777" w:rsidR="00BB2748" w:rsidRPr="008465F4" w:rsidRDefault="00BB2748" w:rsidP="00094717">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39420AD9" w14:textId="77777777" w:rsidR="00BB2748" w:rsidRPr="008465F4" w:rsidRDefault="00BB2748" w:rsidP="00094717">
            <w:pPr>
              <w:spacing w:after="0" w:line="240" w:lineRule="auto"/>
              <w:rPr>
                <w:rFonts w:eastAsia="Times New Roman"/>
                <w:color w:val="000000"/>
                <w:spacing w:val="0"/>
              </w:rPr>
            </w:pPr>
          </w:p>
        </w:tc>
      </w:tr>
      <w:tr w:rsidR="00BB2748" w:rsidRPr="008465F4" w14:paraId="5A800742" w14:textId="77777777" w:rsidTr="00094717">
        <w:trPr>
          <w:trHeight w:val="458"/>
        </w:trPr>
        <w:tc>
          <w:tcPr>
            <w:tcW w:w="0" w:type="auto"/>
            <w:vMerge/>
            <w:tcBorders>
              <w:top w:val="nil"/>
              <w:left w:val="single" w:sz="4" w:space="0" w:color="auto"/>
              <w:bottom w:val="single" w:sz="4" w:space="0" w:color="auto"/>
              <w:right w:val="single" w:sz="4" w:space="0" w:color="auto"/>
            </w:tcBorders>
            <w:vAlign w:val="center"/>
            <w:hideMark/>
          </w:tcPr>
          <w:p w14:paraId="5F0603DE"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04CF40E1"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1DF8BA6D"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6A14B466"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37598DDD"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01A424D7"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1125FF82"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79C7E8EE"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053FDB7A"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7DD38D7D" w14:textId="77777777" w:rsidR="00BB2748" w:rsidRPr="008465F4" w:rsidRDefault="00BB2748" w:rsidP="00094717">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37E80120" w14:textId="77777777" w:rsidR="00BB2748" w:rsidRPr="008465F4" w:rsidRDefault="00BB2748" w:rsidP="00094717">
            <w:pPr>
              <w:spacing w:after="0" w:line="240" w:lineRule="auto"/>
              <w:rPr>
                <w:rFonts w:eastAsia="Times New Roman"/>
                <w:color w:val="000000"/>
                <w:spacing w:val="0"/>
              </w:rPr>
            </w:pPr>
          </w:p>
        </w:tc>
      </w:tr>
      <w:tr w:rsidR="00BB2748" w:rsidRPr="008465F4" w14:paraId="7101C8DD" w14:textId="77777777" w:rsidTr="00094717">
        <w:trPr>
          <w:trHeight w:val="458"/>
        </w:trPr>
        <w:tc>
          <w:tcPr>
            <w:tcW w:w="0" w:type="auto"/>
            <w:vMerge/>
            <w:tcBorders>
              <w:top w:val="nil"/>
              <w:left w:val="single" w:sz="4" w:space="0" w:color="auto"/>
              <w:bottom w:val="single" w:sz="4" w:space="0" w:color="auto"/>
              <w:right w:val="single" w:sz="4" w:space="0" w:color="auto"/>
            </w:tcBorders>
            <w:vAlign w:val="center"/>
            <w:hideMark/>
          </w:tcPr>
          <w:p w14:paraId="7CA3589F"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18BD050"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0BC34CFB"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5E6CEA56"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1366C514"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68A34FF4"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5C3F2C9D"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7E9F6F3A"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457B0F5D"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1D09300A" w14:textId="77777777" w:rsidR="00BB2748" w:rsidRPr="008465F4" w:rsidRDefault="00BB2748" w:rsidP="00094717">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0484AD87" w14:textId="77777777" w:rsidR="00BB2748" w:rsidRPr="008465F4" w:rsidRDefault="00BB2748" w:rsidP="00094717">
            <w:pPr>
              <w:spacing w:after="0" w:line="240" w:lineRule="auto"/>
              <w:rPr>
                <w:rFonts w:eastAsia="Times New Roman"/>
                <w:color w:val="000000"/>
                <w:spacing w:val="0"/>
              </w:rPr>
            </w:pPr>
          </w:p>
        </w:tc>
      </w:tr>
      <w:tr w:rsidR="00BB2748" w:rsidRPr="008465F4" w14:paraId="16E6E865" w14:textId="77777777" w:rsidTr="00094717">
        <w:trPr>
          <w:trHeight w:val="458"/>
        </w:trPr>
        <w:tc>
          <w:tcPr>
            <w:tcW w:w="0" w:type="auto"/>
            <w:vMerge/>
            <w:tcBorders>
              <w:top w:val="nil"/>
              <w:left w:val="single" w:sz="4" w:space="0" w:color="auto"/>
              <w:bottom w:val="single" w:sz="4" w:space="0" w:color="auto"/>
              <w:right w:val="single" w:sz="4" w:space="0" w:color="auto"/>
            </w:tcBorders>
            <w:vAlign w:val="center"/>
            <w:hideMark/>
          </w:tcPr>
          <w:p w14:paraId="6C83C8A8"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16B5D756"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5912ACEC"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3C80B9CB"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31647557"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75F66737"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08E2964E"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77ACE268"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3E76B933"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6BABB876" w14:textId="77777777" w:rsidR="00BB2748" w:rsidRPr="008465F4" w:rsidRDefault="00BB2748" w:rsidP="00094717">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35D06607" w14:textId="77777777" w:rsidR="00BB2748" w:rsidRPr="008465F4" w:rsidRDefault="00BB2748" w:rsidP="00094717">
            <w:pPr>
              <w:spacing w:after="0" w:line="240" w:lineRule="auto"/>
              <w:rPr>
                <w:rFonts w:eastAsia="Times New Roman"/>
                <w:color w:val="000000"/>
                <w:spacing w:val="0"/>
              </w:rPr>
            </w:pPr>
          </w:p>
        </w:tc>
      </w:tr>
      <w:tr w:rsidR="00BB2748" w:rsidRPr="008465F4" w14:paraId="6D0B9979" w14:textId="77777777" w:rsidTr="00094717">
        <w:trPr>
          <w:trHeight w:val="458"/>
        </w:trPr>
        <w:tc>
          <w:tcPr>
            <w:tcW w:w="0" w:type="auto"/>
            <w:vMerge/>
            <w:tcBorders>
              <w:top w:val="nil"/>
              <w:left w:val="single" w:sz="4" w:space="0" w:color="auto"/>
              <w:bottom w:val="single" w:sz="4" w:space="0" w:color="auto"/>
              <w:right w:val="single" w:sz="4" w:space="0" w:color="auto"/>
            </w:tcBorders>
            <w:vAlign w:val="center"/>
            <w:hideMark/>
          </w:tcPr>
          <w:p w14:paraId="336E39F7"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6B29951"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CB07113"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07EEA5AC"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69565AB3"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30E26D1B"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798063BF"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4D7F8667"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30540C8A"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371CBEC" w14:textId="77777777" w:rsidR="00BB2748" w:rsidRPr="008465F4" w:rsidRDefault="00BB2748" w:rsidP="00094717">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5FA8E2A4" w14:textId="77777777" w:rsidR="00BB2748" w:rsidRPr="008465F4" w:rsidRDefault="00BB2748" w:rsidP="00094717">
            <w:pPr>
              <w:spacing w:after="0" w:line="240" w:lineRule="auto"/>
              <w:rPr>
                <w:rFonts w:eastAsia="Times New Roman"/>
                <w:color w:val="000000"/>
                <w:spacing w:val="0"/>
              </w:rPr>
            </w:pPr>
          </w:p>
        </w:tc>
      </w:tr>
      <w:tr w:rsidR="00BB2748" w:rsidRPr="008465F4" w14:paraId="214A4696" w14:textId="77777777" w:rsidTr="00094717">
        <w:trPr>
          <w:trHeight w:val="458"/>
        </w:trPr>
        <w:tc>
          <w:tcPr>
            <w:tcW w:w="0" w:type="auto"/>
            <w:vMerge/>
            <w:tcBorders>
              <w:top w:val="nil"/>
              <w:left w:val="single" w:sz="4" w:space="0" w:color="auto"/>
              <w:bottom w:val="single" w:sz="4" w:space="0" w:color="auto"/>
              <w:right w:val="single" w:sz="4" w:space="0" w:color="auto"/>
            </w:tcBorders>
            <w:vAlign w:val="center"/>
            <w:hideMark/>
          </w:tcPr>
          <w:p w14:paraId="710BA65F"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66FA8E9C"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353DD981"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0CDF3BF"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180C9D9D"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37073E7E"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BF532EE"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78AF8F0D"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020FE794"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3733C400" w14:textId="77777777" w:rsidR="00BB2748" w:rsidRPr="008465F4" w:rsidRDefault="00BB2748" w:rsidP="00094717">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57F3066C" w14:textId="77777777" w:rsidR="00BB2748" w:rsidRPr="008465F4" w:rsidRDefault="00BB2748" w:rsidP="00094717">
            <w:pPr>
              <w:spacing w:after="0" w:line="240" w:lineRule="auto"/>
              <w:rPr>
                <w:rFonts w:eastAsia="Times New Roman"/>
                <w:color w:val="000000"/>
                <w:spacing w:val="0"/>
              </w:rPr>
            </w:pPr>
          </w:p>
        </w:tc>
      </w:tr>
      <w:tr w:rsidR="00BB2748" w:rsidRPr="008465F4" w14:paraId="1A8A620B" w14:textId="77777777" w:rsidTr="00094717">
        <w:trPr>
          <w:trHeight w:val="458"/>
        </w:trPr>
        <w:tc>
          <w:tcPr>
            <w:tcW w:w="0" w:type="auto"/>
            <w:vMerge/>
            <w:tcBorders>
              <w:top w:val="nil"/>
              <w:left w:val="single" w:sz="4" w:space="0" w:color="auto"/>
              <w:bottom w:val="single" w:sz="4" w:space="0" w:color="auto"/>
              <w:right w:val="single" w:sz="4" w:space="0" w:color="auto"/>
            </w:tcBorders>
            <w:vAlign w:val="center"/>
            <w:hideMark/>
          </w:tcPr>
          <w:p w14:paraId="3982AACE"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64DF7128"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6B0500F1"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3A020F98"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7C1CFF60"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7F7DF8D0"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1EBF35FB"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8869FBF"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4FAB39C1" w14:textId="77777777" w:rsidR="00BB2748" w:rsidRPr="008465F4" w:rsidRDefault="00BB2748"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76D37302" w14:textId="77777777" w:rsidR="00BB2748" w:rsidRPr="008465F4" w:rsidRDefault="00BB2748" w:rsidP="00094717">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28F00206" w14:textId="77777777" w:rsidR="00BB2748" w:rsidRPr="008465F4" w:rsidRDefault="00BB2748" w:rsidP="00094717">
            <w:pPr>
              <w:spacing w:after="0" w:line="240" w:lineRule="auto"/>
              <w:rPr>
                <w:rFonts w:eastAsia="Times New Roman"/>
                <w:color w:val="000000"/>
                <w:spacing w:val="0"/>
              </w:rPr>
            </w:pPr>
          </w:p>
        </w:tc>
      </w:tr>
      <w:tr w:rsidR="00BB2748" w:rsidRPr="008465F4" w14:paraId="3C693D93" w14:textId="77777777" w:rsidTr="00094717">
        <w:trPr>
          <w:trHeight w:val="458"/>
        </w:trPr>
        <w:tc>
          <w:tcPr>
            <w:tcW w:w="0" w:type="auto"/>
            <w:vMerge/>
            <w:tcBorders>
              <w:top w:val="nil"/>
              <w:left w:val="single" w:sz="4" w:space="0" w:color="auto"/>
              <w:bottom w:val="single" w:sz="4" w:space="0" w:color="auto"/>
              <w:right w:val="single" w:sz="4" w:space="0" w:color="auto"/>
            </w:tcBorders>
            <w:vAlign w:val="center"/>
            <w:hideMark/>
          </w:tcPr>
          <w:p w14:paraId="49E00CDF" w14:textId="77777777" w:rsidR="00BB2748" w:rsidRPr="000845A3" w:rsidRDefault="00BB2748" w:rsidP="00094717">
            <w:pPr>
              <w:spacing w:after="0" w:line="240" w:lineRule="auto"/>
              <w:rPr>
                <w:rFonts w:eastAsia="Times New Roman"/>
                <w:spacing w:val="0"/>
              </w:rPr>
            </w:pP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335AAECA" w14:textId="77777777" w:rsidR="00BB2748" w:rsidRPr="000845A3" w:rsidRDefault="00BB2748" w:rsidP="00094717">
            <w:pPr>
              <w:spacing w:after="0" w:line="240" w:lineRule="auto"/>
              <w:rPr>
                <w:rFonts w:eastAsia="Times New Roman"/>
                <w:spacing w:val="0"/>
              </w:rPr>
            </w:pPr>
            <w:r w:rsidRPr="000845A3">
              <w:rPr>
                <w:rFonts w:eastAsia="Times New Roman"/>
                <w:spacing w:val="0"/>
              </w:rPr>
              <w:t xml:space="preserve">Porcentaje de incumplimientos a las normas de las telecomunicaciones subsanados </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38F044D0" w14:textId="77777777" w:rsidR="00BB2748" w:rsidRPr="000845A3" w:rsidRDefault="00BB2748" w:rsidP="00094717">
            <w:pPr>
              <w:spacing w:after="0" w:line="240" w:lineRule="auto"/>
              <w:rPr>
                <w:rFonts w:eastAsia="Times New Roman"/>
                <w:spacing w:val="0"/>
              </w:rPr>
            </w:pPr>
            <w:r w:rsidRPr="000845A3">
              <w:rPr>
                <w:rFonts w:eastAsia="Times New Roman"/>
                <w:spacing w:val="0"/>
              </w:rPr>
              <w:t>2020</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748CB9B3" w14:textId="77777777" w:rsidR="00BB2748" w:rsidRPr="000845A3" w:rsidRDefault="00BB2748" w:rsidP="00094717">
            <w:pPr>
              <w:spacing w:after="0" w:line="240" w:lineRule="auto"/>
              <w:rPr>
                <w:rFonts w:eastAsia="Times New Roman"/>
                <w:spacing w:val="0"/>
              </w:rPr>
            </w:pPr>
            <w:r w:rsidRPr="000845A3">
              <w:rPr>
                <w:rFonts w:eastAsia="Times New Roman"/>
                <w:spacing w:val="0"/>
              </w:rPr>
              <w:t>N/D</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55BCF592" w14:textId="77777777" w:rsidR="00BB2748" w:rsidRPr="000845A3" w:rsidRDefault="00BB2748" w:rsidP="00094717">
            <w:pPr>
              <w:spacing w:after="0" w:line="240" w:lineRule="auto"/>
              <w:rPr>
                <w:rFonts w:eastAsia="Times New Roman"/>
                <w:spacing w:val="0"/>
              </w:rPr>
            </w:pPr>
            <w:r w:rsidRPr="000845A3">
              <w:rPr>
                <w:rFonts w:eastAsia="Times New Roman"/>
                <w:spacing w:val="0"/>
              </w:rPr>
              <w:t>100%</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4D25D175" w14:textId="77777777" w:rsidR="00BB2748" w:rsidRPr="000845A3" w:rsidRDefault="00BB2748" w:rsidP="00094717">
            <w:pPr>
              <w:spacing w:after="0" w:line="240" w:lineRule="auto"/>
              <w:rPr>
                <w:rFonts w:eastAsia="Times New Roman"/>
                <w:spacing w:val="0"/>
              </w:rPr>
            </w:pPr>
            <w:r w:rsidRPr="000845A3">
              <w:rPr>
                <w:rFonts w:eastAsia="Times New Roman"/>
                <w:spacing w:val="0"/>
              </w:rPr>
              <w:t>100%</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3EE1532A" w14:textId="77777777" w:rsidR="00BB2748" w:rsidRPr="000845A3" w:rsidRDefault="00BB2748" w:rsidP="00094717">
            <w:pPr>
              <w:spacing w:after="0" w:line="240" w:lineRule="auto"/>
              <w:rPr>
                <w:rFonts w:eastAsia="Times New Roman"/>
                <w:spacing w:val="0"/>
              </w:rPr>
            </w:pPr>
            <w:r w:rsidRPr="000845A3">
              <w:rPr>
                <w:rFonts w:eastAsia="Times New Roman"/>
                <w:spacing w:val="0"/>
              </w:rPr>
              <w:t>100%</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65404E0B" w14:textId="77777777" w:rsidR="00BB2748" w:rsidRPr="000845A3" w:rsidRDefault="00BB2748" w:rsidP="00094717">
            <w:pPr>
              <w:spacing w:after="0" w:line="240" w:lineRule="auto"/>
              <w:rPr>
                <w:rFonts w:eastAsia="Times New Roman"/>
                <w:spacing w:val="0"/>
              </w:rPr>
            </w:pPr>
            <w:r w:rsidRPr="000845A3">
              <w:rPr>
                <w:rFonts w:eastAsia="Times New Roman"/>
                <w:spacing w:val="0"/>
              </w:rPr>
              <w:t>100%</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6EFEE964" w14:textId="77777777" w:rsidR="00BB2748" w:rsidRPr="000845A3" w:rsidRDefault="00BB2748" w:rsidP="00094717">
            <w:pPr>
              <w:spacing w:after="0" w:line="240" w:lineRule="auto"/>
              <w:rPr>
                <w:rFonts w:eastAsia="Times New Roman"/>
                <w:spacing w:val="0"/>
              </w:rPr>
            </w:pPr>
            <w:r w:rsidRPr="000845A3">
              <w:rPr>
                <w:rFonts w:eastAsia="Times New Roman"/>
                <w:spacing w:val="0"/>
              </w:rPr>
              <w:t> </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444C82A9" w14:textId="77777777" w:rsidR="00BB2748" w:rsidRPr="000845A3" w:rsidRDefault="00BB2748" w:rsidP="00094717">
            <w:pPr>
              <w:spacing w:after="0" w:line="240" w:lineRule="auto"/>
              <w:rPr>
                <w:rFonts w:eastAsia="Times New Roman"/>
                <w:spacing w:val="0"/>
              </w:rPr>
            </w:pPr>
            <w:r w:rsidRPr="000845A3">
              <w:rPr>
                <w:rFonts w:eastAsia="Times New Roman"/>
                <w:spacing w:val="0"/>
              </w:rPr>
              <w:t> </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463D656F" w14:textId="77777777" w:rsidR="00BB2748" w:rsidRPr="000845A3" w:rsidRDefault="00BB2748" w:rsidP="00094717">
            <w:pPr>
              <w:spacing w:after="0" w:line="240" w:lineRule="auto"/>
              <w:rPr>
                <w:rFonts w:eastAsia="Times New Roman"/>
                <w:spacing w:val="0"/>
              </w:rPr>
            </w:pPr>
            <w:r w:rsidRPr="000845A3">
              <w:rPr>
                <w:rFonts w:eastAsia="Times New Roman"/>
                <w:spacing w:val="0"/>
              </w:rPr>
              <w:t> </w:t>
            </w:r>
          </w:p>
        </w:tc>
      </w:tr>
      <w:tr w:rsidR="00BB2748" w:rsidRPr="008465F4" w14:paraId="7A2F03E0" w14:textId="77777777" w:rsidTr="00BB2748">
        <w:trPr>
          <w:trHeight w:val="1320"/>
        </w:trPr>
        <w:tc>
          <w:tcPr>
            <w:tcW w:w="0" w:type="auto"/>
            <w:vMerge/>
            <w:tcBorders>
              <w:top w:val="nil"/>
              <w:left w:val="single" w:sz="4" w:space="0" w:color="auto"/>
              <w:bottom w:val="single" w:sz="4" w:space="0" w:color="auto"/>
              <w:right w:val="single" w:sz="4" w:space="0" w:color="auto"/>
            </w:tcBorders>
            <w:vAlign w:val="center"/>
            <w:hideMark/>
          </w:tcPr>
          <w:p w14:paraId="2C6BF99C" w14:textId="77777777" w:rsidR="00BB2748" w:rsidRPr="000845A3" w:rsidRDefault="00BB2748" w:rsidP="00BB2748">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45539AE8" w14:textId="77777777" w:rsidR="00BB2748" w:rsidRPr="000845A3" w:rsidRDefault="00BB2748" w:rsidP="00BB2748">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336A89D4" w14:textId="77777777" w:rsidR="00BB2748" w:rsidRPr="000845A3" w:rsidRDefault="00BB2748" w:rsidP="00BB2748">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193651CD" w14:textId="77777777" w:rsidR="00BB2748" w:rsidRPr="000845A3" w:rsidRDefault="00BB2748" w:rsidP="00BB2748">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53ECD966" w14:textId="77777777" w:rsidR="00BB2748" w:rsidRPr="000845A3" w:rsidRDefault="00BB2748" w:rsidP="00BB2748">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405CF32C" w14:textId="77777777" w:rsidR="00BB2748" w:rsidRPr="000845A3" w:rsidRDefault="00BB2748" w:rsidP="00BB2748">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48E9C603" w14:textId="77777777" w:rsidR="00BB2748" w:rsidRPr="000845A3" w:rsidRDefault="00BB2748" w:rsidP="00BB2748">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4B5E3190" w14:textId="77777777" w:rsidR="00BB2748" w:rsidRPr="000845A3" w:rsidRDefault="00BB2748" w:rsidP="00BB2748">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77A03E4C" w14:textId="77777777" w:rsidR="00BB2748" w:rsidRPr="000845A3" w:rsidRDefault="00BB2748" w:rsidP="00BB2748">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5982D368" w14:textId="77777777" w:rsidR="00BB2748" w:rsidRPr="000845A3" w:rsidRDefault="00BB2748" w:rsidP="00BB2748">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0AF528E8" w14:textId="77777777" w:rsidR="00BB2748" w:rsidRPr="000845A3" w:rsidRDefault="00BB2748" w:rsidP="00BB2748">
            <w:pPr>
              <w:spacing w:after="0" w:line="240" w:lineRule="auto"/>
              <w:rPr>
                <w:rFonts w:eastAsia="Times New Roman"/>
                <w:spacing w:val="0"/>
              </w:rPr>
            </w:pPr>
          </w:p>
        </w:tc>
      </w:tr>
      <w:tr w:rsidR="00BB2748" w:rsidRPr="008465F4" w14:paraId="2EDD5C21" w14:textId="77777777" w:rsidTr="00094717">
        <w:trPr>
          <w:trHeight w:val="458"/>
        </w:trPr>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78B4A008" w14:textId="77777777" w:rsidR="00BB2748" w:rsidRPr="000845A3" w:rsidRDefault="00BB2748" w:rsidP="00094717">
            <w:pPr>
              <w:spacing w:after="0" w:line="240" w:lineRule="auto"/>
              <w:rPr>
                <w:rFonts w:eastAsia="Times New Roman"/>
                <w:spacing w:val="0"/>
              </w:rPr>
            </w:pPr>
            <w:r w:rsidRPr="000845A3">
              <w:rPr>
                <w:rFonts w:eastAsia="Times New Roman"/>
                <w:spacing w:val="0"/>
              </w:rPr>
              <w:t>Aumentada la seguridad y confianza en los servicios de certificación digital</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446C5641" w14:textId="77777777" w:rsidR="00BB2748" w:rsidRPr="000845A3" w:rsidRDefault="00BB2748" w:rsidP="00094717">
            <w:pPr>
              <w:spacing w:after="0" w:line="240" w:lineRule="auto"/>
              <w:rPr>
                <w:rFonts w:eastAsia="Times New Roman"/>
                <w:spacing w:val="0"/>
              </w:rPr>
            </w:pPr>
            <w:r w:rsidRPr="000845A3">
              <w:rPr>
                <w:rFonts w:eastAsia="Times New Roman"/>
                <w:spacing w:val="0"/>
              </w:rPr>
              <w:t>Porcentaje de cumplimiento a las normas de servicios de certificación digital</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0B35E57E" w14:textId="77777777" w:rsidR="00BB2748" w:rsidRPr="000845A3" w:rsidRDefault="00BB2748" w:rsidP="00094717">
            <w:pPr>
              <w:spacing w:after="0" w:line="240" w:lineRule="auto"/>
              <w:rPr>
                <w:rFonts w:eastAsia="Times New Roman"/>
                <w:spacing w:val="0"/>
              </w:rPr>
            </w:pPr>
            <w:r w:rsidRPr="000845A3">
              <w:rPr>
                <w:rFonts w:eastAsia="Times New Roman"/>
                <w:spacing w:val="0"/>
              </w:rPr>
              <w:t>2019</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2DB1B923" w14:textId="77777777" w:rsidR="00BB2748" w:rsidRPr="000845A3" w:rsidRDefault="00BB2748" w:rsidP="00094717">
            <w:pPr>
              <w:spacing w:after="0" w:line="240" w:lineRule="auto"/>
              <w:rPr>
                <w:rFonts w:eastAsia="Times New Roman"/>
                <w:spacing w:val="0"/>
              </w:rPr>
            </w:pPr>
            <w:r w:rsidRPr="000845A3">
              <w:rPr>
                <w:rFonts w:eastAsia="Times New Roman"/>
                <w:spacing w:val="0"/>
              </w:rPr>
              <w:t>N/D</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16184D8F" w14:textId="77777777" w:rsidR="00BB2748" w:rsidRPr="000845A3" w:rsidRDefault="00BB2748" w:rsidP="00094717">
            <w:pPr>
              <w:spacing w:after="0" w:line="240" w:lineRule="auto"/>
              <w:rPr>
                <w:rFonts w:eastAsia="Times New Roman"/>
                <w:spacing w:val="0"/>
              </w:rPr>
            </w:pPr>
            <w:r w:rsidRPr="000845A3">
              <w:rPr>
                <w:rFonts w:eastAsia="Times New Roman"/>
                <w:spacing w:val="0"/>
              </w:rPr>
              <w:t> </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3D641242" w14:textId="77777777" w:rsidR="00BB2748" w:rsidRPr="000845A3" w:rsidRDefault="00BB2748" w:rsidP="00094717">
            <w:pPr>
              <w:spacing w:after="0" w:line="240" w:lineRule="auto"/>
              <w:rPr>
                <w:rFonts w:eastAsia="Times New Roman"/>
                <w:spacing w:val="0"/>
              </w:rPr>
            </w:pPr>
            <w:r w:rsidRPr="000845A3">
              <w:rPr>
                <w:rFonts w:eastAsia="Times New Roman"/>
                <w:spacing w:val="0"/>
              </w:rPr>
              <w:t>100%</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431D475E" w14:textId="77777777" w:rsidR="00BB2748" w:rsidRPr="000845A3" w:rsidRDefault="00BB2748" w:rsidP="00094717">
            <w:pPr>
              <w:spacing w:after="0" w:line="240" w:lineRule="auto"/>
              <w:rPr>
                <w:rFonts w:eastAsia="Times New Roman"/>
                <w:spacing w:val="0"/>
              </w:rPr>
            </w:pPr>
            <w:r w:rsidRPr="000845A3">
              <w:rPr>
                <w:rFonts w:eastAsia="Times New Roman"/>
                <w:spacing w:val="0"/>
              </w:rPr>
              <w:t> </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5547AF5F" w14:textId="77777777" w:rsidR="00BB2748" w:rsidRPr="000845A3" w:rsidRDefault="00BB2748" w:rsidP="00094717">
            <w:pPr>
              <w:spacing w:after="0" w:line="240" w:lineRule="auto"/>
              <w:rPr>
                <w:rFonts w:eastAsia="Times New Roman"/>
                <w:spacing w:val="0"/>
              </w:rPr>
            </w:pPr>
            <w:r w:rsidRPr="000845A3">
              <w:rPr>
                <w:rFonts w:eastAsia="Times New Roman"/>
                <w:spacing w:val="0"/>
              </w:rPr>
              <w:t>100%</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3A1FC1A1" w14:textId="77777777" w:rsidR="00BB2748" w:rsidRPr="000845A3" w:rsidRDefault="00BB2748" w:rsidP="0002380E">
            <w:pPr>
              <w:spacing w:after="0" w:line="240" w:lineRule="auto"/>
              <w:jc w:val="center"/>
              <w:rPr>
                <w:rFonts w:eastAsia="Times New Roman"/>
                <w:spacing w:val="0"/>
              </w:rPr>
            </w:pPr>
            <w:r w:rsidRPr="000845A3">
              <w:rPr>
                <w:rFonts w:eastAsia="Times New Roman"/>
                <w:spacing w:val="0"/>
              </w:rPr>
              <w:t>3.1</w:t>
            </w:r>
            <w:r w:rsidRPr="000845A3">
              <w:rPr>
                <w:rFonts w:eastAsia="Times New Roman"/>
                <w:spacing w:val="0"/>
              </w:rPr>
              <w:br/>
              <w:t>3.3</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6F540977" w14:textId="77777777" w:rsidR="00BB2748" w:rsidRPr="000845A3" w:rsidRDefault="00BB2748" w:rsidP="0002380E">
            <w:pPr>
              <w:spacing w:after="0" w:line="240" w:lineRule="auto"/>
              <w:jc w:val="center"/>
              <w:rPr>
                <w:rFonts w:eastAsia="Times New Roman"/>
                <w:spacing w:val="0"/>
              </w:rPr>
            </w:pPr>
            <w:r w:rsidRPr="000845A3">
              <w:rPr>
                <w:rFonts w:eastAsia="Times New Roman"/>
                <w:spacing w:val="0"/>
              </w:rPr>
              <w:t>3.3.5</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05FBFB1E" w14:textId="77777777" w:rsidR="00BB2748" w:rsidRPr="000845A3" w:rsidRDefault="00BB2748" w:rsidP="0002380E">
            <w:pPr>
              <w:spacing w:after="0" w:line="240" w:lineRule="auto"/>
              <w:jc w:val="center"/>
              <w:rPr>
                <w:rFonts w:eastAsia="Times New Roman"/>
                <w:spacing w:val="0"/>
              </w:rPr>
            </w:pPr>
            <w:r w:rsidRPr="000845A3">
              <w:rPr>
                <w:rFonts w:eastAsia="Times New Roman"/>
                <w:spacing w:val="0"/>
              </w:rPr>
              <w:t>3.3.5.2</w:t>
            </w:r>
            <w:r w:rsidRPr="000845A3">
              <w:rPr>
                <w:rFonts w:eastAsia="Times New Roman"/>
                <w:spacing w:val="0"/>
              </w:rPr>
              <w:br/>
              <w:t>3.3.5.5</w:t>
            </w:r>
          </w:p>
        </w:tc>
      </w:tr>
      <w:tr w:rsidR="00BB2748" w:rsidRPr="008465F4" w14:paraId="7AE21143" w14:textId="77777777" w:rsidTr="00BB2748">
        <w:trPr>
          <w:trHeight w:val="458"/>
        </w:trPr>
        <w:tc>
          <w:tcPr>
            <w:tcW w:w="0" w:type="auto"/>
            <w:vMerge/>
            <w:tcBorders>
              <w:top w:val="nil"/>
              <w:left w:val="single" w:sz="4" w:space="0" w:color="auto"/>
              <w:bottom w:val="single" w:sz="4" w:space="0" w:color="auto"/>
              <w:right w:val="single" w:sz="4" w:space="0" w:color="auto"/>
            </w:tcBorders>
            <w:vAlign w:val="center"/>
            <w:hideMark/>
          </w:tcPr>
          <w:p w14:paraId="7D243A99" w14:textId="77777777" w:rsidR="00BB2748" w:rsidRPr="008465F4" w:rsidRDefault="00BB2748" w:rsidP="00BB2748">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71E8ECE6" w14:textId="77777777" w:rsidR="00BB2748" w:rsidRPr="008465F4" w:rsidRDefault="00BB2748" w:rsidP="00BB2748">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0FD5345C" w14:textId="77777777" w:rsidR="00BB2748" w:rsidRPr="008465F4" w:rsidRDefault="00BB2748" w:rsidP="00BB2748">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01466A31" w14:textId="77777777" w:rsidR="00BB2748" w:rsidRPr="008465F4" w:rsidRDefault="00BB2748" w:rsidP="00BB2748">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05649932" w14:textId="77777777" w:rsidR="00BB2748" w:rsidRPr="008465F4" w:rsidRDefault="00BB2748" w:rsidP="00BB2748">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7F55B9E6" w14:textId="77777777" w:rsidR="00BB2748" w:rsidRPr="008465F4" w:rsidRDefault="00BB2748" w:rsidP="00BB2748">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16C9B4BC" w14:textId="77777777" w:rsidR="00BB2748" w:rsidRPr="008465F4" w:rsidRDefault="00BB2748" w:rsidP="00BB2748">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53275468" w14:textId="77777777" w:rsidR="00BB2748" w:rsidRPr="008465F4" w:rsidRDefault="00BB2748" w:rsidP="00BB2748">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26DDF7E5" w14:textId="77777777" w:rsidR="00BB2748" w:rsidRPr="008465F4" w:rsidRDefault="00BB2748" w:rsidP="00BB2748">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2C7BC510" w14:textId="77777777" w:rsidR="00BB2748" w:rsidRPr="008465F4" w:rsidRDefault="00BB2748" w:rsidP="00BB2748">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2343CB7C" w14:textId="77777777" w:rsidR="00BB2748" w:rsidRPr="008465F4" w:rsidRDefault="00BB2748" w:rsidP="00BB2748">
            <w:pPr>
              <w:spacing w:after="0" w:line="240" w:lineRule="auto"/>
              <w:rPr>
                <w:rFonts w:eastAsia="Times New Roman"/>
                <w:color w:val="000000"/>
                <w:spacing w:val="0"/>
              </w:rPr>
            </w:pPr>
          </w:p>
        </w:tc>
      </w:tr>
      <w:tr w:rsidR="00BB2748" w:rsidRPr="008465F4" w14:paraId="123A6F4D" w14:textId="77777777" w:rsidTr="00BB2748">
        <w:trPr>
          <w:trHeight w:val="458"/>
        </w:trPr>
        <w:tc>
          <w:tcPr>
            <w:tcW w:w="0" w:type="auto"/>
            <w:vMerge/>
            <w:tcBorders>
              <w:top w:val="nil"/>
              <w:left w:val="single" w:sz="4" w:space="0" w:color="auto"/>
              <w:bottom w:val="single" w:sz="4" w:space="0" w:color="auto"/>
              <w:right w:val="single" w:sz="4" w:space="0" w:color="auto"/>
            </w:tcBorders>
            <w:vAlign w:val="center"/>
            <w:hideMark/>
          </w:tcPr>
          <w:p w14:paraId="4DBD208A" w14:textId="77777777" w:rsidR="00BB2748" w:rsidRPr="008465F4" w:rsidRDefault="00BB2748" w:rsidP="00BB2748">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6B9628DE" w14:textId="77777777" w:rsidR="00BB2748" w:rsidRPr="008465F4" w:rsidRDefault="00BB2748" w:rsidP="00BB2748">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7AAACB93" w14:textId="77777777" w:rsidR="00BB2748" w:rsidRPr="008465F4" w:rsidRDefault="00BB2748" w:rsidP="00BB2748">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0550BB38" w14:textId="77777777" w:rsidR="00BB2748" w:rsidRPr="008465F4" w:rsidRDefault="00BB2748" w:rsidP="00BB2748">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052B0DB8" w14:textId="77777777" w:rsidR="00BB2748" w:rsidRPr="008465F4" w:rsidRDefault="00BB2748" w:rsidP="00BB2748">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5FB9EC10" w14:textId="77777777" w:rsidR="00BB2748" w:rsidRPr="008465F4" w:rsidRDefault="00BB2748" w:rsidP="00BB2748">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7AA1FFB2" w14:textId="77777777" w:rsidR="00BB2748" w:rsidRPr="008465F4" w:rsidRDefault="00BB2748" w:rsidP="00BB2748">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33DB405B" w14:textId="77777777" w:rsidR="00BB2748" w:rsidRPr="008465F4" w:rsidRDefault="00BB2748" w:rsidP="00BB2748">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7D40C416" w14:textId="77777777" w:rsidR="00BB2748" w:rsidRPr="008465F4" w:rsidRDefault="00BB2748" w:rsidP="00BB2748">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38AF88D0" w14:textId="77777777" w:rsidR="00BB2748" w:rsidRPr="008465F4" w:rsidRDefault="00BB2748" w:rsidP="00BB2748">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4120611D" w14:textId="77777777" w:rsidR="00BB2748" w:rsidRPr="008465F4" w:rsidRDefault="00BB2748" w:rsidP="00BB2748">
            <w:pPr>
              <w:spacing w:after="0" w:line="240" w:lineRule="auto"/>
              <w:rPr>
                <w:rFonts w:eastAsia="Times New Roman"/>
                <w:color w:val="000000"/>
                <w:spacing w:val="0"/>
              </w:rPr>
            </w:pPr>
          </w:p>
        </w:tc>
      </w:tr>
      <w:tr w:rsidR="00BB2748" w:rsidRPr="008465F4" w14:paraId="65476F37" w14:textId="77777777" w:rsidTr="00BB2748">
        <w:trPr>
          <w:trHeight w:val="458"/>
        </w:trPr>
        <w:tc>
          <w:tcPr>
            <w:tcW w:w="0" w:type="auto"/>
            <w:vMerge/>
            <w:tcBorders>
              <w:top w:val="nil"/>
              <w:left w:val="single" w:sz="4" w:space="0" w:color="auto"/>
              <w:bottom w:val="single" w:sz="4" w:space="0" w:color="auto"/>
              <w:right w:val="single" w:sz="4" w:space="0" w:color="auto"/>
            </w:tcBorders>
            <w:vAlign w:val="center"/>
            <w:hideMark/>
          </w:tcPr>
          <w:p w14:paraId="66CCA7AD" w14:textId="77777777" w:rsidR="00BB2748" w:rsidRPr="008465F4" w:rsidRDefault="00BB2748" w:rsidP="00BB2748">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5449755B" w14:textId="77777777" w:rsidR="00BB2748" w:rsidRPr="008465F4" w:rsidRDefault="00BB2748" w:rsidP="00BB2748">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21281846" w14:textId="77777777" w:rsidR="00BB2748" w:rsidRPr="008465F4" w:rsidRDefault="00BB2748" w:rsidP="00BB2748">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1A3804B5" w14:textId="77777777" w:rsidR="00BB2748" w:rsidRPr="008465F4" w:rsidRDefault="00BB2748" w:rsidP="00BB2748">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72194DF8" w14:textId="77777777" w:rsidR="00BB2748" w:rsidRPr="008465F4" w:rsidRDefault="00BB2748" w:rsidP="00BB2748">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4FD12877" w14:textId="77777777" w:rsidR="00BB2748" w:rsidRPr="008465F4" w:rsidRDefault="00BB2748" w:rsidP="00BB2748">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260A435C" w14:textId="77777777" w:rsidR="00BB2748" w:rsidRPr="008465F4" w:rsidRDefault="00BB2748" w:rsidP="00BB2748">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72C6EA00" w14:textId="77777777" w:rsidR="00BB2748" w:rsidRPr="008465F4" w:rsidRDefault="00BB2748" w:rsidP="00BB2748">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540BEA13" w14:textId="77777777" w:rsidR="00BB2748" w:rsidRPr="008465F4" w:rsidRDefault="00BB2748" w:rsidP="00BB2748">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681FC047" w14:textId="77777777" w:rsidR="00BB2748" w:rsidRPr="008465F4" w:rsidRDefault="00BB2748" w:rsidP="00BB2748">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25205AC8" w14:textId="77777777" w:rsidR="00BB2748" w:rsidRPr="008465F4" w:rsidRDefault="00BB2748" w:rsidP="00BB2748">
            <w:pPr>
              <w:spacing w:after="0" w:line="240" w:lineRule="auto"/>
              <w:rPr>
                <w:rFonts w:eastAsia="Times New Roman"/>
                <w:color w:val="000000"/>
                <w:spacing w:val="0"/>
              </w:rPr>
            </w:pPr>
          </w:p>
        </w:tc>
      </w:tr>
    </w:tbl>
    <w:p w14:paraId="2FF77F9E" w14:textId="12EC9C6C" w:rsidR="00BB2748" w:rsidRPr="008465F4" w:rsidRDefault="00BB2748" w:rsidP="1480CD05">
      <w:pPr>
        <w:spacing w:before="240" w:line="360" w:lineRule="auto"/>
        <w:jc w:val="both"/>
        <w:rPr>
          <w:rFonts w:eastAsia="Calibri"/>
        </w:rPr>
      </w:pPr>
    </w:p>
    <w:p w14:paraId="7A05F9A0" w14:textId="77777777" w:rsidR="005A6704" w:rsidRPr="008465F4" w:rsidRDefault="005A6704" w:rsidP="1480CD05">
      <w:pPr>
        <w:spacing w:before="240" w:line="360" w:lineRule="auto"/>
        <w:jc w:val="both"/>
        <w:rPr>
          <w:rFonts w:eastAsia="Calibri"/>
        </w:rPr>
      </w:pPr>
    </w:p>
    <w:p w14:paraId="25EACF9D" w14:textId="77777777" w:rsidR="005A6704" w:rsidRPr="008465F4" w:rsidRDefault="005A6704" w:rsidP="1480CD05">
      <w:pPr>
        <w:spacing w:before="240" w:line="360" w:lineRule="auto"/>
        <w:jc w:val="both"/>
        <w:rPr>
          <w:rFonts w:eastAsia="Calibri"/>
        </w:rPr>
      </w:pPr>
    </w:p>
    <w:tbl>
      <w:tblPr>
        <w:tblW w:w="0" w:type="auto"/>
        <w:tblInd w:w="108" w:type="dxa"/>
        <w:tblLook w:val="04A0" w:firstRow="1" w:lastRow="0" w:firstColumn="1" w:lastColumn="0" w:noHBand="0" w:noVBand="1"/>
      </w:tblPr>
      <w:tblGrid>
        <w:gridCol w:w="2068"/>
        <w:gridCol w:w="2127"/>
        <w:gridCol w:w="717"/>
        <w:gridCol w:w="864"/>
        <w:gridCol w:w="852"/>
        <w:gridCol w:w="852"/>
        <w:gridCol w:w="852"/>
        <w:gridCol w:w="852"/>
        <w:gridCol w:w="1204"/>
        <w:gridCol w:w="1342"/>
        <w:gridCol w:w="1117"/>
      </w:tblGrid>
      <w:tr w:rsidR="00BB2748" w:rsidRPr="008465F4" w14:paraId="061BDC1B" w14:textId="77777777" w:rsidTr="00AD224D">
        <w:trPr>
          <w:trHeight w:val="630"/>
          <w:tblHeader/>
        </w:trPr>
        <w:tc>
          <w:tcPr>
            <w:tcW w:w="0" w:type="auto"/>
            <w:gridSpan w:val="11"/>
            <w:tcBorders>
              <w:top w:val="nil"/>
              <w:left w:val="single" w:sz="4" w:space="0" w:color="auto"/>
              <w:bottom w:val="nil"/>
              <w:right w:val="nil"/>
            </w:tcBorders>
            <w:shd w:val="clear" w:color="000000" w:fill="002060"/>
            <w:hideMark/>
          </w:tcPr>
          <w:p w14:paraId="44E7A7C4" w14:textId="29DE9D73" w:rsidR="00BB2748" w:rsidRPr="008465F4" w:rsidRDefault="00BB2748" w:rsidP="00BB2748">
            <w:pPr>
              <w:spacing w:after="240" w:line="240" w:lineRule="auto"/>
              <w:rPr>
                <w:rFonts w:eastAsia="Times New Roman"/>
                <w:b/>
                <w:bCs/>
                <w:color w:val="FFFFFF"/>
                <w:spacing w:val="0"/>
              </w:rPr>
            </w:pPr>
            <w:r w:rsidRPr="008465F4">
              <w:rPr>
                <w:rFonts w:eastAsia="Times New Roman"/>
                <w:b/>
                <w:bCs/>
                <w:color w:val="FFFFFF"/>
                <w:spacing w:val="0"/>
              </w:rPr>
              <w:lastRenderedPageBreak/>
              <w:t>Eje 2. Protección y Servicios a los Usuarios</w:t>
            </w:r>
            <w:r w:rsidRPr="008465F4">
              <w:rPr>
                <w:rFonts w:eastAsia="Times New Roman"/>
                <w:b/>
                <w:bCs/>
                <w:color w:val="FFFFFF"/>
                <w:spacing w:val="0"/>
              </w:rPr>
              <w:br/>
            </w:r>
            <w:r w:rsidRPr="008465F4">
              <w:rPr>
                <w:rFonts w:eastAsia="Times New Roman"/>
                <w:color w:val="FFFFFF"/>
                <w:spacing w:val="0"/>
              </w:rPr>
              <w:t>Objetivo Estratégico: Orientar, educar y garantizar servicios de calidad a los usuarios</w:t>
            </w:r>
          </w:p>
        </w:tc>
      </w:tr>
      <w:tr w:rsidR="00BB2748" w:rsidRPr="008465F4" w14:paraId="6B23E019" w14:textId="77777777" w:rsidTr="005B40C0">
        <w:trPr>
          <w:trHeight w:val="540"/>
          <w:tblHeader/>
        </w:trPr>
        <w:tc>
          <w:tcPr>
            <w:tcW w:w="0" w:type="auto"/>
            <w:gridSpan w:val="11"/>
            <w:tcBorders>
              <w:top w:val="single" w:sz="4" w:space="0" w:color="auto"/>
              <w:left w:val="single" w:sz="4" w:space="0" w:color="auto"/>
              <w:bottom w:val="single" w:sz="4" w:space="0" w:color="auto"/>
              <w:right w:val="single" w:sz="4" w:space="0" w:color="auto"/>
            </w:tcBorders>
            <w:shd w:val="clear" w:color="000000" w:fill="002060"/>
            <w:vAlign w:val="center"/>
            <w:hideMark/>
          </w:tcPr>
          <w:p w14:paraId="75D79960" w14:textId="77777777" w:rsidR="00BB2748" w:rsidRPr="008465F4" w:rsidRDefault="00BB2748" w:rsidP="00094717">
            <w:pPr>
              <w:spacing w:after="0" w:line="240" w:lineRule="auto"/>
              <w:rPr>
                <w:rFonts w:eastAsia="Times New Roman"/>
                <w:b/>
                <w:bCs/>
                <w:color w:val="FFFFFF"/>
                <w:spacing w:val="0"/>
              </w:rPr>
            </w:pPr>
            <w:r w:rsidRPr="008465F4">
              <w:rPr>
                <w:rFonts w:eastAsia="Times New Roman"/>
                <w:b/>
                <w:bCs/>
                <w:color w:val="FFFFFF"/>
                <w:spacing w:val="0"/>
              </w:rPr>
              <w:t>Objetivo General</w:t>
            </w:r>
          </w:p>
        </w:tc>
      </w:tr>
      <w:tr w:rsidR="00BB2748" w:rsidRPr="008465F4" w14:paraId="3F11BCDE" w14:textId="77777777" w:rsidTr="005B40C0">
        <w:trPr>
          <w:trHeight w:val="563"/>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591265" w14:textId="77777777" w:rsidR="00BB2748" w:rsidRPr="008465F4" w:rsidRDefault="00BB2748" w:rsidP="00094717">
            <w:pPr>
              <w:spacing w:after="0" w:line="240" w:lineRule="auto"/>
              <w:rPr>
                <w:rFonts w:eastAsia="Times New Roman"/>
                <w:b/>
                <w:bCs/>
                <w:spacing w:val="0"/>
              </w:rPr>
            </w:pPr>
            <w:r w:rsidRPr="008465F4">
              <w:rPr>
                <w:rFonts w:eastAsia="Times New Roman"/>
                <w:b/>
                <w:bCs/>
                <w:spacing w:val="0"/>
              </w:rPr>
              <w:t>3.3</w:t>
            </w:r>
          </w:p>
        </w:tc>
        <w:tc>
          <w:tcPr>
            <w:tcW w:w="0" w:type="auto"/>
            <w:gridSpan w:val="10"/>
            <w:tcBorders>
              <w:top w:val="single" w:sz="4" w:space="0" w:color="auto"/>
              <w:left w:val="nil"/>
              <w:bottom w:val="single" w:sz="4" w:space="0" w:color="auto"/>
              <w:right w:val="single" w:sz="4" w:space="0" w:color="000000"/>
            </w:tcBorders>
            <w:shd w:val="clear" w:color="auto" w:fill="auto"/>
            <w:vAlign w:val="center"/>
            <w:hideMark/>
          </w:tcPr>
          <w:p w14:paraId="26239B83" w14:textId="77777777" w:rsidR="00BB2748" w:rsidRPr="008465F4" w:rsidRDefault="00BB2748" w:rsidP="00094717">
            <w:pPr>
              <w:spacing w:after="0" w:line="240" w:lineRule="auto"/>
              <w:rPr>
                <w:rFonts w:eastAsia="Times New Roman"/>
                <w:spacing w:val="0"/>
              </w:rPr>
            </w:pPr>
            <w:r w:rsidRPr="008465F4">
              <w:rPr>
                <w:rFonts w:eastAsia="Times New Roman"/>
                <w:spacing w:val="0"/>
              </w:rPr>
              <w:t>Competitividad e innovación en un ambiente favorable a la cooperación y la responsabilidad social</w:t>
            </w:r>
          </w:p>
        </w:tc>
      </w:tr>
      <w:tr w:rsidR="00BB2748" w:rsidRPr="008465F4" w14:paraId="3388D508" w14:textId="77777777" w:rsidTr="005B40C0">
        <w:trPr>
          <w:trHeight w:val="413"/>
          <w:tblHeader/>
        </w:trPr>
        <w:tc>
          <w:tcPr>
            <w:tcW w:w="0" w:type="auto"/>
            <w:gridSpan w:val="11"/>
            <w:tcBorders>
              <w:top w:val="single" w:sz="4" w:space="0" w:color="auto"/>
              <w:left w:val="single" w:sz="4" w:space="0" w:color="auto"/>
              <w:bottom w:val="single" w:sz="4" w:space="0" w:color="auto"/>
              <w:right w:val="single" w:sz="4" w:space="0" w:color="auto"/>
            </w:tcBorders>
            <w:shd w:val="clear" w:color="000000" w:fill="002060"/>
            <w:vAlign w:val="center"/>
            <w:hideMark/>
          </w:tcPr>
          <w:p w14:paraId="2687670B" w14:textId="77777777" w:rsidR="00BB2748" w:rsidRPr="008465F4" w:rsidRDefault="00BB2748" w:rsidP="00094717">
            <w:pPr>
              <w:spacing w:after="0" w:line="240" w:lineRule="auto"/>
              <w:rPr>
                <w:rFonts w:eastAsia="Times New Roman"/>
                <w:b/>
                <w:bCs/>
                <w:spacing w:val="0"/>
              </w:rPr>
            </w:pPr>
            <w:r w:rsidRPr="008465F4">
              <w:rPr>
                <w:rFonts w:eastAsia="Times New Roman"/>
                <w:b/>
                <w:bCs/>
                <w:color w:val="FFFFFF" w:themeColor="background1"/>
                <w:spacing w:val="0"/>
              </w:rPr>
              <w:t>Objetivos Específicos</w:t>
            </w:r>
          </w:p>
        </w:tc>
      </w:tr>
      <w:tr w:rsidR="00BB2748" w:rsidRPr="008465F4" w14:paraId="25F3D6C7" w14:textId="77777777" w:rsidTr="005B40C0">
        <w:trPr>
          <w:trHeight w:val="683"/>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616B0D" w14:textId="77777777" w:rsidR="00BB2748" w:rsidRPr="008465F4" w:rsidRDefault="00BB2748" w:rsidP="00094717">
            <w:pPr>
              <w:spacing w:after="0" w:line="240" w:lineRule="auto"/>
              <w:rPr>
                <w:rFonts w:eastAsia="Times New Roman"/>
                <w:b/>
                <w:bCs/>
                <w:spacing w:val="0"/>
              </w:rPr>
            </w:pPr>
            <w:r w:rsidRPr="008465F4">
              <w:rPr>
                <w:rFonts w:eastAsia="Times New Roman"/>
                <w:b/>
                <w:bCs/>
                <w:spacing w:val="0"/>
              </w:rPr>
              <w:t xml:space="preserve"> 3.3.1</w:t>
            </w:r>
          </w:p>
        </w:tc>
        <w:tc>
          <w:tcPr>
            <w:tcW w:w="0" w:type="auto"/>
            <w:gridSpan w:val="10"/>
            <w:tcBorders>
              <w:top w:val="single" w:sz="4" w:space="0" w:color="auto"/>
              <w:left w:val="nil"/>
              <w:bottom w:val="single" w:sz="4" w:space="0" w:color="auto"/>
              <w:right w:val="single" w:sz="4" w:space="0" w:color="000000"/>
            </w:tcBorders>
            <w:shd w:val="clear" w:color="auto" w:fill="auto"/>
            <w:vAlign w:val="center"/>
            <w:hideMark/>
          </w:tcPr>
          <w:p w14:paraId="6B548EB6" w14:textId="3F43F1FF" w:rsidR="00BB2748" w:rsidRPr="008465F4" w:rsidRDefault="00BB2748" w:rsidP="00094717">
            <w:pPr>
              <w:spacing w:after="0" w:line="240" w:lineRule="auto"/>
              <w:rPr>
                <w:rFonts w:eastAsia="Times New Roman"/>
                <w:spacing w:val="0"/>
              </w:rPr>
            </w:pPr>
            <w:r w:rsidRPr="008465F4">
              <w:rPr>
                <w:rFonts w:eastAsia="Times New Roman"/>
                <w:spacing w:val="0"/>
              </w:rPr>
              <w:t xml:space="preserve"> Desarrollar un entorno regulador que asegure un funcionamiento ordenado de los mercados y un clima de inversión y </w:t>
            </w:r>
            <w:r w:rsidR="0002380E" w:rsidRPr="008465F4">
              <w:rPr>
                <w:rFonts w:eastAsia="Times New Roman"/>
                <w:spacing w:val="0"/>
              </w:rPr>
              <w:t>negocios pro competitivo en un</w:t>
            </w:r>
            <w:r w:rsidRPr="008465F4">
              <w:rPr>
                <w:rFonts w:eastAsia="Times New Roman"/>
                <w:spacing w:val="0"/>
              </w:rPr>
              <w:t xml:space="preserve"> marco</w:t>
            </w:r>
          </w:p>
        </w:tc>
      </w:tr>
      <w:tr w:rsidR="00BB2748" w:rsidRPr="008465F4" w14:paraId="01DDD417" w14:textId="77777777" w:rsidTr="00AD224D">
        <w:trPr>
          <w:trHeight w:val="395"/>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683511C" w14:textId="77777777" w:rsidR="00BB2748" w:rsidRPr="008465F4" w:rsidRDefault="00BB2748" w:rsidP="00094717">
            <w:pPr>
              <w:spacing w:after="0" w:line="240" w:lineRule="auto"/>
              <w:rPr>
                <w:rFonts w:eastAsia="Times New Roman"/>
                <w:b/>
                <w:bCs/>
                <w:spacing w:val="0"/>
              </w:rPr>
            </w:pPr>
            <w:r w:rsidRPr="008465F4">
              <w:rPr>
                <w:rFonts w:eastAsia="Times New Roman"/>
                <w:b/>
                <w:bCs/>
                <w:spacing w:val="0"/>
              </w:rPr>
              <w:t xml:space="preserve"> 3.3.5</w:t>
            </w:r>
          </w:p>
        </w:tc>
        <w:tc>
          <w:tcPr>
            <w:tcW w:w="0" w:type="auto"/>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6CB5738" w14:textId="4613C567" w:rsidR="00BB2748" w:rsidRPr="008465F4" w:rsidRDefault="00BB2748" w:rsidP="00094717">
            <w:pPr>
              <w:spacing w:after="0" w:line="240" w:lineRule="auto"/>
              <w:rPr>
                <w:rFonts w:eastAsia="Times New Roman"/>
                <w:spacing w:val="0"/>
              </w:rPr>
            </w:pPr>
            <w:r w:rsidRPr="008465F4">
              <w:rPr>
                <w:rFonts w:eastAsia="Times New Roman"/>
                <w:spacing w:val="0"/>
              </w:rPr>
              <w:t xml:space="preserve">Lograr acceso </w:t>
            </w:r>
            <w:r w:rsidR="00C8291B" w:rsidRPr="008465F4">
              <w:rPr>
                <w:rFonts w:eastAsia="Times New Roman"/>
                <w:spacing w:val="0"/>
              </w:rPr>
              <w:t>universal y</w:t>
            </w:r>
            <w:r w:rsidRPr="008465F4">
              <w:rPr>
                <w:rFonts w:eastAsia="Times New Roman"/>
                <w:spacing w:val="0"/>
              </w:rPr>
              <w:t xml:space="preserve"> uso productivo de las tecnologías de la información y comunicación (TIC)</w:t>
            </w:r>
          </w:p>
        </w:tc>
      </w:tr>
      <w:tr w:rsidR="00BB2748" w:rsidRPr="008465F4" w14:paraId="40B8A537" w14:textId="77777777" w:rsidTr="005B40C0">
        <w:trPr>
          <w:trHeight w:val="540"/>
          <w:tblHeader/>
        </w:trPr>
        <w:tc>
          <w:tcPr>
            <w:tcW w:w="0" w:type="auto"/>
            <w:gridSpan w:val="11"/>
            <w:tcBorders>
              <w:top w:val="single" w:sz="4" w:space="0" w:color="auto"/>
              <w:left w:val="single" w:sz="4" w:space="0" w:color="auto"/>
              <w:bottom w:val="single" w:sz="4" w:space="0" w:color="auto"/>
              <w:right w:val="single" w:sz="4" w:space="0" w:color="auto"/>
            </w:tcBorders>
            <w:shd w:val="clear" w:color="000000" w:fill="002060"/>
            <w:vAlign w:val="center"/>
            <w:hideMark/>
          </w:tcPr>
          <w:p w14:paraId="361E3A8B" w14:textId="77777777" w:rsidR="00BB2748" w:rsidRPr="008465F4" w:rsidRDefault="00BB2748" w:rsidP="00BB2748">
            <w:pPr>
              <w:spacing w:after="0" w:line="240" w:lineRule="auto"/>
              <w:rPr>
                <w:rFonts w:eastAsia="Times New Roman"/>
                <w:b/>
                <w:bCs/>
                <w:color w:val="FFFFFF"/>
                <w:spacing w:val="0"/>
              </w:rPr>
            </w:pPr>
            <w:r w:rsidRPr="008465F4">
              <w:rPr>
                <w:rFonts w:eastAsia="Times New Roman"/>
                <w:b/>
                <w:bCs/>
                <w:color w:val="FFFFFF"/>
                <w:spacing w:val="0"/>
              </w:rPr>
              <w:t>Líneas de Acción</w:t>
            </w:r>
          </w:p>
        </w:tc>
      </w:tr>
      <w:tr w:rsidR="00BB2748" w:rsidRPr="008465F4" w14:paraId="1375C051" w14:textId="77777777" w:rsidTr="00AD224D">
        <w:trPr>
          <w:trHeight w:val="1241"/>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A6FABD" w14:textId="165A3369" w:rsidR="00BB2748" w:rsidRPr="008465F4" w:rsidRDefault="00BB2748" w:rsidP="00094717">
            <w:pPr>
              <w:spacing w:after="0" w:line="240" w:lineRule="auto"/>
              <w:rPr>
                <w:rFonts w:eastAsia="Times New Roman"/>
                <w:b/>
                <w:bCs/>
                <w:spacing w:val="0"/>
              </w:rPr>
            </w:pPr>
            <w:r w:rsidRPr="008465F4">
              <w:rPr>
                <w:rFonts w:eastAsia="Times New Roman"/>
                <w:b/>
                <w:bCs/>
                <w:spacing w:val="0"/>
              </w:rPr>
              <w:t xml:space="preserve">3.3.1.1 </w:t>
            </w:r>
          </w:p>
        </w:tc>
        <w:tc>
          <w:tcPr>
            <w:tcW w:w="0" w:type="auto"/>
            <w:gridSpan w:val="10"/>
            <w:tcBorders>
              <w:top w:val="single" w:sz="4" w:space="0" w:color="auto"/>
              <w:left w:val="nil"/>
              <w:bottom w:val="single" w:sz="4" w:space="0" w:color="auto"/>
              <w:right w:val="single" w:sz="4" w:space="0" w:color="000000"/>
            </w:tcBorders>
            <w:shd w:val="clear" w:color="auto" w:fill="auto"/>
            <w:vAlign w:val="center"/>
            <w:hideMark/>
          </w:tcPr>
          <w:p w14:paraId="4EEDCA46" w14:textId="535A4849" w:rsidR="00BB2748" w:rsidRPr="008465F4" w:rsidRDefault="00BB2748" w:rsidP="00AD224D">
            <w:pPr>
              <w:spacing w:after="0" w:line="240" w:lineRule="auto"/>
              <w:rPr>
                <w:rFonts w:eastAsia="Times New Roman"/>
                <w:spacing w:val="0"/>
              </w:rPr>
            </w:pPr>
            <w:r w:rsidRPr="008465F4">
              <w:rPr>
                <w:rFonts w:eastAsia="Times New Roman"/>
                <w:spacing w:val="0"/>
              </w:rPr>
              <w:t>Impulsar un Estado pro-competitivo que reduzca los costos, trámites y tiempos de transacciones y autorizaciones, y elimine la duplicidad de instituciones y    funciones,   mediante el establecimiento y aplicación efectiva de un marco normativo para la coordinación de los procedimientos de las instituciones públicas centrales, descentralizadas y locales, en un entorno de seguridad jurídica, certidumbre legal y responsabilidad social empresarial, en concordancia con los estándares internacionales</w:t>
            </w:r>
          </w:p>
        </w:tc>
      </w:tr>
      <w:tr w:rsidR="00BB2748" w:rsidRPr="008465F4" w14:paraId="561C3502" w14:textId="77777777" w:rsidTr="005B40C0">
        <w:trPr>
          <w:trHeight w:val="1005"/>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5F9195" w14:textId="77777777" w:rsidR="00BB2748" w:rsidRPr="008465F4" w:rsidRDefault="00BB2748" w:rsidP="00094717">
            <w:pPr>
              <w:spacing w:after="0" w:line="240" w:lineRule="auto"/>
              <w:rPr>
                <w:rFonts w:eastAsia="Times New Roman"/>
                <w:b/>
                <w:bCs/>
                <w:spacing w:val="0"/>
              </w:rPr>
            </w:pPr>
            <w:r w:rsidRPr="008465F4">
              <w:rPr>
                <w:rFonts w:eastAsia="Times New Roman"/>
                <w:b/>
                <w:bCs/>
                <w:spacing w:val="0"/>
              </w:rPr>
              <w:t>3.3.1.2</w:t>
            </w:r>
          </w:p>
        </w:tc>
        <w:tc>
          <w:tcPr>
            <w:tcW w:w="0" w:type="auto"/>
            <w:gridSpan w:val="10"/>
            <w:tcBorders>
              <w:top w:val="single" w:sz="4" w:space="0" w:color="auto"/>
              <w:left w:val="nil"/>
              <w:bottom w:val="single" w:sz="4" w:space="0" w:color="auto"/>
              <w:right w:val="single" w:sz="4" w:space="0" w:color="000000"/>
            </w:tcBorders>
            <w:shd w:val="clear" w:color="auto" w:fill="auto"/>
            <w:vAlign w:val="center"/>
            <w:hideMark/>
          </w:tcPr>
          <w:p w14:paraId="1860D6C6" w14:textId="4993F49B" w:rsidR="00BB2748" w:rsidRPr="008465F4" w:rsidRDefault="00BB2748" w:rsidP="00AD224D">
            <w:pPr>
              <w:spacing w:after="0" w:line="240" w:lineRule="auto"/>
              <w:rPr>
                <w:rFonts w:eastAsia="Times New Roman"/>
                <w:spacing w:val="0"/>
              </w:rPr>
            </w:pPr>
            <w:r w:rsidRPr="008465F4">
              <w:rPr>
                <w:rFonts w:eastAsia="Times New Roman"/>
                <w:spacing w:val="0"/>
              </w:rPr>
              <w:t>Impulsar el funcionamiento de los mercados en condiciones de competencia y control de abusos de posición dominante mediante el fortalecimiento del marco regulador e institucional, con el propósito de reducir costos y precios y elevar la competitividad de la economía en un entorno de apertura comercial</w:t>
            </w:r>
          </w:p>
        </w:tc>
      </w:tr>
      <w:tr w:rsidR="00BB2748" w:rsidRPr="008465F4" w14:paraId="2751BE81" w14:textId="77777777" w:rsidTr="005B40C0">
        <w:trPr>
          <w:trHeight w:val="1629"/>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2A67B8" w14:textId="1AA71195" w:rsidR="00BB2748" w:rsidRPr="008465F4" w:rsidRDefault="00BB2748" w:rsidP="00110028">
            <w:pPr>
              <w:spacing w:after="0" w:line="240" w:lineRule="auto"/>
              <w:rPr>
                <w:rFonts w:eastAsia="Times New Roman"/>
                <w:b/>
                <w:bCs/>
                <w:spacing w:val="0"/>
              </w:rPr>
            </w:pPr>
            <w:r w:rsidRPr="008465F4">
              <w:rPr>
                <w:rFonts w:eastAsia="Times New Roman"/>
                <w:b/>
                <w:bCs/>
                <w:spacing w:val="0"/>
              </w:rPr>
              <w:t>3.3.1.4</w:t>
            </w:r>
          </w:p>
        </w:tc>
        <w:tc>
          <w:tcPr>
            <w:tcW w:w="0" w:type="auto"/>
            <w:gridSpan w:val="10"/>
            <w:tcBorders>
              <w:top w:val="single" w:sz="4" w:space="0" w:color="auto"/>
              <w:left w:val="nil"/>
              <w:bottom w:val="single" w:sz="4" w:space="0" w:color="auto"/>
              <w:right w:val="single" w:sz="4" w:space="0" w:color="000000"/>
            </w:tcBorders>
            <w:shd w:val="clear" w:color="auto" w:fill="auto"/>
            <w:vAlign w:val="center"/>
            <w:hideMark/>
          </w:tcPr>
          <w:p w14:paraId="5CD9B716" w14:textId="4C1BC137" w:rsidR="00BB2748" w:rsidRPr="008465F4" w:rsidRDefault="00BB2748" w:rsidP="00110028">
            <w:pPr>
              <w:spacing w:after="0" w:line="240" w:lineRule="auto"/>
              <w:rPr>
                <w:rFonts w:eastAsia="Times New Roman"/>
                <w:spacing w:val="0"/>
              </w:rPr>
            </w:pPr>
            <w:r w:rsidRPr="008465F4">
              <w:rPr>
                <w:rFonts w:eastAsia="Times New Roman"/>
                <w:spacing w:val="0"/>
              </w:rPr>
              <w:t>Fortalecer el marco normativo e institucional para garantizar a los consumidores su derecho a disponer de bienes y servicios de calidad y de información objetiva, veraz y oportuna sobre el contenido y características de los mismos</w:t>
            </w:r>
          </w:p>
        </w:tc>
      </w:tr>
      <w:tr w:rsidR="00BB2748" w:rsidRPr="008465F4" w14:paraId="0606D80F" w14:textId="77777777" w:rsidTr="008465F4">
        <w:trPr>
          <w:trHeight w:val="125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60629D7" w14:textId="1D72F20D" w:rsidR="00BB2748" w:rsidRPr="008465F4" w:rsidRDefault="00BB2748" w:rsidP="00094717">
            <w:pPr>
              <w:spacing w:after="0" w:line="240" w:lineRule="auto"/>
              <w:rPr>
                <w:rFonts w:eastAsia="Times New Roman"/>
                <w:b/>
                <w:bCs/>
                <w:spacing w:val="0"/>
              </w:rPr>
            </w:pPr>
            <w:r w:rsidRPr="008465F4">
              <w:rPr>
                <w:rFonts w:eastAsia="Times New Roman"/>
                <w:b/>
                <w:bCs/>
                <w:spacing w:val="0"/>
              </w:rPr>
              <w:lastRenderedPageBreak/>
              <w:t>3.3.5.4</w:t>
            </w:r>
          </w:p>
        </w:tc>
        <w:tc>
          <w:tcPr>
            <w:tcW w:w="0" w:type="auto"/>
            <w:gridSpan w:val="10"/>
            <w:tcBorders>
              <w:top w:val="single" w:sz="4" w:space="0" w:color="auto"/>
              <w:left w:val="nil"/>
              <w:bottom w:val="single" w:sz="4" w:space="0" w:color="auto"/>
              <w:right w:val="single" w:sz="4" w:space="0" w:color="000000"/>
            </w:tcBorders>
            <w:shd w:val="clear" w:color="auto" w:fill="auto"/>
            <w:vAlign w:val="center"/>
            <w:hideMark/>
          </w:tcPr>
          <w:p w14:paraId="357FE1D1" w14:textId="5FD02BD4" w:rsidR="00BB2748" w:rsidRPr="008465F4" w:rsidRDefault="00BB2748" w:rsidP="00094717">
            <w:pPr>
              <w:spacing w:after="0" w:line="240" w:lineRule="auto"/>
              <w:rPr>
                <w:rFonts w:eastAsia="Times New Roman"/>
                <w:spacing w:val="0"/>
              </w:rPr>
            </w:pPr>
            <w:r w:rsidRPr="008465F4">
              <w:rPr>
                <w:rFonts w:eastAsia="Times New Roman"/>
                <w:spacing w:val="0"/>
              </w:rPr>
              <w:t xml:space="preserve">Incrementar el nivel de conectividad y acceso a la banda ancha a precios asequibles, así como la capacidad y calidad del acceso internacional del país, a través de la ampliación y actualización permanente de las infraestructuras físicas, incluyendo la disponibilidad de una red troncal de fibra óptica de acceso abierto y </w:t>
            </w:r>
            <w:proofErr w:type="spellStart"/>
            <w:r w:rsidRPr="008465F4">
              <w:rPr>
                <w:rFonts w:eastAsia="Times New Roman"/>
                <w:spacing w:val="0"/>
              </w:rPr>
              <w:t>capilarizada</w:t>
            </w:r>
            <w:proofErr w:type="spellEnd"/>
          </w:p>
        </w:tc>
      </w:tr>
      <w:tr w:rsidR="0061725C" w:rsidRPr="008465F4" w14:paraId="01B24B98" w14:textId="77777777" w:rsidTr="0061725C">
        <w:trPr>
          <w:trHeight w:val="690"/>
        </w:trPr>
        <w:tc>
          <w:tcPr>
            <w:tcW w:w="0" w:type="auto"/>
            <w:gridSpan w:val="8"/>
            <w:tcBorders>
              <w:top w:val="single" w:sz="4" w:space="0" w:color="auto"/>
              <w:left w:val="single" w:sz="4" w:space="0" w:color="auto"/>
              <w:bottom w:val="single" w:sz="4" w:space="0" w:color="auto"/>
              <w:right w:val="single" w:sz="4" w:space="0" w:color="000000"/>
            </w:tcBorders>
            <w:shd w:val="clear" w:color="000000" w:fill="002060"/>
            <w:vAlign w:val="center"/>
            <w:hideMark/>
          </w:tcPr>
          <w:p w14:paraId="79D2D96C" w14:textId="77777777" w:rsidR="0061725C" w:rsidRPr="008465F4" w:rsidRDefault="0061725C" w:rsidP="0061725C">
            <w:pPr>
              <w:spacing w:after="0" w:line="240" w:lineRule="auto"/>
              <w:jc w:val="center"/>
              <w:rPr>
                <w:rFonts w:eastAsia="Times New Roman"/>
                <w:color w:val="FFFFFF"/>
                <w:spacing w:val="0"/>
              </w:rPr>
            </w:pPr>
            <w:r w:rsidRPr="008465F4">
              <w:rPr>
                <w:rFonts w:eastAsia="Times New Roman"/>
                <w:color w:val="FFFFFF"/>
                <w:spacing w:val="0"/>
              </w:rPr>
              <w:t>Resultados Institucionales</w:t>
            </w:r>
            <w:r w:rsidRPr="008465F4">
              <w:rPr>
                <w:rFonts w:eastAsia="Times New Roman"/>
                <w:color w:val="FFFFFF"/>
                <w:spacing w:val="0"/>
              </w:rPr>
              <w:br/>
              <w:t>PEI</w:t>
            </w:r>
          </w:p>
        </w:tc>
        <w:tc>
          <w:tcPr>
            <w:tcW w:w="0" w:type="auto"/>
            <w:gridSpan w:val="3"/>
            <w:tcBorders>
              <w:top w:val="single" w:sz="4" w:space="0" w:color="auto"/>
              <w:left w:val="nil"/>
              <w:bottom w:val="single" w:sz="4" w:space="0" w:color="auto"/>
              <w:right w:val="single" w:sz="4" w:space="0" w:color="auto"/>
            </w:tcBorders>
            <w:shd w:val="clear" w:color="000000" w:fill="002060"/>
            <w:vAlign w:val="center"/>
            <w:hideMark/>
          </w:tcPr>
          <w:p w14:paraId="28EC0616" w14:textId="77777777" w:rsidR="0061725C" w:rsidRPr="008465F4" w:rsidRDefault="0061725C" w:rsidP="0061725C">
            <w:pPr>
              <w:spacing w:after="0" w:line="240" w:lineRule="auto"/>
              <w:jc w:val="center"/>
              <w:rPr>
                <w:rFonts w:eastAsia="Times New Roman"/>
                <w:color w:val="FFFFFF"/>
                <w:spacing w:val="0"/>
              </w:rPr>
            </w:pPr>
            <w:r w:rsidRPr="008465F4">
              <w:rPr>
                <w:rFonts w:eastAsia="Times New Roman"/>
                <w:color w:val="FFFFFF"/>
                <w:spacing w:val="0"/>
              </w:rPr>
              <w:t>Alineación END</w:t>
            </w:r>
          </w:p>
        </w:tc>
      </w:tr>
      <w:tr w:rsidR="0061725C" w:rsidRPr="008465F4" w14:paraId="40B1B3E6" w14:textId="77777777" w:rsidTr="0061725C">
        <w:trPr>
          <w:trHeight w:val="300"/>
        </w:trPr>
        <w:tc>
          <w:tcPr>
            <w:tcW w:w="0" w:type="auto"/>
            <w:vMerge w:val="restart"/>
            <w:tcBorders>
              <w:top w:val="nil"/>
              <w:left w:val="single" w:sz="4" w:space="0" w:color="auto"/>
              <w:bottom w:val="single" w:sz="4" w:space="0" w:color="auto"/>
              <w:right w:val="single" w:sz="4" w:space="0" w:color="auto"/>
            </w:tcBorders>
            <w:shd w:val="clear" w:color="000000" w:fill="002060"/>
            <w:vAlign w:val="center"/>
            <w:hideMark/>
          </w:tcPr>
          <w:p w14:paraId="300AB247" w14:textId="77777777" w:rsidR="0061725C" w:rsidRPr="008465F4" w:rsidRDefault="0061725C" w:rsidP="0061725C">
            <w:pPr>
              <w:spacing w:after="0" w:line="240" w:lineRule="auto"/>
              <w:jc w:val="center"/>
              <w:rPr>
                <w:rFonts w:eastAsia="Times New Roman"/>
                <w:color w:val="FFFFFF"/>
                <w:spacing w:val="0"/>
              </w:rPr>
            </w:pPr>
            <w:r w:rsidRPr="008465F4">
              <w:rPr>
                <w:rFonts w:eastAsia="Times New Roman"/>
                <w:color w:val="FFFFFF"/>
                <w:spacing w:val="0"/>
              </w:rPr>
              <w:t>Denominación</w:t>
            </w:r>
          </w:p>
        </w:tc>
        <w:tc>
          <w:tcPr>
            <w:tcW w:w="0" w:type="auto"/>
            <w:vMerge w:val="restart"/>
            <w:tcBorders>
              <w:top w:val="nil"/>
              <w:left w:val="single" w:sz="4" w:space="0" w:color="auto"/>
              <w:bottom w:val="single" w:sz="4" w:space="0" w:color="auto"/>
              <w:right w:val="single" w:sz="4" w:space="0" w:color="auto"/>
            </w:tcBorders>
            <w:shd w:val="clear" w:color="000000" w:fill="002060"/>
            <w:vAlign w:val="center"/>
            <w:hideMark/>
          </w:tcPr>
          <w:p w14:paraId="25662025" w14:textId="77777777" w:rsidR="0061725C" w:rsidRPr="008465F4" w:rsidRDefault="0061725C" w:rsidP="0061725C">
            <w:pPr>
              <w:spacing w:after="0" w:line="240" w:lineRule="auto"/>
              <w:jc w:val="center"/>
              <w:rPr>
                <w:rFonts w:eastAsia="Times New Roman"/>
                <w:color w:val="FFFFFF"/>
                <w:spacing w:val="0"/>
              </w:rPr>
            </w:pPr>
            <w:r w:rsidRPr="008465F4">
              <w:rPr>
                <w:rFonts w:eastAsia="Times New Roman"/>
                <w:color w:val="FFFFFF"/>
                <w:spacing w:val="0"/>
              </w:rPr>
              <w:t>Indicador (es)</w:t>
            </w:r>
          </w:p>
        </w:tc>
        <w:tc>
          <w:tcPr>
            <w:tcW w:w="0" w:type="auto"/>
            <w:gridSpan w:val="2"/>
            <w:tcBorders>
              <w:top w:val="single" w:sz="4" w:space="0" w:color="auto"/>
              <w:left w:val="nil"/>
              <w:bottom w:val="single" w:sz="4" w:space="0" w:color="auto"/>
              <w:right w:val="single" w:sz="4" w:space="0" w:color="auto"/>
            </w:tcBorders>
            <w:shd w:val="clear" w:color="000000" w:fill="002060"/>
            <w:vAlign w:val="center"/>
            <w:hideMark/>
          </w:tcPr>
          <w:p w14:paraId="59EBE775" w14:textId="77777777" w:rsidR="0061725C" w:rsidRPr="008465F4" w:rsidRDefault="0061725C" w:rsidP="0061725C">
            <w:pPr>
              <w:spacing w:after="0" w:line="240" w:lineRule="auto"/>
              <w:jc w:val="center"/>
              <w:rPr>
                <w:rFonts w:eastAsia="Times New Roman"/>
                <w:color w:val="FFFFFF"/>
                <w:spacing w:val="0"/>
              </w:rPr>
            </w:pPr>
            <w:r w:rsidRPr="008465F4">
              <w:rPr>
                <w:rFonts w:eastAsia="Times New Roman"/>
                <w:color w:val="FFFFFF"/>
                <w:spacing w:val="0"/>
              </w:rPr>
              <w:t>Línea base</w:t>
            </w:r>
          </w:p>
        </w:tc>
        <w:tc>
          <w:tcPr>
            <w:tcW w:w="0" w:type="auto"/>
            <w:gridSpan w:val="4"/>
            <w:tcBorders>
              <w:top w:val="single" w:sz="4" w:space="0" w:color="auto"/>
              <w:left w:val="nil"/>
              <w:bottom w:val="single" w:sz="4" w:space="0" w:color="auto"/>
              <w:right w:val="single" w:sz="4" w:space="0" w:color="000000"/>
            </w:tcBorders>
            <w:shd w:val="clear" w:color="000000" w:fill="002060"/>
            <w:vAlign w:val="center"/>
            <w:hideMark/>
          </w:tcPr>
          <w:p w14:paraId="4A1B604D" w14:textId="77777777" w:rsidR="0061725C" w:rsidRPr="008465F4" w:rsidRDefault="0061725C" w:rsidP="0061725C">
            <w:pPr>
              <w:spacing w:after="0" w:line="240" w:lineRule="auto"/>
              <w:jc w:val="center"/>
              <w:rPr>
                <w:rFonts w:eastAsia="Times New Roman"/>
                <w:color w:val="FFFFFF"/>
                <w:spacing w:val="0"/>
              </w:rPr>
            </w:pPr>
            <w:r w:rsidRPr="008465F4">
              <w:rPr>
                <w:rFonts w:eastAsia="Times New Roman"/>
                <w:color w:val="FFFFFF"/>
                <w:spacing w:val="0"/>
              </w:rPr>
              <w:t xml:space="preserve">Meta </w:t>
            </w:r>
          </w:p>
        </w:tc>
        <w:tc>
          <w:tcPr>
            <w:tcW w:w="0" w:type="auto"/>
            <w:vMerge w:val="restart"/>
            <w:tcBorders>
              <w:top w:val="nil"/>
              <w:left w:val="single" w:sz="4" w:space="0" w:color="auto"/>
              <w:bottom w:val="single" w:sz="4" w:space="0" w:color="auto"/>
              <w:right w:val="single" w:sz="4" w:space="0" w:color="auto"/>
            </w:tcBorders>
            <w:shd w:val="clear" w:color="000000" w:fill="002060"/>
            <w:vAlign w:val="center"/>
            <w:hideMark/>
          </w:tcPr>
          <w:p w14:paraId="174A39ED" w14:textId="77777777" w:rsidR="0061725C" w:rsidRPr="008465F4" w:rsidRDefault="0061725C" w:rsidP="0061725C">
            <w:pPr>
              <w:spacing w:after="0" w:line="240" w:lineRule="auto"/>
              <w:jc w:val="center"/>
              <w:rPr>
                <w:rFonts w:eastAsia="Times New Roman"/>
                <w:color w:val="FFFFFF"/>
                <w:spacing w:val="0"/>
              </w:rPr>
            </w:pPr>
            <w:r w:rsidRPr="008465F4">
              <w:rPr>
                <w:rFonts w:eastAsia="Times New Roman"/>
                <w:color w:val="FFFFFF"/>
                <w:spacing w:val="0"/>
              </w:rPr>
              <w:t>Objetivo General END</w:t>
            </w:r>
          </w:p>
        </w:tc>
        <w:tc>
          <w:tcPr>
            <w:tcW w:w="0" w:type="auto"/>
            <w:vMerge w:val="restart"/>
            <w:tcBorders>
              <w:top w:val="nil"/>
              <w:left w:val="single" w:sz="4" w:space="0" w:color="auto"/>
              <w:bottom w:val="single" w:sz="4" w:space="0" w:color="auto"/>
              <w:right w:val="single" w:sz="4" w:space="0" w:color="auto"/>
            </w:tcBorders>
            <w:shd w:val="clear" w:color="000000" w:fill="002060"/>
            <w:vAlign w:val="center"/>
            <w:hideMark/>
          </w:tcPr>
          <w:p w14:paraId="159CE54F" w14:textId="77777777" w:rsidR="0061725C" w:rsidRPr="008465F4" w:rsidRDefault="0061725C" w:rsidP="0061725C">
            <w:pPr>
              <w:spacing w:after="0" w:line="240" w:lineRule="auto"/>
              <w:jc w:val="center"/>
              <w:rPr>
                <w:rFonts w:eastAsia="Times New Roman"/>
                <w:color w:val="FFFFFF"/>
                <w:spacing w:val="0"/>
              </w:rPr>
            </w:pPr>
            <w:r w:rsidRPr="008465F4">
              <w:rPr>
                <w:rFonts w:eastAsia="Times New Roman"/>
                <w:color w:val="FFFFFF"/>
                <w:spacing w:val="0"/>
              </w:rPr>
              <w:t>Objetivo Específico</w:t>
            </w:r>
            <w:r w:rsidRPr="008465F4">
              <w:rPr>
                <w:rFonts w:eastAsia="Times New Roman"/>
                <w:color w:val="FFFFFF"/>
                <w:spacing w:val="0"/>
              </w:rPr>
              <w:br/>
              <w:t>END</w:t>
            </w:r>
          </w:p>
        </w:tc>
        <w:tc>
          <w:tcPr>
            <w:tcW w:w="0" w:type="auto"/>
            <w:vMerge w:val="restart"/>
            <w:tcBorders>
              <w:top w:val="nil"/>
              <w:left w:val="single" w:sz="4" w:space="0" w:color="auto"/>
              <w:bottom w:val="single" w:sz="4" w:space="0" w:color="auto"/>
              <w:right w:val="single" w:sz="4" w:space="0" w:color="auto"/>
            </w:tcBorders>
            <w:shd w:val="clear" w:color="000000" w:fill="002060"/>
            <w:vAlign w:val="center"/>
            <w:hideMark/>
          </w:tcPr>
          <w:p w14:paraId="3F15C19F" w14:textId="77777777" w:rsidR="0061725C" w:rsidRPr="008465F4" w:rsidRDefault="0061725C" w:rsidP="0061725C">
            <w:pPr>
              <w:spacing w:after="0" w:line="240" w:lineRule="auto"/>
              <w:jc w:val="center"/>
              <w:rPr>
                <w:rFonts w:eastAsia="Times New Roman"/>
                <w:color w:val="FFFFFF"/>
                <w:spacing w:val="0"/>
              </w:rPr>
            </w:pPr>
            <w:r w:rsidRPr="008465F4">
              <w:rPr>
                <w:rFonts w:eastAsia="Times New Roman"/>
                <w:color w:val="FFFFFF"/>
                <w:spacing w:val="0"/>
              </w:rPr>
              <w:t>Línea de Acción END</w:t>
            </w:r>
          </w:p>
        </w:tc>
      </w:tr>
      <w:tr w:rsidR="0061725C" w:rsidRPr="008465F4" w14:paraId="4C5A2E21" w14:textId="77777777" w:rsidTr="0061725C">
        <w:trPr>
          <w:trHeight w:val="300"/>
        </w:trPr>
        <w:tc>
          <w:tcPr>
            <w:tcW w:w="0" w:type="auto"/>
            <w:vMerge/>
            <w:tcBorders>
              <w:top w:val="nil"/>
              <w:left w:val="single" w:sz="4" w:space="0" w:color="auto"/>
              <w:bottom w:val="single" w:sz="4" w:space="0" w:color="auto"/>
              <w:right w:val="single" w:sz="4" w:space="0" w:color="auto"/>
            </w:tcBorders>
            <w:vAlign w:val="center"/>
            <w:hideMark/>
          </w:tcPr>
          <w:p w14:paraId="7C4F4ECD" w14:textId="77777777" w:rsidR="0061725C" w:rsidRPr="008465F4" w:rsidRDefault="0061725C" w:rsidP="0061725C">
            <w:pPr>
              <w:spacing w:after="0" w:line="240" w:lineRule="auto"/>
              <w:rPr>
                <w:rFonts w:ascii="Verdana" w:eastAsia="Times New Roman" w:hAnsi="Verdana" w:cs="Calibri"/>
                <w:color w:val="FFFFFF"/>
                <w:spacing w:val="0"/>
              </w:rPr>
            </w:pPr>
          </w:p>
        </w:tc>
        <w:tc>
          <w:tcPr>
            <w:tcW w:w="0" w:type="auto"/>
            <w:vMerge/>
            <w:tcBorders>
              <w:top w:val="nil"/>
              <w:left w:val="single" w:sz="4" w:space="0" w:color="auto"/>
              <w:bottom w:val="single" w:sz="4" w:space="0" w:color="auto"/>
              <w:right w:val="single" w:sz="4" w:space="0" w:color="auto"/>
            </w:tcBorders>
            <w:vAlign w:val="center"/>
            <w:hideMark/>
          </w:tcPr>
          <w:p w14:paraId="098EFCEC" w14:textId="77777777" w:rsidR="0061725C" w:rsidRPr="008465F4" w:rsidRDefault="0061725C" w:rsidP="0061725C">
            <w:pPr>
              <w:spacing w:after="0" w:line="240" w:lineRule="auto"/>
              <w:rPr>
                <w:rFonts w:ascii="Verdana" w:eastAsia="Times New Roman" w:hAnsi="Verdana" w:cs="Calibri"/>
                <w:color w:val="FFFFFF"/>
                <w:spacing w:val="0"/>
              </w:rPr>
            </w:pPr>
          </w:p>
        </w:tc>
        <w:tc>
          <w:tcPr>
            <w:tcW w:w="0" w:type="auto"/>
            <w:vMerge w:val="restart"/>
            <w:tcBorders>
              <w:top w:val="nil"/>
              <w:left w:val="single" w:sz="4" w:space="0" w:color="auto"/>
              <w:bottom w:val="single" w:sz="4" w:space="0" w:color="auto"/>
              <w:right w:val="single" w:sz="4" w:space="0" w:color="auto"/>
            </w:tcBorders>
            <w:shd w:val="clear" w:color="000000" w:fill="002060"/>
            <w:vAlign w:val="center"/>
            <w:hideMark/>
          </w:tcPr>
          <w:p w14:paraId="4D899352" w14:textId="77777777" w:rsidR="0061725C" w:rsidRPr="008465F4" w:rsidRDefault="0061725C" w:rsidP="0061725C">
            <w:pPr>
              <w:spacing w:after="0" w:line="240" w:lineRule="auto"/>
              <w:jc w:val="center"/>
              <w:rPr>
                <w:rFonts w:ascii="Verdana" w:eastAsia="Times New Roman" w:hAnsi="Verdana" w:cs="Calibri"/>
                <w:color w:val="FFFFFF"/>
                <w:spacing w:val="0"/>
              </w:rPr>
            </w:pPr>
            <w:r w:rsidRPr="008465F4">
              <w:rPr>
                <w:rFonts w:ascii="Verdana" w:eastAsia="Times New Roman" w:hAnsi="Verdana" w:cs="Calibri"/>
                <w:color w:val="FFFFFF"/>
                <w:spacing w:val="0"/>
              </w:rPr>
              <w:t>Año</w:t>
            </w:r>
          </w:p>
        </w:tc>
        <w:tc>
          <w:tcPr>
            <w:tcW w:w="0" w:type="auto"/>
            <w:vMerge w:val="restart"/>
            <w:tcBorders>
              <w:top w:val="nil"/>
              <w:left w:val="single" w:sz="4" w:space="0" w:color="auto"/>
              <w:bottom w:val="single" w:sz="4" w:space="0" w:color="auto"/>
              <w:right w:val="single" w:sz="4" w:space="0" w:color="auto"/>
            </w:tcBorders>
            <w:shd w:val="clear" w:color="000000" w:fill="002060"/>
            <w:vAlign w:val="center"/>
            <w:hideMark/>
          </w:tcPr>
          <w:p w14:paraId="31E5835C" w14:textId="77777777" w:rsidR="0061725C" w:rsidRPr="008465F4" w:rsidRDefault="0061725C" w:rsidP="0061725C">
            <w:pPr>
              <w:spacing w:after="0" w:line="240" w:lineRule="auto"/>
              <w:jc w:val="center"/>
              <w:rPr>
                <w:rFonts w:ascii="Verdana" w:eastAsia="Times New Roman" w:hAnsi="Verdana" w:cs="Calibri"/>
                <w:color w:val="FFFFFF"/>
                <w:spacing w:val="0"/>
              </w:rPr>
            </w:pPr>
            <w:r w:rsidRPr="008465F4">
              <w:rPr>
                <w:rFonts w:ascii="Verdana" w:eastAsia="Times New Roman" w:hAnsi="Verdana" w:cs="Calibri"/>
                <w:color w:val="FFFFFF"/>
                <w:spacing w:val="0"/>
              </w:rPr>
              <w:t>Valor</w:t>
            </w:r>
          </w:p>
        </w:tc>
        <w:tc>
          <w:tcPr>
            <w:tcW w:w="0" w:type="auto"/>
            <w:gridSpan w:val="4"/>
            <w:tcBorders>
              <w:top w:val="single" w:sz="4" w:space="0" w:color="auto"/>
              <w:left w:val="nil"/>
              <w:bottom w:val="single" w:sz="4" w:space="0" w:color="auto"/>
              <w:right w:val="single" w:sz="4" w:space="0" w:color="000000"/>
            </w:tcBorders>
            <w:shd w:val="clear" w:color="000000" w:fill="002060"/>
            <w:vAlign w:val="center"/>
            <w:hideMark/>
          </w:tcPr>
          <w:p w14:paraId="4CED40B4" w14:textId="77777777" w:rsidR="0061725C" w:rsidRPr="008465F4" w:rsidRDefault="0061725C" w:rsidP="0061725C">
            <w:pPr>
              <w:spacing w:after="0" w:line="240" w:lineRule="auto"/>
              <w:jc w:val="center"/>
              <w:rPr>
                <w:rFonts w:ascii="Verdana" w:eastAsia="Times New Roman" w:hAnsi="Verdana" w:cs="Calibri"/>
                <w:color w:val="FFFFFF"/>
                <w:spacing w:val="0"/>
              </w:rPr>
            </w:pPr>
            <w:r w:rsidRPr="008465F4">
              <w:rPr>
                <w:rFonts w:ascii="Verdana" w:eastAsia="Times New Roman" w:hAnsi="Verdana" w:cs="Calibri"/>
                <w:color w:val="FFFFFF"/>
                <w:spacing w:val="0"/>
              </w:rPr>
              <w:t>Años</w:t>
            </w:r>
          </w:p>
        </w:tc>
        <w:tc>
          <w:tcPr>
            <w:tcW w:w="0" w:type="auto"/>
            <w:vMerge/>
            <w:tcBorders>
              <w:top w:val="nil"/>
              <w:left w:val="single" w:sz="4" w:space="0" w:color="auto"/>
              <w:bottom w:val="single" w:sz="4" w:space="0" w:color="auto"/>
              <w:right w:val="single" w:sz="4" w:space="0" w:color="auto"/>
            </w:tcBorders>
            <w:vAlign w:val="center"/>
            <w:hideMark/>
          </w:tcPr>
          <w:p w14:paraId="44D822E4" w14:textId="77777777" w:rsidR="0061725C" w:rsidRPr="008465F4" w:rsidRDefault="0061725C" w:rsidP="0061725C">
            <w:pPr>
              <w:spacing w:after="0" w:line="240" w:lineRule="auto"/>
              <w:rPr>
                <w:rFonts w:ascii="Verdana" w:eastAsia="Times New Roman" w:hAnsi="Verdana" w:cs="Calibri"/>
                <w:color w:val="FFFFFF"/>
                <w:spacing w:val="0"/>
              </w:rPr>
            </w:pPr>
          </w:p>
        </w:tc>
        <w:tc>
          <w:tcPr>
            <w:tcW w:w="0" w:type="auto"/>
            <w:vMerge/>
            <w:tcBorders>
              <w:top w:val="nil"/>
              <w:left w:val="single" w:sz="4" w:space="0" w:color="auto"/>
              <w:bottom w:val="single" w:sz="4" w:space="0" w:color="auto"/>
              <w:right w:val="single" w:sz="4" w:space="0" w:color="auto"/>
            </w:tcBorders>
            <w:vAlign w:val="center"/>
            <w:hideMark/>
          </w:tcPr>
          <w:p w14:paraId="32BF5514" w14:textId="77777777" w:rsidR="0061725C" w:rsidRPr="008465F4" w:rsidRDefault="0061725C" w:rsidP="0061725C">
            <w:pPr>
              <w:spacing w:after="0" w:line="240" w:lineRule="auto"/>
              <w:rPr>
                <w:rFonts w:ascii="Verdana" w:eastAsia="Times New Roman" w:hAnsi="Verdana" w:cs="Calibri"/>
                <w:color w:val="FFFFFF"/>
                <w:spacing w:val="0"/>
              </w:rPr>
            </w:pPr>
          </w:p>
        </w:tc>
        <w:tc>
          <w:tcPr>
            <w:tcW w:w="0" w:type="auto"/>
            <w:vMerge/>
            <w:tcBorders>
              <w:top w:val="nil"/>
              <w:left w:val="single" w:sz="4" w:space="0" w:color="auto"/>
              <w:bottom w:val="single" w:sz="4" w:space="0" w:color="auto"/>
              <w:right w:val="single" w:sz="4" w:space="0" w:color="auto"/>
            </w:tcBorders>
            <w:vAlign w:val="center"/>
            <w:hideMark/>
          </w:tcPr>
          <w:p w14:paraId="712FA858" w14:textId="77777777" w:rsidR="0061725C" w:rsidRPr="008465F4" w:rsidRDefault="0061725C" w:rsidP="0061725C">
            <w:pPr>
              <w:spacing w:after="0" w:line="240" w:lineRule="auto"/>
              <w:rPr>
                <w:rFonts w:ascii="Verdana" w:eastAsia="Times New Roman" w:hAnsi="Verdana" w:cs="Calibri"/>
                <w:color w:val="FFFFFF"/>
                <w:spacing w:val="0"/>
              </w:rPr>
            </w:pPr>
          </w:p>
        </w:tc>
      </w:tr>
      <w:tr w:rsidR="0061725C" w:rsidRPr="008465F4" w14:paraId="14C03B6A" w14:textId="77777777" w:rsidTr="0061725C">
        <w:trPr>
          <w:trHeight w:val="300"/>
        </w:trPr>
        <w:tc>
          <w:tcPr>
            <w:tcW w:w="0" w:type="auto"/>
            <w:vMerge/>
            <w:tcBorders>
              <w:top w:val="nil"/>
              <w:left w:val="single" w:sz="4" w:space="0" w:color="auto"/>
              <w:bottom w:val="single" w:sz="4" w:space="0" w:color="auto"/>
              <w:right w:val="single" w:sz="4" w:space="0" w:color="auto"/>
            </w:tcBorders>
            <w:vAlign w:val="center"/>
            <w:hideMark/>
          </w:tcPr>
          <w:p w14:paraId="3AA89310" w14:textId="77777777" w:rsidR="0061725C" w:rsidRPr="008465F4" w:rsidRDefault="0061725C" w:rsidP="0061725C">
            <w:pPr>
              <w:spacing w:after="0" w:line="240" w:lineRule="auto"/>
              <w:rPr>
                <w:rFonts w:ascii="Verdana" w:eastAsia="Times New Roman" w:hAnsi="Verdana" w:cs="Calibri"/>
                <w:color w:val="FFFFFF"/>
                <w:spacing w:val="0"/>
              </w:rPr>
            </w:pPr>
          </w:p>
        </w:tc>
        <w:tc>
          <w:tcPr>
            <w:tcW w:w="0" w:type="auto"/>
            <w:vMerge/>
            <w:tcBorders>
              <w:top w:val="nil"/>
              <w:left w:val="single" w:sz="4" w:space="0" w:color="auto"/>
              <w:bottom w:val="single" w:sz="4" w:space="0" w:color="auto"/>
              <w:right w:val="single" w:sz="4" w:space="0" w:color="auto"/>
            </w:tcBorders>
            <w:vAlign w:val="center"/>
            <w:hideMark/>
          </w:tcPr>
          <w:p w14:paraId="701E95F1" w14:textId="77777777" w:rsidR="0061725C" w:rsidRPr="008465F4" w:rsidRDefault="0061725C" w:rsidP="0061725C">
            <w:pPr>
              <w:spacing w:after="0" w:line="240" w:lineRule="auto"/>
              <w:rPr>
                <w:rFonts w:ascii="Verdana" w:eastAsia="Times New Roman" w:hAnsi="Verdana" w:cs="Calibri"/>
                <w:color w:val="FFFFFF"/>
                <w:spacing w:val="0"/>
              </w:rPr>
            </w:pPr>
          </w:p>
        </w:tc>
        <w:tc>
          <w:tcPr>
            <w:tcW w:w="0" w:type="auto"/>
            <w:vMerge/>
            <w:tcBorders>
              <w:top w:val="nil"/>
              <w:left w:val="single" w:sz="4" w:space="0" w:color="auto"/>
              <w:bottom w:val="single" w:sz="4" w:space="0" w:color="auto"/>
              <w:right w:val="single" w:sz="4" w:space="0" w:color="auto"/>
            </w:tcBorders>
            <w:vAlign w:val="center"/>
            <w:hideMark/>
          </w:tcPr>
          <w:p w14:paraId="606B232E" w14:textId="77777777" w:rsidR="0061725C" w:rsidRPr="008465F4" w:rsidRDefault="0061725C" w:rsidP="0061725C">
            <w:pPr>
              <w:spacing w:after="0" w:line="240" w:lineRule="auto"/>
              <w:rPr>
                <w:rFonts w:ascii="Verdana" w:eastAsia="Times New Roman" w:hAnsi="Verdana" w:cs="Calibri"/>
                <w:color w:val="FFFFFF"/>
                <w:spacing w:val="0"/>
              </w:rPr>
            </w:pPr>
          </w:p>
        </w:tc>
        <w:tc>
          <w:tcPr>
            <w:tcW w:w="0" w:type="auto"/>
            <w:vMerge/>
            <w:tcBorders>
              <w:top w:val="nil"/>
              <w:left w:val="single" w:sz="4" w:space="0" w:color="auto"/>
              <w:bottom w:val="single" w:sz="4" w:space="0" w:color="auto"/>
              <w:right w:val="single" w:sz="4" w:space="0" w:color="auto"/>
            </w:tcBorders>
            <w:vAlign w:val="center"/>
            <w:hideMark/>
          </w:tcPr>
          <w:p w14:paraId="09317375" w14:textId="77777777" w:rsidR="0061725C" w:rsidRPr="008465F4" w:rsidRDefault="0061725C" w:rsidP="0061725C">
            <w:pPr>
              <w:spacing w:after="0" w:line="240" w:lineRule="auto"/>
              <w:rPr>
                <w:rFonts w:ascii="Verdana" w:eastAsia="Times New Roman" w:hAnsi="Verdana" w:cs="Calibri"/>
                <w:color w:val="FFFFFF"/>
                <w:spacing w:val="0"/>
              </w:rPr>
            </w:pPr>
          </w:p>
        </w:tc>
        <w:tc>
          <w:tcPr>
            <w:tcW w:w="0" w:type="auto"/>
            <w:tcBorders>
              <w:top w:val="nil"/>
              <w:left w:val="nil"/>
              <w:bottom w:val="single" w:sz="4" w:space="0" w:color="auto"/>
              <w:right w:val="single" w:sz="4" w:space="0" w:color="auto"/>
            </w:tcBorders>
            <w:shd w:val="clear" w:color="000000" w:fill="002060"/>
            <w:vAlign w:val="center"/>
            <w:hideMark/>
          </w:tcPr>
          <w:p w14:paraId="4926F784" w14:textId="77777777" w:rsidR="0061725C" w:rsidRPr="008465F4" w:rsidRDefault="0061725C" w:rsidP="0061725C">
            <w:pPr>
              <w:spacing w:after="0" w:line="240" w:lineRule="auto"/>
              <w:jc w:val="center"/>
              <w:rPr>
                <w:rFonts w:ascii="Verdana" w:eastAsia="Times New Roman" w:hAnsi="Verdana" w:cs="Calibri"/>
                <w:color w:val="FFFFFF"/>
                <w:spacing w:val="0"/>
              </w:rPr>
            </w:pPr>
            <w:r w:rsidRPr="008465F4">
              <w:rPr>
                <w:rFonts w:ascii="Verdana" w:eastAsia="Times New Roman" w:hAnsi="Verdana" w:cs="Calibri"/>
                <w:color w:val="FFFFFF"/>
                <w:spacing w:val="0"/>
              </w:rPr>
              <w:t>2021</w:t>
            </w:r>
          </w:p>
        </w:tc>
        <w:tc>
          <w:tcPr>
            <w:tcW w:w="0" w:type="auto"/>
            <w:tcBorders>
              <w:top w:val="nil"/>
              <w:left w:val="nil"/>
              <w:bottom w:val="single" w:sz="4" w:space="0" w:color="auto"/>
              <w:right w:val="single" w:sz="4" w:space="0" w:color="auto"/>
            </w:tcBorders>
            <w:shd w:val="clear" w:color="000000" w:fill="002060"/>
            <w:vAlign w:val="center"/>
            <w:hideMark/>
          </w:tcPr>
          <w:p w14:paraId="76F25CA4" w14:textId="77777777" w:rsidR="0061725C" w:rsidRPr="008465F4" w:rsidRDefault="0061725C" w:rsidP="0061725C">
            <w:pPr>
              <w:spacing w:after="0" w:line="240" w:lineRule="auto"/>
              <w:jc w:val="center"/>
              <w:rPr>
                <w:rFonts w:ascii="Verdana" w:eastAsia="Times New Roman" w:hAnsi="Verdana" w:cs="Calibri"/>
                <w:color w:val="FFFFFF"/>
                <w:spacing w:val="0"/>
              </w:rPr>
            </w:pPr>
            <w:r w:rsidRPr="008465F4">
              <w:rPr>
                <w:rFonts w:ascii="Verdana" w:eastAsia="Times New Roman" w:hAnsi="Verdana" w:cs="Calibri"/>
                <w:color w:val="FFFFFF"/>
                <w:spacing w:val="0"/>
              </w:rPr>
              <w:t>2022</w:t>
            </w:r>
          </w:p>
        </w:tc>
        <w:tc>
          <w:tcPr>
            <w:tcW w:w="0" w:type="auto"/>
            <w:tcBorders>
              <w:top w:val="nil"/>
              <w:left w:val="nil"/>
              <w:bottom w:val="single" w:sz="4" w:space="0" w:color="auto"/>
              <w:right w:val="single" w:sz="4" w:space="0" w:color="auto"/>
            </w:tcBorders>
            <w:shd w:val="clear" w:color="000000" w:fill="002060"/>
            <w:vAlign w:val="center"/>
            <w:hideMark/>
          </w:tcPr>
          <w:p w14:paraId="4AD8E9AD" w14:textId="77777777" w:rsidR="0061725C" w:rsidRPr="008465F4" w:rsidRDefault="0061725C" w:rsidP="0061725C">
            <w:pPr>
              <w:spacing w:after="0" w:line="240" w:lineRule="auto"/>
              <w:jc w:val="center"/>
              <w:rPr>
                <w:rFonts w:ascii="Verdana" w:eastAsia="Times New Roman" w:hAnsi="Verdana" w:cs="Calibri"/>
                <w:color w:val="FFFFFF"/>
                <w:spacing w:val="0"/>
              </w:rPr>
            </w:pPr>
            <w:r w:rsidRPr="008465F4">
              <w:rPr>
                <w:rFonts w:ascii="Verdana" w:eastAsia="Times New Roman" w:hAnsi="Verdana" w:cs="Calibri"/>
                <w:color w:val="FFFFFF"/>
                <w:spacing w:val="0"/>
              </w:rPr>
              <w:t>2023</w:t>
            </w:r>
          </w:p>
        </w:tc>
        <w:tc>
          <w:tcPr>
            <w:tcW w:w="0" w:type="auto"/>
            <w:tcBorders>
              <w:top w:val="nil"/>
              <w:left w:val="nil"/>
              <w:bottom w:val="single" w:sz="4" w:space="0" w:color="auto"/>
              <w:right w:val="single" w:sz="4" w:space="0" w:color="auto"/>
            </w:tcBorders>
            <w:shd w:val="clear" w:color="000000" w:fill="002060"/>
            <w:vAlign w:val="center"/>
            <w:hideMark/>
          </w:tcPr>
          <w:p w14:paraId="7E89737A" w14:textId="77777777" w:rsidR="0061725C" w:rsidRPr="008465F4" w:rsidRDefault="0061725C" w:rsidP="0061725C">
            <w:pPr>
              <w:spacing w:after="0" w:line="240" w:lineRule="auto"/>
              <w:jc w:val="center"/>
              <w:rPr>
                <w:rFonts w:ascii="Verdana" w:eastAsia="Times New Roman" w:hAnsi="Verdana" w:cs="Calibri"/>
                <w:color w:val="FFFFFF"/>
                <w:spacing w:val="0"/>
              </w:rPr>
            </w:pPr>
            <w:r w:rsidRPr="008465F4">
              <w:rPr>
                <w:rFonts w:ascii="Verdana" w:eastAsia="Times New Roman" w:hAnsi="Verdana" w:cs="Calibri"/>
                <w:color w:val="FFFFFF"/>
                <w:spacing w:val="0"/>
              </w:rPr>
              <w:t>2024</w:t>
            </w:r>
          </w:p>
        </w:tc>
        <w:tc>
          <w:tcPr>
            <w:tcW w:w="0" w:type="auto"/>
            <w:vMerge/>
            <w:tcBorders>
              <w:top w:val="nil"/>
              <w:left w:val="single" w:sz="4" w:space="0" w:color="auto"/>
              <w:bottom w:val="single" w:sz="4" w:space="0" w:color="auto"/>
              <w:right w:val="single" w:sz="4" w:space="0" w:color="auto"/>
            </w:tcBorders>
            <w:vAlign w:val="center"/>
            <w:hideMark/>
          </w:tcPr>
          <w:p w14:paraId="7A200328" w14:textId="77777777" w:rsidR="0061725C" w:rsidRPr="008465F4" w:rsidRDefault="0061725C" w:rsidP="0061725C">
            <w:pPr>
              <w:spacing w:after="0" w:line="240" w:lineRule="auto"/>
              <w:rPr>
                <w:rFonts w:ascii="Verdana" w:eastAsia="Times New Roman" w:hAnsi="Verdana" w:cs="Calibri"/>
                <w:color w:val="FFFFFF"/>
                <w:spacing w:val="0"/>
              </w:rPr>
            </w:pPr>
          </w:p>
        </w:tc>
        <w:tc>
          <w:tcPr>
            <w:tcW w:w="0" w:type="auto"/>
            <w:vMerge/>
            <w:tcBorders>
              <w:top w:val="nil"/>
              <w:left w:val="single" w:sz="4" w:space="0" w:color="auto"/>
              <w:bottom w:val="single" w:sz="4" w:space="0" w:color="auto"/>
              <w:right w:val="single" w:sz="4" w:space="0" w:color="auto"/>
            </w:tcBorders>
            <w:vAlign w:val="center"/>
            <w:hideMark/>
          </w:tcPr>
          <w:p w14:paraId="39260ED7" w14:textId="77777777" w:rsidR="0061725C" w:rsidRPr="008465F4" w:rsidRDefault="0061725C" w:rsidP="0061725C">
            <w:pPr>
              <w:spacing w:after="0" w:line="240" w:lineRule="auto"/>
              <w:rPr>
                <w:rFonts w:ascii="Verdana" w:eastAsia="Times New Roman" w:hAnsi="Verdana" w:cs="Calibri"/>
                <w:color w:val="FFFFFF"/>
                <w:spacing w:val="0"/>
              </w:rPr>
            </w:pPr>
          </w:p>
        </w:tc>
        <w:tc>
          <w:tcPr>
            <w:tcW w:w="0" w:type="auto"/>
            <w:vMerge/>
            <w:tcBorders>
              <w:top w:val="nil"/>
              <w:left w:val="single" w:sz="4" w:space="0" w:color="auto"/>
              <w:bottom w:val="single" w:sz="4" w:space="0" w:color="auto"/>
              <w:right w:val="single" w:sz="4" w:space="0" w:color="auto"/>
            </w:tcBorders>
            <w:vAlign w:val="center"/>
            <w:hideMark/>
          </w:tcPr>
          <w:p w14:paraId="04142AF2" w14:textId="77777777" w:rsidR="0061725C" w:rsidRPr="008465F4" w:rsidRDefault="0061725C" w:rsidP="0061725C">
            <w:pPr>
              <w:spacing w:after="0" w:line="240" w:lineRule="auto"/>
              <w:rPr>
                <w:rFonts w:ascii="Verdana" w:eastAsia="Times New Roman" w:hAnsi="Verdana" w:cs="Calibri"/>
                <w:color w:val="FFFFFF"/>
                <w:spacing w:val="0"/>
              </w:rPr>
            </w:pPr>
          </w:p>
        </w:tc>
      </w:tr>
      <w:tr w:rsidR="0061725C" w:rsidRPr="008465F4" w14:paraId="188657E3" w14:textId="77777777" w:rsidTr="00094717">
        <w:trPr>
          <w:trHeight w:val="458"/>
        </w:trPr>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2DB41F82" w14:textId="77777777" w:rsidR="0061725C" w:rsidRPr="008465F4" w:rsidRDefault="0061725C" w:rsidP="00094717">
            <w:pPr>
              <w:spacing w:after="0" w:line="240" w:lineRule="auto"/>
              <w:rPr>
                <w:rFonts w:eastAsia="Times New Roman"/>
                <w:spacing w:val="0"/>
              </w:rPr>
            </w:pPr>
            <w:r w:rsidRPr="008465F4">
              <w:rPr>
                <w:rFonts w:eastAsia="Times New Roman"/>
                <w:spacing w:val="0"/>
              </w:rPr>
              <w:t>Garantizadas las operaciones de las concesionarias de conformidad al marco legal establecido</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72299B6F" w14:textId="77777777" w:rsidR="0061725C" w:rsidRPr="008465F4" w:rsidRDefault="0061725C" w:rsidP="00094717">
            <w:pPr>
              <w:spacing w:after="0" w:line="240" w:lineRule="auto"/>
              <w:rPr>
                <w:rFonts w:eastAsia="Times New Roman"/>
                <w:spacing w:val="0"/>
              </w:rPr>
            </w:pPr>
            <w:r w:rsidRPr="008465F4">
              <w:rPr>
                <w:rFonts w:eastAsia="Times New Roman"/>
                <w:spacing w:val="0"/>
              </w:rPr>
              <w:t>Porcentaje de empresas que operan de conformidad con las concesiones emitidas</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413CF007" w14:textId="77777777" w:rsidR="0061725C" w:rsidRPr="008465F4" w:rsidRDefault="0061725C" w:rsidP="00094717">
            <w:pPr>
              <w:spacing w:after="0" w:line="240" w:lineRule="auto"/>
              <w:rPr>
                <w:rFonts w:eastAsia="Times New Roman"/>
                <w:spacing w:val="0"/>
              </w:rPr>
            </w:pPr>
            <w:r w:rsidRPr="008465F4">
              <w:rPr>
                <w:rFonts w:eastAsia="Times New Roman"/>
                <w:spacing w:val="0"/>
              </w:rPr>
              <w:t>2019</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59D11C60" w14:textId="77777777" w:rsidR="0061725C" w:rsidRPr="008465F4" w:rsidRDefault="0061725C" w:rsidP="00094717">
            <w:pPr>
              <w:spacing w:after="0" w:line="240" w:lineRule="auto"/>
              <w:rPr>
                <w:rFonts w:eastAsia="Times New Roman"/>
                <w:spacing w:val="0"/>
              </w:rPr>
            </w:pPr>
            <w:r w:rsidRPr="008465F4">
              <w:rPr>
                <w:rFonts w:eastAsia="Times New Roman"/>
                <w:spacing w:val="0"/>
              </w:rPr>
              <w:t>N/D</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463A74ED" w14:textId="77777777" w:rsidR="0061725C" w:rsidRPr="008465F4" w:rsidRDefault="0061725C" w:rsidP="00094717">
            <w:pPr>
              <w:spacing w:after="0" w:line="240" w:lineRule="auto"/>
              <w:rPr>
                <w:rFonts w:eastAsia="Times New Roman"/>
                <w:spacing w:val="0"/>
              </w:rPr>
            </w:pPr>
            <w:r w:rsidRPr="008465F4">
              <w:rPr>
                <w:rFonts w:eastAsia="Times New Roman"/>
                <w:spacing w:val="0"/>
              </w:rPr>
              <w:t>100%</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4BA49112" w14:textId="77777777" w:rsidR="0061725C" w:rsidRPr="008465F4" w:rsidRDefault="0061725C" w:rsidP="00094717">
            <w:pPr>
              <w:spacing w:after="0" w:line="240" w:lineRule="auto"/>
              <w:rPr>
                <w:rFonts w:eastAsia="Times New Roman"/>
                <w:spacing w:val="0"/>
              </w:rPr>
            </w:pPr>
            <w:r w:rsidRPr="008465F4">
              <w:rPr>
                <w:rFonts w:eastAsia="Times New Roman"/>
                <w:spacing w:val="0"/>
              </w:rPr>
              <w:t>100%</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035E4BBD" w14:textId="77777777" w:rsidR="0061725C" w:rsidRPr="008465F4" w:rsidRDefault="0061725C" w:rsidP="00094717">
            <w:pPr>
              <w:spacing w:after="0" w:line="240" w:lineRule="auto"/>
              <w:rPr>
                <w:rFonts w:eastAsia="Times New Roman"/>
                <w:spacing w:val="0"/>
              </w:rPr>
            </w:pPr>
            <w:r w:rsidRPr="008465F4">
              <w:rPr>
                <w:rFonts w:eastAsia="Times New Roman"/>
                <w:spacing w:val="0"/>
              </w:rPr>
              <w:t>100%</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538C5039" w14:textId="77777777" w:rsidR="0061725C" w:rsidRPr="008465F4" w:rsidRDefault="0061725C" w:rsidP="00094717">
            <w:pPr>
              <w:spacing w:after="0" w:line="240" w:lineRule="auto"/>
              <w:rPr>
                <w:rFonts w:eastAsia="Times New Roman"/>
                <w:spacing w:val="0"/>
              </w:rPr>
            </w:pPr>
            <w:r w:rsidRPr="008465F4">
              <w:rPr>
                <w:rFonts w:eastAsia="Times New Roman"/>
                <w:spacing w:val="0"/>
              </w:rPr>
              <w:t>100%</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48EE8E3F" w14:textId="77777777" w:rsidR="0061725C" w:rsidRPr="008465F4" w:rsidRDefault="0061725C" w:rsidP="0002380E">
            <w:pPr>
              <w:spacing w:after="0" w:line="240" w:lineRule="auto"/>
              <w:jc w:val="center"/>
              <w:rPr>
                <w:rFonts w:eastAsia="Times New Roman"/>
                <w:spacing w:val="0"/>
              </w:rPr>
            </w:pPr>
            <w:r w:rsidRPr="008465F4">
              <w:rPr>
                <w:rFonts w:eastAsia="Times New Roman"/>
                <w:spacing w:val="0"/>
              </w:rPr>
              <w:t>3.3</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02D3E42D" w14:textId="77777777" w:rsidR="0061725C" w:rsidRPr="008465F4" w:rsidRDefault="0061725C" w:rsidP="0002380E">
            <w:pPr>
              <w:spacing w:after="0" w:line="240" w:lineRule="auto"/>
              <w:jc w:val="center"/>
              <w:rPr>
                <w:rFonts w:eastAsia="Times New Roman"/>
                <w:spacing w:val="0"/>
              </w:rPr>
            </w:pPr>
            <w:r w:rsidRPr="008465F4">
              <w:rPr>
                <w:rFonts w:eastAsia="Times New Roman"/>
                <w:spacing w:val="0"/>
              </w:rPr>
              <w:t>3.3.1</w:t>
            </w:r>
            <w:r w:rsidRPr="008465F4">
              <w:rPr>
                <w:rFonts w:eastAsia="Times New Roman"/>
                <w:spacing w:val="0"/>
              </w:rPr>
              <w:br/>
              <w:t>3.3.5</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15E54B4C" w14:textId="0C8F7CF4" w:rsidR="0061725C" w:rsidRPr="008465F4" w:rsidRDefault="00C8291B" w:rsidP="0002380E">
            <w:pPr>
              <w:spacing w:after="0" w:line="240" w:lineRule="auto"/>
              <w:jc w:val="center"/>
              <w:rPr>
                <w:rFonts w:eastAsia="Times New Roman"/>
                <w:spacing w:val="0"/>
              </w:rPr>
            </w:pPr>
            <w:r w:rsidRPr="008465F4">
              <w:rPr>
                <w:rFonts w:eastAsia="Times New Roman"/>
                <w:spacing w:val="0"/>
              </w:rPr>
              <w:t>3.3.1.1 3.3.1.2</w:t>
            </w:r>
            <w:r w:rsidR="0061725C" w:rsidRPr="008465F4">
              <w:rPr>
                <w:rFonts w:eastAsia="Times New Roman"/>
                <w:spacing w:val="0"/>
              </w:rPr>
              <w:t xml:space="preserve"> 3.3.1.4 3.3.5.4</w:t>
            </w:r>
          </w:p>
        </w:tc>
      </w:tr>
      <w:tr w:rsidR="0061725C" w:rsidRPr="008465F4" w14:paraId="5BEE7A74" w14:textId="77777777" w:rsidTr="00094717">
        <w:trPr>
          <w:trHeight w:val="458"/>
        </w:trPr>
        <w:tc>
          <w:tcPr>
            <w:tcW w:w="0" w:type="auto"/>
            <w:vMerge/>
            <w:tcBorders>
              <w:top w:val="nil"/>
              <w:left w:val="single" w:sz="4" w:space="0" w:color="auto"/>
              <w:bottom w:val="single" w:sz="4" w:space="0" w:color="auto"/>
              <w:right w:val="single" w:sz="4" w:space="0" w:color="auto"/>
            </w:tcBorders>
            <w:vAlign w:val="center"/>
            <w:hideMark/>
          </w:tcPr>
          <w:p w14:paraId="74E66F8F" w14:textId="77777777" w:rsidR="0061725C" w:rsidRPr="008465F4" w:rsidRDefault="0061725C"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4752C7D2" w14:textId="77777777" w:rsidR="0061725C" w:rsidRPr="008465F4" w:rsidRDefault="0061725C"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4DC89B54" w14:textId="77777777" w:rsidR="0061725C" w:rsidRPr="008465F4" w:rsidRDefault="0061725C"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3FBCFC4" w14:textId="77777777" w:rsidR="0061725C" w:rsidRPr="008465F4" w:rsidRDefault="0061725C"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0E5E5B69" w14:textId="77777777" w:rsidR="0061725C" w:rsidRPr="008465F4" w:rsidRDefault="0061725C"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54E59061" w14:textId="77777777" w:rsidR="0061725C" w:rsidRPr="008465F4" w:rsidRDefault="0061725C"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05E0ACCA" w14:textId="77777777" w:rsidR="0061725C" w:rsidRPr="008465F4" w:rsidRDefault="0061725C"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175162CE" w14:textId="77777777" w:rsidR="0061725C" w:rsidRPr="008465F4" w:rsidRDefault="0061725C"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8482CC3" w14:textId="77777777" w:rsidR="0061725C" w:rsidRPr="008465F4" w:rsidRDefault="0061725C"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73EA09F5" w14:textId="77777777" w:rsidR="0061725C" w:rsidRPr="008465F4" w:rsidRDefault="0061725C"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748CE307" w14:textId="77777777" w:rsidR="0061725C" w:rsidRPr="008465F4" w:rsidRDefault="0061725C" w:rsidP="0061725C">
            <w:pPr>
              <w:spacing w:after="0" w:line="240" w:lineRule="auto"/>
              <w:rPr>
                <w:rFonts w:eastAsia="Times New Roman"/>
                <w:spacing w:val="0"/>
              </w:rPr>
            </w:pPr>
          </w:p>
        </w:tc>
      </w:tr>
      <w:tr w:rsidR="0061725C" w:rsidRPr="008465F4" w14:paraId="03407CC8" w14:textId="77777777" w:rsidTr="00094717">
        <w:trPr>
          <w:trHeight w:val="965"/>
        </w:trPr>
        <w:tc>
          <w:tcPr>
            <w:tcW w:w="0" w:type="auto"/>
            <w:vMerge/>
            <w:tcBorders>
              <w:top w:val="nil"/>
              <w:left w:val="single" w:sz="4" w:space="0" w:color="auto"/>
              <w:bottom w:val="single" w:sz="4" w:space="0" w:color="auto"/>
              <w:right w:val="single" w:sz="4" w:space="0" w:color="auto"/>
            </w:tcBorders>
            <w:vAlign w:val="center"/>
            <w:hideMark/>
          </w:tcPr>
          <w:p w14:paraId="66DC982B" w14:textId="77777777" w:rsidR="0061725C" w:rsidRPr="008465F4" w:rsidRDefault="0061725C"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37C69645" w14:textId="77777777" w:rsidR="0061725C" w:rsidRPr="008465F4" w:rsidRDefault="0061725C"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587F9714" w14:textId="77777777" w:rsidR="0061725C" w:rsidRPr="008465F4" w:rsidRDefault="0061725C"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31D3B514" w14:textId="77777777" w:rsidR="0061725C" w:rsidRPr="008465F4" w:rsidRDefault="0061725C"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1D69FCD" w14:textId="77777777" w:rsidR="0061725C" w:rsidRPr="008465F4" w:rsidRDefault="0061725C"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41BD45A7" w14:textId="77777777" w:rsidR="0061725C" w:rsidRPr="008465F4" w:rsidRDefault="0061725C"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1525EAC4" w14:textId="77777777" w:rsidR="0061725C" w:rsidRPr="008465F4" w:rsidRDefault="0061725C"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6AAC2589" w14:textId="77777777" w:rsidR="0061725C" w:rsidRPr="008465F4" w:rsidRDefault="0061725C"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6928EBC8" w14:textId="77777777" w:rsidR="0061725C" w:rsidRPr="008465F4" w:rsidRDefault="0061725C"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61EA50E3" w14:textId="77777777" w:rsidR="0061725C" w:rsidRPr="008465F4" w:rsidRDefault="0061725C"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752E109E" w14:textId="77777777" w:rsidR="0061725C" w:rsidRPr="008465F4" w:rsidRDefault="0061725C" w:rsidP="0061725C">
            <w:pPr>
              <w:spacing w:after="0" w:line="240" w:lineRule="auto"/>
              <w:rPr>
                <w:rFonts w:eastAsia="Times New Roman"/>
                <w:spacing w:val="0"/>
              </w:rPr>
            </w:pPr>
          </w:p>
        </w:tc>
      </w:tr>
      <w:tr w:rsidR="0061725C" w:rsidRPr="008465F4" w14:paraId="0DE6A8BD" w14:textId="77777777" w:rsidTr="00804994">
        <w:trPr>
          <w:trHeight w:val="458"/>
        </w:trPr>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5BFFB00A" w14:textId="77777777" w:rsidR="0061725C" w:rsidRPr="008465F4" w:rsidRDefault="0061725C" w:rsidP="00804994">
            <w:pPr>
              <w:spacing w:after="0" w:line="240" w:lineRule="auto"/>
              <w:rPr>
                <w:rFonts w:eastAsia="Times New Roman"/>
                <w:spacing w:val="0"/>
              </w:rPr>
            </w:pPr>
            <w:r w:rsidRPr="008465F4">
              <w:rPr>
                <w:rFonts w:eastAsia="Times New Roman"/>
                <w:spacing w:val="0"/>
              </w:rPr>
              <w:t>Satisfechos los requerimientos de los usuarios con respecto a los servicios prestados</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7B114FFD" w14:textId="77777777" w:rsidR="0061725C" w:rsidRPr="008465F4" w:rsidRDefault="0061725C" w:rsidP="00804994">
            <w:pPr>
              <w:spacing w:after="0" w:line="240" w:lineRule="auto"/>
              <w:rPr>
                <w:rFonts w:eastAsia="Times New Roman"/>
                <w:spacing w:val="0"/>
              </w:rPr>
            </w:pPr>
            <w:r w:rsidRPr="008465F4">
              <w:rPr>
                <w:rFonts w:eastAsia="Times New Roman"/>
                <w:spacing w:val="0"/>
              </w:rPr>
              <w:t>Porcentaje de</w:t>
            </w:r>
            <w:r w:rsidRPr="008465F4">
              <w:rPr>
                <w:rFonts w:eastAsia="Times New Roman"/>
                <w:spacing w:val="0"/>
              </w:rPr>
              <w:br/>
              <w:t>satisfacción de</w:t>
            </w:r>
            <w:r w:rsidRPr="008465F4">
              <w:rPr>
                <w:rFonts w:eastAsia="Times New Roman"/>
                <w:spacing w:val="0"/>
              </w:rPr>
              <w:br/>
              <w:t>los usuarios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236A461" w14:textId="77777777" w:rsidR="0061725C" w:rsidRPr="008465F4" w:rsidRDefault="0061725C" w:rsidP="00804994">
            <w:pPr>
              <w:spacing w:after="0" w:line="240" w:lineRule="auto"/>
              <w:rPr>
                <w:rFonts w:eastAsia="Times New Roman"/>
                <w:spacing w:val="0"/>
              </w:rPr>
            </w:pPr>
            <w:r w:rsidRPr="008465F4">
              <w:rPr>
                <w:rFonts w:eastAsia="Times New Roman"/>
                <w:spacing w:val="0"/>
              </w:rPr>
              <w:t>2019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54D06A9" w14:textId="77777777" w:rsidR="0061725C" w:rsidRPr="008465F4" w:rsidRDefault="0061725C" w:rsidP="00804994">
            <w:pPr>
              <w:spacing w:after="0" w:line="240" w:lineRule="auto"/>
              <w:rPr>
                <w:rFonts w:eastAsia="Times New Roman"/>
                <w:spacing w:val="0"/>
              </w:rPr>
            </w:pPr>
            <w:r w:rsidRPr="008465F4">
              <w:rPr>
                <w:rFonts w:eastAsia="Times New Roman"/>
                <w:spacing w:val="0"/>
              </w:rPr>
              <w:t>86%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7057109" w14:textId="77777777" w:rsidR="0061725C" w:rsidRPr="008465F4" w:rsidRDefault="0061725C" w:rsidP="00804994">
            <w:pPr>
              <w:spacing w:after="0" w:line="240" w:lineRule="auto"/>
              <w:rPr>
                <w:rFonts w:eastAsia="Times New Roman"/>
                <w:spacing w:val="0"/>
              </w:rPr>
            </w:pPr>
            <w:r w:rsidRPr="008465F4">
              <w:rPr>
                <w:rFonts w:eastAsia="Times New Roman"/>
                <w:spacing w:val="0"/>
              </w:rPr>
              <w:t>87%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CE58D7" w14:textId="77777777" w:rsidR="0061725C" w:rsidRPr="008465F4" w:rsidRDefault="0061725C" w:rsidP="00804994">
            <w:pPr>
              <w:spacing w:after="0" w:line="240" w:lineRule="auto"/>
              <w:rPr>
                <w:rFonts w:eastAsia="Times New Roman"/>
                <w:spacing w:val="0"/>
              </w:rPr>
            </w:pPr>
            <w:r w:rsidRPr="008465F4">
              <w:rPr>
                <w:rFonts w:eastAsia="Times New Roman"/>
                <w:spacing w:val="0"/>
              </w:rPr>
              <w:t>89%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532D92B" w14:textId="77777777" w:rsidR="0061725C" w:rsidRPr="008465F4" w:rsidRDefault="0061725C" w:rsidP="00804994">
            <w:pPr>
              <w:spacing w:after="0" w:line="240" w:lineRule="auto"/>
              <w:rPr>
                <w:rFonts w:eastAsia="Times New Roman"/>
                <w:spacing w:val="0"/>
              </w:rPr>
            </w:pPr>
            <w:r w:rsidRPr="008465F4">
              <w:rPr>
                <w:rFonts w:eastAsia="Times New Roman"/>
                <w:spacing w:val="0"/>
              </w:rPr>
              <w:t>90%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AC20EC6" w14:textId="77777777" w:rsidR="0061725C" w:rsidRPr="008465F4" w:rsidRDefault="0061725C" w:rsidP="00804994">
            <w:pPr>
              <w:spacing w:after="0" w:line="240" w:lineRule="auto"/>
              <w:rPr>
                <w:rFonts w:eastAsia="Times New Roman"/>
                <w:spacing w:val="0"/>
              </w:rPr>
            </w:pPr>
            <w:r w:rsidRPr="008465F4">
              <w:rPr>
                <w:rFonts w:eastAsia="Times New Roman"/>
                <w:spacing w:val="0"/>
              </w:rPr>
              <w:t>92%</w:t>
            </w:r>
          </w:p>
        </w:tc>
        <w:tc>
          <w:tcPr>
            <w:tcW w:w="0" w:type="auto"/>
            <w:vMerge w:val="restart"/>
            <w:tcBorders>
              <w:top w:val="nil"/>
              <w:left w:val="single" w:sz="4" w:space="0" w:color="auto"/>
              <w:bottom w:val="single" w:sz="4" w:space="0" w:color="auto"/>
              <w:right w:val="single" w:sz="4" w:space="0" w:color="auto"/>
            </w:tcBorders>
            <w:shd w:val="clear" w:color="000000" w:fill="BFBFBF"/>
            <w:hideMark/>
          </w:tcPr>
          <w:p w14:paraId="01BDBF10" w14:textId="77777777" w:rsidR="0061725C" w:rsidRPr="008465F4" w:rsidRDefault="0061725C" w:rsidP="00804994">
            <w:pPr>
              <w:spacing w:after="0" w:line="240" w:lineRule="auto"/>
              <w:rPr>
                <w:rFonts w:eastAsia="Times New Roman"/>
                <w:spacing w:val="0"/>
              </w:rPr>
            </w:pPr>
            <w:r w:rsidRPr="008465F4">
              <w:rPr>
                <w:rFonts w:eastAsia="Times New Roman"/>
                <w:spacing w:val="0"/>
              </w:rPr>
              <w:t> </w:t>
            </w:r>
          </w:p>
        </w:tc>
        <w:tc>
          <w:tcPr>
            <w:tcW w:w="0" w:type="auto"/>
            <w:vMerge w:val="restart"/>
            <w:tcBorders>
              <w:top w:val="nil"/>
              <w:left w:val="single" w:sz="4" w:space="0" w:color="auto"/>
              <w:bottom w:val="single" w:sz="4" w:space="0" w:color="auto"/>
              <w:right w:val="single" w:sz="4" w:space="0" w:color="auto"/>
            </w:tcBorders>
            <w:shd w:val="clear" w:color="000000" w:fill="BFBFBF"/>
            <w:hideMark/>
          </w:tcPr>
          <w:p w14:paraId="67578979" w14:textId="77777777" w:rsidR="0061725C" w:rsidRPr="008465F4" w:rsidRDefault="0061725C" w:rsidP="00804994">
            <w:pPr>
              <w:spacing w:after="0" w:line="240" w:lineRule="auto"/>
              <w:rPr>
                <w:rFonts w:eastAsia="Times New Roman"/>
                <w:spacing w:val="0"/>
              </w:rPr>
            </w:pPr>
            <w:r w:rsidRPr="008465F4">
              <w:rPr>
                <w:rFonts w:eastAsia="Times New Roman"/>
                <w:spacing w:val="0"/>
              </w:rPr>
              <w:t> </w:t>
            </w:r>
          </w:p>
        </w:tc>
        <w:tc>
          <w:tcPr>
            <w:tcW w:w="0" w:type="auto"/>
            <w:vMerge w:val="restart"/>
            <w:tcBorders>
              <w:top w:val="nil"/>
              <w:left w:val="single" w:sz="4" w:space="0" w:color="auto"/>
              <w:bottom w:val="single" w:sz="4" w:space="0" w:color="auto"/>
              <w:right w:val="single" w:sz="4" w:space="0" w:color="auto"/>
            </w:tcBorders>
            <w:shd w:val="clear" w:color="000000" w:fill="BFBFBF"/>
            <w:hideMark/>
          </w:tcPr>
          <w:p w14:paraId="2441DDCC" w14:textId="77777777" w:rsidR="0061725C" w:rsidRPr="008465F4" w:rsidRDefault="0061725C" w:rsidP="00804994">
            <w:pPr>
              <w:spacing w:after="0" w:line="240" w:lineRule="auto"/>
              <w:rPr>
                <w:rFonts w:eastAsia="Times New Roman"/>
                <w:spacing w:val="0"/>
              </w:rPr>
            </w:pPr>
            <w:r w:rsidRPr="008465F4">
              <w:rPr>
                <w:rFonts w:eastAsia="Times New Roman"/>
                <w:spacing w:val="0"/>
              </w:rPr>
              <w:t> </w:t>
            </w:r>
          </w:p>
        </w:tc>
      </w:tr>
      <w:tr w:rsidR="0061725C" w:rsidRPr="008465F4" w14:paraId="61A640C0" w14:textId="77777777" w:rsidTr="00AD224D">
        <w:trPr>
          <w:trHeight w:val="458"/>
        </w:trPr>
        <w:tc>
          <w:tcPr>
            <w:tcW w:w="0" w:type="auto"/>
            <w:vMerge/>
            <w:tcBorders>
              <w:top w:val="nil"/>
              <w:left w:val="single" w:sz="4" w:space="0" w:color="auto"/>
              <w:bottom w:val="single" w:sz="4" w:space="0" w:color="auto"/>
              <w:right w:val="single" w:sz="4" w:space="0" w:color="auto"/>
            </w:tcBorders>
            <w:vAlign w:val="center"/>
            <w:hideMark/>
          </w:tcPr>
          <w:p w14:paraId="64E41507" w14:textId="77777777" w:rsidR="0061725C" w:rsidRPr="008465F4" w:rsidRDefault="0061725C"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1D079A7E" w14:textId="77777777" w:rsidR="0061725C" w:rsidRPr="008465F4" w:rsidRDefault="0061725C"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47BE8B4C" w14:textId="77777777" w:rsidR="0061725C" w:rsidRPr="008465F4" w:rsidRDefault="0061725C"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73F2ACEF" w14:textId="77777777" w:rsidR="0061725C" w:rsidRPr="008465F4" w:rsidRDefault="0061725C"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3FE15438" w14:textId="77777777" w:rsidR="0061725C" w:rsidRPr="008465F4" w:rsidRDefault="0061725C"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4268CAE0" w14:textId="77777777" w:rsidR="0061725C" w:rsidRPr="008465F4" w:rsidRDefault="0061725C"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493BC7BE" w14:textId="77777777" w:rsidR="0061725C" w:rsidRPr="008465F4" w:rsidRDefault="0061725C"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156AB219" w14:textId="77777777" w:rsidR="0061725C" w:rsidRPr="008465F4" w:rsidRDefault="0061725C"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393F160A" w14:textId="77777777" w:rsidR="0061725C" w:rsidRPr="008465F4" w:rsidRDefault="0061725C"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443D56DF" w14:textId="77777777" w:rsidR="0061725C" w:rsidRPr="008465F4" w:rsidRDefault="0061725C"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003A8FAB" w14:textId="77777777" w:rsidR="0061725C" w:rsidRPr="008465F4" w:rsidRDefault="0061725C" w:rsidP="0061725C">
            <w:pPr>
              <w:spacing w:after="0" w:line="240" w:lineRule="auto"/>
              <w:rPr>
                <w:rFonts w:eastAsia="Times New Roman"/>
                <w:spacing w:val="0"/>
              </w:rPr>
            </w:pPr>
          </w:p>
        </w:tc>
      </w:tr>
      <w:tr w:rsidR="0061725C" w:rsidRPr="008465F4" w14:paraId="5805CB16" w14:textId="77777777" w:rsidTr="00AD224D">
        <w:trPr>
          <w:trHeight w:val="458"/>
        </w:trPr>
        <w:tc>
          <w:tcPr>
            <w:tcW w:w="0" w:type="auto"/>
            <w:vMerge/>
            <w:tcBorders>
              <w:top w:val="nil"/>
              <w:left w:val="single" w:sz="4" w:space="0" w:color="auto"/>
              <w:bottom w:val="single" w:sz="4" w:space="0" w:color="auto"/>
              <w:right w:val="single" w:sz="4" w:space="0" w:color="auto"/>
            </w:tcBorders>
            <w:vAlign w:val="center"/>
            <w:hideMark/>
          </w:tcPr>
          <w:p w14:paraId="420EF758" w14:textId="77777777" w:rsidR="0061725C" w:rsidRPr="008465F4" w:rsidRDefault="0061725C"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5333BAEB" w14:textId="77777777" w:rsidR="0061725C" w:rsidRPr="008465F4" w:rsidRDefault="0061725C"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02969BF2" w14:textId="77777777" w:rsidR="0061725C" w:rsidRPr="008465F4" w:rsidRDefault="0061725C"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66E94CD5" w14:textId="77777777" w:rsidR="0061725C" w:rsidRPr="008465F4" w:rsidRDefault="0061725C"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1F3570E2" w14:textId="77777777" w:rsidR="0061725C" w:rsidRPr="008465F4" w:rsidRDefault="0061725C"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60384EFD" w14:textId="77777777" w:rsidR="0061725C" w:rsidRPr="008465F4" w:rsidRDefault="0061725C"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6B3B2549" w14:textId="77777777" w:rsidR="0061725C" w:rsidRPr="008465F4" w:rsidRDefault="0061725C"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57125881" w14:textId="77777777" w:rsidR="0061725C" w:rsidRPr="008465F4" w:rsidRDefault="0061725C"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75DA37C8" w14:textId="77777777" w:rsidR="0061725C" w:rsidRPr="008465F4" w:rsidRDefault="0061725C"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4F9AFB93" w14:textId="77777777" w:rsidR="0061725C" w:rsidRPr="008465F4" w:rsidRDefault="0061725C"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07B2236D" w14:textId="77777777" w:rsidR="0061725C" w:rsidRPr="008465F4" w:rsidRDefault="0061725C" w:rsidP="0061725C">
            <w:pPr>
              <w:spacing w:after="0" w:line="240" w:lineRule="auto"/>
              <w:rPr>
                <w:rFonts w:eastAsia="Times New Roman"/>
                <w:spacing w:val="0"/>
              </w:rPr>
            </w:pPr>
          </w:p>
        </w:tc>
      </w:tr>
      <w:tr w:rsidR="0061725C" w:rsidRPr="008465F4" w14:paraId="6545F7DC" w14:textId="77777777" w:rsidTr="00094717">
        <w:trPr>
          <w:trHeight w:val="458"/>
        </w:trPr>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7DD8664F" w14:textId="77777777" w:rsidR="0061725C" w:rsidRPr="008465F4" w:rsidRDefault="0061725C" w:rsidP="00094717">
            <w:pPr>
              <w:spacing w:after="0" w:line="240" w:lineRule="auto"/>
              <w:rPr>
                <w:rFonts w:eastAsia="Times New Roman"/>
                <w:spacing w:val="0"/>
              </w:rPr>
            </w:pPr>
            <w:r w:rsidRPr="008465F4">
              <w:rPr>
                <w:rFonts w:eastAsia="Times New Roman"/>
                <w:spacing w:val="0"/>
              </w:rPr>
              <w:t>Usuarios</w:t>
            </w:r>
            <w:r w:rsidRPr="008465F4">
              <w:rPr>
                <w:rFonts w:eastAsia="Times New Roman"/>
                <w:spacing w:val="0"/>
              </w:rPr>
              <w:br/>
              <w:t>empoderados y</w:t>
            </w:r>
            <w:r w:rsidRPr="008465F4">
              <w:rPr>
                <w:rFonts w:eastAsia="Times New Roman"/>
                <w:spacing w:val="0"/>
              </w:rPr>
              <w:br/>
              <w:t>orientados en sus</w:t>
            </w:r>
            <w:r w:rsidRPr="008465F4">
              <w:rPr>
                <w:rFonts w:eastAsia="Times New Roman"/>
                <w:spacing w:val="0"/>
              </w:rPr>
              <w:br/>
              <w:t>derechos</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71D9E619" w14:textId="2AB0870F" w:rsidR="0061725C" w:rsidRPr="008465F4" w:rsidRDefault="0061725C" w:rsidP="00094717">
            <w:pPr>
              <w:spacing w:after="0" w:line="240" w:lineRule="auto"/>
              <w:rPr>
                <w:rFonts w:eastAsia="Times New Roman"/>
                <w:spacing w:val="0"/>
              </w:rPr>
            </w:pPr>
            <w:r w:rsidRPr="008465F4">
              <w:rPr>
                <w:rFonts w:eastAsia="Times New Roman"/>
                <w:spacing w:val="0"/>
              </w:rPr>
              <w:t>Porcentaje de</w:t>
            </w:r>
            <w:r w:rsidRPr="008465F4">
              <w:rPr>
                <w:rFonts w:eastAsia="Times New Roman"/>
                <w:spacing w:val="0"/>
              </w:rPr>
              <w:br/>
              <w:t>usuarios con</w:t>
            </w:r>
            <w:r w:rsidRPr="008465F4">
              <w:rPr>
                <w:rFonts w:eastAsia="Times New Roman"/>
                <w:spacing w:val="0"/>
              </w:rPr>
              <w:br/>
              <w:t>competencias sobre la labor</w:t>
            </w:r>
            <w:r w:rsidRPr="008465F4">
              <w:rPr>
                <w:rFonts w:eastAsia="Times New Roman"/>
                <w:spacing w:val="0"/>
              </w:rPr>
              <w:br/>
              <w:t>de protección al usuario</w:t>
            </w:r>
            <w:r w:rsidRPr="008465F4">
              <w:rPr>
                <w:rFonts w:eastAsia="Times New Roman"/>
                <w:spacing w:val="0"/>
              </w:rPr>
              <w:br/>
              <w:t>ejercida por el</w:t>
            </w:r>
            <w:r w:rsidRPr="008465F4">
              <w:rPr>
                <w:rFonts w:eastAsia="Times New Roman"/>
                <w:spacing w:val="0"/>
              </w:rPr>
              <w:br/>
            </w:r>
            <w:r w:rsidR="003413D9" w:rsidRPr="008465F4">
              <w:rPr>
                <w:rFonts w:eastAsia="Times New Roman"/>
                <w:spacing w:val="0"/>
              </w:rPr>
              <w:t>INDOTEL</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4F5D4198" w14:textId="77777777" w:rsidR="0061725C" w:rsidRPr="008465F4" w:rsidRDefault="0061725C" w:rsidP="00094717">
            <w:pPr>
              <w:spacing w:after="0" w:line="240" w:lineRule="auto"/>
              <w:rPr>
                <w:rFonts w:eastAsia="Times New Roman"/>
                <w:spacing w:val="0"/>
              </w:rPr>
            </w:pPr>
            <w:r w:rsidRPr="008465F4">
              <w:rPr>
                <w:rFonts w:eastAsia="Times New Roman"/>
                <w:spacing w:val="0"/>
              </w:rPr>
              <w:t>2020</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47AA4F71" w14:textId="77777777" w:rsidR="0061725C" w:rsidRPr="008465F4" w:rsidRDefault="0061725C" w:rsidP="00094717">
            <w:pPr>
              <w:spacing w:after="0" w:line="240" w:lineRule="auto"/>
              <w:rPr>
                <w:rFonts w:eastAsia="Times New Roman"/>
                <w:spacing w:val="0"/>
              </w:rPr>
            </w:pPr>
            <w:r w:rsidRPr="008465F4">
              <w:rPr>
                <w:rFonts w:eastAsia="Times New Roman"/>
                <w:spacing w:val="0"/>
              </w:rPr>
              <w:t>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B6791D" w14:textId="77777777" w:rsidR="0061725C" w:rsidRPr="008465F4" w:rsidRDefault="0061725C" w:rsidP="00094717">
            <w:pPr>
              <w:spacing w:after="0" w:line="240" w:lineRule="auto"/>
              <w:rPr>
                <w:rFonts w:eastAsia="Times New Roman"/>
                <w:spacing w:val="0"/>
              </w:rPr>
            </w:pPr>
            <w:r w:rsidRPr="008465F4">
              <w:rPr>
                <w:rFonts w:eastAsia="Times New Roman"/>
                <w:spacing w:val="0"/>
              </w:rPr>
              <w:t>80%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2515049" w14:textId="77777777" w:rsidR="0061725C" w:rsidRPr="008465F4" w:rsidRDefault="0061725C" w:rsidP="00094717">
            <w:pPr>
              <w:spacing w:after="0" w:line="240" w:lineRule="auto"/>
              <w:rPr>
                <w:rFonts w:eastAsia="Times New Roman"/>
                <w:spacing w:val="0"/>
              </w:rPr>
            </w:pPr>
            <w:r w:rsidRPr="008465F4">
              <w:rPr>
                <w:rFonts w:eastAsia="Times New Roman"/>
                <w:spacing w:val="0"/>
              </w:rPr>
              <w:t>85%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481D903" w14:textId="77777777" w:rsidR="0061725C" w:rsidRPr="008465F4" w:rsidRDefault="0061725C" w:rsidP="00094717">
            <w:pPr>
              <w:spacing w:after="0" w:line="240" w:lineRule="auto"/>
              <w:rPr>
                <w:rFonts w:eastAsia="Times New Roman"/>
                <w:spacing w:val="0"/>
              </w:rPr>
            </w:pPr>
            <w:r w:rsidRPr="008465F4">
              <w:rPr>
                <w:rFonts w:eastAsia="Times New Roman"/>
                <w:spacing w:val="0"/>
              </w:rPr>
              <w:t>90%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46F0F6C" w14:textId="77777777" w:rsidR="0061725C" w:rsidRPr="008465F4" w:rsidRDefault="0061725C" w:rsidP="00094717">
            <w:pPr>
              <w:spacing w:after="0" w:line="240" w:lineRule="auto"/>
              <w:rPr>
                <w:rFonts w:eastAsia="Times New Roman"/>
                <w:spacing w:val="0"/>
              </w:rPr>
            </w:pPr>
            <w:r w:rsidRPr="008465F4">
              <w:rPr>
                <w:rFonts w:eastAsia="Times New Roman"/>
                <w:spacing w:val="0"/>
              </w:rPr>
              <w:t>95%</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43AF7914" w14:textId="77777777" w:rsidR="0061725C" w:rsidRPr="008465F4" w:rsidRDefault="0061725C" w:rsidP="00094717">
            <w:pPr>
              <w:spacing w:after="0" w:line="240" w:lineRule="auto"/>
              <w:rPr>
                <w:rFonts w:eastAsia="Times New Roman"/>
                <w:spacing w:val="0"/>
              </w:rPr>
            </w:pPr>
            <w:r w:rsidRPr="008465F4">
              <w:rPr>
                <w:rFonts w:eastAsia="Times New Roman"/>
                <w:spacing w:val="0"/>
              </w:rPr>
              <w:t> </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3DC4BBBF" w14:textId="77777777" w:rsidR="0061725C" w:rsidRPr="008465F4" w:rsidRDefault="0061725C" w:rsidP="00094717">
            <w:pPr>
              <w:spacing w:after="0" w:line="240" w:lineRule="auto"/>
              <w:rPr>
                <w:rFonts w:eastAsia="Times New Roman"/>
                <w:spacing w:val="0"/>
              </w:rPr>
            </w:pPr>
            <w:r w:rsidRPr="008465F4">
              <w:rPr>
                <w:rFonts w:eastAsia="Times New Roman"/>
                <w:spacing w:val="0"/>
              </w:rPr>
              <w:t> </w:t>
            </w:r>
          </w:p>
        </w:tc>
        <w:tc>
          <w:tcPr>
            <w:tcW w:w="0" w:type="auto"/>
            <w:vMerge w:val="restart"/>
            <w:tcBorders>
              <w:top w:val="nil"/>
              <w:left w:val="single" w:sz="4" w:space="0" w:color="auto"/>
              <w:bottom w:val="single" w:sz="4" w:space="0" w:color="auto"/>
              <w:right w:val="single" w:sz="4" w:space="0" w:color="auto"/>
            </w:tcBorders>
            <w:shd w:val="clear" w:color="000000" w:fill="BFBFBF"/>
            <w:hideMark/>
          </w:tcPr>
          <w:p w14:paraId="3F63732A" w14:textId="77777777" w:rsidR="0061725C" w:rsidRPr="008465F4" w:rsidRDefault="0061725C" w:rsidP="0061725C">
            <w:pPr>
              <w:spacing w:after="0" w:line="240" w:lineRule="auto"/>
              <w:jc w:val="center"/>
              <w:rPr>
                <w:rFonts w:eastAsia="Times New Roman"/>
                <w:spacing w:val="0"/>
              </w:rPr>
            </w:pPr>
            <w:r w:rsidRPr="008465F4">
              <w:rPr>
                <w:rFonts w:eastAsia="Times New Roman"/>
                <w:spacing w:val="0"/>
              </w:rPr>
              <w:t> </w:t>
            </w:r>
          </w:p>
        </w:tc>
      </w:tr>
      <w:tr w:rsidR="0061725C" w:rsidRPr="008465F4" w14:paraId="67FDB944" w14:textId="77777777" w:rsidTr="00094717">
        <w:trPr>
          <w:trHeight w:val="1671"/>
        </w:trPr>
        <w:tc>
          <w:tcPr>
            <w:tcW w:w="0" w:type="auto"/>
            <w:vMerge/>
            <w:tcBorders>
              <w:top w:val="nil"/>
              <w:left w:val="single" w:sz="4" w:space="0" w:color="auto"/>
              <w:bottom w:val="single" w:sz="4" w:space="0" w:color="auto"/>
              <w:right w:val="single" w:sz="4" w:space="0" w:color="auto"/>
            </w:tcBorders>
            <w:vAlign w:val="center"/>
            <w:hideMark/>
          </w:tcPr>
          <w:p w14:paraId="48429873" w14:textId="77777777" w:rsidR="0061725C" w:rsidRPr="008465F4" w:rsidRDefault="0061725C" w:rsidP="00094717">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3DDF5256" w14:textId="77777777" w:rsidR="0061725C" w:rsidRPr="008465F4" w:rsidRDefault="0061725C" w:rsidP="00094717">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3B668FEC" w14:textId="77777777" w:rsidR="0061725C" w:rsidRPr="008465F4" w:rsidRDefault="0061725C" w:rsidP="00094717">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68AC330A" w14:textId="77777777" w:rsidR="0061725C" w:rsidRPr="008465F4" w:rsidRDefault="0061725C" w:rsidP="00094717">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312EEC76" w14:textId="77777777" w:rsidR="0061725C" w:rsidRPr="008465F4" w:rsidRDefault="0061725C" w:rsidP="00094717">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70323EEF" w14:textId="77777777" w:rsidR="0061725C" w:rsidRPr="008465F4" w:rsidRDefault="0061725C" w:rsidP="00094717">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52A54F62" w14:textId="77777777" w:rsidR="0061725C" w:rsidRPr="008465F4" w:rsidRDefault="0061725C" w:rsidP="00094717">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2AE3467C" w14:textId="77777777" w:rsidR="0061725C" w:rsidRPr="008465F4" w:rsidRDefault="0061725C" w:rsidP="00094717">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6C13BB64" w14:textId="77777777" w:rsidR="0061725C" w:rsidRPr="008465F4" w:rsidRDefault="0061725C" w:rsidP="00094717">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4C08DBF2" w14:textId="77777777" w:rsidR="0061725C" w:rsidRPr="008465F4" w:rsidRDefault="0061725C" w:rsidP="00094717">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0AEAAD0E" w14:textId="77777777" w:rsidR="0061725C" w:rsidRPr="008465F4" w:rsidRDefault="0061725C" w:rsidP="0061725C">
            <w:pPr>
              <w:spacing w:after="0" w:line="240" w:lineRule="auto"/>
              <w:rPr>
                <w:rFonts w:eastAsia="Times New Roman"/>
                <w:color w:val="000000"/>
                <w:spacing w:val="0"/>
              </w:rPr>
            </w:pPr>
          </w:p>
        </w:tc>
      </w:tr>
      <w:tr w:rsidR="0061725C" w:rsidRPr="008465F4" w14:paraId="2D2DFC2E" w14:textId="77777777" w:rsidTr="008465F4">
        <w:trPr>
          <w:trHeight w:val="458"/>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BB954FA" w14:textId="77777777" w:rsidR="0061725C" w:rsidRPr="008465F4" w:rsidRDefault="0061725C" w:rsidP="00094717">
            <w:pPr>
              <w:spacing w:after="0" w:line="240" w:lineRule="auto"/>
              <w:rPr>
                <w:rFonts w:eastAsia="Times New Roman"/>
                <w:spacing w:val="0"/>
              </w:rPr>
            </w:pPr>
            <w:r w:rsidRPr="008465F4">
              <w:rPr>
                <w:rFonts w:eastAsia="Times New Roman"/>
                <w:spacing w:val="0"/>
              </w:rPr>
              <w:lastRenderedPageBreak/>
              <w:t xml:space="preserve">Realizada la transición de la Televisión Análoga a Digital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FFDA42E" w14:textId="77777777" w:rsidR="0061725C" w:rsidRPr="008465F4" w:rsidRDefault="0061725C" w:rsidP="00094717">
            <w:pPr>
              <w:spacing w:after="0" w:line="240" w:lineRule="auto"/>
              <w:rPr>
                <w:rFonts w:eastAsia="Times New Roman"/>
                <w:spacing w:val="0"/>
              </w:rPr>
            </w:pPr>
            <w:r w:rsidRPr="008465F4">
              <w:rPr>
                <w:rFonts w:eastAsia="Times New Roman"/>
                <w:spacing w:val="0"/>
              </w:rPr>
              <w:t>Porcentaje de canales transmitiendo en digital</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0905CBE" w14:textId="77777777" w:rsidR="0061725C" w:rsidRPr="008465F4" w:rsidRDefault="0061725C" w:rsidP="00094717">
            <w:pPr>
              <w:spacing w:after="0" w:line="240" w:lineRule="auto"/>
              <w:rPr>
                <w:rFonts w:eastAsia="Times New Roman"/>
                <w:spacing w:val="0"/>
              </w:rPr>
            </w:pPr>
            <w:r w:rsidRPr="008465F4">
              <w:rPr>
                <w:rFonts w:eastAsia="Times New Roman"/>
                <w:spacing w:val="0"/>
              </w:rPr>
              <w:t>2020</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42AB4E" w14:textId="77777777" w:rsidR="0061725C" w:rsidRPr="008465F4" w:rsidRDefault="0061725C" w:rsidP="00094717">
            <w:pPr>
              <w:spacing w:after="0" w:line="240" w:lineRule="auto"/>
              <w:rPr>
                <w:rFonts w:eastAsia="Times New Roman"/>
                <w:spacing w:val="0"/>
              </w:rPr>
            </w:pPr>
            <w:r w:rsidRPr="008465F4">
              <w:rPr>
                <w:rFonts w:eastAsia="Times New Roman"/>
                <w:spacing w:val="0"/>
              </w:rPr>
              <w:t>0%</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B2B7B6" w14:textId="77777777" w:rsidR="0061725C" w:rsidRPr="008465F4" w:rsidRDefault="0061725C" w:rsidP="00094717">
            <w:pPr>
              <w:spacing w:after="0" w:line="240" w:lineRule="auto"/>
              <w:rPr>
                <w:rFonts w:eastAsia="Times New Roman"/>
                <w:spacing w:val="0"/>
              </w:rPr>
            </w:pPr>
            <w:r w:rsidRPr="008465F4">
              <w:rPr>
                <w:rFonts w:eastAsia="Times New Roman"/>
                <w:spacing w:val="0"/>
              </w:rPr>
              <w:t>0%</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3E9BEF" w14:textId="77777777" w:rsidR="0061725C" w:rsidRPr="008465F4" w:rsidRDefault="0061725C" w:rsidP="00094717">
            <w:pPr>
              <w:spacing w:after="0" w:line="240" w:lineRule="auto"/>
              <w:rPr>
                <w:rFonts w:eastAsia="Times New Roman"/>
                <w:spacing w:val="0"/>
              </w:rPr>
            </w:pPr>
            <w:r w:rsidRPr="008465F4">
              <w:rPr>
                <w:rFonts w:eastAsia="Times New Roman"/>
                <w:spacing w:val="0"/>
              </w:rPr>
              <w:t>100%</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F0D8FF" w14:textId="77777777" w:rsidR="0061725C" w:rsidRPr="008465F4" w:rsidRDefault="0061725C" w:rsidP="00094717">
            <w:pPr>
              <w:spacing w:after="0" w:line="240" w:lineRule="auto"/>
              <w:rPr>
                <w:rFonts w:eastAsia="Times New Roman"/>
                <w:spacing w:val="0"/>
              </w:rPr>
            </w:pPr>
            <w:r w:rsidRPr="008465F4">
              <w:rPr>
                <w:rFonts w:eastAsia="Times New Roman"/>
                <w:spacing w:val="0"/>
              </w:rPr>
              <w:t>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C178D0" w14:textId="77777777" w:rsidR="0061725C" w:rsidRPr="008465F4" w:rsidRDefault="0061725C" w:rsidP="00094717">
            <w:pPr>
              <w:spacing w:after="0" w:line="240" w:lineRule="auto"/>
              <w:rPr>
                <w:rFonts w:eastAsia="Times New Roman"/>
                <w:color w:val="000000"/>
                <w:spacing w:val="0"/>
              </w:rPr>
            </w:pPr>
            <w:r w:rsidRPr="008465F4">
              <w:rPr>
                <w:rFonts w:eastAsia="Times New Roman"/>
                <w:color w:val="000000"/>
                <w:spacing w:val="0"/>
              </w:rPr>
              <w:t>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3F44BD06" w14:textId="77777777" w:rsidR="0061725C" w:rsidRPr="008465F4" w:rsidRDefault="0061725C" w:rsidP="00094717">
            <w:pPr>
              <w:spacing w:after="0" w:line="240" w:lineRule="auto"/>
              <w:rPr>
                <w:rFonts w:eastAsia="Times New Roman"/>
                <w:color w:val="000000"/>
                <w:spacing w:val="0"/>
              </w:rPr>
            </w:pPr>
            <w:r w:rsidRPr="008465F4">
              <w:rPr>
                <w:rFonts w:eastAsia="Times New Roman"/>
                <w:color w:val="000000"/>
                <w:spacing w:val="0"/>
              </w:rPr>
              <w:t>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4B145384" w14:textId="77777777" w:rsidR="0061725C" w:rsidRPr="008465F4" w:rsidRDefault="0061725C" w:rsidP="00094717">
            <w:pPr>
              <w:spacing w:after="0" w:line="240" w:lineRule="auto"/>
              <w:rPr>
                <w:rFonts w:eastAsia="Times New Roman"/>
                <w:color w:val="000000"/>
                <w:spacing w:val="0"/>
              </w:rPr>
            </w:pPr>
            <w:r w:rsidRPr="008465F4">
              <w:rPr>
                <w:rFonts w:eastAsia="Times New Roman"/>
                <w:color w:val="000000"/>
                <w:spacing w:val="0"/>
              </w:rPr>
              <w:t>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hideMark/>
          </w:tcPr>
          <w:p w14:paraId="65D4BB9A" w14:textId="77777777" w:rsidR="0061725C" w:rsidRPr="008465F4" w:rsidRDefault="0061725C" w:rsidP="0061725C">
            <w:pPr>
              <w:spacing w:after="0" w:line="240" w:lineRule="auto"/>
              <w:jc w:val="center"/>
              <w:rPr>
                <w:rFonts w:eastAsia="Times New Roman"/>
                <w:color w:val="000000"/>
                <w:spacing w:val="0"/>
              </w:rPr>
            </w:pPr>
            <w:r w:rsidRPr="008465F4">
              <w:rPr>
                <w:rFonts w:eastAsia="Times New Roman"/>
                <w:color w:val="000000"/>
                <w:spacing w:val="0"/>
              </w:rPr>
              <w:t> </w:t>
            </w:r>
          </w:p>
        </w:tc>
      </w:tr>
      <w:tr w:rsidR="0061725C" w:rsidRPr="008465F4" w14:paraId="4017F1C4" w14:textId="77777777" w:rsidTr="00094717">
        <w:trPr>
          <w:trHeight w:val="820"/>
        </w:trPr>
        <w:tc>
          <w:tcPr>
            <w:tcW w:w="0" w:type="auto"/>
            <w:vMerge/>
            <w:tcBorders>
              <w:top w:val="nil"/>
              <w:left w:val="single" w:sz="4" w:space="0" w:color="auto"/>
              <w:bottom w:val="single" w:sz="4" w:space="0" w:color="auto"/>
              <w:right w:val="single" w:sz="4" w:space="0" w:color="auto"/>
            </w:tcBorders>
            <w:vAlign w:val="center"/>
            <w:hideMark/>
          </w:tcPr>
          <w:p w14:paraId="58304681" w14:textId="77777777" w:rsidR="0061725C" w:rsidRPr="008465F4" w:rsidRDefault="0061725C" w:rsidP="0061725C">
            <w:pPr>
              <w:spacing w:after="0" w:line="240" w:lineRule="auto"/>
              <w:rPr>
                <w:rFonts w:ascii="Calibri" w:eastAsia="Times New Roman" w:hAnsi="Calibri" w:cs="Calibri"/>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4F0D9BE1" w14:textId="77777777" w:rsidR="0061725C" w:rsidRPr="008465F4" w:rsidRDefault="0061725C" w:rsidP="0061725C">
            <w:pPr>
              <w:spacing w:after="0" w:line="240" w:lineRule="auto"/>
              <w:rPr>
                <w:rFonts w:ascii="Calibri" w:eastAsia="Times New Roman" w:hAnsi="Calibri" w:cs="Calibri"/>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5821D87C" w14:textId="77777777" w:rsidR="0061725C" w:rsidRPr="008465F4" w:rsidRDefault="0061725C" w:rsidP="0061725C">
            <w:pPr>
              <w:spacing w:after="0" w:line="240" w:lineRule="auto"/>
              <w:rPr>
                <w:rFonts w:ascii="Calibri" w:eastAsia="Times New Roman" w:hAnsi="Calibri" w:cs="Calibri"/>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257AED68" w14:textId="77777777" w:rsidR="0061725C" w:rsidRPr="008465F4" w:rsidRDefault="0061725C" w:rsidP="0061725C">
            <w:pPr>
              <w:spacing w:after="0" w:line="240" w:lineRule="auto"/>
              <w:rPr>
                <w:rFonts w:ascii="Calibri" w:eastAsia="Times New Roman" w:hAnsi="Calibri" w:cs="Calibri"/>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77F278E2" w14:textId="77777777" w:rsidR="0061725C" w:rsidRPr="008465F4" w:rsidRDefault="0061725C" w:rsidP="0061725C">
            <w:pPr>
              <w:spacing w:after="0" w:line="240" w:lineRule="auto"/>
              <w:rPr>
                <w:rFonts w:ascii="Calibri" w:eastAsia="Times New Roman" w:hAnsi="Calibri" w:cs="Calibri"/>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2C146898" w14:textId="77777777" w:rsidR="0061725C" w:rsidRPr="008465F4" w:rsidRDefault="0061725C" w:rsidP="0061725C">
            <w:pPr>
              <w:spacing w:after="0" w:line="240" w:lineRule="auto"/>
              <w:rPr>
                <w:rFonts w:ascii="Calibri" w:eastAsia="Times New Roman" w:hAnsi="Calibri" w:cs="Calibri"/>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25FD57AD" w14:textId="77777777" w:rsidR="0061725C" w:rsidRPr="008465F4" w:rsidRDefault="0061725C" w:rsidP="0061725C">
            <w:pPr>
              <w:spacing w:after="0" w:line="240" w:lineRule="auto"/>
              <w:rPr>
                <w:rFonts w:ascii="Calibri" w:eastAsia="Times New Roman" w:hAnsi="Calibri" w:cs="Calibri"/>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03195421" w14:textId="77777777" w:rsidR="0061725C" w:rsidRPr="008465F4" w:rsidRDefault="0061725C" w:rsidP="0061725C">
            <w:pPr>
              <w:spacing w:after="0" w:line="240" w:lineRule="auto"/>
              <w:rPr>
                <w:rFonts w:ascii="Calibri" w:eastAsia="Times New Roman" w:hAnsi="Calibri" w:cs="Calibri"/>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7DBD2604" w14:textId="77777777" w:rsidR="0061725C" w:rsidRPr="008465F4" w:rsidRDefault="0061725C" w:rsidP="0061725C">
            <w:pPr>
              <w:spacing w:after="0" w:line="240" w:lineRule="auto"/>
              <w:rPr>
                <w:rFonts w:ascii="Calibri" w:eastAsia="Times New Roman" w:hAnsi="Calibri" w:cs="Calibri"/>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5C6851DA" w14:textId="77777777" w:rsidR="0061725C" w:rsidRPr="008465F4" w:rsidRDefault="0061725C" w:rsidP="0061725C">
            <w:pPr>
              <w:spacing w:after="0" w:line="240" w:lineRule="auto"/>
              <w:rPr>
                <w:rFonts w:ascii="Calibri" w:eastAsia="Times New Roman" w:hAnsi="Calibri" w:cs="Calibri"/>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2919066B" w14:textId="77777777" w:rsidR="0061725C" w:rsidRPr="008465F4" w:rsidRDefault="0061725C" w:rsidP="0061725C">
            <w:pPr>
              <w:spacing w:after="0" w:line="240" w:lineRule="auto"/>
              <w:rPr>
                <w:rFonts w:ascii="Calibri" w:eastAsia="Times New Roman" w:hAnsi="Calibri" w:cs="Calibri"/>
                <w:color w:val="000000"/>
                <w:spacing w:val="0"/>
              </w:rPr>
            </w:pPr>
          </w:p>
        </w:tc>
      </w:tr>
      <w:tr w:rsidR="0061725C" w:rsidRPr="008465F4" w14:paraId="5D958D46" w14:textId="77777777" w:rsidTr="00094717">
        <w:trPr>
          <w:trHeight w:val="885"/>
          <w:tblHeader/>
        </w:trPr>
        <w:tc>
          <w:tcPr>
            <w:tcW w:w="0" w:type="auto"/>
            <w:gridSpan w:val="11"/>
            <w:tcBorders>
              <w:top w:val="nil"/>
              <w:left w:val="single" w:sz="4" w:space="0" w:color="auto"/>
              <w:bottom w:val="nil"/>
              <w:right w:val="nil"/>
            </w:tcBorders>
            <w:shd w:val="clear" w:color="000000" w:fill="002060"/>
            <w:hideMark/>
          </w:tcPr>
          <w:p w14:paraId="4A69F2D4" w14:textId="33D2BB5F" w:rsidR="0061725C" w:rsidRPr="008465F4" w:rsidRDefault="0061725C" w:rsidP="0061725C">
            <w:pPr>
              <w:spacing w:after="240" w:line="240" w:lineRule="auto"/>
              <w:rPr>
                <w:rFonts w:eastAsia="Times New Roman"/>
                <w:b/>
                <w:bCs/>
                <w:color w:val="FFFFFF"/>
                <w:spacing w:val="0"/>
              </w:rPr>
            </w:pPr>
            <w:r w:rsidRPr="008465F4">
              <w:rPr>
                <w:rFonts w:eastAsia="Times New Roman"/>
                <w:b/>
                <w:bCs/>
                <w:color w:val="FFFFFF"/>
                <w:spacing w:val="0"/>
              </w:rPr>
              <w:t>Eje 3. Acceso e Infraestructura</w:t>
            </w:r>
            <w:r w:rsidRPr="008465F4">
              <w:rPr>
                <w:rFonts w:eastAsia="Times New Roman"/>
                <w:b/>
                <w:bCs/>
                <w:color w:val="FFFFFF"/>
                <w:spacing w:val="0"/>
              </w:rPr>
              <w:br/>
            </w:r>
            <w:r w:rsidRPr="008465F4">
              <w:rPr>
                <w:rFonts w:eastAsia="Times New Roman"/>
                <w:color w:val="FFFFFF"/>
                <w:spacing w:val="0"/>
              </w:rPr>
              <w:t>Objetivo Estratégico: Aumentar el número de personas en la República Dominicana conectadas a internet de banda ancha de calidad, contribuyendo al cierre de la brecha digital</w:t>
            </w:r>
          </w:p>
        </w:tc>
      </w:tr>
      <w:tr w:rsidR="0061725C" w:rsidRPr="008465F4" w14:paraId="02E61760" w14:textId="77777777" w:rsidTr="00094717">
        <w:trPr>
          <w:trHeight w:val="540"/>
          <w:tblHeader/>
        </w:trPr>
        <w:tc>
          <w:tcPr>
            <w:tcW w:w="0" w:type="auto"/>
            <w:gridSpan w:val="11"/>
            <w:tcBorders>
              <w:top w:val="single" w:sz="4" w:space="0" w:color="auto"/>
              <w:left w:val="single" w:sz="4" w:space="0" w:color="auto"/>
              <w:bottom w:val="single" w:sz="4" w:space="0" w:color="auto"/>
              <w:right w:val="single" w:sz="4" w:space="0" w:color="auto"/>
            </w:tcBorders>
            <w:shd w:val="clear" w:color="000000" w:fill="002060"/>
            <w:vAlign w:val="center"/>
            <w:hideMark/>
          </w:tcPr>
          <w:p w14:paraId="4D59A39A" w14:textId="77777777" w:rsidR="0061725C" w:rsidRPr="008465F4" w:rsidRDefault="0061725C" w:rsidP="0061725C">
            <w:pPr>
              <w:spacing w:after="0" w:line="240" w:lineRule="auto"/>
              <w:rPr>
                <w:rFonts w:eastAsia="Times New Roman"/>
                <w:b/>
                <w:bCs/>
                <w:color w:val="FFFFFF"/>
                <w:spacing w:val="0"/>
              </w:rPr>
            </w:pPr>
            <w:r w:rsidRPr="008465F4">
              <w:rPr>
                <w:rFonts w:eastAsia="Times New Roman"/>
                <w:b/>
                <w:bCs/>
                <w:color w:val="FFFFFF"/>
                <w:spacing w:val="0"/>
              </w:rPr>
              <w:t>Objetivo General</w:t>
            </w:r>
          </w:p>
        </w:tc>
      </w:tr>
      <w:tr w:rsidR="0061725C" w:rsidRPr="008465F4" w14:paraId="20B7FE3C" w14:textId="77777777" w:rsidTr="00094717">
        <w:trPr>
          <w:trHeight w:val="645"/>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1B7BD7" w14:textId="77777777" w:rsidR="0061725C" w:rsidRPr="008465F4" w:rsidRDefault="0061725C" w:rsidP="00094717">
            <w:pPr>
              <w:spacing w:after="0" w:line="240" w:lineRule="auto"/>
              <w:rPr>
                <w:rFonts w:eastAsia="Times New Roman"/>
                <w:b/>
                <w:bCs/>
                <w:spacing w:val="0"/>
              </w:rPr>
            </w:pPr>
            <w:r w:rsidRPr="008465F4">
              <w:rPr>
                <w:rFonts w:eastAsia="Times New Roman"/>
                <w:b/>
                <w:bCs/>
                <w:spacing w:val="0"/>
              </w:rPr>
              <w:t>3.3</w:t>
            </w:r>
          </w:p>
        </w:tc>
        <w:tc>
          <w:tcPr>
            <w:tcW w:w="0" w:type="auto"/>
            <w:gridSpan w:val="10"/>
            <w:tcBorders>
              <w:top w:val="single" w:sz="4" w:space="0" w:color="auto"/>
              <w:left w:val="nil"/>
              <w:bottom w:val="single" w:sz="4" w:space="0" w:color="auto"/>
              <w:right w:val="single" w:sz="4" w:space="0" w:color="000000"/>
            </w:tcBorders>
            <w:shd w:val="clear" w:color="auto" w:fill="auto"/>
            <w:vAlign w:val="center"/>
            <w:hideMark/>
          </w:tcPr>
          <w:p w14:paraId="496AC943" w14:textId="77777777" w:rsidR="0061725C" w:rsidRPr="008465F4" w:rsidRDefault="0061725C" w:rsidP="00094717">
            <w:pPr>
              <w:spacing w:after="0" w:line="240" w:lineRule="auto"/>
              <w:rPr>
                <w:rFonts w:eastAsia="Times New Roman"/>
                <w:spacing w:val="0"/>
              </w:rPr>
            </w:pPr>
            <w:r w:rsidRPr="008465F4">
              <w:rPr>
                <w:rFonts w:eastAsia="Times New Roman"/>
                <w:spacing w:val="0"/>
              </w:rPr>
              <w:t>Competitividad e innovación en un ambiente favorable a la cooperación y la responsabilidad social</w:t>
            </w:r>
          </w:p>
        </w:tc>
      </w:tr>
      <w:tr w:rsidR="0061725C" w:rsidRPr="008465F4" w14:paraId="37FDD345" w14:textId="77777777" w:rsidTr="00094717">
        <w:trPr>
          <w:trHeight w:val="540"/>
          <w:tblHeader/>
        </w:trPr>
        <w:tc>
          <w:tcPr>
            <w:tcW w:w="0" w:type="auto"/>
            <w:gridSpan w:val="11"/>
            <w:tcBorders>
              <w:top w:val="single" w:sz="4" w:space="0" w:color="auto"/>
              <w:left w:val="single" w:sz="4" w:space="0" w:color="auto"/>
              <w:bottom w:val="single" w:sz="4" w:space="0" w:color="auto"/>
              <w:right w:val="single" w:sz="4" w:space="0" w:color="auto"/>
            </w:tcBorders>
            <w:shd w:val="clear" w:color="000000" w:fill="002060"/>
            <w:vAlign w:val="center"/>
            <w:hideMark/>
          </w:tcPr>
          <w:p w14:paraId="4DA1170B" w14:textId="77777777" w:rsidR="0061725C" w:rsidRPr="008465F4" w:rsidRDefault="0061725C" w:rsidP="00094717">
            <w:pPr>
              <w:spacing w:after="0" w:line="240" w:lineRule="auto"/>
              <w:rPr>
                <w:rFonts w:eastAsia="Times New Roman"/>
                <w:b/>
                <w:bCs/>
                <w:color w:val="FFFFFF"/>
                <w:spacing w:val="0"/>
              </w:rPr>
            </w:pPr>
            <w:r w:rsidRPr="008465F4">
              <w:rPr>
                <w:rFonts w:eastAsia="Times New Roman"/>
                <w:b/>
                <w:bCs/>
                <w:color w:val="FFFFFF"/>
                <w:spacing w:val="0"/>
              </w:rPr>
              <w:t>Objetivo Específico</w:t>
            </w:r>
          </w:p>
        </w:tc>
      </w:tr>
      <w:tr w:rsidR="0061725C" w:rsidRPr="008465F4" w14:paraId="5A600D4D" w14:textId="77777777" w:rsidTr="00094717">
        <w:trPr>
          <w:trHeight w:val="65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9EC27A" w14:textId="77777777" w:rsidR="0061725C" w:rsidRPr="008465F4" w:rsidRDefault="0061725C" w:rsidP="00094717">
            <w:pPr>
              <w:spacing w:after="0" w:line="240" w:lineRule="auto"/>
              <w:rPr>
                <w:rFonts w:eastAsia="Times New Roman"/>
                <w:b/>
                <w:bCs/>
                <w:spacing w:val="0"/>
              </w:rPr>
            </w:pPr>
            <w:r w:rsidRPr="008465F4">
              <w:rPr>
                <w:rFonts w:eastAsia="Times New Roman"/>
                <w:b/>
                <w:bCs/>
                <w:spacing w:val="0"/>
              </w:rPr>
              <w:t xml:space="preserve"> 3.3.5</w:t>
            </w:r>
          </w:p>
        </w:tc>
        <w:tc>
          <w:tcPr>
            <w:tcW w:w="0" w:type="auto"/>
            <w:gridSpan w:val="10"/>
            <w:tcBorders>
              <w:top w:val="single" w:sz="4" w:space="0" w:color="auto"/>
              <w:left w:val="nil"/>
              <w:bottom w:val="single" w:sz="4" w:space="0" w:color="auto"/>
              <w:right w:val="single" w:sz="4" w:space="0" w:color="000000"/>
            </w:tcBorders>
            <w:shd w:val="clear" w:color="auto" w:fill="auto"/>
            <w:vAlign w:val="center"/>
            <w:hideMark/>
          </w:tcPr>
          <w:p w14:paraId="289795F1" w14:textId="195216F2" w:rsidR="0061725C" w:rsidRPr="008465F4" w:rsidRDefault="0061725C" w:rsidP="00094717">
            <w:pPr>
              <w:spacing w:after="0" w:line="240" w:lineRule="auto"/>
              <w:rPr>
                <w:rFonts w:eastAsia="Times New Roman"/>
                <w:spacing w:val="0"/>
              </w:rPr>
            </w:pPr>
            <w:r w:rsidRPr="008465F4">
              <w:rPr>
                <w:rFonts w:eastAsia="Times New Roman"/>
                <w:spacing w:val="0"/>
              </w:rPr>
              <w:t xml:space="preserve">Lograr acceso </w:t>
            </w:r>
            <w:r w:rsidR="00C8291B" w:rsidRPr="008465F4">
              <w:rPr>
                <w:rFonts w:eastAsia="Times New Roman"/>
                <w:spacing w:val="0"/>
              </w:rPr>
              <w:t>universal y</w:t>
            </w:r>
            <w:r w:rsidRPr="008465F4">
              <w:rPr>
                <w:rFonts w:eastAsia="Times New Roman"/>
                <w:spacing w:val="0"/>
              </w:rPr>
              <w:t xml:space="preserve"> uso productivo de las tecnologías de la información y comunicación (TIC). </w:t>
            </w:r>
          </w:p>
        </w:tc>
      </w:tr>
      <w:tr w:rsidR="0061725C" w:rsidRPr="008465F4" w14:paraId="23304F93" w14:textId="77777777" w:rsidTr="00094717">
        <w:trPr>
          <w:trHeight w:val="540"/>
          <w:tblHeader/>
        </w:trPr>
        <w:tc>
          <w:tcPr>
            <w:tcW w:w="0" w:type="auto"/>
            <w:gridSpan w:val="11"/>
            <w:tcBorders>
              <w:top w:val="single" w:sz="4" w:space="0" w:color="auto"/>
              <w:left w:val="single" w:sz="4" w:space="0" w:color="auto"/>
              <w:bottom w:val="single" w:sz="4" w:space="0" w:color="auto"/>
              <w:right w:val="single" w:sz="4" w:space="0" w:color="auto"/>
            </w:tcBorders>
            <w:shd w:val="clear" w:color="000000" w:fill="002060"/>
            <w:vAlign w:val="center"/>
            <w:hideMark/>
          </w:tcPr>
          <w:p w14:paraId="31EB1924" w14:textId="77777777" w:rsidR="0061725C" w:rsidRPr="008465F4" w:rsidRDefault="0061725C" w:rsidP="00094717">
            <w:pPr>
              <w:spacing w:after="0" w:line="240" w:lineRule="auto"/>
              <w:rPr>
                <w:rFonts w:eastAsia="Times New Roman"/>
                <w:b/>
                <w:bCs/>
                <w:color w:val="FFFFFF"/>
                <w:spacing w:val="0"/>
              </w:rPr>
            </w:pPr>
            <w:r w:rsidRPr="008465F4">
              <w:rPr>
                <w:rFonts w:eastAsia="Times New Roman"/>
                <w:b/>
                <w:bCs/>
                <w:color w:val="FFFFFF"/>
                <w:spacing w:val="0"/>
              </w:rPr>
              <w:t>Líneas de Acción</w:t>
            </w:r>
          </w:p>
        </w:tc>
      </w:tr>
      <w:tr w:rsidR="0061725C" w:rsidRPr="008465F4" w14:paraId="37154B6E" w14:textId="77777777" w:rsidTr="00094717">
        <w:trPr>
          <w:trHeight w:val="792"/>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69778C" w14:textId="77777777" w:rsidR="0061725C" w:rsidRPr="008465F4" w:rsidRDefault="0061725C" w:rsidP="00094717">
            <w:pPr>
              <w:spacing w:after="0" w:line="240" w:lineRule="auto"/>
              <w:rPr>
                <w:rFonts w:eastAsia="Times New Roman"/>
                <w:b/>
                <w:bCs/>
                <w:spacing w:val="0"/>
              </w:rPr>
            </w:pPr>
            <w:r w:rsidRPr="008465F4">
              <w:rPr>
                <w:rFonts w:eastAsia="Times New Roman"/>
                <w:b/>
                <w:bCs/>
                <w:spacing w:val="0"/>
              </w:rPr>
              <w:t xml:space="preserve"> 3.3.5.3</w:t>
            </w:r>
          </w:p>
        </w:tc>
        <w:tc>
          <w:tcPr>
            <w:tcW w:w="0" w:type="auto"/>
            <w:gridSpan w:val="10"/>
            <w:tcBorders>
              <w:top w:val="single" w:sz="4" w:space="0" w:color="auto"/>
              <w:left w:val="nil"/>
              <w:bottom w:val="single" w:sz="4" w:space="0" w:color="auto"/>
              <w:right w:val="single" w:sz="4" w:space="0" w:color="000000"/>
            </w:tcBorders>
            <w:shd w:val="clear" w:color="auto" w:fill="auto"/>
            <w:vAlign w:val="center"/>
            <w:hideMark/>
          </w:tcPr>
          <w:p w14:paraId="5C1BF1BA" w14:textId="77777777" w:rsidR="0061725C" w:rsidRPr="008465F4" w:rsidRDefault="0061725C" w:rsidP="00094717">
            <w:pPr>
              <w:spacing w:after="0" w:line="240" w:lineRule="auto"/>
              <w:rPr>
                <w:rFonts w:eastAsia="Times New Roman"/>
                <w:spacing w:val="0"/>
              </w:rPr>
            </w:pPr>
            <w:r w:rsidRPr="008465F4">
              <w:rPr>
                <w:rFonts w:eastAsia="Times New Roman"/>
                <w:spacing w:val="0"/>
              </w:rPr>
              <w:t xml:space="preserve"> Facilitar la alfabetización digital de la población y su acceso igualitario a las TIC como medio de inclusión social y cierre de la brecha digital, mediante la acción coordinada entre Gobierno central, la administración local y sector privado</w:t>
            </w:r>
          </w:p>
        </w:tc>
      </w:tr>
      <w:tr w:rsidR="0061725C" w:rsidRPr="008465F4" w14:paraId="5A1DA13C" w14:textId="77777777" w:rsidTr="00094717">
        <w:trPr>
          <w:trHeight w:val="90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FB9327" w14:textId="77777777" w:rsidR="0061725C" w:rsidRPr="008465F4" w:rsidRDefault="0061725C" w:rsidP="00094717">
            <w:pPr>
              <w:spacing w:after="0" w:line="240" w:lineRule="auto"/>
              <w:rPr>
                <w:rFonts w:eastAsia="Times New Roman"/>
                <w:b/>
                <w:bCs/>
                <w:spacing w:val="0"/>
              </w:rPr>
            </w:pPr>
            <w:r w:rsidRPr="008465F4">
              <w:rPr>
                <w:rFonts w:eastAsia="Times New Roman"/>
                <w:b/>
                <w:bCs/>
                <w:spacing w:val="0"/>
              </w:rPr>
              <w:t xml:space="preserve">3.3.5.4 </w:t>
            </w:r>
          </w:p>
        </w:tc>
        <w:tc>
          <w:tcPr>
            <w:tcW w:w="0" w:type="auto"/>
            <w:gridSpan w:val="10"/>
            <w:tcBorders>
              <w:top w:val="single" w:sz="4" w:space="0" w:color="auto"/>
              <w:left w:val="nil"/>
              <w:bottom w:val="single" w:sz="4" w:space="0" w:color="auto"/>
              <w:right w:val="single" w:sz="4" w:space="0" w:color="000000"/>
            </w:tcBorders>
            <w:shd w:val="clear" w:color="auto" w:fill="auto"/>
            <w:vAlign w:val="center"/>
            <w:hideMark/>
          </w:tcPr>
          <w:p w14:paraId="3C4910FD" w14:textId="366AF7DD" w:rsidR="0061725C" w:rsidRPr="008465F4" w:rsidRDefault="0061725C" w:rsidP="00094717">
            <w:pPr>
              <w:spacing w:after="0" w:line="240" w:lineRule="auto"/>
              <w:rPr>
                <w:rFonts w:eastAsia="Times New Roman"/>
                <w:spacing w:val="0"/>
              </w:rPr>
            </w:pPr>
            <w:r w:rsidRPr="008465F4">
              <w:rPr>
                <w:rFonts w:eastAsia="Times New Roman"/>
                <w:spacing w:val="0"/>
              </w:rPr>
              <w:t xml:space="preserve"> Incrementar el nivel de conectividad y acceso a la banda ancha a precios asequibles, así como la capacidad y calidad del acceso internacional del país, a través de </w:t>
            </w:r>
            <w:r w:rsidR="00C8291B" w:rsidRPr="008465F4">
              <w:rPr>
                <w:rFonts w:eastAsia="Times New Roman"/>
                <w:spacing w:val="0"/>
              </w:rPr>
              <w:t>la ampliación</w:t>
            </w:r>
            <w:r w:rsidRPr="008465F4">
              <w:rPr>
                <w:rFonts w:eastAsia="Times New Roman"/>
                <w:spacing w:val="0"/>
              </w:rPr>
              <w:t xml:space="preserve"> y actualización permanente de las infraestructuras físicas, incluyendo la disponibilidad de una red troncal de fibra óptica de acceso abierto y </w:t>
            </w:r>
            <w:proofErr w:type="spellStart"/>
            <w:r w:rsidRPr="008465F4">
              <w:rPr>
                <w:rFonts w:eastAsia="Times New Roman"/>
                <w:spacing w:val="0"/>
              </w:rPr>
              <w:t>capilarizada</w:t>
            </w:r>
            <w:proofErr w:type="spellEnd"/>
          </w:p>
        </w:tc>
      </w:tr>
      <w:tr w:rsidR="0061725C" w:rsidRPr="008465F4" w14:paraId="4D1782D9" w14:textId="77777777" w:rsidTr="0002380E">
        <w:trPr>
          <w:trHeight w:val="836"/>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BF6725" w14:textId="77777777" w:rsidR="0061725C" w:rsidRPr="008465F4" w:rsidRDefault="0061725C" w:rsidP="00094717">
            <w:pPr>
              <w:spacing w:after="0" w:line="240" w:lineRule="auto"/>
              <w:rPr>
                <w:rFonts w:eastAsia="Times New Roman"/>
                <w:b/>
                <w:bCs/>
                <w:spacing w:val="0"/>
              </w:rPr>
            </w:pPr>
            <w:r w:rsidRPr="008465F4">
              <w:rPr>
                <w:rFonts w:eastAsia="Times New Roman"/>
                <w:b/>
                <w:bCs/>
                <w:spacing w:val="0"/>
              </w:rPr>
              <w:t>3.3.5.5</w:t>
            </w:r>
          </w:p>
        </w:tc>
        <w:tc>
          <w:tcPr>
            <w:tcW w:w="0" w:type="auto"/>
            <w:gridSpan w:val="10"/>
            <w:tcBorders>
              <w:top w:val="single" w:sz="4" w:space="0" w:color="auto"/>
              <w:left w:val="nil"/>
              <w:bottom w:val="single" w:sz="4" w:space="0" w:color="auto"/>
              <w:right w:val="single" w:sz="4" w:space="0" w:color="000000"/>
            </w:tcBorders>
            <w:shd w:val="clear" w:color="auto" w:fill="auto"/>
            <w:vAlign w:val="center"/>
            <w:hideMark/>
          </w:tcPr>
          <w:p w14:paraId="72E4C2F1" w14:textId="77777777" w:rsidR="0061725C" w:rsidRPr="008465F4" w:rsidRDefault="0061725C" w:rsidP="00094717">
            <w:pPr>
              <w:spacing w:after="0" w:line="240" w:lineRule="auto"/>
              <w:rPr>
                <w:rFonts w:eastAsia="Times New Roman"/>
                <w:spacing w:val="0"/>
              </w:rPr>
            </w:pPr>
            <w:r w:rsidRPr="008465F4">
              <w:rPr>
                <w:rFonts w:eastAsia="Times New Roman"/>
                <w:spacing w:val="0"/>
              </w:rPr>
              <w:t xml:space="preserve"> Incentivar el uso de TIC como herramienta competitiva en la gestión y operaciones de los sectores público y privado</w:t>
            </w:r>
          </w:p>
        </w:tc>
      </w:tr>
    </w:tbl>
    <w:p w14:paraId="17444BA5" w14:textId="0D6C05C5" w:rsidR="0010504B" w:rsidRPr="008465F4" w:rsidRDefault="0010504B" w:rsidP="1480CD05">
      <w:pPr>
        <w:spacing w:before="240" w:line="360" w:lineRule="auto"/>
        <w:jc w:val="both"/>
        <w:rPr>
          <w:rFonts w:eastAsia="Calibri"/>
        </w:rPr>
      </w:pPr>
    </w:p>
    <w:p w14:paraId="1358AA3B" w14:textId="2CCB8D47" w:rsidR="00C45D15" w:rsidRPr="008465F4" w:rsidRDefault="00C45D15" w:rsidP="1480CD05">
      <w:pPr>
        <w:spacing w:before="240" w:line="360" w:lineRule="auto"/>
        <w:jc w:val="both"/>
        <w:rPr>
          <w:rFonts w:eastAsia="Calibri"/>
        </w:rPr>
      </w:pPr>
    </w:p>
    <w:tbl>
      <w:tblPr>
        <w:tblW w:w="0" w:type="auto"/>
        <w:tblInd w:w="108" w:type="dxa"/>
        <w:tblLook w:val="04A0" w:firstRow="1" w:lastRow="0" w:firstColumn="1" w:lastColumn="0" w:noHBand="0" w:noVBand="1"/>
      </w:tblPr>
      <w:tblGrid>
        <w:gridCol w:w="1993"/>
        <w:gridCol w:w="1958"/>
        <w:gridCol w:w="696"/>
        <w:gridCol w:w="956"/>
        <w:gridCol w:w="956"/>
        <w:gridCol w:w="956"/>
        <w:gridCol w:w="956"/>
        <w:gridCol w:w="956"/>
        <w:gridCol w:w="1137"/>
        <w:gridCol w:w="1282"/>
        <w:gridCol w:w="996"/>
      </w:tblGrid>
      <w:tr w:rsidR="00094717" w:rsidRPr="008465F4" w14:paraId="55061974" w14:textId="77777777" w:rsidTr="0002380E">
        <w:trPr>
          <w:trHeight w:val="870"/>
          <w:tblHeader/>
        </w:trPr>
        <w:tc>
          <w:tcPr>
            <w:tcW w:w="0" w:type="auto"/>
            <w:gridSpan w:val="8"/>
            <w:tcBorders>
              <w:top w:val="single" w:sz="4" w:space="0" w:color="auto"/>
              <w:left w:val="single" w:sz="4" w:space="0" w:color="auto"/>
              <w:bottom w:val="single" w:sz="4" w:space="0" w:color="auto"/>
              <w:right w:val="single" w:sz="4" w:space="0" w:color="000000"/>
            </w:tcBorders>
            <w:shd w:val="clear" w:color="000000" w:fill="002060"/>
            <w:vAlign w:val="center"/>
            <w:hideMark/>
          </w:tcPr>
          <w:p w14:paraId="4460EE4A" w14:textId="77777777" w:rsidR="00094717" w:rsidRPr="008465F4" w:rsidRDefault="00094717" w:rsidP="00094717">
            <w:pPr>
              <w:spacing w:after="0" w:line="240" w:lineRule="auto"/>
              <w:jc w:val="center"/>
              <w:rPr>
                <w:rFonts w:eastAsia="Times New Roman"/>
                <w:color w:val="FFFFFF"/>
                <w:spacing w:val="0"/>
              </w:rPr>
            </w:pPr>
            <w:r w:rsidRPr="008465F4">
              <w:rPr>
                <w:rFonts w:eastAsia="Times New Roman"/>
                <w:color w:val="FFFFFF"/>
                <w:spacing w:val="0"/>
              </w:rPr>
              <w:t>Resultados Institucionales</w:t>
            </w:r>
            <w:r w:rsidRPr="008465F4">
              <w:rPr>
                <w:rFonts w:eastAsia="Times New Roman"/>
                <w:color w:val="FFFFFF"/>
                <w:spacing w:val="0"/>
              </w:rPr>
              <w:br/>
              <w:t>PEI</w:t>
            </w:r>
          </w:p>
        </w:tc>
        <w:tc>
          <w:tcPr>
            <w:tcW w:w="0" w:type="auto"/>
            <w:gridSpan w:val="3"/>
            <w:tcBorders>
              <w:top w:val="single" w:sz="4" w:space="0" w:color="auto"/>
              <w:left w:val="nil"/>
              <w:bottom w:val="single" w:sz="4" w:space="0" w:color="auto"/>
              <w:right w:val="single" w:sz="4" w:space="0" w:color="auto"/>
            </w:tcBorders>
            <w:shd w:val="clear" w:color="000000" w:fill="002060"/>
            <w:vAlign w:val="center"/>
            <w:hideMark/>
          </w:tcPr>
          <w:p w14:paraId="55A278EE" w14:textId="77777777" w:rsidR="00094717" w:rsidRPr="008465F4" w:rsidRDefault="00094717" w:rsidP="00094717">
            <w:pPr>
              <w:spacing w:after="0" w:line="240" w:lineRule="auto"/>
              <w:jc w:val="center"/>
              <w:rPr>
                <w:rFonts w:eastAsia="Times New Roman"/>
                <w:color w:val="FFFFFF"/>
                <w:spacing w:val="0"/>
              </w:rPr>
            </w:pPr>
            <w:r w:rsidRPr="008465F4">
              <w:rPr>
                <w:rFonts w:eastAsia="Times New Roman"/>
                <w:color w:val="FFFFFF"/>
                <w:spacing w:val="0"/>
              </w:rPr>
              <w:t>Alineación END</w:t>
            </w:r>
          </w:p>
        </w:tc>
      </w:tr>
      <w:tr w:rsidR="00094717" w:rsidRPr="008465F4" w14:paraId="1ABE6C89" w14:textId="77777777" w:rsidTr="0002380E">
        <w:trPr>
          <w:trHeight w:val="300"/>
          <w:tblHeader/>
        </w:trPr>
        <w:tc>
          <w:tcPr>
            <w:tcW w:w="0" w:type="auto"/>
            <w:vMerge w:val="restart"/>
            <w:tcBorders>
              <w:top w:val="nil"/>
              <w:left w:val="single" w:sz="4" w:space="0" w:color="auto"/>
              <w:bottom w:val="single" w:sz="4" w:space="0" w:color="auto"/>
              <w:right w:val="single" w:sz="4" w:space="0" w:color="auto"/>
            </w:tcBorders>
            <w:shd w:val="clear" w:color="000000" w:fill="002060"/>
            <w:vAlign w:val="center"/>
            <w:hideMark/>
          </w:tcPr>
          <w:p w14:paraId="660B4C8F" w14:textId="77777777" w:rsidR="00094717" w:rsidRPr="008465F4" w:rsidRDefault="00094717" w:rsidP="00094717">
            <w:pPr>
              <w:spacing w:after="0" w:line="240" w:lineRule="auto"/>
              <w:jc w:val="center"/>
              <w:rPr>
                <w:rFonts w:eastAsia="Times New Roman"/>
                <w:color w:val="FFFFFF"/>
                <w:spacing w:val="0"/>
              </w:rPr>
            </w:pPr>
            <w:r w:rsidRPr="008465F4">
              <w:rPr>
                <w:rFonts w:eastAsia="Times New Roman"/>
                <w:color w:val="FFFFFF"/>
                <w:spacing w:val="0"/>
              </w:rPr>
              <w:t>Denominación</w:t>
            </w:r>
          </w:p>
        </w:tc>
        <w:tc>
          <w:tcPr>
            <w:tcW w:w="0" w:type="auto"/>
            <w:vMerge w:val="restart"/>
            <w:tcBorders>
              <w:top w:val="nil"/>
              <w:left w:val="single" w:sz="4" w:space="0" w:color="auto"/>
              <w:bottom w:val="single" w:sz="4" w:space="0" w:color="auto"/>
              <w:right w:val="single" w:sz="4" w:space="0" w:color="auto"/>
            </w:tcBorders>
            <w:shd w:val="clear" w:color="000000" w:fill="002060"/>
            <w:vAlign w:val="center"/>
            <w:hideMark/>
          </w:tcPr>
          <w:p w14:paraId="5A84E67C" w14:textId="77777777" w:rsidR="00094717" w:rsidRPr="008465F4" w:rsidRDefault="00094717" w:rsidP="00094717">
            <w:pPr>
              <w:spacing w:after="0" w:line="240" w:lineRule="auto"/>
              <w:jc w:val="center"/>
              <w:rPr>
                <w:rFonts w:eastAsia="Times New Roman"/>
                <w:color w:val="FFFFFF"/>
                <w:spacing w:val="0"/>
              </w:rPr>
            </w:pPr>
            <w:r w:rsidRPr="008465F4">
              <w:rPr>
                <w:rFonts w:eastAsia="Times New Roman"/>
                <w:color w:val="FFFFFF"/>
                <w:spacing w:val="0"/>
              </w:rPr>
              <w:t>Indicador (es)</w:t>
            </w:r>
          </w:p>
        </w:tc>
        <w:tc>
          <w:tcPr>
            <w:tcW w:w="0" w:type="auto"/>
            <w:gridSpan w:val="2"/>
            <w:tcBorders>
              <w:top w:val="single" w:sz="4" w:space="0" w:color="auto"/>
              <w:left w:val="nil"/>
              <w:bottom w:val="single" w:sz="4" w:space="0" w:color="auto"/>
              <w:right w:val="single" w:sz="4" w:space="0" w:color="auto"/>
            </w:tcBorders>
            <w:shd w:val="clear" w:color="000000" w:fill="002060"/>
            <w:vAlign w:val="center"/>
            <w:hideMark/>
          </w:tcPr>
          <w:p w14:paraId="378B0966" w14:textId="77777777" w:rsidR="00094717" w:rsidRPr="008465F4" w:rsidRDefault="00094717" w:rsidP="00094717">
            <w:pPr>
              <w:spacing w:after="0" w:line="240" w:lineRule="auto"/>
              <w:jc w:val="center"/>
              <w:rPr>
                <w:rFonts w:eastAsia="Times New Roman"/>
                <w:color w:val="FFFFFF"/>
                <w:spacing w:val="0"/>
              </w:rPr>
            </w:pPr>
            <w:r w:rsidRPr="008465F4">
              <w:rPr>
                <w:rFonts w:eastAsia="Times New Roman"/>
                <w:color w:val="FFFFFF"/>
                <w:spacing w:val="0"/>
              </w:rPr>
              <w:t>Línea base</w:t>
            </w:r>
          </w:p>
        </w:tc>
        <w:tc>
          <w:tcPr>
            <w:tcW w:w="0" w:type="auto"/>
            <w:gridSpan w:val="4"/>
            <w:tcBorders>
              <w:top w:val="single" w:sz="4" w:space="0" w:color="auto"/>
              <w:left w:val="nil"/>
              <w:bottom w:val="single" w:sz="4" w:space="0" w:color="auto"/>
              <w:right w:val="single" w:sz="4" w:space="0" w:color="000000"/>
            </w:tcBorders>
            <w:shd w:val="clear" w:color="000000" w:fill="002060"/>
            <w:vAlign w:val="center"/>
            <w:hideMark/>
          </w:tcPr>
          <w:p w14:paraId="6BF46C89" w14:textId="77777777" w:rsidR="00094717" w:rsidRPr="008465F4" w:rsidRDefault="00094717" w:rsidP="00094717">
            <w:pPr>
              <w:spacing w:after="0" w:line="240" w:lineRule="auto"/>
              <w:jc w:val="center"/>
              <w:rPr>
                <w:rFonts w:eastAsia="Times New Roman"/>
                <w:color w:val="FFFFFF"/>
                <w:spacing w:val="0"/>
              </w:rPr>
            </w:pPr>
            <w:r w:rsidRPr="008465F4">
              <w:rPr>
                <w:rFonts w:eastAsia="Times New Roman"/>
                <w:color w:val="FFFFFF"/>
                <w:spacing w:val="0"/>
              </w:rPr>
              <w:t xml:space="preserve">Meta </w:t>
            </w:r>
          </w:p>
        </w:tc>
        <w:tc>
          <w:tcPr>
            <w:tcW w:w="0" w:type="auto"/>
            <w:vMerge w:val="restart"/>
            <w:tcBorders>
              <w:top w:val="nil"/>
              <w:left w:val="single" w:sz="4" w:space="0" w:color="auto"/>
              <w:bottom w:val="single" w:sz="4" w:space="0" w:color="auto"/>
              <w:right w:val="single" w:sz="4" w:space="0" w:color="auto"/>
            </w:tcBorders>
            <w:shd w:val="clear" w:color="000000" w:fill="002060"/>
            <w:vAlign w:val="center"/>
            <w:hideMark/>
          </w:tcPr>
          <w:p w14:paraId="1AF4C5D9" w14:textId="77777777" w:rsidR="00094717" w:rsidRPr="008465F4" w:rsidRDefault="00094717" w:rsidP="00094717">
            <w:pPr>
              <w:spacing w:after="0" w:line="240" w:lineRule="auto"/>
              <w:jc w:val="center"/>
              <w:rPr>
                <w:rFonts w:eastAsia="Times New Roman"/>
                <w:color w:val="FFFFFF"/>
                <w:spacing w:val="0"/>
              </w:rPr>
            </w:pPr>
            <w:r w:rsidRPr="008465F4">
              <w:rPr>
                <w:rFonts w:eastAsia="Times New Roman"/>
                <w:color w:val="FFFFFF"/>
                <w:spacing w:val="0"/>
              </w:rPr>
              <w:t>Objetivo General END</w:t>
            </w:r>
          </w:p>
        </w:tc>
        <w:tc>
          <w:tcPr>
            <w:tcW w:w="0" w:type="auto"/>
            <w:vMerge w:val="restart"/>
            <w:tcBorders>
              <w:top w:val="nil"/>
              <w:left w:val="single" w:sz="4" w:space="0" w:color="auto"/>
              <w:bottom w:val="single" w:sz="4" w:space="0" w:color="auto"/>
              <w:right w:val="single" w:sz="4" w:space="0" w:color="auto"/>
            </w:tcBorders>
            <w:shd w:val="clear" w:color="000000" w:fill="002060"/>
            <w:vAlign w:val="center"/>
            <w:hideMark/>
          </w:tcPr>
          <w:p w14:paraId="3B56D5E5" w14:textId="77777777" w:rsidR="00094717" w:rsidRPr="008465F4" w:rsidRDefault="00094717" w:rsidP="00094717">
            <w:pPr>
              <w:spacing w:after="0" w:line="240" w:lineRule="auto"/>
              <w:jc w:val="center"/>
              <w:rPr>
                <w:rFonts w:eastAsia="Times New Roman"/>
                <w:color w:val="FFFFFF"/>
                <w:spacing w:val="0"/>
              </w:rPr>
            </w:pPr>
            <w:r w:rsidRPr="008465F4">
              <w:rPr>
                <w:rFonts w:eastAsia="Times New Roman"/>
                <w:color w:val="FFFFFF"/>
                <w:spacing w:val="0"/>
              </w:rPr>
              <w:t>Objetivo Específico</w:t>
            </w:r>
            <w:r w:rsidRPr="008465F4">
              <w:rPr>
                <w:rFonts w:eastAsia="Times New Roman"/>
                <w:color w:val="FFFFFF"/>
                <w:spacing w:val="0"/>
              </w:rPr>
              <w:br/>
              <w:t>END</w:t>
            </w:r>
          </w:p>
        </w:tc>
        <w:tc>
          <w:tcPr>
            <w:tcW w:w="0" w:type="auto"/>
            <w:vMerge w:val="restart"/>
            <w:tcBorders>
              <w:top w:val="nil"/>
              <w:left w:val="single" w:sz="4" w:space="0" w:color="auto"/>
              <w:bottom w:val="single" w:sz="4" w:space="0" w:color="auto"/>
              <w:right w:val="single" w:sz="4" w:space="0" w:color="auto"/>
            </w:tcBorders>
            <w:shd w:val="clear" w:color="000000" w:fill="002060"/>
            <w:vAlign w:val="center"/>
            <w:hideMark/>
          </w:tcPr>
          <w:p w14:paraId="0D5897A6" w14:textId="77777777" w:rsidR="00094717" w:rsidRPr="008465F4" w:rsidRDefault="00094717" w:rsidP="00094717">
            <w:pPr>
              <w:spacing w:after="0" w:line="240" w:lineRule="auto"/>
              <w:jc w:val="center"/>
              <w:rPr>
                <w:rFonts w:eastAsia="Times New Roman"/>
                <w:color w:val="FFFFFF"/>
                <w:spacing w:val="0"/>
              </w:rPr>
            </w:pPr>
            <w:r w:rsidRPr="008465F4">
              <w:rPr>
                <w:rFonts w:eastAsia="Times New Roman"/>
                <w:color w:val="FFFFFF"/>
                <w:spacing w:val="0"/>
              </w:rPr>
              <w:t>Línea de Acción END</w:t>
            </w:r>
          </w:p>
        </w:tc>
      </w:tr>
      <w:tr w:rsidR="00094717" w:rsidRPr="008465F4" w14:paraId="02580D71" w14:textId="77777777" w:rsidTr="0002380E">
        <w:trPr>
          <w:trHeight w:val="300"/>
          <w:tblHeader/>
        </w:trPr>
        <w:tc>
          <w:tcPr>
            <w:tcW w:w="0" w:type="auto"/>
            <w:vMerge/>
            <w:tcBorders>
              <w:top w:val="nil"/>
              <w:left w:val="single" w:sz="4" w:space="0" w:color="auto"/>
              <w:bottom w:val="single" w:sz="4" w:space="0" w:color="auto"/>
              <w:right w:val="single" w:sz="4" w:space="0" w:color="auto"/>
            </w:tcBorders>
            <w:vAlign w:val="center"/>
            <w:hideMark/>
          </w:tcPr>
          <w:p w14:paraId="16568436" w14:textId="77777777" w:rsidR="00094717" w:rsidRPr="008465F4" w:rsidRDefault="00094717" w:rsidP="00094717">
            <w:pPr>
              <w:spacing w:after="0" w:line="240" w:lineRule="auto"/>
              <w:rPr>
                <w:rFonts w:eastAsia="Times New Roman"/>
                <w:color w:val="FFFFFF"/>
                <w:spacing w:val="0"/>
              </w:rPr>
            </w:pPr>
          </w:p>
        </w:tc>
        <w:tc>
          <w:tcPr>
            <w:tcW w:w="0" w:type="auto"/>
            <w:vMerge/>
            <w:tcBorders>
              <w:top w:val="nil"/>
              <w:left w:val="single" w:sz="4" w:space="0" w:color="auto"/>
              <w:bottom w:val="single" w:sz="4" w:space="0" w:color="auto"/>
              <w:right w:val="single" w:sz="4" w:space="0" w:color="auto"/>
            </w:tcBorders>
            <w:vAlign w:val="center"/>
            <w:hideMark/>
          </w:tcPr>
          <w:p w14:paraId="101AC730" w14:textId="77777777" w:rsidR="00094717" w:rsidRPr="008465F4" w:rsidRDefault="00094717" w:rsidP="00094717">
            <w:pPr>
              <w:spacing w:after="0" w:line="240" w:lineRule="auto"/>
              <w:rPr>
                <w:rFonts w:eastAsia="Times New Roman"/>
                <w:color w:val="FFFFFF"/>
                <w:spacing w:val="0"/>
              </w:rPr>
            </w:pPr>
          </w:p>
        </w:tc>
        <w:tc>
          <w:tcPr>
            <w:tcW w:w="0" w:type="auto"/>
            <w:vMerge w:val="restart"/>
            <w:tcBorders>
              <w:top w:val="nil"/>
              <w:left w:val="single" w:sz="4" w:space="0" w:color="auto"/>
              <w:bottom w:val="single" w:sz="4" w:space="0" w:color="auto"/>
              <w:right w:val="single" w:sz="4" w:space="0" w:color="auto"/>
            </w:tcBorders>
            <w:shd w:val="clear" w:color="000000" w:fill="002060"/>
            <w:vAlign w:val="center"/>
            <w:hideMark/>
          </w:tcPr>
          <w:p w14:paraId="6E583F6C" w14:textId="77777777" w:rsidR="00094717" w:rsidRPr="008465F4" w:rsidRDefault="00094717" w:rsidP="00094717">
            <w:pPr>
              <w:spacing w:after="0" w:line="240" w:lineRule="auto"/>
              <w:jc w:val="center"/>
              <w:rPr>
                <w:rFonts w:eastAsia="Times New Roman"/>
                <w:color w:val="FFFFFF"/>
                <w:spacing w:val="0"/>
              </w:rPr>
            </w:pPr>
            <w:r w:rsidRPr="008465F4">
              <w:rPr>
                <w:rFonts w:eastAsia="Times New Roman"/>
                <w:color w:val="FFFFFF"/>
                <w:spacing w:val="0"/>
              </w:rPr>
              <w:t>Año</w:t>
            </w:r>
          </w:p>
        </w:tc>
        <w:tc>
          <w:tcPr>
            <w:tcW w:w="0" w:type="auto"/>
            <w:vMerge w:val="restart"/>
            <w:tcBorders>
              <w:top w:val="nil"/>
              <w:left w:val="single" w:sz="4" w:space="0" w:color="auto"/>
              <w:bottom w:val="single" w:sz="4" w:space="0" w:color="auto"/>
              <w:right w:val="single" w:sz="4" w:space="0" w:color="auto"/>
            </w:tcBorders>
            <w:shd w:val="clear" w:color="000000" w:fill="002060"/>
            <w:vAlign w:val="center"/>
            <w:hideMark/>
          </w:tcPr>
          <w:p w14:paraId="4A85FAE9" w14:textId="77777777" w:rsidR="00094717" w:rsidRPr="008465F4" w:rsidRDefault="00094717" w:rsidP="00094717">
            <w:pPr>
              <w:spacing w:after="0" w:line="240" w:lineRule="auto"/>
              <w:jc w:val="center"/>
              <w:rPr>
                <w:rFonts w:eastAsia="Times New Roman"/>
                <w:color w:val="FFFFFF"/>
                <w:spacing w:val="0"/>
              </w:rPr>
            </w:pPr>
            <w:r w:rsidRPr="008465F4">
              <w:rPr>
                <w:rFonts w:eastAsia="Times New Roman"/>
                <w:color w:val="FFFFFF"/>
                <w:spacing w:val="0"/>
              </w:rPr>
              <w:t>Valor</w:t>
            </w:r>
          </w:p>
        </w:tc>
        <w:tc>
          <w:tcPr>
            <w:tcW w:w="0" w:type="auto"/>
            <w:gridSpan w:val="4"/>
            <w:tcBorders>
              <w:top w:val="single" w:sz="4" w:space="0" w:color="auto"/>
              <w:left w:val="nil"/>
              <w:bottom w:val="single" w:sz="4" w:space="0" w:color="auto"/>
              <w:right w:val="single" w:sz="4" w:space="0" w:color="000000"/>
            </w:tcBorders>
            <w:shd w:val="clear" w:color="000000" w:fill="002060"/>
            <w:vAlign w:val="center"/>
            <w:hideMark/>
          </w:tcPr>
          <w:p w14:paraId="10F78D0C" w14:textId="77777777" w:rsidR="00094717" w:rsidRPr="008465F4" w:rsidRDefault="00094717" w:rsidP="00094717">
            <w:pPr>
              <w:spacing w:after="0" w:line="240" w:lineRule="auto"/>
              <w:jc w:val="center"/>
              <w:rPr>
                <w:rFonts w:eastAsia="Times New Roman"/>
                <w:color w:val="FFFFFF"/>
                <w:spacing w:val="0"/>
              </w:rPr>
            </w:pPr>
            <w:r w:rsidRPr="008465F4">
              <w:rPr>
                <w:rFonts w:eastAsia="Times New Roman"/>
                <w:color w:val="FFFFFF"/>
                <w:spacing w:val="0"/>
              </w:rPr>
              <w:t>Años</w:t>
            </w:r>
          </w:p>
        </w:tc>
        <w:tc>
          <w:tcPr>
            <w:tcW w:w="0" w:type="auto"/>
            <w:vMerge/>
            <w:tcBorders>
              <w:top w:val="nil"/>
              <w:left w:val="single" w:sz="4" w:space="0" w:color="auto"/>
              <w:bottom w:val="single" w:sz="4" w:space="0" w:color="auto"/>
              <w:right w:val="single" w:sz="4" w:space="0" w:color="auto"/>
            </w:tcBorders>
            <w:vAlign w:val="center"/>
            <w:hideMark/>
          </w:tcPr>
          <w:p w14:paraId="03EAB505" w14:textId="77777777" w:rsidR="00094717" w:rsidRPr="008465F4" w:rsidRDefault="00094717" w:rsidP="00094717">
            <w:pPr>
              <w:spacing w:after="0" w:line="240" w:lineRule="auto"/>
              <w:rPr>
                <w:rFonts w:eastAsia="Times New Roman"/>
                <w:color w:val="FFFFFF"/>
                <w:spacing w:val="0"/>
              </w:rPr>
            </w:pPr>
          </w:p>
        </w:tc>
        <w:tc>
          <w:tcPr>
            <w:tcW w:w="0" w:type="auto"/>
            <w:vMerge/>
            <w:tcBorders>
              <w:top w:val="nil"/>
              <w:left w:val="single" w:sz="4" w:space="0" w:color="auto"/>
              <w:bottom w:val="single" w:sz="4" w:space="0" w:color="auto"/>
              <w:right w:val="single" w:sz="4" w:space="0" w:color="auto"/>
            </w:tcBorders>
            <w:vAlign w:val="center"/>
            <w:hideMark/>
          </w:tcPr>
          <w:p w14:paraId="5E2F2202" w14:textId="77777777" w:rsidR="00094717" w:rsidRPr="008465F4" w:rsidRDefault="00094717" w:rsidP="00094717">
            <w:pPr>
              <w:spacing w:after="0" w:line="240" w:lineRule="auto"/>
              <w:rPr>
                <w:rFonts w:eastAsia="Times New Roman"/>
                <w:color w:val="FFFFFF"/>
                <w:spacing w:val="0"/>
              </w:rPr>
            </w:pPr>
          </w:p>
        </w:tc>
        <w:tc>
          <w:tcPr>
            <w:tcW w:w="0" w:type="auto"/>
            <w:vMerge/>
            <w:tcBorders>
              <w:top w:val="nil"/>
              <w:left w:val="single" w:sz="4" w:space="0" w:color="auto"/>
              <w:bottom w:val="single" w:sz="4" w:space="0" w:color="auto"/>
              <w:right w:val="single" w:sz="4" w:space="0" w:color="auto"/>
            </w:tcBorders>
            <w:vAlign w:val="center"/>
            <w:hideMark/>
          </w:tcPr>
          <w:p w14:paraId="51389279" w14:textId="77777777" w:rsidR="00094717" w:rsidRPr="008465F4" w:rsidRDefault="00094717" w:rsidP="00094717">
            <w:pPr>
              <w:spacing w:after="0" w:line="240" w:lineRule="auto"/>
              <w:rPr>
                <w:rFonts w:eastAsia="Times New Roman"/>
                <w:color w:val="FFFFFF"/>
                <w:spacing w:val="0"/>
              </w:rPr>
            </w:pPr>
          </w:p>
        </w:tc>
      </w:tr>
      <w:tr w:rsidR="00094717" w:rsidRPr="008465F4" w14:paraId="1A41A13A" w14:textId="77777777" w:rsidTr="0002380E">
        <w:trPr>
          <w:trHeight w:val="300"/>
          <w:tblHeader/>
        </w:trPr>
        <w:tc>
          <w:tcPr>
            <w:tcW w:w="0" w:type="auto"/>
            <w:vMerge/>
            <w:tcBorders>
              <w:top w:val="nil"/>
              <w:left w:val="single" w:sz="4" w:space="0" w:color="auto"/>
              <w:bottom w:val="single" w:sz="4" w:space="0" w:color="auto"/>
              <w:right w:val="single" w:sz="4" w:space="0" w:color="auto"/>
            </w:tcBorders>
            <w:vAlign w:val="center"/>
            <w:hideMark/>
          </w:tcPr>
          <w:p w14:paraId="07086798" w14:textId="77777777" w:rsidR="00094717" w:rsidRPr="008465F4" w:rsidRDefault="00094717" w:rsidP="00094717">
            <w:pPr>
              <w:spacing w:after="0" w:line="240" w:lineRule="auto"/>
              <w:rPr>
                <w:rFonts w:eastAsia="Times New Roman"/>
                <w:color w:val="FFFFFF"/>
                <w:spacing w:val="0"/>
              </w:rPr>
            </w:pPr>
          </w:p>
        </w:tc>
        <w:tc>
          <w:tcPr>
            <w:tcW w:w="0" w:type="auto"/>
            <w:vMerge/>
            <w:tcBorders>
              <w:top w:val="nil"/>
              <w:left w:val="single" w:sz="4" w:space="0" w:color="auto"/>
              <w:bottom w:val="single" w:sz="4" w:space="0" w:color="auto"/>
              <w:right w:val="single" w:sz="4" w:space="0" w:color="auto"/>
            </w:tcBorders>
            <w:vAlign w:val="center"/>
            <w:hideMark/>
          </w:tcPr>
          <w:p w14:paraId="687AE6E5" w14:textId="77777777" w:rsidR="00094717" w:rsidRPr="008465F4" w:rsidRDefault="00094717" w:rsidP="00094717">
            <w:pPr>
              <w:spacing w:after="0" w:line="240" w:lineRule="auto"/>
              <w:rPr>
                <w:rFonts w:eastAsia="Times New Roman"/>
                <w:color w:val="FFFFFF"/>
                <w:spacing w:val="0"/>
              </w:rPr>
            </w:pPr>
          </w:p>
        </w:tc>
        <w:tc>
          <w:tcPr>
            <w:tcW w:w="0" w:type="auto"/>
            <w:vMerge/>
            <w:tcBorders>
              <w:top w:val="nil"/>
              <w:left w:val="single" w:sz="4" w:space="0" w:color="auto"/>
              <w:bottom w:val="single" w:sz="4" w:space="0" w:color="auto"/>
              <w:right w:val="single" w:sz="4" w:space="0" w:color="auto"/>
            </w:tcBorders>
            <w:vAlign w:val="center"/>
            <w:hideMark/>
          </w:tcPr>
          <w:p w14:paraId="4DF8C443" w14:textId="77777777" w:rsidR="00094717" w:rsidRPr="008465F4" w:rsidRDefault="00094717" w:rsidP="00094717">
            <w:pPr>
              <w:spacing w:after="0" w:line="240" w:lineRule="auto"/>
              <w:rPr>
                <w:rFonts w:eastAsia="Times New Roman"/>
                <w:color w:val="FFFFFF"/>
                <w:spacing w:val="0"/>
              </w:rPr>
            </w:pPr>
          </w:p>
        </w:tc>
        <w:tc>
          <w:tcPr>
            <w:tcW w:w="0" w:type="auto"/>
            <w:vMerge/>
            <w:tcBorders>
              <w:top w:val="nil"/>
              <w:left w:val="single" w:sz="4" w:space="0" w:color="auto"/>
              <w:bottom w:val="single" w:sz="4" w:space="0" w:color="auto"/>
              <w:right w:val="single" w:sz="4" w:space="0" w:color="auto"/>
            </w:tcBorders>
            <w:vAlign w:val="center"/>
            <w:hideMark/>
          </w:tcPr>
          <w:p w14:paraId="5B8E0A2A" w14:textId="77777777" w:rsidR="00094717" w:rsidRPr="008465F4" w:rsidRDefault="00094717" w:rsidP="00094717">
            <w:pPr>
              <w:spacing w:after="0" w:line="240" w:lineRule="auto"/>
              <w:rPr>
                <w:rFonts w:eastAsia="Times New Roman"/>
                <w:color w:val="FFFFFF"/>
                <w:spacing w:val="0"/>
              </w:rPr>
            </w:pPr>
          </w:p>
        </w:tc>
        <w:tc>
          <w:tcPr>
            <w:tcW w:w="0" w:type="auto"/>
            <w:tcBorders>
              <w:top w:val="nil"/>
              <w:left w:val="nil"/>
              <w:bottom w:val="single" w:sz="4" w:space="0" w:color="auto"/>
              <w:right w:val="single" w:sz="4" w:space="0" w:color="auto"/>
            </w:tcBorders>
            <w:shd w:val="clear" w:color="000000" w:fill="002060"/>
            <w:vAlign w:val="center"/>
            <w:hideMark/>
          </w:tcPr>
          <w:p w14:paraId="7328E690" w14:textId="77777777" w:rsidR="00094717" w:rsidRPr="008465F4" w:rsidRDefault="00094717" w:rsidP="00094717">
            <w:pPr>
              <w:spacing w:after="0" w:line="240" w:lineRule="auto"/>
              <w:jc w:val="center"/>
              <w:rPr>
                <w:rFonts w:eastAsia="Times New Roman"/>
                <w:color w:val="FFFFFF"/>
                <w:spacing w:val="0"/>
              </w:rPr>
            </w:pPr>
            <w:r w:rsidRPr="008465F4">
              <w:rPr>
                <w:rFonts w:eastAsia="Times New Roman"/>
                <w:color w:val="FFFFFF"/>
                <w:spacing w:val="0"/>
              </w:rPr>
              <w:t>2021</w:t>
            </w:r>
          </w:p>
        </w:tc>
        <w:tc>
          <w:tcPr>
            <w:tcW w:w="0" w:type="auto"/>
            <w:tcBorders>
              <w:top w:val="nil"/>
              <w:left w:val="nil"/>
              <w:bottom w:val="single" w:sz="4" w:space="0" w:color="auto"/>
              <w:right w:val="single" w:sz="4" w:space="0" w:color="auto"/>
            </w:tcBorders>
            <w:shd w:val="clear" w:color="000000" w:fill="002060"/>
            <w:vAlign w:val="center"/>
            <w:hideMark/>
          </w:tcPr>
          <w:p w14:paraId="03222571" w14:textId="77777777" w:rsidR="00094717" w:rsidRPr="008465F4" w:rsidRDefault="00094717" w:rsidP="00094717">
            <w:pPr>
              <w:spacing w:after="0" w:line="240" w:lineRule="auto"/>
              <w:jc w:val="center"/>
              <w:rPr>
                <w:rFonts w:eastAsia="Times New Roman"/>
                <w:color w:val="FFFFFF"/>
                <w:spacing w:val="0"/>
              </w:rPr>
            </w:pPr>
            <w:r w:rsidRPr="008465F4">
              <w:rPr>
                <w:rFonts w:eastAsia="Times New Roman"/>
                <w:color w:val="FFFFFF"/>
                <w:spacing w:val="0"/>
              </w:rPr>
              <w:t>2022</w:t>
            </w:r>
          </w:p>
        </w:tc>
        <w:tc>
          <w:tcPr>
            <w:tcW w:w="0" w:type="auto"/>
            <w:tcBorders>
              <w:top w:val="nil"/>
              <w:left w:val="nil"/>
              <w:bottom w:val="single" w:sz="4" w:space="0" w:color="auto"/>
              <w:right w:val="single" w:sz="4" w:space="0" w:color="auto"/>
            </w:tcBorders>
            <w:shd w:val="clear" w:color="000000" w:fill="002060"/>
            <w:vAlign w:val="center"/>
            <w:hideMark/>
          </w:tcPr>
          <w:p w14:paraId="50030EBB" w14:textId="77777777" w:rsidR="00094717" w:rsidRPr="008465F4" w:rsidRDefault="00094717" w:rsidP="00094717">
            <w:pPr>
              <w:spacing w:after="0" w:line="240" w:lineRule="auto"/>
              <w:jc w:val="center"/>
              <w:rPr>
                <w:rFonts w:eastAsia="Times New Roman"/>
                <w:color w:val="FFFFFF"/>
                <w:spacing w:val="0"/>
              </w:rPr>
            </w:pPr>
            <w:r w:rsidRPr="008465F4">
              <w:rPr>
                <w:rFonts w:eastAsia="Times New Roman"/>
                <w:color w:val="FFFFFF"/>
                <w:spacing w:val="0"/>
              </w:rPr>
              <w:t>2023</w:t>
            </w:r>
          </w:p>
        </w:tc>
        <w:tc>
          <w:tcPr>
            <w:tcW w:w="0" w:type="auto"/>
            <w:tcBorders>
              <w:top w:val="nil"/>
              <w:left w:val="nil"/>
              <w:bottom w:val="single" w:sz="4" w:space="0" w:color="auto"/>
              <w:right w:val="single" w:sz="4" w:space="0" w:color="auto"/>
            </w:tcBorders>
            <w:shd w:val="clear" w:color="000000" w:fill="002060"/>
            <w:vAlign w:val="center"/>
            <w:hideMark/>
          </w:tcPr>
          <w:p w14:paraId="2058FBFF" w14:textId="77777777" w:rsidR="00094717" w:rsidRPr="008465F4" w:rsidRDefault="00094717" w:rsidP="00094717">
            <w:pPr>
              <w:spacing w:after="0" w:line="240" w:lineRule="auto"/>
              <w:jc w:val="center"/>
              <w:rPr>
                <w:rFonts w:eastAsia="Times New Roman"/>
                <w:color w:val="FFFFFF"/>
                <w:spacing w:val="0"/>
              </w:rPr>
            </w:pPr>
            <w:r w:rsidRPr="008465F4">
              <w:rPr>
                <w:rFonts w:eastAsia="Times New Roman"/>
                <w:color w:val="FFFFFF"/>
                <w:spacing w:val="0"/>
              </w:rPr>
              <w:t>2024</w:t>
            </w:r>
          </w:p>
        </w:tc>
        <w:tc>
          <w:tcPr>
            <w:tcW w:w="0" w:type="auto"/>
            <w:vMerge/>
            <w:tcBorders>
              <w:top w:val="nil"/>
              <w:left w:val="single" w:sz="4" w:space="0" w:color="auto"/>
              <w:bottom w:val="single" w:sz="4" w:space="0" w:color="auto"/>
              <w:right w:val="single" w:sz="4" w:space="0" w:color="auto"/>
            </w:tcBorders>
            <w:vAlign w:val="center"/>
            <w:hideMark/>
          </w:tcPr>
          <w:p w14:paraId="10C82AE0" w14:textId="77777777" w:rsidR="00094717" w:rsidRPr="008465F4" w:rsidRDefault="00094717" w:rsidP="00094717">
            <w:pPr>
              <w:spacing w:after="0" w:line="240" w:lineRule="auto"/>
              <w:rPr>
                <w:rFonts w:eastAsia="Times New Roman"/>
                <w:color w:val="FFFFFF"/>
                <w:spacing w:val="0"/>
              </w:rPr>
            </w:pPr>
          </w:p>
        </w:tc>
        <w:tc>
          <w:tcPr>
            <w:tcW w:w="0" w:type="auto"/>
            <w:vMerge/>
            <w:tcBorders>
              <w:top w:val="nil"/>
              <w:left w:val="single" w:sz="4" w:space="0" w:color="auto"/>
              <w:bottom w:val="single" w:sz="4" w:space="0" w:color="auto"/>
              <w:right w:val="single" w:sz="4" w:space="0" w:color="auto"/>
            </w:tcBorders>
            <w:vAlign w:val="center"/>
            <w:hideMark/>
          </w:tcPr>
          <w:p w14:paraId="6A21808E" w14:textId="77777777" w:rsidR="00094717" w:rsidRPr="008465F4" w:rsidRDefault="00094717" w:rsidP="00094717">
            <w:pPr>
              <w:spacing w:after="0" w:line="240" w:lineRule="auto"/>
              <w:rPr>
                <w:rFonts w:eastAsia="Times New Roman"/>
                <w:color w:val="FFFFFF"/>
                <w:spacing w:val="0"/>
              </w:rPr>
            </w:pPr>
          </w:p>
        </w:tc>
        <w:tc>
          <w:tcPr>
            <w:tcW w:w="0" w:type="auto"/>
            <w:vMerge/>
            <w:tcBorders>
              <w:top w:val="nil"/>
              <w:left w:val="single" w:sz="4" w:space="0" w:color="auto"/>
              <w:bottom w:val="single" w:sz="4" w:space="0" w:color="auto"/>
              <w:right w:val="single" w:sz="4" w:space="0" w:color="auto"/>
            </w:tcBorders>
            <w:vAlign w:val="center"/>
            <w:hideMark/>
          </w:tcPr>
          <w:p w14:paraId="224DB5BC" w14:textId="77777777" w:rsidR="00094717" w:rsidRPr="008465F4" w:rsidRDefault="00094717" w:rsidP="00094717">
            <w:pPr>
              <w:spacing w:after="0" w:line="240" w:lineRule="auto"/>
              <w:rPr>
                <w:rFonts w:eastAsia="Times New Roman"/>
                <w:color w:val="FFFFFF"/>
                <w:spacing w:val="0"/>
              </w:rPr>
            </w:pPr>
          </w:p>
        </w:tc>
      </w:tr>
      <w:tr w:rsidR="00094717" w:rsidRPr="008465F4" w14:paraId="4C7AFA85" w14:textId="77777777" w:rsidTr="00C4588C">
        <w:trPr>
          <w:trHeight w:val="900"/>
        </w:trPr>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62D2DCD3" w14:textId="77777777" w:rsidR="00094717" w:rsidRPr="008465F4" w:rsidRDefault="00094717" w:rsidP="00094717">
            <w:pPr>
              <w:spacing w:after="0" w:line="240" w:lineRule="auto"/>
              <w:rPr>
                <w:rFonts w:eastAsia="Times New Roman"/>
                <w:spacing w:val="0"/>
              </w:rPr>
            </w:pPr>
            <w:r w:rsidRPr="008465F4">
              <w:rPr>
                <w:rFonts w:eastAsia="Times New Roman"/>
                <w:spacing w:val="0"/>
              </w:rPr>
              <w:t>Aumentado el nivel de acceso y uso de la población al internet de banda ancha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4E6E71AE" w14:textId="77777777" w:rsidR="00094717" w:rsidRPr="008465F4" w:rsidRDefault="00094717" w:rsidP="00094717">
            <w:pPr>
              <w:spacing w:after="0" w:line="240" w:lineRule="auto"/>
              <w:rPr>
                <w:rFonts w:eastAsia="Times New Roman"/>
                <w:spacing w:val="0"/>
              </w:rPr>
            </w:pPr>
            <w:r w:rsidRPr="008465F4">
              <w:rPr>
                <w:rFonts w:eastAsia="Times New Roman"/>
                <w:spacing w:val="0"/>
              </w:rPr>
              <w:t>Penetración internet de banda ancha fija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7E0BF0AE" w14:textId="77777777" w:rsidR="00094717" w:rsidRPr="008465F4" w:rsidRDefault="00094717" w:rsidP="00094717">
            <w:pPr>
              <w:spacing w:after="0" w:line="240" w:lineRule="auto"/>
              <w:rPr>
                <w:rFonts w:eastAsia="Times New Roman"/>
                <w:spacing w:val="0"/>
              </w:rPr>
            </w:pPr>
            <w:r w:rsidRPr="008465F4">
              <w:rPr>
                <w:rFonts w:eastAsia="Times New Roman"/>
                <w:spacing w:val="0"/>
              </w:rPr>
              <w:t>2019</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2B1D4690" w14:textId="77777777" w:rsidR="00094717" w:rsidRPr="008465F4" w:rsidRDefault="00094717" w:rsidP="00094717">
            <w:pPr>
              <w:spacing w:after="0" w:line="240" w:lineRule="auto"/>
              <w:rPr>
                <w:rFonts w:eastAsia="Times New Roman"/>
                <w:spacing w:val="0"/>
              </w:rPr>
            </w:pPr>
            <w:r w:rsidRPr="008465F4">
              <w:rPr>
                <w:rFonts w:eastAsia="Times New Roman"/>
                <w:spacing w:val="0"/>
              </w:rPr>
              <w:t>8.84%</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1D28C5D3" w14:textId="77777777" w:rsidR="00094717" w:rsidRPr="008465F4" w:rsidRDefault="00094717" w:rsidP="00094717">
            <w:pPr>
              <w:spacing w:after="0" w:line="240" w:lineRule="auto"/>
              <w:rPr>
                <w:rFonts w:eastAsia="Times New Roman"/>
                <w:spacing w:val="0"/>
              </w:rPr>
            </w:pPr>
            <w:r w:rsidRPr="008465F4">
              <w:rPr>
                <w:rFonts w:eastAsia="Times New Roman"/>
                <w:spacing w:val="0"/>
              </w:rPr>
              <w:t>10.47%</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4039FC61" w14:textId="77777777" w:rsidR="00094717" w:rsidRPr="008465F4" w:rsidRDefault="00094717" w:rsidP="00094717">
            <w:pPr>
              <w:spacing w:after="0" w:line="240" w:lineRule="auto"/>
              <w:rPr>
                <w:rFonts w:eastAsia="Times New Roman"/>
                <w:spacing w:val="0"/>
              </w:rPr>
            </w:pPr>
            <w:r w:rsidRPr="008465F4">
              <w:rPr>
                <w:rFonts w:eastAsia="Times New Roman"/>
                <w:spacing w:val="0"/>
              </w:rPr>
              <w:t>10.00%</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0B93EF15" w14:textId="77777777" w:rsidR="00094717" w:rsidRPr="008465F4" w:rsidRDefault="00094717" w:rsidP="00094717">
            <w:pPr>
              <w:spacing w:after="0" w:line="240" w:lineRule="auto"/>
              <w:rPr>
                <w:rFonts w:eastAsia="Times New Roman"/>
                <w:spacing w:val="0"/>
              </w:rPr>
            </w:pPr>
            <w:r w:rsidRPr="008465F4">
              <w:rPr>
                <w:rFonts w:eastAsia="Times New Roman"/>
                <w:spacing w:val="0"/>
              </w:rPr>
              <w:t>12.07%</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4547A3F0" w14:textId="77777777" w:rsidR="00094717" w:rsidRPr="008465F4" w:rsidRDefault="00094717" w:rsidP="00094717">
            <w:pPr>
              <w:spacing w:after="0" w:line="240" w:lineRule="auto"/>
              <w:rPr>
                <w:rFonts w:eastAsia="Times New Roman"/>
                <w:spacing w:val="0"/>
              </w:rPr>
            </w:pPr>
            <w:r w:rsidRPr="008465F4">
              <w:rPr>
                <w:rFonts w:eastAsia="Times New Roman"/>
                <w:spacing w:val="0"/>
              </w:rPr>
              <w:t>13.19%</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68690793" w14:textId="77777777" w:rsidR="00094717" w:rsidRPr="008465F4" w:rsidRDefault="00094717" w:rsidP="0002380E">
            <w:pPr>
              <w:spacing w:after="0" w:line="240" w:lineRule="auto"/>
              <w:jc w:val="center"/>
              <w:rPr>
                <w:rFonts w:eastAsia="Times New Roman"/>
                <w:spacing w:val="0"/>
              </w:rPr>
            </w:pPr>
            <w:r w:rsidRPr="008465F4">
              <w:rPr>
                <w:rFonts w:eastAsia="Times New Roman"/>
                <w:spacing w:val="0"/>
              </w:rPr>
              <w:t>3.3</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205486FE" w14:textId="77777777" w:rsidR="00094717" w:rsidRPr="008465F4" w:rsidRDefault="00094717" w:rsidP="0002380E">
            <w:pPr>
              <w:spacing w:after="0" w:line="240" w:lineRule="auto"/>
              <w:jc w:val="center"/>
              <w:rPr>
                <w:rFonts w:eastAsia="Times New Roman"/>
                <w:spacing w:val="0"/>
              </w:rPr>
            </w:pPr>
            <w:r w:rsidRPr="008465F4">
              <w:rPr>
                <w:rFonts w:eastAsia="Times New Roman"/>
                <w:spacing w:val="0"/>
              </w:rPr>
              <w:t>3.3.5</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14:paraId="65CB8A06" w14:textId="77777777" w:rsidR="00094717" w:rsidRPr="008465F4" w:rsidRDefault="00094717" w:rsidP="0002380E">
            <w:pPr>
              <w:spacing w:after="0" w:line="240" w:lineRule="auto"/>
              <w:jc w:val="center"/>
              <w:rPr>
                <w:rFonts w:eastAsia="Times New Roman"/>
                <w:spacing w:val="0"/>
              </w:rPr>
            </w:pPr>
            <w:r w:rsidRPr="008465F4">
              <w:rPr>
                <w:rFonts w:eastAsia="Times New Roman"/>
                <w:spacing w:val="0"/>
              </w:rPr>
              <w:t>3.3.5.3</w:t>
            </w:r>
            <w:r w:rsidRPr="008465F4">
              <w:rPr>
                <w:rFonts w:eastAsia="Times New Roman"/>
                <w:spacing w:val="0"/>
              </w:rPr>
              <w:br/>
              <w:t>3.3.5.4</w:t>
            </w:r>
            <w:r w:rsidRPr="008465F4">
              <w:rPr>
                <w:rFonts w:eastAsia="Times New Roman"/>
                <w:spacing w:val="0"/>
              </w:rPr>
              <w:br/>
              <w:t>3.3.5.5</w:t>
            </w:r>
          </w:p>
        </w:tc>
      </w:tr>
      <w:tr w:rsidR="00094717" w:rsidRPr="008465F4" w14:paraId="4B37EEF4" w14:textId="77777777" w:rsidTr="00C4588C">
        <w:trPr>
          <w:trHeight w:val="458"/>
        </w:trPr>
        <w:tc>
          <w:tcPr>
            <w:tcW w:w="0" w:type="auto"/>
            <w:vMerge/>
            <w:tcBorders>
              <w:top w:val="nil"/>
              <w:left w:val="single" w:sz="4" w:space="0" w:color="auto"/>
              <w:bottom w:val="single" w:sz="4" w:space="0" w:color="auto"/>
              <w:right w:val="single" w:sz="4" w:space="0" w:color="auto"/>
            </w:tcBorders>
            <w:vAlign w:val="center"/>
            <w:hideMark/>
          </w:tcPr>
          <w:p w14:paraId="24E9A133" w14:textId="77777777" w:rsidR="00094717" w:rsidRPr="008465F4" w:rsidRDefault="00094717" w:rsidP="00094717">
            <w:pPr>
              <w:spacing w:after="0" w:line="240" w:lineRule="auto"/>
              <w:rPr>
                <w:rFonts w:eastAsia="Times New Roman"/>
                <w:color w:val="auto"/>
                <w:spacing w:val="0"/>
              </w:rPr>
            </w:pPr>
          </w:p>
        </w:tc>
        <w:tc>
          <w:tcPr>
            <w:tcW w:w="0" w:type="auto"/>
            <w:vMerge/>
            <w:tcBorders>
              <w:top w:val="nil"/>
              <w:left w:val="single" w:sz="4" w:space="0" w:color="auto"/>
              <w:bottom w:val="single" w:sz="4" w:space="0" w:color="000000"/>
              <w:right w:val="single" w:sz="4" w:space="0" w:color="auto"/>
            </w:tcBorders>
            <w:vAlign w:val="center"/>
            <w:hideMark/>
          </w:tcPr>
          <w:p w14:paraId="31D9F60C" w14:textId="77777777" w:rsidR="00094717" w:rsidRPr="008465F4"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000000"/>
              <w:right w:val="single" w:sz="4" w:space="0" w:color="auto"/>
            </w:tcBorders>
            <w:vAlign w:val="center"/>
            <w:hideMark/>
          </w:tcPr>
          <w:p w14:paraId="11C10001" w14:textId="77777777" w:rsidR="00094717" w:rsidRPr="008465F4"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000000"/>
              <w:right w:val="single" w:sz="4" w:space="0" w:color="auto"/>
            </w:tcBorders>
            <w:vAlign w:val="center"/>
            <w:hideMark/>
          </w:tcPr>
          <w:p w14:paraId="3429F171" w14:textId="77777777" w:rsidR="00094717" w:rsidRPr="008465F4"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000000"/>
              <w:right w:val="single" w:sz="4" w:space="0" w:color="auto"/>
            </w:tcBorders>
            <w:vAlign w:val="center"/>
            <w:hideMark/>
          </w:tcPr>
          <w:p w14:paraId="4820560A" w14:textId="77777777" w:rsidR="00094717" w:rsidRPr="008465F4"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000000"/>
              <w:right w:val="single" w:sz="4" w:space="0" w:color="auto"/>
            </w:tcBorders>
            <w:vAlign w:val="center"/>
            <w:hideMark/>
          </w:tcPr>
          <w:p w14:paraId="1B919D3E" w14:textId="77777777" w:rsidR="00094717" w:rsidRPr="008465F4"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000000"/>
              <w:right w:val="single" w:sz="4" w:space="0" w:color="auto"/>
            </w:tcBorders>
            <w:vAlign w:val="center"/>
            <w:hideMark/>
          </w:tcPr>
          <w:p w14:paraId="3C4A24AC" w14:textId="77777777" w:rsidR="00094717" w:rsidRPr="008465F4"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000000"/>
              <w:right w:val="single" w:sz="4" w:space="0" w:color="auto"/>
            </w:tcBorders>
            <w:vAlign w:val="center"/>
            <w:hideMark/>
          </w:tcPr>
          <w:p w14:paraId="036DA976" w14:textId="77777777" w:rsidR="00094717" w:rsidRPr="008465F4"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10AD894" w14:textId="77777777" w:rsidR="00094717" w:rsidRPr="008465F4" w:rsidRDefault="00094717" w:rsidP="00094717">
            <w:pPr>
              <w:spacing w:after="0" w:line="240" w:lineRule="auto"/>
              <w:rPr>
                <w:rFonts w:eastAsia="Times New Roman"/>
                <w:color w:val="auto"/>
                <w:spacing w:val="0"/>
              </w:rPr>
            </w:pPr>
          </w:p>
        </w:tc>
        <w:tc>
          <w:tcPr>
            <w:tcW w:w="0" w:type="auto"/>
            <w:vMerge/>
            <w:tcBorders>
              <w:top w:val="nil"/>
              <w:left w:val="single" w:sz="4" w:space="0" w:color="auto"/>
              <w:bottom w:val="single" w:sz="4" w:space="0" w:color="auto"/>
              <w:right w:val="single" w:sz="4" w:space="0" w:color="auto"/>
            </w:tcBorders>
            <w:vAlign w:val="center"/>
            <w:hideMark/>
          </w:tcPr>
          <w:p w14:paraId="38236EE5" w14:textId="77777777" w:rsidR="00094717" w:rsidRPr="008465F4" w:rsidRDefault="00094717" w:rsidP="00094717">
            <w:pPr>
              <w:spacing w:after="0" w:line="240" w:lineRule="auto"/>
              <w:rPr>
                <w:rFonts w:eastAsia="Times New Roman"/>
                <w:color w:val="auto"/>
                <w:spacing w:val="0"/>
              </w:rPr>
            </w:pPr>
          </w:p>
        </w:tc>
        <w:tc>
          <w:tcPr>
            <w:tcW w:w="0" w:type="auto"/>
            <w:vMerge/>
            <w:tcBorders>
              <w:top w:val="nil"/>
              <w:left w:val="single" w:sz="4" w:space="0" w:color="auto"/>
              <w:bottom w:val="single" w:sz="4" w:space="0" w:color="auto"/>
              <w:right w:val="single" w:sz="4" w:space="0" w:color="auto"/>
            </w:tcBorders>
            <w:vAlign w:val="center"/>
            <w:hideMark/>
          </w:tcPr>
          <w:p w14:paraId="42622BD2" w14:textId="77777777" w:rsidR="00094717" w:rsidRPr="008465F4" w:rsidRDefault="00094717" w:rsidP="00094717">
            <w:pPr>
              <w:spacing w:after="0" w:line="240" w:lineRule="auto"/>
              <w:rPr>
                <w:rFonts w:eastAsia="Times New Roman"/>
                <w:color w:val="auto"/>
                <w:spacing w:val="0"/>
              </w:rPr>
            </w:pPr>
          </w:p>
        </w:tc>
      </w:tr>
      <w:tr w:rsidR="00094717" w:rsidRPr="008465F4" w14:paraId="56090E5E" w14:textId="77777777" w:rsidTr="00C4588C">
        <w:trPr>
          <w:trHeight w:val="2040"/>
        </w:trPr>
        <w:tc>
          <w:tcPr>
            <w:tcW w:w="0" w:type="auto"/>
            <w:vMerge/>
            <w:tcBorders>
              <w:top w:val="nil"/>
              <w:left w:val="single" w:sz="4" w:space="0" w:color="auto"/>
              <w:bottom w:val="single" w:sz="4" w:space="0" w:color="auto"/>
              <w:right w:val="single" w:sz="4" w:space="0" w:color="auto"/>
            </w:tcBorders>
            <w:vAlign w:val="center"/>
            <w:hideMark/>
          </w:tcPr>
          <w:p w14:paraId="3BD6F469" w14:textId="77777777" w:rsidR="00094717" w:rsidRPr="008465F4" w:rsidRDefault="00094717" w:rsidP="00094717">
            <w:pPr>
              <w:spacing w:after="0" w:line="240" w:lineRule="auto"/>
              <w:rPr>
                <w:rFonts w:eastAsia="Times New Roman"/>
                <w:color w:val="auto"/>
                <w:spacing w:val="0"/>
              </w:rPr>
            </w:pPr>
          </w:p>
        </w:tc>
        <w:tc>
          <w:tcPr>
            <w:tcW w:w="0" w:type="auto"/>
            <w:tcBorders>
              <w:top w:val="nil"/>
              <w:left w:val="nil"/>
              <w:bottom w:val="single" w:sz="4" w:space="0" w:color="auto"/>
              <w:right w:val="single" w:sz="4" w:space="0" w:color="auto"/>
            </w:tcBorders>
            <w:shd w:val="clear" w:color="000000" w:fill="FFFFFF"/>
            <w:vAlign w:val="center"/>
            <w:hideMark/>
          </w:tcPr>
          <w:p w14:paraId="406B3DF4" w14:textId="05AE2E60" w:rsidR="00094717" w:rsidRPr="008465F4" w:rsidRDefault="003413D9" w:rsidP="00094717">
            <w:pPr>
              <w:spacing w:after="0" w:line="240" w:lineRule="auto"/>
              <w:rPr>
                <w:rFonts w:eastAsia="Times New Roman"/>
                <w:spacing w:val="0"/>
              </w:rPr>
            </w:pPr>
            <w:r w:rsidRPr="008465F4">
              <w:rPr>
                <w:rFonts w:eastAsia="Times New Roman"/>
                <w:spacing w:val="0"/>
              </w:rPr>
              <w:t>Índice</w:t>
            </w:r>
            <w:r w:rsidR="00094717" w:rsidRPr="008465F4">
              <w:rPr>
                <w:rFonts w:eastAsia="Times New Roman"/>
                <w:spacing w:val="0"/>
              </w:rPr>
              <w:t xml:space="preserve"> de habilidades digitales entre la población activa de acuerdo al </w:t>
            </w:r>
            <w:r w:rsidRPr="008465F4">
              <w:rPr>
                <w:rFonts w:eastAsia="Times New Roman"/>
                <w:spacing w:val="0"/>
              </w:rPr>
              <w:t>Índice</w:t>
            </w:r>
            <w:r w:rsidR="00094717" w:rsidRPr="008465F4">
              <w:rPr>
                <w:rFonts w:eastAsia="Times New Roman"/>
                <w:spacing w:val="0"/>
              </w:rPr>
              <w:t xml:space="preserve"> de Desarrollo de la Banda Ancha del BID</w:t>
            </w:r>
          </w:p>
        </w:tc>
        <w:tc>
          <w:tcPr>
            <w:tcW w:w="0" w:type="auto"/>
            <w:tcBorders>
              <w:top w:val="nil"/>
              <w:left w:val="nil"/>
              <w:bottom w:val="single" w:sz="4" w:space="0" w:color="auto"/>
              <w:right w:val="single" w:sz="4" w:space="0" w:color="auto"/>
            </w:tcBorders>
            <w:shd w:val="clear" w:color="000000" w:fill="FFFFFF"/>
            <w:vAlign w:val="center"/>
            <w:hideMark/>
          </w:tcPr>
          <w:p w14:paraId="6D34A35D" w14:textId="77777777" w:rsidR="00094717" w:rsidRPr="008465F4" w:rsidRDefault="00094717" w:rsidP="00094717">
            <w:pPr>
              <w:spacing w:after="0" w:line="240" w:lineRule="auto"/>
              <w:rPr>
                <w:rFonts w:eastAsia="Times New Roman"/>
                <w:spacing w:val="0"/>
              </w:rPr>
            </w:pPr>
            <w:r w:rsidRPr="008465F4">
              <w:rPr>
                <w:rFonts w:eastAsia="Times New Roman"/>
                <w:spacing w:val="0"/>
              </w:rPr>
              <w:t>2020</w:t>
            </w:r>
          </w:p>
        </w:tc>
        <w:tc>
          <w:tcPr>
            <w:tcW w:w="0" w:type="auto"/>
            <w:tcBorders>
              <w:top w:val="nil"/>
              <w:left w:val="nil"/>
              <w:bottom w:val="single" w:sz="4" w:space="0" w:color="auto"/>
              <w:right w:val="single" w:sz="4" w:space="0" w:color="auto"/>
            </w:tcBorders>
            <w:shd w:val="clear" w:color="000000" w:fill="FFFFFF"/>
            <w:vAlign w:val="center"/>
            <w:hideMark/>
          </w:tcPr>
          <w:p w14:paraId="176C0BF1" w14:textId="77777777" w:rsidR="00094717" w:rsidRPr="008465F4" w:rsidRDefault="00094717" w:rsidP="00094717">
            <w:pPr>
              <w:spacing w:after="0" w:line="240" w:lineRule="auto"/>
              <w:rPr>
                <w:rFonts w:eastAsia="Times New Roman"/>
                <w:spacing w:val="0"/>
              </w:rPr>
            </w:pPr>
            <w:r w:rsidRPr="008465F4">
              <w:rPr>
                <w:rFonts w:eastAsia="Times New Roman"/>
                <w:spacing w:val="0"/>
              </w:rPr>
              <w:t>4.41</w:t>
            </w:r>
          </w:p>
        </w:tc>
        <w:tc>
          <w:tcPr>
            <w:tcW w:w="0" w:type="auto"/>
            <w:tcBorders>
              <w:top w:val="nil"/>
              <w:left w:val="nil"/>
              <w:bottom w:val="single" w:sz="4" w:space="0" w:color="auto"/>
              <w:right w:val="single" w:sz="4" w:space="0" w:color="auto"/>
            </w:tcBorders>
            <w:shd w:val="clear" w:color="000000" w:fill="FFFFFF"/>
            <w:vAlign w:val="center"/>
            <w:hideMark/>
          </w:tcPr>
          <w:p w14:paraId="2712D86C" w14:textId="77777777" w:rsidR="00094717" w:rsidRPr="008465F4" w:rsidRDefault="00094717" w:rsidP="00094717">
            <w:pPr>
              <w:spacing w:after="0" w:line="240" w:lineRule="auto"/>
              <w:rPr>
                <w:rFonts w:eastAsia="Times New Roman"/>
                <w:spacing w:val="0"/>
              </w:rPr>
            </w:pPr>
            <w:r w:rsidRPr="008465F4">
              <w:rPr>
                <w:rFonts w:eastAsia="Times New Roman"/>
                <w:spacing w:val="0"/>
              </w:rPr>
              <w:t>4.46</w:t>
            </w:r>
          </w:p>
        </w:tc>
        <w:tc>
          <w:tcPr>
            <w:tcW w:w="0" w:type="auto"/>
            <w:tcBorders>
              <w:top w:val="nil"/>
              <w:left w:val="nil"/>
              <w:bottom w:val="single" w:sz="4" w:space="0" w:color="auto"/>
              <w:right w:val="single" w:sz="4" w:space="0" w:color="auto"/>
            </w:tcBorders>
            <w:shd w:val="clear" w:color="000000" w:fill="FFFFFF"/>
            <w:vAlign w:val="center"/>
            <w:hideMark/>
          </w:tcPr>
          <w:p w14:paraId="19055FBC" w14:textId="77777777" w:rsidR="00094717" w:rsidRPr="008465F4" w:rsidRDefault="00094717" w:rsidP="00094717">
            <w:pPr>
              <w:spacing w:after="0" w:line="240" w:lineRule="auto"/>
              <w:rPr>
                <w:rFonts w:eastAsia="Times New Roman"/>
                <w:spacing w:val="0"/>
              </w:rPr>
            </w:pPr>
            <w:r w:rsidRPr="008465F4">
              <w:rPr>
                <w:rFonts w:eastAsia="Times New Roman"/>
                <w:spacing w:val="0"/>
              </w:rPr>
              <w:t>4.51</w:t>
            </w:r>
          </w:p>
        </w:tc>
        <w:tc>
          <w:tcPr>
            <w:tcW w:w="0" w:type="auto"/>
            <w:tcBorders>
              <w:top w:val="nil"/>
              <w:left w:val="nil"/>
              <w:bottom w:val="single" w:sz="4" w:space="0" w:color="auto"/>
              <w:right w:val="single" w:sz="4" w:space="0" w:color="auto"/>
            </w:tcBorders>
            <w:shd w:val="clear" w:color="000000" w:fill="FFFFFF"/>
            <w:vAlign w:val="center"/>
            <w:hideMark/>
          </w:tcPr>
          <w:p w14:paraId="7E36611F" w14:textId="77777777" w:rsidR="00094717" w:rsidRPr="008465F4" w:rsidRDefault="00094717" w:rsidP="00094717">
            <w:pPr>
              <w:spacing w:after="0" w:line="240" w:lineRule="auto"/>
              <w:rPr>
                <w:rFonts w:eastAsia="Times New Roman"/>
                <w:spacing w:val="0"/>
              </w:rPr>
            </w:pPr>
            <w:r w:rsidRPr="008465F4">
              <w:rPr>
                <w:rFonts w:eastAsia="Times New Roman"/>
                <w:spacing w:val="0"/>
              </w:rPr>
              <w:t>4.57</w:t>
            </w:r>
          </w:p>
        </w:tc>
        <w:tc>
          <w:tcPr>
            <w:tcW w:w="0" w:type="auto"/>
            <w:tcBorders>
              <w:top w:val="nil"/>
              <w:left w:val="nil"/>
              <w:bottom w:val="single" w:sz="4" w:space="0" w:color="auto"/>
              <w:right w:val="single" w:sz="4" w:space="0" w:color="auto"/>
            </w:tcBorders>
            <w:shd w:val="clear" w:color="000000" w:fill="FFFFFF"/>
            <w:vAlign w:val="center"/>
            <w:hideMark/>
          </w:tcPr>
          <w:p w14:paraId="0738DA73" w14:textId="77777777" w:rsidR="00094717" w:rsidRPr="008465F4" w:rsidRDefault="00094717" w:rsidP="00094717">
            <w:pPr>
              <w:spacing w:after="0" w:line="240" w:lineRule="auto"/>
              <w:rPr>
                <w:rFonts w:eastAsia="Times New Roman"/>
                <w:spacing w:val="0"/>
              </w:rPr>
            </w:pPr>
            <w:r w:rsidRPr="008465F4">
              <w:rPr>
                <w:rFonts w:eastAsia="Times New Roman"/>
                <w:spacing w:val="0"/>
              </w:rPr>
              <w:t>4.62</w:t>
            </w:r>
          </w:p>
        </w:tc>
        <w:tc>
          <w:tcPr>
            <w:tcW w:w="0" w:type="auto"/>
            <w:vMerge/>
            <w:tcBorders>
              <w:top w:val="nil"/>
              <w:left w:val="single" w:sz="4" w:space="0" w:color="auto"/>
              <w:bottom w:val="single" w:sz="4" w:space="0" w:color="auto"/>
              <w:right w:val="single" w:sz="4" w:space="0" w:color="auto"/>
            </w:tcBorders>
            <w:vAlign w:val="center"/>
            <w:hideMark/>
          </w:tcPr>
          <w:p w14:paraId="2B212EBE" w14:textId="77777777" w:rsidR="00094717" w:rsidRPr="008465F4" w:rsidRDefault="00094717" w:rsidP="00094717">
            <w:pPr>
              <w:spacing w:after="0" w:line="240" w:lineRule="auto"/>
              <w:rPr>
                <w:rFonts w:eastAsia="Times New Roman"/>
                <w:color w:val="auto"/>
                <w:spacing w:val="0"/>
              </w:rPr>
            </w:pPr>
          </w:p>
        </w:tc>
        <w:tc>
          <w:tcPr>
            <w:tcW w:w="0" w:type="auto"/>
            <w:vMerge/>
            <w:tcBorders>
              <w:top w:val="nil"/>
              <w:left w:val="single" w:sz="4" w:space="0" w:color="auto"/>
              <w:bottom w:val="single" w:sz="4" w:space="0" w:color="auto"/>
              <w:right w:val="single" w:sz="4" w:space="0" w:color="auto"/>
            </w:tcBorders>
            <w:vAlign w:val="center"/>
            <w:hideMark/>
          </w:tcPr>
          <w:p w14:paraId="330AF502" w14:textId="77777777" w:rsidR="00094717" w:rsidRPr="008465F4" w:rsidRDefault="00094717" w:rsidP="00094717">
            <w:pPr>
              <w:spacing w:after="0" w:line="240" w:lineRule="auto"/>
              <w:rPr>
                <w:rFonts w:eastAsia="Times New Roman"/>
                <w:color w:val="auto"/>
                <w:spacing w:val="0"/>
              </w:rPr>
            </w:pPr>
          </w:p>
        </w:tc>
        <w:tc>
          <w:tcPr>
            <w:tcW w:w="0" w:type="auto"/>
            <w:vMerge/>
            <w:tcBorders>
              <w:top w:val="nil"/>
              <w:left w:val="single" w:sz="4" w:space="0" w:color="auto"/>
              <w:bottom w:val="single" w:sz="4" w:space="0" w:color="auto"/>
              <w:right w:val="single" w:sz="4" w:space="0" w:color="auto"/>
            </w:tcBorders>
            <w:vAlign w:val="center"/>
            <w:hideMark/>
          </w:tcPr>
          <w:p w14:paraId="46661A3A" w14:textId="77777777" w:rsidR="00094717" w:rsidRPr="008465F4" w:rsidRDefault="00094717" w:rsidP="00094717">
            <w:pPr>
              <w:spacing w:after="0" w:line="240" w:lineRule="auto"/>
              <w:rPr>
                <w:rFonts w:eastAsia="Times New Roman"/>
                <w:color w:val="auto"/>
                <w:spacing w:val="0"/>
              </w:rPr>
            </w:pPr>
          </w:p>
        </w:tc>
      </w:tr>
      <w:tr w:rsidR="00094717" w:rsidRPr="008465F4" w14:paraId="50C2E093" w14:textId="77777777" w:rsidTr="00804994">
        <w:trPr>
          <w:trHeight w:val="458"/>
        </w:trPr>
        <w:tc>
          <w:tcPr>
            <w:tcW w:w="0" w:type="auto"/>
            <w:vMerge/>
            <w:tcBorders>
              <w:top w:val="nil"/>
              <w:left w:val="single" w:sz="4" w:space="0" w:color="auto"/>
              <w:bottom w:val="single" w:sz="4" w:space="0" w:color="auto"/>
              <w:right w:val="single" w:sz="4" w:space="0" w:color="auto"/>
            </w:tcBorders>
            <w:vAlign w:val="center"/>
            <w:hideMark/>
          </w:tcPr>
          <w:p w14:paraId="34790A2F" w14:textId="77777777" w:rsidR="00094717" w:rsidRPr="008465F4" w:rsidRDefault="00094717" w:rsidP="00094717">
            <w:pPr>
              <w:spacing w:after="0" w:line="240" w:lineRule="auto"/>
              <w:rPr>
                <w:rFonts w:eastAsia="Times New Roman"/>
                <w:color w:val="auto"/>
                <w:spacing w:val="0"/>
              </w:rPr>
            </w:pP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22888558" w14:textId="77777777" w:rsidR="00094717" w:rsidRPr="008465F4" w:rsidRDefault="00094717" w:rsidP="00804994">
            <w:pPr>
              <w:spacing w:after="0" w:line="240" w:lineRule="auto"/>
              <w:rPr>
                <w:rFonts w:eastAsia="Times New Roman"/>
                <w:spacing w:val="0"/>
              </w:rPr>
            </w:pPr>
            <w:r w:rsidRPr="008465F4">
              <w:rPr>
                <w:rFonts w:eastAsia="Times New Roman"/>
                <w:spacing w:val="0"/>
              </w:rPr>
              <w:t>Porcentaje de población con cobertura 4G</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6A703365" w14:textId="77777777" w:rsidR="00094717" w:rsidRPr="008465F4" w:rsidRDefault="00094717" w:rsidP="00804994">
            <w:pPr>
              <w:spacing w:after="0" w:line="240" w:lineRule="auto"/>
              <w:rPr>
                <w:rFonts w:eastAsia="Times New Roman"/>
                <w:spacing w:val="0"/>
              </w:rPr>
            </w:pPr>
            <w:r w:rsidRPr="008465F4">
              <w:rPr>
                <w:rFonts w:eastAsia="Times New Roman"/>
                <w:spacing w:val="0"/>
              </w:rPr>
              <w:t>2019</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6D708CE5" w14:textId="77777777" w:rsidR="00094717" w:rsidRPr="008465F4" w:rsidRDefault="00094717" w:rsidP="00804994">
            <w:pPr>
              <w:spacing w:after="0" w:line="240" w:lineRule="auto"/>
              <w:rPr>
                <w:rFonts w:eastAsia="Times New Roman"/>
                <w:spacing w:val="0"/>
              </w:rPr>
            </w:pPr>
            <w:r w:rsidRPr="008465F4">
              <w:rPr>
                <w:rFonts w:eastAsia="Times New Roman"/>
                <w:spacing w:val="0"/>
              </w:rPr>
              <w:t>95.35%</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11DA19EA" w14:textId="77777777" w:rsidR="00094717" w:rsidRPr="008465F4" w:rsidRDefault="00094717" w:rsidP="00804994">
            <w:pPr>
              <w:spacing w:after="0" w:line="240" w:lineRule="auto"/>
              <w:rPr>
                <w:rFonts w:eastAsia="Times New Roman"/>
                <w:spacing w:val="0"/>
              </w:rPr>
            </w:pPr>
            <w:r w:rsidRPr="008465F4">
              <w:rPr>
                <w:rFonts w:eastAsia="Times New Roman"/>
                <w:spacing w:val="0"/>
              </w:rPr>
              <w:t>96.98%</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7720EF0F" w14:textId="77777777" w:rsidR="00094717" w:rsidRPr="008465F4" w:rsidRDefault="00094717" w:rsidP="00804994">
            <w:pPr>
              <w:spacing w:after="0" w:line="240" w:lineRule="auto"/>
              <w:rPr>
                <w:rFonts w:eastAsia="Times New Roman"/>
                <w:spacing w:val="0"/>
              </w:rPr>
            </w:pPr>
            <w:r w:rsidRPr="008465F4">
              <w:rPr>
                <w:rFonts w:eastAsia="Times New Roman"/>
                <w:spacing w:val="0"/>
              </w:rPr>
              <w:t>97.32%</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45801679" w14:textId="77777777" w:rsidR="00094717" w:rsidRPr="008465F4" w:rsidRDefault="00094717" w:rsidP="00804994">
            <w:pPr>
              <w:spacing w:after="0" w:line="240" w:lineRule="auto"/>
              <w:rPr>
                <w:rFonts w:eastAsia="Times New Roman"/>
                <w:spacing w:val="0"/>
              </w:rPr>
            </w:pPr>
            <w:r w:rsidRPr="008465F4">
              <w:rPr>
                <w:rFonts w:eastAsia="Times New Roman"/>
                <w:spacing w:val="0"/>
              </w:rPr>
              <w:t>97.66%</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5DEAFBE4" w14:textId="77777777" w:rsidR="00094717" w:rsidRPr="008465F4" w:rsidRDefault="00094717" w:rsidP="00804994">
            <w:pPr>
              <w:spacing w:after="0" w:line="240" w:lineRule="auto"/>
              <w:rPr>
                <w:rFonts w:eastAsia="Times New Roman"/>
                <w:spacing w:val="0"/>
              </w:rPr>
            </w:pPr>
            <w:r w:rsidRPr="008465F4">
              <w:rPr>
                <w:rFonts w:eastAsia="Times New Roman"/>
                <w:spacing w:val="0"/>
              </w:rPr>
              <w:t>98.00%</w:t>
            </w:r>
          </w:p>
        </w:tc>
        <w:tc>
          <w:tcPr>
            <w:tcW w:w="0" w:type="auto"/>
            <w:vMerge/>
            <w:tcBorders>
              <w:top w:val="nil"/>
              <w:left w:val="single" w:sz="4" w:space="0" w:color="auto"/>
              <w:bottom w:val="single" w:sz="4" w:space="0" w:color="auto"/>
              <w:right w:val="single" w:sz="4" w:space="0" w:color="auto"/>
            </w:tcBorders>
            <w:vAlign w:val="center"/>
            <w:hideMark/>
          </w:tcPr>
          <w:p w14:paraId="1ACE552A" w14:textId="77777777" w:rsidR="00094717" w:rsidRPr="008465F4" w:rsidRDefault="00094717" w:rsidP="00094717">
            <w:pPr>
              <w:spacing w:after="0" w:line="240" w:lineRule="auto"/>
              <w:rPr>
                <w:rFonts w:eastAsia="Times New Roman"/>
                <w:color w:val="auto"/>
                <w:spacing w:val="0"/>
              </w:rPr>
            </w:pPr>
          </w:p>
        </w:tc>
        <w:tc>
          <w:tcPr>
            <w:tcW w:w="0" w:type="auto"/>
            <w:vMerge/>
            <w:tcBorders>
              <w:top w:val="nil"/>
              <w:left w:val="single" w:sz="4" w:space="0" w:color="auto"/>
              <w:bottom w:val="single" w:sz="4" w:space="0" w:color="auto"/>
              <w:right w:val="single" w:sz="4" w:space="0" w:color="auto"/>
            </w:tcBorders>
            <w:vAlign w:val="center"/>
            <w:hideMark/>
          </w:tcPr>
          <w:p w14:paraId="78A5DEFB" w14:textId="77777777" w:rsidR="00094717" w:rsidRPr="008465F4" w:rsidRDefault="00094717" w:rsidP="00094717">
            <w:pPr>
              <w:spacing w:after="0" w:line="240" w:lineRule="auto"/>
              <w:rPr>
                <w:rFonts w:eastAsia="Times New Roman"/>
                <w:color w:val="auto"/>
                <w:spacing w:val="0"/>
              </w:rPr>
            </w:pPr>
          </w:p>
        </w:tc>
        <w:tc>
          <w:tcPr>
            <w:tcW w:w="0" w:type="auto"/>
            <w:vMerge/>
            <w:tcBorders>
              <w:top w:val="nil"/>
              <w:left w:val="single" w:sz="4" w:space="0" w:color="auto"/>
              <w:bottom w:val="single" w:sz="4" w:space="0" w:color="auto"/>
              <w:right w:val="single" w:sz="4" w:space="0" w:color="auto"/>
            </w:tcBorders>
            <w:vAlign w:val="center"/>
            <w:hideMark/>
          </w:tcPr>
          <w:p w14:paraId="0E684244" w14:textId="77777777" w:rsidR="00094717" w:rsidRPr="008465F4" w:rsidRDefault="00094717" w:rsidP="00094717">
            <w:pPr>
              <w:spacing w:after="0" w:line="240" w:lineRule="auto"/>
              <w:rPr>
                <w:rFonts w:eastAsia="Times New Roman"/>
                <w:color w:val="auto"/>
                <w:spacing w:val="0"/>
              </w:rPr>
            </w:pPr>
          </w:p>
        </w:tc>
      </w:tr>
      <w:tr w:rsidR="00094717" w:rsidRPr="008465F4" w14:paraId="7FE7A355" w14:textId="77777777" w:rsidTr="00C4588C">
        <w:trPr>
          <w:trHeight w:val="458"/>
        </w:trPr>
        <w:tc>
          <w:tcPr>
            <w:tcW w:w="0" w:type="auto"/>
            <w:vMerge/>
            <w:tcBorders>
              <w:top w:val="nil"/>
              <w:left w:val="single" w:sz="4" w:space="0" w:color="auto"/>
              <w:bottom w:val="single" w:sz="4" w:space="0" w:color="auto"/>
              <w:right w:val="single" w:sz="4" w:space="0" w:color="auto"/>
            </w:tcBorders>
            <w:vAlign w:val="center"/>
            <w:hideMark/>
          </w:tcPr>
          <w:p w14:paraId="5F2E583E" w14:textId="77777777" w:rsidR="00094717" w:rsidRPr="008465F4" w:rsidRDefault="00094717" w:rsidP="00094717">
            <w:pPr>
              <w:spacing w:after="0" w:line="240" w:lineRule="auto"/>
              <w:rPr>
                <w:rFonts w:eastAsia="Times New Roman"/>
                <w:color w:val="auto"/>
                <w:spacing w:val="0"/>
              </w:rPr>
            </w:pPr>
          </w:p>
        </w:tc>
        <w:tc>
          <w:tcPr>
            <w:tcW w:w="0" w:type="auto"/>
            <w:vMerge/>
            <w:tcBorders>
              <w:top w:val="nil"/>
              <w:left w:val="single" w:sz="4" w:space="0" w:color="auto"/>
              <w:bottom w:val="single" w:sz="4" w:space="0" w:color="auto"/>
              <w:right w:val="single" w:sz="4" w:space="0" w:color="auto"/>
            </w:tcBorders>
            <w:vAlign w:val="center"/>
            <w:hideMark/>
          </w:tcPr>
          <w:p w14:paraId="0FFC317F" w14:textId="77777777" w:rsidR="00094717" w:rsidRPr="008465F4" w:rsidRDefault="00094717" w:rsidP="00094717">
            <w:pPr>
              <w:spacing w:after="0" w:line="240" w:lineRule="auto"/>
              <w:rPr>
                <w:rFonts w:eastAsia="Times New Roman"/>
                <w:color w:val="auto"/>
                <w:spacing w:val="0"/>
              </w:rPr>
            </w:pPr>
          </w:p>
        </w:tc>
        <w:tc>
          <w:tcPr>
            <w:tcW w:w="0" w:type="auto"/>
            <w:vMerge/>
            <w:tcBorders>
              <w:top w:val="nil"/>
              <w:left w:val="single" w:sz="4" w:space="0" w:color="auto"/>
              <w:bottom w:val="single" w:sz="4" w:space="0" w:color="auto"/>
              <w:right w:val="single" w:sz="4" w:space="0" w:color="auto"/>
            </w:tcBorders>
            <w:vAlign w:val="center"/>
            <w:hideMark/>
          </w:tcPr>
          <w:p w14:paraId="590388FC" w14:textId="77777777" w:rsidR="00094717" w:rsidRPr="008465F4" w:rsidRDefault="00094717" w:rsidP="00094717">
            <w:pPr>
              <w:spacing w:after="0" w:line="240" w:lineRule="auto"/>
              <w:rPr>
                <w:rFonts w:eastAsia="Times New Roman"/>
                <w:color w:val="auto"/>
                <w:spacing w:val="0"/>
              </w:rPr>
            </w:pPr>
          </w:p>
        </w:tc>
        <w:tc>
          <w:tcPr>
            <w:tcW w:w="0" w:type="auto"/>
            <w:vMerge/>
            <w:tcBorders>
              <w:top w:val="nil"/>
              <w:left w:val="single" w:sz="4" w:space="0" w:color="auto"/>
              <w:bottom w:val="single" w:sz="4" w:space="0" w:color="auto"/>
              <w:right w:val="single" w:sz="4" w:space="0" w:color="auto"/>
            </w:tcBorders>
            <w:vAlign w:val="center"/>
            <w:hideMark/>
          </w:tcPr>
          <w:p w14:paraId="77AB200F" w14:textId="77777777" w:rsidR="00094717" w:rsidRPr="008465F4" w:rsidRDefault="00094717" w:rsidP="00094717">
            <w:pPr>
              <w:spacing w:after="0" w:line="240" w:lineRule="auto"/>
              <w:rPr>
                <w:rFonts w:eastAsia="Times New Roman"/>
                <w:color w:val="auto"/>
                <w:spacing w:val="0"/>
              </w:rPr>
            </w:pPr>
          </w:p>
        </w:tc>
        <w:tc>
          <w:tcPr>
            <w:tcW w:w="0" w:type="auto"/>
            <w:vMerge/>
            <w:tcBorders>
              <w:top w:val="nil"/>
              <w:left w:val="single" w:sz="4" w:space="0" w:color="auto"/>
              <w:bottom w:val="single" w:sz="4" w:space="0" w:color="auto"/>
              <w:right w:val="single" w:sz="4" w:space="0" w:color="auto"/>
            </w:tcBorders>
            <w:vAlign w:val="center"/>
            <w:hideMark/>
          </w:tcPr>
          <w:p w14:paraId="7AF9CA98" w14:textId="77777777" w:rsidR="00094717" w:rsidRPr="008465F4" w:rsidRDefault="00094717" w:rsidP="00094717">
            <w:pPr>
              <w:spacing w:after="0" w:line="240" w:lineRule="auto"/>
              <w:rPr>
                <w:rFonts w:eastAsia="Times New Roman"/>
                <w:color w:val="auto"/>
                <w:spacing w:val="0"/>
              </w:rPr>
            </w:pPr>
          </w:p>
        </w:tc>
        <w:tc>
          <w:tcPr>
            <w:tcW w:w="0" w:type="auto"/>
            <w:vMerge/>
            <w:tcBorders>
              <w:top w:val="nil"/>
              <w:left w:val="single" w:sz="4" w:space="0" w:color="auto"/>
              <w:bottom w:val="single" w:sz="4" w:space="0" w:color="auto"/>
              <w:right w:val="single" w:sz="4" w:space="0" w:color="auto"/>
            </w:tcBorders>
            <w:vAlign w:val="center"/>
            <w:hideMark/>
          </w:tcPr>
          <w:p w14:paraId="5BDE1FD4" w14:textId="77777777" w:rsidR="00094717" w:rsidRPr="008465F4" w:rsidRDefault="00094717" w:rsidP="00094717">
            <w:pPr>
              <w:spacing w:after="0" w:line="240" w:lineRule="auto"/>
              <w:rPr>
                <w:rFonts w:eastAsia="Times New Roman"/>
                <w:color w:val="auto"/>
                <w:spacing w:val="0"/>
              </w:rPr>
            </w:pPr>
          </w:p>
        </w:tc>
        <w:tc>
          <w:tcPr>
            <w:tcW w:w="0" w:type="auto"/>
            <w:vMerge/>
            <w:tcBorders>
              <w:top w:val="nil"/>
              <w:left w:val="single" w:sz="4" w:space="0" w:color="auto"/>
              <w:bottom w:val="single" w:sz="4" w:space="0" w:color="auto"/>
              <w:right w:val="single" w:sz="4" w:space="0" w:color="auto"/>
            </w:tcBorders>
            <w:vAlign w:val="center"/>
            <w:hideMark/>
          </w:tcPr>
          <w:p w14:paraId="7377F688" w14:textId="77777777" w:rsidR="00094717" w:rsidRPr="008465F4" w:rsidRDefault="00094717" w:rsidP="00094717">
            <w:pPr>
              <w:spacing w:after="0" w:line="240" w:lineRule="auto"/>
              <w:rPr>
                <w:rFonts w:eastAsia="Times New Roman"/>
                <w:color w:val="auto"/>
                <w:spacing w:val="0"/>
              </w:rPr>
            </w:pPr>
          </w:p>
        </w:tc>
        <w:tc>
          <w:tcPr>
            <w:tcW w:w="0" w:type="auto"/>
            <w:vMerge/>
            <w:tcBorders>
              <w:top w:val="nil"/>
              <w:left w:val="single" w:sz="4" w:space="0" w:color="auto"/>
              <w:bottom w:val="single" w:sz="4" w:space="0" w:color="auto"/>
              <w:right w:val="single" w:sz="4" w:space="0" w:color="auto"/>
            </w:tcBorders>
            <w:vAlign w:val="center"/>
            <w:hideMark/>
          </w:tcPr>
          <w:p w14:paraId="5C39BC89" w14:textId="77777777" w:rsidR="00094717" w:rsidRPr="008465F4" w:rsidRDefault="00094717" w:rsidP="00094717">
            <w:pPr>
              <w:spacing w:after="0" w:line="240" w:lineRule="auto"/>
              <w:rPr>
                <w:rFonts w:eastAsia="Times New Roman"/>
                <w:color w:val="auto"/>
                <w:spacing w:val="0"/>
              </w:rPr>
            </w:pPr>
          </w:p>
        </w:tc>
        <w:tc>
          <w:tcPr>
            <w:tcW w:w="0" w:type="auto"/>
            <w:vMerge/>
            <w:tcBorders>
              <w:top w:val="nil"/>
              <w:left w:val="single" w:sz="4" w:space="0" w:color="auto"/>
              <w:bottom w:val="single" w:sz="4" w:space="0" w:color="auto"/>
              <w:right w:val="single" w:sz="4" w:space="0" w:color="auto"/>
            </w:tcBorders>
            <w:vAlign w:val="center"/>
            <w:hideMark/>
          </w:tcPr>
          <w:p w14:paraId="2E02BACC" w14:textId="77777777" w:rsidR="00094717" w:rsidRPr="008465F4" w:rsidRDefault="00094717" w:rsidP="00094717">
            <w:pPr>
              <w:spacing w:after="0" w:line="240" w:lineRule="auto"/>
              <w:rPr>
                <w:rFonts w:eastAsia="Times New Roman"/>
                <w:color w:val="auto"/>
                <w:spacing w:val="0"/>
              </w:rPr>
            </w:pPr>
          </w:p>
        </w:tc>
        <w:tc>
          <w:tcPr>
            <w:tcW w:w="0" w:type="auto"/>
            <w:vMerge/>
            <w:tcBorders>
              <w:top w:val="nil"/>
              <w:left w:val="single" w:sz="4" w:space="0" w:color="auto"/>
              <w:bottom w:val="single" w:sz="4" w:space="0" w:color="auto"/>
              <w:right w:val="single" w:sz="4" w:space="0" w:color="auto"/>
            </w:tcBorders>
            <w:vAlign w:val="center"/>
            <w:hideMark/>
          </w:tcPr>
          <w:p w14:paraId="39C4F495" w14:textId="77777777" w:rsidR="00094717" w:rsidRPr="008465F4" w:rsidRDefault="00094717" w:rsidP="00094717">
            <w:pPr>
              <w:spacing w:after="0" w:line="240" w:lineRule="auto"/>
              <w:rPr>
                <w:rFonts w:eastAsia="Times New Roman"/>
                <w:color w:val="auto"/>
                <w:spacing w:val="0"/>
              </w:rPr>
            </w:pPr>
          </w:p>
        </w:tc>
        <w:tc>
          <w:tcPr>
            <w:tcW w:w="0" w:type="auto"/>
            <w:vMerge/>
            <w:tcBorders>
              <w:top w:val="nil"/>
              <w:left w:val="single" w:sz="4" w:space="0" w:color="auto"/>
              <w:bottom w:val="single" w:sz="4" w:space="0" w:color="auto"/>
              <w:right w:val="single" w:sz="4" w:space="0" w:color="auto"/>
            </w:tcBorders>
            <w:vAlign w:val="center"/>
            <w:hideMark/>
          </w:tcPr>
          <w:p w14:paraId="53E7D51D" w14:textId="77777777" w:rsidR="00094717" w:rsidRPr="008465F4" w:rsidRDefault="00094717" w:rsidP="00094717">
            <w:pPr>
              <w:spacing w:after="0" w:line="240" w:lineRule="auto"/>
              <w:rPr>
                <w:rFonts w:eastAsia="Times New Roman"/>
                <w:color w:val="auto"/>
                <w:spacing w:val="0"/>
              </w:rPr>
            </w:pPr>
          </w:p>
        </w:tc>
      </w:tr>
      <w:tr w:rsidR="00094717" w:rsidRPr="008465F4" w14:paraId="67A3B7AF" w14:textId="77777777" w:rsidTr="000845A3">
        <w:trPr>
          <w:trHeight w:val="458"/>
        </w:trPr>
        <w:tc>
          <w:tcPr>
            <w:tcW w:w="0" w:type="auto"/>
            <w:vMerge/>
            <w:tcBorders>
              <w:top w:val="nil"/>
              <w:left w:val="single" w:sz="4" w:space="0" w:color="auto"/>
              <w:bottom w:val="single" w:sz="4" w:space="0" w:color="auto"/>
              <w:right w:val="single" w:sz="4" w:space="0" w:color="auto"/>
            </w:tcBorders>
            <w:vAlign w:val="center"/>
            <w:hideMark/>
          </w:tcPr>
          <w:p w14:paraId="7471DFFF" w14:textId="77777777" w:rsidR="00094717" w:rsidRPr="008465F4" w:rsidRDefault="00094717" w:rsidP="00094717">
            <w:pPr>
              <w:spacing w:after="0" w:line="240" w:lineRule="auto"/>
              <w:rPr>
                <w:rFonts w:eastAsia="Times New Roman"/>
                <w:color w:val="auto"/>
                <w:spacing w:val="0"/>
              </w:rPr>
            </w:pPr>
          </w:p>
        </w:tc>
        <w:tc>
          <w:tcPr>
            <w:tcW w:w="0" w:type="auto"/>
            <w:vMerge/>
            <w:tcBorders>
              <w:top w:val="nil"/>
              <w:left w:val="single" w:sz="4" w:space="0" w:color="auto"/>
              <w:bottom w:val="single" w:sz="4" w:space="0" w:color="auto"/>
              <w:right w:val="single" w:sz="4" w:space="0" w:color="auto"/>
            </w:tcBorders>
            <w:vAlign w:val="center"/>
            <w:hideMark/>
          </w:tcPr>
          <w:p w14:paraId="4FAB3E09" w14:textId="77777777" w:rsidR="00094717" w:rsidRPr="008465F4" w:rsidRDefault="00094717" w:rsidP="00094717">
            <w:pPr>
              <w:spacing w:after="0" w:line="240" w:lineRule="auto"/>
              <w:rPr>
                <w:rFonts w:eastAsia="Times New Roman"/>
                <w:color w:val="auto"/>
                <w:spacing w:val="0"/>
              </w:rPr>
            </w:pPr>
          </w:p>
        </w:tc>
        <w:tc>
          <w:tcPr>
            <w:tcW w:w="0" w:type="auto"/>
            <w:vMerge/>
            <w:tcBorders>
              <w:top w:val="nil"/>
              <w:left w:val="single" w:sz="4" w:space="0" w:color="auto"/>
              <w:bottom w:val="single" w:sz="4" w:space="0" w:color="auto"/>
              <w:right w:val="single" w:sz="4" w:space="0" w:color="auto"/>
            </w:tcBorders>
            <w:vAlign w:val="center"/>
            <w:hideMark/>
          </w:tcPr>
          <w:p w14:paraId="7777B79B" w14:textId="77777777" w:rsidR="00094717" w:rsidRPr="008465F4" w:rsidRDefault="00094717" w:rsidP="00094717">
            <w:pPr>
              <w:spacing w:after="0" w:line="240" w:lineRule="auto"/>
              <w:rPr>
                <w:rFonts w:eastAsia="Times New Roman"/>
                <w:color w:val="auto"/>
                <w:spacing w:val="0"/>
              </w:rPr>
            </w:pPr>
          </w:p>
        </w:tc>
        <w:tc>
          <w:tcPr>
            <w:tcW w:w="0" w:type="auto"/>
            <w:vMerge/>
            <w:tcBorders>
              <w:top w:val="nil"/>
              <w:left w:val="single" w:sz="4" w:space="0" w:color="auto"/>
              <w:bottom w:val="single" w:sz="4" w:space="0" w:color="auto"/>
              <w:right w:val="single" w:sz="4" w:space="0" w:color="auto"/>
            </w:tcBorders>
            <w:vAlign w:val="center"/>
            <w:hideMark/>
          </w:tcPr>
          <w:p w14:paraId="46CBBB6E" w14:textId="77777777" w:rsidR="00094717" w:rsidRPr="008465F4" w:rsidRDefault="00094717" w:rsidP="00094717">
            <w:pPr>
              <w:spacing w:after="0" w:line="240" w:lineRule="auto"/>
              <w:rPr>
                <w:rFonts w:eastAsia="Times New Roman"/>
                <w:color w:val="auto"/>
                <w:spacing w:val="0"/>
              </w:rPr>
            </w:pPr>
          </w:p>
        </w:tc>
        <w:tc>
          <w:tcPr>
            <w:tcW w:w="0" w:type="auto"/>
            <w:vMerge/>
            <w:tcBorders>
              <w:top w:val="nil"/>
              <w:left w:val="single" w:sz="4" w:space="0" w:color="auto"/>
              <w:bottom w:val="single" w:sz="4" w:space="0" w:color="auto"/>
              <w:right w:val="single" w:sz="4" w:space="0" w:color="auto"/>
            </w:tcBorders>
            <w:vAlign w:val="center"/>
            <w:hideMark/>
          </w:tcPr>
          <w:p w14:paraId="10E24A33" w14:textId="77777777" w:rsidR="00094717" w:rsidRPr="008465F4" w:rsidRDefault="00094717" w:rsidP="00094717">
            <w:pPr>
              <w:spacing w:after="0" w:line="240" w:lineRule="auto"/>
              <w:rPr>
                <w:rFonts w:eastAsia="Times New Roman"/>
                <w:color w:val="auto"/>
                <w:spacing w:val="0"/>
              </w:rPr>
            </w:pPr>
          </w:p>
        </w:tc>
        <w:tc>
          <w:tcPr>
            <w:tcW w:w="0" w:type="auto"/>
            <w:vMerge/>
            <w:tcBorders>
              <w:top w:val="nil"/>
              <w:left w:val="single" w:sz="4" w:space="0" w:color="auto"/>
              <w:bottom w:val="single" w:sz="4" w:space="0" w:color="auto"/>
              <w:right w:val="single" w:sz="4" w:space="0" w:color="auto"/>
            </w:tcBorders>
            <w:vAlign w:val="center"/>
            <w:hideMark/>
          </w:tcPr>
          <w:p w14:paraId="544534D5" w14:textId="77777777" w:rsidR="00094717" w:rsidRPr="008465F4" w:rsidRDefault="00094717" w:rsidP="00094717">
            <w:pPr>
              <w:spacing w:after="0" w:line="240" w:lineRule="auto"/>
              <w:rPr>
                <w:rFonts w:eastAsia="Times New Roman"/>
                <w:color w:val="auto"/>
                <w:spacing w:val="0"/>
              </w:rPr>
            </w:pPr>
          </w:p>
        </w:tc>
        <w:tc>
          <w:tcPr>
            <w:tcW w:w="0" w:type="auto"/>
            <w:vMerge/>
            <w:tcBorders>
              <w:top w:val="nil"/>
              <w:left w:val="single" w:sz="4" w:space="0" w:color="auto"/>
              <w:bottom w:val="single" w:sz="4" w:space="0" w:color="auto"/>
              <w:right w:val="single" w:sz="4" w:space="0" w:color="auto"/>
            </w:tcBorders>
            <w:vAlign w:val="center"/>
            <w:hideMark/>
          </w:tcPr>
          <w:p w14:paraId="7E08B2F5" w14:textId="77777777" w:rsidR="00094717" w:rsidRPr="008465F4" w:rsidRDefault="00094717" w:rsidP="00094717">
            <w:pPr>
              <w:spacing w:after="0" w:line="240" w:lineRule="auto"/>
              <w:rPr>
                <w:rFonts w:eastAsia="Times New Roman"/>
                <w:color w:val="auto"/>
                <w:spacing w:val="0"/>
              </w:rPr>
            </w:pPr>
          </w:p>
        </w:tc>
        <w:tc>
          <w:tcPr>
            <w:tcW w:w="0" w:type="auto"/>
            <w:vMerge/>
            <w:tcBorders>
              <w:top w:val="nil"/>
              <w:left w:val="single" w:sz="4" w:space="0" w:color="auto"/>
              <w:bottom w:val="single" w:sz="4" w:space="0" w:color="auto"/>
              <w:right w:val="single" w:sz="4" w:space="0" w:color="auto"/>
            </w:tcBorders>
            <w:vAlign w:val="center"/>
            <w:hideMark/>
          </w:tcPr>
          <w:p w14:paraId="2EC64A34" w14:textId="77777777" w:rsidR="00094717" w:rsidRPr="008465F4" w:rsidRDefault="00094717" w:rsidP="00094717">
            <w:pPr>
              <w:spacing w:after="0" w:line="240" w:lineRule="auto"/>
              <w:rPr>
                <w:rFonts w:eastAsia="Times New Roman"/>
                <w:color w:val="auto"/>
                <w:spacing w:val="0"/>
              </w:rPr>
            </w:pPr>
          </w:p>
        </w:tc>
        <w:tc>
          <w:tcPr>
            <w:tcW w:w="0" w:type="auto"/>
            <w:vMerge/>
            <w:tcBorders>
              <w:top w:val="nil"/>
              <w:left w:val="single" w:sz="4" w:space="0" w:color="auto"/>
              <w:bottom w:val="single" w:sz="4" w:space="0" w:color="auto"/>
              <w:right w:val="single" w:sz="4" w:space="0" w:color="auto"/>
            </w:tcBorders>
            <w:vAlign w:val="center"/>
            <w:hideMark/>
          </w:tcPr>
          <w:p w14:paraId="081987A2" w14:textId="77777777" w:rsidR="00094717" w:rsidRPr="008465F4" w:rsidRDefault="00094717" w:rsidP="00094717">
            <w:pPr>
              <w:spacing w:after="0" w:line="240" w:lineRule="auto"/>
              <w:rPr>
                <w:rFonts w:eastAsia="Times New Roman"/>
                <w:color w:val="auto"/>
                <w:spacing w:val="0"/>
              </w:rPr>
            </w:pPr>
          </w:p>
        </w:tc>
        <w:tc>
          <w:tcPr>
            <w:tcW w:w="0" w:type="auto"/>
            <w:vMerge/>
            <w:tcBorders>
              <w:top w:val="nil"/>
              <w:left w:val="single" w:sz="4" w:space="0" w:color="auto"/>
              <w:bottom w:val="single" w:sz="4" w:space="0" w:color="auto"/>
              <w:right w:val="single" w:sz="4" w:space="0" w:color="auto"/>
            </w:tcBorders>
            <w:vAlign w:val="center"/>
            <w:hideMark/>
          </w:tcPr>
          <w:p w14:paraId="5675040D" w14:textId="77777777" w:rsidR="00094717" w:rsidRPr="008465F4" w:rsidRDefault="00094717" w:rsidP="00094717">
            <w:pPr>
              <w:spacing w:after="0" w:line="240" w:lineRule="auto"/>
              <w:rPr>
                <w:rFonts w:eastAsia="Times New Roman"/>
                <w:color w:val="auto"/>
                <w:spacing w:val="0"/>
              </w:rPr>
            </w:pPr>
          </w:p>
        </w:tc>
        <w:tc>
          <w:tcPr>
            <w:tcW w:w="0" w:type="auto"/>
            <w:vMerge/>
            <w:tcBorders>
              <w:top w:val="nil"/>
              <w:left w:val="single" w:sz="4" w:space="0" w:color="auto"/>
              <w:bottom w:val="single" w:sz="4" w:space="0" w:color="auto"/>
              <w:right w:val="single" w:sz="4" w:space="0" w:color="auto"/>
            </w:tcBorders>
            <w:vAlign w:val="center"/>
            <w:hideMark/>
          </w:tcPr>
          <w:p w14:paraId="62295B62" w14:textId="77777777" w:rsidR="00094717" w:rsidRPr="008465F4" w:rsidRDefault="00094717" w:rsidP="00094717">
            <w:pPr>
              <w:spacing w:after="0" w:line="240" w:lineRule="auto"/>
              <w:rPr>
                <w:rFonts w:eastAsia="Times New Roman"/>
                <w:color w:val="auto"/>
                <w:spacing w:val="0"/>
              </w:rPr>
            </w:pPr>
          </w:p>
        </w:tc>
      </w:tr>
      <w:tr w:rsidR="00094717" w:rsidRPr="008465F4" w14:paraId="6C23F423" w14:textId="77777777" w:rsidTr="00804994">
        <w:trPr>
          <w:trHeight w:val="458"/>
        </w:trPr>
        <w:tc>
          <w:tcPr>
            <w:tcW w:w="0" w:type="auto"/>
            <w:vMerge/>
            <w:tcBorders>
              <w:top w:val="nil"/>
              <w:left w:val="single" w:sz="4" w:space="0" w:color="auto"/>
              <w:bottom w:val="single" w:sz="4" w:space="0" w:color="auto"/>
              <w:right w:val="single" w:sz="4" w:space="0" w:color="auto"/>
            </w:tcBorders>
            <w:vAlign w:val="center"/>
            <w:hideMark/>
          </w:tcPr>
          <w:p w14:paraId="35DE5D5D" w14:textId="77777777" w:rsidR="00094717" w:rsidRPr="008465F4" w:rsidRDefault="00094717" w:rsidP="00094717">
            <w:pPr>
              <w:spacing w:after="0" w:line="240" w:lineRule="auto"/>
              <w:rPr>
                <w:rFonts w:eastAsia="Times New Roman"/>
                <w:color w:val="auto"/>
                <w:spacing w:val="0"/>
              </w:rPr>
            </w:pPr>
          </w:p>
        </w:tc>
        <w:tc>
          <w:tcPr>
            <w:tcW w:w="0" w:type="auto"/>
            <w:vMerge/>
            <w:tcBorders>
              <w:top w:val="nil"/>
              <w:left w:val="single" w:sz="4" w:space="0" w:color="auto"/>
              <w:bottom w:val="single" w:sz="4" w:space="0" w:color="auto"/>
              <w:right w:val="single" w:sz="4" w:space="0" w:color="auto"/>
            </w:tcBorders>
            <w:vAlign w:val="center"/>
            <w:hideMark/>
          </w:tcPr>
          <w:p w14:paraId="2EB09BB1" w14:textId="77777777" w:rsidR="00094717" w:rsidRPr="008465F4" w:rsidRDefault="00094717" w:rsidP="00094717">
            <w:pPr>
              <w:spacing w:after="0" w:line="240" w:lineRule="auto"/>
              <w:rPr>
                <w:rFonts w:eastAsia="Times New Roman"/>
                <w:color w:val="auto"/>
                <w:spacing w:val="0"/>
              </w:rPr>
            </w:pPr>
          </w:p>
        </w:tc>
        <w:tc>
          <w:tcPr>
            <w:tcW w:w="0" w:type="auto"/>
            <w:vMerge/>
            <w:tcBorders>
              <w:top w:val="nil"/>
              <w:left w:val="single" w:sz="4" w:space="0" w:color="auto"/>
              <w:bottom w:val="single" w:sz="4" w:space="0" w:color="auto"/>
              <w:right w:val="single" w:sz="4" w:space="0" w:color="auto"/>
            </w:tcBorders>
            <w:vAlign w:val="center"/>
            <w:hideMark/>
          </w:tcPr>
          <w:p w14:paraId="4851A626" w14:textId="77777777" w:rsidR="00094717" w:rsidRPr="008465F4" w:rsidRDefault="00094717" w:rsidP="00094717">
            <w:pPr>
              <w:spacing w:after="0" w:line="240" w:lineRule="auto"/>
              <w:rPr>
                <w:rFonts w:eastAsia="Times New Roman"/>
                <w:color w:val="auto"/>
                <w:spacing w:val="0"/>
              </w:rPr>
            </w:pPr>
          </w:p>
        </w:tc>
        <w:tc>
          <w:tcPr>
            <w:tcW w:w="0" w:type="auto"/>
            <w:vMerge/>
            <w:tcBorders>
              <w:top w:val="nil"/>
              <w:left w:val="single" w:sz="4" w:space="0" w:color="auto"/>
              <w:bottom w:val="single" w:sz="4" w:space="0" w:color="auto"/>
              <w:right w:val="single" w:sz="4" w:space="0" w:color="auto"/>
            </w:tcBorders>
            <w:vAlign w:val="center"/>
            <w:hideMark/>
          </w:tcPr>
          <w:p w14:paraId="7F5FD944" w14:textId="77777777" w:rsidR="00094717" w:rsidRPr="008465F4" w:rsidRDefault="00094717" w:rsidP="00094717">
            <w:pPr>
              <w:spacing w:after="0" w:line="240" w:lineRule="auto"/>
              <w:rPr>
                <w:rFonts w:eastAsia="Times New Roman"/>
                <w:color w:val="auto"/>
                <w:spacing w:val="0"/>
              </w:rPr>
            </w:pPr>
          </w:p>
        </w:tc>
        <w:tc>
          <w:tcPr>
            <w:tcW w:w="0" w:type="auto"/>
            <w:vMerge/>
            <w:tcBorders>
              <w:top w:val="nil"/>
              <w:left w:val="single" w:sz="4" w:space="0" w:color="auto"/>
              <w:bottom w:val="single" w:sz="4" w:space="0" w:color="auto"/>
              <w:right w:val="single" w:sz="4" w:space="0" w:color="auto"/>
            </w:tcBorders>
            <w:vAlign w:val="center"/>
            <w:hideMark/>
          </w:tcPr>
          <w:p w14:paraId="1B1F0143" w14:textId="77777777" w:rsidR="00094717" w:rsidRPr="008465F4" w:rsidRDefault="00094717" w:rsidP="00094717">
            <w:pPr>
              <w:spacing w:after="0" w:line="240" w:lineRule="auto"/>
              <w:rPr>
                <w:rFonts w:eastAsia="Times New Roman"/>
                <w:color w:val="auto"/>
                <w:spacing w:val="0"/>
              </w:rPr>
            </w:pPr>
          </w:p>
        </w:tc>
        <w:tc>
          <w:tcPr>
            <w:tcW w:w="0" w:type="auto"/>
            <w:vMerge/>
            <w:tcBorders>
              <w:top w:val="nil"/>
              <w:left w:val="single" w:sz="4" w:space="0" w:color="auto"/>
              <w:bottom w:val="single" w:sz="4" w:space="0" w:color="auto"/>
              <w:right w:val="single" w:sz="4" w:space="0" w:color="auto"/>
            </w:tcBorders>
            <w:vAlign w:val="center"/>
            <w:hideMark/>
          </w:tcPr>
          <w:p w14:paraId="0F802F0D" w14:textId="77777777" w:rsidR="00094717" w:rsidRPr="008465F4" w:rsidRDefault="00094717" w:rsidP="00094717">
            <w:pPr>
              <w:spacing w:after="0" w:line="240" w:lineRule="auto"/>
              <w:rPr>
                <w:rFonts w:eastAsia="Times New Roman"/>
                <w:color w:val="auto"/>
                <w:spacing w:val="0"/>
              </w:rPr>
            </w:pPr>
          </w:p>
        </w:tc>
        <w:tc>
          <w:tcPr>
            <w:tcW w:w="0" w:type="auto"/>
            <w:vMerge/>
            <w:tcBorders>
              <w:top w:val="nil"/>
              <w:left w:val="single" w:sz="4" w:space="0" w:color="auto"/>
              <w:bottom w:val="single" w:sz="4" w:space="0" w:color="auto"/>
              <w:right w:val="single" w:sz="4" w:space="0" w:color="auto"/>
            </w:tcBorders>
            <w:vAlign w:val="center"/>
            <w:hideMark/>
          </w:tcPr>
          <w:p w14:paraId="4399B2AE" w14:textId="77777777" w:rsidR="00094717" w:rsidRPr="008465F4" w:rsidRDefault="00094717" w:rsidP="00094717">
            <w:pPr>
              <w:spacing w:after="0" w:line="240" w:lineRule="auto"/>
              <w:rPr>
                <w:rFonts w:eastAsia="Times New Roman"/>
                <w:color w:val="auto"/>
                <w:spacing w:val="0"/>
              </w:rPr>
            </w:pPr>
          </w:p>
        </w:tc>
        <w:tc>
          <w:tcPr>
            <w:tcW w:w="0" w:type="auto"/>
            <w:vMerge/>
            <w:tcBorders>
              <w:top w:val="nil"/>
              <w:left w:val="single" w:sz="4" w:space="0" w:color="auto"/>
              <w:bottom w:val="single" w:sz="4" w:space="0" w:color="auto"/>
              <w:right w:val="single" w:sz="4" w:space="0" w:color="auto"/>
            </w:tcBorders>
            <w:vAlign w:val="center"/>
            <w:hideMark/>
          </w:tcPr>
          <w:p w14:paraId="7A689673" w14:textId="77777777" w:rsidR="00094717" w:rsidRPr="008465F4" w:rsidRDefault="00094717" w:rsidP="00094717">
            <w:pPr>
              <w:spacing w:after="0" w:line="240" w:lineRule="auto"/>
              <w:rPr>
                <w:rFonts w:eastAsia="Times New Roman"/>
                <w:color w:val="auto"/>
                <w:spacing w:val="0"/>
              </w:rPr>
            </w:pPr>
          </w:p>
        </w:tc>
        <w:tc>
          <w:tcPr>
            <w:tcW w:w="0" w:type="auto"/>
            <w:vMerge/>
            <w:tcBorders>
              <w:top w:val="nil"/>
              <w:left w:val="single" w:sz="4" w:space="0" w:color="auto"/>
              <w:bottom w:val="single" w:sz="4" w:space="0" w:color="auto"/>
              <w:right w:val="single" w:sz="4" w:space="0" w:color="auto"/>
            </w:tcBorders>
            <w:vAlign w:val="center"/>
            <w:hideMark/>
          </w:tcPr>
          <w:p w14:paraId="1960A06F" w14:textId="77777777" w:rsidR="00094717" w:rsidRPr="008465F4" w:rsidRDefault="00094717" w:rsidP="00094717">
            <w:pPr>
              <w:spacing w:after="0" w:line="240" w:lineRule="auto"/>
              <w:rPr>
                <w:rFonts w:eastAsia="Times New Roman"/>
                <w:color w:val="auto"/>
                <w:spacing w:val="0"/>
              </w:rPr>
            </w:pPr>
          </w:p>
        </w:tc>
        <w:tc>
          <w:tcPr>
            <w:tcW w:w="0" w:type="auto"/>
            <w:vMerge/>
            <w:tcBorders>
              <w:top w:val="nil"/>
              <w:left w:val="single" w:sz="4" w:space="0" w:color="auto"/>
              <w:bottom w:val="single" w:sz="4" w:space="0" w:color="auto"/>
              <w:right w:val="single" w:sz="4" w:space="0" w:color="auto"/>
            </w:tcBorders>
            <w:vAlign w:val="center"/>
            <w:hideMark/>
          </w:tcPr>
          <w:p w14:paraId="2AF7701B" w14:textId="77777777" w:rsidR="00094717" w:rsidRPr="008465F4" w:rsidRDefault="00094717" w:rsidP="00094717">
            <w:pPr>
              <w:spacing w:after="0" w:line="240" w:lineRule="auto"/>
              <w:rPr>
                <w:rFonts w:eastAsia="Times New Roman"/>
                <w:color w:val="auto"/>
                <w:spacing w:val="0"/>
              </w:rPr>
            </w:pPr>
          </w:p>
        </w:tc>
        <w:tc>
          <w:tcPr>
            <w:tcW w:w="0" w:type="auto"/>
            <w:vMerge/>
            <w:tcBorders>
              <w:top w:val="nil"/>
              <w:left w:val="single" w:sz="4" w:space="0" w:color="auto"/>
              <w:bottom w:val="single" w:sz="4" w:space="0" w:color="auto"/>
              <w:right w:val="single" w:sz="4" w:space="0" w:color="auto"/>
            </w:tcBorders>
            <w:vAlign w:val="center"/>
            <w:hideMark/>
          </w:tcPr>
          <w:p w14:paraId="719494F8" w14:textId="77777777" w:rsidR="00094717" w:rsidRPr="008465F4" w:rsidRDefault="00094717" w:rsidP="00094717">
            <w:pPr>
              <w:spacing w:after="0" w:line="240" w:lineRule="auto"/>
              <w:rPr>
                <w:rFonts w:eastAsia="Times New Roman"/>
                <w:color w:val="auto"/>
                <w:spacing w:val="0"/>
              </w:rPr>
            </w:pPr>
          </w:p>
        </w:tc>
      </w:tr>
      <w:tr w:rsidR="00094717" w:rsidRPr="008465F4" w14:paraId="4AD028DE" w14:textId="77777777" w:rsidTr="00804994">
        <w:trPr>
          <w:trHeight w:val="458"/>
        </w:trPr>
        <w:tc>
          <w:tcPr>
            <w:tcW w:w="0" w:type="auto"/>
            <w:vMerge/>
            <w:tcBorders>
              <w:top w:val="nil"/>
              <w:left w:val="single" w:sz="4" w:space="0" w:color="auto"/>
              <w:bottom w:val="single" w:sz="4" w:space="0" w:color="auto"/>
              <w:right w:val="single" w:sz="4" w:space="0" w:color="auto"/>
            </w:tcBorders>
            <w:vAlign w:val="center"/>
            <w:hideMark/>
          </w:tcPr>
          <w:p w14:paraId="15DA8DCE" w14:textId="77777777" w:rsidR="00094717" w:rsidRPr="008465F4" w:rsidRDefault="00094717" w:rsidP="00094717">
            <w:pPr>
              <w:spacing w:after="0" w:line="240" w:lineRule="auto"/>
              <w:rPr>
                <w:rFonts w:eastAsia="Times New Roman"/>
                <w:color w:val="auto"/>
                <w:spacing w:val="0"/>
              </w:rPr>
            </w:pPr>
          </w:p>
        </w:tc>
        <w:tc>
          <w:tcPr>
            <w:tcW w:w="0" w:type="auto"/>
            <w:vMerge/>
            <w:tcBorders>
              <w:top w:val="nil"/>
              <w:left w:val="single" w:sz="4" w:space="0" w:color="auto"/>
              <w:bottom w:val="single" w:sz="4" w:space="0" w:color="auto"/>
              <w:right w:val="single" w:sz="4" w:space="0" w:color="auto"/>
            </w:tcBorders>
            <w:vAlign w:val="center"/>
            <w:hideMark/>
          </w:tcPr>
          <w:p w14:paraId="7C7ECE01" w14:textId="77777777" w:rsidR="00094717" w:rsidRPr="008465F4" w:rsidRDefault="00094717" w:rsidP="00094717">
            <w:pPr>
              <w:spacing w:after="0" w:line="240" w:lineRule="auto"/>
              <w:rPr>
                <w:rFonts w:eastAsia="Times New Roman"/>
                <w:color w:val="auto"/>
                <w:spacing w:val="0"/>
              </w:rPr>
            </w:pPr>
          </w:p>
        </w:tc>
        <w:tc>
          <w:tcPr>
            <w:tcW w:w="0" w:type="auto"/>
            <w:vMerge/>
            <w:tcBorders>
              <w:top w:val="nil"/>
              <w:left w:val="single" w:sz="4" w:space="0" w:color="auto"/>
              <w:bottom w:val="single" w:sz="4" w:space="0" w:color="auto"/>
              <w:right w:val="single" w:sz="4" w:space="0" w:color="auto"/>
            </w:tcBorders>
            <w:vAlign w:val="center"/>
            <w:hideMark/>
          </w:tcPr>
          <w:p w14:paraId="27B20915" w14:textId="77777777" w:rsidR="00094717" w:rsidRPr="008465F4" w:rsidRDefault="00094717" w:rsidP="00094717">
            <w:pPr>
              <w:spacing w:after="0" w:line="240" w:lineRule="auto"/>
              <w:rPr>
                <w:rFonts w:eastAsia="Times New Roman"/>
                <w:color w:val="auto"/>
                <w:spacing w:val="0"/>
              </w:rPr>
            </w:pPr>
          </w:p>
        </w:tc>
        <w:tc>
          <w:tcPr>
            <w:tcW w:w="0" w:type="auto"/>
            <w:vMerge/>
            <w:tcBorders>
              <w:top w:val="nil"/>
              <w:left w:val="single" w:sz="4" w:space="0" w:color="auto"/>
              <w:bottom w:val="single" w:sz="4" w:space="0" w:color="auto"/>
              <w:right w:val="single" w:sz="4" w:space="0" w:color="auto"/>
            </w:tcBorders>
            <w:vAlign w:val="center"/>
            <w:hideMark/>
          </w:tcPr>
          <w:p w14:paraId="741322E6" w14:textId="77777777" w:rsidR="00094717" w:rsidRPr="008465F4" w:rsidRDefault="00094717" w:rsidP="00094717">
            <w:pPr>
              <w:spacing w:after="0" w:line="240" w:lineRule="auto"/>
              <w:rPr>
                <w:rFonts w:eastAsia="Times New Roman"/>
                <w:color w:val="auto"/>
                <w:spacing w:val="0"/>
              </w:rPr>
            </w:pPr>
          </w:p>
        </w:tc>
        <w:tc>
          <w:tcPr>
            <w:tcW w:w="0" w:type="auto"/>
            <w:vMerge/>
            <w:tcBorders>
              <w:top w:val="nil"/>
              <w:left w:val="single" w:sz="4" w:space="0" w:color="auto"/>
              <w:bottom w:val="single" w:sz="4" w:space="0" w:color="auto"/>
              <w:right w:val="single" w:sz="4" w:space="0" w:color="auto"/>
            </w:tcBorders>
            <w:vAlign w:val="center"/>
            <w:hideMark/>
          </w:tcPr>
          <w:p w14:paraId="1D2EBB35" w14:textId="77777777" w:rsidR="00094717" w:rsidRPr="008465F4" w:rsidRDefault="00094717" w:rsidP="00094717">
            <w:pPr>
              <w:spacing w:after="0" w:line="240" w:lineRule="auto"/>
              <w:rPr>
                <w:rFonts w:eastAsia="Times New Roman"/>
                <w:color w:val="auto"/>
                <w:spacing w:val="0"/>
              </w:rPr>
            </w:pPr>
          </w:p>
        </w:tc>
        <w:tc>
          <w:tcPr>
            <w:tcW w:w="0" w:type="auto"/>
            <w:vMerge/>
            <w:tcBorders>
              <w:top w:val="nil"/>
              <w:left w:val="single" w:sz="4" w:space="0" w:color="auto"/>
              <w:bottom w:val="single" w:sz="4" w:space="0" w:color="auto"/>
              <w:right w:val="single" w:sz="4" w:space="0" w:color="auto"/>
            </w:tcBorders>
            <w:vAlign w:val="center"/>
            <w:hideMark/>
          </w:tcPr>
          <w:p w14:paraId="24D0983A" w14:textId="77777777" w:rsidR="00094717" w:rsidRPr="008465F4" w:rsidRDefault="00094717" w:rsidP="00094717">
            <w:pPr>
              <w:spacing w:after="0" w:line="240" w:lineRule="auto"/>
              <w:rPr>
                <w:rFonts w:eastAsia="Times New Roman"/>
                <w:color w:val="auto"/>
                <w:spacing w:val="0"/>
              </w:rPr>
            </w:pPr>
          </w:p>
        </w:tc>
        <w:tc>
          <w:tcPr>
            <w:tcW w:w="0" w:type="auto"/>
            <w:vMerge/>
            <w:tcBorders>
              <w:top w:val="nil"/>
              <w:left w:val="single" w:sz="4" w:space="0" w:color="auto"/>
              <w:bottom w:val="single" w:sz="4" w:space="0" w:color="auto"/>
              <w:right w:val="single" w:sz="4" w:space="0" w:color="auto"/>
            </w:tcBorders>
            <w:vAlign w:val="center"/>
            <w:hideMark/>
          </w:tcPr>
          <w:p w14:paraId="716CB6D8" w14:textId="77777777" w:rsidR="00094717" w:rsidRPr="008465F4" w:rsidRDefault="00094717" w:rsidP="00094717">
            <w:pPr>
              <w:spacing w:after="0" w:line="240" w:lineRule="auto"/>
              <w:rPr>
                <w:rFonts w:eastAsia="Times New Roman"/>
                <w:color w:val="auto"/>
                <w:spacing w:val="0"/>
              </w:rPr>
            </w:pPr>
          </w:p>
        </w:tc>
        <w:tc>
          <w:tcPr>
            <w:tcW w:w="0" w:type="auto"/>
            <w:vMerge/>
            <w:tcBorders>
              <w:top w:val="nil"/>
              <w:left w:val="single" w:sz="4" w:space="0" w:color="auto"/>
              <w:bottom w:val="single" w:sz="4" w:space="0" w:color="auto"/>
              <w:right w:val="single" w:sz="4" w:space="0" w:color="auto"/>
            </w:tcBorders>
            <w:vAlign w:val="center"/>
            <w:hideMark/>
          </w:tcPr>
          <w:p w14:paraId="72AF6B23" w14:textId="77777777" w:rsidR="00094717" w:rsidRPr="008465F4" w:rsidRDefault="00094717" w:rsidP="00094717">
            <w:pPr>
              <w:spacing w:after="0" w:line="240" w:lineRule="auto"/>
              <w:rPr>
                <w:rFonts w:eastAsia="Times New Roman"/>
                <w:color w:val="auto"/>
                <w:spacing w:val="0"/>
              </w:rPr>
            </w:pPr>
          </w:p>
        </w:tc>
        <w:tc>
          <w:tcPr>
            <w:tcW w:w="0" w:type="auto"/>
            <w:vMerge/>
            <w:tcBorders>
              <w:top w:val="nil"/>
              <w:left w:val="single" w:sz="4" w:space="0" w:color="auto"/>
              <w:bottom w:val="single" w:sz="4" w:space="0" w:color="auto"/>
              <w:right w:val="single" w:sz="4" w:space="0" w:color="auto"/>
            </w:tcBorders>
            <w:vAlign w:val="center"/>
            <w:hideMark/>
          </w:tcPr>
          <w:p w14:paraId="4EAE027E" w14:textId="77777777" w:rsidR="00094717" w:rsidRPr="008465F4" w:rsidRDefault="00094717" w:rsidP="00094717">
            <w:pPr>
              <w:spacing w:after="0" w:line="240" w:lineRule="auto"/>
              <w:rPr>
                <w:rFonts w:eastAsia="Times New Roman"/>
                <w:color w:val="auto"/>
                <w:spacing w:val="0"/>
              </w:rPr>
            </w:pPr>
          </w:p>
        </w:tc>
        <w:tc>
          <w:tcPr>
            <w:tcW w:w="0" w:type="auto"/>
            <w:vMerge/>
            <w:tcBorders>
              <w:top w:val="nil"/>
              <w:left w:val="single" w:sz="4" w:space="0" w:color="auto"/>
              <w:bottom w:val="single" w:sz="4" w:space="0" w:color="auto"/>
              <w:right w:val="single" w:sz="4" w:space="0" w:color="auto"/>
            </w:tcBorders>
            <w:vAlign w:val="center"/>
            <w:hideMark/>
          </w:tcPr>
          <w:p w14:paraId="04A28174" w14:textId="77777777" w:rsidR="00094717" w:rsidRPr="008465F4" w:rsidRDefault="00094717" w:rsidP="00094717">
            <w:pPr>
              <w:spacing w:after="0" w:line="240" w:lineRule="auto"/>
              <w:rPr>
                <w:rFonts w:eastAsia="Times New Roman"/>
                <w:color w:val="auto"/>
                <w:spacing w:val="0"/>
              </w:rPr>
            </w:pPr>
          </w:p>
        </w:tc>
        <w:tc>
          <w:tcPr>
            <w:tcW w:w="0" w:type="auto"/>
            <w:vMerge/>
            <w:tcBorders>
              <w:top w:val="nil"/>
              <w:left w:val="single" w:sz="4" w:space="0" w:color="auto"/>
              <w:bottom w:val="single" w:sz="4" w:space="0" w:color="auto"/>
              <w:right w:val="single" w:sz="4" w:space="0" w:color="auto"/>
            </w:tcBorders>
            <w:vAlign w:val="center"/>
            <w:hideMark/>
          </w:tcPr>
          <w:p w14:paraId="694D0545" w14:textId="77777777" w:rsidR="00094717" w:rsidRPr="008465F4" w:rsidRDefault="00094717" w:rsidP="00094717">
            <w:pPr>
              <w:spacing w:after="0" w:line="240" w:lineRule="auto"/>
              <w:rPr>
                <w:rFonts w:eastAsia="Times New Roman"/>
                <w:color w:val="auto"/>
                <w:spacing w:val="0"/>
              </w:rPr>
            </w:pPr>
          </w:p>
        </w:tc>
      </w:tr>
    </w:tbl>
    <w:p w14:paraId="314F81DF" w14:textId="18B2CEED" w:rsidR="0010504B" w:rsidRPr="008465F4" w:rsidRDefault="0010504B">
      <w:pPr>
        <w:rPr>
          <w:rFonts w:eastAsia="Calibri"/>
        </w:rPr>
      </w:pPr>
    </w:p>
    <w:p w14:paraId="4D8E1E7C" w14:textId="77777777" w:rsidR="00094717" w:rsidRPr="008465F4" w:rsidRDefault="00094717">
      <w:pPr>
        <w:rPr>
          <w:rFonts w:eastAsia="Calibri"/>
        </w:rPr>
      </w:pPr>
    </w:p>
    <w:tbl>
      <w:tblPr>
        <w:tblW w:w="13325" w:type="dxa"/>
        <w:tblInd w:w="108" w:type="dxa"/>
        <w:tblLook w:val="04A0" w:firstRow="1" w:lastRow="0" w:firstColumn="1" w:lastColumn="0" w:noHBand="0" w:noVBand="1"/>
      </w:tblPr>
      <w:tblGrid>
        <w:gridCol w:w="876"/>
        <w:gridCol w:w="12449"/>
      </w:tblGrid>
      <w:tr w:rsidR="00094717" w:rsidRPr="008465F4" w14:paraId="3B1EF00F" w14:textId="77777777" w:rsidTr="00094717">
        <w:trPr>
          <w:trHeight w:val="573"/>
        </w:trPr>
        <w:tc>
          <w:tcPr>
            <w:tcW w:w="13325" w:type="dxa"/>
            <w:gridSpan w:val="2"/>
            <w:tcBorders>
              <w:top w:val="nil"/>
              <w:left w:val="single" w:sz="4" w:space="0" w:color="auto"/>
              <w:bottom w:val="nil"/>
              <w:right w:val="nil"/>
            </w:tcBorders>
            <w:shd w:val="clear" w:color="000000" w:fill="002060"/>
            <w:hideMark/>
          </w:tcPr>
          <w:p w14:paraId="2BFD9A8D" w14:textId="6BB9F878" w:rsidR="00094717" w:rsidRPr="008465F4" w:rsidRDefault="00094717" w:rsidP="00094717">
            <w:pPr>
              <w:spacing w:after="240" w:line="240" w:lineRule="auto"/>
              <w:rPr>
                <w:rFonts w:eastAsia="Times New Roman"/>
                <w:b/>
                <w:bCs/>
                <w:color w:val="FFFFFF"/>
                <w:spacing w:val="0"/>
              </w:rPr>
            </w:pPr>
            <w:r w:rsidRPr="008465F4">
              <w:rPr>
                <w:rFonts w:eastAsia="Times New Roman"/>
                <w:b/>
                <w:bCs/>
                <w:color w:val="FFFFFF"/>
                <w:spacing w:val="0"/>
              </w:rPr>
              <w:t>Eje 4. Fortalecimiento Institucional</w:t>
            </w:r>
            <w:r w:rsidRPr="008465F4">
              <w:rPr>
                <w:rFonts w:eastAsia="Times New Roman"/>
                <w:b/>
                <w:bCs/>
                <w:color w:val="FFFFFF"/>
                <w:spacing w:val="0"/>
              </w:rPr>
              <w:br/>
            </w:r>
            <w:r w:rsidRPr="008465F4">
              <w:rPr>
                <w:rFonts w:eastAsia="Times New Roman"/>
                <w:color w:val="FFFFFF"/>
                <w:spacing w:val="0"/>
              </w:rPr>
              <w:t>Objetivo Estratégico: Transformar la institución en un ente eficiente, imparcial, transparente y con mejores prácticas de gestión</w:t>
            </w:r>
          </w:p>
        </w:tc>
      </w:tr>
      <w:tr w:rsidR="00094717" w:rsidRPr="008465F4" w14:paraId="00120A11" w14:textId="77777777" w:rsidTr="00094717">
        <w:trPr>
          <w:trHeight w:val="540"/>
        </w:trPr>
        <w:tc>
          <w:tcPr>
            <w:tcW w:w="13325" w:type="dxa"/>
            <w:gridSpan w:val="2"/>
            <w:tcBorders>
              <w:top w:val="single" w:sz="4" w:space="0" w:color="auto"/>
              <w:left w:val="single" w:sz="4" w:space="0" w:color="auto"/>
              <w:bottom w:val="single" w:sz="4" w:space="0" w:color="auto"/>
              <w:right w:val="single" w:sz="4" w:space="0" w:color="auto"/>
            </w:tcBorders>
            <w:shd w:val="clear" w:color="000000" w:fill="002060"/>
            <w:vAlign w:val="center"/>
            <w:hideMark/>
          </w:tcPr>
          <w:p w14:paraId="2CEC4B50" w14:textId="77777777" w:rsidR="00094717" w:rsidRPr="008465F4" w:rsidRDefault="00094717" w:rsidP="00094717">
            <w:pPr>
              <w:spacing w:after="0" w:line="240" w:lineRule="auto"/>
              <w:rPr>
                <w:rFonts w:eastAsia="Times New Roman"/>
                <w:b/>
                <w:bCs/>
                <w:color w:val="FFFFFF"/>
                <w:spacing w:val="0"/>
              </w:rPr>
            </w:pPr>
            <w:r w:rsidRPr="008465F4">
              <w:rPr>
                <w:rFonts w:eastAsia="Times New Roman"/>
                <w:b/>
                <w:bCs/>
                <w:color w:val="FFFFFF"/>
                <w:spacing w:val="0"/>
              </w:rPr>
              <w:t>Objetivo General</w:t>
            </w:r>
          </w:p>
        </w:tc>
      </w:tr>
      <w:tr w:rsidR="00094717" w:rsidRPr="008465F4" w14:paraId="4FEFAEB6" w14:textId="77777777" w:rsidTr="00094717">
        <w:trPr>
          <w:trHeight w:val="41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18E506" w14:textId="77777777" w:rsidR="00094717" w:rsidRPr="008465F4" w:rsidRDefault="00094717" w:rsidP="00094717">
            <w:pPr>
              <w:spacing w:after="0" w:line="240" w:lineRule="auto"/>
              <w:rPr>
                <w:rFonts w:eastAsia="Times New Roman"/>
                <w:b/>
                <w:bCs/>
                <w:spacing w:val="0"/>
              </w:rPr>
            </w:pPr>
            <w:r w:rsidRPr="008465F4">
              <w:rPr>
                <w:rFonts w:eastAsia="Times New Roman"/>
                <w:b/>
                <w:bCs/>
                <w:spacing w:val="0"/>
              </w:rPr>
              <w:t>1.1</w:t>
            </w:r>
          </w:p>
        </w:tc>
        <w:tc>
          <w:tcPr>
            <w:tcW w:w="12504" w:type="dxa"/>
            <w:tcBorders>
              <w:top w:val="single" w:sz="4" w:space="0" w:color="auto"/>
              <w:left w:val="nil"/>
              <w:bottom w:val="single" w:sz="4" w:space="0" w:color="auto"/>
              <w:right w:val="single" w:sz="4" w:space="0" w:color="000000"/>
            </w:tcBorders>
            <w:shd w:val="clear" w:color="auto" w:fill="auto"/>
            <w:vAlign w:val="center"/>
            <w:hideMark/>
          </w:tcPr>
          <w:p w14:paraId="0916EF86" w14:textId="77777777" w:rsidR="00094717" w:rsidRPr="008465F4" w:rsidRDefault="00094717" w:rsidP="00094717">
            <w:pPr>
              <w:spacing w:after="0" w:line="240" w:lineRule="auto"/>
              <w:rPr>
                <w:rFonts w:eastAsia="Times New Roman"/>
                <w:spacing w:val="0"/>
              </w:rPr>
            </w:pPr>
            <w:r w:rsidRPr="008465F4">
              <w:rPr>
                <w:rFonts w:eastAsia="Times New Roman"/>
                <w:spacing w:val="0"/>
              </w:rPr>
              <w:t>Administración pública eficiente, transparente y orientada a resultados</w:t>
            </w:r>
          </w:p>
        </w:tc>
      </w:tr>
      <w:tr w:rsidR="00094717" w:rsidRPr="008465F4" w14:paraId="7723DCBD" w14:textId="77777777" w:rsidTr="00094717">
        <w:trPr>
          <w:trHeight w:val="540"/>
        </w:trPr>
        <w:tc>
          <w:tcPr>
            <w:tcW w:w="13325" w:type="dxa"/>
            <w:gridSpan w:val="2"/>
            <w:tcBorders>
              <w:top w:val="single" w:sz="4" w:space="0" w:color="auto"/>
              <w:left w:val="single" w:sz="4" w:space="0" w:color="auto"/>
              <w:bottom w:val="single" w:sz="4" w:space="0" w:color="auto"/>
              <w:right w:val="single" w:sz="4" w:space="0" w:color="auto"/>
            </w:tcBorders>
            <w:shd w:val="clear" w:color="000000" w:fill="002060"/>
            <w:vAlign w:val="center"/>
            <w:hideMark/>
          </w:tcPr>
          <w:p w14:paraId="390E5D73" w14:textId="77777777" w:rsidR="00094717" w:rsidRPr="008465F4" w:rsidRDefault="00094717" w:rsidP="00094717">
            <w:pPr>
              <w:spacing w:after="0" w:line="240" w:lineRule="auto"/>
              <w:rPr>
                <w:rFonts w:eastAsia="Times New Roman"/>
                <w:b/>
                <w:bCs/>
                <w:color w:val="FFFFFF"/>
                <w:spacing w:val="0"/>
              </w:rPr>
            </w:pPr>
            <w:r w:rsidRPr="008465F4">
              <w:rPr>
                <w:rFonts w:eastAsia="Times New Roman"/>
                <w:b/>
                <w:bCs/>
                <w:color w:val="FFFFFF"/>
                <w:spacing w:val="0"/>
              </w:rPr>
              <w:t>Objetivo Específico</w:t>
            </w:r>
          </w:p>
        </w:tc>
      </w:tr>
      <w:tr w:rsidR="00094717" w:rsidRPr="008465F4" w14:paraId="41950F7D" w14:textId="77777777" w:rsidTr="00094717">
        <w:trPr>
          <w:trHeight w:val="4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D8484E" w14:textId="77777777" w:rsidR="00094717" w:rsidRPr="008465F4" w:rsidRDefault="00094717" w:rsidP="00094717">
            <w:pPr>
              <w:spacing w:after="0" w:line="240" w:lineRule="auto"/>
              <w:rPr>
                <w:rFonts w:eastAsia="Times New Roman"/>
                <w:b/>
                <w:bCs/>
                <w:spacing w:val="0"/>
              </w:rPr>
            </w:pPr>
            <w:r w:rsidRPr="008465F4">
              <w:rPr>
                <w:rFonts w:eastAsia="Times New Roman"/>
                <w:b/>
                <w:bCs/>
                <w:spacing w:val="0"/>
              </w:rPr>
              <w:t>1.1.1</w:t>
            </w:r>
          </w:p>
        </w:tc>
        <w:tc>
          <w:tcPr>
            <w:tcW w:w="12504" w:type="dxa"/>
            <w:tcBorders>
              <w:top w:val="single" w:sz="4" w:space="0" w:color="auto"/>
              <w:left w:val="nil"/>
              <w:bottom w:val="single" w:sz="4" w:space="0" w:color="auto"/>
              <w:right w:val="single" w:sz="4" w:space="0" w:color="000000"/>
            </w:tcBorders>
            <w:shd w:val="clear" w:color="auto" w:fill="auto"/>
            <w:vAlign w:val="center"/>
            <w:hideMark/>
          </w:tcPr>
          <w:p w14:paraId="455AA5BD" w14:textId="77777777" w:rsidR="00094717" w:rsidRPr="008465F4" w:rsidRDefault="00094717" w:rsidP="00094717">
            <w:pPr>
              <w:spacing w:after="0" w:line="240" w:lineRule="auto"/>
              <w:rPr>
                <w:rFonts w:eastAsia="Times New Roman"/>
                <w:spacing w:val="0"/>
              </w:rPr>
            </w:pPr>
            <w:r w:rsidRPr="008465F4">
              <w:rPr>
                <w:rFonts w:eastAsia="Times New Roman"/>
                <w:spacing w:val="0"/>
              </w:rPr>
              <w:t>Estructurar una administración pública eficiente que actúe con honestidad, transparencia y rendición de cuentas y se oriente a la obtención de resultados en beneficio de la sociedad y del desarrollo nacional y local</w:t>
            </w:r>
          </w:p>
        </w:tc>
      </w:tr>
      <w:tr w:rsidR="00094717" w:rsidRPr="008465F4" w14:paraId="5FC0DCD1" w14:textId="77777777" w:rsidTr="00094717">
        <w:trPr>
          <w:trHeight w:val="540"/>
        </w:trPr>
        <w:tc>
          <w:tcPr>
            <w:tcW w:w="13325" w:type="dxa"/>
            <w:gridSpan w:val="2"/>
            <w:tcBorders>
              <w:top w:val="single" w:sz="4" w:space="0" w:color="auto"/>
              <w:left w:val="single" w:sz="4" w:space="0" w:color="auto"/>
              <w:bottom w:val="single" w:sz="4" w:space="0" w:color="auto"/>
              <w:right w:val="single" w:sz="4" w:space="0" w:color="auto"/>
            </w:tcBorders>
            <w:shd w:val="clear" w:color="000000" w:fill="002060"/>
            <w:vAlign w:val="center"/>
            <w:hideMark/>
          </w:tcPr>
          <w:p w14:paraId="0E80015C" w14:textId="77777777" w:rsidR="00094717" w:rsidRPr="008465F4" w:rsidRDefault="00094717" w:rsidP="00094717">
            <w:pPr>
              <w:spacing w:after="0" w:line="240" w:lineRule="auto"/>
              <w:rPr>
                <w:rFonts w:eastAsia="Times New Roman"/>
                <w:b/>
                <w:bCs/>
                <w:color w:val="FFFFFF"/>
                <w:spacing w:val="0"/>
              </w:rPr>
            </w:pPr>
            <w:r w:rsidRPr="008465F4">
              <w:rPr>
                <w:rFonts w:eastAsia="Times New Roman"/>
                <w:b/>
                <w:bCs/>
                <w:color w:val="FFFFFF"/>
                <w:spacing w:val="0"/>
              </w:rPr>
              <w:t>Línea de Acción</w:t>
            </w:r>
          </w:p>
        </w:tc>
      </w:tr>
      <w:tr w:rsidR="00094717" w:rsidRPr="008465F4" w14:paraId="405F6500" w14:textId="77777777" w:rsidTr="00094717">
        <w:trPr>
          <w:trHeight w:val="63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E43930" w14:textId="77777777" w:rsidR="00094717" w:rsidRPr="008465F4" w:rsidRDefault="00094717" w:rsidP="00094717">
            <w:pPr>
              <w:spacing w:after="0" w:line="240" w:lineRule="auto"/>
              <w:rPr>
                <w:rFonts w:eastAsia="Times New Roman"/>
                <w:b/>
                <w:bCs/>
                <w:spacing w:val="0"/>
              </w:rPr>
            </w:pPr>
            <w:r w:rsidRPr="008465F4">
              <w:rPr>
                <w:rFonts w:eastAsia="Times New Roman"/>
                <w:b/>
                <w:bCs/>
                <w:spacing w:val="0"/>
              </w:rPr>
              <w:t xml:space="preserve">1.1.1.4 </w:t>
            </w:r>
          </w:p>
        </w:tc>
        <w:tc>
          <w:tcPr>
            <w:tcW w:w="12504" w:type="dxa"/>
            <w:tcBorders>
              <w:top w:val="single" w:sz="4" w:space="0" w:color="auto"/>
              <w:left w:val="nil"/>
              <w:bottom w:val="single" w:sz="4" w:space="0" w:color="auto"/>
              <w:right w:val="single" w:sz="4" w:space="0" w:color="000000"/>
            </w:tcBorders>
            <w:shd w:val="clear" w:color="auto" w:fill="auto"/>
            <w:vAlign w:val="center"/>
            <w:hideMark/>
          </w:tcPr>
          <w:p w14:paraId="42729232" w14:textId="587DF736" w:rsidR="00094717" w:rsidRPr="008465F4" w:rsidRDefault="00094717" w:rsidP="00094717">
            <w:pPr>
              <w:spacing w:after="0" w:line="240" w:lineRule="auto"/>
              <w:rPr>
                <w:rFonts w:eastAsia="Times New Roman"/>
                <w:spacing w:val="0"/>
              </w:rPr>
            </w:pPr>
            <w:r w:rsidRPr="008465F4">
              <w:rPr>
                <w:rFonts w:eastAsia="Times New Roman"/>
                <w:spacing w:val="0"/>
              </w:rPr>
              <w:t>Promover la gestión integrada de procesos institucionales, basada en medición, monitoreo y evaluación sistemática</w:t>
            </w:r>
          </w:p>
        </w:tc>
      </w:tr>
    </w:tbl>
    <w:p w14:paraId="43989014" w14:textId="72AE7755" w:rsidR="00094717" w:rsidRDefault="00094717"/>
    <w:p w14:paraId="1EF79A45" w14:textId="77777777" w:rsidR="00760ECC" w:rsidRDefault="00760ECC"/>
    <w:p w14:paraId="61AE8B50" w14:textId="77777777" w:rsidR="00760ECC" w:rsidRDefault="00760ECC"/>
    <w:p w14:paraId="68555D0F" w14:textId="77777777" w:rsidR="00760ECC" w:rsidRDefault="00760ECC"/>
    <w:p w14:paraId="0562BE1F" w14:textId="77777777" w:rsidR="00760ECC" w:rsidRDefault="00760ECC"/>
    <w:p w14:paraId="3DC32810" w14:textId="77777777" w:rsidR="00760ECC" w:rsidRPr="00A2112D" w:rsidRDefault="00760ECC"/>
    <w:tbl>
      <w:tblPr>
        <w:tblW w:w="13325" w:type="dxa"/>
        <w:tblInd w:w="108" w:type="dxa"/>
        <w:tblLook w:val="04A0" w:firstRow="1" w:lastRow="0" w:firstColumn="1" w:lastColumn="0" w:noHBand="0" w:noVBand="1"/>
      </w:tblPr>
      <w:tblGrid>
        <w:gridCol w:w="2116"/>
        <w:gridCol w:w="2100"/>
        <w:gridCol w:w="696"/>
        <w:gridCol w:w="956"/>
        <w:gridCol w:w="956"/>
        <w:gridCol w:w="956"/>
        <w:gridCol w:w="956"/>
        <w:gridCol w:w="956"/>
        <w:gridCol w:w="1133"/>
        <w:gridCol w:w="1280"/>
        <w:gridCol w:w="1220"/>
      </w:tblGrid>
      <w:tr w:rsidR="00094717" w:rsidRPr="00A2112D" w14:paraId="0583D81F" w14:textId="77777777" w:rsidTr="00094717">
        <w:trPr>
          <w:trHeight w:val="870"/>
          <w:tblHeader/>
        </w:trPr>
        <w:tc>
          <w:tcPr>
            <w:tcW w:w="0" w:type="auto"/>
            <w:gridSpan w:val="8"/>
            <w:tcBorders>
              <w:top w:val="single" w:sz="4" w:space="0" w:color="auto"/>
              <w:left w:val="single" w:sz="4" w:space="0" w:color="auto"/>
              <w:bottom w:val="single" w:sz="4" w:space="0" w:color="auto"/>
              <w:right w:val="single" w:sz="4" w:space="0" w:color="auto"/>
            </w:tcBorders>
            <w:shd w:val="clear" w:color="000000" w:fill="002060"/>
            <w:vAlign w:val="center"/>
            <w:hideMark/>
          </w:tcPr>
          <w:p w14:paraId="0111654A" w14:textId="77777777" w:rsidR="00094717" w:rsidRPr="00A2112D" w:rsidRDefault="00094717" w:rsidP="00094717">
            <w:pPr>
              <w:spacing w:after="0" w:line="240" w:lineRule="auto"/>
              <w:jc w:val="center"/>
              <w:rPr>
                <w:rFonts w:eastAsia="Times New Roman"/>
                <w:color w:val="FFFFFF"/>
                <w:spacing w:val="0"/>
              </w:rPr>
            </w:pPr>
            <w:r w:rsidRPr="00A2112D">
              <w:rPr>
                <w:rFonts w:eastAsia="Times New Roman"/>
                <w:color w:val="FFFFFF"/>
                <w:spacing w:val="0"/>
              </w:rPr>
              <w:t>Resultados Institucionales</w:t>
            </w:r>
            <w:r w:rsidRPr="00A2112D">
              <w:rPr>
                <w:rFonts w:eastAsia="Times New Roman"/>
                <w:color w:val="FFFFFF"/>
                <w:spacing w:val="0"/>
              </w:rPr>
              <w:br/>
              <w:t>PEI</w:t>
            </w:r>
          </w:p>
        </w:tc>
        <w:tc>
          <w:tcPr>
            <w:tcW w:w="3516" w:type="dxa"/>
            <w:gridSpan w:val="3"/>
            <w:tcBorders>
              <w:top w:val="single" w:sz="4" w:space="0" w:color="auto"/>
              <w:left w:val="nil"/>
              <w:bottom w:val="single" w:sz="4" w:space="0" w:color="auto"/>
              <w:right w:val="single" w:sz="4" w:space="0" w:color="auto"/>
            </w:tcBorders>
            <w:shd w:val="clear" w:color="000000" w:fill="002060"/>
            <w:vAlign w:val="center"/>
            <w:hideMark/>
          </w:tcPr>
          <w:p w14:paraId="136785C7" w14:textId="77777777" w:rsidR="00094717" w:rsidRPr="00A2112D" w:rsidRDefault="00094717" w:rsidP="00094717">
            <w:pPr>
              <w:spacing w:after="0" w:line="240" w:lineRule="auto"/>
              <w:jc w:val="center"/>
              <w:rPr>
                <w:rFonts w:eastAsia="Times New Roman"/>
                <w:color w:val="FFFFFF"/>
                <w:spacing w:val="0"/>
              </w:rPr>
            </w:pPr>
            <w:r w:rsidRPr="00A2112D">
              <w:rPr>
                <w:rFonts w:eastAsia="Times New Roman"/>
                <w:color w:val="FFFFFF"/>
                <w:spacing w:val="0"/>
              </w:rPr>
              <w:t>Alineación END</w:t>
            </w:r>
          </w:p>
        </w:tc>
      </w:tr>
      <w:tr w:rsidR="00094717" w:rsidRPr="00A2112D" w14:paraId="1DC5FAB2" w14:textId="77777777" w:rsidTr="00094717">
        <w:trPr>
          <w:trHeight w:val="300"/>
          <w:tblHeader/>
        </w:trPr>
        <w:tc>
          <w:tcPr>
            <w:tcW w:w="0" w:type="auto"/>
            <w:vMerge w:val="restart"/>
            <w:tcBorders>
              <w:top w:val="nil"/>
              <w:left w:val="single" w:sz="4" w:space="0" w:color="auto"/>
              <w:bottom w:val="single" w:sz="4" w:space="0" w:color="auto"/>
              <w:right w:val="single" w:sz="4" w:space="0" w:color="auto"/>
            </w:tcBorders>
            <w:shd w:val="clear" w:color="000000" w:fill="002060"/>
            <w:vAlign w:val="center"/>
            <w:hideMark/>
          </w:tcPr>
          <w:p w14:paraId="2E06DE6A" w14:textId="77777777" w:rsidR="00094717" w:rsidRPr="00A2112D" w:rsidRDefault="00094717" w:rsidP="00094717">
            <w:pPr>
              <w:spacing w:after="0" w:line="240" w:lineRule="auto"/>
              <w:jc w:val="center"/>
              <w:rPr>
                <w:rFonts w:eastAsia="Times New Roman"/>
                <w:color w:val="FFFFFF"/>
                <w:spacing w:val="0"/>
              </w:rPr>
            </w:pPr>
            <w:r w:rsidRPr="00A2112D">
              <w:rPr>
                <w:rFonts w:eastAsia="Times New Roman"/>
                <w:color w:val="FFFFFF"/>
                <w:spacing w:val="0"/>
              </w:rPr>
              <w:t>Denominación</w:t>
            </w:r>
          </w:p>
        </w:tc>
        <w:tc>
          <w:tcPr>
            <w:tcW w:w="0" w:type="auto"/>
            <w:vMerge w:val="restart"/>
            <w:tcBorders>
              <w:top w:val="nil"/>
              <w:left w:val="single" w:sz="4" w:space="0" w:color="auto"/>
              <w:bottom w:val="single" w:sz="4" w:space="0" w:color="auto"/>
              <w:right w:val="single" w:sz="4" w:space="0" w:color="auto"/>
            </w:tcBorders>
            <w:shd w:val="clear" w:color="000000" w:fill="002060"/>
            <w:vAlign w:val="center"/>
            <w:hideMark/>
          </w:tcPr>
          <w:p w14:paraId="588F4CBB" w14:textId="77777777" w:rsidR="00094717" w:rsidRPr="00A2112D" w:rsidRDefault="00094717" w:rsidP="00094717">
            <w:pPr>
              <w:spacing w:after="0" w:line="240" w:lineRule="auto"/>
              <w:jc w:val="center"/>
              <w:rPr>
                <w:rFonts w:eastAsia="Times New Roman"/>
                <w:color w:val="FFFFFF"/>
                <w:spacing w:val="0"/>
              </w:rPr>
            </w:pPr>
            <w:r w:rsidRPr="00A2112D">
              <w:rPr>
                <w:rFonts w:eastAsia="Times New Roman"/>
                <w:color w:val="FFFFFF"/>
                <w:spacing w:val="0"/>
              </w:rPr>
              <w:t>Indicador (es)</w:t>
            </w:r>
          </w:p>
        </w:tc>
        <w:tc>
          <w:tcPr>
            <w:tcW w:w="0" w:type="auto"/>
            <w:gridSpan w:val="2"/>
            <w:tcBorders>
              <w:top w:val="single" w:sz="4" w:space="0" w:color="auto"/>
              <w:left w:val="nil"/>
              <w:bottom w:val="single" w:sz="4" w:space="0" w:color="auto"/>
              <w:right w:val="single" w:sz="4" w:space="0" w:color="auto"/>
            </w:tcBorders>
            <w:shd w:val="clear" w:color="000000" w:fill="002060"/>
            <w:vAlign w:val="center"/>
            <w:hideMark/>
          </w:tcPr>
          <w:p w14:paraId="0C7F7751" w14:textId="77777777" w:rsidR="00094717" w:rsidRPr="00A2112D" w:rsidRDefault="00094717" w:rsidP="00094717">
            <w:pPr>
              <w:spacing w:after="0" w:line="240" w:lineRule="auto"/>
              <w:jc w:val="center"/>
              <w:rPr>
                <w:rFonts w:eastAsia="Times New Roman"/>
                <w:color w:val="FFFFFF"/>
                <w:spacing w:val="0"/>
              </w:rPr>
            </w:pPr>
            <w:r w:rsidRPr="00A2112D">
              <w:rPr>
                <w:rFonts w:eastAsia="Times New Roman"/>
                <w:color w:val="FFFFFF"/>
                <w:spacing w:val="0"/>
              </w:rPr>
              <w:t>Línea base</w:t>
            </w:r>
          </w:p>
        </w:tc>
        <w:tc>
          <w:tcPr>
            <w:tcW w:w="0" w:type="auto"/>
            <w:gridSpan w:val="4"/>
            <w:tcBorders>
              <w:top w:val="single" w:sz="4" w:space="0" w:color="auto"/>
              <w:left w:val="nil"/>
              <w:bottom w:val="single" w:sz="4" w:space="0" w:color="auto"/>
              <w:right w:val="single" w:sz="4" w:space="0" w:color="auto"/>
            </w:tcBorders>
            <w:shd w:val="clear" w:color="000000" w:fill="002060"/>
            <w:vAlign w:val="center"/>
            <w:hideMark/>
          </w:tcPr>
          <w:p w14:paraId="11112443" w14:textId="77777777" w:rsidR="00094717" w:rsidRPr="00A2112D" w:rsidRDefault="00094717" w:rsidP="00094717">
            <w:pPr>
              <w:spacing w:after="0" w:line="240" w:lineRule="auto"/>
              <w:jc w:val="center"/>
              <w:rPr>
                <w:rFonts w:eastAsia="Times New Roman"/>
                <w:color w:val="FFFFFF"/>
                <w:spacing w:val="0"/>
              </w:rPr>
            </w:pPr>
            <w:r w:rsidRPr="00A2112D">
              <w:rPr>
                <w:rFonts w:eastAsia="Times New Roman"/>
                <w:color w:val="FFFFFF"/>
                <w:spacing w:val="0"/>
              </w:rPr>
              <w:t xml:space="preserve">Meta </w:t>
            </w:r>
          </w:p>
        </w:tc>
        <w:tc>
          <w:tcPr>
            <w:tcW w:w="0" w:type="auto"/>
            <w:vMerge w:val="restart"/>
            <w:tcBorders>
              <w:top w:val="nil"/>
              <w:left w:val="single" w:sz="4" w:space="0" w:color="auto"/>
              <w:bottom w:val="single" w:sz="4" w:space="0" w:color="auto"/>
              <w:right w:val="single" w:sz="4" w:space="0" w:color="auto"/>
            </w:tcBorders>
            <w:shd w:val="clear" w:color="000000" w:fill="002060"/>
            <w:vAlign w:val="center"/>
            <w:hideMark/>
          </w:tcPr>
          <w:p w14:paraId="59A8DCE7" w14:textId="77777777" w:rsidR="00094717" w:rsidRPr="00A2112D" w:rsidRDefault="00094717" w:rsidP="00094717">
            <w:pPr>
              <w:spacing w:after="0" w:line="240" w:lineRule="auto"/>
              <w:jc w:val="center"/>
              <w:rPr>
                <w:rFonts w:eastAsia="Times New Roman"/>
                <w:color w:val="FFFFFF"/>
                <w:spacing w:val="0"/>
              </w:rPr>
            </w:pPr>
            <w:r w:rsidRPr="00A2112D">
              <w:rPr>
                <w:rFonts w:eastAsia="Times New Roman"/>
                <w:color w:val="FFFFFF"/>
                <w:spacing w:val="0"/>
              </w:rPr>
              <w:t>Objetivo General END</w:t>
            </w:r>
          </w:p>
        </w:tc>
        <w:tc>
          <w:tcPr>
            <w:tcW w:w="0" w:type="auto"/>
            <w:vMerge w:val="restart"/>
            <w:tcBorders>
              <w:top w:val="nil"/>
              <w:left w:val="single" w:sz="4" w:space="0" w:color="auto"/>
              <w:bottom w:val="single" w:sz="4" w:space="0" w:color="auto"/>
              <w:right w:val="single" w:sz="4" w:space="0" w:color="auto"/>
            </w:tcBorders>
            <w:shd w:val="clear" w:color="000000" w:fill="002060"/>
            <w:vAlign w:val="center"/>
            <w:hideMark/>
          </w:tcPr>
          <w:p w14:paraId="3E2F7D75" w14:textId="77777777" w:rsidR="00094717" w:rsidRPr="00A2112D" w:rsidRDefault="00094717" w:rsidP="00094717">
            <w:pPr>
              <w:spacing w:after="0" w:line="240" w:lineRule="auto"/>
              <w:jc w:val="center"/>
              <w:rPr>
                <w:rFonts w:eastAsia="Times New Roman"/>
                <w:color w:val="FFFFFF"/>
                <w:spacing w:val="0"/>
              </w:rPr>
            </w:pPr>
            <w:r w:rsidRPr="00A2112D">
              <w:rPr>
                <w:rFonts w:eastAsia="Times New Roman"/>
                <w:color w:val="FFFFFF"/>
                <w:spacing w:val="0"/>
              </w:rPr>
              <w:t>Objetivo Específico</w:t>
            </w:r>
            <w:r w:rsidRPr="00A2112D">
              <w:rPr>
                <w:rFonts w:eastAsia="Times New Roman"/>
                <w:color w:val="FFFFFF"/>
                <w:spacing w:val="0"/>
              </w:rPr>
              <w:br/>
              <w:t>END</w:t>
            </w:r>
          </w:p>
        </w:tc>
        <w:tc>
          <w:tcPr>
            <w:tcW w:w="1220" w:type="dxa"/>
            <w:vMerge w:val="restart"/>
            <w:tcBorders>
              <w:top w:val="nil"/>
              <w:left w:val="single" w:sz="4" w:space="0" w:color="auto"/>
              <w:bottom w:val="single" w:sz="4" w:space="0" w:color="auto"/>
              <w:right w:val="single" w:sz="4" w:space="0" w:color="auto"/>
            </w:tcBorders>
            <w:shd w:val="clear" w:color="000000" w:fill="002060"/>
            <w:vAlign w:val="center"/>
            <w:hideMark/>
          </w:tcPr>
          <w:p w14:paraId="3EECCECA" w14:textId="77777777" w:rsidR="00094717" w:rsidRPr="00A2112D" w:rsidRDefault="00094717" w:rsidP="00094717">
            <w:pPr>
              <w:spacing w:after="0" w:line="240" w:lineRule="auto"/>
              <w:jc w:val="center"/>
              <w:rPr>
                <w:rFonts w:eastAsia="Times New Roman"/>
                <w:color w:val="FFFFFF"/>
                <w:spacing w:val="0"/>
              </w:rPr>
            </w:pPr>
            <w:r w:rsidRPr="00A2112D">
              <w:rPr>
                <w:rFonts w:eastAsia="Times New Roman"/>
                <w:color w:val="FFFFFF"/>
                <w:spacing w:val="0"/>
              </w:rPr>
              <w:t>Línea de Acción END</w:t>
            </w:r>
          </w:p>
        </w:tc>
      </w:tr>
      <w:tr w:rsidR="00094717" w:rsidRPr="00A2112D" w14:paraId="20413837" w14:textId="77777777" w:rsidTr="00094717">
        <w:trPr>
          <w:trHeight w:val="300"/>
          <w:tblHeader/>
        </w:trPr>
        <w:tc>
          <w:tcPr>
            <w:tcW w:w="0" w:type="auto"/>
            <w:vMerge/>
            <w:tcBorders>
              <w:top w:val="nil"/>
              <w:left w:val="single" w:sz="4" w:space="0" w:color="auto"/>
              <w:bottom w:val="single" w:sz="4" w:space="0" w:color="auto"/>
              <w:right w:val="single" w:sz="4" w:space="0" w:color="auto"/>
            </w:tcBorders>
            <w:vAlign w:val="center"/>
            <w:hideMark/>
          </w:tcPr>
          <w:p w14:paraId="4F2F33F0" w14:textId="77777777" w:rsidR="00094717" w:rsidRPr="00A2112D" w:rsidRDefault="00094717" w:rsidP="00094717">
            <w:pPr>
              <w:spacing w:after="0" w:line="240" w:lineRule="auto"/>
              <w:rPr>
                <w:rFonts w:eastAsia="Times New Roman"/>
                <w:color w:val="FFFFFF"/>
                <w:spacing w:val="0"/>
              </w:rPr>
            </w:pPr>
          </w:p>
        </w:tc>
        <w:tc>
          <w:tcPr>
            <w:tcW w:w="0" w:type="auto"/>
            <w:vMerge/>
            <w:tcBorders>
              <w:top w:val="nil"/>
              <w:left w:val="single" w:sz="4" w:space="0" w:color="auto"/>
              <w:bottom w:val="single" w:sz="4" w:space="0" w:color="auto"/>
              <w:right w:val="single" w:sz="4" w:space="0" w:color="auto"/>
            </w:tcBorders>
            <w:vAlign w:val="center"/>
            <w:hideMark/>
          </w:tcPr>
          <w:p w14:paraId="60E85DA5" w14:textId="77777777" w:rsidR="00094717" w:rsidRPr="00A2112D" w:rsidRDefault="00094717" w:rsidP="00094717">
            <w:pPr>
              <w:spacing w:after="0" w:line="240" w:lineRule="auto"/>
              <w:rPr>
                <w:rFonts w:eastAsia="Times New Roman"/>
                <w:color w:val="FFFFFF"/>
                <w:spacing w:val="0"/>
              </w:rPr>
            </w:pPr>
          </w:p>
        </w:tc>
        <w:tc>
          <w:tcPr>
            <w:tcW w:w="0" w:type="auto"/>
            <w:vMerge w:val="restart"/>
            <w:tcBorders>
              <w:top w:val="nil"/>
              <w:left w:val="single" w:sz="4" w:space="0" w:color="auto"/>
              <w:bottom w:val="single" w:sz="4" w:space="0" w:color="auto"/>
              <w:right w:val="single" w:sz="4" w:space="0" w:color="auto"/>
            </w:tcBorders>
            <w:shd w:val="clear" w:color="000000" w:fill="002060"/>
            <w:vAlign w:val="center"/>
            <w:hideMark/>
          </w:tcPr>
          <w:p w14:paraId="4D5D6C84" w14:textId="77777777" w:rsidR="00094717" w:rsidRPr="00A2112D" w:rsidRDefault="00094717" w:rsidP="00094717">
            <w:pPr>
              <w:spacing w:after="0" w:line="240" w:lineRule="auto"/>
              <w:jc w:val="center"/>
              <w:rPr>
                <w:rFonts w:eastAsia="Times New Roman"/>
                <w:color w:val="FFFFFF"/>
                <w:spacing w:val="0"/>
              </w:rPr>
            </w:pPr>
            <w:r w:rsidRPr="00A2112D">
              <w:rPr>
                <w:rFonts w:eastAsia="Times New Roman"/>
                <w:color w:val="FFFFFF"/>
                <w:spacing w:val="0"/>
              </w:rPr>
              <w:t>Año</w:t>
            </w:r>
          </w:p>
        </w:tc>
        <w:tc>
          <w:tcPr>
            <w:tcW w:w="0" w:type="auto"/>
            <w:vMerge w:val="restart"/>
            <w:tcBorders>
              <w:top w:val="nil"/>
              <w:left w:val="single" w:sz="4" w:space="0" w:color="auto"/>
              <w:bottom w:val="single" w:sz="4" w:space="0" w:color="auto"/>
              <w:right w:val="single" w:sz="4" w:space="0" w:color="auto"/>
            </w:tcBorders>
            <w:shd w:val="clear" w:color="000000" w:fill="002060"/>
            <w:vAlign w:val="center"/>
            <w:hideMark/>
          </w:tcPr>
          <w:p w14:paraId="1418DB2C" w14:textId="77777777" w:rsidR="00094717" w:rsidRPr="00A2112D" w:rsidRDefault="00094717" w:rsidP="00094717">
            <w:pPr>
              <w:spacing w:after="0" w:line="240" w:lineRule="auto"/>
              <w:jc w:val="center"/>
              <w:rPr>
                <w:rFonts w:eastAsia="Times New Roman"/>
                <w:color w:val="FFFFFF"/>
                <w:spacing w:val="0"/>
              </w:rPr>
            </w:pPr>
            <w:r w:rsidRPr="00A2112D">
              <w:rPr>
                <w:rFonts w:eastAsia="Times New Roman"/>
                <w:color w:val="FFFFFF"/>
                <w:spacing w:val="0"/>
              </w:rPr>
              <w:t>Valor</w:t>
            </w:r>
          </w:p>
        </w:tc>
        <w:tc>
          <w:tcPr>
            <w:tcW w:w="0" w:type="auto"/>
            <w:gridSpan w:val="4"/>
            <w:tcBorders>
              <w:top w:val="single" w:sz="4" w:space="0" w:color="auto"/>
              <w:left w:val="nil"/>
              <w:bottom w:val="single" w:sz="4" w:space="0" w:color="auto"/>
              <w:right w:val="single" w:sz="4" w:space="0" w:color="auto"/>
            </w:tcBorders>
            <w:shd w:val="clear" w:color="000000" w:fill="002060"/>
            <w:vAlign w:val="center"/>
            <w:hideMark/>
          </w:tcPr>
          <w:p w14:paraId="189CEAF2" w14:textId="77777777" w:rsidR="00094717" w:rsidRPr="00A2112D" w:rsidRDefault="00094717" w:rsidP="00094717">
            <w:pPr>
              <w:spacing w:after="0" w:line="240" w:lineRule="auto"/>
              <w:jc w:val="center"/>
              <w:rPr>
                <w:rFonts w:eastAsia="Times New Roman"/>
                <w:color w:val="FFFFFF"/>
                <w:spacing w:val="0"/>
              </w:rPr>
            </w:pPr>
            <w:r w:rsidRPr="00A2112D">
              <w:rPr>
                <w:rFonts w:eastAsia="Times New Roman"/>
                <w:color w:val="FFFFFF"/>
                <w:spacing w:val="0"/>
              </w:rPr>
              <w:t>Años</w:t>
            </w:r>
          </w:p>
        </w:tc>
        <w:tc>
          <w:tcPr>
            <w:tcW w:w="0" w:type="auto"/>
            <w:vMerge/>
            <w:tcBorders>
              <w:top w:val="nil"/>
              <w:left w:val="single" w:sz="4" w:space="0" w:color="auto"/>
              <w:bottom w:val="single" w:sz="4" w:space="0" w:color="auto"/>
              <w:right w:val="single" w:sz="4" w:space="0" w:color="auto"/>
            </w:tcBorders>
            <w:vAlign w:val="center"/>
            <w:hideMark/>
          </w:tcPr>
          <w:p w14:paraId="56EE1616" w14:textId="77777777" w:rsidR="00094717" w:rsidRPr="00A2112D" w:rsidRDefault="00094717" w:rsidP="00094717">
            <w:pPr>
              <w:spacing w:after="0" w:line="240" w:lineRule="auto"/>
              <w:rPr>
                <w:rFonts w:eastAsia="Times New Roman"/>
                <w:color w:val="FFFFFF"/>
                <w:spacing w:val="0"/>
              </w:rPr>
            </w:pPr>
          </w:p>
        </w:tc>
        <w:tc>
          <w:tcPr>
            <w:tcW w:w="0" w:type="auto"/>
            <w:vMerge/>
            <w:tcBorders>
              <w:top w:val="nil"/>
              <w:left w:val="single" w:sz="4" w:space="0" w:color="auto"/>
              <w:bottom w:val="single" w:sz="4" w:space="0" w:color="auto"/>
              <w:right w:val="single" w:sz="4" w:space="0" w:color="auto"/>
            </w:tcBorders>
            <w:vAlign w:val="center"/>
            <w:hideMark/>
          </w:tcPr>
          <w:p w14:paraId="06D23179" w14:textId="77777777" w:rsidR="00094717" w:rsidRPr="00A2112D" w:rsidRDefault="00094717" w:rsidP="00094717">
            <w:pPr>
              <w:spacing w:after="0" w:line="240" w:lineRule="auto"/>
              <w:rPr>
                <w:rFonts w:eastAsia="Times New Roman"/>
                <w:color w:val="FFFFFF"/>
                <w:spacing w:val="0"/>
              </w:rPr>
            </w:pPr>
          </w:p>
        </w:tc>
        <w:tc>
          <w:tcPr>
            <w:tcW w:w="1220" w:type="dxa"/>
            <w:vMerge/>
            <w:tcBorders>
              <w:top w:val="nil"/>
              <w:left w:val="single" w:sz="4" w:space="0" w:color="auto"/>
              <w:bottom w:val="single" w:sz="4" w:space="0" w:color="auto"/>
              <w:right w:val="single" w:sz="4" w:space="0" w:color="auto"/>
            </w:tcBorders>
            <w:vAlign w:val="center"/>
            <w:hideMark/>
          </w:tcPr>
          <w:p w14:paraId="48C09C83" w14:textId="77777777" w:rsidR="00094717" w:rsidRPr="00A2112D" w:rsidRDefault="00094717" w:rsidP="00094717">
            <w:pPr>
              <w:spacing w:after="0" w:line="240" w:lineRule="auto"/>
              <w:rPr>
                <w:rFonts w:eastAsia="Times New Roman"/>
                <w:color w:val="FFFFFF"/>
                <w:spacing w:val="0"/>
              </w:rPr>
            </w:pPr>
          </w:p>
        </w:tc>
      </w:tr>
      <w:tr w:rsidR="00094717" w:rsidRPr="00A2112D" w14:paraId="3E3A23A6" w14:textId="77777777" w:rsidTr="00094717">
        <w:trPr>
          <w:trHeight w:val="300"/>
          <w:tblHeader/>
        </w:trPr>
        <w:tc>
          <w:tcPr>
            <w:tcW w:w="0" w:type="auto"/>
            <w:vMerge/>
            <w:tcBorders>
              <w:top w:val="nil"/>
              <w:left w:val="single" w:sz="4" w:space="0" w:color="auto"/>
              <w:bottom w:val="single" w:sz="4" w:space="0" w:color="auto"/>
              <w:right w:val="single" w:sz="4" w:space="0" w:color="auto"/>
            </w:tcBorders>
            <w:vAlign w:val="center"/>
            <w:hideMark/>
          </w:tcPr>
          <w:p w14:paraId="01165BAB" w14:textId="77777777" w:rsidR="00094717" w:rsidRPr="00A2112D" w:rsidRDefault="00094717" w:rsidP="00094717">
            <w:pPr>
              <w:spacing w:after="0" w:line="240" w:lineRule="auto"/>
              <w:rPr>
                <w:rFonts w:eastAsia="Times New Roman"/>
                <w:color w:val="FFFFFF"/>
                <w:spacing w:val="0"/>
              </w:rPr>
            </w:pPr>
          </w:p>
        </w:tc>
        <w:tc>
          <w:tcPr>
            <w:tcW w:w="0" w:type="auto"/>
            <w:vMerge/>
            <w:tcBorders>
              <w:top w:val="nil"/>
              <w:left w:val="single" w:sz="4" w:space="0" w:color="auto"/>
              <w:bottom w:val="single" w:sz="4" w:space="0" w:color="auto"/>
              <w:right w:val="single" w:sz="4" w:space="0" w:color="auto"/>
            </w:tcBorders>
            <w:vAlign w:val="center"/>
            <w:hideMark/>
          </w:tcPr>
          <w:p w14:paraId="51C75FC0" w14:textId="77777777" w:rsidR="00094717" w:rsidRPr="00A2112D" w:rsidRDefault="00094717" w:rsidP="00094717">
            <w:pPr>
              <w:spacing w:after="0" w:line="240" w:lineRule="auto"/>
              <w:rPr>
                <w:rFonts w:eastAsia="Times New Roman"/>
                <w:color w:val="FFFFFF"/>
                <w:spacing w:val="0"/>
              </w:rPr>
            </w:pPr>
          </w:p>
        </w:tc>
        <w:tc>
          <w:tcPr>
            <w:tcW w:w="0" w:type="auto"/>
            <w:vMerge/>
            <w:tcBorders>
              <w:top w:val="nil"/>
              <w:left w:val="single" w:sz="4" w:space="0" w:color="auto"/>
              <w:bottom w:val="single" w:sz="4" w:space="0" w:color="auto"/>
              <w:right w:val="single" w:sz="4" w:space="0" w:color="auto"/>
            </w:tcBorders>
            <w:vAlign w:val="center"/>
            <w:hideMark/>
          </w:tcPr>
          <w:p w14:paraId="68B11E2B" w14:textId="77777777" w:rsidR="00094717" w:rsidRPr="00A2112D" w:rsidRDefault="00094717" w:rsidP="00094717">
            <w:pPr>
              <w:spacing w:after="0" w:line="240" w:lineRule="auto"/>
              <w:rPr>
                <w:rFonts w:eastAsia="Times New Roman"/>
                <w:color w:val="FFFFFF"/>
                <w:spacing w:val="0"/>
              </w:rPr>
            </w:pPr>
          </w:p>
        </w:tc>
        <w:tc>
          <w:tcPr>
            <w:tcW w:w="0" w:type="auto"/>
            <w:vMerge/>
            <w:tcBorders>
              <w:top w:val="nil"/>
              <w:left w:val="single" w:sz="4" w:space="0" w:color="auto"/>
              <w:bottom w:val="single" w:sz="4" w:space="0" w:color="auto"/>
              <w:right w:val="single" w:sz="4" w:space="0" w:color="auto"/>
            </w:tcBorders>
            <w:vAlign w:val="center"/>
            <w:hideMark/>
          </w:tcPr>
          <w:p w14:paraId="6DDF3F9E" w14:textId="77777777" w:rsidR="00094717" w:rsidRPr="00A2112D" w:rsidRDefault="00094717" w:rsidP="00094717">
            <w:pPr>
              <w:spacing w:after="0" w:line="240" w:lineRule="auto"/>
              <w:rPr>
                <w:rFonts w:eastAsia="Times New Roman"/>
                <w:color w:val="FFFFFF"/>
                <w:spacing w:val="0"/>
              </w:rPr>
            </w:pPr>
          </w:p>
        </w:tc>
        <w:tc>
          <w:tcPr>
            <w:tcW w:w="0" w:type="auto"/>
            <w:tcBorders>
              <w:top w:val="nil"/>
              <w:left w:val="nil"/>
              <w:bottom w:val="single" w:sz="4" w:space="0" w:color="auto"/>
              <w:right w:val="single" w:sz="4" w:space="0" w:color="auto"/>
            </w:tcBorders>
            <w:shd w:val="clear" w:color="000000" w:fill="002060"/>
            <w:vAlign w:val="center"/>
            <w:hideMark/>
          </w:tcPr>
          <w:p w14:paraId="28989519" w14:textId="77777777" w:rsidR="00094717" w:rsidRPr="00A2112D" w:rsidRDefault="00094717" w:rsidP="00094717">
            <w:pPr>
              <w:spacing w:after="0" w:line="240" w:lineRule="auto"/>
              <w:jc w:val="center"/>
              <w:rPr>
                <w:rFonts w:eastAsia="Times New Roman"/>
                <w:color w:val="FFFFFF"/>
                <w:spacing w:val="0"/>
              </w:rPr>
            </w:pPr>
            <w:r w:rsidRPr="00A2112D">
              <w:rPr>
                <w:rFonts w:eastAsia="Times New Roman"/>
                <w:color w:val="FFFFFF"/>
                <w:spacing w:val="0"/>
              </w:rPr>
              <w:t>2021</w:t>
            </w:r>
          </w:p>
        </w:tc>
        <w:tc>
          <w:tcPr>
            <w:tcW w:w="0" w:type="auto"/>
            <w:tcBorders>
              <w:top w:val="nil"/>
              <w:left w:val="nil"/>
              <w:bottom w:val="single" w:sz="4" w:space="0" w:color="auto"/>
              <w:right w:val="single" w:sz="4" w:space="0" w:color="auto"/>
            </w:tcBorders>
            <w:shd w:val="clear" w:color="000000" w:fill="002060"/>
            <w:vAlign w:val="center"/>
            <w:hideMark/>
          </w:tcPr>
          <w:p w14:paraId="009CADF0" w14:textId="77777777" w:rsidR="00094717" w:rsidRPr="00A2112D" w:rsidRDefault="00094717" w:rsidP="00094717">
            <w:pPr>
              <w:spacing w:after="0" w:line="240" w:lineRule="auto"/>
              <w:jc w:val="center"/>
              <w:rPr>
                <w:rFonts w:eastAsia="Times New Roman"/>
                <w:color w:val="FFFFFF"/>
                <w:spacing w:val="0"/>
              </w:rPr>
            </w:pPr>
            <w:r w:rsidRPr="00A2112D">
              <w:rPr>
                <w:rFonts w:eastAsia="Times New Roman"/>
                <w:color w:val="FFFFFF"/>
                <w:spacing w:val="0"/>
              </w:rPr>
              <w:t>2022</w:t>
            </w:r>
          </w:p>
        </w:tc>
        <w:tc>
          <w:tcPr>
            <w:tcW w:w="0" w:type="auto"/>
            <w:tcBorders>
              <w:top w:val="nil"/>
              <w:left w:val="nil"/>
              <w:bottom w:val="single" w:sz="4" w:space="0" w:color="auto"/>
              <w:right w:val="single" w:sz="4" w:space="0" w:color="auto"/>
            </w:tcBorders>
            <w:shd w:val="clear" w:color="000000" w:fill="002060"/>
            <w:vAlign w:val="center"/>
            <w:hideMark/>
          </w:tcPr>
          <w:p w14:paraId="15C9791A" w14:textId="77777777" w:rsidR="00094717" w:rsidRPr="00A2112D" w:rsidRDefault="00094717" w:rsidP="00094717">
            <w:pPr>
              <w:spacing w:after="0" w:line="240" w:lineRule="auto"/>
              <w:jc w:val="center"/>
              <w:rPr>
                <w:rFonts w:eastAsia="Times New Roman"/>
                <w:color w:val="FFFFFF"/>
                <w:spacing w:val="0"/>
              </w:rPr>
            </w:pPr>
            <w:r w:rsidRPr="00A2112D">
              <w:rPr>
                <w:rFonts w:eastAsia="Times New Roman"/>
                <w:color w:val="FFFFFF"/>
                <w:spacing w:val="0"/>
              </w:rPr>
              <w:t>2023</w:t>
            </w:r>
          </w:p>
        </w:tc>
        <w:tc>
          <w:tcPr>
            <w:tcW w:w="0" w:type="auto"/>
            <w:tcBorders>
              <w:top w:val="nil"/>
              <w:left w:val="nil"/>
              <w:bottom w:val="single" w:sz="4" w:space="0" w:color="auto"/>
              <w:right w:val="single" w:sz="4" w:space="0" w:color="auto"/>
            </w:tcBorders>
            <w:shd w:val="clear" w:color="000000" w:fill="002060"/>
            <w:vAlign w:val="center"/>
            <w:hideMark/>
          </w:tcPr>
          <w:p w14:paraId="6D3794AA" w14:textId="77777777" w:rsidR="00094717" w:rsidRPr="00A2112D" w:rsidRDefault="00094717" w:rsidP="00094717">
            <w:pPr>
              <w:spacing w:after="0" w:line="240" w:lineRule="auto"/>
              <w:jc w:val="center"/>
              <w:rPr>
                <w:rFonts w:eastAsia="Times New Roman"/>
                <w:color w:val="FFFFFF"/>
                <w:spacing w:val="0"/>
              </w:rPr>
            </w:pPr>
            <w:r w:rsidRPr="00A2112D">
              <w:rPr>
                <w:rFonts w:eastAsia="Times New Roman"/>
                <w:color w:val="FFFFFF"/>
                <w:spacing w:val="0"/>
              </w:rPr>
              <w:t>2024</w:t>
            </w:r>
          </w:p>
        </w:tc>
        <w:tc>
          <w:tcPr>
            <w:tcW w:w="0" w:type="auto"/>
            <w:vMerge/>
            <w:tcBorders>
              <w:top w:val="nil"/>
              <w:left w:val="single" w:sz="4" w:space="0" w:color="auto"/>
              <w:bottom w:val="single" w:sz="4" w:space="0" w:color="auto"/>
              <w:right w:val="single" w:sz="4" w:space="0" w:color="auto"/>
            </w:tcBorders>
            <w:vAlign w:val="center"/>
            <w:hideMark/>
          </w:tcPr>
          <w:p w14:paraId="084F2846" w14:textId="77777777" w:rsidR="00094717" w:rsidRPr="00A2112D" w:rsidRDefault="00094717" w:rsidP="00094717">
            <w:pPr>
              <w:spacing w:after="0" w:line="240" w:lineRule="auto"/>
              <w:rPr>
                <w:rFonts w:eastAsia="Times New Roman"/>
                <w:color w:val="FFFFFF"/>
                <w:spacing w:val="0"/>
              </w:rPr>
            </w:pPr>
          </w:p>
        </w:tc>
        <w:tc>
          <w:tcPr>
            <w:tcW w:w="0" w:type="auto"/>
            <w:vMerge/>
            <w:tcBorders>
              <w:top w:val="nil"/>
              <w:left w:val="single" w:sz="4" w:space="0" w:color="auto"/>
              <w:bottom w:val="single" w:sz="4" w:space="0" w:color="auto"/>
              <w:right w:val="single" w:sz="4" w:space="0" w:color="auto"/>
            </w:tcBorders>
            <w:vAlign w:val="center"/>
            <w:hideMark/>
          </w:tcPr>
          <w:p w14:paraId="5FC8AD84" w14:textId="77777777" w:rsidR="00094717" w:rsidRPr="00A2112D" w:rsidRDefault="00094717" w:rsidP="00094717">
            <w:pPr>
              <w:spacing w:after="0" w:line="240" w:lineRule="auto"/>
              <w:rPr>
                <w:rFonts w:eastAsia="Times New Roman"/>
                <w:color w:val="FFFFFF"/>
                <w:spacing w:val="0"/>
              </w:rPr>
            </w:pPr>
          </w:p>
        </w:tc>
        <w:tc>
          <w:tcPr>
            <w:tcW w:w="1220" w:type="dxa"/>
            <w:vMerge/>
            <w:tcBorders>
              <w:top w:val="nil"/>
              <w:left w:val="single" w:sz="4" w:space="0" w:color="auto"/>
              <w:bottom w:val="single" w:sz="4" w:space="0" w:color="auto"/>
              <w:right w:val="single" w:sz="4" w:space="0" w:color="auto"/>
            </w:tcBorders>
            <w:vAlign w:val="center"/>
            <w:hideMark/>
          </w:tcPr>
          <w:p w14:paraId="30B5819D" w14:textId="77777777" w:rsidR="00094717" w:rsidRPr="00A2112D" w:rsidRDefault="00094717" w:rsidP="00094717">
            <w:pPr>
              <w:spacing w:after="0" w:line="240" w:lineRule="auto"/>
              <w:rPr>
                <w:rFonts w:eastAsia="Times New Roman"/>
                <w:color w:val="FFFFFF"/>
                <w:spacing w:val="0"/>
              </w:rPr>
            </w:pPr>
          </w:p>
        </w:tc>
      </w:tr>
      <w:tr w:rsidR="0002380E" w:rsidRPr="00A2112D" w14:paraId="21E0C856" w14:textId="77777777" w:rsidTr="00C4588C">
        <w:trPr>
          <w:trHeight w:val="458"/>
        </w:trPr>
        <w:tc>
          <w:tcPr>
            <w:tcW w:w="0" w:type="auto"/>
            <w:vMerge w:val="restart"/>
            <w:tcBorders>
              <w:top w:val="nil"/>
              <w:left w:val="single" w:sz="4" w:space="0" w:color="auto"/>
              <w:bottom w:val="single" w:sz="4" w:space="0" w:color="auto"/>
              <w:right w:val="single" w:sz="4" w:space="0" w:color="auto"/>
            </w:tcBorders>
            <w:shd w:val="clear" w:color="000000" w:fill="FFFFFF"/>
            <w:hideMark/>
          </w:tcPr>
          <w:p w14:paraId="5776794F" w14:textId="77777777" w:rsidR="00094717" w:rsidRPr="00A2112D" w:rsidRDefault="00094717" w:rsidP="00094717">
            <w:pPr>
              <w:spacing w:after="0" w:line="240" w:lineRule="auto"/>
              <w:rPr>
                <w:rFonts w:eastAsia="Times New Roman"/>
                <w:spacing w:val="0"/>
              </w:rPr>
            </w:pPr>
            <w:r w:rsidRPr="00A2112D">
              <w:rPr>
                <w:rFonts w:eastAsia="Times New Roman"/>
                <w:spacing w:val="0"/>
              </w:rPr>
              <w:t>Mejorado el desempeño, la productividad laboral y preservada la equidad de género en la institución</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7718BC04" w14:textId="77777777" w:rsidR="00094717" w:rsidRPr="00A2112D" w:rsidRDefault="00094717" w:rsidP="00094717">
            <w:pPr>
              <w:spacing w:after="0" w:line="240" w:lineRule="auto"/>
              <w:rPr>
                <w:rFonts w:eastAsia="Times New Roman"/>
                <w:spacing w:val="0"/>
              </w:rPr>
            </w:pPr>
            <w:r w:rsidRPr="00A2112D">
              <w:rPr>
                <w:rFonts w:eastAsia="Times New Roman"/>
                <w:spacing w:val="0"/>
              </w:rPr>
              <w:t>Porcentaje del empleado</w:t>
            </w:r>
            <w:r w:rsidRPr="00A2112D">
              <w:rPr>
                <w:rFonts w:eastAsia="Times New Roman"/>
                <w:spacing w:val="0"/>
              </w:rPr>
              <w:br/>
              <w:t>que obtiene un desempeño</w:t>
            </w:r>
            <w:r w:rsidRPr="00A2112D">
              <w:rPr>
                <w:rFonts w:eastAsia="Times New Roman"/>
                <w:spacing w:val="0"/>
              </w:rPr>
              <w:br/>
              <w:t>por encima de la media</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0AF1CA03"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2019</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78DF7F92"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86%</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312E03DE"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87%</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4D5730FE"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88%</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24FF55D8"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89%</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728D0393"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90%</w:t>
            </w:r>
          </w:p>
        </w:tc>
        <w:tc>
          <w:tcPr>
            <w:tcW w:w="0" w:type="auto"/>
            <w:vMerge w:val="restart"/>
            <w:tcBorders>
              <w:top w:val="nil"/>
              <w:left w:val="single" w:sz="4" w:space="0" w:color="auto"/>
              <w:bottom w:val="single" w:sz="4" w:space="0" w:color="auto"/>
              <w:right w:val="single" w:sz="4" w:space="0" w:color="auto"/>
            </w:tcBorders>
            <w:shd w:val="clear" w:color="auto" w:fill="auto"/>
            <w:hideMark/>
          </w:tcPr>
          <w:p w14:paraId="26CF22E1" w14:textId="77777777" w:rsidR="00094717" w:rsidRPr="00A2112D" w:rsidRDefault="00094717" w:rsidP="0002380E">
            <w:pPr>
              <w:spacing w:after="0" w:line="240" w:lineRule="auto"/>
              <w:jc w:val="center"/>
              <w:rPr>
                <w:rFonts w:eastAsia="Times New Roman"/>
                <w:spacing w:val="0"/>
              </w:rPr>
            </w:pPr>
            <w:r w:rsidRPr="00A2112D">
              <w:rPr>
                <w:rFonts w:eastAsia="Times New Roman"/>
                <w:spacing w:val="0"/>
              </w:rPr>
              <w:t>1.1.</w:t>
            </w:r>
          </w:p>
        </w:tc>
        <w:tc>
          <w:tcPr>
            <w:tcW w:w="0" w:type="auto"/>
            <w:vMerge w:val="restart"/>
            <w:tcBorders>
              <w:top w:val="nil"/>
              <w:left w:val="single" w:sz="4" w:space="0" w:color="auto"/>
              <w:bottom w:val="single" w:sz="4" w:space="0" w:color="auto"/>
              <w:right w:val="single" w:sz="4" w:space="0" w:color="auto"/>
            </w:tcBorders>
            <w:shd w:val="clear" w:color="auto" w:fill="auto"/>
            <w:hideMark/>
          </w:tcPr>
          <w:p w14:paraId="7379CA9B" w14:textId="62FFD64E" w:rsidR="00094717" w:rsidRPr="00A2112D" w:rsidRDefault="00094717" w:rsidP="0002380E">
            <w:pPr>
              <w:spacing w:after="0" w:line="240" w:lineRule="auto"/>
              <w:jc w:val="center"/>
              <w:rPr>
                <w:rFonts w:eastAsia="Times New Roman"/>
                <w:spacing w:val="0"/>
              </w:rPr>
            </w:pPr>
            <w:r w:rsidRPr="00A2112D">
              <w:rPr>
                <w:rFonts w:eastAsia="Times New Roman"/>
                <w:spacing w:val="0"/>
              </w:rPr>
              <w:t>1.1.1</w:t>
            </w:r>
          </w:p>
        </w:tc>
        <w:tc>
          <w:tcPr>
            <w:tcW w:w="1220" w:type="dxa"/>
            <w:vMerge w:val="restart"/>
            <w:tcBorders>
              <w:top w:val="nil"/>
              <w:left w:val="single" w:sz="4" w:space="0" w:color="auto"/>
              <w:bottom w:val="single" w:sz="4" w:space="0" w:color="auto"/>
              <w:right w:val="single" w:sz="4" w:space="0" w:color="auto"/>
            </w:tcBorders>
            <w:shd w:val="clear" w:color="auto" w:fill="auto"/>
            <w:hideMark/>
          </w:tcPr>
          <w:p w14:paraId="225E9758" w14:textId="0BCD53CB" w:rsidR="00094717" w:rsidRPr="00A2112D" w:rsidRDefault="00094717" w:rsidP="0002380E">
            <w:pPr>
              <w:spacing w:after="0" w:line="240" w:lineRule="auto"/>
              <w:jc w:val="center"/>
              <w:rPr>
                <w:rFonts w:eastAsia="Times New Roman"/>
                <w:spacing w:val="0"/>
              </w:rPr>
            </w:pPr>
            <w:r w:rsidRPr="00A2112D">
              <w:rPr>
                <w:rFonts w:eastAsia="Times New Roman"/>
                <w:spacing w:val="0"/>
              </w:rPr>
              <w:t>1.1.1.4</w:t>
            </w:r>
          </w:p>
        </w:tc>
      </w:tr>
      <w:tr w:rsidR="0002380E" w:rsidRPr="00A2112D" w14:paraId="22C28BAB" w14:textId="77777777" w:rsidTr="00C4588C">
        <w:trPr>
          <w:trHeight w:val="458"/>
        </w:trPr>
        <w:tc>
          <w:tcPr>
            <w:tcW w:w="0" w:type="auto"/>
            <w:vMerge/>
            <w:tcBorders>
              <w:top w:val="nil"/>
              <w:left w:val="single" w:sz="4" w:space="0" w:color="auto"/>
              <w:bottom w:val="single" w:sz="4" w:space="0" w:color="auto"/>
              <w:right w:val="single" w:sz="4" w:space="0" w:color="auto"/>
            </w:tcBorders>
            <w:vAlign w:val="center"/>
            <w:hideMark/>
          </w:tcPr>
          <w:p w14:paraId="47725C04"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0940D7F4"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17A95E98"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579EB479"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7E7E7C31"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556F55C4"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B3A24AF"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709E174D"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7BF0DAFB"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620DD2AE" w14:textId="77777777" w:rsidR="00094717" w:rsidRPr="00A2112D" w:rsidRDefault="00094717" w:rsidP="00094717">
            <w:pPr>
              <w:spacing w:after="0" w:line="240" w:lineRule="auto"/>
              <w:rPr>
                <w:rFonts w:eastAsia="Times New Roman"/>
                <w:spacing w:val="0"/>
              </w:rPr>
            </w:pPr>
          </w:p>
        </w:tc>
        <w:tc>
          <w:tcPr>
            <w:tcW w:w="1220" w:type="dxa"/>
            <w:vMerge/>
            <w:tcBorders>
              <w:top w:val="nil"/>
              <w:left w:val="single" w:sz="4" w:space="0" w:color="auto"/>
              <w:bottom w:val="single" w:sz="4" w:space="0" w:color="auto"/>
              <w:right w:val="single" w:sz="4" w:space="0" w:color="auto"/>
            </w:tcBorders>
            <w:vAlign w:val="center"/>
            <w:hideMark/>
          </w:tcPr>
          <w:p w14:paraId="47585505" w14:textId="77777777" w:rsidR="00094717" w:rsidRPr="00A2112D" w:rsidRDefault="00094717" w:rsidP="00094717">
            <w:pPr>
              <w:spacing w:after="0" w:line="240" w:lineRule="auto"/>
              <w:rPr>
                <w:rFonts w:eastAsia="Times New Roman"/>
                <w:spacing w:val="0"/>
              </w:rPr>
            </w:pPr>
          </w:p>
        </w:tc>
      </w:tr>
      <w:tr w:rsidR="0002380E" w:rsidRPr="00A2112D" w14:paraId="3E4FB812" w14:textId="77777777" w:rsidTr="00C4588C">
        <w:trPr>
          <w:trHeight w:val="458"/>
        </w:trPr>
        <w:tc>
          <w:tcPr>
            <w:tcW w:w="0" w:type="auto"/>
            <w:vMerge/>
            <w:tcBorders>
              <w:top w:val="nil"/>
              <w:left w:val="single" w:sz="4" w:space="0" w:color="auto"/>
              <w:bottom w:val="single" w:sz="4" w:space="0" w:color="auto"/>
              <w:right w:val="single" w:sz="4" w:space="0" w:color="auto"/>
            </w:tcBorders>
            <w:vAlign w:val="center"/>
            <w:hideMark/>
          </w:tcPr>
          <w:p w14:paraId="1C74D359"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48DCC7F6"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58EFFEE8"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0A13029F"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1658364D"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5127E5B6"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02A46ABC"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789F6C2F"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170648A1"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671D1523" w14:textId="77777777" w:rsidR="00094717" w:rsidRPr="00A2112D" w:rsidRDefault="00094717" w:rsidP="00094717">
            <w:pPr>
              <w:spacing w:after="0" w:line="240" w:lineRule="auto"/>
              <w:rPr>
                <w:rFonts w:eastAsia="Times New Roman"/>
                <w:spacing w:val="0"/>
              </w:rPr>
            </w:pPr>
          </w:p>
        </w:tc>
        <w:tc>
          <w:tcPr>
            <w:tcW w:w="1220" w:type="dxa"/>
            <w:vMerge/>
            <w:tcBorders>
              <w:top w:val="nil"/>
              <w:left w:val="single" w:sz="4" w:space="0" w:color="auto"/>
              <w:bottom w:val="single" w:sz="4" w:space="0" w:color="auto"/>
              <w:right w:val="single" w:sz="4" w:space="0" w:color="auto"/>
            </w:tcBorders>
            <w:vAlign w:val="center"/>
            <w:hideMark/>
          </w:tcPr>
          <w:p w14:paraId="61C0D8F2" w14:textId="77777777" w:rsidR="00094717" w:rsidRPr="00A2112D" w:rsidRDefault="00094717" w:rsidP="00094717">
            <w:pPr>
              <w:spacing w:after="0" w:line="240" w:lineRule="auto"/>
              <w:rPr>
                <w:rFonts w:eastAsia="Times New Roman"/>
                <w:spacing w:val="0"/>
              </w:rPr>
            </w:pPr>
          </w:p>
        </w:tc>
      </w:tr>
      <w:tr w:rsidR="0002380E" w:rsidRPr="00A2112D" w14:paraId="3EEC3A08" w14:textId="77777777" w:rsidTr="00C4588C">
        <w:trPr>
          <w:trHeight w:val="1200"/>
        </w:trPr>
        <w:tc>
          <w:tcPr>
            <w:tcW w:w="0" w:type="auto"/>
            <w:vMerge/>
            <w:tcBorders>
              <w:top w:val="nil"/>
              <w:left w:val="single" w:sz="4" w:space="0" w:color="auto"/>
              <w:bottom w:val="single" w:sz="4" w:space="0" w:color="auto"/>
              <w:right w:val="single" w:sz="4" w:space="0" w:color="auto"/>
            </w:tcBorders>
            <w:vAlign w:val="center"/>
            <w:hideMark/>
          </w:tcPr>
          <w:p w14:paraId="1355638F" w14:textId="77777777" w:rsidR="00094717" w:rsidRPr="00A2112D" w:rsidRDefault="00094717" w:rsidP="00094717">
            <w:pPr>
              <w:spacing w:after="0" w:line="240" w:lineRule="auto"/>
              <w:rPr>
                <w:rFonts w:eastAsia="Times New Roman"/>
                <w:spacing w:val="0"/>
              </w:rPr>
            </w:pPr>
          </w:p>
        </w:tc>
        <w:tc>
          <w:tcPr>
            <w:tcW w:w="0" w:type="auto"/>
            <w:tcBorders>
              <w:top w:val="nil"/>
              <w:left w:val="nil"/>
              <w:bottom w:val="single" w:sz="4" w:space="0" w:color="auto"/>
              <w:right w:val="single" w:sz="4" w:space="0" w:color="auto"/>
            </w:tcBorders>
            <w:shd w:val="clear" w:color="000000" w:fill="FFFFFF"/>
            <w:hideMark/>
          </w:tcPr>
          <w:p w14:paraId="4DD91055" w14:textId="77777777" w:rsidR="00094717" w:rsidRPr="00A2112D" w:rsidRDefault="00094717" w:rsidP="00094717">
            <w:pPr>
              <w:spacing w:after="0" w:line="240" w:lineRule="auto"/>
              <w:rPr>
                <w:rFonts w:eastAsia="Times New Roman"/>
                <w:spacing w:val="0"/>
              </w:rPr>
            </w:pPr>
            <w:r w:rsidRPr="00A2112D">
              <w:rPr>
                <w:rFonts w:eastAsia="Times New Roman"/>
                <w:spacing w:val="0"/>
              </w:rPr>
              <w:t>Porcentaje de acciones de personal que preservan la equidad de género</w:t>
            </w:r>
          </w:p>
        </w:tc>
        <w:tc>
          <w:tcPr>
            <w:tcW w:w="0" w:type="auto"/>
            <w:tcBorders>
              <w:top w:val="nil"/>
              <w:left w:val="nil"/>
              <w:bottom w:val="single" w:sz="4" w:space="0" w:color="auto"/>
              <w:right w:val="single" w:sz="4" w:space="0" w:color="auto"/>
            </w:tcBorders>
            <w:shd w:val="clear" w:color="000000" w:fill="FFFFFF"/>
            <w:hideMark/>
          </w:tcPr>
          <w:p w14:paraId="1B546D3D"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2019</w:t>
            </w:r>
          </w:p>
        </w:tc>
        <w:tc>
          <w:tcPr>
            <w:tcW w:w="0" w:type="auto"/>
            <w:tcBorders>
              <w:top w:val="nil"/>
              <w:left w:val="nil"/>
              <w:bottom w:val="single" w:sz="4" w:space="0" w:color="auto"/>
              <w:right w:val="single" w:sz="4" w:space="0" w:color="auto"/>
            </w:tcBorders>
            <w:shd w:val="clear" w:color="000000" w:fill="FFFFFF"/>
            <w:hideMark/>
          </w:tcPr>
          <w:p w14:paraId="10EF8744"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N/D</w:t>
            </w:r>
          </w:p>
        </w:tc>
        <w:tc>
          <w:tcPr>
            <w:tcW w:w="0" w:type="auto"/>
            <w:tcBorders>
              <w:top w:val="nil"/>
              <w:left w:val="nil"/>
              <w:bottom w:val="single" w:sz="4" w:space="0" w:color="auto"/>
              <w:right w:val="single" w:sz="4" w:space="0" w:color="auto"/>
            </w:tcBorders>
            <w:shd w:val="clear" w:color="000000" w:fill="FFFFFF"/>
            <w:hideMark/>
          </w:tcPr>
          <w:p w14:paraId="502507D4"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80%</w:t>
            </w:r>
          </w:p>
        </w:tc>
        <w:tc>
          <w:tcPr>
            <w:tcW w:w="0" w:type="auto"/>
            <w:tcBorders>
              <w:top w:val="nil"/>
              <w:left w:val="nil"/>
              <w:bottom w:val="single" w:sz="4" w:space="0" w:color="auto"/>
              <w:right w:val="single" w:sz="4" w:space="0" w:color="auto"/>
            </w:tcBorders>
            <w:shd w:val="clear" w:color="000000" w:fill="FFFFFF"/>
            <w:hideMark/>
          </w:tcPr>
          <w:p w14:paraId="37AA3ED6"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100%</w:t>
            </w:r>
          </w:p>
        </w:tc>
        <w:tc>
          <w:tcPr>
            <w:tcW w:w="0" w:type="auto"/>
            <w:tcBorders>
              <w:top w:val="nil"/>
              <w:left w:val="nil"/>
              <w:bottom w:val="single" w:sz="4" w:space="0" w:color="auto"/>
              <w:right w:val="single" w:sz="4" w:space="0" w:color="auto"/>
            </w:tcBorders>
            <w:shd w:val="clear" w:color="000000" w:fill="FFFFFF"/>
            <w:hideMark/>
          </w:tcPr>
          <w:p w14:paraId="19396406"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100%</w:t>
            </w:r>
          </w:p>
        </w:tc>
        <w:tc>
          <w:tcPr>
            <w:tcW w:w="0" w:type="auto"/>
            <w:tcBorders>
              <w:top w:val="nil"/>
              <w:left w:val="nil"/>
              <w:bottom w:val="single" w:sz="4" w:space="0" w:color="auto"/>
              <w:right w:val="single" w:sz="4" w:space="0" w:color="auto"/>
            </w:tcBorders>
            <w:shd w:val="clear" w:color="000000" w:fill="FFFFFF"/>
            <w:hideMark/>
          </w:tcPr>
          <w:p w14:paraId="49BEEA35"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100%</w:t>
            </w:r>
          </w:p>
        </w:tc>
        <w:tc>
          <w:tcPr>
            <w:tcW w:w="0" w:type="auto"/>
            <w:vMerge/>
            <w:tcBorders>
              <w:top w:val="nil"/>
              <w:left w:val="single" w:sz="4" w:space="0" w:color="auto"/>
              <w:bottom w:val="single" w:sz="4" w:space="0" w:color="auto"/>
              <w:right w:val="single" w:sz="4" w:space="0" w:color="auto"/>
            </w:tcBorders>
            <w:vAlign w:val="center"/>
            <w:hideMark/>
          </w:tcPr>
          <w:p w14:paraId="3C2BDDA7"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79E326CE" w14:textId="77777777" w:rsidR="00094717" w:rsidRPr="00A2112D" w:rsidRDefault="00094717" w:rsidP="00094717">
            <w:pPr>
              <w:spacing w:after="0" w:line="240" w:lineRule="auto"/>
              <w:rPr>
                <w:rFonts w:eastAsia="Times New Roman"/>
                <w:spacing w:val="0"/>
              </w:rPr>
            </w:pPr>
          </w:p>
        </w:tc>
        <w:tc>
          <w:tcPr>
            <w:tcW w:w="1220" w:type="dxa"/>
            <w:vMerge/>
            <w:tcBorders>
              <w:top w:val="nil"/>
              <w:left w:val="single" w:sz="4" w:space="0" w:color="auto"/>
              <w:bottom w:val="single" w:sz="4" w:space="0" w:color="auto"/>
              <w:right w:val="single" w:sz="4" w:space="0" w:color="auto"/>
            </w:tcBorders>
            <w:vAlign w:val="center"/>
            <w:hideMark/>
          </w:tcPr>
          <w:p w14:paraId="1A54B68F" w14:textId="77777777" w:rsidR="00094717" w:rsidRPr="00A2112D" w:rsidRDefault="00094717" w:rsidP="00094717">
            <w:pPr>
              <w:spacing w:after="0" w:line="240" w:lineRule="auto"/>
              <w:rPr>
                <w:rFonts w:eastAsia="Times New Roman"/>
                <w:spacing w:val="0"/>
              </w:rPr>
            </w:pPr>
          </w:p>
        </w:tc>
      </w:tr>
      <w:tr w:rsidR="0002380E" w:rsidRPr="00A2112D" w14:paraId="76C73DF5" w14:textId="77777777" w:rsidTr="00C4588C">
        <w:trPr>
          <w:trHeight w:val="458"/>
        </w:trPr>
        <w:tc>
          <w:tcPr>
            <w:tcW w:w="0" w:type="auto"/>
            <w:vMerge w:val="restart"/>
            <w:tcBorders>
              <w:top w:val="nil"/>
              <w:left w:val="single" w:sz="4" w:space="0" w:color="auto"/>
              <w:bottom w:val="single" w:sz="4" w:space="0" w:color="auto"/>
              <w:right w:val="single" w:sz="4" w:space="0" w:color="auto"/>
            </w:tcBorders>
            <w:shd w:val="clear" w:color="000000" w:fill="FFFFFF"/>
            <w:hideMark/>
          </w:tcPr>
          <w:p w14:paraId="077B1396" w14:textId="77777777" w:rsidR="00094717" w:rsidRPr="00A2112D" w:rsidRDefault="00094717" w:rsidP="00094717">
            <w:pPr>
              <w:spacing w:after="0" w:line="240" w:lineRule="auto"/>
              <w:rPr>
                <w:rFonts w:eastAsia="Times New Roman"/>
                <w:spacing w:val="0"/>
              </w:rPr>
            </w:pPr>
            <w:r w:rsidRPr="00A2112D">
              <w:rPr>
                <w:rFonts w:eastAsia="Times New Roman"/>
                <w:spacing w:val="0"/>
              </w:rPr>
              <w:t>Identificados los colaboradores con los elementos de la cultura Institucional</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17AB0A55" w14:textId="77777777" w:rsidR="00094717" w:rsidRPr="00A2112D" w:rsidRDefault="00094717" w:rsidP="00094717">
            <w:pPr>
              <w:spacing w:after="0" w:line="240" w:lineRule="auto"/>
              <w:rPr>
                <w:rFonts w:eastAsia="Times New Roman"/>
                <w:spacing w:val="0"/>
              </w:rPr>
            </w:pPr>
            <w:r w:rsidRPr="00A2112D">
              <w:rPr>
                <w:rFonts w:eastAsia="Times New Roman"/>
                <w:spacing w:val="0"/>
              </w:rPr>
              <w:t>Porcentaje de colaboradores que conocen los elementos simbólicos de la cultura institucional</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17B81222"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2020</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0B9C5F1F"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N/D</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08F9E7A8"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60%</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7638BEC4"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100%</w:t>
            </w:r>
          </w:p>
        </w:tc>
        <w:tc>
          <w:tcPr>
            <w:tcW w:w="0" w:type="auto"/>
            <w:vMerge w:val="restart"/>
            <w:tcBorders>
              <w:top w:val="nil"/>
              <w:left w:val="single" w:sz="4" w:space="0" w:color="auto"/>
              <w:bottom w:val="single" w:sz="4" w:space="0" w:color="auto"/>
              <w:right w:val="single" w:sz="4" w:space="0" w:color="auto"/>
            </w:tcBorders>
            <w:shd w:val="clear" w:color="auto" w:fill="auto"/>
            <w:hideMark/>
          </w:tcPr>
          <w:p w14:paraId="79FB61E1"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0%</w:t>
            </w:r>
          </w:p>
        </w:tc>
        <w:tc>
          <w:tcPr>
            <w:tcW w:w="0" w:type="auto"/>
            <w:vMerge w:val="restart"/>
            <w:tcBorders>
              <w:top w:val="nil"/>
              <w:left w:val="single" w:sz="4" w:space="0" w:color="auto"/>
              <w:bottom w:val="single" w:sz="4" w:space="0" w:color="auto"/>
              <w:right w:val="single" w:sz="4" w:space="0" w:color="auto"/>
            </w:tcBorders>
            <w:shd w:val="clear" w:color="auto" w:fill="auto"/>
            <w:hideMark/>
          </w:tcPr>
          <w:p w14:paraId="3BE6FE88"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0%</w:t>
            </w:r>
          </w:p>
        </w:tc>
        <w:tc>
          <w:tcPr>
            <w:tcW w:w="0" w:type="auto"/>
            <w:vMerge/>
            <w:tcBorders>
              <w:top w:val="nil"/>
              <w:left w:val="single" w:sz="4" w:space="0" w:color="auto"/>
              <w:bottom w:val="single" w:sz="4" w:space="0" w:color="auto"/>
              <w:right w:val="single" w:sz="4" w:space="0" w:color="auto"/>
            </w:tcBorders>
            <w:vAlign w:val="center"/>
            <w:hideMark/>
          </w:tcPr>
          <w:p w14:paraId="27BF82BF"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79079CF8" w14:textId="77777777" w:rsidR="00094717" w:rsidRPr="00A2112D" w:rsidRDefault="00094717" w:rsidP="00094717">
            <w:pPr>
              <w:spacing w:after="0" w:line="240" w:lineRule="auto"/>
              <w:rPr>
                <w:rFonts w:eastAsia="Times New Roman"/>
                <w:spacing w:val="0"/>
              </w:rPr>
            </w:pPr>
          </w:p>
        </w:tc>
        <w:tc>
          <w:tcPr>
            <w:tcW w:w="1220" w:type="dxa"/>
            <w:vMerge/>
            <w:tcBorders>
              <w:top w:val="nil"/>
              <w:left w:val="single" w:sz="4" w:space="0" w:color="auto"/>
              <w:bottom w:val="single" w:sz="4" w:space="0" w:color="auto"/>
              <w:right w:val="single" w:sz="4" w:space="0" w:color="auto"/>
            </w:tcBorders>
            <w:vAlign w:val="center"/>
            <w:hideMark/>
          </w:tcPr>
          <w:p w14:paraId="341DD027" w14:textId="77777777" w:rsidR="00094717" w:rsidRPr="00A2112D" w:rsidRDefault="00094717" w:rsidP="00094717">
            <w:pPr>
              <w:spacing w:after="0" w:line="240" w:lineRule="auto"/>
              <w:rPr>
                <w:rFonts w:eastAsia="Times New Roman"/>
                <w:spacing w:val="0"/>
              </w:rPr>
            </w:pPr>
          </w:p>
        </w:tc>
      </w:tr>
      <w:tr w:rsidR="0002380E" w:rsidRPr="00A2112D" w14:paraId="22B09B86" w14:textId="77777777" w:rsidTr="00C4588C">
        <w:trPr>
          <w:trHeight w:val="458"/>
        </w:trPr>
        <w:tc>
          <w:tcPr>
            <w:tcW w:w="0" w:type="auto"/>
            <w:vMerge/>
            <w:tcBorders>
              <w:top w:val="nil"/>
              <w:left w:val="single" w:sz="4" w:space="0" w:color="auto"/>
              <w:bottom w:val="single" w:sz="4" w:space="0" w:color="auto"/>
              <w:right w:val="single" w:sz="4" w:space="0" w:color="auto"/>
            </w:tcBorders>
            <w:vAlign w:val="center"/>
            <w:hideMark/>
          </w:tcPr>
          <w:p w14:paraId="54A0DF62"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3AA68459"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1302AB1"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4FE29267"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42176BE9"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1793921A"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1358BBBA"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4E267E99"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35D39DFB"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12607D54" w14:textId="77777777" w:rsidR="00094717" w:rsidRPr="00A2112D" w:rsidRDefault="00094717" w:rsidP="00094717">
            <w:pPr>
              <w:spacing w:after="0" w:line="240" w:lineRule="auto"/>
              <w:rPr>
                <w:rFonts w:eastAsia="Times New Roman"/>
                <w:spacing w:val="0"/>
              </w:rPr>
            </w:pPr>
          </w:p>
        </w:tc>
        <w:tc>
          <w:tcPr>
            <w:tcW w:w="1220" w:type="dxa"/>
            <w:vMerge/>
            <w:tcBorders>
              <w:top w:val="nil"/>
              <w:left w:val="single" w:sz="4" w:space="0" w:color="auto"/>
              <w:bottom w:val="single" w:sz="4" w:space="0" w:color="auto"/>
              <w:right w:val="single" w:sz="4" w:space="0" w:color="auto"/>
            </w:tcBorders>
            <w:vAlign w:val="center"/>
            <w:hideMark/>
          </w:tcPr>
          <w:p w14:paraId="1AB4BC83" w14:textId="77777777" w:rsidR="00094717" w:rsidRPr="00A2112D" w:rsidRDefault="00094717" w:rsidP="00094717">
            <w:pPr>
              <w:spacing w:after="0" w:line="240" w:lineRule="auto"/>
              <w:rPr>
                <w:rFonts w:eastAsia="Times New Roman"/>
                <w:spacing w:val="0"/>
              </w:rPr>
            </w:pPr>
          </w:p>
        </w:tc>
      </w:tr>
      <w:tr w:rsidR="0002380E" w:rsidRPr="00A2112D" w14:paraId="6A77E9D6" w14:textId="77777777" w:rsidTr="00C4588C">
        <w:trPr>
          <w:trHeight w:val="660"/>
        </w:trPr>
        <w:tc>
          <w:tcPr>
            <w:tcW w:w="0" w:type="auto"/>
            <w:vMerge/>
            <w:tcBorders>
              <w:top w:val="nil"/>
              <w:left w:val="single" w:sz="4" w:space="0" w:color="auto"/>
              <w:bottom w:val="single" w:sz="4" w:space="0" w:color="auto"/>
              <w:right w:val="single" w:sz="4" w:space="0" w:color="auto"/>
            </w:tcBorders>
            <w:vAlign w:val="center"/>
            <w:hideMark/>
          </w:tcPr>
          <w:p w14:paraId="6C4B246A"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19C0F451"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1A697A01"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5B7A4324"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7C6EA08E"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3B1257AE"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49BA7DDC"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127B3DFC"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1D05B6F4"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7F487046" w14:textId="77777777" w:rsidR="00094717" w:rsidRPr="00A2112D" w:rsidRDefault="00094717" w:rsidP="00094717">
            <w:pPr>
              <w:spacing w:after="0" w:line="240" w:lineRule="auto"/>
              <w:rPr>
                <w:rFonts w:eastAsia="Times New Roman"/>
                <w:spacing w:val="0"/>
              </w:rPr>
            </w:pPr>
          </w:p>
        </w:tc>
        <w:tc>
          <w:tcPr>
            <w:tcW w:w="1220" w:type="dxa"/>
            <w:vMerge/>
            <w:tcBorders>
              <w:top w:val="nil"/>
              <w:left w:val="single" w:sz="4" w:space="0" w:color="auto"/>
              <w:bottom w:val="single" w:sz="4" w:space="0" w:color="auto"/>
              <w:right w:val="single" w:sz="4" w:space="0" w:color="auto"/>
            </w:tcBorders>
            <w:vAlign w:val="center"/>
            <w:hideMark/>
          </w:tcPr>
          <w:p w14:paraId="19083221" w14:textId="77777777" w:rsidR="00094717" w:rsidRPr="00A2112D" w:rsidRDefault="00094717" w:rsidP="00094717">
            <w:pPr>
              <w:spacing w:after="0" w:line="240" w:lineRule="auto"/>
              <w:rPr>
                <w:rFonts w:eastAsia="Times New Roman"/>
                <w:spacing w:val="0"/>
              </w:rPr>
            </w:pPr>
          </w:p>
        </w:tc>
      </w:tr>
      <w:tr w:rsidR="0002380E" w:rsidRPr="00A2112D" w14:paraId="06CF1099" w14:textId="77777777" w:rsidTr="00C4588C">
        <w:trPr>
          <w:trHeight w:val="458"/>
        </w:trPr>
        <w:tc>
          <w:tcPr>
            <w:tcW w:w="0" w:type="auto"/>
            <w:vMerge w:val="restart"/>
            <w:tcBorders>
              <w:top w:val="nil"/>
              <w:left w:val="single" w:sz="4" w:space="0" w:color="auto"/>
              <w:bottom w:val="single" w:sz="4" w:space="0" w:color="auto"/>
              <w:right w:val="single" w:sz="4" w:space="0" w:color="auto"/>
            </w:tcBorders>
            <w:shd w:val="clear" w:color="000000" w:fill="FFFFFF"/>
            <w:hideMark/>
          </w:tcPr>
          <w:p w14:paraId="1552AC62" w14:textId="77777777" w:rsidR="00094717" w:rsidRPr="00A2112D" w:rsidRDefault="00094717" w:rsidP="00094717">
            <w:pPr>
              <w:spacing w:after="0" w:line="240" w:lineRule="auto"/>
              <w:rPr>
                <w:rFonts w:eastAsia="Times New Roman"/>
                <w:spacing w:val="0"/>
              </w:rPr>
            </w:pPr>
            <w:r w:rsidRPr="00A2112D">
              <w:rPr>
                <w:rFonts w:eastAsia="Times New Roman"/>
                <w:spacing w:val="0"/>
              </w:rPr>
              <w:lastRenderedPageBreak/>
              <w:t>Elevados los estándares de gestión institucional</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1FABE5D3" w14:textId="77777777" w:rsidR="00094717" w:rsidRPr="00A2112D" w:rsidRDefault="00094717" w:rsidP="00094717">
            <w:pPr>
              <w:spacing w:after="0" w:line="240" w:lineRule="auto"/>
              <w:rPr>
                <w:rFonts w:eastAsia="Times New Roman"/>
                <w:spacing w:val="0"/>
              </w:rPr>
            </w:pPr>
            <w:r w:rsidRPr="00A2112D">
              <w:rPr>
                <w:rFonts w:eastAsia="Times New Roman"/>
                <w:spacing w:val="0"/>
              </w:rPr>
              <w:t>Porcentaje de cumplimiento de los Indicadores de Gobierno</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209C884D"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2019</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3025B1BD"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89%</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3120693E"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89%</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4372313C"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91%</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0ED7B01A"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92%</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038B9F1B"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93%</w:t>
            </w:r>
          </w:p>
        </w:tc>
        <w:tc>
          <w:tcPr>
            <w:tcW w:w="0" w:type="auto"/>
            <w:vMerge/>
            <w:tcBorders>
              <w:top w:val="nil"/>
              <w:left w:val="single" w:sz="4" w:space="0" w:color="auto"/>
              <w:bottom w:val="single" w:sz="4" w:space="0" w:color="auto"/>
              <w:right w:val="single" w:sz="4" w:space="0" w:color="auto"/>
            </w:tcBorders>
            <w:vAlign w:val="center"/>
            <w:hideMark/>
          </w:tcPr>
          <w:p w14:paraId="1E637121"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67F7B9CE" w14:textId="77777777" w:rsidR="00094717" w:rsidRPr="00A2112D" w:rsidRDefault="00094717" w:rsidP="00094717">
            <w:pPr>
              <w:spacing w:after="0" w:line="240" w:lineRule="auto"/>
              <w:rPr>
                <w:rFonts w:eastAsia="Times New Roman"/>
                <w:spacing w:val="0"/>
              </w:rPr>
            </w:pPr>
          </w:p>
        </w:tc>
        <w:tc>
          <w:tcPr>
            <w:tcW w:w="1220" w:type="dxa"/>
            <w:vMerge/>
            <w:tcBorders>
              <w:top w:val="nil"/>
              <w:left w:val="single" w:sz="4" w:space="0" w:color="auto"/>
              <w:bottom w:val="single" w:sz="4" w:space="0" w:color="auto"/>
              <w:right w:val="single" w:sz="4" w:space="0" w:color="auto"/>
            </w:tcBorders>
            <w:vAlign w:val="center"/>
            <w:hideMark/>
          </w:tcPr>
          <w:p w14:paraId="25A0043B" w14:textId="77777777" w:rsidR="00094717" w:rsidRPr="00A2112D" w:rsidRDefault="00094717" w:rsidP="00094717">
            <w:pPr>
              <w:spacing w:after="0" w:line="240" w:lineRule="auto"/>
              <w:rPr>
                <w:rFonts w:eastAsia="Times New Roman"/>
                <w:spacing w:val="0"/>
              </w:rPr>
            </w:pPr>
          </w:p>
        </w:tc>
      </w:tr>
      <w:tr w:rsidR="0002380E" w:rsidRPr="00A2112D" w14:paraId="4149BE3C" w14:textId="77777777" w:rsidTr="00C4588C">
        <w:trPr>
          <w:trHeight w:val="458"/>
        </w:trPr>
        <w:tc>
          <w:tcPr>
            <w:tcW w:w="0" w:type="auto"/>
            <w:vMerge/>
            <w:tcBorders>
              <w:top w:val="nil"/>
              <w:left w:val="single" w:sz="4" w:space="0" w:color="auto"/>
              <w:bottom w:val="single" w:sz="4" w:space="0" w:color="auto"/>
              <w:right w:val="single" w:sz="4" w:space="0" w:color="auto"/>
            </w:tcBorders>
            <w:vAlign w:val="center"/>
            <w:hideMark/>
          </w:tcPr>
          <w:p w14:paraId="50BC63CB"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664D5502"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3FC32E01"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3DC8B501"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57D4BCA1"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17556174"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4188675F"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8F28540"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7AEEA4A4"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302F10DB" w14:textId="77777777" w:rsidR="00094717" w:rsidRPr="00A2112D" w:rsidRDefault="00094717" w:rsidP="00094717">
            <w:pPr>
              <w:spacing w:after="0" w:line="240" w:lineRule="auto"/>
              <w:rPr>
                <w:rFonts w:eastAsia="Times New Roman"/>
                <w:spacing w:val="0"/>
              </w:rPr>
            </w:pPr>
          </w:p>
        </w:tc>
        <w:tc>
          <w:tcPr>
            <w:tcW w:w="1220" w:type="dxa"/>
            <w:vMerge/>
            <w:tcBorders>
              <w:top w:val="nil"/>
              <w:left w:val="single" w:sz="4" w:space="0" w:color="auto"/>
              <w:bottom w:val="single" w:sz="4" w:space="0" w:color="auto"/>
              <w:right w:val="single" w:sz="4" w:space="0" w:color="auto"/>
            </w:tcBorders>
            <w:vAlign w:val="center"/>
            <w:hideMark/>
          </w:tcPr>
          <w:p w14:paraId="18A65CFB" w14:textId="77777777" w:rsidR="00094717" w:rsidRPr="00A2112D" w:rsidRDefault="00094717" w:rsidP="00094717">
            <w:pPr>
              <w:spacing w:after="0" w:line="240" w:lineRule="auto"/>
              <w:rPr>
                <w:rFonts w:eastAsia="Times New Roman"/>
                <w:spacing w:val="0"/>
              </w:rPr>
            </w:pPr>
          </w:p>
        </w:tc>
      </w:tr>
      <w:tr w:rsidR="0002380E" w:rsidRPr="00A2112D" w14:paraId="43B90F31" w14:textId="77777777" w:rsidTr="00C4588C">
        <w:trPr>
          <w:trHeight w:val="458"/>
        </w:trPr>
        <w:tc>
          <w:tcPr>
            <w:tcW w:w="0" w:type="auto"/>
            <w:vMerge/>
            <w:tcBorders>
              <w:top w:val="nil"/>
              <w:left w:val="single" w:sz="4" w:space="0" w:color="auto"/>
              <w:bottom w:val="single" w:sz="4" w:space="0" w:color="auto"/>
              <w:right w:val="single" w:sz="4" w:space="0" w:color="auto"/>
            </w:tcBorders>
            <w:vAlign w:val="center"/>
            <w:hideMark/>
          </w:tcPr>
          <w:p w14:paraId="4513CE5A"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3E02245"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688F8728"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6540FE6B"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096D3680"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3DD087FE"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03FDFDA9"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41F8DC77"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032E912F"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C846449" w14:textId="77777777" w:rsidR="00094717" w:rsidRPr="00A2112D" w:rsidRDefault="00094717" w:rsidP="00094717">
            <w:pPr>
              <w:spacing w:after="0" w:line="240" w:lineRule="auto"/>
              <w:rPr>
                <w:rFonts w:eastAsia="Times New Roman"/>
                <w:spacing w:val="0"/>
              </w:rPr>
            </w:pPr>
          </w:p>
        </w:tc>
        <w:tc>
          <w:tcPr>
            <w:tcW w:w="1220" w:type="dxa"/>
            <w:vMerge/>
            <w:tcBorders>
              <w:top w:val="nil"/>
              <w:left w:val="single" w:sz="4" w:space="0" w:color="auto"/>
              <w:bottom w:val="single" w:sz="4" w:space="0" w:color="auto"/>
              <w:right w:val="single" w:sz="4" w:space="0" w:color="auto"/>
            </w:tcBorders>
            <w:vAlign w:val="center"/>
            <w:hideMark/>
          </w:tcPr>
          <w:p w14:paraId="6E07FE70" w14:textId="77777777" w:rsidR="00094717" w:rsidRPr="00A2112D" w:rsidRDefault="00094717" w:rsidP="00094717">
            <w:pPr>
              <w:spacing w:after="0" w:line="240" w:lineRule="auto"/>
              <w:rPr>
                <w:rFonts w:eastAsia="Times New Roman"/>
                <w:spacing w:val="0"/>
              </w:rPr>
            </w:pPr>
          </w:p>
        </w:tc>
      </w:tr>
      <w:tr w:rsidR="0002380E" w:rsidRPr="00A2112D" w14:paraId="21E8AA2C" w14:textId="77777777" w:rsidTr="00C4588C">
        <w:trPr>
          <w:trHeight w:val="458"/>
        </w:trPr>
        <w:tc>
          <w:tcPr>
            <w:tcW w:w="0" w:type="auto"/>
            <w:vMerge/>
            <w:tcBorders>
              <w:top w:val="nil"/>
              <w:left w:val="single" w:sz="4" w:space="0" w:color="auto"/>
              <w:bottom w:val="single" w:sz="4" w:space="0" w:color="auto"/>
              <w:right w:val="single" w:sz="4" w:space="0" w:color="auto"/>
            </w:tcBorders>
            <w:vAlign w:val="center"/>
            <w:hideMark/>
          </w:tcPr>
          <w:p w14:paraId="2D88920F"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6B581952"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DD050C2"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BB6E098"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1D2F0F3"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347269ED"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4568629"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6659D4D"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350549D"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5BCAC301" w14:textId="77777777" w:rsidR="00094717" w:rsidRPr="00A2112D" w:rsidRDefault="00094717" w:rsidP="00094717">
            <w:pPr>
              <w:spacing w:after="0" w:line="240" w:lineRule="auto"/>
              <w:rPr>
                <w:rFonts w:eastAsia="Times New Roman"/>
                <w:spacing w:val="0"/>
              </w:rPr>
            </w:pPr>
          </w:p>
        </w:tc>
        <w:tc>
          <w:tcPr>
            <w:tcW w:w="1220" w:type="dxa"/>
            <w:vMerge/>
            <w:tcBorders>
              <w:top w:val="nil"/>
              <w:left w:val="single" w:sz="4" w:space="0" w:color="auto"/>
              <w:bottom w:val="single" w:sz="4" w:space="0" w:color="auto"/>
              <w:right w:val="single" w:sz="4" w:space="0" w:color="auto"/>
            </w:tcBorders>
            <w:vAlign w:val="center"/>
            <w:hideMark/>
          </w:tcPr>
          <w:p w14:paraId="0CA7F181" w14:textId="77777777" w:rsidR="00094717" w:rsidRPr="00A2112D" w:rsidRDefault="00094717" w:rsidP="00094717">
            <w:pPr>
              <w:spacing w:after="0" w:line="240" w:lineRule="auto"/>
              <w:rPr>
                <w:rFonts w:eastAsia="Times New Roman"/>
                <w:spacing w:val="0"/>
              </w:rPr>
            </w:pPr>
          </w:p>
        </w:tc>
      </w:tr>
      <w:tr w:rsidR="0002380E" w:rsidRPr="00A2112D" w14:paraId="39F49CBB" w14:textId="77777777" w:rsidTr="00C4588C">
        <w:trPr>
          <w:trHeight w:val="458"/>
        </w:trPr>
        <w:tc>
          <w:tcPr>
            <w:tcW w:w="0" w:type="auto"/>
            <w:vMerge/>
            <w:tcBorders>
              <w:top w:val="nil"/>
              <w:left w:val="single" w:sz="4" w:space="0" w:color="auto"/>
              <w:bottom w:val="single" w:sz="4" w:space="0" w:color="auto"/>
              <w:right w:val="single" w:sz="4" w:space="0" w:color="auto"/>
            </w:tcBorders>
            <w:vAlign w:val="center"/>
            <w:hideMark/>
          </w:tcPr>
          <w:p w14:paraId="75D51852"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0B1306CA"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73F836BE"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1458FC2E"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34CF2C94"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0AEE08A1"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68CDBA50"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37718740"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195E6337"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5510FAF6" w14:textId="77777777" w:rsidR="00094717" w:rsidRPr="00A2112D" w:rsidRDefault="00094717" w:rsidP="00094717">
            <w:pPr>
              <w:spacing w:after="0" w:line="240" w:lineRule="auto"/>
              <w:rPr>
                <w:rFonts w:eastAsia="Times New Roman"/>
                <w:spacing w:val="0"/>
              </w:rPr>
            </w:pPr>
          </w:p>
        </w:tc>
        <w:tc>
          <w:tcPr>
            <w:tcW w:w="1220" w:type="dxa"/>
            <w:vMerge/>
            <w:tcBorders>
              <w:top w:val="nil"/>
              <w:left w:val="single" w:sz="4" w:space="0" w:color="auto"/>
              <w:bottom w:val="single" w:sz="4" w:space="0" w:color="auto"/>
              <w:right w:val="single" w:sz="4" w:space="0" w:color="auto"/>
            </w:tcBorders>
            <w:vAlign w:val="center"/>
            <w:hideMark/>
          </w:tcPr>
          <w:p w14:paraId="0778A23C" w14:textId="77777777" w:rsidR="00094717" w:rsidRPr="00A2112D" w:rsidRDefault="00094717" w:rsidP="00094717">
            <w:pPr>
              <w:spacing w:after="0" w:line="240" w:lineRule="auto"/>
              <w:rPr>
                <w:rFonts w:eastAsia="Times New Roman"/>
                <w:spacing w:val="0"/>
              </w:rPr>
            </w:pPr>
          </w:p>
        </w:tc>
      </w:tr>
      <w:tr w:rsidR="0002380E" w:rsidRPr="00A2112D" w14:paraId="0DA37BD8" w14:textId="77777777" w:rsidTr="00C4588C">
        <w:trPr>
          <w:trHeight w:val="458"/>
        </w:trPr>
        <w:tc>
          <w:tcPr>
            <w:tcW w:w="0" w:type="auto"/>
            <w:vMerge/>
            <w:tcBorders>
              <w:top w:val="nil"/>
              <w:left w:val="single" w:sz="4" w:space="0" w:color="auto"/>
              <w:bottom w:val="single" w:sz="4" w:space="0" w:color="auto"/>
              <w:right w:val="single" w:sz="4" w:space="0" w:color="auto"/>
            </w:tcBorders>
            <w:vAlign w:val="center"/>
            <w:hideMark/>
          </w:tcPr>
          <w:p w14:paraId="782D8FF7"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06F8F55D"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17E9A35D"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792CF18F"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4C3C05CA"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35B7068D"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498325D7"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474F820C"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503CD123"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48301032" w14:textId="77777777" w:rsidR="00094717" w:rsidRPr="00A2112D" w:rsidRDefault="00094717" w:rsidP="00094717">
            <w:pPr>
              <w:spacing w:after="0" w:line="240" w:lineRule="auto"/>
              <w:rPr>
                <w:rFonts w:eastAsia="Times New Roman"/>
                <w:spacing w:val="0"/>
              </w:rPr>
            </w:pPr>
          </w:p>
        </w:tc>
        <w:tc>
          <w:tcPr>
            <w:tcW w:w="1220" w:type="dxa"/>
            <w:vMerge/>
            <w:tcBorders>
              <w:top w:val="nil"/>
              <w:left w:val="single" w:sz="4" w:space="0" w:color="auto"/>
              <w:bottom w:val="single" w:sz="4" w:space="0" w:color="auto"/>
              <w:right w:val="single" w:sz="4" w:space="0" w:color="auto"/>
            </w:tcBorders>
            <w:vAlign w:val="center"/>
            <w:hideMark/>
          </w:tcPr>
          <w:p w14:paraId="76EA17E4" w14:textId="77777777" w:rsidR="00094717" w:rsidRPr="00A2112D" w:rsidRDefault="00094717" w:rsidP="00094717">
            <w:pPr>
              <w:spacing w:after="0" w:line="240" w:lineRule="auto"/>
              <w:rPr>
                <w:rFonts w:eastAsia="Times New Roman"/>
                <w:spacing w:val="0"/>
              </w:rPr>
            </w:pPr>
          </w:p>
        </w:tc>
      </w:tr>
      <w:tr w:rsidR="0002380E" w:rsidRPr="00A2112D" w14:paraId="1F8C864A" w14:textId="77777777" w:rsidTr="00C4588C">
        <w:trPr>
          <w:trHeight w:val="458"/>
        </w:trPr>
        <w:tc>
          <w:tcPr>
            <w:tcW w:w="0" w:type="auto"/>
            <w:vMerge w:val="restart"/>
            <w:tcBorders>
              <w:top w:val="nil"/>
              <w:left w:val="single" w:sz="4" w:space="0" w:color="auto"/>
              <w:bottom w:val="single" w:sz="4" w:space="0" w:color="auto"/>
              <w:right w:val="single" w:sz="4" w:space="0" w:color="auto"/>
            </w:tcBorders>
            <w:shd w:val="clear" w:color="000000" w:fill="FFFFFF"/>
            <w:hideMark/>
          </w:tcPr>
          <w:p w14:paraId="53D2C43E" w14:textId="77777777" w:rsidR="00094717" w:rsidRPr="00A2112D" w:rsidRDefault="00094717" w:rsidP="00094717">
            <w:pPr>
              <w:spacing w:after="0" w:line="240" w:lineRule="auto"/>
              <w:rPr>
                <w:rFonts w:eastAsia="Times New Roman"/>
                <w:spacing w:val="0"/>
              </w:rPr>
            </w:pPr>
            <w:r w:rsidRPr="00A2112D">
              <w:rPr>
                <w:rFonts w:eastAsia="Times New Roman"/>
                <w:spacing w:val="0"/>
              </w:rPr>
              <w:t>Mejorado el desempeño y la gestión de la calidad institucional</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57BF4FE5" w14:textId="77777777" w:rsidR="00094717" w:rsidRPr="00A2112D" w:rsidRDefault="00094717" w:rsidP="00094717">
            <w:pPr>
              <w:spacing w:after="0" w:line="240" w:lineRule="auto"/>
              <w:rPr>
                <w:rFonts w:eastAsia="Times New Roman"/>
                <w:spacing w:val="0"/>
              </w:rPr>
            </w:pPr>
            <w:r w:rsidRPr="00A2112D">
              <w:rPr>
                <w:rFonts w:eastAsia="Times New Roman"/>
                <w:spacing w:val="0"/>
              </w:rPr>
              <w:t xml:space="preserve">Índice de desempeño institucional </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6168E812"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2020</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109BD940"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N/D</w:t>
            </w:r>
          </w:p>
        </w:tc>
        <w:tc>
          <w:tcPr>
            <w:tcW w:w="0" w:type="auto"/>
            <w:vMerge w:val="restart"/>
            <w:tcBorders>
              <w:top w:val="nil"/>
              <w:left w:val="single" w:sz="4" w:space="0" w:color="auto"/>
              <w:bottom w:val="single" w:sz="4" w:space="0" w:color="auto"/>
              <w:right w:val="single" w:sz="4" w:space="0" w:color="auto"/>
            </w:tcBorders>
            <w:shd w:val="clear" w:color="auto" w:fill="auto"/>
            <w:hideMark/>
          </w:tcPr>
          <w:p w14:paraId="45EA3681"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85%</w:t>
            </w:r>
          </w:p>
        </w:tc>
        <w:tc>
          <w:tcPr>
            <w:tcW w:w="0" w:type="auto"/>
            <w:vMerge w:val="restart"/>
            <w:tcBorders>
              <w:top w:val="nil"/>
              <w:left w:val="single" w:sz="4" w:space="0" w:color="auto"/>
              <w:bottom w:val="single" w:sz="4" w:space="0" w:color="auto"/>
              <w:right w:val="single" w:sz="4" w:space="0" w:color="auto"/>
            </w:tcBorders>
            <w:shd w:val="clear" w:color="auto" w:fill="auto"/>
            <w:hideMark/>
          </w:tcPr>
          <w:p w14:paraId="4539CCED"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88%</w:t>
            </w:r>
          </w:p>
        </w:tc>
        <w:tc>
          <w:tcPr>
            <w:tcW w:w="0" w:type="auto"/>
            <w:vMerge w:val="restart"/>
            <w:tcBorders>
              <w:top w:val="nil"/>
              <w:left w:val="single" w:sz="4" w:space="0" w:color="auto"/>
              <w:bottom w:val="single" w:sz="4" w:space="0" w:color="auto"/>
              <w:right w:val="single" w:sz="4" w:space="0" w:color="auto"/>
            </w:tcBorders>
            <w:shd w:val="clear" w:color="auto" w:fill="auto"/>
            <w:hideMark/>
          </w:tcPr>
          <w:p w14:paraId="557786AC"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91%</w:t>
            </w:r>
          </w:p>
        </w:tc>
        <w:tc>
          <w:tcPr>
            <w:tcW w:w="0" w:type="auto"/>
            <w:vMerge w:val="restart"/>
            <w:tcBorders>
              <w:top w:val="nil"/>
              <w:left w:val="single" w:sz="4" w:space="0" w:color="auto"/>
              <w:bottom w:val="single" w:sz="4" w:space="0" w:color="auto"/>
              <w:right w:val="single" w:sz="4" w:space="0" w:color="auto"/>
            </w:tcBorders>
            <w:shd w:val="clear" w:color="auto" w:fill="auto"/>
            <w:hideMark/>
          </w:tcPr>
          <w:p w14:paraId="657667DF"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95%</w:t>
            </w:r>
          </w:p>
        </w:tc>
        <w:tc>
          <w:tcPr>
            <w:tcW w:w="0" w:type="auto"/>
            <w:vMerge/>
            <w:tcBorders>
              <w:top w:val="nil"/>
              <w:left w:val="single" w:sz="4" w:space="0" w:color="auto"/>
              <w:bottom w:val="single" w:sz="4" w:space="0" w:color="auto"/>
              <w:right w:val="single" w:sz="4" w:space="0" w:color="auto"/>
            </w:tcBorders>
            <w:vAlign w:val="center"/>
            <w:hideMark/>
          </w:tcPr>
          <w:p w14:paraId="0A7BCBBA"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4A435FC2" w14:textId="77777777" w:rsidR="00094717" w:rsidRPr="00A2112D" w:rsidRDefault="00094717" w:rsidP="00094717">
            <w:pPr>
              <w:spacing w:after="0" w:line="240" w:lineRule="auto"/>
              <w:rPr>
                <w:rFonts w:eastAsia="Times New Roman"/>
                <w:spacing w:val="0"/>
              </w:rPr>
            </w:pPr>
          </w:p>
        </w:tc>
        <w:tc>
          <w:tcPr>
            <w:tcW w:w="1220" w:type="dxa"/>
            <w:vMerge/>
            <w:tcBorders>
              <w:top w:val="nil"/>
              <w:left w:val="single" w:sz="4" w:space="0" w:color="auto"/>
              <w:bottom w:val="single" w:sz="4" w:space="0" w:color="auto"/>
              <w:right w:val="single" w:sz="4" w:space="0" w:color="auto"/>
            </w:tcBorders>
            <w:vAlign w:val="center"/>
            <w:hideMark/>
          </w:tcPr>
          <w:p w14:paraId="15BD705E" w14:textId="77777777" w:rsidR="00094717" w:rsidRPr="00A2112D" w:rsidRDefault="00094717" w:rsidP="00094717">
            <w:pPr>
              <w:spacing w:after="0" w:line="240" w:lineRule="auto"/>
              <w:rPr>
                <w:rFonts w:eastAsia="Times New Roman"/>
                <w:spacing w:val="0"/>
              </w:rPr>
            </w:pPr>
          </w:p>
        </w:tc>
      </w:tr>
      <w:tr w:rsidR="0002380E" w:rsidRPr="00A2112D" w14:paraId="09D171F4" w14:textId="77777777" w:rsidTr="00C4588C">
        <w:trPr>
          <w:trHeight w:val="458"/>
        </w:trPr>
        <w:tc>
          <w:tcPr>
            <w:tcW w:w="0" w:type="auto"/>
            <w:vMerge/>
            <w:tcBorders>
              <w:top w:val="nil"/>
              <w:left w:val="single" w:sz="4" w:space="0" w:color="auto"/>
              <w:bottom w:val="single" w:sz="4" w:space="0" w:color="auto"/>
              <w:right w:val="single" w:sz="4" w:space="0" w:color="auto"/>
            </w:tcBorders>
            <w:vAlign w:val="center"/>
            <w:hideMark/>
          </w:tcPr>
          <w:p w14:paraId="6D088AF0"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7BC71305"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1F318E25"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4B26E780"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E8BECF9"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490ECD45"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57E5AE7A"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1635311"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7A76775B"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DCDE980" w14:textId="77777777" w:rsidR="00094717" w:rsidRPr="00A2112D" w:rsidRDefault="00094717" w:rsidP="00094717">
            <w:pPr>
              <w:spacing w:after="0" w:line="240" w:lineRule="auto"/>
              <w:rPr>
                <w:rFonts w:eastAsia="Times New Roman"/>
                <w:spacing w:val="0"/>
              </w:rPr>
            </w:pPr>
          </w:p>
        </w:tc>
        <w:tc>
          <w:tcPr>
            <w:tcW w:w="1220" w:type="dxa"/>
            <w:vMerge/>
            <w:tcBorders>
              <w:top w:val="nil"/>
              <w:left w:val="single" w:sz="4" w:space="0" w:color="auto"/>
              <w:bottom w:val="single" w:sz="4" w:space="0" w:color="auto"/>
              <w:right w:val="single" w:sz="4" w:space="0" w:color="auto"/>
            </w:tcBorders>
            <w:vAlign w:val="center"/>
            <w:hideMark/>
          </w:tcPr>
          <w:p w14:paraId="4F83AEB0" w14:textId="77777777" w:rsidR="00094717" w:rsidRPr="00A2112D" w:rsidRDefault="00094717" w:rsidP="00094717">
            <w:pPr>
              <w:spacing w:after="0" w:line="240" w:lineRule="auto"/>
              <w:rPr>
                <w:rFonts w:eastAsia="Times New Roman"/>
                <w:spacing w:val="0"/>
              </w:rPr>
            </w:pPr>
          </w:p>
        </w:tc>
      </w:tr>
      <w:tr w:rsidR="0002380E" w:rsidRPr="00A2112D" w14:paraId="4577FEB2" w14:textId="77777777" w:rsidTr="00C4588C">
        <w:trPr>
          <w:trHeight w:val="1035"/>
        </w:trPr>
        <w:tc>
          <w:tcPr>
            <w:tcW w:w="0" w:type="auto"/>
            <w:vMerge/>
            <w:tcBorders>
              <w:top w:val="nil"/>
              <w:left w:val="single" w:sz="4" w:space="0" w:color="auto"/>
              <w:bottom w:val="single" w:sz="4" w:space="0" w:color="auto"/>
              <w:right w:val="single" w:sz="4" w:space="0" w:color="auto"/>
            </w:tcBorders>
            <w:vAlign w:val="center"/>
            <w:hideMark/>
          </w:tcPr>
          <w:p w14:paraId="430D5337"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713E39F2"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7B41F85D"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CE206F1"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76310877"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521EB0EB"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7E761297"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12B4284A"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47A550F"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041DE071" w14:textId="77777777" w:rsidR="00094717" w:rsidRPr="00A2112D" w:rsidRDefault="00094717" w:rsidP="00094717">
            <w:pPr>
              <w:spacing w:after="0" w:line="240" w:lineRule="auto"/>
              <w:rPr>
                <w:rFonts w:eastAsia="Times New Roman"/>
                <w:spacing w:val="0"/>
              </w:rPr>
            </w:pPr>
          </w:p>
        </w:tc>
        <w:tc>
          <w:tcPr>
            <w:tcW w:w="1220" w:type="dxa"/>
            <w:vMerge/>
            <w:tcBorders>
              <w:top w:val="nil"/>
              <w:left w:val="single" w:sz="4" w:space="0" w:color="auto"/>
              <w:bottom w:val="single" w:sz="4" w:space="0" w:color="auto"/>
              <w:right w:val="single" w:sz="4" w:space="0" w:color="auto"/>
            </w:tcBorders>
            <w:vAlign w:val="center"/>
            <w:hideMark/>
          </w:tcPr>
          <w:p w14:paraId="0938072D" w14:textId="77777777" w:rsidR="00094717" w:rsidRPr="00A2112D" w:rsidRDefault="00094717" w:rsidP="00094717">
            <w:pPr>
              <w:spacing w:after="0" w:line="240" w:lineRule="auto"/>
              <w:rPr>
                <w:rFonts w:eastAsia="Times New Roman"/>
                <w:spacing w:val="0"/>
              </w:rPr>
            </w:pPr>
          </w:p>
        </w:tc>
      </w:tr>
      <w:tr w:rsidR="0002380E" w:rsidRPr="00A2112D" w14:paraId="2CEE2819" w14:textId="77777777" w:rsidTr="00C4588C">
        <w:trPr>
          <w:trHeight w:val="458"/>
        </w:trPr>
        <w:tc>
          <w:tcPr>
            <w:tcW w:w="0" w:type="auto"/>
            <w:vMerge w:val="restart"/>
            <w:tcBorders>
              <w:top w:val="nil"/>
              <w:left w:val="single" w:sz="4" w:space="0" w:color="auto"/>
              <w:bottom w:val="single" w:sz="4" w:space="0" w:color="auto"/>
              <w:right w:val="single" w:sz="4" w:space="0" w:color="auto"/>
            </w:tcBorders>
            <w:shd w:val="clear" w:color="000000" w:fill="FFFFFF"/>
            <w:hideMark/>
          </w:tcPr>
          <w:p w14:paraId="2772D918" w14:textId="77777777" w:rsidR="00094717" w:rsidRPr="00A2112D" w:rsidRDefault="00094717" w:rsidP="00094717">
            <w:pPr>
              <w:spacing w:after="0" w:line="240" w:lineRule="auto"/>
              <w:rPr>
                <w:rFonts w:eastAsia="Times New Roman"/>
                <w:spacing w:val="0"/>
              </w:rPr>
            </w:pPr>
            <w:r w:rsidRPr="00A2112D">
              <w:rPr>
                <w:rFonts w:eastAsia="Times New Roman"/>
                <w:spacing w:val="0"/>
              </w:rPr>
              <w:t>Asegurada la continuidad de los sistemas y la plataforma tecnológica</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7BFF2CCE" w14:textId="77777777" w:rsidR="00094717" w:rsidRPr="00A2112D" w:rsidRDefault="00094717" w:rsidP="00094717">
            <w:pPr>
              <w:spacing w:after="0" w:line="240" w:lineRule="auto"/>
              <w:rPr>
                <w:rFonts w:eastAsia="Times New Roman"/>
                <w:spacing w:val="0"/>
              </w:rPr>
            </w:pPr>
            <w:r w:rsidRPr="00A2112D">
              <w:rPr>
                <w:rFonts w:eastAsia="Times New Roman"/>
                <w:spacing w:val="0"/>
              </w:rPr>
              <w:t>Porcentaje de disponibilidad de los sistemas</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0766D8CB"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2020</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0F97A443"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98.90%</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478560E0"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99.04%</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62E2569A"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99.09%</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20213AFF"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99.37%</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35E11570"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99.62%</w:t>
            </w:r>
          </w:p>
        </w:tc>
        <w:tc>
          <w:tcPr>
            <w:tcW w:w="0" w:type="auto"/>
            <w:vMerge/>
            <w:tcBorders>
              <w:top w:val="nil"/>
              <w:left w:val="single" w:sz="4" w:space="0" w:color="auto"/>
              <w:bottom w:val="single" w:sz="4" w:space="0" w:color="auto"/>
              <w:right w:val="single" w:sz="4" w:space="0" w:color="auto"/>
            </w:tcBorders>
            <w:vAlign w:val="center"/>
            <w:hideMark/>
          </w:tcPr>
          <w:p w14:paraId="17004A7F"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0136B7B1" w14:textId="77777777" w:rsidR="00094717" w:rsidRPr="00A2112D" w:rsidRDefault="00094717" w:rsidP="00094717">
            <w:pPr>
              <w:spacing w:after="0" w:line="240" w:lineRule="auto"/>
              <w:rPr>
                <w:rFonts w:eastAsia="Times New Roman"/>
                <w:spacing w:val="0"/>
              </w:rPr>
            </w:pPr>
          </w:p>
        </w:tc>
        <w:tc>
          <w:tcPr>
            <w:tcW w:w="1220" w:type="dxa"/>
            <w:vMerge/>
            <w:tcBorders>
              <w:top w:val="nil"/>
              <w:left w:val="single" w:sz="4" w:space="0" w:color="auto"/>
              <w:bottom w:val="single" w:sz="4" w:space="0" w:color="auto"/>
              <w:right w:val="single" w:sz="4" w:space="0" w:color="auto"/>
            </w:tcBorders>
            <w:vAlign w:val="center"/>
            <w:hideMark/>
          </w:tcPr>
          <w:p w14:paraId="2B31B4B4" w14:textId="77777777" w:rsidR="00094717" w:rsidRPr="00A2112D" w:rsidRDefault="00094717" w:rsidP="00094717">
            <w:pPr>
              <w:spacing w:after="0" w:line="240" w:lineRule="auto"/>
              <w:rPr>
                <w:rFonts w:eastAsia="Times New Roman"/>
                <w:spacing w:val="0"/>
              </w:rPr>
            </w:pPr>
          </w:p>
        </w:tc>
      </w:tr>
      <w:tr w:rsidR="0002380E" w:rsidRPr="00A2112D" w14:paraId="65AE12A6" w14:textId="77777777" w:rsidTr="00C4588C">
        <w:trPr>
          <w:trHeight w:val="458"/>
        </w:trPr>
        <w:tc>
          <w:tcPr>
            <w:tcW w:w="0" w:type="auto"/>
            <w:vMerge/>
            <w:tcBorders>
              <w:top w:val="nil"/>
              <w:left w:val="single" w:sz="4" w:space="0" w:color="auto"/>
              <w:bottom w:val="single" w:sz="4" w:space="0" w:color="auto"/>
              <w:right w:val="single" w:sz="4" w:space="0" w:color="auto"/>
            </w:tcBorders>
            <w:vAlign w:val="center"/>
            <w:hideMark/>
          </w:tcPr>
          <w:p w14:paraId="478509BB"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55D3276E"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09C9D0D"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3341B964"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7B71F79C"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5E35040C"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32E91B40"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33C72664"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7A189062"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1B67F970" w14:textId="77777777" w:rsidR="00094717" w:rsidRPr="00A2112D" w:rsidRDefault="00094717" w:rsidP="00094717">
            <w:pPr>
              <w:spacing w:after="0" w:line="240" w:lineRule="auto"/>
              <w:rPr>
                <w:rFonts w:eastAsia="Times New Roman"/>
                <w:spacing w:val="0"/>
              </w:rPr>
            </w:pPr>
          </w:p>
        </w:tc>
        <w:tc>
          <w:tcPr>
            <w:tcW w:w="1220" w:type="dxa"/>
            <w:vMerge/>
            <w:tcBorders>
              <w:top w:val="nil"/>
              <w:left w:val="single" w:sz="4" w:space="0" w:color="auto"/>
              <w:bottom w:val="single" w:sz="4" w:space="0" w:color="auto"/>
              <w:right w:val="single" w:sz="4" w:space="0" w:color="auto"/>
            </w:tcBorders>
            <w:vAlign w:val="center"/>
            <w:hideMark/>
          </w:tcPr>
          <w:p w14:paraId="7ED8FEA6" w14:textId="77777777" w:rsidR="00094717" w:rsidRPr="00A2112D" w:rsidRDefault="00094717" w:rsidP="00094717">
            <w:pPr>
              <w:spacing w:after="0" w:line="240" w:lineRule="auto"/>
              <w:rPr>
                <w:rFonts w:eastAsia="Times New Roman"/>
                <w:spacing w:val="0"/>
              </w:rPr>
            </w:pPr>
          </w:p>
        </w:tc>
      </w:tr>
      <w:tr w:rsidR="0002380E" w:rsidRPr="00A2112D" w14:paraId="58DFD64D" w14:textId="77777777" w:rsidTr="00C4588C">
        <w:trPr>
          <w:trHeight w:val="458"/>
        </w:trPr>
        <w:tc>
          <w:tcPr>
            <w:tcW w:w="0" w:type="auto"/>
            <w:vMerge/>
            <w:tcBorders>
              <w:top w:val="nil"/>
              <w:left w:val="single" w:sz="4" w:space="0" w:color="auto"/>
              <w:bottom w:val="single" w:sz="4" w:space="0" w:color="auto"/>
              <w:right w:val="single" w:sz="4" w:space="0" w:color="auto"/>
            </w:tcBorders>
            <w:vAlign w:val="center"/>
            <w:hideMark/>
          </w:tcPr>
          <w:p w14:paraId="620E5D51"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5C1EE5A9"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85D5A30"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059BC74"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D9F7FE4"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5AFA07D2"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450AF3C2"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5036259A"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484D73C4"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5E5EF27B" w14:textId="77777777" w:rsidR="00094717" w:rsidRPr="00A2112D" w:rsidRDefault="00094717" w:rsidP="00094717">
            <w:pPr>
              <w:spacing w:after="0" w:line="240" w:lineRule="auto"/>
              <w:rPr>
                <w:rFonts w:eastAsia="Times New Roman"/>
                <w:spacing w:val="0"/>
              </w:rPr>
            </w:pPr>
          </w:p>
        </w:tc>
        <w:tc>
          <w:tcPr>
            <w:tcW w:w="1220" w:type="dxa"/>
            <w:vMerge/>
            <w:tcBorders>
              <w:top w:val="nil"/>
              <w:left w:val="single" w:sz="4" w:space="0" w:color="auto"/>
              <w:bottom w:val="single" w:sz="4" w:space="0" w:color="auto"/>
              <w:right w:val="single" w:sz="4" w:space="0" w:color="auto"/>
            </w:tcBorders>
            <w:vAlign w:val="center"/>
            <w:hideMark/>
          </w:tcPr>
          <w:p w14:paraId="7B892F13" w14:textId="77777777" w:rsidR="00094717" w:rsidRPr="00A2112D" w:rsidRDefault="00094717" w:rsidP="00094717">
            <w:pPr>
              <w:spacing w:after="0" w:line="240" w:lineRule="auto"/>
              <w:rPr>
                <w:rFonts w:eastAsia="Times New Roman"/>
                <w:spacing w:val="0"/>
              </w:rPr>
            </w:pPr>
          </w:p>
        </w:tc>
      </w:tr>
      <w:tr w:rsidR="0002380E" w:rsidRPr="00A2112D" w14:paraId="25242C59" w14:textId="77777777" w:rsidTr="00C4588C">
        <w:trPr>
          <w:trHeight w:val="458"/>
        </w:trPr>
        <w:tc>
          <w:tcPr>
            <w:tcW w:w="0" w:type="auto"/>
            <w:vMerge/>
            <w:tcBorders>
              <w:top w:val="nil"/>
              <w:left w:val="single" w:sz="4" w:space="0" w:color="auto"/>
              <w:bottom w:val="single" w:sz="4" w:space="0" w:color="auto"/>
              <w:right w:val="single" w:sz="4" w:space="0" w:color="auto"/>
            </w:tcBorders>
            <w:vAlign w:val="center"/>
            <w:hideMark/>
          </w:tcPr>
          <w:p w14:paraId="1E2D1F1E"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440F7EE4"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183C520"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572E1D5D"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1F29503B"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0EF799F0"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4BD94FFF"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6ADED23C"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01343785"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4B429633" w14:textId="77777777" w:rsidR="00094717" w:rsidRPr="00A2112D" w:rsidRDefault="00094717" w:rsidP="00094717">
            <w:pPr>
              <w:spacing w:after="0" w:line="240" w:lineRule="auto"/>
              <w:rPr>
                <w:rFonts w:eastAsia="Times New Roman"/>
                <w:spacing w:val="0"/>
              </w:rPr>
            </w:pPr>
          </w:p>
        </w:tc>
        <w:tc>
          <w:tcPr>
            <w:tcW w:w="1220" w:type="dxa"/>
            <w:vMerge/>
            <w:tcBorders>
              <w:top w:val="nil"/>
              <w:left w:val="single" w:sz="4" w:space="0" w:color="auto"/>
              <w:bottom w:val="single" w:sz="4" w:space="0" w:color="auto"/>
              <w:right w:val="single" w:sz="4" w:space="0" w:color="auto"/>
            </w:tcBorders>
            <w:vAlign w:val="center"/>
            <w:hideMark/>
          </w:tcPr>
          <w:p w14:paraId="5488F4CD" w14:textId="77777777" w:rsidR="00094717" w:rsidRPr="00A2112D" w:rsidRDefault="00094717" w:rsidP="00094717">
            <w:pPr>
              <w:spacing w:after="0" w:line="240" w:lineRule="auto"/>
              <w:rPr>
                <w:rFonts w:eastAsia="Times New Roman"/>
                <w:spacing w:val="0"/>
              </w:rPr>
            </w:pPr>
          </w:p>
        </w:tc>
      </w:tr>
      <w:tr w:rsidR="0002380E" w:rsidRPr="00A2112D" w14:paraId="73C9DF6D" w14:textId="77777777" w:rsidTr="00C4588C">
        <w:trPr>
          <w:trHeight w:val="458"/>
        </w:trPr>
        <w:tc>
          <w:tcPr>
            <w:tcW w:w="0" w:type="auto"/>
            <w:vMerge/>
            <w:tcBorders>
              <w:top w:val="nil"/>
              <w:left w:val="single" w:sz="4" w:space="0" w:color="auto"/>
              <w:bottom w:val="single" w:sz="4" w:space="0" w:color="auto"/>
              <w:right w:val="single" w:sz="4" w:space="0" w:color="auto"/>
            </w:tcBorders>
            <w:vAlign w:val="center"/>
            <w:hideMark/>
          </w:tcPr>
          <w:p w14:paraId="77C61DEE"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06773E3B"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79B2032"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052EF1F0"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75043A82"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3E458184"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0B867B33"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413109A0"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114B1E83"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09DE43D6" w14:textId="77777777" w:rsidR="00094717" w:rsidRPr="00A2112D" w:rsidRDefault="00094717" w:rsidP="00094717">
            <w:pPr>
              <w:spacing w:after="0" w:line="240" w:lineRule="auto"/>
              <w:rPr>
                <w:rFonts w:eastAsia="Times New Roman"/>
                <w:spacing w:val="0"/>
              </w:rPr>
            </w:pPr>
          </w:p>
        </w:tc>
        <w:tc>
          <w:tcPr>
            <w:tcW w:w="1220" w:type="dxa"/>
            <w:vMerge/>
            <w:tcBorders>
              <w:top w:val="nil"/>
              <w:left w:val="single" w:sz="4" w:space="0" w:color="auto"/>
              <w:bottom w:val="single" w:sz="4" w:space="0" w:color="auto"/>
              <w:right w:val="single" w:sz="4" w:space="0" w:color="auto"/>
            </w:tcBorders>
            <w:vAlign w:val="center"/>
            <w:hideMark/>
          </w:tcPr>
          <w:p w14:paraId="2EDD1DB8" w14:textId="77777777" w:rsidR="00094717" w:rsidRPr="00A2112D" w:rsidRDefault="00094717" w:rsidP="00094717">
            <w:pPr>
              <w:spacing w:after="0" w:line="240" w:lineRule="auto"/>
              <w:rPr>
                <w:rFonts w:eastAsia="Times New Roman"/>
                <w:spacing w:val="0"/>
              </w:rPr>
            </w:pPr>
          </w:p>
        </w:tc>
      </w:tr>
      <w:tr w:rsidR="0002380E" w:rsidRPr="00A2112D" w14:paraId="5744B0C0" w14:textId="77777777" w:rsidTr="00C4588C">
        <w:trPr>
          <w:trHeight w:val="458"/>
        </w:trPr>
        <w:tc>
          <w:tcPr>
            <w:tcW w:w="0" w:type="auto"/>
            <w:vMerge w:val="restart"/>
            <w:tcBorders>
              <w:top w:val="nil"/>
              <w:left w:val="single" w:sz="4" w:space="0" w:color="auto"/>
              <w:bottom w:val="single" w:sz="4" w:space="0" w:color="auto"/>
              <w:right w:val="single" w:sz="4" w:space="0" w:color="auto"/>
            </w:tcBorders>
            <w:shd w:val="clear" w:color="000000" w:fill="FFFFFF"/>
            <w:hideMark/>
          </w:tcPr>
          <w:p w14:paraId="228D52A8" w14:textId="77777777" w:rsidR="00094717" w:rsidRPr="00A2112D" w:rsidRDefault="00094717" w:rsidP="00094717">
            <w:pPr>
              <w:spacing w:after="0" w:line="240" w:lineRule="auto"/>
              <w:rPr>
                <w:rFonts w:eastAsia="Times New Roman"/>
                <w:spacing w:val="0"/>
              </w:rPr>
            </w:pPr>
            <w:r w:rsidRPr="00A2112D">
              <w:rPr>
                <w:rFonts w:eastAsia="Times New Roman"/>
                <w:spacing w:val="0"/>
              </w:rPr>
              <w:t>Optimizados e incorporados sistemas tecnológicos acorde a los requerimientos institucionales</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22A8CCD4" w14:textId="77777777" w:rsidR="00094717" w:rsidRPr="00A2112D" w:rsidRDefault="00094717" w:rsidP="00094717">
            <w:pPr>
              <w:spacing w:after="0" w:line="240" w:lineRule="auto"/>
              <w:rPr>
                <w:rFonts w:eastAsia="Times New Roman"/>
                <w:spacing w:val="0"/>
              </w:rPr>
            </w:pPr>
            <w:r w:rsidRPr="00A2112D">
              <w:rPr>
                <w:rFonts w:eastAsia="Times New Roman"/>
                <w:spacing w:val="0"/>
              </w:rPr>
              <w:t>Índice de satisfacción de los usuarios (SLA)</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40C693AB"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2020</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1D1BD8DF"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94.25%</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505B9D01"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95%</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65A31FD4"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95%</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3E08FA82"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95%</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797F15AE"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97%</w:t>
            </w:r>
          </w:p>
        </w:tc>
        <w:tc>
          <w:tcPr>
            <w:tcW w:w="0" w:type="auto"/>
            <w:vMerge/>
            <w:tcBorders>
              <w:top w:val="nil"/>
              <w:left w:val="single" w:sz="4" w:space="0" w:color="auto"/>
              <w:bottom w:val="single" w:sz="4" w:space="0" w:color="auto"/>
              <w:right w:val="single" w:sz="4" w:space="0" w:color="auto"/>
            </w:tcBorders>
            <w:vAlign w:val="center"/>
            <w:hideMark/>
          </w:tcPr>
          <w:p w14:paraId="1B6FA6DB"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560CFBD" w14:textId="77777777" w:rsidR="00094717" w:rsidRPr="00A2112D" w:rsidRDefault="00094717" w:rsidP="00094717">
            <w:pPr>
              <w:spacing w:after="0" w:line="240" w:lineRule="auto"/>
              <w:rPr>
                <w:rFonts w:eastAsia="Times New Roman"/>
                <w:spacing w:val="0"/>
              </w:rPr>
            </w:pPr>
          </w:p>
        </w:tc>
        <w:tc>
          <w:tcPr>
            <w:tcW w:w="1220" w:type="dxa"/>
            <w:vMerge/>
            <w:tcBorders>
              <w:top w:val="nil"/>
              <w:left w:val="single" w:sz="4" w:space="0" w:color="auto"/>
              <w:bottom w:val="single" w:sz="4" w:space="0" w:color="auto"/>
              <w:right w:val="single" w:sz="4" w:space="0" w:color="auto"/>
            </w:tcBorders>
            <w:vAlign w:val="center"/>
            <w:hideMark/>
          </w:tcPr>
          <w:p w14:paraId="0E0E57A3" w14:textId="77777777" w:rsidR="00094717" w:rsidRPr="00A2112D" w:rsidRDefault="00094717" w:rsidP="00094717">
            <w:pPr>
              <w:spacing w:after="0" w:line="240" w:lineRule="auto"/>
              <w:rPr>
                <w:rFonts w:eastAsia="Times New Roman"/>
                <w:spacing w:val="0"/>
              </w:rPr>
            </w:pPr>
          </w:p>
        </w:tc>
      </w:tr>
      <w:tr w:rsidR="0002380E" w:rsidRPr="00A2112D" w14:paraId="1ADBBE39" w14:textId="77777777" w:rsidTr="00C4588C">
        <w:trPr>
          <w:trHeight w:val="945"/>
        </w:trPr>
        <w:tc>
          <w:tcPr>
            <w:tcW w:w="0" w:type="auto"/>
            <w:vMerge/>
            <w:tcBorders>
              <w:top w:val="nil"/>
              <w:left w:val="single" w:sz="4" w:space="0" w:color="auto"/>
              <w:bottom w:val="single" w:sz="4" w:space="0" w:color="auto"/>
              <w:right w:val="single" w:sz="4" w:space="0" w:color="auto"/>
            </w:tcBorders>
            <w:vAlign w:val="center"/>
            <w:hideMark/>
          </w:tcPr>
          <w:p w14:paraId="013D99DC"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334433D0"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5A847074"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5DAF8D5"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5C88C7B6"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06628423"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0C73DF3A"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54476380"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51C0FE84"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73F0DFB2" w14:textId="77777777" w:rsidR="00094717" w:rsidRPr="00A2112D" w:rsidRDefault="00094717" w:rsidP="00094717">
            <w:pPr>
              <w:spacing w:after="0" w:line="240" w:lineRule="auto"/>
              <w:rPr>
                <w:rFonts w:eastAsia="Times New Roman"/>
                <w:spacing w:val="0"/>
              </w:rPr>
            </w:pPr>
          </w:p>
        </w:tc>
        <w:tc>
          <w:tcPr>
            <w:tcW w:w="1220" w:type="dxa"/>
            <w:vMerge/>
            <w:tcBorders>
              <w:top w:val="nil"/>
              <w:left w:val="single" w:sz="4" w:space="0" w:color="auto"/>
              <w:bottom w:val="single" w:sz="4" w:space="0" w:color="auto"/>
              <w:right w:val="single" w:sz="4" w:space="0" w:color="auto"/>
            </w:tcBorders>
            <w:vAlign w:val="center"/>
            <w:hideMark/>
          </w:tcPr>
          <w:p w14:paraId="7AC2B662" w14:textId="77777777" w:rsidR="00094717" w:rsidRPr="00A2112D" w:rsidRDefault="00094717" w:rsidP="00094717">
            <w:pPr>
              <w:spacing w:after="0" w:line="240" w:lineRule="auto"/>
              <w:rPr>
                <w:rFonts w:eastAsia="Times New Roman"/>
                <w:spacing w:val="0"/>
              </w:rPr>
            </w:pPr>
          </w:p>
        </w:tc>
      </w:tr>
      <w:tr w:rsidR="0002380E" w:rsidRPr="00A2112D" w14:paraId="005E195E" w14:textId="77777777" w:rsidTr="00C4588C">
        <w:trPr>
          <w:trHeight w:val="1530"/>
        </w:trPr>
        <w:tc>
          <w:tcPr>
            <w:tcW w:w="0" w:type="auto"/>
            <w:vMerge/>
            <w:tcBorders>
              <w:top w:val="nil"/>
              <w:left w:val="single" w:sz="4" w:space="0" w:color="auto"/>
              <w:bottom w:val="single" w:sz="4" w:space="0" w:color="auto"/>
              <w:right w:val="single" w:sz="4" w:space="0" w:color="auto"/>
            </w:tcBorders>
            <w:vAlign w:val="center"/>
            <w:hideMark/>
          </w:tcPr>
          <w:p w14:paraId="7B1D447B" w14:textId="77777777" w:rsidR="00094717" w:rsidRPr="00A2112D" w:rsidRDefault="00094717" w:rsidP="00094717">
            <w:pPr>
              <w:spacing w:after="0" w:line="240" w:lineRule="auto"/>
              <w:rPr>
                <w:rFonts w:eastAsia="Times New Roman"/>
                <w:spacing w:val="0"/>
              </w:rPr>
            </w:pPr>
          </w:p>
        </w:tc>
        <w:tc>
          <w:tcPr>
            <w:tcW w:w="0" w:type="auto"/>
            <w:tcBorders>
              <w:top w:val="nil"/>
              <w:left w:val="nil"/>
              <w:bottom w:val="single" w:sz="4" w:space="0" w:color="auto"/>
              <w:right w:val="single" w:sz="4" w:space="0" w:color="auto"/>
            </w:tcBorders>
            <w:shd w:val="clear" w:color="000000" w:fill="FFFFFF"/>
            <w:hideMark/>
          </w:tcPr>
          <w:p w14:paraId="2CD9103B" w14:textId="77777777" w:rsidR="00094717" w:rsidRPr="00A2112D" w:rsidRDefault="00094717" w:rsidP="00094717">
            <w:pPr>
              <w:spacing w:after="0" w:line="240" w:lineRule="auto"/>
              <w:rPr>
                <w:rFonts w:eastAsia="Times New Roman"/>
                <w:spacing w:val="0"/>
              </w:rPr>
            </w:pPr>
            <w:r w:rsidRPr="00A2112D">
              <w:rPr>
                <w:rFonts w:eastAsia="Times New Roman"/>
                <w:spacing w:val="0"/>
              </w:rPr>
              <w:t>Porcentaje de soluciones tecnológicas implementadas</w:t>
            </w:r>
          </w:p>
        </w:tc>
        <w:tc>
          <w:tcPr>
            <w:tcW w:w="0" w:type="auto"/>
            <w:tcBorders>
              <w:top w:val="nil"/>
              <w:left w:val="nil"/>
              <w:bottom w:val="single" w:sz="4" w:space="0" w:color="auto"/>
              <w:right w:val="single" w:sz="4" w:space="0" w:color="auto"/>
            </w:tcBorders>
            <w:shd w:val="clear" w:color="000000" w:fill="FFFFFF"/>
            <w:hideMark/>
          </w:tcPr>
          <w:p w14:paraId="1E50707E"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2020</w:t>
            </w:r>
          </w:p>
        </w:tc>
        <w:tc>
          <w:tcPr>
            <w:tcW w:w="0" w:type="auto"/>
            <w:tcBorders>
              <w:top w:val="nil"/>
              <w:left w:val="nil"/>
              <w:bottom w:val="single" w:sz="4" w:space="0" w:color="auto"/>
              <w:right w:val="single" w:sz="4" w:space="0" w:color="auto"/>
            </w:tcBorders>
            <w:shd w:val="clear" w:color="000000" w:fill="FFFFFF"/>
            <w:hideMark/>
          </w:tcPr>
          <w:p w14:paraId="0EF84913"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N/D</w:t>
            </w:r>
          </w:p>
        </w:tc>
        <w:tc>
          <w:tcPr>
            <w:tcW w:w="0" w:type="auto"/>
            <w:tcBorders>
              <w:top w:val="nil"/>
              <w:left w:val="nil"/>
              <w:bottom w:val="single" w:sz="4" w:space="0" w:color="auto"/>
              <w:right w:val="single" w:sz="4" w:space="0" w:color="auto"/>
            </w:tcBorders>
            <w:shd w:val="clear" w:color="000000" w:fill="FFFFFF"/>
            <w:hideMark/>
          </w:tcPr>
          <w:p w14:paraId="66181353"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70%</w:t>
            </w:r>
          </w:p>
        </w:tc>
        <w:tc>
          <w:tcPr>
            <w:tcW w:w="0" w:type="auto"/>
            <w:tcBorders>
              <w:top w:val="nil"/>
              <w:left w:val="nil"/>
              <w:bottom w:val="single" w:sz="4" w:space="0" w:color="auto"/>
              <w:right w:val="single" w:sz="4" w:space="0" w:color="auto"/>
            </w:tcBorders>
            <w:shd w:val="clear" w:color="000000" w:fill="FFFFFF"/>
            <w:hideMark/>
          </w:tcPr>
          <w:p w14:paraId="44AA448C"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75%</w:t>
            </w:r>
          </w:p>
        </w:tc>
        <w:tc>
          <w:tcPr>
            <w:tcW w:w="0" w:type="auto"/>
            <w:tcBorders>
              <w:top w:val="nil"/>
              <w:left w:val="nil"/>
              <w:bottom w:val="single" w:sz="4" w:space="0" w:color="auto"/>
              <w:right w:val="single" w:sz="4" w:space="0" w:color="auto"/>
            </w:tcBorders>
            <w:shd w:val="clear" w:color="000000" w:fill="FFFFFF"/>
            <w:hideMark/>
          </w:tcPr>
          <w:p w14:paraId="53149031"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80%</w:t>
            </w:r>
          </w:p>
        </w:tc>
        <w:tc>
          <w:tcPr>
            <w:tcW w:w="0" w:type="auto"/>
            <w:tcBorders>
              <w:top w:val="nil"/>
              <w:left w:val="nil"/>
              <w:bottom w:val="single" w:sz="4" w:space="0" w:color="auto"/>
              <w:right w:val="single" w:sz="4" w:space="0" w:color="auto"/>
            </w:tcBorders>
            <w:shd w:val="clear" w:color="000000" w:fill="FFFFFF"/>
            <w:hideMark/>
          </w:tcPr>
          <w:p w14:paraId="56EC7FC4"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85%</w:t>
            </w:r>
          </w:p>
        </w:tc>
        <w:tc>
          <w:tcPr>
            <w:tcW w:w="0" w:type="auto"/>
            <w:vMerge/>
            <w:tcBorders>
              <w:top w:val="nil"/>
              <w:left w:val="single" w:sz="4" w:space="0" w:color="auto"/>
              <w:bottom w:val="single" w:sz="4" w:space="0" w:color="auto"/>
              <w:right w:val="single" w:sz="4" w:space="0" w:color="auto"/>
            </w:tcBorders>
            <w:vAlign w:val="center"/>
            <w:hideMark/>
          </w:tcPr>
          <w:p w14:paraId="49EE657C"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59B8135F" w14:textId="77777777" w:rsidR="00094717" w:rsidRPr="00A2112D" w:rsidRDefault="00094717" w:rsidP="00094717">
            <w:pPr>
              <w:spacing w:after="0" w:line="240" w:lineRule="auto"/>
              <w:rPr>
                <w:rFonts w:eastAsia="Times New Roman"/>
                <w:spacing w:val="0"/>
              </w:rPr>
            </w:pPr>
          </w:p>
        </w:tc>
        <w:tc>
          <w:tcPr>
            <w:tcW w:w="1220" w:type="dxa"/>
            <w:vMerge/>
            <w:tcBorders>
              <w:top w:val="nil"/>
              <w:left w:val="single" w:sz="4" w:space="0" w:color="auto"/>
              <w:bottom w:val="single" w:sz="4" w:space="0" w:color="auto"/>
              <w:right w:val="single" w:sz="4" w:space="0" w:color="auto"/>
            </w:tcBorders>
            <w:vAlign w:val="center"/>
            <w:hideMark/>
          </w:tcPr>
          <w:p w14:paraId="05CC0EBD" w14:textId="77777777" w:rsidR="00094717" w:rsidRPr="00A2112D" w:rsidRDefault="00094717" w:rsidP="00094717">
            <w:pPr>
              <w:spacing w:after="0" w:line="240" w:lineRule="auto"/>
              <w:rPr>
                <w:rFonts w:eastAsia="Times New Roman"/>
                <w:spacing w:val="0"/>
              </w:rPr>
            </w:pPr>
          </w:p>
        </w:tc>
      </w:tr>
      <w:tr w:rsidR="0002380E" w:rsidRPr="00A2112D" w14:paraId="6D98888A" w14:textId="77777777" w:rsidTr="00C4588C">
        <w:trPr>
          <w:trHeight w:val="458"/>
        </w:trPr>
        <w:tc>
          <w:tcPr>
            <w:tcW w:w="0" w:type="auto"/>
            <w:vMerge w:val="restart"/>
            <w:tcBorders>
              <w:top w:val="nil"/>
              <w:left w:val="single" w:sz="4" w:space="0" w:color="auto"/>
              <w:bottom w:val="single" w:sz="4" w:space="0" w:color="auto"/>
              <w:right w:val="single" w:sz="4" w:space="0" w:color="auto"/>
            </w:tcBorders>
            <w:shd w:val="clear" w:color="000000" w:fill="FFFFFF"/>
            <w:hideMark/>
          </w:tcPr>
          <w:p w14:paraId="34FFE12C" w14:textId="77777777" w:rsidR="00094717" w:rsidRPr="00A2112D" w:rsidRDefault="00094717" w:rsidP="00094717">
            <w:pPr>
              <w:spacing w:after="0" w:line="240" w:lineRule="auto"/>
              <w:rPr>
                <w:rFonts w:eastAsia="Times New Roman"/>
                <w:spacing w:val="0"/>
              </w:rPr>
            </w:pPr>
            <w:r w:rsidRPr="00A2112D">
              <w:rPr>
                <w:rFonts w:eastAsia="Times New Roman"/>
                <w:spacing w:val="0"/>
              </w:rPr>
              <w:t>Valorada positivamente la imagen institucional</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576E2D66" w14:textId="77777777" w:rsidR="00094717" w:rsidRPr="00A2112D" w:rsidRDefault="00094717" w:rsidP="00094717">
            <w:pPr>
              <w:spacing w:after="0" w:line="240" w:lineRule="auto"/>
              <w:rPr>
                <w:rFonts w:eastAsia="Times New Roman"/>
                <w:spacing w:val="0"/>
              </w:rPr>
            </w:pPr>
            <w:r w:rsidRPr="00A2112D">
              <w:rPr>
                <w:rFonts w:eastAsia="Times New Roman"/>
                <w:spacing w:val="0"/>
              </w:rPr>
              <w:t xml:space="preserve">Porcentaje de valoración del público externo </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38D0972B"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2020</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354422CA"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N/D</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11F774E1"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75%</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5D4B98E1"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80%</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3834D1F8"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85%</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5D67F5F4"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90%</w:t>
            </w:r>
          </w:p>
        </w:tc>
        <w:tc>
          <w:tcPr>
            <w:tcW w:w="0" w:type="auto"/>
            <w:vMerge/>
            <w:tcBorders>
              <w:top w:val="nil"/>
              <w:left w:val="single" w:sz="4" w:space="0" w:color="auto"/>
              <w:bottom w:val="single" w:sz="4" w:space="0" w:color="auto"/>
              <w:right w:val="single" w:sz="4" w:space="0" w:color="auto"/>
            </w:tcBorders>
            <w:vAlign w:val="center"/>
            <w:hideMark/>
          </w:tcPr>
          <w:p w14:paraId="785369D4"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330FE234" w14:textId="77777777" w:rsidR="00094717" w:rsidRPr="00A2112D" w:rsidRDefault="00094717" w:rsidP="00094717">
            <w:pPr>
              <w:spacing w:after="0" w:line="240" w:lineRule="auto"/>
              <w:rPr>
                <w:rFonts w:eastAsia="Times New Roman"/>
                <w:spacing w:val="0"/>
              </w:rPr>
            </w:pPr>
          </w:p>
        </w:tc>
        <w:tc>
          <w:tcPr>
            <w:tcW w:w="1220" w:type="dxa"/>
            <w:vMerge/>
            <w:tcBorders>
              <w:top w:val="nil"/>
              <w:left w:val="single" w:sz="4" w:space="0" w:color="auto"/>
              <w:bottom w:val="single" w:sz="4" w:space="0" w:color="auto"/>
              <w:right w:val="single" w:sz="4" w:space="0" w:color="auto"/>
            </w:tcBorders>
            <w:vAlign w:val="center"/>
            <w:hideMark/>
          </w:tcPr>
          <w:p w14:paraId="0365A5DC" w14:textId="77777777" w:rsidR="00094717" w:rsidRPr="00A2112D" w:rsidRDefault="00094717" w:rsidP="00094717">
            <w:pPr>
              <w:spacing w:after="0" w:line="240" w:lineRule="auto"/>
              <w:rPr>
                <w:rFonts w:eastAsia="Times New Roman"/>
                <w:spacing w:val="0"/>
              </w:rPr>
            </w:pPr>
          </w:p>
        </w:tc>
      </w:tr>
      <w:tr w:rsidR="0002380E" w:rsidRPr="00A2112D" w14:paraId="22C80B3D" w14:textId="77777777" w:rsidTr="00C4588C">
        <w:trPr>
          <w:trHeight w:val="458"/>
        </w:trPr>
        <w:tc>
          <w:tcPr>
            <w:tcW w:w="0" w:type="auto"/>
            <w:vMerge/>
            <w:tcBorders>
              <w:top w:val="nil"/>
              <w:left w:val="single" w:sz="4" w:space="0" w:color="auto"/>
              <w:bottom w:val="single" w:sz="4" w:space="0" w:color="auto"/>
              <w:right w:val="single" w:sz="4" w:space="0" w:color="auto"/>
            </w:tcBorders>
            <w:vAlign w:val="center"/>
            <w:hideMark/>
          </w:tcPr>
          <w:p w14:paraId="0FBB0900"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15550A03"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7A6DD3BA"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62608114"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B44B582"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05F3FC85"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7C2B27F2"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1EA86082"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3C8B1CCA"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3FDC48C0" w14:textId="77777777" w:rsidR="00094717" w:rsidRPr="00A2112D" w:rsidRDefault="00094717" w:rsidP="00094717">
            <w:pPr>
              <w:spacing w:after="0" w:line="240" w:lineRule="auto"/>
              <w:rPr>
                <w:rFonts w:eastAsia="Times New Roman"/>
                <w:spacing w:val="0"/>
              </w:rPr>
            </w:pPr>
          </w:p>
        </w:tc>
        <w:tc>
          <w:tcPr>
            <w:tcW w:w="1220" w:type="dxa"/>
            <w:vMerge/>
            <w:tcBorders>
              <w:top w:val="nil"/>
              <w:left w:val="single" w:sz="4" w:space="0" w:color="auto"/>
              <w:bottom w:val="single" w:sz="4" w:space="0" w:color="auto"/>
              <w:right w:val="single" w:sz="4" w:space="0" w:color="auto"/>
            </w:tcBorders>
            <w:vAlign w:val="center"/>
            <w:hideMark/>
          </w:tcPr>
          <w:p w14:paraId="00DFBFA7" w14:textId="77777777" w:rsidR="00094717" w:rsidRPr="00A2112D" w:rsidRDefault="00094717" w:rsidP="00094717">
            <w:pPr>
              <w:spacing w:after="0" w:line="240" w:lineRule="auto"/>
              <w:rPr>
                <w:rFonts w:eastAsia="Times New Roman"/>
                <w:spacing w:val="0"/>
              </w:rPr>
            </w:pPr>
          </w:p>
        </w:tc>
      </w:tr>
      <w:tr w:rsidR="0002380E" w:rsidRPr="00A2112D" w14:paraId="5B6DED65" w14:textId="77777777" w:rsidTr="00C4588C">
        <w:trPr>
          <w:trHeight w:val="458"/>
        </w:trPr>
        <w:tc>
          <w:tcPr>
            <w:tcW w:w="0" w:type="auto"/>
            <w:vMerge/>
            <w:tcBorders>
              <w:top w:val="nil"/>
              <w:left w:val="single" w:sz="4" w:space="0" w:color="auto"/>
              <w:bottom w:val="single" w:sz="4" w:space="0" w:color="auto"/>
              <w:right w:val="single" w:sz="4" w:space="0" w:color="auto"/>
            </w:tcBorders>
            <w:vAlign w:val="center"/>
            <w:hideMark/>
          </w:tcPr>
          <w:p w14:paraId="6F63E505"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6655EF8E"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09D4110D"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79ED9DE"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1418F1B1"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1BFCD730"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4DD815A4"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75C3202C"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59B631E4"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3DA4E60C" w14:textId="77777777" w:rsidR="00094717" w:rsidRPr="00A2112D" w:rsidRDefault="00094717" w:rsidP="00094717">
            <w:pPr>
              <w:spacing w:after="0" w:line="240" w:lineRule="auto"/>
              <w:rPr>
                <w:rFonts w:eastAsia="Times New Roman"/>
                <w:spacing w:val="0"/>
              </w:rPr>
            </w:pPr>
          </w:p>
        </w:tc>
        <w:tc>
          <w:tcPr>
            <w:tcW w:w="1220" w:type="dxa"/>
            <w:vMerge/>
            <w:tcBorders>
              <w:top w:val="nil"/>
              <w:left w:val="single" w:sz="4" w:space="0" w:color="auto"/>
              <w:bottom w:val="single" w:sz="4" w:space="0" w:color="auto"/>
              <w:right w:val="single" w:sz="4" w:space="0" w:color="auto"/>
            </w:tcBorders>
            <w:vAlign w:val="center"/>
            <w:hideMark/>
          </w:tcPr>
          <w:p w14:paraId="7A1A3B9D" w14:textId="77777777" w:rsidR="00094717" w:rsidRPr="00A2112D" w:rsidRDefault="00094717" w:rsidP="00094717">
            <w:pPr>
              <w:spacing w:after="0" w:line="240" w:lineRule="auto"/>
              <w:rPr>
                <w:rFonts w:eastAsia="Times New Roman"/>
                <w:spacing w:val="0"/>
              </w:rPr>
            </w:pPr>
          </w:p>
        </w:tc>
      </w:tr>
      <w:tr w:rsidR="0002380E" w:rsidRPr="00A2112D" w14:paraId="7010D7BF" w14:textId="77777777" w:rsidTr="00C4588C">
        <w:trPr>
          <w:trHeight w:val="458"/>
        </w:trPr>
        <w:tc>
          <w:tcPr>
            <w:tcW w:w="0" w:type="auto"/>
            <w:vMerge/>
            <w:tcBorders>
              <w:top w:val="nil"/>
              <w:left w:val="single" w:sz="4" w:space="0" w:color="auto"/>
              <w:bottom w:val="single" w:sz="4" w:space="0" w:color="auto"/>
              <w:right w:val="single" w:sz="4" w:space="0" w:color="auto"/>
            </w:tcBorders>
            <w:vAlign w:val="center"/>
            <w:hideMark/>
          </w:tcPr>
          <w:p w14:paraId="2339232B"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6206FC8A"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411324C2"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1675EC2A"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44F1B7E3"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082854E3"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0E4D3EA4"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4468D991"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056F6E2A"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1EE1F69C" w14:textId="77777777" w:rsidR="00094717" w:rsidRPr="00A2112D" w:rsidRDefault="00094717" w:rsidP="00094717">
            <w:pPr>
              <w:spacing w:after="0" w:line="240" w:lineRule="auto"/>
              <w:rPr>
                <w:rFonts w:eastAsia="Times New Roman"/>
                <w:spacing w:val="0"/>
              </w:rPr>
            </w:pPr>
          </w:p>
        </w:tc>
        <w:tc>
          <w:tcPr>
            <w:tcW w:w="1220" w:type="dxa"/>
            <w:vMerge/>
            <w:tcBorders>
              <w:top w:val="nil"/>
              <w:left w:val="single" w:sz="4" w:space="0" w:color="auto"/>
              <w:bottom w:val="single" w:sz="4" w:space="0" w:color="auto"/>
              <w:right w:val="single" w:sz="4" w:space="0" w:color="auto"/>
            </w:tcBorders>
            <w:vAlign w:val="center"/>
            <w:hideMark/>
          </w:tcPr>
          <w:p w14:paraId="5DBE7EBC" w14:textId="77777777" w:rsidR="00094717" w:rsidRPr="00A2112D" w:rsidRDefault="00094717" w:rsidP="00094717">
            <w:pPr>
              <w:spacing w:after="0" w:line="240" w:lineRule="auto"/>
              <w:rPr>
                <w:rFonts w:eastAsia="Times New Roman"/>
                <w:spacing w:val="0"/>
              </w:rPr>
            </w:pPr>
          </w:p>
        </w:tc>
      </w:tr>
      <w:tr w:rsidR="0002380E" w:rsidRPr="00A2112D" w14:paraId="4580E450" w14:textId="77777777" w:rsidTr="00C4588C">
        <w:trPr>
          <w:trHeight w:val="458"/>
        </w:trPr>
        <w:tc>
          <w:tcPr>
            <w:tcW w:w="0" w:type="auto"/>
            <w:vMerge/>
            <w:tcBorders>
              <w:top w:val="nil"/>
              <w:left w:val="single" w:sz="4" w:space="0" w:color="auto"/>
              <w:bottom w:val="single" w:sz="4" w:space="0" w:color="auto"/>
              <w:right w:val="single" w:sz="4" w:space="0" w:color="auto"/>
            </w:tcBorders>
            <w:vAlign w:val="center"/>
            <w:hideMark/>
          </w:tcPr>
          <w:p w14:paraId="5131B857"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7B79C87B"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0A0CFF96"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FB5DC5C"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6ED3781B"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41B396F9"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1B3AF57"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055A7121"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79B2AE44"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56D45825" w14:textId="77777777" w:rsidR="00094717" w:rsidRPr="00A2112D" w:rsidRDefault="00094717" w:rsidP="00094717">
            <w:pPr>
              <w:spacing w:after="0" w:line="240" w:lineRule="auto"/>
              <w:rPr>
                <w:rFonts w:eastAsia="Times New Roman"/>
                <w:spacing w:val="0"/>
              </w:rPr>
            </w:pPr>
          </w:p>
        </w:tc>
        <w:tc>
          <w:tcPr>
            <w:tcW w:w="1220" w:type="dxa"/>
            <w:vMerge/>
            <w:tcBorders>
              <w:top w:val="nil"/>
              <w:left w:val="single" w:sz="4" w:space="0" w:color="auto"/>
              <w:bottom w:val="single" w:sz="4" w:space="0" w:color="auto"/>
              <w:right w:val="single" w:sz="4" w:space="0" w:color="auto"/>
            </w:tcBorders>
            <w:vAlign w:val="center"/>
            <w:hideMark/>
          </w:tcPr>
          <w:p w14:paraId="2B465D95" w14:textId="77777777" w:rsidR="00094717" w:rsidRPr="00A2112D" w:rsidRDefault="00094717" w:rsidP="00094717">
            <w:pPr>
              <w:spacing w:after="0" w:line="240" w:lineRule="auto"/>
              <w:rPr>
                <w:rFonts w:eastAsia="Times New Roman"/>
                <w:spacing w:val="0"/>
              </w:rPr>
            </w:pPr>
          </w:p>
        </w:tc>
      </w:tr>
      <w:tr w:rsidR="0002380E" w:rsidRPr="00A2112D" w14:paraId="193384C2" w14:textId="77777777" w:rsidTr="00C4588C">
        <w:trPr>
          <w:trHeight w:val="458"/>
        </w:trPr>
        <w:tc>
          <w:tcPr>
            <w:tcW w:w="0" w:type="auto"/>
            <w:vMerge/>
            <w:tcBorders>
              <w:top w:val="nil"/>
              <w:left w:val="single" w:sz="4" w:space="0" w:color="auto"/>
              <w:bottom w:val="single" w:sz="4" w:space="0" w:color="auto"/>
              <w:right w:val="single" w:sz="4" w:space="0" w:color="auto"/>
            </w:tcBorders>
            <w:vAlign w:val="center"/>
            <w:hideMark/>
          </w:tcPr>
          <w:p w14:paraId="7CC399F7"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76F68ED0"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6BD1CBF4"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6A8A3C5C"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543A84D7"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640709C4"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7D0E7FFD"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3050FA4F"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D9F63AB"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56BF6F16" w14:textId="77777777" w:rsidR="00094717" w:rsidRPr="00A2112D" w:rsidRDefault="00094717" w:rsidP="00094717">
            <w:pPr>
              <w:spacing w:after="0" w:line="240" w:lineRule="auto"/>
              <w:rPr>
                <w:rFonts w:eastAsia="Times New Roman"/>
                <w:spacing w:val="0"/>
              </w:rPr>
            </w:pPr>
          </w:p>
        </w:tc>
        <w:tc>
          <w:tcPr>
            <w:tcW w:w="1220" w:type="dxa"/>
            <w:vMerge/>
            <w:tcBorders>
              <w:top w:val="nil"/>
              <w:left w:val="single" w:sz="4" w:space="0" w:color="auto"/>
              <w:bottom w:val="single" w:sz="4" w:space="0" w:color="auto"/>
              <w:right w:val="single" w:sz="4" w:space="0" w:color="auto"/>
            </w:tcBorders>
            <w:vAlign w:val="center"/>
            <w:hideMark/>
          </w:tcPr>
          <w:p w14:paraId="09158247" w14:textId="77777777" w:rsidR="00094717" w:rsidRPr="00A2112D" w:rsidRDefault="00094717" w:rsidP="00094717">
            <w:pPr>
              <w:spacing w:after="0" w:line="240" w:lineRule="auto"/>
              <w:rPr>
                <w:rFonts w:eastAsia="Times New Roman"/>
                <w:spacing w:val="0"/>
              </w:rPr>
            </w:pPr>
          </w:p>
        </w:tc>
      </w:tr>
      <w:tr w:rsidR="0002380E" w:rsidRPr="00A2112D" w14:paraId="1994745A" w14:textId="77777777" w:rsidTr="00C4588C">
        <w:trPr>
          <w:trHeight w:val="900"/>
        </w:trPr>
        <w:tc>
          <w:tcPr>
            <w:tcW w:w="0" w:type="auto"/>
            <w:vMerge/>
            <w:tcBorders>
              <w:top w:val="nil"/>
              <w:left w:val="single" w:sz="4" w:space="0" w:color="auto"/>
              <w:bottom w:val="single" w:sz="4" w:space="0" w:color="auto"/>
              <w:right w:val="single" w:sz="4" w:space="0" w:color="auto"/>
            </w:tcBorders>
            <w:vAlign w:val="center"/>
            <w:hideMark/>
          </w:tcPr>
          <w:p w14:paraId="6878CB55" w14:textId="77777777" w:rsidR="00094717" w:rsidRPr="00A2112D" w:rsidRDefault="00094717" w:rsidP="00094717">
            <w:pPr>
              <w:spacing w:after="0" w:line="240" w:lineRule="auto"/>
              <w:rPr>
                <w:rFonts w:eastAsia="Times New Roman"/>
                <w:spacing w:val="0"/>
              </w:rPr>
            </w:pPr>
          </w:p>
        </w:tc>
        <w:tc>
          <w:tcPr>
            <w:tcW w:w="0" w:type="auto"/>
            <w:tcBorders>
              <w:top w:val="nil"/>
              <w:left w:val="nil"/>
              <w:bottom w:val="single" w:sz="4" w:space="0" w:color="auto"/>
              <w:right w:val="single" w:sz="4" w:space="0" w:color="auto"/>
            </w:tcBorders>
            <w:shd w:val="clear" w:color="000000" w:fill="FFFFFF"/>
            <w:hideMark/>
          </w:tcPr>
          <w:p w14:paraId="7D1D794E" w14:textId="77777777" w:rsidR="00094717" w:rsidRPr="00A2112D" w:rsidRDefault="00094717" w:rsidP="00094717">
            <w:pPr>
              <w:spacing w:after="0" w:line="240" w:lineRule="auto"/>
              <w:rPr>
                <w:rFonts w:eastAsia="Times New Roman"/>
                <w:spacing w:val="0"/>
              </w:rPr>
            </w:pPr>
            <w:r w:rsidRPr="00A2112D">
              <w:rPr>
                <w:rFonts w:eastAsia="Times New Roman"/>
                <w:spacing w:val="0"/>
              </w:rPr>
              <w:t>Porcentaje de valoración del público interno</w:t>
            </w:r>
          </w:p>
        </w:tc>
        <w:tc>
          <w:tcPr>
            <w:tcW w:w="0" w:type="auto"/>
            <w:tcBorders>
              <w:top w:val="nil"/>
              <w:left w:val="nil"/>
              <w:bottom w:val="single" w:sz="4" w:space="0" w:color="auto"/>
              <w:right w:val="single" w:sz="4" w:space="0" w:color="auto"/>
            </w:tcBorders>
            <w:shd w:val="clear" w:color="000000" w:fill="FFFFFF"/>
            <w:hideMark/>
          </w:tcPr>
          <w:p w14:paraId="6EC3A815"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2020</w:t>
            </w:r>
          </w:p>
        </w:tc>
        <w:tc>
          <w:tcPr>
            <w:tcW w:w="0" w:type="auto"/>
            <w:tcBorders>
              <w:top w:val="nil"/>
              <w:left w:val="nil"/>
              <w:bottom w:val="single" w:sz="4" w:space="0" w:color="auto"/>
              <w:right w:val="single" w:sz="4" w:space="0" w:color="auto"/>
            </w:tcBorders>
            <w:shd w:val="clear" w:color="000000" w:fill="FFFFFF"/>
            <w:hideMark/>
          </w:tcPr>
          <w:p w14:paraId="63142C7B"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N/D</w:t>
            </w:r>
          </w:p>
        </w:tc>
        <w:tc>
          <w:tcPr>
            <w:tcW w:w="0" w:type="auto"/>
            <w:tcBorders>
              <w:top w:val="nil"/>
              <w:left w:val="nil"/>
              <w:bottom w:val="single" w:sz="4" w:space="0" w:color="auto"/>
              <w:right w:val="single" w:sz="4" w:space="0" w:color="auto"/>
            </w:tcBorders>
            <w:shd w:val="clear" w:color="000000" w:fill="FFFFFF"/>
            <w:hideMark/>
          </w:tcPr>
          <w:p w14:paraId="17FB5875"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85%</w:t>
            </w:r>
          </w:p>
        </w:tc>
        <w:tc>
          <w:tcPr>
            <w:tcW w:w="0" w:type="auto"/>
            <w:tcBorders>
              <w:top w:val="nil"/>
              <w:left w:val="nil"/>
              <w:bottom w:val="single" w:sz="4" w:space="0" w:color="auto"/>
              <w:right w:val="single" w:sz="4" w:space="0" w:color="auto"/>
            </w:tcBorders>
            <w:shd w:val="clear" w:color="000000" w:fill="FFFFFF"/>
            <w:hideMark/>
          </w:tcPr>
          <w:p w14:paraId="207D37F4"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88%</w:t>
            </w:r>
          </w:p>
        </w:tc>
        <w:tc>
          <w:tcPr>
            <w:tcW w:w="0" w:type="auto"/>
            <w:tcBorders>
              <w:top w:val="nil"/>
              <w:left w:val="nil"/>
              <w:bottom w:val="single" w:sz="4" w:space="0" w:color="auto"/>
              <w:right w:val="single" w:sz="4" w:space="0" w:color="auto"/>
            </w:tcBorders>
            <w:shd w:val="clear" w:color="000000" w:fill="FFFFFF"/>
            <w:hideMark/>
          </w:tcPr>
          <w:p w14:paraId="7ED84EFF"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90%</w:t>
            </w:r>
          </w:p>
        </w:tc>
        <w:tc>
          <w:tcPr>
            <w:tcW w:w="0" w:type="auto"/>
            <w:tcBorders>
              <w:top w:val="nil"/>
              <w:left w:val="nil"/>
              <w:bottom w:val="single" w:sz="4" w:space="0" w:color="auto"/>
              <w:right w:val="single" w:sz="4" w:space="0" w:color="auto"/>
            </w:tcBorders>
            <w:shd w:val="clear" w:color="000000" w:fill="FFFFFF"/>
            <w:hideMark/>
          </w:tcPr>
          <w:p w14:paraId="4B5B9827"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90%</w:t>
            </w:r>
          </w:p>
        </w:tc>
        <w:tc>
          <w:tcPr>
            <w:tcW w:w="0" w:type="auto"/>
            <w:vMerge/>
            <w:tcBorders>
              <w:top w:val="nil"/>
              <w:left w:val="single" w:sz="4" w:space="0" w:color="auto"/>
              <w:bottom w:val="single" w:sz="4" w:space="0" w:color="auto"/>
              <w:right w:val="single" w:sz="4" w:space="0" w:color="auto"/>
            </w:tcBorders>
            <w:vAlign w:val="center"/>
            <w:hideMark/>
          </w:tcPr>
          <w:p w14:paraId="13E8F267"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6AA811E9" w14:textId="77777777" w:rsidR="00094717" w:rsidRPr="00A2112D" w:rsidRDefault="00094717" w:rsidP="00094717">
            <w:pPr>
              <w:spacing w:after="0" w:line="240" w:lineRule="auto"/>
              <w:rPr>
                <w:rFonts w:eastAsia="Times New Roman"/>
                <w:spacing w:val="0"/>
              </w:rPr>
            </w:pPr>
          </w:p>
        </w:tc>
        <w:tc>
          <w:tcPr>
            <w:tcW w:w="1220" w:type="dxa"/>
            <w:vMerge/>
            <w:tcBorders>
              <w:top w:val="nil"/>
              <w:left w:val="single" w:sz="4" w:space="0" w:color="auto"/>
              <w:bottom w:val="single" w:sz="4" w:space="0" w:color="auto"/>
              <w:right w:val="single" w:sz="4" w:space="0" w:color="auto"/>
            </w:tcBorders>
            <w:vAlign w:val="center"/>
            <w:hideMark/>
          </w:tcPr>
          <w:p w14:paraId="4CC41633" w14:textId="77777777" w:rsidR="00094717" w:rsidRPr="00A2112D" w:rsidRDefault="00094717" w:rsidP="00094717">
            <w:pPr>
              <w:spacing w:after="0" w:line="240" w:lineRule="auto"/>
              <w:rPr>
                <w:rFonts w:eastAsia="Times New Roman"/>
                <w:spacing w:val="0"/>
              </w:rPr>
            </w:pPr>
          </w:p>
        </w:tc>
      </w:tr>
      <w:tr w:rsidR="0002380E" w:rsidRPr="00A2112D" w14:paraId="76DD47C4" w14:textId="77777777" w:rsidTr="00C4588C">
        <w:trPr>
          <w:trHeight w:val="458"/>
        </w:trPr>
        <w:tc>
          <w:tcPr>
            <w:tcW w:w="0" w:type="auto"/>
            <w:vMerge w:val="restart"/>
            <w:tcBorders>
              <w:top w:val="nil"/>
              <w:left w:val="single" w:sz="4" w:space="0" w:color="auto"/>
              <w:bottom w:val="single" w:sz="4" w:space="0" w:color="auto"/>
              <w:right w:val="single" w:sz="4" w:space="0" w:color="auto"/>
            </w:tcBorders>
            <w:shd w:val="clear" w:color="000000" w:fill="FFFFFF"/>
            <w:hideMark/>
          </w:tcPr>
          <w:p w14:paraId="6F4061A8" w14:textId="77777777" w:rsidR="00094717" w:rsidRPr="00A2112D" w:rsidRDefault="00094717" w:rsidP="00094717">
            <w:pPr>
              <w:spacing w:after="0" w:line="240" w:lineRule="auto"/>
              <w:rPr>
                <w:rFonts w:eastAsia="Times New Roman"/>
                <w:spacing w:val="0"/>
              </w:rPr>
            </w:pPr>
            <w:r w:rsidRPr="00A2112D">
              <w:rPr>
                <w:rFonts w:eastAsia="Times New Roman"/>
                <w:spacing w:val="0"/>
              </w:rPr>
              <w:t>Asegurada la continuidad y eficacia de las operaciones de la institución</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13EF5661" w14:textId="5AD33483" w:rsidR="00094717" w:rsidRPr="00A2112D" w:rsidRDefault="00094717" w:rsidP="00094717">
            <w:pPr>
              <w:spacing w:after="0" w:line="240" w:lineRule="auto"/>
              <w:rPr>
                <w:rFonts w:eastAsia="Times New Roman"/>
                <w:spacing w:val="0"/>
              </w:rPr>
            </w:pPr>
            <w:r w:rsidRPr="00A2112D">
              <w:rPr>
                <w:rFonts w:eastAsia="Times New Roman"/>
                <w:spacing w:val="0"/>
              </w:rPr>
              <w:t xml:space="preserve">Porcentaje de cumplimiento a los requerimientos demandados por las instancias del </w:t>
            </w:r>
            <w:r w:rsidR="003413D9" w:rsidRPr="00A2112D">
              <w:rPr>
                <w:rFonts w:eastAsia="Times New Roman"/>
                <w:spacing w:val="0"/>
              </w:rPr>
              <w:t>INDOTEL</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5FD193E3"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2020</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062364B4"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N/D</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16DAFCD3"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100%</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6A21DD4D"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100%</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3033CB16"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100%</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4E02C4FC"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100%</w:t>
            </w:r>
          </w:p>
        </w:tc>
        <w:tc>
          <w:tcPr>
            <w:tcW w:w="0" w:type="auto"/>
            <w:vMerge/>
            <w:tcBorders>
              <w:top w:val="nil"/>
              <w:left w:val="single" w:sz="4" w:space="0" w:color="auto"/>
              <w:bottom w:val="single" w:sz="4" w:space="0" w:color="auto"/>
              <w:right w:val="single" w:sz="4" w:space="0" w:color="auto"/>
            </w:tcBorders>
            <w:vAlign w:val="center"/>
            <w:hideMark/>
          </w:tcPr>
          <w:p w14:paraId="5B4BE803"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0A10AD95" w14:textId="77777777" w:rsidR="00094717" w:rsidRPr="00A2112D" w:rsidRDefault="00094717" w:rsidP="00094717">
            <w:pPr>
              <w:spacing w:after="0" w:line="240" w:lineRule="auto"/>
              <w:rPr>
                <w:rFonts w:eastAsia="Times New Roman"/>
                <w:spacing w:val="0"/>
              </w:rPr>
            </w:pPr>
          </w:p>
        </w:tc>
        <w:tc>
          <w:tcPr>
            <w:tcW w:w="1220" w:type="dxa"/>
            <w:vMerge/>
            <w:tcBorders>
              <w:top w:val="nil"/>
              <w:left w:val="single" w:sz="4" w:space="0" w:color="auto"/>
              <w:bottom w:val="single" w:sz="4" w:space="0" w:color="auto"/>
              <w:right w:val="single" w:sz="4" w:space="0" w:color="auto"/>
            </w:tcBorders>
            <w:vAlign w:val="center"/>
            <w:hideMark/>
          </w:tcPr>
          <w:p w14:paraId="3CDFF596" w14:textId="77777777" w:rsidR="00094717" w:rsidRPr="00A2112D" w:rsidRDefault="00094717" w:rsidP="00094717">
            <w:pPr>
              <w:spacing w:after="0" w:line="240" w:lineRule="auto"/>
              <w:rPr>
                <w:rFonts w:eastAsia="Times New Roman"/>
                <w:spacing w:val="0"/>
              </w:rPr>
            </w:pPr>
          </w:p>
        </w:tc>
      </w:tr>
      <w:tr w:rsidR="0002380E" w:rsidRPr="00A2112D" w14:paraId="160668CC" w14:textId="77777777" w:rsidTr="00C4588C">
        <w:trPr>
          <w:trHeight w:val="458"/>
        </w:trPr>
        <w:tc>
          <w:tcPr>
            <w:tcW w:w="0" w:type="auto"/>
            <w:vMerge/>
            <w:tcBorders>
              <w:top w:val="nil"/>
              <w:left w:val="single" w:sz="4" w:space="0" w:color="auto"/>
              <w:bottom w:val="single" w:sz="4" w:space="0" w:color="auto"/>
              <w:right w:val="single" w:sz="4" w:space="0" w:color="auto"/>
            </w:tcBorders>
            <w:vAlign w:val="center"/>
            <w:hideMark/>
          </w:tcPr>
          <w:p w14:paraId="221726F6"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6D3E6F79"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0F47796F"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440A5032"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5AB362D5"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EE368F6"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653E6834"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6306DA1"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AEA920E"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03F1F164" w14:textId="77777777" w:rsidR="00094717" w:rsidRPr="00A2112D" w:rsidRDefault="00094717" w:rsidP="00094717">
            <w:pPr>
              <w:spacing w:after="0" w:line="240" w:lineRule="auto"/>
              <w:rPr>
                <w:rFonts w:eastAsia="Times New Roman"/>
                <w:spacing w:val="0"/>
              </w:rPr>
            </w:pPr>
          </w:p>
        </w:tc>
        <w:tc>
          <w:tcPr>
            <w:tcW w:w="1220" w:type="dxa"/>
            <w:vMerge/>
            <w:tcBorders>
              <w:top w:val="nil"/>
              <w:left w:val="single" w:sz="4" w:space="0" w:color="auto"/>
              <w:bottom w:val="single" w:sz="4" w:space="0" w:color="auto"/>
              <w:right w:val="single" w:sz="4" w:space="0" w:color="auto"/>
            </w:tcBorders>
            <w:vAlign w:val="center"/>
            <w:hideMark/>
          </w:tcPr>
          <w:p w14:paraId="73C635AF" w14:textId="77777777" w:rsidR="00094717" w:rsidRPr="00A2112D" w:rsidRDefault="00094717" w:rsidP="00094717">
            <w:pPr>
              <w:spacing w:after="0" w:line="240" w:lineRule="auto"/>
              <w:rPr>
                <w:rFonts w:eastAsia="Times New Roman"/>
                <w:spacing w:val="0"/>
              </w:rPr>
            </w:pPr>
          </w:p>
        </w:tc>
      </w:tr>
      <w:tr w:rsidR="0002380E" w:rsidRPr="00A2112D" w14:paraId="60529984" w14:textId="77777777" w:rsidTr="00C4588C">
        <w:trPr>
          <w:trHeight w:val="807"/>
        </w:trPr>
        <w:tc>
          <w:tcPr>
            <w:tcW w:w="0" w:type="auto"/>
            <w:vMerge/>
            <w:tcBorders>
              <w:top w:val="nil"/>
              <w:left w:val="single" w:sz="4" w:space="0" w:color="auto"/>
              <w:bottom w:val="single" w:sz="4" w:space="0" w:color="auto"/>
              <w:right w:val="single" w:sz="4" w:space="0" w:color="auto"/>
            </w:tcBorders>
            <w:vAlign w:val="center"/>
            <w:hideMark/>
          </w:tcPr>
          <w:p w14:paraId="0EEF1515"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0508783C"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30F952B7"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67E703CE"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489E10F"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588BD384"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073E4B58"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7BDD2104"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6D48A38A"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16B6E689" w14:textId="77777777" w:rsidR="00094717" w:rsidRPr="00A2112D" w:rsidRDefault="00094717" w:rsidP="00094717">
            <w:pPr>
              <w:spacing w:after="0" w:line="240" w:lineRule="auto"/>
              <w:rPr>
                <w:rFonts w:eastAsia="Times New Roman"/>
                <w:spacing w:val="0"/>
              </w:rPr>
            </w:pPr>
          </w:p>
        </w:tc>
        <w:tc>
          <w:tcPr>
            <w:tcW w:w="1220" w:type="dxa"/>
            <w:vMerge/>
            <w:tcBorders>
              <w:top w:val="nil"/>
              <w:left w:val="single" w:sz="4" w:space="0" w:color="auto"/>
              <w:bottom w:val="single" w:sz="4" w:space="0" w:color="auto"/>
              <w:right w:val="single" w:sz="4" w:space="0" w:color="auto"/>
            </w:tcBorders>
            <w:vAlign w:val="center"/>
            <w:hideMark/>
          </w:tcPr>
          <w:p w14:paraId="01B6E3ED" w14:textId="77777777" w:rsidR="00094717" w:rsidRPr="00A2112D" w:rsidRDefault="00094717" w:rsidP="00094717">
            <w:pPr>
              <w:spacing w:after="0" w:line="240" w:lineRule="auto"/>
              <w:rPr>
                <w:rFonts w:eastAsia="Times New Roman"/>
                <w:spacing w:val="0"/>
              </w:rPr>
            </w:pPr>
          </w:p>
        </w:tc>
      </w:tr>
      <w:tr w:rsidR="00094717" w:rsidRPr="00A2112D" w14:paraId="33B48858" w14:textId="77777777" w:rsidTr="00C4588C">
        <w:trPr>
          <w:trHeight w:val="994"/>
        </w:trPr>
        <w:tc>
          <w:tcPr>
            <w:tcW w:w="0" w:type="auto"/>
            <w:vMerge/>
            <w:tcBorders>
              <w:top w:val="nil"/>
              <w:left w:val="single" w:sz="4" w:space="0" w:color="auto"/>
              <w:bottom w:val="single" w:sz="4" w:space="0" w:color="auto"/>
              <w:right w:val="single" w:sz="4" w:space="0" w:color="auto"/>
            </w:tcBorders>
            <w:vAlign w:val="center"/>
            <w:hideMark/>
          </w:tcPr>
          <w:p w14:paraId="5BD8536A" w14:textId="77777777" w:rsidR="00094717" w:rsidRPr="00A2112D" w:rsidRDefault="00094717" w:rsidP="00094717">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15050105" w14:textId="77777777" w:rsidR="00094717" w:rsidRPr="00A2112D" w:rsidRDefault="00094717" w:rsidP="00094717">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7C04EBCA" w14:textId="77777777" w:rsidR="00094717" w:rsidRPr="00A2112D" w:rsidRDefault="00094717" w:rsidP="00094717">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63D68F74" w14:textId="77777777" w:rsidR="00094717" w:rsidRPr="00A2112D" w:rsidRDefault="00094717" w:rsidP="00094717">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394A44B6" w14:textId="77777777" w:rsidR="00094717" w:rsidRPr="00A2112D" w:rsidRDefault="00094717" w:rsidP="00094717">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713ABF59" w14:textId="77777777" w:rsidR="00094717" w:rsidRPr="00A2112D" w:rsidRDefault="00094717" w:rsidP="00094717">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75CBB33D" w14:textId="77777777" w:rsidR="00094717" w:rsidRPr="00A2112D" w:rsidRDefault="00094717" w:rsidP="00094717">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22A81962" w14:textId="77777777" w:rsidR="00094717" w:rsidRPr="00A2112D" w:rsidRDefault="00094717" w:rsidP="00094717">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25E27F92" w14:textId="77777777" w:rsidR="00094717" w:rsidRPr="00A2112D" w:rsidRDefault="00094717" w:rsidP="00094717">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7D44DC00" w14:textId="77777777" w:rsidR="00094717" w:rsidRPr="00A2112D" w:rsidRDefault="00094717" w:rsidP="00094717">
            <w:pPr>
              <w:spacing w:after="0" w:line="240" w:lineRule="auto"/>
              <w:rPr>
                <w:rFonts w:eastAsia="Times New Roman"/>
                <w:color w:val="000000"/>
                <w:spacing w:val="0"/>
              </w:rPr>
            </w:pPr>
          </w:p>
        </w:tc>
        <w:tc>
          <w:tcPr>
            <w:tcW w:w="1220" w:type="dxa"/>
            <w:vMerge/>
            <w:tcBorders>
              <w:top w:val="nil"/>
              <w:left w:val="single" w:sz="4" w:space="0" w:color="auto"/>
              <w:bottom w:val="single" w:sz="4" w:space="0" w:color="auto"/>
              <w:right w:val="single" w:sz="4" w:space="0" w:color="auto"/>
            </w:tcBorders>
            <w:vAlign w:val="center"/>
            <w:hideMark/>
          </w:tcPr>
          <w:p w14:paraId="55B8F5A4" w14:textId="77777777" w:rsidR="00094717" w:rsidRPr="00A2112D" w:rsidRDefault="00094717" w:rsidP="00094717">
            <w:pPr>
              <w:spacing w:after="0" w:line="240" w:lineRule="auto"/>
              <w:rPr>
                <w:rFonts w:eastAsia="Times New Roman"/>
                <w:color w:val="000000"/>
                <w:spacing w:val="0"/>
              </w:rPr>
            </w:pPr>
          </w:p>
        </w:tc>
      </w:tr>
      <w:tr w:rsidR="0002380E" w:rsidRPr="00A2112D" w14:paraId="4F308CF0" w14:textId="77777777" w:rsidTr="00C4588C">
        <w:trPr>
          <w:trHeight w:val="458"/>
        </w:trPr>
        <w:tc>
          <w:tcPr>
            <w:tcW w:w="0" w:type="auto"/>
            <w:vMerge w:val="restart"/>
            <w:tcBorders>
              <w:top w:val="nil"/>
              <w:left w:val="single" w:sz="4" w:space="0" w:color="auto"/>
              <w:bottom w:val="single" w:sz="4" w:space="0" w:color="auto"/>
              <w:right w:val="single" w:sz="4" w:space="0" w:color="auto"/>
            </w:tcBorders>
            <w:shd w:val="clear" w:color="000000" w:fill="FFFFFF"/>
            <w:hideMark/>
          </w:tcPr>
          <w:p w14:paraId="2FDF63CC" w14:textId="77777777" w:rsidR="00094717" w:rsidRPr="00A2112D" w:rsidRDefault="00094717" w:rsidP="00094717">
            <w:pPr>
              <w:spacing w:after="0" w:line="240" w:lineRule="auto"/>
              <w:rPr>
                <w:rFonts w:eastAsia="Times New Roman"/>
                <w:spacing w:val="0"/>
              </w:rPr>
            </w:pPr>
            <w:r w:rsidRPr="00A2112D">
              <w:rPr>
                <w:rFonts w:eastAsia="Times New Roman"/>
                <w:spacing w:val="0"/>
              </w:rPr>
              <w:t>Optimizada la gestión financiera</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28045C0F" w14:textId="77777777" w:rsidR="00094717" w:rsidRPr="00A2112D" w:rsidRDefault="00094717" w:rsidP="00094717">
            <w:pPr>
              <w:spacing w:after="0" w:line="240" w:lineRule="auto"/>
              <w:rPr>
                <w:rFonts w:eastAsia="Times New Roman"/>
                <w:spacing w:val="0"/>
              </w:rPr>
            </w:pPr>
            <w:r w:rsidRPr="00A2112D">
              <w:rPr>
                <w:rFonts w:eastAsia="Times New Roman"/>
                <w:spacing w:val="0"/>
              </w:rPr>
              <w:t>Porcentaje de eficacia de la ejecución gasto</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4A4C61D9"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2019</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6F5296B9"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90%</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4E6D2FB1"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 </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4DCB7623"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 </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117FF895"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 </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14:paraId="757013C3" w14:textId="77777777" w:rsidR="00094717" w:rsidRPr="00A2112D" w:rsidRDefault="00094717" w:rsidP="00094717">
            <w:pPr>
              <w:spacing w:after="0" w:line="240" w:lineRule="auto"/>
              <w:jc w:val="center"/>
              <w:rPr>
                <w:rFonts w:eastAsia="Times New Roman"/>
                <w:spacing w:val="0"/>
              </w:rPr>
            </w:pPr>
            <w:r w:rsidRPr="00A2112D">
              <w:rPr>
                <w:rFonts w:eastAsia="Times New Roman"/>
                <w:spacing w:val="0"/>
              </w:rPr>
              <w:t> </w:t>
            </w:r>
          </w:p>
        </w:tc>
        <w:tc>
          <w:tcPr>
            <w:tcW w:w="0" w:type="auto"/>
            <w:vMerge/>
            <w:tcBorders>
              <w:top w:val="nil"/>
              <w:left w:val="single" w:sz="4" w:space="0" w:color="auto"/>
              <w:bottom w:val="single" w:sz="4" w:space="0" w:color="auto"/>
              <w:right w:val="single" w:sz="4" w:space="0" w:color="auto"/>
            </w:tcBorders>
            <w:vAlign w:val="center"/>
            <w:hideMark/>
          </w:tcPr>
          <w:p w14:paraId="67B32369"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5E6271D9" w14:textId="77777777" w:rsidR="00094717" w:rsidRPr="00A2112D" w:rsidRDefault="00094717" w:rsidP="00094717">
            <w:pPr>
              <w:spacing w:after="0" w:line="240" w:lineRule="auto"/>
              <w:rPr>
                <w:rFonts w:eastAsia="Times New Roman"/>
                <w:spacing w:val="0"/>
              </w:rPr>
            </w:pPr>
          </w:p>
        </w:tc>
        <w:tc>
          <w:tcPr>
            <w:tcW w:w="1220" w:type="dxa"/>
            <w:vMerge/>
            <w:tcBorders>
              <w:top w:val="nil"/>
              <w:left w:val="single" w:sz="4" w:space="0" w:color="auto"/>
              <w:bottom w:val="single" w:sz="4" w:space="0" w:color="auto"/>
              <w:right w:val="single" w:sz="4" w:space="0" w:color="auto"/>
            </w:tcBorders>
            <w:vAlign w:val="center"/>
            <w:hideMark/>
          </w:tcPr>
          <w:p w14:paraId="01B67198" w14:textId="77777777" w:rsidR="00094717" w:rsidRPr="00A2112D" w:rsidRDefault="00094717" w:rsidP="00094717">
            <w:pPr>
              <w:spacing w:after="0" w:line="240" w:lineRule="auto"/>
              <w:rPr>
                <w:rFonts w:eastAsia="Times New Roman"/>
                <w:spacing w:val="0"/>
              </w:rPr>
            </w:pPr>
          </w:p>
        </w:tc>
      </w:tr>
      <w:tr w:rsidR="0002380E" w:rsidRPr="00A2112D" w14:paraId="33AF0F9A" w14:textId="77777777" w:rsidTr="00C4588C">
        <w:trPr>
          <w:trHeight w:val="458"/>
        </w:trPr>
        <w:tc>
          <w:tcPr>
            <w:tcW w:w="0" w:type="auto"/>
            <w:vMerge/>
            <w:tcBorders>
              <w:top w:val="nil"/>
              <w:left w:val="single" w:sz="4" w:space="0" w:color="auto"/>
              <w:bottom w:val="single" w:sz="4" w:space="0" w:color="auto"/>
              <w:right w:val="single" w:sz="4" w:space="0" w:color="auto"/>
            </w:tcBorders>
            <w:vAlign w:val="center"/>
            <w:hideMark/>
          </w:tcPr>
          <w:p w14:paraId="149BC04A"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362C8CFB"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66295891"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5B379548"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7E66C67E"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47D9B9B9"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06B6C20E"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C3F5061"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13FB630C"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E13739D" w14:textId="77777777" w:rsidR="00094717" w:rsidRPr="00A2112D" w:rsidRDefault="00094717" w:rsidP="00094717">
            <w:pPr>
              <w:spacing w:after="0" w:line="240" w:lineRule="auto"/>
              <w:rPr>
                <w:rFonts w:eastAsia="Times New Roman"/>
                <w:spacing w:val="0"/>
              </w:rPr>
            </w:pPr>
          </w:p>
        </w:tc>
        <w:tc>
          <w:tcPr>
            <w:tcW w:w="1220" w:type="dxa"/>
            <w:vMerge/>
            <w:tcBorders>
              <w:top w:val="nil"/>
              <w:left w:val="single" w:sz="4" w:space="0" w:color="auto"/>
              <w:bottom w:val="single" w:sz="4" w:space="0" w:color="auto"/>
              <w:right w:val="single" w:sz="4" w:space="0" w:color="auto"/>
            </w:tcBorders>
            <w:vAlign w:val="center"/>
            <w:hideMark/>
          </w:tcPr>
          <w:p w14:paraId="3B4726FA" w14:textId="77777777" w:rsidR="00094717" w:rsidRPr="00A2112D" w:rsidRDefault="00094717" w:rsidP="00094717">
            <w:pPr>
              <w:spacing w:after="0" w:line="240" w:lineRule="auto"/>
              <w:rPr>
                <w:rFonts w:eastAsia="Times New Roman"/>
                <w:spacing w:val="0"/>
              </w:rPr>
            </w:pPr>
          </w:p>
        </w:tc>
      </w:tr>
      <w:tr w:rsidR="0002380E" w:rsidRPr="00A2112D" w14:paraId="275FFB62" w14:textId="77777777" w:rsidTr="00C4588C">
        <w:trPr>
          <w:trHeight w:val="458"/>
        </w:trPr>
        <w:tc>
          <w:tcPr>
            <w:tcW w:w="0" w:type="auto"/>
            <w:vMerge/>
            <w:tcBorders>
              <w:top w:val="nil"/>
              <w:left w:val="single" w:sz="4" w:space="0" w:color="auto"/>
              <w:bottom w:val="single" w:sz="4" w:space="0" w:color="auto"/>
              <w:right w:val="single" w:sz="4" w:space="0" w:color="auto"/>
            </w:tcBorders>
            <w:vAlign w:val="center"/>
            <w:hideMark/>
          </w:tcPr>
          <w:p w14:paraId="5DF6450F"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4BC4408B"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42ECE425"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14F93C81"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3892EB45"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775877B3"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17F512BA"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FDC376C"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2E46F983" w14:textId="77777777" w:rsidR="00094717" w:rsidRPr="00A2112D" w:rsidRDefault="00094717" w:rsidP="00094717">
            <w:pPr>
              <w:spacing w:after="0" w:line="240" w:lineRule="auto"/>
              <w:rPr>
                <w:rFonts w:eastAsia="Times New Roman"/>
                <w:spacing w:val="0"/>
              </w:rPr>
            </w:pPr>
          </w:p>
        </w:tc>
        <w:tc>
          <w:tcPr>
            <w:tcW w:w="0" w:type="auto"/>
            <w:vMerge/>
            <w:tcBorders>
              <w:top w:val="nil"/>
              <w:left w:val="single" w:sz="4" w:space="0" w:color="auto"/>
              <w:bottom w:val="single" w:sz="4" w:space="0" w:color="auto"/>
              <w:right w:val="single" w:sz="4" w:space="0" w:color="auto"/>
            </w:tcBorders>
            <w:vAlign w:val="center"/>
            <w:hideMark/>
          </w:tcPr>
          <w:p w14:paraId="73DED0CE" w14:textId="77777777" w:rsidR="00094717" w:rsidRPr="00A2112D" w:rsidRDefault="00094717" w:rsidP="00094717">
            <w:pPr>
              <w:spacing w:after="0" w:line="240" w:lineRule="auto"/>
              <w:rPr>
                <w:rFonts w:eastAsia="Times New Roman"/>
                <w:spacing w:val="0"/>
              </w:rPr>
            </w:pPr>
          </w:p>
        </w:tc>
        <w:tc>
          <w:tcPr>
            <w:tcW w:w="1220" w:type="dxa"/>
            <w:vMerge/>
            <w:tcBorders>
              <w:top w:val="nil"/>
              <w:left w:val="single" w:sz="4" w:space="0" w:color="auto"/>
              <w:bottom w:val="single" w:sz="4" w:space="0" w:color="auto"/>
              <w:right w:val="single" w:sz="4" w:space="0" w:color="auto"/>
            </w:tcBorders>
            <w:vAlign w:val="center"/>
            <w:hideMark/>
          </w:tcPr>
          <w:p w14:paraId="45FD7435" w14:textId="77777777" w:rsidR="00094717" w:rsidRPr="00A2112D" w:rsidRDefault="00094717" w:rsidP="00094717">
            <w:pPr>
              <w:spacing w:after="0" w:line="240" w:lineRule="auto"/>
              <w:rPr>
                <w:rFonts w:eastAsia="Times New Roman"/>
                <w:spacing w:val="0"/>
              </w:rPr>
            </w:pPr>
          </w:p>
        </w:tc>
      </w:tr>
      <w:tr w:rsidR="00094717" w:rsidRPr="00A2112D" w14:paraId="1007A0D7" w14:textId="77777777" w:rsidTr="00C4588C">
        <w:trPr>
          <w:trHeight w:val="458"/>
        </w:trPr>
        <w:tc>
          <w:tcPr>
            <w:tcW w:w="0" w:type="auto"/>
            <w:vMerge/>
            <w:tcBorders>
              <w:top w:val="nil"/>
              <w:left w:val="single" w:sz="4" w:space="0" w:color="auto"/>
              <w:bottom w:val="single" w:sz="4" w:space="0" w:color="auto"/>
              <w:right w:val="single" w:sz="4" w:space="0" w:color="auto"/>
            </w:tcBorders>
            <w:vAlign w:val="center"/>
            <w:hideMark/>
          </w:tcPr>
          <w:p w14:paraId="283BA82F" w14:textId="77777777" w:rsidR="00094717" w:rsidRPr="00A2112D" w:rsidRDefault="00094717" w:rsidP="00094717">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13AFD4CA" w14:textId="77777777" w:rsidR="00094717" w:rsidRPr="00A2112D" w:rsidRDefault="00094717" w:rsidP="00094717">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5B830852" w14:textId="77777777" w:rsidR="00094717" w:rsidRPr="00A2112D" w:rsidRDefault="00094717" w:rsidP="00094717">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4CE321CE" w14:textId="77777777" w:rsidR="00094717" w:rsidRPr="00A2112D" w:rsidRDefault="00094717" w:rsidP="00094717">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4094CAE1" w14:textId="77777777" w:rsidR="00094717" w:rsidRPr="00A2112D" w:rsidRDefault="00094717" w:rsidP="00094717">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2737FAEC" w14:textId="77777777" w:rsidR="00094717" w:rsidRPr="00A2112D" w:rsidRDefault="00094717" w:rsidP="00094717">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29A1F9C4" w14:textId="77777777" w:rsidR="00094717" w:rsidRPr="00A2112D" w:rsidRDefault="00094717" w:rsidP="00094717">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45F7995D" w14:textId="77777777" w:rsidR="00094717" w:rsidRPr="00A2112D" w:rsidRDefault="00094717" w:rsidP="00094717">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46C3515D" w14:textId="77777777" w:rsidR="00094717" w:rsidRPr="00A2112D" w:rsidRDefault="00094717" w:rsidP="00094717">
            <w:pPr>
              <w:spacing w:after="0" w:line="240" w:lineRule="auto"/>
              <w:rPr>
                <w:rFonts w:eastAsia="Times New Roman"/>
                <w:color w:val="000000"/>
                <w:spacing w:val="0"/>
              </w:rPr>
            </w:pPr>
          </w:p>
        </w:tc>
        <w:tc>
          <w:tcPr>
            <w:tcW w:w="0" w:type="auto"/>
            <w:vMerge/>
            <w:tcBorders>
              <w:top w:val="nil"/>
              <w:left w:val="single" w:sz="4" w:space="0" w:color="auto"/>
              <w:bottom w:val="single" w:sz="4" w:space="0" w:color="auto"/>
              <w:right w:val="single" w:sz="4" w:space="0" w:color="auto"/>
            </w:tcBorders>
            <w:vAlign w:val="center"/>
            <w:hideMark/>
          </w:tcPr>
          <w:p w14:paraId="4E1528B0" w14:textId="77777777" w:rsidR="00094717" w:rsidRPr="00A2112D" w:rsidRDefault="00094717" w:rsidP="00094717">
            <w:pPr>
              <w:spacing w:after="0" w:line="240" w:lineRule="auto"/>
              <w:rPr>
                <w:rFonts w:eastAsia="Times New Roman"/>
                <w:color w:val="000000"/>
                <w:spacing w:val="0"/>
              </w:rPr>
            </w:pPr>
          </w:p>
        </w:tc>
        <w:tc>
          <w:tcPr>
            <w:tcW w:w="1220" w:type="dxa"/>
            <w:vMerge/>
            <w:tcBorders>
              <w:top w:val="nil"/>
              <w:left w:val="single" w:sz="4" w:space="0" w:color="auto"/>
              <w:bottom w:val="single" w:sz="4" w:space="0" w:color="auto"/>
              <w:right w:val="single" w:sz="4" w:space="0" w:color="auto"/>
            </w:tcBorders>
            <w:vAlign w:val="center"/>
            <w:hideMark/>
          </w:tcPr>
          <w:p w14:paraId="1CC6C1DB" w14:textId="77777777" w:rsidR="00094717" w:rsidRPr="00A2112D" w:rsidRDefault="00094717" w:rsidP="00094717">
            <w:pPr>
              <w:spacing w:after="0" w:line="240" w:lineRule="auto"/>
              <w:rPr>
                <w:rFonts w:eastAsia="Times New Roman"/>
                <w:color w:val="000000"/>
                <w:spacing w:val="0"/>
              </w:rPr>
            </w:pPr>
          </w:p>
        </w:tc>
      </w:tr>
    </w:tbl>
    <w:p w14:paraId="1DCFFD1F" w14:textId="77777777" w:rsidR="0010504B" w:rsidRPr="00A2112D" w:rsidRDefault="0010504B" w:rsidP="00EF140C">
      <w:pPr>
        <w:tabs>
          <w:tab w:val="left" w:pos="3898"/>
        </w:tabs>
        <w:spacing w:before="240" w:line="360" w:lineRule="auto"/>
        <w:jc w:val="both"/>
        <w:rPr>
          <w:rFonts w:eastAsia="Calibri"/>
        </w:rPr>
      </w:pPr>
    </w:p>
    <w:p w14:paraId="04826847" w14:textId="77777777" w:rsidR="00A607F1" w:rsidRPr="00A2112D" w:rsidRDefault="00A607F1" w:rsidP="1480CD05">
      <w:pPr>
        <w:spacing w:before="240" w:line="360" w:lineRule="auto"/>
        <w:jc w:val="both"/>
        <w:rPr>
          <w:rFonts w:eastAsia="Calibri"/>
        </w:rPr>
        <w:sectPr w:rsidR="00A607F1" w:rsidRPr="00A2112D" w:rsidSect="004516AE">
          <w:headerReference w:type="default" r:id="rId19"/>
          <w:footerReference w:type="default" r:id="rId20"/>
          <w:pgSz w:w="15840" w:h="12240" w:orient="landscape" w:code="1"/>
          <w:pgMar w:top="1350" w:right="1440" w:bottom="2160" w:left="1440" w:header="720" w:footer="720" w:gutter="0"/>
          <w:pgNumType w:start="51"/>
          <w:cols w:space="720"/>
          <w:docGrid w:linePitch="360"/>
        </w:sectPr>
      </w:pPr>
    </w:p>
    <w:p w14:paraId="5E396B73" w14:textId="418EB62B" w:rsidR="00654164" w:rsidRPr="000845A3" w:rsidRDefault="00654164" w:rsidP="00565FCA">
      <w:pPr>
        <w:pStyle w:val="Ttulo1"/>
        <w:numPr>
          <w:ilvl w:val="0"/>
          <w:numId w:val="1"/>
        </w:numPr>
        <w:rPr>
          <w:color w:val="767171"/>
        </w:rPr>
      </w:pPr>
      <w:bookmarkStart w:id="11" w:name="_Toc153804789"/>
      <w:r w:rsidRPr="000845A3">
        <w:rPr>
          <w:color w:val="767171"/>
        </w:rPr>
        <w:lastRenderedPageBreak/>
        <w:t>RESULTADOS MISIONALES</w:t>
      </w:r>
      <w:bookmarkEnd w:id="11"/>
    </w:p>
    <w:p w14:paraId="5BDBF66A" w14:textId="65C53F74" w:rsidR="00654164" w:rsidRPr="000845A3" w:rsidRDefault="004E0DFE" w:rsidP="00654164">
      <w:pPr>
        <w:jc w:val="both"/>
        <w:rPr>
          <w:rFonts w:eastAsia="Calibri"/>
          <w:sz w:val="18"/>
        </w:rPr>
      </w:pPr>
      <w:r w:rsidRPr="000845A3">
        <w:rPr>
          <w:noProof/>
          <w:lang w:val="en-US"/>
        </w:rPr>
        <mc:AlternateContent>
          <mc:Choice Requires="wps">
            <w:drawing>
              <wp:anchor distT="4294967294" distB="4294967294" distL="114300" distR="114300" simplePos="0" relativeHeight="251658752" behindDoc="0" locked="0" layoutInCell="1" allowOverlap="1" wp14:anchorId="4F97C59B" wp14:editId="02933E2F">
                <wp:simplePos x="0" y="0"/>
                <wp:positionH relativeFrom="margin">
                  <wp:posOffset>2254250</wp:posOffset>
                </wp:positionH>
                <wp:positionV relativeFrom="paragraph">
                  <wp:posOffset>115569</wp:posOffset>
                </wp:positionV>
                <wp:extent cx="463550" cy="0"/>
                <wp:effectExtent l="0" t="19050" r="31750" b="19050"/>
                <wp:wrapNone/>
                <wp:docPr id="11"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39B27AC" id="Conector recto 11" o:spid="_x0000_s1026" style="position:absolute;z-index:25165875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" strokecolor="#ee2a24" strokeweight="2.25pt">
                <v:stroke joinstyle="miter"/>
                <w10:wrap anchorx="margin"/>
              </v:line>
            </w:pict>
          </mc:Fallback>
        </mc:AlternateContent>
      </w:r>
    </w:p>
    <w:p w14:paraId="20891FF8" w14:textId="2DC760F2" w:rsidR="00654164" w:rsidRPr="000845A3" w:rsidRDefault="00654164" w:rsidP="00654164">
      <w:pPr>
        <w:jc w:val="center"/>
        <w:rPr>
          <w:rFonts w:eastAsia="Calibri"/>
          <w:szCs w:val="36"/>
        </w:rPr>
      </w:pPr>
      <w:r w:rsidRPr="000845A3">
        <w:rPr>
          <w:rFonts w:eastAsia="Calibri"/>
          <w:szCs w:val="36"/>
        </w:rPr>
        <w:t xml:space="preserve">Memoria </w:t>
      </w:r>
      <w:r w:rsidR="009547F0" w:rsidRPr="000845A3">
        <w:rPr>
          <w:rFonts w:eastAsia="Calibri"/>
          <w:szCs w:val="36"/>
        </w:rPr>
        <w:t>I</w:t>
      </w:r>
      <w:r w:rsidRPr="000845A3">
        <w:rPr>
          <w:rFonts w:eastAsia="Calibri"/>
          <w:szCs w:val="36"/>
        </w:rPr>
        <w:t>nstitucional 202</w:t>
      </w:r>
      <w:r w:rsidR="009547F0" w:rsidRPr="000845A3">
        <w:rPr>
          <w:rFonts w:eastAsia="Calibri"/>
          <w:szCs w:val="36"/>
        </w:rPr>
        <w:t>3</w:t>
      </w:r>
    </w:p>
    <w:p w14:paraId="5826477A" w14:textId="77777777" w:rsidR="009A7A7D" w:rsidRPr="000845A3" w:rsidRDefault="009A7A7D" w:rsidP="00654164">
      <w:pPr>
        <w:jc w:val="center"/>
        <w:rPr>
          <w:rFonts w:eastAsia="Calibri"/>
          <w:szCs w:val="36"/>
        </w:rPr>
      </w:pPr>
    </w:p>
    <w:p w14:paraId="1C60F126" w14:textId="3A7CC81A" w:rsidR="00B949E7" w:rsidRPr="000845A3" w:rsidRDefault="00AB261A" w:rsidP="0034571C">
      <w:pPr>
        <w:pStyle w:val="Ttulo2"/>
        <w:rPr>
          <w:rFonts w:eastAsia="Calibri" w:cs="Times New Roman"/>
          <w:b/>
          <w:bCs/>
          <w:color w:val="767171"/>
          <w:szCs w:val="24"/>
        </w:rPr>
      </w:pPr>
      <w:bookmarkStart w:id="12" w:name="_Toc153804790"/>
      <w:r w:rsidRPr="000845A3">
        <w:rPr>
          <w:rFonts w:eastAsia="Calibri" w:cs="Times New Roman"/>
          <w:b/>
          <w:bCs/>
          <w:color w:val="767171"/>
          <w:szCs w:val="24"/>
        </w:rPr>
        <w:t xml:space="preserve">3.1 </w:t>
      </w:r>
      <w:r w:rsidR="0076025E" w:rsidRPr="000845A3">
        <w:rPr>
          <w:rFonts w:eastAsia="Calibri" w:cs="Times New Roman"/>
          <w:b/>
          <w:bCs/>
          <w:color w:val="767171"/>
          <w:szCs w:val="24"/>
        </w:rPr>
        <w:t>Regulación y Defensa de la Competencia</w:t>
      </w:r>
      <w:bookmarkEnd w:id="12"/>
      <w:r w:rsidR="0076025E" w:rsidRPr="000845A3">
        <w:rPr>
          <w:rFonts w:eastAsia="Calibri" w:cs="Times New Roman"/>
          <w:b/>
          <w:bCs/>
          <w:color w:val="767171"/>
          <w:szCs w:val="24"/>
        </w:rPr>
        <w:t xml:space="preserve"> </w:t>
      </w:r>
    </w:p>
    <w:p w14:paraId="6E8F0233" w14:textId="0D5A3110" w:rsidR="009721B1" w:rsidRPr="000845A3" w:rsidRDefault="009721B1" w:rsidP="009721B1">
      <w:pPr>
        <w:spacing w:before="240" w:line="360" w:lineRule="auto"/>
        <w:jc w:val="both"/>
        <w:rPr>
          <w:rFonts w:eastAsia="Calibri"/>
        </w:rPr>
      </w:pPr>
      <w:r w:rsidRPr="000845A3">
        <w:rPr>
          <w:rFonts w:eastAsia="Calibri"/>
        </w:rPr>
        <w:t xml:space="preserve">A fin de garantizar el funcionamiento competitivo del mercado de servicios de telecomunicaciones, dar seguimiento a las tendencias regulatorias internacionales y realidades nacionales para proteger los derechos de los usuarios, así como promover las condiciones de prestación de los servicios en términos de calidad y precio que contribuyan con el desarrollo productivo del país, el Consejo Directivo del INDOTEL ha emitido las siguientes actuaciones:  </w:t>
      </w:r>
    </w:p>
    <w:p w14:paraId="61FF8679" w14:textId="6D404C20" w:rsidR="009721B1" w:rsidRPr="000845A3" w:rsidRDefault="00FD4776" w:rsidP="009721B1">
      <w:pPr>
        <w:spacing w:before="240" w:line="360" w:lineRule="auto"/>
        <w:jc w:val="both"/>
        <w:rPr>
          <w:rFonts w:eastAsia="Calibri"/>
          <w:b/>
          <w:bCs/>
        </w:rPr>
      </w:pPr>
      <w:r w:rsidRPr="000845A3">
        <w:rPr>
          <w:rFonts w:eastAsia="Calibri"/>
          <w:b/>
          <w:bCs/>
        </w:rPr>
        <w:t xml:space="preserve">Norma </w:t>
      </w:r>
      <w:r w:rsidR="009721B1" w:rsidRPr="000845A3">
        <w:rPr>
          <w:rFonts w:eastAsia="Calibri"/>
          <w:b/>
          <w:bCs/>
        </w:rPr>
        <w:t xml:space="preserve">Sandbox Regulatorio para innovaciones y pruebas regulatorias  </w:t>
      </w:r>
    </w:p>
    <w:p w14:paraId="22FA293A" w14:textId="387FE91C" w:rsidR="009721B1" w:rsidRPr="000845A3" w:rsidRDefault="00267198" w:rsidP="009721B1">
      <w:pPr>
        <w:spacing w:before="240" w:line="360" w:lineRule="auto"/>
        <w:jc w:val="both"/>
        <w:rPr>
          <w:rFonts w:eastAsia="Calibri"/>
        </w:rPr>
      </w:pPr>
      <w:r w:rsidRPr="000845A3">
        <w:rPr>
          <w:rFonts w:eastAsia="Calibri"/>
        </w:rPr>
        <w:t>El</w:t>
      </w:r>
      <w:r w:rsidR="009721B1" w:rsidRPr="000845A3">
        <w:rPr>
          <w:rFonts w:eastAsia="Calibri"/>
        </w:rPr>
        <w:t xml:space="preserve"> Consejo Directivo del INDOTEL emitió la Resolución número 004-2023</w:t>
      </w:r>
      <w:r w:rsidR="00B807F6" w:rsidRPr="000845A3">
        <w:rPr>
          <w:rFonts w:eastAsia="Calibri"/>
        </w:rPr>
        <w:t>,</w:t>
      </w:r>
      <w:r w:rsidR="009721B1" w:rsidRPr="000845A3">
        <w:rPr>
          <w:rFonts w:eastAsia="Calibri"/>
        </w:rPr>
        <w:t xml:space="preserve"> que aprueba la </w:t>
      </w:r>
      <w:r w:rsidR="00B807F6" w:rsidRPr="000845A3">
        <w:rPr>
          <w:rFonts w:eastAsia="Calibri"/>
        </w:rPr>
        <w:t>no</w:t>
      </w:r>
      <w:r w:rsidR="009721B1" w:rsidRPr="000845A3">
        <w:rPr>
          <w:rFonts w:eastAsia="Calibri"/>
        </w:rPr>
        <w:t xml:space="preserve">rma que establece las condiciones de aplicación del mecanismo para innovaciones y pruebas regulatorias (Sandbox Regulatorio).  </w:t>
      </w:r>
    </w:p>
    <w:p w14:paraId="1F7EC11C" w14:textId="60B491BD" w:rsidR="003848B9" w:rsidRPr="000845A3" w:rsidRDefault="009721B1" w:rsidP="003848B9">
      <w:pPr>
        <w:spacing w:before="240" w:line="360" w:lineRule="auto"/>
        <w:jc w:val="both"/>
        <w:rPr>
          <w:rFonts w:eastAsia="Calibri"/>
        </w:rPr>
      </w:pPr>
      <w:r w:rsidRPr="000845A3">
        <w:rPr>
          <w:rFonts w:eastAsia="Calibri"/>
        </w:rPr>
        <w:t xml:space="preserve">La presente norma </w:t>
      </w:r>
      <w:r w:rsidR="00A148E6" w:rsidRPr="000845A3">
        <w:rPr>
          <w:rFonts w:eastAsia="Calibri"/>
        </w:rPr>
        <w:t xml:space="preserve">se </w:t>
      </w:r>
      <w:r w:rsidRPr="000845A3">
        <w:rPr>
          <w:rFonts w:eastAsia="Calibri"/>
        </w:rPr>
        <w:t>establece como mecanismo alternativo para innovaciones y pruebas regulatorias basado en la experimentación monitoread</w:t>
      </w:r>
      <w:r w:rsidR="00A148E6" w:rsidRPr="000845A3">
        <w:rPr>
          <w:rFonts w:eastAsia="Calibri"/>
        </w:rPr>
        <w:t>a</w:t>
      </w:r>
      <w:r w:rsidRPr="000845A3">
        <w:rPr>
          <w:rFonts w:eastAsia="Calibri"/>
        </w:rPr>
        <w:t xml:space="preserve"> y la evidencia, al igual que promover la mejora regulatoria y la innovación en cualquier aspecto de la provisión de redes</w:t>
      </w:r>
      <w:r w:rsidR="003848B9" w:rsidRPr="000845A3">
        <w:rPr>
          <w:rFonts w:eastAsia="Calibri"/>
        </w:rPr>
        <w:t xml:space="preserve">, </w:t>
      </w:r>
      <w:r w:rsidRPr="000845A3">
        <w:rPr>
          <w:rFonts w:eastAsia="Calibri"/>
        </w:rPr>
        <w:t xml:space="preserve">servicios públicos de telecomunicaciones y servicios de certificación digital.  </w:t>
      </w:r>
    </w:p>
    <w:p w14:paraId="4B399A7C" w14:textId="14AA8A99" w:rsidR="003848B9" w:rsidRPr="000845A3" w:rsidRDefault="003848B9" w:rsidP="003848B9">
      <w:pPr>
        <w:spacing w:before="240" w:line="360" w:lineRule="auto"/>
        <w:jc w:val="both"/>
        <w:rPr>
          <w:rFonts w:eastAsia="Calibri"/>
        </w:rPr>
      </w:pPr>
    </w:p>
    <w:p w14:paraId="6E1FB1D6" w14:textId="69A3B73B" w:rsidR="003848B9" w:rsidRPr="000845A3" w:rsidRDefault="003848B9" w:rsidP="003848B9">
      <w:pPr>
        <w:spacing w:before="240" w:line="360" w:lineRule="auto"/>
        <w:jc w:val="both"/>
        <w:rPr>
          <w:rFonts w:eastAsia="Calibri"/>
        </w:rPr>
      </w:pPr>
    </w:p>
    <w:p w14:paraId="78E8BC08" w14:textId="37486AEC" w:rsidR="009721B1" w:rsidRPr="000845A3" w:rsidRDefault="009721B1" w:rsidP="009721B1">
      <w:pPr>
        <w:spacing w:before="240" w:line="360" w:lineRule="auto"/>
        <w:jc w:val="both"/>
        <w:rPr>
          <w:rFonts w:eastAsia="Calibri"/>
          <w:b/>
          <w:bCs/>
        </w:rPr>
      </w:pPr>
      <w:r w:rsidRPr="000845A3">
        <w:rPr>
          <w:rFonts w:eastAsia="Calibri"/>
          <w:b/>
          <w:bCs/>
        </w:rPr>
        <w:lastRenderedPageBreak/>
        <w:t xml:space="preserve">Norma para el </w:t>
      </w:r>
      <w:r w:rsidR="00E7085B" w:rsidRPr="000845A3">
        <w:rPr>
          <w:rFonts w:eastAsia="Calibri"/>
          <w:b/>
          <w:bCs/>
        </w:rPr>
        <w:t>E</w:t>
      </w:r>
      <w:r w:rsidRPr="000845A3">
        <w:rPr>
          <w:rFonts w:eastAsia="Calibri"/>
          <w:b/>
          <w:bCs/>
        </w:rPr>
        <w:t xml:space="preserve">stablecimiento de </w:t>
      </w:r>
      <w:r w:rsidR="00E7085B" w:rsidRPr="000845A3">
        <w:rPr>
          <w:rFonts w:eastAsia="Calibri"/>
          <w:b/>
          <w:bCs/>
        </w:rPr>
        <w:t>L</w:t>
      </w:r>
      <w:r w:rsidRPr="000845A3">
        <w:rPr>
          <w:rFonts w:eastAsia="Calibri"/>
          <w:b/>
          <w:bCs/>
        </w:rPr>
        <w:t xml:space="preserve">ímites </w:t>
      </w:r>
      <w:r w:rsidR="00E7085B" w:rsidRPr="000845A3">
        <w:rPr>
          <w:rFonts w:eastAsia="Calibri"/>
          <w:b/>
          <w:bCs/>
        </w:rPr>
        <w:t>M</w:t>
      </w:r>
      <w:r w:rsidRPr="000845A3">
        <w:rPr>
          <w:rFonts w:eastAsia="Calibri"/>
          <w:b/>
          <w:bCs/>
        </w:rPr>
        <w:t xml:space="preserve">áximos a la </w:t>
      </w:r>
      <w:r w:rsidR="00E7085B" w:rsidRPr="000845A3">
        <w:rPr>
          <w:rFonts w:eastAsia="Calibri"/>
          <w:b/>
          <w:bCs/>
        </w:rPr>
        <w:t>T</w:t>
      </w:r>
      <w:r w:rsidRPr="000845A3">
        <w:rPr>
          <w:rFonts w:eastAsia="Calibri"/>
          <w:b/>
          <w:bCs/>
        </w:rPr>
        <w:t xml:space="preserve">enencia de </w:t>
      </w:r>
      <w:r w:rsidR="00E7085B" w:rsidRPr="000845A3">
        <w:rPr>
          <w:rFonts w:eastAsia="Calibri"/>
          <w:b/>
          <w:bCs/>
        </w:rPr>
        <w:t>E</w:t>
      </w:r>
      <w:r w:rsidRPr="000845A3">
        <w:rPr>
          <w:rFonts w:eastAsia="Calibri"/>
          <w:b/>
          <w:bCs/>
        </w:rPr>
        <w:t xml:space="preserve">spectro </w:t>
      </w:r>
      <w:r w:rsidR="00E7085B" w:rsidRPr="000845A3">
        <w:rPr>
          <w:rFonts w:eastAsia="Calibri"/>
          <w:b/>
          <w:bCs/>
        </w:rPr>
        <w:t>R</w:t>
      </w:r>
      <w:r w:rsidRPr="000845A3">
        <w:rPr>
          <w:rFonts w:eastAsia="Calibri"/>
          <w:b/>
          <w:bCs/>
        </w:rPr>
        <w:t xml:space="preserve">adioeléctrico  </w:t>
      </w:r>
    </w:p>
    <w:p w14:paraId="10E2EBFF" w14:textId="65E9A486" w:rsidR="009721B1" w:rsidRPr="000845A3" w:rsidRDefault="001970F9" w:rsidP="009721B1">
      <w:pPr>
        <w:spacing w:before="240" w:line="360" w:lineRule="auto"/>
        <w:jc w:val="both"/>
        <w:rPr>
          <w:rFonts w:eastAsia="Calibri"/>
        </w:rPr>
      </w:pPr>
      <w:r w:rsidRPr="000845A3">
        <w:rPr>
          <w:rFonts w:eastAsia="Calibri"/>
        </w:rPr>
        <w:t xml:space="preserve">El </w:t>
      </w:r>
      <w:r w:rsidR="009721B1" w:rsidRPr="000845A3">
        <w:rPr>
          <w:rFonts w:eastAsia="Calibri"/>
        </w:rPr>
        <w:t xml:space="preserve">Consejo Directivo del INDOTEL emitió la Resolución número 012-2023, que aprueba la </w:t>
      </w:r>
      <w:r w:rsidR="00220BBC" w:rsidRPr="000845A3">
        <w:rPr>
          <w:rFonts w:eastAsia="Calibri"/>
        </w:rPr>
        <w:t>n</w:t>
      </w:r>
      <w:r w:rsidR="009721B1" w:rsidRPr="000845A3">
        <w:rPr>
          <w:rFonts w:eastAsia="Calibri"/>
        </w:rPr>
        <w:t xml:space="preserve">orma para el </w:t>
      </w:r>
      <w:r w:rsidR="00E7085B" w:rsidRPr="000845A3">
        <w:rPr>
          <w:rFonts w:eastAsia="Calibri"/>
        </w:rPr>
        <w:t>E</w:t>
      </w:r>
      <w:r w:rsidR="009721B1" w:rsidRPr="000845A3">
        <w:rPr>
          <w:rFonts w:eastAsia="Calibri"/>
        </w:rPr>
        <w:t xml:space="preserve">stablecimiento de </w:t>
      </w:r>
      <w:r w:rsidR="00E7085B" w:rsidRPr="000845A3">
        <w:rPr>
          <w:rFonts w:eastAsia="Calibri"/>
        </w:rPr>
        <w:t>L</w:t>
      </w:r>
      <w:r w:rsidR="009721B1" w:rsidRPr="000845A3">
        <w:rPr>
          <w:rFonts w:eastAsia="Calibri"/>
        </w:rPr>
        <w:t xml:space="preserve">ímites </w:t>
      </w:r>
      <w:r w:rsidR="00E7085B" w:rsidRPr="000845A3">
        <w:rPr>
          <w:rFonts w:eastAsia="Calibri"/>
        </w:rPr>
        <w:t>M</w:t>
      </w:r>
      <w:r w:rsidR="009721B1" w:rsidRPr="000845A3">
        <w:rPr>
          <w:rFonts w:eastAsia="Calibri"/>
        </w:rPr>
        <w:t xml:space="preserve">áximos a la </w:t>
      </w:r>
      <w:r w:rsidR="00E7085B" w:rsidRPr="000845A3">
        <w:rPr>
          <w:rFonts w:eastAsia="Calibri"/>
        </w:rPr>
        <w:t>T</w:t>
      </w:r>
      <w:r w:rsidR="009721B1" w:rsidRPr="000845A3">
        <w:rPr>
          <w:rFonts w:eastAsia="Calibri"/>
        </w:rPr>
        <w:t xml:space="preserve">enencia de </w:t>
      </w:r>
      <w:r w:rsidR="00E7085B" w:rsidRPr="000845A3">
        <w:rPr>
          <w:rFonts w:eastAsia="Calibri"/>
        </w:rPr>
        <w:t>E</w:t>
      </w:r>
      <w:r w:rsidR="009721B1" w:rsidRPr="000845A3">
        <w:rPr>
          <w:rFonts w:eastAsia="Calibri"/>
        </w:rPr>
        <w:t xml:space="preserve">spectro </w:t>
      </w:r>
      <w:r w:rsidR="00E7085B" w:rsidRPr="000845A3">
        <w:rPr>
          <w:rFonts w:eastAsia="Calibri"/>
        </w:rPr>
        <w:t>R</w:t>
      </w:r>
      <w:r w:rsidR="009721B1" w:rsidRPr="000845A3">
        <w:rPr>
          <w:rFonts w:eastAsia="Calibri"/>
        </w:rPr>
        <w:t xml:space="preserve">adioeléctrico en bandas identificadas para servicios móviles IMT por el Plan Nacional de Atribución de Frecuencias (PNAF).  </w:t>
      </w:r>
    </w:p>
    <w:p w14:paraId="28A55E57" w14:textId="0085FFEA" w:rsidR="009721B1" w:rsidRPr="000845A3" w:rsidRDefault="009721B1" w:rsidP="009721B1">
      <w:pPr>
        <w:spacing w:before="240" w:line="360" w:lineRule="auto"/>
        <w:jc w:val="both"/>
        <w:rPr>
          <w:rFonts w:eastAsia="Calibri"/>
        </w:rPr>
      </w:pPr>
      <w:r w:rsidRPr="000845A3">
        <w:rPr>
          <w:rFonts w:eastAsia="Calibri"/>
        </w:rPr>
        <w:t>La presente norma tiene como objeto limitar la acumulación de espectro radioeléctrico, la concentración de un recurso escaso y reducir barreras a la entrada, mediante el establecimiento de topes de espectro radioeléctrico atribuido al servicio móvil e identificadas para telecomunicaciones móviles internacionales (</w:t>
      </w:r>
      <w:r w:rsidR="00235CD5" w:rsidRPr="000845A3">
        <w:rPr>
          <w:rFonts w:eastAsia="Calibri"/>
        </w:rPr>
        <w:t xml:space="preserve">IMT </w:t>
      </w:r>
      <w:r w:rsidRPr="000845A3">
        <w:rPr>
          <w:rFonts w:eastAsia="Calibri"/>
        </w:rPr>
        <w:t xml:space="preserve">por sus siglas en inglés), a ser aplicados por el INDOTEL al momento de la asignación, cesión o transferencia de licencias.  </w:t>
      </w:r>
    </w:p>
    <w:p w14:paraId="6AEA8950" w14:textId="7FD64D3A" w:rsidR="009721B1" w:rsidRPr="000845A3" w:rsidRDefault="009721B1" w:rsidP="009721B1">
      <w:pPr>
        <w:spacing w:before="240" w:line="360" w:lineRule="auto"/>
        <w:jc w:val="both"/>
        <w:rPr>
          <w:rFonts w:eastAsia="Calibri"/>
          <w:b/>
          <w:bCs/>
        </w:rPr>
      </w:pPr>
      <w:r w:rsidRPr="000845A3">
        <w:rPr>
          <w:rFonts w:eastAsia="Calibri"/>
          <w:b/>
          <w:bCs/>
        </w:rPr>
        <w:t xml:space="preserve">Modificación del Reglamento </w:t>
      </w:r>
      <w:r w:rsidR="00E7085B" w:rsidRPr="000845A3">
        <w:rPr>
          <w:rFonts w:eastAsia="Calibri"/>
          <w:b/>
          <w:bCs/>
        </w:rPr>
        <w:t>G</w:t>
      </w:r>
      <w:r w:rsidRPr="000845A3">
        <w:rPr>
          <w:rFonts w:eastAsia="Calibri"/>
          <w:b/>
          <w:bCs/>
        </w:rPr>
        <w:t xml:space="preserve">eneral de </w:t>
      </w:r>
      <w:r w:rsidR="00E7085B" w:rsidRPr="000845A3">
        <w:rPr>
          <w:rFonts w:eastAsia="Calibri"/>
          <w:b/>
          <w:bCs/>
        </w:rPr>
        <w:t>S</w:t>
      </w:r>
      <w:r w:rsidRPr="000845A3">
        <w:rPr>
          <w:rFonts w:eastAsia="Calibri"/>
          <w:b/>
          <w:bCs/>
        </w:rPr>
        <w:t xml:space="preserve">ervicio </w:t>
      </w:r>
      <w:r w:rsidR="00E7085B" w:rsidRPr="000845A3">
        <w:rPr>
          <w:rFonts w:eastAsia="Calibri"/>
          <w:b/>
          <w:bCs/>
        </w:rPr>
        <w:t>T</w:t>
      </w:r>
      <w:r w:rsidRPr="000845A3">
        <w:rPr>
          <w:rFonts w:eastAsia="Calibri"/>
          <w:b/>
          <w:bCs/>
        </w:rPr>
        <w:t xml:space="preserve">elefónico, la Norma de </w:t>
      </w:r>
      <w:r w:rsidR="00E7085B" w:rsidRPr="000845A3">
        <w:rPr>
          <w:rFonts w:eastAsia="Calibri"/>
          <w:b/>
          <w:bCs/>
        </w:rPr>
        <w:t>C</w:t>
      </w:r>
      <w:r w:rsidRPr="000845A3">
        <w:rPr>
          <w:rFonts w:eastAsia="Calibri"/>
          <w:b/>
          <w:bCs/>
        </w:rPr>
        <w:t xml:space="preserve">alidad del </w:t>
      </w:r>
      <w:r w:rsidR="00E7085B" w:rsidRPr="000845A3">
        <w:rPr>
          <w:rFonts w:eastAsia="Calibri"/>
          <w:b/>
          <w:bCs/>
        </w:rPr>
        <w:t>S</w:t>
      </w:r>
      <w:r w:rsidRPr="000845A3">
        <w:rPr>
          <w:rFonts w:eastAsia="Calibri"/>
          <w:b/>
          <w:bCs/>
        </w:rPr>
        <w:t xml:space="preserve">ervicio de </w:t>
      </w:r>
      <w:r w:rsidR="00E7085B" w:rsidRPr="000845A3">
        <w:rPr>
          <w:rFonts w:eastAsia="Calibri"/>
          <w:b/>
          <w:bCs/>
        </w:rPr>
        <w:t>T</w:t>
      </w:r>
      <w:r w:rsidRPr="000845A3">
        <w:rPr>
          <w:rFonts w:eastAsia="Calibri"/>
          <w:b/>
          <w:bCs/>
        </w:rPr>
        <w:t xml:space="preserve">elefonía y </w:t>
      </w:r>
      <w:r w:rsidR="00E7085B" w:rsidRPr="000845A3">
        <w:rPr>
          <w:rFonts w:eastAsia="Calibri"/>
          <w:b/>
          <w:bCs/>
        </w:rPr>
        <w:t>A</w:t>
      </w:r>
      <w:r w:rsidRPr="000845A3">
        <w:rPr>
          <w:rFonts w:eastAsia="Calibri"/>
          <w:b/>
          <w:bCs/>
        </w:rPr>
        <w:t xml:space="preserve">cceso a </w:t>
      </w:r>
      <w:r w:rsidR="00E7085B" w:rsidRPr="000845A3">
        <w:rPr>
          <w:rFonts w:eastAsia="Calibri"/>
          <w:b/>
          <w:bCs/>
        </w:rPr>
        <w:t>I</w:t>
      </w:r>
      <w:r w:rsidRPr="000845A3">
        <w:rPr>
          <w:rFonts w:eastAsia="Calibri"/>
          <w:b/>
          <w:bCs/>
        </w:rPr>
        <w:t xml:space="preserve">nternet, la Norma que </w:t>
      </w:r>
      <w:r w:rsidR="00E7085B" w:rsidRPr="000845A3">
        <w:rPr>
          <w:rFonts w:eastAsia="Calibri"/>
          <w:b/>
          <w:bCs/>
        </w:rPr>
        <w:t>R</w:t>
      </w:r>
      <w:r w:rsidRPr="000845A3">
        <w:rPr>
          <w:rFonts w:eastAsia="Calibri"/>
          <w:b/>
          <w:bCs/>
        </w:rPr>
        <w:t xml:space="preserve">egula la </w:t>
      </w:r>
      <w:r w:rsidR="00E7085B" w:rsidRPr="000845A3">
        <w:rPr>
          <w:rFonts w:eastAsia="Calibri"/>
          <w:b/>
          <w:bCs/>
        </w:rPr>
        <w:t>C</w:t>
      </w:r>
      <w:r w:rsidRPr="000845A3">
        <w:rPr>
          <w:rFonts w:eastAsia="Calibri"/>
          <w:b/>
          <w:bCs/>
        </w:rPr>
        <w:t xml:space="preserve">ontratación y </w:t>
      </w:r>
      <w:r w:rsidR="00E7085B" w:rsidRPr="000845A3">
        <w:rPr>
          <w:rFonts w:eastAsia="Calibri"/>
          <w:b/>
          <w:bCs/>
        </w:rPr>
        <w:t>A</w:t>
      </w:r>
      <w:r w:rsidRPr="000845A3">
        <w:rPr>
          <w:rFonts w:eastAsia="Calibri"/>
          <w:b/>
          <w:bCs/>
        </w:rPr>
        <w:t xml:space="preserve">ctivación de los </w:t>
      </w:r>
      <w:r w:rsidR="00E7085B" w:rsidRPr="000845A3">
        <w:rPr>
          <w:rFonts w:eastAsia="Calibri"/>
          <w:b/>
          <w:bCs/>
        </w:rPr>
        <w:t>S</w:t>
      </w:r>
      <w:r w:rsidRPr="000845A3">
        <w:rPr>
          <w:rFonts w:eastAsia="Calibri"/>
          <w:b/>
          <w:bCs/>
        </w:rPr>
        <w:t xml:space="preserve">ervicios </w:t>
      </w:r>
      <w:r w:rsidR="00E7085B" w:rsidRPr="000845A3">
        <w:rPr>
          <w:rFonts w:eastAsia="Calibri"/>
          <w:b/>
          <w:bCs/>
        </w:rPr>
        <w:t>P</w:t>
      </w:r>
      <w:r w:rsidRPr="000845A3">
        <w:rPr>
          <w:rFonts w:eastAsia="Calibri"/>
          <w:b/>
          <w:bCs/>
        </w:rPr>
        <w:t xml:space="preserve">úblicos de </w:t>
      </w:r>
      <w:r w:rsidR="00E7085B" w:rsidRPr="000845A3">
        <w:rPr>
          <w:rFonts w:eastAsia="Calibri"/>
          <w:b/>
          <w:bCs/>
        </w:rPr>
        <w:t>T</w:t>
      </w:r>
      <w:r w:rsidRPr="000845A3">
        <w:rPr>
          <w:rFonts w:eastAsia="Calibri"/>
          <w:b/>
          <w:bCs/>
        </w:rPr>
        <w:t xml:space="preserve">elecomunicaciones y el Reglamento </w:t>
      </w:r>
      <w:r w:rsidR="00E7085B" w:rsidRPr="000845A3">
        <w:rPr>
          <w:rFonts w:eastAsia="Calibri"/>
          <w:b/>
          <w:bCs/>
        </w:rPr>
        <w:t>G</w:t>
      </w:r>
      <w:r w:rsidRPr="000845A3">
        <w:rPr>
          <w:rFonts w:eastAsia="Calibri"/>
          <w:b/>
          <w:bCs/>
        </w:rPr>
        <w:t xml:space="preserve">eneral del </w:t>
      </w:r>
      <w:r w:rsidR="00E7085B" w:rsidRPr="000845A3">
        <w:rPr>
          <w:rFonts w:eastAsia="Calibri"/>
          <w:b/>
          <w:bCs/>
        </w:rPr>
        <w:t>S</w:t>
      </w:r>
      <w:r w:rsidRPr="000845A3">
        <w:rPr>
          <w:rFonts w:eastAsia="Calibri"/>
          <w:b/>
          <w:bCs/>
        </w:rPr>
        <w:t xml:space="preserve">ervicio de </w:t>
      </w:r>
      <w:r w:rsidR="00E7085B" w:rsidRPr="000845A3">
        <w:rPr>
          <w:rFonts w:eastAsia="Calibri"/>
          <w:b/>
          <w:bCs/>
        </w:rPr>
        <w:t>A</w:t>
      </w:r>
      <w:r w:rsidRPr="000845A3">
        <w:rPr>
          <w:rFonts w:eastAsia="Calibri"/>
          <w:b/>
          <w:bCs/>
        </w:rPr>
        <w:t xml:space="preserve">cceso a </w:t>
      </w:r>
      <w:r w:rsidR="00E7085B" w:rsidRPr="000845A3">
        <w:rPr>
          <w:rFonts w:eastAsia="Calibri"/>
          <w:b/>
          <w:bCs/>
        </w:rPr>
        <w:t>I</w:t>
      </w:r>
      <w:r w:rsidRPr="000845A3">
        <w:rPr>
          <w:rFonts w:eastAsia="Calibri"/>
          <w:b/>
          <w:bCs/>
        </w:rPr>
        <w:t xml:space="preserve">nternet </w:t>
      </w:r>
    </w:p>
    <w:p w14:paraId="42BE7A81" w14:textId="4FEBCEC1" w:rsidR="00B52154" w:rsidRPr="000845A3" w:rsidRDefault="00B7009A" w:rsidP="009721B1">
      <w:pPr>
        <w:spacing w:before="240" w:line="360" w:lineRule="auto"/>
        <w:jc w:val="both"/>
        <w:rPr>
          <w:rFonts w:eastAsia="Calibri"/>
        </w:rPr>
      </w:pPr>
      <w:r w:rsidRPr="000845A3">
        <w:rPr>
          <w:rFonts w:eastAsia="Calibri"/>
        </w:rPr>
        <w:t>El</w:t>
      </w:r>
      <w:r w:rsidR="009721B1" w:rsidRPr="000845A3">
        <w:rPr>
          <w:rFonts w:eastAsia="Calibri"/>
        </w:rPr>
        <w:t xml:space="preserve"> Consejo Directivo del INDOTEL emitió la Resolución número 054-2023, donde aprueba la modificación del Reglamento General de Servicio Telefónico, la Norma de Calidad del Servicio de Telefonía y Acceso a Internet, la Norma que Regula la Contratación y Activación de los Servicios Públicos de Telecomunicaciones y el Reglamento General del Servicio de Acceso a Internet.    </w:t>
      </w:r>
    </w:p>
    <w:p w14:paraId="2F5CC4BB" w14:textId="0B1CE457" w:rsidR="009721B1" w:rsidRPr="000845A3" w:rsidRDefault="009721B1" w:rsidP="009721B1">
      <w:pPr>
        <w:spacing w:before="240" w:line="360" w:lineRule="auto"/>
        <w:jc w:val="both"/>
        <w:rPr>
          <w:rFonts w:eastAsia="Calibri"/>
        </w:rPr>
      </w:pPr>
      <w:r w:rsidRPr="000845A3">
        <w:rPr>
          <w:rFonts w:eastAsia="Calibri"/>
        </w:rPr>
        <w:t xml:space="preserve">Con las modificaciones aprobadas en dicha resolución, se simplifica el proceso para activar y acceder a los servicios públicos de </w:t>
      </w:r>
      <w:r w:rsidRPr="000845A3">
        <w:rPr>
          <w:rFonts w:eastAsia="Calibri"/>
        </w:rPr>
        <w:lastRenderedPageBreak/>
        <w:t xml:space="preserve">telecomunicaciones por parte de la ciudadanía; igualmente, se ajustaron y simplificaron las métricas de calidad a ser exigidas para los servicios, logrando mayor consistencia y comparabilidad en las mediciones que hace el INDOTEL a las distintas prestadoras.  </w:t>
      </w:r>
    </w:p>
    <w:p w14:paraId="6FE72449" w14:textId="440A3DFA" w:rsidR="009721B1" w:rsidRPr="000845A3" w:rsidRDefault="009721B1" w:rsidP="009721B1">
      <w:pPr>
        <w:spacing w:before="240" w:line="360" w:lineRule="auto"/>
        <w:jc w:val="both"/>
        <w:rPr>
          <w:rFonts w:eastAsia="Calibri"/>
          <w:b/>
          <w:bCs/>
        </w:rPr>
      </w:pPr>
      <w:r w:rsidRPr="000845A3">
        <w:rPr>
          <w:rFonts w:eastAsia="Calibri"/>
          <w:b/>
          <w:bCs/>
        </w:rPr>
        <w:t xml:space="preserve">Plan Nacional de Atribución de Frecuencias (PNAF)  </w:t>
      </w:r>
    </w:p>
    <w:p w14:paraId="5A8D8CCA" w14:textId="0FAA3632" w:rsidR="009721B1" w:rsidRPr="000845A3" w:rsidRDefault="006B2C4A" w:rsidP="009721B1">
      <w:pPr>
        <w:spacing w:before="240" w:line="360" w:lineRule="auto"/>
        <w:jc w:val="both"/>
        <w:rPr>
          <w:rFonts w:eastAsia="Calibri"/>
        </w:rPr>
      </w:pPr>
      <w:r w:rsidRPr="000845A3">
        <w:rPr>
          <w:rFonts w:eastAsia="Calibri"/>
        </w:rPr>
        <w:t>Mediante el</w:t>
      </w:r>
      <w:r w:rsidR="009721B1" w:rsidRPr="000845A3">
        <w:rPr>
          <w:rFonts w:eastAsia="Calibri"/>
        </w:rPr>
        <w:t xml:space="preserve"> Decreto número 266-23, fue aprobado el nuevo Plan Nacional de Atribución de Frecuencias (PNAF). El Consejo Directivo emitió la Resolución número 097-2022, de fecha 10 de noviembre de 2022 y publicada el 17 de febrero de 2023, la cual aprobó la propuesta de modificación del PNAF para ser remitida al Poder Ejecutivo. </w:t>
      </w:r>
    </w:p>
    <w:p w14:paraId="6E8DA33B" w14:textId="034362A0" w:rsidR="009721B1" w:rsidRPr="000845A3" w:rsidRDefault="009721B1" w:rsidP="009721B1">
      <w:pPr>
        <w:spacing w:before="240" w:line="360" w:lineRule="auto"/>
        <w:jc w:val="both"/>
        <w:rPr>
          <w:rFonts w:eastAsia="Calibri"/>
        </w:rPr>
      </w:pPr>
      <w:r w:rsidRPr="000845A3">
        <w:rPr>
          <w:rFonts w:eastAsia="Calibri"/>
        </w:rPr>
        <w:t xml:space="preserve">El PNAF es un instrumento regulador, cuya finalidad es optimizar y racionalizar el uso del espectro radioeléctrico, para satisfacer oportuna y adecuadamente las necesidades de frecuencias que requieren los diferentes servicios de radiocomunicaciones, tanto para su desarrollo actual, como para responder eficientemente a la creciente demanda de las nuevas tecnologías y aplicaciones de estos servicios.  </w:t>
      </w:r>
    </w:p>
    <w:p w14:paraId="4ABBF0BD" w14:textId="01C49503" w:rsidR="009721B1" w:rsidRPr="000845A3" w:rsidRDefault="009721B1" w:rsidP="009721B1">
      <w:pPr>
        <w:spacing w:before="240" w:line="360" w:lineRule="auto"/>
        <w:jc w:val="both"/>
        <w:rPr>
          <w:rFonts w:eastAsia="Calibri"/>
        </w:rPr>
      </w:pPr>
      <w:r w:rsidRPr="000845A3">
        <w:rPr>
          <w:rFonts w:eastAsia="Calibri"/>
        </w:rPr>
        <w:t xml:space="preserve">Con los cambios aprobados se armoniza el espectro radioeléctrico con las regulaciones internacionales y se identifican más recursos para la prestación de servicios públicos de acceso a internet inalámbrico de banda ancha, incluyendo la identificación de espectro para telecomunicaciones internacionales móviles (IMT) en las bandas milimétricas entre 24.25 y 29.5 GHz.   </w:t>
      </w:r>
    </w:p>
    <w:p w14:paraId="270F687D" w14:textId="77777777" w:rsidR="009721B1" w:rsidRPr="000845A3" w:rsidRDefault="009721B1" w:rsidP="009721B1">
      <w:pPr>
        <w:spacing w:before="240" w:line="360" w:lineRule="auto"/>
        <w:jc w:val="both"/>
        <w:rPr>
          <w:rFonts w:eastAsia="Calibri"/>
        </w:rPr>
      </w:pPr>
    </w:p>
    <w:p w14:paraId="548A3167" w14:textId="77777777" w:rsidR="00BA278A" w:rsidRPr="000845A3" w:rsidRDefault="00BA278A" w:rsidP="009721B1">
      <w:pPr>
        <w:spacing w:before="240" w:line="360" w:lineRule="auto"/>
        <w:jc w:val="both"/>
        <w:rPr>
          <w:rFonts w:eastAsia="Calibri"/>
        </w:rPr>
      </w:pPr>
    </w:p>
    <w:p w14:paraId="18A7F2A1" w14:textId="77777777" w:rsidR="008465F4" w:rsidRPr="000845A3" w:rsidRDefault="008465F4" w:rsidP="009721B1">
      <w:pPr>
        <w:spacing w:before="240" w:line="360" w:lineRule="auto"/>
        <w:jc w:val="both"/>
        <w:rPr>
          <w:rFonts w:eastAsia="Calibri"/>
        </w:rPr>
      </w:pPr>
    </w:p>
    <w:p w14:paraId="47B0DBE1" w14:textId="0DB48DE7" w:rsidR="009721B1" w:rsidRPr="000845A3" w:rsidRDefault="005B40C0" w:rsidP="009721B1">
      <w:pPr>
        <w:spacing w:before="240" w:line="360" w:lineRule="auto"/>
        <w:jc w:val="both"/>
        <w:rPr>
          <w:rFonts w:eastAsia="Calibri"/>
          <w:b/>
          <w:bCs/>
        </w:rPr>
      </w:pPr>
      <w:r w:rsidRPr="000845A3">
        <w:rPr>
          <w:rFonts w:eastAsia="Calibri"/>
          <w:b/>
          <w:bCs/>
        </w:rPr>
        <w:lastRenderedPageBreak/>
        <w:t>Reglamento</w:t>
      </w:r>
      <w:r w:rsidR="009721B1" w:rsidRPr="000845A3">
        <w:rPr>
          <w:rFonts w:eastAsia="Calibri"/>
          <w:b/>
          <w:bCs/>
        </w:rPr>
        <w:t xml:space="preserve"> de </w:t>
      </w:r>
      <w:proofErr w:type="spellStart"/>
      <w:r w:rsidR="009721B1" w:rsidRPr="000845A3">
        <w:rPr>
          <w:rFonts w:eastAsia="Calibri"/>
          <w:b/>
          <w:bCs/>
        </w:rPr>
        <w:t>Roaming</w:t>
      </w:r>
      <w:proofErr w:type="spellEnd"/>
      <w:r w:rsidR="009721B1" w:rsidRPr="000845A3">
        <w:rPr>
          <w:rFonts w:eastAsia="Calibri"/>
          <w:b/>
          <w:bCs/>
        </w:rPr>
        <w:t xml:space="preserve"> Automático Nacional </w:t>
      </w:r>
    </w:p>
    <w:p w14:paraId="269CEE3D" w14:textId="0F10C1DD" w:rsidR="009721B1" w:rsidRPr="000845A3" w:rsidRDefault="002404FF" w:rsidP="009721B1">
      <w:pPr>
        <w:spacing w:before="240" w:line="360" w:lineRule="auto"/>
        <w:jc w:val="both"/>
        <w:rPr>
          <w:rFonts w:eastAsia="Calibri"/>
        </w:rPr>
      </w:pPr>
      <w:r w:rsidRPr="000845A3">
        <w:rPr>
          <w:rFonts w:eastAsia="Calibri"/>
        </w:rPr>
        <w:t>Co</w:t>
      </w:r>
      <w:r w:rsidR="009721B1" w:rsidRPr="000845A3">
        <w:rPr>
          <w:rFonts w:eastAsia="Calibri"/>
        </w:rPr>
        <w:t xml:space="preserve">nsejo Directivo del INDOTEL emitió la Resolución número 070-2023, que dicta el Reglamento del </w:t>
      </w:r>
      <w:r w:rsidR="00116C96" w:rsidRPr="000845A3">
        <w:rPr>
          <w:rFonts w:eastAsia="Calibri"/>
        </w:rPr>
        <w:t>S</w:t>
      </w:r>
      <w:r w:rsidR="009721B1" w:rsidRPr="000845A3">
        <w:rPr>
          <w:rFonts w:eastAsia="Calibri"/>
        </w:rPr>
        <w:t xml:space="preserve">ervicio de </w:t>
      </w:r>
      <w:r w:rsidR="00116C96" w:rsidRPr="000845A3">
        <w:rPr>
          <w:rFonts w:eastAsia="Calibri"/>
        </w:rPr>
        <w:t>I</w:t>
      </w:r>
      <w:r w:rsidR="009721B1" w:rsidRPr="000845A3">
        <w:rPr>
          <w:rFonts w:eastAsia="Calibri"/>
        </w:rPr>
        <w:t>tinerancia (</w:t>
      </w:r>
      <w:proofErr w:type="spellStart"/>
      <w:r w:rsidR="009721B1" w:rsidRPr="000845A3">
        <w:rPr>
          <w:rFonts w:eastAsia="Calibri"/>
        </w:rPr>
        <w:t>Roaming</w:t>
      </w:r>
      <w:proofErr w:type="spellEnd"/>
      <w:r w:rsidR="009721B1" w:rsidRPr="000845A3">
        <w:rPr>
          <w:rFonts w:eastAsia="Calibri"/>
        </w:rPr>
        <w:t xml:space="preserve">) </w:t>
      </w:r>
      <w:r w:rsidR="00116C96" w:rsidRPr="000845A3">
        <w:rPr>
          <w:rFonts w:eastAsia="Calibri"/>
        </w:rPr>
        <w:t>A</w:t>
      </w:r>
      <w:r w:rsidR="009721B1" w:rsidRPr="000845A3">
        <w:rPr>
          <w:rFonts w:eastAsia="Calibri"/>
        </w:rPr>
        <w:t xml:space="preserve">utomático </w:t>
      </w:r>
      <w:r w:rsidR="00116C96" w:rsidRPr="000845A3">
        <w:rPr>
          <w:rFonts w:eastAsia="Calibri"/>
        </w:rPr>
        <w:t>N</w:t>
      </w:r>
      <w:r w:rsidR="009721B1" w:rsidRPr="000845A3">
        <w:rPr>
          <w:rFonts w:eastAsia="Calibri"/>
        </w:rPr>
        <w:t xml:space="preserve">acional.  </w:t>
      </w:r>
    </w:p>
    <w:p w14:paraId="0C28DD7E" w14:textId="77777777" w:rsidR="005B40C0" w:rsidRPr="000845A3" w:rsidRDefault="009721B1" w:rsidP="009721B1">
      <w:pPr>
        <w:spacing w:before="240" w:line="360" w:lineRule="auto"/>
        <w:jc w:val="both"/>
        <w:rPr>
          <w:rFonts w:eastAsia="Calibri"/>
        </w:rPr>
      </w:pPr>
      <w:r w:rsidRPr="000845A3">
        <w:rPr>
          <w:rFonts w:eastAsia="Calibri"/>
        </w:rPr>
        <w:t>Este reglamento se aplicará a todas las prestadoras interconectadas que sean titulares de concesiones de servicios públicos de telecomunicaciones para la prestación de servicios móviles en República Dominicana, en sus respectivas áreas de concesión</w:t>
      </w:r>
      <w:r w:rsidR="005B40C0" w:rsidRPr="000845A3">
        <w:rPr>
          <w:rFonts w:eastAsia="Calibri"/>
        </w:rPr>
        <w:t xml:space="preserve"> y</w:t>
      </w:r>
      <w:r w:rsidRPr="000845A3">
        <w:rPr>
          <w:rFonts w:eastAsia="Calibri"/>
        </w:rPr>
        <w:t xml:space="preserve"> para aquellos servicios prestados en cualquiera de sus modalidades, tanto en condición de prestadoras de red origen, como en condición de prestadoras de red visitada, en los lugares donde presta servicio. </w:t>
      </w:r>
    </w:p>
    <w:p w14:paraId="72F32975" w14:textId="1E71BB3D" w:rsidR="009721B1" w:rsidRPr="000845A3" w:rsidRDefault="009721B1" w:rsidP="009721B1">
      <w:pPr>
        <w:spacing w:before="240" w:line="360" w:lineRule="auto"/>
        <w:jc w:val="both"/>
        <w:rPr>
          <w:rFonts w:eastAsia="Calibri"/>
        </w:rPr>
      </w:pPr>
      <w:r w:rsidRPr="000845A3">
        <w:rPr>
          <w:rFonts w:eastAsia="Calibri"/>
        </w:rPr>
        <w:t xml:space="preserve">A estos fines, el servicio de </w:t>
      </w:r>
      <w:proofErr w:type="spellStart"/>
      <w:r w:rsidRPr="000845A3">
        <w:rPr>
          <w:rFonts w:eastAsia="Calibri"/>
        </w:rPr>
        <w:t>roaming</w:t>
      </w:r>
      <w:proofErr w:type="spellEnd"/>
      <w:r w:rsidRPr="000845A3">
        <w:rPr>
          <w:rFonts w:eastAsia="Calibri"/>
        </w:rPr>
        <w:t xml:space="preserve"> automático nacional comprende todas las prestaciones de acceso para la provisión de servicios móviles de voz, SMS, y datos a los usuarios finales. </w:t>
      </w:r>
    </w:p>
    <w:p w14:paraId="591615CE" w14:textId="77777777" w:rsidR="00923EC3" w:rsidRPr="000845A3" w:rsidRDefault="00923EC3" w:rsidP="00923EC3">
      <w:pPr>
        <w:spacing w:before="240" w:line="360" w:lineRule="auto"/>
        <w:jc w:val="both"/>
        <w:rPr>
          <w:rFonts w:eastAsia="Calibri"/>
          <w:b/>
          <w:bCs/>
        </w:rPr>
      </w:pPr>
      <w:r w:rsidRPr="000845A3">
        <w:rPr>
          <w:rFonts w:eastAsia="Calibri"/>
          <w:b/>
          <w:bCs/>
        </w:rPr>
        <w:t>Reglamento del Fondo de Desarrollo de las Telecomunicaciones (FDT)</w:t>
      </w:r>
    </w:p>
    <w:p w14:paraId="2566EF93" w14:textId="529755A0" w:rsidR="00923EC3" w:rsidRPr="000845A3" w:rsidRDefault="005B40C0" w:rsidP="00923EC3">
      <w:pPr>
        <w:spacing w:before="240" w:line="360" w:lineRule="auto"/>
        <w:jc w:val="both"/>
        <w:rPr>
          <w:rFonts w:eastAsia="Calibri"/>
        </w:rPr>
      </w:pPr>
      <w:r w:rsidRPr="000845A3">
        <w:rPr>
          <w:rFonts w:eastAsia="Calibri"/>
        </w:rPr>
        <w:t>E</w:t>
      </w:r>
      <w:r w:rsidR="00923EC3" w:rsidRPr="000845A3">
        <w:rPr>
          <w:rFonts w:eastAsia="Calibri"/>
        </w:rPr>
        <w:t xml:space="preserve">l Consejo Directivo del INDOTEL emitió la Resolución número 128-2023, que modifica el Reglamento del Fondo de Desarrollo de las Telecomunicaciones (FDT). Con esta modificación el INDOTEL duplicará el porcentaje mínimo de fondos de la </w:t>
      </w:r>
      <w:r w:rsidR="00E45277" w:rsidRPr="000845A3">
        <w:rPr>
          <w:rFonts w:eastAsia="Calibri"/>
        </w:rPr>
        <w:t>Contribución para el Desarrollo de las Telecomunicaciones (</w:t>
      </w:r>
      <w:r w:rsidR="00923EC3" w:rsidRPr="000845A3">
        <w:rPr>
          <w:rFonts w:eastAsia="Calibri"/>
        </w:rPr>
        <w:t>CDT</w:t>
      </w:r>
      <w:r w:rsidR="00E45277" w:rsidRPr="000845A3">
        <w:rPr>
          <w:rFonts w:eastAsia="Calibri"/>
        </w:rPr>
        <w:t>),</w:t>
      </w:r>
      <w:r w:rsidR="00923EC3" w:rsidRPr="000845A3">
        <w:rPr>
          <w:rFonts w:eastAsia="Calibri"/>
        </w:rPr>
        <w:t xml:space="preserve"> que asigna a los proyectos de desarrollo para el servicio universal y cierre de brecha digital contenidos en los planes bianuales; igualmente se aumentó la cantidad de recursos que podrán utilizarse en </w:t>
      </w:r>
      <w:r w:rsidR="00E45277" w:rsidRPr="000845A3">
        <w:rPr>
          <w:rFonts w:eastAsia="Calibri"/>
        </w:rPr>
        <w:t>p</w:t>
      </w:r>
      <w:r w:rsidR="00923EC3" w:rsidRPr="000845A3">
        <w:rPr>
          <w:rFonts w:eastAsia="Calibri"/>
        </w:rPr>
        <w:t xml:space="preserve">royectos </w:t>
      </w:r>
      <w:r w:rsidR="00E45277" w:rsidRPr="000845A3">
        <w:rPr>
          <w:rFonts w:eastAsia="Calibri"/>
        </w:rPr>
        <w:t>e</w:t>
      </w:r>
      <w:r w:rsidR="00923EC3" w:rsidRPr="000845A3">
        <w:rPr>
          <w:rFonts w:eastAsia="Calibri"/>
        </w:rPr>
        <w:t xml:space="preserve">speciales, a fin de promover el uso de las telecomunicaciones/TIC, especialmente para poblaciones vulnerables y para áreas no servidas. </w:t>
      </w:r>
    </w:p>
    <w:p w14:paraId="38D1E15A" w14:textId="77777777" w:rsidR="00CE63FD" w:rsidRPr="000845A3" w:rsidRDefault="00CE63FD" w:rsidP="00923EC3">
      <w:pPr>
        <w:spacing w:before="240" w:line="360" w:lineRule="auto"/>
        <w:jc w:val="both"/>
        <w:rPr>
          <w:rFonts w:eastAsia="Calibri"/>
          <w:b/>
          <w:bCs/>
        </w:rPr>
      </w:pPr>
    </w:p>
    <w:p w14:paraId="63554654" w14:textId="66C818A9" w:rsidR="00923EC3" w:rsidRPr="000845A3" w:rsidRDefault="00923EC3" w:rsidP="00923EC3">
      <w:pPr>
        <w:spacing w:before="240" w:line="360" w:lineRule="auto"/>
        <w:jc w:val="both"/>
        <w:rPr>
          <w:rFonts w:eastAsia="Calibri"/>
          <w:b/>
          <w:bCs/>
        </w:rPr>
      </w:pPr>
      <w:r w:rsidRPr="000845A3">
        <w:rPr>
          <w:rFonts w:eastAsia="Calibri"/>
          <w:b/>
          <w:bCs/>
        </w:rPr>
        <w:lastRenderedPageBreak/>
        <w:t>Reglamento para el Servicio de Radioaficionados</w:t>
      </w:r>
    </w:p>
    <w:p w14:paraId="05DA8FD3" w14:textId="77777777" w:rsidR="000A3014" w:rsidRPr="000845A3" w:rsidRDefault="00671CB3" w:rsidP="00923EC3">
      <w:pPr>
        <w:spacing w:before="240" w:line="360" w:lineRule="auto"/>
        <w:jc w:val="both"/>
        <w:rPr>
          <w:rFonts w:eastAsia="Calibri"/>
        </w:rPr>
      </w:pPr>
      <w:r w:rsidRPr="000845A3">
        <w:rPr>
          <w:rFonts w:eastAsia="Calibri"/>
        </w:rPr>
        <w:t>El</w:t>
      </w:r>
      <w:r w:rsidR="00923EC3" w:rsidRPr="000845A3">
        <w:rPr>
          <w:rFonts w:eastAsia="Calibri"/>
        </w:rPr>
        <w:t xml:space="preserve"> Consejo Directivo del INDOTEL emitió la Resolución número 129-2023, que modificó el Reglamento para el Servicio de Radioaficionados.</w:t>
      </w:r>
      <w:r w:rsidR="00FA668E" w:rsidRPr="000845A3">
        <w:rPr>
          <w:rFonts w:eastAsia="Calibri"/>
        </w:rPr>
        <w:t xml:space="preserve"> </w:t>
      </w:r>
      <w:r w:rsidR="00923EC3" w:rsidRPr="000845A3">
        <w:rPr>
          <w:rFonts w:eastAsia="Calibri"/>
        </w:rPr>
        <w:t>Este</w:t>
      </w:r>
      <w:r w:rsidR="00FA668E" w:rsidRPr="000845A3">
        <w:rPr>
          <w:rFonts w:eastAsia="Calibri"/>
        </w:rPr>
        <w:t xml:space="preserve"> </w:t>
      </w:r>
      <w:r w:rsidR="00923EC3" w:rsidRPr="000845A3">
        <w:rPr>
          <w:rFonts w:eastAsia="Calibri"/>
        </w:rPr>
        <w:t xml:space="preserve">constituye el marco reglamentario que se aplicará </w:t>
      </w:r>
      <w:r w:rsidR="00FA668E" w:rsidRPr="000845A3">
        <w:rPr>
          <w:rFonts w:eastAsia="Calibri"/>
        </w:rPr>
        <w:t xml:space="preserve">en </w:t>
      </w:r>
      <w:r w:rsidR="00923EC3" w:rsidRPr="000845A3">
        <w:rPr>
          <w:rFonts w:eastAsia="Calibri"/>
        </w:rPr>
        <w:t xml:space="preserve">el territorio nacional para todo lo relacionado con: </w:t>
      </w:r>
      <w:r w:rsidR="00FA668E" w:rsidRPr="000845A3">
        <w:rPr>
          <w:rFonts w:eastAsia="Calibri"/>
        </w:rPr>
        <w:t>l</w:t>
      </w:r>
      <w:r w:rsidR="00923EC3" w:rsidRPr="000845A3">
        <w:rPr>
          <w:rFonts w:eastAsia="Calibri"/>
        </w:rPr>
        <w:t>a regulación y control de la operación del servicio de radioaficionados</w:t>
      </w:r>
      <w:r w:rsidR="000A3014" w:rsidRPr="000845A3">
        <w:rPr>
          <w:rFonts w:eastAsia="Calibri"/>
        </w:rPr>
        <w:t>,</w:t>
      </w:r>
      <w:r w:rsidR="00923EC3" w:rsidRPr="000845A3">
        <w:rPr>
          <w:rFonts w:eastAsia="Calibri"/>
        </w:rPr>
        <w:t xml:space="preserve"> y el otorgamiento de las autorizaciones para instalar y operar estaciones de servicio de radioaficionados. </w:t>
      </w:r>
    </w:p>
    <w:p w14:paraId="47E126ED" w14:textId="64A108D7" w:rsidR="00923EC3" w:rsidRPr="000845A3" w:rsidRDefault="00923EC3" w:rsidP="00923EC3">
      <w:pPr>
        <w:spacing w:before="240" w:line="360" w:lineRule="auto"/>
        <w:jc w:val="both"/>
        <w:rPr>
          <w:rFonts w:eastAsia="Calibri"/>
        </w:rPr>
      </w:pPr>
      <w:r w:rsidRPr="000845A3">
        <w:rPr>
          <w:rFonts w:eastAsia="Calibri"/>
        </w:rPr>
        <w:t>Con esta modificación se logra una simplificación de trámites así</w:t>
      </w:r>
      <w:r w:rsidR="00884182" w:rsidRPr="000845A3">
        <w:rPr>
          <w:rFonts w:eastAsia="Calibri"/>
        </w:rPr>
        <w:t xml:space="preserve"> como</w:t>
      </w:r>
      <w:r w:rsidRPr="000845A3">
        <w:rPr>
          <w:rFonts w:eastAsia="Calibri"/>
        </w:rPr>
        <w:t xml:space="preserve"> en la división geográfica relacionada a los distintivos o códigos de llamadas. Igualmente, dicha modificación amplía las facultades para las distintas categorías de radioaficionados; en especial al momento de situaciones de emergencias, momento en que el sector juega un papel crítico.</w:t>
      </w:r>
    </w:p>
    <w:p w14:paraId="57527085" w14:textId="0BB31F19" w:rsidR="009721B1" w:rsidRPr="000845A3" w:rsidRDefault="009721B1" w:rsidP="009721B1">
      <w:pPr>
        <w:spacing w:before="240" w:line="360" w:lineRule="auto"/>
        <w:jc w:val="both"/>
        <w:rPr>
          <w:rFonts w:eastAsia="Calibri"/>
          <w:b/>
          <w:bCs/>
        </w:rPr>
      </w:pPr>
      <w:r w:rsidRPr="000845A3">
        <w:rPr>
          <w:rFonts w:eastAsia="Calibri"/>
          <w:b/>
          <w:bCs/>
        </w:rPr>
        <w:t xml:space="preserve">Licitación Pública Internacional – INDOTEL/LPI-001-2023 </w:t>
      </w:r>
    </w:p>
    <w:p w14:paraId="546AF648" w14:textId="1FC1ADF0" w:rsidR="009721B1" w:rsidRPr="000845A3" w:rsidRDefault="00884182" w:rsidP="009721B1">
      <w:pPr>
        <w:spacing w:before="240" w:line="360" w:lineRule="auto"/>
        <w:jc w:val="both"/>
        <w:rPr>
          <w:rFonts w:eastAsia="Calibri"/>
        </w:rPr>
      </w:pPr>
      <w:r w:rsidRPr="000845A3">
        <w:rPr>
          <w:rFonts w:eastAsia="Calibri"/>
        </w:rPr>
        <w:t>El</w:t>
      </w:r>
      <w:r w:rsidR="009721B1" w:rsidRPr="000845A3">
        <w:rPr>
          <w:rFonts w:eastAsia="Calibri"/>
        </w:rPr>
        <w:t xml:space="preserve"> Consejo Directivo del INDOTEL emitió la Resolución número 100-2023, que aprueba el pliego de condiciones generales</w:t>
      </w:r>
      <w:r w:rsidRPr="000845A3">
        <w:rPr>
          <w:rFonts w:eastAsia="Calibri"/>
        </w:rPr>
        <w:t xml:space="preserve"> que </w:t>
      </w:r>
      <w:r w:rsidR="009721B1" w:rsidRPr="000845A3">
        <w:rPr>
          <w:rFonts w:eastAsia="Calibri"/>
        </w:rPr>
        <w:t>designa el comité evaluador y convoca a la Licitación Pública Internacional INDOTEL/LPI-001- 2023, para el otorgamiento de concesiones y las licencias vinculadas para la prestación de servicios públicos portadores y finales de telefonía y acceso a internet, a través de la explotación de frecuencias radioeléctricas dentro de las bandas de 698-806</w:t>
      </w:r>
      <w:r w:rsidR="00ED7AF0" w:rsidRPr="000845A3">
        <w:rPr>
          <w:rFonts w:eastAsia="Calibri"/>
        </w:rPr>
        <w:t xml:space="preserve"> </w:t>
      </w:r>
      <w:r w:rsidR="009721B1" w:rsidRPr="000845A3">
        <w:rPr>
          <w:rFonts w:eastAsia="Calibri"/>
        </w:rPr>
        <w:t>MHz, 2340-2400 MHz y 3600-3700</w:t>
      </w:r>
      <w:r w:rsidR="00ED7AF0" w:rsidRPr="000845A3">
        <w:rPr>
          <w:rFonts w:eastAsia="Calibri"/>
        </w:rPr>
        <w:t xml:space="preserve"> </w:t>
      </w:r>
      <w:r w:rsidR="009721B1" w:rsidRPr="000845A3">
        <w:rPr>
          <w:rFonts w:eastAsia="Calibri"/>
        </w:rPr>
        <w:t xml:space="preserve">MHz en el territorio nacional.  </w:t>
      </w:r>
    </w:p>
    <w:p w14:paraId="3729DC48" w14:textId="77777777" w:rsidR="00ED7AF0" w:rsidRPr="000845A3" w:rsidRDefault="009721B1" w:rsidP="00AD224D">
      <w:pPr>
        <w:spacing w:before="240" w:line="360" w:lineRule="auto"/>
        <w:jc w:val="both"/>
        <w:rPr>
          <w:rFonts w:eastAsia="Calibri"/>
        </w:rPr>
      </w:pPr>
      <w:r w:rsidRPr="000845A3">
        <w:rPr>
          <w:rFonts w:eastAsia="Calibri"/>
        </w:rPr>
        <w:t xml:space="preserve">Dicha licitación tendrá por objeto seleccionar a las personas jurídicas que prestarán servicios públicos de telecomunicaciones, a través de las frecuencias dentro de las </w:t>
      </w:r>
      <w:r w:rsidR="00116C96" w:rsidRPr="000845A3">
        <w:rPr>
          <w:rFonts w:eastAsia="Calibri"/>
        </w:rPr>
        <w:t>b</w:t>
      </w:r>
      <w:r w:rsidRPr="000845A3">
        <w:rPr>
          <w:rFonts w:eastAsia="Calibri"/>
        </w:rPr>
        <w:t xml:space="preserve">andas 698-806 MHz, </w:t>
      </w:r>
    </w:p>
    <w:p w14:paraId="242301A8" w14:textId="66BF01ED" w:rsidR="0037042B" w:rsidRPr="000845A3" w:rsidRDefault="009721B1" w:rsidP="00AD224D">
      <w:pPr>
        <w:spacing w:before="240" w:line="360" w:lineRule="auto"/>
        <w:jc w:val="both"/>
        <w:rPr>
          <w:rFonts w:eastAsia="Calibri"/>
        </w:rPr>
      </w:pPr>
      <w:r w:rsidRPr="000845A3">
        <w:rPr>
          <w:rFonts w:eastAsia="Calibri"/>
        </w:rPr>
        <w:lastRenderedPageBreak/>
        <w:t xml:space="preserve">2340-2400 MHz y 3600-3700 MHz del espectro radioeléctrico en el </w:t>
      </w:r>
      <w:r w:rsidR="00116C96" w:rsidRPr="000845A3">
        <w:rPr>
          <w:rFonts w:eastAsia="Calibri"/>
        </w:rPr>
        <w:t>t</w:t>
      </w:r>
      <w:r w:rsidRPr="000845A3">
        <w:rPr>
          <w:rFonts w:eastAsia="Calibri"/>
        </w:rPr>
        <w:t xml:space="preserve">erritorio </w:t>
      </w:r>
      <w:r w:rsidR="00116C96" w:rsidRPr="000845A3">
        <w:rPr>
          <w:rFonts w:eastAsia="Calibri"/>
        </w:rPr>
        <w:t>n</w:t>
      </w:r>
      <w:r w:rsidRPr="000845A3">
        <w:rPr>
          <w:rFonts w:eastAsia="Calibri"/>
        </w:rPr>
        <w:t>acional.</w:t>
      </w:r>
    </w:p>
    <w:p w14:paraId="3E539DC7" w14:textId="05732F38" w:rsidR="00AD02BC" w:rsidRPr="000845A3" w:rsidRDefault="00AB261A" w:rsidP="00EA118E">
      <w:pPr>
        <w:pStyle w:val="Ttulo2"/>
        <w:rPr>
          <w:rFonts w:eastAsia="Calibri" w:cs="Times New Roman"/>
          <w:b/>
          <w:bCs/>
          <w:color w:val="767171"/>
          <w:szCs w:val="24"/>
        </w:rPr>
      </w:pPr>
      <w:bookmarkStart w:id="13" w:name="_Toc153804791"/>
      <w:r w:rsidRPr="000845A3">
        <w:rPr>
          <w:rFonts w:eastAsia="Calibri" w:cs="Times New Roman"/>
          <w:b/>
          <w:bCs/>
          <w:color w:val="767171"/>
          <w:szCs w:val="24"/>
        </w:rPr>
        <w:t xml:space="preserve">3.2 </w:t>
      </w:r>
      <w:r w:rsidR="00807D0F" w:rsidRPr="000845A3">
        <w:rPr>
          <w:rFonts w:eastAsia="Calibri" w:cs="Times New Roman"/>
          <w:b/>
          <w:bCs/>
          <w:color w:val="767171"/>
          <w:szCs w:val="24"/>
        </w:rPr>
        <w:t>Espectro Radioeléctrico</w:t>
      </w:r>
      <w:bookmarkEnd w:id="13"/>
    </w:p>
    <w:p w14:paraId="04CCB644" w14:textId="77777777" w:rsidR="0037042B" w:rsidRPr="000845A3" w:rsidRDefault="00116C96" w:rsidP="00EA118E">
      <w:pPr>
        <w:spacing w:before="240" w:line="360" w:lineRule="auto"/>
        <w:jc w:val="both"/>
        <w:rPr>
          <w:rFonts w:eastAsia="Calibri"/>
        </w:rPr>
      </w:pPr>
      <w:r w:rsidRPr="000845A3">
        <w:rPr>
          <w:rFonts w:eastAsia="Calibri"/>
        </w:rPr>
        <w:t>El espectro radioeléctrico es un recurso natural</w:t>
      </w:r>
      <w:r w:rsidR="0037042B" w:rsidRPr="000845A3">
        <w:rPr>
          <w:rFonts w:eastAsia="Calibri"/>
        </w:rPr>
        <w:t xml:space="preserve"> d</w:t>
      </w:r>
      <w:r w:rsidRPr="000845A3">
        <w:rPr>
          <w:rFonts w:eastAsia="Calibri"/>
        </w:rPr>
        <w:t>e carácter limitado, que constituye un bien de dominio público sobre el cual el Estado ejerce su soberanía</w:t>
      </w:r>
      <w:r w:rsidR="0037042B" w:rsidRPr="000845A3">
        <w:rPr>
          <w:rFonts w:eastAsia="Calibri"/>
        </w:rPr>
        <w:t>.</w:t>
      </w:r>
    </w:p>
    <w:p w14:paraId="75B16C7C" w14:textId="0401CF0D" w:rsidR="00AD02BC" w:rsidRPr="000845A3" w:rsidRDefault="0037042B" w:rsidP="00EA118E">
      <w:pPr>
        <w:spacing w:before="240" w:line="360" w:lineRule="auto"/>
        <w:jc w:val="both"/>
        <w:rPr>
          <w:rFonts w:eastAsia="Calibri"/>
        </w:rPr>
      </w:pPr>
      <w:r w:rsidRPr="000845A3">
        <w:rPr>
          <w:rFonts w:eastAsia="Calibri"/>
        </w:rPr>
        <w:t>E</w:t>
      </w:r>
      <w:r w:rsidR="00AD02BC" w:rsidRPr="000845A3">
        <w:rPr>
          <w:rFonts w:eastAsia="Calibri"/>
        </w:rPr>
        <w:t>l INDOTEL tiene la responsabilidad de velar por el uso eficiente del espectro para lo cual debe realizar una adecuada planeación y gestión de este</w:t>
      </w:r>
      <w:r w:rsidR="00923EC3" w:rsidRPr="000845A3">
        <w:rPr>
          <w:rFonts w:eastAsia="Calibri"/>
        </w:rPr>
        <w:t xml:space="preserve"> y </w:t>
      </w:r>
      <w:r w:rsidR="00AD02BC" w:rsidRPr="000845A3">
        <w:rPr>
          <w:rFonts w:eastAsia="Calibri"/>
        </w:rPr>
        <w:t>de esta manera posibilita</w:t>
      </w:r>
      <w:r w:rsidR="00C84CD5" w:rsidRPr="000845A3">
        <w:rPr>
          <w:rFonts w:eastAsia="Calibri"/>
        </w:rPr>
        <w:t>r</w:t>
      </w:r>
      <w:r w:rsidR="00AD02BC" w:rsidRPr="000845A3">
        <w:rPr>
          <w:rFonts w:eastAsia="Calibri"/>
        </w:rPr>
        <w:t xml:space="preserve"> el crecimiento del sector de las telecomunicaciones. </w:t>
      </w:r>
    </w:p>
    <w:p w14:paraId="329BD479" w14:textId="43735825" w:rsidR="00AD02BC" w:rsidRPr="000845A3" w:rsidRDefault="00116C96" w:rsidP="00EA118E">
      <w:pPr>
        <w:spacing w:before="240" w:line="360" w:lineRule="auto"/>
        <w:jc w:val="both"/>
        <w:rPr>
          <w:rFonts w:eastAsia="Calibri"/>
        </w:rPr>
      </w:pPr>
      <w:r w:rsidRPr="000845A3">
        <w:rPr>
          <w:rFonts w:eastAsia="Calibri"/>
        </w:rPr>
        <w:t xml:space="preserve">El correcto uso del </w:t>
      </w:r>
      <w:r w:rsidR="00AD02BC" w:rsidRPr="000845A3">
        <w:rPr>
          <w:rFonts w:eastAsia="Calibri"/>
        </w:rPr>
        <w:t>espectro radioeléctrico se verifica a través de comprobaciones técnicas que se llevan a cabo con el Sistema de Gestión Automatizado del Espectro (ASMS), cuyos equipos se encuentran ubicados en las estaciones fijas remotas y en las estaciones móviles</w:t>
      </w:r>
      <w:r w:rsidR="00723404" w:rsidRPr="000845A3">
        <w:rPr>
          <w:rFonts w:eastAsia="Calibri"/>
        </w:rPr>
        <w:t>;</w:t>
      </w:r>
      <w:r w:rsidR="00AD02BC" w:rsidRPr="000845A3">
        <w:rPr>
          <w:rFonts w:eastAsia="Calibri"/>
        </w:rPr>
        <w:t xml:space="preserve"> de esta manera poder cumplir con la demanda actual y futura de los diferentes servicios de radiocomunicaciones.   </w:t>
      </w:r>
    </w:p>
    <w:p w14:paraId="1F32F083" w14:textId="49C56E59" w:rsidR="00AD02BC" w:rsidRPr="000845A3" w:rsidRDefault="00EA118E" w:rsidP="00EA118E">
      <w:pPr>
        <w:spacing w:before="240" w:line="360" w:lineRule="auto"/>
        <w:jc w:val="both"/>
        <w:rPr>
          <w:rFonts w:eastAsia="Calibri"/>
        </w:rPr>
      </w:pPr>
      <w:r w:rsidRPr="000845A3">
        <w:rPr>
          <w:rFonts w:eastAsia="Calibri"/>
        </w:rPr>
        <w:t>A su vez,</w:t>
      </w:r>
      <w:r w:rsidR="00AD02BC" w:rsidRPr="000845A3">
        <w:rPr>
          <w:rFonts w:eastAsia="Calibri"/>
        </w:rPr>
        <w:t xml:space="preserve"> se maneja la base de datos con las informaciones de las asignaciones de frecuencias otorgadas para el uso del espectro radioeléctrico denominado Registro Nacional de Frecuencias (RNF), el cual se actualiza a partir de las resoluciones que aprueba el Consejo Directivo</w:t>
      </w:r>
      <w:r w:rsidR="007D34B9" w:rsidRPr="000845A3">
        <w:rPr>
          <w:rFonts w:eastAsia="Calibri"/>
        </w:rPr>
        <w:t xml:space="preserve"> donde</w:t>
      </w:r>
      <w:r w:rsidR="00AD02BC" w:rsidRPr="000845A3">
        <w:rPr>
          <w:rFonts w:eastAsia="Calibri"/>
        </w:rPr>
        <w:t xml:space="preserve"> otorga, extingu</w:t>
      </w:r>
      <w:r w:rsidR="008F5531" w:rsidRPr="000845A3">
        <w:rPr>
          <w:rFonts w:eastAsia="Calibri"/>
        </w:rPr>
        <w:t>e</w:t>
      </w:r>
      <w:r w:rsidR="00AD02BC" w:rsidRPr="000845A3">
        <w:rPr>
          <w:rFonts w:eastAsia="Calibri"/>
        </w:rPr>
        <w:t xml:space="preserve"> o modifica las licencias para el uso del espectro radioeléctrico. </w:t>
      </w:r>
    </w:p>
    <w:p w14:paraId="0041A12B" w14:textId="77777777" w:rsidR="00AD02BC" w:rsidRPr="000845A3" w:rsidRDefault="00AD02BC" w:rsidP="00EA118E">
      <w:pPr>
        <w:spacing w:before="240" w:line="360" w:lineRule="auto"/>
        <w:jc w:val="both"/>
        <w:rPr>
          <w:rFonts w:eastAsia="Calibri"/>
          <w:b/>
          <w:bCs/>
        </w:rPr>
      </w:pPr>
      <w:r w:rsidRPr="000845A3">
        <w:rPr>
          <w:rFonts w:eastAsia="Calibri"/>
          <w:b/>
          <w:bCs/>
        </w:rPr>
        <w:t>Derecho de Uso (DU) del espectro radioeléctrico  </w:t>
      </w:r>
    </w:p>
    <w:p w14:paraId="70D09E59" w14:textId="478D9BB9" w:rsidR="00AD02BC" w:rsidRPr="000845A3" w:rsidRDefault="00AD02BC" w:rsidP="00EA118E">
      <w:pPr>
        <w:spacing w:before="240" w:line="360" w:lineRule="auto"/>
        <w:jc w:val="both"/>
        <w:rPr>
          <w:rFonts w:eastAsia="Calibri"/>
        </w:rPr>
      </w:pPr>
      <w:r w:rsidRPr="000845A3">
        <w:rPr>
          <w:rFonts w:eastAsia="Calibri"/>
        </w:rPr>
        <w:t>A principio de año se llevó a cabo el proceso de emisión de las facturas de los Derechos de Uso (DU)</w:t>
      </w:r>
      <w:r w:rsidR="00F75B0D" w:rsidRPr="000845A3">
        <w:rPr>
          <w:rFonts w:eastAsia="Calibri"/>
        </w:rPr>
        <w:t>,</w:t>
      </w:r>
      <w:r w:rsidRPr="000845A3">
        <w:rPr>
          <w:rFonts w:eastAsia="Calibri"/>
        </w:rPr>
        <w:t xml:space="preserve"> correspondientes al año 2023. </w:t>
      </w:r>
      <w:r w:rsidR="00952DD0" w:rsidRPr="000845A3">
        <w:rPr>
          <w:rFonts w:eastAsia="Calibri"/>
        </w:rPr>
        <w:t xml:space="preserve">Dichas facturas </w:t>
      </w:r>
      <w:r w:rsidRPr="000845A3">
        <w:rPr>
          <w:rFonts w:eastAsia="Calibri"/>
        </w:rPr>
        <w:t>establece</w:t>
      </w:r>
      <w:r w:rsidR="00952DD0" w:rsidRPr="000845A3">
        <w:rPr>
          <w:rFonts w:eastAsia="Calibri"/>
        </w:rPr>
        <w:t>n</w:t>
      </w:r>
      <w:r w:rsidRPr="000845A3">
        <w:rPr>
          <w:rFonts w:eastAsia="Calibri"/>
        </w:rPr>
        <w:t xml:space="preserve"> el monto que deben pagar anualmente los licenciatarios por la utilización del espectro radioeléctrico </w:t>
      </w:r>
      <w:r w:rsidRPr="000845A3">
        <w:rPr>
          <w:rFonts w:eastAsia="Calibri"/>
        </w:rPr>
        <w:lastRenderedPageBreak/>
        <w:t xml:space="preserve">correspondiente a las frecuencias </w:t>
      </w:r>
      <w:r w:rsidR="00952DD0" w:rsidRPr="000845A3">
        <w:rPr>
          <w:rFonts w:eastAsia="Calibri"/>
        </w:rPr>
        <w:t xml:space="preserve">que tienen </w:t>
      </w:r>
      <w:r w:rsidRPr="000845A3">
        <w:rPr>
          <w:rFonts w:eastAsia="Calibri"/>
        </w:rPr>
        <w:t xml:space="preserve">asignadas, </w:t>
      </w:r>
      <w:r w:rsidR="00952DD0" w:rsidRPr="000845A3">
        <w:rPr>
          <w:rFonts w:eastAsia="Calibri"/>
        </w:rPr>
        <w:t xml:space="preserve">dicho monto </w:t>
      </w:r>
      <w:r w:rsidRPr="000845A3">
        <w:rPr>
          <w:rFonts w:eastAsia="Calibri"/>
        </w:rPr>
        <w:t>se calcula a través del Sistema de Gestión Automatizado del Espectro (ASMS). </w:t>
      </w:r>
    </w:p>
    <w:p w14:paraId="3F8CC432" w14:textId="105D9089" w:rsidR="003B14ED" w:rsidRPr="000845A3" w:rsidRDefault="003B14ED" w:rsidP="00EA118E">
      <w:pPr>
        <w:spacing w:before="240" w:line="360" w:lineRule="auto"/>
        <w:jc w:val="both"/>
        <w:rPr>
          <w:rFonts w:eastAsia="Calibri"/>
        </w:rPr>
      </w:pPr>
      <w:r w:rsidRPr="000845A3">
        <w:rPr>
          <w:rFonts w:eastAsia="Calibri"/>
        </w:rPr>
        <w:t xml:space="preserve">Fueron emitidas facturas por el monto de </w:t>
      </w:r>
      <w:r w:rsidR="00AD02BC" w:rsidRPr="000845A3">
        <w:rPr>
          <w:rFonts w:eastAsia="Calibri"/>
        </w:rPr>
        <w:t>trecientos trece millones cuatrocientos sesenta y dos mil noventa y seis con 95/100 (RD$313,462,096.95)</w:t>
      </w:r>
      <w:r w:rsidR="00E3024E" w:rsidRPr="000845A3">
        <w:rPr>
          <w:rFonts w:eastAsia="Calibri"/>
        </w:rPr>
        <w:t xml:space="preserve"> </w:t>
      </w:r>
      <w:r w:rsidR="00AD02BC" w:rsidRPr="000845A3">
        <w:rPr>
          <w:rFonts w:eastAsia="Calibri"/>
        </w:rPr>
        <w:t xml:space="preserve">de los diferentes servicios de telecomunicaciones </w:t>
      </w:r>
      <w:r w:rsidR="00952DD0" w:rsidRPr="000845A3">
        <w:rPr>
          <w:rFonts w:eastAsia="Calibri"/>
        </w:rPr>
        <w:t>que utilizan</w:t>
      </w:r>
      <w:r w:rsidR="00AD02BC" w:rsidRPr="000845A3">
        <w:rPr>
          <w:rFonts w:eastAsia="Calibri"/>
        </w:rPr>
        <w:t xml:space="preserve"> frecuencias radioeléctricas. </w:t>
      </w:r>
    </w:p>
    <w:p w14:paraId="3CE60EAB" w14:textId="17F71D07" w:rsidR="00AD02BC" w:rsidRPr="00A2112D" w:rsidRDefault="00101691" w:rsidP="00952DD0">
      <w:pPr>
        <w:pStyle w:val="paragraph"/>
        <w:spacing w:before="0" w:beforeAutospacing="0" w:after="0" w:afterAutospacing="0"/>
        <w:jc w:val="both"/>
        <w:textAlignment w:val="baseline"/>
        <w:rPr>
          <w:rFonts w:eastAsia="Calibri"/>
          <w:color w:val="767171"/>
          <w:spacing w:val="20"/>
          <w:sz w:val="16"/>
          <w:szCs w:val="16"/>
          <w:lang w:eastAsia="en-US"/>
        </w:rPr>
      </w:pPr>
      <w:r w:rsidRPr="000124CF">
        <w:rPr>
          <w:noProof/>
          <w:color w:val="767171"/>
          <w:lang w:val="en-US" w:eastAsia="en-US"/>
        </w:rPr>
        <w:drawing>
          <wp:inline distT="0" distB="0" distL="0" distR="0" wp14:anchorId="0D3B3E82" wp14:editId="52A7073C">
            <wp:extent cx="5029200" cy="2955851"/>
            <wp:effectExtent l="0" t="0" r="0" b="16510"/>
            <wp:docPr id="34" name="Chart 34" title="Derecho de Uso (DU) del Espectro Radioeléctrico por Servicios Año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AD02BC" w:rsidRPr="00A2112D">
        <w:rPr>
          <w:rStyle w:val="eop"/>
          <w:rFonts w:ascii="Calibri" w:hAnsi="Calibri" w:cs="Calibri"/>
          <w:sz w:val="22"/>
          <w:szCs w:val="22"/>
        </w:rPr>
        <w:t> </w:t>
      </w:r>
      <w:r w:rsidR="00AD02BC" w:rsidRPr="00A2112D">
        <w:rPr>
          <w:rFonts w:eastAsia="Calibri"/>
          <w:b/>
          <w:bCs/>
          <w:color w:val="767171"/>
          <w:spacing w:val="20"/>
          <w:sz w:val="16"/>
          <w:szCs w:val="16"/>
          <w:lang w:eastAsia="en-US"/>
        </w:rPr>
        <w:t>Fuente</w:t>
      </w:r>
      <w:r w:rsidR="00AD02BC" w:rsidRPr="00A2112D">
        <w:rPr>
          <w:rFonts w:eastAsia="Calibri"/>
          <w:color w:val="767171"/>
          <w:spacing w:val="20"/>
          <w:sz w:val="16"/>
          <w:szCs w:val="16"/>
          <w:lang w:eastAsia="en-US"/>
        </w:rPr>
        <w:t>: Dirección de Espectro Radioeléctrico </w:t>
      </w:r>
    </w:p>
    <w:p w14:paraId="60CD77C2" w14:textId="77777777" w:rsidR="00AD02BC" w:rsidRPr="00A2112D" w:rsidRDefault="00AD02BC" w:rsidP="00AD02BC">
      <w:pPr>
        <w:pStyle w:val="paragraph"/>
        <w:spacing w:before="0" w:beforeAutospacing="0" w:after="0" w:afterAutospacing="0"/>
        <w:jc w:val="both"/>
        <w:textAlignment w:val="baseline"/>
        <w:rPr>
          <w:rFonts w:ascii="Segoe UI" w:hAnsi="Segoe UI" w:cs="Segoe UI"/>
          <w:sz w:val="18"/>
          <w:szCs w:val="18"/>
        </w:rPr>
      </w:pPr>
      <w:r w:rsidRPr="00A2112D">
        <w:rPr>
          <w:rStyle w:val="eop"/>
          <w:color w:val="767171"/>
        </w:rPr>
        <w:t> </w:t>
      </w:r>
    </w:p>
    <w:p w14:paraId="45782BD0" w14:textId="77777777" w:rsidR="00AD02BC" w:rsidRPr="000845A3" w:rsidRDefault="00AD02BC" w:rsidP="002F5BBD">
      <w:pPr>
        <w:pStyle w:val="paragraph"/>
        <w:spacing w:before="0" w:beforeAutospacing="0" w:after="0" w:afterAutospacing="0" w:line="360" w:lineRule="auto"/>
        <w:jc w:val="both"/>
        <w:textAlignment w:val="baseline"/>
        <w:rPr>
          <w:rFonts w:eastAsia="Calibri"/>
          <w:b/>
          <w:bCs/>
          <w:color w:val="767171"/>
          <w:spacing w:val="20"/>
          <w:lang w:eastAsia="en-US"/>
        </w:rPr>
      </w:pPr>
      <w:r w:rsidRPr="000845A3">
        <w:rPr>
          <w:rFonts w:eastAsia="Calibri"/>
          <w:b/>
          <w:bCs/>
          <w:color w:val="767171"/>
          <w:spacing w:val="20"/>
          <w:lang w:eastAsia="en-US"/>
        </w:rPr>
        <w:t>Reordenamiento de la Banda de Radiodifusión Sonora FM </w:t>
      </w:r>
    </w:p>
    <w:p w14:paraId="2E359857" w14:textId="24546F17" w:rsidR="00AD02BC" w:rsidRPr="000845A3" w:rsidRDefault="00AD02BC" w:rsidP="002F5BBD">
      <w:pPr>
        <w:pStyle w:val="paragraph"/>
        <w:spacing w:before="24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En procura de resolver los problemas de interferencias que por años ha afectado al sector radiodifusión sonora FM, se ha estado trabajando en un plan para el reordenamiento de dicha banda identificando los conflictos que existen entre las diferentes estaciones, tales como adyacencia</w:t>
      </w:r>
      <w:r w:rsidR="00933CC0" w:rsidRPr="000845A3">
        <w:rPr>
          <w:rFonts w:eastAsia="Calibri"/>
          <w:color w:val="767171"/>
          <w:spacing w:val="20"/>
          <w:lang w:eastAsia="en-US"/>
        </w:rPr>
        <w:t>s</w:t>
      </w:r>
      <w:r w:rsidRPr="000845A3">
        <w:rPr>
          <w:rFonts w:eastAsia="Calibri"/>
          <w:color w:val="767171"/>
          <w:spacing w:val="20"/>
          <w:lang w:eastAsia="en-US"/>
        </w:rPr>
        <w:t xml:space="preserve"> e interferencias. Para lo cual se </w:t>
      </w:r>
      <w:r w:rsidR="00600AAC" w:rsidRPr="000845A3">
        <w:rPr>
          <w:rFonts w:eastAsia="Calibri"/>
          <w:color w:val="767171"/>
          <w:spacing w:val="20"/>
          <w:lang w:eastAsia="en-US"/>
        </w:rPr>
        <w:t>plasmó</w:t>
      </w:r>
      <w:r w:rsidRPr="000845A3">
        <w:rPr>
          <w:rFonts w:eastAsia="Calibri"/>
          <w:color w:val="767171"/>
          <w:spacing w:val="20"/>
          <w:lang w:eastAsia="en-US"/>
        </w:rPr>
        <w:t xml:space="preserve"> gráficamente el escenario existente de las asignaciones y el escenario propuesto reordenado. </w:t>
      </w:r>
    </w:p>
    <w:p w14:paraId="4DC9E8BD" w14:textId="77777777" w:rsidR="00BC03C4" w:rsidRPr="000845A3" w:rsidRDefault="00AD02BC" w:rsidP="002F5BBD">
      <w:pPr>
        <w:pStyle w:val="paragraph"/>
        <w:spacing w:before="24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lastRenderedPageBreak/>
        <w:t xml:space="preserve">En este mismo tenor, el Consejo Directivo del INDOTEL emanó la instrucción de realizar migraciones puntuales, con fines de resolver las interferencias que afectan principalmente a las emisoras del Estado dominicano Quisqueya FM y Dominicana FM, que interfieren entre sí con otras estaciones de radio. </w:t>
      </w:r>
    </w:p>
    <w:p w14:paraId="592209E9" w14:textId="0A4343B5" w:rsidR="00AD02BC" w:rsidRPr="000845A3" w:rsidRDefault="00BC03C4" w:rsidP="002F5BBD">
      <w:pPr>
        <w:pStyle w:val="paragraph"/>
        <w:spacing w:before="24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S</w:t>
      </w:r>
      <w:r w:rsidR="00AD02BC" w:rsidRPr="000845A3">
        <w:rPr>
          <w:rFonts w:eastAsia="Calibri"/>
          <w:color w:val="767171"/>
          <w:spacing w:val="20"/>
          <w:lang w:eastAsia="en-US"/>
        </w:rPr>
        <w:t>e realizaron los informes técnicos correspondientes a las migraciones de frecuencias y las simulaciones de propagación de ondas electromagnéticas necesarias, garantizando que las estaciones del Estado dominicano puedan operar sin los problemas de interferencias que hoy en día les impiden transmitir de manera regular. </w:t>
      </w:r>
    </w:p>
    <w:p w14:paraId="09E3145A" w14:textId="6F88C028" w:rsidR="00AD02BC" w:rsidRPr="000845A3" w:rsidRDefault="00AD02BC" w:rsidP="002F5BBD">
      <w:pPr>
        <w:pStyle w:val="paragraph"/>
        <w:spacing w:before="24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El Consejo Directivo emitió la Resolución número 111-202</w:t>
      </w:r>
      <w:r w:rsidR="00BC03C4" w:rsidRPr="000845A3">
        <w:rPr>
          <w:rFonts w:eastAsia="Calibri"/>
          <w:color w:val="767171"/>
          <w:spacing w:val="20"/>
          <w:lang w:eastAsia="en-US"/>
        </w:rPr>
        <w:t>3,</w:t>
      </w:r>
      <w:r w:rsidRPr="000845A3">
        <w:rPr>
          <w:rFonts w:eastAsia="Calibri"/>
          <w:color w:val="767171"/>
          <w:spacing w:val="20"/>
          <w:lang w:eastAsia="en-US"/>
        </w:rPr>
        <w:t xml:space="preserve"> que decide la migración de oficio de la frecuencia 92.7 MHz a la frecuencia 92.9 MHz en la localidad </w:t>
      </w:r>
      <w:r w:rsidR="00BC03C4" w:rsidRPr="000845A3">
        <w:rPr>
          <w:rFonts w:eastAsia="Calibri"/>
          <w:color w:val="767171"/>
          <w:spacing w:val="20"/>
          <w:lang w:eastAsia="en-US"/>
        </w:rPr>
        <w:t>E</w:t>
      </w:r>
      <w:r w:rsidRPr="000845A3">
        <w:rPr>
          <w:rFonts w:eastAsia="Calibri"/>
          <w:color w:val="767171"/>
          <w:spacing w:val="20"/>
          <w:lang w:eastAsia="en-US"/>
        </w:rPr>
        <w:t xml:space="preserve">l Mogote, </w:t>
      </w:r>
      <w:r w:rsidR="00BC03C4" w:rsidRPr="000845A3">
        <w:rPr>
          <w:rFonts w:eastAsia="Calibri"/>
          <w:color w:val="767171"/>
          <w:spacing w:val="20"/>
          <w:lang w:eastAsia="en-US"/>
        </w:rPr>
        <w:t>p</w:t>
      </w:r>
      <w:r w:rsidRPr="000845A3">
        <w:rPr>
          <w:rFonts w:eastAsia="Calibri"/>
          <w:color w:val="767171"/>
          <w:spacing w:val="20"/>
          <w:lang w:eastAsia="en-US"/>
        </w:rPr>
        <w:t>rovincia Espaillat.  Queda</w:t>
      </w:r>
      <w:r w:rsidR="00983A3C" w:rsidRPr="000845A3">
        <w:rPr>
          <w:rFonts w:eastAsia="Calibri"/>
          <w:color w:val="767171"/>
          <w:spacing w:val="20"/>
          <w:lang w:eastAsia="en-US"/>
        </w:rPr>
        <w:t>ndo</w:t>
      </w:r>
      <w:r w:rsidRPr="000845A3">
        <w:rPr>
          <w:rFonts w:eastAsia="Calibri"/>
          <w:color w:val="767171"/>
          <w:spacing w:val="20"/>
          <w:lang w:eastAsia="en-US"/>
        </w:rPr>
        <w:t xml:space="preserve"> pendiente</w:t>
      </w:r>
      <w:r w:rsidR="00983A3C" w:rsidRPr="000845A3">
        <w:rPr>
          <w:rFonts w:eastAsia="Calibri"/>
          <w:color w:val="767171"/>
          <w:spacing w:val="20"/>
          <w:lang w:eastAsia="en-US"/>
        </w:rPr>
        <w:t>s</w:t>
      </w:r>
      <w:r w:rsidRPr="000845A3">
        <w:rPr>
          <w:rFonts w:eastAsia="Calibri"/>
          <w:color w:val="767171"/>
          <w:spacing w:val="20"/>
          <w:lang w:eastAsia="en-US"/>
        </w:rPr>
        <w:t xml:space="preserve"> 7 resoluciones para la conclusión del proceso de migración. </w:t>
      </w:r>
    </w:p>
    <w:p w14:paraId="679078F7" w14:textId="77777777" w:rsidR="00AD02BC" w:rsidRPr="000845A3" w:rsidRDefault="00AD02BC" w:rsidP="002F5BBD">
      <w:pPr>
        <w:pStyle w:val="paragraph"/>
        <w:spacing w:before="240" w:beforeAutospacing="0" w:after="240" w:afterAutospacing="0" w:line="360" w:lineRule="auto"/>
        <w:jc w:val="both"/>
        <w:textAlignment w:val="baseline"/>
        <w:rPr>
          <w:rFonts w:eastAsia="Calibri"/>
          <w:b/>
          <w:bCs/>
          <w:color w:val="767171"/>
          <w:spacing w:val="20"/>
          <w:lang w:eastAsia="en-US"/>
        </w:rPr>
      </w:pPr>
      <w:r w:rsidRPr="000845A3">
        <w:rPr>
          <w:rFonts w:eastAsia="Calibri"/>
          <w:b/>
          <w:bCs/>
          <w:color w:val="767171"/>
          <w:spacing w:val="20"/>
          <w:lang w:eastAsia="en-US"/>
        </w:rPr>
        <w:t>Implementación de la Televisión Terrestre Digital (TTD) </w:t>
      </w:r>
    </w:p>
    <w:p w14:paraId="2C7D8562" w14:textId="1E54708F" w:rsidR="00AD02BC" w:rsidRPr="000845A3" w:rsidRDefault="00AD02BC" w:rsidP="002F5BBD">
      <w:pPr>
        <w:pStyle w:val="paragraph"/>
        <w:spacing w:before="24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Mediante el Decreto número 437-2022, se instruyó al INDOTEL e</w:t>
      </w:r>
      <w:r w:rsidR="00983A3C" w:rsidRPr="000845A3">
        <w:rPr>
          <w:rFonts w:eastAsia="Calibri"/>
          <w:color w:val="767171"/>
          <w:spacing w:val="20"/>
          <w:lang w:eastAsia="en-US"/>
        </w:rPr>
        <w:t>laborar</w:t>
      </w:r>
      <w:r w:rsidRPr="000845A3">
        <w:rPr>
          <w:rFonts w:eastAsia="Calibri"/>
          <w:color w:val="767171"/>
          <w:spacing w:val="20"/>
          <w:lang w:eastAsia="en-US"/>
        </w:rPr>
        <w:t xml:space="preserve"> una hoja de ruta hacia la implementación de la Televisión Terrestre Digital, estableciendo el 31 de agosto de 2023 como la fecha límite para que las concesionarias del servicio de radiodifusión televisiva procedan a realizar el apagón analógico y el 31 de diciembre de 2023 como fecha límite para realizar el encendido digital. </w:t>
      </w:r>
    </w:p>
    <w:p w14:paraId="50897AB6" w14:textId="77777777" w:rsidR="00E376FB" w:rsidRPr="000845A3" w:rsidRDefault="00AD02BC" w:rsidP="002F5BBD">
      <w:pPr>
        <w:pStyle w:val="paragraph"/>
        <w:spacing w:before="24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 xml:space="preserve">Se realizaron los monitoreos de la banda de radiodifusión televisiva, a través de los cuales se detectaron 5 transmisiones en formato digital que corresponden a la frecuencia física de los </w:t>
      </w:r>
    </w:p>
    <w:p w14:paraId="66784C96" w14:textId="07833B60" w:rsidR="00AD02BC" w:rsidRPr="000845A3" w:rsidRDefault="00AD02BC" w:rsidP="002F5BBD">
      <w:pPr>
        <w:pStyle w:val="paragraph"/>
        <w:spacing w:before="24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lastRenderedPageBreak/>
        <w:t>canales 8, 17, 19, 29 y 31 localizados en la ciudad de Santo Domingo y en Santiago el canal 8. </w:t>
      </w:r>
    </w:p>
    <w:p w14:paraId="2EB47604" w14:textId="278CEA4F" w:rsidR="00AD02BC" w:rsidRPr="000845A3" w:rsidRDefault="00AD02BC" w:rsidP="002F5BBD">
      <w:pPr>
        <w:pStyle w:val="paragraph"/>
        <w:spacing w:before="24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Mediante la licitación pública internacional para la adquisición y entrega de dispositivos decodificadores de televisión digital, se adqui</w:t>
      </w:r>
      <w:r w:rsidR="00F17DBD" w:rsidRPr="000845A3">
        <w:rPr>
          <w:rFonts w:eastAsia="Calibri"/>
          <w:color w:val="767171"/>
          <w:spacing w:val="20"/>
          <w:lang w:eastAsia="en-US"/>
        </w:rPr>
        <w:t>rieron</w:t>
      </w:r>
      <w:r w:rsidRPr="000845A3">
        <w:rPr>
          <w:rFonts w:eastAsia="Calibri"/>
          <w:color w:val="767171"/>
          <w:spacing w:val="20"/>
          <w:lang w:eastAsia="en-US"/>
        </w:rPr>
        <w:t xml:space="preserve"> 450,000 dispositivos decodificadores de señal de televisión digital </w:t>
      </w:r>
      <w:r w:rsidR="00F17DBD" w:rsidRPr="000845A3">
        <w:rPr>
          <w:rFonts w:eastAsia="Calibri"/>
          <w:color w:val="767171"/>
          <w:spacing w:val="20"/>
          <w:lang w:eastAsia="en-US"/>
        </w:rPr>
        <w:t xml:space="preserve">los cuales se encuentran en proceso de entrega a </w:t>
      </w:r>
      <w:r w:rsidRPr="000845A3">
        <w:rPr>
          <w:rFonts w:eastAsia="Calibri"/>
          <w:color w:val="767171"/>
          <w:spacing w:val="20"/>
          <w:lang w:eastAsia="en-US"/>
        </w:rPr>
        <w:t>los hogares más</w:t>
      </w:r>
      <w:r w:rsidR="00103A15" w:rsidRPr="000845A3">
        <w:rPr>
          <w:rFonts w:eastAsia="Calibri"/>
          <w:color w:val="767171"/>
          <w:spacing w:val="20"/>
          <w:lang w:eastAsia="en-US"/>
        </w:rPr>
        <w:t xml:space="preserve"> vulnerables</w:t>
      </w:r>
      <w:r w:rsidRPr="000845A3">
        <w:rPr>
          <w:rFonts w:eastAsia="Calibri"/>
          <w:color w:val="767171"/>
          <w:spacing w:val="20"/>
          <w:lang w:eastAsia="en-US"/>
        </w:rPr>
        <w:t xml:space="preserve"> del país; mediante lo cual el Estado dominicano garantizará el acceso a la televisión digital</w:t>
      </w:r>
      <w:r w:rsidR="00A45A33" w:rsidRPr="000845A3">
        <w:rPr>
          <w:rFonts w:eastAsia="Calibri"/>
          <w:color w:val="767171"/>
          <w:spacing w:val="20"/>
          <w:lang w:eastAsia="en-US"/>
        </w:rPr>
        <w:t>.</w:t>
      </w:r>
    </w:p>
    <w:p w14:paraId="5C204D65" w14:textId="77777777" w:rsidR="00AD02BC" w:rsidRPr="000845A3" w:rsidRDefault="00AD02BC" w:rsidP="002F5BBD">
      <w:pPr>
        <w:pStyle w:val="paragraph"/>
        <w:spacing w:before="24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A raíz de las fechas establecidas en el Decreto número 437-2022, estamos en la espera de la emisión de un decreto donde se establezcan las nuevas fechas para que las concesionarias del servicio de radiodifusión televisiva procedan a realizar el apagón analógico y el encendido digital. </w:t>
      </w:r>
    </w:p>
    <w:p w14:paraId="3EE03D72" w14:textId="4A7D4735" w:rsidR="00AD02BC" w:rsidRPr="000845A3" w:rsidRDefault="00AD02BC" w:rsidP="002F5BBD">
      <w:pPr>
        <w:pStyle w:val="paragraph"/>
        <w:spacing w:before="240" w:beforeAutospacing="0" w:after="0" w:afterAutospacing="0" w:line="360" w:lineRule="auto"/>
        <w:jc w:val="both"/>
        <w:textAlignment w:val="baseline"/>
        <w:rPr>
          <w:rFonts w:eastAsia="Calibri"/>
          <w:b/>
          <w:bCs/>
          <w:color w:val="767171"/>
          <w:spacing w:val="20"/>
          <w:lang w:eastAsia="en-US"/>
        </w:rPr>
      </w:pPr>
      <w:r w:rsidRPr="000845A3">
        <w:rPr>
          <w:rFonts w:eastAsia="Calibri"/>
          <w:b/>
          <w:bCs/>
          <w:color w:val="767171"/>
          <w:spacing w:val="20"/>
          <w:lang w:eastAsia="en-US"/>
        </w:rPr>
        <w:t>Despeje de banda 800 MHz </w:t>
      </w:r>
    </w:p>
    <w:p w14:paraId="622B463F" w14:textId="403B6655" w:rsidR="00952DD0" w:rsidRPr="000845A3" w:rsidRDefault="00AD02BC" w:rsidP="00E5274B">
      <w:pPr>
        <w:pStyle w:val="paragraph"/>
        <w:spacing w:before="24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Como parte del despeje de la banda de 800 MHz el Consejo Directivo del INDOTEL emitió la Resolución número 007-2023, que declara la extinción de los derechos y efectos jurídicos derivados de las autorizaciones expedidas a favor de la sociedad Altice Dominicana y se procedió a actualizar el Registro Nacional de Frecuencias.  </w:t>
      </w:r>
    </w:p>
    <w:p w14:paraId="561C4B06" w14:textId="77777777" w:rsidR="00952DD0" w:rsidRPr="000845A3" w:rsidRDefault="00AD02BC" w:rsidP="00E5274B">
      <w:pPr>
        <w:pStyle w:val="paragraph"/>
        <w:spacing w:before="240" w:beforeAutospacing="0" w:after="0" w:afterAutospacing="0" w:line="360" w:lineRule="auto"/>
        <w:jc w:val="both"/>
        <w:textAlignment w:val="baseline"/>
        <w:rPr>
          <w:rFonts w:eastAsia="Calibri"/>
          <w:b/>
          <w:bCs/>
          <w:color w:val="767171"/>
          <w:spacing w:val="20"/>
          <w:lang w:eastAsia="en-US"/>
        </w:rPr>
      </w:pPr>
      <w:r w:rsidRPr="000845A3">
        <w:rPr>
          <w:rFonts w:eastAsia="Calibri"/>
          <w:b/>
          <w:bCs/>
          <w:color w:val="767171"/>
          <w:spacing w:val="20"/>
          <w:lang w:eastAsia="en-US"/>
        </w:rPr>
        <w:t>Publicación de las asignaciones de frecuencias en la página web institucional </w:t>
      </w:r>
    </w:p>
    <w:p w14:paraId="7A2EB44D" w14:textId="7BBF057C" w:rsidR="00AD02BC" w:rsidRPr="000845A3" w:rsidRDefault="00AD02BC" w:rsidP="00E5274B">
      <w:pPr>
        <w:pStyle w:val="paragraph"/>
        <w:spacing w:before="240" w:beforeAutospacing="0" w:after="0" w:afterAutospacing="0" w:line="360" w:lineRule="auto"/>
        <w:jc w:val="both"/>
        <w:textAlignment w:val="baseline"/>
        <w:rPr>
          <w:rFonts w:eastAsia="Calibri"/>
          <w:b/>
          <w:bCs/>
          <w:color w:val="767171"/>
          <w:spacing w:val="20"/>
          <w:lang w:eastAsia="en-US"/>
        </w:rPr>
      </w:pPr>
      <w:r w:rsidRPr="000845A3">
        <w:rPr>
          <w:rFonts w:eastAsia="Calibri"/>
          <w:color w:val="767171"/>
          <w:spacing w:val="20"/>
          <w:lang w:eastAsia="en-US"/>
        </w:rPr>
        <w:t>El Reglamento General de Uso de Espectro Radioeléctrico establece que las informaciones del Registro Nacional de Frecuencias se encuentren publicadas y actualizadas en el portal web institucional,</w:t>
      </w:r>
      <w:r w:rsidR="00053259" w:rsidRPr="000845A3">
        <w:rPr>
          <w:rFonts w:eastAsia="Calibri"/>
          <w:color w:val="767171"/>
          <w:spacing w:val="20"/>
          <w:lang w:eastAsia="en-US"/>
        </w:rPr>
        <w:t xml:space="preserve"> y</w:t>
      </w:r>
      <w:r w:rsidRPr="000845A3">
        <w:rPr>
          <w:rFonts w:eastAsia="Calibri"/>
          <w:color w:val="767171"/>
          <w:spacing w:val="20"/>
          <w:lang w:eastAsia="en-US"/>
        </w:rPr>
        <w:t xml:space="preserve"> para su cumplimiento las informaciones se actualizan de manera inmediata a partir de las resoluciones que aprueba el Consejo Directivo</w:t>
      </w:r>
      <w:r w:rsidR="00053259" w:rsidRPr="000845A3">
        <w:rPr>
          <w:rFonts w:eastAsia="Calibri"/>
          <w:color w:val="767171"/>
          <w:spacing w:val="20"/>
          <w:lang w:eastAsia="en-US"/>
        </w:rPr>
        <w:t>.</w:t>
      </w:r>
    </w:p>
    <w:p w14:paraId="6CC7E089" w14:textId="77777777" w:rsidR="00AD02BC" w:rsidRPr="000845A3" w:rsidRDefault="00AD02BC" w:rsidP="002F5BBD">
      <w:pPr>
        <w:pStyle w:val="paragraph"/>
        <w:spacing w:before="240" w:beforeAutospacing="0" w:after="240" w:afterAutospacing="0" w:line="360" w:lineRule="auto"/>
        <w:jc w:val="both"/>
        <w:textAlignment w:val="baseline"/>
        <w:rPr>
          <w:rFonts w:eastAsia="Calibri"/>
          <w:b/>
          <w:bCs/>
          <w:color w:val="767171"/>
          <w:spacing w:val="20"/>
          <w:lang w:eastAsia="en-US"/>
        </w:rPr>
      </w:pPr>
      <w:r w:rsidRPr="000845A3">
        <w:rPr>
          <w:rFonts w:eastAsia="Calibri"/>
          <w:b/>
          <w:bCs/>
          <w:color w:val="767171"/>
          <w:spacing w:val="20"/>
          <w:lang w:eastAsia="en-US"/>
        </w:rPr>
        <w:lastRenderedPageBreak/>
        <w:t>Licenciamiento de enlaces de radio </w:t>
      </w:r>
    </w:p>
    <w:p w14:paraId="4AFDDDA2" w14:textId="77777777" w:rsidR="00AD02BC" w:rsidRPr="000845A3" w:rsidRDefault="00AD02BC" w:rsidP="002F5BBD">
      <w:pPr>
        <w:pStyle w:val="paragraph"/>
        <w:spacing w:before="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Para un uso eficiente y eficaz del espectro radioeléctrico, un punto de mejora que se visualizó fue realizar el proceso de licenciamiento de los enlaces que utilizan las prestadoras de telecomunicaciones, ya que los mismos no contaban con licencias de operación y el proceso de utilización se realizaba mediante notificación al órgano regulador.  </w:t>
      </w:r>
    </w:p>
    <w:p w14:paraId="082C5F0E" w14:textId="0EEA931D" w:rsidR="00AD02BC" w:rsidRPr="000845A3" w:rsidRDefault="00AD02BC" w:rsidP="002F5BBD">
      <w:pPr>
        <w:pStyle w:val="paragraph"/>
        <w:spacing w:before="24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 xml:space="preserve">Mediante la </w:t>
      </w:r>
      <w:r w:rsidR="00757FD5" w:rsidRPr="000845A3">
        <w:rPr>
          <w:rFonts w:eastAsia="Calibri"/>
          <w:color w:val="767171"/>
          <w:spacing w:val="20"/>
          <w:lang w:eastAsia="en-US"/>
        </w:rPr>
        <w:t>R</w:t>
      </w:r>
      <w:r w:rsidRPr="000845A3">
        <w:rPr>
          <w:rFonts w:eastAsia="Calibri"/>
          <w:color w:val="767171"/>
          <w:spacing w:val="20"/>
          <w:lang w:eastAsia="en-US"/>
        </w:rPr>
        <w:t>esolución número 089-2023</w:t>
      </w:r>
      <w:r w:rsidR="00757FD5" w:rsidRPr="000845A3">
        <w:rPr>
          <w:rFonts w:eastAsia="Calibri"/>
          <w:color w:val="767171"/>
          <w:spacing w:val="20"/>
          <w:lang w:eastAsia="en-US"/>
        </w:rPr>
        <w:t>,</w:t>
      </w:r>
      <w:r w:rsidRPr="000845A3">
        <w:rPr>
          <w:rFonts w:eastAsia="Calibri"/>
          <w:color w:val="767171"/>
          <w:spacing w:val="20"/>
          <w:lang w:eastAsia="en-US"/>
        </w:rPr>
        <w:t xml:space="preserve"> el Consejo Directivo otorgó la asignación de 861 enlaces radioeléctricos a la prestadora Altice Dominicana S.A. </w:t>
      </w:r>
    </w:p>
    <w:p w14:paraId="29474F57" w14:textId="77777777" w:rsidR="00AD02BC" w:rsidRPr="000845A3" w:rsidRDefault="00AD02BC" w:rsidP="002F5BBD">
      <w:pPr>
        <w:pStyle w:val="paragraph"/>
        <w:spacing w:before="240" w:beforeAutospacing="0" w:after="240" w:afterAutospacing="0" w:line="360" w:lineRule="auto"/>
        <w:jc w:val="both"/>
        <w:textAlignment w:val="baseline"/>
        <w:rPr>
          <w:rFonts w:eastAsia="Calibri"/>
          <w:b/>
          <w:bCs/>
          <w:color w:val="767171"/>
          <w:spacing w:val="20"/>
          <w:lang w:eastAsia="en-US"/>
        </w:rPr>
      </w:pPr>
      <w:r w:rsidRPr="000845A3">
        <w:rPr>
          <w:rFonts w:eastAsia="Calibri"/>
          <w:b/>
          <w:bCs/>
          <w:color w:val="767171"/>
          <w:spacing w:val="20"/>
          <w:lang w:eastAsia="en-US"/>
        </w:rPr>
        <w:t>Licencias Electrónicas con Firma Digital </w:t>
      </w:r>
    </w:p>
    <w:p w14:paraId="2FBB7960" w14:textId="5F36D06D" w:rsidR="00AD02BC" w:rsidRPr="000845A3" w:rsidRDefault="00AD02BC" w:rsidP="002F5BBD">
      <w:pPr>
        <w:pStyle w:val="paragraph"/>
        <w:spacing w:before="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 xml:space="preserve">En el mes de septiembre </w:t>
      </w:r>
      <w:r w:rsidR="00084863" w:rsidRPr="000845A3">
        <w:rPr>
          <w:rFonts w:eastAsia="Calibri"/>
          <w:color w:val="767171"/>
          <w:spacing w:val="20"/>
          <w:lang w:eastAsia="en-US"/>
        </w:rPr>
        <w:t xml:space="preserve">se </w:t>
      </w:r>
      <w:r w:rsidRPr="000845A3">
        <w:rPr>
          <w:rFonts w:eastAsia="Calibri"/>
          <w:color w:val="767171"/>
          <w:spacing w:val="20"/>
          <w:lang w:eastAsia="en-US"/>
        </w:rPr>
        <w:t xml:space="preserve">marcó un hito en los certificados de licencia que se emiten para </w:t>
      </w:r>
      <w:r w:rsidR="00F17DBD" w:rsidRPr="000845A3">
        <w:rPr>
          <w:rFonts w:eastAsia="Calibri"/>
          <w:color w:val="767171"/>
          <w:spacing w:val="20"/>
          <w:lang w:eastAsia="en-US"/>
        </w:rPr>
        <w:t xml:space="preserve">autorizar </w:t>
      </w:r>
      <w:r w:rsidRPr="000845A3">
        <w:rPr>
          <w:rFonts w:eastAsia="Calibri"/>
          <w:color w:val="767171"/>
          <w:spacing w:val="20"/>
          <w:lang w:eastAsia="en-US"/>
        </w:rPr>
        <w:t>el uso de las frecuencias, ya que el Consejo Directivo aprobó el nuevo formato de licencias electrónicas con firma digital</w:t>
      </w:r>
      <w:r w:rsidR="00CD490D" w:rsidRPr="000845A3">
        <w:rPr>
          <w:rFonts w:eastAsia="Calibri"/>
          <w:color w:val="767171"/>
          <w:spacing w:val="20"/>
          <w:lang w:eastAsia="en-US"/>
        </w:rPr>
        <w:t>;</w:t>
      </w:r>
      <w:r w:rsidRPr="000845A3">
        <w:rPr>
          <w:rFonts w:eastAsia="Calibri"/>
          <w:color w:val="767171"/>
          <w:spacing w:val="20"/>
          <w:lang w:eastAsia="en-US"/>
        </w:rPr>
        <w:t xml:space="preserve"> anteriormente se requería imprimir los certificados de licencia en un papel tipo moneda, con cinco niveles de seguridad para que los certificados firmados manualmente fueran seguros, resultando esta práctica bastante costosa para la institución</w:t>
      </w:r>
      <w:r w:rsidR="00DF5D24" w:rsidRPr="000845A3">
        <w:rPr>
          <w:rFonts w:eastAsia="Calibri"/>
          <w:color w:val="767171"/>
          <w:spacing w:val="20"/>
          <w:lang w:eastAsia="en-US"/>
        </w:rPr>
        <w:t>.</w:t>
      </w:r>
    </w:p>
    <w:p w14:paraId="462C1744" w14:textId="0228435F" w:rsidR="00AD02BC" w:rsidRPr="000845A3" w:rsidRDefault="00AD02BC" w:rsidP="002F5BBD">
      <w:pPr>
        <w:pStyle w:val="paragraph"/>
        <w:spacing w:before="24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 xml:space="preserve">Con esta nueva implementación de los certificados </w:t>
      </w:r>
      <w:r w:rsidR="00D2256B" w:rsidRPr="000845A3">
        <w:rPr>
          <w:rFonts w:eastAsia="Calibri"/>
          <w:color w:val="767171"/>
          <w:spacing w:val="20"/>
          <w:lang w:eastAsia="en-US"/>
        </w:rPr>
        <w:t xml:space="preserve">de licencias </w:t>
      </w:r>
      <w:r w:rsidRPr="000845A3">
        <w:rPr>
          <w:rFonts w:eastAsia="Calibri"/>
          <w:color w:val="767171"/>
          <w:spacing w:val="20"/>
          <w:lang w:eastAsia="en-US"/>
        </w:rPr>
        <w:t>firma</w:t>
      </w:r>
      <w:r w:rsidR="00D2256B" w:rsidRPr="000845A3">
        <w:rPr>
          <w:rFonts w:eastAsia="Calibri"/>
          <w:color w:val="767171"/>
          <w:spacing w:val="20"/>
          <w:lang w:eastAsia="en-US"/>
        </w:rPr>
        <w:t>dos</w:t>
      </w:r>
      <w:r w:rsidRPr="000845A3">
        <w:rPr>
          <w:rFonts w:eastAsia="Calibri"/>
          <w:color w:val="767171"/>
          <w:spacing w:val="20"/>
          <w:lang w:eastAsia="en-US"/>
        </w:rPr>
        <w:t xml:space="preserve"> </w:t>
      </w:r>
      <w:r w:rsidR="00D2256B" w:rsidRPr="000845A3">
        <w:rPr>
          <w:rFonts w:eastAsia="Calibri"/>
          <w:color w:val="767171"/>
          <w:spacing w:val="20"/>
          <w:lang w:eastAsia="en-US"/>
        </w:rPr>
        <w:t>digitalmente</w:t>
      </w:r>
      <w:r w:rsidRPr="000845A3">
        <w:rPr>
          <w:rFonts w:eastAsia="Calibri"/>
          <w:color w:val="767171"/>
          <w:spacing w:val="20"/>
          <w:lang w:eastAsia="en-US"/>
        </w:rPr>
        <w:t xml:space="preserve">, el proceso se realiza electrónicamente desde la generación del certificado hasta </w:t>
      </w:r>
      <w:r w:rsidR="00D2256B" w:rsidRPr="000845A3">
        <w:rPr>
          <w:rFonts w:eastAsia="Calibri"/>
          <w:color w:val="767171"/>
          <w:spacing w:val="20"/>
          <w:lang w:eastAsia="en-US"/>
        </w:rPr>
        <w:t>la actividad</w:t>
      </w:r>
      <w:r w:rsidRPr="000845A3">
        <w:rPr>
          <w:rFonts w:eastAsia="Calibri"/>
          <w:color w:val="767171"/>
          <w:spacing w:val="20"/>
          <w:lang w:eastAsia="en-US"/>
        </w:rPr>
        <w:t xml:space="preserve"> final de la firma, que concluye con un certificado generado en formato PDF firmado por el presidente del INDOTEL, </w:t>
      </w:r>
      <w:r w:rsidR="00DF5D24" w:rsidRPr="000845A3">
        <w:rPr>
          <w:rFonts w:eastAsia="Calibri"/>
          <w:color w:val="767171"/>
          <w:spacing w:val="20"/>
          <w:lang w:eastAsia="en-US"/>
        </w:rPr>
        <w:t>brindando la</w:t>
      </w:r>
      <w:r w:rsidRPr="000845A3">
        <w:rPr>
          <w:rFonts w:eastAsia="Calibri"/>
          <w:color w:val="767171"/>
          <w:spacing w:val="20"/>
          <w:lang w:eastAsia="en-US"/>
        </w:rPr>
        <w:t xml:space="preserve"> flexibilidad y seguridad proporcionada por la firma digital</w:t>
      </w:r>
      <w:r w:rsidR="00C9076F" w:rsidRPr="000845A3">
        <w:rPr>
          <w:rFonts w:eastAsia="Calibri"/>
          <w:color w:val="767171"/>
          <w:spacing w:val="20"/>
          <w:lang w:eastAsia="en-US"/>
        </w:rPr>
        <w:t>;</w:t>
      </w:r>
      <w:r w:rsidRPr="000845A3">
        <w:rPr>
          <w:rFonts w:eastAsia="Calibri"/>
          <w:color w:val="767171"/>
          <w:spacing w:val="20"/>
          <w:lang w:eastAsia="en-US"/>
        </w:rPr>
        <w:t xml:space="preserve"> </w:t>
      </w:r>
      <w:r w:rsidR="00D2256B" w:rsidRPr="000845A3">
        <w:rPr>
          <w:rFonts w:eastAsia="Calibri"/>
          <w:color w:val="767171"/>
          <w:spacing w:val="20"/>
          <w:lang w:eastAsia="en-US"/>
        </w:rPr>
        <w:t xml:space="preserve">la cual </w:t>
      </w:r>
      <w:r w:rsidRPr="000845A3">
        <w:rPr>
          <w:rFonts w:eastAsia="Calibri"/>
          <w:color w:val="767171"/>
          <w:spacing w:val="20"/>
          <w:lang w:eastAsia="en-US"/>
        </w:rPr>
        <w:t>puede ser validad</w:t>
      </w:r>
      <w:r w:rsidR="00D2256B" w:rsidRPr="000845A3">
        <w:rPr>
          <w:rFonts w:eastAsia="Calibri"/>
          <w:color w:val="767171"/>
          <w:spacing w:val="20"/>
          <w:lang w:eastAsia="en-US"/>
        </w:rPr>
        <w:t>a</w:t>
      </w:r>
      <w:r w:rsidRPr="000845A3">
        <w:rPr>
          <w:rFonts w:eastAsia="Calibri"/>
          <w:color w:val="767171"/>
          <w:spacing w:val="20"/>
          <w:lang w:eastAsia="en-US"/>
        </w:rPr>
        <w:t xml:space="preserve"> mediante el portal web de </w:t>
      </w:r>
      <w:proofErr w:type="spellStart"/>
      <w:r w:rsidRPr="000845A3">
        <w:rPr>
          <w:rFonts w:eastAsia="Calibri"/>
          <w:color w:val="767171"/>
          <w:spacing w:val="20"/>
          <w:lang w:eastAsia="en-US"/>
        </w:rPr>
        <w:t>ValidaFirma</w:t>
      </w:r>
      <w:proofErr w:type="spellEnd"/>
      <w:r w:rsidRPr="000845A3">
        <w:rPr>
          <w:rFonts w:eastAsia="Calibri"/>
          <w:color w:val="767171"/>
          <w:spacing w:val="20"/>
          <w:lang w:eastAsia="en-US"/>
        </w:rPr>
        <w:t xml:space="preserve">, </w:t>
      </w:r>
      <w:r w:rsidR="00D2256B" w:rsidRPr="000845A3">
        <w:rPr>
          <w:rFonts w:eastAsia="Calibri"/>
          <w:color w:val="767171"/>
          <w:spacing w:val="20"/>
          <w:lang w:eastAsia="en-US"/>
        </w:rPr>
        <w:t xml:space="preserve">los mismos </w:t>
      </w:r>
      <w:r w:rsidRPr="000845A3">
        <w:rPr>
          <w:rFonts w:eastAsia="Calibri"/>
          <w:color w:val="767171"/>
          <w:spacing w:val="20"/>
          <w:lang w:eastAsia="en-US"/>
        </w:rPr>
        <w:t>no requiere</w:t>
      </w:r>
      <w:r w:rsidR="00D2256B" w:rsidRPr="000845A3">
        <w:rPr>
          <w:rFonts w:eastAsia="Calibri"/>
          <w:color w:val="767171"/>
          <w:spacing w:val="20"/>
          <w:lang w:eastAsia="en-US"/>
        </w:rPr>
        <w:t>n</w:t>
      </w:r>
      <w:r w:rsidRPr="000845A3">
        <w:rPr>
          <w:rFonts w:eastAsia="Calibri"/>
          <w:color w:val="767171"/>
          <w:spacing w:val="20"/>
          <w:lang w:eastAsia="en-US"/>
        </w:rPr>
        <w:t xml:space="preserve"> </w:t>
      </w:r>
      <w:r w:rsidR="00D2256B" w:rsidRPr="000845A3">
        <w:rPr>
          <w:rFonts w:eastAsia="Calibri"/>
          <w:color w:val="767171"/>
          <w:spacing w:val="20"/>
          <w:lang w:eastAsia="en-US"/>
        </w:rPr>
        <w:t xml:space="preserve">ser impresos evitando el uso del </w:t>
      </w:r>
      <w:r w:rsidRPr="000845A3">
        <w:rPr>
          <w:rFonts w:eastAsia="Calibri"/>
          <w:color w:val="767171"/>
          <w:spacing w:val="20"/>
          <w:lang w:eastAsia="en-US"/>
        </w:rPr>
        <w:t>papel especial para su impresión, el documento no se degrada, es una solución ecológica</w:t>
      </w:r>
      <w:r w:rsidR="00DF5D24" w:rsidRPr="000845A3">
        <w:rPr>
          <w:rFonts w:eastAsia="Calibri"/>
          <w:color w:val="767171"/>
          <w:spacing w:val="20"/>
          <w:lang w:eastAsia="en-US"/>
        </w:rPr>
        <w:t>, p</w:t>
      </w:r>
      <w:r w:rsidRPr="000845A3">
        <w:rPr>
          <w:rFonts w:eastAsia="Calibri"/>
          <w:color w:val="767171"/>
          <w:spacing w:val="20"/>
          <w:lang w:eastAsia="en-US"/>
        </w:rPr>
        <w:t xml:space="preserve">or lo que de </w:t>
      </w:r>
      <w:r w:rsidRPr="000845A3">
        <w:rPr>
          <w:rFonts w:eastAsia="Calibri"/>
          <w:color w:val="767171"/>
          <w:spacing w:val="20"/>
          <w:lang w:eastAsia="en-US"/>
        </w:rPr>
        <w:lastRenderedPageBreak/>
        <w:t>esta forma el INDOTEL continúa promoviendo el uso eficiente de los recursos y a la vez cuida el medioambiente. </w:t>
      </w:r>
    </w:p>
    <w:p w14:paraId="248558CE" w14:textId="77777777" w:rsidR="00AD02BC" w:rsidRPr="000845A3" w:rsidRDefault="00AD02BC" w:rsidP="002F5BBD">
      <w:pPr>
        <w:pStyle w:val="paragraph"/>
        <w:spacing w:before="240" w:beforeAutospacing="0" w:after="240" w:afterAutospacing="0" w:line="360" w:lineRule="auto"/>
        <w:jc w:val="both"/>
        <w:textAlignment w:val="baseline"/>
        <w:rPr>
          <w:rFonts w:eastAsia="Calibri"/>
          <w:b/>
          <w:bCs/>
          <w:color w:val="767171"/>
          <w:spacing w:val="20"/>
          <w:lang w:eastAsia="en-US"/>
        </w:rPr>
      </w:pPr>
      <w:r w:rsidRPr="000845A3">
        <w:rPr>
          <w:rFonts w:eastAsia="Calibri"/>
          <w:b/>
          <w:bCs/>
          <w:color w:val="767171"/>
          <w:spacing w:val="20"/>
          <w:lang w:eastAsia="en-US"/>
        </w:rPr>
        <w:t>Comprobaciones Técnicas del Espectro Radioeléctrico  </w:t>
      </w:r>
    </w:p>
    <w:p w14:paraId="2AACAD28" w14:textId="67EC8036" w:rsidR="00AD02BC" w:rsidRPr="000845A3" w:rsidRDefault="00DC0722" w:rsidP="002F5BBD">
      <w:pPr>
        <w:pStyle w:val="paragraph"/>
        <w:spacing w:before="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 xml:space="preserve">A </w:t>
      </w:r>
      <w:r w:rsidR="00AD02BC" w:rsidRPr="000845A3">
        <w:rPr>
          <w:rFonts w:eastAsia="Calibri"/>
          <w:color w:val="767171"/>
          <w:spacing w:val="20"/>
          <w:lang w:eastAsia="en-US"/>
        </w:rPr>
        <w:t xml:space="preserve">través de </w:t>
      </w:r>
      <w:r w:rsidRPr="000845A3">
        <w:rPr>
          <w:rFonts w:eastAsia="Calibri"/>
          <w:color w:val="767171"/>
          <w:spacing w:val="20"/>
          <w:lang w:eastAsia="en-US"/>
        </w:rPr>
        <w:t>las</w:t>
      </w:r>
      <w:r w:rsidR="00AD02BC" w:rsidRPr="000845A3">
        <w:rPr>
          <w:rFonts w:eastAsia="Calibri"/>
          <w:color w:val="767171"/>
          <w:spacing w:val="20"/>
          <w:lang w:eastAsia="en-US"/>
        </w:rPr>
        <w:t xml:space="preserve"> comprobaciones </w:t>
      </w:r>
      <w:r w:rsidR="009D35D4" w:rsidRPr="000845A3">
        <w:rPr>
          <w:rFonts w:eastAsia="Calibri"/>
          <w:color w:val="767171"/>
          <w:spacing w:val="20"/>
          <w:lang w:eastAsia="en-US"/>
        </w:rPr>
        <w:t xml:space="preserve">técnicas </w:t>
      </w:r>
      <w:r w:rsidR="00AD02BC" w:rsidRPr="000845A3">
        <w:rPr>
          <w:rFonts w:eastAsia="Calibri"/>
          <w:color w:val="767171"/>
          <w:spacing w:val="20"/>
          <w:lang w:eastAsia="en-US"/>
        </w:rPr>
        <w:t>se detectan y solucionan interferencias entre prestadoras, así como emisiones no autorizadas, dando como resultado la solución a las interferencias perjudiciales que reciben las prestadoras, como también generando la clausura de estaciones no autorizadas. </w:t>
      </w:r>
    </w:p>
    <w:p w14:paraId="3D7B9499" w14:textId="10CAE65F" w:rsidR="00AD02BC" w:rsidRPr="000845A3" w:rsidRDefault="00AD02BC" w:rsidP="008630DC">
      <w:pPr>
        <w:pStyle w:val="paragraph"/>
        <w:spacing w:before="24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Se trabajaron un total de noventa y cuatro (94) casos, provenientes de denuncias de usuarios. Por otra parte, generamos ciento cuarenta y un (141) casos realizando labores proactivas de control y vigilancia del espectro de manera preventiva y detecciones de estaciones, los cuales se encuentran detallados en las gráficas a continuación: </w:t>
      </w:r>
    </w:p>
    <w:p w14:paraId="49008CD8" w14:textId="77777777" w:rsidR="00AD02BC" w:rsidRPr="00A2112D" w:rsidRDefault="00AD02BC" w:rsidP="002F5BBD">
      <w:pPr>
        <w:pStyle w:val="paragraph"/>
        <w:spacing w:before="0" w:beforeAutospacing="0" w:after="0" w:afterAutospacing="0" w:line="360" w:lineRule="auto"/>
        <w:jc w:val="both"/>
        <w:textAlignment w:val="baseline"/>
        <w:rPr>
          <w:rFonts w:eastAsia="Calibri"/>
          <w:color w:val="767171"/>
          <w:spacing w:val="20"/>
          <w:lang w:eastAsia="en-US"/>
        </w:rPr>
      </w:pPr>
      <w:r w:rsidRPr="00A2112D">
        <w:rPr>
          <w:rFonts w:eastAsia="Calibri"/>
          <w:color w:val="767171"/>
          <w:spacing w:val="20"/>
          <w:lang w:eastAsia="en-US"/>
        </w:rPr>
        <w:t> </w:t>
      </w:r>
    </w:p>
    <w:p w14:paraId="35281D73" w14:textId="77777777" w:rsidR="00AD02BC" w:rsidRPr="00A2112D" w:rsidRDefault="00AD02BC" w:rsidP="002F5BBD">
      <w:pPr>
        <w:pStyle w:val="paragraph"/>
        <w:spacing w:before="0" w:beforeAutospacing="0" w:after="0" w:afterAutospacing="0" w:line="360" w:lineRule="auto"/>
        <w:jc w:val="both"/>
        <w:textAlignment w:val="baseline"/>
        <w:rPr>
          <w:rFonts w:eastAsia="Calibri"/>
          <w:color w:val="767171"/>
          <w:spacing w:val="20"/>
          <w:lang w:eastAsia="en-US"/>
        </w:rPr>
      </w:pPr>
      <w:r w:rsidRPr="00A2112D">
        <w:rPr>
          <w:rFonts w:eastAsia="Calibri"/>
          <w:color w:val="767171"/>
          <w:spacing w:val="20"/>
          <w:lang w:eastAsia="en-US"/>
        </w:rPr>
        <w:t> </w:t>
      </w:r>
    </w:p>
    <w:p w14:paraId="5EFE9C97" w14:textId="77777777" w:rsidR="00AD02BC" w:rsidRPr="00A2112D" w:rsidRDefault="00AD02BC" w:rsidP="002F5BBD">
      <w:pPr>
        <w:pStyle w:val="paragraph"/>
        <w:spacing w:before="0" w:beforeAutospacing="0" w:after="0" w:afterAutospacing="0" w:line="360" w:lineRule="auto"/>
        <w:jc w:val="both"/>
        <w:textAlignment w:val="baseline"/>
        <w:rPr>
          <w:rFonts w:eastAsia="Calibri"/>
          <w:color w:val="767171"/>
          <w:spacing w:val="20"/>
          <w:lang w:eastAsia="en-US"/>
        </w:rPr>
      </w:pPr>
      <w:r w:rsidRPr="00A2112D">
        <w:rPr>
          <w:rFonts w:eastAsia="Calibri"/>
          <w:color w:val="767171"/>
          <w:spacing w:val="20"/>
          <w:lang w:eastAsia="en-US"/>
        </w:rPr>
        <w:t> </w:t>
      </w:r>
    </w:p>
    <w:p w14:paraId="0107F07B" w14:textId="3F1F5513" w:rsidR="00AD02BC" w:rsidRPr="00A2112D" w:rsidRDefault="00086B8C" w:rsidP="00AD02BC">
      <w:pPr>
        <w:pStyle w:val="paragraph"/>
        <w:spacing w:before="0" w:beforeAutospacing="0" w:after="0" w:afterAutospacing="0"/>
        <w:jc w:val="both"/>
        <w:textAlignment w:val="baseline"/>
        <w:rPr>
          <w:rFonts w:ascii="Segoe UI" w:hAnsi="Segoe UI" w:cs="Segoe UI"/>
          <w:sz w:val="18"/>
          <w:szCs w:val="18"/>
        </w:rPr>
      </w:pPr>
      <w:r w:rsidRPr="00A2112D">
        <w:rPr>
          <w:noProof/>
          <w:lang w:val="en-US" w:eastAsia="en-US"/>
        </w:rPr>
        <w:drawing>
          <wp:inline distT="0" distB="0" distL="0" distR="0" wp14:anchorId="300F9923" wp14:editId="6172A862">
            <wp:extent cx="4991100" cy="2790825"/>
            <wp:effectExtent l="0" t="0" r="0" b="952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AD02BC" w:rsidRPr="00A2112D">
        <w:rPr>
          <w:rStyle w:val="eop"/>
          <w:rFonts w:ascii="Calibri" w:hAnsi="Calibri" w:cs="Calibri"/>
          <w:sz w:val="22"/>
          <w:szCs w:val="22"/>
        </w:rPr>
        <w:t> </w:t>
      </w:r>
    </w:p>
    <w:p w14:paraId="28A146C6" w14:textId="77777777" w:rsidR="00AD02BC" w:rsidRPr="00A2112D" w:rsidRDefault="00AD02BC" w:rsidP="00AD02BC">
      <w:pPr>
        <w:pStyle w:val="paragraph"/>
        <w:spacing w:before="0" w:beforeAutospacing="0" w:after="0" w:afterAutospacing="0"/>
        <w:jc w:val="both"/>
        <w:textAlignment w:val="baseline"/>
        <w:rPr>
          <w:rFonts w:eastAsia="Calibri"/>
          <w:spacing w:val="20"/>
          <w:sz w:val="16"/>
          <w:szCs w:val="16"/>
          <w:lang w:eastAsia="en-US"/>
        </w:rPr>
      </w:pPr>
      <w:r w:rsidRPr="00A2112D">
        <w:rPr>
          <w:rFonts w:eastAsia="Calibri"/>
          <w:b/>
          <w:bCs/>
          <w:color w:val="767171"/>
          <w:spacing w:val="20"/>
          <w:sz w:val="16"/>
          <w:szCs w:val="16"/>
          <w:lang w:eastAsia="en-US"/>
        </w:rPr>
        <w:t>Fuente</w:t>
      </w:r>
      <w:r w:rsidRPr="00A2112D">
        <w:rPr>
          <w:rFonts w:eastAsia="Calibri"/>
          <w:color w:val="767171"/>
          <w:spacing w:val="20"/>
          <w:sz w:val="16"/>
          <w:szCs w:val="16"/>
          <w:lang w:eastAsia="en-US"/>
        </w:rPr>
        <w:t>: Dirección de Espectro Radioeléctrico </w:t>
      </w:r>
    </w:p>
    <w:p w14:paraId="3070305C" w14:textId="77777777" w:rsidR="008630DC" w:rsidRPr="00A2112D" w:rsidRDefault="008630DC" w:rsidP="00AD02BC">
      <w:pPr>
        <w:pStyle w:val="paragraph"/>
        <w:spacing w:before="0" w:beforeAutospacing="0" w:after="0" w:afterAutospacing="0"/>
        <w:jc w:val="both"/>
        <w:textAlignment w:val="baseline"/>
        <w:rPr>
          <w:rFonts w:ascii="Segoe UI" w:hAnsi="Segoe UI" w:cs="Segoe UI"/>
          <w:sz w:val="18"/>
          <w:szCs w:val="18"/>
        </w:rPr>
      </w:pPr>
    </w:p>
    <w:p w14:paraId="4E24D439" w14:textId="77777777" w:rsidR="00AD02BC" w:rsidRPr="00A2112D" w:rsidRDefault="00AD02BC" w:rsidP="00AD02BC">
      <w:pPr>
        <w:pStyle w:val="paragraph"/>
        <w:spacing w:before="0" w:beforeAutospacing="0" w:after="0" w:afterAutospacing="0"/>
        <w:jc w:val="both"/>
        <w:textAlignment w:val="baseline"/>
        <w:rPr>
          <w:rFonts w:ascii="Segoe UI" w:hAnsi="Segoe UI" w:cs="Segoe UI"/>
          <w:sz w:val="18"/>
          <w:szCs w:val="18"/>
        </w:rPr>
      </w:pPr>
      <w:r w:rsidRPr="00A2112D">
        <w:rPr>
          <w:rStyle w:val="eop"/>
          <w:color w:val="767171"/>
          <w:sz w:val="18"/>
          <w:szCs w:val="18"/>
        </w:rPr>
        <w:t> </w:t>
      </w:r>
    </w:p>
    <w:p w14:paraId="75EE802F" w14:textId="30556317" w:rsidR="00AD02BC" w:rsidRPr="00A2112D" w:rsidRDefault="00086B8C" w:rsidP="00AD02BC">
      <w:pPr>
        <w:pStyle w:val="paragraph"/>
        <w:spacing w:before="0" w:beforeAutospacing="0" w:after="0" w:afterAutospacing="0"/>
        <w:jc w:val="both"/>
        <w:textAlignment w:val="baseline"/>
        <w:rPr>
          <w:rFonts w:ascii="Segoe UI" w:hAnsi="Segoe UI" w:cs="Segoe UI"/>
          <w:sz w:val="18"/>
          <w:szCs w:val="18"/>
        </w:rPr>
      </w:pPr>
      <w:r w:rsidRPr="00A2112D">
        <w:rPr>
          <w:noProof/>
          <w:lang w:val="en-US" w:eastAsia="en-US"/>
        </w:rPr>
        <w:lastRenderedPageBreak/>
        <w:drawing>
          <wp:inline distT="0" distB="0" distL="0" distR="0" wp14:anchorId="56C7430B" wp14:editId="470999C8">
            <wp:extent cx="5029200" cy="2993390"/>
            <wp:effectExtent l="0" t="0" r="0" b="1651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AD02BC" w:rsidRPr="00A2112D">
        <w:rPr>
          <w:rStyle w:val="eop"/>
          <w:color w:val="767171"/>
          <w:sz w:val="18"/>
          <w:szCs w:val="18"/>
        </w:rPr>
        <w:t> </w:t>
      </w:r>
    </w:p>
    <w:p w14:paraId="54CB7836" w14:textId="6F54A403" w:rsidR="00AD02BC" w:rsidRPr="00A2112D" w:rsidRDefault="00AD02BC" w:rsidP="00AD02BC">
      <w:pPr>
        <w:pStyle w:val="paragraph"/>
        <w:spacing w:before="0" w:beforeAutospacing="0" w:after="0" w:afterAutospacing="0"/>
        <w:jc w:val="both"/>
        <w:textAlignment w:val="baseline"/>
        <w:rPr>
          <w:rFonts w:eastAsia="Calibri"/>
          <w:b/>
          <w:bCs/>
          <w:spacing w:val="20"/>
          <w:sz w:val="16"/>
          <w:szCs w:val="16"/>
          <w:lang w:eastAsia="en-US"/>
        </w:rPr>
      </w:pPr>
      <w:r w:rsidRPr="00A2112D">
        <w:rPr>
          <w:rStyle w:val="eop"/>
          <w:color w:val="767171"/>
          <w:sz w:val="18"/>
          <w:szCs w:val="18"/>
        </w:rPr>
        <w:t> </w:t>
      </w:r>
      <w:r w:rsidRPr="00A2112D">
        <w:rPr>
          <w:rFonts w:eastAsia="Calibri"/>
          <w:b/>
          <w:bCs/>
          <w:color w:val="767171"/>
          <w:spacing w:val="20"/>
          <w:sz w:val="16"/>
          <w:szCs w:val="16"/>
          <w:lang w:eastAsia="en-US"/>
        </w:rPr>
        <w:t xml:space="preserve">Fuente: </w:t>
      </w:r>
      <w:r w:rsidRPr="00A2112D">
        <w:rPr>
          <w:rFonts w:eastAsia="Calibri"/>
          <w:color w:val="767171"/>
          <w:spacing w:val="20"/>
          <w:sz w:val="16"/>
          <w:szCs w:val="16"/>
          <w:lang w:eastAsia="en-US"/>
        </w:rPr>
        <w:t>Dirección de Espectro Radioeléctrico</w:t>
      </w:r>
      <w:r w:rsidRPr="00A2112D">
        <w:rPr>
          <w:rFonts w:eastAsia="Calibri"/>
          <w:b/>
          <w:bCs/>
          <w:color w:val="767171"/>
          <w:spacing w:val="20"/>
          <w:sz w:val="16"/>
          <w:szCs w:val="16"/>
          <w:lang w:eastAsia="en-US"/>
        </w:rPr>
        <w:t> </w:t>
      </w:r>
    </w:p>
    <w:p w14:paraId="48A4006E" w14:textId="77777777" w:rsidR="008630DC" w:rsidRPr="00A2112D" w:rsidRDefault="008630DC" w:rsidP="00AD02BC">
      <w:pPr>
        <w:pStyle w:val="paragraph"/>
        <w:spacing w:before="0" w:beforeAutospacing="0" w:after="0" w:afterAutospacing="0"/>
        <w:jc w:val="both"/>
        <w:textAlignment w:val="baseline"/>
        <w:rPr>
          <w:rFonts w:eastAsia="Calibri"/>
          <w:b/>
          <w:bCs/>
          <w:color w:val="767171"/>
          <w:spacing w:val="20"/>
          <w:sz w:val="16"/>
          <w:szCs w:val="16"/>
          <w:lang w:eastAsia="en-US"/>
        </w:rPr>
      </w:pPr>
    </w:p>
    <w:p w14:paraId="1CCF8EEE" w14:textId="77777777" w:rsidR="00AD02BC" w:rsidRPr="000845A3" w:rsidRDefault="00AD02BC" w:rsidP="008630DC">
      <w:pPr>
        <w:pStyle w:val="paragraph"/>
        <w:spacing w:before="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El total de comprobaciones realizadas entre los meses de enero- noviembre 2023, relativo a casos de usuarios y control y vigilancia fueron de 235. </w:t>
      </w:r>
    </w:p>
    <w:p w14:paraId="4EC4CF61" w14:textId="77777777" w:rsidR="00084863" w:rsidRPr="000845A3" w:rsidRDefault="00084863" w:rsidP="008630DC">
      <w:pPr>
        <w:pStyle w:val="paragraph"/>
        <w:spacing w:before="240" w:beforeAutospacing="0" w:after="240" w:afterAutospacing="0" w:line="360" w:lineRule="auto"/>
        <w:jc w:val="both"/>
        <w:textAlignment w:val="baseline"/>
        <w:rPr>
          <w:rFonts w:eastAsia="Calibri"/>
          <w:b/>
          <w:bCs/>
          <w:color w:val="767171"/>
          <w:spacing w:val="20"/>
          <w:lang w:eastAsia="en-US"/>
        </w:rPr>
      </w:pPr>
    </w:p>
    <w:p w14:paraId="61AAF5BC" w14:textId="5FA4C274" w:rsidR="00AD02BC" w:rsidRPr="000845A3" w:rsidRDefault="00AD02BC" w:rsidP="008630DC">
      <w:pPr>
        <w:pStyle w:val="paragraph"/>
        <w:spacing w:before="240" w:beforeAutospacing="0" w:after="240" w:afterAutospacing="0" w:line="360" w:lineRule="auto"/>
        <w:jc w:val="both"/>
        <w:textAlignment w:val="baseline"/>
        <w:rPr>
          <w:rFonts w:eastAsia="Calibri"/>
          <w:b/>
          <w:bCs/>
          <w:color w:val="767171"/>
          <w:spacing w:val="20"/>
          <w:lang w:eastAsia="en-US"/>
        </w:rPr>
      </w:pPr>
      <w:r w:rsidRPr="000845A3">
        <w:rPr>
          <w:rFonts w:eastAsia="Calibri"/>
          <w:b/>
          <w:bCs/>
          <w:color w:val="767171"/>
          <w:spacing w:val="20"/>
          <w:lang w:eastAsia="en-US"/>
        </w:rPr>
        <w:t>Eficientización energética de las estaciones fijas remotas  </w:t>
      </w:r>
    </w:p>
    <w:p w14:paraId="76A20CC1" w14:textId="5BA1740B" w:rsidR="00AD02BC" w:rsidRPr="000845A3" w:rsidRDefault="00AD02BC" w:rsidP="008630DC">
      <w:pPr>
        <w:pStyle w:val="paragraph"/>
        <w:spacing w:before="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 xml:space="preserve">El INDOTEL dispone de ocho estaciones fijas de monitoreo </w:t>
      </w:r>
      <w:r w:rsidR="00D2256B" w:rsidRPr="000845A3">
        <w:rPr>
          <w:rFonts w:eastAsia="Calibri"/>
          <w:color w:val="767171"/>
          <w:spacing w:val="20"/>
          <w:lang w:eastAsia="en-US"/>
        </w:rPr>
        <w:t xml:space="preserve">ubicadas en zonas remotas de las provincias de Puerto Plata, Barahona, San Juan, Dajabón, Higüey, Santiago, Hermanas Mirabal y Santo Domingo donde </w:t>
      </w:r>
      <w:r w:rsidRPr="000845A3">
        <w:rPr>
          <w:rFonts w:eastAsia="Calibri"/>
          <w:color w:val="767171"/>
          <w:spacing w:val="20"/>
          <w:lang w:eastAsia="en-US"/>
        </w:rPr>
        <w:t>se encuentran los equipos del Sistema de Gestión Automatizado del Espectro (ASMS)</w:t>
      </w:r>
      <w:r w:rsidR="00663C93" w:rsidRPr="000845A3">
        <w:rPr>
          <w:rFonts w:eastAsia="Calibri"/>
          <w:color w:val="767171"/>
          <w:spacing w:val="20"/>
          <w:lang w:eastAsia="en-US"/>
        </w:rPr>
        <w:t>,</w:t>
      </w:r>
      <w:r w:rsidRPr="000845A3">
        <w:rPr>
          <w:rFonts w:eastAsia="Calibri"/>
          <w:color w:val="767171"/>
          <w:spacing w:val="20"/>
          <w:lang w:eastAsia="en-US"/>
        </w:rPr>
        <w:t xml:space="preserve"> </w:t>
      </w:r>
      <w:r w:rsidR="00D2256B" w:rsidRPr="000845A3">
        <w:rPr>
          <w:rFonts w:eastAsia="Calibri"/>
          <w:color w:val="767171"/>
          <w:spacing w:val="20"/>
          <w:lang w:eastAsia="en-US"/>
        </w:rPr>
        <w:t xml:space="preserve">los cuales </w:t>
      </w:r>
      <w:r w:rsidRPr="000845A3">
        <w:rPr>
          <w:rFonts w:eastAsia="Calibri"/>
          <w:color w:val="767171"/>
          <w:spacing w:val="20"/>
          <w:lang w:eastAsia="en-US"/>
        </w:rPr>
        <w:t>son utilizados para verificar el uso correcto dado por las prestadoras al espectro radioeléctrico a través de comprobaciones técnicas</w:t>
      </w:r>
      <w:r w:rsidR="002B66A5" w:rsidRPr="000845A3">
        <w:rPr>
          <w:rFonts w:eastAsia="Calibri"/>
          <w:color w:val="767171"/>
          <w:spacing w:val="20"/>
          <w:lang w:eastAsia="en-US"/>
        </w:rPr>
        <w:t>.</w:t>
      </w:r>
    </w:p>
    <w:p w14:paraId="41D031B0" w14:textId="46FCB16E" w:rsidR="00AD02BC" w:rsidRPr="000845A3" w:rsidRDefault="00AD02BC" w:rsidP="008630DC">
      <w:pPr>
        <w:pStyle w:val="paragraph"/>
        <w:spacing w:before="24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 xml:space="preserve">Algunas de estas estaciones por su ubicación remota no disponen de energía eléctrica </w:t>
      </w:r>
      <w:r w:rsidR="00AA5542" w:rsidRPr="000845A3">
        <w:rPr>
          <w:rFonts w:eastAsia="Calibri"/>
          <w:color w:val="767171"/>
          <w:spacing w:val="20"/>
          <w:lang w:eastAsia="en-US"/>
        </w:rPr>
        <w:t>continua,</w:t>
      </w:r>
      <w:r w:rsidRPr="000845A3">
        <w:rPr>
          <w:rFonts w:eastAsia="Calibri"/>
          <w:color w:val="767171"/>
          <w:spacing w:val="20"/>
          <w:lang w:eastAsia="en-US"/>
        </w:rPr>
        <w:t xml:space="preserve"> por lo que en la actualidad trabajan utilizando plantas eléctricas gran parte del tiempo</w:t>
      </w:r>
      <w:r w:rsidR="003F4D9B" w:rsidRPr="000845A3">
        <w:rPr>
          <w:rFonts w:eastAsia="Calibri"/>
          <w:color w:val="767171"/>
          <w:spacing w:val="20"/>
          <w:lang w:eastAsia="en-US"/>
        </w:rPr>
        <w:t>,</w:t>
      </w:r>
      <w:r w:rsidR="0062101B" w:rsidRPr="000845A3">
        <w:rPr>
          <w:rFonts w:eastAsia="Calibri"/>
          <w:color w:val="767171"/>
          <w:spacing w:val="20"/>
          <w:lang w:eastAsia="en-US"/>
        </w:rPr>
        <w:t xml:space="preserve"> en ese sentido y</w:t>
      </w:r>
      <w:r w:rsidR="006B79CE" w:rsidRPr="000845A3">
        <w:rPr>
          <w:rFonts w:eastAsia="Calibri"/>
          <w:color w:val="767171"/>
          <w:spacing w:val="20"/>
          <w:lang w:eastAsia="en-US"/>
        </w:rPr>
        <w:t xml:space="preserve"> </w:t>
      </w:r>
      <w:r w:rsidRPr="000845A3">
        <w:rPr>
          <w:rFonts w:eastAsia="Calibri"/>
          <w:color w:val="767171"/>
          <w:spacing w:val="20"/>
          <w:lang w:eastAsia="en-US"/>
        </w:rPr>
        <w:lastRenderedPageBreak/>
        <w:t xml:space="preserve">por el compromiso de la institución con el cuidado del </w:t>
      </w:r>
      <w:r w:rsidR="008147F9" w:rsidRPr="000845A3">
        <w:rPr>
          <w:rFonts w:eastAsia="Calibri"/>
          <w:color w:val="767171"/>
          <w:spacing w:val="20"/>
          <w:lang w:eastAsia="en-US"/>
        </w:rPr>
        <w:t>m</w:t>
      </w:r>
      <w:r w:rsidRPr="000845A3">
        <w:rPr>
          <w:rFonts w:eastAsia="Calibri"/>
          <w:color w:val="767171"/>
          <w:spacing w:val="20"/>
          <w:lang w:eastAsia="en-US"/>
        </w:rPr>
        <w:t>edioambiente y con la finalidad de reducir los gastos operativos relacionados al consumo de combustible y mantenimiento, en el INDOTEL se está implementando un sistema de generación eléctrica fotovoltaica para las estaciones fijas de monitoreo.  </w:t>
      </w:r>
    </w:p>
    <w:p w14:paraId="2E20163E" w14:textId="5AF996EE" w:rsidR="00084863" w:rsidRPr="000845A3" w:rsidRDefault="00AD02BC" w:rsidP="003E59C9">
      <w:pPr>
        <w:pStyle w:val="paragraph"/>
        <w:spacing w:before="24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En el mes de febrero fue inaugurado el proyecto fotovoltaico con una autonomía de hasta 48 horas sin luz solar en la estación remota ubicada en Barahona. A nueve meses de su puesta en funcionamiento, se ha mantenido operando de forma continua y con eficiencia.  </w:t>
      </w:r>
    </w:p>
    <w:p w14:paraId="3A22165D" w14:textId="1D24F6E3" w:rsidR="00AD02BC" w:rsidRPr="000845A3" w:rsidRDefault="00AD02BC" w:rsidP="003E59C9">
      <w:pPr>
        <w:pStyle w:val="paragraph"/>
        <w:spacing w:before="24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 xml:space="preserve">Para continuar con la optimización económica y el cuidado ambiental se adjudicó la compra e instalación de dos sistemas fotovoltaicos para las estaciones remotas de monitoreo del </w:t>
      </w:r>
      <w:r w:rsidR="00E44289" w:rsidRPr="000845A3">
        <w:rPr>
          <w:rFonts w:eastAsia="Calibri"/>
          <w:color w:val="767171"/>
          <w:spacing w:val="20"/>
          <w:lang w:eastAsia="en-US"/>
        </w:rPr>
        <w:t>e</w:t>
      </w:r>
      <w:r w:rsidRPr="000845A3">
        <w:rPr>
          <w:rFonts w:eastAsia="Calibri"/>
          <w:color w:val="767171"/>
          <w:spacing w:val="20"/>
          <w:lang w:eastAsia="en-US"/>
        </w:rPr>
        <w:t xml:space="preserve">spectro </w:t>
      </w:r>
      <w:r w:rsidR="00E44289" w:rsidRPr="000845A3">
        <w:rPr>
          <w:rFonts w:eastAsia="Calibri"/>
          <w:color w:val="767171"/>
          <w:spacing w:val="20"/>
          <w:lang w:eastAsia="en-US"/>
        </w:rPr>
        <w:t>r</w:t>
      </w:r>
      <w:r w:rsidRPr="000845A3">
        <w:rPr>
          <w:rFonts w:eastAsia="Calibri"/>
          <w:color w:val="767171"/>
          <w:spacing w:val="20"/>
          <w:lang w:eastAsia="en-US"/>
        </w:rPr>
        <w:t>adioeléctrico ubicadas en Higüey y Dajabón.  </w:t>
      </w:r>
    </w:p>
    <w:p w14:paraId="0A215BAA" w14:textId="77777777" w:rsidR="00084863" w:rsidRPr="000845A3" w:rsidRDefault="00084863" w:rsidP="00A753B7">
      <w:pPr>
        <w:pStyle w:val="Sinespaciado"/>
        <w:rPr>
          <w:color w:val="767171"/>
          <w:lang w:val="es-DO"/>
        </w:rPr>
      </w:pPr>
    </w:p>
    <w:p w14:paraId="48C0B9D6" w14:textId="77777777" w:rsidR="00AD02BC" w:rsidRPr="000845A3" w:rsidRDefault="00AD02BC" w:rsidP="008630DC">
      <w:pPr>
        <w:pStyle w:val="paragraph"/>
        <w:spacing w:before="240" w:beforeAutospacing="0" w:after="240" w:afterAutospacing="0" w:line="360" w:lineRule="auto"/>
        <w:jc w:val="both"/>
        <w:textAlignment w:val="baseline"/>
        <w:rPr>
          <w:rFonts w:eastAsia="Calibri"/>
          <w:b/>
          <w:bCs/>
          <w:color w:val="767171"/>
          <w:spacing w:val="20"/>
          <w:lang w:eastAsia="en-US"/>
        </w:rPr>
      </w:pPr>
      <w:r w:rsidRPr="000845A3">
        <w:rPr>
          <w:rFonts w:eastAsia="Calibri"/>
          <w:b/>
          <w:bCs/>
          <w:color w:val="767171"/>
          <w:spacing w:val="20"/>
          <w:lang w:eastAsia="en-US"/>
        </w:rPr>
        <w:t>Seminarios y Conferencias  </w:t>
      </w:r>
    </w:p>
    <w:p w14:paraId="0CAC8A90" w14:textId="666E3D38" w:rsidR="007464D3" w:rsidRPr="000845A3" w:rsidRDefault="00AD02BC" w:rsidP="00086B8C">
      <w:pPr>
        <w:pStyle w:val="paragraph"/>
        <w:spacing w:before="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Se participó en 16 eventos en cumplimento del Reglamento General de Uso del Espectro Radioeléctrico y el Plan Maestro de Uso del Espectro Radioeléctrico el cual es requerido que el personal se encuentre actualizado en temas referente al espectro, mediante la participación de seminarios, conferencias regionales y mundiales de gestión de espectro realizadas por la Unión Internacional de Telecomunicaciones (UIT), Comisión Interamericana de Telecomunicaciones (CITEL), Comisión Técnica Regional de Telecomunicaciones (COMTELCA), entre otros.  </w:t>
      </w:r>
      <w:r w:rsidR="00AD224D" w:rsidRPr="000845A3">
        <w:rPr>
          <w:rFonts w:eastAsia="Calibri"/>
          <w:color w:val="767171"/>
          <w:spacing w:val="20"/>
          <w:lang w:eastAsia="en-US"/>
        </w:rPr>
        <w:br/>
      </w:r>
      <w:r w:rsidR="00AD224D" w:rsidRPr="000845A3">
        <w:rPr>
          <w:rFonts w:eastAsia="Calibri"/>
          <w:color w:val="767171"/>
          <w:spacing w:val="20"/>
          <w:lang w:eastAsia="en-US"/>
        </w:rPr>
        <w:br/>
      </w:r>
    </w:p>
    <w:p w14:paraId="5C86A7C4" w14:textId="77777777" w:rsidR="00E44289" w:rsidRPr="000845A3" w:rsidRDefault="00E44289" w:rsidP="00086B8C">
      <w:pPr>
        <w:pStyle w:val="paragraph"/>
        <w:spacing w:before="0" w:beforeAutospacing="0" w:after="0" w:afterAutospacing="0" w:line="360" w:lineRule="auto"/>
        <w:jc w:val="both"/>
        <w:textAlignment w:val="baseline"/>
        <w:rPr>
          <w:rFonts w:eastAsia="Calibri"/>
          <w:color w:val="767171"/>
          <w:spacing w:val="20"/>
          <w:lang w:eastAsia="en-US"/>
        </w:rPr>
      </w:pPr>
    </w:p>
    <w:p w14:paraId="4F834666" w14:textId="28303B8C" w:rsidR="002A54D9" w:rsidRPr="000845A3" w:rsidRDefault="00AB261A" w:rsidP="002A54D9">
      <w:pPr>
        <w:pStyle w:val="Ttulo2"/>
        <w:rPr>
          <w:rFonts w:eastAsia="Calibri" w:cs="Times New Roman"/>
          <w:b/>
          <w:bCs/>
          <w:color w:val="767171"/>
          <w:szCs w:val="24"/>
        </w:rPr>
      </w:pPr>
      <w:bookmarkStart w:id="14" w:name="_Toc153804792"/>
      <w:r w:rsidRPr="000845A3">
        <w:rPr>
          <w:rFonts w:eastAsia="Calibri" w:cs="Times New Roman"/>
          <w:b/>
          <w:bCs/>
          <w:color w:val="767171"/>
          <w:szCs w:val="24"/>
        </w:rPr>
        <w:lastRenderedPageBreak/>
        <w:t xml:space="preserve">3.3 </w:t>
      </w:r>
      <w:r w:rsidR="002A54D9" w:rsidRPr="000845A3">
        <w:rPr>
          <w:rFonts w:eastAsia="Calibri" w:cs="Times New Roman"/>
          <w:b/>
          <w:bCs/>
          <w:color w:val="767171"/>
          <w:szCs w:val="24"/>
        </w:rPr>
        <w:t>Fiscalizaci</w:t>
      </w:r>
      <w:r w:rsidR="00DE76A7" w:rsidRPr="000845A3">
        <w:rPr>
          <w:rFonts w:eastAsia="Calibri" w:cs="Times New Roman"/>
          <w:b/>
          <w:bCs/>
          <w:color w:val="767171"/>
          <w:szCs w:val="24"/>
        </w:rPr>
        <w:t>ón</w:t>
      </w:r>
      <w:bookmarkEnd w:id="14"/>
    </w:p>
    <w:p w14:paraId="1F2246C4" w14:textId="48B9AEA8" w:rsidR="003914B4" w:rsidRPr="000845A3" w:rsidRDefault="003914B4" w:rsidP="007464D3">
      <w:pPr>
        <w:spacing w:before="240" w:after="0" w:line="360" w:lineRule="auto"/>
        <w:jc w:val="both"/>
        <w:textAlignment w:val="baseline"/>
        <w:rPr>
          <w:rFonts w:eastAsia="Calibri"/>
        </w:rPr>
      </w:pPr>
      <w:r w:rsidRPr="000845A3">
        <w:rPr>
          <w:rFonts w:eastAsia="Calibri"/>
        </w:rPr>
        <w:t>El Instituto Dominicano de las Telecomunicaciones (INDOTEL), tiene la labor de fiscalizar el cumplimiento de las obligaciones a cargo de los agentes regulados del sector de las telecomunicaciones y/o aquellos que incurran en la prestación u operación de servicios de telecomunicaciones sin el correspondiente título habilitante.  </w:t>
      </w:r>
    </w:p>
    <w:p w14:paraId="32C098BA" w14:textId="09B9C018" w:rsidR="003914B4" w:rsidRPr="000845A3" w:rsidRDefault="003914B4" w:rsidP="007464D3">
      <w:pPr>
        <w:spacing w:before="240" w:after="0" w:line="360" w:lineRule="auto"/>
        <w:jc w:val="both"/>
        <w:textAlignment w:val="baseline"/>
        <w:rPr>
          <w:rFonts w:eastAsia="Calibri"/>
        </w:rPr>
      </w:pPr>
      <w:r w:rsidRPr="000845A3">
        <w:rPr>
          <w:rFonts w:eastAsia="Calibri"/>
        </w:rPr>
        <w:t xml:space="preserve">En el período comprendido de enero a noviembre del año 2023, se llevó a cabo una efectiva labor de fiscalización, investigación, supervisión, comprobación y localización de operaciones de estaciones de radiodifusión sonora y televisiva, </w:t>
      </w:r>
      <w:r w:rsidR="009A2816" w:rsidRPr="000845A3">
        <w:rPr>
          <w:rFonts w:eastAsia="Calibri"/>
        </w:rPr>
        <w:t>concesionarias de difusión por cable</w:t>
      </w:r>
      <w:r w:rsidRPr="000845A3">
        <w:rPr>
          <w:rFonts w:eastAsia="Calibri"/>
        </w:rPr>
        <w:t xml:space="preserve"> y revendedores de servicio de internet ilegales</w:t>
      </w:r>
      <w:r w:rsidR="008B4CA4" w:rsidRPr="000845A3">
        <w:rPr>
          <w:rFonts w:eastAsia="Calibri"/>
        </w:rPr>
        <w:t>, c</w:t>
      </w:r>
      <w:r w:rsidRPr="000845A3">
        <w:rPr>
          <w:rFonts w:eastAsia="Calibri"/>
        </w:rPr>
        <w:t>on el objetivo de evitar la prestación sin autorización de los servicios de telecomunicaciones, así como el uso sin autorización de frecuencias del espectro radioeléctrico.   </w:t>
      </w:r>
    </w:p>
    <w:p w14:paraId="6B9795CC" w14:textId="36E1A5BC" w:rsidR="00CE5542" w:rsidRPr="000845A3" w:rsidRDefault="003914B4" w:rsidP="007464D3">
      <w:pPr>
        <w:spacing w:before="240" w:after="0" w:line="360" w:lineRule="auto"/>
        <w:jc w:val="both"/>
        <w:textAlignment w:val="baseline"/>
        <w:rPr>
          <w:rFonts w:eastAsia="Calibri"/>
        </w:rPr>
      </w:pPr>
      <w:r w:rsidRPr="000845A3">
        <w:rPr>
          <w:rFonts w:eastAsia="Calibri"/>
        </w:rPr>
        <w:t xml:space="preserve">En ese sentido se procedió a la clausura e incautación de 4 estaciones de radiodifusión sonora que operaban sin la autorización correspondiente. De igual forma fueron realizadas 245 inspecciones a estaciones autorizadas a prestar el servicio de radiodifusión sonora. Esto ha </w:t>
      </w:r>
      <w:r w:rsidR="00CB47F1" w:rsidRPr="000845A3">
        <w:rPr>
          <w:rFonts w:eastAsia="Calibri"/>
        </w:rPr>
        <w:t>contribuido,</w:t>
      </w:r>
      <w:r w:rsidRPr="000845A3">
        <w:rPr>
          <w:rFonts w:eastAsia="Calibri"/>
        </w:rPr>
        <w:t xml:space="preserve"> además, a la desocupación de frecuencias licenciadas que estaban en uso sin autorización.  </w:t>
      </w:r>
    </w:p>
    <w:p w14:paraId="7B79259A" w14:textId="1221641E" w:rsidR="00CE5542" w:rsidRPr="000845A3" w:rsidRDefault="003914B4" w:rsidP="00120BE7">
      <w:pPr>
        <w:spacing w:before="240" w:after="0" w:line="360" w:lineRule="auto"/>
        <w:jc w:val="both"/>
        <w:textAlignment w:val="baseline"/>
        <w:rPr>
          <w:rFonts w:eastAsia="Calibri"/>
        </w:rPr>
      </w:pPr>
      <w:r w:rsidRPr="000845A3">
        <w:rPr>
          <w:rFonts w:eastAsia="Calibri"/>
        </w:rPr>
        <w:t xml:space="preserve">Atendiendo a denuncias de competencia desleal y de interferencia de señales, se procedió a la fiscalización de 130 denuncias de interferencias, así como 151 empresas de agentes de reventa del servicio de internet de las </w:t>
      </w:r>
      <w:r w:rsidR="000B25EB" w:rsidRPr="000845A3">
        <w:rPr>
          <w:rFonts w:eastAsia="Calibri"/>
        </w:rPr>
        <w:t>cuales fueron</w:t>
      </w:r>
      <w:r w:rsidRPr="000845A3">
        <w:rPr>
          <w:rFonts w:eastAsia="Calibri"/>
        </w:rPr>
        <w:t xml:space="preserve"> clausurad</w:t>
      </w:r>
      <w:r w:rsidR="000B25EB" w:rsidRPr="000845A3">
        <w:rPr>
          <w:rFonts w:eastAsia="Calibri"/>
        </w:rPr>
        <w:t>as</w:t>
      </w:r>
      <w:r w:rsidRPr="000845A3">
        <w:rPr>
          <w:rFonts w:eastAsia="Calibri"/>
        </w:rPr>
        <w:t xml:space="preserve"> 17 a la fecha, recomendadas para los Procesos Sancionador Administrativo (PSA) correspondiente. Además, se inspeccio</w:t>
      </w:r>
      <w:r w:rsidR="000B25EB" w:rsidRPr="000845A3">
        <w:rPr>
          <w:rFonts w:eastAsia="Calibri"/>
        </w:rPr>
        <w:t>naron</w:t>
      </w:r>
      <w:r w:rsidRPr="000845A3">
        <w:rPr>
          <w:rFonts w:eastAsia="Calibri"/>
        </w:rPr>
        <w:t xml:space="preserve"> 30 comprobaciones a concesionarias del servicio de difusión por cable en distintas partes del territorio nacional. </w:t>
      </w:r>
    </w:p>
    <w:p w14:paraId="4F867546" w14:textId="40B29E0B" w:rsidR="00CE5542" w:rsidRPr="000845A3" w:rsidRDefault="003914B4" w:rsidP="003914B4">
      <w:pPr>
        <w:spacing w:after="0" w:line="360" w:lineRule="auto"/>
        <w:jc w:val="both"/>
        <w:textAlignment w:val="baseline"/>
        <w:rPr>
          <w:rFonts w:eastAsia="Calibri"/>
        </w:rPr>
      </w:pPr>
      <w:r w:rsidRPr="000845A3">
        <w:rPr>
          <w:rFonts w:eastAsia="Calibri"/>
        </w:rPr>
        <w:lastRenderedPageBreak/>
        <w:t>En materia de calidad se realizaron los análisis de 15 reportes trimestrales de calidad que contienen un promedio de 16 indicadores, incluidos los tres operadores principales, para la evaluación de la calidad de prestación de los servicios de telefonía móvil y fija, mensajería corta de texto (SMS) e internet móvil y fijo a nivel nacional.  </w:t>
      </w:r>
    </w:p>
    <w:p w14:paraId="68CDA7FA" w14:textId="2DDB54A5" w:rsidR="00CE5542" w:rsidRPr="000845A3" w:rsidRDefault="003914B4" w:rsidP="00956A38">
      <w:pPr>
        <w:spacing w:before="240" w:after="0" w:line="360" w:lineRule="auto"/>
        <w:jc w:val="both"/>
        <w:textAlignment w:val="baseline"/>
        <w:rPr>
          <w:rFonts w:eastAsia="Calibri"/>
        </w:rPr>
      </w:pPr>
      <w:r w:rsidRPr="000845A3">
        <w:rPr>
          <w:rFonts w:eastAsia="Calibri"/>
        </w:rPr>
        <w:t xml:space="preserve">Los análisis han sido realizados conforme lo establece la Norma de Calidad del Servicio de Telefonía y Acceso a Internet, dictada por el Consejo Directivo del INDOTEL mediante la Resolución número 016-15, por lo que estas actuaciones constituyen el cumplimiento a un mandato normativo que tiene como objetivo garantizar que los servicios públicos de telecomunicaciones </w:t>
      </w:r>
      <w:r w:rsidR="000B25EB" w:rsidRPr="000845A3">
        <w:rPr>
          <w:rFonts w:eastAsia="Calibri"/>
        </w:rPr>
        <w:t>estén</w:t>
      </w:r>
      <w:r w:rsidRPr="000845A3">
        <w:rPr>
          <w:rFonts w:eastAsia="Calibri"/>
        </w:rPr>
        <w:t xml:space="preserve"> siendo prestados con la calidad</w:t>
      </w:r>
      <w:r w:rsidR="000B25EB" w:rsidRPr="000845A3">
        <w:rPr>
          <w:rFonts w:eastAsia="Calibri"/>
        </w:rPr>
        <w:t xml:space="preserve"> establecida en los planes ofrecidos por las prestadoras de servicios</w:t>
      </w:r>
      <w:r w:rsidR="00B906DE" w:rsidRPr="000845A3">
        <w:rPr>
          <w:rFonts w:eastAsia="Calibri"/>
        </w:rPr>
        <w:t xml:space="preserve"> a los usuarios</w:t>
      </w:r>
      <w:r w:rsidR="000B25EB" w:rsidRPr="000845A3">
        <w:rPr>
          <w:rFonts w:eastAsia="Calibri"/>
        </w:rPr>
        <w:t>.</w:t>
      </w:r>
      <w:r w:rsidRPr="000845A3">
        <w:rPr>
          <w:rFonts w:eastAsia="Calibri"/>
        </w:rPr>
        <w:t>  </w:t>
      </w:r>
    </w:p>
    <w:p w14:paraId="30DB9156" w14:textId="330A795D" w:rsidR="00CE5542" w:rsidRPr="000845A3" w:rsidRDefault="003914B4" w:rsidP="00956A38">
      <w:pPr>
        <w:spacing w:before="240" w:after="0" w:line="360" w:lineRule="auto"/>
        <w:jc w:val="both"/>
        <w:textAlignment w:val="baseline"/>
        <w:rPr>
          <w:rFonts w:eastAsia="Calibri"/>
        </w:rPr>
      </w:pPr>
      <w:r w:rsidRPr="000845A3">
        <w:rPr>
          <w:rFonts w:eastAsia="Calibri"/>
        </w:rPr>
        <w:t>En el mismo tenor del aseguramiento de la calidad, se ha mantenido la observancia del protocolo para el manejo de las averías tipo 2 para su ejecución, tanto por parte de las prestadoras como del órgano regulador.  </w:t>
      </w:r>
    </w:p>
    <w:p w14:paraId="685FD687" w14:textId="4EFB7F9A" w:rsidR="00CE5542" w:rsidRPr="000845A3" w:rsidRDefault="003914B4" w:rsidP="00B906DE">
      <w:pPr>
        <w:spacing w:before="240" w:after="0" w:line="360" w:lineRule="auto"/>
        <w:jc w:val="both"/>
        <w:textAlignment w:val="baseline"/>
        <w:rPr>
          <w:rFonts w:eastAsia="Calibri"/>
        </w:rPr>
      </w:pPr>
      <w:r w:rsidRPr="000845A3">
        <w:rPr>
          <w:rFonts w:eastAsia="Calibri"/>
        </w:rPr>
        <w:t xml:space="preserve">Este protocolo ha mejorado considerablemente la visibilidad de las averías de cara al INDOTEL, la compensación a los usuarios por las mismas y la comunicación efectiva entre todas las partes.  Bajo este protocolo, se dio seguimiento </w:t>
      </w:r>
      <w:r w:rsidR="00B906DE" w:rsidRPr="000845A3">
        <w:rPr>
          <w:rFonts w:eastAsia="Calibri"/>
        </w:rPr>
        <w:t xml:space="preserve">a la ocurrencia de averías </w:t>
      </w:r>
      <w:r w:rsidRPr="000845A3">
        <w:rPr>
          <w:rFonts w:eastAsia="Calibri"/>
        </w:rPr>
        <w:t>y se documentaron 6 averías tipo 2, las cuales no llevaron compensación a los usuarios por la afección de los servicios.  </w:t>
      </w:r>
    </w:p>
    <w:p w14:paraId="7F37F40A" w14:textId="635320D7" w:rsidR="003914B4" w:rsidRPr="000845A3" w:rsidRDefault="003914B4" w:rsidP="00956A38">
      <w:pPr>
        <w:spacing w:before="240" w:after="0" w:line="360" w:lineRule="auto"/>
        <w:jc w:val="both"/>
        <w:textAlignment w:val="baseline"/>
        <w:rPr>
          <w:rFonts w:eastAsia="Calibri"/>
        </w:rPr>
      </w:pPr>
      <w:r w:rsidRPr="000845A3">
        <w:rPr>
          <w:rFonts w:eastAsia="Calibri"/>
        </w:rPr>
        <w:t xml:space="preserve">Por otra parte, en atención a la Resolución número 070-19, que aprueba la Norma que Regula la Contratación y Activación de Servicios Públicos de Telecomunicaciones, el INDOTEL realizó operativos de comprobación de mecanismos de activación de líneas </w:t>
      </w:r>
      <w:r w:rsidRPr="000845A3">
        <w:rPr>
          <w:rFonts w:eastAsia="Calibri"/>
        </w:rPr>
        <w:lastRenderedPageBreak/>
        <w:t>móviles. Los operativos fueron ejecutados a nivel nacional con 255 comprobaciones, identificando importantes oportunidades de mejora en los procesos de las prestadoras, lo cual tendrá un impacto directo en la seguridad de la información de los usuarios.   </w:t>
      </w:r>
    </w:p>
    <w:p w14:paraId="0BB337B0" w14:textId="40DAFCD3" w:rsidR="00D33167" w:rsidRPr="000845A3" w:rsidRDefault="005A56D5" w:rsidP="00956A38">
      <w:pPr>
        <w:spacing w:before="240" w:after="0" w:line="360" w:lineRule="auto"/>
        <w:jc w:val="both"/>
        <w:textAlignment w:val="baseline"/>
        <w:rPr>
          <w:rFonts w:eastAsia="Calibri"/>
        </w:rPr>
      </w:pPr>
      <w:r w:rsidRPr="000845A3">
        <w:rPr>
          <w:rFonts w:eastAsia="Calibri"/>
        </w:rPr>
        <w:t>El Instituto Dominicano de las Telecomunicaciones  (INDOTEL) junto con la Alcaldía del Distrito Nacional y la Empresa Distribuidora de Electricidad del Sur (Edesur) pusieron en marcha un Plan en Contra de la Contaminación Visual del Cableado de la Ciudad de Santo Domingo, Distrito Nacional, el cual conlleva la ejecución de acciones conjuntas para el retiro de los cables propiedad de las empresas de telecomunicaciones que se encuentran haciendo uso del dominio público en condiciones no adecuadas y que obstruyan el libre tránsito del ciudadano.</w:t>
      </w:r>
    </w:p>
    <w:p w14:paraId="4C1714AC" w14:textId="77777777" w:rsidR="00AE566D" w:rsidRPr="000845A3" w:rsidRDefault="00706D2D" w:rsidP="00956A38">
      <w:pPr>
        <w:spacing w:before="240" w:after="0" w:line="360" w:lineRule="auto"/>
        <w:jc w:val="both"/>
        <w:textAlignment w:val="baseline"/>
        <w:rPr>
          <w:rFonts w:eastAsia="Calibri"/>
        </w:rPr>
      </w:pPr>
      <w:r w:rsidRPr="000845A3">
        <w:rPr>
          <w:rFonts w:eastAsia="Calibri"/>
        </w:rPr>
        <w:t xml:space="preserve">Para la ejecución del </w:t>
      </w:r>
      <w:r w:rsidR="002269D5" w:rsidRPr="000845A3">
        <w:rPr>
          <w:rFonts w:eastAsia="Calibri"/>
        </w:rPr>
        <w:t>plan</w:t>
      </w:r>
      <w:r w:rsidRPr="000845A3">
        <w:rPr>
          <w:rFonts w:eastAsia="Calibri"/>
        </w:rPr>
        <w:t xml:space="preserve"> </w:t>
      </w:r>
      <w:r w:rsidR="003914B4" w:rsidRPr="000845A3">
        <w:rPr>
          <w:rFonts w:eastAsia="Calibri"/>
        </w:rPr>
        <w:t xml:space="preserve">se realizaron verificaciones del tendido eléctrico de las EDE y de las prestadoras del servicio público de telecomunicaciones en el Distrito Nacional, con la finalidad de reducir la contaminación visual del Distrito Nacional. </w:t>
      </w:r>
    </w:p>
    <w:p w14:paraId="0D7DB383" w14:textId="67B454F2" w:rsidR="00CE5542" w:rsidRPr="000845A3" w:rsidRDefault="00AE566D" w:rsidP="00956A38">
      <w:pPr>
        <w:spacing w:before="240" w:after="0" w:line="360" w:lineRule="auto"/>
        <w:jc w:val="both"/>
        <w:textAlignment w:val="baseline"/>
        <w:rPr>
          <w:rFonts w:eastAsia="Calibri"/>
        </w:rPr>
      </w:pPr>
      <w:r w:rsidRPr="000845A3">
        <w:rPr>
          <w:rFonts w:eastAsia="Calibri"/>
        </w:rPr>
        <w:t xml:space="preserve">Se verificaron </w:t>
      </w:r>
      <w:r w:rsidR="003914B4" w:rsidRPr="000845A3">
        <w:rPr>
          <w:rFonts w:eastAsia="Calibri"/>
        </w:rPr>
        <w:t xml:space="preserve">una cantidad de 726 puntos, de los cuales cada punto corresponde a un poste del sistema eléctrico de la ciudad, esta cantidad de postes están distribuidos en la </w:t>
      </w:r>
      <w:r w:rsidR="009D6637" w:rsidRPr="000845A3">
        <w:rPr>
          <w:rFonts w:eastAsia="Calibri"/>
        </w:rPr>
        <w:t>a</w:t>
      </w:r>
      <w:r w:rsidR="003914B4" w:rsidRPr="000845A3">
        <w:rPr>
          <w:rFonts w:eastAsia="Calibri"/>
        </w:rPr>
        <w:t>v</w:t>
      </w:r>
      <w:r w:rsidR="009D6637" w:rsidRPr="000845A3">
        <w:rPr>
          <w:rFonts w:eastAsia="Calibri"/>
        </w:rPr>
        <w:t>enida</w:t>
      </w:r>
      <w:r w:rsidR="003914B4" w:rsidRPr="000845A3">
        <w:rPr>
          <w:rFonts w:eastAsia="Calibri"/>
        </w:rPr>
        <w:t xml:space="preserve"> 27 de </w:t>
      </w:r>
      <w:r w:rsidR="009D6637" w:rsidRPr="000845A3">
        <w:rPr>
          <w:rFonts w:eastAsia="Calibri"/>
        </w:rPr>
        <w:t>F</w:t>
      </w:r>
      <w:r w:rsidR="003914B4" w:rsidRPr="000845A3">
        <w:rPr>
          <w:rFonts w:eastAsia="Calibri"/>
        </w:rPr>
        <w:t xml:space="preserve">ebrero, en sus aceras sur y norte, en el tramo comprendido desde la Plaza de la Bandera, hasta la </w:t>
      </w:r>
      <w:r w:rsidR="009D6637" w:rsidRPr="000845A3">
        <w:rPr>
          <w:rFonts w:eastAsia="Calibri"/>
        </w:rPr>
        <w:t>avenida</w:t>
      </w:r>
      <w:r w:rsidR="003914B4" w:rsidRPr="000845A3">
        <w:rPr>
          <w:rFonts w:eastAsia="Calibri"/>
        </w:rPr>
        <w:t xml:space="preserve"> Duarte con Paris, además se incluyen la </w:t>
      </w:r>
      <w:proofErr w:type="spellStart"/>
      <w:r w:rsidR="003914B4" w:rsidRPr="000845A3">
        <w:rPr>
          <w:rFonts w:eastAsia="Calibri"/>
        </w:rPr>
        <w:t>postería</w:t>
      </w:r>
      <w:proofErr w:type="spellEnd"/>
      <w:r w:rsidR="003914B4" w:rsidRPr="000845A3">
        <w:rPr>
          <w:rFonts w:eastAsia="Calibri"/>
        </w:rPr>
        <w:t xml:space="preserve"> de la </w:t>
      </w:r>
      <w:r w:rsidR="009D6637" w:rsidRPr="000845A3">
        <w:rPr>
          <w:rFonts w:eastAsia="Calibri"/>
        </w:rPr>
        <w:t xml:space="preserve">avenida </w:t>
      </w:r>
      <w:r w:rsidR="003914B4" w:rsidRPr="000845A3">
        <w:rPr>
          <w:rFonts w:eastAsia="Calibri"/>
        </w:rPr>
        <w:t xml:space="preserve">Winston Churchill y Jiménez Moya en su acera oeste, como también los postes de la </w:t>
      </w:r>
      <w:r w:rsidR="009D6637" w:rsidRPr="000845A3">
        <w:rPr>
          <w:rFonts w:eastAsia="Calibri"/>
        </w:rPr>
        <w:t xml:space="preserve">avenida </w:t>
      </w:r>
      <w:r w:rsidR="003914B4" w:rsidRPr="000845A3">
        <w:rPr>
          <w:rFonts w:eastAsia="Calibri"/>
        </w:rPr>
        <w:t>C</w:t>
      </w:r>
      <w:r w:rsidR="009D6637" w:rsidRPr="000845A3">
        <w:rPr>
          <w:rFonts w:eastAsia="Calibri"/>
        </w:rPr>
        <w:t>é</w:t>
      </w:r>
      <w:r w:rsidR="003914B4" w:rsidRPr="000845A3">
        <w:rPr>
          <w:rFonts w:eastAsia="Calibri"/>
        </w:rPr>
        <w:t xml:space="preserve">sar Nicolás </w:t>
      </w:r>
      <w:proofErr w:type="spellStart"/>
      <w:r w:rsidR="009D6637" w:rsidRPr="000845A3">
        <w:rPr>
          <w:rFonts w:eastAsia="Calibri"/>
        </w:rPr>
        <w:t>Penson</w:t>
      </w:r>
      <w:proofErr w:type="spellEnd"/>
      <w:r w:rsidR="003914B4" w:rsidRPr="000845A3">
        <w:rPr>
          <w:rFonts w:eastAsia="Calibri"/>
        </w:rPr>
        <w:t xml:space="preserve">, en el tramo comprendido desde la </w:t>
      </w:r>
      <w:r w:rsidR="009D6637" w:rsidRPr="000845A3">
        <w:rPr>
          <w:rFonts w:eastAsia="Calibri"/>
        </w:rPr>
        <w:t>avenida</w:t>
      </w:r>
      <w:r w:rsidR="003914B4" w:rsidRPr="000845A3">
        <w:rPr>
          <w:rFonts w:eastAsia="Calibri"/>
        </w:rPr>
        <w:t xml:space="preserve"> Máximo Gómez hasta la calle Julio Verne.             </w:t>
      </w:r>
    </w:p>
    <w:p w14:paraId="517DBB98" w14:textId="0C2BACEC" w:rsidR="003914B4" w:rsidRPr="000845A3" w:rsidRDefault="003914B4" w:rsidP="00956A38">
      <w:pPr>
        <w:spacing w:before="240" w:after="0" w:line="360" w:lineRule="auto"/>
        <w:jc w:val="both"/>
        <w:textAlignment w:val="baseline"/>
        <w:rPr>
          <w:rFonts w:eastAsia="Calibri"/>
        </w:rPr>
      </w:pPr>
      <w:r w:rsidRPr="000845A3">
        <w:rPr>
          <w:rFonts w:eastAsia="Calibri"/>
        </w:rPr>
        <w:t>Todo lo anterior junto con otras actividades resaltables se listan a continuación: </w:t>
      </w:r>
    </w:p>
    <w:p w14:paraId="7633AA99" w14:textId="77777777" w:rsidR="009A2816" w:rsidRPr="00A2112D" w:rsidRDefault="009A2816" w:rsidP="00956A38">
      <w:pPr>
        <w:spacing w:before="240" w:after="0" w:line="360" w:lineRule="auto"/>
        <w:jc w:val="both"/>
        <w:textAlignment w:val="baseline"/>
        <w:rPr>
          <w:rFonts w:eastAsia="Calibri"/>
        </w:rPr>
      </w:pPr>
    </w:p>
    <w:tbl>
      <w:tblPr>
        <w:tblW w:w="790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64"/>
        <w:gridCol w:w="2240"/>
      </w:tblGrid>
      <w:tr w:rsidR="000B2B3F" w:rsidRPr="00A2112D" w14:paraId="188754C4" w14:textId="77777777" w:rsidTr="00B906DE">
        <w:trPr>
          <w:trHeight w:val="855"/>
          <w:tblHeader/>
        </w:trPr>
        <w:tc>
          <w:tcPr>
            <w:tcW w:w="7904" w:type="dxa"/>
            <w:gridSpan w:val="2"/>
            <w:tcBorders>
              <w:top w:val="single" w:sz="6" w:space="0" w:color="auto"/>
              <w:left w:val="single" w:sz="6" w:space="0" w:color="auto"/>
              <w:bottom w:val="single" w:sz="6" w:space="0" w:color="auto"/>
              <w:right w:val="single" w:sz="6" w:space="0" w:color="auto"/>
            </w:tcBorders>
            <w:shd w:val="clear" w:color="auto" w:fill="002060"/>
            <w:vAlign w:val="center"/>
            <w:hideMark/>
          </w:tcPr>
          <w:p w14:paraId="5F92A9C2" w14:textId="77777777" w:rsidR="003914B4" w:rsidRPr="00A2112D" w:rsidRDefault="003914B4" w:rsidP="003914B4">
            <w:pPr>
              <w:spacing w:after="0" w:line="240" w:lineRule="auto"/>
              <w:jc w:val="center"/>
              <w:textAlignment w:val="baseline"/>
              <w:divId w:val="596668842"/>
              <w:rPr>
                <w:rFonts w:eastAsia="Calibri"/>
                <w:b/>
                <w:bCs/>
                <w:color w:val="FFFFFF" w:themeColor="background1"/>
              </w:rPr>
            </w:pPr>
            <w:r w:rsidRPr="00A2112D">
              <w:rPr>
                <w:rFonts w:eastAsia="Calibri"/>
                <w:b/>
                <w:bCs/>
                <w:color w:val="FFFFFF" w:themeColor="background1"/>
              </w:rPr>
              <w:t>Cantidad de actividades realizadas en el período </w:t>
            </w:r>
            <w:r w:rsidRPr="00A2112D">
              <w:rPr>
                <w:rFonts w:eastAsia="Calibri"/>
                <w:b/>
                <w:bCs/>
                <w:color w:val="FFFFFF" w:themeColor="background1"/>
              </w:rPr>
              <w:br/>
              <w:t>enero –noviembre 2023 </w:t>
            </w:r>
          </w:p>
        </w:tc>
      </w:tr>
      <w:tr w:rsidR="000B2B3F" w:rsidRPr="00A2112D" w14:paraId="71D28382" w14:textId="77777777" w:rsidTr="00B906DE">
        <w:trPr>
          <w:trHeight w:val="765"/>
          <w:tblHeader/>
        </w:trPr>
        <w:tc>
          <w:tcPr>
            <w:tcW w:w="5664"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1ACB9C27" w14:textId="77777777" w:rsidR="003914B4" w:rsidRPr="00A2112D" w:rsidRDefault="003914B4" w:rsidP="003914B4">
            <w:pPr>
              <w:spacing w:after="0" w:line="240" w:lineRule="auto"/>
              <w:jc w:val="center"/>
              <w:textAlignment w:val="baseline"/>
              <w:rPr>
                <w:rFonts w:eastAsia="Calibri"/>
                <w:b/>
                <w:bCs/>
                <w:color w:val="FFFFFF" w:themeColor="background1"/>
              </w:rPr>
            </w:pPr>
            <w:r w:rsidRPr="00A2112D">
              <w:rPr>
                <w:rFonts w:eastAsia="Calibri"/>
                <w:b/>
                <w:bCs/>
                <w:color w:val="FFFFFF" w:themeColor="background1"/>
              </w:rPr>
              <w:t>Actividad </w:t>
            </w:r>
          </w:p>
        </w:tc>
        <w:tc>
          <w:tcPr>
            <w:tcW w:w="2240"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10323972" w14:textId="0DB7FF22" w:rsidR="003914B4" w:rsidRPr="00A2112D" w:rsidRDefault="003914B4" w:rsidP="003914B4">
            <w:pPr>
              <w:spacing w:after="0" w:line="240" w:lineRule="auto"/>
              <w:jc w:val="center"/>
              <w:textAlignment w:val="baseline"/>
              <w:rPr>
                <w:rFonts w:eastAsia="Calibri"/>
                <w:b/>
                <w:bCs/>
                <w:color w:val="FFFFFF" w:themeColor="background1"/>
              </w:rPr>
            </w:pPr>
            <w:r w:rsidRPr="00A2112D">
              <w:rPr>
                <w:rFonts w:eastAsia="Calibri"/>
                <w:b/>
                <w:bCs/>
                <w:color w:val="FFFFFF" w:themeColor="background1"/>
              </w:rPr>
              <w:t xml:space="preserve">Cantidad </w:t>
            </w:r>
          </w:p>
        </w:tc>
      </w:tr>
      <w:tr w:rsidR="003914B4" w:rsidRPr="00A2112D" w14:paraId="7FE7DB57" w14:textId="77777777" w:rsidTr="00B906DE">
        <w:trPr>
          <w:trHeight w:val="810"/>
        </w:trPr>
        <w:tc>
          <w:tcPr>
            <w:tcW w:w="5664" w:type="dxa"/>
            <w:tcBorders>
              <w:top w:val="single" w:sz="6" w:space="0" w:color="auto"/>
              <w:left w:val="single" w:sz="6" w:space="0" w:color="auto"/>
              <w:bottom w:val="single" w:sz="6" w:space="0" w:color="auto"/>
              <w:right w:val="single" w:sz="6" w:space="0" w:color="auto"/>
            </w:tcBorders>
            <w:shd w:val="clear" w:color="auto" w:fill="auto"/>
            <w:hideMark/>
          </w:tcPr>
          <w:p w14:paraId="340BFBCD" w14:textId="514A2AAF" w:rsidR="003914B4" w:rsidRPr="00A2112D" w:rsidRDefault="003914B4" w:rsidP="003914B4">
            <w:pPr>
              <w:spacing w:after="0" w:line="240" w:lineRule="auto"/>
              <w:jc w:val="both"/>
              <w:textAlignment w:val="baseline"/>
              <w:rPr>
                <w:rFonts w:eastAsia="Calibri"/>
              </w:rPr>
            </w:pPr>
            <w:r w:rsidRPr="00A2112D">
              <w:rPr>
                <w:rFonts w:eastAsia="Calibri"/>
              </w:rPr>
              <w:t>Fiscalizaci</w:t>
            </w:r>
            <w:r w:rsidR="00B906DE" w:rsidRPr="00A2112D">
              <w:rPr>
                <w:rFonts w:eastAsia="Calibri"/>
              </w:rPr>
              <w:t>ones</w:t>
            </w:r>
            <w:r w:rsidRPr="00A2112D">
              <w:rPr>
                <w:rFonts w:eastAsia="Calibri"/>
              </w:rPr>
              <w:t xml:space="preserve"> </w:t>
            </w:r>
            <w:r w:rsidR="00B906DE" w:rsidRPr="00A2112D">
              <w:rPr>
                <w:rFonts w:eastAsia="Calibri"/>
              </w:rPr>
              <w:t xml:space="preserve">a </w:t>
            </w:r>
            <w:r w:rsidRPr="00A2112D">
              <w:rPr>
                <w:rFonts w:eastAsia="Calibri"/>
              </w:rPr>
              <w:t>estaciones de radiodifusión sonora realizadas según programación   </w:t>
            </w:r>
          </w:p>
        </w:tc>
        <w:tc>
          <w:tcPr>
            <w:tcW w:w="2240" w:type="dxa"/>
            <w:tcBorders>
              <w:top w:val="single" w:sz="6" w:space="0" w:color="auto"/>
              <w:left w:val="single" w:sz="6" w:space="0" w:color="auto"/>
              <w:bottom w:val="single" w:sz="6" w:space="0" w:color="auto"/>
              <w:right w:val="single" w:sz="6" w:space="0" w:color="auto"/>
            </w:tcBorders>
            <w:shd w:val="clear" w:color="auto" w:fill="auto"/>
            <w:hideMark/>
          </w:tcPr>
          <w:p w14:paraId="6BEE3021" w14:textId="030FF2E5" w:rsidR="003914B4" w:rsidRPr="00A2112D" w:rsidRDefault="003914B4" w:rsidP="000261A7">
            <w:pPr>
              <w:spacing w:after="0" w:line="240" w:lineRule="auto"/>
              <w:jc w:val="center"/>
              <w:textAlignment w:val="baseline"/>
              <w:rPr>
                <w:rFonts w:eastAsia="Calibri"/>
              </w:rPr>
            </w:pPr>
            <w:r w:rsidRPr="00A2112D">
              <w:rPr>
                <w:rFonts w:eastAsia="Calibri"/>
              </w:rPr>
              <w:t> </w:t>
            </w:r>
          </w:p>
          <w:p w14:paraId="2BB95468" w14:textId="2C081B1D" w:rsidR="003914B4" w:rsidRPr="00A2112D" w:rsidRDefault="003914B4" w:rsidP="003914B4">
            <w:pPr>
              <w:spacing w:after="0" w:line="240" w:lineRule="auto"/>
              <w:jc w:val="center"/>
              <w:textAlignment w:val="baseline"/>
              <w:rPr>
                <w:rFonts w:eastAsia="Calibri"/>
              </w:rPr>
            </w:pPr>
            <w:r w:rsidRPr="00A2112D">
              <w:rPr>
                <w:rFonts w:eastAsia="Calibri"/>
              </w:rPr>
              <w:t>24</w:t>
            </w:r>
            <w:r w:rsidR="00440C17" w:rsidRPr="00A2112D">
              <w:rPr>
                <w:rFonts w:eastAsia="Calibri"/>
              </w:rPr>
              <w:t>5</w:t>
            </w:r>
          </w:p>
        </w:tc>
      </w:tr>
      <w:tr w:rsidR="003914B4" w:rsidRPr="00A2112D" w14:paraId="66859FD0" w14:textId="77777777" w:rsidTr="00B906DE">
        <w:trPr>
          <w:trHeight w:val="810"/>
        </w:trPr>
        <w:tc>
          <w:tcPr>
            <w:tcW w:w="5664" w:type="dxa"/>
            <w:tcBorders>
              <w:top w:val="single" w:sz="6" w:space="0" w:color="auto"/>
              <w:left w:val="single" w:sz="6" w:space="0" w:color="auto"/>
              <w:bottom w:val="single" w:sz="6" w:space="0" w:color="auto"/>
              <w:right w:val="single" w:sz="6" w:space="0" w:color="auto"/>
            </w:tcBorders>
            <w:shd w:val="clear" w:color="auto" w:fill="auto"/>
            <w:hideMark/>
          </w:tcPr>
          <w:p w14:paraId="7CD69655" w14:textId="304C2A72" w:rsidR="003914B4" w:rsidRPr="00A2112D" w:rsidRDefault="003914B4" w:rsidP="003914B4">
            <w:pPr>
              <w:spacing w:after="0" w:line="240" w:lineRule="auto"/>
              <w:jc w:val="both"/>
              <w:textAlignment w:val="baseline"/>
              <w:rPr>
                <w:rFonts w:eastAsia="Calibri"/>
              </w:rPr>
            </w:pPr>
            <w:r w:rsidRPr="00A2112D">
              <w:rPr>
                <w:rFonts w:eastAsia="Calibri"/>
              </w:rPr>
              <w:t xml:space="preserve">Fiscalizaciones </w:t>
            </w:r>
            <w:r w:rsidR="00B906DE" w:rsidRPr="00A2112D">
              <w:rPr>
                <w:rFonts w:eastAsia="Calibri"/>
              </w:rPr>
              <w:t xml:space="preserve">a </w:t>
            </w:r>
            <w:r w:rsidRPr="00A2112D">
              <w:rPr>
                <w:rFonts w:eastAsia="Calibri"/>
              </w:rPr>
              <w:t>concesionarias de difusión por cable realizadas según programación   </w:t>
            </w:r>
          </w:p>
        </w:tc>
        <w:tc>
          <w:tcPr>
            <w:tcW w:w="2240" w:type="dxa"/>
            <w:tcBorders>
              <w:top w:val="single" w:sz="6" w:space="0" w:color="auto"/>
              <w:left w:val="single" w:sz="6" w:space="0" w:color="auto"/>
              <w:bottom w:val="single" w:sz="6" w:space="0" w:color="auto"/>
              <w:right w:val="single" w:sz="6" w:space="0" w:color="auto"/>
            </w:tcBorders>
            <w:shd w:val="clear" w:color="auto" w:fill="auto"/>
            <w:hideMark/>
          </w:tcPr>
          <w:p w14:paraId="1F8673D4" w14:textId="38F949B1" w:rsidR="003914B4" w:rsidRPr="00A2112D" w:rsidRDefault="003914B4" w:rsidP="000261A7">
            <w:pPr>
              <w:spacing w:after="0" w:line="240" w:lineRule="auto"/>
              <w:jc w:val="center"/>
              <w:textAlignment w:val="baseline"/>
              <w:rPr>
                <w:rFonts w:eastAsia="Calibri"/>
              </w:rPr>
            </w:pPr>
            <w:r w:rsidRPr="00A2112D">
              <w:rPr>
                <w:rFonts w:eastAsia="Calibri"/>
              </w:rPr>
              <w:t> </w:t>
            </w:r>
          </w:p>
          <w:p w14:paraId="04164C9C" w14:textId="77777777" w:rsidR="003914B4" w:rsidRPr="00A2112D" w:rsidRDefault="003914B4" w:rsidP="003914B4">
            <w:pPr>
              <w:spacing w:after="0" w:line="240" w:lineRule="auto"/>
              <w:jc w:val="center"/>
              <w:textAlignment w:val="baseline"/>
              <w:rPr>
                <w:rFonts w:eastAsia="Calibri"/>
              </w:rPr>
            </w:pPr>
            <w:r w:rsidRPr="00A2112D">
              <w:rPr>
                <w:rFonts w:eastAsia="Calibri"/>
              </w:rPr>
              <w:t>30 </w:t>
            </w:r>
          </w:p>
        </w:tc>
      </w:tr>
      <w:tr w:rsidR="003914B4" w:rsidRPr="00A2112D" w14:paraId="20210148" w14:textId="77777777" w:rsidTr="00B906DE">
        <w:trPr>
          <w:trHeight w:val="810"/>
        </w:trPr>
        <w:tc>
          <w:tcPr>
            <w:tcW w:w="5664" w:type="dxa"/>
            <w:tcBorders>
              <w:top w:val="single" w:sz="6" w:space="0" w:color="auto"/>
              <w:left w:val="single" w:sz="6" w:space="0" w:color="auto"/>
              <w:bottom w:val="single" w:sz="6" w:space="0" w:color="auto"/>
              <w:right w:val="single" w:sz="6" w:space="0" w:color="auto"/>
            </w:tcBorders>
            <w:shd w:val="clear" w:color="auto" w:fill="auto"/>
            <w:hideMark/>
          </w:tcPr>
          <w:p w14:paraId="11B2AF39" w14:textId="77777777" w:rsidR="009A2816" w:rsidRPr="00A2112D" w:rsidRDefault="00B906DE" w:rsidP="003914B4">
            <w:pPr>
              <w:spacing w:after="0" w:line="240" w:lineRule="auto"/>
              <w:jc w:val="both"/>
              <w:textAlignment w:val="baseline"/>
              <w:rPr>
                <w:rFonts w:eastAsia="Calibri"/>
              </w:rPr>
            </w:pPr>
            <w:r w:rsidRPr="00A2112D">
              <w:rPr>
                <w:rFonts w:eastAsia="Calibri"/>
              </w:rPr>
              <w:t>Reportes de calidad de c</w:t>
            </w:r>
            <w:r w:rsidR="003914B4" w:rsidRPr="00A2112D">
              <w:rPr>
                <w:rFonts w:eastAsia="Calibri"/>
              </w:rPr>
              <w:t>omprobaci</w:t>
            </w:r>
            <w:r w:rsidRPr="00A2112D">
              <w:rPr>
                <w:rFonts w:eastAsia="Calibri"/>
              </w:rPr>
              <w:t>ones</w:t>
            </w:r>
            <w:r w:rsidR="003914B4" w:rsidRPr="00A2112D">
              <w:rPr>
                <w:rFonts w:eastAsia="Calibri"/>
              </w:rPr>
              <w:t xml:space="preserve"> y verificación de datos del </w:t>
            </w:r>
            <w:r w:rsidRPr="00A2112D">
              <w:rPr>
                <w:rFonts w:eastAsia="Calibri"/>
              </w:rPr>
              <w:t>s</w:t>
            </w:r>
            <w:r w:rsidR="003914B4" w:rsidRPr="00A2112D">
              <w:rPr>
                <w:rFonts w:eastAsia="Calibri"/>
              </w:rPr>
              <w:t xml:space="preserve">ervicio de </w:t>
            </w:r>
            <w:r w:rsidRPr="00A2112D">
              <w:rPr>
                <w:rFonts w:eastAsia="Calibri"/>
              </w:rPr>
              <w:t>t</w:t>
            </w:r>
            <w:r w:rsidR="003914B4" w:rsidRPr="00A2112D">
              <w:rPr>
                <w:rFonts w:eastAsia="Calibri"/>
              </w:rPr>
              <w:t xml:space="preserve">elefonía e </w:t>
            </w:r>
            <w:r w:rsidRPr="00A2112D">
              <w:rPr>
                <w:rFonts w:eastAsia="Calibri"/>
              </w:rPr>
              <w:t>i</w:t>
            </w:r>
            <w:r w:rsidR="003914B4" w:rsidRPr="00A2112D">
              <w:rPr>
                <w:rFonts w:eastAsia="Calibri"/>
              </w:rPr>
              <w:t>nternet (</w:t>
            </w:r>
            <w:r w:rsidRPr="00A2112D">
              <w:rPr>
                <w:rFonts w:eastAsia="Calibri"/>
              </w:rPr>
              <w:t>m</w:t>
            </w:r>
            <w:r w:rsidR="003914B4" w:rsidRPr="00A2112D">
              <w:rPr>
                <w:rFonts w:eastAsia="Calibri"/>
              </w:rPr>
              <w:t xml:space="preserve">óvil y </w:t>
            </w:r>
            <w:r w:rsidRPr="00A2112D">
              <w:rPr>
                <w:rFonts w:eastAsia="Calibri"/>
              </w:rPr>
              <w:t>f</w:t>
            </w:r>
            <w:r w:rsidR="003914B4" w:rsidRPr="00A2112D">
              <w:rPr>
                <w:rFonts w:eastAsia="Calibri"/>
              </w:rPr>
              <w:t>ijo) </w:t>
            </w:r>
          </w:p>
          <w:p w14:paraId="2F50CFAC" w14:textId="3724969C" w:rsidR="003914B4" w:rsidRPr="00A2112D" w:rsidRDefault="003914B4" w:rsidP="003914B4">
            <w:pPr>
              <w:spacing w:after="0" w:line="240" w:lineRule="auto"/>
              <w:jc w:val="both"/>
              <w:textAlignment w:val="baseline"/>
              <w:rPr>
                <w:rFonts w:eastAsia="Calibri"/>
              </w:rPr>
            </w:pPr>
            <w:r w:rsidRPr="00A2112D">
              <w:rPr>
                <w:rFonts w:eastAsia="Calibri"/>
              </w:rPr>
              <w:t> </w:t>
            </w:r>
          </w:p>
        </w:tc>
        <w:tc>
          <w:tcPr>
            <w:tcW w:w="2240" w:type="dxa"/>
            <w:tcBorders>
              <w:top w:val="single" w:sz="6" w:space="0" w:color="auto"/>
              <w:left w:val="single" w:sz="6" w:space="0" w:color="auto"/>
              <w:bottom w:val="single" w:sz="6" w:space="0" w:color="auto"/>
              <w:right w:val="single" w:sz="6" w:space="0" w:color="auto"/>
            </w:tcBorders>
            <w:shd w:val="clear" w:color="auto" w:fill="auto"/>
            <w:hideMark/>
          </w:tcPr>
          <w:p w14:paraId="4A3BBC8B" w14:textId="77777777" w:rsidR="003914B4" w:rsidRPr="00A2112D" w:rsidRDefault="003914B4" w:rsidP="003914B4">
            <w:pPr>
              <w:spacing w:after="0" w:line="240" w:lineRule="auto"/>
              <w:jc w:val="center"/>
              <w:textAlignment w:val="baseline"/>
              <w:rPr>
                <w:rFonts w:eastAsia="Calibri"/>
              </w:rPr>
            </w:pPr>
            <w:r w:rsidRPr="00A2112D">
              <w:rPr>
                <w:rFonts w:eastAsia="Calibri"/>
              </w:rPr>
              <w:t> </w:t>
            </w:r>
          </w:p>
          <w:p w14:paraId="70BD1023" w14:textId="77777777" w:rsidR="003914B4" w:rsidRPr="00A2112D" w:rsidRDefault="003914B4" w:rsidP="003914B4">
            <w:pPr>
              <w:spacing w:after="0" w:line="240" w:lineRule="auto"/>
              <w:jc w:val="center"/>
              <w:textAlignment w:val="baseline"/>
              <w:rPr>
                <w:rFonts w:eastAsia="Calibri"/>
              </w:rPr>
            </w:pPr>
            <w:r w:rsidRPr="00A2112D">
              <w:rPr>
                <w:rFonts w:eastAsia="Calibri"/>
              </w:rPr>
              <w:t>15 </w:t>
            </w:r>
          </w:p>
        </w:tc>
      </w:tr>
      <w:tr w:rsidR="003914B4" w:rsidRPr="00A2112D" w14:paraId="50253C99" w14:textId="77777777" w:rsidTr="00B906DE">
        <w:trPr>
          <w:trHeight w:val="810"/>
        </w:trPr>
        <w:tc>
          <w:tcPr>
            <w:tcW w:w="5664" w:type="dxa"/>
            <w:tcBorders>
              <w:top w:val="single" w:sz="6" w:space="0" w:color="auto"/>
              <w:left w:val="single" w:sz="6" w:space="0" w:color="auto"/>
              <w:bottom w:val="single" w:sz="6" w:space="0" w:color="auto"/>
              <w:right w:val="single" w:sz="6" w:space="0" w:color="auto"/>
            </w:tcBorders>
            <w:shd w:val="clear" w:color="auto" w:fill="auto"/>
            <w:hideMark/>
          </w:tcPr>
          <w:p w14:paraId="2D3AF6A8" w14:textId="6BB7B7AA" w:rsidR="003914B4" w:rsidRPr="00A2112D" w:rsidRDefault="003914B4" w:rsidP="003914B4">
            <w:pPr>
              <w:spacing w:after="0" w:line="240" w:lineRule="auto"/>
              <w:jc w:val="both"/>
              <w:textAlignment w:val="baseline"/>
              <w:rPr>
                <w:rFonts w:eastAsia="Calibri"/>
              </w:rPr>
            </w:pPr>
            <w:r w:rsidRPr="00A2112D">
              <w:rPr>
                <w:rFonts w:eastAsia="Calibri"/>
              </w:rPr>
              <w:t xml:space="preserve">Fiscalizaciones </w:t>
            </w:r>
            <w:r w:rsidR="00B906DE" w:rsidRPr="00A2112D">
              <w:rPr>
                <w:rFonts w:eastAsia="Calibri"/>
              </w:rPr>
              <w:t xml:space="preserve">a </w:t>
            </w:r>
            <w:r w:rsidRPr="00A2112D">
              <w:rPr>
                <w:rFonts w:eastAsia="Calibri"/>
              </w:rPr>
              <w:t>concesionarias de radiodifusión televisiva realizadas según programación  </w:t>
            </w:r>
          </w:p>
        </w:tc>
        <w:tc>
          <w:tcPr>
            <w:tcW w:w="2240" w:type="dxa"/>
            <w:tcBorders>
              <w:top w:val="single" w:sz="6" w:space="0" w:color="auto"/>
              <w:left w:val="single" w:sz="6" w:space="0" w:color="auto"/>
              <w:bottom w:val="single" w:sz="6" w:space="0" w:color="auto"/>
              <w:right w:val="single" w:sz="6" w:space="0" w:color="auto"/>
            </w:tcBorders>
            <w:shd w:val="clear" w:color="auto" w:fill="auto"/>
            <w:hideMark/>
          </w:tcPr>
          <w:p w14:paraId="4A155A28" w14:textId="63261C87" w:rsidR="003914B4" w:rsidRPr="00A2112D" w:rsidRDefault="003914B4" w:rsidP="000261A7">
            <w:pPr>
              <w:spacing w:after="0" w:line="240" w:lineRule="auto"/>
              <w:textAlignment w:val="baseline"/>
              <w:rPr>
                <w:rFonts w:eastAsia="Calibri"/>
              </w:rPr>
            </w:pPr>
          </w:p>
          <w:p w14:paraId="3030832E" w14:textId="77777777" w:rsidR="003914B4" w:rsidRPr="00A2112D" w:rsidRDefault="003914B4" w:rsidP="003914B4">
            <w:pPr>
              <w:spacing w:after="0" w:line="240" w:lineRule="auto"/>
              <w:jc w:val="center"/>
              <w:textAlignment w:val="baseline"/>
              <w:rPr>
                <w:rFonts w:eastAsia="Calibri"/>
              </w:rPr>
            </w:pPr>
            <w:r w:rsidRPr="00A2112D">
              <w:rPr>
                <w:rFonts w:eastAsia="Calibri"/>
              </w:rPr>
              <w:t>28 </w:t>
            </w:r>
          </w:p>
        </w:tc>
      </w:tr>
      <w:tr w:rsidR="00B906DE" w:rsidRPr="00A2112D" w14:paraId="0A5AAA03" w14:textId="77777777" w:rsidTr="00B906DE">
        <w:trPr>
          <w:trHeight w:val="945"/>
        </w:trPr>
        <w:tc>
          <w:tcPr>
            <w:tcW w:w="5664" w:type="dxa"/>
            <w:tcBorders>
              <w:top w:val="single" w:sz="6" w:space="0" w:color="auto"/>
              <w:left w:val="single" w:sz="6" w:space="0" w:color="auto"/>
              <w:bottom w:val="single" w:sz="6" w:space="0" w:color="auto"/>
              <w:right w:val="single" w:sz="6" w:space="0" w:color="auto"/>
            </w:tcBorders>
            <w:shd w:val="clear" w:color="auto" w:fill="auto"/>
          </w:tcPr>
          <w:p w14:paraId="44463D95" w14:textId="77777777" w:rsidR="00B906DE" w:rsidRPr="00A2112D" w:rsidRDefault="00B906DE" w:rsidP="00B906DE">
            <w:pPr>
              <w:spacing w:after="0" w:line="240" w:lineRule="auto"/>
              <w:jc w:val="both"/>
              <w:textAlignment w:val="baseline"/>
              <w:rPr>
                <w:rFonts w:eastAsia="Calibri"/>
              </w:rPr>
            </w:pPr>
            <w:r w:rsidRPr="00A2112D">
              <w:rPr>
                <w:rFonts w:eastAsia="Calibri"/>
              </w:rPr>
              <w:t xml:space="preserve">Fiscalizaciones a empresas revendedores servicios internet </w:t>
            </w:r>
            <w:r w:rsidRPr="00A2112D">
              <w:rPr>
                <w:rFonts w:eastAsia="Calibri"/>
              </w:rPr>
              <w:tab/>
              <w:t xml:space="preserve">   </w:t>
            </w:r>
          </w:p>
          <w:p w14:paraId="56F8F65C" w14:textId="51B82945" w:rsidR="00B906DE" w:rsidRPr="00A2112D" w:rsidRDefault="00B906DE" w:rsidP="00B906DE">
            <w:pPr>
              <w:spacing w:after="0" w:line="240" w:lineRule="auto"/>
              <w:jc w:val="both"/>
              <w:textAlignment w:val="baseline"/>
              <w:rPr>
                <w:rFonts w:eastAsia="Calibri"/>
              </w:rPr>
            </w:pPr>
          </w:p>
        </w:tc>
        <w:tc>
          <w:tcPr>
            <w:tcW w:w="2240" w:type="dxa"/>
            <w:tcBorders>
              <w:top w:val="single" w:sz="6" w:space="0" w:color="auto"/>
              <w:left w:val="single" w:sz="6" w:space="0" w:color="auto"/>
              <w:bottom w:val="single" w:sz="6" w:space="0" w:color="auto"/>
              <w:right w:val="single" w:sz="6" w:space="0" w:color="auto"/>
            </w:tcBorders>
            <w:shd w:val="clear" w:color="auto" w:fill="auto"/>
          </w:tcPr>
          <w:p w14:paraId="281009F4" w14:textId="0DBA7820" w:rsidR="00B906DE" w:rsidRPr="00A2112D" w:rsidRDefault="00B906DE" w:rsidP="003914B4">
            <w:pPr>
              <w:spacing w:after="0" w:line="240" w:lineRule="auto"/>
              <w:jc w:val="center"/>
              <w:textAlignment w:val="baseline"/>
              <w:rPr>
                <w:rFonts w:eastAsia="Calibri"/>
              </w:rPr>
            </w:pPr>
            <w:r w:rsidRPr="00A2112D">
              <w:rPr>
                <w:rFonts w:eastAsia="Calibri"/>
              </w:rPr>
              <w:t>151</w:t>
            </w:r>
          </w:p>
        </w:tc>
      </w:tr>
      <w:tr w:rsidR="003914B4" w:rsidRPr="00A2112D" w14:paraId="2522BC03" w14:textId="77777777" w:rsidTr="00B906DE">
        <w:trPr>
          <w:trHeight w:val="945"/>
        </w:trPr>
        <w:tc>
          <w:tcPr>
            <w:tcW w:w="5664" w:type="dxa"/>
            <w:tcBorders>
              <w:top w:val="single" w:sz="6" w:space="0" w:color="auto"/>
              <w:left w:val="single" w:sz="6" w:space="0" w:color="auto"/>
              <w:bottom w:val="single" w:sz="6" w:space="0" w:color="auto"/>
              <w:right w:val="single" w:sz="6" w:space="0" w:color="auto"/>
            </w:tcBorders>
            <w:shd w:val="clear" w:color="auto" w:fill="auto"/>
            <w:hideMark/>
          </w:tcPr>
          <w:p w14:paraId="3F929EF6" w14:textId="77777777" w:rsidR="003914B4" w:rsidRPr="00A2112D" w:rsidRDefault="003914B4" w:rsidP="003914B4">
            <w:pPr>
              <w:spacing w:after="0" w:line="240" w:lineRule="auto"/>
              <w:jc w:val="both"/>
              <w:textAlignment w:val="baseline"/>
              <w:rPr>
                <w:rFonts w:eastAsia="Calibri"/>
              </w:rPr>
            </w:pPr>
            <w:r w:rsidRPr="00A2112D">
              <w:rPr>
                <w:rFonts w:eastAsia="Calibri"/>
              </w:rPr>
              <w:t>Clausura de estaciones ilegales de radiodifusión sonora  </w:t>
            </w:r>
          </w:p>
        </w:tc>
        <w:tc>
          <w:tcPr>
            <w:tcW w:w="2240" w:type="dxa"/>
            <w:tcBorders>
              <w:top w:val="single" w:sz="6" w:space="0" w:color="auto"/>
              <w:left w:val="single" w:sz="6" w:space="0" w:color="auto"/>
              <w:bottom w:val="single" w:sz="6" w:space="0" w:color="auto"/>
              <w:right w:val="single" w:sz="6" w:space="0" w:color="auto"/>
            </w:tcBorders>
            <w:shd w:val="clear" w:color="auto" w:fill="auto"/>
            <w:hideMark/>
          </w:tcPr>
          <w:p w14:paraId="76E913FD" w14:textId="77777777" w:rsidR="003914B4" w:rsidRPr="00A2112D" w:rsidRDefault="003914B4" w:rsidP="003914B4">
            <w:pPr>
              <w:spacing w:after="0" w:line="240" w:lineRule="auto"/>
              <w:jc w:val="center"/>
              <w:textAlignment w:val="baseline"/>
              <w:rPr>
                <w:rFonts w:eastAsia="Calibri"/>
              </w:rPr>
            </w:pPr>
            <w:r w:rsidRPr="00A2112D">
              <w:rPr>
                <w:rFonts w:eastAsia="Calibri"/>
              </w:rPr>
              <w:t> </w:t>
            </w:r>
          </w:p>
          <w:p w14:paraId="66B0BBD5" w14:textId="77777777" w:rsidR="003914B4" w:rsidRPr="00A2112D" w:rsidRDefault="003914B4" w:rsidP="003914B4">
            <w:pPr>
              <w:spacing w:after="0" w:line="240" w:lineRule="auto"/>
              <w:jc w:val="center"/>
              <w:textAlignment w:val="baseline"/>
              <w:rPr>
                <w:rFonts w:eastAsia="Calibri"/>
              </w:rPr>
            </w:pPr>
            <w:r w:rsidRPr="00A2112D">
              <w:rPr>
                <w:rFonts w:eastAsia="Calibri"/>
              </w:rPr>
              <w:t> 4 </w:t>
            </w:r>
          </w:p>
        </w:tc>
      </w:tr>
      <w:tr w:rsidR="003914B4" w:rsidRPr="00A2112D" w14:paraId="2F5B1641" w14:textId="77777777" w:rsidTr="00B906DE">
        <w:trPr>
          <w:trHeight w:val="810"/>
        </w:trPr>
        <w:tc>
          <w:tcPr>
            <w:tcW w:w="5664" w:type="dxa"/>
            <w:tcBorders>
              <w:top w:val="single" w:sz="6" w:space="0" w:color="auto"/>
              <w:left w:val="single" w:sz="6" w:space="0" w:color="auto"/>
              <w:bottom w:val="single" w:sz="6" w:space="0" w:color="auto"/>
              <w:right w:val="single" w:sz="6" w:space="0" w:color="auto"/>
            </w:tcBorders>
            <w:shd w:val="clear" w:color="auto" w:fill="auto"/>
            <w:hideMark/>
          </w:tcPr>
          <w:p w14:paraId="2DCA3DBF" w14:textId="77777777" w:rsidR="003914B4" w:rsidRPr="00A2112D" w:rsidRDefault="003914B4" w:rsidP="003914B4">
            <w:pPr>
              <w:spacing w:after="0" w:line="240" w:lineRule="auto"/>
              <w:jc w:val="both"/>
              <w:textAlignment w:val="baseline"/>
              <w:rPr>
                <w:rFonts w:eastAsia="Calibri"/>
              </w:rPr>
            </w:pPr>
            <w:r w:rsidRPr="00A2112D">
              <w:rPr>
                <w:rFonts w:eastAsia="Calibri"/>
              </w:rPr>
              <w:t>Clausura de prestadoras ilegales de servicio de Internet  </w:t>
            </w:r>
          </w:p>
        </w:tc>
        <w:tc>
          <w:tcPr>
            <w:tcW w:w="2240" w:type="dxa"/>
            <w:tcBorders>
              <w:top w:val="single" w:sz="6" w:space="0" w:color="auto"/>
              <w:left w:val="single" w:sz="6" w:space="0" w:color="auto"/>
              <w:bottom w:val="single" w:sz="6" w:space="0" w:color="auto"/>
              <w:right w:val="single" w:sz="6" w:space="0" w:color="auto"/>
            </w:tcBorders>
            <w:shd w:val="clear" w:color="auto" w:fill="auto"/>
            <w:hideMark/>
          </w:tcPr>
          <w:p w14:paraId="635D45DE" w14:textId="147838C2" w:rsidR="003914B4" w:rsidRPr="00A2112D" w:rsidRDefault="003914B4" w:rsidP="000261A7">
            <w:pPr>
              <w:spacing w:after="0" w:line="240" w:lineRule="auto"/>
              <w:jc w:val="center"/>
              <w:textAlignment w:val="baseline"/>
              <w:rPr>
                <w:rFonts w:eastAsia="Calibri"/>
              </w:rPr>
            </w:pPr>
            <w:r w:rsidRPr="00A2112D">
              <w:rPr>
                <w:rFonts w:eastAsia="Calibri"/>
              </w:rPr>
              <w:t>   </w:t>
            </w:r>
          </w:p>
          <w:p w14:paraId="0C4E352F" w14:textId="77777777" w:rsidR="003914B4" w:rsidRPr="00A2112D" w:rsidRDefault="003914B4" w:rsidP="003914B4">
            <w:pPr>
              <w:spacing w:after="0" w:line="240" w:lineRule="auto"/>
              <w:jc w:val="center"/>
              <w:textAlignment w:val="baseline"/>
              <w:rPr>
                <w:rFonts w:eastAsia="Calibri"/>
              </w:rPr>
            </w:pPr>
            <w:r w:rsidRPr="00A2112D">
              <w:rPr>
                <w:rFonts w:eastAsia="Calibri"/>
              </w:rPr>
              <w:t>17 </w:t>
            </w:r>
          </w:p>
        </w:tc>
      </w:tr>
      <w:tr w:rsidR="003914B4" w:rsidRPr="00A2112D" w14:paraId="2EEF949E" w14:textId="77777777" w:rsidTr="00B906DE">
        <w:trPr>
          <w:trHeight w:val="810"/>
        </w:trPr>
        <w:tc>
          <w:tcPr>
            <w:tcW w:w="5664" w:type="dxa"/>
            <w:tcBorders>
              <w:top w:val="single" w:sz="6" w:space="0" w:color="auto"/>
              <w:left w:val="single" w:sz="6" w:space="0" w:color="auto"/>
              <w:bottom w:val="single" w:sz="6" w:space="0" w:color="auto"/>
              <w:right w:val="single" w:sz="6" w:space="0" w:color="auto"/>
            </w:tcBorders>
            <w:shd w:val="clear" w:color="auto" w:fill="auto"/>
            <w:hideMark/>
          </w:tcPr>
          <w:p w14:paraId="54718EB5" w14:textId="77777777" w:rsidR="003914B4" w:rsidRPr="00A2112D" w:rsidRDefault="003914B4" w:rsidP="003914B4">
            <w:pPr>
              <w:spacing w:after="0" w:line="240" w:lineRule="auto"/>
              <w:jc w:val="both"/>
              <w:textAlignment w:val="baseline"/>
              <w:rPr>
                <w:rFonts w:eastAsia="Calibri"/>
              </w:rPr>
            </w:pPr>
            <w:r w:rsidRPr="00A2112D">
              <w:rPr>
                <w:rFonts w:eastAsia="Calibri"/>
              </w:rPr>
              <w:t>Comprobaciones mecanismos de activación líneas móviles (Norma 70-19)  </w:t>
            </w:r>
          </w:p>
        </w:tc>
        <w:tc>
          <w:tcPr>
            <w:tcW w:w="2240" w:type="dxa"/>
            <w:tcBorders>
              <w:top w:val="single" w:sz="6" w:space="0" w:color="auto"/>
              <w:left w:val="single" w:sz="6" w:space="0" w:color="auto"/>
              <w:bottom w:val="single" w:sz="6" w:space="0" w:color="auto"/>
              <w:right w:val="single" w:sz="6" w:space="0" w:color="auto"/>
            </w:tcBorders>
            <w:shd w:val="clear" w:color="auto" w:fill="auto"/>
            <w:hideMark/>
          </w:tcPr>
          <w:p w14:paraId="237CA074" w14:textId="77777777" w:rsidR="003914B4" w:rsidRPr="00A2112D" w:rsidRDefault="003914B4" w:rsidP="003914B4">
            <w:pPr>
              <w:spacing w:after="0" w:line="240" w:lineRule="auto"/>
              <w:jc w:val="center"/>
              <w:textAlignment w:val="baseline"/>
              <w:rPr>
                <w:rFonts w:eastAsia="Calibri"/>
              </w:rPr>
            </w:pPr>
            <w:r w:rsidRPr="00A2112D">
              <w:rPr>
                <w:rFonts w:eastAsia="Calibri"/>
              </w:rPr>
              <w:t>  </w:t>
            </w:r>
          </w:p>
          <w:p w14:paraId="7F244ECA" w14:textId="77777777" w:rsidR="003914B4" w:rsidRPr="00A2112D" w:rsidRDefault="003914B4" w:rsidP="003914B4">
            <w:pPr>
              <w:spacing w:after="0" w:line="240" w:lineRule="auto"/>
              <w:jc w:val="center"/>
              <w:textAlignment w:val="baseline"/>
              <w:rPr>
                <w:rFonts w:eastAsia="Calibri"/>
              </w:rPr>
            </w:pPr>
            <w:r w:rsidRPr="00A2112D">
              <w:rPr>
                <w:rFonts w:eastAsia="Calibri"/>
              </w:rPr>
              <w:t>255 </w:t>
            </w:r>
          </w:p>
        </w:tc>
      </w:tr>
      <w:tr w:rsidR="003914B4" w:rsidRPr="00A2112D" w14:paraId="4576113F" w14:textId="77777777" w:rsidTr="00B906DE">
        <w:trPr>
          <w:trHeight w:val="465"/>
        </w:trPr>
        <w:tc>
          <w:tcPr>
            <w:tcW w:w="5664" w:type="dxa"/>
            <w:tcBorders>
              <w:top w:val="single" w:sz="6" w:space="0" w:color="auto"/>
              <w:left w:val="single" w:sz="6" w:space="0" w:color="auto"/>
              <w:bottom w:val="single" w:sz="6" w:space="0" w:color="auto"/>
              <w:right w:val="single" w:sz="6" w:space="0" w:color="auto"/>
            </w:tcBorders>
            <w:shd w:val="clear" w:color="auto" w:fill="auto"/>
            <w:hideMark/>
          </w:tcPr>
          <w:p w14:paraId="08F1A9E5" w14:textId="60969C36" w:rsidR="008A1523" w:rsidRPr="00A2112D" w:rsidRDefault="008A1523" w:rsidP="003914B4">
            <w:pPr>
              <w:spacing w:after="0" w:line="240" w:lineRule="auto"/>
              <w:jc w:val="both"/>
              <w:textAlignment w:val="baseline"/>
              <w:rPr>
                <w:rFonts w:eastAsia="Calibri"/>
              </w:rPr>
            </w:pPr>
            <w:r w:rsidRPr="00A2112D">
              <w:rPr>
                <w:rFonts w:eastAsia="Calibri"/>
              </w:rPr>
              <w:t>A</w:t>
            </w:r>
            <w:r w:rsidR="003914B4" w:rsidRPr="00A2112D">
              <w:rPr>
                <w:rFonts w:eastAsia="Calibri"/>
              </w:rPr>
              <w:t xml:space="preserve">compañamientos </w:t>
            </w:r>
            <w:r w:rsidRPr="00A2112D">
              <w:rPr>
                <w:rFonts w:eastAsia="Calibri"/>
              </w:rPr>
              <w:t xml:space="preserve">al </w:t>
            </w:r>
            <w:r w:rsidR="00B906DE" w:rsidRPr="00A2112D">
              <w:rPr>
                <w:rFonts w:eastAsia="Calibri"/>
              </w:rPr>
              <w:t>m</w:t>
            </w:r>
            <w:r w:rsidR="003914B4" w:rsidRPr="00A2112D">
              <w:rPr>
                <w:rFonts w:eastAsia="Calibri"/>
              </w:rPr>
              <w:t>onitoreo</w:t>
            </w:r>
            <w:r w:rsidRPr="00A2112D">
              <w:rPr>
                <w:rFonts w:eastAsia="Calibri"/>
              </w:rPr>
              <w:t xml:space="preserve"> del espectro </w:t>
            </w:r>
            <w:r w:rsidR="007C22D0" w:rsidRPr="00A2112D">
              <w:rPr>
                <w:rFonts w:eastAsia="Calibri"/>
              </w:rPr>
              <w:t>radioeléctrico</w:t>
            </w:r>
            <w:r w:rsidRPr="00A2112D">
              <w:rPr>
                <w:rFonts w:eastAsia="Calibri"/>
              </w:rPr>
              <w:t xml:space="preserve"> </w:t>
            </w:r>
          </w:p>
          <w:p w14:paraId="38254758" w14:textId="71669F14" w:rsidR="003914B4" w:rsidRPr="00A2112D" w:rsidRDefault="008A1523" w:rsidP="003914B4">
            <w:pPr>
              <w:spacing w:after="0" w:line="240" w:lineRule="auto"/>
              <w:jc w:val="both"/>
              <w:textAlignment w:val="baseline"/>
              <w:rPr>
                <w:rFonts w:eastAsia="Calibri"/>
              </w:rPr>
            </w:pPr>
            <w:r w:rsidRPr="00A2112D">
              <w:rPr>
                <w:rFonts w:eastAsia="Calibri"/>
              </w:rPr>
              <w:t xml:space="preserve"> </w:t>
            </w:r>
            <w:r w:rsidR="003914B4" w:rsidRPr="00A2112D">
              <w:rPr>
                <w:rFonts w:eastAsia="Calibri"/>
              </w:rPr>
              <w:t> </w:t>
            </w:r>
          </w:p>
        </w:tc>
        <w:tc>
          <w:tcPr>
            <w:tcW w:w="2240" w:type="dxa"/>
            <w:tcBorders>
              <w:top w:val="single" w:sz="6" w:space="0" w:color="auto"/>
              <w:left w:val="single" w:sz="6" w:space="0" w:color="auto"/>
              <w:bottom w:val="single" w:sz="6" w:space="0" w:color="auto"/>
              <w:right w:val="single" w:sz="6" w:space="0" w:color="auto"/>
            </w:tcBorders>
            <w:shd w:val="clear" w:color="auto" w:fill="auto"/>
            <w:hideMark/>
          </w:tcPr>
          <w:p w14:paraId="092EBB90" w14:textId="77777777" w:rsidR="003914B4" w:rsidRPr="00A2112D" w:rsidRDefault="003914B4" w:rsidP="003914B4">
            <w:pPr>
              <w:spacing w:after="0" w:line="240" w:lineRule="auto"/>
              <w:jc w:val="center"/>
              <w:textAlignment w:val="baseline"/>
              <w:rPr>
                <w:rFonts w:eastAsia="Calibri"/>
              </w:rPr>
            </w:pPr>
            <w:r w:rsidRPr="00A2112D">
              <w:rPr>
                <w:rFonts w:eastAsia="Calibri"/>
              </w:rPr>
              <w:t>64 </w:t>
            </w:r>
          </w:p>
          <w:p w14:paraId="60DE2674" w14:textId="77777777" w:rsidR="003914B4" w:rsidRPr="00A2112D" w:rsidRDefault="003914B4" w:rsidP="003914B4">
            <w:pPr>
              <w:spacing w:after="0" w:line="240" w:lineRule="auto"/>
              <w:jc w:val="center"/>
              <w:textAlignment w:val="baseline"/>
              <w:rPr>
                <w:rFonts w:eastAsia="Calibri"/>
              </w:rPr>
            </w:pPr>
            <w:r w:rsidRPr="00A2112D">
              <w:rPr>
                <w:rFonts w:eastAsia="Calibri"/>
              </w:rPr>
              <w:t>  </w:t>
            </w:r>
          </w:p>
        </w:tc>
      </w:tr>
      <w:tr w:rsidR="003914B4" w:rsidRPr="00A2112D" w14:paraId="2712E92C" w14:textId="77777777" w:rsidTr="00B906DE">
        <w:trPr>
          <w:trHeight w:val="465"/>
        </w:trPr>
        <w:tc>
          <w:tcPr>
            <w:tcW w:w="5664" w:type="dxa"/>
            <w:tcBorders>
              <w:top w:val="single" w:sz="6" w:space="0" w:color="auto"/>
              <w:left w:val="single" w:sz="6" w:space="0" w:color="auto"/>
              <w:bottom w:val="single" w:sz="6" w:space="0" w:color="auto"/>
              <w:right w:val="single" w:sz="6" w:space="0" w:color="auto"/>
            </w:tcBorders>
            <w:shd w:val="clear" w:color="auto" w:fill="auto"/>
            <w:hideMark/>
          </w:tcPr>
          <w:p w14:paraId="744B77FE" w14:textId="276851D6" w:rsidR="003914B4" w:rsidRPr="00A2112D" w:rsidRDefault="008A1523" w:rsidP="003914B4">
            <w:pPr>
              <w:spacing w:after="0" w:line="240" w:lineRule="auto"/>
              <w:jc w:val="both"/>
              <w:textAlignment w:val="baseline"/>
              <w:rPr>
                <w:rFonts w:eastAsia="Calibri"/>
              </w:rPr>
            </w:pPr>
            <w:r w:rsidRPr="00A2112D">
              <w:rPr>
                <w:rFonts w:eastAsia="Calibri"/>
              </w:rPr>
              <w:t>Verificac</w:t>
            </w:r>
            <w:r w:rsidR="003914B4" w:rsidRPr="00A2112D">
              <w:rPr>
                <w:rFonts w:eastAsia="Calibri"/>
              </w:rPr>
              <w:t xml:space="preserve">ión postes </w:t>
            </w:r>
            <w:r w:rsidRPr="00A2112D">
              <w:rPr>
                <w:rFonts w:eastAsia="Calibri"/>
              </w:rPr>
              <w:t xml:space="preserve">del </w:t>
            </w:r>
            <w:r w:rsidR="003914B4" w:rsidRPr="00A2112D">
              <w:rPr>
                <w:rFonts w:eastAsia="Calibri"/>
              </w:rPr>
              <w:t xml:space="preserve">tendido eléctrico, por ordenanza Presidencia </w:t>
            </w:r>
            <w:r w:rsidR="0032114A" w:rsidRPr="00A2112D">
              <w:rPr>
                <w:rFonts w:eastAsia="Calibri"/>
              </w:rPr>
              <w:t>República</w:t>
            </w:r>
            <w:r w:rsidR="003914B4" w:rsidRPr="00A2112D">
              <w:rPr>
                <w:rFonts w:eastAsia="Calibri"/>
              </w:rPr>
              <w:t> </w:t>
            </w:r>
          </w:p>
          <w:p w14:paraId="5E59A4D4" w14:textId="77777777" w:rsidR="00B906DE" w:rsidRPr="00A2112D" w:rsidRDefault="00B906DE" w:rsidP="003914B4">
            <w:pPr>
              <w:spacing w:after="0" w:line="240" w:lineRule="auto"/>
              <w:jc w:val="both"/>
              <w:textAlignment w:val="baseline"/>
              <w:rPr>
                <w:rFonts w:eastAsia="Calibri"/>
              </w:rPr>
            </w:pPr>
          </w:p>
          <w:p w14:paraId="5D80874F" w14:textId="62AE61DB" w:rsidR="0025060A" w:rsidRPr="00A2112D" w:rsidRDefault="0025060A" w:rsidP="003914B4">
            <w:pPr>
              <w:spacing w:after="0" w:line="240" w:lineRule="auto"/>
              <w:jc w:val="both"/>
              <w:textAlignment w:val="baseline"/>
              <w:rPr>
                <w:rFonts w:eastAsia="Calibri"/>
              </w:rPr>
            </w:pPr>
          </w:p>
        </w:tc>
        <w:tc>
          <w:tcPr>
            <w:tcW w:w="2240" w:type="dxa"/>
            <w:tcBorders>
              <w:top w:val="single" w:sz="6" w:space="0" w:color="auto"/>
              <w:left w:val="single" w:sz="6" w:space="0" w:color="auto"/>
              <w:bottom w:val="single" w:sz="6" w:space="0" w:color="auto"/>
              <w:right w:val="single" w:sz="6" w:space="0" w:color="auto"/>
            </w:tcBorders>
            <w:shd w:val="clear" w:color="auto" w:fill="auto"/>
            <w:hideMark/>
          </w:tcPr>
          <w:p w14:paraId="26D3D158" w14:textId="77777777" w:rsidR="003914B4" w:rsidRPr="00A2112D" w:rsidRDefault="003914B4" w:rsidP="003914B4">
            <w:pPr>
              <w:spacing w:after="0" w:line="240" w:lineRule="auto"/>
              <w:jc w:val="center"/>
              <w:textAlignment w:val="baseline"/>
              <w:rPr>
                <w:rFonts w:eastAsia="Calibri"/>
              </w:rPr>
            </w:pPr>
            <w:r w:rsidRPr="00A2112D">
              <w:rPr>
                <w:rFonts w:eastAsia="Calibri"/>
              </w:rPr>
              <w:t>726  </w:t>
            </w:r>
          </w:p>
        </w:tc>
      </w:tr>
    </w:tbl>
    <w:p w14:paraId="1B880C69" w14:textId="77777777" w:rsidR="003914B4" w:rsidRPr="00A2112D" w:rsidRDefault="003914B4" w:rsidP="003914B4">
      <w:pPr>
        <w:spacing w:after="0" w:line="240" w:lineRule="auto"/>
        <w:jc w:val="both"/>
        <w:textAlignment w:val="baseline"/>
        <w:rPr>
          <w:rFonts w:eastAsia="Calibri"/>
          <w:sz w:val="18"/>
          <w:szCs w:val="18"/>
        </w:rPr>
      </w:pPr>
      <w:r w:rsidRPr="00A2112D">
        <w:rPr>
          <w:rFonts w:eastAsia="Calibri"/>
          <w:b/>
          <w:bCs/>
          <w:sz w:val="18"/>
          <w:szCs w:val="18"/>
        </w:rPr>
        <w:t>Fuente</w:t>
      </w:r>
      <w:r w:rsidRPr="00A2112D">
        <w:rPr>
          <w:rFonts w:eastAsia="Calibri"/>
          <w:sz w:val="18"/>
          <w:szCs w:val="18"/>
        </w:rPr>
        <w:t>: Base de datos de la Dirección de Fiscalización </w:t>
      </w:r>
    </w:p>
    <w:p w14:paraId="000DB6A8" w14:textId="59DB9490" w:rsidR="00BB2748" w:rsidRPr="00A2112D" w:rsidRDefault="003914B4" w:rsidP="00BB2748">
      <w:pPr>
        <w:spacing w:after="0" w:line="240" w:lineRule="auto"/>
        <w:jc w:val="both"/>
        <w:textAlignment w:val="baseline"/>
        <w:rPr>
          <w:rFonts w:eastAsia="Calibri"/>
        </w:rPr>
      </w:pPr>
      <w:r w:rsidRPr="00A2112D">
        <w:rPr>
          <w:rFonts w:eastAsia="Calibri"/>
        </w:rPr>
        <w:t> </w:t>
      </w:r>
      <w:r w:rsidR="00BB2748" w:rsidRPr="00A2112D">
        <w:rPr>
          <w:rFonts w:eastAsia="Calibri"/>
        </w:rPr>
        <w:br/>
      </w:r>
    </w:p>
    <w:p w14:paraId="57DF2EB4" w14:textId="77777777" w:rsidR="00BB2748" w:rsidRPr="00A2112D" w:rsidRDefault="00BB2748" w:rsidP="00BB2748">
      <w:pPr>
        <w:spacing w:after="0" w:line="240" w:lineRule="auto"/>
        <w:jc w:val="both"/>
        <w:textAlignment w:val="baseline"/>
        <w:rPr>
          <w:rFonts w:eastAsia="Calibri"/>
        </w:rPr>
      </w:pPr>
    </w:p>
    <w:p w14:paraId="7A333EB6" w14:textId="77777777" w:rsidR="00BB2748" w:rsidRPr="00A2112D" w:rsidRDefault="00BB2748" w:rsidP="00BB2748">
      <w:pPr>
        <w:spacing w:after="0" w:line="240" w:lineRule="auto"/>
        <w:jc w:val="both"/>
        <w:textAlignment w:val="baseline"/>
        <w:rPr>
          <w:rFonts w:eastAsia="Calibri"/>
        </w:rPr>
      </w:pPr>
    </w:p>
    <w:p w14:paraId="7A76CAAC" w14:textId="3D7CAC1E" w:rsidR="00BB2748" w:rsidRPr="00A2112D" w:rsidRDefault="00BB2748" w:rsidP="00BB2748">
      <w:pPr>
        <w:spacing w:after="0" w:line="240" w:lineRule="auto"/>
        <w:jc w:val="both"/>
        <w:textAlignment w:val="baseline"/>
        <w:rPr>
          <w:rFonts w:eastAsia="Calibri"/>
        </w:rPr>
      </w:pPr>
    </w:p>
    <w:p w14:paraId="7C87EB93" w14:textId="57DBB2D2" w:rsidR="004D0FDA" w:rsidRPr="000845A3" w:rsidRDefault="004D0FDA" w:rsidP="004D0FDA">
      <w:pPr>
        <w:pStyle w:val="Ttulo2"/>
        <w:rPr>
          <w:rFonts w:eastAsia="Calibri" w:cs="Times New Roman"/>
          <w:b/>
          <w:bCs/>
          <w:color w:val="767171"/>
          <w:szCs w:val="24"/>
        </w:rPr>
      </w:pPr>
      <w:bookmarkStart w:id="15" w:name="_Toc153804793"/>
      <w:r w:rsidRPr="000845A3">
        <w:rPr>
          <w:rFonts w:eastAsia="Calibri" w:cs="Times New Roman"/>
          <w:b/>
          <w:bCs/>
          <w:color w:val="767171"/>
          <w:szCs w:val="24"/>
        </w:rPr>
        <w:lastRenderedPageBreak/>
        <w:t>3.4 Autorizaciones</w:t>
      </w:r>
      <w:bookmarkEnd w:id="15"/>
    </w:p>
    <w:p w14:paraId="44E51205" w14:textId="77777777" w:rsidR="00CB6FCC" w:rsidRPr="000845A3" w:rsidRDefault="00CB6FCC" w:rsidP="00D8716B">
      <w:pPr>
        <w:spacing w:before="240" w:line="360" w:lineRule="auto"/>
        <w:jc w:val="both"/>
        <w:rPr>
          <w:rFonts w:eastAsia="Calibri"/>
        </w:rPr>
      </w:pPr>
      <w:r w:rsidRPr="000845A3">
        <w:rPr>
          <w:rFonts w:eastAsia="Calibri"/>
        </w:rPr>
        <w:t>El INDOTEL tiene la labor de otorgar las autorizaciones para prestar servicios públicos y privados de telecomunicaciones en la República Dominicana. El tipo de autorización a otorgar al solicitante en cada caso dependerá del servicio que a través de ésta se pretenda habilitar para su prestación. </w:t>
      </w:r>
    </w:p>
    <w:p w14:paraId="22F130D8" w14:textId="1D221CFB" w:rsidR="00CB6FCC" w:rsidRPr="000845A3" w:rsidRDefault="00CB6FCC" w:rsidP="00D8716B">
      <w:pPr>
        <w:spacing w:before="240" w:line="360" w:lineRule="auto"/>
        <w:jc w:val="both"/>
        <w:rPr>
          <w:rFonts w:eastAsia="Calibri"/>
        </w:rPr>
      </w:pPr>
      <w:r w:rsidRPr="000845A3">
        <w:rPr>
          <w:rFonts w:eastAsia="Calibri"/>
        </w:rPr>
        <w:t>Para los fines de realizar progresos continuos en los procesos internos, se implementó una mejora en los procesos de la Unidad de Radioaficionados. En este sentido se contrató una herramienta que se encarga de monitorear y evaluar, de manera virtual y en tiempo real, a los solicitantes de dicho servicio que optan por examinarse, eficientizando así estos procesos. Adicionalmente, se colocó en producción el programa que genera las cartas tanto de radioaficionados como de homologaciones de manera automática, incluyendo el certificado de radioaficionado. </w:t>
      </w:r>
    </w:p>
    <w:p w14:paraId="19EB9EF2" w14:textId="77777777" w:rsidR="00CB6FCC" w:rsidRPr="000845A3" w:rsidRDefault="00CB6FCC" w:rsidP="00D8716B">
      <w:pPr>
        <w:spacing w:before="240" w:line="360" w:lineRule="auto"/>
        <w:jc w:val="both"/>
        <w:rPr>
          <w:rFonts w:eastAsia="Calibri"/>
        </w:rPr>
      </w:pPr>
      <w:r w:rsidRPr="000845A3">
        <w:rPr>
          <w:rFonts w:eastAsia="Calibri"/>
        </w:rPr>
        <w:t>De igual manera, se diseñó un formulario de datos técnicos para los casos de solicitudes de Inscripción en el Registro Especial (IRE) y asignación de frecuencias que requiere al solicitante incluir datos técnicos relevantes para proceder con la correspondiente evaluación. Esto agiliza significativamente el análisis de los casos, así como los tiempos de respuesta de las solicitudes de estos servicios de telecomunicaciones. </w:t>
      </w:r>
    </w:p>
    <w:p w14:paraId="70AD5191" w14:textId="4EFEF1EC" w:rsidR="00CB6FCC" w:rsidRPr="000845A3" w:rsidRDefault="00994EDF" w:rsidP="00D8716B">
      <w:pPr>
        <w:spacing w:before="240" w:line="360" w:lineRule="auto"/>
        <w:jc w:val="both"/>
        <w:rPr>
          <w:rFonts w:eastAsia="Calibri"/>
        </w:rPr>
      </w:pPr>
      <w:r w:rsidRPr="000845A3">
        <w:rPr>
          <w:rFonts w:eastAsia="Calibri"/>
        </w:rPr>
        <w:t>E</w:t>
      </w:r>
      <w:r w:rsidR="00CB6FCC" w:rsidRPr="000845A3">
        <w:rPr>
          <w:rFonts w:eastAsia="Calibri"/>
        </w:rPr>
        <w:t>ste año 9 concesionarias han sometido solicitud para acogerse al procedimiento reducido para ampliar su concesión e incluir el servicio público de telecomunicaciones de acceso a internet. </w:t>
      </w:r>
    </w:p>
    <w:p w14:paraId="441F13CC" w14:textId="33E88A8C" w:rsidR="00CB6FCC" w:rsidRPr="000845A3" w:rsidRDefault="00CB6FCC" w:rsidP="00D8716B">
      <w:pPr>
        <w:spacing w:before="240" w:line="360" w:lineRule="auto"/>
        <w:jc w:val="both"/>
        <w:rPr>
          <w:rFonts w:eastAsia="Calibri"/>
        </w:rPr>
      </w:pPr>
      <w:r w:rsidRPr="000845A3">
        <w:rPr>
          <w:rFonts w:eastAsia="Calibri"/>
        </w:rPr>
        <w:t>Por tal motivo, se recib</w:t>
      </w:r>
      <w:r w:rsidR="008A1523" w:rsidRPr="000845A3">
        <w:rPr>
          <w:rFonts w:eastAsia="Calibri"/>
        </w:rPr>
        <w:t>ieron</w:t>
      </w:r>
      <w:r w:rsidRPr="000845A3">
        <w:rPr>
          <w:rFonts w:eastAsia="Calibri"/>
        </w:rPr>
        <w:t xml:space="preserve"> 6 solicitudes de ampliación de concesión de empresas autorizadas, acogiéndose a las facilidades y simplicidades de este proceso</w:t>
      </w:r>
      <w:r w:rsidR="00994EDF" w:rsidRPr="000845A3">
        <w:rPr>
          <w:rFonts w:eastAsia="Calibri"/>
        </w:rPr>
        <w:t>.</w:t>
      </w:r>
      <w:r w:rsidRPr="000845A3">
        <w:rPr>
          <w:rFonts w:eastAsia="Calibri"/>
        </w:rPr>
        <w:t> </w:t>
      </w:r>
    </w:p>
    <w:p w14:paraId="06E6FEB6" w14:textId="7AA333DE" w:rsidR="00CB6FCC" w:rsidRPr="000845A3" w:rsidRDefault="00994EDF" w:rsidP="00D8716B">
      <w:pPr>
        <w:spacing w:before="240" w:line="360" w:lineRule="auto"/>
        <w:jc w:val="both"/>
        <w:rPr>
          <w:rFonts w:eastAsia="Calibri"/>
        </w:rPr>
      </w:pPr>
      <w:r w:rsidRPr="000845A3">
        <w:rPr>
          <w:rFonts w:eastAsia="Calibri"/>
        </w:rPr>
        <w:lastRenderedPageBreak/>
        <w:t>Los</w:t>
      </w:r>
      <w:r w:rsidR="00CB6FCC" w:rsidRPr="000845A3">
        <w:rPr>
          <w:rFonts w:eastAsia="Calibri"/>
        </w:rPr>
        <w:t xml:space="preserve"> casos </w:t>
      </w:r>
      <w:r w:rsidRPr="000845A3">
        <w:rPr>
          <w:rFonts w:eastAsia="Calibri"/>
        </w:rPr>
        <w:t xml:space="preserve">de autorizaciones de servicios de telecomunicaciones </w:t>
      </w:r>
      <w:r w:rsidR="00CB6FCC" w:rsidRPr="000845A3">
        <w:rPr>
          <w:rFonts w:eastAsia="Calibri"/>
        </w:rPr>
        <w:t>completados suman 11,43, entre los cuales podemos mencionar: inscripción y renovación en registro especial para radioaficionados y servicios de telecomunicaciones, autorización, modificación y renovación de concesiones y licencias, no objeción a importación de productos de equipos de telecomunicaciones, entre otros</w:t>
      </w:r>
      <w:r w:rsidRPr="000845A3">
        <w:rPr>
          <w:rFonts w:eastAsia="Calibri"/>
        </w:rPr>
        <w:t>.</w:t>
      </w:r>
    </w:p>
    <w:p w14:paraId="2C220624" w14:textId="77777777" w:rsidR="008A3DE8" w:rsidRPr="00A2112D" w:rsidRDefault="008A3DE8" w:rsidP="00D8716B">
      <w:pPr>
        <w:spacing w:before="240" w:line="360" w:lineRule="auto"/>
        <w:jc w:val="both"/>
        <w:rPr>
          <w:rFonts w:eastAsia="Calibri"/>
        </w:rPr>
      </w:pPr>
    </w:p>
    <w:tbl>
      <w:tblPr>
        <w:tblW w:w="83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5"/>
        <w:gridCol w:w="5279"/>
        <w:gridCol w:w="2552"/>
      </w:tblGrid>
      <w:tr w:rsidR="00CB6FCC" w:rsidRPr="00A2112D" w14:paraId="7B3A495C" w14:textId="77777777" w:rsidTr="00994EDF">
        <w:trPr>
          <w:trHeight w:val="540"/>
          <w:tblHeader/>
        </w:trPr>
        <w:tc>
          <w:tcPr>
            <w:tcW w:w="525"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66C63EB1" w14:textId="77777777" w:rsidR="00CB6FCC" w:rsidRPr="00A2112D" w:rsidRDefault="00CB6FCC" w:rsidP="00CB6FCC">
            <w:pPr>
              <w:spacing w:after="0" w:line="240" w:lineRule="auto"/>
              <w:jc w:val="center"/>
              <w:textAlignment w:val="baseline"/>
              <w:rPr>
                <w:rFonts w:eastAsia="Times New Roman"/>
                <w:color w:val="auto"/>
                <w:spacing w:val="0"/>
                <w:lang w:eastAsia="es-DO"/>
              </w:rPr>
            </w:pPr>
            <w:r w:rsidRPr="00A2112D">
              <w:rPr>
                <w:rFonts w:eastAsia="Times New Roman"/>
                <w:color w:val="FFFFFF"/>
                <w:spacing w:val="0"/>
                <w:lang w:eastAsia="es-DO"/>
              </w:rPr>
              <w:t> </w:t>
            </w:r>
          </w:p>
        </w:tc>
        <w:tc>
          <w:tcPr>
            <w:tcW w:w="5279" w:type="dxa"/>
            <w:tcBorders>
              <w:top w:val="single" w:sz="6" w:space="0" w:color="auto"/>
              <w:left w:val="single" w:sz="6" w:space="0" w:color="auto"/>
              <w:bottom w:val="single" w:sz="6" w:space="0" w:color="auto"/>
              <w:right w:val="nil"/>
            </w:tcBorders>
            <w:shd w:val="clear" w:color="auto" w:fill="002060"/>
            <w:vAlign w:val="center"/>
            <w:hideMark/>
          </w:tcPr>
          <w:p w14:paraId="5E5FFD71" w14:textId="77777777" w:rsidR="00CB6FCC" w:rsidRPr="000845A3" w:rsidRDefault="00CB6FCC" w:rsidP="00CB6FCC">
            <w:pPr>
              <w:spacing w:after="0" w:line="240" w:lineRule="auto"/>
              <w:jc w:val="center"/>
              <w:textAlignment w:val="baseline"/>
              <w:rPr>
                <w:rFonts w:eastAsia="Calibri"/>
                <w:b/>
                <w:color w:val="FFFFFF" w:themeColor="background1"/>
              </w:rPr>
            </w:pPr>
            <w:r w:rsidRPr="000845A3">
              <w:rPr>
                <w:rFonts w:eastAsia="Calibri"/>
                <w:b/>
                <w:color w:val="FFFFFF" w:themeColor="background1"/>
              </w:rPr>
              <w:t>Producto </w:t>
            </w:r>
          </w:p>
        </w:tc>
        <w:tc>
          <w:tcPr>
            <w:tcW w:w="2552"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238ABC88" w14:textId="77777777" w:rsidR="00CB6FCC" w:rsidRPr="000845A3" w:rsidRDefault="00CB6FCC" w:rsidP="00CB6FCC">
            <w:pPr>
              <w:spacing w:after="0" w:line="240" w:lineRule="auto"/>
              <w:jc w:val="center"/>
              <w:textAlignment w:val="baseline"/>
              <w:rPr>
                <w:rFonts w:eastAsia="Calibri"/>
                <w:b/>
                <w:color w:val="FFFFFF" w:themeColor="background1"/>
              </w:rPr>
            </w:pPr>
            <w:r w:rsidRPr="000845A3">
              <w:rPr>
                <w:rFonts w:eastAsia="Calibri"/>
                <w:b/>
                <w:color w:val="FFFFFF" w:themeColor="background1"/>
              </w:rPr>
              <w:t>Concluidos en el período </w:t>
            </w:r>
          </w:p>
          <w:p w14:paraId="1C6F7723" w14:textId="77777777" w:rsidR="00CB6FCC" w:rsidRPr="000845A3" w:rsidRDefault="00CB6FCC" w:rsidP="00CB6FCC">
            <w:pPr>
              <w:spacing w:after="0" w:line="240" w:lineRule="auto"/>
              <w:jc w:val="center"/>
              <w:textAlignment w:val="baseline"/>
              <w:rPr>
                <w:rFonts w:eastAsia="Calibri"/>
                <w:b/>
                <w:color w:val="FFFFFF" w:themeColor="background1"/>
              </w:rPr>
            </w:pPr>
            <w:r w:rsidRPr="000845A3">
              <w:rPr>
                <w:rFonts w:eastAsia="Calibri"/>
                <w:b/>
                <w:color w:val="FFFFFF" w:themeColor="background1"/>
              </w:rPr>
              <w:t>1ro enero - 15 noviembre de 2023 </w:t>
            </w:r>
          </w:p>
        </w:tc>
      </w:tr>
      <w:tr w:rsidR="00CB6FCC" w:rsidRPr="00A2112D" w14:paraId="126B113B" w14:textId="77777777" w:rsidTr="00214A52">
        <w:trPr>
          <w:trHeight w:val="690"/>
        </w:trPr>
        <w:tc>
          <w:tcPr>
            <w:tcW w:w="5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1D51DA" w14:textId="77777777" w:rsidR="00CB6FCC" w:rsidRPr="00A2112D" w:rsidRDefault="00CB6FCC" w:rsidP="00CB6FCC">
            <w:pPr>
              <w:spacing w:after="0" w:line="240" w:lineRule="auto"/>
              <w:jc w:val="center"/>
              <w:textAlignment w:val="baseline"/>
              <w:rPr>
                <w:rFonts w:eastAsia="Times New Roman"/>
                <w:color w:val="auto"/>
                <w:spacing w:val="0"/>
                <w:lang w:eastAsia="es-DO"/>
              </w:rPr>
            </w:pPr>
            <w:r w:rsidRPr="00A2112D">
              <w:rPr>
                <w:rFonts w:eastAsia="Times New Roman"/>
                <w:spacing w:val="0"/>
                <w:lang w:eastAsia="es-DO"/>
              </w:rPr>
              <w:t>1 </w:t>
            </w:r>
          </w:p>
        </w:tc>
        <w:tc>
          <w:tcPr>
            <w:tcW w:w="5279" w:type="dxa"/>
            <w:tcBorders>
              <w:top w:val="single" w:sz="6" w:space="0" w:color="auto"/>
              <w:left w:val="single" w:sz="6" w:space="0" w:color="auto"/>
              <w:bottom w:val="single" w:sz="6" w:space="0" w:color="auto"/>
              <w:right w:val="nil"/>
            </w:tcBorders>
            <w:shd w:val="clear" w:color="auto" w:fill="FFFFFF"/>
            <w:vAlign w:val="center"/>
            <w:hideMark/>
          </w:tcPr>
          <w:p w14:paraId="2DD9BC63" w14:textId="77777777" w:rsidR="00CB6FCC" w:rsidRPr="00A2112D" w:rsidRDefault="00CB6FCC" w:rsidP="00CB6FCC">
            <w:pPr>
              <w:spacing w:after="0" w:line="240" w:lineRule="auto"/>
              <w:jc w:val="both"/>
              <w:textAlignment w:val="baseline"/>
              <w:rPr>
                <w:rFonts w:eastAsia="Calibri"/>
              </w:rPr>
            </w:pPr>
            <w:r w:rsidRPr="00A2112D">
              <w:rPr>
                <w:rFonts w:eastAsia="Calibri"/>
              </w:rPr>
              <w:t>Inscripción en Registro Especial de servicios de radioaficionados  </w:t>
            </w:r>
          </w:p>
        </w:tc>
        <w:tc>
          <w:tcPr>
            <w:tcW w:w="25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1CF18B" w14:textId="77777777" w:rsidR="00CB6FCC" w:rsidRPr="00A2112D" w:rsidRDefault="00CB6FCC" w:rsidP="00CB6FCC">
            <w:pPr>
              <w:spacing w:after="0" w:line="240" w:lineRule="auto"/>
              <w:jc w:val="center"/>
              <w:textAlignment w:val="baseline"/>
              <w:rPr>
                <w:rFonts w:eastAsia="Calibri"/>
              </w:rPr>
            </w:pPr>
            <w:r w:rsidRPr="00A2112D">
              <w:rPr>
                <w:rFonts w:eastAsia="Calibri"/>
              </w:rPr>
              <w:t>138 </w:t>
            </w:r>
          </w:p>
        </w:tc>
      </w:tr>
      <w:tr w:rsidR="00CB6FCC" w:rsidRPr="00A2112D" w14:paraId="67668C88" w14:textId="77777777" w:rsidTr="00214A52">
        <w:trPr>
          <w:trHeight w:val="795"/>
        </w:trPr>
        <w:tc>
          <w:tcPr>
            <w:tcW w:w="5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80AC99" w14:textId="77777777" w:rsidR="00CB6FCC" w:rsidRPr="00A2112D" w:rsidRDefault="00CB6FCC" w:rsidP="00CB6FCC">
            <w:pPr>
              <w:spacing w:after="0" w:line="240" w:lineRule="auto"/>
              <w:jc w:val="center"/>
              <w:textAlignment w:val="baseline"/>
              <w:rPr>
                <w:rFonts w:eastAsia="Times New Roman"/>
                <w:color w:val="auto"/>
                <w:spacing w:val="0"/>
                <w:lang w:eastAsia="es-DO"/>
              </w:rPr>
            </w:pPr>
            <w:r w:rsidRPr="00A2112D">
              <w:rPr>
                <w:rFonts w:eastAsia="Times New Roman"/>
                <w:spacing w:val="0"/>
                <w:lang w:eastAsia="es-DO"/>
              </w:rPr>
              <w:t>2 </w:t>
            </w:r>
          </w:p>
        </w:tc>
        <w:tc>
          <w:tcPr>
            <w:tcW w:w="5279" w:type="dxa"/>
            <w:tcBorders>
              <w:top w:val="single" w:sz="6" w:space="0" w:color="auto"/>
              <w:left w:val="single" w:sz="6" w:space="0" w:color="auto"/>
              <w:bottom w:val="single" w:sz="6" w:space="0" w:color="auto"/>
              <w:right w:val="nil"/>
            </w:tcBorders>
            <w:shd w:val="clear" w:color="auto" w:fill="FFFFFF"/>
            <w:vAlign w:val="center"/>
            <w:hideMark/>
          </w:tcPr>
          <w:p w14:paraId="536A2AD8" w14:textId="77777777" w:rsidR="00CB6FCC" w:rsidRPr="00A2112D" w:rsidRDefault="00CB6FCC" w:rsidP="00CB6FCC">
            <w:pPr>
              <w:spacing w:after="0" w:line="240" w:lineRule="auto"/>
              <w:jc w:val="both"/>
              <w:textAlignment w:val="baseline"/>
              <w:rPr>
                <w:rFonts w:eastAsia="Calibri"/>
              </w:rPr>
            </w:pPr>
            <w:r w:rsidRPr="00A2112D">
              <w:rPr>
                <w:rFonts w:eastAsia="Calibri"/>
              </w:rPr>
              <w:t>Renovación de Inscripción en Registro Especial de servicios de radioaficionados </w:t>
            </w:r>
          </w:p>
        </w:tc>
        <w:tc>
          <w:tcPr>
            <w:tcW w:w="25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FA8254" w14:textId="77777777" w:rsidR="00CB6FCC" w:rsidRPr="00A2112D" w:rsidRDefault="00CB6FCC" w:rsidP="00CB6FCC">
            <w:pPr>
              <w:spacing w:after="0" w:line="240" w:lineRule="auto"/>
              <w:jc w:val="center"/>
              <w:textAlignment w:val="baseline"/>
              <w:rPr>
                <w:rFonts w:eastAsia="Calibri"/>
              </w:rPr>
            </w:pPr>
            <w:r w:rsidRPr="00A2112D">
              <w:rPr>
                <w:rFonts w:eastAsia="Calibri"/>
              </w:rPr>
              <w:t>171 </w:t>
            </w:r>
          </w:p>
        </w:tc>
      </w:tr>
      <w:tr w:rsidR="00CB6FCC" w:rsidRPr="00A2112D" w14:paraId="0C812B22" w14:textId="77777777" w:rsidTr="00214A52">
        <w:trPr>
          <w:trHeight w:val="795"/>
        </w:trPr>
        <w:tc>
          <w:tcPr>
            <w:tcW w:w="52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42A2A33" w14:textId="77777777" w:rsidR="00CB6FCC" w:rsidRPr="00A2112D" w:rsidRDefault="00CB6FCC" w:rsidP="00CB6FCC">
            <w:pPr>
              <w:spacing w:after="0" w:line="240" w:lineRule="auto"/>
              <w:jc w:val="center"/>
              <w:textAlignment w:val="baseline"/>
              <w:rPr>
                <w:rFonts w:eastAsia="Times New Roman"/>
                <w:color w:val="auto"/>
                <w:spacing w:val="0"/>
                <w:lang w:eastAsia="es-DO"/>
              </w:rPr>
            </w:pPr>
            <w:r w:rsidRPr="00A2112D">
              <w:rPr>
                <w:rFonts w:eastAsia="Times New Roman"/>
                <w:spacing w:val="0"/>
                <w:lang w:eastAsia="es-DO"/>
              </w:rPr>
              <w:t>3 </w:t>
            </w:r>
          </w:p>
        </w:tc>
        <w:tc>
          <w:tcPr>
            <w:tcW w:w="5279" w:type="dxa"/>
            <w:tcBorders>
              <w:top w:val="single" w:sz="6" w:space="0" w:color="auto"/>
              <w:left w:val="single" w:sz="6" w:space="0" w:color="auto"/>
              <w:bottom w:val="single" w:sz="6" w:space="0" w:color="auto"/>
              <w:right w:val="nil"/>
            </w:tcBorders>
            <w:shd w:val="clear" w:color="auto" w:fill="FFFFFF"/>
            <w:vAlign w:val="center"/>
            <w:hideMark/>
          </w:tcPr>
          <w:p w14:paraId="40A1DCD7" w14:textId="77777777" w:rsidR="00CB6FCC" w:rsidRPr="00A2112D" w:rsidRDefault="00CB6FCC" w:rsidP="00CB6FCC">
            <w:pPr>
              <w:spacing w:after="0" w:line="240" w:lineRule="auto"/>
              <w:jc w:val="both"/>
              <w:textAlignment w:val="baseline"/>
              <w:rPr>
                <w:rFonts w:eastAsia="Calibri"/>
              </w:rPr>
            </w:pPr>
            <w:r w:rsidRPr="00A2112D">
              <w:rPr>
                <w:rFonts w:eastAsia="Calibri"/>
              </w:rPr>
              <w:t>Inscripción en Registro Especial de servicios de telecomunicaciones  </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CA1F6AE" w14:textId="77777777" w:rsidR="00CB6FCC" w:rsidRPr="00A2112D" w:rsidRDefault="00CB6FCC" w:rsidP="00CB6FCC">
            <w:pPr>
              <w:spacing w:after="0" w:line="240" w:lineRule="auto"/>
              <w:jc w:val="center"/>
              <w:textAlignment w:val="baseline"/>
              <w:rPr>
                <w:rFonts w:eastAsia="Calibri"/>
              </w:rPr>
            </w:pPr>
            <w:r w:rsidRPr="00A2112D">
              <w:rPr>
                <w:rFonts w:eastAsia="Calibri"/>
              </w:rPr>
              <w:t>43 </w:t>
            </w:r>
          </w:p>
        </w:tc>
      </w:tr>
      <w:tr w:rsidR="00CB6FCC" w:rsidRPr="00A2112D" w14:paraId="738E6C1E" w14:textId="77777777" w:rsidTr="00214A52">
        <w:trPr>
          <w:trHeight w:val="795"/>
        </w:trPr>
        <w:tc>
          <w:tcPr>
            <w:tcW w:w="52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2607A7D" w14:textId="77777777" w:rsidR="00CB6FCC" w:rsidRPr="00A2112D" w:rsidRDefault="00CB6FCC" w:rsidP="00CB6FCC">
            <w:pPr>
              <w:spacing w:after="0" w:line="240" w:lineRule="auto"/>
              <w:jc w:val="center"/>
              <w:textAlignment w:val="baseline"/>
              <w:rPr>
                <w:rFonts w:eastAsia="Times New Roman"/>
                <w:color w:val="auto"/>
                <w:spacing w:val="0"/>
                <w:lang w:eastAsia="es-DO"/>
              </w:rPr>
            </w:pPr>
            <w:r w:rsidRPr="00A2112D">
              <w:rPr>
                <w:rFonts w:eastAsia="Times New Roman"/>
                <w:spacing w:val="0"/>
                <w:lang w:eastAsia="es-DO"/>
              </w:rPr>
              <w:t>4 </w:t>
            </w:r>
          </w:p>
        </w:tc>
        <w:tc>
          <w:tcPr>
            <w:tcW w:w="5279" w:type="dxa"/>
            <w:tcBorders>
              <w:top w:val="single" w:sz="6" w:space="0" w:color="auto"/>
              <w:left w:val="single" w:sz="6" w:space="0" w:color="auto"/>
              <w:bottom w:val="single" w:sz="6" w:space="0" w:color="auto"/>
              <w:right w:val="nil"/>
            </w:tcBorders>
            <w:shd w:val="clear" w:color="auto" w:fill="FFFFFF"/>
            <w:vAlign w:val="center"/>
            <w:hideMark/>
          </w:tcPr>
          <w:p w14:paraId="5A47DDA8" w14:textId="77777777" w:rsidR="00CB6FCC" w:rsidRPr="00A2112D" w:rsidRDefault="00CB6FCC" w:rsidP="00CB6FCC">
            <w:pPr>
              <w:spacing w:after="0" w:line="240" w:lineRule="auto"/>
              <w:jc w:val="both"/>
              <w:textAlignment w:val="baseline"/>
              <w:rPr>
                <w:rFonts w:eastAsia="Calibri"/>
              </w:rPr>
            </w:pPr>
            <w:r w:rsidRPr="00A2112D">
              <w:rPr>
                <w:rFonts w:eastAsia="Calibri"/>
              </w:rPr>
              <w:t>Renovación de Inscripción en Registro Especial de servicios de telecomunicaciones </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20F647B" w14:textId="77777777" w:rsidR="00CB6FCC" w:rsidRPr="00A2112D" w:rsidRDefault="00CB6FCC" w:rsidP="00CB6FCC">
            <w:pPr>
              <w:spacing w:after="0" w:line="240" w:lineRule="auto"/>
              <w:jc w:val="center"/>
              <w:textAlignment w:val="baseline"/>
              <w:rPr>
                <w:rFonts w:eastAsia="Calibri"/>
              </w:rPr>
            </w:pPr>
            <w:r w:rsidRPr="00A2112D">
              <w:rPr>
                <w:rFonts w:eastAsia="Calibri"/>
              </w:rPr>
              <w:t>33 </w:t>
            </w:r>
          </w:p>
        </w:tc>
      </w:tr>
      <w:tr w:rsidR="00CB6FCC" w:rsidRPr="00A2112D" w14:paraId="029C89E1" w14:textId="77777777" w:rsidTr="00214A52">
        <w:trPr>
          <w:trHeight w:val="615"/>
        </w:trPr>
        <w:tc>
          <w:tcPr>
            <w:tcW w:w="52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9D6A5E6" w14:textId="77777777" w:rsidR="00CB6FCC" w:rsidRPr="00A2112D" w:rsidRDefault="00CB6FCC" w:rsidP="00CB6FCC">
            <w:pPr>
              <w:spacing w:after="0" w:line="240" w:lineRule="auto"/>
              <w:jc w:val="center"/>
              <w:textAlignment w:val="baseline"/>
              <w:rPr>
                <w:rFonts w:eastAsia="Times New Roman"/>
                <w:color w:val="auto"/>
                <w:spacing w:val="0"/>
                <w:lang w:eastAsia="es-DO"/>
              </w:rPr>
            </w:pPr>
            <w:r w:rsidRPr="00A2112D">
              <w:rPr>
                <w:rFonts w:eastAsia="Times New Roman"/>
                <w:spacing w:val="0"/>
                <w:lang w:eastAsia="es-DO"/>
              </w:rPr>
              <w:t>5 </w:t>
            </w:r>
          </w:p>
        </w:tc>
        <w:tc>
          <w:tcPr>
            <w:tcW w:w="5279" w:type="dxa"/>
            <w:tcBorders>
              <w:top w:val="single" w:sz="6" w:space="0" w:color="auto"/>
              <w:left w:val="single" w:sz="6" w:space="0" w:color="auto"/>
              <w:bottom w:val="single" w:sz="6" w:space="0" w:color="auto"/>
              <w:right w:val="nil"/>
            </w:tcBorders>
            <w:shd w:val="clear" w:color="auto" w:fill="FFFFFF"/>
            <w:vAlign w:val="center"/>
            <w:hideMark/>
          </w:tcPr>
          <w:p w14:paraId="7AA72AB7" w14:textId="77777777" w:rsidR="00CB6FCC" w:rsidRPr="00A2112D" w:rsidRDefault="00CB6FCC" w:rsidP="00CB6FCC">
            <w:pPr>
              <w:spacing w:after="0" w:line="240" w:lineRule="auto"/>
              <w:jc w:val="both"/>
              <w:textAlignment w:val="baseline"/>
              <w:rPr>
                <w:rFonts w:eastAsia="Calibri"/>
              </w:rPr>
            </w:pPr>
            <w:r w:rsidRPr="00A2112D">
              <w:rPr>
                <w:rFonts w:eastAsia="Calibri"/>
              </w:rPr>
              <w:t>Concesiones que no requieren concurso público  </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A1E973A" w14:textId="77777777" w:rsidR="00CB6FCC" w:rsidRPr="00A2112D" w:rsidRDefault="00CB6FCC" w:rsidP="00CB6FCC">
            <w:pPr>
              <w:spacing w:after="0" w:line="240" w:lineRule="auto"/>
              <w:jc w:val="center"/>
              <w:textAlignment w:val="baseline"/>
              <w:rPr>
                <w:rFonts w:eastAsia="Calibri"/>
              </w:rPr>
            </w:pPr>
            <w:r w:rsidRPr="00A2112D">
              <w:rPr>
                <w:rFonts w:eastAsia="Calibri"/>
              </w:rPr>
              <w:t>11 </w:t>
            </w:r>
          </w:p>
        </w:tc>
      </w:tr>
      <w:tr w:rsidR="00CB6FCC" w:rsidRPr="00A2112D" w14:paraId="2CF6DA8A" w14:textId="77777777" w:rsidTr="00214A52">
        <w:trPr>
          <w:trHeight w:val="405"/>
        </w:trPr>
        <w:tc>
          <w:tcPr>
            <w:tcW w:w="52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A622F51" w14:textId="77777777" w:rsidR="00CB6FCC" w:rsidRPr="00A2112D" w:rsidRDefault="00CB6FCC" w:rsidP="00CB6FCC">
            <w:pPr>
              <w:spacing w:after="0" w:line="240" w:lineRule="auto"/>
              <w:jc w:val="center"/>
              <w:textAlignment w:val="baseline"/>
              <w:rPr>
                <w:rFonts w:eastAsia="Times New Roman"/>
                <w:color w:val="auto"/>
                <w:spacing w:val="0"/>
                <w:lang w:eastAsia="es-DO"/>
              </w:rPr>
            </w:pPr>
            <w:r w:rsidRPr="00A2112D">
              <w:rPr>
                <w:rFonts w:eastAsia="Times New Roman"/>
                <w:spacing w:val="0"/>
                <w:lang w:eastAsia="es-DO"/>
              </w:rPr>
              <w:t>6 </w:t>
            </w:r>
          </w:p>
        </w:tc>
        <w:tc>
          <w:tcPr>
            <w:tcW w:w="5279" w:type="dxa"/>
            <w:tcBorders>
              <w:top w:val="single" w:sz="6" w:space="0" w:color="auto"/>
              <w:left w:val="single" w:sz="6" w:space="0" w:color="auto"/>
              <w:bottom w:val="single" w:sz="6" w:space="0" w:color="auto"/>
              <w:right w:val="nil"/>
            </w:tcBorders>
            <w:shd w:val="clear" w:color="auto" w:fill="FFFFFF"/>
            <w:vAlign w:val="center"/>
            <w:hideMark/>
          </w:tcPr>
          <w:p w14:paraId="33BE0135" w14:textId="77777777" w:rsidR="00CB6FCC" w:rsidRPr="00A2112D" w:rsidRDefault="00CB6FCC" w:rsidP="00CB6FCC">
            <w:pPr>
              <w:spacing w:after="0" w:line="240" w:lineRule="auto"/>
              <w:jc w:val="both"/>
              <w:textAlignment w:val="baseline"/>
              <w:rPr>
                <w:rFonts w:eastAsia="Calibri"/>
              </w:rPr>
            </w:pPr>
            <w:r w:rsidRPr="00A2112D">
              <w:rPr>
                <w:rFonts w:eastAsia="Calibri"/>
              </w:rPr>
              <w:t>Renovación de concesiones  </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B412360" w14:textId="77777777" w:rsidR="00CB6FCC" w:rsidRPr="00A2112D" w:rsidRDefault="00CB6FCC" w:rsidP="00CB6FCC">
            <w:pPr>
              <w:spacing w:after="0" w:line="240" w:lineRule="auto"/>
              <w:jc w:val="center"/>
              <w:textAlignment w:val="baseline"/>
              <w:rPr>
                <w:rFonts w:eastAsia="Calibri"/>
              </w:rPr>
            </w:pPr>
            <w:r w:rsidRPr="00A2112D">
              <w:rPr>
                <w:rFonts w:eastAsia="Calibri"/>
              </w:rPr>
              <w:t>3 </w:t>
            </w:r>
          </w:p>
        </w:tc>
      </w:tr>
      <w:tr w:rsidR="00CB6FCC" w:rsidRPr="00A2112D" w14:paraId="79453C1D" w14:textId="77777777" w:rsidTr="00214A52">
        <w:trPr>
          <w:trHeight w:val="555"/>
        </w:trPr>
        <w:tc>
          <w:tcPr>
            <w:tcW w:w="52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52AB09C" w14:textId="77777777" w:rsidR="00CB6FCC" w:rsidRPr="00A2112D" w:rsidRDefault="00CB6FCC" w:rsidP="00CB6FCC">
            <w:pPr>
              <w:spacing w:after="0" w:line="240" w:lineRule="auto"/>
              <w:jc w:val="center"/>
              <w:textAlignment w:val="baseline"/>
              <w:rPr>
                <w:rFonts w:eastAsia="Times New Roman"/>
                <w:color w:val="auto"/>
                <w:spacing w:val="0"/>
                <w:lang w:eastAsia="es-DO"/>
              </w:rPr>
            </w:pPr>
            <w:r w:rsidRPr="00A2112D">
              <w:rPr>
                <w:rFonts w:eastAsia="Times New Roman"/>
                <w:spacing w:val="0"/>
                <w:lang w:eastAsia="es-DO"/>
              </w:rPr>
              <w:t>7 </w:t>
            </w:r>
          </w:p>
        </w:tc>
        <w:tc>
          <w:tcPr>
            <w:tcW w:w="5279" w:type="dxa"/>
            <w:tcBorders>
              <w:top w:val="single" w:sz="6" w:space="0" w:color="auto"/>
              <w:left w:val="single" w:sz="6" w:space="0" w:color="auto"/>
              <w:bottom w:val="single" w:sz="6" w:space="0" w:color="auto"/>
              <w:right w:val="nil"/>
            </w:tcBorders>
            <w:shd w:val="clear" w:color="auto" w:fill="FFFFFF"/>
            <w:vAlign w:val="center"/>
            <w:hideMark/>
          </w:tcPr>
          <w:p w14:paraId="21C6074C" w14:textId="77777777" w:rsidR="00CB6FCC" w:rsidRPr="00A2112D" w:rsidRDefault="00CB6FCC" w:rsidP="00CB6FCC">
            <w:pPr>
              <w:spacing w:after="0" w:line="240" w:lineRule="auto"/>
              <w:jc w:val="both"/>
              <w:textAlignment w:val="baseline"/>
              <w:rPr>
                <w:rFonts w:eastAsia="Calibri"/>
              </w:rPr>
            </w:pPr>
            <w:r w:rsidRPr="00A2112D">
              <w:rPr>
                <w:rFonts w:eastAsia="Calibri"/>
              </w:rPr>
              <w:t>Ampliación de concesiones  </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512B20B" w14:textId="77777777" w:rsidR="00CB6FCC" w:rsidRPr="00A2112D" w:rsidRDefault="00CB6FCC" w:rsidP="00CB6FCC">
            <w:pPr>
              <w:spacing w:after="0" w:line="240" w:lineRule="auto"/>
              <w:jc w:val="center"/>
              <w:textAlignment w:val="baseline"/>
              <w:rPr>
                <w:rFonts w:eastAsia="Calibri"/>
              </w:rPr>
            </w:pPr>
            <w:r w:rsidRPr="00A2112D">
              <w:rPr>
                <w:rFonts w:eastAsia="Calibri"/>
              </w:rPr>
              <w:t>3 </w:t>
            </w:r>
          </w:p>
        </w:tc>
      </w:tr>
      <w:tr w:rsidR="00CB6FCC" w:rsidRPr="00A2112D" w14:paraId="593D8A18" w14:textId="77777777" w:rsidTr="00214A52">
        <w:trPr>
          <w:trHeight w:val="555"/>
        </w:trPr>
        <w:tc>
          <w:tcPr>
            <w:tcW w:w="52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02028DB" w14:textId="77777777" w:rsidR="00CB6FCC" w:rsidRPr="00A2112D" w:rsidRDefault="00CB6FCC" w:rsidP="00CB6FCC">
            <w:pPr>
              <w:spacing w:after="0" w:line="240" w:lineRule="auto"/>
              <w:jc w:val="center"/>
              <w:textAlignment w:val="baseline"/>
              <w:rPr>
                <w:rFonts w:eastAsia="Times New Roman"/>
                <w:color w:val="auto"/>
                <w:spacing w:val="0"/>
                <w:lang w:eastAsia="es-DO"/>
              </w:rPr>
            </w:pPr>
            <w:r w:rsidRPr="00A2112D">
              <w:rPr>
                <w:rFonts w:eastAsia="Times New Roman"/>
                <w:spacing w:val="0"/>
                <w:lang w:eastAsia="es-DO"/>
              </w:rPr>
              <w:t>8 </w:t>
            </w:r>
          </w:p>
        </w:tc>
        <w:tc>
          <w:tcPr>
            <w:tcW w:w="5279" w:type="dxa"/>
            <w:tcBorders>
              <w:top w:val="single" w:sz="6" w:space="0" w:color="auto"/>
              <w:left w:val="single" w:sz="6" w:space="0" w:color="auto"/>
              <w:bottom w:val="single" w:sz="6" w:space="0" w:color="auto"/>
              <w:right w:val="nil"/>
            </w:tcBorders>
            <w:shd w:val="clear" w:color="auto" w:fill="FFFFFF"/>
            <w:vAlign w:val="center"/>
            <w:hideMark/>
          </w:tcPr>
          <w:p w14:paraId="1CCC515F" w14:textId="77777777" w:rsidR="00CB6FCC" w:rsidRPr="00A2112D" w:rsidRDefault="00CB6FCC" w:rsidP="00CB6FCC">
            <w:pPr>
              <w:spacing w:after="0" w:line="240" w:lineRule="auto"/>
              <w:jc w:val="both"/>
              <w:textAlignment w:val="baseline"/>
              <w:rPr>
                <w:rFonts w:eastAsia="Calibri"/>
              </w:rPr>
            </w:pPr>
            <w:r w:rsidRPr="00A2112D">
              <w:rPr>
                <w:rFonts w:eastAsia="Calibri"/>
              </w:rPr>
              <w:t>Expansión de concesiones </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55A6E12" w14:textId="77777777" w:rsidR="00CB6FCC" w:rsidRPr="00A2112D" w:rsidRDefault="00CB6FCC" w:rsidP="00CB6FCC">
            <w:pPr>
              <w:spacing w:after="0" w:line="240" w:lineRule="auto"/>
              <w:jc w:val="center"/>
              <w:textAlignment w:val="baseline"/>
              <w:rPr>
                <w:rFonts w:eastAsia="Calibri"/>
              </w:rPr>
            </w:pPr>
            <w:r w:rsidRPr="00A2112D">
              <w:rPr>
                <w:rFonts w:eastAsia="Calibri"/>
              </w:rPr>
              <w:t>1 </w:t>
            </w:r>
          </w:p>
        </w:tc>
      </w:tr>
      <w:tr w:rsidR="00CB6FCC" w:rsidRPr="00A2112D" w14:paraId="7A576DE4" w14:textId="77777777" w:rsidTr="00214A52">
        <w:trPr>
          <w:trHeight w:val="555"/>
        </w:trPr>
        <w:tc>
          <w:tcPr>
            <w:tcW w:w="52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8E7A797" w14:textId="77777777" w:rsidR="00CB6FCC" w:rsidRPr="00A2112D" w:rsidRDefault="00CB6FCC" w:rsidP="00CB6FCC">
            <w:pPr>
              <w:spacing w:after="0" w:line="240" w:lineRule="auto"/>
              <w:jc w:val="center"/>
              <w:textAlignment w:val="baseline"/>
              <w:rPr>
                <w:rFonts w:eastAsia="Times New Roman"/>
                <w:color w:val="auto"/>
                <w:spacing w:val="0"/>
                <w:lang w:eastAsia="es-DO"/>
              </w:rPr>
            </w:pPr>
            <w:r w:rsidRPr="00A2112D">
              <w:rPr>
                <w:rFonts w:eastAsia="Times New Roman"/>
                <w:spacing w:val="0"/>
                <w:lang w:eastAsia="es-DO"/>
              </w:rPr>
              <w:t>9 </w:t>
            </w:r>
          </w:p>
        </w:tc>
        <w:tc>
          <w:tcPr>
            <w:tcW w:w="5279" w:type="dxa"/>
            <w:tcBorders>
              <w:top w:val="single" w:sz="6" w:space="0" w:color="auto"/>
              <w:left w:val="single" w:sz="6" w:space="0" w:color="auto"/>
              <w:bottom w:val="single" w:sz="6" w:space="0" w:color="auto"/>
              <w:right w:val="nil"/>
            </w:tcBorders>
            <w:shd w:val="clear" w:color="auto" w:fill="FFFFFF"/>
            <w:vAlign w:val="center"/>
            <w:hideMark/>
          </w:tcPr>
          <w:p w14:paraId="5A1522C5" w14:textId="77777777" w:rsidR="00CB6FCC" w:rsidRPr="00A2112D" w:rsidRDefault="00CB6FCC" w:rsidP="00CB6FCC">
            <w:pPr>
              <w:spacing w:after="0" w:line="240" w:lineRule="auto"/>
              <w:jc w:val="both"/>
              <w:textAlignment w:val="baseline"/>
              <w:rPr>
                <w:rFonts w:eastAsia="Calibri"/>
              </w:rPr>
            </w:pPr>
            <w:r w:rsidRPr="00A2112D">
              <w:rPr>
                <w:rFonts w:eastAsia="Calibri"/>
              </w:rPr>
              <w:t>Transferencia, sesión, arrendamiento, otorgamiento del derecho de uso, constitución de gravamen </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7E3D460" w14:textId="77777777" w:rsidR="00CB6FCC" w:rsidRPr="00A2112D" w:rsidRDefault="00CB6FCC" w:rsidP="00CB6FCC">
            <w:pPr>
              <w:spacing w:after="0" w:line="240" w:lineRule="auto"/>
              <w:jc w:val="center"/>
              <w:textAlignment w:val="baseline"/>
              <w:rPr>
                <w:rFonts w:eastAsia="Calibri"/>
              </w:rPr>
            </w:pPr>
            <w:r w:rsidRPr="00A2112D">
              <w:rPr>
                <w:rFonts w:eastAsia="Calibri"/>
              </w:rPr>
              <w:t>2 </w:t>
            </w:r>
          </w:p>
        </w:tc>
      </w:tr>
      <w:tr w:rsidR="00CB6FCC" w:rsidRPr="00A2112D" w14:paraId="48B41AE7" w14:textId="77777777" w:rsidTr="00214A52">
        <w:trPr>
          <w:trHeight w:val="555"/>
        </w:trPr>
        <w:tc>
          <w:tcPr>
            <w:tcW w:w="52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71FD053" w14:textId="77777777" w:rsidR="00CB6FCC" w:rsidRPr="00A2112D" w:rsidRDefault="00CB6FCC" w:rsidP="00CB6FCC">
            <w:pPr>
              <w:spacing w:after="0" w:line="240" w:lineRule="auto"/>
              <w:jc w:val="center"/>
              <w:textAlignment w:val="baseline"/>
              <w:rPr>
                <w:rFonts w:eastAsia="Times New Roman"/>
                <w:color w:val="auto"/>
                <w:spacing w:val="0"/>
                <w:lang w:eastAsia="es-DO"/>
              </w:rPr>
            </w:pPr>
            <w:r w:rsidRPr="00A2112D">
              <w:rPr>
                <w:rFonts w:eastAsia="Times New Roman"/>
                <w:spacing w:val="0"/>
                <w:lang w:eastAsia="es-DO"/>
              </w:rPr>
              <w:t>10 </w:t>
            </w:r>
          </w:p>
        </w:tc>
        <w:tc>
          <w:tcPr>
            <w:tcW w:w="5279" w:type="dxa"/>
            <w:tcBorders>
              <w:top w:val="single" w:sz="6" w:space="0" w:color="auto"/>
              <w:left w:val="single" w:sz="6" w:space="0" w:color="auto"/>
              <w:bottom w:val="single" w:sz="6" w:space="0" w:color="auto"/>
              <w:right w:val="nil"/>
            </w:tcBorders>
            <w:shd w:val="clear" w:color="auto" w:fill="FFFFFF"/>
            <w:vAlign w:val="center"/>
            <w:hideMark/>
          </w:tcPr>
          <w:p w14:paraId="6A87A371" w14:textId="77777777" w:rsidR="00CB6FCC" w:rsidRPr="00A2112D" w:rsidRDefault="00CB6FCC" w:rsidP="00CB6FCC">
            <w:pPr>
              <w:spacing w:after="0" w:line="240" w:lineRule="auto"/>
              <w:jc w:val="both"/>
              <w:textAlignment w:val="baseline"/>
              <w:rPr>
                <w:rFonts w:eastAsia="Calibri"/>
              </w:rPr>
            </w:pPr>
            <w:r w:rsidRPr="00A2112D">
              <w:rPr>
                <w:rFonts w:eastAsia="Calibri"/>
              </w:rPr>
              <w:t>Asignación de frecuencias </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0961518" w14:textId="77777777" w:rsidR="00CB6FCC" w:rsidRPr="00A2112D" w:rsidRDefault="00CB6FCC" w:rsidP="00CB6FCC">
            <w:pPr>
              <w:spacing w:after="0" w:line="240" w:lineRule="auto"/>
              <w:jc w:val="center"/>
              <w:textAlignment w:val="baseline"/>
              <w:rPr>
                <w:rFonts w:eastAsia="Calibri"/>
              </w:rPr>
            </w:pPr>
            <w:r w:rsidRPr="00A2112D">
              <w:rPr>
                <w:rFonts w:eastAsia="Calibri"/>
              </w:rPr>
              <w:t>5 </w:t>
            </w:r>
          </w:p>
        </w:tc>
      </w:tr>
      <w:tr w:rsidR="00CB6FCC" w:rsidRPr="00A2112D" w14:paraId="1D7591E3" w14:textId="77777777" w:rsidTr="00214A52">
        <w:trPr>
          <w:trHeight w:val="555"/>
        </w:trPr>
        <w:tc>
          <w:tcPr>
            <w:tcW w:w="52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078DA06" w14:textId="77777777" w:rsidR="00CB6FCC" w:rsidRPr="00A2112D" w:rsidRDefault="00CB6FCC" w:rsidP="00CB6FCC">
            <w:pPr>
              <w:spacing w:after="0" w:line="240" w:lineRule="auto"/>
              <w:jc w:val="center"/>
              <w:textAlignment w:val="baseline"/>
              <w:rPr>
                <w:rFonts w:eastAsia="Times New Roman"/>
                <w:color w:val="auto"/>
                <w:spacing w:val="0"/>
                <w:lang w:eastAsia="es-DO"/>
              </w:rPr>
            </w:pPr>
            <w:r w:rsidRPr="00A2112D">
              <w:rPr>
                <w:rFonts w:eastAsia="Times New Roman"/>
                <w:spacing w:val="0"/>
                <w:lang w:eastAsia="es-DO"/>
              </w:rPr>
              <w:t>11 </w:t>
            </w:r>
          </w:p>
        </w:tc>
        <w:tc>
          <w:tcPr>
            <w:tcW w:w="5279" w:type="dxa"/>
            <w:tcBorders>
              <w:top w:val="single" w:sz="6" w:space="0" w:color="auto"/>
              <w:left w:val="single" w:sz="6" w:space="0" w:color="auto"/>
              <w:bottom w:val="single" w:sz="6" w:space="0" w:color="auto"/>
              <w:right w:val="nil"/>
            </w:tcBorders>
            <w:shd w:val="clear" w:color="auto" w:fill="FFFFFF"/>
            <w:vAlign w:val="center"/>
            <w:hideMark/>
          </w:tcPr>
          <w:p w14:paraId="7750E44E" w14:textId="77777777" w:rsidR="00CB6FCC" w:rsidRPr="00A2112D" w:rsidRDefault="00CB6FCC" w:rsidP="00CB6FCC">
            <w:pPr>
              <w:spacing w:after="0" w:line="240" w:lineRule="auto"/>
              <w:jc w:val="both"/>
              <w:textAlignment w:val="baseline"/>
              <w:rPr>
                <w:rFonts w:eastAsia="Calibri"/>
              </w:rPr>
            </w:pPr>
            <w:r w:rsidRPr="00A2112D">
              <w:rPr>
                <w:rFonts w:eastAsia="Calibri"/>
              </w:rPr>
              <w:t>Migración de frecuencias </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5537327" w14:textId="77777777" w:rsidR="00CB6FCC" w:rsidRPr="00A2112D" w:rsidRDefault="00CB6FCC" w:rsidP="00CB6FCC">
            <w:pPr>
              <w:spacing w:after="0" w:line="240" w:lineRule="auto"/>
              <w:jc w:val="center"/>
              <w:textAlignment w:val="baseline"/>
              <w:rPr>
                <w:rFonts w:eastAsia="Calibri"/>
              </w:rPr>
            </w:pPr>
            <w:r w:rsidRPr="00A2112D">
              <w:rPr>
                <w:rFonts w:eastAsia="Calibri"/>
              </w:rPr>
              <w:t>3 </w:t>
            </w:r>
          </w:p>
        </w:tc>
      </w:tr>
      <w:tr w:rsidR="00CB6FCC" w:rsidRPr="00A2112D" w14:paraId="5E0F860A" w14:textId="77777777" w:rsidTr="00214A52">
        <w:trPr>
          <w:trHeight w:val="555"/>
        </w:trPr>
        <w:tc>
          <w:tcPr>
            <w:tcW w:w="52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26A688A" w14:textId="77777777" w:rsidR="00CB6FCC" w:rsidRPr="00A2112D" w:rsidRDefault="00CB6FCC" w:rsidP="00CB6FCC">
            <w:pPr>
              <w:spacing w:after="0" w:line="240" w:lineRule="auto"/>
              <w:jc w:val="center"/>
              <w:textAlignment w:val="baseline"/>
              <w:rPr>
                <w:rFonts w:eastAsia="Times New Roman"/>
                <w:color w:val="auto"/>
                <w:spacing w:val="0"/>
                <w:lang w:eastAsia="es-DO"/>
              </w:rPr>
            </w:pPr>
            <w:r w:rsidRPr="00A2112D">
              <w:rPr>
                <w:rFonts w:eastAsia="Times New Roman"/>
                <w:spacing w:val="0"/>
                <w:lang w:eastAsia="es-DO"/>
              </w:rPr>
              <w:t>12 </w:t>
            </w:r>
          </w:p>
        </w:tc>
        <w:tc>
          <w:tcPr>
            <w:tcW w:w="5279" w:type="dxa"/>
            <w:tcBorders>
              <w:top w:val="single" w:sz="6" w:space="0" w:color="auto"/>
              <w:left w:val="single" w:sz="6" w:space="0" w:color="auto"/>
              <w:bottom w:val="single" w:sz="6" w:space="0" w:color="auto"/>
              <w:right w:val="nil"/>
            </w:tcBorders>
            <w:shd w:val="clear" w:color="auto" w:fill="FFFFFF"/>
            <w:vAlign w:val="center"/>
            <w:hideMark/>
          </w:tcPr>
          <w:p w14:paraId="07393D05" w14:textId="77777777" w:rsidR="00CB6FCC" w:rsidRPr="00A2112D" w:rsidRDefault="00CB6FCC" w:rsidP="00CB6FCC">
            <w:pPr>
              <w:spacing w:after="0" w:line="240" w:lineRule="auto"/>
              <w:jc w:val="both"/>
              <w:textAlignment w:val="baseline"/>
              <w:rPr>
                <w:rFonts w:eastAsia="Calibri"/>
              </w:rPr>
            </w:pPr>
            <w:r w:rsidRPr="00A2112D">
              <w:rPr>
                <w:rFonts w:eastAsia="Calibri"/>
              </w:rPr>
              <w:t>Extinción de frecuencias </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9E695D9" w14:textId="77777777" w:rsidR="00CB6FCC" w:rsidRPr="00A2112D" w:rsidRDefault="00CB6FCC" w:rsidP="00CB6FCC">
            <w:pPr>
              <w:spacing w:after="0" w:line="240" w:lineRule="auto"/>
              <w:jc w:val="center"/>
              <w:textAlignment w:val="baseline"/>
              <w:rPr>
                <w:rFonts w:eastAsia="Calibri"/>
              </w:rPr>
            </w:pPr>
            <w:r w:rsidRPr="00A2112D">
              <w:rPr>
                <w:rFonts w:eastAsia="Calibri"/>
              </w:rPr>
              <w:t>4 </w:t>
            </w:r>
          </w:p>
        </w:tc>
      </w:tr>
      <w:tr w:rsidR="00CB6FCC" w:rsidRPr="00A2112D" w14:paraId="4641407C" w14:textId="77777777" w:rsidTr="00214A52">
        <w:trPr>
          <w:trHeight w:val="540"/>
        </w:trPr>
        <w:tc>
          <w:tcPr>
            <w:tcW w:w="52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496102B" w14:textId="77777777" w:rsidR="00CB6FCC" w:rsidRPr="00A2112D" w:rsidRDefault="00CB6FCC" w:rsidP="00CB6FCC">
            <w:pPr>
              <w:spacing w:after="0" w:line="240" w:lineRule="auto"/>
              <w:jc w:val="center"/>
              <w:textAlignment w:val="baseline"/>
              <w:rPr>
                <w:rFonts w:eastAsia="Times New Roman"/>
                <w:color w:val="auto"/>
                <w:spacing w:val="0"/>
                <w:lang w:eastAsia="es-DO"/>
              </w:rPr>
            </w:pPr>
            <w:r w:rsidRPr="00A2112D">
              <w:rPr>
                <w:rFonts w:eastAsia="Times New Roman"/>
                <w:spacing w:val="0"/>
                <w:lang w:eastAsia="es-DO"/>
              </w:rPr>
              <w:lastRenderedPageBreak/>
              <w:t>13 </w:t>
            </w:r>
          </w:p>
        </w:tc>
        <w:tc>
          <w:tcPr>
            <w:tcW w:w="5279" w:type="dxa"/>
            <w:tcBorders>
              <w:top w:val="single" w:sz="6" w:space="0" w:color="auto"/>
              <w:left w:val="single" w:sz="6" w:space="0" w:color="auto"/>
              <w:bottom w:val="single" w:sz="6" w:space="0" w:color="auto"/>
              <w:right w:val="nil"/>
            </w:tcBorders>
            <w:shd w:val="clear" w:color="auto" w:fill="FFFFFF"/>
            <w:vAlign w:val="center"/>
            <w:hideMark/>
          </w:tcPr>
          <w:p w14:paraId="5BF6EFA0" w14:textId="77777777" w:rsidR="00CB6FCC" w:rsidRPr="00A2112D" w:rsidRDefault="00CB6FCC" w:rsidP="00CB6FCC">
            <w:pPr>
              <w:spacing w:after="0" w:line="240" w:lineRule="auto"/>
              <w:jc w:val="both"/>
              <w:textAlignment w:val="baseline"/>
              <w:rPr>
                <w:rFonts w:eastAsia="Calibri"/>
              </w:rPr>
            </w:pPr>
            <w:r w:rsidRPr="00A2112D">
              <w:rPr>
                <w:rFonts w:eastAsia="Calibri"/>
              </w:rPr>
              <w:t>No Objeción, emitidas a través de la VUCE </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B53BB32" w14:textId="77777777" w:rsidR="00CB6FCC" w:rsidRPr="00A2112D" w:rsidRDefault="00CB6FCC" w:rsidP="00CB6FCC">
            <w:pPr>
              <w:spacing w:after="0" w:line="240" w:lineRule="auto"/>
              <w:jc w:val="center"/>
              <w:textAlignment w:val="baseline"/>
              <w:rPr>
                <w:rFonts w:eastAsia="Calibri"/>
              </w:rPr>
            </w:pPr>
            <w:r w:rsidRPr="00A2112D">
              <w:rPr>
                <w:rFonts w:eastAsia="Calibri"/>
              </w:rPr>
              <w:t>10,585 </w:t>
            </w:r>
          </w:p>
        </w:tc>
      </w:tr>
      <w:tr w:rsidR="00CB6FCC" w:rsidRPr="00A2112D" w14:paraId="77277C69" w14:textId="77777777" w:rsidTr="00214A52">
        <w:trPr>
          <w:trHeight w:val="405"/>
        </w:trPr>
        <w:tc>
          <w:tcPr>
            <w:tcW w:w="52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053AE49" w14:textId="77777777" w:rsidR="00CB6FCC" w:rsidRPr="00A2112D" w:rsidRDefault="00CB6FCC" w:rsidP="00CB6FCC">
            <w:pPr>
              <w:spacing w:after="0" w:line="240" w:lineRule="auto"/>
              <w:jc w:val="center"/>
              <w:textAlignment w:val="baseline"/>
              <w:rPr>
                <w:rFonts w:eastAsia="Times New Roman"/>
                <w:color w:val="auto"/>
                <w:spacing w:val="0"/>
                <w:lang w:eastAsia="es-DO"/>
              </w:rPr>
            </w:pPr>
            <w:r w:rsidRPr="00A2112D">
              <w:rPr>
                <w:rFonts w:eastAsia="Times New Roman"/>
                <w:spacing w:val="0"/>
                <w:lang w:eastAsia="es-DO"/>
              </w:rPr>
              <w:t>14 </w:t>
            </w:r>
          </w:p>
        </w:tc>
        <w:tc>
          <w:tcPr>
            <w:tcW w:w="5279" w:type="dxa"/>
            <w:tcBorders>
              <w:top w:val="single" w:sz="6" w:space="0" w:color="auto"/>
              <w:left w:val="single" w:sz="6" w:space="0" w:color="auto"/>
              <w:bottom w:val="single" w:sz="6" w:space="0" w:color="auto"/>
              <w:right w:val="nil"/>
            </w:tcBorders>
            <w:shd w:val="clear" w:color="auto" w:fill="FFFFFF"/>
            <w:vAlign w:val="center"/>
            <w:hideMark/>
          </w:tcPr>
          <w:p w14:paraId="35520D2C" w14:textId="77777777" w:rsidR="00CB6FCC" w:rsidRPr="00A2112D" w:rsidRDefault="00CB6FCC" w:rsidP="00CB6FCC">
            <w:pPr>
              <w:spacing w:after="0" w:line="240" w:lineRule="auto"/>
              <w:jc w:val="both"/>
              <w:textAlignment w:val="baseline"/>
              <w:rPr>
                <w:rFonts w:eastAsia="Calibri"/>
              </w:rPr>
            </w:pPr>
            <w:r w:rsidRPr="00A2112D">
              <w:rPr>
                <w:rFonts w:eastAsia="Calibri"/>
              </w:rPr>
              <w:t>Homologaciones de Equipos  </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7D024FB" w14:textId="77777777" w:rsidR="00CB6FCC" w:rsidRPr="00A2112D" w:rsidRDefault="00CB6FCC" w:rsidP="00CB6FCC">
            <w:pPr>
              <w:spacing w:after="0" w:line="240" w:lineRule="auto"/>
              <w:jc w:val="center"/>
              <w:textAlignment w:val="baseline"/>
              <w:rPr>
                <w:rFonts w:eastAsia="Calibri"/>
              </w:rPr>
            </w:pPr>
            <w:r w:rsidRPr="00A2112D">
              <w:rPr>
                <w:rFonts w:eastAsia="Calibri"/>
              </w:rPr>
              <w:t>414 </w:t>
            </w:r>
          </w:p>
        </w:tc>
      </w:tr>
      <w:tr w:rsidR="00CB6FCC" w:rsidRPr="00A2112D" w14:paraId="260E95AF" w14:textId="77777777" w:rsidTr="00214A52">
        <w:trPr>
          <w:trHeight w:val="795"/>
        </w:trPr>
        <w:tc>
          <w:tcPr>
            <w:tcW w:w="52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0DCB012" w14:textId="77777777" w:rsidR="00CB6FCC" w:rsidRPr="00A2112D" w:rsidRDefault="00CB6FCC" w:rsidP="00CB6FCC">
            <w:pPr>
              <w:spacing w:after="0" w:line="240" w:lineRule="auto"/>
              <w:jc w:val="center"/>
              <w:textAlignment w:val="baseline"/>
              <w:rPr>
                <w:rFonts w:eastAsia="Times New Roman"/>
                <w:color w:val="auto"/>
                <w:spacing w:val="0"/>
                <w:lang w:eastAsia="es-DO"/>
              </w:rPr>
            </w:pPr>
            <w:r w:rsidRPr="00A2112D">
              <w:rPr>
                <w:rFonts w:eastAsia="Times New Roman"/>
                <w:spacing w:val="0"/>
                <w:lang w:eastAsia="es-DO"/>
              </w:rPr>
              <w:t>15 </w:t>
            </w:r>
          </w:p>
        </w:tc>
        <w:tc>
          <w:tcPr>
            <w:tcW w:w="5279" w:type="dxa"/>
            <w:tcBorders>
              <w:top w:val="single" w:sz="6" w:space="0" w:color="auto"/>
              <w:left w:val="single" w:sz="6" w:space="0" w:color="auto"/>
              <w:bottom w:val="single" w:sz="6" w:space="0" w:color="auto"/>
              <w:right w:val="nil"/>
            </w:tcBorders>
            <w:shd w:val="clear" w:color="auto" w:fill="FFFFFF"/>
            <w:hideMark/>
          </w:tcPr>
          <w:p w14:paraId="6D5B79FA" w14:textId="77777777" w:rsidR="00CB6FCC" w:rsidRPr="00A2112D" w:rsidRDefault="00CB6FCC" w:rsidP="00CB6FCC">
            <w:pPr>
              <w:spacing w:after="0" w:line="240" w:lineRule="auto"/>
              <w:jc w:val="both"/>
              <w:textAlignment w:val="baseline"/>
              <w:rPr>
                <w:rFonts w:eastAsia="Calibri"/>
              </w:rPr>
            </w:pPr>
            <w:r w:rsidRPr="00A2112D">
              <w:rPr>
                <w:rFonts w:eastAsia="Calibri"/>
              </w:rPr>
              <w:t>Asignación de números códigos NPA-NXX y código especial (1-8X9-976, 1-8X9-200) </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9636B0C" w14:textId="77777777" w:rsidR="00CB6FCC" w:rsidRPr="00A2112D" w:rsidRDefault="00CB6FCC" w:rsidP="00CB6FCC">
            <w:pPr>
              <w:spacing w:after="0" w:line="240" w:lineRule="auto"/>
              <w:jc w:val="center"/>
              <w:textAlignment w:val="baseline"/>
              <w:rPr>
                <w:rFonts w:eastAsia="Calibri"/>
              </w:rPr>
            </w:pPr>
            <w:r w:rsidRPr="00A2112D">
              <w:rPr>
                <w:rFonts w:eastAsia="Calibri"/>
              </w:rPr>
              <w:t>10 </w:t>
            </w:r>
          </w:p>
        </w:tc>
      </w:tr>
      <w:tr w:rsidR="00CB6FCC" w:rsidRPr="00A2112D" w14:paraId="43DFA784" w14:textId="77777777" w:rsidTr="00214A52">
        <w:trPr>
          <w:trHeight w:val="465"/>
        </w:trPr>
        <w:tc>
          <w:tcPr>
            <w:tcW w:w="52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8912AC0" w14:textId="77777777" w:rsidR="00CB6FCC" w:rsidRPr="00A2112D" w:rsidRDefault="00CB6FCC" w:rsidP="00CB6FCC">
            <w:pPr>
              <w:spacing w:after="0" w:line="240" w:lineRule="auto"/>
              <w:jc w:val="center"/>
              <w:textAlignment w:val="baseline"/>
              <w:rPr>
                <w:rFonts w:eastAsia="Times New Roman"/>
                <w:color w:val="auto"/>
                <w:spacing w:val="0"/>
                <w:lang w:eastAsia="es-DO"/>
              </w:rPr>
            </w:pPr>
            <w:r w:rsidRPr="00A2112D">
              <w:rPr>
                <w:rFonts w:eastAsia="Times New Roman"/>
                <w:spacing w:val="0"/>
                <w:lang w:eastAsia="es-DO"/>
              </w:rPr>
              <w:t>16 </w:t>
            </w:r>
          </w:p>
        </w:tc>
        <w:tc>
          <w:tcPr>
            <w:tcW w:w="527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421C8DE" w14:textId="77777777" w:rsidR="00CB6FCC" w:rsidRPr="00A2112D" w:rsidRDefault="00CB6FCC" w:rsidP="00CB6FCC">
            <w:pPr>
              <w:spacing w:after="0" w:line="240" w:lineRule="auto"/>
              <w:jc w:val="both"/>
              <w:textAlignment w:val="baseline"/>
              <w:rPr>
                <w:rFonts w:eastAsia="Calibri"/>
              </w:rPr>
            </w:pPr>
            <w:r w:rsidRPr="00A2112D">
              <w:rPr>
                <w:rFonts w:eastAsia="Calibri"/>
              </w:rPr>
              <w:t>Evaluación Técnica para asignación de código MMSI-</w:t>
            </w:r>
            <w:proofErr w:type="spellStart"/>
            <w:r w:rsidRPr="00A2112D">
              <w:rPr>
                <w:rFonts w:eastAsia="Calibri"/>
              </w:rPr>
              <w:t>Callsign</w:t>
            </w:r>
            <w:proofErr w:type="spellEnd"/>
            <w:r w:rsidRPr="00A2112D">
              <w:rPr>
                <w:rFonts w:eastAsia="Calibri"/>
              </w:rPr>
              <w:t> </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F239A34" w14:textId="77777777" w:rsidR="00CB6FCC" w:rsidRPr="00A2112D" w:rsidRDefault="00CB6FCC" w:rsidP="00CB6FCC">
            <w:pPr>
              <w:spacing w:after="0" w:line="240" w:lineRule="auto"/>
              <w:jc w:val="center"/>
              <w:textAlignment w:val="baseline"/>
              <w:rPr>
                <w:rFonts w:eastAsia="Calibri"/>
              </w:rPr>
            </w:pPr>
            <w:r w:rsidRPr="00A2112D">
              <w:rPr>
                <w:rFonts w:eastAsia="Calibri"/>
              </w:rPr>
              <w:t>5 </w:t>
            </w:r>
          </w:p>
        </w:tc>
      </w:tr>
      <w:tr w:rsidR="00CB6FCC" w:rsidRPr="00A2112D" w14:paraId="287ADCB7" w14:textId="77777777" w:rsidTr="00214A52">
        <w:trPr>
          <w:trHeight w:val="540"/>
        </w:trPr>
        <w:tc>
          <w:tcPr>
            <w:tcW w:w="5804" w:type="dxa"/>
            <w:gridSpan w:val="2"/>
            <w:tcBorders>
              <w:top w:val="single" w:sz="6" w:space="0" w:color="auto"/>
              <w:left w:val="single" w:sz="6" w:space="0" w:color="auto"/>
              <w:bottom w:val="single" w:sz="6" w:space="0" w:color="auto"/>
              <w:right w:val="nil"/>
            </w:tcBorders>
            <w:shd w:val="clear" w:color="auto" w:fill="002060"/>
            <w:vAlign w:val="center"/>
            <w:hideMark/>
          </w:tcPr>
          <w:p w14:paraId="762A38B5" w14:textId="77777777" w:rsidR="00CB6FCC" w:rsidRPr="00A2112D" w:rsidRDefault="00CB6FCC" w:rsidP="00CB6FCC">
            <w:pPr>
              <w:spacing w:after="0" w:line="240" w:lineRule="auto"/>
              <w:textAlignment w:val="baseline"/>
              <w:rPr>
                <w:rFonts w:eastAsia="Calibri"/>
                <w:b/>
                <w:bCs/>
                <w:color w:val="FFFFFF" w:themeColor="background1"/>
              </w:rPr>
            </w:pPr>
            <w:r w:rsidRPr="00A2112D">
              <w:rPr>
                <w:rFonts w:eastAsia="Calibri"/>
                <w:b/>
                <w:bCs/>
                <w:color w:val="FFFFFF" w:themeColor="background1"/>
              </w:rPr>
              <w:t>Total </w:t>
            </w:r>
          </w:p>
        </w:tc>
        <w:tc>
          <w:tcPr>
            <w:tcW w:w="2552"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4CCE7C14" w14:textId="77777777" w:rsidR="00CB6FCC" w:rsidRPr="00A2112D" w:rsidRDefault="00CB6FCC" w:rsidP="00CB6FCC">
            <w:pPr>
              <w:spacing w:after="0" w:line="240" w:lineRule="auto"/>
              <w:jc w:val="center"/>
              <w:textAlignment w:val="baseline"/>
              <w:rPr>
                <w:rFonts w:eastAsia="Calibri"/>
                <w:b/>
                <w:bCs/>
                <w:color w:val="FFFFFF" w:themeColor="background1"/>
              </w:rPr>
            </w:pPr>
            <w:r w:rsidRPr="00A2112D">
              <w:rPr>
                <w:rFonts w:eastAsia="Calibri"/>
                <w:b/>
                <w:bCs/>
                <w:color w:val="FFFFFF" w:themeColor="background1"/>
              </w:rPr>
              <w:t>11,431 </w:t>
            </w:r>
          </w:p>
        </w:tc>
      </w:tr>
    </w:tbl>
    <w:p w14:paraId="29B97715" w14:textId="77777777" w:rsidR="00994EDF" w:rsidRDefault="00CB6FCC" w:rsidP="008A3DE8">
      <w:pPr>
        <w:spacing w:after="0" w:line="240" w:lineRule="auto"/>
        <w:textAlignment w:val="baseline"/>
        <w:rPr>
          <w:rFonts w:ascii="Segoe UI" w:eastAsia="Times New Roman" w:hAnsi="Segoe UI" w:cs="Segoe UI"/>
          <w:color w:val="auto"/>
          <w:spacing w:val="0"/>
          <w:sz w:val="18"/>
          <w:szCs w:val="18"/>
          <w:lang w:eastAsia="es-DO"/>
        </w:rPr>
      </w:pPr>
      <w:r w:rsidRPr="00A2112D">
        <w:rPr>
          <w:rFonts w:eastAsia="Times New Roman"/>
          <w:b/>
          <w:bCs/>
          <w:spacing w:val="0"/>
          <w:sz w:val="18"/>
          <w:szCs w:val="18"/>
          <w:lang w:eastAsia="es-DO"/>
        </w:rPr>
        <w:t>Fuente</w:t>
      </w:r>
      <w:r w:rsidRPr="00A2112D">
        <w:rPr>
          <w:rFonts w:eastAsia="Times New Roman"/>
          <w:spacing w:val="0"/>
          <w:sz w:val="18"/>
          <w:szCs w:val="18"/>
          <w:lang w:eastAsia="es-DO"/>
        </w:rPr>
        <w:t>: Sistema de Gestión Interna (SGI) </w:t>
      </w:r>
      <w:r w:rsidR="00BB2748" w:rsidRPr="00A2112D">
        <w:rPr>
          <w:rFonts w:ascii="Segoe UI" w:eastAsia="Times New Roman" w:hAnsi="Segoe UI" w:cs="Segoe UI"/>
          <w:color w:val="auto"/>
          <w:spacing w:val="0"/>
          <w:sz w:val="18"/>
          <w:szCs w:val="18"/>
          <w:lang w:eastAsia="es-DO"/>
        </w:rPr>
        <w:br/>
      </w:r>
    </w:p>
    <w:p w14:paraId="3BEADABF" w14:textId="5410EE41" w:rsidR="007124F8" w:rsidRDefault="007124F8">
      <w:pPr>
        <w:rPr>
          <w:rFonts w:eastAsia="Calibri"/>
          <w:b/>
          <w:bCs/>
        </w:rPr>
      </w:pPr>
    </w:p>
    <w:p w14:paraId="2CE8C0AB" w14:textId="464ABABE" w:rsidR="00905F15" w:rsidRPr="000845A3" w:rsidRDefault="00905F15" w:rsidP="007124F8">
      <w:pPr>
        <w:pStyle w:val="Ttulo2"/>
        <w:rPr>
          <w:rFonts w:eastAsia="Calibri"/>
          <w:b/>
          <w:bCs/>
          <w:color w:val="767171"/>
        </w:rPr>
      </w:pPr>
      <w:bookmarkStart w:id="16" w:name="_Toc153804794"/>
      <w:r w:rsidRPr="000845A3">
        <w:rPr>
          <w:rFonts w:eastAsia="Calibri" w:cs="Times New Roman"/>
          <w:b/>
          <w:bCs/>
          <w:color w:val="767171"/>
          <w:szCs w:val="24"/>
        </w:rPr>
        <w:t>3.5 Unidad Ejecutor</w:t>
      </w:r>
      <w:r w:rsidR="006A4735" w:rsidRPr="000845A3">
        <w:rPr>
          <w:rFonts w:eastAsia="Calibri" w:cs="Times New Roman"/>
          <w:b/>
          <w:bCs/>
          <w:color w:val="767171"/>
          <w:szCs w:val="24"/>
        </w:rPr>
        <w:t>a</w:t>
      </w:r>
      <w:r w:rsidR="009B7B7F" w:rsidRPr="000845A3">
        <w:rPr>
          <w:rFonts w:eastAsia="Calibri" w:cs="Times New Roman"/>
          <w:b/>
          <w:bCs/>
          <w:color w:val="767171"/>
          <w:szCs w:val="24"/>
        </w:rPr>
        <w:t xml:space="preserve"> Proyecto </w:t>
      </w:r>
      <w:r w:rsidRPr="000845A3">
        <w:rPr>
          <w:rFonts w:eastAsia="Calibri" w:cs="Times New Roman"/>
          <w:b/>
          <w:bCs/>
          <w:color w:val="767171"/>
          <w:szCs w:val="24"/>
        </w:rPr>
        <w:t>BID</w:t>
      </w:r>
      <w:bookmarkEnd w:id="16"/>
      <w:r w:rsidRPr="000845A3">
        <w:rPr>
          <w:rFonts w:eastAsia="Calibri"/>
          <w:b/>
          <w:bCs/>
          <w:color w:val="767171"/>
        </w:rPr>
        <w:t xml:space="preserve"> </w:t>
      </w:r>
    </w:p>
    <w:p w14:paraId="54963CD0" w14:textId="48454478" w:rsidR="001A7E0F" w:rsidRPr="000845A3" w:rsidRDefault="001A7E0F" w:rsidP="003A3785">
      <w:pPr>
        <w:spacing w:before="240" w:line="360" w:lineRule="auto"/>
        <w:jc w:val="both"/>
        <w:rPr>
          <w:rFonts w:eastAsia="Calibri"/>
        </w:rPr>
      </w:pPr>
      <w:r w:rsidRPr="000845A3">
        <w:rPr>
          <w:rFonts w:eastAsia="Calibri"/>
        </w:rPr>
        <w:t>Con una inversión de US$115 millones de dólares, el Gobierno dominicano se embarcó en un préstamo con el Banco Interamericano de Desarrollo (BID), para la ejecución del “Programa para Mejorar la Conectividad para la Transformación Digital en la República Dominicana” cuyo objetivo general es transformar digitalmente a</w:t>
      </w:r>
      <w:r w:rsidR="00670DE3" w:rsidRPr="000845A3">
        <w:rPr>
          <w:rFonts w:eastAsia="Calibri"/>
        </w:rPr>
        <w:t xml:space="preserve">l país, </w:t>
      </w:r>
      <w:r w:rsidRPr="000845A3">
        <w:rPr>
          <w:rFonts w:eastAsia="Calibri"/>
        </w:rPr>
        <w:t>proveyéndol</w:t>
      </w:r>
      <w:r w:rsidR="00670DE3" w:rsidRPr="000845A3">
        <w:rPr>
          <w:rFonts w:eastAsia="Calibri"/>
        </w:rPr>
        <w:t>e</w:t>
      </w:r>
      <w:r w:rsidRPr="000845A3">
        <w:rPr>
          <w:rFonts w:eastAsia="Calibri"/>
        </w:rPr>
        <w:t xml:space="preserve"> de un servicio de internet de calidad y asequible. Para el año 2023 se ha ejecutado </w:t>
      </w:r>
      <w:r w:rsidR="00670DE3" w:rsidRPr="000845A3">
        <w:rPr>
          <w:rFonts w:eastAsia="Calibri"/>
        </w:rPr>
        <w:t>una</w:t>
      </w:r>
      <w:r w:rsidRPr="000845A3">
        <w:rPr>
          <w:rFonts w:eastAsia="Calibri"/>
        </w:rPr>
        <w:t xml:space="preserve"> inversión </w:t>
      </w:r>
      <w:r w:rsidR="00670DE3" w:rsidRPr="000845A3">
        <w:rPr>
          <w:rFonts w:eastAsia="Calibri"/>
        </w:rPr>
        <w:t xml:space="preserve">de </w:t>
      </w:r>
      <w:r w:rsidRPr="000845A3">
        <w:rPr>
          <w:rFonts w:eastAsia="Calibri"/>
        </w:rPr>
        <w:t>un total de US$4,105,890.54.  </w:t>
      </w:r>
    </w:p>
    <w:p w14:paraId="22A7C87D" w14:textId="77777777" w:rsidR="001A7E0F" w:rsidRPr="000845A3" w:rsidRDefault="001A7E0F" w:rsidP="003A3785">
      <w:pPr>
        <w:spacing w:before="240" w:line="360" w:lineRule="auto"/>
        <w:jc w:val="both"/>
        <w:rPr>
          <w:rFonts w:eastAsia="Calibri"/>
        </w:rPr>
      </w:pPr>
      <w:r w:rsidRPr="000845A3">
        <w:rPr>
          <w:rFonts w:eastAsia="Calibri"/>
        </w:rPr>
        <w:t>El proyecto cuenta con tres áreas de ejecución, cada una es abordada por un componente específico, las cuales son:  </w:t>
      </w:r>
    </w:p>
    <w:p w14:paraId="19C3347C" w14:textId="77777777" w:rsidR="001A7E0F" w:rsidRPr="000845A3" w:rsidRDefault="001A7E0F" w:rsidP="004C5E85">
      <w:pPr>
        <w:pStyle w:val="Prrafodelista"/>
        <w:numPr>
          <w:ilvl w:val="0"/>
          <w:numId w:val="15"/>
        </w:numPr>
        <w:spacing w:before="240" w:line="360" w:lineRule="auto"/>
        <w:jc w:val="both"/>
        <w:rPr>
          <w:rFonts w:eastAsia="Calibri"/>
        </w:rPr>
      </w:pPr>
      <w:r w:rsidRPr="000845A3">
        <w:rPr>
          <w:rFonts w:eastAsia="Calibri"/>
        </w:rPr>
        <w:t>Componente 1. Garantizar que la transición de televisión análoga a digital tenga un carácter socialmente incluyente </w:t>
      </w:r>
    </w:p>
    <w:p w14:paraId="70C1410D" w14:textId="77777777" w:rsidR="001A7E0F" w:rsidRPr="000845A3" w:rsidRDefault="001A7E0F" w:rsidP="004C5E85">
      <w:pPr>
        <w:pStyle w:val="Prrafodelista"/>
        <w:numPr>
          <w:ilvl w:val="0"/>
          <w:numId w:val="15"/>
        </w:numPr>
        <w:spacing w:before="240" w:line="360" w:lineRule="auto"/>
        <w:jc w:val="both"/>
        <w:rPr>
          <w:rFonts w:eastAsia="Calibri"/>
        </w:rPr>
      </w:pPr>
      <w:r w:rsidRPr="000845A3">
        <w:rPr>
          <w:rFonts w:eastAsia="Calibri"/>
        </w:rPr>
        <w:t>Componente 2. Ampliar las redes troncales, de agregación y acceso a internet, así como garantizar la disponibilidad de conectividad internacional </w:t>
      </w:r>
    </w:p>
    <w:p w14:paraId="62DA1533" w14:textId="53DADFDB" w:rsidR="001A7E0F" w:rsidRPr="000845A3" w:rsidRDefault="001A7E0F" w:rsidP="004C5E85">
      <w:pPr>
        <w:pStyle w:val="Prrafodelista"/>
        <w:numPr>
          <w:ilvl w:val="0"/>
          <w:numId w:val="15"/>
        </w:numPr>
        <w:spacing w:before="240" w:line="360" w:lineRule="auto"/>
        <w:jc w:val="both"/>
        <w:rPr>
          <w:rFonts w:eastAsia="Calibri"/>
        </w:rPr>
      </w:pPr>
      <w:r w:rsidRPr="000845A3">
        <w:rPr>
          <w:rFonts w:eastAsia="Calibri"/>
        </w:rPr>
        <w:lastRenderedPageBreak/>
        <w:t>Componente 3. Capacitar a la ciudadanía en el uso productivo de las TIC </w:t>
      </w:r>
    </w:p>
    <w:p w14:paraId="636C317F" w14:textId="77777777" w:rsidR="001A7E0F" w:rsidRPr="000845A3" w:rsidRDefault="001A7E0F" w:rsidP="003A3785">
      <w:pPr>
        <w:spacing w:before="240" w:line="360" w:lineRule="auto"/>
        <w:jc w:val="both"/>
        <w:rPr>
          <w:rFonts w:eastAsia="Calibri"/>
          <w:b/>
          <w:bCs/>
        </w:rPr>
      </w:pPr>
      <w:r w:rsidRPr="000845A3">
        <w:rPr>
          <w:rFonts w:eastAsia="Calibri"/>
          <w:b/>
          <w:bCs/>
        </w:rPr>
        <w:t>Componente 1. Transición de televisión análoga a digital </w:t>
      </w:r>
    </w:p>
    <w:p w14:paraId="48B3CB86" w14:textId="1FD09003" w:rsidR="001A7E0F" w:rsidRPr="000845A3" w:rsidRDefault="001A7E0F" w:rsidP="003A3785">
      <w:pPr>
        <w:spacing w:before="240" w:line="360" w:lineRule="auto"/>
        <w:jc w:val="both"/>
        <w:rPr>
          <w:rFonts w:eastAsia="Calibri"/>
        </w:rPr>
      </w:pPr>
      <w:r w:rsidRPr="000845A3">
        <w:rPr>
          <w:rFonts w:eastAsia="Calibri"/>
        </w:rPr>
        <w:t xml:space="preserve">Se entregaron más de </w:t>
      </w:r>
      <w:r w:rsidR="0010137B" w:rsidRPr="000845A3">
        <w:rPr>
          <w:rFonts w:eastAsia="Calibri"/>
        </w:rPr>
        <w:t xml:space="preserve">107,163 </w:t>
      </w:r>
      <w:r w:rsidRPr="000845A3">
        <w:rPr>
          <w:rFonts w:eastAsia="Calibri"/>
        </w:rPr>
        <w:t xml:space="preserve">cajas convertidoras a hogares vulnerables que ven televisión a través de antenas. Dichas entregas se realizaron en las provincias de la </w:t>
      </w:r>
      <w:r w:rsidR="00036E3A" w:rsidRPr="000845A3">
        <w:rPr>
          <w:rFonts w:eastAsia="Calibri"/>
        </w:rPr>
        <w:t>r</w:t>
      </w:r>
      <w:r w:rsidRPr="000845A3">
        <w:rPr>
          <w:rFonts w:eastAsia="Calibri"/>
        </w:rPr>
        <w:t xml:space="preserve">egión </w:t>
      </w:r>
      <w:r w:rsidR="00036E3A" w:rsidRPr="000845A3">
        <w:rPr>
          <w:rFonts w:eastAsia="Calibri"/>
        </w:rPr>
        <w:t>e</w:t>
      </w:r>
      <w:r w:rsidRPr="000845A3">
        <w:rPr>
          <w:rFonts w:eastAsia="Calibri"/>
        </w:rPr>
        <w:t>ste (San Pedro de Macorís, El Seibo, Hato Mayor, La Romana y la Altagracia) y en Santo Domingo. </w:t>
      </w:r>
    </w:p>
    <w:p w14:paraId="7B0453BC" w14:textId="5CC1CCCD" w:rsidR="001A7E0F" w:rsidRPr="000845A3" w:rsidRDefault="001A7E0F" w:rsidP="003A3785">
      <w:pPr>
        <w:spacing w:before="240" w:line="360" w:lineRule="auto"/>
        <w:jc w:val="both"/>
        <w:rPr>
          <w:rFonts w:eastAsia="Calibri"/>
        </w:rPr>
      </w:pPr>
      <w:r w:rsidRPr="000845A3">
        <w:rPr>
          <w:rFonts w:eastAsia="Calibri"/>
        </w:rPr>
        <w:t>Se realizó el pago de US$3,741,669.16 que corresponde al 40% para la adquisición de cajas convertidoras que serán entregadas a los hogares que califiquen como beneficiarios. </w:t>
      </w:r>
    </w:p>
    <w:p w14:paraId="700D4662" w14:textId="4954A5CD" w:rsidR="001A7E0F" w:rsidRPr="000845A3" w:rsidRDefault="001A7E0F" w:rsidP="003A3785">
      <w:pPr>
        <w:spacing w:before="240" w:line="360" w:lineRule="auto"/>
        <w:jc w:val="both"/>
        <w:rPr>
          <w:rFonts w:eastAsia="Calibri"/>
        </w:rPr>
      </w:pPr>
      <w:r w:rsidRPr="000845A3">
        <w:rPr>
          <w:rFonts w:eastAsia="Calibri"/>
        </w:rPr>
        <w:t>Se realizó junto con SU</w:t>
      </w:r>
      <w:r w:rsidR="00827C53" w:rsidRPr="000845A3">
        <w:rPr>
          <w:rFonts w:eastAsia="Calibri"/>
        </w:rPr>
        <w:t>PÉ</w:t>
      </w:r>
      <w:r w:rsidRPr="000845A3">
        <w:rPr>
          <w:rFonts w:eastAsia="Calibri"/>
        </w:rPr>
        <w:t>RA</w:t>
      </w:r>
      <w:r w:rsidR="00C340A1" w:rsidRPr="000845A3">
        <w:rPr>
          <w:rFonts w:eastAsia="Calibri"/>
        </w:rPr>
        <w:t>TE</w:t>
      </w:r>
      <w:r w:rsidRPr="000845A3">
        <w:rPr>
          <w:rFonts w:eastAsia="Calibri"/>
        </w:rPr>
        <w:t xml:space="preserve">, levantamientos de los hogares que serán beneficiados con la entrega de las cajas convertidoras; dicho levantamiento incluyó las regionales del Distrito Nacional, Noroeste, Valle II, Enriquillo, Santo Domingo Norte, Monte Plata, Peravia, Azua, Monseñor Nouel, La Altagracia, San José de </w:t>
      </w:r>
      <w:proofErr w:type="spellStart"/>
      <w:r w:rsidRPr="000845A3">
        <w:rPr>
          <w:rFonts w:eastAsia="Calibri"/>
        </w:rPr>
        <w:t>Ocoa</w:t>
      </w:r>
      <w:proofErr w:type="spellEnd"/>
      <w:r w:rsidRPr="000845A3">
        <w:rPr>
          <w:rFonts w:eastAsia="Calibri"/>
        </w:rPr>
        <w:t>, Samaná, María Trinidad Sánchez, Valverde, El Seibo, Sánchez Ramírez, Puerto Plata, Espaillat, Hato Mayor, Santo Domingo Este, Hermanas Mirabal, Bahoruco, La Vega, Barahona, La Romana, San Pedro de Macorís, San Juan, San Cristóbal, Santiago, Duarte y Santo Domingo Oeste. </w:t>
      </w:r>
    </w:p>
    <w:p w14:paraId="48521DCE" w14:textId="1A84519C" w:rsidR="001A7E0F" w:rsidRPr="000845A3" w:rsidRDefault="001A7E0F" w:rsidP="003A3785">
      <w:pPr>
        <w:spacing w:before="240" w:line="360" w:lineRule="auto"/>
        <w:jc w:val="both"/>
        <w:rPr>
          <w:rFonts w:eastAsia="Calibri"/>
        </w:rPr>
      </w:pPr>
      <w:r w:rsidRPr="000845A3">
        <w:rPr>
          <w:rFonts w:eastAsia="Calibri"/>
        </w:rPr>
        <w:t xml:space="preserve">Se ha desembolsado un monto de RD$11,346,625.37 a </w:t>
      </w:r>
      <w:r w:rsidR="00827C53" w:rsidRPr="000845A3">
        <w:rPr>
          <w:rFonts w:eastAsia="Calibri"/>
        </w:rPr>
        <w:t>SUPÉRATE</w:t>
      </w:r>
      <w:r w:rsidRPr="000845A3">
        <w:rPr>
          <w:rFonts w:eastAsia="Calibri"/>
        </w:rPr>
        <w:t>, en el marco del convenio firmado</w:t>
      </w:r>
      <w:r w:rsidR="008D7937" w:rsidRPr="000845A3">
        <w:rPr>
          <w:rFonts w:eastAsia="Calibri"/>
        </w:rPr>
        <w:t xml:space="preserve"> </w:t>
      </w:r>
      <w:r w:rsidRPr="000845A3">
        <w:rPr>
          <w:rFonts w:eastAsia="Calibri"/>
        </w:rPr>
        <w:t xml:space="preserve">el 19 de diciembre 2022 entre INDOTEL y </w:t>
      </w:r>
      <w:r w:rsidR="00827C53" w:rsidRPr="000845A3">
        <w:rPr>
          <w:rFonts w:eastAsia="Calibri"/>
        </w:rPr>
        <w:t>SUPÉRATE</w:t>
      </w:r>
      <w:r w:rsidR="008D7937" w:rsidRPr="000845A3">
        <w:rPr>
          <w:rFonts w:eastAsia="Calibri"/>
        </w:rPr>
        <w:t>;</w:t>
      </w:r>
      <w:r w:rsidRPr="000845A3">
        <w:rPr>
          <w:rFonts w:eastAsia="Calibri"/>
        </w:rPr>
        <w:t xml:space="preserve"> dicho monto incluye compra de materiales y suministros necesarios para realizar dichos levantamientos, así como compra de combustible y pago de viáticos. </w:t>
      </w:r>
    </w:p>
    <w:p w14:paraId="0103E97E" w14:textId="1DB1B291" w:rsidR="001A7E0F" w:rsidRPr="000845A3" w:rsidRDefault="001A7E0F" w:rsidP="003A3785">
      <w:pPr>
        <w:spacing w:before="240" w:line="360" w:lineRule="auto"/>
        <w:jc w:val="both"/>
        <w:rPr>
          <w:rFonts w:eastAsia="Calibri"/>
        </w:rPr>
      </w:pPr>
      <w:r w:rsidRPr="000845A3">
        <w:rPr>
          <w:rFonts w:eastAsia="Calibri"/>
        </w:rPr>
        <w:lastRenderedPageBreak/>
        <w:t>Se lanzó y adjudicó la Licitación Pública Internacional INDOTEL-BID-LPI-006-2023 para la implementación de la estrategia de comunicación del componente I.   </w:t>
      </w:r>
    </w:p>
    <w:p w14:paraId="0E212A85" w14:textId="77777777" w:rsidR="001A7E0F" w:rsidRPr="000845A3" w:rsidRDefault="001A7E0F" w:rsidP="003A3785">
      <w:pPr>
        <w:spacing w:before="240" w:line="360" w:lineRule="auto"/>
        <w:jc w:val="both"/>
        <w:rPr>
          <w:rFonts w:eastAsia="Calibri"/>
          <w:b/>
          <w:bCs/>
        </w:rPr>
      </w:pPr>
      <w:r w:rsidRPr="000845A3">
        <w:rPr>
          <w:rFonts w:eastAsia="Calibri"/>
          <w:b/>
          <w:bCs/>
        </w:rPr>
        <w:t>Componente 2. Ampliar las redes alámbricas de acceso a internet </w:t>
      </w:r>
    </w:p>
    <w:p w14:paraId="2968D615" w14:textId="246DC649" w:rsidR="001A7E0F" w:rsidRPr="000845A3" w:rsidRDefault="001A7E0F" w:rsidP="003A3785">
      <w:pPr>
        <w:spacing w:before="240" w:line="360" w:lineRule="auto"/>
        <w:jc w:val="both"/>
        <w:rPr>
          <w:rFonts w:eastAsia="Calibri"/>
        </w:rPr>
      </w:pPr>
      <w:r w:rsidRPr="000845A3">
        <w:rPr>
          <w:rFonts w:eastAsia="Calibri"/>
        </w:rPr>
        <w:t xml:space="preserve">Se lanzó y adjudicó la Licitación Pública Internacional INDOTEL-BID-LPI-001-2023, para la contratación de servicios de no consultoría para el despliegue y operaciones de redes de acceso a internet en las localidades seleccionadas de la región </w:t>
      </w:r>
      <w:r w:rsidR="008D7937" w:rsidRPr="000845A3">
        <w:rPr>
          <w:rFonts w:eastAsia="Calibri"/>
        </w:rPr>
        <w:t>s</w:t>
      </w:r>
      <w:r w:rsidRPr="000845A3">
        <w:rPr>
          <w:rFonts w:eastAsia="Calibri"/>
        </w:rPr>
        <w:t xml:space="preserve">ur. Se beneficiarán 67 localidades de las cuales 23 son municipios y 44 distritos municipales. La población urbana en estas localidades es de aproximadamente 144,641 de los cuales 67,980 son beneficiados por los programas de </w:t>
      </w:r>
      <w:r w:rsidR="008D7937" w:rsidRPr="000845A3">
        <w:rPr>
          <w:rFonts w:eastAsia="Calibri"/>
        </w:rPr>
        <w:t>SUPÉRATE</w:t>
      </w:r>
      <w:r w:rsidRPr="000845A3">
        <w:rPr>
          <w:rFonts w:eastAsia="Calibri"/>
        </w:rPr>
        <w:t>. En estas localidades se ubican 343 instituciones públicas</w:t>
      </w:r>
      <w:r w:rsidR="008D7937" w:rsidRPr="000845A3">
        <w:rPr>
          <w:rFonts w:eastAsia="Calibri"/>
        </w:rPr>
        <w:t xml:space="preserve"> (</w:t>
      </w:r>
      <w:r w:rsidRPr="000845A3">
        <w:rPr>
          <w:rFonts w:eastAsia="Calibri"/>
        </w:rPr>
        <w:t>escuelas, hospitales, destacamentos, etc.</w:t>
      </w:r>
      <w:r w:rsidR="00E42365" w:rsidRPr="000845A3">
        <w:rPr>
          <w:rFonts w:eastAsia="Calibri"/>
        </w:rPr>
        <w:t>)</w:t>
      </w:r>
      <w:r w:rsidRPr="000845A3">
        <w:rPr>
          <w:rFonts w:eastAsia="Calibri"/>
        </w:rPr>
        <w:t> </w:t>
      </w:r>
    </w:p>
    <w:p w14:paraId="35E9B796" w14:textId="77777777" w:rsidR="001A7E0F" w:rsidRPr="000845A3" w:rsidRDefault="001A7E0F" w:rsidP="003A3785">
      <w:pPr>
        <w:spacing w:before="240" w:line="360" w:lineRule="auto"/>
        <w:jc w:val="both"/>
        <w:rPr>
          <w:rFonts w:eastAsia="Calibri"/>
        </w:rPr>
      </w:pPr>
      <w:r w:rsidRPr="000845A3">
        <w:rPr>
          <w:rFonts w:eastAsia="Calibri"/>
        </w:rPr>
        <w:t>Se realizó el taller de levantamiento de información a los miembros de la Asociación Dominicana de Empresas de Telecable (ADETEL) y a la Unión Nacional de Empresas de Telecomunicaciones (UNATEL), con el objetivo de instruir a los técnicos de cableras como preparar en un mapa su cobertura.  </w:t>
      </w:r>
    </w:p>
    <w:p w14:paraId="6234D06A" w14:textId="77777777" w:rsidR="001A7E0F" w:rsidRPr="000845A3" w:rsidRDefault="001A7E0F" w:rsidP="003A3785">
      <w:pPr>
        <w:spacing w:before="240" w:line="360" w:lineRule="auto"/>
        <w:jc w:val="both"/>
        <w:rPr>
          <w:rFonts w:eastAsia="Calibri"/>
        </w:rPr>
      </w:pPr>
      <w:r w:rsidRPr="000845A3">
        <w:rPr>
          <w:rFonts w:eastAsia="Calibri"/>
        </w:rPr>
        <w:t>El 16 de mayo de 2023 se lanzó la invitación a presentar expresiones de interés INDOTEL-BID-SCC, para el levantamiento de perfil de línea base de brecha digital en la República Dominicana, con el objetivo de motivar a empresas o firmas consultoras a participar en el proceso. </w:t>
      </w:r>
    </w:p>
    <w:p w14:paraId="2891176B" w14:textId="77777777" w:rsidR="00A753B7" w:rsidRPr="000845A3" w:rsidRDefault="00A753B7" w:rsidP="003A3785">
      <w:pPr>
        <w:spacing w:before="240" w:line="360" w:lineRule="auto"/>
        <w:jc w:val="both"/>
        <w:rPr>
          <w:rFonts w:eastAsia="Calibri"/>
        </w:rPr>
      </w:pPr>
    </w:p>
    <w:p w14:paraId="1F2C6FA4" w14:textId="77777777" w:rsidR="001A7E0F" w:rsidRPr="000845A3" w:rsidRDefault="001A7E0F" w:rsidP="003A3785">
      <w:pPr>
        <w:spacing w:before="240" w:line="360" w:lineRule="auto"/>
        <w:jc w:val="both"/>
        <w:rPr>
          <w:rFonts w:eastAsia="Calibri"/>
          <w:b/>
          <w:bCs/>
        </w:rPr>
      </w:pPr>
      <w:r w:rsidRPr="000845A3">
        <w:rPr>
          <w:rFonts w:eastAsia="Calibri"/>
          <w:b/>
          <w:bCs/>
        </w:rPr>
        <w:t>Componente 3. Capacitar a la ciudadanía en el uso productivo de las TIC </w:t>
      </w:r>
    </w:p>
    <w:p w14:paraId="1AEE0642" w14:textId="77777777" w:rsidR="001A7E0F" w:rsidRPr="000845A3" w:rsidRDefault="001A7E0F" w:rsidP="003A3785">
      <w:pPr>
        <w:spacing w:before="240" w:line="360" w:lineRule="auto"/>
        <w:jc w:val="both"/>
        <w:rPr>
          <w:rFonts w:eastAsia="Calibri"/>
        </w:rPr>
      </w:pPr>
      <w:r w:rsidRPr="000845A3">
        <w:rPr>
          <w:rFonts w:eastAsia="Calibri"/>
        </w:rPr>
        <w:lastRenderedPageBreak/>
        <w:t>Se lanzaron y está en proceso de adjudicación los procesos para la contratación de servicios de consultoría para el diseño, ejecución y monitoreo de a) cursos de capacitación en habilidades digitales en niveles básicos a 100,000 beneficiarios a nivel nacional; b) cursos de capacitación en habilidades digitales en niveles intermedios y avanzados a 30,000 beneficiarios a nivel nacional. </w:t>
      </w:r>
    </w:p>
    <w:p w14:paraId="3872D0D8" w14:textId="38EAB9E4" w:rsidR="001A7E0F" w:rsidRPr="000845A3" w:rsidRDefault="00AA0DBF" w:rsidP="003A3785">
      <w:pPr>
        <w:spacing w:before="240" w:line="360" w:lineRule="auto"/>
        <w:jc w:val="both"/>
        <w:rPr>
          <w:rFonts w:eastAsia="Calibri"/>
        </w:rPr>
      </w:pPr>
      <w:r w:rsidRPr="000845A3">
        <w:rPr>
          <w:rFonts w:eastAsia="Calibri"/>
        </w:rPr>
        <w:t>P</w:t>
      </w:r>
      <w:r w:rsidR="001A7E0F" w:rsidRPr="000845A3">
        <w:rPr>
          <w:rFonts w:eastAsia="Calibri"/>
        </w:rPr>
        <w:t>ara las adecuaciones físicas de los centros INDOTEL – ITLA en: a) Pedernales (INDOTEL-BID-CP-006-2023)</w:t>
      </w:r>
      <w:r w:rsidRPr="000845A3">
        <w:rPr>
          <w:rFonts w:eastAsia="Calibri"/>
        </w:rPr>
        <w:t>;</w:t>
      </w:r>
      <w:r w:rsidR="001A7E0F" w:rsidRPr="000845A3">
        <w:rPr>
          <w:rFonts w:eastAsia="Calibri"/>
        </w:rPr>
        <w:t xml:space="preserve"> b) Moca (INDOTEL-BID-CP-015-2023), </w:t>
      </w:r>
      <w:r w:rsidR="00E2795A" w:rsidRPr="000845A3">
        <w:rPr>
          <w:rFonts w:eastAsia="Calibri"/>
        </w:rPr>
        <w:t>los cuales se encuentran</w:t>
      </w:r>
      <w:r w:rsidR="001A7E0F" w:rsidRPr="000845A3">
        <w:rPr>
          <w:rFonts w:eastAsia="Calibri"/>
        </w:rPr>
        <w:t xml:space="preserve"> adjudicado</w:t>
      </w:r>
      <w:r w:rsidRPr="000845A3">
        <w:rPr>
          <w:rFonts w:eastAsia="Calibri"/>
        </w:rPr>
        <w:t>s</w:t>
      </w:r>
      <w:r w:rsidR="001A7E0F" w:rsidRPr="000845A3">
        <w:rPr>
          <w:rFonts w:eastAsia="Calibri"/>
        </w:rPr>
        <w:t xml:space="preserve"> y en ejecución de obra. </w:t>
      </w:r>
    </w:p>
    <w:p w14:paraId="27C2B128" w14:textId="6F71EB0C" w:rsidR="001A7E0F" w:rsidRPr="000845A3" w:rsidRDefault="001A7E0F" w:rsidP="003A3785">
      <w:pPr>
        <w:spacing w:before="240" w:line="360" w:lineRule="auto"/>
        <w:jc w:val="both"/>
        <w:rPr>
          <w:rFonts w:eastAsia="Calibri"/>
        </w:rPr>
      </w:pPr>
      <w:r w:rsidRPr="000845A3">
        <w:rPr>
          <w:rFonts w:eastAsia="Calibri"/>
        </w:rPr>
        <w:t>Se lanzó y adjudicó la Licitación Pública Internacional INDOTEL-BID-LPI-003-2023 para la adquisición de equipos tecnológicos para ser utilizados en las aulas de los nuevos Centros IND</w:t>
      </w:r>
      <w:r w:rsidR="000625CA" w:rsidRPr="000845A3">
        <w:rPr>
          <w:rFonts w:eastAsia="Calibri"/>
        </w:rPr>
        <w:t>O</w:t>
      </w:r>
      <w:r w:rsidRPr="000845A3">
        <w:rPr>
          <w:rFonts w:eastAsia="Calibri"/>
        </w:rPr>
        <w:t>TEL-ITLA San Pedro de Macorís, Pedernales, Azua, San Francisco de Macorís y Azua.  </w:t>
      </w:r>
    </w:p>
    <w:p w14:paraId="3E9955B0" w14:textId="647DDD80" w:rsidR="001A7E0F" w:rsidRPr="000845A3" w:rsidRDefault="001A7E0F" w:rsidP="003A3785">
      <w:pPr>
        <w:spacing w:before="240" w:line="360" w:lineRule="auto"/>
        <w:jc w:val="both"/>
        <w:rPr>
          <w:rFonts w:eastAsia="Calibri"/>
        </w:rPr>
      </w:pPr>
      <w:r w:rsidRPr="000845A3">
        <w:rPr>
          <w:rFonts w:eastAsia="Calibri"/>
        </w:rPr>
        <w:t xml:space="preserve">Se lanzó y está en proceso de adjudicación el proceso INDOTEL-BID-CP-016-2023 de comparación de precios para la </w:t>
      </w:r>
      <w:r w:rsidR="00DA60C3" w:rsidRPr="000845A3">
        <w:rPr>
          <w:rFonts w:eastAsia="Calibri"/>
        </w:rPr>
        <w:t>a</w:t>
      </w:r>
      <w:r w:rsidRPr="000845A3">
        <w:rPr>
          <w:rFonts w:eastAsia="Calibri"/>
        </w:rPr>
        <w:t>dquisición de mobiliarios, aires acondicionados y abanicos de los Centros INDOTEL – ITLA de San Pedro de Macorís</w:t>
      </w:r>
      <w:r w:rsidR="000625CA" w:rsidRPr="000845A3">
        <w:rPr>
          <w:rFonts w:eastAsia="Calibri"/>
        </w:rPr>
        <w:t>,</w:t>
      </w:r>
      <w:r w:rsidRPr="000845A3">
        <w:rPr>
          <w:rFonts w:eastAsia="Calibri"/>
        </w:rPr>
        <w:t xml:space="preserve"> Azua, Pedernales y Moca.   </w:t>
      </w:r>
    </w:p>
    <w:p w14:paraId="1B790E7E" w14:textId="7B9697CA" w:rsidR="001A7E0F" w:rsidRPr="000845A3" w:rsidRDefault="001A7E0F" w:rsidP="003A3785">
      <w:pPr>
        <w:spacing w:before="240" w:line="360" w:lineRule="auto"/>
        <w:jc w:val="both"/>
        <w:rPr>
          <w:rFonts w:eastAsia="Calibri"/>
          <w:b/>
          <w:bCs/>
        </w:rPr>
      </w:pPr>
      <w:r w:rsidRPr="000845A3">
        <w:rPr>
          <w:rFonts w:eastAsia="Calibri"/>
          <w:b/>
          <w:bCs/>
        </w:rPr>
        <w:t xml:space="preserve">Gestión de </w:t>
      </w:r>
      <w:r w:rsidR="00562853" w:rsidRPr="000845A3">
        <w:rPr>
          <w:rFonts w:eastAsia="Calibri"/>
          <w:b/>
          <w:bCs/>
        </w:rPr>
        <w:t>p</w:t>
      </w:r>
      <w:r w:rsidRPr="000845A3">
        <w:rPr>
          <w:rFonts w:eastAsia="Calibri"/>
          <w:b/>
          <w:bCs/>
        </w:rPr>
        <w:t>royecto </w:t>
      </w:r>
    </w:p>
    <w:p w14:paraId="3C4FCA61" w14:textId="55E38442" w:rsidR="00562853" w:rsidRPr="000845A3" w:rsidRDefault="001A7E0F" w:rsidP="00962755">
      <w:pPr>
        <w:spacing w:before="240" w:line="360" w:lineRule="auto"/>
        <w:jc w:val="both"/>
        <w:rPr>
          <w:rFonts w:eastAsia="Calibri"/>
        </w:rPr>
      </w:pPr>
      <w:r w:rsidRPr="000845A3">
        <w:rPr>
          <w:rFonts w:eastAsia="Calibri"/>
        </w:rPr>
        <w:t xml:space="preserve">Se lanzó el proceso INDOTEL-BID-SBMC-2023 para la contracción de servicios de Auditoría externa de los estados </w:t>
      </w:r>
      <w:r w:rsidR="00A647C4" w:rsidRPr="000845A3">
        <w:rPr>
          <w:rFonts w:eastAsia="Calibri"/>
        </w:rPr>
        <w:t>financieros del proyecto.</w:t>
      </w:r>
    </w:p>
    <w:p w14:paraId="542471F5" w14:textId="16D7AC73" w:rsidR="00557DAB" w:rsidRPr="000845A3" w:rsidRDefault="00557DAB" w:rsidP="008F4956">
      <w:pPr>
        <w:pStyle w:val="Ttulo2"/>
        <w:rPr>
          <w:rFonts w:eastAsia="Calibri" w:cs="Times New Roman"/>
          <w:b/>
          <w:bCs/>
          <w:color w:val="767171"/>
          <w:szCs w:val="24"/>
        </w:rPr>
      </w:pPr>
      <w:bookmarkStart w:id="17" w:name="_Toc153804795"/>
      <w:r w:rsidRPr="000845A3">
        <w:rPr>
          <w:rFonts w:eastAsia="Calibri" w:cs="Times New Roman"/>
          <w:b/>
          <w:bCs/>
          <w:color w:val="767171"/>
          <w:szCs w:val="24"/>
        </w:rPr>
        <w:t>3.</w:t>
      </w:r>
      <w:r w:rsidR="00B95DF8" w:rsidRPr="000845A3">
        <w:rPr>
          <w:rFonts w:eastAsia="Calibri" w:cs="Times New Roman"/>
          <w:b/>
          <w:bCs/>
          <w:color w:val="767171"/>
          <w:szCs w:val="24"/>
        </w:rPr>
        <w:t>6 Protección al Usuario</w:t>
      </w:r>
      <w:bookmarkEnd w:id="17"/>
      <w:r w:rsidR="00B95DF8" w:rsidRPr="000845A3">
        <w:rPr>
          <w:rFonts w:eastAsia="Calibri" w:cs="Times New Roman"/>
          <w:b/>
          <w:bCs/>
          <w:color w:val="767171"/>
          <w:szCs w:val="24"/>
        </w:rPr>
        <w:t xml:space="preserve"> </w:t>
      </w:r>
      <w:r w:rsidRPr="000845A3">
        <w:rPr>
          <w:rFonts w:eastAsia="Calibri" w:cs="Times New Roman"/>
          <w:b/>
          <w:bCs/>
          <w:color w:val="767171"/>
          <w:szCs w:val="24"/>
        </w:rPr>
        <w:t xml:space="preserve"> </w:t>
      </w:r>
    </w:p>
    <w:p w14:paraId="7DDAFC8E" w14:textId="6D1512AA" w:rsidR="00962755" w:rsidRPr="000845A3" w:rsidRDefault="00E14ED5" w:rsidP="00562853">
      <w:pPr>
        <w:pStyle w:val="paragraph"/>
        <w:spacing w:before="24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 xml:space="preserve">El INDOTEL emite normas y acciones regulatorias tendentes a garantizar el respeto de los derechos de los usuarios finales de los </w:t>
      </w:r>
      <w:r w:rsidRPr="000845A3">
        <w:rPr>
          <w:rFonts w:eastAsia="Calibri"/>
          <w:color w:val="767171"/>
          <w:spacing w:val="20"/>
          <w:lang w:eastAsia="en-US"/>
        </w:rPr>
        <w:lastRenderedPageBreak/>
        <w:t>servicios públicos de telecomunicaciones; así como también se ofrece al público orientación y asistencia sobre los derechos, obligaciones y reclamaciones vinculadas a los servicios públicos de telecomunicaciones. </w:t>
      </w:r>
    </w:p>
    <w:p w14:paraId="4AB0BA0C" w14:textId="6B716682" w:rsidR="0033562F" w:rsidRPr="000845A3" w:rsidRDefault="00E14ED5" w:rsidP="00562853">
      <w:pPr>
        <w:pStyle w:val="paragraph"/>
        <w:spacing w:before="240" w:beforeAutospacing="0" w:after="24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Asimismo, funge como mediador en las controversias que se presentan entre usuarios y prestadoras de servicios públicos de telecomunicaciones y se lleva a cabo un proceso de negociación con el objetivo de que ambas partes lleguen a un acuerdo.  </w:t>
      </w:r>
    </w:p>
    <w:p w14:paraId="7DFCA6C5" w14:textId="7487EBFD" w:rsidR="0033562F" w:rsidRPr="000845A3" w:rsidRDefault="00E14ED5" w:rsidP="00E14ED5">
      <w:pPr>
        <w:pStyle w:val="paragraph"/>
        <w:spacing w:before="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A través del Departamento de Asistencia al Usuario (DAU) se recibe</w:t>
      </w:r>
      <w:r w:rsidR="0033562F" w:rsidRPr="000845A3">
        <w:rPr>
          <w:rFonts w:eastAsia="Calibri"/>
          <w:color w:val="767171"/>
          <w:spacing w:val="20"/>
          <w:lang w:eastAsia="en-US"/>
        </w:rPr>
        <w:t>n</w:t>
      </w:r>
      <w:r w:rsidRPr="000845A3">
        <w:rPr>
          <w:rFonts w:eastAsia="Calibri"/>
          <w:color w:val="767171"/>
          <w:spacing w:val="20"/>
          <w:lang w:eastAsia="en-US"/>
        </w:rPr>
        <w:t xml:space="preserve"> y registra</w:t>
      </w:r>
      <w:r w:rsidR="0033562F" w:rsidRPr="000845A3">
        <w:rPr>
          <w:rFonts w:eastAsia="Calibri"/>
          <w:color w:val="767171"/>
          <w:spacing w:val="20"/>
          <w:lang w:eastAsia="en-US"/>
        </w:rPr>
        <w:t>n</w:t>
      </w:r>
      <w:r w:rsidRPr="000845A3">
        <w:rPr>
          <w:rFonts w:eastAsia="Calibri"/>
          <w:color w:val="767171"/>
          <w:spacing w:val="20"/>
          <w:lang w:eastAsia="en-US"/>
        </w:rPr>
        <w:t xml:space="preserve"> las reclamaciones de los usuarios mediante diferentes vías: telefónica, presencial, correo electrónico, formulario web, chat en línea, correspondencia y redes sociales.  </w:t>
      </w:r>
    </w:p>
    <w:p w14:paraId="183EEEA9" w14:textId="78DE29F5" w:rsidR="00E14ED5" w:rsidRPr="000845A3" w:rsidRDefault="00E14ED5" w:rsidP="00562853">
      <w:pPr>
        <w:pStyle w:val="paragraph"/>
        <w:spacing w:before="240" w:beforeAutospacing="0" w:after="24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Dentro del total de reclamaciones recibidas en el Departamento de Asistencia al Usuario (DAU), se identificaron las diferentes vías de solicitud por las cuales han acudido los usuarios. </w:t>
      </w:r>
    </w:p>
    <w:p w14:paraId="78395399" w14:textId="264453A0" w:rsidR="00A647C4" w:rsidRPr="000845A3" w:rsidRDefault="00A647C4" w:rsidP="00562853">
      <w:pPr>
        <w:pStyle w:val="paragraph"/>
        <w:spacing w:before="240" w:beforeAutospacing="0" w:after="24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Durante el período enero – noviembre</w:t>
      </w:r>
      <w:r w:rsidR="000416D3" w:rsidRPr="000845A3">
        <w:rPr>
          <w:rFonts w:eastAsia="Calibri"/>
          <w:color w:val="767171"/>
          <w:spacing w:val="20"/>
          <w:lang w:eastAsia="en-US"/>
        </w:rPr>
        <w:t xml:space="preserve"> las vías de solicitud</w:t>
      </w:r>
      <w:r w:rsidRPr="000845A3">
        <w:rPr>
          <w:rFonts w:eastAsia="Calibri"/>
          <w:color w:val="767171"/>
          <w:spacing w:val="20"/>
          <w:lang w:eastAsia="en-US"/>
        </w:rPr>
        <w:t xml:space="preserve"> </w:t>
      </w:r>
      <w:r w:rsidR="000416D3" w:rsidRPr="000845A3">
        <w:rPr>
          <w:rFonts w:eastAsia="Calibri"/>
          <w:color w:val="767171"/>
          <w:spacing w:val="20"/>
          <w:lang w:eastAsia="en-US"/>
        </w:rPr>
        <w:t>de los usuarios presentó un t</w:t>
      </w:r>
      <w:r w:rsidRPr="000845A3">
        <w:rPr>
          <w:rFonts w:eastAsia="Calibri"/>
          <w:color w:val="767171"/>
          <w:spacing w:val="20"/>
          <w:lang w:eastAsia="en-US"/>
        </w:rPr>
        <w:t>otal de:</w:t>
      </w:r>
    </w:p>
    <w:p w14:paraId="737B80A2" w14:textId="211AFC0B" w:rsidR="00A647C4" w:rsidRPr="000845A3" w:rsidRDefault="00A647C4" w:rsidP="00A647C4">
      <w:pPr>
        <w:pStyle w:val="paragraph"/>
        <w:numPr>
          <w:ilvl w:val="0"/>
          <w:numId w:val="43"/>
        </w:numPr>
        <w:spacing w:before="240" w:beforeAutospacing="0" w:after="240" w:afterAutospacing="0"/>
        <w:jc w:val="both"/>
        <w:textAlignment w:val="baseline"/>
        <w:rPr>
          <w:rFonts w:eastAsia="Calibri"/>
          <w:color w:val="767171"/>
          <w:spacing w:val="20"/>
          <w:lang w:eastAsia="en-US"/>
        </w:rPr>
      </w:pPr>
      <w:r w:rsidRPr="000845A3">
        <w:rPr>
          <w:rFonts w:eastAsia="Calibri"/>
          <w:color w:val="767171"/>
          <w:spacing w:val="20"/>
          <w:lang w:eastAsia="en-US"/>
        </w:rPr>
        <w:t>Correo electrónicos: 420</w:t>
      </w:r>
    </w:p>
    <w:p w14:paraId="4682C060" w14:textId="04BAD424" w:rsidR="00A647C4" w:rsidRPr="000845A3" w:rsidRDefault="00A647C4" w:rsidP="00A647C4">
      <w:pPr>
        <w:pStyle w:val="paragraph"/>
        <w:numPr>
          <w:ilvl w:val="0"/>
          <w:numId w:val="43"/>
        </w:numPr>
        <w:spacing w:before="240" w:beforeAutospacing="0" w:after="240" w:afterAutospacing="0"/>
        <w:jc w:val="both"/>
        <w:textAlignment w:val="baseline"/>
        <w:rPr>
          <w:rFonts w:eastAsia="Calibri"/>
          <w:color w:val="767171"/>
          <w:spacing w:val="20"/>
          <w:lang w:eastAsia="en-US"/>
        </w:rPr>
      </w:pPr>
      <w:r w:rsidRPr="000845A3">
        <w:rPr>
          <w:rFonts w:eastAsia="Calibri"/>
          <w:color w:val="767171"/>
          <w:spacing w:val="20"/>
          <w:lang w:eastAsia="en-US"/>
        </w:rPr>
        <w:t>Correspondencia: 13</w:t>
      </w:r>
    </w:p>
    <w:p w14:paraId="61C2AEDA" w14:textId="7A9C8AB9" w:rsidR="00A647C4" w:rsidRPr="000845A3" w:rsidRDefault="00A647C4" w:rsidP="00A647C4">
      <w:pPr>
        <w:pStyle w:val="paragraph"/>
        <w:numPr>
          <w:ilvl w:val="0"/>
          <w:numId w:val="43"/>
        </w:numPr>
        <w:spacing w:before="240" w:beforeAutospacing="0" w:after="240" w:afterAutospacing="0"/>
        <w:jc w:val="both"/>
        <w:textAlignment w:val="baseline"/>
        <w:rPr>
          <w:rFonts w:eastAsia="Calibri"/>
          <w:color w:val="767171"/>
          <w:spacing w:val="20"/>
          <w:lang w:eastAsia="en-US"/>
        </w:rPr>
      </w:pPr>
      <w:r w:rsidRPr="000845A3">
        <w:rPr>
          <w:rFonts w:eastAsia="Calibri"/>
          <w:color w:val="767171"/>
          <w:spacing w:val="20"/>
          <w:lang w:eastAsia="en-US"/>
        </w:rPr>
        <w:t>Formulario Web: 91</w:t>
      </w:r>
    </w:p>
    <w:p w14:paraId="0F48E597" w14:textId="2AA180A8" w:rsidR="00A647C4" w:rsidRPr="000845A3" w:rsidRDefault="00A647C4" w:rsidP="00A647C4">
      <w:pPr>
        <w:pStyle w:val="paragraph"/>
        <w:numPr>
          <w:ilvl w:val="0"/>
          <w:numId w:val="43"/>
        </w:numPr>
        <w:spacing w:before="240" w:beforeAutospacing="0" w:after="240" w:afterAutospacing="0"/>
        <w:jc w:val="both"/>
        <w:textAlignment w:val="baseline"/>
        <w:rPr>
          <w:rFonts w:eastAsia="Calibri"/>
          <w:color w:val="767171"/>
          <w:spacing w:val="20"/>
          <w:lang w:eastAsia="en-US"/>
        </w:rPr>
      </w:pPr>
      <w:r w:rsidRPr="000845A3">
        <w:rPr>
          <w:rFonts w:eastAsia="Calibri"/>
          <w:color w:val="767171"/>
          <w:spacing w:val="20"/>
          <w:lang w:eastAsia="en-US"/>
        </w:rPr>
        <w:t>Live Chat: 4</w:t>
      </w:r>
    </w:p>
    <w:p w14:paraId="7DB1D767" w14:textId="707C4722" w:rsidR="00A647C4" w:rsidRPr="000845A3" w:rsidRDefault="00A647C4" w:rsidP="00A647C4">
      <w:pPr>
        <w:pStyle w:val="paragraph"/>
        <w:numPr>
          <w:ilvl w:val="0"/>
          <w:numId w:val="43"/>
        </w:numPr>
        <w:spacing w:before="240" w:beforeAutospacing="0" w:after="240" w:afterAutospacing="0"/>
        <w:jc w:val="both"/>
        <w:textAlignment w:val="baseline"/>
        <w:rPr>
          <w:rFonts w:eastAsia="Calibri"/>
          <w:color w:val="767171"/>
          <w:spacing w:val="20"/>
          <w:lang w:eastAsia="en-US"/>
        </w:rPr>
      </w:pPr>
      <w:r w:rsidRPr="000845A3">
        <w:rPr>
          <w:rFonts w:eastAsia="Calibri"/>
          <w:color w:val="767171"/>
          <w:spacing w:val="20"/>
          <w:lang w:eastAsia="en-US"/>
        </w:rPr>
        <w:t>Visitas personales: 665</w:t>
      </w:r>
    </w:p>
    <w:p w14:paraId="6DDA730A" w14:textId="6B68E451" w:rsidR="00A647C4" w:rsidRPr="000845A3" w:rsidRDefault="00A647C4" w:rsidP="00A647C4">
      <w:pPr>
        <w:pStyle w:val="paragraph"/>
        <w:numPr>
          <w:ilvl w:val="0"/>
          <w:numId w:val="43"/>
        </w:numPr>
        <w:spacing w:before="240" w:beforeAutospacing="0" w:after="240" w:afterAutospacing="0"/>
        <w:jc w:val="both"/>
        <w:textAlignment w:val="baseline"/>
        <w:rPr>
          <w:rFonts w:eastAsia="Calibri"/>
          <w:color w:val="767171"/>
          <w:spacing w:val="20"/>
          <w:lang w:eastAsia="en-US"/>
        </w:rPr>
      </w:pPr>
      <w:r w:rsidRPr="000845A3">
        <w:rPr>
          <w:rFonts w:eastAsia="Calibri"/>
          <w:color w:val="767171"/>
          <w:spacing w:val="20"/>
          <w:lang w:eastAsia="en-US"/>
        </w:rPr>
        <w:t>Redes sociales: 124</w:t>
      </w:r>
    </w:p>
    <w:p w14:paraId="2A9192A2" w14:textId="7C6429FD" w:rsidR="0033562F" w:rsidRPr="000845A3" w:rsidRDefault="00A647C4" w:rsidP="00A647C4">
      <w:pPr>
        <w:pStyle w:val="paragraph"/>
        <w:numPr>
          <w:ilvl w:val="0"/>
          <w:numId w:val="43"/>
        </w:numPr>
        <w:spacing w:before="240" w:beforeAutospacing="0" w:after="240" w:afterAutospacing="0"/>
        <w:jc w:val="both"/>
        <w:textAlignment w:val="baseline"/>
        <w:rPr>
          <w:rFonts w:eastAsia="Calibri"/>
          <w:color w:val="767171"/>
          <w:spacing w:val="20"/>
          <w:lang w:eastAsia="en-US"/>
        </w:rPr>
      </w:pPr>
      <w:r w:rsidRPr="000845A3">
        <w:rPr>
          <w:rFonts w:eastAsia="Calibri"/>
          <w:color w:val="767171"/>
          <w:spacing w:val="20"/>
          <w:lang w:eastAsia="en-US"/>
        </w:rPr>
        <w:t>Teléfono 3830</w:t>
      </w:r>
    </w:p>
    <w:p w14:paraId="79517C1E" w14:textId="504A6503" w:rsidR="00F20EF7" w:rsidRPr="00A2112D" w:rsidRDefault="00A647C4" w:rsidP="00F20EF7">
      <w:pPr>
        <w:pStyle w:val="paragraph"/>
        <w:spacing w:before="0" w:beforeAutospacing="0" w:after="0" w:afterAutospacing="0"/>
        <w:jc w:val="both"/>
        <w:textAlignment w:val="baseline"/>
        <w:rPr>
          <w:rFonts w:ascii="Segoe UI" w:hAnsi="Segoe UI" w:cs="Segoe UI"/>
          <w:sz w:val="18"/>
          <w:szCs w:val="18"/>
        </w:rPr>
      </w:pPr>
      <w:r w:rsidRPr="007A2E0F">
        <w:rPr>
          <w:noProof/>
          <w:color w:val="767171"/>
          <w:lang w:val="en-US" w:eastAsia="en-US"/>
        </w:rPr>
        <w:lastRenderedPageBreak/>
        <w:drawing>
          <wp:inline distT="0" distB="0" distL="0" distR="0" wp14:anchorId="51120D81" wp14:editId="63E90D0F">
            <wp:extent cx="5029200" cy="3038475"/>
            <wp:effectExtent l="0" t="0" r="0" b="9525"/>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F20EF7" w:rsidRPr="00A2112D">
        <w:rPr>
          <w:rStyle w:val="eop"/>
          <w:color w:val="767171"/>
        </w:rPr>
        <w:t> </w:t>
      </w:r>
    </w:p>
    <w:p w14:paraId="44B0EC71" w14:textId="67509894" w:rsidR="00557DAB" w:rsidRPr="00A2112D" w:rsidRDefault="00F20EF7" w:rsidP="007D49CB">
      <w:pPr>
        <w:pStyle w:val="paragraph"/>
        <w:spacing w:before="0" w:beforeAutospacing="0" w:after="0" w:afterAutospacing="0"/>
        <w:jc w:val="both"/>
        <w:textAlignment w:val="baseline"/>
        <w:rPr>
          <w:rFonts w:ascii="Segoe UI" w:hAnsi="Segoe UI" w:cs="Segoe UI"/>
          <w:sz w:val="18"/>
          <w:szCs w:val="18"/>
        </w:rPr>
      </w:pPr>
      <w:r w:rsidRPr="00A753B7">
        <w:rPr>
          <w:rFonts w:eastAsia="Calibri"/>
          <w:b/>
          <w:color w:val="767171"/>
          <w:spacing w:val="20"/>
          <w:sz w:val="16"/>
          <w:szCs w:val="16"/>
          <w:lang w:eastAsia="en-US"/>
        </w:rPr>
        <w:t>Fuente:</w:t>
      </w:r>
      <w:r w:rsidRPr="00A753B7">
        <w:rPr>
          <w:rFonts w:eastAsia="Calibri"/>
          <w:color w:val="767171"/>
          <w:spacing w:val="20"/>
          <w:sz w:val="16"/>
          <w:szCs w:val="16"/>
          <w:lang w:eastAsia="en-US"/>
        </w:rPr>
        <w:t xml:space="preserve"> Sistema de Gestión (</w:t>
      </w:r>
      <w:proofErr w:type="spellStart"/>
      <w:r w:rsidRPr="00A753B7">
        <w:rPr>
          <w:rFonts w:eastAsia="Calibri"/>
          <w:color w:val="767171"/>
          <w:spacing w:val="20"/>
          <w:sz w:val="16"/>
          <w:szCs w:val="16"/>
          <w:lang w:eastAsia="en-US"/>
        </w:rPr>
        <w:t>WebDau</w:t>
      </w:r>
      <w:proofErr w:type="spellEnd"/>
      <w:r w:rsidRPr="00A753B7">
        <w:rPr>
          <w:rFonts w:eastAsia="Calibri"/>
          <w:color w:val="767171"/>
          <w:spacing w:val="20"/>
          <w:sz w:val="16"/>
          <w:szCs w:val="16"/>
          <w:lang w:eastAsia="en-US"/>
        </w:rPr>
        <w:t>) </w:t>
      </w:r>
    </w:p>
    <w:p w14:paraId="658086AD" w14:textId="362F3C5E" w:rsidR="00A11170" w:rsidRPr="000845A3" w:rsidRDefault="00A11170" w:rsidP="00E14ED5">
      <w:pPr>
        <w:spacing w:before="240" w:line="360" w:lineRule="auto"/>
        <w:jc w:val="both"/>
        <w:rPr>
          <w:rStyle w:val="eop"/>
          <w:shd w:val="clear" w:color="auto" w:fill="FFFFFF"/>
        </w:rPr>
      </w:pPr>
      <w:r w:rsidRPr="000845A3">
        <w:rPr>
          <w:rStyle w:val="normaltextrun"/>
          <w:shd w:val="clear" w:color="auto" w:fill="FFFFFF"/>
        </w:rPr>
        <w:t>Desde el mes de enero a noviembre 2023 se recibi</w:t>
      </w:r>
      <w:r w:rsidR="0033562F" w:rsidRPr="000845A3">
        <w:rPr>
          <w:rStyle w:val="normaltextrun"/>
          <w:shd w:val="clear" w:color="auto" w:fill="FFFFFF"/>
        </w:rPr>
        <w:t>eron</w:t>
      </w:r>
      <w:r w:rsidRPr="000845A3">
        <w:rPr>
          <w:rStyle w:val="normaltextrun"/>
          <w:shd w:val="clear" w:color="auto" w:fill="FFFFFF"/>
        </w:rPr>
        <w:t xml:space="preserve"> un total de 4,996 casos, para un promedio mensual de 454, l</w:t>
      </w:r>
      <w:r w:rsidR="0033562F" w:rsidRPr="000845A3">
        <w:rPr>
          <w:rStyle w:val="normaltextrun"/>
          <w:shd w:val="clear" w:color="auto" w:fill="FFFFFF"/>
        </w:rPr>
        <w:t>o</w:t>
      </w:r>
      <w:r w:rsidRPr="000845A3">
        <w:rPr>
          <w:rStyle w:val="normaltextrun"/>
          <w:shd w:val="clear" w:color="auto" w:fill="FFFFFF"/>
        </w:rPr>
        <w:t>s cuales se clasifican según las normativas y procesos establecidos en los diferentes tipos de casos.</w:t>
      </w:r>
      <w:r w:rsidRPr="000845A3">
        <w:rPr>
          <w:rStyle w:val="eop"/>
          <w:shd w:val="clear" w:color="auto" w:fill="FFFFFF"/>
        </w:rPr>
        <w:t> </w:t>
      </w:r>
    </w:p>
    <w:p w14:paraId="4C8F86F9" w14:textId="1EEF8F6F" w:rsidR="007B720D" w:rsidRPr="000845A3" w:rsidRDefault="007B720D" w:rsidP="00E14ED5">
      <w:pPr>
        <w:spacing w:before="240" w:line="360" w:lineRule="auto"/>
        <w:jc w:val="both"/>
        <w:rPr>
          <w:rFonts w:eastAsia="Calibri"/>
        </w:rPr>
      </w:pPr>
      <w:r w:rsidRPr="000845A3">
        <w:rPr>
          <w:rFonts w:eastAsia="Calibri"/>
        </w:rPr>
        <w:t>El período enero – noviembre los tipos de solicitud de los usuarios presentó un total de:</w:t>
      </w:r>
    </w:p>
    <w:p w14:paraId="675E6280" w14:textId="7655485B" w:rsidR="007B720D" w:rsidRPr="000845A3" w:rsidRDefault="007B720D" w:rsidP="007B720D">
      <w:pPr>
        <w:pStyle w:val="Prrafodelista"/>
        <w:numPr>
          <w:ilvl w:val="0"/>
          <w:numId w:val="44"/>
        </w:numPr>
        <w:spacing w:before="240" w:line="360" w:lineRule="auto"/>
        <w:jc w:val="both"/>
        <w:rPr>
          <w:rStyle w:val="eop"/>
          <w:shd w:val="clear" w:color="auto" w:fill="FFFFFF"/>
        </w:rPr>
      </w:pPr>
      <w:r w:rsidRPr="000845A3">
        <w:rPr>
          <w:rStyle w:val="eop"/>
          <w:shd w:val="clear" w:color="auto" w:fill="FFFFFF"/>
        </w:rPr>
        <w:t>Casos de información: 3637</w:t>
      </w:r>
    </w:p>
    <w:p w14:paraId="58560045" w14:textId="69750DED" w:rsidR="007B720D" w:rsidRPr="000845A3" w:rsidRDefault="007B720D" w:rsidP="007B720D">
      <w:pPr>
        <w:pStyle w:val="Prrafodelista"/>
        <w:numPr>
          <w:ilvl w:val="0"/>
          <w:numId w:val="44"/>
        </w:numPr>
        <w:spacing w:before="240" w:line="360" w:lineRule="auto"/>
        <w:jc w:val="both"/>
        <w:rPr>
          <w:rStyle w:val="eop"/>
          <w:shd w:val="clear" w:color="auto" w:fill="FFFFFF"/>
        </w:rPr>
      </w:pPr>
      <w:r w:rsidRPr="000845A3">
        <w:rPr>
          <w:rStyle w:val="eop"/>
          <w:shd w:val="clear" w:color="auto" w:fill="FFFFFF"/>
        </w:rPr>
        <w:t>Casos de Pre-Formalización: 2</w:t>
      </w:r>
    </w:p>
    <w:p w14:paraId="657C9133" w14:textId="1609FF9B" w:rsidR="007B720D" w:rsidRPr="000845A3" w:rsidRDefault="007B720D" w:rsidP="007B720D">
      <w:pPr>
        <w:pStyle w:val="Prrafodelista"/>
        <w:numPr>
          <w:ilvl w:val="0"/>
          <w:numId w:val="44"/>
        </w:numPr>
        <w:spacing w:before="240" w:line="360" w:lineRule="auto"/>
        <w:jc w:val="both"/>
        <w:rPr>
          <w:rStyle w:val="eop"/>
          <w:shd w:val="clear" w:color="auto" w:fill="FFFFFF"/>
        </w:rPr>
      </w:pPr>
      <w:r w:rsidRPr="000845A3">
        <w:rPr>
          <w:rStyle w:val="eop"/>
          <w:shd w:val="clear" w:color="auto" w:fill="FFFFFF"/>
        </w:rPr>
        <w:t>Casos de quejas: 6</w:t>
      </w:r>
    </w:p>
    <w:p w14:paraId="6D7E016F" w14:textId="596CEBE4" w:rsidR="007B720D" w:rsidRPr="000845A3" w:rsidRDefault="007B720D" w:rsidP="007B720D">
      <w:pPr>
        <w:pStyle w:val="Prrafodelista"/>
        <w:numPr>
          <w:ilvl w:val="0"/>
          <w:numId w:val="44"/>
        </w:numPr>
        <w:spacing w:before="240" w:line="360" w:lineRule="auto"/>
        <w:jc w:val="both"/>
        <w:rPr>
          <w:rStyle w:val="eop"/>
          <w:shd w:val="clear" w:color="auto" w:fill="FFFFFF"/>
        </w:rPr>
      </w:pPr>
      <w:r w:rsidRPr="000845A3">
        <w:rPr>
          <w:rStyle w:val="eop"/>
          <w:shd w:val="clear" w:color="auto" w:fill="FFFFFF"/>
        </w:rPr>
        <w:t>Casos de denuncia: 189</w:t>
      </w:r>
    </w:p>
    <w:p w14:paraId="074E1449" w14:textId="44A59737" w:rsidR="007B720D" w:rsidRPr="000845A3" w:rsidRDefault="007B720D" w:rsidP="007B720D">
      <w:pPr>
        <w:pStyle w:val="Prrafodelista"/>
        <w:numPr>
          <w:ilvl w:val="0"/>
          <w:numId w:val="44"/>
        </w:numPr>
        <w:spacing w:before="240" w:line="360" w:lineRule="auto"/>
        <w:jc w:val="both"/>
        <w:rPr>
          <w:rStyle w:val="eop"/>
          <w:shd w:val="clear" w:color="auto" w:fill="FFFFFF"/>
        </w:rPr>
      </w:pPr>
      <w:r w:rsidRPr="000845A3">
        <w:rPr>
          <w:rStyle w:val="eop"/>
          <w:shd w:val="clear" w:color="auto" w:fill="FFFFFF"/>
        </w:rPr>
        <w:t>Recursos de quejas: 3</w:t>
      </w:r>
    </w:p>
    <w:p w14:paraId="33A10E12" w14:textId="2472DEFD" w:rsidR="007B720D" w:rsidRPr="000845A3" w:rsidRDefault="007B720D" w:rsidP="007B720D">
      <w:pPr>
        <w:pStyle w:val="Prrafodelista"/>
        <w:numPr>
          <w:ilvl w:val="0"/>
          <w:numId w:val="44"/>
        </w:numPr>
        <w:spacing w:before="240" w:line="360" w:lineRule="auto"/>
        <w:jc w:val="both"/>
        <w:rPr>
          <w:rStyle w:val="eop"/>
          <w:shd w:val="clear" w:color="auto" w:fill="FFFFFF"/>
        </w:rPr>
      </w:pPr>
      <w:r w:rsidRPr="000845A3">
        <w:rPr>
          <w:rStyle w:val="eop"/>
          <w:shd w:val="clear" w:color="auto" w:fill="FFFFFF"/>
        </w:rPr>
        <w:t>Referidos a prestadoras: 1308</w:t>
      </w:r>
    </w:p>
    <w:p w14:paraId="7A4AD8FA" w14:textId="00848EF4" w:rsidR="007B720D" w:rsidRPr="000845A3" w:rsidRDefault="007B720D" w:rsidP="007B720D">
      <w:pPr>
        <w:pStyle w:val="Prrafodelista"/>
        <w:numPr>
          <w:ilvl w:val="0"/>
          <w:numId w:val="44"/>
        </w:numPr>
        <w:spacing w:before="240" w:line="360" w:lineRule="auto"/>
        <w:jc w:val="both"/>
        <w:rPr>
          <w:rStyle w:val="eop"/>
          <w:shd w:val="clear" w:color="auto" w:fill="FFFFFF"/>
        </w:rPr>
      </w:pPr>
      <w:r w:rsidRPr="000845A3">
        <w:rPr>
          <w:rStyle w:val="eop"/>
          <w:shd w:val="clear" w:color="auto" w:fill="FFFFFF"/>
        </w:rPr>
        <w:t>Verificación de estado de casos: 2</w:t>
      </w:r>
    </w:p>
    <w:p w14:paraId="43F5D06C" w14:textId="3CF2F95F" w:rsidR="00CC08D1" w:rsidRPr="00A2112D" w:rsidRDefault="000416D3" w:rsidP="00E14ED5">
      <w:pPr>
        <w:spacing w:before="240" w:line="360" w:lineRule="auto"/>
        <w:jc w:val="both"/>
        <w:rPr>
          <w:rFonts w:eastAsia="Calibri"/>
        </w:rPr>
      </w:pPr>
      <w:r>
        <w:rPr>
          <w:noProof/>
          <w:lang w:val="en-US"/>
        </w:rPr>
        <w:lastRenderedPageBreak/>
        <w:drawing>
          <wp:inline distT="0" distB="0" distL="0" distR="0" wp14:anchorId="50559311" wp14:editId="2491665B">
            <wp:extent cx="5029200" cy="3057525"/>
            <wp:effectExtent l="0" t="0" r="0" b="9525"/>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6422BF6" w14:textId="7E122C3F" w:rsidR="001A695F" w:rsidRPr="00A2112D" w:rsidRDefault="001A695F" w:rsidP="001A695F">
      <w:pPr>
        <w:spacing w:before="240" w:line="360" w:lineRule="auto"/>
        <w:jc w:val="both"/>
        <w:rPr>
          <w:rFonts w:eastAsia="Calibri"/>
          <w:sz w:val="16"/>
          <w:szCs w:val="16"/>
        </w:rPr>
      </w:pPr>
      <w:r w:rsidRPr="00A2112D">
        <w:rPr>
          <w:rFonts w:eastAsia="Calibri"/>
          <w:b/>
          <w:bCs/>
          <w:sz w:val="16"/>
          <w:szCs w:val="16"/>
        </w:rPr>
        <w:t>Fuente</w:t>
      </w:r>
      <w:r w:rsidRPr="00A2112D">
        <w:rPr>
          <w:rFonts w:eastAsia="Calibri"/>
          <w:sz w:val="16"/>
          <w:szCs w:val="16"/>
        </w:rPr>
        <w:t>: Sistema de Gestión (</w:t>
      </w:r>
      <w:proofErr w:type="spellStart"/>
      <w:r w:rsidRPr="00A2112D">
        <w:rPr>
          <w:rFonts w:eastAsia="Calibri"/>
          <w:sz w:val="16"/>
          <w:szCs w:val="16"/>
        </w:rPr>
        <w:t>WebDau</w:t>
      </w:r>
      <w:proofErr w:type="spellEnd"/>
      <w:r w:rsidRPr="00A2112D">
        <w:rPr>
          <w:rFonts w:eastAsia="Calibri"/>
          <w:sz w:val="16"/>
          <w:szCs w:val="16"/>
        </w:rPr>
        <w:t xml:space="preserve">) </w:t>
      </w:r>
    </w:p>
    <w:p w14:paraId="16F835CE" w14:textId="6A06AF09" w:rsidR="001A695F" w:rsidRPr="000845A3" w:rsidRDefault="001A695F" w:rsidP="001A695F">
      <w:pPr>
        <w:spacing w:before="240" w:line="360" w:lineRule="auto"/>
        <w:jc w:val="both"/>
        <w:rPr>
          <w:rFonts w:eastAsia="Calibri"/>
        </w:rPr>
      </w:pPr>
      <w:r w:rsidRPr="000845A3">
        <w:rPr>
          <w:rFonts w:eastAsia="Calibri"/>
        </w:rPr>
        <w:t xml:space="preserve">Acorde con las estadísticas, dentro de los principales motivos de reclamos presentados por los usuarios durante el presente año </w:t>
      </w:r>
      <w:r w:rsidR="00962755" w:rsidRPr="000845A3">
        <w:rPr>
          <w:rFonts w:eastAsia="Calibri"/>
        </w:rPr>
        <w:t>fueron</w:t>
      </w:r>
      <w:r w:rsidR="00006C27" w:rsidRPr="000845A3">
        <w:rPr>
          <w:rFonts w:eastAsia="Calibri"/>
        </w:rPr>
        <w:t>:</w:t>
      </w:r>
      <w:r w:rsidRPr="000845A3">
        <w:rPr>
          <w:rFonts w:eastAsia="Calibri"/>
        </w:rPr>
        <w:t xml:space="preserve">  </w:t>
      </w:r>
    </w:p>
    <w:p w14:paraId="48EB4413" w14:textId="7AB45E02" w:rsidR="001A695F" w:rsidRPr="000845A3" w:rsidRDefault="001A695F" w:rsidP="004C5E85">
      <w:pPr>
        <w:pStyle w:val="Prrafodelista"/>
        <w:numPr>
          <w:ilvl w:val="0"/>
          <w:numId w:val="8"/>
        </w:numPr>
        <w:spacing w:before="240" w:line="360" w:lineRule="auto"/>
        <w:jc w:val="both"/>
        <w:rPr>
          <w:rFonts w:eastAsia="Calibri"/>
        </w:rPr>
      </w:pPr>
      <w:r w:rsidRPr="000845A3">
        <w:rPr>
          <w:rFonts w:eastAsia="Calibri"/>
        </w:rPr>
        <w:t xml:space="preserve">Facturación, </w:t>
      </w:r>
      <w:r w:rsidR="00962755" w:rsidRPr="000845A3">
        <w:rPr>
          <w:rFonts w:eastAsia="Calibri"/>
        </w:rPr>
        <w:t xml:space="preserve">con un promedio </w:t>
      </w:r>
      <w:r w:rsidRPr="000845A3">
        <w:rPr>
          <w:rFonts w:eastAsia="Calibri"/>
        </w:rPr>
        <w:t xml:space="preserve">aproximadamente </w:t>
      </w:r>
      <w:r w:rsidR="00962755" w:rsidRPr="000845A3">
        <w:rPr>
          <w:rFonts w:eastAsia="Calibri"/>
        </w:rPr>
        <w:t xml:space="preserve">de </w:t>
      </w:r>
      <w:r w:rsidRPr="000845A3">
        <w:rPr>
          <w:rFonts w:eastAsia="Calibri"/>
        </w:rPr>
        <w:t xml:space="preserve">19 casos mensuales </w:t>
      </w:r>
      <w:r w:rsidR="00962755" w:rsidRPr="000845A3">
        <w:rPr>
          <w:rFonts w:eastAsia="Calibri"/>
        </w:rPr>
        <w:t xml:space="preserve">por </w:t>
      </w:r>
      <w:r w:rsidRPr="000845A3">
        <w:rPr>
          <w:rFonts w:eastAsia="Calibri"/>
        </w:rPr>
        <w:t>inconvenientes con la factura</w:t>
      </w:r>
      <w:r w:rsidR="00006C27" w:rsidRPr="000845A3">
        <w:rPr>
          <w:rFonts w:eastAsia="Calibri"/>
        </w:rPr>
        <w:t>.</w:t>
      </w:r>
      <w:r w:rsidRPr="000845A3">
        <w:rPr>
          <w:rFonts w:eastAsia="Calibri"/>
        </w:rPr>
        <w:t xml:space="preserve"> </w:t>
      </w:r>
    </w:p>
    <w:p w14:paraId="70B42A06" w14:textId="74875ACD" w:rsidR="001A695F" w:rsidRPr="000845A3" w:rsidRDefault="001A695F" w:rsidP="004C5E85">
      <w:pPr>
        <w:pStyle w:val="Prrafodelista"/>
        <w:numPr>
          <w:ilvl w:val="0"/>
          <w:numId w:val="8"/>
        </w:numPr>
        <w:spacing w:before="240" w:line="360" w:lineRule="auto"/>
        <w:jc w:val="both"/>
        <w:rPr>
          <w:rFonts w:eastAsia="Calibri"/>
        </w:rPr>
      </w:pPr>
      <w:r w:rsidRPr="000845A3">
        <w:rPr>
          <w:rFonts w:eastAsia="Calibri"/>
        </w:rPr>
        <w:t>Cargos de penalidad, con un promedio mensual aproximado de 33 casos</w:t>
      </w:r>
      <w:r w:rsidR="00006C27" w:rsidRPr="000845A3">
        <w:rPr>
          <w:rFonts w:eastAsia="Calibri"/>
        </w:rPr>
        <w:t>.</w:t>
      </w:r>
      <w:r w:rsidRPr="000845A3">
        <w:rPr>
          <w:rFonts w:eastAsia="Calibri"/>
        </w:rPr>
        <w:t xml:space="preserve"> </w:t>
      </w:r>
    </w:p>
    <w:p w14:paraId="5236B237" w14:textId="07B34FDB" w:rsidR="001A695F" w:rsidRPr="000845A3" w:rsidRDefault="001A695F" w:rsidP="004C5E85">
      <w:pPr>
        <w:pStyle w:val="Prrafodelista"/>
        <w:numPr>
          <w:ilvl w:val="0"/>
          <w:numId w:val="8"/>
        </w:numPr>
        <w:spacing w:before="240" w:line="360" w:lineRule="auto"/>
        <w:jc w:val="both"/>
        <w:rPr>
          <w:rFonts w:eastAsia="Calibri"/>
        </w:rPr>
      </w:pPr>
      <w:r w:rsidRPr="000845A3">
        <w:rPr>
          <w:rFonts w:eastAsia="Calibri"/>
        </w:rPr>
        <w:t>Calidad en el servicio, con un promedio de 12 casos por mes</w:t>
      </w:r>
      <w:r w:rsidR="00006C27" w:rsidRPr="000845A3">
        <w:rPr>
          <w:rFonts w:eastAsia="Calibri"/>
        </w:rPr>
        <w:t>.</w:t>
      </w:r>
      <w:r w:rsidRPr="000845A3">
        <w:rPr>
          <w:rFonts w:eastAsia="Calibri"/>
        </w:rPr>
        <w:t xml:space="preserve"> </w:t>
      </w:r>
    </w:p>
    <w:p w14:paraId="5539DA7A" w14:textId="7674293A" w:rsidR="00A753B7" w:rsidRPr="000845A3" w:rsidRDefault="001A695F" w:rsidP="00A753B7">
      <w:pPr>
        <w:pStyle w:val="Prrafodelista"/>
        <w:numPr>
          <w:ilvl w:val="0"/>
          <w:numId w:val="8"/>
        </w:numPr>
        <w:spacing w:before="240" w:line="360" w:lineRule="auto"/>
        <w:jc w:val="both"/>
        <w:rPr>
          <w:rFonts w:eastAsia="Calibri"/>
        </w:rPr>
      </w:pPr>
      <w:r w:rsidRPr="000845A3">
        <w:rPr>
          <w:rFonts w:eastAsia="Calibri"/>
        </w:rPr>
        <w:t>Avería, con un promedio de 27 casos por mes</w:t>
      </w:r>
      <w:r w:rsidR="00006C27" w:rsidRPr="000845A3">
        <w:rPr>
          <w:rFonts w:eastAsia="Calibri"/>
        </w:rPr>
        <w:t>.</w:t>
      </w:r>
    </w:p>
    <w:p w14:paraId="615EA050" w14:textId="77777777" w:rsidR="00A753B7" w:rsidRPr="000845A3" w:rsidRDefault="00A753B7" w:rsidP="00A753B7">
      <w:pPr>
        <w:spacing w:before="240" w:line="360" w:lineRule="auto"/>
        <w:jc w:val="both"/>
        <w:rPr>
          <w:rFonts w:eastAsia="Calibri"/>
        </w:rPr>
      </w:pPr>
    </w:p>
    <w:p w14:paraId="17CF2C6E" w14:textId="77777777" w:rsidR="00A753B7" w:rsidRPr="000845A3" w:rsidRDefault="00A753B7" w:rsidP="00A753B7">
      <w:pPr>
        <w:spacing w:before="240" w:line="360" w:lineRule="auto"/>
        <w:jc w:val="both"/>
        <w:rPr>
          <w:rFonts w:eastAsia="Calibri"/>
        </w:rPr>
      </w:pPr>
    </w:p>
    <w:p w14:paraId="01E832C9" w14:textId="77777777" w:rsidR="00A753B7" w:rsidRPr="000845A3" w:rsidRDefault="00A753B7" w:rsidP="00A753B7">
      <w:pPr>
        <w:spacing w:before="240" w:line="360" w:lineRule="auto"/>
        <w:jc w:val="both"/>
        <w:rPr>
          <w:rFonts w:eastAsia="Calibri"/>
        </w:rPr>
      </w:pPr>
    </w:p>
    <w:p w14:paraId="43F0ECAF" w14:textId="77777777" w:rsidR="00A753B7" w:rsidRPr="000845A3" w:rsidRDefault="00A753B7" w:rsidP="00A753B7">
      <w:pPr>
        <w:spacing w:before="240" w:line="360" w:lineRule="auto"/>
        <w:jc w:val="both"/>
        <w:rPr>
          <w:rFonts w:eastAsia="Calibri"/>
        </w:rPr>
      </w:pPr>
    </w:p>
    <w:p w14:paraId="0CB4E11A" w14:textId="77777777" w:rsidR="00A753B7" w:rsidRPr="000845A3" w:rsidRDefault="00A753B7" w:rsidP="00A753B7">
      <w:pPr>
        <w:spacing w:before="240" w:line="360" w:lineRule="auto"/>
        <w:jc w:val="both"/>
        <w:rPr>
          <w:rFonts w:eastAsia="Calibri"/>
        </w:rPr>
      </w:pPr>
    </w:p>
    <w:p w14:paraId="68132AB2" w14:textId="77020A07" w:rsidR="00F348E3" w:rsidRPr="000845A3" w:rsidRDefault="009818DF" w:rsidP="009818DF">
      <w:pPr>
        <w:pStyle w:val="paragraph"/>
        <w:spacing w:before="0" w:beforeAutospacing="0" w:after="0" w:afterAutospacing="0" w:line="360" w:lineRule="auto"/>
        <w:textAlignment w:val="baseline"/>
        <w:rPr>
          <w:b/>
          <w:bCs/>
          <w:color w:val="767171"/>
        </w:rPr>
      </w:pPr>
      <w:r w:rsidRPr="000845A3">
        <w:rPr>
          <w:rFonts w:eastAsia="Calibri"/>
          <w:b/>
          <w:bCs/>
          <w:color w:val="767171"/>
          <w:spacing w:val="20"/>
          <w:lang w:eastAsia="en-US"/>
        </w:rPr>
        <w:lastRenderedPageBreak/>
        <w:t>Principales motivos de reclamos</w:t>
      </w:r>
      <w:r w:rsidR="006B0007" w:rsidRPr="000845A3">
        <w:rPr>
          <w:b/>
          <w:bCs/>
          <w:color w:val="767171"/>
        </w:rPr>
        <w:t xml:space="preserve"> </w:t>
      </w:r>
    </w:p>
    <w:p w14:paraId="0AB29FED" w14:textId="77777777" w:rsidR="00F348E3" w:rsidRPr="00A2112D" w:rsidRDefault="00F348E3" w:rsidP="009818DF">
      <w:pPr>
        <w:pStyle w:val="paragraph"/>
        <w:spacing w:before="0" w:beforeAutospacing="0" w:after="0" w:afterAutospacing="0" w:line="360" w:lineRule="auto"/>
        <w:textAlignment w:val="baseline"/>
      </w:pPr>
    </w:p>
    <w:p w14:paraId="26CC3761" w14:textId="1C63C2AF" w:rsidR="009818DF" w:rsidRPr="00A2112D" w:rsidRDefault="00EB1E33" w:rsidP="009818DF">
      <w:pPr>
        <w:pStyle w:val="paragraph"/>
        <w:spacing w:before="0" w:beforeAutospacing="0" w:after="0" w:afterAutospacing="0" w:line="360" w:lineRule="auto"/>
        <w:textAlignment w:val="baseline"/>
        <w:rPr>
          <w:rFonts w:eastAsia="Calibri"/>
          <w:color w:val="767171"/>
          <w:spacing w:val="20"/>
          <w:lang w:eastAsia="en-US"/>
        </w:rPr>
      </w:pPr>
      <w:r>
        <w:rPr>
          <w:noProof/>
          <w:lang w:val="en-US" w:eastAsia="en-US"/>
        </w:rPr>
        <w:drawing>
          <wp:inline distT="0" distB="0" distL="0" distR="0" wp14:anchorId="3A3077D6" wp14:editId="6387EB93">
            <wp:extent cx="5029200" cy="2486025"/>
            <wp:effectExtent l="0" t="0" r="0" b="9525"/>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4536374" w14:textId="3C39230A" w:rsidR="00962755" w:rsidRPr="00006C27" w:rsidRDefault="009818DF" w:rsidP="00006C27">
      <w:pPr>
        <w:pStyle w:val="paragraph"/>
        <w:spacing w:before="0" w:beforeAutospacing="0" w:after="0" w:afterAutospacing="0"/>
        <w:jc w:val="both"/>
        <w:textAlignment w:val="baseline"/>
        <w:rPr>
          <w:rFonts w:eastAsia="Calibri"/>
          <w:color w:val="767171"/>
          <w:spacing w:val="20"/>
          <w:sz w:val="16"/>
          <w:szCs w:val="16"/>
          <w:lang w:eastAsia="en-US"/>
        </w:rPr>
      </w:pPr>
      <w:r w:rsidRPr="00A2112D">
        <w:rPr>
          <w:rFonts w:eastAsia="Calibri"/>
          <w:b/>
          <w:bCs/>
          <w:color w:val="767171"/>
          <w:spacing w:val="20"/>
          <w:sz w:val="16"/>
          <w:szCs w:val="16"/>
          <w:lang w:eastAsia="en-US"/>
        </w:rPr>
        <w:t>Fuente</w:t>
      </w:r>
      <w:r w:rsidRPr="00A2112D">
        <w:rPr>
          <w:rFonts w:eastAsia="Calibri"/>
          <w:color w:val="767171"/>
          <w:spacing w:val="20"/>
          <w:sz w:val="16"/>
          <w:szCs w:val="16"/>
          <w:lang w:eastAsia="en-US"/>
        </w:rPr>
        <w:t>: Sistema de Gestión (</w:t>
      </w:r>
      <w:proofErr w:type="spellStart"/>
      <w:r w:rsidRPr="00A2112D">
        <w:rPr>
          <w:rFonts w:eastAsia="Calibri"/>
          <w:color w:val="767171"/>
          <w:spacing w:val="20"/>
          <w:sz w:val="16"/>
          <w:szCs w:val="16"/>
          <w:lang w:eastAsia="en-US"/>
        </w:rPr>
        <w:t>WebDau</w:t>
      </w:r>
      <w:proofErr w:type="spellEnd"/>
      <w:r w:rsidRPr="00A2112D">
        <w:rPr>
          <w:rFonts w:eastAsia="Calibri"/>
          <w:spacing w:val="20"/>
          <w:sz w:val="16"/>
          <w:szCs w:val="16"/>
          <w:lang w:eastAsia="en-US"/>
        </w:rPr>
        <w:t>) </w:t>
      </w:r>
    </w:p>
    <w:p w14:paraId="369F8052" w14:textId="71033D4B" w:rsidR="00F37105" w:rsidRPr="000845A3" w:rsidRDefault="00F37105" w:rsidP="00F37105">
      <w:pPr>
        <w:spacing w:before="240" w:line="360" w:lineRule="auto"/>
        <w:jc w:val="both"/>
        <w:rPr>
          <w:rFonts w:eastAsia="Calibri"/>
        </w:rPr>
      </w:pPr>
      <w:r w:rsidRPr="000845A3">
        <w:rPr>
          <w:rFonts w:eastAsia="Calibri"/>
        </w:rPr>
        <w:t xml:space="preserve">Cabe resaltar que en el gráfico que antecede sólo se han detallado los 5 principales tipos de casos más frecuentes: facturación en el servicio, cancelación, cargos de penalidad, calidad en el servicio y avería. </w:t>
      </w:r>
    </w:p>
    <w:p w14:paraId="54A6F87A" w14:textId="5AA16CF9" w:rsidR="00F37105" w:rsidRPr="000845A3" w:rsidRDefault="00F37105" w:rsidP="00F37105">
      <w:pPr>
        <w:spacing w:before="240" w:line="360" w:lineRule="auto"/>
        <w:jc w:val="both"/>
        <w:rPr>
          <w:rFonts w:eastAsia="Calibri"/>
          <w:b/>
          <w:bCs/>
        </w:rPr>
      </w:pPr>
      <w:r w:rsidRPr="000845A3">
        <w:rPr>
          <w:rFonts w:eastAsia="Calibri"/>
          <w:b/>
          <w:bCs/>
        </w:rPr>
        <w:t xml:space="preserve">Asistencia al usuario  </w:t>
      </w:r>
    </w:p>
    <w:p w14:paraId="595F9FE6" w14:textId="0EC42694" w:rsidR="00F37105" w:rsidRPr="000845A3" w:rsidRDefault="00F37105" w:rsidP="00F37105">
      <w:pPr>
        <w:spacing w:before="240" w:line="360" w:lineRule="auto"/>
        <w:jc w:val="both"/>
        <w:rPr>
          <w:rFonts w:eastAsia="Calibri"/>
        </w:rPr>
      </w:pPr>
      <w:r w:rsidRPr="000845A3">
        <w:rPr>
          <w:rFonts w:eastAsia="Calibri"/>
        </w:rPr>
        <w:t xml:space="preserve">Es importante resaltar el continuo acercamiento que se mantiene con las diferentes prestadoras, logrando mantener lazos de cooperación, ayudando a tener una mejor comunicación con los soportes de estas, traduciéndose en respuestas </w:t>
      </w:r>
      <w:r w:rsidR="00D851CC" w:rsidRPr="000845A3">
        <w:rPr>
          <w:rFonts w:eastAsia="Calibri"/>
        </w:rPr>
        <w:t>más efectivas</w:t>
      </w:r>
      <w:r w:rsidRPr="000845A3">
        <w:rPr>
          <w:rFonts w:eastAsia="Calibri"/>
        </w:rPr>
        <w:t xml:space="preserve"> y oportunas para tratar los casos que son presentados por los usuarios.  </w:t>
      </w:r>
    </w:p>
    <w:p w14:paraId="06E78CAD" w14:textId="5BF2833E" w:rsidR="00006C27" w:rsidRPr="000845A3" w:rsidRDefault="00F37105" w:rsidP="00F37105">
      <w:pPr>
        <w:spacing w:before="240" w:line="360" w:lineRule="auto"/>
        <w:jc w:val="both"/>
        <w:rPr>
          <w:rFonts w:eastAsia="Calibri"/>
        </w:rPr>
      </w:pPr>
      <w:r w:rsidRPr="000845A3">
        <w:rPr>
          <w:rFonts w:eastAsia="Calibri"/>
        </w:rPr>
        <w:t xml:space="preserve">Con estas medidas se ha logrado aumentar los casos que son finalizados en el Departamento de Asistencia al Usuario (DAU), esto se traduce en menos casos de Recursos de Quejas (RDQ) y a su vez en menos casos a ser apoderados a los cuerpos colegiados, por los resultados que se han logrado.  </w:t>
      </w:r>
    </w:p>
    <w:p w14:paraId="1ABBCC84" w14:textId="71DDC16A" w:rsidR="001A695F" w:rsidRPr="000845A3" w:rsidRDefault="00006C27" w:rsidP="00F37105">
      <w:pPr>
        <w:spacing w:before="240" w:line="360" w:lineRule="auto"/>
        <w:jc w:val="both"/>
        <w:rPr>
          <w:rFonts w:eastAsia="Calibri"/>
          <w:b/>
          <w:bCs/>
        </w:rPr>
      </w:pPr>
      <w:r w:rsidRPr="000845A3">
        <w:rPr>
          <w:rFonts w:eastAsia="Calibri"/>
          <w:b/>
          <w:bCs/>
        </w:rPr>
        <w:lastRenderedPageBreak/>
        <w:t>Cantidad</w:t>
      </w:r>
      <w:r w:rsidR="00962755" w:rsidRPr="000845A3">
        <w:rPr>
          <w:rFonts w:eastAsia="Calibri"/>
          <w:b/>
          <w:bCs/>
        </w:rPr>
        <w:t xml:space="preserve"> de</w:t>
      </w:r>
      <w:r w:rsidR="00F37105" w:rsidRPr="000845A3">
        <w:rPr>
          <w:rFonts w:eastAsia="Calibri"/>
          <w:b/>
          <w:bCs/>
        </w:rPr>
        <w:t xml:space="preserve"> casos de </w:t>
      </w:r>
      <w:r w:rsidRPr="000845A3">
        <w:rPr>
          <w:rFonts w:eastAsia="Calibri"/>
          <w:b/>
          <w:bCs/>
        </w:rPr>
        <w:t>p</w:t>
      </w:r>
      <w:r w:rsidR="00F37105" w:rsidRPr="000845A3">
        <w:rPr>
          <w:rFonts w:eastAsia="Calibri"/>
          <w:b/>
          <w:bCs/>
        </w:rPr>
        <w:t>re-</w:t>
      </w:r>
      <w:r w:rsidRPr="000845A3">
        <w:rPr>
          <w:rFonts w:eastAsia="Calibri"/>
          <w:b/>
          <w:bCs/>
        </w:rPr>
        <w:t>f</w:t>
      </w:r>
      <w:r w:rsidR="00F37105" w:rsidRPr="000845A3">
        <w:rPr>
          <w:rFonts w:eastAsia="Calibri"/>
          <w:b/>
          <w:bCs/>
        </w:rPr>
        <w:t xml:space="preserve">ormalización </w:t>
      </w:r>
    </w:p>
    <w:p w14:paraId="6BC727BA" w14:textId="6B3D12D1" w:rsidR="004D7633" w:rsidRPr="00496992" w:rsidRDefault="00EB1E33" w:rsidP="00496992">
      <w:pPr>
        <w:pStyle w:val="paragraph"/>
        <w:spacing w:before="0" w:beforeAutospacing="0" w:after="0" w:afterAutospacing="0"/>
        <w:jc w:val="both"/>
        <w:textAlignment w:val="baseline"/>
        <w:rPr>
          <w:rFonts w:ascii="Segoe UI" w:hAnsi="Segoe UI" w:cs="Segoe UI"/>
          <w:sz w:val="18"/>
          <w:szCs w:val="18"/>
        </w:rPr>
      </w:pPr>
      <w:r>
        <w:rPr>
          <w:noProof/>
          <w:lang w:val="en-US" w:eastAsia="en-US"/>
        </w:rPr>
        <w:drawing>
          <wp:inline distT="0" distB="0" distL="0" distR="0" wp14:anchorId="28721720" wp14:editId="7065440F">
            <wp:extent cx="5029200" cy="2181225"/>
            <wp:effectExtent l="0" t="0" r="0" b="9525"/>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4D7633" w:rsidRPr="00A2112D">
        <w:rPr>
          <w:rStyle w:val="eop"/>
          <w:color w:val="767171"/>
        </w:rPr>
        <w:t> </w:t>
      </w:r>
      <w:r w:rsidR="004D7633" w:rsidRPr="00A2112D">
        <w:rPr>
          <w:rFonts w:eastAsia="Calibri"/>
          <w:b/>
          <w:bCs/>
          <w:color w:val="767171"/>
          <w:spacing w:val="20"/>
          <w:sz w:val="16"/>
          <w:szCs w:val="16"/>
          <w:lang w:eastAsia="en-US"/>
        </w:rPr>
        <w:t>Fuente:</w:t>
      </w:r>
      <w:r w:rsidR="004D7633" w:rsidRPr="00A2112D">
        <w:rPr>
          <w:rFonts w:eastAsia="Calibri"/>
          <w:color w:val="767171"/>
          <w:spacing w:val="20"/>
          <w:sz w:val="16"/>
          <w:szCs w:val="16"/>
          <w:lang w:eastAsia="en-US"/>
        </w:rPr>
        <w:t xml:space="preserve"> Sistema de Gestión Interna (SGI) </w:t>
      </w:r>
    </w:p>
    <w:p w14:paraId="5B5B652E" w14:textId="0CA5F327" w:rsidR="006F4DF0" w:rsidRPr="000845A3" w:rsidRDefault="006F4DF0" w:rsidP="006F4DF0">
      <w:pPr>
        <w:spacing w:before="240" w:line="360" w:lineRule="auto"/>
        <w:jc w:val="both"/>
        <w:rPr>
          <w:rFonts w:eastAsia="Calibri"/>
          <w:b/>
          <w:bCs/>
        </w:rPr>
      </w:pPr>
      <w:r w:rsidRPr="000845A3">
        <w:rPr>
          <w:rFonts w:eastAsia="Calibri"/>
          <w:b/>
          <w:bCs/>
        </w:rPr>
        <w:t xml:space="preserve">Tramitación de denuncias y conciliación </w:t>
      </w:r>
    </w:p>
    <w:p w14:paraId="72D497DA" w14:textId="43737A90" w:rsidR="006F4DF0" w:rsidRPr="000845A3" w:rsidRDefault="006F4DF0" w:rsidP="006F4DF0">
      <w:pPr>
        <w:spacing w:before="240" w:line="360" w:lineRule="auto"/>
        <w:jc w:val="both"/>
        <w:rPr>
          <w:rFonts w:eastAsia="Calibri"/>
        </w:rPr>
      </w:pPr>
      <w:r w:rsidRPr="000845A3">
        <w:rPr>
          <w:rFonts w:eastAsia="Calibri"/>
        </w:rPr>
        <w:t xml:space="preserve">El INDOTEL desempeña la función de mediador en las controversias que se presentan entre usuarios y prestadoras de servicios públicos de telecomunicaciones y </w:t>
      </w:r>
      <w:r w:rsidR="00962755" w:rsidRPr="000845A3">
        <w:rPr>
          <w:rFonts w:eastAsia="Calibri"/>
        </w:rPr>
        <w:t xml:space="preserve">concilia </w:t>
      </w:r>
      <w:r w:rsidRPr="000845A3">
        <w:rPr>
          <w:rFonts w:eastAsia="Calibri"/>
        </w:rPr>
        <w:t xml:space="preserve">en el proceso de negociación con el objetivo de llegar a un acuerdo aceptado entre ambas partes. Los tipos de casos que se trabajan para conciliación de estos son Casos de Denuncia (CD) y Recursos de Quejas (RDQ). </w:t>
      </w:r>
    </w:p>
    <w:p w14:paraId="0605199E" w14:textId="78047061" w:rsidR="006F4DF0" w:rsidRPr="000845A3" w:rsidRDefault="006F4DF0" w:rsidP="006F4DF0">
      <w:pPr>
        <w:spacing w:before="240" w:line="360" w:lineRule="auto"/>
        <w:jc w:val="both"/>
        <w:rPr>
          <w:rFonts w:eastAsia="Calibri"/>
        </w:rPr>
      </w:pPr>
      <w:r w:rsidRPr="000845A3">
        <w:rPr>
          <w:rFonts w:eastAsia="Calibri"/>
        </w:rPr>
        <w:t xml:space="preserve">Los Casos de Denuncia (CD) son los requerimientos interpuestos por el usuario titular o su representante autorizado por ante el Departamento de Asistencia al Usuario (DAU), por alegada violación a una disposición establecida en la Ley General de Telecomunicaciones número 153-98, reglamentos, resoluciones o disposiciones emitidas por el INDOTEL, así como también las reclamaciones no solucionadas en Casos de Pre-Formalización (CPF), por motivos de avería y calidad en el servicio. </w:t>
      </w:r>
    </w:p>
    <w:p w14:paraId="02E13B21" w14:textId="0B3B1D45" w:rsidR="006F4DF0" w:rsidRPr="000845A3" w:rsidRDefault="006F4DF0" w:rsidP="006F4DF0">
      <w:pPr>
        <w:spacing w:before="240" w:line="360" w:lineRule="auto"/>
        <w:jc w:val="both"/>
        <w:rPr>
          <w:rFonts w:eastAsia="Calibri"/>
        </w:rPr>
      </w:pPr>
      <w:r w:rsidRPr="000845A3">
        <w:rPr>
          <w:rFonts w:eastAsia="Calibri"/>
        </w:rPr>
        <w:t xml:space="preserve">En el período de enero–noviembre de 2023 se recibieron un total de 161 Casos de Denuncia (CD), cuyos principales motivos fueron: </w:t>
      </w:r>
      <w:r w:rsidRPr="000845A3">
        <w:rPr>
          <w:rFonts w:eastAsia="Calibri"/>
        </w:rPr>
        <w:lastRenderedPageBreak/>
        <w:t xml:space="preserve">cobro de deuda, avería, calidad en el servicio, serie bloqueada, portabilidad numérica y código de subsidio. </w:t>
      </w:r>
    </w:p>
    <w:p w14:paraId="343A610E" w14:textId="76D88396" w:rsidR="009B6D58" w:rsidRPr="000845A3" w:rsidRDefault="006F4DF0" w:rsidP="006F4DF0">
      <w:pPr>
        <w:spacing w:before="240" w:line="360" w:lineRule="auto"/>
        <w:jc w:val="both"/>
        <w:rPr>
          <w:rFonts w:eastAsia="Calibri"/>
        </w:rPr>
      </w:pPr>
      <w:r w:rsidRPr="000845A3">
        <w:rPr>
          <w:rFonts w:eastAsia="Calibri"/>
        </w:rPr>
        <w:t xml:space="preserve">A la fecha 166 se encuentran concluidos, esto </w:t>
      </w:r>
      <w:r w:rsidR="00BC1173" w:rsidRPr="000845A3">
        <w:rPr>
          <w:rFonts w:eastAsia="Calibri"/>
        </w:rPr>
        <w:t>incluye casos</w:t>
      </w:r>
      <w:r w:rsidRPr="000845A3">
        <w:rPr>
          <w:rFonts w:eastAsia="Calibri"/>
        </w:rPr>
        <w:t xml:space="preserve"> finalizados que pasan de un mes a otro y 4 casos en proceso.</w:t>
      </w:r>
    </w:p>
    <w:p w14:paraId="062684C5" w14:textId="603AC4A2" w:rsidR="00BC1173" w:rsidRPr="00496992" w:rsidRDefault="00EB1E33" w:rsidP="00496992">
      <w:pPr>
        <w:pStyle w:val="paragraph"/>
        <w:spacing w:before="0" w:beforeAutospacing="0" w:after="0" w:afterAutospacing="0"/>
        <w:jc w:val="both"/>
        <w:textAlignment w:val="baseline"/>
        <w:rPr>
          <w:rFonts w:ascii="Segoe UI" w:hAnsi="Segoe UI" w:cs="Segoe UI"/>
          <w:sz w:val="18"/>
          <w:szCs w:val="18"/>
        </w:rPr>
      </w:pPr>
      <w:r>
        <w:rPr>
          <w:noProof/>
          <w:lang w:val="en-US" w:eastAsia="en-US"/>
        </w:rPr>
        <w:drawing>
          <wp:inline distT="0" distB="0" distL="0" distR="0" wp14:anchorId="307B181D" wp14:editId="77F0F599">
            <wp:extent cx="5029200" cy="1793240"/>
            <wp:effectExtent l="0" t="0" r="0" b="16510"/>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BC1173" w:rsidRPr="00A2112D">
        <w:rPr>
          <w:rStyle w:val="eop"/>
          <w:color w:val="767171"/>
        </w:rPr>
        <w:t> </w:t>
      </w:r>
      <w:r w:rsidR="00BC1173" w:rsidRPr="00A2112D">
        <w:rPr>
          <w:rFonts w:eastAsia="Calibri"/>
          <w:b/>
          <w:bCs/>
          <w:color w:val="767171"/>
          <w:spacing w:val="20"/>
          <w:sz w:val="16"/>
          <w:szCs w:val="16"/>
          <w:lang w:eastAsia="en-US"/>
        </w:rPr>
        <w:t>Fuente</w:t>
      </w:r>
      <w:r w:rsidR="00BC1173" w:rsidRPr="00A2112D">
        <w:rPr>
          <w:rFonts w:eastAsia="Calibri"/>
          <w:color w:val="767171"/>
          <w:spacing w:val="20"/>
          <w:sz w:val="16"/>
          <w:szCs w:val="16"/>
          <w:lang w:eastAsia="en-US"/>
        </w:rPr>
        <w:t>: Sistema de Gestión Interna (SGI) </w:t>
      </w:r>
    </w:p>
    <w:p w14:paraId="1723FE8C" w14:textId="77777777" w:rsidR="00D4194D" w:rsidRPr="00A2112D" w:rsidRDefault="00D4194D" w:rsidP="00D4194D">
      <w:pPr>
        <w:pStyle w:val="paragraph"/>
        <w:spacing w:before="0" w:beforeAutospacing="0" w:after="0" w:afterAutospacing="0" w:line="360" w:lineRule="auto"/>
        <w:jc w:val="both"/>
        <w:textAlignment w:val="baseline"/>
        <w:rPr>
          <w:rFonts w:eastAsia="Calibri"/>
          <w:color w:val="767171"/>
          <w:spacing w:val="20"/>
          <w:lang w:eastAsia="en-US"/>
        </w:rPr>
      </w:pPr>
    </w:p>
    <w:p w14:paraId="33D74581" w14:textId="42CC6AB6" w:rsidR="00D45D61" w:rsidRPr="000845A3" w:rsidRDefault="00D45D61" w:rsidP="00D4194D">
      <w:pPr>
        <w:pStyle w:val="paragraph"/>
        <w:spacing w:before="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En el per</w:t>
      </w:r>
      <w:r w:rsidR="00A408BA" w:rsidRPr="000845A3">
        <w:rPr>
          <w:rFonts w:eastAsia="Calibri"/>
          <w:color w:val="767171"/>
          <w:spacing w:val="20"/>
          <w:lang w:eastAsia="en-US"/>
        </w:rPr>
        <w:t>í</w:t>
      </w:r>
      <w:r w:rsidRPr="000845A3">
        <w:rPr>
          <w:rFonts w:eastAsia="Calibri"/>
          <w:color w:val="767171"/>
          <w:spacing w:val="20"/>
          <w:lang w:eastAsia="en-US"/>
        </w:rPr>
        <w:t>odo enero – noviembre de 2023 se recibieron un total de 3 Recursos de Quejas (RDQ); dos concluidos y uno remitido a los Cuerpos Colegiados, los cuales se encuentran detallados en la siguiente tabla, esto incluye los casos que pasaron de un mes a otro.</w:t>
      </w:r>
    </w:p>
    <w:p w14:paraId="66E65B4B" w14:textId="2B1B8F5B" w:rsidR="00D45D61" w:rsidRPr="00496992" w:rsidRDefault="00EB1E33" w:rsidP="00496992">
      <w:pPr>
        <w:pStyle w:val="paragraph"/>
        <w:spacing w:before="0" w:beforeAutospacing="0" w:after="0" w:afterAutospacing="0" w:line="360" w:lineRule="auto"/>
        <w:jc w:val="both"/>
        <w:textAlignment w:val="baseline"/>
        <w:rPr>
          <w:rFonts w:eastAsia="Calibri"/>
          <w:color w:val="767171"/>
          <w:spacing w:val="20"/>
          <w:lang w:eastAsia="en-US"/>
        </w:rPr>
      </w:pPr>
      <w:r>
        <w:rPr>
          <w:noProof/>
          <w:lang w:val="en-US" w:eastAsia="en-US"/>
        </w:rPr>
        <w:drawing>
          <wp:inline distT="0" distB="0" distL="0" distR="0" wp14:anchorId="3208D0E5" wp14:editId="720ADC0D">
            <wp:extent cx="5029200" cy="1943100"/>
            <wp:effectExtent l="0" t="0" r="0" b="0"/>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D45D61" w:rsidRPr="00A408BA">
        <w:rPr>
          <w:rFonts w:eastAsia="Calibri"/>
          <w:b/>
          <w:bCs/>
          <w:color w:val="767171"/>
          <w:spacing w:val="20"/>
          <w:sz w:val="16"/>
          <w:szCs w:val="16"/>
          <w:lang w:eastAsia="en-US"/>
        </w:rPr>
        <w:t>Fuente:</w:t>
      </w:r>
      <w:r w:rsidR="00D45D61" w:rsidRPr="00A2112D">
        <w:rPr>
          <w:rFonts w:eastAsia="Calibri"/>
          <w:color w:val="767171"/>
          <w:spacing w:val="20"/>
          <w:sz w:val="16"/>
          <w:szCs w:val="16"/>
          <w:lang w:eastAsia="en-US"/>
        </w:rPr>
        <w:t xml:space="preserve"> Sistema de Gestión Interna (SGI) </w:t>
      </w:r>
    </w:p>
    <w:p w14:paraId="44024103" w14:textId="2107C98C" w:rsidR="00496992" w:rsidRDefault="00496992" w:rsidP="00D45D61">
      <w:pPr>
        <w:pStyle w:val="paragraph"/>
        <w:spacing w:before="0" w:beforeAutospacing="0" w:after="0" w:afterAutospacing="0" w:line="360" w:lineRule="auto"/>
        <w:jc w:val="both"/>
        <w:textAlignment w:val="baseline"/>
        <w:rPr>
          <w:rFonts w:eastAsia="Calibri"/>
          <w:color w:val="767171"/>
          <w:spacing w:val="20"/>
          <w:lang w:eastAsia="en-US"/>
        </w:rPr>
      </w:pPr>
    </w:p>
    <w:p w14:paraId="42CBCFCF" w14:textId="77777777" w:rsidR="00496992" w:rsidRDefault="00496992" w:rsidP="00D45D61">
      <w:pPr>
        <w:pStyle w:val="paragraph"/>
        <w:spacing w:before="0" w:beforeAutospacing="0" w:after="0" w:afterAutospacing="0" w:line="360" w:lineRule="auto"/>
        <w:jc w:val="both"/>
        <w:textAlignment w:val="baseline"/>
        <w:rPr>
          <w:rFonts w:eastAsia="Calibri"/>
          <w:color w:val="767171"/>
          <w:spacing w:val="20"/>
          <w:lang w:eastAsia="en-US"/>
        </w:rPr>
      </w:pPr>
    </w:p>
    <w:p w14:paraId="1FF00AC6" w14:textId="77777777" w:rsidR="00496992" w:rsidRDefault="00496992" w:rsidP="00D45D61">
      <w:pPr>
        <w:pStyle w:val="paragraph"/>
        <w:spacing w:before="0" w:beforeAutospacing="0" w:after="0" w:afterAutospacing="0" w:line="360" w:lineRule="auto"/>
        <w:jc w:val="both"/>
        <w:textAlignment w:val="baseline"/>
        <w:rPr>
          <w:rFonts w:eastAsia="Calibri"/>
          <w:color w:val="767171"/>
          <w:spacing w:val="20"/>
          <w:lang w:eastAsia="en-US"/>
        </w:rPr>
      </w:pPr>
    </w:p>
    <w:p w14:paraId="22A08F64" w14:textId="2584E882" w:rsidR="00D45D61" w:rsidRPr="000845A3" w:rsidRDefault="00D45D61" w:rsidP="00D45D61">
      <w:pPr>
        <w:pStyle w:val="paragraph"/>
        <w:spacing w:before="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lastRenderedPageBreak/>
        <w:t>La mayoría de los Recursos de Quejas (RDQ) recibidos, corresponden a temas relacionados con la facturación en el servicio. En la gráfica siguiente se muestra los montos acreditados por mes a los usuarios, tanto de los Recursos de Quejas como de los casos de Pre-Formalización, luego de haber terminado el proceso de conciliación.</w:t>
      </w:r>
    </w:p>
    <w:p w14:paraId="7C2FBF84" w14:textId="77777777" w:rsidR="00D45D61" w:rsidRPr="000845A3" w:rsidRDefault="00D45D61" w:rsidP="00D4194D">
      <w:pPr>
        <w:pStyle w:val="paragraph"/>
        <w:spacing w:before="0" w:beforeAutospacing="0" w:after="0" w:afterAutospacing="0" w:line="360" w:lineRule="auto"/>
        <w:jc w:val="both"/>
        <w:textAlignment w:val="baseline"/>
        <w:rPr>
          <w:rFonts w:eastAsia="Calibri"/>
          <w:color w:val="767171"/>
          <w:spacing w:val="20"/>
          <w:lang w:eastAsia="en-US"/>
        </w:rPr>
      </w:pPr>
    </w:p>
    <w:p w14:paraId="2CB64295" w14:textId="19F68DB8" w:rsidR="00D4194D" w:rsidRPr="000845A3" w:rsidRDefault="00D45D61" w:rsidP="00D4194D">
      <w:pPr>
        <w:pStyle w:val="paragraph"/>
        <w:spacing w:before="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 xml:space="preserve">Se recibieron </w:t>
      </w:r>
      <w:r w:rsidR="00D4194D" w:rsidRPr="000845A3">
        <w:rPr>
          <w:rFonts w:eastAsia="Calibri"/>
          <w:color w:val="767171"/>
          <w:spacing w:val="20"/>
          <w:lang w:eastAsia="en-US"/>
        </w:rPr>
        <w:t>6 Casos de Quejas (CQ) los cuales fueron concluidos en los plazos establecidos, los mismos se detallan en el gráfico más abajo: </w:t>
      </w:r>
    </w:p>
    <w:p w14:paraId="609DC732" w14:textId="3FDB7DA0" w:rsidR="00D45D61" w:rsidRDefault="00685DBD" w:rsidP="00496992">
      <w:pPr>
        <w:pStyle w:val="paragraph"/>
        <w:spacing w:before="0" w:beforeAutospacing="0" w:after="0" w:afterAutospacing="0"/>
        <w:jc w:val="both"/>
        <w:textAlignment w:val="baseline"/>
        <w:rPr>
          <w:rFonts w:eastAsia="Calibri"/>
          <w:color w:val="767171"/>
          <w:spacing w:val="20"/>
          <w:sz w:val="16"/>
          <w:szCs w:val="16"/>
          <w:lang w:eastAsia="en-US"/>
        </w:rPr>
      </w:pPr>
      <w:r>
        <w:rPr>
          <w:noProof/>
          <w:lang w:val="en-US" w:eastAsia="en-US"/>
        </w:rPr>
        <w:drawing>
          <wp:inline distT="0" distB="0" distL="0" distR="0" wp14:anchorId="1B520F7A" wp14:editId="56EAE4F8">
            <wp:extent cx="5029200" cy="1957070"/>
            <wp:effectExtent l="0" t="0" r="0" b="5080"/>
            <wp:docPr id="811681824" name="Gráfico 8116818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D4194D" w:rsidRPr="00A2112D">
        <w:rPr>
          <w:rStyle w:val="eop"/>
          <w:color w:val="767171"/>
        </w:rPr>
        <w:t> </w:t>
      </w:r>
      <w:r w:rsidR="00D4194D" w:rsidRPr="00A2112D">
        <w:rPr>
          <w:rFonts w:eastAsia="Calibri"/>
          <w:b/>
          <w:bCs/>
          <w:color w:val="767171"/>
          <w:spacing w:val="20"/>
          <w:sz w:val="16"/>
          <w:szCs w:val="16"/>
          <w:lang w:eastAsia="en-US"/>
        </w:rPr>
        <w:t xml:space="preserve">Fuente: </w:t>
      </w:r>
      <w:r w:rsidR="00D4194D" w:rsidRPr="00A2112D">
        <w:rPr>
          <w:rFonts w:eastAsia="Calibri"/>
          <w:color w:val="767171"/>
          <w:spacing w:val="20"/>
          <w:sz w:val="16"/>
          <w:szCs w:val="16"/>
          <w:lang w:eastAsia="en-US"/>
        </w:rPr>
        <w:t>Sistema de Gestión Interna (SGI) </w:t>
      </w:r>
    </w:p>
    <w:p w14:paraId="626F3B17" w14:textId="77777777" w:rsidR="00496992" w:rsidRPr="00496992" w:rsidRDefault="00496992" w:rsidP="00496992">
      <w:pPr>
        <w:pStyle w:val="paragraph"/>
        <w:spacing w:before="0" w:beforeAutospacing="0" w:after="0" w:afterAutospacing="0"/>
        <w:jc w:val="both"/>
        <w:textAlignment w:val="baseline"/>
        <w:rPr>
          <w:rFonts w:ascii="Segoe UI" w:hAnsi="Segoe UI" w:cs="Segoe UI"/>
          <w:sz w:val="18"/>
          <w:szCs w:val="18"/>
        </w:rPr>
      </w:pPr>
    </w:p>
    <w:p w14:paraId="4792FB24" w14:textId="1946A0CB" w:rsidR="00352D26" w:rsidRPr="00496992" w:rsidRDefault="00C3724F" w:rsidP="00352D26">
      <w:pPr>
        <w:pStyle w:val="paragraph"/>
        <w:spacing w:before="0" w:beforeAutospacing="0" w:after="0" w:afterAutospacing="0"/>
        <w:textAlignment w:val="baseline"/>
        <w:rPr>
          <w:rFonts w:ascii="Segoe UI" w:hAnsi="Segoe UI" w:cs="Segoe UI"/>
          <w:sz w:val="18"/>
          <w:szCs w:val="18"/>
        </w:rPr>
      </w:pPr>
      <w:r>
        <w:rPr>
          <w:noProof/>
          <w:lang w:val="en-US" w:eastAsia="en-US"/>
        </w:rPr>
        <w:drawing>
          <wp:inline distT="0" distB="0" distL="0" distR="0" wp14:anchorId="29B87A13" wp14:editId="25A8C71A">
            <wp:extent cx="5029200" cy="2171700"/>
            <wp:effectExtent l="0" t="0" r="0" b="0"/>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352D26" w:rsidRPr="00A2112D">
        <w:rPr>
          <w:rStyle w:val="eop"/>
          <w:color w:val="767171"/>
        </w:rPr>
        <w:t> </w:t>
      </w:r>
      <w:r w:rsidR="00352D26" w:rsidRPr="00A2112D">
        <w:rPr>
          <w:rFonts w:eastAsia="Calibri"/>
          <w:b/>
          <w:bCs/>
          <w:color w:val="767171"/>
          <w:spacing w:val="20"/>
          <w:sz w:val="16"/>
          <w:szCs w:val="16"/>
          <w:lang w:eastAsia="en-US"/>
        </w:rPr>
        <w:t>Fuente</w:t>
      </w:r>
      <w:r w:rsidR="00352D26" w:rsidRPr="00A2112D">
        <w:rPr>
          <w:rFonts w:eastAsia="Calibri"/>
          <w:color w:val="767171"/>
          <w:spacing w:val="20"/>
          <w:sz w:val="16"/>
          <w:szCs w:val="16"/>
          <w:lang w:eastAsia="en-US"/>
        </w:rPr>
        <w:t>: Sistema de Gestión Interna (SGI) </w:t>
      </w:r>
    </w:p>
    <w:p w14:paraId="6CB97D33" w14:textId="77777777" w:rsidR="00352D26" w:rsidRPr="00A2112D" w:rsidRDefault="00352D26" w:rsidP="00352D26">
      <w:pPr>
        <w:pStyle w:val="paragraph"/>
        <w:spacing w:before="0" w:beforeAutospacing="0" w:after="0" w:afterAutospacing="0"/>
        <w:textAlignment w:val="baseline"/>
        <w:rPr>
          <w:rFonts w:eastAsia="Calibri"/>
          <w:color w:val="767171"/>
          <w:spacing w:val="20"/>
          <w:sz w:val="16"/>
          <w:szCs w:val="16"/>
          <w:lang w:eastAsia="en-US"/>
        </w:rPr>
      </w:pPr>
      <w:r w:rsidRPr="00A2112D">
        <w:rPr>
          <w:rFonts w:eastAsia="Calibri"/>
          <w:spacing w:val="20"/>
          <w:sz w:val="16"/>
          <w:szCs w:val="16"/>
          <w:lang w:eastAsia="en-US"/>
        </w:rPr>
        <w:t> </w:t>
      </w:r>
    </w:p>
    <w:p w14:paraId="49560637" w14:textId="297819F1" w:rsidR="00EB6E11" w:rsidRPr="000845A3" w:rsidRDefault="00EB6E11" w:rsidP="00EB6E11">
      <w:pPr>
        <w:spacing w:before="240" w:line="360" w:lineRule="auto"/>
        <w:jc w:val="both"/>
        <w:rPr>
          <w:rFonts w:eastAsia="Calibri"/>
        </w:rPr>
      </w:pPr>
      <w:r w:rsidRPr="000845A3">
        <w:rPr>
          <w:rFonts w:eastAsia="Calibri"/>
        </w:rPr>
        <w:t xml:space="preserve">El balance detallado en este gráfico como acreditado, se refiere al monto que las prestadoras reconocieron a favor del usuario en la etapa de conciliación del procedimiento de solución de controversias. </w:t>
      </w:r>
      <w:r w:rsidRPr="000845A3">
        <w:rPr>
          <w:rFonts w:eastAsia="Calibri"/>
        </w:rPr>
        <w:lastRenderedPageBreak/>
        <w:t xml:space="preserve">Es válido resaltar que la diferencia entre ambos montos corresponde a la gestión realizada en el Departamento de Tramitación de Denuncia y Conciliación y el Departamento de Asistencia al Usuario; logrando en ocasiones conseguir más crédito del solicitado por el usuario. </w:t>
      </w:r>
    </w:p>
    <w:p w14:paraId="245239CD" w14:textId="479F033F" w:rsidR="00EB6E11" w:rsidRPr="000845A3" w:rsidRDefault="00EB6E11" w:rsidP="00EB6E11">
      <w:pPr>
        <w:spacing w:before="240" w:line="360" w:lineRule="auto"/>
        <w:jc w:val="both"/>
        <w:rPr>
          <w:rFonts w:eastAsia="Calibri"/>
          <w:b/>
          <w:bCs/>
        </w:rPr>
      </w:pPr>
      <w:r w:rsidRPr="000845A3">
        <w:rPr>
          <w:rFonts w:eastAsia="Calibri"/>
          <w:b/>
          <w:bCs/>
        </w:rPr>
        <w:t xml:space="preserve">Cuerpos Colegiados </w:t>
      </w:r>
    </w:p>
    <w:p w14:paraId="2B9C7A87" w14:textId="3962EA69" w:rsidR="00EB6E11" w:rsidRPr="000845A3" w:rsidRDefault="00EB6E11" w:rsidP="00EB6E11">
      <w:pPr>
        <w:spacing w:before="240" w:line="360" w:lineRule="auto"/>
        <w:jc w:val="both"/>
        <w:rPr>
          <w:rFonts w:eastAsia="Calibri"/>
        </w:rPr>
      </w:pPr>
      <w:r w:rsidRPr="000845A3">
        <w:rPr>
          <w:rFonts w:eastAsia="Calibri"/>
        </w:rPr>
        <w:t xml:space="preserve">En virtud del artículo 79 de la Ley General de Telecomunicaciones número 153-98 y de las disposiciones contenidas en el Reglamento para la Solución de Controversias entre Usuarios y las Prestadoras de Servicios Públicos de Telecomunicaciones, los Cuerpos Colegiados son los facultados para conocer y resolver los Recursos de Queja (RDQ), que sean sometidos por los usuarios de los servicios públicos de telecomunicaciones, en contra de las prestadoras y que no hayan logrado un acuerdo previo en la fase de conciliación. </w:t>
      </w:r>
    </w:p>
    <w:p w14:paraId="3B649FBE" w14:textId="2D155F77" w:rsidR="001A695F" w:rsidRPr="000845A3" w:rsidRDefault="00EB6E11" w:rsidP="00EB6E11">
      <w:pPr>
        <w:spacing w:before="240" w:line="360" w:lineRule="auto"/>
        <w:jc w:val="both"/>
        <w:rPr>
          <w:rFonts w:eastAsia="Calibri"/>
        </w:rPr>
      </w:pPr>
      <w:r w:rsidRPr="000845A3">
        <w:rPr>
          <w:rFonts w:eastAsia="Calibri"/>
        </w:rPr>
        <w:t>Los casos que resultaron en decisiones favorables para el usuario y casos que fueron fallados a favor de la prestadora.</w:t>
      </w:r>
    </w:p>
    <w:p w14:paraId="1C314813" w14:textId="6442E70F" w:rsidR="00F453F9" w:rsidRPr="00A2112D" w:rsidRDefault="00685DBD" w:rsidP="001A695F">
      <w:pPr>
        <w:spacing w:before="240" w:line="360" w:lineRule="auto"/>
        <w:jc w:val="both"/>
        <w:rPr>
          <w:rFonts w:eastAsia="Calibri"/>
        </w:rPr>
      </w:pPr>
      <w:r>
        <w:rPr>
          <w:noProof/>
          <w:lang w:val="en-US"/>
        </w:rPr>
        <w:drawing>
          <wp:inline distT="0" distB="0" distL="0" distR="0" wp14:anchorId="1176DC84" wp14:editId="0C5EE499">
            <wp:extent cx="5029200" cy="1737360"/>
            <wp:effectExtent l="0" t="0" r="0" b="15240"/>
            <wp:docPr id="811681825" name="Gráfico 8116818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F453F9" w:rsidRPr="00A2112D">
        <w:rPr>
          <w:rStyle w:val="normaltextrun"/>
          <w:b/>
          <w:bCs/>
          <w:sz w:val="18"/>
          <w:szCs w:val="18"/>
          <w:shd w:val="clear" w:color="auto" w:fill="FFFFFF"/>
        </w:rPr>
        <w:t>Fuente:</w:t>
      </w:r>
      <w:r w:rsidR="00F453F9" w:rsidRPr="00A2112D">
        <w:rPr>
          <w:rStyle w:val="normaltextrun"/>
          <w:sz w:val="18"/>
          <w:szCs w:val="18"/>
          <w:shd w:val="clear" w:color="auto" w:fill="FFFFFF"/>
        </w:rPr>
        <w:t xml:space="preserve"> Sistema de Gestión Interna (SGI)</w:t>
      </w:r>
      <w:r w:rsidR="00F453F9" w:rsidRPr="00A2112D">
        <w:rPr>
          <w:rStyle w:val="eop"/>
          <w:sz w:val="18"/>
          <w:szCs w:val="18"/>
          <w:shd w:val="clear" w:color="auto" w:fill="FFFFFF"/>
        </w:rPr>
        <w:t> </w:t>
      </w:r>
    </w:p>
    <w:p w14:paraId="7B67A4B1" w14:textId="3C4D39C3" w:rsidR="00352D26" w:rsidRPr="000845A3" w:rsidRDefault="00414BAE" w:rsidP="001A695F">
      <w:pPr>
        <w:spacing w:before="240" w:line="360" w:lineRule="auto"/>
        <w:jc w:val="both"/>
        <w:rPr>
          <w:rFonts w:eastAsia="Calibri"/>
        </w:rPr>
      </w:pPr>
      <w:r w:rsidRPr="000845A3">
        <w:rPr>
          <w:rFonts w:eastAsia="Calibri"/>
        </w:rPr>
        <w:t xml:space="preserve">El balance detallado en este gráfico como fallado a favor del usuario, se refiere al monto que la prestadora acreditó en beneficio de </w:t>
      </w:r>
      <w:r w:rsidR="00AD224D" w:rsidRPr="000845A3">
        <w:rPr>
          <w:rFonts w:eastAsia="Calibri"/>
        </w:rPr>
        <w:t>estos</w:t>
      </w:r>
      <w:r w:rsidRPr="000845A3">
        <w:rPr>
          <w:rFonts w:eastAsia="Calibri"/>
        </w:rPr>
        <w:t>, a propósito de una decisión de los Cuerpos Colegiados del INDOTEL.</w:t>
      </w:r>
    </w:p>
    <w:p w14:paraId="5C98DB34" w14:textId="75A710CC" w:rsidR="00352D26" w:rsidRPr="00496992" w:rsidRDefault="00685DBD" w:rsidP="001A695F">
      <w:pPr>
        <w:spacing w:before="240" w:line="360" w:lineRule="auto"/>
        <w:jc w:val="both"/>
        <w:rPr>
          <w:rStyle w:val="eop"/>
          <w:rFonts w:eastAsia="Calibri"/>
        </w:rPr>
      </w:pPr>
      <w:r>
        <w:rPr>
          <w:noProof/>
          <w:lang w:val="en-US"/>
        </w:rPr>
        <w:lastRenderedPageBreak/>
        <w:drawing>
          <wp:inline distT="0" distB="0" distL="0" distR="0" wp14:anchorId="3308EA28" wp14:editId="2482157B">
            <wp:extent cx="5029200" cy="2000250"/>
            <wp:effectExtent l="0" t="0" r="0" b="0"/>
            <wp:docPr id="811681826" name="Gráfico 8116818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C41141" w:rsidRPr="00A2112D">
        <w:rPr>
          <w:rStyle w:val="normaltextrun"/>
          <w:b/>
          <w:bCs/>
          <w:sz w:val="18"/>
          <w:szCs w:val="18"/>
          <w:shd w:val="clear" w:color="auto" w:fill="FFFFFF"/>
        </w:rPr>
        <w:t>Fuente:</w:t>
      </w:r>
      <w:r w:rsidR="00C41141" w:rsidRPr="00A2112D">
        <w:rPr>
          <w:rStyle w:val="normaltextrun"/>
          <w:sz w:val="18"/>
          <w:szCs w:val="18"/>
          <w:shd w:val="clear" w:color="auto" w:fill="FFFFFF"/>
        </w:rPr>
        <w:t xml:space="preserve"> Sistema de Gestión Interna (SGI)</w:t>
      </w:r>
      <w:r w:rsidR="00C41141" w:rsidRPr="00A2112D">
        <w:rPr>
          <w:rStyle w:val="eop"/>
          <w:sz w:val="18"/>
          <w:szCs w:val="18"/>
          <w:shd w:val="clear" w:color="auto" w:fill="FFFFFF"/>
        </w:rPr>
        <w:t> </w:t>
      </w:r>
    </w:p>
    <w:p w14:paraId="38CF5481" w14:textId="2FE275EB" w:rsidR="00BB1090" w:rsidRPr="000845A3" w:rsidRDefault="00BB1090" w:rsidP="00BB1090">
      <w:pPr>
        <w:spacing w:before="240" w:line="360" w:lineRule="auto"/>
        <w:jc w:val="both"/>
        <w:rPr>
          <w:rFonts w:eastAsia="Calibri"/>
        </w:rPr>
      </w:pPr>
      <w:r w:rsidRPr="000845A3">
        <w:rPr>
          <w:rFonts w:eastAsia="Calibri"/>
        </w:rPr>
        <w:t xml:space="preserve">Es </w:t>
      </w:r>
      <w:r w:rsidR="00842A7B" w:rsidRPr="000845A3">
        <w:rPr>
          <w:rFonts w:eastAsia="Calibri"/>
        </w:rPr>
        <w:t>oportuno</w:t>
      </w:r>
      <w:r w:rsidRPr="000845A3">
        <w:rPr>
          <w:rFonts w:eastAsia="Calibri"/>
        </w:rPr>
        <w:t xml:space="preserve"> resaltar que en la unidad de Cuerpos Colegiados se ha logrado ahorros en el presupuesto destinado para la atención de casos que llegan a esta unidad, por un monto de un millón </w:t>
      </w:r>
      <w:r w:rsidR="00B27D62" w:rsidRPr="000845A3">
        <w:rPr>
          <w:rFonts w:eastAsia="Calibri"/>
        </w:rPr>
        <w:t>novecientos</w:t>
      </w:r>
      <w:r w:rsidRPr="000845A3">
        <w:rPr>
          <w:rFonts w:eastAsia="Calibri"/>
        </w:rPr>
        <w:t xml:space="preserve"> sesenta y ocho mil pesos dominicanos con 00/100 (RD$ 1,968,000.00) en el período enero – noviembre 2023. Esto gracias a los cambios realizados en el procedimiento para el manejo de las reclamaciones de los usuarios. </w:t>
      </w:r>
    </w:p>
    <w:p w14:paraId="56078293" w14:textId="78E666AB" w:rsidR="00D45D61" w:rsidRPr="000845A3" w:rsidRDefault="00D45D61" w:rsidP="00BB1090">
      <w:pPr>
        <w:spacing w:before="240" w:line="360" w:lineRule="auto"/>
        <w:jc w:val="both"/>
        <w:rPr>
          <w:rFonts w:eastAsia="Calibri"/>
          <w:b/>
          <w:bCs/>
        </w:rPr>
      </w:pPr>
      <w:r w:rsidRPr="000845A3">
        <w:rPr>
          <w:rFonts w:eastAsia="Calibri"/>
          <w:b/>
          <w:bCs/>
        </w:rPr>
        <w:t>Inspecciones a las prestadoras</w:t>
      </w:r>
    </w:p>
    <w:p w14:paraId="5CB61BEC" w14:textId="46AF4DF1" w:rsidR="00D45D61" w:rsidRPr="000845A3" w:rsidRDefault="00BB1090" w:rsidP="00BB1090">
      <w:pPr>
        <w:spacing w:before="240" w:line="360" w:lineRule="auto"/>
        <w:jc w:val="both"/>
        <w:rPr>
          <w:rFonts w:eastAsia="Calibri"/>
        </w:rPr>
      </w:pPr>
      <w:r w:rsidRPr="000845A3">
        <w:rPr>
          <w:rFonts w:eastAsia="Calibri"/>
        </w:rPr>
        <w:t>En el periodo enero – noviembre 2023, se han realizado 167 inspecciones</w:t>
      </w:r>
      <w:r w:rsidR="00E53CB6" w:rsidRPr="000845A3">
        <w:rPr>
          <w:rFonts w:eastAsia="Calibri"/>
        </w:rPr>
        <w:t xml:space="preserve"> a las prestadoras </w:t>
      </w:r>
      <w:r w:rsidRPr="000845A3">
        <w:rPr>
          <w:rFonts w:eastAsia="Calibri"/>
        </w:rPr>
        <w:t xml:space="preserve">en diferentes puntos del país, donde se identificaron debilidades tomadas en consideración para la creación de campañas educativas a favor de los usuarios, así como también se realizaron fiscalizaciones a las prestadoras para hacer cumplir con la obligación de cancelar el servicio en las tiendas en </w:t>
      </w:r>
      <w:r w:rsidR="008B5BF1" w:rsidRPr="000845A3">
        <w:rPr>
          <w:rFonts w:eastAsia="Calibri"/>
        </w:rPr>
        <w:t xml:space="preserve">las que realizan activaciones. </w:t>
      </w:r>
    </w:p>
    <w:p w14:paraId="379F2E7C" w14:textId="41E7B4E1" w:rsidR="00D45D61" w:rsidRPr="000845A3" w:rsidRDefault="00BB1090" w:rsidP="00BB1090">
      <w:pPr>
        <w:spacing w:before="240" w:line="360" w:lineRule="auto"/>
        <w:jc w:val="both"/>
        <w:rPr>
          <w:rFonts w:eastAsia="Calibri"/>
        </w:rPr>
      </w:pPr>
      <w:r w:rsidRPr="000845A3">
        <w:rPr>
          <w:rFonts w:eastAsia="Calibri"/>
        </w:rPr>
        <w:t xml:space="preserve">La cantidad de visitas que se llevaron a cabo en los primeros once (11) meses del año con la finalidad de fiscalizar superaron lo que se había programado en el POA 2023, gracias a la </w:t>
      </w:r>
      <w:proofErr w:type="spellStart"/>
      <w:r w:rsidRPr="000845A3">
        <w:rPr>
          <w:rFonts w:eastAsia="Calibri"/>
        </w:rPr>
        <w:t>eficientizaci</w:t>
      </w:r>
      <w:r w:rsidR="00D03A38" w:rsidRPr="000845A3">
        <w:rPr>
          <w:rFonts w:eastAsia="Calibri"/>
        </w:rPr>
        <w:t>ó</w:t>
      </w:r>
      <w:r w:rsidRPr="000845A3">
        <w:rPr>
          <w:rFonts w:eastAsia="Calibri"/>
        </w:rPr>
        <w:t>n</w:t>
      </w:r>
      <w:proofErr w:type="spellEnd"/>
      <w:r w:rsidRPr="000845A3">
        <w:rPr>
          <w:rFonts w:eastAsia="Calibri"/>
        </w:rPr>
        <w:t xml:space="preserve"> en las programaciones de las visitas, desde la unidad de calidad.  </w:t>
      </w:r>
    </w:p>
    <w:p w14:paraId="1124BD4B" w14:textId="1CF68028" w:rsidR="00BB1090" w:rsidRPr="000845A3" w:rsidRDefault="00D45D61" w:rsidP="00BB1090">
      <w:pPr>
        <w:spacing w:before="240" w:line="360" w:lineRule="auto"/>
        <w:jc w:val="both"/>
        <w:rPr>
          <w:rFonts w:eastAsia="Calibri"/>
          <w:b/>
          <w:bCs/>
        </w:rPr>
      </w:pPr>
      <w:r w:rsidRPr="000845A3">
        <w:rPr>
          <w:rFonts w:eastAsia="Calibri"/>
          <w:b/>
          <w:bCs/>
        </w:rPr>
        <w:lastRenderedPageBreak/>
        <w:t>Educación y asistencia a los usuarios de las telecomunicaciones</w:t>
      </w:r>
    </w:p>
    <w:p w14:paraId="1C48D870" w14:textId="1F65B387" w:rsidR="00BB1090" w:rsidRPr="000845A3" w:rsidRDefault="00BB1090" w:rsidP="00BB1090">
      <w:pPr>
        <w:spacing w:before="240" w:line="360" w:lineRule="auto"/>
        <w:jc w:val="both"/>
        <w:rPr>
          <w:rFonts w:eastAsia="Calibri"/>
        </w:rPr>
      </w:pPr>
      <w:r w:rsidRPr="000845A3">
        <w:rPr>
          <w:rFonts w:eastAsia="Calibri"/>
        </w:rPr>
        <w:t>Con el propósito de continuar la educación y asistencia a los usuarios de las telecomunicaciones en el país, se desarrolló el programa “INDOTEL te Escucha”, donde los colaboradores iniciaron las visitas a los diferentes centros comerciales o plazas del territorio nacional</w:t>
      </w:r>
      <w:r w:rsidR="00714BE2" w:rsidRPr="000845A3">
        <w:rPr>
          <w:rFonts w:eastAsia="Calibri"/>
        </w:rPr>
        <w:t xml:space="preserve"> y </w:t>
      </w:r>
      <w:r w:rsidRPr="000845A3">
        <w:rPr>
          <w:rFonts w:eastAsia="Calibri"/>
        </w:rPr>
        <w:t xml:space="preserve">de esta manera orientarlos sobre sus derechos y deberes como usuario de las telecomunicaciones.  </w:t>
      </w:r>
    </w:p>
    <w:p w14:paraId="1707D7BE" w14:textId="1BB9D1ED" w:rsidR="00BB1090" w:rsidRPr="000845A3" w:rsidRDefault="00BB1090" w:rsidP="00BB1090">
      <w:pPr>
        <w:spacing w:before="240" w:line="360" w:lineRule="auto"/>
        <w:jc w:val="both"/>
        <w:rPr>
          <w:rFonts w:eastAsia="Calibri"/>
        </w:rPr>
      </w:pPr>
      <w:r w:rsidRPr="000845A3">
        <w:rPr>
          <w:rFonts w:eastAsia="Calibri"/>
        </w:rPr>
        <w:t xml:space="preserve">Mediante </w:t>
      </w:r>
      <w:r w:rsidR="00200292" w:rsidRPr="000845A3">
        <w:rPr>
          <w:rFonts w:eastAsia="Calibri"/>
        </w:rPr>
        <w:t>encuesta</w:t>
      </w:r>
      <w:r w:rsidRPr="000845A3">
        <w:rPr>
          <w:rFonts w:eastAsia="Calibri"/>
        </w:rPr>
        <w:t xml:space="preserve"> se evalúa el conocimiento de los usuarios y así poder identificar sus mayores necesidades para suplirlas a través de regulaciones y programas de orientación. </w:t>
      </w:r>
    </w:p>
    <w:p w14:paraId="22EC4A6C" w14:textId="7356422A" w:rsidR="00BB1090" w:rsidRPr="000845A3" w:rsidRDefault="00BB1090" w:rsidP="00BB1090">
      <w:pPr>
        <w:spacing w:before="240" w:line="360" w:lineRule="auto"/>
        <w:jc w:val="both"/>
        <w:rPr>
          <w:rFonts w:eastAsia="Calibri"/>
        </w:rPr>
      </w:pPr>
      <w:r w:rsidRPr="000845A3">
        <w:rPr>
          <w:rFonts w:eastAsia="Calibri"/>
        </w:rPr>
        <w:t xml:space="preserve">Como parte del proyecto INDOTEL te incluye, </w:t>
      </w:r>
      <w:r w:rsidR="00020F16" w:rsidRPr="000845A3">
        <w:rPr>
          <w:rFonts w:eastAsia="Calibri"/>
        </w:rPr>
        <w:t xml:space="preserve">seguimos emitiendo y distribuyendo a las diferentes prestadoras del país </w:t>
      </w:r>
      <w:r w:rsidRPr="000845A3">
        <w:rPr>
          <w:rFonts w:eastAsia="Calibri"/>
        </w:rPr>
        <w:t xml:space="preserve">la Carta de Derechos y Deberes de los Usuarios de las Telecomunicaciones en sistema braille y el audiovisual en lengua de seña, a los fines de </w:t>
      </w:r>
      <w:r w:rsidR="00C8291B" w:rsidRPr="000845A3">
        <w:rPr>
          <w:rFonts w:eastAsia="Calibri"/>
        </w:rPr>
        <w:t>que se</w:t>
      </w:r>
      <w:r w:rsidRPr="000845A3">
        <w:rPr>
          <w:rFonts w:eastAsia="Calibri"/>
        </w:rPr>
        <w:t xml:space="preserve"> encuentre al alcance de los usuarios.  </w:t>
      </w:r>
    </w:p>
    <w:p w14:paraId="573057DB" w14:textId="46D191E9" w:rsidR="00BB1090" w:rsidRPr="000845A3" w:rsidRDefault="00BB1090" w:rsidP="00BB1090">
      <w:pPr>
        <w:spacing w:before="240" w:line="360" w:lineRule="auto"/>
        <w:jc w:val="both"/>
        <w:rPr>
          <w:rFonts w:eastAsia="Calibri"/>
        </w:rPr>
      </w:pPr>
      <w:r w:rsidRPr="000845A3">
        <w:rPr>
          <w:rFonts w:eastAsia="Calibri"/>
        </w:rPr>
        <w:t xml:space="preserve">De igual manera, se realizó la planificación de la campaña integrada con medios digitales y tradicionales de ciberseguridad en conjunto con FORTINET, la misma se concentra en educar a los padres y madres sobre el uso y protección de los niños, niñas y adolescentes en el entorno cibernético.   </w:t>
      </w:r>
    </w:p>
    <w:p w14:paraId="74A749C4" w14:textId="26554CF7" w:rsidR="00BB1090" w:rsidRPr="000845A3" w:rsidRDefault="00BB1090" w:rsidP="00BB1090">
      <w:pPr>
        <w:spacing w:before="240" w:line="360" w:lineRule="auto"/>
        <w:jc w:val="both"/>
        <w:rPr>
          <w:rFonts w:eastAsia="Calibri"/>
        </w:rPr>
      </w:pPr>
      <w:r w:rsidRPr="000845A3">
        <w:rPr>
          <w:rFonts w:eastAsia="Calibri"/>
        </w:rPr>
        <w:t>Se realiz</w:t>
      </w:r>
      <w:r w:rsidR="00B27D62" w:rsidRPr="000845A3">
        <w:rPr>
          <w:rFonts w:eastAsia="Calibri"/>
        </w:rPr>
        <w:t>aron</w:t>
      </w:r>
      <w:r w:rsidRPr="000845A3">
        <w:rPr>
          <w:rFonts w:eastAsia="Calibri"/>
        </w:rPr>
        <w:t xml:space="preserve"> 18 campañas entre enero – noviembre 2023 en las redes sociales de @ApoyoIndotelrd. </w:t>
      </w:r>
    </w:p>
    <w:p w14:paraId="50C5E2E8" w14:textId="6F4ACD43" w:rsidR="00BB1090" w:rsidRPr="000845A3" w:rsidRDefault="00D45D61" w:rsidP="00BB1090">
      <w:pPr>
        <w:spacing w:before="240" w:line="360" w:lineRule="auto"/>
        <w:jc w:val="both"/>
        <w:rPr>
          <w:rFonts w:eastAsia="Calibri"/>
          <w:b/>
          <w:bCs/>
        </w:rPr>
      </w:pPr>
      <w:r w:rsidRPr="000845A3">
        <w:rPr>
          <w:rFonts w:eastAsia="Calibri"/>
          <w:b/>
          <w:bCs/>
        </w:rPr>
        <w:t>Charlas</w:t>
      </w:r>
      <w:r w:rsidR="00020F16" w:rsidRPr="000845A3">
        <w:rPr>
          <w:rFonts w:eastAsia="Calibri"/>
          <w:b/>
          <w:bCs/>
        </w:rPr>
        <w:t xml:space="preserve"> a usuarios de servicios de telecomunicaciones</w:t>
      </w:r>
    </w:p>
    <w:p w14:paraId="30851C6E" w14:textId="274678B7" w:rsidR="00BB1090" w:rsidRPr="000845A3" w:rsidRDefault="00BB1090" w:rsidP="00BB1090">
      <w:pPr>
        <w:spacing w:before="240" w:line="360" w:lineRule="auto"/>
        <w:jc w:val="both"/>
        <w:rPr>
          <w:rFonts w:eastAsia="Calibri"/>
        </w:rPr>
      </w:pPr>
      <w:r w:rsidRPr="000845A3">
        <w:rPr>
          <w:rFonts w:eastAsia="Calibri"/>
        </w:rPr>
        <w:t>Durante el transcurso de los meses de enero a noviembre 2023 se han realizado charlas</w:t>
      </w:r>
      <w:r w:rsidR="00300CFA" w:rsidRPr="000845A3">
        <w:rPr>
          <w:rFonts w:eastAsia="Calibri"/>
        </w:rPr>
        <w:t xml:space="preserve"> </w:t>
      </w:r>
      <w:r w:rsidR="008B5BF1" w:rsidRPr="000845A3">
        <w:rPr>
          <w:rFonts w:eastAsia="Calibri"/>
        </w:rPr>
        <w:t xml:space="preserve">de orientación sobre protección al </w:t>
      </w:r>
      <w:proofErr w:type="spellStart"/>
      <w:r w:rsidR="008B5BF1" w:rsidRPr="000845A3">
        <w:rPr>
          <w:rFonts w:eastAsia="Calibri"/>
        </w:rPr>
        <w:t>ususario</w:t>
      </w:r>
      <w:proofErr w:type="spellEnd"/>
      <w:r w:rsidRPr="000845A3">
        <w:rPr>
          <w:rFonts w:eastAsia="Calibri"/>
        </w:rPr>
        <w:t>, Feria del Libro Católico</w:t>
      </w:r>
      <w:r w:rsidR="00300CFA" w:rsidRPr="000845A3">
        <w:rPr>
          <w:rFonts w:eastAsia="Calibri"/>
        </w:rPr>
        <w:t xml:space="preserve">, </w:t>
      </w:r>
      <w:r w:rsidRPr="000845A3">
        <w:rPr>
          <w:rFonts w:eastAsia="Calibri"/>
        </w:rPr>
        <w:t>en la Expo Santiago Rodríguez 2023</w:t>
      </w:r>
      <w:r w:rsidR="00300CFA" w:rsidRPr="000845A3">
        <w:rPr>
          <w:rFonts w:eastAsia="Calibri"/>
        </w:rPr>
        <w:t>,</w:t>
      </w:r>
      <w:r w:rsidRPr="000845A3">
        <w:rPr>
          <w:rFonts w:eastAsia="Calibri"/>
        </w:rPr>
        <w:t xml:space="preserve"> en la Feria </w:t>
      </w:r>
      <w:r w:rsidRPr="000845A3">
        <w:rPr>
          <w:rFonts w:eastAsia="Calibri"/>
        </w:rPr>
        <w:lastRenderedPageBreak/>
        <w:t>Internacional del Libro XXV 2023</w:t>
      </w:r>
      <w:r w:rsidR="00416C62" w:rsidRPr="000845A3">
        <w:rPr>
          <w:rFonts w:eastAsia="Calibri"/>
        </w:rPr>
        <w:t xml:space="preserve">. </w:t>
      </w:r>
      <w:r w:rsidRPr="000845A3">
        <w:rPr>
          <w:rFonts w:eastAsia="Calibri"/>
        </w:rPr>
        <w:t xml:space="preserve">Dando continuidad a lo pautado en el proyecto de inclusión, se realizó el Curso de Lengua de Señas I (Básico Inicial) de la DPU, con la participación y graduación de 11 colaboradores en este primer ciclo.  </w:t>
      </w:r>
    </w:p>
    <w:p w14:paraId="1732A28B" w14:textId="44D63DFA" w:rsidR="00BB1090" w:rsidRPr="000845A3" w:rsidRDefault="00BB1090" w:rsidP="00BB1090">
      <w:pPr>
        <w:spacing w:before="240" w:line="360" w:lineRule="auto"/>
        <w:jc w:val="both"/>
        <w:rPr>
          <w:rFonts w:eastAsia="Calibri"/>
          <w:b/>
          <w:bCs/>
        </w:rPr>
      </w:pPr>
      <w:r w:rsidRPr="000845A3">
        <w:rPr>
          <w:rFonts w:eastAsia="Calibri"/>
          <w:b/>
          <w:bCs/>
        </w:rPr>
        <w:t xml:space="preserve">APP INDOTEL </w:t>
      </w:r>
    </w:p>
    <w:p w14:paraId="4A4A05A7" w14:textId="77777777" w:rsidR="008E29C1" w:rsidRPr="000845A3" w:rsidRDefault="007F16F1" w:rsidP="00BB2748">
      <w:pPr>
        <w:spacing w:before="240" w:line="360" w:lineRule="auto"/>
        <w:jc w:val="both"/>
        <w:rPr>
          <w:rFonts w:eastAsia="Calibri"/>
        </w:rPr>
      </w:pPr>
      <w:r w:rsidRPr="000845A3">
        <w:rPr>
          <w:rFonts w:eastAsia="Calibri"/>
        </w:rPr>
        <w:t>Se</w:t>
      </w:r>
      <w:r w:rsidR="00BB1090" w:rsidRPr="000845A3">
        <w:rPr>
          <w:rFonts w:eastAsia="Calibri"/>
        </w:rPr>
        <w:t xml:space="preserve"> lanzó el APP INDOTEL en las plataformas de ANDROID y IOS, con esta aplicación permite a los usuarios tener la posibilidad de contactar el Departamento de Asistencia al Usuario (DAU), realizar una reclamación</w:t>
      </w:r>
      <w:r w:rsidR="008E29C1" w:rsidRPr="000845A3">
        <w:rPr>
          <w:rFonts w:eastAsia="Calibri"/>
        </w:rPr>
        <w:t>,</w:t>
      </w:r>
      <w:r w:rsidR="00BB1090" w:rsidRPr="000845A3">
        <w:rPr>
          <w:rFonts w:eastAsia="Calibri"/>
        </w:rPr>
        <w:t xml:space="preserve"> dar seguimiento a sus </w:t>
      </w:r>
      <w:r w:rsidR="00B27D62" w:rsidRPr="000845A3">
        <w:rPr>
          <w:rFonts w:eastAsia="Calibri"/>
        </w:rPr>
        <w:t>casos</w:t>
      </w:r>
      <w:r w:rsidR="008E29C1" w:rsidRPr="000845A3">
        <w:rPr>
          <w:rFonts w:eastAsia="Calibri"/>
        </w:rPr>
        <w:t xml:space="preserve">, </w:t>
      </w:r>
      <w:r w:rsidR="00BB1090" w:rsidRPr="000845A3">
        <w:rPr>
          <w:rFonts w:eastAsia="Calibri"/>
        </w:rPr>
        <w:t>pueden consultar el IMEI de equipos móviles, medir la velocidad del internet en su equipo.</w:t>
      </w:r>
    </w:p>
    <w:p w14:paraId="67E0DB0E" w14:textId="056BF956" w:rsidR="000D4DF2" w:rsidRPr="000845A3" w:rsidRDefault="00BB1090" w:rsidP="00BB2748">
      <w:pPr>
        <w:spacing w:before="240" w:line="360" w:lineRule="auto"/>
        <w:jc w:val="both"/>
        <w:rPr>
          <w:rFonts w:eastAsia="Calibri"/>
        </w:rPr>
      </w:pPr>
      <w:r w:rsidRPr="000845A3">
        <w:rPr>
          <w:rFonts w:eastAsia="Calibri"/>
        </w:rPr>
        <w:t xml:space="preserve"> A </w:t>
      </w:r>
      <w:r w:rsidR="00B27D62" w:rsidRPr="000845A3">
        <w:rPr>
          <w:rFonts w:eastAsia="Calibri"/>
        </w:rPr>
        <w:t>través</w:t>
      </w:r>
      <w:r w:rsidRPr="000845A3">
        <w:rPr>
          <w:rFonts w:eastAsia="Calibri"/>
        </w:rPr>
        <w:t xml:space="preserve"> de la </w:t>
      </w:r>
      <w:r w:rsidR="008E29C1" w:rsidRPr="000845A3">
        <w:rPr>
          <w:rFonts w:eastAsia="Calibri"/>
        </w:rPr>
        <w:t>APP</w:t>
      </w:r>
      <w:r w:rsidRPr="000845A3">
        <w:rPr>
          <w:rFonts w:eastAsia="Calibri"/>
        </w:rPr>
        <w:t xml:space="preserve"> pueden acceder a las redes sociales tanto </w:t>
      </w:r>
      <w:r w:rsidR="008E29C1" w:rsidRPr="000845A3">
        <w:rPr>
          <w:rFonts w:eastAsia="Calibri"/>
        </w:rPr>
        <w:t>a @</w:t>
      </w:r>
      <w:r w:rsidRPr="000845A3">
        <w:rPr>
          <w:rFonts w:eastAsia="Calibri"/>
        </w:rPr>
        <w:t>INDOTEL como de @ApoyoIndotel, así como a las noticias relevantes y proyectos de la institución.</w:t>
      </w:r>
    </w:p>
    <w:p w14:paraId="41CBE437" w14:textId="77777777" w:rsidR="00496992" w:rsidRPr="000845A3" w:rsidRDefault="00496992" w:rsidP="00496992">
      <w:pPr>
        <w:pStyle w:val="Sinespaciado"/>
        <w:rPr>
          <w:color w:val="767171"/>
          <w:lang w:val="es-DO"/>
        </w:rPr>
      </w:pPr>
    </w:p>
    <w:p w14:paraId="04D471AE" w14:textId="3E6F8B9F" w:rsidR="00B95DF8" w:rsidRPr="000845A3" w:rsidRDefault="00B95DF8" w:rsidP="008F4956">
      <w:pPr>
        <w:pStyle w:val="Ttulo2"/>
        <w:rPr>
          <w:rFonts w:cs="Times New Roman"/>
          <w:b/>
          <w:bCs/>
          <w:color w:val="767171"/>
        </w:rPr>
      </w:pPr>
      <w:bookmarkStart w:id="18" w:name="_Toc153804796"/>
      <w:r w:rsidRPr="000845A3">
        <w:rPr>
          <w:rFonts w:eastAsia="Calibri" w:cs="Times New Roman"/>
          <w:b/>
          <w:bCs/>
          <w:color w:val="767171"/>
          <w:szCs w:val="24"/>
        </w:rPr>
        <w:t>3.</w:t>
      </w:r>
      <w:r w:rsidR="000F48F9" w:rsidRPr="000845A3">
        <w:rPr>
          <w:rFonts w:eastAsia="Calibri" w:cs="Times New Roman"/>
          <w:b/>
          <w:bCs/>
          <w:color w:val="767171"/>
          <w:szCs w:val="24"/>
        </w:rPr>
        <w:t>7 Fondo para el Desarrollo de las Telecomunicaciones</w:t>
      </w:r>
      <w:bookmarkEnd w:id="18"/>
      <w:r w:rsidR="000F48F9" w:rsidRPr="000845A3">
        <w:rPr>
          <w:rFonts w:cs="Times New Roman"/>
          <w:b/>
          <w:bCs/>
          <w:color w:val="767171"/>
        </w:rPr>
        <w:t xml:space="preserve"> </w:t>
      </w:r>
      <w:r w:rsidRPr="000845A3">
        <w:rPr>
          <w:rFonts w:cs="Times New Roman"/>
          <w:b/>
          <w:bCs/>
          <w:color w:val="767171"/>
        </w:rPr>
        <w:t xml:space="preserve">  </w:t>
      </w:r>
    </w:p>
    <w:p w14:paraId="5BB6F8F2" w14:textId="5D9DCD04" w:rsidR="00594724" w:rsidRPr="000845A3" w:rsidRDefault="00594724" w:rsidP="00D92391">
      <w:pPr>
        <w:spacing w:before="240" w:line="360" w:lineRule="auto"/>
        <w:jc w:val="both"/>
        <w:rPr>
          <w:rFonts w:eastAsia="Calibri"/>
        </w:rPr>
      </w:pPr>
      <w:r w:rsidRPr="000845A3">
        <w:rPr>
          <w:rFonts w:eastAsia="Calibri"/>
        </w:rPr>
        <w:t>A través del Fondo de Desarrollo de las Telecomunicaciones (FDT)</w:t>
      </w:r>
      <w:r w:rsidR="000D4DF2" w:rsidRPr="000845A3">
        <w:rPr>
          <w:rFonts w:eastAsia="Calibri"/>
        </w:rPr>
        <w:t>,</w:t>
      </w:r>
      <w:r w:rsidRPr="000845A3">
        <w:rPr>
          <w:rFonts w:eastAsia="Calibri"/>
        </w:rPr>
        <w:t xml:space="preserve"> el INDOTEL financia proyectos en áreas rurales y urbanas de bajos ingresos o de interés social, que promueven el servicio universal y el desarrollo de las telecomunicaciones/TIC. </w:t>
      </w:r>
    </w:p>
    <w:p w14:paraId="157933CF" w14:textId="318A5580" w:rsidR="00594724" w:rsidRPr="000845A3" w:rsidRDefault="00594724" w:rsidP="00D92391">
      <w:pPr>
        <w:spacing w:before="240" w:line="360" w:lineRule="auto"/>
        <w:jc w:val="both"/>
        <w:rPr>
          <w:rFonts w:eastAsia="Calibri"/>
        </w:rPr>
      </w:pPr>
      <w:r w:rsidRPr="000845A3">
        <w:rPr>
          <w:rFonts w:eastAsia="Calibri"/>
        </w:rPr>
        <w:t xml:space="preserve">De acuerdo con los lineamientos de la Política Social sobre el Servicio Universal aprobada </w:t>
      </w:r>
      <w:r w:rsidR="00B27D62" w:rsidRPr="000845A3">
        <w:rPr>
          <w:rFonts w:eastAsia="Calibri"/>
        </w:rPr>
        <w:t xml:space="preserve">por el Consejo Directivo </w:t>
      </w:r>
      <w:r w:rsidRPr="000845A3">
        <w:rPr>
          <w:rFonts w:eastAsia="Calibri"/>
        </w:rPr>
        <w:t>mediante la Resolución número 024-10, el INDOTEL tiene el compromiso de contribuir a la integración de la sociedad dominicana, promoviendo la inclusión social y el crecimiento económico del país, con el aprovechamiento de las tecnologías de la información y la comunicación.  </w:t>
      </w:r>
    </w:p>
    <w:p w14:paraId="65C54225" w14:textId="77777777" w:rsidR="00594724" w:rsidRPr="000845A3" w:rsidRDefault="00594724" w:rsidP="00D92391">
      <w:pPr>
        <w:spacing w:before="240" w:line="360" w:lineRule="auto"/>
        <w:jc w:val="both"/>
        <w:rPr>
          <w:rFonts w:eastAsia="Calibri"/>
        </w:rPr>
      </w:pPr>
      <w:r w:rsidRPr="000845A3">
        <w:rPr>
          <w:rFonts w:eastAsia="Calibri"/>
        </w:rPr>
        <w:lastRenderedPageBreak/>
        <w:t>Para alcanzar estos objetivos se elabora cada dos años un plan bianual de proyectos de desarrollo, este año los proyectos de desarrollo a implementar son el subsidio al despliegue de infraestructura digital, para ofrecer servicios de telecomunicaciones/TIC y proyectos de subsidio a la demanda que permitan:   </w:t>
      </w:r>
    </w:p>
    <w:p w14:paraId="5B877D40" w14:textId="77777777" w:rsidR="00594724" w:rsidRPr="000845A3" w:rsidRDefault="00594724" w:rsidP="004C5E85">
      <w:pPr>
        <w:pStyle w:val="Prrafodelista"/>
        <w:numPr>
          <w:ilvl w:val="0"/>
          <w:numId w:val="21"/>
        </w:numPr>
        <w:spacing w:before="240" w:line="360" w:lineRule="auto"/>
        <w:jc w:val="both"/>
        <w:rPr>
          <w:rFonts w:eastAsia="Calibri"/>
        </w:rPr>
      </w:pPr>
      <w:r w:rsidRPr="000845A3">
        <w:rPr>
          <w:rFonts w:eastAsia="Calibri"/>
        </w:rPr>
        <w:t>Proporcionar acceso y cobertura universal a servicios de telecomunicaciones </w:t>
      </w:r>
    </w:p>
    <w:p w14:paraId="77DCEB18" w14:textId="77777777" w:rsidR="00594724" w:rsidRPr="000845A3" w:rsidRDefault="00594724" w:rsidP="004C5E85">
      <w:pPr>
        <w:pStyle w:val="Prrafodelista"/>
        <w:numPr>
          <w:ilvl w:val="0"/>
          <w:numId w:val="21"/>
        </w:numPr>
        <w:spacing w:before="240" w:line="360" w:lineRule="auto"/>
        <w:jc w:val="both"/>
        <w:rPr>
          <w:rFonts w:eastAsia="Calibri"/>
        </w:rPr>
      </w:pPr>
      <w:r w:rsidRPr="000845A3">
        <w:rPr>
          <w:rFonts w:eastAsia="Calibri"/>
        </w:rPr>
        <w:t>Contribuir al desarrollo económico de las regiones y municipios del país con proyectos de conectividad universal </w:t>
      </w:r>
    </w:p>
    <w:p w14:paraId="7133F8AB" w14:textId="77777777" w:rsidR="00594724" w:rsidRPr="000845A3" w:rsidRDefault="00594724" w:rsidP="004C5E85">
      <w:pPr>
        <w:pStyle w:val="Prrafodelista"/>
        <w:numPr>
          <w:ilvl w:val="0"/>
          <w:numId w:val="21"/>
        </w:numPr>
        <w:spacing w:before="240" w:line="360" w:lineRule="auto"/>
        <w:jc w:val="both"/>
        <w:rPr>
          <w:rFonts w:eastAsia="Calibri"/>
        </w:rPr>
      </w:pPr>
      <w:r w:rsidRPr="000845A3">
        <w:rPr>
          <w:rFonts w:eastAsia="Calibri"/>
        </w:rPr>
        <w:t>Proporcionar apoyo a instituciones de servicios públicos y de servicios comunitarios </w:t>
      </w:r>
    </w:p>
    <w:p w14:paraId="79827405" w14:textId="6AAB6887" w:rsidR="00594724" w:rsidRPr="000845A3" w:rsidRDefault="00594724" w:rsidP="00125936">
      <w:pPr>
        <w:pStyle w:val="Prrafodelista"/>
        <w:numPr>
          <w:ilvl w:val="0"/>
          <w:numId w:val="21"/>
        </w:numPr>
        <w:spacing w:before="240" w:line="360" w:lineRule="auto"/>
        <w:jc w:val="both"/>
        <w:rPr>
          <w:rFonts w:eastAsia="Calibri"/>
        </w:rPr>
      </w:pPr>
      <w:r w:rsidRPr="000845A3">
        <w:rPr>
          <w:rFonts w:eastAsia="Calibri"/>
        </w:rPr>
        <w:t>Proporcionar apoyo a la capacitación en tecnologías de la información y la comunicación </w:t>
      </w:r>
    </w:p>
    <w:p w14:paraId="1CA9DF13" w14:textId="6DA6C836" w:rsidR="00594724" w:rsidRPr="000845A3" w:rsidRDefault="00594724" w:rsidP="00D92391">
      <w:pPr>
        <w:spacing w:before="240" w:line="360" w:lineRule="auto"/>
        <w:jc w:val="both"/>
        <w:rPr>
          <w:rFonts w:eastAsia="Calibri"/>
          <w:b/>
          <w:bCs/>
        </w:rPr>
      </w:pPr>
      <w:r w:rsidRPr="000845A3">
        <w:rPr>
          <w:rFonts w:eastAsia="Calibri"/>
          <w:b/>
          <w:bCs/>
        </w:rPr>
        <w:t>Plan Bianual de proyectos de desarrollo 2021-2022   </w:t>
      </w:r>
    </w:p>
    <w:p w14:paraId="3BDFAE19" w14:textId="4C0F6590" w:rsidR="00594724" w:rsidRPr="000845A3" w:rsidRDefault="009C1816" w:rsidP="00D92391">
      <w:pPr>
        <w:spacing w:before="240" w:line="360" w:lineRule="auto"/>
        <w:jc w:val="both"/>
        <w:rPr>
          <w:rFonts w:eastAsia="Calibri"/>
        </w:rPr>
      </w:pPr>
      <w:r w:rsidRPr="000845A3">
        <w:rPr>
          <w:rFonts w:eastAsia="Calibri"/>
        </w:rPr>
        <w:t xml:space="preserve">El </w:t>
      </w:r>
      <w:r w:rsidR="00594724" w:rsidRPr="000845A3">
        <w:rPr>
          <w:rFonts w:eastAsia="Calibri"/>
        </w:rPr>
        <w:t>proyecto integral para “Conectar a los no Conectados” que dota del acceso y conectividad a la banda ancha de calidad</w:t>
      </w:r>
      <w:r w:rsidRPr="000845A3">
        <w:rPr>
          <w:rFonts w:eastAsia="Calibri"/>
        </w:rPr>
        <w:t>,</w:t>
      </w:r>
      <w:r w:rsidR="00594724" w:rsidRPr="000845A3">
        <w:rPr>
          <w:rFonts w:eastAsia="Calibri"/>
        </w:rPr>
        <w:t xml:space="preserve"> a comunidades rurales no servidas y a mujeres jefas de hogar con bajos niveles de penetración de internet y que viven bajo línea de pobreza, con el objetivo de reducir la brecha digital de la República Dominicana.    </w:t>
      </w:r>
    </w:p>
    <w:p w14:paraId="0F26D8E4" w14:textId="77777777" w:rsidR="00594724" w:rsidRPr="000845A3" w:rsidRDefault="00594724" w:rsidP="00D92391">
      <w:pPr>
        <w:spacing w:before="240" w:line="360" w:lineRule="auto"/>
        <w:jc w:val="both"/>
        <w:rPr>
          <w:rFonts w:eastAsia="Calibri"/>
        </w:rPr>
      </w:pPr>
      <w:r w:rsidRPr="000845A3">
        <w:rPr>
          <w:rFonts w:eastAsia="Calibri"/>
        </w:rPr>
        <w:t>El proyecto está conformado por tres (3) componentes:    </w:t>
      </w:r>
    </w:p>
    <w:p w14:paraId="605B5434" w14:textId="77777777" w:rsidR="00594724" w:rsidRPr="000845A3" w:rsidRDefault="00594724" w:rsidP="004C5E85">
      <w:pPr>
        <w:pStyle w:val="Prrafodelista"/>
        <w:numPr>
          <w:ilvl w:val="0"/>
          <w:numId w:val="22"/>
        </w:numPr>
        <w:spacing w:before="240" w:line="360" w:lineRule="auto"/>
        <w:jc w:val="both"/>
        <w:rPr>
          <w:rFonts w:eastAsia="Calibri"/>
        </w:rPr>
      </w:pPr>
      <w:r w:rsidRPr="000845A3">
        <w:rPr>
          <w:rFonts w:eastAsia="Calibri"/>
        </w:rPr>
        <w:t>Componente de Acceso e Infraestructura    </w:t>
      </w:r>
    </w:p>
    <w:p w14:paraId="2ABA43A1" w14:textId="77777777" w:rsidR="00594724" w:rsidRPr="000845A3" w:rsidRDefault="00594724" w:rsidP="004C5E85">
      <w:pPr>
        <w:pStyle w:val="Prrafodelista"/>
        <w:numPr>
          <w:ilvl w:val="0"/>
          <w:numId w:val="22"/>
        </w:numPr>
        <w:spacing w:before="240" w:line="360" w:lineRule="auto"/>
        <w:jc w:val="both"/>
        <w:rPr>
          <w:rFonts w:eastAsia="Calibri"/>
        </w:rPr>
      </w:pPr>
      <w:r w:rsidRPr="000845A3">
        <w:rPr>
          <w:rFonts w:eastAsia="Calibri"/>
        </w:rPr>
        <w:t>Componente de Subsidio a la Demanda  </w:t>
      </w:r>
    </w:p>
    <w:p w14:paraId="46C1512D" w14:textId="77777777" w:rsidR="00594724" w:rsidRPr="000845A3" w:rsidRDefault="00594724" w:rsidP="004C5E85">
      <w:pPr>
        <w:pStyle w:val="Prrafodelista"/>
        <w:numPr>
          <w:ilvl w:val="0"/>
          <w:numId w:val="22"/>
        </w:numPr>
        <w:spacing w:before="240" w:line="360" w:lineRule="auto"/>
        <w:jc w:val="both"/>
        <w:rPr>
          <w:rFonts w:eastAsia="Calibri"/>
        </w:rPr>
      </w:pPr>
      <w:r w:rsidRPr="000845A3">
        <w:rPr>
          <w:rFonts w:eastAsia="Calibri"/>
        </w:rPr>
        <w:t>Componente de Apropiación Social y Desarrollo de Habilidades   </w:t>
      </w:r>
    </w:p>
    <w:p w14:paraId="45FEE9A6" w14:textId="77777777" w:rsidR="00496992" w:rsidRPr="000845A3" w:rsidRDefault="00496992" w:rsidP="00496992">
      <w:pPr>
        <w:spacing w:before="240" w:line="360" w:lineRule="auto"/>
        <w:jc w:val="both"/>
        <w:rPr>
          <w:rFonts w:eastAsia="Calibri"/>
        </w:rPr>
      </w:pPr>
    </w:p>
    <w:p w14:paraId="31D23B5C" w14:textId="77777777" w:rsidR="00496992" w:rsidRPr="000845A3" w:rsidRDefault="00496992" w:rsidP="00496992">
      <w:pPr>
        <w:spacing w:before="240" w:line="360" w:lineRule="auto"/>
        <w:jc w:val="both"/>
        <w:rPr>
          <w:rFonts w:eastAsia="Calibri"/>
        </w:rPr>
      </w:pPr>
    </w:p>
    <w:p w14:paraId="11C7980C" w14:textId="77777777" w:rsidR="00594724" w:rsidRPr="000845A3" w:rsidRDefault="00594724" w:rsidP="00D92391">
      <w:pPr>
        <w:spacing w:before="240" w:line="360" w:lineRule="auto"/>
        <w:jc w:val="both"/>
        <w:rPr>
          <w:rFonts w:eastAsia="Calibri"/>
          <w:b/>
          <w:bCs/>
        </w:rPr>
      </w:pPr>
      <w:r w:rsidRPr="000845A3">
        <w:rPr>
          <w:rFonts w:eastAsia="Calibri"/>
          <w:b/>
          <w:bCs/>
        </w:rPr>
        <w:lastRenderedPageBreak/>
        <w:t>Componente de Acceso e Infraestructura   </w:t>
      </w:r>
    </w:p>
    <w:p w14:paraId="3120D1D6" w14:textId="1836F82E" w:rsidR="00594724" w:rsidRPr="000845A3" w:rsidRDefault="00594724" w:rsidP="00D92391">
      <w:pPr>
        <w:spacing w:before="240" w:line="360" w:lineRule="auto"/>
        <w:jc w:val="both"/>
        <w:rPr>
          <w:rFonts w:eastAsia="Calibri"/>
        </w:rPr>
      </w:pPr>
      <w:r w:rsidRPr="000845A3">
        <w:rPr>
          <w:rFonts w:eastAsia="Calibri"/>
        </w:rPr>
        <w:t>El Componente de Acceso e Infraestructura consiste en el diseño e implementación de soluciones comunitarias</w:t>
      </w:r>
      <w:r w:rsidR="00D65361" w:rsidRPr="000845A3">
        <w:rPr>
          <w:rFonts w:eastAsia="Calibri"/>
        </w:rPr>
        <w:t>,</w:t>
      </w:r>
      <w:r w:rsidRPr="000845A3">
        <w:rPr>
          <w:rFonts w:eastAsia="Calibri"/>
        </w:rPr>
        <w:t xml:space="preserve"> para el despliegue de infraestructura digital de banda ancha para conectar comunidades no servidas o con servicio precario, difíciles de conectar, contribuyendo a la universalización del servicio de internet de banda ancha en la República Dominicana. </w:t>
      </w:r>
    </w:p>
    <w:p w14:paraId="609B9D7C" w14:textId="77777777" w:rsidR="00B06B80" w:rsidRPr="000845A3" w:rsidRDefault="00594724" w:rsidP="00D92391">
      <w:pPr>
        <w:spacing w:before="240" w:line="360" w:lineRule="auto"/>
        <w:jc w:val="both"/>
        <w:rPr>
          <w:rFonts w:eastAsia="Calibri"/>
        </w:rPr>
      </w:pPr>
      <w:r w:rsidRPr="000845A3">
        <w:rPr>
          <w:rFonts w:eastAsia="Calibri"/>
        </w:rPr>
        <w:t xml:space="preserve">Con una inversión de cuatro millones setecientos noventa y ocho mil setecientos cincuenta y nueve pesos con 10/100 (RD$4,798,759.10) </w:t>
      </w:r>
      <w:r w:rsidR="00B06B80" w:rsidRPr="000845A3">
        <w:rPr>
          <w:rFonts w:eastAsia="Calibri"/>
        </w:rPr>
        <w:t xml:space="preserve">se realizó el proceso de construcción e instalación de redes de acceso, la cual provee servicio de internet satelital a 65 viviendas en la comunidad de Sabana Real y otras 28 viviendas en la comunidad de Los Bolos de la provincia Independencia, permitiendo su acceso a la educación, capacitación en línea, telemedicina y oportunidades de trabajo remoto.   </w:t>
      </w:r>
    </w:p>
    <w:p w14:paraId="6212A61B" w14:textId="77777777" w:rsidR="00594724" w:rsidRPr="000845A3" w:rsidRDefault="00594724" w:rsidP="00D92391">
      <w:pPr>
        <w:spacing w:before="240" w:line="360" w:lineRule="auto"/>
        <w:jc w:val="both"/>
        <w:rPr>
          <w:rFonts w:eastAsia="Calibri"/>
        </w:rPr>
      </w:pPr>
      <w:r w:rsidRPr="000845A3">
        <w:rPr>
          <w:rFonts w:eastAsia="Calibri"/>
        </w:rPr>
        <w:t>Además, generará oportunidades de crecimiento económico al incentivar el uso de nuevas tecnologías que faciliten la creación de comercios, el acceso a la información y la comunicación; promoverá la modernización de la agricultura al permitir el uso de maquinaria, sistemas de riego y tecnologías de conservación, mejorando la productividad y la eficiencia.  </w:t>
      </w:r>
    </w:p>
    <w:p w14:paraId="007B3753" w14:textId="1E19B484" w:rsidR="00594724" w:rsidRPr="000845A3" w:rsidRDefault="00020F16" w:rsidP="00D92391">
      <w:pPr>
        <w:spacing w:before="240" w:line="360" w:lineRule="auto"/>
        <w:jc w:val="both"/>
        <w:rPr>
          <w:rFonts w:eastAsia="Calibri"/>
        </w:rPr>
      </w:pPr>
      <w:r w:rsidRPr="000845A3">
        <w:rPr>
          <w:rFonts w:eastAsia="Calibri"/>
        </w:rPr>
        <w:t>S</w:t>
      </w:r>
      <w:r w:rsidR="00594724" w:rsidRPr="000845A3">
        <w:rPr>
          <w:rFonts w:eastAsia="Calibri"/>
        </w:rPr>
        <w:t>e llevaron a cabo capacitaciones técnicas y un plan de alfabetización digital básica programadas, a miembros destacados de las comunidades.  </w:t>
      </w:r>
    </w:p>
    <w:p w14:paraId="120612A5" w14:textId="77777777" w:rsidR="00594724" w:rsidRPr="000845A3" w:rsidRDefault="00594724" w:rsidP="00D92391">
      <w:pPr>
        <w:spacing w:before="240" w:line="360" w:lineRule="auto"/>
        <w:jc w:val="both"/>
        <w:rPr>
          <w:rFonts w:eastAsia="Calibri"/>
        </w:rPr>
      </w:pPr>
      <w:r w:rsidRPr="000845A3">
        <w:rPr>
          <w:rFonts w:eastAsia="Calibri"/>
        </w:rPr>
        <w:t>Adicionalmente, enmarcados en este componente se lanzaron las siguientes licitaciones:  </w:t>
      </w:r>
    </w:p>
    <w:p w14:paraId="62429A25" w14:textId="22A2AB5A" w:rsidR="00AA0E5C" w:rsidRPr="000845A3" w:rsidRDefault="00594724" w:rsidP="00D92391">
      <w:pPr>
        <w:spacing w:before="240" w:line="360" w:lineRule="auto"/>
        <w:jc w:val="both"/>
        <w:rPr>
          <w:rFonts w:eastAsia="Calibri"/>
        </w:rPr>
      </w:pPr>
      <w:r w:rsidRPr="000845A3">
        <w:rPr>
          <w:rFonts w:eastAsia="Calibri"/>
        </w:rPr>
        <w:lastRenderedPageBreak/>
        <w:t xml:space="preserve">Se logró adjudicar en el mes de septiembre </w:t>
      </w:r>
      <w:r w:rsidR="00020F16" w:rsidRPr="000845A3">
        <w:rPr>
          <w:rFonts w:eastAsia="Calibri"/>
        </w:rPr>
        <w:t xml:space="preserve">el proceso para </w:t>
      </w:r>
      <w:r w:rsidRPr="000845A3">
        <w:rPr>
          <w:rFonts w:eastAsia="Calibri"/>
        </w:rPr>
        <w:t>implementar en 8 comunidades el Co</w:t>
      </w:r>
      <w:r w:rsidR="008E5C28" w:rsidRPr="000845A3">
        <w:rPr>
          <w:rFonts w:eastAsia="Calibri"/>
        </w:rPr>
        <w:t>mponente</w:t>
      </w:r>
      <w:r w:rsidRPr="000845A3">
        <w:rPr>
          <w:rFonts w:eastAsia="Calibri"/>
        </w:rPr>
        <w:t xml:space="preserve"> de Acceso e Infraestructura del Plan Bianual de Proyectos de Desarrollo 2021-2022 mediante el diseño y despliegue de una infraestructura de red de acceso y el plan de capacitación técnica. </w:t>
      </w:r>
    </w:p>
    <w:p w14:paraId="63AA37DC" w14:textId="5CDD801D" w:rsidR="00AA0E5C" w:rsidRPr="000845A3" w:rsidRDefault="00594724" w:rsidP="00D92391">
      <w:pPr>
        <w:spacing w:before="240" w:line="360" w:lineRule="auto"/>
        <w:jc w:val="both"/>
        <w:rPr>
          <w:rFonts w:eastAsia="Calibri"/>
        </w:rPr>
      </w:pPr>
      <w:r w:rsidRPr="000845A3">
        <w:rPr>
          <w:rFonts w:eastAsia="Calibri"/>
        </w:rPr>
        <w:t xml:space="preserve">Este proyecto cuenta con una inversión de RD$34,364,585.29 dividida de la siguiente manera: el Lote I por un monto de diecisiete millones setecientos setenta y tres mil seiscientos dieciocho pesos dominicanos con 01/100 (RD$ 17, 773,618.01) y el Lote II por un monto de dieciséis millones quinientos noventa mil novecientos sesenta y siete pesos dominicanos con 28/100 (RD$ 16,590,967.28). </w:t>
      </w:r>
    </w:p>
    <w:p w14:paraId="0E05ECDB" w14:textId="7B58A6CB" w:rsidR="00594724" w:rsidRPr="000845A3" w:rsidRDefault="00594724" w:rsidP="00D92391">
      <w:pPr>
        <w:spacing w:before="240" w:line="360" w:lineRule="auto"/>
        <w:jc w:val="both"/>
        <w:rPr>
          <w:rFonts w:eastAsia="Calibri"/>
        </w:rPr>
      </w:pPr>
      <w:r w:rsidRPr="000845A3">
        <w:rPr>
          <w:rFonts w:eastAsia="Calibri"/>
        </w:rPr>
        <w:t xml:space="preserve">Con el Lote I se impactarán 117 hogares en comunidades de la provincia Elías Piña, a saber: El Hoyo, municipio El Llano, Guanito (D.M.); El Morro, Arroyo Grande y </w:t>
      </w:r>
      <w:proofErr w:type="spellStart"/>
      <w:r w:rsidRPr="000845A3">
        <w:rPr>
          <w:rFonts w:eastAsia="Calibri"/>
        </w:rPr>
        <w:t>Billiguín</w:t>
      </w:r>
      <w:proofErr w:type="spellEnd"/>
      <w:r w:rsidRPr="000845A3">
        <w:rPr>
          <w:rFonts w:eastAsia="Calibri"/>
        </w:rPr>
        <w:t xml:space="preserve">, ubicada en el municipio Pedro Santana. Con el Lote II se impactarán 75 hogares en la provincia El Seibo y 61 hogares en la provincia San José de </w:t>
      </w:r>
      <w:proofErr w:type="spellStart"/>
      <w:r w:rsidRPr="000845A3">
        <w:rPr>
          <w:rFonts w:eastAsia="Calibri"/>
        </w:rPr>
        <w:t>Ocoa</w:t>
      </w:r>
      <w:proofErr w:type="spellEnd"/>
      <w:r w:rsidRPr="000845A3">
        <w:rPr>
          <w:rFonts w:eastAsia="Calibri"/>
        </w:rPr>
        <w:t>, detalladas a continuación:  El Llano de Arroyo Grande y Sabana de Arroyo Grande, El Seibo</w:t>
      </w:r>
      <w:r w:rsidR="0085581F" w:rsidRPr="000845A3">
        <w:rPr>
          <w:rFonts w:eastAsia="Calibri"/>
        </w:rPr>
        <w:t>,</w:t>
      </w:r>
      <w:r w:rsidRPr="000845A3">
        <w:rPr>
          <w:rFonts w:eastAsia="Calibri"/>
        </w:rPr>
        <w:t xml:space="preserve"> El Buey y Palo de Cajo, municipio San José de </w:t>
      </w:r>
      <w:proofErr w:type="spellStart"/>
      <w:r w:rsidRPr="000845A3">
        <w:rPr>
          <w:rFonts w:eastAsia="Calibri"/>
        </w:rPr>
        <w:t>Ocoa</w:t>
      </w:r>
      <w:proofErr w:type="spellEnd"/>
      <w:r w:rsidR="0082434C" w:rsidRPr="000845A3">
        <w:rPr>
          <w:rFonts w:eastAsia="Calibri"/>
        </w:rPr>
        <w:t xml:space="preserve"> y</w:t>
      </w:r>
      <w:r w:rsidRPr="000845A3">
        <w:rPr>
          <w:rFonts w:eastAsia="Calibri"/>
        </w:rPr>
        <w:t xml:space="preserve"> La Ciénaga (D.M.). </w:t>
      </w:r>
    </w:p>
    <w:p w14:paraId="40F4AE62" w14:textId="3061C978" w:rsidR="00AA0E5C" w:rsidRPr="000845A3" w:rsidRDefault="00594724" w:rsidP="00D92391">
      <w:pPr>
        <w:spacing w:before="240" w:line="360" w:lineRule="auto"/>
        <w:jc w:val="both"/>
        <w:rPr>
          <w:rFonts w:eastAsia="Calibri"/>
        </w:rPr>
      </w:pPr>
      <w:r w:rsidRPr="000845A3">
        <w:rPr>
          <w:rFonts w:eastAsia="Calibri"/>
        </w:rPr>
        <w:t xml:space="preserve">Se lanzó la Licitación Pública Nacional INDOTEL-CCC-LPN-2023-0010 para la </w:t>
      </w:r>
      <w:r w:rsidR="00AF59C8" w:rsidRPr="000845A3">
        <w:rPr>
          <w:rFonts w:eastAsia="Calibri"/>
        </w:rPr>
        <w:t>C</w:t>
      </w:r>
      <w:r w:rsidRPr="000845A3">
        <w:rPr>
          <w:rFonts w:eastAsia="Calibri"/>
        </w:rPr>
        <w:t xml:space="preserve">ontratación de una </w:t>
      </w:r>
      <w:r w:rsidR="00AF59C8" w:rsidRPr="000845A3">
        <w:rPr>
          <w:rFonts w:eastAsia="Calibri"/>
        </w:rPr>
        <w:t>E</w:t>
      </w:r>
      <w:r w:rsidRPr="000845A3">
        <w:rPr>
          <w:rFonts w:eastAsia="Calibri"/>
        </w:rPr>
        <w:t xml:space="preserve">mpresa para Instalación de kits de Internet Satelital en Instituciones Públicas del Componente de Acceso e Infraestructura del Plan Bianual de Proyectos de Desarrollo 2021-2022 “Conectar A Los No Conectados” cuya adjudicación está prevista para el 28 de diciembre del año en curso. </w:t>
      </w:r>
    </w:p>
    <w:p w14:paraId="5C3950D7" w14:textId="4A2C1192" w:rsidR="00AA0E5C" w:rsidRPr="000845A3" w:rsidRDefault="00AA0E5C" w:rsidP="00D92391">
      <w:pPr>
        <w:spacing w:before="240" w:line="360" w:lineRule="auto"/>
        <w:jc w:val="both"/>
        <w:rPr>
          <w:rFonts w:eastAsia="Calibri"/>
        </w:rPr>
      </w:pPr>
      <w:r w:rsidRPr="000845A3">
        <w:rPr>
          <w:rFonts w:eastAsia="Calibri"/>
        </w:rPr>
        <w:t>A t</w:t>
      </w:r>
      <w:r w:rsidR="00594724" w:rsidRPr="000845A3">
        <w:rPr>
          <w:rFonts w:eastAsia="Calibri"/>
        </w:rPr>
        <w:t xml:space="preserve">ravés de este proyecto se instalarán </w:t>
      </w:r>
      <w:r w:rsidR="00BE50BD" w:rsidRPr="000845A3">
        <w:rPr>
          <w:rFonts w:eastAsia="Calibri"/>
        </w:rPr>
        <w:t>k</w:t>
      </w:r>
      <w:r w:rsidR="00594724" w:rsidRPr="000845A3">
        <w:rPr>
          <w:rFonts w:eastAsia="Calibri"/>
        </w:rPr>
        <w:t xml:space="preserve">its de </w:t>
      </w:r>
      <w:r w:rsidR="00BE50BD" w:rsidRPr="000845A3">
        <w:rPr>
          <w:rFonts w:eastAsia="Calibri"/>
        </w:rPr>
        <w:t>i</w:t>
      </w:r>
      <w:r w:rsidR="00594724" w:rsidRPr="000845A3">
        <w:rPr>
          <w:rFonts w:eastAsia="Calibri"/>
        </w:rPr>
        <w:t xml:space="preserve">nternet satelital provistos por el INDOTEL y se realizará el despliegue de la infraestructura de red que sea necesaria en cada institución pública </w:t>
      </w:r>
      <w:r w:rsidR="00594724" w:rsidRPr="000845A3">
        <w:rPr>
          <w:rFonts w:eastAsia="Calibri"/>
        </w:rPr>
        <w:lastRenderedPageBreak/>
        <w:t xml:space="preserve">para proporcionar cobertura de red y acceso a </w:t>
      </w:r>
      <w:r w:rsidR="00BE50BD" w:rsidRPr="000845A3">
        <w:rPr>
          <w:rFonts w:eastAsia="Calibri"/>
        </w:rPr>
        <w:t>i</w:t>
      </w:r>
      <w:r w:rsidR="00594724" w:rsidRPr="000845A3">
        <w:rPr>
          <w:rFonts w:eastAsia="Calibri"/>
        </w:rPr>
        <w:t xml:space="preserve">nternet con tecnología inalámbrica en el plantel físico de cada institución y en adición proveer de conectividad a </w:t>
      </w:r>
      <w:r w:rsidRPr="000845A3">
        <w:rPr>
          <w:rFonts w:eastAsia="Calibri"/>
        </w:rPr>
        <w:t>i</w:t>
      </w:r>
      <w:r w:rsidR="00594724" w:rsidRPr="000845A3">
        <w:rPr>
          <w:rFonts w:eastAsia="Calibri"/>
        </w:rPr>
        <w:t>nternet a los residentes de las zonas demarcadas en las provincias de Azua, Barahona, Dajabón, El Seibo, Elías Piña, Independencia, Monte Cristi</w:t>
      </w:r>
      <w:r w:rsidR="00C4581E" w:rsidRPr="000845A3">
        <w:rPr>
          <w:rFonts w:eastAsia="Calibri"/>
        </w:rPr>
        <w:t xml:space="preserve"> y</w:t>
      </w:r>
      <w:r w:rsidR="00594724" w:rsidRPr="000845A3">
        <w:rPr>
          <w:rFonts w:eastAsia="Calibri"/>
        </w:rPr>
        <w:t xml:space="preserve"> Monte Plata.  </w:t>
      </w:r>
    </w:p>
    <w:p w14:paraId="34F3B874" w14:textId="6548A37D" w:rsidR="00594724" w:rsidRPr="000845A3" w:rsidRDefault="00594724" w:rsidP="00D92391">
      <w:pPr>
        <w:spacing w:before="240" w:line="360" w:lineRule="auto"/>
        <w:jc w:val="both"/>
        <w:rPr>
          <w:rFonts w:eastAsia="Calibri"/>
          <w:b/>
          <w:bCs/>
        </w:rPr>
      </w:pPr>
      <w:r w:rsidRPr="000845A3">
        <w:rPr>
          <w:rFonts w:eastAsia="Calibri"/>
          <w:b/>
          <w:bCs/>
        </w:rPr>
        <w:t>Componente Subsidio a la Demanda  </w:t>
      </w:r>
    </w:p>
    <w:p w14:paraId="04F7FA52" w14:textId="6C2BA0F8" w:rsidR="00594724" w:rsidRPr="000845A3" w:rsidRDefault="00594724" w:rsidP="00D92391">
      <w:pPr>
        <w:spacing w:before="240" w:line="360" w:lineRule="auto"/>
        <w:jc w:val="both"/>
        <w:rPr>
          <w:rFonts w:eastAsia="Calibri"/>
        </w:rPr>
      </w:pPr>
      <w:r w:rsidRPr="000845A3">
        <w:rPr>
          <w:rFonts w:eastAsia="Calibri"/>
        </w:rPr>
        <w:t xml:space="preserve">A través del </w:t>
      </w:r>
      <w:r w:rsidR="000A5D98" w:rsidRPr="000845A3">
        <w:rPr>
          <w:rFonts w:eastAsia="Calibri"/>
        </w:rPr>
        <w:t>c</w:t>
      </w:r>
      <w:r w:rsidRPr="000845A3">
        <w:rPr>
          <w:rFonts w:eastAsia="Calibri"/>
        </w:rPr>
        <w:t>omponente Subsidio a la Demanda, el INDOTEL se encuentra implementando el proyecto “Canasta Digital Social</w:t>
      </w:r>
      <w:r w:rsidR="00125995" w:rsidRPr="000845A3">
        <w:rPr>
          <w:rFonts w:eastAsia="Calibri"/>
        </w:rPr>
        <w:t>”.</w:t>
      </w:r>
    </w:p>
    <w:p w14:paraId="384AD226" w14:textId="77777777" w:rsidR="00594724" w:rsidRPr="000845A3" w:rsidRDefault="00594724" w:rsidP="00D92391">
      <w:pPr>
        <w:spacing w:before="240" w:line="360" w:lineRule="auto"/>
        <w:jc w:val="both"/>
        <w:rPr>
          <w:rFonts w:eastAsia="Calibri"/>
        </w:rPr>
      </w:pPr>
      <w:r w:rsidRPr="000845A3">
        <w:rPr>
          <w:rFonts w:eastAsia="Calibri"/>
        </w:rPr>
        <w:t>Se realizó el estudio de “Evaluación de los Niveles de Apropiación y uso de las Beneficiarias de la Canasta Digital Social y de los Contenidos de la Capacitación Impartida en el Plan de Alfabetización Digital con Enfoque de Género”. </w:t>
      </w:r>
    </w:p>
    <w:p w14:paraId="296CE066" w14:textId="77777777" w:rsidR="00594724" w:rsidRPr="000845A3" w:rsidRDefault="00594724" w:rsidP="00D92391">
      <w:pPr>
        <w:spacing w:before="240" w:line="360" w:lineRule="auto"/>
        <w:jc w:val="both"/>
        <w:rPr>
          <w:rFonts w:eastAsia="Calibri"/>
        </w:rPr>
      </w:pPr>
      <w:r w:rsidRPr="000845A3">
        <w:rPr>
          <w:rFonts w:eastAsia="Calibri"/>
        </w:rPr>
        <w:t>De acuerdo con los resultados de dicho estudio, la mayoría de las mujeres participantes en los grupos focales afirma que su vida ha mejorado luego de ser beneficiadas por el proyecto; contar con un teléfono inteligente con un plan de voz y data pospago les ha permitido reducir sus gastos en recarga, también les ha dado la oportunidad de impulsar la promoción y ventas de sus emprendimientos a través del uso de redes sociales y mensajería instantánea, como WhatsApp; y les ha permitido tener una conexión permanente en la casa, que ha sido aprovechada por las beneficiarias y sus familiares, incluyendo estudiantes de todos los niveles. </w:t>
      </w:r>
    </w:p>
    <w:p w14:paraId="50E96A17" w14:textId="7A9FEE35" w:rsidR="00594724" w:rsidRPr="000845A3" w:rsidRDefault="00594724" w:rsidP="00D92391">
      <w:pPr>
        <w:spacing w:before="240" w:line="360" w:lineRule="auto"/>
        <w:jc w:val="both"/>
        <w:rPr>
          <w:rFonts w:eastAsia="Calibri"/>
        </w:rPr>
      </w:pPr>
      <w:r w:rsidRPr="000845A3">
        <w:rPr>
          <w:rFonts w:eastAsia="Calibri"/>
        </w:rPr>
        <w:t xml:space="preserve">La inversión total por concepto de subsidio de la Canasta Digital Social para este año fue de RD$19,523,984.69 (diecinueve millones quinientos veintitrés mil novecientos ochenta y cuatro con 69/100), el cual se efectúa los pagos mensuales de las facturas por un monto </w:t>
      </w:r>
      <w:r w:rsidRPr="000845A3">
        <w:rPr>
          <w:rFonts w:eastAsia="Calibri"/>
        </w:rPr>
        <w:lastRenderedPageBreak/>
        <w:t>de RD$19,523,984.69 (diecinueve millones quinientos veintitrés mil novecientos ochenta y cuatro con 69/100). </w:t>
      </w:r>
    </w:p>
    <w:p w14:paraId="2597E7AC" w14:textId="33FA9FD0" w:rsidR="00594724" w:rsidRPr="000845A3" w:rsidRDefault="00594724" w:rsidP="00D92391">
      <w:pPr>
        <w:spacing w:before="240" w:line="360" w:lineRule="auto"/>
        <w:jc w:val="both"/>
        <w:rPr>
          <w:rFonts w:eastAsia="Calibri"/>
          <w:b/>
          <w:bCs/>
        </w:rPr>
      </w:pPr>
      <w:r w:rsidRPr="000845A3">
        <w:rPr>
          <w:rFonts w:eastAsia="Calibri"/>
          <w:b/>
          <w:bCs/>
        </w:rPr>
        <w:t>Componente Apropiación Social y Desarrollo de Habilidades Digitales   </w:t>
      </w:r>
    </w:p>
    <w:p w14:paraId="4F9F79DD" w14:textId="30D1BAEA" w:rsidR="00594724" w:rsidRPr="000845A3" w:rsidRDefault="00594724" w:rsidP="00D92391">
      <w:pPr>
        <w:spacing w:before="240" w:line="360" w:lineRule="auto"/>
        <w:jc w:val="both"/>
        <w:rPr>
          <w:rFonts w:eastAsia="Calibri"/>
        </w:rPr>
      </w:pPr>
      <w:r w:rsidRPr="000845A3">
        <w:rPr>
          <w:rFonts w:eastAsia="Calibri"/>
        </w:rPr>
        <w:t xml:space="preserve">El </w:t>
      </w:r>
      <w:r w:rsidR="00C251F2" w:rsidRPr="000845A3">
        <w:rPr>
          <w:rFonts w:eastAsia="Calibri"/>
        </w:rPr>
        <w:t>c</w:t>
      </w:r>
      <w:r w:rsidRPr="000845A3">
        <w:rPr>
          <w:rFonts w:eastAsia="Calibri"/>
        </w:rPr>
        <w:t xml:space="preserve">omponente Apropiación Social y Desarrollo de Habilidades Digitales consta de dos subcomponentes en etapa de ejecución: el subcomponente de Alfabetización Digital y el subcomponente Programa de Otorgamiento de Becas para capacitación en cursos cortos y técnicos a través del ITLA, en el Centro </w:t>
      </w:r>
      <w:r w:rsidR="007C22D0" w:rsidRPr="000845A3">
        <w:rPr>
          <w:rFonts w:eastAsia="Calibri"/>
        </w:rPr>
        <w:t>Tételo</w:t>
      </w:r>
      <w:r w:rsidRPr="000845A3">
        <w:rPr>
          <w:rFonts w:eastAsia="Calibri"/>
        </w:rPr>
        <w:t xml:space="preserve"> Vargas, provincia San Pedro de Macorís. </w:t>
      </w:r>
    </w:p>
    <w:p w14:paraId="3412FEF5" w14:textId="77777777" w:rsidR="00594724" w:rsidRPr="000845A3" w:rsidRDefault="00594724" w:rsidP="00D92391">
      <w:pPr>
        <w:spacing w:before="240" w:line="360" w:lineRule="auto"/>
        <w:jc w:val="both"/>
        <w:rPr>
          <w:rFonts w:eastAsia="Calibri"/>
          <w:b/>
          <w:bCs/>
        </w:rPr>
      </w:pPr>
      <w:r w:rsidRPr="000845A3">
        <w:rPr>
          <w:rFonts w:eastAsia="Calibri"/>
          <w:b/>
          <w:bCs/>
        </w:rPr>
        <w:t>Subcomponente Alfabetización Digital  </w:t>
      </w:r>
    </w:p>
    <w:p w14:paraId="57CBD784" w14:textId="44550B4A" w:rsidR="00594724" w:rsidRPr="000845A3" w:rsidRDefault="00594724" w:rsidP="00D92391">
      <w:pPr>
        <w:spacing w:before="240" w:line="360" w:lineRule="auto"/>
        <w:jc w:val="both"/>
        <w:rPr>
          <w:rFonts w:eastAsia="Calibri"/>
        </w:rPr>
      </w:pPr>
      <w:r w:rsidRPr="000845A3">
        <w:rPr>
          <w:rFonts w:eastAsia="Calibri"/>
        </w:rPr>
        <w:t>Se capacit</w:t>
      </w:r>
      <w:r w:rsidR="007E56E6" w:rsidRPr="000845A3">
        <w:rPr>
          <w:rFonts w:eastAsia="Calibri"/>
        </w:rPr>
        <w:t>aron</w:t>
      </w:r>
      <w:r w:rsidRPr="000845A3">
        <w:rPr>
          <w:rFonts w:eastAsia="Calibri"/>
        </w:rPr>
        <w:t xml:space="preserve"> 176 mujeres a través del programa “Plan de Alfabetización Digital con Enfoque de Género”, aumentando un 9% la cantidad de mujeres capacitadas. </w:t>
      </w:r>
      <w:r w:rsidR="00195998" w:rsidRPr="000845A3">
        <w:rPr>
          <w:rFonts w:eastAsia="Calibri"/>
        </w:rPr>
        <w:t xml:space="preserve">Se han capacitado </w:t>
      </w:r>
      <w:r w:rsidRPr="000845A3">
        <w:rPr>
          <w:rFonts w:eastAsia="Calibri"/>
        </w:rPr>
        <w:t>1,173 mujeres, es decir, el 58.7% de las beneficiarias. </w:t>
      </w:r>
    </w:p>
    <w:p w14:paraId="4217CCFA" w14:textId="47AB6927" w:rsidR="00594724" w:rsidRPr="000845A3" w:rsidRDefault="00594724" w:rsidP="00D92391">
      <w:pPr>
        <w:spacing w:before="240" w:line="360" w:lineRule="auto"/>
        <w:jc w:val="both"/>
        <w:rPr>
          <w:rFonts w:eastAsia="Calibri"/>
        </w:rPr>
      </w:pPr>
      <w:r w:rsidRPr="000845A3">
        <w:rPr>
          <w:rFonts w:eastAsia="Calibri"/>
        </w:rPr>
        <w:t xml:space="preserve">Este componente se encuentra dentro del estudio de impacto </w:t>
      </w:r>
      <w:r w:rsidR="00C8291B" w:rsidRPr="000845A3">
        <w:rPr>
          <w:rFonts w:eastAsia="Calibri"/>
        </w:rPr>
        <w:t>realizado para</w:t>
      </w:r>
      <w:r w:rsidRPr="000845A3">
        <w:rPr>
          <w:rFonts w:eastAsia="Calibri"/>
        </w:rPr>
        <w:t xml:space="preserve"> evaluar los niveles de apropiación y uso de las beneficiarias de la Canasta Digital Social y de los contenidos de la capacitación impartida en el Plan de Alfabetización Digital con Enfoque de Género.  </w:t>
      </w:r>
    </w:p>
    <w:p w14:paraId="261F6D7C" w14:textId="39DC3257" w:rsidR="00594724" w:rsidRPr="000845A3" w:rsidRDefault="00594724" w:rsidP="00D92391">
      <w:pPr>
        <w:spacing w:before="240" w:line="360" w:lineRule="auto"/>
        <w:jc w:val="both"/>
        <w:rPr>
          <w:rFonts w:eastAsia="Calibri"/>
        </w:rPr>
      </w:pPr>
      <w:r w:rsidRPr="000845A3">
        <w:rPr>
          <w:rFonts w:eastAsia="Calibri"/>
        </w:rPr>
        <w:t>De acuerdo con los resultados del estudio, las beneficiarias valoran positivamente el proyecto y todos sus aspectos. El 80% de las mujeres considera como buena la comunicación, así como el contenido y lugar de las formaciones. Cerca del 70% valora como muy buenos a los/as facilitadores/as. El 48 % de las mujeres declara tener o haber tenido ingresos adicionales gracias al proyecto, en particular gracias al teléfono y al uso de aplicaciones que aprendió a utilizar.  </w:t>
      </w:r>
    </w:p>
    <w:p w14:paraId="1EB7FFA5" w14:textId="30F4CD1D" w:rsidR="00594724" w:rsidRPr="00A2112D" w:rsidRDefault="004B78C7" w:rsidP="00594724">
      <w:pPr>
        <w:pStyle w:val="paragraph"/>
        <w:spacing w:before="0" w:beforeAutospacing="0" w:after="0" w:afterAutospacing="0"/>
        <w:textAlignment w:val="baseline"/>
        <w:rPr>
          <w:rFonts w:ascii="Segoe UI" w:hAnsi="Segoe UI" w:cs="Segoe UI"/>
          <w:sz w:val="18"/>
          <w:szCs w:val="18"/>
        </w:rPr>
      </w:pPr>
      <w:r w:rsidRPr="00A2112D">
        <w:rPr>
          <w:noProof/>
          <w:lang w:val="en-US" w:eastAsia="en-US"/>
        </w:rPr>
        <w:lastRenderedPageBreak/>
        <w:drawing>
          <wp:inline distT="0" distB="0" distL="0" distR="0" wp14:anchorId="3A6D96B2" wp14:editId="6A68A63A">
            <wp:extent cx="5029200" cy="2933700"/>
            <wp:effectExtent l="0" t="0" r="0" b="0"/>
            <wp:docPr id="27" name="Chart 27">
              <a:extLst xmlns:a="http://schemas.openxmlformats.org/drawingml/2006/main">
                <a:ext uri="{FF2B5EF4-FFF2-40B4-BE49-F238E27FC236}">
                  <a16:creationId xmlns:a16="http://schemas.microsoft.com/office/drawing/2014/main" id="{FC4BF65E-C206-8FD4-B088-6889FA3C69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594724" w:rsidRPr="00A2112D">
        <w:rPr>
          <w:rStyle w:val="eop"/>
          <w:sz w:val="22"/>
          <w:szCs w:val="22"/>
        </w:rPr>
        <w:t> </w:t>
      </w:r>
    </w:p>
    <w:p w14:paraId="082D2D55" w14:textId="15A3B988" w:rsidR="00125995" w:rsidRDefault="00594724" w:rsidP="00125995">
      <w:pPr>
        <w:pStyle w:val="paragraph"/>
        <w:spacing w:before="0" w:beforeAutospacing="0" w:after="0" w:afterAutospacing="0" w:line="360" w:lineRule="auto"/>
        <w:jc w:val="both"/>
        <w:textAlignment w:val="baseline"/>
        <w:rPr>
          <w:rFonts w:eastAsia="Calibri"/>
          <w:color w:val="767171"/>
          <w:spacing w:val="20"/>
          <w:sz w:val="16"/>
          <w:szCs w:val="16"/>
          <w:lang w:eastAsia="en-US"/>
        </w:rPr>
      </w:pPr>
      <w:r w:rsidRPr="00A2112D">
        <w:rPr>
          <w:rFonts w:eastAsia="Calibri"/>
          <w:b/>
          <w:bCs/>
          <w:color w:val="767171"/>
          <w:spacing w:val="20"/>
          <w:sz w:val="16"/>
          <w:szCs w:val="16"/>
          <w:lang w:eastAsia="en-US"/>
        </w:rPr>
        <w:t>Fuente:</w:t>
      </w:r>
      <w:r w:rsidRPr="00A2112D">
        <w:rPr>
          <w:rFonts w:eastAsia="Calibri"/>
          <w:color w:val="767171"/>
          <w:spacing w:val="20"/>
          <w:sz w:val="16"/>
          <w:szCs w:val="16"/>
          <w:lang w:eastAsia="en-US"/>
        </w:rPr>
        <w:t xml:space="preserve"> Informe de Evaluación de los Niveles de Apropiación y uso de las Beneficiarias de la Canasta Digital Social y de los Contenidos de la Capacitación Impartida en el Plan de Alfabetización Digital con Enfoque de Género, elaborado por </w:t>
      </w:r>
      <w:proofErr w:type="spellStart"/>
      <w:r w:rsidRPr="00A2112D">
        <w:rPr>
          <w:rFonts w:eastAsia="Calibri"/>
          <w:color w:val="767171"/>
          <w:spacing w:val="20"/>
          <w:sz w:val="16"/>
          <w:szCs w:val="16"/>
          <w:lang w:eastAsia="en-US"/>
        </w:rPr>
        <w:t>Heices</w:t>
      </w:r>
      <w:proofErr w:type="spellEnd"/>
      <w:r w:rsidRPr="00A2112D">
        <w:rPr>
          <w:rFonts w:eastAsia="Calibri"/>
          <w:color w:val="767171"/>
          <w:spacing w:val="20"/>
          <w:sz w:val="16"/>
          <w:szCs w:val="16"/>
          <w:lang w:eastAsia="en-US"/>
        </w:rPr>
        <w:t xml:space="preserve"> </w:t>
      </w:r>
      <w:proofErr w:type="spellStart"/>
      <w:r w:rsidRPr="00A2112D">
        <w:rPr>
          <w:rFonts w:eastAsia="Calibri"/>
          <w:color w:val="767171"/>
          <w:spacing w:val="20"/>
          <w:sz w:val="16"/>
          <w:szCs w:val="16"/>
          <w:lang w:eastAsia="en-US"/>
        </w:rPr>
        <w:t>Consulting</w:t>
      </w:r>
      <w:proofErr w:type="spellEnd"/>
      <w:r w:rsidRPr="00A2112D">
        <w:rPr>
          <w:rFonts w:eastAsia="Calibri"/>
          <w:color w:val="767171"/>
          <w:spacing w:val="20"/>
          <w:sz w:val="16"/>
          <w:szCs w:val="16"/>
          <w:lang w:eastAsia="en-US"/>
        </w:rPr>
        <w:t>, SRL </w:t>
      </w:r>
    </w:p>
    <w:p w14:paraId="4CD5E473" w14:textId="77777777" w:rsidR="00125936" w:rsidRDefault="00125936" w:rsidP="00125995">
      <w:pPr>
        <w:pStyle w:val="paragraph"/>
        <w:spacing w:before="0" w:beforeAutospacing="0" w:after="0" w:afterAutospacing="0" w:line="360" w:lineRule="auto"/>
        <w:jc w:val="both"/>
        <w:textAlignment w:val="baseline"/>
        <w:rPr>
          <w:rFonts w:eastAsia="Calibri"/>
          <w:color w:val="767171"/>
          <w:spacing w:val="20"/>
          <w:sz w:val="16"/>
          <w:szCs w:val="16"/>
          <w:lang w:eastAsia="en-US"/>
        </w:rPr>
      </w:pPr>
    </w:p>
    <w:p w14:paraId="44A9EEB6" w14:textId="77777777" w:rsidR="00125936" w:rsidRDefault="00125936" w:rsidP="00125995">
      <w:pPr>
        <w:pStyle w:val="paragraph"/>
        <w:spacing w:before="0" w:beforeAutospacing="0" w:after="0" w:afterAutospacing="0" w:line="360" w:lineRule="auto"/>
        <w:jc w:val="both"/>
        <w:textAlignment w:val="baseline"/>
        <w:rPr>
          <w:rFonts w:eastAsia="Calibri"/>
          <w:color w:val="767171"/>
          <w:spacing w:val="20"/>
          <w:sz w:val="16"/>
          <w:szCs w:val="16"/>
          <w:lang w:eastAsia="en-US"/>
        </w:rPr>
      </w:pPr>
    </w:p>
    <w:p w14:paraId="46379B47" w14:textId="77777777" w:rsidR="00125936" w:rsidRPr="00B33E0F" w:rsidRDefault="00125936" w:rsidP="00125995">
      <w:pPr>
        <w:pStyle w:val="paragraph"/>
        <w:spacing w:before="0" w:beforeAutospacing="0" w:after="0" w:afterAutospacing="0" w:line="360" w:lineRule="auto"/>
        <w:jc w:val="both"/>
        <w:textAlignment w:val="baseline"/>
        <w:rPr>
          <w:rFonts w:eastAsia="Calibri"/>
          <w:color w:val="767171"/>
          <w:spacing w:val="20"/>
          <w:sz w:val="16"/>
          <w:szCs w:val="16"/>
          <w:lang w:eastAsia="en-US"/>
        </w:rPr>
      </w:pPr>
    </w:p>
    <w:p w14:paraId="0407156C" w14:textId="0BE62E9C" w:rsidR="00125995" w:rsidRPr="000845A3" w:rsidRDefault="00594724" w:rsidP="00125995">
      <w:pPr>
        <w:pStyle w:val="paragraph"/>
        <w:spacing w:before="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 xml:space="preserve">Se realizó la “Presentación Taller KIT DE TRANSFORMACION DIGITAL PARA MYPES”, con María </w:t>
      </w:r>
      <w:proofErr w:type="spellStart"/>
      <w:r w:rsidRPr="000845A3">
        <w:rPr>
          <w:rFonts w:eastAsia="Calibri"/>
          <w:color w:val="767171"/>
          <w:spacing w:val="20"/>
          <w:lang w:eastAsia="en-US"/>
        </w:rPr>
        <w:t>Zagui</w:t>
      </w:r>
      <w:proofErr w:type="spellEnd"/>
      <w:r w:rsidRPr="000845A3">
        <w:rPr>
          <w:rFonts w:eastAsia="Calibri"/>
          <w:color w:val="767171"/>
          <w:spacing w:val="20"/>
          <w:lang w:eastAsia="en-US"/>
        </w:rPr>
        <w:t xml:space="preserve"> de la UIT, dirigido a un grupo de 25 beneficiarias de la Canasta Digital 2021-2022 residentes del Barrio Domingo Savio del Distrito Nacional.  </w:t>
      </w:r>
    </w:p>
    <w:p w14:paraId="6F3D44BA" w14:textId="77777777" w:rsidR="00594724" w:rsidRPr="000845A3" w:rsidRDefault="00594724" w:rsidP="00B82FD1">
      <w:pPr>
        <w:pStyle w:val="paragraph"/>
        <w:spacing w:before="240" w:beforeAutospacing="0" w:after="0" w:afterAutospacing="0" w:line="360" w:lineRule="auto"/>
        <w:jc w:val="both"/>
        <w:textAlignment w:val="baseline"/>
        <w:rPr>
          <w:rFonts w:eastAsia="Calibri"/>
          <w:b/>
          <w:bCs/>
          <w:color w:val="767171"/>
          <w:spacing w:val="20"/>
          <w:lang w:eastAsia="en-US"/>
        </w:rPr>
      </w:pPr>
      <w:r w:rsidRPr="000845A3">
        <w:rPr>
          <w:rFonts w:eastAsia="Calibri"/>
          <w:b/>
          <w:bCs/>
          <w:color w:val="767171"/>
          <w:spacing w:val="20"/>
          <w:lang w:eastAsia="en-US"/>
        </w:rPr>
        <w:t>Subcomponente Becas   </w:t>
      </w:r>
    </w:p>
    <w:p w14:paraId="70CB29B9" w14:textId="2A2E951B" w:rsidR="00125995" w:rsidRPr="000845A3" w:rsidRDefault="00594724" w:rsidP="009C1CAD">
      <w:pPr>
        <w:pStyle w:val="paragraph"/>
        <w:spacing w:before="240" w:beforeAutospacing="0" w:after="24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 xml:space="preserve">Este componente busca mejorar el nivel de vida de las personas, otorgándoles la oportunidad de aumentar sus conocimientos a través de cursos técnicos y talleres que se ofrecen en el Centro Tételo Vargas </w:t>
      </w:r>
      <w:r w:rsidR="00B63FA2" w:rsidRPr="000845A3">
        <w:rPr>
          <w:rFonts w:eastAsia="Calibri"/>
          <w:color w:val="767171"/>
          <w:spacing w:val="20"/>
          <w:lang w:eastAsia="en-US"/>
        </w:rPr>
        <w:t>e</w:t>
      </w:r>
      <w:r w:rsidRPr="000845A3">
        <w:rPr>
          <w:rFonts w:eastAsia="Calibri"/>
          <w:color w:val="767171"/>
          <w:spacing w:val="20"/>
          <w:lang w:eastAsia="en-US"/>
        </w:rPr>
        <w:t>xtensión ITLA, los cuales se encuentran subsidiados con becas. </w:t>
      </w:r>
    </w:p>
    <w:p w14:paraId="327DF877" w14:textId="77777777" w:rsidR="00945FFC" w:rsidRPr="000845A3" w:rsidRDefault="00594724" w:rsidP="0001676E">
      <w:pPr>
        <w:pStyle w:val="paragraph"/>
        <w:spacing w:before="0" w:beforeAutospacing="0" w:after="24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 xml:space="preserve">Se otorgó un total de 1,204 becas con una inversión de seis millones ochocientos setenta y siete mil pesos dominicanos con 00/100 (RD$6,877,000.00) al mes de noviembre de 2023. </w:t>
      </w:r>
    </w:p>
    <w:p w14:paraId="161D080E" w14:textId="4EC39952" w:rsidR="00125995" w:rsidRPr="000845A3" w:rsidRDefault="00594724" w:rsidP="0001676E">
      <w:pPr>
        <w:pStyle w:val="paragraph"/>
        <w:spacing w:before="0" w:beforeAutospacing="0" w:after="24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lastRenderedPageBreak/>
        <w:t>Para el primer trimestre enero-abril se beneficiaron con una beca 291 personas, para el segundo trimestre abril-junio se beneficiaron con una beca 287 personas, para el trimestre julio-septiembre se beneficiaron con una beca 287 personas, para el trimestre octubre-diciembre se beneficiaron con una beca 339 personas. Del total de becarios 39% son mujeres y el 61% hombres. </w:t>
      </w:r>
    </w:p>
    <w:p w14:paraId="4C3B8C4B" w14:textId="34CB7EC9" w:rsidR="00594724" w:rsidRPr="000845A3" w:rsidRDefault="00594724" w:rsidP="0001676E">
      <w:pPr>
        <w:pStyle w:val="paragraph"/>
        <w:spacing w:before="0" w:beforeAutospacing="0" w:after="24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Se realizó una adenda al acuerdo de cooperación suscrito entre el INDOTEL y el ITLA mediante el cual se amplió la oferta académica del Programa de Becas para incluir cursos avanzados de formación técnica. Además, se aprob</w:t>
      </w:r>
      <w:r w:rsidR="008E0FE1" w:rsidRPr="000845A3">
        <w:rPr>
          <w:rFonts w:eastAsia="Calibri"/>
          <w:color w:val="767171"/>
          <w:spacing w:val="20"/>
          <w:lang w:eastAsia="en-US"/>
        </w:rPr>
        <w:t>aron</w:t>
      </w:r>
      <w:r w:rsidRPr="000845A3">
        <w:rPr>
          <w:rFonts w:eastAsia="Calibri"/>
          <w:color w:val="767171"/>
          <w:spacing w:val="20"/>
          <w:lang w:eastAsia="en-US"/>
        </w:rPr>
        <w:t xml:space="preserve"> 2,100 becas adicionales a ser distribuidas entre el 2023-2024 a razón de 300 becas por trimestre</w:t>
      </w:r>
      <w:r w:rsidR="0056689E" w:rsidRPr="000845A3">
        <w:rPr>
          <w:rFonts w:eastAsia="Calibri"/>
          <w:color w:val="767171"/>
          <w:spacing w:val="20"/>
          <w:lang w:eastAsia="en-US"/>
        </w:rPr>
        <w:t>,</w:t>
      </w:r>
      <w:r w:rsidRPr="000845A3">
        <w:rPr>
          <w:rFonts w:eastAsia="Calibri"/>
          <w:color w:val="767171"/>
          <w:spacing w:val="20"/>
          <w:lang w:eastAsia="en-US"/>
        </w:rPr>
        <w:t xml:space="preserve"> para estudiantes que hayan cumplido con el debido proceso de selección, así como la ampliación presupuestaria correspondiente. </w:t>
      </w:r>
    </w:p>
    <w:p w14:paraId="2381FC61" w14:textId="0B8599AF" w:rsidR="00594724" w:rsidRPr="000845A3" w:rsidRDefault="00594724" w:rsidP="00125995">
      <w:pPr>
        <w:pStyle w:val="paragraph"/>
        <w:spacing w:before="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Los cursos impartidos durante el per</w:t>
      </w:r>
      <w:r w:rsidR="0056689E" w:rsidRPr="000845A3">
        <w:rPr>
          <w:rFonts w:eastAsia="Calibri"/>
          <w:color w:val="767171"/>
          <w:spacing w:val="20"/>
          <w:lang w:eastAsia="en-US"/>
        </w:rPr>
        <w:t>í</w:t>
      </w:r>
      <w:r w:rsidRPr="000845A3">
        <w:rPr>
          <w:rFonts w:eastAsia="Calibri"/>
          <w:color w:val="767171"/>
          <w:spacing w:val="20"/>
          <w:lang w:eastAsia="en-US"/>
        </w:rPr>
        <w:t>odo fueron los siguientes:    </w:t>
      </w:r>
    </w:p>
    <w:p w14:paraId="1B4B39EF" w14:textId="77777777" w:rsidR="00125995" w:rsidRPr="000845A3" w:rsidRDefault="00594724" w:rsidP="004C5E85">
      <w:pPr>
        <w:pStyle w:val="paragraph"/>
        <w:numPr>
          <w:ilvl w:val="0"/>
          <w:numId w:val="23"/>
        </w:numPr>
        <w:spacing w:before="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Básico de Comunicación Visual  </w:t>
      </w:r>
    </w:p>
    <w:p w14:paraId="7BEF1F51" w14:textId="77777777" w:rsidR="00125995" w:rsidRPr="000845A3" w:rsidRDefault="00594724" w:rsidP="004C5E85">
      <w:pPr>
        <w:pStyle w:val="paragraph"/>
        <w:numPr>
          <w:ilvl w:val="0"/>
          <w:numId w:val="23"/>
        </w:numPr>
        <w:spacing w:before="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Básico Desktop Publishing   </w:t>
      </w:r>
    </w:p>
    <w:p w14:paraId="44692109" w14:textId="77777777" w:rsidR="00125995" w:rsidRPr="000845A3" w:rsidRDefault="00594724" w:rsidP="004C5E85">
      <w:pPr>
        <w:pStyle w:val="paragraph"/>
        <w:numPr>
          <w:ilvl w:val="0"/>
          <w:numId w:val="23"/>
        </w:numPr>
        <w:spacing w:before="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C # Básico  </w:t>
      </w:r>
    </w:p>
    <w:p w14:paraId="2B38FA1E" w14:textId="77777777" w:rsidR="00125995" w:rsidRPr="000845A3" w:rsidRDefault="00594724" w:rsidP="004C5E85">
      <w:pPr>
        <w:pStyle w:val="paragraph"/>
        <w:numPr>
          <w:ilvl w:val="0"/>
          <w:numId w:val="23"/>
        </w:numPr>
        <w:spacing w:before="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Comunicación Digital   </w:t>
      </w:r>
    </w:p>
    <w:p w14:paraId="14D064B8" w14:textId="77777777" w:rsidR="00125995" w:rsidRPr="000845A3" w:rsidRDefault="00594724" w:rsidP="004C5E85">
      <w:pPr>
        <w:pStyle w:val="paragraph"/>
        <w:numPr>
          <w:ilvl w:val="0"/>
          <w:numId w:val="23"/>
        </w:numPr>
        <w:spacing w:before="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Electrónica Básica   </w:t>
      </w:r>
    </w:p>
    <w:p w14:paraId="41CD4578" w14:textId="77777777" w:rsidR="00125995" w:rsidRPr="000845A3" w:rsidRDefault="00594724" w:rsidP="004C5E85">
      <w:pPr>
        <w:pStyle w:val="paragraph"/>
        <w:numPr>
          <w:ilvl w:val="0"/>
          <w:numId w:val="23"/>
        </w:numPr>
        <w:spacing w:before="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Excel Básico  </w:t>
      </w:r>
    </w:p>
    <w:p w14:paraId="5D29AA6E" w14:textId="77777777" w:rsidR="00125995" w:rsidRPr="000845A3" w:rsidRDefault="00594724" w:rsidP="004C5E85">
      <w:pPr>
        <w:pStyle w:val="paragraph"/>
        <w:numPr>
          <w:ilvl w:val="0"/>
          <w:numId w:val="23"/>
        </w:numPr>
        <w:spacing w:before="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Fundamento Técnico del Computador   </w:t>
      </w:r>
    </w:p>
    <w:p w14:paraId="475591E7" w14:textId="77777777" w:rsidR="00125995" w:rsidRPr="000845A3" w:rsidRDefault="00594724" w:rsidP="004C5E85">
      <w:pPr>
        <w:pStyle w:val="paragraph"/>
        <w:numPr>
          <w:ilvl w:val="0"/>
          <w:numId w:val="23"/>
        </w:numPr>
        <w:spacing w:before="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Fundamentos de Programación con Python  </w:t>
      </w:r>
    </w:p>
    <w:p w14:paraId="20CA6E35" w14:textId="77777777" w:rsidR="00125995" w:rsidRPr="000845A3" w:rsidRDefault="00594724" w:rsidP="004C5E85">
      <w:pPr>
        <w:pStyle w:val="paragraph"/>
        <w:numPr>
          <w:ilvl w:val="0"/>
          <w:numId w:val="23"/>
        </w:numPr>
        <w:spacing w:before="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Gráficos de Mapas de Bits   </w:t>
      </w:r>
    </w:p>
    <w:p w14:paraId="72B68C4D" w14:textId="77777777" w:rsidR="00125995" w:rsidRPr="000845A3" w:rsidRDefault="00594724" w:rsidP="004C5E85">
      <w:pPr>
        <w:pStyle w:val="paragraph"/>
        <w:numPr>
          <w:ilvl w:val="0"/>
          <w:numId w:val="23"/>
        </w:numPr>
        <w:spacing w:before="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Manejo de datos con Excel  </w:t>
      </w:r>
    </w:p>
    <w:p w14:paraId="2B1F2A3D" w14:textId="77777777" w:rsidR="00125995" w:rsidRPr="000845A3" w:rsidRDefault="00594724" w:rsidP="004C5E85">
      <w:pPr>
        <w:pStyle w:val="paragraph"/>
        <w:numPr>
          <w:ilvl w:val="0"/>
          <w:numId w:val="23"/>
        </w:numPr>
        <w:spacing w:before="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Microsoft Office   </w:t>
      </w:r>
    </w:p>
    <w:p w14:paraId="0A8D74CE" w14:textId="77777777" w:rsidR="00125995" w:rsidRPr="000845A3" w:rsidRDefault="00594724" w:rsidP="004C5E85">
      <w:pPr>
        <w:pStyle w:val="paragraph"/>
        <w:numPr>
          <w:ilvl w:val="0"/>
          <w:numId w:val="23"/>
        </w:numPr>
        <w:spacing w:before="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Redes de Datos I   </w:t>
      </w:r>
    </w:p>
    <w:p w14:paraId="73AC28BA" w14:textId="77777777" w:rsidR="00125995" w:rsidRPr="000845A3" w:rsidRDefault="00594724" w:rsidP="004C5E85">
      <w:pPr>
        <w:pStyle w:val="paragraph"/>
        <w:numPr>
          <w:ilvl w:val="0"/>
          <w:numId w:val="23"/>
        </w:numPr>
        <w:spacing w:before="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Redes de la Información I  </w:t>
      </w:r>
    </w:p>
    <w:p w14:paraId="7601DA20" w14:textId="77777777" w:rsidR="00125995" w:rsidRPr="000845A3" w:rsidRDefault="00594724" w:rsidP="004C5E85">
      <w:pPr>
        <w:pStyle w:val="paragraph"/>
        <w:numPr>
          <w:ilvl w:val="0"/>
          <w:numId w:val="23"/>
        </w:numPr>
        <w:spacing w:before="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Redes de la Información II  </w:t>
      </w:r>
    </w:p>
    <w:p w14:paraId="59168574" w14:textId="77777777" w:rsidR="00125995" w:rsidRPr="000845A3" w:rsidRDefault="00594724" w:rsidP="004C5E85">
      <w:pPr>
        <w:pStyle w:val="paragraph"/>
        <w:numPr>
          <w:ilvl w:val="0"/>
          <w:numId w:val="23"/>
        </w:numPr>
        <w:spacing w:before="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lastRenderedPageBreak/>
        <w:t>Sistema Operativo II   </w:t>
      </w:r>
    </w:p>
    <w:p w14:paraId="425BCD80" w14:textId="57695548" w:rsidR="00125995" w:rsidRPr="000845A3" w:rsidRDefault="00594724" w:rsidP="004C5E85">
      <w:pPr>
        <w:pStyle w:val="paragraph"/>
        <w:numPr>
          <w:ilvl w:val="0"/>
          <w:numId w:val="23"/>
        </w:numPr>
        <w:spacing w:before="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Taller de Hacking ético para principiantes  </w:t>
      </w:r>
    </w:p>
    <w:p w14:paraId="08123289" w14:textId="4EDD6326" w:rsidR="00125995" w:rsidRPr="000845A3" w:rsidRDefault="00594724" w:rsidP="0056689E">
      <w:pPr>
        <w:pStyle w:val="paragraph"/>
        <w:spacing w:before="240" w:beforeAutospacing="0" w:after="240" w:afterAutospacing="0" w:line="360" w:lineRule="auto"/>
        <w:jc w:val="both"/>
        <w:textAlignment w:val="baseline"/>
        <w:rPr>
          <w:rFonts w:eastAsia="Calibri"/>
          <w:color w:val="767171"/>
          <w:spacing w:val="20"/>
          <w:lang w:eastAsia="en-US"/>
        </w:rPr>
      </w:pPr>
      <w:r w:rsidRPr="000845A3">
        <w:rPr>
          <w:rFonts w:eastAsia="Calibri"/>
          <w:b/>
          <w:bCs/>
          <w:color w:val="767171"/>
          <w:spacing w:val="20"/>
          <w:lang w:eastAsia="en-US"/>
        </w:rPr>
        <w:t>El proyecto de puntos Wi</w:t>
      </w:r>
      <w:r w:rsidR="00A7401C" w:rsidRPr="000845A3">
        <w:rPr>
          <w:rFonts w:eastAsia="Calibri"/>
          <w:b/>
          <w:bCs/>
          <w:color w:val="767171"/>
          <w:spacing w:val="20"/>
          <w:lang w:eastAsia="en-US"/>
        </w:rPr>
        <w:t>f</w:t>
      </w:r>
      <w:r w:rsidRPr="000845A3">
        <w:rPr>
          <w:rFonts w:eastAsia="Calibri"/>
          <w:b/>
          <w:bCs/>
          <w:color w:val="767171"/>
          <w:spacing w:val="20"/>
          <w:lang w:eastAsia="en-US"/>
        </w:rPr>
        <w:t>i / Redes Wi</w:t>
      </w:r>
      <w:r w:rsidR="00A7401C" w:rsidRPr="000845A3">
        <w:rPr>
          <w:rFonts w:eastAsia="Calibri"/>
          <w:b/>
          <w:bCs/>
          <w:color w:val="767171"/>
          <w:spacing w:val="20"/>
          <w:lang w:eastAsia="en-US"/>
        </w:rPr>
        <w:t>f</w:t>
      </w:r>
      <w:r w:rsidRPr="000845A3">
        <w:rPr>
          <w:rFonts w:eastAsia="Calibri"/>
          <w:b/>
          <w:bCs/>
          <w:color w:val="767171"/>
          <w:spacing w:val="20"/>
          <w:lang w:eastAsia="en-US"/>
        </w:rPr>
        <w:t>i de acceso en lugares públicos “Dominicana Conectada”</w:t>
      </w:r>
      <w:r w:rsidRPr="000845A3">
        <w:rPr>
          <w:rFonts w:eastAsia="Calibri"/>
          <w:color w:val="767171"/>
          <w:spacing w:val="20"/>
          <w:lang w:eastAsia="en-US"/>
        </w:rPr>
        <w:t>  </w:t>
      </w:r>
    </w:p>
    <w:p w14:paraId="76F02122" w14:textId="094F7F65" w:rsidR="00125995" w:rsidRPr="000845A3" w:rsidRDefault="00594724" w:rsidP="0056689E">
      <w:pPr>
        <w:pStyle w:val="paragraph"/>
        <w:spacing w:before="240" w:beforeAutospacing="0" w:after="24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A través del proyecto redes puntos Wi</w:t>
      </w:r>
      <w:r w:rsidR="00A7401C" w:rsidRPr="000845A3">
        <w:rPr>
          <w:rFonts w:eastAsia="Calibri"/>
          <w:color w:val="767171"/>
          <w:spacing w:val="20"/>
          <w:lang w:eastAsia="en-US"/>
        </w:rPr>
        <w:t>f</w:t>
      </w:r>
      <w:r w:rsidRPr="000845A3">
        <w:rPr>
          <w:rFonts w:eastAsia="Calibri"/>
          <w:color w:val="767171"/>
          <w:spacing w:val="20"/>
          <w:lang w:eastAsia="en-US"/>
        </w:rPr>
        <w:t>i de acceso en lugares públicos “Dominicana Conectada” se logró entregar 3</w:t>
      </w:r>
      <w:r w:rsidR="0056689E" w:rsidRPr="000845A3">
        <w:rPr>
          <w:rFonts w:eastAsia="Calibri"/>
          <w:color w:val="767171"/>
          <w:spacing w:val="20"/>
          <w:lang w:eastAsia="en-US"/>
        </w:rPr>
        <w:t>8</w:t>
      </w:r>
      <w:r w:rsidRPr="000845A3">
        <w:rPr>
          <w:rFonts w:eastAsia="Calibri"/>
          <w:color w:val="767171"/>
          <w:spacing w:val="20"/>
          <w:lang w:eastAsia="en-US"/>
        </w:rPr>
        <w:t xml:space="preserve"> puntos Wi</w:t>
      </w:r>
      <w:r w:rsidR="00A7401C" w:rsidRPr="000845A3">
        <w:rPr>
          <w:rFonts w:eastAsia="Calibri"/>
          <w:color w:val="767171"/>
          <w:spacing w:val="20"/>
          <w:lang w:eastAsia="en-US"/>
        </w:rPr>
        <w:t>f</w:t>
      </w:r>
      <w:r w:rsidRPr="000845A3">
        <w:rPr>
          <w:rFonts w:eastAsia="Calibri"/>
          <w:color w:val="767171"/>
          <w:spacing w:val="20"/>
          <w:lang w:eastAsia="en-US"/>
        </w:rPr>
        <w:t>i, alcanzando 1,140 puntos distribuidos en toda la geografía nacional e instalada en universidades, escuelas, hospitales, alcaldías, parques, casas de cultura, iglesias, unidades de atención primarias, centros deportivos, estaciones del Metro de Santo Domingo, Teleférico, entre otros.  </w:t>
      </w:r>
    </w:p>
    <w:p w14:paraId="2DE7F035" w14:textId="06706344" w:rsidR="007D0178" w:rsidRPr="000845A3" w:rsidRDefault="00594724" w:rsidP="00065731">
      <w:pPr>
        <w:pStyle w:val="paragraph"/>
        <w:spacing w:before="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Con el objetivo de proveer a la población de las localidades beneficiadas de cobertura inalámbrica para acceder al servicio de internet de banda ancha, cumpliendo con el mandato de la Estrategia Nacional de Desarrollo de "lograr acceso universal y uso productivo de las Tecnologías de la Información y Comunicación (TIC)". Dicha red tiene un promedio mensual de 761,656.71 conexiones. </w:t>
      </w:r>
    </w:p>
    <w:p w14:paraId="6BB5888A" w14:textId="032141DA" w:rsidR="00125995" w:rsidRPr="000845A3" w:rsidRDefault="00594724" w:rsidP="00065731">
      <w:pPr>
        <w:pStyle w:val="paragraph"/>
        <w:spacing w:before="240" w:beforeAutospacing="0" w:after="24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De acuerdo con el siguiente listado la ubicación de los puntos instalados este año:     </w:t>
      </w:r>
    </w:p>
    <w:p w14:paraId="486AA212" w14:textId="77777777" w:rsidR="00594724" w:rsidRPr="000845A3" w:rsidRDefault="00594724" w:rsidP="00125995">
      <w:pPr>
        <w:pStyle w:val="paragraph"/>
        <w:spacing w:before="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Altice Dominicana:  </w:t>
      </w:r>
    </w:p>
    <w:p w14:paraId="3DD872F7" w14:textId="77777777" w:rsidR="00594724" w:rsidRPr="000845A3" w:rsidRDefault="00594724" w:rsidP="004C5E85">
      <w:pPr>
        <w:pStyle w:val="paragraph"/>
        <w:numPr>
          <w:ilvl w:val="0"/>
          <w:numId w:val="16"/>
        </w:numPr>
        <w:spacing w:before="0" w:beforeAutospacing="0" w:after="0" w:afterAutospacing="0" w:line="360" w:lineRule="auto"/>
        <w:ind w:left="1080" w:firstLine="0"/>
        <w:jc w:val="both"/>
        <w:textAlignment w:val="baseline"/>
        <w:rPr>
          <w:rFonts w:eastAsia="Calibri"/>
          <w:color w:val="767171"/>
          <w:spacing w:val="20"/>
          <w:lang w:eastAsia="en-US"/>
        </w:rPr>
      </w:pPr>
      <w:r w:rsidRPr="000845A3">
        <w:rPr>
          <w:rFonts w:eastAsia="Calibri"/>
          <w:color w:val="767171"/>
          <w:spacing w:val="20"/>
          <w:lang w:eastAsia="en-US"/>
        </w:rPr>
        <w:t>Escuela Pública Los Platanitos (Pantoja)   </w:t>
      </w:r>
    </w:p>
    <w:p w14:paraId="33BF532F" w14:textId="77777777" w:rsidR="00594724" w:rsidRPr="000845A3" w:rsidRDefault="00594724" w:rsidP="004C5E85">
      <w:pPr>
        <w:pStyle w:val="paragraph"/>
        <w:numPr>
          <w:ilvl w:val="0"/>
          <w:numId w:val="16"/>
        </w:numPr>
        <w:spacing w:before="0" w:beforeAutospacing="0" w:after="0" w:afterAutospacing="0" w:line="360" w:lineRule="auto"/>
        <w:ind w:left="1080" w:firstLine="0"/>
        <w:jc w:val="both"/>
        <w:textAlignment w:val="baseline"/>
        <w:rPr>
          <w:rFonts w:eastAsia="Calibri"/>
          <w:color w:val="767171"/>
          <w:spacing w:val="20"/>
          <w:lang w:eastAsia="en-US"/>
        </w:rPr>
      </w:pPr>
      <w:r w:rsidRPr="000845A3">
        <w:rPr>
          <w:rFonts w:eastAsia="Calibri"/>
          <w:color w:val="767171"/>
          <w:spacing w:val="20"/>
          <w:lang w:eastAsia="en-US"/>
        </w:rPr>
        <w:t>Hogar de Ancianos Diurno (Capotillo)   </w:t>
      </w:r>
    </w:p>
    <w:p w14:paraId="4DE709AA" w14:textId="77777777" w:rsidR="00594724" w:rsidRPr="000845A3" w:rsidRDefault="00594724" w:rsidP="004C5E85">
      <w:pPr>
        <w:pStyle w:val="paragraph"/>
        <w:numPr>
          <w:ilvl w:val="0"/>
          <w:numId w:val="16"/>
        </w:numPr>
        <w:spacing w:before="0" w:beforeAutospacing="0" w:after="0" w:afterAutospacing="0" w:line="360" w:lineRule="auto"/>
        <w:ind w:left="1080" w:firstLine="0"/>
        <w:jc w:val="both"/>
        <w:textAlignment w:val="baseline"/>
        <w:rPr>
          <w:rFonts w:eastAsia="Calibri"/>
          <w:color w:val="767171"/>
          <w:spacing w:val="20"/>
          <w:lang w:eastAsia="en-US"/>
        </w:rPr>
      </w:pPr>
      <w:r w:rsidRPr="000845A3">
        <w:rPr>
          <w:rFonts w:eastAsia="Calibri"/>
          <w:color w:val="767171"/>
          <w:spacing w:val="20"/>
          <w:lang w:eastAsia="en-US"/>
        </w:rPr>
        <w:t>Parque Municipal San Ignacio de Sabaneta   </w:t>
      </w:r>
    </w:p>
    <w:p w14:paraId="336AA58F" w14:textId="77777777" w:rsidR="00594724" w:rsidRPr="000845A3" w:rsidRDefault="00594724" w:rsidP="004C5E85">
      <w:pPr>
        <w:pStyle w:val="paragraph"/>
        <w:numPr>
          <w:ilvl w:val="0"/>
          <w:numId w:val="16"/>
        </w:numPr>
        <w:spacing w:before="0" w:beforeAutospacing="0" w:after="0" w:afterAutospacing="0" w:line="360" w:lineRule="auto"/>
        <w:ind w:left="1080" w:firstLine="0"/>
        <w:jc w:val="both"/>
        <w:textAlignment w:val="baseline"/>
        <w:rPr>
          <w:rFonts w:eastAsia="Calibri"/>
          <w:color w:val="767171"/>
          <w:spacing w:val="20"/>
          <w:lang w:eastAsia="en-US"/>
        </w:rPr>
      </w:pPr>
      <w:proofErr w:type="spellStart"/>
      <w:r w:rsidRPr="000845A3">
        <w:rPr>
          <w:rFonts w:eastAsia="Calibri"/>
          <w:color w:val="767171"/>
          <w:spacing w:val="20"/>
          <w:lang w:eastAsia="en-US"/>
        </w:rPr>
        <w:t>Manoguayabo</w:t>
      </w:r>
      <w:proofErr w:type="spellEnd"/>
      <w:r w:rsidRPr="000845A3">
        <w:rPr>
          <w:rFonts w:eastAsia="Calibri"/>
          <w:color w:val="767171"/>
          <w:spacing w:val="20"/>
          <w:lang w:eastAsia="en-US"/>
        </w:rPr>
        <w:t xml:space="preserve"> -SUPERATE </w:t>
      </w:r>
    </w:p>
    <w:p w14:paraId="1D5E40E2" w14:textId="6B78BB20" w:rsidR="00594724" w:rsidRPr="000845A3" w:rsidRDefault="00594724" w:rsidP="004C5E85">
      <w:pPr>
        <w:pStyle w:val="paragraph"/>
        <w:numPr>
          <w:ilvl w:val="0"/>
          <w:numId w:val="16"/>
        </w:numPr>
        <w:spacing w:before="0" w:beforeAutospacing="0" w:after="0" w:afterAutospacing="0" w:line="360" w:lineRule="auto"/>
        <w:ind w:left="1080" w:firstLine="0"/>
        <w:jc w:val="both"/>
        <w:textAlignment w:val="baseline"/>
        <w:rPr>
          <w:rFonts w:eastAsia="Calibri"/>
          <w:color w:val="767171"/>
          <w:spacing w:val="20"/>
          <w:lang w:eastAsia="en-US"/>
        </w:rPr>
      </w:pPr>
      <w:proofErr w:type="spellStart"/>
      <w:r w:rsidRPr="000845A3">
        <w:rPr>
          <w:rFonts w:eastAsia="Calibri"/>
          <w:color w:val="767171"/>
          <w:spacing w:val="20"/>
          <w:lang w:eastAsia="en-US"/>
        </w:rPr>
        <w:t>Manoguayabo</w:t>
      </w:r>
      <w:proofErr w:type="spellEnd"/>
      <w:r w:rsidRPr="000845A3">
        <w:rPr>
          <w:rFonts w:eastAsia="Calibri"/>
          <w:color w:val="767171"/>
          <w:spacing w:val="20"/>
          <w:lang w:eastAsia="en-US"/>
        </w:rPr>
        <w:t xml:space="preserve"> - Destacamento Policial Batey Bienvenido </w:t>
      </w:r>
    </w:p>
    <w:p w14:paraId="43EBE116" w14:textId="77777777" w:rsidR="00594724" w:rsidRPr="000845A3" w:rsidRDefault="00594724" w:rsidP="004C5E85">
      <w:pPr>
        <w:pStyle w:val="paragraph"/>
        <w:numPr>
          <w:ilvl w:val="0"/>
          <w:numId w:val="16"/>
        </w:numPr>
        <w:spacing w:before="0" w:beforeAutospacing="0" w:after="0" w:afterAutospacing="0" w:line="360" w:lineRule="auto"/>
        <w:ind w:left="1080" w:firstLine="0"/>
        <w:jc w:val="both"/>
        <w:textAlignment w:val="baseline"/>
        <w:rPr>
          <w:rFonts w:eastAsia="Calibri"/>
          <w:color w:val="767171"/>
          <w:spacing w:val="20"/>
          <w:lang w:eastAsia="en-US"/>
        </w:rPr>
      </w:pPr>
      <w:proofErr w:type="spellStart"/>
      <w:r w:rsidRPr="000845A3">
        <w:rPr>
          <w:rFonts w:eastAsia="Calibri"/>
          <w:color w:val="767171"/>
          <w:spacing w:val="20"/>
          <w:lang w:eastAsia="en-US"/>
        </w:rPr>
        <w:t>Manoguayabo</w:t>
      </w:r>
      <w:proofErr w:type="spellEnd"/>
      <w:r w:rsidRPr="000845A3">
        <w:rPr>
          <w:rFonts w:eastAsia="Calibri"/>
          <w:color w:val="767171"/>
          <w:spacing w:val="20"/>
          <w:lang w:eastAsia="en-US"/>
        </w:rPr>
        <w:t xml:space="preserve"> - Escuela Pública Jesús Bienvenido   </w:t>
      </w:r>
    </w:p>
    <w:p w14:paraId="4B26F1AB" w14:textId="77777777" w:rsidR="00594724" w:rsidRPr="000845A3" w:rsidRDefault="00594724" w:rsidP="004C5E85">
      <w:pPr>
        <w:pStyle w:val="paragraph"/>
        <w:numPr>
          <w:ilvl w:val="0"/>
          <w:numId w:val="16"/>
        </w:numPr>
        <w:spacing w:before="0" w:beforeAutospacing="0" w:after="0" w:afterAutospacing="0" w:line="360" w:lineRule="auto"/>
        <w:ind w:left="1080" w:firstLine="0"/>
        <w:jc w:val="both"/>
        <w:textAlignment w:val="baseline"/>
        <w:rPr>
          <w:rFonts w:eastAsia="Calibri"/>
          <w:color w:val="767171"/>
          <w:spacing w:val="20"/>
          <w:lang w:eastAsia="en-US"/>
        </w:rPr>
      </w:pPr>
      <w:r w:rsidRPr="000845A3">
        <w:rPr>
          <w:rFonts w:eastAsia="Calibri"/>
          <w:color w:val="767171"/>
          <w:spacing w:val="20"/>
          <w:lang w:eastAsia="en-US"/>
        </w:rPr>
        <w:t>Parque Restauración (El Seibo)   </w:t>
      </w:r>
    </w:p>
    <w:p w14:paraId="3011FD72" w14:textId="77777777" w:rsidR="00594724" w:rsidRPr="000845A3" w:rsidRDefault="00594724" w:rsidP="004C5E85">
      <w:pPr>
        <w:pStyle w:val="paragraph"/>
        <w:numPr>
          <w:ilvl w:val="0"/>
          <w:numId w:val="16"/>
        </w:numPr>
        <w:spacing w:before="0" w:beforeAutospacing="0" w:after="0" w:afterAutospacing="0" w:line="360" w:lineRule="auto"/>
        <w:ind w:left="1080" w:firstLine="0"/>
        <w:jc w:val="both"/>
        <w:textAlignment w:val="baseline"/>
        <w:rPr>
          <w:rFonts w:eastAsia="Calibri"/>
          <w:color w:val="767171"/>
          <w:spacing w:val="20"/>
          <w:lang w:eastAsia="en-US"/>
        </w:rPr>
      </w:pPr>
      <w:r w:rsidRPr="000845A3">
        <w:rPr>
          <w:rFonts w:eastAsia="Calibri"/>
          <w:color w:val="767171"/>
          <w:spacing w:val="20"/>
          <w:lang w:eastAsia="en-US"/>
        </w:rPr>
        <w:lastRenderedPageBreak/>
        <w:t>Parque La Biblia (El Seibo)   </w:t>
      </w:r>
    </w:p>
    <w:p w14:paraId="3D34CD77" w14:textId="77777777" w:rsidR="00594724" w:rsidRPr="000845A3" w:rsidRDefault="00594724" w:rsidP="004C5E85">
      <w:pPr>
        <w:pStyle w:val="paragraph"/>
        <w:numPr>
          <w:ilvl w:val="0"/>
          <w:numId w:val="16"/>
        </w:numPr>
        <w:spacing w:before="0" w:beforeAutospacing="0" w:after="0" w:afterAutospacing="0" w:line="360" w:lineRule="auto"/>
        <w:ind w:left="1080" w:firstLine="0"/>
        <w:jc w:val="both"/>
        <w:textAlignment w:val="baseline"/>
        <w:rPr>
          <w:rFonts w:eastAsia="Calibri"/>
          <w:color w:val="767171"/>
          <w:spacing w:val="20"/>
          <w:lang w:eastAsia="en-US"/>
        </w:rPr>
      </w:pPr>
      <w:r w:rsidRPr="000845A3">
        <w:rPr>
          <w:rFonts w:eastAsia="Calibri"/>
          <w:color w:val="767171"/>
          <w:spacing w:val="20"/>
          <w:lang w:eastAsia="en-US"/>
        </w:rPr>
        <w:t>Cuerpo de Bomberos de El Seibo   </w:t>
      </w:r>
    </w:p>
    <w:p w14:paraId="2DBB19E9" w14:textId="77777777" w:rsidR="00594724" w:rsidRPr="000845A3" w:rsidRDefault="00594724" w:rsidP="004C5E85">
      <w:pPr>
        <w:pStyle w:val="paragraph"/>
        <w:numPr>
          <w:ilvl w:val="0"/>
          <w:numId w:val="16"/>
        </w:numPr>
        <w:spacing w:before="0" w:beforeAutospacing="0" w:after="0" w:afterAutospacing="0" w:line="360" w:lineRule="auto"/>
        <w:ind w:left="1080" w:firstLine="0"/>
        <w:jc w:val="both"/>
        <w:textAlignment w:val="baseline"/>
        <w:rPr>
          <w:rFonts w:eastAsia="Calibri"/>
          <w:color w:val="767171"/>
          <w:spacing w:val="20"/>
          <w:lang w:eastAsia="en-US"/>
        </w:rPr>
      </w:pPr>
      <w:r w:rsidRPr="000845A3">
        <w:rPr>
          <w:rFonts w:eastAsia="Calibri"/>
          <w:color w:val="767171"/>
          <w:spacing w:val="20"/>
          <w:lang w:eastAsia="en-US"/>
        </w:rPr>
        <w:t>Ayuntamiento Municipal de Guayacanes   </w:t>
      </w:r>
    </w:p>
    <w:p w14:paraId="7DDDC4A6" w14:textId="77777777" w:rsidR="00594724" w:rsidRPr="000845A3" w:rsidRDefault="00594724" w:rsidP="004C5E85">
      <w:pPr>
        <w:pStyle w:val="paragraph"/>
        <w:numPr>
          <w:ilvl w:val="0"/>
          <w:numId w:val="16"/>
        </w:numPr>
        <w:spacing w:before="0" w:beforeAutospacing="0" w:after="0" w:afterAutospacing="0" w:line="360" w:lineRule="auto"/>
        <w:ind w:left="1080" w:firstLine="0"/>
        <w:jc w:val="both"/>
        <w:textAlignment w:val="baseline"/>
        <w:rPr>
          <w:rFonts w:eastAsia="Calibri"/>
          <w:color w:val="767171"/>
          <w:spacing w:val="20"/>
          <w:lang w:eastAsia="en-US"/>
        </w:rPr>
      </w:pPr>
      <w:r w:rsidRPr="000845A3">
        <w:rPr>
          <w:rFonts w:eastAsia="Calibri"/>
          <w:color w:val="767171"/>
          <w:spacing w:val="20"/>
          <w:lang w:eastAsia="en-US"/>
        </w:rPr>
        <w:t>Escuela Laura Vicini   </w:t>
      </w:r>
    </w:p>
    <w:p w14:paraId="3FCE1FAC" w14:textId="77777777" w:rsidR="00594724" w:rsidRPr="000845A3" w:rsidRDefault="00594724" w:rsidP="004C5E85">
      <w:pPr>
        <w:pStyle w:val="paragraph"/>
        <w:numPr>
          <w:ilvl w:val="0"/>
          <w:numId w:val="16"/>
        </w:numPr>
        <w:spacing w:before="0" w:beforeAutospacing="0" w:after="0" w:afterAutospacing="0" w:line="360" w:lineRule="auto"/>
        <w:ind w:left="1080" w:firstLine="0"/>
        <w:jc w:val="both"/>
        <w:textAlignment w:val="baseline"/>
        <w:rPr>
          <w:rFonts w:eastAsia="Calibri"/>
          <w:color w:val="767171"/>
          <w:spacing w:val="20"/>
          <w:lang w:eastAsia="en-US"/>
        </w:rPr>
      </w:pPr>
      <w:r w:rsidRPr="000845A3">
        <w:rPr>
          <w:rFonts w:eastAsia="Calibri"/>
          <w:color w:val="767171"/>
          <w:spacing w:val="20"/>
          <w:lang w:eastAsia="en-US"/>
        </w:rPr>
        <w:t>Escuela Costa Real De H3  </w:t>
      </w:r>
    </w:p>
    <w:p w14:paraId="61A1DDA1" w14:textId="77777777" w:rsidR="00594724" w:rsidRPr="000845A3" w:rsidRDefault="00594724" w:rsidP="004C5E85">
      <w:pPr>
        <w:pStyle w:val="paragraph"/>
        <w:numPr>
          <w:ilvl w:val="0"/>
          <w:numId w:val="16"/>
        </w:numPr>
        <w:spacing w:before="0" w:beforeAutospacing="0" w:after="0" w:afterAutospacing="0" w:line="360" w:lineRule="auto"/>
        <w:ind w:left="1080" w:firstLine="0"/>
        <w:jc w:val="both"/>
        <w:textAlignment w:val="baseline"/>
        <w:rPr>
          <w:rFonts w:eastAsia="Calibri"/>
          <w:color w:val="767171"/>
          <w:spacing w:val="20"/>
          <w:lang w:eastAsia="en-US"/>
        </w:rPr>
      </w:pPr>
      <w:r w:rsidRPr="000845A3">
        <w:rPr>
          <w:rFonts w:eastAsia="Calibri"/>
          <w:color w:val="767171"/>
          <w:spacing w:val="20"/>
          <w:lang w:eastAsia="en-US"/>
        </w:rPr>
        <w:t>Centro Educativo La Soledad  </w:t>
      </w:r>
    </w:p>
    <w:p w14:paraId="19C042A8" w14:textId="77777777" w:rsidR="00594724" w:rsidRPr="000845A3" w:rsidRDefault="00594724" w:rsidP="004C5E85">
      <w:pPr>
        <w:pStyle w:val="paragraph"/>
        <w:numPr>
          <w:ilvl w:val="0"/>
          <w:numId w:val="16"/>
        </w:numPr>
        <w:spacing w:before="0" w:beforeAutospacing="0" w:after="0" w:afterAutospacing="0" w:line="360" w:lineRule="auto"/>
        <w:ind w:left="1080" w:firstLine="0"/>
        <w:jc w:val="both"/>
        <w:textAlignment w:val="baseline"/>
        <w:rPr>
          <w:rFonts w:eastAsia="Calibri"/>
          <w:color w:val="767171"/>
          <w:spacing w:val="20"/>
          <w:lang w:eastAsia="en-US"/>
        </w:rPr>
      </w:pPr>
      <w:r w:rsidRPr="000845A3">
        <w:rPr>
          <w:rFonts w:eastAsia="Calibri"/>
          <w:color w:val="767171"/>
          <w:spacing w:val="20"/>
          <w:lang w:eastAsia="en-US"/>
        </w:rPr>
        <w:t>Parque Municipal de Constanza   </w:t>
      </w:r>
    </w:p>
    <w:p w14:paraId="7FC9E059" w14:textId="77777777" w:rsidR="00594724" w:rsidRPr="000845A3" w:rsidRDefault="00594724" w:rsidP="004C5E85">
      <w:pPr>
        <w:pStyle w:val="paragraph"/>
        <w:numPr>
          <w:ilvl w:val="0"/>
          <w:numId w:val="16"/>
        </w:numPr>
        <w:spacing w:before="0" w:beforeAutospacing="0" w:after="0" w:afterAutospacing="0" w:line="360" w:lineRule="auto"/>
        <w:ind w:left="1080" w:firstLine="0"/>
        <w:jc w:val="both"/>
        <w:textAlignment w:val="baseline"/>
        <w:rPr>
          <w:rFonts w:eastAsia="Calibri"/>
          <w:color w:val="767171"/>
          <w:spacing w:val="20"/>
          <w:lang w:eastAsia="en-US"/>
        </w:rPr>
      </w:pPr>
      <w:r w:rsidRPr="000845A3">
        <w:rPr>
          <w:rFonts w:eastAsia="Calibri"/>
          <w:color w:val="767171"/>
          <w:spacing w:val="20"/>
          <w:lang w:eastAsia="en-US"/>
        </w:rPr>
        <w:t>Fundación Mauricio Báez  </w:t>
      </w:r>
    </w:p>
    <w:p w14:paraId="7EB0B4CF" w14:textId="77777777" w:rsidR="00594724" w:rsidRPr="000845A3" w:rsidRDefault="00594724" w:rsidP="004C5E85">
      <w:pPr>
        <w:pStyle w:val="paragraph"/>
        <w:numPr>
          <w:ilvl w:val="0"/>
          <w:numId w:val="17"/>
        </w:numPr>
        <w:spacing w:before="0" w:beforeAutospacing="0" w:after="0" w:afterAutospacing="0" w:line="360" w:lineRule="auto"/>
        <w:ind w:left="1080" w:firstLine="0"/>
        <w:jc w:val="both"/>
        <w:textAlignment w:val="baseline"/>
        <w:rPr>
          <w:rFonts w:eastAsia="Calibri"/>
          <w:color w:val="767171"/>
          <w:spacing w:val="20"/>
          <w:lang w:eastAsia="en-US"/>
        </w:rPr>
      </w:pPr>
      <w:r w:rsidRPr="000845A3">
        <w:rPr>
          <w:rFonts w:eastAsia="Calibri"/>
          <w:color w:val="767171"/>
          <w:spacing w:val="20"/>
          <w:lang w:eastAsia="en-US"/>
        </w:rPr>
        <w:t>Club Mauricio Báez   </w:t>
      </w:r>
    </w:p>
    <w:p w14:paraId="5C155A6A" w14:textId="77777777" w:rsidR="00594724" w:rsidRPr="000845A3" w:rsidRDefault="00594724" w:rsidP="004C5E85">
      <w:pPr>
        <w:pStyle w:val="paragraph"/>
        <w:numPr>
          <w:ilvl w:val="0"/>
          <w:numId w:val="17"/>
        </w:numPr>
        <w:spacing w:before="0" w:beforeAutospacing="0" w:after="0" w:afterAutospacing="0" w:line="360" w:lineRule="auto"/>
        <w:ind w:left="1080" w:firstLine="0"/>
        <w:jc w:val="both"/>
        <w:textAlignment w:val="baseline"/>
        <w:rPr>
          <w:rFonts w:eastAsia="Calibri"/>
          <w:color w:val="767171"/>
          <w:spacing w:val="20"/>
          <w:lang w:eastAsia="en-US"/>
        </w:rPr>
      </w:pPr>
      <w:r w:rsidRPr="000845A3">
        <w:rPr>
          <w:rFonts w:eastAsia="Calibri"/>
          <w:color w:val="767171"/>
          <w:spacing w:val="20"/>
          <w:lang w:eastAsia="en-US"/>
        </w:rPr>
        <w:t>Club Deportivo Social y Cultural de Villa Francisca   </w:t>
      </w:r>
    </w:p>
    <w:p w14:paraId="3A3A8008" w14:textId="77777777" w:rsidR="00594724" w:rsidRPr="000845A3" w:rsidRDefault="00594724" w:rsidP="004C5E85">
      <w:pPr>
        <w:pStyle w:val="paragraph"/>
        <w:numPr>
          <w:ilvl w:val="0"/>
          <w:numId w:val="17"/>
        </w:numPr>
        <w:spacing w:before="0" w:beforeAutospacing="0" w:after="0" w:afterAutospacing="0" w:line="360" w:lineRule="auto"/>
        <w:ind w:left="1080" w:firstLine="0"/>
        <w:jc w:val="both"/>
        <w:textAlignment w:val="baseline"/>
        <w:rPr>
          <w:rFonts w:eastAsia="Calibri"/>
          <w:color w:val="767171"/>
          <w:spacing w:val="20"/>
          <w:lang w:eastAsia="en-US"/>
        </w:rPr>
      </w:pPr>
      <w:r w:rsidRPr="000845A3">
        <w:rPr>
          <w:rFonts w:eastAsia="Calibri"/>
          <w:color w:val="767171"/>
          <w:spacing w:val="20"/>
          <w:lang w:eastAsia="en-US"/>
        </w:rPr>
        <w:t>Consejo de Desarrollo Barrial de Villa Francisca   </w:t>
      </w:r>
    </w:p>
    <w:p w14:paraId="714E7F7B" w14:textId="77777777" w:rsidR="00594724" w:rsidRPr="000845A3" w:rsidRDefault="00594724" w:rsidP="004C5E85">
      <w:pPr>
        <w:pStyle w:val="paragraph"/>
        <w:numPr>
          <w:ilvl w:val="0"/>
          <w:numId w:val="17"/>
        </w:numPr>
        <w:spacing w:before="0" w:beforeAutospacing="0" w:after="0" w:afterAutospacing="0" w:line="360" w:lineRule="auto"/>
        <w:ind w:left="1080" w:firstLine="0"/>
        <w:jc w:val="both"/>
        <w:textAlignment w:val="baseline"/>
        <w:rPr>
          <w:rFonts w:eastAsia="Calibri"/>
          <w:color w:val="767171"/>
          <w:spacing w:val="20"/>
          <w:lang w:eastAsia="en-US"/>
        </w:rPr>
      </w:pPr>
      <w:r w:rsidRPr="000845A3">
        <w:rPr>
          <w:rFonts w:eastAsia="Calibri"/>
          <w:color w:val="767171"/>
          <w:spacing w:val="20"/>
          <w:lang w:eastAsia="en-US"/>
        </w:rPr>
        <w:t>Parque de Puerto Plata   </w:t>
      </w:r>
    </w:p>
    <w:p w14:paraId="6B7D83F2" w14:textId="77777777" w:rsidR="00594724" w:rsidRPr="000845A3" w:rsidRDefault="00594724" w:rsidP="004C5E85">
      <w:pPr>
        <w:pStyle w:val="paragraph"/>
        <w:numPr>
          <w:ilvl w:val="0"/>
          <w:numId w:val="17"/>
        </w:numPr>
        <w:spacing w:before="0" w:beforeAutospacing="0" w:after="0" w:afterAutospacing="0" w:line="360" w:lineRule="auto"/>
        <w:ind w:left="1080" w:firstLine="0"/>
        <w:jc w:val="both"/>
        <w:textAlignment w:val="baseline"/>
        <w:rPr>
          <w:rFonts w:eastAsia="Calibri"/>
          <w:color w:val="767171"/>
          <w:spacing w:val="20"/>
          <w:lang w:eastAsia="en-US"/>
        </w:rPr>
      </w:pPr>
      <w:r w:rsidRPr="000845A3">
        <w:rPr>
          <w:rFonts w:eastAsia="Calibri"/>
          <w:color w:val="767171"/>
          <w:spacing w:val="20"/>
          <w:lang w:eastAsia="en-US"/>
        </w:rPr>
        <w:t>Plaza de la Cultura – Paraboloide   </w:t>
      </w:r>
    </w:p>
    <w:p w14:paraId="493BDB44" w14:textId="77777777" w:rsidR="00594724" w:rsidRPr="000845A3" w:rsidRDefault="00594724" w:rsidP="004C5E85">
      <w:pPr>
        <w:pStyle w:val="paragraph"/>
        <w:numPr>
          <w:ilvl w:val="0"/>
          <w:numId w:val="17"/>
        </w:numPr>
        <w:spacing w:before="0" w:beforeAutospacing="0" w:after="0" w:afterAutospacing="0" w:line="360" w:lineRule="auto"/>
        <w:ind w:left="1080" w:firstLine="0"/>
        <w:jc w:val="both"/>
        <w:textAlignment w:val="baseline"/>
        <w:rPr>
          <w:rFonts w:eastAsia="Calibri"/>
          <w:color w:val="767171"/>
          <w:spacing w:val="20"/>
          <w:lang w:eastAsia="en-US"/>
        </w:rPr>
      </w:pPr>
      <w:r w:rsidRPr="000845A3">
        <w:rPr>
          <w:rFonts w:eastAsia="Calibri"/>
          <w:color w:val="767171"/>
          <w:spacing w:val="20"/>
          <w:lang w:eastAsia="en-US"/>
        </w:rPr>
        <w:t>Plaza de la Cultura - Museo De Historia y Geografía   </w:t>
      </w:r>
    </w:p>
    <w:p w14:paraId="18579F64" w14:textId="77777777" w:rsidR="00594724" w:rsidRPr="000845A3" w:rsidRDefault="00594724" w:rsidP="004C5E85">
      <w:pPr>
        <w:pStyle w:val="paragraph"/>
        <w:numPr>
          <w:ilvl w:val="0"/>
          <w:numId w:val="17"/>
        </w:numPr>
        <w:spacing w:before="0" w:beforeAutospacing="0" w:after="0" w:afterAutospacing="0" w:line="360" w:lineRule="auto"/>
        <w:ind w:left="1080" w:firstLine="0"/>
        <w:jc w:val="both"/>
        <w:textAlignment w:val="baseline"/>
        <w:rPr>
          <w:rFonts w:eastAsia="Calibri"/>
          <w:color w:val="767171"/>
          <w:spacing w:val="20"/>
          <w:lang w:eastAsia="en-US"/>
        </w:rPr>
      </w:pPr>
      <w:r w:rsidRPr="000845A3">
        <w:rPr>
          <w:rFonts w:eastAsia="Calibri"/>
          <w:color w:val="767171"/>
          <w:spacing w:val="20"/>
          <w:lang w:eastAsia="en-US"/>
        </w:rPr>
        <w:t>Plaza de la Cultura - Museo del Hombre Dominicano   </w:t>
      </w:r>
    </w:p>
    <w:p w14:paraId="748A7114" w14:textId="77777777" w:rsidR="00594724" w:rsidRPr="000845A3" w:rsidRDefault="00594724" w:rsidP="004C5E85">
      <w:pPr>
        <w:pStyle w:val="paragraph"/>
        <w:numPr>
          <w:ilvl w:val="0"/>
          <w:numId w:val="17"/>
        </w:numPr>
        <w:spacing w:before="0" w:beforeAutospacing="0" w:after="0" w:afterAutospacing="0" w:line="360" w:lineRule="auto"/>
        <w:ind w:left="1080" w:firstLine="0"/>
        <w:jc w:val="both"/>
        <w:textAlignment w:val="baseline"/>
        <w:rPr>
          <w:rFonts w:eastAsia="Calibri"/>
          <w:color w:val="767171"/>
          <w:spacing w:val="20"/>
          <w:lang w:eastAsia="en-US"/>
        </w:rPr>
      </w:pPr>
      <w:r w:rsidRPr="000845A3">
        <w:rPr>
          <w:rFonts w:eastAsia="Calibri"/>
          <w:color w:val="767171"/>
          <w:spacing w:val="20"/>
          <w:lang w:eastAsia="en-US"/>
        </w:rPr>
        <w:t>Plaza de la Cultura – Cinemateca   </w:t>
      </w:r>
    </w:p>
    <w:p w14:paraId="7E20FD7B" w14:textId="77777777" w:rsidR="00594724" w:rsidRPr="000845A3" w:rsidRDefault="00594724" w:rsidP="004C5E85">
      <w:pPr>
        <w:pStyle w:val="paragraph"/>
        <w:numPr>
          <w:ilvl w:val="0"/>
          <w:numId w:val="17"/>
        </w:numPr>
        <w:spacing w:before="0" w:beforeAutospacing="0" w:after="0" w:afterAutospacing="0" w:line="360" w:lineRule="auto"/>
        <w:ind w:left="1080" w:firstLine="0"/>
        <w:jc w:val="both"/>
        <w:textAlignment w:val="baseline"/>
        <w:rPr>
          <w:rFonts w:eastAsia="Calibri"/>
          <w:color w:val="767171"/>
          <w:spacing w:val="20"/>
          <w:lang w:eastAsia="en-US"/>
        </w:rPr>
      </w:pPr>
      <w:r w:rsidRPr="000845A3">
        <w:rPr>
          <w:rFonts w:eastAsia="Calibri"/>
          <w:color w:val="767171"/>
          <w:spacing w:val="20"/>
          <w:lang w:eastAsia="en-US"/>
        </w:rPr>
        <w:t>Plaza de la Cultura - Teatro Nacional   </w:t>
      </w:r>
    </w:p>
    <w:p w14:paraId="52A94334" w14:textId="77777777" w:rsidR="00594724" w:rsidRPr="000845A3" w:rsidRDefault="00594724" w:rsidP="004C5E85">
      <w:pPr>
        <w:pStyle w:val="paragraph"/>
        <w:numPr>
          <w:ilvl w:val="0"/>
          <w:numId w:val="17"/>
        </w:numPr>
        <w:spacing w:before="0" w:beforeAutospacing="0" w:after="0" w:afterAutospacing="0" w:line="360" w:lineRule="auto"/>
        <w:ind w:left="1080" w:firstLine="0"/>
        <w:jc w:val="both"/>
        <w:textAlignment w:val="baseline"/>
        <w:rPr>
          <w:rFonts w:eastAsia="Calibri"/>
          <w:color w:val="767171"/>
          <w:spacing w:val="20"/>
          <w:lang w:eastAsia="en-US"/>
        </w:rPr>
      </w:pPr>
      <w:r w:rsidRPr="000845A3">
        <w:rPr>
          <w:rFonts w:eastAsia="Calibri"/>
          <w:color w:val="767171"/>
          <w:spacing w:val="20"/>
          <w:lang w:eastAsia="en-US"/>
        </w:rPr>
        <w:t>Plaza de la Cultura - Museo de Historia Natural (Extensión)   </w:t>
      </w:r>
    </w:p>
    <w:p w14:paraId="428414E8" w14:textId="77777777" w:rsidR="00594724" w:rsidRPr="000845A3" w:rsidRDefault="00594724" w:rsidP="004C5E85">
      <w:pPr>
        <w:pStyle w:val="paragraph"/>
        <w:numPr>
          <w:ilvl w:val="0"/>
          <w:numId w:val="17"/>
        </w:numPr>
        <w:spacing w:before="0" w:beforeAutospacing="0" w:after="0" w:afterAutospacing="0" w:line="360" w:lineRule="auto"/>
        <w:ind w:left="1080" w:firstLine="0"/>
        <w:jc w:val="both"/>
        <w:textAlignment w:val="baseline"/>
        <w:rPr>
          <w:rFonts w:eastAsia="Calibri"/>
          <w:color w:val="767171"/>
          <w:spacing w:val="20"/>
          <w:lang w:eastAsia="en-US"/>
        </w:rPr>
      </w:pPr>
      <w:r w:rsidRPr="000845A3">
        <w:rPr>
          <w:rFonts w:eastAsia="Calibri"/>
          <w:color w:val="767171"/>
          <w:spacing w:val="20"/>
          <w:lang w:eastAsia="en-US"/>
        </w:rPr>
        <w:t>Boulevard Guayacanes - La Playita   </w:t>
      </w:r>
    </w:p>
    <w:p w14:paraId="6022DB26" w14:textId="77777777" w:rsidR="00594724" w:rsidRPr="000845A3" w:rsidRDefault="00594724" w:rsidP="004C5E85">
      <w:pPr>
        <w:pStyle w:val="paragraph"/>
        <w:numPr>
          <w:ilvl w:val="0"/>
          <w:numId w:val="17"/>
        </w:numPr>
        <w:spacing w:before="0" w:beforeAutospacing="0" w:after="0" w:afterAutospacing="0" w:line="360" w:lineRule="auto"/>
        <w:ind w:left="1080" w:firstLine="0"/>
        <w:jc w:val="both"/>
        <w:textAlignment w:val="baseline"/>
        <w:rPr>
          <w:rFonts w:eastAsia="Calibri"/>
          <w:color w:val="767171"/>
          <w:spacing w:val="20"/>
          <w:lang w:eastAsia="en-US"/>
        </w:rPr>
      </w:pPr>
      <w:r w:rsidRPr="000845A3">
        <w:rPr>
          <w:rFonts w:eastAsia="Calibri"/>
          <w:color w:val="767171"/>
          <w:spacing w:val="20"/>
          <w:lang w:eastAsia="en-US"/>
        </w:rPr>
        <w:t>Boulevard Guayacanes - Plaza Pescador   </w:t>
      </w:r>
    </w:p>
    <w:p w14:paraId="343E3CF6" w14:textId="77777777" w:rsidR="00594724" w:rsidRPr="000845A3" w:rsidRDefault="00594724" w:rsidP="004C5E85">
      <w:pPr>
        <w:pStyle w:val="paragraph"/>
        <w:numPr>
          <w:ilvl w:val="0"/>
          <w:numId w:val="17"/>
        </w:numPr>
        <w:spacing w:before="0" w:beforeAutospacing="0" w:after="0" w:afterAutospacing="0" w:line="360" w:lineRule="auto"/>
        <w:ind w:left="1080" w:firstLine="0"/>
        <w:jc w:val="both"/>
        <w:textAlignment w:val="baseline"/>
        <w:rPr>
          <w:rFonts w:eastAsia="Calibri"/>
          <w:color w:val="767171"/>
          <w:spacing w:val="20"/>
          <w:lang w:eastAsia="en-US"/>
        </w:rPr>
      </w:pPr>
      <w:r w:rsidRPr="000845A3">
        <w:rPr>
          <w:rFonts w:eastAsia="Calibri"/>
          <w:color w:val="767171"/>
          <w:spacing w:val="20"/>
          <w:lang w:eastAsia="en-US"/>
        </w:rPr>
        <w:t>Instituto Técnico Superior Comunitario de San Luis </w:t>
      </w:r>
    </w:p>
    <w:p w14:paraId="52B58262" w14:textId="77777777" w:rsidR="00594724" w:rsidRPr="000845A3" w:rsidRDefault="00594724" w:rsidP="004C5E85">
      <w:pPr>
        <w:pStyle w:val="paragraph"/>
        <w:numPr>
          <w:ilvl w:val="0"/>
          <w:numId w:val="17"/>
        </w:numPr>
        <w:spacing w:before="0" w:beforeAutospacing="0" w:after="0" w:afterAutospacing="0" w:line="360" w:lineRule="auto"/>
        <w:ind w:left="1080" w:firstLine="0"/>
        <w:jc w:val="both"/>
        <w:textAlignment w:val="baseline"/>
        <w:rPr>
          <w:rFonts w:eastAsia="Calibri"/>
          <w:color w:val="767171"/>
          <w:spacing w:val="20"/>
          <w:lang w:eastAsia="en-US"/>
        </w:rPr>
      </w:pPr>
      <w:r w:rsidRPr="000845A3">
        <w:rPr>
          <w:rFonts w:eastAsia="Calibri"/>
          <w:color w:val="767171"/>
          <w:spacing w:val="20"/>
          <w:lang w:eastAsia="en-US"/>
        </w:rPr>
        <w:t>Parque Malecón Paraíso, Barahona </w:t>
      </w:r>
    </w:p>
    <w:p w14:paraId="1857BB5A" w14:textId="77777777" w:rsidR="00594724" w:rsidRPr="000845A3" w:rsidRDefault="00594724" w:rsidP="004C5E85">
      <w:pPr>
        <w:pStyle w:val="paragraph"/>
        <w:numPr>
          <w:ilvl w:val="0"/>
          <w:numId w:val="17"/>
        </w:numPr>
        <w:spacing w:before="0" w:beforeAutospacing="0" w:after="0" w:afterAutospacing="0" w:line="360" w:lineRule="auto"/>
        <w:ind w:left="1080" w:firstLine="0"/>
        <w:jc w:val="both"/>
        <w:textAlignment w:val="baseline"/>
        <w:rPr>
          <w:rFonts w:eastAsia="Calibri"/>
          <w:color w:val="767171"/>
          <w:spacing w:val="20"/>
          <w:lang w:eastAsia="en-US"/>
        </w:rPr>
      </w:pPr>
      <w:r w:rsidRPr="000845A3">
        <w:rPr>
          <w:rFonts w:eastAsia="Calibri"/>
          <w:color w:val="767171"/>
          <w:spacing w:val="20"/>
          <w:lang w:eastAsia="en-US"/>
        </w:rPr>
        <w:t>Cancha de Baloncesto La Yuca </w:t>
      </w:r>
    </w:p>
    <w:p w14:paraId="78BB25B0" w14:textId="77777777" w:rsidR="00594724" w:rsidRPr="000845A3" w:rsidRDefault="00594724" w:rsidP="004C5E85">
      <w:pPr>
        <w:pStyle w:val="paragraph"/>
        <w:numPr>
          <w:ilvl w:val="0"/>
          <w:numId w:val="17"/>
        </w:numPr>
        <w:spacing w:before="0" w:beforeAutospacing="0" w:after="0" w:afterAutospacing="0" w:line="360" w:lineRule="auto"/>
        <w:ind w:left="1080" w:firstLine="0"/>
        <w:jc w:val="both"/>
        <w:textAlignment w:val="baseline"/>
        <w:rPr>
          <w:rFonts w:eastAsia="Calibri"/>
          <w:color w:val="767171"/>
          <w:spacing w:val="20"/>
          <w:lang w:eastAsia="en-US"/>
        </w:rPr>
      </w:pPr>
      <w:r w:rsidRPr="000845A3">
        <w:rPr>
          <w:rFonts w:eastAsia="Calibri"/>
          <w:color w:val="767171"/>
          <w:spacing w:val="20"/>
          <w:lang w:eastAsia="en-US"/>
        </w:rPr>
        <w:t>Instituto Politécnico Pedro Feliciano Martínez </w:t>
      </w:r>
    </w:p>
    <w:p w14:paraId="3EA1C168" w14:textId="77777777" w:rsidR="00594724" w:rsidRPr="000845A3" w:rsidRDefault="00594724" w:rsidP="004C5E85">
      <w:pPr>
        <w:pStyle w:val="paragraph"/>
        <w:numPr>
          <w:ilvl w:val="0"/>
          <w:numId w:val="17"/>
        </w:numPr>
        <w:spacing w:before="0" w:beforeAutospacing="0" w:after="0" w:afterAutospacing="0" w:line="360" w:lineRule="auto"/>
        <w:ind w:left="1080" w:firstLine="0"/>
        <w:jc w:val="both"/>
        <w:textAlignment w:val="baseline"/>
        <w:rPr>
          <w:rFonts w:eastAsia="Calibri"/>
          <w:color w:val="767171"/>
          <w:spacing w:val="20"/>
          <w:lang w:eastAsia="en-US"/>
        </w:rPr>
      </w:pPr>
      <w:r w:rsidRPr="000845A3">
        <w:rPr>
          <w:rFonts w:eastAsia="Calibri"/>
          <w:color w:val="767171"/>
          <w:spacing w:val="20"/>
          <w:lang w:eastAsia="en-US"/>
        </w:rPr>
        <w:t>Politécnico en Artes Ramon Oviedo </w:t>
      </w:r>
    </w:p>
    <w:p w14:paraId="5E857EFB" w14:textId="77777777" w:rsidR="00594724" w:rsidRPr="000845A3" w:rsidRDefault="00594724" w:rsidP="004C5E85">
      <w:pPr>
        <w:pStyle w:val="paragraph"/>
        <w:numPr>
          <w:ilvl w:val="0"/>
          <w:numId w:val="17"/>
        </w:numPr>
        <w:spacing w:before="0" w:beforeAutospacing="0" w:after="0" w:afterAutospacing="0" w:line="360" w:lineRule="auto"/>
        <w:ind w:left="1080" w:firstLine="0"/>
        <w:jc w:val="both"/>
        <w:textAlignment w:val="baseline"/>
        <w:rPr>
          <w:rFonts w:eastAsia="Calibri"/>
          <w:color w:val="767171"/>
          <w:spacing w:val="20"/>
          <w:lang w:eastAsia="en-US"/>
        </w:rPr>
      </w:pPr>
      <w:r w:rsidRPr="000845A3">
        <w:rPr>
          <w:rFonts w:eastAsia="Calibri"/>
          <w:color w:val="767171"/>
          <w:spacing w:val="20"/>
          <w:lang w:eastAsia="en-US"/>
        </w:rPr>
        <w:t>Escuela Básica Esperanza </w:t>
      </w:r>
    </w:p>
    <w:p w14:paraId="426558F9" w14:textId="77777777" w:rsidR="00594724" w:rsidRPr="000845A3" w:rsidRDefault="00594724" w:rsidP="004C5E85">
      <w:pPr>
        <w:pStyle w:val="paragraph"/>
        <w:numPr>
          <w:ilvl w:val="0"/>
          <w:numId w:val="17"/>
        </w:numPr>
        <w:spacing w:before="0" w:beforeAutospacing="0" w:after="0" w:afterAutospacing="0" w:line="360" w:lineRule="auto"/>
        <w:ind w:left="1080" w:firstLine="0"/>
        <w:jc w:val="both"/>
        <w:textAlignment w:val="baseline"/>
        <w:rPr>
          <w:rFonts w:eastAsia="Calibri"/>
          <w:color w:val="767171"/>
          <w:spacing w:val="20"/>
          <w:lang w:eastAsia="en-US"/>
        </w:rPr>
      </w:pPr>
      <w:r w:rsidRPr="000845A3">
        <w:rPr>
          <w:rFonts w:eastAsia="Calibri"/>
          <w:color w:val="767171"/>
          <w:spacing w:val="20"/>
          <w:lang w:eastAsia="en-US"/>
        </w:rPr>
        <w:t>Liceo Bienvenido Bustamante </w:t>
      </w:r>
    </w:p>
    <w:p w14:paraId="4513109D" w14:textId="77777777" w:rsidR="00594724" w:rsidRPr="000845A3" w:rsidRDefault="00594724" w:rsidP="004C5E85">
      <w:pPr>
        <w:pStyle w:val="paragraph"/>
        <w:numPr>
          <w:ilvl w:val="0"/>
          <w:numId w:val="17"/>
        </w:numPr>
        <w:spacing w:before="0" w:beforeAutospacing="0" w:after="0" w:afterAutospacing="0" w:line="360" w:lineRule="auto"/>
        <w:ind w:left="1080" w:firstLine="0"/>
        <w:jc w:val="both"/>
        <w:textAlignment w:val="baseline"/>
        <w:rPr>
          <w:rFonts w:eastAsia="Calibri"/>
          <w:color w:val="767171"/>
          <w:spacing w:val="20"/>
          <w:lang w:eastAsia="en-US"/>
        </w:rPr>
      </w:pPr>
      <w:r w:rsidRPr="000845A3">
        <w:rPr>
          <w:rFonts w:eastAsia="Calibri"/>
          <w:color w:val="767171"/>
          <w:spacing w:val="20"/>
          <w:lang w:eastAsia="en-US"/>
        </w:rPr>
        <w:t>Parque Central de Hato Mayor </w:t>
      </w:r>
    </w:p>
    <w:p w14:paraId="07712DCE" w14:textId="77777777" w:rsidR="00594724" w:rsidRPr="000845A3" w:rsidRDefault="00594724" w:rsidP="004C5E85">
      <w:pPr>
        <w:pStyle w:val="paragraph"/>
        <w:numPr>
          <w:ilvl w:val="0"/>
          <w:numId w:val="18"/>
        </w:numPr>
        <w:spacing w:before="0" w:beforeAutospacing="0" w:after="0" w:afterAutospacing="0" w:line="360" w:lineRule="auto"/>
        <w:ind w:left="1080" w:firstLine="0"/>
        <w:jc w:val="both"/>
        <w:textAlignment w:val="baseline"/>
        <w:rPr>
          <w:rFonts w:eastAsia="Calibri"/>
          <w:color w:val="767171"/>
          <w:spacing w:val="20"/>
          <w:lang w:eastAsia="en-US"/>
        </w:rPr>
      </w:pPr>
      <w:r w:rsidRPr="000845A3">
        <w:rPr>
          <w:rFonts w:eastAsia="Calibri"/>
          <w:color w:val="767171"/>
          <w:spacing w:val="20"/>
          <w:lang w:eastAsia="en-US"/>
        </w:rPr>
        <w:t>Destacamento Andrés Boca Chica </w:t>
      </w:r>
    </w:p>
    <w:p w14:paraId="6CA2573B" w14:textId="6A6C723E" w:rsidR="00594724" w:rsidRPr="000845A3" w:rsidRDefault="00594724" w:rsidP="009B5301">
      <w:pPr>
        <w:pStyle w:val="paragraph"/>
        <w:spacing w:before="240" w:beforeAutospacing="0" w:after="24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lastRenderedPageBreak/>
        <w:t> WIND Telecom:  </w:t>
      </w:r>
    </w:p>
    <w:p w14:paraId="2AF957AA" w14:textId="77777777" w:rsidR="00594724" w:rsidRPr="000845A3" w:rsidRDefault="00594724" w:rsidP="004C5E85">
      <w:pPr>
        <w:pStyle w:val="paragraph"/>
        <w:numPr>
          <w:ilvl w:val="0"/>
          <w:numId w:val="19"/>
        </w:numPr>
        <w:spacing w:before="0" w:beforeAutospacing="0" w:after="0" w:afterAutospacing="0" w:line="360" w:lineRule="auto"/>
        <w:ind w:left="1080" w:firstLine="0"/>
        <w:jc w:val="both"/>
        <w:textAlignment w:val="baseline"/>
        <w:rPr>
          <w:rFonts w:eastAsia="Calibri"/>
          <w:color w:val="767171"/>
          <w:spacing w:val="20"/>
          <w:lang w:eastAsia="en-US"/>
        </w:rPr>
      </w:pPr>
      <w:r w:rsidRPr="000845A3">
        <w:rPr>
          <w:rFonts w:eastAsia="Calibri"/>
          <w:color w:val="767171"/>
          <w:spacing w:val="20"/>
          <w:lang w:eastAsia="en-US"/>
        </w:rPr>
        <w:t>Centro de Operaciones de Emergencia (COE)   </w:t>
      </w:r>
    </w:p>
    <w:p w14:paraId="3AA4D785" w14:textId="3DDF480D" w:rsidR="00594724" w:rsidRPr="000845A3" w:rsidRDefault="00594724" w:rsidP="004C5E85">
      <w:pPr>
        <w:pStyle w:val="paragraph"/>
        <w:numPr>
          <w:ilvl w:val="0"/>
          <w:numId w:val="19"/>
        </w:numPr>
        <w:spacing w:before="0" w:beforeAutospacing="0" w:after="0" w:afterAutospacing="0" w:line="360" w:lineRule="auto"/>
        <w:ind w:left="1080" w:firstLine="0"/>
        <w:jc w:val="both"/>
        <w:textAlignment w:val="baseline"/>
        <w:rPr>
          <w:rFonts w:eastAsia="Calibri"/>
          <w:color w:val="767171"/>
          <w:spacing w:val="20"/>
          <w:lang w:eastAsia="en-US"/>
        </w:rPr>
      </w:pPr>
      <w:r w:rsidRPr="000845A3">
        <w:rPr>
          <w:rFonts w:eastAsia="Calibri"/>
          <w:color w:val="767171"/>
          <w:spacing w:val="20"/>
          <w:lang w:eastAsia="en-US"/>
        </w:rPr>
        <w:t xml:space="preserve">Estadio </w:t>
      </w:r>
      <w:proofErr w:type="spellStart"/>
      <w:r w:rsidRPr="000845A3">
        <w:rPr>
          <w:rFonts w:eastAsia="Calibri"/>
          <w:color w:val="767171"/>
          <w:spacing w:val="20"/>
          <w:lang w:eastAsia="en-US"/>
        </w:rPr>
        <w:t>Ambiorix</w:t>
      </w:r>
      <w:proofErr w:type="spellEnd"/>
      <w:r w:rsidRPr="000845A3">
        <w:rPr>
          <w:rFonts w:eastAsia="Calibri"/>
          <w:color w:val="767171"/>
          <w:spacing w:val="20"/>
          <w:lang w:eastAsia="en-US"/>
        </w:rPr>
        <w:t xml:space="preserve"> </w:t>
      </w:r>
      <w:r w:rsidR="007C22D0" w:rsidRPr="000845A3">
        <w:rPr>
          <w:rFonts w:eastAsia="Calibri"/>
          <w:color w:val="767171"/>
          <w:spacing w:val="20"/>
          <w:lang w:eastAsia="en-US"/>
        </w:rPr>
        <w:t>Rodríguez</w:t>
      </w:r>
      <w:r w:rsidRPr="000845A3">
        <w:rPr>
          <w:rFonts w:eastAsia="Calibri"/>
          <w:color w:val="767171"/>
          <w:spacing w:val="20"/>
          <w:lang w:eastAsia="en-US"/>
        </w:rPr>
        <w:t xml:space="preserve"> de Cienfuegos </w:t>
      </w:r>
    </w:p>
    <w:p w14:paraId="1B0E2017" w14:textId="3EDC89A9" w:rsidR="00125995" w:rsidRPr="000845A3" w:rsidRDefault="00594724" w:rsidP="009B5301">
      <w:pPr>
        <w:pStyle w:val="paragraph"/>
        <w:spacing w:before="240" w:beforeAutospacing="0" w:after="240" w:afterAutospacing="0" w:line="360" w:lineRule="auto"/>
        <w:jc w:val="both"/>
        <w:textAlignment w:val="baseline"/>
        <w:rPr>
          <w:rFonts w:eastAsia="Calibri"/>
          <w:b/>
          <w:bCs/>
          <w:color w:val="767171"/>
          <w:spacing w:val="20"/>
          <w:lang w:eastAsia="en-US"/>
        </w:rPr>
      </w:pPr>
      <w:r w:rsidRPr="000845A3">
        <w:rPr>
          <w:rFonts w:eastAsia="Calibri"/>
          <w:b/>
          <w:bCs/>
          <w:color w:val="767171"/>
          <w:spacing w:val="20"/>
          <w:lang w:eastAsia="en-US"/>
        </w:rPr>
        <w:t>Mujeres en las Tecnologías de la Información y Comunicación (TIC), San Cristóbal  </w:t>
      </w:r>
    </w:p>
    <w:p w14:paraId="79EA71AD" w14:textId="77777777" w:rsidR="00594724" w:rsidRPr="000845A3" w:rsidRDefault="00594724" w:rsidP="00125995">
      <w:pPr>
        <w:pStyle w:val="paragraph"/>
        <w:spacing w:before="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El proyecto especial mujeres en las TIC, San Cristóbal, es una iniciativa de beca completa que otorga el INDOTEL para beneficiar a mujeres bachilleres, incluidas personas con capacidades distintas, permitiéndoles cursar un programa de estudios para obtener un título en la carrera de Ingeniería en Redes y Telecomunicaciones en el Instituto Especializado de Estudios Superiores Loyola (IEESL), en la provincia de San Cristóbal.  </w:t>
      </w:r>
    </w:p>
    <w:p w14:paraId="3217EE23" w14:textId="380AA657" w:rsidR="00594724" w:rsidRPr="000845A3" w:rsidRDefault="00594724" w:rsidP="00125995">
      <w:pPr>
        <w:pStyle w:val="paragraph"/>
        <w:spacing w:before="24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 xml:space="preserve">El proyecto incluye un </w:t>
      </w:r>
      <w:r w:rsidR="006F0ACB" w:rsidRPr="000845A3">
        <w:rPr>
          <w:rFonts w:eastAsia="Calibri"/>
          <w:color w:val="767171"/>
          <w:spacing w:val="20"/>
          <w:lang w:eastAsia="en-US"/>
        </w:rPr>
        <w:t>c</w:t>
      </w:r>
      <w:r w:rsidRPr="000845A3">
        <w:rPr>
          <w:rFonts w:eastAsia="Calibri"/>
          <w:color w:val="767171"/>
          <w:spacing w:val="20"/>
          <w:lang w:eastAsia="en-US"/>
        </w:rPr>
        <w:t xml:space="preserve">omponente </w:t>
      </w:r>
      <w:r w:rsidR="006F0ACB" w:rsidRPr="000845A3">
        <w:rPr>
          <w:rFonts w:eastAsia="Calibri"/>
          <w:color w:val="767171"/>
          <w:spacing w:val="20"/>
          <w:lang w:eastAsia="en-US"/>
        </w:rPr>
        <w:t>a</w:t>
      </w:r>
      <w:r w:rsidRPr="000845A3">
        <w:rPr>
          <w:rFonts w:eastAsia="Calibri"/>
          <w:color w:val="767171"/>
          <w:spacing w:val="20"/>
          <w:lang w:eastAsia="en-US"/>
        </w:rPr>
        <w:t xml:space="preserve">cadémico a través del cual se cubre el costo de la matrícula académica en su totalidad por el INDOTEL de RD$200,000.00 y un </w:t>
      </w:r>
      <w:r w:rsidR="006F0ACB" w:rsidRPr="000845A3">
        <w:rPr>
          <w:rFonts w:eastAsia="Calibri"/>
          <w:color w:val="767171"/>
          <w:spacing w:val="20"/>
          <w:lang w:eastAsia="en-US"/>
        </w:rPr>
        <w:t>c</w:t>
      </w:r>
      <w:r w:rsidRPr="000845A3">
        <w:rPr>
          <w:rFonts w:eastAsia="Calibri"/>
          <w:color w:val="767171"/>
          <w:spacing w:val="20"/>
          <w:lang w:eastAsia="en-US"/>
        </w:rPr>
        <w:t xml:space="preserve">omponente de </w:t>
      </w:r>
      <w:r w:rsidR="006F0ACB" w:rsidRPr="000845A3">
        <w:rPr>
          <w:rFonts w:eastAsia="Calibri"/>
          <w:color w:val="767171"/>
          <w:spacing w:val="20"/>
          <w:lang w:eastAsia="en-US"/>
        </w:rPr>
        <w:t>m</w:t>
      </w:r>
      <w:r w:rsidRPr="000845A3">
        <w:rPr>
          <w:rFonts w:eastAsia="Calibri"/>
          <w:color w:val="767171"/>
          <w:spacing w:val="20"/>
          <w:lang w:eastAsia="en-US"/>
        </w:rPr>
        <w:t>anutención mensual a cada becaria, permitiéndoles a las estudiantes tener acceso a un programa de estudio de alta calidad de forma gratuita.    </w:t>
      </w:r>
    </w:p>
    <w:p w14:paraId="06734A5B" w14:textId="0DB3BE4C" w:rsidR="00125995" w:rsidRPr="000845A3" w:rsidRDefault="00594724" w:rsidP="00D12D45">
      <w:pPr>
        <w:pStyle w:val="paragraph"/>
        <w:spacing w:before="240" w:beforeAutospacing="0" w:after="24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 xml:space="preserve">Durante el año cursaron de manera regular sus estudios 3 estudiantes, de las cuales una de ellas lo completó de manera satisfactoria y se encuentra en espera de graduación, </w:t>
      </w:r>
      <w:r w:rsidR="004C156A" w:rsidRPr="000845A3">
        <w:rPr>
          <w:rFonts w:eastAsia="Calibri"/>
          <w:color w:val="767171"/>
          <w:spacing w:val="20"/>
          <w:lang w:eastAsia="en-US"/>
        </w:rPr>
        <w:t>l</w:t>
      </w:r>
      <w:r w:rsidRPr="000845A3">
        <w:rPr>
          <w:rFonts w:eastAsia="Calibri"/>
          <w:color w:val="767171"/>
          <w:spacing w:val="20"/>
          <w:lang w:eastAsia="en-US"/>
        </w:rPr>
        <w:t>a otra estudiante queda pendiente concluir en diciembre</w:t>
      </w:r>
      <w:r w:rsidR="00001B83" w:rsidRPr="000845A3">
        <w:rPr>
          <w:rFonts w:eastAsia="Calibri"/>
          <w:color w:val="767171"/>
          <w:spacing w:val="20"/>
          <w:lang w:eastAsia="en-US"/>
        </w:rPr>
        <w:t xml:space="preserve"> 2023</w:t>
      </w:r>
      <w:r w:rsidRPr="000845A3">
        <w:rPr>
          <w:rFonts w:eastAsia="Calibri"/>
          <w:color w:val="767171"/>
          <w:spacing w:val="20"/>
          <w:lang w:eastAsia="en-US"/>
        </w:rPr>
        <w:t>.  </w:t>
      </w:r>
    </w:p>
    <w:p w14:paraId="313AB577" w14:textId="77777777" w:rsidR="00594724" w:rsidRPr="000845A3" w:rsidRDefault="00594724" w:rsidP="00125995">
      <w:pPr>
        <w:pStyle w:val="paragraph"/>
        <w:spacing w:before="0" w:beforeAutospacing="0" w:after="0" w:afterAutospacing="0" w:line="360" w:lineRule="auto"/>
        <w:jc w:val="both"/>
        <w:textAlignment w:val="baseline"/>
        <w:rPr>
          <w:rFonts w:eastAsia="Calibri"/>
          <w:b/>
          <w:bCs/>
          <w:color w:val="767171"/>
          <w:spacing w:val="20"/>
          <w:lang w:eastAsia="en-US"/>
        </w:rPr>
      </w:pPr>
      <w:r w:rsidRPr="000845A3">
        <w:rPr>
          <w:rFonts w:eastAsia="Calibri"/>
          <w:b/>
          <w:bCs/>
          <w:color w:val="767171"/>
          <w:spacing w:val="20"/>
          <w:lang w:eastAsia="en-US"/>
        </w:rPr>
        <w:t>Plan Bianual de proyectos de desarrollo 2023-2024   </w:t>
      </w:r>
    </w:p>
    <w:p w14:paraId="3450759D" w14:textId="4964F4CE" w:rsidR="00594724" w:rsidRPr="000845A3" w:rsidRDefault="00594724" w:rsidP="00125995">
      <w:pPr>
        <w:pStyle w:val="paragraph"/>
        <w:spacing w:before="24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 xml:space="preserve">Mediante la Resolución número 056-2023 de fecha 15 de junio de 2023, el Consejo Directivo del INDOTEL aprobó de manera definitiva el Plan Bianual de Proyectos de Desarrollo para el período 2023-2024 del Fondo de Desarrollo de las Telecomunicaciones </w:t>
      </w:r>
      <w:r w:rsidRPr="000845A3">
        <w:rPr>
          <w:rFonts w:eastAsia="Calibri"/>
          <w:color w:val="767171"/>
          <w:spacing w:val="20"/>
          <w:lang w:eastAsia="en-US"/>
        </w:rPr>
        <w:lastRenderedPageBreak/>
        <w:t>(FDT), el cual se aprobó como la continuidad del Plan Bianual 2021-2022 para seguir brindando oportunidades de conectividad digital y acceso a la banda ancha de calidad a la población dominicana</w:t>
      </w:r>
      <w:r w:rsidR="009C5C01" w:rsidRPr="000845A3">
        <w:rPr>
          <w:rFonts w:eastAsia="Calibri"/>
          <w:color w:val="767171"/>
          <w:spacing w:val="20"/>
          <w:lang w:eastAsia="en-US"/>
        </w:rPr>
        <w:t>,</w:t>
      </w:r>
      <w:r w:rsidRPr="000845A3">
        <w:rPr>
          <w:rFonts w:eastAsia="Calibri"/>
          <w:color w:val="767171"/>
          <w:spacing w:val="20"/>
          <w:lang w:eastAsia="en-US"/>
        </w:rPr>
        <w:t xml:space="preserve"> que reside en áreas rurales no servidas o servidas de forma precaria y que constituyen las comunidades más difíciles de conectar del país. </w:t>
      </w:r>
    </w:p>
    <w:p w14:paraId="0DBCEAA5" w14:textId="77777777" w:rsidR="00594724" w:rsidRPr="000845A3" w:rsidRDefault="00594724" w:rsidP="00125995">
      <w:pPr>
        <w:pStyle w:val="paragraph"/>
        <w:spacing w:before="24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El plan incluye proyectos para fomentar el uso y la apropiación de las tecnologías, así como el desarrollo de habilidades digitales en la población, principalmente jóvenes y mujeres de las áreas priorizadas.     </w:t>
      </w:r>
    </w:p>
    <w:p w14:paraId="238270EB" w14:textId="77777777" w:rsidR="00594724" w:rsidRPr="000845A3" w:rsidRDefault="00594724" w:rsidP="00125995">
      <w:pPr>
        <w:pStyle w:val="paragraph"/>
        <w:spacing w:before="24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Al igual que el plan anterior, el mismo está conformado por tres (3) componentes:    </w:t>
      </w:r>
    </w:p>
    <w:p w14:paraId="5E32AAF4" w14:textId="77777777" w:rsidR="00594724" w:rsidRPr="000845A3" w:rsidRDefault="00594724" w:rsidP="004C5E85">
      <w:pPr>
        <w:pStyle w:val="paragraph"/>
        <w:numPr>
          <w:ilvl w:val="0"/>
          <w:numId w:val="20"/>
        </w:numPr>
        <w:spacing w:before="0" w:beforeAutospacing="0" w:after="0" w:afterAutospacing="0" w:line="360" w:lineRule="auto"/>
        <w:ind w:left="1080" w:firstLine="0"/>
        <w:jc w:val="both"/>
        <w:textAlignment w:val="baseline"/>
        <w:rPr>
          <w:rFonts w:eastAsia="Calibri"/>
          <w:color w:val="767171"/>
          <w:spacing w:val="20"/>
          <w:lang w:eastAsia="en-US"/>
        </w:rPr>
      </w:pPr>
      <w:r w:rsidRPr="000845A3">
        <w:rPr>
          <w:rFonts w:eastAsia="Calibri"/>
          <w:color w:val="767171"/>
          <w:spacing w:val="20"/>
          <w:lang w:eastAsia="en-US"/>
        </w:rPr>
        <w:t>Componente de Acceso e Infraestructura    </w:t>
      </w:r>
    </w:p>
    <w:p w14:paraId="58D54CB3" w14:textId="51E0642E" w:rsidR="00594724" w:rsidRPr="000845A3" w:rsidRDefault="00594724" w:rsidP="004C5E85">
      <w:pPr>
        <w:pStyle w:val="paragraph"/>
        <w:numPr>
          <w:ilvl w:val="0"/>
          <w:numId w:val="20"/>
        </w:numPr>
        <w:spacing w:before="0" w:beforeAutospacing="0" w:after="0" w:afterAutospacing="0" w:line="360" w:lineRule="auto"/>
        <w:ind w:left="1080" w:firstLine="0"/>
        <w:jc w:val="both"/>
        <w:textAlignment w:val="baseline"/>
        <w:rPr>
          <w:rFonts w:eastAsia="Calibri"/>
          <w:color w:val="767171"/>
          <w:spacing w:val="20"/>
          <w:lang w:eastAsia="en-US"/>
        </w:rPr>
      </w:pPr>
      <w:r w:rsidRPr="000845A3">
        <w:rPr>
          <w:rFonts w:eastAsia="Calibri"/>
          <w:color w:val="767171"/>
          <w:spacing w:val="20"/>
          <w:lang w:eastAsia="en-US"/>
        </w:rPr>
        <w:t>Componente Subsidio a la Demanda  </w:t>
      </w:r>
    </w:p>
    <w:p w14:paraId="4816256F" w14:textId="6E832574" w:rsidR="00594724" w:rsidRPr="000845A3" w:rsidRDefault="00594724" w:rsidP="004C5E85">
      <w:pPr>
        <w:pStyle w:val="paragraph"/>
        <w:numPr>
          <w:ilvl w:val="0"/>
          <w:numId w:val="20"/>
        </w:numPr>
        <w:spacing w:before="0" w:beforeAutospacing="0" w:after="0" w:afterAutospacing="0" w:line="360" w:lineRule="auto"/>
        <w:ind w:left="1080" w:firstLine="0"/>
        <w:jc w:val="both"/>
        <w:textAlignment w:val="baseline"/>
        <w:rPr>
          <w:rFonts w:eastAsia="Calibri"/>
          <w:color w:val="767171"/>
          <w:spacing w:val="20"/>
          <w:lang w:eastAsia="en-US"/>
        </w:rPr>
      </w:pPr>
      <w:r w:rsidRPr="000845A3">
        <w:rPr>
          <w:rFonts w:eastAsia="Calibri"/>
          <w:color w:val="767171"/>
          <w:spacing w:val="20"/>
          <w:lang w:eastAsia="en-US"/>
        </w:rPr>
        <w:t>Componente de Apropiación Social y Desarrollo de Habilidades    </w:t>
      </w:r>
    </w:p>
    <w:p w14:paraId="384E63B0" w14:textId="2183CFC9" w:rsidR="00807D0F" w:rsidRPr="000845A3" w:rsidRDefault="00594724" w:rsidP="00125936">
      <w:pPr>
        <w:pStyle w:val="paragraph"/>
        <w:spacing w:before="240" w:beforeAutospacing="0" w:after="24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 xml:space="preserve">Para el proyecto de Canasta Digital Social se adjudicó a Altice Dominicana mediante la Resolución número CCC-076-2023, la contratación de servicios de telecomunicaciones para la provisión de una Canasta Digital Social que incluye un servicio de voz + data y un teléfono inteligente; ganadora de los Lotes I, II, III </w:t>
      </w:r>
      <w:r w:rsidR="007D0178" w:rsidRPr="000845A3">
        <w:rPr>
          <w:rFonts w:eastAsia="Calibri"/>
          <w:color w:val="767171"/>
          <w:spacing w:val="20"/>
          <w:lang w:eastAsia="en-US"/>
        </w:rPr>
        <w:t>y</w:t>
      </w:r>
      <w:r w:rsidRPr="000845A3">
        <w:rPr>
          <w:rFonts w:eastAsia="Calibri"/>
          <w:color w:val="767171"/>
          <w:spacing w:val="20"/>
          <w:lang w:eastAsia="en-US"/>
        </w:rPr>
        <w:t xml:space="preserve"> IV, con una oferta ascendente a RD$115,507,429.20 ciento quince millones quinientos siete mil cuatrocientos veintinueve pesos dominicanos con 20/100 centavos. Con este proyecto se beneficiarán 4,300 mujeres con una Canasta Digital Social.  </w:t>
      </w:r>
    </w:p>
    <w:p w14:paraId="3F903078" w14:textId="757D4DDB" w:rsidR="000F48F9" w:rsidRPr="000845A3" w:rsidRDefault="000F48F9" w:rsidP="000F48F9">
      <w:pPr>
        <w:pStyle w:val="Ttulo2"/>
        <w:rPr>
          <w:rFonts w:eastAsia="Calibri" w:cs="Times New Roman"/>
          <w:b/>
          <w:bCs/>
          <w:color w:val="767171"/>
          <w:szCs w:val="24"/>
        </w:rPr>
      </w:pPr>
      <w:bookmarkStart w:id="19" w:name="_Toc153804797"/>
      <w:r w:rsidRPr="000845A3">
        <w:rPr>
          <w:rFonts w:eastAsia="Calibri" w:cs="Times New Roman"/>
          <w:b/>
          <w:bCs/>
          <w:color w:val="767171"/>
          <w:szCs w:val="24"/>
        </w:rPr>
        <w:t xml:space="preserve">3.8 </w:t>
      </w:r>
      <w:r w:rsidR="00C01BA4" w:rsidRPr="000845A3">
        <w:rPr>
          <w:rFonts w:eastAsia="Calibri" w:cs="Times New Roman"/>
          <w:b/>
          <w:bCs/>
          <w:color w:val="767171"/>
          <w:szCs w:val="24"/>
        </w:rPr>
        <w:t>Ciberseguridad, Comercio Electrónico y Firma Digital</w:t>
      </w:r>
      <w:bookmarkEnd w:id="19"/>
      <w:r w:rsidR="00C01BA4" w:rsidRPr="000845A3">
        <w:rPr>
          <w:rFonts w:eastAsia="Calibri" w:cs="Times New Roman"/>
          <w:b/>
          <w:bCs/>
          <w:color w:val="767171"/>
          <w:szCs w:val="24"/>
        </w:rPr>
        <w:t xml:space="preserve"> </w:t>
      </w:r>
      <w:r w:rsidRPr="000845A3">
        <w:rPr>
          <w:rFonts w:eastAsia="Calibri" w:cs="Times New Roman"/>
          <w:b/>
          <w:bCs/>
          <w:color w:val="767171"/>
          <w:szCs w:val="24"/>
        </w:rPr>
        <w:t xml:space="preserve">   </w:t>
      </w:r>
    </w:p>
    <w:p w14:paraId="106A2561" w14:textId="77777777" w:rsidR="00470DA1" w:rsidRPr="000845A3" w:rsidRDefault="00470DA1" w:rsidP="00FC3450">
      <w:pPr>
        <w:spacing w:before="240" w:line="360" w:lineRule="auto"/>
        <w:jc w:val="both"/>
        <w:rPr>
          <w:rFonts w:eastAsia="Calibri"/>
        </w:rPr>
      </w:pPr>
      <w:r w:rsidRPr="000845A3">
        <w:rPr>
          <w:rFonts w:eastAsia="Calibri"/>
        </w:rPr>
        <w:t xml:space="preserve">El INDOTEL trabaja para la creación de una cultura de ciberseguridad con el objetivo de proteger los sistemas de información y la infraestructura tecnológica en el sector de las </w:t>
      </w:r>
      <w:r w:rsidRPr="000845A3">
        <w:rPr>
          <w:rFonts w:eastAsia="Calibri"/>
        </w:rPr>
        <w:lastRenderedPageBreak/>
        <w:t>telecomunicaciones, así como también impulsa y promueve a nivel nacional el comercio electrónico y el uso de la firma digital, para contribuir al desarrollo de la economía digital segura y confiable en la República Dominicana.  </w:t>
      </w:r>
    </w:p>
    <w:p w14:paraId="5D4378A1" w14:textId="77777777" w:rsidR="00470DA1" w:rsidRPr="000845A3" w:rsidRDefault="00470DA1" w:rsidP="00FC3450">
      <w:pPr>
        <w:spacing w:before="240" w:line="360" w:lineRule="auto"/>
        <w:jc w:val="both"/>
        <w:rPr>
          <w:rFonts w:eastAsia="Calibri"/>
          <w:b/>
          <w:bCs/>
        </w:rPr>
      </w:pPr>
      <w:r w:rsidRPr="000845A3">
        <w:rPr>
          <w:rFonts w:eastAsia="Calibri"/>
          <w:b/>
          <w:bCs/>
        </w:rPr>
        <w:t>Auditorías y controles de sujetos regulados  </w:t>
      </w:r>
    </w:p>
    <w:p w14:paraId="09DE8808" w14:textId="2AF0EB84" w:rsidR="00470DA1" w:rsidRPr="000845A3" w:rsidRDefault="00470DA1" w:rsidP="00FC3450">
      <w:pPr>
        <w:spacing w:before="240" w:line="360" w:lineRule="auto"/>
        <w:jc w:val="both"/>
        <w:rPr>
          <w:rFonts w:eastAsia="Calibri"/>
        </w:rPr>
      </w:pPr>
      <w:r w:rsidRPr="000845A3">
        <w:rPr>
          <w:rFonts w:eastAsia="Calibri"/>
        </w:rPr>
        <w:t>En el ámbito de supervisión y regulación, se procedió a verificar el adecuado funcionamiento de los servicios de certificación digital. Este proceso incluyó la realización de auditorías con el objetivo de garantizar que los sujetos regulados cumplieran con lo establecido en la Ley número 126-02 sobre Comercio Electrónico, Documentos y Firmas Digitales, así como en su Reglamento de Aplicación y las Normas Complementarias vigentes. </w:t>
      </w:r>
    </w:p>
    <w:p w14:paraId="39154D2F" w14:textId="77777777" w:rsidR="00470DA1" w:rsidRPr="000845A3" w:rsidRDefault="00470DA1" w:rsidP="00FC3450">
      <w:pPr>
        <w:spacing w:before="240" w:line="360" w:lineRule="auto"/>
        <w:jc w:val="both"/>
        <w:rPr>
          <w:rFonts w:eastAsia="Calibri"/>
        </w:rPr>
      </w:pPr>
      <w:r w:rsidRPr="000845A3">
        <w:rPr>
          <w:rFonts w:eastAsia="Calibri"/>
        </w:rPr>
        <w:t>Se realizaron 12 auditorías a sujetos regulados bajo la Ley número 126-02, a saber: </w:t>
      </w:r>
    </w:p>
    <w:p w14:paraId="013EE4D9" w14:textId="77777777" w:rsidR="00470DA1" w:rsidRPr="000845A3" w:rsidRDefault="00470DA1" w:rsidP="00565FCA">
      <w:pPr>
        <w:pStyle w:val="Prrafodelista"/>
        <w:numPr>
          <w:ilvl w:val="0"/>
          <w:numId w:val="6"/>
        </w:numPr>
        <w:spacing w:before="240" w:line="360" w:lineRule="auto"/>
        <w:jc w:val="both"/>
        <w:rPr>
          <w:rFonts w:eastAsia="Calibri"/>
        </w:rPr>
      </w:pPr>
      <w:r w:rsidRPr="000845A3">
        <w:rPr>
          <w:rFonts w:eastAsia="Calibri"/>
        </w:rPr>
        <w:t>NOVOSIT </w:t>
      </w:r>
    </w:p>
    <w:p w14:paraId="64DE0FAD" w14:textId="77777777" w:rsidR="00470DA1" w:rsidRPr="000845A3" w:rsidRDefault="00470DA1" w:rsidP="00565FCA">
      <w:pPr>
        <w:pStyle w:val="Prrafodelista"/>
        <w:numPr>
          <w:ilvl w:val="0"/>
          <w:numId w:val="6"/>
        </w:numPr>
        <w:spacing w:before="240" w:line="360" w:lineRule="auto"/>
        <w:jc w:val="both"/>
        <w:rPr>
          <w:rFonts w:eastAsia="Calibri"/>
        </w:rPr>
      </w:pPr>
      <w:r w:rsidRPr="000845A3">
        <w:rPr>
          <w:rFonts w:eastAsia="Calibri"/>
        </w:rPr>
        <w:t>Asociación de Bancos Múltiples de la República Dominicana (ABA) </w:t>
      </w:r>
    </w:p>
    <w:p w14:paraId="360C5E8E" w14:textId="77777777" w:rsidR="00470DA1" w:rsidRPr="000845A3" w:rsidRDefault="00470DA1" w:rsidP="00565FCA">
      <w:pPr>
        <w:pStyle w:val="Prrafodelista"/>
        <w:numPr>
          <w:ilvl w:val="0"/>
          <w:numId w:val="6"/>
        </w:numPr>
        <w:spacing w:before="240" w:line="360" w:lineRule="auto"/>
        <w:jc w:val="both"/>
        <w:rPr>
          <w:rFonts w:eastAsia="Calibri"/>
        </w:rPr>
      </w:pPr>
      <w:r w:rsidRPr="000845A3">
        <w:rPr>
          <w:rFonts w:eastAsia="Calibri"/>
        </w:rPr>
        <w:t>VALIDATED ID </w:t>
      </w:r>
    </w:p>
    <w:p w14:paraId="13943273" w14:textId="77777777" w:rsidR="00470DA1" w:rsidRPr="000845A3" w:rsidRDefault="00470DA1" w:rsidP="00565FCA">
      <w:pPr>
        <w:pStyle w:val="Prrafodelista"/>
        <w:numPr>
          <w:ilvl w:val="0"/>
          <w:numId w:val="6"/>
        </w:numPr>
        <w:spacing w:before="240" w:line="360" w:lineRule="auto"/>
        <w:jc w:val="both"/>
        <w:rPr>
          <w:rFonts w:eastAsia="Calibri"/>
        </w:rPr>
      </w:pPr>
      <w:r w:rsidRPr="000845A3">
        <w:rPr>
          <w:rFonts w:eastAsia="Calibri"/>
        </w:rPr>
        <w:t>GSI International </w:t>
      </w:r>
    </w:p>
    <w:p w14:paraId="3760167B" w14:textId="77777777" w:rsidR="00470DA1" w:rsidRPr="000845A3" w:rsidRDefault="00470DA1" w:rsidP="00565FCA">
      <w:pPr>
        <w:pStyle w:val="Prrafodelista"/>
        <w:numPr>
          <w:ilvl w:val="0"/>
          <w:numId w:val="6"/>
        </w:numPr>
        <w:spacing w:before="240" w:line="360" w:lineRule="auto"/>
        <w:jc w:val="both"/>
        <w:rPr>
          <w:rFonts w:eastAsia="Calibri"/>
        </w:rPr>
      </w:pPr>
      <w:r w:rsidRPr="000845A3">
        <w:rPr>
          <w:rFonts w:eastAsia="Calibri"/>
        </w:rPr>
        <w:t>QIK BANCO DIGITAL DOMINICANO </w:t>
      </w:r>
    </w:p>
    <w:p w14:paraId="7C4B4911" w14:textId="77777777" w:rsidR="00470DA1" w:rsidRPr="000845A3" w:rsidRDefault="00470DA1" w:rsidP="00565FCA">
      <w:pPr>
        <w:pStyle w:val="Prrafodelista"/>
        <w:numPr>
          <w:ilvl w:val="0"/>
          <w:numId w:val="6"/>
        </w:numPr>
        <w:spacing w:before="240" w:line="360" w:lineRule="auto"/>
        <w:jc w:val="both"/>
        <w:rPr>
          <w:rFonts w:eastAsia="Calibri"/>
        </w:rPr>
      </w:pPr>
      <w:r w:rsidRPr="000845A3">
        <w:rPr>
          <w:rFonts w:eastAsia="Calibri"/>
        </w:rPr>
        <w:t>Banco de Reservas de República Dominicana (BANRESERVAS) </w:t>
      </w:r>
    </w:p>
    <w:p w14:paraId="6F3F0FF4" w14:textId="77777777" w:rsidR="00470DA1" w:rsidRPr="000845A3" w:rsidRDefault="00470DA1" w:rsidP="00565FCA">
      <w:pPr>
        <w:pStyle w:val="Prrafodelista"/>
        <w:numPr>
          <w:ilvl w:val="0"/>
          <w:numId w:val="6"/>
        </w:numPr>
        <w:spacing w:before="240" w:line="360" w:lineRule="auto"/>
        <w:jc w:val="both"/>
        <w:rPr>
          <w:rFonts w:eastAsia="Calibri"/>
        </w:rPr>
      </w:pPr>
      <w:r w:rsidRPr="000845A3">
        <w:rPr>
          <w:rFonts w:eastAsia="Calibri"/>
        </w:rPr>
        <w:t>Dirección General de Aduanas (DGA) </w:t>
      </w:r>
    </w:p>
    <w:p w14:paraId="6153EA5E" w14:textId="77777777" w:rsidR="00470DA1" w:rsidRPr="000845A3" w:rsidRDefault="00470DA1" w:rsidP="00565FCA">
      <w:pPr>
        <w:pStyle w:val="Prrafodelista"/>
        <w:numPr>
          <w:ilvl w:val="0"/>
          <w:numId w:val="6"/>
        </w:numPr>
        <w:spacing w:before="240" w:line="360" w:lineRule="auto"/>
        <w:jc w:val="both"/>
        <w:rPr>
          <w:rFonts w:eastAsia="Calibri"/>
        </w:rPr>
      </w:pPr>
      <w:r w:rsidRPr="000845A3">
        <w:rPr>
          <w:rFonts w:eastAsia="Calibri"/>
        </w:rPr>
        <w:t>Dirección General de Impuestos Internos (DGII) </w:t>
      </w:r>
    </w:p>
    <w:p w14:paraId="6B52F32F" w14:textId="77777777" w:rsidR="00470DA1" w:rsidRPr="000845A3" w:rsidRDefault="00470DA1" w:rsidP="00565FCA">
      <w:pPr>
        <w:pStyle w:val="Prrafodelista"/>
        <w:numPr>
          <w:ilvl w:val="0"/>
          <w:numId w:val="6"/>
        </w:numPr>
        <w:spacing w:before="240" w:line="360" w:lineRule="auto"/>
        <w:jc w:val="both"/>
        <w:rPr>
          <w:rFonts w:eastAsia="Calibri"/>
        </w:rPr>
      </w:pPr>
      <w:r w:rsidRPr="000845A3">
        <w:rPr>
          <w:rFonts w:eastAsia="Calibri"/>
        </w:rPr>
        <w:t>SAP PUERTO RICO </w:t>
      </w:r>
    </w:p>
    <w:p w14:paraId="68484683" w14:textId="77777777" w:rsidR="00470DA1" w:rsidRPr="000845A3" w:rsidRDefault="00470DA1" w:rsidP="00565FCA">
      <w:pPr>
        <w:pStyle w:val="Prrafodelista"/>
        <w:numPr>
          <w:ilvl w:val="0"/>
          <w:numId w:val="6"/>
        </w:numPr>
        <w:spacing w:before="240" w:line="360" w:lineRule="auto"/>
        <w:jc w:val="both"/>
        <w:rPr>
          <w:rFonts w:eastAsia="Calibri"/>
        </w:rPr>
      </w:pPr>
      <w:r w:rsidRPr="000845A3">
        <w:rPr>
          <w:rFonts w:eastAsia="Calibri"/>
        </w:rPr>
        <w:t>GHOST WRITER VENTURES </w:t>
      </w:r>
    </w:p>
    <w:p w14:paraId="37C5F3EB" w14:textId="77777777" w:rsidR="00470DA1" w:rsidRPr="000845A3" w:rsidRDefault="00470DA1" w:rsidP="00565FCA">
      <w:pPr>
        <w:pStyle w:val="Prrafodelista"/>
        <w:numPr>
          <w:ilvl w:val="0"/>
          <w:numId w:val="6"/>
        </w:numPr>
        <w:spacing w:before="240" w:line="360" w:lineRule="auto"/>
        <w:jc w:val="both"/>
        <w:rPr>
          <w:rFonts w:eastAsia="Calibri"/>
        </w:rPr>
      </w:pPr>
      <w:r w:rsidRPr="000845A3">
        <w:rPr>
          <w:rFonts w:eastAsia="Calibri"/>
        </w:rPr>
        <w:t>NEXSYS </w:t>
      </w:r>
    </w:p>
    <w:p w14:paraId="402B6087" w14:textId="59D2A3CC" w:rsidR="00470DA1" w:rsidRPr="000845A3" w:rsidRDefault="00470DA1" w:rsidP="00565FCA">
      <w:pPr>
        <w:pStyle w:val="Prrafodelista"/>
        <w:numPr>
          <w:ilvl w:val="0"/>
          <w:numId w:val="6"/>
        </w:numPr>
        <w:spacing w:before="240" w:line="360" w:lineRule="auto"/>
        <w:jc w:val="both"/>
        <w:rPr>
          <w:rFonts w:eastAsia="Calibri"/>
        </w:rPr>
      </w:pPr>
      <w:r w:rsidRPr="000845A3">
        <w:rPr>
          <w:rFonts w:eastAsia="Calibri"/>
        </w:rPr>
        <w:lastRenderedPageBreak/>
        <w:t>VIAFIRMA</w:t>
      </w:r>
    </w:p>
    <w:p w14:paraId="5B22F2EF" w14:textId="5C9A87D1" w:rsidR="00470DA1" w:rsidRPr="000845A3" w:rsidRDefault="00470DA1" w:rsidP="00FC3450">
      <w:pPr>
        <w:spacing w:before="240" w:line="360" w:lineRule="auto"/>
        <w:jc w:val="both"/>
        <w:rPr>
          <w:rFonts w:eastAsia="Calibri"/>
        </w:rPr>
      </w:pPr>
      <w:r w:rsidRPr="000845A3">
        <w:rPr>
          <w:rFonts w:eastAsia="Calibri"/>
        </w:rPr>
        <w:t xml:space="preserve">También, se concluyeron los procesos de autorización como </w:t>
      </w:r>
      <w:r w:rsidR="004924D4" w:rsidRPr="000845A3">
        <w:rPr>
          <w:rFonts w:eastAsia="Calibri"/>
        </w:rPr>
        <w:t>e</w:t>
      </w:r>
      <w:r w:rsidRPr="000845A3">
        <w:rPr>
          <w:rFonts w:eastAsia="Calibri"/>
        </w:rPr>
        <w:t xml:space="preserve">ntidad de </w:t>
      </w:r>
      <w:r w:rsidR="004924D4" w:rsidRPr="000845A3">
        <w:rPr>
          <w:rFonts w:eastAsia="Calibri"/>
        </w:rPr>
        <w:t>c</w:t>
      </w:r>
      <w:r w:rsidRPr="000845A3">
        <w:rPr>
          <w:rFonts w:eastAsia="Calibri"/>
        </w:rPr>
        <w:t>ertificación a las siguientes empresas: </w:t>
      </w:r>
    </w:p>
    <w:p w14:paraId="66CE9722" w14:textId="77777777" w:rsidR="00470DA1" w:rsidRPr="000845A3" w:rsidRDefault="00470DA1" w:rsidP="00565FCA">
      <w:pPr>
        <w:pStyle w:val="Prrafodelista"/>
        <w:numPr>
          <w:ilvl w:val="0"/>
          <w:numId w:val="7"/>
        </w:numPr>
        <w:spacing w:before="240" w:line="360" w:lineRule="auto"/>
        <w:jc w:val="both"/>
        <w:rPr>
          <w:rFonts w:eastAsia="Calibri"/>
        </w:rPr>
      </w:pPr>
      <w:r w:rsidRPr="000845A3">
        <w:rPr>
          <w:rFonts w:eastAsia="Calibri"/>
        </w:rPr>
        <w:t>NOVOSIT, mediante la Resolución número 027-2023 de fecha 23 de marzo 2023 </w:t>
      </w:r>
    </w:p>
    <w:p w14:paraId="1E88EB2A" w14:textId="77777777" w:rsidR="00470DA1" w:rsidRPr="000845A3" w:rsidRDefault="00470DA1" w:rsidP="00565FCA">
      <w:pPr>
        <w:pStyle w:val="Prrafodelista"/>
        <w:numPr>
          <w:ilvl w:val="0"/>
          <w:numId w:val="7"/>
        </w:numPr>
        <w:spacing w:before="240" w:line="360" w:lineRule="auto"/>
        <w:jc w:val="both"/>
        <w:rPr>
          <w:rFonts w:eastAsia="Calibri"/>
        </w:rPr>
      </w:pPr>
      <w:r w:rsidRPr="000845A3">
        <w:rPr>
          <w:rFonts w:eastAsia="Calibri"/>
        </w:rPr>
        <w:t>Asociación de Bancos Múltiples de la República Dominicana, mediante la Resolución número 028-2023 de fecha 23 de marzo 2023 </w:t>
      </w:r>
    </w:p>
    <w:p w14:paraId="05B26EBF" w14:textId="7776D220" w:rsidR="00470DA1" w:rsidRPr="000845A3" w:rsidRDefault="00470DA1" w:rsidP="00565FCA">
      <w:pPr>
        <w:pStyle w:val="Prrafodelista"/>
        <w:numPr>
          <w:ilvl w:val="0"/>
          <w:numId w:val="7"/>
        </w:numPr>
        <w:spacing w:before="240" w:line="360" w:lineRule="auto"/>
        <w:jc w:val="both"/>
        <w:rPr>
          <w:rFonts w:eastAsia="Calibri"/>
        </w:rPr>
      </w:pPr>
      <w:r w:rsidRPr="000845A3">
        <w:rPr>
          <w:rFonts w:eastAsia="Calibri"/>
        </w:rPr>
        <w:t xml:space="preserve">Renovación de la Unidad de Registro de </w:t>
      </w:r>
      <w:r w:rsidR="00711ED9" w:rsidRPr="000845A3">
        <w:rPr>
          <w:rFonts w:eastAsia="Calibri"/>
        </w:rPr>
        <w:t>Ba</w:t>
      </w:r>
      <w:r w:rsidR="00B244DF" w:rsidRPr="000845A3">
        <w:rPr>
          <w:rFonts w:eastAsia="Calibri"/>
        </w:rPr>
        <w:t xml:space="preserve">nco de </w:t>
      </w:r>
      <w:r w:rsidR="00711ED9" w:rsidRPr="000845A3">
        <w:rPr>
          <w:rFonts w:eastAsia="Calibri"/>
        </w:rPr>
        <w:t>Reservas (</w:t>
      </w:r>
      <w:proofErr w:type="spellStart"/>
      <w:r w:rsidRPr="000845A3">
        <w:rPr>
          <w:rFonts w:eastAsia="Calibri"/>
        </w:rPr>
        <w:t>Banreservas</w:t>
      </w:r>
      <w:proofErr w:type="spellEnd"/>
      <w:r w:rsidR="00711ED9" w:rsidRPr="000845A3">
        <w:rPr>
          <w:rFonts w:eastAsia="Calibri"/>
        </w:rPr>
        <w:t>)</w:t>
      </w:r>
      <w:r w:rsidRPr="000845A3">
        <w:rPr>
          <w:rFonts w:eastAsia="Calibri"/>
        </w:rPr>
        <w:t>, mediante la Resolución número 024-2023 de fecha 16 de marzo 2023 </w:t>
      </w:r>
    </w:p>
    <w:p w14:paraId="294F499D" w14:textId="77777777" w:rsidR="00470DA1" w:rsidRPr="000845A3" w:rsidRDefault="00470DA1" w:rsidP="00565FCA">
      <w:pPr>
        <w:pStyle w:val="Prrafodelista"/>
        <w:numPr>
          <w:ilvl w:val="0"/>
          <w:numId w:val="7"/>
        </w:numPr>
        <w:spacing w:before="240" w:line="360" w:lineRule="auto"/>
        <w:jc w:val="both"/>
        <w:rPr>
          <w:rFonts w:eastAsia="Calibri"/>
        </w:rPr>
      </w:pPr>
      <w:r w:rsidRPr="000845A3">
        <w:rPr>
          <w:rFonts w:eastAsia="Calibri"/>
        </w:rPr>
        <w:t>Renovación de la Unidad de Registro Dirección General de Aduanas, mediante la Resolución número 025-2023 de fecha 16 de marzo 2023 </w:t>
      </w:r>
    </w:p>
    <w:p w14:paraId="61C7D6A9" w14:textId="77777777" w:rsidR="00470DA1" w:rsidRPr="000845A3" w:rsidRDefault="00470DA1" w:rsidP="00565FCA">
      <w:pPr>
        <w:pStyle w:val="Prrafodelista"/>
        <w:numPr>
          <w:ilvl w:val="0"/>
          <w:numId w:val="7"/>
        </w:numPr>
        <w:spacing w:before="240" w:line="360" w:lineRule="auto"/>
        <w:jc w:val="both"/>
        <w:rPr>
          <w:rFonts w:eastAsia="Calibri"/>
        </w:rPr>
      </w:pPr>
      <w:r w:rsidRPr="000845A3">
        <w:rPr>
          <w:rFonts w:eastAsia="Calibri"/>
        </w:rPr>
        <w:t>Renovación de la Unidad de Registro Dirección General de Impuestos Internos, mediante la Resolución número 026-2023 de fecha 16 de marzo 2023 </w:t>
      </w:r>
    </w:p>
    <w:p w14:paraId="4A830E4D" w14:textId="77777777" w:rsidR="00470DA1" w:rsidRPr="000845A3" w:rsidRDefault="00470DA1" w:rsidP="00FC3450">
      <w:pPr>
        <w:spacing w:before="240" w:line="360" w:lineRule="auto"/>
        <w:jc w:val="both"/>
        <w:rPr>
          <w:rFonts w:eastAsia="Calibri"/>
          <w:b/>
          <w:bCs/>
        </w:rPr>
      </w:pPr>
      <w:r w:rsidRPr="000845A3">
        <w:rPr>
          <w:rFonts w:eastAsia="Calibri"/>
          <w:b/>
          <w:bCs/>
        </w:rPr>
        <w:t>Portal web VALIDAFIRMA </w:t>
      </w:r>
    </w:p>
    <w:p w14:paraId="20C871F2" w14:textId="2FC42DB4" w:rsidR="00470DA1" w:rsidRPr="000845A3" w:rsidRDefault="00470DA1" w:rsidP="00FC3450">
      <w:pPr>
        <w:spacing w:before="240" w:line="360" w:lineRule="auto"/>
        <w:jc w:val="both"/>
        <w:rPr>
          <w:rFonts w:eastAsia="Calibri"/>
        </w:rPr>
      </w:pPr>
      <w:r w:rsidRPr="000845A3">
        <w:rPr>
          <w:rFonts w:eastAsia="Calibri"/>
        </w:rPr>
        <w:t xml:space="preserve">Fue </w:t>
      </w:r>
      <w:r w:rsidR="00CE3EFD" w:rsidRPr="000845A3">
        <w:rPr>
          <w:rFonts w:eastAsia="Calibri"/>
        </w:rPr>
        <w:t xml:space="preserve">lanzado e </w:t>
      </w:r>
      <w:r w:rsidRPr="000845A3">
        <w:rPr>
          <w:rFonts w:eastAsia="Calibri"/>
        </w:rPr>
        <w:t>implementado el portal web VALIDAFIRMA, como plataforma de validación de documentos y firmas digitales de la República Dominicana, que tiene como propósito contar con un sistema que facilite la verificación y validación de la autenticidad, integridad y legalidad que poseen los documentos firmados digitalmente en el territorio nacional.  </w:t>
      </w:r>
    </w:p>
    <w:p w14:paraId="44C81FD0" w14:textId="4E3F26B0" w:rsidR="00470DA1" w:rsidRPr="000845A3" w:rsidRDefault="00470DA1" w:rsidP="00FC3450">
      <w:pPr>
        <w:spacing w:before="240" w:line="360" w:lineRule="auto"/>
        <w:jc w:val="both"/>
        <w:rPr>
          <w:rFonts w:eastAsia="Calibri"/>
        </w:rPr>
      </w:pPr>
      <w:r w:rsidRPr="000845A3">
        <w:rPr>
          <w:rFonts w:eastAsia="Calibri"/>
        </w:rPr>
        <w:t xml:space="preserve">A través de este portal, cualquier interesado puede verificar documentos firmados digitalmente, utilizando certificados digitales </w:t>
      </w:r>
      <w:r w:rsidRPr="000845A3">
        <w:rPr>
          <w:rFonts w:eastAsia="Calibri"/>
        </w:rPr>
        <w:lastRenderedPageBreak/>
        <w:t xml:space="preserve">emitidos por alguna de las </w:t>
      </w:r>
      <w:r w:rsidR="001B73A3" w:rsidRPr="000845A3">
        <w:rPr>
          <w:rFonts w:eastAsia="Calibri"/>
        </w:rPr>
        <w:t>e</w:t>
      </w:r>
      <w:r w:rsidRPr="000845A3">
        <w:rPr>
          <w:rFonts w:eastAsia="Calibri"/>
        </w:rPr>
        <w:t xml:space="preserve">ntidades de </w:t>
      </w:r>
      <w:r w:rsidR="001B73A3" w:rsidRPr="000845A3">
        <w:rPr>
          <w:rFonts w:eastAsia="Calibri"/>
        </w:rPr>
        <w:t>c</w:t>
      </w:r>
      <w:r w:rsidRPr="000845A3">
        <w:rPr>
          <w:rFonts w:eastAsia="Calibri"/>
        </w:rPr>
        <w:t>ertificación autorizadas a operar por el INDOTEL.  </w:t>
      </w:r>
    </w:p>
    <w:p w14:paraId="4C7952AB" w14:textId="77777777" w:rsidR="00470DA1" w:rsidRPr="000845A3" w:rsidRDefault="00470DA1" w:rsidP="00FC3450">
      <w:pPr>
        <w:spacing w:before="240" w:line="360" w:lineRule="auto"/>
        <w:jc w:val="both"/>
        <w:rPr>
          <w:rFonts w:eastAsia="Calibri"/>
        </w:rPr>
      </w:pPr>
      <w:r w:rsidRPr="000845A3">
        <w:rPr>
          <w:rFonts w:eastAsia="Calibri"/>
        </w:rPr>
        <w:t>El portal permite a través de un dominio y diseño web amigable que se cargue un documento digital para obtener un informe de evaluación y verificación del formato de firma, datos del firmante y estado del certificado digital de su prestador. </w:t>
      </w:r>
    </w:p>
    <w:p w14:paraId="6DD603F2" w14:textId="23A788C9" w:rsidR="00470DA1" w:rsidRPr="000845A3" w:rsidRDefault="00470DA1" w:rsidP="00FC3450">
      <w:pPr>
        <w:spacing w:before="240" w:line="360" w:lineRule="auto"/>
        <w:jc w:val="both"/>
        <w:rPr>
          <w:rFonts w:eastAsia="Calibri"/>
        </w:rPr>
      </w:pPr>
      <w:r w:rsidRPr="000845A3">
        <w:rPr>
          <w:rFonts w:eastAsia="Calibri"/>
        </w:rPr>
        <w:t>También se impartieron charlas y talleres de concienciación en el uso de firmas digitales en Ministerio de Educación Superior, Ciencia y Tecnología (MESCYT) y en la Superintendencia de Electricidad. </w:t>
      </w:r>
    </w:p>
    <w:p w14:paraId="463760AE" w14:textId="1BB8BE07" w:rsidR="00470DA1" w:rsidRPr="000845A3" w:rsidRDefault="00470DA1" w:rsidP="00FC3450">
      <w:pPr>
        <w:spacing w:before="240" w:line="360" w:lineRule="auto"/>
        <w:jc w:val="both"/>
        <w:rPr>
          <w:rFonts w:eastAsia="Calibri"/>
        </w:rPr>
      </w:pPr>
      <w:r w:rsidRPr="000845A3">
        <w:rPr>
          <w:rFonts w:eastAsia="Calibri"/>
        </w:rPr>
        <w:t xml:space="preserve">Sobre el área legal y regulatoria se hizo la revisión legal sobre la Ley número 04-23 sobre Actos de Estado Civil y la Ley </w:t>
      </w:r>
      <w:r w:rsidR="00E038D6" w:rsidRPr="000845A3">
        <w:rPr>
          <w:rFonts w:eastAsia="Calibri"/>
        </w:rPr>
        <w:t>n</w:t>
      </w:r>
      <w:r w:rsidRPr="000845A3">
        <w:rPr>
          <w:rFonts w:eastAsia="Calibri"/>
        </w:rPr>
        <w:t>úm</w:t>
      </w:r>
      <w:r w:rsidR="00E038D6" w:rsidRPr="000845A3">
        <w:rPr>
          <w:rFonts w:eastAsia="Calibri"/>
        </w:rPr>
        <w:t>ero</w:t>
      </w:r>
      <w:r w:rsidRPr="000845A3">
        <w:rPr>
          <w:rFonts w:eastAsia="Calibri"/>
        </w:rPr>
        <w:t xml:space="preserve"> 32-23 de Facturación Electrónica y su reglamento de aplicación</w:t>
      </w:r>
      <w:r w:rsidR="004B1377" w:rsidRPr="000845A3">
        <w:rPr>
          <w:rFonts w:eastAsia="Calibri"/>
        </w:rPr>
        <w:t>,</w:t>
      </w:r>
      <w:r w:rsidRPr="000845A3">
        <w:rPr>
          <w:rFonts w:eastAsia="Calibri"/>
        </w:rPr>
        <w:t xml:space="preserve"> </w:t>
      </w:r>
      <w:r w:rsidR="004B1377" w:rsidRPr="000845A3">
        <w:rPr>
          <w:rFonts w:eastAsia="Calibri"/>
        </w:rPr>
        <w:t>nuestra</w:t>
      </w:r>
      <w:r w:rsidRPr="000845A3">
        <w:rPr>
          <w:rFonts w:eastAsia="Calibri"/>
        </w:rPr>
        <w:t xml:space="preserve"> contribución y observaciones respecto a la Ley </w:t>
      </w:r>
      <w:r w:rsidR="004B1377" w:rsidRPr="000845A3">
        <w:rPr>
          <w:rFonts w:eastAsia="Calibri"/>
        </w:rPr>
        <w:t xml:space="preserve">número </w:t>
      </w:r>
      <w:r w:rsidRPr="000845A3">
        <w:rPr>
          <w:rFonts w:eastAsia="Calibri"/>
        </w:rPr>
        <w:t>04-23 del Registro Civil de la J</w:t>
      </w:r>
      <w:r w:rsidR="004B1377" w:rsidRPr="000845A3">
        <w:rPr>
          <w:rFonts w:eastAsia="Calibri"/>
        </w:rPr>
        <w:t xml:space="preserve">unta </w:t>
      </w:r>
      <w:r w:rsidRPr="000845A3">
        <w:rPr>
          <w:rFonts w:eastAsia="Calibri"/>
        </w:rPr>
        <w:t>C</w:t>
      </w:r>
      <w:r w:rsidR="004B1377" w:rsidRPr="000845A3">
        <w:rPr>
          <w:rFonts w:eastAsia="Calibri"/>
        </w:rPr>
        <w:t xml:space="preserve">entral </w:t>
      </w:r>
      <w:r w:rsidRPr="000845A3">
        <w:rPr>
          <w:rFonts w:eastAsia="Calibri"/>
        </w:rPr>
        <w:t>E</w:t>
      </w:r>
      <w:r w:rsidR="004B1377" w:rsidRPr="000845A3">
        <w:rPr>
          <w:rFonts w:eastAsia="Calibri"/>
        </w:rPr>
        <w:t>lectoral</w:t>
      </w:r>
      <w:r w:rsidRPr="000845A3">
        <w:rPr>
          <w:rFonts w:eastAsia="Calibri"/>
        </w:rPr>
        <w:t xml:space="preserve"> se centraron en el manejo de datos biométricos para la identificación de individuos por parte de </w:t>
      </w:r>
      <w:r w:rsidR="004B1377" w:rsidRPr="000845A3">
        <w:rPr>
          <w:rFonts w:eastAsia="Calibri"/>
        </w:rPr>
        <w:t>e</w:t>
      </w:r>
      <w:r w:rsidRPr="000845A3">
        <w:rPr>
          <w:rFonts w:eastAsia="Calibri"/>
        </w:rPr>
        <w:t xml:space="preserve">ntidades de </w:t>
      </w:r>
      <w:r w:rsidR="004B1377" w:rsidRPr="000845A3">
        <w:rPr>
          <w:rFonts w:eastAsia="Calibri"/>
        </w:rPr>
        <w:t>c</w:t>
      </w:r>
      <w:r w:rsidRPr="000845A3">
        <w:rPr>
          <w:rFonts w:eastAsia="Calibri"/>
        </w:rPr>
        <w:t xml:space="preserve">ertificación de </w:t>
      </w:r>
      <w:r w:rsidR="004B1377" w:rsidRPr="000845A3">
        <w:rPr>
          <w:rFonts w:eastAsia="Calibri"/>
        </w:rPr>
        <w:t>f</w:t>
      </w:r>
      <w:r w:rsidRPr="000845A3">
        <w:rPr>
          <w:rFonts w:eastAsia="Calibri"/>
        </w:rPr>
        <w:t xml:space="preserve">irma </w:t>
      </w:r>
      <w:r w:rsidR="004B1377" w:rsidRPr="000845A3">
        <w:rPr>
          <w:rFonts w:eastAsia="Calibri"/>
        </w:rPr>
        <w:t>d</w:t>
      </w:r>
      <w:r w:rsidRPr="000845A3">
        <w:rPr>
          <w:rFonts w:eastAsia="Calibri"/>
        </w:rPr>
        <w:t xml:space="preserve">igital. En cuanto a la Ley </w:t>
      </w:r>
      <w:r w:rsidR="00437D98" w:rsidRPr="000845A3">
        <w:rPr>
          <w:rFonts w:eastAsia="Calibri"/>
        </w:rPr>
        <w:t xml:space="preserve">número </w:t>
      </w:r>
      <w:r w:rsidRPr="000845A3">
        <w:rPr>
          <w:rFonts w:eastAsia="Calibri"/>
        </w:rPr>
        <w:t xml:space="preserve">32-23 de Facturación Electrónica, nuestras aportaciones y comentarios se dirigieron al uso y custodia de certificados digitales por parte de los </w:t>
      </w:r>
      <w:r w:rsidR="00437D98" w:rsidRPr="000845A3">
        <w:rPr>
          <w:rFonts w:eastAsia="Calibri"/>
        </w:rPr>
        <w:t>p</w:t>
      </w:r>
      <w:r w:rsidRPr="000845A3">
        <w:rPr>
          <w:rFonts w:eastAsia="Calibri"/>
        </w:rPr>
        <w:t xml:space="preserve">roveedores de </w:t>
      </w:r>
      <w:r w:rsidR="00437D98" w:rsidRPr="000845A3">
        <w:rPr>
          <w:rFonts w:eastAsia="Calibri"/>
        </w:rPr>
        <w:t>f</w:t>
      </w:r>
      <w:r w:rsidRPr="000845A3">
        <w:rPr>
          <w:rFonts w:eastAsia="Calibri"/>
        </w:rPr>
        <w:t xml:space="preserve">acturación </w:t>
      </w:r>
      <w:r w:rsidR="00437D98" w:rsidRPr="000845A3">
        <w:rPr>
          <w:rFonts w:eastAsia="Calibri"/>
        </w:rPr>
        <w:t>e</w:t>
      </w:r>
      <w:r w:rsidRPr="000845A3">
        <w:rPr>
          <w:rFonts w:eastAsia="Calibri"/>
        </w:rPr>
        <w:t>lectrónica. </w:t>
      </w:r>
    </w:p>
    <w:p w14:paraId="5584CE2C" w14:textId="4B2E9503" w:rsidR="00470DA1" w:rsidRPr="000845A3" w:rsidRDefault="00470DA1" w:rsidP="00FC3450">
      <w:pPr>
        <w:spacing w:before="240" w:line="360" w:lineRule="auto"/>
        <w:jc w:val="both"/>
        <w:rPr>
          <w:rFonts w:eastAsia="Calibri"/>
        </w:rPr>
      </w:pPr>
      <w:r w:rsidRPr="000845A3">
        <w:rPr>
          <w:rFonts w:eastAsia="Calibri"/>
        </w:rPr>
        <w:t xml:space="preserve"> </w:t>
      </w:r>
      <w:r w:rsidR="006A0795" w:rsidRPr="000845A3">
        <w:rPr>
          <w:rFonts w:eastAsia="Calibri"/>
        </w:rPr>
        <w:t>A</w:t>
      </w:r>
      <w:r w:rsidRPr="000845A3">
        <w:rPr>
          <w:rFonts w:eastAsia="Calibri"/>
        </w:rPr>
        <w:t xml:space="preserve"> petición del Ministerio de Administración Pública y la Oficina Gubernamental de Tecnologías de la Información y Comunicación (OGTIC)</w:t>
      </w:r>
      <w:r w:rsidR="006A0795" w:rsidRPr="000845A3">
        <w:rPr>
          <w:rFonts w:eastAsia="Calibri"/>
        </w:rPr>
        <w:t>,</w:t>
      </w:r>
      <w:r w:rsidRPr="000845A3">
        <w:rPr>
          <w:rFonts w:eastAsia="Calibri"/>
        </w:rPr>
        <w:t xml:space="preserve"> se trabajó la Norma de Aplicación de la Ley </w:t>
      </w:r>
      <w:r w:rsidR="006A0795" w:rsidRPr="000845A3">
        <w:rPr>
          <w:rFonts w:eastAsia="Calibri"/>
        </w:rPr>
        <w:t>n</w:t>
      </w:r>
      <w:r w:rsidRPr="000845A3">
        <w:rPr>
          <w:rFonts w:eastAsia="Calibri"/>
        </w:rPr>
        <w:t>úm</w:t>
      </w:r>
      <w:r w:rsidR="006A0795" w:rsidRPr="000845A3">
        <w:rPr>
          <w:rFonts w:eastAsia="Calibri"/>
        </w:rPr>
        <w:t>ero</w:t>
      </w:r>
      <w:r w:rsidRPr="000845A3">
        <w:rPr>
          <w:rFonts w:eastAsia="Calibri"/>
        </w:rPr>
        <w:t>126-02 sobre Comercio Electrónico, Documentos y Firmas Digitales en los procedimientos internos de la Contraloría General de la República.  </w:t>
      </w:r>
    </w:p>
    <w:p w14:paraId="112717E6" w14:textId="14F36BBD" w:rsidR="00470DA1" w:rsidRPr="000845A3" w:rsidRDefault="00D926E9" w:rsidP="00FC3450">
      <w:pPr>
        <w:spacing w:before="240" w:line="360" w:lineRule="auto"/>
        <w:jc w:val="both"/>
        <w:rPr>
          <w:rFonts w:eastAsia="Calibri"/>
          <w:highlight w:val="yellow"/>
        </w:rPr>
      </w:pPr>
      <w:r w:rsidRPr="000845A3">
        <w:rPr>
          <w:rFonts w:eastAsia="Calibri"/>
        </w:rPr>
        <w:t>Se</w:t>
      </w:r>
      <w:r w:rsidR="00BF13AB" w:rsidRPr="000845A3">
        <w:rPr>
          <w:rFonts w:eastAsia="Calibri"/>
        </w:rPr>
        <w:t xml:space="preserve"> realiz</w:t>
      </w:r>
      <w:r w:rsidRPr="000845A3">
        <w:rPr>
          <w:rFonts w:eastAsia="Calibri"/>
        </w:rPr>
        <w:t>aron</w:t>
      </w:r>
      <w:r w:rsidR="00BF13AB" w:rsidRPr="000845A3">
        <w:rPr>
          <w:rFonts w:eastAsia="Calibri"/>
        </w:rPr>
        <w:t xml:space="preserve"> los monitoreos y seguimientos a los activos tecnológicos con la herramienta MTR Sophos Central. </w:t>
      </w:r>
      <w:r w:rsidR="00470DA1" w:rsidRPr="000845A3">
        <w:rPr>
          <w:rFonts w:eastAsia="Calibri"/>
        </w:rPr>
        <w:t xml:space="preserve">Esta </w:t>
      </w:r>
      <w:r w:rsidR="00470DA1" w:rsidRPr="000845A3">
        <w:rPr>
          <w:rFonts w:eastAsia="Calibri"/>
        </w:rPr>
        <w:lastRenderedPageBreak/>
        <w:t>herramienta le permite recibir alertas sobre actividad</w:t>
      </w:r>
      <w:r w:rsidR="00BF13AB" w:rsidRPr="000845A3">
        <w:rPr>
          <w:rFonts w:eastAsia="Calibri"/>
        </w:rPr>
        <w:t>es</w:t>
      </w:r>
      <w:r w:rsidR="00470DA1" w:rsidRPr="000845A3">
        <w:rPr>
          <w:rFonts w:eastAsia="Calibri"/>
        </w:rPr>
        <w:t xml:space="preserve"> maliciosa</w:t>
      </w:r>
      <w:r w:rsidR="00BF13AB" w:rsidRPr="000845A3">
        <w:rPr>
          <w:rFonts w:eastAsia="Calibri"/>
        </w:rPr>
        <w:t>s</w:t>
      </w:r>
      <w:r w:rsidR="00470DA1" w:rsidRPr="000845A3">
        <w:rPr>
          <w:rFonts w:eastAsia="Calibri"/>
        </w:rPr>
        <w:t xml:space="preserve"> en cualquier activo protegido (PC, </w:t>
      </w:r>
      <w:r w:rsidRPr="000845A3">
        <w:rPr>
          <w:rFonts w:eastAsia="Calibri"/>
        </w:rPr>
        <w:t>s</w:t>
      </w:r>
      <w:r w:rsidR="00470DA1" w:rsidRPr="000845A3">
        <w:rPr>
          <w:rFonts w:eastAsia="Calibri"/>
        </w:rPr>
        <w:t>ervidores, etc.) y proceder igualmente a tomar las acciones requeridas, por ejemplo, aislar de la red una máquina comprometida</w:t>
      </w:r>
      <w:r w:rsidR="00DD6420" w:rsidRPr="000845A3">
        <w:rPr>
          <w:rFonts w:eastAsia="Calibri"/>
        </w:rPr>
        <w:t>.</w:t>
      </w:r>
    </w:p>
    <w:p w14:paraId="23CC8FD9" w14:textId="0349ADC0" w:rsidR="00470DA1" w:rsidRPr="000845A3" w:rsidRDefault="00470DA1" w:rsidP="00FC3450">
      <w:pPr>
        <w:spacing w:before="240" w:line="360" w:lineRule="auto"/>
        <w:jc w:val="both"/>
        <w:rPr>
          <w:rFonts w:eastAsia="Calibri"/>
        </w:rPr>
      </w:pPr>
      <w:r w:rsidRPr="000845A3">
        <w:rPr>
          <w:rFonts w:eastAsia="Calibri"/>
        </w:rPr>
        <w:t xml:space="preserve">También se implementó el software de Aranda </w:t>
      </w:r>
      <w:proofErr w:type="spellStart"/>
      <w:r w:rsidRPr="000845A3">
        <w:rPr>
          <w:rFonts w:eastAsia="Calibri"/>
        </w:rPr>
        <w:t>Service</w:t>
      </w:r>
      <w:proofErr w:type="spellEnd"/>
      <w:r w:rsidRPr="000845A3">
        <w:rPr>
          <w:rFonts w:eastAsia="Calibri"/>
        </w:rPr>
        <w:t xml:space="preserve"> </w:t>
      </w:r>
      <w:proofErr w:type="spellStart"/>
      <w:r w:rsidRPr="000845A3">
        <w:rPr>
          <w:rFonts w:eastAsia="Calibri"/>
        </w:rPr>
        <w:t>Desk</w:t>
      </w:r>
      <w:proofErr w:type="spellEnd"/>
      <w:r w:rsidRPr="000845A3">
        <w:rPr>
          <w:rFonts w:eastAsia="Calibri"/>
        </w:rPr>
        <w:t>, como herramienta de Gestión de Solicitudes e Incidentes de Ciberseguridad, lo que permite agilizar y eficientizar la solución de las solicitudes e incidentes</w:t>
      </w:r>
      <w:r w:rsidR="00B07DC0" w:rsidRPr="000845A3">
        <w:rPr>
          <w:rFonts w:eastAsia="Calibri"/>
        </w:rPr>
        <w:t>,</w:t>
      </w:r>
      <w:r w:rsidRPr="000845A3">
        <w:rPr>
          <w:rFonts w:eastAsia="Calibri"/>
        </w:rPr>
        <w:t xml:space="preserve"> a la vez mantener el control y documentación de cada ticket. Los colaboradores responsables recibieron capacitación para el uso del software.  </w:t>
      </w:r>
    </w:p>
    <w:p w14:paraId="79B741A2" w14:textId="77777777" w:rsidR="00470DA1" w:rsidRPr="000845A3" w:rsidRDefault="00470DA1" w:rsidP="00FC3450">
      <w:pPr>
        <w:spacing w:before="240" w:line="360" w:lineRule="auto"/>
        <w:jc w:val="both"/>
        <w:rPr>
          <w:rFonts w:eastAsia="Calibri"/>
        </w:rPr>
      </w:pPr>
      <w:r w:rsidRPr="000845A3">
        <w:rPr>
          <w:rFonts w:eastAsia="Calibri"/>
        </w:rPr>
        <w:t>Se publicó formalmente el proceso de compras INDOTEL-CCC-LPN-2023-0009 para la adquisición de un Gestor de Eventos de Seguridad de Información (SIEM), como parte del proyecto de implementación del SOC de INDOTEL. Esta herramienta se trata de gestionar los eventos de seguridad de información que ocurran en la red las 24 horas, 7 días a la semana y los 365 días del año; ofrece monitoreo y análisis de eventos en tiempo real, así como también seguimiento y registro de datos de seguridad con fines de cumplimiento o auditoría. Esta herramienta es vital para el Centro de Operaciones de Seguridad (SOC) del INDOTEL.  </w:t>
      </w:r>
    </w:p>
    <w:p w14:paraId="065DE0D6" w14:textId="77777777" w:rsidR="00470DA1" w:rsidRPr="000845A3" w:rsidRDefault="00470DA1" w:rsidP="00FC3450">
      <w:pPr>
        <w:spacing w:before="240" w:line="360" w:lineRule="auto"/>
        <w:jc w:val="both"/>
        <w:rPr>
          <w:rFonts w:eastAsia="Calibri"/>
        </w:rPr>
      </w:pPr>
      <w:r w:rsidRPr="000845A3">
        <w:rPr>
          <w:rFonts w:eastAsia="Calibri"/>
        </w:rPr>
        <w:t xml:space="preserve">Se completó la puesta en producción del </w:t>
      </w:r>
      <w:proofErr w:type="spellStart"/>
      <w:r w:rsidRPr="000845A3">
        <w:rPr>
          <w:rFonts w:eastAsia="Calibri"/>
        </w:rPr>
        <w:t>Dashboard</w:t>
      </w:r>
      <w:proofErr w:type="spellEnd"/>
      <w:r w:rsidRPr="000845A3">
        <w:rPr>
          <w:rFonts w:eastAsia="Calibri"/>
        </w:rPr>
        <w:t xml:space="preserve"> de Reporte de Incidentes de Ciberseguridad y Disponibilidad en el Servicio, mediante el cual las prestadoras de servicios de internet ya remiten los informes correspondientes en cumplimiento con el Reglamento de Ciberseguridad para la Prestación de Servicios de Acceso a Internet. </w:t>
      </w:r>
    </w:p>
    <w:p w14:paraId="5A872451" w14:textId="77777777" w:rsidR="00470DA1" w:rsidRPr="000845A3" w:rsidRDefault="00470DA1" w:rsidP="00FC3450">
      <w:pPr>
        <w:spacing w:before="240" w:line="360" w:lineRule="auto"/>
        <w:jc w:val="both"/>
        <w:rPr>
          <w:rFonts w:eastAsia="Calibri"/>
        </w:rPr>
      </w:pPr>
      <w:r w:rsidRPr="000845A3">
        <w:rPr>
          <w:rFonts w:eastAsia="Calibri"/>
        </w:rPr>
        <w:t>Por otro lado, se impartieron charlas de capacitación en el marco del Día de la Internet Segura, el Día de las Niñas en las TIC y en la Feria del Libro Católico. </w:t>
      </w:r>
    </w:p>
    <w:p w14:paraId="0D892892" w14:textId="62869EF7" w:rsidR="00470DA1" w:rsidRPr="000845A3" w:rsidRDefault="004D2E77" w:rsidP="00FC3450">
      <w:pPr>
        <w:spacing w:before="240" w:line="360" w:lineRule="auto"/>
        <w:jc w:val="both"/>
        <w:rPr>
          <w:rFonts w:eastAsia="Calibri"/>
        </w:rPr>
      </w:pPr>
      <w:r w:rsidRPr="000845A3">
        <w:rPr>
          <w:rFonts w:eastAsia="Calibri"/>
        </w:rPr>
        <w:lastRenderedPageBreak/>
        <w:t>En</w:t>
      </w:r>
      <w:r w:rsidR="00470DA1" w:rsidRPr="000845A3">
        <w:rPr>
          <w:rFonts w:eastAsia="Calibri"/>
        </w:rPr>
        <w:t xml:space="preserve"> búsqueda de que se gestionen los riesgos de las informaciones, </w:t>
      </w:r>
      <w:r w:rsidR="00F8788E" w:rsidRPr="000845A3">
        <w:rPr>
          <w:rFonts w:eastAsia="Calibri"/>
        </w:rPr>
        <w:t>el personal</w:t>
      </w:r>
      <w:r w:rsidR="00470DA1" w:rsidRPr="000845A3">
        <w:rPr>
          <w:rFonts w:eastAsia="Calibri"/>
        </w:rPr>
        <w:t xml:space="preserve"> de la Dirección de Ciberseguridad, Comercio Electrónico y Firma Digital fueron capacitados en ISO 27001 y Gestión de Riesgo en la Seguridad de la Información ISO 27005:2018. </w:t>
      </w:r>
    </w:p>
    <w:p w14:paraId="61E62727" w14:textId="77777777" w:rsidR="00470DA1" w:rsidRPr="000845A3" w:rsidRDefault="00470DA1" w:rsidP="00470DA1">
      <w:pPr>
        <w:pStyle w:val="paragraph"/>
        <w:spacing w:before="0" w:beforeAutospacing="0" w:after="0" w:afterAutospacing="0"/>
        <w:textAlignment w:val="baseline"/>
        <w:rPr>
          <w:rFonts w:ascii="Segoe UI" w:hAnsi="Segoe UI" w:cs="Segoe UI"/>
          <w:color w:val="767171"/>
          <w:sz w:val="18"/>
          <w:szCs w:val="18"/>
        </w:rPr>
      </w:pPr>
      <w:r w:rsidRPr="000845A3">
        <w:rPr>
          <w:rStyle w:val="eop"/>
          <w:rFonts w:ascii="Calibri" w:hAnsi="Calibri" w:cs="Calibri"/>
          <w:color w:val="767171"/>
          <w:sz w:val="22"/>
          <w:szCs w:val="22"/>
        </w:rPr>
        <w:t> </w:t>
      </w:r>
    </w:p>
    <w:p w14:paraId="388AC3F9" w14:textId="77777777" w:rsidR="0077782F" w:rsidRPr="000845A3" w:rsidRDefault="0077782F" w:rsidP="000F48F9">
      <w:pPr>
        <w:spacing w:before="240" w:line="360" w:lineRule="auto"/>
        <w:jc w:val="both"/>
        <w:rPr>
          <w:rFonts w:eastAsia="Calibri"/>
        </w:rPr>
      </w:pPr>
    </w:p>
    <w:p w14:paraId="3FC5B152" w14:textId="77777777" w:rsidR="0077782F" w:rsidRPr="000845A3" w:rsidRDefault="0077782F" w:rsidP="000F48F9">
      <w:pPr>
        <w:spacing w:before="240" w:line="360" w:lineRule="auto"/>
        <w:jc w:val="both"/>
        <w:rPr>
          <w:rFonts w:eastAsia="Calibri"/>
        </w:rPr>
      </w:pPr>
    </w:p>
    <w:p w14:paraId="19D7A078" w14:textId="7AA14A7C" w:rsidR="1480CD05" w:rsidRPr="000845A3" w:rsidRDefault="1480CD05" w:rsidP="1480CD05"/>
    <w:p w14:paraId="4BFD86D3" w14:textId="77777777" w:rsidR="001760F7" w:rsidRPr="000845A3" w:rsidRDefault="001760F7" w:rsidP="1480CD05"/>
    <w:p w14:paraId="582A1A34" w14:textId="77777777" w:rsidR="001760F7" w:rsidRPr="000845A3" w:rsidRDefault="001760F7" w:rsidP="1480CD05"/>
    <w:p w14:paraId="79EED632" w14:textId="77777777" w:rsidR="001760F7" w:rsidRPr="000845A3" w:rsidRDefault="001760F7" w:rsidP="1480CD05"/>
    <w:p w14:paraId="1F0DE4C4" w14:textId="77777777" w:rsidR="00496992" w:rsidRPr="000845A3" w:rsidRDefault="00496992" w:rsidP="1480CD05"/>
    <w:p w14:paraId="730DE6AD" w14:textId="77777777" w:rsidR="00496992" w:rsidRPr="000845A3" w:rsidRDefault="00496992" w:rsidP="1480CD05"/>
    <w:p w14:paraId="775772E1" w14:textId="77777777" w:rsidR="00496992" w:rsidRPr="000845A3" w:rsidRDefault="00496992" w:rsidP="1480CD05"/>
    <w:p w14:paraId="70DF21A3" w14:textId="77777777" w:rsidR="00496992" w:rsidRPr="000845A3" w:rsidRDefault="00496992" w:rsidP="1480CD05"/>
    <w:p w14:paraId="3B1A6CD1" w14:textId="77777777" w:rsidR="00496992" w:rsidRPr="000845A3" w:rsidRDefault="00496992" w:rsidP="1480CD05"/>
    <w:p w14:paraId="7FCD587A" w14:textId="77777777" w:rsidR="00496992" w:rsidRPr="000845A3" w:rsidRDefault="00496992" w:rsidP="1480CD05"/>
    <w:p w14:paraId="03C83643" w14:textId="77777777" w:rsidR="00496992" w:rsidRPr="000845A3" w:rsidRDefault="00496992" w:rsidP="1480CD05"/>
    <w:p w14:paraId="32D65838" w14:textId="77777777" w:rsidR="00496992" w:rsidRPr="000845A3" w:rsidRDefault="00496992" w:rsidP="1480CD05"/>
    <w:p w14:paraId="640338CE" w14:textId="77777777" w:rsidR="00496992" w:rsidRPr="000845A3" w:rsidRDefault="00496992" w:rsidP="1480CD05"/>
    <w:p w14:paraId="6AA71638" w14:textId="77777777" w:rsidR="00496992" w:rsidRPr="000845A3" w:rsidRDefault="00496992" w:rsidP="1480CD05"/>
    <w:p w14:paraId="270C44F4" w14:textId="77777777" w:rsidR="00496992" w:rsidRPr="000845A3" w:rsidRDefault="00496992" w:rsidP="1480CD05"/>
    <w:p w14:paraId="790CC83D" w14:textId="77777777" w:rsidR="00496992" w:rsidRPr="000845A3" w:rsidRDefault="00496992" w:rsidP="1480CD05"/>
    <w:p w14:paraId="7A6AC83D" w14:textId="77777777" w:rsidR="00496992" w:rsidRPr="000845A3" w:rsidRDefault="00496992" w:rsidP="1480CD05"/>
    <w:p w14:paraId="480AB252" w14:textId="53622622" w:rsidR="00654164" w:rsidRPr="000845A3" w:rsidRDefault="00654164" w:rsidP="00565FCA">
      <w:pPr>
        <w:pStyle w:val="Ttulo1"/>
        <w:numPr>
          <w:ilvl w:val="0"/>
          <w:numId w:val="1"/>
        </w:numPr>
        <w:rPr>
          <w:color w:val="767171"/>
        </w:rPr>
      </w:pPr>
      <w:bookmarkStart w:id="20" w:name="_Toc153804798"/>
      <w:r w:rsidRPr="000845A3">
        <w:rPr>
          <w:color w:val="767171"/>
        </w:rPr>
        <w:lastRenderedPageBreak/>
        <w:t>RESULTADOS DE LAS ÁREAS TRANSVERSALES Y DE APOYO</w:t>
      </w:r>
      <w:bookmarkEnd w:id="20"/>
    </w:p>
    <w:p w14:paraId="5D67DA4A" w14:textId="17FE0399" w:rsidR="00654164" w:rsidRPr="000845A3" w:rsidRDefault="004E0DFE" w:rsidP="00654164">
      <w:pPr>
        <w:jc w:val="both"/>
        <w:rPr>
          <w:rFonts w:eastAsia="Calibri"/>
          <w:sz w:val="18"/>
        </w:rPr>
      </w:pPr>
      <w:r w:rsidRPr="000845A3">
        <w:rPr>
          <w:noProof/>
          <w:lang w:val="en-US"/>
        </w:rPr>
        <mc:AlternateContent>
          <mc:Choice Requires="wps">
            <w:drawing>
              <wp:anchor distT="4294967294" distB="4294967294" distL="114300" distR="114300" simplePos="0" relativeHeight="251665920" behindDoc="0" locked="0" layoutInCell="1" allowOverlap="1" wp14:anchorId="2731EEF6" wp14:editId="6FCC9F09">
                <wp:simplePos x="0" y="0"/>
                <wp:positionH relativeFrom="margin">
                  <wp:posOffset>2317750</wp:posOffset>
                </wp:positionH>
                <wp:positionV relativeFrom="paragraph">
                  <wp:posOffset>88264</wp:posOffset>
                </wp:positionV>
                <wp:extent cx="463550" cy="0"/>
                <wp:effectExtent l="0" t="19050" r="31750" b="19050"/>
                <wp:wrapNone/>
                <wp:docPr id="10" name="Conector rec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4650D84" id="Conector recto 10" o:spid="_x0000_s1026" style="position:absolute;z-index:25166592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" strokecolor="#ee2a24" strokeweight="2.25pt">
                <v:stroke joinstyle="miter"/>
                <w10:wrap anchorx="margin"/>
              </v:line>
            </w:pict>
          </mc:Fallback>
        </mc:AlternateContent>
      </w:r>
    </w:p>
    <w:p w14:paraId="2BBFC4CF" w14:textId="01A24A26" w:rsidR="00654164" w:rsidRPr="000845A3" w:rsidRDefault="00654164" w:rsidP="003621F0">
      <w:pPr>
        <w:jc w:val="center"/>
        <w:rPr>
          <w:rFonts w:eastAsia="Calibri"/>
          <w:szCs w:val="36"/>
        </w:rPr>
      </w:pPr>
      <w:r w:rsidRPr="000845A3">
        <w:rPr>
          <w:rFonts w:eastAsia="Calibri"/>
          <w:szCs w:val="36"/>
        </w:rPr>
        <w:t xml:space="preserve">Memoria </w:t>
      </w:r>
      <w:r w:rsidR="009547F0" w:rsidRPr="000845A3">
        <w:rPr>
          <w:rFonts w:eastAsia="Calibri"/>
          <w:szCs w:val="36"/>
        </w:rPr>
        <w:t>I</w:t>
      </w:r>
      <w:r w:rsidRPr="000845A3">
        <w:rPr>
          <w:rFonts w:eastAsia="Calibri"/>
          <w:szCs w:val="36"/>
        </w:rPr>
        <w:t>nstitucional 202</w:t>
      </w:r>
      <w:r w:rsidR="009547F0" w:rsidRPr="000845A3">
        <w:rPr>
          <w:rFonts w:eastAsia="Calibri"/>
          <w:szCs w:val="36"/>
        </w:rPr>
        <w:t>3</w:t>
      </w:r>
    </w:p>
    <w:p w14:paraId="41308636" w14:textId="77777777" w:rsidR="00496992" w:rsidRPr="000845A3" w:rsidRDefault="00496992" w:rsidP="003621F0">
      <w:pPr>
        <w:jc w:val="center"/>
        <w:rPr>
          <w:rFonts w:eastAsia="Calibri"/>
          <w:szCs w:val="36"/>
        </w:rPr>
      </w:pPr>
    </w:p>
    <w:p w14:paraId="4218A886" w14:textId="3C057F1D" w:rsidR="009606C4" w:rsidRPr="000845A3" w:rsidRDefault="007C2F15" w:rsidP="009606C4">
      <w:pPr>
        <w:pStyle w:val="Ttulo2"/>
        <w:rPr>
          <w:rFonts w:eastAsia="Calibri" w:cs="Times New Roman"/>
          <w:b/>
          <w:bCs/>
          <w:color w:val="767171"/>
          <w:szCs w:val="24"/>
        </w:rPr>
      </w:pPr>
      <w:bookmarkStart w:id="21" w:name="_Toc153804799"/>
      <w:r w:rsidRPr="000845A3">
        <w:rPr>
          <w:rFonts w:eastAsia="Calibri" w:cs="Times New Roman"/>
          <w:b/>
          <w:bCs/>
          <w:color w:val="767171"/>
          <w:szCs w:val="24"/>
        </w:rPr>
        <w:t>4.1 Desempeño Administrativo y Financiero</w:t>
      </w:r>
      <w:bookmarkEnd w:id="21"/>
      <w:r w:rsidRPr="000845A3">
        <w:rPr>
          <w:rFonts w:eastAsia="Calibri" w:cs="Times New Roman"/>
          <w:b/>
          <w:bCs/>
          <w:color w:val="767171"/>
          <w:szCs w:val="24"/>
        </w:rPr>
        <w:t xml:space="preserve"> </w:t>
      </w:r>
    </w:p>
    <w:p w14:paraId="05B469FA" w14:textId="54227527" w:rsidR="006B77D5" w:rsidRPr="000845A3" w:rsidRDefault="00465F36" w:rsidP="008F4956">
      <w:pPr>
        <w:spacing w:before="240" w:line="360" w:lineRule="auto"/>
        <w:jc w:val="both"/>
        <w:rPr>
          <w:rFonts w:eastAsia="Calibri"/>
          <w:b/>
        </w:rPr>
      </w:pPr>
      <w:r w:rsidRPr="000845A3">
        <w:rPr>
          <w:rFonts w:eastAsia="Calibri"/>
          <w:b/>
        </w:rPr>
        <w:t xml:space="preserve">4.1.1 Desempeño Administrativo </w:t>
      </w:r>
    </w:p>
    <w:p w14:paraId="07F39334" w14:textId="05A37185" w:rsidR="00D12D45" w:rsidRPr="000845A3" w:rsidRDefault="00D817AB" w:rsidP="008F4956">
      <w:pPr>
        <w:spacing w:before="240" w:after="0" w:line="360" w:lineRule="auto"/>
        <w:jc w:val="both"/>
        <w:textAlignment w:val="baseline"/>
        <w:rPr>
          <w:rFonts w:eastAsia="Calibri"/>
        </w:rPr>
      </w:pPr>
      <w:r w:rsidRPr="000845A3">
        <w:rPr>
          <w:rFonts w:eastAsia="Calibri"/>
        </w:rPr>
        <w:t>La coordinación</w:t>
      </w:r>
      <w:r w:rsidR="00D12D45" w:rsidRPr="000845A3">
        <w:rPr>
          <w:rFonts w:eastAsia="Calibri"/>
        </w:rPr>
        <w:t xml:space="preserve">, </w:t>
      </w:r>
      <w:r w:rsidRPr="000845A3">
        <w:rPr>
          <w:rFonts w:eastAsia="Calibri"/>
        </w:rPr>
        <w:t xml:space="preserve">organización </w:t>
      </w:r>
      <w:r w:rsidR="00D12D45" w:rsidRPr="000845A3">
        <w:rPr>
          <w:rFonts w:eastAsia="Calibri"/>
        </w:rPr>
        <w:t xml:space="preserve">y </w:t>
      </w:r>
      <w:r w:rsidRPr="000845A3">
        <w:rPr>
          <w:rFonts w:eastAsia="Calibri"/>
        </w:rPr>
        <w:t>dirección de</w:t>
      </w:r>
      <w:r w:rsidR="00D12D45" w:rsidRPr="000845A3">
        <w:rPr>
          <w:rFonts w:eastAsia="Calibri"/>
        </w:rPr>
        <w:t xml:space="preserve"> </w:t>
      </w:r>
      <w:r w:rsidR="00DA142A" w:rsidRPr="000845A3">
        <w:rPr>
          <w:rFonts w:eastAsia="Calibri"/>
        </w:rPr>
        <w:t xml:space="preserve">las </w:t>
      </w:r>
      <w:r w:rsidR="00D12D45" w:rsidRPr="000845A3">
        <w:rPr>
          <w:rFonts w:eastAsia="Calibri"/>
        </w:rPr>
        <w:t xml:space="preserve">actividades que conllevan los procesos operativos-administrativos, </w:t>
      </w:r>
      <w:r w:rsidRPr="000845A3">
        <w:rPr>
          <w:rFonts w:eastAsia="Calibri"/>
        </w:rPr>
        <w:t xml:space="preserve">son ejecutados </w:t>
      </w:r>
      <w:r w:rsidR="00D12D45" w:rsidRPr="000845A3">
        <w:rPr>
          <w:rFonts w:eastAsia="Calibri"/>
        </w:rPr>
        <w:t>velando por la optimización del uso de los recursos, el buen funcionamiento y mantenimiento de las áreas físicas y equipos de la institución. </w:t>
      </w:r>
    </w:p>
    <w:p w14:paraId="39119B29" w14:textId="378B33DE" w:rsidR="00D12D45" w:rsidRPr="000845A3" w:rsidRDefault="00D12D45" w:rsidP="008F4956">
      <w:pPr>
        <w:spacing w:before="240" w:after="0" w:line="360" w:lineRule="auto"/>
        <w:jc w:val="both"/>
        <w:textAlignment w:val="baseline"/>
        <w:rPr>
          <w:rFonts w:eastAsia="Calibri"/>
        </w:rPr>
      </w:pPr>
      <w:r w:rsidRPr="000845A3">
        <w:rPr>
          <w:rFonts w:eastAsia="Calibri"/>
        </w:rPr>
        <w:t>La gestión de revisión, supervisión y control ha permitido eficientizar los gastos de la institución en la sede y todas sus dependencias, manteniendo un servicio oportuno y ofreciendo soluciones eficientes a los requerimientos de la institución</w:t>
      </w:r>
      <w:r w:rsidR="003621F0" w:rsidRPr="000845A3">
        <w:rPr>
          <w:rFonts w:eastAsia="Calibri"/>
        </w:rPr>
        <w:t>.</w:t>
      </w:r>
    </w:p>
    <w:p w14:paraId="1CE67143" w14:textId="77777777" w:rsidR="00DA142A" w:rsidRPr="000845A3" w:rsidRDefault="00DA142A" w:rsidP="00131F12">
      <w:pPr>
        <w:spacing w:after="0" w:line="360" w:lineRule="auto"/>
        <w:jc w:val="both"/>
        <w:textAlignment w:val="baseline"/>
        <w:rPr>
          <w:rFonts w:eastAsia="Calibri"/>
        </w:rPr>
      </w:pPr>
    </w:p>
    <w:tbl>
      <w:tblPr>
        <w:tblW w:w="786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80"/>
        <w:gridCol w:w="3580"/>
      </w:tblGrid>
      <w:tr w:rsidR="00D12D45" w:rsidRPr="00A2112D" w14:paraId="34220CB2" w14:textId="77777777" w:rsidTr="00131F12">
        <w:trPr>
          <w:trHeight w:val="290"/>
          <w:tblHeader/>
          <w:jc w:val="center"/>
        </w:trPr>
        <w:tc>
          <w:tcPr>
            <w:tcW w:w="7860" w:type="dxa"/>
            <w:gridSpan w:val="2"/>
            <w:tcBorders>
              <w:top w:val="single" w:sz="6" w:space="0" w:color="808080"/>
              <w:left w:val="single" w:sz="6" w:space="0" w:color="808080"/>
              <w:bottom w:val="single" w:sz="6" w:space="0" w:color="808080"/>
              <w:right w:val="single" w:sz="6" w:space="0" w:color="808080"/>
            </w:tcBorders>
            <w:shd w:val="clear" w:color="auto" w:fill="002060"/>
            <w:vAlign w:val="center"/>
            <w:hideMark/>
          </w:tcPr>
          <w:p w14:paraId="737A4125" w14:textId="67B82135" w:rsidR="00D12D45" w:rsidRPr="00A2112D" w:rsidRDefault="00D12D45" w:rsidP="00131F12">
            <w:pPr>
              <w:spacing w:after="0" w:line="360" w:lineRule="auto"/>
              <w:jc w:val="center"/>
              <w:textAlignment w:val="baseline"/>
              <w:rPr>
                <w:rFonts w:eastAsia="Calibri"/>
                <w:b/>
                <w:bCs/>
                <w:color w:val="FFFFFF" w:themeColor="background1"/>
              </w:rPr>
            </w:pPr>
            <w:r w:rsidRPr="00A2112D">
              <w:rPr>
                <w:rFonts w:eastAsia="Calibri"/>
                <w:b/>
                <w:bCs/>
                <w:color w:val="FFFFFF" w:themeColor="background1"/>
              </w:rPr>
              <w:t>SERVICIOS</w:t>
            </w:r>
          </w:p>
        </w:tc>
      </w:tr>
      <w:tr w:rsidR="00D12D45" w:rsidRPr="00A2112D" w14:paraId="54F3E6F9" w14:textId="77777777" w:rsidTr="00131F12">
        <w:trPr>
          <w:trHeight w:val="290"/>
          <w:tblHeader/>
          <w:jc w:val="center"/>
        </w:trPr>
        <w:tc>
          <w:tcPr>
            <w:tcW w:w="4280" w:type="dxa"/>
            <w:tcBorders>
              <w:top w:val="single" w:sz="6" w:space="0" w:color="808080"/>
              <w:left w:val="single" w:sz="6" w:space="0" w:color="808080"/>
              <w:bottom w:val="single" w:sz="6" w:space="0" w:color="808080"/>
              <w:right w:val="single" w:sz="6" w:space="0" w:color="808080"/>
            </w:tcBorders>
            <w:shd w:val="clear" w:color="auto" w:fill="002060"/>
            <w:vAlign w:val="center"/>
            <w:hideMark/>
          </w:tcPr>
          <w:p w14:paraId="194DE401" w14:textId="77777777" w:rsidR="00D12D45" w:rsidRPr="00A2112D" w:rsidRDefault="00D12D45" w:rsidP="00131F12">
            <w:pPr>
              <w:spacing w:after="0" w:line="360" w:lineRule="auto"/>
              <w:jc w:val="center"/>
              <w:textAlignment w:val="baseline"/>
              <w:rPr>
                <w:rFonts w:eastAsia="Calibri"/>
                <w:b/>
                <w:bCs/>
                <w:color w:val="FFFFFF" w:themeColor="background1"/>
              </w:rPr>
            </w:pPr>
            <w:r w:rsidRPr="00A2112D">
              <w:rPr>
                <w:rFonts w:eastAsia="Calibri"/>
                <w:b/>
                <w:bCs/>
                <w:color w:val="FFFFFF" w:themeColor="background1"/>
              </w:rPr>
              <w:t>Año 2023 (enero-noviembre)</w:t>
            </w:r>
          </w:p>
        </w:tc>
        <w:tc>
          <w:tcPr>
            <w:tcW w:w="3579" w:type="dxa"/>
            <w:tcBorders>
              <w:top w:val="single" w:sz="6" w:space="0" w:color="808080"/>
              <w:left w:val="nil"/>
              <w:bottom w:val="single" w:sz="6" w:space="0" w:color="808080"/>
              <w:right w:val="single" w:sz="6" w:space="0" w:color="808080"/>
            </w:tcBorders>
            <w:shd w:val="clear" w:color="auto" w:fill="002060"/>
            <w:vAlign w:val="center"/>
            <w:hideMark/>
          </w:tcPr>
          <w:p w14:paraId="5C30BDF2" w14:textId="1DDEE744" w:rsidR="00D12D45" w:rsidRPr="00A2112D" w:rsidRDefault="00D12D45" w:rsidP="00131F12">
            <w:pPr>
              <w:spacing w:after="0" w:line="360" w:lineRule="auto"/>
              <w:jc w:val="center"/>
              <w:textAlignment w:val="baseline"/>
              <w:rPr>
                <w:rFonts w:eastAsia="Calibri"/>
                <w:b/>
                <w:bCs/>
                <w:color w:val="FFFFFF" w:themeColor="background1"/>
              </w:rPr>
            </w:pPr>
            <w:r w:rsidRPr="00A2112D">
              <w:rPr>
                <w:rFonts w:eastAsia="Calibri"/>
                <w:b/>
                <w:bCs/>
                <w:color w:val="FFFFFF" w:themeColor="background1"/>
              </w:rPr>
              <w:t>Monto</w:t>
            </w:r>
          </w:p>
        </w:tc>
      </w:tr>
      <w:tr w:rsidR="00D12D45" w:rsidRPr="00A2112D" w14:paraId="59789C8F" w14:textId="77777777" w:rsidTr="00131F12">
        <w:trPr>
          <w:trHeight w:val="290"/>
          <w:tblHeader/>
          <w:jc w:val="center"/>
        </w:trPr>
        <w:tc>
          <w:tcPr>
            <w:tcW w:w="4280" w:type="dxa"/>
            <w:tcBorders>
              <w:top w:val="single" w:sz="6" w:space="0" w:color="808080"/>
              <w:left w:val="single" w:sz="6" w:space="0" w:color="808080"/>
              <w:bottom w:val="single" w:sz="6" w:space="0" w:color="808080"/>
              <w:right w:val="single" w:sz="6" w:space="0" w:color="808080"/>
            </w:tcBorders>
            <w:shd w:val="clear" w:color="auto" w:fill="002060"/>
            <w:vAlign w:val="center"/>
            <w:hideMark/>
          </w:tcPr>
          <w:p w14:paraId="2BF0B42D" w14:textId="0B5ADC98" w:rsidR="00D12D45" w:rsidRPr="00A2112D" w:rsidRDefault="00D12D45" w:rsidP="00131F12">
            <w:pPr>
              <w:spacing w:after="0" w:line="360" w:lineRule="auto"/>
              <w:jc w:val="center"/>
              <w:textAlignment w:val="baseline"/>
              <w:rPr>
                <w:rFonts w:eastAsia="Calibri"/>
                <w:b/>
                <w:bCs/>
                <w:color w:val="FFFFFF" w:themeColor="background1"/>
              </w:rPr>
            </w:pPr>
            <w:r w:rsidRPr="00A2112D">
              <w:rPr>
                <w:rFonts w:eastAsia="Calibri"/>
                <w:b/>
                <w:bCs/>
                <w:color w:val="FFFFFF" w:themeColor="background1"/>
              </w:rPr>
              <w:t>Concepto</w:t>
            </w:r>
          </w:p>
        </w:tc>
        <w:tc>
          <w:tcPr>
            <w:tcW w:w="3579" w:type="dxa"/>
            <w:tcBorders>
              <w:top w:val="single" w:sz="6" w:space="0" w:color="808080"/>
              <w:left w:val="nil"/>
              <w:bottom w:val="single" w:sz="6" w:space="0" w:color="808080"/>
              <w:right w:val="single" w:sz="6" w:space="0" w:color="808080"/>
            </w:tcBorders>
            <w:shd w:val="clear" w:color="auto" w:fill="002060"/>
            <w:vAlign w:val="center"/>
            <w:hideMark/>
          </w:tcPr>
          <w:p w14:paraId="4C3CF465" w14:textId="37CD723C" w:rsidR="00D12D45" w:rsidRPr="00A2112D" w:rsidRDefault="00D12D45" w:rsidP="00131F12">
            <w:pPr>
              <w:spacing w:after="0" w:line="360" w:lineRule="auto"/>
              <w:jc w:val="center"/>
              <w:textAlignment w:val="baseline"/>
              <w:rPr>
                <w:rFonts w:eastAsia="Calibri"/>
                <w:b/>
                <w:bCs/>
                <w:color w:val="FFFFFF" w:themeColor="background1"/>
              </w:rPr>
            </w:pPr>
            <w:r w:rsidRPr="00A2112D">
              <w:rPr>
                <w:rFonts w:eastAsia="Calibri"/>
                <w:b/>
                <w:bCs/>
                <w:color w:val="FFFFFF" w:themeColor="background1"/>
              </w:rPr>
              <w:t>RD$</w:t>
            </w:r>
          </w:p>
        </w:tc>
      </w:tr>
      <w:tr w:rsidR="00D12D45" w:rsidRPr="00A2112D" w14:paraId="543E0383" w14:textId="77777777" w:rsidTr="003621F0">
        <w:trPr>
          <w:trHeight w:val="360"/>
          <w:jc w:val="center"/>
        </w:trPr>
        <w:tc>
          <w:tcPr>
            <w:tcW w:w="4280" w:type="dxa"/>
            <w:tcBorders>
              <w:top w:val="single" w:sz="6" w:space="0" w:color="A6A6A6"/>
              <w:left w:val="single" w:sz="6" w:space="0" w:color="A6A6A6"/>
              <w:bottom w:val="single" w:sz="6" w:space="0" w:color="A6A6A6"/>
              <w:right w:val="single" w:sz="6" w:space="0" w:color="A6A6A6"/>
            </w:tcBorders>
            <w:shd w:val="clear" w:color="auto" w:fill="auto"/>
            <w:vAlign w:val="center"/>
            <w:hideMark/>
          </w:tcPr>
          <w:p w14:paraId="031AF9F0" w14:textId="77777777" w:rsidR="00D12D45" w:rsidRPr="00A2112D" w:rsidRDefault="00D12D45" w:rsidP="00131F12">
            <w:pPr>
              <w:spacing w:after="0" w:line="360" w:lineRule="auto"/>
              <w:jc w:val="both"/>
              <w:textAlignment w:val="baseline"/>
              <w:rPr>
                <w:rFonts w:eastAsia="Calibri"/>
              </w:rPr>
            </w:pPr>
            <w:r w:rsidRPr="00A2112D">
              <w:rPr>
                <w:rFonts w:eastAsia="Calibri"/>
              </w:rPr>
              <w:t>Alquiler edificio principal </w:t>
            </w:r>
          </w:p>
        </w:tc>
        <w:tc>
          <w:tcPr>
            <w:tcW w:w="3579" w:type="dxa"/>
            <w:tcBorders>
              <w:top w:val="single" w:sz="6" w:space="0" w:color="A6A6A6"/>
              <w:left w:val="single" w:sz="6" w:space="0" w:color="A6A6A6"/>
              <w:bottom w:val="single" w:sz="6" w:space="0" w:color="A6A6A6"/>
              <w:right w:val="single" w:sz="6" w:space="0" w:color="A6A6A6"/>
            </w:tcBorders>
            <w:shd w:val="clear" w:color="auto" w:fill="auto"/>
            <w:hideMark/>
          </w:tcPr>
          <w:p w14:paraId="3CF31373" w14:textId="77777777" w:rsidR="00D12D45" w:rsidRPr="00A2112D" w:rsidRDefault="00D12D45" w:rsidP="00131F12">
            <w:pPr>
              <w:spacing w:line="360" w:lineRule="auto"/>
              <w:jc w:val="both"/>
              <w:rPr>
                <w:rFonts w:eastAsia="Calibri"/>
              </w:rPr>
            </w:pPr>
            <w:r w:rsidRPr="00A2112D">
              <w:rPr>
                <w:rFonts w:eastAsia="Calibri"/>
              </w:rPr>
              <w:t>$43,064,531.60</w:t>
            </w:r>
          </w:p>
        </w:tc>
      </w:tr>
      <w:tr w:rsidR="00D12D45" w:rsidRPr="00A2112D" w14:paraId="74D669C5" w14:textId="77777777" w:rsidTr="003621F0">
        <w:trPr>
          <w:trHeight w:val="333"/>
          <w:jc w:val="center"/>
        </w:trPr>
        <w:tc>
          <w:tcPr>
            <w:tcW w:w="4280" w:type="dxa"/>
            <w:tcBorders>
              <w:top w:val="single" w:sz="6" w:space="0" w:color="A6A6A6"/>
              <w:left w:val="single" w:sz="6" w:space="0" w:color="A6A6A6"/>
              <w:bottom w:val="single" w:sz="6" w:space="0" w:color="A6A6A6"/>
              <w:right w:val="nil"/>
            </w:tcBorders>
            <w:shd w:val="clear" w:color="auto" w:fill="auto"/>
            <w:vAlign w:val="center"/>
            <w:hideMark/>
          </w:tcPr>
          <w:p w14:paraId="6A19962C" w14:textId="77777777" w:rsidR="00D12D45" w:rsidRPr="00A2112D" w:rsidRDefault="00D12D45" w:rsidP="00131F12">
            <w:pPr>
              <w:spacing w:after="0" w:line="360" w:lineRule="auto"/>
              <w:jc w:val="both"/>
              <w:textAlignment w:val="baseline"/>
              <w:rPr>
                <w:rFonts w:eastAsia="Calibri"/>
              </w:rPr>
            </w:pPr>
            <w:r w:rsidRPr="00A2112D">
              <w:rPr>
                <w:rFonts w:eastAsia="Calibri"/>
              </w:rPr>
              <w:t>Alquiler de parqueos </w:t>
            </w:r>
          </w:p>
        </w:tc>
        <w:tc>
          <w:tcPr>
            <w:tcW w:w="3579" w:type="dxa"/>
            <w:tcBorders>
              <w:top w:val="nil"/>
              <w:left w:val="single" w:sz="6" w:space="0" w:color="A6A6A6"/>
              <w:bottom w:val="single" w:sz="6" w:space="0" w:color="A6A6A6"/>
              <w:right w:val="single" w:sz="6" w:space="0" w:color="A6A6A6"/>
            </w:tcBorders>
            <w:shd w:val="clear" w:color="auto" w:fill="auto"/>
            <w:hideMark/>
          </w:tcPr>
          <w:p w14:paraId="72A3112A" w14:textId="77777777" w:rsidR="00D12D45" w:rsidRPr="00A2112D" w:rsidRDefault="00D12D45" w:rsidP="00131F12">
            <w:pPr>
              <w:spacing w:line="360" w:lineRule="auto"/>
              <w:jc w:val="both"/>
              <w:rPr>
                <w:rFonts w:eastAsia="Calibri"/>
              </w:rPr>
            </w:pPr>
            <w:r w:rsidRPr="00A2112D">
              <w:rPr>
                <w:rFonts w:eastAsia="Calibri"/>
              </w:rPr>
              <w:t>$25,291,436.80</w:t>
            </w:r>
          </w:p>
        </w:tc>
      </w:tr>
      <w:tr w:rsidR="00D12D45" w:rsidRPr="00A2112D" w14:paraId="6597A7EC" w14:textId="77777777" w:rsidTr="003621F0">
        <w:trPr>
          <w:trHeight w:val="261"/>
          <w:jc w:val="center"/>
        </w:trPr>
        <w:tc>
          <w:tcPr>
            <w:tcW w:w="4280" w:type="dxa"/>
            <w:tcBorders>
              <w:top w:val="single" w:sz="6" w:space="0" w:color="A6A6A6"/>
              <w:left w:val="single" w:sz="6" w:space="0" w:color="A6A6A6"/>
              <w:bottom w:val="single" w:sz="6" w:space="0" w:color="A6A6A6"/>
              <w:right w:val="nil"/>
            </w:tcBorders>
            <w:shd w:val="clear" w:color="auto" w:fill="auto"/>
            <w:vAlign w:val="center"/>
            <w:hideMark/>
          </w:tcPr>
          <w:p w14:paraId="60A4B1F6" w14:textId="77777777" w:rsidR="00D12D45" w:rsidRPr="00A2112D" w:rsidRDefault="00D12D45" w:rsidP="00131F12">
            <w:pPr>
              <w:spacing w:after="0" w:line="360" w:lineRule="auto"/>
              <w:jc w:val="both"/>
              <w:textAlignment w:val="baseline"/>
              <w:rPr>
                <w:rFonts w:eastAsia="Calibri"/>
              </w:rPr>
            </w:pPr>
            <w:r w:rsidRPr="00A2112D">
              <w:rPr>
                <w:rFonts w:eastAsia="Calibri"/>
              </w:rPr>
              <w:t>Suscripción periódicos </w:t>
            </w:r>
          </w:p>
        </w:tc>
        <w:tc>
          <w:tcPr>
            <w:tcW w:w="3579" w:type="dxa"/>
            <w:tcBorders>
              <w:top w:val="nil"/>
              <w:left w:val="single" w:sz="6" w:space="0" w:color="A6A6A6"/>
              <w:bottom w:val="single" w:sz="6" w:space="0" w:color="A6A6A6"/>
              <w:right w:val="single" w:sz="6" w:space="0" w:color="A6A6A6"/>
            </w:tcBorders>
            <w:shd w:val="clear" w:color="auto" w:fill="auto"/>
            <w:hideMark/>
          </w:tcPr>
          <w:p w14:paraId="294C0CE6" w14:textId="77777777" w:rsidR="00D12D45" w:rsidRPr="00A2112D" w:rsidRDefault="00D12D45" w:rsidP="00131F12">
            <w:pPr>
              <w:spacing w:line="360" w:lineRule="auto"/>
              <w:jc w:val="both"/>
              <w:rPr>
                <w:rFonts w:eastAsia="Calibri"/>
              </w:rPr>
            </w:pPr>
            <w:r w:rsidRPr="00A2112D">
              <w:rPr>
                <w:rFonts w:eastAsia="Calibri"/>
              </w:rPr>
              <w:t>$84,500.00</w:t>
            </w:r>
          </w:p>
        </w:tc>
      </w:tr>
      <w:tr w:rsidR="00D12D45" w:rsidRPr="00A2112D" w14:paraId="0716A7C6" w14:textId="77777777" w:rsidTr="003621F0">
        <w:trPr>
          <w:trHeight w:val="261"/>
          <w:jc w:val="center"/>
        </w:trPr>
        <w:tc>
          <w:tcPr>
            <w:tcW w:w="4280" w:type="dxa"/>
            <w:tcBorders>
              <w:top w:val="single" w:sz="6" w:space="0" w:color="A6A6A6"/>
              <w:left w:val="single" w:sz="6" w:space="0" w:color="A6A6A6"/>
              <w:bottom w:val="single" w:sz="6" w:space="0" w:color="A6A6A6"/>
              <w:right w:val="nil"/>
            </w:tcBorders>
            <w:shd w:val="clear" w:color="auto" w:fill="auto"/>
            <w:vAlign w:val="center"/>
            <w:hideMark/>
          </w:tcPr>
          <w:p w14:paraId="0611F6CF" w14:textId="77777777" w:rsidR="00D12D45" w:rsidRPr="00A2112D" w:rsidRDefault="00D12D45" w:rsidP="00131F12">
            <w:pPr>
              <w:spacing w:after="0" w:line="360" w:lineRule="auto"/>
              <w:jc w:val="both"/>
              <w:textAlignment w:val="baseline"/>
              <w:rPr>
                <w:rFonts w:eastAsia="Calibri"/>
              </w:rPr>
            </w:pPr>
            <w:r w:rsidRPr="00A2112D">
              <w:rPr>
                <w:rFonts w:eastAsia="Calibri"/>
              </w:rPr>
              <w:t>Uso planta eléctrica </w:t>
            </w:r>
          </w:p>
        </w:tc>
        <w:tc>
          <w:tcPr>
            <w:tcW w:w="3579" w:type="dxa"/>
            <w:tcBorders>
              <w:top w:val="nil"/>
              <w:left w:val="single" w:sz="6" w:space="0" w:color="A6A6A6"/>
              <w:bottom w:val="single" w:sz="6" w:space="0" w:color="A6A6A6"/>
              <w:right w:val="single" w:sz="6" w:space="0" w:color="A6A6A6"/>
            </w:tcBorders>
            <w:shd w:val="clear" w:color="auto" w:fill="auto"/>
            <w:hideMark/>
          </w:tcPr>
          <w:p w14:paraId="7A361027" w14:textId="77777777" w:rsidR="00D12D45" w:rsidRPr="00A2112D" w:rsidRDefault="00D12D45" w:rsidP="00131F12">
            <w:pPr>
              <w:spacing w:line="360" w:lineRule="auto"/>
              <w:jc w:val="both"/>
              <w:rPr>
                <w:rFonts w:eastAsia="Calibri"/>
              </w:rPr>
            </w:pPr>
            <w:r w:rsidRPr="00A2112D">
              <w:rPr>
                <w:rFonts w:eastAsia="Calibri"/>
              </w:rPr>
              <w:t>$136,880.00</w:t>
            </w:r>
          </w:p>
        </w:tc>
      </w:tr>
      <w:tr w:rsidR="00D12D45" w:rsidRPr="00A2112D" w14:paraId="3B59A5BA" w14:textId="77777777" w:rsidTr="003621F0">
        <w:trPr>
          <w:trHeight w:val="261"/>
          <w:jc w:val="center"/>
        </w:trPr>
        <w:tc>
          <w:tcPr>
            <w:tcW w:w="4280" w:type="dxa"/>
            <w:tcBorders>
              <w:top w:val="single" w:sz="6" w:space="0" w:color="A6A6A6"/>
              <w:left w:val="single" w:sz="6" w:space="0" w:color="A6A6A6"/>
              <w:bottom w:val="single" w:sz="6" w:space="0" w:color="A6A6A6"/>
              <w:right w:val="nil"/>
            </w:tcBorders>
            <w:shd w:val="clear" w:color="auto" w:fill="auto"/>
            <w:vAlign w:val="center"/>
            <w:hideMark/>
          </w:tcPr>
          <w:p w14:paraId="0B2F174C" w14:textId="77777777" w:rsidR="00D12D45" w:rsidRPr="00A2112D" w:rsidRDefault="00D12D45" w:rsidP="00131F12">
            <w:pPr>
              <w:spacing w:after="0" w:line="360" w:lineRule="auto"/>
              <w:jc w:val="both"/>
              <w:textAlignment w:val="baseline"/>
              <w:rPr>
                <w:rFonts w:eastAsia="Calibri"/>
              </w:rPr>
            </w:pPr>
            <w:r w:rsidRPr="00A2112D">
              <w:rPr>
                <w:rFonts w:eastAsia="Calibri"/>
              </w:rPr>
              <w:t>Mantenimiento de ascensor </w:t>
            </w:r>
          </w:p>
        </w:tc>
        <w:tc>
          <w:tcPr>
            <w:tcW w:w="3579" w:type="dxa"/>
            <w:tcBorders>
              <w:top w:val="nil"/>
              <w:left w:val="single" w:sz="6" w:space="0" w:color="A6A6A6"/>
              <w:bottom w:val="single" w:sz="6" w:space="0" w:color="A6A6A6"/>
              <w:right w:val="single" w:sz="6" w:space="0" w:color="A6A6A6"/>
            </w:tcBorders>
            <w:shd w:val="clear" w:color="auto" w:fill="auto"/>
            <w:hideMark/>
          </w:tcPr>
          <w:p w14:paraId="289D7336" w14:textId="77777777" w:rsidR="00D12D45" w:rsidRPr="00A2112D" w:rsidRDefault="00D12D45" w:rsidP="00131F12">
            <w:pPr>
              <w:spacing w:line="360" w:lineRule="auto"/>
              <w:jc w:val="both"/>
              <w:rPr>
                <w:rFonts w:eastAsia="Calibri"/>
              </w:rPr>
            </w:pPr>
            <w:r w:rsidRPr="00A2112D">
              <w:rPr>
                <w:rFonts w:eastAsia="Calibri"/>
              </w:rPr>
              <w:t>$136,880.00</w:t>
            </w:r>
          </w:p>
        </w:tc>
      </w:tr>
      <w:tr w:rsidR="00D12D45" w:rsidRPr="00A2112D" w14:paraId="62F1EB44" w14:textId="77777777" w:rsidTr="003621F0">
        <w:trPr>
          <w:trHeight w:val="261"/>
          <w:jc w:val="center"/>
        </w:trPr>
        <w:tc>
          <w:tcPr>
            <w:tcW w:w="4280" w:type="dxa"/>
            <w:tcBorders>
              <w:top w:val="single" w:sz="6" w:space="0" w:color="A6A6A6"/>
              <w:left w:val="single" w:sz="6" w:space="0" w:color="A6A6A6"/>
              <w:bottom w:val="single" w:sz="6" w:space="0" w:color="A6A6A6"/>
              <w:right w:val="nil"/>
            </w:tcBorders>
            <w:shd w:val="clear" w:color="auto" w:fill="auto"/>
            <w:vAlign w:val="center"/>
            <w:hideMark/>
          </w:tcPr>
          <w:p w14:paraId="79379281" w14:textId="77777777" w:rsidR="00D12D45" w:rsidRPr="00A2112D" w:rsidRDefault="00D12D45" w:rsidP="00131F12">
            <w:pPr>
              <w:spacing w:after="0" w:line="360" w:lineRule="auto"/>
              <w:jc w:val="both"/>
              <w:textAlignment w:val="baseline"/>
              <w:rPr>
                <w:rFonts w:eastAsia="Calibri"/>
              </w:rPr>
            </w:pPr>
            <w:r w:rsidRPr="00A2112D">
              <w:rPr>
                <w:rFonts w:eastAsia="Calibri"/>
              </w:rPr>
              <w:lastRenderedPageBreak/>
              <w:t>Telecomunicaciones </w:t>
            </w:r>
          </w:p>
        </w:tc>
        <w:tc>
          <w:tcPr>
            <w:tcW w:w="3579" w:type="dxa"/>
            <w:tcBorders>
              <w:top w:val="nil"/>
              <w:left w:val="single" w:sz="6" w:space="0" w:color="A6A6A6"/>
              <w:bottom w:val="single" w:sz="6" w:space="0" w:color="A6A6A6"/>
              <w:right w:val="single" w:sz="6" w:space="0" w:color="A6A6A6"/>
            </w:tcBorders>
            <w:shd w:val="clear" w:color="auto" w:fill="auto"/>
            <w:hideMark/>
          </w:tcPr>
          <w:p w14:paraId="63FC5912" w14:textId="77777777" w:rsidR="00D12D45" w:rsidRPr="00A2112D" w:rsidRDefault="00D12D45" w:rsidP="00131F12">
            <w:pPr>
              <w:spacing w:line="360" w:lineRule="auto"/>
              <w:jc w:val="both"/>
              <w:rPr>
                <w:rFonts w:eastAsia="Calibri"/>
              </w:rPr>
            </w:pPr>
            <w:r w:rsidRPr="00A2112D">
              <w:rPr>
                <w:rFonts w:eastAsia="Calibri"/>
              </w:rPr>
              <w:t>$8,638,825.68</w:t>
            </w:r>
          </w:p>
        </w:tc>
      </w:tr>
      <w:tr w:rsidR="00D12D45" w:rsidRPr="00A2112D" w14:paraId="3F46C556" w14:textId="77777777" w:rsidTr="003621F0">
        <w:trPr>
          <w:trHeight w:val="261"/>
          <w:jc w:val="center"/>
        </w:trPr>
        <w:tc>
          <w:tcPr>
            <w:tcW w:w="4280" w:type="dxa"/>
            <w:tcBorders>
              <w:top w:val="single" w:sz="6" w:space="0" w:color="A6A6A6"/>
              <w:left w:val="single" w:sz="6" w:space="0" w:color="A6A6A6"/>
              <w:bottom w:val="single" w:sz="6" w:space="0" w:color="A6A6A6"/>
              <w:right w:val="nil"/>
            </w:tcBorders>
            <w:shd w:val="clear" w:color="auto" w:fill="auto"/>
            <w:vAlign w:val="center"/>
            <w:hideMark/>
          </w:tcPr>
          <w:p w14:paraId="75DB86D6" w14:textId="77777777" w:rsidR="00D12D45" w:rsidRPr="00A2112D" w:rsidRDefault="00D12D45" w:rsidP="00131F12">
            <w:pPr>
              <w:spacing w:after="0" w:line="360" w:lineRule="auto"/>
              <w:jc w:val="both"/>
              <w:textAlignment w:val="baseline"/>
              <w:rPr>
                <w:rFonts w:eastAsia="Calibri"/>
              </w:rPr>
            </w:pPr>
            <w:r w:rsidRPr="00A2112D">
              <w:rPr>
                <w:rFonts w:eastAsia="Calibri"/>
              </w:rPr>
              <w:t>Energía eléctrica </w:t>
            </w:r>
          </w:p>
        </w:tc>
        <w:tc>
          <w:tcPr>
            <w:tcW w:w="3579" w:type="dxa"/>
            <w:tcBorders>
              <w:top w:val="nil"/>
              <w:left w:val="single" w:sz="6" w:space="0" w:color="A6A6A6"/>
              <w:bottom w:val="single" w:sz="6" w:space="0" w:color="A6A6A6"/>
              <w:right w:val="single" w:sz="6" w:space="0" w:color="A6A6A6"/>
            </w:tcBorders>
            <w:shd w:val="clear" w:color="auto" w:fill="auto"/>
            <w:hideMark/>
          </w:tcPr>
          <w:p w14:paraId="01D0B89B" w14:textId="77777777" w:rsidR="00D12D45" w:rsidRPr="00A2112D" w:rsidRDefault="00D12D45" w:rsidP="00131F12">
            <w:pPr>
              <w:spacing w:line="360" w:lineRule="auto"/>
              <w:jc w:val="both"/>
              <w:rPr>
                <w:rFonts w:eastAsia="Calibri"/>
              </w:rPr>
            </w:pPr>
            <w:r w:rsidRPr="00A2112D">
              <w:rPr>
                <w:rFonts w:eastAsia="Calibri"/>
              </w:rPr>
              <w:t>$9,805,103.03</w:t>
            </w:r>
          </w:p>
        </w:tc>
      </w:tr>
      <w:tr w:rsidR="00D12D45" w:rsidRPr="00A2112D" w14:paraId="3D67B79B" w14:textId="77777777" w:rsidTr="003621F0">
        <w:trPr>
          <w:trHeight w:val="261"/>
          <w:jc w:val="center"/>
        </w:trPr>
        <w:tc>
          <w:tcPr>
            <w:tcW w:w="4280" w:type="dxa"/>
            <w:tcBorders>
              <w:top w:val="single" w:sz="6" w:space="0" w:color="A6A6A6"/>
              <w:left w:val="single" w:sz="6" w:space="0" w:color="A6A6A6"/>
              <w:bottom w:val="single" w:sz="6" w:space="0" w:color="A6A6A6"/>
              <w:right w:val="nil"/>
            </w:tcBorders>
            <w:shd w:val="clear" w:color="auto" w:fill="auto"/>
            <w:vAlign w:val="center"/>
            <w:hideMark/>
          </w:tcPr>
          <w:p w14:paraId="190D4279" w14:textId="77777777" w:rsidR="00D12D45" w:rsidRPr="00A2112D" w:rsidRDefault="00D12D45" w:rsidP="00131F12">
            <w:pPr>
              <w:spacing w:after="0" w:line="360" w:lineRule="auto"/>
              <w:jc w:val="both"/>
              <w:textAlignment w:val="baseline"/>
              <w:rPr>
                <w:rFonts w:eastAsia="Calibri"/>
              </w:rPr>
            </w:pPr>
            <w:r w:rsidRPr="00A2112D">
              <w:rPr>
                <w:rFonts w:eastAsia="Calibri"/>
              </w:rPr>
              <w:t>Agua potable </w:t>
            </w:r>
          </w:p>
        </w:tc>
        <w:tc>
          <w:tcPr>
            <w:tcW w:w="3579" w:type="dxa"/>
            <w:tcBorders>
              <w:top w:val="nil"/>
              <w:left w:val="single" w:sz="6" w:space="0" w:color="A6A6A6"/>
              <w:bottom w:val="single" w:sz="6" w:space="0" w:color="A6A6A6"/>
              <w:right w:val="single" w:sz="6" w:space="0" w:color="A6A6A6"/>
            </w:tcBorders>
            <w:shd w:val="clear" w:color="auto" w:fill="auto"/>
            <w:hideMark/>
          </w:tcPr>
          <w:p w14:paraId="2CBBD85A" w14:textId="77777777" w:rsidR="00D12D45" w:rsidRPr="00A2112D" w:rsidRDefault="00D12D45" w:rsidP="00131F12">
            <w:pPr>
              <w:spacing w:line="360" w:lineRule="auto"/>
              <w:jc w:val="both"/>
              <w:rPr>
                <w:rFonts w:eastAsia="Calibri"/>
              </w:rPr>
            </w:pPr>
            <w:r w:rsidRPr="00A2112D">
              <w:rPr>
                <w:rFonts w:eastAsia="Calibri"/>
              </w:rPr>
              <w:t>$140,254.83</w:t>
            </w:r>
          </w:p>
        </w:tc>
      </w:tr>
      <w:tr w:rsidR="00D12D45" w:rsidRPr="00A2112D" w14:paraId="58426E3A" w14:textId="77777777" w:rsidTr="003621F0">
        <w:trPr>
          <w:trHeight w:val="261"/>
          <w:jc w:val="center"/>
        </w:trPr>
        <w:tc>
          <w:tcPr>
            <w:tcW w:w="4280" w:type="dxa"/>
            <w:tcBorders>
              <w:top w:val="single" w:sz="6" w:space="0" w:color="A6A6A6"/>
              <w:left w:val="single" w:sz="6" w:space="0" w:color="A6A6A6"/>
              <w:bottom w:val="single" w:sz="6" w:space="0" w:color="A6A6A6"/>
              <w:right w:val="nil"/>
            </w:tcBorders>
            <w:shd w:val="clear" w:color="auto" w:fill="auto"/>
            <w:vAlign w:val="center"/>
            <w:hideMark/>
          </w:tcPr>
          <w:p w14:paraId="4EFB9704" w14:textId="77777777" w:rsidR="00D12D45" w:rsidRPr="00A2112D" w:rsidRDefault="00D12D45" w:rsidP="00131F12">
            <w:pPr>
              <w:spacing w:after="0" w:line="360" w:lineRule="auto"/>
              <w:jc w:val="both"/>
              <w:textAlignment w:val="baseline"/>
              <w:rPr>
                <w:rFonts w:eastAsia="Calibri"/>
              </w:rPr>
            </w:pPr>
            <w:r w:rsidRPr="00A2112D">
              <w:rPr>
                <w:rFonts w:eastAsia="Calibri"/>
              </w:rPr>
              <w:t>Desechos sólidos </w:t>
            </w:r>
          </w:p>
        </w:tc>
        <w:tc>
          <w:tcPr>
            <w:tcW w:w="3579" w:type="dxa"/>
            <w:tcBorders>
              <w:top w:val="nil"/>
              <w:left w:val="single" w:sz="6" w:space="0" w:color="A6A6A6"/>
              <w:bottom w:val="single" w:sz="6" w:space="0" w:color="A6A6A6"/>
              <w:right w:val="single" w:sz="6" w:space="0" w:color="A6A6A6"/>
            </w:tcBorders>
            <w:shd w:val="clear" w:color="auto" w:fill="auto"/>
            <w:hideMark/>
          </w:tcPr>
          <w:p w14:paraId="24DD48E6" w14:textId="77777777" w:rsidR="00D12D45" w:rsidRPr="00A2112D" w:rsidRDefault="00D12D45" w:rsidP="00131F12">
            <w:pPr>
              <w:spacing w:line="360" w:lineRule="auto"/>
              <w:jc w:val="both"/>
              <w:rPr>
                <w:rFonts w:eastAsia="Calibri"/>
              </w:rPr>
            </w:pPr>
            <w:r w:rsidRPr="00A2112D">
              <w:rPr>
                <w:rFonts w:eastAsia="Calibri"/>
              </w:rPr>
              <w:t>$42,492.00</w:t>
            </w:r>
          </w:p>
        </w:tc>
      </w:tr>
      <w:tr w:rsidR="00D12D45" w:rsidRPr="00A2112D" w14:paraId="5D24D45C" w14:textId="77777777" w:rsidTr="003621F0">
        <w:trPr>
          <w:trHeight w:val="261"/>
          <w:jc w:val="center"/>
        </w:trPr>
        <w:tc>
          <w:tcPr>
            <w:tcW w:w="4280" w:type="dxa"/>
            <w:tcBorders>
              <w:top w:val="single" w:sz="6" w:space="0" w:color="A6A6A6"/>
              <w:left w:val="single" w:sz="6" w:space="0" w:color="A6A6A6"/>
              <w:bottom w:val="single" w:sz="6" w:space="0" w:color="A6A6A6"/>
              <w:right w:val="nil"/>
            </w:tcBorders>
            <w:shd w:val="clear" w:color="auto" w:fill="auto"/>
            <w:vAlign w:val="center"/>
            <w:hideMark/>
          </w:tcPr>
          <w:p w14:paraId="078B9CA3" w14:textId="77777777" w:rsidR="00D12D45" w:rsidRPr="00A2112D" w:rsidRDefault="00D12D45" w:rsidP="00131F12">
            <w:pPr>
              <w:spacing w:after="0" w:line="360" w:lineRule="auto"/>
              <w:jc w:val="both"/>
              <w:textAlignment w:val="baseline"/>
              <w:rPr>
                <w:rFonts w:eastAsia="Calibri"/>
              </w:rPr>
            </w:pPr>
            <w:r w:rsidRPr="00A2112D">
              <w:rPr>
                <w:rFonts w:eastAsia="Calibri"/>
              </w:rPr>
              <w:t>Combustibles </w:t>
            </w:r>
          </w:p>
        </w:tc>
        <w:tc>
          <w:tcPr>
            <w:tcW w:w="3579" w:type="dxa"/>
            <w:tcBorders>
              <w:top w:val="nil"/>
              <w:left w:val="single" w:sz="6" w:space="0" w:color="A6A6A6"/>
              <w:bottom w:val="single" w:sz="6" w:space="0" w:color="A6A6A6"/>
              <w:right w:val="single" w:sz="6" w:space="0" w:color="A6A6A6"/>
            </w:tcBorders>
            <w:shd w:val="clear" w:color="auto" w:fill="auto"/>
            <w:hideMark/>
          </w:tcPr>
          <w:p w14:paraId="1204CC78" w14:textId="77777777" w:rsidR="00D12D45" w:rsidRPr="00A2112D" w:rsidRDefault="00D12D45" w:rsidP="00131F12">
            <w:pPr>
              <w:spacing w:line="360" w:lineRule="auto"/>
              <w:jc w:val="both"/>
              <w:rPr>
                <w:rFonts w:eastAsia="Calibri"/>
              </w:rPr>
            </w:pPr>
            <w:r w:rsidRPr="00A2112D">
              <w:rPr>
                <w:rFonts w:eastAsia="Calibri"/>
              </w:rPr>
              <w:t>$9,597,417.21</w:t>
            </w:r>
          </w:p>
        </w:tc>
      </w:tr>
      <w:tr w:rsidR="00D12D45" w:rsidRPr="00A2112D" w14:paraId="37581C18" w14:textId="77777777" w:rsidTr="003621F0">
        <w:trPr>
          <w:trHeight w:val="261"/>
          <w:jc w:val="center"/>
        </w:trPr>
        <w:tc>
          <w:tcPr>
            <w:tcW w:w="4280" w:type="dxa"/>
            <w:tcBorders>
              <w:top w:val="single" w:sz="6" w:space="0" w:color="A6A6A6"/>
              <w:left w:val="single" w:sz="6" w:space="0" w:color="A6A6A6"/>
              <w:bottom w:val="single" w:sz="6" w:space="0" w:color="A6A6A6"/>
              <w:right w:val="nil"/>
            </w:tcBorders>
            <w:shd w:val="clear" w:color="auto" w:fill="auto"/>
            <w:vAlign w:val="center"/>
            <w:hideMark/>
          </w:tcPr>
          <w:p w14:paraId="68F3B32C" w14:textId="77777777" w:rsidR="00D12D45" w:rsidRPr="00A2112D" w:rsidRDefault="00D12D45" w:rsidP="00131F12">
            <w:pPr>
              <w:spacing w:after="0" w:line="360" w:lineRule="auto"/>
              <w:jc w:val="both"/>
              <w:textAlignment w:val="baseline"/>
              <w:rPr>
                <w:rFonts w:eastAsia="Calibri"/>
              </w:rPr>
            </w:pPr>
            <w:r w:rsidRPr="00A2112D">
              <w:rPr>
                <w:rFonts w:eastAsia="Calibri"/>
              </w:rPr>
              <w:t>Seguros todo riesgo/ vehículos </w:t>
            </w:r>
          </w:p>
        </w:tc>
        <w:tc>
          <w:tcPr>
            <w:tcW w:w="3579" w:type="dxa"/>
            <w:tcBorders>
              <w:top w:val="nil"/>
              <w:left w:val="single" w:sz="6" w:space="0" w:color="A6A6A6"/>
              <w:bottom w:val="single" w:sz="6" w:space="0" w:color="A6A6A6"/>
              <w:right w:val="single" w:sz="6" w:space="0" w:color="A6A6A6"/>
            </w:tcBorders>
            <w:shd w:val="clear" w:color="auto" w:fill="auto"/>
            <w:hideMark/>
          </w:tcPr>
          <w:p w14:paraId="682D9272" w14:textId="77777777" w:rsidR="00D12D45" w:rsidRPr="00A2112D" w:rsidRDefault="00D12D45" w:rsidP="00131F12">
            <w:pPr>
              <w:spacing w:line="360" w:lineRule="auto"/>
              <w:jc w:val="both"/>
              <w:rPr>
                <w:rFonts w:eastAsia="Calibri"/>
              </w:rPr>
            </w:pPr>
            <w:r w:rsidRPr="00A2112D">
              <w:rPr>
                <w:rFonts w:eastAsia="Calibri"/>
              </w:rPr>
              <w:t>$24,255,255.50</w:t>
            </w:r>
          </w:p>
        </w:tc>
      </w:tr>
      <w:tr w:rsidR="00D12D45" w:rsidRPr="00A2112D" w14:paraId="1FD09029" w14:textId="77777777" w:rsidTr="003621F0">
        <w:trPr>
          <w:trHeight w:val="261"/>
          <w:jc w:val="center"/>
        </w:trPr>
        <w:tc>
          <w:tcPr>
            <w:tcW w:w="4280" w:type="dxa"/>
            <w:tcBorders>
              <w:top w:val="single" w:sz="6" w:space="0" w:color="808080"/>
              <w:left w:val="single" w:sz="6" w:space="0" w:color="808080"/>
              <w:bottom w:val="single" w:sz="6" w:space="0" w:color="808080"/>
              <w:right w:val="single" w:sz="6" w:space="0" w:color="808080"/>
            </w:tcBorders>
            <w:shd w:val="clear" w:color="auto" w:fill="002060"/>
            <w:vAlign w:val="center"/>
            <w:hideMark/>
          </w:tcPr>
          <w:p w14:paraId="4A3AA826" w14:textId="77777777" w:rsidR="00D12D45" w:rsidRPr="00A2112D" w:rsidRDefault="00D12D45" w:rsidP="00131F12">
            <w:pPr>
              <w:spacing w:after="0" w:line="360" w:lineRule="auto"/>
              <w:jc w:val="both"/>
              <w:textAlignment w:val="baseline"/>
              <w:rPr>
                <w:rFonts w:eastAsia="Calibri"/>
                <w:b/>
                <w:bCs/>
                <w:color w:val="FFFFFF" w:themeColor="background1"/>
              </w:rPr>
            </w:pPr>
            <w:r w:rsidRPr="00A2112D">
              <w:rPr>
                <w:rFonts w:eastAsia="Calibri"/>
                <w:b/>
                <w:bCs/>
                <w:color w:val="FFFFFF" w:themeColor="background1"/>
              </w:rPr>
              <w:t>TOTAL </w:t>
            </w:r>
          </w:p>
        </w:tc>
        <w:tc>
          <w:tcPr>
            <w:tcW w:w="3579" w:type="dxa"/>
            <w:tcBorders>
              <w:top w:val="nil"/>
              <w:left w:val="nil"/>
              <w:bottom w:val="single" w:sz="6" w:space="0" w:color="808080"/>
              <w:right w:val="single" w:sz="6" w:space="0" w:color="808080"/>
            </w:tcBorders>
            <w:shd w:val="clear" w:color="auto" w:fill="002060"/>
            <w:hideMark/>
          </w:tcPr>
          <w:p w14:paraId="47519511" w14:textId="77777777" w:rsidR="00D12D45" w:rsidRPr="00A2112D" w:rsidRDefault="00D12D45" w:rsidP="00131F12">
            <w:pPr>
              <w:spacing w:line="360" w:lineRule="auto"/>
              <w:jc w:val="both"/>
              <w:rPr>
                <w:rFonts w:eastAsia="Calibri"/>
                <w:b/>
                <w:bCs/>
                <w:color w:val="FFFFFF" w:themeColor="background1"/>
              </w:rPr>
            </w:pPr>
            <w:r w:rsidRPr="00A2112D">
              <w:rPr>
                <w:rFonts w:eastAsia="Calibri"/>
                <w:b/>
                <w:bCs/>
                <w:color w:val="FFFFFF" w:themeColor="background1"/>
              </w:rPr>
              <w:t>$121,193,576.65</w:t>
            </w:r>
          </w:p>
        </w:tc>
      </w:tr>
    </w:tbl>
    <w:p w14:paraId="1F372659" w14:textId="66D4432D" w:rsidR="00D12D45" w:rsidRPr="00A2112D" w:rsidRDefault="00125936" w:rsidP="00131F12">
      <w:pPr>
        <w:spacing w:after="0" w:line="360" w:lineRule="auto"/>
        <w:jc w:val="both"/>
        <w:textAlignment w:val="baseline"/>
        <w:rPr>
          <w:rFonts w:eastAsia="Calibri"/>
          <w:sz w:val="16"/>
          <w:szCs w:val="16"/>
        </w:rPr>
      </w:pPr>
      <w:r>
        <w:rPr>
          <w:rFonts w:eastAsia="Calibri"/>
          <w:b/>
          <w:bCs/>
          <w:sz w:val="16"/>
          <w:szCs w:val="16"/>
        </w:rPr>
        <w:t>F</w:t>
      </w:r>
      <w:r w:rsidR="00D12D45" w:rsidRPr="00A2112D">
        <w:rPr>
          <w:rFonts w:eastAsia="Calibri"/>
          <w:b/>
          <w:bCs/>
          <w:sz w:val="16"/>
          <w:szCs w:val="16"/>
        </w:rPr>
        <w:t>uente:</w:t>
      </w:r>
      <w:r w:rsidR="00D12D45" w:rsidRPr="00A2112D">
        <w:rPr>
          <w:rFonts w:eastAsia="Calibri"/>
          <w:sz w:val="16"/>
          <w:szCs w:val="16"/>
        </w:rPr>
        <w:t xml:space="preserve"> Dirección Administrativa  </w:t>
      </w:r>
    </w:p>
    <w:p w14:paraId="21C6F9AD" w14:textId="77777777" w:rsidR="00D12D45" w:rsidRPr="00A2112D" w:rsidRDefault="00D12D45" w:rsidP="00131F12">
      <w:pPr>
        <w:spacing w:after="0" w:line="360" w:lineRule="auto"/>
        <w:jc w:val="both"/>
        <w:textAlignment w:val="baseline"/>
        <w:rPr>
          <w:rFonts w:eastAsia="Calibri"/>
        </w:rPr>
      </w:pPr>
    </w:p>
    <w:p w14:paraId="6B0BC7FB" w14:textId="70CE09ED" w:rsidR="00D12D45" w:rsidRPr="000845A3" w:rsidRDefault="00D12D45" w:rsidP="00131F12">
      <w:pPr>
        <w:spacing w:after="0" w:line="360" w:lineRule="auto"/>
        <w:jc w:val="both"/>
        <w:textAlignment w:val="baseline"/>
        <w:rPr>
          <w:rFonts w:eastAsia="Times New Roman"/>
        </w:rPr>
      </w:pPr>
      <w:r w:rsidRPr="000845A3">
        <w:rPr>
          <w:rFonts w:eastAsia="Times New Roman"/>
        </w:rPr>
        <w:t xml:space="preserve">Estos </w:t>
      </w:r>
      <w:r w:rsidR="00FA1452" w:rsidRPr="000845A3">
        <w:rPr>
          <w:rFonts w:eastAsia="Times New Roman"/>
        </w:rPr>
        <w:t>servicios</w:t>
      </w:r>
      <w:r w:rsidRPr="000845A3">
        <w:rPr>
          <w:rFonts w:eastAsia="Times New Roman"/>
        </w:rPr>
        <w:t xml:space="preserve"> son fijos en la institución y aquellos que tienen contratos fijos reflejan un incremento de un 5% a un 10% aproximadamente anual.  </w:t>
      </w:r>
    </w:p>
    <w:p w14:paraId="3B2DE55A" w14:textId="1C622AC2" w:rsidR="00D12D45" w:rsidRPr="000845A3" w:rsidRDefault="00D12D45" w:rsidP="00FA1452">
      <w:pPr>
        <w:spacing w:before="240" w:line="360" w:lineRule="auto"/>
        <w:jc w:val="both"/>
        <w:textAlignment w:val="baseline"/>
        <w:rPr>
          <w:rFonts w:ascii="Segoe UI" w:eastAsia="Times New Roman" w:hAnsi="Segoe UI" w:cs="Segoe UI"/>
          <w:sz w:val="18"/>
          <w:szCs w:val="18"/>
        </w:rPr>
      </w:pPr>
      <w:r w:rsidRPr="000845A3">
        <w:rPr>
          <w:rFonts w:eastAsia="Times New Roman"/>
        </w:rPr>
        <w:t>El INDOTEL adquirió die</w:t>
      </w:r>
      <w:r w:rsidR="00FA1452" w:rsidRPr="000845A3">
        <w:rPr>
          <w:rFonts w:eastAsia="Times New Roman"/>
        </w:rPr>
        <w:t>z</w:t>
      </w:r>
      <w:r w:rsidRPr="000845A3">
        <w:rPr>
          <w:rFonts w:eastAsia="Times New Roman"/>
        </w:rPr>
        <w:t xml:space="preserve"> vehículos para la flotilla de la institución, </w:t>
      </w:r>
      <w:r w:rsidR="007C7751" w:rsidRPr="000845A3">
        <w:rPr>
          <w:rFonts w:eastAsia="Times New Roman"/>
        </w:rPr>
        <w:t xml:space="preserve">con la finalidad de eficientizar las labores </w:t>
      </w:r>
      <w:r w:rsidRPr="000845A3">
        <w:rPr>
          <w:rFonts w:eastAsia="Times New Roman"/>
        </w:rPr>
        <w:t>de fiscalización de los servicios y el monitoreo del espectro radioeléctrico.  </w:t>
      </w:r>
    </w:p>
    <w:p w14:paraId="6AC49146" w14:textId="77777777" w:rsidR="00D12D45" w:rsidRPr="000845A3" w:rsidRDefault="00D12D45" w:rsidP="00FA1452">
      <w:pPr>
        <w:spacing w:before="240" w:line="360" w:lineRule="auto"/>
        <w:jc w:val="both"/>
        <w:textAlignment w:val="baseline"/>
        <w:rPr>
          <w:rFonts w:ascii="Segoe UI" w:eastAsia="Times New Roman" w:hAnsi="Segoe UI" w:cs="Segoe UI"/>
          <w:sz w:val="18"/>
          <w:szCs w:val="18"/>
        </w:rPr>
      </w:pPr>
      <w:r w:rsidRPr="000845A3">
        <w:rPr>
          <w:rFonts w:eastAsia="Times New Roman"/>
          <w:b/>
          <w:bCs/>
        </w:rPr>
        <w:t>Estadísticas de casos</w:t>
      </w:r>
      <w:r w:rsidRPr="000845A3">
        <w:rPr>
          <w:rFonts w:eastAsia="Times New Roman"/>
        </w:rPr>
        <w:t> </w:t>
      </w:r>
    </w:p>
    <w:p w14:paraId="78220822" w14:textId="7FE5BD55" w:rsidR="00125936" w:rsidRPr="000845A3" w:rsidRDefault="00D12D45" w:rsidP="002C2FDA">
      <w:pPr>
        <w:spacing w:before="240" w:line="360" w:lineRule="auto"/>
        <w:jc w:val="both"/>
        <w:textAlignment w:val="baseline"/>
        <w:rPr>
          <w:rFonts w:ascii="Segoe UI" w:eastAsia="Times New Roman" w:hAnsi="Segoe UI" w:cs="Segoe UI"/>
          <w:sz w:val="18"/>
          <w:szCs w:val="18"/>
        </w:rPr>
      </w:pPr>
      <w:r w:rsidRPr="000845A3">
        <w:rPr>
          <w:rFonts w:eastAsia="Times New Roman"/>
        </w:rPr>
        <w:t xml:space="preserve">Este año fueron concluidos 34 casos </w:t>
      </w:r>
      <w:r w:rsidR="007C7751" w:rsidRPr="000845A3">
        <w:rPr>
          <w:rFonts w:eastAsia="Times New Roman"/>
        </w:rPr>
        <w:t xml:space="preserve">en el Sistema de Gestión </w:t>
      </w:r>
      <w:r w:rsidR="00D817AB" w:rsidRPr="000845A3">
        <w:rPr>
          <w:rFonts w:eastAsia="Times New Roman"/>
        </w:rPr>
        <w:t>Interna de</w:t>
      </w:r>
      <w:r w:rsidRPr="000845A3">
        <w:rPr>
          <w:rFonts w:eastAsia="Times New Roman"/>
        </w:rPr>
        <w:t xml:space="preserve"> los cuales </w:t>
      </w:r>
      <w:r w:rsidR="00131F12" w:rsidRPr="000845A3">
        <w:rPr>
          <w:rFonts w:eastAsia="Times New Roman"/>
        </w:rPr>
        <w:t>no se</w:t>
      </w:r>
      <w:r w:rsidRPr="000845A3">
        <w:rPr>
          <w:rFonts w:eastAsia="Times New Roman"/>
        </w:rPr>
        <w:t xml:space="preserve"> conocían la ubicación del expediente en físico, estos casos se encontraban en </w:t>
      </w:r>
      <w:r w:rsidR="007C7751" w:rsidRPr="000845A3">
        <w:rPr>
          <w:rFonts w:eastAsia="Times New Roman"/>
        </w:rPr>
        <w:t xml:space="preserve">el estatus en </w:t>
      </w:r>
      <w:r w:rsidRPr="000845A3">
        <w:rPr>
          <w:rFonts w:eastAsia="Times New Roman"/>
        </w:rPr>
        <w:t xml:space="preserve">proceso </w:t>
      </w:r>
      <w:r w:rsidR="007C7751" w:rsidRPr="000845A3">
        <w:rPr>
          <w:rFonts w:eastAsia="Times New Roman"/>
        </w:rPr>
        <w:t xml:space="preserve">a partir </w:t>
      </w:r>
      <w:r w:rsidRPr="000845A3">
        <w:rPr>
          <w:rFonts w:eastAsia="Times New Roman"/>
        </w:rPr>
        <w:t>de un levantamiento realizado en el 2020. En la actualidad se encuentran 155 casos en procesos que están siendo trabajados con las distintas dependencias para lograr actualizar sus estatus en el sistema.  </w:t>
      </w:r>
    </w:p>
    <w:p w14:paraId="0E2BE23B" w14:textId="648DB9C3" w:rsidR="00D12D45" w:rsidRPr="000845A3" w:rsidRDefault="00D12D45" w:rsidP="00131F12">
      <w:pPr>
        <w:spacing w:line="360" w:lineRule="auto"/>
        <w:jc w:val="both"/>
        <w:textAlignment w:val="baseline"/>
        <w:rPr>
          <w:rFonts w:ascii="Segoe UI" w:eastAsia="Times New Roman" w:hAnsi="Segoe UI" w:cs="Segoe UI"/>
          <w:sz w:val="18"/>
          <w:szCs w:val="18"/>
        </w:rPr>
      </w:pPr>
      <w:r w:rsidRPr="000845A3">
        <w:rPr>
          <w:rFonts w:eastAsia="Times New Roman"/>
          <w:b/>
          <w:bCs/>
        </w:rPr>
        <w:lastRenderedPageBreak/>
        <w:t>Compras y Contrataciones</w:t>
      </w:r>
      <w:r w:rsidRPr="000845A3">
        <w:rPr>
          <w:rFonts w:eastAsia="Times New Roman"/>
        </w:rPr>
        <w:t> </w:t>
      </w:r>
    </w:p>
    <w:p w14:paraId="7DDBB267" w14:textId="7B25471D" w:rsidR="007C7751" w:rsidRPr="000845A3" w:rsidRDefault="00D12D45" w:rsidP="00131F12">
      <w:pPr>
        <w:spacing w:after="0" w:line="360" w:lineRule="auto"/>
        <w:jc w:val="both"/>
        <w:textAlignment w:val="baseline"/>
        <w:rPr>
          <w:rFonts w:eastAsia="Times New Roman"/>
        </w:rPr>
      </w:pPr>
      <w:r w:rsidRPr="000845A3">
        <w:rPr>
          <w:rFonts w:eastAsia="Times New Roman"/>
        </w:rPr>
        <w:t xml:space="preserve">En cumplimiento a la Ley </w:t>
      </w:r>
      <w:r w:rsidR="00D46157" w:rsidRPr="000845A3">
        <w:rPr>
          <w:rFonts w:eastAsia="Times New Roman"/>
        </w:rPr>
        <w:t xml:space="preserve">número 340-06 </w:t>
      </w:r>
      <w:r w:rsidRPr="000845A3">
        <w:rPr>
          <w:rFonts w:eastAsia="Times New Roman"/>
        </w:rPr>
        <w:t>General de Compras y Contrataciones, el INDOTEL ha ejecutado en el portal transaccional 301 procesos los cuales han sido trabajados cumpliendo los principios de transparencia, objetividad, economía, celeridad, publicidad y demás. Estos han sido el apoyo de la institución para lograr el cumplimiento de los objetivos en cuanto a necesidades y requerimientos.</w:t>
      </w:r>
    </w:p>
    <w:p w14:paraId="7F4615A5" w14:textId="32711549" w:rsidR="007C7751" w:rsidRPr="000845A3" w:rsidRDefault="007C7751" w:rsidP="00D46157">
      <w:pPr>
        <w:spacing w:before="240" w:line="360" w:lineRule="auto"/>
        <w:jc w:val="both"/>
        <w:textAlignment w:val="baseline"/>
        <w:rPr>
          <w:rFonts w:eastAsia="Times New Roman"/>
        </w:rPr>
      </w:pPr>
      <w:r w:rsidRPr="000845A3">
        <w:rPr>
          <w:rFonts w:eastAsia="Times New Roman"/>
        </w:rPr>
        <w:t>El INDOTEL ha sido reconocido por la aplicación de compras verdes para un gobierno sostenible</w:t>
      </w:r>
      <w:r w:rsidR="000F55D1" w:rsidRPr="000845A3">
        <w:rPr>
          <w:rFonts w:eastAsia="Times New Roman"/>
        </w:rPr>
        <w:t>,</w:t>
      </w:r>
      <w:r w:rsidRPr="000845A3">
        <w:rPr>
          <w:rFonts w:eastAsia="Times New Roman"/>
        </w:rPr>
        <w:t xml:space="preserve"> en el marco de la celebración de la XV</w:t>
      </w:r>
      <w:r w:rsidR="000F55D1" w:rsidRPr="000845A3">
        <w:rPr>
          <w:rFonts w:eastAsia="Times New Roman"/>
        </w:rPr>
        <w:t xml:space="preserve"> </w:t>
      </w:r>
      <w:r w:rsidRPr="000845A3">
        <w:rPr>
          <w:rFonts w:eastAsia="Times New Roman"/>
        </w:rPr>
        <w:t>Semana de la Calidad 2023.</w:t>
      </w:r>
    </w:p>
    <w:p w14:paraId="34E204AD" w14:textId="4649CBB5" w:rsidR="003621F0" w:rsidRPr="000845A3" w:rsidRDefault="00D12D45" w:rsidP="00131F12">
      <w:pPr>
        <w:spacing w:before="240" w:line="360" w:lineRule="auto"/>
        <w:jc w:val="both"/>
        <w:textAlignment w:val="baseline"/>
        <w:rPr>
          <w:rFonts w:eastAsia="Calibri"/>
        </w:rPr>
      </w:pPr>
      <w:r w:rsidRPr="000845A3">
        <w:rPr>
          <w:rFonts w:eastAsia="Calibri"/>
        </w:rPr>
        <w:t>Para la planificación del P</w:t>
      </w:r>
      <w:r w:rsidR="000F55D1" w:rsidRPr="000845A3">
        <w:rPr>
          <w:rFonts w:eastAsia="Calibri"/>
        </w:rPr>
        <w:t xml:space="preserve">lan </w:t>
      </w:r>
      <w:r w:rsidRPr="000845A3">
        <w:rPr>
          <w:rFonts w:eastAsia="Calibri"/>
        </w:rPr>
        <w:t>A</w:t>
      </w:r>
      <w:r w:rsidR="000F55D1" w:rsidRPr="000845A3">
        <w:rPr>
          <w:rFonts w:eastAsia="Calibri"/>
        </w:rPr>
        <w:t xml:space="preserve">nual de </w:t>
      </w:r>
      <w:r w:rsidRPr="000845A3">
        <w:rPr>
          <w:rFonts w:eastAsia="Calibri"/>
        </w:rPr>
        <w:t>C</w:t>
      </w:r>
      <w:r w:rsidR="000F55D1" w:rsidRPr="000845A3">
        <w:rPr>
          <w:rFonts w:eastAsia="Calibri"/>
        </w:rPr>
        <w:t xml:space="preserve">ompras y </w:t>
      </w:r>
      <w:r w:rsidRPr="000845A3">
        <w:rPr>
          <w:rFonts w:eastAsia="Calibri"/>
        </w:rPr>
        <w:t>C</w:t>
      </w:r>
      <w:r w:rsidR="000F55D1" w:rsidRPr="000845A3">
        <w:rPr>
          <w:rFonts w:eastAsia="Calibri"/>
        </w:rPr>
        <w:t>ontrataciones</w:t>
      </w:r>
      <w:r w:rsidRPr="000845A3">
        <w:rPr>
          <w:rFonts w:eastAsia="Calibri"/>
        </w:rPr>
        <w:t xml:space="preserve"> se tenía un estimado de RD$1,850,030,662.49</w:t>
      </w:r>
      <w:r w:rsidR="00CD4057" w:rsidRPr="000845A3">
        <w:rPr>
          <w:rFonts w:eastAsia="Calibri"/>
        </w:rPr>
        <w:t>;</w:t>
      </w:r>
      <w:r w:rsidRPr="000845A3">
        <w:rPr>
          <w:rFonts w:eastAsia="Calibri"/>
        </w:rPr>
        <w:t xml:space="preserve"> hasta el momento se ha ejecutado RD$128,665,564.77.  </w:t>
      </w:r>
    </w:p>
    <w:p w14:paraId="2E9ABF1B" w14:textId="77777777" w:rsidR="003621F0" w:rsidRPr="000845A3" w:rsidRDefault="003621F0" w:rsidP="00131F12">
      <w:pPr>
        <w:spacing w:line="360" w:lineRule="auto"/>
        <w:rPr>
          <w:rFonts w:eastAsia="Calibri"/>
        </w:rPr>
      </w:pPr>
      <w:r w:rsidRPr="000845A3">
        <w:rPr>
          <w:rFonts w:eastAsia="Calibri"/>
        </w:rPr>
        <w:br w:type="page"/>
      </w:r>
    </w:p>
    <w:p w14:paraId="4F07D5B6" w14:textId="77777777" w:rsidR="00D12D45" w:rsidRPr="00A2112D" w:rsidRDefault="00D12D45" w:rsidP="00131F12">
      <w:pPr>
        <w:spacing w:before="240" w:line="360" w:lineRule="auto"/>
        <w:jc w:val="both"/>
        <w:textAlignment w:val="baseline"/>
        <w:rPr>
          <w:rFonts w:eastAsia="Calibri"/>
        </w:rPr>
      </w:pPr>
    </w:p>
    <w:tbl>
      <w:tblPr>
        <w:tblW w:w="7915" w:type="dxa"/>
        <w:tblInd w:w="-5" w:type="dxa"/>
        <w:tblLayout w:type="fixed"/>
        <w:tblLook w:val="04A0" w:firstRow="1" w:lastRow="0" w:firstColumn="1" w:lastColumn="0" w:noHBand="0" w:noVBand="1"/>
      </w:tblPr>
      <w:tblGrid>
        <w:gridCol w:w="1733"/>
        <w:gridCol w:w="720"/>
        <w:gridCol w:w="2857"/>
        <w:gridCol w:w="2605"/>
      </w:tblGrid>
      <w:tr w:rsidR="001970F9" w:rsidRPr="00A2112D" w14:paraId="155862A7" w14:textId="77777777" w:rsidTr="00131F12">
        <w:trPr>
          <w:trHeight w:val="244"/>
          <w:tblHeader/>
        </w:trPr>
        <w:tc>
          <w:tcPr>
            <w:tcW w:w="7915" w:type="dxa"/>
            <w:gridSpan w:val="4"/>
            <w:tcBorders>
              <w:top w:val="single" w:sz="4" w:space="0" w:color="auto"/>
              <w:left w:val="single" w:sz="4" w:space="0" w:color="auto"/>
              <w:bottom w:val="single" w:sz="4" w:space="0" w:color="auto"/>
              <w:right w:val="single" w:sz="4" w:space="0" w:color="auto"/>
            </w:tcBorders>
            <w:shd w:val="clear" w:color="000000" w:fill="002060"/>
            <w:vAlign w:val="center"/>
            <w:hideMark/>
          </w:tcPr>
          <w:p w14:paraId="5DDA28B4" w14:textId="77777777" w:rsidR="00D12D45" w:rsidRPr="00A2112D" w:rsidRDefault="00D12D45" w:rsidP="005B2DE6">
            <w:pPr>
              <w:spacing w:after="0" w:line="276" w:lineRule="auto"/>
              <w:jc w:val="center"/>
              <w:rPr>
                <w:rFonts w:eastAsia="Calibri"/>
                <w:color w:val="FFFFFF" w:themeColor="background1"/>
              </w:rPr>
            </w:pPr>
            <w:r w:rsidRPr="00A2112D">
              <w:rPr>
                <w:rFonts w:eastAsia="Calibri"/>
                <w:color w:val="FFFFFF" w:themeColor="background1"/>
              </w:rPr>
              <w:t>Procesos de Compras y Contrataciones  </w:t>
            </w:r>
          </w:p>
        </w:tc>
      </w:tr>
      <w:tr w:rsidR="001970F9" w:rsidRPr="00A2112D" w14:paraId="30CEB060" w14:textId="77777777" w:rsidTr="00131F12">
        <w:trPr>
          <w:trHeight w:val="244"/>
          <w:tblHeader/>
        </w:trPr>
        <w:tc>
          <w:tcPr>
            <w:tcW w:w="7915" w:type="dxa"/>
            <w:gridSpan w:val="4"/>
            <w:tcBorders>
              <w:top w:val="single" w:sz="4" w:space="0" w:color="auto"/>
              <w:left w:val="single" w:sz="4" w:space="0" w:color="auto"/>
              <w:bottom w:val="single" w:sz="4" w:space="0" w:color="auto"/>
              <w:right w:val="single" w:sz="4" w:space="0" w:color="auto"/>
            </w:tcBorders>
            <w:shd w:val="clear" w:color="000000" w:fill="002060"/>
            <w:vAlign w:val="center"/>
            <w:hideMark/>
          </w:tcPr>
          <w:p w14:paraId="7ACD4B4D" w14:textId="77777777" w:rsidR="00D12D45" w:rsidRPr="00A2112D" w:rsidRDefault="00D12D45" w:rsidP="005B2DE6">
            <w:pPr>
              <w:spacing w:after="0" w:line="276" w:lineRule="auto"/>
              <w:jc w:val="center"/>
              <w:rPr>
                <w:rFonts w:eastAsia="Calibri"/>
                <w:color w:val="FFFFFF" w:themeColor="background1"/>
              </w:rPr>
            </w:pPr>
            <w:r w:rsidRPr="00A2112D">
              <w:rPr>
                <w:rFonts w:eastAsia="Calibri"/>
                <w:color w:val="FFFFFF" w:themeColor="background1"/>
              </w:rPr>
              <w:t>Año 2023</w:t>
            </w:r>
          </w:p>
        </w:tc>
      </w:tr>
      <w:tr w:rsidR="00110028" w:rsidRPr="00A2112D" w14:paraId="0E41304D" w14:textId="77777777" w:rsidTr="005B2DE6">
        <w:trPr>
          <w:trHeight w:val="244"/>
          <w:tblHeader/>
        </w:trPr>
        <w:tc>
          <w:tcPr>
            <w:tcW w:w="1733" w:type="dxa"/>
            <w:tcBorders>
              <w:top w:val="nil"/>
              <w:left w:val="single" w:sz="4" w:space="0" w:color="auto"/>
              <w:bottom w:val="single" w:sz="4" w:space="0" w:color="auto"/>
              <w:right w:val="single" w:sz="4" w:space="0" w:color="auto"/>
            </w:tcBorders>
            <w:shd w:val="clear" w:color="000000" w:fill="002060"/>
            <w:vAlign w:val="center"/>
            <w:hideMark/>
          </w:tcPr>
          <w:p w14:paraId="04511FD5" w14:textId="77777777" w:rsidR="00D12D45" w:rsidRPr="00A2112D" w:rsidRDefault="00D12D45" w:rsidP="005B2DE6">
            <w:pPr>
              <w:spacing w:after="0" w:line="276" w:lineRule="auto"/>
              <w:rPr>
                <w:rFonts w:eastAsia="Calibri"/>
                <w:color w:val="FFFFFF" w:themeColor="background1"/>
              </w:rPr>
            </w:pPr>
            <w:r w:rsidRPr="00A2112D">
              <w:rPr>
                <w:rFonts w:eastAsia="Calibri"/>
                <w:color w:val="FFFFFF" w:themeColor="background1"/>
              </w:rPr>
              <w:t>  </w:t>
            </w:r>
          </w:p>
        </w:tc>
        <w:tc>
          <w:tcPr>
            <w:tcW w:w="720" w:type="dxa"/>
            <w:tcBorders>
              <w:top w:val="nil"/>
              <w:left w:val="nil"/>
              <w:bottom w:val="single" w:sz="4" w:space="0" w:color="auto"/>
              <w:right w:val="single" w:sz="4" w:space="0" w:color="auto"/>
            </w:tcBorders>
            <w:shd w:val="clear" w:color="000000" w:fill="002060"/>
            <w:vAlign w:val="center"/>
            <w:hideMark/>
          </w:tcPr>
          <w:p w14:paraId="373ED066" w14:textId="77777777" w:rsidR="00D12D45" w:rsidRPr="00A2112D" w:rsidRDefault="00D12D45" w:rsidP="005B2DE6">
            <w:pPr>
              <w:spacing w:after="0" w:line="276" w:lineRule="auto"/>
              <w:rPr>
                <w:rFonts w:eastAsia="Calibri"/>
                <w:color w:val="FFFFFF" w:themeColor="background1"/>
              </w:rPr>
            </w:pPr>
            <w:r w:rsidRPr="00A2112D">
              <w:rPr>
                <w:rFonts w:eastAsia="Calibri"/>
                <w:color w:val="FFFFFF" w:themeColor="background1"/>
              </w:rPr>
              <w:t>  </w:t>
            </w:r>
          </w:p>
        </w:tc>
        <w:tc>
          <w:tcPr>
            <w:tcW w:w="5462" w:type="dxa"/>
            <w:gridSpan w:val="2"/>
            <w:tcBorders>
              <w:top w:val="single" w:sz="4" w:space="0" w:color="auto"/>
              <w:left w:val="nil"/>
              <w:bottom w:val="single" w:sz="4" w:space="0" w:color="auto"/>
              <w:right w:val="single" w:sz="4" w:space="0" w:color="auto"/>
            </w:tcBorders>
            <w:shd w:val="clear" w:color="000000" w:fill="002060"/>
            <w:vAlign w:val="center"/>
            <w:hideMark/>
          </w:tcPr>
          <w:p w14:paraId="7FCD9E5C" w14:textId="0CFBD3C0" w:rsidR="00D12D45" w:rsidRPr="00A2112D" w:rsidRDefault="00DA142A" w:rsidP="005B2DE6">
            <w:pPr>
              <w:spacing w:after="0" w:line="276" w:lineRule="auto"/>
              <w:rPr>
                <w:rFonts w:eastAsia="Calibri"/>
                <w:color w:val="FFFFFF" w:themeColor="background1"/>
              </w:rPr>
            </w:pPr>
            <w:r w:rsidRPr="00A2112D">
              <w:rPr>
                <w:rFonts w:eastAsia="Calibri"/>
                <w:color w:val="FFFFFF" w:themeColor="background1"/>
              </w:rPr>
              <w:t xml:space="preserve">        </w:t>
            </w:r>
            <w:r w:rsidR="00D12D45" w:rsidRPr="00A2112D">
              <w:rPr>
                <w:rFonts w:eastAsia="Calibri"/>
                <w:color w:val="FFFFFF" w:themeColor="background1"/>
              </w:rPr>
              <w:t>Monto en RD$ </w:t>
            </w:r>
          </w:p>
        </w:tc>
      </w:tr>
      <w:tr w:rsidR="00110028" w:rsidRPr="00A2112D" w14:paraId="5593BA11" w14:textId="77777777" w:rsidTr="005B2DE6">
        <w:trPr>
          <w:trHeight w:val="244"/>
          <w:tblHeader/>
        </w:trPr>
        <w:tc>
          <w:tcPr>
            <w:tcW w:w="1733" w:type="dxa"/>
            <w:vMerge w:val="restart"/>
            <w:tcBorders>
              <w:top w:val="nil"/>
              <w:left w:val="single" w:sz="4" w:space="0" w:color="auto"/>
              <w:bottom w:val="single" w:sz="4" w:space="0" w:color="auto"/>
              <w:right w:val="single" w:sz="4" w:space="0" w:color="auto"/>
            </w:tcBorders>
            <w:shd w:val="clear" w:color="000000" w:fill="002060"/>
            <w:vAlign w:val="center"/>
            <w:hideMark/>
          </w:tcPr>
          <w:p w14:paraId="75E6BDA1" w14:textId="326248FD" w:rsidR="00D12D45" w:rsidRPr="00A2112D" w:rsidRDefault="00D12D45" w:rsidP="005B2DE6">
            <w:pPr>
              <w:spacing w:after="0" w:line="276" w:lineRule="auto"/>
              <w:jc w:val="center"/>
              <w:rPr>
                <w:rFonts w:eastAsia="Calibri"/>
                <w:color w:val="FFFFFF" w:themeColor="background1"/>
              </w:rPr>
            </w:pPr>
            <w:r w:rsidRPr="00A2112D">
              <w:rPr>
                <w:rFonts w:eastAsia="Calibri"/>
                <w:color w:val="FFFFFF" w:themeColor="background1"/>
              </w:rPr>
              <w:t xml:space="preserve">Tipo de </w:t>
            </w:r>
            <w:r w:rsidR="00DA142A" w:rsidRPr="00A2112D">
              <w:rPr>
                <w:rFonts w:eastAsia="Calibri"/>
                <w:color w:val="FFFFFF" w:themeColor="background1"/>
              </w:rPr>
              <w:t>P</w:t>
            </w:r>
            <w:r w:rsidRPr="00A2112D">
              <w:rPr>
                <w:rFonts w:eastAsia="Calibri"/>
                <w:color w:val="FFFFFF" w:themeColor="background1"/>
              </w:rPr>
              <w:t>roceso  </w:t>
            </w:r>
          </w:p>
        </w:tc>
        <w:tc>
          <w:tcPr>
            <w:tcW w:w="720" w:type="dxa"/>
            <w:vMerge w:val="restart"/>
            <w:tcBorders>
              <w:top w:val="nil"/>
              <w:left w:val="single" w:sz="4" w:space="0" w:color="auto"/>
              <w:bottom w:val="single" w:sz="4" w:space="0" w:color="auto"/>
              <w:right w:val="single" w:sz="4" w:space="0" w:color="auto"/>
            </w:tcBorders>
            <w:shd w:val="clear" w:color="000000" w:fill="002060"/>
            <w:vAlign w:val="center"/>
            <w:hideMark/>
          </w:tcPr>
          <w:p w14:paraId="3005CA84" w14:textId="67525602" w:rsidR="00D12D45" w:rsidRPr="00A2112D" w:rsidRDefault="005B2DE6" w:rsidP="005B2DE6">
            <w:pPr>
              <w:spacing w:after="0" w:line="276" w:lineRule="auto"/>
              <w:jc w:val="center"/>
              <w:rPr>
                <w:rFonts w:eastAsia="Calibri"/>
                <w:color w:val="FFFFFF" w:themeColor="background1"/>
              </w:rPr>
            </w:pPr>
            <w:r>
              <w:rPr>
                <w:rFonts w:eastAsia="Calibri"/>
                <w:color w:val="FFFFFF" w:themeColor="background1"/>
              </w:rPr>
              <w:t>No.</w:t>
            </w:r>
            <w:r w:rsidR="00D12D45" w:rsidRPr="00A2112D">
              <w:rPr>
                <w:rFonts w:eastAsia="Calibri"/>
                <w:color w:val="FFFFFF" w:themeColor="background1"/>
              </w:rPr>
              <w:t>  </w:t>
            </w:r>
          </w:p>
        </w:tc>
        <w:tc>
          <w:tcPr>
            <w:tcW w:w="2857" w:type="dxa"/>
            <w:vMerge w:val="restart"/>
            <w:tcBorders>
              <w:top w:val="nil"/>
              <w:left w:val="single" w:sz="4" w:space="0" w:color="auto"/>
              <w:bottom w:val="single" w:sz="4" w:space="0" w:color="auto"/>
              <w:right w:val="single" w:sz="4" w:space="0" w:color="auto"/>
            </w:tcBorders>
            <w:shd w:val="clear" w:color="000000" w:fill="002060"/>
            <w:vAlign w:val="center"/>
            <w:hideMark/>
          </w:tcPr>
          <w:p w14:paraId="6936FBB3" w14:textId="77777777" w:rsidR="00D12D45" w:rsidRPr="00A2112D" w:rsidRDefault="00D12D45" w:rsidP="005B2DE6">
            <w:pPr>
              <w:spacing w:after="0" w:line="276" w:lineRule="auto"/>
              <w:jc w:val="center"/>
              <w:rPr>
                <w:rFonts w:eastAsia="Calibri"/>
                <w:color w:val="FFFFFF" w:themeColor="background1"/>
              </w:rPr>
            </w:pPr>
            <w:r w:rsidRPr="00A2112D">
              <w:rPr>
                <w:rFonts w:eastAsia="Calibri"/>
                <w:color w:val="FFFFFF" w:themeColor="background1"/>
              </w:rPr>
              <w:t>Presupuesto PACC 2023 </w:t>
            </w:r>
          </w:p>
        </w:tc>
        <w:tc>
          <w:tcPr>
            <w:tcW w:w="2605" w:type="dxa"/>
            <w:tcBorders>
              <w:top w:val="nil"/>
              <w:left w:val="nil"/>
              <w:bottom w:val="single" w:sz="4" w:space="0" w:color="auto"/>
              <w:right w:val="single" w:sz="4" w:space="0" w:color="auto"/>
            </w:tcBorders>
            <w:shd w:val="clear" w:color="000000" w:fill="002060"/>
            <w:vAlign w:val="center"/>
            <w:hideMark/>
          </w:tcPr>
          <w:p w14:paraId="7D62E262" w14:textId="77777777" w:rsidR="00D12D45" w:rsidRPr="00A2112D" w:rsidRDefault="00D12D45" w:rsidP="005B2DE6">
            <w:pPr>
              <w:spacing w:after="0" w:line="276" w:lineRule="auto"/>
              <w:jc w:val="center"/>
              <w:rPr>
                <w:rFonts w:eastAsia="Calibri"/>
                <w:color w:val="FFFFFF" w:themeColor="background1"/>
              </w:rPr>
            </w:pPr>
            <w:r w:rsidRPr="00A2112D">
              <w:rPr>
                <w:rFonts w:eastAsia="Calibri"/>
                <w:color w:val="FFFFFF" w:themeColor="background1"/>
              </w:rPr>
              <w:t>Monto </w:t>
            </w:r>
          </w:p>
        </w:tc>
      </w:tr>
      <w:tr w:rsidR="00110028" w:rsidRPr="00A2112D" w14:paraId="3A2305BC" w14:textId="77777777" w:rsidTr="005B2DE6">
        <w:trPr>
          <w:trHeight w:val="332"/>
          <w:tblHeader/>
        </w:trPr>
        <w:tc>
          <w:tcPr>
            <w:tcW w:w="1733" w:type="dxa"/>
            <w:vMerge/>
            <w:tcBorders>
              <w:top w:val="nil"/>
              <w:left w:val="single" w:sz="4" w:space="0" w:color="auto"/>
              <w:bottom w:val="single" w:sz="4" w:space="0" w:color="auto"/>
              <w:right w:val="single" w:sz="4" w:space="0" w:color="auto"/>
            </w:tcBorders>
            <w:vAlign w:val="center"/>
            <w:hideMark/>
          </w:tcPr>
          <w:p w14:paraId="1F5610BE" w14:textId="77777777" w:rsidR="00D12D45" w:rsidRPr="00A2112D" w:rsidRDefault="00D12D45" w:rsidP="005B2DE6">
            <w:pPr>
              <w:spacing w:after="0" w:line="276" w:lineRule="auto"/>
              <w:rPr>
                <w:rFonts w:eastAsia="Calibri"/>
                <w:color w:val="FFFFFF" w:themeColor="background1"/>
              </w:rPr>
            </w:pPr>
          </w:p>
        </w:tc>
        <w:tc>
          <w:tcPr>
            <w:tcW w:w="720" w:type="dxa"/>
            <w:vMerge/>
            <w:tcBorders>
              <w:top w:val="nil"/>
              <w:left w:val="single" w:sz="4" w:space="0" w:color="auto"/>
              <w:bottom w:val="single" w:sz="4" w:space="0" w:color="auto"/>
              <w:right w:val="single" w:sz="4" w:space="0" w:color="auto"/>
            </w:tcBorders>
            <w:vAlign w:val="center"/>
            <w:hideMark/>
          </w:tcPr>
          <w:p w14:paraId="43CD1873" w14:textId="77777777" w:rsidR="00D12D45" w:rsidRPr="00A2112D" w:rsidRDefault="00D12D45" w:rsidP="005B2DE6">
            <w:pPr>
              <w:spacing w:after="0" w:line="276" w:lineRule="auto"/>
              <w:rPr>
                <w:rFonts w:eastAsia="Calibri"/>
                <w:color w:val="FFFFFF" w:themeColor="background1"/>
              </w:rPr>
            </w:pPr>
          </w:p>
        </w:tc>
        <w:tc>
          <w:tcPr>
            <w:tcW w:w="2857" w:type="dxa"/>
            <w:vMerge/>
            <w:tcBorders>
              <w:top w:val="nil"/>
              <w:left w:val="single" w:sz="4" w:space="0" w:color="auto"/>
              <w:bottom w:val="single" w:sz="4" w:space="0" w:color="auto"/>
              <w:right w:val="single" w:sz="4" w:space="0" w:color="auto"/>
            </w:tcBorders>
            <w:vAlign w:val="center"/>
            <w:hideMark/>
          </w:tcPr>
          <w:p w14:paraId="2E2FBBEF" w14:textId="77777777" w:rsidR="00D12D45" w:rsidRPr="00A2112D" w:rsidRDefault="00D12D45" w:rsidP="005B2DE6">
            <w:pPr>
              <w:spacing w:after="0" w:line="276" w:lineRule="auto"/>
              <w:rPr>
                <w:rFonts w:eastAsia="Calibri"/>
                <w:color w:val="FFFFFF" w:themeColor="background1"/>
              </w:rPr>
            </w:pPr>
          </w:p>
        </w:tc>
        <w:tc>
          <w:tcPr>
            <w:tcW w:w="2605" w:type="dxa"/>
            <w:tcBorders>
              <w:top w:val="nil"/>
              <w:left w:val="nil"/>
              <w:bottom w:val="single" w:sz="4" w:space="0" w:color="auto"/>
              <w:right w:val="single" w:sz="4" w:space="0" w:color="auto"/>
            </w:tcBorders>
            <w:shd w:val="clear" w:color="000000" w:fill="002060"/>
            <w:vAlign w:val="center"/>
            <w:hideMark/>
          </w:tcPr>
          <w:p w14:paraId="78499697" w14:textId="77777777" w:rsidR="00D12D45" w:rsidRPr="00A2112D" w:rsidRDefault="00D12D45" w:rsidP="005B2DE6">
            <w:pPr>
              <w:spacing w:after="0" w:line="276" w:lineRule="auto"/>
              <w:jc w:val="center"/>
              <w:rPr>
                <w:rFonts w:eastAsia="Calibri"/>
                <w:color w:val="FFFFFF" w:themeColor="background1"/>
              </w:rPr>
            </w:pPr>
            <w:r w:rsidRPr="00A2112D">
              <w:rPr>
                <w:rFonts w:eastAsia="Calibri"/>
                <w:color w:val="FFFFFF" w:themeColor="background1"/>
              </w:rPr>
              <w:t>Ejecutado 2023</w:t>
            </w:r>
          </w:p>
        </w:tc>
      </w:tr>
      <w:tr w:rsidR="006B2C4A" w:rsidRPr="00A2112D" w14:paraId="557D3AE2" w14:textId="77777777" w:rsidTr="005B2DE6">
        <w:trPr>
          <w:trHeight w:val="443"/>
        </w:trPr>
        <w:tc>
          <w:tcPr>
            <w:tcW w:w="1733" w:type="dxa"/>
            <w:tcBorders>
              <w:top w:val="nil"/>
              <w:left w:val="single" w:sz="4" w:space="0" w:color="auto"/>
              <w:bottom w:val="single" w:sz="4" w:space="0" w:color="auto"/>
              <w:right w:val="single" w:sz="4" w:space="0" w:color="auto"/>
            </w:tcBorders>
            <w:shd w:val="clear" w:color="000000" w:fill="FFFFFF"/>
            <w:vAlign w:val="center"/>
            <w:hideMark/>
          </w:tcPr>
          <w:p w14:paraId="6C9FBFE8" w14:textId="05EEBF0E" w:rsidR="00D12D45" w:rsidRPr="00A2112D" w:rsidRDefault="00D12D45" w:rsidP="00DA142A">
            <w:pPr>
              <w:spacing w:after="0" w:line="360" w:lineRule="auto"/>
              <w:rPr>
                <w:rFonts w:eastAsia="Calibri"/>
              </w:rPr>
            </w:pPr>
            <w:r w:rsidRPr="00A2112D">
              <w:rPr>
                <w:rFonts w:eastAsia="Calibri"/>
              </w:rPr>
              <w:t xml:space="preserve">Excepción con </w:t>
            </w:r>
            <w:r w:rsidR="00DA142A" w:rsidRPr="00A2112D">
              <w:rPr>
                <w:rFonts w:eastAsia="Calibri"/>
              </w:rPr>
              <w:t>B</w:t>
            </w:r>
            <w:r w:rsidRPr="00A2112D">
              <w:rPr>
                <w:rFonts w:eastAsia="Calibri"/>
              </w:rPr>
              <w:t xml:space="preserve">ienes de </w:t>
            </w:r>
            <w:r w:rsidR="00DA142A" w:rsidRPr="00A2112D">
              <w:rPr>
                <w:rFonts w:eastAsia="Calibri"/>
              </w:rPr>
              <w:t>P</w:t>
            </w:r>
            <w:r w:rsidRPr="00A2112D">
              <w:rPr>
                <w:rFonts w:eastAsia="Calibri"/>
              </w:rPr>
              <w:t>ublicidad </w:t>
            </w:r>
          </w:p>
        </w:tc>
        <w:tc>
          <w:tcPr>
            <w:tcW w:w="720" w:type="dxa"/>
            <w:tcBorders>
              <w:top w:val="nil"/>
              <w:left w:val="nil"/>
              <w:bottom w:val="single" w:sz="4" w:space="0" w:color="auto"/>
              <w:right w:val="single" w:sz="4" w:space="0" w:color="auto"/>
            </w:tcBorders>
            <w:shd w:val="clear" w:color="000000" w:fill="FFFFFF"/>
            <w:vAlign w:val="center"/>
            <w:hideMark/>
          </w:tcPr>
          <w:p w14:paraId="4792137A" w14:textId="77777777" w:rsidR="00D12D45" w:rsidRPr="00A2112D" w:rsidRDefault="00D12D45" w:rsidP="00131F12">
            <w:pPr>
              <w:spacing w:after="0" w:line="360" w:lineRule="auto"/>
              <w:jc w:val="center"/>
              <w:rPr>
                <w:rFonts w:eastAsia="Calibri"/>
              </w:rPr>
            </w:pPr>
            <w:r w:rsidRPr="00A2112D">
              <w:rPr>
                <w:rFonts w:eastAsia="Calibri"/>
              </w:rPr>
              <w:t>ND</w:t>
            </w:r>
          </w:p>
        </w:tc>
        <w:tc>
          <w:tcPr>
            <w:tcW w:w="2857" w:type="dxa"/>
            <w:tcBorders>
              <w:top w:val="nil"/>
              <w:left w:val="nil"/>
              <w:bottom w:val="single" w:sz="4" w:space="0" w:color="auto"/>
              <w:right w:val="single" w:sz="4" w:space="0" w:color="auto"/>
            </w:tcBorders>
            <w:shd w:val="clear" w:color="auto" w:fill="auto"/>
            <w:vAlign w:val="center"/>
            <w:hideMark/>
          </w:tcPr>
          <w:p w14:paraId="4A021440" w14:textId="16AAB462" w:rsidR="00D12D45" w:rsidRPr="00A2112D" w:rsidRDefault="00D12D45" w:rsidP="004806F6">
            <w:pPr>
              <w:spacing w:after="0" w:line="360" w:lineRule="auto"/>
              <w:jc w:val="center"/>
              <w:rPr>
                <w:rFonts w:eastAsia="Calibri"/>
              </w:rPr>
            </w:pPr>
            <w:r w:rsidRPr="00A2112D">
              <w:rPr>
                <w:rFonts w:eastAsia="Calibri"/>
              </w:rPr>
              <w:t>28,175,000.00</w:t>
            </w:r>
          </w:p>
        </w:tc>
        <w:tc>
          <w:tcPr>
            <w:tcW w:w="2605" w:type="dxa"/>
            <w:tcBorders>
              <w:top w:val="nil"/>
              <w:left w:val="nil"/>
              <w:bottom w:val="single" w:sz="4" w:space="0" w:color="auto"/>
              <w:right w:val="single" w:sz="4" w:space="0" w:color="auto"/>
            </w:tcBorders>
            <w:shd w:val="clear" w:color="000000" w:fill="FFFFFF"/>
            <w:vAlign w:val="center"/>
            <w:hideMark/>
          </w:tcPr>
          <w:p w14:paraId="4CCFA86D" w14:textId="77777777" w:rsidR="00D12D45" w:rsidRPr="00A2112D" w:rsidRDefault="00D12D45" w:rsidP="00131F12">
            <w:pPr>
              <w:spacing w:after="0" w:line="360" w:lineRule="auto"/>
              <w:jc w:val="center"/>
              <w:rPr>
                <w:rFonts w:eastAsia="Calibri"/>
              </w:rPr>
            </w:pPr>
            <w:r w:rsidRPr="00A2112D">
              <w:rPr>
                <w:rFonts w:eastAsia="Calibri"/>
              </w:rPr>
              <w:t> Este proceso se trabaja por contratos  </w:t>
            </w:r>
          </w:p>
        </w:tc>
      </w:tr>
      <w:tr w:rsidR="00110028" w:rsidRPr="00A2112D" w14:paraId="177E8D64" w14:textId="77777777" w:rsidTr="005B2DE6">
        <w:trPr>
          <w:trHeight w:val="443"/>
        </w:trPr>
        <w:tc>
          <w:tcPr>
            <w:tcW w:w="1733" w:type="dxa"/>
            <w:tcBorders>
              <w:top w:val="nil"/>
              <w:left w:val="single" w:sz="4" w:space="0" w:color="auto"/>
              <w:bottom w:val="single" w:sz="4" w:space="0" w:color="auto"/>
              <w:right w:val="single" w:sz="4" w:space="0" w:color="auto"/>
            </w:tcBorders>
            <w:shd w:val="clear" w:color="000000" w:fill="FFFFFF"/>
            <w:vAlign w:val="center"/>
            <w:hideMark/>
          </w:tcPr>
          <w:p w14:paraId="4048CF69" w14:textId="34EEC12B" w:rsidR="00D12D45" w:rsidRPr="00A2112D" w:rsidRDefault="00DA142A" w:rsidP="00131F12">
            <w:pPr>
              <w:spacing w:after="0" w:line="360" w:lineRule="auto"/>
              <w:jc w:val="both"/>
              <w:rPr>
                <w:rFonts w:eastAsia="Calibri"/>
              </w:rPr>
            </w:pPr>
            <w:r w:rsidRPr="00A2112D">
              <w:rPr>
                <w:rFonts w:eastAsia="Calibri"/>
              </w:rPr>
              <w:t xml:space="preserve">Excepción Proveedor Único </w:t>
            </w:r>
          </w:p>
        </w:tc>
        <w:tc>
          <w:tcPr>
            <w:tcW w:w="720" w:type="dxa"/>
            <w:tcBorders>
              <w:top w:val="nil"/>
              <w:left w:val="nil"/>
              <w:bottom w:val="single" w:sz="4" w:space="0" w:color="auto"/>
              <w:right w:val="single" w:sz="4" w:space="0" w:color="auto"/>
            </w:tcBorders>
            <w:shd w:val="clear" w:color="auto" w:fill="auto"/>
            <w:vAlign w:val="center"/>
            <w:hideMark/>
          </w:tcPr>
          <w:p w14:paraId="4449CAC8" w14:textId="77777777" w:rsidR="00D12D45" w:rsidRPr="00A2112D" w:rsidRDefault="00D12D45" w:rsidP="00131F12">
            <w:pPr>
              <w:spacing w:after="0" w:line="360" w:lineRule="auto"/>
              <w:jc w:val="center"/>
              <w:rPr>
                <w:rFonts w:eastAsia="Calibri"/>
              </w:rPr>
            </w:pPr>
            <w:r w:rsidRPr="00A2112D">
              <w:rPr>
                <w:rFonts w:eastAsia="Calibri"/>
              </w:rPr>
              <w:t>12</w:t>
            </w:r>
          </w:p>
        </w:tc>
        <w:tc>
          <w:tcPr>
            <w:tcW w:w="2857" w:type="dxa"/>
            <w:tcBorders>
              <w:top w:val="nil"/>
              <w:left w:val="nil"/>
              <w:bottom w:val="single" w:sz="4" w:space="0" w:color="auto"/>
              <w:right w:val="single" w:sz="4" w:space="0" w:color="auto"/>
            </w:tcBorders>
            <w:shd w:val="clear" w:color="auto" w:fill="auto"/>
            <w:vAlign w:val="center"/>
            <w:hideMark/>
          </w:tcPr>
          <w:p w14:paraId="5DF53A1D" w14:textId="77777777" w:rsidR="00D12D45" w:rsidRPr="00A2112D" w:rsidRDefault="00D12D45" w:rsidP="00131F12">
            <w:pPr>
              <w:spacing w:after="0" w:line="360" w:lineRule="auto"/>
              <w:jc w:val="center"/>
              <w:rPr>
                <w:rFonts w:eastAsia="Calibri"/>
              </w:rPr>
            </w:pPr>
            <w:r w:rsidRPr="00A2112D">
              <w:rPr>
                <w:rFonts w:eastAsia="Calibri"/>
              </w:rPr>
              <w:t xml:space="preserve">37,228,647.00 </w:t>
            </w:r>
          </w:p>
        </w:tc>
        <w:tc>
          <w:tcPr>
            <w:tcW w:w="2605" w:type="dxa"/>
            <w:tcBorders>
              <w:top w:val="nil"/>
              <w:left w:val="nil"/>
              <w:bottom w:val="single" w:sz="4" w:space="0" w:color="auto"/>
              <w:right w:val="single" w:sz="4" w:space="0" w:color="auto"/>
            </w:tcBorders>
            <w:shd w:val="clear" w:color="000000" w:fill="FFFFFF"/>
            <w:vAlign w:val="center"/>
            <w:hideMark/>
          </w:tcPr>
          <w:p w14:paraId="23C3541C" w14:textId="77777777" w:rsidR="00D12D45" w:rsidRPr="00A2112D" w:rsidRDefault="00D12D45" w:rsidP="00131F12">
            <w:pPr>
              <w:spacing w:after="0" w:line="360" w:lineRule="auto"/>
              <w:jc w:val="center"/>
              <w:rPr>
                <w:rFonts w:eastAsia="Calibri"/>
              </w:rPr>
            </w:pPr>
            <w:r w:rsidRPr="00A2112D">
              <w:rPr>
                <w:rFonts w:eastAsia="Calibri"/>
              </w:rPr>
              <w:t>23,645,980.38</w:t>
            </w:r>
          </w:p>
        </w:tc>
      </w:tr>
      <w:tr w:rsidR="00110028" w:rsidRPr="00A2112D" w14:paraId="2AE529D7" w14:textId="77777777" w:rsidTr="005B2DE6">
        <w:trPr>
          <w:trHeight w:val="443"/>
        </w:trPr>
        <w:tc>
          <w:tcPr>
            <w:tcW w:w="1733" w:type="dxa"/>
            <w:tcBorders>
              <w:top w:val="nil"/>
              <w:left w:val="single" w:sz="4" w:space="0" w:color="auto"/>
              <w:bottom w:val="single" w:sz="4" w:space="0" w:color="auto"/>
              <w:right w:val="single" w:sz="4" w:space="0" w:color="auto"/>
            </w:tcBorders>
            <w:shd w:val="clear" w:color="000000" w:fill="FFFFFF"/>
            <w:vAlign w:val="center"/>
            <w:hideMark/>
          </w:tcPr>
          <w:p w14:paraId="6D02F949" w14:textId="77777777" w:rsidR="00D12D45" w:rsidRPr="00A2112D" w:rsidRDefault="00D12D45" w:rsidP="00131F12">
            <w:pPr>
              <w:spacing w:after="0" w:line="360" w:lineRule="auto"/>
              <w:jc w:val="both"/>
              <w:rPr>
                <w:rFonts w:eastAsia="Calibri"/>
              </w:rPr>
            </w:pPr>
            <w:r w:rsidRPr="00A2112D">
              <w:rPr>
                <w:rFonts w:eastAsia="Calibri"/>
              </w:rPr>
              <w:t>Comparación de Precios  </w:t>
            </w:r>
          </w:p>
        </w:tc>
        <w:tc>
          <w:tcPr>
            <w:tcW w:w="720" w:type="dxa"/>
            <w:tcBorders>
              <w:top w:val="nil"/>
              <w:left w:val="nil"/>
              <w:bottom w:val="single" w:sz="4" w:space="0" w:color="auto"/>
              <w:right w:val="single" w:sz="4" w:space="0" w:color="auto"/>
            </w:tcBorders>
            <w:shd w:val="clear" w:color="auto" w:fill="auto"/>
            <w:vAlign w:val="center"/>
            <w:hideMark/>
          </w:tcPr>
          <w:p w14:paraId="26225C0F" w14:textId="77777777" w:rsidR="00D12D45" w:rsidRPr="00A2112D" w:rsidRDefault="00D12D45" w:rsidP="00131F12">
            <w:pPr>
              <w:spacing w:after="0" w:line="360" w:lineRule="auto"/>
              <w:jc w:val="center"/>
              <w:rPr>
                <w:rFonts w:eastAsia="Calibri"/>
              </w:rPr>
            </w:pPr>
            <w:r w:rsidRPr="00A2112D">
              <w:rPr>
                <w:rFonts w:eastAsia="Calibri"/>
              </w:rPr>
              <w:t>14</w:t>
            </w:r>
          </w:p>
        </w:tc>
        <w:tc>
          <w:tcPr>
            <w:tcW w:w="2857" w:type="dxa"/>
            <w:tcBorders>
              <w:top w:val="nil"/>
              <w:left w:val="nil"/>
              <w:bottom w:val="single" w:sz="4" w:space="0" w:color="auto"/>
              <w:right w:val="single" w:sz="4" w:space="0" w:color="auto"/>
            </w:tcBorders>
            <w:shd w:val="clear" w:color="auto" w:fill="auto"/>
            <w:vAlign w:val="center"/>
            <w:hideMark/>
          </w:tcPr>
          <w:p w14:paraId="0F326CB7" w14:textId="77777777" w:rsidR="00D12D45" w:rsidRPr="00A2112D" w:rsidRDefault="00D12D45" w:rsidP="00131F12">
            <w:pPr>
              <w:spacing w:after="0" w:line="360" w:lineRule="auto"/>
              <w:jc w:val="center"/>
              <w:rPr>
                <w:rFonts w:eastAsia="Calibri"/>
              </w:rPr>
            </w:pPr>
            <w:r w:rsidRPr="00A2112D">
              <w:rPr>
                <w:rFonts w:eastAsia="Calibri"/>
              </w:rPr>
              <w:t xml:space="preserve">156,129,307.00 </w:t>
            </w:r>
          </w:p>
        </w:tc>
        <w:tc>
          <w:tcPr>
            <w:tcW w:w="2605" w:type="dxa"/>
            <w:tcBorders>
              <w:top w:val="nil"/>
              <w:left w:val="nil"/>
              <w:bottom w:val="single" w:sz="4" w:space="0" w:color="auto"/>
              <w:right w:val="single" w:sz="4" w:space="0" w:color="auto"/>
            </w:tcBorders>
            <w:shd w:val="clear" w:color="000000" w:fill="FFFFFF"/>
            <w:vAlign w:val="center"/>
            <w:hideMark/>
          </w:tcPr>
          <w:p w14:paraId="1C8163FA" w14:textId="77777777" w:rsidR="00D12D45" w:rsidRPr="00A2112D" w:rsidRDefault="00D12D45" w:rsidP="00131F12">
            <w:pPr>
              <w:spacing w:after="0" w:line="360" w:lineRule="auto"/>
              <w:jc w:val="center"/>
              <w:rPr>
                <w:rFonts w:eastAsia="Calibri"/>
              </w:rPr>
            </w:pPr>
            <w:r w:rsidRPr="00A2112D">
              <w:rPr>
                <w:rFonts w:eastAsia="Calibri"/>
              </w:rPr>
              <w:t>52,993,510.68</w:t>
            </w:r>
          </w:p>
        </w:tc>
      </w:tr>
      <w:tr w:rsidR="00110028" w:rsidRPr="00A2112D" w14:paraId="032163B4" w14:textId="77777777" w:rsidTr="005B2DE6">
        <w:trPr>
          <w:trHeight w:val="443"/>
        </w:trPr>
        <w:tc>
          <w:tcPr>
            <w:tcW w:w="1733" w:type="dxa"/>
            <w:tcBorders>
              <w:top w:val="nil"/>
              <w:left w:val="single" w:sz="4" w:space="0" w:color="auto"/>
              <w:bottom w:val="single" w:sz="4" w:space="0" w:color="auto"/>
              <w:right w:val="single" w:sz="4" w:space="0" w:color="auto"/>
            </w:tcBorders>
            <w:shd w:val="clear" w:color="000000" w:fill="FFFFFF"/>
            <w:vAlign w:val="center"/>
            <w:hideMark/>
          </w:tcPr>
          <w:p w14:paraId="3482E38A" w14:textId="77777777" w:rsidR="00D12D45" w:rsidRPr="00A2112D" w:rsidRDefault="00D12D45" w:rsidP="00131F12">
            <w:pPr>
              <w:spacing w:after="0" w:line="360" w:lineRule="auto"/>
              <w:jc w:val="both"/>
              <w:rPr>
                <w:rFonts w:eastAsia="Calibri"/>
              </w:rPr>
            </w:pPr>
            <w:r w:rsidRPr="00A2112D">
              <w:rPr>
                <w:rFonts w:eastAsia="Calibri"/>
              </w:rPr>
              <w:t>Compra Menor  </w:t>
            </w:r>
          </w:p>
        </w:tc>
        <w:tc>
          <w:tcPr>
            <w:tcW w:w="720" w:type="dxa"/>
            <w:tcBorders>
              <w:top w:val="nil"/>
              <w:left w:val="nil"/>
              <w:bottom w:val="single" w:sz="4" w:space="0" w:color="auto"/>
              <w:right w:val="single" w:sz="4" w:space="0" w:color="auto"/>
            </w:tcBorders>
            <w:shd w:val="clear" w:color="auto" w:fill="auto"/>
            <w:vAlign w:val="center"/>
            <w:hideMark/>
          </w:tcPr>
          <w:p w14:paraId="1C5FF515" w14:textId="77777777" w:rsidR="00D12D45" w:rsidRPr="00A2112D" w:rsidRDefault="00D12D45" w:rsidP="00131F12">
            <w:pPr>
              <w:spacing w:after="0" w:line="360" w:lineRule="auto"/>
              <w:jc w:val="center"/>
              <w:rPr>
                <w:rFonts w:eastAsia="Calibri"/>
              </w:rPr>
            </w:pPr>
            <w:r w:rsidRPr="00A2112D">
              <w:rPr>
                <w:rFonts w:eastAsia="Calibri"/>
              </w:rPr>
              <w:t>72</w:t>
            </w:r>
          </w:p>
        </w:tc>
        <w:tc>
          <w:tcPr>
            <w:tcW w:w="2857" w:type="dxa"/>
            <w:tcBorders>
              <w:top w:val="nil"/>
              <w:left w:val="nil"/>
              <w:bottom w:val="single" w:sz="4" w:space="0" w:color="auto"/>
              <w:right w:val="single" w:sz="4" w:space="0" w:color="auto"/>
            </w:tcBorders>
            <w:shd w:val="clear" w:color="auto" w:fill="auto"/>
            <w:vAlign w:val="center"/>
            <w:hideMark/>
          </w:tcPr>
          <w:p w14:paraId="2849F934" w14:textId="77777777" w:rsidR="00D12D45" w:rsidRPr="00A2112D" w:rsidRDefault="00D12D45" w:rsidP="00131F12">
            <w:pPr>
              <w:spacing w:after="0" w:line="360" w:lineRule="auto"/>
              <w:jc w:val="center"/>
              <w:rPr>
                <w:rFonts w:eastAsia="Calibri"/>
              </w:rPr>
            </w:pPr>
            <w:r w:rsidRPr="00A2112D">
              <w:rPr>
                <w:rFonts w:eastAsia="Calibri"/>
              </w:rPr>
              <w:t xml:space="preserve">88,338,618.49 </w:t>
            </w:r>
          </w:p>
        </w:tc>
        <w:tc>
          <w:tcPr>
            <w:tcW w:w="2605" w:type="dxa"/>
            <w:tcBorders>
              <w:top w:val="nil"/>
              <w:left w:val="nil"/>
              <w:bottom w:val="single" w:sz="4" w:space="0" w:color="auto"/>
              <w:right w:val="single" w:sz="4" w:space="0" w:color="auto"/>
            </w:tcBorders>
            <w:shd w:val="clear" w:color="000000" w:fill="FFFFFF"/>
            <w:vAlign w:val="center"/>
            <w:hideMark/>
          </w:tcPr>
          <w:p w14:paraId="38E9F9D0" w14:textId="77777777" w:rsidR="00D12D45" w:rsidRPr="00A2112D" w:rsidRDefault="00D12D45" w:rsidP="00131F12">
            <w:pPr>
              <w:spacing w:after="0" w:line="360" w:lineRule="auto"/>
              <w:jc w:val="center"/>
              <w:rPr>
                <w:rFonts w:eastAsia="Calibri"/>
              </w:rPr>
            </w:pPr>
            <w:r w:rsidRPr="00A2112D">
              <w:rPr>
                <w:rFonts w:eastAsia="Calibri"/>
              </w:rPr>
              <w:t>35,967,142.39</w:t>
            </w:r>
          </w:p>
        </w:tc>
      </w:tr>
      <w:tr w:rsidR="00110028" w:rsidRPr="00A2112D" w14:paraId="3FA7B624" w14:textId="77777777" w:rsidTr="005B2DE6">
        <w:trPr>
          <w:trHeight w:val="443"/>
        </w:trPr>
        <w:tc>
          <w:tcPr>
            <w:tcW w:w="1733" w:type="dxa"/>
            <w:tcBorders>
              <w:top w:val="nil"/>
              <w:left w:val="single" w:sz="4" w:space="0" w:color="auto"/>
              <w:bottom w:val="single" w:sz="4" w:space="0" w:color="auto"/>
              <w:right w:val="single" w:sz="4" w:space="0" w:color="auto"/>
            </w:tcBorders>
            <w:shd w:val="clear" w:color="000000" w:fill="FFFFFF"/>
            <w:vAlign w:val="center"/>
            <w:hideMark/>
          </w:tcPr>
          <w:p w14:paraId="32FA9A47" w14:textId="77777777" w:rsidR="00D12D45" w:rsidRPr="00A2112D" w:rsidRDefault="00D12D45" w:rsidP="00DA142A">
            <w:pPr>
              <w:spacing w:after="0" w:line="360" w:lineRule="auto"/>
              <w:rPr>
                <w:rFonts w:eastAsia="Calibri"/>
              </w:rPr>
            </w:pPr>
            <w:r w:rsidRPr="00A2112D">
              <w:rPr>
                <w:rFonts w:eastAsia="Calibri"/>
              </w:rPr>
              <w:t>Compra por Debajo del Umbral  </w:t>
            </w:r>
          </w:p>
        </w:tc>
        <w:tc>
          <w:tcPr>
            <w:tcW w:w="720" w:type="dxa"/>
            <w:tcBorders>
              <w:top w:val="nil"/>
              <w:left w:val="nil"/>
              <w:bottom w:val="single" w:sz="4" w:space="0" w:color="auto"/>
              <w:right w:val="single" w:sz="4" w:space="0" w:color="auto"/>
            </w:tcBorders>
            <w:shd w:val="clear" w:color="auto" w:fill="auto"/>
            <w:vAlign w:val="center"/>
            <w:hideMark/>
          </w:tcPr>
          <w:p w14:paraId="52FD5DE0" w14:textId="77777777" w:rsidR="00D12D45" w:rsidRPr="00A2112D" w:rsidRDefault="00D12D45" w:rsidP="00131F12">
            <w:pPr>
              <w:spacing w:after="0" w:line="360" w:lineRule="auto"/>
              <w:jc w:val="center"/>
              <w:rPr>
                <w:rFonts w:eastAsia="Calibri"/>
              </w:rPr>
            </w:pPr>
            <w:r w:rsidRPr="00A2112D">
              <w:rPr>
                <w:rFonts w:eastAsia="Calibri"/>
              </w:rPr>
              <w:t>192</w:t>
            </w:r>
          </w:p>
        </w:tc>
        <w:tc>
          <w:tcPr>
            <w:tcW w:w="2857" w:type="dxa"/>
            <w:tcBorders>
              <w:top w:val="nil"/>
              <w:left w:val="nil"/>
              <w:bottom w:val="single" w:sz="4" w:space="0" w:color="auto"/>
              <w:right w:val="single" w:sz="4" w:space="0" w:color="auto"/>
            </w:tcBorders>
            <w:shd w:val="clear" w:color="auto" w:fill="auto"/>
            <w:vAlign w:val="center"/>
            <w:hideMark/>
          </w:tcPr>
          <w:p w14:paraId="5D07412D" w14:textId="77777777" w:rsidR="00D12D45" w:rsidRPr="00A2112D" w:rsidRDefault="00D12D45" w:rsidP="00131F12">
            <w:pPr>
              <w:spacing w:after="0" w:line="360" w:lineRule="auto"/>
              <w:jc w:val="center"/>
              <w:rPr>
                <w:rFonts w:eastAsia="Calibri"/>
              </w:rPr>
            </w:pPr>
            <w:r w:rsidRPr="00A2112D">
              <w:rPr>
                <w:rFonts w:eastAsia="Calibri"/>
              </w:rPr>
              <w:t xml:space="preserve">18,386,430.00 </w:t>
            </w:r>
          </w:p>
        </w:tc>
        <w:tc>
          <w:tcPr>
            <w:tcW w:w="2605" w:type="dxa"/>
            <w:tcBorders>
              <w:top w:val="nil"/>
              <w:left w:val="nil"/>
              <w:bottom w:val="single" w:sz="4" w:space="0" w:color="auto"/>
              <w:right w:val="single" w:sz="4" w:space="0" w:color="auto"/>
            </w:tcBorders>
            <w:shd w:val="clear" w:color="000000" w:fill="FFFFFF"/>
            <w:vAlign w:val="center"/>
            <w:hideMark/>
          </w:tcPr>
          <w:p w14:paraId="7A5C3D47" w14:textId="77777777" w:rsidR="00D12D45" w:rsidRPr="00A2112D" w:rsidRDefault="00D12D45" w:rsidP="00131F12">
            <w:pPr>
              <w:spacing w:after="0" w:line="360" w:lineRule="auto"/>
              <w:jc w:val="center"/>
              <w:rPr>
                <w:rFonts w:eastAsia="Calibri"/>
              </w:rPr>
            </w:pPr>
            <w:r w:rsidRPr="00A2112D">
              <w:rPr>
                <w:rFonts w:eastAsia="Calibri"/>
              </w:rPr>
              <w:t>14,155,411.42</w:t>
            </w:r>
          </w:p>
        </w:tc>
      </w:tr>
      <w:tr w:rsidR="00110028" w:rsidRPr="00A2112D" w14:paraId="65FDF95A" w14:textId="77777777" w:rsidTr="005B2DE6">
        <w:trPr>
          <w:trHeight w:val="443"/>
        </w:trPr>
        <w:tc>
          <w:tcPr>
            <w:tcW w:w="1733" w:type="dxa"/>
            <w:tcBorders>
              <w:top w:val="nil"/>
              <w:left w:val="single" w:sz="4" w:space="0" w:color="auto"/>
              <w:bottom w:val="single" w:sz="4" w:space="0" w:color="auto"/>
              <w:right w:val="single" w:sz="4" w:space="0" w:color="auto"/>
            </w:tcBorders>
            <w:shd w:val="clear" w:color="000000" w:fill="FFFFFF"/>
            <w:vAlign w:val="center"/>
            <w:hideMark/>
          </w:tcPr>
          <w:p w14:paraId="20036BE8" w14:textId="77777777" w:rsidR="00D12D45" w:rsidRPr="00A2112D" w:rsidRDefault="00D12D45" w:rsidP="00131F12">
            <w:pPr>
              <w:spacing w:after="0" w:line="360" w:lineRule="auto"/>
              <w:jc w:val="both"/>
              <w:rPr>
                <w:rFonts w:eastAsia="Calibri"/>
              </w:rPr>
            </w:pPr>
            <w:r w:rsidRPr="00A2112D">
              <w:rPr>
                <w:rFonts w:eastAsia="Calibri"/>
              </w:rPr>
              <w:t>Licitación Pública Nacional  </w:t>
            </w:r>
          </w:p>
        </w:tc>
        <w:tc>
          <w:tcPr>
            <w:tcW w:w="720" w:type="dxa"/>
            <w:tcBorders>
              <w:top w:val="nil"/>
              <w:left w:val="nil"/>
              <w:bottom w:val="single" w:sz="4" w:space="0" w:color="auto"/>
              <w:right w:val="single" w:sz="4" w:space="0" w:color="auto"/>
            </w:tcBorders>
            <w:shd w:val="clear" w:color="auto" w:fill="auto"/>
            <w:vAlign w:val="center"/>
            <w:hideMark/>
          </w:tcPr>
          <w:p w14:paraId="3E4F5B2E" w14:textId="77777777" w:rsidR="00D12D45" w:rsidRPr="00A2112D" w:rsidRDefault="00D12D45" w:rsidP="00131F12">
            <w:pPr>
              <w:spacing w:after="0" w:line="360" w:lineRule="auto"/>
              <w:jc w:val="center"/>
              <w:rPr>
                <w:rFonts w:eastAsia="Calibri"/>
              </w:rPr>
            </w:pPr>
            <w:r w:rsidRPr="00A2112D">
              <w:rPr>
                <w:rFonts w:eastAsia="Calibri"/>
              </w:rPr>
              <w:t>11</w:t>
            </w:r>
          </w:p>
        </w:tc>
        <w:tc>
          <w:tcPr>
            <w:tcW w:w="2857" w:type="dxa"/>
            <w:tcBorders>
              <w:top w:val="nil"/>
              <w:left w:val="nil"/>
              <w:bottom w:val="single" w:sz="4" w:space="0" w:color="auto"/>
              <w:right w:val="single" w:sz="4" w:space="0" w:color="auto"/>
            </w:tcBorders>
            <w:shd w:val="clear" w:color="auto" w:fill="auto"/>
            <w:vAlign w:val="center"/>
            <w:hideMark/>
          </w:tcPr>
          <w:p w14:paraId="0569BA86" w14:textId="77777777" w:rsidR="00D12D45" w:rsidRPr="00A2112D" w:rsidRDefault="00D12D45" w:rsidP="00131F12">
            <w:pPr>
              <w:spacing w:after="0" w:line="360" w:lineRule="auto"/>
              <w:jc w:val="center"/>
              <w:rPr>
                <w:rFonts w:eastAsia="Calibri"/>
              </w:rPr>
            </w:pPr>
            <w:r w:rsidRPr="00A2112D">
              <w:rPr>
                <w:rFonts w:eastAsia="Calibri"/>
              </w:rPr>
              <w:t xml:space="preserve">1,521,772,660.00 </w:t>
            </w:r>
          </w:p>
        </w:tc>
        <w:tc>
          <w:tcPr>
            <w:tcW w:w="2605" w:type="dxa"/>
            <w:tcBorders>
              <w:top w:val="nil"/>
              <w:left w:val="nil"/>
              <w:bottom w:val="single" w:sz="4" w:space="0" w:color="auto"/>
              <w:right w:val="single" w:sz="4" w:space="0" w:color="auto"/>
            </w:tcBorders>
            <w:shd w:val="clear" w:color="000000" w:fill="FFFFFF"/>
            <w:vAlign w:val="center"/>
            <w:hideMark/>
          </w:tcPr>
          <w:p w14:paraId="44254CBE" w14:textId="77777777" w:rsidR="00D12D45" w:rsidRPr="00A2112D" w:rsidRDefault="00D12D45" w:rsidP="00131F12">
            <w:pPr>
              <w:spacing w:after="0" w:line="360" w:lineRule="auto"/>
              <w:jc w:val="center"/>
              <w:rPr>
                <w:rFonts w:eastAsia="Calibri"/>
              </w:rPr>
            </w:pPr>
            <w:r w:rsidRPr="00A2112D">
              <w:rPr>
                <w:rFonts w:eastAsia="Calibri"/>
              </w:rPr>
              <w:t>1,903,519.90</w:t>
            </w:r>
          </w:p>
        </w:tc>
      </w:tr>
      <w:tr w:rsidR="00110028" w:rsidRPr="00A2112D" w14:paraId="53FEFA81" w14:textId="77777777" w:rsidTr="005B2DE6">
        <w:trPr>
          <w:trHeight w:val="443"/>
        </w:trPr>
        <w:tc>
          <w:tcPr>
            <w:tcW w:w="1733" w:type="dxa"/>
            <w:tcBorders>
              <w:top w:val="nil"/>
              <w:left w:val="single" w:sz="4" w:space="0" w:color="auto"/>
              <w:bottom w:val="single" w:sz="4" w:space="0" w:color="auto"/>
              <w:right w:val="single" w:sz="4" w:space="0" w:color="auto"/>
            </w:tcBorders>
            <w:shd w:val="clear" w:color="000000" w:fill="FFFFFF"/>
            <w:vAlign w:val="center"/>
            <w:hideMark/>
          </w:tcPr>
          <w:p w14:paraId="5B53D3DA" w14:textId="77777777" w:rsidR="00D12D45" w:rsidRPr="00A2112D" w:rsidRDefault="00D12D45" w:rsidP="00131F12">
            <w:pPr>
              <w:spacing w:after="0" w:line="360" w:lineRule="auto"/>
              <w:jc w:val="both"/>
              <w:rPr>
                <w:rFonts w:eastAsia="Calibri"/>
              </w:rPr>
            </w:pPr>
            <w:r w:rsidRPr="00A2112D">
              <w:rPr>
                <w:rFonts w:eastAsia="Calibri"/>
              </w:rPr>
              <w:t>Licitación Pública Internacional  </w:t>
            </w:r>
          </w:p>
        </w:tc>
        <w:tc>
          <w:tcPr>
            <w:tcW w:w="720" w:type="dxa"/>
            <w:tcBorders>
              <w:top w:val="nil"/>
              <w:left w:val="nil"/>
              <w:bottom w:val="single" w:sz="4" w:space="0" w:color="auto"/>
              <w:right w:val="single" w:sz="4" w:space="0" w:color="auto"/>
            </w:tcBorders>
            <w:shd w:val="clear" w:color="auto" w:fill="auto"/>
            <w:noWrap/>
            <w:vAlign w:val="bottom"/>
            <w:hideMark/>
          </w:tcPr>
          <w:p w14:paraId="39F32A16" w14:textId="77777777" w:rsidR="00D12D45" w:rsidRPr="00A2112D" w:rsidRDefault="00D12D45" w:rsidP="00131F12">
            <w:pPr>
              <w:spacing w:after="0" w:line="360" w:lineRule="auto"/>
              <w:rPr>
                <w:rFonts w:eastAsia="Calibri"/>
              </w:rPr>
            </w:pPr>
            <w:r w:rsidRPr="00A2112D">
              <w:rPr>
                <w:rFonts w:eastAsia="Calibri"/>
              </w:rPr>
              <w:t> </w:t>
            </w:r>
          </w:p>
        </w:tc>
        <w:tc>
          <w:tcPr>
            <w:tcW w:w="2857" w:type="dxa"/>
            <w:tcBorders>
              <w:top w:val="nil"/>
              <w:left w:val="nil"/>
              <w:bottom w:val="single" w:sz="4" w:space="0" w:color="auto"/>
              <w:right w:val="single" w:sz="4" w:space="0" w:color="auto"/>
            </w:tcBorders>
            <w:shd w:val="clear" w:color="auto" w:fill="auto"/>
            <w:noWrap/>
            <w:vAlign w:val="bottom"/>
            <w:hideMark/>
          </w:tcPr>
          <w:p w14:paraId="40A26A4E" w14:textId="77777777" w:rsidR="00D12D45" w:rsidRPr="00A2112D" w:rsidRDefault="00D12D45" w:rsidP="00131F12">
            <w:pPr>
              <w:spacing w:after="0" w:line="360" w:lineRule="auto"/>
              <w:rPr>
                <w:rFonts w:eastAsia="Calibri"/>
              </w:rPr>
            </w:pPr>
            <w:r w:rsidRPr="00A2112D">
              <w:rPr>
                <w:rFonts w:eastAsia="Calibri"/>
              </w:rPr>
              <w:t> </w:t>
            </w:r>
          </w:p>
        </w:tc>
        <w:tc>
          <w:tcPr>
            <w:tcW w:w="2605" w:type="dxa"/>
            <w:tcBorders>
              <w:top w:val="nil"/>
              <w:left w:val="nil"/>
              <w:bottom w:val="single" w:sz="4" w:space="0" w:color="auto"/>
              <w:right w:val="single" w:sz="4" w:space="0" w:color="auto"/>
            </w:tcBorders>
            <w:shd w:val="clear" w:color="auto" w:fill="auto"/>
            <w:noWrap/>
            <w:vAlign w:val="bottom"/>
            <w:hideMark/>
          </w:tcPr>
          <w:p w14:paraId="31D503C9" w14:textId="77777777" w:rsidR="00D12D45" w:rsidRPr="00A2112D" w:rsidRDefault="00D12D45" w:rsidP="00131F12">
            <w:pPr>
              <w:spacing w:after="0" w:line="360" w:lineRule="auto"/>
              <w:rPr>
                <w:rFonts w:eastAsia="Calibri"/>
              </w:rPr>
            </w:pPr>
            <w:r w:rsidRPr="00A2112D">
              <w:rPr>
                <w:rFonts w:eastAsia="Calibri"/>
              </w:rPr>
              <w:t> </w:t>
            </w:r>
          </w:p>
        </w:tc>
      </w:tr>
      <w:tr w:rsidR="00110028" w:rsidRPr="00A2112D" w14:paraId="79D59749" w14:textId="77777777" w:rsidTr="005B2DE6">
        <w:trPr>
          <w:trHeight w:val="420"/>
        </w:trPr>
        <w:tc>
          <w:tcPr>
            <w:tcW w:w="1733" w:type="dxa"/>
            <w:tcBorders>
              <w:top w:val="nil"/>
              <w:left w:val="single" w:sz="4" w:space="0" w:color="auto"/>
              <w:bottom w:val="single" w:sz="4" w:space="0" w:color="auto"/>
              <w:right w:val="single" w:sz="4" w:space="0" w:color="auto"/>
            </w:tcBorders>
            <w:shd w:val="clear" w:color="000000" w:fill="203764"/>
            <w:noWrap/>
            <w:vAlign w:val="bottom"/>
            <w:hideMark/>
          </w:tcPr>
          <w:p w14:paraId="77DD0173" w14:textId="77777777" w:rsidR="00D12D45" w:rsidRPr="005B2DE6" w:rsidRDefault="00D12D45" w:rsidP="00131F12">
            <w:pPr>
              <w:spacing w:after="0" w:line="360" w:lineRule="auto"/>
              <w:jc w:val="center"/>
              <w:rPr>
                <w:rFonts w:eastAsia="Calibri"/>
                <w:color w:val="FFFFFF" w:themeColor="background1"/>
              </w:rPr>
            </w:pPr>
            <w:r w:rsidRPr="005B2DE6">
              <w:rPr>
                <w:rFonts w:eastAsia="Calibri"/>
                <w:color w:val="FFFFFF" w:themeColor="background1"/>
              </w:rPr>
              <w:t>TOTAL</w:t>
            </w:r>
          </w:p>
        </w:tc>
        <w:tc>
          <w:tcPr>
            <w:tcW w:w="720" w:type="dxa"/>
            <w:tcBorders>
              <w:top w:val="nil"/>
              <w:left w:val="nil"/>
              <w:bottom w:val="single" w:sz="4" w:space="0" w:color="auto"/>
              <w:right w:val="single" w:sz="4" w:space="0" w:color="auto"/>
            </w:tcBorders>
            <w:shd w:val="clear" w:color="000000" w:fill="203764"/>
            <w:vAlign w:val="center"/>
            <w:hideMark/>
          </w:tcPr>
          <w:p w14:paraId="748D89C4" w14:textId="77777777" w:rsidR="00D12D45" w:rsidRPr="005B2DE6" w:rsidRDefault="00D12D45" w:rsidP="00131F12">
            <w:pPr>
              <w:spacing w:after="0" w:line="360" w:lineRule="auto"/>
              <w:jc w:val="center"/>
              <w:rPr>
                <w:rFonts w:eastAsia="Calibri"/>
                <w:color w:val="FFFFFF" w:themeColor="background1"/>
              </w:rPr>
            </w:pPr>
            <w:r w:rsidRPr="005B2DE6">
              <w:rPr>
                <w:rFonts w:eastAsia="Calibri"/>
                <w:color w:val="FFFFFF" w:themeColor="background1"/>
              </w:rPr>
              <w:t>301 </w:t>
            </w:r>
          </w:p>
        </w:tc>
        <w:tc>
          <w:tcPr>
            <w:tcW w:w="2857" w:type="dxa"/>
            <w:tcBorders>
              <w:top w:val="nil"/>
              <w:left w:val="nil"/>
              <w:bottom w:val="single" w:sz="4" w:space="0" w:color="auto"/>
              <w:right w:val="single" w:sz="4" w:space="0" w:color="auto"/>
            </w:tcBorders>
            <w:shd w:val="clear" w:color="000000" w:fill="203764"/>
            <w:vAlign w:val="center"/>
            <w:hideMark/>
          </w:tcPr>
          <w:p w14:paraId="74EB211B" w14:textId="1811F5C1" w:rsidR="00D12D45" w:rsidRPr="005B2DE6" w:rsidRDefault="00D12D45" w:rsidP="00131F12">
            <w:pPr>
              <w:spacing w:after="0" w:line="360" w:lineRule="auto"/>
              <w:jc w:val="center"/>
              <w:rPr>
                <w:rFonts w:eastAsia="Calibri"/>
                <w:color w:val="FFFFFF" w:themeColor="background1"/>
              </w:rPr>
            </w:pPr>
            <w:r w:rsidRPr="005B2DE6">
              <w:rPr>
                <w:rFonts w:eastAsia="Calibri"/>
                <w:color w:val="FFFFFF" w:themeColor="background1"/>
              </w:rPr>
              <w:t>RD$1,850,030,662.49</w:t>
            </w:r>
          </w:p>
        </w:tc>
        <w:tc>
          <w:tcPr>
            <w:tcW w:w="2605" w:type="dxa"/>
            <w:tcBorders>
              <w:top w:val="nil"/>
              <w:left w:val="nil"/>
              <w:bottom w:val="single" w:sz="4" w:space="0" w:color="auto"/>
              <w:right w:val="single" w:sz="4" w:space="0" w:color="auto"/>
            </w:tcBorders>
            <w:shd w:val="clear" w:color="000000" w:fill="203764"/>
            <w:vAlign w:val="center"/>
            <w:hideMark/>
          </w:tcPr>
          <w:p w14:paraId="7B620137" w14:textId="1C20F826" w:rsidR="00D12D45" w:rsidRPr="005B2DE6" w:rsidRDefault="00D12D45" w:rsidP="00131F12">
            <w:pPr>
              <w:spacing w:after="0" w:line="360" w:lineRule="auto"/>
              <w:jc w:val="center"/>
              <w:rPr>
                <w:rFonts w:eastAsia="Calibri"/>
                <w:color w:val="FFFFFF" w:themeColor="background1"/>
              </w:rPr>
            </w:pPr>
            <w:r w:rsidRPr="005B2DE6">
              <w:rPr>
                <w:rFonts w:eastAsia="Calibri"/>
                <w:color w:val="FFFFFF" w:themeColor="background1"/>
              </w:rPr>
              <w:t>RD$128,665,564.77</w:t>
            </w:r>
          </w:p>
        </w:tc>
      </w:tr>
    </w:tbl>
    <w:p w14:paraId="076EE421" w14:textId="2B9D56B9" w:rsidR="00D12D45" w:rsidRPr="00A2112D" w:rsidRDefault="00D12D45" w:rsidP="001760F7">
      <w:pPr>
        <w:spacing w:after="0" w:line="360" w:lineRule="auto"/>
        <w:jc w:val="both"/>
        <w:textAlignment w:val="baseline"/>
        <w:rPr>
          <w:rFonts w:eastAsia="Calibri"/>
          <w:sz w:val="16"/>
          <w:szCs w:val="16"/>
        </w:rPr>
      </w:pPr>
      <w:r w:rsidRPr="00A2112D">
        <w:rPr>
          <w:rFonts w:eastAsia="Calibri"/>
          <w:b/>
          <w:bCs/>
          <w:sz w:val="16"/>
          <w:szCs w:val="16"/>
        </w:rPr>
        <w:t>Fuente</w:t>
      </w:r>
      <w:r w:rsidRPr="00A2112D">
        <w:rPr>
          <w:rFonts w:eastAsia="Calibri"/>
          <w:sz w:val="16"/>
          <w:szCs w:val="16"/>
        </w:rPr>
        <w:t>: Dirección Administrativa </w:t>
      </w:r>
    </w:p>
    <w:p w14:paraId="443273C5" w14:textId="28125225" w:rsidR="00D12D45" w:rsidRPr="000845A3" w:rsidRDefault="00D12D45" w:rsidP="00131F12">
      <w:pPr>
        <w:spacing w:before="240" w:line="360" w:lineRule="auto"/>
        <w:jc w:val="both"/>
        <w:textAlignment w:val="baseline"/>
        <w:rPr>
          <w:rFonts w:eastAsia="Calibri"/>
        </w:rPr>
      </w:pPr>
      <w:r w:rsidRPr="000845A3">
        <w:rPr>
          <w:rFonts w:eastAsia="Calibri"/>
        </w:rPr>
        <w:t>Dentro de las razones de las diferencias entre el PACC planificado versus lo que se ha ejecutado</w:t>
      </w:r>
      <w:r w:rsidR="007C1444" w:rsidRPr="000845A3">
        <w:rPr>
          <w:rFonts w:eastAsia="Calibri"/>
        </w:rPr>
        <w:t>,</w:t>
      </w:r>
      <w:r w:rsidRPr="000845A3">
        <w:rPr>
          <w:rFonts w:eastAsia="Calibri"/>
        </w:rPr>
        <w:t xml:space="preserve"> son:  </w:t>
      </w:r>
    </w:p>
    <w:p w14:paraId="5E9025BB" w14:textId="2DD6C0B6" w:rsidR="00D12D45" w:rsidRPr="000845A3" w:rsidRDefault="00D12D45" w:rsidP="004C5E85">
      <w:pPr>
        <w:pStyle w:val="Prrafodelista"/>
        <w:numPr>
          <w:ilvl w:val="0"/>
          <w:numId w:val="34"/>
        </w:numPr>
        <w:spacing w:line="360" w:lineRule="auto"/>
        <w:jc w:val="both"/>
        <w:textAlignment w:val="baseline"/>
        <w:rPr>
          <w:rFonts w:eastAsia="Calibri"/>
        </w:rPr>
      </w:pPr>
      <w:r w:rsidRPr="000845A3">
        <w:rPr>
          <w:rFonts w:eastAsia="Calibri"/>
        </w:rPr>
        <w:lastRenderedPageBreak/>
        <w:t>Cambio en las necesidades de la institución o en el área, determinando una redirección de los fondos para otros requerimientos que se consideraron prioritarios ejemplos: cantidad de vehículos, cantidad de equipos</w:t>
      </w:r>
      <w:r w:rsidR="004806F6" w:rsidRPr="000845A3">
        <w:rPr>
          <w:rFonts w:eastAsia="Calibri"/>
        </w:rPr>
        <w:t>.</w:t>
      </w:r>
      <w:r w:rsidRPr="000845A3">
        <w:rPr>
          <w:rFonts w:eastAsia="Calibri"/>
        </w:rPr>
        <w:t xml:space="preserve">  </w:t>
      </w:r>
    </w:p>
    <w:p w14:paraId="5B04569E" w14:textId="1C7552AA" w:rsidR="00D12D45" w:rsidRPr="000845A3" w:rsidRDefault="00D12D45" w:rsidP="004C5E85">
      <w:pPr>
        <w:pStyle w:val="Prrafodelista"/>
        <w:numPr>
          <w:ilvl w:val="0"/>
          <w:numId w:val="32"/>
        </w:numPr>
        <w:spacing w:line="360" w:lineRule="auto"/>
        <w:jc w:val="both"/>
        <w:textAlignment w:val="baseline"/>
        <w:rPr>
          <w:rFonts w:eastAsia="Calibri"/>
        </w:rPr>
      </w:pPr>
      <w:r w:rsidRPr="000845A3">
        <w:rPr>
          <w:rFonts w:eastAsia="Calibri"/>
        </w:rPr>
        <w:t>Procesos que sufrieron modificación debido al costo de planificación versus el costo al momento de publicar el proceso</w:t>
      </w:r>
      <w:r w:rsidR="00E72E0B" w:rsidRPr="000845A3">
        <w:rPr>
          <w:rFonts w:eastAsia="Calibri"/>
        </w:rPr>
        <w:t>.</w:t>
      </w:r>
      <w:r w:rsidRPr="000845A3">
        <w:rPr>
          <w:rFonts w:eastAsia="Calibri"/>
        </w:rPr>
        <w:t xml:space="preserve">  </w:t>
      </w:r>
    </w:p>
    <w:p w14:paraId="2C74B28A" w14:textId="220E2F51" w:rsidR="007C7751" w:rsidRPr="000845A3" w:rsidRDefault="00D12D45" w:rsidP="004C5E85">
      <w:pPr>
        <w:pStyle w:val="Prrafodelista"/>
        <w:numPr>
          <w:ilvl w:val="0"/>
          <w:numId w:val="32"/>
        </w:numPr>
        <w:spacing w:after="0" w:line="360" w:lineRule="auto"/>
        <w:jc w:val="both"/>
        <w:textAlignment w:val="baseline"/>
        <w:rPr>
          <w:rFonts w:eastAsia="Calibri"/>
        </w:rPr>
      </w:pPr>
      <w:r w:rsidRPr="000845A3">
        <w:rPr>
          <w:rFonts w:eastAsia="Calibri"/>
        </w:rPr>
        <w:t>Para evitar los fraccionamientos se realizaron cambios en algunos rubros</w:t>
      </w:r>
      <w:r w:rsidR="00E72E0B" w:rsidRPr="000845A3">
        <w:rPr>
          <w:rFonts w:eastAsia="Calibri"/>
        </w:rPr>
        <w:t>.</w:t>
      </w:r>
    </w:p>
    <w:p w14:paraId="370869CF" w14:textId="14BCDCF0" w:rsidR="00D12D45" w:rsidRPr="000845A3" w:rsidRDefault="00D12D45" w:rsidP="00E72E0B">
      <w:pPr>
        <w:spacing w:before="240" w:after="0" w:line="360" w:lineRule="auto"/>
        <w:jc w:val="both"/>
        <w:textAlignment w:val="baseline"/>
        <w:rPr>
          <w:rFonts w:eastAsia="Calibri"/>
          <w:b/>
          <w:bCs/>
        </w:rPr>
      </w:pPr>
      <w:r w:rsidRPr="000845A3">
        <w:rPr>
          <w:rFonts w:eastAsia="Calibri"/>
          <w:b/>
          <w:bCs/>
        </w:rPr>
        <w:t xml:space="preserve">Indicador del uso del Sistema Nacional de Contrataciones Públicas (SISCOMPRAS)  </w:t>
      </w:r>
    </w:p>
    <w:p w14:paraId="58CFEF48" w14:textId="75C8A0E8" w:rsidR="00D12D45" w:rsidRPr="000845A3" w:rsidRDefault="00D12D45" w:rsidP="00131F12">
      <w:pPr>
        <w:spacing w:before="240" w:after="0" w:line="360" w:lineRule="auto"/>
        <w:jc w:val="both"/>
        <w:textAlignment w:val="baseline"/>
        <w:rPr>
          <w:rFonts w:eastAsia="Calibri"/>
        </w:rPr>
      </w:pPr>
      <w:r w:rsidRPr="000845A3">
        <w:rPr>
          <w:rFonts w:eastAsia="Calibri"/>
        </w:rPr>
        <w:t xml:space="preserve">La institución </w:t>
      </w:r>
      <w:r w:rsidR="00AF7F20" w:rsidRPr="000845A3">
        <w:rPr>
          <w:rFonts w:eastAsia="Calibri"/>
        </w:rPr>
        <w:t>tiene un promedio en el SISCOMPRA para este año de 92.87%.</w:t>
      </w:r>
      <w:r w:rsidRPr="000845A3">
        <w:rPr>
          <w:rFonts w:eastAsia="Calibri"/>
        </w:rPr>
        <w:t xml:space="preserve"> Este indicador contempla 5 </w:t>
      </w:r>
      <w:r w:rsidR="00DA142A" w:rsidRPr="000845A3">
        <w:rPr>
          <w:rFonts w:eastAsia="Calibri"/>
        </w:rPr>
        <w:t>subindicadores</w:t>
      </w:r>
      <w:r w:rsidRPr="000845A3">
        <w:rPr>
          <w:rFonts w:eastAsia="Calibri"/>
        </w:rPr>
        <w:t xml:space="preserve"> tales como: Planificación de Compras, Publicación de Procesos, Gestión de Procesos, Administración de Contratos y Compras a MIPYMES, personas físicas y MIPYMES mujeres. </w:t>
      </w:r>
    </w:p>
    <w:p w14:paraId="03DB059C" w14:textId="51D7B6DC" w:rsidR="008A2284" w:rsidRDefault="0027592F" w:rsidP="00D12D45">
      <w:pPr>
        <w:spacing w:after="0" w:line="240" w:lineRule="auto"/>
        <w:textAlignment w:val="baseline"/>
        <w:rPr>
          <w:noProof/>
          <w:lang w:eastAsia="es-DO"/>
        </w:rPr>
      </w:pPr>
      <w:r w:rsidRPr="00A2112D">
        <w:rPr>
          <w:noProof/>
          <w:lang w:val="en-US"/>
        </w:rPr>
        <w:drawing>
          <wp:anchor distT="0" distB="0" distL="114300" distR="114300" simplePos="0" relativeHeight="251652608" behindDoc="0" locked="0" layoutInCell="1" allowOverlap="1" wp14:anchorId="158E5A39" wp14:editId="38AE2512">
            <wp:simplePos x="0" y="0"/>
            <wp:positionH relativeFrom="column">
              <wp:posOffset>372110</wp:posOffset>
            </wp:positionH>
            <wp:positionV relativeFrom="paragraph">
              <wp:posOffset>44450</wp:posOffset>
            </wp:positionV>
            <wp:extent cx="4275455" cy="281813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19590" t="17753" r="22459" b="22224"/>
                    <a:stretch/>
                  </pic:blipFill>
                  <pic:spPr bwMode="auto">
                    <a:xfrm>
                      <a:off x="0" y="0"/>
                      <a:ext cx="4275455" cy="2818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688704" w14:textId="7B1AE532" w:rsidR="00D12D45" w:rsidRPr="00A2112D" w:rsidRDefault="00D12D45" w:rsidP="00D12D45">
      <w:pPr>
        <w:spacing w:after="0" w:line="240" w:lineRule="auto"/>
        <w:textAlignment w:val="baseline"/>
        <w:rPr>
          <w:rFonts w:ascii="Segoe UI" w:eastAsia="Times New Roman" w:hAnsi="Segoe UI" w:cs="Segoe UI"/>
          <w:sz w:val="18"/>
          <w:szCs w:val="18"/>
          <w:bdr w:val="single" w:sz="6" w:space="0" w:color="CCCCCC" w:frame="1"/>
          <w:shd w:val="clear" w:color="auto" w:fill="FAFAFA"/>
        </w:rPr>
      </w:pPr>
    </w:p>
    <w:p w14:paraId="60EF2AF0" w14:textId="1D8FE838" w:rsidR="007D5B95" w:rsidRPr="00A2112D" w:rsidRDefault="00D12D45" w:rsidP="00964391">
      <w:pPr>
        <w:spacing w:after="0" w:line="360" w:lineRule="auto"/>
        <w:textAlignment w:val="baseline"/>
        <w:rPr>
          <w:rFonts w:eastAsia="Calibri"/>
          <w:sz w:val="16"/>
          <w:szCs w:val="16"/>
        </w:rPr>
      </w:pPr>
      <w:r w:rsidRPr="00A2112D">
        <w:rPr>
          <w:rFonts w:eastAsia="Calibri"/>
          <w:b/>
          <w:bCs/>
          <w:sz w:val="16"/>
          <w:szCs w:val="16"/>
        </w:rPr>
        <w:t>Fuente</w:t>
      </w:r>
      <w:r w:rsidRPr="00A2112D">
        <w:rPr>
          <w:rFonts w:eastAsia="Calibri"/>
          <w:sz w:val="16"/>
          <w:szCs w:val="16"/>
        </w:rPr>
        <w:t>: Portal SISCOMPRAS (</w:t>
      </w:r>
      <w:proofErr w:type="spellStart"/>
      <w:r w:rsidR="006E7D57">
        <w:fldChar w:fldCharType="begin"/>
      </w:r>
      <w:r w:rsidR="006E7D57">
        <w:instrText xml:space="preserve"> HYPERLINK "https://www.dgcp.gob.do/siscompras/" \t "_blank" </w:instrText>
      </w:r>
      <w:r w:rsidR="006E7D57">
        <w:fldChar w:fldCharType="separate"/>
      </w:r>
      <w:r w:rsidRPr="00A2112D">
        <w:rPr>
          <w:rFonts w:eastAsia="Calibri"/>
          <w:sz w:val="16"/>
          <w:szCs w:val="16"/>
        </w:rPr>
        <w:t>Siscompras</w:t>
      </w:r>
      <w:proofErr w:type="spellEnd"/>
      <w:r w:rsidRPr="00A2112D">
        <w:rPr>
          <w:rFonts w:eastAsia="Calibri"/>
          <w:sz w:val="16"/>
          <w:szCs w:val="16"/>
        </w:rPr>
        <w:t xml:space="preserve"> - Dirección General de Contrataciones Públicas (dgcp.gob.do)</w:t>
      </w:r>
      <w:r w:rsidR="006E7D57">
        <w:rPr>
          <w:rFonts w:eastAsia="Calibri"/>
          <w:sz w:val="16"/>
          <w:szCs w:val="16"/>
        </w:rPr>
        <w:fldChar w:fldCharType="end"/>
      </w:r>
      <w:r w:rsidRPr="00A2112D">
        <w:rPr>
          <w:rFonts w:eastAsia="Calibri"/>
          <w:sz w:val="16"/>
          <w:szCs w:val="16"/>
        </w:rPr>
        <w:t> </w:t>
      </w:r>
    </w:p>
    <w:p w14:paraId="3F29A270" w14:textId="4DE5F624" w:rsidR="00D12D45" w:rsidRPr="000845A3" w:rsidRDefault="00D12D45" w:rsidP="005479FF">
      <w:pPr>
        <w:spacing w:before="240" w:line="360" w:lineRule="auto"/>
        <w:textAlignment w:val="baseline"/>
        <w:rPr>
          <w:rFonts w:eastAsia="Calibri"/>
          <w:b/>
          <w:bCs/>
        </w:rPr>
      </w:pPr>
      <w:r w:rsidRPr="000845A3">
        <w:rPr>
          <w:rFonts w:eastAsia="Calibri"/>
          <w:b/>
          <w:bCs/>
        </w:rPr>
        <w:lastRenderedPageBreak/>
        <w:t>Infraestructura física y servicios generales </w:t>
      </w:r>
    </w:p>
    <w:p w14:paraId="3B497C87" w14:textId="70060302" w:rsidR="00D12D45" w:rsidRPr="000845A3" w:rsidRDefault="005479FF" w:rsidP="00964391">
      <w:pPr>
        <w:spacing w:line="360" w:lineRule="auto"/>
        <w:jc w:val="both"/>
        <w:textAlignment w:val="baseline"/>
        <w:rPr>
          <w:rFonts w:eastAsia="Calibri"/>
        </w:rPr>
      </w:pPr>
      <w:r w:rsidRPr="000845A3">
        <w:rPr>
          <w:rFonts w:eastAsia="Calibri"/>
        </w:rPr>
        <w:t>Se realiz</w:t>
      </w:r>
      <w:r w:rsidR="007C7751" w:rsidRPr="000845A3">
        <w:rPr>
          <w:rFonts w:eastAsia="Calibri"/>
        </w:rPr>
        <w:t>aron</w:t>
      </w:r>
      <w:r w:rsidRPr="000845A3">
        <w:rPr>
          <w:rFonts w:eastAsia="Calibri"/>
        </w:rPr>
        <w:t xml:space="preserve"> las readecuaciones y </w:t>
      </w:r>
      <w:r w:rsidR="00D12D45" w:rsidRPr="000845A3">
        <w:rPr>
          <w:rFonts w:eastAsia="Calibri"/>
        </w:rPr>
        <w:t>adecuaciones pertinentes a las áreas operativas logrando mejorar el entorno de trabajo</w:t>
      </w:r>
      <w:r w:rsidRPr="000845A3">
        <w:rPr>
          <w:rFonts w:eastAsia="Calibri"/>
        </w:rPr>
        <w:t xml:space="preserve"> y a su vez a estaciones de monitoreo a nivel nacional</w:t>
      </w:r>
      <w:r w:rsidR="00D12D45" w:rsidRPr="000845A3">
        <w:rPr>
          <w:rFonts w:eastAsia="Calibri"/>
        </w:rPr>
        <w:t>. </w:t>
      </w:r>
    </w:p>
    <w:p w14:paraId="2F2FFDDF" w14:textId="0ECE8933" w:rsidR="00D12D45" w:rsidRPr="000845A3" w:rsidRDefault="00E728A6" w:rsidP="004C5E85">
      <w:pPr>
        <w:numPr>
          <w:ilvl w:val="0"/>
          <w:numId w:val="29"/>
        </w:numPr>
        <w:tabs>
          <w:tab w:val="clear" w:pos="720"/>
          <w:tab w:val="num" w:pos="426"/>
        </w:tabs>
        <w:spacing w:after="0" w:line="360" w:lineRule="auto"/>
        <w:ind w:left="0" w:firstLine="0"/>
        <w:jc w:val="both"/>
        <w:textAlignment w:val="baseline"/>
        <w:rPr>
          <w:rFonts w:eastAsia="Calibri"/>
        </w:rPr>
      </w:pPr>
      <w:r w:rsidRPr="000845A3">
        <w:rPr>
          <w:rFonts w:eastAsia="Calibri"/>
        </w:rPr>
        <w:t>Antena de la e</w:t>
      </w:r>
      <w:r w:rsidR="00D12D45" w:rsidRPr="000845A3">
        <w:rPr>
          <w:rFonts w:eastAsia="Calibri"/>
        </w:rPr>
        <w:t xml:space="preserve">stación </w:t>
      </w:r>
      <w:r w:rsidRPr="000845A3">
        <w:rPr>
          <w:rFonts w:eastAsia="Calibri"/>
        </w:rPr>
        <w:t>de m</w:t>
      </w:r>
      <w:r w:rsidR="00D12D45" w:rsidRPr="000845A3">
        <w:rPr>
          <w:rFonts w:eastAsia="Calibri"/>
        </w:rPr>
        <w:t xml:space="preserve">onitoreo del </w:t>
      </w:r>
      <w:r w:rsidRPr="000845A3">
        <w:rPr>
          <w:rFonts w:eastAsia="Calibri"/>
        </w:rPr>
        <w:t>e</w:t>
      </w:r>
      <w:r w:rsidR="00D12D45" w:rsidRPr="000845A3">
        <w:rPr>
          <w:rFonts w:eastAsia="Calibri"/>
        </w:rPr>
        <w:t xml:space="preserve">spectro </w:t>
      </w:r>
      <w:r w:rsidRPr="000845A3">
        <w:rPr>
          <w:rFonts w:eastAsia="Calibri"/>
        </w:rPr>
        <w:t xml:space="preserve">ubicada </w:t>
      </w:r>
      <w:r w:rsidR="00D12D45" w:rsidRPr="000845A3">
        <w:rPr>
          <w:rFonts w:eastAsia="Calibri"/>
        </w:rPr>
        <w:t xml:space="preserve">en </w:t>
      </w:r>
      <w:r w:rsidRPr="000845A3">
        <w:rPr>
          <w:rFonts w:eastAsia="Calibri"/>
        </w:rPr>
        <w:t>Salcedo (</w:t>
      </w:r>
      <w:r w:rsidR="00D12D45" w:rsidRPr="000845A3">
        <w:rPr>
          <w:rFonts w:eastAsia="Calibri"/>
        </w:rPr>
        <w:t>costo RD$593,799.36)</w:t>
      </w:r>
    </w:p>
    <w:p w14:paraId="5F2B223C" w14:textId="2F191740" w:rsidR="00D12D45" w:rsidRPr="000845A3" w:rsidRDefault="00E728A6" w:rsidP="004C5E85">
      <w:pPr>
        <w:numPr>
          <w:ilvl w:val="0"/>
          <w:numId w:val="29"/>
        </w:numPr>
        <w:tabs>
          <w:tab w:val="clear" w:pos="720"/>
          <w:tab w:val="num" w:pos="426"/>
        </w:tabs>
        <w:spacing w:after="0" w:line="360" w:lineRule="auto"/>
        <w:ind w:left="0" w:firstLine="0"/>
        <w:jc w:val="both"/>
        <w:textAlignment w:val="baseline"/>
        <w:rPr>
          <w:rFonts w:eastAsia="Calibri"/>
        </w:rPr>
      </w:pPr>
      <w:r w:rsidRPr="000845A3">
        <w:rPr>
          <w:rFonts w:eastAsia="Calibri"/>
        </w:rPr>
        <w:t>Antena de la e</w:t>
      </w:r>
      <w:r w:rsidR="00D12D45" w:rsidRPr="000845A3">
        <w:rPr>
          <w:rFonts w:eastAsia="Calibri"/>
        </w:rPr>
        <w:t>stación</w:t>
      </w:r>
      <w:r w:rsidRPr="000845A3">
        <w:rPr>
          <w:rFonts w:eastAsia="Calibri"/>
        </w:rPr>
        <w:t xml:space="preserve"> </w:t>
      </w:r>
      <w:r w:rsidR="00D12D45" w:rsidRPr="000845A3">
        <w:rPr>
          <w:rFonts w:eastAsia="Calibri"/>
        </w:rPr>
        <w:t xml:space="preserve">de </w:t>
      </w:r>
      <w:r w:rsidRPr="000845A3">
        <w:rPr>
          <w:rFonts w:eastAsia="Calibri"/>
        </w:rPr>
        <w:t>m</w:t>
      </w:r>
      <w:r w:rsidR="00D12D45" w:rsidRPr="000845A3">
        <w:rPr>
          <w:rFonts w:eastAsia="Calibri"/>
        </w:rPr>
        <w:t xml:space="preserve">onitoreo del </w:t>
      </w:r>
      <w:r w:rsidRPr="000845A3">
        <w:rPr>
          <w:rFonts w:eastAsia="Calibri"/>
        </w:rPr>
        <w:t>e</w:t>
      </w:r>
      <w:r w:rsidR="00D12D45" w:rsidRPr="000845A3">
        <w:rPr>
          <w:rFonts w:eastAsia="Calibri"/>
        </w:rPr>
        <w:t xml:space="preserve">spectro </w:t>
      </w:r>
      <w:r w:rsidRPr="000845A3">
        <w:rPr>
          <w:rFonts w:eastAsia="Calibri"/>
        </w:rPr>
        <w:t xml:space="preserve">ubicada </w:t>
      </w:r>
      <w:r w:rsidR="00D12D45" w:rsidRPr="000845A3">
        <w:rPr>
          <w:rFonts w:eastAsia="Calibri"/>
        </w:rPr>
        <w:t>en Santiago (costo RD$814,431.36)</w:t>
      </w:r>
    </w:p>
    <w:p w14:paraId="14CD49EA" w14:textId="052290FF" w:rsidR="00D12D45" w:rsidRPr="000845A3" w:rsidRDefault="00E728A6" w:rsidP="004C5E85">
      <w:pPr>
        <w:numPr>
          <w:ilvl w:val="0"/>
          <w:numId w:val="30"/>
        </w:numPr>
        <w:tabs>
          <w:tab w:val="clear" w:pos="720"/>
          <w:tab w:val="num" w:pos="426"/>
        </w:tabs>
        <w:spacing w:after="0" w:line="360" w:lineRule="auto"/>
        <w:ind w:left="0" w:firstLine="0"/>
        <w:jc w:val="both"/>
        <w:textAlignment w:val="baseline"/>
        <w:rPr>
          <w:rFonts w:eastAsia="Calibri"/>
        </w:rPr>
      </w:pPr>
      <w:r w:rsidRPr="000845A3">
        <w:rPr>
          <w:rFonts w:eastAsia="Calibri"/>
        </w:rPr>
        <w:t>Antena de la e</w:t>
      </w:r>
      <w:r w:rsidR="00D12D45" w:rsidRPr="000845A3">
        <w:rPr>
          <w:rFonts w:eastAsia="Calibri"/>
        </w:rPr>
        <w:t xml:space="preserve">stación de </w:t>
      </w:r>
      <w:r w:rsidRPr="000845A3">
        <w:rPr>
          <w:rFonts w:eastAsia="Calibri"/>
        </w:rPr>
        <w:t>m</w:t>
      </w:r>
      <w:r w:rsidR="00D12D45" w:rsidRPr="000845A3">
        <w:rPr>
          <w:rFonts w:eastAsia="Calibri"/>
        </w:rPr>
        <w:t xml:space="preserve">onitoreo del </w:t>
      </w:r>
      <w:r w:rsidRPr="000845A3">
        <w:rPr>
          <w:rFonts w:eastAsia="Calibri"/>
        </w:rPr>
        <w:t>e</w:t>
      </w:r>
      <w:r w:rsidR="00D12D45" w:rsidRPr="000845A3">
        <w:rPr>
          <w:rFonts w:eastAsia="Calibri"/>
        </w:rPr>
        <w:t xml:space="preserve">spectro </w:t>
      </w:r>
      <w:r w:rsidRPr="000845A3">
        <w:rPr>
          <w:rFonts w:eastAsia="Calibri"/>
        </w:rPr>
        <w:t xml:space="preserve">ubicada </w:t>
      </w:r>
      <w:r w:rsidR="00D12D45" w:rsidRPr="000845A3">
        <w:rPr>
          <w:rFonts w:eastAsia="Calibri"/>
        </w:rPr>
        <w:t>en Higüey (costo RD$324,882.60)</w:t>
      </w:r>
    </w:p>
    <w:p w14:paraId="229961FD" w14:textId="4573A2F5" w:rsidR="00D12D45" w:rsidRPr="000845A3" w:rsidRDefault="00E728A6" w:rsidP="004C5E85">
      <w:pPr>
        <w:numPr>
          <w:ilvl w:val="0"/>
          <w:numId w:val="30"/>
        </w:numPr>
        <w:tabs>
          <w:tab w:val="clear" w:pos="720"/>
          <w:tab w:val="num" w:pos="426"/>
        </w:tabs>
        <w:spacing w:after="0" w:line="360" w:lineRule="auto"/>
        <w:ind w:left="0" w:firstLine="0"/>
        <w:jc w:val="both"/>
        <w:textAlignment w:val="baseline"/>
        <w:rPr>
          <w:rFonts w:eastAsia="Calibri"/>
        </w:rPr>
      </w:pPr>
      <w:r w:rsidRPr="000845A3">
        <w:rPr>
          <w:rFonts w:eastAsia="Calibri"/>
        </w:rPr>
        <w:t>Antena de la e</w:t>
      </w:r>
      <w:r w:rsidR="00D12D45" w:rsidRPr="000845A3">
        <w:rPr>
          <w:rFonts w:eastAsia="Calibri"/>
        </w:rPr>
        <w:t xml:space="preserve">stación de </w:t>
      </w:r>
      <w:r w:rsidRPr="000845A3">
        <w:rPr>
          <w:rFonts w:eastAsia="Calibri"/>
        </w:rPr>
        <w:t>m</w:t>
      </w:r>
      <w:r w:rsidR="00D12D45" w:rsidRPr="000845A3">
        <w:rPr>
          <w:rFonts w:eastAsia="Calibri"/>
        </w:rPr>
        <w:t xml:space="preserve">onitoreo del </w:t>
      </w:r>
      <w:r w:rsidRPr="000845A3">
        <w:rPr>
          <w:rFonts w:eastAsia="Calibri"/>
        </w:rPr>
        <w:t>e</w:t>
      </w:r>
      <w:r w:rsidR="00D12D45" w:rsidRPr="000845A3">
        <w:rPr>
          <w:rFonts w:eastAsia="Calibri"/>
        </w:rPr>
        <w:t xml:space="preserve">spectro </w:t>
      </w:r>
      <w:r w:rsidRPr="000845A3">
        <w:rPr>
          <w:rFonts w:eastAsia="Calibri"/>
        </w:rPr>
        <w:t xml:space="preserve">ubicada </w:t>
      </w:r>
      <w:r w:rsidR="00D12D45" w:rsidRPr="000845A3">
        <w:rPr>
          <w:rFonts w:eastAsia="Calibri"/>
        </w:rPr>
        <w:t>en Dajabón (costo RD$471,916.96)</w:t>
      </w:r>
    </w:p>
    <w:p w14:paraId="7150E16D" w14:textId="54025D0E" w:rsidR="00D12D45" w:rsidRPr="000845A3" w:rsidRDefault="00E728A6" w:rsidP="004C5E85">
      <w:pPr>
        <w:numPr>
          <w:ilvl w:val="0"/>
          <w:numId w:val="30"/>
        </w:numPr>
        <w:tabs>
          <w:tab w:val="clear" w:pos="720"/>
          <w:tab w:val="num" w:pos="426"/>
        </w:tabs>
        <w:spacing w:after="0" w:line="360" w:lineRule="auto"/>
        <w:ind w:left="0" w:firstLine="0"/>
        <w:jc w:val="both"/>
        <w:textAlignment w:val="baseline"/>
        <w:rPr>
          <w:rFonts w:eastAsia="Calibri"/>
        </w:rPr>
      </w:pPr>
      <w:r w:rsidRPr="000845A3">
        <w:rPr>
          <w:rFonts w:eastAsia="Calibri"/>
        </w:rPr>
        <w:t>Antena de la e</w:t>
      </w:r>
      <w:r w:rsidR="00D12D45" w:rsidRPr="000845A3">
        <w:rPr>
          <w:rFonts w:eastAsia="Calibri"/>
        </w:rPr>
        <w:t xml:space="preserve">stación de </w:t>
      </w:r>
      <w:r w:rsidRPr="000845A3">
        <w:rPr>
          <w:rFonts w:eastAsia="Calibri"/>
        </w:rPr>
        <w:t>m</w:t>
      </w:r>
      <w:r w:rsidR="00D12D45" w:rsidRPr="000845A3">
        <w:rPr>
          <w:rFonts w:eastAsia="Calibri"/>
        </w:rPr>
        <w:t xml:space="preserve">onitoreo del </w:t>
      </w:r>
      <w:r w:rsidRPr="000845A3">
        <w:rPr>
          <w:rFonts w:eastAsia="Calibri"/>
        </w:rPr>
        <w:t>e</w:t>
      </w:r>
      <w:r w:rsidR="00D12D45" w:rsidRPr="000845A3">
        <w:rPr>
          <w:rFonts w:eastAsia="Calibri"/>
        </w:rPr>
        <w:t xml:space="preserve">spectro </w:t>
      </w:r>
      <w:r w:rsidRPr="000845A3">
        <w:rPr>
          <w:rFonts w:eastAsia="Calibri"/>
        </w:rPr>
        <w:t xml:space="preserve">ubicada </w:t>
      </w:r>
      <w:r w:rsidR="00D12D45" w:rsidRPr="000845A3">
        <w:rPr>
          <w:rFonts w:eastAsia="Calibri"/>
        </w:rPr>
        <w:t xml:space="preserve">en </w:t>
      </w:r>
      <w:r w:rsidRPr="000845A3">
        <w:rPr>
          <w:rFonts w:eastAsia="Calibri"/>
        </w:rPr>
        <w:t xml:space="preserve">Santo Domingo </w:t>
      </w:r>
      <w:r w:rsidR="00D12D45" w:rsidRPr="000845A3">
        <w:rPr>
          <w:rFonts w:eastAsia="Calibri"/>
        </w:rPr>
        <w:t>(costo RD$287,219.43) </w:t>
      </w:r>
    </w:p>
    <w:p w14:paraId="46E50D7B" w14:textId="79B5A2ED" w:rsidR="00D12D45" w:rsidRPr="000845A3" w:rsidRDefault="00E728A6" w:rsidP="004C5E85">
      <w:pPr>
        <w:numPr>
          <w:ilvl w:val="0"/>
          <w:numId w:val="30"/>
        </w:numPr>
        <w:tabs>
          <w:tab w:val="clear" w:pos="720"/>
          <w:tab w:val="num" w:pos="426"/>
        </w:tabs>
        <w:spacing w:after="0" w:line="360" w:lineRule="auto"/>
        <w:ind w:left="0" w:firstLine="0"/>
        <w:jc w:val="both"/>
        <w:textAlignment w:val="baseline"/>
        <w:rPr>
          <w:rFonts w:eastAsia="Calibri"/>
        </w:rPr>
      </w:pPr>
      <w:r w:rsidRPr="000845A3">
        <w:rPr>
          <w:rFonts w:eastAsia="Calibri"/>
        </w:rPr>
        <w:t>Antena de la e</w:t>
      </w:r>
      <w:r w:rsidR="00D12D45" w:rsidRPr="000845A3">
        <w:rPr>
          <w:rFonts w:eastAsia="Calibri"/>
        </w:rPr>
        <w:t xml:space="preserve">stación de </w:t>
      </w:r>
      <w:r w:rsidRPr="000845A3">
        <w:rPr>
          <w:rFonts w:eastAsia="Calibri"/>
        </w:rPr>
        <w:t>m</w:t>
      </w:r>
      <w:r w:rsidR="00D12D45" w:rsidRPr="000845A3">
        <w:rPr>
          <w:rFonts w:eastAsia="Calibri"/>
        </w:rPr>
        <w:t xml:space="preserve">onitoreo del </w:t>
      </w:r>
      <w:r w:rsidRPr="000845A3">
        <w:rPr>
          <w:rFonts w:eastAsia="Calibri"/>
        </w:rPr>
        <w:t>e</w:t>
      </w:r>
      <w:r w:rsidR="00D12D45" w:rsidRPr="000845A3">
        <w:rPr>
          <w:rFonts w:eastAsia="Calibri"/>
        </w:rPr>
        <w:t xml:space="preserve">spectro </w:t>
      </w:r>
      <w:r w:rsidRPr="000845A3">
        <w:rPr>
          <w:rFonts w:eastAsia="Calibri"/>
        </w:rPr>
        <w:t xml:space="preserve">ubicada </w:t>
      </w:r>
      <w:r w:rsidR="00D12D45" w:rsidRPr="000845A3">
        <w:rPr>
          <w:rFonts w:eastAsia="Calibri"/>
        </w:rPr>
        <w:t>en San Juan (costo RD$1,818,364.61) </w:t>
      </w:r>
    </w:p>
    <w:p w14:paraId="5C42FD53" w14:textId="67F21F36" w:rsidR="00D12D45" w:rsidRPr="000845A3" w:rsidRDefault="00E728A6" w:rsidP="004C5E85">
      <w:pPr>
        <w:numPr>
          <w:ilvl w:val="0"/>
          <w:numId w:val="30"/>
        </w:numPr>
        <w:tabs>
          <w:tab w:val="clear" w:pos="720"/>
          <w:tab w:val="num" w:pos="426"/>
        </w:tabs>
        <w:spacing w:after="0" w:line="360" w:lineRule="auto"/>
        <w:ind w:left="0" w:firstLine="0"/>
        <w:jc w:val="both"/>
        <w:textAlignment w:val="baseline"/>
        <w:rPr>
          <w:rFonts w:eastAsia="Calibri"/>
        </w:rPr>
      </w:pPr>
      <w:r w:rsidRPr="000845A3">
        <w:rPr>
          <w:rFonts w:eastAsia="Calibri"/>
        </w:rPr>
        <w:t>Antena de la e</w:t>
      </w:r>
      <w:r w:rsidR="00D12D45" w:rsidRPr="000845A3">
        <w:rPr>
          <w:rFonts w:eastAsia="Calibri"/>
        </w:rPr>
        <w:t xml:space="preserve">stación de </w:t>
      </w:r>
      <w:r w:rsidRPr="000845A3">
        <w:rPr>
          <w:rFonts w:eastAsia="Calibri"/>
        </w:rPr>
        <w:t>m</w:t>
      </w:r>
      <w:r w:rsidR="00D12D45" w:rsidRPr="000845A3">
        <w:rPr>
          <w:rFonts w:eastAsia="Calibri"/>
        </w:rPr>
        <w:t xml:space="preserve">onitoreo del </w:t>
      </w:r>
      <w:r w:rsidRPr="000845A3">
        <w:rPr>
          <w:rFonts w:eastAsia="Calibri"/>
        </w:rPr>
        <w:t>e</w:t>
      </w:r>
      <w:r w:rsidR="00D12D45" w:rsidRPr="000845A3">
        <w:rPr>
          <w:rFonts w:eastAsia="Calibri"/>
        </w:rPr>
        <w:t xml:space="preserve">spectro </w:t>
      </w:r>
      <w:r w:rsidRPr="000845A3">
        <w:rPr>
          <w:rFonts w:eastAsia="Calibri"/>
        </w:rPr>
        <w:t xml:space="preserve">ubicada </w:t>
      </w:r>
      <w:r w:rsidR="00D12D45" w:rsidRPr="000845A3">
        <w:rPr>
          <w:rFonts w:eastAsia="Calibri"/>
        </w:rPr>
        <w:t>en Barahona (costo RD$260,675.20)</w:t>
      </w:r>
    </w:p>
    <w:p w14:paraId="10FD4A99" w14:textId="53D97F03" w:rsidR="00D12D45" w:rsidRPr="000845A3" w:rsidRDefault="00D12D45" w:rsidP="004C5E85">
      <w:pPr>
        <w:numPr>
          <w:ilvl w:val="0"/>
          <w:numId w:val="31"/>
        </w:numPr>
        <w:tabs>
          <w:tab w:val="num" w:pos="426"/>
        </w:tabs>
        <w:spacing w:after="0" w:line="360" w:lineRule="auto"/>
        <w:ind w:left="0" w:firstLine="0"/>
        <w:jc w:val="both"/>
        <w:textAlignment w:val="baseline"/>
        <w:rPr>
          <w:rFonts w:eastAsia="Calibri"/>
        </w:rPr>
      </w:pPr>
      <w:r w:rsidRPr="000845A3">
        <w:rPr>
          <w:rFonts w:eastAsia="Calibri"/>
        </w:rPr>
        <w:t>Remozamiento Centro Tecnológico Los llanos Baní en proceso de ejecución (costo RD$703,185.10)</w:t>
      </w:r>
    </w:p>
    <w:p w14:paraId="60238335" w14:textId="77777777" w:rsidR="00D12D45" w:rsidRPr="000845A3" w:rsidRDefault="00D12D45" w:rsidP="004C5E85">
      <w:pPr>
        <w:numPr>
          <w:ilvl w:val="0"/>
          <w:numId w:val="31"/>
        </w:numPr>
        <w:tabs>
          <w:tab w:val="num" w:pos="426"/>
        </w:tabs>
        <w:spacing w:after="0" w:line="360" w:lineRule="auto"/>
        <w:ind w:left="0" w:firstLine="0"/>
        <w:jc w:val="both"/>
        <w:textAlignment w:val="baseline"/>
        <w:rPr>
          <w:rFonts w:eastAsia="Calibri"/>
        </w:rPr>
      </w:pPr>
      <w:r w:rsidRPr="000845A3">
        <w:rPr>
          <w:rFonts w:eastAsia="Calibri"/>
        </w:rPr>
        <w:t>Remozamiento Centro Tecnológico Moca en proceso de ejecución (costo RD$33,821,718.57)</w:t>
      </w:r>
    </w:p>
    <w:p w14:paraId="4D6D67DD" w14:textId="5619184E" w:rsidR="00D12D45" w:rsidRPr="000845A3" w:rsidRDefault="00D12D45" w:rsidP="004C5E85">
      <w:pPr>
        <w:numPr>
          <w:ilvl w:val="0"/>
          <w:numId w:val="31"/>
        </w:numPr>
        <w:tabs>
          <w:tab w:val="num" w:pos="426"/>
        </w:tabs>
        <w:spacing w:after="0" w:line="360" w:lineRule="auto"/>
        <w:ind w:left="0" w:firstLine="0"/>
        <w:jc w:val="both"/>
        <w:textAlignment w:val="baseline"/>
        <w:rPr>
          <w:rFonts w:eastAsia="Calibri"/>
        </w:rPr>
      </w:pPr>
      <w:r w:rsidRPr="000845A3">
        <w:rPr>
          <w:rFonts w:eastAsia="Calibri"/>
        </w:rPr>
        <w:t>Remozamiento Centro Tecnológico Pedernales en proceso de ejecución (costo RD$1,604,945.33)</w:t>
      </w:r>
    </w:p>
    <w:p w14:paraId="79365A6E" w14:textId="5F3C760E" w:rsidR="00D12D45" w:rsidRPr="000845A3" w:rsidRDefault="00D12D45" w:rsidP="004C5E85">
      <w:pPr>
        <w:numPr>
          <w:ilvl w:val="0"/>
          <w:numId w:val="31"/>
        </w:numPr>
        <w:tabs>
          <w:tab w:val="num" w:pos="426"/>
        </w:tabs>
        <w:spacing w:after="0" w:line="360" w:lineRule="auto"/>
        <w:ind w:left="0" w:firstLine="0"/>
        <w:jc w:val="both"/>
        <w:textAlignment w:val="baseline"/>
        <w:rPr>
          <w:rFonts w:eastAsia="Calibri"/>
        </w:rPr>
      </w:pPr>
      <w:r w:rsidRPr="000845A3">
        <w:rPr>
          <w:rFonts w:eastAsia="Calibri"/>
        </w:rPr>
        <w:t>Remozamiento Centro Tecnológico San Pedro de Macorís se encuentra en proceso de adjudicación</w:t>
      </w:r>
    </w:p>
    <w:p w14:paraId="5E3AEF45" w14:textId="77777777" w:rsidR="00990A13" w:rsidRPr="000845A3" w:rsidRDefault="00990A13" w:rsidP="00990A13">
      <w:pPr>
        <w:spacing w:after="0" w:line="360" w:lineRule="auto"/>
        <w:jc w:val="both"/>
        <w:textAlignment w:val="baseline"/>
        <w:rPr>
          <w:rFonts w:eastAsia="Calibri"/>
        </w:rPr>
      </w:pPr>
    </w:p>
    <w:p w14:paraId="3609CF36" w14:textId="77777777" w:rsidR="00990A13" w:rsidRPr="000845A3" w:rsidRDefault="00990A13" w:rsidP="00990A13">
      <w:pPr>
        <w:spacing w:after="0" w:line="360" w:lineRule="auto"/>
        <w:jc w:val="both"/>
        <w:textAlignment w:val="baseline"/>
        <w:rPr>
          <w:rFonts w:eastAsia="Calibri"/>
        </w:rPr>
      </w:pPr>
    </w:p>
    <w:p w14:paraId="25E49DC5" w14:textId="77777777" w:rsidR="00990A13" w:rsidRPr="000845A3" w:rsidRDefault="00990A13" w:rsidP="00990A13">
      <w:pPr>
        <w:spacing w:after="0" w:line="360" w:lineRule="auto"/>
        <w:jc w:val="both"/>
        <w:textAlignment w:val="baseline"/>
        <w:rPr>
          <w:rFonts w:eastAsia="Calibri"/>
        </w:rPr>
      </w:pPr>
    </w:p>
    <w:p w14:paraId="3538234D" w14:textId="77777777" w:rsidR="00D12D45" w:rsidRPr="000845A3" w:rsidRDefault="00D12D45" w:rsidP="00964391">
      <w:pPr>
        <w:spacing w:before="240" w:line="360" w:lineRule="auto"/>
        <w:jc w:val="both"/>
        <w:textAlignment w:val="baseline"/>
        <w:rPr>
          <w:rFonts w:eastAsia="Calibri"/>
          <w:b/>
          <w:bCs/>
        </w:rPr>
      </w:pPr>
      <w:r w:rsidRPr="000845A3">
        <w:rPr>
          <w:rFonts w:eastAsia="Calibri"/>
          <w:b/>
          <w:bCs/>
        </w:rPr>
        <w:lastRenderedPageBreak/>
        <w:t>Construcción de oficinas de la sede central del INDOTEL </w:t>
      </w:r>
    </w:p>
    <w:p w14:paraId="547435F5" w14:textId="7E374308" w:rsidR="007C7751" w:rsidRPr="000845A3" w:rsidRDefault="00D12D45" w:rsidP="00990A13">
      <w:pPr>
        <w:spacing w:before="240" w:line="360" w:lineRule="auto"/>
        <w:jc w:val="both"/>
        <w:textAlignment w:val="baseline"/>
        <w:rPr>
          <w:rFonts w:eastAsia="Calibri"/>
        </w:rPr>
      </w:pPr>
      <w:r w:rsidRPr="000845A3">
        <w:rPr>
          <w:rFonts w:eastAsia="Calibri"/>
        </w:rPr>
        <w:t>El proyecto de la construcción de oficinas de la sede central del INDOTEL actualmente se encuentra aprobado con las modificaciones en su estructura mediante el Ministerio de Vivienda y Edificaciones.  </w:t>
      </w:r>
    </w:p>
    <w:p w14:paraId="2094E222" w14:textId="1844A1A5" w:rsidR="007C7751" w:rsidRPr="000845A3" w:rsidRDefault="003742BD" w:rsidP="00990A13">
      <w:pPr>
        <w:spacing w:before="240" w:line="360" w:lineRule="auto"/>
        <w:jc w:val="both"/>
        <w:textAlignment w:val="baseline"/>
        <w:rPr>
          <w:rFonts w:eastAsia="Calibri"/>
          <w:b/>
          <w:bCs/>
        </w:rPr>
      </w:pPr>
      <w:r w:rsidRPr="000845A3">
        <w:rPr>
          <w:rFonts w:eastAsia="Calibri"/>
          <w:b/>
          <w:bCs/>
        </w:rPr>
        <w:t>Estadísticas de mantenimiento de infraestructura y vehículos</w:t>
      </w:r>
    </w:p>
    <w:p w14:paraId="0F8E0959" w14:textId="4E248D70" w:rsidR="00D12D45" w:rsidRPr="000845A3" w:rsidRDefault="001500C6" w:rsidP="00990A13">
      <w:pPr>
        <w:spacing w:before="240" w:line="360" w:lineRule="auto"/>
        <w:jc w:val="both"/>
        <w:textAlignment w:val="baseline"/>
        <w:rPr>
          <w:rFonts w:eastAsia="Calibri"/>
        </w:rPr>
      </w:pPr>
      <w:r w:rsidRPr="000845A3">
        <w:rPr>
          <w:rFonts w:eastAsia="Calibri"/>
        </w:rPr>
        <w:t>L</w:t>
      </w:r>
      <w:r w:rsidR="00D12D45" w:rsidRPr="000845A3">
        <w:rPr>
          <w:rFonts w:eastAsia="Calibri"/>
        </w:rPr>
        <w:t>a institución ha logrado eficientizar los servicios de mantenimiento de infraestructura y los servicios de transporte interno de tal manera que las áreas operativas realicen sus funciones de forma óptima.</w:t>
      </w:r>
      <w:r w:rsidR="007B2587" w:rsidRPr="000845A3">
        <w:rPr>
          <w:rFonts w:eastAsia="Calibri"/>
        </w:rPr>
        <w:t> </w:t>
      </w:r>
    </w:p>
    <w:p w14:paraId="3D8388E3" w14:textId="77777777" w:rsidR="00D12D45" w:rsidRPr="00A2112D" w:rsidRDefault="00D12D45" w:rsidP="00964391">
      <w:pPr>
        <w:spacing w:after="0" w:line="360" w:lineRule="auto"/>
        <w:jc w:val="both"/>
        <w:textAlignment w:val="baseline"/>
        <w:rPr>
          <w:rFonts w:eastAsia="Calibri"/>
        </w:rPr>
      </w:pP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242"/>
        <w:gridCol w:w="2662"/>
      </w:tblGrid>
      <w:tr w:rsidR="00D12D45" w:rsidRPr="00A2112D" w14:paraId="4F137B76" w14:textId="77777777" w:rsidTr="003742BD">
        <w:trPr>
          <w:trHeight w:val="855"/>
          <w:tblHeader/>
        </w:trPr>
        <w:tc>
          <w:tcPr>
            <w:tcW w:w="5000" w:type="pct"/>
            <w:gridSpan w:val="2"/>
            <w:tcBorders>
              <w:top w:val="single" w:sz="6" w:space="0" w:color="auto"/>
              <w:left w:val="single" w:sz="6" w:space="0" w:color="auto"/>
              <w:bottom w:val="single" w:sz="6" w:space="0" w:color="auto"/>
              <w:right w:val="single" w:sz="6" w:space="0" w:color="auto"/>
            </w:tcBorders>
            <w:shd w:val="clear" w:color="auto" w:fill="001F5F"/>
            <w:vAlign w:val="center"/>
            <w:hideMark/>
          </w:tcPr>
          <w:p w14:paraId="7A275330" w14:textId="6E7BF65F" w:rsidR="00D12D45" w:rsidRPr="00A2112D" w:rsidRDefault="00D12D45" w:rsidP="00964391">
            <w:pPr>
              <w:spacing w:after="0" w:line="360" w:lineRule="auto"/>
              <w:jc w:val="center"/>
              <w:textAlignment w:val="baseline"/>
              <w:rPr>
                <w:rFonts w:eastAsia="Calibri"/>
                <w:b/>
                <w:bCs/>
                <w:color w:val="FFFFFF" w:themeColor="background1"/>
              </w:rPr>
            </w:pPr>
            <w:r w:rsidRPr="00A2112D">
              <w:rPr>
                <w:rFonts w:eastAsia="Calibri"/>
                <w:b/>
                <w:bCs/>
                <w:color w:val="FFFFFF" w:themeColor="background1"/>
              </w:rPr>
              <w:t xml:space="preserve">Estadísticas de mantenimientos de </w:t>
            </w:r>
            <w:r w:rsidR="003742BD" w:rsidRPr="00A2112D">
              <w:rPr>
                <w:rFonts w:eastAsia="Calibri"/>
                <w:b/>
                <w:bCs/>
                <w:color w:val="FFFFFF" w:themeColor="background1"/>
              </w:rPr>
              <w:t>i</w:t>
            </w:r>
            <w:r w:rsidRPr="00A2112D">
              <w:rPr>
                <w:rFonts w:eastAsia="Calibri"/>
                <w:b/>
                <w:bCs/>
                <w:color w:val="FFFFFF" w:themeColor="background1"/>
              </w:rPr>
              <w:t xml:space="preserve">nfraestructura y </w:t>
            </w:r>
            <w:r w:rsidR="003742BD" w:rsidRPr="00A2112D">
              <w:rPr>
                <w:rFonts w:eastAsia="Calibri"/>
                <w:b/>
                <w:bCs/>
                <w:color w:val="FFFFFF" w:themeColor="background1"/>
              </w:rPr>
              <w:t>v</w:t>
            </w:r>
            <w:r w:rsidRPr="00A2112D">
              <w:rPr>
                <w:rFonts w:eastAsia="Calibri"/>
                <w:b/>
                <w:bCs/>
                <w:color w:val="FFFFFF" w:themeColor="background1"/>
              </w:rPr>
              <w:t>ehículos </w:t>
            </w:r>
          </w:p>
          <w:p w14:paraId="51AF59C3" w14:textId="77777777" w:rsidR="00D12D45" w:rsidRPr="00A2112D" w:rsidRDefault="00D12D45" w:rsidP="00964391">
            <w:pPr>
              <w:spacing w:after="0" w:line="360" w:lineRule="auto"/>
              <w:jc w:val="center"/>
              <w:textAlignment w:val="baseline"/>
              <w:rPr>
                <w:rFonts w:eastAsia="Calibri"/>
              </w:rPr>
            </w:pPr>
            <w:r w:rsidRPr="00A2112D">
              <w:rPr>
                <w:rFonts w:eastAsia="Calibri"/>
                <w:b/>
                <w:bCs/>
                <w:color w:val="FFFFFF" w:themeColor="background1"/>
              </w:rPr>
              <w:t>enero – noviembre de 2023</w:t>
            </w:r>
            <w:r w:rsidRPr="00A2112D">
              <w:rPr>
                <w:rFonts w:eastAsia="Calibri"/>
                <w:color w:val="FFFFFF" w:themeColor="background1"/>
              </w:rPr>
              <w:t> </w:t>
            </w:r>
          </w:p>
        </w:tc>
      </w:tr>
      <w:tr w:rsidR="00D12D45" w:rsidRPr="00A2112D" w14:paraId="0DAAE788" w14:textId="77777777" w:rsidTr="003742BD">
        <w:trPr>
          <w:trHeight w:val="360"/>
        </w:trPr>
        <w:tc>
          <w:tcPr>
            <w:tcW w:w="3316" w:type="pct"/>
            <w:tcBorders>
              <w:top w:val="nil"/>
              <w:left w:val="single" w:sz="6" w:space="0" w:color="auto"/>
              <w:bottom w:val="single" w:sz="6" w:space="0" w:color="auto"/>
              <w:right w:val="single" w:sz="6" w:space="0" w:color="auto"/>
            </w:tcBorders>
            <w:shd w:val="clear" w:color="auto" w:fill="FFFFFF"/>
            <w:vAlign w:val="center"/>
            <w:hideMark/>
          </w:tcPr>
          <w:p w14:paraId="39742DBE" w14:textId="77777777" w:rsidR="00D12D45" w:rsidRPr="00A2112D" w:rsidRDefault="00D12D45" w:rsidP="00964391">
            <w:pPr>
              <w:spacing w:after="0" w:line="360" w:lineRule="auto"/>
              <w:jc w:val="both"/>
              <w:textAlignment w:val="baseline"/>
              <w:rPr>
                <w:rFonts w:eastAsia="Calibri"/>
              </w:rPr>
            </w:pPr>
            <w:r w:rsidRPr="00A2112D">
              <w:rPr>
                <w:rFonts w:eastAsia="Calibri"/>
              </w:rPr>
              <w:t>Mantenimiento de vehículos  </w:t>
            </w:r>
          </w:p>
        </w:tc>
        <w:tc>
          <w:tcPr>
            <w:tcW w:w="1684" w:type="pct"/>
            <w:tcBorders>
              <w:top w:val="nil"/>
              <w:left w:val="nil"/>
              <w:bottom w:val="single" w:sz="6" w:space="0" w:color="auto"/>
              <w:right w:val="single" w:sz="6" w:space="0" w:color="auto"/>
            </w:tcBorders>
            <w:shd w:val="clear" w:color="auto" w:fill="FFFFFF"/>
            <w:vAlign w:val="center"/>
            <w:hideMark/>
          </w:tcPr>
          <w:p w14:paraId="390B9DA0" w14:textId="77777777" w:rsidR="00D12D45" w:rsidRPr="00A2112D" w:rsidRDefault="00D12D45" w:rsidP="00964391">
            <w:pPr>
              <w:spacing w:after="0" w:line="360" w:lineRule="auto"/>
              <w:jc w:val="center"/>
              <w:textAlignment w:val="baseline"/>
              <w:rPr>
                <w:rFonts w:eastAsia="Calibri"/>
              </w:rPr>
            </w:pPr>
            <w:r w:rsidRPr="00A2112D">
              <w:rPr>
                <w:rFonts w:eastAsia="Calibri"/>
              </w:rPr>
              <w:t>103</w:t>
            </w:r>
          </w:p>
        </w:tc>
      </w:tr>
      <w:tr w:rsidR="00D12D45" w:rsidRPr="00A2112D" w14:paraId="1BC1B12B" w14:textId="77777777" w:rsidTr="003742BD">
        <w:trPr>
          <w:trHeight w:val="360"/>
        </w:trPr>
        <w:tc>
          <w:tcPr>
            <w:tcW w:w="3316" w:type="pct"/>
            <w:tcBorders>
              <w:top w:val="nil"/>
              <w:left w:val="single" w:sz="6" w:space="0" w:color="auto"/>
              <w:bottom w:val="single" w:sz="6" w:space="0" w:color="auto"/>
              <w:right w:val="single" w:sz="6" w:space="0" w:color="auto"/>
            </w:tcBorders>
            <w:shd w:val="clear" w:color="auto" w:fill="FFFFFF"/>
            <w:vAlign w:val="center"/>
            <w:hideMark/>
          </w:tcPr>
          <w:p w14:paraId="70810F2A" w14:textId="77777777" w:rsidR="00D12D45" w:rsidRPr="00A2112D" w:rsidRDefault="00D12D45" w:rsidP="00964391">
            <w:pPr>
              <w:spacing w:after="0" w:line="360" w:lineRule="auto"/>
              <w:jc w:val="both"/>
              <w:textAlignment w:val="baseline"/>
              <w:rPr>
                <w:rFonts w:eastAsia="Calibri"/>
              </w:rPr>
            </w:pPr>
            <w:r w:rsidRPr="00A2112D">
              <w:rPr>
                <w:rFonts w:eastAsia="Calibri"/>
              </w:rPr>
              <w:t>Mantenimiento de infraestructura  </w:t>
            </w:r>
          </w:p>
        </w:tc>
        <w:tc>
          <w:tcPr>
            <w:tcW w:w="1684" w:type="pct"/>
            <w:tcBorders>
              <w:top w:val="nil"/>
              <w:left w:val="nil"/>
              <w:bottom w:val="single" w:sz="6" w:space="0" w:color="auto"/>
              <w:right w:val="single" w:sz="6" w:space="0" w:color="auto"/>
            </w:tcBorders>
            <w:shd w:val="clear" w:color="auto" w:fill="FFFFFF"/>
            <w:vAlign w:val="center"/>
            <w:hideMark/>
          </w:tcPr>
          <w:p w14:paraId="222FB865" w14:textId="77777777" w:rsidR="00D12D45" w:rsidRPr="00A2112D" w:rsidRDefault="00D12D45" w:rsidP="00964391">
            <w:pPr>
              <w:spacing w:after="0" w:line="360" w:lineRule="auto"/>
              <w:jc w:val="center"/>
              <w:textAlignment w:val="baseline"/>
              <w:rPr>
                <w:rFonts w:eastAsia="Calibri"/>
              </w:rPr>
            </w:pPr>
            <w:r w:rsidRPr="00A2112D">
              <w:rPr>
                <w:rFonts w:eastAsia="Calibri"/>
              </w:rPr>
              <w:t>451</w:t>
            </w:r>
          </w:p>
        </w:tc>
      </w:tr>
      <w:tr w:rsidR="00D12D45" w:rsidRPr="00A2112D" w14:paraId="4664C2A0" w14:textId="77777777" w:rsidTr="003742BD">
        <w:trPr>
          <w:trHeight w:val="360"/>
        </w:trPr>
        <w:tc>
          <w:tcPr>
            <w:tcW w:w="3316" w:type="pct"/>
            <w:tcBorders>
              <w:top w:val="nil"/>
              <w:left w:val="single" w:sz="6" w:space="0" w:color="auto"/>
              <w:bottom w:val="single" w:sz="6" w:space="0" w:color="auto"/>
              <w:right w:val="single" w:sz="6" w:space="0" w:color="auto"/>
            </w:tcBorders>
            <w:shd w:val="clear" w:color="auto" w:fill="FFFFFF"/>
            <w:vAlign w:val="center"/>
            <w:hideMark/>
          </w:tcPr>
          <w:p w14:paraId="70B6741E" w14:textId="77777777" w:rsidR="00D12D45" w:rsidRPr="00A2112D" w:rsidRDefault="00D12D45" w:rsidP="00964391">
            <w:pPr>
              <w:spacing w:after="0" w:line="360" w:lineRule="auto"/>
              <w:jc w:val="both"/>
              <w:textAlignment w:val="baseline"/>
              <w:rPr>
                <w:rFonts w:eastAsia="Calibri"/>
              </w:rPr>
            </w:pPr>
            <w:r w:rsidRPr="00A2112D">
              <w:rPr>
                <w:rFonts w:eastAsia="Calibri"/>
              </w:rPr>
              <w:t>Mantenimiento aires acondicionados  </w:t>
            </w:r>
          </w:p>
        </w:tc>
        <w:tc>
          <w:tcPr>
            <w:tcW w:w="1684" w:type="pct"/>
            <w:tcBorders>
              <w:top w:val="nil"/>
              <w:left w:val="nil"/>
              <w:bottom w:val="single" w:sz="6" w:space="0" w:color="auto"/>
              <w:right w:val="single" w:sz="6" w:space="0" w:color="auto"/>
            </w:tcBorders>
            <w:shd w:val="clear" w:color="auto" w:fill="FFFFFF"/>
            <w:vAlign w:val="center"/>
            <w:hideMark/>
          </w:tcPr>
          <w:p w14:paraId="22919744" w14:textId="77777777" w:rsidR="00D12D45" w:rsidRPr="00A2112D" w:rsidRDefault="00D12D45" w:rsidP="00964391">
            <w:pPr>
              <w:spacing w:after="0" w:line="360" w:lineRule="auto"/>
              <w:jc w:val="center"/>
              <w:textAlignment w:val="baseline"/>
              <w:rPr>
                <w:rFonts w:eastAsia="Calibri"/>
              </w:rPr>
            </w:pPr>
            <w:r w:rsidRPr="00A2112D">
              <w:rPr>
                <w:rFonts w:eastAsia="Calibri"/>
              </w:rPr>
              <w:t>220</w:t>
            </w:r>
          </w:p>
        </w:tc>
      </w:tr>
      <w:tr w:rsidR="00D12D45" w:rsidRPr="00A2112D" w14:paraId="3E2150D4" w14:textId="77777777" w:rsidTr="003742BD">
        <w:trPr>
          <w:trHeight w:val="360"/>
        </w:trPr>
        <w:tc>
          <w:tcPr>
            <w:tcW w:w="3316" w:type="pct"/>
            <w:tcBorders>
              <w:top w:val="nil"/>
              <w:left w:val="single" w:sz="6" w:space="0" w:color="auto"/>
              <w:bottom w:val="single" w:sz="6" w:space="0" w:color="auto"/>
              <w:right w:val="single" w:sz="6" w:space="0" w:color="auto"/>
            </w:tcBorders>
            <w:shd w:val="clear" w:color="auto" w:fill="FFFFFF"/>
            <w:vAlign w:val="center"/>
            <w:hideMark/>
          </w:tcPr>
          <w:p w14:paraId="228B5370" w14:textId="77777777" w:rsidR="00D12D45" w:rsidRPr="00A2112D" w:rsidRDefault="00D12D45" w:rsidP="00964391">
            <w:pPr>
              <w:spacing w:after="0" w:line="360" w:lineRule="auto"/>
              <w:jc w:val="both"/>
              <w:textAlignment w:val="baseline"/>
              <w:rPr>
                <w:rFonts w:eastAsia="Calibri"/>
              </w:rPr>
            </w:pPr>
            <w:r w:rsidRPr="00A2112D">
              <w:rPr>
                <w:rFonts w:eastAsia="Calibri"/>
              </w:rPr>
              <w:t>Fumigación control de plagas y desinfección  </w:t>
            </w:r>
          </w:p>
        </w:tc>
        <w:tc>
          <w:tcPr>
            <w:tcW w:w="1684" w:type="pct"/>
            <w:tcBorders>
              <w:top w:val="nil"/>
              <w:left w:val="nil"/>
              <w:bottom w:val="single" w:sz="6" w:space="0" w:color="auto"/>
              <w:right w:val="single" w:sz="6" w:space="0" w:color="auto"/>
            </w:tcBorders>
            <w:shd w:val="clear" w:color="auto" w:fill="FFFFFF"/>
            <w:vAlign w:val="center"/>
            <w:hideMark/>
          </w:tcPr>
          <w:p w14:paraId="560CA4F6" w14:textId="77777777" w:rsidR="00D12D45" w:rsidRPr="00A2112D" w:rsidRDefault="00D12D45" w:rsidP="00964391">
            <w:pPr>
              <w:spacing w:after="0" w:line="360" w:lineRule="auto"/>
              <w:jc w:val="center"/>
              <w:textAlignment w:val="baseline"/>
              <w:rPr>
                <w:rFonts w:eastAsia="Calibri"/>
              </w:rPr>
            </w:pPr>
            <w:r w:rsidRPr="00A2112D">
              <w:rPr>
                <w:rFonts w:eastAsia="Calibri"/>
              </w:rPr>
              <w:t>10</w:t>
            </w:r>
          </w:p>
        </w:tc>
      </w:tr>
    </w:tbl>
    <w:p w14:paraId="1F26983B" w14:textId="4E14BFF6" w:rsidR="00D12D45" w:rsidRPr="00A2112D" w:rsidRDefault="00D12D45" w:rsidP="00964391">
      <w:pPr>
        <w:spacing w:after="0" w:line="360" w:lineRule="auto"/>
        <w:textAlignment w:val="baseline"/>
        <w:rPr>
          <w:rFonts w:eastAsia="Calibri"/>
          <w:sz w:val="16"/>
          <w:szCs w:val="16"/>
        </w:rPr>
      </w:pPr>
      <w:r w:rsidRPr="00A2112D">
        <w:rPr>
          <w:rFonts w:eastAsia="Calibri"/>
          <w:b/>
          <w:bCs/>
          <w:sz w:val="16"/>
          <w:szCs w:val="16"/>
        </w:rPr>
        <w:t>Fuente:</w:t>
      </w:r>
      <w:r w:rsidRPr="00A2112D">
        <w:rPr>
          <w:rFonts w:eastAsia="Calibri"/>
          <w:sz w:val="16"/>
          <w:szCs w:val="16"/>
        </w:rPr>
        <w:t xml:space="preserve"> Dirección Administrativa </w:t>
      </w:r>
    </w:p>
    <w:p w14:paraId="2D0E6BF1" w14:textId="0CD3429B" w:rsidR="001B4F6C" w:rsidRPr="000845A3" w:rsidRDefault="002C2FDA" w:rsidP="002C2FDA">
      <w:pPr>
        <w:spacing w:line="360" w:lineRule="auto"/>
        <w:rPr>
          <w:rFonts w:eastAsia="Calibri"/>
        </w:rPr>
      </w:pPr>
      <w:r>
        <w:rPr>
          <w:rFonts w:eastAsia="Calibri"/>
        </w:rPr>
        <w:br/>
      </w:r>
      <w:r w:rsidR="00465F36" w:rsidRPr="000845A3">
        <w:rPr>
          <w:rFonts w:eastAsia="Calibri"/>
          <w:b/>
        </w:rPr>
        <w:t xml:space="preserve">4.1.2 Desempeño Financiero </w:t>
      </w:r>
    </w:p>
    <w:p w14:paraId="38CBF6D1" w14:textId="77777777" w:rsidR="0093625E" w:rsidRPr="000845A3" w:rsidRDefault="0093625E" w:rsidP="001500C6">
      <w:pPr>
        <w:tabs>
          <w:tab w:val="left" w:pos="0"/>
        </w:tabs>
        <w:spacing w:before="240" w:line="360" w:lineRule="auto"/>
        <w:rPr>
          <w:rFonts w:eastAsia="Calibri"/>
          <w:b/>
          <w:bCs/>
        </w:rPr>
      </w:pPr>
      <w:r w:rsidRPr="000845A3">
        <w:rPr>
          <w:rFonts w:eastAsia="Calibri"/>
          <w:b/>
          <w:bCs/>
        </w:rPr>
        <w:t>Contribución al Desarrollo de las Telecomunicaciones (CDT)</w:t>
      </w:r>
    </w:p>
    <w:p w14:paraId="03C88713" w14:textId="6644F987" w:rsidR="0093625E" w:rsidRPr="000845A3" w:rsidRDefault="00AF2728" w:rsidP="0093625E">
      <w:pPr>
        <w:spacing w:after="100" w:afterAutospacing="1" w:line="360" w:lineRule="auto"/>
        <w:jc w:val="both"/>
        <w:rPr>
          <w:rFonts w:eastAsia="Calibri"/>
        </w:rPr>
      </w:pPr>
      <w:r w:rsidRPr="000845A3">
        <w:rPr>
          <w:rFonts w:eastAsia="Calibri"/>
        </w:rPr>
        <w:t>El monto preliminar acumulado de las recaudaciones por concepto de la Contribución al Desarrollo de las Telecomunicaciones (CDT) en el per</w:t>
      </w:r>
      <w:r w:rsidR="002B230D" w:rsidRPr="000845A3">
        <w:rPr>
          <w:rFonts w:eastAsia="Calibri"/>
        </w:rPr>
        <w:t>í</w:t>
      </w:r>
      <w:r w:rsidRPr="000845A3">
        <w:rPr>
          <w:rFonts w:eastAsia="Calibri"/>
        </w:rPr>
        <w:t>odo enero</w:t>
      </w:r>
      <w:r w:rsidR="001500C6" w:rsidRPr="000845A3">
        <w:rPr>
          <w:rFonts w:eastAsia="Calibri"/>
        </w:rPr>
        <w:t>-</w:t>
      </w:r>
      <w:r w:rsidRPr="000845A3">
        <w:rPr>
          <w:rFonts w:eastAsia="Calibri"/>
        </w:rPr>
        <w:t xml:space="preserve">noviembre 2023 es por la suma de </w:t>
      </w:r>
      <w:r w:rsidR="00E54504" w:rsidRPr="000845A3">
        <w:rPr>
          <w:rFonts w:eastAsia="Calibri"/>
        </w:rPr>
        <w:t xml:space="preserve">mil seiscientos ochenta y cinco millones cuatrocientos ochenta y nueve mil noventa </w:t>
      </w:r>
      <w:r w:rsidR="00C8291B" w:rsidRPr="000845A3">
        <w:rPr>
          <w:rFonts w:eastAsia="Calibri"/>
        </w:rPr>
        <w:t>pesos dominicanos</w:t>
      </w:r>
      <w:r w:rsidRPr="000845A3">
        <w:rPr>
          <w:rFonts w:eastAsia="Calibri"/>
        </w:rPr>
        <w:t xml:space="preserve"> con 13/100 (DOP1,685,489,090.13). En el per</w:t>
      </w:r>
      <w:r w:rsidR="002B230D" w:rsidRPr="000845A3">
        <w:rPr>
          <w:rFonts w:eastAsia="Calibri"/>
        </w:rPr>
        <w:t>í</w:t>
      </w:r>
      <w:r w:rsidRPr="000845A3">
        <w:rPr>
          <w:rFonts w:eastAsia="Calibri"/>
        </w:rPr>
        <w:t xml:space="preserve">odo comprendido entre enero-noviembre 2023 se recibieron 3,094 pagos para un </w:t>
      </w:r>
      <w:r w:rsidR="007C22D0" w:rsidRPr="000845A3">
        <w:rPr>
          <w:rFonts w:eastAsia="Calibri"/>
        </w:rPr>
        <w:t>promedio</w:t>
      </w:r>
      <w:r w:rsidRPr="000845A3">
        <w:rPr>
          <w:rFonts w:eastAsia="Calibri"/>
        </w:rPr>
        <w:t xml:space="preserve"> de cumplimiento preliminar del 96.7%.</w:t>
      </w:r>
    </w:p>
    <w:p w14:paraId="462EC5C1" w14:textId="77777777" w:rsidR="003D7705" w:rsidRPr="00A2112D" w:rsidRDefault="003D7705" w:rsidP="0093625E">
      <w:pPr>
        <w:spacing w:after="100" w:afterAutospacing="1" w:line="360" w:lineRule="auto"/>
        <w:jc w:val="both"/>
        <w:rPr>
          <w:rFonts w:eastAsia="Calibri"/>
        </w:rPr>
      </w:pPr>
    </w:p>
    <w:tbl>
      <w:tblPr>
        <w:tblW w:w="8931" w:type="dxa"/>
        <w:tblInd w:w="-176" w:type="dxa"/>
        <w:tblLook w:val="04A0" w:firstRow="1" w:lastRow="0" w:firstColumn="1" w:lastColumn="0" w:noHBand="0" w:noVBand="1"/>
      </w:tblPr>
      <w:tblGrid>
        <w:gridCol w:w="1135"/>
        <w:gridCol w:w="2126"/>
        <w:gridCol w:w="2139"/>
        <w:gridCol w:w="1972"/>
        <w:gridCol w:w="1559"/>
      </w:tblGrid>
      <w:tr w:rsidR="00110028" w:rsidRPr="00A2112D" w14:paraId="6042CE66" w14:textId="77777777" w:rsidTr="001760F7">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09F1CCF3" w14:textId="5CB6C049" w:rsidR="001760F7" w:rsidRPr="00A2112D" w:rsidRDefault="001760F7" w:rsidP="001760F7">
            <w:pPr>
              <w:spacing w:after="0" w:line="240" w:lineRule="auto"/>
              <w:jc w:val="center"/>
              <w:rPr>
                <w:rFonts w:eastAsia="Times New Roman"/>
                <w:b/>
                <w:bCs/>
                <w:color w:val="FFFFFF" w:themeColor="background1"/>
                <w:spacing w:val="0"/>
              </w:rPr>
            </w:pPr>
            <w:r w:rsidRPr="00A2112D">
              <w:rPr>
                <w:rFonts w:eastAsia="Times New Roman"/>
                <w:b/>
                <w:bCs/>
                <w:color w:val="FFFFFF" w:themeColor="background1"/>
                <w:spacing w:val="0"/>
              </w:rPr>
              <w:t>Per</w:t>
            </w:r>
            <w:r w:rsidR="002B230D">
              <w:rPr>
                <w:rFonts w:eastAsia="Times New Roman"/>
                <w:b/>
                <w:bCs/>
                <w:color w:val="FFFFFF" w:themeColor="background1"/>
                <w:spacing w:val="0"/>
              </w:rPr>
              <w:t>í</w:t>
            </w:r>
            <w:r w:rsidRPr="00A2112D">
              <w:rPr>
                <w:rFonts w:eastAsia="Times New Roman"/>
                <w:b/>
                <w:bCs/>
                <w:color w:val="FFFFFF" w:themeColor="background1"/>
                <w:spacing w:val="0"/>
              </w:rPr>
              <w:t>odo</w:t>
            </w:r>
          </w:p>
        </w:tc>
        <w:tc>
          <w:tcPr>
            <w:tcW w:w="2126" w:type="dxa"/>
            <w:tcBorders>
              <w:top w:val="single" w:sz="4" w:space="0" w:color="auto"/>
              <w:left w:val="nil"/>
              <w:bottom w:val="single" w:sz="4" w:space="0" w:color="auto"/>
              <w:right w:val="single" w:sz="4" w:space="0" w:color="auto"/>
            </w:tcBorders>
            <w:shd w:val="clear" w:color="auto" w:fill="002060"/>
            <w:noWrap/>
            <w:vAlign w:val="bottom"/>
            <w:hideMark/>
          </w:tcPr>
          <w:p w14:paraId="1C502A52" w14:textId="77777777" w:rsidR="001760F7" w:rsidRPr="00A2112D" w:rsidRDefault="001760F7" w:rsidP="001760F7">
            <w:pPr>
              <w:spacing w:after="0" w:line="240" w:lineRule="auto"/>
              <w:jc w:val="center"/>
              <w:rPr>
                <w:rFonts w:eastAsia="Times New Roman"/>
                <w:b/>
                <w:bCs/>
                <w:color w:val="FFFFFF" w:themeColor="background1"/>
                <w:spacing w:val="0"/>
              </w:rPr>
            </w:pPr>
            <w:r w:rsidRPr="00A2112D">
              <w:rPr>
                <w:rFonts w:eastAsia="Times New Roman"/>
                <w:b/>
                <w:bCs/>
                <w:color w:val="FFFFFF" w:themeColor="background1"/>
                <w:spacing w:val="0"/>
              </w:rPr>
              <w:t>Ejecutado (DOP)</w:t>
            </w:r>
          </w:p>
        </w:tc>
        <w:tc>
          <w:tcPr>
            <w:tcW w:w="2139" w:type="dxa"/>
            <w:tcBorders>
              <w:top w:val="single" w:sz="4" w:space="0" w:color="auto"/>
              <w:left w:val="nil"/>
              <w:bottom w:val="single" w:sz="4" w:space="0" w:color="auto"/>
              <w:right w:val="single" w:sz="4" w:space="0" w:color="auto"/>
            </w:tcBorders>
            <w:shd w:val="clear" w:color="auto" w:fill="002060"/>
            <w:noWrap/>
            <w:vAlign w:val="bottom"/>
            <w:hideMark/>
          </w:tcPr>
          <w:p w14:paraId="4A744D6D" w14:textId="77777777" w:rsidR="001760F7" w:rsidRPr="00A2112D" w:rsidRDefault="001760F7" w:rsidP="001760F7">
            <w:pPr>
              <w:spacing w:after="0" w:line="240" w:lineRule="auto"/>
              <w:jc w:val="center"/>
              <w:rPr>
                <w:rFonts w:eastAsia="Times New Roman"/>
                <w:b/>
                <w:bCs/>
                <w:color w:val="FFFFFF" w:themeColor="background1"/>
                <w:spacing w:val="0"/>
              </w:rPr>
            </w:pPr>
            <w:r w:rsidRPr="00A2112D">
              <w:rPr>
                <w:rFonts w:eastAsia="Times New Roman"/>
                <w:b/>
                <w:bCs/>
                <w:color w:val="FFFFFF" w:themeColor="background1"/>
                <w:spacing w:val="0"/>
              </w:rPr>
              <w:t>Presupuestado (DOP)</w:t>
            </w:r>
          </w:p>
        </w:tc>
        <w:tc>
          <w:tcPr>
            <w:tcW w:w="1972" w:type="dxa"/>
            <w:tcBorders>
              <w:top w:val="single" w:sz="4" w:space="0" w:color="auto"/>
              <w:left w:val="nil"/>
              <w:bottom w:val="single" w:sz="4" w:space="0" w:color="auto"/>
              <w:right w:val="single" w:sz="4" w:space="0" w:color="auto"/>
            </w:tcBorders>
            <w:shd w:val="clear" w:color="auto" w:fill="002060"/>
            <w:noWrap/>
            <w:vAlign w:val="bottom"/>
            <w:hideMark/>
          </w:tcPr>
          <w:p w14:paraId="6ACB2CEE" w14:textId="77777777" w:rsidR="001760F7" w:rsidRPr="00A2112D" w:rsidRDefault="001760F7" w:rsidP="001760F7">
            <w:pPr>
              <w:spacing w:after="0" w:line="240" w:lineRule="auto"/>
              <w:jc w:val="center"/>
              <w:rPr>
                <w:rFonts w:eastAsia="Times New Roman"/>
                <w:b/>
                <w:bCs/>
                <w:color w:val="FFFFFF" w:themeColor="background1"/>
                <w:spacing w:val="0"/>
              </w:rPr>
            </w:pPr>
            <w:r w:rsidRPr="00A2112D">
              <w:rPr>
                <w:rFonts w:eastAsia="Times New Roman"/>
                <w:b/>
                <w:bCs/>
                <w:color w:val="FFFFFF" w:themeColor="background1"/>
                <w:spacing w:val="0"/>
              </w:rPr>
              <w:t>Varianza Absoluta (DOP)</w:t>
            </w:r>
          </w:p>
        </w:tc>
        <w:tc>
          <w:tcPr>
            <w:tcW w:w="1559" w:type="dxa"/>
            <w:tcBorders>
              <w:top w:val="single" w:sz="4" w:space="0" w:color="auto"/>
              <w:left w:val="nil"/>
              <w:bottom w:val="single" w:sz="4" w:space="0" w:color="auto"/>
              <w:right w:val="single" w:sz="4" w:space="0" w:color="auto"/>
            </w:tcBorders>
            <w:shd w:val="clear" w:color="auto" w:fill="002060"/>
            <w:noWrap/>
            <w:vAlign w:val="bottom"/>
            <w:hideMark/>
          </w:tcPr>
          <w:p w14:paraId="0F879A9A" w14:textId="77777777" w:rsidR="001760F7" w:rsidRPr="00A2112D" w:rsidRDefault="001760F7" w:rsidP="001760F7">
            <w:pPr>
              <w:spacing w:after="0" w:line="240" w:lineRule="auto"/>
              <w:jc w:val="center"/>
              <w:rPr>
                <w:rFonts w:eastAsia="Times New Roman"/>
                <w:b/>
                <w:bCs/>
                <w:color w:val="FFFFFF" w:themeColor="background1"/>
                <w:spacing w:val="0"/>
              </w:rPr>
            </w:pPr>
            <w:r w:rsidRPr="00A2112D">
              <w:rPr>
                <w:rFonts w:eastAsia="Times New Roman"/>
                <w:b/>
                <w:bCs/>
                <w:color w:val="FFFFFF" w:themeColor="background1"/>
                <w:spacing w:val="0"/>
              </w:rPr>
              <w:t>Varianza Relativa (%)</w:t>
            </w:r>
          </w:p>
        </w:tc>
      </w:tr>
      <w:tr w:rsidR="00185D34" w:rsidRPr="00A2112D" w14:paraId="50195F3E" w14:textId="77777777" w:rsidTr="001760F7">
        <w:trPr>
          <w:trHeight w:val="25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7DF511B1"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ene-23</w:t>
            </w:r>
          </w:p>
        </w:tc>
        <w:tc>
          <w:tcPr>
            <w:tcW w:w="2126" w:type="dxa"/>
            <w:tcBorders>
              <w:top w:val="nil"/>
              <w:left w:val="nil"/>
              <w:bottom w:val="single" w:sz="4" w:space="0" w:color="auto"/>
              <w:right w:val="single" w:sz="4" w:space="0" w:color="auto"/>
            </w:tcBorders>
            <w:shd w:val="clear" w:color="auto" w:fill="auto"/>
            <w:noWrap/>
            <w:vAlign w:val="bottom"/>
            <w:hideMark/>
          </w:tcPr>
          <w:p w14:paraId="3DB4B00F"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152,483,311.83</w:t>
            </w:r>
          </w:p>
        </w:tc>
        <w:tc>
          <w:tcPr>
            <w:tcW w:w="2139" w:type="dxa"/>
            <w:tcBorders>
              <w:top w:val="nil"/>
              <w:left w:val="nil"/>
              <w:bottom w:val="single" w:sz="4" w:space="0" w:color="auto"/>
              <w:right w:val="single" w:sz="4" w:space="0" w:color="auto"/>
            </w:tcBorders>
            <w:shd w:val="clear" w:color="auto" w:fill="auto"/>
            <w:noWrap/>
            <w:vAlign w:val="bottom"/>
            <w:hideMark/>
          </w:tcPr>
          <w:p w14:paraId="57D2F38F"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153,371,202.49</w:t>
            </w:r>
          </w:p>
        </w:tc>
        <w:tc>
          <w:tcPr>
            <w:tcW w:w="1972" w:type="dxa"/>
            <w:tcBorders>
              <w:top w:val="nil"/>
              <w:left w:val="nil"/>
              <w:bottom w:val="single" w:sz="4" w:space="0" w:color="auto"/>
              <w:right w:val="single" w:sz="4" w:space="0" w:color="auto"/>
            </w:tcBorders>
            <w:shd w:val="clear" w:color="auto" w:fill="auto"/>
            <w:noWrap/>
            <w:vAlign w:val="bottom"/>
            <w:hideMark/>
          </w:tcPr>
          <w:p w14:paraId="52D6930F"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-887,890.66</w:t>
            </w:r>
          </w:p>
        </w:tc>
        <w:tc>
          <w:tcPr>
            <w:tcW w:w="1559" w:type="dxa"/>
            <w:tcBorders>
              <w:top w:val="nil"/>
              <w:left w:val="nil"/>
              <w:bottom w:val="single" w:sz="4" w:space="0" w:color="auto"/>
              <w:right w:val="single" w:sz="4" w:space="0" w:color="auto"/>
            </w:tcBorders>
            <w:shd w:val="clear" w:color="auto" w:fill="auto"/>
            <w:noWrap/>
            <w:vAlign w:val="bottom"/>
            <w:hideMark/>
          </w:tcPr>
          <w:p w14:paraId="0CD485B0"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99%</w:t>
            </w:r>
          </w:p>
        </w:tc>
      </w:tr>
      <w:tr w:rsidR="00185D34" w:rsidRPr="00A2112D" w14:paraId="165E2BF1" w14:textId="77777777" w:rsidTr="001760F7">
        <w:trPr>
          <w:trHeight w:val="25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7867B11A"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feb-23</w:t>
            </w:r>
          </w:p>
        </w:tc>
        <w:tc>
          <w:tcPr>
            <w:tcW w:w="2126" w:type="dxa"/>
            <w:tcBorders>
              <w:top w:val="nil"/>
              <w:left w:val="nil"/>
              <w:bottom w:val="single" w:sz="4" w:space="0" w:color="auto"/>
              <w:right w:val="single" w:sz="4" w:space="0" w:color="auto"/>
            </w:tcBorders>
            <w:shd w:val="clear" w:color="auto" w:fill="auto"/>
            <w:noWrap/>
            <w:vAlign w:val="bottom"/>
            <w:hideMark/>
          </w:tcPr>
          <w:p w14:paraId="3D021BA5"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151,802,915.67</w:t>
            </w:r>
          </w:p>
        </w:tc>
        <w:tc>
          <w:tcPr>
            <w:tcW w:w="2139" w:type="dxa"/>
            <w:tcBorders>
              <w:top w:val="nil"/>
              <w:left w:val="nil"/>
              <w:bottom w:val="single" w:sz="4" w:space="0" w:color="auto"/>
              <w:right w:val="single" w:sz="4" w:space="0" w:color="auto"/>
            </w:tcBorders>
            <w:shd w:val="clear" w:color="auto" w:fill="auto"/>
            <w:noWrap/>
            <w:vAlign w:val="bottom"/>
            <w:hideMark/>
          </w:tcPr>
          <w:p w14:paraId="14EB63AF"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150,547,999.81</w:t>
            </w:r>
          </w:p>
        </w:tc>
        <w:tc>
          <w:tcPr>
            <w:tcW w:w="1972" w:type="dxa"/>
            <w:tcBorders>
              <w:top w:val="nil"/>
              <w:left w:val="nil"/>
              <w:bottom w:val="single" w:sz="4" w:space="0" w:color="auto"/>
              <w:right w:val="single" w:sz="4" w:space="0" w:color="auto"/>
            </w:tcBorders>
            <w:shd w:val="clear" w:color="auto" w:fill="auto"/>
            <w:noWrap/>
            <w:vAlign w:val="bottom"/>
            <w:hideMark/>
          </w:tcPr>
          <w:p w14:paraId="255BE2C7"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1,254,915.86</w:t>
            </w:r>
          </w:p>
        </w:tc>
        <w:tc>
          <w:tcPr>
            <w:tcW w:w="1559" w:type="dxa"/>
            <w:tcBorders>
              <w:top w:val="nil"/>
              <w:left w:val="nil"/>
              <w:bottom w:val="single" w:sz="4" w:space="0" w:color="auto"/>
              <w:right w:val="single" w:sz="4" w:space="0" w:color="auto"/>
            </w:tcBorders>
            <w:shd w:val="clear" w:color="auto" w:fill="auto"/>
            <w:noWrap/>
            <w:vAlign w:val="bottom"/>
            <w:hideMark/>
          </w:tcPr>
          <w:p w14:paraId="5117BA98"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101%</w:t>
            </w:r>
          </w:p>
        </w:tc>
      </w:tr>
      <w:tr w:rsidR="00185D34" w:rsidRPr="00A2112D" w14:paraId="3299E60A" w14:textId="77777777" w:rsidTr="001760F7">
        <w:trPr>
          <w:trHeight w:val="25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35C88468"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mar-23</w:t>
            </w:r>
          </w:p>
        </w:tc>
        <w:tc>
          <w:tcPr>
            <w:tcW w:w="2126" w:type="dxa"/>
            <w:tcBorders>
              <w:top w:val="nil"/>
              <w:left w:val="nil"/>
              <w:bottom w:val="single" w:sz="4" w:space="0" w:color="auto"/>
              <w:right w:val="single" w:sz="4" w:space="0" w:color="auto"/>
            </w:tcBorders>
            <w:shd w:val="clear" w:color="auto" w:fill="auto"/>
            <w:noWrap/>
            <w:vAlign w:val="bottom"/>
            <w:hideMark/>
          </w:tcPr>
          <w:p w14:paraId="688C6B09"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150,188,577.50</w:t>
            </w:r>
          </w:p>
        </w:tc>
        <w:tc>
          <w:tcPr>
            <w:tcW w:w="2139" w:type="dxa"/>
            <w:tcBorders>
              <w:top w:val="nil"/>
              <w:left w:val="nil"/>
              <w:bottom w:val="single" w:sz="4" w:space="0" w:color="auto"/>
              <w:right w:val="single" w:sz="4" w:space="0" w:color="auto"/>
            </w:tcBorders>
            <w:shd w:val="clear" w:color="auto" w:fill="auto"/>
            <w:noWrap/>
            <w:vAlign w:val="bottom"/>
            <w:hideMark/>
          </w:tcPr>
          <w:p w14:paraId="6DF32FA1"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152,318,198.06</w:t>
            </w:r>
          </w:p>
        </w:tc>
        <w:tc>
          <w:tcPr>
            <w:tcW w:w="1972" w:type="dxa"/>
            <w:tcBorders>
              <w:top w:val="nil"/>
              <w:left w:val="nil"/>
              <w:bottom w:val="single" w:sz="4" w:space="0" w:color="auto"/>
              <w:right w:val="single" w:sz="4" w:space="0" w:color="auto"/>
            </w:tcBorders>
            <w:shd w:val="clear" w:color="auto" w:fill="auto"/>
            <w:noWrap/>
            <w:vAlign w:val="bottom"/>
            <w:hideMark/>
          </w:tcPr>
          <w:p w14:paraId="25771AE4"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-2,129,620.56</w:t>
            </w:r>
          </w:p>
        </w:tc>
        <w:tc>
          <w:tcPr>
            <w:tcW w:w="1559" w:type="dxa"/>
            <w:tcBorders>
              <w:top w:val="nil"/>
              <w:left w:val="nil"/>
              <w:bottom w:val="single" w:sz="4" w:space="0" w:color="auto"/>
              <w:right w:val="single" w:sz="4" w:space="0" w:color="auto"/>
            </w:tcBorders>
            <w:shd w:val="clear" w:color="auto" w:fill="auto"/>
            <w:noWrap/>
            <w:vAlign w:val="bottom"/>
            <w:hideMark/>
          </w:tcPr>
          <w:p w14:paraId="654F69C7"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99%</w:t>
            </w:r>
          </w:p>
        </w:tc>
      </w:tr>
      <w:tr w:rsidR="00185D34" w:rsidRPr="00A2112D" w14:paraId="7AC4BBEB" w14:textId="77777777" w:rsidTr="001760F7">
        <w:trPr>
          <w:trHeight w:val="25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551AD2F1"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abr-23</w:t>
            </w:r>
          </w:p>
        </w:tc>
        <w:tc>
          <w:tcPr>
            <w:tcW w:w="2126" w:type="dxa"/>
            <w:tcBorders>
              <w:top w:val="nil"/>
              <w:left w:val="nil"/>
              <w:bottom w:val="single" w:sz="4" w:space="0" w:color="auto"/>
              <w:right w:val="single" w:sz="4" w:space="0" w:color="auto"/>
            </w:tcBorders>
            <w:shd w:val="clear" w:color="auto" w:fill="auto"/>
            <w:noWrap/>
            <w:vAlign w:val="bottom"/>
            <w:hideMark/>
          </w:tcPr>
          <w:p w14:paraId="011B4211"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150,527,085.07</w:t>
            </w:r>
          </w:p>
        </w:tc>
        <w:tc>
          <w:tcPr>
            <w:tcW w:w="2139" w:type="dxa"/>
            <w:tcBorders>
              <w:top w:val="nil"/>
              <w:left w:val="nil"/>
              <w:bottom w:val="single" w:sz="4" w:space="0" w:color="auto"/>
              <w:right w:val="single" w:sz="4" w:space="0" w:color="auto"/>
            </w:tcBorders>
            <w:shd w:val="clear" w:color="auto" w:fill="auto"/>
            <w:noWrap/>
            <w:vAlign w:val="bottom"/>
            <w:hideMark/>
          </w:tcPr>
          <w:p w14:paraId="0DC249D7"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152,835,378.58</w:t>
            </w:r>
          </w:p>
        </w:tc>
        <w:tc>
          <w:tcPr>
            <w:tcW w:w="1972" w:type="dxa"/>
            <w:tcBorders>
              <w:top w:val="nil"/>
              <w:left w:val="nil"/>
              <w:bottom w:val="single" w:sz="4" w:space="0" w:color="auto"/>
              <w:right w:val="single" w:sz="4" w:space="0" w:color="auto"/>
            </w:tcBorders>
            <w:shd w:val="clear" w:color="auto" w:fill="auto"/>
            <w:noWrap/>
            <w:vAlign w:val="bottom"/>
            <w:hideMark/>
          </w:tcPr>
          <w:p w14:paraId="71977167"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-2,308,293.51</w:t>
            </w:r>
          </w:p>
        </w:tc>
        <w:tc>
          <w:tcPr>
            <w:tcW w:w="1559" w:type="dxa"/>
            <w:tcBorders>
              <w:top w:val="nil"/>
              <w:left w:val="nil"/>
              <w:bottom w:val="single" w:sz="4" w:space="0" w:color="auto"/>
              <w:right w:val="single" w:sz="4" w:space="0" w:color="auto"/>
            </w:tcBorders>
            <w:shd w:val="clear" w:color="auto" w:fill="auto"/>
            <w:noWrap/>
            <w:vAlign w:val="bottom"/>
            <w:hideMark/>
          </w:tcPr>
          <w:p w14:paraId="59E67FE1"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98%</w:t>
            </w:r>
          </w:p>
        </w:tc>
      </w:tr>
      <w:tr w:rsidR="00185D34" w:rsidRPr="00A2112D" w14:paraId="5A9959B4" w14:textId="77777777" w:rsidTr="001760F7">
        <w:trPr>
          <w:trHeight w:val="25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686A16C3"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may-23</w:t>
            </w:r>
          </w:p>
        </w:tc>
        <w:tc>
          <w:tcPr>
            <w:tcW w:w="2126" w:type="dxa"/>
            <w:tcBorders>
              <w:top w:val="nil"/>
              <w:left w:val="nil"/>
              <w:bottom w:val="single" w:sz="4" w:space="0" w:color="auto"/>
              <w:right w:val="single" w:sz="4" w:space="0" w:color="auto"/>
            </w:tcBorders>
            <w:shd w:val="clear" w:color="auto" w:fill="auto"/>
            <w:noWrap/>
            <w:vAlign w:val="bottom"/>
            <w:hideMark/>
          </w:tcPr>
          <w:p w14:paraId="48F8225D"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151,976,450.52</w:t>
            </w:r>
          </w:p>
        </w:tc>
        <w:tc>
          <w:tcPr>
            <w:tcW w:w="2139" w:type="dxa"/>
            <w:tcBorders>
              <w:top w:val="nil"/>
              <w:left w:val="nil"/>
              <w:bottom w:val="single" w:sz="4" w:space="0" w:color="auto"/>
              <w:right w:val="single" w:sz="4" w:space="0" w:color="auto"/>
            </w:tcBorders>
            <w:shd w:val="clear" w:color="auto" w:fill="auto"/>
            <w:noWrap/>
            <w:vAlign w:val="bottom"/>
            <w:hideMark/>
          </w:tcPr>
          <w:p w14:paraId="724B165C"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154,211,375.23</w:t>
            </w:r>
          </w:p>
        </w:tc>
        <w:tc>
          <w:tcPr>
            <w:tcW w:w="1972" w:type="dxa"/>
            <w:tcBorders>
              <w:top w:val="nil"/>
              <w:left w:val="nil"/>
              <w:bottom w:val="single" w:sz="4" w:space="0" w:color="auto"/>
              <w:right w:val="single" w:sz="4" w:space="0" w:color="auto"/>
            </w:tcBorders>
            <w:shd w:val="clear" w:color="auto" w:fill="auto"/>
            <w:noWrap/>
            <w:vAlign w:val="bottom"/>
            <w:hideMark/>
          </w:tcPr>
          <w:p w14:paraId="45A5B9B0"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-2,234,924.71</w:t>
            </w:r>
          </w:p>
        </w:tc>
        <w:tc>
          <w:tcPr>
            <w:tcW w:w="1559" w:type="dxa"/>
            <w:tcBorders>
              <w:top w:val="nil"/>
              <w:left w:val="nil"/>
              <w:bottom w:val="single" w:sz="4" w:space="0" w:color="auto"/>
              <w:right w:val="single" w:sz="4" w:space="0" w:color="auto"/>
            </w:tcBorders>
            <w:shd w:val="clear" w:color="auto" w:fill="auto"/>
            <w:noWrap/>
            <w:vAlign w:val="bottom"/>
            <w:hideMark/>
          </w:tcPr>
          <w:p w14:paraId="01D16EEE"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99%</w:t>
            </w:r>
          </w:p>
        </w:tc>
      </w:tr>
      <w:tr w:rsidR="00185D34" w:rsidRPr="00A2112D" w14:paraId="6CCF4D01" w14:textId="77777777" w:rsidTr="001760F7">
        <w:trPr>
          <w:trHeight w:val="25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481345E7"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jun-23</w:t>
            </w:r>
          </w:p>
        </w:tc>
        <w:tc>
          <w:tcPr>
            <w:tcW w:w="2126" w:type="dxa"/>
            <w:tcBorders>
              <w:top w:val="nil"/>
              <w:left w:val="nil"/>
              <w:bottom w:val="single" w:sz="4" w:space="0" w:color="auto"/>
              <w:right w:val="single" w:sz="4" w:space="0" w:color="auto"/>
            </w:tcBorders>
            <w:shd w:val="clear" w:color="auto" w:fill="auto"/>
            <w:noWrap/>
            <w:vAlign w:val="bottom"/>
            <w:hideMark/>
          </w:tcPr>
          <w:p w14:paraId="266D94E6"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150,231,388.89</w:t>
            </w:r>
          </w:p>
        </w:tc>
        <w:tc>
          <w:tcPr>
            <w:tcW w:w="2139" w:type="dxa"/>
            <w:tcBorders>
              <w:top w:val="nil"/>
              <w:left w:val="nil"/>
              <w:bottom w:val="single" w:sz="4" w:space="0" w:color="auto"/>
              <w:right w:val="single" w:sz="4" w:space="0" w:color="auto"/>
            </w:tcBorders>
            <w:shd w:val="clear" w:color="auto" w:fill="auto"/>
            <w:noWrap/>
            <w:vAlign w:val="bottom"/>
            <w:hideMark/>
          </w:tcPr>
          <w:p w14:paraId="54F5F732"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154,655,740.46</w:t>
            </w:r>
          </w:p>
        </w:tc>
        <w:tc>
          <w:tcPr>
            <w:tcW w:w="1972" w:type="dxa"/>
            <w:tcBorders>
              <w:top w:val="nil"/>
              <w:left w:val="nil"/>
              <w:bottom w:val="single" w:sz="4" w:space="0" w:color="auto"/>
              <w:right w:val="single" w:sz="4" w:space="0" w:color="auto"/>
            </w:tcBorders>
            <w:shd w:val="clear" w:color="auto" w:fill="auto"/>
            <w:noWrap/>
            <w:vAlign w:val="bottom"/>
            <w:hideMark/>
          </w:tcPr>
          <w:p w14:paraId="7B19297A"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-4,424,351.57</w:t>
            </w:r>
          </w:p>
        </w:tc>
        <w:tc>
          <w:tcPr>
            <w:tcW w:w="1559" w:type="dxa"/>
            <w:tcBorders>
              <w:top w:val="nil"/>
              <w:left w:val="nil"/>
              <w:bottom w:val="single" w:sz="4" w:space="0" w:color="auto"/>
              <w:right w:val="single" w:sz="4" w:space="0" w:color="auto"/>
            </w:tcBorders>
            <w:shd w:val="clear" w:color="auto" w:fill="auto"/>
            <w:noWrap/>
            <w:vAlign w:val="bottom"/>
            <w:hideMark/>
          </w:tcPr>
          <w:p w14:paraId="0F59383E"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97%</w:t>
            </w:r>
          </w:p>
        </w:tc>
      </w:tr>
      <w:tr w:rsidR="00185D34" w:rsidRPr="00A2112D" w14:paraId="4B7A0A73" w14:textId="77777777" w:rsidTr="001760F7">
        <w:trPr>
          <w:trHeight w:val="25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67CA1F30"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jul-23</w:t>
            </w:r>
          </w:p>
        </w:tc>
        <w:tc>
          <w:tcPr>
            <w:tcW w:w="2126" w:type="dxa"/>
            <w:tcBorders>
              <w:top w:val="nil"/>
              <w:left w:val="nil"/>
              <w:bottom w:val="single" w:sz="4" w:space="0" w:color="auto"/>
              <w:right w:val="single" w:sz="4" w:space="0" w:color="auto"/>
            </w:tcBorders>
            <w:shd w:val="clear" w:color="auto" w:fill="auto"/>
            <w:noWrap/>
            <w:vAlign w:val="bottom"/>
            <w:hideMark/>
          </w:tcPr>
          <w:p w14:paraId="501B7025"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150,425,038.55</w:t>
            </w:r>
          </w:p>
        </w:tc>
        <w:tc>
          <w:tcPr>
            <w:tcW w:w="2139" w:type="dxa"/>
            <w:tcBorders>
              <w:top w:val="nil"/>
              <w:left w:val="nil"/>
              <w:bottom w:val="single" w:sz="4" w:space="0" w:color="auto"/>
              <w:right w:val="single" w:sz="4" w:space="0" w:color="auto"/>
            </w:tcBorders>
            <w:shd w:val="clear" w:color="auto" w:fill="auto"/>
            <w:noWrap/>
            <w:vAlign w:val="bottom"/>
            <w:hideMark/>
          </w:tcPr>
          <w:p w14:paraId="47AA1102"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152,169,246.33</w:t>
            </w:r>
          </w:p>
        </w:tc>
        <w:tc>
          <w:tcPr>
            <w:tcW w:w="1972" w:type="dxa"/>
            <w:tcBorders>
              <w:top w:val="nil"/>
              <w:left w:val="nil"/>
              <w:bottom w:val="single" w:sz="4" w:space="0" w:color="auto"/>
              <w:right w:val="single" w:sz="4" w:space="0" w:color="auto"/>
            </w:tcBorders>
            <w:shd w:val="clear" w:color="auto" w:fill="auto"/>
            <w:noWrap/>
            <w:vAlign w:val="bottom"/>
            <w:hideMark/>
          </w:tcPr>
          <w:p w14:paraId="625B6433"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-1,744,207.78</w:t>
            </w:r>
          </w:p>
        </w:tc>
        <w:tc>
          <w:tcPr>
            <w:tcW w:w="1559" w:type="dxa"/>
            <w:tcBorders>
              <w:top w:val="nil"/>
              <w:left w:val="nil"/>
              <w:bottom w:val="single" w:sz="4" w:space="0" w:color="auto"/>
              <w:right w:val="single" w:sz="4" w:space="0" w:color="auto"/>
            </w:tcBorders>
            <w:shd w:val="clear" w:color="auto" w:fill="auto"/>
            <w:noWrap/>
            <w:vAlign w:val="bottom"/>
            <w:hideMark/>
          </w:tcPr>
          <w:p w14:paraId="671FD6A3"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99%</w:t>
            </w:r>
          </w:p>
        </w:tc>
      </w:tr>
      <w:tr w:rsidR="00185D34" w:rsidRPr="00A2112D" w14:paraId="14F4F1BD" w14:textId="77777777" w:rsidTr="001760F7">
        <w:trPr>
          <w:trHeight w:val="25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23EFB273"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ago-23</w:t>
            </w:r>
          </w:p>
        </w:tc>
        <w:tc>
          <w:tcPr>
            <w:tcW w:w="2126" w:type="dxa"/>
            <w:tcBorders>
              <w:top w:val="nil"/>
              <w:left w:val="nil"/>
              <w:bottom w:val="single" w:sz="4" w:space="0" w:color="auto"/>
              <w:right w:val="single" w:sz="4" w:space="0" w:color="auto"/>
            </w:tcBorders>
            <w:shd w:val="clear" w:color="auto" w:fill="auto"/>
            <w:noWrap/>
            <w:vAlign w:val="bottom"/>
            <w:hideMark/>
          </w:tcPr>
          <w:p w14:paraId="3D9DA2FF"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159,950,814.69</w:t>
            </w:r>
          </w:p>
        </w:tc>
        <w:tc>
          <w:tcPr>
            <w:tcW w:w="2139" w:type="dxa"/>
            <w:tcBorders>
              <w:top w:val="nil"/>
              <w:left w:val="nil"/>
              <w:bottom w:val="single" w:sz="4" w:space="0" w:color="auto"/>
              <w:right w:val="single" w:sz="4" w:space="0" w:color="auto"/>
            </w:tcBorders>
            <w:shd w:val="clear" w:color="auto" w:fill="auto"/>
            <w:noWrap/>
            <w:vAlign w:val="bottom"/>
            <w:hideMark/>
          </w:tcPr>
          <w:p w14:paraId="6382D379"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152,985,526.05</w:t>
            </w:r>
          </w:p>
        </w:tc>
        <w:tc>
          <w:tcPr>
            <w:tcW w:w="1972" w:type="dxa"/>
            <w:tcBorders>
              <w:top w:val="nil"/>
              <w:left w:val="nil"/>
              <w:bottom w:val="single" w:sz="4" w:space="0" w:color="auto"/>
              <w:right w:val="single" w:sz="4" w:space="0" w:color="auto"/>
            </w:tcBorders>
            <w:shd w:val="clear" w:color="auto" w:fill="auto"/>
            <w:noWrap/>
            <w:vAlign w:val="bottom"/>
            <w:hideMark/>
          </w:tcPr>
          <w:p w14:paraId="2CF7A3B2"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6,965,288.64</w:t>
            </w:r>
          </w:p>
        </w:tc>
        <w:tc>
          <w:tcPr>
            <w:tcW w:w="1559" w:type="dxa"/>
            <w:tcBorders>
              <w:top w:val="nil"/>
              <w:left w:val="nil"/>
              <w:bottom w:val="single" w:sz="4" w:space="0" w:color="auto"/>
              <w:right w:val="single" w:sz="4" w:space="0" w:color="auto"/>
            </w:tcBorders>
            <w:shd w:val="clear" w:color="auto" w:fill="auto"/>
            <w:noWrap/>
            <w:vAlign w:val="bottom"/>
            <w:hideMark/>
          </w:tcPr>
          <w:p w14:paraId="334FBC3B"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105%</w:t>
            </w:r>
          </w:p>
        </w:tc>
      </w:tr>
      <w:tr w:rsidR="00185D34" w:rsidRPr="00A2112D" w14:paraId="186B0C4C" w14:textId="77777777" w:rsidTr="001760F7">
        <w:trPr>
          <w:trHeight w:val="25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13EA8C05"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sep-23</w:t>
            </w:r>
          </w:p>
        </w:tc>
        <w:tc>
          <w:tcPr>
            <w:tcW w:w="2126" w:type="dxa"/>
            <w:tcBorders>
              <w:top w:val="nil"/>
              <w:left w:val="nil"/>
              <w:bottom w:val="single" w:sz="4" w:space="0" w:color="auto"/>
              <w:right w:val="single" w:sz="4" w:space="0" w:color="auto"/>
            </w:tcBorders>
            <w:shd w:val="clear" w:color="auto" w:fill="auto"/>
            <w:noWrap/>
            <w:vAlign w:val="bottom"/>
            <w:hideMark/>
          </w:tcPr>
          <w:p w14:paraId="280A63AD"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156,165,916.09</w:t>
            </w:r>
          </w:p>
        </w:tc>
        <w:tc>
          <w:tcPr>
            <w:tcW w:w="2139" w:type="dxa"/>
            <w:tcBorders>
              <w:top w:val="nil"/>
              <w:left w:val="nil"/>
              <w:bottom w:val="single" w:sz="4" w:space="0" w:color="auto"/>
              <w:right w:val="single" w:sz="4" w:space="0" w:color="auto"/>
            </w:tcBorders>
            <w:shd w:val="clear" w:color="auto" w:fill="auto"/>
            <w:noWrap/>
            <w:vAlign w:val="bottom"/>
            <w:hideMark/>
          </w:tcPr>
          <w:p w14:paraId="319E9EBE"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154,701,455.67</w:t>
            </w:r>
          </w:p>
        </w:tc>
        <w:tc>
          <w:tcPr>
            <w:tcW w:w="1972" w:type="dxa"/>
            <w:tcBorders>
              <w:top w:val="nil"/>
              <w:left w:val="nil"/>
              <w:bottom w:val="single" w:sz="4" w:space="0" w:color="auto"/>
              <w:right w:val="single" w:sz="4" w:space="0" w:color="auto"/>
            </w:tcBorders>
            <w:shd w:val="clear" w:color="auto" w:fill="auto"/>
            <w:noWrap/>
            <w:vAlign w:val="bottom"/>
            <w:hideMark/>
          </w:tcPr>
          <w:p w14:paraId="2D3CB006"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1,464,460.42</w:t>
            </w:r>
          </w:p>
        </w:tc>
        <w:tc>
          <w:tcPr>
            <w:tcW w:w="1559" w:type="dxa"/>
            <w:tcBorders>
              <w:top w:val="nil"/>
              <w:left w:val="nil"/>
              <w:bottom w:val="single" w:sz="4" w:space="0" w:color="auto"/>
              <w:right w:val="single" w:sz="4" w:space="0" w:color="auto"/>
            </w:tcBorders>
            <w:shd w:val="clear" w:color="auto" w:fill="auto"/>
            <w:noWrap/>
            <w:vAlign w:val="bottom"/>
            <w:hideMark/>
          </w:tcPr>
          <w:p w14:paraId="0C399739"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101%</w:t>
            </w:r>
          </w:p>
        </w:tc>
      </w:tr>
      <w:tr w:rsidR="00185D34" w:rsidRPr="00A2112D" w14:paraId="6A389344" w14:textId="77777777" w:rsidTr="001760F7">
        <w:trPr>
          <w:trHeight w:val="25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5DC387FD"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oct-23</w:t>
            </w:r>
          </w:p>
        </w:tc>
        <w:tc>
          <w:tcPr>
            <w:tcW w:w="2126" w:type="dxa"/>
            <w:tcBorders>
              <w:top w:val="nil"/>
              <w:left w:val="nil"/>
              <w:bottom w:val="single" w:sz="4" w:space="0" w:color="auto"/>
              <w:right w:val="single" w:sz="4" w:space="0" w:color="auto"/>
            </w:tcBorders>
            <w:shd w:val="clear" w:color="auto" w:fill="auto"/>
            <w:noWrap/>
            <w:vAlign w:val="bottom"/>
            <w:hideMark/>
          </w:tcPr>
          <w:p w14:paraId="3144E095"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154,859,256.87</w:t>
            </w:r>
          </w:p>
        </w:tc>
        <w:tc>
          <w:tcPr>
            <w:tcW w:w="2139" w:type="dxa"/>
            <w:tcBorders>
              <w:top w:val="nil"/>
              <w:left w:val="nil"/>
              <w:bottom w:val="single" w:sz="4" w:space="0" w:color="auto"/>
              <w:right w:val="single" w:sz="4" w:space="0" w:color="auto"/>
            </w:tcBorders>
            <w:shd w:val="clear" w:color="auto" w:fill="auto"/>
            <w:noWrap/>
            <w:vAlign w:val="bottom"/>
            <w:hideMark/>
          </w:tcPr>
          <w:p w14:paraId="3A688EA5"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154,114,275.25</w:t>
            </w:r>
          </w:p>
        </w:tc>
        <w:tc>
          <w:tcPr>
            <w:tcW w:w="1972" w:type="dxa"/>
            <w:tcBorders>
              <w:top w:val="nil"/>
              <w:left w:val="nil"/>
              <w:bottom w:val="single" w:sz="4" w:space="0" w:color="auto"/>
              <w:right w:val="single" w:sz="4" w:space="0" w:color="auto"/>
            </w:tcBorders>
            <w:shd w:val="clear" w:color="auto" w:fill="auto"/>
            <w:noWrap/>
            <w:vAlign w:val="bottom"/>
            <w:hideMark/>
          </w:tcPr>
          <w:p w14:paraId="5835139A"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744,981.62</w:t>
            </w:r>
          </w:p>
        </w:tc>
        <w:tc>
          <w:tcPr>
            <w:tcW w:w="1559" w:type="dxa"/>
            <w:tcBorders>
              <w:top w:val="nil"/>
              <w:left w:val="nil"/>
              <w:bottom w:val="single" w:sz="4" w:space="0" w:color="auto"/>
              <w:right w:val="single" w:sz="4" w:space="0" w:color="auto"/>
            </w:tcBorders>
            <w:shd w:val="clear" w:color="auto" w:fill="auto"/>
            <w:noWrap/>
            <w:vAlign w:val="bottom"/>
            <w:hideMark/>
          </w:tcPr>
          <w:p w14:paraId="073DD59D"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100%</w:t>
            </w:r>
          </w:p>
        </w:tc>
      </w:tr>
      <w:tr w:rsidR="00185D34" w:rsidRPr="00A2112D" w14:paraId="55D9170C" w14:textId="77777777" w:rsidTr="001760F7">
        <w:trPr>
          <w:trHeight w:val="255"/>
        </w:trPr>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1776907E"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nov-23</w:t>
            </w:r>
          </w:p>
        </w:tc>
        <w:tc>
          <w:tcPr>
            <w:tcW w:w="2126" w:type="dxa"/>
            <w:tcBorders>
              <w:top w:val="nil"/>
              <w:left w:val="nil"/>
              <w:bottom w:val="single" w:sz="4" w:space="0" w:color="auto"/>
              <w:right w:val="single" w:sz="4" w:space="0" w:color="auto"/>
            </w:tcBorders>
            <w:shd w:val="clear" w:color="auto" w:fill="auto"/>
            <w:noWrap/>
            <w:vAlign w:val="bottom"/>
            <w:hideMark/>
          </w:tcPr>
          <w:p w14:paraId="3A91DDC2"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156,878,334.45</w:t>
            </w:r>
          </w:p>
        </w:tc>
        <w:tc>
          <w:tcPr>
            <w:tcW w:w="2139" w:type="dxa"/>
            <w:tcBorders>
              <w:top w:val="nil"/>
              <w:left w:val="nil"/>
              <w:bottom w:val="single" w:sz="4" w:space="0" w:color="auto"/>
              <w:right w:val="single" w:sz="4" w:space="0" w:color="auto"/>
            </w:tcBorders>
            <w:shd w:val="clear" w:color="auto" w:fill="auto"/>
            <w:noWrap/>
            <w:vAlign w:val="bottom"/>
            <w:hideMark/>
          </w:tcPr>
          <w:p w14:paraId="08F526DC"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152,169,246.33</w:t>
            </w:r>
          </w:p>
        </w:tc>
        <w:tc>
          <w:tcPr>
            <w:tcW w:w="1972" w:type="dxa"/>
            <w:tcBorders>
              <w:top w:val="nil"/>
              <w:left w:val="nil"/>
              <w:bottom w:val="single" w:sz="4" w:space="0" w:color="auto"/>
              <w:right w:val="single" w:sz="4" w:space="0" w:color="auto"/>
            </w:tcBorders>
            <w:shd w:val="clear" w:color="auto" w:fill="auto"/>
            <w:noWrap/>
            <w:vAlign w:val="bottom"/>
            <w:hideMark/>
          </w:tcPr>
          <w:p w14:paraId="3FE06F0F"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4,709,088.12</w:t>
            </w:r>
          </w:p>
        </w:tc>
        <w:tc>
          <w:tcPr>
            <w:tcW w:w="1559" w:type="dxa"/>
            <w:tcBorders>
              <w:top w:val="nil"/>
              <w:left w:val="nil"/>
              <w:bottom w:val="single" w:sz="4" w:space="0" w:color="auto"/>
              <w:right w:val="single" w:sz="4" w:space="0" w:color="auto"/>
            </w:tcBorders>
            <w:shd w:val="clear" w:color="auto" w:fill="auto"/>
            <w:noWrap/>
            <w:vAlign w:val="bottom"/>
            <w:hideMark/>
          </w:tcPr>
          <w:p w14:paraId="20116193" w14:textId="77777777" w:rsidR="001760F7" w:rsidRPr="002C2FDA" w:rsidRDefault="001760F7" w:rsidP="001760F7">
            <w:pPr>
              <w:spacing w:after="0" w:line="240" w:lineRule="auto"/>
              <w:jc w:val="right"/>
              <w:rPr>
                <w:rFonts w:eastAsia="Times New Roman"/>
                <w:spacing w:val="0"/>
              </w:rPr>
            </w:pPr>
            <w:r w:rsidRPr="002C2FDA">
              <w:rPr>
                <w:rFonts w:eastAsia="Times New Roman"/>
                <w:spacing w:val="0"/>
              </w:rPr>
              <w:t>103%</w:t>
            </w:r>
          </w:p>
        </w:tc>
      </w:tr>
      <w:tr w:rsidR="00110028" w:rsidRPr="00A2112D" w14:paraId="6D074D78" w14:textId="77777777" w:rsidTr="001760F7">
        <w:trPr>
          <w:trHeight w:val="255"/>
        </w:trPr>
        <w:tc>
          <w:tcPr>
            <w:tcW w:w="1135" w:type="dxa"/>
            <w:tcBorders>
              <w:top w:val="nil"/>
              <w:left w:val="single" w:sz="4" w:space="0" w:color="auto"/>
              <w:bottom w:val="single" w:sz="4" w:space="0" w:color="auto"/>
              <w:right w:val="single" w:sz="4" w:space="0" w:color="auto"/>
            </w:tcBorders>
            <w:shd w:val="clear" w:color="auto" w:fill="002060"/>
            <w:noWrap/>
            <w:vAlign w:val="bottom"/>
            <w:hideMark/>
          </w:tcPr>
          <w:p w14:paraId="04560E9D" w14:textId="77777777" w:rsidR="001760F7" w:rsidRPr="00A2112D" w:rsidRDefault="001760F7" w:rsidP="001760F7">
            <w:pPr>
              <w:spacing w:after="0" w:line="240" w:lineRule="auto"/>
              <w:jc w:val="center"/>
              <w:rPr>
                <w:rFonts w:eastAsia="Times New Roman"/>
                <w:b/>
                <w:bCs/>
                <w:color w:val="auto"/>
                <w:spacing w:val="0"/>
              </w:rPr>
            </w:pPr>
            <w:r w:rsidRPr="00A2112D">
              <w:rPr>
                <w:rFonts w:eastAsia="Times New Roman"/>
                <w:b/>
                <w:bCs/>
                <w:color w:val="auto"/>
                <w:spacing w:val="0"/>
              </w:rPr>
              <w:t>Totales</w:t>
            </w:r>
          </w:p>
        </w:tc>
        <w:tc>
          <w:tcPr>
            <w:tcW w:w="2126" w:type="dxa"/>
            <w:tcBorders>
              <w:top w:val="nil"/>
              <w:left w:val="nil"/>
              <w:bottom w:val="single" w:sz="4" w:space="0" w:color="auto"/>
              <w:right w:val="single" w:sz="4" w:space="0" w:color="auto"/>
            </w:tcBorders>
            <w:shd w:val="clear" w:color="auto" w:fill="002060"/>
            <w:noWrap/>
            <w:vAlign w:val="bottom"/>
            <w:hideMark/>
          </w:tcPr>
          <w:p w14:paraId="747B5C0C" w14:textId="77777777" w:rsidR="001760F7" w:rsidRPr="00A2112D" w:rsidRDefault="001760F7" w:rsidP="001760F7">
            <w:pPr>
              <w:spacing w:after="0" w:line="240" w:lineRule="auto"/>
              <w:jc w:val="right"/>
              <w:rPr>
                <w:rFonts w:eastAsia="Times New Roman"/>
                <w:b/>
                <w:bCs/>
                <w:color w:val="auto"/>
                <w:spacing w:val="0"/>
              </w:rPr>
            </w:pPr>
            <w:r w:rsidRPr="00A2112D">
              <w:rPr>
                <w:rFonts w:eastAsia="Times New Roman"/>
                <w:b/>
                <w:bCs/>
                <w:color w:val="auto"/>
                <w:spacing w:val="0"/>
              </w:rPr>
              <w:t>1,685,489,090.13</w:t>
            </w:r>
          </w:p>
        </w:tc>
        <w:tc>
          <w:tcPr>
            <w:tcW w:w="2139" w:type="dxa"/>
            <w:tcBorders>
              <w:top w:val="nil"/>
              <w:left w:val="nil"/>
              <w:bottom w:val="single" w:sz="4" w:space="0" w:color="auto"/>
              <w:right w:val="single" w:sz="4" w:space="0" w:color="auto"/>
            </w:tcBorders>
            <w:shd w:val="clear" w:color="auto" w:fill="002060"/>
            <w:noWrap/>
            <w:vAlign w:val="bottom"/>
            <w:hideMark/>
          </w:tcPr>
          <w:p w14:paraId="3B872F59" w14:textId="77777777" w:rsidR="001760F7" w:rsidRPr="00A2112D" w:rsidRDefault="001760F7" w:rsidP="001760F7">
            <w:pPr>
              <w:spacing w:after="0" w:line="240" w:lineRule="auto"/>
              <w:jc w:val="right"/>
              <w:rPr>
                <w:rFonts w:eastAsia="Times New Roman"/>
                <w:b/>
                <w:bCs/>
                <w:color w:val="auto"/>
                <w:spacing w:val="0"/>
              </w:rPr>
            </w:pPr>
            <w:r w:rsidRPr="00A2112D">
              <w:rPr>
                <w:rFonts w:eastAsia="Times New Roman"/>
                <w:b/>
                <w:bCs/>
                <w:color w:val="auto"/>
                <w:spacing w:val="0"/>
              </w:rPr>
              <w:t>1,684,079,644.28</w:t>
            </w:r>
          </w:p>
        </w:tc>
        <w:tc>
          <w:tcPr>
            <w:tcW w:w="1972" w:type="dxa"/>
            <w:tcBorders>
              <w:top w:val="nil"/>
              <w:left w:val="nil"/>
              <w:bottom w:val="single" w:sz="4" w:space="0" w:color="auto"/>
              <w:right w:val="single" w:sz="4" w:space="0" w:color="auto"/>
            </w:tcBorders>
            <w:shd w:val="clear" w:color="auto" w:fill="002060"/>
            <w:noWrap/>
            <w:vAlign w:val="bottom"/>
            <w:hideMark/>
          </w:tcPr>
          <w:p w14:paraId="4C302DE4" w14:textId="77777777" w:rsidR="001760F7" w:rsidRPr="00A2112D" w:rsidRDefault="001760F7" w:rsidP="001760F7">
            <w:pPr>
              <w:spacing w:after="0" w:line="240" w:lineRule="auto"/>
              <w:jc w:val="right"/>
              <w:rPr>
                <w:rFonts w:eastAsia="Times New Roman"/>
                <w:b/>
                <w:bCs/>
                <w:color w:val="auto"/>
                <w:spacing w:val="0"/>
              </w:rPr>
            </w:pPr>
            <w:r w:rsidRPr="00A2112D">
              <w:rPr>
                <w:rFonts w:eastAsia="Times New Roman"/>
                <w:b/>
                <w:bCs/>
                <w:color w:val="auto"/>
                <w:spacing w:val="0"/>
              </w:rPr>
              <w:t>1,409,445.85</w:t>
            </w:r>
          </w:p>
        </w:tc>
        <w:tc>
          <w:tcPr>
            <w:tcW w:w="1559" w:type="dxa"/>
            <w:tcBorders>
              <w:top w:val="nil"/>
              <w:left w:val="nil"/>
              <w:bottom w:val="single" w:sz="4" w:space="0" w:color="auto"/>
              <w:right w:val="single" w:sz="4" w:space="0" w:color="auto"/>
            </w:tcBorders>
            <w:shd w:val="clear" w:color="auto" w:fill="002060"/>
            <w:noWrap/>
            <w:vAlign w:val="bottom"/>
            <w:hideMark/>
          </w:tcPr>
          <w:p w14:paraId="6F5D6562" w14:textId="77777777" w:rsidR="001760F7" w:rsidRPr="00A2112D" w:rsidRDefault="001760F7" w:rsidP="001760F7">
            <w:pPr>
              <w:spacing w:after="0" w:line="240" w:lineRule="auto"/>
              <w:jc w:val="right"/>
              <w:rPr>
                <w:rFonts w:eastAsia="Times New Roman"/>
                <w:b/>
                <w:bCs/>
                <w:color w:val="auto"/>
                <w:spacing w:val="0"/>
              </w:rPr>
            </w:pPr>
            <w:r w:rsidRPr="00A2112D">
              <w:rPr>
                <w:rFonts w:eastAsia="Times New Roman"/>
                <w:b/>
                <w:bCs/>
                <w:color w:val="auto"/>
                <w:spacing w:val="0"/>
              </w:rPr>
              <w:t>100%</w:t>
            </w:r>
          </w:p>
        </w:tc>
      </w:tr>
    </w:tbl>
    <w:p w14:paraId="4B9F3869" w14:textId="1FAEFD5E" w:rsidR="001760F7" w:rsidRPr="00A2112D" w:rsidRDefault="001760F7" w:rsidP="002C2FDA">
      <w:pPr>
        <w:spacing w:after="100" w:afterAutospacing="1" w:line="360" w:lineRule="auto"/>
        <w:ind w:left="-142"/>
        <w:rPr>
          <w:rFonts w:eastAsia="Calibri"/>
          <w:sz w:val="16"/>
          <w:szCs w:val="16"/>
        </w:rPr>
      </w:pPr>
      <w:r w:rsidRPr="00A2112D">
        <w:rPr>
          <w:rFonts w:eastAsia="Calibri"/>
          <w:b/>
          <w:bCs/>
          <w:sz w:val="16"/>
          <w:szCs w:val="16"/>
        </w:rPr>
        <w:t>Fuente:</w:t>
      </w:r>
      <w:r w:rsidRPr="00A2112D">
        <w:rPr>
          <w:rFonts w:eastAsia="Calibri"/>
          <w:sz w:val="16"/>
          <w:szCs w:val="16"/>
        </w:rPr>
        <w:t xml:space="preserve"> Departamento de Recaudaciones</w:t>
      </w:r>
    </w:p>
    <w:p w14:paraId="6AF84987" w14:textId="061A4F87" w:rsidR="0093625E" w:rsidRPr="002C2FDA" w:rsidRDefault="001760F7" w:rsidP="0093625E">
      <w:pPr>
        <w:spacing w:after="100" w:afterAutospacing="1" w:line="360" w:lineRule="auto"/>
        <w:jc w:val="both"/>
      </w:pPr>
      <w:r w:rsidRPr="00A2112D">
        <w:br/>
      </w:r>
      <w:r w:rsidRPr="00A2112D">
        <w:rPr>
          <w:noProof/>
          <w:lang w:val="en-US"/>
        </w:rPr>
        <w:drawing>
          <wp:inline distT="0" distB="0" distL="0" distR="0" wp14:anchorId="0E95CCEC" wp14:editId="2EED9B1F">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2C2FDA">
        <w:br/>
      </w:r>
      <w:r w:rsidR="0093625E" w:rsidRPr="00A2112D">
        <w:rPr>
          <w:rFonts w:eastAsia="Calibri"/>
          <w:b/>
          <w:bCs/>
          <w:sz w:val="16"/>
          <w:szCs w:val="16"/>
        </w:rPr>
        <w:t>Fuente:</w:t>
      </w:r>
      <w:r w:rsidRPr="00A2112D">
        <w:rPr>
          <w:rFonts w:eastAsia="Calibri"/>
          <w:sz w:val="16"/>
          <w:szCs w:val="16"/>
        </w:rPr>
        <w:t xml:space="preserve"> Departamento de Recaudaciones</w:t>
      </w:r>
    </w:p>
    <w:p w14:paraId="52299E27" w14:textId="77777777" w:rsidR="0093625E" w:rsidRPr="000845A3" w:rsidRDefault="0093625E" w:rsidP="0093625E">
      <w:pPr>
        <w:tabs>
          <w:tab w:val="left" w:pos="0"/>
        </w:tabs>
        <w:spacing w:line="360" w:lineRule="auto"/>
        <w:rPr>
          <w:rFonts w:eastAsia="Calibri"/>
          <w:b/>
          <w:bCs/>
        </w:rPr>
      </w:pPr>
      <w:r w:rsidRPr="000845A3">
        <w:rPr>
          <w:rFonts w:eastAsia="Calibri"/>
          <w:b/>
          <w:bCs/>
        </w:rPr>
        <w:t>Derecho a Uso (DU) del Espectro Radioeléctrico</w:t>
      </w:r>
    </w:p>
    <w:p w14:paraId="346A5D77" w14:textId="006388A2" w:rsidR="001760F7" w:rsidRPr="000845A3" w:rsidRDefault="001760F7" w:rsidP="003D7705">
      <w:pPr>
        <w:tabs>
          <w:tab w:val="left" w:pos="0"/>
        </w:tabs>
        <w:spacing w:before="240" w:line="360" w:lineRule="auto"/>
        <w:jc w:val="both"/>
        <w:rPr>
          <w:rFonts w:eastAsia="Calibri"/>
        </w:rPr>
      </w:pPr>
      <w:r w:rsidRPr="000845A3">
        <w:rPr>
          <w:rFonts w:eastAsia="Calibri"/>
        </w:rPr>
        <w:t>El monto preliminar de las cobranzas del Derecho a Uso (DU) del espectro radioeléctrico en el per</w:t>
      </w:r>
      <w:r w:rsidR="003D7705" w:rsidRPr="000845A3">
        <w:rPr>
          <w:rFonts w:eastAsia="Calibri"/>
        </w:rPr>
        <w:t>í</w:t>
      </w:r>
      <w:r w:rsidRPr="000845A3">
        <w:rPr>
          <w:rFonts w:eastAsia="Calibri"/>
        </w:rPr>
        <w:t xml:space="preserve">odo enero-noviembre 2023 es por la suma de </w:t>
      </w:r>
      <w:r w:rsidR="001875B7" w:rsidRPr="000845A3">
        <w:rPr>
          <w:rFonts w:eastAsia="Calibri"/>
        </w:rPr>
        <w:t xml:space="preserve">doscientos dieciocho millones sesenta y cinco mil </w:t>
      </w:r>
      <w:r w:rsidR="001875B7" w:rsidRPr="000845A3">
        <w:rPr>
          <w:rFonts w:eastAsia="Calibri"/>
        </w:rPr>
        <w:lastRenderedPageBreak/>
        <w:t>novecientos veintiséis pesos dominicanos con 39/100 (</w:t>
      </w:r>
      <w:r w:rsidR="002C2FDA" w:rsidRPr="000845A3">
        <w:rPr>
          <w:rFonts w:eastAsia="Calibri"/>
        </w:rPr>
        <w:t xml:space="preserve">DOP </w:t>
      </w:r>
      <w:r w:rsidR="001875B7" w:rsidRPr="000845A3">
        <w:rPr>
          <w:rFonts w:eastAsia="Calibri"/>
        </w:rPr>
        <w:t>218,065,926.39)</w:t>
      </w:r>
      <w:r w:rsidRPr="000845A3">
        <w:rPr>
          <w:rFonts w:eastAsia="Calibri"/>
        </w:rPr>
        <w:t xml:space="preserve">, para un 72% del monto total emitido en las órdenes de pago correspondientes al año 2023, el cual asciende a la suma total de </w:t>
      </w:r>
      <w:r w:rsidR="001875B7" w:rsidRPr="000845A3">
        <w:rPr>
          <w:rFonts w:eastAsia="Calibri"/>
        </w:rPr>
        <w:t xml:space="preserve">trescientos tres millones ciento ochenta y siete mil seis </w:t>
      </w:r>
      <w:r w:rsidR="00C8291B" w:rsidRPr="000845A3">
        <w:rPr>
          <w:rFonts w:eastAsia="Calibri"/>
        </w:rPr>
        <w:t>pesos dominicanos</w:t>
      </w:r>
      <w:r w:rsidRPr="000845A3">
        <w:rPr>
          <w:rFonts w:eastAsia="Calibri"/>
        </w:rPr>
        <w:t xml:space="preserve"> con 27/100 (DOP303,187,006.27). </w:t>
      </w:r>
    </w:p>
    <w:p w14:paraId="6F9080FC" w14:textId="343818F4" w:rsidR="001760F7" w:rsidRPr="000845A3" w:rsidRDefault="001760F7" w:rsidP="001760F7">
      <w:pPr>
        <w:tabs>
          <w:tab w:val="left" w:pos="0"/>
        </w:tabs>
        <w:spacing w:line="360" w:lineRule="auto"/>
        <w:jc w:val="both"/>
        <w:rPr>
          <w:rFonts w:eastAsia="Calibri"/>
        </w:rPr>
      </w:pPr>
      <w:r w:rsidRPr="000845A3">
        <w:rPr>
          <w:rFonts w:eastAsia="Calibri"/>
        </w:rPr>
        <w:t xml:space="preserve">Igualmente, se recuperaron montos de DU de los años 2005-2022 por la suma de </w:t>
      </w:r>
      <w:r w:rsidR="001875B7" w:rsidRPr="000845A3">
        <w:rPr>
          <w:rFonts w:eastAsia="Calibri"/>
        </w:rPr>
        <w:t>setenta y un millones cuatrocientos treinta y dos mil novecientos tres</w:t>
      </w:r>
      <w:r w:rsidRPr="000845A3">
        <w:rPr>
          <w:rFonts w:eastAsia="Calibri"/>
        </w:rPr>
        <w:t xml:space="preserve"> </w:t>
      </w:r>
      <w:r w:rsidR="00C8291B" w:rsidRPr="000845A3">
        <w:rPr>
          <w:rFonts w:eastAsia="Calibri"/>
        </w:rPr>
        <w:t>pesos dominicanos</w:t>
      </w:r>
      <w:r w:rsidRPr="000845A3">
        <w:rPr>
          <w:rFonts w:eastAsia="Calibri"/>
        </w:rPr>
        <w:t xml:space="preserve"> con 16/100 (DOP</w:t>
      </w:r>
      <w:r w:rsidR="002C2FDA" w:rsidRPr="000845A3">
        <w:rPr>
          <w:rFonts w:eastAsia="Calibri"/>
        </w:rPr>
        <w:t xml:space="preserve"> </w:t>
      </w:r>
      <w:r w:rsidRPr="000845A3">
        <w:rPr>
          <w:rFonts w:eastAsia="Calibri"/>
        </w:rPr>
        <w:t>71,432,903.16), para una recaudación total en el per</w:t>
      </w:r>
      <w:r w:rsidR="00835717" w:rsidRPr="000845A3">
        <w:rPr>
          <w:rFonts w:eastAsia="Calibri"/>
        </w:rPr>
        <w:t>í</w:t>
      </w:r>
      <w:r w:rsidRPr="000845A3">
        <w:rPr>
          <w:rFonts w:eastAsia="Calibri"/>
        </w:rPr>
        <w:t>odo enero-noviembre de 2023 de</w:t>
      </w:r>
      <w:r w:rsidR="00835717" w:rsidRPr="000845A3">
        <w:rPr>
          <w:rFonts w:eastAsia="Calibri"/>
        </w:rPr>
        <w:t xml:space="preserve"> doscientos ochenta y nueve millones cuatrocientos noventa y ocho mil ochocientos veinti</w:t>
      </w:r>
      <w:r w:rsidRPr="000845A3">
        <w:rPr>
          <w:rFonts w:eastAsia="Calibri"/>
        </w:rPr>
        <w:t xml:space="preserve">nueve </w:t>
      </w:r>
      <w:r w:rsidR="00C8291B" w:rsidRPr="000845A3">
        <w:rPr>
          <w:rFonts w:eastAsia="Calibri"/>
        </w:rPr>
        <w:t>pesos dominicanos</w:t>
      </w:r>
      <w:r w:rsidRPr="000845A3">
        <w:rPr>
          <w:rFonts w:eastAsia="Calibri"/>
        </w:rPr>
        <w:t xml:space="preserve"> con 55/100 (DOP</w:t>
      </w:r>
      <w:r w:rsidR="002C2FDA" w:rsidRPr="000845A3">
        <w:rPr>
          <w:rFonts w:eastAsia="Calibri"/>
        </w:rPr>
        <w:t xml:space="preserve"> </w:t>
      </w:r>
      <w:r w:rsidRPr="000845A3">
        <w:rPr>
          <w:rFonts w:eastAsia="Calibri"/>
        </w:rPr>
        <w:t>289,498,829.55)</w:t>
      </w:r>
      <w:r w:rsidR="0071501B" w:rsidRPr="000845A3">
        <w:rPr>
          <w:rFonts w:eastAsia="Calibri"/>
        </w:rPr>
        <w:t>.</w:t>
      </w:r>
    </w:p>
    <w:p w14:paraId="70F3781E" w14:textId="77777777" w:rsidR="0093625E" w:rsidRPr="000845A3" w:rsidRDefault="0093625E" w:rsidP="0093625E">
      <w:pPr>
        <w:tabs>
          <w:tab w:val="left" w:pos="0"/>
        </w:tabs>
        <w:spacing w:line="360" w:lineRule="auto"/>
        <w:rPr>
          <w:rFonts w:eastAsia="Calibri"/>
          <w:b/>
          <w:bCs/>
        </w:rPr>
      </w:pPr>
      <w:r w:rsidRPr="000845A3">
        <w:rPr>
          <w:rFonts w:eastAsia="Calibri"/>
          <w:b/>
          <w:bCs/>
        </w:rPr>
        <w:t>Tasas por Procesamiento o de Servicios</w:t>
      </w:r>
    </w:p>
    <w:p w14:paraId="691D8BC0" w14:textId="67220671" w:rsidR="001760F7" w:rsidRPr="000845A3" w:rsidRDefault="00AD224D" w:rsidP="001760F7">
      <w:pPr>
        <w:tabs>
          <w:tab w:val="left" w:pos="0"/>
        </w:tabs>
        <w:spacing w:line="360" w:lineRule="auto"/>
        <w:jc w:val="both"/>
      </w:pPr>
      <w:r w:rsidRPr="000845A3">
        <w:t>De acuerdo con</w:t>
      </w:r>
      <w:r w:rsidR="001760F7" w:rsidRPr="000845A3">
        <w:t xml:space="preserve"> las Resoluciones Números: 036-15 y 070-18 que fijan tasas por procesamiento de servicios ante el INDOTEL, en el periodo enero-noviembre de 2023 se recaudó la suma de </w:t>
      </w:r>
      <w:r w:rsidR="00411829" w:rsidRPr="000845A3">
        <w:t xml:space="preserve">veinticuatro millones doscientos sesenta y ocho mil quinientos noventa y nueve </w:t>
      </w:r>
      <w:r w:rsidR="00C8291B" w:rsidRPr="000845A3">
        <w:t>pesos dominicanos</w:t>
      </w:r>
      <w:r w:rsidR="001760F7" w:rsidRPr="000845A3">
        <w:t xml:space="preserve"> con 16/100 </w:t>
      </w:r>
      <w:r w:rsidR="001760F7" w:rsidRPr="000845A3">
        <w:rPr>
          <w:bCs/>
        </w:rPr>
        <w:t>(DOP</w:t>
      </w:r>
      <w:r w:rsidR="002C2FDA" w:rsidRPr="000845A3">
        <w:rPr>
          <w:bCs/>
        </w:rPr>
        <w:t xml:space="preserve"> </w:t>
      </w:r>
      <w:r w:rsidR="001760F7" w:rsidRPr="000845A3">
        <w:rPr>
          <w:bCs/>
        </w:rPr>
        <w:t>24,268,599.16)</w:t>
      </w:r>
      <w:r w:rsidR="00411829" w:rsidRPr="000845A3">
        <w:rPr>
          <w:bCs/>
        </w:rPr>
        <w:t>.</w:t>
      </w:r>
    </w:p>
    <w:p w14:paraId="53F60EFF" w14:textId="77777777" w:rsidR="0093625E" w:rsidRPr="000845A3" w:rsidRDefault="0093625E" w:rsidP="00E5766E">
      <w:pPr>
        <w:tabs>
          <w:tab w:val="left" w:pos="0"/>
        </w:tabs>
        <w:spacing w:before="240" w:line="360" w:lineRule="auto"/>
        <w:jc w:val="both"/>
        <w:rPr>
          <w:rFonts w:eastAsia="Calibri"/>
          <w:b/>
          <w:bCs/>
        </w:rPr>
      </w:pPr>
      <w:r w:rsidRPr="000845A3">
        <w:rPr>
          <w:rFonts w:eastAsia="Calibri"/>
          <w:b/>
          <w:bCs/>
        </w:rPr>
        <w:t xml:space="preserve">Tasas al tráfico de telefonía fija, móvil y SMS Internacionales entrantes a la República Dominicana, según Ley 184-17 del Sistema Nacional de Atención a Emergencias y Seguridad 9-1-1 </w:t>
      </w:r>
    </w:p>
    <w:p w14:paraId="44828499" w14:textId="5226B5FA" w:rsidR="001760F7" w:rsidRPr="000845A3" w:rsidRDefault="001760F7" w:rsidP="001760F7">
      <w:pPr>
        <w:spacing w:before="240" w:line="360" w:lineRule="auto"/>
        <w:jc w:val="both"/>
      </w:pPr>
      <w:r w:rsidRPr="000845A3">
        <w:t xml:space="preserve">De acuerdo </w:t>
      </w:r>
      <w:r w:rsidR="001275E6" w:rsidRPr="000845A3">
        <w:t xml:space="preserve">con lo que </w:t>
      </w:r>
      <w:r w:rsidRPr="000845A3">
        <w:t>establece la Ley</w:t>
      </w:r>
      <w:r w:rsidR="0071501B" w:rsidRPr="000845A3">
        <w:t xml:space="preserve"> número</w:t>
      </w:r>
      <w:r w:rsidRPr="000845A3">
        <w:t xml:space="preserve"> 184-17, el INDOTEL es el agente recaudador de las tasas al tráfico de telefonía fija, móvil y SMS Internacionales entrantes a la Republica Dominicana para posteriormente transferir íntegramente el monto recaudado a la Tesorería Nacional como parte de los ingresos asignados al Sistema Nacional de Atención a Emergencias y Seguridad 9-1-1.</w:t>
      </w:r>
    </w:p>
    <w:p w14:paraId="5E25BF3E" w14:textId="1F5E00BF" w:rsidR="001760F7" w:rsidRPr="000845A3" w:rsidRDefault="001760F7" w:rsidP="001760F7">
      <w:pPr>
        <w:spacing w:before="240" w:line="360" w:lineRule="auto"/>
        <w:jc w:val="both"/>
      </w:pPr>
      <w:r w:rsidRPr="000845A3">
        <w:lastRenderedPageBreak/>
        <w:t xml:space="preserve">Para el </w:t>
      </w:r>
      <w:r w:rsidR="001C2FE5" w:rsidRPr="000845A3">
        <w:t>p</w:t>
      </w:r>
      <w:r w:rsidRPr="000845A3">
        <w:t>er</w:t>
      </w:r>
      <w:r w:rsidR="001C2FE5" w:rsidRPr="000845A3">
        <w:t>í</w:t>
      </w:r>
      <w:r w:rsidRPr="000845A3">
        <w:t xml:space="preserve">odo enero-noviembre 2023 se ha recaudado por este concepto la suma </w:t>
      </w:r>
      <w:r w:rsidR="001275E6" w:rsidRPr="000845A3">
        <w:t>de cuatrocientos treinta y dos millones cuatrocientos treinta y cuatro mil di</w:t>
      </w:r>
      <w:r w:rsidRPr="000845A3">
        <w:t xml:space="preserve">eciséis </w:t>
      </w:r>
      <w:r w:rsidR="00C8291B" w:rsidRPr="000845A3">
        <w:t>pesos dominicanos</w:t>
      </w:r>
      <w:r w:rsidRPr="000845A3">
        <w:t xml:space="preserve"> con 05/100 (DOP</w:t>
      </w:r>
      <w:r w:rsidR="002C2FDA" w:rsidRPr="000845A3">
        <w:t xml:space="preserve"> </w:t>
      </w:r>
      <w:r w:rsidRPr="000845A3">
        <w:t>432,434,016.05)</w:t>
      </w:r>
      <w:r w:rsidR="001275E6" w:rsidRPr="000845A3">
        <w:t>.</w:t>
      </w:r>
    </w:p>
    <w:p w14:paraId="3D2AD7B0" w14:textId="618752FF" w:rsidR="00230B82" w:rsidRPr="000845A3" w:rsidRDefault="001760F7" w:rsidP="0074469F">
      <w:pPr>
        <w:spacing w:before="240" w:line="360" w:lineRule="auto"/>
        <w:jc w:val="both"/>
        <w:rPr>
          <w:b/>
          <w:bCs/>
        </w:rPr>
      </w:pPr>
      <w:r w:rsidRPr="000845A3">
        <w:t>Las recaudaciones preliminares por concepto de CDT/DU/TASAS x SERVICIOS y TASAS 9-1-1 para los per</w:t>
      </w:r>
      <w:r w:rsidR="00B42FD9" w:rsidRPr="000845A3">
        <w:t>í</w:t>
      </w:r>
      <w:r w:rsidRPr="000845A3">
        <w:t xml:space="preserve">odos señalados anteriormente, fueron por </w:t>
      </w:r>
      <w:r w:rsidR="00EF66A1" w:rsidRPr="000845A3">
        <w:t>RD$</w:t>
      </w:r>
      <w:r w:rsidRPr="000845A3">
        <w:rPr>
          <w:bCs/>
        </w:rPr>
        <w:t>2,431,690,534.89</w:t>
      </w:r>
      <w:r w:rsidRPr="000845A3">
        <w:rPr>
          <w:b/>
          <w:bCs/>
        </w:rPr>
        <w:t>.</w:t>
      </w:r>
    </w:p>
    <w:p w14:paraId="0F1B8426" w14:textId="77777777" w:rsidR="00230B82" w:rsidRPr="000845A3" w:rsidRDefault="00230B82" w:rsidP="0093625E">
      <w:pPr>
        <w:tabs>
          <w:tab w:val="left" w:pos="0"/>
        </w:tabs>
        <w:spacing w:line="360" w:lineRule="auto"/>
        <w:rPr>
          <w:b/>
        </w:rPr>
      </w:pPr>
    </w:p>
    <w:p w14:paraId="4C9F0B0B" w14:textId="77777777" w:rsidR="00125936" w:rsidRPr="000845A3" w:rsidRDefault="00125936" w:rsidP="0093625E">
      <w:pPr>
        <w:tabs>
          <w:tab w:val="left" w:pos="0"/>
        </w:tabs>
        <w:spacing w:line="360" w:lineRule="auto"/>
        <w:rPr>
          <w:b/>
        </w:rPr>
      </w:pPr>
    </w:p>
    <w:p w14:paraId="744F5987" w14:textId="77777777" w:rsidR="002C2FDA" w:rsidRPr="000845A3" w:rsidRDefault="002C2FDA" w:rsidP="0093625E">
      <w:pPr>
        <w:tabs>
          <w:tab w:val="left" w:pos="0"/>
        </w:tabs>
        <w:spacing w:line="360" w:lineRule="auto"/>
        <w:rPr>
          <w:b/>
        </w:rPr>
      </w:pPr>
    </w:p>
    <w:p w14:paraId="232A8E73" w14:textId="77777777" w:rsidR="002C2FDA" w:rsidRPr="000845A3" w:rsidRDefault="002C2FDA" w:rsidP="0093625E">
      <w:pPr>
        <w:tabs>
          <w:tab w:val="left" w:pos="0"/>
        </w:tabs>
        <w:spacing w:line="360" w:lineRule="auto"/>
        <w:rPr>
          <w:b/>
        </w:rPr>
      </w:pPr>
    </w:p>
    <w:p w14:paraId="32A795BD" w14:textId="77777777" w:rsidR="002C2FDA" w:rsidRPr="000845A3" w:rsidRDefault="002C2FDA" w:rsidP="0093625E">
      <w:pPr>
        <w:tabs>
          <w:tab w:val="left" w:pos="0"/>
        </w:tabs>
        <w:spacing w:line="360" w:lineRule="auto"/>
        <w:rPr>
          <w:b/>
        </w:rPr>
      </w:pPr>
    </w:p>
    <w:p w14:paraId="622843D5" w14:textId="77777777" w:rsidR="002C2FDA" w:rsidRPr="000845A3" w:rsidRDefault="002C2FDA" w:rsidP="0093625E">
      <w:pPr>
        <w:tabs>
          <w:tab w:val="left" w:pos="0"/>
        </w:tabs>
        <w:spacing w:line="360" w:lineRule="auto"/>
        <w:rPr>
          <w:b/>
        </w:rPr>
      </w:pPr>
    </w:p>
    <w:p w14:paraId="3DBF29DB" w14:textId="77777777" w:rsidR="002C2FDA" w:rsidRPr="000845A3" w:rsidRDefault="002C2FDA" w:rsidP="0093625E">
      <w:pPr>
        <w:tabs>
          <w:tab w:val="left" w:pos="0"/>
        </w:tabs>
        <w:spacing w:line="360" w:lineRule="auto"/>
        <w:rPr>
          <w:b/>
        </w:rPr>
      </w:pPr>
    </w:p>
    <w:p w14:paraId="69B58A7A" w14:textId="77777777" w:rsidR="002C2FDA" w:rsidRPr="000845A3" w:rsidRDefault="002C2FDA" w:rsidP="0093625E">
      <w:pPr>
        <w:tabs>
          <w:tab w:val="left" w:pos="0"/>
        </w:tabs>
        <w:spacing w:line="360" w:lineRule="auto"/>
        <w:rPr>
          <w:b/>
        </w:rPr>
      </w:pPr>
    </w:p>
    <w:p w14:paraId="748E54F1" w14:textId="77777777" w:rsidR="002C2FDA" w:rsidRPr="000845A3" w:rsidRDefault="002C2FDA" w:rsidP="0093625E">
      <w:pPr>
        <w:tabs>
          <w:tab w:val="left" w:pos="0"/>
        </w:tabs>
        <w:spacing w:line="360" w:lineRule="auto"/>
        <w:rPr>
          <w:b/>
        </w:rPr>
      </w:pPr>
    </w:p>
    <w:p w14:paraId="135D8D9A" w14:textId="77777777" w:rsidR="002C2FDA" w:rsidRPr="000845A3" w:rsidRDefault="002C2FDA" w:rsidP="0093625E">
      <w:pPr>
        <w:tabs>
          <w:tab w:val="left" w:pos="0"/>
        </w:tabs>
        <w:spacing w:line="360" w:lineRule="auto"/>
        <w:rPr>
          <w:b/>
        </w:rPr>
      </w:pPr>
    </w:p>
    <w:p w14:paraId="070DFDBA" w14:textId="77777777" w:rsidR="002C2FDA" w:rsidRPr="000845A3" w:rsidRDefault="002C2FDA" w:rsidP="0093625E">
      <w:pPr>
        <w:tabs>
          <w:tab w:val="left" w:pos="0"/>
        </w:tabs>
        <w:spacing w:line="360" w:lineRule="auto"/>
        <w:rPr>
          <w:b/>
        </w:rPr>
      </w:pPr>
    </w:p>
    <w:p w14:paraId="3ECB8590" w14:textId="77777777" w:rsidR="002C2FDA" w:rsidRPr="000845A3" w:rsidRDefault="002C2FDA" w:rsidP="0093625E">
      <w:pPr>
        <w:tabs>
          <w:tab w:val="left" w:pos="0"/>
        </w:tabs>
        <w:spacing w:line="360" w:lineRule="auto"/>
        <w:rPr>
          <w:b/>
        </w:rPr>
      </w:pPr>
    </w:p>
    <w:p w14:paraId="20CFB99C" w14:textId="77777777" w:rsidR="002C2FDA" w:rsidRPr="000845A3" w:rsidRDefault="002C2FDA" w:rsidP="0093625E">
      <w:pPr>
        <w:tabs>
          <w:tab w:val="left" w:pos="0"/>
        </w:tabs>
        <w:spacing w:line="360" w:lineRule="auto"/>
        <w:rPr>
          <w:b/>
        </w:rPr>
      </w:pPr>
    </w:p>
    <w:p w14:paraId="5C105669" w14:textId="77777777" w:rsidR="002C2FDA" w:rsidRPr="000845A3" w:rsidRDefault="002C2FDA" w:rsidP="0093625E">
      <w:pPr>
        <w:tabs>
          <w:tab w:val="left" w:pos="0"/>
        </w:tabs>
        <w:spacing w:line="360" w:lineRule="auto"/>
        <w:rPr>
          <w:b/>
        </w:rPr>
      </w:pPr>
    </w:p>
    <w:p w14:paraId="79CFD195" w14:textId="77777777" w:rsidR="002C2FDA" w:rsidRPr="000845A3" w:rsidRDefault="002C2FDA" w:rsidP="0093625E">
      <w:pPr>
        <w:tabs>
          <w:tab w:val="left" w:pos="0"/>
        </w:tabs>
        <w:spacing w:line="360" w:lineRule="auto"/>
        <w:rPr>
          <w:b/>
        </w:rPr>
      </w:pPr>
    </w:p>
    <w:p w14:paraId="34A8405C" w14:textId="77777777" w:rsidR="002C2FDA" w:rsidRPr="000845A3" w:rsidRDefault="002C2FDA" w:rsidP="0093625E">
      <w:pPr>
        <w:tabs>
          <w:tab w:val="left" w:pos="0"/>
        </w:tabs>
        <w:spacing w:line="360" w:lineRule="auto"/>
        <w:rPr>
          <w:b/>
        </w:rPr>
      </w:pPr>
    </w:p>
    <w:p w14:paraId="28ED4FB8" w14:textId="4BA7E015" w:rsidR="0093625E" w:rsidRPr="000845A3" w:rsidRDefault="00E5766E" w:rsidP="0093625E">
      <w:pPr>
        <w:tabs>
          <w:tab w:val="left" w:pos="0"/>
        </w:tabs>
        <w:spacing w:line="360" w:lineRule="auto"/>
        <w:rPr>
          <w:rFonts w:eastAsia="Calibri"/>
          <w:b/>
          <w:bCs/>
        </w:rPr>
      </w:pPr>
      <w:r w:rsidRPr="000845A3">
        <w:rPr>
          <w:rFonts w:eastAsia="Calibri"/>
          <w:b/>
          <w:bCs/>
        </w:rPr>
        <w:lastRenderedPageBreak/>
        <w:t>Estados financieros</w:t>
      </w:r>
    </w:p>
    <w:p w14:paraId="33181F29" w14:textId="1AF8D2A5" w:rsidR="0093625E" w:rsidRPr="000845A3" w:rsidRDefault="0093625E" w:rsidP="0093625E">
      <w:pPr>
        <w:spacing w:before="240" w:line="360" w:lineRule="auto"/>
        <w:jc w:val="both"/>
        <w:rPr>
          <w:rFonts w:eastAsia="Calibri"/>
        </w:rPr>
      </w:pPr>
      <w:r w:rsidRPr="000845A3">
        <w:rPr>
          <w:rFonts w:eastAsia="Calibri"/>
        </w:rPr>
        <w:t xml:space="preserve">A </w:t>
      </w:r>
      <w:r w:rsidR="00C8291B" w:rsidRPr="000845A3">
        <w:rPr>
          <w:rFonts w:eastAsia="Calibri"/>
        </w:rPr>
        <w:t>continuación,</w:t>
      </w:r>
      <w:r w:rsidRPr="000845A3">
        <w:rPr>
          <w:rFonts w:eastAsia="Calibri"/>
        </w:rPr>
        <w:t xml:space="preserve"> una presentación de los Estados Financieros:</w:t>
      </w:r>
    </w:p>
    <w:tbl>
      <w:tblPr>
        <w:tblW w:w="10191" w:type="dxa"/>
        <w:tblInd w:w="-848" w:type="dxa"/>
        <w:tblLook w:val="04A0" w:firstRow="1" w:lastRow="0" w:firstColumn="1" w:lastColumn="0" w:noHBand="0" w:noVBand="1"/>
      </w:tblPr>
      <w:tblGrid>
        <w:gridCol w:w="2124"/>
        <w:gridCol w:w="709"/>
        <w:gridCol w:w="850"/>
        <w:gridCol w:w="709"/>
        <w:gridCol w:w="808"/>
        <w:gridCol w:w="79"/>
        <w:gridCol w:w="250"/>
        <w:gridCol w:w="154"/>
        <w:gridCol w:w="240"/>
        <w:gridCol w:w="102"/>
        <w:gridCol w:w="134"/>
        <w:gridCol w:w="649"/>
        <w:gridCol w:w="133"/>
        <w:gridCol w:w="144"/>
        <w:gridCol w:w="289"/>
        <w:gridCol w:w="179"/>
        <w:gridCol w:w="62"/>
        <w:gridCol w:w="179"/>
        <w:gridCol w:w="236"/>
        <w:gridCol w:w="68"/>
        <w:gridCol w:w="236"/>
        <w:gridCol w:w="1857"/>
      </w:tblGrid>
      <w:tr w:rsidR="0093625E" w:rsidRPr="00A2112D" w14:paraId="331B23A6" w14:textId="77777777" w:rsidTr="00961A09">
        <w:trPr>
          <w:trHeight w:val="375"/>
        </w:trPr>
        <w:tc>
          <w:tcPr>
            <w:tcW w:w="2124" w:type="dxa"/>
            <w:tcBorders>
              <w:top w:val="nil"/>
              <w:left w:val="nil"/>
              <w:bottom w:val="nil"/>
              <w:right w:val="nil"/>
            </w:tcBorders>
            <w:shd w:val="clear" w:color="auto" w:fill="auto"/>
            <w:noWrap/>
          </w:tcPr>
          <w:p w14:paraId="54D6A30B" w14:textId="40E27A19" w:rsidR="0093625E" w:rsidRPr="00A2112D" w:rsidRDefault="0093625E" w:rsidP="007E2566">
            <w:pPr>
              <w:ind w:right="75"/>
              <w:rPr>
                <w:rFonts w:ascii="Calibri" w:hAnsi="Calibri" w:cs="Calibri"/>
                <w:color w:val="000000"/>
                <w:sz w:val="22"/>
                <w:szCs w:val="22"/>
              </w:rPr>
            </w:pPr>
          </w:p>
          <w:p w14:paraId="3F702F27" w14:textId="6B1636C8" w:rsidR="0093625E" w:rsidRPr="00A2112D" w:rsidRDefault="0093625E" w:rsidP="007E2566">
            <w:pPr>
              <w:ind w:right="75"/>
              <w:rPr>
                <w:rFonts w:ascii="Calibri" w:hAnsi="Calibri" w:cs="Calibri"/>
                <w:color w:val="000000"/>
                <w:sz w:val="22"/>
                <w:szCs w:val="22"/>
              </w:rPr>
            </w:pPr>
            <w:r w:rsidRPr="00A2112D">
              <w:rPr>
                <w:rFonts w:ascii="Calibri" w:hAnsi="Calibri" w:cs="Calibri"/>
                <w:noProof/>
                <w:color w:val="000000"/>
                <w:sz w:val="22"/>
                <w:szCs w:val="22"/>
                <w:lang w:val="en-US"/>
              </w:rPr>
              <w:drawing>
                <wp:anchor distT="0" distB="0" distL="114300" distR="114300" simplePos="0" relativeHeight="251646464" behindDoc="0" locked="0" layoutInCell="1" allowOverlap="1" wp14:anchorId="0FA734D8" wp14:editId="38747744">
                  <wp:simplePos x="0" y="0"/>
                  <wp:positionH relativeFrom="column">
                    <wp:posOffset>-57150</wp:posOffset>
                  </wp:positionH>
                  <wp:positionV relativeFrom="paragraph">
                    <wp:posOffset>66675</wp:posOffset>
                  </wp:positionV>
                  <wp:extent cx="1495425" cy="485775"/>
                  <wp:effectExtent l="0" t="0" r="9525" b="9525"/>
                  <wp:wrapNone/>
                  <wp:docPr id="1115" name="Picture 1115" descr="Picture0"/>
                  <wp:cNvGraphicFramePr/>
                  <a:graphic xmlns:a="http://schemas.openxmlformats.org/drawingml/2006/main">
                    <a:graphicData uri="http://schemas.openxmlformats.org/drawingml/2006/picture">
                      <pic:pic xmlns:pic="http://schemas.openxmlformats.org/drawingml/2006/picture">
                        <pic:nvPicPr>
                          <pic:cNvPr id="1115" name="Picture0" descr="Picture0"/>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9542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640"/>
            </w:tblGrid>
            <w:tr w:rsidR="0093625E" w:rsidRPr="00A2112D" w14:paraId="688D6099" w14:textId="77777777" w:rsidTr="007E2566">
              <w:trPr>
                <w:trHeight w:val="375"/>
                <w:tblCellSpacing w:w="0" w:type="dxa"/>
              </w:trPr>
              <w:tc>
                <w:tcPr>
                  <w:tcW w:w="640" w:type="dxa"/>
                  <w:tcBorders>
                    <w:top w:val="nil"/>
                    <w:left w:val="nil"/>
                    <w:bottom w:val="nil"/>
                    <w:right w:val="nil"/>
                  </w:tcBorders>
                  <w:shd w:val="clear" w:color="auto" w:fill="auto"/>
                  <w:noWrap/>
                  <w:hideMark/>
                </w:tcPr>
                <w:p w14:paraId="4DCDBB0A" w14:textId="77777777" w:rsidR="0093625E" w:rsidRPr="00A2112D" w:rsidRDefault="0093625E" w:rsidP="007E2566">
                  <w:pPr>
                    <w:ind w:right="75"/>
                    <w:rPr>
                      <w:rFonts w:ascii="Calibri" w:hAnsi="Calibri" w:cs="Calibri"/>
                      <w:color w:val="000000"/>
                      <w:sz w:val="22"/>
                      <w:szCs w:val="22"/>
                    </w:rPr>
                  </w:pPr>
                </w:p>
              </w:tc>
            </w:tr>
          </w:tbl>
          <w:p w14:paraId="12BFB1FD" w14:textId="77777777" w:rsidR="0093625E" w:rsidRPr="00A2112D" w:rsidRDefault="0093625E" w:rsidP="007E2566">
            <w:pPr>
              <w:ind w:right="75"/>
              <w:rPr>
                <w:rFonts w:ascii="Calibri" w:hAnsi="Calibri" w:cs="Calibri"/>
                <w:color w:val="000000"/>
                <w:sz w:val="22"/>
                <w:szCs w:val="22"/>
              </w:rPr>
            </w:pPr>
          </w:p>
        </w:tc>
        <w:tc>
          <w:tcPr>
            <w:tcW w:w="709" w:type="dxa"/>
            <w:tcBorders>
              <w:top w:val="nil"/>
              <w:left w:val="nil"/>
              <w:bottom w:val="nil"/>
              <w:right w:val="nil"/>
            </w:tcBorders>
            <w:shd w:val="clear" w:color="auto" w:fill="auto"/>
            <w:noWrap/>
          </w:tcPr>
          <w:p w14:paraId="5F1BF9AB" w14:textId="77777777" w:rsidR="0093625E" w:rsidRPr="00A2112D" w:rsidRDefault="0093625E" w:rsidP="007E2566">
            <w:pPr>
              <w:ind w:right="75"/>
              <w:rPr>
                <w:sz w:val="20"/>
                <w:szCs w:val="20"/>
              </w:rPr>
            </w:pPr>
          </w:p>
        </w:tc>
        <w:tc>
          <w:tcPr>
            <w:tcW w:w="850" w:type="dxa"/>
            <w:tcBorders>
              <w:top w:val="nil"/>
              <w:left w:val="nil"/>
              <w:bottom w:val="nil"/>
              <w:right w:val="nil"/>
            </w:tcBorders>
            <w:shd w:val="clear" w:color="auto" w:fill="auto"/>
            <w:noWrap/>
          </w:tcPr>
          <w:p w14:paraId="4F460F41" w14:textId="77777777" w:rsidR="0093625E" w:rsidRPr="00A2112D" w:rsidRDefault="0093625E" w:rsidP="007E2566">
            <w:pPr>
              <w:ind w:right="75"/>
              <w:rPr>
                <w:sz w:val="20"/>
                <w:szCs w:val="20"/>
              </w:rPr>
            </w:pPr>
          </w:p>
        </w:tc>
        <w:tc>
          <w:tcPr>
            <w:tcW w:w="709" w:type="dxa"/>
            <w:tcBorders>
              <w:top w:val="nil"/>
              <w:left w:val="nil"/>
              <w:bottom w:val="nil"/>
              <w:right w:val="nil"/>
            </w:tcBorders>
            <w:shd w:val="clear" w:color="auto" w:fill="auto"/>
            <w:noWrap/>
          </w:tcPr>
          <w:p w14:paraId="4DC40D4D" w14:textId="77777777" w:rsidR="0093625E" w:rsidRPr="00A2112D" w:rsidRDefault="0093625E" w:rsidP="007E2566">
            <w:pPr>
              <w:ind w:right="75"/>
              <w:rPr>
                <w:sz w:val="20"/>
                <w:szCs w:val="20"/>
              </w:rPr>
            </w:pPr>
          </w:p>
        </w:tc>
        <w:tc>
          <w:tcPr>
            <w:tcW w:w="1137" w:type="dxa"/>
            <w:gridSpan w:val="3"/>
            <w:tcBorders>
              <w:top w:val="nil"/>
              <w:left w:val="nil"/>
              <w:bottom w:val="nil"/>
              <w:right w:val="nil"/>
            </w:tcBorders>
            <w:shd w:val="clear" w:color="auto" w:fill="auto"/>
            <w:noWrap/>
          </w:tcPr>
          <w:p w14:paraId="753F10E5" w14:textId="77777777" w:rsidR="0093625E" w:rsidRPr="00A2112D" w:rsidRDefault="0093625E" w:rsidP="007E2566">
            <w:pPr>
              <w:ind w:right="75"/>
              <w:rPr>
                <w:sz w:val="20"/>
                <w:szCs w:val="20"/>
              </w:rPr>
            </w:pPr>
          </w:p>
        </w:tc>
        <w:tc>
          <w:tcPr>
            <w:tcW w:w="1412" w:type="dxa"/>
            <w:gridSpan w:val="6"/>
            <w:tcBorders>
              <w:top w:val="nil"/>
              <w:left w:val="nil"/>
              <w:bottom w:val="nil"/>
              <w:right w:val="nil"/>
            </w:tcBorders>
            <w:shd w:val="clear" w:color="auto" w:fill="auto"/>
            <w:noWrap/>
          </w:tcPr>
          <w:p w14:paraId="0F781DCD" w14:textId="77777777" w:rsidR="0093625E" w:rsidRPr="00A2112D" w:rsidRDefault="0093625E" w:rsidP="007E2566">
            <w:pPr>
              <w:ind w:right="75"/>
              <w:rPr>
                <w:sz w:val="20"/>
                <w:szCs w:val="20"/>
              </w:rPr>
            </w:pPr>
          </w:p>
        </w:tc>
        <w:tc>
          <w:tcPr>
            <w:tcW w:w="433" w:type="dxa"/>
            <w:gridSpan w:val="2"/>
            <w:tcBorders>
              <w:top w:val="nil"/>
              <w:left w:val="nil"/>
              <w:bottom w:val="nil"/>
              <w:right w:val="nil"/>
            </w:tcBorders>
            <w:shd w:val="clear" w:color="auto" w:fill="auto"/>
            <w:noWrap/>
          </w:tcPr>
          <w:p w14:paraId="0E1BF7A6" w14:textId="77777777" w:rsidR="0093625E" w:rsidRPr="00A2112D" w:rsidRDefault="0093625E" w:rsidP="007E2566">
            <w:pPr>
              <w:ind w:right="75"/>
              <w:rPr>
                <w:sz w:val="20"/>
                <w:szCs w:val="20"/>
              </w:rPr>
            </w:pPr>
          </w:p>
        </w:tc>
        <w:tc>
          <w:tcPr>
            <w:tcW w:w="241" w:type="dxa"/>
            <w:gridSpan w:val="2"/>
            <w:tcBorders>
              <w:top w:val="nil"/>
              <w:left w:val="nil"/>
              <w:bottom w:val="nil"/>
              <w:right w:val="nil"/>
            </w:tcBorders>
            <w:shd w:val="clear" w:color="auto" w:fill="auto"/>
            <w:noWrap/>
          </w:tcPr>
          <w:p w14:paraId="61F85B4B" w14:textId="77777777" w:rsidR="0093625E" w:rsidRPr="00A2112D" w:rsidRDefault="0093625E" w:rsidP="007E2566">
            <w:pPr>
              <w:ind w:right="75"/>
              <w:rPr>
                <w:sz w:val="20"/>
                <w:szCs w:val="20"/>
              </w:rPr>
            </w:pPr>
          </w:p>
        </w:tc>
        <w:tc>
          <w:tcPr>
            <w:tcW w:w="2576" w:type="dxa"/>
            <w:gridSpan w:val="5"/>
            <w:tcBorders>
              <w:top w:val="nil"/>
              <w:left w:val="nil"/>
              <w:bottom w:val="nil"/>
              <w:right w:val="nil"/>
            </w:tcBorders>
            <w:shd w:val="clear" w:color="auto" w:fill="auto"/>
            <w:noWrap/>
          </w:tcPr>
          <w:p w14:paraId="0FD32ABC" w14:textId="77777777" w:rsidR="0093625E" w:rsidRPr="00A2112D" w:rsidRDefault="0093625E" w:rsidP="007E2566">
            <w:pPr>
              <w:ind w:right="75"/>
              <w:rPr>
                <w:sz w:val="20"/>
                <w:szCs w:val="20"/>
              </w:rPr>
            </w:pPr>
          </w:p>
        </w:tc>
      </w:tr>
      <w:tr w:rsidR="0093625E" w:rsidRPr="00A2112D" w14:paraId="54F7FC2D" w14:textId="77777777" w:rsidTr="00961A09">
        <w:trPr>
          <w:trHeight w:val="255"/>
        </w:trPr>
        <w:tc>
          <w:tcPr>
            <w:tcW w:w="10191" w:type="dxa"/>
            <w:gridSpan w:val="22"/>
            <w:tcBorders>
              <w:top w:val="nil"/>
              <w:left w:val="nil"/>
              <w:bottom w:val="nil"/>
              <w:right w:val="nil"/>
            </w:tcBorders>
            <w:shd w:val="clear" w:color="auto" w:fill="auto"/>
            <w:noWrap/>
            <w:hideMark/>
          </w:tcPr>
          <w:p w14:paraId="10C44782" w14:textId="77777777" w:rsidR="0093625E" w:rsidRPr="002C2FDA" w:rsidRDefault="0093625E" w:rsidP="007E2566">
            <w:pPr>
              <w:ind w:right="75"/>
              <w:jc w:val="center"/>
              <w:rPr>
                <w:rFonts w:ascii="Arial" w:hAnsi="Arial" w:cs="Arial"/>
                <w:b/>
                <w:bCs/>
                <w:sz w:val="20"/>
                <w:szCs w:val="20"/>
              </w:rPr>
            </w:pPr>
            <w:r w:rsidRPr="002C2FDA">
              <w:rPr>
                <w:rFonts w:ascii="Arial" w:hAnsi="Arial" w:cs="Arial"/>
                <w:b/>
                <w:bCs/>
                <w:sz w:val="20"/>
                <w:szCs w:val="20"/>
              </w:rPr>
              <w:t>ESTADO DE RESULTADOS</w:t>
            </w:r>
          </w:p>
        </w:tc>
      </w:tr>
      <w:tr w:rsidR="0093625E" w:rsidRPr="00A2112D" w14:paraId="28412598" w14:textId="77777777" w:rsidTr="00961A09">
        <w:trPr>
          <w:trHeight w:val="300"/>
        </w:trPr>
        <w:tc>
          <w:tcPr>
            <w:tcW w:w="10191" w:type="dxa"/>
            <w:gridSpan w:val="22"/>
            <w:tcBorders>
              <w:top w:val="nil"/>
              <w:left w:val="nil"/>
              <w:bottom w:val="nil"/>
              <w:right w:val="nil"/>
            </w:tcBorders>
            <w:shd w:val="clear" w:color="auto" w:fill="auto"/>
            <w:noWrap/>
            <w:hideMark/>
          </w:tcPr>
          <w:p w14:paraId="48921BCB" w14:textId="15474A2A" w:rsidR="0093625E" w:rsidRPr="002C2FDA" w:rsidRDefault="0093625E" w:rsidP="007E2566">
            <w:pPr>
              <w:ind w:right="75"/>
              <w:jc w:val="center"/>
              <w:rPr>
                <w:rFonts w:ascii="Arial" w:hAnsi="Arial" w:cs="Arial"/>
                <w:sz w:val="18"/>
                <w:szCs w:val="16"/>
              </w:rPr>
            </w:pPr>
            <w:r w:rsidRPr="002C2FDA">
              <w:rPr>
                <w:rFonts w:ascii="Arial" w:hAnsi="Arial" w:cs="Arial"/>
                <w:sz w:val="18"/>
                <w:szCs w:val="16"/>
              </w:rPr>
              <w:t xml:space="preserve">Al de </w:t>
            </w:r>
            <w:r w:rsidR="00C8291B" w:rsidRPr="002C2FDA">
              <w:rPr>
                <w:rFonts w:ascii="Arial" w:hAnsi="Arial" w:cs="Arial"/>
                <w:sz w:val="18"/>
                <w:szCs w:val="16"/>
              </w:rPr>
              <w:t>octubre</w:t>
            </w:r>
            <w:r w:rsidRPr="002C2FDA">
              <w:rPr>
                <w:rFonts w:ascii="Arial" w:hAnsi="Arial" w:cs="Arial"/>
                <w:sz w:val="18"/>
                <w:szCs w:val="16"/>
              </w:rPr>
              <w:t xml:space="preserve"> del 2023</w:t>
            </w:r>
          </w:p>
        </w:tc>
      </w:tr>
      <w:tr w:rsidR="0093625E" w:rsidRPr="00A2112D" w14:paraId="0F7A59D5" w14:textId="77777777" w:rsidTr="00961A09">
        <w:trPr>
          <w:trHeight w:val="300"/>
        </w:trPr>
        <w:tc>
          <w:tcPr>
            <w:tcW w:w="10191" w:type="dxa"/>
            <w:gridSpan w:val="22"/>
            <w:tcBorders>
              <w:top w:val="nil"/>
              <w:left w:val="nil"/>
              <w:bottom w:val="nil"/>
              <w:right w:val="nil"/>
            </w:tcBorders>
            <w:shd w:val="clear" w:color="auto" w:fill="auto"/>
            <w:noWrap/>
            <w:hideMark/>
          </w:tcPr>
          <w:p w14:paraId="664C12CE" w14:textId="77777777" w:rsidR="0093625E" w:rsidRPr="002C2FDA" w:rsidRDefault="0093625E" w:rsidP="007E2566">
            <w:pPr>
              <w:ind w:right="75"/>
              <w:jc w:val="center"/>
              <w:rPr>
                <w:rFonts w:ascii="Arial" w:hAnsi="Arial" w:cs="Arial"/>
                <w:sz w:val="18"/>
                <w:szCs w:val="16"/>
              </w:rPr>
            </w:pPr>
            <w:r w:rsidRPr="002C2FDA">
              <w:rPr>
                <w:rFonts w:ascii="Arial" w:hAnsi="Arial" w:cs="Arial"/>
                <w:sz w:val="18"/>
                <w:szCs w:val="16"/>
              </w:rPr>
              <w:t>Valores en RD$</w:t>
            </w:r>
          </w:p>
        </w:tc>
      </w:tr>
      <w:tr w:rsidR="0093625E" w:rsidRPr="00A2112D" w14:paraId="544C5423" w14:textId="77777777" w:rsidTr="00F55545">
        <w:trPr>
          <w:trHeight w:val="225"/>
        </w:trPr>
        <w:tc>
          <w:tcPr>
            <w:tcW w:w="5200" w:type="dxa"/>
            <w:gridSpan w:val="5"/>
            <w:tcBorders>
              <w:top w:val="nil"/>
              <w:left w:val="nil"/>
              <w:bottom w:val="nil"/>
              <w:right w:val="nil"/>
            </w:tcBorders>
            <w:shd w:val="clear" w:color="auto" w:fill="auto"/>
            <w:noWrap/>
            <w:vAlign w:val="bottom"/>
            <w:hideMark/>
          </w:tcPr>
          <w:p w14:paraId="63D4F08E" w14:textId="77777777" w:rsidR="0093625E" w:rsidRPr="002C2FDA" w:rsidRDefault="0093625E" w:rsidP="00F55545">
            <w:pPr>
              <w:ind w:right="75"/>
              <w:rPr>
                <w:rFonts w:ascii="Arial" w:hAnsi="Arial" w:cs="Arial"/>
                <w:b/>
                <w:bCs/>
                <w:sz w:val="16"/>
                <w:szCs w:val="16"/>
              </w:rPr>
            </w:pPr>
            <w:r w:rsidRPr="002C2FDA">
              <w:rPr>
                <w:rFonts w:ascii="Arial" w:hAnsi="Arial" w:cs="Arial"/>
                <w:b/>
                <w:bCs/>
                <w:sz w:val="16"/>
                <w:szCs w:val="16"/>
              </w:rPr>
              <w:t>INGRESOS</w:t>
            </w:r>
          </w:p>
        </w:tc>
        <w:tc>
          <w:tcPr>
            <w:tcW w:w="483" w:type="dxa"/>
            <w:gridSpan w:val="3"/>
            <w:tcBorders>
              <w:top w:val="nil"/>
              <w:left w:val="nil"/>
              <w:bottom w:val="nil"/>
              <w:right w:val="nil"/>
            </w:tcBorders>
            <w:shd w:val="clear" w:color="auto" w:fill="auto"/>
            <w:noWrap/>
            <w:vAlign w:val="bottom"/>
            <w:hideMark/>
          </w:tcPr>
          <w:p w14:paraId="7B1D6FEB" w14:textId="77777777" w:rsidR="0093625E" w:rsidRPr="002C2FDA" w:rsidRDefault="0093625E" w:rsidP="00F55545">
            <w:pPr>
              <w:ind w:right="75"/>
              <w:rPr>
                <w:rFonts w:ascii="Arial" w:hAnsi="Arial" w:cs="Arial"/>
                <w:b/>
                <w:bCs/>
                <w:sz w:val="16"/>
                <w:szCs w:val="16"/>
              </w:rPr>
            </w:pPr>
          </w:p>
        </w:tc>
        <w:tc>
          <w:tcPr>
            <w:tcW w:w="240" w:type="dxa"/>
            <w:tcBorders>
              <w:top w:val="nil"/>
              <w:left w:val="nil"/>
              <w:bottom w:val="nil"/>
              <w:right w:val="nil"/>
            </w:tcBorders>
            <w:shd w:val="clear" w:color="auto" w:fill="auto"/>
            <w:noWrap/>
            <w:vAlign w:val="bottom"/>
            <w:hideMark/>
          </w:tcPr>
          <w:p w14:paraId="335B7FA3" w14:textId="77777777" w:rsidR="0093625E" w:rsidRPr="002C2FDA" w:rsidRDefault="0093625E" w:rsidP="00F55545">
            <w:pPr>
              <w:ind w:right="75"/>
              <w:rPr>
                <w:sz w:val="20"/>
                <w:szCs w:val="20"/>
              </w:rPr>
            </w:pPr>
          </w:p>
        </w:tc>
        <w:tc>
          <w:tcPr>
            <w:tcW w:w="236" w:type="dxa"/>
            <w:gridSpan w:val="2"/>
            <w:tcBorders>
              <w:top w:val="nil"/>
              <w:left w:val="nil"/>
              <w:bottom w:val="nil"/>
              <w:right w:val="nil"/>
            </w:tcBorders>
            <w:shd w:val="clear" w:color="auto" w:fill="auto"/>
            <w:noWrap/>
            <w:vAlign w:val="bottom"/>
            <w:hideMark/>
          </w:tcPr>
          <w:p w14:paraId="583C4E08" w14:textId="77777777" w:rsidR="0093625E" w:rsidRPr="002C2FDA" w:rsidRDefault="0093625E" w:rsidP="00F55545">
            <w:pPr>
              <w:ind w:right="75"/>
              <w:rPr>
                <w:sz w:val="20"/>
                <w:szCs w:val="20"/>
              </w:rPr>
            </w:pPr>
          </w:p>
        </w:tc>
        <w:tc>
          <w:tcPr>
            <w:tcW w:w="782" w:type="dxa"/>
            <w:gridSpan w:val="2"/>
            <w:tcBorders>
              <w:top w:val="nil"/>
              <w:left w:val="nil"/>
              <w:bottom w:val="nil"/>
              <w:right w:val="nil"/>
            </w:tcBorders>
            <w:shd w:val="clear" w:color="auto" w:fill="auto"/>
            <w:noWrap/>
            <w:vAlign w:val="bottom"/>
            <w:hideMark/>
          </w:tcPr>
          <w:p w14:paraId="1C8A5D21" w14:textId="77777777" w:rsidR="0093625E" w:rsidRPr="002C2FDA" w:rsidRDefault="0093625E" w:rsidP="00F55545">
            <w:pPr>
              <w:ind w:right="75"/>
              <w:rPr>
                <w:sz w:val="20"/>
                <w:szCs w:val="20"/>
              </w:rPr>
            </w:pPr>
          </w:p>
        </w:tc>
        <w:tc>
          <w:tcPr>
            <w:tcW w:w="674" w:type="dxa"/>
            <w:gridSpan w:val="4"/>
            <w:tcBorders>
              <w:top w:val="nil"/>
              <w:left w:val="nil"/>
              <w:bottom w:val="nil"/>
              <w:right w:val="nil"/>
            </w:tcBorders>
            <w:shd w:val="clear" w:color="auto" w:fill="auto"/>
            <w:noWrap/>
            <w:vAlign w:val="bottom"/>
            <w:hideMark/>
          </w:tcPr>
          <w:p w14:paraId="032374C3" w14:textId="77777777" w:rsidR="0093625E" w:rsidRPr="002C2FDA" w:rsidRDefault="0093625E" w:rsidP="00F55545">
            <w:pPr>
              <w:ind w:right="75"/>
              <w:rPr>
                <w:sz w:val="20"/>
                <w:szCs w:val="20"/>
              </w:rPr>
            </w:pPr>
          </w:p>
        </w:tc>
        <w:tc>
          <w:tcPr>
            <w:tcW w:w="483" w:type="dxa"/>
            <w:gridSpan w:val="3"/>
            <w:tcBorders>
              <w:top w:val="nil"/>
              <w:left w:val="nil"/>
              <w:bottom w:val="nil"/>
              <w:right w:val="nil"/>
            </w:tcBorders>
            <w:shd w:val="clear" w:color="auto" w:fill="auto"/>
            <w:noWrap/>
            <w:vAlign w:val="bottom"/>
            <w:hideMark/>
          </w:tcPr>
          <w:p w14:paraId="0243120B" w14:textId="77777777" w:rsidR="0093625E" w:rsidRPr="002C2FDA" w:rsidRDefault="0093625E" w:rsidP="00F55545">
            <w:pPr>
              <w:ind w:right="75"/>
              <w:rPr>
                <w:sz w:val="20"/>
                <w:szCs w:val="20"/>
              </w:rPr>
            </w:pPr>
          </w:p>
        </w:tc>
        <w:tc>
          <w:tcPr>
            <w:tcW w:w="236" w:type="dxa"/>
            <w:tcBorders>
              <w:top w:val="nil"/>
              <w:left w:val="nil"/>
              <w:bottom w:val="nil"/>
              <w:right w:val="nil"/>
            </w:tcBorders>
            <w:shd w:val="clear" w:color="auto" w:fill="auto"/>
            <w:noWrap/>
            <w:vAlign w:val="bottom"/>
            <w:hideMark/>
          </w:tcPr>
          <w:p w14:paraId="6217E220" w14:textId="77777777" w:rsidR="0093625E" w:rsidRPr="002C2FDA" w:rsidRDefault="0093625E" w:rsidP="00F55545">
            <w:pPr>
              <w:ind w:right="75"/>
              <w:rPr>
                <w:sz w:val="20"/>
                <w:szCs w:val="20"/>
              </w:rPr>
            </w:pPr>
          </w:p>
        </w:tc>
        <w:tc>
          <w:tcPr>
            <w:tcW w:w="1857" w:type="dxa"/>
            <w:tcBorders>
              <w:top w:val="nil"/>
              <w:left w:val="nil"/>
              <w:bottom w:val="nil"/>
              <w:right w:val="nil"/>
            </w:tcBorders>
            <w:shd w:val="clear" w:color="auto" w:fill="auto"/>
            <w:noWrap/>
            <w:vAlign w:val="bottom"/>
            <w:hideMark/>
          </w:tcPr>
          <w:p w14:paraId="494AC3F4" w14:textId="77777777" w:rsidR="0093625E" w:rsidRPr="002C2FDA" w:rsidRDefault="0093625E" w:rsidP="00F55545">
            <w:pPr>
              <w:ind w:right="75"/>
              <w:rPr>
                <w:sz w:val="20"/>
                <w:szCs w:val="20"/>
              </w:rPr>
            </w:pPr>
          </w:p>
        </w:tc>
      </w:tr>
      <w:tr w:rsidR="0093625E" w:rsidRPr="00A2112D" w14:paraId="3A7B2D05" w14:textId="77777777" w:rsidTr="00F55545">
        <w:trPr>
          <w:trHeight w:val="225"/>
        </w:trPr>
        <w:tc>
          <w:tcPr>
            <w:tcW w:w="5200" w:type="dxa"/>
            <w:gridSpan w:val="5"/>
            <w:tcBorders>
              <w:top w:val="nil"/>
              <w:left w:val="nil"/>
              <w:bottom w:val="nil"/>
              <w:right w:val="nil"/>
            </w:tcBorders>
            <w:shd w:val="clear" w:color="auto" w:fill="auto"/>
            <w:noWrap/>
            <w:vAlign w:val="bottom"/>
            <w:hideMark/>
          </w:tcPr>
          <w:p w14:paraId="0F449D28" w14:textId="77777777" w:rsidR="0093625E" w:rsidRPr="002C2FDA" w:rsidRDefault="0093625E" w:rsidP="00F55545">
            <w:pPr>
              <w:ind w:right="75"/>
              <w:rPr>
                <w:rFonts w:ascii="Arial" w:hAnsi="Arial" w:cs="Arial"/>
                <w:sz w:val="16"/>
                <w:szCs w:val="16"/>
              </w:rPr>
            </w:pPr>
            <w:r w:rsidRPr="002C2FDA">
              <w:rPr>
                <w:rFonts w:ascii="Arial" w:hAnsi="Arial" w:cs="Arial"/>
                <w:sz w:val="16"/>
                <w:szCs w:val="16"/>
              </w:rPr>
              <w:t>CONTRIBUCION DESARROLLO DE LAS TELECOMUNICACIONES (ANEXO 1)</w:t>
            </w:r>
          </w:p>
        </w:tc>
        <w:tc>
          <w:tcPr>
            <w:tcW w:w="483" w:type="dxa"/>
            <w:gridSpan w:val="3"/>
            <w:tcBorders>
              <w:top w:val="nil"/>
              <w:left w:val="nil"/>
              <w:bottom w:val="nil"/>
              <w:right w:val="nil"/>
            </w:tcBorders>
            <w:shd w:val="clear" w:color="auto" w:fill="auto"/>
            <w:noWrap/>
            <w:vAlign w:val="bottom"/>
            <w:hideMark/>
          </w:tcPr>
          <w:p w14:paraId="564DC439" w14:textId="77777777" w:rsidR="0093625E" w:rsidRPr="002C2FDA" w:rsidRDefault="0093625E" w:rsidP="00F55545">
            <w:pPr>
              <w:ind w:right="75"/>
              <w:rPr>
                <w:rFonts w:ascii="Arial" w:hAnsi="Arial" w:cs="Arial"/>
                <w:sz w:val="16"/>
                <w:szCs w:val="16"/>
              </w:rPr>
            </w:pPr>
          </w:p>
        </w:tc>
        <w:tc>
          <w:tcPr>
            <w:tcW w:w="240" w:type="dxa"/>
            <w:tcBorders>
              <w:top w:val="nil"/>
              <w:left w:val="nil"/>
              <w:bottom w:val="nil"/>
              <w:right w:val="nil"/>
            </w:tcBorders>
            <w:shd w:val="clear" w:color="auto" w:fill="auto"/>
            <w:noWrap/>
            <w:vAlign w:val="bottom"/>
            <w:hideMark/>
          </w:tcPr>
          <w:p w14:paraId="006D9D7F" w14:textId="77777777" w:rsidR="0093625E" w:rsidRPr="002C2FDA" w:rsidRDefault="0093625E" w:rsidP="00F55545">
            <w:pPr>
              <w:ind w:right="75"/>
              <w:rPr>
                <w:sz w:val="20"/>
                <w:szCs w:val="20"/>
              </w:rPr>
            </w:pPr>
          </w:p>
        </w:tc>
        <w:tc>
          <w:tcPr>
            <w:tcW w:w="236" w:type="dxa"/>
            <w:gridSpan w:val="2"/>
            <w:tcBorders>
              <w:top w:val="nil"/>
              <w:left w:val="nil"/>
              <w:bottom w:val="nil"/>
              <w:right w:val="nil"/>
            </w:tcBorders>
            <w:shd w:val="clear" w:color="auto" w:fill="auto"/>
            <w:noWrap/>
            <w:vAlign w:val="bottom"/>
            <w:hideMark/>
          </w:tcPr>
          <w:p w14:paraId="083FBC00" w14:textId="77777777" w:rsidR="0093625E" w:rsidRPr="002C2FDA" w:rsidRDefault="0093625E" w:rsidP="00F55545">
            <w:pPr>
              <w:ind w:right="75"/>
              <w:rPr>
                <w:sz w:val="20"/>
                <w:szCs w:val="20"/>
              </w:rPr>
            </w:pPr>
          </w:p>
        </w:tc>
        <w:tc>
          <w:tcPr>
            <w:tcW w:w="782" w:type="dxa"/>
            <w:gridSpan w:val="2"/>
            <w:tcBorders>
              <w:top w:val="nil"/>
              <w:left w:val="nil"/>
              <w:bottom w:val="nil"/>
              <w:right w:val="nil"/>
            </w:tcBorders>
            <w:shd w:val="clear" w:color="auto" w:fill="auto"/>
            <w:noWrap/>
            <w:vAlign w:val="bottom"/>
            <w:hideMark/>
          </w:tcPr>
          <w:p w14:paraId="101BFB95" w14:textId="77777777" w:rsidR="0093625E" w:rsidRPr="002C2FDA" w:rsidRDefault="0093625E" w:rsidP="00F55545">
            <w:pPr>
              <w:ind w:right="75"/>
              <w:rPr>
                <w:sz w:val="20"/>
                <w:szCs w:val="20"/>
              </w:rPr>
            </w:pPr>
          </w:p>
        </w:tc>
        <w:tc>
          <w:tcPr>
            <w:tcW w:w="674" w:type="dxa"/>
            <w:gridSpan w:val="4"/>
            <w:tcBorders>
              <w:top w:val="nil"/>
              <w:left w:val="nil"/>
              <w:bottom w:val="nil"/>
              <w:right w:val="nil"/>
            </w:tcBorders>
            <w:shd w:val="clear" w:color="auto" w:fill="auto"/>
            <w:noWrap/>
            <w:vAlign w:val="bottom"/>
            <w:hideMark/>
          </w:tcPr>
          <w:p w14:paraId="1C8F4F39" w14:textId="77777777" w:rsidR="0093625E" w:rsidRPr="002C2FDA" w:rsidRDefault="0093625E" w:rsidP="00F55545">
            <w:pPr>
              <w:ind w:right="75"/>
              <w:rPr>
                <w:sz w:val="20"/>
                <w:szCs w:val="20"/>
              </w:rPr>
            </w:pPr>
          </w:p>
        </w:tc>
        <w:tc>
          <w:tcPr>
            <w:tcW w:w="483" w:type="dxa"/>
            <w:gridSpan w:val="3"/>
            <w:tcBorders>
              <w:top w:val="nil"/>
              <w:left w:val="nil"/>
              <w:bottom w:val="nil"/>
              <w:right w:val="nil"/>
            </w:tcBorders>
            <w:shd w:val="clear" w:color="auto" w:fill="auto"/>
            <w:noWrap/>
            <w:vAlign w:val="bottom"/>
            <w:hideMark/>
          </w:tcPr>
          <w:p w14:paraId="40DEEF7F" w14:textId="77777777" w:rsidR="0093625E" w:rsidRPr="002C2FDA" w:rsidRDefault="0093625E" w:rsidP="00F55545">
            <w:pPr>
              <w:ind w:right="75"/>
              <w:rPr>
                <w:sz w:val="20"/>
                <w:szCs w:val="20"/>
              </w:rPr>
            </w:pPr>
          </w:p>
        </w:tc>
        <w:tc>
          <w:tcPr>
            <w:tcW w:w="236" w:type="dxa"/>
            <w:tcBorders>
              <w:top w:val="nil"/>
              <w:left w:val="nil"/>
              <w:bottom w:val="nil"/>
              <w:right w:val="nil"/>
            </w:tcBorders>
            <w:shd w:val="clear" w:color="auto" w:fill="auto"/>
            <w:noWrap/>
            <w:vAlign w:val="bottom"/>
            <w:hideMark/>
          </w:tcPr>
          <w:p w14:paraId="4396BCA8" w14:textId="77777777" w:rsidR="0093625E" w:rsidRPr="002C2FDA" w:rsidRDefault="0093625E" w:rsidP="00F55545">
            <w:pPr>
              <w:ind w:right="75"/>
              <w:rPr>
                <w:sz w:val="20"/>
                <w:szCs w:val="20"/>
              </w:rPr>
            </w:pPr>
          </w:p>
        </w:tc>
        <w:tc>
          <w:tcPr>
            <w:tcW w:w="1857" w:type="dxa"/>
            <w:tcBorders>
              <w:top w:val="nil"/>
              <w:left w:val="nil"/>
              <w:bottom w:val="nil"/>
              <w:right w:val="nil"/>
            </w:tcBorders>
            <w:shd w:val="clear" w:color="auto" w:fill="auto"/>
            <w:noWrap/>
            <w:vAlign w:val="bottom"/>
            <w:hideMark/>
          </w:tcPr>
          <w:p w14:paraId="08D04F34" w14:textId="77777777" w:rsidR="0093625E" w:rsidRPr="002C2FDA" w:rsidRDefault="0093625E" w:rsidP="00F55545">
            <w:pPr>
              <w:ind w:right="75"/>
              <w:rPr>
                <w:rFonts w:ascii="Arial" w:hAnsi="Arial" w:cs="Arial"/>
                <w:sz w:val="16"/>
                <w:szCs w:val="16"/>
              </w:rPr>
            </w:pPr>
            <w:r w:rsidRPr="002C2FDA">
              <w:rPr>
                <w:rFonts w:ascii="Arial" w:hAnsi="Arial" w:cs="Arial"/>
                <w:sz w:val="16"/>
                <w:szCs w:val="16"/>
              </w:rPr>
              <w:t>1,518,629,449.74</w:t>
            </w:r>
          </w:p>
        </w:tc>
      </w:tr>
      <w:tr w:rsidR="0093625E" w:rsidRPr="00A2112D" w14:paraId="6C80EA3C" w14:textId="77777777" w:rsidTr="00F55545">
        <w:trPr>
          <w:trHeight w:val="225"/>
        </w:trPr>
        <w:tc>
          <w:tcPr>
            <w:tcW w:w="5200" w:type="dxa"/>
            <w:gridSpan w:val="5"/>
            <w:tcBorders>
              <w:top w:val="nil"/>
              <w:left w:val="nil"/>
              <w:bottom w:val="nil"/>
              <w:right w:val="nil"/>
            </w:tcBorders>
            <w:shd w:val="clear" w:color="auto" w:fill="auto"/>
            <w:noWrap/>
            <w:vAlign w:val="bottom"/>
            <w:hideMark/>
          </w:tcPr>
          <w:p w14:paraId="227AFC53" w14:textId="77777777" w:rsidR="0093625E" w:rsidRPr="002C2FDA" w:rsidRDefault="0093625E" w:rsidP="00F55545">
            <w:pPr>
              <w:ind w:right="75"/>
              <w:rPr>
                <w:rFonts w:ascii="Arial" w:hAnsi="Arial" w:cs="Arial"/>
                <w:sz w:val="16"/>
                <w:szCs w:val="16"/>
              </w:rPr>
            </w:pPr>
            <w:r w:rsidRPr="002C2FDA">
              <w:rPr>
                <w:rFonts w:ascii="Arial" w:hAnsi="Arial" w:cs="Arial"/>
                <w:sz w:val="16"/>
                <w:szCs w:val="16"/>
              </w:rPr>
              <w:t>INTERESES GANADOS CERTIFICADOS (ANEXO 2)</w:t>
            </w:r>
          </w:p>
        </w:tc>
        <w:tc>
          <w:tcPr>
            <w:tcW w:w="483" w:type="dxa"/>
            <w:gridSpan w:val="3"/>
            <w:tcBorders>
              <w:top w:val="nil"/>
              <w:left w:val="nil"/>
              <w:bottom w:val="nil"/>
              <w:right w:val="nil"/>
            </w:tcBorders>
            <w:shd w:val="clear" w:color="auto" w:fill="auto"/>
            <w:noWrap/>
            <w:vAlign w:val="bottom"/>
            <w:hideMark/>
          </w:tcPr>
          <w:p w14:paraId="632EB805" w14:textId="77777777" w:rsidR="0093625E" w:rsidRPr="002C2FDA" w:rsidRDefault="0093625E" w:rsidP="00F55545">
            <w:pPr>
              <w:ind w:right="75"/>
              <w:rPr>
                <w:rFonts w:ascii="Arial" w:hAnsi="Arial" w:cs="Arial"/>
                <w:sz w:val="16"/>
                <w:szCs w:val="16"/>
              </w:rPr>
            </w:pPr>
          </w:p>
        </w:tc>
        <w:tc>
          <w:tcPr>
            <w:tcW w:w="240" w:type="dxa"/>
            <w:tcBorders>
              <w:top w:val="nil"/>
              <w:left w:val="nil"/>
              <w:bottom w:val="nil"/>
              <w:right w:val="nil"/>
            </w:tcBorders>
            <w:shd w:val="clear" w:color="auto" w:fill="auto"/>
            <w:noWrap/>
            <w:vAlign w:val="bottom"/>
            <w:hideMark/>
          </w:tcPr>
          <w:p w14:paraId="125676AE" w14:textId="77777777" w:rsidR="0093625E" w:rsidRPr="002C2FDA" w:rsidRDefault="0093625E" w:rsidP="00F55545">
            <w:pPr>
              <w:ind w:right="75"/>
              <w:rPr>
                <w:sz w:val="20"/>
                <w:szCs w:val="20"/>
              </w:rPr>
            </w:pPr>
          </w:p>
        </w:tc>
        <w:tc>
          <w:tcPr>
            <w:tcW w:w="236" w:type="dxa"/>
            <w:gridSpan w:val="2"/>
            <w:tcBorders>
              <w:top w:val="nil"/>
              <w:left w:val="nil"/>
              <w:bottom w:val="nil"/>
              <w:right w:val="nil"/>
            </w:tcBorders>
            <w:shd w:val="clear" w:color="auto" w:fill="auto"/>
            <w:noWrap/>
            <w:vAlign w:val="bottom"/>
            <w:hideMark/>
          </w:tcPr>
          <w:p w14:paraId="1A13A30A" w14:textId="77777777" w:rsidR="0093625E" w:rsidRPr="002C2FDA" w:rsidRDefault="0093625E" w:rsidP="00F55545">
            <w:pPr>
              <w:ind w:right="75"/>
              <w:rPr>
                <w:sz w:val="20"/>
                <w:szCs w:val="20"/>
              </w:rPr>
            </w:pPr>
          </w:p>
        </w:tc>
        <w:tc>
          <w:tcPr>
            <w:tcW w:w="782" w:type="dxa"/>
            <w:gridSpan w:val="2"/>
            <w:tcBorders>
              <w:top w:val="nil"/>
              <w:left w:val="nil"/>
              <w:bottom w:val="nil"/>
              <w:right w:val="nil"/>
            </w:tcBorders>
            <w:shd w:val="clear" w:color="auto" w:fill="auto"/>
            <w:noWrap/>
            <w:vAlign w:val="bottom"/>
            <w:hideMark/>
          </w:tcPr>
          <w:p w14:paraId="7E628873" w14:textId="77777777" w:rsidR="0093625E" w:rsidRPr="002C2FDA" w:rsidRDefault="0093625E" w:rsidP="00F55545">
            <w:pPr>
              <w:ind w:right="75"/>
              <w:rPr>
                <w:sz w:val="20"/>
                <w:szCs w:val="20"/>
              </w:rPr>
            </w:pPr>
          </w:p>
        </w:tc>
        <w:tc>
          <w:tcPr>
            <w:tcW w:w="674" w:type="dxa"/>
            <w:gridSpan w:val="4"/>
            <w:tcBorders>
              <w:top w:val="nil"/>
              <w:left w:val="nil"/>
              <w:bottom w:val="nil"/>
              <w:right w:val="nil"/>
            </w:tcBorders>
            <w:shd w:val="clear" w:color="auto" w:fill="auto"/>
            <w:noWrap/>
            <w:vAlign w:val="bottom"/>
            <w:hideMark/>
          </w:tcPr>
          <w:p w14:paraId="2519B178" w14:textId="77777777" w:rsidR="0093625E" w:rsidRPr="002C2FDA" w:rsidRDefault="0093625E" w:rsidP="00F55545">
            <w:pPr>
              <w:ind w:right="75"/>
              <w:rPr>
                <w:sz w:val="20"/>
                <w:szCs w:val="20"/>
              </w:rPr>
            </w:pPr>
          </w:p>
        </w:tc>
        <w:tc>
          <w:tcPr>
            <w:tcW w:w="483" w:type="dxa"/>
            <w:gridSpan w:val="3"/>
            <w:tcBorders>
              <w:top w:val="nil"/>
              <w:left w:val="nil"/>
              <w:bottom w:val="nil"/>
              <w:right w:val="nil"/>
            </w:tcBorders>
            <w:shd w:val="clear" w:color="auto" w:fill="auto"/>
            <w:noWrap/>
            <w:vAlign w:val="bottom"/>
            <w:hideMark/>
          </w:tcPr>
          <w:p w14:paraId="65BA0EA6" w14:textId="77777777" w:rsidR="0093625E" w:rsidRPr="002C2FDA" w:rsidRDefault="0093625E" w:rsidP="00F55545">
            <w:pPr>
              <w:ind w:right="75"/>
              <w:rPr>
                <w:sz w:val="20"/>
                <w:szCs w:val="20"/>
              </w:rPr>
            </w:pPr>
          </w:p>
        </w:tc>
        <w:tc>
          <w:tcPr>
            <w:tcW w:w="236" w:type="dxa"/>
            <w:tcBorders>
              <w:top w:val="nil"/>
              <w:left w:val="nil"/>
              <w:bottom w:val="nil"/>
              <w:right w:val="nil"/>
            </w:tcBorders>
            <w:shd w:val="clear" w:color="auto" w:fill="auto"/>
            <w:noWrap/>
            <w:vAlign w:val="bottom"/>
            <w:hideMark/>
          </w:tcPr>
          <w:p w14:paraId="2DD0F024" w14:textId="77777777" w:rsidR="0093625E" w:rsidRPr="002C2FDA" w:rsidRDefault="0093625E" w:rsidP="00F55545">
            <w:pPr>
              <w:ind w:right="75"/>
              <w:rPr>
                <w:sz w:val="20"/>
                <w:szCs w:val="20"/>
              </w:rPr>
            </w:pPr>
          </w:p>
        </w:tc>
        <w:tc>
          <w:tcPr>
            <w:tcW w:w="1857" w:type="dxa"/>
            <w:tcBorders>
              <w:top w:val="nil"/>
              <w:left w:val="nil"/>
              <w:bottom w:val="nil"/>
              <w:right w:val="nil"/>
            </w:tcBorders>
            <w:shd w:val="clear" w:color="auto" w:fill="auto"/>
            <w:noWrap/>
            <w:vAlign w:val="bottom"/>
            <w:hideMark/>
          </w:tcPr>
          <w:p w14:paraId="439955E4" w14:textId="77777777" w:rsidR="0093625E" w:rsidRPr="002C2FDA" w:rsidRDefault="0093625E" w:rsidP="00F55545">
            <w:pPr>
              <w:ind w:right="75"/>
              <w:rPr>
                <w:rFonts w:ascii="Arial" w:hAnsi="Arial" w:cs="Arial"/>
                <w:sz w:val="16"/>
                <w:szCs w:val="16"/>
              </w:rPr>
            </w:pPr>
            <w:r w:rsidRPr="002C2FDA">
              <w:rPr>
                <w:rFonts w:ascii="Arial" w:hAnsi="Arial" w:cs="Arial"/>
                <w:sz w:val="16"/>
                <w:szCs w:val="16"/>
              </w:rPr>
              <w:t>90,541,071.96</w:t>
            </w:r>
          </w:p>
        </w:tc>
      </w:tr>
      <w:tr w:rsidR="0093625E" w:rsidRPr="00A2112D" w14:paraId="1E339DCD" w14:textId="77777777" w:rsidTr="00F55545">
        <w:trPr>
          <w:trHeight w:val="225"/>
        </w:trPr>
        <w:tc>
          <w:tcPr>
            <w:tcW w:w="5200" w:type="dxa"/>
            <w:gridSpan w:val="5"/>
            <w:tcBorders>
              <w:top w:val="nil"/>
              <w:left w:val="nil"/>
              <w:bottom w:val="nil"/>
              <w:right w:val="nil"/>
            </w:tcBorders>
            <w:shd w:val="clear" w:color="auto" w:fill="auto"/>
            <w:noWrap/>
            <w:vAlign w:val="bottom"/>
            <w:hideMark/>
          </w:tcPr>
          <w:p w14:paraId="28A6FAE8" w14:textId="77777777" w:rsidR="0093625E" w:rsidRPr="002C2FDA" w:rsidRDefault="0093625E" w:rsidP="00F55545">
            <w:pPr>
              <w:ind w:right="75"/>
              <w:rPr>
                <w:rFonts w:ascii="Arial" w:hAnsi="Arial" w:cs="Arial"/>
                <w:sz w:val="16"/>
                <w:szCs w:val="16"/>
              </w:rPr>
            </w:pPr>
            <w:r w:rsidRPr="002C2FDA">
              <w:rPr>
                <w:rFonts w:ascii="Arial" w:hAnsi="Arial" w:cs="Arial"/>
                <w:sz w:val="16"/>
                <w:szCs w:val="16"/>
              </w:rPr>
              <w:t>OTROS INGRESOS (ANEXO 3)</w:t>
            </w:r>
          </w:p>
        </w:tc>
        <w:tc>
          <w:tcPr>
            <w:tcW w:w="483" w:type="dxa"/>
            <w:gridSpan w:val="3"/>
            <w:tcBorders>
              <w:top w:val="nil"/>
              <w:left w:val="nil"/>
              <w:bottom w:val="nil"/>
              <w:right w:val="nil"/>
            </w:tcBorders>
            <w:shd w:val="clear" w:color="auto" w:fill="auto"/>
            <w:noWrap/>
            <w:vAlign w:val="bottom"/>
            <w:hideMark/>
          </w:tcPr>
          <w:p w14:paraId="28F45A8B" w14:textId="77777777" w:rsidR="0093625E" w:rsidRPr="002C2FDA" w:rsidRDefault="0093625E" w:rsidP="00F55545">
            <w:pPr>
              <w:ind w:right="75"/>
              <w:rPr>
                <w:rFonts w:ascii="Arial" w:hAnsi="Arial" w:cs="Arial"/>
                <w:sz w:val="16"/>
                <w:szCs w:val="16"/>
              </w:rPr>
            </w:pPr>
          </w:p>
        </w:tc>
        <w:tc>
          <w:tcPr>
            <w:tcW w:w="240" w:type="dxa"/>
            <w:tcBorders>
              <w:top w:val="nil"/>
              <w:left w:val="nil"/>
              <w:bottom w:val="nil"/>
              <w:right w:val="nil"/>
            </w:tcBorders>
            <w:shd w:val="clear" w:color="auto" w:fill="auto"/>
            <w:noWrap/>
            <w:vAlign w:val="bottom"/>
            <w:hideMark/>
          </w:tcPr>
          <w:p w14:paraId="41424C2E" w14:textId="77777777" w:rsidR="0093625E" w:rsidRPr="002C2FDA" w:rsidRDefault="0093625E" w:rsidP="00F55545">
            <w:pPr>
              <w:ind w:right="75"/>
              <w:rPr>
                <w:sz w:val="20"/>
                <w:szCs w:val="20"/>
              </w:rPr>
            </w:pPr>
          </w:p>
        </w:tc>
        <w:tc>
          <w:tcPr>
            <w:tcW w:w="236" w:type="dxa"/>
            <w:gridSpan w:val="2"/>
            <w:tcBorders>
              <w:top w:val="nil"/>
              <w:left w:val="nil"/>
              <w:bottom w:val="nil"/>
              <w:right w:val="nil"/>
            </w:tcBorders>
            <w:shd w:val="clear" w:color="auto" w:fill="auto"/>
            <w:noWrap/>
            <w:vAlign w:val="bottom"/>
            <w:hideMark/>
          </w:tcPr>
          <w:p w14:paraId="277157B4" w14:textId="77777777" w:rsidR="0093625E" w:rsidRPr="002C2FDA" w:rsidRDefault="0093625E" w:rsidP="00F55545">
            <w:pPr>
              <w:ind w:right="75"/>
              <w:rPr>
                <w:sz w:val="20"/>
                <w:szCs w:val="20"/>
              </w:rPr>
            </w:pPr>
          </w:p>
        </w:tc>
        <w:tc>
          <w:tcPr>
            <w:tcW w:w="782" w:type="dxa"/>
            <w:gridSpan w:val="2"/>
            <w:tcBorders>
              <w:top w:val="nil"/>
              <w:left w:val="nil"/>
              <w:bottom w:val="nil"/>
              <w:right w:val="nil"/>
            </w:tcBorders>
            <w:shd w:val="clear" w:color="auto" w:fill="auto"/>
            <w:noWrap/>
            <w:vAlign w:val="bottom"/>
            <w:hideMark/>
          </w:tcPr>
          <w:p w14:paraId="423E69CF" w14:textId="77777777" w:rsidR="0093625E" w:rsidRPr="002C2FDA" w:rsidRDefault="0093625E" w:rsidP="00F55545">
            <w:pPr>
              <w:ind w:right="75"/>
              <w:rPr>
                <w:sz w:val="20"/>
                <w:szCs w:val="20"/>
              </w:rPr>
            </w:pPr>
          </w:p>
        </w:tc>
        <w:tc>
          <w:tcPr>
            <w:tcW w:w="674" w:type="dxa"/>
            <w:gridSpan w:val="4"/>
            <w:tcBorders>
              <w:top w:val="nil"/>
              <w:left w:val="nil"/>
              <w:bottom w:val="nil"/>
              <w:right w:val="nil"/>
            </w:tcBorders>
            <w:shd w:val="clear" w:color="auto" w:fill="auto"/>
            <w:noWrap/>
            <w:vAlign w:val="bottom"/>
            <w:hideMark/>
          </w:tcPr>
          <w:p w14:paraId="6F6E06BC" w14:textId="77777777" w:rsidR="0093625E" w:rsidRPr="002C2FDA" w:rsidRDefault="0093625E" w:rsidP="00F55545">
            <w:pPr>
              <w:ind w:right="75"/>
              <w:rPr>
                <w:sz w:val="20"/>
                <w:szCs w:val="20"/>
              </w:rPr>
            </w:pPr>
          </w:p>
        </w:tc>
        <w:tc>
          <w:tcPr>
            <w:tcW w:w="483" w:type="dxa"/>
            <w:gridSpan w:val="3"/>
            <w:tcBorders>
              <w:top w:val="nil"/>
              <w:left w:val="nil"/>
              <w:bottom w:val="nil"/>
              <w:right w:val="nil"/>
            </w:tcBorders>
            <w:shd w:val="clear" w:color="auto" w:fill="auto"/>
            <w:noWrap/>
            <w:vAlign w:val="bottom"/>
            <w:hideMark/>
          </w:tcPr>
          <w:p w14:paraId="6B0540A6" w14:textId="77777777" w:rsidR="0093625E" w:rsidRPr="002C2FDA" w:rsidRDefault="0093625E" w:rsidP="00F55545">
            <w:pPr>
              <w:ind w:right="75"/>
              <w:rPr>
                <w:sz w:val="20"/>
                <w:szCs w:val="20"/>
              </w:rPr>
            </w:pPr>
          </w:p>
        </w:tc>
        <w:tc>
          <w:tcPr>
            <w:tcW w:w="236" w:type="dxa"/>
            <w:tcBorders>
              <w:top w:val="nil"/>
              <w:left w:val="nil"/>
              <w:bottom w:val="nil"/>
              <w:right w:val="nil"/>
            </w:tcBorders>
            <w:shd w:val="clear" w:color="auto" w:fill="auto"/>
            <w:noWrap/>
            <w:vAlign w:val="bottom"/>
            <w:hideMark/>
          </w:tcPr>
          <w:p w14:paraId="438DFEF0" w14:textId="77777777" w:rsidR="0093625E" w:rsidRPr="002C2FDA" w:rsidRDefault="0093625E" w:rsidP="00F55545">
            <w:pPr>
              <w:ind w:right="75"/>
              <w:rPr>
                <w:sz w:val="20"/>
                <w:szCs w:val="20"/>
              </w:rPr>
            </w:pPr>
          </w:p>
        </w:tc>
        <w:tc>
          <w:tcPr>
            <w:tcW w:w="1857" w:type="dxa"/>
            <w:tcBorders>
              <w:top w:val="nil"/>
              <w:left w:val="nil"/>
              <w:bottom w:val="single" w:sz="4" w:space="0" w:color="auto"/>
              <w:right w:val="nil"/>
            </w:tcBorders>
            <w:shd w:val="clear" w:color="auto" w:fill="auto"/>
            <w:noWrap/>
            <w:vAlign w:val="bottom"/>
            <w:hideMark/>
          </w:tcPr>
          <w:p w14:paraId="397A26E9" w14:textId="77777777" w:rsidR="0093625E" w:rsidRPr="002C2FDA" w:rsidRDefault="0093625E" w:rsidP="00F55545">
            <w:pPr>
              <w:ind w:right="75"/>
              <w:rPr>
                <w:rFonts w:ascii="Arial" w:hAnsi="Arial" w:cs="Arial"/>
                <w:sz w:val="16"/>
                <w:szCs w:val="16"/>
              </w:rPr>
            </w:pPr>
            <w:r w:rsidRPr="002C2FDA">
              <w:rPr>
                <w:rFonts w:ascii="Arial" w:hAnsi="Arial" w:cs="Arial"/>
                <w:sz w:val="16"/>
                <w:szCs w:val="16"/>
              </w:rPr>
              <w:t>926,862,475.17</w:t>
            </w:r>
          </w:p>
        </w:tc>
      </w:tr>
      <w:tr w:rsidR="0093625E" w:rsidRPr="00A2112D" w14:paraId="70BF939F" w14:textId="77777777" w:rsidTr="00F55545">
        <w:trPr>
          <w:trHeight w:val="225"/>
        </w:trPr>
        <w:tc>
          <w:tcPr>
            <w:tcW w:w="5200" w:type="dxa"/>
            <w:gridSpan w:val="5"/>
            <w:tcBorders>
              <w:top w:val="nil"/>
              <w:left w:val="nil"/>
              <w:bottom w:val="nil"/>
              <w:right w:val="nil"/>
            </w:tcBorders>
            <w:shd w:val="clear" w:color="auto" w:fill="auto"/>
            <w:noWrap/>
            <w:vAlign w:val="bottom"/>
            <w:hideMark/>
          </w:tcPr>
          <w:p w14:paraId="3D397D31" w14:textId="77777777" w:rsidR="0093625E" w:rsidRPr="002C2FDA" w:rsidRDefault="0093625E" w:rsidP="00F55545">
            <w:pPr>
              <w:ind w:right="75"/>
              <w:rPr>
                <w:rFonts w:ascii="Arial" w:hAnsi="Arial" w:cs="Arial"/>
                <w:b/>
                <w:bCs/>
                <w:sz w:val="16"/>
                <w:szCs w:val="16"/>
              </w:rPr>
            </w:pPr>
            <w:r w:rsidRPr="002C2FDA">
              <w:rPr>
                <w:rFonts w:ascii="Arial" w:hAnsi="Arial" w:cs="Arial"/>
                <w:b/>
                <w:bCs/>
                <w:sz w:val="16"/>
                <w:szCs w:val="16"/>
              </w:rPr>
              <w:t>TOTAL INGRESOS</w:t>
            </w:r>
          </w:p>
        </w:tc>
        <w:tc>
          <w:tcPr>
            <w:tcW w:w="483" w:type="dxa"/>
            <w:gridSpan w:val="3"/>
            <w:tcBorders>
              <w:top w:val="nil"/>
              <w:left w:val="nil"/>
              <w:bottom w:val="nil"/>
              <w:right w:val="nil"/>
            </w:tcBorders>
            <w:shd w:val="clear" w:color="auto" w:fill="auto"/>
            <w:noWrap/>
            <w:vAlign w:val="bottom"/>
            <w:hideMark/>
          </w:tcPr>
          <w:p w14:paraId="618491B9" w14:textId="77777777" w:rsidR="0093625E" w:rsidRPr="002C2FDA" w:rsidRDefault="0093625E" w:rsidP="00F55545">
            <w:pPr>
              <w:ind w:right="75"/>
              <w:rPr>
                <w:rFonts w:ascii="Arial" w:hAnsi="Arial" w:cs="Arial"/>
                <w:b/>
                <w:bCs/>
                <w:sz w:val="16"/>
                <w:szCs w:val="16"/>
              </w:rPr>
            </w:pPr>
          </w:p>
        </w:tc>
        <w:tc>
          <w:tcPr>
            <w:tcW w:w="240" w:type="dxa"/>
            <w:tcBorders>
              <w:top w:val="nil"/>
              <w:left w:val="nil"/>
              <w:bottom w:val="nil"/>
              <w:right w:val="nil"/>
            </w:tcBorders>
            <w:shd w:val="clear" w:color="auto" w:fill="auto"/>
            <w:noWrap/>
            <w:vAlign w:val="bottom"/>
            <w:hideMark/>
          </w:tcPr>
          <w:p w14:paraId="35D746A4" w14:textId="77777777" w:rsidR="0093625E" w:rsidRPr="002C2FDA" w:rsidRDefault="0093625E" w:rsidP="00F55545">
            <w:pPr>
              <w:ind w:right="75"/>
              <w:rPr>
                <w:sz w:val="20"/>
                <w:szCs w:val="20"/>
              </w:rPr>
            </w:pPr>
          </w:p>
        </w:tc>
        <w:tc>
          <w:tcPr>
            <w:tcW w:w="236" w:type="dxa"/>
            <w:gridSpan w:val="2"/>
            <w:tcBorders>
              <w:top w:val="nil"/>
              <w:left w:val="nil"/>
              <w:bottom w:val="nil"/>
              <w:right w:val="nil"/>
            </w:tcBorders>
            <w:shd w:val="clear" w:color="auto" w:fill="auto"/>
            <w:noWrap/>
            <w:vAlign w:val="bottom"/>
            <w:hideMark/>
          </w:tcPr>
          <w:p w14:paraId="1EBDD2A7" w14:textId="77777777" w:rsidR="0093625E" w:rsidRPr="002C2FDA" w:rsidRDefault="0093625E" w:rsidP="00F55545">
            <w:pPr>
              <w:ind w:right="75"/>
              <w:rPr>
                <w:sz w:val="20"/>
                <w:szCs w:val="20"/>
              </w:rPr>
            </w:pPr>
          </w:p>
        </w:tc>
        <w:tc>
          <w:tcPr>
            <w:tcW w:w="782" w:type="dxa"/>
            <w:gridSpan w:val="2"/>
            <w:tcBorders>
              <w:top w:val="nil"/>
              <w:left w:val="nil"/>
              <w:bottom w:val="nil"/>
              <w:right w:val="nil"/>
            </w:tcBorders>
            <w:shd w:val="clear" w:color="auto" w:fill="auto"/>
            <w:noWrap/>
            <w:vAlign w:val="bottom"/>
            <w:hideMark/>
          </w:tcPr>
          <w:p w14:paraId="734718AC" w14:textId="77777777" w:rsidR="0093625E" w:rsidRPr="002C2FDA" w:rsidRDefault="0093625E" w:rsidP="00F55545">
            <w:pPr>
              <w:ind w:right="75"/>
              <w:rPr>
                <w:sz w:val="20"/>
                <w:szCs w:val="20"/>
              </w:rPr>
            </w:pPr>
          </w:p>
        </w:tc>
        <w:tc>
          <w:tcPr>
            <w:tcW w:w="674" w:type="dxa"/>
            <w:gridSpan w:val="4"/>
            <w:tcBorders>
              <w:top w:val="nil"/>
              <w:left w:val="nil"/>
              <w:bottom w:val="nil"/>
              <w:right w:val="nil"/>
            </w:tcBorders>
            <w:shd w:val="clear" w:color="auto" w:fill="auto"/>
            <w:noWrap/>
            <w:vAlign w:val="bottom"/>
            <w:hideMark/>
          </w:tcPr>
          <w:p w14:paraId="098A6DAE" w14:textId="77777777" w:rsidR="0093625E" w:rsidRPr="002C2FDA" w:rsidRDefault="0093625E" w:rsidP="00F55545">
            <w:pPr>
              <w:ind w:right="75"/>
              <w:rPr>
                <w:sz w:val="20"/>
                <w:szCs w:val="20"/>
              </w:rPr>
            </w:pPr>
          </w:p>
        </w:tc>
        <w:tc>
          <w:tcPr>
            <w:tcW w:w="483" w:type="dxa"/>
            <w:gridSpan w:val="3"/>
            <w:tcBorders>
              <w:top w:val="nil"/>
              <w:left w:val="nil"/>
              <w:bottom w:val="nil"/>
              <w:right w:val="nil"/>
            </w:tcBorders>
            <w:shd w:val="clear" w:color="auto" w:fill="auto"/>
            <w:noWrap/>
            <w:vAlign w:val="bottom"/>
            <w:hideMark/>
          </w:tcPr>
          <w:p w14:paraId="1E9E74F8" w14:textId="77777777" w:rsidR="0093625E" w:rsidRPr="002C2FDA" w:rsidRDefault="0093625E" w:rsidP="00F55545">
            <w:pPr>
              <w:ind w:right="75"/>
              <w:rPr>
                <w:sz w:val="20"/>
                <w:szCs w:val="20"/>
              </w:rPr>
            </w:pPr>
          </w:p>
        </w:tc>
        <w:tc>
          <w:tcPr>
            <w:tcW w:w="236" w:type="dxa"/>
            <w:tcBorders>
              <w:top w:val="nil"/>
              <w:left w:val="nil"/>
              <w:bottom w:val="nil"/>
              <w:right w:val="nil"/>
            </w:tcBorders>
            <w:shd w:val="clear" w:color="auto" w:fill="auto"/>
            <w:noWrap/>
            <w:vAlign w:val="bottom"/>
            <w:hideMark/>
          </w:tcPr>
          <w:p w14:paraId="3FFA0FE2" w14:textId="77777777" w:rsidR="0093625E" w:rsidRPr="002C2FDA" w:rsidRDefault="0093625E" w:rsidP="00F55545">
            <w:pPr>
              <w:ind w:right="75"/>
              <w:rPr>
                <w:sz w:val="20"/>
                <w:szCs w:val="20"/>
              </w:rPr>
            </w:pPr>
          </w:p>
        </w:tc>
        <w:tc>
          <w:tcPr>
            <w:tcW w:w="1857" w:type="dxa"/>
            <w:tcBorders>
              <w:top w:val="nil"/>
              <w:left w:val="nil"/>
              <w:bottom w:val="single" w:sz="8" w:space="0" w:color="auto"/>
              <w:right w:val="nil"/>
            </w:tcBorders>
            <w:shd w:val="clear" w:color="auto" w:fill="auto"/>
            <w:noWrap/>
            <w:vAlign w:val="bottom"/>
            <w:hideMark/>
          </w:tcPr>
          <w:p w14:paraId="77401702" w14:textId="77777777" w:rsidR="0093625E" w:rsidRPr="002C2FDA" w:rsidRDefault="0093625E" w:rsidP="00F55545">
            <w:pPr>
              <w:ind w:right="75"/>
              <w:rPr>
                <w:rFonts w:ascii="Arial" w:hAnsi="Arial" w:cs="Arial"/>
                <w:b/>
                <w:bCs/>
                <w:sz w:val="16"/>
                <w:szCs w:val="16"/>
              </w:rPr>
            </w:pPr>
            <w:r w:rsidRPr="002C2FDA">
              <w:rPr>
                <w:rFonts w:ascii="Arial" w:hAnsi="Arial" w:cs="Arial"/>
                <w:b/>
                <w:bCs/>
                <w:sz w:val="16"/>
                <w:szCs w:val="16"/>
              </w:rPr>
              <w:t>2,536,032,996.87</w:t>
            </w:r>
          </w:p>
        </w:tc>
      </w:tr>
      <w:tr w:rsidR="0093625E" w:rsidRPr="00A2112D" w14:paraId="6C686BF3" w14:textId="77777777" w:rsidTr="00F55545">
        <w:trPr>
          <w:trHeight w:val="225"/>
        </w:trPr>
        <w:tc>
          <w:tcPr>
            <w:tcW w:w="5200" w:type="dxa"/>
            <w:gridSpan w:val="5"/>
            <w:tcBorders>
              <w:top w:val="nil"/>
              <w:left w:val="nil"/>
              <w:bottom w:val="nil"/>
              <w:right w:val="nil"/>
            </w:tcBorders>
            <w:shd w:val="clear" w:color="auto" w:fill="auto"/>
            <w:noWrap/>
            <w:vAlign w:val="bottom"/>
            <w:hideMark/>
          </w:tcPr>
          <w:p w14:paraId="008F2A2F" w14:textId="77777777" w:rsidR="0093625E" w:rsidRPr="002C2FDA" w:rsidRDefault="0093625E" w:rsidP="00F55545">
            <w:pPr>
              <w:ind w:right="75"/>
              <w:rPr>
                <w:rFonts w:ascii="Arial" w:hAnsi="Arial" w:cs="Arial"/>
                <w:b/>
                <w:bCs/>
                <w:sz w:val="16"/>
                <w:szCs w:val="16"/>
              </w:rPr>
            </w:pPr>
          </w:p>
        </w:tc>
        <w:tc>
          <w:tcPr>
            <w:tcW w:w="483" w:type="dxa"/>
            <w:gridSpan w:val="3"/>
            <w:tcBorders>
              <w:top w:val="nil"/>
              <w:left w:val="nil"/>
              <w:bottom w:val="nil"/>
              <w:right w:val="nil"/>
            </w:tcBorders>
            <w:shd w:val="clear" w:color="auto" w:fill="auto"/>
            <w:noWrap/>
            <w:vAlign w:val="bottom"/>
            <w:hideMark/>
          </w:tcPr>
          <w:p w14:paraId="0F520473" w14:textId="77777777" w:rsidR="0093625E" w:rsidRPr="002C2FDA" w:rsidRDefault="0093625E" w:rsidP="00F55545">
            <w:pPr>
              <w:ind w:right="75"/>
              <w:rPr>
                <w:sz w:val="20"/>
                <w:szCs w:val="20"/>
              </w:rPr>
            </w:pPr>
          </w:p>
        </w:tc>
        <w:tc>
          <w:tcPr>
            <w:tcW w:w="240" w:type="dxa"/>
            <w:tcBorders>
              <w:top w:val="nil"/>
              <w:left w:val="nil"/>
              <w:bottom w:val="nil"/>
              <w:right w:val="nil"/>
            </w:tcBorders>
            <w:shd w:val="clear" w:color="auto" w:fill="auto"/>
            <w:noWrap/>
            <w:vAlign w:val="bottom"/>
            <w:hideMark/>
          </w:tcPr>
          <w:p w14:paraId="58816C2B" w14:textId="77777777" w:rsidR="0093625E" w:rsidRPr="002C2FDA" w:rsidRDefault="0093625E" w:rsidP="00F55545">
            <w:pPr>
              <w:ind w:right="75"/>
              <w:rPr>
                <w:sz w:val="20"/>
                <w:szCs w:val="20"/>
              </w:rPr>
            </w:pPr>
          </w:p>
        </w:tc>
        <w:tc>
          <w:tcPr>
            <w:tcW w:w="236" w:type="dxa"/>
            <w:gridSpan w:val="2"/>
            <w:tcBorders>
              <w:top w:val="nil"/>
              <w:left w:val="nil"/>
              <w:bottom w:val="nil"/>
              <w:right w:val="nil"/>
            </w:tcBorders>
            <w:shd w:val="clear" w:color="auto" w:fill="auto"/>
            <w:noWrap/>
            <w:vAlign w:val="bottom"/>
            <w:hideMark/>
          </w:tcPr>
          <w:p w14:paraId="781FA265" w14:textId="77777777" w:rsidR="0093625E" w:rsidRPr="002C2FDA" w:rsidRDefault="0093625E" w:rsidP="00F55545">
            <w:pPr>
              <w:ind w:right="75"/>
              <w:rPr>
                <w:sz w:val="20"/>
                <w:szCs w:val="20"/>
              </w:rPr>
            </w:pPr>
          </w:p>
        </w:tc>
        <w:tc>
          <w:tcPr>
            <w:tcW w:w="782" w:type="dxa"/>
            <w:gridSpan w:val="2"/>
            <w:tcBorders>
              <w:top w:val="nil"/>
              <w:left w:val="nil"/>
              <w:bottom w:val="nil"/>
              <w:right w:val="nil"/>
            </w:tcBorders>
            <w:shd w:val="clear" w:color="auto" w:fill="auto"/>
            <w:noWrap/>
            <w:vAlign w:val="bottom"/>
            <w:hideMark/>
          </w:tcPr>
          <w:p w14:paraId="70A5ED15" w14:textId="77777777" w:rsidR="0093625E" w:rsidRPr="002C2FDA" w:rsidRDefault="0093625E" w:rsidP="00F55545">
            <w:pPr>
              <w:ind w:right="75"/>
              <w:rPr>
                <w:sz w:val="20"/>
                <w:szCs w:val="20"/>
              </w:rPr>
            </w:pPr>
          </w:p>
        </w:tc>
        <w:tc>
          <w:tcPr>
            <w:tcW w:w="674" w:type="dxa"/>
            <w:gridSpan w:val="4"/>
            <w:tcBorders>
              <w:top w:val="nil"/>
              <w:left w:val="nil"/>
              <w:bottom w:val="nil"/>
              <w:right w:val="nil"/>
            </w:tcBorders>
            <w:shd w:val="clear" w:color="auto" w:fill="auto"/>
            <w:noWrap/>
            <w:vAlign w:val="bottom"/>
            <w:hideMark/>
          </w:tcPr>
          <w:p w14:paraId="28852A27" w14:textId="77777777" w:rsidR="0093625E" w:rsidRPr="002C2FDA" w:rsidRDefault="0093625E" w:rsidP="00F55545">
            <w:pPr>
              <w:ind w:right="75"/>
              <w:rPr>
                <w:sz w:val="20"/>
                <w:szCs w:val="20"/>
              </w:rPr>
            </w:pPr>
          </w:p>
        </w:tc>
        <w:tc>
          <w:tcPr>
            <w:tcW w:w="483" w:type="dxa"/>
            <w:gridSpan w:val="3"/>
            <w:tcBorders>
              <w:top w:val="nil"/>
              <w:left w:val="nil"/>
              <w:bottom w:val="nil"/>
              <w:right w:val="nil"/>
            </w:tcBorders>
            <w:shd w:val="clear" w:color="auto" w:fill="auto"/>
            <w:noWrap/>
            <w:vAlign w:val="bottom"/>
            <w:hideMark/>
          </w:tcPr>
          <w:p w14:paraId="17AEE6D3" w14:textId="77777777" w:rsidR="0093625E" w:rsidRPr="002C2FDA" w:rsidRDefault="0093625E" w:rsidP="00F55545">
            <w:pPr>
              <w:ind w:right="75"/>
              <w:rPr>
                <w:sz w:val="20"/>
                <w:szCs w:val="20"/>
              </w:rPr>
            </w:pPr>
          </w:p>
        </w:tc>
        <w:tc>
          <w:tcPr>
            <w:tcW w:w="236" w:type="dxa"/>
            <w:tcBorders>
              <w:top w:val="nil"/>
              <w:left w:val="nil"/>
              <w:bottom w:val="nil"/>
              <w:right w:val="nil"/>
            </w:tcBorders>
            <w:shd w:val="clear" w:color="auto" w:fill="auto"/>
            <w:noWrap/>
            <w:vAlign w:val="bottom"/>
            <w:hideMark/>
          </w:tcPr>
          <w:p w14:paraId="2BD9D929" w14:textId="77777777" w:rsidR="0093625E" w:rsidRPr="002C2FDA" w:rsidRDefault="0093625E" w:rsidP="00F55545">
            <w:pPr>
              <w:ind w:right="75"/>
              <w:rPr>
                <w:sz w:val="20"/>
                <w:szCs w:val="20"/>
              </w:rPr>
            </w:pPr>
          </w:p>
        </w:tc>
        <w:tc>
          <w:tcPr>
            <w:tcW w:w="1857" w:type="dxa"/>
            <w:tcBorders>
              <w:top w:val="nil"/>
              <w:left w:val="nil"/>
              <w:bottom w:val="nil"/>
              <w:right w:val="nil"/>
            </w:tcBorders>
            <w:shd w:val="clear" w:color="auto" w:fill="auto"/>
            <w:noWrap/>
            <w:vAlign w:val="bottom"/>
            <w:hideMark/>
          </w:tcPr>
          <w:p w14:paraId="5F6CCFB0" w14:textId="77777777" w:rsidR="0093625E" w:rsidRPr="002C2FDA" w:rsidRDefault="0093625E" w:rsidP="00F55545">
            <w:pPr>
              <w:ind w:right="75"/>
              <w:rPr>
                <w:sz w:val="20"/>
                <w:szCs w:val="20"/>
              </w:rPr>
            </w:pPr>
          </w:p>
        </w:tc>
      </w:tr>
      <w:tr w:rsidR="0093625E" w:rsidRPr="00A2112D" w14:paraId="04B9647C" w14:textId="77777777" w:rsidTr="00F55545">
        <w:trPr>
          <w:trHeight w:val="225"/>
        </w:trPr>
        <w:tc>
          <w:tcPr>
            <w:tcW w:w="5200" w:type="dxa"/>
            <w:gridSpan w:val="5"/>
            <w:tcBorders>
              <w:top w:val="nil"/>
              <w:left w:val="nil"/>
              <w:bottom w:val="nil"/>
              <w:right w:val="nil"/>
            </w:tcBorders>
            <w:shd w:val="clear" w:color="auto" w:fill="auto"/>
            <w:noWrap/>
            <w:vAlign w:val="bottom"/>
            <w:hideMark/>
          </w:tcPr>
          <w:p w14:paraId="7D024162" w14:textId="77777777" w:rsidR="0093625E" w:rsidRPr="002C2FDA" w:rsidRDefault="0093625E" w:rsidP="00F55545">
            <w:pPr>
              <w:ind w:right="75"/>
              <w:rPr>
                <w:sz w:val="20"/>
                <w:szCs w:val="20"/>
              </w:rPr>
            </w:pPr>
          </w:p>
        </w:tc>
        <w:tc>
          <w:tcPr>
            <w:tcW w:w="483" w:type="dxa"/>
            <w:gridSpan w:val="3"/>
            <w:tcBorders>
              <w:top w:val="nil"/>
              <w:left w:val="nil"/>
              <w:bottom w:val="nil"/>
              <w:right w:val="nil"/>
            </w:tcBorders>
            <w:shd w:val="clear" w:color="auto" w:fill="auto"/>
            <w:noWrap/>
            <w:vAlign w:val="bottom"/>
            <w:hideMark/>
          </w:tcPr>
          <w:p w14:paraId="5A935365" w14:textId="77777777" w:rsidR="0093625E" w:rsidRPr="002C2FDA" w:rsidRDefault="0093625E" w:rsidP="00F55545">
            <w:pPr>
              <w:ind w:right="75"/>
              <w:rPr>
                <w:sz w:val="20"/>
                <w:szCs w:val="20"/>
              </w:rPr>
            </w:pPr>
          </w:p>
        </w:tc>
        <w:tc>
          <w:tcPr>
            <w:tcW w:w="240" w:type="dxa"/>
            <w:tcBorders>
              <w:top w:val="nil"/>
              <w:left w:val="nil"/>
              <w:bottom w:val="nil"/>
              <w:right w:val="nil"/>
            </w:tcBorders>
            <w:shd w:val="clear" w:color="auto" w:fill="auto"/>
            <w:noWrap/>
            <w:vAlign w:val="bottom"/>
            <w:hideMark/>
          </w:tcPr>
          <w:p w14:paraId="60F34133" w14:textId="77777777" w:rsidR="0093625E" w:rsidRPr="002C2FDA" w:rsidRDefault="0093625E" w:rsidP="00F55545">
            <w:pPr>
              <w:ind w:right="75"/>
              <w:rPr>
                <w:sz w:val="20"/>
                <w:szCs w:val="20"/>
              </w:rPr>
            </w:pPr>
          </w:p>
        </w:tc>
        <w:tc>
          <w:tcPr>
            <w:tcW w:w="236" w:type="dxa"/>
            <w:gridSpan w:val="2"/>
            <w:tcBorders>
              <w:top w:val="nil"/>
              <w:left w:val="nil"/>
              <w:bottom w:val="nil"/>
              <w:right w:val="nil"/>
            </w:tcBorders>
            <w:shd w:val="clear" w:color="auto" w:fill="auto"/>
            <w:noWrap/>
            <w:vAlign w:val="bottom"/>
            <w:hideMark/>
          </w:tcPr>
          <w:p w14:paraId="6F1936DD" w14:textId="77777777" w:rsidR="0093625E" w:rsidRPr="002C2FDA" w:rsidRDefault="0093625E" w:rsidP="00F55545">
            <w:pPr>
              <w:ind w:right="75"/>
              <w:rPr>
                <w:sz w:val="20"/>
                <w:szCs w:val="20"/>
              </w:rPr>
            </w:pPr>
          </w:p>
        </w:tc>
        <w:tc>
          <w:tcPr>
            <w:tcW w:w="782" w:type="dxa"/>
            <w:gridSpan w:val="2"/>
            <w:tcBorders>
              <w:top w:val="nil"/>
              <w:left w:val="nil"/>
              <w:bottom w:val="nil"/>
              <w:right w:val="nil"/>
            </w:tcBorders>
            <w:shd w:val="clear" w:color="auto" w:fill="auto"/>
            <w:noWrap/>
            <w:vAlign w:val="bottom"/>
            <w:hideMark/>
          </w:tcPr>
          <w:p w14:paraId="355AA75C" w14:textId="77777777" w:rsidR="0093625E" w:rsidRPr="002C2FDA" w:rsidRDefault="0093625E" w:rsidP="00F55545">
            <w:pPr>
              <w:ind w:right="75"/>
              <w:rPr>
                <w:sz w:val="20"/>
                <w:szCs w:val="20"/>
              </w:rPr>
            </w:pPr>
          </w:p>
        </w:tc>
        <w:tc>
          <w:tcPr>
            <w:tcW w:w="674" w:type="dxa"/>
            <w:gridSpan w:val="4"/>
            <w:tcBorders>
              <w:top w:val="nil"/>
              <w:left w:val="nil"/>
              <w:bottom w:val="nil"/>
              <w:right w:val="nil"/>
            </w:tcBorders>
            <w:shd w:val="clear" w:color="auto" w:fill="auto"/>
            <w:noWrap/>
            <w:vAlign w:val="bottom"/>
            <w:hideMark/>
          </w:tcPr>
          <w:p w14:paraId="71D33DA0" w14:textId="77777777" w:rsidR="0093625E" w:rsidRPr="002C2FDA" w:rsidRDefault="0093625E" w:rsidP="00F55545">
            <w:pPr>
              <w:ind w:right="75"/>
              <w:rPr>
                <w:sz w:val="20"/>
                <w:szCs w:val="20"/>
              </w:rPr>
            </w:pPr>
          </w:p>
        </w:tc>
        <w:tc>
          <w:tcPr>
            <w:tcW w:w="483" w:type="dxa"/>
            <w:gridSpan w:val="3"/>
            <w:tcBorders>
              <w:top w:val="nil"/>
              <w:left w:val="nil"/>
              <w:bottom w:val="nil"/>
              <w:right w:val="nil"/>
            </w:tcBorders>
            <w:shd w:val="clear" w:color="auto" w:fill="auto"/>
            <w:noWrap/>
            <w:vAlign w:val="bottom"/>
            <w:hideMark/>
          </w:tcPr>
          <w:p w14:paraId="4FF00EB9" w14:textId="77777777" w:rsidR="0093625E" w:rsidRPr="002C2FDA" w:rsidRDefault="0093625E" w:rsidP="00F55545">
            <w:pPr>
              <w:ind w:right="75"/>
              <w:rPr>
                <w:sz w:val="20"/>
                <w:szCs w:val="20"/>
              </w:rPr>
            </w:pPr>
          </w:p>
        </w:tc>
        <w:tc>
          <w:tcPr>
            <w:tcW w:w="236" w:type="dxa"/>
            <w:tcBorders>
              <w:top w:val="nil"/>
              <w:left w:val="nil"/>
              <w:bottom w:val="nil"/>
              <w:right w:val="nil"/>
            </w:tcBorders>
            <w:shd w:val="clear" w:color="auto" w:fill="auto"/>
            <w:noWrap/>
            <w:vAlign w:val="bottom"/>
            <w:hideMark/>
          </w:tcPr>
          <w:p w14:paraId="4771A2C0" w14:textId="77777777" w:rsidR="0093625E" w:rsidRPr="002C2FDA" w:rsidRDefault="0093625E" w:rsidP="00F55545">
            <w:pPr>
              <w:ind w:right="75"/>
              <w:rPr>
                <w:sz w:val="20"/>
                <w:szCs w:val="20"/>
              </w:rPr>
            </w:pPr>
          </w:p>
        </w:tc>
        <w:tc>
          <w:tcPr>
            <w:tcW w:w="1857" w:type="dxa"/>
            <w:tcBorders>
              <w:top w:val="nil"/>
              <w:left w:val="nil"/>
              <w:bottom w:val="nil"/>
              <w:right w:val="nil"/>
            </w:tcBorders>
            <w:shd w:val="clear" w:color="auto" w:fill="auto"/>
            <w:noWrap/>
            <w:vAlign w:val="bottom"/>
            <w:hideMark/>
          </w:tcPr>
          <w:p w14:paraId="6D7D8DE4" w14:textId="77777777" w:rsidR="0093625E" w:rsidRPr="002C2FDA" w:rsidRDefault="0093625E" w:rsidP="00F55545">
            <w:pPr>
              <w:ind w:right="75"/>
              <w:rPr>
                <w:sz w:val="20"/>
                <w:szCs w:val="20"/>
              </w:rPr>
            </w:pPr>
          </w:p>
        </w:tc>
      </w:tr>
      <w:tr w:rsidR="0093625E" w:rsidRPr="00A2112D" w14:paraId="66F7DAD3" w14:textId="77777777" w:rsidTr="00F55545">
        <w:trPr>
          <w:trHeight w:val="225"/>
        </w:trPr>
        <w:tc>
          <w:tcPr>
            <w:tcW w:w="5200" w:type="dxa"/>
            <w:gridSpan w:val="5"/>
            <w:tcBorders>
              <w:top w:val="nil"/>
              <w:left w:val="nil"/>
              <w:bottom w:val="nil"/>
              <w:right w:val="nil"/>
            </w:tcBorders>
            <w:shd w:val="clear" w:color="auto" w:fill="auto"/>
            <w:noWrap/>
            <w:vAlign w:val="bottom"/>
            <w:hideMark/>
          </w:tcPr>
          <w:p w14:paraId="575097E0" w14:textId="77777777" w:rsidR="0093625E" w:rsidRPr="002C2FDA" w:rsidRDefault="0093625E" w:rsidP="00F55545">
            <w:pPr>
              <w:ind w:right="75"/>
              <w:rPr>
                <w:rFonts w:ascii="Arial" w:hAnsi="Arial" w:cs="Arial"/>
                <w:b/>
                <w:bCs/>
                <w:sz w:val="16"/>
                <w:szCs w:val="16"/>
              </w:rPr>
            </w:pPr>
            <w:r w:rsidRPr="002C2FDA">
              <w:rPr>
                <w:rFonts w:ascii="Arial" w:hAnsi="Arial" w:cs="Arial"/>
                <w:b/>
                <w:bCs/>
                <w:sz w:val="16"/>
                <w:szCs w:val="16"/>
              </w:rPr>
              <w:t>GASTOS GENERALES Y ADMINISTRATIVOS</w:t>
            </w:r>
          </w:p>
        </w:tc>
        <w:tc>
          <w:tcPr>
            <w:tcW w:w="483" w:type="dxa"/>
            <w:gridSpan w:val="3"/>
            <w:tcBorders>
              <w:top w:val="nil"/>
              <w:left w:val="nil"/>
              <w:bottom w:val="nil"/>
              <w:right w:val="nil"/>
            </w:tcBorders>
            <w:shd w:val="clear" w:color="auto" w:fill="auto"/>
            <w:noWrap/>
            <w:vAlign w:val="bottom"/>
            <w:hideMark/>
          </w:tcPr>
          <w:p w14:paraId="49DF5A5F" w14:textId="77777777" w:rsidR="0093625E" w:rsidRPr="002C2FDA" w:rsidRDefault="0093625E" w:rsidP="00F55545">
            <w:pPr>
              <w:ind w:right="75"/>
              <w:rPr>
                <w:rFonts w:ascii="Arial" w:hAnsi="Arial" w:cs="Arial"/>
                <w:b/>
                <w:bCs/>
                <w:sz w:val="16"/>
                <w:szCs w:val="16"/>
              </w:rPr>
            </w:pPr>
          </w:p>
        </w:tc>
        <w:tc>
          <w:tcPr>
            <w:tcW w:w="240" w:type="dxa"/>
            <w:tcBorders>
              <w:top w:val="nil"/>
              <w:left w:val="nil"/>
              <w:bottom w:val="nil"/>
              <w:right w:val="nil"/>
            </w:tcBorders>
            <w:shd w:val="clear" w:color="auto" w:fill="auto"/>
            <w:noWrap/>
            <w:vAlign w:val="bottom"/>
            <w:hideMark/>
          </w:tcPr>
          <w:p w14:paraId="189ABADE" w14:textId="77777777" w:rsidR="0093625E" w:rsidRPr="002C2FDA" w:rsidRDefault="0093625E" w:rsidP="00F55545">
            <w:pPr>
              <w:ind w:right="75"/>
              <w:rPr>
                <w:sz w:val="20"/>
                <w:szCs w:val="20"/>
              </w:rPr>
            </w:pPr>
          </w:p>
        </w:tc>
        <w:tc>
          <w:tcPr>
            <w:tcW w:w="236" w:type="dxa"/>
            <w:gridSpan w:val="2"/>
            <w:tcBorders>
              <w:top w:val="nil"/>
              <w:left w:val="nil"/>
              <w:bottom w:val="nil"/>
              <w:right w:val="nil"/>
            </w:tcBorders>
            <w:shd w:val="clear" w:color="auto" w:fill="auto"/>
            <w:noWrap/>
            <w:vAlign w:val="bottom"/>
            <w:hideMark/>
          </w:tcPr>
          <w:p w14:paraId="02FF8DA6" w14:textId="77777777" w:rsidR="0093625E" w:rsidRPr="002C2FDA" w:rsidRDefault="0093625E" w:rsidP="00F55545">
            <w:pPr>
              <w:ind w:right="75"/>
              <w:rPr>
                <w:sz w:val="20"/>
                <w:szCs w:val="20"/>
              </w:rPr>
            </w:pPr>
          </w:p>
        </w:tc>
        <w:tc>
          <w:tcPr>
            <w:tcW w:w="782" w:type="dxa"/>
            <w:gridSpan w:val="2"/>
            <w:tcBorders>
              <w:top w:val="nil"/>
              <w:left w:val="nil"/>
              <w:bottom w:val="nil"/>
              <w:right w:val="nil"/>
            </w:tcBorders>
            <w:shd w:val="clear" w:color="auto" w:fill="auto"/>
            <w:noWrap/>
            <w:vAlign w:val="bottom"/>
            <w:hideMark/>
          </w:tcPr>
          <w:p w14:paraId="20E9D939" w14:textId="77777777" w:rsidR="0093625E" w:rsidRPr="002C2FDA" w:rsidRDefault="0093625E" w:rsidP="00F55545">
            <w:pPr>
              <w:ind w:right="75"/>
              <w:rPr>
                <w:sz w:val="20"/>
                <w:szCs w:val="20"/>
              </w:rPr>
            </w:pPr>
          </w:p>
        </w:tc>
        <w:tc>
          <w:tcPr>
            <w:tcW w:w="674" w:type="dxa"/>
            <w:gridSpan w:val="4"/>
            <w:tcBorders>
              <w:top w:val="nil"/>
              <w:left w:val="nil"/>
              <w:bottom w:val="nil"/>
              <w:right w:val="nil"/>
            </w:tcBorders>
            <w:shd w:val="clear" w:color="auto" w:fill="auto"/>
            <w:noWrap/>
            <w:vAlign w:val="bottom"/>
            <w:hideMark/>
          </w:tcPr>
          <w:p w14:paraId="463F10DD" w14:textId="77777777" w:rsidR="0093625E" w:rsidRPr="002C2FDA" w:rsidRDefault="0093625E" w:rsidP="00F55545">
            <w:pPr>
              <w:ind w:right="75"/>
              <w:rPr>
                <w:sz w:val="20"/>
                <w:szCs w:val="20"/>
              </w:rPr>
            </w:pPr>
          </w:p>
        </w:tc>
        <w:tc>
          <w:tcPr>
            <w:tcW w:w="483" w:type="dxa"/>
            <w:gridSpan w:val="3"/>
            <w:tcBorders>
              <w:top w:val="nil"/>
              <w:left w:val="nil"/>
              <w:bottom w:val="nil"/>
              <w:right w:val="nil"/>
            </w:tcBorders>
            <w:shd w:val="clear" w:color="auto" w:fill="auto"/>
            <w:noWrap/>
            <w:vAlign w:val="bottom"/>
            <w:hideMark/>
          </w:tcPr>
          <w:p w14:paraId="7C76BEC1" w14:textId="77777777" w:rsidR="0093625E" w:rsidRPr="002C2FDA" w:rsidRDefault="0093625E" w:rsidP="00F55545">
            <w:pPr>
              <w:ind w:right="75"/>
              <w:rPr>
                <w:sz w:val="20"/>
                <w:szCs w:val="20"/>
              </w:rPr>
            </w:pPr>
          </w:p>
        </w:tc>
        <w:tc>
          <w:tcPr>
            <w:tcW w:w="236" w:type="dxa"/>
            <w:tcBorders>
              <w:top w:val="nil"/>
              <w:left w:val="nil"/>
              <w:bottom w:val="nil"/>
              <w:right w:val="nil"/>
            </w:tcBorders>
            <w:shd w:val="clear" w:color="auto" w:fill="auto"/>
            <w:noWrap/>
            <w:vAlign w:val="bottom"/>
            <w:hideMark/>
          </w:tcPr>
          <w:p w14:paraId="7280F576" w14:textId="77777777" w:rsidR="0093625E" w:rsidRPr="002C2FDA" w:rsidRDefault="0093625E" w:rsidP="00F55545">
            <w:pPr>
              <w:ind w:right="75"/>
              <w:rPr>
                <w:sz w:val="20"/>
                <w:szCs w:val="20"/>
              </w:rPr>
            </w:pPr>
          </w:p>
        </w:tc>
        <w:tc>
          <w:tcPr>
            <w:tcW w:w="1857" w:type="dxa"/>
            <w:tcBorders>
              <w:top w:val="nil"/>
              <w:left w:val="nil"/>
              <w:bottom w:val="nil"/>
              <w:right w:val="nil"/>
            </w:tcBorders>
            <w:shd w:val="clear" w:color="auto" w:fill="auto"/>
            <w:noWrap/>
            <w:vAlign w:val="bottom"/>
            <w:hideMark/>
          </w:tcPr>
          <w:p w14:paraId="585599BD" w14:textId="77777777" w:rsidR="0093625E" w:rsidRPr="002C2FDA" w:rsidRDefault="0093625E" w:rsidP="00F55545">
            <w:pPr>
              <w:ind w:right="75"/>
              <w:rPr>
                <w:sz w:val="20"/>
                <w:szCs w:val="20"/>
              </w:rPr>
            </w:pPr>
          </w:p>
        </w:tc>
      </w:tr>
      <w:tr w:rsidR="0093625E" w:rsidRPr="00A2112D" w14:paraId="6AB9AC69" w14:textId="77777777" w:rsidTr="00F55545">
        <w:trPr>
          <w:trHeight w:val="225"/>
        </w:trPr>
        <w:tc>
          <w:tcPr>
            <w:tcW w:w="5200" w:type="dxa"/>
            <w:gridSpan w:val="5"/>
            <w:tcBorders>
              <w:top w:val="nil"/>
              <w:left w:val="nil"/>
              <w:bottom w:val="nil"/>
              <w:right w:val="nil"/>
            </w:tcBorders>
            <w:shd w:val="clear" w:color="auto" w:fill="auto"/>
            <w:noWrap/>
            <w:vAlign w:val="bottom"/>
            <w:hideMark/>
          </w:tcPr>
          <w:p w14:paraId="4D92B176" w14:textId="77777777" w:rsidR="0093625E" w:rsidRPr="002C2FDA" w:rsidRDefault="0093625E" w:rsidP="00F55545">
            <w:pPr>
              <w:ind w:right="75"/>
              <w:rPr>
                <w:rFonts w:ascii="Arial" w:hAnsi="Arial" w:cs="Arial"/>
                <w:sz w:val="16"/>
                <w:szCs w:val="16"/>
              </w:rPr>
            </w:pPr>
            <w:r w:rsidRPr="002C2FDA">
              <w:rPr>
                <w:rFonts w:ascii="Arial" w:hAnsi="Arial" w:cs="Arial"/>
                <w:sz w:val="16"/>
                <w:szCs w:val="16"/>
              </w:rPr>
              <w:t>SERVICIOS PERSONALES (ANEXO 4)</w:t>
            </w:r>
          </w:p>
        </w:tc>
        <w:tc>
          <w:tcPr>
            <w:tcW w:w="483" w:type="dxa"/>
            <w:gridSpan w:val="3"/>
            <w:tcBorders>
              <w:top w:val="nil"/>
              <w:left w:val="nil"/>
              <w:bottom w:val="nil"/>
              <w:right w:val="nil"/>
            </w:tcBorders>
            <w:shd w:val="clear" w:color="auto" w:fill="auto"/>
            <w:noWrap/>
            <w:vAlign w:val="bottom"/>
            <w:hideMark/>
          </w:tcPr>
          <w:p w14:paraId="0FAEC96C" w14:textId="77777777" w:rsidR="0093625E" w:rsidRPr="002C2FDA" w:rsidRDefault="0093625E" w:rsidP="00F55545">
            <w:pPr>
              <w:ind w:right="75"/>
              <w:rPr>
                <w:rFonts w:ascii="Arial" w:hAnsi="Arial" w:cs="Arial"/>
                <w:sz w:val="16"/>
                <w:szCs w:val="16"/>
              </w:rPr>
            </w:pPr>
          </w:p>
        </w:tc>
        <w:tc>
          <w:tcPr>
            <w:tcW w:w="240" w:type="dxa"/>
            <w:tcBorders>
              <w:top w:val="nil"/>
              <w:left w:val="nil"/>
              <w:bottom w:val="nil"/>
              <w:right w:val="nil"/>
            </w:tcBorders>
            <w:shd w:val="clear" w:color="auto" w:fill="auto"/>
            <w:noWrap/>
            <w:vAlign w:val="bottom"/>
            <w:hideMark/>
          </w:tcPr>
          <w:p w14:paraId="3F71E7A3" w14:textId="77777777" w:rsidR="0093625E" w:rsidRPr="002C2FDA" w:rsidRDefault="0093625E" w:rsidP="00F55545">
            <w:pPr>
              <w:ind w:right="75"/>
              <w:rPr>
                <w:sz w:val="20"/>
                <w:szCs w:val="20"/>
              </w:rPr>
            </w:pPr>
          </w:p>
        </w:tc>
        <w:tc>
          <w:tcPr>
            <w:tcW w:w="236" w:type="dxa"/>
            <w:gridSpan w:val="2"/>
            <w:tcBorders>
              <w:top w:val="nil"/>
              <w:left w:val="nil"/>
              <w:bottom w:val="nil"/>
              <w:right w:val="nil"/>
            </w:tcBorders>
            <w:shd w:val="clear" w:color="auto" w:fill="auto"/>
            <w:noWrap/>
            <w:vAlign w:val="bottom"/>
            <w:hideMark/>
          </w:tcPr>
          <w:p w14:paraId="0FD022EC" w14:textId="77777777" w:rsidR="0093625E" w:rsidRPr="002C2FDA" w:rsidRDefault="0093625E" w:rsidP="00F55545">
            <w:pPr>
              <w:ind w:right="75"/>
              <w:rPr>
                <w:sz w:val="20"/>
                <w:szCs w:val="20"/>
              </w:rPr>
            </w:pPr>
          </w:p>
        </w:tc>
        <w:tc>
          <w:tcPr>
            <w:tcW w:w="782" w:type="dxa"/>
            <w:gridSpan w:val="2"/>
            <w:tcBorders>
              <w:top w:val="nil"/>
              <w:left w:val="nil"/>
              <w:bottom w:val="nil"/>
              <w:right w:val="nil"/>
            </w:tcBorders>
            <w:shd w:val="clear" w:color="auto" w:fill="auto"/>
            <w:noWrap/>
            <w:vAlign w:val="bottom"/>
            <w:hideMark/>
          </w:tcPr>
          <w:p w14:paraId="3ED86EE2" w14:textId="77777777" w:rsidR="0093625E" w:rsidRPr="002C2FDA" w:rsidRDefault="0093625E" w:rsidP="00F55545">
            <w:pPr>
              <w:ind w:right="75"/>
              <w:rPr>
                <w:sz w:val="20"/>
                <w:szCs w:val="20"/>
              </w:rPr>
            </w:pPr>
          </w:p>
        </w:tc>
        <w:tc>
          <w:tcPr>
            <w:tcW w:w="674" w:type="dxa"/>
            <w:gridSpan w:val="4"/>
            <w:tcBorders>
              <w:top w:val="nil"/>
              <w:left w:val="nil"/>
              <w:bottom w:val="nil"/>
              <w:right w:val="nil"/>
            </w:tcBorders>
            <w:shd w:val="clear" w:color="auto" w:fill="auto"/>
            <w:noWrap/>
            <w:vAlign w:val="bottom"/>
            <w:hideMark/>
          </w:tcPr>
          <w:p w14:paraId="1022A1F5" w14:textId="77777777" w:rsidR="0093625E" w:rsidRPr="002C2FDA" w:rsidRDefault="0093625E" w:rsidP="00F55545">
            <w:pPr>
              <w:ind w:right="75"/>
              <w:rPr>
                <w:sz w:val="20"/>
                <w:szCs w:val="20"/>
              </w:rPr>
            </w:pPr>
          </w:p>
        </w:tc>
        <w:tc>
          <w:tcPr>
            <w:tcW w:w="483" w:type="dxa"/>
            <w:gridSpan w:val="3"/>
            <w:tcBorders>
              <w:top w:val="nil"/>
              <w:left w:val="nil"/>
              <w:bottom w:val="nil"/>
              <w:right w:val="nil"/>
            </w:tcBorders>
            <w:shd w:val="clear" w:color="auto" w:fill="auto"/>
            <w:noWrap/>
            <w:vAlign w:val="bottom"/>
            <w:hideMark/>
          </w:tcPr>
          <w:p w14:paraId="1BABDCEB" w14:textId="77777777" w:rsidR="0093625E" w:rsidRPr="002C2FDA" w:rsidRDefault="0093625E" w:rsidP="00F55545">
            <w:pPr>
              <w:ind w:right="75"/>
              <w:rPr>
                <w:sz w:val="20"/>
                <w:szCs w:val="20"/>
              </w:rPr>
            </w:pPr>
          </w:p>
        </w:tc>
        <w:tc>
          <w:tcPr>
            <w:tcW w:w="236" w:type="dxa"/>
            <w:tcBorders>
              <w:top w:val="nil"/>
              <w:left w:val="nil"/>
              <w:bottom w:val="nil"/>
              <w:right w:val="nil"/>
            </w:tcBorders>
            <w:shd w:val="clear" w:color="auto" w:fill="auto"/>
            <w:noWrap/>
            <w:vAlign w:val="bottom"/>
            <w:hideMark/>
          </w:tcPr>
          <w:p w14:paraId="2B46DD98" w14:textId="77777777" w:rsidR="0093625E" w:rsidRPr="002C2FDA" w:rsidRDefault="0093625E" w:rsidP="00F55545">
            <w:pPr>
              <w:ind w:right="75"/>
              <w:rPr>
                <w:sz w:val="20"/>
                <w:szCs w:val="20"/>
              </w:rPr>
            </w:pPr>
          </w:p>
        </w:tc>
        <w:tc>
          <w:tcPr>
            <w:tcW w:w="1857" w:type="dxa"/>
            <w:tcBorders>
              <w:top w:val="nil"/>
              <w:left w:val="nil"/>
              <w:bottom w:val="nil"/>
              <w:right w:val="nil"/>
            </w:tcBorders>
            <w:shd w:val="clear" w:color="auto" w:fill="auto"/>
            <w:noWrap/>
            <w:vAlign w:val="bottom"/>
            <w:hideMark/>
          </w:tcPr>
          <w:p w14:paraId="58AFC8DD" w14:textId="77777777" w:rsidR="0093625E" w:rsidRPr="002C2FDA" w:rsidRDefault="0093625E" w:rsidP="00F55545">
            <w:pPr>
              <w:ind w:right="75"/>
              <w:rPr>
                <w:rFonts w:ascii="Arial" w:hAnsi="Arial" w:cs="Arial"/>
                <w:sz w:val="16"/>
                <w:szCs w:val="16"/>
              </w:rPr>
            </w:pPr>
            <w:r w:rsidRPr="002C2FDA">
              <w:rPr>
                <w:rFonts w:ascii="Arial" w:hAnsi="Arial" w:cs="Arial"/>
                <w:sz w:val="16"/>
                <w:szCs w:val="16"/>
              </w:rPr>
              <w:t>867,150,939.14</w:t>
            </w:r>
          </w:p>
        </w:tc>
      </w:tr>
      <w:tr w:rsidR="0093625E" w:rsidRPr="00A2112D" w14:paraId="1EFF73C9" w14:textId="77777777" w:rsidTr="00F55545">
        <w:trPr>
          <w:trHeight w:val="225"/>
        </w:trPr>
        <w:tc>
          <w:tcPr>
            <w:tcW w:w="5200" w:type="dxa"/>
            <w:gridSpan w:val="5"/>
            <w:tcBorders>
              <w:top w:val="nil"/>
              <w:left w:val="nil"/>
              <w:bottom w:val="nil"/>
              <w:right w:val="nil"/>
            </w:tcBorders>
            <w:shd w:val="clear" w:color="auto" w:fill="auto"/>
            <w:noWrap/>
            <w:vAlign w:val="bottom"/>
            <w:hideMark/>
          </w:tcPr>
          <w:p w14:paraId="70182816" w14:textId="77777777" w:rsidR="0093625E" w:rsidRPr="002C2FDA" w:rsidRDefault="0093625E" w:rsidP="00F55545">
            <w:pPr>
              <w:ind w:right="75"/>
              <w:rPr>
                <w:rFonts w:ascii="Arial" w:hAnsi="Arial" w:cs="Arial"/>
                <w:sz w:val="16"/>
                <w:szCs w:val="16"/>
              </w:rPr>
            </w:pPr>
            <w:r w:rsidRPr="002C2FDA">
              <w:rPr>
                <w:rFonts w:ascii="Arial" w:hAnsi="Arial" w:cs="Arial"/>
                <w:sz w:val="16"/>
                <w:szCs w:val="16"/>
              </w:rPr>
              <w:t>SERVICIOS NO PERSONALES (ANEXO 5)</w:t>
            </w:r>
          </w:p>
        </w:tc>
        <w:tc>
          <w:tcPr>
            <w:tcW w:w="483" w:type="dxa"/>
            <w:gridSpan w:val="3"/>
            <w:tcBorders>
              <w:top w:val="nil"/>
              <w:left w:val="nil"/>
              <w:bottom w:val="nil"/>
              <w:right w:val="nil"/>
            </w:tcBorders>
            <w:shd w:val="clear" w:color="auto" w:fill="auto"/>
            <w:noWrap/>
            <w:vAlign w:val="bottom"/>
            <w:hideMark/>
          </w:tcPr>
          <w:p w14:paraId="69C6BC11" w14:textId="77777777" w:rsidR="0093625E" w:rsidRPr="002C2FDA" w:rsidRDefault="0093625E" w:rsidP="00F55545">
            <w:pPr>
              <w:ind w:right="75"/>
              <w:rPr>
                <w:rFonts w:ascii="Arial" w:hAnsi="Arial" w:cs="Arial"/>
                <w:sz w:val="16"/>
                <w:szCs w:val="16"/>
              </w:rPr>
            </w:pPr>
          </w:p>
        </w:tc>
        <w:tc>
          <w:tcPr>
            <w:tcW w:w="240" w:type="dxa"/>
            <w:tcBorders>
              <w:top w:val="nil"/>
              <w:left w:val="nil"/>
              <w:bottom w:val="nil"/>
              <w:right w:val="nil"/>
            </w:tcBorders>
            <w:shd w:val="clear" w:color="auto" w:fill="auto"/>
            <w:noWrap/>
            <w:vAlign w:val="bottom"/>
            <w:hideMark/>
          </w:tcPr>
          <w:p w14:paraId="0829BD8F" w14:textId="77777777" w:rsidR="0093625E" w:rsidRPr="002C2FDA" w:rsidRDefault="0093625E" w:rsidP="00F55545">
            <w:pPr>
              <w:ind w:right="75"/>
              <w:rPr>
                <w:sz w:val="20"/>
                <w:szCs w:val="20"/>
              </w:rPr>
            </w:pPr>
          </w:p>
        </w:tc>
        <w:tc>
          <w:tcPr>
            <w:tcW w:w="236" w:type="dxa"/>
            <w:gridSpan w:val="2"/>
            <w:tcBorders>
              <w:top w:val="nil"/>
              <w:left w:val="nil"/>
              <w:bottom w:val="nil"/>
              <w:right w:val="nil"/>
            </w:tcBorders>
            <w:shd w:val="clear" w:color="auto" w:fill="auto"/>
            <w:noWrap/>
            <w:vAlign w:val="bottom"/>
            <w:hideMark/>
          </w:tcPr>
          <w:p w14:paraId="4459C135" w14:textId="77777777" w:rsidR="0093625E" w:rsidRPr="002C2FDA" w:rsidRDefault="0093625E" w:rsidP="00F55545">
            <w:pPr>
              <w:ind w:right="75"/>
              <w:rPr>
                <w:sz w:val="20"/>
                <w:szCs w:val="20"/>
              </w:rPr>
            </w:pPr>
          </w:p>
        </w:tc>
        <w:tc>
          <w:tcPr>
            <w:tcW w:w="782" w:type="dxa"/>
            <w:gridSpan w:val="2"/>
            <w:tcBorders>
              <w:top w:val="nil"/>
              <w:left w:val="nil"/>
              <w:bottom w:val="nil"/>
              <w:right w:val="nil"/>
            </w:tcBorders>
            <w:shd w:val="clear" w:color="auto" w:fill="auto"/>
            <w:noWrap/>
            <w:vAlign w:val="bottom"/>
            <w:hideMark/>
          </w:tcPr>
          <w:p w14:paraId="4255F92D" w14:textId="77777777" w:rsidR="0093625E" w:rsidRPr="002C2FDA" w:rsidRDefault="0093625E" w:rsidP="00F55545">
            <w:pPr>
              <w:ind w:right="75"/>
              <w:rPr>
                <w:sz w:val="20"/>
                <w:szCs w:val="20"/>
              </w:rPr>
            </w:pPr>
          </w:p>
        </w:tc>
        <w:tc>
          <w:tcPr>
            <w:tcW w:w="674" w:type="dxa"/>
            <w:gridSpan w:val="4"/>
            <w:tcBorders>
              <w:top w:val="nil"/>
              <w:left w:val="nil"/>
              <w:bottom w:val="nil"/>
              <w:right w:val="nil"/>
            </w:tcBorders>
            <w:shd w:val="clear" w:color="auto" w:fill="auto"/>
            <w:noWrap/>
            <w:vAlign w:val="bottom"/>
            <w:hideMark/>
          </w:tcPr>
          <w:p w14:paraId="774514E7" w14:textId="77777777" w:rsidR="0093625E" w:rsidRPr="002C2FDA" w:rsidRDefault="0093625E" w:rsidP="00F55545">
            <w:pPr>
              <w:ind w:right="75"/>
              <w:rPr>
                <w:sz w:val="20"/>
                <w:szCs w:val="20"/>
              </w:rPr>
            </w:pPr>
          </w:p>
        </w:tc>
        <w:tc>
          <w:tcPr>
            <w:tcW w:w="483" w:type="dxa"/>
            <w:gridSpan w:val="3"/>
            <w:tcBorders>
              <w:top w:val="nil"/>
              <w:left w:val="nil"/>
              <w:bottom w:val="nil"/>
              <w:right w:val="nil"/>
            </w:tcBorders>
            <w:shd w:val="clear" w:color="auto" w:fill="auto"/>
            <w:noWrap/>
            <w:vAlign w:val="bottom"/>
            <w:hideMark/>
          </w:tcPr>
          <w:p w14:paraId="303FCECA" w14:textId="77777777" w:rsidR="0093625E" w:rsidRPr="002C2FDA" w:rsidRDefault="0093625E" w:rsidP="00F55545">
            <w:pPr>
              <w:ind w:right="75"/>
              <w:rPr>
                <w:sz w:val="20"/>
                <w:szCs w:val="20"/>
              </w:rPr>
            </w:pPr>
          </w:p>
        </w:tc>
        <w:tc>
          <w:tcPr>
            <w:tcW w:w="236" w:type="dxa"/>
            <w:tcBorders>
              <w:top w:val="nil"/>
              <w:left w:val="nil"/>
              <w:bottom w:val="nil"/>
              <w:right w:val="nil"/>
            </w:tcBorders>
            <w:shd w:val="clear" w:color="auto" w:fill="auto"/>
            <w:noWrap/>
            <w:vAlign w:val="bottom"/>
            <w:hideMark/>
          </w:tcPr>
          <w:p w14:paraId="1AECF261" w14:textId="77777777" w:rsidR="0093625E" w:rsidRPr="002C2FDA" w:rsidRDefault="0093625E" w:rsidP="00F55545">
            <w:pPr>
              <w:ind w:right="75"/>
              <w:rPr>
                <w:sz w:val="20"/>
                <w:szCs w:val="20"/>
              </w:rPr>
            </w:pPr>
          </w:p>
        </w:tc>
        <w:tc>
          <w:tcPr>
            <w:tcW w:w="1857" w:type="dxa"/>
            <w:tcBorders>
              <w:top w:val="nil"/>
              <w:left w:val="nil"/>
              <w:bottom w:val="nil"/>
              <w:right w:val="nil"/>
            </w:tcBorders>
            <w:shd w:val="clear" w:color="auto" w:fill="auto"/>
            <w:noWrap/>
            <w:vAlign w:val="bottom"/>
            <w:hideMark/>
          </w:tcPr>
          <w:p w14:paraId="0F1B224C" w14:textId="77777777" w:rsidR="0093625E" w:rsidRPr="002C2FDA" w:rsidRDefault="0093625E" w:rsidP="00F55545">
            <w:pPr>
              <w:ind w:right="75"/>
              <w:rPr>
                <w:rFonts w:ascii="Arial" w:hAnsi="Arial" w:cs="Arial"/>
                <w:sz w:val="16"/>
                <w:szCs w:val="16"/>
              </w:rPr>
            </w:pPr>
            <w:r w:rsidRPr="002C2FDA">
              <w:rPr>
                <w:rFonts w:ascii="Arial" w:hAnsi="Arial" w:cs="Arial"/>
                <w:sz w:val="16"/>
                <w:szCs w:val="16"/>
              </w:rPr>
              <w:t>338,506,151.05</w:t>
            </w:r>
          </w:p>
        </w:tc>
      </w:tr>
      <w:tr w:rsidR="0093625E" w:rsidRPr="00A2112D" w14:paraId="6E091314" w14:textId="77777777" w:rsidTr="00F55545">
        <w:trPr>
          <w:trHeight w:val="225"/>
        </w:trPr>
        <w:tc>
          <w:tcPr>
            <w:tcW w:w="5200" w:type="dxa"/>
            <w:gridSpan w:val="5"/>
            <w:tcBorders>
              <w:top w:val="nil"/>
              <w:left w:val="nil"/>
              <w:bottom w:val="nil"/>
              <w:right w:val="nil"/>
            </w:tcBorders>
            <w:shd w:val="clear" w:color="auto" w:fill="auto"/>
            <w:noWrap/>
            <w:vAlign w:val="bottom"/>
            <w:hideMark/>
          </w:tcPr>
          <w:p w14:paraId="4909A602" w14:textId="77777777" w:rsidR="0093625E" w:rsidRPr="002C2FDA" w:rsidRDefault="0093625E" w:rsidP="00F55545">
            <w:pPr>
              <w:ind w:right="75"/>
              <w:rPr>
                <w:rFonts w:ascii="Arial" w:hAnsi="Arial" w:cs="Arial"/>
                <w:sz w:val="16"/>
                <w:szCs w:val="16"/>
              </w:rPr>
            </w:pPr>
            <w:r w:rsidRPr="002C2FDA">
              <w:rPr>
                <w:rFonts w:ascii="Arial" w:hAnsi="Arial" w:cs="Arial"/>
                <w:sz w:val="16"/>
                <w:szCs w:val="16"/>
              </w:rPr>
              <w:t>MATERIALES Y SUMINISTROS (ANEXO 6)</w:t>
            </w:r>
          </w:p>
        </w:tc>
        <w:tc>
          <w:tcPr>
            <w:tcW w:w="483" w:type="dxa"/>
            <w:gridSpan w:val="3"/>
            <w:tcBorders>
              <w:top w:val="nil"/>
              <w:left w:val="nil"/>
              <w:bottom w:val="nil"/>
              <w:right w:val="nil"/>
            </w:tcBorders>
            <w:shd w:val="clear" w:color="auto" w:fill="auto"/>
            <w:noWrap/>
            <w:vAlign w:val="bottom"/>
            <w:hideMark/>
          </w:tcPr>
          <w:p w14:paraId="12327937" w14:textId="77777777" w:rsidR="0093625E" w:rsidRPr="002C2FDA" w:rsidRDefault="0093625E" w:rsidP="00F55545">
            <w:pPr>
              <w:ind w:right="75"/>
              <w:rPr>
                <w:rFonts w:ascii="Arial" w:hAnsi="Arial" w:cs="Arial"/>
                <w:sz w:val="16"/>
                <w:szCs w:val="16"/>
              </w:rPr>
            </w:pPr>
          </w:p>
        </w:tc>
        <w:tc>
          <w:tcPr>
            <w:tcW w:w="240" w:type="dxa"/>
            <w:tcBorders>
              <w:top w:val="nil"/>
              <w:left w:val="nil"/>
              <w:bottom w:val="nil"/>
              <w:right w:val="nil"/>
            </w:tcBorders>
            <w:shd w:val="clear" w:color="auto" w:fill="auto"/>
            <w:noWrap/>
            <w:vAlign w:val="bottom"/>
            <w:hideMark/>
          </w:tcPr>
          <w:p w14:paraId="3560E855" w14:textId="77777777" w:rsidR="0093625E" w:rsidRPr="002C2FDA" w:rsidRDefault="0093625E" w:rsidP="00F55545">
            <w:pPr>
              <w:ind w:right="75"/>
              <w:rPr>
                <w:sz w:val="20"/>
                <w:szCs w:val="20"/>
              </w:rPr>
            </w:pPr>
          </w:p>
        </w:tc>
        <w:tc>
          <w:tcPr>
            <w:tcW w:w="236" w:type="dxa"/>
            <w:gridSpan w:val="2"/>
            <w:tcBorders>
              <w:top w:val="nil"/>
              <w:left w:val="nil"/>
              <w:bottom w:val="nil"/>
              <w:right w:val="nil"/>
            </w:tcBorders>
            <w:shd w:val="clear" w:color="auto" w:fill="auto"/>
            <w:noWrap/>
            <w:vAlign w:val="bottom"/>
            <w:hideMark/>
          </w:tcPr>
          <w:p w14:paraId="61BDC4F1" w14:textId="77777777" w:rsidR="0093625E" w:rsidRPr="002C2FDA" w:rsidRDefault="0093625E" w:rsidP="00F55545">
            <w:pPr>
              <w:ind w:right="75"/>
              <w:rPr>
                <w:sz w:val="20"/>
                <w:szCs w:val="20"/>
              </w:rPr>
            </w:pPr>
          </w:p>
        </w:tc>
        <w:tc>
          <w:tcPr>
            <w:tcW w:w="782" w:type="dxa"/>
            <w:gridSpan w:val="2"/>
            <w:tcBorders>
              <w:top w:val="nil"/>
              <w:left w:val="nil"/>
              <w:bottom w:val="nil"/>
              <w:right w:val="nil"/>
            </w:tcBorders>
            <w:shd w:val="clear" w:color="auto" w:fill="auto"/>
            <w:noWrap/>
            <w:vAlign w:val="bottom"/>
            <w:hideMark/>
          </w:tcPr>
          <w:p w14:paraId="48393701" w14:textId="77777777" w:rsidR="0093625E" w:rsidRPr="002C2FDA" w:rsidRDefault="0093625E" w:rsidP="00F55545">
            <w:pPr>
              <w:ind w:right="75"/>
              <w:rPr>
                <w:sz w:val="20"/>
                <w:szCs w:val="20"/>
              </w:rPr>
            </w:pPr>
          </w:p>
        </w:tc>
        <w:tc>
          <w:tcPr>
            <w:tcW w:w="674" w:type="dxa"/>
            <w:gridSpan w:val="4"/>
            <w:tcBorders>
              <w:top w:val="nil"/>
              <w:left w:val="nil"/>
              <w:bottom w:val="nil"/>
              <w:right w:val="nil"/>
            </w:tcBorders>
            <w:shd w:val="clear" w:color="auto" w:fill="auto"/>
            <w:noWrap/>
            <w:vAlign w:val="bottom"/>
            <w:hideMark/>
          </w:tcPr>
          <w:p w14:paraId="55FFF8F4" w14:textId="77777777" w:rsidR="0093625E" w:rsidRPr="002C2FDA" w:rsidRDefault="0093625E" w:rsidP="00F55545">
            <w:pPr>
              <w:ind w:right="75"/>
              <w:rPr>
                <w:sz w:val="20"/>
                <w:szCs w:val="20"/>
              </w:rPr>
            </w:pPr>
          </w:p>
        </w:tc>
        <w:tc>
          <w:tcPr>
            <w:tcW w:w="483" w:type="dxa"/>
            <w:gridSpan w:val="3"/>
            <w:tcBorders>
              <w:top w:val="nil"/>
              <w:left w:val="nil"/>
              <w:bottom w:val="nil"/>
              <w:right w:val="nil"/>
            </w:tcBorders>
            <w:shd w:val="clear" w:color="auto" w:fill="auto"/>
            <w:noWrap/>
            <w:vAlign w:val="bottom"/>
            <w:hideMark/>
          </w:tcPr>
          <w:p w14:paraId="57FE8F71" w14:textId="77777777" w:rsidR="0093625E" w:rsidRPr="002C2FDA" w:rsidRDefault="0093625E" w:rsidP="00F55545">
            <w:pPr>
              <w:ind w:right="75"/>
              <w:rPr>
                <w:sz w:val="20"/>
                <w:szCs w:val="20"/>
              </w:rPr>
            </w:pPr>
          </w:p>
        </w:tc>
        <w:tc>
          <w:tcPr>
            <w:tcW w:w="236" w:type="dxa"/>
            <w:tcBorders>
              <w:top w:val="nil"/>
              <w:left w:val="nil"/>
              <w:bottom w:val="nil"/>
              <w:right w:val="nil"/>
            </w:tcBorders>
            <w:shd w:val="clear" w:color="auto" w:fill="auto"/>
            <w:noWrap/>
            <w:vAlign w:val="bottom"/>
            <w:hideMark/>
          </w:tcPr>
          <w:p w14:paraId="5BD1C3FB" w14:textId="77777777" w:rsidR="0093625E" w:rsidRPr="002C2FDA" w:rsidRDefault="0093625E" w:rsidP="00F55545">
            <w:pPr>
              <w:ind w:right="75"/>
              <w:rPr>
                <w:sz w:val="20"/>
                <w:szCs w:val="20"/>
              </w:rPr>
            </w:pPr>
          </w:p>
        </w:tc>
        <w:tc>
          <w:tcPr>
            <w:tcW w:w="1857" w:type="dxa"/>
            <w:tcBorders>
              <w:top w:val="nil"/>
              <w:left w:val="nil"/>
              <w:bottom w:val="single" w:sz="4" w:space="0" w:color="auto"/>
              <w:right w:val="nil"/>
            </w:tcBorders>
            <w:shd w:val="clear" w:color="auto" w:fill="auto"/>
            <w:noWrap/>
            <w:vAlign w:val="bottom"/>
            <w:hideMark/>
          </w:tcPr>
          <w:p w14:paraId="19585D89" w14:textId="77777777" w:rsidR="0093625E" w:rsidRPr="002C2FDA" w:rsidRDefault="0093625E" w:rsidP="00F55545">
            <w:pPr>
              <w:ind w:right="75"/>
              <w:rPr>
                <w:rFonts w:ascii="Arial" w:hAnsi="Arial" w:cs="Arial"/>
                <w:sz w:val="16"/>
                <w:szCs w:val="16"/>
              </w:rPr>
            </w:pPr>
            <w:r w:rsidRPr="002C2FDA">
              <w:rPr>
                <w:rFonts w:ascii="Arial" w:hAnsi="Arial" w:cs="Arial"/>
                <w:sz w:val="16"/>
                <w:szCs w:val="16"/>
              </w:rPr>
              <w:t>26,915,146.08</w:t>
            </w:r>
          </w:p>
        </w:tc>
      </w:tr>
      <w:tr w:rsidR="0093625E" w:rsidRPr="00A2112D" w14:paraId="389219A2" w14:textId="77777777" w:rsidTr="00F55545">
        <w:trPr>
          <w:trHeight w:val="225"/>
        </w:trPr>
        <w:tc>
          <w:tcPr>
            <w:tcW w:w="5200" w:type="dxa"/>
            <w:gridSpan w:val="5"/>
            <w:tcBorders>
              <w:top w:val="nil"/>
              <w:left w:val="nil"/>
              <w:bottom w:val="nil"/>
              <w:right w:val="nil"/>
            </w:tcBorders>
            <w:shd w:val="clear" w:color="auto" w:fill="auto"/>
            <w:noWrap/>
            <w:vAlign w:val="bottom"/>
            <w:hideMark/>
          </w:tcPr>
          <w:p w14:paraId="6D2DDCF3" w14:textId="77777777" w:rsidR="0093625E" w:rsidRPr="002C2FDA" w:rsidRDefault="0093625E" w:rsidP="00F55545">
            <w:pPr>
              <w:ind w:right="75"/>
              <w:rPr>
                <w:rFonts w:ascii="Arial" w:hAnsi="Arial" w:cs="Arial"/>
                <w:b/>
                <w:bCs/>
                <w:sz w:val="16"/>
                <w:szCs w:val="16"/>
              </w:rPr>
            </w:pPr>
            <w:r w:rsidRPr="002C2FDA">
              <w:rPr>
                <w:rFonts w:ascii="Arial" w:hAnsi="Arial" w:cs="Arial"/>
                <w:b/>
                <w:bCs/>
                <w:sz w:val="16"/>
                <w:szCs w:val="16"/>
              </w:rPr>
              <w:t>TOTAL GASTOS GENERALES Y ADMINISTRATIVOS</w:t>
            </w:r>
          </w:p>
        </w:tc>
        <w:tc>
          <w:tcPr>
            <w:tcW w:w="483" w:type="dxa"/>
            <w:gridSpan w:val="3"/>
            <w:tcBorders>
              <w:top w:val="nil"/>
              <w:left w:val="nil"/>
              <w:bottom w:val="nil"/>
              <w:right w:val="nil"/>
            </w:tcBorders>
            <w:shd w:val="clear" w:color="auto" w:fill="auto"/>
            <w:noWrap/>
            <w:vAlign w:val="bottom"/>
            <w:hideMark/>
          </w:tcPr>
          <w:p w14:paraId="13824BB1" w14:textId="77777777" w:rsidR="0093625E" w:rsidRPr="002C2FDA" w:rsidRDefault="0093625E" w:rsidP="00F55545">
            <w:pPr>
              <w:ind w:right="75"/>
              <w:rPr>
                <w:rFonts w:ascii="Arial" w:hAnsi="Arial" w:cs="Arial"/>
                <w:b/>
                <w:bCs/>
                <w:sz w:val="16"/>
                <w:szCs w:val="16"/>
              </w:rPr>
            </w:pPr>
          </w:p>
        </w:tc>
        <w:tc>
          <w:tcPr>
            <w:tcW w:w="240" w:type="dxa"/>
            <w:tcBorders>
              <w:top w:val="nil"/>
              <w:left w:val="nil"/>
              <w:bottom w:val="nil"/>
              <w:right w:val="nil"/>
            </w:tcBorders>
            <w:shd w:val="clear" w:color="auto" w:fill="auto"/>
            <w:noWrap/>
            <w:vAlign w:val="bottom"/>
            <w:hideMark/>
          </w:tcPr>
          <w:p w14:paraId="089E910F" w14:textId="77777777" w:rsidR="0093625E" w:rsidRPr="002C2FDA" w:rsidRDefault="0093625E" w:rsidP="00F55545">
            <w:pPr>
              <w:ind w:right="75"/>
              <w:rPr>
                <w:sz w:val="20"/>
                <w:szCs w:val="20"/>
              </w:rPr>
            </w:pPr>
          </w:p>
        </w:tc>
        <w:tc>
          <w:tcPr>
            <w:tcW w:w="236" w:type="dxa"/>
            <w:gridSpan w:val="2"/>
            <w:tcBorders>
              <w:top w:val="nil"/>
              <w:left w:val="nil"/>
              <w:bottom w:val="nil"/>
              <w:right w:val="nil"/>
            </w:tcBorders>
            <w:shd w:val="clear" w:color="auto" w:fill="auto"/>
            <w:noWrap/>
            <w:vAlign w:val="bottom"/>
            <w:hideMark/>
          </w:tcPr>
          <w:p w14:paraId="462F9210" w14:textId="77777777" w:rsidR="0093625E" w:rsidRPr="002C2FDA" w:rsidRDefault="0093625E" w:rsidP="00F55545">
            <w:pPr>
              <w:ind w:right="75"/>
              <w:rPr>
                <w:sz w:val="20"/>
                <w:szCs w:val="20"/>
              </w:rPr>
            </w:pPr>
          </w:p>
        </w:tc>
        <w:tc>
          <w:tcPr>
            <w:tcW w:w="782" w:type="dxa"/>
            <w:gridSpan w:val="2"/>
            <w:tcBorders>
              <w:top w:val="nil"/>
              <w:left w:val="nil"/>
              <w:bottom w:val="nil"/>
              <w:right w:val="nil"/>
            </w:tcBorders>
            <w:shd w:val="clear" w:color="auto" w:fill="auto"/>
            <w:noWrap/>
            <w:vAlign w:val="bottom"/>
            <w:hideMark/>
          </w:tcPr>
          <w:p w14:paraId="2A0350B2" w14:textId="77777777" w:rsidR="0093625E" w:rsidRPr="002C2FDA" w:rsidRDefault="0093625E" w:rsidP="00F55545">
            <w:pPr>
              <w:ind w:right="75"/>
              <w:rPr>
                <w:sz w:val="20"/>
                <w:szCs w:val="20"/>
              </w:rPr>
            </w:pPr>
          </w:p>
        </w:tc>
        <w:tc>
          <w:tcPr>
            <w:tcW w:w="674" w:type="dxa"/>
            <w:gridSpan w:val="4"/>
            <w:tcBorders>
              <w:top w:val="nil"/>
              <w:left w:val="nil"/>
              <w:bottom w:val="nil"/>
              <w:right w:val="nil"/>
            </w:tcBorders>
            <w:shd w:val="clear" w:color="auto" w:fill="auto"/>
            <w:noWrap/>
            <w:vAlign w:val="bottom"/>
            <w:hideMark/>
          </w:tcPr>
          <w:p w14:paraId="5C3B912F" w14:textId="77777777" w:rsidR="0093625E" w:rsidRPr="002C2FDA" w:rsidRDefault="0093625E" w:rsidP="00F55545">
            <w:pPr>
              <w:ind w:right="75"/>
              <w:rPr>
                <w:sz w:val="20"/>
                <w:szCs w:val="20"/>
              </w:rPr>
            </w:pPr>
          </w:p>
        </w:tc>
        <w:tc>
          <w:tcPr>
            <w:tcW w:w="483" w:type="dxa"/>
            <w:gridSpan w:val="3"/>
            <w:tcBorders>
              <w:top w:val="nil"/>
              <w:left w:val="nil"/>
              <w:bottom w:val="nil"/>
              <w:right w:val="nil"/>
            </w:tcBorders>
            <w:shd w:val="clear" w:color="auto" w:fill="auto"/>
            <w:noWrap/>
            <w:vAlign w:val="bottom"/>
            <w:hideMark/>
          </w:tcPr>
          <w:p w14:paraId="743D8DB7" w14:textId="77777777" w:rsidR="0093625E" w:rsidRPr="002C2FDA" w:rsidRDefault="0093625E" w:rsidP="00F55545">
            <w:pPr>
              <w:ind w:right="75"/>
              <w:rPr>
                <w:sz w:val="20"/>
                <w:szCs w:val="20"/>
              </w:rPr>
            </w:pPr>
          </w:p>
        </w:tc>
        <w:tc>
          <w:tcPr>
            <w:tcW w:w="236" w:type="dxa"/>
            <w:tcBorders>
              <w:top w:val="nil"/>
              <w:left w:val="nil"/>
              <w:bottom w:val="nil"/>
              <w:right w:val="nil"/>
            </w:tcBorders>
            <w:shd w:val="clear" w:color="auto" w:fill="auto"/>
            <w:noWrap/>
            <w:vAlign w:val="bottom"/>
            <w:hideMark/>
          </w:tcPr>
          <w:p w14:paraId="787296EB" w14:textId="77777777" w:rsidR="0093625E" w:rsidRPr="002C2FDA" w:rsidRDefault="0093625E" w:rsidP="00F55545">
            <w:pPr>
              <w:ind w:right="75"/>
              <w:rPr>
                <w:sz w:val="20"/>
                <w:szCs w:val="20"/>
              </w:rPr>
            </w:pPr>
          </w:p>
        </w:tc>
        <w:tc>
          <w:tcPr>
            <w:tcW w:w="1857" w:type="dxa"/>
            <w:tcBorders>
              <w:top w:val="nil"/>
              <w:left w:val="nil"/>
              <w:bottom w:val="nil"/>
              <w:right w:val="nil"/>
            </w:tcBorders>
            <w:shd w:val="clear" w:color="auto" w:fill="auto"/>
            <w:noWrap/>
            <w:vAlign w:val="bottom"/>
            <w:hideMark/>
          </w:tcPr>
          <w:p w14:paraId="5F14B5DF" w14:textId="77777777" w:rsidR="0093625E" w:rsidRPr="002C2FDA" w:rsidRDefault="0093625E" w:rsidP="00F55545">
            <w:pPr>
              <w:ind w:right="75"/>
              <w:rPr>
                <w:rFonts w:ascii="Arial" w:hAnsi="Arial" w:cs="Arial"/>
                <w:b/>
                <w:bCs/>
                <w:sz w:val="16"/>
                <w:szCs w:val="16"/>
              </w:rPr>
            </w:pPr>
            <w:r w:rsidRPr="002C2FDA">
              <w:rPr>
                <w:rFonts w:ascii="Arial" w:hAnsi="Arial" w:cs="Arial"/>
                <w:b/>
                <w:bCs/>
                <w:sz w:val="16"/>
                <w:szCs w:val="16"/>
              </w:rPr>
              <w:t>1,232,572,236.27</w:t>
            </w:r>
          </w:p>
        </w:tc>
      </w:tr>
      <w:tr w:rsidR="0093625E" w:rsidRPr="00A2112D" w14:paraId="3ACCD35A" w14:textId="77777777" w:rsidTr="00F55545">
        <w:trPr>
          <w:trHeight w:val="225"/>
        </w:trPr>
        <w:tc>
          <w:tcPr>
            <w:tcW w:w="5200" w:type="dxa"/>
            <w:gridSpan w:val="5"/>
            <w:tcBorders>
              <w:top w:val="nil"/>
              <w:left w:val="nil"/>
              <w:bottom w:val="nil"/>
              <w:right w:val="nil"/>
            </w:tcBorders>
            <w:shd w:val="clear" w:color="auto" w:fill="auto"/>
            <w:noWrap/>
            <w:vAlign w:val="bottom"/>
            <w:hideMark/>
          </w:tcPr>
          <w:p w14:paraId="57EE2BB9" w14:textId="77777777" w:rsidR="0093625E" w:rsidRPr="002C2FDA" w:rsidRDefault="0093625E" w:rsidP="00F55545">
            <w:pPr>
              <w:ind w:right="75"/>
              <w:rPr>
                <w:rFonts w:ascii="Arial" w:hAnsi="Arial" w:cs="Arial"/>
                <w:b/>
                <w:bCs/>
                <w:sz w:val="16"/>
                <w:szCs w:val="16"/>
              </w:rPr>
            </w:pPr>
          </w:p>
        </w:tc>
        <w:tc>
          <w:tcPr>
            <w:tcW w:w="483" w:type="dxa"/>
            <w:gridSpan w:val="3"/>
            <w:tcBorders>
              <w:top w:val="nil"/>
              <w:left w:val="nil"/>
              <w:bottom w:val="nil"/>
              <w:right w:val="nil"/>
            </w:tcBorders>
            <w:shd w:val="clear" w:color="auto" w:fill="auto"/>
            <w:noWrap/>
            <w:vAlign w:val="bottom"/>
            <w:hideMark/>
          </w:tcPr>
          <w:p w14:paraId="67104A2C" w14:textId="77777777" w:rsidR="0093625E" w:rsidRPr="002C2FDA" w:rsidRDefault="0093625E" w:rsidP="00F55545">
            <w:pPr>
              <w:ind w:right="75"/>
              <w:rPr>
                <w:sz w:val="20"/>
                <w:szCs w:val="20"/>
              </w:rPr>
            </w:pPr>
          </w:p>
        </w:tc>
        <w:tc>
          <w:tcPr>
            <w:tcW w:w="240" w:type="dxa"/>
            <w:tcBorders>
              <w:top w:val="nil"/>
              <w:left w:val="nil"/>
              <w:bottom w:val="nil"/>
              <w:right w:val="nil"/>
            </w:tcBorders>
            <w:shd w:val="clear" w:color="auto" w:fill="auto"/>
            <w:noWrap/>
            <w:vAlign w:val="bottom"/>
            <w:hideMark/>
          </w:tcPr>
          <w:p w14:paraId="76FA5E63" w14:textId="77777777" w:rsidR="0093625E" w:rsidRPr="002C2FDA" w:rsidRDefault="0093625E" w:rsidP="00F55545">
            <w:pPr>
              <w:ind w:right="75"/>
              <w:rPr>
                <w:sz w:val="20"/>
                <w:szCs w:val="20"/>
              </w:rPr>
            </w:pPr>
          </w:p>
        </w:tc>
        <w:tc>
          <w:tcPr>
            <w:tcW w:w="236" w:type="dxa"/>
            <w:gridSpan w:val="2"/>
            <w:tcBorders>
              <w:top w:val="nil"/>
              <w:left w:val="nil"/>
              <w:bottom w:val="nil"/>
              <w:right w:val="nil"/>
            </w:tcBorders>
            <w:shd w:val="clear" w:color="auto" w:fill="auto"/>
            <w:noWrap/>
            <w:vAlign w:val="bottom"/>
            <w:hideMark/>
          </w:tcPr>
          <w:p w14:paraId="7E03E516" w14:textId="77777777" w:rsidR="0093625E" w:rsidRPr="002C2FDA" w:rsidRDefault="0093625E" w:rsidP="00F55545">
            <w:pPr>
              <w:ind w:right="75"/>
              <w:rPr>
                <w:sz w:val="20"/>
                <w:szCs w:val="20"/>
              </w:rPr>
            </w:pPr>
          </w:p>
        </w:tc>
        <w:tc>
          <w:tcPr>
            <w:tcW w:w="782" w:type="dxa"/>
            <w:gridSpan w:val="2"/>
            <w:tcBorders>
              <w:top w:val="nil"/>
              <w:left w:val="nil"/>
              <w:bottom w:val="nil"/>
              <w:right w:val="nil"/>
            </w:tcBorders>
            <w:shd w:val="clear" w:color="auto" w:fill="auto"/>
            <w:noWrap/>
            <w:vAlign w:val="bottom"/>
            <w:hideMark/>
          </w:tcPr>
          <w:p w14:paraId="76787732" w14:textId="77777777" w:rsidR="0093625E" w:rsidRPr="002C2FDA" w:rsidRDefault="0093625E" w:rsidP="00F55545">
            <w:pPr>
              <w:ind w:right="75"/>
              <w:rPr>
                <w:sz w:val="20"/>
                <w:szCs w:val="20"/>
              </w:rPr>
            </w:pPr>
          </w:p>
        </w:tc>
        <w:tc>
          <w:tcPr>
            <w:tcW w:w="674" w:type="dxa"/>
            <w:gridSpan w:val="4"/>
            <w:tcBorders>
              <w:top w:val="nil"/>
              <w:left w:val="nil"/>
              <w:bottom w:val="nil"/>
              <w:right w:val="nil"/>
            </w:tcBorders>
            <w:shd w:val="clear" w:color="auto" w:fill="auto"/>
            <w:noWrap/>
            <w:vAlign w:val="bottom"/>
            <w:hideMark/>
          </w:tcPr>
          <w:p w14:paraId="0681C343" w14:textId="77777777" w:rsidR="0093625E" w:rsidRPr="002C2FDA" w:rsidRDefault="0093625E" w:rsidP="00F55545">
            <w:pPr>
              <w:ind w:right="75"/>
              <w:rPr>
                <w:sz w:val="20"/>
                <w:szCs w:val="20"/>
              </w:rPr>
            </w:pPr>
          </w:p>
        </w:tc>
        <w:tc>
          <w:tcPr>
            <w:tcW w:w="483" w:type="dxa"/>
            <w:gridSpan w:val="3"/>
            <w:tcBorders>
              <w:top w:val="nil"/>
              <w:left w:val="nil"/>
              <w:bottom w:val="nil"/>
              <w:right w:val="nil"/>
            </w:tcBorders>
            <w:shd w:val="clear" w:color="auto" w:fill="auto"/>
            <w:noWrap/>
            <w:vAlign w:val="bottom"/>
            <w:hideMark/>
          </w:tcPr>
          <w:p w14:paraId="3B2C8BD3" w14:textId="77777777" w:rsidR="0093625E" w:rsidRPr="002C2FDA" w:rsidRDefault="0093625E" w:rsidP="00F55545">
            <w:pPr>
              <w:ind w:right="75"/>
              <w:rPr>
                <w:sz w:val="20"/>
                <w:szCs w:val="20"/>
              </w:rPr>
            </w:pPr>
          </w:p>
        </w:tc>
        <w:tc>
          <w:tcPr>
            <w:tcW w:w="236" w:type="dxa"/>
            <w:tcBorders>
              <w:top w:val="nil"/>
              <w:left w:val="nil"/>
              <w:bottom w:val="nil"/>
              <w:right w:val="nil"/>
            </w:tcBorders>
            <w:shd w:val="clear" w:color="auto" w:fill="auto"/>
            <w:noWrap/>
            <w:vAlign w:val="bottom"/>
            <w:hideMark/>
          </w:tcPr>
          <w:p w14:paraId="36FCF71E" w14:textId="77777777" w:rsidR="0093625E" w:rsidRPr="002C2FDA" w:rsidRDefault="0093625E" w:rsidP="00F55545">
            <w:pPr>
              <w:ind w:right="75"/>
              <w:rPr>
                <w:sz w:val="20"/>
                <w:szCs w:val="20"/>
              </w:rPr>
            </w:pPr>
          </w:p>
        </w:tc>
        <w:tc>
          <w:tcPr>
            <w:tcW w:w="1857" w:type="dxa"/>
            <w:tcBorders>
              <w:top w:val="nil"/>
              <w:left w:val="nil"/>
              <w:bottom w:val="nil"/>
              <w:right w:val="nil"/>
            </w:tcBorders>
            <w:shd w:val="clear" w:color="auto" w:fill="auto"/>
            <w:noWrap/>
            <w:vAlign w:val="bottom"/>
            <w:hideMark/>
          </w:tcPr>
          <w:p w14:paraId="21A10F18" w14:textId="77777777" w:rsidR="0093625E" w:rsidRPr="002C2FDA" w:rsidRDefault="0093625E" w:rsidP="00F55545">
            <w:pPr>
              <w:ind w:right="75"/>
              <w:rPr>
                <w:sz w:val="20"/>
                <w:szCs w:val="20"/>
              </w:rPr>
            </w:pPr>
          </w:p>
        </w:tc>
      </w:tr>
      <w:tr w:rsidR="0093625E" w:rsidRPr="00A2112D" w14:paraId="48BEB2FF" w14:textId="77777777" w:rsidTr="00F55545">
        <w:trPr>
          <w:trHeight w:val="225"/>
        </w:trPr>
        <w:tc>
          <w:tcPr>
            <w:tcW w:w="5200" w:type="dxa"/>
            <w:gridSpan w:val="5"/>
            <w:tcBorders>
              <w:top w:val="nil"/>
              <w:left w:val="nil"/>
              <w:bottom w:val="nil"/>
              <w:right w:val="nil"/>
            </w:tcBorders>
            <w:shd w:val="clear" w:color="auto" w:fill="auto"/>
            <w:noWrap/>
            <w:vAlign w:val="bottom"/>
            <w:hideMark/>
          </w:tcPr>
          <w:p w14:paraId="5ED4F00C" w14:textId="77777777" w:rsidR="0093625E" w:rsidRPr="002C2FDA" w:rsidRDefault="0093625E" w:rsidP="00F55545">
            <w:pPr>
              <w:ind w:right="75"/>
              <w:rPr>
                <w:rFonts w:ascii="Arial" w:hAnsi="Arial" w:cs="Arial"/>
                <w:b/>
                <w:bCs/>
                <w:sz w:val="16"/>
                <w:szCs w:val="16"/>
              </w:rPr>
            </w:pPr>
            <w:r w:rsidRPr="002C2FDA">
              <w:rPr>
                <w:rFonts w:ascii="Arial" w:hAnsi="Arial" w:cs="Arial"/>
                <w:b/>
                <w:bCs/>
                <w:sz w:val="16"/>
                <w:szCs w:val="16"/>
              </w:rPr>
              <w:t>OTROS GASTOS</w:t>
            </w:r>
          </w:p>
        </w:tc>
        <w:tc>
          <w:tcPr>
            <w:tcW w:w="483" w:type="dxa"/>
            <w:gridSpan w:val="3"/>
            <w:tcBorders>
              <w:top w:val="nil"/>
              <w:left w:val="nil"/>
              <w:bottom w:val="nil"/>
              <w:right w:val="nil"/>
            </w:tcBorders>
            <w:shd w:val="clear" w:color="auto" w:fill="auto"/>
            <w:noWrap/>
            <w:vAlign w:val="bottom"/>
            <w:hideMark/>
          </w:tcPr>
          <w:p w14:paraId="2A09D9B9" w14:textId="77777777" w:rsidR="0093625E" w:rsidRPr="002C2FDA" w:rsidRDefault="0093625E" w:rsidP="00F55545">
            <w:pPr>
              <w:ind w:right="75"/>
              <w:rPr>
                <w:rFonts w:ascii="Arial" w:hAnsi="Arial" w:cs="Arial"/>
                <w:b/>
                <w:bCs/>
                <w:sz w:val="16"/>
                <w:szCs w:val="16"/>
              </w:rPr>
            </w:pPr>
          </w:p>
        </w:tc>
        <w:tc>
          <w:tcPr>
            <w:tcW w:w="240" w:type="dxa"/>
            <w:tcBorders>
              <w:top w:val="nil"/>
              <w:left w:val="nil"/>
              <w:bottom w:val="nil"/>
              <w:right w:val="nil"/>
            </w:tcBorders>
            <w:shd w:val="clear" w:color="auto" w:fill="auto"/>
            <w:noWrap/>
            <w:vAlign w:val="bottom"/>
            <w:hideMark/>
          </w:tcPr>
          <w:p w14:paraId="56F24E1F" w14:textId="77777777" w:rsidR="0093625E" w:rsidRPr="002C2FDA" w:rsidRDefault="0093625E" w:rsidP="00F55545">
            <w:pPr>
              <w:ind w:right="75"/>
              <w:rPr>
                <w:sz w:val="20"/>
                <w:szCs w:val="20"/>
              </w:rPr>
            </w:pPr>
          </w:p>
        </w:tc>
        <w:tc>
          <w:tcPr>
            <w:tcW w:w="236" w:type="dxa"/>
            <w:gridSpan w:val="2"/>
            <w:tcBorders>
              <w:top w:val="nil"/>
              <w:left w:val="nil"/>
              <w:bottom w:val="nil"/>
              <w:right w:val="nil"/>
            </w:tcBorders>
            <w:shd w:val="clear" w:color="auto" w:fill="auto"/>
            <w:noWrap/>
            <w:vAlign w:val="bottom"/>
            <w:hideMark/>
          </w:tcPr>
          <w:p w14:paraId="28ABD2C8" w14:textId="77777777" w:rsidR="0093625E" w:rsidRPr="002C2FDA" w:rsidRDefault="0093625E" w:rsidP="00F55545">
            <w:pPr>
              <w:ind w:right="75"/>
              <w:rPr>
                <w:sz w:val="20"/>
                <w:szCs w:val="20"/>
              </w:rPr>
            </w:pPr>
          </w:p>
        </w:tc>
        <w:tc>
          <w:tcPr>
            <w:tcW w:w="782" w:type="dxa"/>
            <w:gridSpan w:val="2"/>
            <w:tcBorders>
              <w:top w:val="nil"/>
              <w:left w:val="nil"/>
              <w:bottom w:val="nil"/>
              <w:right w:val="nil"/>
            </w:tcBorders>
            <w:shd w:val="clear" w:color="auto" w:fill="auto"/>
            <w:noWrap/>
            <w:vAlign w:val="bottom"/>
            <w:hideMark/>
          </w:tcPr>
          <w:p w14:paraId="62C1FC20" w14:textId="77777777" w:rsidR="0093625E" w:rsidRPr="002C2FDA" w:rsidRDefault="0093625E" w:rsidP="00F55545">
            <w:pPr>
              <w:ind w:right="75"/>
              <w:rPr>
                <w:sz w:val="20"/>
                <w:szCs w:val="20"/>
              </w:rPr>
            </w:pPr>
          </w:p>
        </w:tc>
        <w:tc>
          <w:tcPr>
            <w:tcW w:w="674" w:type="dxa"/>
            <w:gridSpan w:val="4"/>
            <w:tcBorders>
              <w:top w:val="nil"/>
              <w:left w:val="nil"/>
              <w:bottom w:val="nil"/>
              <w:right w:val="nil"/>
            </w:tcBorders>
            <w:shd w:val="clear" w:color="auto" w:fill="auto"/>
            <w:noWrap/>
            <w:vAlign w:val="bottom"/>
            <w:hideMark/>
          </w:tcPr>
          <w:p w14:paraId="46F23DAD" w14:textId="77777777" w:rsidR="0093625E" w:rsidRPr="002C2FDA" w:rsidRDefault="0093625E" w:rsidP="00F55545">
            <w:pPr>
              <w:ind w:right="75"/>
              <w:rPr>
                <w:sz w:val="20"/>
                <w:szCs w:val="20"/>
              </w:rPr>
            </w:pPr>
          </w:p>
        </w:tc>
        <w:tc>
          <w:tcPr>
            <w:tcW w:w="483" w:type="dxa"/>
            <w:gridSpan w:val="3"/>
            <w:tcBorders>
              <w:top w:val="nil"/>
              <w:left w:val="nil"/>
              <w:bottom w:val="nil"/>
              <w:right w:val="nil"/>
            </w:tcBorders>
            <w:shd w:val="clear" w:color="auto" w:fill="auto"/>
            <w:noWrap/>
            <w:vAlign w:val="bottom"/>
            <w:hideMark/>
          </w:tcPr>
          <w:p w14:paraId="5634FED2" w14:textId="77777777" w:rsidR="0093625E" w:rsidRPr="002C2FDA" w:rsidRDefault="0093625E" w:rsidP="00F55545">
            <w:pPr>
              <w:ind w:right="75"/>
              <w:rPr>
                <w:sz w:val="20"/>
                <w:szCs w:val="20"/>
              </w:rPr>
            </w:pPr>
          </w:p>
        </w:tc>
        <w:tc>
          <w:tcPr>
            <w:tcW w:w="236" w:type="dxa"/>
            <w:tcBorders>
              <w:top w:val="nil"/>
              <w:left w:val="nil"/>
              <w:bottom w:val="nil"/>
              <w:right w:val="nil"/>
            </w:tcBorders>
            <w:shd w:val="clear" w:color="auto" w:fill="auto"/>
            <w:noWrap/>
            <w:vAlign w:val="bottom"/>
            <w:hideMark/>
          </w:tcPr>
          <w:p w14:paraId="4A20AA7C" w14:textId="77777777" w:rsidR="0093625E" w:rsidRPr="002C2FDA" w:rsidRDefault="0093625E" w:rsidP="00F55545">
            <w:pPr>
              <w:ind w:right="75"/>
              <w:rPr>
                <w:sz w:val="20"/>
                <w:szCs w:val="20"/>
              </w:rPr>
            </w:pPr>
          </w:p>
        </w:tc>
        <w:tc>
          <w:tcPr>
            <w:tcW w:w="1857" w:type="dxa"/>
            <w:tcBorders>
              <w:top w:val="nil"/>
              <w:left w:val="nil"/>
              <w:bottom w:val="nil"/>
              <w:right w:val="nil"/>
            </w:tcBorders>
            <w:shd w:val="clear" w:color="auto" w:fill="auto"/>
            <w:noWrap/>
            <w:vAlign w:val="bottom"/>
            <w:hideMark/>
          </w:tcPr>
          <w:p w14:paraId="62393BF9" w14:textId="77777777" w:rsidR="0093625E" w:rsidRPr="002C2FDA" w:rsidRDefault="0093625E" w:rsidP="00F55545">
            <w:pPr>
              <w:ind w:right="75"/>
              <w:rPr>
                <w:sz w:val="20"/>
                <w:szCs w:val="20"/>
              </w:rPr>
            </w:pPr>
          </w:p>
        </w:tc>
      </w:tr>
      <w:tr w:rsidR="0093625E" w:rsidRPr="00A2112D" w14:paraId="0E0C15EE" w14:textId="77777777" w:rsidTr="00F55545">
        <w:trPr>
          <w:trHeight w:val="225"/>
        </w:trPr>
        <w:tc>
          <w:tcPr>
            <w:tcW w:w="5200" w:type="dxa"/>
            <w:gridSpan w:val="5"/>
            <w:tcBorders>
              <w:top w:val="nil"/>
              <w:left w:val="nil"/>
              <w:bottom w:val="nil"/>
              <w:right w:val="nil"/>
            </w:tcBorders>
            <w:shd w:val="clear" w:color="auto" w:fill="auto"/>
            <w:noWrap/>
            <w:vAlign w:val="bottom"/>
            <w:hideMark/>
          </w:tcPr>
          <w:p w14:paraId="56E5BDEC" w14:textId="77777777" w:rsidR="0093625E" w:rsidRPr="002C2FDA" w:rsidRDefault="0093625E" w:rsidP="00F55545">
            <w:pPr>
              <w:ind w:right="75"/>
              <w:rPr>
                <w:rFonts w:ascii="Arial" w:hAnsi="Arial" w:cs="Arial"/>
                <w:sz w:val="16"/>
                <w:szCs w:val="16"/>
              </w:rPr>
            </w:pPr>
            <w:r w:rsidRPr="002C2FDA">
              <w:rPr>
                <w:rFonts w:ascii="Arial" w:hAnsi="Arial" w:cs="Arial"/>
                <w:sz w:val="16"/>
                <w:szCs w:val="16"/>
              </w:rPr>
              <w:t>DEPRECIACION Y AMORTIZACION DEL PERIODO</w:t>
            </w:r>
          </w:p>
        </w:tc>
        <w:tc>
          <w:tcPr>
            <w:tcW w:w="483" w:type="dxa"/>
            <w:gridSpan w:val="3"/>
            <w:tcBorders>
              <w:top w:val="nil"/>
              <w:left w:val="nil"/>
              <w:bottom w:val="nil"/>
              <w:right w:val="nil"/>
            </w:tcBorders>
            <w:shd w:val="clear" w:color="auto" w:fill="auto"/>
            <w:noWrap/>
            <w:vAlign w:val="bottom"/>
            <w:hideMark/>
          </w:tcPr>
          <w:p w14:paraId="46B3E60B" w14:textId="77777777" w:rsidR="0093625E" w:rsidRPr="002C2FDA" w:rsidRDefault="0093625E" w:rsidP="00F55545">
            <w:pPr>
              <w:ind w:right="75"/>
              <w:rPr>
                <w:rFonts w:ascii="Arial" w:hAnsi="Arial" w:cs="Arial"/>
                <w:sz w:val="16"/>
                <w:szCs w:val="16"/>
              </w:rPr>
            </w:pPr>
          </w:p>
        </w:tc>
        <w:tc>
          <w:tcPr>
            <w:tcW w:w="240" w:type="dxa"/>
            <w:tcBorders>
              <w:top w:val="nil"/>
              <w:left w:val="nil"/>
              <w:bottom w:val="nil"/>
              <w:right w:val="nil"/>
            </w:tcBorders>
            <w:shd w:val="clear" w:color="auto" w:fill="auto"/>
            <w:noWrap/>
            <w:vAlign w:val="bottom"/>
            <w:hideMark/>
          </w:tcPr>
          <w:p w14:paraId="7E8D0FA1" w14:textId="77777777" w:rsidR="0093625E" w:rsidRPr="002C2FDA" w:rsidRDefault="0093625E" w:rsidP="00F55545">
            <w:pPr>
              <w:ind w:right="75"/>
              <w:rPr>
                <w:sz w:val="20"/>
                <w:szCs w:val="20"/>
              </w:rPr>
            </w:pPr>
          </w:p>
        </w:tc>
        <w:tc>
          <w:tcPr>
            <w:tcW w:w="236" w:type="dxa"/>
            <w:gridSpan w:val="2"/>
            <w:tcBorders>
              <w:top w:val="nil"/>
              <w:left w:val="nil"/>
              <w:bottom w:val="nil"/>
              <w:right w:val="nil"/>
            </w:tcBorders>
            <w:shd w:val="clear" w:color="auto" w:fill="auto"/>
            <w:noWrap/>
            <w:vAlign w:val="bottom"/>
            <w:hideMark/>
          </w:tcPr>
          <w:p w14:paraId="049D9950" w14:textId="77777777" w:rsidR="0093625E" w:rsidRPr="002C2FDA" w:rsidRDefault="0093625E" w:rsidP="00F55545">
            <w:pPr>
              <w:ind w:right="75"/>
              <w:rPr>
                <w:sz w:val="20"/>
                <w:szCs w:val="20"/>
              </w:rPr>
            </w:pPr>
          </w:p>
        </w:tc>
        <w:tc>
          <w:tcPr>
            <w:tcW w:w="782" w:type="dxa"/>
            <w:gridSpan w:val="2"/>
            <w:tcBorders>
              <w:top w:val="nil"/>
              <w:left w:val="nil"/>
              <w:bottom w:val="nil"/>
              <w:right w:val="nil"/>
            </w:tcBorders>
            <w:shd w:val="clear" w:color="auto" w:fill="auto"/>
            <w:noWrap/>
            <w:vAlign w:val="bottom"/>
            <w:hideMark/>
          </w:tcPr>
          <w:p w14:paraId="2D0F556D" w14:textId="77777777" w:rsidR="0093625E" w:rsidRPr="002C2FDA" w:rsidRDefault="0093625E" w:rsidP="00F55545">
            <w:pPr>
              <w:ind w:right="75"/>
              <w:rPr>
                <w:sz w:val="20"/>
                <w:szCs w:val="20"/>
              </w:rPr>
            </w:pPr>
          </w:p>
        </w:tc>
        <w:tc>
          <w:tcPr>
            <w:tcW w:w="674" w:type="dxa"/>
            <w:gridSpan w:val="4"/>
            <w:tcBorders>
              <w:top w:val="nil"/>
              <w:left w:val="nil"/>
              <w:bottom w:val="nil"/>
              <w:right w:val="nil"/>
            </w:tcBorders>
            <w:shd w:val="clear" w:color="auto" w:fill="auto"/>
            <w:noWrap/>
            <w:vAlign w:val="bottom"/>
            <w:hideMark/>
          </w:tcPr>
          <w:p w14:paraId="404CF563" w14:textId="77777777" w:rsidR="0093625E" w:rsidRPr="002C2FDA" w:rsidRDefault="0093625E" w:rsidP="00F55545">
            <w:pPr>
              <w:ind w:right="75"/>
              <w:rPr>
                <w:sz w:val="20"/>
                <w:szCs w:val="20"/>
              </w:rPr>
            </w:pPr>
          </w:p>
        </w:tc>
        <w:tc>
          <w:tcPr>
            <w:tcW w:w="483" w:type="dxa"/>
            <w:gridSpan w:val="3"/>
            <w:tcBorders>
              <w:top w:val="nil"/>
              <w:left w:val="nil"/>
              <w:bottom w:val="nil"/>
              <w:right w:val="nil"/>
            </w:tcBorders>
            <w:shd w:val="clear" w:color="auto" w:fill="auto"/>
            <w:noWrap/>
            <w:vAlign w:val="bottom"/>
            <w:hideMark/>
          </w:tcPr>
          <w:p w14:paraId="636EB90B" w14:textId="77777777" w:rsidR="0093625E" w:rsidRPr="002C2FDA" w:rsidRDefault="0093625E" w:rsidP="00F55545">
            <w:pPr>
              <w:ind w:right="75"/>
              <w:rPr>
                <w:sz w:val="20"/>
                <w:szCs w:val="20"/>
              </w:rPr>
            </w:pPr>
          </w:p>
        </w:tc>
        <w:tc>
          <w:tcPr>
            <w:tcW w:w="236" w:type="dxa"/>
            <w:tcBorders>
              <w:top w:val="nil"/>
              <w:left w:val="nil"/>
              <w:bottom w:val="nil"/>
              <w:right w:val="nil"/>
            </w:tcBorders>
            <w:shd w:val="clear" w:color="auto" w:fill="auto"/>
            <w:noWrap/>
            <w:vAlign w:val="bottom"/>
            <w:hideMark/>
          </w:tcPr>
          <w:p w14:paraId="29BDD249" w14:textId="77777777" w:rsidR="0093625E" w:rsidRPr="002C2FDA" w:rsidRDefault="0093625E" w:rsidP="00F55545">
            <w:pPr>
              <w:ind w:right="75"/>
              <w:rPr>
                <w:sz w:val="20"/>
                <w:szCs w:val="20"/>
              </w:rPr>
            </w:pPr>
          </w:p>
        </w:tc>
        <w:tc>
          <w:tcPr>
            <w:tcW w:w="1857" w:type="dxa"/>
            <w:tcBorders>
              <w:top w:val="nil"/>
              <w:left w:val="nil"/>
              <w:bottom w:val="nil"/>
              <w:right w:val="nil"/>
            </w:tcBorders>
            <w:shd w:val="clear" w:color="auto" w:fill="auto"/>
            <w:noWrap/>
            <w:vAlign w:val="bottom"/>
            <w:hideMark/>
          </w:tcPr>
          <w:p w14:paraId="7238F496" w14:textId="77777777" w:rsidR="0093625E" w:rsidRPr="002C2FDA" w:rsidRDefault="0093625E" w:rsidP="00F55545">
            <w:pPr>
              <w:ind w:right="75"/>
              <w:rPr>
                <w:rFonts w:ascii="Arial" w:hAnsi="Arial" w:cs="Arial"/>
                <w:sz w:val="16"/>
                <w:szCs w:val="16"/>
              </w:rPr>
            </w:pPr>
            <w:r w:rsidRPr="002C2FDA">
              <w:rPr>
                <w:rFonts w:ascii="Arial" w:hAnsi="Arial" w:cs="Arial"/>
                <w:sz w:val="16"/>
                <w:szCs w:val="16"/>
              </w:rPr>
              <w:t>42,888,737.60</w:t>
            </w:r>
          </w:p>
        </w:tc>
      </w:tr>
      <w:tr w:rsidR="0093625E" w:rsidRPr="00A2112D" w14:paraId="05159AB6" w14:textId="77777777" w:rsidTr="00F55545">
        <w:trPr>
          <w:trHeight w:val="225"/>
        </w:trPr>
        <w:tc>
          <w:tcPr>
            <w:tcW w:w="5200" w:type="dxa"/>
            <w:gridSpan w:val="5"/>
            <w:tcBorders>
              <w:top w:val="nil"/>
              <w:left w:val="nil"/>
              <w:bottom w:val="nil"/>
              <w:right w:val="nil"/>
            </w:tcBorders>
            <w:shd w:val="clear" w:color="auto" w:fill="auto"/>
            <w:noWrap/>
            <w:vAlign w:val="bottom"/>
            <w:hideMark/>
          </w:tcPr>
          <w:p w14:paraId="00B2139F" w14:textId="77777777" w:rsidR="0093625E" w:rsidRPr="002C2FDA" w:rsidRDefault="0093625E" w:rsidP="00F55545">
            <w:pPr>
              <w:ind w:right="75"/>
              <w:rPr>
                <w:rFonts w:ascii="Arial" w:hAnsi="Arial" w:cs="Arial"/>
                <w:sz w:val="16"/>
                <w:szCs w:val="16"/>
              </w:rPr>
            </w:pPr>
            <w:r w:rsidRPr="002C2FDA">
              <w:rPr>
                <w:rFonts w:ascii="Arial" w:hAnsi="Arial" w:cs="Arial"/>
                <w:sz w:val="16"/>
                <w:szCs w:val="16"/>
              </w:rPr>
              <w:t>APORTES CORRIENTES</w:t>
            </w:r>
          </w:p>
        </w:tc>
        <w:tc>
          <w:tcPr>
            <w:tcW w:w="483" w:type="dxa"/>
            <w:gridSpan w:val="3"/>
            <w:tcBorders>
              <w:top w:val="nil"/>
              <w:left w:val="nil"/>
              <w:bottom w:val="nil"/>
              <w:right w:val="nil"/>
            </w:tcBorders>
            <w:shd w:val="clear" w:color="auto" w:fill="auto"/>
            <w:noWrap/>
            <w:vAlign w:val="bottom"/>
            <w:hideMark/>
          </w:tcPr>
          <w:p w14:paraId="4AA76B2A" w14:textId="77777777" w:rsidR="0093625E" w:rsidRPr="002C2FDA" w:rsidRDefault="0093625E" w:rsidP="00F55545">
            <w:pPr>
              <w:ind w:right="75"/>
              <w:rPr>
                <w:rFonts w:ascii="Arial" w:hAnsi="Arial" w:cs="Arial"/>
                <w:sz w:val="16"/>
                <w:szCs w:val="16"/>
              </w:rPr>
            </w:pPr>
          </w:p>
        </w:tc>
        <w:tc>
          <w:tcPr>
            <w:tcW w:w="240" w:type="dxa"/>
            <w:tcBorders>
              <w:top w:val="nil"/>
              <w:left w:val="nil"/>
              <w:bottom w:val="nil"/>
              <w:right w:val="nil"/>
            </w:tcBorders>
            <w:shd w:val="clear" w:color="auto" w:fill="auto"/>
            <w:noWrap/>
            <w:vAlign w:val="bottom"/>
            <w:hideMark/>
          </w:tcPr>
          <w:p w14:paraId="13C71123" w14:textId="77777777" w:rsidR="0093625E" w:rsidRPr="002C2FDA" w:rsidRDefault="0093625E" w:rsidP="00F55545">
            <w:pPr>
              <w:ind w:right="75"/>
              <w:rPr>
                <w:sz w:val="20"/>
                <w:szCs w:val="20"/>
              </w:rPr>
            </w:pPr>
          </w:p>
        </w:tc>
        <w:tc>
          <w:tcPr>
            <w:tcW w:w="236" w:type="dxa"/>
            <w:gridSpan w:val="2"/>
            <w:tcBorders>
              <w:top w:val="nil"/>
              <w:left w:val="nil"/>
              <w:bottom w:val="nil"/>
              <w:right w:val="nil"/>
            </w:tcBorders>
            <w:shd w:val="clear" w:color="auto" w:fill="auto"/>
            <w:noWrap/>
            <w:vAlign w:val="bottom"/>
            <w:hideMark/>
          </w:tcPr>
          <w:p w14:paraId="56E939B7" w14:textId="77777777" w:rsidR="0093625E" w:rsidRPr="002C2FDA" w:rsidRDefault="0093625E" w:rsidP="00F55545">
            <w:pPr>
              <w:ind w:right="75"/>
              <w:rPr>
                <w:sz w:val="20"/>
                <w:szCs w:val="20"/>
              </w:rPr>
            </w:pPr>
          </w:p>
        </w:tc>
        <w:tc>
          <w:tcPr>
            <w:tcW w:w="782" w:type="dxa"/>
            <w:gridSpan w:val="2"/>
            <w:tcBorders>
              <w:top w:val="nil"/>
              <w:left w:val="nil"/>
              <w:bottom w:val="nil"/>
              <w:right w:val="nil"/>
            </w:tcBorders>
            <w:shd w:val="clear" w:color="auto" w:fill="auto"/>
            <w:noWrap/>
            <w:vAlign w:val="bottom"/>
            <w:hideMark/>
          </w:tcPr>
          <w:p w14:paraId="4C57FEB1" w14:textId="77777777" w:rsidR="0093625E" w:rsidRPr="002C2FDA" w:rsidRDefault="0093625E" w:rsidP="00F55545">
            <w:pPr>
              <w:ind w:right="75"/>
              <w:rPr>
                <w:sz w:val="20"/>
                <w:szCs w:val="20"/>
              </w:rPr>
            </w:pPr>
          </w:p>
        </w:tc>
        <w:tc>
          <w:tcPr>
            <w:tcW w:w="674" w:type="dxa"/>
            <w:gridSpan w:val="4"/>
            <w:tcBorders>
              <w:top w:val="nil"/>
              <w:left w:val="nil"/>
              <w:bottom w:val="nil"/>
              <w:right w:val="nil"/>
            </w:tcBorders>
            <w:shd w:val="clear" w:color="auto" w:fill="auto"/>
            <w:noWrap/>
            <w:vAlign w:val="bottom"/>
            <w:hideMark/>
          </w:tcPr>
          <w:p w14:paraId="66D2A4A4" w14:textId="77777777" w:rsidR="0093625E" w:rsidRPr="002C2FDA" w:rsidRDefault="0093625E" w:rsidP="00F55545">
            <w:pPr>
              <w:ind w:right="75"/>
              <w:rPr>
                <w:sz w:val="20"/>
                <w:szCs w:val="20"/>
              </w:rPr>
            </w:pPr>
          </w:p>
        </w:tc>
        <w:tc>
          <w:tcPr>
            <w:tcW w:w="483" w:type="dxa"/>
            <w:gridSpan w:val="3"/>
            <w:tcBorders>
              <w:top w:val="nil"/>
              <w:left w:val="nil"/>
              <w:bottom w:val="nil"/>
              <w:right w:val="nil"/>
            </w:tcBorders>
            <w:shd w:val="clear" w:color="auto" w:fill="auto"/>
            <w:noWrap/>
            <w:vAlign w:val="bottom"/>
            <w:hideMark/>
          </w:tcPr>
          <w:p w14:paraId="3A030756" w14:textId="77777777" w:rsidR="0093625E" w:rsidRPr="002C2FDA" w:rsidRDefault="0093625E" w:rsidP="00F55545">
            <w:pPr>
              <w:ind w:right="75"/>
              <w:rPr>
                <w:sz w:val="20"/>
                <w:szCs w:val="20"/>
              </w:rPr>
            </w:pPr>
          </w:p>
        </w:tc>
        <w:tc>
          <w:tcPr>
            <w:tcW w:w="236" w:type="dxa"/>
            <w:tcBorders>
              <w:top w:val="nil"/>
              <w:left w:val="nil"/>
              <w:bottom w:val="nil"/>
              <w:right w:val="nil"/>
            </w:tcBorders>
            <w:shd w:val="clear" w:color="auto" w:fill="auto"/>
            <w:noWrap/>
            <w:vAlign w:val="bottom"/>
            <w:hideMark/>
          </w:tcPr>
          <w:p w14:paraId="213D4D54" w14:textId="77777777" w:rsidR="0093625E" w:rsidRPr="002C2FDA" w:rsidRDefault="0093625E" w:rsidP="00F55545">
            <w:pPr>
              <w:ind w:right="75"/>
              <w:rPr>
                <w:sz w:val="20"/>
                <w:szCs w:val="20"/>
              </w:rPr>
            </w:pPr>
          </w:p>
        </w:tc>
        <w:tc>
          <w:tcPr>
            <w:tcW w:w="1857" w:type="dxa"/>
            <w:tcBorders>
              <w:top w:val="nil"/>
              <w:left w:val="nil"/>
              <w:bottom w:val="nil"/>
              <w:right w:val="nil"/>
            </w:tcBorders>
            <w:shd w:val="clear" w:color="auto" w:fill="auto"/>
            <w:noWrap/>
            <w:vAlign w:val="bottom"/>
            <w:hideMark/>
          </w:tcPr>
          <w:p w14:paraId="47CC563F" w14:textId="77777777" w:rsidR="0093625E" w:rsidRPr="002C2FDA" w:rsidRDefault="0093625E" w:rsidP="00F55545">
            <w:pPr>
              <w:ind w:right="75"/>
              <w:rPr>
                <w:rFonts w:ascii="Arial" w:hAnsi="Arial" w:cs="Arial"/>
                <w:sz w:val="16"/>
                <w:szCs w:val="16"/>
              </w:rPr>
            </w:pPr>
            <w:r w:rsidRPr="002C2FDA">
              <w:rPr>
                <w:rFonts w:ascii="Arial" w:hAnsi="Arial" w:cs="Arial"/>
                <w:sz w:val="16"/>
                <w:szCs w:val="16"/>
              </w:rPr>
              <w:t>618,615,829.15</w:t>
            </w:r>
          </w:p>
        </w:tc>
      </w:tr>
      <w:tr w:rsidR="0093625E" w:rsidRPr="00A2112D" w14:paraId="4B20AECD" w14:textId="77777777" w:rsidTr="00F55545">
        <w:trPr>
          <w:trHeight w:val="125"/>
        </w:trPr>
        <w:tc>
          <w:tcPr>
            <w:tcW w:w="5200" w:type="dxa"/>
            <w:gridSpan w:val="5"/>
            <w:tcBorders>
              <w:top w:val="nil"/>
              <w:left w:val="nil"/>
              <w:bottom w:val="nil"/>
              <w:right w:val="nil"/>
            </w:tcBorders>
            <w:shd w:val="clear" w:color="auto" w:fill="auto"/>
            <w:noWrap/>
            <w:vAlign w:val="bottom"/>
            <w:hideMark/>
          </w:tcPr>
          <w:p w14:paraId="28DCFA35" w14:textId="77777777" w:rsidR="0093625E" w:rsidRPr="002C2FDA" w:rsidRDefault="0093625E" w:rsidP="00F55545">
            <w:pPr>
              <w:ind w:right="75"/>
              <w:rPr>
                <w:rFonts w:ascii="Arial" w:hAnsi="Arial" w:cs="Arial"/>
                <w:sz w:val="16"/>
                <w:szCs w:val="16"/>
              </w:rPr>
            </w:pPr>
            <w:r w:rsidRPr="002C2FDA">
              <w:rPr>
                <w:rFonts w:ascii="Arial" w:hAnsi="Arial" w:cs="Arial"/>
                <w:sz w:val="16"/>
                <w:szCs w:val="16"/>
              </w:rPr>
              <w:t>OTROS</w:t>
            </w:r>
          </w:p>
        </w:tc>
        <w:tc>
          <w:tcPr>
            <w:tcW w:w="483" w:type="dxa"/>
            <w:gridSpan w:val="3"/>
            <w:tcBorders>
              <w:top w:val="nil"/>
              <w:left w:val="nil"/>
              <w:bottom w:val="nil"/>
              <w:right w:val="nil"/>
            </w:tcBorders>
            <w:shd w:val="clear" w:color="auto" w:fill="auto"/>
            <w:noWrap/>
            <w:vAlign w:val="bottom"/>
            <w:hideMark/>
          </w:tcPr>
          <w:p w14:paraId="40777EAC" w14:textId="77777777" w:rsidR="0093625E" w:rsidRPr="002C2FDA" w:rsidRDefault="0093625E" w:rsidP="00F55545">
            <w:pPr>
              <w:ind w:right="75"/>
              <w:rPr>
                <w:rFonts w:ascii="Arial" w:hAnsi="Arial" w:cs="Arial"/>
                <w:sz w:val="16"/>
                <w:szCs w:val="16"/>
              </w:rPr>
            </w:pPr>
          </w:p>
        </w:tc>
        <w:tc>
          <w:tcPr>
            <w:tcW w:w="240" w:type="dxa"/>
            <w:tcBorders>
              <w:top w:val="nil"/>
              <w:left w:val="nil"/>
              <w:bottom w:val="nil"/>
              <w:right w:val="nil"/>
            </w:tcBorders>
            <w:shd w:val="clear" w:color="auto" w:fill="auto"/>
            <w:noWrap/>
            <w:vAlign w:val="bottom"/>
            <w:hideMark/>
          </w:tcPr>
          <w:p w14:paraId="434367E6" w14:textId="77777777" w:rsidR="0093625E" w:rsidRPr="002C2FDA" w:rsidRDefault="0093625E" w:rsidP="00F55545">
            <w:pPr>
              <w:ind w:right="75"/>
              <w:rPr>
                <w:sz w:val="20"/>
                <w:szCs w:val="20"/>
              </w:rPr>
            </w:pPr>
          </w:p>
        </w:tc>
        <w:tc>
          <w:tcPr>
            <w:tcW w:w="236" w:type="dxa"/>
            <w:gridSpan w:val="2"/>
            <w:tcBorders>
              <w:top w:val="nil"/>
              <w:left w:val="nil"/>
              <w:bottom w:val="nil"/>
              <w:right w:val="nil"/>
            </w:tcBorders>
            <w:shd w:val="clear" w:color="auto" w:fill="auto"/>
            <w:noWrap/>
            <w:vAlign w:val="bottom"/>
            <w:hideMark/>
          </w:tcPr>
          <w:p w14:paraId="0BF5AD1D" w14:textId="77777777" w:rsidR="0093625E" w:rsidRPr="002C2FDA" w:rsidRDefault="0093625E" w:rsidP="00F55545">
            <w:pPr>
              <w:ind w:right="75"/>
              <w:rPr>
                <w:sz w:val="20"/>
                <w:szCs w:val="20"/>
              </w:rPr>
            </w:pPr>
          </w:p>
        </w:tc>
        <w:tc>
          <w:tcPr>
            <w:tcW w:w="782" w:type="dxa"/>
            <w:gridSpan w:val="2"/>
            <w:tcBorders>
              <w:top w:val="nil"/>
              <w:left w:val="nil"/>
              <w:bottom w:val="nil"/>
              <w:right w:val="nil"/>
            </w:tcBorders>
            <w:shd w:val="clear" w:color="auto" w:fill="auto"/>
            <w:noWrap/>
            <w:vAlign w:val="bottom"/>
            <w:hideMark/>
          </w:tcPr>
          <w:p w14:paraId="6AFEDABE" w14:textId="77777777" w:rsidR="0093625E" w:rsidRPr="002C2FDA" w:rsidRDefault="0093625E" w:rsidP="00F55545">
            <w:pPr>
              <w:ind w:right="75"/>
              <w:rPr>
                <w:sz w:val="20"/>
                <w:szCs w:val="20"/>
              </w:rPr>
            </w:pPr>
          </w:p>
        </w:tc>
        <w:tc>
          <w:tcPr>
            <w:tcW w:w="674" w:type="dxa"/>
            <w:gridSpan w:val="4"/>
            <w:tcBorders>
              <w:top w:val="nil"/>
              <w:left w:val="nil"/>
              <w:bottom w:val="nil"/>
              <w:right w:val="nil"/>
            </w:tcBorders>
            <w:shd w:val="clear" w:color="auto" w:fill="auto"/>
            <w:noWrap/>
            <w:vAlign w:val="bottom"/>
            <w:hideMark/>
          </w:tcPr>
          <w:p w14:paraId="4E1AA77B" w14:textId="77777777" w:rsidR="0093625E" w:rsidRPr="002C2FDA" w:rsidRDefault="0093625E" w:rsidP="00F55545">
            <w:pPr>
              <w:ind w:right="75"/>
              <w:rPr>
                <w:sz w:val="20"/>
                <w:szCs w:val="20"/>
              </w:rPr>
            </w:pPr>
          </w:p>
        </w:tc>
        <w:tc>
          <w:tcPr>
            <w:tcW w:w="483" w:type="dxa"/>
            <w:gridSpan w:val="3"/>
            <w:tcBorders>
              <w:top w:val="nil"/>
              <w:left w:val="nil"/>
              <w:bottom w:val="nil"/>
              <w:right w:val="nil"/>
            </w:tcBorders>
            <w:shd w:val="clear" w:color="auto" w:fill="auto"/>
            <w:noWrap/>
            <w:vAlign w:val="bottom"/>
            <w:hideMark/>
          </w:tcPr>
          <w:p w14:paraId="6F97E848" w14:textId="77777777" w:rsidR="0093625E" w:rsidRPr="002C2FDA" w:rsidRDefault="0093625E" w:rsidP="00F55545">
            <w:pPr>
              <w:ind w:right="75"/>
              <w:rPr>
                <w:sz w:val="20"/>
                <w:szCs w:val="20"/>
              </w:rPr>
            </w:pPr>
          </w:p>
        </w:tc>
        <w:tc>
          <w:tcPr>
            <w:tcW w:w="236" w:type="dxa"/>
            <w:tcBorders>
              <w:top w:val="nil"/>
              <w:left w:val="nil"/>
              <w:bottom w:val="nil"/>
              <w:right w:val="nil"/>
            </w:tcBorders>
            <w:shd w:val="clear" w:color="auto" w:fill="auto"/>
            <w:noWrap/>
            <w:vAlign w:val="bottom"/>
            <w:hideMark/>
          </w:tcPr>
          <w:p w14:paraId="31B700C0" w14:textId="77777777" w:rsidR="0093625E" w:rsidRPr="002C2FDA" w:rsidRDefault="0093625E" w:rsidP="00F55545">
            <w:pPr>
              <w:ind w:right="75"/>
              <w:rPr>
                <w:sz w:val="20"/>
                <w:szCs w:val="20"/>
              </w:rPr>
            </w:pPr>
          </w:p>
        </w:tc>
        <w:tc>
          <w:tcPr>
            <w:tcW w:w="1857" w:type="dxa"/>
            <w:tcBorders>
              <w:top w:val="nil"/>
              <w:left w:val="nil"/>
              <w:bottom w:val="single" w:sz="4" w:space="0" w:color="auto"/>
              <w:right w:val="nil"/>
            </w:tcBorders>
            <w:shd w:val="clear" w:color="auto" w:fill="auto"/>
            <w:noWrap/>
            <w:vAlign w:val="bottom"/>
            <w:hideMark/>
          </w:tcPr>
          <w:p w14:paraId="54A4A37C" w14:textId="77777777" w:rsidR="0093625E" w:rsidRPr="002C2FDA" w:rsidRDefault="0093625E" w:rsidP="00F55545">
            <w:pPr>
              <w:ind w:right="75"/>
              <w:rPr>
                <w:rFonts w:ascii="Arial" w:hAnsi="Arial" w:cs="Arial"/>
                <w:sz w:val="16"/>
                <w:szCs w:val="16"/>
              </w:rPr>
            </w:pPr>
            <w:r w:rsidRPr="002C2FDA">
              <w:rPr>
                <w:rFonts w:ascii="Arial" w:hAnsi="Arial" w:cs="Arial"/>
                <w:sz w:val="16"/>
                <w:szCs w:val="16"/>
              </w:rPr>
              <w:t> </w:t>
            </w:r>
          </w:p>
        </w:tc>
      </w:tr>
      <w:tr w:rsidR="0093625E" w:rsidRPr="00A2112D" w14:paraId="27242DAD" w14:textId="77777777" w:rsidTr="00F55545">
        <w:trPr>
          <w:trHeight w:val="225"/>
        </w:trPr>
        <w:tc>
          <w:tcPr>
            <w:tcW w:w="5200" w:type="dxa"/>
            <w:gridSpan w:val="5"/>
            <w:tcBorders>
              <w:top w:val="nil"/>
              <w:left w:val="nil"/>
              <w:bottom w:val="nil"/>
              <w:right w:val="nil"/>
            </w:tcBorders>
            <w:shd w:val="clear" w:color="auto" w:fill="auto"/>
            <w:noWrap/>
            <w:vAlign w:val="bottom"/>
            <w:hideMark/>
          </w:tcPr>
          <w:p w14:paraId="3FDED7BF" w14:textId="77777777" w:rsidR="0093625E" w:rsidRPr="002C2FDA" w:rsidRDefault="0093625E" w:rsidP="00F55545">
            <w:pPr>
              <w:ind w:right="75"/>
              <w:rPr>
                <w:rFonts w:ascii="Arial" w:hAnsi="Arial" w:cs="Arial"/>
                <w:b/>
                <w:bCs/>
                <w:sz w:val="16"/>
                <w:szCs w:val="16"/>
              </w:rPr>
            </w:pPr>
            <w:r w:rsidRPr="002C2FDA">
              <w:rPr>
                <w:rFonts w:ascii="Arial" w:hAnsi="Arial" w:cs="Arial"/>
                <w:b/>
                <w:bCs/>
                <w:sz w:val="16"/>
                <w:szCs w:val="16"/>
              </w:rPr>
              <w:t>TOTAL OTROS GASTOS</w:t>
            </w:r>
          </w:p>
        </w:tc>
        <w:tc>
          <w:tcPr>
            <w:tcW w:w="483" w:type="dxa"/>
            <w:gridSpan w:val="3"/>
            <w:tcBorders>
              <w:top w:val="nil"/>
              <w:left w:val="nil"/>
              <w:bottom w:val="nil"/>
              <w:right w:val="nil"/>
            </w:tcBorders>
            <w:shd w:val="clear" w:color="auto" w:fill="auto"/>
            <w:noWrap/>
            <w:vAlign w:val="bottom"/>
            <w:hideMark/>
          </w:tcPr>
          <w:p w14:paraId="63079C17" w14:textId="77777777" w:rsidR="0093625E" w:rsidRPr="002C2FDA" w:rsidRDefault="0093625E" w:rsidP="00F55545">
            <w:pPr>
              <w:ind w:right="75"/>
              <w:rPr>
                <w:rFonts w:ascii="Arial" w:hAnsi="Arial" w:cs="Arial"/>
                <w:b/>
                <w:bCs/>
                <w:sz w:val="16"/>
                <w:szCs w:val="16"/>
              </w:rPr>
            </w:pPr>
          </w:p>
        </w:tc>
        <w:tc>
          <w:tcPr>
            <w:tcW w:w="240" w:type="dxa"/>
            <w:tcBorders>
              <w:top w:val="nil"/>
              <w:left w:val="nil"/>
              <w:bottom w:val="nil"/>
              <w:right w:val="nil"/>
            </w:tcBorders>
            <w:shd w:val="clear" w:color="auto" w:fill="auto"/>
            <w:noWrap/>
            <w:vAlign w:val="bottom"/>
            <w:hideMark/>
          </w:tcPr>
          <w:p w14:paraId="35FC192A" w14:textId="77777777" w:rsidR="0093625E" w:rsidRPr="002C2FDA" w:rsidRDefault="0093625E" w:rsidP="00F55545">
            <w:pPr>
              <w:ind w:right="75"/>
              <w:rPr>
                <w:sz w:val="20"/>
                <w:szCs w:val="20"/>
              </w:rPr>
            </w:pPr>
          </w:p>
        </w:tc>
        <w:tc>
          <w:tcPr>
            <w:tcW w:w="236" w:type="dxa"/>
            <w:gridSpan w:val="2"/>
            <w:tcBorders>
              <w:top w:val="nil"/>
              <w:left w:val="nil"/>
              <w:bottom w:val="nil"/>
              <w:right w:val="nil"/>
            </w:tcBorders>
            <w:shd w:val="clear" w:color="auto" w:fill="auto"/>
            <w:noWrap/>
            <w:vAlign w:val="bottom"/>
            <w:hideMark/>
          </w:tcPr>
          <w:p w14:paraId="235E2EEF" w14:textId="77777777" w:rsidR="0093625E" w:rsidRPr="002C2FDA" w:rsidRDefault="0093625E" w:rsidP="00F55545">
            <w:pPr>
              <w:ind w:right="75"/>
              <w:rPr>
                <w:sz w:val="20"/>
                <w:szCs w:val="20"/>
              </w:rPr>
            </w:pPr>
          </w:p>
        </w:tc>
        <w:tc>
          <w:tcPr>
            <w:tcW w:w="782" w:type="dxa"/>
            <w:gridSpan w:val="2"/>
            <w:tcBorders>
              <w:top w:val="nil"/>
              <w:left w:val="nil"/>
              <w:bottom w:val="nil"/>
              <w:right w:val="nil"/>
            </w:tcBorders>
            <w:shd w:val="clear" w:color="auto" w:fill="auto"/>
            <w:noWrap/>
            <w:vAlign w:val="bottom"/>
            <w:hideMark/>
          </w:tcPr>
          <w:p w14:paraId="6F3B5605" w14:textId="77777777" w:rsidR="0093625E" w:rsidRPr="002C2FDA" w:rsidRDefault="0093625E" w:rsidP="00F55545">
            <w:pPr>
              <w:ind w:right="75"/>
              <w:rPr>
                <w:sz w:val="20"/>
                <w:szCs w:val="20"/>
              </w:rPr>
            </w:pPr>
          </w:p>
        </w:tc>
        <w:tc>
          <w:tcPr>
            <w:tcW w:w="674" w:type="dxa"/>
            <w:gridSpan w:val="4"/>
            <w:tcBorders>
              <w:top w:val="nil"/>
              <w:left w:val="nil"/>
              <w:bottom w:val="nil"/>
              <w:right w:val="nil"/>
            </w:tcBorders>
            <w:shd w:val="clear" w:color="auto" w:fill="auto"/>
            <w:noWrap/>
            <w:vAlign w:val="bottom"/>
            <w:hideMark/>
          </w:tcPr>
          <w:p w14:paraId="525FFDCB" w14:textId="77777777" w:rsidR="0093625E" w:rsidRPr="002C2FDA" w:rsidRDefault="0093625E" w:rsidP="00F55545">
            <w:pPr>
              <w:ind w:right="75"/>
              <w:rPr>
                <w:sz w:val="20"/>
                <w:szCs w:val="20"/>
              </w:rPr>
            </w:pPr>
          </w:p>
        </w:tc>
        <w:tc>
          <w:tcPr>
            <w:tcW w:w="483" w:type="dxa"/>
            <w:gridSpan w:val="3"/>
            <w:tcBorders>
              <w:top w:val="nil"/>
              <w:left w:val="nil"/>
              <w:bottom w:val="nil"/>
              <w:right w:val="nil"/>
            </w:tcBorders>
            <w:shd w:val="clear" w:color="auto" w:fill="auto"/>
            <w:noWrap/>
            <w:vAlign w:val="bottom"/>
            <w:hideMark/>
          </w:tcPr>
          <w:p w14:paraId="479837E0" w14:textId="77777777" w:rsidR="0093625E" w:rsidRPr="002C2FDA" w:rsidRDefault="0093625E" w:rsidP="00F55545">
            <w:pPr>
              <w:ind w:right="75"/>
              <w:rPr>
                <w:sz w:val="20"/>
                <w:szCs w:val="20"/>
              </w:rPr>
            </w:pPr>
          </w:p>
        </w:tc>
        <w:tc>
          <w:tcPr>
            <w:tcW w:w="236" w:type="dxa"/>
            <w:tcBorders>
              <w:top w:val="nil"/>
              <w:left w:val="nil"/>
              <w:bottom w:val="nil"/>
              <w:right w:val="nil"/>
            </w:tcBorders>
            <w:shd w:val="clear" w:color="auto" w:fill="auto"/>
            <w:noWrap/>
            <w:vAlign w:val="bottom"/>
            <w:hideMark/>
          </w:tcPr>
          <w:p w14:paraId="35A47221" w14:textId="77777777" w:rsidR="0093625E" w:rsidRPr="002C2FDA" w:rsidRDefault="0093625E" w:rsidP="00F55545">
            <w:pPr>
              <w:ind w:right="75"/>
              <w:rPr>
                <w:sz w:val="20"/>
                <w:szCs w:val="20"/>
              </w:rPr>
            </w:pPr>
          </w:p>
        </w:tc>
        <w:tc>
          <w:tcPr>
            <w:tcW w:w="1857" w:type="dxa"/>
            <w:tcBorders>
              <w:top w:val="nil"/>
              <w:left w:val="nil"/>
              <w:bottom w:val="single" w:sz="8" w:space="0" w:color="auto"/>
              <w:right w:val="nil"/>
            </w:tcBorders>
            <w:shd w:val="clear" w:color="auto" w:fill="auto"/>
            <w:noWrap/>
            <w:vAlign w:val="bottom"/>
            <w:hideMark/>
          </w:tcPr>
          <w:p w14:paraId="00BB2918" w14:textId="77777777" w:rsidR="0093625E" w:rsidRPr="002C2FDA" w:rsidRDefault="0093625E" w:rsidP="00F55545">
            <w:pPr>
              <w:ind w:right="75"/>
              <w:rPr>
                <w:rFonts w:ascii="Arial" w:hAnsi="Arial" w:cs="Arial"/>
                <w:b/>
                <w:bCs/>
                <w:sz w:val="16"/>
                <w:szCs w:val="16"/>
              </w:rPr>
            </w:pPr>
            <w:r w:rsidRPr="002C2FDA">
              <w:rPr>
                <w:rFonts w:ascii="Arial" w:hAnsi="Arial" w:cs="Arial"/>
                <w:b/>
                <w:bCs/>
                <w:sz w:val="16"/>
                <w:szCs w:val="16"/>
              </w:rPr>
              <w:t xml:space="preserve">661,504,566.75 </w:t>
            </w:r>
          </w:p>
        </w:tc>
      </w:tr>
      <w:tr w:rsidR="0093625E" w:rsidRPr="00A2112D" w14:paraId="664F9878" w14:textId="77777777" w:rsidTr="00F55545">
        <w:trPr>
          <w:trHeight w:val="225"/>
        </w:trPr>
        <w:tc>
          <w:tcPr>
            <w:tcW w:w="5200" w:type="dxa"/>
            <w:gridSpan w:val="5"/>
            <w:tcBorders>
              <w:top w:val="nil"/>
              <w:left w:val="nil"/>
              <w:bottom w:val="nil"/>
              <w:right w:val="nil"/>
            </w:tcBorders>
            <w:shd w:val="clear" w:color="auto" w:fill="auto"/>
            <w:noWrap/>
            <w:vAlign w:val="bottom"/>
            <w:hideMark/>
          </w:tcPr>
          <w:p w14:paraId="31F902EB" w14:textId="77777777" w:rsidR="0093625E" w:rsidRPr="002C2FDA" w:rsidRDefault="0093625E" w:rsidP="00F55545">
            <w:pPr>
              <w:ind w:right="75"/>
              <w:rPr>
                <w:rFonts w:ascii="Arial" w:hAnsi="Arial" w:cs="Arial"/>
                <w:b/>
                <w:bCs/>
                <w:sz w:val="16"/>
                <w:szCs w:val="16"/>
              </w:rPr>
            </w:pPr>
          </w:p>
        </w:tc>
        <w:tc>
          <w:tcPr>
            <w:tcW w:w="483" w:type="dxa"/>
            <w:gridSpan w:val="3"/>
            <w:tcBorders>
              <w:top w:val="nil"/>
              <w:left w:val="nil"/>
              <w:bottom w:val="nil"/>
              <w:right w:val="nil"/>
            </w:tcBorders>
            <w:shd w:val="clear" w:color="auto" w:fill="auto"/>
            <w:noWrap/>
            <w:vAlign w:val="bottom"/>
            <w:hideMark/>
          </w:tcPr>
          <w:p w14:paraId="38F1B1C6" w14:textId="77777777" w:rsidR="0093625E" w:rsidRPr="002C2FDA" w:rsidRDefault="0093625E" w:rsidP="00F55545">
            <w:pPr>
              <w:ind w:right="75"/>
              <w:rPr>
                <w:sz w:val="20"/>
                <w:szCs w:val="20"/>
              </w:rPr>
            </w:pPr>
          </w:p>
        </w:tc>
        <w:tc>
          <w:tcPr>
            <w:tcW w:w="240" w:type="dxa"/>
            <w:tcBorders>
              <w:top w:val="nil"/>
              <w:left w:val="nil"/>
              <w:bottom w:val="nil"/>
              <w:right w:val="nil"/>
            </w:tcBorders>
            <w:shd w:val="clear" w:color="auto" w:fill="auto"/>
            <w:noWrap/>
            <w:vAlign w:val="bottom"/>
            <w:hideMark/>
          </w:tcPr>
          <w:p w14:paraId="2B3DC432" w14:textId="77777777" w:rsidR="0093625E" w:rsidRPr="002C2FDA" w:rsidRDefault="0093625E" w:rsidP="00F55545">
            <w:pPr>
              <w:ind w:right="75"/>
              <w:rPr>
                <w:sz w:val="20"/>
                <w:szCs w:val="20"/>
              </w:rPr>
            </w:pPr>
          </w:p>
        </w:tc>
        <w:tc>
          <w:tcPr>
            <w:tcW w:w="236" w:type="dxa"/>
            <w:gridSpan w:val="2"/>
            <w:tcBorders>
              <w:top w:val="nil"/>
              <w:left w:val="nil"/>
              <w:bottom w:val="nil"/>
              <w:right w:val="nil"/>
            </w:tcBorders>
            <w:shd w:val="clear" w:color="auto" w:fill="auto"/>
            <w:noWrap/>
            <w:vAlign w:val="bottom"/>
            <w:hideMark/>
          </w:tcPr>
          <w:p w14:paraId="7B9C8A6D" w14:textId="77777777" w:rsidR="0093625E" w:rsidRPr="002C2FDA" w:rsidRDefault="0093625E" w:rsidP="00F55545">
            <w:pPr>
              <w:ind w:right="75"/>
              <w:rPr>
                <w:sz w:val="20"/>
                <w:szCs w:val="20"/>
              </w:rPr>
            </w:pPr>
          </w:p>
        </w:tc>
        <w:tc>
          <w:tcPr>
            <w:tcW w:w="782" w:type="dxa"/>
            <w:gridSpan w:val="2"/>
            <w:tcBorders>
              <w:top w:val="nil"/>
              <w:left w:val="nil"/>
              <w:bottom w:val="nil"/>
              <w:right w:val="nil"/>
            </w:tcBorders>
            <w:shd w:val="clear" w:color="auto" w:fill="auto"/>
            <w:noWrap/>
            <w:vAlign w:val="bottom"/>
            <w:hideMark/>
          </w:tcPr>
          <w:p w14:paraId="3F7776C0" w14:textId="77777777" w:rsidR="0093625E" w:rsidRPr="002C2FDA" w:rsidRDefault="0093625E" w:rsidP="00F55545">
            <w:pPr>
              <w:ind w:right="75"/>
              <w:rPr>
                <w:sz w:val="20"/>
                <w:szCs w:val="20"/>
              </w:rPr>
            </w:pPr>
          </w:p>
        </w:tc>
        <w:tc>
          <w:tcPr>
            <w:tcW w:w="674" w:type="dxa"/>
            <w:gridSpan w:val="4"/>
            <w:tcBorders>
              <w:top w:val="nil"/>
              <w:left w:val="nil"/>
              <w:bottom w:val="nil"/>
              <w:right w:val="nil"/>
            </w:tcBorders>
            <w:shd w:val="clear" w:color="auto" w:fill="auto"/>
            <w:noWrap/>
            <w:vAlign w:val="bottom"/>
            <w:hideMark/>
          </w:tcPr>
          <w:p w14:paraId="65138707" w14:textId="77777777" w:rsidR="0093625E" w:rsidRPr="002C2FDA" w:rsidRDefault="0093625E" w:rsidP="00F55545">
            <w:pPr>
              <w:ind w:right="75"/>
              <w:rPr>
                <w:sz w:val="20"/>
                <w:szCs w:val="20"/>
              </w:rPr>
            </w:pPr>
          </w:p>
        </w:tc>
        <w:tc>
          <w:tcPr>
            <w:tcW w:w="483" w:type="dxa"/>
            <w:gridSpan w:val="3"/>
            <w:tcBorders>
              <w:top w:val="nil"/>
              <w:left w:val="nil"/>
              <w:bottom w:val="nil"/>
              <w:right w:val="nil"/>
            </w:tcBorders>
            <w:shd w:val="clear" w:color="auto" w:fill="auto"/>
            <w:noWrap/>
            <w:vAlign w:val="bottom"/>
            <w:hideMark/>
          </w:tcPr>
          <w:p w14:paraId="39300B3C" w14:textId="77777777" w:rsidR="0093625E" w:rsidRPr="002C2FDA" w:rsidRDefault="0093625E" w:rsidP="00F55545">
            <w:pPr>
              <w:ind w:right="75"/>
              <w:rPr>
                <w:sz w:val="20"/>
                <w:szCs w:val="20"/>
              </w:rPr>
            </w:pPr>
          </w:p>
        </w:tc>
        <w:tc>
          <w:tcPr>
            <w:tcW w:w="236" w:type="dxa"/>
            <w:tcBorders>
              <w:top w:val="nil"/>
              <w:left w:val="nil"/>
              <w:bottom w:val="nil"/>
              <w:right w:val="nil"/>
            </w:tcBorders>
            <w:shd w:val="clear" w:color="auto" w:fill="auto"/>
            <w:noWrap/>
            <w:vAlign w:val="bottom"/>
            <w:hideMark/>
          </w:tcPr>
          <w:p w14:paraId="032BC1A9" w14:textId="77777777" w:rsidR="0093625E" w:rsidRPr="002C2FDA" w:rsidRDefault="0093625E" w:rsidP="00F55545">
            <w:pPr>
              <w:ind w:right="75"/>
              <w:rPr>
                <w:sz w:val="20"/>
                <w:szCs w:val="20"/>
              </w:rPr>
            </w:pPr>
          </w:p>
        </w:tc>
        <w:tc>
          <w:tcPr>
            <w:tcW w:w="1857" w:type="dxa"/>
            <w:tcBorders>
              <w:top w:val="nil"/>
              <w:left w:val="nil"/>
              <w:bottom w:val="nil"/>
              <w:right w:val="nil"/>
            </w:tcBorders>
            <w:shd w:val="clear" w:color="auto" w:fill="auto"/>
            <w:noWrap/>
            <w:vAlign w:val="bottom"/>
            <w:hideMark/>
          </w:tcPr>
          <w:p w14:paraId="40B12119" w14:textId="77777777" w:rsidR="0093625E" w:rsidRPr="002C2FDA" w:rsidRDefault="0093625E" w:rsidP="00F55545">
            <w:pPr>
              <w:ind w:right="75"/>
              <w:rPr>
                <w:sz w:val="20"/>
                <w:szCs w:val="20"/>
              </w:rPr>
            </w:pPr>
          </w:p>
        </w:tc>
      </w:tr>
      <w:tr w:rsidR="0093625E" w:rsidRPr="00A2112D" w14:paraId="3A653EAF" w14:textId="77777777" w:rsidTr="00F55545">
        <w:trPr>
          <w:trHeight w:val="225"/>
        </w:trPr>
        <w:tc>
          <w:tcPr>
            <w:tcW w:w="5200" w:type="dxa"/>
            <w:gridSpan w:val="5"/>
            <w:tcBorders>
              <w:top w:val="nil"/>
              <w:left w:val="nil"/>
              <w:bottom w:val="nil"/>
              <w:right w:val="nil"/>
            </w:tcBorders>
            <w:shd w:val="clear" w:color="auto" w:fill="auto"/>
            <w:noWrap/>
            <w:vAlign w:val="bottom"/>
            <w:hideMark/>
          </w:tcPr>
          <w:p w14:paraId="16992304" w14:textId="77777777" w:rsidR="0093625E" w:rsidRPr="002C2FDA" w:rsidRDefault="0093625E" w:rsidP="00F55545">
            <w:pPr>
              <w:ind w:right="75"/>
              <w:rPr>
                <w:rFonts w:ascii="Arial" w:hAnsi="Arial" w:cs="Arial"/>
                <w:b/>
                <w:bCs/>
                <w:sz w:val="16"/>
                <w:szCs w:val="16"/>
              </w:rPr>
            </w:pPr>
            <w:r w:rsidRPr="002C2FDA">
              <w:rPr>
                <w:rFonts w:ascii="Arial" w:hAnsi="Arial" w:cs="Arial"/>
                <w:b/>
                <w:bCs/>
                <w:sz w:val="16"/>
                <w:szCs w:val="16"/>
              </w:rPr>
              <w:t>TOTAL GASTOS</w:t>
            </w:r>
          </w:p>
        </w:tc>
        <w:tc>
          <w:tcPr>
            <w:tcW w:w="483" w:type="dxa"/>
            <w:gridSpan w:val="3"/>
            <w:tcBorders>
              <w:top w:val="nil"/>
              <w:left w:val="nil"/>
              <w:bottom w:val="nil"/>
              <w:right w:val="nil"/>
            </w:tcBorders>
            <w:shd w:val="clear" w:color="auto" w:fill="auto"/>
            <w:noWrap/>
            <w:vAlign w:val="bottom"/>
            <w:hideMark/>
          </w:tcPr>
          <w:p w14:paraId="0BE107C1" w14:textId="77777777" w:rsidR="0093625E" w:rsidRPr="002C2FDA" w:rsidRDefault="0093625E" w:rsidP="00F55545">
            <w:pPr>
              <w:ind w:right="75"/>
              <w:rPr>
                <w:rFonts w:ascii="Arial" w:hAnsi="Arial" w:cs="Arial"/>
                <w:b/>
                <w:bCs/>
                <w:sz w:val="16"/>
                <w:szCs w:val="16"/>
              </w:rPr>
            </w:pPr>
          </w:p>
        </w:tc>
        <w:tc>
          <w:tcPr>
            <w:tcW w:w="240" w:type="dxa"/>
            <w:tcBorders>
              <w:top w:val="nil"/>
              <w:left w:val="nil"/>
              <w:bottom w:val="nil"/>
              <w:right w:val="nil"/>
            </w:tcBorders>
            <w:shd w:val="clear" w:color="auto" w:fill="auto"/>
            <w:noWrap/>
            <w:vAlign w:val="bottom"/>
            <w:hideMark/>
          </w:tcPr>
          <w:p w14:paraId="52F32C89" w14:textId="77777777" w:rsidR="0093625E" w:rsidRPr="002C2FDA" w:rsidRDefault="0093625E" w:rsidP="00F55545">
            <w:pPr>
              <w:ind w:right="75"/>
              <w:rPr>
                <w:sz w:val="20"/>
                <w:szCs w:val="20"/>
              </w:rPr>
            </w:pPr>
          </w:p>
        </w:tc>
        <w:tc>
          <w:tcPr>
            <w:tcW w:w="236" w:type="dxa"/>
            <w:gridSpan w:val="2"/>
            <w:tcBorders>
              <w:top w:val="nil"/>
              <w:left w:val="nil"/>
              <w:bottom w:val="nil"/>
              <w:right w:val="nil"/>
            </w:tcBorders>
            <w:shd w:val="clear" w:color="auto" w:fill="auto"/>
            <w:noWrap/>
            <w:vAlign w:val="bottom"/>
            <w:hideMark/>
          </w:tcPr>
          <w:p w14:paraId="5600712A" w14:textId="77777777" w:rsidR="0093625E" w:rsidRPr="002C2FDA" w:rsidRDefault="0093625E" w:rsidP="00F55545">
            <w:pPr>
              <w:ind w:right="75"/>
              <w:rPr>
                <w:sz w:val="20"/>
                <w:szCs w:val="20"/>
              </w:rPr>
            </w:pPr>
          </w:p>
        </w:tc>
        <w:tc>
          <w:tcPr>
            <w:tcW w:w="782" w:type="dxa"/>
            <w:gridSpan w:val="2"/>
            <w:tcBorders>
              <w:top w:val="nil"/>
              <w:left w:val="nil"/>
              <w:bottom w:val="nil"/>
              <w:right w:val="nil"/>
            </w:tcBorders>
            <w:shd w:val="clear" w:color="auto" w:fill="auto"/>
            <w:noWrap/>
            <w:vAlign w:val="bottom"/>
            <w:hideMark/>
          </w:tcPr>
          <w:p w14:paraId="6A023996" w14:textId="77777777" w:rsidR="0093625E" w:rsidRPr="002C2FDA" w:rsidRDefault="0093625E" w:rsidP="00F55545">
            <w:pPr>
              <w:ind w:right="75"/>
              <w:rPr>
                <w:sz w:val="20"/>
                <w:szCs w:val="20"/>
              </w:rPr>
            </w:pPr>
          </w:p>
        </w:tc>
        <w:tc>
          <w:tcPr>
            <w:tcW w:w="674" w:type="dxa"/>
            <w:gridSpan w:val="4"/>
            <w:tcBorders>
              <w:top w:val="nil"/>
              <w:left w:val="nil"/>
              <w:bottom w:val="nil"/>
              <w:right w:val="nil"/>
            </w:tcBorders>
            <w:shd w:val="clear" w:color="auto" w:fill="auto"/>
            <w:noWrap/>
            <w:vAlign w:val="bottom"/>
            <w:hideMark/>
          </w:tcPr>
          <w:p w14:paraId="72682DD2" w14:textId="77777777" w:rsidR="0093625E" w:rsidRPr="002C2FDA" w:rsidRDefault="0093625E" w:rsidP="00F55545">
            <w:pPr>
              <w:ind w:right="75"/>
              <w:rPr>
                <w:sz w:val="20"/>
                <w:szCs w:val="20"/>
              </w:rPr>
            </w:pPr>
          </w:p>
        </w:tc>
        <w:tc>
          <w:tcPr>
            <w:tcW w:w="483" w:type="dxa"/>
            <w:gridSpan w:val="3"/>
            <w:tcBorders>
              <w:top w:val="nil"/>
              <w:left w:val="nil"/>
              <w:bottom w:val="nil"/>
              <w:right w:val="nil"/>
            </w:tcBorders>
            <w:shd w:val="clear" w:color="auto" w:fill="auto"/>
            <w:noWrap/>
            <w:vAlign w:val="bottom"/>
            <w:hideMark/>
          </w:tcPr>
          <w:p w14:paraId="21B2B492" w14:textId="77777777" w:rsidR="0093625E" w:rsidRPr="002C2FDA" w:rsidRDefault="0093625E" w:rsidP="00F55545">
            <w:pPr>
              <w:ind w:right="75"/>
              <w:rPr>
                <w:sz w:val="20"/>
                <w:szCs w:val="20"/>
              </w:rPr>
            </w:pPr>
          </w:p>
        </w:tc>
        <w:tc>
          <w:tcPr>
            <w:tcW w:w="236" w:type="dxa"/>
            <w:tcBorders>
              <w:top w:val="nil"/>
              <w:left w:val="nil"/>
              <w:bottom w:val="nil"/>
              <w:right w:val="nil"/>
            </w:tcBorders>
            <w:shd w:val="clear" w:color="auto" w:fill="auto"/>
            <w:noWrap/>
            <w:vAlign w:val="bottom"/>
            <w:hideMark/>
          </w:tcPr>
          <w:p w14:paraId="5FC61270" w14:textId="77777777" w:rsidR="0093625E" w:rsidRPr="002C2FDA" w:rsidRDefault="0093625E" w:rsidP="00F55545">
            <w:pPr>
              <w:ind w:right="75"/>
              <w:rPr>
                <w:sz w:val="20"/>
                <w:szCs w:val="20"/>
              </w:rPr>
            </w:pPr>
          </w:p>
        </w:tc>
        <w:tc>
          <w:tcPr>
            <w:tcW w:w="1857" w:type="dxa"/>
            <w:tcBorders>
              <w:top w:val="nil"/>
              <w:left w:val="nil"/>
              <w:bottom w:val="single" w:sz="8" w:space="0" w:color="auto"/>
              <w:right w:val="nil"/>
            </w:tcBorders>
            <w:shd w:val="clear" w:color="auto" w:fill="auto"/>
            <w:noWrap/>
            <w:vAlign w:val="bottom"/>
            <w:hideMark/>
          </w:tcPr>
          <w:p w14:paraId="4CBE44E1" w14:textId="77777777" w:rsidR="0093625E" w:rsidRPr="002C2FDA" w:rsidRDefault="0093625E" w:rsidP="00F55545">
            <w:pPr>
              <w:ind w:right="75"/>
              <w:rPr>
                <w:rFonts w:ascii="Arial" w:hAnsi="Arial" w:cs="Arial"/>
                <w:b/>
                <w:bCs/>
                <w:sz w:val="16"/>
                <w:szCs w:val="16"/>
              </w:rPr>
            </w:pPr>
            <w:r w:rsidRPr="002C2FDA">
              <w:rPr>
                <w:rFonts w:ascii="Arial" w:hAnsi="Arial" w:cs="Arial"/>
                <w:b/>
                <w:bCs/>
                <w:sz w:val="16"/>
                <w:szCs w:val="16"/>
              </w:rPr>
              <w:t>1,894,076,803.02</w:t>
            </w:r>
          </w:p>
        </w:tc>
      </w:tr>
      <w:tr w:rsidR="0093625E" w:rsidRPr="00A2112D" w14:paraId="7A16CC58" w14:textId="77777777" w:rsidTr="00F55545">
        <w:trPr>
          <w:trHeight w:val="225"/>
        </w:trPr>
        <w:tc>
          <w:tcPr>
            <w:tcW w:w="5200" w:type="dxa"/>
            <w:gridSpan w:val="5"/>
            <w:tcBorders>
              <w:top w:val="nil"/>
              <w:left w:val="nil"/>
              <w:bottom w:val="nil"/>
              <w:right w:val="nil"/>
            </w:tcBorders>
            <w:shd w:val="clear" w:color="auto" w:fill="auto"/>
            <w:noWrap/>
            <w:vAlign w:val="bottom"/>
            <w:hideMark/>
          </w:tcPr>
          <w:p w14:paraId="59229C56" w14:textId="77777777" w:rsidR="0093625E" w:rsidRPr="002C2FDA" w:rsidRDefault="0093625E" w:rsidP="00F55545">
            <w:pPr>
              <w:ind w:right="75"/>
              <w:rPr>
                <w:rFonts w:ascii="Arial" w:hAnsi="Arial" w:cs="Arial"/>
                <w:b/>
                <w:bCs/>
                <w:sz w:val="16"/>
                <w:szCs w:val="16"/>
              </w:rPr>
            </w:pPr>
          </w:p>
        </w:tc>
        <w:tc>
          <w:tcPr>
            <w:tcW w:w="483" w:type="dxa"/>
            <w:gridSpan w:val="3"/>
            <w:tcBorders>
              <w:top w:val="nil"/>
              <w:left w:val="nil"/>
              <w:bottom w:val="nil"/>
              <w:right w:val="nil"/>
            </w:tcBorders>
            <w:shd w:val="clear" w:color="auto" w:fill="auto"/>
            <w:noWrap/>
            <w:vAlign w:val="bottom"/>
            <w:hideMark/>
          </w:tcPr>
          <w:p w14:paraId="1FD46423" w14:textId="77777777" w:rsidR="0093625E" w:rsidRPr="002C2FDA" w:rsidRDefault="0093625E" w:rsidP="00F55545">
            <w:pPr>
              <w:ind w:right="75"/>
              <w:rPr>
                <w:sz w:val="20"/>
                <w:szCs w:val="20"/>
              </w:rPr>
            </w:pPr>
          </w:p>
        </w:tc>
        <w:tc>
          <w:tcPr>
            <w:tcW w:w="240" w:type="dxa"/>
            <w:tcBorders>
              <w:top w:val="nil"/>
              <w:left w:val="nil"/>
              <w:bottom w:val="nil"/>
              <w:right w:val="nil"/>
            </w:tcBorders>
            <w:shd w:val="clear" w:color="auto" w:fill="auto"/>
            <w:noWrap/>
            <w:vAlign w:val="bottom"/>
            <w:hideMark/>
          </w:tcPr>
          <w:p w14:paraId="321264D6" w14:textId="77777777" w:rsidR="0093625E" w:rsidRPr="002C2FDA" w:rsidRDefault="0093625E" w:rsidP="00F55545">
            <w:pPr>
              <w:ind w:right="75"/>
              <w:rPr>
                <w:sz w:val="20"/>
                <w:szCs w:val="20"/>
              </w:rPr>
            </w:pPr>
          </w:p>
        </w:tc>
        <w:tc>
          <w:tcPr>
            <w:tcW w:w="236" w:type="dxa"/>
            <w:gridSpan w:val="2"/>
            <w:tcBorders>
              <w:top w:val="nil"/>
              <w:left w:val="nil"/>
              <w:bottom w:val="nil"/>
              <w:right w:val="nil"/>
            </w:tcBorders>
            <w:shd w:val="clear" w:color="auto" w:fill="auto"/>
            <w:noWrap/>
            <w:vAlign w:val="bottom"/>
            <w:hideMark/>
          </w:tcPr>
          <w:p w14:paraId="06B34295" w14:textId="77777777" w:rsidR="0093625E" w:rsidRPr="002C2FDA" w:rsidRDefault="0093625E" w:rsidP="00F55545">
            <w:pPr>
              <w:ind w:right="75"/>
              <w:rPr>
                <w:sz w:val="20"/>
                <w:szCs w:val="20"/>
              </w:rPr>
            </w:pPr>
          </w:p>
        </w:tc>
        <w:tc>
          <w:tcPr>
            <w:tcW w:w="782" w:type="dxa"/>
            <w:gridSpan w:val="2"/>
            <w:tcBorders>
              <w:top w:val="nil"/>
              <w:left w:val="nil"/>
              <w:bottom w:val="nil"/>
              <w:right w:val="nil"/>
            </w:tcBorders>
            <w:shd w:val="clear" w:color="auto" w:fill="auto"/>
            <w:noWrap/>
            <w:vAlign w:val="bottom"/>
            <w:hideMark/>
          </w:tcPr>
          <w:p w14:paraId="260E03A1" w14:textId="77777777" w:rsidR="0093625E" w:rsidRPr="002C2FDA" w:rsidRDefault="0093625E" w:rsidP="00F55545">
            <w:pPr>
              <w:ind w:right="75"/>
              <w:rPr>
                <w:sz w:val="20"/>
                <w:szCs w:val="20"/>
              </w:rPr>
            </w:pPr>
          </w:p>
        </w:tc>
        <w:tc>
          <w:tcPr>
            <w:tcW w:w="674" w:type="dxa"/>
            <w:gridSpan w:val="4"/>
            <w:tcBorders>
              <w:top w:val="nil"/>
              <w:left w:val="nil"/>
              <w:bottom w:val="nil"/>
              <w:right w:val="nil"/>
            </w:tcBorders>
            <w:shd w:val="clear" w:color="auto" w:fill="auto"/>
            <w:noWrap/>
            <w:vAlign w:val="bottom"/>
            <w:hideMark/>
          </w:tcPr>
          <w:p w14:paraId="02AE057E" w14:textId="77777777" w:rsidR="0093625E" w:rsidRPr="002C2FDA" w:rsidRDefault="0093625E" w:rsidP="00F55545">
            <w:pPr>
              <w:ind w:right="75"/>
              <w:rPr>
                <w:sz w:val="20"/>
                <w:szCs w:val="20"/>
              </w:rPr>
            </w:pPr>
          </w:p>
        </w:tc>
        <w:tc>
          <w:tcPr>
            <w:tcW w:w="483" w:type="dxa"/>
            <w:gridSpan w:val="3"/>
            <w:tcBorders>
              <w:top w:val="nil"/>
              <w:left w:val="nil"/>
              <w:bottom w:val="nil"/>
              <w:right w:val="nil"/>
            </w:tcBorders>
            <w:shd w:val="clear" w:color="auto" w:fill="auto"/>
            <w:noWrap/>
            <w:vAlign w:val="bottom"/>
            <w:hideMark/>
          </w:tcPr>
          <w:p w14:paraId="6915699E" w14:textId="77777777" w:rsidR="0093625E" w:rsidRPr="002C2FDA" w:rsidRDefault="0093625E" w:rsidP="00F55545">
            <w:pPr>
              <w:ind w:right="75"/>
              <w:rPr>
                <w:sz w:val="20"/>
                <w:szCs w:val="20"/>
              </w:rPr>
            </w:pPr>
          </w:p>
        </w:tc>
        <w:tc>
          <w:tcPr>
            <w:tcW w:w="236" w:type="dxa"/>
            <w:tcBorders>
              <w:top w:val="nil"/>
              <w:left w:val="nil"/>
              <w:bottom w:val="nil"/>
              <w:right w:val="nil"/>
            </w:tcBorders>
            <w:shd w:val="clear" w:color="auto" w:fill="auto"/>
            <w:noWrap/>
            <w:vAlign w:val="bottom"/>
            <w:hideMark/>
          </w:tcPr>
          <w:p w14:paraId="7581D11A" w14:textId="77777777" w:rsidR="0093625E" w:rsidRPr="002C2FDA" w:rsidRDefault="0093625E" w:rsidP="00F55545">
            <w:pPr>
              <w:ind w:right="75"/>
              <w:rPr>
                <w:sz w:val="20"/>
                <w:szCs w:val="20"/>
              </w:rPr>
            </w:pPr>
          </w:p>
        </w:tc>
        <w:tc>
          <w:tcPr>
            <w:tcW w:w="1857" w:type="dxa"/>
            <w:tcBorders>
              <w:top w:val="nil"/>
              <w:left w:val="nil"/>
              <w:bottom w:val="nil"/>
              <w:right w:val="nil"/>
            </w:tcBorders>
            <w:shd w:val="clear" w:color="auto" w:fill="auto"/>
            <w:noWrap/>
            <w:vAlign w:val="bottom"/>
            <w:hideMark/>
          </w:tcPr>
          <w:p w14:paraId="103FC936" w14:textId="77777777" w:rsidR="0093625E" w:rsidRPr="002C2FDA" w:rsidRDefault="0093625E" w:rsidP="00F55545">
            <w:pPr>
              <w:ind w:right="75"/>
              <w:rPr>
                <w:sz w:val="20"/>
                <w:szCs w:val="20"/>
              </w:rPr>
            </w:pPr>
          </w:p>
        </w:tc>
      </w:tr>
      <w:tr w:rsidR="0093625E" w:rsidRPr="00A2112D" w14:paraId="25BE0A60" w14:textId="77777777" w:rsidTr="00F55545">
        <w:trPr>
          <w:trHeight w:val="225"/>
        </w:trPr>
        <w:tc>
          <w:tcPr>
            <w:tcW w:w="5200" w:type="dxa"/>
            <w:gridSpan w:val="5"/>
            <w:tcBorders>
              <w:top w:val="nil"/>
              <w:left w:val="nil"/>
              <w:bottom w:val="nil"/>
              <w:right w:val="nil"/>
            </w:tcBorders>
            <w:shd w:val="clear" w:color="auto" w:fill="auto"/>
            <w:noWrap/>
            <w:vAlign w:val="bottom"/>
            <w:hideMark/>
          </w:tcPr>
          <w:p w14:paraId="57AA40DB" w14:textId="77777777" w:rsidR="0093625E" w:rsidRPr="002C2FDA" w:rsidRDefault="0093625E" w:rsidP="00F55545">
            <w:pPr>
              <w:ind w:right="75"/>
              <w:rPr>
                <w:sz w:val="20"/>
                <w:szCs w:val="20"/>
              </w:rPr>
            </w:pPr>
          </w:p>
        </w:tc>
        <w:tc>
          <w:tcPr>
            <w:tcW w:w="483" w:type="dxa"/>
            <w:gridSpan w:val="3"/>
            <w:tcBorders>
              <w:top w:val="nil"/>
              <w:left w:val="nil"/>
              <w:bottom w:val="nil"/>
              <w:right w:val="nil"/>
            </w:tcBorders>
            <w:shd w:val="clear" w:color="auto" w:fill="auto"/>
            <w:noWrap/>
            <w:vAlign w:val="bottom"/>
            <w:hideMark/>
          </w:tcPr>
          <w:p w14:paraId="3986F92F" w14:textId="77777777" w:rsidR="0093625E" w:rsidRPr="002C2FDA" w:rsidRDefault="0093625E" w:rsidP="00F55545">
            <w:pPr>
              <w:ind w:right="75"/>
              <w:rPr>
                <w:sz w:val="20"/>
                <w:szCs w:val="20"/>
              </w:rPr>
            </w:pPr>
          </w:p>
        </w:tc>
        <w:tc>
          <w:tcPr>
            <w:tcW w:w="240" w:type="dxa"/>
            <w:tcBorders>
              <w:top w:val="nil"/>
              <w:left w:val="nil"/>
              <w:bottom w:val="nil"/>
              <w:right w:val="nil"/>
            </w:tcBorders>
            <w:shd w:val="clear" w:color="auto" w:fill="auto"/>
            <w:noWrap/>
            <w:vAlign w:val="bottom"/>
            <w:hideMark/>
          </w:tcPr>
          <w:p w14:paraId="0A1261EF" w14:textId="77777777" w:rsidR="0093625E" w:rsidRPr="002C2FDA" w:rsidRDefault="0093625E" w:rsidP="00F55545">
            <w:pPr>
              <w:ind w:right="75"/>
              <w:rPr>
                <w:sz w:val="20"/>
                <w:szCs w:val="20"/>
              </w:rPr>
            </w:pPr>
          </w:p>
        </w:tc>
        <w:tc>
          <w:tcPr>
            <w:tcW w:w="236" w:type="dxa"/>
            <w:gridSpan w:val="2"/>
            <w:tcBorders>
              <w:top w:val="nil"/>
              <w:left w:val="nil"/>
              <w:bottom w:val="nil"/>
              <w:right w:val="nil"/>
            </w:tcBorders>
            <w:shd w:val="clear" w:color="auto" w:fill="auto"/>
            <w:noWrap/>
            <w:vAlign w:val="bottom"/>
            <w:hideMark/>
          </w:tcPr>
          <w:p w14:paraId="7E43C9D7" w14:textId="77777777" w:rsidR="0093625E" w:rsidRPr="002C2FDA" w:rsidRDefault="0093625E" w:rsidP="00F55545">
            <w:pPr>
              <w:ind w:right="75"/>
              <w:rPr>
                <w:sz w:val="20"/>
                <w:szCs w:val="20"/>
              </w:rPr>
            </w:pPr>
          </w:p>
        </w:tc>
        <w:tc>
          <w:tcPr>
            <w:tcW w:w="782" w:type="dxa"/>
            <w:gridSpan w:val="2"/>
            <w:tcBorders>
              <w:top w:val="nil"/>
              <w:left w:val="nil"/>
              <w:bottom w:val="nil"/>
              <w:right w:val="nil"/>
            </w:tcBorders>
            <w:shd w:val="clear" w:color="auto" w:fill="auto"/>
            <w:noWrap/>
            <w:vAlign w:val="bottom"/>
            <w:hideMark/>
          </w:tcPr>
          <w:p w14:paraId="09A329E8" w14:textId="77777777" w:rsidR="0093625E" w:rsidRPr="002C2FDA" w:rsidRDefault="0093625E" w:rsidP="00F55545">
            <w:pPr>
              <w:ind w:right="75"/>
              <w:rPr>
                <w:sz w:val="20"/>
                <w:szCs w:val="20"/>
              </w:rPr>
            </w:pPr>
          </w:p>
        </w:tc>
        <w:tc>
          <w:tcPr>
            <w:tcW w:w="674" w:type="dxa"/>
            <w:gridSpan w:val="4"/>
            <w:tcBorders>
              <w:top w:val="nil"/>
              <w:left w:val="nil"/>
              <w:bottom w:val="nil"/>
              <w:right w:val="nil"/>
            </w:tcBorders>
            <w:shd w:val="clear" w:color="auto" w:fill="auto"/>
            <w:noWrap/>
            <w:vAlign w:val="bottom"/>
            <w:hideMark/>
          </w:tcPr>
          <w:p w14:paraId="538B52DE" w14:textId="77777777" w:rsidR="0093625E" w:rsidRPr="002C2FDA" w:rsidRDefault="0093625E" w:rsidP="00F55545">
            <w:pPr>
              <w:ind w:right="75"/>
              <w:rPr>
                <w:sz w:val="20"/>
                <w:szCs w:val="20"/>
              </w:rPr>
            </w:pPr>
          </w:p>
        </w:tc>
        <w:tc>
          <w:tcPr>
            <w:tcW w:w="483" w:type="dxa"/>
            <w:gridSpan w:val="3"/>
            <w:tcBorders>
              <w:top w:val="nil"/>
              <w:left w:val="nil"/>
              <w:bottom w:val="nil"/>
              <w:right w:val="nil"/>
            </w:tcBorders>
            <w:shd w:val="clear" w:color="auto" w:fill="auto"/>
            <w:noWrap/>
            <w:vAlign w:val="bottom"/>
            <w:hideMark/>
          </w:tcPr>
          <w:p w14:paraId="22F6E139" w14:textId="77777777" w:rsidR="0093625E" w:rsidRPr="002C2FDA" w:rsidRDefault="0093625E" w:rsidP="00F55545">
            <w:pPr>
              <w:ind w:right="75"/>
              <w:rPr>
                <w:sz w:val="20"/>
                <w:szCs w:val="20"/>
              </w:rPr>
            </w:pPr>
          </w:p>
        </w:tc>
        <w:tc>
          <w:tcPr>
            <w:tcW w:w="236" w:type="dxa"/>
            <w:tcBorders>
              <w:top w:val="nil"/>
              <w:left w:val="nil"/>
              <w:bottom w:val="nil"/>
              <w:right w:val="nil"/>
            </w:tcBorders>
            <w:shd w:val="clear" w:color="auto" w:fill="auto"/>
            <w:noWrap/>
            <w:vAlign w:val="bottom"/>
            <w:hideMark/>
          </w:tcPr>
          <w:p w14:paraId="742B01A0" w14:textId="77777777" w:rsidR="0093625E" w:rsidRPr="002C2FDA" w:rsidRDefault="0093625E" w:rsidP="00F55545">
            <w:pPr>
              <w:ind w:right="75"/>
              <w:rPr>
                <w:sz w:val="20"/>
                <w:szCs w:val="20"/>
              </w:rPr>
            </w:pPr>
          </w:p>
        </w:tc>
        <w:tc>
          <w:tcPr>
            <w:tcW w:w="1857" w:type="dxa"/>
            <w:tcBorders>
              <w:top w:val="nil"/>
              <w:left w:val="nil"/>
              <w:bottom w:val="nil"/>
              <w:right w:val="nil"/>
            </w:tcBorders>
            <w:shd w:val="clear" w:color="auto" w:fill="auto"/>
            <w:noWrap/>
            <w:vAlign w:val="bottom"/>
            <w:hideMark/>
          </w:tcPr>
          <w:p w14:paraId="30EA40A0" w14:textId="77777777" w:rsidR="0093625E" w:rsidRPr="002C2FDA" w:rsidRDefault="0093625E" w:rsidP="00F55545">
            <w:pPr>
              <w:ind w:right="75"/>
              <w:rPr>
                <w:sz w:val="20"/>
                <w:szCs w:val="20"/>
              </w:rPr>
            </w:pPr>
          </w:p>
        </w:tc>
      </w:tr>
      <w:tr w:rsidR="0093625E" w:rsidRPr="00A2112D" w14:paraId="53CDBC90" w14:textId="77777777" w:rsidTr="00F55545">
        <w:trPr>
          <w:trHeight w:val="225"/>
        </w:trPr>
        <w:tc>
          <w:tcPr>
            <w:tcW w:w="5200" w:type="dxa"/>
            <w:gridSpan w:val="5"/>
            <w:tcBorders>
              <w:top w:val="nil"/>
              <w:left w:val="nil"/>
              <w:bottom w:val="nil"/>
              <w:right w:val="nil"/>
            </w:tcBorders>
            <w:shd w:val="clear" w:color="auto" w:fill="auto"/>
            <w:noWrap/>
            <w:vAlign w:val="bottom"/>
            <w:hideMark/>
          </w:tcPr>
          <w:p w14:paraId="06A0CCF6" w14:textId="77777777" w:rsidR="0093625E" w:rsidRPr="002C2FDA" w:rsidRDefault="0093625E" w:rsidP="00F55545">
            <w:pPr>
              <w:ind w:right="75"/>
              <w:rPr>
                <w:rFonts w:ascii="Arial" w:hAnsi="Arial" w:cs="Arial"/>
                <w:b/>
                <w:bCs/>
                <w:sz w:val="16"/>
                <w:szCs w:val="16"/>
              </w:rPr>
            </w:pPr>
            <w:r w:rsidRPr="002C2FDA">
              <w:rPr>
                <w:rFonts w:ascii="Arial" w:hAnsi="Arial" w:cs="Arial"/>
                <w:b/>
                <w:bCs/>
                <w:sz w:val="16"/>
                <w:szCs w:val="16"/>
              </w:rPr>
              <w:t>SUPERAVIT DEL PERIODO</w:t>
            </w:r>
          </w:p>
        </w:tc>
        <w:tc>
          <w:tcPr>
            <w:tcW w:w="483" w:type="dxa"/>
            <w:gridSpan w:val="3"/>
            <w:tcBorders>
              <w:top w:val="nil"/>
              <w:left w:val="nil"/>
              <w:bottom w:val="nil"/>
              <w:right w:val="nil"/>
            </w:tcBorders>
            <w:shd w:val="clear" w:color="auto" w:fill="auto"/>
            <w:noWrap/>
            <w:vAlign w:val="bottom"/>
            <w:hideMark/>
          </w:tcPr>
          <w:p w14:paraId="61E3A2CD" w14:textId="77777777" w:rsidR="0093625E" w:rsidRPr="002C2FDA" w:rsidRDefault="0093625E" w:rsidP="00F55545">
            <w:pPr>
              <w:ind w:right="75"/>
              <w:rPr>
                <w:rFonts w:ascii="Arial" w:hAnsi="Arial" w:cs="Arial"/>
                <w:b/>
                <w:bCs/>
                <w:sz w:val="16"/>
                <w:szCs w:val="16"/>
              </w:rPr>
            </w:pPr>
          </w:p>
        </w:tc>
        <w:tc>
          <w:tcPr>
            <w:tcW w:w="240" w:type="dxa"/>
            <w:tcBorders>
              <w:top w:val="nil"/>
              <w:left w:val="nil"/>
              <w:bottom w:val="nil"/>
              <w:right w:val="nil"/>
            </w:tcBorders>
            <w:shd w:val="clear" w:color="auto" w:fill="auto"/>
            <w:noWrap/>
            <w:vAlign w:val="bottom"/>
            <w:hideMark/>
          </w:tcPr>
          <w:p w14:paraId="74E97D78" w14:textId="77777777" w:rsidR="0093625E" w:rsidRPr="002C2FDA" w:rsidRDefault="0093625E" w:rsidP="00F55545">
            <w:pPr>
              <w:ind w:right="75"/>
              <w:rPr>
                <w:sz w:val="20"/>
                <w:szCs w:val="20"/>
              </w:rPr>
            </w:pPr>
          </w:p>
        </w:tc>
        <w:tc>
          <w:tcPr>
            <w:tcW w:w="236" w:type="dxa"/>
            <w:gridSpan w:val="2"/>
            <w:tcBorders>
              <w:top w:val="nil"/>
              <w:left w:val="nil"/>
              <w:bottom w:val="nil"/>
              <w:right w:val="nil"/>
            </w:tcBorders>
            <w:shd w:val="clear" w:color="auto" w:fill="auto"/>
            <w:noWrap/>
            <w:vAlign w:val="bottom"/>
            <w:hideMark/>
          </w:tcPr>
          <w:p w14:paraId="3C7F4D1F" w14:textId="77777777" w:rsidR="0093625E" w:rsidRPr="002C2FDA" w:rsidRDefault="0093625E" w:rsidP="00F55545">
            <w:pPr>
              <w:ind w:right="75"/>
              <w:rPr>
                <w:sz w:val="20"/>
                <w:szCs w:val="20"/>
              </w:rPr>
            </w:pPr>
          </w:p>
        </w:tc>
        <w:tc>
          <w:tcPr>
            <w:tcW w:w="782" w:type="dxa"/>
            <w:gridSpan w:val="2"/>
            <w:tcBorders>
              <w:top w:val="nil"/>
              <w:left w:val="nil"/>
              <w:bottom w:val="nil"/>
              <w:right w:val="nil"/>
            </w:tcBorders>
            <w:shd w:val="clear" w:color="auto" w:fill="auto"/>
            <w:noWrap/>
            <w:vAlign w:val="bottom"/>
            <w:hideMark/>
          </w:tcPr>
          <w:p w14:paraId="7ABE60B8" w14:textId="77777777" w:rsidR="0093625E" w:rsidRPr="002C2FDA" w:rsidRDefault="0093625E" w:rsidP="00F55545">
            <w:pPr>
              <w:ind w:right="75"/>
              <w:rPr>
                <w:sz w:val="20"/>
                <w:szCs w:val="20"/>
              </w:rPr>
            </w:pPr>
          </w:p>
        </w:tc>
        <w:tc>
          <w:tcPr>
            <w:tcW w:w="674" w:type="dxa"/>
            <w:gridSpan w:val="4"/>
            <w:tcBorders>
              <w:top w:val="nil"/>
              <w:left w:val="nil"/>
              <w:bottom w:val="nil"/>
              <w:right w:val="nil"/>
            </w:tcBorders>
            <w:shd w:val="clear" w:color="auto" w:fill="auto"/>
            <w:noWrap/>
            <w:vAlign w:val="bottom"/>
            <w:hideMark/>
          </w:tcPr>
          <w:p w14:paraId="74917777" w14:textId="77777777" w:rsidR="0093625E" w:rsidRPr="002C2FDA" w:rsidRDefault="0093625E" w:rsidP="00F55545">
            <w:pPr>
              <w:ind w:right="75"/>
              <w:rPr>
                <w:sz w:val="20"/>
                <w:szCs w:val="20"/>
              </w:rPr>
            </w:pPr>
          </w:p>
        </w:tc>
        <w:tc>
          <w:tcPr>
            <w:tcW w:w="483" w:type="dxa"/>
            <w:gridSpan w:val="3"/>
            <w:tcBorders>
              <w:top w:val="nil"/>
              <w:left w:val="nil"/>
              <w:bottom w:val="nil"/>
              <w:right w:val="nil"/>
            </w:tcBorders>
            <w:shd w:val="clear" w:color="auto" w:fill="auto"/>
            <w:noWrap/>
            <w:vAlign w:val="bottom"/>
            <w:hideMark/>
          </w:tcPr>
          <w:p w14:paraId="0BA0FD8E" w14:textId="77777777" w:rsidR="0093625E" w:rsidRPr="002C2FDA" w:rsidRDefault="0093625E" w:rsidP="00F55545">
            <w:pPr>
              <w:ind w:right="75"/>
              <w:rPr>
                <w:sz w:val="20"/>
                <w:szCs w:val="20"/>
              </w:rPr>
            </w:pPr>
          </w:p>
        </w:tc>
        <w:tc>
          <w:tcPr>
            <w:tcW w:w="236" w:type="dxa"/>
            <w:tcBorders>
              <w:top w:val="nil"/>
              <w:left w:val="nil"/>
              <w:bottom w:val="nil"/>
              <w:right w:val="nil"/>
            </w:tcBorders>
            <w:shd w:val="clear" w:color="auto" w:fill="auto"/>
            <w:noWrap/>
            <w:vAlign w:val="bottom"/>
            <w:hideMark/>
          </w:tcPr>
          <w:p w14:paraId="3A2BE4A9" w14:textId="77777777" w:rsidR="0093625E" w:rsidRPr="002C2FDA" w:rsidRDefault="0093625E" w:rsidP="00F55545">
            <w:pPr>
              <w:ind w:right="75"/>
              <w:rPr>
                <w:sz w:val="20"/>
                <w:szCs w:val="20"/>
              </w:rPr>
            </w:pPr>
          </w:p>
        </w:tc>
        <w:tc>
          <w:tcPr>
            <w:tcW w:w="1857" w:type="dxa"/>
            <w:tcBorders>
              <w:top w:val="nil"/>
              <w:left w:val="nil"/>
              <w:bottom w:val="double" w:sz="6" w:space="0" w:color="auto"/>
              <w:right w:val="nil"/>
            </w:tcBorders>
            <w:shd w:val="clear" w:color="auto" w:fill="auto"/>
            <w:noWrap/>
            <w:vAlign w:val="bottom"/>
            <w:hideMark/>
          </w:tcPr>
          <w:p w14:paraId="40F00A73" w14:textId="77777777" w:rsidR="0093625E" w:rsidRPr="002C2FDA" w:rsidRDefault="0093625E" w:rsidP="00F55545">
            <w:pPr>
              <w:ind w:right="75"/>
              <w:rPr>
                <w:rFonts w:ascii="Arial" w:hAnsi="Arial" w:cs="Arial"/>
                <w:b/>
                <w:bCs/>
                <w:sz w:val="16"/>
                <w:szCs w:val="16"/>
              </w:rPr>
            </w:pPr>
            <w:r w:rsidRPr="002C2FDA">
              <w:rPr>
                <w:rFonts w:ascii="Arial" w:hAnsi="Arial" w:cs="Arial"/>
                <w:b/>
                <w:bCs/>
                <w:sz w:val="16"/>
                <w:szCs w:val="16"/>
              </w:rPr>
              <w:t>641,956,193.85</w:t>
            </w:r>
          </w:p>
        </w:tc>
      </w:tr>
      <w:tr w:rsidR="0093625E" w:rsidRPr="00A2112D" w14:paraId="145B870D" w14:textId="77777777" w:rsidTr="00F55545">
        <w:trPr>
          <w:trHeight w:val="225"/>
        </w:trPr>
        <w:tc>
          <w:tcPr>
            <w:tcW w:w="5200" w:type="dxa"/>
            <w:gridSpan w:val="5"/>
            <w:tcBorders>
              <w:top w:val="nil"/>
              <w:left w:val="nil"/>
              <w:bottom w:val="nil"/>
              <w:right w:val="nil"/>
            </w:tcBorders>
            <w:shd w:val="clear" w:color="auto" w:fill="auto"/>
            <w:noWrap/>
            <w:vAlign w:val="bottom"/>
            <w:hideMark/>
          </w:tcPr>
          <w:p w14:paraId="16C7B18A" w14:textId="77777777" w:rsidR="0093625E" w:rsidRPr="002C2FDA" w:rsidRDefault="0093625E" w:rsidP="00F55545">
            <w:pPr>
              <w:ind w:right="75"/>
              <w:rPr>
                <w:rFonts w:ascii="Arial" w:hAnsi="Arial" w:cs="Arial"/>
                <w:b/>
                <w:bCs/>
                <w:sz w:val="16"/>
                <w:szCs w:val="16"/>
              </w:rPr>
            </w:pPr>
          </w:p>
        </w:tc>
        <w:tc>
          <w:tcPr>
            <w:tcW w:w="483" w:type="dxa"/>
            <w:gridSpan w:val="3"/>
            <w:tcBorders>
              <w:top w:val="nil"/>
              <w:left w:val="nil"/>
              <w:bottom w:val="nil"/>
              <w:right w:val="nil"/>
            </w:tcBorders>
            <w:shd w:val="clear" w:color="auto" w:fill="auto"/>
            <w:noWrap/>
            <w:vAlign w:val="bottom"/>
            <w:hideMark/>
          </w:tcPr>
          <w:p w14:paraId="05F2AAB7" w14:textId="77777777" w:rsidR="0093625E" w:rsidRPr="002C2FDA" w:rsidRDefault="0093625E" w:rsidP="00F55545">
            <w:pPr>
              <w:ind w:right="75"/>
              <w:rPr>
                <w:sz w:val="20"/>
                <w:szCs w:val="20"/>
              </w:rPr>
            </w:pPr>
          </w:p>
        </w:tc>
        <w:tc>
          <w:tcPr>
            <w:tcW w:w="240" w:type="dxa"/>
            <w:tcBorders>
              <w:top w:val="nil"/>
              <w:left w:val="nil"/>
              <w:bottom w:val="nil"/>
              <w:right w:val="nil"/>
            </w:tcBorders>
            <w:shd w:val="clear" w:color="auto" w:fill="auto"/>
            <w:noWrap/>
            <w:vAlign w:val="bottom"/>
            <w:hideMark/>
          </w:tcPr>
          <w:p w14:paraId="498BEF12" w14:textId="77777777" w:rsidR="0093625E" w:rsidRPr="002C2FDA" w:rsidRDefault="0093625E" w:rsidP="00F55545">
            <w:pPr>
              <w:ind w:right="75"/>
              <w:rPr>
                <w:sz w:val="20"/>
                <w:szCs w:val="20"/>
              </w:rPr>
            </w:pPr>
          </w:p>
        </w:tc>
        <w:tc>
          <w:tcPr>
            <w:tcW w:w="236" w:type="dxa"/>
            <w:gridSpan w:val="2"/>
            <w:tcBorders>
              <w:top w:val="nil"/>
              <w:left w:val="nil"/>
              <w:bottom w:val="nil"/>
              <w:right w:val="nil"/>
            </w:tcBorders>
            <w:shd w:val="clear" w:color="auto" w:fill="auto"/>
            <w:noWrap/>
            <w:vAlign w:val="bottom"/>
            <w:hideMark/>
          </w:tcPr>
          <w:p w14:paraId="185F4F0C" w14:textId="77777777" w:rsidR="0093625E" w:rsidRPr="002C2FDA" w:rsidRDefault="0093625E" w:rsidP="00F55545">
            <w:pPr>
              <w:ind w:right="75"/>
              <w:rPr>
                <w:sz w:val="20"/>
                <w:szCs w:val="20"/>
              </w:rPr>
            </w:pPr>
          </w:p>
        </w:tc>
        <w:tc>
          <w:tcPr>
            <w:tcW w:w="782" w:type="dxa"/>
            <w:gridSpan w:val="2"/>
            <w:tcBorders>
              <w:top w:val="nil"/>
              <w:left w:val="nil"/>
              <w:bottom w:val="nil"/>
              <w:right w:val="nil"/>
            </w:tcBorders>
            <w:shd w:val="clear" w:color="auto" w:fill="auto"/>
            <w:noWrap/>
            <w:vAlign w:val="bottom"/>
            <w:hideMark/>
          </w:tcPr>
          <w:p w14:paraId="1B683A1B" w14:textId="77777777" w:rsidR="0093625E" w:rsidRPr="002C2FDA" w:rsidRDefault="0093625E" w:rsidP="00F55545">
            <w:pPr>
              <w:ind w:right="75"/>
              <w:rPr>
                <w:sz w:val="20"/>
                <w:szCs w:val="20"/>
              </w:rPr>
            </w:pPr>
          </w:p>
        </w:tc>
        <w:tc>
          <w:tcPr>
            <w:tcW w:w="674" w:type="dxa"/>
            <w:gridSpan w:val="4"/>
            <w:tcBorders>
              <w:top w:val="nil"/>
              <w:left w:val="nil"/>
              <w:bottom w:val="nil"/>
              <w:right w:val="nil"/>
            </w:tcBorders>
            <w:shd w:val="clear" w:color="auto" w:fill="auto"/>
            <w:noWrap/>
            <w:vAlign w:val="bottom"/>
            <w:hideMark/>
          </w:tcPr>
          <w:p w14:paraId="0889E0E0" w14:textId="77777777" w:rsidR="0093625E" w:rsidRPr="002C2FDA" w:rsidRDefault="0093625E" w:rsidP="00F55545">
            <w:pPr>
              <w:ind w:right="75"/>
              <w:rPr>
                <w:sz w:val="20"/>
                <w:szCs w:val="20"/>
              </w:rPr>
            </w:pPr>
          </w:p>
        </w:tc>
        <w:tc>
          <w:tcPr>
            <w:tcW w:w="483" w:type="dxa"/>
            <w:gridSpan w:val="3"/>
            <w:tcBorders>
              <w:top w:val="nil"/>
              <w:left w:val="nil"/>
              <w:bottom w:val="nil"/>
              <w:right w:val="nil"/>
            </w:tcBorders>
            <w:shd w:val="clear" w:color="auto" w:fill="auto"/>
            <w:noWrap/>
            <w:vAlign w:val="bottom"/>
            <w:hideMark/>
          </w:tcPr>
          <w:p w14:paraId="2C84944B" w14:textId="77777777" w:rsidR="0093625E" w:rsidRPr="002C2FDA" w:rsidRDefault="0093625E" w:rsidP="00F55545">
            <w:pPr>
              <w:ind w:right="75"/>
              <w:rPr>
                <w:sz w:val="20"/>
                <w:szCs w:val="20"/>
              </w:rPr>
            </w:pPr>
          </w:p>
        </w:tc>
        <w:tc>
          <w:tcPr>
            <w:tcW w:w="236" w:type="dxa"/>
            <w:tcBorders>
              <w:top w:val="nil"/>
              <w:left w:val="nil"/>
              <w:bottom w:val="nil"/>
              <w:right w:val="nil"/>
            </w:tcBorders>
            <w:shd w:val="clear" w:color="auto" w:fill="auto"/>
            <w:noWrap/>
            <w:vAlign w:val="bottom"/>
            <w:hideMark/>
          </w:tcPr>
          <w:p w14:paraId="7539CD72" w14:textId="77777777" w:rsidR="0093625E" w:rsidRPr="002C2FDA" w:rsidRDefault="0093625E" w:rsidP="00F55545">
            <w:pPr>
              <w:ind w:right="75"/>
              <w:rPr>
                <w:sz w:val="20"/>
                <w:szCs w:val="20"/>
              </w:rPr>
            </w:pPr>
          </w:p>
        </w:tc>
        <w:tc>
          <w:tcPr>
            <w:tcW w:w="1857" w:type="dxa"/>
            <w:tcBorders>
              <w:top w:val="nil"/>
              <w:left w:val="nil"/>
              <w:bottom w:val="nil"/>
              <w:right w:val="nil"/>
            </w:tcBorders>
            <w:shd w:val="clear" w:color="auto" w:fill="auto"/>
            <w:noWrap/>
            <w:vAlign w:val="bottom"/>
            <w:hideMark/>
          </w:tcPr>
          <w:p w14:paraId="458B8434" w14:textId="77777777" w:rsidR="0093625E" w:rsidRPr="002C2FDA" w:rsidRDefault="0093625E" w:rsidP="00F55545">
            <w:pPr>
              <w:ind w:right="75"/>
              <w:rPr>
                <w:sz w:val="20"/>
                <w:szCs w:val="20"/>
              </w:rPr>
            </w:pPr>
          </w:p>
        </w:tc>
      </w:tr>
      <w:tr w:rsidR="0093625E" w:rsidRPr="00A2112D" w14:paraId="4AAEE59B" w14:textId="77777777" w:rsidTr="00F55545">
        <w:trPr>
          <w:trHeight w:val="225"/>
        </w:trPr>
        <w:tc>
          <w:tcPr>
            <w:tcW w:w="5200" w:type="dxa"/>
            <w:gridSpan w:val="5"/>
            <w:tcBorders>
              <w:top w:val="nil"/>
              <w:left w:val="nil"/>
              <w:bottom w:val="nil"/>
              <w:right w:val="nil"/>
            </w:tcBorders>
            <w:shd w:val="clear" w:color="auto" w:fill="auto"/>
            <w:noWrap/>
            <w:vAlign w:val="bottom"/>
            <w:hideMark/>
          </w:tcPr>
          <w:p w14:paraId="1658AE21" w14:textId="77777777" w:rsidR="0093625E" w:rsidRPr="002C2FDA" w:rsidRDefault="0093625E" w:rsidP="00F55545">
            <w:pPr>
              <w:ind w:right="75"/>
              <w:rPr>
                <w:sz w:val="20"/>
                <w:szCs w:val="20"/>
              </w:rPr>
            </w:pPr>
          </w:p>
        </w:tc>
        <w:tc>
          <w:tcPr>
            <w:tcW w:w="483" w:type="dxa"/>
            <w:gridSpan w:val="3"/>
            <w:tcBorders>
              <w:top w:val="nil"/>
              <w:left w:val="nil"/>
              <w:bottom w:val="nil"/>
              <w:right w:val="nil"/>
            </w:tcBorders>
            <w:shd w:val="clear" w:color="auto" w:fill="auto"/>
            <w:noWrap/>
            <w:vAlign w:val="bottom"/>
            <w:hideMark/>
          </w:tcPr>
          <w:p w14:paraId="631CE880" w14:textId="77777777" w:rsidR="0093625E" w:rsidRPr="002C2FDA" w:rsidRDefault="0093625E" w:rsidP="00F55545">
            <w:pPr>
              <w:ind w:right="75"/>
              <w:rPr>
                <w:sz w:val="20"/>
                <w:szCs w:val="20"/>
              </w:rPr>
            </w:pPr>
          </w:p>
        </w:tc>
        <w:tc>
          <w:tcPr>
            <w:tcW w:w="240" w:type="dxa"/>
            <w:tcBorders>
              <w:top w:val="nil"/>
              <w:left w:val="nil"/>
              <w:bottom w:val="nil"/>
              <w:right w:val="nil"/>
            </w:tcBorders>
            <w:shd w:val="clear" w:color="auto" w:fill="auto"/>
            <w:noWrap/>
            <w:vAlign w:val="bottom"/>
            <w:hideMark/>
          </w:tcPr>
          <w:p w14:paraId="67105F66" w14:textId="77777777" w:rsidR="0093625E" w:rsidRPr="002C2FDA" w:rsidRDefault="0093625E" w:rsidP="00F55545">
            <w:pPr>
              <w:ind w:right="75"/>
              <w:rPr>
                <w:sz w:val="20"/>
                <w:szCs w:val="20"/>
              </w:rPr>
            </w:pPr>
          </w:p>
        </w:tc>
        <w:tc>
          <w:tcPr>
            <w:tcW w:w="236" w:type="dxa"/>
            <w:gridSpan w:val="2"/>
            <w:tcBorders>
              <w:top w:val="nil"/>
              <w:left w:val="nil"/>
              <w:bottom w:val="nil"/>
              <w:right w:val="nil"/>
            </w:tcBorders>
            <w:shd w:val="clear" w:color="auto" w:fill="auto"/>
            <w:noWrap/>
            <w:vAlign w:val="bottom"/>
            <w:hideMark/>
          </w:tcPr>
          <w:p w14:paraId="7A28B148" w14:textId="77777777" w:rsidR="0093625E" w:rsidRPr="002C2FDA" w:rsidRDefault="0093625E" w:rsidP="00F55545">
            <w:pPr>
              <w:ind w:right="75"/>
              <w:rPr>
                <w:sz w:val="20"/>
                <w:szCs w:val="20"/>
              </w:rPr>
            </w:pPr>
          </w:p>
        </w:tc>
        <w:tc>
          <w:tcPr>
            <w:tcW w:w="782" w:type="dxa"/>
            <w:gridSpan w:val="2"/>
            <w:tcBorders>
              <w:top w:val="nil"/>
              <w:left w:val="nil"/>
              <w:bottom w:val="nil"/>
              <w:right w:val="nil"/>
            </w:tcBorders>
            <w:shd w:val="clear" w:color="auto" w:fill="auto"/>
            <w:noWrap/>
            <w:vAlign w:val="bottom"/>
            <w:hideMark/>
          </w:tcPr>
          <w:p w14:paraId="06260036" w14:textId="77777777" w:rsidR="0093625E" w:rsidRPr="002C2FDA" w:rsidRDefault="0093625E" w:rsidP="00F55545">
            <w:pPr>
              <w:ind w:right="75"/>
              <w:rPr>
                <w:sz w:val="20"/>
                <w:szCs w:val="20"/>
              </w:rPr>
            </w:pPr>
          </w:p>
        </w:tc>
        <w:tc>
          <w:tcPr>
            <w:tcW w:w="674" w:type="dxa"/>
            <w:gridSpan w:val="4"/>
            <w:tcBorders>
              <w:top w:val="nil"/>
              <w:left w:val="nil"/>
              <w:bottom w:val="nil"/>
              <w:right w:val="nil"/>
            </w:tcBorders>
            <w:shd w:val="clear" w:color="auto" w:fill="auto"/>
            <w:noWrap/>
            <w:vAlign w:val="bottom"/>
            <w:hideMark/>
          </w:tcPr>
          <w:p w14:paraId="7AE2BE34" w14:textId="77777777" w:rsidR="0093625E" w:rsidRPr="002C2FDA" w:rsidRDefault="0093625E" w:rsidP="00F55545">
            <w:pPr>
              <w:ind w:right="75"/>
              <w:rPr>
                <w:sz w:val="20"/>
                <w:szCs w:val="20"/>
              </w:rPr>
            </w:pPr>
          </w:p>
        </w:tc>
        <w:tc>
          <w:tcPr>
            <w:tcW w:w="483" w:type="dxa"/>
            <w:gridSpan w:val="3"/>
            <w:tcBorders>
              <w:top w:val="nil"/>
              <w:left w:val="nil"/>
              <w:bottom w:val="nil"/>
              <w:right w:val="nil"/>
            </w:tcBorders>
            <w:shd w:val="clear" w:color="auto" w:fill="auto"/>
            <w:noWrap/>
            <w:vAlign w:val="bottom"/>
            <w:hideMark/>
          </w:tcPr>
          <w:p w14:paraId="67A7BFA2" w14:textId="77777777" w:rsidR="0093625E" w:rsidRPr="002C2FDA" w:rsidRDefault="0093625E" w:rsidP="00F55545">
            <w:pPr>
              <w:ind w:right="75"/>
              <w:rPr>
                <w:sz w:val="20"/>
                <w:szCs w:val="20"/>
              </w:rPr>
            </w:pPr>
          </w:p>
        </w:tc>
        <w:tc>
          <w:tcPr>
            <w:tcW w:w="236" w:type="dxa"/>
            <w:tcBorders>
              <w:top w:val="nil"/>
              <w:left w:val="nil"/>
              <w:bottom w:val="nil"/>
              <w:right w:val="nil"/>
            </w:tcBorders>
            <w:shd w:val="clear" w:color="auto" w:fill="auto"/>
            <w:noWrap/>
            <w:vAlign w:val="bottom"/>
            <w:hideMark/>
          </w:tcPr>
          <w:p w14:paraId="296F95AD" w14:textId="77777777" w:rsidR="0093625E" w:rsidRPr="002C2FDA" w:rsidRDefault="0093625E" w:rsidP="00F55545">
            <w:pPr>
              <w:ind w:right="75"/>
              <w:rPr>
                <w:sz w:val="20"/>
                <w:szCs w:val="20"/>
              </w:rPr>
            </w:pPr>
          </w:p>
        </w:tc>
        <w:tc>
          <w:tcPr>
            <w:tcW w:w="1857" w:type="dxa"/>
            <w:tcBorders>
              <w:top w:val="nil"/>
              <w:left w:val="nil"/>
              <w:bottom w:val="nil"/>
              <w:right w:val="nil"/>
            </w:tcBorders>
            <w:shd w:val="clear" w:color="auto" w:fill="auto"/>
            <w:noWrap/>
            <w:vAlign w:val="bottom"/>
            <w:hideMark/>
          </w:tcPr>
          <w:p w14:paraId="38CDCFEF" w14:textId="77777777" w:rsidR="0093625E" w:rsidRPr="002C2FDA" w:rsidRDefault="0093625E" w:rsidP="00F55545">
            <w:pPr>
              <w:ind w:right="75"/>
              <w:rPr>
                <w:sz w:val="20"/>
                <w:szCs w:val="20"/>
              </w:rPr>
            </w:pPr>
          </w:p>
        </w:tc>
      </w:tr>
      <w:tr w:rsidR="0093625E" w:rsidRPr="00A2112D" w14:paraId="05CD9B53" w14:textId="77777777" w:rsidTr="00F55545">
        <w:trPr>
          <w:trHeight w:val="225"/>
        </w:trPr>
        <w:tc>
          <w:tcPr>
            <w:tcW w:w="5200" w:type="dxa"/>
            <w:gridSpan w:val="5"/>
            <w:tcBorders>
              <w:top w:val="nil"/>
              <w:left w:val="nil"/>
              <w:bottom w:val="nil"/>
              <w:right w:val="nil"/>
            </w:tcBorders>
            <w:shd w:val="clear" w:color="auto" w:fill="auto"/>
            <w:noWrap/>
            <w:vAlign w:val="bottom"/>
            <w:hideMark/>
          </w:tcPr>
          <w:p w14:paraId="32AB46B9" w14:textId="77777777" w:rsidR="0093625E" w:rsidRPr="002C2FDA" w:rsidRDefault="0093625E" w:rsidP="00F55545">
            <w:pPr>
              <w:ind w:right="75"/>
              <w:rPr>
                <w:sz w:val="20"/>
                <w:szCs w:val="20"/>
              </w:rPr>
            </w:pPr>
          </w:p>
        </w:tc>
        <w:tc>
          <w:tcPr>
            <w:tcW w:w="483" w:type="dxa"/>
            <w:gridSpan w:val="3"/>
            <w:tcBorders>
              <w:top w:val="nil"/>
              <w:left w:val="nil"/>
              <w:bottom w:val="nil"/>
              <w:right w:val="nil"/>
            </w:tcBorders>
            <w:shd w:val="clear" w:color="auto" w:fill="auto"/>
            <w:noWrap/>
            <w:vAlign w:val="bottom"/>
            <w:hideMark/>
          </w:tcPr>
          <w:p w14:paraId="6FC4F1C2" w14:textId="77777777" w:rsidR="0093625E" w:rsidRPr="002C2FDA" w:rsidRDefault="0093625E" w:rsidP="00F55545">
            <w:pPr>
              <w:ind w:right="75"/>
              <w:rPr>
                <w:sz w:val="20"/>
                <w:szCs w:val="20"/>
              </w:rPr>
            </w:pPr>
          </w:p>
        </w:tc>
        <w:tc>
          <w:tcPr>
            <w:tcW w:w="240" w:type="dxa"/>
            <w:tcBorders>
              <w:top w:val="nil"/>
              <w:left w:val="nil"/>
              <w:bottom w:val="nil"/>
              <w:right w:val="nil"/>
            </w:tcBorders>
            <w:shd w:val="clear" w:color="auto" w:fill="auto"/>
            <w:noWrap/>
            <w:vAlign w:val="bottom"/>
            <w:hideMark/>
          </w:tcPr>
          <w:p w14:paraId="717B9569" w14:textId="77777777" w:rsidR="0093625E" w:rsidRPr="002C2FDA" w:rsidRDefault="0093625E" w:rsidP="00F55545">
            <w:pPr>
              <w:ind w:right="75"/>
              <w:rPr>
                <w:sz w:val="20"/>
                <w:szCs w:val="20"/>
              </w:rPr>
            </w:pPr>
          </w:p>
        </w:tc>
        <w:tc>
          <w:tcPr>
            <w:tcW w:w="236" w:type="dxa"/>
            <w:gridSpan w:val="2"/>
            <w:tcBorders>
              <w:top w:val="nil"/>
              <w:left w:val="nil"/>
              <w:bottom w:val="nil"/>
              <w:right w:val="nil"/>
            </w:tcBorders>
            <w:shd w:val="clear" w:color="auto" w:fill="auto"/>
            <w:noWrap/>
            <w:vAlign w:val="bottom"/>
            <w:hideMark/>
          </w:tcPr>
          <w:p w14:paraId="2D1FD9C0" w14:textId="77777777" w:rsidR="0093625E" w:rsidRPr="002C2FDA" w:rsidRDefault="0093625E" w:rsidP="00F55545">
            <w:pPr>
              <w:ind w:right="75"/>
              <w:rPr>
                <w:sz w:val="20"/>
                <w:szCs w:val="20"/>
              </w:rPr>
            </w:pPr>
          </w:p>
        </w:tc>
        <w:tc>
          <w:tcPr>
            <w:tcW w:w="782" w:type="dxa"/>
            <w:gridSpan w:val="2"/>
            <w:tcBorders>
              <w:top w:val="nil"/>
              <w:left w:val="nil"/>
              <w:bottom w:val="nil"/>
              <w:right w:val="nil"/>
            </w:tcBorders>
            <w:shd w:val="clear" w:color="auto" w:fill="auto"/>
            <w:noWrap/>
            <w:vAlign w:val="bottom"/>
            <w:hideMark/>
          </w:tcPr>
          <w:p w14:paraId="39F1774A" w14:textId="77777777" w:rsidR="0093625E" w:rsidRPr="002C2FDA" w:rsidRDefault="0093625E" w:rsidP="00F55545">
            <w:pPr>
              <w:ind w:right="75"/>
              <w:rPr>
                <w:sz w:val="20"/>
                <w:szCs w:val="20"/>
              </w:rPr>
            </w:pPr>
          </w:p>
        </w:tc>
        <w:tc>
          <w:tcPr>
            <w:tcW w:w="674" w:type="dxa"/>
            <w:gridSpan w:val="4"/>
            <w:tcBorders>
              <w:top w:val="nil"/>
              <w:left w:val="nil"/>
              <w:bottom w:val="nil"/>
              <w:right w:val="nil"/>
            </w:tcBorders>
            <w:shd w:val="clear" w:color="auto" w:fill="auto"/>
            <w:noWrap/>
            <w:vAlign w:val="bottom"/>
            <w:hideMark/>
          </w:tcPr>
          <w:p w14:paraId="7F7A11DE" w14:textId="77777777" w:rsidR="0093625E" w:rsidRPr="002C2FDA" w:rsidRDefault="0093625E" w:rsidP="00F55545">
            <w:pPr>
              <w:ind w:right="75"/>
              <w:rPr>
                <w:sz w:val="20"/>
                <w:szCs w:val="20"/>
              </w:rPr>
            </w:pPr>
          </w:p>
        </w:tc>
        <w:tc>
          <w:tcPr>
            <w:tcW w:w="483" w:type="dxa"/>
            <w:gridSpan w:val="3"/>
            <w:tcBorders>
              <w:top w:val="nil"/>
              <w:left w:val="nil"/>
              <w:bottom w:val="nil"/>
              <w:right w:val="nil"/>
            </w:tcBorders>
            <w:shd w:val="clear" w:color="auto" w:fill="auto"/>
            <w:noWrap/>
            <w:vAlign w:val="bottom"/>
            <w:hideMark/>
          </w:tcPr>
          <w:p w14:paraId="090C7680" w14:textId="77777777" w:rsidR="0093625E" w:rsidRPr="002C2FDA" w:rsidRDefault="0093625E" w:rsidP="00F55545">
            <w:pPr>
              <w:ind w:right="75"/>
              <w:rPr>
                <w:sz w:val="20"/>
                <w:szCs w:val="20"/>
              </w:rPr>
            </w:pPr>
          </w:p>
        </w:tc>
        <w:tc>
          <w:tcPr>
            <w:tcW w:w="236" w:type="dxa"/>
            <w:tcBorders>
              <w:top w:val="nil"/>
              <w:left w:val="nil"/>
              <w:bottom w:val="nil"/>
              <w:right w:val="nil"/>
            </w:tcBorders>
            <w:shd w:val="clear" w:color="auto" w:fill="auto"/>
            <w:noWrap/>
            <w:vAlign w:val="bottom"/>
            <w:hideMark/>
          </w:tcPr>
          <w:p w14:paraId="3E2AC1ED" w14:textId="77777777" w:rsidR="0093625E" w:rsidRPr="002C2FDA" w:rsidRDefault="0093625E" w:rsidP="00F55545">
            <w:pPr>
              <w:ind w:right="75"/>
              <w:rPr>
                <w:sz w:val="20"/>
                <w:szCs w:val="20"/>
              </w:rPr>
            </w:pPr>
          </w:p>
        </w:tc>
        <w:tc>
          <w:tcPr>
            <w:tcW w:w="1857" w:type="dxa"/>
            <w:tcBorders>
              <w:top w:val="nil"/>
              <w:left w:val="nil"/>
              <w:bottom w:val="nil"/>
              <w:right w:val="nil"/>
            </w:tcBorders>
            <w:shd w:val="clear" w:color="auto" w:fill="auto"/>
            <w:noWrap/>
            <w:vAlign w:val="bottom"/>
            <w:hideMark/>
          </w:tcPr>
          <w:p w14:paraId="095E6822" w14:textId="77777777" w:rsidR="0093625E" w:rsidRPr="002C2FDA" w:rsidRDefault="0093625E" w:rsidP="00F55545">
            <w:pPr>
              <w:ind w:right="75"/>
              <w:rPr>
                <w:sz w:val="20"/>
                <w:szCs w:val="20"/>
              </w:rPr>
            </w:pPr>
          </w:p>
        </w:tc>
      </w:tr>
      <w:tr w:rsidR="0093625E" w:rsidRPr="00A2112D" w14:paraId="107A7C17" w14:textId="77777777" w:rsidTr="00F55545">
        <w:trPr>
          <w:trHeight w:val="225"/>
        </w:trPr>
        <w:tc>
          <w:tcPr>
            <w:tcW w:w="5200" w:type="dxa"/>
            <w:gridSpan w:val="5"/>
            <w:tcBorders>
              <w:top w:val="nil"/>
              <w:left w:val="nil"/>
              <w:bottom w:val="nil"/>
              <w:right w:val="nil"/>
            </w:tcBorders>
            <w:shd w:val="clear" w:color="auto" w:fill="auto"/>
            <w:noWrap/>
            <w:vAlign w:val="bottom"/>
            <w:hideMark/>
          </w:tcPr>
          <w:p w14:paraId="3BCC70C1" w14:textId="77777777" w:rsidR="0093625E" w:rsidRPr="002C2FDA" w:rsidRDefault="0093625E" w:rsidP="00F55545">
            <w:pPr>
              <w:ind w:right="75"/>
              <w:rPr>
                <w:rFonts w:ascii="Arial" w:hAnsi="Arial" w:cs="Arial"/>
                <w:b/>
                <w:bCs/>
                <w:sz w:val="16"/>
                <w:szCs w:val="16"/>
              </w:rPr>
            </w:pPr>
            <w:r w:rsidRPr="002C2FDA">
              <w:rPr>
                <w:rFonts w:ascii="Arial" w:hAnsi="Arial" w:cs="Arial"/>
                <w:b/>
                <w:bCs/>
                <w:sz w:val="16"/>
                <w:szCs w:val="16"/>
              </w:rPr>
              <w:t>PROYECTOS FDT</w:t>
            </w:r>
          </w:p>
        </w:tc>
        <w:tc>
          <w:tcPr>
            <w:tcW w:w="483" w:type="dxa"/>
            <w:gridSpan w:val="3"/>
            <w:tcBorders>
              <w:top w:val="nil"/>
              <w:left w:val="nil"/>
              <w:bottom w:val="nil"/>
              <w:right w:val="nil"/>
            </w:tcBorders>
            <w:shd w:val="clear" w:color="auto" w:fill="auto"/>
            <w:noWrap/>
            <w:vAlign w:val="bottom"/>
            <w:hideMark/>
          </w:tcPr>
          <w:p w14:paraId="2D0E7F65" w14:textId="77777777" w:rsidR="0093625E" w:rsidRPr="002C2FDA" w:rsidRDefault="0093625E" w:rsidP="00F55545">
            <w:pPr>
              <w:ind w:right="75"/>
              <w:rPr>
                <w:rFonts w:ascii="Arial" w:hAnsi="Arial" w:cs="Arial"/>
                <w:b/>
                <w:bCs/>
                <w:sz w:val="16"/>
                <w:szCs w:val="16"/>
              </w:rPr>
            </w:pPr>
          </w:p>
        </w:tc>
        <w:tc>
          <w:tcPr>
            <w:tcW w:w="240" w:type="dxa"/>
            <w:tcBorders>
              <w:top w:val="nil"/>
              <w:left w:val="nil"/>
              <w:bottom w:val="nil"/>
              <w:right w:val="nil"/>
            </w:tcBorders>
            <w:shd w:val="clear" w:color="auto" w:fill="auto"/>
            <w:noWrap/>
            <w:vAlign w:val="bottom"/>
            <w:hideMark/>
          </w:tcPr>
          <w:p w14:paraId="203A1305" w14:textId="77777777" w:rsidR="0093625E" w:rsidRPr="002C2FDA" w:rsidRDefault="0093625E" w:rsidP="00F55545">
            <w:pPr>
              <w:ind w:right="75"/>
              <w:rPr>
                <w:sz w:val="20"/>
                <w:szCs w:val="20"/>
              </w:rPr>
            </w:pPr>
          </w:p>
        </w:tc>
        <w:tc>
          <w:tcPr>
            <w:tcW w:w="236" w:type="dxa"/>
            <w:gridSpan w:val="2"/>
            <w:tcBorders>
              <w:top w:val="nil"/>
              <w:left w:val="nil"/>
              <w:bottom w:val="nil"/>
              <w:right w:val="nil"/>
            </w:tcBorders>
            <w:shd w:val="clear" w:color="auto" w:fill="auto"/>
            <w:noWrap/>
            <w:vAlign w:val="bottom"/>
            <w:hideMark/>
          </w:tcPr>
          <w:p w14:paraId="6EF86BAC" w14:textId="77777777" w:rsidR="0093625E" w:rsidRPr="002C2FDA" w:rsidRDefault="0093625E" w:rsidP="00F55545">
            <w:pPr>
              <w:ind w:right="75"/>
              <w:rPr>
                <w:sz w:val="20"/>
                <w:szCs w:val="20"/>
              </w:rPr>
            </w:pPr>
          </w:p>
        </w:tc>
        <w:tc>
          <w:tcPr>
            <w:tcW w:w="782" w:type="dxa"/>
            <w:gridSpan w:val="2"/>
            <w:tcBorders>
              <w:top w:val="nil"/>
              <w:left w:val="nil"/>
              <w:bottom w:val="nil"/>
              <w:right w:val="nil"/>
            </w:tcBorders>
            <w:shd w:val="clear" w:color="auto" w:fill="auto"/>
            <w:noWrap/>
            <w:vAlign w:val="bottom"/>
            <w:hideMark/>
          </w:tcPr>
          <w:p w14:paraId="4B47A2EA" w14:textId="77777777" w:rsidR="0093625E" w:rsidRPr="002C2FDA" w:rsidRDefault="0093625E" w:rsidP="00F55545">
            <w:pPr>
              <w:ind w:right="75"/>
              <w:rPr>
                <w:sz w:val="20"/>
                <w:szCs w:val="20"/>
              </w:rPr>
            </w:pPr>
          </w:p>
        </w:tc>
        <w:tc>
          <w:tcPr>
            <w:tcW w:w="674" w:type="dxa"/>
            <w:gridSpan w:val="4"/>
            <w:tcBorders>
              <w:top w:val="nil"/>
              <w:left w:val="nil"/>
              <w:bottom w:val="nil"/>
              <w:right w:val="nil"/>
            </w:tcBorders>
            <w:shd w:val="clear" w:color="auto" w:fill="auto"/>
            <w:noWrap/>
            <w:vAlign w:val="bottom"/>
            <w:hideMark/>
          </w:tcPr>
          <w:p w14:paraId="1641C78C" w14:textId="77777777" w:rsidR="0093625E" w:rsidRPr="002C2FDA" w:rsidRDefault="0093625E" w:rsidP="00F55545">
            <w:pPr>
              <w:ind w:right="75"/>
              <w:rPr>
                <w:sz w:val="20"/>
                <w:szCs w:val="20"/>
              </w:rPr>
            </w:pPr>
          </w:p>
        </w:tc>
        <w:tc>
          <w:tcPr>
            <w:tcW w:w="483" w:type="dxa"/>
            <w:gridSpan w:val="3"/>
            <w:tcBorders>
              <w:top w:val="nil"/>
              <w:left w:val="nil"/>
              <w:bottom w:val="nil"/>
              <w:right w:val="nil"/>
            </w:tcBorders>
            <w:shd w:val="clear" w:color="auto" w:fill="auto"/>
            <w:noWrap/>
            <w:vAlign w:val="bottom"/>
            <w:hideMark/>
          </w:tcPr>
          <w:p w14:paraId="749105D8" w14:textId="77777777" w:rsidR="0093625E" w:rsidRPr="002C2FDA" w:rsidRDefault="0093625E" w:rsidP="00F55545">
            <w:pPr>
              <w:ind w:right="75"/>
              <w:rPr>
                <w:sz w:val="20"/>
                <w:szCs w:val="20"/>
              </w:rPr>
            </w:pPr>
          </w:p>
        </w:tc>
        <w:tc>
          <w:tcPr>
            <w:tcW w:w="236" w:type="dxa"/>
            <w:tcBorders>
              <w:top w:val="nil"/>
              <w:left w:val="nil"/>
              <w:bottom w:val="nil"/>
              <w:right w:val="nil"/>
            </w:tcBorders>
            <w:shd w:val="clear" w:color="auto" w:fill="auto"/>
            <w:noWrap/>
            <w:vAlign w:val="bottom"/>
            <w:hideMark/>
          </w:tcPr>
          <w:p w14:paraId="7A9A3450" w14:textId="77777777" w:rsidR="0093625E" w:rsidRPr="002C2FDA" w:rsidRDefault="0093625E" w:rsidP="00F55545">
            <w:pPr>
              <w:ind w:right="75"/>
              <w:rPr>
                <w:sz w:val="20"/>
                <w:szCs w:val="20"/>
              </w:rPr>
            </w:pPr>
          </w:p>
        </w:tc>
        <w:tc>
          <w:tcPr>
            <w:tcW w:w="1857" w:type="dxa"/>
            <w:tcBorders>
              <w:top w:val="nil"/>
              <w:left w:val="nil"/>
              <w:bottom w:val="nil"/>
              <w:right w:val="nil"/>
            </w:tcBorders>
            <w:shd w:val="clear" w:color="auto" w:fill="auto"/>
            <w:noWrap/>
            <w:vAlign w:val="bottom"/>
            <w:hideMark/>
          </w:tcPr>
          <w:p w14:paraId="08D5E337" w14:textId="77777777" w:rsidR="0093625E" w:rsidRPr="002C2FDA" w:rsidRDefault="0093625E" w:rsidP="00F55545">
            <w:pPr>
              <w:ind w:right="75"/>
              <w:rPr>
                <w:sz w:val="20"/>
                <w:szCs w:val="20"/>
              </w:rPr>
            </w:pPr>
          </w:p>
        </w:tc>
      </w:tr>
      <w:tr w:rsidR="0093625E" w:rsidRPr="00A2112D" w14:paraId="17044970" w14:textId="77777777" w:rsidTr="00F55545">
        <w:trPr>
          <w:trHeight w:val="225"/>
        </w:trPr>
        <w:tc>
          <w:tcPr>
            <w:tcW w:w="5200" w:type="dxa"/>
            <w:gridSpan w:val="5"/>
            <w:tcBorders>
              <w:top w:val="nil"/>
              <w:left w:val="nil"/>
              <w:bottom w:val="nil"/>
              <w:right w:val="nil"/>
            </w:tcBorders>
            <w:shd w:val="clear" w:color="auto" w:fill="auto"/>
            <w:noWrap/>
            <w:vAlign w:val="bottom"/>
            <w:hideMark/>
          </w:tcPr>
          <w:p w14:paraId="45F7404B" w14:textId="77777777" w:rsidR="0093625E" w:rsidRPr="002C2FDA" w:rsidRDefault="0093625E" w:rsidP="00F55545">
            <w:pPr>
              <w:ind w:right="75"/>
              <w:rPr>
                <w:rFonts w:ascii="Arial" w:hAnsi="Arial" w:cs="Arial"/>
                <w:sz w:val="16"/>
                <w:szCs w:val="16"/>
              </w:rPr>
            </w:pPr>
            <w:r w:rsidRPr="002C2FDA">
              <w:rPr>
                <w:rFonts w:ascii="Arial" w:hAnsi="Arial" w:cs="Arial"/>
                <w:sz w:val="16"/>
                <w:szCs w:val="16"/>
              </w:rPr>
              <w:lastRenderedPageBreak/>
              <w:t>MUJERES TICS-LOYOLA-SANCRIST. (PLAN BIENAL 2017/18)</w:t>
            </w:r>
          </w:p>
        </w:tc>
        <w:tc>
          <w:tcPr>
            <w:tcW w:w="483" w:type="dxa"/>
            <w:gridSpan w:val="3"/>
            <w:tcBorders>
              <w:top w:val="nil"/>
              <w:left w:val="nil"/>
              <w:bottom w:val="nil"/>
              <w:right w:val="nil"/>
            </w:tcBorders>
            <w:shd w:val="clear" w:color="auto" w:fill="auto"/>
            <w:noWrap/>
            <w:vAlign w:val="bottom"/>
            <w:hideMark/>
          </w:tcPr>
          <w:p w14:paraId="396A5117" w14:textId="77777777" w:rsidR="0093625E" w:rsidRPr="002C2FDA" w:rsidRDefault="0093625E" w:rsidP="00F55545">
            <w:pPr>
              <w:ind w:right="75"/>
              <w:rPr>
                <w:rFonts w:ascii="Arial" w:hAnsi="Arial" w:cs="Arial"/>
                <w:sz w:val="16"/>
                <w:szCs w:val="16"/>
              </w:rPr>
            </w:pPr>
          </w:p>
        </w:tc>
        <w:tc>
          <w:tcPr>
            <w:tcW w:w="240" w:type="dxa"/>
            <w:tcBorders>
              <w:top w:val="nil"/>
              <w:left w:val="nil"/>
              <w:bottom w:val="nil"/>
              <w:right w:val="nil"/>
            </w:tcBorders>
            <w:shd w:val="clear" w:color="auto" w:fill="auto"/>
            <w:noWrap/>
            <w:vAlign w:val="bottom"/>
            <w:hideMark/>
          </w:tcPr>
          <w:p w14:paraId="3EB5C303" w14:textId="77777777" w:rsidR="0093625E" w:rsidRPr="002C2FDA" w:rsidRDefault="0093625E" w:rsidP="00F55545">
            <w:pPr>
              <w:ind w:right="75"/>
              <w:rPr>
                <w:sz w:val="20"/>
                <w:szCs w:val="20"/>
              </w:rPr>
            </w:pPr>
          </w:p>
        </w:tc>
        <w:tc>
          <w:tcPr>
            <w:tcW w:w="236" w:type="dxa"/>
            <w:gridSpan w:val="2"/>
            <w:tcBorders>
              <w:top w:val="nil"/>
              <w:left w:val="nil"/>
              <w:bottom w:val="nil"/>
              <w:right w:val="nil"/>
            </w:tcBorders>
            <w:shd w:val="clear" w:color="auto" w:fill="auto"/>
            <w:noWrap/>
            <w:vAlign w:val="bottom"/>
            <w:hideMark/>
          </w:tcPr>
          <w:p w14:paraId="5E0713E5" w14:textId="77777777" w:rsidR="0093625E" w:rsidRPr="002C2FDA" w:rsidRDefault="0093625E" w:rsidP="00F55545">
            <w:pPr>
              <w:ind w:right="75"/>
              <w:rPr>
                <w:sz w:val="20"/>
                <w:szCs w:val="20"/>
              </w:rPr>
            </w:pPr>
          </w:p>
        </w:tc>
        <w:tc>
          <w:tcPr>
            <w:tcW w:w="782" w:type="dxa"/>
            <w:gridSpan w:val="2"/>
            <w:tcBorders>
              <w:top w:val="nil"/>
              <w:left w:val="nil"/>
              <w:bottom w:val="nil"/>
              <w:right w:val="nil"/>
            </w:tcBorders>
            <w:shd w:val="clear" w:color="auto" w:fill="auto"/>
            <w:noWrap/>
            <w:vAlign w:val="bottom"/>
            <w:hideMark/>
          </w:tcPr>
          <w:p w14:paraId="50930ECF" w14:textId="77777777" w:rsidR="0093625E" w:rsidRPr="002C2FDA" w:rsidRDefault="0093625E" w:rsidP="00F55545">
            <w:pPr>
              <w:ind w:right="75"/>
              <w:rPr>
                <w:sz w:val="20"/>
                <w:szCs w:val="20"/>
              </w:rPr>
            </w:pPr>
          </w:p>
        </w:tc>
        <w:tc>
          <w:tcPr>
            <w:tcW w:w="674" w:type="dxa"/>
            <w:gridSpan w:val="4"/>
            <w:tcBorders>
              <w:top w:val="nil"/>
              <w:left w:val="nil"/>
              <w:bottom w:val="nil"/>
              <w:right w:val="nil"/>
            </w:tcBorders>
            <w:shd w:val="clear" w:color="auto" w:fill="auto"/>
            <w:noWrap/>
            <w:vAlign w:val="bottom"/>
            <w:hideMark/>
          </w:tcPr>
          <w:p w14:paraId="34ABF424" w14:textId="77777777" w:rsidR="0093625E" w:rsidRPr="002C2FDA" w:rsidRDefault="0093625E" w:rsidP="00F55545">
            <w:pPr>
              <w:ind w:right="75"/>
              <w:rPr>
                <w:sz w:val="20"/>
                <w:szCs w:val="20"/>
              </w:rPr>
            </w:pPr>
          </w:p>
        </w:tc>
        <w:tc>
          <w:tcPr>
            <w:tcW w:w="483" w:type="dxa"/>
            <w:gridSpan w:val="3"/>
            <w:tcBorders>
              <w:top w:val="nil"/>
              <w:left w:val="nil"/>
              <w:bottom w:val="nil"/>
              <w:right w:val="nil"/>
            </w:tcBorders>
            <w:shd w:val="clear" w:color="auto" w:fill="auto"/>
            <w:noWrap/>
            <w:vAlign w:val="bottom"/>
            <w:hideMark/>
          </w:tcPr>
          <w:p w14:paraId="43C1D3DB" w14:textId="77777777" w:rsidR="0093625E" w:rsidRPr="002C2FDA" w:rsidRDefault="0093625E" w:rsidP="00F55545">
            <w:pPr>
              <w:ind w:right="75"/>
              <w:rPr>
                <w:sz w:val="20"/>
                <w:szCs w:val="20"/>
              </w:rPr>
            </w:pPr>
          </w:p>
        </w:tc>
        <w:tc>
          <w:tcPr>
            <w:tcW w:w="236" w:type="dxa"/>
            <w:tcBorders>
              <w:top w:val="nil"/>
              <w:left w:val="nil"/>
              <w:bottom w:val="nil"/>
              <w:right w:val="nil"/>
            </w:tcBorders>
            <w:shd w:val="clear" w:color="auto" w:fill="auto"/>
            <w:noWrap/>
            <w:vAlign w:val="bottom"/>
            <w:hideMark/>
          </w:tcPr>
          <w:p w14:paraId="7DE95D09" w14:textId="77777777" w:rsidR="0093625E" w:rsidRPr="002C2FDA" w:rsidRDefault="0093625E" w:rsidP="00F55545">
            <w:pPr>
              <w:ind w:right="75"/>
              <w:rPr>
                <w:sz w:val="20"/>
                <w:szCs w:val="20"/>
              </w:rPr>
            </w:pPr>
          </w:p>
        </w:tc>
        <w:tc>
          <w:tcPr>
            <w:tcW w:w="1857" w:type="dxa"/>
            <w:tcBorders>
              <w:top w:val="nil"/>
              <w:left w:val="nil"/>
              <w:bottom w:val="nil"/>
              <w:right w:val="nil"/>
            </w:tcBorders>
            <w:shd w:val="clear" w:color="auto" w:fill="auto"/>
            <w:noWrap/>
            <w:vAlign w:val="bottom"/>
            <w:hideMark/>
          </w:tcPr>
          <w:p w14:paraId="7CA3125C" w14:textId="77777777" w:rsidR="0093625E" w:rsidRPr="002C2FDA" w:rsidRDefault="0093625E" w:rsidP="00F55545">
            <w:pPr>
              <w:ind w:right="75"/>
              <w:rPr>
                <w:rFonts w:ascii="Arial" w:hAnsi="Arial" w:cs="Arial"/>
                <w:sz w:val="16"/>
                <w:szCs w:val="16"/>
              </w:rPr>
            </w:pPr>
            <w:r w:rsidRPr="002C2FDA">
              <w:rPr>
                <w:rFonts w:ascii="Arial" w:hAnsi="Arial" w:cs="Arial"/>
                <w:sz w:val="16"/>
                <w:szCs w:val="16"/>
              </w:rPr>
              <w:t>227,300.00</w:t>
            </w:r>
          </w:p>
        </w:tc>
      </w:tr>
      <w:tr w:rsidR="0093625E" w:rsidRPr="00A2112D" w14:paraId="405EFB1A" w14:textId="77777777" w:rsidTr="00F55545">
        <w:trPr>
          <w:trHeight w:val="225"/>
        </w:trPr>
        <w:tc>
          <w:tcPr>
            <w:tcW w:w="5200" w:type="dxa"/>
            <w:gridSpan w:val="5"/>
            <w:tcBorders>
              <w:top w:val="nil"/>
              <w:left w:val="nil"/>
              <w:bottom w:val="nil"/>
              <w:right w:val="nil"/>
            </w:tcBorders>
            <w:shd w:val="clear" w:color="auto" w:fill="auto"/>
            <w:noWrap/>
            <w:vAlign w:val="bottom"/>
            <w:hideMark/>
          </w:tcPr>
          <w:p w14:paraId="1A820476" w14:textId="77777777" w:rsidR="0093625E" w:rsidRPr="002C2FDA" w:rsidRDefault="0093625E" w:rsidP="00F55545">
            <w:pPr>
              <w:ind w:right="75"/>
              <w:rPr>
                <w:rFonts w:ascii="Arial" w:hAnsi="Arial" w:cs="Arial"/>
                <w:sz w:val="16"/>
                <w:szCs w:val="16"/>
              </w:rPr>
            </w:pPr>
            <w:r w:rsidRPr="002C2FDA">
              <w:rPr>
                <w:rFonts w:ascii="Arial" w:hAnsi="Arial" w:cs="Arial"/>
                <w:sz w:val="16"/>
                <w:szCs w:val="16"/>
              </w:rPr>
              <w:t>REDES WI-FI (PLAN BIENAL 2019-2020)</w:t>
            </w:r>
          </w:p>
        </w:tc>
        <w:tc>
          <w:tcPr>
            <w:tcW w:w="483" w:type="dxa"/>
            <w:gridSpan w:val="3"/>
            <w:tcBorders>
              <w:top w:val="nil"/>
              <w:left w:val="nil"/>
              <w:bottom w:val="nil"/>
              <w:right w:val="nil"/>
            </w:tcBorders>
            <w:shd w:val="clear" w:color="auto" w:fill="auto"/>
            <w:noWrap/>
            <w:vAlign w:val="bottom"/>
            <w:hideMark/>
          </w:tcPr>
          <w:p w14:paraId="08F1F43E" w14:textId="77777777" w:rsidR="0093625E" w:rsidRPr="002C2FDA" w:rsidRDefault="0093625E" w:rsidP="00F55545">
            <w:pPr>
              <w:ind w:right="75"/>
              <w:rPr>
                <w:rFonts w:ascii="Arial" w:hAnsi="Arial" w:cs="Arial"/>
                <w:sz w:val="16"/>
                <w:szCs w:val="16"/>
              </w:rPr>
            </w:pPr>
          </w:p>
        </w:tc>
        <w:tc>
          <w:tcPr>
            <w:tcW w:w="240" w:type="dxa"/>
            <w:tcBorders>
              <w:top w:val="nil"/>
              <w:left w:val="nil"/>
              <w:bottom w:val="nil"/>
              <w:right w:val="nil"/>
            </w:tcBorders>
            <w:shd w:val="clear" w:color="auto" w:fill="auto"/>
            <w:noWrap/>
            <w:vAlign w:val="bottom"/>
            <w:hideMark/>
          </w:tcPr>
          <w:p w14:paraId="4533AC0A" w14:textId="77777777" w:rsidR="0093625E" w:rsidRPr="002C2FDA" w:rsidRDefault="0093625E" w:rsidP="00F55545">
            <w:pPr>
              <w:ind w:right="75"/>
              <w:rPr>
                <w:sz w:val="20"/>
                <w:szCs w:val="20"/>
              </w:rPr>
            </w:pPr>
          </w:p>
        </w:tc>
        <w:tc>
          <w:tcPr>
            <w:tcW w:w="236" w:type="dxa"/>
            <w:gridSpan w:val="2"/>
            <w:tcBorders>
              <w:top w:val="nil"/>
              <w:left w:val="nil"/>
              <w:bottom w:val="nil"/>
              <w:right w:val="nil"/>
            </w:tcBorders>
            <w:shd w:val="clear" w:color="auto" w:fill="auto"/>
            <w:noWrap/>
            <w:vAlign w:val="bottom"/>
            <w:hideMark/>
          </w:tcPr>
          <w:p w14:paraId="6A5BDA57" w14:textId="77777777" w:rsidR="0093625E" w:rsidRPr="002C2FDA" w:rsidRDefault="0093625E" w:rsidP="00F55545">
            <w:pPr>
              <w:ind w:right="75"/>
              <w:rPr>
                <w:sz w:val="20"/>
                <w:szCs w:val="20"/>
              </w:rPr>
            </w:pPr>
          </w:p>
        </w:tc>
        <w:tc>
          <w:tcPr>
            <w:tcW w:w="782" w:type="dxa"/>
            <w:gridSpan w:val="2"/>
            <w:tcBorders>
              <w:top w:val="nil"/>
              <w:left w:val="nil"/>
              <w:bottom w:val="nil"/>
              <w:right w:val="nil"/>
            </w:tcBorders>
            <w:shd w:val="clear" w:color="auto" w:fill="auto"/>
            <w:noWrap/>
            <w:vAlign w:val="bottom"/>
            <w:hideMark/>
          </w:tcPr>
          <w:p w14:paraId="60D42C39" w14:textId="77777777" w:rsidR="0093625E" w:rsidRPr="002C2FDA" w:rsidRDefault="0093625E" w:rsidP="00F55545">
            <w:pPr>
              <w:ind w:right="75"/>
              <w:rPr>
                <w:sz w:val="20"/>
                <w:szCs w:val="20"/>
              </w:rPr>
            </w:pPr>
          </w:p>
        </w:tc>
        <w:tc>
          <w:tcPr>
            <w:tcW w:w="674" w:type="dxa"/>
            <w:gridSpan w:val="4"/>
            <w:tcBorders>
              <w:top w:val="nil"/>
              <w:left w:val="nil"/>
              <w:bottom w:val="nil"/>
              <w:right w:val="nil"/>
            </w:tcBorders>
            <w:shd w:val="clear" w:color="auto" w:fill="auto"/>
            <w:noWrap/>
            <w:vAlign w:val="bottom"/>
            <w:hideMark/>
          </w:tcPr>
          <w:p w14:paraId="46B160C5" w14:textId="77777777" w:rsidR="0093625E" w:rsidRPr="002C2FDA" w:rsidRDefault="0093625E" w:rsidP="00F55545">
            <w:pPr>
              <w:ind w:right="75"/>
              <w:rPr>
                <w:sz w:val="20"/>
                <w:szCs w:val="20"/>
              </w:rPr>
            </w:pPr>
          </w:p>
        </w:tc>
        <w:tc>
          <w:tcPr>
            <w:tcW w:w="483" w:type="dxa"/>
            <w:gridSpan w:val="3"/>
            <w:tcBorders>
              <w:top w:val="nil"/>
              <w:left w:val="nil"/>
              <w:bottom w:val="nil"/>
              <w:right w:val="nil"/>
            </w:tcBorders>
            <w:shd w:val="clear" w:color="auto" w:fill="auto"/>
            <w:noWrap/>
            <w:vAlign w:val="bottom"/>
            <w:hideMark/>
          </w:tcPr>
          <w:p w14:paraId="1DDA4C25" w14:textId="77777777" w:rsidR="0093625E" w:rsidRPr="002C2FDA" w:rsidRDefault="0093625E" w:rsidP="00F55545">
            <w:pPr>
              <w:ind w:right="75"/>
              <w:rPr>
                <w:sz w:val="20"/>
                <w:szCs w:val="20"/>
              </w:rPr>
            </w:pPr>
          </w:p>
        </w:tc>
        <w:tc>
          <w:tcPr>
            <w:tcW w:w="236" w:type="dxa"/>
            <w:tcBorders>
              <w:top w:val="nil"/>
              <w:left w:val="nil"/>
              <w:bottom w:val="nil"/>
              <w:right w:val="nil"/>
            </w:tcBorders>
            <w:shd w:val="clear" w:color="auto" w:fill="auto"/>
            <w:noWrap/>
            <w:vAlign w:val="bottom"/>
            <w:hideMark/>
          </w:tcPr>
          <w:p w14:paraId="5AA7F477" w14:textId="77777777" w:rsidR="0093625E" w:rsidRPr="002C2FDA" w:rsidRDefault="0093625E" w:rsidP="00F55545">
            <w:pPr>
              <w:ind w:right="75"/>
              <w:rPr>
                <w:sz w:val="20"/>
                <w:szCs w:val="20"/>
              </w:rPr>
            </w:pPr>
          </w:p>
        </w:tc>
        <w:tc>
          <w:tcPr>
            <w:tcW w:w="1857" w:type="dxa"/>
            <w:tcBorders>
              <w:top w:val="nil"/>
              <w:left w:val="nil"/>
              <w:bottom w:val="nil"/>
              <w:right w:val="nil"/>
            </w:tcBorders>
            <w:shd w:val="clear" w:color="auto" w:fill="auto"/>
            <w:noWrap/>
            <w:vAlign w:val="bottom"/>
            <w:hideMark/>
          </w:tcPr>
          <w:p w14:paraId="785A6EF1" w14:textId="77777777" w:rsidR="0093625E" w:rsidRPr="002C2FDA" w:rsidRDefault="0093625E" w:rsidP="00F55545">
            <w:pPr>
              <w:ind w:right="75"/>
              <w:rPr>
                <w:rFonts w:ascii="Arial" w:hAnsi="Arial" w:cs="Arial"/>
                <w:sz w:val="16"/>
                <w:szCs w:val="16"/>
              </w:rPr>
            </w:pPr>
            <w:r w:rsidRPr="002C2FDA">
              <w:rPr>
                <w:rFonts w:ascii="Arial" w:hAnsi="Arial" w:cs="Arial"/>
                <w:sz w:val="16"/>
                <w:szCs w:val="16"/>
              </w:rPr>
              <w:t>1,527,083.98</w:t>
            </w:r>
          </w:p>
        </w:tc>
      </w:tr>
      <w:tr w:rsidR="0093625E" w:rsidRPr="00A2112D" w14:paraId="1BB4CDEE" w14:textId="77777777" w:rsidTr="00F55545">
        <w:trPr>
          <w:trHeight w:val="225"/>
        </w:trPr>
        <w:tc>
          <w:tcPr>
            <w:tcW w:w="5200" w:type="dxa"/>
            <w:gridSpan w:val="5"/>
            <w:tcBorders>
              <w:top w:val="nil"/>
              <w:left w:val="nil"/>
              <w:bottom w:val="nil"/>
              <w:right w:val="nil"/>
            </w:tcBorders>
            <w:shd w:val="clear" w:color="auto" w:fill="auto"/>
            <w:noWrap/>
            <w:vAlign w:val="bottom"/>
            <w:hideMark/>
          </w:tcPr>
          <w:p w14:paraId="16D3EF7C" w14:textId="77777777" w:rsidR="0093625E" w:rsidRPr="002C2FDA" w:rsidRDefault="0093625E" w:rsidP="00F55545">
            <w:pPr>
              <w:ind w:right="75"/>
              <w:rPr>
                <w:rFonts w:ascii="Arial" w:hAnsi="Arial" w:cs="Arial"/>
                <w:sz w:val="16"/>
                <w:szCs w:val="16"/>
              </w:rPr>
            </w:pPr>
            <w:r w:rsidRPr="002C2FDA">
              <w:rPr>
                <w:rFonts w:ascii="Arial" w:hAnsi="Arial" w:cs="Arial"/>
                <w:sz w:val="16"/>
                <w:szCs w:val="16"/>
              </w:rPr>
              <w:t>CONECTAR A LOS NO CONECTADOS</w:t>
            </w:r>
          </w:p>
        </w:tc>
        <w:tc>
          <w:tcPr>
            <w:tcW w:w="483" w:type="dxa"/>
            <w:gridSpan w:val="3"/>
            <w:tcBorders>
              <w:top w:val="nil"/>
              <w:left w:val="nil"/>
              <w:bottom w:val="nil"/>
              <w:right w:val="nil"/>
            </w:tcBorders>
            <w:shd w:val="clear" w:color="auto" w:fill="auto"/>
            <w:noWrap/>
            <w:vAlign w:val="bottom"/>
            <w:hideMark/>
          </w:tcPr>
          <w:p w14:paraId="5B97361F" w14:textId="77777777" w:rsidR="0093625E" w:rsidRPr="002C2FDA" w:rsidRDefault="0093625E" w:rsidP="00F55545">
            <w:pPr>
              <w:ind w:right="75"/>
              <w:rPr>
                <w:rFonts w:ascii="Arial" w:hAnsi="Arial" w:cs="Arial"/>
                <w:sz w:val="16"/>
                <w:szCs w:val="16"/>
              </w:rPr>
            </w:pPr>
          </w:p>
        </w:tc>
        <w:tc>
          <w:tcPr>
            <w:tcW w:w="240" w:type="dxa"/>
            <w:tcBorders>
              <w:top w:val="nil"/>
              <w:left w:val="nil"/>
              <w:bottom w:val="nil"/>
              <w:right w:val="nil"/>
            </w:tcBorders>
            <w:shd w:val="clear" w:color="auto" w:fill="auto"/>
            <w:noWrap/>
            <w:vAlign w:val="bottom"/>
            <w:hideMark/>
          </w:tcPr>
          <w:p w14:paraId="53042771" w14:textId="77777777" w:rsidR="0093625E" w:rsidRPr="002C2FDA" w:rsidRDefault="0093625E" w:rsidP="00F55545">
            <w:pPr>
              <w:ind w:right="75"/>
              <w:rPr>
                <w:sz w:val="20"/>
                <w:szCs w:val="20"/>
              </w:rPr>
            </w:pPr>
          </w:p>
        </w:tc>
        <w:tc>
          <w:tcPr>
            <w:tcW w:w="236" w:type="dxa"/>
            <w:gridSpan w:val="2"/>
            <w:tcBorders>
              <w:top w:val="nil"/>
              <w:left w:val="nil"/>
              <w:bottom w:val="nil"/>
              <w:right w:val="nil"/>
            </w:tcBorders>
            <w:shd w:val="clear" w:color="auto" w:fill="auto"/>
            <w:noWrap/>
            <w:vAlign w:val="bottom"/>
            <w:hideMark/>
          </w:tcPr>
          <w:p w14:paraId="6169EE45" w14:textId="77777777" w:rsidR="0093625E" w:rsidRPr="002C2FDA" w:rsidRDefault="0093625E" w:rsidP="00F55545">
            <w:pPr>
              <w:ind w:right="75"/>
              <w:rPr>
                <w:sz w:val="20"/>
                <w:szCs w:val="20"/>
              </w:rPr>
            </w:pPr>
          </w:p>
        </w:tc>
        <w:tc>
          <w:tcPr>
            <w:tcW w:w="782" w:type="dxa"/>
            <w:gridSpan w:val="2"/>
            <w:tcBorders>
              <w:top w:val="nil"/>
              <w:left w:val="nil"/>
              <w:bottom w:val="nil"/>
              <w:right w:val="nil"/>
            </w:tcBorders>
            <w:shd w:val="clear" w:color="auto" w:fill="auto"/>
            <w:noWrap/>
            <w:vAlign w:val="bottom"/>
            <w:hideMark/>
          </w:tcPr>
          <w:p w14:paraId="37E6AD33" w14:textId="77777777" w:rsidR="0093625E" w:rsidRPr="002C2FDA" w:rsidRDefault="0093625E" w:rsidP="00F55545">
            <w:pPr>
              <w:ind w:right="75"/>
              <w:rPr>
                <w:sz w:val="20"/>
                <w:szCs w:val="20"/>
              </w:rPr>
            </w:pPr>
          </w:p>
        </w:tc>
        <w:tc>
          <w:tcPr>
            <w:tcW w:w="674" w:type="dxa"/>
            <w:gridSpan w:val="4"/>
            <w:tcBorders>
              <w:top w:val="nil"/>
              <w:left w:val="nil"/>
              <w:bottom w:val="nil"/>
              <w:right w:val="nil"/>
            </w:tcBorders>
            <w:shd w:val="clear" w:color="auto" w:fill="auto"/>
            <w:noWrap/>
            <w:vAlign w:val="bottom"/>
            <w:hideMark/>
          </w:tcPr>
          <w:p w14:paraId="278F5917" w14:textId="77777777" w:rsidR="0093625E" w:rsidRPr="002C2FDA" w:rsidRDefault="0093625E" w:rsidP="00F55545">
            <w:pPr>
              <w:ind w:right="75"/>
              <w:rPr>
                <w:sz w:val="20"/>
                <w:szCs w:val="20"/>
              </w:rPr>
            </w:pPr>
          </w:p>
        </w:tc>
        <w:tc>
          <w:tcPr>
            <w:tcW w:w="483" w:type="dxa"/>
            <w:gridSpan w:val="3"/>
            <w:tcBorders>
              <w:top w:val="nil"/>
              <w:left w:val="nil"/>
              <w:bottom w:val="nil"/>
              <w:right w:val="nil"/>
            </w:tcBorders>
            <w:shd w:val="clear" w:color="auto" w:fill="auto"/>
            <w:noWrap/>
            <w:vAlign w:val="bottom"/>
            <w:hideMark/>
          </w:tcPr>
          <w:p w14:paraId="41599FD9" w14:textId="77777777" w:rsidR="0093625E" w:rsidRPr="002C2FDA" w:rsidRDefault="0093625E" w:rsidP="00F55545">
            <w:pPr>
              <w:ind w:right="75"/>
              <w:rPr>
                <w:sz w:val="20"/>
                <w:szCs w:val="20"/>
              </w:rPr>
            </w:pPr>
          </w:p>
        </w:tc>
        <w:tc>
          <w:tcPr>
            <w:tcW w:w="236" w:type="dxa"/>
            <w:tcBorders>
              <w:top w:val="nil"/>
              <w:left w:val="nil"/>
              <w:bottom w:val="nil"/>
              <w:right w:val="nil"/>
            </w:tcBorders>
            <w:shd w:val="clear" w:color="auto" w:fill="auto"/>
            <w:noWrap/>
            <w:vAlign w:val="bottom"/>
            <w:hideMark/>
          </w:tcPr>
          <w:p w14:paraId="26560F2A" w14:textId="77777777" w:rsidR="0093625E" w:rsidRPr="002C2FDA" w:rsidRDefault="0093625E" w:rsidP="00F55545">
            <w:pPr>
              <w:ind w:right="75"/>
              <w:rPr>
                <w:sz w:val="20"/>
                <w:szCs w:val="20"/>
              </w:rPr>
            </w:pPr>
          </w:p>
        </w:tc>
        <w:tc>
          <w:tcPr>
            <w:tcW w:w="1857" w:type="dxa"/>
            <w:tcBorders>
              <w:top w:val="nil"/>
              <w:left w:val="nil"/>
              <w:bottom w:val="nil"/>
              <w:right w:val="nil"/>
            </w:tcBorders>
            <w:shd w:val="clear" w:color="auto" w:fill="auto"/>
            <w:noWrap/>
            <w:vAlign w:val="bottom"/>
            <w:hideMark/>
          </w:tcPr>
          <w:p w14:paraId="4E909519" w14:textId="77777777" w:rsidR="0093625E" w:rsidRPr="002C2FDA" w:rsidRDefault="0093625E" w:rsidP="00F55545">
            <w:pPr>
              <w:ind w:right="75"/>
              <w:rPr>
                <w:rFonts w:ascii="Arial" w:hAnsi="Arial" w:cs="Arial"/>
                <w:sz w:val="16"/>
                <w:szCs w:val="16"/>
              </w:rPr>
            </w:pPr>
            <w:r w:rsidRPr="002C2FDA">
              <w:rPr>
                <w:rFonts w:ascii="Arial" w:hAnsi="Arial" w:cs="Arial"/>
                <w:sz w:val="16"/>
                <w:szCs w:val="16"/>
              </w:rPr>
              <w:t>19,374,622.29</w:t>
            </w:r>
          </w:p>
        </w:tc>
      </w:tr>
      <w:tr w:rsidR="0093625E" w:rsidRPr="00A2112D" w14:paraId="375BA879" w14:textId="77777777" w:rsidTr="00F55545">
        <w:trPr>
          <w:trHeight w:val="225"/>
        </w:trPr>
        <w:tc>
          <w:tcPr>
            <w:tcW w:w="5200" w:type="dxa"/>
            <w:gridSpan w:val="5"/>
            <w:tcBorders>
              <w:top w:val="nil"/>
              <w:left w:val="nil"/>
              <w:bottom w:val="nil"/>
              <w:right w:val="nil"/>
            </w:tcBorders>
            <w:shd w:val="clear" w:color="auto" w:fill="auto"/>
            <w:noWrap/>
            <w:vAlign w:val="bottom"/>
            <w:hideMark/>
          </w:tcPr>
          <w:p w14:paraId="024CE1E1" w14:textId="77777777" w:rsidR="0093625E" w:rsidRPr="002C2FDA" w:rsidRDefault="0093625E" w:rsidP="00F55545">
            <w:pPr>
              <w:ind w:right="75"/>
              <w:rPr>
                <w:rFonts w:ascii="Arial" w:hAnsi="Arial" w:cs="Arial"/>
                <w:sz w:val="16"/>
                <w:szCs w:val="16"/>
              </w:rPr>
            </w:pPr>
            <w:r w:rsidRPr="002C2FDA">
              <w:rPr>
                <w:rFonts w:ascii="Arial" w:hAnsi="Arial" w:cs="Arial"/>
                <w:sz w:val="16"/>
                <w:szCs w:val="16"/>
              </w:rPr>
              <w:t>PLAN NACIONAL DE BANDA ANCHA (PB 2021-2022)</w:t>
            </w:r>
          </w:p>
        </w:tc>
        <w:tc>
          <w:tcPr>
            <w:tcW w:w="483" w:type="dxa"/>
            <w:gridSpan w:val="3"/>
            <w:tcBorders>
              <w:top w:val="nil"/>
              <w:left w:val="nil"/>
              <w:bottom w:val="nil"/>
              <w:right w:val="nil"/>
            </w:tcBorders>
            <w:shd w:val="clear" w:color="auto" w:fill="auto"/>
            <w:noWrap/>
            <w:vAlign w:val="bottom"/>
            <w:hideMark/>
          </w:tcPr>
          <w:p w14:paraId="5A8233FA" w14:textId="77777777" w:rsidR="0093625E" w:rsidRPr="002C2FDA" w:rsidRDefault="0093625E" w:rsidP="00F55545">
            <w:pPr>
              <w:ind w:right="75"/>
              <w:rPr>
                <w:rFonts w:ascii="Arial" w:hAnsi="Arial" w:cs="Arial"/>
                <w:sz w:val="16"/>
                <w:szCs w:val="16"/>
              </w:rPr>
            </w:pPr>
          </w:p>
        </w:tc>
        <w:tc>
          <w:tcPr>
            <w:tcW w:w="240" w:type="dxa"/>
            <w:tcBorders>
              <w:top w:val="nil"/>
              <w:left w:val="nil"/>
              <w:bottom w:val="nil"/>
              <w:right w:val="nil"/>
            </w:tcBorders>
            <w:shd w:val="clear" w:color="auto" w:fill="auto"/>
            <w:noWrap/>
            <w:vAlign w:val="bottom"/>
            <w:hideMark/>
          </w:tcPr>
          <w:p w14:paraId="5010E35A" w14:textId="77777777" w:rsidR="0093625E" w:rsidRPr="002C2FDA" w:rsidRDefault="0093625E" w:rsidP="00F55545">
            <w:pPr>
              <w:ind w:right="75"/>
              <w:rPr>
                <w:sz w:val="20"/>
                <w:szCs w:val="20"/>
              </w:rPr>
            </w:pPr>
          </w:p>
        </w:tc>
        <w:tc>
          <w:tcPr>
            <w:tcW w:w="236" w:type="dxa"/>
            <w:gridSpan w:val="2"/>
            <w:tcBorders>
              <w:top w:val="nil"/>
              <w:left w:val="nil"/>
              <w:bottom w:val="nil"/>
              <w:right w:val="nil"/>
            </w:tcBorders>
            <w:shd w:val="clear" w:color="auto" w:fill="auto"/>
            <w:noWrap/>
            <w:vAlign w:val="bottom"/>
            <w:hideMark/>
          </w:tcPr>
          <w:p w14:paraId="32EEC2E5" w14:textId="77777777" w:rsidR="0093625E" w:rsidRPr="002C2FDA" w:rsidRDefault="0093625E" w:rsidP="00F55545">
            <w:pPr>
              <w:ind w:right="75"/>
              <w:rPr>
                <w:sz w:val="20"/>
                <w:szCs w:val="20"/>
              </w:rPr>
            </w:pPr>
          </w:p>
        </w:tc>
        <w:tc>
          <w:tcPr>
            <w:tcW w:w="782" w:type="dxa"/>
            <w:gridSpan w:val="2"/>
            <w:tcBorders>
              <w:top w:val="nil"/>
              <w:left w:val="nil"/>
              <w:bottom w:val="nil"/>
              <w:right w:val="nil"/>
            </w:tcBorders>
            <w:shd w:val="clear" w:color="auto" w:fill="auto"/>
            <w:noWrap/>
            <w:vAlign w:val="bottom"/>
            <w:hideMark/>
          </w:tcPr>
          <w:p w14:paraId="0CB7A4CF" w14:textId="77777777" w:rsidR="0093625E" w:rsidRPr="002C2FDA" w:rsidRDefault="0093625E" w:rsidP="00F55545">
            <w:pPr>
              <w:ind w:right="75"/>
              <w:rPr>
                <w:sz w:val="20"/>
                <w:szCs w:val="20"/>
              </w:rPr>
            </w:pPr>
          </w:p>
        </w:tc>
        <w:tc>
          <w:tcPr>
            <w:tcW w:w="674" w:type="dxa"/>
            <w:gridSpan w:val="4"/>
            <w:tcBorders>
              <w:top w:val="nil"/>
              <w:left w:val="nil"/>
              <w:bottom w:val="nil"/>
              <w:right w:val="nil"/>
            </w:tcBorders>
            <w:shd w:val="clear" w:color="auto" w:fill="auto"/>
            <w:noWrap/>
            <w:vAlign w:val="bottom"/>
            <w:hideMark/>
          </w:tcPr>
          <w:p w14:paraId="7C3A55F6" w14:textId="77777777" w:rsidR="0093625E" w:rsidRPr="002C2FDA" w:rsidRDefault="0093625E" w:rsidP="00F55545">
            <w:pPr>
              <w:ind w:right="75"/>
              <w:rPr>
                <w:sz w:val="20"/>
                <w:szCs w:val="20"/>
              </w:rPr>
            </w:pPr>
          </w:p>
        </w:tc>
        <w:tc>
          <w:tcPr>
            <w:tcW w:w="483" w:type="dxa"/>
            <w:gridSpan w:val="3"/>
            <w:tcBorders>
              <w:top w:val="nil"/>
              <w:left w:val="nil"/>
              <w:bottom w:val="nil"/>
              <w:right w:val="nil"/>
            </w:tcBorders>
            <w:shd w:val="clear" w:color="auto" w:fill="auto"/>
            <w:noWrap/>
            <w:vAlign w:val="bottom"/>
            <w:hideMark/>
          </w:tcPr>
          <w:p w14:paraId="6500CA7B" w14:textId="77777777" w:rsidR="0093625E" w:rsidRPr="002C2FDA" w:rsidRDefault="0093625E" w:rsidP="00F55545">
            <w:pPr>
              <w:ind w:right="75"/>
              <w:rPr>
                <w:sz w:val="20"/>
                <w:szCs w:val="20"/>
              </w:rPr>
            </w:pPr>
          </w:p>
        </w:tc>
        <w:tc>
          <w:tcPr>
            <w:tcW w:w="236" w:type="dxa"/>
            <w:tcBorders>
              <w:top w:val="nil"/>
              <w:left w:val="nil"/>
              <w:bottom w:val="nil"/>
              <w:right w:val="nil"/>
            </w:tcBorders>
            <w:shd w:val="clear" w:color="auto" w:fill="auto"/>
            <w:noWrap/>
            <w:vAlign w:val="bottom"/>
            <w:hideMark/>
          </w:tcPr>
          <w:p w14:paraId="6A64C44C" w14:textId="77777777" w:rsidR="0093625E" w:rsidRPr="002C2FDA" w:rsidRDefault="0093625E" w:rsidP="00F55545">
            <w:pPr>
              <w:ind w:right="75"/>
              <w:rPr>
                <w:sz w:val="20"/>
                <w:szCs w:val="20"/>
              </w:rPr>
            </w:pPr>
          </w:p>
        </w:tc>
        <w:tc>
          <w:tcPr>
            <w:tcW w:w="1857" w:type="dxa"/>
            <w:tcBorders>
              <w:top w:val="nil"/>
              <w:left w:val="nil"/>
              <w:bottom w:val="nil"/>
              <w:right w:val="nil"/>
            </w:tcBorders>
            <w:shd w:val="clear" w:color="auto" w:fill="auto"/>
            <w:noWrap/>
            <w:vAlign w:val="bottom"/>
            <w:hideMark/>
          </w:tcPr>
          <w:p w14:paraId="36CB7BDD" w14:textId="77777777" w:rsidR="0093625E" w:rsidRPr="002C2FDA" w:rsidRDefault="0093625E" w:rsidP="00F55545">
            <w:pPr>
              <w:ind w:right="75"/>
              <w:rPr>
                <w:rFonts w:ascii="Arial" w:hAnsi="Arial" w:cs="Arial"/>
                <w:sz w:val="16"/>
                <w:szCs w:val="16"/>
              </w:rPr>
            </w:pPr>
            <w:r w:rsidRPr="002C2FDA">
              <w:rPr>
                <w:rFonts w:ascii="Arial" w:hAnsi="Arial" w:cs="Arial"/>
                <w:sz w:val="16"/>
                <w:szCs w:val="16"/>
              </w:rPr>
              <w:t>0.00</w:t>
            </w:r>
          </w:p>
        </w:tc>
      </w:tr>
      <w:tr w:rsidR="0093625E" w:rsidRPr="00A2112D" w14:paraId="661BFFEB" w14:textId="77777777" w:rsidTr="00F55545">
        <w:trPr>
          <w:trHeight w:val="225"/>
        </w:trPr>
        <w:tc>
          <w:tcPr>
            <w:tcW w:w="5200" w:type="dxa"/>
            <w:gridSpan w:val="5"/>
            <w:tcBorders>
              <w:top w:val="nil"/>
              <w:left w:val="nil"/>
              <w:bottom w:val="nil"/>
              <w:right w:val="nil"/>
            </w:tcBorders>
            <w:shd w:val="clear" w:color="auto" w:fill="auto"/>
            <w:noWrap/>
            <w:vAlign w:val="bottom"/>
            <w:hideMark/>
          </w:tcPr>
          <w:p w14:paraId="525B05F8" w14:textId="77777777" w:rsidR="0093625E" w:rsidRPr="002C2FDA" w:rsidRDefault="0093625E" w:rsidP="00F55545">
            <w:pPr>
              <w:ind w:right="75"/>
              <w:rPr>
                <w:rFonts w:ascii="Arial" w:hAnsi="Arial" w:cs="Arial"/>
                <w:sz w:val="16"/>
                <w:szCs w:val="16"/>
              </w:rPr>
            </w:pPr>
            <w:r w:rsidRPr="002C2FDA">
              <w:rPr>
                <w:rFonts w:ascii="Arial" w:hAnsi="Arial" w:cs="Arial"/>
                <w:sz w:val="16"/>
                <w:szCs w:val="16"/>
              </w:rPr>
              <w:t>SERVICIO DE CONECTIVIDAD A INTERNET</w:t>
            </w:r>
          </w:p>
        </w:tc>
        <w:tc>
          <w:tcPr>
            <w:tcW w:w="483" w:type="dxa"/>
            <w:gridSpan w:val="3"/>
            <w:tcBorders>
              <w:top w:val="nil"/>
              <w:left w:val="nil"/>
              <w:bottom w:val="nil"/>
              <w:right w:val="nil"/>
            </w:tcBorders>
            <w:shd w:val="clear" w:color="auto" w:fill="auto"/>
            <w:noWrap/>
            <w:vAlign w:val="bottom"/>
            <w:hideMark/>
          </w:tcPr>
          <w:p w14:paraId="0900D709" w14:textId="77777777" w:rsidR="0093625E" w:rsidRPr="002C2FDA" w:rsidRDefault="0093625E" w:rsidP="00F55545">
            <w:pPr>
              <w:ind w:right="75"/>
              <w:rPr>
                <w:rFonts w:ascii="Arial" w:hAnsi="Arial" w:cs="Arial"/>
                <w:sz w:val="16"/>
                <w:szCs w:val="16"/>
              </w:rPr>
            </w:pPr>
          </w:p>
        </w:tc>
        <w:tc>
          <w:tcPr>
            <w:tcW w:w="240" w:type="dxa"/>
            <w:tcBorders>
              <w:top w:val="nil"/>
              <w:left w:val="nil"/>
              <w:bottom w:val="nil"/>
              <w:right w:val="nil"/>
            </w:tcBorders>
            <w:shd w:val="clear" w:color="auto" w:fill="auto"/>
            <w:noWrap/>
            <w:vAlign w:val="bottom"/>
            <w:hideMark/>
          </w:tcPr>
          <w:p w14:paraId="004622E1" w14:textId="77777777" w:rsidR="0093625E" w:rsidRPr="002C2FDA" w:rsidRDefault="0093625E" w:rsidP="00F55545">
            <w:pPr>
              <w:ind w:right="75"/>
              <w:rPr>
                <w:sz w:val="20"/>
                <w:szCs w:val="20"/>
              </w:rPr>
            </w:pPr>
          </w:p>
        </w:tc>
        <w:tc>
          <w:tcPr>
            <w:tcW w:w="236" w:type="dxa"/>
            <w:gridSpan w:val="2"/>
            <w:tcBorders>
              <w:top w:val="nil"/>
              <w:left w:val="nil"/>
              <w:bottom w:val="nil"/>
              <w:right w:val="nil"/>
            </w:tcBorders>
            <w:shd w:val="clear" w:color="auto" w:fill="auto"/>
            <w:noWrap/>
            <w:vAlign w:val="bottom"/>
            <w:hideMark/>
          </w:tcPr>
          <w:p w14:paraId="1DB4C478" w14:textId="77777777" w:rsidR="0093625E" w:rsidRPr="002C2FDA" w:rsidRDefault="0093625E" w:rsidP="00F55545">
            <w:pPr>
              <w:ind w:right="75"/>
              <w:rPr>
                <w:sz w:val="20"/>
                <w:szCs w:val="20"/>
              </w:rPr>
            </w:pPr>
          </w:p>
        </w:tc>
        <w:tc>
          <w:tcPr>
            <w:tcW w:w="782" w:type="dxa"/>
            <w:gridSpan w:val="2"/>
            <w:tcBorders>
              <w:top w:val="nil"/>
              <w:left w:val="nil"/>
              <w:bottom w:val="nil"/>
              <w:right w:val="nil"/>
            </w:tcBorders>
            <w:shd w:val="clear" w:color="auto" w:fill="auto"/>
            <w:noWrap/>
            <w:vAlign w:val="bottom"/>
            <w:hideMark/>
          </w:tcPr>
          <w:p w14:paraId="3AE1E1F3" w14:textId="77777777" w:rsidR="0093625E" w:rsidRPr="002C2FDA" w:rsidRDefault="0093625E" w:rsidP="00F55545">
            <w:pPr>
              <w:ind w:right="75"/>
              <w:rPr>
                <w:sz w:val="20"/>
                <w:szCs w:val="20"/>
              </w:rPr>
            </w:pPr>
          </w:p>
        </w:tc>
        <w:tc>
          <w:tcPr>
            <w:tcW w:w="674" w:type="dxa"/>
            <w:gridSpan w:val="4"/>
            <w:tcBorders>
              <w:top w:val="nil"/>
              <w:left w:val="nil"/>
              <w:bottom w:val="nil"/>
              <w:right w:val="nil"/>
            </w:tcBorders>
            <w:shd w:val="clear" w:color="auto" w:fill="auto"/>
            <w:noWrap/>
            <w:vAlign w:val="bottom"/>
            <w:hideMark/>
          </w:tcPr>
          <w:p w14:paraId="06A5EB8A" w14:textId="77777777" w:rsidR="0093625E" w:rsidRPr="002C2FDA" w:rsidRDefault="0093625E" w:rsidP="00F55545">
            <w:pPr>
              <w:ind w:right="75"/>
              <w:rPr>
                <w:sz w:val="20"/>
                <w:szCs w:val="20"/>
              </w:rPr>
            </w:pPr>
          </w:p>
        </w:tc>
        <w:tc>
          <w:tcPr>
            <w:tcW w:w="483" w:type="dxa"/>
            <w:gridSpan w:val="3"/>
            <w:tcBorders>
              <w:top w:val="nil"/>
              <w:left w:val="nil"/>
              <w:bottom w:val="nil"/>
              <w:right w:val="nil"/>
            </w:tcBorders>
            <w:shd w:val="clear" w:color="auto" w:fill="auto"/>
            <w:noWrap/>
            <w:vAlign w:val="bottom"/>
            <w:hideMark/>
          </w:tcPr>
          <w:p w14:paraId="2649D2D1" w14:textId="77777777" w:rsidR="0093625E" w:rsidRPr="002C2FDA" w:rsidRDefault="0093625E" w:rsidP="00F55545">
            <w:pPr>
              <w:ind w:right="75"/>
              <w:rPr>
                <w:sz w:val="20"/>
                <w:szCs w:val="20"/>
              </w:rPr>
            </w:pPr>
          </w:p>
        </w:tc>
        <w:tc>
          <w:tcPr>
            <w:tcW w:w="236" w:type="dxa"/>
            <w:tcBorders>
              <w:top w:val="nil"/>
              <w:left w:val="nil"/>
              <w:bottom w:val="nil"/>
              <w:right w:val="nil"/>
            </w:tcBorders>
            <w:shd w:val="clear" w:color="auto" w:fill="auto"/>
            <w:noWrap/>
            <w:vAlign w:val="bottom"/>
            <w:hideMark/>
          </w:tcPr>
          <w:p w14:paraId="792972EA" w14:textId="77777777" w:rsidR="0093625E" w:rsidRPr="002C2FDA" w:rsidRDefault="0093625E" w:rsidP="00F55545">
            <w:pPr>
              <w:ind w:right="75"/>
              <w:rPr>
                <w:sz w:val="20"/>
                <w:szCs w:val="20"/>
              </w:rPr>
            </w:pPr>
          </w:p>
        </w:tc>
        <w:tc>
          <w:tcPr>
            <w:tcW w:w="1857" w:type="dxa"/>
            <w:tcBorders>
              <w:top w:val="nil"/>
              <w:left w:val="nil"/>
              <w:bottom w:val="nil"/>
              <w:right w:val="nil"/>
            </w:tcBorders>
            <w:shd w:val="clear" w:color="auto" w:fill="auto"/>
            <w:noWrap/>
            <w:vAlign w:val="bottom"/>
            <w:hideMark/>
          </w:tcPr>
          <w:p w14:paraId="462A76CA" w14:textId="77777777" w:rsidR="0093625E" w:rsidRPr="002C2FDA" w:rsidRDefault="0093625E" w:rsidP="00F55545">
            <w:pPr>
              <w:ind w:right="75"/>
              <w:rPr>
                <w:rFonts w:ascii="Arial" w:hAnsi="Arial" w:cs="Arial"/>
                <w:sz w:val="16"/>
                <w:szCs w:val="16"/>
              </w:rPr>
            </w:pPr>
            <w:r w:rsidRPr="002C2FDA">
              <w:rPr>
                <w:rFonts w:ascii="Arial" w:hAnsi="Arial" w:cs="Arial"/>
                <w:sz w:val="16"/>
                <w:szCs w:val="16"/>
              </w:rPr>
              <w:t>1,112,494.03</w:t>
            </w:r>
          </w:p>
        </w:tc>
      </w:tr>
      <w:tr w:rsidR="0093625E" w:rsidRPr="00A2112D" w14:paraId="6B8BC66F" w14:textId="77777777" w:rsidTr="00F55545">
        <w:trPr>
          <w:trHeight w:val="225"/>
        </w:trPr>
        <w:tc>
          <w:tcPr>
            <w:tcW w:w="5200" w:type="dxa"/>
            <w:gridSpan w:val="5"/>
            <w:tcBorders>
              <w:top w:val="nil"/>
              <w:left w:val="nil"/>
              <w:bottom w:val="nil"/>
              <w:right w:val="nil"/>
            </w:tcBorders>
            <w:shd w:val="clear" w:color="auto" w:fill="auto"/>
            <w:noWrap/>
            <w:vAlign w:val="bottom"/>
            <w:hideMark/>
          </w:tcPr>
          <w:p w14:paraId="5B35C0B9" w14:textId="77777777" w:rsidR="0093625E" w:rsidRPr="002C2FDA" w:rsidRDefault="0093625E" w:rsidP="00F55545">
            <w:pPr>
              <w:ind w:right="75"/>
              <w:rPr>
                <w:rFonts w:ascii="Arial" w:hAnsi="Arial" w:cs="Arial"/>
                <w:b/>
                <w:bCs/>
                <w:sz w:val="16"/>
                <w:szCs w:val="16"/>
              </w:rPr>
            </w:pPr>
            <w:r w:rsidRPr="002C2FDA">
              <w:rPr>
                <w:rFonts w:ascii="Arial" w:hAnsi="Arial" w:cs="Arial"/>
                <w:b/>
                <w:bCs/>
                <w:sz w:val="16"/>
                <w:szCs w:val="16"/>
              </w:rPr>
              <w:t>TOTAL PROYECTOS FDT</w:t>
            </w:r>
          </w:p>
        </w:tc>
        <w:tc>
          <w:tcPr>
            <w:tcW w:w="483" w:type="dxa"/>
            <w:gridSpan w:val="3"/>
            <w:tcBorders>
              <w:top w:val="nil"/>
              <w:left w:val="nil"/>
              <w:bottom w:val="nil"/>
              <w:right w:val="nil"/>
            </w:tcBorders>
            <w:shd w:val="clear" w:color="auto" w:fill="auto"/>
            <w:noWrap/>
            <w:vAlign w:val="bottom"/>
            <w:hideMark/>
          </w:tcPr>
          <w:p w14:paraId="382F57B1" w14:textId="77777777" w:rsidR="0093625E" w:rsidRPr="002C2FDA" w:rsidRDefault="0093625E" w:rsidP="00F55545">
            <w:pPr>
              <w:ind w:right="75"/>
              <w:rPr>
                <w:rFonts w:ascii="Arial" w:hAnsi="Arial" w:cs="Arial"/>
                <w:b/>
                <w:bCs/>
                <w:sz w:val="16"/>
                <w:szCs w:val="16"/>
              </w:rPr>
            </w:pPr>
          </w:p>
        </w:tc>
        <w:tc>
          <w:tcPr>
            <w:tcW w:w="240" w:type="dxa"/>
            <w:tcBorders>
              <w:top w:val="nil"/>
              <w:left w:val="nil"/>
              <w:bottom w:val="nil"/>
              <w:right w:val="nil"/>
            </w:tcBorders>
            <w:shd w:val="clear" w:color="auto" w:fill="auto"/>
            <w:noWrap/>
            <w:vAlign w:val="bottom"/>
            <w:hideMark/>
          </w:tcPr>
          <w:p w14:paraId="0B43FD04" w14:textId="77777777" w:rsidR="0093625E" w:rsidRPr="002C2FDA" w:rsidRDefault="0093625E" w:rsidP="00F55545">
            <w:pPr>
              <w:ind w:right="75"/>
              <w:rPr>
                <w:sz w:val="20"/>
                <w:szCs w:val="20"/>
              </w:rPr>
            </w:pPr>
          </w:p>
        </w:tc>
        <w:tc>
          <w:tcPr>
            <w:tcW w:w="236" w:type="dxa"/>
            <w:gridSpan w:val="2"/>
            <w:tcBorders>
              <w:top w:val="nil"/>
              <w:left w:val="nil"/>
              <w:bottom w:val="nil"/>
              <w:right w:val="nil"/>
            </w:tcBorders>
            <w:shd w:val="clear" w:color="auto" w:fill="auto"/>
            <w:noWrap/>
            <w:vAlign w:val="bottom"/>
            <w:hideMark/>
          </w:tcPr>
          <w:p w14:paraId="4A4E4284" w14:textId="77777777" w:rsidR="0093625E" w:rsidRPr="002C2FDA" w:rsidRDefault="0093625E" w:rsidP="00F55545">
            <w:pPr>
              <w:ind w:right="75"/>
              <w:rPr>
                <w:sz w:val="20"/>
                <w:szCs w:val="20"/>
              </w:rPr>
            </w:pPr>
          </w:p>
        </w:tc>
        <w:tc>
          <w:tcPr>
            <w:tcW w:w="782" w:type="dxa"/>
            <w:gridSpan w:val="2"/>
            <w:tcBorders>
              <w:top w:val="nil"/>
              <w:left w:val="nil"/>
              <w:bottom w:val="nil"/>
              <w:right w:val="nil"/>
            </w:tcBorders>
            <w:shd w:val="clear" w:color="auto" w:fill="auto"/>
            <w:noWrap/>
            <w:vAlign w:val="bottom"/>
            <w:hideMark/>
          </w:tcPr>
          <w:p w14:paraId="375AA768" w14:textId="77777777" w:rsidR="0093625E" w:rsidRPr="002C2FDA" w:rsidRDefault="0093625E" w:rsidP="00F55545">
            <w:pPr>
              <w:ind w:right="75"/>
              <w:rPr>
                <w:sz w:val="20"/>
                <w:szCs w:val="20"/>
              </w:rPr>
            </w:pPr>
          </w:p>
        </w:tc>
        <w:tc>
          <w:tcPr>
            <w:tcW w:w="674" w:type="dxa"/>
            <w:gridSpan w:val="4"/>
            <w:tcBorders>
              <w:top w:val="nil"/>
              <w:left w:val="nil"/>
              <w:bottom w:val="nil"/>
              <w:right w:val="nil"/>
            </w:tcBorders>
            <w:shd w:val="clear" w:color="auto" w:fill="auto"/>
            <w:noWrap/>
            <w:vAlign w:val="bottom"/>
            <w:hideMark/>
          </w:tcPr>
          <w:p w14:paraId="2BD51860" w14:textId="77777777" w:rsidR="0093625E" w:rsidRPr="002C2FDA" w:rsidRDefault="0093625E" w:rsidP="00F55545">
            <w:pPr>
              <w:ind w:right="75"/>
              <w:rPr>
                <w:sz w:val="20"/>
                <w:szCs w:val="20"/>
              </w:rPr>
            </w:pPr>
          </w:p>
        </w:tc>
        <w:tc>
          <w:tcPr>
            <w:tcW w:w="483" w:type="dxa"/>
            <w:gridSpan w:val="3"/>
            <w:tcBorders>
              <w:top w:val="nil"/>
              <w:left w:val="nil"/>
              <w:bottom w:val="nil"/>
              <w:right w:val="nil"/>
            </w:tcBorders>
            <w:shd w:val="clear" w:color="auto" w:fill="auto"/>
            <w:noWrap/>
            <w:vAlign w:val="bottom"/>
            <w:hideMark/>
          </w:tcPr>
          <w:p w14:paraId="2914DB51" w14:textId="77777777" w:rsidR="0093625E" w:rsidRPr="002C2FDA" w:rsidRDefault="0093625E" w:rsidP="00F55545">
            <w:pPr>
              <w:ind w:right="75"/>
              <w:rPr>
                <w:sz w:val="20"/>
                <w:szCs w:val="20"/>
              </w:rPr>
            </w:pPr>
          </w:p>
        </w:tc>
        <w:tc>
          <w:tcPr>
            <w:tcW w:w="236" w:type="dxa"/>
            <w:tcBorders>
              <w:top w:val="nil"/>
              <w:left w:val="nil"/>
              <w:bottom w:val="nil"/>
              <w:right w:val="nil"/>
            </w:tcBorders>
            <w:shd w:val="clear" w:color="auto" w:fill="auto"/>
            <w:noWrap/>
            <w:vAlign w:val="bottom"/>
            <w:hideMark/>
          </w:tcPr>
          <w:p w14:paraId="202E6DFF" w14:textId="77777777" w:rsidR="0093625E" w:rsidRPr="002C2FDA" w:rsidRDefault="0093625E" w:rsidP="00F55545">
            <w:pPr>
              <w:ind w:right="75"/>
              <w:rPr>
                <w:sz w:val="20"/>
                <w:szCs w:val="20"/>
              </w:rPr>
            </w:pPr>
          </w:p>
        </w:tc>
        <w:tc>
          <w:tcPr>
            <w:tcW w:w="1857" w:type="dxa"/>
            <w:tcBorders>
              <w:top w:val="nil"/>
              <w:left w:val="nil"/>
              <w:bottom w:val="double" w:sz="6" w:space="0" w:color="auto"/>
              <w:right w:val="nil"/>
            </w:tcBorders>
            <w:shd w:val="clear" w:color="auto" w:fill="auto"/>
            <w:noWrap/>
            <w:vAlign w:val="bottom"/>
            <w:hideMark/>
          </w:tcPr>
          <w:p w14:paraId="303E92A0" w14:textId="77777777" w:rsidR="0093625E" w:rsidRPr="002C2FDA" w:rsidRDefault="0093625E" w:rsidP="00F55545">
            <w:pPr>
              <w:ind w:right="75"/>
              <w:rPr>
                <w:rFonts w:ascii="Arial" w:hAnsi="Arial" w:cs="Arial"/>
                <w:b/>
                <w:bCs/>
                <w:sz w:val="16"/>
                <w:szCs w:val="16"/>
              </w:rPr>
            </w:pPr>
            <w:r w:rsidRPr="002C2FDA">
              <w:rPr>
                <w:rFonts w:ascii="Arial" w:hAnsi="Arial" w:cs="Arial"/>
                <w:b/>
                <w:bCs/>
                <w:sz w:val="16"/>
                <w:szCs w:val="16"/>
              </w:rPr>
              <w:t>22,241,500.30</w:t>
            </w:r>
          </w:p>
        </w:tc>
      </w:tr>
      <w:tr w:rsidR="0093625E" w:rsidRPr="00A2112D" w14:paraId="58829AE1" w14:textId="77777777" w:rsidTr="00F55545">
        <w:trPr>
          <w:trHeight w:val="375"/>
        </w:trPr>
        <w:tc>
          <w:tcPr>
            <w:tcW w:w="2124" w:type="dxa"/>
            <w:tcBorders>
              <w:top w:val="nil"/>
              <w:left w:val="nil"/>
              <w:bottom w:val="nil"/>
              <w:right w:val="nil"/>
            </w:tcBorders>
            <w:shd w:val="clear" w:color="auto" w:fill="auto"/>
            <w:noWrap/>
            <w:vAlign w:val="bottom"/>
          </w:tcPr>
          <w:p w14:paraId="0116F34F" w14:textId="77777777" w:rsidR="0093625E" w:rsidRPr="002C2FDA" w:rsidRDefault="0093625E" w:rsidP="00F55545">
            <w:pPr>
              <w:ind w:right="75"/>
              <w:rPr>
                <w:rFonts w:ascii="Calibri" w:hAnsi="Calibri" w:cs="Calibri"/>
                <w:sz w:val="22"/>
                <w:szCs w:val="22"/>
              </w:rPr>
            </w:pPr>
          </w:p>
          <w:p w14:paraId="32750B0C" w14:textId="77777777" w:rsidR="00E5766E" w:rsidRPr="002C2FDA" w:rsidRDefault="00E5766E" w:rsidP="00F55545">
            <w:pPr>
              <w:ind w:right="75"/>
              <w:rPr>
                <w:rFonts w:ascii="Calibri" w:hAnsi="Calibri" w:cs="Calibri"/>
                <w:sz w:val="22"/>
                <w:szCs w:val="22"/>
              </w:rPr>
            </w:pPr>
          </w:p>
          <w:p w14:paraId="545AD1E0" w14:textId="77777777" w:rsidR="00E5766E" w:rsidRPr="002C2FDA" w:rsidRDefault="00E5766E" w:rsidP="00F55545">
            <w:pPr>
              <w:ind w:right="75"/>
              <w:rPr>
                <w:rFonts w:ascii="Calibri" w:hAnsi="Calibri" w:cs="Calibri"/>
                <w:sz w:val="22"/>
                <w:szCs w:val="22"/>
              </w:rPr>
            </w:pPr>
          </w:p>
          <w:p w14:paraId="17F2EAB0" w14:textId="77777777" w:rsidR="00E5766E" w:rsidRPr="002C2FDA" w:rsidRDefault="00E5766E" w:rsidP="00F55545">
            <w:pPr>
              <w:ind w:right="75"/>
              <w:rPr>
                <w:rFonts w:ascii="Calibri" w:hAnsi="Calibri" w:cs="Calibri"/>
                <w:sz w:val="22"/>
                <w:szCs w:val="22"/>
              </w:rPr>
            </w:pPr>
          </w:p>
          <w:p w14:paraId="7F2F1A17" w14:textId="77777777" w:rsidR="00E5766E" w:rsidRPr="002C2FDA" w:rsidRDefault="00E5766E" w:rsidP="00F55545">
            <w:pPr>
              <w:ind w:right="75"/>
              <w:rPr>
                <w:rFonts w:ascii="Calibri" w:hAnsi="Calibri" w:cs="Calibri"/>
                <w:sz w:val="22"/>
                <w:szCs w:val="22"/>
              </w:rPr>
            </w:pPr>
          </w:p>
          <w:p w14:paraId="699C8F0A" w14:textId="77777777" w:rsidR="00E5766E" w:rsidRPr="002C2FDA" w:rsidRDefault="00E5766E" w:rsidP="00F55545">
            <w:pPr>
              <w:ind w:right="75"/>
              <w:rPr>
                <w:rFonts w:ascii="Calibri" w:hAnsi="Calibri" w:cs="Calibri"/>
                <w:sz w:val="22"/>
                <w:szCs w:val="22"/>
              </w:rPr>
            </w:pPr>
          </w:p>
          <w:p w14:paraId="44C81B95" w14:textId="77777777" w:rsidR="00E5766E" w:rsidRPr="002C2FDA" w:rsidRDefault="00E5766E" w:rsidP="00F55545">
            <w:pPr>
              <w:ind w:right="75"/>
              <w:rPr>
                <w:rFonts w:ascii="Calibri" w:hAnsi="Calibri" w:cs="Calibri"/>
                <w:sz w:val="22"/>
                <w:szCs w:val="22"/>
              </w:rPr>
            </w:pPr>
          </w:p>
          <w:p w14:paraId="13A4D165" w14:textId="77777777" w:rsidR="00E5766E" w:rsidRPr="002C2FDA" w:rsidRDefault="00E5766E" w:rsidP="00F55545">
            <w:pPr>
              <w:ind w:right="75"/>
              <w:rPr>
                <w:rFonts w:ascii="Calibri" w:hAnsi="Calibri" w:cs="Calibri"/>
                <w:sz w:val="22"/>
                <w:szCs w:val="22"/>
              </w:rPr>
            </w:pPr>
          </w:p>
          <w:p w14:paraId="21FC1F86" w14:textId="77777777" w:rsidR="00E5766E" w:rsidRPr="002C2FDA" w:rsidRDefault="00E5766E" w:rsidP="00F55545">
            <w:pPr>
              <w:ind w:right="75"/>
              <w:rPr>
                <w:rFonts w:ascii="Calibri" w:hAnsi="Calibri" w:cs="Calibri"/>
                <w:sz w:val="22"/>
                <w:szCs w:val="22"/>
              </w:rPr>
            </w:pPr>
          </w:p>
          <w:p w14:paraId="4AD57D6A" w14:textId="77777777" w:rsidR="00E5766E" w:rsidRPr="002C2FDA" w:rsidRDefault="00E5766E" w:rsidP="00F55545">
            <w:pPr>
              <w:ind w:right="75"/>
              <w:rPr>
                <w:rFonts w:ascii="Calibri" w:hAnsi="Calibri" w:cs="Calibri"/>
                <w:sz w:val="22"/>
                <w:szCs w:val="22"/>
              </w:rPr>
            </w:pPr>
          </w:p>
          <w:p w14:paraId="583B5172" w14:textId="77777777" w:rsidR="00E5766E" w:rsidRPr="002C2FDA" w:rsidRDefault="00E5766E" w:rsidP="00F55545">
            <w:pPr>
              <w:ind w:right="75"/>
              <w:rPr>
                <w:rFonts w:ascii="Calibri" w:hAnsi="Calibri" w:cs="Calibri"/>
                <w:sz w:val="22"/>
                <w:szCs w:val="22"/>
              </w:rPr>
            </w:pPr>
          </w:p>
          <w:p w14:paraId="687F27E2" w14:textId="77777777" w:rsidR="00E5766E" w:rsidRPr="002C2FDA" w:rsidRDefault="00E5766E" w:rsidP="00F55545">
            <w:pPr>
              <w:ind w:right="75"/>
              <w:rPr>
                <w:rFonts w:ascii="Calibri" w:hAnsi="Calibri" w:cs="Calibri"/>
                <w:sz w:val="22"/>
                <w:szCs w:val="22"/>
              </w:rPr>
            </w:pPr>
          </w:p>
          <w:p w14:paraId="73FBCF48" w14:textId="77777777" w:rsidR="00E5766E" w:rsidRPr="002C2FDA" w:rsidRDefault="00E5766E" w:rsidP="00F55545">
            <w:pPr>
              <w:ind w:right="75"/>
              <w:rPr>
                <w:rFonts w:ascii="Calibri" w:hAnsi="Calibri" w:cs="Calibri"/>
                <w:sz w:val="22"/>
                <w:szCs w:val="22"/>
              </w:rPr>
            </w:pPr>
          </w:p>
          <w:p w14:paraId="63800CF6" w14:textId="77777777" w:rsidR="00E5766E" w:rsidRPr="002C2FDA" w:rsidRDefault="00E5766E" w:rsidP="00F55545">
            <w:pPr>
              <w:ind w:right="75"/>
              <w:rPr>
                <w:rFonts w:ascii="Calibri" w:hAnsi="Calibri" w:cs="Calibri"/>
                <w:sz w:val="22"/>
                <w:szCs w:val="22"/>
              </w:rPr>
            </w:pPr>
          </w:p>
          <w:p w14:paraId="7C6E2A7F" w14:textId="77777777" w:rsidR="00E5766E" w:rsidRPr="002C2FDA" w:rsidRDefault="00E5766E" w:rsidP="00F55545">
            <w:pPr>
              <w:ind w:right="75"/>
              <w:rPr>
                <w:rFonts w:ascii="Calibri" w:hAnsi="Calibri" w:cs="Calibri"/>
                <w:sz w:val="22"/>
                <w:szCs w:val="22"/>
              </w:rPr>
            </w:pPr>
          </w:p>
          <w:p w14:paraId="13C424E9" w14:textId="77777777" w:rsidR="00E5766E" w:rsidRPr="002C2FDA" w:rsidRDefault="00E5766E" w:rsidP="00F55545">
            <w:pPr>
              <w:ind w:right="75"/>
              <w:rPr>
                <w:rFonts w:ascii="Calibri" w:hAnsi="Calibri" w:cs="Calibri"/>
                <w:sz w:val="22"/>
                <w:szCs w:val="22"/>
              </w:rPr>
            </w:pPr>
          </w:p>
          <w:p w14:paraId="2C74E5FB" w14:textId="77777777" w:rsidR="00961A09" w:rsidRPr="002C2FDA" w:rsidRDefault="00961A09" w:rsidP="00F55545">
            <w:pPr>
              <w:ind w:right="75"/>
              <w:rPr>
                <w:rFonts w:ascii="Calibri" w:hAnsi="Calibri" w:cs="Calibri"/>
                <w:sz w:val="22"/>
                <w:szCs w:val="22"/>
              </w:rPr>
            </w:pPr>
          </w:p>
          <w:p w14:paraId="6C488702" w14:textId="77777777" w:rsidR="00961A09" w:rsidRPr="002C2FDA" w:rsidRDefault="00961A09" w:rsidP="00F55545">
            <w:pPr>
              <w:ind w:right="75"/>
              <w:rPr>
                <w:rFonts w:ascii="Calibri" w:hAnsi="Calibri" w:cs="Calibri"/>
                <w:sz w:val="22"/>
                <w:szCs w:val="22"/>
              </w:rPr>
            </w:pPr>
          </w:p>
        </w:tc>
        <w:tc>
          <w:tcPr>
            <w:tcW w:w="709" w:type="dxa"/>
            <w:tcBorders>
              <w:top w:val="nil"/>
              <w:left w:val="nil"/>
              <w:bottom w:val="nil"/>
              <w:right w:val="nil"/>
            </w:tcBorders>
            <w:shd w:val="clear" w:color="auto" w:fill="auto"/>
            <w:noWrap/>
            <w:vAlign w:val="bottom"/>
          </w:tcPr>
          <w:p w14:paraId="35704D24" w14:textId="77777777" w:rsidR="0093625E" w:rsidRPr="002C2FDA" w:rsidRDefault="0093625E" w:rsidP="00F55545">
            <w:pPr>
              <w:ind w:right="75"/>
              <w:rPr>
                <w:sz w:val="20"/>
                <w:szCs w:val="20"/>
              </w:rPr>
            </w:pPr>
          </w:p>
        </w:tc>
        <w:tc>
          <w:tcPr>
            <w:tcW w:w="850" w:type="dxa"/>
            <w:tcBorders>
              <w:top w:val="nil"/>
              <w:left w:val="nil"/>
              <w:bottom w:val="nil"/>
              <w:right w:val="nil"/>
            </w:tcBorders>
            <w:shd w:val="clear" w:color="auto" w:fill="auto"/>
            <w:noWrap/>
            <w:vAlign w:val="bottom"/>
          </w:tcPr>
          <w:p w14:paraId="304C29D5" w14:textId="77777777" w:rsidR="0093625E" w:rsidRPr="002C2FDA" w:rsidRDefault="0093625E" w:rsidP="00F55545">
            <w:pPr>
              <w:ind w:right="75"/>
              <w:rPr>
                <w:sz w:val="20"/>
                <w:szCs w:val="20"/>
              </w:rPr>
            </w:pPr>
          </w:p>
        </w:tc>
        <w:tc>
          <w:tcPr>
            <w:tcW w:w="709" w:type="dxa"/>
            <w:tcBorders>
              <w:top w:val="nil"/>
              <w:left w:val="nil"/>
              <w:bottom w:val="nil"/>
              <w:right w:val="nil"/>
            </w:tcBorders>
            <w:shd w:val="clear" w:color="auto" w:fill="auto"/>
            <w:noWrap/>
            <w:vAlign w:val="bottom"/>
          </w:tcPr>
          <w:p w14:paraId="238AC881" w14:textId="77777777" w:rsidR="0093625E" w:rsidRPr="002C2FDA" w:rsidRDefault="0093625E" w:rsidP="00F55545">
            <w:pPr>
              <w:ind w:right="75"/>
              <w:rPr>
                <w:sz w:val="20"/>
                <w:szCs w:val="20"/>
              </w:rPr>
            </w:pPr>
          </w:p>
          <w:p w14:paraId="4E0CF9F2" w14:textId="77777777" w:rsidR="00BF13AB" w:rsidRPr="002C2FDA" w:rsidRDefault="00BF13AB" w:rsidP="00F55545">
            <w:pPr>
              <w:ind w:right="75"/>
              <w:rPr>
                <w:sz w:val="20"/>
                <w:szCs w:val="20"/>
              </w:rPr>
            </w:pPr>
          </w:p>
          <w:p w14:paraId="74ED9C5A" w14:textId="77777777" w:rsidR="00BF13AB" w:rsidRPr="002C2FDA" w:rsidRDefault="00BF13AB" w:rsidP="00F55545">
            <w:pPr>
              <w:ind w:right="75"/>
              <w:rPr>
                <w:sz w:val="20"/>
                <w:szCs w:val="20"/>
              </w:rPr>
            </w:pPr>
          </w:p>
        </w:tc>
        <w:tc>
          <w:tcPr>
            <w:tcW w:w="1137" w:type="dxa"/>
            <w:gridSpan w:val="3"/>
            <w:tcBorders>
              <w:top w:val="nil"/>
              <w:left w:val="nil"/>
              <w:bottom w:val="nil"/>
              <w:right w:val="nil"/>
            </w:tcBorders>
            <w:shd w:val="clear" w:color="auto" w:fill="auto"/>
            <w:noWrap/>
            <w:vAlign w:val="bottom"/>
          </w:tcPr>
          <w:p w14:paraId="5A942FF1" w14:textId="77777777" w:rsidR="0093625E" w:rsidRPr="002C2FDA" w:rsidRDefault="0093625E" w:rsidP="00F55545">
            <w:pPr>
              <w:ind w:right="75"/>
              <w:rPr>
                <w:sz w:val="20"/>
                <w:szCs w:val="20"/>
              </w:rPr>
            </w:pPr>
          </w:p>
        </w:tc>
        <w:tc>
          <w:tcPr>
            <w:tcW w:w="1412" w:type="dxa"/>
            <w:gridSpan w:val="6"/>
            <w:tcBorders>
              <w:top w:val="nil"/>
              <w:left w:val="nil"/>
              <w:bottom w:val="nil"/>
              <w:right w:val="nil"/>
            </w:tcBorders>
            <w:shd w:val="clear" w:color="auto" w:fill="auto"/>
            <w:noWrap/>
            <w:vAlign w:val="bottom"/>
          </w:tcPr>
          <w:p w14:paraId="02000526" w14:textId="77777777" w:rsidR="0093625E" w:rsidRPr="002C2FDA" w:rsidRDefault="0093625E" w:rsidP="00F55545">
            <w:pPr>
              <w:ind w:right="75"/>
              <w:rPr>
                <w:sz w:val="20"/>
                <w:szCs w:val="20"/>
              </w:rPr>
            </w:pPr>
          </w:p>
        </w:tc>
        <w:tc>
          <w:tcPr>
            <w:tcW w:w="433" w:type="dxa"/>
            <w:gridSpan w:val="2"/>
            <w:tcBorders>
              <w:top w:val="nil"/>
              <w:left w:val="nil"/>
              <w:bottom w:val="nil"/>
              <w:right w:val="nil"/>
            </w:tcBorders>
            <w:shd w:val="clear" w:color="auto" w:fill="auto"/>
            <w:noWrap/>
            <w:vAlign w:val="bottom"/>
          </w:tcPr>
          <w:p w14:paraId="55D2390D" w14:textId="77777777" w:rsidR="0093625E" w:rsidRPr="002C2FDA" w:rsidRDefault="0093625E" w:rsidP="00F55545">
            <w:pPr>
              <w:ind w:right="75"/>
              <w:rPr>
                <w:sz w:val="20"/>
                <w:szCs w:val="20"/>
              </w:rPr>
            </w:pPr>
          </w:p>
        </w:tc>
        <w:tc>
          <w:tcPr>
            <w:tcW w:w="241" w:type="dxa"/>
            <w:gridSpan w:val="2"/>
            <w:tcBorders>
              <w:top w:val="nil"/>
              <w:left w:val="nil"/>
              <w:bottom w:val="nil"/>
              <w:right w:val="nil"/>
            </w:tcBorders>
            <w:shd w:val="clear" w:color="auto" w:fill="auto"/>
            <w:noWrap/>
            <w:vAlign w:val="bottom"/>
          </w:tcPr>
          <w:p w14:paraId="7CE3950B" w14:textId="77777777" w:rsidR="0093625E" w:rsidRPr="002C2FDA" w:rsidRDefault="0093625E" w:rsidP="00F55545">
            <w:pPr>
              <w:ind w:right="75"/>
              <w:rPr>
                <w:sz w:val="20"/>
                <w:szCs w:val="20"/>
              </w:rPr>
            </w:pPr>
          </w:p>
        </w:tc>
        <w:tc>
          <w:tcPr>
            <w:tcW w:w="2576" w:type="dxa"/>
            <w:gridSpan w:val="5"/>
            <w:tcBorders>
              <w:top w:val="nil"/>
              <w:left w:val="nil"/>
              <w:bottom w:val="nil"/>
              <w:right w:val="nil"/>
            </w:tcBorders>
            <w:shd w:val="clear" w:color="auto" w:fill="auto"/>
            <w:noWrap/>
            <w:vAlign w:val="bottom"/>
          </w:tcPr>
          <w:p w14:paraId="41D9B85D" w14:textId="77777777" w:rsidR="0093625E" w:rsidRPr="002C2FDA" w:rsidRDefault="0093625E" w:rsidP="00F55545">
            <w:pPr>
              <w:ind w:right="75"/>
              <w:rPr>
                <w:sz w:val="20"/>
                <w:szCs w:val="20"/>
              </w:rPr>
            </w:pPr>
          </w:p>
        </w:tc>
      </w:tr>
      <w:tr w:rsidR="0093625E" w:rsidRPr="00A2112D" w14:paraId="477B2964" w14:textId="77777777" w:rsidTr="00961A09">
        <w:trPr>
          <w:trHeight w:val="375"/>
        </w:trPr>
        <w:tc>
          <w:tcPr>
            <w:tcW w:w="2124" w:type="dxa"/>
            <w:tcBorders>
              <w:top w:val="nil"/>
              <w:left w:val="nil"/>
              <w:bottom w:val="nil"/>
              <w:right w:val="nil"/>
            </w:tcBorders>
            <w:shd w:val="clear" w:color="auto" w:fill="auto"/>
            <w:noWrap/>
          </w:tcPr>
          <w:p w14:paraId="257C9470" w14:textId="1C985B5D" w:rsidR="0093625E" w:rsidRPr="00A2112D" w:rsidRDefault="0093625E" w:rsidP="007E2566">
            <w:pPr>
              <w:ind w:right="75"/>
              <w:rPr>
                <w:rFonts w:ascii="Calibri" w:hAnsi="Calibri" w:cs="Calibri"/>
                <w:color w:val="000000"/>
                <w:sz w:val="22"/>
                <w:szCs w:val="22"/>
              </w:rPr>
            </w:pPr>
          </w:p>
          <w:tbl>
            <w:tblPr>
              <w:tblW w:w="0" w:type="auto"/>
              <w:tblCellSpacing w:w="0" w:type="dxa"/>
              <w:tblCellMar>
                <w:left w:w="0" w:type="dxa"/>
                <w:right w:w="0" w:type="dxa"/>
              </w:tblCellMar>
              <w:tblLook w:val="04A0" w:firstRow="1" w:lastRow="0" w:firstColumn="1" w:lastColumn="0" w:noHBand="0" w:noVBand="1"/>
            </w:tblPr>
            <w:tblGrid>
              <w:gridCol w:w="640"/>
            </w:tblGrid>
            <w:tr w:rsidR="0093625E" w:rsidRPr="00A2112D" w14:paraId="2D0B317A" w14:textId="77777777" w:rsidTr="007E2566">
              <w:trPr>
                <w:trHeight w:val="375"/>
                <w:tblCellSpacing w:w="0" w:type="dxa"/>
              </w:trPr>
              <w:tc>
                <w:tcPr>
                  <w:tcW w:w="640" w:type="dxa"/>
                  <w:tcBorders>
                    <w:top w:val="nil"/>
                    <w:left w:val="nil"/>
                    <w:bottom w:val="nil"/>
                    <w:right w:val="nil"/>
                  </w:tcBorders>
                  <w:shd w:val="clear" w:color="auto" w:fill="auto"/>
                  <w:noWrap/>
                  <w:hideMark/>
                </w:tcPr>
                <w:p w14:paraId="37575957" w14:textId="77777777" w:rsidR="0093625E" w:rsidRPr="00A2112D" w:rsidRDefault="0093625E" w:rsidP="007E2566">
                  <w:pPr>
                    <w:ind w:right="75"/>
                    <w:rPr>
                      <w:rFonts w:ascii="Calibri" w:hAnsi="Calibri" w:cs="Calibri"/>
                      <w:color w:val="000000"/>
                      <w:sz w:val="22"/>
                      <w:szCs w:val="22"/>
                    </w:rPr>
                  </w:pPr>
                </w:p>
              </w:tc>
            </w:tr>
          </w:tbl>
          <w:p w14:paraId="2175EB1E" w14:textId="77777777" w:rsidR="0093625E" w:rsidRPr="00A2112D" w:rsidRDefault="0093625E" w:rsidP="007E2566">
            <w:pPr>
              <w:ind w:right="75"/>
              <w:rPr>
                <w:rFonts w:ascii="Calibri" w:hAnsi="Calibri" w:cs="Calibri"/>
                <w:color w:val="000000"/>
                <w:sz w:val="22"/>
                <w:szCs w:val="22"/>
              </w:rPr>
            </w:pPr>
          </w:p>
        </w:tc>
        <w:tc>
          <w:tcPr>
            <w:tcW w:w="709" w:type="dxa"/>
            <w:tcBorders>
              <w:top w:val="nil"/>
              <w:left w:val="nil"/>
              <w:bottom w:val="nil"/>
              <w:right w:val="nil"/>
            </w:tcBorders>
            <w:shd w:val="clear" w:color="auto" w:fill="auto"/>
            <w:noWrap/>
          </w:tcPr>
          <w:p w14:paraId="43C9908D" w14:textId="77777777" w:rsidR="0093625E" w:rsidRPr="00A2112D" w:rsidRDefault="0093625E" w:rsidP="007E2566">
            <w:pPr>
              <w:ind w:right="75"/>
              <w:rPr>
                <w:sz w:val="20"/>
                <w:szCs w:val="20"/>
              </w:rPr>
            </w:pPr>
          </w:p>
        </w:tc>
        <w:tc>
          <w:tcPr>
            <w:tcW w:w="850" w:type="dxa"/>
            <w:tcBorders>
              <w:top w:val="nil"/>
              <w:left w:val="nil"/>
              <w:bottom w:val="nil"/>
              <w:right w:val="nil"/>
            </w:tcBorders>
            <w:shd w:val="clear" w:color="auto" w:fill="auto"/>
            <w:noWrap/>
          </w:tcPr>
          <w:p w14:paraId="26BB42F9" w14:textId="77777777" w:rsidR="0093625E" w:rsidRPr="00A2112D" w:rsidRDefault="0093625E" w:rsidP="007E2566">
            <w:pPr>
              <w:ind w:right="75"/>
              <w:rPr>
                <w:sz w:val="20"/>
                <w:szCs w:val="20"/>
              </w:rPr>
            </w:pPr>
          </w:p>
        </w:tc>
        <w:tc>
          <w:tcPr>
            <w:tcW w:w="709" w:type="dxa"/>
            <w:tcBorders>
              <w:top w:val="nil"/>
              <w:left w:val="nil"/>
              <w:bottom w:val="nil"/>
              <w:right w:val="nil"/>
            </w:tcBorders>
            <w:shd w:val="clear" w:color="auto" w:fill="auto"/>
            <w:noWrap/>
          </w:tcPr>
          <w:p w14:paraId="79050473" w14:textId="77777777" w:rsidR="0093625E" w:rsidRPr="00A2112D" w:rsidRDefault="0093625E" w:rsidP="007E2566">
            <w:pPr>
              <w:ind w:right="75"/>
              <w:rPr>
                <w:sz w:val="20"/>
                <w:szCs w:val="20"/>
              </w:rPr>
            </w:pPr>
          </w:p>
        </w:tc>
        <w:tc>
          <w:tcPr>
            <w:tcW w:w="1137" w:type="dxa"/>
            <w:gridSpan w:val="3"/>
            <w:tcBorders>
              <w:top w:val="nil"/>
              <w:left w:val="nil"/>
              <w:bottom w:val="nil"/>
              <w:right w:val="nil"/>
            </w:tcBorders>
            <w:shd w:val="clear" w:color="auto" w:fill="auto"/>
            <w:noWrap/>
          </w:tcPr>
          <w:p w14:paraId="5088A03E" w14:textId="77777777" w:rsidR="0093625E" w:rsidRPr="00A2112D" w:rsidRDefault="0093625E" w:rsidP="007E2566">
            <w:pPr>
              <w:ind w:right="75"/>
              <w:rPr>
                <w:sz w:val="20"/>
                <w:szCs w:val="20"/>
              </w:rPr>
            </w:pPr>
          </w:p>
        </w:tc>
        <w:tc>
          <w:tcPr>
            <w:tcW w:w="1412" w:type="dxa"/>
            <w:gridSpan w:val="6"/>
            <w:tcBorders>
              <w:top w:val="nil"/>
              <w:left w:val="nil"/>
              <w:bottom w:val="nil"/>
              <w:right w:val="nil"/>
            </w:tcBorders>
            <w:shd w:val="clear" w:color="auto" w:fill="auto"/>
            <w:noWrap/>
          </w:tcPr>
          <w:p w14:paraId="24785D17" w14:textId="77777777" w:rsidR="0093625E" w:rsidRPr="00A2112D" w:rsidRDefault="0093625E" w:rsidP="007E2566">
            <w:pPr>
              <w:ind w:right="75"/>
              <w:rPr>
                <w:sz w:val="20"/>
                <w:szCs w:val="20"/>
              </w:rPr>
            </w:pPr>
          </w:p>
        </w:tc>
        <w:tc>
          <w:tcPr>
            <w:tcW w:w="433" w:type="dxa"/>
            <w:gridSpan w:val="2"/>
            <w:tcBorders>
              <w:top w:val="nil"/>
              <w:left w:val="nil"/>
              <w:bottom w:val="nil"/>
              <w:right w:val="nil"/>
            </w:tcBorders>
            <w:shd w:val="clear" w:color="auto" w:fill="auto"/>
            <w:noWrap/>
          </w:tcPr>
          <w:p w14:paraId="38980AC8" w14:textId="77777777" w:rsidR="0093625E" w:rsidRPr="00A2112D" w:rsidRDefault="0093625E" w:rsidP="007E2566">
            <w:pPr>
              <w:ind w:right="75"/>
              <w:rPr>
                <w:sz w:val="20"/>
                <w:szCs w:val="20"/>
              </w:rPr>
            </w:pPr>
          </w:p>
        </w:tc>
        <w:tc>
          <w:tcPr>
            <w:tcW w:w="241" w:type="dxa"/>
            <w:gridSpan w:val="2"/>
            <w:tcBorders>
              <w:top w:val="nil"/>
              <w:left w:val="nil"/>
              <w:bottom w:val="nil"/>
              <w:right w:val="nil"/>
            </w:tcBorders>
            <w:shd w:val="clear" w:color="auto" w:fill="auto"/>
            <w:noWrap/>
          </w:tcPr>
          <w:p w14:paraId="3BE262D0" w14:textId="77777777" w:rsidR="0093625E" w:rsidRPr="00A2112D" w:rsidRDefault="0093625E" w:rsidP="007E2566">
            <w:pPr>
              <w:ind w:right="75"/>
              <w:rPr>
                <w:sz w:val="20"/>
                <w:szCs w:val="20"/>
              </w:rPr>
            </w:pPr>
          </w:p>
        </w:tc>
        <w:tc>
          <w:tcPr>
            <w:tcW w:w="2576" w:type="dxa"/>
            <w:gridSpan w:val="5"/>
            <w:tcBorders>
              <w:top w:val="nil"/>
              <w:left w:val="nil"/>
              <w:bottom w:val="nil"/>
              <w:right w:val="nil"/>
            </w:tcBorders>
            <w:shd w:val="clear" w:color="auto" w:fill="auto"/>
            <w:noWrap/>
          </w:tcPr>
          <w:p w14:paraId="76F59C54" w14:textId="77777777" w:rsidR="0093625E" w:rsidRPr="00A2112D" w:rsidRDefault="0093625E" w:rsidP="007E2566">
            <w:pPr>
              <w:ind w:right="75"/>
              <w:rPr>
                <w:sz w:val="20"/>
                <w:szCs w:val="20"/>
              </w:rPr>
            </w:pPr>
          </w:p>
        </w:tc>
      </w:tr>
      <w:tr w:rsidR="0093625E" w:rsidRPr="00A2112D" w14:paraId="35DC5886" w14:textId="77777777" w:rsidTr="00961A09">
        <w:trPr>
          <w:trHeight w:val="375"/>
        </w:trPr>
        <w:tc>
          <w:tcPr>
            <w:tcW w:w="2124" w:type="dxa"/>
            <w:tcBorders>
              <w:top w:val="nil"/>
              <w:left w:val="nil"/>
              <w:bottom w:val="nil"/>
              <w:right w:val="nil"/>
            </w:tcBorders>
            <w:shd w:val="clear" w:color="auto" w:fill="auto"/>
            <w:noWrap/>
          </w:tcPr>
          <w:p w14:paraId="5AEFCA4D" w14:textId="353C7EC5" w:rsidR="0093625E" w:rsidRPr="00A2112D" w:rsidRDefault="0093625E" w:rsidP="007E2566">
            <w:pPr>
              <w:ind w:right="75"/>
              <w:rPr>
                <w:rFonts w:ascii="Calibri" w:hAnsi="Calibri" w:cs="Calibri"/>
                <w:color w:val="000000"/>
                <w:sz w:val="22"/>
                <w:szCs w:val="22"/>
              </w:rPr>
            </w:pPr>
          </w:p>
        </w:tc>
        <w:tc>
          <w:tcPr>
            <w:tcW w:w="709" w:type="dxa"/>
            <w:tcBorders>
              <w:top w:val="nil"/>
              <w:left w:val="nil"/>
              <w:bottom w:val="nil"/>
              <w:right w:val="nil"/>
            </w:tcBorders>
            <w:shd w:val="clear" w:color="auto" w:fill="auto"/>
            <w:noWrap/>
          </w:tcPr>
          <w:p w14:paraId="3C30D82B" w14:textId="77777777" w:rsidR="0093625E" w:rsidRPr="00A2112D" w:rsidRDefault="0093625E" w:rsidP="007E2566">
            <w:pPr>
              <w:ind w:right="75"/>
              <w:rPr>
                <w:sz w:val="20"/>
                <w:szCs w:val="20"/>
              </w:rPr>
            </w:pPr>
          </w:p>
        </w:tc>
        <w:tc>
          <w:tcPr>
            <w:tcW w:w="850" w:type="dxa"/>
            <w:tcBorders>
              <w:top w:val="nil"/>
              <w:left w:val="nil"/>
              <w:bottom w:val="nil"/>
              <w:right w:val="nil"/>
            </w:tcBorders>
            <w:shd w:val="clear" w:color="auto" w:fill="auto"/>
            <w:noWrap/>
          </w:tcPr>
          <w:p w14:paraId="38E1CE8D" w14:textId="77777777" w:rsidR="0093625E" w:rsidRPr="00A2112D" w:rsidRDefault="0093625E" w:rsidP="007E2566">
            <w:pPr>
              <w:ind w:right="75"/>
              <w:rPr>
                <w:sz w:val="20"/>
                <w:szCs w:val="20"/>
              </w:rPr>
            </w:pPr>
          </w:p>
        </w:tc>
        <w:tc>
          <w:tcPr>
            <w:tcW w:w="709" w:type="dxa"/>
            <w:tcBorders>
              <w:top w:val="nil"/>
              <w:left w:val="nil"/>
              <w:bottom w:val="nil"/>
              <w:right w:val="nil"/>
            </w:tcBorders>
            <w:shd w:val="clear" w:color="auto" w:fill="auto"/>
            <w:noWrap/>
          </w:tcPr>
          <w:p w14:paraId="49BDC466" w14:textId="77777777" w:rsidR="0093625E" w:rsidRPr="00A2112D" w:rsidRDefault="0093625E" w:rsidP="007E2566">
            <w:pPr>
              <w:ind w:right="75"/>
              <w:rPr>
                <w:sz w:val="20"/>
                <w:szCs w:val="20"/>
              </w:rPr>
            </w:pPr>
          </w:p>
        </w:tc>
        <w:tc>
          <w:tcPr>
            <w:tcW w:w="1137" w:type="dxa"/>
            <w:gridSpan w:val="3"/>
            <w:tcBorders>
              <w:top w:val="nil"/>
              <w:left w:val="nil"/>
              <w:bottom w:val="nil"/>
              <w:right w:val="nil"/>
            </w:tcBorders>
            <w:shd w:val="clear" w:color="auto" w:fill="auto"/>
            <w:noWrap/>
          </w:tcPr>
          <w:p w14:paraId="536133BB" w14:textId="77777777" w:rsidR="0093625E" w:rsidRPr="00A2112D" w:rsidRDefault="0093625E" w:rsidP="007E2566">
            <w:pPr>
              <w:ind w:right="75"/>
              <w:rPr>
                <w:sz w:val="20"/>
                <w:szCs w:val="20"/>
              </w:rPr>
            </w:pPr>
          </w:p>
          <w:p w14:paraId="530A6918" w14:textId="77777777" w:rsidR="00F55545" w:rsidRPr="00A2112D" w:rsidRDefault="00F55545" w:rsidP="007E2566">
            <w:pPr>
              <w:ind w:right="75"/>
              <w:rPr>
                <w:sz w:val="20"/>
                <w:szCs w:val="20"/>
              </w:rPr>
            </w:pPr>
          </w:p>
          <w:p w14:paraId="516EA797" w14:textId="77777777" w:rsidR="00F55545" w:rsidRPr="00A2112D" w:rsidRDefault="00F55545" w:rsidP="007E2566">
            <w:pPr>
              <w:ind w:right="75"/>
              <w:rPr>
                <w:sz w:val="20"/>
                <w:szCs w:val="20"/>
              </w:rPr>
            </w:pPr>
          </w:p>
          <w:p w14:paraId="10245A58" w14:textId="77777777" w:rsidR="00F55545" w:rsidRPr="00A2112D" w:rsidRDefault="00F55545" w:rsidP="007E2566">
            <w:pPr>
              <w:ind w:right="75"/>
              <w:rPr>
                <w:sz w:val="20"/>
                <w:szCs w:val="20"/>
              </w:rPr>
            </w:pPr>
          </w:p>
        </w:tc>
        <w:tc>
          <w:tcPr>
            <w:tcW w:w="1412" w:type="dxa"/>
            <w:gridSpan w:val="6"/>
            <w:tcBorders>
              <w:top w:val="nil"/>
              <w:left w:val="nil"/>
              <w:bottom w:val="nil"/>
              <w:right w:val="nil"/>
            </w:tcBorders>
            <w:shd w:val="clear" w:color="auto" w:fill="auto"/>
            <w:noWrap/>
          </w:tcPr>
          <w:p w14:paraId="5DAA9AEA" w14:textId="77777777" w:rsidR="0093625E" w:rsidRPr="00A2112D" w:rsidRDefault="0093625E" w:rsidP="007E2566">
            <w:pPr>
              <w:ind w:right="75"/>
              <w:rPr>
                <w:sz w:val="20"/>
                <w:szCs w:val="20"/>
              </w:rPr>
            </w:pPr>
          </w:p>
        </w:tc>
        <w:tc>
          <w:tcPr>
            <w:tcW w:w="433" w:type="dxa"/>
            <w:gridSpan w:val="2"/>
            <w:tcBorders>
              <w:top w:val="nil"/>
              <w:left w:val="nil"/>
              <w:bottom w:val="nil"/>
              <w:right w:val="nil"/>
            </w:tcBorders>
            <w:shd w:val="clear" w:color="auto" w:fill="auto"/>
            <w:noWrap/>
          </w:tcPr>
          <w:p w14:paraId="7505DEA4" w14:textId="77777777" w:rsidR="0093625E" w:rsidRPr="00A2112D" w:rsidRDefault="0093625E" w:rsidP="007E2566">
            <w:pPr>
              <w:ind w:right="75"/>
              <w:rPr>
                <w:sz w:val="20"/>
                <w:szCs w:val="20"/>
              </w:rPr>
            </w:pPr>
          </w:p>
        </w:tc>
        <w:tc>
          <w:tcPr>
            <w:tcW w:w="241" w:type="dxa"/>
            <w:gridSpan w:val="2"/>
            <w:tcBorders>
              <w:top w:val="nil"/>
              <w:left w:val="nil"/>
              <w:bottom w:val="nil"/>
              <w:right w:val="nil"/>
            </w:tcBorders>
            <w:shd w:val="clear" w:color="auto" w:fill="auto"/>
            <w:noWrap/>
          </w:tcPr>
          <w:p w14:paraId="7D3B3F66" w14:textId="77777777" w:rsidR="0093625E" w:rsidRPr="00A2112D" w:rsidRDefault="0093625E" w:rsidP="007E2566">
            <w:pPr>
              <w:ind w:right="75"/>
              <w:rPr>
                <w:sz w:val="20"/>
                <w:szCs w:val="20"/>
              </w:rPr>
            </w:pPr>
          </w:p>
        </w:tc>
        <w:tc>
          <w:tcPr>
            <w:tcW w:w="2576" w:type="dxa"/>
            <w:gridSpan w:val="5"/>
            <w:tcBorders>
              <w:top w:val="nil"/>
              <w:left w:val="nil"/>
              <w:bottom w:val="nil"/>
              <w:right w:val="nil"/>
            </w:tcBorders>
            <w:shd w:val="clear" w:color="auto" w:fill="auto"/>
            <w:noWrap/>
          </w:tcPr>
          <w:p w14:paraId="64FC15C7" w14:textId="77777777" w:rsidR="0093625E" w:rsidRPr="00A2112D" w:rsidRDefault="0093625E" w:rsidP="007E2566">
            <w:pPr>
              <w:ind w:right="75"/>
              <w:rPr>
                <w:sz w:val="20"/>
                <w:szCs w:val="20"/>
              </w:rPr>
            </w:pPr>
          </w:p>
        </w:tc>
      </w:tr>
      <w:tr w:rsidR="0093625E" w:rsidRPr="00A2112D" w14:paraId="15F5E958" w14:textId="77777777" w:rsidTr="00961A09">
        <w:trPr>
          <w:trHeight w:val="255"/>
        </w:trPr>
        <w:tc>
          <w:tcPr>
            <w:tcW w:w="10191" w:type="dxa"/>
            <w:gridSpan w:val="22"/>
            <w:tcBorders>
              <w:top w:val="nil"/>
              <w:left w:val="nil"/>
              <w:bottom w:val="nil"/>
              <w:right w:val="nil"/>
            </w:tcBorders>
            <w:shd w:val="clear" w:color="auto" w:fill="auto"/>
            <w:noWrap/>
            <w:hideMark/>
          </w:tcPr>
          <w:p w14:paraId="3788CB8E" w14:textId="439EACC9" w:rsidR="0093625E" w:rsidRPr="002C2FDA" w:rsidRDefault="0093625E" w:rsidP="007E2566">
            <w:pPr>
              <w:ind w:right="75"/>
              <w:jc w:val="center"/>
              <w:rPr>
                <w:rFonts w:ascii="Arial" w:hAnsi="Arial" w:cs="Arial"/>
                <w:b/>
                <w:bCs/>
                <w:sz w:val="20"/>
                <w:szCs w:val="20"/>
              </w:rPr>
            </w:pPr>
            <w:r w:rsidRPr="002C2FDA">
              <w:rPr>
                <w:rFonts w:ascii="Arial" w:hAnsi="Arial" w:cs="Arial"/>
                <w:b/>
                <w:bCs/>
                <w:sz w:val="20"/>
                <w:szCs w:val="20"/>
              </w:rPr>
              <w:t>BALANCE GENERAL</w:t>
            </w:r>
          </w:p>
        </w:tc>
      </w:tr>
      <w:tr w:rsidR="0093625E" w:rsidRPr="00A2112D" w14:paraId="6FA07471" w14:textId="77777777" w:rsidTr="00961A09">
        <w:trPr>
          <w:trHeight w:val="225"/>
        </w:trPr>
        <w:tc>
          <w:tcPr>
            <w:tcW w:w="10191" w:type="dxa"/>
            <w:gridSpan w:val="22"/>
            <w:tcBorders>
              <w:top w:val="nil"/>
              <w:left w:val="nil"/>
              <w:bottom w:val="nil"/>
              <w:right w:val="nil"/>
            </w:tcBorders>
            <w:shd w:val="clear" w:color="auto" w:fill="auto"/>
            <w:noWrap/>
            <w:hideMark/>
          </w:tcPr>
          <w:p w14:paraId="160597E2" w14:textId="2F1715A2" w:rsidR="0093625E" w:rsidRPr="002C2FDA" w:rsidRDefault="00DB2820" w:rsidP="007E2566">
            <w:pPr>
              <w:ind w:right="75"/>
              <w:jc w:val="center"/>
              <w:rPr>
                <w:rFonts w:ascii="Arial" w:hAnsi="Arial" w:cs="Arial"/>
                <w:sz w:val="18"/>
                <w:szCs w:val="16"/>
              </w:rPr>
            </w:pPr>
            <w:r w:rsidRPr="002C2FDA">
              <w:rPr>
                <w:rFonts w:ascii="Calibri" w:hAnsi="Calibri" w:cs="Calibri"/>
                <w:noProof/>
                <w:sz w:val="22"/>
                <w:szCs w:val="22"/>
                <w:lang w:val="en-US"/>
              </w:rPr>
              <w:drawing>
                <wp:anchor distT="0" distB="0" distL="114300" distR="114300" simplePos="0" relativeHeight="251651584" behindDoc="0" locked="0" layoutInCell="1" allowOverlap="1" wp14:anchorId="3D1AC037" wp14:editId="551692CF">
                  <wp:simplePos x="0" y="0"/>
                  <wp:positionH relativeFrom="column">
                    <wp:posOffset>0</wp:posOffset>
                  </wp:positionH>
                  <wp:positionV relativeFrom="paragraph">
                    <wp:posOffset>-200385</wp:posOffset>
                  </wp:positionV>
                  <wp:extent cx="1828800" cy="666750"/>
                  <wp:effectExtent l="0" t="0" r="0" b="0"/>
                  <wp:wrapNone/>
                  <wp:docPr id="324014542" name="Picture 324014542" descr="Picture0"/>
                  <wp:cNvGraphicFramePr/>
                  <a:graphic xmlns:a="http://schemas.openxmlformats.org/drawingml/2006/main">
                    <a:graphicData uri="http://schemas.openxmlformats.org/drawingml/2006/picture">
                      <pic:pic xmlns:pic="http://schemas.openxmlformats.org/drawingml/2006/picture">
                        <pic:nvPicPr>
                          <pic:cNvPr id="1128" name="Picture0" descr="Picture0"/>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C2FDA">
              <w:rPr>
                <w:rFonts w:ascii="Calibri" w:hAnsi="Calibri" w:cs="Calibri"/>
                <w:noProof/>
                <w:sz w:val="22"/>
                <w:szCs w:val="22"/>
                <w:lang w:val="en-US"/>
              </w:rPr>
              <w:drawing>
                <wp:anchor distT="0" distB="0" distL="114300" distR="114300" simplePos="0" relativeHeight="251647488" behindDoc="0" locked="0" layoutInCell="1" allowOverlap="1" wp14:anchorId="1CA2EB4F" wp14:editId="76848606">
                  <wp:simplePos x="0" y="0"/>
                  <wp:positionH relativeFrom="column">
                    <wp:posOffset>0</wp:posOffset>
                  </wp:positionH>
                  <wp:positionV relativeFrom="paragraph">
                    <wp:posOffset>-200385</wp:posOffset>
                  </wp:positionV>
                  <wp:extent cx="1828800" cy="666750"/>
                  <wp:effectExtent l="0" t="0" r="0" b="0"/>
                  <wp:wrapNone/>
                  <wp:docPr id="1128" name="Picture 1128" descr="Picture0"/>
                  <wp:cNvGraphicFramePr/>
                  <a:graphic xmlns:a="http://schemas.openxmlformats.org/drawingml/2006/main">
                    <a:graphicData uri="http://schemas.openxmlformats.org/drawingml/2006/picture">
                      <pic:pic xmlns:pic="http://schemas.openxmlformats.org/drawingml/2006/picture">
                        <pic:nvPicPr>
                          <pic:cNvPr id="1128" name="Picture0" descr="Picture0"/>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0093625E" w:rsidRPr="002C2FDA">
              <w:rPr>
                <w:rFonts w:ascii="Arial" w:hAnsi="Arial" w:cs="Arial"/>
                <w:sz w:val="18"/>
                <w:szCs w:val="16"/>
              </w:rPr>
              <w:t xml:space="preserve">Al 31 de </w:t>
            </w:r>
            <w:r w:rsidR="00C8291B" w:rsidRPr="002C2FDA">
              <w:rPr>
                <w:rFonts w:ascii="Arial" w:hAnsi="Arial" w:cs="Arial"/>
                <w:sz w:val="18"/>
                <w:szCs w:val="16"/>
              </w:rPr>
              <w:t>octubre</w:t>
            </w:r>
            <w:r w:rsidR="0093625E" w:rsidRPr="002C2FDA">
              <w:rPr>
                <w:rFonts w:ascii="Arial" w:hAnsi="Arial" w:cs="Arial"/>
                <w:sz w:val="18"/>
                <w:szCs w:val="16"/>
              </w:rPr>
              <w:t xml:space="preserve"> del 2023</w:t>
            </w:r>
          </w:p>
        </w:tc>
      </w:tr>
      <w:tr w:rsidR="0093625E" w:rsidRPr="00A2112D" w14:paraId="0C407FAD" w14:textId="77777777" w:rsidTr="00961A09">
        <w:trPr>
          <w:trHeight w:val="225"/>
        </w:trPr>
        <w:tc>
          <w:tcPr>
            <w:tcW w:w="10191" w:type="dxa"/>
            <w:gridSpan w:val="22"/>
            <w:tcBorders>
              <w:top w:val="nil"/>
              <w:left w:val="nil"/>
              <w:bottom w:val="nil"/>
              <w:right w:val="nil"/>
            </w:tcBorders>
            <w:shd w:val="clear" w:color="auto" w:fill="auto"/>
            <w:noWrap/>
            <w:hideMark/>
          </w:tcPr>
          <w:p w14:paraId="79A00DDB" w14:textId="77777777" w:rsidR="0093625E" w:rsidRPr="002C2FDA" w:rsidRDefault="0093625E" w:rsidP="007E2566">
            <w:pPr>
              <w:ind w:right="75"/>
              <w:jc w:val="center"/>
              <w:rPr>
                <w:rFonts w:ascii="Arial" w:hAnsi="Arial" w:cs="Arial"/>
                <w:sz w:val="18"/>
                <w:szCs w:val="16"/>
              </w:rPr>
            </w:pPr>
            <w:r w:rsidRPr="002C2FDA">
              <w:rPr>
                <w:rFonts w:ascii="Arial" w:hAnsi="Arial" w:cs="Arial"/>
                <w:sz w:val="18"/>
                <w:szCs w:val="16"/>
              </w:rPr>
              <w:t>Valores en RD$</w:t>
            </w:r>
          </w:p>
        </w:tc>
      </w:tr>
      <w:tr w:rsidR="0093625E" w:rsidRPr="00A2112D" w14:paraId="69C7A562" w14:textId="77777777" w:rsidTr="00E7751C">
        <w:trPr>
          <w:trHeight w:val="225"/>
        </w:trPr>
        <w:tc>
          <w:tcPr>
            <w:tcW w:w="5279" w:type="dxa"/>
            <w:gridSpan w:val="6"/>
            <w:tcBorders>
              <w:top w:val="nil"/>
              <w:left w:val="nil"/>
              <w:bottom w:val="nil"/>
              <w:right w:val="nil"/>
            </w:tcBorders>
            <w:shd w:val="clear" w:color="auto" w:fill="auto"/>
            <w:noWrap/>
            <w:hideMark/>
          </w:tcPr>
          <w:p w14:paraId="216EBFBB" w14:textId="77777777" w:rsidR="0093625E" w:rsidRPr="002C2FDA" w:rsidRDefault="0093625E" w:rsidP="00E7751C">
            <w:pPr>
              <w:ind w:right="75"/>
              <w:rPr>
                <w:rFonts w:ascii="Arial" w:hAnsi="Arial" w:cs="Arial"/>
                <w:sz w:val="16"/>
                <w:szCs w:val="16"/>
              </w:rPr>
            </w:pPr>
          </w:p>
        </w:tc>
        <w:tc>
          <w:tcPr>
            <w:tcW w:w="250" w:type="dxa"/>
            <w:tcBorders>
              <w:top w:val="nil"/>
              <w:left w:val="nil"/>
              <w:bottom w:val="nil"/>
              <w:right w:val="nil"/>
            </w:tcBorders>
            <w:shd w:val="clear" w:color="auto" w:fill="auto"/>
            <w:noWrap/>
            <w:hideMark/>
          </w:tcPr>
          <w:p w14:paraId="30BE1F08" w14:textId="77777777" w:rsidR="0093625E" w:rsidRPr="002C2FDA" w:rsidRDefault="0093625E" w:rsidP="00E7751C">
            <w:pPr>
              <w:ind w:right="75"/>
              <w:rPr>
                <w:sz w:val="20"/>
                <w:szCs w:val="20"/>
              </w:rPr>
            </w:pPr>
          </w:p>
        </w:tc>
        <w:tc>
          <w:tcPr>
            <w:tcW w:w="496" w:type="dxa"/>
            <w:gridSpan w:val="3"/>
            <w:tcBorders>
              <w:top w:val="nil"/>
              <w:left w:val="nil"/>
              <w:bottom w:val="nil"/>
              <w:right w:val="nil"/>
            </w:tcBorders>
            <w:shd w:val="clear" w:color="auto" w:fill="auto"/>
            <w:noWrap/>
            <w:hideMark/>
          </w:tcPr>
          <w:p w14:paraId="08B9554B"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4909DA7D"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1A0FC8C0"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6A953155"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789283EF"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27DC63E8"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4CF18D54" w14:textId="77777777" w:rsidR="0093625E" w:rsidRPr="002C2FDA" w:rsidRDefault="0093625E" w:rsidP="00E7751C">
            <w:pPr>
              <w:ind w:right="75"/>
              <w:rPr>
                <w:sz w:val="20"/>
                <w:szCs w:val="20"/>
              </w:rPr>
            </w:pPr>
          </w:p>
        </w:tc>
      </w:tr>
      <w:tr w:rsidR="0093625E" w:rsidRPr="00A2112D" w14:paraId="42AFB4D6" w14:textId="77777777" w:rsidTr="00E7751C">
        <w:trPr>
          <w:trHeight w:val="225"/>
        </w:trPr>
        <w:tc>
          <w:tcPr>
            <w:tcW w:w="5279" w:type="dxa"/>
            <w:gridSpan w:val="6"/>
            <w:tcBorders>
              <w:top w:val="nil"/>
              <w:left w:val="nil"/>
              <w:bottom w:val="nil"/>
              <w:right w:val="nil"/>
            </w:tcBorders>
            <w:shd w:val="clear" w:color="auto" w:fill="auto"/>
            <w:noWrap/>
            <w:hideMark/>
          </w:tcPr>
          <w:p w14:paraId="2B208096" w14:textId="77777777" w:rsidR="0093625E" w:rsidRPr="002C2FDA" w:rsidRDefault="0093625E" w:rsidP="00E7751C">
            <w:pPr>
              <w:ind w:right="75"/>
              <w:rPr>
                <w:rFonts w:ascii="Arial" w:hAnsi="Arial" w:cs="Arial"/>
                <w:b/>
                <w:bCs/>
                <w:sz w:val="16"/>
                <w:szCs w:val="16"/>
              </w:rPr>
            </w:pPr>
            <w:r w:rsidRPr="002C2FDA">
              <w:rPr>
                <w:rFonts w:ascii="Arial" w:hAnsi="Arial" w:cs="Arial"/>
                <w:b/>
                <w:bCs/>
                <w:sz w:val="16"/>
                <w:szCs w:val="16"/>
              </w:rPr>
              <w:t>ACTIVOS</w:t>
            </w:r>
          </w:p>
        </w:tc>
        <w:tc>
          <w:tcPr>
            <w:tcW w:w="250" w:type="dxa"/>
            <w:tcBorders>
              <w:top w:val="nil"/>
              <w:left w:val="nil"/>
              <w:bottom w:val="nil"/>
              <w:right w:val="nil"/>
            </w:tcBorders>
            <w:shd w:val="clear" w:color="auto" w:fill="auto"/>
            <w:noWrap/>
            <w:hideMark/>
          </w:tcPr>
          <w:p w14:paraId="18F1C81F" w14:textId="77777777" w:rsidR="0093625E" w:rsidRPr="002C2FDA" w:rsidRDefault="0093625E" w:rsidP="00E7751C">
            <w:pPr>
              <w:ind w:right="75"/>
              <w:rPr>
                <w:rFonts w:ascii="Arial" w:hAnsi="Arial" w:cs="Arial"/>
                <w:b/>
                <w:bCs/>
                <w:sz w:val="16"/>
                <w:szCs w:val="16"/>
              </w:rPr>
            </w:pPr>
          </w:p>
        </w:tc>
        <w:tc>
          <w:tcPr>
            <w:tcW w:w="496" w:type="dxa"/>
            <w:gridSpan w:val="3"/>
            <w:tcBorders>
              <w:top w:val="nil"/>
              <w:left w:val="nil"/>
              <w:bottom w:val="nil"/>
              <w:right w:val="nil"/>
            </w:tcBorders>
            <w:shd w:val="clear" w:color="auto" w:fill="auto"/>
            <w:noWrap/>
            <w:hideMark/>
          </w:tcPr>
          <w:p w14:paraId="0E9707A2"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530C986F"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2540B836"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3EE7B9F2"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5AD559F2"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45E87B5F"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02D1B8EB" w14:textId="77777777" w:rsidR="0093625E" w:rsidRPr="002C2FDA" w:rsidRDefault="0093625E" w:rsidP="00E7751C">
            <w:pPr>
              <w:ind w:right="75"/>
              <w:rPr>
                <w:sz w:val="20"/>
                <w:szCs w:val="20"/>
              </w:rPr>
            </w:pPr>
          </w:p>
        </w:tc>
      </w:tr>
      <w:tr w:rsidR="0093625E" w:rsidRPr="00A2112D" w14:paraId="716BC0C6" w14:textId="77777777" w:rsidTr="00E7751C">
        <w:trPr>
          <w:trHeight w:val="225"/>
        </w:trPr>
        <w:tc>
          <w:tcPr>
            <w:tcW w:w="5279" w:type="dxa"/>
            <w:gridSpan w:val="6"/>
            <w:tcBorders>
              <w:top w:val="nil"/>
              <w:left w:val="nil"/>
              <w:bottom w:val="nil"/>
              <w:right w:val="nil"/>
            </w:tcBorders>
            <w:shd w:val="clear" w:color="auto" w:fill="auto"/>
            <w:noWrap/>
            <w:hideMark/>
          </w:tcPr>
          <w:p w14:paraId="69B948B0" w14:textId="77777777" w:rsidR="0093625E" w:rsidRPr="002C2FDA" w:rsidRDefault="0093625E" w:rsidP="00E7751C">
            <w:pPr>
              <w:ind w:right="75"/>
              <w:rPr>
                <w:rFonts w:ascii="Arial" w:hAnsi="Arial" w:cs="Arial"/>
                <w:b/>
                <w:bCs/>
                <w:sz w:val="16"/>
                <w:szCs w:val="16"/>
              </w:rPr>
            </w:pPr>
            <w:r w:rsidRPr="002C2FDA">
              <w:rPr>
                <w:rFonts w:ascii="Arial" w:hAnsi="Arial" w:cs="Arial"/>
                <w:b/>
                <w:bCs/>
                <w:sz w:val="16"/>
                <w:szCs w:val="16"/>
              </w:rPr>
              <w:t>ACTIVOS CORRIENTES</w:t>
            </w:r>
          </w:p>
        </w:tc>
        <w:tc>
          <w:tcPr>
            <w:tcW w:w="250" w:type="dxa"/>
            <w:tcBorders>
              <w:top w:val="nil"/>
              <w:left w:val="nil"/>
              <w:bottom w:val="nil"/>
              <w:right w:val="nil"/>
            </w:tcBorders>
            <w:shd w:val="clear" w:color="auto" w:fill="auto"/>
            <w:noWrap/>
            <w:hideMark/>
          </w:tcPr>
          <w:p w14:paraId="04267BB5" w14:textId="77777777" w:rsidR="0093625E" w:rsidRPr="002C2FDA" w:rsidRDefault="0093625E" w:rsidP="00E7751C">
            <w:pPr>
              <w:ind w:right="75"/>
              <w:rPr>
                <w:rFonts w:ascii="Arial" w:hAnsi="Arial" w:cs="Arial"/>
                <w:b/>
                <w:bCs/>
                <w:sz w:val="16"/>
                <w:szCs w:val="16"/>
              </w:rPr>
            </w:pPr>
          </w:p>
        </w:tc>
        <w:tc>
          <w:tcPr>
            <w:tcW w:w="496" w:type="dxa"/>
            <w:gridSpan w:val="3"/>
            <w:tcBorders>
              <w:top w:val="nil"/>
              <w:left w:val="nil"/>
              <w:bottom w:val="nil"/>
              <w:right w:val="nil"/>
            </w:tcBorders>
            <w:shd w:val="clear" w:color="auto" w:fill="auto"/>
            <w:noWrap/>
            <w:hideMark/>
          </w:tcPr>
          <w:p w14:paraId="53647438"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4FCB5B4A"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477A02A5"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2EC448D6"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3B2B0BDD"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7D72FA1E"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3EF25320" w14:textId="77777777" w:rsidR="0093625E" w:rsidRPr="002C2FDA" w:rsidRDefault="0093625E" w:rsidP="00E7751C">
            <w:pPr>
              <w:ind w:right="75"/>
              <w:rPr>
                <w:sz w:val="20"/>
                <w:szCs w:val="20"/>
              </w:rPr>
            </w:pPr>
          </w:p>
        </w:tc>
      </w:tr>
      <w:tr w:rsidR="0093625E" w:rsidRPr="00A2112D" w14:paraId="56937F10" w14:textId="77777777" w:rsidTr="00E7751C">
        <w:trPr>
          <w:trHeight w:val="225"/>
        </w:trPr>
        <w:tc>
          <w:tcPr>
            <w:tcW w:w="5279" w:type="dxa"/>
            <w:gridSpan w:val="6"/>
            <w:tcBorders>
              <w:top w:val="nil"/>
              <w:left w:val="nil"/>
              <w:bottom w:val="nil"/>
              <w:right w:val="nil"/>
            </w:tcBorders>
            <w:shd w:val="clear" w:color="auto" w:fill="auto"/>
            <w:noWrap/>
            <w:hideMark/>
          </w:tcPr>
          <w:p w14:paraId="4DCF5714"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EFECTIVO EN CAJA Y BANCOS (ANEXO 1)</w:t>
            </w:r>
          </w:p>
        </w:tc>
        <w:tc>
          <w:tcPr>
            <w:tcW w:w="250" w:type="dxa"/>
            <w:tcBorders>
              <w:top w:val="nil"/>
              <w:left w:val="nil"/>
              <w:bottom w:val="nil"/>
              <w:right w:val="nil"/>
            </w:tcBorders>
            <w:shd w:val="clear" w:color="auto" w:fill="auto"/>
            <w:noWrap/>
            <w:hideMark/>
          </w:tcPr>
          <w:p w14:paraId="264C6A84" w14:textId="77777777" w:rsidR="0093625E" w:rsidRPr="002C2FDA" w:rsidRDefault="0093625E" w:rsidP="00E7751C">
            <w:pPr>
              <w:ind w:right="75"/>
              <w:rPr>
                <w:rFonts w:ascii="Arial" w:hAnsi="Arial" w:cs="Arial"/>
                <w:sz w:val="16"/>
                <w:szCs w:val="16"/>
              </w:rPr>
            </w:pPr>
          </w:p>
        </w:tc>
        <w:tc>
          <w:tcPr>
            <w:tcW w:w="496" w:type="dxa"/>
            <w:gridSpan w:val="3"/>
            <w:tcBorders>
              <w:top w:val="nil"/>
              <w:left w:val="nil"/>
              <w:bottom w:val="nil"/>
              <w:right w:val="nil"/>
            </w:tcBorders>
            <w:shd w:val="clear" w:color="auto" w:fill="auto"/>
            <w:noWrap/>
            <w:hideMark/>
          </w:tcPr>
          <w:p w14:paraId="5C9F1208"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5D83B311"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20797E2D"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6FEA4682"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099FD1FB"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53473B43"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6EB95234"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1,343,533,371.54</w:t>
            </w:r>
          </w:p>
        </w:tc>
      </w:tr>
      <w:tr w:rsidR="0093625E" w:rsidRPr="00A2112D" w14:paraId="53A1543D" w14:textId="77777777" w:rsidTr="00E7751C">
        <w:trPr>
          <w:trHeight w:val="225"/>
        </w:trPr>
        <w:tc>
          <w:tcPr>
            <w:tcW w:w="5279" w:type="dxa"/>
            <w:gridSpan w:val="6"/>
            <w:tcBorders>
              <w:top w:val="nil"/>
              <w:left w:val="nil"/>
              <w:bottom w:val="nil"/>
              <w:right w:val="nil"/>
            </w:tcBorders>
            <w:shd w:val="clear" w:color="auto" w:fill="auto"/>
            <w:noWrap/>
            <w:hideMark/>
          </w:tcPr>
          <w:p w14:paraId="737E717C"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INVERSION CERTIFICADOS FINANCIEROS (ANEXO 2)</w:t>
            </w:r>
          </w:p>
        </w:tc>
        <w:tc>
          <w:tcPr>
            <w:tcW w:w="250" w:type="dxa"/>
            <w:tcBorders>
              <w:top w:val="nil"/>
              <w:left w:val="nil"/>
              <w:bottom w:val="nil"/>
              <w:right w:val="nil"/>
            </w:tcBorders>
            <w:shd w:val="clear" w:color="auto" w:fill="auto"/>
            <w:noWrap/>
            <w:hideMark/>
          </w:tcPr>
          <w:p w14:paraId="54D498BB" w14:textId="77777777" w:rsidR="0093625E" w:rsidRPr="002C2FDA" w:rsidRDefault="0093625E" w:rsidP="00E7751C">
            <w:pPr>
              <w:ind w:right="75"/>
              <w:rPr>
                <w:rFonts w:ascii="Arial" w:hAnsi="Arial" w:cs="Arial"/>
                <w:sz w:val="16"/>
                <w:szCs w:val="16"/>
              </w:rPr>
            </w:pPr>
          </w:p>
        </w:tc>
        <w:tc>
          <w:tcPr>
            <w:tcW w:w="496" w:type="dxa"/>
            <w:gridSpan w:val="3"/>
            <w:tcBorders>
              <w:top w:val="nil"/>
              <w:left w:val="nil"/>
              <w:bottom w:val="nil"/>
              <w:right w:val="nil"/>
            </w:tcBorders>
            <w:shd w:val="clear" w:color="auto" w:fill="auto"/>
            <w:noWrap/>
            <w:hideMark/>
          </w:tcPr>
          <w:p w14:paraId="7AF43358"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0562A903"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34FA9D40"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0D6F6CD5"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06AECCEC"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7AF82D48"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1DEE222A"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1,232,885,959.02</w:t>
            </w:r>
          </w:p>
        </w:tc>
      </w:tr>
      <w:tr w:rsidR="0093625E" w:rsidRPr="00A2112D" w14:paraId="03246CCD" w14:textId="77777777" w:rsidTr="00E7751C">
        <w:trPr>
          <w:trHeight w:val="225"/>
        </w:trPr>
        <w:tc>
          <w:tcPr>
            <w:tcW w:w="5279" w:type="dxa"/>
            <w:gridSpan w:val="6"/>
            <w:tcBorders>
              <w:top w:val="nil"/>
              <w:left w:val="nil"/>
              <w:bottom w:val="nil"/>
              <w:right w:val="nil"/>
            </w:tcBorders>
            <w:shd w:val="clear" w:color="auto" w:fill="auto"/>
            <w:noWrap/>
            <w:hideMark/>
          </w:tcPr>
          <w:p w14:paraId="6F297DBA"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PRESTAMOS FUNCIONARIOS Y EMPLEADOS (ANEXO 3)</w:t>
            </w:r>
          </w:p>
        </w:tc>
        <w:tc>
          <w:tcPr>
            <w:tcW w:w="250" w:type="dxa"/>
            <w:tcBorders>
              <w:top w:val="nil"/>
              <w:left w:val="nil"/>
              <w:bottom w:val="nil"/>
              <w:right w:val="nil"/>
            </w:tcBorders>
            <w:shd w:val="clear" w:color="auto" w:fill="auto"/>
            <w:noWrap/>
            <w:hideMark/>
          </w:tcPr>
          <w:p w14:paraId="25C9330C" w14:textId="77777777" w:rsidR="0093625E" w:rsidRPr="002C2FDA" w:rsidRDefault="0093625E" w:rsidP="00E7751C">
            <w:pPr>
              <w:ind w:right="75"/>
              <w:rPr>
                <w:rFonts w:ascii="Arial" w:hAnsi="Arial" w:cs="Arial"/>
                <w:sz w:val="16"/>
                <w:szCs w:val="16"/>
              </w:rPr>
            </w:pPr>
          </w:p>
        </w:tc>
        <w:tc>
          <w:tcPr>
            <w:tcW w:w="496" w:type="dxa"/>
            <w:gridSpan w:val="3"/>
            <w:tcBorders>
              <w:top w:val="nil"/>
              <w:left w:val="nil"/>
              <w:bottom w:val="nil"/>
              <w:right w:val="nil"/>
            </w:tcBorders>
            <w:shd w:val="clear" w:color="auto" w:fill="auto"/>
            <w:noWrap/>
            <w:hideMark/>
          </w:tcPr>
          <w:p w14:paraId="32B80B2F"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5991C9E9"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48FBE68E"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02C8B98B"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6982C8CF"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595E99B2"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1D3B331C"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1,148,289.76</w:t>
            </w:r>
          </w:p>
        </w:tc>
      </w:tr>
      <w:tr w:rsidR="0093625E" w:rsidRPr="00A2112D" w14:paraId="38787E54" w14:textId="77777777" w:rsidTr="00E7751C">
        <w:trPr>
          <w:trHeight w:val="225"/>
        </w:trPr>
        <w:tc>
          <w:tcPr>
            <w:tcW w:w="5279" w:type="dxa"/>
            <w:gridSpan w:val="6"/>
            <w:tcBorders>
              <w:top w:val="nil"/>
              <w:left w:val="nil"/>
              <w:bottom w:val="nil"/>
              <w:right w:val="nil"/>
            </w:tcBorders>
            <w:shd w:val="clear" w:color="auto" w:fill="auto"/>
            <w:noWrap/>
            <w:hideMark/>
          </w:tcPr>
          <w:p w14:paraId="276EADB8"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OTRAS CUENTAS POR COBRAR (ANEXO 4)</w:t>
            </w:r>
          </w:p>
        </w:tc>
        <w:tc>
          <w:tcPr>
            <w:tcW w:w="250" w:type="dxa"/>
            <w:tcBorders>
              <w:top w:val="nil"/>
              <w:left w:val="nil"/>
              <w:bottom w:val="nil"/>
              <w:right w:val="nil"/>
            </w:tcBorders>
            <w:shd w:val="clear" w:color="auto" w:fill="auto"/>
            <w:noWrap/>
            <w:hideMark/>
          </w:tcPr>
          <w:p w14:paraId="5C0B3CFE" w14:textId="77777777" w:rsidR="0093625E" w:rsidRPr="002C2FDA" w:rsidRDefault="0093625E" w:rsidP="00E7751C">
            <w:pPr>
              <w:ind w:right="75"/>
              <w:rPr>
                <w:rFonts w:ascii="Arial" w:hAnsi="Arial" w:cs="Arial"/>
                <w:sz w:val="16"/>
                <w:szCs w:val="16"/>
              </w:rPr>
            </w:pPr>
          </w:p>
        </w:tc>
        <w:tc>
          <w:tcPr>
            <w:tcW w:w="496" w:type="dxa"/>
            <w:gridSpan w:val="3"/>
            <w:tcBorders>
              <w:top w:val="nil"/>
              <w:left w:val="nil"/>
              <w:bottom w:val="nil"/>
              <w:right w:val="nil"/>
            </w:tcBorders>
            <w:shd w:val="clear" w:color="auto" w:fill="auto"/>
            <w:noWrap/>
            <w:hideMark/>
          </w:tcPr>
          <w:p w14:paraId="362FC240"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613BF341"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53EFF4EE"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37943304"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4B75F127"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06B130B3"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56A5FA19"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521,655,370.72</w:t>
            </w:r>
          </w:p>
        </w:tc>
      </w:tr>
      <w:tr w:rsidR="0093625E" w:rsidRPr="00A2112D" w14:paraId="6B530C26" w14:textId="77777777" w:rsidTr="00E7751C">
        <w:trPr>
          <w:trHeight w:val="225"/>
        </w:trPr>
        <w:tc>
          <w:tcPr>
            <w:tcW w:w="5279" w:type="dxa"/>
            <w:gridSpan w:val="6"/>
            <w:tcBorders>
              <w:top w:val="nil"/>
              <w:left w:val="nil"/>
              <w:bottom w:val="nil"/>
              <w:right w:val="nil"/>
            </w:tcBorders>
            <w:shd w:val="clear" w:color="auto" w:fill="auto"/>
            <w:noWrap/>
            <w:hideMark/>
          </w:tcPr>
          <w:p w14:paraId="01932FEA"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INVENTARIO MATERIALES DE OFICINA</w:t>
            </w:r>
          </w:p>
        </w:tc>
        <w:tc>
          <w:tcPr>
            <w:tcW w:w="250" w:type="dxa"/>
            <w:tcBorders>
              <w:top w:val="nil"/>
              <w:left w:val="nil"/>
              <w:bottom w:val="nil"/>
              <w:right w:val="nil"/>
            </w:tcBorders>
            <w:shd w:val="clear" w:color="auto" w:fill="auto"/>
            <w:noWrap/>
            <w:hideMark/>
          </w:tcPr>
          <w:p w14:paraId="06A1DDDB" w14:textId="77777777" w:rsidR="0093625E" w:rsidRPr="002C2FDA" w:rsidRDefault="0093625E" w:rsidP="00E7751C">
            <w:pPr>
              <w:ind w:right="75"/>
              <w:rPr>
                <w:rFonts w:ascii="Arial" w:hAnsi="Arial" w:cs="Arial"/>
                <w:sz w:val="16"/>
                <w:szCs w:val="16"/>
              </w:rPr>
            </w:pPr>
          </w:p>
        </w:tc>
        <w:tc>
          <w:tcPr>
            <w:tcW w:w="496" w:type="dxa"/>
            <w:gridSpan w:val="3"/>
            <w:tcBorders>
              <w:top w:val="nil"/>
              <w:left w:val="nil"/>
              <w:bottom w:val="nil"/>
              <w:right w:val="nil"/>
            </w:tcBorders>
            <w:shd w:val="clear" w:color="auto" w:fill="auto"/>
            <w:noWrap/>
            <w:hideMark/>
          </w:tcPr>
          <w:p w14:paraId="0AC8D6BB"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55E27D6F"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6CF3006A"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4163E6E8"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309E2A9F"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3ED5F585"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3138CE67"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4,985,795.59</w:t>
            </w:r>
          </w:p>
        </w:tc>
      </w:tr>
      <w:tr w:rsidR="0093625E" w:rsidRPr="00A2112D" w14:paraId="5BF09CC4" w14:textId="77777777" w:rsidTr="00E7751C">
        <w:trPr>
          <w:trHeight w:val="225"/>
        </w:trPr>
        <w:tc>
          <w:tcPr>
            <w:tcW w:w="5279" w:type="dxa"/>
            <w:gridSpan w:val="6"/>
            <w:tcBorders>
              <w:top w:val="nil"/>
              <w:left w:val="nil"/>
              <w:bottom w:val="nil"/>
              <w:right w:val="nil"/>
            </w:tcBorders>
            <w:shd w:val="clear" w:color="auto" w:fill="auto"/>
            <w:noWrap/>
            <w:hideMark/>
          </w:tcPr>
          <w:p w14:paraId="6C05F9A0"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GASTOS PAGADOS POR ANTICIPADO (ANEXO 5)</w:t>
            </w:r>
          </w:p>
        </w:tc>
        <w:tc>
          <w:tcPr>
            <w:tcW w:w="250" w:type="dxa"/>
            <w:tcBorders>
              <w:top w:val="nil"/>
              <w:left w:val="nil"/>
              <w:bottom w:val="nil"/>
              <w:right w:val="nil"/>
            </w:tcBorders>
            <w:shd w:val="clear" w:color="auto" w:fill="auto"/>
            <w:noWrap/>
            <w:hideMark/>
          </w:tcPr>
          <w:p w14:paraId="3C4657A7" w14:textId="77777777" w:rsidR="0093625E" w:rsidRPr="002C2FDA" w:rsidRDefault="0093625E" w:rsidP="00E7751C">
            <w:pPr>
              <w:ind w:right="75"/>
              <w:rPr>
                <w:rFonts w:ascii="Arial" w:hAnsi="Arial" w:cs="Arial"/>
                <w:sz w:val="16"/>
                <w:szCs w:val="16"/>
              </w:rPr>
            </w:pPr>
          </w:p>
        </w:tc>
        <w:tc>
          <w:tcPr>
            <w:tcW w:w="496" w:type="dxa"/>
            <w:gridSpan w:val="3"/>
            <w:tcBorders>
              <w:top w:val="nil"/>
              <w:left w:val="nil"/>
              <w:bottom w:val="nil"/>
              <w:right w:val="nil"/>
            </w:tcBorders>
            <w:shd w:val="clear" w:color="auto" w:fill="auto"/>
            <w:noWrap/>
            <w:hideMark/>
          </w:tcPr>
          <w:p w14:paraId="719D6420"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3E172440"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18D67236"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75E8359D"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685DCA7C"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712DDA06"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0712165D"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40,312,997.32</w:t>
            </w:r>
          </w:p>
        </w:tc>
      </w:tr>
      <w:tr w:rsidR="0093625E" w:rsidRPr="00A2112D" w14:paraId="702A0BD1" w14:textId="77777777" w:rsidTr="00E7751C">
        <w:trPr>
          <w:trHeight w:val="225"/>
        </w:trPr>
        <w:tc>
          <w:tcPr>
            <w:tcW w:w="5279" w:type="dxa"/>
            <w:gridSpan w:val="6"/>
            <w:tcBorders>
              <w:top w:val="nil"/>
              <w:left w:val="nil"/>
              <w:bottom w:val="nil"/>
              <w:right w:val="nil"/>
            </w:tcBorders>
            <w:shd w:val="clear" w:color="auto" w:fill="auto"/>
            <w:noWrap/>
            <w:hideMark/>
          </w:tcPr>
          <w:p w14:paraId="38BAE0C6"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CUENTA POR COBRAR A INSTITUCIONES (ANEXO 6)</w:t>
            </w:r>
          </w:p>
        </w:tc>
        <w:tc>
          <w:tcPr>
            <w:tcW w:w="250" w:type="dxa"/>
            <w:tcBorders>
              <w:top w:val="nil"/>
              <w:left w:val="nil"/>
              <w:bottom w:val="nil"/>
              <w:right w:val="nil"/>
            </w:tcBorders>
            <w:shd w:val="clear" w:color="auto" w:fill="auto"/>
            <w:noWrap/>
            <w:hideMark/>
          </w:tcPr>
          <w:p w14:paraId="744DD009" w14:textId="77777777" w:rsidR="0093625E" w:rsidRPr="002C2FDA" w:rsidRDefault="0093625E" w:rsidP="00E7751C">
            <w:pPr>
              <w:ind w:right="75"/>
              <w:rPr>
                <w:rFonts w:ascii="Arial" w:hAnsi="Arial" w:cs="Arial"/>
                <w:sz w:val="16"/>
                <w:szCs w:val="16"/>
              </w:rPr>
            </w:pPr>
          </w:p>
        </w:tc>
        <w:tc>
          <w:tcPr>
            <w:tcW w:w="496" w:type="dxa"/>
            <w:gridSpan w:val="3"/>
            <w:tcBorders>
              <w:top w:val="nil"/>
              <w:left w:val="nil"/>
              <w:bottom w:val="nil"/>
              <w:right w:val="nil"/>
            </w:tcBorders>
            <w:shd w:val="clear" w:color="auto" w:fill="auto"/>
            <w:noWrap/>
            <w:hideMark/>
          </w:tcPr>
          <w:p w14:paraId="6832EDBE"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04D77143"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5820C5A5"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7C4B2E85"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6B448D83"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3FF5DBB1"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55F9EDF1"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856,889,144.84</w:t>
            </w:r>
          </w:p>
        </w:tc>
      </w:tr>
      <w:tr w:rsidR="0093625E" w:rsidRPr="00A2112D" w14:paraId="43F3A06D" w14:textId="77777777" w:rsidTr="00E7751C">
        <w:trPr>
          <w:trHeight w:val="225"/>
        </w:trPr>
        <w:tc>
          <w:tcPr>
            <w:tcW w:w="5279" w:type="dxa"/>
            <w:gridSpan w:val="6"/>
            <w:tcBorders>
              <w:top w:val="nil"/>
              <w:left w:val="nil"/>
              <w:bottom w:val="nil"/>
              <w:right w:val="nil"/>
            </w:tcBorders>
            <w:shd w:val="clear" w:color="auto" w:fill="auto"/>
            <w:noWrap/>
            <w:hideMark/>
          </w:tcPr>
          <w:p w14:paraId="181445E4"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PROVISION CUENTAS POR COBRAR</w:t>
            </w:r>
          </w:p>
        </w:tc>
        <w:tc>
          <w:tcPr>
            <w:tcW w:w="250" w:type="dxa"/>
            <w:tcBorders>
              <w:top w:val="nil"/>
              <w:left w:val="nil"/>
              <w:bottom w:val="nil"/>
              <w:right w:val="nil"/>
            </w:tcBorders>
            <w:shd w:val="clear" w:color="auto" w:fill="auto"/>
            <w:noWrap/>
            <w:hideMark/>
          </w:tcPr>
          <w:p w14:paraId="5CCA0422" w14:textId="77777777" w:rsidR="0093625E" w:rsidRPr="002C2FDA" w:rsidRDefault="0093625E" w:rsidP="00E7751C">
            <w:pPr>
              <w:ind w:right="75"/>
              <w:rPr>
                <w:rFonts w:ascii="Arial" w:hAnsi="Arial" w:cs="Arial"/>
                <w:sz w:val="16"/>
                <w:szCs w:val="16"/>
              </w:rPr>
            </w:pPr>
          </w:p>
        </w:tc>
        <w:tc>
          <w:tcPr>
            <w:tcW w:w="496" w:type="dxa"/>
            <w:gridSpan w:val="3"/>
            <w:tcBorders>
              <w:top w:val="nil"/>
              <w:left w:val="nil"/>
              <w:bottom w:val="nil"/>
              <w:right w:val="nil"/>
            </w:tcBorders>
            <w:shd w:val="clear" w:color="auto" w:fill="auto"/>
            <w:noWrap/>
            <w:hideMark/>
          </w:tcPr>
          <w:p w14:paraId="4D0D710E"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17B704B9"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633CF07E"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33E2EFF6"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241C7035"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720971CD"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6F5FA96D"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(168,293,866.56)</w:t>
            </w:r>
          </w:p>
        </w:tc>
      </w:tr>
      <w:tr w:rsidR="0093625E" w:rsidRPr="00A2112D" w14:paraId="5E044427" w14:textId="77777777" w:rsidTr="00E7751C">
        <w:trPr>
          <w:trHeight w:val="315"/>
        </w:trPr>
        <w:tc>
          <w:tcPr>
            <w:tcW w:w="5279" w:type="dxa"/>
            <w:gridSpan w:val="6"/>
            <w:tcBorders>
              <w:top w:val="nil"/>
              <w:left w:val="nil"/>
              <w:bottom w:val="nil"/>
              <w:right w:val="nil"/>
            </w:tcBorders>
            <w:shd w:val="clear" w:color="auto" w:fill="auto"/>
            <w:noWrap/>
            <w:hideMark/>
          </w:tcPr>
          <w:p w14:paraId="745E49BD" w14:textId="77777777" w:rsidR="0093625E" w:rsidRPr="002C2FDA" w:rsidRDefault="0093625E" w:rsidP="00E7751C">
            <w:pPr>
              <w:ind w:right="75"/>
              <w:rPr>
                <w:rFonts w:ascii="Arial" w:hAnsi="Arial" w:cs="Arial"/>
                <w:b/>
                <w:bCs/>
                <w:sz w:val="16"/>
                <w:szCs w:val="16"/>
              </w:rPr>
            </w:pPr>
            <w:r w:rsidRPr="002C2FDA">
              <w:rPr>
                <w:rFonts w:ascii="Arial" w:hAnsi="Arial" w:cs="Arial"/>
                <w:b/>
                <w:bCs/>
                <w:sz w:val="16"/>
                <w:szCs w:val="16"/>
              </w:rPr>
              <w:t>TOTAL ACTIVOS CORRIENTES</w:t>
            </w:r>
          </w:p>
        </w:tc>
        <w:tc>
          <w:tcPr>
            <w:tcW w:w="250" w:type="dxa"/>
            <w:tcBorders>
              <w:top w:val="nil"/>
              <w:left w:val="nil"/>
              <w:bottom w:val="nil"/>
              <w:right w:val="nil"/>
            </w:tcBorders>
            <w:shd w:val="clear" w:color="auto" w:fill="auto"/>
            <w:noWrap/>
            <w:hideMark/>
          </w:tcPr>
          <w:p w14:paraId="603FD730" w14:textId="77777777" w:rsidR="0093625E" w:rsidRPr="002C2FDA" w:rsidRDefault="0093625E" w:rsidP="00E7751C">
            <w:pPr>
              <w:ind w:right="75"/>
              <w:rPr>
                <w:rFonts w:ascii="Arial" w:hAnsi="Arial" w:cs="Arial"/>
                <w:b/>
                <w:bCs/>
                <w:sz w:val="16"/>
                <w:szCs w:val="16"/>
              </w:rPr>
            </w:pPr>
          </w:p>
        </w:tc>
        <w:tc>
          <w:tcPr>
            <w:tcW w:w="496" w:type="dxa"/>
            <w:gridSpan w:val="3"/>
            <w:tcBorders>
              <w:top w:val="nil"/>
              <w:left w:val="nil"/>
              <w:bottom w:val="nil"/>
              <w:right w:val="nil"/>
            </w:tcBorders>
            <w:shd w:val="clear" w:color="auto" w:fill="auto"/>
            <w:noWrap/>
            <w:hideMark/>
          </w:tcPr>
          <w:p w14:paraId="0C2F2C46"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08C2391F"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1E161CE0"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515E8335"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31DC6D2F"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7055713F" w14:textId="77777777" w:rsidR="0093625E" w:rsidRPr="002C2FDA" w:rsidRDefault="0093625E" w:rsidP="00E7751C">
            <w:pPr>
              <w:ind w:right="75"/>
              <w:rPr>
                <w:sz w:val="20"/>
                <w:szCs w:val="20"/>
              </w:rPr>
            </w:pPr>
          </w:p>
        </w:tc>
        <w:tc>
          <w:tcPr>
            <w:tcW w:w="2161" w:type="dxa"/>
            <w:gridSpan w:val="3"/>
            <w:tcBorders>
              <w:top w:val="single" w:sz="4" w:space="0" w:color="auto"/>
              <w:left w:val="nil"/>
              <w:bottom w:val="double" w:sz="6" w:space="0" w:color="auto"/>
              <w:right w:val="nil"/>
            </w:tcBorders>
            <w:shd w:val="clear" w:color="auto" w:fill="auto"/>
            <w:noWrap/>
            <w:hideMark/>
          </w:tcPr>
          <w:p w14:paraId="18E6818A" w14:textId="77777777" w:rsidR="0093625E" w:rsidRPr="002C2FDA" w:rsidRDefault="0093625E" w:rsidP="00E7751C">
            <w:pPr>
              <w:ind w:right="75"/>
              <w:rPr>
                <w:rFonts w:ascii="Arial" w:hAnsi="Arial" w:cs="Arial"/>
                <w:b/>
                <w:bCs/>
                <w:sz w:val="16"/>
                <w:szCs w:val="16"/>
              </w:rPr>
            </w:pPr>
            <w:r w:rsidRPr="002C2FDA">
              <w:rPr>
                <w:rFonts w:ascii="Arial" w:hAnsi="Arial" w:cs="Arial"/>
                <w:b/>
                <w:bCs/>
                <w:sz w:val="16"/>
                <w:szCs w:val="16"/>
              </w:rPr>
              <w:t>3,833,117,062.23</w:t>
            </w:r>
          </w:p>
        </w:tc>
      </w:tr>
      <w:tr w:rsidR="0093625E" w:rsidRPr="00A2112D" w14:paraId="6F704795" w14:textId="77777777" w:rsidTr="00E7751C">
        <w:trPr>
          <w:trHeight w:val="315"/>
        </w:trPr>
        <w:tc>
          <w:tcPr>
            <w:tcW w:w="5279" w:type="dxa"/>
            <w:gridSpan w:val="6"/>
            <w:tcBorders>
              <w:top w:val="nil"/>
              <w:left w:val="nil"/>
              <w:bottom w:val="nil"/>
              <w:right w:val="nil"/>
            </w:tcBorders>
            <w:shd w:val="clear" w:color="auto" w:fill="auto"/>
            <w:noWrap/>
            <w:hideMark/>
          </w:tcPr>
          <w:p w14:paraId="64B76EC6" w14:textId="77777777" w:rsidR="0093625E" w:rsidRPr="002C2FDA" w:rsidRDefault="0093625E" w:rsidP="00E7751C">
            <w:pPr>
              <w:ind w:right="75"/>
              <w:rPr>
                <w:rFonts w:ascii="Arial" w:hAnsi="Arial" w:cs="Arial"/>
                <w:b/>
                <w:bCs/>
                <w:sz w:val="16"/>
                <w:szCs w:val="16"/>
              </w:rPr>
            </w:pPr>
          </w:p>
        </w:tc>
        <w:tc>
          <w:tcPr>
            <w:tcW w:w="250" w:type="dxa"/>
            <w:tcBorders>
              <w:top w:val="nil"/>
              <w:left w:val="nil"/>
              <w:bottom w:val="nil"/>
              <w:right w:val="nil"/>
            </w:tcBorders>
            <w:shd w:val="clear" w:color="auto" w:fill="auto"/>
            <w:noWrap/>
            <w:hideMark/>
          </w:tcPr>
          <w:p w14:paraId="6C217D44" w14:textId="77777777" w:rsidR="0093625E" w:rsidRPr="002C2FDA" w:rsidRDefault="0093625E" w:rsidP="00E7751C">
            <w:pPr>
              <w:ind w:right="75"/>
              <w:rPr>
                <w:sz w:val="20"/>
                <w:szCs w:val="20"/>
              </w:rPr>
            </w:pPr>
          </w:p>
        </w:tc>
        <w:tc>
          <w:tcPr>
            <w:tcW w:w="496" w:type="dxa"/>
            <w:gridSpan w:val="3"/>
            <w:tcBorders>
              <w:top w:val="nil"/>
              <w:left w:val="nil"/>
              <w:bottom w:val="nil"/>
              <w:right w:val="nil"/>
            </w:tcBorders>
            <w:shd w:val="clear" w:color="auto" w:fill="auto"/>
            <w:noWrap/>
            <w:hideMark/>
          </w:tcPr>
          <w:p w14:paraId="5BCF83A6"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42FA7183"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1CE1923F"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14B444B2"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62BC10EB"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63E1E04F"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6B6727D7" w14:textId="77777777" w:rsidR="0093625E" w:rsidRPr="002C2FDA" w:rsidRDefault="0093625E" w:rsidP="00E7751C">
            <w:pPr>
              <w:ind w:right="75"/>
              <w:rPr>
                <w:sz w:val="20"/>
                <w:szCs w:val="20"/>
              </w:rPr>
            </w:pPr>
          </w:p>
        </w:tc>
      </w:tr>
      <w:tr w:rsidR="0093625E" w:rsidRPr="00A2112D" w14:paraId="43EA1164" w14:textId="77777777" w:rsidTr="00E7751C">
        <w:trPr>
          <w:trHeight w:val="300"/>
        </w:trPr>
        <w:tc>
          <w:tcPr>
            <w:tcW w:w="5279" w:type="dxa"/>
            <w:gridSpan w:val="6"/>
            <w:tcBorders>
              <w:top w:val="nil"/>
              <w:left w:val="nil"/>
              <w:bottom w:val="nil"/>
              <w:right w:val="nil"/>
            </w:tcBorders>
            <w:shd w:val="clear" w:color="auto" w:fill="auto"/>
            <w:noWrap/>
            <w:hideMark/>
          </w:tcPr>
          <w:p w14:paraId="41770F4C" w14:textId="77777777" w:rsidR="0093625E" w:rsidRPr="002C2FDA" w:rsidRDefault="0093625E" w:rsidP="00E7751C">
            <w:pPr>
              <w:ind w:right="75"/>
              <w:rPr>
                <w:rFonts w:ascii="Arial" w:hAnsi="Arial" w:cs="Arial"/>
                <w:b/>
                <w:bCs/>
                <w:sz w:val="16"/>
                <w:szCs w:val="16"/>
              </w:rPr>
            </w:pPr>
            <w:r w:rsidRPr="002C2FDA">
              <w:rPr>
                <w:rFonts w:ascii="Arial" w:hAnsi="Arial" w:cs="Arial"/>
                <w:b/>
                <w:bCs/>
                <w:sz w:val="16"/>
                <w:szCs w:val="16"/>
              </w:rPr>
              <w:t>ACTIVOS NO CORRIENTES</w:t>
            </w:r>
          </w:p>
        </w:tc>
        <w:tc>
          <w:tcPr>
            <w:tcW w:w="250" w:type="dxa"/>
            <w:tcBorders>
              <w:top w:val="nil"/>
              <w:left w:val="nil"/>
              <w:bottom w:val="nil"/>
              <w:right w:val="nil"/>
            </w:tcBorders>
            <w:shd w:val="clear" w:color="auto" w:fill="auto"/>
            <w:noWrap/>
            <w:hideMark/>
          </w:tcPr>
          <w:p w14:paraId="0F92AD4E" w14:textId="77777777" w:rsidR="0093625E" w:rsidRPr="002C2FDA" w:rsidRDefault="0093625E" w:rsidP="00E7751C">
            <w:pPr>
              <w:ind w:right="75"/>
              <w:rPr>
                <w:rFonts w:ascii="Arial" w:hAnsi="Arial" w:cs="Arial"/>
                <w:b/>
                <w:bCs/>
                <w:sz w:val="16"/>
                <w:szCs w:val="16"/>
              </w:rPr>
            </w:pPr>
          </w:p>
        </w:tc>
        <w:tc>
          <w:tcPr>
            <w:tcW w:w="496" w:type="dxa"/>
            <w:gridSpan w:val="3"/>
            <w:tcBorders>
              <w:top w:val="nil"/>
              <w:left w:val="nil"/>
              <w:bottom w:val="nil"/>
              <w:right w:val="nil"/>
            </w:tcBorders>
            <w:shd w:val="clear" w:color="auto" w:fill="auto"/>
            <w:noWrap/>
            <w:hideMark/>
          </w:tcPr>
          <w:p w14:paraId="090F42E2"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29859EC3"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06285D55"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55914C16"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4220C966"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7EDB2CFC"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3959C512" w14:textId="77777777" w:rsidR="0093625E" w:rsidRPr="002C2FDA" w:rsidRDefault="0093625E" w:rsidP="00E7751C">
            <w:pPr>
              <w:ind w:right="75"/>
              <w:rPr>
                <w:sz w:val="20"/>
                <w:szCs w:val="20"/>
              </w:rPr>
            </w:pPr>
          </w:p>
        </w:tc>
      </w:tr>
      <w:tr w:rsidR="0093625E" w:rsidRPr="00A2112D" w14:paraId="3A0FA983" w14:textId="77777777" w:rsidTr="00E7751C">
        <w:trPr>
          <w:trHeight w:val="225"/>
        </w:trPr>
        <w:tc>
          <w:tcPr>
            <w:tcW w:w="5279" w:type="dxa"/>
            <w:gridSpan w:val="6"/>
            <w:tcBorders>
              <w:top w:val="nil"/>
              <w:left w:val="nil"/>
              <w:bottom w:val="nil"/>
              <w:right w:val="nil"/>
            </w:tcBorders>
            <w:shd w:val="clear" w:color="auto" w:fill="auto"/>
            <w:noWrap/>
            <w:hideMark/>
          </w:tcPr>
          <w:p w14:paraId="05A9F89B"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MEJORAS EN PROPIEDADES ARRENDADAS</w:t>
            </w:r>
          </w:p>
        </w:tc>
        <w:tc>
          <w:tcPr>
            <w:tcW w:w="250" w:type="dxa"/>
            <w:tcBorders>
              <w:top w:val="nil"/>
              <w:left w:val="nil"/>
              <w:bottom w:val="nil"/>
              <w:right w:val="nil"/>
            </w:tcBorders>
            <w:shd w:val="clear" w:color="auto" w:fill="auto"/>
            <w:noWrap/>
            <w:hideMark/>
          </w:tcPr>
          <w:p w14:paraId="64B30C87" w14:textId="77777777" w:rsidR="0093625E" w:rsidRPr="002C2FDA" w:rsidRDefault="0093625E" w:rsidP="00E7751C">
            <w:pPr>
              <w:ind w:right="75"/>
              <w:rPr>
                <w:rFonts w:ascii="Arial" w:hAnsi="Arial" w:cs="Arial"/>
                <w:sz w:val="16"/>
                <w:szCs w:val="16"/>
              </w:rPr>
            </w:pPr>
          </w:p>
        </w:tc>
        <w:tc>
          <w:tcPr>
            <w:tcW w:w="496" w:type="dxa"/>
            <w:gridSpan w:val="3"/>
            <w:tcBorders>
              <w:top w:val="nil"/>
              <w:left w:val="nil"/>
              <w:bottom w:val="nil"/>
              <w:right w:val="nil"/>
            </w:tcBorders>
            <w:shd w:val="clear" w:color="auto" w:fill="auto"/>
            <w:noWrap/>
            <w:hideMark/>
          </w:tcPr>
          <w:p w14:paraId="43F4760D"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1461B6DA"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03B092C7"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27FB9E02"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7AE971AA"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68BA76C6" w14:textId="77777777" w:rsidR="0093625E" w:rsidRPr="002C2FDA" w:rsidRDefault="0093625E" w:rsidP="00E7751C">
            <w:pPr>
              <w:ind w:right="75"/>
              <w:rPr>
                <w:sz w:val="20"/>
                <w:szCs w:val="20"/>
              </w:rPr>
            </w:pPr>
          </w:p>
        </w:tc>
        <w:tc>
          <w:tcPr>
            <w:tcW w:w="2161" w:type="dxa"/>
            <w:gridSpan w:val="3"/>
            <w:tcBorders>
              <w:top w:val="nil"/>
              <w:left w:val="nil"/>
              <w:bottom w:val="single" w:sz="8" w:space="0" w:color="auto"/>
              <w:right w:val="nil"/>
            </w:tcBorders>
            <w:shd w:val="clear" w:color="auto" w:fill="auto"/>
            <w:noWrap/>
            <w:hideMark/>
          </w:tcPr>
          <w:p w14:paraId="546B790C"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928,590.68</w:t>
            </w:r>
          </w:p>
        </w:tc>
      </w:tr>
      <w:tr w:rsidR="0093625E" w:rsidRPr="00A2112D" w14:paraId="72FB431C" w14:textId="77777777" w:rsidTr="00E7751C">
        <w:trPr>
          <w:trHeight w:val="300"/>
        </w:trPr>
        <w:tc>
          <w:tcPr>
            <w:tcW w:w="5279" w:type="dxa"/>
            <w:gridSpan w:val="6"/>
            <w:tcBorders>
              <w:top w:val="nil"/>
              <w:left w:val="nil"/>
              <w:bottom w:val="nil"/>
              <w:right w:val="nil"/>
            </w:tcBorders>
            <w:shd w:val="clear" w:color="auto" w:fill="auto"/>
            <w:noWrap/>
            <w:hideMark/>
          </w:tcPr>
          <w:p w14:paraId="05E6CC80" w14:textId="77777777" w:rsidR="0093625E" w:rsidRPr="002C2FDA" w:rsidRDefault="0093625E" w:rsidP="00E7751C">
            <w:pPr>
              <w:ind w:right="75"/>
              <w:rPr>
                <w:rFonts w:ascii="Arial" w:hAnsi="Arial" w:cs="Arial"/>
                <w:b/>
                <w:bCs/>
                <w:sz w:val="16"/>
                <w:szCs w:val="16"/>
              </w:rPr>
            </w:pPr>
            <w:r w:rsidRPr="002C2FDA">
              <w:rPr>
                <w:rFonts w:ascii="Arial" w:hAnsi="Arial" w:cs="Arial"/>
                <w:b/>
                <w:bCs/>
                <w:sz w:val="16"/>
                <w:szCs w:val="16"/>
              </w:rPr>
              <w:t>TOTAL ACTIVOS NO CORRIENTES</w:t>
            </w:r>
          </w:p>
        </w:tc>
        <w:tc>
          <w:tcPr>
            <w:tcW w:w="250" w:type="dxa"/>
            <w:tcBorders>
              <w:top w:val="nil"/>
              <w:left w:val="nil"/>
              <w:bottom w:val="nil"/>
              <w:right w:val="nil"/>
            </w:tcBorders>
            <w:shd w:val="clear" w:color="auto" w:fill="auto"/>
            <w:noWrap/>
            <w:hideMark/>
          </w:tcPr>
          <w:p w14:paraId="0240100A" w14:textId="77777777" w:rsidR="0093625E" w:rsidRPr="002C2FDA" w:rsidRDefault="0093625E" w:rsidP="00E7751C">
            <w:pPr>
              <w:ind w:right="75"/>
              <w:rPr>
                <w:rFonts w:ascii="Arial" w:hAnsi="Arial" w:cs="Arial"/>
                <w:b/>
                <w:bCs/>
                <w:sz w:val="16"/>
                <w:szCs w:val="16"/>
              </w:rPr>
            </w:pPr>
          </w:p>
        </w:tc>
        <w:tc>
          <w:tcPr>
            <w:tcW w:w="496" w:type="dxa"/>
            <w:gridSpan w:val="3"/>
            <w:tcBorders>
              <w:top w:val="nil"/>
              <w:left w:val="nil"/>
              <w:bottom w:val="nil"/>
              <w:right w:val="nil"/>
            </w:tcBorders>
            <w:shd w:val="clear" w:color="auto" w:fill="auto"/>
            <w:noWrap/>
            <w:hideMark/>
          </w:tcPr>
          <w:p w14:paraId="6EB3F252"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086437D2"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07BE196E"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22E255E6"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6006103A"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63A95956"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72D51108" w14:textId="77777777" w:rsidR="0093625E" w:rsidRPr="002C2FDA" w:rsidRDefault="0093625E" w:rsidP="00E7751C">
            <w:pPr>
              <w:ind w:right="75"/>
              <w:rPr>
                <w:sz w:val="20"/>
                <w:szCs w:val="20"/>
              </w:rPr>
            </w:pPr>
          </w:p>
        </w:tc>
      </w:tr>
      <w:tr w:rsidR="0093625E" w:rsidRPr="00A2112D" w14:paraId="7F37E905" w14:textId="77777777" w:rsidTr="00E7751C">
        <w:trPr>
          <w:trHeight w:val="225"/>
        </w:trPr>
        <w:tc>
          <w:tcPr>
            <w:tcW w:w="5279" w:type="dxa"/>
            <w:gridSpan w:val="6"/>
            <w:tcBorders>
              <w:top w:val="nil"/>
              <w:left w:val="nil"/>
              <w:bottom w:val="nil"/>
              <w:right w:val="nil"/>
            </w:tcBorders>
            <w:shd w:val="clear" w:color="auto" w:fill="auto"/>
            <w:noWrap/>
            <w:hideMark/>
          </w:tcPr>
          <w:p w14:paraId="2C4A75E5" w14:textId="77777777" w:rsidR="0093625E" w:rsidRPr="002C2FDA" w:rsidRDefault="0093625E" w:rsidP="00E7751C">
            <w:pPr>
              <w:ind w:right="75"/>
              <w:rPr>
                <w:sz w:val="20"/>
                <w:szCs w:val="20"/>
              </w:rPr>
            </w:pPr>
          </w:p>
        </w:tc>
        <w:tc>
          <w:tcPr>
            <w:tcW w:w="250" w:type="dxa"/>
            <w:tcBorders>
              <w:top w:val="nil"/>
              <w:left w:val="nil"/>
              <w:bottom w:val="nil"/>
              <w:right w:val="nil"/>
            </w:tcBorders>
            <w:shd w:val="clear" w:color="auto" w:fill="auto"/>
            <w:noWrap/>
            <w:hideMark/>
          </w:tcPr>
          <w:p w14:paraId="3F999B3F" w14:textId="77777777" w:rsidR="0093625E" w:rsidRPr="002C2FDA" w:rsidRDefault="0093625E" w:rsidP="00E7751C">
            <w:pPr>
              <w:ind w:right="75"/>
              <w:rPr>
                <w:sz w:val="20"/>
                <w:szCs w:val="20"/>
              </w:rPr>
            </w:pPr>
          </w:p>
        </w:tc>
        <w:tc>
          <w:tcPr>
            <w:tcW w:w="496" w:type="dxa"/>
            <w:gridSpan w:val="3"/>
            <w:tcBorders>
              <w:top w:val="nil"/>
              <w:left w:val="nil"/>
              <w:bottom w:val="nil"/>
              <w:right w:val="nil"/>
            </w:tcBorders>
            <w:shd w:val="clear" w:color="auto" w:fill="auto"/>
            <w:noWrap/>
            <w:hideMark/>
          </w:tcPr>
          <w:p w14:paraId="02E59D8D"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3DD9DFA6"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6A65AA56"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59449D93"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385E05AA"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0A0C2EDE"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106EA18A" w14:textId="77777777" w:rsidR="0093625E" w:rsidRPr="002C2FDA" w:rsidRDefault="0093625E" w:rsidP="00E7751C">
            <w:pPr>
              <w:ind w:right="75"/>
              <w:rPr>
                <w:sz w:val="20"/>
                <w:szCs w:val="20"/>
              </w:rPr>
            </w:pPr>
          </w:p>
        </w:tc>
      </w:tr>
      <w:tr w:rsidR="0093625E" w:rsidRPr="00A2112D" w14:paraId="24B9E679" w14:textId="77777777" w:rsidTr="00E7751C">
        <w:trPr>
          <w:trHeight w:val="225"/>
        </w:trPr>
        <w:tc>
          <w:tcPr>
            <w:tcW w:w="5279" w:type="dxa"/>
            <w:gridSpan w:val="6"/>
            <w:tcBorders>
              <w:top w:val="nil"/>
              <w:left w:val="nil"/>
              <w:bottom w:val="nil"/>
              <w:right w:val="nil"/>
            </w:tcBorders>
            <w:shd w:val="clear" w:color="auto" w:fill="auto"/>
            <w:noWrap/>
            <w:hideMark/>
          </w:tcPr>
          <w:p w14:paraId="1EF3665F" w14:textId="77777777" w:rsidR="0093625E" w:rsidRPr="002C2FDA" w:rsidRDefault="0093625E" w:rsidP="00E7751C">
            <w:pPr>
              <w:ind w:right="75"/>
              <w:rPr>
                <w:rFonts w:ascii="Arial" w:hAnsi="Arial" w:cs="Arial"/>
                <w:b/>
                <w:bCs/>
                <w:sz w:val="16"/>
                <w:szCs w:val="16"/>
              </w:rPr>
            </w:pPr>
            <w:r w:rsidRPr="002C2FDA">
              <w:rPr>
                <w:rFonts w:ascii="Arial" w:hAnsi="Arial" w:cs="Arial"/>
                <w:b/>
                <w:bCs/>
                <w:sz w:val="16"/>
                <w:szCs w:val="16"/>
              </w:rPr>
              <w:t>ACTIVOS FIJOS</w:t>
            </w:r>
          </w:p>
        </w:tc>
        <w:tc>
          <w:tcPr>
            <w:tcW w:w="250" w:type="dxa"/>
            <w:tcBorders>
              <w:top w:val="nil"/>
              <w:left w:val="nil"/>
              <w:bottom w:val="nil"/>
              <w:right w:val="nil"/>
            </w:tcBorders>
            <w:shd w:val="clear" w:color="auto" w:fill="auto"/>
            <w:noWrap/>
            <w:hideMark/>
          </w:tcPr>
          <w:p w14:paraId="7AAB003B" w14:textId="77777777" w:rsidR="0093625E" w:rsidRPr="002C2FDA" w:rsidRDefault="0093625E" w:rsidP="00E7751C">
            <w:pPr>
              <w:ind w:right="75"/>
              <w:rPr>
                <w:rFonts w:ascii="Arial" w:hAnsi="Arial" w:cs="Arial"/>
                <w:b/>
                <w:bCs/>
                <w:sz w:val="16"/>
                <w:szCs w:val="16"/>
              </w:rPr>
            </w:pPr>
          </w:p>
        </w:tc>
        <w:tc>
          <w:tcPr>
            <w:tcW w:w="496" w:type="dxa"/>
            <w:gridSpan w:val="3"/>
            <w:tcBorders>
              <w:top w:val="nil"/>
              <w:left w:val="nil"/>
              <w:bottom w:val="nil"/>
              <w:right w:val="nil"/>
            </w:tcBorders>
            <w:shd w:val="clear" w:color="auto" w:fill="auto"/>
            <w:noWrap/>
            <w:hideMark/>
          </w:tcPr>
          <w:p w14:paraId="0D34E0B5"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409D2A3D"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686A3F9F"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4F17B251"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5B20BB6B"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11C2EA97"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7DAE59D9" w14:textId="77777777" w:rsidR="0093625E" w:rsidRPr="002C2FDA" w:rsidRDefault="0093625E" w:rsidP="00E7751C">
            <w:pPr>
              <w:ind w:right="75"/>
              <w:rPr>
                <w:sz w:val="20"/>
                <w:szCs w:val="20"/>
              </w:rPr>
            </w:pPr>
          </w:p>
        </w:tc>
      </w:tr>
      <w:tr w:rsidR="0093625E" w:rsidRPr="00A2112D" w14:paraId="5B204CD6" w14:textId="77777777" w:rsidTr="00E7751C">
        <w:trPr>
          <w:trHeight w:val="225"/>
        </w:trPr>
        <w:tc>
          <w:tcPr>
            <w:tcW w:w="5279" w:type="dxa"/>
            <w:gridSpan w:val="6"/>
            <w:tcBorders>
              <w:top w:val="nil"/>
              <w:left w:val="nil"/>
              <w:bottom w:val="nil"/>
              <w:right w:val="nil"/>
            </w:tcBorders>
            <w:shd w:val="clear" w:color="auto" w:fill="auto"/>
            <w:noWrap/>
            <w:hideMark/>
          </w:tcPr>
          <w:p w14:paraId="0ACB878D"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TERRENOS</w:t>
            </w:r>
          </w:p>
        </w:tc>
        <w:tc>
          <w:tcPr>
            <w:tcW w:w="250" w:type="dxa"/>
            <w:tcBorders>
              <w:top w:val="nil"/>
              <w:left w:val="nil"/>
              <w:bottom w:val="nil"/>
              <w:right w:val="nil"/>
            </w:tcBorders>
            <w:shd w:val="clear" w:color="auto" w:fill="auto"/>
            <w:noWrap/>
            <w:hideMark/>
          </w:tcPr>
          <w:p w14:paraId="3D1BECA9" w14:textId="77777777" w:rsidR="0093625E" w:rsidRPr="002C2FDA" w:rsidRDefault="0093625E" w:rsidP="00E7751C">
            <w:pPr>
              <w:ind w:right="75"/>
              <w:rPr>
                <w:rFonts w:ascii="Arial" w:hAnsi="Arial" w:cs="Arial"/>
                <w:sz w:val="16"/>
                <w:szCs w:val="16"/>
              </w:rPr>
            </w:pPr>
          </w:p>
        </w:tc>
        <w:tc>
          <w:tcPr>
            <w:tcW w:w="496" w:type="dxa"/>
            <w:gridSpan w:val="3"/>
            <w:tcBorders>
              <w:top w:val="nil"/>
              <w:left w:val="nil"/>
              <w:bottom w:val="nil"/>
              <w:right w:val="nil"/>
            </w:tcBorders>
            <w:shd w:val="clear" w:color="auto" w:fill="auto"/>
            <w:noWrap/>
            <w:hideMark/>
          </w:tcPr>
          <w:p w14:paraId="7352F153"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5000E680"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4D97A553"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4DAE3F69"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30C38C51"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58EACBDA"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429B4E86"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116,030,900.00</w:t>
            </w:r>
          </w:p>
        </w:tc>
      </w:tr>
      <w:tr w:rsidR="0093625E" w:rsidRPr="00A2112D" w14:paraId="76F256AE" w14:textId="77777777" w:rsidTr="00E7751C">
        <w:trPr>
          <w:trHeight w:val="225"/>
        </w:trPr>
        <w:tc>
          <w:tcPr>
            <w:tcW w:w="5279" w:type="dxa"/>
            <w:gridSpan w:val="6"/>
            <w:tcBorders>
              <w:top w:val="nil"/>
              <w:left w:val="nil"/>
              <w:bottom w:val="nil"/>
              <w:right w:val="nil"/>
            </w:tcBorders>
            <w:shd w:val="clear" w:color="auto" w:fill="auto"/>
            <w:noWrap/>
            <w:hideMark/>
          </w:tcPr>
          <w:p w14:paraId="013085A3"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EDIFICACIONES</w:t>
            </w:r>
          </w:p>
        </w:tc>
        <w:tc>
          <w:tcPr>
            <w:tcW w:w="250" w:type="dxa"/>
            <w:tcBorders>
              <w:top w:val="nil"/>
              <w:left w:val="nil"/>
              <w:bottom w:val="nil"/>
              <w:right w:val="nil"/>
            </w:tcBorders>
            <w:shd w:val="clear" w:color="auto" w:fill="auto"/>
            <w:noWrap/>
            <w:hideMark/>
          </w:tcPr>
          <w:p w14:paraId="3D83742A" w14:textId="77777777" w:rsidR="0093625E" w:rsidRPr="002C2FDA" w:rsidRDefault="0093625E" w:rsidP="00E7751C">
            <w:pPr>
              <w:ind w:right="75"/>
              <w:rPr>
                <w:rFonts w:ascii="Arial" w:hAnsi="Arial" w:cs="Arial"/>
                <w:sz w:val="16"/>
                <w:szCs w:val="16"/>
              </w:rPr>
            </w:pPr>
          </w:p>
        </w:tc>
        <w:tc>
          <w:tcPr>
            <w:tcW w:w="496" w:type="dxa"/>
            <w:gridSpan w:val="3"/>
            <w:tcBorders>
              <w:top w:val="nil"/>
              <w:left w:val="nil"/>
              <w:bottom w:val="nil"/>
              <w:right w:val="nil"/>
            </w:tcBorders>
            <w:shd w:val="clear" w:color="auto" w:fill="auto"/>
            <w:noWrap/>
            <w:hideMark/>
          </w:tcPr>
          <w:p w14:paraId="770C40B4"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2C1B2FB4"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2A01DF0A"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24D64386"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4AE92AB2"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6E17BF49"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20123E72"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525,886,628.83</w:t>
            </w:r>
          </w:p>
        </w:tc>
      </w:tr>
      <w:tr w:rsidR="0093625E" w:rsidRPr="00A2112D" w14:paraId="17DE0697" w14:textId="77777777" w:rsidTr="00E7751C">
        <w:trPr>
          <w:trHeight w:val="225"/>
        </w:trPr>
        <w:tc>
          <w:tcPr>
            <w:tcW w:w="5279" w:type="dxa"/>
            <w:gridSpan w:val="6"/>
            <w:tcBorders>
              <w:top w:val="nil"/>
              <w:left w:val="nil"/>
              <w:bottom w:val="nil"/>
              <w:right w:val="nil"/>
            </w:tcBorders>
            <w:shd w:val="clear" w:color="auto" w:fill="auto"/>
            <w:noWrap/>
            <w:hideMark/>
          </w:tcPr>
          <w:p w14:paraId="49F4450D"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MOBILIARIO Y EQUIPOS DE OFICINA (ANEXO 7)</w:t>
            </w:r>
          </w:p>
        </w:tc>
        <w:tc>
          <w:tcPr>
            <w:tcW w:w="250" w:type="dxa"/>
            <w:tcBorders>
              <w:top w:val="nil"/>
              <w:left w:val="nil"/>
              <w:bottom w:val="nil"/>
              <w:right w:val="nil"/>
            </w:tcBorders>
            <w:shd w:val="clear" w:color="auto" w:fill="auto"/>
            <w:noWrap/>
            <w:hideMark/>
          </w:tcPr>
          <w:p w14:paraId="3B09D6AB" w14:textId="77777777" w:rsidR="0093625E" w:rsidRPr="002C2FDA" w:rsidRDefault="0093625E" w:rsidP="00E7751C">
            <w:pPr>
              <w:ind w:right="75"/>
              <w:rPr>
                <w:rFonts w:ascii="Arial" w:hAnsi="Arial" w:cs="Arial"/>
                <w:sz w:val="16"/>
                <w:szCs w:val="16"/>
              </w:rPr>
            </w:pPr>
          </w:p>
        </w:tc>
        <w:tc>
          <w:tcPr>
            <w:tcW w:w="496" w:type="dxa"/>
            <w:gridSpan w:val="3"/>
            <w:tcBorders>
              <w:top w:val="nil"/>
              <w:left w:val="nil"/>
              <w:bottom w:val="nil"/>
              <w:right w:val="nil"/>
            </w:tcBorders>
            <w:shd w:val="clear" w:color="auto" w:fill="auto"/>
            <w:noWrap/>
            <w:hideMark/>
          </w:tcPr>
          <w:p w14:paraId="037D3AE3"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7648C4FE"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60BA3CC2"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63B9BB50"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6753C7EC"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14299D1A"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1B7CA54C"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266,421,899.63</w:t>
            </w:r>
          </w:p>
        </w:tc>
      </w:tr>
      <w:tr w:rsidR="0093625E" w:rsidRPr="00A2112D" w14:paraId="62BAD9F0" w14:textId="77777777" w:rsidTr="00E7751C">
        <w:trPr>
          <w:trHeight w:val="225"/>
        </w:trPr>
        <w:tc>
          <w:tcPr>
            <w:tcW w:w="5279" w:type="dxa"/>
            <w:gridSpan w:val="6"/>
            <w:tcBorders>
              <w:top w:val="nil"/>
              <w:left w:val="nil"/>
              <w:bottom w:val="nil"/>
              <w:right w:val="nil"/>
            </w:tcBorders>
            <w:shd w:val="clear" w:color="auto" w:fill="auto"/>
            <w:noWrap/>
            <w:hideMark/>
          </w:tcPr>
          <w:p w14:paraId="3BAF8840"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VEHICULOS</w:t>
            </w:r>
          </w:p>
        </w:tc>
        <w:tc>
          <w:tcPr>
            <w:tcW w:w="250" w:type="dxa"/>
            <w:tcBorders>
              <w:top w:val="nil"/>
              <w:left w:val="nil"/>
              <w:bottom w:val="nil"/>
              <w:right w:val="nil"/>
            </w:tcBorders>
            <w:shd w:val="clear" w:color="auto" w:fill="auto"/>
            <w:noWrap/>
            <w:hideMark/>
          </w:tcPr>
          <w:p w14:paraId="580ADE55" w14:textId="77777777" w:rsidR="0093625E" w:rsidRPr="002C2FDA" w:rsidRDefault="0093625E" w:rsidP="00E7751C">
            <w:pPr>
              <w:ind w:right="75"/>
              <w:rPr>
                <w:rFonts w:ascii="Arial" w:hAnsi="Arial" w:cs="Arial"/>
                <w:sz w:val="16"/>
                <w:szCs w:val="16"/>
              </w:rPr>
            </w:pPr>
          </w:p>
        </w:tc>
        <w:tc>
          <w:tcPr>
            <w:tcW w:w="496" w:type="dxa"/>
            <w:gridSpan w:val="3"/>
            <w:tcBorders>
              <w:top w:val="nil"/>
              <w:left w:val="nil"/>
              <w:bottom w:val="nil"/>
              <w:right w:val="nil"/>
            </w:tcBorders>
            <w:shd w:val="clear" w:color="auto" w:fill="auto"/>
            <w:noWrap/>
            <w:hideMark/>
          </w:tcPr>
          <w:p w14:paraId="34004FFA"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0B08EF48"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70D05F3E"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04E2AF4F"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076C1ED4"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59E7562C"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1AE1C7CE"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114,963,400.22</w:t>
            </w:r>
          </w:p>
        </w:tc>
      </w:tr>
      <w:tr w:rsidR="0093625E" w:rsidRPr="00A2112D" w14:paraId="56E9A4A5" w14:textId="77777777" w:rsidTr="00E7751C">
        <w:trPr>
          <w:trHeight w:val="225"/>
        </w:trPr>
        <w:tc>
          <w:tcPr>
            <w:tcW w:w="5279" w:type="dxa"/>
            <w:gridSpan w:val="6"/>
            <w:tcBorders>
              <w:top w:val="nil"/>
              <w:left w:val="nil"/>
              <w:bottom w:val="nil"/>
              <w:right w:val="nil"/>
            </w:tcBorders>
            <w:shd w:val="clear" w:color="auto" w:fill="auto"/>
            <w:noWrap/>
            <w:hideMark/>
          </w:tcPr>
          <w:p w14:paraId="3547BD8E"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EQUIPO DE MONITOREO</w:t>
            </w:r>
          </w:p>
        </w:tc>
        <w:tc>
          <w:tcPr>
            <w:tcW w:w="250" w:type="dxa"/>
            <w:tcBorders>
              <w:top w:val="nil"/>
              <w:left w:val="nil"/>
              <w:bottom w:val="nil"/>
              <w:right w:val="nil"/>
            </w:tcBorders>
            <w:shd w:val="clear" w:color="auto" w:fill="auto"/>
            <w:noWrap/>
            <w:hideMark/>
          </w:tcPr>
          <w:p w14:paraId="1C3FC39C" w14:textId="77777777" w:rsidR="0093625E" w:rsidRPr="002C2FDA" w:rsidRDefault="0093625E" w:rsidP="00E7751C">
            <w:pPr>
              <w:ind w:right="75"/>
              <w:rPr>
                <w:rFonts w:ascii="Arial" w:hAnsi="Arial" w:cs="Arial"/>
                <w:sz w:val="16"/>
                <w:szCs w:val="16"/>
              </w:rPr>
            </w:pPr>
          </w:p>
        </w:tc>
        <w:tc>
          <w:tcPr>
            <w:tcW w:w="496" w:type="dxa"/>
            <w:gridSpan w:val="3"/>
            <w:tcBorders>
              <w:top w:val="nil"/>
              <w:left w:val="nil"/>
              <w:bottom w:val="nil"/>
              <w:right w:val="nil"/>
            </w:tcBorders>
            <w:shd w:val="clear" w:color="auto" w:fill="auto"/>
            <w:noWrap/>
            <w:hideMark/>
          </w:tcPr>
          <w:p w14:paraId="553FF50A"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11A85169"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0147D548"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3BCDDE1C"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63CE9F6E"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08C71A4D"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5948BF8F"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165,990,599.76</w:t>
            </w:r>
          </w:p>
        </w:tc>
      </w:tr>
      <w:tr w:rsidR="0093625E" w:rsidRPr="00A2112D" w14:paraId="0F159330" w14:textId="77777777" w:rsidTr="00E7751C">
        <w:trPr>
          <w:trHeight w:val="225"/>
        </w:trPr>
        <w:tc>
          <w:tcPr>
            <w:tcW w:w="5279" w:type="dxa"/>
            <w:gridSpan w:val="6"/>
            <w:tcBorders>
              <w:top w:val="nil"/>
              <w:left w:val="nil"/>
              <w:bottom w:val="nil"/>
              <w:right w:val="nil"/>
            </w:tcBorders>
            <w:shd w:val="clear" w:color="auto" w:fill="auto"/>
            <w:noWrap/>
            <w:hideMark/>
          </w:tcPr>
          <w:p w14:paraId="5C5E23A8"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ACTIVOS CENTRO INDOTEL HUB</w:t>
            </w:r>
          </w:p>
        </w:tc>
        <w:tc>
          <w:tcPr>
            <w:tcW w:w="250" w:type="dxa"/>
            <w:tcBorders>
              <w:top w:val="nil"/>
              <w:left w:val="nil"/>
              <w:bottom w:val="nil"/>
              <w:right w:val="nil"/>
            </w:tcBorders>
            <w:shd w:val="clear" w:color="auto" w:fill="auto"/>
            <w:noWrap/>
            <w:hideMark/>
          </w:tcPr>
          <w:p w14:paraId="228ADC71" w14:textId="77777777" w:rsidR="0093625E" w:rsidRPr="002C2FDA" w:rsidRDefault="0093625E" w:rsidP="00E7751C">
            <w:pPr>
              <w:ind w:right="75"/>
              <w:rPr>
                <w:rFonts w:ascii="Arial" w:hAnsi="Arial" w:cs="Arial"/>
                <w:sz w:val="16"/>
                <w:szCs w:val="16"/>
              </w:rPr>
            </w:pPr>
          </w:p>
        </w:tc>
        <w:tc>
          <w:tcPr>
            <w:tcW w:w="496" w:type="dxa"/>
            <w:gridSpan w:val="3"/>
            <w:tcBorders>
              <w:top w:val="nil"/>
              <w:left w:val="nil"/>
              <w:bottom w:val="nil"/>
              <w:right w:val="nil"/>
            </w:tcBorders>
            <w:shd w:val="clear" w:color="auto" w:fill="auto"/>
            <w:noWrap/>
            <w:hideMark/>
          </w:tcPr>
          <w:p w14:paraId="4437B0EB"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278B075B"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1BA5FBB0"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49B5494E"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4ACA2248"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4792020B"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47652A53"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3,432,459.84</w:t>
            </w:r>
          </w:p>
        </w:tc>
      </w:tr>
      <w:tr w:rsidR="0093625E" w:rsidRPr="00A2112D" w14:paraId="21B55DAE" w14:textId="77777777" w:rsidTr="00E7751C">
        <w:trPr>
          <w:trHeight w:val="225"/>
        </w:trPr>
        <w:tc>
          <w:tcPr>
            <w:tcW w:w="5279" w:type="dxa"/>
            <w:gridSpan w:val="6"/>
            <w:tcBorders>
              <w:top w:val="nil"/>
              <w:left w:val="nil"/>
              <w:bottom w:val="nil"/>
              <w:right w:val="nil"/>
            </w:tcBorders>
            <w:shd w:val="clear" w:color="auto" w:fill="auto"/>
            <w:noWrap/>
            <w:hideMark/>
          </w:tcPr>
          <w:p w14:paraId="49BC5488"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ACTIVOS FIJOS BANCO MUNDIAL</w:t>
            </w:r>
          </w:p>
        </w:tc>
        <w:tc>
          <w:tcPr>
            <w:tcW w:w="250" w:type="dxa"/>
            <w:tcBorders>
              <w:top w:val="nil"/>
              <w:left w:val="nil"/>
              <w:bottom w:val="nil"/>
              <w:right w:val="nil"/>
            </w:tcBorders>
            <w:shd w:val="clear" w:color="auto" w:fill="auto"/>
            <w:noWrap/>
            <w:hideMark/>
          </w:tcPr>
          <w:p w14:paraId="5903B2CE" w14:textId="77777777" w:rsidR="0093625E" w:rsidRPr="002C2FDA" w:rsidRDefault="0093625E" w:rsidP="00E7751C">
            <w:pPr>
              <w:ind w:right="75"/>
              <w:rPr>
                <w:rFonts w:ascii="Arial" w:hAnsi="Arial" w:cs="Arial"/>
                <w:sz w:val="16"/>
                <w:szCs w:val="16"/>
              </w:rPr>
            </w:pPr>
          </w:p>
        </w:tc>
        <w:tc>
          <w:tcPr>
            <w:tcW w:w="496" w:type="dxa"/>
            <w:gridSpan w:val="3"/>
            <w:tcBorders>
              <w:top w:val="nil"/>
              <w:left w:val="nil"/>
              <w:bottom w:val="nil"/>
              <w:right w:val="nil"/>
            </w:tcBorders>
            <w:shd w:val="clear" w:color="auto" w:fill="auto"/>
            <w:noWrap/>
            <w:hideMark/>
          </w:tcPr>
          <w:p w14:paraId="7DEF7B06"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674F8E7D"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721A2E3E"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716D02BF"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7E0F4DE6"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2C2C5BC7"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3CC9B86F"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57,119,420.67</w:t>
            </w:r>
          </w:p>
        </w:tc>
      </w:tr>
      <w:tr w:rsidR="0093625E" w:rsidRPr="00A2112D" w14:paraId="253318AB" w14:textId="77777777" w:rsidTr="00E7751C">
        <w:trPr>
          <w:trHeight w:val="225"/>
        </w:trPr>
        <w:tc>
          <w:tcPr>
            <w:tcW w:w="5279" w:type="dxa"/>
            <w:gridSpan w:val="6"/>
            <w:tcBorders>
              <w:top w:val="nil"/>
              <w:left w:val="nil"/>
              <w:bottom w:val="nil"/>
              <w:right w:val="nil"/>
            </w:tcBorders>
            <w:shd w:val="clear" w:color="auto" w:fill="auto"/>
            <w:noWrap/>
            <w:hideMark/>
          </w:tcPr>
          <w:p w14:paraId="45D7B081"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OTROS ACTIVOS FIJOS (ANEXO 8)</w:t>
            </w:r>
          </w:p>
        </w:tc>
        <w:tc>
          <w:tcPr>
            <w:tcW w:w="250" w:type="dxa"/>
            <w:tcBorders>
              <w:top w:val="nil"/>
              <w:left w:val="nil"/>
              <w:bottom w:val="nil"/>
              <w:right w:val="nil"/>
            </w:tcBorders>
            <w:shd w:val="clear" w:color="auto" w:fill="auto"/>
            <w:noWrap/>
            <w:hideMark/>
          </w:tcPr>
          <w:p w14:paraId="7E9B2BF6" w14:textId="77777777" w:rsidR="0093625E" w:rsidRPr="002C2FDA" w:rsidRDefault="0093625E" w:rsidP="00E7751C">
            <w:pPr>
              <w:ind w:right="75"/>
              <w:rPr>
                <w:rFonts w:ascii="Arial" w:hAnsi="Arial" w:cs="Arial"/>
                <w:sz w:val="16"/>
                <w:szCs w:val="16"/>
              </w:rPr>
            </w:pPr>
          </w:p>
        </w:tc>
        <w:tc>
          <w:tcPr>
            <w:tcW w:w="496" w:type="dxa"/>
            <w:gridSpan w:val="3"/>
            <w:tcBorders>
              <w:top w:val="nil"/>
              <w:left w:val="nil"/>
              <w:bottom w:val="nil"/>
              <w:right w:val="nil"/>
            </w:tcBorders>
            <w:shd w:val="clear" w:color="auto" w:fill="auto"/>
            <w:noWrap/>
            <w:hideMark/>
          </w:tcPr>
          <w:p w14:paraId="21F27A2D"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6E45C2EC"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0553C8E1"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7A4E1E00"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21E1E408"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71F5CE76"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7DFE709C"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41,648,412.56</w:t>
            </w:r>
          </w:p>
        </w:tc>
      </w:tr>
      <w:tr w:rsidR="0093625E" w:rsidRPr="00A2112D" w14:paraId="1FF4081B" w14:textId="77777777" w:rsidTr="00E7751C">
        <w:trPr>
          <w:trHeight w:val="225"/>
        </w:trPr>
        <w:tc>
          <w:tcPr>
            <w:tcW w:w="5279" w:type="dxa"/>
            <w:gridSpan w:val="6"/>
            <w:tcBorders>
              <w:top w:val="nil"/>
              <w:left w:val="nil"/>
              <w:bottom w:val="nil"/>
              <w:right w:val="nil"/>
            </w:tcBorders>
            <w:shd w:val="clear" w:color="auto" w:fill="auto"/>
            <w:noWrap/>
            <w:hideMark/>
          </w:tcPr>
          <w:p w14:paraId="344625AC" w14:textId="77777777" w:rsidR="0093625E" w:rsidRPr="002C2FDA" w:rsidRDefault="0093625E" w:rsidP="00E7751C">
            <w:pPr>
              <w:ind w:right="75"/>
              <w:rPr>
                <w:rFonts w:ascii="Arial" w:hAnsi="Arial" w:cs="Arial"/>
                <w:b/>
                <w:bCs/>
                <w:sz w:val="16"/>
                <w:szCs w:val="16"/>
              </w:rPr>
            </w:pPr>
            <w:r w:rsidRPr="002C2FDA">
              <w:rPr>
                <w:rFonts w:ascii="Arial" w:hAnsi="Arial" w:cs="Arial"/>
                <w:b/>
                <w:bCs/>
                <w:sz w:val="16"/>
                <w:szCs w:val="16"/>
              </w:rPr>
              <w:t>TOTAL ACTIVOS FIJOS</w:t>
            </w:r>
          </w:p>
        </w:tc>
        <w:tc>
          <w:tcPr>
            <w:tcW w:w="250" w:type="dxa"/>
            <w:tcBorders>
              <w:top w:val="nil"/>
              <w:left w:val="nil"/>
              <w:bottom w:val="nil"/>
              <w:right w:val="nil"/>
            </w:tcBorders>
            <w:shd w:val="clear" w:color="auto" w:fill="auto"/>
            <w:noWrap/>
            <w:hideMark/>
          </w:tcPr>
          <w:p w14:paraId="02201141" w14:textId="77777777" w:rsidR="0093625E" w:rsidRPr="002C2FDA" w:rsidRDefault="0093625E" w:rsidP="00E7751C">
            <w:pPr>
              <w:ind w:right="75"/>
              <w:rPr>
                <w:rFonts w:ascii="Arial" w:hAnsi="Arial" w:cs="Arial"/>
                <w:b/>
                <w:bCs/>
                <w:sz w:val="16"/>
                <w:szCs w:val="16"/>
              </w:rPr>
            </w:pPr>
          </w:p>
        </w:tc>
        <w:tc>
          <w:tcPr>
            <w:tcW w:w="496" w:type="dxa"/>
            <w:gridSpan w:val="3"/>
            <w:tcBorders>
              <w:top w:val="nil"/>
              <w:left w:val="nil"/>
              <w:bottom w:val="nil"/>
              <w:right w:val="nil"/>
            </w:tcBorders>
            <w:shd w:val="clear" w:color="auto" w:fill="auto"/>
            <w:noWrap/>
            <w:hideMark/>
          </w:tcPr>
          <w:p w14:paraId="23428EF5"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4B730427"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16733106"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5C2C7963"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3139AC5F"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0C969773" w14:textId="77777777" w:rsidR="0093625E" w:rsidRPr="002C2FDA" w:rsidRDefault="0093625E" w:rsidP="00E7751C">
            <w:pPr>
              <w:ind w:right="75"/>
              <w:rPr>
                <w:sz w:val="20"/>
                <w:szCs w:val="20"/>
              </w:rPr>
            </w:pPr>
          </w:p>
        </w:tc>
        <w:tc>
          <w:tcPr>
            <w:tcW w:w="2161" w:type="dxa"/>
            <w:gridSpan w:val="3"/>
            <w:tcBorders>
              <w:top w:val="single" w:sz="4" w:space="0" w:color="auto"/>
              <w:left w:val="nil"/>
              <w:bottom w:val="nil"/>
              <w:right w:val="nil"/>
            </w:tcBorders>
            <w:shd w:val="clear" w:color="auto" w:fill="auto"/>
            <w:noWrap/>
            <w:hideMark/>
          </w:tcPr>
          <w:p w14:paraId="083CCF94" w14:textId="77777777" w:rsidR="0093625E" w:rsidRPr="002C2FDA" w:rsidRDefault="0093625E" w:rsidP="00E7751C">
            <w:pPr>
              <w:ind w:right="75"/>
              <w:rPr>
                <w:rFonts w:ascii="Arial" w:hAnsi="Arial" w:cs="Arial"/>
                <w:b/>
                <w:bCs/>
                <w:sz w:val="16"/>
                <w:szCs w:val="16"/>
              </w:rPr>
            </w:pPr>
            <w:r w:rsidRPr="002C2FDA">
              <w:rPr>
                <w:rFonts w:ascii="Arial" w:hAnsi="Arial" w:cs="Arial"/>
                <w:b/>
                <w:bCs/>
                <w:sz w:val="16"/>
                <w:szCs w:val="16"/>
              </w:rPr>
              <w:t>1,291,493,721.51</w:t>
            </w:r>
          </w:p>
        </w:tc>
      </w:tr>
      <w:tr w:rsidR="0093625E" w:rsidRPr="00A2112D" w14:paraId="7A57CC31" w14:textId="77777777" w:rsidTr="00E7751C">
        <w:trPr>
          <w:trHeight w:val="225"/>
        </w:trPr>
        <w:tc>
          <w:tcPr>
            <w:tcW w:w="5279" w:type="dxa"/>
            <w:gridSpan w:val="6"/>
            <w:tcBorders>
              <w:top w:val="nil"/>
              <w:left w:val="nil"/>
              <w:bottom w:val="nil"/>
              <w:right w:val="nil"/>
            </w:tcBorders>
            <w:shd w:val="clear" w:color="auto" w:fill="auto"/>
            <w:noWrap/>
            <w:hideMark/>
          </w:tcPr>
          <w:p w14:paraId="6FE7B525" w14:textId="77777777" w:rsidR="0093625E" w:rsidRPr="002C2FDA" w:rsidRDefault="0093625E" w:rsidP="00E7751C">
            <w:pPr>
              <w:ind w:right="75"/>
              <w:rPr>
                <w:rFonts w:ascii="Arial" w:hAnsi="Arial" w:cs="Arial"/>
                <w:b/>
                <w:bCs/>
                <w:sz w:val="16"/>
                <w:szCs w:val="16"/>
              </w:rPr>
            </w:pPr>
          </w:p>
        </w:tc>
        <w:tc>
          <w:tcPr>
            <w:tcW w:w="250" w:type="dxa"/>
            <w:tcBorders>
              <w:top w:val="nil"/>
              <w:left w:val="nil"/>
              <w:bottom w:val="nil"/>
              <w:right w:val="nil"/>
            </w:tcBorders>
            <w:shd w:val="clear" w:color="auto" w:fill="auto"/>
            <w:noWrap/>
            <w:hideMark/>
          </w:tcPr>
          <w:p w14:paraId="271D3545" w14:textId="77777777" w:rsidR="0093625E" w:rsidRPr="002C2FDA" w:rsidRDefault="0093625E" w:rsidP="00E7751C">
            <w:pPr>
              <w:ind w:right="75"/>
              <w:rPr>
                <w:sz w:val="20"/>
                <w:szCs w:val="20"/>
              </w:rPr>
            </w:pPr>
          </w:p>
        </w:tc>
        <w:tc>
          <w:tcPr>
            <w:tcW w:w="496" w:type="dxa"/>
            <w:gridSpan w:val="3"/>
            <w:tcBorders>
              <w:top w:val="nil"/>
              <w:left w:val="nil"/>
              <w:bottom w:val="nil"/>
              <w:right w:val="nil"/>
            </w:tcBorders>
            <w:shd w:val="clear" w:color="auto" w:fill="auto"/>
            <w:noWrap/>
            <w:hideMark/>
          </w:tcPr>
          <w:p w14:paraId="2691500A"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2FB85D69"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4EE44D73"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277C197C"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5EEA6251"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60CAA713"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59786216" w14:textId="77777777" w:rsidR="0093625E" w:rsidRPr="002C2FDA" w:rsidRDefault="0093625E" w:rsidP="00E7751C">
            <w:pPr>
              <w:ind w:right="75"/>
              <w:rPr>
                <w:sz w:val="20"/>
                <w:szCs w:val="20"/>
              </w:rPr>
            </w:pPr>
          </w:p>
        </w:tc>
      </w:tr>
      <w:tr w:rsidR="0093625E" w:rsidRPr="00A2112D" w14:paraId="51C6238B" w14:textId="77777777" w:rsidTr="00E7751C">
        <w:trPr>
          <w:trHeight w:val="225"/>
        </w:trPr>
        <w:tc>
          <w:tcPr>
            <w:tcW w:w="5279" w:type="dxa"/>
            <w:gridSpan w:val="6"/>
            <w:tcBorders>
              <w:top w:val="nil"/>
              <w:left w:val="nil"/>
              <w:bottom w:val="nil"/>
              <w:right w:val="nil"/>
            </w:tcBorders>
            <w:shd w:val="clear" w:color="auto" w:fill="auto"/>
            <w:noWrap/>
            <w:hideMark/>
          </w:tcPr>
          <w:p w14:paraId="15416AB7"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DEPRECIACION ACUMULADA (ANEXO 9)</w:t>
            </w:r>
          </w:p>
        </w:tc>
        <w:tc>
          <w:tcPr>
            <w:tcW w:w="250" w:type="dxa"/>
            <w:tcBorders>
              <w:top w:val="nil"/>
              <w:left w:val="nil"/>
              <w:bottom w:val="nil"/>
              <w:right w:val="nil"/>
            </w:tcBorders>
            <w:shd w:val="clear" w:color="auto" w:fill="auto"/>
            <w:noWrap/>
            <w:hideMark/>
          </w:tcPr>
          <w:p w14:paraId="09A7AC26" w14:textId="77777777" w:rsidR="0093625E" w:rsidRPr="002C2FDA" w:rsidRDefault="0093625E" w:rsidP="00E7751C">
            <w:pPr>
              <w:ind w:right="75"/>
              <w:rPr>
                <w:rFonts w:ascii="Arial" w:hAnsi="Arial" w:cs="Arial"/>
                <w:sz w:val="16"/>
                <w:szCs w:val="16"/>
              </w:rPr>
            </w:pPr>
          </w:p>
        </w:tc>
        <w:tc>
          <w:tcPr>
            <w:tcW w:w="496" w:type="dxa"/>
            <w:gridSpan w:val="3"/>
            <w:tcBorders>
              <w:top w:val="nil"/>
              <w:left w:val="nil"/>
              <w:bottom w:val="nil"/>
              <w:right w:val="nil"/>
            </w:tcBorders>
            <w:shd w:val="clear" w:color="auto" w:fill="auto"/>
            <w:noWrap/>
            <w:hideMark/>
          </w:tcPr>
          <w:p w14:paraId="0083F417"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6137D85E"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367468F7"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2AEB905E"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2A0E2850"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7C2D4772"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701ADE11"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(892,712,138.66)</w:t>
            </w:r>
          </w:p>
        </w:tc>
      </w:tr>
      <w:tr w:rsidR="0093625E" w:rsidRPr="00A2112D" w14:paraId="1B7CFCE2" w14:textId="77777777" w:rsidTr="00E7751C">
        <w:trPr>
          <w:trHeight w:val="225"/>
        </w:trPr>
        <w:tc>
          <w:tcPr>
            <w:tcW w:w="5279" w:type="dxa"/>
            <w:gridSpan w:val="6"/>
            <w:tcBorders>
              <w:top w:val="nil"/>
              <w:left w:val="nil"/>
              <w:bottom w:val="nil"/>
              <w:right w:val="nil"/>
            </w:tcBorders>
            <w:shd w:val="clear" w:color="auto" w:fill="auto"/>
            <w:noWrap/>
            <w:hideMark/>
          </w:tcPr>
          <w:p w14:paraId="394E5E98"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CONSTRUCCIONES EN PROCESO</w:t>
            </w:r>
          </w:p>
        </w:tc>
        <w:tc>
          <w:tcPr>
            <w:tcW w:w="250" w:type="dxa"/>
            <w:tcBorders>
              <w:top w:val="nil"/>
              <w:left w:val="nil"/>
              <w:bottom w:val="nil"/>
              <w:right w:val="nil"/>
            </w:tcBorders>
            <w:shd w:val="clear" w:color="auto" w:fill="auto"/>
            <w:noWrap/>
            <w:hideMark/>
          </w:tcPr>
          <w:p w14:paraId="0E8FB18F" w14:textId="77777777" w:rsidR="0093625E" w:rsidRPr="002C2FDA" w:rsidRDefault="0093625E" w:rsidP="00E7751C">
            <w:pPr>
              <w:ind w:right="75"/>
              <w:rPr>
                <w:rFonts w:ascii="Arial" w:hAnsi="Arial" w:cs="Arial"/>
                <w:sz w:val="16"/>
                <w:szCs w:val="16"/>
              </w:rPr>
            </w:pPr>
          </w:p>
        </w:tc>
        <w:tc>
          <w:tcPr>
            <w:tcW w:w="496" w:type="dxa"/>
            <w:gridSpan w:val="3"/>
            <w:tcBorders>
              <w:top w:val="nil"/>
              <w:left w:val="nil"/>
              <w:bottom w:val="nil"/>
              <w:right w:val="nil"/>
            </w:tcBorders>
            <w:shd w:val="clear" w:color="auto" w:fill="auto"/>
            <w:noWrap/>
            <w:hideMark/>
          </w:tcPr>
          <w:p w14:paraId="399B613D"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18EE3409"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054EECB4"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3FDB680B"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5F333FBE"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4C213C61"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321645B5"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3,487,852.84</w:t>
            </w:r>
          </w:p>
        </w:tc>
      </w:tr>
      <w:tr w:rsidR="0093625E" w:rsidRPr="00A2112D" w14:paraId="350A794F" w14:textId="77777777" w:rsidTr="00E7751C">
        <w:trPr>
          <w:trHeight w:val="225"/>
        </w:trPr>
        <w:tc>
          <w:tcPr>
            <w:tcW w:w="5279" w:type="dxa"/>
            <w:gridSpan w:val="6"/>
            <w:tcBorders>
              <w:top w:val="nil"/>
              <w:left w:val="nil"/>
              <w:bottom w:val="nil"/>
              <w:right w:val="nil"/>
            </w:tcBorders>
            <w:shd w:val="clear" w:color="auto" w:fill="auto"/>
            <w:noWrap/>
            <w:hideMark/>
          </w:tcPr>
          <w:p w14:paraId="24FE328F" w14:textId="77777777" w:rsidR="0093625E" w:rsidRPr="002C2FDA" w:rsidRDefault="0093625E" w:rsidP="00E7751C">
            <w:pPr>
              <w:ind w:right="75"/>
              <w:rPr>
                <w:rFonts w:ascii="Arial" w:hAnsi="Arial" w:cs="Arial"/>
                <w:b/>
                <w:bCs/>
                <w:sz w:val="16"/>
                <w:szCs w:val="16"/>
              </w:rPr>
            </w:pPr>
            <w:r w:rsidRPr="002C2FDA">
              <w:rPr>
                <w:rFonts w:ascii="Arial" w:hAnsi="Arial" w:cs="Arial"/>
                <w:b/>
                <w:bCs/>
                <w:sz w:val="16"/>
                <w:szCs w:val="16"/>
              </w:rPr>
              <w:t>TOTAL ACTIVOS FIJOS NETO</w:t>
            </w:r>
          </w:p>
        </w:tc>
        <w:tc>
          <w:tcPr>
            <w:tcW w:w="250" w:type="dxa"/>
            <w:tcBorders>
              <w:top w:val="nil"/>
              <w:left w:val="nil"/>
              <w:bottom w:val="nil"/>
              <w:right w:val="nil"/>
            </w:tcBorders>
            <w:shd w:val="clear" w:color="auto" w:fill="auto"/>
            <w:noWrap/>
            <w:hideMark/>
          </w:tcPr>
          <w:p w14:paraId="46E6643A" w14:textId="77777777" w:rsidR="0093625E" w:rsidRPr="002C2FDA" w:rsidRDefault="0093625E" w:rsidP="00E7751C">
            <w:pPr>
              <w:ind w:right="75"/>
              <w:rPr>
                <w:rFonts w:ascii="Arial" w:hAnsi="Arial" w:cs="Arial"/>
                <w:b/>
                <w:bCs/>
                <w:sz w:val="16"/>
                <w:szCs w:val="16"/>
              </w:rPr>
            </w:pPr>
          </w:p>
        </w:tc>
        <w:tc>
          <w:tcPr>
            <w:tcW w:w="496" w:type="dxa"/>
            <w:gridSpan w:val="3"/>
            <w:tcBorders>
              <w:top w:val="nil"/>
              <w:left w:val="nil"/>
              <w:bottom w:val="nil"/>
              <w:right w:val="nil"/>
            </w:tcBorders>
            <w:shd w:val="clear" w:color="auto" w:fill="auto"/>
            <w:noWrap/>
            <w:hideMark/>
          </w:tcPr>
          <w:p w14:paraId="0F9FDB77"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02B32845"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2E1C8FD9"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18C734D4"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2D426DF3"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6880E14F" w14:textId="77777777" w:rsidR="0093625E" w:rsidRPr="002C2FDA" w:rsidRDefault="0093625E" w:rsidP="00E7751C">
            <w:pPr>
              <w:ind w:right="75"/>
              <w:rPr>
                <w:sz w:val="20"/>
                <w:szCs w:val="20"/>
              </w:rPr>
            </w:pPr>
          </w:p>
        </w:tc>
        <w:tc>
          <w:tcPr>
            <w:tcW w:w="2161" w:type="dxa"/>
            <w:gridSpan w:val="3"/>
            <w:tcBorders>
              <w:top w:val="single" w:sz="4" w:space="0" w:color="auto"/>
              <w:left w:val="nil"/>
              <w:bottom w:val="nil"/>
              <w:right w:val="nil"/>
            </w:tcBorders>
            <w:shd w:val="clear" w:color="auto" w:fill="auto"/>
            <w:noWrap/>
            <w:hideMark/>
          </w:tcPr>
          <w:p w14:paraId="33509254" w14:textId="77777777" w:rsidR="0093625E" w:rsidRPr="002C2FDA" w:rsidRDefault="0093625E" w:rsidP="00E7751C">
            <w:pPr>
              <w:ind w:right="75"/>
              <w:rPr>
                <w:rFonts w:ascii="Arial" w:hAnsi="Arial" w:cs="Arial"/>
                <w:b/>
                <w:bCs/>
                <w:sz w:val="16"/>
                <w:szCs w:val="16"/>
              </w:rPr>
            </w:pPr>
            <w:r w:rsidRPr="002C2FDA">
              <w:rPr>
                <w:rFonts w:ascii="Arial" w:hAnsi="Arial" w:cs="Arial"/>
                <w:b/>
                <w:bCs/>
                <w:sz w:val="16"/>
                <w:szCs w:val="16"/>
              </w:rPr>
              <w:t>402,269,435.69</w:t>
            </w:r>
          </w:p>
        </w:tc>
      </w:tr>
      <w:tr w:rsidR="0093625E" w:rsidRPr="00A2112D" w14:paraId="7A292FCF" w14:textId="77777777" w:rsidTr="00E7751C">
        <w:trPr>
          <w:trHeight w:val="225"/>
        </w:trPr>
        <w:tc>
          <w:tcPr>
            <w:tcW w:w="5279" w:type="dxa"/>
            <w:gridSpan w:val="6"/>
            <w:tcBorders>
              <w:top w:val="nil"/>
              <w:left w:val="nil"/>
              <w:bottom w:val="nil"/>
              <w:right w:val="nil"/>
            </w:tcBorders>
            <w:shd w:val="clear" w:color="auto" w:fill="auto"/>
            <w:noWrap/>
            <w:hideMark/>
          </w:tcPr>
          <w:p w14:paraId="6DDC888A" w14:textId="77777777" w:rsidR="0093625E" w:rsidRPr="002C2FDA" w:rsidRDefault="0093625E" w:rsidP="00E7751C">
            <w:pPr>
              <w:ind w:right="75"/>
              <w:rPr>
                <w:rFonts w:ascii="Arial" w:hAnsi="Arial" w:cs="Arial"/>
                <w:b/>
                <w:bCs/>
                <w:sz w:val="16"/>
                <w:szCs w:val="16"/>
              </w:rPr>
            </w:pPr>
          </w:p>
        </w:tc>
        <w:tc>
          <w:tcPr>
            <w:tcW w:w="250" w:type="dxa"/>
            <w:tcBorders>
              <w:top w:val="nil"/>
              <w:left w:val="nil"/>
              <w:bottom w:val="nil"/>
              <w:right w:val="nil"/>
            </w:tcBorders>
            <w:shd w:val="clear" w:color="auto" w:fill="auto"/>
            <w:noWrap/>
            <w:hideMark/>
          </w:tcPr>
          <w:p w14:paraId="406F02DB" w14:textId="77777777" w:rsidR="0093625E" w:rsidRPr="002C2FDA" w:rsidRDefault="0093625E" w:rsidP="00E7751C">
            <w:pPr>
              <w:ind w:right="75"/>
              <w:rPr>
                <w:sz w:val="20"/>
                <w:szCs w:val="20"/>
              </w:rPr>
            </w:pPr>
          </w:p>
        </w:tc>
        <w:tc>
          <w:tcPr>
            <w:tcW w:w="496" w:type="dxa"/>
            <w:gridSpan w:val="3"/>
            <w:tcBorders>
              <w:top w:val="nil"/>
              <w:left w:val="nil"/>
              <w:bottom w:val="nil"/>
              <w:right w:val="nil"/>
            </w:tcBorders>
            <w:shd w:val="clear" w:color="auto" w:fill="auto"/>
            <w:noWrap/>
            <w:hideMark/>
          </w:tcPr>
          <w:p w14:paraId="7DCD549C"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4933E8B2"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6772D099"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3AB978EA"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78608218"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296BD1CD"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285C5B59" w14:textId="77777777" w:rsidR="0093625E" w:rsidRPr="002C2FDA" w:rsidRDefault="0093625E" w:rsidP="00E7751C">
            <w:pPr>
              <w:ind w:right="75"/>
              <w:rPr>
                <w:sz w:val="20"/>
                <w:szCs w:val="20"/>
              </w:rPr>
            </w:pPr>
          </w:p>
        </w:tc>
      </w:tr>
      <w:tr w:rsidR="0093625E" w:rsidRPr="00A2112D" w14:paraId="7F904437" w14:textId="77777777" w:rsidTr="00E7751C">
        <w:trPr>
          <w:trHeight w:val="225"/>
        </w:trPr>
        <w:tc>
          <w:tcPr>
            <w:tcW w:w="5279" w:type="dxa"/>
            <w:gridSpan w:val="6"/>
            <w:tcBorders>
              <w:top w:val="nil"/>
              <w:left w:val="nil"/>
              <w:bottom w:val="nil"/>
              <w:right w:val="nil"/>
            </w:tcBorders>
            <w:shd w:val="clear" w:color="auto" w:fill="auto"/>
            <w:noWrap/>
            <w:hideMark/>
          </w:tcPr>
          <w:p w14:paraId="191C072C" w14:textId="77777777" w:rsidR="0093625E" w:rsidRPr="002C2FDA" w:rsidRDefault="0093625E" w:rsidP="00E7751C">
            <w:pPr>
              <w:ind w:right="75"/>
              <w:rPr>
                <w:sz w:val="20"/>
                <w:szCs w:val="20"/>
              </w:rPr>
            </w:pPr>
          </w:p>
        </w:tc>
        <w:tc>
          <w:tcPr>
            <w:tcW w:w="250" w:type="dxa"/>
            <w:tcBorders>
              <w:top w:val="nil"/>
              <w:left w:val="nil"/>
              <w:bottom w:val="nil"/>
              <w:right w:val="nil"/>
            </w:tcBorders>
            <w:shd w:val="clear" w:color="auto" w:fill="auto"/>
            <w:noWrap/>
            <w:hideMark/>
          </w:tcPr>
          <w:p w14:paraId="634BD6E8" w14:textId="77777777" w:rsidR="0093625E" w:rsidRPr="002C2FDA" w:rsidRDefault="0093625E" w:rsidP="00E7751C">
            <w:pPr>
              <w:ind w:right="75"/>
              <w:rPr>
                <w:sz w:val="20"/>
                <w:szCs w:val="20"/>
              </w:rPr>
            </w:pPr>
          </w:p>
        </w:tc>
        <w:tc>
          <w:tcPr>
            <w:tcW w:w="496" w:type="dxa"/>
            <w:gridSpan w:val="3"/>
            <w:tcBorders>
              <w:top w:val="nil"/>
              <w:left w:val="nil"/>
              <w:bottom w:val="nil"/>
              <w:right w:val="nil"/>
            </w:tcBorders>
            <w:shd w:val="clear" w:color="auto" w:fill="auto"/>
            <w:noWrap/>
            <w:hideMark/>
          </w:tcPr>
          <w:p w14:paraId="6F807DC3"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2F6588DE"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65407D32"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760FCB1E"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56F02393"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5591AAF9"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5058F3DD" w14:textId="77777777" w:rsidR="0093625E" w:rsidRPr="002C2FDA" w:rsidRDefault="0093625E" w:rsidP="00E7751C">
            <w:pPr>
              <w:ind w:right="75"/>
              <w:rPr>
                <w:sz w:val="20"/>
                <w:szCs w:val="20"/>
              </w:rPr>
            </w:pPr>
          </w:p>
        </w:tc>
      </w:tr>
      <w:tr w:rsidR="0093625E" w:rsidRPr="00A2112D" w14:paraId="252E6FEB" w14:textId="77777777" w:rsidTr="00E7751C">
        <w:trPr>
          <w:trHeight w:val="225"/>
        </w:trPr>
        <w:tc>
          <w:tcPr>
            <w:tcW w:w="5279" w:type="dxa"/>
            <w:gridSpan w:val="6"/>
            <w:tcBorders>
              <w:top w:val="nil"/>
              <w:left w:val="nil"/>
              <w:bottom w:val="nil"/>
              <w:right w:val="nil"/>
            </w:tcBorders>
            <w:shd w:val="clear" w:color="auto" w:fill="auto"/>
            <w:noWrap/>
            <w:hideMark/>
          </w:tcPr>
          <w:p w14:paraId="5C95F780" w14:textId="77777777" w:rsidR="0093625E" w:rsidRPr="002C2FDA" w:rsidRDefault="0093625E" w:rsidP="00E7751C">
            <w:pPr>
              <w:ind w:right="75"/>
              <w:rPr>
                <w:rFonts w:ascii="Arial" w:hAnsi="Arial" w:cs="Arial"/>
                <w:b/>
                <w:bCs/>
                <w:sz w:val="16"/>
                <w:szCs w:val="16"/>
              </w:rPr>
            </w:pPr>
            <w:r w:rsidRPr="002C2FDA">
              <w:rPr>
                <w:rFonts w:ascii="Arial" w:hAnsi="Arial" w:cs="Arial"/>
                <w:b/>
                <w:bCs/>
                <w:sz w:val="16"/>
                <w:szCs w:val="16"/>
              </w:rPr>
              <w:t>ACTIVOS DIFERIDOS</w:t>
            </w:r>
          </w:p>
        </w:tc>
        <w:tc>
          <w:tcPr>
            <w:tcW w:w="250" w:type="dxa"/>
            <w:tcBorders>
              <w:top w:val="nil"/>
              <w:left w:val="nil"/>
              <w:bottom w:val="nil"/>
              <w:right w:val="nil"/>
            </w:tcBorders>
            <w:shd w:val="clear" w:color="auto" w:fill="auto"/>
            <w:noWrap/>
            <w:hideMark/>
          </w:tcPr>
          <w:p w14:paraId="0044DDB8" w14:textId="77777777" w:rsidR="0093625E" w:rsidRPr="002C2FDA" w:rsidRDefault="0093625E" w:rsidP="00E7751C">
            <w:pPr>
              <w:ind w:right="75"/>
              <w:rPr>
                <w:rFonts w:ascii="Arial" w:hAnsi="Arial" w:cs="Arial"/>
                <w:b/>
                <w:bCs/>
                <w:sz w:val="16"/>
                <w:szCs w:val="16"/>
              </w:rPr>
            </w:pPr>
          </w:p>
        </w:tc>
        <w:tc>
          <w:tcPr>
            <w:tcW w:w="496" w:type="dxa"/>
            <w:gridSpan w:val="3"/>
            <w:tcBorders>
              <w:top w:val="nil"/>
              <w:left w:val="nil"/>
              <w:bottom w:val="nil"/>
              <w:right w:val="nil"/>
            </w:tcBorders>
            <w:shd w:val="clear" w:color="auto" w:fill="auto"/>
            <w:noWrap/>
            <w:hideMark/>
          </w:tcPr>
          <w:p w14:paraId="6CFA84C1"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61C3C0B2"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2DC45A23"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60C2B2A6"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284C8484"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1A84793F"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672C2FB0" w14:textId="77777777" w:rsidR="0093625E" w:rsidRPr="002C2FDA" w:rsidRDefault="0093625E" w:rsidP="00E7751C">
            <w:pPr>
              <w:ind w:right="75"/>
              <w:rPr>
                <w:sz w:val="20"/>
                <w:szCs w:val="20"/>
              </w:rPr>
            </w:pPr>
          </w:p>
        </w:tc>
      </w:tr>
      <w:tr w:rsidR="0093625E" w:rsidRPr="00A2112D" w14:paraId="472574D7" w14:textId="77777777" w:rsidTr="00E7751C">
        <w:trPr>
          <w:trHeight w:val="225"/>
        </w:trPr>
        <w:tc>
          <w:tcPr>
            <w:tcW w:w="5279" w:type="dxa"/>
            <w:gridSpan w:val="6"/>
            <w:tcBorders>
              <w:top w:val="nil"/>
              <w:left w:val="nil"/>
              <w:bottom w:val="nil"/>
              <w:right w:val="nil"/>
            </w:tcBorders>
            <w:shd w:val="clear" w:color="auto" w:fill="auto"/>
            <w:noWrap/>
            <w:hideMark/>
          </w:tcPr>
          <w:p w14:paraId="01886351"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MENOS:  AMORTIZACIONES (ANEXO 10)</w:t>
            </w:r>
          </w:p>
        </w:tc>
        <w:tc>
          <w:tcPr>
            <w:tcW w:w="250" w:type="dxa"/>
            <w:tcBorders>
              <w:top w:val="nil"/>
              <w:left w:val="nil"/>
              <w:bottom w:val="nil"/>
              <w:right w:val="nil"/>
            </w:tcBorders>
            <w:shd w:val="clear" w:color="auto" w:fill="auto"/>
            <w:noWrap/>
            <w:hideMark/>
          </w:tcPr>
          <w:p w14:paraId="6856BED7" w14:textId="77777777" w:rsidR="0093625E" w:rsidRPr="002C2FDA" w:rsidRDefault="0093625E" w:rsidP="00E7751C">
            <w:pPr>
              <w:ind w:right="75"/>
              <w:rPr>
                <w:rFonts w:ascii="Arial" w:hAnsi="Arial" w:cs="Arial"/>
                <w:sz w:val="16"/>
                <w:szCs w:val="16"/>
              </w:rPr>
            </w:pPr>
          </w:p>
        </w:tc>
        <w:tc>
          <w:tcPr>
            <w:tcW w:w="496" w:type="dxa"/>
            <w:gridSpan w:val="3"/>
            <w:tcBorders>
              <w:top w:val="nil"/>
              <w:left w:val="nil"/>
              <w:bottom w:val="nil"/>
              <w:right w:val="nil"/>
            </w:tcBorders>
            <w:shd w:val="clear" w:color="auto" w:fill="auto"/>
            <w:noWrap/>
            <w:hideMark/>
          </w:tcPr>
          <w:p w14:paraId="62E42295"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650FA9AF"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24ED8C92"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48368964"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6F419EB0"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4371AC37"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7AE89192"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(695,707.73)</w:t>
            </w:r>
          </w:p>
        </w:tc>
      </w:tr>
      <w:tr w:rsidR="0093625E" w:rsidRPr="00A2112D" w14:paraId="28C30E9B" w14:textId="77777777" w:rsidTr="00E7751C">
        <w:trPr>
          <w:trHeight w:val="225"/>
        </w:trPr>
        <w:tc>
          <w:tcPr>
            <w:tcW w:w="5279" w:type="dxa"/>
            <w:gridSpan w:val="6"/>
            <w:tcBorders>
              <w:top w:val="nil"/>
              <w:left w:val="nil"/>
              <w:bottom w:val="nil"/>
              <w:right w:val="nil"/>
            </w:tcBorders>
            <w:shd w:val="clear" w:color="auto" w:fill="auto"/>
            <w:noWrap/>
            <w:hideMark/>
          </w:tcPr>
          <w:p w14:paraId="03003E0A" w14:textId="77777777" w:rsidR="0093625E" w:rsidRPr="002C2FDA" w:rsidRDefault="0093625E" w:rsidP="00E7751C">
            <w:pPr>
              <w:ind w:right="75"/>
              <w:rPr>
                <w:rFonts w:ascii="Arial" w:hAnsi="Arial" w:cs="Arial"/>
                <w:b/>
                <w:bCs/>
                <w:sz w:val="16"/>
                <w:szCs w:val="16"/>
              </w:rPr>
            </w:pPr>
            <w:r w:rsidRPr="002C2FDA">
              <w:rPr>
                <w:rFonts w:ascii="Arial" w:hAnsi="Arial" w:cs="Arial"/>
                <w:b/>
                <w:bCs/>
                <w:sz w:val="16"/>
                <w:szCs w:val="16"/>
              </w:rPr>
              <w:t>TOTAL ACTIVOS DIFERIDOS</w:t>
            </w:r>
          </w:p>
        </w:tc>
        <w:tc>
          <w:tcPr>
            <w:tcW w:w="250" w:type="dxa"/>
            <w:tcBorders>
              <w:top w:val="nil"/>
              <w:left w:val="nil"/>
              <w:bottom w:val="nil"/>
              <w:right w:val="nil"/>
            </w:tcBorders>
            <w:shd w:val="clear" w:color="auto" w:fill="auto"/>
            <w:noWrap/>
            <w:hideMark/>
          </w:tcPr>
          <w:p w14:paraId="3B58C89F" w14:textId="77777777" w:rsidR="0093625E" w:rsidRPr="002C2FDA" w:rsidRDefault="0093625E" w:rsidP="00E7751C">
            <w:pPr>
              <w:ind w:right="75"/>
              <w:rPr>
                <w:rFonts w:ascii="Arial" w:hAnsi="Arial" w:cs="Arial"/>
                <w:b/>
                <w:bCs/>
                <w:sz w:val="16"/>
                <w:szCs w:val="16"/>
              </w:rPr>
            </w:pPr>
          </w:p>
        </w:tc>
        <w:tc>
          <w:tcPr>
            <w:tcW w:w="496" w:type="dxa"/>
            <w:gridSpan w:val="3"/>
            <w:tcBorders>
              <w:top w:val="nil"/>
              <w:left w:val="nil"/>
              <w:bottom w:val="nil"/>
              <w:right w:val="nil"/>
            </w:tcBorders>
            <w:shd w:val="clear" w:color="auto" w:fill="auto"/>
            <w:noWrap/>
            <w:hideMark/>
          </w:tcPr>
          <w:p w14:paraId="58153E13"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41FB463B"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5FC20B6A"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323CD460"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62AC2BCF"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0219823D" w14:textId="77777777" w:rsidR="0093625E" w:rsidRPr="002C2FDA" w:rsidRDefault="0093625E" w:rsidP="00E7751C">
            <w:pPr>
              <w:ind w:right="75"/>
              <w:rPr>
                <w:sz w:val="20"/>
                <w:szCs w:val="20"/>
              </w:rPr>
            </w:pPr>
          </w:p>
        </w:tc>
        <w:tc>
          <w:tcPr>
            <w:tcW w:w="2161" w:type="dxa"/>
            <w:gridSpan w:val="3"/>
            <w:tcBorders>
              <w:top w:val="single" w:sz="4" w:space="0" w:color="auto"/>
              <w:left w:val="nil"/>
              <w:bottom w:val="nil"/>
              <w:right w:val="nil"/>
            </w:tcBorders>
            <w:shd w:val="clear" w:color="auto" w:fill="auto"/>
            <w:noWrap/>
            <w:hideMark/>
          </w:tcPr>
          <w:p w14:paraId="27A61010" w14:textId="77777777" w:rsidR="0093625E" w:rsidRPr="002C2FDA" w:rsidRDefault="0093625E" w:rsidP="00E7751C">
            <w:pPr>
              <w:ind w:right="75"/>
              <w:rPr>
                <w:rFonts w:ascii="Arial" w:hAnsi="Arial" w:cs="Arial"/>
                <w:b/>
                <w:bCs/>
                <w:sz w:val="16"/>
                <w:szCs w:val="16"/>
              </w:rPr>
            </w:pPr>
            <w:r w:rsidRPr="002C2FDA">
              <w:rPr>
                <w:rFonts w:ascii="Arial" w:hAnsi="Arial" w:cs="Arial"/>
                <w:b/>
                <w:bCs/>
                <w:sz w:val="16"/>
                <w:szCs w:val="16"/>
              </w:rPr>
              <w:t>(695,707.73)</w:t>
            </w:r>
          </w:p>
        </w:tc>
      </w:tr>
      <w:tr w:rsidR="0093625E" w:rsidRPr="00A2112D" w14:paraId="27A01E4C" w14:textId="77777777" w:rsidTr="00E7751C">
        <w:trPr>
          <w:trHeight w:val="225"/>
        </w:trPr>
        <w:tc>
          <w:tcPr>
            <w:tcW w:w="5279" w:type="dxa"/>
            <w:gridSpan w:val="6"/>
            <w:tcBorders>
              <w:top w:val="nil"/>
              <w:left w:val="nil"/>
              <w:bottom w:val="nil"/>
              <w:right w:val="nil"/>
            </w:tcBorders>
            <w:shd w:val="clear" w:color="auto" w:fill="auto"/>
            <w:noWrap/>
            <w:hideMark/>
          </w:tcPr>
          <w:p w14:paraId="5E142427" w14:textId="77777777" w:rsidR="0093625E" w:rsidRPr="002C2FDA" w:rsidRDefault="0093625E" w:rsidP="00E7751C">
            <w:pPr>
              <w:ind w:right="75"/>
              <w:rPr>
                <w:rFonts w:ascii="Arial" w:hAnsi="Arial" w:cs="Arial"/>
                <w:b/>
                <w:bCs/>
                <w:sz w:val="16"/>
                <w:szCs w:val="16"/>
              </w:rPr>
            </w:pPr>
          </w:p>
        </w:tc>
        <w:tc>
          <w:tcPr>
            <w:tcW w:w="250" w:type="dxa"/>
            <w:tcBorders>
              <w:top w:val="nil"/>
              <w:left w:val="nil"/>
              <w:bottom w:val="nil"/>
              <w:right w:val="nil"/>
            </w:tcBorders>
            <w:shd w:val="clear" w:color="auto" w:fill="auto"/>
            <w:noWrap/>
            <w:hideMark/>
          </w:tcPr>
          <w:p w14:paraId="45BBCFD3" w14:textId="77777777" w:rsidR="0093625E" w:rsidRPr="002C2FDA" w:rsidRDefault="0093625E" w:rsidP="00E7751C">
            <w:pPr>
              <w:ind w:right="75"/>
              <w:rPr>
                <w:sz w:val="20"/>
                <w:szCs w:val="20"/>
              </w:rPr>
            </w:pPr>
          </w:p>
        </w:tc>
        <w:tc>
          <w:tcPr>
            <w:tcW w:w="496" w:type="dxa"/>
            <w:gridSpan w:val="3"/>
            <w:tcBorders>
              <w:top w:val="nil"/>
              <w:left w:val="nil"/>
              <w:bottom w:val="nil"/>
              <w:right w:val="nil"/>
            </w:tcBorders>
            <w:shd w:val="clear" w:color="auto" w:fill="auto"/>
            <w:noWrap/>
            <w:hideMark/>
          </w:tcPr>
          <w:p w14:paraId="51209B75"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6AF8AE1E"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613CB433"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70D9F9BE"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754ED978"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6CF9BCB6"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43C99684" w14:textId="77777777" w:rsidR="0093625E" w:rsidRPr="002C2FDA" w:rsidRDefault="0093625E" w:rsidP="00E7751C">
            <w:pPr>
              <w:ind w:right="75"/>
              <w:rPr>
                <w:sz w:val="20"/>
                <w:szCs w:val="20"/>
              </w:rPr>
            </w:pPr>
          </w:p>
        </w:tc>
      </w:tr>
      <w:tr w:rsidR="0093625E" w:rsidRPr="00A2112D" w14:paraId="090311FB" w14:textId="77777777" w:rsidTr="00E7751C">
        <w:trPr>
          <w:trHeight w:val="225"/>
        </w:trPr>
        <w:tc>
          <w:tcPr>
            <w:tcW w:w="5279" w:type="dxa"/>
            <w:gridSpan w:val="6"/>
            <w:tcBorders>
              <w:top w:val="nil"/>
              <w:left w:val="nil"/>
              <w:bottom w:val="nil"/>
              <w:right w:val="nil"/>
            </w:tcBorders>
            <w:shd w:val="clear" w:color="auto" w:fill="auto"/>
            <w:noWrap/>
            <w:hideMark/>
          </w:tcPr>
          <w:p w14:paraId="44B70301" w14:textId="77777777" w:rsidR="0093625E" w:rsidRPr="002C2FDA" w:rsidRDefault="0093625E" w:rsidP="00E7751C">
            <w:pPr>
              <w:ind w:right="75"/>
              <w:rPr>
                <w:sz w:val="20"/>
                <w:szCs w:val="20"/>
              </w:rPr>
            </w:pPr>
          </w:p>
        </w:tc>
        <w:tc>
          <w:tcPr>
            <w:tcW w:w="250" w:type="dxa"/>
            <w:tcBorders>
              <w:top w:val="nil"/>
              <w:left w:val="nil"/>
              <w:bottom w:val="nil"/>
              <w:right w:val="nil"/>
            </w:tcBorders>
            <w:shd w:val="clear" w:color="auto" w:fill="auto"/>
            <w:noWrap/>
            <w:hideMark/>
          </w:tcPr>
          <w:p w14:paraId="3BFB1C73" w14:textId="77777777" w:rsidR="0093625E" w:rsidRPr="002C2FDA" w:rsidRDefault="0093625E" w:rsidP="00E7751C">
            <w:pPr>
              <w:ind w:right="75"/>
              <w:rPr>
                <w:sz w:val="20"/>
                <w:szCs w:val="20"/>
              </w:rPr>
            </w:pPr>
          </w:p>
        </w:tc>
        <w:tc>
          <w:tcPr>
            <w:tcW w:w="496" w:type="dxa"/>
            <w:gridSpan w:val="3"/>
            <w:tcBorders>
              <w:top w:val="nil"/>
              <w:left w:val="nil"/>
              <w:bottom w:val="nil"/>
              <w:right w:val="nil"/>
            </w:tcBorders>
            <w:shd w:val="clear" w:color="auto" w:fill="auto"/>
            <w:noWrap/>
            <w:hideMark/>
          </w:tcPr>
          <w:p w14:paraId="2B7F2E83"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49281D0C"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22EF3DD0"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4F230FFB"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0F28EB99"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2FE31723"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35FB694A" w14:textId="77777777" w:rsidR="0093625E" w:rsidRPr="002C2FDA" w:rsidRDefault="0093625E" w:rsidP="00E7751C">
            <w:pPr>
              <w:ind w:right="75"/>
              <w:rPr>
                <w:sz w:val="20"/>
                <w:szCs w:val="20"/>
              </w:rPr>
            </w:pPr>
          </w:p>
        </w:tc>
      </w:tr>
      <w:tr w:rsidR="0093625E" w:rsidRPr="00A2112D" w14:paraId="6F7FECDD" w14:textId="77777777" w:rsidTr="00E7751C">
        <w:trPr>
          <w:trHeight w:val="225"/>
        </w:trPr>
        <w:tc>
          <w:tcPr>
            <w:tcW w:w="5279" w:type="dxa"/>
            <w:gridSpan w:val="6"/>
            <w:tcBorders>
              <w:top w:val="nil"/>
              <w:left w:val="nil"/>
              <w:bottom w:val="nil"/>
              <w:right w:val="nil"/>
            </w:tcBorders>
            <w:shd w:val="clear" w:color="auto" w:fill="auto"/>
            <w:noWrap/>
            <w:hideMark/>
          </w:tcPr>
          <w:p w14:paraId="55D57258" w14:textId="77777777" w:rsidR="0093625E" w:rsidRPr="002C2FDA" w:rsidRDefault="0093625E" w:rsidP="00E7751C">
            <w:pPr>
              <w:ind w:right="75"/>
              <w:rPr>
                <w:rFonts w:ascii="Arial" w:hAnsi="Arial" w:cs="Arial"/>
                <w:b/>
                <w:bCs/>
                <w:sz w:val="16"/>
                <w:szCs w:val="16"/>
              </w:rPr>
            </w:pPr>
            <w:r w:rsidRPr="002C2FDA">
              <w:rPr>
                <w:rFonts w:ascii="Arial" w:hAnsi="Arial" w:cs="Arial"/>
                <w:b/>
                <w:bCs/>
                <w:sz w:val="16"/>
                <w:szCs w:val="16"/>
              </w:rPr>
              <w:t>OTROS ACTIVOS</w:t>
            </w:r>
          </w:p>
        </w:tc>
        <w:tc>
          <w:tcPr>
            <w:tcW w:w="250" w:type="dxa"/>
            <w:tcBorders>
              <w:top w:val="nil"/>
              <w:left w:val="nil"/>
              <w:bottom w:val="nil"/>
              <w:right w:val="nil"/>
            </w:tcBorders>
            <w:shd w:val="clear" w:color="auto" w:fill="auto"/>
            <w:noWrap/>
            <w:hideMark/>
          </w:tcPr>
          <w:p w14:paraId="78908197" w14:textId="77777777" w:rsidR="0093625E" w:rsidRPr="002C2FDA" w:rsidRDefault="0093625E" w:rsidP="00E7751C">
            <w:pPr>
              <w:ind w:right="75"/>
              <w:rPr>
                <w:rFonts w:ascii="Arial" w:hAnsi="Arial" w:cs="Arial"/>
                <w:b/>
                <w:bCs/>
                <w:sz w:val="16"/>
                <w:szCs w:val="16"/>
              </w:rPr>
            </w:pPr>
          </w:p>
        </w:tc>
        <w:tc>
          <w:tcPr>
            <w:tcW w:w="496" w:type="dxa"/>
            <w:gridSpan w:val="3"/>
            <w:tcBorders>
              <w:top w:val="nil"/>
              <w:left w:val="nil"/>
              <w:bottom w:val="nil"/>
              <w:right w:val="nil"/>
            </w:tcBorders>
            <w:shd w:val="clear" w:color="auto" w:fill="auto"/>
            <w:noWrap/>
            <w:hideMark/>
          </w:tcPr>
          <w:p w14:paraId="5AC88613"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59CC696F"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11F59BB2"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1662C360"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65EDE6D4"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72BD529E"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64175E0C" w14:textId="77777777" w:rsidR="0093625E" w:rsidRPr="002C2FDA" w:rsidRDefault="0093625E" w:rsidP="00E7751C">
            <w:pPr>
              <w:ind w:right="75"/>
              <w:rPr>
                <w:sz w:val="20"/>
                <w:szCs w:val="20"/>
              </w:rPr>
            </w:pPr>
          </w:p>
        </w:tc>
      </w:tr>
      <w:tr w:rsidR="0093625E" w:rsidRPr="00A2112D" w14:paraId="4CC8D376" w14:textId="77777777" w:rsidTr="00E7751C">
        <w:trPr>
          <w:trHeight w:val="225"/>
        </w:trPr>
        <w:tc>
          <w:tcPr>
            <w:tcW w:w="5279" w:type="dxa"/>
            <w:gridSpan w:val="6"/>
            <w:tcBorders>
              <w:top w:val="nil"/>
              <w:left w:val="nil"/>
              <w:bottom w:val="nil"/>
              <w:right w:val="nil"/>
            </w:tcBorders>
            <w:shd w:val="clear" w:color="auto" w:fill="auto"/>
            <w:noWrap/>
            <w:hideMark/>
          </w:tcPr>
          <w:p w14:paraId="19AED9D1"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DEPOSITOS Y FIANZAS (ANEXO 11)</w:t>
            </w:r>
          </w:p>
        </w:tc>
        <w:tc>
          <w:tcPr>
            <w:tcW w:w="250" w:type="dxa"/>
            <w:tcBorders>
              <w:top w:val="nil"/>
              <w:left w:val="nil"/>
              <w:bottom w:val="nil"/>
              <w:right w:val="nil"/>
            </w:tcBorders>
            <w:shd w:val="clear" w:color="auto" w:fill="auto"/>
            <w:noWrap/>
            <w:hideMark/>
          </w:tcPr>
          <w:p w14:paraId="63E6E065" w14:textId="77777777" w:rsidR="0093625E" w:rsidRPr="002C2FDA" w:rsidRDefault="0093625E" w:rsidP="00E7751C">
            <w:pPr>
              <w:ind w:right="75"/>
              <w:rPr>
                <w:rFonts w:ascii="Arial" w:hAnsi="Arial" w:cs="Arial"/>
                <w:sz w:val="16"/>
                <w:szCs w:val="16"/>
              </w:rPr>
            </w:pPr>
          </w:p>
        </w:tc>
        <w:tc>
          <w:tcPr>
            <w:tcW w:w="496" w:type="dxa"/>
            <w:gridSpan w:val="3"/>
            <w:tcBorders>
              <w:top w:val="nil"/>
              <w:left w:val="nil"/>
              <w:bottom w:val="nil"/>
              <w:right w:val="nil"/>
            </w:tcBorders>
            <w:shd w:val="clear" w:color="auto" w:fill="auto"/>
            <w:noWrap/>
            <w:hideMark/>
          </w:tcPr>
          <w:p w14:paraId="2B3B68BF"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212E2A00"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030E07D6"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4C4F5B4F"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1B6EB2E1"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00D12FAB" w14:textId="77777777" w:rsidR="0093625E" w:rsidRPr="002C2FDA" w:rsidRDefault="0093625E" w:rsidP="00E7751C">
            <w:pPr>
              <w:ind w:right="75"/>
              <w:rPr>
                <w:sz w:val="20"/>
                <w:szCs w:val="20"/>
              </w:rPr>
            </w:pPr>
          </w:p>
        </w:tc>
        <w:tc>
          <w:tcPr>
            <w:tcW w:w="2161" w:type="dxa"/>
            <w:gridSpan w:val="3"/>
            <w:tcBorders>
              <w:top w:val="nil"/>
              <w:left w:val="nil"/>
              <w:bottom w:val="single" w:sz="4" w:space="0" w:color="auto"/>
              <w:right w:val="nil"/>
            </w:tcBorders>
            <w:shd w:val="clear" w:color="auto" w:fill="auto"/>
            <w:noWrap/>
            <w:hideMark/>
          </w:tcPr>
          <w:p w14:paraId="741E62FF"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7,002,407.82</w:t>
            </w:r>
          </w:p>
        </w:tc>
      </w:tr>
      <w:tr w:rsidR="0093625E" w:rsidRPr="00A2112D" w14:paraId="6FC4C862" w14:textId="77777777" w:rsidTr="00E7751C">
        <w:trPr>
          <w:trHeight w:val="225"/>
        </w:trPr>
        <w:tc>
          <w:tcPr>
            <w:tcW w:w="5279" w:type="dxa"/>
            <w:gridSpan w:val="6"/>
            <w:tcBorders>
              <w:top w:val="nil"/>
              <w:left w:val="nil"/>
              <w:bottom w:val="nil"/>
              <w:right w:val="nil"/>
            </w:tcBorders>
            <w:shd w:val="clear" w:color="auto" w:fill="auto"/>
            <w:noWrap/>
            <w:hideMark/>
          </w:tcPr>
          <w:p w14:paraId="4F6540CA" w14:textId="77777777" w:rsidR="0093625E" w:rsidRPr="002C2FDA" w:rsidRDefault="0093625E" w:rsidP="00E7751C">
            <w:pPr>
              <w:ind w:right="75"/>
              <w:rPr>
                <w:rFonts w:ascii="Arial" w:hAnsi="Arial" w:cs="Arial"/>
                <w:b/>
                <w:bCs/>
                <w:sz w:val="16"/>
                <w:szCs w:val="16"/>
              </w:rPr>
            </w:pPr>
            <w:r w:rsidRPr="002C2FDA">
              <w:rPr>
                <w:rFonts w:ascii="Arial" w:hAnsi="Arial" w:cs="Arial"/>
                <w:b/>
                <w:bCs/>
                <w:sz w:val="16"/>
                <w:szCs w:val="16"/>
              </w:rPr>
              <w:t>TOTAL DE ACTIVOS</w:t>
            </w:r>
          </w:p>
        </w:tc>
        <w:tc>
          <w:tcPr>
            <w:tcW w:w="250" w:type="dxa"/>
            <w:tcBorders>
              <w:top w:val="nil"/>
              <w:left w:val="nil"/>
              <w:bottom w:val="nil"/>
              <w:right w:val="nil"/>
            </w:tcBorders>
            <w:shd w:val="clear" w:color="auto" w:fill="auto"/>
            <w:noWrap/>
            <w:hideMark/>
          </w:tcPr>
          <w:p w14:paraId="7A7366F0" w14:textId="77777777" w:rsidR="0093625E" w:rsidRPr="002C2FDA" w:rsidRDefault="0093625E" w:rsidP="00E7751C">
            <w:pPr>
              <w:ind w:right="75"/>
              <w:rPr>
                <w:rFonts w:ascii="Arial" w:hAnsi="Arial" w:cs="Arial"/>
                <w:b/>
                <w:bCs/>
                <w:sz w:val="16"/>
                <w:szCs w:val="16"/>
              </w:rPr>
            </w:pPr>
          </w:p>
        </w:tc>
        <w:tc>
          <w:tcPr>
            <w:tcW w:w="496" w:type="dxa"/>
            <w:gridSpan w:val="3"/>
            <w:tcBorders>
              <w:top w:val="nil"/>
              <w:left w:val="nil"/>
              <w:bottom w:val="nil"/>
              <w:right w:val="nil"/>
            </w:tcBorders>
            <w:shd w:val="clear" w:color="auto" w:fill="auto"/>
            <w:noWrap/>
            <w:hideMark/>
          </w:tcPr>
          <w:p w14:paraId="3840F20F"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2E930071"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5884C478"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78720C21"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4A483457"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4F0CCC3D" w14:textId="77777777" w:rsidR="0093625E" w:rsidRPr="002C2FDA" w:rsidRDefault="0093625E" w:rsidP="00E7751C">
            <w:pPr>
              <w:ind w:right="75"/>
              <w:rPr>
                <w:sz w:val="20"/>
                <w:szCs w:val="20"/>
              </w:rPr>
            </w:pPr>
          </w:p>
        </w:tc>
        <w:tc>
          <w:tcPr>
            <w:tcW w:w="2161" w:type="dxa"/>
            <w:gridSpan w:val="3"/>
            <w:tcBorders>
              <w:top w:val="nil"/>
              <w:left w:val="nil"/>
              <w:bottom w:val="double" w:sz="6" w:space="0" w:color="auto"/>
              <w:right w:val="nil"/>
            </w:tcBorders>
            <w:shd w:val="clear" w:color="auto" w:fill="auto"/>
            <w:noWrap/>
            <w:hideMark/>
          </w:tcPr>
          <w:p w14:paraId="390429CF" w14:textId="77777777" w:rsidR="0093625E" w:rsidRPr="002C2FDA" w:rsidRDefault="0093625E" w:rsidP="00E7751C">
            <w:pPr>
              <w:ind w:right="75"/>
              <w:rPr>
                <w:rFonts w:ascii="Arial" w:hAnsi="Arial" w:cs="Arial"/>
                <w:b/>
                <w:bCs/>
                <w:sz w:val="16"/>
                <w:szCs w:val="16"/>
              </w:rPr>
            </w:pPr>
            <w:r w:rsidRPr="002C2FDA">
              <w:rPr>
                <w:rFonts w:ascii="Arial" w:hAnsi="Arial" w:cs="Arial"/>
                <w:b/>
                <w:bCs/>
                <w:sz w:val="16"/>
                <w:szCs w:val="16"/>
              </w:rPr>
              <w:t>4,242,621,788.69</w:t>
            </w:r>
          </w:p>
        </w:tc>
      </w:tr>
      <w:tr w:rsidR="0093625E" w:rsidRPr="00A2112D" w14:paraId="2EF74785" w14:textId="77777777" w:rsidTr="00E7751C">
        <w:trPr>
          <w:trHeight w:val="225"/>
        </w:trPr>
        <w:tc>
          <w:tcPr>
            <w:tcW w:w="5279" w:type="dxa"/>
            <w:gridSpan w:val="6"/>
            <w:tcBorders>
              <w:top w:val="nil"/>
              <w:left w:val="nil"/>
              <w:bottom w:val="nil"/>
              <w:right w:val="nil"/>
            </w:tcBorders>
            <w:shd w:val="clear" w:color="auto" w:fill="auto"/>
            <w:noWrap/>
            <w:hideMark/>
          </w:tcPr>
          <w:p w14:paraId="6B483DCD" w14:textId="77777777" w:rsidR="0093625E" w:rsidRPr="002C2FDA" w:rsidRDefault="0093625E" w:rsidP="00E7751C">
            <w:pPr>
              <w:ind w:right="75"/>
              <w:rPr>
                <w:rFonts w:ascii="Arial" w:hAnsi="Arial" w:cs="Arial"/>
                <w:b/>
                <w:bCs/>
                <w:sz w:val="16"/>
                <w:szCs w:val="16"/>
              </w:rPr>
            </w:pPr>
          </w:p>
        </w:tc>
        <w:tc>
          <w:tcPr>
            <w:tcW w:w="250" w:type="dxa"/>
            <w:tcBorders>
              <w:top w:val="nil"/>
              <w:left w:val="nil"/>
              <w:bottom w:val="nil"/>
              <w:right w:val="nil"/>
            </w:tcBorders>
            <w:shd w:val="clear" w:color="auto" w:fill="auto"/>
            <w:noWrap/>
            <w:hideMark/>
          </w:tcPr>
          <w:p w14:paraId="4D77D862" w14:textId="77777777" w:rsidR="0093625E" w:rsidRPr="002C2FDA" w:rsidRDefault="0093625E" w:rsidP="00E7751C">
            <w:pPr>
              <w:ind w:right="75"/>
              <w:rPr>
                <w:sz w:val="20"/>
                <w:szCs w:val="20"/>
              </w:rPr>
            </w:pPr>
          </w:p>
        </w:tc>
        <w:tc>
          <w:tcPr>
            <w:tcW w:w="496" w:type="dxa"/>
            <w:gridSpan w:val="3"/>
            <w:tcBorders>
              <w:top w:val="nil"/>
              <w:left w:val="nil"/>
              <w:bottom w:val="nil"/>
              <w:right w:val="nil"/>
            </w:tcBorders>
            <w:shd w:val="clear" w:color="auto" w:fill="auto"/>
            <w:noWrap/>
            <w:hideMark/>
          </w:tcPr>
          <w:p w14:paraId="09B50BA2"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018C0C23"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74BA5CB9"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2C842663"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64C168AC"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6AD97DFA"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34C2C473" w14:textId="77777777" w:rsidR="0093625E" w:rsidRPr="002C2FDA" w:rsidRDefault="0093625E" w:rsidP="00E7751C">
            <w:pPr>
              <w:ind w:right="75"/>
              <w:rPr>
                <w:sz w:val="20"/>
                <w:szCs w:val="20"/>
              </w:rPr>
            </w:pPr>
          </w:p>
        </w:tc>
      </w:tr>
      <w:tr w:rsidR="0093625E" w:rsidRPr="00A2112D" w14:paraId="39269A57" w14:textId="77777777" w:rsidTr="00E7751C">
        <w:trPr>
          <w:trHeight w:val="225"/>
        </w:trPr>
        <w:tc>
          <w:tcPr>
            <w:tcW w:w="5279" w:type="dxa"/>
            <w:gridSpan w:val="6"/>
            <w:tcBorders>
              <w:top w:val="nil"/>
              <w:left w:val="nil"/>
              <w:bottom w:val="nil"/>
              <w:right w:val="nil"/>
            </w:tcBorders>
            <w:shd w:val="clear" w:color="auto" w:fill="auto"/>
            <w:noWrap/>
            <w:hideMark/>
          </w:tcPr>
          <w:p w14:paraId="5F7F87B1" w14:textId="77777777" w:rsidR="0093625E" w:rsidRPr="002C2FDA" w:rsidRDefault="0093625E" w:rsidP="00E7751C">
            <w:pPr>
              <w:ind w:right="75"/>
              <w:rPr>
                <w:sz w:val="20"/>
                <w:szCs w:val="20"/>
              </w:rPr>
            </w:pPr>
          </w:p>
        </w:tc>
        <w:tc>
          <w:tcPr>
            <w:tcW w:w="250" w:type="dxa"/>
            <w:tcBorders>
              <w:top w:val="nil"/>
              <w:left w:val="nil"/>
              <w:bottom w:val="nil"/>
              <w:right w:val="nil"/>
            </w:tcBorders>
            <w:shd w:val="clear" w:color="auto" w:fill="auto"/>
            <w:noWrap/>
            <w:hideMark/>
          </w:tcPr>
          <w:p w14:paraId="3A856AFE" w14:textId="77777777" w:rsidR="0093625E" w:rsidRPr="002C2FDA" w:rsidRDefault="0093625E" w:rsidP="00E7751C">
            <w:pPr>
              <w:ind w:right="75"/>
              <w:rPr>
                <w:sz w:val="20"/>
                <w:szCs w:val="20"/>
              </w:rPr>
            </w:pPr>
          </w:p>
        </w:tc>
        <w:tc>
          <w:tcPr>
            <w:tcW w:w="496" w:type="dxa"/>
            <w:gridSpan w:val="3"/>
            <w:tcBorders>
              <w:top w:val="nil"/>
              <w:left w:val="nil"/>
              <w:bottom w:val="nil"/>
              <w:right w:val="nil"/>
            </w:tcBorders>
            <w:shd w:val="clear" w:color="auto" w:fill="auto"/>
            <w:noWrap/>
            <w:hideMark/>
          </w:tcPr>
          <w:p w14:paraId="2B665603"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0FFE6C5D"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2E8FD2E6"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5E9A9459"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6B3A0F84"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2D723E74"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12D2B997" w14:textId="77777777" w:rsidR="0093625E" w:rsidRPr="002C2FDA" w:rsidRDefault="0093625E" w:rsidP="00E7751C">
            <w:pPr>
              <w:ind w:right="75"/>
              <w:rPr>
                <w:sz w:val="20"/>
                <w:szCs w:val="20"/>
              </w:rPr>
            </w:pPr>
          </w:p>
        </w:tc>
      </w:tr>
      <w:tr w:rsidR="0093625E" w:rsidRPr="00A2112D" w14:paraId="786E119C" w14:textId="77777777" w:rsidTr="00E7751C">
        <w:trPr>
          <w:trHeight w:val="225"/>
        </w:trPr>
        <w:tc>
          <w:tcPr>
            <w:tcW w:w="5279" w:type="dxa"/>
            <w:gridSpan w:val="6"/>
            <w:tcBorders>
              <w:top w:val="nil"/>
              <w:left w:val="nil"/>
              <w:bottom w:val="nil"/>
              <w:right w:val="nil"/>
            </w:tcBorders>
            <w:shd w:val="clear" w:color="auto" w:fill="auto"/>
            <w:noWrap/>
            <w:hideMark/>
          </w:tcPr>
          <w:p w14:paraId="18FBD632" w14:textId="77777777" w:rsidR="0093625E" w:rsidRPr="002C2FDA" w:rsidRDefault="0093625E" w:rsidP="00E7751C">
            <w:pPr>
              <w:ind w:right="75"/>
              <w:rPr>
                <w:rFonts w:ascii="Arial" w:hAnsi="Arial" w:cs="Arial"/>
                <w:b/>
                <w:bCs/>
                <w:sz w:val="16"/>
                <w:szCs w:val="16"/>
              </w:rPr>
            </w:pPr>
            <w:r w:rsidRPr="002C2FDA">
              <w:rPr>
                <w:rFonts w:ascii="Arial" w:hAnsi="Arial" w:cs="Arial"/>
                <w:b/>
                <w:bCs/>
                <w:sz w:val="16"/>
                <w:szCs w:val="16"/>
              </w:rPr>
              <w:t>PASIVOS</w:t>
            </w:r>
          </w:p>
        </w:tc>
        <w:tc>
          <w:tcPr>
            <w:tcW w:w="250" w:type="dxa"/>
            <w:tcBorders>
              <w:top w:val="nil"/>
              <w:left w:val="nil"/>
              <w:bottom w:val="nil"/>
              <w:right w:val="nil"/>
            </w:tcBorders>
            <w:shd w:val="clear" w:color="auto" w:fill="auto"/>
            <w:noWrap/>
            <w:hideMark/>
          </w:tcPr>
          <w:p w14:paraId="105506CC" w14:textId="77777777" w:rsidR="0093625E" w:rsidRPr="002C2FDA" w:rsidRDefault="0093625E" w:rsidP="00E7751C">
            <w:pPr>
              <w:ind w:right="75"/>
              <w:rPr>
                <w:rFonts w:ascii="Arial" w:hAnsi="Arial" w:cs="Arial"/>
                <w:b/>
                <w:bCs/>
                <w:sz w:val="16"/>
                <w:szCs w:val="16"/>
              </w:rPr>
            </w:pPr>
          </w:p>
        </w:tc>
        <w:tc>
          <w:tcPr>
            <w:tcW w:w="496" w:type="dxa"/>
            <w:gridSpan w:val="3"/>
            <w:tcBorders>
              <w:top w:val="nil"/>
              <w:left w:val="nil"/>
              <w:bottom w:val="nil"/>
              <w:right w:val="nil"/>
            </w:tcBorders>
            <w:shd w:val="clear" w:color="auto" w:fill="auto"/>
            <w:noWrap/>
            <w:hideMark/>
          </w:tcPr>
          <w:p w14:paraId="28F2704A"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77CA98DA"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3256D876"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48BAE4AF"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44E3E1CB"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755A08E0"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1A137B4E" w14:textId="77777777" w:rsidR="0093625E" w:rsidRPr="002C2FDA" w:rsidRDefault="0093625E" w:rsidP="00E7751C">
            <w:pPr>
              <w:ind w:right="75"/>
              <w:rPr>
                <w:sz w:val="20"/>
                <w:szCs w:val="20"/>
              </w:rPr>
            </w:pPr>
          </w:p>
        </w:tc>
      </w:tr>
      <w:tr w:rsidR="0093625E" w:rsidRPr="00A2112D" w14:paraId="56A8ADA5" w14:textId="77777777" w:rsidTr="00E7751C">
        <w:trPr>
          <w:trHeight w:val="225"/>
        </w:trPr>
        <w:tc>
          <w:tcPr>
            <w:tcW w:w="5279" w:type="dxa"/>
            <w:gridSpan w:val="6"/>
            <w:tcBorders>
              <w:top w:val="nil"/>
              <w:left w:val="nil"/>
              <w:bottom w:val="nil"/>
              <w:right w:val="nil"/>
            </w:tcBorders>
            <w:shd w:val="clear" w:color="auto" w:fill="auto"/>
            <w:noWrap/>
            <w:hideMark/>
          </w:tcPr>
          <w:p w14:paraId="31A6894E"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CUENTAS POR PAGAR PROVEEDORES Y ACUMULACIONES (ANEXO 12)</w:t>
            </w:r>
          </w:p>
        </w:tc>
        <w:tc>
          <w:tcPr>
            <w:tcW w:w="250" w:type="dxa"/>
            <w:tcBorders>
              <w:top w:val="nil"/>
              <w:left w:val="nil"/>
              <w:bottom w:val="nil"/>
              <w:right w:val="nil"/>
            </w:tcBorders>
            <w:shd w:val="clear" w:color="auto" w:fill="auto"/>
            <w:noWrap/>
            <w:hideMark/>
          </w:tcPr>
          <w:p w14:paraId="5CEE4416" w14:textId="77777777" w:rsidR="0093625E" w:rsidRPr="002C2FDA" w:rsidRDefault="0093625E" w:rsidP="00E7751C">
            <w:pPr>
              <w:ind w:right="75"/>
              <w:rPr>
                <w:rFonts w:ascii="Arial" w:hAnsi="Arial" w:cs="Arial"/>
                <w:sz w:val="16"/>
                <w:szCs w:val="16"/>
              </w:rPr>
            </w:pPr>
          </w:p>
        </w:tc>
        <w:tc>
          <w:tcPr>
            <w:tcW w:w="496" w:type="dxa"/>
            <w:gridSpan w:val="3"/>
            <w:tcBorders>
              <w:top w:val="nil"/>
              <w:left w:val="nil"/>
              <w:bottom w:val="nil"/>
              <w:right w:val="nil"/>
            </w:tcBorders>
            <w:shd w:val="clear" w:color="auto" w:fill="auto"/>
            <w:noWrap/>
            <w:hideMark/>
          </w:tcPr>
          <w:p w14:paraId="3BB6D629"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7042B863"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4AA89178"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3FE18AD3"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4A979F83"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35CF3CC8"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6A5B967A"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571,503,689.02</w:t>
            </w:r>
          </w:p>
        </w:tc>
      </w:tr>
      <w:tr w:rsidR="0093625E" w:rsidRPr="00A2112D" w14:paraId="6F495BB4" w14:textId="77777777" w:rsidTr="00E7751C">
        <w:trPr>
          <w:trHeight w:val="225"/>
        </w:trPr>
        <w:tc>
          <w:tcPr>
            <w:tcW w:w="5279" w:type="dxa"/>
            <w:gridSpan w:val="6"/>
            <w:tcBorders>
              <w:top w:val="nil"/>
              <w:left w:val="nil"/>
              <w:bottom w:val="nil"/>
              <w:right w:val="nil"/>
            </w:tcBorders>
            <w:shd w:val="clear" w:color="auto" w:fill="auto"/>
            <w:noWrap/>
            <w:hideMark/>
          </w:tcPr>
          <w:p w14:paraId="201A7F4A"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 xml:space="preserve">PROVISIONES </w:t>
            </w:r>
          </w:p>
        </w:tc>
        <w:tc>
          <w:tcPr>
            <w:tcW w:w="250" w:type="dxa"/>
            <w:tcBorders>
              <w:top w:val="nil"/>
              <w:left w:val="nil"/>
              <w:bottom w:val="nil"/>
              <w:right w:val="nil"/>
            </w:tcBorders>
            <w:shd w:val="clear" w:color="auto" w:fill="auto"/>
            <w:noWrap/>
            <w:hideMark/>
          </w:tcPr>
          <w:p w14:paraId="33920663" w14:textId="77777777" w:rsidR="0093625E" w:rsidRPr="002C2FDA" w:rsidRDefault="0093625E" w:rsidP="00E7751C">
            <w:pPr>
              <w:ind w:right="75"/>
              <w:rPr>
                <w:rFonts w:ascii="Arial" w:hAnsi="Arial" w:cs="Arial"/>
                <w:sz w:val="16"/>
                <w:szCs w:val="16"/>
              </w:rPr>
            </w:pPr>
          </w:p>
        </w:tc>
        <w:tc>
          <w:tcPr>
            <w:tcW w:w="496" w:type="dxa"/>
            <w:gridSpan w:val="3"/>
            <w:tcBorders>
              <w:top w:val="nil"/>
              <w:left w:val="nil"/>
              <w:bottom w:val="nil"/>
              <w:right w:val="nil"/>
            </w:tcBorders>
            <w:shd w:val="clear" w:color="auto" w:fill="auto"/>
            <w:noWrap/>
            <w:hideMark/>
          </w:tcPr>
          <w:p w14:paraId="040BC8E7"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5326FD97"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19DB6220"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1050180E"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6BB78DED"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7BCCA9D1"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759BA657"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70,987,287.82</w:t>
            </w:r>
          </w:p>
        </w:tc>
      </w:tr>
      <w:tr w:rsidR="0093625E" w:rsidRPr="00A2112D" w14:paraId="4A7CC524" w14:textId="77777777" w:rsidTr="00E7751C">
        <w:trPr>
          <w:trHeight w:val="225"/>
        </w:trPr>
        <w:tc>
          <w:tcPr>
            <w:tcW w:w="5279" w:type="dxa"/>
            <w:gridSpan w:val="6"/>
            <w:tcBorders>
              <w:top w:val="nil"/>
              <w:left w:val="nil"/>
              <w:bottom w:val="nil"/>
              <w:right w:val="nil"/>
            </w:tcBorders>
            <w:shd w:val="clear" w:color="auto" w:fill="auto"/>
            <w:noWrap/>
            <w:hideMark/>
          </w:tcPr>
          <w:p w14:paraId="6C4FEB38" w14:textId="77777777" w:rsidR="0093625E" w:rsidRPr="002C2FDA" w:rsidRDefault="0093625E" w:rsidP="00E7751C">
            <w:pPr>
              <w:ind w:right="75"/>
              <w:rPr>
                <w:rFonts w:ascii="Arial" w:hAnsi="Arial" w:cs="Arial"/>
                <w:b/>
                <w:bCs/>
                <w:sz w:val="16"/>
                <w:szCs w:val="16"/>
              </w:rPr>
            </w:pPr>
            <w:r w:rsidRPr="002C2FDA">
              <w:rPr>
                <w:rFonts w:ascii="Arial" w:hAnsi="Arial" w:cs="Arial"/>
                <w:b/>
                <w:bCs/>
                <w:sz w:val="16"/>
                <w:szCs w:val="16"/>
              </w:rPr>
              <w:t>TOTAL PASIVOS</w:t>
            </w:r>
          </w:p>
        </w:tc>
        <w:tc>
          <w:tcPr>
            <w:tcW w:w="250" w:type="dxa"/>
            <w:tcBorders>
              <w:top w:val="nil"/>
              <w:left w:val="nil"/>
              <w:bottom w:val="nil"/>
              <w:right w:val="nil"/>
            </w:tcBorders>
            <w:shd w:val="clear" w:color="auto" w:fill="auto"/>
            <w:noWrap/>
            <w:hideMark/>
          </w:tcPr>
          <w:p w14:paraId="50FFB3A9" w14:textId="77777777" w:rsidR="0093625E" w:rsidRPr="002C2FDA" w:rsidRDefault="0093625E" w:rsidP="00E7751C">
            <w:pPr>
              <w:ind w:right="75"/>
              <w:rPr>
                <w:rFonts w:ascii="Arial" w:hAnsi="Arial" w:cs="Arial"/>
                <w:b/>
                <w:bCs/>
                <w:sz w:val="16"/>
                <w:szCs w:val="16"/>
              </w:rPr>
            </w:pPr>
          </w:p>
        </w:tc>
        <w:tc>
          <w:tcPr>
            <w:tcW w:w="496" w:type="dxa"/>
            <w:gridSpan w:val="3"/>
            <w:tcBorders>
              <w:top w:val="nil"/>
              <w:left w:val="nil"/>
              <w:bottom w:val="nil"/>
              <w:right w:val="nil"/>
            </w:tcBorders>
            <w:shd w:val="clear" w:color="auto" w:fill="auto"/>
            <w:noWrap/>
            <w:hideMark/>
          </w:tcPr>
          <w:p w14:paraId="7C9C3F05"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112AA0D9"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2B696C64"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066FFDB7"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1165109A"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6D3AA37B" w14:textId="77777777" w:rsidR="0093625E" w:rsidRPr="002C2FDA" w:rsidRDefault="0093625E" w:rsidP="00E7751C">
            <w:pPr>
              <w:ind w:right="75"/>
              <w:rPr>
                <w:sz w:val="20"/>
                <w:szCs w:val="20"/>
              </w:rPr>
            </w:pPr>
          </w:p>
        </w:tc>
        <w:tc>
          <w:tcPr>
            <w:tcW w:w="2161" w:type="dxa"/>
            <w:gridSpan w:val="3"/>
            <w:tcBorders>
              <w:top w:val="single" w:sz="4" w:space="0" w:color="auto"/>
              <w:left w:val="nil"/>
              <w:bottom w:val="nil"/>
              <w:right w:val="nil"/>
            </w:tcBorders>
            <w:shd w:val="clear" w:color="auto" w:fill="auto"/>
            <w:noWrap/>
            <w:hideMark/>
          </w:tcPr>
          <w:p w14:paraId="7D9EA715" w14:textId="77777777" w:rsidR="0093625E" w:rsidRPr="002C2FDA" w:rsidRDefault="0093625E" w:rsidP="00E7751C">
            <w:pPr>
              <w:ind w:right="75"/>
              <w:rPr>
                <w:rFonts w:ascii="Arial" w:hAnsi="Arial" w:cs="Arial"/>
                <w:b/>
                <w:bCs/>
                <w:sz w:val="16"/>
                <w:szCs w:val="16"/>
              </w:rPr>
            </w:pPr>
            <w:r w:rsidRPr="002C2FDA">
              <w:rPr>
                <w:rFonts w:ascii="Arial" w:hAnsi="Arial" w:cs="Arial"/>
                <w:b/>
                <w:bCs/>
                <w:sz w:val="16"/>
                <w:szCs w:val="16"/>
              </w:rPr>
              <w:t>642,490,976.84</w:t>
            </w:r>
          </w:p>
        </w:tc>
      </w:tr>
      <w:tr w:rsidR="0093625E" w:rsidRPr="00A2112D" w14:paraId="6618B0CA" w14:textId="77777777" w:rsidTr="00E7751C">
        <w:trPr>
          <w:trHeight w:val="225"/>
        </w:trPr>
        <w:tc>
          <w:tcPr>
            <w:tcW w:w="5279" w:type="dxa"/>
            <w:gridSpan w:val="6"/>
            <w:tcBorders>
              <w:top w:val="nil"/>
              <w:left w:val="nil"/>
              <w:bottom w:val="nil"/>
              <w:right w:val="nil"/>
            </w:tcBorders>
            <w:shd w:val="clear" w:color="auto" w:fill="auto"/>
            <w:noWrap/>
            <w:hideMark/>
          </w:tcPr>
          <w:p w14:paraId="2FA3E14D" w14:textId="77777777" w:rsidR="0093625E" w:rsidRPr="002C2FDA" w:rsidRDefault="0093625E" w:rsidP="00E7751C">
            <w:pPr>
              <w:ind w:right="75"/>
              <w:rPr>
                <w:rFonts w:ascii="Arial" w:hAnsi="Arial" w:cs="Arial"/>
                <w:b/>
                <w:bCs/>
                <w:sz w:val="16"/>
                <w:szCs w:val="16"/>
              </w:rPr>
            </w:pPr>
          </w:p>
        </w:tc>
        <w:tc>
          <w:tcPr>
            <w:tcW w:w="250" w:type="dxa"/>
            <w:tcBorders>
              <w:top w:val="nil"/>
              <w:left w:val="nil"/>
              <w:bottom w:val="nil"/>
              <w:right w:val="nil"/>
            </w:tcBorders>
            <w:shd w:val="clear" w:color="auto" w:fill="auto"/>
            <w:noWrap/>
            <w:hideMark/>
          </w:tcPr>
          <w:p w14:paraId="3D071E0A" w14:textId="77777777" w:rsidR="0093625E" w:rsidRPr="002C2FDA" w:rsidRDefault="0093625E" w:rsidP="00E7751C">
            <w:pPr>
              <w:ind w:right="75"/>
              <w:rPr>
                <w:sz w:val="20"/>
                <w:szCs w:val="20"/>
              </w:rPr>
            </w:pPr>
          </w:p>
        </w:tc>
        <w:tc>
          <w:tcPr>
            <w:tcW w:w="496" w:type="dxa"/>
            <w:gridSpan w:val="3"/>
            <w:tcBorders>
              <w:top w:val="nil"/>
              <w:left w:val="nil"/>
              <w:bottom w:val="nil"/>
              <w:right w:val="nil"/>
            </w:tcBorders>
            <w:shd w:val="clear" w:color="auto" w:fill="auto"/>
            <w:noWrap/>
            <w:hideMark/>
          </w:tcPr>
          <w:p w14:paraId="55184205"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1EA9923C"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6A5BC828"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5E1AA7DB"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3FA66A07"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6E3E76D7"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6D621050" w14:textId="77777777" w:rsidR="0093625E" w:rsidRPr="002C2FDA" w:rsidRDefault="0093625E" w:rsidP="00E7751C">
            <w:pPr>
              <w:ind w:right="75"/>
              <w:rPr>
                <w:sz w:val="20"/>
                <w:szCs w:val="20"/>
              </w:rPr>
            </w:pPr>
          </w:p>
        </w:tc>
      </w:tr>
      <w:tr w:rsidR="0093625E" w:rsidRPr="00A2112D" w14:paraId="3E491604" w14:textId="77777777" w:rsidTr="00E7751C">
        <w:trPr>
          <w:trHeight w:val="225"/>
        </w:trPr>
        <w:tc>
          <w:tcPr>
            <w:tcW w:w="5279" w:type="dxa"/>
            <w:gridSpan w:val="6"/>
            <w:tcBorders>
              <w:top w:val="nil"/>
              <w:left w:val="nil"/>
              <w:bottom w:val="nil"/>
              <w:right w:val="nil"/>
            </w:tcBorders>
            <w:shd w:val="clear" w:color="auto" w:fill="auto"/>
            <w:noWrap/>
            <w:hideMark/>
          </w:tcPr>
          <w:p w14:paraId="5C432C98" w14:textId="77777777" w:rsidR="0093625E" w:rsidRPr="002C2FDA" w:rsidRDefault="0093625E" w:rsidP="00E7751C">
            <w:pPr>
              <w:ind w:right="75"/>
              <w:rPr>
                <w:sz w:val="20"/>
                <w:szCs w:val="20"/>
              </w:rPr>
            </w:pPr>
          </w:p>
        </w:tc>
        <w:tc>
          <w:tcPr>
            <w:tcW w:w="250" w:type="dxa"/>
            <w:tcBorders>
              <w:top w:val="nil"/>
              <w:left w:val="nil"/>
              <w:bottom w:val="nil"/>
              <w:right w:val="nil"/>
            </w:tcBorders>
            <w:shd w:val="clear" w:color="auto" w:fill="auto"/>
            <w:noWrap/>
            <w:hideMark/>
          </w:tcPr>
          <w:p w14:paraId="18129CB0" w14:textId="77777777" w:rsidR="0093625E" w:rsidRPr="002C2FDA" w:rsidRDefault="0093625E" w:rsidP="00E7751C">
            <w:pPr>
              <w:ind w:right="75"/>
              <w:rPr>
                <w:sz w:val="20"/>
                <w:szCs w:val="20"/>
              </w:rPr>
            </w:pPr>
          </w:p>
        </w:tc>
        <w:tc>
          <w:tcPr>
            <w:tcW w:w="496" w:type="dxa"/>
            <w:gridSpan w:val="3"/>
            <w:tcBorders>
              <w:top w:val="nil"/>
              <w:left w:val="nil"/>
              <w:bottom w:val="nil"/>
              <w:right w:val="nil"/>
            </w:tcBorders>
            <w:shd w:val="clear" w:color="auto" w:fill="auto"/>
            <w:noWrap/>
            <w:hideMark/>
          </w:tcPr>
          <w:p w14:paraId="1D11BAC5"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4C36DF33"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701D73E0"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34F35C1A"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77211182"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4AA98DAE"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65AD23F3" w14:textId="77777777" w:rsidR="0093625E" w:rsidRPr="002C2FDA" w:rsidRDefault="0093625E" w:rsidP="00E7751C">
            <w:pPr>
              <w:ind w:right="75"/>
              <w:rPr>
                <w:sz w:val="20"/>
                <w:szCs w:val="20"/>
              </w:rPr>
            </w:pPr>
          </w:p>
        </w:tc>
      </w:tr>
      <w:tr w:rsidR="0093625E" w:rsidRPr="00A2112D" w14:paraId="33C19559" w14:textId="77777777" w:rsidTr="00E7751C">
        <w:trPr>
          <w:trHeight w:val="225"/>
        </w:trPr>
        <w:tc>
          <w:tcPr>
            <w:tcW w:w="5279" w:type="dxa"/>
            <w:gridSpan w:val="6"/>
            <w:tcBorders>
              <w:top w:val="nil"/>
              <w:left w:val="nil"/>
              <w:bottom w:val="nil"/>
              <w:right w:val="nil"/>
            </w:tcBorders>
            <w:shd w:val="clear" w:color="auto" w:fill="auto"/>
            <w:noWrap/>
            <w:hideMark/>
          </w:tcPr>
          <w:p w14:paraId="14DE7125" w14:textId="77777777" w:rsidR="0093625E" w:rsidRPr="002C2FDA" w:rsidRDefault="0093625E" w:rsidP="00E7751C">
            <w:pPr>
              <w:ind w:right="75"/>
              <w:rPr>
                <w:rFonts w:ascii="Arial" w:hAnsi="Arial" w:cs="Arial"/>
                <w:b/>
                <w:bCs/>
                <w:sz w:val="16"/>
                <w:szCs w:val="16"/>
              </w:rPr>
            </w:pPr>
            <w:r w:rsidRPr="002C2FDA">
              <w:rPr>
                <w:rFonts w:ascii="Arial" w:hAnsi="Arial" w:cs="Arial"/>
                <w:b/>
                <w:bCs/>
                <w:sz w:val="16"/>
                <w:szCs w:val="16"/>
              </w:rPr>
              <w:t>PATRIMONIO INDOTEL</w:t>
            </w:r>
          </w:p>
        </w:tc>
        <w:tc>
          <w:tcPr>
            <w:tcW w:w="250" w:type="dxa"/>
            <w:tcBorders>
              <w:top w:val="nil"/>
              <w:left w:val="nil"/>
              <w:bottom w:val="nil"/>
              <w:right w:val="nil"/>
            </w:tcBorders>
            <w:shd w:val="clear" w:color="auto" w:fill="auto"/>
            <w:noWrap/>
            <w:hideMark/>
          </w:tcPr>
          <w:p w14:paraId="34A75C2D" w14:textId="77777777" w:rsidR="0093625E" w:rsidRPr="002C2FDA" w:rsidRDefault="0093625E" w:rsidP="00E7751C">
            <w:pPr>
              <w:ind w:right="75"/>
              <w:rPr>
                <w:rFonts w:ascii="Arial" w:hAnsi="Arial" w:cs="Arial"/>
                <w:b/>
                <w:bCs/>
                <w:sz w:val="16"/>
                <w:szCs w:val="16"/>
              </w:rPr>
            </w:pPr>
          </w:p>
        </w:tc>
        <w:tc>
          <w:tcPr>
            <w:tcW w:w="496" w:type="dxa"/>
            <w:gridSpan w:val="3"/>
            <w:tcBorders>
              <w:top w:val="nil"/>
              <w:left w:val="nil"/>
              <w:bottom w:val="nil"/>
              <w:right w:val="nil"/>
            </w:tcBorders>
            <w:shd w:val="clear" w:color="auto" w:fill="auto"/>
            <w:noWrap/>
            <w:hideMark/>
          </w:tcPr>
          <w:p w14:paraId="13880BFB"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654069A8"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73224B30"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05AB65A1"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1B668843"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478643B6"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04E08100" w14:textId="77777777" w:rsidR="0093625E" w:rsidRPr="002C2FDA" w:rsidRDefault="0093625E" w:rsidP="00E7751C">
            <w:pPr>
              <w:ind w:right="75"/>
              <w:rPr>
                <w:sz w:val="20"/>
                <w:szCs w:val="20"/>
              </w:rPr>
            </w:pPr>
          </w:p>
        </w:tc>
      </w:tr>
      <w:tr w:rsidR="0093625E" w:rsidRPr="00A2112D" w14:paraId="4C3D94C1" w14:textId="77777777" w:rsidTr="00E7751C">
        <w:trPr>
          <w:trHeight w:val="225"/>
        </w:trPr>
        <w:tc>
          <w:tcPr>
            <w:tcW w:w="5279" w:type="dxa"/>
            <w:gridSpan w:val="6"/>
            <w:tcBorders>
              <w:top w:val="nil"/>
              <w:left w:val="nil"/>
              <w:bottom w:val="nil"/>
              <w:right w:val="nil"/>
            </w:tcBorders>
            <w:shd w:val="clear" w:color="auto" w:fill="auto"/>
            <w:noWrap/>
            <w:hideMark/>
          </w:tcPr>
          <w:p w14:paraId="248B4197"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SUPERAVIT DEL PERIODO</w:t>
            </w:r>
          </w:p>
        </w:tc>
        <w:tc>
          <w:tcPr>
            <w:tcW w:w="250" w:type="dxa"/>
            <w:tcBorders>
              <w:top w:val="nil"/>
              <w:left w:val="nil"/>
              <w:bottom w:val="nil"/>
              <w:right w:val="nil"/>
            </w:tcBorders>
            <w:shd w:val="clear" w:color="auto" w:fill="auto"/>
            <w:noWrap/>
            <w:hideMark/>
          </w:tcPr>
          <w:p w14:paraId="0D5FF18F" w14:textId="77777777" w:rsidR="0093625E" w:rsidRPr="002C2FDA" w:rsidRDefault="0093625E" w:rsidP="00E7751C">
            <w:pPr>
              <w:ind w:right="75"/>
              <w:rPr>
                <w:rFonts w:ascii="Arial" w:hAnsi="Arial" w:cs="Arial"/>
                <w:sz w:val="16"/>
                <w:szCs w:val="16"/>
              </w:rPr>
            </w:pPr>
          </w:p>
        </w:tc>
        <w:tc>
          <w:tcPr>
            <w:tcW w:w="496" w:type="dxa"/>
            <w:gridSpan w:val="3"/>
            <w:tcBorders>
              <w:top w:val="nil"/>
              <w:left w:val="nil"/>
              <w:bottom w:val="nil"/>
              <w:right w:val="nil"/>
            </w:tcBorders>
            <w:shd w:val="clear" w:color="auto" w:fill="auto"/>
            <w:noWrap/>
            <w:hideMark/>
          </w:tcPr>
          <w:p w14:paraId="34C2BB2A"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2D930749"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7C8B4ADD"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06C40E34"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2A619591"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7CB3A9BF"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13840EEF"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641,956,193.85</w:t>
            </w:r>
          </w:p>
        </w:tc>
      </w:tr>
      <w:tr w:rsidR="0093625E" w:rsidRPr="00A2112D" w14:paraId="35663DEA" w14:textId="77777777" w:rsidTr="00E7751C">
        <w:trPr>
          <w:trHeight w:val="225"/>
        </w:trPr>
        <w:tc>
          <w:tcPr>
            <w:tcW w:w="5279" w:type="dxa"/>
            <w:gridSpan w:val="6"/>
            <w:tcBorders>
              <w:top w:val="nil"/>
              <w:left w:val="nil"/>
              <w:bottom w:val="nil"/>
              <w:right w:val="nil"/>
            </w:tcBorders>
            <w:shd w:val="clear" w:color="auto" w:fill="auto"/>
            <w:noWrap/>
            <w:hideMark/>
          </w:tcPr>
          <w:p w14:paraId="71809736"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SUPERAVIT ACUMULADO NETO</w:t>
            </w:r>
          </w:p>
        </w:tc>
        <w:tc>
          <w:tcPr>
            <w:tcW w:w="250" w:type="dxa"/>
            <w:tcBorders>
              <w:top w:val="nil"/>
              <w:left w:val="nil"/>
              <w:bottom w:val="nil"/>
              <w:right w:val="nil"/>
            </w:tcBorders>
            <w:shd w:val="clear" w:color="auto" w:fill="auto"/>
            <w:noWrap/>
            <w:hideMark/>
          </w:tcPr>
          <w:p w14:paraId="6D35F06B" w14:textId="77777777" w:rsidR="0093625E" w:rsidRPr="002C2FDA" w:rsidRDefault="0093625E" w:rsidP="00E7751C">
            <w:pPr>
              <w:ind w:right="75"/>
              <w:rPr>
                <w:rFonts w:ascii="Arial" w:hAnsi="Arial" w:cs="Arial"/>
                <w:sz w:val="16"/>
                <w:szCs w:val="16"/>
              </w:rPr>
            </w:pPr>
          </w:p>
        </w:tc>
        <w:tc>
          <w:tcPr>
            <w:tcW w:w="496" w:type="dxa"/>
            <w:gridSpan w:val="3"/>
            <w:tcBorders>
              <w:top w:val="nil"/>
              <w:left w:val="nil"/>
              <w:bottom w:val="nil"/>
              <w:right w:val="nil"/>
            </w:tcBorders>
            <w:shd w:val="clear" w:color="auto" w:fill="auto"/>
            <w:noWrap/>
            <w:hideMark/>
          </w:tcPr>
          <w:p w14:paraId="4955382D"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6558E133"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1DC44CFA"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0EC9D86F"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7080C3FB"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16EB7417"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61D14C3A"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1,061,710,566.86</w:t>
            </w:r>
          </w:p>
        </w:tc>
      </w:tr>
      <w:tr w:rsidR="0093625E" w:rsidRPr="00A2112D" w14:paraId="59A6897B" w14:textId="77777777" w:rsidTr="00E7751C">
        <w:trPr>
          <w:trHeight w:val="225"/>
        </w:trPr>
        <w:tc>
          <w:tcPr>
            <w:tcW w:w="5279" w:type="dxa"/>
            <w:gridSpan w:val="6"/>
            <w:tcBorders>
              <w:top w:val="nil"/>
              <w:left w:val="nil"/>
              <w:bottom w:val="nil"/>
              <w:right w:val="nil"/>
            </w:tcBorders>
            <w:shd w:val="clear" w:color="auto" w:fill="auto"/>
            <w:noWrap/>
            <w:hideMark/>
          </w:tcPr>
          <w:p w14:paraId="2E62029D"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AJUSTES AÑOS ANTERIORES</w:t>
            </w:r>
          </w:p>
        </w:tc>
        <w:tc>
          <w:tcPr>
            <w:tcW w:w="250" w:type="dxa"/>
            <w:tcBorders>
              <w:top w:val="nil"/>
              <w:left w:val="nil"/>
              <w:bottom w:val="nil"/>
              <w:right w:val="nil"/>
            </w:tcBorders>
            <w:shd w:val="clear" w:color="auto" w:fill="auto"/>
            <w:noWrap/>
            <w:hideMark/>
          </w:tcPr>
          <w:p w14:paraId="010B1B41" w14:textId="77777777" w:rsidR="0093625E" w:rsidRPr="002C2FDA" w:rsidRDefault="0093625E" w:rsidP="00E7751C">
            <w:pPr>
              <w:ind w:right="75"/>
              <w:rPr>
                <w:rFonts w:ascii="Arial" w:hAnsi="Arial" w:cs="Arial"/>
                <w:sz w:val="16"/>
                <w:szCs w:val="16"/>
              </w:rPr>
            </w:pPr>
          </w:p>
        </w:tc>
        <w:tc>
          <w:tcPr>
            <w:tcW w:w="496" w:type="dxa"/>
            <w:gridSpan w:val="3"/>
            <w:tcBorders>
              <w:top w:val="nil"/>
              <w:left w:val="nil"/>
              <w:bottom w:val="nil"/>
              <w:right w:val="nil"/>
            </w:tcBorders>
            <w:shd w:val="clear" w:color="auto" w:fill="auto"/>
            <w:noWrap/>
            <w:hideMark/>
          </w:tcPr>
          <w:p w14:paraId="22213467"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6EE41833"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3F815E7E"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6112D0AD"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29DC72F0"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09321EDB"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62D67DD7"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(25,729,753.72)</w:t>
            </w:r>
          </w:p>
        </w:tc>
      </w:tr>
      <w:tr w:rsidR="0093625E" w:rsidRPr="00A2112D" w14:paraId="5E85317D" w14:textId="77777777" w:rsidTr="00E7751C">
        <w:trPr>
          <w:trHeight w:val="225"/>
        </w:trPr>
        <w:tc>
          <w:tcPr>
            <w:tcW w:w="5279" w:type="dxa"/>
            <w:gridSpan w:val="6"/>
            <w:tcBorders>
              <w:top w:val="nil"/>
              <w:left w:val="nil"/>
              <w:bottom w:val="nil"/>
              <w:right w:val="nil"/>
            </w:tcBorders>
            <w:shd w:val="clear" w:color="auto" w:fill="auto"/>
            <w:noWrap/>
            <w:hideMark/>
          </w:tcPr>
          <w:p w14:paraId="64F50E7F"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PATRIMONIO DONADO</w:t>
            </w:r>
          </w:p>
        </w:tc>
        <w:tc>
          <w:tcPr>
            <w:tcW w:w="250" w:type="dxa"/>
            <w:tcBorders>
              <w:top w:val="nil"/>
              <w:left w:val="nil"/>
              <w:bottom w:val="nil"/>
              <w:right w:val="nil"/>
            </w:tcBorders>
            <w:shd w:val="clear" w:color="auto" w:fill="auto"/>
            <w:noWrap/>
            <w:hideMark/>
          </w:tcPr>
          <w:p w14:paraId="2839FDAC" w14:textId="77777777" w:rsidR="0093625E" w:rsidRPr="002C2FDA" w:rsidRDefault="0093625E" w:rsidP="00E7751C">
            <w:pPr>
              <w:ind w:right="75"/>
              <w:rPr>
                <w:rFonts w:ascii="Arial" w:hAnsi="Arial" w:cs="Arial"/>
                <w:sz w:val="16"/>
                <w:szCs w:val="16"/>
              </w:rPr>
            </w:pPr>
          </w:p>
        </w:tc>
        <w:tc>
          <w:tcPr>
            <w:tcW w:w="496" w:type="dxa"/>
            <w:gridSpan w:val="3"/>
            <w:tcBorders>
              <w:top w:val="nil"/>
              <w:left w:val="nil"/>
              <w:bottom w:val="nil"/>
              <w:right w:val="nil"/>
            </w:tcBorders>
            <w:shd w:val="clear" w:color="auto" w:fill="auto"/>
            <w:noWrap/>
            <w:hideMark/>
          </w:tcPr>
          <w:p w14:paraId="53C579AA"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59D941DA"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7EC032E4"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2E6D47D8"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3169FC6A"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4A054B45"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48256AF6"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1,292,310.00</w:t>
            </w:r>
          </w:p>
        </w:tc>
      </w:tr>
      <w:tr w:rsidR="0093625E" w:rsidRPr="00A2112D" w14:paraId="32051850" w14:textId="77777777" w:rsidTr="00E7751C">
        <w:trPr>
          <w:trHeight w:val="225"/>
        </w:trPr>
        <w:tc>
          <w:tcPr>
            <w:tcW w:w="5279" w:type="dxa"/>
            <w:gridSpan w:val="6"/>
            <w:tcBorders>
              <w:top w:val="nil"/>
              <w:left w:val="nil"/>
              <w:bottom w:val="nil"/>
              <w:right w:val="nil"/>
            </w:tcBorders>
            <w:shd w:val="clear" w:color="auto" w:fill="auto"/>
            <w:noWrap/>
            <w:hideMark/>
          </w:tcPr>
          <w:p w14:paraId="36C8653F" w14:textId="77777777" w:rsidR="0093625E" w:rsidRPr="002C2FDA" w:rsidRDefault="0093625E" w:rsidP="00E7751C">
            <w:pPr>
              <w:ind w:right="75"/>
              <w:rPr>
                <w:rFonts w:ascii="Arial" w:hAnsi="Arial" w:cs="Arial"/>
                <w:b/>
                <w:bCs/>
                <w:sz w:val="16"/>
                <w:szCs w:val="16"/>
              </w:rPr>
            </w:pPr>
            <w:r w:rsidRPr="002C2FDA">
              <w:rPr>
                <w:rFonts w:ascii="Arial" w:hAnsi="Arial" w:cs="Arial"/>
                <w:b/>
                <w:bCs/>
                <w:sz w:val="16"/>
                <w:szCs w:val="16"/>
              </w:rPr>
              <w:t>TOTAL PATRIMONIO INDOTEL</w:t>
            </w:r>
          </w:p>
        </w:tc>
        <w:tc>
          <w:tcPr>
            <w:tcW w:w="250" w:type="dxa"/>
            <w:tcBorders>
              <w:top w:val="nil"/>
              <w:left w:val="nil"/>
              <w:bottom w:val="nil"/>
              <w:right w:val="nil"/>
            </w:tcBorders>
            <w:shd w:val="clear" w:color="auto" w:fill="auto"/>
            <w:noWrap/>
            <w:hideMark/>
          </w:tcPr>
          <w:p w14:paraId="40E0FDC0" w14:textId="77777777" w:rsidR="0093625E" w:rsidRPr="002C2FDA" w:rsidRDefault="0093625E" w:rsidP="00E7751C">
            <w:pPr>
              <w:ind w:right="75"/>
              <w:rPr>
                <w:rFonts w:ascii="Arial" w:hAnsi="Arial" w:cs="Arial"/>
                <w:b/>
                <w:bCs/>
                <w:sz w:val="16"/>
                <w:szCs w:val="16"/>
              </w:rPr>
            </w:pPr>
          </w:p>
        </w:tc>
        <w:tc>
          <w:tcPr>
            <w:tcW w:w="496" w:type="dxa"/>
            <w:gridSpan w:val="3"/>
            <w:tcBorders>
              <w:top w:val="nil"/>
              <w:left w:val="nil"/>
              <w:bottom w:val="nil"/>
              <w:right w:val="nil"/>
            </w:tcBorders>
            <w:shd w:val="clear" w:color="auto" w:fill="auto"/>
            <w:noWrap/>
            <w:hideMark/>
          </w:tcPr>
          <w:p w14:paraId="12737CC1"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7385AEF5"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6A95EBB5"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14805E97"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1BB9868C"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376B6B79" w14:textId="77777777" w:rsidR="0093625E" w:rsidRPr="002C2FDA" w:rsidRDefault="0093625E" w:rsidP="00E7751C">
            <w:pPr>
              <w:ind w:right="75"/>
              <w:rPr>
                <w:sz w:val="20"/>
                <w:szCs w:val="20"/>
              </w:rPr>
            </w:pPr>
          </w:p>
        </w:tc>
        <w:tc>
          <w:tcPr>
            <w:tcW w:w="2161" w:type="dxa"/>
            <w:gridSpan w:val="3"/>
            <w:tcBorders>
              <w:top w:val="single" w:sz="4" w:space="0" w:color="auto"/>
              <w:left w:val="nil"/>
              <w:bottom w:val="nil"/>
              <w:right w:val="nil"/>
            </w:tcBorders>
            <w:shd w:val="clear" w:color="auto" w:fill="auto"/>
            <w:noWrap/>
            <w:hideMark/>
          </w:tcPr>
          <w:p w14:paraId="2F06C6CB" w14:textId="77777777" w:rsidR="0093625E" w:rsidRPr="002C2FDA" w:rsidRDefault="0093625E" w:rsidP="00E7751C">
            <w:pPr>
              <w:ind w:right="75"/>
              <w:rPr>
                <w:rFonts w:ascii="Arial" w:hAnsi="Arial" w:cs="Arial"/>
                <w:b/>
                <w:bCs/>
                <w:sz w:val="16"/>
                <w:szCs w:val="16"/>
              </w:rPr>
            </w:pPr>
            <w:r w:rsidRPr="002C2FDA">
              <w:rPr>
                <w:rFonts w:ascii="Arial" w:hAnsi="Arial" w:cs="Arial"/>
                <w:b/>
                <w:bCs/>
                <w:sz w:val="16"/>
                <w:szCs w:val="16"/>
              </w:rPr>
              <w:t>1,679,229,316.99</w:t>
            </w:r>
          </w:p>
        </w:tc>
      </w:tr>
      <w:tr w:rsidR="0093625E" w:rsidRPr="00A2112D" w14:paraId="7C0BF5DC" w14:textId="77777777" w:rsidTr="00E7751C">
        <w:trPr>
          <w:trHeight w:val="225"/>
        </w:trPr>
        <w:tc>
          <w:tcPr>
            <w:tcW w:w="5279" w:type="dxa"/>
            <w:gridSpan w:val="6"/>
            <w:tcBorders>
              <w:top w:val="nil"/>
              <w:left w:val="nil"/>
              <w:bottom w:val="nil"/>
              <w:right w:val="nil"/>
            </w:tcBorders>
            <w:shd w:val="clear" w:color="auto" w:fill="auto"/>
            <w:noWrap/>
            <w:hideMark/>
          </w:tcPr>
          <w:p w14:paraId="0882823E" w14:textId="77777777" w:rsidR="0093625E" w:rsidRPr="002C2FDA" w:rsidRDefault="0093625E" w:rsidP="00E7751C">
            <w:pPr>
              <w:ind w:right="75"/>
              <w:rPr>
                <w:rFonts w:ascii="Arial" w:hAnsi="Arial" w:cs="Arial"/>
                <w:b/>
                <w:bCs/>
                <w:sz w:val="16"/>
                <w:szCs w:val="16"/>
              </w:rPr>
            </w:pPr>
          </w:p>
        </w:tc>
        <w:tc>
          <w:tcPr>
            <w:tcW w:w="250" w:type="dxa"/>
            <w:tcBorders>
              <w:top w:val="nil"/>
              <w:left w:val="nil"/>
              <w:bottom w:val="nil"/>
              <w:right w:val="nil"/>
            </w:tcBorders>
            <w:shd w:val="clear" w:color="auto" w:fill="auto"/>
            <w:noWrap/>
            <w:hideMark/>
          </w:tcPr>
          <w:p w14:paraId="11CB3B73" w14:textId="77777777" w:rsidR="0093625E" w:rsidRPr="002C2FDA" w:rsidRDefault="0093625E" w:rsidP="00E7751C">
            <w:pPr>
              <w:ind w:right="75"/>
              <w:rPr>
                <w:sz w:val="20"/>
                <w:szCs w:val="20"/>
              </w:rPr>
            </w:pPr>
          </w:p>
        </w:tc>
        <w:tc>
          <w:tcPr>
            <w:tcW w:w="496" w:type="dxa"/>
            <w:gridSpan w:val="3"/>
            <w:tcBorders>
              <w:top w:val="nil"/>
              <w:left w:val="nil"/>
              <w:bottom w:val="nil"/>
              <w:right w:val="nil"/>
            </w:tcBorders>
            <w:shd w:val="clear" w:color="auto" w:fill="auto"/>
            <w:noWrap/>
            <w:hideMark/>
          </w:tcPr>
          <w:p w14:paraId="3CB463B9"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6F628BD7"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329BBCEE"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1BABB9D3"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26049272"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1872DB22"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094D7847" w14:textId="77777777" w:rsidR="0093625E" w:rsidRPr="002C2FDA" w:rsidRDefault="0093625E" w:rsidP="00E7751C">
            <w:pPr>
              <w:ind w:right="75"/>
              <w:rPr>
                <w:sz w:val="20"/>
                <w:szCs w:val="20"/>
              </w:rPr>
            </w:pPr>
          </w:p>
        </w:tc>
      </w:tr>
      <w:tr w:rsidR="0093625E" w:rsidRPr="00A2112D" w14:paraId="6B0EFE32" w14:textId="77777777" w:rsidTr="00E7751C">
        <w:trPr>
          <w:trHeight w:val="225"/>
        </w:trPr>
        <w:tc>
          <w:tcPr>
            <w:tcW w:w="5279" w:type="dxa"/>
            <w:gridSpan w:val="6"/>
            <w:tcBorders>
              <w:top w:val="nil"/>
              <w:left w:val="nil"/>
              <w:bottom w:val="nil"/>
              <w:right w:val="nil"/>
            </w:tcBorders>
            <w:shd w:val="clear" w:color="auto" w:fill="auto"/>
            <w:noWrap/>
            <w:hideMark/>
          </w:tcPr>
          <w:p w14:paraId="71E3F05B"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PATRIMONIO FDT</w:t>
            </w:r>
          </w:p>
        </w:tc>
        <w:tc>
          <w:tcPr>
            <w:tcW w:w="250" w:type="dxa"/>
            <w:tcBorders>
              <w:top w:val="nil"/>
              <w:left w:val="nil"/>
              <w:bottom w:val="nil"/>
              <w:right w:val="nil"/>
            </w:tcBorders>
            <w:shd w:val="clear" w:color="auto" w:fill="auto"/>
            <w:noWrap/>
            <w:hideMark/>
          </w:tcPr>
          <w:p w14:paraId="5088C194" w14:textId="77777777" w:rsidR="0093625E" w:rsidRPr="002C2FDA" w:rsidRDefault="0093625E" w:rsidP="00E7751C">
            <w:pPr>
              <w:ind w:right="75"/>
              <w:rPr>
                <w:rFonts w:ascii="Arial" w:hAnsi="Arial" w:cs="Arial"/>
                <w:sz w:val="16"/>
                <w:szCs w:val="16"/>
              </w:rPr>
            </w:pPr>
          </w:p>
        </w:tc>
        <w:tc>
          <w:tcPr>
            <w:tcW w:w="496" w:type="dxa"/>
            <w:gridSpan w:val="3"/>
            <w:tcBorders>
              <w:top w:val="nil"/>
              <w:left w:val="nil"/>
              <w:bottom w:val="nil"/>
              <w:right w:val="nil"/>
            </w:tcBorders>
            <w:shd w:val="clear" w:color="auto" w:fill="auto"/>
            <w:noWrap/>
            <w:hideMark/>
          </w:tcPr>
          <w:p w14:paraId="2977219C"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5A512527"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760B2DF2"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25EE8285"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4A11E77B"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2BEA383F"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537C8534"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1,943,142,995.16</w:t>
            </w:r>
          </w:p>
        </w:tc>
      </w:tr>
      <w:tr w:rsidR="0093625E" w:rsidRPr="00A2112D" w14:paraId="7667D4F8" w14:textId="77777777" w:rsidTr="00E7751C">
        <w:trPr>
          <w:trHeight w:val="225"/>
        </w:trPr>
        <w:tc>
          <w:tcPr>
            <w:tcW w:w="5279" w:type="dxa"/>
            <w:gridSpan w:val="6"/>
            <w:tcBorders>
              <w:top w:val="nil"/>
              <w:left w:val="nil"/>
              <w:bottom w:val="nil"/>
              <w:right w:val="nil"/>
            </w:tcBorders>
            <w:shd w:val="clear" w:color="auto" w:fill="auto"/>
            <w:noWrap/>
            <w:hideMark/>
          </w:tcPr>
          <w:p w14:paraId="393AA9FE"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MENOS PROYECTOS FDT</w:t>
            </w:r>
          </w:p>
        </w:tc>
        <w:tc>
          <w:tcPr>
            <w:tcW w:w="250" w:type="dxa"/>
            <w:tcBorders>
              <w:top w:val="nil"/>
              <w:left w:val="nil"/>
              <w:bottom w:val="nil"/>
              <w:right w:val="nil"/>
            </w:tcBorders>
            <w:shd w:val="clear" w:color="auto" w:fill="auto"/>
            <w:noWrap/>
            <w:hideMark/>
          </w:tcPr>
          <w:p w14:paraId="1A98496C" w14:textId="77777777" w:rsidR="0093625E" w:rsidRPr="002C2FDA" w:rsidRDefault="0093625E" w:rsidP="00E7751C">
            <w:pPr>
              <w:ind w:right="75"/>
              <w:rPr>
                <w:rFonts w:ascii="Arial" w:hAnsi="Arial" w:cs="Arial"/>
                <w:sz w:val="16"/>
                <w:szCs w:val="16"/>
              </w:rPr>
            </w:pPr>
          </w:p>
        </w:tc>
        <w:tc>
          <w:tcPr>
            <w:tcW w:w="496" w:type="dxa"/>
            <w:gridSpan w:val="3"/>
            <w:tcBorders>
              <w:top w:val="nil"/>
              <w:left w:val="nil"/>
              <w:bottom w:val="nil"/>
              <w:right w:val="nil"/>
            </w:tcBorders>
            <w:shd w:val="clear" w:color="auto" w:fill="auto"/>
            <w:noWrap/>
            <w:hideMark/>
          </w:tcPr>
          <w:p w14:paraId="5F456709"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048EA3F5"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6F349FC1"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50E1A054"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7AD0A209"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30E52636"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61F7B1AB" w14:textId="77777777" w:rsidR="0093625E" w:rsidRPr="002C2FDA" w:rsidRDefault="0093625E" w:rsidP="00E7751C">
            <w:pPr>
              <w:ind w:right="75"/>
              <w:rPr>
                <w:rFonts w:ascii="Arial" w:hAnsi="Arial" w:cs="Arial"/>
                <w:sz w:val="16"/>
                <w:szCs w:val="16"/>
              </w:rPr>
            </w:pPr>
            <w:r w:rsidRPr="002C2FDA">
              <w:rPr>
                <w:rFonts w:ascii="Arial" w:hAnsi="Arial" w:cs="Arial"/>
                <w:sz w:val="16"/>
                <w:szCs w:val="16"/>
              </w:rPr>
              <w:t>(22,241,500.30)</w:t>
            </w:r>
          </w:p>
        </w:tc>
      </w:tr>
      <w:tr w:rsidR="0093625E" w:rsidRPr="00A2112D" w14:paraId="25FE51AF" w14:textId="77777777" w:rsidTr="00E7751C">
        <w:trPr>
          <w:trHeight w:val="225"/>
        </w:trPr>
        <w:tc>
          <w:tcPr>
            <w:tcW w:w="5279" w:type="dxa"/>
            <w:gridSpan w:val="6"/>
            <w:tcBorders>
              <w:top w:val="nil"/>
              <w:left w:val="nil"/>
              <w:bottom w:val="nil"/>
              <w:right w:val="nil"/>
            </w:tcBorders>
            <w:shd w:val="clear" w:color="auto" w:fill="auto"/>
            <w:noWrap/>
            <w:hideMark/>
          </w:tcPr>
          <w:p w14:paraId="086224DC" w14:textId="77777777" w:rsidR="0093625E" w:rsidRPr="002C2FDA" w:rsidRDefault="0093625E" w:rsidP="00E7751C">
            <w:pPr>
              <w:ind w:right="75"/>
              <w:rPr>
                <w:rFonts w:ascii="Arial" w:hAnsi="Arial" w:cs="Arial"/>
                <w:b/>
                <w:bCs/>
                <w:sz w:val="16"/>
                <w:szCs w:val="16"/>
              </w:rPr>
            </w:pPr>
            <w:r w:rsidRPr="002C2FDA">
              <w:rPr>
                <w:rFonts w:ascii="Arial" w:hAnsi="Arial" w:cs="Arial"/>
                <w:b/>
                <w:bCs/>
                <w:sz w:val="16"/>
                <w:szCs w:val="16"/>
              </w:rPr>
              <w:t>TOTAL PATRIMONIO FDT</w:t>
            </w:r>
          </w:p>
        </w:tc>
        <w:tc>
          <w:tcPr>
            <w:tcW w:w="250" w:type="dxa"/>
            <w:tcBorders>
              <w:top w:val="nil"/>
              <w:left w:val="nil"/>
              <w:bottom w:val="nil"/>
              <w:right w:val="nil"/>
            </w:tcBorders>
            <w:shd w:val="clear" w:color="auto" w:fill="auto"/>
            <w:noWrap/>
            <w:hideMark/>
          </w:tcPr>
          <w:p w14:paraId="382CBBA7" w14:textId="77777777" w:rsidR="0093625E" w:rsidRPr="002C2FDA" w:rsidRDefault="0093625E" w:rsidP="00E7751C">
            <w:pPr>
              <w:ind w:right="75"/>
              <w:rPr>
                <w:rFonts w:ascii="Arial" w:hAnsi="Arial" w:cs="Arial"/>
                <w:b/>
                <w:bCs/>
                <w:sz w:val="16"/>
                <w:szCs w:val="16"/>
              </w:rPr>
            </w:pPr>
          </w:p>
        </w:tc>
        <w:tc>
          <w:tcPr>
            <w:tcW w:w="496" w:type="dxa"/>
            <w:gridSpan w:val="3"/>
            <w:tcBorders>
              <w:top w:val="nil"/>
              <w:left w:val="nil"/>
              <w:bottom w:val="nil"/>
              <w:right w:val="nil"/>
            </w:tcBorders>
            <w:shd w:val="clear" w:color="auto" w:fill="auto"/>
            <w:noWrap/>
            <w:hideMark/>
          </w:tcPr>
          <w:p w14:paraId="2727C432"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3B9E736D"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48BEFE74"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62348A85"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14B2FD1E"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31A5117C" w14:textId="77777777" w:rsidR="0093625E" w:rsidRPr="002C2FDA" w:rsidRDefault="0093625E" w:rsidP="00E7751C">
            <w:pPr>
              <w:ind w:right="75"/>
              <w:rPr>
                <w:sz w:val="20"/>
                <w:szCs w:val="20"/>
              </w:rPr>
            </w:pPr>
          </w:p>
        </w:tc>
        <w:tc>
          <w:tcPr>
            <w:tcW w:w="2161" w:type="dxa"/>
            <w:gridSpan w:val="3"/>
            <w:tcBorders>
              <w:top w:val="single" w:sz="4" w:space="0" w:color="auto"/>
              <w:left w:val="nil"/>
              <w:bottom w:val="nil"/>
              <w:right w:val="nil"/>
            </w:tcBorders>
            <w:shd w:val="clear" w:color="auto" w:fill="auto"/>
            <w:noWrap/>
            <w:hideMark/>
          </w:tcPr>
          <w:p w14:paraId="249C949F" w14:textId="77777777" w:rsidR="0093625E" w:rsidRPr="002C2FDA" w:rsidRDefault="0093625E" w:rsidP="00E7751C">
            <w:pPr>
              <w:ind w:right="75"/>
              <w:rPr>
                <w:rFonts w:ascii="Arial" w:hAnsi="Arial" w:cs="Arial"/>
                <w:b/>
                <w:bCs/>
                <w:sz w:val="16"/>
                <w:szCs w:val="16"/>
              </w:rPr>
            </w:pPr>
            <w:r w:rsidRPr="002C2FDA">
              <w:rPr>
                <w:rFonts w:ascii="Arial" w:hAnsi="Arial" w:cs="Arial"/>
                <w:b/>
                <w:bCs/>
                <w:sz w:val="16"/>
                <w:szCs w:val="16"/>
              </w:rPr>
              <w:t>1,920,901,494.86</w:t>
            </w:r>
          </w:p>
        </w:tc>
      </w:tr>
      <w:tr w:rsidR="0093625E" w:rsidRPr="00A2112D" w14:paraId="45D2F462" w14:textId="77777777" w:rsidTr="00E7751C">
        <w:trPr>
          <w:trHeight w:val="225"/>
        </w:trPr>
        <w:tc>
          <w:tcPr>
            <w:tcW w:w="5279" w:type="dxa"/>
            <w:gridSpan w:val="6"/>
            <w:tcBorders>
              <w:top w:val="nil"/>
              <w:left w:val="nil"/>
              <w:bottom w:val="nil"/>
              <w:right w:val="nil"/>
            </w:tcBorders>
            <w:shd w:val="clear" w:color="auto" w:fill="auto"/>
            <w:noWrap/>
            <w:hideMark/>
          </w:tcPr>
          <w:p w14:paraId="289069B6" w14:textId="77777777" w:rsidR="0093625E" w:rsidRPr="002C2FDA" w:rsidRDefault="0093625E" w:rsidP="00E7751C">
            <w:pPr>
              <w:ind w:right="75"/>
              <w:rPr>
                <w:rFonts w:ascii="Arial" w:hAnsi="Arial" w:cs="Arial"/>
                <w:b/>
                <w:bCs/>
                <w:sz w:val="16"/>
                <w:szCs w:val="16"/>
              </w:rPr>
            </w:pPr>
          </w:p>
        </w:tc>
        <w:tc>
          <w:tcPr>
            <w:tcW w:w="250" w:type="dxa"/>
            <w:tcBorders>
              <w:top w:val="nil"/>
              <w:left w:val="nil"/>
              <w:bottom w:val="nil"/>
              <w:right w:val="nil"/>
            </w:tcBorders>
            <w:shd w:val="clear" w:color="auto" w:fill="auto"/>
            <w:noWrap/>
            <w:hideMark/>
          </w:tcPr>
          <w:p w14:paraId="47343B5E" w14:textId="77777777" w:rsidR="0093625E" w:rsidRPr="002C2FDA" w:rsidRDefault="0093625E" w:rsidP="00E7751C">
            <w:pPr>
              <w:ind w:right="75"/>
              <w:rPr>
                <w:sz w:val="20"/>
                <w:szCs w:val="20"/>
              </w:rPr>
            </w:pPr>
          </w:p>
        </w:tc>
        <w:tc>
          <w:tcPr>
            <w:tcW w:w="496" w:type="dxa"/>
            <w:gridSpan w:val="3"/>
            <w:tcBorders>
              <w:top w:val="nil"/>
              <w:left w:val="nil"/>
              <w:bottom w:val="nil"/>
              <w:right w:val="nil"/>
            </w:tcBorders>
            <w:shd w:val="clear" w:color="auto" w:fill="auto"/>
            <w:noWrap/>
            <w:hideMark/>
          </w:tcPr>
          <w:p w14:paraId="39D64D3B"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6D5DA03B"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3BD8E26F"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0A737E7D"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0BC843CD"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1CDDC067"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022AFA5A" w14:textId="77777777" w:rsidR="0093625E" w:rsidRPr="002C2FDA" w:rsidRDefault="0093625E" w:rsidP="00E7751C">
            <w:pPr>
              <w:ind w:right="75"/>
              <w:rPr>
                <w:sz w:val="20"/>
                <w:szCs w:val="20"/>
              </w:rPr>
            </w:pPr>
          </w:p>
        </w:tc>
      </w:tr>
      <w:tr w:rsidR="0093625E" w:rsidRPr="00A2112D" w14:paraId="1A7F6535" w14:textId="77777777" w:rsidTr="00E7751C">
        <w:trPr>
          <w:trHeight w:val="225"/>
        </w:trPr>
        <w:tc>
          <w:tcPr>
            <w:tcW w:w="5279" w:type="dxa"/>
            <w:gridSpan w:val="6"/>
            <w:tcBorders>
              <w:top w:val="nil"/>
              <w:left w:val="nil"/>
              <w:bottom w:val="nil"/>
              <w:right w:val="nil"/>
            </w:tcBorders>
            <w:shd w:val="clear" w:color="auto" w:fill="auto"/>
            <w:noWrap/>
            <w:hideMark/>
          </w:tcPr>
          <w:p w14:paraId="48F63B74" w14:textId="77777777" w:rsidR="0093625E" w:rsidRPr="002C2FDA" w:rsidRDefault="0093625E" w:rsidP="00E7751C">
            <w:pPr>
              <w:ind w:right="75"/>
              <w:rPr>
                <w:sz w:val="20"/>
                <w:szCs w:val="20"/>
              </w:rPr>
            </w:pPr>
          </w:p>
        </w:tc>
        <w:tc>
          <w:tcPr>
            <w:tcW w:w="250" w:type="dxa"/>
            <w:tcBorders>
              <w:top w:val="nil"/>
              <w:left w:val="nil"/>
              <w:bottom w:val="nil"/>
              <w:right w:val="nil"/>
            </w:tcBorders>
            <w:shd w:val="clear" w:color="auto" w:fill="auto"/>
            <w:noWrap/>
            <w:hideMark/>
          </w:tcPr>
          <w:p w14:paraId="2953B88B" w14:textId="77777777" w:rsidR="0093625E" w:rsidRPr="002C2FDA" w:rsidRDefault="0093625E" w:rsidP="00E7751C">
            <w:pPr>
              <w:ind w:right="75"/>
              <w:rPr>
                <w:sz w:val="20"/>
                <w:szCs w:val="20"/>
              </w:rPr>
            </w:pPr>
          </w:p>
        </w:tc>
        <w:tc>
          <w:tcPr>
            <w:tcW w:w="496" w:type="dxa"/>
            <w:gridSpan w:val="3"/>
            <w:tcBorders>
              <w:top w:val="nil"/>
              <w:left w:val="nil"/>
              <w:bottom w:val="nil"/>
              <w:right w:val="nil"/>
            </w:tcBorders>
            <w:shd w:val="clear" w:color="auto" w:fill="auto"/>
            <w:noWrap/>
            <w:hideMark/>
          </w:tcPr>
          <w:p w14:paraId="0BDB7973"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7DCEF928"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08395F35"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1C06287B"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334BC150"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7C43F09A"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55723C47" w14:textId="77777777" w:rsidR="0093625E" w:rsidRPr="002C2FDA" w:rsidRDefault="0093625E" w:rsidP="00E7751C">
            <w:pPr>
              <w:ind w:right="75"/>
              <w:rPr>
                <w:sz w:val="20"/>
                <w:szCs w:val="20"/>
              </w:rPr>
            </w:pPr>
          </w:p>
        </w:tc>
      </w:tr>
      <w:tr w:rsidR="0093625E" w:rsidRPr="00A2112D" w14:paraId="6DC01669" w14:textId="77777777" w:rsidTr="00E7751C">
        <w:trPr>
          <w:trHeight w:val="225"/>
        </w:trPr>
        <w:tc>
          <w:tcPr>
            <w:tcW w:w="5279" w:type="dxa"/>
            <w:gridSpan w:val="6"/>
            <w:tcBorders>
              <w:top w:val="nil"/>
              <w:left w:val="nil"/>
              <w:bottom w:val="nil"/>
              <w:right w:val="nil"/>
            </w:tcBorders>
            <w:shd w:val="clear" w:color="auto" w:fill="auto"/>
            <w:noWrap/>
            <w:hideMark/>
          </w:tcPr>
          <w:p w14:paraId="245A6DEF" w14:textId="77777777" w:rsidR="0093625E" w:rsidRPr="002C2FDA" w:rsidRDefault="0093625E" w:rsidP="00E7751C">
            <w:pPr>
              <w:ind w:right="75"/>
              <w:rPr>
                <w:rFonts w:ascii="Arial" w:hAnsi="Arial" w:cs="Arial"/>
                <w:b/>
                <w:bCs/>
                <w:sz w:val="16"/>
                <w:szCs w:val="16"/>
              </w:rPr>
            </w:pPr>
            <w:r w:rsidRPr="002C2FDA">
              <w:rPr>
                <w:rFonts w:ascii="Arial" w:hAnsi="Arial" w:cs="Arial"/>
                <w:b/>
                <w:bCs/>
                <w:sz w:val="16"/>
                <w:szCs w:val="16"/>
              </w:rPr>
              <w:t>TOTAL PATRIMONIO</w:t>
            </w:r>
          </w:p>
        </w:tc>
        <w:tc>
          <w:tcPr>
            <w:tcW w:w="250" w:type="dxa"/>
            <w:tcBorders>
              <w:top w:val="nil"/>
              <w:left w:val="nil"/>
              <w:bottom w:val="nil"/>
              <w:right w:val="nil"/>
            </w:tcBorders>
            <w:shd w:val="clear" w:color="auto" w:fill="auto"/>
            <w:noWrap/>
            <w:hideMark/>
          </w:tcPr>
          <w:p w14:paraId="3C382ED5" w14:textId="77777777" w:rsidR="0093625E" w:rsidRPr="002C2FDA" w:rsidRDefault="0093625E" w:rsidP="00E7751C">
            <w:pPr>
              <w:ind w:right="75"/>
              <w:rPr>
                <w:rFonts w:ascii="Arial" w:hAnsi="Arial" w:cs="Arial"/>
                <w:b/>
                <w:bCs/>
                <w:sz w:val="16"/>
                <w:szCs w:val="16"/>
              </w:rPr>
            </w:pPr>
          </w:p>
        </w:tc>
        <w:tc>
          <w:tcPr>
            <w:tcW w:w="496" w:type="dxa"/>
            <w:gridSpan w:val="3"/>
            <w:tcBorders>
              <w:top w:val="nil"/>
              <w:left w:val="nil"/>
              <w:bottom w:val="nil"/>
              <w:right w:val="nil"/>
            </w:tcBorders>
            <w:shd w:val="clear" w:color="auto" w:fill="auto"/>
            <w:noWrap/>
            <w:hideMark/>
          </w:tcPr>
          <w:p w14:paraId="52698662"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355531BF"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2062458E"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751311E7"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77A2C965"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3B1518E9" w14:textId="77777777" w:rsidR="0093625E" w:rsidRPr="002C2FDA" w:rsidRDefault="0093625E" w:rsidP="00E7751C">
            <w:pPr>
              <w:ind w:right="75"/>
              <w:rPr>
                <w:sz w:val="20"/>
                <w:szCs w:val="20"/>
              </w:rPr>
            </w:pPr>
          </w:p>
        </w:tc>
        <w:tc>
          <w:tcPr>
            <w:tcW w:w="2161" w:type="dxa"/>
            <w:gridSpan w:val="3"/>
            <w:tcBorders>
              <w:top w:val="nil"/>
              <w:left w:val="nil"/>
              <w:bottom w:val="single" w:sz="4" w:space="0" w:color="auto"/>
              <w:right w:val="nil"/>
            </w:tcBorders>
            <w:shd w:val="clear" w:color="auto" w:fill="auto"/>
            <w:noWrap/>
            <w:hideMark/>
          </w:tcPr>
          <w:p w14:paraId="336967CE" w14:textId="77777777" w:rsidR="0093625E" w:rsidRPr="002C2FDA" w:rsidRDefault="0093625E" w:rsidP="00E7751C">
            <w:pPr>
              <w:ind w:right="75"/>
              <w:rPr>
                <w:rFonts w:ascii="Arial" w:hAnsi="Arial" w:cs="Arial"/>
                <w:b/>
                <w:bCs/>
                <w:sz w:val="16"/>
                <w:szCs w:val="16"/>
              </w:rPr>
            </w:pPr>
            <w:r w:rsidRPr="002C2FDA">
              <w:rPr>
                <w:rFonts w:ascii="Arial" w:hAnsi="Arial" w:cs="Arial"/>
                <w:b/>
                <w:bCs/>
                <w:sz w:val="16"/>
                <w:szCs w:val="16"/>
              </w:rPr>
              <w:t xml:space="preserve">3,600,130,811.85 </w:t>
            </w:r>
          </w:p>
        </w:tc>
      </w:tr>
      <w:tr w:rsidR="0093625E" w:rsidRPr="00A2112D" w14:paraId="64F32C6D" w14:textId="77777777" w:rsidTr="00E7751C">
        <w:trPr>
          <w:trHeight w:val="225"/>
        </w:trPr>
        <w:tc>
          <w:tcPr>
            <w:tcW w:w="5279" w:type="dxa"/>
            <w:gridSpan w:val="6"/>
            <w:tcBorders>
              <w:top w:val="nil"/>
              <w:left w:val="nil"/>
              <w:bottom w:val="nil"/>
              <w:right w:val="nil"/>
            </w:tcBorders>
            <w:shd w:val="clear" w:color="auto" w:fill="auto"/>
            <w:noWrap/>
            <w:hideMark/>
          </w:tcPr>
          <w:p w14:paraId="7D28AC68" w14:textId="77777777" w:rsidR="0093625E" w:rsidRPr="002C2FDA" w:rsidRDefault="0093625E" w:rsidP="00E7751C">
            <w:pPr>
              <w:ind w:right="75"/>
              <w:rPr>
                <w:rFonts w:ascii="Arial" w:hAnsi="Arial" w:cs="Arial"/>
                <w:b/>
                <w:bCs/>
                <w:sz w:val="16"/>
                <w:szCs w:val="16"/>
              </w:rPr>
            </w:pPr>
          </w:p>
        </w:tc>
        <w:tc>
          <w:tcPr>
            <w:tcW w:w="250" w:type="dxa"/>
            <w:tcBorders>
              <w:top w:val="nil"/>
              <w:left w:val="nil"/>
              <w:bottom w:val="nil"/>
              <w:right w:val="nil"/>
            </w:tcBorders>
            <w:shd w:val="clear" w:color="auto" w:fill="auto"/>
            <w:noWrap/>
            <w:hideMark/>
          </w:tcPr>
          <w:p w14:paraId="1C6B1223" w14:textId="77777777" w:rsidR="0093625E" w:rsidRPr="002C2FDA" w:rsidRDefault="0093625E" w:rsidP="00E7751C">
            <w:pPr>
              <w:ind w:right="75"/>
              <w:rPr>
                <w:sz w:val="20"/>
                <w:szCs w:val="20"/>
              </w:rPr>
            </w:pPr>
          </w:p>
        </w:tc>
        <w:tc>
          <w:tcPr>
            <w:tcW w:w="496" w:type="dxa"/>
            <w:gridSpan w:val="3"/>
            <w:tcBorders>
              <w:top w:val="nil"/>
              <w:left w:val="nil"/>
              <w:bottom w:val="nil"/>
              <w:right w:val="nil"/>
            </w:tcBorders>
            <w:shd w:val="clear" w:color="auto" w:fill="auto"/>
            <w:noWrap/>
            <w:hideMark/>
          </w:tcPr>
          <w:p w14:paraId="52A38209"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65C06B62"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21E47FD2"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5608605F"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1A66087C"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57604D12"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24798515" w14:textId="77777777" w:rsidR="0093625E" w:rsidRPr="002C2FDA" w:rsidRDefault="0093625E" w:rsidP="00E7751C">
            <w:pPr>
              <w:ind w:right="75"/>
              <w:rPr>
                <w:sz w:val="20"/>
                <w:szCs w:val="20"/>
              </w:rPr>
            </w:pPr>
          </w:p>
        </w:tc>
      </w:tr>
      <w:tr w:rsidR="0093625E" w:rsidRPr="00A2112D" w14:paraId="2196F82E" w14:textId="77777777" w:rsidTr="00E7751C">
        <w:trPr>
          <w:trHeight w:val="225"/>
        </w:trPr>
        <w:tc>
          <w:tcPr>
            <w:tcW w:w="5279" w:type="dxa"/>
            <w:gridSpan w:val="6"/>
            <w:tcBorders>
              <w:top w:val="nil"/>
              <w:left w:val="nil"/>
              <w:bottom w:val="nil"/>
              <w:right w:val="nil"/>
            </w:tcBorders>
            <w:shd w:val="clear" w:color="auto" w:fill="auto"/>
            <w:noWrap/>
            <w:hideMark/>
          </w:tcPr>
          <w:p w14:paraId="5FFC3B78" w14:textId="77777777" w:rsidR="0093625E" w:rsidRPr="002C2FDA" w:rsidRDefault="0093625E" w:rsidP="00E7751C">
            <w:pPr>
              <w:ind w:right="75"/>
              <w:rPr>
                <w:sz w:val="20"/>
                <w:szCs w:val="20"/>
              </w:rPr>
            </w:pPr>
          </w:p>
        </w:tc>
        <w:tc>
          <w:tcPr>
            <w:tcW w:w="250" w:type="dxa"/>
            <w:tcBorders>
              <w:top w:val="nil"/>
              <w:left w:val="nil"/>
              <w:bottom w:val="nil"/>
              <w:right w:val="nil"/>
            </w:tcBorders>
            <w:shd w:val="clear" w:color="auto" w:fill="auto"/>
            <w:noWrap/>
            <w:hideMark/>
          </w:tcPr>
          <w:p w14:paraId="6A825DAE" w14:textId="77777777" w:rsidR="0093625E" w:rsidRPr="002C2FDA" w:rsidRDefault="0093625E" w:rsidP="00E7751C">
            <w:pPr>
              <w:ind w:right="75"/>
              <w:rPr>
                <w:sz w:val="20"/>
                <w:szCs w:val="20"/>
              </w:rPr>
            </w:pPr>
          </w:p>
        </w:tc>
        <w:tc>
          <w:tcPr>
            <w:tcW w:w="496" w:type="dxa"/>
            <w:gridSpan w:val="3"/>
            <w:tcBorders>
              <w:top w:val="nil"/>
              <w:left w:val="nil"/>
              <w:bottom w:val="nil"/>
              <w:right w:val="nil"/>
            </w:tcBorders>
            <w:shd w:val="clear" w:color="auto" w:fill="auto"/>
            <w:noWrap/>
            <w:hideMark/>
          </w:tcPr>
          <w:p w14:paraId="2650DC6A"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0724A02F"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2321DE1A"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655259AB"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2346E73D"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7221DB22"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17E0AE9A" w14:textId="77777777" w:rsidR="0093625E" w:rsidRPr="002C2FDA" w:rsidRDefault="0093625E" w:rsidP="00E7751C">
            <w:pPr>
              <w:ind w:right="75"/>
              <w:rPr>
                <w:sz w:val="20"/>
                <w:szCs w:val="20"/>
              </w:rPr>
            </w:pPr>
          </w:p>
        </w:tc>
      </w:tr>
      <w:tr w:rsidR="0093625E" w:rsidRPr="00A2112D" w14:paraId="0ADBB198" w14:textId="77777777" w:rsidTr="00E7751C">
        <w:trPr>
          <w:trHeight w:val="225"/>
        </w:trPr>
        <w:tc>
          <w:tcPr>
            <w:tcW w:w="5279" w:type="dxa"/>
            <w:gridSpan w:val="6"/>
            <w:tcBorders>
              <w:top w:val="nil"/>
              <w:left w:val="nil"/>
              <w:bottom w:val="nil"/>
              <w:right w:val="nil"/>
            </w:tcBorders>
            <w:shd w:val="clear" w:color="auto" w:fill="auto"/>
            <w:noWrap/>
            <w:hideMark/>
          </w:tcPr>
          <w:p w14:paraId="37BBB2F6" w14:textId="77777777" w:rsidR="0093625E" w:rsidRPr="002C2FDA" w:rsidRDefault="0093625E" w:rsidP="00E7751C">
            <w:pPr>
              <w:ind w:right="75"/>
              <w:rPr>
                <w:rFonts w:ascii="Arial" w:hAnsi="Arial" w:cs="Arial"/>
                <w:b/>
                <w:bCs/>
                <w:sz w:val="16"/>
                <w:szCs w:val="16"/>
              </w:rPr>
            </w:pPr>
            <w:r w:rsidRPr="002C2FDA">
              <w:rPr>
                <w:rFonts w:ascii="Arial" w:hAnsi="Arial" w:cs="Arial"/>
                <w:b/>
                <w:bCs/>
                <w:sz w:val="16"/>
                <w:szCs w:val="16"/>
              </w:rPr>
              <w:t>TOTAL PASIVO Y PATRIMONIO</w:t>
            </w:r>
          </w:p>
        </w:tc>
        <w:tc>
          <w:tcPr>
            <w:tcW w:w="250" w:type="dxa"/>
            <w:tcBorders>
              <w:top w:val="nil"/>
              <w:left w:val="nil"/>
              <w:bottom w:val="nil"/>
              <w:right w:val="nil"/>
            </w:tcBorders>
            <w:shd w:val="clear" w:color="auto" w:fill="auto"/>
            <w:noWrap/>
            <w:hideMark/>
          </w:tcPr>
          <w:p w14:paraId="36CD4E53" w14:textId="77777777" w:rsidR="0093625E" w:rsidRPr="002C2FDA" w:rsidRDefault="0093625E" w:rsidP="00E7751C">
            <w:pPr>
              <w:ind w:right="75"/>
              <w:rPr>
                <w:rFonts w:ascii="Arial" w:hAnsi="Arial" w:cs="Arial"/>
                <w:b/>
                <w:bCs/>
                <w:sz w:val="16"/>
                <w:szCs w:val="16"/>
              </w:rPr>
            </w:pPr>
          </w:p>
        </w:tc>
        <w:tc>
          <w:tcPr>
            <w:tcW w:w="496" w:type="dxa"/>
            <w:gridSpan w:val="3"/>
            <w:tcBorders>
              <w:top w:val="nil"/>
              <w:left w:val="nil"/>
              <w:bottom w:val="nil"/>
              <w:right w:val="nil"/>
            </w:tcBorders>
            <w:shd w:val="clear" w:color="auto" w:fill="auto"/>
            <w:noWrap/>
            <w:hideMark/>
          </w:tcPr>
          <w:p w14:paraId="7D42A083"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0014C40B"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37B1969D"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32EBDCDB"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1D847A2E"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7E4FE829" w14:textId="77777777" w:rsidR="0093625E" w:rsidRPr="002C2FDA" w:rsidRDefault="0093625E" w:rsidP="00E7751C">
            <w:pPr>
              <w:ind w:right="75"/>
              <w:rPr>
                <w:sz w:val="20"/>
                <w:szCs w:val="20"/>
              </w:rPr>
            </w:pPr>
          </w:p>
        </w:tc>
        <w:tc>
          <w:tcPr>
            <w:tcW w:w="2161" w:type="dxa"/>
            <w:gridSpan w:val="3"/>
            <w:tcBorders>
              <w:top w:val="nil"/>
              <w:left w:val="nil"/>
              <w:bottom w:val="double" w:sz="6" w:space="0" w:color="auto"/>
              <w:right w:val="nil"/>
            </w:tcBorders>
            <w:shd w:val="clear" w:color="auto" w:fill="auto"/>
            <w:noWrap/>
            <w:hideMark/>
          </w:tcPr>
          <w:p w14:paraId="5A8A689A" w14:textId="77777777" w:rsidR="0093625E" w:rsidRPr="002C2FDA" w:rsidRDefault="0093625E" w:rsidP="00E7751C">
            <w:pPr>
              <w:ind w:right="75"/>
              <w:rPr>
                <w:rFonts w:ascii="Arial" w:hAnsi="Arial" w:cs="Arial"/>
                <w:b/>
                <w:bCs/>
                <w:sz w:val="16"/>
                <w:szCs w:val="16"/>
              </w:rPr>
            </w:pPr>
            <w:r w:rsidRPr="002C2FDA">
              <w:rPr>
                <w:rFonts w:ascii="Arial" w:hAnsi="Arial" w:cs="Arial"/>
                <w:b/>
                <w:bCs/>
                <w:sz w:val="16"/>
                <w:szCs w:val="16"/>
              </w:rPr>
              <w:t>4,242,621,788.69</w:t>
            </w:r>
          </w:p>
        </w:tc>
      </w:tr>
      <w:tr w:rsidR="0093625E" w:rsidRPr="00A2112D" w14:paraId="361D5AF9" w14:textId="77777777" w:rsidTr="00E7751C">
        <w:trPr>
          <w:trHeight w:val="225"/>
        </w:trPr>
        <w:tc>
          <w:tcPr>
            <w:tcW w:w="5279" w:type="dxa"/>
            <w:gridSpan w:val="6"/>
            <w:tcBorders>
              <w:top w:val="nil"/>
              <w:left w:val="nil"/>
              <w:bottom w:val="nil"/>
              <w:right w:val="nil"/>
            </w:tcBorders>
            <w:shd w:val="clear" w:color="auto" w:fill="auto"/>
            <w:noWrap/>
            <w:hideMark/>
          </w:tcPr>
          <w:p w14:paraId="2938B8EF" w14:textId="77777777" w:rsidR="0093625E" w:rsidRPr="002C2FDA" w:rsidRDefault="0093625E" w:rsidP="00E7751C">
            <w:pPr>
              <w:ind w:right="75"/>
              <w:rPr>
                <w:rFonts w:ascii="Arial" w:hAnsi="Arial" w:cs="Arial"/>
                <w:b/>
                <w:bCs/>
                <w:sz w:val="16"/>
                <w:szCs w:val="16"/>
              </w:rPr>
            </w:pPr>
          </w:p>
        </w:tc>
        <w:tc>
          <w:tcPr>
            <w:tcW w:w="250" w:type="dxa"/>
            <w:tcBorders>
              <w:top w:val="nil"/>
              <w:left w:val="nil"/>
              <w:bottom w:val="nil"/>
              <w:right w:val="nil"/>
            </w:tcBorders>
            <w:shd w:val="clear" w:color="auto" w:fill="auto"/>
            <w:noWrap/>
            <w:hideMark/>
          </w:tcPr>
          <w:p w14:paraId="001B82D1" w14:textId="77777777" w:rsidR="0093625E" w:rsidRPr="002C2FDA" w:rsidRDefault="0093625E" w:rsidP="00E7751C">
            <w:pPr>
              <w:ind w:right="75"/>
              <w:rPr>
                <w:sz w:val="20"/>
                <w:szCs w:val="20"/>
              </w:rPr>
            </w:pPr>
          </w:p>
        </w:tc>
        <w:tc>
          <w:tcPr>
            <w:tcW w:w="496" w:type="dxa"/>
            <w:gridSpan w:val="3"/>
            <w:tcBorders>
              <w:top w:val="nil"/>
              <w:left w:val="nil"/>
              <w:bottom w:val="nil"/>
              <w:right w:val="nil"/>
            </w:tcBorders>
            <w:shd w:val="clear" w:color="auto" w:fill="auto"/>
            <w:noWrap/>
            <w:hideMark/>
          </w:tcPr>
          <w:p w14:paraId="3A76452C" w14:textId="77777777" w:rsidR="0093625E" w:rsidRPr="002C2FDA" w:rsidRDefault="0093625E" w:rsidP="00E7751C">
            <w:pPr>
              <w:ind w:right="75"/>
              <w:rPr>
                <w:sz w:val="20"/>
                <w:szCs w:val="20"/>
              </w:rPr>
            </w:pPr>
          </w:p>
        </w:tc>
        <w:tc>
          <w:tcPr>
            <w:tcW w:w="783" w:type="dxa"/>
            <w:gridSpan w:val="2"/>
            <w:tcBorders>
              <w:top w:val="nil"/>
              <w:left w:val="nil"/>
              <w:bottom w:val="nil"/>
              <w:right w:val="nil"/>
            </w:tcBorders>
            <w:shd w:val="clear" w:color="auto" w:fill="auto"/>
            <w:noWrap/>
            <w:hideMark/>
          </w:tcPr>
          <w:p w14:paraId="66487A22" w14:textId="77777777" w:rsidR="0093625E" w:rsidRPr="002C2FDA" w:rsidRDefault="0093625E" w:rsidP="00E7751C">
            <w:pPr>
              <w:ind w:right="75"/>
              <w:rPr>
                <w:sz w:val="20"/>
                <w:szCs w:val="20"/>
              </w:rPr>
            </w:pPr>
          </w:p>
        </w:tc>
        <w:tc>
          <w:tcPr>
            <w:tcW w:w="277" w:type="dxa"/>
            <w:gridSpan w:val="2"/>
            <w:tcBorders>
              <w:top w:val="nil"/>
              <w:left w:val="nil"/>
              <w:bottom w:val="nil"/>
              <w:right w:val="nil"/>
            </w:tcBorders>
            <w:shd w:val="clear" w:color="auto" w:fill="auto"/>
            <w:noWrap/>
            <w:hideMark/>
          </w:tcPr>
          <w:p w14:paraId="058247B7" w14:textId="77777777" w:rsidR="0093625E" w:rsidRPr="002C2FDA" w:rsidRDefault="0093625E" w:rsidP="00E7751C">
            <w:pPr>
              <w:ind w:right="75"/>
              <w:rPr>
                <w:sz w:val="20"/>
                <w:szCs w:val="20"/>
              </w:rPr>
            </w:pPr>
          </w:p>
        </w:tc>
        <w:tc>
          <w:tcPr>
            <w:tcW w:w="468" w:type="dxa"/>
            <w:gridSpan w:val="2"/>
            <w:tcBorders>
              <w:top w:val="nil"/>
              <w:left w:val="nil"/>
              <w:bottom w:val="nil"/>
              <w:right w:val="nil"/>
            </w:tcBorders>
            <w:shd w:val="clear" w:color="auto" w:fill="auto"/>
            <w:noWrap/>
            <w:hideMark/>
          </w:tcPr>
          <w:p w14:paraId="7205F764" w14:textId="77777777" w:rsidR="0093625E" w:rsidRPr="002C2FDA" w:rsidRDefault="0093625E" w:rsidP="00E7751C">
            <w:pPr>
              <w:ind w:right="75"/>
              <w:rPr>
                <w:sz w:val="20"/>
                <w:szCs w:val="20"/>
              </w:rPr>
            </w:pPr>
          </w:p>
        </w:tc>
        <w:tc>
          <w:tcPr>
            <w:tcW w:w="241" w:type="dxa"/>
            <w:gridSpan w:val="2"/>
            <w:tcBorders>
              <w:top w:val="nil"/>
              <w:left w:val="nil"/>
              <w:bottom w:val="nil"/>
              <w:right w:val="nil"/>
            </w:tcBorders>
            <w:shd w:val="clear" w:color="auto" w:fill="auto"/>
            <w:noWrap/>
            <w:hideMark/>
          </w:tcPr>
          <w:p w14:paraId="69F0B535" w14:textId="77777777" w:rsidR="0093625E" w:rsidRPr="002C2FDA" w:rsidRDefault="0093625E" w:rsidP="00E7751C">
            <w:pPr>
              <w:ind w:right="75"/>
              <w:rPr>
                <w:sz w:val="20"/>
                <w:szCs w:val="20"/>
              </w:rPr>
            </w:pPr>
          </w:p>
        </w:tc>
        <w:tc>
          <w:tcPr>
            <w:tcW w:w="236" w:type="dxa"/>
            <w:tcBorders>
              <w:top w:val="nil"/>
              <w:left w:val="nil"/>
              <w:bottom w:val="nil"/>
              <w:right w:val="nil"/>
            </w:tcBorders>
            <w:shd w:val="clear" w:color="auto" w:fill="auto"/>
            <w:noWrap/>
            <w:hideMark/>
          </w:tcPr>
          <w:p w14:paraId="52649216" w14:textId="77777777" w:rsidR="0093625E" w:rsidRPr="002C2FDA" w:rsidRDefault="0093625E" w:rsidP="00E7751C">
            <w:pPr>
              <w:ind w:right="75"/>
              <w:rPr>
                <w:sz w:val="20"/>
                <w:szCs w:val="20"/>
              </w:rPr>
            </w:pPr>
          </w:p>
        </w:tc>
        <w:tc>
          <w:tcPr>
            <w:tcW w:w="2161" w:type="dxa"/>
            <w:gridSpan w:val="3"/>
            <w:tcBorders>
              <w:top w:val="nil"/>
              <w:left w:val="nil"/>
              <w:bottom w:val="nil"/>
              <w:right w:val="nil"/>
            </w:tcBorders>
            <w:shd w:val="clear" w:color="auto" w:fill="auto"/>
            <w:noWrap/>
            <w:hideMark/>
          </w:tcPr>
          <w:p w14:paraId="77453C0B" w14:textId="77777777" w:rsidR="0093625E" w:rsidRPr="002C2FDA" w:rsidRDefault="0093625E" w:rsidP="00E7751C">
            <w:pPr>
              <w:ind w:right="75"/>
              <w:rPr>
                <w:sz w:val="20"/>
                <w:szCs w:val="20"/>
              </w:rPr>
            </w:pPr>
          </w:p>
        </w:tc>
      </w:tr>
    </w:tbl>
    <w:p w14:paraId="2D627AA4" w14:textId="77777777" w:rsidR="007E2566" w:rsidRPr="00A2112D" w:rsidRDefault="007E2566" w:rsidP="0093625E">
      <w:pPr>
        <w:tabs>
          <w:tab w:val="left" w:pos="0"/>
        </w:tabs>
        <w:spacing w:line="360" w:lineRule="auto"/>
        <w:rPr>
          <w:b/>
        </w:rPr>
        <w:sectPr w:rsidR="007E2566" w:rsidRPr="00A2112D" w:rsidSect="008465F4">
          <w:footerReference w:type="default" r:id="rId39"/>
          <w:pgSz w:w="12240" w:h="15840"/>
          <w:pgMar w:top="1440" w:right="2160" w:bottom="1440" w:left="2160" w:header="720" w:footer="720" w:gutter="0"/>
          <w:pgNumType w:start="63"/>
          <w:cols w:space="720"/>
          <w:docGrid w:linePitch="360"/>
        </w:sectPr>
      </w:pPr>
    </w:p>
    <w:p w14:paraId="7508F5A9" w14:textId="0CB0F64B" w:rsidR="0093625E" w:rsidRPr="00A2112D" w:rsidRDefault="0093625E" w:rsidP="0093625E">
      <w:pPr>
        <w:jc w:val="both"/>
        <w:rPr>
          <w:b/>
        </w:rPr>
      </w:pPr>
      <w:r w:rsidRPr="00A2112D">
        <w:rPr>
          <w:b/>
        </w:rPr>
        <w:lastRenderedPageBreak/>
        <w:t xml:space="preserve">A </w:t>
      </w:r>
      <w:r w:rsidR="00C8291B" w:rsidRPr="00A2112D">
        <w:rPr>
          <w:b/>
        </w:rPr>
        <w:t>Continuación,</w:t>
      </w:r>
      <w:r w:rsidRPr="00A2112D">
        <w:rPr>
          <w:b/>
        </w:rPr>
        <w:t xml:space="preserve"> presentamos un detalle por antigüedad de saldos de las cuentas por pagar al 31 de </w:t>
      </w:r>
      <w:r w:rsidR="00C8291B" w:rsidRPr="00A2112D">
        <w:rPr>
          <w:b/>
        </w:rPr>
        <w:t>octubre</w:t>
      </w:r>
      <w:r w:rsidRPr="00A2112D">
        <w:rPr>
          <w:b/>
        </w:rPr>
        <w:t xml:space="preserve"> del 2023:</w:t>
      </w:r>
    </w:p>
    <w:p w14:paraId="227B49CA" w14:textId="77777777" w:rsidR="007E2566" w:rsidRPr="00A2112D" w:rsidRDefault="007E2566" w:rsidP="0093625E">
      <w:pPr>
        <w:jc w:val="both"/>
        <w:rPr>
          <w:b/>
        </w:rPr>
      </w:pPr>
    </w:p>
    <w:tbl>
      <w:tblPr>
        <w:tblW w:w="0" w:type="auto"/>
        <w:tblLook w:val="04A0" w:firstRow="1" w:lastRow="0" w:firstColumn="1" w:lastColumn="0" w:noHBand="0" w:noVBand="1"/>
      </w:tblPr>
      <w:tblGrid>
        <w:gridCol w:w="757"/>
        <w:gridCol w:w="661"/>
        <w:gridCol w:w="2609"/>
        <w:gridCol w:w="1017"/>
        <w:gridCol w:w="1204"/>
        <w:gridCol w:w="1237"/>
        <w:gridCol w:w="1017"/>
        <w:gridCol w:w="1017"/>
        <w:gridCol w:w="1097"/>
        <w:gridCol w:w="1097"/>
        <w:gridCol w:w="1247"/>
      </w:tblGrid>
      <w:tr w:rsidR="007E2566" w:rsidRPr="002C2FDA" w14:paraId="03336809" w14:textId="77777777" w:rsidTr="00F84338">
        <w:trPr>
          <w:trHeight w:val="300"/>
          <w:tblHeader/>
        </w:trPr>
        <w:tc>
          <w:tcPr>
            <w:tcW w:w="0" w:type="auto"/>
            <w:tcBorders>
              <w:top w:val="nil"/>
              <w:left w:val="nil"/>
              <w:bottom w:val="nil"/>
              <w:right w:val="nil"/>
            </w:tcBorders>
            <w:shd w:val="clear" w:color="auto" w:fill="auto"/>
            <w:noWrap/>
            <w:vAlign w:val="center"/>
            <w:hideMark/>
          </w:tcPr>
          <w:p w14:paraId="7CCB4842" w14:textId="77777777" w:rsidR="007E2566" w:rsidRPr="002C2FDA" w:rsidRDefault="007E2566" w:rsidP="007E2566">
            <w:pPr>
              <w:spacing w:after="0" w:line="240" w:lineRule="auto"/>
              <w:rPr>
                <w:rFonts w:eastAsia="Times New Roman"/>
                <w:spacing w:val="0"/>
              </w:rPr>
            </w:pPr>
          </w:p>
        </w:tc>
        <w:tc>
          <w:tcPr>
            <w:tcW w:w="0" w:type="auto"/>
            <w:vMerge w:val="restart"/>
            <w:tcBorders>
              <w:top w:val="nil"/>
              <w:left w:val="nil"/>
              <w:bottom w:val="nil"/>
              <w:right w:val="nil"/>
            </w:tcBorders>
            <w:shd w:val="clear" w:color="auto" w:fill="auto"/>
            <w:noWrap/>
            <w:vAlign w:val="center"/>
            <w:hideMark/>
          </w:tcPr>
          <w:p w14:paraId="1DA00A62" w14:textId="77777777" w:rsidR="007E2566" w:rsidRPr="002C2FDA" w:rsidRDefault="007E2566" w:rsidP="007E2566">
            <w:pPr>
              <w:spacing w:after="0" w:line="240" w:lineRule="auto"/>
              <w:jc w:val="center"/>
              <w:rPr>
                <w:rFonts w:ascii="Arial" w:eastAsia="Times New Roman" w:hAnsi="Arial" w:cs="Arial"/>
                <w:b/>
                <w:bCs/>
                <w:spacing w:val="0"/>
                <w:sz w:val="18"/>
                <w:szCs w:val="18"/>
              </w:rPr>
            </w:pPr>
            <w:r w:rsidRPr="002C2FDA">
              <w:rPr>
                <w:rFonts w:ascii="Arial" w:eastAsia="Times New Roman" w:hAnsi="Arial" w:cs="Arial"/>
                <w:b/>
                <w:bCs/>
                <w:spacing w:val="0"/>
                <w:sz w:val="18"/>
                <w:szCs w:val="18"/>
              </w:rPr>
              <w:t>Tipo</w:t>
            </w:r>
          </w:p>
        </w:tc>
        <w:tc>
          <w:tcPr>
            <w:tcW w:w="0" w:type="auto"/>
            <w:vMerge w:val="restart"/>
            <w:tcBorders>
              <w:top w:val="nil"/>
              <w:left w:val="nil"/>
              <w:bottom w:val="nil"/>
              <w:right w:val="nil"/>
            </w:tcBorders>
            <w:shd w:val="clear" w:color="auto" w:fill="auto"/>
            <w:vAlign w:val="center"/>
            <w:hideMark/>
          </w:tcPr>
          <w:p w14:paraId="1FBB1590" w14:textId="77777777" w:rsidR="007E2566" w:rsidRPr="002C2FDA" w:rsidRDefault="007E2566" w:rsidP="007E2566">
            <w:pPr>
              <w:spacing w:after="0" w:line="240" w:lineRule="auto"/>
              <w:jc w:val="center"/>
              <w:rPr>
                <w:rFonts w:ascii="Arial" w:eastAsia="Times New Roman" w:hAnsi="Arial" w:cs="Arial"/>
                <w:b/>
                <w:bCs/>
                <w:spacing w:val="0"/>
                <w:sz w:val="18"/>
                <w:szCs w:val="18"/>
              </w:rPr>
            </w:pPr>
            <w:r w:rsidRPr="002C2FDA">
              <w:rPr>
                <w:rFonts w:ascii="Arial" w:eastAsia="Times New Roman" w:hAnsi="Arial" w:cs="Arial"/>
                <w:b/>
                <w:bCs/>
                <w:spacing w:val="0"/>
                <w:sz w:val="18"/>
                <w:szCs w:val="18"/>
              </w:rPr>
              <w:t>Numero</w:t>
            </w:r>
          </w:p>
        </w:tc>
        <w:tc>
          <w:tcPr>
            <w:tcW w:w="0" w:type="auto"/>
            <w:vMerge w:val="restart"/>
            <w:tcBorders>
              <w:top w:val="nil"/>
              <w:left w:val="nil"/>
              <w:bottom w:val="nil"/>
              <w:right w:val="nil"/>
            </w:tcBorders>
            <w:shd w:val="clear" w:color="auto" w:fill="auto"/>
            <w:noWrap/>
            <w:vAlign w:val="center"/>
            <w:hideMark/>
          </w:tcPr>
          <w:p w14:paraId="6737057C" w14:textId="77777777" w:rsidR="007E2566" w:rsidRPr="002C2FDA" w:rsidRDefault="007E2566" w:rsidP="007E2566">
            <w:pPr>
              <w:spacing w:after="0" w:line="240" w:lineRule="auto"/>
              <w:jc w:val="center"/>
              <w:rPr>
                <w:rFonts w:ascii="Arial" w:eastAsia="Times New Roman" w:hAnsi="Arial" w:cs="Arial"/>
                <w:b/>
                <w:bCs/>
                <w:spacing w:val="0"/>
                <w:sz w:val="18"/>
                <w:szCs w:val="18"/>
              </w:rPr>
            </w:pPr>
          </w:p>
        </w:tc>
        <w:tc>
          <w:tcPr>
            <w:tcW w:w="0" w:type="auto"/>
            <w:vMerge w:val="restart"/>
            <w:tcBorders>
              <w:top w:val="nil"/>
              <w:left w:val="nil"/>
              <w:bottom w:val="nil"/>
              <w:right w:val="nil"/>
            </w:tcBorders>
            <w:shd w:val="clear" w:color="auto" w:fill="auto"/>
            <w:noWrap/>
            <w:vAlign w:val="center"/>
            <w:hideMark/>
          </w:tcPr>
          <w:p w14:paraId="44DA4D86" w14:textId="77777777" w:rsidR="007E2566" w:rsidRPr="002C2FDA" w:rsidRDefault="007E2566" w:rsidP="007E2566">
            <w:pPr>
              <w:spacing w:after="0" w:line="240" w:lineRule="auto"/>
              <w:jc w:val="center"/>
              <w:rPr>
                <w:rFonts w:ascii="Arial" w:eastAsia="Times New Roman" w:hAnsi="Arial" w:cs="Arial"/>
                <w:b/>
                <w:bCs/>
                <w:spacing w:val="0"/>
                <w:sz w:val="18"/>
                <w:szCs w:val="18"/>
              </w:rPr>
            </w:pPr>
            <w:r w:rsidRPr="002C2FDA">
              <w:rPr>
                <w:rFonts w:ascii="Arial" w:eastAsia="Times New Roman" w:hAnsi="Arial" w:cs="Arial"/>
                <w:b/>
                <w:bCs/>
                <w:spacing w:val="0"/>
                <w:sz w:val="18"/>
                <w:szCs w:val="18"/>
              </w:rPr>
              <w:t>Valor</w:t>
            </w:r>
          </w:p>
        </w:tc>
        <w:tc>
          <w:tcPr>
            <w:tcW w:w="0" w:type="auto"/>
            <w:vMerge w:val="restart"/>
            <w:tcBorders>
              <w:top w:val="nil"/>
              <w:left w:val="nil"/>
              <w:bottom w:val="nil"/>
              <w:right w:val="nil"/>
            </w:tcBorders>
            <w:shd w:val="clear" w:color="auto" w:fill="auto"/>
            <w:noWrap/>
            <w:vAlign w:val="center"/>
            <w:hideMark/>
          </w:tcPr>
          <w:p w14:paraId="05DCE19A" w14:textId="77777777" w:rsidR="007E2566" w:rsidRPr="002C2FDA" w:rsidRDefault="007E2566" w:rsidP="007E2566">
            <w:pPr>
              <w:spacing w:after="0" w:line="240" w:lineRule="auto"/>
              <w:jc w:val="center"/>
              <w:rPr>
                <w:rFonts w:ascii="Arial" w:eastAsia="Times New Roman" w:hAnsi="Arial" w:cs="Arial"/>
                <w:b/>
                <w:bCs/>
                <w:spacing w:val="0"/>
                <w:sz w:val="18"/>
                <w:szCs w:val="18"/>
              </w:rPr>
            </w:pPr>
          </w:p>
        </w:tc>
        <w:tc>
          <w:tcPr>
            <w:tcW w:w="0" w:type="auto"/>
            <w:vMerge w:val="restart"/>
            <w:tcBorders>
              <w:top w:val="nil"/>
              <w:left w:val="nil"/>
              <w:bottom w:val="nil"/>
              <w:right w:val="nil"/>
            </w:tcBorders>
            <w:shd w:val="clear" w:color="auto" w:fill="auto"/>
            <w:noWrap/>
            <w:vAlign w:val="center"/>
            <w:hideMark/>
          </w:tcPr>
          <w:p w14:paraId="05C79535" w14:textId="77777777" w:rsidR="007E2566" w:rsidRPr="002C2FDA" w:rsidRDefault="007E2566" w:rsidP="007E2566">
            <w:pPr>
              <w:spacing w:after="0" w:line="240" w:lineRule="auto"/>
              <w:jc w:val="center"/>
              <w:rPr>
                <w:rFonts w:eastAsia="Times New Roman"/>
                <w:spacing w:val="0"/>
                <w:sz w:val="20"/>
                <w:szCs w:val="20"/>
              </w:rPr>
            </w:pPr>
          </w:p>
        </w:tc>
        <w:tc>
          <w:tcPr>
            <w:tcW w:w="0" w:type="auto"/>
            <w:vMerge w:val="restart"/>
            <w:tcBorders>
              <w:top w:val="nil"/>
              <w:left w:val="nil"/>
              <w:bottom w:val="nil"/>
              <w:right w:val="nil"/>
            </w:tcBorders>
            <w:shd w:val="clear" w:color="auto" w:fill="auto"/>
            <w:noWrap/>
            <w:vAlign w:val="center"/>
            <w:hideMark/>
          </w:tcPr>
          <w:p w14:paraId="54B3D7F0" w14:textId="77777777" w:rsidR="007E2566" w:rsidRPr="002C2FDA" w:rsidRDefault="007E2566" w:rsidP="007E2566">
            <w:pPr>
              <w:spacing w:after="0" w:line="240" w:lineRule="auto"/>
              <w:jc w:val="center"/>
              <w:rPr>
                <w:rFonts w:eastAsia="Times New Roman"/>
                <w:spacing w:val="0"/>
                <w:sz w:val="20"/>
                <w:szCs w:val="20"/>
              </w:rPr>
            </w:pPr>
          </w:p>
        </w:tc>
        <w:tc>
          <w:tcPr>
            <w:tcW w:w="0" w:type="auto"/>
            <w:vMerge w:val="restart"/>
            <w:tcBorders>
              <w:top w:val="nil"/>
              <w:left w:val="nil"/>
              <w:bottom w:val="nil"/>
              <w:right w:val="nil"/>
            </w:tcBorders>
            <w:shd w:val="clear" w:color="auto" w:fill="auto"/>
            <w:noWrap/>
            <w:vAlign w:val="center"/>
            <w:hideMark/>
          </w:tcPr>
          <w:p w14:paraId="126FE92F" w14:textId="77777777" w:rsidR="007E2566" w:rsidRPr="002C2FDA" w:rsidRDefault="007E2566" w:rsidP="007E2566">
            <w:pPr>
              <w:spacing w:after="0" w:line="240" w:lineRule="auto"/>
              <w:jc w:val="center"/>
              <w:rPr>
                <w:rFonts w:eastAsia="Times New Roman"/>
                <w:spacing w:val="0"/>
                <w:sz w:val="20"/>
                <w:szCs w:val="20"/>
              </w:rPr>
            </w:pPr>
          </w:p>
        </w:tc>
        <w:tc>
          <w:tcPr>
            <w:tcW w:w="0" w:type="auto"/>
            <w:vMerge w:val="restart"/>
            <w:tcBorders>
              <w:top w:val="nil"/>
              <w:left w:val="nil"/>
              <w:bottom w:val="nil"/>
              <w:right w:val="nil"/>
            </w:tcBorders>
            <w:shd w:val="clear" w:color="auto" w:fill="auto"/>
            <w:noWrap/>
            <w:vAlign w:val="center"/>
            <w:hideMark/>
          </w:tcPr>
          <w:p w14:paraId="6A515F20" w14:textId="77777777" w:rsidR="007E2566" w:rsidRPr="002C2FDA" w:rsidRDefault="007E2566" w:rsidP="007E2566">
            <w:pPr>
              <w:spacing w:after="0" w:line="240" w:lineRule="auto"/>
              <w:jc w:val="center"/>
              <w:rPr>
                <w:rFonts w:eastAsia="Times New Roman"/>
                <w:spacing w:val="0"/>
                <w:sz w:val="20"/>
                <w:szCs w:val="20"/>
              </w:rPr>
            </w:pPr>
          </w:p>
        </w:tc>
        <w:tc>
          <w:tcPr>
            <w:tcW w:w="0" w:type="auto"/>
            <w:vMerge w:val="restart"/>
            <w:tcBorders>
              <w:top w:val="nil"/>
              <w:left w:val="nil"/>
              <w:bottom w:val="nil"/>
              <w:right w:val="nil"/>
            </w:tcBorders>
            <w:shd w:val="clear" w:color="auto" w:fill="auto"/>
            <w:noWrap/>
            <w:vAlign w:val="center"/>
            <w:hideMark/>
          </w:tcPr>
          <w:p w14:paraId="4EBB5186" w14:textId="77777777" w:rsidR="007E2566" w:rsidRPr="002C2FDA" w:rsidRDefault="007E2566" w:rsidP="007E2566">
            <w:pPr>
              <w:spacing w:after="0" w:line="240" w:lineRule="auto"/>
              <w:jc w:val="center"/>
              <w:rPr>
                <w:rFonts w:eastAsia="Times New Roman"/>
                <w:spacing w:val="0"/>
                <w:sz w:val="20"/>
                <w:szCs w:val="20"/>
              </w:rPr>
            </w:pPr>
          </w:p>
        </w:tc>
      </w:tr>
      <w:tr w:rsidR="007E2566" w:rsidRPr="002C2FDA" w14:paraId="1B8AA20F" w14:textId="77777777" w:rsidTr="00F84338">
        <w:trPr>
          <w:trHeight w:val="315"/>
          <w:tblHeader/>
        </w:trPr>
        <w:tc>
          <w:tcPr>
            <w:tcW w:w="0" w:type="auto"/>
            <w:tcBorders>
              <w:top w:val="nil"/>
              <w:left w:val="nil"/>
              <w:bottom w:val="nil"/>
              <w:right w:val="nil"/>
            </w:tcBorders>
            <w:shd w:val="clear" w:color="auto" w:fill="auto"/>
            <w:noWrap/>
            <w:hideMark/>
          </w:tcPr>
          <w:p w14:paraId="662AD964" w14:textId="77777777" w:rsidR="007E2566" w:rsidRPr="002C2FDA" w:rsidRDefault="007E2566" w:rsidP="007E2566">
            <w:pPr>
              <w:spacing w:after="0" w:line="240" w:lineRule="auto"/>
              <w:jc w:val="center"/>
              <w:rPr>
                <w:rFonts w:eastAsia="Times New Roman"/>
                <w:spacing w:val="0"/>
                <w:sz w:val="20"/>
                <w:szCs w:val="20"/>
              </w:rPr>
            </w:pPr>
          </w:p>
        </w:tc>
        <w:tc>
          <w:tcPr>
            <w:tcW w:w="0" w:type="auto"/>
            <w:vMerge/>
            <w:tcBorders>
              <w:top w:val="nil"/>
              <w:left w:val="nil"/>
              <w:bottom w:val="nil"/>
              <w:right w:val="nil"/>
            </w:tcBorders>
            <w:vAlign w:val="center"/>
            <w:hideMark/>
          </w:tcPr>
          <w:p w14:paraId="14E2AD0C" w14:textId="77777777" w:rsidR="007E2566" w:rsidRPr="002C2FDA" w:rsidRDefault="007E2566" w:rsidP="007E2566">
            <w:pPr>
              <w:spacing w:after="0" w:line="240" w:lineRule="auto"/>
              <w:rPr>
                <w:rFonts w:ascii="Arial" w:eastAsia="Times New Roman" w:hAnsi="Arial" w:cs="Arial"/>
                <w:b/>
                <w:bCs/>
                <w:spacing w:val="0"/>
                <w:sz w:val="18"/>
                <w:szCs w:val="18"/>
              </w:rPr>
            </w:pPr>
          </w:p>
        </w:tc>
        <w:tc>
          <w:tcPr>
            <w:tcW w:w="0" w:type="auto"/>
            <w:vMerge/>
            <w:tcBorders>
              <w:top w:val="nil"/>
              <w:left w:val="nil"/>
              <w:bottom w:val="nil"/>
              <w:right w:val="nil"/>
            </w:tcBorders>
            <w:vAlign w:val="center"/>
            <w:hideMark/>
          </w:tcPr>
          <w:p w14:paraId="57155610" w14:textId="77777777" w:rsidR="007E2566" w:rsidRPr="002C2FDA" w:rsidRDefault="007E2566" w:rsidP="007E2566">
            <w:pPr>
              <w:spacing w:after="0" w:line="240" w:lineRule="auto"/>
              <w:rPr>
                <w:rFonts w:ascii="Arial" w:eastAsia="Times New Roman" w:hAnsi="Arial" w:cs="Arial"/>
                <w:b/>
                <w:bCs/>
                <w:spacing w:val="0"/>
                <w:sz w:val="18"/>
                <w:szCs w:val="18"/>
              </w:rPr>
            </w:pPr>
          </w:p>
        </w:tc>
        <w:tc>
          <w:tcPr>
            <w:tcW w:w="0" w:type="auto"/>
            <w:vMerge/>
            <w:tcBorders>
              <w:top w:val="nil"/>
              <w:left w:val="nil"/>
              <w:bottom w:val="nil"/>
              <w:right w:val="nil"/>
            </w:tcBorders>
            <w:vAlign w:val="center"/>
            <w:hideMark/>
          </w:tcPr>
          <w:p w14:paraId="68938032" w14:textId="77777777" w:rsidR="007E2566" w:rsidRPr="002C2FDA" w:rsidRDefault="007E2566" w:rsidP="007E2566">
            <w:pPr>
              <w:spacing w:after="0" w:line="240" w:lineRule="auto"/>
              <w:rPr>
                <w:rFonts w:ascii="Arial" w:eastAsia="Times New Roman" w:hAnsi="Arial" w:cs="Arial"/>
                <w:b/>
                <w:bCs/>
                <w:spacing w:val="0"/>
                <w:sz w:val="18"/>
                <w:szCs w:val="18"/>
              </w:rPr>
            </w:pPr>
          </w:p>
        </w:tc>
        <w:tc>
          <w:tcPr>
            <w:tcW w:w="0" w:type="auto"/>
            <w:vMerge/>
            <w:tcBorders>
              <w:top w:val="nil"/>
              <w:left w:val="nil"/>
              <w:bottom w:val="nil"/>
              <w:right w:val="nil"/>
            </w:tcBorders>
            <w:vAlign w:val="center"/>
            <w:hideMark/>
          </w:tcPr>
          <w:p w14:paraId="7DA9FCF0" w14:textId="77777777" w:rsidR="007E2566" w:rsidRPr="002C2FDA" w:rsidRDefault="007E2566" w:rsidP="007E2566">
            <w:pPr>
              <w:spacing w:after="0" w:line="240" w:lineRule="auto"/>
              <w:rPr>
                <w:rFonts w:ascii="Arial" w:eastAsia="Times New Roman" w:hAnsi="Arial" w:cs="Arial"/>
                <w:b/>
                <w:bCs/>
                <w:spacing w:val="0"/>
                <w:sz w:val="18"/>
                <w:szCs w:val="18"/>
              </w:rPr>
            </w:pPr>
          </w:p>
        </w:tc>
        <w:tc>
          <w:tcPr>
            <w:tcW w:w="0" w:type="auto"/>
            <w:vMerge/>
            <w:tcBorders>
              <w:top w:val="nil"/>
              <w:left w:val="nil"/>
              <w:bottom w:val="nil"/>
              <w:right w:val="nil"/>
            </w:tcBorders>
            <w:vAlign w:val="center"/>
            <w:hideMark/>
          </w:tcPr>
          <w:p w14:paraId="7D599046" w14:textId="77777777" w:rsidR="007E2566" w:rsidRPr="002C2FDA" w:rsidRDefault="007E2566" w:rsidP="007E2566">
            <w:pPr>
              <w:spacing w:after="0" w:line="240" w:lineRule="auto"/>
              <w:rPr>
                <w:rFonts w:ascii="Arial" w:eastAsia="Times New Roman" w:hAnsi="Arial" w:cs="Arial"/>
                <w:b/>
                <w:bCs/>
                <w:spacing w:val="0"/>
                <w:sz w:val="18"/>
                <w:szCs w:val="18"/>
              </w:rPr>
            </w:pPr>
          </w:p>
        </w:tc>
        <w:tc>
          <w:tcPr>
            <w:tcW w:w="0" w:type="auto"/>
            <w:vMerge/>
            <w:tcBorders>
              <w:top w:val="nil"/>
              <w:left w:val="nil"/>
              <w:bottom w:val="nil"/>
              <w:right w:val="nil"/>
            </w:tcBorders>
            <w:vAlign w:val="center"/>
            <w:hideMark/>
          </w:tcPr>
          <w:p w14:paraId="7000CED4" w14:textId="77777777" w:rsidR="007E2566" w:rsidRPr="002C2FDA" w:rsidRDefault="007E2566" w:rsidP="007E2566">
            <w:pPr>
              <w:spacing w:after="0" w:line="240" w:lineRule="auto"/>
              <w:rPr>
                <w:rFonts w:eastAsia="Times New Roman"/>
                <w:spacing w:val="0"/>
                <w:sz w:val="20"/>
                <w:szCs w:val="20"/>
              </w:rPr>
            </w:pPr>
          </w:p>
        </w:tc>
        <w:tc>
          <w:tcPr>
            <w:tcW w:w="0" w:type="auto"/>
            <w:vMerge/>
            <w:tcBorders>
              <w:top w:val="nil"/>
              <w:left w:val="nil"/>
              <w:bottom w:val="nil"/>
              <w:right w:val="nil"/>
            </w:tcBorders>
            <w:vAlign w:val="center"/>
            <w:hideMark/>
          </w:tcPr>
          <w:p w14:paraId="6A0B8F87" w14:textId="77777777" w:rsidR="007E2566" w:rsidRPr="002C2FDA" w:rsidRDefault="007E2566" w:rsidP="007E2566">
            <w:pPr>
              <w:spacing w:after="0" w:line="240" w:lineRule="auto"/>
              <w:rPr>
                <w:rFonts w:eastAsia="Times New Roman"/>
                <w:spacing w:val="0"/>
                <w:sz w:val="20"/>
                <w:szCs w:val="20"/>
              </w:rPr>
            </w:pPr>
          </w:p>
        </w:tc>
        <w:tc>
          <w:tcPr>
            <w:tcW w:w="0" w:type="auto"/>
            <w:vMerge/>
            <w:tcBorders>
              <w:top w:val="nil"/>
              <w:left w:val="nil"/>
              <w:bottom w:val="nil"/>
              <w:right w:val="nil"/>
            </w:tcBorders>
            <w:vAlign w:val="center"/>
            <w:hideMark/>
          </w:tcPr>
          <w:p w14:paraId="588E1944" w14:textId="77777777" w:rsidR="007E2566" w:rsidRPr="002C2FDA" w:rsidRDefault="007E2566" w:rsidP="007E2566">
            <w:pPr>
              <w:spacing w:after="0" w:line="240" w:lineRule="auto"/>
              <w:rPr>
                <w:rFonts w:eastAsia="Times New Roman"/>
                <w:spacing w:val="0"/>
                <w:sz w:val="20"/>
                <w:szCs w:val="20"/>
              </w:rPr>
            </w:pPr>
          </w:p>
        </w:tc>
        <w:tc>
          <w:tcPr>
            <w:tcW w:w="0" w:type="auto"/>
            <w:vMerge/>
            <w:tcBorders>
              <w:top w:val="nil"/>
              <w:left w:val="nil"/>
              <w:bottom w:val="nil"/>
              <w:right w:val="nil"/>
            </w:tcBorders>
            <w:vAlign w:val="center"/>
            <w:hideMark/>
          </w:tcPr>
          <w:p w14:paraId="5E6C1CC5" w14:textId="77777777" w:rsidR="007E2566" w:rsidRPr="002C2FDA" w:rsidRDefault="007E2566" w:rsidP="007E2566">
            <w:pPr>
              <w:spacing w:after="0" w:line="240" w:lineRule="auto"/>
              <w:rPr>
                <w:rFonts w:eastAsia="Times New Roman"/>
                <w:spacing w:val="0"/>
                <w:sz w:val="20"/>
                <w:szCs w:val="20"/>
              </w:rPr>
            </w:pPr>
          </w:p>
        </w:tc>
        <w:tc>
          <w:tcPr>
            <w:tcW w:w="0" w:type="auto"/>
            <w:vMerge/>
            <w:tcBorders>
              <w:top w:val="nil"/>
              <w:left w:val="nil"/>
              <w:bottom w:val="nil"/>
              <w:right w:val="nil"/>
            </w:tcBorders>
            <w:vAlign w:val="center"/>
            <w:hideMark/>
          </w:tcPr>
          <w:p w14:paraId="74988DF3" w14:textId="77777777" w:rsidR="007E2566" w:rsidRPr="002C2FDA" w:rsidRDefault="007E2566" w:rsidP="007E2566">
            <w:pPr>
              <w:spacing w:after="0" w:line="240" w:lineRule="auto"/>
              <w:rPr>
                <w:rFonts w:eastAsia="Times New Roman"/>
                <w:spacing w:val="0"/>
                <w:sz w:val="20"/>
                <w:szCs w:val="20"/>
              </w:rPr>
            </w:pPr>
          </w:p>
        </w:tc>
      </w:tr>
      <w:tr w:rsidR="007E2566" w:rsidRPr="002C2FDA" w14:paraId="5F47E155" w14:textId="77777777" w:rsidTr="00F84338">
        <w:trPr>
          <w:trHeight w:val="300"/>
          <w:tblHeader/>
        </w:trPr>
        <w:tc>
          <w:tcPr>
            <w:tcW w:w="0" w:type="auto"/>
            <w:tcBorders>
              <w:top w:val="nil"/>
              <w:left w:val="nil"/>
              <w:bottom w:val="nil"/>
              <w:right w:val="nil"/>
            </w:tcBorders>
            <w:shd w:val="clear" w:color="auto" w:fill="auto"/>
            <w:noWrap/>
            <w:vAlign w:val="center"/>
            <w:hideMark/>
          </w:tcPr>
          <w:p w14:paraId="3077D9D0" w14:textId="77777777" w:rsidR="007E2566" w:rsidRPr="002C2FDA" w:rsidRDefault="007E2566" w:rsidP="007E2566">
            <w:pPr>
              <w:spacing w:after="0" w:line="240" w:lineRule="auto"/>
              <w:jc w:val="center"/>
              <w:rPr>
                <w:rFonts w:ascii="Arial" w:eastAsia="Times New Roman" w:hAnsi="Arial" w:cs="Arial"/>
                <w:b/>
                <w:bCs/>
                <w:spacing w:val="0"/>
                <w:sz w:val="18"/>
                <w:szCs w:val="18"/>
              </w:rPr>
            </w:pPr>
            <w:r w:rsidRPr="002C2FDA">
              <w:rPr>
                <w:rFonts w:ascii="Arial" w:eastAsia="Times New Roman" w:hAnsi="Arial" w:cs="Arial"/>
                <w:b/>
                <w:bCs/>
                <w:spacing w:val="0"/>
                <w:sz w:val="18"/>
                <w:szCs w:val="18"/>
              </w:rPr>
              <w:t>Trans.</w:t>
            </w:r>
          </w:p>
        </w:tc>
        <w:tc>
          <w:tcPr>
            <w:tcW w:w="0" w:type="auto"/>
            <w:tcBorders>
              <w:top w:val="nil"/>
              <w:left w:val="nil"/>
              <w:bottom w:val="nil"/>
              <w:right w:val="nil"/>
            </w:tcBorders>
            <w:shd w:val="clear" w:color="auto" w:fill="auto"/>
            <w:noWrap/>
            <w:vAlign w:val="center"/>
            <w:hideMark/>
          </w:tcPr>
          <w:p w14:paraId="00EBDB88" w14:textId="77777777" w:rsidR="007E2566" w:rsidRPr="002C2FDA" w:rsidRDefault="007E2566" w:rsidP="007E2566">
            <w:pPr>
              <w:spacing w:after="0" w:line="240" w:lineRule="auto"/>
              <w:jc w:val="center"/>
              <w:rPr>
                <w:rFonts w:ascii="Arial" w:eastAsia="Times New Roman" w:hAnsi="Arial" w:cs="Arial"/>
                <w:b/>
                <w:bCs/>
                <w:spacing w:val="0"/>
                <w:sz w:val="18"/>
                <w:szCs w:val="18"/>
              </w:rPr>
            </w:pPr>
            <w:r w:rsidRPr="002C2FDA">
              <w:rPr>
                <w:rFonts w:ascii="Arial" w:eastAsia="Times New Roman" w:hAnsi="Arial" w:cs="Arial"/>
                <w:b/>
                <w:bCs/>
                <w:spacing w:val="0"/>
                <w:sz w:val="18"/>
                <w:szCs w:val="18"/>
              </w:rPr>
              <w:t>Doc.</w:t>
            </w:r>
          </w:p>
        </w:tc>
        <w:tc>
          <w:tcPr>
            <w:tcW w:w="0" w:type="auto"/>
            <w:tcBorders>
              <w:top w:val="nil"/>
              <w:left w:val="nil"/>
              <w:bottom w:val="nil"/>
              <w:right w:val="nil"/>
            </w:tcBorders>
            <w:shd w:val="clear" w:color="auto" w:fill="auto"/>
            <w:vAlign w:val="center"/>
            <w:hideMark/>
          </w:tcPr>
          <w:p w14:paraId="73519126" w14:textId="77777777" w:rsidR="007E2566" w:rsidRPr="002C2FDA" w:rsidRDefault="007E2566" w:rsidP="007E2566">
            <w:pPr>
              <w:spacing w:after="0" w:line="240" w:lineRule="auto"/>
              <w:jc w:val="center"/>
              <w:rPr>
                <w:rFonts w:ascii="Arial" w:eastAsia="Times New Roman" w:hAnsi="Arial" w:cs="Arial"/>
                <w:b/>
                <w:bCs/>
                <w:spacing w:val="0"/>
                <w:sz w:val="18"/>
                <w:szCs w:val="18"/>
              </w:rPr>
            </w:pPr>
            <w:r w:rsidRPr="002C2FDA">
              <w:rPr>
                <w:rFonts w:ascii="Arial" w:eastAsia="Times New Roman" w:hAnsi="Arial" w:cs="Arial"/>
                <w:b/>
                <w:bCs/>
                <w:spacing w:val="0"/>
                <w:sz w:val="18"/>
                <w:szCs w:val="18"/>
              </w:rPr>
              <w:t>Doc.</w:t>
            </w:r>
          </w:p>
        </w:tc>
        <w:tc>
          <w:tcPr>
            <w:tcW w:w="0" w:type="auto"/>
            <w:tcBorders>
              <w:top w:val="nil"/>
              <w:left w:val="nil"/>
              <w:bottom w:val="nil"/>
              <w:right w:val="nil"/>
            </w:tcBorders>
            <w:shd w:val="clear" w:color="auto" w:fill="auto"/>
            <w:noWrap/>
            <w:vAlign w:val="center"/>
            <w:hideMark/>
          </w:tcPr>
          <w:p w14:paraId="1B3A471C" w14:textId="02C296D3" w:rsidR="007E2566" w:rsidRPr="002C2FDA" w:rsidRDefault="007C22D0" w:rsidP="007E2566">
            <w:pPr>
              <w:spacing w:after="0" w:line="240" w:lineRule="auto"/>
              <w:jc w:val="center"/>
              <w:rPr>
                <w:rFonts w:ascii="Arial" w:eastAsia="Times New Roman" w:hAnsi="Arial" w:cs="Arial"/>
                <w:b/>
                <w:bCs/>
                <w:spacing w:val="0"/>
                <w:sz w:val="18"/>
                <w:szCs w:val="18"/>
              </w:rPr>
            </w:pPr>
            <w:r w:rsidRPr="002C2FDA">
              <w:rPr>
                <w:rFonts w:ascii="Arial" w:eastAsia="Times New Roman" w:hAnsi="Arial" w:cs="Arial"/>
                <w:b/>
                <w:bCs/>
                <w:spacing w:val="0"/>
                <w:sz w:val="18"/>
                <w:szCs w:val="18"/>
              </w:rPr>
              <w:t>días</w:t>
            </w:r>
          </w:p>
        </w:tc>
        <w:tc>
          <w:tcPr>
            <w:tcW w:w="0" w:type="auto"/>
            <w:tcBorders>
              <w:top w:val="nil"/>
              <w:left w:val="nil"/>
              <w:bottom w:val="nil"/>
              <w:right w:val="nil"/>
            </w:tcBorders>
            <w:shd w:val="clear" w:color="auto" w:fill="auto"/>
            <w:noWrap/>
            <w:vAlign w:val="center"/>
            <w:hideMark/>
          </w:tcPr>
          <w:p w14:paraId="25C6B632" w14:textId="77777777" w:rsidR="007E2566" w:rsidRPr="002C2FDA" w:rsidRDefault="007E2566" w:rsidP="007E2566">
            <w:pPr>
              <w:spacing w:after="0" w:line="240" w:lineRule="auto"/>
              <w:jc w:val="center"/>
              <w:rPr>
                <w:rFonts w:ascii="Arial" w:eastAsia="Times New Roman" w:hAnsi="Arial" w:cs="Arial"/>
                <w:b/>
                <w:bCs/>
                <w:spacing w:val="0"/>
                <w:sz w:val="18"/>
                <w:szCs w:val="18"/>
              </w:rPr>
            </w:pPr>
            <w:r w:rsidRPr="002C2FDA">
              <w:rPr>
                <w:rFonts w:ascii="Arial" w:eastAsia="Times New Roman" w:hAnsi="Arial" w:cs="Arial"/>
                <w:b/>
                <w:bCs/>
                <w:spacing w:val="0"/>
                <w:sz w:val="18"/>
                <w:szCs w:val="18"/>
              </w:rPr>
              <w:t>Original</w:t>
            </w:r>
          </w:p>
        </w:tc>
        <w:tc>
          <w:tcPr>
            <w:tcW w:w="0" w:type="auto"/>
            <w:tcBorders>
              <w:top w:val="nil"/>
              <w:left w:val="nil"/>
              <w:bottom w:val="nil"/>
              <w:right w:val="nil"/>
            </w:tcBorders>
            <w:shd w:val="clear" w:color="auto" w:fill="auto"/>
            <w:noWrap/>
            <w:vAlign w:val="center"/>
            <w:hideMark/>
          </w:tcPr>
          <w:p w14:paraId="53485868" w14:textId="77777777" w:rsidR="007E2566" w:rsidRPr="002C2FDA" w:rsidRDefault="007E2566" w:rsidP="007E2566">
            <w:pPr>
              <w:spacing w:after="0" w:line="240" w:lineRule="auto"/>
              <w:jc w:val="center"/>
              <w:rPr>
                <w:rFonts w:ascii="Arial" w:eastAsia="Times New Roman" w:hAnsi="Arial" w:cs="Arial"/>
                <w:b/>
                <w:bCs/>
                <w:spacing w:val="0"/>
                <w:sz w:val="18"/>
                <w:szCs w:val="18"/>
              </w:rPr>
            </w:pPr>
            <w:proofErr w:type="spellStart"/>
            <w:r w:rsidRPr="002C2FDA">
              <w:rPr>
                <w:rFonts w:ascii="Arial" w:eastAsia="Times New Roman" w:hAnsi="Arial" w:cs="Arial"/>
                <w:b/>
                <w:bCs/>
                <w:spacing w:val="0"/>
                <w:sz w:val="18"/>
                <w:szCs w:val="18"/>
              </w:rPr>
              <w:t>No_vencido</w:t>
            </w:r>
            <w:proofErr w:type="spellEnd"/>
          </w:p>
        </w:tc>
        <w:tc>
          <w:tcPr>
            <w:tcW w:w="0" w:type="auto"/>
            <w:tcBorders>
              <w:top w:val="nil"/>
              <w:left w:val="nil"/>
              <w:bottom w:val="nil"/>
              <w:right w:val="nil"/>
            </w:tcBorders>
            <w:shd w:val="clear" w:color="auto" w:fill="auto"/>
            <w:noWrap/>
            <w:vAlign w:val="center"/>
            <w:hideMark/>
          </w:tcPr>
          <w:p w14:paraId="1974691F" w14:textId="77777777" w:rsidR="007E2566" w:rsidRPr="002C2FDA" w:rsidRDefault="007E2566" w:rsidP="007E2566">
            <w:pPr>
              <w:spacing w:after="0" w:line="240" w:lineRule="auto"/>
              <w:jc w:val="center"/>
              <w:rPr>
                <w:rFonts w:ascii="Arial" w:eastAsia="Times New Roman" w:hAnsi="Arial" w:cs="Arial"/>
                <w:b/>
                <w:bCs/>
                <w:spacing w:val="0"/>
                <w:sz w:val="18"/>
                <w:szCs w:val="18"/>
              </w:rPr>
            </w:pPr>
            <w:r w:rsidRPr="002C2FDA">
              <w:rPr>
                <w:rFonts w:ascii="Arial" w:eastAsia="Times New Roman" w:hAnsi="Arial" w:cs="Arial"/>
                <w:b/>
                <w:bCs/>
                <w:spacing w:val="0"/>
                <w:sz w:val="18"/>
                <w:szCs w:val="18"/>
              </w:rPr>
              <w:t>Vencido</w:t>
            </w:r>
          </w:p>
        </w:tc>
        <w:tc>
          <w:tcPr>
            <w:tcW w:w="0" w:type="auto"/>
            <w:tcBorders>
              <w:top w:val="nil"/>
              <w:left w:val="nil"/>
              <w:bottom w:val="nil"/>
              <w:right w:val="nil"/>
            </w:tcBorders>
            <w:shd w:val="clear" w:color="auto" w:fill="auto"/>
            <w:noWrap/>
            <w:vAlign w:val="center"/>
            <w:hideMark/>
          </w:tcPr>
          <w:p w14:paraId="21F18DD9" w14:textId="77777777" w:rsidR="007E2566" w:rsidRPr="002C2FDA" w:rsidRDefault="007E2566" w:rsidP="007E2566">
            <w:pPr>
              <w:spacing w:after="0" w:line="240" w:lineRule="auto"/>
              <w:jc w:val="center"/>
              <w:rPr>
                <w:rFonts w:ascii="Arial" w:eastAsia="Times New Roman" w:hAnsi="Arial" w:cs="Arial"/>
                <w:b/>
                <w:bCs/>
                <w:spacing w:val="0"/>
                <w:sz w:val="18"/>
                <w:szCs w:val="18"/>
              </w:rPr>
            </w:pPr>
            <w:r w:rsidRPr="002C2FDA">
              <w:rPr>
                <w:rFonts w:ascii="Arial" w:eastAsia="Times New Roman" w:hAnsi="Arial" w:cs="Arial"/>
                <w:b/>
                <w:bCs/>
                <w:spacing w:val="0"/>
                <w:sz w:val="18"/>
                <w:szCs w:val="18"/>
              </w:rPr>
              <w:t>De 1 a 30</w:t>
            </w:r>
          </w:p>
        </w:tc>
        <w:tc>
          <w:tcPr>
            <w:tcW w:w="0" w:type="auto"/>
            <w:tcBorders>
              <w:top w:val="nil"/>
              <w:left w:val="nil"/>
              <w:bottom w:val="nil"/>
              <w:right w:val="nil"/>
            </w:tcBorders>
            <w:shd w:val="clear" w:color="auto" w:fill="auto"/>
            <w:noWrap/>
            <w:vAlign w:val="center"/>
            <w:hideMark/>
          </w:tcPr>
          <w:p w14:paraId="4ADB9187" w14:textId="77777777" w:rsidR="007E2566" w:rsidRPr="002C2FDA" w:rsidRDefault="007E2566" w:rsidP="007E2566">
            <w:pPr>
              <w:spacing w:after="0" w:line="240" w:lineRule="auto"/>
              <w:jc w:val="center"/>
              <w:rPr>
                <w:rFonts w:ascii="Arial" w:eastAsia="Times New Roman" w:hAnsi="Arial" w:cs="Arial"/>
                <w:b/>
                <w:bCs/>
                <w:spacing w:val="0"/>
                <w:sz w:val="18"/>
                <w:szCs w:val="18"/>
              </w:rPr>
            </w:pPr>
            <w:r w:rsidRPr="002C2FDA">
              <w:rPr>
                <w:rFonts w:ascii="Arial" w:eastAsia="Times New Roman" w:hAnsi="Arial" w:cs="Arial"/>
                <w:b/>
                <w:bCs/>
                <w:spacing w:val="0"/>
                <w:sz w:val="18"/>
                <w:szCs w:val="18"/>
              </w:rPr>
              <w:t>De 31 a 60</w:t>
            </w:r>
          </w:p>
        </w:tc>
        <w:tc>
          <w:tcPr>
            <w:tcW w:w="0" w:type="auto"/>
            <w:tcBorders>
              <w:top w:val="nil"/>
              <w:left w:val="nil"/>
              <w:bottom w:val="nil"/>
              <w:right w:val="nil"/>
            </w:tcBorders>
            <w:shd w:val="clear" w:color="auto" w:fill="auto"/>
            <w:noWrap/>
            <w:vAlign w:val="center"/>
            <w:hideMark/>
          </w:tcPr>
          <w:p w14:paraId="646ABDC2" w14:textId="77777777" w:rsidR="007E2566" w:rsidRPr="002C2FDA" w:rsidRDefault="007E2566" w:rsidP="007E2566">
            <w:pPr>
              <w:spacing w:after="0" w:line="240" w:lineRule="auto"/>
              <w:jc w:val="center"/>
              <w:rPr>
                <w:rFonts w:ascii="Arial" w:eastAsia="Times New Roman" w:hAnsi="Arial" w:cs="Arial"/>
                <w:b/>
                <w:bCs/>
                <w:spacing w:val="0"/>
                <w:sz w:val="18"/>
                <w:szCs w:val="18"/>
              </w:rPr>
            </w:pPr>
            <w:r w:rsidRPr="002C2FDA">
              <w:rPr>
                <w:rFonts w:ascii="Arial" w:eastAsia="Times New Roman" w:hAnsi="Arial" w:cs="Arial"/>
                <w:b/>
                <w:bCs/>
                <w:spacing w:val="0"/>
                <w:sz w:val="18"/>
                <w:szCs w:val="18"/>
              </w:rPr>
              <w:t>De 61 a 90</w:t>
            </w:r>
          </w:p>
        </w:tc>
        <w:tc>
          <w:tcPr>
            <w:tcW w:w="0" w:type="auto"/>
            <w:tcBorders>
              <w:top w:val="nil"/>
              <w:left w:val="nil"/>
              <w:bottom w:val="nil"/>
              <w:right w:val="nil"/>
            </w:tcBorders>
            <w:shd w:val="clear" w:color="auto" w:fill="auto"/>
            <w:noWrap/>
            <w:vAlign w:val="center"/>
            <w:hideMark/>
          </w:tcPr>
          <w:p w14:paraId="6DFEB3E2" w14:textId="77777777" w:rsidR="007E2566" w:rsidRPr="002C2FDA" w:rsidRDefault="007E2566" w:rsidP="007E2566">
            <w:pPr>
              <w:spacing w:after="0" w:line="240" w:lineRule="auto"/>
              <w:jc w:val="center"/>
              <w:rPr>
                <w:rFonts w:ascii="Arial" w:eastAsia="Times New Roman" w:hAnsi="Arial" w:cs="Arial"/>
                <w:b/>
                <w:bCs/>
                <w:spacing w:val="0"/>
                <w:sz w:val="18"/>
                <w:szCs w:val="18"/>
              </w:rPr>
            </w:pPr>
            <w:r w:rsidRPr="002C2FDA">
              <w:rPr>
                <w:rFonts w:ascii="Arial" w:eastAsia="Times New Roman" w:hAnsi="Arial" w:cs="Arial"/>
                <w:b/>
                <w:bCs/>
                <w:spacing w:val="0"/>
                <w:sz w:val="18"/>
                <w:szCs w:val="18"/>
              </w:rPr>
              <w:t>De 91 y Más</w:t>
            </w:r>
          </w:p>
        </w:tc>
      </w:tr>
      <w:tr w:rsidR="007E2566" w:rsidRPr="002C2FDA" w14:paraId="047374D6" w14:textId="77777777" w:rsidTr="00F84338">
        <w:trPr>
          <w:trHeight w:val="450"/>
        </w:trPr>
        <w:tc>
          <w:tcPr>
            <w:tcW w:w="0" w:type="auto"/>
            <w:tcBorders>
              <w:top w:val="nil"/>
              <w:left w:val="nil"/>
              <w:bottom w:val="nil"/>
              <w:right w:val="nil"/>
            </w:tcBorders>
            <w:shd w:val="clear" w:color="auto" w:fill="auto"/>
            <w:noWrap/>
            <w:vAlign w:val="center"/>
            <w:hideMark/>
          </w:tcPr>
          <w:p w14:paraId="639C5A03" w14:textId="77777777" w:rsidR="007E2566" w:rsidRPr="002C2FDA" w:rsidRDefault="007E2566" w:rsidP="007E2566">
            <w:pPr>
              <w:spacing w:after="0" w:line="240" w:lineRule="auto"/>
              <w:jc w:val="center"/>
              <w:rPr>
                <w:rFonts w:ascii="Arial" w:eastAsia="Times New Roman" w:hAnsi="Arial" w:cs="Arial"/>
                <w:b/>
                <w:bCs/>
                <w:spacing w:val="0"/>
                <w:sz w:val="18"/>
                <w:szCs w:val="18"/>
              </w:rPr>
            </w:pPr>
          </w:p>
        </w:tc>
        <w:tc>
          <w:tcPr>
            <w:tcW w:w="0" w:type="auto"/>
            <w:tcBorders>
              <w:top w:val="nil"/>
              <w:left w:val="nil"/>
              <w:bottom w:val="nil"/>
              <w:right w:val="nil"/>
            </w:tcBorders>
            <w:shd w:val="clear" w:color="auto" w:fill="auto"/>
            <w:noWrap/>
            <w:vAlign w:val="center"/>
            <w:hideMark/>
          </w:tcPr>
          <w:p w14:paraId="003600A8"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113</w:t>
            </w:r>
          </w:p>
        </w:tc>
        <w:tc>
          <w:tcPr>
            <w:tcW w:w="0" w:type="auto"/>
            <w:tcBorders>
              <w:top w:val="nil"/>
              <w:left w:val="nil"/>
              <w:bottom w:val="nil"/>
              <w:right w:val="nil"/>
            </w:tcBorders>
            <w:shd w:val="clear" w:color="auto" w:fill="auto"/>
            <w:vAlign w:val="center"/>
            <w:hideMark/>
          </w:tcPr>
          <w:p w14:paraId="32C3DF29" w14:textId="4A9B6226"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 xml:space="preserve">EDENORTE DOMINICANA, S.A,     Limite de </w:t>
            </w:r>
            <w:r w:rsidR="007C22D0" w:rsidRPr="002C2FDA">
              <w:rPr>
                <w:rFonts w:ascii="Arial" w:eastAsia="Times New Roman" w:hAnsi="Arial" w:cs="Arial"/>
                <w:b/>
                <w:bCs/>
                <w:spacing w:val="0"/>
                <w:sz w:val="16"/>
                <w:szCs w:val="16"/>
              </w:rPr>
              <w:t>Crédito</w:t>
            </w:r>
            <w:r w:rsidRPr="002C2FDA">
              <w:rPr>
                <w:rFonts w:ascii="Arial" w:eastAsia="Times New Roman" w:hAnsi="Arial" w:cs="Arial"/>
                <w:b/>
                <w:bCs/>
                <w:spacing w:val="0"/>
                <w:sz w:val="16"/>
                <w:szCs w:val="16"/>
              </w:rPr>
              <w:t>: 0.00</w:t>
            </w:r>
          </w:p>
        </w:tc>
        <w:tc>
          <w:tcPr>
            <w:tcW w:w="0" w:type="auto"/>
            <w:tcBorders>
              <w:top w:val="nil"/>
              <w:left w:val="nil"/>
              <w:bottom w:val="nil"/>
              <w:right w:val="nil"/>
            </w:tcBorders>
            <w:shd w:val="clear" w:color="auto" w:fill="auto"/>
            <w:noWrap/>
            <w:vAlign w:val="center"/>
            <w:hideMark/>
          </w:tcPr>
          <w:p w14:paraId="1F54EF3B" w14:textId="77777777" w:rsidR="007E2566" w:rsidRPr="002C2FDA" w:rsidRDefault="007E2566" w:rsidP="007E2566">
            <w:pPr>
              <w:spacing w:after="0" w:line="240" w:lineRule="auto"/>
              <w:jc w:val="center"/>
              <w:rPr>
                <w:rFonts w:ascii="Arial" w:eastAsia="Times New Roman" w:hAnsi="Arial" w:cs="Arial"/>
                <w:b/>
                <w:bCs/>
                <w:spacing w:val="0"/>
                <w:sz w:val="16"/>
                <w:szCs w:val="16"/>
              </w:rPr>
            </w:pPr>
          </w:p>
        </w:tc>
        <w:tc>
          <w:tcPr>
            <w:tcW w:w="0" w:type="auto"/>
            <w:tcBorders>
              <w:top w:val="nil"/>
              <w:left w:val="nil"/>
              <w:bottom w:val="nil"/>
              <w:right w:val="nil"/>
            </w:tcBorders>
            <w:shd w:val="clear" w:color="auto" w:fill="auto"/>
            <w:noWrap/>
            <w:vAlign w:val="center"/>
            <w:hideMark/>
          </w:tcPr>
          <w:p w14:paraId="186A694D"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455671A9"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20532D33"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31F9B7F9"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54139902"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0EE1BB7E"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04E29B7B" w14:textId="77777777" w:rsidR="007E2566" w:rsidRPr="002C2FDA" w:rsidRDefault="007E2566" w:rsidP="007E2566">
            <w:pPr>
              <w:spacing w:after="0" w:line="240" w:lineRule="auto"/>
              <w:jc w:val="center"/>
              <w:rPr>
                <w:rFonts w:eastAsia="Times New Roman"/>
                <w:spacing w:val="0"/>
                <w:sz w:val="20"/>
                <w:szCs w:val="20"/>
              </w:rPr>
            </w:pPr>
          </w:p>
        </w:tc>
      </w:tr>
      <w:tr w:rsidR="007E2566" w:rsidRPr="002C2FDA" w14:paraId="5F869ABC" w14:textId="77777777" w:rsidTr="00F84338">
        <w:trPr>
          <w:trHeight w:val="315"/>
        </w:trPr>
        <w:tc>
          <w:tcPr>
            <w:tcW w:w="0" w:type="auto"/>
            <w:tcBorders>
              <w:top w:val="nil"/>
              <w:left w:val="nil"/>
              <w:bottom w:val="nil"/>
              <w:right w:val="nil"/>
            </w:tcBorders>
            <w:shd w:val="clear" w:color="auto" w:fill="auto"/>
            <w:noWrap/>
            <w:vAlign w:val="center"/>
            <w:hideMark/>
          </w:tcPr>
          <w:p w14:paraId="5C55DD3A"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810589</w:t>
            </w:r>
          </w:p>
        </w:tc>
        <w:tc>
          <w:tcPr>
            <w:tcW w:w="0" w:type="auto"/>
            <w:tcBorders>
              <w:top w:val="nil"/>
              <w:left w:val="nil"/>
              <w:bottom w:val="nil"/>
              <w:right w:val="nil"/>
            </w:tcBorders>
            <w:shd w:val="clear" w:color="auto" w:fill="auto"/>
            <w:noWrap/>
            <w:vAlign w:val="center"/>
            <w:hideMark/>
          </w:tcPr>
          <w:p w14:paraId="6514EFB5"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FT</w:t>
            </w:r>
          </w:p>
        </w:tc>
        <w:tc>
          <w:tcPr>
            <w:tcW w:w="0" w:type="auto"/>
            <w:tcBorders>
              <w:top w:val="nil"/>
              <w:left w:val="nil"/>
              <w:bottom w:val="nil"/>
              <w:right w:val="nil"/>
            </w:tcBorders>
            <w:shd w:val="clear" w:color="auto" w:fill="auto"/>
            <w:vAlign w:val="center"/>
            <w:hideMark/>
          </w:tcPr>
          <w:p w14:paraId="6F3CD355"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7023</w:t>
            </w:r>
          </w:p>
        </w:tc>
        <w:tc>
          <w:tcPr>
            <w:tcW w:w="0" w:type="auto"/>
            <w:tcBorders>
              <w:top w:val="nil"/>
              <w:left w:val="nil"/>
              <w:bottom w:val="nil"/>
              <w:right w:val="nil"/>
            </w:tcBorders>
            <w:shd w:val="clear" w:color="auto" w:fill="auto"/>
            <w:noWrap/>
            <w:vAlign w:val="center"/>
            <w:hideMark/>
          </w:tcPr>
          <w:p w14:paraId="0B846941"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16/5/2023</w:t>
            </w:r>
          </w:p>
        </w:tc>
        <w:tc>
          <w:tcPr>
            <w:tcW w:w="0" w:type="auto"/>
            <w:tcBorders>
              <w:top w:val="nil"/>
              <w:left w:val="nil"/>
              <w:bottom w:val="nil"/>
              <w:right w:val="nil"/>
            </w:tcBorders>
            <w:shd w:val="clear" w:color="auto" w:fill="auto"/>
            <w:noWrap/>
            <w:vAlign w:val="center"/>
            <w:hideMark/>
          </w:tcPr>
          <w:p w14:paraId="71C6A260"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6,784.18</w:t>
            </w:r>
          </w:p>
        </w:tc>
        <w:tc>
          <w:tcPr>
            <w:tcW w:w="0" w:type="auto"/>
            <w:tcBorders>
              <w:top w:val="nil"/>
              <w:left w:val="nil"/>
              <w:bottom w:val="nil"/>
              <w:right w:val="nil"/>
            </w:tcBorders>
            <w:shd w:val="clear" w:color="auto" w:fill="auto"/>
            <w:noWrap/>
            <w:vAlign w:val="center"/>
            <w:hideMark/>
          </w:tcPr>
          <w:p w14:paraId="6C502CD1" w14:textId="77777777" w:rsidR="007E2566" w:rsidRPr="002C2FDA" w:rsidRDefault="007E2566" w:rsidP="007E2566">
            <w:pPr>
              <w:spacing w:after="0" w:line="240" w:lineRule="auto"/>
              <w:jc w:val="center"/>
              <w:rPr>
                <w:rFonts w:ascii="Arial" w:eastAsia="Times New Roman" w:hAnsi="Arial" w:cs="Arial"/>
                <w:spacing w:val="0"/>
                <w:sz w:val="16"/>
                <w:szCs w:val="16"/>
              </w:rPr>
            </w:pPr>
          </w:p>
        </w:tc>
        <w:tc>
          <w:tcPr>
            <w:tcW w:w="0" w:type="auto"/>
            <w:tcBorders>
              <w:top w:val="nil"/>
              <w:left w:val="nil"/>
              <w:bottom w:val="nil"/>
              <w:right w:val="nil"/>
            </w:tcBorders>
            <w:shd w:val="clear" w:color="auto" w:fill="auto"/>
            <w:noWrap/>
            <w:vAlign w:val="center"/>
            <w:hideMark/>
          </w:tcPr>
          <w:p w14:paraId="5AD43626"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0.27</w:t>
            </w:r>
          </w:p>
        </w:tc>
        <w:tc>
          <w:tcPr>
            <w:tcW w:w="0" w:type="auto"/>
            <w:tcBorders>
              <w:top w:val="nil"/>
              <w:left w:val="nil"/>
              <w:bottom w:val="nil"/>
              <w:right w:val="nil"/>
            </w:tcBorders>
            <w:shd w:val="clear" w:color="auto" w:fill="auto"/>
            <w:noWrap/>
            <w:vAlign w:val="center"/>
            <w:hideMark/>
          </w:tcPr>
          <w:p w14:paraId="1A2E431F" w14:textId="77777777" w:rsidR="007E2566" w:rsidRPr="002C2FDA" w:rsidRDefault="007E2566" w:rsidP="007E2566">
            <w:pPr>
              <w:spacing w:after="0" w:line="240" w:lineRule="auto"/>
              <w:jc w:val="center"/>
              <w:rPr>
                <w:rFonts w:ascii="Arial" w:eastAsia="Times New Roman" w:hAnsi="Arial" w:cs="Arial"/>
                <w:spacing w:val="0"/>
                <w:sz w:val="16"/>
                <w:szCs w:val="16"/>
              </w:rPr>
            </w:pPr>
          </w:p>
        </w:tc>
        <w:tc>
          <w:tcPr>
            <w:tcW w:w="0" w:type="auto"/>
            <w:tcBorders>
              <w:top w:val="nil"/>
              <w:left w:val="nil"/>
              <w:bottom w:val="nil"/>
              <w:right w:val="nil"/>
            </w:tcBorders>
            <w:shd w:val="clear" w:color="auto" w:fill="auto"/>
            <w:noWrap/>
            <w:vAlign w:val="center"/>
            <w:hideMark/>
          </w:tcPr>
          <w:p w14:paraId="7BD1C4A4"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3971B340"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59F678D6"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0.27</w:t>
            </w:r>
          </w:p>
        </w:tc>
      </w:tr>
      <w:tr w:rsidR="007E2566" w:rsidRPr="002C2FDA" w14:paraId="7F3CEA0B" w14:textId="77777777" w:rsidTr="00F84338">
        <w:trPr>
          <w:trHeight w:val="315"/>
        </w:trPr>
        <w:tc>
          <w:tcPr>
            <w:tcW w:w="0" w:type="auto"/>
            <w:tcBorders>
              <w:top w:val="nil"/>
              <w:left w:val="nil"/>
              <w:bottom w:val="nil"/>
              <w:right w:val="nil"/>
            </w:tcBorders>
            <w:shd w:val="clear" w:color="auto" w:fill="auto"/>
            <w:noWrap/>
            <w:vAlign w:val="center"/>
            <w:hideMark/>
          </w:tcPr>
          <w:p w14:paraId="49EAF4D7" w14:textId="77777777" w:rsidR="007E2566" w:rsidRPr="002C2FDA" w:rsidRDefault="007E2566" w:rsidP="007E2566">
            <w:pPr>
              <w:spacing w:after="0" w:line="240" w:lineRule="auto"/>
              <w:jc w:val="center"/>
              <w:rPr>
                <w:rFonts w:ascii="Arial" w:eastAsia="Times New Roman" w:hAnsi="Arial" w:cs="Arial"/>
                <w:spacing w:val="0"/>
                <w:sz w:val="16"/>
                <w:szCs w:val="16"/>
              </w:rPr>
            </w:pPr>
          </w:p>
        </w:tc>
        <w:tc>
          <w:tcPr>
            <w:tcW w:w="0" w:type="auto"/>
            <w:tcBorders>
              <w:top w:val="nil"/>
              <w:left w:val="nil"/>
              <w:bottom w:val="nil"/>
              <w:right w:val="nil"/>
            </w:tcBorders>
            <w:shd w:val="clear" w:color="auto" w:fill="auto"/>
            <w:noWrap/>
            <w:vAlign w:val="center"/>
            <w:hideMark/>
          </w:tcPr>
          <w:p w14:paraId="55BFAE13"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69406</w:t>
            </w:r>
          </w:p>
        </w:tc>
        <w:tc>
          <w:tcPr>
            <w:tcW w:w="0" w:type="auto"/>
            <w:tcBorders>
              <w:top w:val="nil"/>
              <w:left w:val="nil"/>
              <w:bottom w:val="nil"/>
              <w:right w:val="nil"/>
            </w:tcBorders>
            <w:shd w:val="clear" w:color="auto" w:fill="auto"/>
            <w:vAlign w:val="center"/>
            <w:hideMark/>
          </w:tcPr>
          <w:p w14:paraId="3586042B" w14:textId="77777777" w:rsidR="007E2566" w:rsidRPr="002C2FDA" w:rsidRDefault="007E2566" w:rsidP="007E2566">
            <w:pPr>
              <w:spacing w:after="0" w:line="240" w:lineRule="auto"/>
              <w:jc w:val="center"/>
              <w:rPr>
                <w:rFonts w:ascii="Arial" w:eastAsia="Times New Roman" w:hAnsi="Arial" w:cs="Arial"/>
                <w:spacing w:val="0"/>
                <w:sz w:val="16"/>
                <w:szCs w:val="16"/>
              </w:rPr>
            </w:pPr>
          </w:p>
        </w:tc>
        <w:tc>
          <w:tcPr>
            <w:tcW w:w="0" w:type="auto"/>
            <w:tcBorders>
              <w:top w:val="nil"/>
              <w:left w:val="nil"/>
              <w:bottom w:val="nil"/>
              <w:right w:val="nil"/>
            </w:tcBorders>
            <w:shd w:val="clear" w:color="auto" w:fill="auto"/>
            <w:noWrap/>
            <w:vAlign w:val="center"/>
            <w:hideMark/>
          </w:tcPr>
          <w:p w14:paraId="715AA35C"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22/5/2023</w:t>
            </w:r>
          </w:p>
        </w:tc>
        <w:tc>
          <w:tcPr>
            <w:tcW w:w="0" w:type="auto"/>
            <w:tcBorders>
              <w:top w:val="nil"/>
              <w:left w:val="nil"/>
              <w:bottom w:val="nil"/>
              <w:right w:val="nil"/>
            </w:tcBorders>
            <w:shd w:val="clear" w:color="auto" w:fill="auto"/>
            <w:noWrap/>
            <w:vAlign w:val="center"/>
            <w:hideMark/>
          </w:tcPr>
          <w:p w14:paraId="3D39F409"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-6,783.91</w:t>
            </w:r>
          </w:p>
        </w:tc>
        <w:tc>
          <w:tcPr>
            <w:tcW w:w="0" w:type="auto"/>
            <w:tcBorders>
              <w:top w:val="nil"/>
              <w:left w:val="nil"/>
              <w:bottom w:val="nil"/>
              <w:right w:val="nil"/>
            </w:tcBorders>
            <w:shd w:val="clear" w:color="auto" w:fill="auto"/>
            <w:noWrap/>
            <w:vAlign w:val="center"/>
            <w:hideMark/>
          </w:tcPr>
          <w:p w14:paraId="7353E199" w14:textId="77777777" w:rsidR="007E2566" w:rsidRPr="002C2FDA" w:rsidRDefault="007E2566" w:rsidP="007E2566">
            <w:pPr>
              <w:spacing w:after="0" w:line="240" w:lineRule="auto"/>
              <w:jc w:val="center"/>
              <w:rPr>
                <w:rFonts w:ascii="Arial" w:eastAsia="Times New Roman" w:hAnsi="Arial" w:cs="Arial"/>
                <w:spacing w:val="0"/>
                <w:sz w:val="16"/>
                <w:szCs w:val="16"/>
              </w:rPr>
            </w:pPr>
          </w:p>
        </w:tc>
        <w:tc>
          <w:tcPr>
            <w:tcW w:w="0" w:type="auto"/>
            <w:tcBorders>
              <w:top w:val="nil"/>
              <w:left w:val="nil"/>
              <w:bottom w:val="nil"/>
              <w:right w:val="nil"/>
            </w:tcBorders>
            <w:shd w:val="clear" w:color="auto" w:fill="auto"/>
            <w:noWrap/>
            <w:vAlign w:val="center"/>
            <w:hideMark/>
          </w:tcPr>
          <w:p w14:paraId="74028CBC"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20DE06B4"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00B3EB5B"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1158ABDF"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11C64B21" w14:textId="77777777" w:rsidR="007E2566" w:rsidRPr="002C2FDA" w:rsidRDefault="007E2566" w:rsidP="007E2566">
            <w:pPr>
              <w:spacing w:after="0" w:line="240" w:lineRule="auto"/>
              <w:jc w:val="center"/>
              <w:rPr>
                <w:rFonts w:eastAsia="Times New Roman"/>
                <w:spacing w:val="0"/>
                <w:sz w:val="20"/>
                <w:szCs w:val="20"/>
              </w:rPr>
            </w:pPr>
          </w:p>
        </w:tc>
      </w:tr>
      <w:tr w:rsidR="007E2566" w:rsidRPr="002C2FDA" w14:paraId="7E6743AC" w14:textId="77777777" w:rsidTr="00F84338">
        <w:trPr>
          <w:trHeight w:val="315"/>
        </w:trPr>
        <w:tc>
          <w:tcPr>
            <w:tcW w:w="0" w:type="auto"/>
            <w:tcBorders>
              <w:top w:val="nil"/>
              <w:left w:val="nil"/>
              <w:bottom w:val="nil"/>
              <w:right w:val="nil"/>
            </w:tcBorders>
            <w:shd w:val="clear" w:color="auto" w:fill="auto"/>
            <w:noWrap/>
            <w:vAlign w:val="center"/>
            <w:hideMark/>
          </w:tcPr>
          <w:p w14:paraId="5EEBA144"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10969A47"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vAlign w:val="center"/>
            <w:hideMark/>
          </w:tcPr>
          <w:p w14:paraId="7CA950D5"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068F00AE"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3719CC15"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0.27</w:t>
            </w:r>
          </w:p>
        </w:tc>
        <w:tc>
          <w:tcPr>
            <w:tcW w:w="0" w:type="auto"/>
            <w:tcBorders>
              <w:top w:val="nil"/>
              <w:left w:val="nil"/>
              <w:bottom w:val="nil"/>
              <w:right w:val="nil"/>
            </w:tcBorders>
            <w:shd w:val="clear" w:color="auto" w:fill="auto"/>
            <w:noWrap/>
            <w:vAlign w:val="center"/>
            <w:hideMark/>
          </w:tcPr>
          <w:p w14:paraId="73B7164C"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w:t>
            </w:r>
          </w:p>
        </w:tc>
        <w:tc>
          <w:tcPr>
            <w:tcW w:w="0" w:type="auto"/>
            <w:tcBorders>
              <w:top w:val="nil"/>
              <w:left w:val="nil"/>
              <w:bottom w:val="nil"/>
              <w:right w:val="nil"/>
            </w:tcBorders>
            <w:shd w:val="clear" w:color="auto" w:fill="auto"/>
            <w:noWrap/>
            <w:vAlign w:val="center"/>
            <w:hideMark/>
          </w:tcPr>
          <w:p w14:paraId="51DF4530"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0.27</w:t>
            </w:r>
          </w:p>
        </w:tc>
        <w:tc>
          <w:tcPr>
            <w:tcW w:w="0" w:type="auto"/>
            <w:tcBorders>
              <w:top w:val="nil"/>
              <w:left w:val="nil"/>
              <w:bottom w:val="nil"/>
              <w:right w:val="nil"/>
            </w:tcBorders>
            <w:shd w:val="clear" w:color="auto" w:fill="auto"/>
            <w:noWrap/>
            <w:vAlign w:val="center"/>
            <w:hideMark/>
          </w:tcPr>
          <w:p w14:paraId="7D6E2BB5"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w:t>
            </w:r>
          </w:p>
        </w:tc>
        <w:tc>
          <w:tcPr>
            <w:tcW w:w="0" w:type="auto"/>
            <w:tcBorders>
              <w:top w:val="nil"/>
              <w:left w:val="nil"/>
              <w:bottom w:val="nil"/>
              <w:right w:val="nil"/>
            </w:tcBorders>
            <w:shd w:val="clear" w:color="auto" w:fill="auto"/>
            <w:noWrap/>
            <w:vAlign w:val="center"/>
            <w:hideMark/>
          </w:tcPr>
          <w:p w14:paraId="068FC6D4"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w:t>
            </w:r>
          </w:p>
        </w:tc>
        <w:tc>
          <w:tcPr>
            <w:tcW w:w="0" w:type="auto"/>
            <w:tcBorders>
              <w:top w:val="nil"/>
              <w:left w:val="nil"/>
              <w:bottom w:val="nil"/>
              <w:right w:val="nil"/>
            </w:tcBorders>
            <w:shd w:val="clear" w:color="auto" w:fill="auto"/>
            <w:noWrap/>
            <w:vAlign w:val="center"/>
            <w:hideMark/>
          </w:tcPr>
          <w:p w14:paraId="54CB6118"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w:t>
            </w:r>
          </w:p>
        </w:tc>
        <w:tc>
          <w:tcPr>
            <w:tcW w:w="0" w:type="auto"/>
            <w:tcBorders>
              <w:top w:val="nil"/>
              <w:left w:val="nil"/>
              <w:bottom w:val="nil"/>
              <w:right w:val="nil"/>
            </w:tcBorders>
            <w:shd w:val="clear" w:color="auto" w:fill="auto"/>
            <w:noWrap/>
            <w:vAlign w:val="center"/>
            <w:hideMark/>
          </w:tcPr>
          <w:p w14:paraId="1958CAC2"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0.27</w:t>
            </w:r>
          </w:p>
        </w:tc>
      </w:tr>
      <w:tr w:rsidR="007E2566" w:rsidRPr="002C2FDA" w14:paraId="1A2E59C9" w14:textId="77777777" w:rsidTr="00F84338">
        <w:trPr>
          <w:trHeight w:val="450"/>
        </w:trPr>
        <w:tc>
          <w:tcPr>
            <w:tcW w:w="0" w:type="auto"/>
            <w:tcBorders>
              <w:top w:val="nil"/>
              <w:left w:val="nil"/>
              <w:bottom w:val="nil"/>
              <w:right w:val="nil"/>
            </w:tcBorders>
            <w:shd w:val="clear" w:color="auto" w:fill="auto"/>
            <w:noWrap/>
            <w:vAlign w:val="center"/>
            <w:hideMark/>
          </w:tcPr>
          <w:p w14:paraId="5A9C1D76" w14:textId="77777777" w:rsidR="007E2566" w:rsidRPr="002C2FDA" w:rsidRDefault="007E2566" w:rsidP="007E2566">
            <w:pPr>
              <w:spacing w:after="0" w:line="240" w:lineRule="auto"/>
              <w:jc w:val="center"/>
              <w:rPr>
                <w:rFonts w:ascii="Arial" w:eastAsia="Times New Roman" w:hAnsi="Arial" w:cs="Arial"/>
                <w:b/>
                <w:bCs/>
                <w:spacing w:val="0"/>
                <w:sz w:val="16"/>
                <w:szCs w:val="16"/>
              </w:rPr>
            </w:pPr>
          </w:p>
        </w:tc>
        <w:tc>
          <w:tcPr>
            <w:tcW w:w="0" w:type="auto"/>
            <w:tcBorders>
              <w:top w:val="nil"/>
              <w:left w:val="nil"/>
              <w:bottom w:val="nil"/>
              <w:right w:val="nil"/>
            </w:tcBorders>
            <w:shd w:val="clear" w:color="auto" w:fill="auto"/>
            <w:noWrap/>
            <w:vAlign w:val="center"/>
            <w:hideMark/>
          </w:tcPr>
          <w:p w14:paraId="32231B00"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2011</w:t>
            </w:r>
          </w:p>
        </w:tc>
        <w:tc>
          <w:tcPr>
            <w:tcW w:w="0" w:type="auto"/>
            <w:tcBorders>
              <w:top w:val="nil"/>
              <w:left w:val="nil"/>
              <w:bottom w:val="nil"/>
              <w:right w:val="nil"/>
            </w:tcBorders>
            <w:shd w:val="clear" w:color="auto" w:fill="auto"/>
            <w:vAlign w:val="center"/>
            <w:hideMark/>
          </w:tcPr>
          <w:p w14:paraId="07CF8E65" w14:textId="18B055B5"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 xml:space="preserve">ROMACA INDUSTRIAL, S. A.,     Limite de </w:t>
            </w:r>
            <w:r w:rsidR="007C22D0" w:rsidRPr="002C2FDA">
              <w:rPr>
                <w:rFonts w:ascii="Arial" w:eastAsia="Times New Roman" w:hAnsi="Arial" w:cs="Arial"/>
                <w:b/>
                <w:bCs/>
                <w:spacing w:val="0"/>
                <w:sz w:val="16"/>
                <w:szCs w:val="16"/>
              </w:rPr>
              <w:t>Crédito</w:t>
            </w:r>
            <w:r w:rsidRPr="002C2FDA">
              <w:rPr>
                <w:rFonts w:ascii="Arial" w:eastAsia="Times New Roman" w:hAnsi="Arial" w:cs="Arial"/>
                <w:b/>
                <w:bCs/>
                <w:spacing w:val="0"/>
                <w:sz w:val="16"/>
                <w:szCs w:val="16"/>
              </w:rPr>
              <w:t>: 0.00</w:t>
            </w:r>
          </w:p>
        </w:tc>
        <w:tc>
          <w:tcPr>
            <w:tcW w:w="0" w:type="auto"/>
            <w:tcBorders>
              <w:top w:val="nil"/>
              <w:left w:val="nil"/>
              <w:bottom w:val="nil"/>
              <w:right w:val="nil"/>
            </w:tcBorders>
            <w:shd w:val="clear" w:color="auto" w:fill="auto"/>
            <w:noWrap/>
            <w:vAlign w:val="center"/>
            <w:hideMark/>
          </w:tcPr>
          <w:p w14:paraId="40965F6E" w14:textId="77777777" w:rsidR="007E2566" w:rsidRPr="002C2FDA" w:rsidRDefault="007E2566" w:rsidP="007E2566">
            <w:pPr>
              <w:spacing w:after="0" w:line="240" w:lineRule="auto"/>
              <w:jc w:val="center"/>
              <w:rPr>
                <w:rFonts w:ascii="Arial" w:eastAsia="Times New Roman" w:hAnsi="Arial" w:cs="Arial"/>
                <w:b/>
                <w:bCs/>
                <w:spacing w:val="0"/>
                <w:sz w:val="16"/>
                <w:szCs w:val="16"/>
              </w:rPr>
            </w:pPr>
          </w:p>
        </w:tc>
        <w:tc>
          <w:tcPr>
            <w:tcW w:w="0" w:type="auto"/>
            <w:tcBorders>
              <w:top w:val="nil"/>
              <w:left w:val="nil"/>
              <w:bottom w:val="nil"/>
              <w:right w:val="nil"/>
            </w:tcBorders>
            <w:shd w:val="clear" w:color="auto" w:fill="auto"/>
            <w:noWrap/>
            <w:vAlign w:val="center"/>
            <w:hideMark/>
          </w:tcPr>
          <w:p w14:paraId="63D7D547"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6A1DE838"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1862ADF9"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1CB8E614"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7C5F3EB7"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6CF5EE2F"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31BF7D15" w14:textId="77777777" w:rsidR="007E2566" w:rsidRPr="002C2FDA" w:rsidRDefault="007E2566" w:rsidP="007E2566">
            <w:pPr>
              <w:spacing w:after="0" w:line="240" w:lineRule="auto"/>
              <w:jc w:val="center"/>
              <w:rPr>
                <w:rFonts w:eastAsia="Times New Roman"/>
                <w:spacing w:val="0"/>
                <w:sz w:val="20"/>
                <w:szCs w:val="20"/>
              </w:rPr>
            </w:pPr>
          </w:p>
        </w:tc>
      </w:tr>
      <w:tr w:rsidR="007E2566" w:rsidRPr="002C2FDA" w14:paraId="12A5F280" w14:textId="77777777" w:rsidTr="00F84338">
        <w:trPr>
          <w:trHeight w:val="315"/>
        </w:trPr>
        <w:tc>
          <w:tcPr>
            <w:tcW w:w="0" w:type="auto"/>
            <w:tcBorders>
              <w:top w:val="nil"/>
              <w:left w:val="nil"/>
              <w:bottom w:val="nil"/>
              <w:right w:val="nil"/>
            </w:tcBorders>
            <w:shd w:val="clear" w:color="auto" w:fill="auto"/>
            <w:noWrap/>
            <w:vAlign w:val="center"/>
            <w:hideMark/>
          </w:tcPr>
          <w:p w14:paraId="7F372E9C"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819978</w:t>
            </w:r>
          </w:p>
        </w:tc>
        <w:tc>
          <w:tcPr>
            <w:tcW w:w="0" w:type="auto"/>
            <w:tcBorders>
              <w:top w:val="nil"/>
              <w:left w:val="nil"/>
              <w:bottom w:val="nil"/>
              <w:right w:val="nil"/>
            </w:tcBorders>
            <w:shd w:val="clear" w:color="auto" w:fill="auto"/>
            <w:noWrap/>
            <w:vAlign w:val="center"/>
            <w:hideMark/>
          </w:tcPr>
          <w:p w14:paraId="03041887"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FT</w:t>
            </w:r>
          </w:p>
        </w:tc>
        <w:tc>
          <w:tcPr>
            <w:tcW w:w="0" w:type="auto"/>
            <w:tcBorders>
              <w:top w:val="nil"/>
              <w:left w:val="nil"/>
              <w:bottom w:val="nil"/>
              <w:right w:val="nil"/>
            </w:tcBorders>
            <w:shd w:val="clear" w:color="auto" w:fill="auto"/>
            <w:vAlign w:val="center"/>
            <w:hideMark/>
          </w:tcPr>
          <w:p w14:paraId="4F2D9E47"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514</w:t>
            </w:r>
          </w:p>
        </w:tc>
        <w:tc>
          <w:tcPr>
            <w:tcW w:w="0" w:type="auto"/>
            <w:tcBorders>
              <w:top w:val="nil"/>
              <w:left w:val="nil"/>
              <w:bottom w:val="nil"/>
              <w:right w:val="nil"/>
            </w:tcBorders>
            <w:shd w:val="clear" w:color="auto" w:fill="auto"/>
            <w:noWrap/>
            <w:vAlign w:val="center"/>
            <w:hideMark/>
          </w:tcPr>
          <w:p w14:paraId="241DDC38"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26/10/2023</w:t>
            </w:r>
          </w:p>
        </w:tc>
        <w:tc>
          <w:tcPr>
            <w:tcW w:w="0" w:type="auto"/>
            <w:tcBorders>
              <w:top w:val="nil"/>
              <w:left w:val="nil"/>
              <w:bottom w:val="nil"/>
              <w:right w:val="nil"/>
            </w:tcBorders>
            <w:shd w:val="clear" w:color="auto" w:fill="auto"/>
            <w:noWrap/>
            <w:vAlign w:val="center"/>
            <w:hideMark/>
          </w:tcPr>
          <w:p w14:paraId="28961355"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169,999.99</w:t>
            </w:r>
          </w:p>
        </w:tc>
        <w:tc>
          <w:tcPr>
            <w:tcW w:w="0" w:type="auto"/>
            <w:tcBorders>
              <w:top w:val="nil"/>
              <w:left w:val="nil"/>
              <w:bottom w:val="nil"/>
              <w:right w:val="nil"/>
            </w:tcBorders>
            <w:shd w:val="clear" w:color="auto" w:fill="auto"/>
            <w:noWrap/>
            <w:vAlign w:val="center"/>
            <w:hideMark/>
          </w:tcPr>
          <w:p w14:paraId="20706631"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169,999.99</w:t>
            </w:r>
          </w:p>
        </w:tc>
        <w:tc>
          <w:tcPr>
            <w:tcW w:w="0" w:type="auto"/>
            <w:tcBorders>
              <w:top w:val="nil"/>
              <w:left w:val="nil"/>
              <w:bottom w:val="nil"/>
              <w:right w:val="nil"/>
            </w:tcBorders>
            <w:shd w:val="clear" w:color="auto" w:fill="auto"/>
            <w:noWrap/>
            <w:vAlign w:val="center"/>
            <w:hideMark/>
          </w:tcPr>
          <w:p w14:paraId="130D3621" w14:textId="77777777" w:rsidR="007E2566" w:rsidRPr="002C2FDA" w:rsidRDefault="007E2566" w:rsidP="007E2566">
            <w:pPr>
              <w:spacing w:after="0" w:line="240" w:lineRule="auto"/>
              <w:jc w:val="center"/>
              <w:rPr>
                <w:rFonts w:ascii="Arial" w:eastAsia="Times New Roman" w:hAnsi="Arial" w:cs="Arial"/>
                <w:spacing w:val="0"/>
                <w:sz w:val="16"/>
                <w:szCs w:val="16"/>
              </w:rPr>
            </w:pPr>
          </w:p>
        </w:tc>
        <w:tc>
          <w:tcPr>
            <w:tcW w:w="0" w:type="auto"/>
            <w:tcBorders>
              <w:top w:val="nil"/>
              <w:left w:val="nil"/>
              <w:bottom w:val="nil"/>
              <w:right w:val="nil"/>
            </w:tcBorders>
            <w:shd w:val="clear" w:color="auto" w:fill="auto"/>
            <w:noWrap/>
            <w:vAlign w:val="center"/>
            <w:hideMark/>
          </w:tcPr>
          <w:p w14:paraId="7CE238AC"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0DA51087"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1077D034"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5F7B2777" w14:textId="77777777" w:rsidR="007E2566" w:rsidRPr="002C2FDA" w:rsidRDefault="007E2566" w:rsidP="007E2566">
            <w:pPr>
              <w:spacing w:after="0" w:line="240" w:lineRule="auto"/>
              <w:jc w:val="center"/>
              <w:rPr>
                <w:rFonts w:eastAsia="Times New Roman"/>
                <w:spacing w:val="0"/>
                <w:sz w:val="20"/>
                <w:szCs w:val="20"/>
              </w:rPr>
            </w:pPr>
          </w:p>
        </w:tc>
      </w:tr>
      <w:tr w:rsidR="007E2566" w:rsidRPr="002C2FDA" w14:paraId="0ABDA154" w14:textId="77777777" w:rsidTr="00F84338">
        <w:trPr>
          <w:trHeight w:val="315"/>
        </w:trPr>
        <w:tc>
          <w:tcPr>
            <w:tcW w:w="0" w:type="auto"/>
            <w:tcBorders>
              <w:top w:val="nil"/>
              <w:left w:val="nil"/>
              <w:bottom w:val="nil"/>
              <w:right w:val="nil"/>
            </w:tcBorders>
            <w:shd w:val="clear" w:color="auto" w:fill="auto"/>
            <w:noWrap/>
            <w:vAlign w:val="center"/>
            <w:hideMark/>
          </w:tcPr>
          <w:p w14:paraId="0354CC0E"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6724E75C"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vAlign w:val="center"/>
            <w:hideMark/>
          </w:tcPr>
          <w:p w14:paraId="0DCCB00F"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008AEEB1"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6CF3BB77"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169,999.99</w:t>
            </w:r>
          </w:p>
        </w:tc>
        <w:tc>
          <w:tcPr>
            <w:tcW w:w="0" w:type="auto"/>
            <w:tcBorders>
              <w:top w:val="nil"/>
              <w:left w:val="nil"/>
              <w:bottom w:val="nil"/>
              <w:right w:val="nil"/>
            </w:tcBorders>
            <w:shd w:val="clear" w:color="auto" w:fill="auto"/>
            <w:noWrap/>
            <w:vAlign w:val="center"/>
            <w:hideMark/>
          </w:tcPr>
          <w:p w14:paraId="5D6BA2CA"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169,999.99</w:t>
            </w:r>
          </w:p>
        </w:tc>
        <w:tc>
          <w:tcPr>
            <w:tcW w:w="0" w:type="auto"/>
            <w:tcBorders>
              <w:top w:val="nil"/>
              <w:left w:val="nil"/>
              <w:bottom w:val="nil"/>
              <w:right w:val="nil"/>
            </w:tcBorders>
            <w:shd w:val="clear" w:color="auto" w:fill="auto"/>
            <w:noWrap/>
            <w:vAlign w:val="center"/>
            <w:hideMark/>
          </w:tcPr>
          <w:p w14:paraId="05510D9B"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w:t>
            </w:r>
          </w:p>
        </w:tc>
        <w:tc>
          <w:tcPr>
            <w:tcW w:w="0" w:type="auto"/>
            <w:tcBorders>
              <w:top w:val="nil"/>
              <w:left w:val="nil"/>
              <w:bottom w:val="nil"/>
              <w:right w:val="nil"/>
            </w:tcBorders>
            <w:shd w:val="clear" w:color="auto" w:fill="auto"/>
            <w:noWrap/>
            <w:vAlign w:val="center"/>
            <w:hideMark/>
          </w:tcPr>
          <w:p w14:paraId="1183AE35"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w:t>
            </w:r>
          </w:p>
        </w:tc>
        <w:tc>
          <w:tcPr>
            <w:tcW w:w="0" w:type="auto"/>
            <w:tcBorders>
              <w:top w:val="nil"/>
              <w:left w:val="nil"/>
              <w:bottom w:val="nil"/>
              <w:right w:val="nil"/>
            </w:tcBorders>
            <w:shd w:val="clear" w:color="auto" w:fill="auto"/>
            <w:noWrap/>
            <w:vAlign w:val="center"/>
            <w:hideMark/>
          </w:tcPr>
          <w:p w14:paraId="03BED1E4"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w:t>
            </w:r>
          </w:p>
        </w:tc>
        <w:tc>
          <w:tcPr>
            <w:tcW w:w="0" w:type="auto"/>
            <w:tcBorders>
              <w:top w:val="nil"/>
              <w:left w:val="nil"/>
              <w:bottom w:val="nil"/>
              <w:right w:val="nil"/>
            </w:tcBorders>
            <w:shd w:val="clear" w:color="auto" w:fill="auto"/>
            <w:noWrap/>
            <w:vAlign w:val="center"/>
            <w:hideMark/>
          </w:tcPr>
          <w:p w14:paraId="4A86D8DE"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w:t>
            </w:r>
          </w:p>
        </w:tc>
        <w:tc>
          <w:tcPr>
            <w:tcW w:w="0" w:type="auto"/>
            <w:tcBorders>
              <w:top w:val="nil"/>
              <w:left w:val="nil"/>
              <w:bottom w:val="nil"/>
              <w:right w:val="nil"/>
            </w:tcBorders>
            <w:shd w:val="clear" w:color="auto" w:fill="auto"/>
            <w:noWrap/>
            <w:vAlign w:val="center"/>
            <w:hideMark/>
          </w:tcPr>
          <w:p w14:paraId="323A899A"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w:t>
            </w:r>
          </w:p>
        </w:tc>
      </w:tr>
      <w:tr w:rsidR="007E2566" w:rsidRPr="002C2FDA" w14:paraId="522FA9A5" w14:textId="77777777" w:rsidTr="00F84338">
        <w:trPr>
          <w:trHeight w:val="450"/>
        </w:trPr>
        <w:tc>
          <w:tcPr>
            <w:tcW w:w="0" w:type="auto"/>
            <w:tcBorders>
              <w:top w:val="nil"/>
              <w:left w:val="nil"/>
              <w:bottom w:val="nil"/>
              <w:right w:val="nil"/>
            </w:tcBorders>
            <w:shd w:val="clear" w:color="auto" w:fill="auto"/>
            <w:noWrap/>
            <w:vAlign w:val="center"/>
            <w:hideMark/>
          </w:tcPr>
          <w:p w14:paraId="27E2D8D3" w14:textId="77777777" w:rsidR="007E2566" w:rsidRPr="002C2FDA" w:rsidRDefault="007E2566" w:rsidP="007E2566">
            <w:pPr>
              <w:spacing w:after="0" w:line="240" w:lineRule="auto"/>
              <w:jc w:val="center"/>
              <w:rPr>
                <w:rFonts w:ascii="Arial" w:eastAsia="Times New Roman" w:hAnsi="Arial" w:cs="Arial"/>
                <w:b/>
                <w:bCs/>
                <w:spacing w:val="0"/>
                <w:sz w:val="16"/>
                <w:szCs w:val="16"/>
              </w:rPr>
            </w:pPr>
          </w:p>
        </w:tc>
        <w:tc>
          <w:tcPr>
            <w:tcW w:w="0" w:type="auto"/>
            <w:tcBorders>
              <w:top w:val="nil"/>
              <w:left w:val="nil"/>
              <w:bottom w:val="nil"/>
              <w:right w:val="nil"/>
            </w:tcBorders>
            <w:shd w:val="clear" w:color="auto" w:fill="auto"/>
            <w:noWrap/>
            <w:vAlign w:val="center"/>
            <w:hideMark/>
          </w:tcPr>
          <w:p w14:paraId="44A4F12A"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2607</w:t>
            </w:r>
          </w:p>
        </w:tc>
        <w:tc>
          <w:tcPr>
            <w:tcW w:w="0" w:type="auto"/>
            <w:tcBorders>
              <w:top w:val="nil"/>
              <w:left w:val="nil"/>
              <w:bottom w:val="nil"/>
              <w:right w:val="nil"/>
            </w:tcBorders>
            <w:shd w:val="clear" w:color="auto" w:fill="auto"/>
            <w:vAlign w:val="center"/>
            <w:hideMark/>
          </w:tcPr>
          <w:p w14:paraId="06C4C249" w14:textId="5D16187C"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 xml:space="preserve">ALTICE DOMINICANA, SA,     Limite de </w:t>
            </w:r>
            <w:r w:rsidR="007C22D0" w:rsidRPr="002C2FDA">
              <w:rPr>
                <w:rFonts w:ascii="Arial" w:eastAsia="Times New Roman" w:hAnsi="Arial" w:cs="Arial"/>
                <w:b/>
                <w:bCs/>
                <w:spacing w:val="0"/>
                <w:sz w:val="16"/>
                <w:szCs w:val="16"/>
              </w:rPr>
              <w:t>Crédito</w:t>
            </w:r>
            <w:r w:rsidRPr="002C2FDA">
              <w:rPr>
                <w:rFonts w:ascii="Arial" w:eastAsia="Times New Roman" w:hAnsi="Arial" w:cs="Arial"/>
                <w:b/>
                <w:bCs/>
                <w:spacing w:val="0"/>
                <w:sz w:val="16"/>
                <w:szCs w:val="16"/>
              </w:rPr>
              <w:t>: 0.00</w:t>
            </w:r>
          </w:p>
        </w:tc>
        <w:tc>
          <w:tcPr>
            <w:tcW w:w="0" w:type="auto"/>
            <w:tcBorders>
              <w:top w:val="nil"/>
              <w:left w:val="nil"/>
              <w:bottom w:val="nil"/>
              <w:right w:val="nil"/>
            </w:tcBorders>
            <w:shd w:val="clear" w:color="auto" w:fill="auto"/>
            <w:noWrap/>
            <w:vAlign w:val="center"/>
            <w:hideMark/>
          </w:tcPr>
          <w:p w14:paraId="455E1ED2" w14:textId="77777777" w:rsidR="007E2566" w:rsidRPr="002C2FDA" w:rsidRDefault="007E2566" w:rsidP="007E2566">
            <w:pPr>
              <w:spacing w:after="0" w:line="240" w:lineRule="auto"/>
              <w:jc w:val="center"/>
              <w:rPr>
                <w:rFonts w:ascii="Arial" w:eastAsia="Times New Roman" w:hAnsi="Arial" w:cs="Arial"/>
                <w:b/>
                <w:bCs/>
                <w:spacing w:val="0"/>
                <w:sz w:val="16"/>
                <w:szCs w:val="16"/>
              </w:rPr>
            </w:pPr>
          </w:p>
        </w:tc>
        <w:tc>
          <w:tcPr>
            <w:tcW w:w="0" w:type="auto"/>
            <w:tcBorders>
              <w:top w:val="nil"/>
              <w:left w:val="nil"/>
              <w:bottom w:val="nil"/>
              <w:right w:val="nil"/>
            </w:tcBorders>
            <w:shd w:val="clear" w:color="auto" w:fill="auto"/>
            <w:noWrap/>
            <w:vAlign w:val="center"/>
            <w:hideMark/>
          </w:tcPr>
          <w:p w14:paraId="46D12FE3"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6226E9E2"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09E77BD1"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1085A5F2"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723BDE0C"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7DC267D8"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2616C27B" w14:textId="77777777" w:rsidR="007E2566" w:rsidRPr="002C2FDA" w:rsidRDefault="007E2566" w:rsidP="007E2566">
            <w:pPr>
              <w:spacing w:after="0" w:line="240" w:lineRule="auto"/>
              <w:jc w:val="center"/>
              <w:rPr>
                <w:rFonts w:eastAsia="Times New Roman"/>
                <w:spacing w:val="0"/>
                <w:sz w:val="20"/>
                <w:szCs w:val="20"/>
              </w:rPr>
            </w:pPr>
          </w:p>
        </w:tc>
      </w:tr>
      <w:tr w:rsidR="007E2566" w:rsidRPr="002C2FDA" w14:paraId="3FA0D5EE" w14:textId="77777777" w:rsidTr="00F84338">
        <w:trPr>
          <w:trHeight w:val="315"/>
        </w:trPr>
        <w:tc>
          <w:tcPr>
            <w:tcW w:w="0" w:type="auto"/>
            <w:tcBorders>
              <w:top w:val="nil"/>
              <w:left w:val="nil"/>
              <w:bottom w:val="nil"/>
              <w:right w:val="nil"/>
            </w:tcBorders>
            <w:shd w:val="clear" w:color="auto" w:fill="auto"/>
            <w:noWrap/>
            <w:vAlign w:val="center"/>
            <w:hideMark/>
          </w:tcPr>
          <w:p w14:paraId="098C0B4B"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807103</w:t>
            </w:r>
          </w:p>
        </w:tc>
        <w:tc>
          <w:tcPr>
            <w:tcW w:w="0" w:type="auto"/>
            <w:tcBorders>
              <w:top w:val="nil"/>
              <w:left w:val="nil"/>
              <w:bottom w:val="nil"/>
              <w:right w:val="nil"/>
            </w:tcBorders>
            <w:shd w:val="clear" w:color="auto" w:fill="auto"/>
            <w:noWrap/>
            <w:vAlign w:val="center"/>
            <w:hideMark/>
          </w:tcPr>
          <w:p w14:paraId="5C99E262"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FT</w:t>
            </w:r>
          </w:p>
        </w:tc>
        <w:tc>
          <w:tcPr>
            <w:tcW w:w="0" w:type="auto"/>
            <w:tcBorders>
              <w:top w:val="nil"/>
              <w:left w:val="nil"/>
              <w:bottom w:val="nil"/>
              <w:right w:val="nil"/>
            </w:tcBorders>
            <w:shd w:val="clear" w:color="auto" w:fill="auto"/>
            <w:vAlign w:val="center"/>
            <w:hideMark/>
          </w:tcPr>
          <w:p w14:paraId="168EB4E7"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48792</w:t>
            </w:r>
          </w:p>
        </w:tc>
        <w:tc>
          <w:tcPr>
            <w:tcW w:w="0" w:type="auto"/>
            <w:tcBorders>
              <w:top w:val="nil"/>
              <w:left w:val="nil"/>
              <w:bottom w:val="nil"/>
              <w:right w:val="nil"/>
            </w:tcBorders>
            <w:shd w:val="clear" w:color="auto" w:fill="auto"/>
            <w:noWrap/>
            <w:vAlign w:val="center"/>
            <w:hideMark/>
          </w:tcPr>
          <w:p w14:paraId="7BBEB996"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10/3/2023</w:t>
            </w:r>
          </w:p>
        </w:tc>
        <w:tc>
          <w:tcPr>
            <w:tcW w:w="0" w:type="auto"/>
            <w:tcBorders>
              <w:top w:val="nil"/>
              <w:left w:val="nil"/>
              <w:bottom w:val="nil"/>
              <w:right w:val="nil"/>
            </w:tcBorders>
            <w:shd w:val="clear" w:color="auto" w:fill="auto"/>
            <w:noWrap/>
            <w:vAlign w:val="center"/>
            <w:hideMark/>
          </w:tcPr>
          <w:p w14:paraId="5EE2AE1F"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2,072,749.92</w:t>
            </w:r>
          </w:p>
        </w:tc>
        <w:tc>
          <w:tcPr>
            <w:tcW w:w="0" w:type="auto"/>
            <w:tcBorders>
              <w:top w:val="nil"/>
              <w:left w:val="nil"/>
              <w:bottom w:val="nil"/>
              <w:right w:val="nil"/>
            </w:tcBorders>
            <w:shd w:val="clear" w:color="auto" w:fill="auto"/>
            <w:noWrap/>
            <w:vAlign w:val="center"/>
            <w:hideMark/>
          </w:tcPr>
          <w:p w14:paraId="393EB434" w14:textId="77777777" w:rsidR="007E2566" w:rsidRPr="002C2FDA" w:rsidRDefault="007E2566" w:rsidP="007E2566">
            <w:pPr>
              <w:spacing w:after="0" w:line="240" w:lineRule="auto"/>
              <w:jc w:val="center"/>
              <w:rPr>
                <w:rFonts w:ascii="Arial" w:eastAsia="Times New Roman" w:hAnsi="Arial" w:cs="Arial"/>
                <w:spacing w:val="0"/>
                <w:sz w:val="16"/>
                <w:szCs w:val="16"/>
              </w:rPr>
            </w:pPr>
          </w:p>
        </w:tc>
        <w:tc>
          <w:tcPr>
            <w:tcW w:w="0" w:type="auto"/>
            <w:tcBorders>
              <w:top w:val="nil"/>
              <w:left w:val="nil"/>
              <w:bottom w:val="nil"/>
              <w:right w:val="nil"/>
            </w:tcBorders>
            <w:shd w:val="clear" w:color="auto" w:fill="auto"/>
            <w:noWrap/>
            <w:vAlign w:val="center"/>
            <w:hideMark/>
          </w:tcPr>
          <w:p w14:paraId="3593F9AC"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0.3</w:t>
            </w:r>
          </w:p>
        </w:tc>
        <w:tc>
          <w:tcPr>
            <w:tcW w:w="0" w:type="auto"/>
            <w:tcBorders>
              <w:top w:val="nil"/>
              <w:left w:val="nil"/>
              <w:bottom w:val="nil"/>
              <w:right w:val="nil"/>
            </w:tcBorders>
            <w:shd w:val="clear" w:color="auto" w:fill="auto"/>
            <w:noWrap/>
            <w:vAlign w:val="center"/>
            <w:hideMark/>
          </w:tcPr>
          <w:p w14:paraId="08DDF99B" w14:textId="77777777" w:rsidR="007E2566" w:rsidRPr="002C2FDA" w:rsidRDefault="007E2566" w:rsidP="007E2566">
            <w:pPr>
              <w:spacing w:after="0" w:line="240" w:lineRule="auto"/>
              <w:jc w:val="center"/>
              <w:rPr>
                <w:rFonts w:ascii="Arial" w:eastAsia="Times New Roman" w:hAnsi="Arial" w:cs="Arial"/>
                <w:spacing w:val="0"/>
                <w:sz w:val="16"/>
                <w:szCs w:val="16"/>
              </w:rPr>
            </w:pPr>
          </w:p>
        </w:tc>
        <w:tc>
          <w:tcPr>
            <w:tcW w:w="0" w:type="auto"/>
            <w:tcBorders>
              <w:top w:val="nil"/>
              <w:left w:val="nil"/>
              <w:bottom w:val="nil"/>
              <w:right w:val="nil"/>
            </w:tcBorders>
            <w:shd w:val="clear" w:color="auto" w:fill="auto"/>
            <w:noWrap/>
            <w:vAlign w:val="center"/>
            <w:hideMark/>
          </w:tcPr>
          <w:p w14:paraId="46BD52AD"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6819867F"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36499333"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0.3</w:t>
            </w:r>
          </w:p>
        </w:tc>
      </w:tr>
      <w:tr w:rsidR="007E2566" w:rsidRPr="002C2FDA" w14:paraId="29576A5A" w14:textId="77777777" w:rsidTr="00F84338">
        <w:trPr>
          <w:trHeight w:val="315"/>
        </w:trPr>
        <w:tc>
          <w:tcPr>
            <w:tcW w:w="0" w:type="auto"/>
            <w:tcBorders>
              <w:top w:val="nil"/>
              <w:left w:val="nil"/>
              <w:bottom w:val="nil"/>
              <w:right w:val="nil"/>
            </w:tcBorders>
            <w:shd w:val="clear" w:color="auto" w:fill="auto"/>
            <w:noWrap/>
            <w:vAlign w:val="center"/>
            <w:hideMark/>
          </w:tcPr>
          <w:p w14:paraId="183BF377" w14:textId="77777777" w:rsidR="007E2566" w:rsidRPr="002C2FDA" w:rsidRDefault="007E2566" w:rsidP="007E2566">
            <w:pPr>
              <w:spacing w:after="0" w:line="240" w:lineRule="auto"/>
              <w:jc w:val="center"/>
              <w:rPr>
                <w:rFonts w:ascii="Arial" w:eastAsia="Times New Roman" w:hAnsi="Arial" w:cs="Arial"/>
                <w:spacing w:val="0"/>
                <w:sz w:val="16"/>
                <w:szCs w:val="16"/>
              </w:rPr>
            </w:pPr>
          </w:p>
        </w:tc>
        <w:tc>
          <w:tcPr>
            <w:tcW w:w="0" w:type="auto"/>
            <w:tcBorders>
              <w:top w:val="nil"/>
              <w:left w:val="nil"/>
              <w:bottom w:val="nil"/>
              <w:right w:val="nil"/>
            </w:tcBorders>
            <w:shd w:val="clear" w:color="auto" w:fill="auto"/>
            <w:noWrap/>
            <w:vAlign w:val="center"/>
            <w:hideMark/>
          </w:tcPr>
          <w:p w14:paraId="4EF7D434"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4046</w:t>
            </w:r>
          </w:p>
        </w:tc>
        <w:tc>
          <w:tcPr>
            <w:tcW w:w="0" w:type="auto"/>
            <w:tcBorders>
              <w:top w:val="nil"/>
              <w:left w:val="nil"/>
              <w:bottom w:val="nil"/>
              <w:right w:val="nil"/>
            </w:tcBorders>
            <w:shd w:val="clear" w:color="auto" w:fill="auto"/>
            <w:vAlign w:val="center"/>
            <w:hideMark/>
          </w:tcPr>
          <w:p w14:paraId="14949CAB" w14:textId="77777777" w:rsidR="007E2566" w:rsidRPr="002C2FDA" w:rsidRDefault="007E2566" w:rsidP="007E2566">
            <w:pPr>
              <w:spacing w:after="0" w:line="240" w:lineRule="auto"/>
              <w:jc w:val="center"/>
              <w:rPr>
                <w:rFonts w:ascii="Arial" w:eastAsia="Times New Roman" w:hAnsi="Arial" w:cs="Arial"/>
                <w:spacing w:val="0"/>
                <w:sz w:val="16"/>
                <w:szCs w:val="16"/>
              </w:rPr>
            </w:pPr>
          </w:p>
        </w:tc>
        <w:tc>
          <w:tcPr>
            <w:tcW w:w="0" w:type="auto"/>
            <w:tcBorders>
              <w:top w:val="nil"/>
              <w:left w:val="nil"/>
              <w:bottom w:val="nil"/>
              <w:right w:val="nil"/>
            </w:tcBorders>
            <w:shd w:val="clear" w:color="auto" w:fill="auto"/>
            <w:noWrap/>
            <w:vAlign w:val="center"/>
            <w:hideMark/>
          </w:tcPr>
          <w:p w14:paraId="244B146E"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16/3/2023</w:t>
            </w:r>
          </w:p>
        </w:tc>
        <w:tc>
          <w:tcPr>
            <w:tcW w:w="0" w:type="auto"/>
            <w:tcBorders>
              <w:top w:val="nil"/>
              <w:left w:val="nil"/>
              <w:bottom w:val="nil"/>
              <w:right w:val="nil"/>
            </w:tcBorders>
            <w:shd w:val="clear" w:color="auto" w:fill="auto"/>
            <w:noWrap/>
            <w:vAlign w:val="center"/>
            <w:hideMark/>
          </w:tcPr>
          <w:p w14:paraId="6F5B7E4C"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-2,072,749.62</w:t>
            </w:r>
          </w:p>
        </w:tc>
        <w:tc>
          <w:tcPr>
            <w:tcW w:w="0" w:type="auto"/>
            <w:tcBorders>
              <w:top w:val="nil"/>
              <w:left w:val="nil"/>
              <w:bottom w:val="nil"/>
              <w:right w:val="nil"/>
            </w:tcBorders>
            <w:shd w:val="clear" w:color="auto" w:fill="auto"/>
            <w:noWrap/>
            <w:vAlign w:val="center"/>
            <w:hideMark/>
          </w:tcPr>
          <w:p w14:paraId="24092E9C" w14:textId="77777777" w:rsidR="007E2566" w:rsidRPr="002C2FDA" w:rsidRDefault="007E2566" w:rsidP="007E2566">
            <w:pPr>
              <w:spacing w:after="0" w:line="240" w:lineRule="auto"/>
              <w:jc w:val="center"/>
              <w:rPr>
                <w:rFonts w:ascii="Arial" w:eastAsia="Times New Roman" w:hAnsi="Arial" w:cs="Arial"/>
                <w:spacing w:val="0"/>
                <w:sz w:val="16"/>
                <w:szCs w:val="16"/>
              </w:rPr>
            </w:pPr>
          </w:p>
        </w:tc>
        <w:tc>
          <w:tcPr>
            <w:tcW w:w="0" w:type="auto"/>
            <w:tcBorders>
              <w:top w:val="nil"/>
              <w:left w:val="nil"/>
              <w:bottom w:val="nil"/>
              <w:right w:val="nil"/>
            </w:tcBorders>
            <w:shd w:val="clear" w:color="auto" w:fill="auto"/>
            <w:noWrap/>
            <w:vAlign w:val="center"/>
            <w:hideMark/>
          </w:tcPr>
          <w:p w14:paraId="0F4DDA09"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38B24A0F"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2AD00388"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09244955"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501DFBF3" w14:textId="77777777" w:rsidR="007E2566" w:rsidRPr="002C2FDA" w:rsidRDefault="007E2566" w:rsidP="007E2566">
            <w:pPr>
              <w:spacing w:after="0" w:line="240" w:lineRule="auto"/>
              <w:jc w:val="center"/>
              <w:rPr>
                <w:rFonts w:eastAsia="Times New Roman"/>
                <w:spacing w:val="0"/>
                <w:sz w:val="20"/>
                <w:szCs w:val="20"/>
              </w:rPr>
            </w:pPr>
          </w:p>
        </w:tc>
      </w:tr>
      <w:tr w:rsidR="007E2566" w:rsidRPr="002C2FDA" w14:paraId="61988670" w14:textId="77777777" w:rsidTr="00F84338">
        <w:trPr>
          <w:trHeight w:val="315"/>
        </w:trPr>
        <w:tc>
          <w:tcPr>
            <w:tcW w:w="0" w:type="auto"/>
            <w:tcBorders>
              <w:top w:val="nil"/>
              <w:left w:val="nil"/>
              <w:bottom w:val="nil"/>
              <w:right w:val="nil"/>
            </w:tcBorders>
            <w:shd w:val="clear" w:color="auto" w:fill="auto"/>
            <w:noWrap/>
            <w:vAlign w:val="center"/>
            <w:hideMark/>
          </w:tcPr>
          <w:p w14:paraId="1997C6B4"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819600</w:t>
            </w:r>
          </w:p>
        </w:tc>
        <w:tc>
          <w:tcPr>
            <w:tcW w:w="0" w:type="auto"/>
            <w:tcBorders>
              <w:top w:val="nil"/>
              <w:left w:val="nil"/>
              <w:bottom w:val="nil"/>
              <w:right w:val="nil"/>
            </w:tcBorders>
            <w:shd w:val="clear" w:color="auto" w:fill="auto"/>
            <w:noWrap/>
            <w:vAlign w:val="center"/>
            <w:hideMark/>
          </w:tcPr>
          <w:p w14:paraId="6EAEB038"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FT</w:t>
            </w:r>
          </w:p>
        </w:tc>
        <w:tc>
          <w:tcPr>
            <w:tcW w:w="0" w:type="auto"/>
            <w:tcBorders>
              <w:top w:val="nil"/>
              <w:left w:val="nil"/>
              <w:bottom w:val="nil"/>
              <w:right w:val="nil"/>
            </w:tcBorders>
            <w:shd w:val="clear" w:color="auto" w:fill="auto"/>
            <w:vAlign w:val="center"/>
            <w:hideMark/>
          </w:tcPr>
          <w:p w14:paraId="3EAB4376"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54926</w:t>
            </w:r>
          </w:p>
        </w:tc>
        <w:tc>
          <w:tcPr>
            <w:tcW w:w="0" w:type="auto"/>
            <w:tcBorders>
              <w:top w:val="nil"/>
              <w:left w:val="nil"/>
              <w:bottom w:val="nil"/>
              <w:right w:val="nil"/>
            </w:tcBorders>
            <w:shd w:val="clear" w:color="auto" w:fill="auto"/>
            <w:noWrap/>
            <w:vAlign w:val="center"/>
            <w:hideMark/>
          </w:tcPr>
          <w:p w14:paraId="4B47EE18"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27/10/2023</w:t>
            </w:r>
          </w:p>
        </w:tc>
        <w:tc>
          <w:tcPr>
            <w:tcW w:w="0" w:type="auto"/>
            <w:tcBorders>
              <w:top w:val="nil"/>
              <w:left w:val="nil"/>
              <w:bottom w:val="nil"/>
              <w:right w:val="nil"/>
            </w:tcBorders>
            <w:shd w:val="clear" w:color="auto" w:fill="auto"/>
            <w:noWrap/>
            <w:vAlign w:val="center"/>
            <w:hideMark/>
          </w:tcPr>
          <w:p w14:paraId="2185DB99"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4,487.79</w:t>
            </w:r>
          </w:p>
        </w:tc>
        <w:tc>
          <w:tcPr>
            <w:tcW w:w="0" w:type="auto"/>
            <w:tcBorders>
              <w:top w:val="nil"/>
              <w:left w:val="nil"/>
              <w:bottom w:val="nil"/>
              <w:right w:val="nil"/>
            </w:tcBorders>
            <w:shd w:val="clear" w:color="auto" w:fill="auto"/>
            <w:noWrap/>
            <w:vAlign w:val="center"/>
            <w:hideMark/>
          </w:tcPr>
          <w:p w14:paraId="27463DFF" w14:textId="77777777" w:rsidR="007E2566" w:rsidRPr="002C2FDA" w:rsidRDefault="007E2566" w:rsidP="007E2566">
            <w:pPr>
              <w:spacing w:after="0" w:line="240" w:lineRule="auto"/>
              <w:jc w:val="center"/>
              <w:rPr>
                <w:rFonts w:ascii="Arial" w:eastAsia="Times New Roman" w:hAnsi="Arial" w:cs="Arial"/>
                <w:spacing w:val="0"/>
                <w:sz w:val="16"/>
                <w:szCs w:val="16"/>
              </w:rPr>
            </w:pPr>
          </w:p>
        </w:tc>
        <w:tc>
          <w:tcPr>
            <w:tcW w:w="0" w:type="auto"/>
            <w:tcBorders>
              <w:top w:val="nil"/>
              <w:left w:val="nil"/>
              <w:bottom w:val="nil"/>
              <w:right w:val="nil"/>
            </w:tcBorders>
            <w:shd w:val="clear" w:color="auto" w:fill="auto"/>
            <w:noWrap/>
            <w:vAlign w:val="center"/>
            <w:hideMark/>
          </w:tcPr>
          <w:p w14:paraId="4CC52911"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4,487.79</w:t>
            </w:r>
          </w:p>
        </w:tc>
        <w:tc>
          <w:tcPr>
            <w:tcW w:w="0" w:type="auto"/>
            <w:tcBorders>
              <w:top w:val="nil"/>
              <w:left w:val="nil"/>
              <w:bottom w:val="nil"/>
              <w:right w:val="nil"/>
            </w:tcBorders>
            <w:shd w:val="clear" w:color="auto" w:fill="auto"/>
            <w:noWrap/>
            <w:vAlign w:val="center"/>
            <w:hideMark/>
          </w:tcPr>
          <w:p w14:paraId="42C54B51"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4,487.79</w:t>
            </w:r>
          </w:p>
        </w:tc>
        <w:tc>
          <w:tcPr>
            <w:tcW w:w="0" w:type="auto"/>
            <w:tcBorders>
              <w:top w:val="nil"/>
              <w:left w:val="nil"/>
              <w:bottom w:val="nil"/>
              <w:right w:val="nil"/>
            </w:tcBorders>
            <w:shd w:val="clear" w:color="auto" w:fill="auto"/>
            <w:noWrap/>
            <w:vAlign w:val="center"/>
            <w:hideMark/>
          </w:tcPr>
          <w:p w14:paraId="25E7299C" w14:textId="77777777" w:rsidR="007E2566" w:rsidRPr="002C2FDA" w:rsidRDefault="007E2566" w:rsidP="007E2566">
            <w:pPr>
              <w:spacing w:after="0" w:line="240" w:lineRule="auto"/>
              <w:jc w:val="center"/>
              <w:rPr>
                <w:rFonts w:ascii="Arial" w:eastAsia="Times New Roman" w:hAnsi="Arial" w:cs="Arial"/>
                <w:spacing w:val="0"/>
                <w:sz w:val="16"/>
                <w:szCs w:val="16"/>
              </w:rPr>
            </w:pPr>
          </w:p>
        </w:tc>
        <w:tc>
          <w:tcPr>
            <w:tcW w:w="0" w:type="auto"/>
            <w:tcBorders>
              <w:top w:val="nil"/>
              <w:left w:val="nil"/>
              <w:bottom w:val="nil"/>
              <w:right w:val="nil"/>
            </w:tcBorders>
            <w:shd w:val="clear" w:color="auto" w:fill="auto"/>
            <w:noWrap/>
            <w:vAlign w:val="center"/>
            <w:hideMark/>
          </w:tcPr>
          <w:p w14:paraId="30340E94"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5820137D" w14:textId="77777777" w:rsidR="007E2566" w:rsidRPr="002C2FDA" w:rsidRDefault="007E2566" w:rsidP="007E2566">
            <w:pPr>
              <w:spacing w:after="0" w:line="240" w:lineRule="auto"/>
              <w:jc w:val="center"/>
              <w:rPr>
                <w:rFonts w:eastAsia="Times New Roman"/>
                <w:spacing w:val="0"/>
                <w:sz w:val="20"/>
                <w:szCs w:val="20"/>
              </w:rPr>
            </w:pPr>
          </w:p>
        </w:tc>
      </w:tr>
      <w:tr w:rsidR="007E2566" w:rsidRPr="002C2FDA" w14:paraId="01E58680" w14:textId="77777777" w:rsidTr="00F84338">
        <w:trPr>
          <w:trHeight w:val="315"/>
        </w:trPr>
        <w:tc>
          <w:tcPr>
            <w:tcW w:w="0" w:type="auto"/>
            <w:tcBorders>
              <w:top w:val="nil"/>
              <w:left w:val="nil"/>
              <w:bottom w:val="nil"/>
              <w:right w:val="nil"/>
            </w:tcBorders>
            <w:shd w:val="clear" w:color="auto" w:fill="auto"/>
            <w:noWrap/>
            <w:vAlign w:val="center"/>
            <w:hideMark/>
          </w:tcPr>
          <w:p w14:paraId="336A6356"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819604</w:t>
            </w:r>
          </w:p>
        </w:tc>
        <w:tc>
          <w:tcPr>
            <w:tcW w:w="0" w:type="auto"/>
            <w:tcBorders>
              <w:top w:val="nil"/>
              <w:left w:val="nil"/>
              <w:bottom w:val="nil"/>
              <w:right w:val="nil"/>
            </w:tcBorders>
            <w:shd w:val="clear" w:color="auto" w:fill="auto"/>
            <w:noWrap/>
            <w:vAlign w:val="center"/>
            <w:hideMark/>
          </w:tcPr>
          <w:p w14:paraId="13719C42"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FT</w:t>
            </w:r>
          </w:p>
        </w:tc>
        <w:tc>
          <w:tcPr>
            <w:tcW w:w="0" w:type="auto"/>
            <w:tcBorders>
              <w:top w:val="nil"/>
              <w:left w:val="nil"/>
              <w:bottom w:val="nil"/>
              <w:right w:val="nil"/>
            </w:tcBorders>
            <w:shd w:val="clear" w:color="auto" w:fill="auto"/>
            <w:vAlign w:val="center"/>
            <w:hideMark/>
          </w:tcPr>
          <w:p w14:paraId="0884446E"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54936</w:t>
            </w:r>
          </w:p>
        </w:tc>
        <w:tc>
          <w:tcPr>
            <w:tcW w:w="0" w:type="auto"/>
            <w:tcBorders>
              <w:top w:val="nil"/>
              <w:left w:val="nil"/>
              <w:bottom w:val="nil"/>
              <w:right w:val="nil"/>
            </w:tcBorders>
            <w:shd w:val="clear" w:color="auto" w:fill="auto"/>
            <w:noWrap/>
            <w:vAlign w:val="center"/>
            <w:hideMark/>
          </w:tcPr>
          <w:p w14:paraId="5541E921"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27/10/2023</w:t>
            </w:r>
          </w:p>
        </w:tc>
        <w:tc>
          <w:tcPr>
            <w:tcW w:w="0" w:type="auto"/>
            <w:tcBorders>
              <w:top w:val="nil"/>
              <w:left w:val="nil"/>
              <w:bottom w:val="nil"/>
              <w:right w:val="nil"/>
            </w:tcBorders>
            <w:shd w:val="clear" w:color="auto" w:fill="auto"/>
            <w:noWrap/>
            <w:vAlign w:val="center"/>
            <w:hideMark/>
          </w:tcPr>
          <w:p w14:paraId="5C998787"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204,793.54</w:t>
            </w:r>
          </w:p>
        </w:tc>
        <w:tc>
          <w:tcPr>
            <w:tcW w:w="0" w:type="auto"/>
            <w:tcBorders>
              <w:top w:val="nil"/>
              <w:left w:val="nil"/>
              <w:bottom w:val="nil"/>
              <w:right w:val="nil"/>
            </w:tcBorders>
            <w:shd w:val="clear" w:color="auto" w:fill="auto"/>
            <w:noWrap/>
            <w:vAlign w:val="center"/>
            <w:hideMark/>
          </w:tcPr>
          <w:p w14:paraId="08F13F81" w14:textId="77777777" w:rsidR="007E2566" w:rsidRPr="002C2FDA" w:rsidRDefault="007E2566" w:rsidP="007E2566">
            <w:pPr>
              <w:spacing w:after="0" w:line="240" w:lineRule="auto"/>
              <w:jc w:val="center"/>
              <w:rPr>
                <w:rFonts w:ascii="Arial" w:eastAsia="Times New Roman" w:hAnsi="Arial" w:cs="Arial"/>
                <w:spacing w:val="0"/>
                <w:sz w:val="16"/>
                <w:szCs w:val="16"/>
              </w:rPr>
            </w:pPr>
          </w:p>
        </w:tc>
        <w:tc>
          <w:tcPr>
            <w:tcW w:w="0" w:type="auto"/>
            <w:tcBorders>
              <w:top w:val="nil"/>
              <w:left w:val="nil"/>
              <w:bottom w:val="nil"/>
              <w:right w:val="nil"/>
            </w:tcBorders>
            <w:shd w:val="clear" w:color="auto" w:fill="auto"/>
            <w:noWrap/>
            <w:vAlign w:val="center"/>
            <w:hideMark/>
          </w:tcPr>
          <w:p w14:paraId="2A1DFC33"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204,793.54</w:t>
            </w:r>
          </w:p>
        </w:tc>
        <w:tc>
          <w:tcPr>
            <w:tcW w:w="0" w:type="auto"/>
            <w:tcBorders>
              <w:top w:val="nil"/>
              <w:left w:val="nil"/>
              <w:bottom w:val="nil"/>
              <w:right w:val="nil"/>
            </w:tcBorders>
            <w:shd w:val="clear" w:color="auto" w:fill="auto"/>
            <w:noWrap/>
            <w:vAlign w:val="center"/>
            <w:hideMark/>
          </w:tcPr>
          <w:p w14:paraId="5B60FD2D"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204,793.54</w:t>
            </w:r>
          </w:p>
        </w:tc>
        <w:tc>
          <w:tcPr>
            <w:tcW w:w="0" w:type="auto"/>
            <w:tcBorders>
              <w:top w:val="nil"/>
              <w:left w:val="nil"/>
              <w:bottom w:val="nil"/>
              <w:right w:val="nil"/>
            </w:tcBorders>
            <w:shd w:val="clear" w:color="auto" w:fill="auto"/>
            <w:noWrap/>
            <w:vAlign w:val="center"/>
            <w:hideMark/>
          </w:tcPr>
          <w:p w14:paraId="32DDA095" w14:textId="77777777" w:rsidR="007E2566" w:rsidRPr="002C2FDA" w:rsidRDefault="007E2566" w:rsidP="007E2566">
            <w:pPr>
              <w:spacing w:after="0" w:line="240" w:lineRule="auto"/>
              <w:jc w:val="center"/>
              <w:rPr>
                <w:rFonts w:ascii="Arial" w:eastAsia="Times New Roman" w:hAnsi="Arial" w:cs="Arial"/>
                <w:spacing w:val="0"/>
                <w:sz w:val="16"/>
                <w:szCs w:val="16"/>
              </w:rPr>
            </w:pPr>
          </w:p>
        </w:tc>
        <w:tc>
          <w:tcPr>
            <w:tcW w:w="0" w:type="auto"/>
            <w:tcBorders>
              <w:top w:val="nil"/>
              <w:left w:val="nil"/>
              <w:bottom w:val="nil"/>
              <w:right w:val="nil"/>
            </w:tcBorders>
            <w:shd w:val="clear" w:color="auto" w:fill="auto"/>
            <w:noWrap/>
            <w:vAlign w:val="center"/>
            <w:hideMark/>
          </w:tcPr>
          <w:p w14:paraId="7B6649EB"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1E2EBBC0" w14:textId="77777777" w:rsidR="007E2566" w:rsidRPr="002C2FDA" w:rsidRDefault="007E2566" w:rsidP="007E2566">
            <w:pPr>
              <w:spacing w:after="0" w:line="240" w:lineRule="auto"/>
              <w:jc w:val="center"/>
              <w:rPr>
                <w:rFonts w:eastAsia="Times New Roman"/>
                <w:spacing w:val="0"/>
                <w:sz w:val="20"/>
                <w:szCs w:val="20"/>
              </w:rPr>
            </w:pPr>
          </w:p>
        </w:tc>
      </w:tr>
      <w:tr w:rsidR="007E2566" w:rsidRPr="002C2FDA" w14:paraId="0DAE82E3" w14:textId="77777777" w:rsidTr="00F84338">
        <w:trPr>
          <w:trHeight w:val="315"/>
        </w:trPr>
        <w:tc>
          <w:tcPr>
            <w:tcW w:w="0" w:type="auto"/>
            <w:tcBorders>
              <w:top w:val="nil"/>
              <w:left w:val="nil"/>
              <w:bottom w:val="nil"/>
              <w:right w:val="nil"/>
            </w:tcBorders>
            <w:shd w:val="clear" w:color="auto" w:fill="auto"/>
            <w:noWrap/>
            <w:vAlign w:val="center"/>
            <w:hideMark/>
          </w:tcPr>
          <w:p w14:paraId="5D65967E"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819602</w:t>
            </w:r>
          </w:p>
        </w:tc>
        <w:tc>
          <w:tcPr>
            <w:tcW w:w="0" w:type="auto"/>
            <w:tcBorders>
              <w:top w:val="nil"/>
              <w:left w:val="nil"/>
              <w:bottom w:val="nil"/>
              <w:right w:val="nil"/>
            </w:tcBorders>
            <w:shd w:val="clear" w:color="auto" w:fill="auto"/>
            <w:noWrap/>
            <w:vAlign w:val="center"/>
            <w:hideMark/>
          </w:tcPr>
          <w:p w14:paraId="1D4B503F"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FT</w:t>
            </w:r>
          </w:p>
        </w:tc>
        <w:tc>
          <w:tcPr>
            <w:tcW w:w="0" w:type="auto"/>
            <w:tcBorders>
              <w:top w:val="nil"/>
              <w:left w:val="nil"/>
              <w:bottom w:val="nil"/>
              <w:right w:val="nil"/>
            </w:tcBorders>
            <w:shd w:val="clear" w:color="auto" w:fill="auto"/>
            <w:vAlign w:val="center"/>
            <w:hideMark/>
          </w:tcPr>
          <w:p w14:paraId="6D523DA7"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54953</w:t>
            </w:r>
          </w:p>
        </w:tc>
        <w:tc>
          <w:tcPr>
            <w:tcW w:w="0" w:type="auto"/>
            <w:tcBorders>
              <w:top w:val="nil"/>
              <w:left w:val="nil"/>
              <w:bottom w:val="nil"/>
              <w:right w:val="nil"/>
            </w:tcBorders>
            <w:shd w:val="clear" w:color="auto" w:fill="auto"/>
            <w:noWrap/>
            <w:vAlign w:val="center"/>
            <w:hideMark/>
          </w:tcPr>
          <w:p w14:paraId="0714156D"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27/10/2023</w:t>
            </w:r>
          </w:p>
        </w:tc>
        <w:tc>
          <w:tcPr>
            <w:tcW w:w="0" w:type="auto"/>
            <w:tcBorders>
              <w:top w:val="nil"/>
              <w:left w:val="nil"/>
              <w:bottom w:val="nil"/>
              <w:right w:val="nil"/>
            </w:tcBorders>
            <w:shd w:val="clear" w:color="auto" w:fill="auto"/>
            <w:noWrap/>
            <w:vAlign w:val="center"/>
            <w:hideMark/>
          </w:tcPr>
          <w:p w14:paraId="28869D7D"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77,873.80</w:t>
            </w:r>
          </w:p>
        </w:tc>
        <w:tc>
          <w:tcPr>
            <w:tcW w:w="0" w:type="auto"/>
            <w:tcBorders>
              <w:top w:val="nil"/>
              <w:left w:val="nil"/>
              <w:bottom w:val="nil"/>
              <w:right w:val="nil"/>
            </w:tcBorders>
            <w:shd w:val="clear" w:color="auto" w:fill="auto"/>
            <w:noWrap/>
            <w:vAlign w:val="center"/>
            <w:hideMark/>
          </w:tcPr>
          <w:p w14:paraId="4F54824D" w14:textId="77777777" w:rsidR="007E2566" w:rsidRPr="002C2FDA" w:rsidRDefault="007E2566" w:rsidP="007E2566">
            <w:pPr>
              <w:spacing w:after="0" w:line="240" w:lineRule="auto"/>
              <w:jc w:val="center"/>
              <w:rPr>
                <w:rFonts w:ascii="Arial" w:eastAsia="Times New Roman" w:hAnsi="Arial" w:cs="Arial"/>
                <w:spacing w:val="0"/>
                <w:sz w:val="16"/>
                <w:szCs w:val="16"/>
              </w:rPr>
            </w:pPr>
          </w:p>
        </w:tc>
        <w:tc>
          <w:tcPr>
            <w:tcW w:w="0" w:type="auto"/>
            <w:tcBorders>
              <w:top w:val="nil"/>
              <w:left w:val="nil"/>
              <w:bottom w:val="nil"/>
              <w:right w:val="nil"/>
            </w:tcBorders>
            <w:shd w:val="clear" w:color="auto" w:fill="auto"/>
            <w:noWrap/>
            <w:vAlign w:val="center"/>
            <w:hideMark/>
          </w:tcPr>
          <w:p w14:paraId="78179F28"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77,873.80</w:t>
            </w:r>
          </w:p>
        </w:tc>
        <w:tc>
          <w:tcPr>
            <w:tcW w:w="0" w:type="auto"/>
            <w:tcBorders>
              <w:top w:val="nil"/>
              <w:left w:val="nil"/>
              <w:bottom w:val="nil"/>
              <w:right w:val="nil"/>
            </w:tcBorders>
            <w:shd w:val="clear" w:color="auto" w:fill="auto"/>
            <w:noWrap/>
            <w:vAlign w:val="center"/>
            <w:hideMark/>
          </w:tcPr>
          <w:p w14:paraId="3D41C3E8"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77,873.80</w:t>
            </w:r>
          </w:p>
        </w:tc>
        <w:tc>
          <w:tcPr>
            <w:tcW w:w="0" w:type="auto"/>
            <w:tcBorders>
              <w:top w:val="nil"/>
              <w:left w:val="nil"/>
              <w:bottom w:val="nil"/>
              <w:right w:val="nil"/>
            </w:tcBorders>
            <w:shd w:val="clear" w:color="auto" w:fill="auto"/>
            <w:noWrap/>
            <w:vAlign w:val="center"/>
            <w:hideMark/>
          </w:tcPr>
          <w:p w14:paraId="1F057738" w14:textId="77777777" w:rsidR="007E2566" w:rsidRPr="002C2FDA" w:rsidRDefault="007E2566" w:rsidP="007E2566">
            <w:pPr>
              <w:spacing w:after="0" w:line="240" w:lineRule="auto"/>
              <w:jc w:val="center"/>
              <w:rPr>
                <w:rFonts w:ascii="Arial" w:eastAsia="Times New Roman" w:hAnsi="Arial" w:cs="Arial"/>
                <w:spacing w:val="0"/>
                <w:sz w:val="16"/>
                <w:szCs w:val="16"/>
              </w:rPr>
            </w:pPr>
          </w:p>
        </w:tc>
        <w:tc>
          <w:tcPr>
            <w:tcW w:w="0" w:type="auto"/>
            <w:tcBorders>
              <w:top w:val="nil"/>
              <w:left w:val="nil"/>
              <w:bottom w:val="nil"/>
              <w:right w:val="nil"/>
            </w:tcBorders>
            <w:shd w:val="clear" w:color="auto" w:fill="auto"/>
            <w:noWrap/>
            <w:vAlign w:val="center"/>
            <w:hideMark/>
          </w:tcPr>
          <w:p w14:paraId="2FBB7450"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4569FA27" w14:textId="77777777" w:rsidR="007E2566" w:rsidRPr="002C2FDA" w:rsidRDefault="007E2566" w:rsidP="007E2566">
            <w:pPr>
              <w:spacing w:after="0" w:line="240" w:lineRule="auto"/>
              <w:jc w:val="center"/>
              <w:rPr>
                <w:rFonts w:eastAsia="Times New Roman"/>
                <w:spacing w:val="0"/>
                <w:sz w:val="20"/>
                <w:szCs w:val="20"/>
              </w:rPr>
            </w:pPr>
          </w:p>
        </w:tc>
      </w:tr>
      <w:tr w:rsidR="007E2566" w:rsidRPr="002C2FDA" w14:paraId="1D074716" w14:textId="77777777" w:rsidTr="00F84338">
        <w:trPr>
          <w:trHeight w:val="315"/>
        </w:trPr>
        <w:tc>
          <w:tcPr>
            <w:tcW w:w="0" w:type="auto"/>
            <w:tcBorders>
              <w:top w:val="nil"/>
              <w:left w:val="nil"/>
              <w:bottom w:val="nil"/>
              <w:right w:val="nil"/>
            </w:tcBorders>
            <w:shd w:val="clear" w:color="auto" w:fill="auto"/>
            <w:noWrap/>
            <w:vAlign w:val="center"/>
            <w:hideMark/>
          </w:tcPr>
          <w:p w14:paraId="7ADFF456"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819603</w:t>
            </w:r>
          </w:p>
        </w:tc>
        <w:tc>
          <w:tcPr>
            <w:tcW w:w="0" w:type="auto"/>
            <w:tcBorders>
              <w:top w:val="nil"/>
              <w:left w:val="nil"/>
              <w:bottom w:val="nil"/>
              <w:right w:val="nil"/>
            </w:tcBorders>
            <w:shd w:val="clear" w:color="auto" w:fill="auto"/>
            <w:noWrap/>
            <w:vAlign w:val="center"/>
            <w:hideMark/>
          </w:tcPr>
          <w:p w14:paraId="7CAD7815"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FT</w:t>
            </w:r>
          </w:p>
        </w:tc>
        <w:tc>
          <w:tcPr>
            <w:tcW w:w="0" w:type="auto"/>
            <w:tcBorders>
              <w:top w:val="nil"/>
              <w:left w:val="nil"/>
              <w:bottom w:val="nil"/>
              <w:right w:val="nil"/>
            </w:tcBorders>
            <w:shd w:val="clear" w:color="auto" w:fill="auto"/>
            <w:vAlign w:val="center"/>
            <w:hideMark/>
          </w:tcPr>
          <w:p w14:paraId="25E4ACC0"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54954</w:t>
            </w:r>
          </w:p>
        </w:tc>
        <w:tc>
          <w:tcPr>
            <w:tcW w:w="0" w:type="auto"/>
            <w:tcBorders>
              <w:top w:val="nil"/>
              <w:left w:val="nil"/>
              <w:bottom w:val="nil"/>
              <w:right w:val="nil"/>
            </w:tcBorders>
            <w:shd w:val="clear" w:color="auto" w:fill="auto"/>
            <w:noWrap/>
            <w:vAlign w:val="center"/>
            <w:hideMark/>
          </w:tcPr>
          <w:p w14:paraId="50C4039C"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27/10/2023</w:t>
            </w:r>
          </w:p>
        </w:tc>
        <w:tc>
          <w:tcPr>
            <w:tcW w:w="0" w:type="auto"/>
            <w:tcBorders>
              <w:top w:val="nil"/>
              <w:left w:val="nil"/>
              <w:bottom w:val="nil"/>
              <w:right w:val="nil"/>
            </w:tcBorders>
            <w:shd w:val="clear" w:color="auto" w:fill="auto"/>
            <w:noWrap/>
            <w:vAlign w:val="center"/>
            <w:hideMark/>
          </w:tcPr>
          <w:p w14:paraId="0ACB6AEA"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2,532.42</w:t>
            </w:r>
          </w:p>
        </w:tc>
        <w:tc>
          <w:tcPr>
            <w:tcW w:w="0" w:type="auto"/>
            <w:tcBorders>
              <w:top w:val="nil"/>
              <w:left w:val="nil"/>
              <w:bottom w:val="nil"/>
              <w:right w:val="nil"/>
            </w:tcBorders>
            <w:shd w:val="clear" w:color="auto" w:fill="auto"/>
            <w:noWrap/>
            <w:vAlign w:val="center"/>
            <w:hideMark/>
          </w:tcPr>
          <w:p w14:paraId="38D1546C" w14:textId="77777777" w:rsidR="007E2566" w:rsidRPr="002C2FDA" w:rsidRDefault="007E2566" w:rsidP="007E2566">
            <w:pPr>
              <w:spacing w:after="0" w:line="240" w:lineRule="auto"/>
              <w:jc w:val="center"/>
              <w:rPr>
                <w:rFonts w:ascii="Arial" w:eastAsia="Times New Roman" w:hAnsi="Arial" w:cs="Arial"/>
                <w:spacing w:val="0"/>
                <w:sz w:val="16"/>
                <w:szCs w:val="16"/>
              </w:rPr>
            </w:pPr>
          </w:p>
        </w:tc>
        <w:tc>
          <w:tcPr>
            <w:tcW w:w="0" w:type="auto"/>
            <w:tcBorders>
              <w:top w:val="nil"/>
              <w:left w:val="nil"/>
              <w:bottom w:val="nil"/>
              <w:right w:val="nil"/>
            </w:tcBorders>
            <w:shd w:val="clear" w:color="auto" w:fill="auto"/>
            <w:noWrap/>
            <w:vAlign w:val="center"/>
            <w:hideMark/>
          </w:tcPr>
          <w:p w14:paraId="51A07CAA"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2,532.42</w:t>
            </w:r>
          </w:p>
        </w:tc>
        <w:tc>
          <w:tcPr>
            <w:tcW w:w="0" w:type="auto"/>
            <w:tcBorders>
              <w:top w:val="nil"/>
              <w:left w:val="nil"/>
              <w:bottom w:val="nil"/>
              <w:right w:val="nil"/>
            </w:tcBorders>
            <w:shd w:val="clear" w:color="auto" w:fill="auto"/>
            <w:noWrap/>
            <w:vAlign w:val="center"/>
            <w:hideMark/>
          </w:tcPr>
          <w:p w14:paraId="14DB5FE6"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2,532.42</w:t>
            </w:r>
          </w:p>
        </w:tc>
        <w:tc>
          <w:tcPr>
            <w:tcW w:w="0" w:type="auto"/>
            <w:tcBorders>
              <w:top w:val="nil"/>
              <w:left w:val="nil"/>
              <w:bottom w:val="nil"/>
              <w:right w:val="nil"/>
            </w:tcBorders>
            <w:shd w:val="clear" w:color="auto" w:fill="auto"/>
            <w:noWrap/>
            <w:vAlign w:val="center"/>
            <w:hideMark/>
          </w:tcPr>
          <w:p w14:paraId="3EFAC1BD" w14:textId="77777777" w:rsidR="007E2566" w:rsidRPr="002C2FDA" w:rsidRDefault="007E2566" w:rsidP="007E2566">
            <w:pPr>
              <w:spacing w:after="0" w:line="240" w:lineRule="auto"/>
              <w:jc w:val="center"/>
              <w:rPr>
                <w:rFonts w:ascii="Arial" w:eastAsia="Times New Roman" w:hAnsi="Arial" w:cs="Arial"/>
                <w:spacing w:val="0"/>
                <w:sz w:val="16"/>
                <w:szCs w:val="16"/>
              </w:rPr>
            </w:pPr>
          </w:p>
        </w:tc>
        <w:tc>
          <w:tcPr>
            <w:tcW w:w="0" w:type="auto"/>
            <w:tcBorders>
              <w:top w:val="nil"/>
              <w:left w:val="nil"/>
              <w:bottom w:val="nil"/>
              <w:right w:val="nil"/>
            </w:tcBorders>
            <w:shd w:val="clear" w:color="auto" w:fill="auto"/>
            <w:noWrap/>
            <w:vAlign w:val="center"/>
            <w:hideMark/>
          </w:tcPr>
          <w:p w14:paraId="34E73891"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2571E267" w14:textId="77777777" w:rsidR="007E2566" w:rsidRPr="002C2FDA" w:rsidRDefault="007E2566" w:rsidP="007E2566">
            <w:pPr>
              <w:spacing w:after="0" w:line="240" w:lineRule="auto"/>
              <w:jc w:val="center"/>
              <w:rPr>
                <w:rFonts w:eastAsia="Times New Roman"/>
                <w:spacing w:val="0"/>
                <w:sz w:val="20"/>
                <w:szCs w:val="20"/>
              </w:rPr>
            </w:pPr>
          </w:p>
        </w:tc>
      </w:tr>
      <w:tr w:rsidR="007E2566" w:rsidRPr="002C2FDA" w14:paraId="73ED0945" w14:textId="77777777" w:rsidTr="00F84338">
        <w:trPr>
          <w:trHeight w:val="315"/>
        </w:trPr>
        <w:tc>
          <w:tcPr>
            <w:tcW w:w="0" w:type="auto"/>
            <w:tcBorders>
              <w:top w:val="nil"/>
              <w:left w:val="nil"/>
              <w:bottom w:val="nil"/>
              <w:right w:val="nil"/>
            </w:tcBorders>
            <w:shd w:val="clear" w:color="auto" w:fill="auto"/>
            <w:noWrap/>
            <w:vAlign w:val="center"/>
            <w:hideMark/>
          </w:tcPr>
          <w:p w14:paraId="3B3EDD47"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819719</w:t>
            </w:r>
          </w:p>
        </w:tc>
        <w:tc>
          <w:tcPr>
            <w:tcW w:w="0" w:type="auto"/>
            <w:tcBorders>
              <w:top w:val="nil"/>
              <w:left w:val="nil"/>
              <w:bottom w:val="nil"/>
              <w:right w:val="nil"/>
            </w:tcBorders>
            <w:shd w:val="clear" w:color="auto" w:fill="auto"/>
            <w:noWrap/>
            <w:vAlign w:val="center"/>
            <w:hideMark/>
          </w:tcPr>
          <w:p w14:paraId="75BBAECD"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FT</w:t>
            </w:r>
          </w:p>
        </w:tc>
        <w:tc>
          <w:tcPr>
            <w:tcW w:w="0" w:type="auto"/>
            <w:tcBorders>
              <w:top w:val="nil"/>
              <w:left w:val="nil"/>
              <w:bottom w:val="nil"/>
              <w:right w:val="nil"/>
            </w:tcBorders>
            <w:shd w:val="clear" w:color="auto" w:fill="auto"/>
            <w:vAlign w:val="center"/>
            <w:hideMark/>
          </w:tcPr>
          <w:p w14:paraId="3C2DEFA6"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4957</w:t>
            </w:r>
          </w:p>
        </w:tc>
        <w:tc>
          <w:tcPr>
            <w:tcW w:w="0" w:type="auto"/>
            <w:tcBorders>
              <w:top w:val="nil"/>
              <w:left w:val="nil"/>
              <w:bottom w:val="nil"/>
              <w:right w:val="nil"/>
            </w:tcBorders>
            <w:shd w:val="clear" w:color="auto" w:fill="auto"/>
            <w:noWrap/>
            <w:vAlign w:val="center"/>
            <w:hideMark/>
          </w:tcPr>
          <w:p w14:paraId="494F92D7"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31/10/2023</w:t>
            </w:r>
          </w:p>
        </w:tc>
        <w:tc>
          <w:tcPr>
            <w:tcW w:w="0" w:type="auto"/>
            <w:tcBorders>
              <w:top w:val="nil"/>
              <w:left w:val="nil"/>
              <w:bottom w:val="nil"/>
              <w:right w:val="nil"/>
            </w:tcBorders>
            <w:shd w:val="clear" w:color="auto" w:fill="auto"/>
            <w:noWrap/>
            <w:vAlign w:val="center"/>
            <w:hideMark/>
          </w:tcPr>
          <w:p w14:paraId="0CC10C4A"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16,660.50</w:t>
            </w:r>
          </w:p>
        </w:tc>
        <w:tc>
          <w:tcPr>
            <w:tcW w:w="0" w:type="auto"/>
            <w:tcBorders>
              <w:top w:val="nil"/>
              <w:left w:val="nil"/>
              <w:bottom w:val="nil"/>
              <w:right w:val="nil"/>
            </w:tcBorders>
            <w:shd w:val="clear" w:color="auto" w:fill="auto"/>
            <w:noWrap/>
            <w:vAlign w:val="center"/>
            <w:hideMark/>
          </w:tcPr>
          <w:p w14:paraId="65011F9D"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16,660.50</w:t>
            </w:r>
          </w:p>
        </w:tc>
        <w:tc>
          <w:tcPr>
            <w:tcW w:w="0" w:type="auto"/>
            <w:tcBorders>
              <w:top w:val="nil"/>
              <w:left w:val="nil"/>
              <w:bottom w:val="nil"/>
              <w:right w:val="nil"/>
            </w:tcBorders>
            <w:shd w:val="clear" w:color="auto" w:fill="auto"/>
            <w:noWrap/>
            <w:vAlign w:val="center"/>
            <w:hideMark/>
          </w:tcPr>
          <w:p w14:paraId="7726B4BB" w14:textId="77777777" w:rsidR="007E2566" w:rsidRPr="002C2FDA" w:rsidRDefault="007E2566" w:rsidP="007E2566">
            <w:pPr>
              <w:spacing w:after="0" w:line="240" w:lineRule="auto"/>
              <w:jc w:val="center"/>
              <w:rPr>
                <w:rFonts w:ascii="Arial" w:eastAsia="Times New Roman" w:hAnsi="Arial" w:cs="Arial"/>
                <w:spacing w:val="0"/>
                <w:sz w:val="16"/>
                <w:szCs w:val="16"/>
              </w:rPr>
            </w:pPr>
          </w:p>
        </w:tc>
        <w:tc>
          <w:tcPr>
            <w:tcW w:w="0" w:type="auto"/>
            <w:tcBorders>
              <w:top w:val="nil"/>
              <w:left w:val="nil"/>
              <w:bottom w:val="nil"/>
              <w:right w:val="nil"/>
            </w:tcBorders>
            <w:shd w:val="clear" w:color="auto" w:fill="auto"/>
            <w:noWrap/>
            <w:vAlign w:val="center"/>
            <w:hideMark/>
          </w:tcPr>
          <w:p w14:paraId="22F05CF3"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7A2AA938"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51AACC78"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2072ECA4" w14:textId="77777777" w:rsidR="007E2566" w:rsidRPr="002C2FDA" w:rsidRDefault="007E2566" w:rsidP="007E2566">
            <w:pPr>
              <w:spacing w:after="0" w:line="240" w:lineRule="auto"/>
              <w:jc w:val="center"/>
              <w:rPr>
                <w:rFonts w:eastAsia="Times New Roman"/>
                <w:spacing w:val="0"/>
                <w:sz w:val="20"/>
                <w:szCs w:val="20"/>
              </w:rPr>
            </w:pPr>
          </w:p>
        </w:tc>
      </w:tr>
      <w:tr w:rsidR="007E2566" w:rsidRPr="002C2FDA" w14:paraId="10C4E4A4" w14:textId="77777777" w:rsidTr="00F84338">
        <w:trPr>
          <w:trHeight w:val="315"/>
        </w:trPr>
        <w:tc>
          <w:tcPr>
            <w:tcW w:w="0" w:type="auto"/>
            <w:tcBorders>
              <w:top w:val="nil"/>
              <w:left w:val="nil"/>
              <w:bottom w:val="nil"/>
              <w:right w:val="nil"/>
            </w:tcBorders>
            <w:shd w:val="clear" w:color="auto" w:fill="auto"/>
            <w:noWrap/>
            <w:vAlign w:val="center"/>
            <w:hideMark/>
          </w:tcPr>
          <w:p w14:paraId="67899706"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24739DDE"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vAlign w:val="center"/>
            <w:hideMark/>
          </w:tcPr>
          <w:p w14:paraId="027C1B94"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6E3AACA4"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5BFE1267"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306,348.35</w:t>
            </w:r>
          </w:p>
        </w:tc>
        <w:tc>
          <w:tcPr>
            <w:tcW w:w="0" w:type="auto"/>
            <w:tcBorders>
              <w:top w:val="nil"/>
              <w:left w:val="nil"/>
              <w:bottom w:val="nil"/>
              <w:right w:val="nil"/>
            </w:tcBorders>
            <w:shd w:val="clear" w:color="auto" w:fill="auto"/>
            <w:noWrap/>
            <w:vAlign w:val="center"/>
            <w:hideMark/>
          </w:tcPr>
          <w:p w14:paraId="3D14EFE1"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16,660.50</w:t>
            </w:r>
          </w:p>
        </w:tc>
        <w:tc>
          <w:tcPr>
            <w:tcW w:w="0" w:type="auto"/>
            <w:tcBorders>
              <w:top w:val="nil"/>
              <w:left w:val="nil"/>
              <w:bottom w:val="nil"/>
              <w:right w:val="nil"/>
            </w:tcBorders>
            <w:shd w:val="clear" w:color="auto" w:fill="auto"/>
            <w:noWrap/>
            <w:vAlign w:val="center"/>
            <w:hideMark/>
          </w:tcPr>
          <w:p w14:paraId="67436B3E"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289,687.85</w:t>
            </w:r>
          </w:p>
        </w:tc>
        <w:tc>
          <w:tcPr>
            <w:tcW w:w="0" w:type="auto"/>
            <w:tcBorders>
              <w:top w:val="nil"/>
              <w:left w:val="nil"/>
              <w:bottom w:val="nil"/>
              <w:right w:val="nil"/>
            </w:tcBorders>
            <w:shd w:val="clear" w:color="auto" w:fill="auto"/>
            <w:noWrap/>
            <w:vAlign w:val="center"/>
            <w:hideMark/>
          </w:tcPr>
          <w:p w14:paraId="207627EE"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289,687.55</w:t>
            </w:r>
          </w:p>
        </w:tc>
        <w:tc>
          <w:tcPr>
            <w:tcW w:w="0" w:type="auto"/>
            <w:tcBorders>
              <w:top w:val="nil"/>
              <w:left w:val="nil"/>
              <w:bottom w:val="nil"/>
              <w:right w:val="nil"/>
            </w:tcBorders>
            <w:shd w:val="clear" w:color="auto" w:fill="auto"/>
            <w:noWrap/>
            <w:vAlign w:val="center"/>
            <w:hideMark/>
          </w:tcPr>
          <w:p w14:paraId="6FE69958"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w:t>
            </w:r>
          </w:p>
        </w:tc>
        <w:tc>
          <w:tcPr>
            <w:tcW w:w="0" w:type="auto"/>
            <w:tcBorders>
              <w:top w:val="nil"/>
              <w:left w:val="nil"/>
              <w:bottom w:val="nil"/>
              <w:right w:val="nil"/>
            </w:tcBorders>
            <w:shd w:val="clear" w:color="auto" w:fill="auto"/>
            <w:noWrap/>
            <w:vAlign w:val="center"/>
            <w:hideMark/>
          </w:tcPr>
          <w:p w14:paraId="7C95B489"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w:t>
            </w:r>
          </w:p>
        </w:tc>
        <w:tc>
          <w:tcPr>
            <w:tcW w:w="0" w:type="auto"/>
            <w:tcBorders>
              <w:top w:val="nil"/>
              <w:left w:val="nil"/>
              <w:bottom w:val="nil"/>
              <w:right w:val="nil"/>
            </w:tcBorders>
            <w:shd w:val="clear" w:color="auto" w:fill="auto"/>
            <w:noWrap/>
            <w:vAlign w:val="center"/>
            <w:hideMark/>
          </w:tcPr>
          <w:p w14:paraId="163BD772"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0.3</w:t>
            </w:r>
          </w:p>
        </w:tc>
      </w:tr>
      <w:tr w:rsidR="007E2566" w:rsidRPr="002C2FDA" w14:paraId="59EC19E2" w14:textId="77777777" w:rsidTr="00F84338">
        <w:trPr>
          <w:trHeight w:val="450"/>
        </w:trPr>
        <w:tc>
          <w:tcPr>
            <w:tcW w:w="0" w:type="auto"/>
            <w:tcBorders>
              <w:top w:val="nil"/>
              <w:left w:val="nil"/>
              <w:bottom w:val="nil"/>
              <w:right w:val="nil"/>
            </w:tcBorders>
            <w:shd w:val="clear" w:color="auto" w:fill="auto"/>
            <w:noWrap/>
            <w:vAlign w:val="center"/>
            <w:hideMark/>
          </w:tcPr>
          <w:p w14:paraId="6C843234" w14:textId="77777777" w:rsidR="007E2566" w:rsidRPr="002C2FDA" w:rsidRDefault="007E2566" w:rsidP="007E2566">
            <w:pPr>
              <w:spacing w:after="0" w:line="240" w:lineRule="auto"/>
              <w:jc w:val="center"/>
              <w:rPr>
                <w:rFonts w:ascii="Arial" w:eastAsia="Times New Roman" w:hAnsi="Arial" w:cs="Arial"/>
                <w:b/>
                <w:bCs/>
                <w:spacing w:val="0"/>
                <w:sz w:val="16"/>
                <w:szCs w:val="16"/>
              </w:rPr>
            </w:pPr>
          </w:p>
        </w:tc>
        <w:tc>
          <w:tcPr>
            <w:tcW w:w="0" w:type="auto"/>
            <w:tcBorders>
              <w:top w:val="nil"/>
              <w:left w:val="nil"/>
              <w:bottom w:val="nil"/>
              <w:right w:val="nil"/>
            </w:tcBorders>
            <w:shd w:val="clear" w:color="auto" w:fill="auto"/>
            <w:noWrap/>
            <w:vAlign w:val="center"/>
            <w:hideMark/>
          </w:tcPr>
          <w:p w14:paraId="2686F1CC"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2608</w:t>
            </w:r>
          </w:p>
        </w:tc>
        <w:tc>
          <w:tcPr>
            <w:tcW w:w="0" w:type="auto"/>
            <w:tcBorders>
              <w:top w:val="nil"/>
              <w:left w:val="nil"/>
              <w:bottom w:val="nil"/>
              <w:right w:val="nil"/>
            </w:tcBorders>
            <w:shd w:val="clear" w:color="auto" w:fill="auto"/>
            <w:vAlign w:val="center"/>
            <w:hideMark/>
          </w:tcPr>
          <w:p w14:paraId="21F6F128" w14:textId="708846E8"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 xml:space="preserve">BASOLER, SA,     Limite de </w:t>
            </w:r>
            <w:r w:rsidR="007C22D0" w:rsidRPr="002C2FDA">
              <w:rPr>
                <w:rFonts w:ascii="Arial" w:eastAsia="Times New Roman" w:hAnsi="Arial" w:cs="Arial"/>
                <w:b/>
                <w:bCs/>
                <w:spacing w:val="0"/>
                <w:sz w:val="16"/>
                <w:szCs w:val="16"/>
              </w:rPr>
              <w:t>Crédito</w:t>
            </w:r>
            <w:r w:rsidRPr="002C2FDA">
              <w:rPr>
                <w:rFonts w:ascii="Arial" w:eastAsia="Times New Roman" w:hAnsi="Arial" w:cs="Arial"/>
                <w:b/>
                <w:bCs/>
                <w:spacing w:val="0"/>
                <w:sz w:val="16"/>
                <w:szCs w:val="16"/>
              </w:rPr>
              <w:t>: 0.00</w:t>
            </w:r>
          </w:p>
        </w:tc>
        <w:tc>
          <w:tcPr>
            <w:tcW w:w="0" w:type="auto"/>
            <w:tcBorders>
              <w:top w:val="nil"/>
              <w:left w:val="nil"/>
              <w:bottom w:val="nil"/>
              <w:right w:val="nil"/>
            </w:tcBorders>
            <w:shd w:val="clear" w:color="auto" w:fill="auto"/>
            <w:noWrap/>
            <w:vAlign w:val="center"/>
            <w:hideMark/>
          </w:tcPr>
          <w:p w14:paraId="198E6167" w14:textId="77777777" w:rsidR="007E2566" w:rsidRPr="002C2FDA" w:rsidRDefault="007E2566" w:rsidP="007E2566">
            <w:pPr>
              <w:spacing w:after="0" w:line="240" w:lineRule="auto"/>
              <w:jc w:val="center"/>
              <w:rPr>
                <w:rFonts w:ascii="Arial" w:eastAsia="Times New Roman" w:hAnsi="Arial" w:cs="Arial"/>
                <w:b/>
                <w:bCs/>
                <w:spacing w:val="0"/>
                <w:sz w:val="16"/>
                <w:szCs w:val="16"/>
              </w:rPr>
            </w:pPr>
          </w:p>
        </w:tc>
        <w:tc>
          <w:tcPr>
            <w:tcW w:w="0" w:type="auto"/>
            <w:tcBorders>
              <w:top w:val="nil"/>
              <w:left w:val="nil"/>
              <w:bottom w:val="nil"/>
              <w:right w:val="nil"/>
            </w:tcBorders>
            <w:shd w:val="clear" w:color="auto" w:fill="auto"/>
            <w:noWrap/>
            <w:vAlign w:val="center"/>
            <w:hideMark/>
          </w:tcPr>
          <w:p w14:paraId="063B660B"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2FC65B43"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67A7D3B5"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2C71B3B3"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2107B7EA"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40275656"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40280246" w14:textId="77777777" w:rsidR="007E2566" w:rsidRPr="002C2FDA" w:rsidRDefault="007E2566" w:rsidP="007E2566">
            <w:pPr>
              <w:spacing w:after="0" w:line="240" w:lineRule="auto"/>
              <w:jc w:val="center"/>
              <w:rPr>
                <w:rFonts w:eastAsia="Times New Roman"/>
                <w:spacing w:val="0"/>
                <w:sz w:val="20"/>
                <w:szCs w:val="20"/>
              </w:rPr>
            </w:pPr>
          </w:p>
        </w:tc>
      </w:tr>
      <w:tr w:rsidR="007E2566" w:rsidRPr="002C2FDA" w14:paraId="4440DF8C" w14:textId="77777777" w:rsidTr="00F84338">
        <w:trPr>
          <w:trHeight w:val="315"/>
        </w:trPr>
        <w:tc>
          <w:tcPr>
            <w:tcW w:w="0" w:type="auto"/>
            <w:tcBorders>
              <w:top w:val="nil"/>
              <w:left w:val="nil"/>
              <w:bottom w:val="nil"/>
              <w:right w:val="nil"/>
            </w:tcBorders>
            <w:shd w:val="clear" w:color="auto" w:fill="auto"/>
            <w:noWrap/>
            <w:vAlign w:val="center"/>
            <w:hideMark/>
          </w:tcPr>
          <w:p w14:paraId="51A9E6DD"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819731</w:t>
            </w:r>
          </w:p>
        </w:tc>
        <w:tc>
          <w:tcPr>
            <w:tcW w:w="0" w:type="auto"/>
            <w:tcBorders>
              <w:top w:val="nil"/>
              <w:left w:val="nil"/>
              <w:bottom w:val="nil"/>
              <w:right w:val="nil"/>
            </w:tcBorders>
            <w:shd w:val="clear" w:color="auto" w:fill="auto"/>
            <w:noWrap/>
            <w:vAlign w:val="center"/>
            <w:hideMark/>
          </w:tcPr>
          <w:p w14:paraId="7E0A9E79"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FT</w:t>
            </w:r>
          </w:p>
        </w:tc>
        <w:tc>
          <w:tcPr>
            <w:tcW w:w="0" w:type="auto"/>
            <w:tcBorders>
              <w:top w:val="nil"/>
              <w:left w:val="nil"/>
              <w:bottom w:val="nil"/>
              <w:right w:val="nil"/>
            </w:tcBorders>
            <w:shd w:val="clear" w:color="auto" w:fill="auto"/>
            <w:vAlign w:val="center"/>
            <w:hideMark/>
          </w:tcPr>
          <w:p w14:paraId="786E8143"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1450</w:t>
            </w:r>
          </w:p>
        </w:tc>
        <w:tc>
          <w:tcPr>
            <w:tcW w:w="0" w:type="auto"/>
            <w:tcBorders>
              <w:top w:val="nil"/>
              <w:left w:val="nil"/>
              <w:bottom w:val="nil"/>
              <w:right w:val="nil"/>
            </w:tcBorders>
            <w:shd w:val="clear" w:color="auto" w:fill="auto"/>
            <w:noWrap/>
            <w:vAlign w:val="center"/>
            <w:hideMark/>
          </w:tcPr>
          <w:p w14:paraId="4261EA8A"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31/10/2023</w:t>
            </w:r>
          </w:p>
        </w:tc>
        <w:tc>
          <w:tcPr>
            <w:tcW w:w="0" w:type="auto"/>
            <w:tcBorders>
              <w:top w:val="nil"/>
              <w:left w:val="nil"/>
              <w:bottom w:val="nil"/>
              <w:right w:val="nil"/>
            </w:tcBorders>
            <w:shd w:val="clear" w:color="auto" w:fill="auto"/>
            <w:noWrap/>
            <w:vAlign w:val="center"/>
            <w:hideMark/>
          </w:tcPr>
          <w:p w14:paraId="416F8C12"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171,282.23</w:t>
            </w:r>
          </w:p>
        </w:tc>
        <w:tc>
          <w:tcPr>
            <w:tcW w:w="0" w:type="auto"/>
            <w:tcBorders>
              <w:top w:val="nil"/>
              <w:left w:val="nil"/>
              <w:bottom w:val="nil"/>
              <w:right w:val="nil"/>
            </w:tcBorders>
            <w:shd w:val="clear" w:color="auto" w:fill="auto"/>
            <w:noWrap/>
            <w:vAlign w:val="center"/>
            <w:hideMark/>
          </w:tcPr>
          <w:p w14:paraId="6F5D6381"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171,282.23</w:t>
            </w:r>
          </w:p>
        </w:tc>
        <w:tc>
          <w:tcPr>
            <w:tcW w:w="0" w:type="auto"/>
            <w:tcBorders>
              <w:top w:val="nil"/>
              <w:left w:val="nil"/>
              <w:bottom w:val="nil"/>
              <w:right w:val="nil"/>
            </w:tcBorders>
            <w:shd w:val="clear" w:color="auto" w:fill="auto"/>
            <w:noWrap/>
            <w:vAlign w:val="center"/>
            <w:hideMark/>
          </w:tcPr>
          <w:p w14:paraId="6CBF4B50" w14:textId="77777777" w:rsidR="007E2566" w:rsidRPr="002C2FDA" w:rsidRDefault="007E2566" w:rsidP="007E2566">
            <w:pPr>
              <w:spacing w:after="0" w:line="240" w:lineRule="auto"/>
              <w:jc w:val="center"/>
              <w:rPr>
                <w:rFonts w:ascii="Arial" w:eastAsia="Times New Roman" w:hAnsi="Arial" w:cs="Arial"/>
                <w:spacing w:val="0"/>
                <w:sz w:val="16"/>
                <w:szCs w:val="16"/>
              </w:rPr>
            </w:pPr>
          </w:p>
        </w:tc>
        <w:tc>
          <w:tcPr>
            <w:tcW w:w="0" w:type="auto"/>
            <w:tcBorders>
              <w:top w:val="nil"/>
              <w:left w:val="nil"/>
              <w:bottom w:val="nil"/>
              <w:right w:val="nil"/>
            </w:tcBorders>
            <w:shd w:val="clear" w:color="auto" w:fill="auto"/>
            <w:noWrap/>
            <w:vAlign w:val="center"/>
            <w:hideMark/>
          </w:tcPr>
          <w:p w14:paraId="01B93B38"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3A219043"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34A827AB"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3206A6FC" w14:textId="77777777" w:rsidR="007E2566" w:rsidRPr="002C2FDA" w:rsidRDefault="007E2566" w:rsidP="007E2566">
            <w:pPr>
              <w:spacing w:after="0" w:line="240" w:lineRule="auto"/>
              <w:jc w:val="center"/>
              <w:rPr>
                <w:rFonts w:eastAsia="Times New Roman"/>
                <w:spacing w:val="0"/>
                <w:sz w:val="20"/>
                <w:szCs w:val="20"/>
              </w:rPr>
            </w:pPr>
          </w:p>
        </w:tc>
      </w:tr>
      <w:tr w:rsidR="007E2566" w:rsidRPr="002C2FDA" w14:paraId="356C7C22" w14:textId="77777777" w:rsidTr="00F84338">
        <w:trPr>
          <w:trHeight w:val="315"/>
        </w:trPr>
        <w:tc>
          <w:tcPr>
            <w:tcW w:w="0" w:type="auto"/>
            <w:tcBorders>
              <w:top w:val="nil"/>
              <w:left w:val="nil"/>
              <w:bottom w:val="nil"/>
              <w:right w:val="nil"/>
            </w:tcBorders>
            <w:shd w:val="clear" w:color="auto" w:fill="auto"/>
            <w:noWrap/>
            <w:vAlign w:val="center"/>
            <w:hideMark/>
          </w:tcPr>
          <w:p w14:paraId="07CCDB13"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819733</w:t>
            </w:r>
          </w:p>
        </w:tc>
        <w:tc>
          <w:tcPr>
            <w:tcW w:w="0" w:type="auto"/>
            <w:tcBorders>
              <w:top w:val="nil"/>
              <w:left w:val="nil"/>
              <w:bottom w:val="nil"/>
              <w:right w:val="nil"/>
            </w:tcBorders>
            <w:shd w:val="clear" w:color="auto" w:fill="auto"/>
            <w:noWrap/>
            <w:vAlign w:val="center"/>
            <w:hideMark/>
          </w:tcPr>
          <w:p w14:paraId="58FD19E1"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FT</w:t>
            </w:r>
          </w:p>
        </w:tc>
        <w:tc>
          <w:tcPr>
            <w:tcW w:w="0" w:type="auto"/>
            <w:tcBorders>
              <w:top w:val="nil"/>
              <w:left w:val="nil"/>
              <w:bottom w:val="nil"/>
              <w:right w:val="nil"/>
            </w:tcBorders>
            <w:shd w:val="clear" w:color="auto" w:fill="auto"/>
            <w:vAlign w:val="center"/>
            <w:hideMark/>
          </w:tcPr>
          <w:p w14:paraId="00D6AC80"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151</w:t>
            </w:r>
          </w:p>
        </w:tc>
        <w:tc>
          <w:tcPr>
            <w:tcW w:w="0" w:type="auto"/>
            <w:tcBorders>
              <w:top w:val="nil"/>
              <w:left w:val="nil"/>
              <w:bottom w:val="nil"/>
              <w:right w:val="nil"/>
            </w:tcBorders>
            <w:shd w:val="clear" w:color="auto" w:fill="auto"/>
            <w:noWrap/>
            <w:vAlign w:val="center"/>
            <w:hideMark/>
          </w:tcPr>
          <w:p w14:paraId="46A46338"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31/10/2023</w:t>
            </w:r>
          </w:p>
        </w:tc>
        <w:tc>
          <w:tcPr>
            <w:tcW w:w="0" w:type="auto"/>
            <w:tcBorders>
              <w:top w:val="nil"/>
              <w:left w:val="nil"/>
              <w:bottom w:val="nil"/>
              <w:right w:val="nil"/>
            </w:tcBorders>
            <w:shd w:val="clear" w:color="auto" w:fill="auto"/>
            <w:noWrap/>
            <w:vAlign w:val="center"/>
            <w:hideMark/>
          </w:tcPr>
          <w:p w14:paraId="2B7F4871"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4,135,170.93</w:t>
            </w:r>
          </w:p>
        </w:tc>
        <w:tc>
          <w:tcPr>
            <w:tcW w:w="0" w:type="auto"/>
            <w:tcBorders>
              <w:top w:val="nil"/>
              <w:left w:val="nil"/>
              <w:bottom w:val="nil"/>
              <w:right w:val="nil"/>
            </w:tcBorders>
            <w:shd w:val="clear" w:color="auto" w:fill="auto"/>
            <w:noWrap/>
            <w:vAlign w:val="center"/>
            <w:hideMark/>
          </w:tcPr>
          <w:p w14:paraId="4D0AE7F9"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4,135,170.93</w:t>
            </w:r>
          </w:p>
        </w:tc>
        <w:tc>
          <w:tcPr>
            <w:tcW w:w="0" w:type="auto"/>
            <w:tcBorders>
              <w:top w:val="nil"/>
              <w:left w:val="nil"/>
              <w:bottom w:val="nil"/>
              <w:right w:val="nil"/>
            </w:tcBorders>
            <w:shd w:val="clear" w:color="auto" w:fill="auto"/>
            <w:noWrap/>
            <w:vAlign w:val="center"/>
            <w:hideMark/>
          </w:tcPr>
          <w:p w14:paraId="36721BE4" w14:textId="77777777" w:rsidR="007E2566" w:rsidRPr="002C2FDA" w:rsidRDefault="007E2566" w:rsidP="007E2566">
            <w:pPr>
              <w:spacing w:after="0" w:line="240" w:lineRule="auto"/>
              <w:jc w:val="center"/>
              <w:rPr>
                <w:rFonts w:ascii="Arial" w:eastAsia="Times New Roman" w:hAnsi="Arial" w:cs="Arial"/>
                <w:spacing w:val="0"/>
                <w:sz w:val="16"/>
                <w:szCs w:val="16"/>
              </w:rPr>
            </w:pPr>
          </w:p>
        </w:tc>
        <w:tc>
          <w:tcPr>
            <w:tcW w:w="0" w:type="auto"/>
            <w:tcBorders>
              <w:top w:val="nil"/>
              <w:left w:val="nil"/>
              <w:bottom w:val="nil"/>
              <w:right w:val="nil"/>
            </w:tcBorders>
            <w:shd w:val="clear" w:color="auto" w:fill="auto"/>
            <w:noWrap/>
            <w:vAlign w:val="center"/>
            <w:hideMark/>
          </w:tcPr>
          <w:p w14:paraId="52A4CAE6"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1708C7ED"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46EA97EE"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30D34E38" w14:textId="77777777" w:rsidR="007E2566" w:rsidRPr="002C2FDA" w:rsidRDefault="007E2566" w:rsidP="007E2566">
            <w:pPr>
              <w:spacing w:after="0" w:line="240" w:lineRule="auto"/>
              <w:jc w:val="center"/>
              <w:rPr>
                <w:rFonts w:eastAsia="Times New Roman"/>
                <w:spacing w:val="0"/>
                <w:sz w:val="20"/>
                <w:szCs w:val="20"/>
              </w:rPr>
            </w:pPr>
          </w:p>
        </w:tc>
      </w:tr>
      <w:tr w:rsidR="007E2566" w:rsidRPr="002C2FDA" w14:paraId="401D250A" w14:textId="77777777" w:rsidTr="00F84338">
        <w:trPr>
          <w:trHeight w:val="315"/>
        </w:trPr>
        <w:tc>
          <w:tcPr>
            <w:tcW w:w="0" w:type="auto"/>
            <w:tcBorders>
              <w:top w:val="nil"/>
              <w:left w:val="nil"/>
              <w:bottom w:val="nil"/>
              <w:right w:val="nil"/>
            </w:tcBorders>
            <w:shd w:val="clear" w:color="auto" w:fill="auto"/>
            <w:noWrap/>
            <w:vAlign w:val="center"/>
            <w:hideMark/>
          </w:tcPr>
          <w:p w14:paraId="1DE2EA43"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2541D1E0"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vAlign w:val="center"/>
            <w:hideMark/>
          </w:tcPr>
          <w:p w14:paraId="691D476E"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234A24A0"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6E6BC38C"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4,306,453.16</w:t>
            </w:r>
          </w:p>
        </w:tc>
        <w:tc>
          <w:tcPr>
            <w:tcW w:w="0" w:type="auto"/>
            <w:tcBorders>
              <w:top w:val="nil"/>
              <w:left w:val="nil"/>
              <w:bottom w:val="nil"/>
              <w:right w:val="nil"/>
            </w:tcBorders>
            <w:shd w:val="clear" w:color="auto" w:fill="auto"/>
            <w:noWrap/>
            <w:vAlign w:val="center"/>
            <w:hideMark/>
          </w:tcPr>
          <w:p w14:paraId="3739BF41"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4,306,453.16</w:t>
            </w:r>
          </w:p>
        </w:tc>
        <w:tc>
          <w:tcPr>
            <w:tcW w:w="0" w:type="auto"/>
            <w:tcBorders>
              <w:top w:val="nil"/>
              <w:left w:val="nil"/>
              <w:bottom w:val="nil"/>
              <w:right w:val="nil"/>
            </w:tcBorders>
            <w:shd w:val="clear" w:color="auto" w:fill="auto"/>
            <w:noWrap/>
            <w:vAlign w:val="center"/>
            <w:hideMark/>
          </w:tcPr>
          <w:p w14:paraId="3D6B01F2"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w:t>
            </w:r>
          </w:p>
        </w:tc>
        <w:tc>
          <w:tcPr>
            <w:tcW w:w="0" w:type="auto"/>
            <w:tcBorders>
              <w:top w:val="nil"/>
              <w:left w:val="nil"/>
              <w:bottom w:val="nil"/>
              <w:right w:val="nil"/>
            </w:tcBorders>
            <w:shd w:val="clear" w:color="auto" w:fill="auto"/>
            <w:noWrap/>
            <w:vAlign w:val="center"/>
            <w:hideMark/>
          </w:tcPr>
          <w:p w14:paraId="4D3678E1"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w:t>
            </w:r>
          </w:p>
        </w:tc>
        <w:tc>
          <w:tcPr>
            <w:tcW w:w="0" w:type="auto"/>
            <w:tcBorders>
              <w:top w:val="nil"/>
              <w:left w:val="nil"/>
              <w:bottom w:val="nil"/>
              <w:right w:val="nil"/>
            </w:tcBorders>
            <w:shd w:val="clear" w:color="auto" w:fill="auto"/>
            <w:noWrap/>
            <w:vAlign w:val="center"/>
            <w:hideMark/>
          </w:tcPr>
          <w:p w14:paraId="3DC83305"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w:t>
            </w:r>
          </w:p>
        </w:tc>
        <w:tc>
          <w:tcPr>
            <w:tcW w:w="0" w:type="auto"/>
            <w:tcBorders>
              <w:top w:val="nil"/>
              <w:left w:val="nil"/>
              <w:bottom w:val="nil"/>
              <w:right w:val="nil"/>
            </w:tcBorders>
            <w:shd w:val="clear" w:color="auto" w:fill="auto"/>
            <w:noWrap/>
            <w:vAlign w:val="center"/>
            <w:hideMark/>
          </w:tcPr>
          <w:p w14:paraId="445A1424"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w:t>
            </w:r>
          </w:p>
        </w:tc>
        <w:tc>
          <w:tcPr>
            <w:tcW w:w="0" w:type="auto"/>
            <w:tcBorders>
              <w:top w:val="nil"/>
              <w:left w:val="nil"/>
              <w:bottom w:val="nil"/>
              <w:right w:val="nil"/>
            </w:tcBorders>
            <w:shd w:val="clear" w:color="auto" w:fill="auto"/>
            <w:noWrap/>
            <w:vAlign w:val="center"/>
            <w:hideMark/>
          </w:tcPr>
          <w:p w14:paraId="4EC3944D"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w:t>
            </w:r>
          </w:p>
        </w:tc>
      </w:tr>
      <w:tr w:rsidR="007E2566" w:rsidRPr="002C2FDA" w14:paraId="1390287A" w14:textId="77777777" w:rsidTr="00F84338">
        <w:trPr>
          <w:trHeight w:val="450"/>
        </w:trPr>
        <w:tc>
          <w:tcPr>
            <w:tcW w:w="0" w:type="auto"/>
            <w:tcBorders>
              <w:top w:val="nil"/>
              <w:left w:val="nil"/>
              <w:bottom w:val="nil"/>
              <w:right w:val="nil"/>
            </w:tcBorders>
            <w:shd w:val="clear" w:color="auto" w:fill="auto"/>
            <w:noWrap/>
            <w:vAlign w:val="center"/>
            <w:hideMark/>
          </w:tcPr>
          <w:p w14:paraId="3922CD05" w14:textId="77777777" w:rsidR="007E2566" w:rsidRPr="002C2FDA" w:rsidRDefault="007E2566" w:rsidP="007E2566">
            <w:pPr>
              <w:spacing w:after="0" w:line="240" w:lineRule="auto"/>
              <w:jc w:val="center"/>
              <w:rPr>
                <w:rFonts w:ascii="Arial" w:eastAsia="Times New Roman" w:hAnsi="Arial" w:cs="Arial"/>
                <w:b/>
                <w:bCs/>
                <w:spacing w:val="0"/>
                <w:sz w:val="16"/>
                <w:szCs w:val="16"/>
              </w:rPr>
            </w:pPr>
          </w:p>
        </w:tc>
        <w:tc>
          <w:tcPr>
            <w:tcW w:w="0" w:type="auto"/>
            <w:tcBorders>
              <w:top w:val="nil"/>
              <w:left w:val="nil"/>
              <w:bottom w:val="nil"/>
              <w:right w:val="nil"/>
            </w:tcBorders>
            <w:shd w:val="clear" w:color="auto" w:fill="auto"/>
            <w:noWrap/>
            <w:vAlign w:val="center"/>
            <w:hideMark/>
          </w:tcPr>
          <w:p w14:paraId="0720113C"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2788</w:t>
            </w:r>
          </w:p>
        </w:tc>
        <w:tc>
          <w:tcPr>
            <w:tcW w:w="0" w:type="auto"/>
            <w:tcBorders>
              <w:top w:val="nil"/>
              <w:left w:val="nil"/>
              <w:bottom w:val="nil"/>
              <w:right w:val="nil"/>
            </w:tcBorders>
            <w:shd w:val="clear" w:color="auto" w:fill="auto"/>
            <w:vAlign w:val="center"/>
            <w:hideMark/>
          </w:tcPr>
          <w:p w14:paraId="7441EB28" w14:textId="419523EF"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 xml:space="preserve">LAVANDERIA ROYAL SRL,     Limite de </w:t>
            </w:r>
            <w:r w:rsidR="007C22D0" w:rsidRPr="002C2FDA">
              <w:rPr>
                <w:rFonts w:ascii="Arial" w:eastAsia="Times New Roman" w:hAnsi="Arial" w:cs="Arial"/>
                <w:b/>
                <w:bCs/>
                <w:spacing w:val="0"/>
                <w:sz w:val="16"/>
                <w:szCs w:val="16"/>
              </w:rPr>
              <w:t>Crédito</w:t>
            </w:r>
            <w:r w:rsidRPr="002C2FDA">
              <w:rPr>
                <w:rFonts w:ascii="Arial" w:eastAsia="Times New Roman" w:hAnsi="Arial" w:cs="Arial"/>
                <w:b/>
                <w:bCs/>
                <w:spacing w:val="0"/>
                <w:sz w:val="16"/>
                <w:szCs w:val="16"/>
              </w:rPr>
              <w:t>: 0.00</w:t>
            </w:r>
          </w:p>
        </w:tc>
        <w:tc>
          <w:tcPr>
            <w:tcW w:w="0" w:type="auto"/>
            <w:tcBorders>
              <w:top w:val="nil"/>
              <w:left w:val="nil"/>
              <w:bottom w:val="nil"/>
              <w:right w:val="nil"/>
            </w:tcBorders>
            <w:shd w:val="clear" w:color="auto" w:fill="auto"/>
            <w:noWrap/>
            <w:vAlign w:val="center"/>
            <w:hideMark/>
          </w:tcPr>
          <w:p w14:paraId="1FE75EDC" w14:textId="77777777" w:rsidR="007E2566" w:rsidRPr="002C2FDA" w:rsidRDefault="007E2566" w:rsidP="007E2566">
            <w:pPr>
              <w:spacing w:after="0" w:line="240" w:lineRule="auto"/>
              <w:jc w:val="center"/>
              <w:rPr>
                <w:rFonts w:ascii="Arial" w:eastAsia="Times New Roman" w:hAnsi="Arial" w:cs="Arial"/>
                <w:b/>
                <w:bCs/>
                <w:spacing w:val="0"/>
                <w:sz w:val="16"/>
                <w:szCs w:val="16"/>
              </w:rPr>
            </w:pPr>
          </w:p>
        </w:tc>
        <w:tc>
          <w:tcPr>
            <w:tcW w:w="0" w:type="auto"/>
            <w:tcBorders>
              <w:top w:val="nil"/>
              <w:left w:val="nil"/>
              <w:bottom w:val="nil"/>
              <w:right w:val="nil"/>
            </w:tcBorders>
            <w:shd w:val="clear" w:color="auto" w:fill="auto"/>
            <w:noWrap/>
            <w:vAlign w:val="center"/>
            <w:hideMark/>
          </w:tcPr>
          <w:p w14:paraId="0A2EE52F"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441AE596"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56E67718"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6273B81F"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0C6B6664"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0F43B7BD"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33EC83FC" w14:textId="77777777" w:rsidR="007E2566" w:rsidRPr="002C2FDA" w:rsidRDefault="007E2566" w:rsidP="007E2566">
            <w:pPr>
              <w:spacing w:after="0" w:line="240" w:lineRule="auto"/>
              <w:jc w:val="center"/>
              <w:rPr>
                <w:rFonts w:eastAsia="Times New Roman"/>
                <w:spacing w:val="0"/>
                <w:sz w:val="20"/>
                <w:szCs w:val="20"/>
              </w:rPr>
            </w:pPr>
          </w:p>
        </w:tc>
      </w:tr>
      <w:tr w:rsidR="007E2566" w:rsidRPr="002C2FDA" w14:paraId="546D6E7F" w14:textId="77777777" w:rsidTr="00F84338">
        <w:trPr>
          <w:trHeight w:val="315"/>
        </w:trPr>
        <w:tc>
          <w:tcPr>
            <w:tcW w:w="0" w:type="auto"/>
            <w:tcBorders>
              <w:top w:val="nil"/>
              <w:left w:val="nil"/>
              <w:bottom w:val="nil"/>
              <w:right w:val="nil"/>
            </w:tcBorders>
            <w:shd w:val="clear" w:color="auto" w:fill="auto"/>
            <w:noWrap/>
            <w:vAlign w:val="center"/>
            <w:hideMark/>
          </w:tcPr>
          <w:p w14:paraId="1C6D8034"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813183</w:t>
            </w:r>
          </w:p>
        </w:tc>
        <w:tc>
          <w:tcPr>
            <w:tcW w:w="0" w:type="auto"/>
            <w:tcBorders>
              <w:top w:val="nil"/>
              <w:left w:val="nil"/>
              <w:bottom w:val="nil"/>
              <w:right w:val="nil"/>
            </w:tcBorders>
            <w:shd w:val="clear" w:color="auto" w:fill="auto"/>
            <w:noWrap/>
            <w:vAlign w:val="center"/>
            <w:hideMark/>
          </w:tcPr>
          <w:p w14:paraId="2FDC00FD"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FT</w:t>
            </w:r>
          </w:p>
        </w:tc>
        <w:tc>
          <w:tcPr>
            <w:tcW w:w="0" w:type="auto"/>
            <w:tcBorders>
              <w:top w:val="nil"/>
              <w:left w:val="nil"/>
              <w:bottom w:val="nil"/>
              <w:right w:val="nil"/>
            </w:tcBorders>
            <w:shd w:val="clear" w:color="auto" w:fill="auto"/>
            <w:vAlign w:val="center"/>
            <w:hideMark/>
          </w:tcPr>
          <w:p w14:paraId="261EC94C"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854</w:t>
            </w:r>
          </w:p>
        </w:tc>
        <w:tc>
          <w:tcPr>
            <w:tcW w:w="0" w:type="auto"/>
            <w:tcBorders>
              <w:top w:val="nil"/>
              <w:left w:val="nil"/>
              <w:bottom w:val="nil"/>
              <w:right w:val="nil"/>
            </w:tcBorders>
            <w:shd w:val="clear" w:color="auto" w:fill="auto"/>
            <w:noWrap/>
            <w:vAlign w:val="center"/>
            <w:hideMark/>
          </w:tcPr>
          <w:p w14:paraId="061D24DB"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26/6/2023</w:t>
            </w:r>
          </w:p>
        </w:tc>
        <w:tc>
          <w:tcPr>
            <w:tcW w:w="0" w:type="auto"/>
            <w:tcBorders>
              <w:top w:val="nil"/>
              <w:left w:val="nil"/>
              <w:bottom w:val="nil"/>
              <w:right w:val="nil"/>
            </w:tcBorders>
            <w:shd w:val="clear" w:color="auto" w:fill="auto"/>
            <w:noWrap/>
            <w:vAlign w:val="center"/>
            <w:hideMark/>
          </w:tcPr>
          <w:p w14:paraId="271B9A89"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13,924.00</w:t>
            </w:r>
          </w:p>
        </w:tc>
        <w:tc>
          <w:tcPr>
            <w:tcW w:w="0" w:type="auto"/>
            <w:tcBorders>
              <w:top w:val="nil"/>
              <w:left w:val="nil"/>
              <w:bottom w:val="nil"/>
              <w:right w:val="nil"/>
            </w:tcBorders>
            <w:shd w:val="clear" w:color="auto" w:fill="auto"/>
            <w:noWrap/>
            <w:vAlign w:val="center"/>
            <w:hideMark/>
          </w:tcPr>
          <w:p w14:paraId="69043D5A" w14:textId="77777777" w:rsidR="007E2566" w:rsidRPr="002C2FDA" w:rsidRDefault="007E2566" w:rsidP="007E2566">
            <w:pPr>
              <w:spacing w:after="0" w:line="240" w:lineRule="auto"/>
              <w:jc w:val="center"/>
              <w:rPr>
                <w:rFonts w:ascii="Arial" w:eastAsia="Times New Roman" w:hAnsi="Arial" w:cs="Arial"/>
                <w:spacing w:val="0"/>
                <w:sz w:val="16"/>
                <w:szCs w:val="16"/>
              </w:rPr>
            </w:pPr>
          </w:p>
        </w:tc>
        <w:tc>
          <w:tcPr>
            <w:tcW w:w="0" w:type="auto"/>
            <w:tcBorders>
              <w:top w:val="nil"/>
              <w:left w:val="nil"/>
              <w:bottom w:val="nil"/>
              <w:right w:val="nil"/>
            </w:tcBorders>
            <w:shd w:val="clear" w:color="auto" w:fill="auto"/>
            <w:noWrap/>
            <w:vAlign w:val="center"/>
            <w:hideMark/>
          </w:tcPr>
          <w:p w14:paraId="62B29FC0"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13,924.00</w:t>
            </w:r>
          </w:p>
        </w:tc>
        <w:tc>
          <w:tcPr>
            <w:tcW w:w="0" w:type="auto"/>
            <w:tcBorders>
              <w:top w:val="nil"/>
              <w:left w:val="nil"/>
              <w:bottom w:val="nil"/>
              <w:right w:val="nil"/>
            </w:tcBorders>
            <w:shd w:val="clear" w:color="auto" w:fill="auto"/>
            <w:noWrap/>
            <w:vAlign w:val="center"/>
            <w:hideMark/>
          </w:tcPr>
          <w:p w14:paraId="79A784D4" w14:textId="77777777" w:rsidR="007E2566" w:rsidRPr="002C2FDA" w:rsidRDefault="007E2566" w:rsidP="007E2566">
            <w:pPr>
              <w:spacing w:after="0" w:line="240" w:lineRule="auto"/>
              <w:jc w:val="center"/>
              <w:rPr>
                <w:rFonts w:ascii="Arial" w:eastAsia="Times New Roman" w:hAnsi="Arial" w:cs="Arial"/>
                <w:spacing w:val="0"/>
                <w:sz w:val="16"/>
                <w:szCs w:val="16"/>
              </w:rPr>
            </w:pPr>
          </w:p>
        </w:tc>
        <w:tc>
          <w:tcPr>
            <w:tcW w:w="0" w:type="auto"/>
            <w:tcBorders>
              <w:top w:val="nil"/>
              <w:left w:val="nil"/>
              <w:bottom w:val="nil"/>
              <w:right w:val="nil"/>
            </w:tcBorders>
            <w:shd w:val="clear" w:color="auto" w:fill="auto"/>
            <w:noWrap/>
            <w:vAlign w:val="center"/>
            <w:hideMark/>
          </w:tcPr>
          <w:p w14:paraId="2A9FB16D"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4B66788A"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352B2D16"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13,924.00</w:t>
            </w:r>
          </w:p>
        </w:tc>
      </w:tr>
      <w:tr w:rsidR="007E2566" w:rsidRPr="002C2FDA" w14:paraId="566E0842" w14:textId="77777777" w:rsidTr="00F84338">
        <w:trPr>
          <w:trHeight w:val="315"/>
        </w:trPr>
        <w:tc>
          <w:tcPr>
            <w:tcW w:w="0" w:type="auto"/>
            <w:tcBorders>
              <w:top w:val="nil"/>
              <w:left w:val="nil"/>
              <w:bottom w:val="nil"/>
              <w:right w:val="nil"/>
            </w:tcBorders>
            <w:shd w:val="clear" w:color="auto" w:fill="auto"/>
            <w:noWrap/>
            <w:vAlign w:val="center"/>
            <w:hideMark/>
          </w:tcPr>
          <w:p w14:paraId="0534DF3F" w14:textId="77777777" w:rsidR="007E2566" w:rsidRPr="002C2FDA" w:rsidRDefault="007E2566" w:rsidP="007E2566">
            <w:pPr>
              <w:spacing w:after="0" w:line="240" w:lineRule="auto"/>
              <w:jc w:val="center"/>
              <w:rPr>
                <w:rFonts w:ascii="Arial" w:eastAsia="Times New Roman" w:hAnsi="Arial" w:cs="Arial"/>
                <w:spacing w:val="0"/>
                <w:sz w:val="16"/>
                <w:szCs w:val="16"/>
              </w:rPr>
            </w:pPr>
          </w:p>
        </w:tc>
        <w:tc>
          <w:tcPr>
            <w:tcW w:w="0" w:type="auto"/>
            <w:tcBorders>
              <w:top w:val="nil"/>
              <w:left w:val="nil"/>
              <w:bottom w:val="nil"/>
              <w:right w:val="nil"/>
            </w:tcBorders>
            <w:shd w:val="clear" w:color="auto" w:fill="auto"/>
            <w:noWrap/>
            <w:vAlign w:val="center"/>
            <w:hideMark/>
          </w:tcPr>
          <w:p w14:paraId="586536F2"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vAlign w:val="center"/>
            <w:hideMark/>
          </w:tcPr>
          <w:p w14:paraId="3DF9D18F"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33E92727"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128FD298"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13,924.00</w:t>
            </w:r>
          </w:p>
        </w:tc>
        <w:tc>
          <w:tcPr>
            <w:tcW w:w="0" w:type="auto"/>
            <w:tcBorders>
              <w:top w:val="nil"/>
              <w:left w:val="nil"/>
              <w:bottom w:val="nil"/>
              <w:right w:val="nil"/>
            </w:tcBorders>
            <w:shd w:val="clear" w:color="auto" w:fill="auto"/>
            <w:noWrap/>
            <w:vAlign w:val="center"/>
            <w:hideMark/>
          </w:tcPr>
          <w:p w14:paraId="328ED960"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w:t>
            </w:r>
          </w:p>
        </w:tc>
        <w:tc>
          <w:tcPr>
            <w:tcW w:w="0" w:type="auto"/>
            <w:tcBorders>
              <w:top w:val="nil"/>
              <w:left w:val="nil"/>
              <w:bottom w:val="nil"/>
              <w:right w:val="nil"/>
            </w:tcBorders>
            <w:shd w:val="clear" w:color="auto" w:fill="auto"/>
            <w:noWrap/>
            <w:vAlign w:val="center"/>
            <w:hideMark/>
          </w:tcPr>
          <w:p w14:paraId="2D360EA5"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13,924.00</w:t>
            </w:r>
          </w:p>
        </w:tc>
        <w:tc>
          <w:tcPr>
            <w:tcW w:w="0" w:type="auto"/>
            <w:tcBorders>
              <w:top w:val="nil"/>
              <w:left w:val="nil"/>
              <w:bottom w:val="nil"/>
              <w:right w:val="nil"/>
            </w:tcBorders>
            <w:shd w:val="clear" w:color="auto" w:fill="auto"/>
            <w:noWrap/>
            <w:vAlign w:val="center"/>
            <w:hideMark/>
          </w:tcPr>
          <w:p w14:paraId="0DDC9075"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w:t>
            </w:r>
          </w:p>
        </w:tc>
        <w:tc>
          <w:tcPr>
            <w:tcW w:w="0" w:type="auto"/>
            <w:tcBorders>
              <w:top w:val="nil"/>
              <w:left w:val="nil"/>
              <w:bottom w:val="nil"/>
              <w:right w:val="nil"/>
            </w:tcBorders>
            <w:shd w:val="clear" w:color="auto" w:fill="auto"/>
            <w:noWrap/>
            <w:vAlign w:val="center"/>
            <w:hideMark/>
          </w:tcPr>
          <w:p w14:paraId="619E9B0A"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w:t>
            </w:r>
          </w:p>
        </w:tc>
        <w:tc>
          <w:tcPr>
            <w:tcW w:w="0" w:type="auto"/>
            <w:tcBorders>
              <w:top w:val="nil"/>
              <w:left w:val="nil"/>
              <w:bottom w:val="nil"/>
              <w:right w:val="nil"/>
            </w:tcBorders>
            <w:shd w:val="clear" w:color="auto" w:fill="auto"/>
            <w:noWrap/>
            <w:vAlign w:val="center"/>
            <w:hideMark/>
          </w:tcPr>
          <w:p w14:paraId="1CAEB3DD"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w:t>
            </w:r>
          </w:p>
        </w:tc>
        <w:tc>
          <w:tcPr>
            <w:tcW w:w="0" w:type="auto"/>
            <w:tcBorders>
              <w:top w:val="nil"/>
              <w:left w:val="nil"/>
              <w:bottom w:val="nil"/>
              <w:right w:val="nil"/>
            </w:tcBorders>
            <w:shd w:val="clear" w:color="auto" w:fill="auto"/>
            <w:noWrap/>
            <w:vAlign w:val="center"/>
            <w:hideMark/>
          </w:tcPr>
          <w:p w14:paraId="7536E7F8"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13,924.00</w:t>
            </w:r>
          </w:p>
        </w:tc>
      </w:tr>
      <w:tr w:rsidR="007E2566" w:rsidRPr="002C2FDA" w14:paraId="37EE2D51" w14:textId="77777777" w:rsidTr="00F84338">
        <w:trPr>
          <w:trHeight w:val="450"/>
        </w:trPr>
        <w:tc>
          <w:tcPr>
            <w:tcW w:w="0" w:type="auto"/>
            <w:tcBorders>
              <w:top w:val="nil"/>
              <w:left w:val="nil"/>
              <w:bottom w:val="nil"/>
              <w:right w:val="nil"/>
            </w:tcBorders>
            <w:shd w:val="clear" w:color="auto" w:fill="auto"/>
            <w:noWrap/>
            <w:vAlign w:val="center"/>
            <w:hideMark/>
          </w:tcPr>
          <w:p w14:paraId="563FACDC" w14:textId="77777777" w:rsidR="007E2566" w:rsidRPr="002C2FDA" w:rsidRDefault="007E2566" w:rsidP="007E2566">
            <w:pPr>
              <w:spacing w:after="0" w:line="240" w:lineRule="auto"/>
              <w:jc w:val="center"/>
              <w:rPr>
                <w:rFonts w:ascii="Arial" w:eastAsia="Times New Roman" w:hAnsi="Arial" w:cs="Arial"/>
                <w:b/>
                <w:bCs/>
                <w:spacing w:val="0"/>
                <w:sz w:val="16"/>
                <w:szCs w:val="16"/>
              </w:rPr>
            </w:pPr>
          </w:p>
        </w:tc>
        <w:tc>
          <w:tcPr>
            <w:tcW w:w="0" w:type="auto"/>
            <w:tcBorders>
              <w:top w:val="nil"/>
              <w:left w:val="nil"/>
              <w:bottom w:val="nil"/>
              <w:right w:val="nil"/>
            </w:tcBorders>
            <w:shd w:val="clear" w:color="auto" w:fill="auto"/>
            <w:noWrap/>
            <w:vAlign w:val="center"/>
            <w:hideMark/>
          </w:tcPr>
          <w:p w14:paraId="63D74870"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3050</w:t>
            </w:r>
          </w:p>
        </w:tc>
        <w:tc>
          <w:tcPr>
            <w:tcW w:w="0" w:type="auto"/>
            <w:tcBorders>
              <w:top w:val="nil"/>
              <w:left w:val="nil"/>
              <w:bottom w:val="nil"/>
              <w:right w:val="nil"/>
            </w:tcBorders>
            <w:shd w:val="clear" w:color="auto" w:fill="auto"/>
            <w:vAlign w:val="center"/>
            <w:hideMark/>
          </w:tcPr>
          <w:p w14:paraId="5502ECB1" w14:textId="6B6423E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 xml:space="preserve">FEJAGUS COMERCIAL, SRL,     Limite de </w:t>
            </w:r>
            <w:r w:rsidR="007C22D0" w:rsidRPr="002C2FDA">
              <w:rPr>
                <w:rFonts w:ascii="Arial" w:eastAsia="Times New Roman" w:hAnsi="Arial" w:cs="Arial"/>
                <w:b/>
                <w:bCs/>
                <w:spacing w:val="0"/>
                <w:sz w:val="16"/>
                <w:szCs w:val="16"/>
              </w:rPr>
              <w:t>Crédito</w:t>
            </w:r>
            <w:r w:rsidRPr="002C2FDA">
              <w:rPr>
                <w:rFonts w:ascii="Arial" w:eastAsia="Times New Roman" w:hAnsi="Arial" w:cs="Arial"/>
                <w:b/>
                <w:bCs/>
                <w:spacing w:val="0"/>
                <w:sz w:val="16"/>
                <w:szCs w:val="16"/>
              </w:rPr>
              <w:t>: 0.00</w:t>
            </w:r>
          </w:p>
        </w:tc>
        <w:tc>
          <w:tcPr>
            <w:tcW w:w="0" w:type="auto"/>
            <w:tcBorders>
              <w:top w:val="nil"/>
              <w:left w:val="nil"/>
              <w:bottom w:val="nil"/>
              <w:right w:val="nil"/>
            </w:tcBorders>
            <w:shd w:val="clear" w:color="auto" w:fill="auto"/>
            <w:noWrap/>
            <w:vAlign w:val="center"/>
            <w:hideMark/>
          </w:tcPr>
          <w:p w14:paraId="6C3F33BD" w14:textId="77777777" w:rsidR="007E2566" w:rsidRPr="002C2FDA" w:rsidRDefault="007E2566" w:rsidP="007E2566">
            <w:pPr>
              <w:spacing w:after="0" w:line="240" w:lineRule="auto"/>
              <w:jc w:val="center"/>
              <w:rPr>
                <w:rFonts w:ascii="Arial" w:eastAsia="Times New Roman" w:hAnsi="Arial" w:cs="Arial"/>
                <w:b/>
                <w:bCs/>
                <w:spacing w:val="0"/>
                <w:sz w:val="16"/>
                <w:szCs w:val="16"/>
              </w:rPr>
            </w:pPr>
          </w:p>
        </w:tc>
        <w:tc>
          <w:tcPr>
            <w:tcW w:w="0" w:type="auto"/>
            <w:tcBorders>
              <w:top w:val="nil"/>
              <w:left w:val="nil"/>
              <w:bottom w:val="nil"/>
              <w:right w:val="nil"/>
            </w:tcBorders>
            <w:shd w:val="clear" w:color="auto" w:fill="auto"/>
            <w:noWrap/>
            <w:vAlign w:val="center"/>
            <w:hideMark/>
          </w:tcPr>
          <w:p w14:paraId="4FB0DA03"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4EA884C6"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31FA780C"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70DC2F36"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4A0C1610"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4CB74FEF"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2F8261C9" w14:textId="77777777" w:rsidR="007E2566" w:rsidRPr="002C2FDA" w:rsidRDefault="007E2566" w:rsidP="007E2566">
            <w:pPr>
              <w:spacing w:after="0" w:line="240" w:lineRule="auto"/>
              <w:jc w:val="center"/>
              <w:rPr>
                <w:rFonts w:eastAsia="Times New Roman"/>
                <w:spacing w:val="0"/>
                <w:sz w:val="20"/>
                <w:szCs w:val="20"/>
              </w:rPr>
            </w:pPr>
          </w:p>
        </w:tc>
      </w:tr>
      <w:tr w:rsidR="007E2566" w:rsidRPr="002C2FDA" w14:paraId="4F52A917" w14:textId="77777777" w:rsidTr="00F84338">
        <w:trPr>
          <w:trHeight w:val="315"/>
        </w:trPr>
        <w:tc>
          <w:tcPr>
            <w:tcW w:w="0" w:type="auto"/>
            <w:tcBorders>
              <w:top w:val="nil"/>
              <w:left w:val="nil"/>
              <w:bottom w:val="nil"/>
              <w:right w:val="nil"/>
            </w:tcBorders>
            <w:shd w:val="clear" w:color="auto" w:fill="auto"/>
            <w:noWrap/>
            <w:vAlign w:val="center"/>
            <w:hideMark/>
          </w:tcPr>
          <w:p w14:paraId="474D5956"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819672</w:t>
            </w:r>
          </w:p>
        </w:tc>
        <w:tc>
          <w:tcPr>
            <w:tcW w:w="0" w:type="auto"/>
            <w:tcBorders>
              <w:top w:val="nil"/>
              <w:left w:val="nil"/>
              <w:bottom w:val="nil"/>
              <w:right w:val="nil"/>
            </w:tcBorders>
            <w:shd w:val="clear" w:color="auto" w:fill="auto"/>
            <w:noWrap/>
            <w:vAlign w:val="center"/>
            <w:hideMark/>
          </w:tcPr>
          <w:p w14:paraId="7D691B12"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FT</w:t>
            </w:r>
          </w:p>
        </w:tc>
        <w:tc>
          <w:tcPr>
            <w:tcW w:w="0" w:type="auto"/>
            <w:tcBorders>
              <w:top w:val="nil"/>
              <w:left w:val="nil"/>
              <w:bottom w:val="nil"/>
              <w:right w:val="nil"/>
            </w:tcBorders>
            <w:shd w:val="clear" w:color="auto" w:fill="auto"/>
            <w:vAlign w:val="center"/>
            <w:hideMark/>
          </w:tcPr>
          <w:p w14:paraId="444071C8"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184</w:t>
            </w:r>
          </w:p>
        </w:tc>
        <w:tc>
          <w:tcPr>
            <w:tcW w:w="0" w:type="auto"/>
            <w:tcBorders>
              <w:top w:val="nil"/>
              <w:left w:val="nil"/>
              <w:bottom w:val="nil"/>
              <w:right w:val="nil"/>
            </w:tcBorders>
            <w:shd w:val="clear" w:color="auto" w:fill="auto"/>
            <w:noWrap/>
            <w:vAlign w:val="center"/>
            <w:hideMark/>
          </w:tcPr>
          <w:p w14:paraId="7759E363"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30/10/2023</w:t>
            </w:r>
          </w:p>
        </w:tc>
        <w:tc>
          <w:tcPr>
            <w:tcW w:w="0" w:type="auto"/>
            <w:tcBorders>
              <w:top w:val="nil"/>
              <w:left w:val="nil"/>
              <w:bottom w:val="nil"/>
              <w:right w:val="nil"/>
            </w:tcBorders>
            <w:shd w:val="clear" w:color="auto" w:fill="auto"/>
            <w:noWrap/>
            <w:vAlign w:val="center"/>
            <w:hideMark/>
          </w:tcPr>
          <w:p w14:paraId="4E755615"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8,407.50</w:t>
            </w:r>
          </w:p>
        </w:tc>
        <w:tc>
          <w:tcPr>
            <w:tcW w:w="0" w:type="auto"/>
            <w:tcBorders>
              <w:top w:val="nil"/>
              <w:left w:val="nil"/>
              <w:bottom w:val="nil"/>
              <w:right w:val="nil"/>
            </w:tcBorders>
            <w:shd w:val="clear" w:color="auto" w:fill="auto"/>
            <w:noWrap/>
            <w:vAlign w:val="center"/>
            <w:hideMark/>
          </w:tcPr>
          <w:p w14:paraId="06744D0F" w14:textId="77777777" w:rsidR="007E2566" w:rsidRPr="002C2FDA" w:rsidRDefault="007E2566" w:rsidP="007E2566">
            <w:pPr>
              <w:spacing w:after="0" w:line="240" w:lineRule="auto"/>
              <w:jc w:val="center"/>
              <w:rPr>
                <w:rFonts w:ascii="Arial" w:eastAsia="Times New Roman" w:hAnsi="Arial" w:cs="Arial"/>
                <w:spacing w:val="0"/>
                <w:sz w:val="16"/>
                <w:szCs w:val="16"/>
              </w:rPr>
            </w:pPr>
          </w:p>
        </w:tc>
        <w:tc>
          <w:tcPr>
            <w:tcW w:w="0" w:type="auto"/>
            <w:tcBorders>
              <w:top w:val="nil"/>
              <w:left w:val="nil"/>
              <w:bottom w:val="nil"/>
              <w:right w:val="nil"/>
            </w:tcBorders>
            <w:shd w:val="clear" w:color="auto" w:fill="auto"/>
            <w:noWrap/>
            <w:vAlign w:val="center"/>
            <w:hideMark/>
          </w:tcPr>
          <w:p w14:paraId="36BCDB5E"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8,407.50</w:t>
            </w:r>
          </w:p>
        </w:tc>
        <w:tc>
          <w:tcPr>
            <w:tcW w:w="0" w:type="auto"/>
            <w:tcBorders>
              <w:top w:val="nil"/>
              <w:left w:val="nil"/>
              <w:bottom w:val="nil"/>
              <w:right w:val="nil"/>
            </w:tcBorders>
            <w:shd w:val="clear" w:color="auto" w:fill="auto"/>
            <w:noWrap/>
            <w:vAlign w:val="center"/>
            <w:hideMark/>
          </w:tcPr>
          <w:p w14:paraId="0638715B"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8,407.50</w:t>
            </w:r>
          </w:p>
        </w:tc>
        <w:tc>
          <w:tcPr>
            <w:tcW w:w="0" w:type="auto"/>
            <w:tcBorders>
              <w:top w:val="nil"/>
              <w:left w:val="nil"/>
              <w:bottom w:val="nil"/>
              <w:right w:val="nil"/>
            </w:tcBorders>
            <w:shd w:val="clear" w:color="auto" w:fill="auto"/>
            <w:noWrap/>
            <w:vAlign w:val="center"/>
            <w:hideMark/>
          </w:tcPr>
          <w:p w14:paraId="3E61591F" w14:textId="77777777" w:rsidR="007E2566" w:rsidRPr="002C2FDA" w:rsidRDefault="007E2566" w:rsidP="007E2566">
            <w:pPr>
              <w:spacing w:after="0" w:line="240" w:lineRule="auto"/>
              <w:jc w:val="center"/>
              <w:rPr>
                <w:rFonts w:ascii="Arial" w:eastAsia="Times New Roman" w:hAnsi="Arial" w:cs="Arial"/>
                <w:spacing w:val="0"/>
                <w:sz w:val="16"/>
                <w:szCs w:val="16"/>
              </w:rPr>
            </w:pPr>
          </w:p>
        </w:tc>
        <w:tc>
          <w:tcPr>
            <w:tcW w:w="0" w:type="auto"/>
            <w:tcBorders>
              <w:top w:val="nil"/>
              <w:left w:val="nil"/>
              <w:bottom w:val="nil"/>
              <w:right w:val="nil"/>
            </w:tcBorders>
            <w:shd w:val="clear" w:color="auto" w:fill="auto"/>
            <w:noWrap/>
            <w:vAlign w:val="center"/>
            <w:hideMark/>
          </w:tcPr>
          <w:p w14:paraId="37A4C26B"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46C359A3" w14:textId="77777777" w:rsidR="007E2566" w:rsidRPr="002C2FDA" w:rsidRDefault="007E2566" w:rsidP="007E2566">
            <w:pPr>
              <w:spacing w:after="0" w:line="240" w:lineRule="auto"/>
              <w:jc w:val="center"/>
              <w:rPr>
                <w:rFonts w:eastAsia="Times New Roman"/>
                <w:spacing w:val="0"/>
                <w:sz w:val="20"/>
                <w:szCs w:val="20"/>
              </w:rPr>
            </w:pPr>
          </w:p>
        </w:tc>
      </w:tr>
      <w:tr w:rsidR="007E2566" w:rsidRPr="002C2FDA" w14:paraId="51955F5B" w14:textId="77777777" w:rsidTr="00F84338">
        <w:trPr>
          <w:trHeight w:val="315"/>
        </w:trPr>
        <w:tc>
          <w:tcPr>
            <w:tcW w:w="0" w:type="auto"/>
            <w:tcBorders>
              <w:top w:val="nil"/>
              <w:left w:val="nil"/>
              <w:bottom w:val="nil"/>
              <w:right w:val="nil"/>
            </w:tcBorders>
            <w:shd w:val="clear" w:color="auto" w:fill="auto"/>
            <w:noWrap/>
            <w:vAlign w:val="center"/>
            <w:hideMark/>
          </w:tcPr>
          <w:p w14:paraId="312DC042"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433562D7"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vAlign w:val="center"/>
            <w:hideMark/>
          </w:tcPr>
          <w:p w14:paraId="721DBB27"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79A1BA54"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4C762FC3"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8,407.50</w:t>
            </w:r>
          </w:p>
        </w:tc>
        <w:tc>
          <w:tcPr>
            <w:tcW w:w="0" w:type="auto"/>
            <w:tcBorders>
              <w:top w:val="nil"/>
              <w:left w:val="nil"/>
              <w:bottom w:val="nil"/>
              <w:right w:val="nil"/>
            </w:tcBorders>
            <w:shd w:val="clear" w:color="auto" w:fill="auto"/>
            <w:noWrap/>
            <w:vAlign w:val="center"/>
            <w:hideMark/>
          </w:tcPr>
          <w:p w14:paraId="6D13206E"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w:t>
            </w:r>
          </w:p>
        </w:tc>
        <w:tc>
          <w:tcPr>
            <w:tcW w:w="0" w:type="auto"/>
            <w:tcBorders>
              <w:top w:val="nil"/>
              <w:left w:val="nil"/>
              <w:bottom w:val="nil"/>
              <w:right w:val="nil"/>
            </w:tcBorders>
            <w:shd w:val="clear" w:color="auto" w:fill="auto"/>
            <w:noWrap/>
            <w:vAlign w:val="center"/>
            <w:hideMark/>
          </w:tcPr>
          <w:p w14:paraId="11D01EF0"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8,407.50</w:t>
            </w:r>
          </w:p>
        </w:tc>
        <w:tc>
          <w:tcPr>
            <w:tcW w:w="0" w:type="auto"/>
            <w:tcBorders>
              <w:top w:val="nil"/>
              <w:left w:val="nil"/>
              <w:bottom w:val="nil"/>
              <w:right w:val="nil"/>
            </w:tcBorders>
            <w:shd w:val="clear" w:color="auto" w:fill="auto"/>
            <w:noWrap/>
            <w:vAlign w:val="center"/>
            <w:hideMark/>
          </w:tcPr>
          <w:p w14:paraId="783FA424"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8,407.50</w:t>
            </w:r>
          </w:p>
        </w:tc>
        <w:tc>
          <w:tcPr>
            <w:tcW w:w="0" w:type="auto"/>
            <w:tcBorders>
              <w:top w:val="nil"/>
              <w:left w:val="nil"/>
              <w:bottom w:val="nil"/>
              <w:right w:val="nil"/>
            </w:tcBorders>
            <w:shd w:val="clear" w:color="auto" w:fill="auto"/>
            <w:noWrap/>
            <w:vAlign w:val="center"/>
            <w:hideMark/>
          </w:tcPr>
          <w:p w14:paraId="3C88F9CE"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w:t>
            </w:r>
          </w:p>
        </w:tc>
        <w:tc>
          <w:tcPr>
            <w:tcW w:w="0" w:type="auto"/>
            <w:tcBorders>
              <w:top w:val="nil"/>
              <w:left w:val="nil"/>
              <w:bottom w:val="nil"/>
              <w:right w:val="nil"/>
            </w:tcBorders>
            <w:shd w:val="clear" w:color="auto" w:fill="auto"/>
            <w:noWrap/>
            <w:vAlign w:val="center"/>
            <w:hideMark/>
          </w:tcPr>
          <w:p w14:paraId="6DE43012"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w:t>
            </w:r>
          </w:p>
        </w:tc>
        <w:tc>
          <w:tcPr>
            <w:tcW w:w="0" w:type="auto"/>
            <w:tcBorders>
              <w:top w:val="nil"/>
              <w:left w:val="nil"/>
              <w:bottom w:val="nil"/>
              <w:right w:val="nil"/>
            </w:tcBorders>
            <w:shd w:val="clear" w:color="auto" w:fill="auto"/>
            <w:noWrap/>
            <w:vAlign w:val="center"/>
            <w:hideMark/>
          </w:tcPr>
          <w:p w14:paraId="66151361"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w:t>
            </w:r>
          </w:p>
        </w:tc>
      </w:tr>
      <w:tr w:rsidR="007E2566" w:rsidRPr="002C2FDA" w14:paraId="260DED31" w14:textId="77777777" w:rsidTr="00F84338">
        <w:trPr>
          <w:trHeight w:val="450"/>
        </w:trPr>
        <w:tc>
          <w:tcPr>
            <w:tcW w:w="0" w:type="auto"/>
            <w:tcBorders>
              <w:top w:val="nil"/>
              <w:left w:val="nil"/>
              <w:bottom w:val="nil"/>
              <w:right w:val="nil"/>
            </w:tcBorders>
            <w:shd w:val="clear" w:color="auto" w:fill="auto"/>
            <w:noWrap/>
            <w:vAlign w:val="center"/>
            <w:hideMark/>
          </w:tcPr>
          <w:p w14:paraId="6A780E35" w14:textId="77777777" w:rsidR="007E2566" w:rsidRPr="002C2FDA" w:rsidRDefault="007E2566" w:rsidP="007E2566">
            <w:pPr>
              <w:spacing w:after="0" w:line="240" w:lineRule="auto"/>
              <w:jc w:val="center"/>
              <w:rPr>
                <w:rFonts w:ascii="Arial" w:eastAsia="Times New Roman" w:hAnsi="Arial" w:cs="Arial"/>
                <w:b/>
                <w:bCs/>
                <w:spacing w:val="0"/>
                <w:sz w:val="16"/>
                <w:szCs w:val="16"/>
              </w:rPr>
            </w:pPr>
          </w:p>
        </w:tc>
        <w:tc>
          <w:tcPr>
            <w:tcW w:w="0" w:type="auto"/>
            <w:tcBorders>
              <w:top w:val="nil"/>
              <w:left w:val="nil"/>
              <w:bottom w:val="nil"/>
              <w:right w:val="nil"/>
            </w:tcBorders>
            <w:shd w:val="clear" w:color="auto" w:fill="auto"/>
            <w:noWrap/>
            <w:vAlign w:val="center"/>
            <w:hideMark/>
          </w:tcPr>
          <w:p w14:paraId="1AC5F387"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3070</w:t>
            </w:r>
          </w:p>
        </w:tc>
        <w:tc>
          <w:tcPr>
            <w:tcW w:w="0" w:type="auto"/>
            <w:tcBorders>
              <w:top w:val="nil"/>
              <w:left w:val="nil"/>
              <w:bottom w:val="nil"/>
              <w:right w:val="nil"/>
            </w:tcBorders>
            <w:shd w:val="clear" w:color="auto" w:fill="auto"/>
            <w:vAlign w:val="center"/>
            <w:hideMark/>
          </w:tcPr>
          <w:p w14:paraId="371C4794" w14:textId="64D8EB04"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 xml:space="preserve">WIND TELECOM, S. A.,     Limite de </w:t>
            </w:r>
            <w:r w:rsidR="007C22D0" w:rsidRPr="002C2FDA">
              <w:rPr>
                <w:rFonts w:ascii="Arial" w:eastAsia="Times New Roman" w:hAnsi="Arial" w:cs="Arial"/>
                <w:b/>
                <w:bCs/>
                <w:spacing w:val="0"/>
                <w:sz w:val="16"/>
                <w:szCs w:val="16"/>
              </w:rPr>
              <w:t>Crédito</w:t>
            </w:r>
            <w:r w:rsidRPr="002C2FDA">
              <w:rPr>
                <w:rFonts w:ascii="Arial" w:eastAsia="Times New Roman" w:hAnsi="Arial" w:cs="Arial"/>
                <w:b/>
                <w:bCs/>
                <w:spacing w:val="0"/>
                <w:sz w:val="16"/>
                <w:szCs w:val="16"/>
              </w:rPr>
              <w:t>: 0.00</w:t>
            </w:r>
          </w:p>
        </w:tc>
        <w:tc>
          <w:tcPr>
            <w:tcW w:w="0" w:type="auto"/>
            <w:tcBorders>
              <w:top w:val="nil"/>
              <w:left w:val="nil"/>
              <w:bottom w:val="nil"/>
              <w:right w:val="nil"/>
            </w:tcBorders>
            <w:shd w:val="clear" w:color="auto" w:fill="auto"/>
            <w:noWrap/>
            <w:vAlign w:val="center"/>
            <w:hideMark/>
          </w:tcPr>
          <w:p w14:paraId="52F2C1D2" w14:textId="77777777" w:rsidR="007E2566" w:rsidRPr="002C2FDA" w:rsidRDefault="007E2566" w:rsidP="007E2566">
            <w:pPr>
              <w:spacing w:after="0" w:line="240" w:lineRule="auto"/>
              <w:jc w:val="center"/>
              <w:rPr>
                <w:rFonts w:ascii="Arial" w:eastAsia="Times New Roman" w:hAnsi="Arial" w:cs="Arial"/>
                <w:b/>
                <w:bCs/>
                <w:spacing w:val="0"/>
                <w:sz w:val="16"/>
                <w:szCs w:val="16"/>
              </w:rPr>
            </w:pPr>
          </w:p>
        </w:tc>
        <w:tc>
          <w:tcPr>
            <w:tcW w:w="0" w:type="auto"/>
            <w:tcBorders>
              <w:top w:val="nil"/>
              <w:left w:val="nil"/>
              <w:bottom w:val="nil"/>
              <w:right w:val="nil"/>
            </w:tcBorders>
            <w:shd w:val="clear" w:color="auto" w:fill="auto"/>
            <w:noWrap/>
            <w:vAlign w:val="center"/>
            <w:hideMark/>
          </w:tcPr>
          <w:p w14:paraId="460272F3"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6700B010"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206F4336"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67722995"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21B23776"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4D0666C9"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09A1FA59" w14:textId="77777777" w:rsidR="007E2566" w:rsidRPr="002C2FDA" w:rsidRDefault="007E2566" w:rsidP="007E2566">
            <w:pPr>
              <w:spacing w:after="0" w:line="240" w:lineRule="auto"/>
              <w:jc w:val="center"/>
              <w:rPr>
                <w:rFonts w:eastAsia="Times New Roman"/>
                <w:spacing w:val="0"/>
                <w:sz w:val="20"/>
                <w:szCs w:val="20"/>
              </w:rPr>
            </w:pPr>
          </w:p>
        </w:tc>
      </w:tr>
      <w:tr w:rsidR="007E2566" w:rsidRPr="002C2FDA" w14:paraId="68553A96" w14:textId="77777777" w:rsidTr="00F84338">
        <w:trPr>
          <w:trHeight w:val="315"/>
        </w:trPr>
        <w:tc>
          <w:tcPr>
            <w:tcW w:w="0" w:type="auto"/>
            <w:tcBorders>
              <w:top w:val="nil"/>
              <w:left w:val="nil"/>
              <w:bottom w:val="nil"/>
              <w:right w:val="nil"/>
            </w:tcBorders>
            <w:shd w:val="clear" w:color="auto" w:fill="auto"/>
            <w:noWrap/>
            <w:vAlign w:val="center"/>
            <w:hideMark/>
          </w:tcPr>
          <w:p w14:paraId="7F5147DD"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817710</w:t>
            </w:r>
          </w:p>
        </w:tc>
        <w:tc>
          <w:tcPr>
            <w:tcW w:w="0" w:type="auto"/>
            <w:tcBorders>
              <w:top w:val="nil"/>
              <w:left w:val="nil"/>
              <w:bottom w:val="nil"/>
              <w:right w:val="nil"/>
            </w:tcBorders>
            <w:shd w:val="clear" w:color="auto" w:fill="auto"/>
            <w:noWrap/>
            <w:vAlign w:val="center"/>
            <w:hideMark/>
          </w:tcPr>
          <w:p w14:paraId="6C3EEC08"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FT</w:t>
            </w:r>
          </w:p>
        </w:tc>
        <w:tc>
          <w:tcPr>
            <w:tcW w:w="0" w:type="auto"/>
            <w:tcBorders>
              <w:top w:val="nil"/>
              <w:left w:val="nil"/>
              <w:bottom w:val="nil"/>
              <w:right w:val="nil"/>
            </w:tcBorders>
            <w:shd w:val="clear" w:color="auto" w:fill="auto"/>
            <w:vAlign w:val="center"/>
            <w:hideMark/>
          </w:tcPr>
          <w:p w14:paraId="44F1EDC3"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11629</w:t>
            </w:r>
          </w:p>
        </w:tc>
        <w:tc>
          <w:tcPr>
            <w:tcW w:w="0" w:type="auto"/>
            <w:tcBorders>
              <w:top w:val="nil"/>
              <w:left w:val="nil"/>
              <w:bottom w:val="nil"/>
              <w:right w:val="nil"/>
            </w:tcBorders>
            <w:shd w:val="clear" w:color="auto" w:fill="auto"/>
            <w:noWrap/>
            <w:vAlign w:val="center"/>
            <w:hideMark/>
          </w:tcPr>
          <w:p w14:paraId="103B1940"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26/9/2023</w:t>
            </w:r>
          </w:p>
        </w:tc>
        <w:tc>
          <w:tcPr>
            <w:tcW w:w="0" w:type="auto"/>
            <w:tcBorders>
              <w:top w:val="nil"/>
              <w:left w:val="nil"/>
              <w:bottom w:val="nil"/>
              <w:right w:val="nil"/>
            </w:tcBorders>
            <w:shd w:val="clear" w:color="auto" w:fill="auto"/>
            <w:noWrap/>
            <w:vAlign w:val="center"/>
            <w:hideMark/>
          </w:tcPr>
          <w:p w14:paraId="464463B2"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67,340.00</w:t>
            </w:r>
          </w:p>
        </w:tc>
        <w:tc>
          <w:tcPr>
            <w:tcW w:w="0" w:type="auto"/>
            <w:tcBorders>
              <w:top w:val="nil"/>
              <w:left w:val="nil"/>
              <w:bottom w:val="nil"/>
              <w:right w:val="nil"/>
            </w:tcBorders>
            <w:shd w:val="clear" w:color="auto" w:fill="auto"/>
            <w:noWrap/>
            <w:vAlign w:val="center"/>
            <w:hideMark/>
          </w:tcPr>
          <w:p w14:paraId="48B18D63" w14:textId="77777777" w:rsidR="007E2566" w:rsidRPr="002C2FDA" w:rsidRDefault="007E2566" w:rsidP="007E2566">
            <w:pPr>
              <w:spacing w:after="0" w:line="240" w:lineRule="auto"/>
              <w:jc w:val="center"/>
              <w:rPr>
                <w:rFonts w:ascii="Arial" w:eastAsia="Times New Roman" w:hAnsi="Arial" w:cs="Arial"/>
                <w:spacing w:val="0"/>
                <w:sz w:val="16"/>
                <w:szCs w:val="16"/>
              </w:rPr>
            </w:pPr>
          </w:p>
        </w:tc>
        <w:tc>
          <w:tcPr>
            <w:tcW w:w="0" w:type="auto"/>
            <w:tcBorders>
              <w:top w:val="nil"/>
              <w:left w:val="nil"/>
              <w:bottom w:val="nil"/>
              <w:right w:val="nil"/>
            </w:tcBorders>
            <w:shd w:val="clear" w:color="auto" w:fill="auto"/>
            <w:noWrap/>
            <w:vAlign w:val="center"/>
            <w:hideMark/>
          </w:tcPr>
          <w:p w14:paraId="5E89F41E"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67,340.00</w:t>
            </w:r>
          </w:p>
        </w:tc>
        <w:tc>
          <w:tcPr>
            <w:tcW w:w="0" w:type="auto"/>
            <w:tcBorders>
              <w:top w:val="nil"/>
              <w:left w:val="nil"/>
              <w:bottom w:val="nil"/>
              <w:right w:val="nil"/>
            </w:tcBorders>
            <w:shd w:val="clear" w:color="auto" w:fill="auto"/>
            <w:noWrap/>
            <w:vAlign w:val="center"/>
            <w:hideMark/>
          </w:tcPr>
          <w:p w14:paraId="6D6704FA" w14:textId="77777777" w:rsidR="007E2566" w:rsidRPr="002C2FDA" w:rsidRDefault="007E2566" w:rsidP="007E2566">
            <w:pPr>
              <w:spacing w:after="0" w:line="240" w:lineRule="auto"/>
              <w:jc w:val="center"/>
              <w:rPr>
                <w:rFonts w:ascii="Arial" w:eastAsia="Times New Roman" w:hAnsi="Arial" w:cs="Arial"/>
                <w:spacing w:val="0"/>
                <w:sz w:val="16"/>
                <w:szCs w:val="16"/>
              </w:rPr>
            </w:pPr>
          </w:p>
        </w:tc>
        <w:tc>
          <w:tcPr>
            <w:tcW w:w="0" w:type="auto"/>
            <w:tcBorders>
              <w:top w:val="nil"/>
              <w:left w:val="nil"/>
              <w:bottom w:val="nil"/>
              <w:right w:val="nil"/>
            </w:tcBorders>
            <w:shd w:val="clear" w:color="auto" w:fill="auto"/>
            <w:noWrap/>
            <w:vAlign w:val="center"/>
            <w:hideMark/>
          </w:tcPr>
          <w:p w14:paraId="2436E21C"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67,340.00</w:t>
            </w:r>
          </w:p>
        </w:tc>
        <w:tc>
          <w:tcPr>
            <w:tcW w:w="0" w:type="auto"/>
            <w:tcBorders>
              <w:top w:val="nil"/>
              <w:left w:val="nil"/>
              <w:bottom w:val="nil"/>
              <w:right w:val="nil"/>
            </w:tcBorders>
            <w:shd w:val="clear" w:color="auto" w:fill="auto"/>
            <w:noWrap/>
            <w:vAlign w:val="center"/>
            <w:hideMark/>
          </w:tcPr>
          <w:p w14:paraId="688D063D" w14:textId="77777777" w:rsidR="007E2566" w:rsidRPr="002C2FDA" w:rsidRDefault="007E2566" w:rsidP="007E2566">
            <w:pPr>
              <w:spacing w:after="0" w:line="240" w:lineRule="auto"/>
              <w:jc w:val="center"/>
              <w:rPr>
                <w:rFonts w:ascii="Arial" w:eastAsia="Times New Roman" w:hAnsi="Arial" w:cs="Arial"/>
                <w:spacing w:val="0"/>
                <w:sz w:val="16"/>
                <w:szCs w:val="16"/>
              </w:rPr>
            </w:pPr>
          </w:p>
        </w:tc>
        <w:tc>
          <w:tcPr>
            <w:tcW w:w="0" w:type="auto"/>
            <w:tcBorders>
              <w:top w:val="nil"/>
              <w:left w:val="nil"/>
              <w:bottom w:val="nil"/>
              <w:right w:val="nil"/>
            </w:tcBorders>
            <w:shd w:val="clear" w:color="auto" w:fill="auto"/>
            <w:noWrap/>
            <w:vAlign w:val="center"/>
            <w:hideMark/>
          </w:tcPr>
          <w:p w14:paraId="0535499A" w14:textId="77777777" w:rsidR="007E2566" w:rsidRPr="002C2FDA" w:rsidRDefault="007E2566" w:rsidP="007E2566">
            <w:pPr>
              <w:spacing w:after="0" w:line="240" w:lineRule="auto"/>
              <w:jc w:val="center"/>
              <w:rPr>
                <w:rFonts w:eastAsia="Times New Roman"/>
                <w:spacing w:val="0"/>
                <w:sz w:val="20"/>
                <w:szCs w:val="20"/>
              </w:rPr>
            </w:pPr>
          </w:p>
        </w:tc>
      </w:tr>
      <w:tr w:rsidR="007E2566" w:rsidRPr="002C2FDA" w14:paraId="2D560001" w14:textId="77777777" w:rsidTr="00F84338">
        <w:trPr>
          <w:trHeight w:val="315"/>
        </w:trPr>
        <w:tc>
          <w:tcPr>
            <w:tcW w:w="0" w:type="auto"/>
            <w:tcBorders>
              <w:top w:val="nil"/>
              <w:left w:val="nil"/>
              <w:bottom w:val="nil"/>
              <w:right w:val="nil"/>
            </w:tcBorders>
            <w:shd w:val="clear" w:color="auto" w:fill="auto"/>
            <w:noWrap/>
            <w:vAlign w:val="center"/>
            <w:hideMark/>
          </w:tcPr>
          <w:p w14:paraId="28B57BB0"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819742</w:t>
            </w:r>
          </w:p>
        </w:tc>
        <w:tc>
          <w:tcPr>
            <w:tcW w:w="0" w:type="auto"/>
            <w:tcBorders>
              <w:top w:val="nil"/>
              <w:left w:val="nil"/>
              <w:bottom w:val="nil"/>
              <w:right w:val="nil"/>
            </w:tcBorders>
            <w:shd w:val="clear" w:color="auto" w:fill="auto"/>
            <w:noWrap/>
            <w:vAlign w:val="center"/>
            <w:hideMark/>
          </w:tcPr>
          <w:p w14:paraId="5556D7B1"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FT</w:t>
            </w:r>
          </w:p>
        </w:tc>
        <w:tc>
          <w:tcPr>
            <w:tcW w:w="0" w:type="auto"/>
            <w:tcBorders>
              <w:top w:val="nil"/>
              <w:left w:val="nil"/>
              <w:bottom w:val="nil"/>
              <w:right w:val="nil"/>
            </w:tcBorders>
            <w:shd w:val="clear" w:color="auto" w:fill="auto"/>
            <w:vAlign w:val="center"/>
            <w:hideMark/>
          </w:tcPr>
          <w:p w14:paraId="7F9D8973"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11839</w:t>
            </w:r>
          </w:p>
        </w:tc>
        <w:tc>
          <w:tcPr>
            <w:tcW w:w="0" w:type="auto"/>
            <w:tcBorders>
              <w:top w:val="nil"/>
              <w:left w:val="nil"/>
              <w:bottom w:val="nil"/>
              <w:right w:val="nil"/>
            </w:tcBorders>
            <w:shd w:val="clear" w:color="auto" w:fill="auto"/>
            <w:noWrap/>
            <w:vAlign w:val="center"/>
            <w:hideMark/>
          </w:tcPr>
          <w:p w14:paraId="59AEED0C"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31/10/2023</w:t>
            </w:r>
          </w:p>
        </w:tc>
        <w:tc>
          <w:tcPr>
            <w:tcW w:w="0" w:type="auto"/>
            <w:tcBorders>
              <w:top w:val="nil"/>
              <w:left w:val="nil"/>
              <w:bottom w:val="nil"/>
              <w:right w:val="nil"/>
            </w:tcBorders>
            <w:shd w:val="clear" w:color="auto" w:fill="auto"/>
            <w:noWrap/>
            <w:vAlign w:val="center"/>
            <w:hideMark/>
          </w:tcPr>
          <w:p w14:paraId="26C8D155"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41,470.00</w:t>
            </w:r>
          </w:p>
        </w:tc>
        <w:tc>
          <w:tcPr>
            <w:tcW w:w="0" w:type="auto"/>
            <w:tcBorders>
              <w:top w:val="nil"/>
              <w:left w:val="nil"/>
              <w:bottom w:val="nil"/>
              <w:right w:val="nil"/>
            </w:tcBorders>
            <w:shd w:val="clear" w:color="auto" w:fill="auto"/>
            <w:noWrap/>
            <w:vAlign w:val="center"/>
            <w:hideMark/>
          </w:tcPr>
          <w:p w14:paraId="011379E8"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41,470.00</w:t>
            </w:r>
          </w:p>
        </w:tc>
        <w:tc>
          <w:tcPr>
            <w:tcW w:w="0" w:type="auto"/>
            <w:tcBorders>
              <w:top w:val="nil"/>
              <w:left w:val="nil"/>
              <w:bottom w:val="nil"/>
              <w:right w:val="nil"/>
            </w:tcBorders>
            <w:shd w:val="clear" w:color="auto" w:fill="auto"/>
            <w:noWrap/>
            <w:vAlign w:val="center"/>
            <w:hideMark/>
          </w:tcPr>
          <w:p w14:paraId="63386C75" w14:textId="77777777" w:rsidR="007E2566" w:rsidRPr="002C2FDA" w:rsidRDefault="007E2566" w:rsidP="007E2566">
            <w:pPr>
              <w:spacing w:after="0" w:line="240" w:lineRule="auto"/>
              <w:jc w:val="center"/>
              <w:rPr>
                <w:rFonts w:ascii="Arial" w:eastAsia="Times New Roman" w:hAnsi="Arial" w:cs="Arial"/>
                <w:spacing w:val="0"/>
                <w:sz w:val="16"/>
                <w:szCs w:val="16"/>
              </w:rPr>
            </w:pPr>
          </w:p>
        </w:tc>
        <w:tc>
          <w:tcPr>
            <w:tcW w:w="0" w:type="auto"/>
            <w:tcBorders>
              <w:top w:val="nil"/>
              <w:left w:val="nil"/>
              <w:bottom w:val="nil"/>
              <w:right w:val="nil"/>
            </w:tcBorders>
            <w:shd w:val="clear" w:color="auto" w:fill="auto"/>
            <w:noWrap/>
            <w:vAlign w:val="center"/>
            <w:hideMark/>
          </w:tcPr>
          <w:p w14:paraId="06A5A0AC"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1B118F19"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0BAB76CB"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4BF912E0" w14:textId="77777777" w:rsidR="007E2566" w:rsidRPr="002C2FDA" w:rsidRDefault="007E2566" w:rsidP="007E2566">
            <w:pPr>
              <w:spacing w:after="0" w:line="240" w:lineRule="auto"/>
              <w:jc w:val="center"/>
              <w:rPr>
                <w:rFonts w:eastAsia="Times New Roman"/>
                <w:spacing w:val="0"/>
                <w:sz w:val="20"/>
                <w:szCs w:val="20"/>
              </w:rPr>
            </w:pPr>
          </w:p>
        </w:tc>
      </w:tr>
      <w:tr w:rsidR="007E2566" w:rsidRPr="002C2FDA" w14:paraId="2070AD97" w14:textId="77777777" w:rsidTr="00F84338">
        <w:trPr>
          <w:trHeight w:val="315"/>
        </w:trPr>
        <w:tc>
          <w:tcPr>
            <w:tcW w:w="0" w:type="auto"/>
            <w:tcBorders>
              <w:top w:val="nil"/>
              <w:left w:val="nil"/>
              <w:bottom w:val="nil"/>
              <w:right w:val="nil"/>
            </w:tcBorders>
            <w:shd w:val="clear" w:color="auto" w:fill="auto"/>
            <w:noWrap/>
            <w:vAlign w:val="center"/>
            <w:hideMark/>
          </w:tcPr>
          <w:p w14:paraId="574AFE07"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7300404F"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vAlign w:val="center"/>
            <w:hideMark/>
          </w:tcPr>
          <w:p w14:paraId="6BB01ADF"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5E03C6BC"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51EBFF86"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108,810.00</w:t>
            </w:r>
          </w:p>
        </w:tc>
        <w:tc>
          <w:tcPr>
            <w:tcW w:w="0" w:type="auto"/>
            <w:tcBorders>
              <w:top w:val="nil"/>
              <w:left w:val="nil"/>
              <w:bottom w:val="nil"/>
              <w:right w:val="nil"/>
            </w:tcBorders>
            <w:shd w:val="clear" w:color="auto" w:fill="auto"/>
            <w:noWrap/>
            <w:vAlign w:val="center"/>
            <w:hideMark/>
          </w:tcPr>
          <w:p w14:paraId="65B6A0BA"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41,470.00</w:t>
            </w:r>
          </w:p>
        </w:tc>
        <w:tc>
          <w:tcPr>
            <w:tcW w:w="0" w:type="auto"/>
            <w:tcBorders>
              <w:top w:val="nil"/>
              <w:left w:val="nil"/>
              <w:bottom w:val="nil"/>
              <w:right w:val="nil"/>
            </w:tcBorders>
            <w:shd w:val="clear" w:color="auto" w:fill="auto"/>
            <w:noWrap/>
            <w:vAlign w:val="center"/>
            <w:hideMark/>
          </w:tcPr>
          <w:p w14:paraId="2A40F2BD"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67,340.00</w:t>
            </w:r>
          </w:p>
        </w:tc>
        <w:tc>
          <w:tcPr>
            <w:tcW w:w="0" w:type="auto"/>
            <w:tcBorders>
              <w:top w:val="nil"/>
              <w:left w:val="nil"/>
              <w:bottom w:val="nil"/>
              <w:right w:val="nil"/>
            </w:tcBorders>
            <w:shd w:val="clear" w:color="auto" w:fill="auto"/>
            <w:noWrap/>
            <w:vAlign w:val="center"/>
            <w:hideMark/>
          </w:tcPr>
          <w:p w14:paraId="18ACF71B"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w:t>
            </w:r>
          </w:p>
        </w:tc>
        <w:tc>
          <w:tcPr>
            <w:tcW w:w="0" w:type="auto"/>
            <w:tcBorders>
              <w:top w:val="nil"/>
              <w:left w:val="nil"/>
              <w:bottom w:val="nil"/>
              <w:right w:val="nil"/>
            </w:tcBorders>
            <w:shd w:val="clear" w:color="auto" w:fill="auto"/>
            <w:noWrap/>
            <w:vAlign w:val="center"/>
            <w:hideMark/>
          </w:tcPr>
          <w:p w14:paraId="3E90945C"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67,340.00</w:t>
            </w:r>
          </w:p>
        </w:tc>
        <w:tc>
          <w:tcPr>
            <w:tcW w:w="0" w:type="auto"/>
            <w:tcBorders>
              <w:top w:val="nil"/>
              <w:left w:val="nil"/>
              <w:bottom w:val="nil"/>
              <w:right w:val="nil"/>
            </w:tcBorders>
            <w:shd w:val="clear" w:color="auto" w:fill="auto"/>
            <w:noWrap/>
            <w:vAlign w:val="center"/>
            <w:hideMark/>
          </w:tcPr>
          <w:p w14:paraId="4B986730"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w:t>
            </w:r>
          </w:p>
        </w:tc>
        <w:tc>
          <w:tcPr>
            <w:tcW w:w="0" w:type="auto"/>
            <w:tcBorders>
              <w:top w:val="nil"/>
              <w:left w:val="nil"/>
              <w:bottom w:val="nil"/>
              <w:right w:val="nil"/>
            </w:tcBorders>
            <w:shd w:val="clear" w:color="auto" w:fill="auto"/>
            <w:noWrap/>
            <w:vAlign w:val="center"/>
            <w:hideMark/>
          </w:tcPr>
          <w:p w14:paraId="30BB6724"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w:t>
            </w:r>
          </w:p>
        </w:tc>
      </w:tr>
      <w:tr w:rsidR="007E2566" w:rsidRPr="00114059" w14:paraId="38E81543" w14:textId="77777777" w:rsidTr="00F84338">
        <w:trPr>
          <w:trHeight w:val="450"/>
        </w:trPr>
        <w:tc>
          <w:tcPr>
            <w:tcW w:w="0" w:type="auto"/>
            <w:tcBorders>
              <w:top w:val="nil"/>
              <w:left w:val="nil"/>
              <w:bottom w:val="nil"/>
              <w:right w:val="nil"/>
            </w:tcBorders>
            <w:shd w:val="clear" w:color="auto" w:fill="auto"/>
            <w:noWrap/>
            <w:vAlign w:val="center"/>
            <w:hideMark/>
          </w:tcPr>
          <w:p w14:paraId="1DC047B5" w14:textId="77777777" w:rsidR="007E2566" w:rsidRPr="002C2FDA" w:rsidRDefault="007E2566" w:rsidP="007E2566">
            <w:pPr>
              <w:spacing w:after="0" w:line="240" w:lineRule="auto"/>
              <w:jc w:val="center"/>
              <w:rPr>
                <w:rFonts w:ascii="Arial" w:eastAsia="Times New Roman" w:hAnsi="Arial" w:cs="Arial"/>
                <w:b/>
                <w:bCs/>
                <w:spacing w:val="0"/>
                <w:sz w:val="16"/>
                <w:szCs w:val="16"/>
              </w:rPr>
            </w:pPr>
          </w:p>
        </w:tc>
        <w:tc>
          <w:tcPr>
            <w:tcW w:w="0" w:type="auto"/>
            <w:tcBorders>
              <w:top w:val="nil"/>
              <w:left w:val="nil"/>
              <w:bottom w:val="nil"/>
              <w:right w:val="nil"/>
            </w:tcBorders>
            <w:shd w:val="clear" w:color="auto" w:fill="auto"/>
            <w:noWrap/>
            <w:vAlign w:val="center"/>
            <w:hideMark/>
          </w:tcPr>
          <w:p w14:paraId="748BBA06"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3229</w:t>
            </w:r>
          </w:p>
        </w:tc>
        <w:tc>
          <w:tcPr>
            <w:tcW w:w="0" w:type="auto"/>
            <w:tcBorders>
              <w:top w:val="nil"/>
              <w:left w:val="nil"/>
              <w:bottom w:val="nil"/>
              <w:right w:val="nil"/>
            </w:tcBorders>
            <w:shd w:val="clear" w:color="auto" w:fill="auto"/>
            <w:vAlign w:val="center"/>
            <w:hideMark/>
          </w:tcPr>
          <w:p w14:paraId="2F6C7F20" w14:textId="19493CFC" w:rsidR="007E2566" w:rsidRPr="002C2FDA" w:rsidRDefault="007E2566" w:rsidP="007E2566">
            <w:pPr>
              <w:spacing w:after="0" w:line="240" w:lineRule="auto"/>
              <w:jc w:val="center"/>
              <w:rPr>
                <w:rFonts w:ascii="Arial" w:eastAsia="Times New Roman" w:hAnsi="Arial" w:cs="Arial"/>
                <w:b/>
                <w:bCs/>
                <w:spacing w:val="0"/>
                <w:sz w:val="16"/>
                <w:szCs w:val="16"/>
                <w:lang w:val="en-US"/>
              </w:rPr>
            </w:pPr>
            <w:r w:rsidRPr="002C2FDA">
              <w:rPr>
                <w:rFonts w:ascii="Arial" w:eastAsia="Times New Roman" w:hAnsi="Arial" w:cs="Arial"/>
                <w:b/>
                <w:bCs/>
                <w:spacing w:val="0"/>
                <w:sz w:val="16"/>
                <w:szCs w:val="16"/>
                <w:lang w:val="en-US"/>
              </w:rPr>
              <w:t xml:space="preserve">LERMONT ENGINEERING GROUP SRL,     </w:t>
            </w:r>
            <w:proofErr w:type="spellStart"/>
            <w:r w:rsidRPr="002C2FDA">
              <w:rPr>
                <w:rFonts w:ascii="Arial" w:eastAsia="Times New Roman" w:hAnsi="Arial" w:cs="Arial"/>
                <w:b/>
                <w:bCs/>
                <w:spacing w:val="0"/>
                <w:sz w:val="16"/>
                <w:szCs w:val="16"/>
                <w:lang w:val="en-US"/>
              </w:rPr>
              <w:t>Limite</w:t>
            </w:r>
            <w:proofErr w:type="spellEnd"/>
            <w:r w:rsidRPr="002C2FDA">
              <w:rPr>
                <w:rFonts w:ascii="Arial" w:eastAsia="Times New Roman" w:hAnsi="Arial" w:cs="Arial"/>
                <w:b/>
                <w:bCs/>
                <w:spacing w:val="0"/>
                <w:sz w:val="16"/>
                <w:szCs w:val="16"/>
                <w:lang w:val="en-US"/>
              </w:rPr>
              <w:t xml:space="preserve"> de </w:t>
            </w:r>
            <w:r w:rsidR="007C22D0" w:rsidRPr="002C2FDA">
              <w:rPr>
                <w:rFonts w:ascii="Arial" w:eastAsia="Times New Roman" w:hAnsi="Arial" w:cs="Arial"/>
                <w:b/>
                <w:bCs/>
                <w:spacing w:val="0"/>
                <w:sz w:val="16"/>
                <w:szCs w:val="16"/>
                <w:lang w:val="en-US"/>
              </w:rPr>
              <w:t>Crédito</w:t>
            </w:r>
            <w:r w:rsidRPr="002C2FDA">
              <w:rPr>
                <w:rFonts w:ascii="Arial" w:eastAsia="Times New Roman" w:hAnsi="Arial" w:cs="Arial"/>
                <w:b/>
                <w:bCs/>
                <w:spacing w:val="0"/>
                <w:sz w:val="16"/>
                <w:szCs w:val="16"/>
                <w:lang w:val="en-US"/>
              </w:rPr>
              <w:t>: 0.00</w:t>
            </w:r>
          </w:p>
        </w:tc>
        <w:tc>
          <w:tcPr>
            <w:tcW w:w="0" w:type="auto"/>
            <w:tcBorders>
              <w:top w:val="nil"/>
              <w:left w:val="nil"/>
              <w:bottom w:val="nil"/>
              <w:right w:val="nil"/>
            </w:tcBorders>
            <w:shd w:val="clear" w:color="auto" w:fill="auto"/>
            <w:noWrap/>
            <w:vAlign w:val="center"/>
            <w:hideMark/>
          </w:tcPr>
          <w:p w14:paraId="7055CDB5" w14:textId="77777777" w:rsidR="007E2566" w:rsidRPr="002C2FDA" w:rsidRDefault="007E2566" w:rsidP="007E2566">
            <w:pPr>
              <w:spacing w:after="0" w:line="240" w:lineRule="auto"/>
              <w:jc w:val="center"/>
              <w:rPr>
                <w:rFonts w:ascii="Arial" w:eastAsia="Times New Roman" w:hAnsi="Arial" w:cs="Arial"/>
                <w:b/>
                <w:bCs/>
                <w:spacing w:val="0"/>
                <w:sz w:val="16"/>
                <w:szCs w:val="16"/>
                <w:lang w:val="en-US"/>
              </w:rPr>
            </w:pPr>
          </w:p>
        </w:tc>
        <w:tc>
          <w:tcPr>
            <w:tcW w:w="0" w:type="auto"/>
            <w:tcBorders>
              <w:top w:val="nil"/>
              <w:left w:val="nil"/>
              <w:bottom w:val="nil"/>
              <w:right w:val="nil"/>
            </w:tcBorders>
            <w:shd w:val="clear" w:color="auto" w:fill="auto"/>
            <w:noWrap/>
            <w:vAlign w:val="center"/>
            <w:hideMark/>
          </w:tcPr>
          <w:p w14:paraId="26C185DA" w14:textId="77777777" w:rsidR="007E2566" w:rsidRPr="002C2FDA" w:rsidRDefault="007E2566" w:rsidP="007E2566">
            <w:pPr>
              <w:spacing w:after="0" w:line="240" w:lineRule="auto"/>
              <w:jc w:val="center"/>
              <w:rPr>
                <w:rFonts w:eastAsia="Times New Roman"/>
                <w:spacing w:val="0"/>
                <w:sz w:val="20"/>
                <w:szCs w:val="20"/>
                <w:lang w:val="en-US"/>
              </w:rPr>
            </w:pPr>
          </w:p>
        </w:tc>
        <w:tc>
          <w:tcPr>
            <w:tcW w:w="0" w:type="auto"/>
            <w:tcBorders>
              <w:top w:val="nil"/>
              <w:left w:val="nil"/>
              <w:bottom w:val="nil"/>
              <w:right w:val="nil"/>
            </w:tcBorders>
            <w:shd w:val="clear" w:color="auto" w:fill="auto"/>
            <w:noWrap/>
            <w:vAlign w:val="center"/>
            <w:hideMark/>
          </w:tcPr>
          <w:p w14:paraId="6938C1A7" w14:textId="77777777" w:rsidR="007E2566" w:rsidRPr="002C2FDA" w:rsidRDefault="007E2566" w:rsidP="007E2566">
            <w:pPr>
              <w:spacing w:after="0" w:line="240" w:lineRule="auto"/>
              <w:jc w:val="center"/>
              <w:rPr>
                <w:rFonts w:eastAsia="Times New Roman"/>
                <w:spacing w:val="0"/>
                <w:sz w:val="20"/>
                <w:szCs w:val="20"/>
                <w:lang w:val="en-US"/>
              </w:rPr>
            </w:pPr>
          </w:p>
        </w:tc>
        <w:tc>
          <w:tcPr>
            <w:tcW w:w="0" w:type="auto"/>
            <w:tcBorders>
              <w:top w:val="nil"/>
              <w:left w:val="nil"/>
              <w:bottom w:val="nil"/>
              <w:right w:val="nil"/>
            </w:tcBorders>
            <w:shd w:val="clear" w:color="auto" w:fill="auto"/>
            <w:noWrap/>
            <w:vAlign w:val="center"/>
            <w:hideMark/>
          </w:tcPr>
          <w:p w14:paraId="416A0C1E" w14:textId="77777777" w:rsidR="007E2566" w:rsidRPr="002C2FDA" w:rsidRDefault="007E2566" w:rsidP="007E2566">
            <w:pPr>
              <w:spacing w:after="0" w:line="240" w:lineRule="auto"/>
              <w:jc w:val="center"/>
              <w:rPr>
                <w:rFonts w:eastAsia="Times New Roman"/>
                <w:spacing w:val="0"/>
                <w:sz w:val="20"/>
                <w:szCs w:val="20"/>
                <w:lang w:val="en-US"/>
              </w:rPr>
            </w:pPr>
          </w:p>
        </w:tc>
        <w:tc>
          <w:tcPr>
            <w:tcW w:w="0" w:type="auto"/>
            <w:tcBorders>
              <w:top w:val="nil"/>
              <w:left w:val="nil"/>
              <w:bottom w:val="nil"/>
              <w:right w:val="nil"/>
            </w:tcBorders>
            <w:shd w:val="clear" w:color="auto" w:fill="auto"/>
            <w:noWrap/>
            <w:vAlign w:val="center"/>
            <w:hideMark/>
          </w:tcPr>
          <w:p w14:paraId="1C5FBCAF" w14:textId="77777777" w:rsidR="007E2566" w:rsidRPr="002C2FDA" w:rsidRDefault="007E2566" w:rsidP="007E2566">
            <w:pPr>
              <w:spacing w:after="0" w:line="240" w:lineRule="auto"/>
              <w:jc w:val="center"/>
              <w:rPr>
                <w:rFonts w:eastAsia="Times New Roman"/>
                <w:spacing w:val="0"/>
                <w:sz w:val="20"/>
                <w:szCs w:val="20"/>
                <w:lang w:val="en-US"/>
              </w:rPr>
            </w:pPr>
          </w:p>
        </w:tc>
        <w:tc>
          <w:tcPr>
            <w:tcW w:w="0" w:type="auto"/>
            <w:tcBorders>
              <w:top w:val="nil"/>
              <w:left w:val="nil"/>
              <w:bottom w:val="nil"/>
              <w:right w:val="nil"/>
            </w:tcBorders>
            <w:shd w:val="clear" w:color="auto" w:fill="auto"/>
            <w:noWrap/>
            <w:vAlign w:val="center"/>
            <w:hideMark/>
          </w:tcPr>
          <w:p w14:paraId="1FD63AA0" w14:textId="77777777" w:rsidR="007E2566" w:rsidRPr="002C2FDA" w:rsidRDefault="007E2566" w:rsidP="007E2566">
            <w:pPr>
              <w:spacing w:after="0" w:line="240" w:lineRule="auto"/>
              <w:jc w:val="center"/>
              <w:rPr>
                <w:rFonts w:eastAsia="Times New Roman"/>
                <w:spacing w:val="0"/>
                <w:sz w:val="20"/>
                <w:szCs w:val="20"/>
                <w:lang w:val="en-US"/>
              </w:rPr>
            </w:pPr>
          </w:p>
        </w:tc>
        <w:tc>
          <w:tcPr>
            <w:tcW w:w="0" w:type="auto"/>
            <w:tcBorders>
              <w:top w:val="nil"/>
              <w:left w:val="nil"/>
              <w:bottom w:val="nil"/>
              <w:right w:val="nil"/>
            </w:tcBorders>
            <w:shd w:val="clear" w:color="auto" w:fill="auto"/>
            <w:noWrap/>
            <w:vAlign w:val="center"/>
            <w:hideMark/>
          </w:tcPr>
          <w:p w14:paraId="7893D6AD" w14:textId="77777777" w:rsidR="007E2566" w:rsidRPr="002C2FDA" w:rsidRDefault="007E2566" w:rsidP="007E2566">
            <w:pPr>
              <w:spacing w:after="0" w:line="240" w:lineRule="auto"/>
              <w:jc w:val="center"/>
              <w:rPr>
                <w:rFonts w:eastAsia="Times New Roman"/>
                <w:spacing w:val="0"/>
                <w:sz w:val="20"/>
                <w:szCs w:val="20"/>
                <w:lang w:val="en-US"/>
              </w:rPr>
            </w:pPr>
          </w:p>
        </w:tc>
        <w:tc>
          <w:tcPr>
            <w:tcW w:w="0" w:type="auto"/>
            <w:tcBorders>
              <w:top w:val="nil"/>
              <w:left w:val="nil"/>
              <w:bottom w:val="nil"/>
              <w:right w:val="nil"/>
            </w:tcBorders>
            <w:shd w:val="clear" w:color="auto" w:fill="auto"/>
            <w:noWrap/>
            <w:vAlign w:val="center"/>
            <w:hideMark/>
          </w:tcPr>
          <w:p w14:paraId="5A9FA0C9" w14:textId="77777777" w:rsidR="007E2566" w:rsidRPr="002C2FDA" w:rsidRDefault="007E2566" w:rsidP="007E2566">
            <w:pPr>
              <w:spacing w:after="0" w:line="240" w:lineRule="auto"/>
              <w:jc w:val="center"/>
              <w:rPr>
                <w:rFonts w:eastAsia="Times New Roman"/>
                <w:spacing w:val="0"/>
                <w:sz w:val="20"/>
                <w:szCs w:val="20"/>
                <w:lang w:val="en-US"/>
              </w:rPr>
            </w:pPr>
          </w:p>
        </w:tc>
      </w:tr>
      <w:tr w:rsidR="007E2566" w:rsidRPr="002C2FDA" w14:paraId="7428FF65" w14:textId="77777777" w:rsidTr="00F84338">
        <w:trPr>
          <w:trHeight w:val="315"/>
        </w:trPr>
        <w:tc>
          <w:tcPr>
            <w:tcW w:w="0" w:type="auto"/>
            <w:tcBorders>
              <w:top w:val="nil"/>
              <w:left w:val="nil"/>
              <w:bottom w:val="nil"/>
              <w:right w:val="nil"/>
            </w:tcBorders>
            <w:shd w:val="clear" w:color="auto" w:fill="auto"/>
            <w:noWrap/>
            <w:vAlign w:val="center"/>
            <w:hideMark/>
          </w:tcPr>
          <w:p w14:paraId="3A8487CD"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819920</w:t>
            </w:r>
          </w:p>
        </w:tc>
        <w:tc>
          <w:tcPr>
            <w:tcW w:w="0" w:type="auto"/>
            <w:tcBorders>
              <w:top w:val="nil"/>
              <w:left w:val="nil"/>
              <w:bottom w:val="nil"/>
              <w:right w:val="nil"/>
            </w:tcBorders>
            <w:shd w:val="clear" w:color="auto" w:fill="auto"/>
            <w:noWrap/>
            <w:vAlign w:val="center"/>
            <w:hideMark/>
          </w:tcPr>
          <w:p w14:paraId="095AA2DC"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FT</w:t>
            </w:r>
          </w:p>
        </w:tc>
        <w:tc>
          <w:tcPr>
            <w:tcW w:w="0" w:type="auto"/>
            <w:tcBorders>
              <w:top w:val="nil"/>
              <w:left w:val="nil"/>
              <w:bottom w:val="nil"/>
              <w:right w:val="nil"/>
            </w:tcBorders>
            <w:shd w:val="clear" w:color="auto" w:fill="auto"/>
            <w:vAlign w:val="center"/>
            <w:hideMark/>
          </w:tcPr>
          <w:p w14:paraId="75268E29"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104</w:t>
            </w:r>
          </w:p>
        </w:tc>
        <w:tc>
          <w:tcPr>
            <w:tcW w:w="0" w:type="auto"/>
            <w:tcBorders>
              <w:top w:val="nil"/>
              <w:left w:val="nil"/>
              <w:bottom w:val="nil"/>
              <w:right w:val="nil"/>
            </w:tcBorders>
            <w:shd w:val="clear" w:color="auto" w:fill="auto"/>
            <w:noWrap/>
            <w:vAlign w:val="center"/>
            <w:hideMark/>
          </w:tcPr>
          <w:p w14:paraId="6328BC98"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31/10/2023</w:t>
            </w:r>
          </w:p>
        </w:tc>
        <w:tc>
          <w:tcPr>
            <w:tcW w:w="0" w:type="auto"/>
            <w:tcBorders>
              <w:top w:val="nil"/>
              <w:left w:val="nil"/>
              <w:bottom w:val="nil"/>
              <w:right w:val="nil"/>
            </w:tcBorders>
            <w:shd w:val="clear" w:color="auto" w:fill="auto"/>
            <w:noWrap/>
            <w:vAlign w:val="center"/>
            <w:hideMark/>
          </w:tcPr>
          <w:p w14:paraId="2CD7FD3E"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1,339,074.68</w:t>
            </w:r>
          </w:p>
        </w:tc>
        <w:tc>
          <w:tcPr>
            <w:tcW w:w="0" w:type="auto"/>
            <w:tcBorders>
              <w:top w:val="nil"/>
              <w:left w:val="nil"/>
              <w:bottom w:val="nil"/>
              <w:right w:val="nil"/>
            </w:tcBorders>
            <w:shd w:val="clear" w:color="auto" w:fill="auto"/>
            <w:noWrap/>
            <w:vAlign w:val="center"/>
            <w:hideMark/>
          </w:tcPr>
          <w:p w14:paraId="751B0E2F"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1,339,074.68</w:t>
            </w:r>
          </w:p>
        </w:tc>
        <w:tc>
          <w:tcPr>
            <w:tcW w:w="0" w:type="auto"/>
            <w:tcBorders>
              <w:top w:val="nil"/>
              <w:left w:val="nil"/>
              <w:bottom w:val="nil"/>
              <w:right w:val="nil"/>
            </w:tcBorders>
            <w:shd w:val="clear" w:color="auto" w:fill="auto"/>
            <w:noWrap/>
            <w:vAlign w:val="center"/>
            <w:hideMark/>
          </w:tcPr>
          <w:p w14:paraId="29FC1909" w14:textId="77777777" w:rsidR="007E2566" w:rsidRPr="002C2FDA" w:rsidRDefault="007E2566" w:rsidP="007E2566">
            <w:pPr>
              <w:spacing w:after="0" w:line="240" w:lineRule="auto"/>
              <w:jc w:val="center"/>
              <w:rPr>
                <w:rFonts w:ascii="Arial" w:eastAsia="Times New Roman" w:hAnsi="Arial" w:cs="Arial"/>
                <w:spacing w:val="0"/>
                <w:sz w:val="16"/>
                <w:szCs w:val="16"/>
              </w:rPr>
            </w:pPr>
          </w:p>
        </w:tc>
        <w:tc>
          <w:tcPr>
            <w:tcW w:w="0" w:type="auto"/>
            <w:tcBorders>
              <w:top w:val="nil"/>
              <w:left w:val="nil"/>
              <w:bottom w:val="nil"/>
              <w:right w:val="nil"/>
            </w:tcBorders>
            <w:shd w:val="clear" w:color="auto" w:fill="auto"/>
            <w:noWrap/>
            <w:vAlign w:val="center"/>
            <w:hideMark/>
          </w:tcPr>
          <w:p w14:paraId="475940C4"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46167885"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671A4D92"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771ED046" w14:textId="77777777" w:rsidR="007E2566" w:rsidRPr="002C2FDA" w:rsidRDefault="007E2566" w:rsidP="007E2566">
            <w:pPr>
              <w:spacing w:after="0" w:line="240" w:lineRule="auto"/>
              <w:jc w:val="center"/>
              <w:rPr>
                <w:rFonts w:eastAsia="Times New Roman"/>
                <w:spacing w:val="0"/>
                <w:sz w:val="20"/>
                <w:szCs w:val="20"/>
              </w:rPr>
            </w:pPr>
          </w:p>
        </w:tc>
      </w:tr>
      <w:tr w:rsidR="007E2566" w:rsidRPr="002C2FDA" w14:paraId="0433291D" w14:textId="77777777" w:rsidTr="00F84338">
        <w:trPr>
          <w:trHeight w:val="315"/>
        </w:trPr>
        <w:tc>
          <w:tcPr>
            <w:tcW w:w="0" w:type="auto"/>
            <w:tcBorders>
              <w:top w:val="nil"/>
              <w:left w:val="nil"/>
              <w:bottom w:val="nil"/>
              <w:right w:val="nil"/>
            </w:tcBorders>
            <w:shd w:val="clear" w:color="auto" w:fill="auto"/>
            <w:noWrap/>
            <w:vAlign w:val="center"/>
            <w:hideMark/>
          </w:tcPr>
          <w:p w14:paraId="63DAAA2B"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56BF23CA"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vAlign w:val="center"/>
            <w:hideMark/>
          </w:tcPr>
          <w:p w14:paraId="7DCCD2FF"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35C77FF1"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41840B68"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1,339,074.68</w:t>
            </w:r>
          </w:p>
        </w:tc>
        <w:tc>
          <w:tcPr>
            <w:tcW w:w="0" w:type="auto"/>
            <w:tcBorders>
              <w:top w:val="nil"/>
              <w:left w:val="nil"/>
              <w:bottom w:val="nil"/>
              <w:right w:val="nil"/>
            </w:tcBorders>
            <w:shd w:val="clear" w:color="auto" w:fill="auto"/>
            <w:noWrap/>
            <w:vAlign w:val="center"/>
            <w:hideMark/>
          </w:tcPr>
          <w:p w14:paraId="01B659DF"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1,339,074.68</w:t>
            </w:r>
          </w:p>
        </w:tc>
        <w:tc>
          <w:tcPr>
            <w:tcW w:w="0" w:type="auto"/>
            <w:tcBorders>
              <w:top w:val="nil"/>
              <w:left w:val="nil"/>
              <w:bottom w:val="nil"/>
              <w:right w:val="nil"/>
            </w:tcBorders>
            <w:shd w:val="clear" w:color="auto" w:fill="auto"/>
            <w:noWrap/>
            <w:vAlign w:val="center"/>
            <w:hideMark/>
          </w:tcPr>
          <w:p w14:paraId="4BA25F42"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w:t>
            </w:r>
          </w:p>
        </w:tc>
        <w:tc>
          <w:tcPr>
            <w:tcW w:w="0" w:type="auto"/>
            <w:tcBorders>
              <w:top w:val="nil"/>
              <w:left w:val="nil"/>
              <w:bottom w:val="nil"/>
              <w:right w:val="nil"/>
            </w:tcBorders>
            <w:shd w:val="clear" w:color="auto" w:fill="auto"/>
            <w:noWrap/>
            <w:vAlign w:val="center"/>
            <w:hideMark/>
          </w:tcPr>
          <w:p w14:paraId="2F2D3701"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w:t>
            </w:r>
          </w:p>
        </w:tc>
        <w:tc>
          <w:tcPr>
            <w:tcW w:w="0" w:type="auto"/>
            <w:tcBorders>
              <w:top w:val="nil"/>
              <w:left w:val="nil"/>
              <w:bottom w:val="nil"/>
              <w:right w:val="nil"/>
            </w:tcBorders>
            <w:shd w:val="clear" w:color="auto" w:fill="auto"/>
            <w:noWrap/>
            <w:vAlign w:val="center"/>
            <w:hideMark/>
          </w:tcPr>
          <w:p w14:paraId="74A3EB8A"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w:t>
            </w:r>
          </w:p>
        </w:tc>
        <w:tc>
          <w:tcPr>
            <w:tcW w:w="0" w:type="auto"/>
            <w:tcBorders>
              <w:top w:val="nil"/>
              <w:left w:val="nil"/>
              <w:bottom w:val="nil"/>
              <w:right w:val="nil"/>
            </w:tcBorders>
            <w:shd w:val="clear" w:color="auto" w:fill="auto"/>
            <w:noWrap/>
            <w:vAlign w:val="center"/>
            <w:hideMark/>
          </w:tcPr>
          <w:p w14:paraId="4F900697"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w:t>
            </w:r>
          </w:p>
        </w:tc>
        <w:tc>
          <w:tcPr>
            <w:tcW w:w="0" w:type="auto"/>
            <w:tcBorders>
              <w:top w:val="nil"/>
              <w:left w:val="nil"/>
              <w:bottom w:val="nil"/>
              <w:right w:val="nil"/>
            </w:tcBorders>
            <w:shd w:val="clear" w:color="auto" w:fill="auto"/>
            <w:noWrap/>
            <w:vAlign w:val="center"/>
            <w:hideMark/>
          </w:tcPr>
          <w:p w14:paraId="6359B9A0"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w:t>
            </w:r>
          </w:p>
        </w:tc>
      </w:tr>
      <w:tr w:rsidR="007E2566" w:rsidRPr="002C2FDA" w14:paraId="1FAF6EFC" w14:textId="77777777" w:rsidTr="00F84338">
        <w:trPr>
          <w:trHeight w:val="450"/>
        </w:trPr>
        <w:tc>
          <w:tcPr>
            <w:tcW w:w="0" w:type="auto"/>
            <w:tcBorders>
              <w:top w:val="nil"/>
              <w:left w:val="nil"/>
              <w:bottom w:val="nil"/>
              <w:right w:val="nil"/>
            </w:tcBorders>
            <w:shd w:val="clear" w:color="auto" w:fill="auto"/>
            <w:noWrap/>
            <w:vAlign w:val="center"/>
            <w:hideMark/>
          </w:tcPr>
          <w:p w14:paraId="39BCE5EC" w14:textId="77777777" w:rsidR="007E2566" w:rsidRPr="002C2FDA" w:rsidRDefault="007E2566" w:rsidP="007E2566">
            <w:pPr>
              <w:spacing w:after="0" w:line="240" w:lineRule="auto"/>
              <w:jc w:val="center"/>
              <w:rPr>
                <w:rFonts w:ascii="Arial" w:eastAsia="Times New Roman" w:hAnsi="Arial" w:cs="Arial"/>
                <w:b/>
                <w:bCs/>
                <w:spacing w:val="0"/>
                <w:sz w:val="16"/>
                <w:szCs w:val="16"/>
              </w:rPr>
            </w:pPr>
          </w:p>
        </w:tc>
        <w:tc>
          <w:tcPr>
            <w:tcW w:w="0" w:type="auto"/>
            <w:tcBorders>
              <w:top w:val="nil"/>
              <w:left w:val="nil"/>
              <w:bottom w:val="nil"/>
              <w:right w:val="nil"/>
            </w:tcBorders>
            <w:shd w:val="clear" w:color="auto" w:fill="auto"/>
            <w:noWrap/>
            <w:vAlign w:val="center"/>
            <w:hideMark/>
          </w:tcPr>
          <w:p w14:paraId="1ECD64E7"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3231</w:t>
            </w:r>
          </w:p>
        </w:tc>
        <w:tc>
          <w:tcPr>
            <w:tcW w:w="0" w:type="auto"/>
            <w:tcBorders>
              <w:top w:val="nil"/>
              <w:left w:val="nil"/>
              <w:bottom w:val="nil"/>
              <w:right w:val="nil"/>
            </w:tcBorders>
            <w:shd w:val="clear" w:color="auto" w:fill="auto"/>
            <w:vAlign w:val="center"/>
            <w:hideMark/>
          </w:tcPr>
          <w:p w14:paraId="48A4C769" w14:textId="2E625A9B"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 xml:space="preserve">CHARLES MARTIN ALMENGO GUZMAN,     Limite de </w:t>
            </w:r>
            <w:r w:rsidR="007C22D0" w:rsidRPr="002C2FDA">
              <w:rPr>
                <w:rFonts w:ascii="Arial" w:eastAsia="Times New Roman" w:hAnsi="Arial" w:cs="Arial"/>
                <w:b/>
                <w:bCs/>
                <w:spacing w:val="0"/>
                <w:sz w:val="16"/>
                <w:szCs w:val="16"/>
              </w:rPr>
              <w:t>Crédito</w:t>
            </w:r>
            <w:r w:rsidRPr="002C2FDA">
              <w:rPr>
                <w:rFonts w:ascii="Arial" w:eastAsia="Times New Roman" w:hAnsi="Arial" w:cs="Arial"/>
                <w:b/>
                <w:bCs/>
                <w:spacing w:val="0"/>
                <w:sz w:val="16"/>
                <w:szCs w:val="16"/>
              </w:rPr>
              <w:t>: 0.00</w:t>
            </w:r>
          </w:p>
        </w:tc>
        <w:tc>
          <w:tcPr>
            <w:tcW w:w="0" w:type="auto"/>
            <w:tcBorders>
              <w:top w:val="nil"/>
              <w:left w:val="nil"/>
              <w:bottom w:val="nil"/>
              <w:right w:val="nil"/>
            </w:tcBorders>
            <w:shd w:val="clear" w:color="auto" w:fill="auto"/>
            <w:noWrap/>
            <w:vAlign w:val="center"/>
            <w:hideMark/>
          </w:tcPr>
          <w:p w14:paraId="7482EAA5" w14:textId="77777777" w:rsidR="007E2566" w:rsidRPr="002C2FDA" w:rsidRDefault="007E2566" w:rsidP="007E2566">
            <w:pPr>
              <w:spacing w:after="0" w:line="240" w:lineRule="auto"/>
              <w:jc w:val="center"/>
              <w:rPr>
                <w:rFonts w:ascii="Arial" w:eastAsia="Times New Roman" w:hAnsi="Arial" w:cs="Arial"/>
                <w:b/>
                <w:bCs/>
                <w:spacing w:val="0"/>
                <w:sz w:val="16"/>
                <w:szCs w:val="16"/>
              </w:rPr>
            </w:pPr>
          </w:p>
        </w:tc>
        <w:tc>
          <w:tcPr>
            <w:tcW w:w="0" w:type="auto"/>
            <w:tcBorders>
              <w:top w:val="nil"/>
              <w:left w:val="nil"/>
              <w:bottom w:val="nil"/>
              <w:right w:val="nil"/>
            </w:tcBorders>
            <w:shd w:val="clear" w:color="auto" w:fill="auto"/>
            <w:noWrap/>
            <w:vAlign w:val="center"/>
            <w:hideMark/>
          </w:tcPr>
          <w:p w14:paraId="5D70C489"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4A309AB4"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45ABCA8D"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6A8650EC"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3DDB5570"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22696C27"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4166CC11" w14:textId="77777777" w:rsidR="007E2566" w:rsidRPr="002C2FDA" w:rsidRDefault="007E2566" w:rsidP="007E2566">
            <w:pPr>
              <w:spacing w:after="0" w:line="240" w:lineRule="auto"/>
              <w:jc w:val="center"/>
              <w:rPr>
                <w:rFonts w:eastAsia="Times New Roman"/>
                <w:spacing w:val="0"/>
                <w:sz w:val="20"/>
                <w:szCs w:val="20"/>
              </w:rPr>
            </w:pPr>
          </w:p>
        </w:tc>
      </w:tr>
      <w:tr w:rsidR="007E2566" w:rsidRPr="002C2FDA" w14:paraId="460A45AD" w14:textId="77777777" w:rsidTr="00F84338">
        <w:trPr>
          <w:trHeight w:val="315"/>
        </w:trPr>
        <w:tc>
          <w:tcPr>
            <w:tcW w:w="0" w:type="auto"/>
            <w:tcBorders>
              <w:top w:val="nil"/>
              <w:left w:val="nil"/>
              <w:bottom w:val="nil"/>
              <w:right w:val="nil"/>
            </w:tcBorders>
            <w:shd w:val="clear" w:color="auto" w:fill="auto"/>
            <w:noWrap/>
            <w:vAlign w:val="center"/>
            <w:hideMark/>
          </w:tcPr>
          <w:p w14:paraId="284185FA"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819523</w:t>
            </w:r>
          </w:p>
        </w:tc>
        <w:tc>
          <w:tcPr>
            <w:tcW w:w="0" w:type="auto"/>
            <w:tcBorders>
              <w:top w:val="nil"/>
              <w:left w:val="nil"/>
              <w:bottom w:val="nil"/>
              <w:right w:val="nil"/>
            </w:tcBorders>
            <w:shd w:val="clear" w:color="auto" w:fill="auto"/>
            <w:noWrap/>
            <w:vAlign w:val="center"/>
            <w:hideMark/>
          </w:tcPr>
          <w:p w14:paraId="74BD85C8"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FT</w:t>
            </w:r>
          </w:p>
        </w:tc>
        <w:tc>
          <w:tcPr>
            <w:tcW w:w="0" w:type="auto"/>
            <w:tcBorders>
              <w:top w:val="nil"/>
              <w:left w:val="nil"/>
              <w:bottom w:val="nil"/>
              <w:right w:val="nil"/>
            </w:tcBorders>
            <w:shd w:val="clear" w:color="auto" w:fill="auto"/>
            <w:vAlign w:val="center"/>
            <w:hideMark/>
          </w:tcPr>
          <w:p w14:paraId="25C2522D"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255</w:t>
            </w:r>
          </w:p>
        </w:tc>
        <w:tc>
          <w:tcPr>
            <w:tcW w:w="0" w:type="auto"/>
            <w:tcBorders>
              <w:top w:val="nil"/>
              <w:left w:val="nil"/>
              <w:bottom w:val="nil"/>
              <w:right w:val="nil"/>
            </w:tcBorders>
            <w:shd w:val="clear" w:color="auto" w:fill="auto"/>
            <w:noWrap/>
            <w:vAlign w:val="center"/>
            <w:hideMark/>
          </w:tcPr>
          <w:p w14:paraId="2AD76064"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26/10/2023</w:t>
            </w:r>
          </w:p>
        </w:tc>
        <w:tc>
          <w:tcPr>
            <w:tcW w:w="0" w:type="auto"/>
            <w:tcBorders>
              <w:top w:val="nil"/>
              <w:left w:val="nil"/>
              <w:bottom w:val="nil"/>
              <w:right w:val="nil"/>
            </w:tcBorders>
            <w:shd w:val="clear" w:color="auto" w:fill="auto"/>
            <w:noWrap/>
            <w:vAlign w:val="center"/>
            <w:hideMark/>
          </w:tcPr>
          <w:p w14:paraId="2399A037"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27,000.00</w:t>
            </w:r>
          </w:p>
        </w:tc>
        <w:tc>
          <w:tcPr>
            <w:tcW w:w="0" w:type="auto"/>
            <w:tcBorders>
              <w:top w:val="nil"/>
              <w:left w:val="nil"/>
              <w:bottom w:val="nil"/>
              <w:right w:val="nil"/>
            </w:tcBorders>
            <w:shd w:val="clear" w:color="auto" w:fill="auto"/>
            <w:noWrap/>
            <w:vAlign w:val="center"/>
            <w:hideMark/>
          </w:tcPr>
          <w:p w14:paraId="57A4272F" w14:textId="77777777" w:rsidR="007E2566" w:rsidRPr="002C2FDA" w:rsidRDefault="007E2566" w:rsidP="007E2566">
            <w:pPr>
              <w:spacing w:after="0" w:line="240" w:lineRule="auto"/>
              <w:jc w:val="center"/>
              <w:rPr>
                <w:rFonts w:ascii="Arial" w:eastAsia="Times New Roman" w:hAnsi="Arial" w:cs="Arial"/>
                <w:spacing w:val="0"/>
                <w:sz w:val="16"/>
                <w:szCs w:val="16"/>
              </w:rPr>
            </w:pPr>
          </w:p>
        </w:tc>
        <w:tc>
          <w:tcPr>
            <w:tcW w:w="0" w:type="auto"/>
            <w:tcBorders>
              <w:top w:val="nil"/>
              <w:left w:val="nil"/>
              <w:bottom w:val="nil"/>
              <w:right w:val="nil"/>
            </w:tcBorders>
            <w:shd w:val="clear" w:color="auto" w:fill="auto"/>
            <w:noWrap/>
            <w:vAlign w:val="center"/>
            <w:hideMark/>
          </w:tcPr>
          <w:p w14:paraId="4F8021AC"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27,000.00</w:t>
            </w:r>
          </w:p>
        </w:tc>
        <w:tc>
          <w:tcPr>
            <w:tcW w:w="0" w:type="auto"/>
            <w:tcBorders>
              <w:top w:val="nil"/>
              <w:left w:val="nil"/>
              <w:bottom w:val="nil"/>
              <w:right w:val="nil"/>
            </w:tcBorders>
            <w:shd w:val="clear" w:color="auto" w:fill="auto"/>
            <w:noWrap/>
            <w:vAlign w:val="center"/>
            <w:hideMark/>
          </w:tcPr>
          <w:p w14:paraId="01989709"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27,000.00</w:t>
            </w:r>
          </w:p>
        </w:tc>
        <w:tc>
          <w:tcPr>
            <w:tcW w:w="0" w:type="auto"/>
            <w:tcBorders>
              <w:top w:val="nil"/>
              <w:left w:val="nil"/>
              <w:bottom w:val="nil"/>
              <w:right w:val="nil"/>
            </w:tcBorders>
            <w:shd w:val="clear" w:color="auto" w:fill="auto"/>
            <w:noWrap/>
            <w:vAlign w:val="center"/>
            <w:hideMark/>
          </w:tcPr>
          <w:p w14:paraId="55E6D5B0" w14:textId="77777777" w:rsidR="007E2566" w:rsidRPr="002C2FDA" w:rsidRDefault="007E2566" w:rsidP="007E2566">
            <w:pPr>
              <w:spacing w:after="0" w:line="240" w:lineRule="auto"/>
              <w:jc w:val="center"/>
              <w:rPr>
                <w:rFonts w:ascii="Arial" w:eastAsia="Times New Roman" w:hAnsi="Arial" w:cs="Arial"/>
                <w:spacing w:val="0"/>
                <w:sz w:val="16"/>
                <w:szCs w:val="16"/>
              </w:rPr>
            </w:pPr>
          </w:p>
        </w:tc>
        <w:tc>
          <w:tcPr>
            <w:tcW w:w="0" w:type="auto"/>
            <w:tcBorders>
              <w:top w:val="nil"/>
              <w:left w:val="nil"/>
              <w:bottom w:val="nil"/>
              <w:right w:val="nil"/>
            </w:tcBorders>
            <w:shd w:val="clear" w:color="auto" w:fill="auto"/>
            <w:noWrap/>
            <w:vAlign w:val="center"/>
            <w:hideMark/>
          </w:tcPr>
          <w:p w14:paraId="13A09B3B"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136FE0A8" w14:textId="77777777" w:rsidR="007E2566" w:rsidRPr="002C2FDA" w:rsidRDefault="007E2566" w:rsidP="007E2566">
            <w:pPr>
              <w:spacing w:after="0" w:line="240" w:lineRule="auto"/>
              <w:jc w:val="center"/>
              <w:rPr>
                <w:rFonts w:eastAsia="Times New Roman"/>
                <w:spacing w:val="0"/>
                <w:sz w:val="20"/>
                <w:szCs w:val="20"/>
              </w:rPr>
            </w:pPr>
          </w:p>
        </w:tc>
      </w:tr>
      <w:tr w:rsidR="007E2566" w:rsidRPr="002C2FDA" w14:paraId="38ED27D2" w14:textId="77777777" w:rsidTr="00F84338">
        <w:trPr>
          <w:trHeight w:val="315"/>
        </w:trPr>
        <w:tc>
          <w:tcPr>
            <w:tcW w:w="0" w:type="auto"/>
            <w:tcBorders>
              <w:top w:val="nil"/>
              <w:left w:val="nil"/>
              <w:bottom w:val="nil"/>
              <w:right w:val="nil"/>
            </w:tcBorders>
            <w:shd w:val="clear" w:color="auto" w:fill="auto"/>
            <w:noWrap/>
            <w:vAlign w:val="center"/>
            <w:hideMark/>
          </w:tcPr>
          <w:p w14:paraId="131FE3FA"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4979B766"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vAlign w:val="center"/>
            <w:hideMark/>
          </w:tcPr>
          <w:p w14:paraId="5D7DAC21"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3941534B"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1A252DE7"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27,000.00</w:t>
            </w:r>
          </w:p>
        </w:tc>
        <w:tc>
          <w:tcPr>
            <w:tcW w:w="0" w:type="auto"/>
            <w:tcBorders>
              <w:top w:val="nil"/>
              <w:left w:val="nil"/>
              <w:bottom w:val="nil"/>
              <w:right w:val="nil"/>
            </w:tcBorders>
            <w:shd w:val="clear" w:color="auto" w:fill="auto"/>
            <w:noWrap/>
            <w:vAlign w:val="center"/>
            <w:hideMark/>
          </w:tcPr>
          <w:p w14:paraId="1F5EBF9A"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w:t>
            </w:r>
          </w:p>
        </w:tc>
        <w:tc>
          <w:tcPr>
            <w:tcW w:w="0" w:type="auto"/>
            <w:tcBorders>
              <w:top w:val="nil"/>
              <w:left w:val="nil"/>
              <w:bottom w:val="nil"/>
              <w:right w:val="nil"/>
            </w:tcBorders>
            <w:shd w:val="clear" w:color="auto" w:fill="auto"/>
            <w:noWrap/>
            <w:vAlign w:val="center"/>
            <w:hideMark/>
          </w:tcPr>
          <w:p w14:paraId="10E931C4"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27,000.00</w:t>
            </w:r>
          </w:p>
        </w:tc>
        <w:tc>
          <w:tcPr>
            <w:tcW w:w="0" w:type="auto"/>
            <w:tcBorders>
              <w:top w:val="nil"/>
              <w:left w:val="nil"/>
              <w:bottom w:val="nil"/>
              <w:right w:val="nil"/>
            </w:tcBorders>
            <w:shd w:val="clear" w:color="auto" w:fill="auto"/>
            <w:noWrap/>
            <w:vAlign w:val="center"/>
            <w:hideMark/>
          </w:tcPr>
          <w:p w14:paraId="5D26F63B"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27,000.00</w:t>
            </w:r>
          </w:p>
        </w:tc>
        <w:tc>
          <w:tcPr>
            <w:tcW w:w="0" w:type="auto"/>
            <w:tcBorders>
              <w:top w:val="nil"/>
              <w:left w:val="nil"/>
              <w:bottom w:val="nil"/>
              <w:right w:val="nil"/>
            </w:tcBorders>
            <w:shd w:val="clear" w:color="auto" w:fill="auto"/>
            <w:noWrap/>
            <w:vAlign w:val="center"/>
            <w:hideMark/>
          </w:tcPr>
          <w:p w14:paraId="3AC120F5"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w:t>
            </w:r>
          </w:p>
        </w:tc>
        <w:tc>
          <w:tcPr>
            <w:tcW w:w="0" w:type="auto"/>
            <w:tcBorders>
              <w:top w:val="nil"/>
              <w:left w:val="nil"/>
              <w:bottom w:val="nil"/>
              <w:right w:val="nil"/>
            </w:tcBorders>
            <w:shd w:val="clear" w:color="auto" w:fill="auto"/>
            <w:noWrap/>
            <w:vAlign w:val="center"/>
            <w:hideMark/>
          </w:tcPr>
          <w:p w14:paraId="1E1A2395"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w:t>
            </w:r>
          </w:p>
        </w:tc>
        <w:tc>
          <w:tcPr>
            <w:tcW w:w="0" w:type="auto"/>
            <w:tcBorders>
              <w:top w:val="nil"/>
              <w:left w:val="nil"/>
              <w:bottom w:val="nil"/>
              <w:right w:val="nil"/>
            </w:tcBorders>
            <w:shd w:val="clear" w:color="auto" w:fill="auto"/>
            <w:noWrap/>
            <w:vAlign w:val="center"/>
            <w:hideMark/>
          </w:tcPr>
          <w:p w14:paraId="6BD3D707"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w:t>
            </w:r>
          </w:p>
        </w:tc>
      </w:tr>
      <w:tr w:rsidR="007E2566" w:rsidRPr="002C2FDA" w14:paraId="5FB8CCC1" w14:textId="77777777" w:rsidTr="00F84338">
        <w:trPr>
          <w:trHeight w:val="675"/>
        </w:trPr>
        <w:tc>
          <w:tcPr>
            <w:tcW w:w="0" w:type="auto"/>
            <w:tcBorders>
              <w:top w:val="nil"/>
              <w:left w:val="nil"/>
              <w:bottom w:val="nil"/>
              <w:right w:val="nil"/>
            </w:tcBorders>
            <w:shd w:val="clear" w:color="auto" w:fill="auto"/>
            <w:noWrap/>
            <w:vAlign w:val="center"/>
            <w:hideMark/>
          </w:tcPr>
          <w:p w14:paraId="7D1D7BED" w14:textId="77777777" w:rsidR="007E2566" w:rsidRPr="002C2FDA" w:rsidRDefault="007E2566" w:rsidP="007E2566">
            <w:pPr>
              <w:spacing w:after="0" w:line="240" w:lineRule="auto"/>
              <w:jc w:val="center"/>
              <w:rPr>
                <w:rFonts w:ascii="Arial" w:eastAsia="Times New Roman" w:hAnsi="Arial" w:cs="Arial"/>
                <w:b/>
                <w:bCs/>
                <w:spacing w:val="0"/>
                <w:sz w:val="16"/>
                <w:szCs w:val="16"/>
              </w:rPr>
            </w:pPr>
          </w:p>
        </w:tc>
        <w:tc>
          <w:tcPr>
            <w:tcW w:w="0" w:type="auto"/>
            <w:tcBorders>
              <w:top w:val="nil"/>
              <w:left w:val="nil"/>
              <w:bottom w:val="nil"/>
              <w:right w:val="nil"/>
            </w:tcBorders>
            <w:shd w:val="clear" w:color="auto" w:fill="auto"/>
            <w:noWrap/>
            <w:vAlign w:val="center"/>
            <w:hideMark/>
          </w:tcPr>
          <w:p w14:paraId="6F282EBA"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3416</w:t>
            </w:r>
          </w:p>
        </w:tc>
        <w:tc>
          <w:tcPr>
            <w:tcW w:w="0" w:type="auto"/>
            <w:tcBorders>
              <w:top w:val="nil"/>
              <w:left w:val="nil"/>
              <w:bottom w:val="nil"/>
              <w:right w:val="nil"/>
            </w:tcBorders>
            <w:shd w:val="clear" w:color="auto" w:fill="auto"/>
            <w:vAlign w:val="center"/>
            <w:hideMark/>
          </w:tcPr>
          <w:p w14:paraId="73958AAE" w14:textId="7D74CCA2"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 xml:space="preserve">CARMEN VICTORIA CASTILLO RODRÍGUEZ,     Limite de </w:t>
            </w:r>
            <w:r w:rsidR="007C22D0" w:rsidRPr="002C2FDA">
              <w:rPr>
                <w:rFonts w:ascii="Arial" w:eastAsia="Times New Roman" w:hAnsi="Arial" w:cs="Arial"/>
                <w:b/>
                <w:bCs/>
                <w:spacing w:val="0"/>
                <w:sz w:val="16"/>
                <w:szCs w:val="16"/>
              </w:rPr>
              <w:t>Crédito</w:t>
            </w:r>
            <w:r w:rsidRPr="002C2FDA">
              <w:rPr>
                <w:rFonts w:ascii="Arial" w:eastAsia="Times New Roman" w:hAnsi="Arial" w:cs="Arial"/>
                <w:b/>
                <w:bCs/>
                <w:spacing w:val="0"/>
                <w:sz w:val="16"/>
                <w:szCs w:val="16"/>
              </w:rPr>
              <w:t>: 0.00</w:t>
            </w:r>
          </w:p>
        </w:tc>
        <w:tc>
          <w:tcPr>
            <w:tcW w:w="0" w:type="auto"/>
            <w:tcBorders>
              <w:top w:val="nil"/>
              <w:left w:val="nil"/>
              <w:bottom w:val="nil"/>
              <w:right w:val="nil"/>
            </w:tcBorders>
            <w:shd w:val="clear" w:color="auto" w:fill="auto"/>
            <w:noWrap/>
            <w:vAlign w:val="center"/>
            <w:hideMark/>
          </w:tcPr>
          <w:p w14:paraId="4AF631D1" w14:textId="77777777" w:rsidR="007E2566" w:rsidRPr="002C2FDA" w:rsidRDefault="007E2566" w:rsidP="007E2566">
            <w:pPr>
              <w:spacing w:after="0" w:line="240" w:lineRule="auto"/>
              <w:jc w:val="center"/>
              <w:rPr>
                <w:rFonts w:ascii="Arial" w:eastAsia="Times New Roman" w:hAnsi="Arial" w:cs="Arial"/>
                <w:b/>
                <w:bCs/>
                <w:spacing w:val="0"/>
                <w:sz w:val="16"/>
                <w:szCs w:val="16"/>
              </w:rPr>
            </w:pPr>
          </w:p>
        </w:tc>
        <w:tc>
          <w:tcPr>
            <w:tcW w:w="0" w:type="auto"/>
            <w:tcBorders>
              <w:top w:val="nil"/>
              <w:left w:val="nil"/>
              <w:bottom w:val="nil"/>
              <w:right w:val="nil"/>
            </w:tcBorders>
            <w:shd w:val="clear" w:color="auto" w:fill="auto"/>
            <w:noWrap/>
            <w:vAlign w:val="center"/>
            <w:hideMark/>
          </w:tcPr>
          <w:p w14:paraId="61E1FB76"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3578C438"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750C76D3"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7A377EBA"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3E058BFF"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75D89B29"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11C578D2" w14:textId="77777777" w:rsidR="007E2566" w:rsidRPr="002C2FDA" w:rsidRDefault="007E2566" w:rsidP="007E2566">
            <w:pPr>
              <w:spacing w:after="0" w:line="240" w:lineRule="auto"/>
              <w:jc w:val="center"/>
              <w:rPr>
                <w:rFonts w:eastAsia="Times New Roman"/>
                <w:spacing w:val="0"/>
                <w:sz w:val="20"/>
                <w:szCs w:val="20"/>
              </w:rPr>
            </w:pPr>
          </w:p>
        </w:tc>
      </w:tr>
      <w:tr w:rsidR="007E2566" w:rsidRPr="002C2FDA" w14:paraId="4480D4B2" w14:textId="77777777" w:rsidTr="00F84338">
        <w:trPr>
          <w:trHeight w:val="315"/>
        </w:trPr>
        <w:tc>
          <w:tcPr>
            <w:tcW w:w="0" w:type="auto"/>
            <w:tcBorders>
              <w:top w:val="nil"/>
              <w:left w:val="nil"/>
              <w:bottom w:val="nil"/>
              <w:right w:val="nil"/>
            </w:tcBorders>
            <w:shd w:val="clear" w:color="auto" w:fill="auto"/>
            <w:noWrap/>
            <w:vAlign w:val="center"/>
            <w:hideMark/>
          </w:tcPr>
          <w:p w14:paraId="4F93F85B"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819624</w:t>
            </w:r>
          </w:p>
        </w:tc>
        <w:tc>
          <w:tcPr>
            <w:tcW w:w="0" w:type="auto"/>
            <w:tcBorders>
              <w:top w:val="nil"/>
              <w:left w:val="nil"/>
              <w:bottom w:val="nil"/>
              <w:right w:val="nil"/>
            </w:tcBorders>
            <w:shd w:val="clear" w:color="auto" w:fill="auto"/>
            <w:noWrap/>
            <w:vAlign w:val="center"/>
            <w:hideMark/>
          </w:tcPr>
          <w:p w14:paraId="7AAB98A4"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FT</w:t>
            </w:r>
          </w:p>
        </w:tc>
        <w:tc>
          <w:tcPr>
            <w:tcW w:w="0" w:type="auto"/>
            <w:tcBorders>
              <w:top w:val="nil"/>
              <w:left w:val="nil"/>
              <w:bottom w:val="nil"/>
              <w:right w:val="nil"/>
            </w:tcBorders>
            <w:shd w:val="clear" w:color="auto" w:fill="auto"/>
            <w:vAlign w:val="center"/>
            <w:hideMark/>
          </w:tcPr>
          <w:p w14:paraId="240BC6C3"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125</w:t>
            </w:r>
          </w:p>
        </w:tc>
        <w:tc>
          <w:tcPr>
            <w:tcW w:w="0" w:type="auto"/>
            <w:tcBorders>
              <w:top w:val="nil"/>
              <w:left w:val="nil"/>
              <w:bottom w:val="nil"/>
              <w:right w:val="nil"/>
            </w:tcBorders>
            <w:shd w:val="clear" w:color="auto" w:fill="auto"/>
            <w:noWrap/>
            <w:vAlign w:val="center"/>
            <w:hideMark/>
          </w:tcPr>
          <w:p w14:paraId="72D4F1FD"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27/10/2023</w:t>
            </w:r>
          </w:p>
        </w:tc>
        <w:tc>
          <w:tcPr>
            <w:tcW w:w="0" w:type="auto"/>
            <w:tcBorders>
              <w:top w:val="nil"/>
              <w:left w:val="nil"/>
              <w:bottom w:val="nil"/>
              <w:right w:val="nil"/>
            </w:tcBorders>
            <w:shd w:val="clear" w:color="auto" w:fill="auto"/>
            <w:noWrap/>
            <w:vAlign w:val="center"/>
            <w:hideMark/>
          </w:tcPr>
          <w:p w14:paraId="6E547E3A"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92,040.00</w:t>
            </w:r>
          </w:p>
        </w:tc>
        <w:tc>
          <w:tcPr>
            <w:tcW w:w="0" w:type="auto"/>
            <w:tcBorders>
              <w:top w:val="nil"/>
              <w:left w:val="nil"/>
              <w:bottom w:val="nil"/>
              <w:right w:val="nil"/>
            </w:tcBorders>
            <w:shd w:val="clear" w:color="auto" w:fill="auto"/>
            <w:noWrap/>
            <w:vAlign w:val="center"/>
            <w:hideMark/>
          </w:tcPr>
          <w:p w14:paraId="3A7B7912" w14:textId="77777777" w:rsidR="007E2566" w:rsidRPr="002C2FDA" w:rsidRDefault="007E2566" w:rsidP="007E2566">
            <w:pPr>
              <w:spacing w:after="0" w:line="240" w:lineRule="auto"/>
              <w:jc w:val="center"/>
              <w:rPr>
                <w:rFonts w:ascii="Arial" w:eastAsia="Times New Roman" w:hAnsi="Arial" w:cs="Arial"/>
                <w:spacing w:val="0"/>
                <w:sz w:val="16"/>
                <w:szCs w:val="16"/>
              </w:rPr>
            </w:pPr>
          </w:p>
        </w:tc>
        <w:tc>
          <w:tcPr>
            <w:tcW w:w="0" w:type="auto"/>
            <w:tcBorders>
              <w:top w:val="nil"/>
              <w:left w:val="nil"/>
              <w:bottom w:val="nil"/>
              <w:right w:val="nil"/>
            </w:tcBorders>
            <w:shd w:val="clear" w:color="auto" w:fill="auto"/>
            <w:noWrap/>
            <w:vAlign w:val="center"/>
            <w:hideMark/>
          </w:tcPr>
          <w:p w14:paraId="2DE08713"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92,040.00</w:t>
            </w:r>
          </w:p>
        </w:tc>
        <w:tc>
          <w:tcPr>
            <w:tcW w:w="0" w:type="auto"/>
            <w:tcBorders>
              <w:top w:val="nil"/>
              <w:left w:val="nil"/>
              <w:bottom w:val="nil"/>
              <w:right w:val="nil"/>
            </w:tcBorders>
            <w:shd w:val="clear" w:color="auto" w:fill="auto"/>
            <w:noWrap/>
            <w:vAlign w:val="center"/>
            <w:hideMark/>
          </w:tcPr>
          <w:p w14:paraId="19AAAE16"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92,040.00</w:t>
            </w:r>
          </w:p>
        </w:tc>
        <w:tc>
          <w:tcPr>
            <w:tcW w:w="0" w:type="auto"/>
            <w:tcBorders>
              <w:top w:val="nil"/>
              <w:left w:val="nil"/>
              <w:bottom w:val="nil"/>
              <w:right w:val="nil"/>
            </w:tcBorders>
            <w:shd w:val="clear" w:color="auto" w:fill="auto"/>
            <w:noWrap/>
            <w:vAlign w:val="center"/>
            <w:hideMark/>
          </w:tcPr>
          <w:p w14:paraId="43E52EB9" w14:textId="77777777" w:rsidR="007E2566" w:rsidRPr="002C2FDA" w:rsidRDefault="007E2566" w:rsidP="007E2566">
            <w:pPr>
              <w:spacing w:after="0" w:line="240" w:lineRule="auto"/>
              <w:jc w:val="center"/>
              <w:rPr>
                <w:rFonts w:ascii="Arial" w:eastAsia="Times New Roman" w:hAnsi="Arial" w:cs="Arial"/>
                <w:spacing w:val="0"/>
                <w:sz w:val="16"/>
                <w:szCs w:val="16"/>
              </w:rPr>
            </w:pPr>
          </w:p>
        </w:tc>
        <w:tc>
          <w:tcPr>
            <w:tcW w:w="0" w:type="auto"/>
            <w:tcBorders>
              <w:top w:val="nil"/>
              <w:left w:val="nil"/>
              <w:bottom w:val="nil"/>
              <w:right w:val="nil"/>
            </w:tcBorders>
            <w:shd w:val="clear" w:color="auto" w:fill="auto"/>
            <w:noWrap/>
            <w:vAlign w:val="center"/>
            <w:hideMark/>
          </w:tcPr>
          <w:p w14:paraId="4A3E59E8"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550BE5EF" w14:textId="77777777" w:rsidR="007E2566" w:rsidRPr="002C2FDA" w:rsidRDefault="007E2566" w:rsidP="007E2566">
            <w:pPr>
              <w:spacing w:after="0" w:line="240" w:lineRule="auto"/>
              <w:jc w:val="center"/>
              <w:rPr>
                <w:rFonts w:eastAsia="Times New Roman"/>
                <w:spacing w:val="0"/>
                <w:sz w:val="20"/>
                <w:szCs w:val="20"/>
              </w:rPr>
            </w:pPr>
          </w:p>
        </w:tc>
      </w:tr>
      <w:tr w:rsidR="007E2566" w:rsidRPr="002C2FDA" w14:paraId="29608B3C" w14:textId="77777777" w:rsidTr="00F84338">
        <w:trPr>
          <w:trHeight w:val="315"/>
        </w:trPr>
        <w:tc>
          <w:tcPr>
            <w:tcW w:w="0" w:type="auto"/>
            <w:tcBorders>
              <w:top w:val="nil"/>
              <w:left w:val="nil"/>
              <w:bottom w:val="nil"/>
              <w:right w:val="nil"/>
            </w:tcBorders>
            <w:shd w:val="clear" w:color="auto" w:fill="auto"/>
            <w:noWrap/>
            <w:vAlign w:val="center"/>
            <w:hideMark/>
          </w:tcPr>
          <w:p w14:paraId="1D6C8676"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676F0F84"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vAlign w:val="center"/>
            <w:hideMark/>
          </w:tcPr>
          <w:p w14:paraId="2AB33311"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37BACD2C"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145DDB17"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92,040.00</w:t>
            </w:r>
          </w:p>
        </w:tc>
        <w:tc>
          <w:tcPr>
            <w:tcW w:w="0" w:type="auto"/>
            <w:tcBorders>
              <w:top w:val="nil"/>
              <w:left w:val="nil"/>
              <w:bottom w:val="nil"/>
              <w:right w:val="nil"/>
            </w:tcBorders>
            <w:shd w:val="clear" w:color="auto" w:fill="auto"/>
            <w:noWrap/>
            <w:vAlign w:val="center"/>
            <w:hideMark/>
          </w:tcPr>
          <w:p w14:paraId="6FAACD7B"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w:t>
            </w:r>
          </w:p>
        </w:tc>
        <w:tc>
          <w:tcPr>
            <w:tcW w:w="0" w:type="auto"/>
            <w:tcBorders>
              <w:top w:val="nil"/>
              <w:left w:val="nil"/>
              <w:bottom w:val="nil"/>
              <w:right w:val="nil"/>
            </w:tcBorders>
            <w:shd w:val="clear" w:color="auto" w:fill="auto"/>
            <w:noWrap/>
            <w:vAlign w:val="center"/>
            <w:hideMark/>
          </w:tcPr>
          <w:p w14:paraId="0699D682"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92,040.00</w:t>
            </w:r>
          </w:p>
        </w:tc>
        <w:tc>
          <w:tcPr>
            <w:tcW w:w="0" w:type="auto"/>
            <w:tcBorders>
              <w:top w:val="nil"/>
              <w:left w:val="nil"/>
              <w:bottom w:val="nil"/>
              <w:right w:val="nil"/>
            </w:tcBorders>
            <w:shd w:val="clear" w:color="auto" w:fill="auto"/>
            <w:noWrap/>
            <w:vAlign w:val="center"/>
            <w:hideMark/>
          </w:tcPr>
          <w:p w14:paraId="56C6DF37"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92,040.00</w:t>
            </w:r>
          </w:p>
        </w:tc>
        <w:tc>
          <w:tcPr>
            <w:tcW w:w="0" w:type="auto"/>
            <w:tcBorders>
              <w:top w:val="nil"/>
              <w:left w:val="nil"/>
              <w:bottom w:val="nil"/>
              <w:right w:val="nil"/>
            </w:tcBorders>
            <w:shd w:val="clear" w:color="auto" w:fill="auto"/>
            <w:noWrap/>
            <w:vAlign w:val="center"/>
            <w:hideMark/>
          </w:tcPr>
          <w:p w14:paraId="266E1E58"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w:t>
            </w:r>
          </w:p>
        </w:tc>
        <w:tc>
          <w:tcPr>
            <w:tcW w:w="0" w:type="auto"/>
            <w:tcBorders>
              <w:top w:val="nil"/>
              <w:left w:val="nil"/>
              <w:bottom w:val="nil"/>
              <w:right w:val="nil"/>
            </w:tcBorders>
            <w:shd w:val="clear" w:color="auto" w:fill="auto"/>
            <w:noWrap/>
            <w:vAlign w:val="center"/>
            <w:hideMark/>
          </w:tcPr>
          <w:p w14:paraId="698ED5E1"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w:t>
            </w:r>
          </w:p>
        </w:tc>
        <w:tc>
          <w:tcPr>
            <w:tcW w:w="0" w:type="auto"/>
            <w:tcBorders>
              <w:top w:val="nil"/>
              <w:left w:val="nil"/>
              <w:bottom w:val="nil"/>
              <w:right w:val="nil"/>
            </w:tcBorders>
            <w:shd w:val="clear" w:color="auto" w:fill="auto"/>
            <w:noWrap/>
            <w:vAlign w:val="center"/>
            <w:hideMark/>
          </w:tcPr>
          <w:p w14:paraId="27B0169F"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w:t>
            </w:r>
          </w:p>
        </w:tc>
      </w:tr>
      <w:tr w:rsidR="007E2566" w:rsidRPr="002C2FDA" w14:paraId="6E80CA06" w14:textId="77777777" w:rsidTr="00F84338">
        <w:trPr>
          <w:trHeight w:val="450"/>
        </w:trPr>
        <w:tc>
          <w:tcPr>
            <w:tcW w:w="0" w:type="auto"/>
            <w:tcBorders>
              <w:top w:val="nil"/>
              <w:left w:val="nil"/>
              <w:bottom w:val="nil"/>
              <w:right w:val="nil"/>
            </w:tcBorders>
            <w:shd w:val="clear" w:color="auto" w:fill="auto"/>
            <w:noWrap/>
            <w:vAlign w:val="center"/>
            <w:hideMark/>
          </w:tcPr>
          <w:p w14:paraId="77CA3C7C" w14:textId="77777777" w:rsidR="007E2566" w:rsidRPr="002C2FDA" w:rsidRDefault="007E2566" w:rsidP="007E2566">
            <w:pPr>
              <w:spacing w:after="0" w:line="240" w:lineRule="auto"/>
              <w:jc w:val="center"/>
              <w:rPr>
                <w:rFonts w:ascii="Arial" w:eastAsia="Times New Roman" w:hAnsi="Arial" w:cs="Arial"/>
                <w:b/>
                <w:bCs/>
                <w:spacing w:val="0"/>
                <w:sz w:val="16"/>
                <w:szCs w:val="16"/>
              </w:rPr>
            </w:pPr>
          </w:p>
        </w:tc>
        <w:tc>
          <w:tcPr>
            <w:tcW w:w="0" w:type="auto"/>
            <w:tcBorders>
              <w:top w:val="nil"/>
              <w:left w:val="nil"/>
              <w:bottom w:val="nil"/>
              <w:right w:val="nil"/>
            </w:tcBorders>
            <w:shd w:val="clear" w:color="auto" w:fill="auto"/>
            <w:noWrap/>
            <w:vAlign w:val="center"/>
            <w:hideMark/>
          </w:tcPr>
          <w:p w14:paraId="247F4A06"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3503</w:t>
            </w:r>
          </w:p>
        </w:tc>
        <w:tc>
          <w:tcPr>
            <w:tcW w:w="0" w:type="auto"/>
            <w:tcBorders>
              <w:top w:val="nil"/>
              <w:left w:val="nil"/>
              <w:bottom w:val="nil"/>
              <w:right w:val="nil"/>
            </w:tcBorders>
            <w:shd w:val="clear" w:color="auto" w:fill="auto"/>
            <w:vAlign w:val="center"/>
            <w:hideMark/>
          </w:tcPr>
          <w:p w14:paraId="42478E17" w14:textId="6CD8FFD5"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 xml:space="preserve">VIDEOCINE PALAU, S.R.L.,     Limite de </w:t>
            </w:r>
            <w:r w:rsidR="007C22D0" w:rsidRPr="002C2FDA">
              <w:rPr>
                <w:rFonts w:ascii="Arial" w:eastAsia="Times New Roman" w:hAnsi="Arial" w:cs="Arial"/>
                <w:b/>
                <w:bCs/>
                <w:spacing w:val="0"/>
                <w:sz w:val="16"/>
                <w:szCs w:val="16"/>
              </w:rPr>
              <w:t>Crédito</w:t>
            </w:r>
            <w:r w:rsidRPr="002C2FDA">
              <w:rPr>
                <w:rFonts w:ascii="Arial" w:eastAsia="Times New Roman" w:hAnsi="Arial" w:cs="Arial"/>
                <w:b/>
                <w:bCs/>
                <w:spacing w:val="0"/>
                <w:sz w:val="16"/>
                <w:szCs w:val="16"/>
              </w:rPr>
              <w:t>: 0.00</w:t>
            </w:r>
          </w:p>
        </w:tc>
        <w:tc>
          <w:tcPr>
            <w:tcW w:w="0" w:type="auto"/>
            <w:tcBorders>
              <w:top w:val="nil"/>
              <w:left w:val="nil"/>
              <w:bottom w:val="nil"/>
              <w:right w:val="nil"/>
            </w:tcBorders>
            <w:shd w:val="clear" w:color="auto" w:fill="auto"/>
            <w:noWrap/>
            <w:vAlign w:val="center"/>
            <w:hideMark/>
          </w:tcPr>
          <w:p w14:paraId="4E22CDE3" w14:textId="77777777" w:rsidR="007E2566" w:rsidRPr="002C2FDA" w:rsidRDefault="007E2566" w:rsidP="007E2566">
            <w:pPr>
              <w:spacing w:after="0" w:line="240" w:lineRule="auto"/>
              <w:jc w:val="center"/>
              <w:rPr>
                <w:rFonts w:ascii="Arial" w:eastAsia="Times New Roman" w:hAnsi="Arial" w:cs="Arial"/>
                <w:b/>
                <w:bCs/>
                <w:spacing w:val="0"/>
                <w:sz w:val="16"/>
                <w:szCs w:val="16"/>
              </w:rPr>
            </w:pPr>
          </w:p>
        </w:tc>
        <w:tc>
          <w:tcPr>
            <w:tcW w:w="0" w:type="auto"/>
            <w:tcBorders>
              <w:top w:val="nil"/>
              <w:left w:val="nil"/>
              <w:bottom w:val="nil"/>
              <w:right w:val="nil"/>
            </w:tcBorders>
            <w:shd w:val="clear" w:color="auto" w:fill="auto"/>
            <w:noWrap/>
            <w:vAlign w:val="center"/>
            <w:hideMark/>
          </w:tcPr>
          <w:p w14:paraId="28416CE3"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70FAF7C2"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66FFCFA0"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7ECD1A97"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1D822185"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244CBF2A"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2F4E6B8D" w14:textId="77777777" w:rsidR="007E2566" w:rsidRPr="002C2FDA" w:rsidRDefault="007E2566" w:rsidP="007E2566">
            <w:pPr>
              <w:spacing w:after="0" w:line="240" w:lineRule="auto"/>
              <w:jc w:val="center"/>
              <w:rPr>
                <w:rFonts w:eastAsia="Times New Roman"/>
                <w:spacing w:val="0"/>
                <w:sz w:val="20"/>
                <w:szCs w:val="20"/>
              </w:rPr>
            </w:pPr>
          </w:p>
        </w:tc>
      </w:tr>
      <w:tr w:rsidR="007E2566" w:rsidRPr="002C2FDA" w14:paraId="4FCA06DF" w14:textId="77777777" w:rsidTr="00F84338">
        <w:trPr>
          <w:trHeight w:val="315"/>
        </w:trPr>
        <w:tc>
          <w:tcPr>
            <w:tcW w:w="0" w:type="auto"/>
            <w:tcBorders>
              <w:top w:val="nil"/>
              <w:left w:val="nil"/>
              <w:bottom w:val="nil"/>
              <w:right w:val="nil"/>
            </w:tcBorders>
            <w:shd w:val="clear" w:color="auto" w:fill="auto"/>
            <w:noWrap/>
            <w:vAlign w:val="center"/>
            <w:hideMark/>
          </w:tcPr>
          <w:p w14:paraId="5DD34529"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817932</w:t>
            </w:r>
          </w:p>
        </w:tc>
        <w:tc>
          <w:tcPr>
            <w:tcW w:w="0" w:type="auto"/>
            <w:tcBorders>
              <w:top w:val="nil"/>
              <w:left w:val="nil"/>
              <w:bottom w:val="nil"/>
              <w:right w:val="nil"/>
            </w:tcBorders>
            <w:shd w:val="clear" w:color="auto" w:fill="auto"/>
            <w:noWrap/>
            <w:vAlign w:val="center"/>
            <w:hideMark/>
          </w:tcPr>
          <w:p w14:paraId="0D110ED6"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FT</w:t>
            </w:r>
          </w:p>
        </w:tc>
        <w:tc>
          <w:tcPr>
            <w:tcW w:w="0" w:type="auto"/>
            <w:tcBorders>
              <w:top w:val="nil"/>
              <w:left w:val="nil"/>
              <w:bottom w:val="nil"/>
              <w:right w:val="nil"/>
            </w:tcBorders>
            <w:shd w:val="clear" w:color="auto" w:fill="auto"/>
            <w:vAlign w:val="center"/>
            <w:hideMark/>
          </w:tcPr>
          <w:p w14:paraId="6272F285"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9</w:t>
            </w:r>
          </w:p>
        </w:tc>
        <w:tc>
          <w:tcPr>
            <w:tcW w:w="0" w:type="auto"/>
            <w:tcBorders>
              <w:top w:val="nil"/>
              <w:left w:val="nil"/>
              <w:bottom w:val="nil"/>
              <w:right w:val="nil"/>
            </w:tcBorders>
            <w:shd w:val="clear" w:color="auto" w:fill="auto"/>
            <w:noWrap/>
            <w:vAlign w:val="center"/>
            <w:hideMark/>
          </w:tcPr>
          <w:p w14:paraId="6ECEBCCB"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28/9/2023</w:t>
            </w:r>
          </w:p>
        </w:tc>
        <w:tc>
          <w:tcPr>
            <w:tcW w:w="0" w:type="auto"/>
            <w:tcBorders>
              <w:top w:val="nil"/>
              <w:left w:val="nil"/>
              <w:bottom w:val="nil"/>
              <w:right w:val="nil"/>
            </w:tcBorders>
            <w:shd w:val="clear" w:color="auto" w:fill="auto"/>
            <w:noWrap/>
            <w:vAlign w:val="center"/>
            <w:hideMark/>
          </w:tcPr>
          <w:p w14:paraId="0C2DA7D8"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50,000.00</w:t>
            </w:r>
          </w:p>
        </w:tc>
        <w:tc>
          <w:tcPr>
            <w:tcW w:w="0" w:type="auto"/>
            <w:tcBorders>
              <w:top w:val="nil"/>
              <w:left w:val="nil"/>
              <w:bottom w:val="nil"/>
              <w:right w:val="nil"/>
            </w:tcBorders>
            <w:shd w:val="clear" w:color="auto" w:fill="auto"/>
            <w:noWrap/>
            <w:vAlign w:val="center"/>
            <w:hideMark/>
          </w:tcPr>
          <w:p w14:paraId="4E8CB2C1" w14:textId="77777777" w:rsidR="007E2566" w:rsidRPr="002C2FDA" w:rsidRDefault="007E2566" w:rsidP="007E2566">
            <w:pPr>
              <w:spacing w:after="0" w:line="240" w:lineRule="auto"/>
              <w:jc w:val="center"/>
              <w:rPr>
                <w:rFonts w:ascii="Arial" w:eastAsia="Times New Roman" w:hAnsi="Arial" w:cs="Arial"/>
                <w:spacing w:val="0"/>
                <w:sz w:val="16"/>
                <w:szCs w:val="16"/>
              </w:rPr>
            </w:pPr>
          </w:p>
        </w:tc>
        <w:tc>
          <w:tcPr>
            <w:tcW w:w="0" w:type="auto"/>
            <w:tcBorders>
              <w:top w:val="nil"/>
              <w:left w:val="nil"/>
              <w:bottom w:val="nil"/>
              <w:right w:val="nil"/>
            </w:tcBorders>
            <w:shd w:val="clear" w:color="auto" w:fill="auto"/>
            <w:noWrap/>
            <w:vAlign w:val="center"/>
            <w:hideMark/>
          </w:tcPr>
          <w:p w14:paraId="06B2732E"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50,000.00</w:t>
            </w:r>
          </w:p>
        </w:tc>
        <w:tc>
          <w:tcPr>
            <w:tcW w:w="0" w:type="auto"/>
            <w:tcBorders>
              <w:top w:val="nil"/>
              <w:left w:val="nil"/>
              <w:bottom w:val="nil"/>
              <w:right w:val="nil"/>
            </w:tcBorders>
            <w:shd w:val="clear" w:color="auto" w:fill="auto"/>
            <w:noWrap/>
            <w:vAlign w:val="center"/>
            <w:hideMark/>
          </w:tcPr>
          <w:p w14:paraId="06F94FC1" w14:textId="77777777" w:rsidR="007E2566" w:rsidRPr="002C2FDA" w:rsidRDefault="007E2566" w:rsidP="007E2566">
            <w:pPr>
              <w:spacing w:after="0" w:line="240" w:lineRule="auto"/>
              <w:jc w:val="center"/>
              <w:rPr>
                <w:rFonts w:ascii="Arial" w:eastAsia="Times New Roman" w:hAnsi="Arial" w:cs="Arial"/>
                <w:spacing w:val="0"/>
                <w:sz w:val="16"/>
                <w:szCs w:val="16"/>
              </w:rPr>
            </w:pPr>
          </w:p>
        </w:tc>
        <w:tc>
          <w:tcPr>
            <w:tcW w:w="0" w:type="auto"/>
            <w:tcBorders>
              <w:top w:val="nil"/>
              <w:left w:val="nil"/>
              <w:bottom w:val="nil"/>
              <w:right w:val="nil"/>
            </w:tcBorders>
            <w:shd w:val="clear" w:color="auto" w:fill="auto"/>
            <w:noWrap/>
            <w:vAlign w:val="center"/>
            <w:hideMark/>
          </w:tcPr>
          <w:p w14:paraId="257560C1"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50,000.00</w:t>
            </w:r>
          </w:p>
        </w:tc>
        <w:tc>
          <w:tcPr>
            <w:tcW w:w="0" w:type="auto"/>
            <w:tcBorders>
              <w:top w:val="nil"/>
              <w:left w:val="nil"/>
              <w:bottom w:val="nil"/>
              <w:right w:val="nil"/>
            </w:tcBorders>
            <w:shd w:val="clear" w:color="auto" w:fill="auto"/>
            <w:noWrap/>
            <w:vAlign w:val="center"/>
            <w:hideMark/>
          </w:tcPr>
          <w:p w14:paraId="230D8416" w14:textId="77777777" w:rsidR="007E2566" w:rsidRPr="002C2FDA" w:rsidRDefault="007E2566" w:rsidP="007E2566">
            <w:pPr>
              <w:spacing w:after="0" w:line="240" w:lineRule="auto"/>
              <w:jc w:val="center"/>
              <w:rPr>
                <w:rFonts w:ascii="Arial" w:eastAsia="Times New Roman" w:hAnsi="Arial" w:cs="Arial"/>
                <w:spacing w:val="0"/>
                <w:sz w:val="16"/>
                <w:szCs w:val="16"/>
              </w:rPr>
            </w:pPr>
          </w:p>
        </w:tc>
        <w:tc>
          <w:tcPr>
            <w:tcW w:w="0" w:type="auto"/>
            <w:tcBorders>
              <w:top w:val="nil"/>
              <w:left w:val="nil"/>
              <w:bottom w:val="nil"/>
              <w:right w:val="nil"/>
            </w:tcBorders>
            <w:shd w:val="clear" w:color="auto" w:fill="auto"/>
            <w:noWrap/>
            <w:vAlign w:val="center"/>
            <w:hideMark/>
          </w:tcPr>
          <w:p w14:paraId="58910DC4" w14:textId="77777777" w:rsidR="007E2566" w:rsidRPr="002C2FDA" w:rsidRDefault="007E2566" w:rsidP="007E2566">
            <w:pPr>
              <w:spacing w:after="0" w:line="240" w:lineRule="auto"/>
              <w:jc w:val="center"/>
              <w:rPr>
                <w:rFonts w:eastAsia="Times New Roman"/>
                <w:spacing w:val="0"/>
                <w:sz w:val="20"/>
                <w:szCs w:val="20"/>
              </w:rPr>
            </w:pPr>
          </w:p>
        </w:tc>
      </w:tr>
      <w:tr w:rsidR="007E2566" w:rsidRPr="002C2FDA" w14:paraId="2FDC895B" w14:textId="77777777" w:rsidTr="00F84338">
        <w:trPr>
          <w:trHeight w:val="315"/>
        </w:trPr>
        <w:tc>
          <w:tcPr>
            <w:tcW w:w="0" w:type="auto"/>
            <w:tcBorders>
              <w:top w:val="nil"/>
              <w:left w:val="nil"/>
              <w:bottom w:val="nil"/>
              <w:right w:val="nil"/>
            </w:tcBorders>
            <w:shd w:val="clear" w:color="auto" w:fill="auto"/>
            <w:noWrap/>
            <w:vAlign w:val="center"/>
            <w:hideMark/>
          </w:tcPr>
          <w:p w14:paraId="14767DB8"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20C1B41E"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vAlign w:val="center"/>
            <w:hideMark/>
          </w:tcPr>
          <w:p w14:paraId="4227A62F"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061F3743"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7697C52D"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50,000.00</w:t>
            </w:r>
          </w:p>
        </w:tc>
        <w:tc>
          <w:tcPr>
            <w:tcW w:w="0" w:type="auto"/>
            <w:tcBorders>
              <w:top w:val="nil"/>
              <w:left w:val="nil"/>
              <w:bottom w:val="nil"/>
              <w:right w:val="nil"/>
            </w:tcBorders>
            <w:shd w:val="clear" w:color="auto" w:fill="auto"/>
            <w:noWrap/>
            <w:vAlign w:val="center"/>
            <w:hideMark/>
          </w:tcPr>
          <w:p w14:paraId="37744642"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w:t>
            </w:r>
          </w:p>
        </w:tc>
        <w:tc>
          <w:tcPr>
            <w:tcW w:w="0" w:type="auto"/>
            <w:tcBorders>
              <w:top w:val="nil"/>
              <w:left w:val="nil"/>
              <w:bottom w:val="nil"/>
              <w:right w:val="nil"/>
            </w:tcBorders>
            <w:shd w:val="clear" w:color="auto" w:fill="auto"/>
            <w:noWrap/>
            <w:vAlign w:val="center"/>
            <w:hideMark/>
          </w:tcPr>
          <w:p w14:paraId="02B83603"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50,000.00</w:t>
            </w:r>
          </w:p>
        </w:tc>
        <w:tc>
          <w:tcPr>
            <w:tcW w:w="0" w:type="auto"/>
            <w:tcBorders>
              <w:top w:val="nil"/>
              <w:left w:val="nil"/>
              <w:bottom w:val="nil"/>
              <w:right w:val="nil"/>
            </w:tcBorders>
            <w:shd w:val="clear" w:color="auto" w:fill="auto"/>
            <w:noWrap/>
            <w:vAlign w:val="center"/>
            <w:hideMark/>
          </w:tcPr>
          <w:p w14:paraId="6FFCB102"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w:t>
            </w:r>
          </w:p>
        </w:tc>
        <w:tc>
          <w:tcPr>
            <w:tcW w:w="0" w:type="auto"/>
            <w:tcBorders>
              <w:top w:val="nil"/>
              <w:left w:val="nil"/>
              <w:bottom w:val="nil"/>
              <w:right w:val="nil"/>
            </w:tcBorders>
            <w:shd w:val="clear" w:color="auto" w:fill="auto"/>
            <w:noWrap/>
            <w:vAlign w:val="center"/>
            <w:hideMark/>
          </w:tcPr>
          <w:p w14:paraId="4C1F821B"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50,000.00</w:t>
            </w:r>
          </w:p>
        </w:tc>
        <w:tc>
          <w:tcPr>
            <w:tcW w:w="0" w:type="auto"/>
            <w:tcBorders>
              <w:top w:val="nil"/>
              <w:left w:val="nil"/>
              <w:bottom w:val="nil"/>
              <w:right w:val="nil"/>
            </w:tcBorders>
            <w:shd w:val="clear" w:color="auto" w:fill="auto"/>
            <w:noWrap/>
            <w:vAlign w:val="center"/>
            <w:hideMark/>
          </w:tcPr>
          <w:p w14:paraId="6FCF1142"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w:t>
            </w:r>
          </w:p>
        </w:tc>
        <w:tc>
          <w:tcPr>
            <w:tcW w:w="0" w:type="auto"/>
            <w:tcBorders>
              <w:top w:val="nil"/>
              <w:left w:val="nil"/>
              <w:bottom w:val="nil"/>
              <w:right w:val="nil"/>
            </w:tcBorders>
            <w:shd w:val="clear" w:color="auto" w:fill="auto"/>
            <w:noWrap/>
            <w:vAlign w:val="center"/>
            <w:hideMark/>
          </w:tcPr>
          <w:p w14:paraId="75D60DCE"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w:t>
            </w:r>
          </w:p>
        </w:tc>
      </w:tr>
      <w:tr w:rsidR="007E2566" w:rsidRPr="002C2FDA" w14:paraId="4A591D9C" w14:textId="77777777" w:rsidTr="00F84338">
        <w:trPr>
          <w:trHeight w:val="675"/>
        </w:trPr>
        <w:tc>
          <w:tcPr>
            <w:tcW w:w="0" w:type="auto"/>
            <w:tcBorders>
              <w:top w:val="nil"/>
              <w:left w:val="nil"/>
              <w:bottom w:val="nil"/>
              <w:right w:val="nil"/>
            </w:tcBorders>
            <w:shd w:val="clear" w:color="auto" w:fill="auto"/>
            <w:noWrap/>
            <w:vAlign w:val="center"/>
            <w:hideMark/>
          </w:tcPr>
          <w:p w14:paraId="3A8E22BA" w14:textId="77777777" w:rsidR="007E2566" w:rsidRPr="002C2FDA" w:rsidRDefault="007E2566" w:rsidP="007E2566">
            <w:pPr>
              <w:spacing w:after="0" w:line="240" w:lineRule="auto"/>
              <w:jc w:val="center"/>
              <w:rPr>
                <w:rFonts w:ascii="Arial" w:eastAsia="Times New Roman" w:hAnsi="Arial" w:cs="Arial"/>
                <w:b/>
                <w:bCs/>
                <w:spacing w:val="0"/>
                <w:sz w:val="16"/>
                <w:szCs w:val="16"/>
              </w:rPr>
            </w:pPr>
          </w:p>
        </w:tc>
        <w:tc>
          <w:tcPr>
            <w:tcW w:w="0" w:type="auto"/>
            <w:tcBorders>
              <w:top w:val="nil"/>
              <w:left w:val="nil"/>
              <w:bottom w:val="nil"/>
              <w:right w:val="nil"/>
            </w:tcBorders>
            <w:shd w:val="clear" w:color="auto" w:fill="auto"/>
            <w:noWrap/>
            <w:vAlign w:val="center"/>
            <w:hideMark/>
          </w:tcPr>
          <w:p w14:paraId="79D71C06"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3509</w:t>
            </w:r>
          </w:p>
        </w:tc>
        <w:tc>
          <w:tcPr>
            <w:tcW w:w="0" w:type="auto"/>
            <w:tcBorders>
              <w:top w:val="nil"/>
              <w:left w:val="nil"/>
              <w:bottom w:val="nil"/>
              <w:right w:val="nil"/>
            </w:tcBorders>
            <w:shd w:val="clear" w:color="auto" w:fill="auto"/>
            <w:vAlign w:val="center"/>
            <w:hideMark/>
          </w:tcPr>
          <w:p w14:paraId="4C5B05F2" w14:textId="1180D5E0"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 xml:space="preserve">ANGEL RAFAEL ANTONIO ADAMS MARCIAL,     Limite de </w:t>
            </w:r>
            <w:r w:rsidR="007C22D0" w:rsidRPr="002C2FDA">
              <w:rPr>
                <w:rFonts w:ascii="Arial" w:eastAsia="Times New Roman" w:hAnsi="Arial" w:cs="Arial"/>
                <w:b/>
                <w:bCs/>
                <w:spacing w:val="0"/>
                <w:sz w:val="16"/>
                <w:szCs w:val="16"/>
              </w:rPr>
              <w:t>Crédito</w:t>
            </w:r>
            <w:r w:rsidRPr="002C2FDA">
              <w:rPr>
                <w:rFonts w:ascii="Arial" w:eastAsia="Times New Roman" w:hAnsi="Arial" w:cs="Arial"/>
                <w:b/>
                <w:bCs/>
                <w:spacing w:val="0"/>
                <w:sz w:val="16"/>
                <w:szCs w:val="16"/>
              </w:rPr>
              <w:t>: 0.00</w:t>
            </w:r>
          </w:p>
        </w:tc>
        <w:tc>
          <w:tcPr>
            <w:tcW w:w="0" w:type="auto"/>
            <w:tcBorders>
              <w:top w:val="nil"/>
              <w:left w:val="nil"/>
              <w:bottom w:val="nil"/>
              <w:right w:val="nil"/>
            </w:tcBorders>
            <w:shd w:val="clear" w:color="auto" w:fill="auto"/>
            <w:noWrap/>
            <w:vAlign w:val="center"/>
            <w:hideMark/>
          </w:tcPr>
          <w:p w14:paraId="5AFFE0D1" w14:textId="77777777" w:rsidR="007E2566" w:rsidRPr="002C2FDA" w:rsidRDefault="007E2566" w:rsidP="007E2566">
            <w:pPr>
              <w:spacing w:after="0" w:line="240" w:lineRule="auto"/>
              <w:jc w:val="center"/>
              <w:rPr>
                <w:rFonts w:ascii="Arial" w:eastAsia="Times New Roman" w:hAnsi="Arial" w:cs="Arial"/>
                <w:b/>
                <w:bCs/>
                <w:spacing w:val="0"/>
                <w:sz w:val="16"/>
                <w:szCs w:val="16"/>
              </w:rPr>
            </w:pPr>
          </w:p>
        </w:tc>
        <w:tc>
          <w:tcPr>
            <w:tcW w:w="0" w:type="auto"/>
            <w:tcBorders>
              <w:top w:val="nil"/>
              <w:left w:val="nil"/>
              <w:bottom w:val="nil"/>
              <w:right w:val="nil"/>
            </w:tcBorders>
            <w:shd w:val="clear" w:color="auto" w:fill="auto"/>
            <w:noWrap/>
            <w:vAlign w:val="center"/>
            <w:hideMark/>
          </w:tcPr>
          <w:p w14:paraId="25608BD7"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03E18FC0"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7F5467A7"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641966A1"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3D831D28"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6A026C3C"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79FF186E" w14:textId="77777777" w:rsidR="007E2566" w:rsidRPr="002C2FDA" w:rsidRDefault="007E2566" w:rsidP="007E2566">
            <w:pPr>
              <w:spacing w:after="0" w:line="240" w:lineRule="auto"/>
              <w:jc w:val="center"/>
              <w:rPr>
                <w:rFonts w:eastAsia="Times New Roman"/>
                <w:spacing w:val="0"/>
                <w:sz w:val="20"/>
                <w:szCs w:val="20"/>
              </w:rPr>
            </w:pPr>
          </w:p>
        </w:tc>
      </w:tr>
      <w:tr w:rsidR="007E2566" w:rsidRPr="002C2FDA" w14:paraId="0B7BBDAE" w14:textId="77777777" w:rsidTr="00F84338">
        <w:trPr>
          <w:trHeight w:val="315"/>
        </w:trPr>
        <w:tc>
          <w:tcPr>
            <w:tcW w:w="0" w:type="auto"/>
            <w:tcBorders>
              <w:top w:val="nil"/>
              <w:left w:val="nil"/>
              <w:bottom w:val="nil"/>
              <w:right w:val="nil"/>
            </w:tcBorders>
            <w:shd w:val="clear" w:color="auto" w:fill="auto"/>
            <w:noWrap/>
            <w:vAlign w:val="center"/>
            <w:hideMark/>
          </w:tcPr>
          <w:p w14:paraId="57D1C801"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819622</w:t>
            </w:r>
          </w:p>
        </w:tc>
        <w:tc>
          <w:tcPr>
            <w:tcW w:w="0" w:type="auto"/>
            <w:tcBorders>
              <w:top w:val="nil"/>
              <w:left w:val="nil"/>
              <w:bottom w:val="nil"/>
              <w:right w:val="nil"/>
            </w:tcBorders>
            <w:shd w:val="clear" w:color="auto" w:fill="auto"/>
            <w:noWrap/>
            <w:vAlign w:val="center"/>
            <w:hideMark/>
          </w:tcPr>
          <w:p w14:paraId="25F2C281"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FT</w:t>
            </w:r>
          </w:p>
        </w:tc>
        <w:tc>
          <w:tcPr>
            <w:tcW w:w="0" w:type="auto"/>
            <w:tcBorders>
              <w:top w:val="nil"/>
              <w:left w:val="nil"/>
              <w:bottom w:val="nil"/>
              <w:right w:val="nil"/>
            </w:tcBorders>
            <w:shd w:val="clear" w:color="auto" w:fill="auto"/>
            <w:vAlign w:val="center"/>
            <w:hideMark/>
          </w:tcPr>
          <w:p w14:paraId="6D1C972B"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4</w:t>
            </w:r>
          </w:p>
        </w:tc>
        <w:tc>
          <w:tcPr>
            <w:tcW w:w="0" w:type="auto"/>
            <w:tcBorders>
              <w:top w:val="nil"/>
              <w:left w:val="nil"/>
              <w:bottom w:val="nil"/>
              <w:right w:val="nil"/>
            </w:tcBorders>
            <w:shd w:val="clear" w:color="auto" w:fill="auto"/>
            <w:noWrap/>
            <w:vAlign w:val="center"/>
            <w:hideMark/>
          </w:tcPr>
          <w:p w14:paraId="7CE03152"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27/10/2023</w:t>
            </w:r>
          </w:p>
        </w:tc>
        <w:tc>
          <w:tcPr>
            <w:tcW w:w="0" w:type="auto"/>
            <w:tcBorders>
              <w:top w:val="nil"/>
              <w:left w:val="nil"/>
              <w:bottom w:val="nil"/>
              <w:right w:val="nil"/>
            </w:tcBorders>
            <w:shd w:val="clear" w:color="auto" w:fill="auto"/>
            <w:noWrap/>
            <w:vAlign w:val="center"/>
            <w:hideMark/>
          </w:tcPr>
          <w:p w14:paraId="3FD11BCA"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159,300.00</w:t>
            </w:r>
          </w:p>
        </w:tc>
        <w:tc>
          <w:tcPr>
            <w:tcW w:w="0" w:type="auto"/>
            <w:tcBorders>
              <w:top w:val="nil"/>
              <w:left w:val="nil"/>
              <w:bottom w:val="nil"/>
              <w:right w:val="nil"/>
            </w:tcBorders>
            <w:shd w:val="clear" w:color="auto" w:fill="auto"/>
            <w:noWrap/>
            <w:vAlign w:val="center"/>
            <w:hideMark/>
          </w:tcPr>
          <w:p w14:paraId="5423D7BE" w14:textId="77777777" w:rsidR="007E2566" w:rsidRPr="002C2FDA" w:rsidRDefault="007E2566" w:rsidP="007E2566">
            <w:pPr>
              <w:spacing w:after="0" w:line="240" w:lineRule="auto"/>
              <w:jc w:val="center"/>
              <w:rPr>
                <w:rFonts w:ascii="Arial" w:eastAsia="Times New Roman" w:hAnsi="Arial" w:cs="Arial"/>
                <w:spacing w:val="0"/>
                <w:sz w:val="16"/>
                <w:szCs w:val="16"/>
              </w:rPr>
            </w:pPr>
          </w:p>
        </w:tc>
        <w:tc>
          <w:tcPr>
            <w:tcW w:w="0" w:type="auto"/>
            <w:tcBorders>
              <w:top w:val="nil"/>
              <w:left w:val="nil"/>
              <w:bottom w:val="nil"/>
              <w:right w:val="nil"/>
            </w:tcBorders>
            <w:shd w:val="clear" w:color="auto" w:fill="auto"/>
            <w:noWrap/>
            <w:vAlign w:val="center"/>
            <w:hideMark/>
          </w:tcPr>
          <w:p w14:paraId="7E18792C"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159,300.00</w:t>
            </w:r>
          </w:p>
        </w:tc>
        <w:tc>
          <w:tcPr>
            <w:tcW w:w="0" w:type="auto"/>
            <w:tcBorders>
              <w:top w:val="nil"/>
              <w:left w:val="nil"/>
              <w:bottom w:val="nil"/>
              <w:right w:val="nil"/>
            </w:tcBorders>
            <w:shd w:val="clear" w:color="auto" w:fill="auto"/>
            <w:noWrap/>
            <w:vAlign w:val="center"/>
            <w:hideMark/>
          </w:tcPr>
          <w:p w14:paraId="0BED956F"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159,300.00</w:t>
            </w:r>
          </w:p>
        </w:tc>
        <w:tc>
          <w:tcPr>
            <w:tcW w:w="0" w:type="auto"/>
            <w:tcBorders>
              <w:top w:val="nil"/>
              <w:left w:val="nil"/>
              <w:bottom w:val="nil"/>
              <w:right w:val="nil"/>
            </w:tcBorders>
            <w:shd w:val="clear" w:color="auto" w:fill="auto"/>
            <w:noWrap/>
            <w:vAlign w:val="center"/>
            <w:hideMark/>
          </w:tcPr>
          <w:p w14:paraId="348A6DF6" w14:textId="77777777" w:rsidR="007E2566" w:rsidRPr="002C2FDA" w:rsidRDefault="007E2566" w:rsidP="007E2566">
            <w:pPr>
              <w:spacing w:after="0" w:line="240" w:lineRule="auto"/>
              <w:jc w:val="center"/>
              <w:rPr>
                <w:rFonts w:ascii="Arial" w:eastAsia="Times New Roman" w:hAnsi="Arial" w:cs="Arial"/>
                <w:spacing w:val="0"/>
                <w:sz w:val="16"/>
                <w:szCs w:val="16"/>
              </w:rPr>
            </w:pPr>
          </w:p>
        </w:tc>
        <w:tc>
          <w:tcPr>
            <w:tcW w:w="0" w:type="auto"/>
            <w:tcBorders>
              <w:top w:val="nil"/>
              <w:left w:val="nil"/>
              <w:bottom w:val="nil"/>
              <w:right w:val="nil"/>
            </w:tcBorders>
            <w:shd w:val="clear" w:color="auto" w:fill="auto"/>
            <w:noWrap/>
            <w:vAlign w:val="center"/>
            <w:hideMark/>
          </w:tcPr>
          <w:p w14:paraId="3DA93768"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1FBF5DBC" w14:textId="77777777" w:rsidR="007E2566" w:rsidRPr="002C2FDA" w:rsidRDefault="007E2566" w:rsidP="007E2566">
            <w:pPr>
              <w:spacing w:after="0" w:line="240" w:lineRule="auto"/>
              <w:jc w:val="center"/>
              <w:rPr>
                <w:rFonts w:eastAsia="Times New Roman"/>
                <w:spacing w:val="0"/>
                <w:sz w:val="20"/>
                <w:szCs w:val="20"/>
              </w:rPr>
            </w:pPr>
          </w:p>
        </w:tc>
      </w:tr>
      <w:tr w:rsidR="007E2566" w:rsidRPr="002C2FDA" w14:paraId="75FF215F" w14:textId="77777777" w:rsidTr="00F84338">
        <w:trPr>
          <w:trHeight w:val="315"/>
        </w:trPr>
        <w:tc>
          <w:tcPr>
            <w:tcW w:w="0" w:type="auto"/>
            <w:tcBorders>
              <w:top w:val="nil"/>
              <w:left w:val="nil"/>
              <w:bottom w:val="nil"/>
              <w:right w:val="nil"/>
            </w:tcBorders>
            <w:shd w:val="clear" w:color="auto" w:fill="auto"/>
            <w:noWrap/>
            <w:vAlign w:val="center"/>
            <w:hideMark/>
          </w:tcPr>
          <w:p w14:paraId="25288186"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1DFDA5D5"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vAlign w:val="center"/>
            <w:hideMark/>
          </w:tcPr>
          <w:p w14:paraId="26CFA00B"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063B7A4D"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32CF8735"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159,300.00</w:t>
            </w:r>
          </w:p>
        </w:tc>
        <w:tc>
          <w:tcPr>
            <w:tcW w:w="0" w:type="auto"/>
            <w:tcBorders>
              <w:top w:val="nil"/>
              <w:left w:val="nil"/>
              <w:bottom w:val="nil"/>
              <w:right w:val="nil"/>
            </w:tcBorders>
            <w:shd w:val="clear" w:color="auto" w:fill="auto"/>
            <w:noWrap/>
            <w:vAlign w:val="center"/>
            <w:hideMark/>
          </w:tcPr>
          <w:p w14:paraId="5E82CEAC"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w:t>
            </w:r>
          </w:p>
        </w:tc>
        <w:tc>
          <w:tcPr>
            <w:tcW w:w="0" w:type="auto"/>
            <w:tcBorders>
              <w:top w:val="nil"/>
              <w:left w:val="nil"/>
              <w:bottom w:val="nil"/>
              <w:right w:val="nil"/>
            </w:tcBorders>
            <w:shd w:val="clear" w:color="auto" w:fill="auto"/>
            <w:noWrap/>
            <w:vAlign w:val="center"/>
            <w:hideMark/>
          </w:tcPr>
          <w:p w14:paraId="5B3F9531"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159,300.00</w:t>
            </w:r>
          </w:p>
        </w:tc>
        <w:tc>
          <w:tcPr>
            <w:tcW w:w="0" w:type="auto"/>
            <w:tcBorders>
              <w:top w:val="nil"/>
              <w:left w:val="nil"/>
              <w:bottom w:val="nil"/>
              <w:right w:val="nil"/>
            </w:tcBorders>
            <w:shd w:val="clear" w:color="auto" w:fill="auto"/>
            <w:noWrap/>
            <w:vAlign w:val="center"/>
            <w:hideMark/>
          </w:tcPr>
          <w:p w14:paraId="314B6A8B"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159,300.00</w:t>
            </w:r>
          </w:p>
        </w:tc>
        <w:tc>
          <w:tcPr>
            <w:tcW w:w="0" w:type="auto"/>
            <w:tcBorders>
              <w:top w:val="nil"/>
              <w:left w:val="nil"/>
              <w:bottom w:val="nil"/>
              <w:right w:val="nil"/>
            </w:tcBorders>
            <w:shd w:val="clear" w:color="auto" w:fill="auto"/>
            <w:noWrap/>
            <w:vAlign w:val="center"/>
            <w:hideMark/>
          </w:tcPr>
          <w:p w14:paraId="354325FF"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w:t>
            </w:r>
          </w:p>
        </w:tc>
        <w:tc>
          <w:tcPr>
            <w:tcW w:w="0" w:type="auto"/>
            <w:tcBorders>
              <w:top w:val="nil"/>
              <w:left w:val="nil"/>
              <w:bottom w:val="nil"/>
              <w:right w:val="nil"/>
            </w:tcBorders>
            <w:shd w:val="clear" w:color="auto" w:fill="auto"/>
            <w:noWrap/>
            <w:vAlign w:val="center"/>
            <w:hideMark/>
          </w:tcPr>
          <w:p w14:paraId="6C1576C2"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w:t>
            </w:r>
          </w:p>
        </w:tc>
        <w:tc>
          <w:tcPr>
            <w:tcW w:w="0" w:type="auto"/>
            <w:tcBorders>
              <w:top w:val="nil"/>
              <w:left w:val="nil"/>
              <w:bottom w:val="nil"/>
              <w:right w:val="nil"/>
            </w:tcBorders>
            <w:shd w:val="clear" w:color="auto" w:fill="auto"/>
            <w:noWrap/>
            <w:vAlign w:val="center"/>
            <w:hideMark/>
          </w:tcPr>
          <w:p w14:paraId="0E79E97D"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w:t>
            </w:r>
          </w:p>
        </w:tc>
      </w:tr>
      <w:tr w:rsidR="007E2566" w:rsidRPr="002C2FDA" w14:paraId="67CBDB17" w14:textId="77777777" w:rsidTr="00F84338">
        <w:trPr>
          <w:trHeight w:val="450"/>
        </w:trPr>
        <w:tc>
          <w:tcPr>
            <w:tcW w:w="0" w:type="auto"/>
            <w:tcBorders>
              <w:top w:val="nil"/>
              <w:left w:val="nil"/>
              <w:bottom w:val="nil"/>
              <w:right w:val="nil"/>
            </w:tcBorders>
            <w:shd w:val="clear" w:color="auto" w:fill="auto"/>
            <w:noWrap/>
            <w:vAlign w:val="center"/>
            <w:hideMark/>
          </w:tcPr>
          <w:p w14:paraId="57B025DB" w14:textId="77777777" w:rsidR="007E2566" w:rsidRPr="002C2FDA" w:rsidRDefault="007E2566" w:rsidP="007E2566">
            <w:pPr>
              <w:spacing w:after="0" w:line="240" w:lineRule="auto"/>
              <w:jc w:val="center"/>
              <w:rPr>
                <w:rFonts w:ascii="Arial" w:eastAsia="Times New Roman" w:hAnsi="Arial" w:cs="Arial"/>
                <w:b/>
                <w:bCs/>
                <w:spacing w:val="0"/>
                <w:sz w:val="16"/>
                <w:szCs w:val="16"/>
              </w:rPr>
            </w:pPr>
          </w:p>
        </w:tc>
        <w:tc>
          <w:tcPr>
            <w:tcW w:w="0" w:type="auto"/>
            <w:tcBorders>
              <w:top w:val="nil"/>
              <w:left w:val="nil"/>
              <w:bottom w:val="nil"/>
              <w:right w:val="nil"/>
            </w:tcBorders>
            <w:shd w:val="clear" w:color="auto" w:fill="auto"/>
            <w:noWrap/>
            <w:vAlign w:val="center"/>
            <w:hideMark/>
          </w:tcPr>
          <w:p w14:paraId="1BA93593"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3519</w:t>
            </w:r>
          </w:p>
        </w:tc>
        <w:tc>
          <w:tcPr>
            <w:tcW w:w="0" w:type="auto"/>
            <w:tcBorders>
              <w:top w:val="nil"/>
              <w:left w:val="nil"/>
              <w:bottom w:val="nil"/>
              <w:right w:val="nil"/>
            </w:tcBorders>
            <w:shd w:val="clear" w:color="auto" w:fill="auto"/>
            <w:vAlign w:val="center"/>
            <w:hideMark/>
          </w:tcPr>
          <w:p w14:paraId="45791B46" w14:textId="2139F9D3"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 xml:space="preserve">MESSI S.R.L.,     Limite de </w:t>
            </w:r>
            <w:r w:rsidR="007C22D0" w:rsidRPr="002C2FDA">
              <w:rPr>
                <w:rFonts w:ascii="Arial" w:eastAsia="Times New Roman" w:hAnsi="Arial" w:cs="Arial"/>
                <w:b/>
                <w:bCs/>
                <w:spacing w:val="0"/>
                <w:sz w:val="16"/>
                <w:szCs w:val="16"/>
              </w:rPr>
              <w:t>Crédito</w:t>
            </w:r>
            <w:r w:rsidRPr="002C2FDA">
              <w:rPr>
                <w:rFonts w:ascii="Arial" w:eastAsia="Times New Roman" w:hAnsi="Arial" w:cs="Arial"/>
                <w:b/>
                <w:bCs/>
                <w:spacing w:val="0"/>
                <w:sz w:val="16"/>
                <w:szCs w:val="16"/>
              </w:rPr>
              <w:t>: 0.00</w:t>
            </w:r>
          </w:p>
        </w:tc>
        <w:tc>
          <w:tcPr>
            <w:tcW w:w="0" w:type="auto"/>
            <w:tcBorders>
              <w:top w:val="nil"/>
              <w:left w:val="nil"/>
              <w:bottom w:val="nil"/>
              <w:right w:val="nil"/>
            </w:tcBorders>
            <w:shd w:val="clear" w:color="auto" w:fill="auto"/>
            <w:noWrap/>
            <w:vAlign w:val="center"/>
            <w:hideMark/>
          </w:tcPr>
          <w:p w14:paraId="52182239" w14:textId="77777777" w:rsidR="007E2566" w:rsidRPr="002C2FDA" w:rsidRDefault="007E2566" w:rsidP="007E2566">
            <w:pPr>
              <w:spacing w:after="0" w:line="240" w:lineRule="auto"/>
              <w:jc w:val="center"/>
              <w:rPr>
                <w:rFonts w:ascii="Arial" w:eastAsia="Times New Roman" w:hAnsi="Arial" w:cs="Arial"/>
                <w:b/>
                <w:bCs/>
                <w:spacing w:val="0"/>
                <w:sz w:val="16"/>
                <w:szCs w:val="16"/>
              </w:rPr>
            </w:pPr>
          </w:p>
        </w:tc>
        <w:tc>
          <w:tcPr>
            <w:tcW w:w="0" w:type="auto"/>
            <w:tcBorders>
              <w:top w:val="nil"/>
              <w:left w:val="nil"/>
              <w:bottom w:val="nil"/>
              <w:right w:val="nil"/>
            </w:tcBorders>
            <w:shd w:val="clear" w:color="auto" w:fill="auto"/>
            <w:noWrap/>
            <w:vAlign w:val="center"/>
            <w:hideMark/>
          </w:tcPr>
          <w:p w14:paraId="02E5BDBA"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42AC33F4"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6351F800"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5AA3F91B"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5F986A3B"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75304913"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58705077" w14:textId="77777777" w:rsidR="007E2566" w:rsidRPr="002C2FDA" w:rsidRDefault="007E2566" w:rsidP="007E2566">
            <w:pPr>
              <w:spacing w:after="0" w:line="240" w:lineRule="auto"/>
              <w:jc w:val="center"/>
              <w:rPr>
                <w:rFonts w:eastAsia="Times New Roman"/>
                <w:spacing w:val="0"/>
                <w:sz w:val="20"/>
                <w:szCs w:val="20"/>
              </w:rPr>
            </w:pPr>
          </w:p>
        </w:tc>
      </w:tr>
      <w:tr w:rsidR="007E2566" w:rsidRPr="002C2FDA" w14:paraId="436E8DCD" w14:textId="77777777" w:rsidTr="00F84338">
        <w:trPr>
          <w:trHeight w:val="315"/>
        </w:trPr>
        <w:tc>
          <w:tcPr>
            <w:tcW w:w="0" w:type="auto"/>
            <w:tcBorders>
              <w:top w:val="nil"/>
              <w:left w:val="nil"/>
              <w:bottom w:val="nil"/>
              <w:right w:val="nil"/>
            </w:tcBorders>
            <w:shd w:val="clear" w:color="auto" w:fill="auto"/>
            <w:noWrap/>
            <w:vAlign w:val="center"/>
            <w:hideMark/>
          </w:tcPr>
          <w:p w14:paraId="12A0F6D9"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819685</w:t>
            </w:r>
          </w:p>
        </w:tc>
        <w:tc>
          <w:tcPr>
            <w:tcW w:w="0" w:type="auto"/>
            <w:tcBorders>
              <w:top w:val="nil"/>
              <w:left w:val="nil"/>
              <w:bottom w:val="nil"/>
              <w:right w:val="nil"/>
            </w:tcBorders>
            <w:shd w:val="clear" w:color="auto" w:fill="auto"/>
            <w:noWrap/>
            <w:vAlign w:val="center"/>
            <w:hideMark/>
          </w:tcPr>
          <w:p w14:paraId="442A8F1D"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FT</w:t>
            </w:r>
          </w:p>
        </w:tc>
        <w:tc>
          <w:tcPr>
            <w:tcW w:w="0" w:type="auto"/>
            <w:tcBorders>
              <w:top w:val="nil"/>
              <w:left w:val="nil"/>
              <w:bottom w:val="nil"/>
              <w:right w:val="nil"/>
            </w:tcBorders>
            <w:shd w:val="clear" w:color="auto" w:fill="auto"/>
            <w:vAlign w:val="center"/>
            <w:hideMark/>
          </w:tcPr>
          <w:p w14:paraId="2FC132CA"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288</w:t>
            </w:r>
          </w:p>
        </w:tc>
        <w:tc>
          <w:tcPr>
            <w:tcW w:w="0" w:type="auto"/>
            <w:tcBorders>
              <w:top w:val="nil"/>
              <w:left w:val="nil"/>
              <w:bottom w:val="nil"/>
              <w:right w:val="nil"/>
            </w:tcBorders>
            <w:shd w:val="clear" w:color="auto" w:fill="auto"/>
            <w:noWrap/>
            <w:vAlign w:val="center"/>
            <w:hideMark/>
          </w:tcPr>
          <w:p w14:paraId="21C62E66"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30/10/2023</w:t>
            </w:r>
          </w:p>
        </w:tc>
        <w:tc>
          <w:tcPr>
            <w:tcW w:w="0" w:type="auto"/>
            <w:tcBorders>
              <w:top w:val="nil"/>
              <w:left w:val="nil"/>
              <w:bottom w:val="nil"/>
              <w:right w:val="nil"/>
            </w:tcBorders>
            <w:shd w:val="clear" w:color="auto" w:fill="auto"/>
            <w:noWrap/>
            <w:vAlign w:val="center"/>
            <w:hideMark/>
          </w:tcPr>
          <w:p w14:paraId="4AEECFAD"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129,210.00</w:t>
            </w:r>
          </w:p>
        </w:tc>
        <w:tc>
          <w:tcPr>
            <w:tcW w:w="0" w:type="auto"/>
            <w:tcBorders>
              <w:top w:val="nil"/>
              <w:left w:val="nil"/>
              <w:bottom w:val="nil"/>
              <w:right w:val="nil"/>
            </w:tcBorders>
            <w:shd w:val="clear" w:color="auto" w:fill="auto"/>
            <w:noWrap/>
            <w:vAlign w:val="center"/>
            <w:hideMark/>
          </w:tcPr>
          <w:p w14:paraId="46A20AC5" w14:textId="77777777" w:rsidR="007E2566" w:rsidRPr="002C2FDA" w:rsidRDefault="007E2566" w:rsidP="007E2566">
            <w:pPr>
              <w:spacing w:after="0" w:line="240" w:lineRule="auto"/>
              <w:jc w:val="center"/>
              <w:rPr>
                <w:rFonts w:ascii="Arial" w:eastAsia="Times New Roman" w:hAnsi="Arial" w:cs="Arial"/>
                <w:spacing w:val="0"/>
                <w:sz w:val="16"/>
                <w:szCs w:val="16"/>
              </w:rPr>
            </w:pPr>
          </w:p>
        </w:tc>
        <w:tc>
          <w:tcPr>
            <w:tcW w:w="0" w:type="auto"/>
            <w:tcBorders>
              <w:top w:val="nil"/>
              <w:left w:val="nil"/>
              <w:bottom w:val="nil"/>
              <w:right w:val="nil"/>
            </w:tcBorders>
            <w:shd w:val="clear" w:color="auto" w:fill="auto"/>
            <w:noWrap/>
            <w:vAlign w:val="center"/>
            <w:hideMark/>
          </w:tcPr>
          <w:p w14:paraId="5184091F"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129,210.00</w:t>
            </w:r>
          </w:p>
        </w:tc>
        <w:tc>
          <w:tcPr>
            <w:tcW w:w="0" w:type="auto"/>
            <w:tcBorders>
              <w:top w:val="nil"/>
              <w:left w:val="nil"/>
              <w:bottom w:val="nil"/>
              <w:right w:val="nil"/>
            </w:tcBorders>
            <w:shd w:val="clear" w:color="auto" w:fill="auto"/>
            <w:noWrap/>
            <w:vAlign w:val="center"/>
            <w:hideMark/>
          </w:tcPr>
          <w:p w14:paraId="515ED722" w14:textId="77777777" w:rsidR="007E2566" w:rsidRPr="002C2FDA" w:rsidRDefault="007E2566" w:rsidP="007E2566">
            <w:pPr>
              <w:spacing w:after="0" w:line="240" w:lineRule="auto"/>
              <w:jc w:val="center"/>
              <w:rPr>
                <w:rFonts w:ascii="Arial" w:eastAsia="Times New Roman" w:hAnsi="Arial" w:cs="Arial"/>
                <w:spacing w:val="0"/>
                <w:sz w:val="16"/>
                <w:szCs w:val="16"/>
              </w:rPr>
            </w:pPr>
            <w:r w:rsidRPr="002C2FDA">
              <w:rPr>
                <w:rFonts w:ascii="Arial" w:eastAsia="Times New Roman" w:hAnsi="Arial" w:cs="Arial"/>
                <w:spacing w:val="0"/>
                <w:sz w:val="16"/>
                <w:szCs w:val="16"/>
              </w:rPr>
              <w:t>129,210.00</w:t>
            </w:r>
          </w:p>
        </w:tc>
        <w:tc>
          <w:tcPr>
            <w:tcW w:w="0" w:type="auto"/>
            <w:tcBorders>
              <w:top w:val="nil"/>
              <w:left w:val="nil"/>
              <w:bottom w:val="nil"/>
              <w:right w:val="nil"/>
            </w:tcBorders>
            <w:shd w:val="clear" w:color="auto" w:fill="auto"/>
            <w:noWrap/>
            <w:vAlign w:val="center"/>
            <w:hideMark/>
          </w:tcPr>
          <w:p w14:paraId="3E700A45" w14:textId="77777777" w:rsidR="007E2566" w:rsidRPr="002C2FDA" w:rsidRDefault="007E2566" w:rsidP="007E2566">
            <w:pPr>
              <w:spacing w:after="0" w:line="240" w:lineRule="auto"/>
              <w:jc w:val="center"/>
              <w:rPr>
                <w:rFonts w:ascii="Arial" w:eastAsia="Times New Roman" w:hAnsi="Arial" w:cs="Arial"/>
                <w:spacing w:val="0"/>
                <w:sz w:val="16"/>
                <w:szCs w:val="16"/>
              </w:rPr>
            </w:pPr>
          </w:p>
        </w:tc>
        <w:tc>
          <w:tcPr>
            <w:tcW w:w="0" w:type="auto"/>
            <w:tcBorders>
              <w:top w:val="nil"/>
              <w:left w:val="nil"/>
              <w:bottom w:val="nil"/>
              <w:right w:val="nil"/>
            </w:tcBorders>
            <w:shd w:val="clear" w:color="auto" w:fill="auto"/>
            <w:noWrap/>
            <w:vAlign w:val="center"/>
            <w:hideMark/>
          </w:tcPr>
          <w:p w14:paraId="6B46C784"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1560F39D" w14:textId="77777777" w:rsidR="007E2566" w:rsidRPr="002C2FDA" w:rsidRDefault="007E2566" w:rsidP="007E2566">
            <w:pPr>
              <w:spacing w:after="0" w:line="240" w:lineRule="auto"/>
              <w:jc w:val="center"/>
              <w:rPr>
                <w:rFonts w:eastAsia="Times New Roman"/>
                <w:spacing w:val="0"/>
                <w:sz w:val="20"/>
                <w:szCs w:val="20"/>
              </w:rPr>
            </w:pPr>
          </w:p>
        </w:tc>
      </w:tr>
      <w:tr w:rsidR="007E2566" w:rsidRPr="002C2FDA" w14:paraId="13E0A597" w14:textId="77777777" w:rsidTr="00F84338">
        <w:trPr>
          <w:trHeight w:val="315"/>
        </w:trPr>
        <w:tc>
          <w:tcPr>
            <w:tcW w:w="0" w:type="auto"/>
            <w:tcBorders>
              <w:top w:val="nil"/>
              <w:left w:val="nil"/>
              <w:bottom w:val="nil"/>
              <w:right w:val="nil"/>
            </w:tcBorders>
            <w:shd w:val="clear" w:color="auto" w:fill="auto"/>
            <w:noWrap/>
            <w:vAlign w:val="center"/>
            <w:hideMark/>
          </w:tcPr>
          <w:p w14:paraId="0342BB0E"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320EC9CD"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vAlign w:val="center"/>
            <w:hideMark/>
          </w:tcPr>
          <w:p w14:paraId="7C607C69"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1C91CF2B"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noWrap/>
            <w:vAlign w:val="center"/>
            <w:hideMark/>
          </w:tcPr>
          <w:p w14:paraId="20C56463"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129,210.00</w:t>
            </w:r>
          </w:p>
        </w:tc>
        <w:tc>
          <w:tcPr>
            <w:tcW w:w="0" w:type="auto"/>
            <w:tcBorders>
              <w:top w:val="nil"/>
              <w:left w:val="nil"/>
              <w:bottom w:val="nil"/>
              <w:right w:val="nil"/>
            </w:tcBorders>
            <w:shd w:val="clear" w:color="auto" w:fill="auto"/>
            <w:noWrap/>
            <w:vAlign w:val="center"/>
            <w:hideMark/>
          </w:tcPr>
          <w:p w14:paraId="4FA8F38B"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w:t>
            </w:r>
          </w:p>
        </w:tc>
        <w:tc>
          <w:tcPr>
            <w:tcW w:w="0" w:type="auto"/>
            <w:tcBorders>
              <w:top w:val="nil"/>
              <w:left w:val="nil"/>
              <w:bottom w:val="nil"/>
              <w:right w:val="nil"/>
            </w:tcBorders>
            <w:shd w:val="clear" w:color="auto" w:fill="auto"/>
            <w:noWrap/>
            <w:vAlign w:val="center"/>
            <w:hideMark/>
          </w:tcPr>
          <w:p w14:paraId="1F940393"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129,210.00</w:t>
            </w:r>
          </w:p>
        </w:tc>
        <w:tc>
          <w:tcPr>
            <w:tcW w:w="0" w:type="auto"/>
            <w:tcBorders>
              <w:top w:val="nil"/>
              <w:left w:val="nil"/>
              <w:bottom w:val="nil"/>
              <w:right w:val="nil"/>
            </w:tcBorders>
            <w:shd w:val="clear" w:color="auto" w:fill="auto"/>
            <w:noWrap/>
            <w:vAlign w:val="center"/>
            <w:hideMark/>
          </w:tcPr>
          <w:p w14:paraId="0C59DD58"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129,210.00</w:t>
            </w:r>
          </w:p>
        </w:tc>
        <w:tc>
          <w:tcPr>
            <w:tcW w:w="0" w:type="auto"/>
            <w:tcBorders>
              <w:top w:val="nil"/>
              <w:left w:val="nil"/>
              <w:bottom w:val="nil"/>
              <w:right w:val="nil"/>
            </w:tcBorders>
            <w:shd w:val="clear" w:color="auto" w:fill="auto"/>
            <w:noWrap/>
            <w:vAlign w:val="center"/>
            <w:hideMark/>
          </w:tcPr>
          <w:p w14:paraId="6E8D429F"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w:t>
            </w:r>
          </w:p>
        </w:tc>
        <w:tc>
          <w:tcPr>
            <w:tcW w:w="0" w:type="auto"/>
            <w:tcBorders>
              <w:top w:val="nil"/>
              <w:left w:val="nil"/>
              <w:bottom w:val="nil"/>
              <w:right w:val="nil"/>
            </w:tcBorders>
            <w:shd w:val="clear" w:color="auto" w:fill="auto"/>
            <w:noWrap/>
            <w:vAlign w:val="center"/>
            <w:hideMark/>
          </w:tcPr>
          <w:p w14:paraId="3C41BCCE"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w:t>
            </w:r>
          </w:p>
        </w:tc>
        <w:tc>
          <w:tcPr>
            <w:tcW w:w="0" w:type="auto"/>
            <w:tcBorders>
              <w:top w:val="nil"/>
              <w:left w:val="nil"/>
              <w:bottom w:val="nil"/>
              <w:right w:val="nil"/>
            </w:tcBorders>
            <w:shd w:val="clear" w:color="auto" w:fill="auto"/>
            <w:noWrap/>
            <w:vAlign w:val="center"/>
            <w:hideMark/>
          </w:tcPr>
          <w:p w14:paraId="40F50C2B"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w:t>
            </w:r>
          </w:p>
        </w:tc>
      </w:tr>
      <w:tr w:rsidR="007E2566" w:rsidRPr="002C2FDA" w14:paraId="11D1DDAE" w14:textId="77777777" w:rsidTr="00F84338">
        <w:trPr>
          <w:trHeight w:val="315"/>
        </w:trPr>
        <w:tc>
          <w:tcPr>
            <w:tcW w:w="0" w:type="auto"/>
            <w:tcBorders>
              <w:top w:val="nil"/>
              <w:left w:val="nil"/>
              <w:bottom w:val="nil"/>
              <w:right w:val="nil"/>
            </w:tcBorders>
            <w:shd w:val="clear" w:color="auto" w:fill="auto"/>
            <w:noWrap/>
            <w:vAlign w:val="center"/>
            <w:hideMark/>
          </w:tcPr>
          <w:p w14:paraId="2C3D4EC6" w14:textId="77777777" w:rsidR="007E2566" w:rsidRPr="002C2FDA" w:rsidRDefault="007E2566" w:rsidP="007E2566">
            <w:pPr>
              <w:spacing w:after="0" w:line="240" w:lineRule="auto"/>
              <w:jc w:val="center"/>
              <w:rPr>
                <w:rFonts w:ascii="Arial" w:eastAsia="Times New Roman" w:hAnsi="Arial" w:cs="Arial"/>
                <w:b/>
                <w:bCs/>
                <w:spacing w:val="0"/>
                <w:sz w:val="16"/>
                <w:szCs w:val="16"/>
              </w:rPr>
            </w:pPr>
          </w:p>
        </w:tc>
        <w:tc>
          <w:tcPr>
            <w:tcW w:w="0" w:type="auto"/>
            <w:tcBorders>
              <w:top w:val="nil"/>
              <w:left w:val="nil"/>
              <w:bottom w:val="nil"/>
              <w:right w:val="nil"/>
            </w:tcBorders>
            <w:shd w:val="clear" w:color="auto" w:fill="auto"/>
            <w:noWrap/>
            <w:vAlign w:val="center"/>
            <w:hideMark/>
          </w:tcPr>
          <w:p w14:paraId="4703CF41" w14:textId="77777777" w:rsidR="007E2566" w:rsidRPr="002C2FDA" w:rsidRDefault="007E2566" w:rsidP="007E2566">
            <w:pPr>
              <w:spacing w:after="0" w:line="240" w:lineRule="auto"/>
              <w:jc w:val="center"/>
              <w:rPr>
                <w:rFonts w:eastAsia="Times New Roman"/>
                <w:spacing w:val="0"/>
                <w:sz w:val="20"/>
                <w:szCs w:val="20"/>
              </w:rPr>
            </w:pPr>
          </w:p>
        </w:tc>
        <w:tc>
          <w:tcPr>
            <w:tcW w:w="0" w:type="auto"/>
            <w:tcBorders>
              <w:top w:val="nil"/>
              <w:left w:val="nil"/>
              <w:bottom w:val="nil"/>
              <w:right w:val="nil"/>
            </w:tcBorders>
            <w:shd w:val="clear" w:color="auto" w:fill="auto"/>
            <w:vAlign w:val="center"/>
            <w:hideMark/>
          </w:tcPr>
          <w:p w14:paraId="7832DBD5" w14:textId="77777777" w:rsidR="007E2566" w:rsidRPr="002C2FDA" w:rsidRDefault="007E2566" w:rsidP="007E2566">
            <w:pPr>
              <w:spacing w:after="0" w:line="240" w:lineRule="auto"/>
              <w:jc w:val="center"/>
              <w:rPr>
                <w:rFonts w:ascii="Arial" w:eastAsia="Times New Roman" w:hAnsi="Arial" w:cs="Arial"/>
                <w:b/>
                <w:bCs/>
                <w:spacing w:val="0"/>
                <w:sz w:val="18"/>
                <w:szCs w:val="18"/>
              </w:rPr>
            </w:pPr>
            <w:r w:rsidRPr="002C2FDA">
              <w:rPr>
                <w:rFonts w:ascii="Arial" w:eastAsia="Times New Roman" w:hAnsi="Arial" w:cs="Arial"/>
                <w:b/>
                <w:bCs/>
                <w:spacing w:val="0"/>
                <w:sz w:val="18"/>
                <w:szCs w:val="18"/>
              </w:rPr>
              <w:t>Total General</w:t>
            </w:r>
          </w:p>
        </w:tc>
        <w:tc>
          <w:tcPr>
            <w:tcW w:w="0" w:type="auto"/>
            <w:tcBorders>
              <w:top w:val="nil"/>
              <w:left w:val="nil"/>
              <w:bottom w:val="nil"/>
              <w:right w:val="nil"/>
            </w:tcBorders>
            <w:shd w:val="clear" w:color="auto" w:fill="auto"/>
            <w:noWrap/>
            <w:vAlign w:val="center"/>
            <w:hideMark/>
          </w:tcPr>
          <w:p w14:paraId="522877CF" w14:textId="77777777" w:rsidR="007E2566" w:rsidRPr="002C2FDA" w:rsidRDefault="007E2566" w:rsidP="007E2566">
            <w:pPr>
              <w:spacing w:after="0" w:line="240" w:lineRule="auto"/>
              <w:jc w:val="center"/>
              <w:rPr>
                <w:rFonts w:ascii="Arial" w:eastAsia="Times New Roman" w:hAnsi="Arial" w:cs="Arial"/>
                <w:b/>
                <w:bCs/>
                <w:spacing w:val="0"/>
                <w:sz w:val="18"/>
                <w:szCs w:val="18"/>
              </w:rPr>
            </w:pPr>
          </w:p>
        </w:tc>
        <w:tc>
          <w:tcPr>
            <w:tcW w:w="0" w:type="auto"/>
            <w:tcBorders>
              <w:top w:val="nil"/>
              <w:left w:val="nil"/>
              <w:bottom w:val="nil"/>
              <w:right w:val="nil"/>
            </w:tcBorders>
            <w:shd w:val="clear" w:color="auto" w:fill="auto"/>
            <w:noWrap/>
            <w:vAlign w:val="center"/>
            <w:hideMark/>
          </w:tcPr>
          <w:p w14:paraId="75891CBC"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6,710,567.95</w:t>
            </w:r>
          </w:p>
        </w:tc>
        <w:tc>
          <w:tcPr>
            <w:tcW w:w="0" w:type="auto"/>
            <w:tcBorders>
              <w:top w:val="nil"/>
              <w:left w:val="nil"/>
              <w:bottom w:val="nil"/>
              <w:right w:val="nil"/>
            </w:tcBorders>
            <w:shd w:val="clear" w:color="auto" w:fill="auto"/>
            <w:noWrap/>
            <w:vAlign w:val="center"/>
            <w:hideMark/>
          </w:tcPr>
          <w:p w14:paraId="28203EA7"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5,873,658.33</w:t>
            </w:r>
          </w:p>
        </w:tc>
        <w:tc>
          <w:tcPr>
            <w:tcW w:w="0" w:type="auto"/>
            <w:tcBorders>
              <w:top w:val="nil"/>
              <w:left w:val="nil"/>
              <w:bottom w:val="nil"/>
              <w:right w:val="nil"/>
            </w:tcBorders>
            <w:shd w:val="clear" w:color="auto" w:fill="auto"/>
            <w:noWrap/>
            <w:vAlign w:val="center"/>
            <w:hideMark/>
          </w:tcPr>
          <w:p w14:paraId="781044F0"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836,909.62</w:t>
            </w:r>
          </w:p>
        </w:tc>
        <w:tc>
          <w:tcPr>
            <w:tcW w:w="0" w:type="auto"/>
            <w:tcBorders>
              <w:top w:val="nil"/>
              <w:left w:val="nil"/>
              <w:bottom w:val="nil"/>
              <w:right w:val="nil"/>
            </w:tcBorders>
            <w:shd w:val="clear" w:color="auto" w:fill="auto"/>
            <w:noWrap/>
            <w:vAlign w:val="center"/>
            <w:hideMark/>
          </w:tcPr>
          <w:p w14:paraId="233194D7"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705,645.05</w:t>
            </w:r>
          </w:p>
        </w:tc>
        <w:tc>
          <w:tcPr>
            <w:tcW w:w="0" w:type="auto"/>
            <w:tcBorders>
              <w:top w:val="nil"/>
              <w:left w:val="nil"/>
              <w:bottom w:val="nil"/>
              <w:right w:val="nil"/>
            </w:tcBorders>
            <w:shd w:val="clear" w:color="auto" w:fill="auto"/>
            <w:noWrap/>
            <w:vAlign w:val="center"/>
            <w:hideMark/>
          </w:tcPr>
          <w:p w14:paraId="4027B414"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117,340.00</w:t>
            </w:r>
          </w:p>
        </w:tc>
        <w:tc>
          <w:tcPr>
            <w:tcW w:w="0" w:type="auto"/>
            <w:tcBorders>
              <w:top w:val="nil"/>
              <w:left w:val="nil"/>
              <w:bottom w:val="nil"/>
              <w:right w:val="nil"/>
            </w:tcBorders>
            <w:shd w:val="clear" w:color="auto" w:fill="auto"/>
            <w:noWrap/>
            <w:vAlign w:val="center"/>
            <w:hideMark/>
          </w:tcPr>
          <w:p w14:paraId="4E34310A"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0</w:t>
            </w:r>
          </w:p>
        </w:tc>
        <w:tc>
          <w:tcPr>
            <w:tcW w:w="0" w:type="auto"/>
            <w:tcBorders>
              <w:top w:val="nil"/>
              <w:left w:val="nil"/>
              <w:bottom w:val="nil"/>
              <w:right w:val="nil"/>
            </w:tcBorders>
            <w:shd w:val="clear" w:color="auto" w:fill="auto"/>
            <w:noWrap/>
            <w:vAlign w:val="center"/>
            <w:hideMark/>
          </w:tcPr>
          <w:p w14:paraId="43A08915" w14:textId="77777777" w:rsidR="007E2566" w:rsidRPr="002C2FDA" w:rsidRDefault="007E2566" w:rsidP="007E2566">
            <w:pPr>
              <w:spacing w:after="0" w:line="240" w:lineRule="auto"/>
              <w:jc w:val="center"/>
              <w:rPr>
                <w:rFonts w:ascii="Arial" w:eastAsia="Times New Roman" w:hAnsi="Arial" w:cs="Arial"/>
                <w:b/>
                <w:bCs/>
                <w:spacing w:val="0"/>
                <w:sz w:val="16"/>
                <w:szCs w:val="16"/>
              </w:rPr>
            </w:pPr>
            <w:r w:rsidRPr="002C2FDA">
              <w:rPr>
                <w:rFonts w:ascii="Arial" w:eastAsia="Times New Roman" w:hAnsi="Arial" w:cs="Arial"/>
                <w:b/>
                <w:bCs/>
                <w:spacing w:val="0"/>
                <w:sz w:val="16"/>
                <w:szCs w:val="16"/>
              </w:rPr>
              <w:t>13,924.57</w:t>
            </w:r>
          </w:p>
          <w:p w14:paraId="434A3B4D" w14:textId="77777777" w:rsidR="00BF2C8C" w:rsidRPr="002C2FDA" w:rsidRDefault="00BF2C8C" w:rsidP="007E2566">
            <w:pPr>
              <w:spacing w:after="0" w:line="240" w:lineRule="auto"/>
              <w:jc w:val="center"/>
              <w:rPr>
                <w:rFonts w:ascii="Arial" w:eastAsia="Times New Roman" w:hAnsi="Arial" w:cs="Arial"/>
                <w:b/>
                <w:bCs/>
                <w:spacing w:val="0"/>
                <w:sz w:val="16"/>
                <w:szCs w:val="16"/>
              </w:rPr>
            </w:pPr>
          </w:p>
        </w:tc>
      </w:tr>
    </w:tbl>
    <w:p w14:paraId="6ECAA0FF" w14:textId="77777777" w:rsidR="007E2566" w:rsidRPr="00A2112D" w:rsidRDefault="007E2566" w:rsidP="0093625E">
      <w:pPr>
        <w:jc w:val="both"/>
        <w:rPr>
          <w:b/>
        </w:rPr>
      </w:pPr>
    </w:p>
    <w:p w14:paraId="34A54D00" w14:textId="77777777" w:rsidR="00BF2C8C" w:rsidRPr="00A2112D" w:rsidRDefault="00BF2C8C" w:rsidP="0093625E">
      <w:pPr>
        <w:jc w:val="both"/>
        <w:rPr>
          <w:b/>
        </w:rPr>
        <w:sectPr w:rsidR="00BF2C8C" w:rsidRPr="00A2112D" w:rsidSect="00125936">
          <w:headerReference w:type="default" r:id="rId40"/>
          <w:footerReference w:type="default" r:id="rId41"/>
          <w:pgSz w:w="15840" w:h="12240" w:orient="landscape"/>
          <w:pgMar w:top="2160" w:right="1440" w:bottom="2160" w:left="1440" w:header="720" w:footer="720" w:gutter="0"/>
          <w:pgNumType w:start="128"/>
          <w:cols w:space="720"/>
          <w:docGrid w:linePitch="360"/>
        </w:sectPr>
      </w:pPr>
    </w:p>
    <w:p w14:paraId="2E69E5E6" w14:textId="1EA27C17" w:rsidR="0093625E" w:rsidRPr="000845A3" w:rsidRDefault="0093625E" w:rsidP="0093625E">
      <w:pPr>
        <w:jc w:val="both"/>
        <w:rPr>
          <w:b/>
        </w:rPr>
      </w:pPr>
      <w:r w:rsidRPr="000845A3">
        <w:rPr>
          <w:b/>
        </w:rPr>
        <w:lastRenderedPageBreak/>
        <w:t>Ejecución presupuestaria</w:t>
      </w:r>
    </w:p>
    <w:p w14:paraId="695CB054" w14:textId="11F3F6DF" w:rsidR="00E5766E" w:rsidRPr="000845A3" w:rsidRDefault="00E5766E" w:rsidP="00B045F3">
      <w:pPr>
        <w:tabs>
          <w:tab w:val="left" w:pos="0"/>
        </w:tabs>
        <w:spacing w:before="240" w:line="360" w:lineRule="auto"/>
        <w:jc w:val="both"/>
        <w:rPr>
          <w:rFonts w:eastAsia="Calibri"/>
        </w:rPr>
      </w:pPr>
      <w:r w:rsidRPr="000845A3">
        <w:rPr>
          <w:rFonts w:eastAsia="Calibri"/>
        </w:rPr>
        <w:t xml:space="preserve">El presupuesto proyectado para el año 2023 asciende a </w:t>
      </w:r>
      <w:r w:rsidR="004806F6" w:rsidRPr="000845A3">
        <w:rPr>
          <w:rFonts w:eastAsia="Calibri"/>
        </w:rPr>
        <w:t>c</w:t>
      </w:r>
      <w:r w:rsidRPr="000845A3">
        <w:rPr>
          <w:rFonts w:eastAsia="Calibri"/>
        </w:rPr>
        <w:t xml:space="preserve">uatro mil doscientos diecinueve millones cuatrocientos cincuenta y dos mil cuatrocientos setenta y ocho </w:t>
      </w:r>
      <w:r w:rsidR="004806F6" w:rsidRPr="000845A3">
        <w:rPr>
          <w:rFonts w:eastAsia="Calibri"/>
        </w:rPr>
        <w:t>p</w:t>
      </w:r>
      <w:r w:rsidRPr="000845A3">
        <w:rPr>
          <w:rFonts w:eastAsia="Calibri"/>
        </w:rPr>
        <w:t xml:space="preserve">esos con 00/100 (RD$4,219,452,478.00), de los cuales al 31 de octubre de 2023 se ha ejecutado un monto ascendente a </w:t>
      </w:r>
      <w:r w:rsidR="00316839" w:rsidRPr="000845A3">
        <w:rPr>
          <w:rFonts w:eastAsia="Calibri"/>
        </w:rPr>
        <w:t>m</w:t>
      </w:r>
      <w:r w:rsidRPr="000845A3">
        <w:rPr>
          <w:rFonts w:eastAsia="Calibri"/>
        </w:rPr>
        <w:t xml:space="preserve">il novecientos diecisiete millones doscientos mil ochocientos veintisiete </w:t>
      </w:r>
      <w:r w:rsidR="004806F6" w:rsidRPr="000845A3">
        <w:rPr>
          <w:rFonts w:eastAsia="Calibri"/>
        </w:rPr>
        <w:t>p</w:t>
      </w:r>
      <w:r w:rsidRPr="000845A3">
        <w:rPr>
          <w:rFonts w:eastAsia="Calibri"/>
        </w:rPr>
        <w:t xml:space="preserve">esos con 00/100 (RD$1,917,200,827.00), lo cual representa un </w:t>
      </w:r>
      <w:r w:rsidR="00475189" w:rsidRPr="000845A3">
        <w:rPr>
          <w:rFonts w:eastAsia="Calibri"/>
        </w:rPr>
        <w:t>45.44</w:t>
      </w:r>
      <w:r w:rsidRPr="000845A3">
        <w:rPr>
          <w:rFonts w:eastAsia="Calibri"/>
        </w:rPr>
        <w:t>% del monto del presupuesto estimado para el 2023.</w:t>
      </w:r>
    </w:p>
    <w:p w14:paraId="23E56E5E" w14:textId="29A1B2EF" w:rsidR="00E5766E" w:rsidRPr="000845A3" w:rsidRDefault="00E5766E" w:rsidP="00E5766E">
      <w:pPr>
        <w:tabs>
          <w:tab w:val="left" w:pos="0"/>
        </w:tabs>
        <w:spacing w:line="360" w:lineRule="auto"/>
        <w:jc w:val="both"/>
        <w:rPr>
          <w:rFonts w:eastAsia="Calibri"/>
        </w:rPr>
      </w:pPr>
      <w:r w:rsidRPr="000845A3">
        <w:rPr>
          <w:rFonts w:eastAsia="Calibri"/>
        </w:rPr>
        <w:t xml:space="preserve">Cabe destacar que el presupuesto en la mayoría de los renglones está </w:t>
      </w:r>
      <w:r w:rsidR="00C8291B" w:rsidRPr="000845A3">
        <w:rPr>
          <w:rFonts w:eastAsia="Calibri"/>
        </w:rPr>
        <w:t>ejecutándose, atendiendo</w:t>
      </w:r>
      <w:r w:rsidRPr="000845A3">
        <w:rPr>
          <w:rFonts w:eastAsia="Calibri"/>
        </w:rPr>
        <w:t xml:space="preserve"> a las metas programadas en el Plan Operativo Anual (POA). </w:t>
      </w:r>
    </w:p>
    <w:p w14:paraId="7FC00E9A" w14:textId="77777777" w:rsidR="001B4F6C" w:rsidRPr="000845A3" w:rsidRDefault="001B4F6C" w:rsidP="002C2FDA">
      <w:pPr>
        <w:pStyle w:val="Sinespaciado"/>
        <w:rPr>
          <w:color w:val="767171"/>
          <w:lang w:val="es-DO"/>
        </w:rPr>
      </w:pPr>
    </w:p>
    <w:p w14:paraId="3DD2CCFB" w14:textId="5EEF9B38" w:rsidR="006E6484" w:rsidRPr="000845A3" w:rsidRDefault="001B4F6C" w:rsidP="006E6484">
      <w:pPr>
        <w:pStyle w:val="Ttulo2"/>
        <w:rPr>
          <w:rFonts w:eastAsia="Calibri" w:cs="Times New Roman"/>
          <w:b/>
          <w:bCs/>
          <w:color w:val="767171"/>
          <w:szCs w:val="24"/>
        </w:rPr>
      </w:pPr>
      <w:bookmarkStart w:id="22" w:name="_Toc153804800"/>
      <w:r w:rsidRPr="000845A3">
        <w:rPr>
          <w:rFonts w:eastAsia="Calibri" w:cs="Times New Roman"/>
          <w:b/>
          <w:bCs/>
          <w:color w:val="767171"/>
          <w:szCs w:val="24"/>
        </w:rPr>
        <w:t>4.2 Desempeño de los Recursos H</w:t>
      </w:r>
      <w:r w:rsidR="001941EE" w:rsidRPr="000845A3">
        <w:rPr>
          <w:rFonts w:eastAsia="Calibri" w:cs="Times New Roman"/>
          <w:b/>
          <w:bCs/>
          <w:color w:val="767171"/>
          <w:szCs w:val="24"/>
        </w:rPr>
        <w:t>umanos</w:t>
      </w:r>
      <w:bookmarkEnd w:id="22"/>
      <w:r w:rsidR="001941EE" w:rsidRPr="000845A3">
        <w:rPr>
          <w:rFonts w:eastAsia="Calibri" w:cs="Times New Roman"/>
          <w:b/>
          <w:bCs/>
          <w:color w:val="767171"/>
          <w:szCs w:val="24"/>
        </w:rPr>
        <w:t xml:space="preserve"> </w:t>
      </w:r>
      <w:r w:rsidRPr="000845A3">
        <w:rPr>
          <w:rFonts w:eastAsia="Calibri" w:cs="Times New Roman"/>
          <w:b/>
          <w:bCs/>
          <w:color w:val="767171"/>
          <w:szCs w:val="24"/>
        </w:rPr>
        <w:t xml:space="preserve"> </w:t>
      </w:r>
    </w:p>
    <w:p w14:paraId="044A16BD" w14:textId="69E2D358" w:rsidR="006E6484" w:rsidRPr="000845A3" w:rsidRDefault="006E6484" w:rsidP="006E6484">
      <w:pPr>
        <w:spacing w:before="240" w:line="360" w:lineRule="auto"/>
        <w:jc w:val="both"/>
        <w:rPr>
          <w:rFonts w:eastAsia="Calibri"/>
          <w:b/>
          <w:bCs/>
        </w:rPr>
      </w:pPr>
      <w:r w:rsidRPr="000845A3">
        <w:rPr>
          <w:rFonts w:eastAsia="Calibri"/>
          <w:b/>
          <w:bCs/>
        </w:rPr>
        <w:t xml:space="preserve">Clima laboral / voluntariado y responsabilidad social </w:t>
      </w:r>
    </w:p>
    <w:p w14:paraId="0C96A9C0" w14:textId="423662DD" w:rsidR="006E6484" w:rsidRPr="000845A3" w:rsidRDefault="006E6484" w:rsidP="006E6484">
      <w:pPr>
        <w:spacing w:after="0" w:line="360" w:lineRule="auto"/>
        <w:jc w:val="both"/>
        <w:rPr>
          <w:rFonts w:eastAsia="Calibri"/>
        </w:rPr>
      </w:pPr>
      <w:r w:rsidRPr="000845A3">
        <w:rPr>
          <w:rFonts w:eastAsia="Calibri"/>
        </w:rPr>
        <w:t xml:space="preserve">El INDOTEL a partir de administración de los recursos humanos, tiene como compromiso gestionar los valores de los colaboradores de forma estratégica, con el objetivo de mejorar la identificación de </w:t>
      </w:r>
      <w:r w:rsidR="00AD224D" w:rsidRPr="000845A3">
        <w:rPr>
          <w:rFonts w:eastAsia="Calibri"/>
        </w:rPr>
        <w:t>estos</w:t>
      </w:r>
      <w:r w:rsidRPr="000845A3">
        <w:rPr>
          <w:rFonts w:eastAsia="Calibri"/>
        </w:rPr>
        <w:t xml:space="preserve"> con la misión de la institución. </w:t>
      </w:r>
    </w:p>
    <w:p w14:paraId="545D320D" w14:textId="3985ACB1" w:rsidR="006E6484" w:rsidRPr="000845A3" w:rsidRDefault="006E6484" w:rsidP="00144C53">
      <w:pPr>
        <w:shd w:val="clear" w:color="auto" w:fill="FFFFFF" w:themeFill="background1"/>
        <w:spacing w:before="240" w:after="0" w:line="360" w:lineRule="auto"/>
        <w:jc w:val="both"/>
        <w:rPr>
          <w:rFonts w:eastAsia="Calibri"/>
        </w:rPr>
      </w:pPr>
      <w:r w:rsidRPr="000845A3">
        <w:rPr>
          <w:rFonts w:eastAsia="Calibri"/>
        </w:rPr>
        <w:t>En el marco de la responsabilidad social, se realizaron 15 actividades que van en pro del bienestar de todos los colaboradores y colaboradoras de la institución.</w:t>
      </w:r>
    </w:p>
    <w:p w14:paraId="59CE443C" w14:textId="77777777" w:rsidR="00B03EDE" w:rsidRPr="000845A3" w:rsidRDefault="006E6484" w:rsidP="006E6484">
      <w:pPr>
        <w:spacing w:before="240" w:line="360" w:lineRule="auto"/>
        <w:jc w:val="both"/>
        <w:rPr>
          <w:rFonts w:eastAsia="Calibri"/>
        </w:rPr>
      </w:pPr>
      <w:r w:rsidRPr="000845A3">
        <w:rPr>
          <w:rFonts w:eastAsia="Calibri"/>
        </w:rPr>
        <w:t xml:space="preserve">Vale destacar la actividad “Dona un juguete y haz un niño o niña feliz”, donde los y las colaboradores realizan donaciones a diferentes instituciones o fundaciones de niños, niñas y adolescentes. </w:t>
      </w:r>
    </w:p>
    <w:p w14:paraId="54F8793C" w14:textId="03366BB2" w:rsidR="006E6484" w:rsidRPr="000845A3" w:rsidRDefault="006E6484" w:rsidP="006E6484">
      <w:pPr>
        <w:spacing w:before="240" w:line="360" w:lineRule="auto"/>
        <w:jc w:val="both"/>
        <w:rPr>
          <w:rFonts w:eastAsia="Calibri"/>
        </w:rPr>
      </w:pPr>
      <w:r w:rsidRPr="000845A3">
        <w:rPr>
          <w:rFonts w:eastAsia="Calibri"/>
        </w:rPr>
        <w:lastRenderedPageBreak/>
        <w:t xml:space="preserve">También </w:t>
      </w:r>
      <w:r w:rsidR="00B03EDE" w:rsidRPr="000845A3">
        <w:rPr>
          <w:rFonts w:eastAsia="Calibri"/>
        </w:rPr>
        <w:t xml:space="preserve">se realizó </w:t>
      </w:r>
      <w:r w:rsidRPr="000845A3">
        <w:rPr>
          <w:rFonts w:eastAsia="Calibri"/>
        </w:rPr>
        <w:t xml:space="preserve">la actividad “Verano INDOTEL”, en la cual 15 hijas de colaboradores y colaboradoras fueron beneficiadas con su asistencia al campamento </w:t>
      </w:r>
      <w:proofErr w:type="spellStart"/>
      <w:r w:rsidRPr="000845A3">
        <w:rPr>
          <w:rFonts w:eastAsia="Calibri"/>
        </w:rPr>
        <w:t>The</w:t>
      </w:r>
      <w:proofErr w:type="spellEnd"/>
      <w:r w:rsidRPr="000845A3">
        <w:rPr>
          <w:rFonts w:eastAsia="Calibri"/>
        </w:rPr>
        <w:t xml:space="preserve"> </w:t>
      </w:r>
      <w:proofErr w:type="spellStart"/>
      <w:r w:rsidRPr="000845A3">
        <w:rPr>
          <w:rFonts w:eastAsia="Calibri"/>
        </w:rPr>
        <w:t>Coding</w:t>
      </w:r>
      <w:proofErr w:type="spellEnd"/>
      <w:r w:rsidRPr="000845A3">
        <w:rPr>
          <w:rFonts w:eastAsia="Calibri"/>
        </w:rPr>
        <w:t xml:space="preserve"> </w:t>
      </w:r>
      <w:proofErr w:type="spellStart"/>
      <w:r w:rsidRPr="000845A3">
        <w:rPr>
          <w:rFonts w:eastAsia="Calibri"/>
        </w:rPr>
        <w:t>Space</w:t>
      </w:r>
      <w:proofErr w:type="spellEnd"/>
      <w:r w:rsidRPr="000845A3">
        <w:rPr>
          <w:rFonts w:eastAsia="Calibri"/>
        </w:rPr>
        <w:t>.</w:t>
      </w:r>
    </w:p>
    <w:p w14:paraId="2130B0BD" w14:textId="1F397D16" w:rsidR="006E6484" w:rsidRPr="000845A3" w:rsidRDefault="006E6484" w:rsidP="006E6484">
      <w:pPr>
        <w:spacing w:before="240" w:line="360" w:lineRule="auto"/>
        <w:jc w:val="both"/>
        <w:rPr>
          <w:rFonts w:eastAsia="Calibri"/>
        </w:rPr>
      </w:pPr>
      <w:r w:rsidRPr="000845A3">
        <w:rPr>
          <w:rFonts w:eastAsia="Calibri"/>
          <w:b/>
          <w:bCs/>
        </w:rPr>
        <w:t>Formación y desarrollo</w:t>
      </w:r>
    </w:p>
    <w:p w14:paraId="63F8F576" w14:textId="77777777" w:rsidR="006E6484" w:rsidRPr="000845A3" w:rsidRDefault="006E6484" w:rsidP="006E6484">
      <w:pPr>
        <w:spacing w:before="240" w:line="360" w:lineRule="auto"/>
        <w:jc w:val="both"/>
        <w:rPr>
          <w:rFonts w:eastAsia="Calibri"/>
        </w:rPr>
      </w:pPr>
      <w:r w:rsidRPr="000845A3">
        <w:rPr>
          <w:rFonts w:eastAsia="Calibri"/>
        </w:rPr>
        <w:t xml:space="preserve">Dentro de las acciones tomadas para impulsar las mejoras en las capacidades y competencias de los colaboradores y las colaboradoras, seguimos fortaleciendo los acuerdos institucionales con el Centro de Capacitación en Política y Gestión Fiscal (CAPGEFI), el Instituto Nacional de Formación Técnico Profesional (INFOTEP), el Centro de Estudios Avanzados en Banda Ancha para el Desarrollo (CEABAD), la Unión Internacional de Telecomunicaciones (UIT), CEPAL-UNCTAD, el Instituto Nacional de Administración Pública (INAP), entre otros. </w:t>
      </w:r>
    </w:p>
    <w:p w14:paraId="13563F3D" w14:textId="0E7F234E" w:rsidR="00094A29" w:rsidRPr="000845A3" w:rsidRDefault="006E6484" w:rsidP="006E6484">
      <w:pPr>
        <w:spacing w:before="240" w:line="360" w:lineRule="auto"/>
        <w:jc w:val="both"/>
        <w:rPr>
          <w:rFonts w:eastAsia="Calibri"/>
        </w:rPr>
      </w:pPr>
      <w:r w:rsidRPr="000845A3">
        <w:rPr>
          <w:rFonts w:eastAsia="Calibri"/>
        </w:rPr>
        <w:t xml:space="preserve">En este año se han otorgado 87 capacitaciones </w:t>
      </w:r>
      <w:r w:rsidR="002C2FDA" w:rsidRPr="000845A3">
        <w:rPr>
          <w:rFonts w:eastAsia="Calibri"/>
        </w:rPr>
        <w:t>sin</w:t>
      </w:r>
      <w:r w:rsidRPr="000845A3">
        <w:rPr>
          <w:rFonts w:eastAsia="Calibri"/>
        </w:rPr>
        <w:t xml:space="preserve"> costo, mucha de estas internacionales, dirigidas a todo el personal</w:t>
      </w:r>
      <w:r w:rsidR="008E047D" w:rsidRPr="000845A3">
        <w:rPr>
          <w:rFonts w:eastAsia="Calibri"/>
        </w:rPr>
        <w:t xml:space="preserve">. Dentro de la participación </w:t>
      </w:r>
      <w:r w:rsidRPr="000845A3">
        <w:rPr>
          <w:rFonts w:eastAsia="Calibri"/>
        </w:rPr>
        <w:t xml:space="preserve">70% </w:t>
      </w:r>
      <w:r w:rsidR="008E047D" w:rsidRPr="000845A3">
        <w:rPr>
          <w:rFonts w:eastAsia="Calibri"/>
        </w:rPr>
        <w:t xml:space="preserve">corresponde a </w:t>
      </w:r>
      <w:r w:rsidRPr="000845A3">
        <w:rPr>
          <w:rFonts w:eastAsia="Calibri"/>
        </w:rPr>
        <w:t xml:space="preserve">mujeres y un 30% hombres. </w:t>
      </w:r>
    </w:p>
    <w:p w14:paraId="60ED8F8D" w14:textId="749F04AE" w:rsidR="006E6484" w:rsidRPr="000845A3" w:rsidRDefault="00094A29" w:rsidP="006E6484">
      <w:pPr>
        <w:spacing w:before="240" w:line="360" w:lineRule="auto"/>
        <w:jc w:val="both"/>
        <w:rPr>
          <w:rFonts w:eastAsia="Calibri"/>
        </w:rPr>
      </w:pPr>
      <w:r w:rsidRPr="000845A3">
        <w:rPr>
          <w:rFonts w:eastAsia="Calibri"/>
        </w:rPr>
        <w:t>Las</w:t>
      </w:r>
      <w:r w:rsidR="006E6484" w:rsidRPr="000845A3">
        <w:rPr>
          <w:rFonts w:eastAsia="Calibri"/>
        </w:rPr>
        <w:t xml:space="preserve"> capacitaciones </w:t>
      </w:r>
      <w:r w:rsidR="008E047D" w:rsidRPr="000845A3">
        <w:rPr>
          <w:rFonts w:eastAsia="Calibri"/>
        </w:rPr>
        <w:t xml:space="preserve">que fueron realizadas con pagos </w:t>
      </w:r>
      <w:r w:rsidRPr="000845A3">
        <w:rPr>
          <w:rFonts w:eastAsia="Calibri"/>
        </w:rPr>
        <w:t>con un total de 4</w:t>
      </w:r>
      <w:r w:rsidR="006E6484" w:rsidRPr="000845A3">
        <w:rPr>
          <w:rFonts w:eastAsia="Calibri"/>
        </w:rPr>
        <w:t xml:space="preserve">4 </w:t>
      </w:r>
      <w:r w:rsidRPr="000845A3">
        <w:rPr>
          <w:rFonts w:eastAsia="Calibri"/>
        </w:rPr>
        <w:t>con</w:t>
      </w:r>
      <w:r w:rsidR="006E6484" w:rsidRPr="000845A3">
        <w:rPr>
          <w:rFonts w:eastAsia="Calibri"/>
        </w:rPr>
        <w:t xml:space="preserve"> la participación de un 75% mujeres y un 25% hombres. </w:t>
      </w:r>
    </w:p>
    <w:p w14:paraId="2F7F9076" w14:textId="669032F5" w:rsidR="006E6484" w:rsidRPr="000845A3" w:rsidRDefault="006E6484" w:rsidP="006E6484">
      <w:pPr>
        <w:spacing w:before="240" w:after="0" w:line="360" w:lineRule="auto"/>
        <w:jc w:val="both"/>
        <w:textAlignment w:val="baseline"/>
        <w:rPr>
          <w:rFonts w:eastAsia="Calibri"/>
          <w:b/>
          <w:bCs/>
        </w:rPr>
      </w:pPr>
      <w:r w:rsidRPr="000845A3">
        <w:rPr>
          <w:rFonts w:eastAsia="Calibri"/>
          <w:b/>
          <w:bCs/>
        </w:rPr>
        <w:t>Pasantías  </w:t>
      </w:r>
    </w:p>
    <w:p w14:paraId="17D47DBD" w14:textId="77777777" w:rsidR="00094A29" w:rsidRPr="000845A3" w:rsidRDefault="006E6484" w:rsidP="006E6484">
      <w:pPr>
        <w:spacing w:before="240" w:after="0" w:line="360" w:lineRule="auto"/>
        <w:jc w:val="both"/>
        <w:rPr>
          <w:rFonts w:eastAsia="Calibri"/>
        </w:rPr>
      </w:pPr>
      <w:r w:rsidRPr="000845A3">
        <w:rPr>
          <w:rFonts w:eastAsia="Calibri"/>
        </w:rPr>
        <w:t>Para el programa de pasantías, este año participaron 31 pasantes externos de distintos centros educativos, entre ellos Centro de Arte Japón, Politécnicos Loyola</w:t>
      </w:r>
      <w:r w:rsidR="00094A29" w:rsidRPr="000845A3">
        <w:rPr>
          <w:rFonts w:eastAsia="Calibri"/>
        </w:rPr>
        <w:t>.</w:t>
      </w:r>
      <w:r w:rsidRPr="000845A3">
        <w:rPr>
          <w:rFonts w:eastAsia="Calibri"/>
        </w:rPr>
        <w:t xml:space="preserve"> </w:t>
      </w:r>
      <w:r w:rsidR="00094A29" w:rsidRPr="000845A3">
        <w:rPr>
          <w:rFonts w:eastAsia="Calibri"/>
        </w:rPr>
        <w:t xml:space="preserve">Los pasantes trabajaron </w:t>
      </w:r>
      <w:r w:rsidRPr="000845A3">
        <w:rPr>
          <w:rFonts w:eastAsia="Calibri"/>
        </w:rPr>
        <w:t xml:space="preserve">en diversas áreas de la institución. </w:t>
      </w:r>
    </w:p>
    <w:p w14:paraId="62CB2D3F" w14:textId="79DD9B07" w:rsidR="006E6484" w:rsidRPr="000845A3" w:rsidRDefault="006E6484" w:rsidP="006E6484">
      <w:pPr>
        <w:spacing w:before="240" w:after="0" w:line="360" w:lineRule="auto"/>
        <w:jc w:val="both"/>
        <w:rPr>
          <w:rFonts w:eastAsia="Calibri"/>
        </w:rPr>
      </w:pPr>
      <w:r w:rsidRPr="000845A3">
        <w:rPr>
          <w:rFonts w:eastAsia="Calibri"/>
        </w:rPr>
        <w:t>Adicional a este grupo participaron 4 pasantes internos que vivieron la experiencia de estar en otras áreas</w:t>
      </w:r>
      <w:r w:rsidR="00094A29" w:rsidRPr="000845A3">
        <w:rPr>
          <w:rFonts w:eastAsia="Calibri"/>
        </w:rPr>
        <w:t>, de esta manera enriquecer s</w:t>
      </w:r>
      <w:r w:rsidR="00E43CFC" w:rsidRPr="000845A3">
        <w:rPr>
          <w:rFonts w:eastAsia="Calibri"/>
        </w:rPr>
        <w:t>us labores en la institución</w:t>
      </w:r>
      <w:r w:rsidRPr="000845A3">
        <w:rPr>
          <w:rFonts w:eastAsia="Calibri"/>
        </w:rPr>
        <w:t>.</w:t>
      </w:r>
    </w:p>
    <w:p w14:paraId="2793C046" w14:textId="77777777" w:rsidR="006E6484" w:rsidRPr="000845A3" w:rsidRDefault="006E6484" w:rsidP="006E6484">
      <w:pPr>
        <w:spacing w:before="240" w:line="360" w:lineRule="auto"/>
        <w:jc w:val="both"/>
        <w:rPr>
          <w:rFonts w:eastAsia="Calibri"/>
          <w:b/>
          <w:bCs/>
        </w:rPr>
      </w:pPr>
      <w:r w:rsidRPr="000845A3">
        <w:rPr>
          <w:rFonts w:eastAsia="Calibri"/>
          <w:b/>
          <w:bCs/>
        </w:rPr>
        <w:lastRenderedPageBreak/>
        <w:t>Prevención de Riesgos Laborales</w:t>
      </w:r>
    </w:p>
    <w:p w14:paraId="6A4416F7" w14:textId="3948183F" w:rsidR="006E6484" w:rsidRPr="000845A3" w:rsidRDefault="006E6484" w:rsidP="006E6484">
      <w:pPr>
        <w:spacing w:before="240" w:line="360" w:lineRule="auto"/>
        <w:jc w:val="both"/>
        <w:rPr>
          <w:rFonts w:eastAsia="Calibri"/>
        </w:rPr>
      </w:pPr>
      <w:r w:rsidRPr="000845A3">
        <w:rPr>
          <w:rFonts w:eastAsia="Calibri"/>
        </w:rPr>
        <w:t xml:space="preserve">Este año en la unidad de Riesgo Laboral, </w:t>
      </w:r>
      <w:r w:rsidR="00E43CFC" w:rsidRPr="000845A3">
        <w:rPr>
          <w:rFonts w:eastAsia="Calibri"/>
        </w:rPr>
        <w:t>se realizó</w:t>
      </w:r>
      <w:r w:rsidRPr="000845A3">
        <w:rPr>
          <w:rFonts w:eastAsia="Calibri"/>
        </w:rPr>
        <w:t xml:space="preserve"> acciones como operativos, charlas y levantamiento de necesidades que van en pro del bienestar de todos los colaboradores y </w:t>
      </w:r>
      <w:r w:rsidR="00F22070" w:rsidRPr="000845A3">
        <w:rPr>
          <w:rFonts w:eastAsia="Calibri"/>
        </w:rPr>
        <w:t xml:space="preserve">las </w:t>
      </w:r>
      <w:r w:rsidRPr="000845A3">
        <w:rPr>
          <w:rFonts w:eastAsia="Calibri"/>
        </w:rPr>
        <w:t>colaborador</w:t>
      </w:r>
      <w:r w:rsidR="00F22070" w:rsidRPr="000845A3">
        <w:rPr>
          <w:rFonts w:eastAsia="Calibri"/>
        </w:rPr>
        <w:t>as.</w:t>
      </w:r>
    </w:p>
    <w:p w14:paraId="06DA1B7E" w14:textId="1D4A3BDF" w:rsidR="006E6484" w:rsidRPr="000845A3" w:rsidRDefault="006E6484" w:rsidP="006E6484">
      <w:pPr>
        <w:spacing w:before="240" w:after="0" w:line="360" w:lineRule="auto"/>
        <w:jc w:val="both"/>
        <w:textAlignment w:val="baseline"/>
        <w:rPr>
          <w:rFonts w:eastAsia="Calibri"/>
        </w:rPr>
      </w:pPr>
      <w:r w:rsidRPr="000845A3">
        <w:rPr>
          <w:rFonts w:eastAsia="Calibri"/>
        </w:rPr>
        <w:t>Dentro de las acciones realizadas y en continuidad al Plan de Prevención de Riesgos,</w:t>
      </w:r>
      <w:r w:rsidR="00F22070" w:rsidRPr="000845A3">
        <w:rPr>
          <w:rFonts w:eastAsia="Calibri"/>
        </w:rPr>
        <w:t xml:space="preserve"> fue llevado a cabo </w:t>
      </w:r>
      <w:r w:rsidRPr="000845A3">
        <w:rPr>
          <w:rFonts w:eastAsia="Calibri"/>
        </w:rPr>
        <w:t>el Simulacro Nacional</w:t>
      </w:r>
      <w:r w:rsidR="00900D4D" w:rsidRPr="000845A3">
        <w:rPr>
          <w:rFonts w:eastAsia="Calibri"/>
        </w:rPr>
        <w:t>,</w:t>
      </w:r>
      <w:r w:rsidRPr="000845A3">
        <w:rPr>
          <w:rFonts w:eastAsia="Calibri"/>
        </w:rPr>
        <w:t xml:space="preserve"> el </w:t>
      </w:r>
      <w:r w:rsidR="00900D4D" w:rsidRPr="000845A3">
        <w:rPr>
          <w:rFonts w:eastAsia="Calibri"/>
        </w:rPr>
        <w:t xml:space="preserve">cual se contabilizo un </w:t>
      </w:r>
      <w:r w:rsidRPr="000845A3">
        <w:rPr>
          <w:rFonts w:eastAsia="Calibri"/>
        </w:rPr>
        <w:t xml:space="preserve">tiempo de evacuación de 4.25 minutos </w:t>
      </w:r>
      <w:r w:rsidR="00900D4D" w:rsidRPr="000845A3">
        <w:rPr>
          <w:rFonts w:eastAsia="Calibri"/>
        </w:rPr>
        <w:t xml:space="preserve">reflejando una mejoría </w:t>
      </w:r>
      <w:r w:rsidR="00B17A4E" w:rsidRPr="000845A3">
        <w:rPr>
          <w:rFonts w:eastAsia="Calibri"/>
        </w:rPr>
        <w:t xml:space="preserve">tiempo </w:t>
      </w:r>
      <w:r w:rsidRPr="000845A3">
        <w:rPr>
          <w:rFonts w:eastAsia="Calibri"/>
        </w:rPr>
        <w:t xml:space="preserve">en comparación al año anterior, </w:t>
      </w:r>
      <w:r w:rsidR="00B17A4E" w:rsidRPr="000845A3">
        <w:rPr>
          <w:rFonts w:eastAsia="Calibri"/>
        </w:rPr>
        <w:t xml:space="preserve">a su vez contribuyendo a la preparación del personal ante </w:t>
      </w:r>
      <w:r w:rsidRPr="000845A3">
        <w:rPr>
          <w:rFonts w:eastAsia="Calibri"/>
        </w:rPr>
        <w:t xml:space="preserve">cualquier eventualidad o desastre. </w:t>
      </w:r>
    </w:p>
    <w:p w14:paraId="2FE4B38E" w14:textId="279F3DBD" w:rsidR="006E6484" w:rsidRPr="000845A3" w:rsidRDefault="00B17A4E" w:rsidP="0018442A">
      <w:pPr>
        <w:spacing w:before="240" w:after="0" w:line="360" w:lineRule="auto"/>
        <w:jc w:val="both"/>
        <w:textAlignment w:val="baseline"/>
        <w:rPr>
          <w:rFonts w:eastAsia="Calibri"/>
        </w:rPr>
      </w:pPr>
      <w:r w:rsidRPr="000845A3">
        <w:rPr>
          <w:rFonts w:eastAsia="Calibri"/>
        </w:rPr>
        <w:t xml:space="preserve">A partir del levantamiento de las necesidades se logró </w:t>
      </w:r>
      <w:r w:rsidR="00507A5A" w:rsidRPr="000845A3">
        <w:rPr>
          <w:rFonts w:eastAsia="Calibri"/>
        </w:rPr>
        <w:t>identificar puntos de mejoras para el personal con discapacidad, los cuales fueron incluidos dentro del Plan de Riesgos y a su vez, tomando acción para el bienestar de los</w:t>
      </w:r>
      <w:r w:rsidR="0018442A" w:rsidRPr="000845A3">
        <w:rPr>
          <w:rFonts w:eastAsia="Calibri"/>
        </w:rPr>
        <w:t xml:space="preserve"> colaborad</w:t>
      </w:r>
      <w:r w:rsidR="004A59BE" w:rsidRPr="000845A3">
        <w:rPr>
          <w:rFonts w:eastAsia="Calibri"/>
        </w:rPr>
        <w:t>or</w:t>
      </w:r>
      <w:r w:rsidR="0018442A" w:rsidRPr="000845A3">
        <w:rPr>
          <w:rFonts w:eastAsia="Calibri"/>
        </w:rPr>
        <w:t xml:space="preserve">es y las colaboradoras. </w:t>
      </w:r>
    </w:p>
    <w:p w14:paraId="73C92054" w14:textId="77777777" w:rsidR="006E6484" w:rsidRPr="000845A3" w:rsidRDefault="006E6484" w:rsidP="006E6484">
      <w:pPr>
        <w:spacing w:after="0" w:line="240" w:lineRule="auto"/>
        <w:jc w:val="both"/>
        <w:textAlignment w:val="baseline"/>
        <w:rPr>
          <w:rFonts w:eastAsia="Calibri"/>
        </w:rPr>
      </w:pPr>
    </w:p>
    <w:p w14:paraId="05EA3D3E" w14:textId="639935AD" w:rsidR="006E6484" w:rsidRPr="000845A3" w:rsidRDefault="006E6484" w:rsidP="006E6484">
      <w:pPr>
        <w:spacing w:after="0" w:line="276" w:lineRule="auto"/>
        <w:jc w:val="both"/>
        <w:textAlignment w:val="baseline"/>
        <w:rPr>
          <w:rFonts w:eastAsia="Calibri"/>
          <w:b/>
          <w:bCs/>
        </w:rPr>
      </w:pPr>
      <w:r w:rsidRPr="000845A3">
        <w:rPr>
          <w:rFonts w:eastAsia="Calibri"/>
          <w:b/>
          <w:bCs/>
        </w:rPr>
        <w:t>Administración del talento humano</w:t>
      </w:r>
    </w:p>
    <w:p w14:paraId="063C176B" w14:textId="77777777" w:rsidR="006E6484" w:rsidRPr="000845A3" w:rsidRDefault="006E6484" w:rsidP="006E6484">
      <w:pPr>
        <w:spacing w:after="0" w:line="276" w:lineRule="auto"/>
        <w:jc w:val="both"/>
        <w:textAlignment w:val="baseline"/>
        <w:rPr>
          <w:rFonts w:eastAsia="Calibri"/>
        </w:rPr>
      </w:pPr>
      <w:r w:rsidRPr="000845A3">
        <w:rPr>
          <w:rFonts w:eastAsia="Calibri"/>
        </w:rPr>
        <w:t> </w:t>
      </w:r>
    </w:p>
    <w:p w14:paraId="23A4229E" w14:textId="3F9F1BC2" w:rsidR="006E6484" w:rsidRPr="000845A3" w:rsidRDefault="006E6484" w:rsidP="006E6484">
      <w:pPr>
        <w:spacing w:after="0" w:line="276" w:lineRule="auto"/>
        <w:jc w:val="both"/>
        <w:textAlignment w:val="baseline"/>
        <w:rPr>
          <w:rFonts w:eastAsia="Calibri"/>
        </w:rPr>
      </w:pPr>
      <w:r w:rsidRPr="000845A3">
        <w:rPr>
          <w:rFonts w:eastAsia="Calibri"/>
        </w:rPr>
        <w:t>Dentro del plan de acción</w:t>
      </w:r>
      <w:r w:rsidR="0018442A" w:rsidRPr="000845A3">
        <w:rPr>
          <w:rFonts w:eastAsia="Calibri"/>
        </w:rPr>
        <w:t xml:space="preserve"> del área de la administración del talento humano</w:t>
      </w:r>
      <w:r w:rsidR="00AF48DE" w:rsidRPr="000845A3">
        <w:rPr>
          <w:rFonts w:eastAsia="Calibri"/>
        </w:rPr>
        <w:t xml:space="preserve"> se puede destacar:</w:t>
      </w:r>
    </w:p>
    <w:p w14:paraId="6AD0D46C" w14:textId="77777777" w:rsidR="006E6484" w:rsidRPr="000845A3" w:rsidRDefault="006E6484" w:rsidP="006E6484">
      <w:pPr>
        <w:spacing w:after="0" w:line="360" w:lineRule="auto"/>
        <w:jc w:val="both"/>
        <w:textAlignment w:val="baseline"/>
        <w:rPr>
          <w:rFonts w:eastAsia="Calibri"/>
        </w:rPr>
      </w:pPr>
      <w:r w:rsidRPr="000845A3">
        <w:rPr>
          <w:rFonts w:eastAsia="Calibri"/>
        </w:rPr>
        <w:t xml:space="preserve"> </w:t>
      </w:r>
    </w:p>
    <w:p w14:paraId="20F28C74" w14:textId="560E4FFA" w:rsidR="00F3190E" w:rsidRPr="000845A3" w:rsidRDefault="00F3190E" w:rsidP="004C5E85">
      <w:pPr>
        <w:pStyle w:val="Prrafodelista"/>
        <w:numPr>
          <w:ilvl w:val="0"/>
          <w:numId w:val="40"/>
        </w:numPr>
        <w:spacing w:after="0" w:line="360" w:lineRule="auto"/>
        <w:jc w:val="both"/>
        <w:textAlignment w:val="baseline"/>
        <w:rPr>
          <w:rFonts w:eastAsia="Calibri"/>
        </w:rPr>
      </w:pPr>
      <w:r w:rsidRPr="000845A3">
        <w:rPr>
          <w:rFonts w:eastAsia="Calibri"/>
        </w:rPr>
        <w:t xml:space="preserve">Se desarrolló el indicador de socialización del marco estratégico institucional, con la difusión de informaciones como Misión, Visión y Valores del INDOTEL, informaciones sobre normas y comportamientos, políticas y procedimientos  </w:t>
      </w:r>
    </w:p>
    <w:p w14:paraId="7E99B389" w14:textId="77777777" w:rsidR="006E6484" w:rsidRPr="000845A3" w:rsidRDefault="006E6484" w:rsidP="004C5E85">
      <w:pPr>
        <w:pStyle w:val="Prrafodelista"/>
        <w:numPr>
          <w:ilvl w:val="0"/>
          <w:numId w:val="40"/>
        </w:numPr>
        <w:spacing w:after="0" w:line="360" w:lineRule="auto"/>
        <w:jc w:val="both"/>
        <w:textAlignment w:val="baseline"/>
        <w:rPr>
          <w:rFonts w:eastAsia="Calibri"/>
        </w:rPr>
      </w:pPr>
      <w:r w:rsidRPr="000845A3">
        <w:rPr>
          <w:rFonts w:eastAsia="Calibri"/>
        </w:rPr>
        <w:t>Seguimiento y rendimiento en el Sistema de Monitoreo de la Administración Pública (SISMAP)</w:t>
      </w:r>
    </w:p>
    <w:p w14:paraId="698996FD" w14:textId="77777777" w:rsidR="006E6484" w:rsidRPr="000845A3" w:rsidRDefault="006E6484" w:rsidP="004C5E85">
      <w:pPr>
        <w:pStyle w:val="Prrafodelista"/>
        <w:numPr>
          <w:ilvl w:val="0"/>
          <w:numId w:val="40"/>
        </w:numPr>
        <w:spacing w:after="0" w:line="360" w:lineRule="auto"/>
        <w:jc w:val="both"/>
        <w:textAlignment w:val="baseline"/>
        <w:rPr>
          <w:rFonts w:eastAsia="Calibri"/>
        </w:rPr>
      </w:pPr>
      <w:r w:rsidRPr="000845A3">
        <w:rPr>
          <w:rFonts w:eastAsia="Calibri"/>
        </w:rPr>
        <w:t>Selección del personal de la institución</w:t>
      </w:r>
    </w:p>
    <w:p w14:paraId="5E724A70" w14:textId="77777777" w:rsidR="006E6484" w:rsidRPr="000845A3" w:rsidRDefault="006E6484" w:rsidP="004C5E85">
      <w:pPr>
        <w:pStyle w:val="Prrafodelista"/>
        <w:numPr>
          <w:ilvl w:val="0"/>
          <w:numId w:val="40"/>
        </w:numPr>
        <w:spacing w:after="0" w:line="360" w:lineRule="auto"/>
        <w:jc w:val="both"/>
        <w:textAlignment w:val="baseline"/>
        <w:rPr>
          <w:rFonts w:eastAsia="Calibri"/>
        </w:rPr>
      </w:pPr>
      <w:r w:rsidRPr="000845A3">
        <w:rPr>
          <w:rFonts w:eastAsia="Calibri"/>
        </w:rPr>
        <w:t>Divulgación de elementos simbólicos de la cultura institucional: logo, historia y fundadores del INDOTEL</w:t>
      </w:r>
    </w:p>
    <w:p w14:paraId="567AF5AD" w14:textId="77777777" w:rsidR="00DA316C" w:rsidRPr="000845A3" w:rsidRDefault="006E6484" w:rsidP="004C5E85">
      <w:pPr>
        <w:pStyle w:val="Prrafodelista"/>
        <w:numPr>
          <w:ilvl w:val="0"/>
          <w:numId w:val="40"/>
        </w:numPr>
        <w:spacing w:after="0" w:line="360" w:lineRule="auto"/>
        <w:jc w:val="both"/>
        <w:textAlignment w:val="baseline"/>
        <w:rPr>
          <w:rFonts w:eastAsia="Calibri"/>
        </w:rPr>
      </w:pPr>
      <w:r w:rsidRPr="000845A3">
        <w:rPr>
          <w:rFonts w:eastAsia="Calibri"/>
        </w:rPr>
        <w:t>Evaluación de desempeño a todo el personal (en curso)</w:t>
      </w:r>
    </w:p>
    <w:p w14:paraId="64C23345" w14:textId="5E78D1E3" w:rsidR="00DA316C" w:rsidRPr="000845A3" w:rsidRDefault="00DA316C" w:rsidP="004C5E85">
      <w:pPr>
        <w:pStyle w:val="Prrafodelista"/>
        <w:numPr>
          <w:ilvl w:val="0"/>
          <w:numId w:val="40"/>
        </w:numPr>
        <w:spacing w:after="0" w:line="360" w:lineRule="auto"/>
        <w:jc w:val="both"/>
        <w:textAlignment w:val="baseline"/>
        <w:rPr>
          <w:rFonts w:eastAsia="Calibri"/>
        </w:rPr>
      </w:pPr>
      <w:r w:rsidRPr="000845A3">
        <w:rPr>
          <w:rFonts w:eastAsia="Calibri"/>
        </w:rPr>
        <w:lastRenderedPageBreak/>
        <w:t xml:space="preserve">Se finalizó con la elaboración del Manual de Funciones, el cual dotará </w:t>
      </w:r>
      <w:r w:rsidR="00AF48DE" w:rsidRPr="000845A3">
        <w:rPr>
          <w:rFonts w:eastAsia="Calibri"/>
        </w:rPr>
        <w:t>a la institución</w:t>
      </w:r>
      <w:r w:rsidRPr="000845A3">
        <w:rPr>
          <w:rFonts w:eastAsia="Calibri"/>
        </w:rPr>
        <w:t xml:space="preserve"> de un instrumento de gestión que permita sistematizar y homogeneizar la denominación, clasificación, nivel jerárquico, objetivo y base legal sobre la que se sustenta el desarrollo y cumplimiento de las funciones, las relaciones de dependencia de las unidades organizativas y de coordinación; así como también su ubicación dentro de la estructura y las funciones que les corresponden</w:t>
      </w:r>
    </w:p>
    <w:p w14:paraId="219ADBE0" w14:textId="77777777" w:rsidR="006E6484" w:rsidRPr="000845A3" w:rsidRDefault="006E6484" w:rsidP="004C5E85">
      <w:pPr>
        <w:pStyle w:val="Prrafodelista"/>
        <w:numPr>
          <w:ilvl w:val="0"/>
          <w:numId w:val="40"/>
        </w:numPr>
        <w:spacing w:after="0" w:line="360" w:lineRule="auto"/>
        <w:jc w:val="both"/>
        <w:textAlignment w:val="baseline"/>
        <w:rPr>
          <w:rFonts w:eastAsia="Calibri"/>
        </w:rPr>
      </w:pPr>
      <w:r w:rsidRPr="000845A3">
        <w:rPr>
          <w:rFonts w:eastAsia="Calibri"/>
        </w:rPr>
        <w:t xml:space="preserve">Manual de cargos elaborados </w:t>
      </w:r>
    </w:p>
    <w:p w14:paraId="744224E6" w14:textId="311CF9A3" w:rsidR="006E6484" w:rsidRPr="000845A3" w:rsidRDefault="006E6484" w:rsidP="004C5E85">
      <w:pPr>
        <w:pStyle w:val="Prrafodelista"/>
        <w:numPr>
          <w:ilvl w:val="0"/>
          <w:numId w:val="40"/>
        </w:numPr>
        <w:spacing w:after="0" w:line="360" w:lineRule="auto"/>
        <w:jc w:val="both"/>
        <w:textAlignment w:val="baseline"/>
        <w:rPr>
          <w:rFonts w:eastAsia="Calibri"/>
        </w:rPr>
      </w:pPr>
      <w:r w:rsidRPr="000845A3">
        <w:rPr>
          <w:rFonts w:eastAsia="Calibri"/>
        </w:rPr>
        <w:t xml:space="preserve">Promedio de salario por grupo ocupacional </w:t>
      </w:r>
    </w:p>
    <w:p w14:paraId="288E85EA" w14:textId="77777777" w:rsidR="006E6484" w:rsidRPr="000845A3" w:rsidRDefault="006E6484" w:rsidP="006E6484">
      <w:pPr>
        <w:spacing w:after="0" w:line="240" w:lineRule="auto"/>
        <w:textAlignment w:val="baseline"/>
        <w:rPr>
          <w:rFonts w:eastAsia="Calibri"/>
        </w:rPr>
      </w:pPr>
    </w:p>
    <w:p w14:paraId="4F4A4446" w14:textId="77777777" w:rsidR="006E6484" w:rsidRPr="000845A3" w:rsidRDefault="006E6484" w:rsidP="00524DD9">
      <w:pPr>
        <w:pStyle w:val="Sinespaciado"/>
        <w:rPr>
          <w:color w:val="767171"/>
          <w:lang w:val="es-DO"/>
        </w:rPr>
      </w:pPr>
    </w:p>
    <w:p w14:paraId="392A8816" w14:textId="77777777" w:rsidR="00DA316C" w:rsidRPr="000845A3" w:rsidRDefault="00DA316C" w:rsidP="006E6484">
      <w:pPr>
        <w:spacing w:after="0" w:line="240" w:lineRule="auto"/>
        <w:jc w:val="both"/>
        <w:textAlignment w:val="baseline"/>
        <w:rPr>
          <w:rFonts w:eastAsia="Calibri"/>
        </w:rPr>
      </w:pPr>
    </w:p>
    <w:p w14:paraId="6F2A050C" w14:textId="3EC438B5" w:rsidR="006E6484" w:rsidRPr="000845A3" w:rsidRDefault="006E6484" w:rsidP="006E6484">
      <w:pPr>
        <w:spacing w:after="0" w:line="240" w:lineRule="auto"/>
        <w:jc w:val="both"/>
        <w:textAlignment w:val="baseline"/>
        <w:rPr>
          <w:rFonts w:eastAsia="Calibri"/>
          <w:b/>
          <w:bCs/>
        </w:rPr>
      </w:pPr>
      <w:r w:rsidRPr="000845A3">
        <w:rPr>
          <w:rFonts w:eastAsia="Calibri"/>
          <w:b/>
          <w:bCs/>
        </w:rPr>
        <w:t xml:space="preserve">Promedio general sistema de monitoreo de </w:t>
      </w:r>
      <w:r w:rsidR="007C22D0" w:rsidRPr="000845A3">
        <w:rPr>
          <w:rFonts w:eastAsia="Calibri"/>
          <w:b/>
          <w:bCs/>
        </w:rPr>
        <w:t>administración</w:t>
      </w:r>
      <w:r w:rsidRPr="000845A3">
        <w:rPr>
          <w:rFonts w:eastAsia="Calibri"/>
          <w:b/>
          <w:bCs/>
        </w:rPr>
        <w:t xml:space="preserve"> </w:t>
      </w:r>
      <w:r w:rsidR="00C8291B" w:rsidRPr="000845A3">
        <w:rPr>
          <w:rFonts w:eastAsia="Calibri"/>
          <w:b/>
          <w:bCs/>
        </w:rPr>
        <w:t>pública</w:t>
      </w:r>
      <w:r w:rsidRPr="000845A3">
        <w:rPr>
          <w:rFonts w:eastAsia="Calibri"/>
          <w:b/>
          <w:bCs/>
        </w:rPr>
        <w:t xml:space="preserve"> SISMAP </w:t>
      </w:r>
    </w:p>
    <w:p w14:paraId="28558131" w14:textId="77777777" w:rsidR="006E6484" w:rsidRPr="000845A3" w:rsidRDefault="006E6484" w:rsidP="006E6484">
      <w:pPr>
        <w:spacing w:after="0" w:line="240" w:lineRule="auto"/>
        <w:jc w:val="both"/>
        <w:textAlignment w:val="baseline"/>
      </w:pPr>
    </w:p>
    <w:p w14:paraId="145841CE" w14:textId="77777777" w:rsidR="00D61FE4" w:rsidRPr="000845A3" w:rsidRDefault="006E6484" w:rsidP="006E6484">
      <w:pPr>
        <w:spacing w:after="0" w:line="360" w:lineRule="auto"/>
        <w:jc w:val="both"/>
        <w:textAlignment w:val="baseline"/>
        <w:rPr>
          <w:rFonts w:eastAsia="Calibri"/>
        </w:rPr>
      </w:pPr>
      <w:r w:rsidRPr="000845A3">
        <w:rPr>
          <w:rFonts w:eastAsia="Calibri"/>
        </w:rPr>
        <w:t xml:space="preserve">En lo concerniente al Sistema de Monitoreo de la Administración Pública (SISMAP), </w:t>
      </w:r>
      <w:r w:rsidR="00F3190E" w:rsidRPr="000845A3">
        <w:rPr>
          <w:rFonts w:eastAsia="Calibri"/>
        </w:rPr>
        <w:t>el</w:t>
      </w:r>
      <w:r w:rsidRPr="000845A3">
        <w:rPr>
          <w:rFonts w:eastAsia="Calibri"/>
        </w:rPr>
        <w:t xml:space="preserve"> promedio general </w:t>
      </w:r>
      <w:r w:rsidR="00F3190E" w:rsidRPr="000845A3">
        <w:rPr>
          <w:rFonts w:eastAsia="Calibri"/>
        </w:rPr>
        <w:t>para este sistema es de</w:t>
      </w:r>
      <w:r w:rsidRPr="000845A3">
        <w:rPr>
          <w:rFonts w:eastAsia="Calibri"/>
        </w:rPr>
        <w:t xml:space="preserve"> 33.56</w:t>
      </w:r>
      <w:r w:rsidR="00DA316C" w:rsidRPr="000845A3">
        <w:rPr>
          <w:rFonts w:eastAsia="Calibri"/>
        </w:rPr>
        <w:t xml:space="preserve">%, </w:t>
      </w:r>
      <w:r w:rsidR="00D61FE4" w:rsidRPr="000845A3">
        <w:rPr>
          <w:rFonts w:eastAsia="Calibri"/>
        </w:rPr>
        <w:t>realizando una comparación</w:t>
      </w:r>
      <w:r w:rsidRPr="000845A3">
        <w:rPr>
          <w:rFonts w:eastAsia="Calibri"/>
        </w:rPr>
        <w:t xml:space="preserve"> con el trimestre anterior, hubo un aumento de 1.56%. </w:t>
      </w:r>
    </w:p>
    <w:p w14:paraId="769A0F5E" w14:textId="34256551" w:rsidR="006E6484" w:rsidRPr="000845A3" w:rsidRDefault="00D61FE4" w:rsidP="002646B0">
      <w:pPr>
        <w:spacing w:before="240" w:after="0" w:line="360" w:lineRule="auto"/>
        <w:jc w:val="both"/>
        <w:textAlignment w:val="baseline"/>
        <w:rPr>
          <w:rFonts w:eastAsia="Calibri"/>
        </w:rPr>
      </w:pPr>
      <w:r w:rsidRPr="000845A3">
        <w:rPr>
          <w:rFonts w:eastAsia="Calibri"/>
        </w:rPr>
        <w:t xml:space="preserve">Dentro del plan de acción </w:t>
      </w:r>
      <w:r w:rsidR="002646B0" w:rsidRPr="000845A3">
        <w:rPr>
          <w:rFonts w:eastAsia="Calibri"/>
        </w:rPr>
        <w:t>para mejorar la puntuación del SISMAP se desarrolla r</w:t>
      </w:r>
      <w:r w:rsidR="006E6484" w:rsidRPr="000845A3">
        <w:rPr>
          <w:rFonts w:eastAsia="Calibri"/>
        </w:rPr>
        <w:t>euniones permanentes con las áreas responsables de cada indicador, utiliza</w:t>
      </w:r>
      <w:r w:rsidR="002646B0" w:rsidRPr="000845A3">
        <w:rPr>
          <w:rFonts w:eastAsia="Calibri"/>
        </w:rPr>
        <w:t>ndo</w:t>
      </w:r>
      <w:r w:rsidR="006E6484" w:rsidRPr="000845A3">
        <w:rPr>
          <w:rFonts w:eastAsia="Calibri"/>
        </w:rPr>
        <w:t xml:space="preserve"> como mecanismo</w:t>
      </w:r>
      <w:r w:rsidR="002646B0" w:rsidRPr="000845A3">
        <w:rPr>
          <w:rFonts w:eastAsia="Calibri"/>
        </w:rPr>
        <w:t xml:space="preserve"> principal</w:t>
      </w:r>
      <w:r w:rsidR="006E6484" w:rsidRPr="000845A3">
        <w:rPr>
          <w:rFonts w:eastAsia="Calibri"/>
        </w:rPr>
        <w:t xml:space="preserve"> </w:t>
      </w:r>
      <w:r w:rsidR="002646B0" w:rsidRPr="000845A3">
        <w:rPr>
          <w:rFonts w:eastAsia="Calibri"/>
        </w:rPr>
        <w:t xml:space="preserve">un </w:t>
      </w:r>
      <w:r w:rsidR="006E6484" w:rsidRPr="000845A3">
        <w:rPr>
          <w:rFonts w:eastAsia="Calibri"/>
        </w:rPr>
        <w:t>acercamiento directo con los analistas del SISMAP</w:t>
      </w:r>
      <w:r w:rsidR="002646B0" w:rsidRPr="000845A3">
        <w:rPr>
          <w:rFonts w:eastAsia="Calibri"/>
        </w:rPr>
        <w:t>.</w:t>
      </w:r>
    </w:p>
    <w:p w14:paraId="646C91E2" w14:textId="77777777" w:rsidR="002646B0" w:rsidRPr="000845A3" w:rsidRDefault="002646B0" w:rsidP="006E6484">
      <w:pPr>
        <w:spacing w:after="0" w:line="240" w:lineRule="auto"/>
        <w:jc w:val="both"/>
        <w:textAlignment w:val="baseline"/>
        <w:rPr>
          <w:rFonts w:eastAsia="Calibri"/>
        </w:rPr>
      </w:pPr>
    </w:p>
    <w:p w14:paraId="11447EA6" w14:textId="77777777" w:rsidR="006E6484" w:rsidRPr="000845A3" w:rsidRDefault="006E6484" w:rsidP="006E6484">
      <w:pPr>
        <w:spacing w:after="0" w:line="240" w:lineRule="auto"/>
        <w:jc w:val="both"/>
        <w:textAlignment w:val="baseline"/>
        <w:rPr>
          <w:rFonts w:eastAsia="Calibri"/>
        </w:rPr>
      </w:pPr>
    </w:p>
    <w:p w14:paraId="0BBB59A3" w14:textId="36ED2861" w:rsidR="006E6484" w:rsidRPr="000845A3" w:rsidRDefault="00DA316C" w:rsidP="006E6484">
      <w:pPr>
        <w:spacing w:after="0" w:line="240" w:lineRule="auto"/>
        <w:jc w:val="both"/>
        <w:textAlignment w:val="baseline"/>
        <w:rPr>
          <w:rFonts w:eastAsia="Calibri"/>
          <w:b/>
          <w:bCs/>
        </w:rPr>
      </w:pPr>
      <w:r w:rsidRPr="000845A3">
        <w:rPr>
          <w:rFonts w:eastAsia="Calibri"/>
          <w:b/>
          <w:bCs/>
        </w:rPr>
        <w:t>Evaluación correspondiente al año 2022</w:t>
      </w:r>
    </w:p>
    <w:p w14:paraId="2BBF99F8" w14:textId="69513BA6" w:rsidR="006E6484" w:rsidRPr="000845A3" w:rsidRDefault="006E6484" w:rsidP="002646B0">
      <w:pPr>
        <w:spacing w:before="240" w:line="360" w:lineRule="auto"/>
        <w:jc w:val="both"/>
        <w:rPr>
          <w:rFonts w:eastAsia="Calibri"/>
        </w:rPr>
      </w:pPr>
      <w:r w:rsidRPr="000845A3">
        <w:rPr>
          <w:rFonts w:eastAsia="Calibri"/>
        </w:rPr>
        <w:t xml:space="preserve">En lo correspondiente al indicador de evaluación de desempeño, </w:t>
      </w:r>
      <w:r w:rsidR="00194C1B" w:rsidRPr="000845A3">
        <w:rPr>
          <w:rFonts w:eastAsia="Calibri"/>
        </w:rPr>
        <w:t>los resultados de la evaluación de desempeño del año 2022 arrojaron</w:t>
      </w:r>
      <w:r w:rsidRPr="000845A3">
        <w:rPr>
          <w:rFonts w:eastAsia="Calibri"/>
        </w:rPr>
        <w:t xml:space="preserve"> un 92% de colaboradores evaluados, conforme a lo establecido en la política de evaluación de desempeño. </w:t>
      </w:r>
    </w:p>
    <w:p w14:paraId="5995B58F" w14:textId="77777777" w:rsidR="002646B0" w:rsidRPr="000845A3" w:rsidRDefault="002646B0" w:rsidP="00DA316C">
      <w:pPr>
        <w:spacing w:line="360" w:lineRule="auto"/>
        <w:jc w:val="both"/>
        <w:rPr>
          <w:rFonts w:eastAsia="Calibri"/>
        </w:rPr>
      </w:pPr>
    </w:p>
    <w:p w14:paraId="2C12B2E2" w14:textId="77777777" w:rsidR="00524DD9" w:rsidRPr="000845A3" w:rsidRDefault="00524DD9" w:rsidP="00524DD9">
      <w:pPr>
        <w:pStyle w:val="Prrafodelista"/>
        <w:numPr>
          <w:ilvl w:val="0"/>
          <w:numId w:val="47"/>
        </w:numPr>
        <w:spacing w:line="360" w:lineRule="auto"/>
        <w:rPr>
          <w:rFonts w:eastAsia="Calibri"/>
        </w:rPr>
      </w:pPr>
      <w:r w:rsidRPr="000845A3">
        <w:rPr>
          <w:rFonts w:eastAsia="Calibri"/>
        </w:rPr>
        <w:lastRenderedPageBreak/>
        <w:t>Total de servidores en nómina</w:t>
      </w:r>
      <w:r w:rsidRPr="000845A3">
        <w:rPr>
          <w:rFonts w:eastAsia="Calibri"/>
        </w:rPr>
        <w:tab/>
        <w:t>656</w:t>
      </w:r>
    </w:p>
    <w:p w14:paraId="76439451" w14:textId="342E1F00" w:rsidR="002646B0" w:rsidRPr="000845A3" w:rsidRDefault="00524DD9" w:rsidP="002646B0">
      <w:pPr>
        <w:pStyle w:val="Prrafodelista"/>
        <w:numPr>
          <w:ilvl w:val="0"/>
          <w:numId w:val="47"/>
        </w:numPr>
        <w:spacing w:line="360" w:lineRule="auto"/>
        <w:rPr>
          <w:rFonts w:eastAsia="Calibri"/>
        </w:rPr>
      </w:pPr>
      <w:r w:rsidRPr="000845A3">
        <w:rPr>
          <w:rFonts w:eastAsia="Calibri"/>
        </w:rPr>
        <w:t>Total de servidores evaluados</w:t>
      </w:r>
      <w:r w:rsidRPr="000845A3">
        <w:rPr>
          <w:rFonts w:eastAsia="Calibri"/>
        </w:rPr>
        <w:tab/>
        <w:t>611</w:t>
      </w:r>
    </w:p>
    <w:p w14:paraId="3C52D7E6" w14:textId="010C663E" w:rsidR="006E6484" w:rsidRPr="000845A3" w:rsidRDefault="006E6484" w:rsidP="0088411C">
      <w:pPr>
        <w:spacing w:line="360" w:lineRule="auto"/>
        <w:jc w:val="both"/>
        <w:rPr>
          <w:rFonts w:eastAsia="Calibri"/>
        </w:rPr>
      </w:pPr>
      <w:r w:rsidRPr="000845A3">
        <w:rPr>
          <w:rFonts w:eastAsia="Calibri"/>
        </w:rPr>
        <w:t xml:space="preserve">Los resultados de la evaluación de desempeño correspondiente al año 2023 aún están en curso, en tal sentido se tiene planificado concluir los </w:t>
      </w:r>
      <w:r w:rsidR="00DA316C" w:rsidRPr="000845A3">
        <w:rPr>
          <w:rFonts w:eastAsia="Calibri"/>
        </w:rPr>
        <w:t xml:space="preserve">resultados </w:t>
      </w:r>
      <w:r w:rsidR="002646B0" w:rsidRPr="000845A3">
        <w:rPr>
          <w:rFonts w:eastAsia="Calibri"/>
        </w:rPr>
        <w:t>a</w:t>
      </w:r>
      <w:r w:rsidR="00194C1B" w:rsidRPr="000845A3">
        <w:rPr>
          <w:rFonts w:eastAsia="Calibri"/>
        </w:rPr>
        <w:t xml:space="preserve"> finales del mes de diciembre 2023</w:t>
      </w:r>
      <w:r w:rsidRPr="000845A3">
        <w:rPr>
          <w:rFonts w:eastAsia="Calibri"/>
        </w:rPr>
        <w:t>.</w:t>
      </w:r>
    </w:p>
    <w:p w14:paraId="03ADE7B8" w14:textId="686817F7" w:rsidR="00125936" w:rsidRPr="000845A3" w:rsidRDefault="00DA316C" w:rsidP="0088411C">
      <w:pPr>
        <w:spacing w:before="240" w:line="240" w:lineRule="auto"/>
        <w:jc w:val="both"/>
        <w:textAlignment w:val="baseline"/>
        <w:rPr>
          <w:rFonts w:eastAsia="Calibri"/>
          <w:b/>
          <w:bCs/>
        </w:rPr>
      </w:pPr>
      <w:r w:rsidRPr="000845A3">
        <w:rPr>
          <w:rFonts w:eastAsia="Calibri"/>
          <w:b/>
          <w:bCs/>
        </w:rPr>
        <w:t xml:space="preserve">Estadística de grupo ocupacional con salario promedio </w:t>
      </w:r>
    </w:p>
    <w:p w14:paraId="70F86646" w14:textId="77777777" w:rsidR="006E6484" w:rsidRPr="00A2112D" w:rsidRDefault="006E6484" w:rsidP="006E6484">
      <w:pPr>
        <w:spacing w:after="0" w:line="240" w:lineRule="auto"/>
        <w:jc w:val="both"/>
        <w:textAlignment w:val="baseline"/>
        <w:rPr>
          <w:rFonts w:eastAsia="Calibri"/>
        </w:rPr>
      </w:pPr>
    </w:p>
    <w:tbl>
      <w:tblPr>
        <w:tblW w:w="5000" w:type="pct"/>
        <w:tblLayout w:type="fixed"/>
        <w:tblLook w:val="04A0" w:firstRow="1" w:lastRow="0" w:firstColumn="1" w:lastColumn="0" w:noHBand="0" w:noVBand="1"/>
      </w:tblPr>
      <w:tblGrid>
        <w:gridCol w:w="1976"/>
        <w:gridCol w:w="668"/>
        <w:gridCol w:w="1762"/>
        <w:gridCol w:w="1036"/>
        <w:gridCol w:w="1663"/>
        <w:gridCol w:w="805"/>
      </w:tblGrid>
      <w:tr w:rsidR="00DA316C" w:rsidRPr="00A2112D" w14:paraId="50666F15" w14:textId="77777777" w:rsidTr="00194C1B">
        <w:trPr>
          <w:trHeight w:val="315"/>
        </w:trPr>
        <w:tc>
          <w:tcPr>
            <w:tcW w:w="1249"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04787CA6" w14:textId="05D59CB0" w:rsidR="006E6484" w:rsidRPr="00A2112D" w:rsidRDefault="00DA316C" w:rsidP="008F4956">
            <w:pPr>
              <w:spacing w:after="0" w:line="240" w:lineRule="auto"/>
              <w:jc w:val="center"/>
              <w:rPr>
                <w:rFonts w:eastAsia="Calibri"/>
                <w:color w:val="FFFFFF" w:themeColor="background1"/>
              </w:rPr>
            </w:pPr>
            <w:r w:rsidRPr="00A2112D">
              <w:rPr>
                <w:rFonts w:eastAsia="Calibri"/>
                <w:color w:val="FFFFFF" w:themeColor="background1"/>
              </w:rPr>
              <w:t>Grupo ocupacional</w:t>
            </w:r>
          </w:p>
        </w:tc>
        <w:tc>
          <w:tcPr>
            <w:tcW w:w="422" w:type="pct"/>
            <w:tcBorders>
              <w:top w:val="single" w:sz="4" w:space="0" w:color="auto"/>
              <w:left w:val="nil"/>
              <w:bottom w:val="single" w:sz="4" w:space="0" w:color="auto"/>
              <w:right w:val="single" w:sz="4" w:space="0" w:color="auto"/>
            </w:tcBorders>
            <w:shd w:val="clear" w:color="auto" w:fill="002060"/>
            <w:noWrap/>
            <w:vAlign w:val="center"/>
            <w:hideMark/>
          </w:tcPr>
          <w:p w14:paraId="1D52B177" w14:textId="1CA2804B" w:rsidR="006E6484" w:rsidRPr="00A2112D" w:rsidRDefault="00DA316C" w:rsidP="008F4956">
            <w:pPr>
              <w:spacing w:after="0" w:line="240" w:lineRule="auto"/>
              <w:jc w:val="center"/>
              <w:rPr>
                <w:rFonts w:eastAsia="Calibri"/>
                <w:color w:val="FFFFFF" w:themeColor="background1"/>
              </w:rPr>
            </w:pPr>
            <w:r w:rsidRPr="00A2112D">
              <w:rPr>
                <w:rFonts w:eastAsia="Calibri"/>
                <w:color w:val="FFFFFF" w:themeColor="background1"/>
              </w:rPr>
              <w:t>F</w:t>
            </w:r>
          </w:p>
        </w:tc>
        <w:tc>
          <w:tcPr>
            <w:tcW w:w="1114" w:type="pct"/>
            <w:tcBorders>
              <w:top w:val="single" w:sz="4" w:space="0" w:color="auto"/>
              <w:left w:val="nil"/>
              <w:bottom w:val="single" w:sz="4" w:space="0" w:color="auto"/>
              <w:right w:val="single" w:sz="4" w:space="0" w:color="auto"/>
            </w:tcBorders>
            <w:shd w:val="clear" w:color="auto" w:fill="002060"/>
            <w:noWrap/>
            <w:vAlign w:val="center"/>
            <w:hideMark/>
          </w:tcPr>
          <w:p w14:paraId="086EEED0" w14:textId="2E61FC6D" w:rsidR="006E6484" w:rsidRPr="00A2112D" w:rsidRDefault="00DA316C" w:rsidP="008F4956">
            <w:pPr>
              <w:spacing w:after="0" w:line="240" w:lineRule="auto"/>
              <w:jc w:val="center"/>
              <w:rPr>
                <w:rFonts w:eastAsia="Calibri"/>
                <w:color w:val="FFFFFF" w:themeColor="background1"/>
              </w:rPr>
            </w:pPr>
            <w:r w:rsidRPr="00A2112D">
              <w:rPr>
                <w:rFonts w:eastAsia="Calibri"/>
                <w:color w:val="FFFFFF" w:themeColor="background1"/>
              </w:rPr>
              <w:t>Salario promedio</w:t>
            </w:r>
            <w:r w:rsidR="008F4956" w:rsidRPr="00A2112D">
              <w:rPr>
                <w:rFonts w:eastAsia="Calibri"/>
                <w:color w:val="FFFFFF" w:themeColor="background1"/>
              </w:rPr>
              <w:t xml:space="preserve"> </w:t>
            </w:r>
            <w:r w:rsidRPr="00A2112D">
              <w:rPr>
                <w:rFonts w:eastAsia="Calibri"/>
                <w:color w:val="FFFFFF" w:themeColor="background1"/>
              </w:rPr>
              <w:t>(f)</w:t>
            </w:r>
          </w:p>
        </w:tc>
        <w:tc>
          <w:tcPr>
            <w:tcW w:w="655" w:type="pct"/>
            <w:tcBorders>
              <w:top w:val="single" w:sz="4" w:space="0" w:color="auto"/>
              <w:left w:val="nil"/>
              <w:bottom w:val="single" w:sz="4" w:space="0" w:color="auto"/>
              <w:right w:val="single" w:sz="4" w:space="0" w:color="auto"/>
            </w:tcBorders>
            <w:shd w:val="clear" w:color="auto" w:fill="002060"/>
            <w:noWrap/>
            <w:vAlign w:val="center"/>
            <w:hideMark/>
          </w:tcPr>
          <w:p w14:paraId="22CC471B" w14:textId="2E5D6DBE" w:rsidR="006E6484" w:rsidRPr="00A2112D" w:rsidRDefault="00DA316C" w:rsidP="008F4956">
            <w:pPr>
              <w:spacing w:after="0" w:line="240" w:lineRule="auto"/>
              <w:jc w:val="center"/>
              <w:rPr>
                <w:rFonts w:eastAsia="Calibri"/>
                <w:color w:val="FFFFFF" w:themeColor="background1"/>
              </w:rPr>
            </w:pPr>
            <w:r w:rsidRPr="00A2112D">
              <w:rPr>
                <w:rFonts w:eastAsia="Calibri"/>
                <w:color w:val="FFFFFF" w:themeColor="background1"/>
              </w:rPr>
              <w:t>M</w:t>
            </w:r>
          </w:p>
        </w:tc>
        <w:tc>
          <w:tcPr>
            <w:tcW w:w="1051" w:type="pct"/>
            <w:tcBorders>
              <w:top w:val="single" w:sz="4" w:space="0" w:color="auto"/>
              <w:left w:val="nil"/>
              <w:bottom w:val="single" w:sz="4" w:space="0" w:color="auto"/>
              <w:right w:val="single" w:sz="4" w:space="0" w:color="auto"/>
            </w:tcBorders>
            <w:shd w:val="clear" w:color="auto" w:fill="002060"/>
            <w:noWrap/>
            <w:vAlign w:val="center"/>
            <w:hideMark/>
          </w:tcPr>
          <w:p w14:paraId="4999192D" w14:textId="77777777" w:rsidR="00DA316C" w:rsidRPr="00A2112D" w:rsidRDefault="00DA316C" w:rsidP="008F4956">
            <w:pPr>
              <w:spacing w:after="0" w:line="240" w:lineRule="auto"/>
              <w:jc w:val="center"/>
              <w:rPr>
                <w:rFonts w:eastAsia="Calibri"/>
                <w:color w:val="FFFFFF" w:themeColor="background1"/>
              </w:rPr>
            </w:pPr>
            <w:r w:rsidRPr="00A2112D">
              <w:rPr>
                <w:rFonts w:eastAsia="Calibri"/>
                <w:color w:val="FFFFFF" w:themeColor="background1"/>
              </w:rPr>
              <w:t>Salario promedio</w:t>
            </w:r>
          </w:p>
          <w:p w14:paraId="11D08A5D" w14:textId="478161FE" w:rsidR="006E6484" w:rsidRPr="00A2112D" w:rsidRDefault="00DA316C" w:rsidP="008F4956">
            <w:pPr>
              <w:spacing w:after="0" w:line="240" w:lineRule="auto"/>
              <w:jc w:val="center"/>
              <w:rPr>
                <w:rFonts w:eastAsia="Calibri"/>
                <w:color w:val="FFFFFF" w:themeColor="background1"/>
              </w:rPr>
            </w:pPr>
            <w:r w:rsidRPr="00A2112D">
              <w:rPr>
                <w:rFonts w:eastAsia="Calibri"/>
                <w:color w:val="FFFFFF" w:themeColor="background1"/>
              </w:rPr>
              <w:t>(m)</w:t>
            </w:r>
          </w:p>
        </w:tc>
        <w:tc>
          <w:tcPr>
            <w:tcW w:w="509" w:type="pct"/>
            <w:tcBorders>
              <w:top w:val="single" w:sz="4" w:space="0" w:color="auto"/>
              <w:left w:val="nil"/>
              <w:bottom w:val="single" w:sz="4" w:space="0" w:color="auto"/>
              <w:right w:val="single" w:sz="4" w:space="0" w:color="auto"/>
            </w:tcBorders>
            <w:shd w:val="clear" w:color="auto" w:fill="002060"/>
            <w:noWrap/>
            <w:vAlign w:val="center"/>
            <w:hideMark/>
          </w:tcPr>
          <w:p w14:paraId="0858C411" w14:textId="22BEDC7A" w:rsidR="006E6484" w:rsidRPr="00A2112D" w:rsidRDefault="00DA316C" w:rsidP="008F4956">
            <w:pPr>
              <w:spacing w:after="0" w:line="240" w:lineRule="auto"/>
              <w:jc w:val="center"/>
              <w:rPr>
                <w:rFonts w:eastAsia="Calibri"/>
                <w:color w:val="FFFFFF" w:themeColor="background1"/>
              </w:rPr>
            </w:pPr>
            <w:r w:rsidRPr="00A2112D">
              <w:rPr>
                <w:rFonts w:eastAsia="Calibri"/>
                <w:color w:val="FFFFFF" w:themeColor="background1"/>
              </w:rPr>
              <w:t>Total</w:t>
            </w:r>
          </w:p>
        </w:tc>
      </w:tr>
      <w:tr w:rsidR="00DA316C" w:rsidRPr="00A2112D" w14:paraId="3FCBFECC" w14:textId="77777777" w:rsidTr="00194C1B">
        <w:trPr>
          <w:trHeight w:val="300"/>
        </w:trPr>
        <w:tc>
          <w:tcPr>
            <w:tcW w:w="1249" w:type="pct"/>
            <w:tcBorders>
              <w:top w:val="nil"/>
              <w:left w:val="single" w:sz="4" w:space="0" w:color="auto"/>
              <w:bottom w:val="single" w:sz="4" w:space="0" w:color="auto"/>
              <w:right w:val="single" w:sz="4" w:space="0" w:color="auto"/>
            </w:tcBorders>
            <w:shd w:val="clear" w:color="auto" w:fill="002060"/>
            <w:noWrap/>
            <w:vAlign w:val="center"/>
            <w:hideMark/>
          </w:tcPr>
          <w:p w14:paraId="04C0473C" w14:textId="64CAD9B1" w:rsidR="006E6484" w:rsidRPr="00A2112D" w:rsidRDefault="00DA316C" w:rsidP="008F4956">
            <w:pPr>
              <w:spacing w:after="0" w:line="240" w:lineRule="auto"/>
              <w:jc w:val="center"/>
              <w:rPr>
                <w:rFonts w:eastAsia="Calibri"/>
                <w:color w:val="FFFFFF" w:themeColor="background1"/>
              </w:rPr>
            </w:pPr>
            <w:r w:rsidRPr="00A2112D">
              <w:rPr>
                <w:rFonts w:eastAsia="Calibri"/>
                <w:color w:val="FFFFFF" w:themeColor="background1"/>
              </w:rPr>
              <w:t>Apoyo administrativo</w:t>
            </w:r>
          </w:p>
        </w:tc>
        <w:tc>
          <w:tcPr>
            <w:tcW w:w="422" w:type="pct"/>
            <w:tcBorders>
              <w:top w:val="nil"/>
              <w:left w:val="nil"/>
              <w:bottom w:val="single" w:sz="4" w:space="0" w:color="auto"/>
              <w:right w:val="single" w:sz="4" w:space="0" w:color="auto"/>
            </w:tcBorders>
            <w:shd w:val="clear" w:color="auto" w:fill="auto"/>
            <w:noWrap/>
            <w:vAlign w:val="bottom"/>
            <w:hideMark/>
          </w:tcPr>
          <w:p w14:paraId="5F796AAA" w14:textId="77777777" w:rsidR="006E6484" w:rsidRPr="00A2112D" w:rsidRDefault="006E6484" w:rsidP="00AD224D">
            <w:pPr>
              <w:spacing w:after="0" w:line="240" w:lineRule="auto"/>
              <w:jc w:val="center"/>
              <w:rPr>
                <w:rFonts w:eastAsia="Calibri"/>
              </w:rPr>
            </w:pPr>
            <w:r w:rsidRPr="00A2112D">
              <w:rPr>
                <w:rFonts w:eastAsia="Calibri"/>
              </w:rPr>
              <w:t>93</w:t>
            </w:r>
          </w:p>
        </w:tc>
        <w:tc>
          <w:tcPr>
            <w:tcW w:w="1114" w:type="pct"/>
            <w:tcBorders>
              <w:top w:val="nil"/>
              <w:left w:val="nil"/>
              <w:bottom w:val="single" w:sz="4" w:space="0" w:color="auto"/>
              <w:right w:val="single" w:sz="4" w:space="0" w:color="auto"/>
            </w:tcBorders>
            <w:shd w:val="clear" w:color="auto" w:fill="auto"/>
            <w:noWrap/>
            <w:vAlign w:val="bottom"/>
            <w:hideMark/>
          </w:tcPr>
          <w:p w14:paraId="4FFDD97E" w14:textId="34ACB4AD" w:rsidR="006E6484" w:rsidRPr="00A2112D" w:rsidRDefault="00DA316C" w:rsidP="00AD224D">
            <w:pPr>
              <w:spacing w:after="0" w:line="240" w:lineRule="auto"/>
              <w:rPr>
                <w:rFonts w:eastAsia="Calibri"/>
              </w:rPr>
            </w:pPr>
            <w:r w:rsidRPr="00A2112D">
              <w:rPr>
                <w:rFonts w:eastAsia="Calibri"/>
              </w:rPr>
              <w:t xml:space="preserve">RD$ </w:t>
            </w:r>
            <w:r w:rsidR="006E6484" w:rsidRPr="00A2112D">
              <w:rPr>
                <w:rFonts w:eastAsia="Calibri"/>
              </w:rPr>
              <w:t xml:space="preserve">               58,022.31 </w:t>
            </w:r>
          </w:p>
        </w:tc>
        <w:tc>
          <w:tcPr>
            <w:tcW w:w="655" w:type="pct"/>
            <w:tcBorders>
              <w:top w:val="nil"/>
              <w:left w:val="nil"/>
              <w:bottom w:val="single" w:sz="4" w:space="0" w:color="auto"/>
              <w:right w:val="single" w:sz="4" w:space="0" w:color="auto"/>
            </w:tcBorders>
            <w:shd w:val="clear" w:color="auto" w:fill="auto"/>
            <w:noWrap/>
            <w:vAlign w:val="bottom"/>
            <w:hideMark/>
          </w:tcPr>
          <w:p w14:paraId="588D9987" w14:textId="77777777" w:rsidR="006E6484" w:rsidRPr="00A2112D" w:rsidRDefault="006E6484" w:rsidP="00AD224D">
            <w:pPr>
              <w:spacing w:after="0" w:line="240" w:lineRule="auto"/>
              <w:jc w:val="center"/>
              <w:rPr>
                <w:rFonts w:eastAsia="Calibri"/>
              </w:rPr>
            </w:pPr>
            <w:r w:rsidRPr="00A2112D">
              <w:rPr>
                <w:rFonts w:eastAsia="Calibri"/>
              </w:rPr>
              <w:t>75</w:t>
            </w:r>
          </w:p>
        </w:tc>
        <w:tc>
          <w:tcPr>
            <w:tcW w:w="1051" w:type="pct"/>
            <w:tcBorders>
              <w:top w:val="nil"/>
              <w:left w:val="nil"/>
              <w:bottom w:val="single" w:sz="4" w:space="0" w:color="auto"/>
              <w:right w:val="single" w:sz="4" w:space="0" w:color="auto"/>
            </w:tcBorders>
            <w:shd w:val="clear" w:color="auto" w:fill="auto"/>
            <w:noWrap/>
            <w:vAlign w:val="bottom"/>
            <w:hideMark/>
          </w:tcPr>
          <w:p w14:paraId="4B47B951" w14:textId="14C46037" w:rsidR="006E6484" w:rsidRPr="00A2112D" w:rsidRDefault="00DA316C" w:rsidP="00AD224D">
            <w:pPr>
              <w:spacing w:after="0" w:line="240" w:lineRule="auto"/>
              <w:rPr>
                <w:rFonts w:eastAsia="Calibri"/>
              </w:rPr>
            </w:pPr>
            <w:r w:rsidRPr="00A2112D">
              <w:rPr>
                <w:rFonts w:eastAsia="Calibri"/>
              </w:rPr>
              <w:t xml:space="preserve">RD$ </w:t>
            </w:r>
            <w:r w:rsidR="006E6484" w:rsidRPr="00A2112D">
              <w:rPr>
                <w:rFonts w:eastAsia="Calibri"/>
              </w:rPr>
              <w:t xml:space="preserve">56,356.67 </w:t>
            </w:r>
          </w:p>
        </w:tc>
        <w:tc>
          <w:tcPr>
            <w:tcW w:w="509" w:type="pct"/>
            <w:tcBorders>
              <w:top w:val="nil"/>
              <w:left w:val="nil"/>
              <w:bottom w:val="single" w:sz="4" w:space="0" w:color="auto"/>
              <w:right w:val="single" w:sz="4" w:space="0" w:color="auto"/>
            </w:tcBorders>
            <w:shd w:val="clear" w:color="auto" w:fill="auto"/>
            <w:noWrap/>
            <w:vAlign w:val="center"/>
            <w:hideMark/>
          </w:tcPr>
          <w:p w14:paraId="199D3A23" w14:textId="77777777" w:rsidR="006E6484" w:rsidRPr="00A2112D" w:rsidRDefault="006E6484" w:rsidP="00AD224D">
            <w:pPr>
              <w:spacing w:after="0" w:line="240" w:lineRule="auto"/>
              <w:jc w:val="center"/>
              <w:rPr>
                <w:rFonts w:eastAsia="Calibri"/>
              </w:rPr>
            </w:pPr>
            <w:r w:rsidRPr="00A2112D">
              <w:rPr>
                <w:rFonts w:eastAsia="Calibri"/>
              </w:rPr>
              <w:t>168</w:t>
            </w:r>
          </w:p>
        </w:tc>
      </w:tr>
      <w:tr w:rsidR="00DA316C" w:rsidRPr="00A2112D" w14:paraId="600F01F6" w14:textId="77777777" w:rsidTr="00194C1B">
        <w:trPr>
          <w:trHeight w:val="300"/>
        </w:trPr>
        <w:tc>
          <w:tcPr>
            <w:tcW w:w="1249" w:type="pct"/>
            <w:tcBorders>
              <w:top w:val="nil"/>
              <w:left w:val="single" w:sz="4" w:space="0" w:color="auto"/>
              <w:bottom w:val="single" w:sz="4" w:space="0" w:color="auto"/>
              <w:right w:val="single" w:sz="4" w:space="0" w:color="auto"/>
            </w:tcBorders>
            <w:shd w:val="clear" w:color="auto" w:fill="002060"/>
            <w:noWrap/>
            <w:vAlign w:val="center"/>
            <w:hideMark/>
          </w:tcPr>
          <w:p w14:paraId="0FFAA6CA" w14:textId="77777777" w:rsidR="006E6484" w:rsidRPr="00A2112D" w:rsidRDefault="006E6484" w:rsidP="008F4956">
            <w:pPr>
              <w:spacing w:after="0" w:line="240" w:lineRule="auto"/>
              <w:jc w:val="center"/>
              <w:rPr>
                <w:rFonts w:eastAsia="Calibri"/>
                <w:color w:val="FFFFFF" w:themeColor="background1"/>
              </w:rPr>
            </w:pPr>
            <w:r w:rsidRPr="00A2112D">
              <w:rPr>
                <w:rFonts w:eastAsia="Calibri"/>
                <w:color w:val="FFFFFF" w:themeColor="background1"/>
              </w:rPr>
              <w:t>Dirección</w:t>
            </w:r>
          </w:p>
        </w:tc>
        <w:tc>
          <w:tcPr>
            <w:tcW w:w="422" w:type="pct"/>
            <w:tcBorders>
              <w:top w:val="nil"/>
              <w:left w:val="nil"/>
              <w:bottom w:val="single" w:sz="4" w:space="0" w:color="auto"/>
              <w:right w:val="single" w:sz="4" w:space="0" w:color="auto"/>
            </w:tcBorders>
            <w:shd w:val="clear" w:color="auto" w:fill="auto"/>
            <w:noWrap/>
            <w:vAlign w:val="bottom"/>
            <w:hideMark/>
          </w:tcPr>
          <w:p w14:paraId="1DDD3C39" w14:textId="77777777" w:rsidR="006E6484" w:rsidRPr="00A2112D" w:rsidRDefault="006E6484" w:rsidP="00AD224D">
            <w:pPr>
              <w:spacing w:after="0" w:line="240" w:lineRule="auto"/>
              <w:jc w:val="center"/>
              <w:rPr>
                <w:rFonts w:eastAsia="Calibri"/>
              </w:rPr>
            </w:pPr>
            <w:r w:rsidRPr="00A2112D">
              <w:rPr>
                <w:rFonts w:eastAsia="Calibri"/>
              </w:rPr>
              <w:t>33</w:t>
            </w:r>
          </w:p>
        </w:tc>
        <w:tc>
          <w:tcPr>
            <w:tcW w:w="1114" w:type="pct"/>
            <w:tcBorders>
              <w:top w:val="nil"/>
              <w:left w:val="nil"/>
              <w:bottom w:val="single" w:sz="4" w:space="0" w:color="auto"/>
              <w:right w:val="single" w:sz="4" w:space="0" w:color="auto"/>
            </w:tcBorders>
            <w:shd w:val="clear" w:color="auto" w:fill="auto"/>
            <w:noWrap/>
            <w:vAlign w:val="bottom"/>
            <w:hideMark/>
          </w:tcPr>
          <w:p w14:paraId="4B5C09F5" w14:textId="7A6D489A" w:rsidR="006E6484" w:rsidRPr="00A2112D" w:rsidRDefault="00DA316C" w:rsidP="00AD224D">
            <w:pPr>
              <w:spacing w:after="0" w:line="240" w:lineRule="auto"/>
              <w:rPr>
                <w:rFonts w:eastAsia="Calibri"/>
              </w:rPr>
            </w:pPr>
            <w:r w:rsidRPr="00A2112D">
              <w:rPr>
                <w:rFonts w:eastAsia="Calibri"/>
              </w:rPr>
              <w:t xml:space="preserve">RD$ </w:t>
            </w:r>
            <w:r w:rsidR="006E6484" w:rsidRPr="00A2112D">
              <w:rPr>
                <w:rFonts w:eastAsia="Calibri"/>
              </w:rPr>
              <w:t xml:space="preserve">              182,794.15 </w:t>
            </w:r>
          </w:p>
        </w:tc>
        <w:tc>
          <w:tcPr>
            <w:tcW w:w="655" w:type="pct"/>
            <w:tcBorders>
              <w:top w:val="nil"/>
              <w:left w:val="nil"/>
              <w:bottom w:val="single" w:sz="4" w:space="0" w:color="auto"/>
              <w:right w:val="single" w:sz="4" w:space="0" w:color="auto"/>
            </w:tcBorders>
            <w:shd w:val="clear" w:color="auto" w:fill="auto"/>
            <w:noWrap/>
            <w:vAlign w:val="bottom"/>
            <w:hideMark/>
          </w:tcPr>
          <w:p w14:paraId="24F6DF23" w14:textId="77777777" w:rsidR="006E6484" w:rsidRPr="00A2112D" w:rsidRDefault="006E6484" w:rsidP="00AD224D">
            <w:pPr>
              <w:spacing w:after="0" w:line="240" w:lineRule="auto"/>
              <w:jc w:val="center"/>
              <w:rPr>
                <w:rFonts w:eastAsia="Calibri"/>
              </w:rPr>
            </w:pPr>
            <w:r w:rsidRPr="00A2112D">
              <w:rPr>
                <w:rFonts w:eastAsia="Calibri"/>
              </w:rPr>
              <w:t>38</w:t>
            </w:r>
          </w:p>
        </w:tc>
        <w:tc>
          <w:tcPr>
            <w:tcW w:w="1051" w:type="pct"/>
            <w:tcBorders>
              <w:top w:val="nil"/>
              <w:left w:val="nil"/>
              <w:bottom w:val="single" w:sz="4" w:space="0" w:color="auto"/>
              <w:right w:val="single" w:sz="4" w:space="0" w:color="auto"/>
            </w:tcBorders>
            <w:shd w:val="clear" w:color="auto" w:fill="auto"/>
            <w:noWrap/>
            <w:vAlign w:val="bottom"/>
            <w:hideMark/>
          </w:tcPr>
          <w:p w14:paraId="2DDB011B" w14:textId="49993AE0" w:rsidR="006E6484" w:rsidRPr="00A2112D" w:rsidRDefault="00DA316C" w:rsidP="00AD224D">
            <w:pPr>
              <w:spacing w:after="0" w:line="240" w:lineRule="auto"/>
              <w:rPr>
                <w:rFonts w:eastAsia="Calibri"/>
              </w:rPr>
            </w:pPr>
            <w:r w:rsidRPr="00A2112D">
              <w:rPr>
                <w:rFonts w:eastAsia="Calibri"/>
              </w:rPr>
              <w:t xml:space="preserve">RD$ </w:t>
            </w:r>
            <w:r w:rsidR="006E6484" w:rsidRPr="00A2112D">
              <w:rPr>
                <w:rFonts w:eastAsia="Calibri"/>
              </w:rPr>
              <w:t xml:space="preserve">193,208.71 </w:t>
            </w:r>
          </w:p>
        </w:tc>
        <w:tc>
          <w:tcPr>
            <w:tcW w:w="509" w:type="pct"/>
            <w:tcBorders>
              <w:top w:val="nil"/>
              <w:left w:val="nil"/>
              <w:bottom w:val="single" w:sz="4" w:space="0" w:color="auto"/>
              <w:right w:val="single" w:sz="4" w:space="0" w:color="auto"/>
            </w:tcBorders>
            <w:shd w:val="clear" w:color="auto" w:fill="auto"/>
            <w:noWrap/>
            <w:vAlign w:val="center"/>
            <w:hideMark/>
          </w:tcPr>
          <w:p w14:paraId="45C635E9" w14:textId="77777777" w:rsidR="006E6484" w:rsidRPr="00A2112D" w:rsidRDefault="006E6484" w:rsidP="00AD224D">
            <w:pPr>
              <w:spacing w:after="0" w:line="240" w:lineRule="auto"/>
              <w:jc w:val="center"/>
              <w:rPr>
                <w:rFonts w:eastAsia="Calibri"/>
              </w:rPr>
            </w:pPr>
            <w:r w:rsidRPr="00A2112D">
              <w:rPr>
                <w:rFonts w:eastAsia="Calibri"/>
              </w:rPr>
              <w:t>71</w:t>
            </w:r>
          </w:p>
        </w:tc>
      </w:tr>
      <w:tr w:rsidR="00DA316C" w:rsidRPr="00A2112D" w14:paraId="2FFF0510" w14:textId="77777777" w:rsidTr="00194C1B">
        <w:trPr>
          <w:trHeight w:val="300"/>
        </w:trPr>
        <w:tc>
          <w:tcPr>
            <w:tcW w:w="1249" w:type="pct"/>
            <w:tcBorders>
              <w:top w:val="nil"/>
              <w:left w:val="single" w:sz="4" w:space="0" w:color="auto"/>
              <w:bottom w:val="single" w:sz="4" w:space="0" w:color="auto"/>
              <w:right w:val="single" w:sz="4" w:space="0" w:color="auto"/>
            </w:tcBorders>
            <w:shd w:val="clear" w:color="auto" w:fill="002060"/>
            <w:noWrap/>
            <w:vAlign w:val="center"/>
            <w:hideMark/>
          </w:tcPr>
          <w:p w14:paraId="3ACB1DCC" w14:textId="65B19ECA" w:rsidR="006E6484" w:rsidRPr="00A2112D" w:rsidRDefault="00DA316C" w:rsidP="008F4956">
            <w:pPr>
              <w:spacing w:after="0" w:line="240" w:lineRule="auto"/>
              <w:jc w:val="center"/>
              <w:rPr>
                <w:rFonts w:eastAsia="Calibri"/>
                <w:color w:val="FFFFFF" w:themeColor="background1"/>
              </w:rPr>
            </w:pPr>
            <w:r w:rsidRPr="00A2112D">
              <w:rPr>
                <w:rFonts w:eastAsia="Calibri"/>
                <w:color w:val="FFFFFF" w:themeColor="background1"/>
              </w:rPr>
              <w:t>No asignado</w:t>
            </w:r>
          </w:p>
        </w:tc>
        <w:tc>
          <w:tcPr>
            <w:tcW w:w="422" w:type="pct"/>
            <w:tcBorders>
              <w:top w:val="nil"/>
              <w:left w:val="nil"/>
              <w:bottom w:val="single" w:sz="4" w:space="0" w:color="auto"/>
              <w:right w:val="single" w:sz="4" w:space="0" w:color="auto"/>
            </w:tcBorders>
            <w:shd w:val="clear" w:color="auto" w:fill="auto"/>
            <w:noWrap/>
            <w:vAlign w:val="bottom"/>
            <w:hideMark/>
          </w:tcPr>
          <w:p w14:paraId="1D42F660" w14:textId="77777777" w:rsidR="006E6484" w:rsidRPr="00A2112D" w:rsidRDefault="006E6484" w:rsidP="00AD224D">
            <w:pPr>
              <w:spacing w:after="0" w:line="240" w:lineRule="auto"/>
              <w:jc w:val="center"/>
              <w:rPr>
                <w:rFonts w:eastAsia="Calibri"/>
              </w:rPr>
            </w:pPr>
            <w:r w:rsidRPr="00A2112D">
              <w:rPr>
                <w:rFonts w:eastAsia="Calibri"/>
              </w:rPr>
              <w:t>2</w:t>
            </w:r>
          </w:p>
        </w:tc>
        <w:tc>
          <w:tcPr>
            <w:tcW w:w="1114" w:type="pct"/>
            <w:tcBorders>
              <w:top w:val="nil"/>
              <w:left w:val="nil"/>
              <w:bottom w:val="single" w:sz="4" w:space="0" w:color="auto"/>
              <w:right w:val="single" w:sz="4" w:space="0" w:color="auto"/>
            </w:tcBorders>
            <w:shd w:val="clear" w:color="auto" w:fill="auto"/>
            <w:noWrap/>
            <w:vAlign w:val="bottom"/>
            <w:hideMark/>
          </w:tcPr>
          <w:p w14:paraId="2CF27D7E" w14:textId="26459E11" w:rsidR="006E6484" w:rsidRPr="00A2112D" w:rsidRDefault="00DA316C" w:rsidP="00AD224D">
            <w:pPr>
              <w:spacing w:after="0" w:line="240" w:lineRule="auto"/>
              <w:rPr>
                <w:rFonts w:eastAsia="Calibri"/>
              </w:rPr>
            </w:pPr>
            <w:r w:rsidRPr="00A2112D">
              <w:rPr>
                <w:rFonts w:eastAsia="Calibri"/>
              </w:rPr>
              <w:t xml:space="preserve">RD$ </w:t>
            </w:r>
            <w:r w:rsidR="006E6484" w:rsidRPr="00A2112D">
              <w:rPr>
                <w:rFonts w:eastAsia="Calibri"/>
              </w:rPr>
              <w:t xml:space="preserve">     18,142.86 </w:t>
            </w:r>
          </w:p>
        </w:tc>
        <w:tc>
          <w:tcPr>
            <w:tcW w:w="655" w:type="pct"/>
            <w:tcBorders>
              <w:top w:val="nil"/>
              <w:left w:val="nil"/>
              <w:bottom w:val="single" w:sz="4" w:space="0" w:color="auto"/>
              <w:right w:val="single" w:sz="4" w:space="0" w:color="auto"/>
            </w:tcBorders>
            <w:shd w:val="clear" w:color="auto" w:fill="auto"/>
            <w:noWrap/>
            <w:vAlign w:val="bottom"/>
            <w:hideMark/>
          </w:tcPr>
          <w:p w14:paraId="6DC52296" w14:textId="77777777" w:rsidR="006E6484" w:rsidRPr="00A2112D" w:rsidRDefault="006E6484" w:rsidP="00AD224D">
            <w:pPr>
              <w:spacing w:after="0" w:line="240" w:lineRule="auto"/>
              <w:jc w:val="center"/>
              <w:rPr>
                <w:rFonts w:eastAsia="Calibri"/>
              </w:rPr>
            </w:pPr>
            <w:r w:rsidRPr="00A2112D">
              <w:rPr>
                <w:rFonts w:eastAsia="Calibri"/>
              </w:rPr>
              <w:t>7</w:t>
            </w:r>
          </w:p>
        </w:tc>
        <w:tc>
          <w:tcPr>
            <w:tcW w:w="1051" w:type="pct"/>
            <w:tcBorders>
              <w:top w:val="nil"/>
              <w:left w:val="nil"/>
              <w:bottom w:val="single" w:sz="4" w:space="0" w:color="auto"/>
              <w:right w:val="single" w:sz="4" w:space="0" w:color="auto"/>
            </w:tcBorders>
            <w:shd w:val="clear" w:color="auto" w:fill="auto"/>
            <w:noWrap/>
            <w:vAlign w:val="bottom"/>
            <w:hideMark/>
          </w:tcPr>
          <w:p w14:paraId="3ECCD033" w14:textId="25E90D40" w:rsidR="006E6484" w:rsidRPr="00A2112D" w:rsidRDefault="00194C1B" w:rsidP="00AD224D">
            <w:pPr>
              <w:spacing w:after="0" w:line="240" w:lineRule="auto"/>
              <w:rPr>
                <w:rFonts w:eastAsia="Calibri"/>
              </w:rPr>
            </w:pPr>
            <w:r w:rsidRPr="00A2112D">
              <w:rPr>
                <w:rFonts w:eastAsia="Calibri"/>
              </w:rPr>
              <w:t xml:space="preserve">RD$                    </w:t>
            </w:r>
            <w:r w:rsidR="006E6484" w:rsidRPr="00A2112D">
              <w:rPr>
                <w:rFonts w:eastAsia="Calibri"/>
              </w:rPr>
              <w:t xml:space="preserve">                19,569.05 </w:t>
            </w:r>
          </w:p>
        </w:tc>
        <w:tc>
          <w:tcPr>
            <w:tcW w:w="509" w:type="pct"/>
            <w:tcBorders>
              <w:top w:val="nil"/>
              <w:left w:val="nil"/>
              <w:bottom w:val="single" w:sz="4" w:space="0" w:color="auto"/>
              <w:right w:val="single" w:sz="4" w:space="0" w:color="auto"/>
            </w:tcBorders>
            <w:shd w:val="clear" w:color="auto" w:fill="auto"/>
            <w:noWrap/>
            <w:vAlign w:val="center"/>
            <w:hideMark/>
          </w:tcPr>
          <w:p w14:paraId="525C0A2B" w14:textId="77777777" w:rsidR="006E6484" w:rsidRPr="00A2112D" w:rsidRDefault="006E6484" w:rsidP="00AD224D">
            <w:pPr>
              <w:spacing w:after="0" w:line="240" w:lineRule="auto"/>
              <w:jc w:val="center"/>
              <w:rPr>
                <w:rFonts w:eastAsia="Calibri"/>
              </w:rPr>
            </w:pPr>
            <w:r w:rsidRPr="00A2112D">
              <w:rPr>
                <w:rFonts w:eastAsia="Calibri"/>
              </w:rPr>
              <w:t>9</w:t>
            </w:r>
          </w:p>
        </w:tc>
      </w:tr>
      <w:tr w:rsidR="00DA316C" w:rsidRPr="00A2112D" w14:paraId="726AEFF0" w14:textId="77777777" w:rsidTr="00194C1B">
        <w:trPr>
          <w:trHeight w:val="300"/>
        </w:trPr>
        <w:tc>
          <w:tcPr>
            <w:tcW w:w="1249" w:type="pct"/>
            <w:tcBorders>
              <w:top w:val="nil"/>
              <w:left w:val="single" w:sz="4" w:space="0" w:color="auto"/>
              <w:bottom w:val="single" w:sz="4" w:space="0" w:color="auto"/>
              <w:right w:val="single" w:sz="4" w:space="0" w:color="auto"/>
            </w:tcBorders>
            <w:shd w:val="clear" w:color="auto" w:fill="002060"/>
            <w:noWrap/>
            <w:vAlign w:val="center"/>
            <w:hideMark/>
          </w:tcPr>
          <w:p w14:paraId="657210CD" w14:textId="77777777" w:rsidR="006E6484" w:rsidRPr="00A2112D" w:rsidRDefault="006E6484" w:rsidP="008F4956">
            <w:pPr>
              <w:spacing w:after="0" w:line="240" w:lineRule="auto"/>
              <w:jc w:val="center"/>
              <w:rPr>
                <w:rFonts w:eastAsia="Calibri"/>
                <w:color w:val="FFFFFF" w:themeColor="background1"/>
              </w:rPr>
            </w:pPr>
            <w:r w:rsidRPr="00A2112D">
              <w:rPr>
                <w:rFonts w:eastAsia="Calibri"/>
                <w:color w:val="FFFFFF" w:themeColor="background1"/>
              </w:rPr>
              <w:t>Profesionales</w:t>
            </w:r>
          </w:p>
        </w:tc>
        <w:tc>
          <w:tcPr>
            <w:tcW w:w="422" w:type="pct"/>
            <w:tcBorders>
              <w:top w:val="nil"/>
              <w:left w:val="nil"/>
              <w:bottom w:val="single" w:sz="4" w:space="0" w:color="auto"/>
              <w:right w:val="single" w:sz="4" w:space="0" w:color="auto"/>
            </w:tcBorders>
            <w:shd w:val="clear" w:color="auto" w:fill="auto"/>
            <w:noWrap/>
            <w:vAlign w:val="bottom"/>
            <w:hideMark/>
          </w:tcPr>
          <w:p w14:paraId="63FB6814" w14:textId="77777777" w:rsidR="006E6484" w:rsidRPr="00A2112D" w:rsidRDefault="006E6484" w:rsidP="00AD224D">
            <w:pPr>
              <w:spacing w:after="0" w:line="240" w:lineRule="auto"/>
              <w:jc w:val="center"/>
              <w:rPr>
                <w:rFonts w:eastAsia="Calibri"/>
              </w:rPr>
            </w:pPr>
            <w:r w:rsidRPr="00A2112D">
              <w:rPr>
                <w:rFonts w:eastAsia="Calibri"/>
              </w:rPr>
              <w:t>166</w:t>
            </w:r>
          </w:p>
        </w:tc>
        <w:tc>
          <w:tcPr>
            <w:tcW w:w="1114" w:type="pct"/>
            <w:tcBorders>
              <w:top w:val="nil"/>
              <w:left w:val="nil"/>
              <w:bottom w:val="single" w:sz="4" w:space="0" w:color="auto"/>
              <w:right w:val="single" w:sz="4" w:space="0" w:color="auto"/>
            </w:tcBorders>
            <w:shd w:val="clear" w:color="auto" w:fill="auto"/>
            <w:noWrap/>
            <w:vAlign w:val="bottom"/>
            <w:hideMark/>
          </w:tcPr>
          <w:p w14:paraId="3ED4BEC7" w14:textId="35F76175" w:rsidR="006E6484" w:rsidRPr="00A2112D" w:rsidRDefault="00DA316C" w:rsidP="00AD224D">
            <w:pPr>
              <w:spacing w:after="0" w:line="240" w:lineRule="auto"/>
              <w:rPr>
                <w:rFonts w:eastAsia="Calibri"/>
              </w:rPr>
            </w:pPr>
            <w:r w:rsidRPr="00A2112D">
              <w:rPr>
                <w:rFonts w:eastAsia="Calibri"/>
              </w:rPr>
              <w:t xml:space="preserve">RD$ </w:t>
            </w:r>
            <w:r w:rsidR="006E6484" w:rsidRPr="00A2112D">
              <w:rPr>
                <w:rFonts w:eastAsia="Calibri"/>
              </w:rPr>
              <w:t xml:space="preserve">                    81,672.59 </w:t>
            </w:r>
          </w:p>
        </w:tc>
        <w:tc>
          <w:tcPr>
            <w:tcW w:w="655" w:type="pct"/>
            <w:tcBorders>
              <w:top w:val="nil"/>
              <w:left w:val="nil"/>
              <w:bottom w:val="single" w:sz="4" w:space="0" w:color="auto"/>
              <w:right w:val="single" w:sz="4" w:space="0" w:color="auto"/>
            </w:tcBorders>
            <w:shd w:val="clear" w:color="auto" w:fill="auto"/>
            <w:noWrap/>
            <w:vAlign w:val="bottom"/>
            <w:hideMark/>
          </w:tcPr>
          <w:p w14:paraId="02A7A745" w14:textId="77777777" w:rsidR="006E6484" w:rsidRPr="00A2112D" w:rsidRDefault="006E6484" w:rsidP="00AD224D">
            <w:pPr>
              <w:spacing w:after="0" w:line="240" w:lineRule="auto"/>
              <w:jc w:val="center"/>
              <w:rPr>
                <w:rFonts w:eastAsia="Calibri"/>
              </w:rPr>
            </w:pPr>
            <w:r w:rsidRPr="00A2112D">
              <w:rPr>
                <w:rFonts w:eastAsia="Calibri"/>
              </w:rPr>
              <w:t>143</w:t>
            </w:r>
          </w:p>
        </w:tc>
        <w:tc>
          <w:tcPr>
            <w:tcW w:w="1051" w:type="pct"/>
            <w:tcBorders>
              <w:top w:val="nil"/>
              <w:left w:val="nil"/>
              <w:bottom w:val="single" w:sz="4" w:space="0" w:color="auto"/>
              <w:right w:val="single" w:sz="4" w:space="0" w:color="auto"/>
            </w:tcBorders>
            <w:shd w:val="clear" w:color="auto" w:fill="auto"/>
            <w:noWrap/>
            <w:vAlign w:val="bottom"/>
            <w:hideMark/>
          </w:tcPr>
          <w:p w14:paraId="74C8C6C6" w14:textId="39A72118" w:rsidR="006E6484" w:rsidRPr="00A2112D" w:rsidRDefault="00194C1B" w:rsidP="00AD224D">
            <w:pPr>
              <w:spacing w:after="0" w:line="240" w:lineRule="auto"/>
              <w:rPr>
                <w:rFonts w:eastAsia="Calibri"/>
              </w:rPr>
            </w:pPr>
            <w:r w:rsidRPr="00A2112D">
              <w:rPr>
                <w:rFonts w:eastAsia="Calibri"/>
              </w:rPr>
              <w:t xml:space="preserve">RD$                    </w:t>
            </w:r>
            <w:r w:rsidR="006E6484" w:rsidRPr="00A2112D">
              <w:rPr>
                <w:rFonts w:eastAsia="Calibri"/>
              </w:rPr>
              <w:t xml:space="preserve">                  83,941.39 </w:t>
            </w:r>
          </w:p>
        </w:tc>
        <w:tc>
          <w:tcPr>
            <w:tcW w:w="509" w:type="pct"/>
            <w:tcBorders>
              <w:top w:val="nil"/>
              <w:left w:val="nil"/>
              <w:bottom w:val="single" w:sz="4" w:space="0" w:color="auto"/>
              <w:right w:val="single" w:sz="4" w:space="0" w:color="auto"/>
            </w:tcBorders>
            <w:shd w:val="clear" w:color="auto" w:fill="auto"/>
            <w:noWrap/>
            <w:vAlign w:val="center"/>
            <w:hideMark/>
          </w:tcPr>
          <w:p w14:paraId="557E896D" w14:textId="77777777" w:rsidR="006E6484" w:rsidRPr="00A2112D" w:rsidRDefault="006E6484" w:rsidP="00AD224D">
            <w:pPr>
              <w:spacing w:after="0" w:line="240" w:lineRule="auto"/>
              <w:jc w:val="center"/>
              <w:rPr>
                <w:rFonts w:eastAsia="Calibri"/>
              </w:rPr>
            </w:pPr>
            <w:r w:rsidRPr="00A2112D">
              <w:rPr>
                <w:rFonts w:eastAsia="Calibri"/>
              </w:rPr>
              <w:t>309</w:t>
            </w:r>
          </w:p>
        </w:tc>
      </w:tr>
      <w:tr w:rsidR="00DA316C" w:rsidRPr="00A2112D" w14:paraId="5F44C918" w14:textId="77777777" w:rsidTr="00194C1B">
        <w:trPr>
          <w:trHeight w:val="300"/>
        </w:trPr>
        <w:tc>
          <w:tcPr>
            <w:tcW w:w="1249" w:type="pct"/>
            <w:tcBorders>
              <w:top w:val="nil"/>
              <w:left w:val="single" w:sz="4" w:space="0" w:color="auto"/>
              <w:bottom w:val="single" w:sz="4" w:space="0" w:color="auto"/>
              <w:right w:val="single" w:sz="4" w:space="0" w:color="auto"/>
            </w:tcBorders>
            <w:shd w:val="clear" w:color="auto" w:fill="002060"/>
            <w:noWrap/>
            <w:vAlign w:val="center"/>
            <w:hideMark/>
          </w:tcPr>
          <w:p w14:paraId="0B83C61F" w14:textId="09885BA6" w:rsidR="006E6484" w:rsidRPr="00A2112D" w:rsidRDefault="00DA316C" w:rsidP="008F4956">
            <w:pPr>
              <w:spacing w:after="0" w:line="240" w:lineRule="auto"/>
              <w:jc w:val="center"/>
              <w:rPr>
                <w:rFonts w:eastAsia="Calibri"/>
                <w:color w:val="FFFFFF" w:themeColor="background1"/>
              </w:rPr>
            </w:pPr>
            <w:r w:rsidRPr="00A2112D">
              <w:rPr>
                <w:rFonts w:eastAsia="Calibri"/>
                <w:color w:val="FFFFFF" w:themeColor="background1"/>
              </w:rPr>
              <w:t>Servicios generales</w:t>
            </w:r>
          </w:p>
        </w:tc>
        <w:tc>
          <w:tcPr>
            <w:tcW w:w="422" w:type="pct"/>
            <w:tcBorders>
              <w:top w:val="nil"/>
              <w:left w:val="nil"/>
              <w:bottom w:val="single" w:sz="4" w:space="0" w:color="auto"/>
              <w:right w:val="single" w:sz="4" w:space="0" w:color="auto"/>
            </w:tcBorders>
            <w:shd w:val="clear" w:color="auto" w:fill="auto"/>
            <w:noWrap/>
            <w:vAlign w:val="bottom"/>
            <w:hideMark/>
          </w:tcPr>
          <w:p w14:paraId="59545785" w14:textId="77777777" w:rsidR="006E6484" w:rsidRPr="00A2112D" w:rsidRDefault="006E6484" w:rsidP="00AD224D">
            <w:pPr>
              <w:spacing w:after="0" w:line="240" w:lineRule="auto"/>
              <w:jc w:val="center"/>
              <w:rPr>
                <w:rFonts w:eastAsia="Calibri"/>
              </w:rPr>
            </w:pPr>
            <w:r w:rsidRPr="00A2112D">
              <w:rPr>
                <w:rFonts w:eastAsia="Calibri"/>
              </w:rPr>
              <w:t>42</w:t>
            </w:r>
          </w:p>
        </w:tc>
        <w:tc>
          <w:tcPr>
            <w:tcW w:w="1114" w:type="pct"/>
            <w:tcBorders>
              <w:top w:val="nil"/>
              <w:left w:val="nil"/>
              <w:bottom w:val="single" w:sz="4" w:space="0" w:color="auto"/>
              <w:right w:val="single" w:sz="4" w:space="0" w:color="auto"/>
            </w:tcBorders>
            <w:shd w:val="clear" w:color="auto" w:fill="auto"/>
            <w:noWrap/>
            <w:vAlign w:val="bottom"/>
            <w:hideMark/>
          </w:tcPr>
          <w:p w14:paraId="13AE755E" w14:textId="2B16E078" w:rsidR="006E6484" w:rsidRPr="00A2112D" w:rsidRDefault="00DA316C" w:rsidP="00AD224D">
            <w:pPr>
              <w:spacing w:after="0" w:line="240" w:lineRule="auto"/>
              <w:rPr>
                <w:rFonts w:eastAsia="Calibri"/>
              </w:rPr>
            </w:pPr>
            <w:r w:rsidRPr="00A2112D">
              <w:rPr>
                <w:rFonts w:eastAsia="Calibri"/>
              </w:rPr>
              <w:t xml:space="preserve">RD$ </w:t>
            </w:r>
            <w:r w:rsidR="006E6484" w:rsidRPr="00A2112D">
              <w:rPr>
                <w:rFonts w:eastAsia="Calibri"/>
              </w:rPr>
              <w:t xml:space="preserve">                   28,950.89 </w:t>
            </w:r>
          </w:p>
        </w:tc>
        <w:tc>
          <w:tcPr>
            <w:tcW w:w="655" w:type="pct"/>
            <w:tcBorders>
              <w:top w:val="nil"/>
              <w:left w:val="nil"/>
              <w:bottom w:val="single" w:sz="4" w:space="0" w:color="auto"/>
              <w:right w:val="single" w:sz="4" w:space="0" w:color="auto"/>
            </w:tcBorders>
            <w:shd w:val="clear" w:color="auto" w:fill="auto"/>
            <w:noWrap/>
            <w:vAlign w:val="bottom"/>
            <w:hideMark/>
          </w:tcPr>
          <w:p w14:paraId="26D947C7" w14:textId="77777777" w:rsidR="006E6484" w:rsidRPr="00A2112D" w:rsidRDefault="006E6484" w:rsidP="00AD224D">
            <w:pPr>
              <w:spacing w:after="0" w:line="240" w:lineRule="auto"/>
              <w:jc w:val="center"/>
              <w:rPr>
                <w:rFonts w:eastAsia="Calibri"/>
              </w:rPr>
            </w:pPr>
            <w:r w:rsidRPr="00A2112D">
              <w:rPr>
                <w:rFonts w:eastAsia="Calibri"/>
              </w:rPr>
              <w:t>65</w:t>
            </w:r>
          </w:p>
        </w:tc>
        <w:tc>
          <w:tcPr>
            <w:tcW w:w="1051" w:type="pct"/>
            <w:tcBorders>
              <w:top w:val="nil"/>
              <w:left w:val="nil"/>
              <w:bottom w:val="single" w:sz="4" w:space="0" w:color="auto"/>
              <w:right w:val="single" w:sz="4" w:space="0" w:color="auto"/>
            </w:tcBorders>
            <w:shd w:val="clear" w:color="auto" w:fill="auto"/>
            <w:noWrap/>
            <w:vAlign w:val="bottom"/>
            <w:hideMark/>
          </w:tcPr>
          <w:p w14:paraId="78A372B5" w14:textId="6FCF2D39" w:rsidR="006E6484" w:rsidRPr="00A2112D" w:rsidRDefault="00194C1B" w:rsidP="00AD224D">
            <w:pPr>
              <w:spacing w:after="0" w:line="240" w:lineRule="auto"/>
              <w:rPr>
                <w:rFonts w:eastAsia="Calibri"/>
              </w:rPr>
            </w:pPr>
            <w:r w:rsidRPr="00A2112D">
              <w:rPr>
                <w:rFonts w:eastAsia="Calibri"/>
              </w:rPr>
              <w:t xml:space="preserve">RD$                    </w:t>
            </w:r>
            <w:r w:rsidR="006E6484" w:rsidRPr="00A2112D">
              <w:rPr>
                <w:rFonts w:eastAsia="Calibri"/>
              </w:rPr>
              <w:t xml:space="preserve">                 41,753.85 </w:t>
            </w:r>
          </w:p>
        </w:tc>
        <w:tc>
          <w:tcPr>
            <w:tcW w:w="509" w:type="pct"/>
            <w:tcBorders>
              <w:top w:val="nil"/>
              <w:left w:val="nil"/>
              <w:bottom w:val="single" w:sz="4" w:space="0" w:color="auto"/>
              <w:right w:val="single" w:sz="4" w:space="0" w:color="auto"/>
            </w:tcBorders>
            <w:shd w:val="clear" w:color="auto" w:fill="auto"/>
            <w:noWrap/>
            <w:vAlign w:val="center"/>
            <w:hideMark/>
          </w:tcPr>
          <w:p w14:paraId="31748CA8" w14:textId="77777777" w:rsidR="006E6484" w:rsidRPr="00A2112D" w:rsidRDefault="006E6484" w:rsidP="00AD224D">
            <w:pPr>
              <w:spacing w:after="0" w:line="240" w:lineRule="auto"/>
              <w:jc w:val="center"/>
              <w:rPr>
                <w:rFonts w:eastAsia="Calibri"/>
              </w:rPr>
            </w:pPr>
            <w:r w:rsidRPr="00A2112D">
              <w:rPr>
                <w:rFonts w:eastAsia="Calibri"/>
              </w:rPr>
              <w:t>107</w:t>
            </w:r>
          </w:p>
        </w:tc>
      </w:tr>
      <w:tr w:rsidR="00DA316C" w:rsidRPr="00A2112D" w14:paraId="3FF664B9" w14:textId="77777777" w:rsidTr="00194C1B">
        <w:trPr>
          <w:trHeight w:val="300"/>
        </w:trPr>
        <w:tc>
          <w:tcPr>
            <w:tcW w:w="1249" w:type="pct"/>
            <w:tcBorders>
              <w:top w:val="nil"/>
              <w:left w:val="single" w:sz="4" w:space="0" w:color="auto"/>
              <w:bottom w:val="single" w:sz="4" w:space="0" w:color="auto"/>
              <w:right w:val="single" w:sz="4" w:space="0" w:color="auto"/>
            </w:tcBorders>
            <w:shd w:val="clear" w:color="auto" w:fill="002060"/>
            <w:noWrap/>
            <w:vAlign w:val="center"/>
            <w:hideMark/>
          </w:tcPr>
          <w:p w14:paraId="6CE3832B" w14:textId="77777777" w:rsidR="006E6484" w:rsidRPr="00A2112D" w:rsidRDefault="006E6484" w:rsidP="008F4956">
            <w:pPr>
              <w:spacing w:after="0" w:line="240" w:lineRule="auto"/>
              <w:jc w:val="center"/>
              <w:rPr>
                <w:rFonts w:eastAsia="Calibri"/>
                <w:color w:val="FFFFFF" w:themeColor="background1"/>
              </w:rPr>
            </w:pPr>
            <w:r w:rsidRPr="00A2112D">
              <w:rPr>
                <w:rFonts w:eastAsia="Calibri"/>
                <w:color w:val="FFFFFF" w:themeColor="background1"/>
              </w:rPr>
              <w:t>Técnico</w:t>
            </w:r>
          </w:p>
        </w:tc>
        <w:tc>
          <w:tcPr>
            <w:tcW w:w="422" w:type="pct"/>
            <w:tcBorders>
              <w:top w:val="nil"/>
              <w:left w:val="nil"/>
              <w:bottom w:val="single" w:sz="4" w:space="0" w:color="auto"/>
              <w:right w:val="single" w:sz="4" w:space="0" w:color="auto"/>
            </w:tcBorders>
            <w:shd w:val="clear" w:color="auto" w:fill="auto"/>
            <w:noWrap/>
            <w:vAlign w:val="bottom"/>
            <w:hideMark/>
          </w:tcPr>
          <w:p w14:paraId="6F2C0693" w14:textId="77777777" w:rsidR="006E6484" w:rsidRPr="00A2112D" w:rsidRDefault="006E6484" w:rsidP="00AD224D">
            <w:pPr>
              <w:spacing w:after="0" w:line="240" w:lineRule="auto"/>
              <w:jc w:val="center"/>
              <w:rPr>
                <w:rFonts w:eastAsia="Calibri"/>
              </w:rPr>
            </w:pPr>
            <w:r w:rsidRPr="00A2112D">
              <w:rPr>
                <w:rFonts w:eastAsia="Calibri"/>
              </w:rPr>
              <w:t>1</w:t>
            </w:r>
          </w:p>
        </w:tc>
        <w:tc>
          <w:tcPr>
            <w:tcW w:w="1114" w:type="pct"/>
            <w:tcBorders>
              <w:top w:val="nil"/>
              <w:left w:val="nil"/>
              <w:bottom w:val="single" w:sz="4" w:space="0" w:color="auto"/>
              <w:right w:val="single" w:sz="4" w:space="0" w:color="auto"/>
            </w:tcBorders>
            <w:shd w:val="clear" w:color="auto" w:fill="auto"/>
            <w:noWrap/>
            <w:vAlign w:val="bottom"/>
            <w:hideMark/>
          </w:tcPr>
          <w:p w14:paraId="07051C48" w14:textId="05B806EC" w:rsidR="006E6484" w:rsidRPr="00A2112D" w:rsidRDefault="00DA316C" w:rsidP="00AD224D">
            <w:pPr>
              <w:spacing w:after="0" w:line="240" w:lineRule="auto"/>
              <w:rPr>
                <w:rFonts w:eastAsia="Calibri"/>
              </w:rPr>
            </w:pPr>
            <w:r w:rsidRPr="00A2112D">
              <w:rPr>
                <w:rFonts w:eastAsia="Calibri"/>
              </w:rPr>
              <w:t xml:space="preserve">RD$ </w:t>
            </w:r>
            <w:r w:rsidR="006E6484" w:rsidRPr="00A2112D">
              <w:rPr>
                <w:rFonts w:eastAsia="Calibri"/>
              </w:rPr>
              <w:t xml:space="preserve">         84,000.00 </w:t>
            </w:r>
          </w:p>
        </w:tc>
        <w:tc>
          <w:tcPr>
            <w:tcW w:w="655" w:type="pct"/>
            <w:tcBorders>
              <w:top w:val="nil"/>
              <w:left w:val="nil"/>
              <w:bottom w:val="single" w:sz="4" w:space="0" w:color="auto"/>
              <w:right w:val="single" w:sz="4" w:space="0" w:color="auto"/>
            </w:tcBorders>
            <w:shd w:val="clear" w:color="auto" w:fill="auto"/>
            <w:noWrap/>
            <w:vAlign w:val="bottom"/>
            <w:hideMark/>
          </w:tcPr>
          <w:p w14:paraId="6A1AB8C4" w14:textId="77777777" w:rsidR="006E6484" w:rsidRPr="00A2112D" w:rsidRDefault="006E6484" w:rsidP="00AD224D">
            <w:pPr>
              <w:spacing w:after="0" w:line="240" w:lineRule="auto"/>
              <w:jc w:val="center"/>
              <w:rPr>
                <w:rFonts w:eastAsia="Calibri"/>
              </w:rPr>
            </w:pPr>
            <w:r w:rsidRPr="00A2112D">
              <w:rPr>
                <w:rFonts w:eastAsia="Calibri"/>
              </w:rPr>
              <w:t>24</w:t>
            </w:r>
          </w:p>
        </w:tc>
        <w:tc>
          <w:tcPr>
            <w:tcW w:w="1051" w:type="pct"/>
            <w:tcBorders>
              <w:top w:val="nil"/>
              <w:left w:val="nil"/>
              <w:bottom w:val="single" w:sz="4" w:space="0" w:color="auto"/>
              <w:right w:val="single" w:sz="4" w:space="0" w:color="auto"/>
            </w:tcBorders>
            <w:shd w:val="clear" w:color="auto" w:fill="auto"/>
            <w:noWrap/>
            <w:vAlign w:val="bottom"/>
            <w:hideMark/>
          </w:tcPr>
          <w:p w14:paraId="1E2F2367" w14:textId="6C91B515" w:rsidR="006E6484" w:rsidRPr="00A2112D" w:rsidRDefault="00DA316C" w:rsidP="00AD224D">
            <w:pPr>
              <w:spacing w:after="0" w:line="240" w:lineRule="auto"/>
              <w:rPr>
                <w:rFonts w:eastAsia="Calibri"/>
              </w:rPr>
            </w:pPr>
            <w:r w:rsidRPr="00A2112D">
              <w:rPr>
                <w:rFonts w:eastAsia="Calibri"/>
              </w:rPr>
              <w:t xml:space="preserve">RD$ </w:t>
            </w:r>
            <w:r w:rsidR="006E6484" w:rsidRPr="00A2112D">
              <w:rPr>
                <w:rFonts w:eastAsia="Calibri"/>
              </w:rPr>
              <w:t xml:space="preserve">                   64,000.00 </w:t>
            </w:r>
          </w:p>
        </w:tc>
        <w:tc>
          <w:tcPr>
            <w:tcW w:w="509" w:type="pct"/>
            <w:tcBorders>
              <w:top w:val="nil"/>
              <w:left w:val="nil"/>
              <w:bottom w:val="single" w:sz="4" w:space="0" w:color="auto"/>
              <w:right w:val="single" w:sz="4" w:space="0" w:color="auto"/>
            </w:tcBorders>
            <w:shd w:val="clear" w:color="auto" w:fill="auto"/>
            <w:noWrap/>
            <w:vAlign w:val="center"/>
            <w:hideMark/>
          </w:tcPr>
          <w:p w14:paraId="116DE4FC" w14:textId="77777777" w:rsidR="006E6484" w:rsidRPr="00A2112D" w:rsidRDefault="006E6484" w:rsidP="00AD224D">
            <w:pPr>
              <w:spacing w:after="0" w:line="240" w:lineRule="auto"/>
              <w:jc w:val="center"/>
              <w:rPr>
                <w:rFonts w:eastAsia="Calibri"/>
              </w:rPr>
            </w:pPr>
            <w:r w:rsidRPr="00A2112D">
              <w:rPr>
                <w:rFonts w:eastAsia="Calibri"/>
              </w:rPr>
              <w:t>25</w:t>
            </w:r>
          </w:p>
        </w:tc>
      </w:tr>
      <w:tr w:rsidR="00DA316C" w:rsidRPr="00A2112D" w14:paraId="254BDF86" w14:textId="77777777" w:rsidTr="00125936">
        <w:trPr>
          <w:trHeight w:val="446"/>
        </w:trPr>
        <w:tc>
          <w:tcPr>
            <w:tcW w:w="1249" w:type="pct"/>
            <w:tcBorders>
              <w:top w:val="nil"/>
              <w:left w:val="single" w:sz="4" w:space="0" w:color="auto"/>
              <w:bottom w:val="single" w:sz="4" w:space="0" w:color="auto"/>
              <w:right w:val="single" w:sz="4" w:space="0" w:color="auto"/>
            </w:tcBorders>
            <w:shd w:val="clear" w:color="auto" w:fill="002060"/>
            <w:noWrap/>
            <w:vAlign w:val="center"/>
            <w:hideMark/>
          </w:tcPr>
          <w:p w14:paraId="6A82EA7E" w14:textId="180FA243" w:rsidR="006E6484" w:rsidRPr="00A2112D" w:rsidRDefault="00DA316C" w:rsidP="008F4956">
            <w:pPr>
              <w:spacing w:after="0" w:line="240" w:lineRule="auto"/>
              <w:jc w:val="center"/>
              <w:rPr>
                <w:rFonts w:eastAsia="Calibri"/>
                <w:color w:val="FFFFFF" w:themeColor="background1"/>
              </w:rPr>
            </w:pPr>
            <w:r w:rsidRPr="00A2112D">
              <w:rPr>
                <w:rFonts w:eastAsia="Calibri"/>
                <w:color w:val="FFFFFF" w:themeColor="background1"/>
              </w:rPr>
              <w:t>Total</w:t>
            </w:r>
          </w:p>
        </w:tc>
        <w:tc>
          <w:tcPr>
            <w:tcW w:w="422" w:type="pct"/>
            <w:tcBorders>
              <w:top w:val="nil"/>
              <w:left w:val="nil"/>
              <w:bottom w:val="single" w:sz="4" w:space="0" w:color="auto"/>
              <w:right w:val="single" w:sz="4" w:space="0" w:color="auto"/>
            </w:tcBorders>
            <w:shd w:val="clear" w:color="auto" w:fill="auto"/>
            <w:noWrap/>
            <w:vAlign w:val="bottom"/>
            <w:hideMark/>
          </w:tcPr>
          <w:p w14:paraId="3B6AC315" w14:textId="77777777" w:rsidR="006E6484" w:rsidRPr="00A2112D" w:rsidRDefault="006E6484" w:rsidP="00AD224D">
            <w:pPr>
              <w:spacing w:after="0" w:line="240" w:lineRule="auto"/>
              <w:jc w:val="center"/>
              <w:rPr>
                <w:rFonts w:eastAsia="Calibri"/>
              </w:rPr>
            </w:pPr>
            <w:r w:rsidRPr="00A2112D">
              <w:rPr>
                <w:rFonts w:eastAsia="Calibri"/>
              </w:rPr>
              <w:t>337</w:t>
            </w:r>
          </w:p>
        </w:tc>
        <w:tc>
          <w:tcPr>
            <w:tcW w:w="1114" w:type="pct"/>
            <w:tcBorders>
              <w:top w:val="nil"/>
              <w:left w:val="nil"/>
              <w:bottom w:val="single" w:sz="4" w:space="0" w:color="auto"/>
              <w:right w:val="single" w:sz="4" w:space="0" w:color="auto"/>
            </w:tcBorders>
            <w:shd w:val="clear" w:color="auto" w:fill="auto"/>
            <w:noWrap/>
            <w:vAlign w:val="bottom"/>
            <w:hideMark/>
          </w:tcPr>
          <w:p w14:paraId="09CAD845" w14:textId="77777777" w:rsidR="006E6484" w:rsidRPr="00A2112D" w:rsidRDefault="006E6484" w:rsidP="00AD224D">
            <w:pPr>
              <w:spacing w:after="0" w:line="240" w:lineRule="auto"/>
              <w:jc w:val="center"/>
              <w:rPr>
                <w:rFonts w:eastAsia="Calibri"/>
              </w:rPr>
            </w:pPr>
            <w:r w:rsidRPr="00A2112D">
              <w:rPr>
                <w:rFonts w:eastAsia="Calibri"/>
              </w:rPr>
              <w:t> </w:t>
            </w:r>
          </w:p>
        </w:tc>
        <w:tc>
          <w:tcPr>
            <w:tcW w:w="655" w:type="pct"/>
            <w:tcBorders>
              <w:top w:val="nil"/>
              <w:left w:val="nil"/>
              <w:bottom w:val="single" w:sz="4" w:space="0" w:color="auto"/>
              <w:right w:val="single" w:sz="4" w:space="0" w:color="auto"/>
            </w:tcBorders>
            <w:shd w:val="clear" w:color="auto" w:fill="auto"/>
            <w:noWrap/>
            <w:vAlign w:val="bottom"/>
            <w:hideMark/>
          </w:tcPr>
          <w:p w14:paraId="45D78829" w14:textId="77777777" w:rsidR="006E6484" w:rsidRPr="00A2112D" w:rsidRDefault="006E6484" w:rsidP="00AD224D">
            <w:pPr>
              <w:spacing w:after="0" w:line="240" w:lineRule="auto"/>
              <w:jc w:val="center"/>
              <w:rPr>
                <w:rFonts w:eastAsia="Calibri"/>
              </w:rPr>
            </w:pPr>
            <w:r w:rsidRPr="00A2112D">
              <w:rPr>
                <w:rFonts w:eastAsia="Calibri"/>
              </w:rPr>
              <w:t>334</w:t>
            </w:r>
          </w:p>
        </w:tc>
        <w:tc>
          <w:tcPr>
            <w:tcW w:w="1051" w:type="pct"/>
            <w:tcBorders>
              <w:top w:val="nil"/>
              <w:left w:val="nil"/>
              <w:bottom w:val="single" w:sz="4" w:space="0" w:color="auto"/>
              <w:right w:val="single" w:sz="4" w:space="0" w:color="auto"/>
            </w:tcBorders>
            <w:shd w:val="clear" w:color="auto" w:fill="auto"/>
            <w:noWrap/>
            <w:vAlign w:val="bottom"/>
            <w:hideMark/>
          </w:tcPr>
          <w:p w14:paraId="788F7677" w14:textId="77777777" w:rsidR="006E6484" w:rsidRPr="00A2112D" w:rsidRDefault="006E6484" w:rsidP="00AD224D">
            <w:pPr>
              <w:spacing w:after="0" w:line="240" w:lineRule="auto"/>
              <w:jc w:val="center"/>
              <w:rPr>
                <w:rFonts w:eastAsia="Calibri"/>
              </w:rPr>
            </w:pPr>
            <w:r w:rsidRPr="00A2112D">
              <w:rPr>
                <w:rFonts w:eastAsia="Calibri"/>
              </w:rPr>
              <w:t> </w:t>
            </w:r>
          </w:p>
        </w:tc>
        <w:tc>
          <w:tcPr>
            <w:tcW w:w="509" w:type="pct"/>
            <w:tcBorders>
              <w:top w:val="nil"/>
              <w:left w:val="nil"/>
              <w:bottom w:val="single" w:sz="4" w:space="0" w:color="auto"/>
              <w:right w:val="single" w:sz="4" w:space="0" w:color="auto"/>
            </w:tcBorders>
            <w:shd w:val="clear" w:color="auto" w:fill="auto"/>
            <w:noWrap/>
            <w:vAlign w:val="bottom"/>
            <w:hideMark/>
          </w:tcPr>
          <w:p w14:paraId="32C0B0D0" w14:textId="77777777" w:rsidR="006E6484" w:rsidRPr="00A2112D" w:rsidRDefault="006E6484" w:rsidP="00AD224D">
            <w:pPr>
              <w:spacing w:after="0" w:line="240" w:lineRule="auto"/>
              <w:jc w:val="center"/>
              <w:rPr>
                <w:rFonts w:eastAsia="Calibri"/>
              </w:rPr>
            </w:pPr>
            <w:r w:rsidRPr="00A2112D">
              <w:rPr>
                <w:rFonts w:eastAsia="Calibri"/>
              </w:rPr>
              <w:t>689</w:t>
            </w:r>
          </w:p>
        </w:tc>
      </w:tr>
    </w:tbl>
    <w:p w14:paraId="6ACAE7DA" w14:textId="2E06E14F" w:rsidR="006E6484" w:rsidRPr="00524DD9" w:rsidRDefault="00524DD9" w:rsidP="006E6484">
      <w:pPr>
        <w:spacing w:after="0" w:line="240" w:lineRule="auto"/>
        <w:jc w:val="both"/>
        <w:textAlignment w:val="baseline"/>
        <w:rPr>
          <w:rFonts w:eastAsia="Calibri"/>
          <w:sz w:val="18"/>
        </w:rPr>
      </w:pPr>
      <w:r w:rsidRPr="00524DD9">
        <w:rPr>
          <w:rFonts w:eastAsia="Calibri"/>
          <w:b/>
          <w:sz w:val="18"/>
        </w:rPr>
        <w:t>Fuente:</w:t>
      </w:r>
      <w:r w:rsidRPr="00524DD9">
        <w:rPr>
          <w:rFonts w:eastAsia="Calibri"/>
          <w:sz w:val="18"/>
        </w:rPr>
        <w:t xml:space="preserve"> Dirección de Gestión Humana</w:t>
      </w:r>
    </w:p>
    <w:p w14:paraId="7C6C5E2E" w14:textId="77777777" w:rsidR="00524DD9" w:rsidRPr="00A2112D" w:rsidRDefault="00524DD9" w:rsidP="00524DD9">
      <w:pPr>
        <w:pStyle w:val="Sinespaciado"/>
      </w:pPr>
    </w:p>
    <w:p w14:paraId="046E2312" w14:textId="3213ABF2" w:rsidR="00194C1B" w:rsidRPr="000845A3" w:rsidRDefault="006E6484" w:rsidP="006E6484">
      <w:pPr>
        <w:spacing w:after="0" w:line="360" w:lineRule="auto"/>
        <w:jc w:val="both"/>
        <w:textAlignment w:val="baseline"/>
        <w:rPr>
          <w:rFonts w:eastAsia="Calibri"/>
        </w:rPr>
      </w:pPr>
      <w:r w:rsidRPr="000845A3">
        <w:rPr>
          <w:rFonts w:eastAsia="Calibri"/>
        </w:rPr>
        <w:t>El promedio de la escala salarial por grupo ocupacional y por género se encuentra muy cerca de lo equitativo, puesto que la admisión y selección del personal se realiza a través de las políticas y procedimientos internos, basado en la competitividad no en el género.</w:t>
      </w:r>
    </w:p>
    <w:p w14:paraId="37B83868" w14:textId="77777777" w:rsidR="00524DD9" w:rsidRPr="000845A3" w:rsidRDefault="00524DD9" w:rsidP="006E6484">
      <w:pPr>
        <w:spacing w:after="0" w:line="360" w:lineRule="auto"/>
        <w:jc w:val="both"/>
        <w:textAlignment w:val="baseline"/>
        <w:rPr>
          <w:rFonts w:eastAsia="Calibri"/>
        </w:rPr>
      </w:pPr>
    </w:p>
    <w:p w14:paraId="3158D14A" w14:textId="77777777" w:rsidR="00524DD9" w:rsidRPr="000845A3" w:rsidRDefault="00524DD9" w:rsidP="006E6484">
      <w:pPr>
        <w:spacing w:after="0" w:line="360" w:lineRule="auto"/>
        <w:jc w:val="both"/>
        <w:textAlignment w:val="baseline"/>
        <w:rPr>
          <w:rFonts w:eastAsia="Calibri"/>
        </w:rPr>
      </w:pPr>
    </w:p>
    <w:p w14:paraId="3761BFC0" w14:textId="77777777" w:rsidR="00524DD9" w:rsidRPr="000845A3" w:rsidRDefault="00524DD9" w:rsidP="006E6484">
      <w:pPr>
        <w:spacing w:after="0" w:line="360" w:lineRule="auto"/>
        <w:jc w:val="both"/>
        <w:textAlignment w:val="baseline"/>
        <w:rPr>
          <w:rFonts w:eastAsia="Calibri"/>
        </w:rPr>
      </w:pPr>
    </w:p>
    <w:p w14:paraId="3C06079C" w14:textId="77777777" w:rsidR="00524DD9" w:rsidRPr="000845A3" w:rsidRDefault="00524DD9" w:rsidP="006E6484">
      <w:pPr>
        <w:spacing w:after="0" w:line="360" w:lineRule="auto"/>
        <w:jc w:val="both"/>
        <w:textAlignment w:val="baseline"/>
        <w:rPr>
          <w:rFonts w:eastAsia="Calibri"/>
        </w:rPr>
      </w:pPr>
    </w:p>
    <w:p w14:paraId="4E5EC3DD" w14:textId="77777777" w:rsidR="00524DD9" w:rsidRPr="000845A3" w:rsidRDefault="00524DD9" w:rsidP="006E6484">
      <w:pPr>
        <w:spacing w:after="0" w:line="360" w:lineRule="auto"/>
        <w:jc w:val="both"/>
        <w:textAlignment w:val="baseline"/>
        <w:rPr>
          <w:rFonts w:eastAsia="Calibri"/>
        </w:rPr>
      </w:pPr>
    </w:p>
    <w:p w14:paraId="04ECABB4" w14:textId="77777777" w:rsidR="00194C1B" w:rsidRPr="000845A3" w:rsidRDefault="00194C1B" w:rsidP="006E6484">
      <w:pPr>
        <w:spacing w:after="0" w:line="360" w:lineRule="auto"/>
        <w:jc w:val="both"/>
        <w:textAlignment w:val="baseline"/>
        <w:rPr>
          <w:rFonts w:eastAsia="Calibri"/>
        </w:rPr>
      </w:pPr>
    </w:p>
    <w:p w14:paraId="314EEC04" w14:textId="4A476FA5" w:rsidR="00776A1A" w:rsidRPr="000845A3" w:rsidRDefault="00776A1A" w:rsidP="00776A1A">
      <w:pPr>
        <w:pStyle w:val="Ttulo2"/>
        <w:rPr>
          <w:rFonts w:eastAsia="Calibri" w:cs="Times New Roman"/>
          <w:b/>
          <w:bCs/>
          <w:color w:val="767171"/>
          <w:szCs w:val="24"/>
        </w:rPr>
      </w:pPr>
      <w:bookmarkStart w:id="23" w:name="_Toc153804801"/>
      <w:r w:rsidRPr="000845A3">
        <w:rPr>
          <w:rFonts w:eastAsia="Calibri" w:cs="Times New Roman"/>
          <w:b/>
          <w:bCs/>
          <w:color w:val="767171"/>
          <w:szCs w:val="24"/>
        </w:rPr>
        <w:lastRenderedPageBreak/>
        <w:t xml:space="preserve">4.3 Desempeño </w:t>
      </w:r>
      <w:r w:rsidR="00710E3F" w:rsidRPr="000845A3">
        <w:rPr>
          <w:rFonts w:eastAsia="Calibri" w:cs="Times New Roman"/>
          <w:b/>
          <w:bCs/>
          <w:color w:val="767171"/>
          <w:szCs w:val="24"/>
        </w:rPr>
        <w:t>de los Procesos Jurídicos</w:t>
      </w:r>
      <w:bookmarkEnd w:id="23"/>
      <w:r w:rsidRPr="000845A3">
        <w:rPr>
          <w:rFonts w:eastAsia="Calibri" w:cs="Times New Roman"/>
          <w:b/>
          <w:bCs/>
          <w:color w:val="767171"/>
          <w:szCs w:val="24"/>
        </w:rPr>
        <w:t xml:space="preserve">  </w:t>
      </w:r>
    </w:p>
    <w:p w14:paraId="1815F9AD" w14:textId="716F5032" w:rsidR="00EC31B2" w:rsidRPr="000845A3" w:rsidRDefault="00EC31B2" w:rsidP="00776A1A">
      <w:pPr>
        <w:spacing w:before="240" w:line="360" w:lineRule="auto"/>
        <w:jc w:val="both"/>
        <w:rPr>
          <w:rFonts w:eastAsia="Calibri"/>
          <w:b/>
          <w:bCs/>
        </w:rPr>
      </w:pPr>
      <w:r w:rsidRPr="000845A3">
        <w:rPr>
          <w:rFonts w:eastAsia="Calibri"/>
          <w:b/>
          <w:bCs/>
        </w:rPr>
        <w:t xml:space="preserve">4.3.1 </w:t>
      </w:r>
      <w:r w:rsidR="00604B17" w:rsidRPr="000845A3">
        <w:rPr>
          <w:rFonts w:eastAsia="Calibri"/>
          <w:b/>
          <w:bCs/>
        </w:rPr>
        <w:t xml:space="preserve">Cumplimiento y Sanciones </w:t>
      </w:r>
    </w:p>
    <w:p w14:paraId="42094194" w14:textId="3C57A560" w:rsidR="002525C7" w:rsidRPr="000845A3" w:rsidRDefault="002525C7" w:rsidP="00183DBA">
      <w:pPr>
        <w:spacing w:before="240" w:line="360" w:lineRule="auto"/>
        <w:jc w:val="both"/>
        <w:textAlignment w:val="baseline"/>
        <w:rPr>
          <w:rFonts w:eastAsia="Calibri"/>
        </w:rPr>
      </w:pPr>
      <w:r w:rsidRPr="000845A3">
        <w:rPr>
          <w:rFonts w:eastAsia="Calibri"/>
        </w:rPr>
        <w:t xml:space="preserve">El INDOTEL tiene el deber de controlar el cumplimiento de las obligaciones legales y reglamentariamente establecidas en el marco normativo vigente por parte de los agentes regulados.  </w:t>
      </w:r>
    </w:p>
    <w:p w14:paraId="631E97D0" w14:textId="1CD9FC24" w:rsidR="00DA2DB8" w:rsidRPr="000845A3" w:rsidRDefault="002525C7" w:rsidP="00183DBA">
      <w:pPr>
        <w:spacing w:after="0" w:line="360" w:lineRule="auto"/>
        <w:jc w:val="both"/>
        <w:textAlignment w:val="baseline"/>
        <w:rPr>
          <w:rFonts w:eastAsia="Calibri"/>
        </w:rPr>
      </w:pPr>
      <w:r w:rsidRPr="000845A3">
        <w:rPr>
          <w:rFonts w:eastAsia="Calibri"/>
        </w:rPr>
        <w:t>Con el propósito de promover acciones de vigilancia acorde al plan de cumplimiento con su primera fase estructurada, la realización de investigaciones, estudios regulatorios, análisis de denuncias</w:t>
      </w:r>
      <w:r w:rsidR="00A05AD2" w:rsidRPr="000845A3">
        <w:rPr>
          <w:rFonts w:eastAsia="Calibri"/>
        </w:rPr>
        <w:t>,</w:t>
      </w:r>
      <w:r w:rsidRPr="000845A3">
        <w:rPr>
          <w:rFonts w:eastAsia="Calibri"/>
        </w:rPr>
        <w:t xml:space="preserve"> que constituyen instrumentos para identificar la existencia de posibles vulneraciones a la ley y los reglamentos que la complementan, en cuyo caso requiere la adopción de medidas correctivas pertinentes. </w:t>
      </w:r>
    </w:p>
    <w:p w14:paraId="22707AF0" w14:textId="5F17BBA2" w:rsidR="00DA2DB8" w:rsidRPr="000845A3" w:rsidRDefault="00DA2DB8" w:rsidP="00183DBA">
      <w:pPr>
        <w:spacing w:before="240" w:after="0" w:line="240" w:lineRule="auto"/>
        <w:jc w:val="both"/>
        <w:textAlignment w:val="baseline"/>
        <w:rPr>
          <w:rFonts w:eastAsia="Calibri"/>
        </w:rPr>
      </w:pPr>
      <w:r w:rsidRPr="000845A3">
        <w:rPr>
          <w:rFonts w:eastAsia="Calibri"/>
        </w:rPr>
        <w:t>A continuación, dentro de las labores ejecutadas este año:  </w:t>
      </w:r>
    </w:p>
    <w:p w14:paraId="5D43533E" w14:textId="156BFFCB" w:rsidR="00DA2DB8" w:rsidRPr="000845A3" w:rsidRDefault="00DA2DB8" w:rsidP="00183DBA">
      <w:pPr>
        <w:spacing w:before="240" w:after="0" w:line="240" w:lineRule="auto"/>
        <w:jc w:val="both"/>
        <w:textAlignment w:val="baseline"/>
        <w:rPr>
          <w:rFonts w:ascii="Segoe UI" w:eastAsia="Times New Roman" w:hAnsi="Segoe UI" w:cs="Segoe UI"/>
          <w:spacing w:val="0"/>
          <w:sz w:val="18"/>
          <w:szCs w:val="18"/>
          <w:lang w:eastAsia="es-DO"/>
        </w:rPr>
      </w:pPr>
      <w:r w:rsidRPr="000845A3">
        <w:rPr>
          <w:rFonts w:ascii="Arial" w:eastAsia="Times New Roman" w:hAnsi="Arial" w:cs="Arial"/>
          <w:spacing w:val="0"/>
          <w:lang w:eastAsia="es-DO"/>
        </w:rPr>
        <w:t> </w:t>
      </w:r>
    </w:p>
    <w:tbl>
      <w:tblPr>
        <w:tblW w:w="790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02"/>
        <w:gridCol w:w="4320"/>
        <w:gridCol w:w="1882"/>
      </w:tblGrid>
      <w:tr w:rsidR="00DA2DB8" w:rsidRPr="00A2112D" w14:paraId="49B49EE3" w14:textId="77777777" w:rsidTr="00BF13AB">
        <w:trPr>
          <w:trHeight w:val="300"/>
          <w:tblHeader/>
        </w:trPr>
        <w:tc>
          <w:tcPr>
            <w:tcW w:w="1702" w:type="dxa"/>
            <w:tcBorders>
              <w:top w:val="single" w:sz="6" w:space="0" w:color="auto"/>
              <w:left w:val="single" w:sz="6" w:space="0" w:color="auto"/>
              <w:bottom w:val="single" w:sz="6" w:space="0" w:color="auto"/>
              <w:right w:val="single" w:sz="6" w:space="0" w:color="auto"/>
            </w:tcBorders>
            <w:shd w:val="clear" w:color="auto" w:fill="002060"/>
            <w:hideMark/>
          </w:tcPr>
          <w:p w14:paraId="7ADD5819" w14:textId="19B4B8B9" w:rsidR="00DA2DB8" w:rsidRPr="00A2112D" w:rsidRDefault="00DA2DB8" w:rsidP="00DA2DB8">
            <w:pPr>
              <w:spacing w:after="0" w:line="240" w:lineRule="auto"/>
              <w:jc w:val="center"/>
              <w:textAlignment w:val="baseline"/>
              <w:rPr>
                <w:rFonts w:eastAsia="Calibri"/>
                <w:b/>
                <w:bCs/>
                <w:color w:val="FFFFFF" w:themeColor="background1"/>
              </w:rPr>
            </w:pPr>
            <w:r w:rsidRPr="00A2112D">
              <w:rPr>
                <w:rFonts w:eastAsia="Calibri"/>
                <w:b/>
                <w:bCs/>
                <w:color w:val="FFFFFF" w:themeColor="background1"/>
              </w:rPr>
              <w:t xml:space="preserve">Cantidad de </w:t>
            </w:r>
            <w:r w:rsidR="00BF13AB" w:rsidRPr="00A2112D">
              <w:rPr>
                <w:rFonts w:eastAsia="Calibri"/>
                <w:b/>
                <w:bCs/>
                <w:color w:val="FFFFFF" w:themeColor="background1"/>
              </w:rPr>
              <w:t>C</w:t>
            </w:r>
            <w:r w:rsidRPr="00A2112D">
              <w:rPr>
                <w:rFonts w:eastAsia="Calibri"/>
                <w:b/>
                <w:bCs/>
                <w:color w:val="FFFFFF" w:themeColor="background1"/>
              </w:rPr>
              <w:t>asos</w:t>
            </w:r>
          </w:p>
        </w:tc>
        <w:tc>
          <w:tcPr>
            <w:tcW w:w="4320" w:type="dxa"/>
            <w:tcBorders>
              <w:top w:val="single" w:sz="6" w:space="0" w:color="auto"/>
              <w:left w:val="single" w:sz="6" w:space="0" w:color="auto"/>
              <w:bottom w:val="single" w:sz="6" w:space="0" w:color="auto"/>
              <w:right w:val="single" w:sz="6" w:space="0" w:color="auto"/>
            </w:tcBorders>
            <w:shd w:val="clear" w:color="auto" w:fill="002060"/>
            <w:hideMark/>
          </w:tcPr>
          <w:p w14:paraId="1889AA79" w14:textId="551F7194" w:rsidR="00DA2DB8" w:rsidRPr="00A2112D" w:rsidRDefault="00DA2DB8" w:rsidP="00DA2DB8">
            <w:pPr>
              <w:spacing w:after="0" w:line="240" w:lineRule="auto"/>
              <w:jc w:val="center"/>
              <w:textAlignment w:val="baseline"/>
              <w:rPr>
                <w:rFonts w:eastAsia="Calibri"/>
                <w:b/>
                <w:bCs/>
                <w:color w:val="FFFFFF" w:themeColor="background1"/>
              </w:rPr>
            </w:pPr>
            <w:r w:rsidRPr="00A2112D">
              <w:rPr>
                <w:rFonts w:eastAsia="Calibri"/>
                <w:b/>
                <w:bCs/>
                <w:color w:val="FFFFFF" w:themeColor="background1"/>
              </w:rPr>
              <w:t>Tipo de Incumplimiento</w:t>
            </w:r>
          </w:p>
        </w:tc>
        <w:tc>
          <w:tcPr>
            <w:tcW w:w="1882" w:type="dxa"/>
            <w:tcBorders>
              <w:top w:val="single" w:sz="6" w:space="0" w:color="auto"/>
              <w:left w:val="single" w:sz="6" w:space="0" w:color="auto"/>
              <w:bottom w:val="single" w:sz="6" w:space="0" w:color="auto"/>
              <w:right w:val="single" w:sz="6" w:space="0" w:color="auto"/>
            </w:tcBorders>
            <w:shd w:val="clear" w:color="auto" w:fill="002060"/>
            <w:hideMark/>
          </w:tcPr>
          <w:p w14:paraId="745DB34E" w14:textId="04778D53" w:rsidR="00DA2DB8" w:rsidRPr="00A2112D" w:rsidRDefault="00DA2DB8" w:rsidP="00DA2DB8">
            <w:pPr>
              <w:spacing w:after="0" w:line="240" w:lineRule="auto"/>
              <w:jc w:val="center"/>
              <w:textAlignment w:val="baseline"/>
              <w:rPr>
                <w:rFonts w:eastAsia="Calibri"/>
                <w:b/>
                <w:bCs/>
                <w:color w:val="FFFFFF" w:themeColor="background1"/>
              </w:rPr>
            </w:pPr>
            <w:r w:rsidRPr="00A2112D">
              <w:rPr>
                <w:rFonts w:eastAsia="Calibri"/>
                <w:b/>
                <w:bCs/>
                <w:color w:val="FFFFFF" w:themeColor="background1"/>
              </w:rPr>
              <w:t>Estatus</w:t>
            </w:r>
          </w:p>
        </w:tc>
      </w:tr>
      <w:tr w:rsidR="00DA2DB8" w:rsidRPr="00A2112D" w14:paraId="1C14EA49" w14:textId="77777777" w:rsidTr="00BF13AB">
        <w:trPr>
          <w:trHeight w:val="300"/>
        </w:trPr>
        <w:tc>
          <w:tcPr>
            <w:tcW w:w="1702" w:type="dxa"/>
            <w:tcBorders>
              <w:top w:val="single" w:sz="6" w:space="0" w:color="auto"/>
              <w:left w:val="single" w:sz="6" w:space="0" w:color="auto"/>
              <w:bottom w:val="single" w:sz="6" w:space="0" w:color="auto"/>
              <w:right w:val="single" w:sz="6" w:space="0" w:color="auto"/>
            </w:tcBorders>
            <w:shd w:val="clear" w:color="auto" w:fill="auto"/>
            <w:hideMark/>
          </w:tcPr>
          <w:p w14:paraId="31404581" w14:textId="77777777" w:rsidR="00DA2DB8" w:rsidRPr="00A2112D" w:rsidRDefault="00DA2DB8" w:rsidP="00DA2DB8">
            <w:pPr>
              <w:spacing w:after="0" w:line="240" w:lineRule="auto"/>
              <w:jc w:val="center"/>
              <w:textAlignment w:val="baseline"/>
              <w:rPr>
                <w:rFonts w:eastAsia="Calibri"/>
              </w:rPr>
            </w:pPr>
            <w:r w:rsidRPr="00A2112D">
              <w:rPr>
                <w:rFonts w:eastAsia="Calibri"/>
              </w:rPr>
              <w:t> </w:t>
            </w:r>
          </w:p>
          <w:p w14:paraId="09B733F1" w14:textId="77777777" w:rsidR="00DA2DB8" w:rsidRPr="00A2112D" w:rsidRDefault="00DA2DB8" w:rsidP="00DA2DB8">
            <w:pPr>
              <w:spacing w:after="0" w:line="240" w:lineRule="auto"/>
              <w:jc w:val="center"/>
              <w:textAlignment w:val="baseline"/>
              <w:rPr>
                <w:rFonts w:eastAsia="Calibri"/>
              </w:rPr>
            </w:pPr>
            <w:r w:rsidRPr="00A2112D">
              <w:rPr>
                <w:rFonts w:eastAsia="Calibri"/>
              </w:rPr>
              <w:t>1 </w:t>
            </w:r>
          </w:p>
        </w:tc>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5450625E" w14:textId="77777777" w:rsidR="00DA2DB8" w:rsidRPr="00A2112D" w:rsidRDefault="00DA2DB8" w:rsidP="006622AE">
            <w:pPr>
              <w:spacing w:after="0" w:line="360" w:lineRule="auto"/>
              <w:textAlignment w:val="baseline"/>
              <w:rPr>
                <w:rFonts w:eastAsia="Calibri"/>
              </w:rPr>
            </w:pPr>
            <w:r w:rsidRPr="00A2112D">
              <w:rPr>
                <w:rFonts w:eastAsia="Calibri"/>
              </w:rPr>
              <w:t>Ausencia de violación al marco legal y reglamentario vigente </w:t>
            </w:r>
          </w:p>
        </w:tc>
        <w:tc>
          <w:tcPr>
            <w:tcW w:w="18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DA845F" w14:textId="62DDA988" w:rsidR="00DA2DB8" w:rsidRPr="00A2112D" w:rsidRDefault="00DA2DB8" w:rsidP="00BF13AB">
            <w:pPr>
              <w:spacing w:after="0" w:line="240" w:lineRule="auto"/>
              <w:jc w:val="center"/>
              <w:textAlignment w:val="baseline"/>
              <w:rPr>
                <w:rFonts w:eastAsia="Calibri"/>
              </w:rPr>
            </w:pPr>
            <w:r w:rsidRPr="00A2112D">
              <w:rPr>
                <w:rFonts w:eastAsia="Calibri"/>
              </w:rPr>
              <w:t>Concluido</w:t>
            </w:r>
          </w:p>
        </w:tc>
      </w:tr>
      <w:tr w:rsidR="00DA2DB8" w:rsidRPr="00A2112D" w14:paraId="28A4C65F" w14:textId="77777777" w:rsidTr="00BF13AB">
        <w:trPr>
          <w:trHeight w:val="300"/>
        </w:trPr>
        <w:tc>
          <w:tcPr>
            <w:tcW w:w="1702" w:type="dxa"/>
            <w:tcBorders>
              <w:top w:val="single" w:sz="6" w:space="0" w:color="auto"/>
              <w:left w:val="single" w:sz="6" w:space="0" w:color="auto"/>
              <w:bottom w:val="single" w:sz="6" w:space="0" w:color="auto"/>
              <w:right w:val="single" w:sz="6" w:space="0" w:color="auto"/>
            </w:tcBorders>
            <w:shd w:val="clear" w:color="auto" w:fill="auto"/>
            <w:hideMark/>
          </w:tcPr>
          <w:p w14:paraId="696CA7B7" w14:textId="77777777" w:rsidR="00DA2DB8" w:rsidRPr="00A2112D" w:rsidRDefault="00DA2DB8" w:rsidP="00DA2DB8">
            <w:pPr>
              <w:spacing w:after="0" w:line="240" w:lineRule="auto"/>
              <w:jc w:val="center"/>
              <w:textAlignment w:val="baseline"/>
              <w:rPr>
                <w:rFonts w:eastAsia="Calibri"/>
              </w:rPr>
            </w:pPr>
            <w:r w:rsidRPr="00A2112D">
              <w:rPr>
                <w:rFonts w:eastAsia="Calibri"/>
              </w:rPr>
              <w:t> </w:t>
            </w:r>
          </w:p>
          <w:p w14:paraId="086B1656" w14:textId="77777777" w:rsidR="00DA2DB8" w:rsidRPr="00A2112D" w:rsidRDefault="00DA2DB8" w:rsidP="00DA2DB8">
            <w:pPr>
              <w:spacing w:after="0" w:line="240" w:lineRule="auto"/>
              <w:jc w:val="center"/>
              <w:textAlignment w:val="baseline"/>
              <w:rPr>
                <w:rFonts w:eastAsia="Calibri"/>
              </w:rPr>
            </w:pPr>
            <w:r w:rsidRPr="00A2112D">
              <w:rPr>
                <w:rFonts w:eastAsia="Calibri"/>
              </w:rPr>
              <w:t>3 </w:t>
            </w:r>
          </w:p>
        </w:tc>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0F44A894" w14:textId="5C52B6F8" w:rsidR="00DA2DB8" w:rsidRPr="00A2112D" w:rsidRDefault="00DA2DB8" w:rsidP="006622AE">
            <w:pPr>
              <w:spacing w:after="0" w:line="360" w:lineRule="auto"/>
              <w:textAlignment w:val="baseline"/>
              <w:rPr>
                <w:rFonts w:eastAsia="Calibri"/>
              </w:rPr>
            </w:pPr>
            <w:r w:rsidRPr="00A2112D">
              <w:rPr>
                <w:rFonts w:eastAsia="Calibri"/>
              </w:rPr>
              <w:t>Solicitud de información a las grandes prestadoras concerniente a calidad </w:t>
            </w:r>
          </w:p>
        </w:tc>
        <w:tc>
          <w:tcPr>
            <w:tcW w:w="18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03E63E" w14:textId="6CBDA078" w:rsidR="00DA2DB8" w:rsidRPr="00A2112D" w:rsidRDefault="00DA2DB8" w:rsidP="00BF13AB">
            <w:pPr>
              <w:spacing w:after="0" w:line="240" w:lineRule="auto"/>
              <w:jc w:val="center"/>
              <w:textAlignment w:val="baseline"/>
              <w:rPr>
                <w:rFonts w:eastAsia="Calibri"/>
              </w:rPr>
            </w:pPr>
            <w:r w:rsidRPr="00A2112D">
              <w:rPr>
                <w:rFonts w:eastAsia="Calibri"/>
              </w:rPr>
              <w:t>Proceso</w:t>
            </w:r>
          </w:p>
        </w:tc>
      </w:tr>
      <w:tr w:rsidR="00DA2DB8" w:rsidRPr="00A2112D" w14:paraId="4BAF291F" w14:textId="77777777" w:rsidTr="00BF13AB">
        <w:trPr>
          <w:trHeight w:val="300"/>
        </w:trPr>
        <w:tc>
          <w:tcPr>
            <w:tcW w:w="1702" w:type="dxa"/>
            <w:tcBorders>
              <w:top w:val="single" w:sz="6" w:space="0" w:color="auto"/>
              <w:left w:val="single" w:sz="6" w:space="0" w:color="auto"/>
              <w:bottom w:val="single" w:sz="6" w:space="0" w:color="auto"/>
              <w:right w:val="single" w:sz="6" w:space="0" w:color="auto"/>
            </w:tcBorders>
            <w:shd w:val="clear" w:color="auto" w:fill="auto"/>
            <w:hideMark/>
          </w:tcPr>
          <w:p w14:paraId="545AE8ED" w14:textId="77777777" w:rsidR="00DA2DB8" w:rsidRPr="00A2112D" w:rsidRDefault="00DA2DB8" w:rsidP="00DA2DB8">
            <w:pPr>
              <w:spacing w:after="0" w:line="240" w:lineRule="auto"/>
              <w:jc w:val="center"/>
              <w:textAlignment w:val="baseline"/>
              <w:rPr>
                <w:rFonts w:eastAsia="Calibri"/>
              </w:rPr>
            </w:pPr>
            <w:r w:rsidRPr="00A2112D">
              <w:rPr>
                <w:rFonts w:eastAsia="Calibri"/>
              </w:rPr>
              <w:t> </w:t>
            </w:r>
          </w:p>
          <w:p w14:paraId="3EA6B1B3" w14:textId="77777777" w:rsidR="00DA2DB8" w:rsidRPr="00A2112D" w:rsidRDefault="00DA2DB8" w:rsidP="00DA2DB8">
            <w:pPr>
              <w:spacing w:after="0" w:line="240" w:lineRule="auto"/>
              <w:jc w:val="center"/>
              <w:textAlignment w:val="baseline"/>
              <w:rPr>
                <w:rFonts w:eastAsia="Calibri"/>
              </w:rPr>
            </w:pPr>
            <w:r w:rsidRPr="00A2112D">
              <w:rPr>
                <w:rFonts w:eastAsia="Calibri"/>
              </w:rPr>
              <w:t>9 </w:t>
            </w:r>
          </w:p>
        </w:tc>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1BFC058F" w14:textId="77777777" w:rsidR="00DA2DB8" w:rsidRPr="00A2112D" w:rsidRDefault="00DA2DB8" w:rsidP="006622AE">
            <w:pPr>
              <w:spacing w:after="0" w:line="360" w:lineRule="auto"/>
              <w:textAlignment w:val="baseline"/>
              <w:rPr>
                <w:rFonts w:eastAsia="Calibri"/>
              </w:rPr>
            </w:pPr>
            <w:r w:rsidRPr="00A2112D">
              <w:rPr>
                <w:rFonts w:eastAsia="Calibri"/>
              </w:rPr>
              <w:t>Cartas de advertencia para el cumplimiento del reglamento de activación de servicios SIM  </w:t>
            </w:r>
          </w:p>
        </w:tc>
        <w:tc>
          <w:tcPr>
            <w:tcW w:w="188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6DF726" w14:textId="3E30D885" w:rsidR="00DA2DB8" w:rsidRPr="00A2112D" w:rsidRDefault="002525C7" w:rsidP="00BF13AB">
            <w:pPr>
              <w:spacing w:after="0" w:line="240" w:lineRule="auto"/>
              <w:jc w:val="center"/>
              <w:textAlignment w:val="baseline"/>
              <w:rPr>
                <w:rFonts w:eastAsia="Calibri"/>
              </w:rPr>
            </w:pPr>
            <w:r w:rsidRPr="00A2112D">
              <w:rPr>
                <w:rFonts w:eastAsia="Calibri"/>
              </w:rPr>
              <w:t>C</w:t>
            </w:r>
            <w:r w:rsidR="00DA2DB8" w:rsidRPr="00A2112D">
              <w:rPr>
                <w:rFonts w:eastAsia="Calibri"/>
              </w:rPr>
              <w:t>oncluido</w:t>
            </w:r>
          </w:p>
        </w:tc>
      </w:tr>
      <w:tr w:rsidR="00DA2DB8" w:rsidRPr="00A2112D" w14:paraId="3B204181" w14:textId="77777777" w:rsidTr="00BF13AB">
        <w:trPr>
          <w:trHeight w:val="300"/>
        </w:trPr>
        <w:tc>
          <w:tcPr>
            <w:tcW w:w="1702" w:type="dxa"/>
            <w:tcBorders>
              <w:top w:val="single" w:sz="6" w:space="0" w:color="auto"/>
              <w:left w:val="single" w:sz="6" w:space="0" w:color="auto"/>
              <w:bottom w:val="single" w:sz="6" w:space="0" w:color="auto"/>
              <w:right w:val="single" w:sz="6" w:space="0" w:color="auto"/>
            </w:tcBorders>
            <w:shd w:val="clear" w:color="auto" w:fill="auto"/>
            <w:hideMark/>
          </w:tcPr>
          <w:p w14:paraId="19C96C92" w14:textId="77777777" w:rsidR="00DA2DB8" w:rsidRPr="00A2112D" w:rsidRDefault="00DA2DB8" w:rsidP="00DA2DB8">
            <w:pPr>
              <w:spacing w:after="0" w:line="240" w:lineRule="auto"/>
              <w:jc w:val="center"/>
              <w:textAlignment w:val="baseline"/>
              <w:rPr>
                <w:rFonts w:eastAsia="Calibri"/>
              </w:rPr>
            </w:pPr>
            <w:r w:rsidRPr="00A2112D">
              <w:rPr>
                <w:rFonts w:eastAsia="Calibri"/>
              </w:rPr>
              <w:t> </w:t>
            </w:r>
          </w:p>
          <w:p w14:paraId="5F56DC80" w14:textId="77777777" w:rsidR="00DA2DB8" w:rsidRPr="00A2112D" w:rsidRDefault="00DA2DB8" w:rsidP="00DA2DB8">
            <w:pPr>
              <w:spacing w:after="0" w:line="240" w:lineRule="auto"/>
              <w:jc w:val="center"/>
              <w:textAlignment w:val="baseline"/>
              <w:rPr>
                <w:rFonts w:eastAsia="Calibri"/>
              </w:rPr>
            </w:pPr>
            <w:r w:rsidRPr="00A2112D">
              <w:rPr>
                <w:rFonts w:eastAsia="Calibri"/>
              </w:rPr>
              <w:t>13 </w:t>
            </w:r>
          </w:p>
        </w:tc>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225614EF" w14:textId="7F6C686F" w:rsidR="00DA2DB8" w:rsidRPr="00A2112D" w:rsidRDefault="00DA2DB8" w:rsidP="006622AE">
            <w:pPr>
              <w:spacing w:after="0" w:line="360" w:lineRule="auto"/>
              <w:textAlignment w:val="baseline"/>
              <w:rPr>
                <w:rFonts w:eastAsia="Calibri"/>
              </w:rPr>
            </w:pPr>
            <w:r w:rsidRPr="00A2112D">
              <w:rPr>
                <w:rFonts w:eastAsia="Calibri"/>
              </w:rPr>
              <w:t>Cartas de advertencias por uso del espectro sin la debida autorización y el movimiento de antenas sin autorización</w:t>
            </w:r>
          </w:p>
        </w:tc>
        <w:tc>
          <w:tcPr>
            <w:tcW w:w="1882" w:type="dxa"/>
            <w:tcBorders>
              <w:top w:val="single" w:sz="6" w:space="0" w:color="auto"/>
              <w:left w:val="single" w:sz="6" w:space="0" w:color="auto"/>
              <w:bottom w:val="single" w:sz="6" w:space="0" w:color="auto"/>
              <w:right w:val="single" w:sz="6" w:space="0" w:color="auto"/>
            </w:tcBorders>
            <w:shd w:val="clear" w:color="auto" w:fill="auto"/>
            <w:hideMark/>
          </w:tcPr>
          <w:p w14:paraId="5B6DE705" w14:textId="41C2022C" w:rsidR="00DA2DB8" w:rsidRPr="00A2112D" w:rsidRDefault="00DA2DB8" w:rsidP="00BF13AB">
            <w:pPr>
              <w:spacing w:after="0" w:line="240" w:lineRule="auto"/>
              <w:jc w:val="center"/>
              <w:textAlignment w:val="baseline"/>
              <w:rPr>
                <w:rFonts w:eastAsia="Calibri"/>
              </w:rPr>
            </w:pPr>
          </w:p>
          <w:p w14:paraId="22448E9F" w14:textId="4ADA1F16" w:rsidR="00DA2DB8" w:rsidRPr="00A2112D" w:rsidRDefault="00DA2DB8" w:rsidP="00BF13AB">
            <w:pPr>
              <w:spacing w:after="0" w:line="240" w:lineRule="auto"/>
              <w:jc w:val="center"/>
              <w:textAlignment w:val="baseline"/>
              <w:rPr>
                <w:rFonts w:eastAsia="Calibri"/>
              </w:rPr>
            </w:pPr>
            <w:r w:rsidRPr="00A2112D">
              <w:rPr>
                <w:rFonts w:eastAsia="Calibri"/>
              </w:rPr>
              <w:t>Concluidos</w:t>
            </w:r>
          </w:p>
        </w:tc>
      </w:tr>
      <w:tr w:rsidR="00DA2DB8" w:rsidRPr="00A2112D" w14:paraId="52C2F5CE" w14:textId="77777777" w:rsidTr="00BF13AB">
        <w:trPr>
          <w:trHeight w:val="300"/>
        </w:trPr>
        <w:tc>
          <w:tcPr>
            <w:tcW w:w="1702" w:type="dxa"/>
            <w:tcBorders>
              <w:top w:val="single" w:sz="6" w:space="0" w:color="auto"/>
              <w:left w:val="single" w:sz="6" w:space="0" w:color="auto"/>
              <w:bottom w:val="single" w:sz="6" w:space="0" w:color="auto"/>
              <w:right w:val="single" w:sz="6" w:space="0" w:color="auto"/>
            </w:tcBorders>
            <w:shd w:val="clear" w:color="auto" w:fill="auto"/>
            <w:hideMark/>
          </w:tcPr>
          <w:p w14:paraId="5F7DC03D" w14:textId="77777777" w:rsidR="00DA2DB8" w:rsidRPr="00A2112D" w:rsidRDefault="00DA2DB8" w:rsidP="00DA2DB8">
            <w:pPr>
              <w:spacing w:after="0" w:line="240" w:lineRule="auto"/>
              <w:jc w:val="center"/>
              <w:textAlignment w:val="baseline"/>
              <w:rPr>
                <w:rFonts w:eastAsia="Calibri"/>
              </w:rPr>
            </w:pPr>
            <w:r w:rsidRPr="00A2112D">
              <w:rPr>
                <w:rFonts w:eastAsia="Calibri"/>
              </w:rPr>
              <w:t> </w:t>
            </w:r>
          </w:p>
          <w:p w14:paraId="7644BDD9" w14:textId="77777777" w:rsidR="00DA2DB8" w:rsidRPr="00A2112D" w:rsidRDefault="00DA2DB8" w:rsidP="00DA2DB8">
            <w:pPr>
              <w:spacing w:after="0" w:line="240" w:lineRule="auto"/>
              <w:jc w:val="center"/>
              <w:textAlignment w:val="baseline"/>
              <w:rPr>
                <w:rFonts w:eastAsia="Calibri"/>
              </w:rPr>
            </w:pPr>
            <w:r w:rsidRPr="00A2112D">
              <w:rPr>
                <w:rFonts w:eastAsia="Calibri"/>
              </w:rPr>
              <w:t>18 </w:t>
            </w:r>
          </w:p>
          <w:p w14:paraId="463417EE" w14:textId="77777777" w:rsidR="00DA2DB8" w:rsidRPr="00A2112D" w:rsidRDefault="00DA2DB8" w:rsidP="00DA2DB8">
            <w:pPr>
              <w:spacing w:after="0" w:line="240" w:lineRule="auto"/>
              <w:jc w:val="center"/>
              <w:textAlignment w:val="baseline"/>
              <w:rPr>
                <w:rFonts w:eastAsia="Calibri"/>
              </w:rPr>
            </w:pPr>
            <w:r w:rsidRPr="00A2112D">
              <w:rPr>
                <w:rFonts w:eastAsia="Calibri"/>
              </w:rPr>
              <w:t> </w:t>
            </w:r>
          </w:p>
        </w:tc>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5786E717" w14:textId="24B61DDF" w:rsidR="00DA2DB8" w:rsidRPr="00A2112D" w:rsidRDefault="00DA2DB8" w:rsidP="006622AE">
            <w:pPr>
              <w:spacing w:after="0" w:line="360" w:lineRule="auto"/>
              <w:textAlignment w:val="baseline"/>
              <w:rPr>
                <w:rFonts w:eastAsia="Calibri"/>
              </w:rPr>
            </w:pPr>
            <w:r w:rsidRPr="00A2112D">
              <w:rPr>
                <w:rFonts w:eastAsia="Calibri"/>
              </w:rPr>
              <w:t xml:space="preserve">Declaratorias de Caducidad de Procesos Administrativos al haber </w:t>
            </w:r>
            <w:r w:rsidRPr="00A2112D">
              <w:rPr>
                <w:rFonts w:eastAsia="Calibri"/>
              </w:rPr>
              <w:lastRenderedPageBreak/>
              <w:t>transcurrido el plazo reglamentario para instrumentación de los procesos </w:t>
            </w:r>
          </w:p>
        </w:tc>
        <w:tc>
          <w:tcPr>
            <w:tcW w:w="1882" w:type="dxa"/>
            <w:tcBorders>
              <w:top w:val="single" w:sz="6" w:space="0" w:color="auto"/>
              <w:left w:val="single" w:sz="6" w:space="0" w:color="auto"/>
              <w:bottom w:val="single" w:sz="6" w:space="0" w:color="auto"/>
              <w:right w:val="single" w:sz="6" w:space="0" w:color="auto"/>
            </w:tcBorders>
            <w:shd w:val="clear" w:color="auto" w:fill="auto"/>
            <w:hideMark/>
          </w:tcPr>
          <w:p w14:paraId="6D5C5131" w14:textId="2CE76550" w:rsidR="00DA2DB8" w:rsidRPr="00A2112D" w:rsidRDefault="00DA2DB8" w:rsidP="00BF13AB">
            <w:pPr>
              <w:spacing w:after="0" w:line="240" w:lineRule="auto"/>
              <w:jc w:val="center"/>
              <w:textAlignment w:val="baseline"/>
              <w:rPr>
                <w:rFonts w:eastAsia="Calibri"/>
              </w:rPr>
            </w:pPr>
          </w:p>
          <w:p w14:paraId="09A3BDF7" w14:textId="44266B21" w:rsidR="00DA2DB8" w:rsidRPr="00A2112D" w:rsidRDefault="00DA2DB8" w:rsidP="00BF13AB">
            <w:pPr>
              <w:spacing w:after="0" w:line="240" w:lineRule="auto"/>
              <w:jc w:val="center"/>
              <w:textAlignment w:val="baseline"/>
              <w:rPr>
                <w:rFonts w:eastAsia="Calibri"/>
              </w:rPr>
            </w:pPr>
          </w:p>
          <w:p w14:paraId="69BB5544" w14:textId="10E8AC41" w:rsidR="00DA2DB8" w:rsidRPr="00A2112D" w:rsidRDefault="00DA2DB8" w:rsidP="00BF13AB">
            <w:pPr>
              <w:spacing w:after="0" w:line="240" w:lineRule="auto"/>
              <w:jc w:val="center"/>
              <w:textAlignment w:val="baseline"/>
              <w:rPr>
                <w:rFonts w:eastAsia="Calibri"/>
              </w:rPr>
            </w:pPr>
            <w:r w:rsidRPr="00A2112D">
              <w:rPr>
                <w:rFonts w:eastAsia="Calibri"/>
              </w:rPr>
              <w:lastRenderedPageBreak/>
              <w:t>Proceso de depuración</w:t>
            </w:r>
          </w:p>
        </w:tc>
      </w:tr>
      <w:tr w:rsidR="00DA2DB8" w:rsidRPr="00A2112D" w14:paraId="7E80EF45" w14:textId="77777777" w:rsidTr="00BF13AB">
        <w:trPr>
          <w:trHeight w:val="300"/>
        </w:trPr>
        <w:tc>
          <w:tcPr>
            <w:tcW w:w="1702" w:type="dxa"/>
            <w:tcBorders>
              <w:top w:val="single" w:sz="6" w:space="0" w:color="auto"/>
              <w:left w:val="single" w:sz="6" w:space="0" w:color="auto"/>
              <w:bottom w:val="single" w:sz="6" w:space="0" w:color="auto"/>
              <w:right w:val="single" w:sz="6" w:space="0" w:color="auto"/>
            </w:tcBorders>
            <w:shd w:val="clear" w:color="auto" w:fill="auto"/>
            <w:hideMark/>
          </w:tcPr>
          <w:p w14:paraId="1C5CD374" w14:textId="77777777" w:rsidR="00DA2DB8" w:rsidRPr="00A2112D" w:rsidRDefault="00DA2DB8" w:rsidP="00DA2DB8">
            <w:pPr>
              <w:spacing w:after="0" w:line="240" w:lineRule="auto"/>
              <w:jc w:val="center"/>
              <w:textAlignment w:val="baseline"/>
              <w:rPr>
                <w:rFonts w:eastAsia="Calibri"/>
              </w:rPr>
            </w:pPr>
            <w:r w:rsidRPr="00A2112D">
              <w:rPr>
                <w:rFonts w:eastAsia="Calibri"/>
              </w:rPr>
              <w:lastRenderedPageBreak/>
              <w:t> </w:t>
            </w:r>
          </w:p>
          <w:p w14:paraId="3028C708" w14:textId="77777777" w:rsidR="00DA2DB8" w:rsidRPr="00A2112D" w:rsidRDefault="00DA2DB8" w:rsidP="00DA2DB8">
            <w:pPr>
              <w:spacing w:after="0" w:line="240" w:lineRule="auto"/>
              <w:jc w:val="center"/>
              <w:textAlignment w:val="baseline"/>
              <w:rPr>
                <w:rFonts w:eastAsia="Calibri"/>
              </w:rPr>
            </w:pPr>
            <w:r w:rsidRPr="00A2112D">
              <w:rPr>
                <w:rFonts w:eastAsia="Calibri"/>
              </w:rPr>
              <w:t>1 </w:t>
            </w:r>
          </w:p>
          <w:p w14:paraId="27685919" w14:textId="77777777" w:rsidR="00DA2DB8" w:rsidRPr="00A2112D" w:rsidRDefault="00DA2DB8" w:rsidP="00DA2DB8">
            <w:pPr>
              <w:spacing w:after="0" w:line="240" w:lineRule="auto"/>
              <w:jc w:val="center"/>
              <w:textAlignment w:val="baseline"/>
              <w:rPr>
                <w:rFonts w:eastAsia="Calibri"/>
              </w:rPr>
            </w:pPr>
            <w:r w:rsidRPr="00A2112D">
              <w:rPr>
                <w:rFonts w:eastAsia="Calibri"/>
              </w:rPr>
              <w:t> </w:t>
            </w:r>
          </w:p>
        </w:tc>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692EC9BA" w14:textId="77777777" w:rsidR="00DA2DB8" w:rsidRPr="00A2112D" w:rsidRDefault="00DA2DB8" w:rsidP="006622AE">
            <w:pPr>
              <w:spacing w:after="0" w:line="360" w:lineRule="auto"/>
              <w:textAlignment w:val="baseline"/>
              <w:rPr>
                <w:rFonts w:eastAsia="Calibri"/>
              </w:rPr>
            </w:pPr>
            <w:r w:rsidRPr="00A2112D">
              <w:rPr>
                <w:rFonts w:eastAsia="Calibri"/>
              </w:rPr>
              <w:t>Revocación de autorizaciones de frecuencias  </w:t>
            </w:r>
          </w:p>
        </w:tc>
        <w:tc>
          <w:tcPr>
            <w:tcW w:w="1882" w:type="dxa"/>
            <w:tcBorders>
              <w:top w:val="single" w:sz="6" w:space="0" w:color="auto"/>
              <w:left w:val="single" w:sz="6" w:space="0" w:color="auto"/>
              <w:bottom w:val="single" w:sz="6" w:space="0" w:color="auto"/>
              <w:right w:val="single" w:sz="6" w:space="0" w:color="auto"/>
            </w:tcBorders>
            <w:shd w:val="clear" w:color="auto" w:fill="auto"/>
            <w:hideMark/>
          </w:tcPr>
          <w:p w14:paraId="42FDE6DF" w14:textId="4924F63B" w:rsidR="00DA2DB8" w:rsidRPr="00A2112D" w:rsidRDefault="00DA2DB8" w:rsidP="00BF13AB">
            <w:pPr>
              <w:spacing w:after="0" w:line="240" w:lineRule="auto"/>
              <w:jc w:val="center"/>
              <w:textAlignment w:val="baseline"/>
              <w:rPr>
                <w:rFonts w:eastAsia="Calibri"/>
              </w:rPr>
            </w:pPr>
          </w:p>
          <w:p w14:paraId="218ECDFC" w14:textId="2A070D40" w:rsidR="00DA2DB8" w:rsidRPr="00A2112D" w:rsidRDefault="00DA2DB8" w:rsidP="00BF13AB">
            <w:pPr>
              <w:spacing w:after="0" w:line="240" w:lineRule="auto"/>
              <w:jc w:val="center"/>
              <w:textAlignment w:val="baseline"/>
              <w:rPr>
                <w:rFonts w:eastAsia="Calibri"/>
              </w:rPr>
            </w:pPr>
            <w:r w:rsidRPr="00A2112D">
              <w:rPr>
                <w:rFonts w:eastAsia="Calibri"/>
              </w:rPr>
              <w:t>Concluidos</w:t>
            </w:r>
          </w:p>
        </w:tc>
      </w:tr>
    </w:tbl>
    <w:p w14:paraId="61B8ABE4" w14:textId="4B1E8ECA" w:rsidR="004D5BDE" w:rsidRPr="000845A3" w:rsidRDefault="002525C7" w:rsidP="00776A1A">
      <w:pPr>
        <w:spacing w:before="240" w:line="360" w:lineRule="auto"/>
        <w:jc w:val="both"/>
        <w:rPr>
          <w:rFonts w:eastAsia="Calibri"/>
          <w:sz w:val="16"/>
          <w:szCs w:val="16"/>
        </w:rPr>
      </w:pPr>
      <w:r w:rsidRPr="000845A3">
        <w:rPr>
          <w:rFonts w:eastAsia="Calibri"/>
          <w:b/>
          <w:bCs/>
          <w:sz w:val="16"/>
          <w:szCs w:val="16"/>
        </w:rPr>
        <w:t>Fuente:</w:t>
      </w:r>
      <w:r w:rsidRPr="000845A3">
        <w:rPr>
          <w:rFonts w:eastAsia="Calibri"/>
          <w:sz w:val="16"/>
          <w:szCs w:val="16"/>
        </w:rPr>
        <w:t xml:space="preserve"> </w:t>
      </w:r>
      <w:r w:rsidR="0048520F" w:rsidRPr="000845A3">
        <w:rPr>
          <w:rStyle w:val="normaltextrun"/>
          <w:sz w:val="16"/>
          <w:szCs w:val="16"/>
          <w:bdr w:val="none" w:sz="0" w:space="0" w:color="auto" w:frame="1"/>
        </w:rPr>
        <w:t>Gerencia de Cumplimiento, Dirección de Cumplimiento y Sanciones</w:t>
      </w:r>
    </w:p>
    <w:p w14:paraId="09211FFF" w14:textId="77777777" w:rsidR="00165D88" w:rsidRPr="000845A3" w:rsidRDefault="00165D88" w:rsidP="00B03FD7">
      <w:pPr>
        <w:pStyle w:val="paragraph"/>
        <w:spacing w:before="0" w:beforeAutospacing="0" w:after="0" w:afterAutospacing="0" w:line="360" w:lineRule="auto"/>
        <w:jc w:val="both"/>
        <w:textAlignment w:val="baseline"/>
        <w:rPr>
          <w:rFonts w:eastAsia="Calibri"/>
          <w:b/>
          <w:bCs/>
          <w:color w:val="767171"/>
          <w:spacing w:val="20"/>
          <w:lang w:eastAsia="en-US"/>
        </w:rPr>
      </w:pPr>
    </w:p>
    <w:p w14:paraId="4B308335" w14:textId="331D2E08" w:rsidR="00165D88" w:rsidRPr="000845A3" w:rsidRDefault="00565F8A" w:rsidP="00177FAF">
      <w:pPr>
        <w:pStyle w:val="paragraph"/>
        <w:spacing w:before="0" w:beforeAutospacing="0" w:after="0" w:afterAutospacing="0" w:line="360" w:lineRule="auto"/>
        <w:jc w:val="both"/>
        <w:textAlignment w:val="baseline"/>
        <w:rPr>
          <w:rFonts w:eastAsia="Calibri"/>
          <w:b/>
          <w:bCs/>
          <w:color w:val="767171"/>
          <w:spacing w:val="20"/>
          <w:lang w:eastAsia="en-US"/>
        </w:rPr>
      </w:pPr>
      <w:r w:rsidRPr="000845A3">
        <w:rPr>
          <w:rFonts w:eastAsia="Calibri"/>
          <w:b/>
          <w:bCs/>
          <w:color w:val="767171"/>
          <w:spacing w:val="20"/>
          <w:lang w:eastAsia="en-US"/>
        </w:rPr>
        <w:t>Coordinación de sanciones  </w:t>
      </w:r>
    </w:p>
    <w:p w14:paraId="676E8D45" w14:textId="56D52D1D" w:rsidR="00565F8A" w:rsidRPr="000845A3" w:rsidRDefault="006622AE" w:rsidP="00194C1B">
      <w:pPr>
        <w:pStyle w:val="paragraph"/>
        <w:spacing w:before="240" w:beforeAutospacing="0" w:after="0" w:afterAutospacing="0" w:line="360" w:lineRule="auto"/>
        <w:jc w:val="both"/>
        <w:textAlignment w:val="baseline"/>
        <w:rPr>
          <w:rFonts w:eastAsia="Calibri"/>
          <w:color w:val="767171"/>
          <w:spacing w:val="20"/>
          <w:lang w:eastAsia="en-US"/>
        </w:rPr>
      </w:pPr>
      <w:r w:rsidRPr="000845A3">
        <w:rPr>
          <w:rFonts w:eastAsia="Calibri"/>
          <w:color w:val="767171"/>
          <w:spacing w:val="20"/>
          <w:lang w:eastAsia="en-US"/>
        </w:rPr>
        <w:t>Se realiz</w:t>
      </w:r>
      <w:r w:rsidR="00AA573D" w:rsidRPr="000845A3">
        <w:rPr>
          <w:rFonts w:eastAsia="Calibri"/>
          <w:color w:val="767171"/>
          <w:spacing w:val="20"/>
          <w:lang w:eastAsia="en-US"/>
        </w:rPr>
        <w:t>aron</w:t>
      </w:r>
      <w:r w:rsidR="00565F8A" w:rsidRPr="000845A3">
        <w:rPr>
          <w:rFonts w:eastAsia="Calibri"/>
          <w:color w:val="767171"/>
          <w:spacing w:val="20"/>
          <w:lang w:eastAsia="en-US"/>
        </w:rPr>
        <w:t xml:space="preserve"> operativos a nivel nacional con el propósito de identificar presuntos infractores del régimen legal y regulatorio de los servicios públicos de telecomunicaciones, confirmando así el incumplimiento por parte de los distintos operadores autorizados y no autorizados de dichos servicios respecto de los cuales procedemos a destacar lo siguiente:  </w:t>
      </w:r>
    </w:p>
    <w:p w14:paraId="6BB32338" w14:textId="1DB52F84" w:rsidR="00F84338" w:rsidRPr="000845A3" w:rsidRDefault="00F84338" w:rsidP="00177FAF">
      <w:pPr>
        <w:pStyle w:val="paragraph"/>
        <w:spacing w:before="0" w:beforeAutospacing="0" w:after="0" w:afterAutospacing="0" w:line="360" w:lineRule="auto"/>
        <w:jc w:val="both"/>
        <w:textAlignment w:val="baseline"/>
        <w:rPr>
          <w:rFonts w:eastAsia="Calibri"/>
          <w:color w:val="767171"/>
          <w:spacing w:val="20"/>
          <w:lang w:eastAsia="en-US"/>
        </w:rPr>
      </w:pPr>
    </w:p>
    <w:p w14:paraId="01F17E38" w14:textId="5BFAA600" w:rsidR="0055314D" w:rsidRPr="000845A3" w:rsidRDefault="0055314D" w:rsidP="00177FAF">
      <w:pPr>
        <w:spacing w:after="0" w:line="360" w:lineRule="auto"/>
        <w:jc w:val="both"/>
        <w:textAlignment w:val="baseline"/>
        <w:rPr>
          <w:rFonts w:eastAsia="Calibri"/>
        </w:rPr>
      </w:pPr>
      <w:r w:rsidRPr="000845A3">
        <w:rPr>
          <w:rFonts w:eastAsia="Calibri"/>
          <w:b/>
          <w:bCs/>
        </w:rPr>
        <w:t>Casos de la Coordinación de Sanciones</w:t>
      </w:r>
    </w:p>
    <w:p w14:paraId="2883C9F7" w14:textId="77777777" w:rsidR="0055314D" w:rsidRPr="00A2112D" w:rsidRDefault="0055314D" w:rsidP="00177FAF">
      <w:pPr>
        <w:spacing w:after="0" w:line="360" w:lineRule="auto"/>
        <w:textAlignment w:val="baseline"/>
        <w:rPr>
          <w:rFonts w:eastAsia="Calibri"/>
        </w:rPr>
      </w:pPr>
      <w:r w:rsidRPr="00A2112D">
        <w:rPr>
          <w:rFonts w:eastAsia="Calibri"/>
        </w:rPr>
        <w:t> </w:t>
      </w:r>
    </w:p>
    <w:tbl>
      <w:tblPr>
        <w:tblW w:w="790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12"/>
        <w:gridCol w:w="4680"/>
        <w:gridCol w:w="1612"/>
      </w:tblGrid>
      <w:tr w:rsidR="0055314D" w:rsidRPr="00A2112D" w14:paraId="776DF0F1" w14:textId="77777777" w:rsidTr="00194C1B">
        <w:trPr>
          <w:trHeight w:val="300"/>
          <w:tblHeader/>
        </w:trPr>
        <w:tc>
          <w:tcPr>
            <w:tcW w:w="1612" w:type="dxa"/>
            <w:tcBorders>
              <w:top w:val="single" w:sz="6" w:space="0" w:color="auto"/>
              <w:left w:val="single" w:sz="6" w:space="0" w:color="auto"/>
              <w:bottom w:val="single" w:sz="6" w:space="0" w:color="auto"/>
              <w:right w:val="single" w:sz="6" w:space="0" w:color="auto"/>
            </w:tcBorders>
            <w:shd w:val="clear" w:color="auto" w:fill="002060"/>
            <w:hideMark/>
          </w:tcPr>
          <w:p w14:paraId="62E7D53C" w14:textId="77777777" w:rsidR="0055314D" w:rsidRPr="00A2112D" w:rsidRDefault="0055314D" w:rsidP="0055314D">
            <w:pPr>
              <w:spacing w:after="0" w:line="240" w:lineRule="auto"/>
              <w:jc w:val="center"/>
              <w:textAlignment w:val="baseline"/>
              <w:rPr>
                <w:rFonts w:eastAsia="Calibri"/>
                <w:b/>
                <w:bCs/>
                <w:color w:val="FFFFFF" w:themeColor="background1"/>
              </w:rPr>
            </w:pPr>
            <w:r w:rsidRPr="00A2112D">
              <w:rPr>
                <w:rFonts w:eastAsia="Calibri"/>
                <w:b/>
                <w:bCs/>
                <w:color w:val="FFFFFF" w:themeColor="background1"/>
              </w:rPr>
              <w:t>Cantidad de Casos </w:t>
            </w:r>
          </w:p>
        </w:tc>
        <w:tc>
          <w:tcPr>
            <w:tcW w:w="4680" w:type="dxa"/>
            <w:tcBorders>
              <w:top w:val="single" w:sz="6" w:space="0" w:color="auto"/>
              <w:left w:val="single" w:sz="6" w:space="0" w:color="auto"/>
              <w:bottom w:val="single" w:sz="6" w:space="0" w:color="auto"/>
              <w:right w:val="single" w:sz="6" w:space="0" w:color="auto"/>
            </w:tcBorders>
            <w:shd w:val="clear" w:color="auto" w:fill="002060"/>
            <w:hideMark/>
          </w:tcPr>
          <w:p w14:paraId="72EC3ABB" w14:textId="77777777" w:rsidR="0055314D" w:rsidRPr="00A2112D" w:rsidRDefault="0055314D" w:rsidP="0055314D">
            <w:pPr>
              <w:spacing w:after="0" w:line="240" w:lineRule="auto"/>
              <w:jc w:val="center"/>
              <w:textAlignment w:val="baseline"/>
              <w:rPr>
                <w:rFonts w:eastAsia="Calibri"/>
                <w:b/>
                <w:bCs/>
                <w:color w:val="FFFFFF" w:themeColor="background1"/>
              </w:rPr>
            </w:pPr>
            <w:r w:rsidRPr="00A2112D">
              <w:rPr>
                <w:rFonts w:eastAsia="Calibri"/>
                <w:b/>
                <w:bCs/>
                <w:color w:val="FFFFFF" w:themeColor="background1"/>
              </w:rPr>
              <w:t>Tipo de Infracción/Falta </w:t>
            </w:r>
          </w:p>
        </w:tc>
        <w:tc>
          <w:tcPr>
            <w:tcW w:w="1612" w:type="dxa"/>
            <w:tcBorders>
              <w:top w:val="single" w:sz="6" w:space="0" w:color="auto"/>
              <w:left w:val="single" w:sz="6" w:space="0" w:color="auto"/>
              <w:bottom w:val="single" w:sz="6" w:space="0" w:color="auto"/>
              <w:right w:val="single" w:sz="6" w:space="0" w:color="auto"/>
            </w:tcBorders>
            <w:shd w:val="clear" w:color="auto" w:fill="002060"/>
            <w:hideMark/>
          </w:tcPr>
          <w:p w14:paraId="6B961343" w14:textId="77777777" w:rsidR="0055314D" w:rsidRPr="00A2112D" w:rsidRDefault="0055314D" w:rsidP="0055314D">
            <w:pPr>
              <w:spacing w:after="0" w:line="240" w:lineRule="auto"/>
              <w:jc w:val="center"/>
              <w:textAlignment w:val="baseline"/>
              <w:rPr>
                <w:rFonts w:eastAsia="Calibri"/>
                <w:b/>
                <w:bCs/>
                <w:color w:val="FFFFFF" w:themeColor="background1"/>
              </w:rPr>
            </w:pPr>
            <w:r w:rsidRPr="00A2112D">
              <w:rPr>
                <w:rFonts w:eastAsia="Calibri"/>
                <w:b/>
                <w:bCs/>
                <w:color w:val="FFFFFF" w:themeColor="background1"/>
              </w:rPr>
              <w:t>Estatus </w:t>
            </w:r>
          </w:p>
        </w:tc>
      </w:tr>
      <w:tr w:rsidR="0055314D" w:rsidRPr="00A2112D" w14:paraId="631CF9B5" w14:textId="77777777" w:rsidTr="00F906D7">
        <w:trPr>
          <w:trHeight w:val="300"/>
        </w:trPr>
        <w:tc>
          <w:tcPr>
            <w:tcW w:w="1612" w:type="dxa"/>
            <w:tcBorders>
              <w:top w:val="single" w:sz="6" w:space="0" w:color="auto"/>
              <w:left w:val="single" w:sz="6" w:space="0" w:color="auto"/>
              <w:bottom w:val="single" w:sz="6" w:space="0" w:color="auto"/>
              <w:right w:val="single" w:sz="6" w:space="0" w:color="auto"/>
            </w:tcBorders>
            <w:shd w:val="clear" w:color="auto" w:fill="auto"/>
            <w:hideMark/>
          </w:tcPr>
          <w:p w14:paraId="4FC13447" w14:textId="77777777" w:rsidR="0055314D" w:rsidRPr="00A2112D" w:rsidRDefault="0055314D" w:rsidP="0055314D">
            <w:pPr>
              <w:spacing w:after="0" w:line="240" w:lineRule="auto"/>
              <w:jc w:val="center"/>
              <w:textAlignment w:val="baseline"/>
              <w:rPr>
                <w:rFonts w:eastAsia="Calibri"/>
              </w:rPr>
            </w:pPr>
            <w:r w:rsidRPr="00A2112D">
              <w:rPr>
                <w:rFonts w:eastAsia="Calibri"/>
              </w:rPr>
              <w:t> </w:t>
            </w:r>
          </w:p>
          <w:p w14:paraId="7D7F5373" w14:textId="01F0A6E7" w:rsidR="0055314D" w:rsidRPr="00A2112D" w:rsidRDefault="0055314D" w:rsidP="00F906D7">
            <w:pPr>
              <w:spacing w:after="0" w:line="240" w:lineRule="auto"/>
              <w:jc w:val="center"/>
              <w:textAlignment w:val="baseline"/>
              <w:rPr>
                <w:rFonts w:eastAsia="Calibri"/>
              </w:rPr>
            </w:pPr>
            <w:r w:rsidRPr="00A2112D">
              <w:rPr>
                <w:rFonts w:eastAsia="Calibri"/>
              </w:rPr>
              <w:t> </w:t>
            </w:r>
          </w:p>
          <w:p w14:paraId="18B16D53" w14:textId="77777777" w:rsidR="0055314D" w:rsidRPr="00A2112D" w:rsidRDefault="0055314D" w:rsidP="0055314D">
            <w:pPr>
              <w:spacing w:after="0" w:line="240" w:lineRule="auto"/>
              <w:jc w:val="center"/>
              <w:textAlignment w:val="baseline"/>
              <w:rPr>
                <w:rFonts w:eastAsia="Calibri"/>
              </w:rPr>
            </w:pPr>
            <w:r w:rsidRPr="00A2112D">
              <w:rPr>
                <w:rFonts w:eastAsia="Calibri"/>
              </w:rPr>
              <w:t> </w:t>
            </w:r>
          </w:p>
          <w:p w14:paraId="69BBB715" w14:textId="77777777" w:rsidR="0055314D" w:rsidRPr="00A2112D" w:rsidRDefault="0055314D" w:rsidP="0055314D">
            <w:pPr>
              <w:spacing w:after="0" w:line="240" w:lineRule="auto"/>
              <w:jc w:val="center"/>
              <w:textAlignment w:val="baseline"/>
              <w:rPr>
                <w:rFonts w:eastAsia="Calibri"/>
              </w:rPr>
            </w:pPr>
            <w:r w:rsidRPr="00A2112D">
              <w:rPr>
                <w:rFonts w:eastAsia="Calibri"/>
              </w:rPr>
              <w:t>2 </w:t>
            </w:r>
          </w:p>
        </w:tc>
        <w:tc>
          <w:tcPr>
            <w:tcW w:w="4680" w:type="dxa"/>
            <w:tcBorders>
              <w:top w:val="single" w:sz="6" w:space="0" w:color="auto"/>
              <w:left w:val="single" w:sz="6" w:space="0" w:color="auto"/>
              <w:bottom w:val="single" w:sz="6" w:space="0" w:color="auto"/>
              <w:right w:val="single" w:sz="6" w:space="0" w:color="auto"/>
            </w:tcBorders>
            <w:shd w:val="clear" w:color="auto" w:fill="auto"/>
            <w:hideMark/>
          </w:tcPr>
          <w:p w14:paraId="616B87BB" w14:textId="77777777" w:rsidR="0055314D" w:rsidRPr="00A2112D" w:rsidRDefault="0055314D" w:rsidP="00F906D7">
            <w:pPr>
              <w:spacing w:after="0" w:line="360" w:lineRule="auto"/>
              <w:jc w:val="both"/>
              <w:textAlignment w:val="baseline"/>
              <w:rPr>
                <w:rFonts w:eastAsia="Calibri"/>
              </w:rPr>
            </w:pPr>
            <w:r w:rsidRPr="00A2112D">
              <w:rPr>
                <w:rFonts w:eastAsia="Calibri"/>
              </w:rPr>
              <w:t>Falta muy grave y grave por la prestación del servicio de radiodifusión sonora sin la correspondiente concesión y uso indebido del espectro radioeléctrico, violación de los literales d) y b) de los artículos 105 y 106 de la Ley General de Telecomunicaciones, núm. 153-98 </w:t>
            </w:r>
          </w:p>
        </w:tc>
        <w:tc>
          <w:tcPr>
            <w:tcW w:w="1612" w:type="dxa"/>
            <w:tcBorders>
              <w:top w:val="single" w:sz="6" w:space="0" w:color="auto"/>
              <w:left w:val="single" w:sz="6" w:space="0" w:color="auto"/>
              <w:bottom w:val="single" w:sz="6" w:space="0" w:color="auto"/>
              <w:right w:val="single" w:sz="6" w:space="0" w:color="auto"/>
            </w:tcBorders>
            <w:shd w:val="clear" w:color="auto" w:fill="auto"/>
            <w:hideMark/>
          </w:tcPr>
          <w:p w14:paraId="22D983BE" w14:textId="2F71FE75" w:rsidR="0055314D" w:rsidRPr="00A2112D" w:rsidRDefault="0055314D" w:rsidP="00F906D7">
            <w:pPr>
              <w:spacing w:after="0" w:line="240" w:lineRule="auto"/>
              <w:jc w:val="center"/>
              <w:textAlignment w:val="baseline"/>
              <w:rPr>
                <w:rFonts w:eastAsia="Calibri"/>
              </w:rPr>
            </w:pPr>
            <w:r w:rsidRPr="00A2112D">
              <w:rPr>
                <w:rFonts w:eastAsia="Calibri"/>
              </w:rPr>
              <w:t>  </w:t>
            </w:r>
          </w:p>
          <w:p w14:paraId="0D9FD3FD" w14:textId="77777777" w:rsidR="0055314D" w:rsidRPr="00A2112D" w:rsidRDefault="0055314D" w:rsidP="0055314D">
            <w:pPr>
              <w:spacing w:after="0" w:line="240" w:lineRule="auto"/>
              <w:jc w:val="center"/>
              <w:textAlignment w:val="baseline"/>
              <w:rPr>
                <w:rFonts w:eastAsia="Calibri"/>
              </w:rPr>
            </w:pPr>
            <w:r w:rsidRPr="00A2112D">
              <w:rPr>
                <w:rFonts w:eastAsia="Calibri"/>
              </w:rPr>
              <w:t> </w:t>
            </w:r>
          </w:p>
          <w:p w14:paraId="47943AB8" w14:textId="77777777" w:rsidR="0055314D" w:rsidRPr="00A2112D" w:rsidRDefault="0055314D" w:rsidP="0055314D">
            <w:pPr>
              <w:spacing w:after="0" w:line="240" w:lineRule="auto"/>
              <w:jc w:val="center"/>
              <w:textAlignment w:val="baseline"/>
              <w:rPr>
                <w:rFonts w:eastAsia="Calibri"/>
              </w:rPr>
            </w:pPr>
            <w:r w:rsidRPr="00A2112D">
              <w:rPr>
                <w:rFonts w:eastAsia="Calibri"/>
              </w:rPr>
              <w:t> </w:t>
            </w:r>
          </w:p>
          <w:p w14:paraId="1C9D8C52" w14:textId="77777777" w:rsidR="0055314D" w:rsidRPr="00A2112D" w:rsidRDefault="0055314D" w:rsidP="0055314D">
            <w:pPr>
              <w:spacing w:after="0" w:line="240" w:lineRule="auto"/>
              <w:jc w:val="center"/>
              <w:textAlignment w:val="baseline"/>
              <w:rPr>
                <w:rFonts w:eastAsia="Calibri"/>
              </w:rPr>
            </w:pPr>
            <w:r w:rsidRPr="00A2112D">
              <w:rPr>
                <w:rFonts w:eastAsia="Calibri"/>
              </w:rPr>
              <w:t>Concluidos </w:t>
            </w:r>
          </w:p>
        </w:tc>
      </w:tr>
      <w:tr w:rsidR="0055314D" w:rsidRPr="00A2112D" w14:paraId="4FED7F63" w14:textId="77777777" w:rsidTr="00F906D7">
        <w:trPr>
          <w:trHeight w:val="300"/>
        </w:trPr>
        <w:tc>
          <w:tcPr>
            <w:tcW w:w="1612" w:type="dxa"/>
            <w:tcBorders>
              <w:top w:val="single" w:sz="6" w:space="0" w:color="auto"/>
              <w:left w:val="single" w:sz="6" w:space="0" w:color="auto"/>
              <w:bottom w:val="single" w:sz="6" w:space="0" w:color="auto"/>
              <w:right w:val="single" w:sz="6" w:space="0" w:color="auto"/>
            </w:tcBorders>
            <w:shd w:val="clear" w:color="auto" w:fill="auto"/>
            <w:hideMark/>
          </w:tcPr>
          <w:p w14:paraId="69A47F60" w14:textId="77777777" w:rsidR="0055314D" w:rsidRPr="00A2112D" w:rsidRDefault="0055314D" w:rsidP="0055314D">
            <w:pPr>
              <w:spacing w:after="0" w:line="240" w:lineRule="auto"/>
              <w:jc w:val="center"/>
              <w:textAlignment w:val="baseline"/>
              <w:rPr>
                <w:rFonts w:eastAsia="Calibri"/>
              </w:rPr>
            </w:pPr>
            <w:r w:rsidRPr="00A2112D">
              <w:rPr>
                <w:rFonts w:eastAsia="Calibri"/>
              </w:rPr>
              <w:lastRenderedPageBreak/>
              <w:t> </w:t>
            </w:r>
          </w:p>
          <w:p w14:paraId="269A41BA" w14:textId="358A6D9B" w:rsidR="0055314D" w:rsidRPr="00A2112D" w:rsidRDefault="0055314D" w:rsidP="00F906D7">
            <w:pPr>
              <w:spacing w:after="0" w:line="240" w:lineRule="auto"/>
              <w:jc w:val="center"/>
              <w:textAlignment w:val="baseline"/>
              <w:rPr>
                <w:rFonts w:eastAsia="Calibri"/>
              </w:rPr>
            </w:pPr>
            <w:r w:rsidRPr="00A2112D">
              <w:rPr>
                <w:rFonts w:eastAsia="Calibri"/>
              </w:rPr>
              <w:t> </w:t>
            </w:r>
          </w:p>
          <w:p w14:paraId="06D851FE" w14:textId="77777777" w:rsidR="0055314D" w:rsidRPr="00A2112D" w:rsidRDefault="0055314D" w:rsidP="0055314D">
            <w:pPr>
              <w:spacing w:after="0" w:line="240" w:lineRule="auto"/>
              <w:jc w:val="center"/>
              <w:textAlignment w:val="baseline"/>
              <w:rPr>
                <w:rFonts w:eastAsia="Calibri"/>
              </w:rPr>
            </w:pPr>
            <w:r w:rsidRPr="00A2112D">
              <w:rPr>
                <w:rFonts w:eastAsia="Calibri"/>
              </w:rPr>
              <w:t>15 </w:t>
            </w:r>
          </w:p>
        </w:tc>
        <w:tc>
          <w:tcPr>
            <w:tcW w:w="4680" w:type="dxa"/>
            <w:tcBorders>
              <w:top w:val="single" w:sz="6" w:space="0" w:color="auto"/>
              <w:left w:val="single" w:sz="6" w:space="0" w:color="auto"/>
              <w:bottom w:val="single" w:sz="6" w:space="0" w:color="auto"/>
              <w:right w:val="single" w:sz="6" w:space="0" w:color="auto"/>
            </w:tcBorders>
            <w:shd w:val="clear" w:color="auto" w:fill="auto"/>
            <w:hideMark/>
          </w:tcPr>
          <w:p w14:paraId="33CE3373" w14:textId="77777777" w:rsidR="0055314D" w:rsidRPr="00A2112D" w:rsidRDefault="0055314D" w:rsidP="00F906D7">
            <w:pPr>
              <w:spacing w:after="0" w:line="360" w:lineRule="auto"/>
              <w:jc w:val="both"/>
              <w:textAlignment w:val="baseline"/>
              <w:rPr>
                <w:rFonts w:eastAsia="Calibri"/>
              </w:rPr>
            </w:pPr>
            <w:r w:rsidRPr="00A2112D">
              <w:rPr>
                <w:rFonts w:eastAsia="Calibri"/>
              </w:rPr>
              <w:t>Falta muy grave, por reventa del servicio de internet sin encontrarse inscritos en el Registro Especial para reventa de servicios públicos de telecomunicaciones </w:t>
            </w:r>
          </w:p>
        </w:tc>
        <w:tc>
          <w:tcPr>
            <w:tcW w:w="1612" w:type="dxa"/>
            <w:tcBorders>
              <w:top w:val="single" w:sz="6" w:space="0" w:color="auto"/>
              <w:left w:val="single" w:sz="6" w:space="0" w:color="auto"/>
              <w:bottom w:val="single" w:sz="6" w:space="0" w:color="auto"/>
              <w:right w:val="single" w:sz="6" w:space="0" w:color="auto"/>
            </w:tcBorders>
            <w:shd w:val="clear" w:color="auto" w:fill="auto"/>
            <w:hideMark/>
          </w:tcPr>
          <w:p w14:paraId="144576A7" w14:textId="06D1DC46" w:rsidR="0055314D" w:rsidRPr="00A2112D" w:rsidRDefault="0055314D" w:rsidP="00F906D7">
            <w:pPr>
              <w:spacing w:after="0" w:line="240" w:lineRule="auto"/>
              <w:jc w:val="center"/>
              <w:textAlignment w:val="baseline"/>
              <w:rPr>
                <w:rFonts w:eastAsia="Calibri"/>
              </w:rPr>
            </w:pPr>
            <w:r w:rsidRPr="00A2112D">
              <w:rPr>
                <w:rFonts w:eastAsia="Calibri"/>
              </w:rPr>
              <w:t> </w:t>
            </w:r>
          </w:p>
          <w:p w14:paraId="47E5A4BB" w14:textId="77777777" w:rsidR="0055314D" w:rsidRPr="00A2112D" w:rsidRDefault="0055314D" w:rsidP="0055314D">
            <w:pPr>
              <w:spacing w:after="0" w:line="240" w:lineRule="auto"/>
              <w:jc w:val="center"/>
              <w:textAlignment w:val="baseline"/>
              <w:rPr>
                <w:rFonts w:eastAsia="Calibri"/>
              </w:rPr>
            </w:pPr>
            <w:r w:rsidRPr="00A2112D">
              <w:rPr>
                <w:rFonts w:eastAsia="Calibri"/>
              </w:rPr>
              <w:t>Concluidos </w:t>
            </w:r>
          </w:p>
        </w:tc>
      </w:tr>
      <w:tr w:rsidR="0055314D" w:rsidRPr="00A2112D" w14:paraId="0624C69D" w14:textId="77777777" w:rsidTr="00F906D7">
        <w:trPr>
          <w:trHeight w:val="300"/>
        </w:trPr>
        <w:tc>
          <w:tcPr>
            <w:tcW w:w="1612" w:type="dxa"/>
            <w:tcBorders>
              <w:top w:val="single" w:sz="6" w:space="0" w:color="auto"/>
              <w:left w:val="single" w:sz="6" w:space="0" w:color="auto"/>
              <w:bottom w:val="single" w:sz="6" w:space="0" w:color="auto"/>
              <w:right w:val="single" w:sz="6" w:space="0" w:color="auto"/>
            </w:tcBorders>
            <w:shd w:val="clear" w:color="auto" w:fill="auto"/>
            <w:hideMark/>
          </w:tcPr>
          <w:p w14:paraId="6919BE63" w14:textId="091474DB" w:rsidR="0055314D" w:rsidRPr="00A2112D" w:rsidRDefault="0055314D" w:rsidP="00F906D7">
            <w:pPr>
              <w:spacing w:after="0" w:line="240" w:lineRule="auto"/>
              <w:jc w:val="center"/>
              <w:textAlignment w:val="baseline"/>
              <w:rPr>
                <w:rFonts w:eastAsia="Calibri"/>
              </w:rPr>
            </w:pPr>
            <w:r w:rsidRPr="00A2112D">
              <w:rPr>
                <w:rFonts w:eastAsia="Calibri"/>
              </w:rPr>
              <w:t> </w:t>
            </w:r>
          </w:p>
          <w:p w14:paraId="1BA9BDE6" w14:textId="77777777" w:rsidR="0055314D" w:rsidRPr="00A2112D" w:rsidRDefault="0055314D" w:rsidP="0055314D">
            <w:pPr>
              <w:spacing w:after="0" w:line="240" w:lineRule="auto"/>
              <w:jc w:val="center"/>
              <w:textAlignment w:val="baseline"/>
              <w:rPr>
                <w:rFonts w:eastAsia="Calibri"/>
              </w:rPr>
            </w:pPr>
            <w:r w:rsidRPr="00A2112D">
              <w:rPr>
                <w:rFonts w:eastAsia="Calibri"/>
              </w:rPr>
              <w:t>4 </w:t>
            </w:r>
          </w:p>
        </w:tc>
        <w:tc>
          <w:tcPr>
            <w:tcW w:w="4680" w:type="dxa"/>
            <w:tcBorders>
              <w:top w:val="single" w:sz="6" w:space="0" w:color="auto"/>
              <w:left w:val="single" w:sz="6" w:space="0" w:color="auto"/>
              <w:bottom w:val="single" w:sz="6" w:space="0" w:color="auto"/>
              <w:right w:val="single" w:sz="6" w:space="0" w:color="auto"/>
            </w:tcBorders>
            <w:shd w:val="clear" w:color="auto" w:fill="auto"/>
            <w:hideMark/>
          </w:tcPr>
          <w:p w14:paraId="59E6E38A" w14:textId="77777777" w:rsidR="0055314D" w:rsidRPr="00A2112D" w:rsidRDefault="0055314D" w:rsidP="00F906D7">
            <w:pPr>
              <w:spacing w:after="0" w:line="360" w:lineRule="auto"/>
              <w:jc w:val="both"/>
              <w:textAlignment w:val="baseline"/>
              <w:rPr>
                <w:rFonts w:eastAsia="Calibri"/>
              </w:rPr>
            </w:pPr>
            <w:r w:rsidRPr="00A2112D">
              <w:rPr>
                <w:rFonts w:eastAsia="Calibri"/>
              </w:rPr>
              <w:t>Falta muy grave, por el incumplimiento en el pago del Derecho de Uso del espectro radioeléctrico </w:t>
            </w:r>
          </w:p>
        </w:tc>
        <w:tc>
          <w:tcPr>
            <w:tcW w:w="1612" w:type="dxa"/>
            <w:tcBorders>
              <w:top w:val="single" w:sz="6" w:space="0" w:color="auto"/>
              <w:left w:val="single" w:sz="6" w:space="0" w:color="auto"/>
              <w:bottom w:val="single" w:sz="6" w:space="0" w:color="auto"/>
              <w:right w:val="single" w:sz="6" w:space="0" w:color="auto"/>
            </w:tcBorders>
            <w:shd w:val="clear" w:color="auto" w:fill="auto"/>
            <w:hideMark/>
          </w:tcPr>
          <w:p w14:paraId="5B828E85" w14:textId="77777777" w:rsidR="0055314D" w:rsidRPr="00A2112D" w:rsidRDefault="0055314D" w:rsidP="0055314D">
            <w:pPr>
              <w:spacing w:after="0" w:line="240" w:lineRule="auto"/>
              <w:jc w:val="center"/>
              <w:textAlignment w:val="baseline"/>
              <w:rPr>
                <w:rFonts w:eastAsia="Calibri"/>
              </w:rPr>
            </w:pPr>
            <w:r w:rsidRPr="00A2112D">
              <w:rPr>
                <w:rFonts w:eastAsia="Calibri"/>
              </w:rPr>
              <w:t> </w:t>
            </w:r>
          </w:p>
          <w:p w14:paraId="3AA279BB" w14:textId="77777777" w:rsidR="0055314D" w:rsidRPr="00A2112D" w:rsidRDefault="0055314D" w:rsidP="0055314D">
            <w:pPr>
              <w:spacing w:after="0" w:line="240" w:lineRule="auto"/>
              <w:jc w:val="center"/>
              <w:textAlignment w:val="baseline"/>
              <w:rPr>
                <w:rFonts w:eastAsia="Calibri"/>
              </w:rPr>
            </w:pPr>
            <w:r w:rsidRPr="00A2112D">
              <w:rPr>
                <w:rFonts w:eastAsia="Calibri"/>
              </w:rPr>
              <w:t>Concluidos  </w:t>
            </w:r>
          </w:p>
        </w:tc>
      </w:tr>
    </w:tbl>
    <w:p w14:paraId="4E8187EF" w14:textId="461E5027" w:rsidR="00E97A49" w:rsidRPr="00A2112D" w:rsidRDefault="008527A5" w:rsidP="00776A1A">
      <w:pPr>
        <w:spacing w:before="240" w:line="360" w:lineRule="auto"/>
        <w:jc w:val="both"/>
        <w:rPr>
          <w:rStyle w:val="eop"/>
          <w:sz w:val="16"/>
          <w:szCs w:val="16"/>
          <w:shd w:val="clear" w:color="auto" w:fill="FFFFFF"/>
        </w:rPr>
      </w:pPr>
      <w:r w:rsidRPr="00A2112D">
        <w:rPr>
          <w:rStyle w:val="normaltextrun"/>
          <w:b/>
          <w:bCs/>
          <w:sz w:val="16"/>
          <w:szCs w:val="16"/>
          <w:shd w:val="clear" w:color="auto" w:fill="FFFFFF"/>
        </w:rPr>
        <w:t>Fuente:</w:t>
      </w:r>
      <w:r w:rsidRPr="00A2112D">
        <w:rPr>
          <w:rStyle w:val="normaltextrun"/>
          <w:sz w:val="16"/>
          <w:szCs w:val="16"/>
          <w:shd w:val="clear" w:color="auto" w:fill="FFFFFF"/>
        </w:rPr>
        <w:t xml:space="preserve"> Gerencia de Sanciones, Dirección de Cumplimiento y Sanciones </w:t>
      </w:r>
      <w:r w:rsidRPr="00A2112D">
        <w:rPr>
          <w:rStyle w:val="eop"/>
          <w:sz w:val="16"/>
          <w:szCs w:val="16"/>
          <w:shd w:val="clear" w:color="auto" w:fill="FFFFFF"/>
        </w:rPr>
        <w:t> </w:t>
      </w:r>
    </w:p>
    <w:p w14:paraId="4C403BBD" w14:textId="77777777" w:rsidR="00177FAF" w:rsidRPr="00A2112D" w:rsidRDefault="00177FAF" w:rsidP="00776A1A">
      <w:pPr>
        <w:spacing w:before="240" w:line="360" w:lineRule="auto"/>
        <w:jc w:val="both"/>
        <w:rPr>
          <w:rStyle w:val="eop"/>
          <w:sz w:val="16"/>
          <w:szCs w:val="16"/>
          <w:shd w:val="clear" w:color="auto" w:fill="FFFFFF"/>
        </w:rPr>
      </w:pPr>
    </w:p>
    <w:p w14:paraId="678E4D28" w14:textId="77777777" w:rsidR="00177FAF" w:rsidRPr="00A2112D" w:rsidRDefault="00177FAF" w:rsidP="00776A1A">
      <w:pPr>
        <w:spacing w:before="240" w:line="360" w:lineRule="auto"/>
        <w:jc w:val="both"/>
        <w:rPr>
          <w:rStyle w:val="eop"/>
          <w:sz w:val="16"/>
          <w:szCs w:val="16"/>
          <w:shd w:val="clear" w:color="auto" w:fill="FFFFFF"/>
        </w:rPr>
      </w:pPr>
    </w:p>
    <w:p w14:paraId="11D2AA6E" w14:textId="77777777" w:rsidR="00177FAF" w:rsidRPr="00A2112D" w:rsidRDefault="00177FAF" w:rsidP="00776A1A">
      <w:pPr>
        <w:spacing w:before="240" w:line="360" w:lineRule="auto"/>
        <w:jc w:val="both"/>
        <w:rPr>
          <w:rStyle w:val="eop"/>
          <w:sz w:val="16"/>
          <w:szCs w:val="16"/>
          <w:shd w:val="clear" w:color="auto" w:fill="FFFFFF"/>
        </w:rPr>
      </w:pPr>
    </w:p>
    <w:p w14:paraId="286CA6E6" w14:textId="77777777" w:rsidR="00177FAF" w:rsidRPr="00A2112D" w:rsidRDefault="00177FAF" w:rsidP="00776A1A">
      <w:pPr>
        <w:spacing w:before="240" w:line="360" w:lineRule="auto"/>
        <w:jc w:val="both"/>
        <w:rPr>
          <w:rStyle w:val="eop"/>
          <w:sz w:val="16"/>
          <w:szCs w:val="16"/>
          <w:shd w:val="clear" w:color="auto" w:fill="FFFFFF"/>
        </w:rPr>
      </w:pPr>
    </w:p>
    <w:p w14:paraId="4F5415AE" w14:textId="77777777" w:rsidR="00177FAF" w:rsidRPr="00A2112D" w:rsidRDefault="00177FAF" w:rsidP="00776A1A">
      <w:pPr>
        <w:spacing w:before="240" w:line="360" w:lineRule="auto"/>
        <w:jc w:val="both"/>
        <w:rPr>
          <w:rStyle w:val="eop"/>
          <w:sz w:val="16"/>
          <w:szCs w:val="16"/>
          <w:shd w:val="clear" w:color="auto" w:fill="FFFFFF"/>
        </w:rPr>
      </w:pPr>
    </w:p>
    <w:p w14:paraId="4A503314" w14:textId="77777777" w:rsidR="00177FAF" w:rsidRPr="00A2112D" w:rsidRDefault="00177FAF" w:rsidP="00776A1A">
      <w:pPr>
        <w:spacing w:before="240" w:line="360" w:lineRule="auto"/>
        <w:jc w:val="both"/>
        <w:rPr>
          <w:rStyle w:val="eop"/>
          <w:sz w:val="16"/>
          <w:szCs w:val="16"/>
          <w:shd w:val="clear" w:color="auto" w:fill="FFFFFF"/>
        </w:rPr>
      </w:pPr>
    </w:p>
    <w:p w14:paraId="6790677E" w14:textId="77777777" w:rsidR="00177FAF" w:rsidRDefault="00177FAF" w:rsidP="00776A1A">
      <w:pPr>
        <w:spacing w:before="240" w:line="360" w:lineRule="auto"/>
        <w:jc w:val="both"/>
        <w:rPr>
          <w:rStyle w:val="eop"/>
          <w:sz w:val="16"/>
          <w:szCs w:val="16"/>
          <w:shd w:val="clear" w:color="auto" w:fill="FFFFFF"/>
        </w:rPr>
      </w:pPr>
    </w:p>
    <w:p w14:paraId="4AECA74E" w14:textId="77777777" w:rsidR="00125936" w:rsidRDefault="00125936" w:rsidP="00776A1A">
      <w:pPr>
        <w:spacing w:before="240" w:line="360" w:lineRule="auto"/>
        <w:jc w:val="both"/>
        <w:rPr>
          <w:rStyle w:val="eop"/>
          <w:sz w:val="16"/>
          <w:szCs w:val="16"/>
          <w:shd w:val="clear" w:color="auto" w:fill="FFFFFF"/>
        </w:rPr>
      </w:pPr>
    </w:p>
    <w:p w14:paraId="73DB4432" w14:textId="77777777" w:rsidR="00125936" w:rsidRDefault="00125936" w:rsidP="00776A1A">
      <w:pPr>
        <w:spacing w:before="240" w:line="360" w:lineRule="auto"/>
        <w:jc w:val="both"/>
        <w:rPr>
          <w:rStyle w:val="eop"/>
          <w:sz w:val="16"/>
          <w:szCs w:val="16"/>
          <w:shd w:val="clear" w:color="auto" w:fill="FFFFFF"/>
        </w:rPr>
      </w:pPr>
    </w:p>
    <w:p w14:paraId="3DD4270D" w14:textId="77777777" w:rsidR="00125936" w:rsidRDefault="00125936" w:rsidP="00776A1A">
      <w:pPr>
        <w:spacing w:before="240" w:line="360" w:lineRule="auto"/>
        <w:jc w:val="both"/>
        <w:rPr>
          <w:rStyle w:val="eop"/>
          <w:sz w:val="16"/>
          <w:szCs w:val="16"/>
          <w:shd w:val="clear" w:color="auto" w:fill="FFFFFF"/>
        </w:rPr>
      </w:pPr>
    </w:p>
    <w:p w14:paraId="0EEB055A" w14:textId="77777777" w:rsidR="00125936" w:rsidRDefault="00125936" w:rsidP="00776A1A">
      <w:pPr>
        <w:spacing w:before="240" w:line="360" w:lineRule="auto"/>
        <w:jc w:val="both"/>
        <w:rPr>
          <w:rStyle w:val="eop"/>
          <w:sz w:val="16"/>
          <w:szCs w:val="16"/>
          <w:shd w:val="clear" w:color="auto" w:fill="FFFFFF"/>
        </w:rPr>
      </w:pPr>
    </w:p>
    <w:p w14:paraId="69390930" w14:textId="77777777" w:rsidR="00125936" w:rsidRDefault="00125936" w:rsidP="00776A1A">
      <w:pPr>
        <w:spacing w:before="240" w:line="360" w:lineRule="auto"/>
        <w:jc w:val="both"/>
        <w:rPr>
          <w:rStyle w:val="eop"/>
          <w:sz w:val="16"/>
          <w:szCs w:val="16"/>
          <w:shd w:val="clear" w:color="auto" w:fill="FFFFFF"/>
        </w:rPr>
      </w:pPr>
    </w:p>
    <w:p w14:paraId="4C2258D1" w14:textId="77777777" w:rsidR="00125936" w:rsidRDefault="00125936" w:rsidP="00776A1A">
      <w:pPr>
        <w:spacing w:before="240" w:line="360" w:lineRule="auto"/>
        <w:jc w:val="both"/>
        <w:rPr>
          <w:rStyle w:val="eop"/>
          <w:sz w:val="16"/>
          <w:szCs w:val="16"/>
          <w:shd w:val="clear" w:color="auto" w:fill="FFFFFF"/>
        </w:rPr>
      </w:pPr>
    </w:p>
    <w:p w14:paraId="5CB636B8" w14:textId="77777777" w:rsidR="00125936" w:rsidRDefault="00125936" w:rsidP="00776A1A">
      <w:pPr>
        <w:spacing w:before="240" w:line="360" w:lineRule="auto"/>
        <w:jc w:val="both"/>
        <w:rPr>
          <w:rStyle w:val="eop"/>
          <w:sz w:val="16"/>
          <w:szCs w:val="16"/>
          <w:shd w:val="clear" w:color="auto" w:fill="FFFFFF"/>
        </w:rPr>
      </w:pPr>
    </w:p>
    <w:p w14:paraId="555E2728" w14:textId="77777777" w:rsidR="00125936" w:rsidRPr="00A2112D" w:rsidRDefault="00125936" w:rsidP="00776A1A">
      <w:pPr>
        <w:spacing w:before="240" w:line="360" w:lineRule="auto"/>
        <w:jc w:val="both"/>
        <w:rPr>
          <w:rStyle w:val="eop"/>
          <w:sz w:val="16"/>
          <w:szCs w:val="16"/>
          <w:shd w:val="clear" w:color="auto" w:fill="FFFFFF"/>
        </w:rPr>
      </w:pPr>
    </w:p>
    <w:p w14:paraId="560E081E" w14:textId="66779D9F" w:rsidR="008527A5" w:rsidRPr="00536B4E" w:rsidRDefault="00001E45" w:rsidP="00776A1A">
      <w:pPr>
        <w:spacing w:before="240" w:line="360" w:lineRule="auto"/>
        <w:jc w:val="both"/>
        <w:rPr>
          <w:rFonts w:eastAsia="Calibri"/>
          <w:b/>
          <w:bCs/>
          <w:sz w:val="22"/>
          <w:szCs w:val="22"/>
        </w:rPr>
      </w:pPr>
      <w:r w:rsidRPr="00536B4E">
        <w:rPr>
          <w:rFonts w:eastAsia="Calibri"/>
          <w:b/>
          <w:bCs/>
          <w:sz w:val="22"/>
          <w:szCs w:val="22"/>
        </w:rPr>
        <w:lastRenderedPageBreak/>
        <w:t>4.3.2 Aspectos ju</w:t>
      </w:r>
      <w:r w:rsidR="0023539D" w:rsidRPr="00536B4E">
        <w:rPr>
          <w:rFonts w:eastAsia="Calibri"/>
          <w:b/>
          <w:bCs/>
          <w:sz w:val="22"/>
          <w:szCs w:val="22"/>
        </w:rPr>
        <w:t>rí</w:t>
      </w:r>
      <w:r w:rsidRPr="00536B4E">
        <w:rPr>
          <w:rFonts w:eastAsia="Calibri"/>
          <w:b/>
          <w:bCs/>
          <w:sz w:val="22"/>
          <w:szCs w:val="22"/>
        </w:rPr>
        <w:t>dicos</w:t>
      </w:r>
    </w:p>
    <w:p w14:paraId="28E035F8" w14:textId="0DC54C9D" w:rsidR="0023539D" w:rsidRPr="00536B4E" w:rsidRDefault="0023539D" w:rsidP="0023539D">
      <w:pPr>
        <w:spacing w:after="0" w:line="360" w:lineRule="auto"/>
        <w:jc w:val="both"/>
        <w:textAlignment w:val="baseline"/>
        <w:rPr>
          <w:rFonts w:eastAsia="Calibri"/>
        </w:rPr>
      </w:pPr>
      <w:r w:rsidRPr="00536B4E">
        <w:rPr>
          <w:rFonts w:eastAsia="Calibri"/>
        </w:rPr>
        <w:t xml:space="preserve">El </w:t>
      </w:r>
      <w:r w:rsidR="00AA573D" w:rsidRPr="00536B4E">
        <w:rPr>
          <w:rFonts w:eastAsia="Calibri"/>
        </w:rPr>
        <w:t xml:space="preserve">área </w:t>
      </w:r>
      <w:r w:rsidR="000F31AB" w:rsidRPr="00536B4E">
        <w:rPr>
          <w:rFonts w:eastAsia="Calibri"/>
        </w:rPr>
        <w:t>j</w:t>
      </w:r>
      <w:r w:rsidR="00AA573D" w:rsidRPr="00536B4E">
        <w:rPr>
          <w:rFonts w:eastAsia="Calibri"/>
        </w:rPr>
        <w:t xml:space="preserve">urídica </w:t>
      </w:r>
      <w:r w:rsidRPr="00536B4E">
        <w:rPr>
          <w:rFonts w:eastAsia="Calibri"/>
        </w:rPr>
        <w:t>tiene como función asesorar a la máxima autoridad y demás áreas de la institución en la elaboración de estudios e interpretación de leyes, decretos, ordenanzas, contratos o cualquier otro aspecto legal.   </w:t>
      </w:r>
    </w:p>
    <w:p w14:paraId="1188670E" w14:textId="16E45F8B" w:rsidR="0023539D" w:rsidRPr="00536B4E" w:rsidRDefault="0023539D" w:rsidP="00194C1B">
      <w:pPr>
        <w:spacing w:before="240" w:after="0" w:line="360" w:lineRule="auto"/>
        <w:jc w:val="both"/>
        <w:textAlignment w:val="baseline"/>
        <w:rPr>
          <w:rFonts w:eastAsia="Calibri"/>
        </w:rPr>
      </w:pPr>
      <w:r w:rsidRPr="00536B4E">
        <w:rPr>
          <w:rFonts w:eastAsia="Calibri"/>
        </w:rPr>
        <w:t xml:space="preserve">Asimismo está a cargo de la gestión de todos los procesos judiciales y administrativos de carácter legal que involucren a la institución, además, tiene un papel activo en la instrumentación de </w:t>
      </w:r>
      <w:r w:rsidR="001B25F0" w:rsidRPr="00536B4E">
        <w:rPr>
          <w:rFonts w:eastAsia="Calibri"/>
        </w:rPr>
        <w:t>las</w:t>
      </w:r>
      <w:r w:rsidRPr="00536B4E">
        <w:rPr>
          <w:rFonts w:eastAsia="Calibri"/>
        </w:rPr>
        <w:t xml:space="preserve"> resoluciones</w:t>
      </w:r>
      <w:r w:rsidR="001B25F0" w:rsidRPr="00536B4E">
        <w:rPr>
          <w:rFonts w:eastAsia="Calibri"/>
        </w:rPr>
        <w:t xml:space="preserve"> y </w:t>
      </w:r>
      <w:r w:rsidRPr="00536B4E">
        <w:rPr>
          <w:rFonts w:eastAsia="Calibri"/>
        </w:rPr>
        <w:t>participa en la revisión de los mecanismos de selección para las contrataciones en las que participa el INDOTE</w:t>
      </w:r>
      <w:r w:rsidR="001B25F0" w:rsidRPr="00536B4E">
        <w:rPr>
          <w:rFonts w:eastAsia="Calibri"/>
        </w:rPr>
        <w:t>L</w:t>
      </w:r>
      <w:r w:rsidRPr="00536B4E">
        <w:rPr>
          <w:rFonts w:eastAsia="Calibri"/>
        </w:rPr>
        <w:t>. </w:t>
      </w:r>
    </w:p>
    <w:p w14:paraId="38E62D86" w14:textId="71D0584B" w:rsidR="0023539D" w:rsidRPr="00536B4E" w:rsidRDefault="00EB12AC" w:rsidP="00194C1B">
      <w:pPr>
        <w:spacing w:before="240" w:after="0" w:line="360" w:lineRule="auto"/>
        <w:jc w:val="both"/>
        <w:textAlignment w:val="baseline"/>
        <w:rPr>
          <w:rFonts w:eastAsia="Calibri"/>
        </w:rPr>
      </w:pPr>
      <w:r w:rsidRPr="00536B4E">
        <w:rPr>
          <w:rFonts w:eastAsia="Calibri"/>
        </w:rPr>
        <w:t xml:space="preserve">Se respondieron un </w:t>
      </w:r>
      <w:r w:rsidR="0023539D" w:rsidRPr="00536B4E">
        <w:rPr>
          <w:rFonts w:eastAsia="Calibri"/>
        </w:rPr>
        <w:t xml:space="preserve">total de </w:t>
      </w:r>
      <w:r w:rsidRPr="00536B4E">
        <w:rPr>
          <w:rFonts w:eastAsia="Calibri"/>
        </w:rPr>
        <w:t xml:space="preserve">184 </w:t>
      </w:r>
      <w:r w:rsidR="0023539D" w:rsidRPr="00536B4E">
        <w:rPr>
          <w:rFonts w:eastAsia="Calibri"/>
        </w:rPr>
        <w:t>solicitudes durante el año 2023</w:t>
      </w:r>
      <w:r w:rsidRPr="00536B4E">
        <w:rPr>
          <w:rFonts w:eastAsia="Calibri"/>
        </w:rPr>
        <w:t xml:space="preserve">, las cuales fueron: </w:t>
      </w:r>
      <w:r w:rsidR="0023539D" w:rsidRPr="00536B4E">
        <w:rPr>
          <w:rFonts w:eastAsia="Calibri"/>
        </w:rPr>
        <w:t xml:space="preserve"> </w:t>
      </w:r>
    </w:p>
    <w:p w14:paraId="716D3250" w14:textId="77777777" w:rsidR="0023539D" w:rsidRPr="00A2112D" w:rsidRDefault="0023539D" w:rsidP="0023539D">
      <w:pPr>
        <w:spacing w:after="0" w:line="360" w:lineRule="auto"/>
        <w:jc w:val="both"/>
        <w:textAlignment w:val="baseline"/>
        <w:rPr>
          <w:rFonts w:eastAsia="Calibri"/>
        </w:rPr>
      </w:pPr>
      <w:r w:rsidRPr="00A2112D">
        <w:rPr>
          <w:rFonts w:eastAsia="Calibri"/>
        </w:rPr>
        <w:t> </w:t>
      </w:r>
    </w:p>
    <w:tbl>
      <w:tblPr>
        <w:tblW w:w="7777" w:type="dxa"/>
        <w:tblInd w:w="1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75"/>
        <w:gridCol w:w="1702"/>
      </w:tblGrid>
      <w:tr w:rsidR="0023539D" w:rsidRPr="00A2112D" w14:paraId="7674BFAF" w14:textId="77777777" w:rsidTr="00177FAF">
        <w:trPr>
          <w:trHeight w:val="390"/>
          <w:tblHeader/>
        </w:trPr>
        <w:tc>
          <w:tcPr>
            <w:tcW w:w="7777"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5300F97" w14:textId="0A33A899" w:rsidR="0023539D" w:rsidRPr="00A2112D" w:rsidRDefault="0023539D" w:rsidP="0023539D">
            <w:pPr>
              <w:spacing w:after="0" w:line="360" w:lineRule="auto"/>
              <w:jc w:val="center"/>
              <w:textAlignment w:val="baseline"/>
              <w:rPr>
                <w:rFonts w:eastAsia="Calibri"/>
                <w:b/>
                <w:bCs/>
                <w:color w:val="FFFFFF" w:themeColor="background1"/>
              </w:rPr>
            </w:pPr>
            <w:r w:rsidRPr="00A2112D">
              <w:rPr>
                <w:rFonts w:eastAsia="Calibri"/>
                <w:b/>
                <w:bCs/>
                <w:color w:val="FFFFFF" w:themeColor="background1"/>
              </w:rPr>
              <w:t xml:space="preserve">Solicitudes </w:t>
            </w:r>
            <w:r w:rsidR="00EB12AC" w:rsidRPr="00A2112D">
              <w:rPr>
                <w:rFonts w:eastAsia="Calibri"/>
                <w:b/>
                <w:bCs/>
                <w:color w:val="FFFFFF" w:themeColor="background1"/>
              </w:rPr>
              <w:t>Respondidas</w:t>
            </w:r>
            <w:r w:rsidRPr="00A2112D">
              <w:rPr>
                <w:rFonts w:eastAsia="Calibri"/>
                <w:b/>
                <w:bCs/>
                <w:color w:val="FFFFFF" w:themeColor="background1"/>
              </w:rPr>
              <w:t>  </w:t>
            </w:r>
          </w:p>
          <w:p w14:paraId="1FD2D652" w14:textId="49847EE3" w:rsidR="0023539D" w:rsidRPr="00A2112D" w:rsidRDefault="0023539D" w:rsidP="0023539D">
            <w:pPr>
              <w:spacing w:after="0" w:line="360" w:lineRule="auto"/>
              <w:jc w:val="center"/>
              <w:textAlignment w:val="baseline"/>
              <w:rPr>
                <w:rFonts w:eastAsia="Calibri"/>
                <w:b/>
                <w:bCs/>
                <w:color w:val="FFFFFF" w:themeColor="background1"/>
              </w:rPr>
            </w:pPr>
          </w:p>
        </w:tc>
      </w:tr>
      <w:tr w:rsidR="0023539D" w:rsidRPr="00A2112D" w14:paraId="24675FD7" w14:textId="77777777" w:rsidTr="00177FAF">
        <w:trPr>
          <w:trHeight w:val="390"/>
          <w:tblHeader/>
        </w:trPr>
        <w:tc>
          <w:tcPr>
            <w:tcW w:w="6075"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7EA89BE" w14:textId="7E143F80" w:rsidR="0023539D" w:rsidRPr="00A2112D" w:rsidRDefault="0023539D" w:rsidP="0023539D">
            <w:pPr>
              <w:spacing w:after="0" w:line="360" w:lineRule="auto"/>
              <w:jc w:val="center"/>
              <w:textAlignment w:val="baseline"/>
              <w:rPr>
                <w:rFonts w:eastAsia="Calibri"/>
                <w:b/>
                <w:bCs/>
                <w:color w:val="FFFFFF" w:themeColor="background1"/>
              </w:rPr>
            </w:pPr>
            <w:r w:rsidRPr="00A2112D">
              <w:rPr>
                <w:rFonts w:eastAsia="Calibri"/>
                <w:b/>
                <w:bCs/>
                <w:color w:val="FFFFFF" w:themeColor="background1"/>
              </w:rPr>
              <w:t>Tipos de solicitudes </w:t>
            </w:r>
          </w:p>
        </w:tc>
        <w:tc>
          <w:tcPr>
            <w:tcW w:w="170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BB330E3" w14:textId="14E5A8AC" w:rsidR="0023539D" w:rsidRPr="00A2112D" w:rsidRDefault="0023539D" w:rsidP="0023539D">
            <w:pPr>
              <w:spacing w:after="0" w:line="360" w:lineRule="auto"/>
              <w:jc w:val="center"/>
              <w:textAlignment w:val="baseline"/>
              <w:rPr>
                <w:rFonts w:eastAsia="Calibri"/>
                <w:b/>
                <w:bCs/>
                <w:color w:val="FFFFFF" w:themeColor="background1"/>
              </w:rPr>
            </w:pPr>
            <w:r w:rsidRPr="00A2112D">
              <w:rPr>
                <w:rFonts w:eastAsia="Calibri"/>
                <w:b/>
                <w:bCs/>
                <w:color w:val="FFFFFF" w:themeColor="background1"/>
              </w:rPr>
              <w:t>Concluidas </w:t>
            </w:r>
          </w:p>
        </w:tc>
      </w:tr>
      <w:tr w:rsidR="0023539D" w:rsidRPr="00A2112D" w14:paraId="65B06C76" w14:textId="77777777" w:rsidTr="00AC4BEC">
        <w:trPr>
          <w:trHeight w:val="270"/>
        </w:trPr>
        <w:tc>
          <w:tcPr>
            <w:tcW w:w="6075" w:type="dxa"/>
            <w:tcBorders>
              <w:top w:val="single" w:sz="4" w:space="0" w:color="auto"/>
              <w:left w:val="single" w:sz="6" w:space="0" w:color="auto"/>
              <w:bottom w:val="single" w:sz="6" w:space="0" w:color="auto"/>
              <w:right w:val="single" w:sz="6" w:space="0" w:color="auto"/>
            </w:tcBorders>
            <w:shd w:val="clear" w:color="auto" w:fill="FFFFFF"/>
            <w:vAlign w:val="center"/>
            <w:hideMark/>
          </w:tcPr>
          <w:p w14:paraId="2CD479D2" w14:textId="77777777" w:rsidR="0023539D" w:rsidRPr="00A2112D" w:rsidRDefault="0023539D" w:rsidP="0023539D">
            <w:pPr>
              <w:spacing w:after="0" w:line="360" w:lineRule="auto"/>
              <w:jc w:val="both"/>
              <w:textAlignment w:val="baseline"/>
              <w:rPr>
                <w:rFonts w:eastAsia="Calibri"/>
              </w:rPr>
            </w:pPr>
            <w:r w:rsidRPr="00A2112D">
              <w:rPr>
                <w:rFonts w:eastAsia="Calibri"/>
              </w:rPr>
              <w:t>Solicitudes amparadas en la Ley de Libre Acceso número 200-04  </w:t>
            </w:r>
          </w:p>
        </w:tc>
        <w:tc>
          <w:tcPr>
            <w:tcW w:w="1702" w:type="dxa"/>
            <w:tcBorders>
              <w:top w:val="single" w:sz="4" w:space="0" w:color="auto"/>
              <w:left w:val="single" w:sz="6" w:space="0" w:color="auto"/>
              <w:bottom w:val="single" w:sz="6" w:space="0" w:color="auto"/>
              <w:right w:val="single" w:sz="6" w:space="0" w:color="auto"/>
            </w:tcBorders>
            <w:shd w:val="clear" w:color="auto" w:fill="FFFFFF"/>
            <w:vAlign w:val="center"/>
            <w:hideMark/>
          </w:tcPr>
          <w:p w14:paraId="6E524866" w14:textId="69D51D17" w:rsidR="0023539D" w:rsidRPr="00A2112D" w:rsidRDefault="0023539D" w:rsidP="0023539D">
            <w:pPr>
              <w:spacing w:after="0" w:line="360" w:lineRule="auto"/>
              <w:jc w:val="center"/>
              <w:textAlignment w:val="baseline"/>
              <w:rPr>
                <w:rFonts w:eastAsia="Calibri"/>
              </w:rPr>
            </w:pPr>
            <w:r w:rsidRPr="00A2112D">
              <w:rPr>
                <w:rFonts w:eastAsia="Calibri"/>
              </w:rPr>
              <w:t>29</w:t>
            </w:r>
          </w:p>
        </w:tc>
      </w:tr>
      <w:tr w:rsidR="0023539D" w:rsidRPr="00A2112D" w14:paraId="37B35ECE" w14:textId="77777777" w:rsidTr="0023539D">
        <w:trPr>
          <w:trHeight w:val="270"/>
        </w:trPr>
        <w:tc>
          <w:tcPr>
            <w:tcW w:w="607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C3DCB00" w14:textId="77777777" w:rsidR="0023539D" w:rsidRPr="00A2112D" w:rsidRDefault="0023539D" w:rsidP="0023539D">
            <w:pPr>
              <w:spacing w:after="0" w:line="360" w:lineRule="auto"/>
              <w:jc w:val="both"/>
              <w:textAlignment w:val="baseline"/>
              <w:rPr>
                <w:rFonts w:eastAsia="Calibri"/>
              </w:rPr>
            </w:pPr>
            <w:r w:rsidRPr="00A2112D">
              <w:rPr>
                <w:rFonts w:eastAsia="Calibri"/>
              </w:rPr>
              <w:t>Certificaciones  </w:t>
            </w:r>
          </w:p>
        </w:tc>
        <w:tc>
          <w:tcPr>
            <w:tcW w:w="170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9A19A90" w14:textId="2FC9E47B" w:rsidR="0023539D" w:rsidRPr="00A2112D" w:rsidRDefault="0023539D" w:rsidP="0023539D">
            <w:pPr>
              <w:spacing w:after="0" w:line="360" w:lineRule="auto"/>
              <w:jc w:val="center"/>
              <w:textAlignment w:val="baseline"/>
              <w:rPr>
                <w:rFonts w:eastAsia="Calibri"/>
              </w:rPr>
            </w:pPr>
            <w:r w:rsidRPr="00A2112D">
              <w:rPr>
                <w:rFonts w:eastAsia="Calibri"/>
              </w:rPr>
              <w:t>54</w:t>
            </w:r>
          </w:p>
        </w:tc>
      </w:tr>
      <w:tr w:rsidR="0023539D" w:rsidRPr="00A2112D" w14:paraId="6893F0C9" w14:textId="77777777" w:rsidTr="0023539D">
        <w:trPr>
          <w:trHeight w:val="270"/>
        </w:trPr>
        <w:tc>
          <w:tcPr>
            <w:tcW w:w="607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748CC2A" w14:textId="77777777" w:rsidR="0023539D" w:rsidRPr="00A2112D" w:rsidRDefault="0023539D" w:rsidP="0023539D">
            <w:pPr>
              <w:spacing w:after="0" w:line="360" w:lineRule="auto"/>
              <w:jc w:val="both"/>
              <w:textAlignment w:val="baseline"/>
              <w:rPr>
                <w:rFonts w:eastAsia="Calibri"/>
              </w:rPr>
            </w:pPr>
            <w:r w:rsidRPr="00A2112D">
              <w:rPr>
                <w:rFonts w:eastAsia="Calibri"/>
              </w:rPr>
              <w:t>Demandas laborales  </w:t>
            </w:r>
          </w:p>
        </w:tc>
        <w:tc>
          <w:tcPr>
            <w:tcW w:w="170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ECD6477" w14:textId="6F4F1673" w:rsidR="0023539D" w:rsidRPr="00A2112D" w:rsidRDefault="0023539D" w:rsidP="0023539D">
            <w:pPr>
              <w:spacing w:after="0" w:line="360" w:lineRule="auto"/>
              <w:jc w:val="center"/>
              <w:textAlignment w:val="baseline"/>
              <w:rPr>
                <w:rFonts w:eastAsia="Calibri"/>
              </w:rPr>
            </w:pPr>
            <w:r w:rsidRPr="00A2112D">
              <w:rPr>
                <w:rFonts w:eastAsia="Calibri"/>
              </w:rPr>
              <w:t>8</w:t>
            </w:r>
          </w:p>
        </w:tc>
      </w:tr>
      <w:tr w:rsidR="0023539D" w:rsidRPr="00A2112D" w14:paraId="3E90E97A" w14:textId="77777777" w:rsidTr="0023539D">
        <w:trPr>
          <w:trHeight w:val="300"/>
        </w:trPr>
        <w:tc>
          <w:tcPr>
            <w:tcW w:w="607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E893AC5" w14:textId="77777777" w:rsidR="0023539D" w:rsidRPr="00A2112D" w:rsidRDefault="0023539D" w:rsidP="0023539D">
            <w:pPr>
              <w:spacing w:after="0" w:line="360" w:lineRule="auto"/>
              <w:jc w:val="both"/>
              <w:textAlignment w:val="baseline"/>
              <w:rPr>
                <w:rFonts w:eastAsia="Calibri"/>
              </w:rPr>
            </w:pPr>
            <w:r w:rsidRPr="00A2112D">
              <w:rPr>
                <w:rFonts w:eastAsia="Calibri"/>
              </w:rPr>
              <w:t>Descargos laborales  </w:t>
            </w:r>
          </w:p>
        </w:tc>
        <w:tc>
          <w:tcPr>
            <w:tcW w:w="170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1A052AF" w14:textId="481D3CD4" w:rsidR="0023539D" w:rsidRPr="00A2112D" w:rsidRDefault="0023539D" w:rsidP="0023539D">
            <w:pPr>
              <w:spacing w:after="0" w:line="360" w:lineRule="auto"/>
              <w:jc w:val="center"/>
              <w:textAlignment w:val="baseline"/>
              <w:rPr>
                <w:rFonts w:eastAsia="Calibri"/>
              </w:rPr>
            </w:pPr>
            <w:r w:rsidRPr="00A2112D">
              <w:rPr>
                <w:rFonts w:eastAsia="Calibri"/>
              </w:rPr>
              <w:t>61</w:t>
            </w:r>
          </w:p>
        </w:tc>
      </w:tr>
      <w:tr w:rsidR="0023539D" w:rsidRPr="00A2112D" w14:paraId="4558CF51" w14:textId="77777777" w:rsidTr="0023539D">
        <w:trPr>
          <w:trHeight w:val="270"/>
        </w:trPr>
        <w:tc>
          <w:tcPr>
            <w:tcW w:w="607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859C85B" w14:textId="6B585E40" w:rsidR="0023539D" w:rsidRPr="00A2112D" w:rsidRDefault="0023539D" w:rsidP="0023539D">
            <w:pPr>
              <w:spacing w:after="0" w:line="360" w:lineRule="auto"/>
              <w:jc w:val="both"/>
              <w:textAlignment w:val="baseline"/>
              <w:rPr>
                <w:rFonts w:eastAsia="Calibri"/>
              </w:rPr>
            </w:pPr>
            <w:r w:rsidRPr="00A2112D">
              <w:rPr>
                <w:rFonts w:eastAsia="Calibri"/>
              </w:rPr>
              <w:t>Procesos Administrativo</w:t>
            </w:r>
            <w:r w:rsidR="008C0DFE" w:rsidRPr="00A2112D">
              <w:rPr>
                <w:rFonts w:eastAsia="Calibri"/>
              </w:rPr>
              <w:t>s</w:t>
            </w:r>
            <w:r w:rsidRPr="00A2112D">
              <w:rPr>
                <w:rFonts w:eastAsia="Calibri"/>
              </w:rPr>
              <w:t xml:space="preserve"> Sancionadores (PAS) por reventa de internet sin la debida autorización del INDOTEL  </w:t>
            </w:r>
          </w:p>
        </w:tc>
        <w:tc>
          <w:tcPr>
            <w:tcW w:w="170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7683F80" w14:textId="24B35F05" w:rsidR="0023539D" w:rsidRPr="00A2112D" w:rsidRDefault="0023539D" w:rsidP="0023539D">
            <w:pPr>
              <w:spacing w:after="0" w:line="360" w:lineRule="auto"/>
              <w:jc w:val="center"/>
              <w:textAlignment w:val="baseline"/>
              <w:rPr>
                <w:rFonts w:eastAsia="Calibri"/>
              </w:rPr>
            </w:pPr>
            <w:r w:rsidRPr="00A2112D">
              <w:rPr>
                <w:rFonts w:eastAsia="Calibri"/>
              </w:rPr>
              <w:t>11</w:t>
            </w:r>
          </w:p>
        </w:tc>
      </w:tr>
      <w:tr w:rsidR="0023539D" w:rsidRPr="00A2112D" w14:paraId="63FDA08A" w14:textId="77777777" w:rsidTr="0023539D">
        <w:trPr>
          <w:trHeight w:val="270"/>
        </w:trPr>
        <w:tc>
          <w:tcPr>
            <w:tcW w:w="607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B162AA4" w14:textId="6FADF48D" w:rsidR="0023539D" w:rsidRPr="00A2112D" w:rsidRDefault="0023539D" w:rsidP="0023539D">
            <w:pPr>
              <w:spacing w:after="0" w:line="360" w:lineRule="auto"/>
              <w:jc w:val="both"/>
              <w:textAlignment w:val="baseline"/>
              <w:rPr>
                <w:rFonts w:eastAsia="Calibri"/>
              </w:rPr>
            </w:pPr>
            <w:r w:rsidRPr="00A2112D">
              <w:rPr>
                <w:rFonts w:eastAsia="Calibri"/>
              </w:rPr>
              <w:t>Solicitud</w:t>
            </w:r>
            <w:r w:rsidR="008C0DFE" w:rsidRPr="00A2112D">
              <w:rPr>
                <w:rFonts w:eastAsia="Calibri"/>
              </w:rPr>
              <w:t>es</w:t>
            </w:r>
            <w:r w:rsidRPr="00A2112D">
              <w:rPr>
                <w:rFonts w:eastAsia="Calibri"/>
              </w:rPr>
              <w:t xml:space="preserve"> de Información  </w:t>
            </w:r>
          </w:p>
        </w:tc>
        <w:tc>
          <w:tcPr>
            <w:tcW w:w="170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C6EDC14" w14:textId="1050F9AB" w:rsidR="0023539D" w:rsidRPr="00A2112D" w:rsidRDefault="0023539D" w:rsidP="0023539D">
            <w:pPr>
              <w:spacing w:after="0" w:line="360" w:lineRule="auto"/>
              <w:jc w:val="center"/>
              <w:textAlignment w:val="baseline"/>
              <w:rPr>
                <w:rFonts w:eastAsia="Calibri"/>
              </w:rPr>
            </w:pPr>
            <w:r w:rsidRPr="00A2112D">
              <w:rPr>
                <w:rFonts w:eastAsia="Calibri"/>
              </w:rPr>
              <w:t>15</w:t>
            </w:r>
          </w:p>
        </w:tc>
      </w:tr>
      <w:tr w:rsidR="0023539D" w:rsidRPr="00A2112D" w14:paraId="7BE74A2D" w14:textId="77777777" w:rsidTr="0023539D">
        <w:trPr>
          <w:trHeight w:val="270"/>
        </w:trPr>
        <w:tc>
          <w:tcPr>
            <w:tcW w:w="607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404AD98" w14:textId="77777777" w:rsidR="0023539D" w:rsidRPr="00A2112D" w:rsidRDefault="0023539D" w:rsidP="0023539D">
            <w:pPr>
              <w:spacing w:after="0" w:line="360" w:lineRule="auto"/>
              <w:jc w:val="both"/>
              <w:textAlignment w:val="baseline"/>
              <w:rPr>
                <w:rFonts w:eastAsia="Calibri"/>
              </w:rPr>
            </w:pPr>
            <w:r w:rsidRPr="00A2112D">
              <w:rPr>
                <w:rFonts w:eastAsia="Calibri"/>
              </w:rPr>
              <w:t>Demanda en Referencia </w:t>
            </w:r>
          </w:p>
        </w:tc>
        <w:tc>
          <w:tcPr>
            <w:tcW w:w="170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284636F" w14:textId="0D86C71A" w:rsidR="0023539D" w:rsidRPr="00A2112D" w:rsidRDefault="0023539D" w:rsidP="0023539D">
            <w:pPr>
              <w:spacing w:after="0" w:line="360" w:lineRule="auto"/>
              <w:jc w:val="center"/>
              <w:textAlignment w:val="baseline"/>
              <w:rPr>
                <w:rFonts w:eastAsia="Calibri"/>
              </w:rPr>
            </w:pPr>
            <w:r w:rsidRPr="00A2112D">
              <w:rPr>
                <w:rFonts w:eastAsia="Calibri"/>
              </w:rPr>
              <w:t>1</w:t>
            </w:r>
          </w:p>
        </w:tc>
      </w:tr>
      <w:tr w:rsidR="0023539D" w:rsidRPr="00A2112D" w14:paraId="6B3CCC73" w14:textId="77777777" w:rsidTr="0023539D">
        <w:trPr>
          <w:trHeight w:val="270"/>
        </w:trPr>
        <w:tc>
          <w:tcPr>
            <w:tcW w:w="607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3158AAB" w14:textId="77777777" w:rsidR="0023539D" w:rsidRPr="00A2112D" w:rsidRDefault="0023539D" w:rsidP="0023539D">
            <w:pPr>
              <w:spacing w:after="0" w:line="360" w:lineRule="auto"/>
              <w:jc w:val="both"/>
              <w:textAlignment w:val="baseline"/>
              <w:rPr>
                <w:rFonts w:eastAsia="Calibri"/>
              </w:rPr>
            </w:pPr>
            <w:r w:rsidRPr="00A2112D">
              <w:rPr>
                <w:rFonts w:eastAsia="Calibri"/>
              </w:rPr>
              <w:t>Intimación y Puesta en Mora  </w:t>
            </w:r>
          </w:p>
        </w:tc>
        <w:tc>
          <w:tcPr>
            <w:tcW w:w="170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C75B8BC" w14:textId="0690E9D8" w:rsidR="0023539D" w:rsidRPr="00A2112D" w:rsidRDefault="0023539D" w:rsidP="0023539D">
            <w:pPr>
              <w:spacing w:after="0" w:line="360" w:lineRule="auto"/>
              <w:jc w:val="center"/>
              <w:textAlignment w:val="baseline"/>
              <w:rPr>
                <w:rFonts w:eastAsia="Calibri"/>
              </w:rPr>
            </w:pPr>
            <w:r w:rsidRPr="00A2112D">
              <w:rPr>
                <w:rFonts w:eastAsia="Calibri"/>
              </w:rPr>
              <w:t>2</w:t>
            </w:r>
          </w:p>
        </w:tc>
      </w:tr>
      <w:tr w:rsidR="0023539D" w:rsidRPr="00A2112D" w14:paraId="2C6DBA2C" w14:textId="77777777" w:rsidTr="0023539D">
        <w:trPr>
          <w:trHeight w:val="270"/>
        </w:trPr>
        <w:tc>
          <w:tcPr>
            <w:tcW w:w="607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67C54E9" w14:textId="77777777" w:rsidR="0023539D" w:rsidRPr="00A2112D" w:rsidRDefault="0023539D" w:rsidP="0023539D">
            <w:pPr>
              <w:spacing w:after="0" w:line="360" w:lineRule="auto"/>
              <w:jc w:val="both"/>
              <w:textAlignment w:val="baseline"/>
              <w:rPr>
                <w:rFonts w:eastAsia="Calibri"/>
              </w:rPr>
            </w:pPr>
            <w:r w:rsidRPr="00A2112D">
              <w:rPr>
                <w:rFonts w:eastAsia="Calibri"/>
              </w:rPr>
              <w:lastRenderedPageBreak/>
              <w:t>Procesos Administrativo-Sancionadores (PAS) por uso de frecuencia sin la debida autorización del INDOTEL.  </w:t>
            </w:r>
          </w:p>
        </w:tc>
        <w:tc>
          <w:tcPr>
            <w:tcW w:w="170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AD22F4F" w14:textId="0067BC32" w:rsidR="0023539D" w:rsidRPr="00A2112D" w:rsidRDefault="0023539D" w:rsidP="0023539D">
            <w:pPr>
              <w:spacing w:after="0" w:line="360" w:lineRule="auto"/>
              <w:jc w:val="center"/>
              <w:textAlignment w:val="baseline"/>
              <w:rPr>
                <w:rFonts w:eastAsia="Calibri"/>
              </w:rPr>
            </w:pPr>
            <w:r w:rsidRPr="00A2112D">
              <w:rPr>
                <w:rFonts w:eastAsia="Calibri"/>
              </w:rPr>
              <w:t>3</w:t>
            </w:r>
          </w:p>
        </w:tc>
      </w:tr>
      <w:tr w:rsidR="0023539D" w:rsidRPr="00A2112D" w14:paraId="7B90B3F2" w14:textId="77777777" w:rsidTr="0023539D">
        <w:trPr>
          <w:trHeight w:val="270"/>
        </w:trPr>
        <w:tc>
          <w:tcPr>
            <w:tcW w:w="607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88C06F9" w14:textId="68359703" w:rsidR="0023539D" w:rsidRPr="00A2112D" w:rsidRDefault="0023539D" w:rsidP="0023539D">
            <w:pPr>
              <w:spacing w:after="0" w:line="360" w:lineRule="auto"/>
              <w:jc w:val="both"/>
              <w:textAlignment w:val="baseline"/>
              <w:rPr>
                <w:rFonts w:eastAsia="Calibri"/>
              </w:rPr>
            </w:pPr>
            <w:r w:rsidRPr="00A2112D">
              <w:rPr>
                <w:rFonts w:eastAsia="Calibri"/>
              </w:rPr>
              <w:t xml:space="preserve">Total </w:t>
            </w:r>
          </w:p>
        </w:tc>
        <w:tc>
          <w:tcPr>
            <w:tcW w:w="170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EF441E4" w14:textId="26AB6A89" w:rsidR="0023539D" w:rsidRPr="00A2112D" w:rsidRDefault="0023539D" w:rsidP="0023539D">
            <w:pPr>
              <w:spacing w:after="0" w:line="360" w:lineRule="auto"/>
              <w:jc w:val="center"/>
              <w:textAlignment w:val="baseline"/>
              <w:rPr>
                <w:rFonts w:eastAsia="Calibri"/>
              </w:rPr>
            </w:pPr>
            <w:r w:rsidRPr="00A2112D">
              <w:rPr>
                <w:rFonts w:eastAsia="Calibri"/>
              </w:rPr>
              <w:t>184</w:t>
            </w:r>
          </w:p>
        </w:tc>
      </w:tr>
    </w:tbl>
    <w:p w14:paraId="79544F4F" w14:textId="77777777" w:rsidR="0023539D" w:rsidRPr="00A2112D" w:rsidRDefault="0023539D" w:rsidP="0023539D">
      <w:pPr>
        <w:spacing w:after="0" w:line="360" w:lineRule="auto"/>
        <w:ind w:right="-15"/>
        <w:jc w:val="both"/>
        <w:textAlignment w:val="baseline"/>
        <w:rPr>
          <w:rFonts w:eastAsia="Calibri"/>
        </w:rPr>
      </w:pPr>
      <w:r w:rsidRPr="00A2112D">
        <w:rPr>
          <w:rFonts w:eastAsia="Calibri"/>
          <w:b/>
          <w:bCs/>
          <w:sz w:val="16"/>
          <w:szCs w:val="16"/>
        </w:rPr>
        <w:t>Fuente</w:t>
      </w:r>
      <w:r w:rsidRPr="00A2112D">
        <w:rPr>
          <w:rFonts w:eastAsia="Calibri"/>
          <w:sz w:val="16"/>
          <w:szCs w:val="16"/>
        </w:rPr>
        <w:t>: Matriz Seguimiento de Casos, Dirección Jurídica  </w:t>
      </w:r>
    </w:p>
    <w:p w14:paraId="3ADE2F29" w14:textId="77777777" w:rsidR="0023539D" w:rsidRPr="00A2112D" w:rsidRDefault="0023539D" w:rsidP="0023539D">
      <w:pPr>
        <w:spacing w:after="0" w:line="360" w:lineRule="auto"/>
        <w:jc w:val="both"/>
        <w:textAlignment w:val="baseline"/>
        <w:rPr>
          <w:rFonts w:eastAsia="Calibri"/>
        </w:rPr>
      </w:pPr>
    </w:p>
    <w:p w14:paraId="2A1B9A99" w14:textId="285F0905" w:rsidR="0023539D" w:rsidRPr="00536B4E" w:rsidRDefault="00EB12AC" w:rsidP="0023539D">
      <w:pPr>
        <w:spacing w:after="0" w:line="360" w:lineRule="auto"/>
        <w:jc w:val="both"/>
        <w:textAlignment w:val="baseline"/>
        <w:rPr>
          <w:rFonts w:eastAsia="Calibri"/>
        </w:rPr>
      </w:pPr>
      <w:r w:rsidRPr="00536B4E">
        <w:rPr>
          <w:rFonts w:eastAsia="Calibri"/>
        </w:rPr>
        <w:t xml:space="preserve">Catorce (14) </w:t>
      </w:r>
      <w:r w:rsidR="0023539D" w:rsidRPr="00536B4E">
        <w:rPr>
          <w:rFonts w:eastAsia="Calibri"/>
        </w:rPr>
        <w:t>demandas se encuentra</w:t>
      </w:r>
      <w:r w:rsidRPr="00536B4E">
        <w:rPr>
          <w:rFonts w:eastAsia="Calibri"/>
        </w:rPr>
        <w:t>n</w:t>
      </w:r>
      <w:r w:rsidR="0023539D" w:rsidRPr="00536B4E">
        <w:rPr>
          <w:rFonts w:eastAsia="Calibri"/>
        </w:rPr>
        <w:t xml:space="preserve"> pendiente</w:t>
      </w:r>
      <w:r w:rsidR="008C0DFE" w:rsidRPr="00536B4E">
        <w:rPr>
          <w:rFonts w:eastAsia="Calibri"/>
        </w:rPr>
        <w:t>s</w:t>
      </w:r>
      <w:r w:rsidR="0023539D" w:rsidRPr="00536B4E">
        <w:rPr>
          <w:rFonts w:eastAsia="Calibri"/>
        </w:rPr>
        <w:t xml:space="preserve"> de fallo</w:t>
      </w:r>
      <w:r w:rsidRPr="00536B4E">
        <w:rPr>
          <w:rFonts w:eastAsia="Calibri"/>
        </w:rPr>
        <w:t xml:space="preserve">s, las cuales son: </w:t>
      </w:r>
    </w:p>
    <w:p w14:paraId="1A5814B0" w14:textId="77777777" w:rsidR="0023539D" w:rsidRPr="00A2112D" w:rsidRDefault="0023539D" w:rsidP="0023539D">
      <w:pPr>
        <w:spacing w:after="0" w:line="360" w:lineRule="auto"/>
        <w:jc w:val="both"/>
        <w:textAlignment w:val="baseline"/>
        <w:rPr>
          <w:rFonts w:eastAsia="Calibri"/>
        </w:rPr>
      </w:pPr>
    </w:p>
    <w:tbl>
      <w:tblPr>
        <w:tblW w:w="790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51"/>
        <w:gridCol w:w="2981"/>
        <w:gridCol w:w="3772"/>
      </w:tblGrid>
      <w:tr w:rsidR="0023539D" w:rsidRPr="00A2112D" w14:paraId="182E7136" w14:textId="77777777" w:rsidTr="0023539D">
        <w:trPr>
          <w:trHeight w:val="285"/>
        </w:trPr>
        <w:tc>
          <w:tcPr>
            <w:tcW w:w="7904" w:type="dxa"/>
            <w:gridSpan w:val="3"/>
            <w:tcBorders>
              <w:top w:val="single" w:sz="6" w:space="0" w:color="auto"/>
              <w:left w:val="single" w:sz="6" w:space="0" w:color="auto"/>
              <w:bottom w:val="single" w:sz="6" w:space="0" w:color="auto"/>
              <w:right w:val="single" w:sz="6" w:space="0" w:color="auto"/>
            </w:tcBorders>
            <w:shd w:val="clear" w:color="auto" w:fill="002060"/>
            <w:hideMark/>
          </w:tcPr>
          <w:p w14:paraId="40304E08" w14:textId="5218C0DC" w:rsidR="0023539D" w:rsidRPr="00A2112D" w:rsidRDefault="0023539D" w:rsidP="0023539D">
            <w:pPr>
              <w:spacing w:after="0" w:line="360" w:lineRule="auto"/>
              <w:jc w:val="center"/>
              <w:textAlignment w:val="baseline"/>
              <w:rPr>
                <w:rFonts w:eastAsia="Calibri"/>
                <w:b/>
                <w:bCs/>
                <w:color w:val="FFFFFF" w:themeColor="background1"/>
              </w:rPr>
            </w:pPr>
            <w:r w:rsidRPr="00A2112D">
              <w:rPr>
                <w:rFonts w:eastAsia="Calibri"/>
                <w:b/>
                <w:bCs/>
                <w:color w:val="FFFFFF" w:themeColor="background1"/>
              </w:rPr>
              <w:t>Demandas</w:t>
            </w:r>
          </w:p>
        </w:tc>
      </w:tr>
      <w:tr w:rsidR="0023539D" w:rsidRPr="00A2112D" w14:paraId="269023D9" w14:textId="77777777" w:rsidTr="0023539D">
        <w:trPr>
          <w:trHeight w:val="285"/>
        </w:trPr>
        <w:tc>
          <w:tcPr>
            <w:tcW w:w="1151" w:type="dxa"/>
            <w:tcBorders>
              <w:top w:val="single" w:sz="6" w:space="0" w:color="auto"/>
              <w:left w:val="single" w:sz="6" w:space="0" w:color="auto"/>
              <w:bottom w:val="single" w:sz="6" w:space="0" w:color="auto"/>
              <w:right w:val="single" w:sz="6" w:space="0" w:color="auto"/>
            </w:tcBorders>
            <w:shd w:val="clear" w:color="auto" w:fill="002060"/>
            <w:hideMark/>
          </w:tcPr>
          <w:p w14:paraId="48B9D219" w14:textId="0D8F088B" w:rsidR="0023539D" w:rsidRPr="00A2112D" w:rsidRDefault="0023539D" w:rsidP="0023539D">
            <w:pPr>
              <w:spacing w:after="0" w:line="360" w:lineRule="auto"/>
              <w:jc w:val="center"/>
              <w:textAlignment w:val="baseline"/>
              <w:rPr>
                <w:rFonts w:eastAsia="Calibri"/>
                <w:b/>
                <w:bCs/>
                <w:color w:val="FFFFFF" w:themeColor="background1"/>
              </w:rPr>
            </w:pPr>
            <w:r w:rsidRPr="00A2112D">
              <w:rPr>
                <w:rFonts w:eastAsia="Calibri"/>
                <w:b/>
                <w:bCs/>
                <w:color w:val="FFFFFF" w:themeColor="background1"/>
              </w:rPr>
              <w:t xml:space="preserve">Cantidad </w:t>
            </w:r>
          </w:p>
        </w:tc>
        <w:tc>
          <w:tcPr>
            <w:tcW w:w="2981"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1BBDECBD" w14:textId="7D0599A4" w:rsidR="0023539D" w:rsidRPr="00A2112D" w:rsidRDefault="0023539D" w:rsidP="0023539D">
            <w:pPr>
              <w:spacing w:after="0" w:line="360" w:lineRule="auto"/>
              <w:jc w:val="center"/>
              <w:textAlignment w:val="baseline"/>
              <w:rPr>
                <w:rFonts w:eastAsia="Calibri"/>
                <w:b/>
                <w:bCs/>
                <w:color w:val="FFFFFF" w:themeColor="background1"/>
              </w:rPr>
            </w:pPr>
            <w:r w:rsidRPr="00A2112D">
              <w:rPr>
                <w:rFonts w:eastAsia="Calibri"/>
                <w:b/>
                <w:bCs/>
                <w:color w:val="FFFFFF" w:themeColor="background1"/>
              </w:rPr>
              <w:t>Tipo</w:t>
            </w:r>
            <w:r w:rsidR="00EB12AC" w:rsidRPr="00A2112D">
              <w:rPr>
                <w:rFonts w:eastAsia="Calibri"/>
                <w:b/>
                <w:bCs/>
                <w:color w:val="FFFFFF" w:themeColor="background1"/>
              </w:rPr>
              <w:t>s</w:t>
            </w:r>
            <w:r w:rsidRPr="00A2112D">
              <w:rPr>
                <w:rFonts w:eastAsia="Calibri"/>
                <w:b/>
                <w:bCs/>
                <w:color w:val="FFFFFF" w:themeColor="background1"/>
              </w:rPr>
              <w:t xml:space="preserve"> de Demandas  </w:t>
            </w:r>
          </w:p>
        </w:tc>
        <w:tc>
          <w:tcPr>
            <w:tcW w:w="3772"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602FD876" w14:textId="2AAA4DC0" w:rsidR="0023539D" w:rsidRPr="00A2112D" w:rsidRDefault="0023539D" w:rsidP="0023539D">
            <w:pPr>
              <w:spacing w:after="0" w:line="360" w:lineRule="auto"/>
              <w:jc w:val="center"/>
              <w:textAlignment w:val="baseline"/>
              <w:rPr>
                <w:rFonts w:eastAsia="Calibri"/>
                <w:b/>
                <w:bCs/>
                <w:color w:val="FFFFFF" w:themeColor="background1"/>
              </w:rPr>
            </w:pPr>
            <w:r w:rsidRPr="00A2112D">
              <w:rPr>
                <w:rFonts w:eastAsia="Calibri"/>
                <w:b/>
                <w:bCs/>
                <w:color w:val="FFFFFF" w:themeColor="background1"/>
              </w:rPr>
              <w:t>Estatus</w:t>
            </w:r>
          </w:p>
        </w:tc>
      </w:tr>
      <w:tr w:rsidR="0023539D" w:rsidRPr="00A2112D" w14:paraId="19F85C86" w14:textId="77777777" w:rsidTr="0023539D">
        <w:trPr>
          <w:trHeight w:val="195"/>
        </w:trPr>
        <w:tc>
          <w:tcPr>
            <w:tcW w:w="1151" w:type="dxa"/>
            <w:tcBorders>
              <w:top w:val="single" w:sz="6" w:space="0" w:color="auto"/>
              <w:left w:val="single" w:sz="6" w:space="0" w:color="auto"/>
              <w:bottom w:val="single" w:sz="6" w:space="0" w:color="auto"/>
              <w:right w:val="single" w:sz="6" w:space="0" w:color="auto"/>
            </w:tcBorders>
            <w:shd w:val="clear" w:color="auto" w:fill="FFFFFF"/>
            <w:hideMark/>
          </w:tcPr>
          <w:p w14:paraId="02BC14C7" w14:textId="236F2A90" w:rsidR="0023539D" w:rsidRPr="00A2112D" w:rsidRDefault="0023539D" w:rsidP="0023539D">
            <w:pPr>
              <w:spacing w:after="0" w:line="360" w:lineRule="auto"/>
              <w:jc w:val="center"/>
              <w:textAlignment w:val="baseline"/>
              <w:rPr>
                <w:rFonts w:eastAsia="Calibri"/>
              </w:rPr>
            </w:pPr>
            <w:r w:rsidRPr="00A2112D">
              <w:rPr>
                <w:rFonts w:eastAsia="Calibri"/>
              </w:rPr>
              <w:t>1</w:t>
            </w:r>
          </w:p>
        </w:tc>
        <w:tc>
          <w:tcPr>
            <w:tcW w:w="298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475BAB6" w14:textId="77777777" w:rsidR="0023539D" w:rsidRPr="00A2112D" w:rsidRDefault="0023539D" w:rsidP="0023539D">
            <w:pPr>
              <w:spacing w:after="0" w:line="360" w:lineRule="auto"/>
              <w:ind w:left="90" w:right="210"/>
              <w:textAlignment w:val="baseline"/>
              <w:rPr>
                <w:rFonts w:eastAsia="Calibri"/>
              </w:rPr>
            </w:pPr>
            <w:r w:rsidRPr="00A2112D">
              <w:rPr>
                <w:rFonts w:eastAsia="Calibri"/>
              </w:rPr>
              <w:t>Demanda en Intervención Forzosa  </w:t>
            </w:r>
          </w:p>
        </w:tc>
        <w:tc>
          <w:tcPr>
            <w:tcW w:w="377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388963C" w14:textId="77777777" w:rsidR="0023539D" w:rsidRPr="00A2112D" w:rsidRDefault="0023539D" w:rsidP="0023539D">
            <w:pPr>
              <w:spacing w:after="0" w:line="360" w:lineRule="auto"/>
              <w:ind w:left="45" w:right="210"/>
              <w:textAlignment w:val="baseline"/>
              <w:rPr>
                <w:rFonts w:eastAsia="Calibri"/>
              </w:rPr>
            </w:pPr>
            <w:r w:rsidRPr="00A2112D">
              <w:rPr>
                <w:rFonts w:eastAsia="Calibri"/>
              </w:rPr>
              <w:t>Pendiente de fallo por parte del Tribunal </w:t>
            </w:r>
          </w:p>
        </w:tc>
      </w:tr>
      <w:tr w:rsidR="0023539D" w:rsidRPr="00A2112D" w14:paraId="5DC832E3" w14:textId="77777777" w:rsidTr="0023539D">
        <w:trPr>
          <w:trHeight w:val="195"/>
        </w:trPr>
        <w:tc>
          <w:tcPr>
            <w:tcW w:w="1151" w:type="dxa"/>
            <w:tcBorders>
              <w:top w:val="single" w:sz="6" w:space="0" w:color="auto"/>
              <w:left w:val="single" w:sz="6" w:space="0" w:color="auto"/>
              <w:bottom w:val="single" w:sz="6" w:space="0" w:color="auto"/>
              <w:right w:val="single" w:sz="6" w:space="0" w:color="auto"/>
            </w:tcBorders>
            <w:shd w:val="clear" w:color="auto" w:fill="FFFFFF"/>
            <w:hideMark/>
          </w:tcPr>
          <w:p w14:paraId="68023803" w14:textId="36C32E4D" w:rsidR="0023539D" w:rsidRPr="00A2112D" w:rsidRDefault="0023539D" w:rsidP="0023539D">
            <w:pPr>
              <w:spacing w:after="0" w:line="360" w:lineRule="auto"/>
              <w:jc w:val="center"/>
              <w:textAlignment w:val="baseline"/>
              <w:rPr>
                <w:rFonts w:eastAsia="Calibri"/>
              </w:rPr>
            </w:pPr>
            <w:r w:rsidRPr="00A2112D">
              <w:rPr>
                <w:rFonts w:eastAsia="Calibri"/>
              </w:rPr>
              <w:t>1</w:t>
            </w:r>
          </w:p>
        </w:tc>
        <w:tc>
          <w:tcPr>
            <w:tcW w:w="298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82BBD8B" w14:textId="75BE9167" w:rsidR="0023539D" w:rsidRPr="00A2112D" w:rsidRDefault="0023539D" w:rsidP="0023539D">
            <w:pPr>
              <w:spacing w:after="0" w:line="360" w:lineRule="auto"/>
              <w:ind w:left="90" w:right="210"/>
              <w:textAlignment w:val="baseline"/>
              <w:rPr>
                <w:rFonts w:eastAsia="Calibri"/>
              </w:rPr>
            </w:pPr>
            <w:r w:rsidRPr="00A2112D">
              <w:rPr>
                <w:rFonts w:eastAsia="Calibri"/>
              </w:rPr>
              <w:t>Demanda en entrega de data Habeas Data </w:t>
            </w:r>
          </w:p>
        </w:tc>
        <w:tc>
          <w:tcPr>
            <w:tcW w:w="377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113559E" w14:textId="7F4F5520" w:rsidR="0023539D" w:rsidRPr="00A2112D" w:rsidRDefault="0023539D" w:rsidP="0023539D">
            <w:pPr>
              <w:spacing w:after="0" w:line="360" w:lineRule="auto"/>
              <w:ind w:left="45" w:right="210"/>
              <w:textAlignment w:val="baseline"/>
              <w:rPr>
                <w:rFonts w:eastAsia="Calibri"/>
              </w:rPr>
            </w:pPr>
            <w:r w:rsidRPr="00A2112D">
              <w:rPr>
                <w:rFonts w:eastAsia="Calibri"/>
              </w:rPr>
              <w:t xml:space="preserve">Pendiente </w:t>
            </w:r>
            <w:r w:rsidR="008C0DFE" w:rsidRPr="00A2112D">
              <w:rPr>
                <w:rFonts w:eastAsia="Calibri"/>
              </w:rPr>
              <w:t>f</w:t>
            </w:r>
            <w:r w:rsidRPr="00A2112D">
              <w:rPr>
                <w:rFonts w:eastAsia="Calibri"/>
              </w:rPr>
              <w:t>allo por parte del Tribunal </w:t>
            </w:r>
          </w:p>
        </w:tc>
      </w:tr>
      <w:tr w:rsidR="0023539D" w:rsidRPr="00A2112D" w14:paraId="29C03E0C" w14:textId="77777777" w:rsidTr="0023539D">
        <w:trPr>
          <w:trHeight w:val="210"/>
        </w:trPr>
        <w:tc>
          <w:tcPr>
            <w:tcW w:w="1151" w:type="dxa"/>
            <w:tcBorders>
              <w:top w:val="single" w:sz="6" w:space="0" w:color="auto"/>
              <w:left w:val="single" w:sz="6" w:space="0" w:color="auto"/>
              <w:bottom w:val="single" w:sz="6" w:space="0" w:color="auto"/>
              <w:right w:val="single" w:sz="6" w:space="0" w:color="auto"/>
            </w:tcBorders>
            <w:shd w:val="clear" w:color="auto" w:fill="FFFFFF"/>
            <w:hideMark/>
          </w:tcPr>
          <w:p w14:paraId="645519E9" w14:textId="72CC91A2" w:rsidR="0023539D" w:rsidRPr="00A2112D" w:rsidRDefault="0023539D" w:rsidP="0023539D">
            <w:pPr>
              <w:spacing w:after="0" w:line="360" w:lineRule="auto"/>
              <w:ind w:left="90"/>
              <w:jc w:val="center"/>
              <w:textAlignment w:val="baseline"/>
              <w:rPr>
                <w:rFonts w:eastAsia="Calibri"/>
              </w:rPr>
            </w:pPr>
            <w:r w:rsidRPr="00A2112D">
              <w:rPr>
                <w:rFonts w:eastAsia="Calibri"/>
              </w:rPr>
              <w:t>12</w:t>
            </w:r>
          </w:p>
        </w:tc>
        <w:tc>
          <w:tcPr>
            <w:tcW w:w="298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FCFF715" w14:textId="65A1DC58" w:rsidR="0023539D" w:rsidRPr="00A2112D" w:rsidRDefault="0023539D" w:rsidP="0023539D">
            <w:pPr>
              <w:spacing w:after="0" w:line="360" w:lineRule="auto"/>
              <w:ind w:right="210"/>
              <w:textAlignment w:val="baseline"/>
              <w:rPr>
                <w:rFonts w:eastAsia="Calibri"/>
              </w:rPr>
            </w:pPr>
            <w:r w:rsidRPr="00A2112D">
              <w:rPr>
                <w:rFonts w:eastAsia="Calibri"/>
              </w:rPr>
              <w:t>Demandas Laborales  </w:t>
            </w:r>
          </w:p>
        </w:tc>
        <w:tc>
          <w:tcPr>
            <w:tcW w:w="377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846A8A2" w14:textId="77777777" w:rsidR="0023539D" w:rsidRPr="00A2112D" w:rsidRDefault="0023539D" w:rsidP="0023539D">
            <w:pPr>
              <w:spacing w:after="0" w:line="360" w:lineRule="auto"/>
              <w:ind w:left="45" w:right="210"/>
              <w:textAlignment w:val="baseline"/>
              <w:rPr>
                <w:rFonts w:eastAsia="Calibri"/>
              </w:rPr>
            </w:pPr>
            <w:r w:rsidRPr="00A2112D">
              <w:rPr>
                <w:rFonts w:eastAsia="Calibri"/>
              </w:rPr>
              <w:t>Pendiente de fallo por parte del Tribunal  </w:t>
            </w:r>
          </w:p>
        </w:tc>
      </w:tr>
      <w:tr w:rsidR="0023539D" w:rsidRPr="00A2112D" w14:paraId="489098D8" w14:textId="77777777" w:rsidTr="0023539D">
        <w:trPr>
          <w:trHeight w:val="210"/>
        </w:trPr>
        <w:tc>
          <w:tcPr>
            <w:tcW w:w="1151" w:type="dxa"/>
            <w:tcBorders>
              <w:top w:val="single" w:sz="6" w:space="0" w:color="auto"/>
              <w:left w:val="single" w:sz="6" w:space="0" w:color="auto"/>
              <w:bottom w:val="single" w:sz="6" w:space="0" w:color="auto"/>
              <w:right w:val="single" w:sz="6" w:space="0" w:color="auto"/>
            </w:tcBorders>
            <w:shd w:val="clear" w:color="auto" w:fill="FFFFFF"/>
            <w:hideMark/>
          </w:tcPr>
          <w:p w14:paraId="4F191B1D" w14:textId="492D8823" w:rsidR="0023539D" w:rsidRPr="00A2112D" w:rsidRDefault="0023539D" w:rsidP="0023539D">
            <w:pPr>
              <w:spacing w:after="0" w:line="360" w:lineRule="auto"/>
              <w:ind w:left="90"/>
              <w:jc w:val="center"/>
              <w:textAlignment w:val="baseline"/>
              <w:rPr>
                <w:rFonts w:eastAsia="Calibri"/>
              </w:rPr>
            </w:pPr>
            <w:r w:rsidRPr="00A2112D">
              <w:rPr>
                <w:rFonts w:eastAsia="Calibri"/>
              </w:rPr>
              <w:t>14</w:t>
            </w:r>
          </w:p>
        </w:tc>
        <w:tc>
          <w:tcPr>
            <w:tcW w:w="6753"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14:paraId="11320FB0" w14:textId="77777777" w:rsidR="0023539D" w:rsidRPr="00A2112D" w:rsidRDefault="0023539D" w:rsidP="0023539D">
            <w:pPr>
              <w:spacing w:after="0" w:line="360" w:lineRule="auto"/>
              <w:ind w:left="45" w:right="210"/>
              <w:jc w:val="both"/>
              <w:textAlignment w:val="baseline"/>
              <w:rPr>
                <w:rFonts w:eastAsia="Calibri"/>
              </w:rPr>
            </w:pPr>
            <w:r w:rsidRPr="00A2112D">
              <w:rPr>
                <w:rFonts w:eastAsia="Calibri"/>
              </w:rPr>
              <w:t>Total  </w:t>
            </w:r>
          </w:p>
        </w:tc>
      </w:tr>
    </w:tbl>
    <w:p w14:paraId="6E44825D" w14:textId="095F4536" w:rsidR="0023539D" w:rsidRPr="00A2112D" w:rsidRDefault="0023539D" w:rsidP="0023539D">
      <w:pPr>
        <w:spacing w:after="0" w:line="360" w:lineRule="auto"/>
        <w:jc w:val="both"/>
        <w:textAlignment w:val="baseline"/>
        <w:rPr>
          <w:rFonts w:eastAsia="Calibri"/>
          <w:sz w:val="16"/>
          <w:szCs w:val="16"/>
        </w:rPr>
      </w:pPr>
      <w:r w:rsidRPr="00A2112D">
        <w:rPr>
          <w:rFonts w:eastAsia="Calibri"/>
          <w:b/>
          <w:bCs/>
          <w:sz w:val="16"/>
          <w:szCs w:val="16"/>
        </w:rPr>
        <w:t>Fuente</w:t>
      </w:r>
      <w:r w:rsidRPr="00A2112D">
        <w:rPr>
          <w:rFonts w:eastAsia="Calibri"/>
          <w:sz w:val="16"/>
          <w:szCs w:val="16"/>
        </w:rPr>
        <w:t>: Dirección Jurídica</w:t>
      </w:r>
    </w:p>
    <w:p w14:paraId="554A1934" w14:textId="77777777" w:rsidR="0023539D" w:rsidRPr="00A2112D" w:rsidRDefault="0023539D" w:rsidP="0023539D">
      <w:pPr>
        <w:spacing w:after="0" w:line="360" w:lineRule="auto"/>
        <w:jc w:val="both"/>
        <w:textAlignment w:val="baseline"/>
        <w:rPr>
          <w:rFonts w:eastAsia="Calibri"/>
        </w:rPr>
      </w:pPr>
      <w:r w:rsidRPr="00A2112D">
        <w:rPr>
          <w:rFonts w:eastAsia="Calibri"/>
        </w:rPr>
        <w:t> </w:t>
      </w:r>
    </w:p>
    <w:p w14:paraId="45753ECC" w14:textId="0EBF8AB4" w:rsidR="0023539D" w:rsidRPr="00536B4E" w:rsidRDefault="0023539D" w:rsidP="007B2587">
      <w:pPr>
        <w:spacing w:line="360" w:lineRule="auto"/>
        <w:jc w:val="both"/>
        <w:textAlignment w:val="baseline"/>
        <w:rPr>
          <w:rFonts w:eastAsia="Calibri"/>
        </w:rPr>
      </w:pPr>
      <w:r w:rsidRPr="00536B4E">
        <w:rPr>
          <w:rFonts w:eastAsia="Calibri"/>
        </w:rPr>
        <w:t>Con miras a dar seguimiento y respuesta a los casos y requerimientos en el período enero a noviembre 2023, fueron elaborad</w:t>
      </w:r>
      <w:r w:rsidR="007B2587" w:rsidRPr="00536B4E">
        <w:rPr>
          <w:rFonts w:eastAsia="Calibri"/>
        </w:rPr>
        <w:t>os los siguientes documentos</w:t>
      </w:r>
      <w:r w:rsidR="00524DD9" w:rsidRPr="00536B4E">
        <w:rPr>
          <w:rFonts w:eastAsia="Calibri"/>
        </w:rPr>
        <w:t>:  </w:t>
      </w:r>
      <w:r w:rsidR="007B2587" w:rsidRPr="00536B4E">
        <w:rPr>
          <w:rFonts w:eastAsia="Calibri"/>
        </w:rPr>
        <w:t> </w:t>
      </w:r>
    </w:p>
    <w:p w14:paraId="663A7A93" w14:textId="77777777" w:rsidR="0014766F" w:rsidRDefault="0014766F" w:rsidP="007B2587">
      <w:pPr>
        <w:spacing w:line="360" w:lineRule="auto"/>
        <w:jc w:val="both"/>
        <w:textAlignment w:val="baseline"/>
        <w:rPr>
          <w:rFonts w:eastAsia="Calibri"/>
        </w:rPr>
      </w:pPr>
    </w:p>
    <w:p w14:paraId="1BCA3030" w14:textId="77777777" w:rsidR="0014766F" w:rsidRDefault="0014766F" w:rsidP="007B2587">
      <w:pPr>
        <w:spacing w:line="360" w:lineRule="auto"/>
        <w:jc w:val="both"/>
        <w:textAlignment w:val="baseline"/>
        <w:rPr>
          <w:rFonts w:eastAsia="Calibri"/>
        </w:rPr>
      </w:pPr>
    </w:p>
    <w:p w14:paraId="4D96997D" w14:textId="77777777" w:rsidR="0014766F" w:rsidRDefault="0014766F" w:rsidP="007B2587">
      <w:pPr>
        <w:spacing w:line="360" w:lineRule="auto"/>
        <w:jc w:val="both"/>
        <w:textAlignment w:val="baseline"/>
        <w:rPr>
          <w:rFonts w:eastAsia="Calibri"/>
        </w:rPr>
      </w:pPr>
    </w:p>
    <w:p w14:paraId="2FA7453A" w14:textId="77777777" w:rsidR="00194C1B" w:rsidRPr="00A2112D" w:rsidRDefault="00194C1B" w:rsidP="007B2587">
      <w:pPr>
        <w:spacing w:line="360" w:lineRule="auto"/>
        <w:jc w:val="both"/>
        <w:textAlignment w:val="baseline"/>
        <w:rPr>
          <w:rFonts w:eastAsia="Calibri"/>
        </w:rPr>
      </w:pPr>
    </w:p>
    <w:tbl>
      <w:tblPr>
        <w:tblW w:w="7919" w:type="dxa"/>
        <w:tblInd w:w="-15" w:type="dxa"/>
        <w:tblBorders>
          <w:top w:val="outset" w:sz="6" w:space="0" w:color="auto"/>
          <w:left w:val="outset" w:sz="6" w:space="0" w:color="auto"/>
          <w:bottom w:val="outset" w:sz="6" w:space="0" w:color="auto"/>
          <w:right w:val="outset" w:sz="6" w:space="0" w:color="auto"/>
        </w:tblBorders>
        <w:shd w:val="clear" w:color="auto" w:fill="002060"/>
        <w:tblCellMar>
          <w:left w:w="0" w:type="dxa"/>
          <w:right w:w="0" w:type="dxa"/>
        </w:tblCellMar>
        <w:tblLook w:val="04A0" w:firstRow="1" w:lastRow="0" w:firstColumn="1" w:lastColumn="0" w:noHBand="0" w:noVBand="1"/>
      </w:tblPr>
      <w:tblGrid>
        <w:gridCol w:w="5137"/>
        <w:gridCol w:w="2782"/>
      </w:tblGrid>
      <w:tr w:rsidR="0023539D" w:rsidRPr="00A2112D" w14:paraId="0CD8238B" w14:textId="77777777" w:rsidTr="0023539D">
        <w:trPr>
          <w:trHeight w:val="405"/>
          <w:tblHeader/>
        </w:trPr>
        <w:tc>
          <w:tcPr>
            <w:tcW w:w="7919" w:type="dxa"/>
            <w:gridSpan w:val="2"/>
            <w:tcBorders>
              <w:top w:val="single" w:sz="6" w:space="0" w:color="auto"/>
              <w:left w:val="single" w:sz="6" w:space="0" w:color="auto"/>
              <w:bottom w:val="single" w:sz="6" w:space="0" w:color="auto"/>
              <w:right w:val="single" w:sz="6" w:space="0" w:color="auto"/>
            </w:tcBorders>
            <w:shd w:val="clear" w:color="auto" w:fill="002060"/>
            <w:hideMark/>
          </w:tcPr>
          <w:p w14:paraId="44DDD243" w14:textId="10836295" w:rsidR="0023539D" w:rsidRPr="00A2112D" w:rsidRDefault="0023539D" w:rsidP="0023539D">
            <w:pPr>
              <w:spacing w:after="0" w:line="360" w:lineRule="auto"/>
              <w:jc w:val="center"/>
              <w:textAlignment w:val="baseline"/>
              <w:rPr>
                <w:rFonts w:eastAsia="Calibri"/>
                <w:b/>
                <w:bCs/>
                <w:color w:val="FFFFFF" w:themeColor="background1"/>
              </w:rPr>
            </w:pPr>
            <w:r w:rsidRPr="00A2112D">
              <w:rPr>
                <w:rFonts w:eastAsia="Calibri"/>
                <w:b/>
                <w:bCs/>
                <w:color w:val="FFFFFF" w:themeColor="background1"/>
              </w:rPr>
              <w:lastRenderedPageBreak/>
              <w:t>Documentos elaborados  </w:t>
            </w:r>
          </w:p>
        </w:tc>
      </w:tr>
      <w:tr w:rsidR="0023539D" w:rsidRPr="00A2112D" w14:paraId="72D854CD" w14:textId="77777777" w:rsidTr="0023539D">
        <w:trPr>
          <w:trHeight w:val="390"/>
          <w:tblHeader/>
        </w:trPr>
        <w:tc>
          <w:tcPr>
            <w:tcW w:w="5137" w:type="dxa"/>
            <w:tcBorders>
              <w:top w:val="single" w:sz="6" w:space="0" w:color="auto"/>
              <w:left w:val="single" w:sz="6" w:space="0" w:color="auto"/>
              <w:bottom w:val="single" w:sz="6" w:space="0" w:color="auto"/>
              <w:right w:val="single" w:sz="6" w:space="0" w:color="auto"/>
            </w:tcBorders>
            <w:shd w:val="clear" w:color="auto" w:fill="002060"/>
            <w:hideMark/>
          </w:tcPr>
          <w:p w14:paraId="5E0F95B4" w14:textId="2FAAE20F" w:rsidR="0023539D" w:rsidRPr="00A2112D" w:rsidRDefault="0023539D" w:rsidP="0023539D">
            <w:pPr>
              <w:spacing w:after="0" w:line="360" w:lineRule="auto"/>
              <w:jc w:val="both"/>
              <w:textAlignment w:val="baseline"/>
              <w:rPr>
                <w:rFonts w:eastAsia="Calibri"/>
                <w:b/>
                <w:bCs/>
                <w:color w:val="FFFFFF" w:themeColor="background1"/>
              </w:rPr>
            </w:pPr>
            <w:r w:rsidRPr="00A2112D">
              <w:rPr>
                <w:rFonts w:eastAsia="Calibri"/>
                <w:b/>
                <w:bCs/>
                <w:color w:val="FFFFFF" w:themeColor="background1"/>
              </w:rPr>
              <w:t> Tipo de documentos  </w:t>
            </w:r>
          </w:p>
        </w:tc>
        <w:tc>
          <w:tcPr>
            <w:tcW w:w="2782" w:type="dxa"/>
            <w:tcBorders>
              <w:top w:val="single" w:sz="6" w:space="0" w:color="auto"/>
              <w:left w:val="single" w:sz="6" w:space="0" w:color="auto"/>
              <w:bottom w:val="single" w:sz="6" w:space="0" w:color="auto"/>
              <w:right w:val="single" w:sz="6" w:space="0" w:color="auto"/>
            </w:tcBorders>
            <w:shd w:val="clear" w:color="auto" w:fill="002060"/>
            <w:hideMark/>
          </w:tcPr>
          <w:p w14:paraId="6BF360E0" w14:textId="77777777" w:rsidR="0023539D" w:rsidRPr="00A2112D" w:rsidRDefault="0023539D" w:rsidP="0023539D">
            <w:pPr>
              <w:spacing w:after="0" w:line="360" w:lineRule="auto"/>
              <w:jc w:val="center"/>
              <w:textAlignment w:val="baseline"/>
              <w:rPr>
                <w:rFonts w:eastAsia="Calibri"/>
                <w:b/>
                <w:bCs/>
                <w:color w:val="FFFFFF" w:themeColor="background1"/>
              </w:rPr>
            </w:pPr>
            <w:r w:rsidRPr="00A2112D">
              <w:rPr>
                <w:rFonts w:eastAsia="Calibri"/>
                <w:b/>
                <w:bCs/>
                <w:color w:val="FFFFFF" w:themeColor="background1"/>
              </w:rPr>
              <w:t>Cantidad  </w:t>
            </w:r>
          </w:p>
        </w:tc>
      </w:tr>
      <w:tr w:rsidR="0023539D" w:rsidRPr="00A2112D" w14:paraId="558E20CB" w14:textId="77777777" w:rsidTr="0023539D">
        <w:trPr>
          <w:trHeight w:val="120"/>
        </w:trPr>
        <w:tc>
          <w:tcPr>
            <w:tcW w:w="5137" w:type="dxa"/>
            <w:tcBorders>
              <w:top w:val="single" w:sz="6" w:space="0" w:color="auto"/>
              <w:left w:val="single" w:sz="6" w:space="0" w:color="auto"/>
              <w:bottom w:val="single" w:sz="6" w:space="0" w:color="auto"/>
              <w:right w:val="single" w:sz="6" w:space="0" w:color="auto"/>
            </w:tcBorders>
            <w:shd w:val="clear" w:color="auto" w:fill="FFFFFF"/>
            <w:hideMark/>
          </w:tcPr>
          <w:p w14:paraId="05700803" w14:textId="06EA61B1" w:rsidR="0023539D" w:rsidRPr="00A2112D" w:rsidRDefault="0023539D" w:rsidP="0023539D">
            <w:pPr>
              <w:spacing w:after="0" w:line="360" w:lineRule="auto"/>
              <w:jc w:val="both"/>
              <w:textAlignment w:val="baseline"/>
              <w:rPr>
                <w:rFonts w:eastAsia="Calibri"/>
              </w:rPr>
            </w:pPr>
            <w:r w:rsidRPr="00A2112D">
              <w:rPr>
                <w:rFonts w:eastAsia="Calibri"/>
              </w:rPr>
              <w:t>Instancias  </w:t>
            </w:r>
          </w:p>
        </w:tc>
        <w:tc>
          <w:tcPr>
            <w:tcW w:w="2782" w:type="dxa"/>
            <w:tcBorders>
              <w:top w:val="single" w:sz="6" w:space="0" w:color="auto"/>
              <w:left w:val="single" w:sz="6" w:space="0" w:color="auto"/>
              <w:bottom w:val="single" w:sz="6" w:space="0" w:color="auto"/>
              <w:right w:val="single" w:sz="6" w:space="0" w:color="auto"/>
            </w:tcBorders>
            <w:shd w:val="clear" w:color="auto" w:fill="FFFFFF"/>
            <w:hideMark/>
          </w:tcPr>
          <w:p w14:paraId="35F00F77" w14:textId="18F8A3C8" w:rsidR="0023539D" w:rsidRPr="00A2112D" w:rsidRDefault="0023539D" w:rsidP="0023539D">
            <w:pPr>
              <w:spacing w:after="0" w:line="360" w:lineRule="auto"/>
              <w:jc w:val="center"/>
              <w:textAlignment w:val="baseline"/>
              <w:rPr>
                <w:rFonts w:eastAsia="Calibri"/>
              </w:rPr>
            </w:pPr>
            <w:r w:rsidRPr="00A2112D">
              <w:rPr>
                <w:rFonts w:eastAsia="Calibri"/>
              </w:rPr>
              <w:t>115</w:t>
            </w:r>
          </w:p>
        </w:tc>
      </w:tr>
      <w:tr w:rsidR="0023539D" w:rsidRPr="00A2112D" w14:paraId="33A5101F" w14:textId="77777777" w:rsidTr="0023539D">
        <w:trPr>
          <w:trHeight w:val="360"/>
        </w:trPr>
        <w:tc>
          <w:tcPr>
            <w:tcW w:w="5137" w:type="dxa"/>
            <w:tcBorders>
              <w:top w:val="single" w:sz="6" w:space="0" w:color="auto"/>
              <w:left w:val="single" w:sz="6" w:space="0" w:color="auto"/>
              <w:bottom w:val="single" w:sz="6" w:space="0" w:color="auto"/>
              <w:right w:val="single" w:sz="6" w:space="0" w:color="auto"/>
            </w:tcBorders>
            <w:shd w:val="clear" w:color="auto" w:fill="FFFFFF"/>
            <w:hideMark/>
          </w:tcPr>
          <w:p w14:paraId="64558EDD" w14:textId="0BAC1C3C" w:rsidR="0023539D" w:rsidRPr="00A2112D" w:rsidRDefault="0023539D" w:rsidP="0023539D">
            <w:pPr>
              <w:spacing w:after="0" w:line="360" w:lineRule="auto"/>
              <w:jc w:val="both"/>
              <w:textAlignment w:val="baseline"/>
              <w:rPr>
                <w:rFonts w:eastAsia="Calibri"/>
              </w:rPr>
            </w:pPr>
            <w:r w:rsidRPr="00A2112D">
              <w:rPr>
                <w:rFonts w:eastAsia="Calibri"/>
              </w:rPr>
              <w:t>Informes Legales   </w:t>
            </w:r>
          </w:p>
        </w:tc>
        <w:tc>
          <w:tcPr>
            <w:tcW w:w="2782" w:type="dxa"/>
            <w:tcBorders>
              <w:top w:val="single" w:sz="6" w:space="0" w:color="auto"/>
              <w:left w:val="single" w:sz="6" w:space="0" w:color="auto"/>
              <w:bottom w:val="single" w:sz="6" w:space="0" w:color="auto"/>
              <w:right w:val="single" w:sz="6" w:space="0" w:color="auto"/>
            </w:tcBorders>
            <w:shd w:val="clear" w:color="auto" w:fill="FFFFFF"/>
            <w:hideMark/>
          </w:tcPr>
          <w:p w14:paraId="4156A281" w14:textId="15AFFD6F" w:rsidR="0023539D" w:rsidRPr="00A2112D" w:rsidRDefault="0023539D" w:rsidP="0023539D">
            <w:pPr>
              <w:spacing w:after="0" w:line="360" w:lineRule="auto"/>
              <w:jc w:val="center"/>
              <w:textAlignment w:val="baseline"/>
              <w:rPr>
                <w:rFonts w:eastAsia="Calibri"/>
              </w:rPr>
            </w:pPr>
            <w:r w:rsidRPr="00A2112D">
              <w:rPr>
                <w:rFonts w:eastAsia="Calibri"/>
              </w:rPr>
              <w:t>26</w:t>
            </w:r>
          </w:p>
        </w:tc>
      </w:tr>
      <w:tr w:rsidR="0023539D" w:rsidRPr="00A2112D" w14:paraId="11441F2F" w14:textId="77777777" w:rsidTr="0023539D">
        <w:trPr>
          <w:trHeight w:val="120"/>
        </w:trPr>
        <w:tc>
          <w:tcPr>
            <w:tcW w:w="5137" w:type="dxa"/>
            <w:tcBorders>
              <w:top w:val="single" w:sz="6" w:space="0" w:color="auto"/>
              <w:left w:val="single" w:sz="6" w:space="0" w:color="auto"/>
              <w:bottom w:val="single" w:sz="6" w:space="0" w:color="auto"/>
              <w:right w:val="single" w:sz="6" w:space="0" w:color="auto"/>
            </w:tcBorders>
            <w:shd w:val="clear" w:color="auto" w:fill="FFFFFF"/>
            <w:hideMark/>
          </w:tcPr>
          <w:p w14:paraId="615C3960" w14:textId="6BFD5332" w:rsidR="0023539D" w:rsidRPr="00A2112D" w:rsidRDefault="0023539D" w:rsidP="0023539D">
            <w:pPr>
              <w:spacing w:after="0" w:line="360" w:lineRule="auto"/>
              <w:jc w:val="both"/>
              <w:textAlignment w:val="baseline"/>
              <w:rPr>
                <w:rFonts w:eastAsia="Calibri"/>
              </w:rPr>
            </w:pPr>
            <w:r w:rsidRPr="00A2112D">
              <w:rPr>
                <w:rFonts w:eastAsia="Calibri"/>
              </w:rPr>
              <w:t>Escritos de Defensa  </w:t>
            </w:r>
          </w:p>
        </w:tc>
        <w:tc>
          <w:tcPr>
            <w:tcW w:w="2782" w:type="dxa"/>
            <w:tcBorders>
              <w:top w:val="single" w:sz="6" w:space="0" w:color="auto"/>
              <w:left w:val="single" w:sz="6" w:space="0" w:color="auto"/>
              <w:bottom w:val="single" w:sz="6" w:space="0" w:color="auto"/>
              <w:right w:val="single" w:sz="6" w:space="0" w:color="auto"/>
            </w:tcBorders>
            <w:shd w:val="clear" w:color="auto" w:fill="FFFFFF"/>
            <w:hideMark/>
          </w:tcPr>
          <w:p w14:paraId="2A120B31" w14:textId="1B9A53A2" w:rsidR="0023539D" w:rsidRPr="00A2112D" w:rsidRDefault="0023539D" w:rsidP="0023539D">
            <w:pPr>
              <w:spacing w:after="0" w:line="360" w:lineRule="auto"/>
              <w:jc w:val="center"/>
              <w:textAlignment w:val="baseline"/>
              <w:rPr>
                <w:rFonts w:eastAsia="Calibri"/>
              </w:rPr>
            </w:pPr>
            <w:r w:rsidRPr="00A2112D">
              <w:rPr>
                <w:rFonts w:eastAsia="Calibri"/>
              </w:rPr>
              <w:t>24</w:t>
            </w:r>
          </w:p>
        </w:tc>
      </w:tr>
      <w:tr w:rsidR="0023539D" w:rsidRPr="00A2112D" w14:paraId="66ADFB9C" w14:textId="77777777" w:rsidTr="0023539D">
        <w:trPr>
          <w:trHeight w:val="120"/>
        </w:trPr>
        <w:tc>
          <w:tcPr>
            <w:tcW w:w="5137" w:type="dxa"/>
            <w:tcBorders>
              <w:top w:val="single" w:sz="6" w:space="0" w:color="auto"/>
              <w:left w:val="single" w:sz="6" w:space="0" w:color="auto"/>
              <w:bottom w:val="single" w:sz="6" w:space="0" w:color="auto"/>
              <w:right w:val="single" w:sz="6" w:space="0" w:color="auto"/>
            </w:tcBorders>
            <w:shd w:val="clear" w:color="auto" w:fill="FFFFFF"/>
            <w:hideMark/>
          </w:tcPr>
          <w:p w14:paraId="5C8D711D" w14:textId="4595B32A" w:rsidR="0023539D" w:rsidRPr="00A2112D" w:rsidRDefault="0023539D" w:rsidP="0023539D">
            <w:pPr>
              <w:spacing w:after="0" w:line="360" w:lineRule="auto"/>
              <w:jc w:val="both"/>
              <w:textAlignment w:val="baseline"/>
              <w:rPr>
                <w:rFonts w:eastAsia="Calibri"/>
              </w:rPr>
            </w:pPr>
            <w:r w:rsidRPr="00A2112D">
              <w:rPr>
                <w:rFonts w:eastAsia="Calibri"/>
              </w:rPr>
              <w:t>Comunicaciones  </w:t>
            </w:r>
          </w:p>
        </w:tc>
        <w:tc>
          <w:tcPr>
            <w:tcW w:w="2782" w:type="dxa"/>
            <w:tcBorders>
              <w:top w:val="single" w:sz="6" w:space="0" w:color="auto"/>
              <w:left w:val="single" w:sz="6" w:space="0" w:color="auto"/>
              <w:bottom w:val="single" w:sz="6" w:space="0" w:color="auto"/>
              <w:right w:val="single" w:sz="6" w:space="0" w:color="auto"/>
            </w:tcBorders>
            <w:shd w:val="clear" w:color="auto" w:fill="FFFFFF"/>
            <w:hideMark/>
          </w:tcPr>
          <w:p w14:paraId="39394F8F" w14:textId="0A872C32" w:rsidR="0023539D" w:rsidRPr="00A2112D" w:rsidRDefault="0023539D" w:rsidP="0023539D">
            <w:pPr>
              <w:spacing w:after="0" w:line="360" w:lineRule="auto"/>
              <w:jc w:val="center"/>
              <w:textAlignment w:val="baseline"/>
              <w:rPr>
                <w:rFonts w:eastAsia="Calibri"/>
              </w:rPr>
            </w:pPr>
            <w:r w:rsidRPr="00A2112D">
              <w:rPr>
                <w:rFonts w:eastAsia="Calibri"/>
              </w:rPr>
              <w:t>2,800 </w:t>
            </w:r>
          </w:p>
        </w:tc>
      </w:tr>
      <w:tr w:rsidR="0023539D" w:rsidRPr="00A2112D" w14:paraId="6B6E94AB" w14:textId="77777777" w:rsidTr="0023539D">
        <w:trPr>
          <w:trHeight w:val="120"/>
        </w:trPr>
        <w:tc>
          <w:tcPr>
            <w:tcW w:w="5137" w:type="dxa"/>
            <w:tcBorders>
              <w:top w:val="single" w:sz="6" w:space="0" w:color="auto"/>
              <w:left w:val="single" w:sz="6" w:space="0" w:color="auto"/>
              <w:bottom w:val="single" w:sz="6" w:space="0" w:color="auto"/>
              <w:right w:val="single" w:sz="6" w:space="0" w:color="auto"/>
            </w:tcBorders>
            <w:shd w:val="clear" w:color="auto" w:fill="FFFFFF"/>
            <w:hideMark/>
          </w:tcPr>
          <w:p w14:paraId="32522446" w14:textId="4D1F99BB" w:rsidR="0023539D" w:rsidRPr="00A2112D" w:rsidRDefault="0023539D" w:rsidP="0023539D">
            <w:pPr>
              <w:spacing w:after="0" w:line="360" w:lineRule="auto"/>
              <w:jc w:val="both"/>
              <w:textAlignment w:val="baseline"/>
              <w:rPr>
                <w:rFonts w:eastAsia="Calibri"/>
              </w:rPr>
            </w:pPr>
            <w:r w:rsidRPr="00A2112D">
              <w:rPr>
                <w:rFonts w:eastAsia="Calibri"/>
              </w:rPr>
              <w:t>Memor</w:t>
            </w:r>
            <w:r w:rsidR="007C22D0">
              <w:rPr>
                <w:rFonts w:eastAsia="Calibri"/>
              </w:rPr>
              <w:t>á</w:t>
            </w:r>
            <w:r w:rsidRPr="00A2112D">
              <w:rPr>
                <w:rFonts w:eastAsia="Calibri"/>
              </w:rPr>
              <w:t>ndums  </w:t>
            </w:r>
          </w:p>
        </w:tc>
        <w:tc>
          <w:tcPr>
            <w:tcW w:w="2782" w:type="dxa"/>
            <w:tcBorders>
              <w:top w:val="single" w:sz="6" w:space="0" w:color="auto"/>
              <w:left w:val="single" w:sz="6" w:space="0" w:color="auto"/>
              <w:bottom w:val="single" w:sz="6" w:space="0" w:color="auto"/>
              <w:right w:val="single" w:sz="6" w:space="0" w:color="auto"/>
            </w:tcBorders>
            <w:shd w:val="clear" w:color="auto" w:fill="FFFFFF"/>
            <w:hideMark/>
          </w:tcPr>
          <w:p w14:paraId="144663C7" w14:textId="7EB7326F" w:rsidR="0023539D" w:rsidRPr="00A2112D" w:rsidRDefault="0023539D" w:rsidP="0023539D">
            <w:pPr>
              <w:spacing w:after="0" w:line="360" w:lineRule="auto"/>
              <w:jc w:val="center"/>
              <w:textAlignment w:val="baseline"/>
              <w:rPr>
                <w:rFonts w:eastAsia="Calibri"/>
              </w:rPr>
            </w:pPr>
            <w:r w:rsidRPr="00A2112D">
              <w:rPr>
                <w:rFonts w:eastAsia="Calibri"/>
              </w:rPr>
              <w:t>441</w:t>
            </w:r>
          </w:p>
        </w:tc>
      </w:tr>
      <w:tr w:rsidR="0023539D" w:rsidRPr="00A2112D" w14:paraId="6D8E3721" w14:textId="77777777" w:rsidTr="0023539D">
        <w:trPr>
          <w:trHeight w:val="120"/>
        </w:trPr>
        <w:tc>
          <w:tcPr>
            <w:tcW w:w="5137" w:type="dxa"/>
            <w:tcBorders>
              <w:top w:val="single" w:sz="6" w:space="0" w:color="auto"/>
              <w:left w:val="single" w:sz="6" w:space="0" w:color="auto"/>
              <w:bottom w:val="single" w:sz="6" w:space="0" w:color="auto"/>
              <w:right w:val="single" w:sz="6" w:space="0" w:color="auto"/>
            </w:tcBorders>
            <w:shd w:val="clear" w:color="auto" w:fill="FFFFFF"/>
            <w:hideMark/>
          </w:tcPr>
          <w:p w14:paraId="0C4A59FD" w14:textId="77777777" w:rsidR="0023539D" w:rsidRPr="00A2112D" w:rsidRDefault="0023539D" w:rsidP="0023539D">
            <w:pPr>
              <w:spacing w:after="0" w:line="360" w:lineRule="auto"/>
              <w:jc w:val="both"/>
              <w:textAlignment w:val="baseline"/>
              <w:rPr>
                <w:rFonts w:eastAsia="Calibri"/>
              </w:rPr>
            </w:pPr>
            <w:r w:rsidRPr="00A2112D">
              <w:rPr>
                <w:rFonts w:eastAsia="Calibri"/>
              </w:rPr>
              <w:t>Actos de Alguacil   </w:t>
            </w:r>
          </w:p>
        </w:tc>
        <w:tc>
          <w:tcPr>
            <w:tcW w:w="2782" w:type="dxa"/>
            <w:tcBorders>
              <w:top w:val="single" w:sz="6" w:space="0" w:color="auto"/>
              <w:left w:val="single" w:sz="6" w:space="0" w:color="auto"/>
              <w:bottom w:val="single" w:sz="6" w:space="0" w:color="auto"/>
              <w:right w:val="single" w:sz="6" w:space="0" w:color="auto"/>
            </w:tcBorders>
            <w:shd w:val="clear" w:color="auto" w:fill="FFFFFF"/>
            <w:hideMark/>
          </w:tcPr>
          <w:p w14:paraId="6F496400" w14:textId="5516B5F9" w:rsidR="0023539D" w:rsidRPr="00A2112D" w:rsidRDefault="0023539D" w:rsidP="0023539D">
            <w:pPr>
              <w:spacing w:after="0" w:line="360" w:lineRule="auto"/>
              <w:jc w:val="center"/>
              <w:textAlignment w:val="baseline"/>
              <w:rPr>
                <w:rFonts w:eastAsia="Calibri"/>
              </w:rPr>
            </w:pPr>
            <w:r w:rsidRPr="00A2112D">
              <w:rPr>
                <w:rFonts w:eastAsia="Calibri"/>
              </w:rPr>
              <w:t>68</w:t>
            </w:r>
          </w:p>
        </w:tc>
      </w:tr>
      <w:tr w:rsidR="0023539D" w:rsidRPr="00A2112D" w14:paraId="71393BB3" w14:textId="77777777" w:rsidTr="0023539D">
        <w:trPr>
          <w:trHeight w:val="270"/>
        </w:trPr>
        <w:tc>
          <w:tcPr>
            <w:tcW w:w="513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3E5D2D2" w14:textId="43AF33AC" w:rsidR="0023539D" w:rsidRPr="00A2112D" w:rsidRDefault="0023539D" w:rsidP="0023539D">
            <w:pPr>
              <w:spacing w:after="0" w:line="360" w:lineRule="auto"/>
              <w:jc w:val="both"/>
              <w:textAlignment w:val="baseline"/>
              <w:rPr>
                <w:rFonts w:eastAsia="Calibri"/>
              </w:rPr>
            </w:pPr>
            <w:r w:rsidRPr="00A2112D">
              <w:rPr>
                <w:rFonts w:eastAsia="Calibri"/>
              </w:rPr>
              <w:t>Total</w:t>
            </w:r>
            <w:r w:rsidR="008C0DFE" w:rsidRPr="00A2112D">
              <w:rPr>
                <w:rFonts w:eastAsia="Calibri"/>
              </w:rPr>
              <w:t xml:space="preserve"> </w:t>
            </w:r>
            <w:r w:rsidRPr="00A2112D">
              <w:rPr>
                <w:rFonts w:eastAsia="Calibri"/>
              </w:rPr>
              <w:t>  </w:t>
            </w:r>
          </w:p>
        </w:tc>
        <w:tc>
          <w:tcPr>
            <w:tcW w:w="278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2D57013" w14:textId="634FEFCA" w:rsidR="0023539D" w:rsidRPr="00A2112D" w:rsidRDefault="0023539D" w:rsidP="0023539D">
            <w:pPr>
              <w:spacing w:after="0" w:line="360" w:lineRule="auto"/>
              <w:jc w:val="center"/>
              <w:textAlignment w:val="baseline"/>
              <w:rPr>
                <w:rFonts w:eastAsia="Calibri"/>
              </w:rPr>
            </w:pPr>
            <w:r w:rsidRPr="00A2112D">
              <w:rPr>
                <w:rFonts w:eastAsia="Calibri"/>
              </w:rPr>
              <w:t>3,474</w:t>
            </w:r>
          </w:p>
        </w:tc>
      </w:tr>
    </w:tbl>
    <w:p w14:paraId="0E3DD919" w14:textId="77777777" w:rsidR="0023539D" w:rsidRPr="00A2112D" w:rsidRDefault="0023539D" w:rsidP="0023539D">
      <w:pPr>
        <w:spacing w:after="0" w:line="360" w:lineRule="auto"/>
        <w:jc w:val="both"/>
        <w:textAlignment w:val="baseline"/>
        <w:rPr>
          <w:rFonts w:eastAsia="Calibri"/>
          <w:sz w:val="16"/>
          <w:szCs w:val="16"/>
        </w:rPr>
      </w:pPr>
      <w:r w:rsidRPr="00A2112D">
        <w:rPr>
          <w:rFonts w:eastAsia="Calibri"/>
          <w:b/>
          <w:bCs/>
          <w:sz w:val="16"/>
          <w:szCs w:val="16"/>
        </w:rPr>
        <w:t>Fuente:</w:t>
      </w:r>
      <w:r w:rsidRPr="00A2112D">
        <w:rPr>
          <w:rFonts w:eastAsia="Calibri"/>
          <w:sz w:val="16"/>
          <w:szCs w:val="16"/>
        </w:rPr>
        <w:t xml:space="preserve"> Sistema de Gestión Interna y Matriz de Seguimiento de Casos Dirección Jurídica  </w:t>
      </w:r>
    </w:p>
    <w:p w14:paraId="75BE3F8A" w14:textId="77777777" w:rsidR="0023539D" w:rsidRPr="00A2112D" w:rsidRDefault="0023539D" w:rsidP="0023539D">
      <w:pPr>
        <w:spacing w:after="0" w:line="360" w:lineRule="auto"/>
        <w:jc w:val="both"/>
        <w:textAlignment w:val="baseline"/>
        <w:rPr>
          <w:rFonts w:eastAsia="Calibri"/>
        </w:rPr>
      </w:pPr>
      <w:r w:rsidRPr="00A2112D">
        <w:rPr>
          <w:rFonts w:eastAsia="Calibri"/>
        </w:rPr>
        <w:t>  </w:t>
      </w:r>
    </w:p>
    <w:p w14:paraId="5A520CED" w14:textId="56F8528A" w:rsidR="0023539D" w:rsidRPr="00536B4E" w:rsidRDefault="0023539D" w:rsidP="0023539D">
      <w:pPr>
        <w:spacing w:after="0" w:line="360" w:lineRule="auto"/>
        <w:jc w:val="both"/>
        <w:textAlignment w:val="baseline"/>
        <w:rPr>
          <w:rFonts w:eastAsia="Calibri"/>
        </w:rPr>
      </w:pPr>
      <w:r w:rsidRPr="00536B4E">
        <w:rPr>
          <w:rFonts w:eastAsia="Calibri"/>
        </w:rPr>
        <w:t xml:space="preserve">En </w:t>
      </w:r>
      <w:r w:rsidR="00AA573D" w:rsidRPr="00536B4E">
        <w:rPr>
          <w:rFonts w:eastAsia="Calibri"/>
        </w:rPr>
        <w:t>el INDOTEL</w:t>
      </w:r>
      <w:r w:rsidRPr="00536B4E">
        <w:rPr>
          <w:rFonts w:eastAsia="Calibri"/>
        </w:rPr>
        <w:t xml:space="preserve"> se lleva a cabo el correcto control de la producción de los diferentes documentos administrativos que se producen </w:t>
      </w:r>
      <w:r w:rsidR="00EB12AC" w:rsidRPr="00536B4E">
        <w:rPr>
          <w:rFonts w:eastAsia="Calibri"/>
        </w:rPr>
        <w:t>e</w:t>
      </w:r>
      <w:r w:rsidRPr="00536B4E">
        <w:rPr>
          <w:rFonts w:eastAsia="Calibri"/>
        </w:rPr>
        <w:t>n ese sentido</w:t>
      </w:r>
      <w:r w:rsidR="0096002A" w:rsidRPr="00536B4E">
        <w:rPr>
          <w:rFonts w:eastAsia="Calibri"/>
        </w:rPr>
        <w:t>;</w:t>
      </w:r>
      <w:r w:rsidRPr="00536B4E">
        <w:rPr>
          <w:rFonts w:eastAsia="Calibri"/>
        </w:rPr>
        <w:t xml:space="preserve"> en el período enero-noviembre 2023 </w:t>
      </w:r>
      <w:r w:rsidR="00EB12AC" w:rsidRPr="00536B4E">
        <w:rPr>
          <w:rFonts w:eastAsia="Calibri"/>
        </w:rPr>
        <w:t xml:space="preserve">los </w:t>
      </w:r>
      <w:r w:rsidRPr="00536B4E">
        <w:rPr>
          <w:rFonts w:eastAsia="Calibri"/>
        </w:rPr>
        <w:t xml:space="preserve">contratos </w:t>
      </w:r>
      <w:r w:rsidR="008C0DFE" w:rsidRPr="00536B4E">
        <w:rPr>
          <w:rFonts w:eastAsia="Calibri"/>
        </w:rPr>
        <w:t xml:space="preserve">elaborados </w:t>
      </w:r>
      <w:r w:rsidRPr="00536B4E">
        <w:rPr>
          <w:rFonts w:eastAsia="Calibri"/>
        </w:rPr>
        <w:t>correspondientes a las diferentes actividades administrativas que se llevaron a cab</w:t>
      </w:r>
      <w:r w:rsidR="00EB12AC" w:rsidRPr="00536B4E">
        <w:rPr>
          <w:rFonts w:eastAsia="Calibri"/>
        </w:rPr>
        <w:t>o</w:t>
      </w:r>
      <w:r w:rsidRPr="00536B4E">
        <w:rPr>
          <w:rFonts w:eastAsia="Calibri"/>
        </w:rPr>
        <w:t xml:space="preserve"> </w:t>
      </w:r>
      <w:r w:rsidR="00EB12AC" w:rsidRPr="00536B4E">
        <w:rPr>
          <w:rFonts w:eastAsia="Calibri"/>
        </w:rPr>
        <w:t>fueron:</w:t>
      </w:r>
      <w:r w:rsidRPr="00536B4E">
        <w:rPr>
          <w:rFonts w:eastAsia="Calibri"/>
        </w:rPr>
        <w:t> </w:t>
      </w:r>
    </w:p>
    <w:p w14:paraId="19E3A8DB" w14:textId="7C17003F" w:rsidR="0023539D" w:rsidRPr="00A2112D" w:rsidRDefault="0023539D" w:rsidP="0023539D">
      <w:pPr>
        <w:spacing w:after="0" w:line="360" w:lineRule="auto"/>
        <w:jc w:val="both"/>
        <w:textAlignment w:val="baseline"/>
        <w:rPr>
          <w:rFonts w:eastAsia="Calibri"/>
        </w:rPr>
      </w:pPr>
      <w:r w:rsidRPr="00A2112D">
        <w:rPr>
          <w:rFonts w:eastAsia="Calibri"/>
        </w:rPr>
        <w:t>   </w:t>
      </w:r>
    </w:p>
    <w:tbl>
      <w:tblPr>
        <w:tblW w:w="8099" w:type="dxa"/>
        <w:tblInd w:w="-1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89"/>
        <w:gridCol w:w="1948"/>
        <w:gridCol w:w="4762"/>
      </w:tblGrid>
      <w:tr w:rsidR="0023539D" w:rsidRPr="00A2112D" w14:paraId="51FA2945" w14:textId="77777777" w:rsidTr="0023539D">
        <w:trPr>
          <w:trHeight w:val="300"/>
          <w:tblHeader/>
        </w:trPr>
        <w:tc>
          <w:tcPr>
            <w:tcW w:w="8099" w:type="dxa"/>
            <w:gridSpan w:val="3"/>
            <w:tcBorders>
              <w:top w:val="single" w:sz="6" w:space="0" w:color="auto"/>
              <w:left w:val="single" w:sz="6" w:space="0" w:color="auto"/>
              <w:bottom w:val="single" w:sz="6" w:space="0" w:color="auto"/>
              <w:right w:val="single" w:sz="6" w:space="0" w:color="auto"/>
            </w:tcBorders>
            <w:shd w:val="clear" w:color="auto" w:fill="002060"/>
            <w:vAlign w:val="center"/>
            <w:hideMark/>
          </w:tcPr>
          <w:p w14:paraId="7BCBBC0D" w14:textId="4E09E7BC" w:rsidR="0023539D" w:rsidRPr="00A2112D" w:rsidRDefault="0023539D" w:rsidP="0023539D">
            <w:pPr>
              <w:spacing w:after="0" w:line="360" w:lineRule="auto"/>
              <w:jc w:val="center"/>
              <w:textAlignment w:val="baseline"/>
              <w:rPr>
                <w:rFonts w:eastAsia="Calibri"/>
                <w:b/>
                <w:bCs/>
                <w:color w:val="FFFFFF" w:themeColor="background1"/>
              </w:rPr>
            </w:pPr>
            <w:r w:rsidRPr="00A2112D">
              <w:rPr>
                <w:rFonts w:eastAsia="Calibri"/>
                <w:b/>
                <w:bCs/>
                <w:color w:val="FFFFFF" w:themeColor="background1"/>
              </w:rPr>
              <w:t xml:space="preserve">Contratos </w:t>
            </w:r>
            <w:r w:rsidR="00EB12AC" w:rsidRPr="00A2112D">
              <w:rPr>
                <w:rFonts w:eastAsia="Calibri"/>
                <w:b/>
                <w:bCs/>
                <w:color w:val="FFFFFF" w:themeColor="background1"/>
              </w:rPr>
              <w:t>E</w:t>
            </w:r>
            <w:r w:rsidRPr="00A2112D">
              <w:rPr>
                <w:rFonts w:eastAsia="Calibri"/>
                <w:b/>
                <w:bCs/>
                <w:color w:val="FFFFFF" w:themeColor="background1"/>
              </w:rPr>
              <w:t>laborados  </w:t>
            </w:r>
          </w:p>
        </w:tc>
      </w:tr>
      <w:tr w:rsidR="0023539D" w:rsidRPr="00A2112D" w14:paraId="541887F3" w14:textId="77777777" w:rsidTr="0023539D">
        <w:trPr>
          <w:trHeight w:val="300"/>
          <w:tblHeader/>
        </w:trPr>
        <w:tc>
          <w:tcPr>
            <w:tcW w:w="1389"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050E214C" w14:textId="6D20DC66" w:rsidR="0023539D" w:rsidRPr="00A2112D" w:rsidRDefault="0023539D" w:rsidP="0023539D">
            <w:pPr>
              <w:spacing w:after="0" w:line="360" w:lineRule="auto"/>
              <w:jc w:val="center"/>
              <w:textAlignment w:val="baseline"/>
              <w:rPr>
                <w:rFonts w:eastAsia="Calibri"/>
                <w:b/>
                <w:bCs/>
                <w:color w:val="FFFFFF" w:themeColor="background1"/>
              </w:rPr>
            </w:pPr>
            <w:r w:rsidRPr="00A2112D">
              <w:rPr>
                <w:rFonts w:eastAsia="Calibri"/>
                <w:b/>
                <w:bCs/>
                <w:color w:val="FFFFFF" w:themeColor="background1"/>
              </w:rPr>
              <w:t xml:space="preserve">Cantidad </w:t>
            </w:r>
          </w:p>
        </w:tc>
        <w:tc>
          <w:tcPr>
            <w:tcW w:w="1948"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0A20234D" w14:textId="7C98E270" w:rsidR="0023539D" w:rsidRPr="00A2112D" w:rsidRDefault="0023539D" w:rsidP="0023539D">
            <w:pPr>
              <w:spacing w:after="0" w:line="360" w:lineRule="auto"/>
              <w:jc w:val="center"/>
              <w:textAlignment w:val="baseline"/>
              <w:rPr>
                <w:rFonts w:eastAsia="Calibri"/>
                <w:b/>
                <w:bCs/>
                <w:color w:val="FFFFFF" w:themeColor="background1"/>
              </w:rPr>
            </w:pPr>
            <w:r w:rsidRPr="00A2112D">
              <w:rPr>
                <w:rFonts w:eastAsia="Calibri"/>
                <w:b/>
                <w:bCs/>
                <w:color w:val="FFFFFF" w:themeColor="background1"/>
              </w:rPr>
              <w:t xml:space="preserve">Naturaleza del </w:t>
            </w:r>
            <w:r w:rsidR="00EB12AC" w:rsidRPr="00A2112D">
              <w:rPr>
                <w:rFonts w:eastAsia="Calibri"/>
                <w:b/>
                <w:bCs/>
                <w:color w:val="FFFFFF" w:themeColor="background1"/>
              </w:rPr>
              <w:t>C</w:t>
            </w:r>
            <w:r w:rsidRPr="00A2112D">
              <w:rPr>
                <w:rFonts w:eastAsia="Calibri"/>
                <w:b/>
                <w:bCs/>
                <w:color w:val="FFFFFF" w:themeColor="background1"/>
              </w:rPr>
              <w:t>ontrato </w:t>
            </w:r>
          </w:p>
        </w:tc>
        <w:tc>
          <w:tcPr>
            <w:tcW w:w="4762"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0DF6E76A" w14:textId="34778634" w:rsidR="0023539D" w:rsidRPr="00A2112D" w:rsidRDefault="0023539D" w:rsidP="0023539D">
            <w:pPr>
              <w:spacing w:after="0" w:line="360" w:lineRule="auto"/>
              <w:jc w:val="center"/>
              <w:textAlignment w:val="baseline"/>
              <w:rPr>
                <w:rFonts w:eastAsia="Calibri"/>
                <w:b/>
                <w:bCs/>
                <w:color w:val="FFFFFF" w:themeColor="background1"/>
              </w:rPr>
            </w:pPr>
            <w:r w:rsidRPr="00A2112D">
              <w:rPr>
                <w:rFonts w:eastAsia="Calibri"/>
                <w:b/>
                <w:bCs/>
                <w:color w:val="FFFFFF" w:themeColor="background1"/>
              </w:rPr>
              <w:t>Base Legal </w:t>
            </w:r>
          </w:p>
        </w:tc>
      </w:tr>
      <w:tr w:rsidR="0023539D" w:rsidRPr="00A2112D" w14:paraId="4A293DC0" w14:textId="77777777" w:rsidTr="0023539D">
        <w:trPr>
          <w:trHeight w:val="300"/>
        </w:trPr>
        <w:tc>
          <w:tcPr>
            <w:tcW w:w="1389" w:type="dxa"/>
            <w:tcBorders>
              <w:top w:val="single" w:sz="6" w:space="0" w:color="auto"/>
              <w:left w:val="single" w:sz="6" w:space="0" w:color="auto"/>
              <w:bottom w:val="single" w:sz="6" w:space="0" w:color="auto"/>
              <w:right w:val="single" w:sz="6" w:space="0" w:color="auto"/>
            </w:tcBorders>
            <w:shd w:val="clear" w:color="auto" w:fill="auto"/>
            <w:hideMark/>
          </w:tcPr>
          <w:p w14:paraId="4C246931" w14:textId="20B42945" w:rsidR="0023539D" w:rsidRPr="00A2112D" w:rsidRDefault="0023539D" w:rsidP="0023539D">
            <w:pPr>
              <w:spacing w:after="0" w:line="360" w:lineRule="auto"/>
              <w:jc w:val="center"/>
              <w:textAlignment w:val="baseline"/>
              <w:rPr>
                <w:rFonts w:eastAsia="Calibri"/>
              </w:rPr>
            </w:pPr>
            <w:r w:rsidRPr="00A2112D">
              <w:rPr>
                <w:rFonts w:eastAsia="Calibri"/>
              </w:rPr>
              <w:t>26 </w:t>
            </w:r>
          </w:p>
        </w:tc>
        <w:tc>
          <w:tcPr>
            <w:tcW w:w="1948" w:type="dxa"/>
            <w:tcBorders>
              <w:top w:val="single" w:sz="6" w:space="0" w:color="auto"/>
              <w:left w:val="single" w:sz="6" w:space="0" w:color="auto"/>
              <w:bottom w:val="single" w:sz="6" w:space="0" w:color="auto"/>
              <w:right w:val="single" w:sz="6" w:space="0" w:color="auto"/>
            </w:tcBorders>
            <w:shd w:val="clear" w:color="auto" w:fill="auto"/>
            <w:hideMark/>
          </w:tcPr>
          <w:p w14:paraId="2BE45691" w14:textId="77777777" w:rsidR="0023539D" w:rsidRPr="00A2112D" w:rsidRDefault="0023539D" w:rsidP="0023539D">
            <w:pPr>
              <w:spacing w:after="0" w:line="360" w:lineRule="auto"/>
              <w:jc w:val="both"/>
              <w:textAlignment w:val="baseline"/>
              <w:rPr>
                <w:rFonts w:eastAsia="Calibri"/>
              </w:rPr>
            </w:pPr>
            <w:r w:rsidRPr="00A2112D">
              <w:rPr>
                <w:rFonts w:eastAsia="Calibri"/>
              </w:rPr>
              <w:t>Obras, Bienes y Servicios  </w:t>
            </w:r>
          </w:p>
        </w:tc>
        <w:tc>
          <w:tcPr>
            <w:tcW w:w="4762" w:type="dxa"/>
            <w:tcBorders>
              <w:top w:val="single" w:sz="6" w:space="0" w:color="auto"/>
              <w:left w:val="single" w:sz="6" w:space="0" w:color="auto"/>
              <w:bottom w:val="single" w:sz="6" w:space="0" w:color="auto"/>
              <w:right w:val="single" w:sz="6" w:space="0" w:color="auto"/>
            </w:tcBorders>
            <w:shd w:val="clear" w:color="auto" w:fill="auto"/>
            <w:hideMark/>
          </w:tcPr>
          <w:p w14:paraId="71D9C360" w14:textId="77777777" w:rsidR="0023539D" w:rsidRPr="00A2112D" w:rsidRDefault="0023539D" w:rsidP="0023539D">
            <w:pPr>
              <w:spacing w:after="0" w:line="360" w:lineRule="auto"/>
              <w:ind w:left="105" w:right="270"/>
              <w:jc w:val="both"/>
              <w:textAlignment w:val="baseline"/>
              <w:rPr>
                <w:rFonts w:eastAsia="Calibri"/>
              </w:rPr>
            </w:pPr>
            <w:r w:rsidRPr="00A2112D">
              <w:rPr>
                <w:rFonts w:eastAsia="Calibri"/>
              </w:rPr>
              <w:t>Ley número 340-06 sobre sobre Compras y Contrataciones de Bienes, Servicios, Obras y Concesiones y su Reglamento de aplicación Decreto Núm. 543-12  </w:t>
            </w:r>
          </w:p>
        </w:tc>
      </w:tr>
      <w:tr w:rsidR="0023539D" w:rsidRPr="00A2112D" w14:paraId="33A3FE1C" w14:textId="77777777" w:rsidTr="0023539D">
        <w:trPr>
          <w:trHeight w:val="300"/>
        </w:trPr>
        <w:tc>
          <w:tcPr>
            <w:tcW w:w="1389" w:type="dxa"/>
            <w:tcBorders>
              <w:top w:val="single" w:sz="6" w:space="0" w:color="auto"/>
              <w:left w:val="single" w:sz="6" w:space="0" w:color="auto"/>
              <w:bottom w:val="single" w:sz="6" w:space="0" w:color="auto"/>
              <w:right w:val="single" w:sz="6" w:space="0" w:color="auto"/>
            </w:tcBorders>
            <w:shd w:val="clear" w:color="auto" w:fill="auto"/>
            <w:hideMark/>
          </w:tcPr>
          <w:p w14:paraId="2B32BC9A" w14:textId="3AA00B6B" w:rsidR="0023539D" w:rsidRPr="00A2112D" w:rsidRDefault="0023539D" w:rsidP="0023539D">
            <w:pPr>
              <w:spacing w:after="0" w:line="360" w:lineRule="auto"/>
              <w:jc w:val="center"/>
              <w:textAlignment w:val="baseline"/>
              <w:rPr>
                <w:rFonts w:eastAsia="Calibri"/>
              </w:rPr>
            </w:pPr>
            <w:r w:rsidRPr="00A2112D">
              <w:rPr>
                <w:rFonts w:eastAsia="Calibri"/>
              </w:rPr>
              <w:t>11</w:t>
            </w:r>
          </w:p>
        </w:tc>
        <w:tc>
          <w:tcPr>
            <w:tcW w:w="1948" w:type="dxa"/>
            <w:tcBorders>
              <w:top w:val="single" w:sz="6" w:space="0" w:color="auto"/>
              <w:left w:val="single" w:sz="6" w:space="0" w:color="auto"/>
              <w:bottom w:val="single" w:sz="6" w:space="0" w:color="auto"/>
              <w:right w:val="single" w:sz="6" w:space="0" w:color="auto"/>
            </w:tcBorders>
            <w:shd w:val="clear" w:color="auto" w:fill="auto"/>
            <w:hideMark/>
          </w:tcPr>
          <w:p w14:paraId="547A2F38" w14:textId="77777777" w:rsidR="0023539D" w:rsidRPr="00A2112D" w:rsidRDefault="0023539D" w:rsidP="0023539D">
            <w:pPr>
              <w:spacing w:after="0" w:line="360" w:lineRule="auto"/>
              <w:jc w:val="both"/>
              <w:textAlignment w:val="baseline"/>
              <w:rPr>
                <w:rFonts w:eastAsia="Calibri"/>
              </w:rPr>
            </w:pPr>
            <w:r w:rsidRPr="00A2112D">
              <w:rPr>
                <w:rFonts w:eastAsia="Calibri"/>
              </w:rPr>
              <w:t>Miembros de los Cuerpos Colegiados del INDOTEL  </w:t>
            </w:r>
          </w:p>
        </w:tc>
        <w:tc>
          <w:tcPr>
            <w:tcW w:w="4762" w:type="dxa"/>
            <w:tcBorders>
              <w:top w:val="single" w:sz="6" w:space="0" w:color="auto"/>
              <w:left w:val="single" w:sz="6" w:space="0" w:color="auto"/>
              <w:bottom w:val="single" w:sz="6" w:space="0" w:color="auto"/>
              <w:right w:val="single" w:sz="6" w:space="0" w:color="auto"/>
            </w:tcBorders>
            <w:shd w:val="clear" w:color="auto" w:fill="auto"/>
            <w:hideMark/>
          </w:tcPr>
          <w:p w14:paraId="6E7257EC" w14:textId="77777777" w:rsidR="0023539D" w:rsidRPr="00A2112D" w:rsidRDefault="0023539D" w:rsidP="0023539D">
            <w:pPr>
              <w:spacing w:after="0" w:line="360" w:lineRule="auto"/>
              <w:ind w:left="105"/>
              <w:jc w:val="both"/>
              <w:textAlignment w:val="baseline"/>
              <w:rPr>
                <w:rFonts w:eastAsia="Calibri"/>
              </w:rPr>
            </w:pPr>
            <w:r w:rsidRPr="00A2112D">
              <w:rPr>
                <w:rFonts w:eastAsia="Calibri"/>
              </w:rPr>
              <w:t>Ley General de las Telecomunicaciones número 153-98  </w:t>
            </w:r>
          </w:p>
        </w:tc>
      </w:tr>
      <w:tr w:rsidR="0023539D" w:rsidRPr="00A2112D" w14:paraId="21B52719" w14:textId="77777777" w:rsidTr="0023539D">
        <w:trPr>
          <w:trHeight w:val="300"/>
        </w:trPr>
        <w:tc>
          <w:tcPr>
            <w:tcW w:w="1389" w:type="dxa"/>
            <w:tcBorders>
              <w:top w:val="single" w:sz="6" w:space="0" w:color="auto"/>
              <w:left w:val="single" w:sz="6" w:space="0" w:color="auto"/>
              <w:bottom w:val="single" w:sz="6" w:space="0" w:color="auto"/>
              <w:right w:val="single" w:sz="6" w:space="0" w:color="auto"/>
            </w:tcBorders>
            <w:shd w:val="clear" w:color="auto" w:fill="auto"/>
            <w:hideMark/>
          </w:tcPr>
          <w:p w14:paraId="355837F0" w14:textId="28E2C90F" w:rsidR="0023539D" w:rsidRPr="00A2112D" w:rsidRDefault="0023539D" w:rsidP="0023539D">
            <w:pPr>
              <w:spacing w:after="0" w:line="360" w:lineRule="auto"/>
              <w:jc w:val="center"/>
              <w:textAlignment w:val="baseline"/>
              <w:rPr>
                <w:rFonts w:eastAsia="Calibri"/>
              </w:rPr>
            </w:pPr>
            <w:r w:rsidRPr="00A2112D">
              <w:rPr>
                <w:rFonts w:eastAsia="Calibri"/>
              </w:rPr>
              <w:lastRenderedPageBreak/>
              <w:t>14</w:t>
            </w:r>
          </w:p>
        </w:tc>
        <w:tc>
          <w:tcPr>
            <w:tcW w:w="1948" w:type="dxa"/>
            <w:tcBorders>
              <w:top w:val="single" w:sz="6" w:space="0" w:color="auto"/>
              <w:left w:val="single" w:sz="6" w:space="0" w:color="auto"/>
              <w:bottom w:val="single" w:sz="6" w:space="0" w:color="auto"/>
              <w:right w:val="single" w:sz="6" w:space="0" w:color="auto"/>
            </w:tcBorders>
            <w:shd w:val="clear" w:color="auto" w:fill="auto"/>
            <w:hideMark/>
          </w:tcPr>
          <w:p w14:paraId="1466BBC5" w14:textId="77777777" w:rsidR="0023539D" w:rsidRPr="00A2112D" w:rsidRDefault="0023539D" w:rsidP="0023539D">
            <w:pPr>
              <w:spacing w:after="0" w:line="360" w:lineRule="auto"/>
              <w:jc w:val="both"/>
              <w:textAlignment w:val="baseline"/>
              <w:rPr>
                <w:rFonts w:eastAsia="Calibri"/>
              </w:rPr>
            </w:pPr>
            <w:r w:rsidRPr="00A2112D">
              <w:rPr>
                <w:rFonts w:eastAsia="Calibri"/>
              </w:rPr>
              <w:t>Contratos de asesoría legal  </w:t>
            </w:r>
          </w:p>
        </w:tc>
        <w:tc>
          <w:tcPr>
            <w:tcW w:w="4762" w:type="dxa"/>
            <w:tcBorders>
              <w:top w:val="single" w:sz="6" w:space="0" w:color="auto"/>
              <w:left w:val="single" w:sz="6" w:space="0" w:color="auto"/>
              <w:bottom w:val="single" w:sz="6" w:space="0" w:color="auto"/>
              <w:right w:val="single" w:sz="6" w:space="0" w:color="auto"/>
            </w:tcBorders>
            <w:shd w:val="clear" w:color="auto" w:fill="auto"/>
            <w:hideMark/>
          </w:tcPr>
          <w:p w14:paraId="443E3647" w14:textId="77777777" w:rsidR="0023539D" w:rsidRPr="00A2112D" w:rsidRDefault="0023539D" w:rsidP="0023539D">
            <w:pPr>
              <w:spacing w:after="0" w:line="360" w:lineRule="auto"/>
              <w:ind w:left="105" w:right="90"/>
              <w:jc w:val="both"/>
              <w:textAlignment w:val="baseline"/>
              <w:rPr>
                <w:rFonts w:eastAsia="Calibri"/>
              </w:rPr>
            </w:pPr>
            <w:r w:rsidRPr="00A2112D">
              <w:rPr>
                <w:rFonts w:eastAsia="Calibri"/>
              </w:rPr>
              <w:t>Ley General de las Telecomunicaciones número 153-98  </w:t>
            </w:r>
          </w:p>
        </w:tc>
      </w:tr>
      <w:tr w:rsidR="0023539D" w:rsidRPr="00A2112D" w14:paraId="6EAEC369" w14:textId="77777777" w:rsidTr="0023539D">
        <w:trPr>
          <w:trHeight w:val="300"/>
        </w:trPr>
        <w:tc>
          <w:tcPr>
            <w:tcW w:w="1389" w:type="dxa"/>
            <w:tcBorders>
              <w:top w:val="single" w:sz="6" w:space="0" w:color="auto"/>
              <w:left w:val="single" w:sz="6" w:space="0" w:color="auto"/>
              <w:bottom w:val="single" w:sz="6" w:space="0" w:color="auto"/>
              <w:right w:val="single" w:sz="6" w:space="0" w:color="auto"/>
            </w:tcBorders>
            <w:shd w:val="clear" w:color="auto" w:fill="auto"/>
            <w:hideMark/>
          </w:tcPr>
          <w:p w14:paraId="3DA9B3BD" w14:textId="1F481F57" w:rsidR="0023539D" w:rsidRPr="00A2112D" w:rsidRDefault="0023539D" w:rsidP="0023539D">
            <w:pPr>
              <w:spacing w:after="0" w:line="360" w:lineRule="auto"/>
              <w:jc w:val="center"/>
              <w:textAlignment w:val="baseline"/>
              <w:rPr>
                <w:rFonts w:eastAsia="Calibri"/>
              </w:rPr>
            </w:pPr>
            <w:r w:rsidRPr="00A2112D">
              <w:rPr>
                <w:rFonts w:eastAsia="Calibri"/>
              </w:rPr>
              <w:t>84 </w:t>
            </w:r>
          </w:p>
        </w:tc>
        <w:tc>
          <w:tcPr>
            <w:tcW w:w="1948" w:type="dxa"/>
            <w:tcBorders>
              <w:top w:val="single" w:sz="6" w:space="0" w:color="auto"/>
              <w:left w:val="single" w:sz="6" w:space="0" w:color="auto"/>
              <w:bottom w:val="single" w:sz="6" w:space="0" w:color="auto"/>
              <w:right w:val="single" w:sz="6" w:space="0" w:color="auto"/>
            </w:tcBorders>
            <w:shd w:val="clear" w:color="auto" w:fill="auto"/>
            <w:hideMark/>
          </w:tcPr>
          <w:p w14:paraId="32612257" w14:textId="77777777" w:rsidR="0023539D" w:rsidRPr="00A2112D" w:rsidRDefault="0023539D" w:rsidP="0023539D">
            <w:pPr>
              <w:spacing w:after="0" w:line="360" w:lineRule="auto"/>
              <w:jc w:val="both"/>
              <w:textAlignment w:val="baseline"/>
              <w:rPr>
                <w:rFonts w:eastAsia="Calibri"/>
              </w:rPr>
            </w:pPr>
            <w:r w:rsidRPr="00A2112D">
              <w:rPr>
                <w:rFonts w:eastAsia="Calibri"/>
              </w:rPr>
              <w:t>Contratos de servicios de publicidad  </w:t>
            </w:r>
          </w:p>
        </w:tc>
        <w:tc>
          <w:tcPr>
            <w:tcW w:w="4762" w:type="dxa"/>
            <w:tcBorders>
              <w:top w:val="single" w:sz="6" w:space="0" w:color="auto"/>
              <w:left w:val="single" w:sz="6" w:space="0" w:color="auto"/>
              <w:bottom w:val="single" w:sz="6" w:space="0" w:color="auto"/>
              <w:right w:val="single" w:sz="6" w:space="0" w:color="auto"/>
            </w:tcBorders>
            <w:shd w:val="clear" w:color="auto" w:fill="auto"/>
            <w:hideMark/>
          </w:tcPr>
          <w:p w14:paraId="536F44C9" w14:textId="77777777" w:rsidR="0023539D" w:rsidRPr="00A2112D" w:rsidRDefault="0023539D" w:rsidP="0023539D">
            <w:pPr>
              <w:spacing w:after="0" w:line="360" w:lineRule="auto"/>
              <w:ind w:left="105" w:right="180"/>
              <w:jc w:val="both"/>
              <w:textAlignment w:val="baseline"/>
              <w:rPr>
                <w:rFonts w:eastAsia="Calibri"/>
              </w:rPr>
            </w:pPr>
            <w:r w:rsidRPr="00A2112D">
              <w:rPr>
                <w:rFonts w:eastAsia="Calibri"/>
              </w:rPr>
              <w:t>Ley número 340-06 sobre sobre Compras y Contrataciones de Bienes, Servicios, Obras y Concesiones, y su Reglamento de aplicación Decreto número 543-12  </w:t>
            </w:r>
          </w:p>
        </w:tc>
      </w:tr>
    </w:tbl>
    <w:p w14:paraId="20B3A8CD" w14:textId="3F5C29A5" w:rsidR="0023539D" w:rsidRPr="00A2112D" w:rsidRDefault="0023539D" w:rsidP="0023539D">
      <w:pPr>
        <w:spacing w:after="0" w:line="360" w:lineRule="auto"/>
        <w:jc w:val="both"/>
        <w:textAlignment w:val="baseline"/>
        <w:rPr>
          <w:rFonts w:eastAsia="Calibri"/>
          <w:sz w:val="16"/>
          <w:szCs w:val="16"/>
        </w:rPr>
      </w:pPr>
      <w:r w:rsidRPr="00A2112D">
        <w:rPr>
          <w:rFonts w:eastAsia="Calibri"/>
          <w:b/>
          <w:bCs/>
          <w:sz w:val="16"/>
          <w:szCs w:val="16"/>
        </w:rPr>
        <w:t>Fuente</w:t>
      </w:r>
      <w:r w:rsidRPr="00A2112D">
        <w:rPr>
          <w:rFonts w:eastAsia="Calibri"/>
          <w:sz w:val="16"/>
          <w:szCs w:val="16"/>
        </w:rPr>
        <w:t>: Matriz de casos, Gerencia de Contratos   </w:t>
      </w:r>
    </w:p>
    <w:p w14:paraId="275F9644" w14:textId="28C79E2B" w:rsidR="0023539D" w:rsidRPr="00536B4E" w:rsidRDefault="0023539D" w:rsidP="00177FAF">
      <w:pPr>
        <w:spacing w:before="240" w:after="0" w:line="360" w:lineRule="auto"/>
        <w:jc w:val="both"/>
        <w:textAlignment w:val="baseline"/>
        <w:rPr>
          <w:rFonts w:eastAsia="Calibri"/>
        </w:rPr>
      </w:pPr>
      <w:r w:rsidRPr="00536B4E">
        <w:rPr>
          <w:rFonts w:eastAsia="Calibri"/>
        </w:rPr>
        <w:t xml:space="preserve">El total de documentos sobre los diferentes procesos de </w:t>
      </w:r>
      <w:r w:rsidR="00EB12AC" w:rsidRPr="00536B4E">
        <w:rPr>
          <w:rFonts w:eastAsia="Calibri"/>
        </w:rPr>
        <w:t>compra</w:t>
      </w:r>
      <w:r w:rsidR="002D5E54" w:rsidRPr="00536B4E">
        <w:rPr>
          <w:rFonts w:eastAsia="Calibri"/>
        </w:rPr>
        <w:t>s</w:t>
      </w:r>
      <w:r w:rsidR="00EB12AC" w:rsidRPr="00536B4E">
        <w:rPr>
          <w:rFonts w:eastAsia="Calibri"/>
        </w:rPr>
        <w:t xml:space="preserve"> y </w:t>
      </w:r>
      <w:r w:rsidRPr="00536B4E">
        <w:rPr>
          <w:rFonts w:eastAsia="Calibri"/>
        </w:rPr>
        <w:t>contrataci</w:t>
      </w:r>
      <w:r w:rsidR="00EB12AC" w:rsidRPr="00536B4E">
        <w:rPr>
          <w:rFonts w:eastAsia="Calibri"/>
        </w:rPr>
        <w:t xml:space="preserve">ones </w:t>
      </w:r>
      <w:r w:rsidRPr="00536B4E">
        <w:rPr>
          <w:rFonts w:eastAsia="Calibri"/>
        </w:rPr>
        <w:t xml:space="preserve">como parte de las actividades legales realizadas en la institución, genera diferentes documentos, tales como dictámenes jurídicos, informes, resoluciones del </w:t>
      </w:r>
      <w:r w:rsidR="00FD762A" w:rsidRPr="00536B4E">
        <w:rPr>
          <w:rFonts w:eastAsia="Calibri"/>
        </w:rPr>
        <w:t>C</w:t>
      </w:r>
      <w:r w:rsidRPr="00536B4E">
        <w:rPr>
          <w:rFonts w:eastAsia="Calibri"/>
        </w:rPr>
        <w:t xml:space="preserve">omité de </w:t>
      </w:r>
      <w:r w:rsidR="00FD762A" w:rsidRPr="00536B4E">
        <w:rPr>
          <w:rFonts w:eastAsia="Calibri"/>
        </w:rPr>
        <w:t>C</w:t>
      </w:r>
      <w:r w:rsidRPr="00536B4E">
        <w:rPr>
          <w:rFonts w:eastAsia="Calibri"/>
        </w:rPr>
        <w:t xml:space="preserve">ompras y </w:t>
      </w:r>
      <w:r w:rsidR="00FD762A" w:rsidRPr="00536B4E">
        <w:rPr>
          <w:rFonts w:eastAsia="Calibri"/>
        </w:rPr>
        <w:t>C</w:t>
      </w:r>
      <w:r w:rsidRPr="00536B4E">
        <w:rPr>
          <w:rFonts w:eastAsia="Calibri"/>
        </w:rPr>
        <w:t>ontrataciones, entre otros:  </w:t>
      </w:r>
    </w:p>
    <w:p w14:paraId="029EB851" w14:textId="5658D3F1" w:rsidR="00177FAF" w:rsidRPr="00A2112D" w:rsidRDefault="0023539D" w:rsidP="0023539D">
      <w:pPr>
        <w:spacing w:after="0" w:line="360" w:lineRule="auto"/>
        <w:jc w:val="both"/>
        <w:textAlignment w:val="baseline"/>
        <w:rPr>
          <w:rFonts w:eastAsia="Calibri"/>
        </w:rPr>
      </w:pPr>
      <w:r w:rsidRPr="00A2112D">
        <w:rPr>
          <w:rFonts w:eastAsia="Calibr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35"/>
        <w:gridCol w:w="2361"/>
        <w:gridCol w:w="4208"/>
      </w:tblGrid>
      <w:tr w:rsidR="0023539D" w:rsidRPr="00A2112D" w14:paraId="72FE741E" w14:textId="77777777" w:rsidTr="00194C1B">
        <w:trPr>
          <w:trHeight w:val="285"/>
          <w:tblHeader/>
        </w:trPr>
        <w:tc>
          <w:tcPr>
            <w:tcW w:w="9615" w:type="dxa"/>
            <w:gridSpan w:val="3"/>
            <w:tcBorders>
              <w:top w:val="single" w:sz="6" w:space="0" w:color="auto"/>
              <w:left w:val="single" w:sz="6" w:space="0" w:color="auto"/>
              <w:bottom w:val="single" w:sz="6" w:space="0" w:color="auto"/>
              <w:right w:val="single" w:sz="6" w:space="0" w:color="auto"/>
            </w:tcBorders>
            <w:shd w:val="clear" w:color="auto" w:fill="002060"/>
            <w:vAlign w:val="center"/>
            <w:hideMark/>
          </w:tcPr>
          <w:p w14:paraId="488A0C16" w14:textId="1A45BA90" w:rsidR="0023539D" w:rsidRPr="00A2112D" w:rsidRDefault="0023539D" w:rsidP="00016DE6">
            <w:pPr>
              <w:spacing w:after="0" w:line="360" w:lineRule="auto"/>
              <w:jc w:val="center"/>
              <w:textAlignment w:val="baseline"/>
              <w:rPr>
                <w:rFonts w:eastAsia="Calibri"/>
                <w:b/>
                <w:bCs/>
                <w:color w:val="FFFFFF" w:themeColor="background1"/>
              </w:rPr>
            </w:pPr>
            <w:r w:rsidRPr="00A2112D">
              <w:rPr>
                <w:rFonts w:eastAsia="Calibri"/>
                <w:b/>
                <w:bCs/>
                <w:color w:val="FFFFFF" w:themeColor="background1"/>
              </w:rPr>
              <w:t>Procesos de Contratación Pública </w:t>
            </w:r>
          </w:p>
        </w:tc>
      </w:tr>
      <w:tr w:rsidR="0023539D" w:rsidRPr="00A2112D" w14:paraId="36C575F5" w14:textId="77777777" w:rsidTr="00194C1B">
        <w:trPr>
          <w:trHeight w:val="285"/>
          <w:tblHeader/>
        </w:trPr>
        <w:tc>
          <w:tcPr>
            <w:tcW w:w="1425"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26B991B8" w14:textId="60EE99DB" w:rsidR="0023539D" w:rsidRPr="00A2112D" w:rsidRDefault="0023539D" w:rsidP="00016DE6">
            <w:pPr>
              <w:spacing w:after="0" w:line="360" w:lineRule="auto"/>
              <w:jc w:val="center"/>
              <w:textAlignment w:val="baseline"/>
              <w:rPr>
                <w:rFonts w:eastAsia="Calibri"/>
                <w:b/>
                <w:bCs/>
                <w:color w:val="FFFFFF" w:themeColor="background1"/>
              </w:rPr>
            </w:pPr>
            <w:r w:rsidRPr="00A2112D">
              <w:rPr>
                <w:rFonts w:eastAsia="Calibri"/>
                <w:b/>
                <w:bCs/>
                <w:color w:val="FFFFFF" w:themeColor="background1"/>
              </w:rPr>
              <w:t>Cantidad </w:t>
            </w:r>
          </w:p>
        </w:tc>
        <w:tc>
          <w:tcPr>
            <w:tcW w:w="2565"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38180C32" w14:textId="3C915920" w:rsidR="0023539D" w:rsidRPr="00A2112D" w:rsidRDefault="0023539D" w:rsidP="00016DE6">
            <w:pPr>
              <w:spacing w:after="0" w:line="360" w:lineRule="auto"/>
              <w:ind w:right="-120"/>
              <w:jc w:val="center"/>
              <w:textAlignment w:val="baseline"/>
              <w:rPr>
                <w:rFonts w:eastAsia="Calibri"/>
                <w:b/>
                <w:bCs/>
                <w:color w:val="FFFFFF" w:themeColor="background1"/>
              </w:rPr>
            </w:pPr>
            <w:r w:rsidRPr="00A2112D">
              <w:rPr>
                <w:rFonts w:eastAsia="Calibri"/>
                <w:b/>
                <w:bCs/>
                <w:color w:val="FFFFFF" w:themeColor="background1"/>
              </w:rPr>
              <w:t>Documento </w:t>
            </w:r>
          </w:p>
        </w:tc>
        <w:tc>
          <w:tcPr>
            <w:tcW w:w="5610"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0D98B787" w14:textId="2F14F00D" w:rsidR="0023539D" w:rsidRPr="00A2112D" w:rsidRDefault="0023539D" w:rsidP="00016DE6">
            <w:pPr>
              <w:spacing w:after="0" w:line="360" w:lineRule="auto"/>
              <w:jc w:val="center"/>
              <w:textAlignment w:val="baseline"/>
              <w:rPr>
                <w:rFonts w:eastAsia="Calibri"/>
                <w:b/>
                <w:bCs/>
                <w:color w:val="FFFFFF" w:themeColor="background1"/>
              </w:rPr>
            </w:pPr>
            <w:r w:rsidRPr="00A2112D">
              <w:rPr>
                <w:rFonts w:eastAsia="Calibri"/>
                <w:b/>
                <w:bCs/>
                <w:color w:val="FFFFFF" w:themeColor="background1"/>
              </w:rPr>
              <w:t>Base Legal  </w:t>
            </w:r>
          </w:p>
        </w:tc>
      </w:tr>
      <w:tr w:rsidR="0023539D" w:rsidRPr="00A2112D" w14:paraId="7C5F9E88" w14:textId="77777777" w:rsidTr="0023539D">
        <w:trPr>
          <w:trHeight w:val="285"/>
        </w:trPr>
        <w:tc>
          <w:tcPr>
            <w:tcW w:w="1425" w:type="dxa"/>
            <w:tcBorders>
              <w:top w:val="single" w:sz="6" w:space="0" w:color="auto"/>
              <w:left w:val="single" w:sz="6" w:space="0" w:color="auto"/>
              <w:bottom w:val="single" w:sz="6" w:space="0" w:color="auto"/>
              <w:right w:val="single" w:sz="6" w:space="0" w:color="auto"/>
            </w:tcBorders>
            <w:shd w:val="clear" w:color="auto" w:fill="auto"/>
            <w:hideMark/>
          </w:tcPr>
          <w:p w14:paraId="504B0F85" w14:textId="0012E52E" w:rsidR="0023539D" w:rsidRPr="00A2112D" w:rsidRDefault="0023539D" w:rsidP="00016DE6">
            <w:pPr>
              <w:spacing w:after="0" w:line="360" w:lineRule="auto"/>
              <w:jc w:val="center"/>
              <w:textAlignment w:val="baseline"/>
              <w:rPr>
                <w:rFonts w:eastAsia="Calibri"/>
              </w:rPr>
            </w:pPr>
            <w:r w:rsidRPr="00A2112D">
              <w:rPr>
                <w:rFonts w:eastAsia="Calibri"/>
              </w:rPr>
              <w:t>29</w:t>
            </w:r>
          </w:p>
        </w:tc>
        <w:tc>
          <w:tcPr>
            <w:tcW w:w="2565" w:type="dxa"/>
            <w:tcBorders>
              <w:top w:val="single" w:sz="6" w:space="0" w:color="auto"/>
              <w:left w:val="single" w:sz="6" w:space="0" w:color="auto"/>
              <w:bottom w:val="single" w:sz="6" w:space="0" w:color="auto"/>
              <w:right w:val="single" w:sz="6" w:space="0" w:color="auto"/>
            </w:tcBorders>
            <w:shd w:val="clear" w:color="auto" w:fill="auto"/>
            <w:hideMark/>
          </w:tcPr>
          <w:p w14:paraId="6A9F4126" w14:textId="77777777" w:rsidR="0023539D" w:rsidRPr="00A2112D" w:rsidRDefault="0023539D" w:rsidP="0023539D">
            <w:pPr>
              <w:spacing w:after="0" w:line="360" w:lineRule="auto"/>
              <w:ind w:left="90"/>
              <w:jc w:val="both"/>
              <w:textAlignment w:val="baseline"/>
              <w:rPr>
                <w:rFonts w:eastAsia="Calibri"/>
              </w:rPr>
            </w:pPr>
            <w:r w:rsidRPr="00A2112D">
              <w:rPr>
                <w:rFonts w:eastAsia="Calibri"/>
              </w:rPr>
              <w:t>Dictámenes Jurídicos  </w:t>
            </w:r>
          </w:p>
        </w:tc>
        <w:tc>
          <w:tcPr>
            <w:tcW w:w="5610" w:type="dxa"/>
            <w:tcBorders>
              <w:top w:val="single" w:sz="6" w:space="0" w:color="auto"/>
              <w:left w:val="single" w:sz="6" w:space="0" w:color="auto"/>
              <w:bottom w:val="single" w:sz="6" w:space="0" w:color="auto"/>
              <w:right w:val="single" w:sz="6" w:space="0" w:color="auto"/>
            </w:tcBorders>
            <w:shd w:val="clear" w:color="auto" w:fill="auto"/>
            <w:hideMark/>
          </w:tcPr>
          <w:p w14:paraId="7A9334DB" w14:textId="2AD17697" w:rsidR="0023539D" w:rsidRPr="00A2112D" w:rsidRDefault="0023539D" w:rsidP="0023539D">
            <w:pPr>
              <w:spacing w:after="0" w:line="360" w:lineRule="auto"/>
              <w:ind w:left="105" w:right="315"/>
              <w:jc w:val="both"/>
              <w:textAlignment w:val="baseline"/>
              <w:rPr>
                <w:rFonts w:eastAsia="Calibri"/>
              </w:rPr>
            </w:pPr>
            <w:r w:rsidRPr="00A2112D">
              <w:rPr>
                <w:rFonts w:eastAsia="Calibri"/>
              </w:rPr>
              <w:t xml:space="preserve">Ley número 340-06 sobre Compras y </w:t>
            </w:r>
            <w:r w:rsidR="008C0DFE" w:rsidRPr="00A2112D">
              <w:rPr>
                <w:rFonts w:eastAsia="Calibri"/>
              </w:rPr>
              <w:t>C</w:t>
            </w:r>
            <w:r w:rsidRPr="00A2112D">
              <w:rPr>
                <w:rFonts w:eastAsia="Calibri"/>
              </w:rPr>
              <w:t>ontrataciones de Bienes, Servicios, Obras y Concesiones, y su Reglamento de aplicación Decreto Núm. 543-12  </w:t>
            </w:r>
          </w:p>
        </w:tc>
      </w:tr>
      <w:tr w:rsidR="0023539D" w:rsidRPr="00A2112D" w14:paraId="7949F578" w14:textId="77777777" w:rsidTr="0023539D">
        <w:trPr>
          <w:trHeight w:val="1710"/>
        </w:trPr>
        <w:tc>
          <w:tcPr>
            <w:tcW w:w="1425" w:type="dxa"/>
            <w:tcBorders>
              <w:top w:val="single" w:sz="6" w:space="0" w:color="auto"/>
              <w:left w:val="single" w:sz="6" w:space="0" w:color="auto"/>
              <w:bottom w:val="single" w:sz="6" w:space="0" w:color="auto"/>
              <w:right w:val="single" w:sz="6" w:space="0" w:color="auto"/>
            </w:tcBorders>
            <w:shd w:val="clear" w:color="auto" w:fill="auto"/>
            <w:hideMark/>
          </w:tcPr>
          <w:p w14:paraId="7B51B3AD" w14:textId="6FEED865" w:rsidR="0023539D" w:rsidRPr="00A2112D" w:rsidRDefault="0023539D" w:rsidP="00016DE6">
            <w:pPr>
              <w:spacing w:after="0" w:line="360" w:lineRule="auto"/>
              <w:jc w:val="center"/>
              <w:textAlignment w:val="baseline"/>
              <w:rPr>
                <w:rFonts w:eastAsia="Calibri"/>
              </w:rPr>
            </w:pPr>
            <w:r w:rsidRPr="00A2112D">
              <w:rPr>
                <w:rFonts w:eastAsia="Calibri"/>
              </w:rPr>
              <w:t>68</w:t>
            </w:r>
          </w:p>
        </w:tc>
        <w:tc>
          <w:tcPr>
            <w:tcW w:w="2565" w:type="dxa"/>
            <w:tcBorders>
              <w:top w:val="single" w:sz="6" w:space="0" w:color="auto"/>
              <w:left w:val="single" w:sz="6" w:space="0" w:color="auto"/>
              <w:bottom w:val="single" w:sz="6" w:space="0" w:color="auto"/>
              <w:right w:val="single" w:sz="6" w:space="0" w:color="auto"/>
            </w:tcBorders>
            <w:shd w:val="clear" w:color="auto" w:fill="auto"/>
            <w:hideMark/>
          </w:tcPr>
          <w:p w14:paraId="0866DFD3" w14:textId="77777777" w:rsidR="0023539D" w:rsidRPr="00A2112D" w:rsidRDefault="0023539D" w:rsidP="0023539D">
            <w:pPr>
              <w:spacing w:after="0" w:line="360" w:lineRule="auto"/>
              <w:ind w:left="180" w:right="150"/>
              <w:jc w:val="both"/>
              <w:textAlignment w:val="baseline"/>
              <w:rPr>
                <w:rFonts w:eastAsia="Calibri"/>
              </w:rPr>
            </w:pPr>
            <w:r w:rsidRPr="00A2112D">
              <w:rPr>
                <w:rFonts w:eastAsia="Calibri"/>
              </w:rPr>
              <w:t xml:space="preserve">Resoluciones emitidas por el Comité de Compras y </w:t>
            </w:r>
            <w:r w:rsidRPr="00A2112D">
              <w:rPr>
                <w:rFonts w:eastAsia="Calibri"/>
              </w:rPr>
              <w:lastRenderedPageBreak/>
              <w:t>Contrataciones del INDOTEL  </w:t>
            </w:r>
          </w:p>
        </w:tc>
        <w:tc>
          <w:tcPr>
            <w:tcW w:w="5610" w:type="dxa"/>
            <w:tcBorders>
              <w:top w:val="single" w:sz="6" w:space="0" w:color="auto"/>
              <w:left w:val="single" w:sz="6" w:space="0" w:color="auto"/>
              <w:bottom w:val="single" w:sz="6" w:space="0" w:color="auto"/>
              <w:right w:val="single" w:sz="6" w:space="0" w:color="auto"/>
            </w:tcBorders>
            <w:shd w:val="clear" w:color="auto" w:fill="auto"/>
            <w:hideMark/>
          </w:tcPr>
          <w:p w14:paraId="6DA54B63" w14:textId="77777777" w:rsidR="0023539D" w:rsidRPr="00A2112D" w:rsidRDefault="0023539D" w:rsidP="0023539D">
            <w:pPr>
              <w:spacing w:after="0" w:line="360" w:lineRule="auto"/>
              <w:ind w:left="105" w:right="225"/>
              <w:jc w:val="both"/>
              <w:textAlignment w:val="baseline"/>
              <w:rPr>
                <w:rFonts w:eastAsia="Calibri"/>
              </w:rPr>
            </w:pPr>
            <w:r w:rsidRPr="00A2112D">
              <w:rPr>
                <w:rFonts w:eastAsia="Calibri"/>
              </w:rPr>
              <w:lastRenderedPageBreak/>
              <w:t xml:space="preserve">Ley número 340-06 sobre Compras y Contrataciones de Bienes Servicios, Obras y </w:t>
            </w:r>
            <w:r w:rsidRPr="00A2112D">
              <w:rPr>
                <w:rFonts w:eastAsia="Calibri"/>
              </w:rPr>
              <w:lastRenderedPageBreak/>
              <w:t>Concesiones, y su Reglamento de aplicación Decreto Núm. 543-12  </w:t>
            </w:r>
          </w:p>
        </w:tc>
      </w:tr>
    </w:tbl>
    <w:p w14:paraId="255AFB00" w14:textId="77777777" w:rsidR="0023539D" w:rsidRPr="00A2112D" w:rsidRDefault="0023539D" w:rsidP="0023539D">
      <w:pPr>
        <w:spacing w:after="0" w:line="360" w:lineRule="auto"/>
        <w:jc w:val="both"/>
        <w:textAlignment w:val="baseline"/>
        <w:rPr>
          <w:rFonts w:eastAsia="Calibri"/>
          <w:sz w:val="16"/>
          <w:szCs w:val="16"/>
        </w:rPr>
      </w:pPr>
      <w:r w:rsidRPr="00A2112D">
        <w:rPr>
          <w:rFonts w:eastAsia="Calibri"/>
          <w:b/>
          <w:bCs/>
          <w:sz w:val="16"/>
          <w:szCs w:val="16"/>
        </w:rPr>
        <w:lastRenderedPageBreak/>
        <w:t>Fuente</w:t>
      </w:r>
      <w:r w:rsidRPr="00A2112D">
        <w:rPr>
          <w:rFonts w:eastAsia="Calibri"/>
          <w:sz w:val="16"/>
          <w:szCs w:val="16"/>
        </w:rPr>
        <w:t>: Matriz de casos, Gerencia de Contratos   </w:t>
      </w:r>
    </w:p>
    <w:p w14:paraId="2E5BF2F6" w14:textId="77777777" w:rsidR="0023539D" w:rsidRPr="00A2112D" w:rsidRDefault="0023539D" w:rsidP="0023539D">
      <w:pPr>
        <w:spacing w:after="0" w:line="240" w:lineRule="auto"/>
        <w:textAlignment w:val="baseline"/>
        <w:rPr>
          <w:rFonts w:eastAsia="Calibri"/>
        </w:rPr>
      </w:pPr>
      <w:r w:rsidRPr="00A2112D">
        <w:rPr>
          <w:rFonts w:eastAsia="Calibri"/>
        </w:rPr>
        <w:t>  </w:t>
      </w:r>
    </w:p>
    <w:p w14:paraId="1884978B" w14:textId="77777777" w:rsidR="0023539D" w:rsidRDefault="0023539D" w:rsidP="0023539D">
      <w:pPr>
        <w:spacing w:after="0" w:line="240" w:lineRule="auto"/>
        <w:textAlignment w:val="baseline"/>
        <w:rPr>
          <w:rFonts w:eastAsia="Times New Roman"/>
          <w:color w:val="FF0000"/>
          <w:spacing w:val="0"/>
          <w:lang w:eastAsia="es-DO"/>
        </w:rPr>
      </w:pPr>
      <w:r w:rsidRPr="00A2112D">
        <w:rPr>
          <w:rFonts w:eastAsia="Times New Roman"/>
          <w:color w:val="FF0000"/>
          <w:spacing w:val="0"/>
          <w:lang w:eastAsia="es-DO"/>
        </w:rPr>
        <w:t>  </w:t>
      </w:r>
    </w:p>
    <w:p w14:paraId="2CDDAF53" w14:textId="4FD0F1D8" w:rsidR="006565B0" w:rsidRPr="00536B4E" w:rsidRDefault="006565B0" w:rsidP="00FD762A">
      <w:pPr>
        <w:spacing w:after="0" w:line="240" w:lineRule="auto"/>
        <w:textAlignment w:val="baseline"/>
        <w:rPr>
          <w:rFonts w:ascii="Segoe UI" w:eastAsia="Times New Roman" w:hAnsi="Segoe UI" w:cs="Segoe UI"/>
          <w:spacing w:val="0"/>
          <w:sz w:val="18"/>
          <w:szCs w:val="18"/>
          <w:lang w:eastAsia="es-DO"/>
        </w:rPr>
      </w:pPr>
      <w:r w:rsidRPr="00536B4E">
        <w:rPr>
          <w:rFonts w:eastAsia="Calibri"/>
          <w:b/>
          <w:bCs/>
        </w:rPr>
        <w:t>4.4</w:t>
      </w:r>
      <w:r w:rsidR="009E252F" w:rsidRPr="00536B4E">
        <w:rPr>
          <w:rFonts w:eastAsia="Calibri"/>
          <w:b/>
          <w:bCs/>
        </w:rPr>
        <w:t xml:space="preserve"> Desempeño de la Tecnología </w:t>
      </w:r>
    </w:p>
    <w:p w14:paraId="7489F97B" w14:textId="4084610D" w:rsidR="00C664D7" w:rsidRPr="00536B4E" w:rsidRDefault="00C664D7" w:rsidP="00194C1B">
      <w:pPr>
        <w:spacing w:before="240" w:line="360" w:lineRule="auto"/>
        <w:jc w:val="both"/>
        <w:textAlignment w:val="baseline"/>
        <w:rPr>
          <w:rFonts w:eastAsia="Calibri"/>
        </w:rPr>
      </w:pPr>
      <w:r w:rsidRPr="00536B4E">
        <w:rPr>
          <w:rFonts w:eastAsia="Calibri"/>
        </w:rPr>
        <w:t>Con el objetivo de mejorar y fortalecer su infraestructura tecnológica, el INDOTEL ha llevado a cabo diversas actualizaciones y mejoras en los equipos de software, sistemas de gestión, procedimientos de Tecnologías de la Información (TI), entre otros. </w:t>
      </w:r>
    </w:p>
    <w:p w14:paraId="45451F8F" w14:textId="3D219E0E" w:rsidR="00C664D7" w:rsidRPr="00536B4E" w:rsidRDefault="00C664D7" w:rsidP="00194C1B">
      <w:pPr>
        <w:spacing w:before="240" w:after="0" w:line="360" w:lineRule="auto"/>
        <w:textAlignment w:val="baseline"/>
        <w:rPr>
          <w:rFonts w:eastAsia="Calibri"/>
          <w:b/>
          <w:bCs/>
        </w:rPr>
      </w:pPr>
      <w:r w:rsidRPr="00536B4E">
        <w:rPr>
          <w:rFonts w:eastAsia="Calibri"/>
          <w:b/>
          <w:bCs/>
        </w:rPr>
        <w:t>Actualización de Equipos </w:t>
      </w:r>
    </w:p>
    <w:p w14:paraId="1B516FA9" w14:textId="45FC359C" w:rsidR="00C664D7" w:rsidRPr="00536B4E" w:rsidRDefault="00C664D7" w:rsidP="00194C1B">
      <w:pPr>
        <w:spacing w:before="240" w:line="360" w:lineRule="auto"/>
        <w:jc w:val="both"/>
        <w:textAlignment w:val="baseline"/>
        <w:rPr>
          <w:rFonts w:eastAsia="Calibri"/>
        </w:rPr>
      </w:pPr>
      <w:r w:rsidRPr="00536B4E">
        <w:rPr>
          <w:rFonts w:eastAsia="Calibri"/>
        </w:rPr>
        <w:t>Se realiz</w:t>
      </w:r>
      <w:r w:rsidR="00FD762A" w:rsidRPr="00536B4E">
        <w:rPr>
          <w:rFonts w:eastAsia="Calibri"/>
        </w:rPr>
        <w:t>aron</w:t>
      </w:r>
      <w:r w:rsidRPr="00536B4E">
        <w:rPr>
          <w:rFonts w:eastAsia="Calibri"/>
        </w:rPr>
        <w:t xml:space="preserve"> inversiones significativas para actualizar y modernizar los equipos tecnológicos utilizados por el INDOTEL. Esto incluye la adquisición de hardware de última generación y la renovación de dispositivos existentes, con el fin de mejorar el rendimiento y la eficiencia de los sistemas.  </w:t>
      </w:r>
    </w:p>
    <w:p w14:paraId="01386101" w14:textId="0E6B4EF4" w:rsidR="00C664D7" w:rsidRPr="00536B4E" w:rsidRDefault="00C664D7" w:rsidP="00194C1B">
      <w:pPr>
        <w:spacing w:before="240" w:line="360" w:lineRule="auto"/>
        <w:textAlignment w:val="baseline"/>
        <w:rPr>
          <w:rFonts w:eastAsia="Calibri"/>
          <w:b/>
          <w:bCs/>
        </w:rPr>
      </w:pPr>
      <w:r w:rsidRPr="00536B4E">
        <w:rPr>
          <w:rFonts w:eastAsia="Calibri"/>
          <w:b/>
          <w:bCs/>
        </w:rPr>
        <w:t xml:space="preserve">Adquisición de Sistema de </w:t>
      </w:r>
      <w:proofErr w:type="spellStart"/>
      <w:r w:rsidRPr="00536B4E">
        <w:rPr>
          <w:rFonts w:eastAsia="Calibri"/>
          <w:b/>
          <w:bCs/>
        </w:rPr>
        <w:t>Hiperconvergencia</w:t>
      </w:r>
      <w:proofErr w:type="spellEnd"/>
      <w:r w:rsidRPr="00536B4E">
        <w:rPr>
          <w:rFonts w:eastAsia="Calibri"/>
          <w:b/>
          <w:bCs/>
        </w:rPr>
        <w:t>  </w:t>
      </w:r>
    </w:p>
    <w:p w14:paraId="4D5A199D" w14:textId="77777777" w:rsidR="00A03647" w:rsidRPr="00536B4E" w:rsidRDefault="00C664D7" w:rsidP="00194C1B">
      <w:pPr>
        <w:spacing w:before="240" w:after="0" w:line="360" w:lineRule="auto"/>
        <w:jc w:val="both"/>
        <w:textAlignment w:val="baseline"/>
        <w:rPr>
          <w:rFonts w:eastAsia="Calibri"/>
        </w:rPr>
      </w:pPr>
      <w:r w:rsidRPr="00536B4E">
        <w:rPr>
          <w:rFonts w:eastAsia="Calibri"/>
        </w:rPr>
        <w:t xml:space="preserve">En virtud de fortalecer la infraestructura tecnológica y optimizar la gestión de recursos en la institución, se adquirió un sistema de </w:t>
      </w:r>
      <w:proofErr w:type="spellStart"/>
      <w:r w:rsidRPr="00536B4E">
        <w:rPr>
          <w:rFonts w:eastAsia="Calibri"/>
        </w:rPr>
        <w:t>hiperconvergencia</w:t>
      </w:r>
      <w:proofErr w:type="spellEnd"/>
      <w:r w:rsidRPr="00536B4E">
        <w:rPr>
          <w:rFonts w:eastAsia="Calibri"/>
        </w:rPr>
        <w:t xml:space="preserve"> realizando una inversión de RD$10,621,188.91. </w:t>
      </w:r>
    </w:p>
    <w:p w14:paraId="26FFF001" w14:textId="7BD8E8CA" w:rsidR="00C664D7" w:rsidRPr="00536B4E" w:rsidRDefault="00C664D7" w:rsidP="00A03647">
      <w:pPr>
        <w:spacing w:before="240" w:after="0" w:line="360" w:lineRule="auto"/>
        <w:jc w:val="both"/>
        <w:textAlignment w:val="baseline"/>
        <w:rPr>
          <w:rFonts w:eastAsia="Calibri"/>
        </w:rPr>
      </w:pPr>
      <w:r w:rsidRPr="00536B4E">
        <w:rPr>
          <w:rFonts w:eastAsia="Calibri"/>
        </w:rPr>
        <w:t>El objetivo de esta inversión no s</w:t>
      </w:r>
      <w:r w:rsidR="00A03647" w:rsidRPr="00536B4E">
        <w:rPr>
          <w:rFonts w:eastAsia="Calibri"/>
        </w:rPr>
        <w:t>ól</w:t>
      </w:r>
      <w:r w:rsidRPr="00536B4E">
        <w:rPr>
          <w:rFonts w:eastAsia="Calibri"/>
        </w:rPr>
        <w:t>o se basa en optimizar el rendimiento y la capacidad de almacenamiento, sino también simplificar las operaciones diarias a través de una interfaz única para la administración y monitorización de la infraestructura.  </w:t>
      </w:r>
    </w:p>
    <w:p w14:paraId="7B25A3C8" w14:textId="59FD8363" w:rsidR="00C664D7" w:rsidRPr="00536B4E" w:rsidRDefault="00C664D7" w:rsidP="00A03647">
      <w:pPr>
        <w:spacing w:before="240" w:line="360" w:lineRule="auto"/>
        <w:textAlignment w:val="baseline"/>
        <w:rPr>
          <w:rFonts w:eastAsia="Calibri"/>
          <w:b/>
          <w:bCs/>
        </w:rPr>
      </w:pPr>
      <w:r w:rsidRPr="00536B4E">
        <w:rPr>
          <w:rFonts w:eastAsia="Calibri"/>
          <w:b/>
          <w:bCs/>
        </w:rPr>
        <w:lastRenderedPageBreak/>
        <w:t>Adquisición del Sistema PRTG Network Monitor </w:t>
      </w:r>
    </w:p>
    <w:p w14:paraId="097ED4C2" w14:textId="77777777" w:rsidR="00273B5E" w:rsidRPr="00536B4E" w:rsidRDefault="00C664D7" w:rsidP="00E65259">
      <w:pPr>
        <w:spacing w:before="240" w:line="360" w:lineRule="auto"/>
        <w:jc w:val="both"/>
        <w:textAlignment w:val="baseline"/>
        <w:rPr>
          <w:rFonts w:eastAsia="Calibri"/>
        </w:rPr>
      </w:pPr>
      <w:r w:rsidRPr="00536B4E">
        <w:rPr>
          <w:rFonts w:eastAsia="Calibri"/>
        </w:rPr>
        <w:t>Con el objetivo de fortalecer la capacidad de supervisión y gestión de la infraestructura tecnológica del INDOTEL, se adquirió el sistema PRTG Network Monitor realizando una inversión de RD$129,891.60</w:t>
      </w:r>
      <w:r w:rsidR="00742756" w:rsidRPr="00536B4E">
        <w:rPr>
          <w:rFonts w:eastAsia="Calibri"/>
        </w:rPr>
        <w:t>.</w:t>
      </w:r>
      <w:r w:rsidRPr="00536B4E">
        <w:rPr>
          <w:rFonts w:eastAsia="Calibri"/>
        </w:rPr>
        <w:t xml:space="preserve"> </w:t>
      </w:r>
      <w:r w:rsidR="00742756" w:rsidRPr="00536B4E">
        <w:rPr>
          <w:rFonts w:eastAsia="Calibri"/>
        </w:rPr>
        <w:t>E</w:t>
      </w:r>
      <w:r w:rsidRPr="00536B4E">
        <w:rPr>
          <w:rFonts w:eastAsia="Calibri"/>
        </w:rPr>
        <w:t>sta elección estratégica se basa en la necesidad de contar con una solución integral y efectiva para monitorear en tiempo real el estado y rendimiento de la red, sistemas y dispositivos.</w:t>
      </w:r>
    </w:p>
    <w:p w14:paraId="12761A69" w14:textId="61B4DD82" w:rsidR="00C664D7" w:rsidRPr="00536B4E" w:rsidRDefault="00C664D7" w:rsidP="00E65259">
      <w:pPr>
        <w:spacing w:before="240" w:line="360" w:lineRule="auto"/>
        <w:jc w:val="both"/>
        <w:textAlignment w:val="baseline"/>
        <w:rPr>
          <w:rFonts w:eastAsia="Calibri"/>
        </w:rPr>
      </w:pPr>
      <w:r w:rsidRPr="00536B4E">
        <w:rPr>
          <w:rFonts w:eastAsia="Calibri"/>
        </w:rPr>
        <w:t xml:space="preserve">PRTG Network Monitor proporciona una visión detallada de la salud de la red, el tráfico, la disponibilidad de servidores y otros aspectos cruciales, facilitando así la identificación proactiva de posibles inconvenientes y la </w:t>
      </w:r>
      <w:r w:rsidR="00E65259" w:rsidRPr="00536B4E">
        <w:rPr>
          <w:rFonts w:eastAsia="Calibri"/>
        </w:rPr>
        <w:t>toma de decisiones informadas. </w:t>
      </w:r>
    </w:p>
    <w:p w14:paraId="429A658A" w14:textId="4113CC27" w:rsidR="00C664D7" w:rsidRPr="00536B4E" w:rsidRDefault="00C664D7" w:rsidP="00194C1B">
      <w:pPr>
        <w:spacing w:before="240" w:line="360" w:lineRule="auto"/>
        <w:textAlignment w:val="baseline"/>
        <w:rPr>
          <w:rFonts w:eastAsia="Calibri"/>
          <w:b/>
          <w:bCs/>
        </w:rPr>
      </w:pPr>
      <w:r w:rsidRPr="00536B4E">
        <w:rPr>
          <w:rFonts w:eastAsia="Calibri"/>
          <w:b/>
          <w:bCs/>
        </w:rPr>
        <w:t xml:space="preserve">Mejoras en </w:t>
      </w:r>
      <w:r w:rsidR="00367123" w:rsidRPr="00536B4E">
        <w:rPr>
          <w:rFonts w:eastAsia="Calibri"/>
          <w:b/>
          <w:bCs/>
        </w:rPr>
        <w:t>s</w:t>
      </w:r>
      <w:r w:rsidRPr="00536B4E">
        <w:rPr>
          <w:rFonts w:eastAsia="Calibri"/>
          <w:b/>
          <w:bCs/>
        </w:rPr>
        <w:t>oftware </w:t>
      </w:r>
    </w:p>
    <w:p w14:paraId="10B656D8" w14:textId="6611BF05" w:rsidR="00C664D7" w:rsidRPr="00536B4E" w:rsidRDefault="00C664D7" w:rsidP="00E65259">
      <w:pPr>
        <w:spacing w:before="240" w:line="360" w:lineRule="auto"/>
        <w:jc w:val="both"/>
        <w:textAlignment w:val="baseline"/>
        <w:rPr>
          <w:rFonts w:eastAsia="Calibri"/>
        </w:rPr>
      </w:pPr>
      <w:r w:rsidRPr="00536B4E">
        <w:rPr>
          <w:rFonts w:eastAsia="Calibri"/>
        </w:rPr>
        <w:t xml:space="preserve">Se realizó una actualización exhaustiva a los programas y aplicaciones utilizadas por el INDOTEL. Esto permitió aprovechar las últimas funcionalidades y mejoras de seguridad, así como garantizar una mayor compatibilidad y estabilidad en el entorno </w:t>
      </w:r>
      <w:r w:rsidR="00E65259" w:rsidRPr="00536B4E">
        <w:rPr>
          <w:rFonts w:eastAsia="Calibri"/>
        </w:rPr>
        <w:t>tecnológico de la institución. </w:t>
      </w:r>
    </w:p>
    <w:p w14:paraId="09AA3D12" w14:textId="0968D086" w:rsidR="00C664D7" w:rsidRPr="00536B4E" w:rsidRDefault="00C664D7" w:rsidP="00AE22C6">
      <w:pPr>
        <w:spacing w:before="240" w:line="360" w:lineRule="auto"/>
        <w:jc w:val="both"/>
        <w:textAlignment w:val="baseline"/>
        <w:rPr>
          <w:rFonts w:eastAsia="Calibri"/>
        </w:rPr>
      </w:pPr>
      <w:r w:rsidRPr="00536B4E">
        <w:rPr>
          <w:rFonts w:eastAsia="Calibri"/>
        </w:rPr>
        <w:t>Se implementó el software de mesa de ayuda GLPI. Esta herramienta se integró con éxito en los sistemas de gestión interna de la institución, con el objetivo de mejorar la eficiencia en la atención y fortaleciendo la capacidad de resolución de incidencias relacionadas con los servicios TIC.  </w:t>
      </w:r>
    </w:p>
    <w:p w14:paraId="62F58A4B" w14:textId="3454015B" w:rsidR="00C664D7" w:rsidRPr="00536B4E" w:rsidRDefault="00C664D7" w:rsidP="00C664D7">
      <w:pPr>
        <w:spacing w:after="0" w:line="240" w:lineRule="auto"/>
        <w:jc w:val="center"/>
        <w:textAlignment w:val="baseline"/>
        <w:rPr>
          <w:rFonts w:ascii="Segoe UI" w:eastAsia="Times New Roman" w:hAnsi="Segoe UI" w:cs="Segoe UI"/>
          <w:spacing w:val="0"/>
          <w:sz w:val="18"/>
          <w:szCs w:val="18"/>
          <w:lang w:eastAsia="es-DO"/>
        </w:rPr>
      </w:pPr>
      <w:r w:rsidRPr="00536B4E">
        <w:rPr>
          <w:rFonts w:ascii="Segoe UI" w:eastAsia="Times New Roman" w:hAnsi="Segoe UI" w:cs="Segoe UI"/>
          <w:noProof/>
          <w:spacing w:val="0"/>
          <w:sz w:val="18"/>
          <w:szCs w:val="18"/>
          <w:lang w:val="en-US"/>
        </w:rPr>
        <w:lastRenderedPageBreak/>
        <w:drawing>
          <wp:inline distT="0" distB="0" distL="0" distR="0" wp14:anchorId="62F0D58B" wp14:editId="77C2543B">
            <wp:extent cx="4783540" cy="2522230"/>
            <wp:effectExtent l="0" t="0" r="0" b="0"/>
            <wp:docPr id="808982040" name="Picture 80898204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82040" name="Picture 18" descr="A screenshot of a computer&#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86927" cy="2524016"/>
                    </a:xfrm>
                    <a:prstGeom prst="rect">
                      <a:avLst/>
                    </a:prstGeom>
                    <a:noFill/>
                    <a:ln>
                      <a:noFill/>
                    </a:ln>
                  </pic:spPr>
                </pic:pic>
              </a:graphicData>
            </a:graphic>
          </wp:inline>
        </w:drawing>
      </w:r>
      <w:r w:rsidRPr="00536B4E">
        <w:rPr>
          <w:rFonts w:ascii="Calibri" w:eastAsia="Times New Roman" w:hAnsi="Calibri" w:cs="Calibri"/>
          <w:spacing w:val="0"/>
          <w:lang w:eastAsia="es-DO"/>
        </w:rPr>
        <w:t> </w:t>
      </w:r>
    </w:p>
    <w:p w14:paraId="02A9EF9F" w14:textId="77777777" w:rsidR="00194C1B" w:rsidRPr="00536B4E" w:rsidRDefault="00C664D7" w:rsidP="00194C1B">
      <w:pPr>
        <w:spacing w:after="0" w:line="360" w:lineRule="auto"/>
        <w:jc w:val="both"/>
        <w:textAlignment w:val="baseline"/>
        <w:rPr>
          <w:rFonts w:eastAsia="Times New Roman"/>
          <w:spacing w:val="0"/>
          <w:sz w:val="16"/>
          <w:szCs w:val="16"/>
          <w:lang w:eastAsia="es-DO"/>
        </w:rPr>
      </w:pPr>
      <w:r w:rsidRPr="00536B4E">
        <w:rPr>
          <w:rFonts w:eastAsia="Times New Roman"/>
          <w:b/>
          <w:bCs/>
          <w:spacing w:val="0"/>
          <w:sz w:val="16"/>
          <w:szCs w:val="16"/>
          <w:lang w:eastAsia="es-DO"/>
        </w:rPr>
        <w:t>Fuente:</w:t>
      </w:r>
      <w:r w:rsidRPr="00536B4E">
        <w:rPr>
          <w:rFonts w:eastAsia="Times New Roman"/>
          <w:spacing w:val="0"/>
          <w:sz w:val="16"/>
          <w:szCs w:val="16"/>
          <w:lang w:eastAsia="es-DO"/>
        </w:rPr>
        <w:t xml:space="preserve"> Software de mesa de ayuda, GLPI </w:t>
      </w:r>
    </w:p>
    <w:p w14:paraId="77DFBBE6" w14:textId="6343A4FB" w:rsidR="00C664D7" w:rsidRPr="00536B4E" w:rsidRDefault="00C664D7" w:rsidP="00194C1B">
      <w:pPr>
        <w:spacing w:after="0" w:line="360" w:lineRule="auto"/>
        <w:jc w:val="both"/>
        <w:textAlignment w:val="baseline"/>
        <w:rPr>
          <w:rFonts w:eastAsia="Times New Roman"/>
          <w:spacing w:val="0"/>
          <w:sz w:val="16"/>
          <w:szCs w:val="16"/>
          <w:lang w:eastAsia="es-DO"/>
        </w:rPr>
      </w:pPr>
      <w:r w:rsidRPr="00536B4E">
        <w:rPr>
          <w:rFonts w:ascii="Calibri" w:eastAsia="Times New Roman" w:hAnsi="Calibri" w:cs="Calibri"/>
          <w:spacing w:val="0"/>
          <w:sz w:val="22"/>
          <w:szCs w:val="22"/>
          <w:lang w:eastAsia="es-DO"/>
        </w:rPr>
        <w:br/>
      </w:r>
      <w:r w:rsidRPr="00536B4E">
        <w:rPr>
          <w:rFonts w:eastAsia="Calibri"/>
        </w:rPr>
        <w:t>A través del software de mesa de ayuda GLPI, se han registrado un total de 1,639 solicitudes de tickets de soporte. Actualmente</w:t>
      </w:r>
      <w:r w:rsidR="00993C8F" w:rsidRPr="00536B4E">
        <w:rPr>
          <w:rFonts w:eastAsia="Calibri"/>
        </w:rPr>
        <w:t xml:space="preserve"> </w:t>
      </w:r>
      <w:r w:rsidRPr="00536B4E">
        <w:rPr>
          <w:rFonts w:eastAsia="Calibri"/>
        </w:rPr>
        <w:t xml:space="preserve">hay 6 tickets pendientes de </w:t>
      </w:r>
      <w:r w:rsidR="00FD762A" w:rsidRPr="00536B4E">
        <w:rPr>
          <w:rFonts w:eastAsia="Calibri"/>
        </w:rPr>
        <w:t>soluci</w:t>
      </w:r>
      <w:r w:rsidRPr="00536B4E">
        <w:rPr>
          <w:rFonts w:eastAsia="Calibri"/>
        </w:rPr>
        <w:t xml:space="preserve">ón </w:t>
      </w:r>
      <w:r w:rsidR="00FD762A" w:rsidRPr="00536B4E">
        <w:rPr>
          <w:rFonts w:eastAsia="Calibri"/>
        </w:rPr>
        <w:t xml:space="preserve">que cumplen con el tiempo de respuesta </w:t>
      </w:r>
      <w:r w:rsidRPr="00536B4E">
        <w:rPr>
          <w:rFonts w:eastAsia="Calibri"/>
        </w:rPr>
        <w:t xml:space="preserve">y 9 </w:t>
      </w:r>
      <w:r w:rsidR="00FD762A" w:rsidRPr="00536B4E">
        <w:rPr>
          <w:rFonts w:eastAsia="Calibri"/>
        </w:rPr>
        <w:t xml:space="preserve">que </w:t>
      </w:r>
      <w:r w:rsidRPr="00536B4E">
        <w:rPr>
          <w:rFonts w:eastAsia="Calibri"/>
        </w:rPr>
        <w:t>se encuentran en estado de retraso. </w:t>
      </w:r>
    </w:p>
    <w:p w14:paraId="5EACD5AB" w14:textId="77777777" w:rsidR="00C664D7" w:rsidRPr="00A2112D" w:rsidRDefault="00C664D7" w:rsidP="00194C1B">
      <w:pPr>
        <w:spacing w:after="0" w:line="360" w:lineRule="auto"/>
        <w:jc w:val="both"/>
        <w:textAlignment w:val="baseline"/>
        <w:rPr>
          <w:rFonts w:eastAsia="Calibri"/>
        </w:rPr>
      </w:pPr>
    </w:p>
    <w:tbl>
      <w:tblPr>
        <w:tblW w:w="7568"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11"/>
        <w:gridCol w:w="3457"/>
      </w:tblGrid>
      <w:tr w:rsidR="00C664D7" w:rsidRPr="00A2112D" w14:paraId="3903608F" w14:textId="77777777" w:rsidTr="00CC7348">
        <w:trPr>
          <w:trHeight w:val="300"/>
        </w:trPr>
        <w:tc>
          <w:tcPr>
            <w:tcW w:w="4111" w:type="dxa"/>
            <w:tcBorders>
              <w:top w:val="single" w:sz="6" w:space="0" w:color="auto"/>
              <w:left w:val="single" w:sz="6" w:space="0" w:color="auto"/>
              <w:bottom w:val="single" w:sz="6" w:space="0" w:color="auto"/>
              <w:right w:val="single" w:sz="6" w:space="0" w:color="auto"/>
            </w:tcBorders>
            <w:shd w:val="clear" w:color="auto" w:fill="002060"/>
            <w:hideMark/>
          </w:tcPr>
          <w:p w14:paraId="5D3869E7" w14:textId="6023C4F7" w:rsidR="00C664D7" w:rsidRPr="00A2112D" w:rsidRDefault="00C664D7" w:rsidP="00C664D7">
            <w:pPr>
              <w:spacing w:after="0" w:line="360" w:lineRule="auto"/>
              <w:jc w:val="center"/>
              <w:textAlignment w:val="baseline"/>
              <w:rPr>
                <w:rFonts w:eastAsia="Calibri"/>
                <w:b/>
                <w:bCs/>
                <w:color w:val="FFFFFF" w:themeColor="background1"/>
              </w:rPr>
            </w:pPr>
            <w:r w:rsidRPr="00A2112D">
              <w:rPr>
                <w:rFonts w:eastAsia="Calibri"/>
                <w:b/>
                <w:bCs/>
                <w:color w:val="FFFFFF" w:themeColor="background1"/>
              </w:rPr>
              <w:t>Tipo</w:t>
            </w:r>
          </w:p>
        </w:tc>
        <w:tc>
          <w:tcPr>
            <w:tcW w:w="3457" w:type="dxa"/>
            <w:tcBorders>
              <w:top w:val="single" w:sz="6" w:space="0" w:color="auto"/>
              <w:left w:val="single" w:sz="6" w:space="0" w:color="auto"/>
              <w:bottom w:val="single" w:sz="6" w:space="0" w:color="auto"/>
              <w:right w:val="single" w:sz="6" w:space="0" w:color="auto"/>
            </w:tcBorders>
            <w:shd w:val="clear" w:color="auto" w:fill="002060"/>
            <w:hideMark/>
          </w:tcPr>
          <w:p w14:paraId="5843B854" w14:textId="57481D1B" w:rsidR="00C664D7" w:rsidRPr="00A2112D" w:rsidRDefault="00C664D7" w:rsidP="00C664D7">
            <w:pPr>
              <w:spacing w:after="0" w:line="360" w:lineRule="auto"/>
              <w:jc w:val="center"/>
              <w:textAlignment w:val="baseline"/>
              <w:rPr>
                <w:rFonts w:eastAsia="Calibri"/>
                <w:b/>
                <w:bCs/>
                <w:color w:val="FFFFFF" w:themeColor="background1"/>
              </w:rPr>
            </w:pPr>
            <w:r w:rsidRPr="00A2112D">
              <w:rPr>
                <w:rFonts w:eastAsia="Calibri"/>
                <w:b/>
                <w:bCs/>
                <w:color w:val="FFFFFF" w:themeColor="background1"/>
              </w:rPr>
              <w:t>Total</w:t>
            </w:r>
          </w:p>
        </w:tc>
      </w:tr>
      <w:tr w:rsidR="00C664D7" w:rsidRPr="00A2112D" w14:paraId="140EEEE0" w14:textId="77777777" w:rsidTr="00CC7348">
        <w:trPr>
          <w:trHeight w:val="300"/>
        </w:trPr>
        <w:tc>
          <w:tcPr>
            <w:tcW w:w="4111" w:type="dxa"/>
            <w:tcBorders>
              <w:top w:val="single" w:sz="6" w:space="0" w:color="auto"/>
              <w:left w:val="single" w:sz="6" w:space="0" w:color="auto"/>
              <w:bottom w:val="single" w:sz="6" w:space="0" w:color="auto"/>
              <w:right w:val="single" w:sz="6" w:space="0" w:color="auto"/>
            </w:tcBorders>
            <w:shd w:val="clear" w:color="auto" w:fill="auto"/>
            <w:hideMark/>
          </w:tcPr>
          <w:p w14:paraId="519C12F5" w14:textId="77777777" w:rsidR="00C664D7" w:rsidRPr="00A2112D" w:rsidRDefault="00C664D7" w:rsidP="00C664D7">
            <w:pPr>
              <w:spacing w:after="0" w:line="360" w:lineRule="auto"/>
              <w:textAlignment w:val="baseline"/>
              <w:rPr>
                <w:rFonts w:eastAsia="Calibri"/>
              </w:rPr>
            </w:pPr>
            <w:r w:rsidRPr="00A2112D">
              <w:rPr>
                <w:rFonts w:eastAsia="Calibri"/>
              </w:rPr>
              <w:t>Casos resueltos </w:t>
            </w:r>
          </w:p>
        </w:tc>
        <w:tc>
          <w:tcPr>
            <w:tcW w:w="3457" w:type="dxa"/>
            <w:tcBorders>
              <w:top w:val="single" w:sz="6" w:space="0" w:color="auto"/>
              <w:left w:val="single" w:sz="6" w:space="0" w:color="auto"/>
              <w:bottom w:val="single" w:sz="6" w:space="0" w:color="auto"/>
              <w:right w:val="single" w:sz="6" w:space="0" w:color="auto"/>
            </w:tcBorders>
            <w:shd w:val="clear" w:color="auto" w:fill="auto"/>
            <w:hideMark/>
          </w:tcPr>
          <w:p w14:paraId="6B902601" w14:textId="4FFA5952" w:rsidR="00C664D7" w:rsidRPr="00A2112D" w:rsidRDefault="00C664D7" w:rsidP="00CC7348">
            <w:pPr>
              <w:spacing w:after="0" w:line="360" w:lineRule="auto"/>
              <w:jc w:val="center"/>
              <w:textAlignment w:val="baseline"/>
              <w:rPr>
                <w:rFonts w:eastAsia="Calibri"/>
              </w:rPr>
            </w:pPr>
            <w:r w:rsidRPr="00A2112D">
              <w:rPr>
                <w:rFonts w:eastAsia="Calibri"/>
              </w:rPr>
              <w:t>1,639</w:t>
            </w:r>
          </w:p>
        </w:tc>
      </w:tr>
      <w:tr w:rsidR="00C664D7" w:rsidRPr="00A2112D" w14:paraId="3CAAE4EA" w14:textId="77777777" w:rsidTr="00CC7348">
        <w:trPr>
          <w:trHeight w:val="300"/>
        </w:trPr>
        <w:tc>
          <w:tcPr>
            <w:tcW w:w="4111" w:type="dxa"/>
            <w:tcBorders>
              <w:top w:val="single" w:sz="6" w:space="0" w:color="auto"/>
              <w:left w:val="single" w:sz="6" w:space="0" w:color="auto"/>
              <w:bottom w:val="single" w:sz="6" w:space="0" w:color="auto"/>
              <w:right w:val="single" w:sz="6" w:space="0" w:color="auto"/>
            </w:tcBorders>
            <w:shd w:val="clear" w:color="auto" w:fill="auto"/>
            <w:hideMark/>
          </w:tcPr>
          <w:p w14:paraId="1BEEBA41" w14:textId="77777777" w:rsidR="00C664D7" w:rsidRPr="00A2112D" w:rsidRDefault="00C664D7" w:rsidP="00C664D7">
            <w:pPr>
              <w:spacing w:after="0" w:line="360" w:lineRule="auto"/>
              <w:textAlignment w:val="baseline"/>
              <w:rPr>
                <w:rFonts w:eastAsia="Calibri"/>
              </w:rPr>
            </w:pPr>
            <w:r w:rsidRPr="00A2112D">
              <w:rPr>
                <w:rFonts w:eastAsia="Calibri"/>
              </w:rPr>
              <w:t>Pendientes de resolver </w:t>
            </w:r>
          </w:p>
        </w:tc>
        <w:tc>
          <w:tcPr>
            <w:tcW w:w="3457" w:type="dxa"/>
            <w:tcBorders>
              <w:top w:val="single" w:sz="6" w:space="0" w:color="auto"/>
              <w:left w:val="single" w:sz="6" w:space="0" w:color="auto"/>
              <w:bottom w:val="single" w:sz="6" w:space="0" w:color="auto"/>
              <w:right w:val="single" w:sz="6" w:space="0" w:color="auto"/>
            </w:tcBorders>
            <w:shd w:val="clear" w:color="auto" w:fill="auto"/>
            <w:hideMark/>
          </w:tcPr>
          <w:p w14:paraId="306C0FE7" w14:textId="52417E9F" w:rsidR="00C664D7" w:rsidRPr="00A2112D" w:rsidRDefault="00C664D7" w:rsidP="00CC7348">
            <w:pPr>
              <w:spacing w:after="0" w:line="360" w:lineRule="auto"/>
              <w:jc w:val="center"/>
              <w:textAlignment w:val="baseline"/>
              <w:rPr>
                <w:rFonts w:eastAsia="Calibri"/>
              </w:rPr>
            </w:pPr>
            <w:r w:rsidRPr="00A2112D">
              <w:rPr>
                <w:rFonts w:eastAsia="Calibri"/>
              </w:rPr>
              <w:t>6</w:t>
            </w:r>
          </w:p>
        </w:tc>
      </w:tr>
      <w:tr w:rsidR="00C664D7" w:rsidRPr="00A2112D" w14:paraId="2190F194" w14:textId="77777777" w:rsidTr="00CC7348">
        <w:trPr>
          <w:trHeight w:val="300"/>
        </w:trPr>
        <w:tc>
          <w:tcPr>
            <w:tcW w:w="4111" w:type="dxa"/>
            <w:tcBorders>
              <w:top w:val="single" w:sz="6" w:space="0" w:color="auto"/>
              <w:left w:val="single" w:sz="6" w:space="0" w:color="auto"/>
              <w:bottom w:val="single" w:sz="6" w:space="0" w:color="auto"/>
              <w:right w:val="single" w:sz="6" w:space="0" w:color="auto"/>
            </w:tcBorders>
            <w:shd w:val="clear" w:color="auto" w:fill="auto"/>
            <w:hideMark/>
          </w:tcPr>
          <w:p w14:paraId="031CB03D" w14:textId="77777777" w:rsidR="00C664D7" w:rsidRPr="00A2112D" w:rsidRDefault="00C664D7" w:rsidP="00C664D7">
            <w:pPr>
              <w:spacing w:after="0" w:line="360" w:lineRule="auto"/>
              <w:textAlignment w:val="baseline"/>
              <w:rPr>
                <w:rFonts w:eastAsia="Calibri"/>
              </w:rPr>
            </w:pPr>
            <w:r w:rsidRPr="00A2112D">
              <w:rPr>
                <w:rFonts w:eastAsia="Calibri"/>
              </w:rPr>
              <w:t>Retrasados </w:t>
            </w:r>
          </w:p>
        </w:tc>
        <w:tc>
          <w:tcPr>
            <w:tcW w:w="3457" w:type="dxa"/>
            <w:tcBorders>
              <w:top w:val="single" w:sz="6" w:space="0" w:color="auto"/>
              <w:left w:val="single" w:sz="6" w:space="0" w:color="auto"/>
              <w:bottom w:val="single" w:sz="6" w:space="0" w:color="auto"/>
              <w:right w:val="single" w:sz="6" w:space="0" w:color="auto"/>
            </w:tcBorders>
            <w:shd w:val="clear" w:color="auto" w:fill="auto"/>
            <w:hideMark/>
          </w:tcPr>
          <w:p w14:paraId="7EA1D5B8" w14:textId="35A37FD1" w:rsidR="00C664D7" w:rsidRPr="00A2112D" w:rsidRDefault="00C664D7" w:rsidP="00CC7348">
            <w:pPr>
              <w:spacing w:after="0" w:line="360" w:lineRule="auto"/>
              <w:jc w:val="center"/>
              <w:textAlignment w:val="baseline"/>
              <w:rPr>
                <w:rFonts w:eastAsia="Calibri"/>
              </w:rPr>
            </w:pPr>
            <w:r w:rsidRPr="00A2112D">
              <w:rPr>
                <w:rFonts w:eastAsia="Calibri"/>
              </w:rPr>
              <w:t>9</w:t>
            </w:r>
          </w:p>
        </w:tc>
      </w:tr>
    </w:tbl>
    <w:p w14:paraId="50907D60" w14:textId="77777777" w:rsidR="00C664D7" w:rsidRPr="00A2112D" w:rsidRDefault="00C664D7" w:rsidP="00C664D7">
      <w:pPr>
        <w:spacing w:after="0" w:line="360" w:lineRule="auto"/>
        <w:jc w:val="both"/>
        <w:textAlignment w:val="baseline"/>
        <w:rPr>
          <w:rFonts w:eastAsia="Calibri"/>
          <w:sz w:val="16"/>
          <w:szCs w:val="16"/>
        </w:rPr>
      </w:pPr>
      <w:r w:rsidRPr="00A2112D">
        <w:rPr>
          <w:rFonts w:eastAsia="Calibri"/>
          <w:b/>
          <w:bCs/>
          <w:sz w:val="16"/>
          <w:szCs w:val="16"/>
        </w:rPr>
        <w:t>Fuente</w:t>
      </w:r>
      <w:r w:rsidRPr="00A2112D">
        <w:rPr>
          <w:rFonts w:eastAsia="Calibri"/>
          <w:sz w:val="16"/>
          <w:szCs w:val="16"/>
        </w:rPr>
        <w:t>: Software de mesa de ayuda, GLPI </w:t>
      </w:r>
    </w:p>
    <w:p w14:paraId="32706F78" w14:textId="5716121C" w:rsidR="00C664D7" w:rsidRPr="00A2112D" w:rsidRDefault="00C664D7" w:rsidP="00C664D7">
      <w:pPr>
        <w:spacing w:after="0" w:line="360" w:lineRule="auto"/>
        <w:jc w:val="both"/>
        <w:textAlignment w:val="baseline"/>
        <w:rPr>
          <w:rFonts w:eastAsia="Calibri"/>
        </w:rPr>
      </w:pPr>
      <w:r w:rsidRPr="00A2112D">
        <w:rPr>
          <w:rFonts w:eastAsia="Calibri"/>
        </w:rPr>
        <w:t> </w:t>
      </w:r>
    </w:p>
    <w:p w14:paraId="744331D9" w14:textId="6D3D72CC" w:rsidR="00C664D7" w:rsidRPr="00536B4E" w:rsidRDefault="00C664D7" w:rsidP="00993C8F">
      <w:pPr>
        <w:spacing w:after="0" w:line="360" w:lineRule="auto"/>
        <w:jc w:val="both"/>
        <w:textAlignment w:val="baseline"/>
        <w:rPr>
          <w:rFonts w:eastAsia="Calibri"/>
          <w:b/>
          <w:bCs/>
        </w:rPr>
      </w:pPr>
      <w:r w:rsidRPr="00536B4E">
        <w:rPr>
          <w:rFonts w:eastAsia="Calibri"/>
          <w:b/>
          <w:bCs/>
        </w:rPr>
        <w:t>Sistemas de Gestión Optimizados </w:t>
      </w:r>
      <w:r w:rsidRPr="00536B4E">
        <w:rPr>
          <w:rFonts w:eastAsia="Times New Roman"/>
          <w:spacing w:val="0"/>
          <w:lang w:eastAsia="es-DO"/>
        </w:rPr>
        <w:t> </w:t>
      </w:r>
    </w:p>
    <w:p w14:paraId="3015CB80" w14:textId="2297D9ED" w:rsidR="00C664D7" w:rsidRPr="00536B4E" w:rsidRDefault="00C664D7" w:rsidP="00EB29D1">
      <w:pPr>
        <w:spacing w:before="240" w:line="360" w:lineRule="auto"/>
        <w:jc w:val="both"/>
        <w:textAlignment w:val="baseline"/>
        <w:rPr>
          <w:rFonts w:eastAsia="Calibri"/>
        </w:rPr>
      </w:pPr>
      <w:r w:rsidRPr="00536B4E">
        <w:rPr>
          <w:rFonts w:eastAsia="Calibri"/>
        </w:rPr>
        <w:t xml:space="preserve">Se realizó mejoras del Sistema de Gestión Interna (SGI), mediante la implementación de un Sistema de Gestión de Relaciones </w:t>
      </w:r>
      <w:r w:rsidR="00E2121E" w:rsidRPr="00536B4E">
        <w:rPr>
          <w:rFonts w:eastAsia="Calibri"/>
        </w:rPr>
        <w:t>c</w:t>
      </w:r>
      <w:r w:rsidRPr="00536B4E">
        <w:rPr>
          <w:rFonts w:eastAsia="Calibri"/>
        </w:rPr>
        <w:t>on el Cliente (CRM)</w:t>
      </w:r>
      <w:r w:rsidR="00E2121E" w:rsidRPr="00536B4E">
        <w:rPr>
          <w:rFonts w:eastAsia="Calibri"/>
        </w:rPr>
        <w:t>,</w:t>
      </w:r>
      <w:r w:rsidRPr="00536B4E">
        <w:rPr>
          <w:rFonts w:eastAsia="Calibri"/>
        </w:rPr>
        <w:t xml:space="preserve"> que optimiza y automatiza las operaciones diarias que se realizan en la institución, con el objetivo de agilizar los procesos, mejorar la eficacia en la administración de recursos; incluyendo la optimización de los flujos de trabajos, la </w:t>
      </w:r>
      <w:r w:rsidRPr="00536B4E">
        <w:rPr>
          <w:rFonts w:eastAsia="Calibri"/>
        </w:rPr>
        <w:lastRenderedPageBreak/>
        <w:t>automatización de tareas repetitivas y la integración de sistemas para una mayor eficiencia operativa.   </w:t>
      </w:r>
    </w:p>
    <w:p w14:paraId="04BFBC95" w14:textId="4B98D394" w:rsidR="00C664D7" w:rsidRPr="00536B4E" w:rsidRDefault="00C664D7" w:rsidP="00EB29D1">
      <w:pPr>
        <w:spacing w:before="240" w:line="360" w:lineRule="auto"/>
        <w:jc w:val="both"/>
        <w:textAlignment w:val="baseline"/>
        <w:rPr>
          <w:rFonts w:eastAsia="Calibri"/>
          <w:b/>
          <w:bCs/>
        </w:rPr>
      </w:pPr>
      <w:r w:rsidRPr="00536B4E">
        <w:rPr>
          <w:rFonts w:eastAsia="Calibri"/>
          <w:b/>
          <w:bCs/>
        </w:rPr>
        <w:t xml:space="preserve">Cumplimiento de estándares TIC del Estado </w:t>
      </w:r>
      <w:r w:rsidR="00EB29D1" w:rsidRPr="00536B4E">
        <w:rPr>
          <w:rFonts w:eastAsia="Calibri"/>
          <w:b/>
          <w:bCs/>
        </w:rPr>
        <w:t>d</w:t>
      </w:r>
      <w:r w:rsidRPr="00536B4E">
        <w:rPr>
          <w:rFonts w:eastAsia="Calibri"/>
          <w:b/>
          <w:bCs/>
        </w:rPr>
        <w:t>ominicano </w:t>
      </w:r>
    </w:p>
    <w:p w14:paraId="4AB250FB" w14:textId="33B7D670" w:rsidR="00C664D7" w:rsidRPr="00536B4E" w:rsidRDefault="00C664D7" w:rsidP="000A0326">
      <w:pPr>
        <w:spacing w:after="0" w:line="360" w:lineRule="auto"/>
        <w:jc w:val="both"/>
        <w:textAlignment w:val="baseline"/>
        <w:rPr>
          <w:rFonts w:eastAsia="Calibri"/>
        </w:rPr>
      </w:pPr>
      <w:r w:rsidRPr="00536B4E">
        <w:rPr>
          <w:rFonts w:eastAsia="Calibri"/>
        </w:rPr>
        <w:t xml:space="preserve">Se obtuvieron las certificaciones de la OGTIC </w:t>
      </w:r>
      <w:proofErr w:type="spellStart"/>
      <w:r w:rsidRPr="00536B4E">
        <w:rPr>
          <w:rFonts w:eastAsia="Calibri"/>
        </w:rPr>
        <w:t>Nortic</w:t>
      </w:r>
      <w:proofErr w:type="spellEnd"/>
      <w:r w:rsidRPr="00536B4E">
        <w:rPr>
          <w:rFonts w:eastAsia="Calibri"/>
        </w:rPr>
        <w:t xml:space="preserve"> A5 “Norma sobre la Prestación y Automatización de los Servicios Públicos del Estado </w:t>
      </w:r>
      <w:r w:rsidR="00BB2191" w:rsidRPr="00536B4E">
        <w:rPr>
          <w:rFonts w:eastAsia="Calibri"/>
        </w:rPr>
        <w:t>d</w:t>
      </w:r>
      <w:r w:rsidRPr="00536B4E">
        <w:rPr>
          <w:rFonts w:eastAsia="Calibri"/>
        </w:rPr>
        <w:t xml:space="preserve">ominicano” y </w:t>
      </w:r>
      <w:proofErr w:type="spellStart"/>
      <w:r w:rsidRPr="00536B4E">
        <w:rPr>
          <w:rFonts w:eastAsia="Calibri"/>
        </w:rPr>
        <w:t>Nortic</w:t>
      </w:r>
      <w:proofErr w:type="spellEnd"/>
      <w:r w:rsidRPr="00536B4E">
        <w:rPr>
          <w:rFonts w:eastAsia="Calibri"/>
        </w:rPr>
        <w:t xml:space="preserve"> A6 “Norma sobre el Desarrollo y Gestión del Software en el Estado </w:t>
      </w:r>
      <w:r w:rsidR="00BB2191" w:rsidRPr="00536B4E">
        <w:rPr>
          <w:rFonts w:eastAsia="Calibri"/>
        </w:rPr>
        <w:t>d</w:t>
      </w:r>
      <w:r w:rsidRPr="00536B4E">
        <w:rPr>
          <w:rFonts w:eastAsia="Calibri"/>
        </w:rPr>
        <w:t xml:space="preserve">ominicano” dando, cumplimiento a las directrices del Gobierno </w:t>
      </w:r>
      <w:r w:rsidR="00BB2191" w:rsidRPr="00536B4E">
        <w:rPr>
          <w:rFonts w:eastAsia="Calibri"/>
        </w:rPr>
        <w:t>d</w:t>
      </w:r>
      <w:r w:rsidRPr="00536B4E">
        <w:rPr>
          <w:rFonts w:eastAsia="Calibri"/>
        </w:rPr>
        <w:t>ominicano en la automatización de los servicios ofrecidos por la institución</w:t>
      </w:r>
      <w:r w:rsidR="00B826CA" w:rsidRPr="00536B4E">
        <w:rPr>
          <w:rFonts w:eastAsia="Calibri"/>
        </w:rPr>
        <w:t>,</w:t>
      </w:r>
      <w:r w:rsidRPr="00536B4E">
        <w:rPr>
          <w:rFonts w:eastAsia="Calibri"/>
        </w:rPr>
        <w:t xml:space="preserve"> el desarrollo y gestión de software eficiente garantizando un mejor servicio en beneficio de toda la ciudadanía. </w:t>
      </w:r>
    </w:p>
    <w:p w14:paraId="35D99782" w14:textId="5240594B" w:rsidR="00C664D7" w:rsidRPr="00536B4E" w:rsidRDefault="00C664D7" w:rsidP="00C664D7">
      <w:pPr>
        <w:spacing w:after="0" w:line="240" w:lineRule="auto"/>
        <w:jc w:val="center"/>
        <w:textAlignment w:val="baseline"/>
        <w:rPr>
          <w:rFonts w:ascii="Segoe UI" w:eastAsia="Times New Roman" w:hAnsi="Segoe UI" w:cs="Segoe UI"/>
          <w:spacing w:val="0"/>
          <w:sz w:val="18"/>
          <w:szCs w:val="18"/>
          <w:lang w:eastAsia="es-DO"/>
        </w:rPr>
      </w:pPr>
      <w:r w:rsidRPr="00536B4E">
        <w:rPr>
          <w:rFonts w:ascii="Segoe UI" w:eastAsia="Times New Roman" w:hAnsi="Segoe UI" w:cs="Segoe UI"/>
          <w:noProof/>
          <w:spacing w:val="0"/>
          <w:sz w:val="18"/>
          <w:szCs w:val="18"/>
          <w:lang w:val="en-US"/>
        </w:rPr>
        <w:drawing>
          <wp:inline distT="0" distB="0" distL="0" distR="0" wp14:anchorId="4C3D2A75" wp14:editId="278DE2AE">
            <wp:extent cx="5029200" cy="1596390"/>
            <wp:effectExtent l="0" t="0" r="0" b="3810"/>
            <wp:docPr id="294535927" name="Picture 294535927"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terfaz de usuario gráfica, Texto, Aplicación, Correo electrónico&#10;&#10;Descripción generada automáticament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29200" cy="1596390"/>
                    </a:xfrm>
                    <a:prstGeom prst="rect">
                      <a:avLst/>
                    </a:prstGeom>
                    <a:noFill/>
                    <a:ln>
                      <a:noFill/>
                    </a:ln>
                  </pic:spPr>
                </pic:pic>
              </a:graphicData>
            </a:graphic>
          </wp:inline>
        </w:drawing>
      </w:r>
      <w:r w:rsidRPr="00536B4E">
        <w:rPr>
          <w:rFonts w:ascii="Calibri" w:eastAsia="Times New Roman" w:hAnsi="Calibri" w:cs="Calibri"/>
          <w:spacing w:val="0"/>
          <w:lang w:eastAsia="es-DO"/>
        </w:rPr>
        <w:t> </w:t>
      </w:r>
    </w:p>
    <w:p w14:paraId="77962666" w14:textId="77777777" w:rsidR="00C664D7" w:rsidRPr="00536B4E" w:rsidRDefault="00C664D7" w:rsidP="00C664D7">
      <w:pPr>
        <w:spacing w:after="0" w:line="240" w:lineRule="auto"/>
        <w:jc w:val="both"/>
        <w:textAlignment w:val="baseline"/>
        <w:rPr>
          <w:rFonts w:ascii="Segoe UI" w:eastAsia="Times New Roman" w:hAnsi="Segoe UI" w:cs="Segoe UI"/>
          <w:spacing w:val="0"/>
          <w:sz w:val="10"/>
          <w:szCs w:val="10"/>
          <w:lang w:eastAsia="es-DO"/>
        </w:rPr>
      </w:pPr>
      <w:r w:rsidRPr="00536B4E">
        <w:rPr>
          <w:rFonts w:eastAsia="Times New Roman"/>
          <w:b/>
          <w:bCs/>
          <w:spacing w:val="0"/>
          <w:sz w:val="16"/>
          <w:szCs w:val="16"/>
          <w:lang w:eastAsia="es-DO"/>
        </w:rPr>
        <w:t>Fuente:</w:t>
      </w:r>
      <w:r w:rsidRPr="00536B4E">
        <w:rPr>
          <w:rFonts w:eastAsia="Times New Roman"/>
          <w:spacing w:val="0"/>
          <w:sz w:val="16"/>
          <w:szCs w:val="16"/>
          <w:lang w:eastAsia="es-DO"/>
        </w:rPr>
        <w:t xml:space="preserve"> Portal Institucional, INDOTEL </w:t>
      </w:r>
    </w:p>
    <w:p w14:paraId="017230D2" w14:textId="70D2FBB9" w:rsidR="00C664D7" w:rsidRPr="00536B4E" w:rsidRDefault="00C664D7" w:rsidP="00B826CA">
      <w:pPr>
        <w:spacing w:before="240" w:line="240" w:lineRule="auto"/>
        <w:jc w:val="both"/>
        <w:textAlignment w:val="baseline"/>
        <w:rPr>
          <w:rFonts w:ascii="Segoe UI" w:eastAsia="Times New Roman" w:hAnsi="Segoe UI" w:cs="Segoe UI"/>
          <w:spacing w:val="0"/>
          <w:sz w:val="10"/>
          <w:szCs w:val="10"/>
          <w:lang w:eastAsia="es-DO"/>
        </w:rPr>
      </w:pPr>
      <w:r w:rsidRPr="00536B4E">
        <w:rPr>
          <w:rFonts w:eastAsia="Times New Roman"/>
          <w:spacing w:val="0"/>
          <w:sz w:val="16"/>
          <w:szCs w:val="16"/>
          <w:lang w:eastAsia="es-DO"/>
        </w:rPr>
        <w:t> </w:t>
      </w:r>
      <w:r w:rsidRPr="00536B4E">
        <w:rPr>
          <w:rFonts w:eastAsia="Times New Roman"/>
          <w:spacing w:val="0"/>
          <w:lang w:eastAsia="es-DO"/>
        </w:rPr>
        <w:t> </w:t>
      </w:r>
    </w:p>
    <w:p w14:paraId="4639FC33" w14:textId="304D81E3" w:rsidR="00C664D7" w:rsidRPr="00536B4E" w:rsidRDefault="00C664D7" w:rsidP="000A0326">
      <w:pPr>
        <w:spacing w:after="0" w:line="360" w:lineRule="auto"/>
        <w:textAlignment w:val="baseline"/>
        <w:rPr>
          <w:rFonts w:eastAsia="Calibri"/>
          <w:b/>
          <w:bCs/>
        </w:rPr>
      </w:pPr>
      <w:r w:rsidRPr="00536B4E">
        <w:rPr>
          <w:rFonts w:eastAsia="Calibri"/>
          <w:b/>
          <w:bCs/>
        </w:rPr>
        <w:t>Lanzamiento APP INDOTEL </w:t>
      </w:r>
    </w:p>
    <w:p w14:paraId="398D0336" w14:textId="729B8951" w:rsidR="00C664D7" w:rsidRPr="00536B4E" w:rsidRDefault="00C664D7" w:rsidP="00194C1B">
      <w:pPr>
        <w:spacing w:before="240" w:after="0" w:line="360" w:lineRule="auto"/>
        <w:jc w:val="both"/>
        <w:textAlignment w:val="baseline"/>
        <w:rPr>
          <w:rFonts w:eastAsia="Calibri"/>
        </w:rPr>
      </w:pPr>
      <w:r w:rsidRPr="00536B4E">
        <w:rPr>
          <w:rFonts w:eastAsia="Calibri"/>
        </w:rPr>
        <w:t>Se realizó el lanzamiento de la A</w:t>
      </w:r>
      <w:r w:rsidR="00B826CA" w:rsidRPr="00536B4E">
        <w:rPr>
          <w:rFonts w:eastAsia="Calibri"/>
        </w:rPr>
        <w:t>PP</w:t>
      </w:r>
      <w:r w:rsidRPr="00536B4E">
        <w:rPr>
          <w:rFonts w:eastAsia="Calibri"/>
        </w:rPr>
        <w:t xml:space="preserve"> INDOTEL, una plataforma móvil que ofrece acceso rápido y sencillo a algunos servicios </w:t>
      </w:r>
      <w:r w:rsidR="00194C1B" w:rsidRPr="00536B4E">
        <w:rPr>
          <w:rFonts w:eastAsia="Calibri"/>
        </w:rPr>
        <w:t xml:space="preserve">del </w:t>
      </w:r>
      <w:r w:rsidRPr="00536B4E">
        <w:rPr>
          <w:rFonts w:eastAsia="Calibri"/>
        </w:rPr>
        <w:t xml:space="preserve">INDOTEL. </w:t>
      </w:r>
    </w:p>
    <w:p w14:paraId="35B0C64B" w14:textId="5CE9417A" w:rsidR="00120159" w:rsidRPr="00536B4E" w:rsidRDefault="00120159" w:rsidP="00194C1B">
      <w:pPr>
        <w:spacing w:before="240" w:after="0" w:line="360" w:lineRule="auto"/>
        <w:jc w:val="both"/>
        <w:textAlignment w:val="baseline"/>
        <w:rPr>
          <w:rFonts w:eastAsia="Calibri"/>
        </w:rPr>
      </w:pPr>
      <w:r w:rsidRPr="00536B4E">
        <w:rPr>
          <w:rFonts w:eastAsia="Calibri"/>
        </w:rPr>
        <w:t>El total de descargas a la fecha de la APP luego de su lanzamiento es de 1</w:t>
      </w:r>
      <w:r w:rsidR="00392CC6" w:rsidRPr="00536B4E">
        <w:rPr>
          <w:rFonts w:eastAsia="Calibri"/>
        </w:rPr>
        <w:t>,854.</w:t>
      </w:r>
    </w:p>
    <w:p w14:paraId="1F25DB45" w14:textId="77777777" w:rsidR="00AE6FA8" w:rsidRPr="00536B4E" w:rsidRDefault="00AE6FA8" w:rsidP="00194C1B">
      <w:pPr>
        <w:spacing w:before="240" w:after="0" w:line="360" w:lineRule="auto"/>
        <w:jc w:val="both"/>
        <w:textAlignment w:val="baseline"/>
        <w:rPr>
          <w:rFonts w:eastAsia="Calibri"/>
        </w:rPr>
      </w:pPr>
    </w:p>
    <w:p w14:paraId="71C10621" w14:textId="77777777" w:rsidR="00C664D7" w:rsidRPr="00A2112D" w:rsidRDefault="00C664D7" w:rsidP="00C664D7">
      <w:pPr>
        <w:spacing w:after="0" w:line="240" w:lineRule="auto"/>
        <w:jc w:val="both"/>
        <w:textAlignment w:val="baseline"/>
        <w:rPr>
          <w:rFonts w:ascii="Segoe UI" w:eastAsia="Times New Roman" w:hAnsi="Segoe UI" w:cs="Segoe UI"/>
          <w:color w:val="auto"/>
          <w:spacing w:val="0"/>
          <w:sz w:val="18"/>
          <w:szCs w:val="18"/>
          <w:lang w:eastAsia="es-DO"/>
        </w:rPr>
      </w:pPr>
      <w:r w:rsidRPr="00536B4E">
        <w:rPr>
          <w:rFonts w:eastAsia="Times New Roman"/>
          <w:spacing w:val="0"/>
          <w:lang w:eastAsia="es-DO"/>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56"/>
        <w:gridCol w:w="3948"/>
      </w:tblGrid>
      <w:tr w:rsidR="00C664D7" w:rsidRPr="00A2112D" w14:paraId="6BC1F778" w14:textId="77777777" w:rsidTr="00C664D7">
        <w:trPr>
          <w:trHeight w:val="300"/>
        </w:trPr>
        <w:tc>
          <w:tcPr>
            <w:tcW w:w="4680" w:type="dxa"/>
            <w:tcBorders>
              <w:top w:val="single" w:sz="6" w:space="0" w:color="auto"/>
              <w:left w:val="single" w:sz="6" w:space="0" w:color="auto"/>
              <w:bottom w:val="single" w:sz="6" w:space="0" w:color="auto"/>
              <w:right w:val="single" w:sz="6" w:space="0" w:color="auto"/>
            </w:tcBorders>
            <w:shd w:val="clear" w:color="auto" w:fill="002060"/>
            <w:hideMark/>
          </w:tcPr>
          <w:p w14:paraId="15152630" w14:textId="77777777" w:rsidR="00C664D7" w:rsidRPr="00A2112D" w:rsidRDefault="00C664D7" w:rsidP="00C664D7">
            <w:pPr>
              <w:spacing w:after="0" w:line="240" w:lineRule="auto"/>
              <w:jc w:val="center"/>
              <w:textAlignment w:val="baseline"/>
              <w:rPr>
                <w:rFonts w:eastAsia="Calibri"/>
                <w:b/>
                <w:bCs/>
                <w:color w:val="FFFFFF" w:themeColor="background1"/>
              </w:rPr>
            </w:pPr>
            <w:r w:rsidRPr="00A2112D">
              <w:rPr>
                <w:rFonts w:eastAsia="Calibri"/>
                <w:b/>
                <w:bCs/>
                <w:color w:val="FFFFFF" w:themeColor="background1"/>
              </w:rPr>
              <w:lastRenderedPageBreak/>
              <w:t>Sistema Operativo </w:t>
            </w:r>
          </w:p>
        </w:tc>
        <w:tc>
          <w:tcPr>
            <w:tcW w:w="4680" w:type="dxa"/>
            <w:tcBorders>
              <w:top w:val="single" w:sz="6" w:space="0" w:color="auto"/>
              <w:left w:val="single" w:sz="6" w:space="0" w:color="auto"/>
              <w:bottom w:val="single" w:sz="6" w:space="0" w:color="auto"/>
              <w:right w:val="single" w:sz="6" w:space="0" w:color="auto"/>
            </w:tcBorders>
            <w:shd w:val="clear" w:color="auto" w:fill="002060"/>
            <w:hideMark/>
          </w:tcPr>
          <w:p w14:paraId="6766BF33" w14:textId="77777777" w:rsidR="00C664D7" w:rsidRPr="00A2112D" w:rsidRDefault="00C664D7" w:rsidP="00C664D7">
            <w:pPr>
              <w:spacing w:after="0" w:line="240" w:lineRule="auto"/>
              <w:jc w:val="center"/>
              <w:textAlignment w:val="baseline"/>
              <w:rPr>
                <w:rFonts w:eastAsia="Calibri"/>
                <w:b/>
                <w:bCs/>
                <w:color w:val="FFFFFF" w:themeColor="background1"/>
              </w:rPr>
            </w:pPr>
            <w:r w:rsidRPr="00A2112D">
              <w:rPr>
                <w:rFonts w:eastAsia="Calibri"/>
                <w:b/>
                <w:bCs/>
                <w:color w:val="FFFFFF" w:themeColor="background1"/>
              </w:rPr>
              <w:t>Total de descargas </w:t>
            </w:r>
          </w:p>
        </w:tc>
      </w:tr>
      <w:tr w:rsidR="00C664D7" w:rsidRPr="00A2112D" w14:paraId="5E755E1F" w14:textId="77777777" w:rsidTr="00C664D7">
        <w:trPr>
          <w:trHeight w:val="300"/>
        </w:trPr>
        <w:tc>
          <w:tcPr>
            <w:tcW w:w="4680" w:type="dxa"/>
            <w:tcBorders>
              <w:top w:val="single" w:sz="6" w:space="0" w:color="auto"/>
              <w:left w:val="single" w:sz="6" w:space="0" w:color="auto"/>
              <w:bottom w:val="single" w:sz="6" w:space="0" w:color="auto"/>
              <w:right w:val="single" w:sz="6" w:space="0" w:color="auto"/>
            </w:tcBorders>
            <w:shd w:val="clear" w:color="auto" w:fill="auto"/>
            <w:hideMark/>
          </w:tcPr>
          <w:p w14:paraId="0B3F9EAC" w14:textId="77777777" w:rsidR="00C664D7" w:rsidRPr="00A2112D" w:rsidRDefault="00C664D7" w:rsidP="00C664D7">
            <w:pPr>
              <w:spacing w:after="0" w:line="240" w:lineRule="auto"/>
              <w:jc w:val="center"/>
              <w:textAlignment w:val="baseline"/>
              <w:rPr>
                <w:rFonts w:eastAsia="Calibri"/>
              </w:rPr>
            </w:pPr>
            <w:r w:rsidRPr="00A2112D">
              <w:rPr>
                <w:rFonts w:eastAsia="Calibri"/>
              </w:rPr>
              <w:t>IOS </w:t>
            </w:r>
          </w:p>
        </w:tc>
        <w:tc>
          <w:tcPr>
            <w:tcW w:w="4680" w:type="dxa"/>
            <w:tcBorders>
              <w:top w:val="single" w:sz="6" w:space="0" w:color="auto"/>
              <w:left w:val="single" w:sz="6" w:space="0" w:color="auto"/>
              <w:bottom w:val="single" w:sz="6" w:space="0" w:color="auto"/>
              <w:right w:val="single" w:sz="6" w:space="0" w:color="auto"/>
            </w:tcBorders>
            <w:shd w:val="clear" w:color="auto" w:fill="auto"/>
            <w:hideMark/>
          </w:tcPr>
          <w:p w14:paraId="22B6EB80" w14:textId="77777777" w:rsidR="00C664D7" w:rsidRPr="00A2112D" w:rsidRDefault="00C664D7" w:rsidP="00C664D7">
            <w:pPr>
              <w:spacing w:after="0" w:line="240" w:lineRule="auto"/>
              <w:jc w:val="center"/>
              <w:textAlignment w:val="baseline"/>
              <w:rPr>
                <w:rFonts w:eastAsia="Calibri"/>
              </w:rPr>
            </w:pPr>
            <w:r w:rsidRPr="00A2112D">
              <w:rPr>
                <w:rFonts w:eastAsia="Calibri"/>
              </w:rPr>
              <w:t>1,007 </w:t>
            </w:r>
          </w:p>
        </w:tc>
      </w:tr>
      <w:tr w:rsidR="00C664D7" w:rsidRPr="00A2112D" w14:paraId="123EAF5D" w14:textId="77777777" w:rsidTr="00C664D7">
        <w:trPr>
          <w:trHeight w:val="300"/>
        </w:trPr>
        <w:tc>
          <w:tcPr>
            <w:tcW w:w="4680" w:type="dxa"/>
            <w:tcBorders>
              <w:top w:val="single" w:sz="6" w:space="0" w:color="auto"/>
              <w:left w:val="single" w:sz="6" w:space="0" w:color="auto"/>
              <w:bottom w:val="single" w:sz="6" w:space="0" w:color="auto"/>
              <w:right w:val="single" w:sz="6" w:space="0" w:color="auto"/>
            </w:tcBorders>
            <w:shd w:val="clear" w:color="auto" w:fill="auto"/>
            <w:hideMark/>
          </w:tcPr>
          <w:p w14:paraId="57A8B62F" w14:textId="77777777" w:rsidR="00C664D7" w:rsidRPr="00A2112D" w:rsidRDefault="00C664D7" w:rsidP="00C664D7">
            <w:pPr>
              <w:spacing w:after="0" w:line="240" w:lineRule="auto"/>
              <w:jc w:val="center"/>
              <w:textAlignment w:val="baseline"/>
              <w:rPr>
                <w:rFonts w:eastAsia="Calibri"/>
              </w:rPr>
            </w:pPr>
            <w:r w:rsidRPr="00A2112D">
              <w:rPr>
                <w:rFonts w:eastAsia="Calibri"/>
              </w:rPr>
              <w:t>Android </w:t>
            </w:r>
          </w:p>
        </w:tc>
        <w:tc>
          <w:tcPr>
            <w:tcW w:w="4680" w:type="dxa"/>
            <w:tcBorders>
              <w:top w:val="single" w:sz="6" w:space="0" w:color="auto"/>
              <w:left w:val="single" w:sz="6" w:space="0" w:color="auto"/>
              <w:bottom w:val="single" w:sz="6" w:space="0" w:color="auto"/>
              <w:right w:val="single" w:sz="6" w:space="0" w:color="auto"/>
            </w:tcBorders>
            <w:shd w:val="clear" w:color="auto" w:fill="auto"/>
            <w:hideMark/>
          </w:tcPr>
          <w:p w14:paraId="7E620AA1" w14:textId="77777777" w:rsidR="00C664D7" w:rsidRPr="00A2112D" w:rsidRDefault="00C664D7" w:rsidP="00C664D7">
            <w:pPr>
              <w:spacing w:after="0" w:line="240" w:lineRule="auto"/>
              <w:jc w:val="center"/>
              <w:textAlignment w:val="baseline"/>
              <w:rPr>
                <w:rFonts w:eastAsia="Calibri"/>
              </w:rPr>
            </w:pPr>
            <w:r w:rsidRPr="00A2112D">
              <w:rPr>
                <w:rFonts w:eastAsia="Calibri"/>
              </w:rPr>
              <w:t>777 </w:t>
            </w:r>
          </w:p>
        </w:tc>
      </w:tr>
    </w:tbl>
    <w:p w14:paraId="5BCF2DEE" w14:textId="407437A4" w:rsidR="00261FC7" w:rsidRDefault="000A0326" w:rsidP="000A0326">
      <w:pPr>
        <w:spacing w:after="0" w:line="240" w:lineRule="auto"/>
        <w:jc w:val="both"/>
        <w:textAlignment w:val="baseline"/>
        <w:rPr>
          <w:rFonts w:eastAsia="Calibri"/>
        </w:rPr>
      </w:pPr>
      <w:r w:rsidRPr="00194C1B">
        <w:rPr>
          <w:rFonts w:eastAsia="Calibri"/>
          <w:b/>
          <w:bCs/>
          <w:sz w:val="16"/>
          <w:szCs w:val="16"/>
        </w:rPr>
        <w:t>Fuente</w:t>
      </w:r>
      <w:r w:rsidRPr="00194C1B">
        <w:rPr>
          <w:rFonts w:eastAsia="Calibri"/>
          <w:sz w:val="16"/>
          <w:szCs w:val="16"/>
        </w:rPr>
        <w:t xml:space="preserve">: </w:t>
      </w:r>
      <w:r w:rsidR="0064324A" w:rsidRPr="00194C1B">
        <w:rPr>
          <w:rFonts w:eastAsia="Calibri"/>
          <w:sz w:val="16"/>
          <w:szCs w:val="16"/>
        </w:rPr>
        <w:t>Tienda de aplicaciones de IOS y Android</w:t>
      </w:r>
      <w:r w:rsidR="00AE6FA8">
        <w:rPr>
          <w:rFonts w:eastAsia="Calibri"/>
        </w:rPr>
        <w:t>}</w:t>
      </w:r>
    </w:p>
    <w:p w14:paraId="379FBAF8" w14:textId="77777777" w:rsidR="00FD762A" w:rsidRPr="001375A6" w:rsidRDefault="00FD762A" w:rsidP="00AE6FA8">
      <w:pPr>
        <w:pStyle w:val="Sinespaciado"/>
        <w:rPr>
          <w:lang w:val="es-DO" w:eastAsia="es-DO"/>
        </w:rPr>
      </w:pPr>
    </w:p>
    <w:p w14:paraId="53A38BBF" w14:textId="753E4896" w:rsidR="000A0326" w:rsidRPr="00A2112D" w:rsidRDefault="000A0326" w:rsidP="00E65259">
      <w:pPr>
        <w:spacing w:after="0" w:line="240" w:lineRule="auto"/>
        <w:jc w:val="both"/>
        <w:textAlignment w:val="baseline"/>
        <w:rPr>
          <w:rFonts w:ascii="Segoe UI" w:eastAsia="Times New Roman" w:hAnsi="Segoe UI" w:cs="Segoe UI"/>
          <w:color w:val="auto"/>
          <w:spacing w:val="0"/>
          <w:sz w:val="10"/>
          <w:szCs w:val="10"/>
          <w:lang w:eastAsia="es-DO"/>
        </w:rPr>
      </w:pPr>
      <w:r w:rsidRPr="00A2112D">
        <w:rPr>
          <w:rFonts w:eastAsia="Times New Roman"/>
          <w:spacing w:val="0"/>
          <w:sz w:val="16"/>
          <w:szCs w:val="16"/>
          <w:lang w:eastAsia="es-DO"/>
        </w:rPr>
        <w:t> </w:t>
      </w:r>
    </w:p>
    <w:p w14:paraId="137731BC" w14:textId="5A0DF89D" w:rsidR="009D1028" w:rsidRPr="00536B4E" w:rsidRDefault="009D1028" w:rsidP="009D1028">
      <w:pPr>
        <w:pStyle w:val="Ttulo2"/>
        <w:rPr>
          <w:rFonts w:eastAsia="Calibri" w:cs="Times New Roman"/>
          <w:b/>
          <w:bCs/>
          <w:color w:val="767171"/>
          <w:szCs w:val="24"/>
        </w:rPr>
      </w:pPr>
      <w:bookmarkStart w:id="24" w:name="_Toc153804802"/>
      <w:r w:rsidRPr="00536B4E">
        <w:rPr>
          <w:rFonts w:eastAsia="Calibri" w:cs="Times New Roman"/>
          <w:b/>
          <w:bCs/>
          <w:color w:val="767171"/>
          <w:szCs w:val="24"/>
        </w:rPr>
        <w:t>4.</w:t>
      </w:r>
      <w:r w:rsidR="00A05C41" w:rsidRPr="00536B4E">
        <w:rPr>
          <w:rFonts w:eastAsia="Calibri" w:cs="Times New Roman"/>
          <w:b/>
          <w:bCs/>
          <w:color w:val="767171"/>
          <w:szCs w:val="24"/>
        </w:rPr>
        <w:t>5</w:t>
      </w:r>
      <w:r w:rsidR="004D3562" w:rsidRPr="00536B4E">
        <w:rPr>
          <w:rFonts w:eastAsia="Calibri" w:cs="Times New Roman"/>
          <w:b/>
          <w:bCs/>
          <w:color w:val="767171"/>
          <w:szCs w:val="24"/>
        </w:rPr>
        <w:t xml:space="preserve"> Desempeño del Sistema de Planificación y Desarrollo Institucional</w:t>
      </w:r>
      <w:bookmarkEnd w:id="24"/>
      <w:r w:rsidR="004D3562" w:rsidRPr="00536B4E">
        <w:rPr>
          <w:rFonts w:eastAsia="Calibri" w:cs="Times New Roman"/>
          <w:b/>
          <w:bCs/>
          <w:color w:val="767171"/>
          <w:szCs w:val="24"/>
        </w:rPr>
        <w:t xml:space="preserve"> </w:t>
      </w:r>
      <w:r w:rsidRPr="00536B4E">
        <w:rPr>
          <w:rFonts w:eastAsia="Calibri" w:cs="Times New Roman"/>
          <w:b/>
          <w:bCs/>
          <w:color w:val="767171"/>
          <w:szCs w:val="24"/>
        </w:rPr>
        <w:t xml:space="preserve"> </w:t>
      </w:r>
    </w:p>
    <w:p w14:paraId="3FABB753" w14:textId="2A6945AF" w:rsidR="00CD4281" w:rsidRPr="00536B4E" w:rsidRDefault="00CD4281" w:rsidP="00810C05">
      <w:pPr>
        <w:spacing w:before="240" w:line="360" w:lineRule="auto"/>
        <w:jc w:val="both"/>
        <w:rPr>
          <w:rFonts w:eastAsia="Calibri"/>
        </w:rPr>
      </w:pPr>
      <w:r w:rsidRPr="00536B4E">
        <w:rPr>
          <w:rFonts w:eastAsia="Calibri"/>
        </w:rPr>
        <w:t xml:space="preserve">El redimensionamiento y reorientación de la institución ha conllevado un trabajo intenso en cuanto a la planificación institucional, </w:t>
      </w:r>
      <w:r w:rsidR="004C1D8F" w:rsidRPr="00536B4E">
        <w:rPr>
          <w:rFonts w:eastAsia="Calibri"/>
        </w:rPr>
        <w:t xml:space="preserve">desde </w:t>
      </w:r>
      <w:r w:rsidRPr="00536B4E">
        <w:rPr>
          <w:rFonts w:eastAsia="Calibri"/>
        </w:rPr>
        <w:t>la actividad de evaluación de los planes estratégicos y operativos</w:t>
      </w:r>
      <w:r w:rsidR="004C1D8F" w:rsidRPr="00536B4E">
        <w:rPr>
          <w:rFonts w:eastAsia="Calibri"/>
        </w:rPr>
        <w:t xml:space="preserve"> y </w:t>
      </w:r>
      <w:r w:rsidRPr="00536B4E">
        <w:rPr>
          <w:rFonts w:eastAsia="Calibri"/>
        </w:rPr>
        <w:t>la propia formulación de estos, los cuales trazan las diferentes líneas de trabajo para los próximos años. </w:t>
      </w:r>
    </w:p>
    <w:p w14:paraId="39A4B3FC" w14:textId="0E0F99E9" w:rsidR="00CD4281" w:rsidRPr="00536B4E" w:rsidRDefault="00CD4281" w:rsidP="00810C05">
      <w:pPr>
        <w:spacing w:before="240" w:line="360" w:lineRule="auto"/>
        <w:jc w:val="both"/>
        <w:rPr>
          <w:rFonts w:eastAsia="Calibri"/>
        </w:rPr>
      </w:pPr>
      <w:r w:rsidRPr="00536B4E">
        <w:rPr>
          <w:rFonts w:eastAsia="Calibri"/>
        </w:rPr>
        <w:t xml:space="preserve">El desafío no ha sido menor, ha implicado una mirada coherente a los planes de </w:t>
      </w:r>
      <w:r w:rsidR="006B6D0F" w:rsidRPr="00536B4E">
        <w:rPr>
          <w:rFonts w:eastAsia="Calibri"/>
        </w:rPr>
        <w:t>G</w:t>
      </w:r>
      <w:r w:rsidRPr="00536B4E">
        <w:rPr>
          <w:rFonts w:eastAsia="Calibri"/>
        </w:rPr>
        <w:t>obierno en aras de una verdadera alineación que facilite sinergias capaces de potenciar el impacto de las políticas públicas en el sector de las telecomunicaciones. </w:t>
      </w:r>
    </w:p>
    <w:p w14:paraId="7E99934C" w14:textId="36B2CE0F" w:rsidR="00CD4281" w:rsidRPr="00536B4E" w:rsidRDefault="00CD4281" w:rsidP="00810C05">
      <w:pPr>
        <w:spacing w:before="240" w:line="360" w:lineRule="auto"/>
        <w:jc w:val="both"/>
        <w:rPr>
          <w:rFonts w:eastAsia="Calibri"/>
        </w:rPr>
      </w:pPr>
      <w:r w:rsidRPr="00536B4E">
        <w:rPr>
          <w:rFonts w:eastAsia="Calibri"/>
        </w:rPr>
        <w:t>En el 2023 cumplió con el seguimiento a la planificación operativa, así como con el inicio de la formulación del Plan Operativo Anual (POA) del próximo año 2024, alineado a la planificación estratégica institucional. </w:t>
      </w:r>
    </w:p>
    <w:p w14:paraId="64B4D91F" w14:textId="77777777" w:rsidR="00CD4281" w:rsidRPr="00536B4E" w:rsidRDefault="00CD4281" w:rsidP="00810C05">
      <w:pPr>
        <w:spacing w:before="240" w:line="360" w:lineRule="auto"/>
        <w:jc w:val="both"/>
        <w:rPr>
          <w:rFonts w:eastAsia="Calibri"/>
          <w:b/>
          <w:bCs/>
        </w:rPr>
      </w:pPr>
      <w:r w:rsidRPr="00536B4E">
        <w:rPr>
          <w:rFonts w:eastAsia="Calibri"/>
          <w:b/>
          <w:bCs/>
        </w:rPr>
        <w:t>Recopilación y publicación de las estadísticas del sector de las telecomunicaciones </w:t>
      </w:r>
    </w:p>
    <w:p w14:paraId="700BC6BB" w14:textId="69A716F8" w:rsidR="00B0184B" w:rsidRPr="00536B4E" w:rsidRDefault="00CD4281" w:rsidP="00810C05">
      <w:pPr>
        <w:spacing w:before="240" w:line="360" w:lineRule="auto"/>
        <w:jc w:val="both"/>
        <w:rPr>
          <w:rFonts w:eastAsia="Calibri"/>
        </w:rPr>
      </w:pPr>
      <w:r w:rsidRPr="00536B4E">
        <w:rPr>
          <w:rFonts w:eastAsia="Calibri"/>
        </w:rPr>
        <w:t xml:space="preserve">En virtud de los cambios tecnológicos experimentados y las mejoras disponibles en la industria, se hacía necesario revisar y adecuar los indicadores estadísticos vigentes. Adicionalmente, en vista del impacto nacional, regional y mundial que tienen los indicadores en la medición de la evolución del país en las Tecnologías de la Información y la Comunicación (TIC), es importante contar con la </w:t>
      </w:r>
      <w:r w:rsidRPr="00536B4E">
        <w:rPr>
          <w:rFonts w:eastAsia="Calibri"/>
        </w:rPr>
        <w:lastRenderedPageBreak/>
        <w:t xml:space="preserve">precisión y fidelización de la información requerida a los prestadores para su posterior análisis y difusión. </w:t>
      </w:r>
    </w:p>
    <w:p w14:paraId="08FA66B0" w14:textId="277492B6" w:rsidR="00CD4281" w:rsidRPr="00536B4E" w:rsidRDefault="00CD4281" w:rsidP="00810C05">
      <w:pPr>
        <w:spacing w:before="240" w:line="360" w:lineRule="auto"/>
        <w:jc w:val="both"/>
        <w:rPr>
          <w:rFonts w:eastAsia="Calibri"/>
        </w:rPr>
      </w:pPr>
      <w:r w:rsidRPr="00536B4E">
        <w:rPr>
          <w:rFonts w:eastAsia="Calibri"/>
        </w:rPr>
        <w:t xml:space="preserve">Esto incluye la selección de una cantidad adecuada de indicadores, que abarquen todos los módulos necesarios para una medición completa, así como el aprovisionamiento de las metodologías de recolección correcta, por lo que fue dictada la </w:t>
      </w:r>
      <w:r w:rsidR="009D1263" w:rsidRPr="00536B4E">
        <w:rPr>
          <w:rFonts w:eastAsia="Calibri"/>
        </w:rPr>
        <w:t>N</w:t>
      </w:r>
      <w:r w:rsidRPr="00536B4E">
        <w:rPr>
          <w:rFonts w:eastAsia="Calibri"/>
        </w:rPr>
        <w:t>orma que Regula los Indicadores Estadísticos del Sector de Telecomunicaciones de la República Dominicana la cual fue aprobada mediante Resolución</w:t>
      </w:r>
      <w:r w:rsidR="009D1263" w:rsidRPr="00536B4E">
        <w:rPr>
          <w:rFonts w:eastAsia="Calibri"/>
        </w:rPr>
        <w:t xml:space="preserve"> número</w:t>
      </w:r>
      <w:r w:rsidRPr="00536B4E">
        <w:rPr>
          <w:rFonts w:eastAsia="Calibri"/>
        </w:rPr>
        <w:t xml:space="preserve"> 026-2021 con el objeto del establecimiento de un marco normativo que regule las informaciones y datos estadísticos que las prestadoras de servicios públicos de telecomunicaciones deberán presentar ante el INDOTEL.  </w:t>
      </w:r>
    </w:p>
    <w:p w14:paraId="09421B0C" w14:textId="604BABC0" w:rsidR="00CD4281" w:rsidRPr="00536B4E" w:rsidRDefault="00CD4281" w:rsidP="00810C05">
      <w:pPr>
        <w:spacing w:before="240" w:line="360" w:lineRule="auto"/>
        <w:jc w:val="both"/>
        <w:rPr>
          <w:rFonts w:eastAsia="Calibri"/>
        </w:rPr>
      </w:pPr>
      <w:r w:rsidRPr="00536B4E">
        <w:rPr>
          <w:rFonts w:eastAsia="Calibri"/>
        </w:rPr>
        <w:t xml:space="preserve">Esta </w:t>
      </w:r>
      <w:r w:rsidR="009D1263" w:rsidRPr="00536B4E">
        <w:rPr>
          <w:rFonts w:eastAsia="Calibri"/>
        </w:rPr>
        <w:t>n</w:t>
      </w:r>
      <w:r w:rsidRPr="00536B4E">
        <w:rPr>
          <w:rFonts w:eastAsia="Calibri"/>
        </w:rPr>
        <w:t>orma se aplicará a todas las prestadoras de servicios públicos de telecomunicaciones, para los módulos de indicadores sobre: Servicio de Telefonía Fija, Servicio de Telefonía Móvil, Servicio de Difusión por Suscripción, Servicio de Internet, Tráfico, Tarifas, Conectividad, Ingresos, Inversión y otros indicadores de telecomunicaciones. </w:t>
      </w:r>
    </w:p>
    <w:p w14:paraId="48145C2C" w14:textId="22A2ABFE" w:rsidR="00CD4281" w:rsidRPr="00536B4E" w:rsidRDefault="00CD4281" w:rsidP="00810C05">
      <w:pPr>
        <w:spacing w:before="240" w:line="360" w:lineRule="auto"/>
        <w:jc w:val="both"/>
        <w:rPr>
          <w:rFonts w:eastAsia="Calibri"/>
        </w:rPr>
      </w:pPr>
      <w:r w:rsidRPr="00536B4E">
        <w:rPr>
          <w:rFonts w:eastAsia="Calibri"/>
        </w:rPr>
        <w:t>Luego de la entrada en vigor de la Resolución número 026</w:t>
      </w:r>
      <w:r w:rsidR="0099553B" w:rsidRPr="00536B4E">
        <w:rPr>
          <w:rFonts w:eastAsia="Calibri"/>
        </w:rPr>
        <w:t>-</w:t>
      </w:r>
      <w:r w:rsidRPr="00536B4E">
        <w:rPr>
          <w:rFonts w:eastAsia="Calibri"/>
        </w:rPr>
        <w:t>2021, los indicadores estadísticos han mostrado un robustecimiento en materia de recolección de desagregaciones, que se vienen a sumar a los ya existentes en la Resolución número 141-10</w:t>
      </w:r>
      <w:r w:rsidR="0099553B" w:rsidRPr="00536B4E">
        <w:rPr>
          <w:rFonts w:eastAsia="Calibri"/>
        </w:rPr>
        <w:t>,</w:t>
      </w:r>
      <w:r w:rsidRPr="00536B4E">
        <w:rPr>
          <w:rFonts w:eastAsia="Calibri"/>
        </w:rPr>
        <w:t xml:space="preserve"> la cual fue derogada. El procedimiento utilizado para la generación de los indicadores sobre el desempeño del sector de telecomunicaciones de la República Dominicana comprende tres fases: la gestión para la obtención de los datos, validación y análisis y la generación de resultados. </w:t>
      </w:r>
    </w:p>
    <w:p w14:paraId="14656BDB" w14:textId="77777777" w:rsidR="00297584" w:rsidRPr="00536B4E" w:rsidRDefault="00297584" w:rsidP="00810C05">
      <w:pPr>
        <w:spacing w:before="240" w:line="360" w:lineRule="auto"/>
        <w:jc w:val="both"/>
        <w:rPr>
          <w:rFonts w:eastAsia="Calibri"/>
        </w:rPr>
      </w:pPr>
    </w:p>
    <w:p w14:paraId="5020E265" w14:textId="5F22AB14" w:rsidR="00CD4281" w:rsidRPr="00536B4E" w:rsidRDefault="00CD4281" w:rsidP="00810C05">
      <w:pPr>
        <w:spacing w:before="240" w:line="360" w:lineRule="auto"/>
        <w:jc w:val="both"/>
        <w:rPr>
          <w:rFonts w:eastAsia="Calibri"/>
        </w:rPr>
      </w:pPr>
      <w:r w:rsidRPr="00536B4E">
        <w:rPr>
          <w:rFonts w:eastAsia="Calibri"/>
        </w:rPr>
        <w:lastRenderedPageBreak/>
        <w:t>Los indicadores estadísticos del sector se recopilan a través de registros administrativos suministrados por las prestadoras de los diferentes servicios y los mismos son compilados por el departamento de Estadísticas de acuerdo con los lineamientos de la Resolución número 026- 2021 normativa que regula la información y el plazo para la presentación de estadísticas al INDOTEL. </w:t>
      </w:r>
    </w:p>
    <w:p w14:paraId="189A1170" w14:textId="45825DEC" w:rsidR="00CD4281" w:rsidRPr="00536B4E" w:rsidRDefault="00CD4281" w:rsidP="00810C05">
      <w:pPr>
        <w:spacing w:before="240" w:line="360" w:lineRule="auto"/>
        <w:jc w:val="both"/>
        <w:rPr>
          <w:rFonts w:eastAsia="Calibri"/>
        </w:rPr>
      </w:pPr>
      <w:r w:rsidRPr="00536B4E">
        <w:rPr>
          <w:rFonts w:eastAsia="Calibri"/>
        </w:rPr>
        <w:t xml:space="preserve">Para producir los resultados con indicadores estadísticos fiables, oportunos y robustos generados en los reportes e informes, el </w:t>
      </w:r>
      <w:r w:rsidR="007C22D0" w:rsidRPr="00536B4E">
        <w:rPr>
          <w:rFonts w:eastAsia="Calibri"/>
        </w:rPr>
        <w:t>INDOTEL</w:t>
      </w:r>
      <w:r w:rsidRPr="00536B4E">
        <w:rPr>
          <w:rFonts w:eastAsia="Calibri"/>
        </w:rPr>
        <w:t xml:space="preserve"> adquirió un sistema informático para automatizar la recolección de la data y de esa manera disminuir los errores producto de la digitación manual de los datos, así como también se lleva a cabo una labor de seguimiento al cumplimiento de entrega de la información estadística. </w:t>
      </w:r>
    </w:p>
    <w:p w14:paraId="699BB9DF" w14:textId="5961B2BC" w:rsidR="00CD4281" w:rsidRPr="00536B4E" w:rsidRDefault="00CD4281" w:rsidP="00810C05">
      <w:pPr>
        <w:spacing w:before="240" w:line="360" w:lineRule="auto"/>
        <w:jc w:val="both"/>
        <w:rPr>
          <w:rFonts w:eastAsia="Calibri"/>
        </w:rPr>
      </w:pPr>
      <w:r w:rsidRPr="00536B4E">
        <w:rPr>
          <w:rFonts w:eastAsia="Calibri"/>
        </w:rPr>
        <w:t>Durante el per</w:t>
      </w:r>
      <w:r w:rsidR="009C6EEB" w:rsidRPr="00536B4E">
        <w:rPr>
          <w:rFonts w:eastAsia="Calibri"/>
        </w:rPr>
        <w:t>í</w:t>
      </w:r>
      <w:r w:rsidRPr="00536B4E">
        <w:rPr>
          <w:rFonts w:eastAsia="Calibri"/>
        </w:rPr>
        <w:t>odo del año 2023, se realizaron diversos acercamientos tanto con las prestadoras que presentan las estadísticas de manera irregular, como con las que nunca han entregado sus informaciones, con el fin de disponer de datos completos para plasmar la realidad del país en materia de telecomunicaciones. </w:t>
      </w:r>
    </w:p>
    <w:p w14:paraId="16368518" w14:textId="6419518D" w:rsidR="00CD4281" w:rsidRPr="00536B4E" w:rsidRDefault="00CD4281" w:rsidP="00810C05">
      <w:pPr>
        <w:spacing w:before="240" w:line="360" w:lineRule="auto"/>
        <w:jc w:val="both"/>
        <w:rPr>
          <w:rFonts w:eastAsia="Calibri"/>
        </w:rPr>
      </w:pPr>
      <w:r w:rsidRPr="00536B4E">
        <w:rPr>
          <w:rFonts w:eastAsia="Calibri"/>
        </w:rPr>
        <w:t>Dando seguimiento al programa de implementación de la Resolución número 026-2021, se mantienen en cumplimento las prestadoras que se mantenían bajo la Resolución número 141-10</w:t>
      </w:r>
      <w:r w:rsidR="009F354F" w:rsidRPr="00536B4E">
        <w:rPr>
          <w:rFonts w:eastAsia="Calibri"/>
        </w:rPr>
        <w:t>,</w:t>
      </w:r>
      <w:r w:rsidRPr="00536B4E">
        <w:rPr>
          <w:rFonts w:eastAsia="Calibri"/>
        </w:rPr>
        <w:t xml:space="preserve"> ya derogada. Se remitió un informe a la Dirección de Cumplimiento notificando los niveles de incumplimiento de las empresas que continúan </w:t>
      </w:r>
      <w:r w:rsidR="009F354F" w:rsidRPr="00536B4E">
        <w:rPr>
          <w:rFonts w:eastAsia="Calibri"/>
        </w:rPr>
        <w:t xml:space="preserve">pendiente </w:t>
      </w:r>
      <w:r w:rsidRPr="00536B4E">
        <w:rPr>
          <w:rFonts w:eastAsia="Calibri"/>
        </w:rPr>
        <w:t>de entrega de información al INDOTEL. </w:t>
      </w:r>
    </w:p>
    <w:p w14:paraId="3B09DFC8" w14:textId="4A2910EB" w:rsidR="00177FAF" w:rsidRPr="00536B4E" w:rsidRDefault="00CD4281" w:rsidP="00F22A12">
      <w:pPr>
        <w:spacing w:before="240" w:line="360" w:lineRule="auto"/>
        <w:jc w:val="both"/>
        <w:rPr>
          <w:rFonts w:eastAsia="Calibri"/>
        </w:rPr>
      </w:pPr>
      <w:r w:rsidRPr="00536B4E">
        <w:rPr>
          <w:rFonts w:eastAsia="Calibri"/>
        </w:rPr>
        <w:t>En consecuencia, se enviaron comunicaciones de advertencia a doce prestadoras, con el riesgo de aplicárseles un proceso sancionador administrativo si no obtemperan al mandato. </w:t>
      </w:r>
    </w:p>
    <w:p w14:paraId="075E0FCB" w14:textId="77777777" w:rsidR="00CD4281" w:rsidRPr="00536B4E" w:rsidRDefault="00CD4281" w:rsidP="00810C05">
      <w:pPr>
        <w:spacing w:before="240" w:line="360" w:lineRule="auto"/>
        <w:jc w:val="both"/>
        <w:rPr>
          <w:rFonts w:eastAsia="Calibri"/>
          <w:b/>
          <w:bCs/>
        </w:rPr>
      </w:pPr>
      <w:r w:rsidRPr="00536B4E">
        <w:rPr>
          <w:rFonts w:eastAsia="Calibri"/>
          <w:b/>
          <w:bCs/>
        </w:rPr>
        <w:lastRenderedPageBreak/>
        <w:t>Estado de cumplimiento prestadoras en presentación estadísticas en el 2023 </w:t>
      </w:r>
    </w:p>
    <w:p w14:paraId="3E90A5B4" w14:textId="3219E32F" w:rsidR="00CD4281" w:rsidRPr="00A2112D" w:rsidRDefault="00F22A12" w:rsidP="00CD4281">
      <w:pPr>
        <w:pStyle w:val="paragraph"/>
        <w:spacing w:before="0" w:beforeAutospacing="0" w:after="0" w:afterAutospacing="0"/>
        <w:textAlignment w:val="baseline"/>
        <w:rPr>
          <w:rFonts w:ascii="Segoe UI" w:hAnsi="Segoe UI" w:cs="Segoe UI"/>
          <w:color w:val="595959"/>
          <w:sz w:val="18"/>
          <w:szCs w:val="18"/>
        </w:rPr>
      </w:pPr>
      <w:r w:rsidRPr="00A2112D">
        <w:rPr>
          <w:noProof/>
          <w:lang w:val="en-US" w:eastAsia="en-US"/>
        </w:rPr>
        <w:drawing>
          <wp:inline distT="0" distB="0" distL="0" distR="0" wp14:anchorId="262D52B3" wp14:editId="5C2A2179">
            <wp:extent cx="4991100" cy="2657475"/>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CD4281" w:rsidRPr="00A2112D">
        <w:rPr>
          <w:rStyle w:val="eop"/>
          <w:color w:val="767171"/>
          <w:sz w:val="18"/>
          <w:szCs w:val="18"/>
        </w:rPr>
        <w:t> </w:t>
      </w:r>
    </w:p>
    <w:p w14:paraId="4E31C4C1" w14:textId="77777777" w:rsidR="00CD4281" w:rsidRPr="00A2112D" w:rsidRDefault="00CD4281" w:rsidP="00CD4281">
      <w:pPr>
        <w:pStyle w:val="paragraph"/>
        <w:spacing w:before="0" w:beforeAutospacing="0" w:after="0" w:afterAutospacing="0"/>
        <w:textAlignment w:val="baseline"/>
        <w:rPr>
          <w:rFonts w:ascii="Segoe UI" w:hAnsi="Segoe UI" w:cs="Segoe UI"/>
          <w:color w:val="595959"/>
          <w:sz w:val="18"/>
          <w:szCs w:val="18"/>
        </w:rPr>
      </w:pPr>
      <w:r w:rsidRPr="00A2112D">
        <w:rPr>
          <w:rStyle w:val="eop"/>
          <w:color w:val="767171"/>
          <w:sz w:val="18"/>
          <w:szCs w:val="18"/>
        </w:rPr>
        <w:t> </w:t>
      </w:r>
    </w:p>
    <w:p w14:paraId="6655FC33" w14:textId="77777777" w:rsidR="00CD4281" w:rsidRPr="00A2112D" w:rsidRDefault="00CD4281" w:rsidP="00810C05">
      <w:pPr>
        <w:pStyle w:val="paragraph"/>
        <w:spacing w:before="0" w:beforeAutospacing="0" w:after="0" w:afterAutospacing="0" w:line="360" w:lineRule="auto"/>
        <w:textAlignment w:val="baseline"/>
        <w:rPr>
          <w:rFonts w:eastAsia="Calibri"/>
          <w:color w:val="767171"/>
          <w:spacing w:val="20"/>
          <w:sz w:val="16"/>
          <w:szCs w:val="16"/>
          <w:lang w:eastAsia="en-US"/>
        </w:rPr>
      </w:pPr>
      <w:r w:rsidRPr="00A2112D">
        <w:rPr>
          <w:rFonts w:eastAsia="Calibri"/>
          <w:b/>
          <w:bCs/>
          <w:color w:val="767171"/>
          <w:spacing w:val="20"/>
          <w:sz w:val="16"/>
          <w:szCs w:val="16"/>
          <w:lang w:eastAsia="en-US"/>
        </w:rPr>
        <w:t>Fuente</w:t>
      </w:r>
      <w:r w:rsidRPr="00A2112D">
        <w:rPr>
          <w:rFonts w:eastAsia="Calibri"/>
          <w:color w:val="767171"/>
          <w:spacing w:val="20"/>
          <w:sz w:val="16"/>
          <w:szCs w:val="16"/>
          <w:lang w:eastAsia="en-US"/>
        </w:rPr>
        <w:t>: Departamento de Estadísticas </w:t>
      </w:r>
    </w:p>
    <w:p w14:paraId="0BB91370" w14:textId="77777777" w:rsidR="00CD4281" w:rsidRPr="00A2112D" w:rsidRDefault="00CD4281" w:rsidP="00810C05">
      <w:pPr>
        <w:pStyle w:val="paragraph"/>
        <w:spacing w:before="0" w:beforeAutospacing="0" w:after="0" w:afterAutospacing="0" w:line="360" w:lineRule="auto"/>
        <w:jc w:val="both"/>
        <w:textAlignment w:val="baseline"/>
        <w:rPr>
          <w:rFonts w:eastAsia="Calibri"/>
          <w:color w:val="767171"/>
          <w:spacing w:val="20"/>
          <w:lang w:eastAsia="en-US"/>
        </w:rPr>
      </w:pPr>
      <w:r w:rsidRPr="00A2112D">
        <w:rPr>
          <w:rFonts w:eastAsia="Calibri"/>
          <w:color w:val="767171"/>
          <w:spacing w:val="20"/>
          <w:lang w:eastAsia="en-US"/>
        </w:rPr>
        <w:t> </w:t>
      </w:r>
    </w:p>
    <w:p w14:paraId="562B5A2C" w14:textId="77777777" w:rsidR="00CD4281" w:rsidRPr="00536B4E" w:rsidRDefault="00CD4281" w:rsidP="00810C05">
      <w:pPr>
        <w:pStyle w:val="paragraph"/>
        <w:spacing w:before="0" w:beforeAutospacing="0" w:after="0" w:afterAutospacing="0" w:line="360" w:lineRule="auto"/>
        <w:jc w:val="both"/>
        <w:textAlignment w:val="baseline"/>
        <w:rPr>
          <w:rFonts w:eastAsia="Calibri"/>
          <w:color w:val="767171"/>
          <w:spacing w:val="20"/>
          <w:lang w:eastAsia="en-US"/>
        </w:rPr>
      </w:pPr>
      <w:r w:rsidRPr="00536B4E">
        <w:rPr>
          <w:rFonts w:eastAsia="Calibri"/>
          <w:color w:val="767171"/>
          <w:spacing w:val="20"/>
          <w:lang w:eastAsia="en-US"/>
        </w:rPr>
        <w:t>Por otra parte, dentro de los aspectos a resaltar respecto a las funciones ejecutadas en el área durante el año 2023, podemos mencionar los siguientes: </w:t>
      </w:r>
    </w:p>
    <w:p w14:paraId="582F2373" w14:textId="77777777" w:rsidR="00CD4281" w:rsidRPr="00536B4E" w:rsidRDefault="00CD4281" w:rsidP="004C5E85">
      <w:pPr>
        <w:pStyle w:val="paragraph"/>
        <w:numPr>
          <w:ilvl w:val="0"/>
          <w:numId w:val="24"/>
        </w:numPr>
        <w:spacing w:before="0" w:beforeAutospacing="0" w:after="0" w:afterAutospacing="0" w:line="360" w:lineRule="auto"/>
        <w:ind w:firstLine="0"/>
        <w:jc w:val="both"/>
        <w:textAlignment w:val="baseline"/>
        <w:rPr>
          <w:rFonts w:eastAsia="Calibri"/>
          <w:color w:val="767171"/>
          <w:spacing w:val="20"/>
          <w:lang w:eastAsia="en-US"/>
        </w:rPr>
      </w:pPr>
      <w:r w:rsidRPr="00536B4E">
        <w:rPr>
          <w:rFonts w:eastAsia="Calibri"/>
          <w:color w:val="767171"/>
          <w:spacing w:val="20"/>
          <w:lang w:eastAsia="en-US"/>
        </w:rPr>
        <w:t>Elaboración y difusión de los reportes de las estadísticas de telecomunicaciones </w:t>
      </w:r>
    </w:p>
    <w:p w14:paraId="236FC7F9" w14:textId="77777777" w:rsidR="00CD4281" w:rsidRPr="00536B4E" w:rsidRDefault="00CD4281" w:rsidP="004C5E85">
      <w:pPr>
        <w:pStyle w:val="paragraph"/>
        <w:numPr>
          <w:ilvl w:val="0"/>
          <w:numId w:val="24"/>
        </w:numPr>
        <w:spacing w:before="0" w:beforeAutospacing="0" w:after="0" w:afterAutospacing="0" w:line="360" w:lineRule="auto"/>
        <w:ind w:left="1980" w:firstLine="0"/>
        <w:jc w:val="both"/>
        <w:textAlignment w:val="baseline"/>
        <w:rPr>
          <w:rFonts w:eastAsia="Calibri"/>
          <w:color w:val="767171"/>
          <w:spacing w:val="20"/>
          <w:lang w:eastAsia="en-US"/>
        </w:rPr>
      </w:pPr>
      <w:r w:rsidRPr="00536B4E">
        <w:rPr>
          <w:rFonts w:eastAsia="Calibri"/>
          <w:color w:val="767171"/>
          <w:spacing w:val="20"/>
          <w:lang w:eastAsia="en-US"/>
        </w:rPr>
        <w:t>Trimestrales, enero- marzo, abril-junio, julio-septiembre </w:t>
      </w:r>
    </w:p>
    <w:p w14:paraId="12576317" w14:textId="77777777" w:rsidR="00CD4281" w:rsidRPr="00536B4E" w:rsidRDefault="00CD4281" w:rsidP="004C5E85">
      <w:pPr>
        <w:pStyle w:val="paragraph"/>
        <w:numPr>
          <w:ilvl w:val="0"/>
          <w:numId w:val="24"/>
        </w:numPr>
        <w:spacing w:before="0" w:beforeAutospacing="0" w:after="0" w:afterAutospacing="0" w:line="360" w:lineRule="auto"/>
        <w:ind w:left="1980" w:firstLine="0"/>
        <w:jc w:val="both"/>
        <w:textAlignment w:val="baseline"/>
        <w:rPr>
          <w:rFonts w:eastAsia="Calibri"/>
          <w:color w:val="767171"/>
          <w:spacing w:val="20"/>
          <w:lang w:eastAsia="en-US"/>
        </w:rPr>
      </w:pPr>
      <w:r w:rsidRPr="00536B4E">
        <w:rPr>
          <w:rFonts w:eastAsia="Calibri"/>
          <w:color w:val="767171"/>
          <w:spacing w:val="20"/>
          <w:lang w:eastAsia="en-US"/>
        </w:rPr>
        <w:t>Semestral enero- junio  </w:t>
      </w:r>
    </w:p>
    <w:p w14:paraId="3D8135B5" w14:textId="77777777" w:rsidR="00CD4281" w:rsidRPr="00536B4E" w:rsidRDefault="00CD4281" w:rsidP="004C5E85">
      <w:pPr>
        <w:pStyle w:val="paragraph"/>
        <w:numPr>
          <w:ilvl w:val="0"/>
          <w:numId w:val="24"/>
        </w:numPr>
        <w:spacing w:before="0" w:beforeAutospacing="0" w:after="0" w:afterAutospacing="0" w:line="360" w:lineRule="auto"/>
        <w:ind w:left="1980" w:firstLine="0"/>
        <w:jc w:val="both"/>
        <w:textAlignment w:val="baseline"/>
        <w:rPr>
          <w:rFonts w:eastAsia="Calibri"/>
          <w:color w:val="767171"/>
          <w:spacing w:val="20"/>
          <w:lang w:eastAsia="en-US"/>
        </w:rPr>
      </w:pPr>
      <w:r w:rsidRPr="00536B4E">
        <w:rPr>
          <w:rFonts w:eastAsia="Calibri"/>
          <w:color w:val="767171"/>
          <w:spacing w:val="20"/>
          <w:lang w:eastAsia="en-US"/>
        </w:rPr>
        <w:t>Anual de enero- diciembre de 2022 </w:t>
      </w:r>
    </w:p>
    <w:p w14:paraId="20F63E1E" w14:textId="77777777" w:rsidR="00CD4281" w:rsidRPr="00536B4E" w:rsidRDefault="00CD4281" w:rsidP="004C5E85">
      <w:pPr>
        <w:pStyle w:val="paragraph"/>
        <w:numPr>
          <w:ilvl w:val="0"/>
          <w:numId w:val="24"/>
        </w:numPr>
        <w:spacing w:before="0" w:beforeAutospacing="0" w:after="0" w:afterAutospacing="0" w:line="360" w:lineRule="auto"/>
        <w:ind w:firstLine="0"/>
        <w:jc w:val="both"/>
        <w:textAlignment w:val="baseline"/>
        <w:rPr>
          <w:rFonts w:eastAsia="Calibri"/>
          <w:color w:val="767171"/>
          <w:spacing w:val="20"/>
          <w:lang w:eastAsia="en-US"/>
        </w:rPr>
      </w:pPr>
      <w:r w:rsidRPr="00536B4E">
        <w:rPr>
          <w:rFonts w:eastAsia="Calibri"/>
          <w:color w:val="767171"/>
          <w:spacing w:val="20"/>
          <w:lang w:eastAsia="en-US"/>
        </w:rPr>
        <w:t>Elaboración y difusión del “Informe de Desempeño de las Telecomunicaciones 2023” </w:t>
      </w:r>
    </w:p>
    <w:p w14:paraId="21B9C4D0" w14:textId="77777777" w:rsidR="00CD4281" w:rsidRPr="00536B4E" w:rsidRDefault="00CD4281" w:rsidP="004C5E85">
      <w:pPr>
        <w:pStyle w:val="paragraph"/>
        <w:numPr>
          <w:ilvl w:val="0"/>
          <w:numId w:val="24"/>
        </w:numPr>
        <w:spacing w:before="0" w:beforeAutospacing="0" w:after="0" w:afterAutospacing="0" w:line="360" w:lineRule="auto"/>
        <w:ind w:firstLine="0"/>
        <w:jc w:val="both"/>
        <w:textAlignment w:val="baseline"/>
        <w:rPr>
          <w:rFonts w:eastAsia="Calibri"/>
          <w:color w:val="767171"/>
          <w:spacing w:val="20"/>
          <w:lang w:eastAsia="en-US"/>
        </w:rPr>
      </w:pPr>
      <w:r w:rsidRPr="00536B4E">
        <w:rPr>
          <w:rFonts w:eastAsia="Calibri"/>
          <w:color w:val="767171"/>
          <w:spacing w:val="20"/>
          <w:lang w:eastAsia="en-US"/>
        </w:rPr>
        <w:t>Nacional de Estadísticas, a realizarse en el año 2023, para el levantamiento de la situación actual de uso y acceso a las TIC como parte la Agenda Digital 2030 </w:t>
      </w:r>
    </w:p>
    <w:p w14:paraId="6EC03714" w14:textId="77777777" w:rsidR="00CD4281" w:rsidRPr="00536B4E" w:rsidRDefault="00CD4281" w:rsidP="004C5E85">
      <w:pPr>
        <w:pStyle w:val="paragraph"/>
        <w:numPr>
          <w:ilvl w:val="0"/>
          <w:numId w:val="24"/>
        </w:numPr>
        <w:spacing w:before="0" w:beforeAutospacing="0" w:after="0" w:afterAutospacing="0" w:line="360" w:lineRule="auto"/>
        <w:ind w:firstLine="0"/>
        <w:jc w:val="both"/>
        <w:textAlignment w:val="baseline"/>
        <w:rPr>
          <w:rFonts w:eastAsia="Calibri"/>
          <w:color w:val="767171"/>
          <w:spacing w:val="20"/>
          <w:lang w:eastAsia="en-US"/>
        </w:rPr>
      </w:pPr>
      <w:r w:rsidRPr="00536B4E">
        <w:rPr>
          <w:rFonts w:eastAsia="Calibri"/>
          <w:color w:val="767171"/>
          <w:spacing w:val="20"/>
          <w:lang w:eastAsia="en-US"/>
        </w:rPr>
        <w:lastRenderedPageBreak/>
        <w:t>Actualización y remisión a COMTELCA del informe “Iniciativas de la R.D. para la Reducción de la Brecha de Género en TIC </w:t>
      </w:r>
    </w:p>
    <w:p w14:paraId="5F0DDA19" w14:textId="77777777" w:rsidR="00CD4281" w:rsidRPr="00536B4E" w:rsidRDefault="00CD4281" w:rsidP="004C5E85">
      <w:pPr>
        <w:pStyle w:val="paragraph"/>
        <w:numPr>
          <w:ilvl w:val="0"/>
          <w:numId w:val="24"/>
        </w:numPr>
        <w:spacing w:before="0" w:beforeAutospacing="0" w:after="0" w:afterAutospacing="0" w:line="360" w:lineRule="auto"/>
        <w:ind w:firstLine="0"/>
        <w:jc w:val="both"/>
        <w:textAlignment w:val="baseline"/>
        <w:rPr>
          <w:rFonts w:eastAsia="Calibri"/>
          <w:color w:val="767171"/>
          <w:spacing w:val="20"/>
          <w:lang w:eastAsia="en-US"/>
        </w:rPr>
      </w:pPr>
      <w:r w:rsidRPr="00536B4E">
        <w:rPr>
          <w:rFonts w:eastAsia="Calibri"/>
          <w:color w:val="767171"/>
          <w:spacing w:val="20"/>
          <w:lang w:eastAsia="en-US"/>
        </w:rPr>
        <w:t>Completar encuesta de la UIT, sobre los indicadores estadísticos de manera semestral y anual </w:t>
      </w:r>
    </w:p>
    <w:p w14:paraId="3174D736" w14:textId="77777777" w:rsidR="00CD4281" w:rsidRPr="00536B4E" w:rsidRDefault="00CD4281" w:rsidP="004C5E85">
      <w:pPr>
        <w:pStyle w:val="paragraph"/>
        <w:numPr>
          <w:ilvl w:val="0"/>
          <w:numId w:val="24"/>
        </w:numPr>
        <w:spacing w:before="0" w:beforeAutospacing="0" w:after="0" w:afterAutospacing="0" w:line="360" w:lineRule="auto"/>
        <w:ind w:firstLine="0"/>
        <w:jc w:val="both"/>
        <w:textAlignment w:val="baseline"/>
        <w:rPr>
          <w:rFonts w:eastAsia="Calibri"/>
          <w:color w:val="767171"/>
          <w:spacing w:val="20"/>
          <w:lang w:eastAsia="en-US"/>
        </w:rPr>
      </w:pPr>
      <w:r w:rsidRPr="00536B4E">
        <w:rPr>
          <w:rFonts w:eastAsia="Calibri"/>
          <w:color w:val="767171"/>
          <w:spacing w:val="20"/>
          <w:lang w:eastAsia="en-US"/>
        </w:rPr>
        <w:t>Suministrar las estadísticas a la Oficina nacional de Estadísticas (ONE) </w:t>
      </w:r>
    </w:p>
    <w:p w14:paraId="6A70FC32" w14:textId="77777777" w:rsidR="00CD4281" w:rsidRPr="00536B4E" w:rsidRDefault="00CD4281" w:rsidP="00810C05">
      <w:pPr>
        <w:pStyle w:val="paragraph"/>
        <w:spacing w:before="0" w:beforeAutospacing="0" w:after="0" w:afterAutospacing="0" w:line="360" w:lineRule="auto"/>
        <w:jc w:val="both"/>
        <w:textAlignment w:val="baseline"/>
        <w:rPr>
          <w:rFonts w:eastAsia="Calibri"/>
          <w:color w:val="767171"/>
          <w:spacing w:val="20"/>
          <w:lang w:eastAsia="en-US"/>
        </w:rPr>
      </w:pPr>
      <w:r w:rsidRPr="00536B4E">
        <w:rPr>
          <w:rFonts w:eastAsia="Calibri"/>
          <w:color w:val="767171"/>
          <w:spacing w:val="20"/>
          <w:lang w:eastAsia="en-US"/>
        </w:rPr>
        <w:t> </w:t>
      </w:r>
    </w:p>
    <w:p w14:paraId="0B87F23E" w14:textId="0457F916" w:rsidR="00CD4281" w:rsidRPr="00536B4E" w:rsidRDefault="00CD4281" w:rsidP="00810C05">
      <w:pPr>
        <w:pStyle w:val="paragraph"/>
        <w:spacing w:before="0" w:beforeAutospacing="0" w:after="0" w:afterAutospacing="0" w:line="360" w:lineRule="auto"/>
        <w:jc w:val="both"/>
        <w:textAlignment w:val="baseline"/>
        <w:rPr>
          <w:rFonts w:eastAsia="Calibri"/>
          <w:b/>
          <w:bCs/>
          <w:color w:val="767171"/>
          <w:spacing w:val="20"/>
          <w:lang w:eastAsia="en-US"/>
        </w:rPr>
      </w:pPr>
      <w:r w:rsidRPr="00536B4E">
        <w:rPr>
          <w:rFonts w:eastAsia="Calibri"/>
          <w:b/>
          <w:bCs/>
          <w:color w:val="767171"/>
          <w:spacing w:val="20"/>
          <w:lang w:eastAsia="en-US"/>
        </w:rPr>
        <w:t>Proyecto Burocracia Cero </w:t>
      </w:r>
    </w:p>
    <w:p w14:paraId="100ED697" w14:textId="41610A21" w:rsidR="009C3AFB" w:rsidRPr="00536B4E" w:rsidRDefault="00CD4281" w:rsidP="00912AB1">
      <w:pPr>
        <w:pStyle w:val="paragraph"/>
        <w:spacing w:before="240" w:beforeAutospacing="0" w:after="0" w:afterAutospacing="0" w:line="360" w:lineRule="auto"/>
        <w:jc w:val="both"/>
        <w:textAlignment w:val="baseline"/>
        <w:rPr>
          <w:rFonts w:eastAsia="Calibri"/>
          <w:color w:val="767171"/>
          <w:spacing w:val="20"/>
          <w:lang w:eastAsia="en-US"/>
        </w:rPr>
      </w:pPr>
      <w:r w:rsidRPr="00536B4E">
        <w:rPr>
          <w:rFonts w:eastAsia="Calibri"/>
          <w:color w:val="767171"/>
          <w:spacing w:val="20"/>
          <w:lang w:eastAsia="en-US"/>
        </w:rPr>
        <w:t>El Programa Burocracia Cero, creado mediante el Decreto número 640-20</w:t>
      </w:r>
      <w:r w:rsidR="00912AB1" w:rsidRPr="00536B4E">
        <w:rPr>
          <w:rFonts w:eastAsia="Calibri"/>
          <w:color w:val="767171"/>
          <w:spacing w:val="20"/>
          <w:lang w:eastAsia="en-US"/>
        </w:rPr>
        <w:t>,</w:t>
      </w:r>
      <w:r w:rsidRPr="00536B4E">
        <w:rPr>
          <w:rFonts w:eastAsia="Calibri"/>
          <w:color w:val="767171"/>
          <w:spacing w:val="20"/>
          <w:lang w:eastAsia="en-US"/>
        </w:rPr>
        <w:t xml:space="preserve"> busca elevar la eficiencia de la administración pública, a través de marcos normativos claros, oportunos y transparentes, que permitan la simplificación de los trámites y servicios, así como la mejora de la calidad de las regulaciones. </w:t>
      </w:r>
    </w:p>
    <w:p w14:paraId="718C1BB5" w14:textId="248D686A" w:rsidR="009C3AFB" w:rsidRPr="00536B4E" w:rsidRDefault="00A16F17" w:rsidP="00FD3DAB">
      <w:pPr>
        <w:pStyle w:val="paragraph"/>
        <w:spacing w:before="240" w:beforeAutospacing="0" w:after="240" w:afterAutospacing="0" w:line="360" w:lineRule="auto"/>
        <w:jc w:val="both"/>
        <w:textAlignment w:val="baseline"/>
        <w:rPr>
          <w:rFonts w:eastAsia="Calibri"/>
          <w:color w:val="767171"/>
          <w:spacing w:val="20"/>
          <w:lang w:eastAsia="en-US"/>
        </w:rPr>
      </w:pPr>
      <w:r w:rsidRPr="00536B4E">
        <w:rPr>
          <w:rFonts w:eastAsia="Calibri"/>
          <w:color w:val="767171"/>
          <w:spacing w:val="20"/>
          <w:lang w:eastAsia="en-US"/>
        </w:rPr>
        <w:t>Se</w:t>
      </w:r>
      <w:r w:rsidR="00CD4281" w:rsidRPr="00536B4E">
        <w:rPr>
          <w:rFonts w:eastAsia="Calibri"/>
          <w:color w:val="767171"/>
          <w:spacing w:val="20"/>
          <w:lang w:eastAsia="en-US"/>
        </w:rPr>
        <w:t xml:space="preserve"> encuentra implementando la segunda fase del Programa Gobierno Eficiente (Burocracia Cero), el cual abarca la simplificación y automatización de los procesos que se encuentran disponibles en el Portal de Servicios del Gobierno Dominicano y en la Ventanilla Única de Inversión del </w:t>
      </w:r>
      <w:r w:rsidR="0031426C" w:rsidRPr="00536B4E">
        <w:rPr>
          <w:rFonts w:eastAsia="Calibri"/>
          <w:color w:val="767171"/>
          <w:spacing w:val="20"/>
          <w:lang w:eastAsia="en-US"/>
        </w:rPr>
        <w:t>s</w:t>
      </w:r>
      <w:r w:rsidR="00CD4281" w:rsidRPr="00536B4E">
        <w:rPr>
          <w:rFonts w:eastAsia="Calibri"/>
          <w:color w:val="767171"/>
          <w:spacing w:val="20"/>
          <w:lang w:eastAsia="en-US"/>
        </w:rPr>
        <w:t xml:space="preserve">ector de las </w:t>
      </w:r>
      <w:r w:rsidR="0031426C" w:rsidRPr="00536B4E">
        <w:rPr>
          <w:rFonts w:eastAsia="Calibri"/>
          <w:color w:val="767171"/>
          <w:spacing w:val="20"/>
          <w:lang w:eastAsia="en-US"/>
        </w:rPr>
        <w:t>t</w:t>
      </w:r>
      <w:r w:rsidR="00CD4281" w:rsidRPr="00536B4E">
        <w:rPr>
          <w:rFonts w:eastAsia="Calibri"/>
          <w:color w:val="767171"/>
          <w:spacing w:val="20"/>
          <w:lang w:eastAsia="en-US"/>
        </w:rPr>
        <w:t>elecomunicaciones.    </w:t>
      </w:r>
    </w:p>
    <w:p w14:paraId="256BFE39" w14:textId="244B230B" w:rsidR="00CD4281" w:rsidRPr="00536B4E" w:rsidRDefault="00CD4281" w:rsidP="00810C05">
      <w:pPr>
        <w:pStyle w:val="paragraph"/>
        <w:spacing w:before="0" w:beforeAutospacing="0" w:after="0" w:afterAutospacing="0" w:line="360" w:lineRule="auto"/>
        <w:jc w:val="both"/>
        <w:textAlignment w:val="baseline"/>
        <w:rPr>
          <w:rFonts w:eastAsia="Calibri"/>
          <w:color w:val="767171"/>
          <w:spacing w:val="20"/>
          <w:lang w:eastAsia="en-US"/>
        </w:rPr>
      </w:pPr>
      <w:r w:rsidRPr="00536B4E">
        <w:rPr>
          <w:rFonts w:eastAsia="Calibri"/>
          <w:color w:val="767171"/>
          <w:spacing w:val="20"/>
          <w:lang w:eastAsia="en-US"/>
        </w:rPr>
        <w:t>Los trámites que fueron incluidos en el Portal de Servicios del Gobierno Dominicano de la Oficina Gubernamental de Tecnologías de la Información y Comunicación (OGTIC), fueron los siguientes: </w:t>
      </w:r>
    </w:p>
    <w:p w14:paraId="3B04927F" w14:textId="77777777" w:rsidR="00CD4281" w:rsidRPr="00536B4E" w:rsidRDefault="00CD4281" w:rsidP="004C5E85">
      <w:pPr>
        <w:pStyle w:val="paragraph"/>
        <w:numPr>
          <w:ilvl w:val="0"/>
          <w:numId w:val="25"/>
        </w:numPr>
        <w:spacing w:before="240" w:beforeAutospacing="0" w:after="0" w:afterAutospacing="0" w:line="360" w:lineRule="auto"/>
        <w:ind w:left="1080" w:firstLine="0"/>
        <w:jc w:val="both"/>
        <w:textAlignment w:val="baseline"/>
        <w:rPr>
          <w:rFonts w:eastAsia="Calibri"/>
          <w:color w:val="767171"/>
          <w:spacing w:val="20"/>
          <w:lang w:eastAsia="en-US"/>
        </w:rPr>
      </w:pPr>
      <w:r w:rsidRPr="00536B4E">
        <w:rPr>
          <w:rFonts w:eastAsia="Calibri"/>
          <w:color w:val="767171"/>
          <w:spacing w:val="20"/>
          <w:lang w:eastAsia="en-US"/>
        </w:rPr>
        <w:t>Solicitud de Concesión sin concurso público </w:t>
      </w:r>
    </w:p>
    <w:p w14:paraId="3974D80C" w14:textId="77777777" w:rsidR="00CD4281" w:rsidRPr="00536B4E" w:rsidRDefault="00CD4281" w:rsidP="004C5E85">
      <w:pPr>
        <w:pStyle w:val="paragraph"/>
        <w:numPr>
          <w:ilvl w:val="0"/>
          <w:numId w:val="25"/>
        </w:numPr>
        <w:spacing w:before="0" w:beforeAutospacing="0" w:after="0" w:afterAutospacing="0" w:line="360" w:lineRule="auto"/>
        <w:ind w:left="1080" w:firstLine="0"/>
        <w:jc w:val="both"/>
        <w:textAlignment w:val="baseline"/>
        <w:rPr>
          <w:rFonts w:eastAsia="Calibri"/>
          <w:color w:val="767171"/>
          <w:spacing w:val="20"/>
          <w:lang w:eastAsia="en-US"/>
        </w:rPr>
      </w:pPr>
      <w:r w:rsidRPr="00536B4E">
        <w:rPr>
          <w:rFonts w:eastAsia="Calibri"/>
          <w:color w:val="767171"/>
          <w:spacing w:val="20"/>
          <w:lang w:eastAsia="en-US"/>
        </w:rPr>
        <w:t>Ampliación de Concesión </w:t>
      </w:r>
    </w:p>
    <w:p w14:paraId="529109E4" w14:textId="77777777" w:rsidR="00CD4281" w:rsidRPr="00536B4E" w:rsidRDefault="00CD4281" w:rsidP="004C5E85">
      <w:pPr>
        <w:pStyle w:val="paragraph"/>
        <w:numPr>
          <w:ilvl w:val="0"/>
          <w:numId w:val="25"/>
        </w:numPr>
        <w:spacing w:before="0" w:beforeAutospacing="0" w:after="0" w:afterAutospacing="0" w:line="360" w:lineRule="auto"/>
        <w:ind w:left="1080" w:firstLine="0"/>
        <w:jc w:val="both"/>
        <w:textAlignment w:val="baseline"/>
        <w:rPr>
          <w:rFonts w:eastAsia="Calibri"/>
          <w:color w:val="767171"/>
          <w:spacing w:val="20"/>
          <w:lang w:eastAsia="en-US"/>
        </w:rPr>
      </w:pPr>
      <w:r w:rsidRPr="00536B4E">
        <w:rPr>
          <w:rFonts w:eastAsia="Calibri"/>
          <w:color w:val="767171"/>
          <w:spacing w:val="20"/>
          <w:lang w:eastAsia="en-US"/>
        </w:rPr>
        <w:t>Renovación de Concesión </w:t>
      </w:r>
    </w:p>
    <w:p w14:paraId="21355F40" w14:textId="77777777" w:rsidR="00CD4281" w:rsidRPr="00536B4E" w:rsidRDefault="00CD4281" w:rsidP="004C5E85">
      <w:pPr>
        <w:pStyle w:val="paragraph"/>
        <w:numPr>
          <w:ilvl w:val="0"/>
          <w:numId w:val="25"/>
        </w:numPr>
        <w:spacing w:before="0" w:beforeAutospacing="0" w:after="0" w:afterAutospacing="0" w:line="360" w:lineRule="auto"/>
        <w:ind w:left="1080" w:firstLine="0"/>
        <w:jc w:val="both"/>
        <w:textAlignment w:val="baseline"/>
        <w:rPr>
          <w:rFonts w:eastAsia="Calibri"/>
          <w:color w:val="767171"/>
          <w:spacing w:val="20"/>
          <w:lang w:eastAsia="en-US"/>
        </w:rPr>
      </w:pPr>
      <w:r w:rsidRPr="00536B4E">
        <w:rPr>
          <w:rFonts w:eastAsia="Calibri"/>
          <w:color w:val="767171"/>
          <w:spacing w:val="20"/>
          <w:lang w:eastAsia="en-US"/>
        </w:rPr>
        <w:t>Inscripción en Registro Especial </w:t>
      </w:r>
    </w:p>
    <w:p w14:paraId="1793D18D" w14:textId="77777777" w:rsidR="00CD4281" w:rsidRPr="00536B4E" w:rsidRDefault="00CD4281" w:rsidP="004C5E85">
      <w:pPr>
        <w:pStyle w:val="paragraph"/>
        <w:numPr>
          <w:ilvl w:val="0"/>
          <w:numId w:val="26"/>
        </w:numPr>
        <w:spacing w:before="0" w:beforeAutospacing="0" w:after="0" w:afterAutospacing="0" w:line="360" w:lineRule="auto"/>
        <w:ind w:left="1080" w:firstLine="0"/>
        <w:jc w:val="both"/>
        <w:textAlignment w:val="baseline"/>
        <w:rPr>
          <w:rFonts w:eastAsia="Calibri"/>
          <w:color w:val="767171"/>
          <w:spacing w:val="20"/>
          <w:lang w:eastAsia="en-US"/>
        </w:rPr>
      </w:pPr>
      <w:r w:rsidRPr="00536B4E">
        <w:rPr>
          <w:rFonts w:eastAsia="Calibri"/>
          <w:color w:val="767171"/>
          <w:spacing w:val="20"/>
          <w:lang w:eastAsia="en-US"/>
        </w:rPr>
        <w:t>Certificaciones </w:t>
      </w:r>
    </w:p>
    <w:p w14:paraId="1CDAC3A6" w14:textId="77777777" w:rsidR="00CD4281" w:rsidRPr="00536B4E" w:rsidRDefault="00CD4281" w:rsidP="004C5E85">
      <w:pPr>
        <w:pStyle w:val="paragraph"/>
        <w:numPr>
          <w:ilvl w:val="0"/>
          <w:numId w:val="26"/>
        </w:numPr>
        <w:spacing w:before="0" w:beforeAutospacing="0" w:after="0" w:afterAutospacing="0" w:line="360" w:lineRule="auto"/>
        <w:ind w:left="1080" w:firstLine="0"/>
        <w:jc w:val="both"/>
        <w:textAlignment w:val="baseline"/>
        <w:rPr>
          <w:rFonts w:eastAsia="Calibri"/>
          <w:color w:val="767171"/>
          <w:spacing w:val="20"/>
          <w:lang w:eastAsia="en-US"/>
        </w:rPr>
      </w:pPr>
      <w:r w:rsidRPr="00536B4E">
        <w:rPr>
          <w:rFonts w:eastAsia="Calibri"/>
          <w:color w:val="767171"/>
          <w:spacing w:val="20"/>
          <w:lang w:eastAsia="en-US"/>
        </w:rPr>
        <w:lastRenderedPageBreak/>
        <w:t>Licencia para usar frecuencias del espectro radioeléctrico que se encuentra vinculada a una autorización </w:t>
      </w:r>
    </w:p>
    <w:p w14:paraId="481B5CE6" w14:textId="62D80B21" w:rsidR="00FD762A" w:rsidRPr="00536B4E" w:rsidRDefault="00CD4281" w:rsidP="004C5E85">
      <w:pPr>
        <w:pStyle w:val="paragraph"/>
        <w:numPr>
          <w:ilvl w:val="0"/>
          <w:numId w:val="26"/>
        </w:numPr>
        <w:spacing w:before="0" w:beforeAutospacing="0" w:after="0" w:afterAutospacing="0" w:line="360" w:lineRule="auto"/>
        <w:ind w:left="1080" w:firstLine="0"/>
        <w:jc w:val="both"/>
        <w:textAlignment w:val="baseline"/>
        <w:rPr>
          <w:rFonts w:eastAsia="Calibri"/>
          <w:color w:val="767171"/>
          <w:spacing w:val="20"/>
          <w:lang w:eastAsia="en-US"/>
        </w:rPr>
      </w:pPr>
      <w:r w:rsidRPr="00536B4E">
        <w:rPr>
          <w:rFonts w:eastAsia="Calibri"/>
          <w:color w:val="767171"/>
          <w:spacing w:val="20"/>
          <w:lang w:eastAsia="en-US"/>
        </w:rPr>
        <w:t>Licencia e Inscripción para la operación de Servicios Móviles Aeronáuticos y operación de Servicios Privados de Radiocomunicaciones </w:t>
      </w:r>
    </w:p>
    <w:p w14:paraId="354B8A93" w14:textId="05D499C2" w:rsidR="00CD4281" w:rsidRPr="00536B4E" w:rsidRDefault="00CD4281" w:rsidP="00650BDF">
      <w:pPr>
        <w:pStyle w:val="paragraph"/>
        <w:spacing w:before="240" w:beforeAutospacing="0" w:after="240" w:afterAutospacing="0" w:line="360" w:lineRule="auto"/>
        <w:jc w:val="both"/>
        <w:textAlignment w:val="baseline"/>
        <w:rPr>
          <w:rFonts w:eastAsia="Calibri"/>
          <w:color w:val="767171"/>
          <w:spacing w:val="20"/>
          <w:lang w:eastAsia="en-US"/>
        </w:rPr>
      </w:pPr>
      <w:r w:rsidRPr="00536B4E">
        <w:rPr>
          <w:rFonts w:eastAsia="Calibri"/>
          <w:color w:val="767171"/>
          <w:spacing w:val="20"/>
          <w:lang w:eastAsia="en-US"/>
        </w:rPr>
        <w:t>En el portal de Ventanilla Única de Inversión (VUI) de Pro Dominicana fueron incluidos los siguientes tres trámites: </w:t>
      </w:r>
    </w:p>
    <w:p w14:paraId="2E10015F" w14:textId="77777777" w:rsidR="00CD4281" w:rsidRPr="00536B4E" w:rsidRDefault="00CD4281" w:rsidP="004C5E85">
      <w:pPr>
        <w:pStyle w:val="paragraph"/>
        <w:numPr>
          <w:ilvl w:val="0"/>
          <w:numId w:val="27"/>
        </w:numPr>
        <w:spacing w:before="0" w:beforeAutospacing="0" w:after="0" w:afterAutospacing="0" w:line="360" w:lineRule="auto"/>
        <w:ind w:left="1080" w:firstLine="0"/>
        <w:jc w:val="both"/>
        <w:textAlignment w:val="baseline"/>
        <w:rPr>
          <w:rFonts w:eastAsia="Calibri"/>
          <w:color w:val="767171"/>
          <w:spacing w:val="20"/>
          <w:lang w:eastAsia="en-US"/>
        </w:rPr>
      </w:pPr>
      <w:r w:rsidRPr="00536B4E">
        <w:rPr>
          <w:rFonts w:eastAsia="Calibri"/>
          <w:color w:val="767171"/>
          <w:spacing w:val="20"/>
          <w:lang w:eastAsia="en-US"/>
        </w:rPr>
        <w:t>Inscripción en Registro Especial </w:t>
      </w:r>
    </w:p>
    <w:p w14:paraId="3711566E" w14:textId="77777777" w:rsidR="00CD4281" w:rsidRPr="00536B4E" w:rsidRDefault="00CD4281" w:rsidP="004C5E85">
      <w:pPr>
        <w:pStyle w:val="paragraph"/>
        <w:numPr>
          <w:ilvl w:val="0"/>
          <w:numId w:val="27"/>
        </w:numPr>
        <w:spacing w:before="0" w:beforeAutospacing="0" w:after="0" w:afterAutospacing="0" w:line="360" w:lineRule="auto"/>
        <w:ind w:left="1080" w:firstLine="0"/>
        <w:jc w:val="both"/>
        <w:textAlignment w:val="baseline"/>
        <w:rPr>
          <w:rFonts w:eastAsia="Calibri"/>
          <w:color w:val="767171"/>
          <w:spacing w:val="20"/>
          <w:lang w:eastAsia="en-US"/>
        </w:rPr>
      </w:pPr>
      <w:r w:rsidRPr="00536B4E">
        <w:rPr>
          <w:rFonts w:eastAsia="Calibri"/>
          <w:color w:val="767171"/>
          <w:spacing w:val="20"/>
          <w:lang w:eastAsia="en-US"/>
        </w:rPr>
        <w:t>Solicitud de Concesión sin concurso público </w:t>
      </w:r>
    </w:p>
    <w:p w14:paraId="2F2D874A" w14:textId="77777777" w:rsidR="00CD4281" w:rsidRPr="00536B4E" w:rsidRDefault="00CD4281" w:rsidP="004C5E85">
      <w:pPr>
        <w:pStyle w:val="paragraph"/>
        <w:numPr>
          <w:ilvl w:val="0"/>
          <w:numId w:val="27"/>
        </w:numPr>
        <w:spacing w:before="0" w:beforeAutospacing="0" w:after="0" w:afterAutospacing="0" w:line="360" w:lineRule="auto"/>
        <w:ind w:left="1080" w:firstLine="0"/>
        <w:jc w:val="both"/>
        <w:textAlignment w:val="baseline"/>
        <w:rPr>
          <w:rFonts w:eastAsia="Calibri"/>
          <w:color w:val="767171"/>
          <w:spacing w:val="20"/>
          <w:lang w:eastAsia="en-US"/>
        </w:rPr>
      </w:pPr>
      <w:r w:rsidRPr="00536B4E">
        <w:rPr>
          <w:rFonts w:eastAsia="Calibri"/>
          <w:color w:val="767171"/>
          <w:spacing w:val="20"/>
          <w:lang w:eastAsia="en-US"/>
        </w:rPr>
        <w:t>Solicitud de Homologación de Equipos y Aparatos </w:t>
      </w:r>
    </w:p>
    <w:p w14:paraId="5E72DD3E" w14:textId="77777777" w:rsidR="00FA6C5A" w:rsidRPr="00536B4E" w:rsidRDefault="007318A0" w:rsidP="00FA6C5A">
      <w:pPr>
        <w:pStyle w:val="paragraph"/>
        <w:spacing w:before="240" w:beforeAutospacing="0" w:after="0" w:afterAutospacing="0" w:line="360" w:lineRule="auto"/>
        <w:jc w:val="both"/>
        <w:textAlignment w:val="baseline"/>
        <w:rPr>
          <w:rFonts w:eastAsia="Calibri"/>
          <w:color w:val="767171"/>
          <w:spacing w:val="20"/>
          <w:lang w:eastAsia="en-US"/>
        </w:rPr>
      </w:pPr>
      <w:r w:rsidRPr="00536B4E">
        <w:rPr>
          <w:rFonts w:eastAsia="Calibri"/>
          <w:color w:val="767171"/>
          <w:spacing w:val="20"/>
          <w:lang w:eastAsia="en-US"/>
        </w:rPr>
        <w:t>Se decidió</w:t>
      </w:r>
      <w:r w:rsidR="00FD762A" w:rsidRPr="00536B4E">
        <w:rPr>
          <w:rFonts w:eastAsia="Calibri"/>
          <w:color w:val="767171"/>
          <w:spacing w:val="20"/>
          <w:lang w:eastAsia="en-US"/>
        </w:rPr>
        <w:t xml:space="preserve"> </w:t>
      </w:r>
      <w:r w:rsidR="00CD4281" w:rsidRPr="00536B4E">
        <w:rPr>
          <w:rFonts w:eastAsia="Calibri"/>
          <w:color w:val="767171"/>
          <w:spacing w:val="20"/>
          <w:lang w:eastAsia="en-US"/>
        </w:rPr>
        <w:t xml:space="preserve">adquirir una plataforma tecnológica con la finalidad de automatizar los procesos, se iniciará automatizando los servicios priorizados en el Programa Burocracia Cero y que se encuentran disponibles en el Portal de Servicios del Gobierno Dominicano. </w:t>
      </w:r>
    </w:p>
    <w:p w14:paraId="60B96967" w14:textId="19E0C1AE" w:rsidR="00810C05" w:rsidRPr="00536B4E" w:rsidRDefault="00CD4281" w:rsidP="00FA6C5A">
      <w:pPr>
        <w:pStyle w:val="paragraph"/>
        <w:spacing w:before="240" w:beforeAutospacing="0" w:after="0" w:afterAutospacing="0" w:line="360" w:lineRule="auto"/>
        <w:jc w:val="both"/>
        <w:textAlignment w:val="baseline"/>
        <w:rPr>
          <w:rFonts w:eastAsia="Calibri"/>
          <w:color w:val="767171"/>
          <w:spacing w:val="20"/>
          <w:lang w:eastAsia="en-US"/>
        </w:rPr>
      </w:pPr>
      <w:r w:rsidRPr="00536B4E">
        <w:rPr>
          <w:rFonts w:eastAsia="Calibri"/>
          <w:color w:val="767171"/>
          <w:spacing w:val="20"/>
          <w:lang w:eastAsia="en-US"/>
        </w:rPr>
        <w:t>Esto se reflejará en un ahorro significativo de tiempo de respuesta y recursos, ya que se disminuirá el uso del papel y se agilizará la manera en la que se interactúa entre las distintas áreas internas de la institución y con el ciudadano. </w:t>
      </w:r>
    </w:p>
    <w:p w14:paraId="5DBFDE17" w14:textId="08CAA21A" w:rsidR="00CD4281" w:rsidRPr="00536B4E" w:rsidRDefault="00CD4281" w:rsidP="00FA6C5A">
      <w:pPr>
        <w:pStyle w:val="paragraph"/>
        <w:spacing w:before="240" w:beforeAutospacing="0" w:after="240" w:afterAutospacing="0" w:line="360" w:lineRule="auto"/>
        <w:jc w:val="both"/>
        <w:textAlignment w:val="baseline"/>
        <w:rPr>
          <w:rFonts w:eastAsia="Calibri"/>
          <w:color w:val="767171"/>
          <w:spacing w:val="20"/>
          <w:lang w:eastAsia="en-US"/>
        </w:rPr>
      </w:pPr>
      <w:r w:rsidRPr="00536B4E">
        <w:rPr>
          <w:rFonts w:eastAsia="Calibri"/>
          <w:color w:val="767171"/>
          <w:spacing w:val="20"/>
          <w:lang w:eastAsia="en-US"/>
        </w:rPr>
        <w:t>Por otra parte, trabajo junto a un equipo integrado por colaboradores de la Oficina Gubernamental de Tecnología de la Información y Comunicación (OGTIC), del Ministerio de Administración Pública (MAP), del Consejo Nacional de Competitividad (CNC) y de Pro Dominicana en la implementación de la Ventanilla Única del sector de las telecomunicaciones.  </w:t>
      </w:r>
    </w:p>
    <w:p w14:paraId="566D7C0E" w14:textId="77777777" w:rsidR="00810C05" w:rsidRPr="00536B4E" w:rsidRDefault="00810C05" w:rsidP="00810C05">
      <w:pPr>
        <w:pStyle w:val="paragraph"/>
        <w:spacing w:before="0" w:beforeAutospacing="0" w:after="0" w:afterAutospacing="0" w:line="360" w:lineRule="auto"/>
        <w:jc w:val="both"/>
        <w:textAlignment w:val="baseline"/>
        <w:rPr>
          <w:rFonts w:eastAsia="Calibri"/>
          <w:color w:val="767171"/>
          <w:spacing w:val="20"/>
          <w:lang w:eastAsia="en-US"/>
        </w:rPr>
      </w:pPr>
    </w:p>
    <w:p w14:paraId="24B7F4BF" w14:textId="73FA4FD0" w:rsidR="00CD4281" w:rsidRPr="00536B4E" w:rsidRDefault="00CD4281" w:rsidP="00810C05">
      <w:pPr>
        <w:pStyle w:val="paragraph"/>
        <w:spacing w:before="0" w:beforeAutospacing="0" w:after="0" w:afterAutospacing="0" w:line="360" w:lineRule="auto"/>
        <w:jc w:val="both"/>
        <w:textAlignment w:val="baseline"/>
        <w:rPr>
          <w:rFonts w:eastAsia="Calibri"/>
          <w:color w:val="767171"/>
          <w:spacing w:val="20"/>
          <w:lang w:eastAsia="en-US"/>
        </w:rPr>
      </w:pPr>
      <w:r w:rsidRPr="00536B4E">
        <w:rPr>
          <w:rFonts w:eastAsia="Calibri"/>
          <w:color w:val="767171"/>
          <w:spacing w:val="20"/>
          <w:lang w:eastAsia="en-US"/>
        </w:rPr>
        <w:lastRenderedPageBreak/>
        <w:t xml:space="preserve">Fue realizado un levantamiento de los permisos que requieren las empresas para ofrecer los servicios de telecomunicaciones para operar en el país, así como para desplegar la infraestructura que necesitan para ofrecerlo. </w:t>
      </w:r>
    </w:p>
    <w:p w14:paraId="5EAD3D81" w14:textId="77777777" w:rsidR="00810C05" w:rsidRPr="00536B4E" w:rsidRDefault="00810C05" w:rsidP="00810C05">
      <w:pPr>
        <w:pStyle w:val="paragraph"/>
        <w:spacing w:before="0" w:beforeAutospacing="0" w:after="0" w:afterAutospacing="0" w:line="360" w:lineRule="auto"/>
        <w:jc w:val="both"/>
        <w:textAlignment w:val="baseline"/>
        <w:rPr>
          <w:rFonts w:eastAsia="Calibri"/>
          <w:color w:val="767171"/>
          <w:spacing w:val="20"/>
          <w:lang w:eastAsia="en-US"/>
        </w:rPr>
      </w:pPr>
    </w:p>
    <w:p w14:paraId="2487CFAE" w14:textId="04C5A5D8" w:rsidR="008D2F9F" w:rsidRPr="00536B4E" w:rsidRDefault="008D2F9F" w:rsidP="008D2F9F">
      <w:pPr>
        <w:pStyle w:val="paragraph"/>
        <w:spacing w:before="0" w:beforeAutospacing="0" w:after="0" w:afterAutospacing="0" w:line="360" w:lineRule="auto"/>
        <w:jc w:val="both"/>
        <w:textAlignment w:val="baseline"/>
        <w:rPr>
          <w:rFonts w:eastAsia="Calibri"/>
          <w:b/>
          <w:bCs/>
          <w:color w:val="767171"/>
          <w:spacing w:val="20"/>
          <w:lang w:eastAsia="en-US"/>
        </w:rPr>
      </w:pPr>
      <w:r w:rsidRPr="00536B4E">
        <w:rPr>
          <w:rFonts w:eastAsia="Calibri"/>
          <w:b/>
          <w:bCs/>
          <w:color w:val="767171"/>
          <w:spacing w:val="20"/>
          <w:lang w:eastAsia="en-US"/>
        </w:rPr>
        <w:t>4.5.1 Normas Básicas de Control Interno (NOBACI)</w:t>
      </w:r>
    </w:p>
    <w:p w14:paraId="623D2036" w14:textId="77777777" w:rsidR="00A3325E" w:rsidRPr="00536B4E" w:rsidRDefault="00A3325E" w:rsidP="008D2F9F">
      <w:pPr>
        <w:spacing w:after="0" w:line="360" w:lineRule="auto"/>
        <w:jc w:val="both"/>
        <w:textAlignment w:val="baseline"/>
        <w:rPr>
          <w:rFonts w:eastAsia="Calibri"/>
        </w:rPr>
      </w:pPr>
    </w:p>
    <w:p w14:paraId="6EE5A535" w14:textId="00A55867" w:rsidR="00400284" w:rsidRPr="00536B4E" w:rsidRDefault="00400284" w:rsidP="008D2F9F">
      <w:pPr>
        <w:spacing w:after="0" w:line="360" w:lineRule="auto"/>
        <w:jc w:val="both"/>
        <w:textAlignment w:val="baseline"/>
        <w:rPr>
          <w:rFonts w:eastAsia="Calibri"/>
        </w:rPr>
      </w:pPr>
      <w:r w:rsidRPr="00536B4E">
        <w:rPr>
          <w:rFonts w:eastAsia="Calibri"/>
        </w:rPr>
        <w:t>La Contraloría General de la República (CGR) es el órgano rector en materia de control interno en la administración pública. En este sentido ha implementado las Normas de Control Interno (NOBACI) que cuentan con 5 matrices, denominadas: Ambiente de Control (AMC), Valoración y Administración de Riesgos (VAR), Actividades de Control (ADC), Información y Comunicación (</w:t>
      </w:r>
      <w:proofErr w:type="spellStart"/>
      <w:r w:rsidRPr="00536B4E">
        <w:rPr>
          <w:rFonts w:eastAsia="Calibri"/>
        </w:rPr>
        <w:t>IyC</w:t>
      </w:r>
      <w:proofErr w:type="spellEnd"/>
      <w:r w:rsidRPr="00536B4E">
        <w:rPr>
          <w:rFonts w:eastAsia="Calibri"/>
        </w:rPr>
        <w:t>) y Monitoreo y Evaluación (</w:t>
      </w:r>
      <w:proofErr w:type="spellStart"/>
      <w:r w:rsidRPr="00536B4E">
        <w:rPr>
          <w:rFonts w:eastAsia="Calibri"/>
        </w:rPr>
        <w:t>MyE</w:t>
      </w:r>
      <w:proofErr w:type="spellEnd"/>
      <w:r w:rsidRPr="00536B4E">
        <w:rPr>
          <w:rFonts w:eastAsia="Calibri"/>
        </w:rPr>
        <w:t>), en las cuales se desglosan los diferentes requerimientos que se necesitan para el control interno.  </w:t>
      </w:r>
    </w:p>
    <w:p w14:paraId="2A3C5F9A" w14:textId="77777777" w:rsidR="004C1F63" w:rsidRPr="00536B4E" w:rsidRDefault="004C1F63" w:rsidP="008D2F9F">
      <w:pPr>
        <w:spacing w:after="0" w:line="360" w:lineRule="auto"/>
        <w:jc w:val="both"/>
        <w:textAlignment w:val="baseline"/>
        <w:rPr>
          <w:rFonts w:eastAsia="Calibri"/>
        </w:rPr>
      </w:pPr>
    </w:p>
    <w:p w14:paraId="7AFFC6CE" w14:textId="340A29BC" w:rsidR="00400284" w:rsidRPr="00536B4E" w:rsidRDefault="00400284" w:rsidP="008D2F9F">
      <w:pPr>
        <w:spacing w:after="0" w:line="360" w:lineRule="auto"/>
        <w:jc w:val="both"/>
        <w:textAlignment w:val="baseline"/>
        <w:rPr>
          <w:rFonts w:eastAsia="Calibri"/>
        </w:rPr>
      </w:pPr>
      <w:r w:rsidRPr="00536B4E">
        <w:rPr>
          <w:rFonts w:eastAsia="Calibri"/>
        </w:rPr>
        <w:t xml:space="preserve">Para dar cumplimiento a los requerimientos de las matrices, se ha estado trabajando junto a un Analista de la Contraloría General de la República en la creación y actualización de la documentación necesaria para su cumplimiento y de esta manera garantizar que la institución disponga de un sistema de control interno fortalecido. El </w:t>
      </w:r>
      <w:r w:rsidR="007C22D0" w:rsidRPr="00536B4E">
        <w:rPr>
          <w:rFonts w:eastAsia="Calibri"/>
        </w:rPr>
        <w:t>INDOTEL</w:t>
      </w:r>
      <w:r w:rsidRPr="00536B4E">
        <w:rPr>
          <w:rFonts w:eastAsia="Calibri"/>
        </w:rPr>
        <w:t xml:space="preserve"> ha alcanzado el 87% de cumplimiento en la NOBACI.  </w:t>
      </w:r>
    </w:p>
    <w:p w14:paraId="3C3A48A9" w14:textId="247AE5A2" w:rsidR="004C1F63" w:rsidRPr="00536B4E" w:rsidRDefault="00AE6FA8" w:rsidP="008D2F9F">
      <w:pPr>
        <w:spacing w:after="0" w:line="360" w:lineRule="auto"/>
        <w:jc w:val="both"/>
        <w:textAlignment w:val="baseline"/>
        <w:rPr>
          <w:rFonts w:eastAsia="Calibri"/>
        </w:rPr>
      </w:pPr>
      <w:r w:rsidRPr="00536B4E">
        <w:rPr>
          <w:rFonts w:eastAsia="Calibri"/>
        </w:rPr>
        <w:t> </w:t>
      </w:r>
    </w:p>
    <w:p w14:paraId="1DBFD9E7" w14:textId="7F26DDAE" w:rsidR="00400284" w:rsidRPr="00536B4E" w:rsidRDefault="008D2F9F" w:rsidP="008D2F9F">
      <w:pPr>
        <w:spacing w:after="0" w:line="360" w:lineRule="auto"/>
        <w:jc w:val="both"/>
        <w:textAlignment w:val="baseline"/>
        <w:rPr>
          <w:rFonts w:eastAsia="Calibri"/>
          <w:b/>
          <w:bCs/>
        </w:rPr>
      </w:pPr>
      <w:r w:rsidRPr="00536B4E">
        <w:rPr>
          <w:rFonts w:eastAsia="Calibri"/>
          <w:b/>
          <w:bCs/>
        </w:rPr>
        <w:t>4</w:t>
      </w:r>
      <w:r w:rsidR="00400284" w:rsidRPr="00536B4E">
        <w:rPr>
          <w:rFonts w:eastAsia="Calibri"/>
          <w:b/>
          <w:bCs/>
        </w:rPr>
        <w:t>.5.2 Resultados de los Sistemas de Calidad </w:t>
      </w:r>
    </w:p>
    <w:p w14:paraId="78A7DB9B" w14:textId="77777777" w:rsidR="00FD762A" w:rsidRPr="00536B4E" w:rsidRDefault="00FD762A" w:rsidP="008D2F9F">
      <w:pPr>
        <w:spacing w:after="0" w:line="360" w:lineRule="auto"/>
        <w:jc w:val="both"/>
        <w:textAlignment w:val="baseline"/>
        <w:rPr>
          <w:rFonts w:eastAsia="Calibri"/>
        </w:rPr>
      </w:pPr>
    </w:p>
    <w:p w14:paraId="1F774EB1" w14:textId="19C83EA9" w:rsidR="005835A9" w:rsidRPr="00536B4E" w:rsidRDefault="00400284" w:rsidP="008D2F9F">
      <w:pPr>
        <w:spacing w:after="0" w:line="360" w:lineRule="auto"/>
        <w:jc w:val="both"/>
        <w:textAlignment w:val="baseline"/>
        <w:rPr>
          <w:rFonts w:eastAsia="Calibri"/>
        </w:rPr>
      </w:pPr>
      <w:r w:rsidRPr="00536B4E">
        <w:rPr>
          <w:rFonts w:eastAsia="Calibri"/>
        </w:rPr>
        <w:t>En la institución se lleva a cabo una gestión por procesos, realizando anualmente un autodiagnóstico utilizando la metodología CAF a través del cual se identifica los puntos fuertes y las áreas de mejoras para implementar las acciones necesarias para elevar la calidad de los servicios que ofrecemos. </w:t>
      </w:r>
    </w:p>
    <w:p w14:paraId="6781DE5A" w14:textId="4754E8E4" w:rsidR="00400284" w:rsidRPr="00536B4E" w:rsidRDefault="00400284" w:rsidP="008D2F9F">
      <w:pPr>
        <w:spacing w:after="0" w:line="360" w:lineRule="auto"/>
        <w:jc w:val="both"/>
        <w:textAlignment w:val="baseline"/>
        <w:rPr>
          <w:rFonts w:eastAsia="Calibri"/>
        </w:rPr>
      </w:pPr>
      <w:r w:rsidRPr="00536B4E">
        <w:rPr>
          <w:rFonts w:eastAsia="Calibri"/>
        </w:rPr>
        <w:lastRenderedPageBreak/>
        <w:t>La metodología CAF requiere que se evalúen 9 criterios y 28 subcriterios. Los primeros cinco criterios son facilitadores a través de los cuales se evalúa lo que hace la organización y la manera en que son planteadas las tareas para alcanzar los resultados deseados y en los restantes cuatro criterios, se evalúan los resultados y se mide la percepción de los empleados, clientes y la sociedad. </w:t>
      </w:r>
    </w:p>
    <w:p w14:paraId="4A1C292F" w14:textId="77777777" w:rsidR="005835A9" w:rsidRPr="00536B4E" w:rsidRDefault="005835A9" w:rsidP="008D2F9F">
      <w:pPr>
        <w:spacing w:after="0" w:line="360" w:lineRule="auto"/>
        <w:jc w:val="both"/>
        <w:textAlignment w:val="baseline"/>
        <w:rPr>
          <w:rFonts w:eastAsia="Calibri"/>
        </w:rPr>
      </w:pPr>
    </w:p>
    <w:p w14:paraId="7C3C15C8" w14:textId="3F12AA4D" w:rsidR="00400284" w:rsidRPr="00536B4E" w:rsidRDefault="00400284" w:rsidP="008D2F9F">
      <w:pPr>
        <w:spacing w:after="0" w:line="360" w:lineRule="auto"/>
        <w:jc w:val="both"/>
        <w:textAlignment w:val="baseline"/>
        <w:rPr>
          <w:rFonts w:eastAsia="Calibri"/>
        </w:rPr>
      </w:pPr>
      <w:r w:rsidRPr="00536B4E">
        <w:rPr>
          <w:rFonts w:eastAsia="Calibri"/>
        </w:rPr>
        <w:t>Dentro de las evidencias que se dispone para su cumplimiento se encuentran: Plan Estratégico Institucional (PEI), misión, visión, valores, la Comisión de Integridad y Cumplimiento Normativo, la cual vela por la correcta conducta de los colaboradores y una alta dirección cuyo comportamiento se encuentran apegado a los valores institucionales.  </w:t>
      </w:r>
    </w:p>
    <w:p w14:paraId="76696A43" w14:textId="77777777" w:rsidR="005835A9" w:rsidRPr="00536B4E" w:rsidRDefault="005835A9" w:rsidP="008D2F9F">
      <w:pPr>
        <w:spacing w:after="0" w:line="360" w:lineRule="auto"/>
        <w:jc w:val="both"/>
        <w:textAlignment w:val="baseline"/>
        <w:rPr>
          <w:rFonts w:eastAsia="Calibri"/>
        </w:rPr>
      </w:pPr>
    </w:p>
    <w:p w14:paraId="281C99DC" w14:textId="3564C86A" w:rsidR="00400284" w:rsidRPr="00536B4E" w:rsidRDefault="00400284" w:rsidP="008D2F9F">
      <w:pPr>
        <w:spacing w:after="0" w:line="360" w:lineRule="auto"/>
        <w:jc w:val="both"/>
        <w:textAlignment w:val="baseline"/>
        <w:rPr>
          <w:rFonts w:eastAsia="Calibri"/>
        </w:rPr>
      </w:pPr>
      <w:r w:rsidRPr="00536B4E">
        <w:rPr>
          <w:rFonts w:eastAsia="Calibri"/>
        </w:rPr>
        <w:t>Se tiene identificado los grupos de interés, así como sus necesidades y expectativas. Disponemos documentados los procedimientos y políticas para gestionar los recursos humanos, firmamos acuerdos y convenios con instituciones nacionales e internacionales, tanto del sector privado como del sector público, coordinamos mesas técnicas con el sector que regulamos para identificar sus necesidades y tenemos identificados los procesos claves de la institución.  </w:t>
      </w:r>
    </w:p>
    <w:p w14:paraId="40CBB931" w14:textId="77777777" w:rsidR="005835A9" w:rsidRPr="00536B4E" w:rsidRDefault="005835A9" w:rsidP="008D2F9F">
      <w:pPr>
        <w:spacing w:after="0" w:line="360" w:lineRule="auto"/>
        <w:jc w:val="both"/>
        <w:textAlignment w:val="baseline"/>
        <w:rPr>
          <w:rFonts w:eastAsia="Calibri"/>
        </w:rPr>
      </w:pPr>
    </w:p>
    <w:p w14:paraId="6C475EAB" w14:textId="451E91CA" w:rsidR="00400284" w:rsidRPr="00536B4E" w:rsidRDefault="00400284" w:rsidP="008D2F9F">
      <w:pPr>
        <w:spacing w:after="0" w:line="360" w:lineRule="auto"/>
        <w:jc w:val="both"/>
        <w:textAlignment w:val="baseline"/>
        <w:rPr>
          <w:rFonts w:eastAsia="Calibri"/>
        </w:rPr>
      </w:pPr>
      <w:r w:rsidRPr="00536B4E">
        <w:rPr>
          <w:rFonts w:eastAsia="Calibri"/>
        </w:rPr>
        <w:t>En los últimos cuatro criterios fueron evaluados los resultados orientados a los clientes, colaboradores y la responsabilidad social.  </w:t>
      </w:r>
    </w:p>
    <w:p w14:paraId="0907A67C" w14:textId="77777777" w:rsidR="00400284" w:rsidRPr="00536B4E" w:rsidRDefault="00400284" w:rsidP="008D2F9F">
      <w:pPr>
        <w:spacing w:after="0" w:line="360" w:lineRule="auto"/>
        <w:jc w:val="both"/>
        <w:textAlignment w:val="baseline"/>
        <w:rPr>
          <w:rFonts w:eastAsia="Calibri"/>
        </w:rPr>
      </w:pPr>
      <w:r w:rsidRPr="00536B4E">
        <w:rPr>
          <w:rFonts w:eastAsia="Calibri"/>
        </w:rPr>
        <w:t xml:space="preserve">Para su cumplimiento disponemos de una encuesta de satisfacción al cliente en el cual obtuvimos una satisfacción de 89.67%, una Carta Compromiso al Ciudadano con una satisfacción de 90%, indicadores de las Mediciones del Sistema de Transparencia, encuesta de clima organizacional para verificar los resultados que está alcanzando la organización en relación con la satisfacción del personal, fueron </w:t>
      </w:r>
      <w:r w:rsidRPr="00536B4E">
        <w:rPr>
          <w:rFonts w:eastAsia="Calibri"/>
        </w:rPr>
        <w:lastRenderedPageBreak/>
        <w:t>llevados a cabo proyectos de desarrollo con la finalidad de cerrar la brecha digital de las telecomunicaciones y disponemos de indicadores de efectividad de los principales procesos. </w:t>
      </w:r>
    </w:p>
    <w:p w14:paraId="6DEB4881" w14:textId="77777777" w:rsidR="005835A9" w:rsidRPr="00536B4E" w:rsidRDefault="005835A9" w:rsidP="008D2F9F">
      <w:pPr>
        <w:spacing w:after="0" w:line="360" w:lineRule="auto"/>
        <w:jc w:val="both"/>
        <w:textAlignment w:val="baseline"/>
        <w:rPr>
          <w:rFonts w:eastAsia="Calibri"/>
          <w:b/>
          <w:bCs/>
        </w:rPr>
      </w:pPr>
    </w:p>
    <w:p w14:paraId="058A86F1" w14:textId="0AF82D37" w:rsidR="00400284" w:rsidRPr="00536B4E" w:rsidRDefault="005835A9" w:rsidP="008D2F9F">
      <w:pPr>
        <w:spacing w:after="0" w:line="360" w:lineRule="auto"/>
        <w:jc w:val="both"/>
        <w:textAlignment w:val="baseline"/>
        <w:rPr>
          <w:rFonts w:eastAsia="Calibri"/>
          <w:b/>
          <w:bCs/>
        </w:rPr>
      </w:pPr>
      <w:r w:rsidRPr="00536B4E">
        <w:rPr>
          <w:rFonts w:eastAsia="Calibri"/>
          <w:b/>
          <w:bCs/>
        </w:rPr>
        <w:t>4</w:t>
      </w:r>
      <w:r w:rsidR="00400284" w:rsidRPr="00536B4E">
        <w:rPr>
          <w:rFonts w:eastAsia="Calibri"/>
          <w:b/>
          <w:bCs/>
        </w:rPr>
        <w:t>.5.3 Acciones para el Fortalecimiento Institucional </w:t>
      </w:r>
    </w:p>
    <w:p w14:paraId="5B3B0822" w14:textId="77777777" w:rsidR="00AA573D" w:rsidRPr="00536B4E" w:rsidRDefault="00AA573D" w:rsidP="008D2F9F">
      <w:pPr>
        <w:spacing w:after="0" w:line="360" w:lineRule="auto"/>
        <w:jc w:val="both"/>
        <w:textAlignment w:val="baseline"/>
        <w:rPr>
          <w:rFonts w:eastAsia="Calibri"/>
        </w:rPr>
      </w:pPr>
    </w:p>
    <w:p w14:paraId="3E50046D" w14:textId="4AD4BC15" w:rsidR="00F22A12" w:rsidRPr="00536B4E" w:rsidRDefault="00400284" w:rsidP="008D2F9F">
      <w:pPr>
        <w:spacing w:after="0" w:line="360" w:lineRule="auto"/>
        <w:jc w:val="both"/>
        <w:textAlignment w:val="baseline"/>
        <w:rPr>
          <w:rFonts w:eastAsia="Calibri"/>
        </w:rPr>
      </w:pPr>
      <w:r w:rsidRPr="00536B4E">
        <w:rPr>
          <w:rFonts w:eastAsia="Calibri"/>
        </w:rPr>
        <w:t>En el Plan Estratégico Institucional (PEI) 2021-2024 fueron definidos 4 Ejes Estratégicos, uno de ellos es el Eje de Fortalecimiento Institucional que tiene como finalidad fortalecer las áreas de apoyo y transversales para eficientizar la gestión institucional. Las iniciativas llevadas a cabo por las áreas que impactan este Eje están siendo mencionadas en las diferentes secciones del presente acápite de “Resultados Áreas Transversales y de Apoyo” y el cumplimiento de las metas establecidas en este Eje se miden en la evaluación del Plan Operativo Anual (POA). </w:t>
      </w:r>
    </w:p>
    <w:p w14:paraId="5389A0D3" w14:textId="529FF2B0" w:rsidR="00400284" w:rsidRPr="00536B4E" w:rsidRDefault="005835A9" w:rsidP="006A401C">
      <w:pPr>
        <w:spacing w:before="240" w:line="360" w:lineRule="auto"/>
        <w:jc w:val="both"/>
        <w:textAlignment w:val="baseline"/>
        <w:rPr>
          <w:rFonts w:eastAsia="Calibri"/>
          <w:b/>
          <w:bCs/>
        </w:rPr>
      </w:pPr>
      <w:r w:rsidRPr="00536B4E">
        <w:rPr>
          <w:rFonts w:eastAsia="Calibri"/>
          <w:b/>
          <w:bCs/>
        </w:rPr>
        <w:t>4</w:t>
      </w:r>
      <w:r w:rsidR="00400284" w:rsidRPr="00536B4E">
        <w:rPr>
          <w:rFonts w:eastAsia="Calibri"/>
          <w:b/>
          <w:bCs/>
        </w:rPr>
        <w:t>.5.4 Equidad de Género </w:t>
      </w:r>
    </w:p>
    <w:p w14:paraId="61EBB20A" w14:textId="28D69311" w:rsidR="00400284" w:rsidRPr="00536B4E" w:rsidRDefault="00400284" w:rsidP="005835A9">
      <w:pPr>
        <w:spacing w:before="240" w:after="0" w:line="360" w:lineRule="auto"/>
        <w:jc w:val="both"/>
        <w:textAlignment w:val="baseline"/>
        <w:rPr>
          <w:rFonts w:eastAsia="Calibri"/>
        </w:rPr>
      </w:pPr>
      <w:r w:rsidRPr="00536B4E">
        <w:rPr>
          <w:rFonts w:eastAsia="Calibri"/>
        </w:rPr>
        <w:t>El INDOTEL, acogiéndose a la iniciativa del gobierno de transversalizar el enfoque de género en la planificación nacional, implementó el Sello de Igualdad de Género en el Sector Público junto al Ministerio de la Mujer (</w:t>
      </w:r>
      <w:proofErr w:type="spellStart"/>
      <w:r w:rsidRPr="00536B4E">
        <w:rPr>
          <w:rFonts w:eastAsia="Calibri"/>
        </w:rPr>
        <w:t>Mmujer</w:t>
      </w:r>
      <w:proofErr w:type="spellEnd"/>
      <w:r w:rsidRPr="00536B4E">
        <w:rPr>
          <w:rFonts w:eastAsia="Calibri"/>
        </w:rPr>
        <w:t xml:space="preserve">) y el Programan de las Naciones Unidas para el Desarrollo (PNUD).  Este </w:t>
      </w:r>
      <w:r w:rsidR="006A401C" w:rsidRPr="00536B4E">
        <w:rPr>
          <w:rFonts w:eastAsia="Calibri"/>
        </w:rPr>
        <w:t>s</w:t>
      </w:r>
      <w:r w:rsidRPr="00536B4E">
        <w:rPr>
          <w:rFonts w:eastAsia="Calibri"/>
        </w:rPr>
        <w:t>ello es un acelerador para el logro de la igualdad de género y de la Agenda 2030 y busca transformar las instituciones en sus dimensiones internas y externas, con la promoción de acciones encaminadas a eliminar brechas de género, aumentar la participación y las oportunidades laborales equitativas entre mujeres y hombres. </w:t>
      </w:r>
    </w:p>
    <w:p w14:paraId="1557A06B" w14:textId="77777777" w:rsidR="008454A5" w:rsidRPr="00536B4E" w:rsidRDefault="008454A5" w:rsidP="008D2F9F">
      <w:pPr>
        <w:spacing w:after="0" w:line="360" w:lineRule="auto"/>
        <w:jc w:val="both"/>
        <w:textAlignment w:val="baseline"/>
        <w:rPr>
          <w:rFonts w:eastAsia="Calibri"/>
        </w:rPr>
      </w:pPr>
    </w:p>
    <w:p w14:paraId="59821DE4" w14:textId="7B90093F" w:rsidR="00E13C4A" w:rsidRPr="00536B4E" w:rsidRDefault="00400284" w:rsidP="006A401C">
      <w:pPr>
        <w:spacing w:line="360" w:lineRule="auto"/>
        <w:jc w:val="both"/>
        <w:textAlignment w:val="baseline"/>
        <w:rPr>
          <w:rFonts w:eastAsia="Calibri"/>
        </w:rPr>
      </w:pPr>
      <w:r w:rsidRPr="00536B4E">
        <w:rPr>
          <w:rFonts w:eastAsia="Calibri"/>
        </w:rPr>
        <w:t xml:space="preserve">Se trabajó de manera ardua en la preparación y recolección de evidencias, de cara al proceso de auditoría externa a la </w:t>
      </w:r>
      <w:r w:rsidRPr="00536B4E">
        <w:rPr>
          <w:rFonts w:eastAsia="Calibri"/>
        </w:rPr>
        <w:lastRenderedPageBreak/>
        <w:t xml:space="preserve">implementación del Sello de Igualdad en el </w:t>
      </w:r>
      <w:r w:rsidR="006A401C" w:rsidRPr="00536B4E">
        <w:rPr>
          <w:rFonts w:eastAsia="Calibri"/>
        </w:rPr>
        <w:t>s</w:t>
      </w:r>
      <w:r w:rsidRPr="00536B4E">
        <w:rPr>
          <w:rFonts w:eastAsia="Calibri"/>
        </w:rPr>
        <w:t xml:space="preserve">ector </w:t>
      </w:r>
      <w:r w:rsidR="006A401C" w:rsidRPr="00536B4E">
        <w:rPr>
          <w:rFonts w:eastAsia="Calibri"/>
        </w:rPr>
        <w:t>p</w:t>
      </w:r>
      <w:r w:rsidRPr="00536B4E">
        <w:rPr>
          <w:rFonts w:eastAsia="Calibri"/>
        </w:rPr>
        <w:t>úblico en la institución, el cual fue realizado por un personal técnico regional del Programa de las Naciones Unidas para el Desarrollo (PNUD). </w:t>
      </w:r>
    </w:p>
    <w:p w14:paraId="7153148C" w14:textId="44070AE2" w:rsidR="00E13C4A" w:rsidRPr="00536B4E" w:rsidRDefault="00400284" w:rsidP="006A401C">
      <w:pPr>
        <w:spacing w:before="240" w:after="0" w:line="360" w:lineRule="auto"/>
        <w:jc w:val="both"/>
        <w:textAlignment w:val="baseline"/>
        <w:rPr>
          <w:rFonts w:eastAsia="Calibri"/>
        </w:rPr>
      </w:pPr>
      <w:r w:rsidRPr="00536B4E">
        <w:rPr>
          <w:rFonts w:eastAsia="Calibri"/>
        </w:rPr>
        <w:t>Este personal realizó dicha auditoria de manera virtual, a los fines de verificar el cumplimiento de la institución con las 5 dimensiones requeridas por el Sello de Igualdad de Género, las cuales contienen 20 estándares desagregados en 40 requerimientos. El equipo evaluador realizó entrevistas, grupos focales y otras actividades con el personal de la institución durante una semana.  </w:t>
      </w:r>
    </w:p>
    <w:p w14:paraId="3ADF3AA2" w14:textId="5CC31298" w:rsidR="00E13C4A" w:rsidRPr="00536B4E" w:rsidRDefault="00400284" w:rsidP="006A401C">
      <w:pPr>
        <w:spacing w:before="240" w:line="360" w:lineRule="auto"/>
        <w:jc w:val="both"/>
        <w:textAlignment w:val="baseline"/>
        <w:rPr>
          <w:rFonts w:eastAsia="Calibri"/>
        </w:rPr>
      </w:pPr>
      <w:r w:rsidRPr="00536B4E">
        <w:rPr>
          <w:rFonts w:eastAsia="Calibri"/>
        </w:rPr>
        <w:t>A través de una reunión donde participó el Comité de Igualdad de Género del INDOTEL, el equipo evaluador del Programa de las Naciones Unidas para el Desarrollo (PNUD), personal técnico del Programa de las Naciones Unidas para el Desarrollo (PNUD), personal técnico del Ministerio de la Mujer (</w:t>
      </w:r>
      <w:proofErr w:type="spellStart"/>
      <w:r w:rsidRPr="00536B4E">
        <w:rPr>
          <w:rFonts w:eastAsia="Calibri"/>
        </w:rPr>
        <w:t>Mmujer</w:t>
      </w:r>
      <w:proofErr w:type="spellEnd"/>
      <w:r w:rsidRPr="00536B4E">
        <w:rPr>
          <w:rFonts w:eastAsia="Calibri"/>
        </w:rPr>
        <w:t>) y el equipo técnico de género del INDOTEL, se realizó la presentación de los resultados de la auditoría externa realizada</w:t>
      </w:r>
      <w:r w:rsidR="006A401C" w:rsidRPr="00536B4E">
        <w:rPr>
          <w:rFonts w:eastAsia="Calibri"/>
        </w:rPr>
        <w:t>.</w:t>
      </w:r>
      <w:r w:rsidRPr="00536B4E">
        <w:rPr>
          <w:rFonts w:eastAsia="Calibri"/>
        </w:rPr>
        <w:t xml:space="preserve"> </w:t>
      </w:r>
    </w:p>
    <w:p w14:paraId="0CF64D06" w14:textId="761A53A5" w:rsidR="006A401C" w:rsidRPr="00536B4E" w:rsidRDefault="006A401C" w:rsidP="006A401C">
      <w:pPr>
        <w:spacing w:before="240" w:line="360" w:lineRule="auto"/>
        <w:jc w:val="both"/>
        <w:textAlignment w:val="baseline"/>
        <w:rPr>
          <w:rFonts w:eastAsia="Calibri"/>
        </w:rPr>
      </w:pPr>
      <w:r w:rsidRPr="00536B4E">
        <w:rPr>
          <w:rFonts w:eastAsia="Calibri"/>
        </w:rPr>
        <w:t xml:space="preserve">El INDOTEL obtuvo la categoría de plata en el Sello de Igualdad de Género en el sector público. </w:t>
      </w:r>
    </w:p>
    <w:p w14:paraId="4F056064" w14:textId="4E4694F4" w:rsidR="00400284" w:rsidRPr="00536B4E" w:rsidRDefault="00400284" w:rsidP="006A401C">
      <w:pPr>
        <w:spacing w:before="240" w:line="360" w:lineRule="auto"/>
        <w:jc w:val="both"/>
        <w:textAlignment w:val="baseline"/>
        <w:rPr>
          <w:rFonts w:eastAsia="Calibri"/>
        </w:rPr>
      </w:pPr>
      <w:r w:rsidRPr="00536B4E">
        <w:rPr>
          <w:rFonts w:eastAsia="Calibri"/>
        </w:rPr>
        <w:t xml:space="preserve">El </w:t>
      </w:r>
      <w:r w:rsidR="006A401C" w:rsidRPr="00536B4E">
        <w:rPr>
          <w:rFonts w:eastAsia="Calibri"/>
        </w:rPr>
        <w:t>e</w:t>
      </w:r>
      <w:r w:rsidRPr="00536B4E">
        <w:rPr>
          <w:rFonts w:eastAsia="Calibri"/>
        </w:rPr>
        <w:t xml:space="preserve">quipo </w:t>
      </w:r>
      <w:r w:rsidR="006A401C" w:rsidRPr="00536B4E">
        <w:rPr>
          <w:rFonts w:eastAsia="Calibri"/>
        </w:rPr>
        <w:t>t</w:t>
      </w:r>
      <w:r w:rsidRPr="00536B4E">
        <w:rPr>
          <w:rFonts w:eastAsia="Calibri"/>
        </w:rPr>
        <w:t xml:space="preserve">écnico de </w:t>
      </w:r>
      <w:r w:rsidR="006A401C" w:rsidRPr="00536B4E">
        <w:rPr>
          <w:rFonts w:eastAsia="Calibri"/>
        </w:rPr>
        <w:t>g</w:t>
      </w:r>
      <w:r w:rsidRPr="00536B4E">
        <w:rPr>
          <w:rFonts w:eastAsia="Calibri"/>
        </w:rPr>
        <w:t>énero sostuvo una reunión con un grupo de organizaciones feministas de la sociedad civil (</w:t>
      </w:r>
      <w:proofErr w:type="spellStart"/>
      <w:r w:rsidRPr="00536B4E">
        <w:rPr>
          <w:rFonts w:eastAsia="Calibri"/>
        </w:rPr>
        <w:t>MujeresTicsRD</w:t>
      </w:r>
      <w:proofErr w:type="spellEnd"/>
      <w:r w:rsidRPr="00536B4E">
        <w:rPr>
          <w:rFonts w:eastAsia="Calibri"/>
        </w:rPr>
        <w:t xml:space="preserve">, CIPAF, </w:t>
      </w:r>
      <w:proofErr w:type="spellStart"/>
      <w:r w:rsidRPr="00536B4E">
        <w:rPr>
          <w:rFonts w:eastAsia="Calibri"/>
        </w:rPr>
        <w:t>GirlsIntech</w:t>
      </w:r>
      <w:proofErr w:type="spellEnd"/>
      <w:r w:rsidRPr="00536B4E">
        <w:rPr>
          <w:rFonts w:eastAsia="Calibri"/>
        </w:rPr>
        <w:t>), la cual tuvo como objetivos: </w:t>
      </w:r>
    </w:p>
    <w:p w14:paraId="1C4FC8C0" w14:textId="77777777" w:rsidR="00400284" w:rsidRPr="00536B4E" w:rsidRDefault="00400284" w:rsidP="004C5E85">
      <w:pPr>
        <w:numPr>
          <w:ilvl w:val="0"/>
          <w:numId w:val="28"/>
        </w:numPr>
        <w:spacing w:after="0" w:line="360" w:lineRule="auto"/>
        <w:ind w:left="1080" w:firstLine="0"/>
        <w:jc w:val="both"/>
        <w:textAlignment w:val="baseline"/>
        <w:rPr>
          <w:rFonts w:eastAsia="Calibri"/>
        </w:rPr>
      </w:pPr>
      <w:r w:rsidRPr="00536B4E">
        <w:rPr>
          <w:rFonts w:eastAsia="Calibri"/>
        </w:rPr>
        <w:t>Identificar las desigualdades y obstáculos que presentan niñas y jóvenes para poder motivarlas a que estudien carreras relacionadas a las áreas de matemáticas, ciencias, ingenierías y tecnologías </w:t>
      </w:r>
    </w:p>
    <w:p w14:paraId="3BD54138" w14:textId="4E4EF86D" w:rsidR="00400284" w:rsidRPr="00536B4E" w:rsidRDefault="00400284" w:rsidP="004C5E85">
      <w:pPr>
        <w:numPr>
          <w:ilvl w:val="0"/>
          <w:numId w:val="28"/>
        </w:numPr>
        <w:spacing w:after="0" w:line="360" w:lineRule="auto"/>
        <w:ind w:left="1080" w:firstLine="0"/>
        <w:jc w:val="both"/>
        <w:textAlignment w:val="baseline"/>
        <w:rPr>
          <w:rFonts w:eastAsia="Calibri"/>
        </w:rPr>
      </w:pPr>
      <w:r w:rsidRPr="00536B4E">
        <w:rPr>
          <w:rFonts w:eastAsia="Calibri"/>
        </w:rPr>
        <w:t>Establecer</w:t>
      </w:r>
      <w:r w:rsidR="006A401C" w:rsidRPr="00536B4E">
        <w:rPr>
          <w:rFonts w:eastAsia="Calibri"/>
        </w:rPr>
        <w:t xml:space="preserve"> </w:t>
      </w:r>
      <w:r w:rsidRPr="00536B4E">
        <w:rPr>
          <w:rFonts w:eastAsia="Calibri"/>
        </w:rPr>
        <w:t>iniciativas para fortalecer redes de cooperación y asociaciones entre el INDOTEL y los organismos convocados </w:t>
      </w:r>
    </w:p>
    <w:p w14:paraId="7F33E884" w14:textId="77777777" w:rsidR="00400284" w:rsidRPr="00536B4E" w:rsidRDefault="00400284" w:rsidP="004C5E85">
      <w:pPr>
        <w:numPr>
          <w:ilvl w:val="0"/>
          <w:numId w:val="28"/>
        </w:numPr>
        <w:spacing w:after="0" w:line="360" w:lineRule="auto"/>
        <w:ind w:left="1080" w:firstLine="0"/>
        <w:jc w:val="both"/>
        <w:textAlignment w:val="baseline"/>
        <w:rPr>
          <w:rFonts w:eastAsia="Calibri"/>
        </w:rPr>
      </w:pPr>
      <w:r w:rsidRPr="00536B4E">
        <w:rPr>
          <w:rFonts w:eastAsia="Calibri"/>
        </w:rPr>
        <w:lastRenderedPageBreak/>
        <w:t>Comunicar los proyectos ejecutados por el INDOTEL relacionados con género (Canasta Digital y Alfabetización Digital) </w:t>
      </w:r>
    </w:p>
    <w:p w14:paraId="056C14BB" w14:textId="77777777" w:rsidR="00400284" w:rsidRPr="00536B4E" w:rsidRDefault="00400284" w:rsidP="004C5E85">
      <w:pPr>
        <w:numPr>
          <w:ilvl w:val="0"/>
          <w:numId w:val="28"/>
        </w:numPr>
        <w:spacing w:after="0" w:line="360" w:lineRule="auto"/>
        <w:ind w:left="1080" w:firstLine="0"/>
        <w:jc w:val="both"/>
        <w:textAlignment w:val="baseline"/>
        <w:rPr>
          <w:rFonts w:eastAsia="Calibri"/>
        </w:rPr>
      </w:pPr>
      <w:r w:rsidRPr="00536B4E">
        <w:rPr>
          <w:rFonts w:eastAsia="Calibri"/>
        </w:rPr>
        <w:t>Hacer una lluvia de ideas sobre planes de acción que se puedan ejecutar para concientizar a las niñas y jóvenes sobre los beneficios de estudiar las carreras relacionadas a las áreas de matemáticas, ciencias, ingenierías y tecnologías </w:t>
      </w:r>
    </w:p>
    <w:p w14:paraId="0AC99ABB" w14:textId="1C162AA2" w:rsidR="008454A5" w:rsidRPr="00536B4E" w:rsidRDefault="00400284" w:rsidP="004C5E85">
      <w:pPr>
        <w:numPr>
          <w:ilvl w:val="0"/>
          <w:numId w:val="28"/>
        </w:numPr>
        <w:spacing w:after="0" w:line="360" w:lineRule="auto"/>
        <w:ind w:left="1080" w:firstLine="0"/>
        <w:jc w:val="both"/>
        <w:textAlignment w:val="baseline"/>
        <w:rPr>
          <w:rFonts w:eastAsia="Calibri"/>
        </w:rPr>
      </w:pPr>
      <w:r w:rsidRPr="00536B4E">
        <w:rPr>
          <w:rFonts w:eastAsia="Calibri"/>
        </w:rPr>
        <w:t>Definir posibles proyectos que se puedan ejecutar e implementar de manera coordinada </w:t>
      </w:r>
    </w:p>
    <w:p w14:paraId="301EDD12" w14:textId="4F62F049" w:rsidR="00E13C4A" w:rsidRPr="00536B4E" w:rsidRDefault="00400284" w:rsidP="00A11A41">
      <w:pPr>
        <w:spacing w:before="240" w:line="360" w:lineRule="auto"/>
        <w:jc w:val="both"/>
        <w:textAlignment w:val="baseline"/>
        <w:rPr>
          <w:rFonts w:eastAsia="Calibri"/>
        </w:rPr>
      </w:pPr>
      <w:r w:rsidRPr="00536B4E">
        <w:rPr>
          <w:rFonts w:eastAsia="Calibri"/>
        </w:rPr>
        <w:t>Fue impartida por el Ministerio de Trabajo una charla a todo el personal de la institución sobre Equidad de Género en el Ámbito Laboral y otra charla por el Programa de las Naciones Unidas (PNUD) sobre Masculinidades, Corresponsabilidad y Paternidad Responsable, con este tipo de charlas buscamos promover modelos masculinos positivos de hombres en la vida cotidiana. </w:t>
      </w:r>
    </w:p>
    <w:p w14:paraId="580FE8C0" w14:textId="2EF96184" w:rsidR="00400284" w:rsidRPr="00536B4E" w:rsidRDefault="00400284" w:rsidP="008D2F9F">
      <w:pPr>
        <w:spacing w:after="0" w:line="360" w:lineRule="auto"/>
        <w:jc w:val="both"/>
        <w:textAlignment w:val="baseline"/>
        <w:rPr>
          <w:rFonts w:eastAsia="Calibri"/>
        </w:rPr>
      </w:pPr>
      <w:r w:rsidRPr="00536B4E">
        <w:rPr>
          <w:rFonts w:eastAsia="Calibri"/>
        </w:rPr>
        <w:t>En el marco de la conmemoración del día Internacional de la Eliminación de la Violencia contra la Mujer fue coordinado un conversatorio, el cual contó con diferentes expertos en la materia y en el mismo se abarcó la violencia de género en el ámbito laboral y familiar. También fue comunicado a todo el personal el Protocolo para la Prevención y Atención a las Víctimas de Violencia, Acoso Laboral y Acoso Sexual en el cual se explican las vías que dispone la institución para denunciar el acoso laboral. </w:t>
      </w:r>
    </w:p>
    <w:p w14:paraId="6CFB8CD0" w14:textId="77777777" w:rsidR="00A11A41" w:rsidRPr="00536B4E" w:rsidRDefault="00A11A41" w:rsidP="00AE6FA8">
      <w:pPr>
        <w:pStyle w:val="Sinespaciado"/>
        <w:rPr>
          <w:color w:val="767171"/>
          <w:lang w:val="es-DO"/>
        </w:rPr>
      </w:pPr>
    </w:p>
    <w:p w14:paraId="7A1F7823" w14:textId="7C66CA35" w:rsidR="005002BE" w:rsidRPr="00536B4E" w:rsidRDefault="00400284" w:rsidP="008D2F9F">
      <w:pPr>
        <w:spacing w:after="0" w:line="360" w:lineRule="auto"/>
        <w:jc w:val="both"/>
        <w:textAlignment w:val="baseline"/>
        <w:rPr>
          <w:rFonts w:eastAsia="Calibri"/>
        </w:rPr>
      </w:pPr>
      <w:r w:rsidRPr="00536B4E">
        <w:rPr>
          <w:rFonts w:eastAsia="Calibri"/>
        </w:rPr>
        <w:t xml:space="preserve">A nivel laboral en el </w:t>
      </w:r>
      <w:r w:rsidR="007C22D0" w:rsidRPr="00536B4E">
        <w:rPr>
          <w:rFonts w:eastAsia="Calibri"/>
        </w:rPr>
        <w:t>INDOTEL</w:t>
      </w:r>
      <w:r w:rsidRPr="00536B4E">
        <w:rPr>
          <w:rFonts w:eastAsia="Calibri"/>
        </w:rPr>
        <w:t xml:space="preserve"> se dispone de igualdad de género</w:t>
      </w:r>
      <w:r w:rsidR="00A11A41" w:rsidRPr="00536B4E">
        <w:rPr>
          <w:rFonts w:eastAsia="Calibri"/>
        </w:rPr>
        <w:t xml:space="preserve"> y puede ser evidenciado a través de</w:t>
      </w:r>
      <w:r w:rsidRPr="00536B4E">
        <w:rPr>
          <w:rFonts w:eastAsia="Calibri"/>
        </w:rPr>
        <w:t xml:space="preserve"> la nómina </w:t>
      </w:r>
      <w:r w:rsidR="00A11A41" w:rsidRPr="00536B4E">
        <w:rPr>
          <w:rFonts w:eastAsia="Calibri"/>
        </w:rPr>
        <w:t xml:space="preserve">que </w:t>
      </w:r>
      <w:r w:rsidRPr="00536B4E">
        <w:rPr>
          <w:rFonts w:eastAsia="Calibri"/>
        </w:rPr>
        <w:t>está compuesta por un 49.19% de mujeres y 50.81% de hombres, las posiciones de mando por un 46% por mujeres y 55% hombres, así como también los salarios de las</w:t>
      </w:r>
      <w:r w:rsidR="008454A5" w:rsidRPr="00536B4E">
        <w:rPr>
          <w:rFonts w:eastAsia="Calibri"/>
        </w:rPr>
        <w:t>/los</w:t>
      </w:r>
      <w:r w:rsidRPr="00536B4E">
        <w:rPr>
          <w:rFonts w:eastAsia="Calibri"/>
        </w:rPr>
        <w:t xml:space="preserve"> colaboradoras y colaboradores son equitativos.  </w:t>
      </w:r>
    </w:p>
    <w:p w14:paraId="21D51B34" w14:textId="413078FB" w:rsidR="00400284" w:rsidRPr="00A11A41" w:rsidRDefault="00400284" w:rsidP="00A11A41">
      <w:pPr>
        <w:spacing w:before="240" w:line="360" w:lineRule="auto"/>
        <w:textAlignment w:val="baseline"/>
        <w:rPr>
          <w:rFonts w:eastAsia="Calibri"/>
          <w:b/>
          <w:bCs/>
        </w:rPr>
      </w:pPr>
      <w:r w:rsidRPr="00536B4E">
        <w:rPr>
          <w:rFonts w:eastAsia="Calibri"/>
          <w:b/>
          <w:bCs/>
        </w:rPr>
        <w:lastRenderedPageBreak/>
        <w:t xml:space="preserve">Colaboradoras </w:t>
      </w:r>
      <w:r w:rsidR="00A11A41" w:rsidRPr="00536B4E">
        <w:rPr>
          <w:rFonts w:eastAsia="Calibri"/>
          <w:b/>
          <w:bCs/>
        </w:rPr>
        <w:t>y colaboradores por grupo ocupacional</w:t>
      </w:r>
    </w:p>
    <w:tbl>
      <w:tblPr>
        <w:tblW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856"/>
        <w:gridCol w:w="1195"/>
        <w:gridCol w:w="1209"/>
        <w:gridCol w:w="1644"/>
      </w:tblGrid>
      <w:tr w:rsidR="00400284" w:rsidRPr="00A2112D" w14:paraId="2B5CD8C6" w14:textId="77777777" w:rsidTr="00400284">
        <w:trPr>
          <w:trHeight w:val="315"/>
        </w:trPr>
        <w:tc>
          <w:tcPr>
            <w:tcW w:w="4035" w:type="dxa"/>
            <w:tcBorders>
              <w:top w:val="single" w:sz="6" w:space="0" w:color="auto"/>
              <w:left w:val="single" w:sz="6" w:space="0" w:color="auto"/>
              <w:bottom w:val="single" w:sz="6" w:space="0" w:color="auto"/>
              <w:right w:val="single" w:sz="6" w:space="0" w:color="auto"/>
            </w:tcBorders>
            <w:shd w:val="clear" w:color="auto" w:fill="002060"/>
            <w:hideMark/>
          </w:tcPr>
          <w:p w14:paraId="07814F78" w14:textId="62B736BA" w:rsidR="00400284" w:rsidRPr="00A2112D" w:rsidRDefault="00177FAF" w:rsidP="00177FAF">
            <w:pPr>
              <w:spacing w:after="0" w:line="360" w:lineRule="auto"/>
              <w:jc w:val="center"/>
              <w:textAlignment w:val="baseline"/>
              <w:rPr>
                <w:rFonts w:eastAsia="Calibri"/>
                <w:color w:val="FFFFFF" w:themeColor="background1"/>
              </w:rPr>
            </w:pPr>
            <w:r w:rsidRPr="00A2112D">
              <w:rPr>
                <w:rFonts w:eastAsia="Calibri"/>
                <w:color w:val="FFFFFF" w:themeColor="background1"/>
              </w:rPr>
              <w:t>Grupo ocupacional</w:t>
            </w:r>
          </w:p>
        </w:tc>
        <w:tc>
          <w:tcPr>
            <w:tcW w:w="1200" w:type="dxa"/>
            <w:tcBorders>
              <w:top w:val="single" w:sz="6" w:space="0" w:color="auto"/>
              <w:left w:val="nil"/>
              <w:bottom w:val="single" w:sz="6" w:space="0" w:color="auto"/>
              <w:right w:val="single" w:sz="6" w:space="0" w:color="auto"/>
            </w:tcBorders>
            <w:shd w:val="clear" w:color="auto" w:fill="002060"/>
            <w:hideMark/>
          </w:tcPr>
          <w:p w14:paraId="06D25D34" w14:textId="29BB6041" w:rsidR="00400284" w:rsidRPr="00A2112D" w:rsidRDefault="00400284" w:rsidP="00177FAF">
            <w:pPr>
              <w:spacing w:after="0" w:line="360" w:lineRule="auto"/>
              <w:jc w:val="center"/>
              <w:textAlignment w:val="baseline"/>
              <w:rPr>
                <w:rFonts w:eastAsia="Calibri"/>
                <w:color w:val="FFFFFF" w:themeColor="background1"/>
              </w:rPr>
            </w:pPr>
            <w:r w:rsidRPr="00A2112D">
              <w:rPr>
                <w:rFonts w:eastAsia="Calibri"/>
                <w:color w:val="FFFFFF" w:themeColor="background1"/>
              </w:rPr>
              <w:t>Femenino</w:t>
            </w:r>
          </w:p>
        </w:tc>
        <w:tc>
          <w:tcPr>
            <w:tcW w:w="1200" w:type="dxa"/>
            <w:tcBorders>
              <w:top w:val="single" w:sz="6" w:space="0" w:color="auto"/>
              <w:left w:val="nil"/>
              <w:bottom w:val="single" w:sz="6" w:space="0" w:color="auto"/>
              <w:right w:val="single" w:sz="6" w:space="0" w:color="auto"/>
            </w:tcBorders>
            <w:shd w:val="clear" w:color="auto" w:fill="002060"/>
            <w:hideMark/>
          </w:tcPr>
          <w:p w14:paraId="4F4E469E" w14:textId="1468598F" w:rsidR="00400284" w:rsidRPr="00A2112D" w:rsidRDefault="00400284" w:rsidP="00177FAF">
            <w:pPr>
              <w:spacing w:after="0" w:line="360" w:lineRule="auto"/>
              <w:jc w:val="center"/>
              <w:textAlignment w:val="baseline"/>
              <w:rPr>
                <w:rFonts w:eastAsia="Calibri"/>
                <w:color w:val="FFFFFF" w:themeColor="background1"/>
              </w:rPr>
            </w:pPr>
            <w:r w:rsidRPr="00A2112D">
              <w:rPr>
                <w:rFonts w:eastAsia="Calibri"/>
                <w:color w:val="FFFFFF" w:themeColor="background1"/>
              </w:rPr>
              <w:t>Masculino</w:t>
            </w:r>
          </w:p>
        </w:tc>
        <w:tc>
          <w:tcPr>
            <w:tcW w:w="1695" w:type="dxa"/>
            <w:tcBorders>
              <w:top w:val="single" w:sz="6" w:space="0" w:color="auto"/>
              <w:left w:val="nil"/>
              <w:bottom w:val="single" w:sz="6" w:space="0" w:color="auto"/>
              <w:right w:val="single" w:sz="6" w:space="0" w:color="auto"/>
            </w:tcBorders>
            <w:shd w:val="clear" w:color="auto" w:fill="002060"/>
            <w:hideMark/>
          </w:tcPr>
          <w:p w14:paraId="08F7F41E" w14:textId="0240826B" w:rsidR="00400284" w:rsidRPr="00A2112D" w:rsidRDefault="00400284" w:rsidP="00177FAF">
            <w:pPr>
              <w:spacing w:after="0" w:line="360" w:lineRule="auto"/>
              <w:jc w:val="center"/>
              <w:textAlignment w:val="baseline"/>
              <w:rPr>
                <w:rFonts w:eastAsia="Calibri"/>
                <w:color w:val="FFFFFF" w:themeColor="background1"/>
              </w:rPr>
            </w:pPr>
            <w:r w:rsidRPr="00A2112D">
              <w:rPr>
                <w:rFonts w:eastAsia="Calibri"/>
                <w:color w:val="FFFFFF" w:themeColor="background1"/>
              </w:rPr>
              <w:t>Total</w:t>
            </w:r>
          </w:p>
        </w:tc>
      </w:tr>
      <w:tr w:rsidR="00400284" w:rsidRPr="00A2112D" w14:paraId="51C548E3" w14:textId="77777777" w:rsidTr="00400284">
        <w:trPr>
          <w:trHeight w:val="315"/>
        </w:trPr>
        <w:tc>
          <w:tcPr>
            <w:tcW w:w="4035" w:type="dxa"/>
            <w:tcBorders>
              <w:top w:val="nil"/>
              <w:left w:val="single" w:sz="6" w:space="0" w:color="auto"/>
              <w:bottom w:val="single" w:sz="6" w:space="0" w:color="auto"/>
              <w:right w:val="single" w:sz="6" w:space="0" w:color="auto"/>
            </w:tcBorders>
            <w:shd w:val="clear" w:color="auto" w:fill="FFFFFF"/>
            <w:hideMark/>
          </w:tcPr>
          <w:p w14:paraId="23F4EE69" w14:textId="08FE9165" w:rsidR="00400284" w:rsidRPr="00A2112D" w:rsidRDefault="005002BE" w:rsidP="008D2F9F">
            <w:pPr>
              <w:spacing w:after="0" w:line="360" w:lineRule="auto"/>
              <w:jc w:val="both"/>
              <w:textAlignment w:val="baseline"/>
              <w:rPr>
                <w:rFonts w:eastAsia="Calibri"/>
              </w:rPr>
            </w:pPr>
            <w:r w:rsidRPr="00A2112D">
              <w:rPr>
                <w:rFonts w:eastAsia="Calibri"/>
              </w:rPr>
              <w:t>Servicios generales (grupo I)</w:t>
            </w:r>
            <w:r w:rsidR="00400284" w:rsidRPr="00A2112D">
              <w:rPr>
                <w:rFonts w:eastAsia="Calibri"/>
              </w:rPr>
              <w:t> </w:t>
            </w:r>
          </w:p>
        </w:tc>
        <w:tc>
          <w:tcPr>
            <w:tcW w:w="1200" w:type="dxa"/>
            <w:tcBorders>
              <w:top w:val="nil"/>
              <w:left w:val="nil"/>
              <w:bottom w:val="single" w:sz="6" w:space="0" w:color="auto"/>
              <w:right w:val="single" w:sz="6" w:space="0" w:color="auto"/>
            </w:tcBorders>
            <w:shd w:val="clear" w:color="auto" w:fill="FFFFFF"/>
            <w:hideMark/>
          </w:tcPr>
          <w:p w14:paraId="066AFAC1" w14:textId="5E2CD407" w:rsidR="00400284" w:rsidRPr="00A2112D" w:rsidRDefault="00400284" w:rsidP="001B601C">
            <w:pPr>
              <w:spacing w:after="0" w:line="360" w:lineRule="auto"/>
              <w:jc w:val="center"/>
              <w:textAlignment w:val="baseline"/>
              <w:rPr>
                <w:rFonts w:eastAsia="Calibri"/>
              </w:rPr>
            </w:pPr>
            <w:r w:rsidRPr="00A2112D">
              <w:rPr>
                <w:rFonts w:eastAsia="Calibri"/>
              </w:rPr>
              <w:t>5.67%</w:t>
            </w:r>
          </w:p>
        </w:tc>
        <w:tc>
          <w:tcPr>
            <w:tcW w:w="1200" w:type="dxa"/>
            <w:tcBorders>
              <w:top w:val="nil"/>
              <w:left w:val="nil"/>
              <w:bottom w:val="single" w:sz="6" w:space="0" w:color="auto"/>
              <w:right w:val="single" w:sz="6" w:space="0" w:color="auto"/>
            </w:tcBorders>
            <w:shd w:val="clear" w:color="auto" w:fill="FFFFFF"/>
            <w:hideMark/>
          </w:tcPr>
          <w:p w14:paraId="512271F7" w14:textId="78CEFC70" w:rsidR="00400284" w:rsidRPr="00A2112D" w:rsidRDefault="00400284" w:rsidP="001B601C">
            <w:pPr>
              <w:spacing w:after="0" w:line="360" w:lineRule="auto"/>
              <w:jc w:val="center"/>
              <w:textAlignment w:val="baseline"/>
              <w:rPr>
                <w:rFonts w:eastAsia="Calibri"/>
              </w:rPr>
            </w:pPr>
            <w:r w:rsidRPr="00A2112D">
              <w:rPr>
                <w:rFonts w:eastAsia="Calibri"/>
              </w:rPr>
              <w:t>7.61%</w:t>
            </w:r>
          </w:p>
        </w:tc>
        <w:tc>
          <w:tcPr>
            <w:tcW w:w="1695" w:type="dxa"/>
            <w:tcBorders>
              <w:top w:val="nil"/>
              <w:left w:val="nil"/>
              <w:bottom w:val="single" w:sz="6" w:space="0" w:color="auto"/>
              <w:right w:val="single" w:sz="6" w:space="0" w:color="auto"/>
            </w:tcBorders>
            <w:shd w:val="clear" w:color="auto" w:fill="FFFFFF"/>
            <w:hideMark/>
          </w:tcPr>
          <w:p w14:paraId="317ADEE2" w14:textId="37B7441B" w:rsidR="00400284" w:rsidRPr="00A2112D" w:rsidRDefault="00400284" w:rsidP="001B601C">
            <w:pPr>
              <w:spacing w:after="0" w:line="360" w:lineRule="auto"/>
              <w:jc w:val="center"/>
              <w:textAlignment w:val="baseline"/>
              <w:rPr>
                <w:rFonts w:eastAsia="Calibri"/>
              </w:rPr>
            </w:pPr>
            <w:r w:rsidRPr="00A2112D">
              <w:rPr>
                <w:rFonts w:eastAsia="Calibri"/>
              </w:rPr>
              <w:t>13.28%</w:t>
            </w:r>
          </w:p>
        </w:tc>
      </w:tr>
      <w:tr w:rsidR="00400284" w:rsidRPr="00A2112D" w14:paraId="149F83E0" w14:textId="77777777" w:rsidTr="00400284">
        <w:trPr>
          <w:trHeight w:val="315"/>
        </w:trPr>
        <w:tc>
          <w:tcPr>
            <w:tcW w:w="4035" w:type="dxa"/>
            <w:tcBorders>
              <w:top w:val="nil"/>
              <w:left w:val="single" w:sz="6" w:space="0" w:color="auto"/>
              <w:bottom w:val="single" w:sz="6" w:space="0" w:color="auto"/>
              <w:right w:val="single" w:sz="6" w:space="0" w:color="auto"/>
            </w:tcBorders>
            <w:shd w:val="clear" w:color="auto" w:fill="FFFFFF"/>
            <w:hideMark/>
          </w:tcPr>
          <w:p w14:paraId="1889FC91" w14:textId="45CF9B12" w:rsidR="00400284" w:rsidRPr="00A2112D" w:rsidRDefault="005002BE" w:rsidP="008D2F9F">
            <w:pPr>
              <w:spacing w:after="0" w:line="360" w:lineRule="auto"/>
              <w:jc w:val="both"/>
              <w:textAlignment w:val="baseline"/>
              <w:rPr>
                <w:rFonts w:eastAsia="Calibri"/>
              </w:rPr>
            </w:pPr>
            <w:r w:rsidRPr="00A2112D">
              <w:rPr>
                <w:rFonts w:eastAsia="Calibri"/>
              </w:rPr>
              <w:t>Técnicos (grupo II)</w:t>
            </w:r>
            <w:r w:rsidR="00400284" w:rsidRPr="00A2112D">
              <w:rPr>
                <w:rFonts w:eastAsia="Calibri"/>
              </w:rPr>
              <w:t> </w:t>
            </w:r>
          </w:p>
        </w:tc>
        <w:tc>
          <w:tcPr>
            <w:tcW w:w="1200" w:type="dxa"/>
            <w:tcBorders>
              <w:top w:val="nil"/>
              <w:left w:val="nil"/>
              <w:bottom w:val="single" w:sz="6" w:space="0" w:color="auto"/>
              <w:right w:val="single" w:sz="6" w:space="0" w:color="auto"/>
            </w:tcBorders>
            <w:shd w:val="clear" w:color="auto" w:fill="FFFFFF"/>
            <w:hideMark/>
          </w:tcPr>
          <w:p w14:paraId="00AB00D3" w14:textId="0CBC9D8C" w:rsidR="00400284" w:rsidRPr="00A2112D" w:rsidRDefault="00400284" w:rsidP="001B601C">
            <w:pPr>
              <w:spacing w:after="0" w:line="360" w:lineRule="auto"/>
              <w:jc w:val="center"/>
              <w:textAlignment w:val="baseline"/>
              <w:rPr>
                <w:rFonts w:eastAsia="Calibri"/>
              </w:rPr>
            </w:pPr>
            <w:r w:rsidRPr="00A2112D">
              <w:rPr>
                <w:rFonts w:eastAsia="Calibri"/>
              </w:rPr>
              <w:t>0.45%</w:t>
            </w:r>
          </w:p>
        </w:tc>
        <w:tc>
          <w:tcPr>
            <w:tcW w:w="1200" w:type="dxa"/>
            <w:tcBorders>
              <w:top w:val="nil"/>
              <w:left w:val="nil"/>
              <w:bottom w:val="single" w:sz="6" w:space="0" w:color="auto"/>
              <w:right w:val="single" w:sz="6" w:space="0" w:color="auto"/>
            </w:tcBorders>
            <w:shd w:val="clear" w:color="auto" w:fill="FFFFFF"/>
            <w:hideMark/>
          </w:tcPr>
          <w:p w14:paraId="3B4B5055" w14:textId="3AF4C041" w:rsidR="00400284" w:rsidRPr="00A2112D" w:rsidRDefault="00400284" w:rsidP="001B601C">
            <w:pPr>
              <w:spacing w:after="0" w:line="360" w:lineRule="auto"/>
              <w:jc w:val="center"/>
              <w:textAlignment w:val="baseline"/>
              <w:rPr>
                <w:rFonts w:eastAsia="Calibri"/>
              </w:rPr>
            </w:pPr>
            <w:r w:rsidRPr="00A2112D">
              <w:rPr>
                <w:rFonts w:eastAsia="Calibri"/>
              </w:rPr>
              <w:t>5.67%</w:t>
            </w:r>
          </w:p>
        </w:tc>
        <w:tc>
          <w:tcPr>
            <w:tcW w:w="1695" w:type="dxa"/>
            <w:tcBorders>
              <w:top w:val="nil"/>
              <w:left w:val="nil"/>
              <w:bottom w:val="single" w:sz="6" w:space="0" w:color="auto"/>
              <w:right w:val="single" w:sz="6" w:space="0" w:color="auto"/>
            </w:tcBorders>
            <w:shd w:val="clear" w:color="auto" w:fill="FFFFFF"/>
            <w:hideMark/>
          </w:tcPr>
          <w:p w14:paraId="535590C4" w14:textId="5A804086" w:rsidR="00400284" w:rsidRPr="00A2112D" w:rsidRDefault="00400284" w:rsidP="001B601C">
            <w:pPr>
              <w:spacing w:after="0" w:line="360" w:lineRule="auto"/>
              <w:jc w:val="center"/>
              <w:textAlignment w:val="baseline"/>
              <w:rPr>
                <w:rFonts w:eastAsia="Calibri"/>
              </w:rPr>
            </w:pPr>
            <w:r w:rsidRPr="00A2112D">
              <w:rPr>
                <w:rFonts w:eastAsia="Calibri"/>
              </w:rPr>
              <w:t>6.12%</w:t>
            </w:r>
          </w:p>
        </w:tc>
      </w:tr>
      <w:tr w:rsidR="00400284" w:rsidRPr="00A2112D" w14:paraId="0A9BDFCC" w14:textId="77777777" w:rsidTr="00400284">
        <w:trPr>
          <w:trHeight w:val="315"/>
        </w:trPr>
        <w:tc>
          <w:tcPr>
            <w:tcW w:w="4035" w:type="dxa"/>
            <w:tcBorders>
              <w:top w:val="nil"/>
              <w:left w:val="single" w:sz="6" w:space="0" w:color="auto"/>
              <w:bottom w:val="single" w:sz="6" w:space="0" w:color="auto"/>
              <w:right w:val="single" w:sz="6" w:space="0" w:color="auto"/>
            </w:tcBorders>
            <w:shd w:val="clear" w:color="auto" w:fill="FFFFFF"/>
            <w:hideMark/>
          </w:tcPr>
          <w:p w14:paraId="4692E597" w14:textId="76DC8238" w:rsidR="00400284" w:rsidRPr="00A2112D" w:rsidRDefault="005002BE" w:rsidP="008D2F9F">
            <w:pPr>
              <w:spacing w:after="0" w:line="360" w:lineRule="auto"/>
              <w:jc w:val="both"/>
              <w:textAlignment w:val="baseline"/>
              <w:rPr>
                <w:rFonts w:eastAsia="Calibri"/>
              </w:rPr>
            </w:pPr>
            <w:r w:rsidRPr="00A2112D">
              <w:rPr>
                <w:rFonts w:eastAsia="Calibri"/>
              </w:rPr>
              <w:t>Supervisión y apoyo (grupo III)</w:t>
            </w:r>
            <w:r w:rsidR="00400284" w:rsidRPr="00A2112D">
              <w:rPr>
                <w:rFonts w:eastAsia="Calibri"/>
              </w:rPr>
              <w:t> </w:t>
            </w:r>
          </w:p>
        </w:tc>
        <w:tc>
          <w:tcPr>
            <w:tcW w:w="1200" w:type="dxa"/>
            <w:tcBorders>
              <w:top w:val="nil"/>
              <w:left w:val="nil"/>
              <w:bottom w:val="single" w:sz="6" w:space="0" w:color="auto"/>
              <w:right w:val="single" w:sz="6" w:space="0" w:color="auto"/>
            </w:tcBorders>
            <w:shd w:val="clear" w:color="auto" w:fill="FFFFFF"/>
            <w:hideMark/>
          </w:tcPr>
          <w:p w14:paraId="0C7EBB0F" w14:textId="05383664" w:rsidR="00400284" w:rsidRPr="00A2112D" w:rsidRDefault="00400284" w:rsidP="001B601C">
            <w:pPr>
              <w:spacing w:after="0" w:line="360" w:lineRule="auto"/>
              <w:jc w:val="center"/>
              <w:textAlignment w:val="baseline"/>
              <w:rPr>
                <w:rFonts w:eastAsia="Calibri"/>
              </w:rPr>
            </w:pPr>
            <w:r w:rsidRPr="00A2112D">
              <w:rPr>
                <w:rFonts w:eastAsia="Calibri"/>
              </w:rPr>
              <w:t>15.07%</w:t>
            </w:r>
          </w:p>
        </w:tc>
        <w:tc>
          <w:tcPr>
            <w:tcW w:w="1200" w:type="dxa"/>
            <w:tcBorders>
              <w:top w:val="nil"/>
              <w:left w:val="nil"/>
              <w:bottom w:val="single" w:sz="6" w:space="0" w:color="auto"/>
              <w:right w:val="single" w:sz="6" w:space="0" w:color="auto"/>
            </w:tcBorders>
            <w:shd w:val="clear" w:color="auto" w:fill="FFFFFF"/>
            <w:hideMark/>
          </w:tcPr>
          <w:p w14:paraId="74DAE2D2" w14:textId="588B4868" w:rsidR="00400284" w:rsidRPr="00A2112D" w:rsidRDefault="00400284" w:rsidP="001B601C">
            <w:pPr>
              <w:spacing w:after="0" w:line="360" w:lineRule="auto"/>
              <w:jc w:val="center"/>
              <w:textAlignment w:val="baseline"/>
              <w:rPr>
                <w:rFonts w:eastAsia="Calibri"/>
              </w:rPr>
            </w:pPr>
            <w:r w:rsidRPr="00A2112D">
              <w:rPr>
                <w:rFonts w:eastAsia="Calibri"/>
              </w:rPr>
              <w:t>10.75%</w:t>
            </w:r>
          </w:p>
        </w:tc>
        <w:tc>
          <w:tcPr>
            <w:tcW w:w="1695" w:type="dxa"/>
            <w:tcBorders>
              <w:top w:val="nil"/>
              <w:left w:val="nil"/>
              <w:bottom w:val="single" w:sz="6" w:space="0" w:color="auto"/>
              <w:right w:val="single" w:sz="6" w:space="0" w:color="auto"/>
            </w:tcBorders>
            <w:shd w:val="clear" w:color="auto" w:fill="FFFFFF"/>
            <w:hideMark/>
          </w:tcPr>
          <w:p w14:paraId="0C3C9139" w14:textId="7265B2D1" w:rsidR="00400284" w:rsidRPr="00A2112D" w:rsidRDefault="00400284" w:rsidP="001B601C">
            <w:pPr>
              <w:spacing w:after="0" w:line="360" w:lineRule="auto"/>
              <w:jc w:val="center"/>
              <w:textAlignment w:val="baseline"/>
              <w:rPr>
                <w:rFonts w:eastAsia="Calibri"/>
              </w:rPr>
            </w:pPr>
            <w:r w:rsidRPr="00A2112D">
              <w:rPr>
                <w:rFonts w:eastAsia="Calibri"/>
              </w:rPr>
              <w:t>25.82%</w:t>
            </w:r>
          </w:p>
        </w:tc>
      </w:tr>
      <w:tr w:rsidR="00400284" w:rsidRPr="00A2112D" w14:paraId="7CA579CF" w14:textId="77777777" w:rsidTr="00400284">
        <w:trPr>
          <w:trHeight w:val="315"/>
        </w:trPr>
        <w:tc>
          <w:tcPr>
            <w:tcW w:w="4035" w:type="dxa"/>
            <w:tcBorders>
              <w:top w:val="nil"/>
              <w:left w:val="single" w:sz="6" w:space="0" w:color="auto"/>
              <w:bottom w:val="single" w:sz="6" w:space="0" w:color="auto"/>
              <w:right w:val="single" w:sz="6" w:space="0" w:color="auto"/>
            </w:tcBorders>
            <w:shd w:val="clear" w:color="auto" w:fill="FFFFFF"/>
            <w:hideMark/>
          </w:tcPr>
          <w:p w14:paraId="18E54F68" w14:textId="38637687" w:rsidR="00400284" w:rsidRPr="00A2112D" w:rsidRDefault="005002BE" w:rsidP="008D2F9F">
            <w:pPr>
              <w:spacing w:after="0" w:line="360" w:lineRule="auto"/>
              <w:jc w:val="both"/>
              <w:textAlignment w:val="baseline"/>
              <w:rPr>
                <w:rFonts w:eastAsia="Calibri"/>
              </w:rPr>
            </w:pPr>
            <w:r w:rsidRPr="00A2112D">
              <w:rPr>
                <w:rFonts w:eastAsia="Calibri"/>
              </w:rPr>
              <w:t xml:space="preserve">Profesionales (grupo </w:t>
            </w:r>
            <w:r w:rsidR="004016BD" w:rsidRPr="00A2112D">
              <w:rPr>
                <w:rFonts w:eastAsia="Calibri"/>
              </w:rPr>
              <w:t>IV</w:t>
            </w:r>
            <w:r w:rsidRPr="00A2112D">
              <w:rPr>
                <w:rFonts w:eastAsia="Calibri"/>
              </w:rPr>
              <w:t>)</w:t>
            </w:r>
            <w:r w:rsidR="00400284" w:rsidRPr="00A2112D">
              <w:rPr>
                <w:rFonts w:eastAsia="Calibri"/>
              </w:rPr>
              <w:t> </w:t>
            </w:r>
          </w:p>
        </w:tc>
        <w:tc>
          <w:tcPr>
            <w:tcW w:w="1200" w:type="dxa"/>
            <w:tcBorders>
              <w:top w:val="nil"/>
              <w:left w:val="nil"/>
              <w:bottom w:val="single" w:sz="6" w:space="0" w:color="auto"/>
              <w:right w:val="single" w:sz="6" w:space="0" w:color="auto"/>
            </w:tcBorders>
            <w:shd w:val="clear" w:color="auto" w:fill="FFFFFF"/>
            <w:hideMark/>
          </w:tcPr>
          <w:p w14:paraId="30240866" w14:textId="4289F17D" w:rsidR="00400284" w:rsidRPr="00A2112D" w:rsidRDefault="00400284" w:rsidP="001B601C">
            <w:pPr>
              <w:spacing w:after="0" w:line="360" w:lineRule="auto"/>
              <w:jc w:val="center"/>
              <w:textAlignment w:val="baseline"/>
              <w:rPr>
                <w:rFonts w:eastAsia="Calibri"/>
              </w:rPr>
            </w:pPr>
            <w:r w:rsidRPr="00A2112D">
              <w:rPr>
                <w:rFonts w:eastAsia="Calibri"/>
              </w:rPr>
              <w:t>23.73%</w:t>
            </w:r>
          </w:p>
        </w:tc>
        <w:tc>
          <w:tcPr>
            <w:tcW w:w="1200" w:type="dxa"/>
            <w:tcBorders>
              <w:top w:val="nil"/>
              <w:left w:val="nil"/>
              <w:bottom w:val="single" w:sz="6" w:space="0" w:color="auto"/>
              <w:right w:val="single" w:sz="6" w:space="0" w:color="auto"/>
            </w:tcBorders>
            <w:shd w:val="clear" w:color="auto" w:fill="FFFFFF"/>
            <w:hideMark/>
          </w:tcPr>
          <w:p w14:paraId="7162ECB2" w14:textId="41022219" w:rsidR="00400284" w:rsidRPr="00A2112D" w:rsidRDefault="00400284" w:rsidP="001B601C">
            <w:pPr>
              <w:spacing w:after="0" w:line="360" w:lineRule="auto"/>
              <w:jc w:val="center"/>
              <w:textAlignment w:val="baseline"/>
              <w:rPr>
                <w:rFonts w:eastAsia="Calibri"/>
              </w:rPr>
            </w:pPr>
            <w:r w:rsidRPr="00A2112D">
              <w:rPr>
                <w:rFonts w:eastAsia="Calibri"/>
              </w:rPr>
              <w:t>20.00%</w:t>
            </w:r>
          </w:p>
        </w:tc>
        <w:tc>
          <w:tcPr>
            <w:tcW w:w="1695" w:type="dxa"/>
            <w:tcBorders>
              <w:top w:val="nil"/>
              <w:left w:val="nil"/>
              <w:bottom w:val="single" w:sz="6" w:space="0" w:color="auto"/>
              <w:right w:val="single" w:sz="6" w:space="0" w:color="auto"/>
            </w:tcBorders>
            <w:shd w:val="clear" w:color="auto" w:fill="FFFFFF"/>
            <w:hideMark/>
          </w:tcPr>
          <w:p w14:paraId="7B1F58FA" w14:textId="09E3032F" w:rsidR="00400284" w:rsidRPr="00A2112D" w:rsidRDefault="00400284" w:rsidP="001B601C">
            <w:pPr>
              <w:spacing w:after="0" w:line="360" w:lineRule="auto"/>
              <w:jc w:val="center"/>
              <w:textAlignment w:val="baseline"/>
              <w:rPr>
                <w:rFonts w:eastAsia="Calibri"/>
              </w:rPr>
            </w:pPr>
            <w:r w:rsidRPr="00A2112D">
              <w:rPr>
                <w:rFonts w:eastAsia="Calibri"/>
              </w:rPr>
              <w:t>43.73%</w:t>
            </w:r>
          </w:p>
        </w:tc>
      </w:tr>
      <w:tr w:rsidR="00400284" w:rsidRPr="00A2112D" w14:paraId="6DD9598C" w14:textId="77777777" w:rsidTr="00400284">
        <w:trPr>
          <w:trHeight w:val="315"/>
        </w:trPr>
        <w:tc>
          <w:tcPr>
            <w:tcW w:w="4035" w:type="dxa"/>
            <w:tcBorders>
              <w:top w:val="nil"/>
              <w:left w:val="single" w:sz="6" w:space="0" w:color="auto"/>
              <w:bottom w:val="single" w:sz="6" w:space="0" w:color="auto"/>
              <w:right w:val="single" w:sz="6" w:space="0" w:color="auto"/>
            </w:tcBorders>
            <w:shd w:val="clear" w:color="auto" w:fill="FFFFFF"/>
            <w:hideMark/>
          </w:tcPr>
          <w:p w14:paraId="733EF84D" w14:textId="1A303E81" w:rsidR="00400284" w:rsidRPr="00A2112D" w:rsidRDefault="005002BE" w:rsidP="008D2F9F">
            <w:pPr>
              <w:spacing w:after="0" w:line="360" w:lineRule="auto"/>
              <w:jc w:val="both"/>
              <w:textAlignment w:val="baseline"/>
              <w:rPr>
                <w:rFonts w:eastAsia="Calibri"/>
              </w:rPr>
            </w:pPr>
            <w:r w:rsidRPr="00A2112D">
              <w:rPr>
                <w:rFonts w:eastAsia="Calibri"/>
              </w:rPr>
              <w:t xml:space="preserve">Dirección (grupo </w:t>
            </w:r>
            <w:r w:rsidR="004016BD" w:rsidRPr="00A2112D">
              <w:rPr>
                <w:rFonts w:eastAsia="Calibri"/>
              </w:rPr>
              <w:t>V)</w:t>
            </w:r>
            <w:r w:rsidR="00400284" w:rsidRPr="00A2112D">
              <w:rPr>
                <w:rFonts w:eastAsia="Calibri"/>
              </w:rPr>
              <w:t> </w:t>
            </w:r>
          </w:p>
        </w:tc>
        <w:tc>
          <w:tcPr>
            <w:tcW w:w="1200" w:type="dxa"/>
            <w:tcBorders>
              <w:top w:val="nil"/>
              <w:left w:val="nil"/>
              <w:bottom w:val="single" w:sz="6" w:space="0" w:color="auto"/>
              <w:right w:val="single" w:sz="6" w:space="0" w:color="auto"/>
            </w:tcBorders>
            <w:shd w:val="clear" w:color="auto" w:fill="FFFFFF"/>
            <w:hideMark/>
          </w:tcPr>
          <w:p w14:paraId="51C896C9" w14:textId="64FDDD57" w:rsidR="00400284" w:rsidRPr="00A2112D" w:rsidRDefault="00400284" w:rsidP="001B601C">
            <w:pPr>
              <w:spacing w:after="0" w:line="360" w:lineRule="auto"/>
              <w:jc w:val="center"/>
              <w:textAlignment w:val="baseline"/>
              <w:rPr>
                <w:rFonts w:eastAsia="Calibri"/>
              </w:rPr>
            </w:pPr>
            <w:r w:rsidRPr="00A2112D">
              <w:rPr>
                <w:rFonts w:eastAsia="Calibri"/>
              </w:rPr>
              <w:t>4.93%</w:t>
            </w:r>
          </w:p>
        </w:tc>
        <w:tc>
          <w:tcPr>
            <w:tcW w:w="1200" w:type="dxa"/>
            <w:tcBorders>
              <w:top w:val="nil"/>
              <w:left w:val="nil"/>
              <w:bottom w:val="single" w:sz="6" w:space="0" w:color="auto"/>
              <w:right w:val="single" w:sz="6" w:space="0" w:color="auto"/>
            </w:tcBorders>
            <w:shd w:val="clear" w:color="auto" w:fill="FFFFFF"/>
            <w:hideMark/>
          </w:tcPr>
          <w:p w14:paraId="174D7DC1" w14:textId="7A214671" w:rsidR="00400284" w:rsidRPr="00A2112D" w:rsidRDefault="00400284" w:rsidP="001B601C">
            <w:pPr>
              <w:spacing w:after="0" w:line="360" w:lineRule="auto"/>
              <w:jc w:val="center"/>
              <w:textAlignment w:val="baseline"/>
              <w:rPr>
                <w:rFonts w:eastAsia="Calibri"/>
              </w:rPr>
            </w:pPr>
            <w:r w:rsidRPr="00A2112D">
              <w:rPr>
                <w:rFonts w:eastAsia="Calibri"/>
              </w:rPr>
              <w:t>6.12%</w:t>
            </w:r>
          </w:p>
        </w:tc>
        <w:tc>
          <w:tcPr>
            <w:tcW w:w="1695" w:type="dxa"/>
            <w:tcBorders>
              <w:top w:val="nil"/>
              <w:left w:val="nil"/>
              <w:bottom w:val="single" w:sz="6" w:space="0" w:color="auto"/>
              <w:right w:val="single" w:sz="6" w:space="0" w:color="auto"/>
            </w:tcBorders>
            <w:shd w:val="clear" w:color="auto" w:fill="FFFFFF"/>
            <w:hideMark/>
          </w:tcPr>
          <w:p w14:paraId="12DE1BB3" w14:textId="69985635" w:rsidR="00400284" w:rsidRPr="00A2112D" w:rsidRDefault="00400284" w:rsidP="001B601C">
            <w:pPr>
              <w:spacing w:after="0" w:line="360" w:lineRule="auto"/>
              <w:jc w:val="center"/>
              <w:textAlignment w:val="baseline"/>
              <w:rPr>
                <w:rFonts w:eastAsia="Calibri"/>
              </w:rPr>
            </w:pPr>
            <w:r w:rsidRPr="00A2112D">
              <w:rPr>
                <w:rFonts w:eastAsia="Calibri"/>
              </w:rPr>
              <w:t>11.04%</w:t>
            </w:r>
          </w:p>
        </w:tc>
      </w:tr>
      <w:tr w:rsidR="00400284" w:rsidRPr="00A2112D" w14:paraId="4E9AF674" w14:textId="77777777" w:rsidTr="00400284">
        <w:trPr>
          <w:trHeight w:val="315"/>
        </w:trPr>
        <w:tc>
          <w:tcPr>
            <w:tcW w:w="4035" w:type="dxa"/>
            <w:tcBorders>
              <w:top w:val="single" w:sz="6" w:space="0" w:color="9BC2E6"/>
              <w:left w:val="nil"/>
              <w:bottom w:val="nil"/>
              <w:right w:val="nil"/>
            </w:tcBorders>
            <w:shd w:val="clear" w:color="auto" w:fill="002060"/>
            <w:hideMark/>
          </w:tcPr>
          <w:p w14:paraId="464D408D" w14:textId="44051B20" w:rsidR="00400284" w:rsidRPr="00A2112D" w:rsidRDefault="00177FAF" w:rsidP="008D2F9F">
            <w:pPr>
              <w:spacing w:after="0" w:line="360" w:lineRule="auto"/>
              <w:jc w:val="both"/>
              <w:textAlignment w:val="baseline"/>
              <w:rPr>
                <w:rFonts w:eastAsia="Calibri"/>
                <w:color w:val="FFFFFF" w:themeColor="background1"/>
              </w:rPr>
            </w:pPr>
            <w:r w:rsidRPr="00A2112D">
              <w:rPr>
                <w:rFonts w:eastAsia="Calibri"/>
                <w:color w:val="FFFFFF" w:themeColor="background1"/>
              </w:rPr>
              <w:t xml:space="preserve">Total </w:t>
            </w:r>
          </w:p>
        </w:tc>
        <w:tc>
          <w:tcPr>
            <w:tcW w:w="1200" w:type="dxa"/>
            <w:tcBorders>
              <w:top w:val="single" w:sz="6" w:space="0" w:color="9BC2E6"/>
              <w:left w:val="nil"/>
              <w:bottom w:val="nil"/>
              <w:right w:val="nil"/>
            </w:tcBorders>
            <w:shd w:val="clear" w:color="auto" w:fill="002060"/>
            <w:hideMark/>
          </w:tcPr>
          <w:p w14:paraId="1CB24242" w14:textId="14302485" w:rsidR="00400284" w:rsidRPr="00A2112D" w:rsidRDefault="00400284" w:rsidP="001B601C">
            <w:pPr>
              <w:spacing w:after="0" w:line="360" w:lineRule="auto"/>
              <w:jc w:val="center"/>
              <w:textAlignment w:val="baseline"/>
              <w:rPr>
                <w:rFonts w:eastAsia="Calibri"/>
                <w:color w:val="FFFFFF" w:themeColor="background1"/>
              </w:rPr>
            </w:pPr>
            <w:r w:rsidRPr="00A2112D">
              <w:rPr>
                <w:rFonts w:eastAsia="Calibri"/>
                <w:color w:val="FFFFFF" w:themeColor="background1"/>
              </w:rPr>
              <w:t>49.85%</w:t>
            </w:r>
          </w:p>
        </w:tc>
        <w:tc>
          <w:tcPr>
            <w:tcW w:w="1200" w:type="dxa"/>
            <w:tcBorders>
              <w:top w:val="single" w:sz="6" w:space="0" w:color="9BC2E6"/>
              <w:left w:val="nil"/>
              <w:bottom w:val="nil"/>
              <w:right w:val="nil"/>
            </w:tcBorders>
            <w:shd w:val="clear" w:color="auto" w:fill="002060"/>
            <w:hideMark/>
          </w:tcPr>
          <w:p w14:paraId="7DA49A11" w14:textId="15F5C00F" w:rsidR="00400284" w:rsidRPr="00A2112D" w:rsidRDefault="00400284" w:rsidP="001B601C">
            <w:pPr>
              <w:spacing w:after="0" w:line="360" w:lineRule="auto"/>
              <w:jc w:val="center"/>
              <w:textAlignment w:val="baseline"/>
              <w:rPr>
                <w:rFonts w:eastAsia="Calibri"/>
                <w:color w:val="FFFFFF" w:themeColor="background1"/>
              </w:rPr>
            </w:pPr>
            <w:r w:rsidRPr="00A2112D">
              <w:rPr>
                <w:rFonts w:eastAsia="Calibri"/>
                <w:color w:val="FFFFFF" w:themeColor="background1"/>
              </w:rPr>
              <w:t>50.15%</w:t>
            </w:r>
          </w:p>
        </w:tc>
        <w:tc>
          <w:tcPr>
            <w:tcW w:w="1695" w:type="dxa"/>
            <w:tcBorders>
              <w:top w:val="single" w:sz="6" w:space="0" w:color="9BC2E6"/>
              <w:left w:val="nil"/>
              <w:bottom w:val="nil"/>
              <w:right w:val="nil"/>
            </w:tcBorders>
            <w:shd w:val="clear" w:color="auto" w:fill="002060"/>
            <w:hideMark/>
          </w:tcPr>
          <w:p w14:paraId="2EB771F1" w14:textId="0FD5CCB4" w:rsidR="00400284" w:rsidRPr="00A2112D" w:rsidRDefault="00400284" w:rsidP="001B601C">
            <w:pPr>
              <w:spacing w:after="0" w:line="360" w:lineRule="auto"/>
              <w:jc w:val="center"/>
              <w:textAlignment w:val="baseline"/>
              <w:rPr>
                <w:rFonts w:eastAsia="Calibri"/>
                <w:color w:val="FFFFFF" w:themeColor="background1"/>
              </w:rPr>
            </w:pPr>
            <w:r w:rsidRPr="00A2112D">
              <w:rPr>
                <w:rFonts w:eastAsia="Calibri"/>
                <w:color w:val="FFFFFF" w:themeColor="background1"/>
              </w:rPr>
              <w:t>100.00%</w:t>
            </w:r>
          </w:p>
        </w:tc>
      </w:tr>
    </w:tbl>
    <w:p w14:paraId="29ED9A0E" w14:textId="77777777" w:rsidR="00400284" w:rsidRPr="00A2112D" w:rsidRDefault="00400284" w:rsidP="008D2F9F">
      <w:pPr>
        <w:spacing w:after="0" w:line="360" w:lineRule="auto"/>
        <w:jc w:val="both"/>
        <w:textAlignment w:val="baseline"/>
        <w:rPr>
          <w:rFonts w:eastAsia="Calibri"/>
          <w:sz w:val="16"/>
          <w:szCs w:val="16"/>
        </w:rPr>
      </w:pPr>
      <w:r w:rsidRPr="00A2112D">
        <w:rPr>
          <w:rFonts w:eastAsia="Calibri"/>
          <w:b/>
          <w:bCs/>
          <w:sz w:val="16"/>
          <w:szCs w:val="16"/>
        </w:rPr>
        <w:t>Fuente</w:t>
      </w:r>
      <w:r w:rsidRPr="00A2112D">
        <w:rPr>
          <w:rFonts w:eastAsia="Calibri"/>
          <w:sz w:val="16"/>
          <w:szCs w:val="16"/>
        </w:rPr>
        <w:t>: Dirección de Gestión Humana  </w:t>
      </w:r>
    </w:p>
    <w:p w14:paraId="294422D0" w14:textId="3214888E" w:rsidR="00A11A41" w:rsidRDefault="00AE6FA8" w:rsidP="00AE6FA8">
      <w:pPr>
        <w:spacing w:after="0" w:line="360" w:lineRule="auto"/>
        <w:jc w:val="both"/>
        <w:textAlignment w:val="baseline"/>
        <w:rPr>
          <w:rFonts w:eastAsia="Calibri"/>
        </w:rPr>
      </w:pPr>
      <w:r>
        <w:rPr>
          <w:rFonts w:eastAsia="Calibri"/>
        </w:rPr>
        <w:t> </w:t>
      </w:r>
    </w:p>
    <w:p w14:paraId="4B640E6A" w14:textId="7C280EEF" w:rsidR="004E517A" w:rsidRPr="00536B4E" w:rsidRDefault="00C2672E" w:rsidP="002E721C">
      <w:pPr>
        <w:pStyle w:val="Ttulo2"/>
        <w:rPr>
          <w:rFonts w:eastAsia="Calibri" w:cs="Times New Roman"/>
          <w:b/>
          <w:bCs/>
          <w:color w:val="767171"/>
          <w:szCs w:val="24"/>
        </w:rPr>
      </w:pPr>
      <w:bookmarkStart w:id="25" w:name="_Toc153804803"/>
      <w:r w:rsidRPr="00536B4E">
        <w:rPr>
          <w:rFonts w:eastAsia="Calibri" w:cs="Times New Roman"/>
          <w:b/>
          <w:bCs/>
          <w:color w:val="767171"/>
          <w:szCs w:val="24"/>
        </w:rPr>
        <w:t>4.6 Desempeño del Área de Comunicaciones</w:t>
      </w:r>
      <w:bookmarkEnd w:id="25"/>
      <w:r w:rsidRPr="00536B4E">
        <w:rPr>
          <w:rFonts w:eastAsia="Calibri" w:cs="Times New Roman"/>
          <w:b/>
          <w:bCs/>
          <w:color w:val="767171"/>
          <w:szCs w:val="24"/>
        </w:rPr>
        <w:t xml:space="preserve">   </w:t>
      </w:r>
    </w:p>
    <w:p w14:paraId="5822A06C" w14:textId="46882DDC" w:rsidR="00723F09" w:rsidRPr="00536B4E" w:rsidRDefault="00723F09" w:rsidP="00A11A41">
      <w:pPr>
        <w:spacing w:before="240" w:after="0" w:line="360" w:lineRule="auto"/>
        <w:jc w:val="both"/>
        <w:textAlignment w:val="baseline"/>
        <w:rPr>
          <w:rFonts w:eastAsia="Calibri"/>
        </w:rPr>
      </w:pPr>
      <w:r w:rsidRPr="00536B4E">
        <w:rPr>
          <w:rFonts w:eastAsia="Calibri"/>
        </w:rPr>
        <w:t>El INDOTEL ha realizado un trabajo de desarrollo y difusión de productos comunicacionales para el posicionamiento de sus acciones e iniciativas en medios de comunicaciones tradicionales y plataformas digitales</w:t>
      </w:r>
      <w:r w:rsidR="002E721C" w:rsidRPr="00536B4E">
        <w:rPr>
          <w:rFonts w:eastAsia="Calibri"/>
        </w:rPr>
        <w:t>.</w:t>
      </w:r>
    </w:p>
    <w:p w14:paraId="52977BB5" w14:textId="715431A7" w:rsidR="008454A5" w:rsidRPr="00536B4E" w:rsidRDefault="00723F09" w:rsidP="00A11A41">
      <w:pPr>
        <w:spacing w:before="240" w:line="360" w:lineRule="auto"/>
        <w:jc w:val="both"/>
        <w:textAlignment w:val="baseline"/>
        <w:rPr>
          <w:rFonts w:eastAsia="Calibri"/>
          <w:b/>
          <w:bCs/>
        </w:rPr>
      </w:pPr>
      <w:r w:rsidRPr="00536B4E">
        <w:rPr>
          <w:rFonts w:eastAsia="Calibri"/>
          <w:b/>
          <w:bCs/>
        </w:rPr>
        <w:t>Campañas Publicitarias   </w:t>
      </w:r>
    </w:p>
    <w:p w14:paraId="08F11D37" w14:textId="4601C09D" w:rsidR="002E721C" w:rsidRPr="00536B4E" w:rsidRDefault="00723F09" w:rsidP="00A11A41">
      <w:pPr>
        <w:spacing w:before="240" w:line="360" w:lineRule="auto"/>
        <w:jc w:val="both"/>
        <w:textAlignment w:val="baseline"/>
        <w:rPr>
          <w:rFonts w:eastAsia="Calibri"/>
          <w:b/>
          <w:bCs/>
        </w:rPr>
      </w:pPr>
      <w:r w:rsidRPr="00536B4E">
        <w:rPr>
          <w:rFonts w:eastAsia="Calibri"/>
          <w:b/>
          <w:bCs/>
        </w:rPr>
        <w:t>Proyecto implementación Televisión Terrestre Digital (TTD)  </w:t>
      </w:r>
    </w:p>
    <w:p w14:paraId="126ECC13" w14:textId="6A282EB9" w:rsidR="00723F09" w:rsidRPr="00536B4E" w:rsidRDefault="00A11A41" w:rsidP="00A11A41">
      <w:pPr>
        <w:spacing w:before="240" w:line="360" w:lineRule="auto"/>
        <w:jc w:val="both"/>
        <w:textAlignment w:val="baseline"/>
        <w:rPr>
          <w:rFonts w:eastAsia="Calibri"/>
        </w:rPr>
      </w:pPr>
      <w:r w:rsidRPr="00536B4E">
        <w:rPr>
          <w:rFonts w:eastAsia="Calibri"/>
        </w:rPr>
        <w:t>Se</w:t>
      </w:r>
      <w:r w:rsidR="00723F09" w:rsidRPr="00536B4E">
        <w:rPr>
          <w:rFonts w:eastAsia="Calibri"/>
        </w:rPr>
        <w:t xml:space="preserve"> implementó una campaña de comunicación para anunciar</w:t>
      </w:r>
      <w:r w:rsidR="008454A5" w:rsidRPr="00536B4E">
        <w:rPr>
          <w:rFonts w:eastAsia="Calibri"/>
        </w:rPr>
        <w:t xml:space="preserve"> </w:t>
      </w:r>
      <w:r w:rsidR="00723F09" w:rsidRPr="00536B4E">
        <w:rPr>
          <w:rFonts w:eastAsia="Calibri"/>
        </w:rPr>
        <w:t xml:space="preserve">la </w:t>
      </w:r>
      <w:r w:rsidRPr="00536B4E">
        <w:rPr>
          <w:rFonts w:eastAsia="Calibri"/>
        </w:rPr>
        <w:t>Televisión Terrestre Digital</w:t>
      </w:r>
      <w:r w:rsidR="00723F09" w:rsidRPr="00536B4E">
        <w:rPr>
          <w:rFonts w:eastAsia="Calibri"/>
        </w:rPr>
        <w:t xml:space="preserve">, </w:t>
      </w:r>
      <w:r w:rsidRPr="00536B4E">
        <w:rPr>
          <w:rFonts w:eastAsia="Calibri"/>
        </w:rPr>
        <w:t xml:space="preserve">sus </w:t>
      </w:r>
      <w:r w:rsidR="00723F09" w:rsidRPr="00536B4E">
        <w:rPr>
          <w:rFonts w:eastAsia="Calibri"/>
        </w:rPr>
        <w:t>beneficios y como continuidad, la entrega de cajas convertidoras de señales digitales; los mensajes fueron difundidos en las redes sociales de la institución, prensa, medios digitales, radio y televisión.  </w:t>
      </w:r>
    </w:p>
    <w:p w14:paraId="4EE8F398" w14:textId="314DFBF6" w:rsidR="0015275A" w:rsidRPr="00536B4E" w:rsidRDefault="00723F09" w:rsidP="00A11A41">
      <w:pPr>
        <w:spacing w:before="240" w:line="360" w:lineRule="auto"/>
        <w:jc w:val="both"/>
        <w:textAlignment w:val="baseline"/>
        <w:rPr>
          <w:rFonts w:eastAsia="Calibri"/>
        </w:rPr>
      </w:pPr>
      <w:r w:rsidRPr="00536B4E">
        <w:rPr>
          <w:rFonts w:eastAsia="Calibri"/>
        </w:rPr>
        <w:t>Para su colocación en los medios se pagó un monto de RD$15,157,233</w:t>
      </w:r>
      <w:r w:rsidR="00A11A41" w:rsidRPr="00536B4E">
        <w:rPr>
          <w:rFonts w:eastAsia="Calibri"/>
        </w:rPr>
        <w:t>.00</w:t>
      </w:r>
      <w:r w:rsidRPr="00536B4E">
        <w:rPr>
          <w:rFonts w:eastAsia="Calibri"/>
        </w:rPr>
        <w:t>, por concepto de publicidad en medios de comunicación contratados.   </w:t>
      </w:r>
    </w:p>
    <w:p w14:paraId="15688475" w14:textId="5C61A88C" w:rsidR="00723F09" w:rsidRPr="00536B4E" w:rsidRDefault="00723F09" w:rsidP="0098529C">
      <w:pPr>
        <w:spacing w:after="0" w:line="360" w:lineRule="auto"/>
        <w:jc w:val="both"/>
        <w:textAlignment w:val="baseline"/>
        <w:rPr>
          <w:rFonts w:eastAsia="Calibri"/>
        </w:rPr>
      </w:pPr>
      <w:r w:rsidRPr="00536B4E">
        <w:rPr>
          <w:rFonts w:eastAsia="Calibri"/>
        </w:rPr>
        <w:t>El impacto obtenido con</w:t>
      </w:r>
      <w:r w:rsidR="0015275A" w:rsidRPr="00536B4E">
        <w:rPr>
          <w:rFonts w:eastAsia="Calibri"/>
        </w:rPr>
        <w:t xml:space="preserve"> la campaña fue el siguiente: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10"/>
        <w:gridCol w:w="1814"/>
        <w:gridCol w:w="937"/>
        <w:gridCol w:w="935"/>
        <w:gridCol w:w="1331"/>
      </w:tblGrid>
      <w:tr w:rsidR="00723F09" w:rsidRPr="00A2112D" w14:paraId="66230579" w14:textId="77777777" w:rsidTr="00723F09">
        <w:trPr>
          <w:trHeight w:val="390"/>
        </w:trPr>
        <w:tc>
          <w:tcPr>
            <w:tcW w:w="8055" w:type="dxa"/>
            <w:gridSpan w:val="5"/>
            <w:tcBorders>
              <w:top w:val="single" w:sz="6" w:space="0" w:color="auto"/>
              <w:left w:val="single" w:sz="6" w:space="0" w:color="auto"/>
              <w:bottom w:val="single" w:sz="6" w:space="0" w:color="auto"/>
              <w:right w:val="nil"/>
            </w:tcBorders>
            <w:shd w:val="clear" w:color="auto" w:fill="002060"/>
            <w:vAlign w:val="center"/>
            <w:hideMark/>
          </w:tcPr>
          <w:p w14:paraId="65AE2DE1" w14:textId="18832A93" w:rsidR="00723F09" w:rsidRPr="00A2112D" w:rsidRDefault="00723F09" w:rsidP="009C2D07">
            <w:pPr>
              <w:spacing w:after="0" w:line="360" w:lineRule="auto"/>
              <w:jc w:val="center"/>
              <w:textAlignment w:val="baseline"/>
              <w:divId w:val="1041244081"/>
              <w:rPr>
                <w:rFonts w:eastAsia="Calibri"/>
                <w:b/>
                <w:bCs/>
                <w:color w:val="FFFFFF" w:themeColor="background1"/>
              </w:rPr>
            </w:pPr>
            <w:r w:rsidRPr="00A2112D">
              <w:rPr>
                <w:rFonts w:eastAsia="Calibri"/>
                <w:b/>
                <w:bCs/>
                <w:color w:val="FFFFFF" w:themeColor="background1"/>
              </w:rPr>
              <w:lastRenderedPageBreak/>
              <w:t>Impacto de la Campaña “Televisión Terrestre Digital” </w:t>
            </w:r>
          </w:p>
        </w:tc>
      </w:tr>
      <w:tr w:rsidR="00723F09" w:rsidRPr="00A2112D" w14:paraId="6CD1A825" w14:textId="77777777" w:rsidTr="00723F09">
        <w:trPr>
          <w:trHeight w:val="360"/>
        </w:trPr>
        <w:tc>
          <w:tcPr>
            <w:tcW w:w="2310"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6895F302" w14:textId="7B04FDC6" w:rsidR="00723F09" w:rsidRPr="00A2112D" w:rsidRDefault="00723F09" w:rsidP="009C2D07">
            <w:pPr>
              <w:spacing w:after="0" w:line="360" w:lineRule="auto"/>
              <w:jc w:val="center"/>
              <w:textAlignment w:val="baseline"/>
              <w:rPr>
                <w:rFonts w:eastAsia="Calibri"/>
                <w:b/>
                <w:bCs/>
                <w:color w:val="FFFFFF" w:themeColor="background1"/>
              </w:rPr>
            </w:pPr>
            <w:r w:rsidRPr="00A2112D">
              <w:rPr>
                <w:rFonts w:eastAsia="Calibri"/>
                <w:b/>
                <w:bCs/>
                <w:color w:val="FFFFFF" w:themeColor="background1"/>
              </w:rPr>
              <w:t>Plataforma </w:t>
            </w:r>
          </w:p>
        </w:tc>
        <w:tc>
          <w:tcPr>
            <w:tcW w:w="1980" w:type="dxa"/>
            <w:tcBorders>
              <w:top w:val="single" w:sz="6" w:space="0" w:color="auto"/>
              <w:left w:val="nil"/>
              <w:bottom w:val="single" w:sz="6" w:space="0" w:color="auto"/>
              <w:right w:val="single" w:sz="6" w:space="0" w:color="auto"/>
            </w:tcBorders>
            <w:shd w:val="clear" w:color="auto" w:fill="002060"/>
            <w:vAlign w:val="center"/>
            <w:hideMark/>
          </w:tcPr>
          <w:p w14:paraId="5B987DD3" w14:textId="098893DD" w:rsidR="00723F09" w:rsidRPr="00A2112D" w:rsidRDefault="00723F09" w:rsidP="009C2D07">
            <w:pPr>
              <w:spacing w:after="0" w:line="360" w:lineRule="auto"/>
              <w:jc w:val="center"/>
              <w:textAlignment w:val="baseline"/>
              <w:rPr>
                <w:rFonts w:eastAsia="Calibri"/>
                <w:b/>
                <w:bCs/>
                <w:color w:val="FFFFFF" w:themeColor="background1"/>
              </w:rPr>
            </w:pPr>
            <w:r w:rsidRPr="00A2112D">
              <w:rPr>
                <w:rFonts w:eastAsia="Calibri"/>
                <w:b/>
                <w:bCs/>
                <w:color w:val="FFFFFF" w:themeColor="background1"/>
              </w:rPr>
              <w:t>Impresiones </w:t>
            </w:r>
          </w:p>
        </w:tc>
        <w:tc>
          <w:tcPr>
            <w:tcW w:w="1170" w:type="dxa"/>
            <w:tcBorders>
              <w:top w:val="single" w:sz="6" w:space="0" w:color="auto"/>
              <w:left w:val="nil"/>
              <w:bottom w:val="single" w:sz="6" w:space="0" w:color="auto"/>
              <w:right w:val="single" w:sz="6" w:space="0" w:color="auto"/>
            </w:tcBorders>
            <w:shd w:val="clear" w:color="auto" w:fill="002060"/>
            <w:vAlign w:val="center"/>
            <w:hideMark/>
          </w:tcPr>
          <w:p w14:paraId="041FE94A" w14:textId="579D2D5F" w:rsidR="00723F09" w:rsidRPr="00A2112D" w:rsidRDefault="00723F09" w:rsidP="009C2D07">
            <w:pPr>
              <w:spacing w:after="0" w:line="360" w:lineRule="auto"/>
              <w:jc w:val="center"/>
              <w:textAlignment w:val="baseline"/>
              <w:rPr>
                <w:rFonts w:eastAsia="Calibri"/>
                <w:b/>
                <w:bCs/>
                <w:color w:val="FFFFFF" w:themeColor="background1"/>
              </w:rPr>
            </w:pPr>
            <w:r w:rsidRPr="00A2112D">
              <w:rPr>
                <w:rFonts w:eastAsia="Calibri"/>
                <w:b/>
                <w:bCs/>
                <w:color w:val="FFFFFF" w:themeColor="background1"/>
              </w:rPr>
              <w:t>Clics </w:t>
            </w:r>
          </w:p>
        </w:tc>
        <w:tc>
          <w:tcPr>
            <w:tcW w:w="1080" w:type="dxa"/>
            <w:tcBorders>
              <w:top w:val="single" w:sz="6" w:space="0" w:color="auto"/>
              <w:left w:val="nil"/>
              <w:bottom w:val="single" w:sz="6" w:space="0" w:color="auto"/>
              <w:right w:val="single" w:sz="6" w:space="0" w:color="auto"/>
            </w:tcBorders>
            <w:shd w:val="clear" w:color="auto" w:fill="002060"/>
            <w:vAlign w:val="center"/>
            <w:hideMark/>
          </w:tcPr>
          <w:p w14:paraId="574562FF" w14:textId="43E2762B" w:rsidR="00723F09" w:rsidRPr="00A2112D" w:rsidRDefault="00723F09" w:rsidP="009C2D07">
            <w:pPr>
              <w:spacing w:after="0" w:line="360" w:lineRule="auto"/>
              <w:jc w:val="center"/>
              <w:textAlignment w:val="baseline"/>
              <w:rPr>
                <w:rFonts w:eastAsia="Calibri"/>
                <w:b/>
                <w:bCs/>
                <w:color w:val="FFFFFF" w:themeColor="background1"/>
              </w:rPr>
            </w:pPr>
            <w:r w:rsidRPr="00A2112D">
              <w:rPr>
                <w:rFonts w:eastAsia="Calibri"/>
                <w:b/>
                <w:bCs/>
                <w:color w:val="FFFFFF" w:themeColor="background1"/>
              </w:rPr>
              <w:t>CTR </w:t>
            </w:r>
          </w:p>
        </w:tc>
        <w:tc>
          <w:tcPr>
            <w:tcW w:w="1515" w:type="dxa"/>
            <w:tcBorders>
              <w:top w:val="single" w:sz="6" w:space="0" w:color="auto"/>
              <w:left w:val="nil"/>
              <w:bottom w:val="single" w:sz="6" w:space="0" w:color="auto"/>
              <w:right w:val="single" w:sz="6" w:space="0" w:color="auto"/>
            </w:tcBorders>
            <w:shd w:val="clear" w:color="auto" w:fill="002060"/>
            <w:vAlign w:val="center"/>
            <w:hideMark/>
          </w:tcPr>
          <w:p w14:paraId="1BF3A36F" w14:textId="61DC3599" w:rsidR="00723F09" w:rsidRPr="00A2112D" w:rsidRDefault="00723F09" w:rsidP="009C2D07">
            <w:pPr>
              <w:spacing w:after="0" w:line="360" w:lineRule="auto"/>
              <w:jc w:val="center"/>
              <w:textAlignment w:val="baseline"/>
              <w:rPr>
                <w:rFonts w:eastAsia="Calibri"/>
                <w:b/>
                <w:bCs/>
                <w:color w:val="FFFFFF" w:themeColor="background1"/>
              </w:rPr>
            </w:pPr>
            <w:r w:rsidRPr="00A2112D">
              <w:rPr>
                <w:rFonts w:eastAsia="Calibri"/>
                <w:b/>
                <w:bCs/>
                <w:color w:val="FFFFFF" w:themeColor="background1"/>
              </w:rPr>
              <w:t>Progreso </w:t>
            </w:r>
          </w:p>
        </w:tc>
      </w:tr>
      <w:tr w:rsidR="00723F09" w:rsidRPr="00A2112D" w14:paraId="14682804" w14:textId="77777777" w:rsidTr="00723F09">
        <w:trPr>
          <w:trHeight w:val="660"/>
        </w:trPr>
        <w:tc>
          <w:tcPr>
            <w:tcW w:w="2310" w:type="dxa"/>
            <w:tcBorders>
              <w:top w:val="nil"/>
              <w:left w:val="single" w:sz="6" w:space="0" w:color="auto"/>
              <w:bottom w:val="single" w:sz="6" w:space="0" w:color="auto"/>
              <w:right w:val="single" w:sz="6" w:space="0" w:color="auto"/>
            </w:tcBorders>
            <w:shd w:val="clear" w:color="auto" w:fill="auto"/>
            <w:vAlign w:val="center"/>
            <w:hideMark/>
          </w:tcPr>
          <w:p w14:paraId="422C96F1" w14:textId="77777777" w:rsidR="00723F09" w:rsidRPr="00A2112D" w:rsidRDefault="00000000" w:rsidP="0098529C">
            <w:pPr>
              <w:spacing w:after="0" w:line="360" w:lineRule="auto"/>
              <w:jc w:val="both"/>
              <w:textAlignment w:val="baseline"/>
              <w:rPr>
                <w:rFonts w:eastAsia="Calibri"/>
              </w:rPr>
            </w:pPr>
            <w:hyperlink r:id="rId45" w:tgtFrame="_blank" w:history="1">
              <w:r w:rsidR="00723F09" w:rsidRPr="00A2112D">
                <w:rPr>
                  <w:rFonts w:eastAsia="Calibri"/>
                </w:rPr>
                <w:t>https://listindiario.com/</w:t>
              </w:r>
            </w:hyperlink>
            <w:r w:rsidR="00723F09" w:rsidRPr="00A2112D">
              <w:rPr>
                <w:rFonts w:eastAsia="Calibri"/>
              </w:rPr>
              <w:t>  </w:t>
            </w:r>
          </w:p>
        </w:tc>
        <w:tc>
          <w:tcPr>
            <w:tcW w:w="1980" w:type="dxa"/>
            <w:tcBorders>
              <w:top w:val="nil"/>
              <w:left w:val="nil"/>
              <w:bottom w:val="single" w:sz="6" w:space="0" w:color="auto"/>
              <w:right w:val="single" w:sz="6" w:space="0" w:color="auto"/>
            </w:tcBorders>
            <w:shd w:val="clear" w:color="auto" w:fill="auto"/>
            <w:vAlign w:val="center"/>
            <w:hideMark/>
          </w:tcPr>
          <w:p w14:paraId="43A76CFF" w14:textId="77777777" w:rsidR="00723F09" w:rsidRPr="00A2112D" w:rsidRDefault="00723F09" w:rsidP="0098529C">
            <w:pPr>
              <w:spacing w:after="0" w:line="360" w:lineRule="auto"/>
              <w:ind w:left="360"/>
              <w:jc w:val="both"/>
              <w:textAlignment w:val="baseline"/>
              <w:rPr>
                <w:rFonts w:eastAsia="Calibri"/>
              </w:rPr>
            </w:pPr>
            <w:r w:rsidRPr="00A2112D">
              <w:rPr>
                <w:rFonts w:eastAsia="Calibri"/>
              </w:rPr>
              <w:t>2,499,489  </w:t>
            </w:r>
          </w:p>
        </w:tc>
        <w:tc>
          <w:tcPr>
            <w:tcW w:w="1170" w:type="dxa"/>
            <w:tcBorders>
              <w:top w:val="nil"/>
              <w:left w:val="nil"/>
              <w:bottom w:val="single" w:sz="6" w:space="0" w:color="auto"/>
              <w:right w:val="single" w:sz="6" w:space="0" w:color="auto"/>
            </w:tcBorders>
            <w:shd w:val="clear" w:color="auto" w:fill="auto"/>
            <w:vAlign w:val="center"/>
            <w:hideMark/>
          </w:tcPr>
          <w:p w14:paraId="090D5D7D" w14:textId="19631A3A" w:rsidR="00723F09" w:rsidRPr="00A2112D" w:rsidRDefault="00AA573D" w:rsidP="00AA573D">
            <w:pPr>
              <w:spacing w:after="0" w:line="360" w:lineRule="auto"/>
              <w:textAlignment w:val="baseline"/>
              <w:rPr>
                <w:rFonts w:eastAsia="Calibri"/>
              </w:rPr>
            </w:pPr>
            <w:r w:rsidRPr="00A2112D">
              <w:rPr>
                <w:rFonts w:eastAsia="Calibri"/>
              </w:rPr>
              <w:t xml:space="preserve">  </w:t>
            </w:r>
            <w:r w:rsidR="00723F09" w:rsidRPr="00A2112D">
              <w:rPr>
                <w:rFonts w:eastAsia="Calibri"/>
              </w:rPr>
              <w:t>3,271 </w:t>
            </w:r>
          </w:p>
        </w:tc>
        <w:tc>
          <w:tcPr>
            <w:tcW w:w="1080" w:type="dxa"/>
            <w:tcBorders>
              <w:top w:val="nil"/>
              <w:left w:val="nil"/>
              <w:bottom w:val="single" w:sz="6" w:space="0" w:color="auto"/>
              <w:right w:val="single" w:sz="6" w:space="0" w:color="auto"/>
            </w:tcBorders>
            <w:shd w:val="clear" w:color="auto" w:fill="auto"/>
            <w:vAlign w:val="center"/>
            <w:hideMark/>
          </w:tcPr>
          <w:p w14:paraId="60C838A2" w14:textId="5246AEE4" w:rsidR="00723F09" w:rsidRPr="00A2112D" w:rsidRDefault="00AA573D" w:rsidP="00AA573D">
            <w:pPr>
              <w:spacing w:after="0" w:line="360" w:lineRule="auto"/>
              <w:textAlignment w:val="baseline"/>
              <w:rPr>
                <w:rFonts w:eastAsia="Calibri"/>
              </w:rPr>
            </w:pPr>
            <w:r w:rsidRPr="00A2112D">
              <w:rPr>
                <w:rFonts w:eastAsia="Calibri"/>
              </w:rPr>
              <w:t xml:space="preserve"> </w:t>
            </w:r>
            <w:r w:rsidR="00723F09" w:rsidRPr="00A2112D">
              <w:rPr>
                <w:rFonts w:eastAsia="Calibri"/>
              </w:rPr>
              <w:t>0.13% </w:t>
            </w:r>
          </w:p>
        </w:tc>
        <w:tc>
          <w:tcPr>
            <w:tcW w:w="1515" w:type="dxa"/>
            <w:tcBorders>
              <w:top w:val="nil"/>
              <w:left w:val="nil"/>
              <w:bottom w:val="single" w:sz="6" w:space="0" w:color="auto"/>
              <w:right w:val="single" w:sz="6" w:space="0" w:color="auto"/>
            </w:tcBorders>
            <w:shd w:val="clear" w:color="auto" w:fill="auto"/>
            <w:vAlign w:val="center"/>
            <w:hideMark/>
          </w:tcPr>
          <w:p w14:paraId="7C318FD7" w14:textId="660CF10C" w:rsidR="00723F09" w:rsidRPr="00A2112D" w:rsidRDefault="00AA573D" w:rsidP="00AA573D">
            <w:pPr>
              <w:spacing w:after="0" w:line="360" w:lineRule="auto"/>
              <w:textAlignment w:val="baseline"/>
              <w:rPr>
                <w:rFonts w:eastAsia="Calibri"/>
              </w:rPr>
            </w:pPr>
            <w:r w:rsidRPr="00A2112D">
              <w:rPr>
                <w:rFonts w:eastAsia="Calibri"/>
              </w:rPr>
              <w:t xml:space="preserve">   </w:t>
            </w:r>
            <w:r w:rsidR="00723F09" w:rsidRPr="00A2112D">
              <w:rPr>
                <w:rFonts w:eastAsia="Calibri"/>
              </w:rPr>
              <w:t>100% </w:t>
            </w:r>
          </w:p>
        </w:tc>
      </w:tr>
    </w:tbl>
    <w:p w14:paraId="7AD3CD22" w14:textId="77777777" w:rsidR="00723F09" w:rsidRPr="00A2112D" w:rsidRDefault="00723F09" w:rsidP="0098529C">
      <w:pPr>
        <w:spacing w:after="0" w:line="360" w:lineRule="auto"/>
        <w:jc w:val="both"/>
        <w:textAlignment w:val="baseline"/>
        <w:rPr>
          <w:rFonts w:eastAsia="Calibri"/>
          <w:sz w:val="16"/>
          <w:szCs w:val="16"/>
        </w:rPr>
      </w:pPr>
      <w:r w:rsidRPr="00A2112D">
        <w:rPr>
          <w:rFonts w:eastAsia="Calibri"/>
          <w:b/>
          <w:bCs/>
          <w:sz w:val="16"/>
          <w:szCs w:val="16"/>
        </w:rPr>
        <w:t>Fuente</w:t>
      </w:r>
      <w:r w:rsidRPr="00A2112D">
        <w:rPr>
          <w:rFonts w:eastAsia="Calibri"/>
          <w:sz w:val="16"/>
          <w:szCs w:val="16"/>
        </w:rPr>
        <w:t>: Reporte periódico Listín Diario  </w:t>
      </w:r>
    </w:p>
    <w:p w14:paraId="2A718D96" w14:textId="77777777" w:rsidR="00723F09" w:rsidRPr="00A2112D" w:rsidRDefault="00723F09" w:rsidP="0098529C">
      <w:pPr>
        <w:spacing w:after="0" w:line="360" w:lineRule="auto"/>
        <w:jc w:val="both"/>
        <w:textAlignment w:val="baseline"/>
        <w:rPr>
          <w:rFonts w:eastAsia="Calibri"/>
        </w:rPr>
      </w:pPr>
      <w:r w:rsidRPr="00A2112D">
        <w:rPr>
          <w:rFonts w:eastAsia="Calibri"/>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10"/>
        <w:gridCol w:w="1605"/>
        <w:gridCol w:w="1695"/>
        <w:gridCol w:w="1665"/>
        <w:gridCol w:w="1230"/>
      </w:tblGrid>
      <w:tr w:rsidR="00723F09" w:rsidRPr="00A2112D" w14:paraId="0BD97EE8" w14:textId="77777777" w:rsidTr="00A11A41">
        <w:trPr>
          <w:trHeight w:val="675"/>
          <w:tblHeader/>
        </w:trPr>
        <w:tc>
          <w:tcPr>
            <w:tcW w:w="7905" w:type="dxa"/>
            <w:gridSpan w:val="5"/>
            <w:tcBorders>
              <w:top w:val="single" w:sz="6" w:space="0" w:color="auto"/>
              <w:left w:val="single" w:sz="6" w:space="0" w:color="auto"/>
              <w:bottom w:val="single" w:sz="6" w:space="0" w:color="auto"/>
              <w:right w:val="nil"/>
            </w:tcBorders>
            <w:shd w:val="clear" w:color="auto" w:fill="002060"/>
            <w:vAlign w:val="center"/>
            <w:hideMark/>
          </w:tcPr>
          <w:p w14:paraId="61516D43" w14:textId="606BA636" w:rsidR="00723F09" w:rsidRPr="00A2112D" w:rsidRDefault="00723F09" w:rsidP="009C2D07">
            <w:pPr>
              <w:spacing w:after="0" w:line="360" w:lineRule="auto"/>
              <w:jc w:val="center"/>
              <w:textAlignment w:val="baseline"/>
              <w:divId w:val="868765227"/>
              <w:rPr>
                <w:rFonts w:eastAsia="Calibri"/>
                <w:b/>
                <w:bCs/>
                <w:color w:val="FFFFFF" w:themeColor="background1"/>
              </w:rPr>
            </w:pPr>
            <w:r w:rsidRPr="00A2112D">
              <w:rPr>
                <w:rFonts w:eastAsia="Calibri"/>
                <w:b/>
                <w:bCs/>
                <w:color w:val="FFFFFF" w:themeColor="background1"/>
              </w:rPr>
              <w:t>Impacto de la Campaña “Televisión Terrestre Digital” </w:t>
            </w:r>
          </w:p>
        </w:tc>
      </w:tr>
      <w:tr w:rsidR="00723F09" w:rsidRPr="00A2112D" w14:paraId="4988E55D" w14:textId="77777777" w:rsidTr="00A11A41">
        <w:trPr>
          <w:trHeight w:val="255"/>
          <w:tblHeader/>
        </w:trPr>
        <w:tc>
          <w:tcPr>
            <w:tcW w:w="1710"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31E63C69" w14:textId="1CD45111" w:rsidR="00723F09" w:rsidRPr="00A2112D" w:rsidRDefault="00723F09" w:rsidP="009C2D07">
            <w:pPr>
              <w:spacing w:after="0" w:line="360" w:lineRule="auto"/>
              <w:jc w:val="center"/>
              <w:textAlignment w:val="baseline"/>
              <w:rPr>
                <w:rFonts w:eastAsia="Calibri"/>
                <w:b/>
                <w:bCs/>
                <w:color w:val="FFFFFF" w:themeColor="background1"/>
              </w:rPr>
            </w:pPr>
            <w:r w:rsidRPr="00A2112D">
              <w:rPr>
                <w:rFonts w:eastAsia="Calibri"/>
                <w:b/>
                <w:bCs/>
                <w:color w:val="FFFFFF" w:themeColor="background1"/>
              </w:rPr>
              <w:t>Plataforma </w:t>
            </w:r>
          </w:p>
        </w:tc>
        <w:tc>
          <w:tcPr>
            <w:tcW w:w="1605" w:type="dxa"/>
            <w:tcBorders>
              <w:top w:val="single" w:sz="6" w:space="0" w:color="auto"/>
              <w:left w:val="nil"/>
              <w:bottom w:val="single" w:sz="6" w:space="0" w:color="auto"/>
              <w:right w:val="single" w:sz="6" w:space="0" w:color="auto"/>
            </w:tcBorders>
            <w:shd w:val="clear" w:color="auto" w:fill="002060"/>
            <w:vAlign w:val="center"/>
            <w:hideMark/>
          </w:tcPr>
          <w:p w14:paraId="68A84F79" w14:textId="1836BEC9" w:rsidR="00723F09" w:rsidRPr="00A2112D" w:rsidRDefault="00723F09" w:rsidP="009C2D07">
            <w:pPr>
              <w:spacing w:after="0" w:line="360" w:lineRule="auto"/>
              <w:jc w:val="center"/>
              <w:textAlignment w:val="baseline"/>
              <w:rPr>
                <w:rFonts w:eastAsia="Calibri"/>
                <w:b/>
                <w:bCs/>
                <w:color w:val="FFFFFF" w:themeColor="background1"/>
              </w:rPr>
            </w:pPr>
            <w:r w:rsidRPr="00A2112D">
              <w:rPr>
                <w:rFonts w:eastAsia="Calibri"/>
                <w:b/>
                <w:bCs/>
                <w:color w:val="FFFFFF" w:themeColor="background1"/>
              </w:rPr>
              <w:t>Impresiones </w:t>
            </w:r>
          </w:p>
        </w:tc>
        <w:tc>
          <w:tcPr>
            <w:tcW w:w="1695" w:type="dxa"/>
            <w:tcBorders>
              <w:top w:val="single" w:sz="6" w:space="0" w:color="auto"/>
              <w:left w:val="nil"/>
              <w:bottom w:val="single" w:sz="6" w:space="0" w:color="auto"/>
              <w:right w:val="single" w:sz="6" w:space="0" w:color="auto"/>
            </w:tcBorders>
            <w:shd w:val="clear" w:color="auto" w:fill="002060"/>
            <w:vAlign w:val="center"/>
            <w:hideMark/>
          </w:tcPr>
          <w:p w14:paraId="1BFDD22A" w14:textId="0741F50C" w:rsidR="00723F09" w:rsidRPr="00A2112D" w:rsidRDefault="00723F09" w:rsidP="009C2D07">
            <w:pPr>
              <w:spacing w:after="0" w:line="360" w:lineRule="auto"/>
              <w:ind w:left="360"/>
              <w:jc w:val="center"/>
              <w:textAlignment w:val="baseline"/>
              <w:rPr>
                <w:rFonts w:eastAsia="Calibri"/>
                <w:b/>
                <w:bCs/>
                <w:color w:val="FFFFFF" w:themeColor="background1"/>
              </w:rPr>
            </w:pPr>
            <w:r w:rsidRPr="00A2112D">
              <w:rPr>
                <w:rFonts w:eastAsia="Calibri"/>
                <w:b/>
                <w:bCs/>
                <w:color w:val="FFFFFF" w:themeColor="background1"/>
              </w:rPr>
              <w:t>Me gusta </w:t>
            </w:r>
          </w:p>
        </w:tc>
        <w:tc>
          <w:tcPr>
            <w:tcW w:w="1665" w:type="dxa"/>
            <w:tcBorders>
              <w:top w:val="single" w:sz="6" w:space="0" w:color="auto"/>
              <w:left w:val="nil"/>
              <w:bottom w:val="single" w:sz="6" w:space="0" w:color="auto"/>
              <w:right w:val="single" w:sz="6" w:space="0" w:color="auto"/>
            </w:tcBorders>
            <w:shd w:val="clear" w:color="auto" w:fill="002060"/>
            <w:vAlign w:val="center"/>
            <w:hideMark/>
          </w:tcPr>
          <w:p w14:paraId="73745CBD" w14:textId="0862808A" w:rsidR="00723F09" w:rsidRPr="00A2112D" w:rsidRDefault="00723F09" w:rsidP="009C2D07">
            <w:pPr>
              <w:spacing w:after="0" w:line="360" w:lineRule="auto"/>
              <w:jc w:val="center"/>
              <w:textAlignment w:val="baseline"/>
              <w:rPr>
                <w:rFonts w:eastAsia="Calibri"/>
                <w:b/>
                <w:bCs/>
                <w:color w:val="FFFFFF" w:themeColor="background1"/>
              </w:rPr>
            </w:pPr>
            <w:r w:rsidRPr="00A2112D">
              <w:rPr>
                <w:rFonts w:eastAsia="Calibri"/>
                <w:b/>
                <w:bCs/>
                <w:color w:val="FFFFFF" w:themeColor="background1"/>
              </w:rPr>
              <w:t>Comentario </w:t>
            </w:r>
          </w:p>
        </w:tc>
        <w:tc>
          <w:tcPr>
            <w:tcW w:w="1215" w:type="dxa"/>
            <w:tcBorders>
              <w:top w:val="single" w:sz="6" w:space="0" w:color="auto"/>
              <w:left w:val="nil"/>
              <w:bottom w:val="single" w:sz="6" w:space="0" w:color="auto"/>
              <w:right w:val="single" w:sz="6" w:space="0" w:color="auto"/>
            </w:tcBorders>
            <w:shd w:val="clear" w:color="auto" w:fill="002060"/>
            <w:vAlign w:val="center"/>
            <w:hideMark/>
          </w:tcPr>
          <w:p w14:paraId="5216A370" w14:textId="45E9E3EE" w:rsidR="00723F09" w:rsidRPr="00A2112D" w:rsidRDefault="00723F09" w:rsidP="009C2D07">
            <w:pPr>
              <w:spacing w:after="0" w:line="360" w:lineRule="auto"/>
              <w:jc w:val="center"/>
              <w:textAlignment w:val="baseline"/>
              <w:rPr>
                <w:rFonts w:eastAsia="Calibri"/>
                <w:b/>
                <w:bCs/>
                <w:color w:val="FFFFFF" w:themeColor="background1"/>
              </w:rPr>
            </w:pPr>
            <w:r w:rsidRPr="00A2112D">
              <w:rPr>
                <w:rFonts w:eastAsia="Calibri"/>
                <w:b/>
                <w:bCs/>
                <w:color w:val="FFFFFF" w:themeColor="background1"/>
              </w:rPr>
              <w:t>Alcance </w:t>
            </w:r>
          </w:p>
        </w:tc>
      </w:tr>
      <w:tr w:rsidR="00723F09" w:rsidRPr="00A2112D" w14:paraId="18DF8ED6" w14:textId="77777777" w:rsidTr="00723F09">
        <w:trPr>
          <w:trHeight w:val="315"/>
        </w:trPr>
        <w:tc>
          <w:tcPr>
            <w:tcW w:w="1710" w:type="dxa"/>
            <w:tcBorders>
              <w:top w:val="nil"/>
              <w:left w:val="single" w:sz="6" w:space="0" w:color="auto"/>
              <w:bottom w:val="single" w:sz="6" w:space="0" w:color="auto"/>
              <w:right w:val="single" w:sz="6" w:space="0" w:color="auto"/>
            </w:tcBorders>
            <w:shd w:val="clear" w:color="auto" w:fill="auto"/>
            <w:vAlign w:val="center"/>
            <w:hideMark/>
          </w:tcPr>
          <w:p w14:paraId="23D40D49" w14:textId="77777777" w:rsidR="00723F09" w:rsidRPr="00A2112D" w:rsidRDefault="00723F09" w:rsidP="0098529C">
            <w:pPr>
              <w:spacing w:after="0" w:line="360" w:lineRule="auto"/>
              <w:jc w:val="both"/>
              <w:textAlignment w:val="baseline"/>
              <w:rPr>
                <w:rFonts w:eastAsia="Calibri"/>
              </w:rPr>
            </w:pPr>
            <w:r w:rsidRPr="00A2112D">
              <w:rPr>
                <w:rFonts w:eastAsia="Calibri"/>
              </w:rPr>
              <w:t>Instagram  </w:t>
            </w:r>
          </w:p>
        </w:tc>
        <w:tc>
          <w:tcPr>
            <w:tcW w:w="1605" w:type="dxa"/>
            <w:tcBorders>
              <w:top w:val="nil"/>
              <w:left w:val="nil"/>
              <w:bottom w:val="single" w:sz="6" w:space="0" w:color="auto"/>
              <w:right w:val="single" w:sz="6" w:space="0" w:color="auto"/>
            </w:tcBorders>
            <w:shd w:val="clear" w:color="auto" w:fill="auto"/>
            <w:vAlign w:val="center"/>
            <w:hideMark/>
          </w:tcPr>
          <w:p w14:paraId="190E5D99" w14:textId="77777777" w:rsidR="00723F09" w:rsidRPr="00A2112D" w:rsidRDefault="00723F09" w:rsidP="0098529C">
            <w:pPr>
              <w:spacing w:after="0" w:line="360" w:lineRule="auto"/>
              <w:jc w:val="both"/>
              <w:textAlignment w:val="baseline"/>
              <w:rPr>
                <w:rFonts w:eastAsia="Calibri"/>
              </w:rPr>
            </w:pPr>
            <w:r w:rsidRPr="00A2112D">
              <w:rPr>
                <w:rFonts w:eastAsia="Calibri"/>
              </w:rPr>
              <w:t>19,251 </w:t>
            </w:r>
          </w:p>
        </w:tc>
        <w:tc>
          <w:tcPr>
            <w:tcW w:w="1695" w:type="dxa"/>
            <w:tcBorders>
              <w:top w:val="nil"/>
              <w:left w:val="nil"/>
              <w:bottom w:val="single" w:sz="6" w:space="0" w:color="auto"/>
              <w:right w:val="single" w:sz="6" w:space="0" w:color="auto"/>
            </w:tcBorders>
            <w:shd w:val="clear" w:color="auto" w:fill="auto"/>
            <w:vAlign w:val="center"/>
            <w:hideMark/>
          </w:tcPr>
          <w:p w14:paraId="57297346" w14:textId="77777777" w:rsidR="00723F09" w:rsidRPr="00A2112D" w:rsidRDefault="00723F09" w:rsidP="0098529C">
            <w:pPr>
              <w:spacing w:after="0" w:line="360" w:lineRule="auto"/>
              <w:jc w:val="both"/>
              <w:textAlignment w:val="baseline"/>
              <w:rPr>
                <w:rFonts w:eastAsia="Calibri"/>
              </w:rPr>
            </w:pPr>
            <w:r w:rsidRPr="00A2112D">
              <w:rPr>
                <w:rFonts w:eastAsia="Calibri"/>
              </w:rPr>
              <w:t>1,066  </w:t>
            </w:r>
          </w:p>
        </w:tc>
        <w:tc>
          <w:tcPr>
            <w:tcW w:w="1665" w:type="dxa"/>
            <w:tcBorders>
              <w:top w:val="nil"/>
              <w:left w:val="nil"/>
              <w:bottom w:val="single" w:sz="6" w:space="0" w:color="auto"/>
              <w:right w:val="single" w:sz="6" w:space="0" w:color="auto"/>
            </w:tcBorders>
            <w:shd w:val="clear" w:color="auto" w:fill="auto"/>
            <w:vAlign w:val="center"/>
            <w:hideMark/>
          </w:tcPr>
          <w:p w14:paraId="6C382336" w14:textId="77777777" w:rsidR="00723F09" w:rsidRPr="00A2112D" w:rsidRDefault="00723F09" w:rsidP="0098529C">
            <w:pPr>
              <w:spacing w:after="0" w:line="360" w:lineRule="auto"/>
              <w:jc w:val="both"/>
              <w:textAlignment w:val="baseline"/>
              <w:rPr>
                <w:rFonts w:eastAsia="Calibri"/>
              </w:rPr>
            </w:pPr>
            <w:r w:rsidRPr="00A2112D">
              <w:rPr>
                <w:rFonts w:eastAsia="Calibri"/>
              </w:rPr>
              <w:t>125 </w:t>
            </w:r>
          </w:p>
        </w:tc>
        <w:tc>
          <w:tcPr>
            <w:tcW w:w="1215" w:type="dxa"/>
            <w:tcBorders>
              <w:top w:val="nil"/>
              <w:left w:val="nil"/>
              <w:bottom w:val="single" w:sz="6" w:space="0" w:color="auto"/>
              <w:right w:val="single" w:sz="6" w:space="0" w:color="auto"/>
            </w:tcBorders>
            <w:shd w:val="clear" w:color="auto" w:fill="auto"/>
            <w:vAlign w:val="center"/>
            <w:hideMark/>
          </w:tcPr>
          <w:p w14:paraId="40ABC634" w14:textId="77777777" w:rsidR="00723F09" w:rsidRPr="00A2112D" w:rsidRDefault="00723F09" w:rsidP="0098529C">
            <w:pPr>
              <w:spacing w:after="0" w:line="360" w:lineRule="auto"/>
              <w:jc w:val="both"/>
              <w:textAlignment w:val="baseline"/>
              <w:rPr>
                <w:rFonts w:eastAsia="Calibri"/>
              </w:rPr>
            </w:pPr>
            <w:r w:rsidRPr="00A2112D">
              <w:rPr>
                <w:rFonts w:eastAsia="Calibri"/>
              </w:rPr>
              <w:t>15,922 </w:t>
            </w:r>
          </w:p>
        </w:tc>
      </w:tr>
      <w:tr w:rsidR="00723F09" w:rsidRPr="00A2112D" w14:paraId="7FD04479" w14:textId="77777777" w:rsidTr="00723F09">
        <w:trPr>
          <w:trHeight w:val="360"/>
        </w:trPr>
        <w:tc>
          <w:tcPr>
            <w:tcW w:w="1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776854" w14:textId="77777777" w:rsidR="00723F09" w:rsidRPr="00A2112D" w:rsidRDefault="00723F09" w:rsidP="0098529C">
            <w:pPr>
              <w:spacing w:after="0" w:line="360" w:lineRule="auto"/>
              <w:jc w:val="both"/>
              <w:textAlignment w:val="baseline"/>
              <w:rPr>
                <w:rFonts w:eastAsia="Calibri"/>
              </w:rPr>
            </w:pPr>
            <w:r w:rsidRPr="00A2112D">
              <w:rPr>
                <w:rFonts w:eastAsia="Calibri"/>
              </w:rPr>
              <w:t>Twitter  </w:t>
            </w:r>
          </w:p>
        </w:tc>
        <w:tc>
          <w:tcPr>
            <w:tcW w:w="1605" w:type="dxa"/>
            <w:tcBorders>
              <w:top w:val="single" w:sz="6" w:space="0" w:color="auto"/>
              <w:left w:val="nil"/>
              <w:bottom w:val="single" w:sz="6" w:space="0" w:color="auto"/>
              <w:right w:val="single" w:sz="6" w:space="0" w:color="auto"/>
            </w:tcBorders>
            <w:shd w:val="clear" w:color="auto" w:fill="auto"/>
            <w:vAlign w:val="center"/>
            <w:hideMark/>
          </w:tcPr>
          <w:p w14:paraId="26EA4E63" w14:textId="77777777" w:rsidR="00723F09" w:rsidRPr="00A2112D" w:rsidRDefault="00723F09" w:rsidP="0098529C">
            <w:pPr>
              <w:spacing w:after="0" w:line="360" w:lineRule="auto"/>
              <w:jc w:val="both"/>
              <w:textAlignment w:val="baseline"/>
              <w:rPr>
                <w:rFonts w:eastAsia="Calibri"/>
              </w:rPr>
            </w:pPr>
            <w:r w:rsidRPr="00A2112D">
              <w:rPr>
                <w:rFonts w:eastAsia="Calibri"/>
              </w:rPr>
              <w:t>10,722 </w:t>
            </w:r>
          </w:p>
        </w:tc>
        <w:tc>
          <w:tcPr>
            <w:tcW w:w="1695" w:type="dxa"/>
            <w:tcBorders>
              <w:top w:val="single" w:sz="6" w:space="0" w:color="auto"/>
              <w:left w:val="nil"/>
              <w:bottom w:val="single" w:sz="6" w:space="0" w:color="auto"/>
              <w:right w:val="single" w:sz="6" w:space="0" w:color="auto"/>
            </w:tcBorders>
            <w:shd w:val="clear" w:color="auto" w:fill="auto"/>
            <w:vAlign w:val="center"/>
            <w:hideMark/>
          </w:tcPr>
          <w:p w14:paraId="05CDE6B6" w14:textId="77777777" w:rsidR="00723F09" w:rsidRPr="00A2112D" w:rsidRDefault="00723F09" w:rsidP="0098529C">
            <w:pPr>
              <w:spacing w:after="0" w:line="360" w:lineRule="auto"/>
              <w:jc w:val="both"/>
              <w:textAlignment w:val="baseline"/>
              <w:rPr>
                <w:rFonts w:eastAsia="Calibri"/>
              </w:rPr>
            </w:pPr>
            <w:r w:rsidRPr="00A2112D">
              <w:rPr>
                <w:rFonts w:eastAsia="Calibri"/>
              </w:rPr>
              <w:t>143 </w:t>
            </w:r>
          </w:p>
        </w:tc>
        <w:tc>
          <w:tcPr>
            <w:tcW w:w="1665" w:type="dxa"/>
            <w:tcBorders>
              <w:top w:val="single" w:sz="6" w:space="0" w:color="auto"/>
              <w:left w:val="nil"/>
              <w:bottom w:val="single" w:sz="6" w:space="0" w:color="auto"/>
              <w:right w:val="single" w:sz="6" w:space="0" w:color="auto"/>
            </w:tcBorders>
            <w:shd w:val="clear" w:color="auto" w:fill="auto"/>
            <w:vAlign w:val="center"/>
            <w:hideMark/>
          </w:tcPr>
          <w:p w14:paraId="4718972E" w14:textId="77777777" w:rsidR="00723F09" w:rsidRPr="00A2112D" w:rsidRDefault="00723F09" w:rsidP="0098529C">
            <w:pPr>
              <w:spacing w:after="0" w:line="360" w:lineRule="auto"/>
              <w:jc w:val="both"/>
              <w:textAlignment w:val="baseline"/>
              <w:rPr>
                <w:rFonts w:eastAsia="Calibri"/>
              </w:rPr>
            </w:pPr>
            <w:r w:rsidRPr="00A2112D">
              <w:rPr>
                <w:rFonts w:eastAsia="Calibri"/>
              </w:rPr>
              <w:t>13  </w:t>
            </w:r>
          </w:p>
        </w:tc>
        <w:tc>
          <w:tcPr>
            <w:tcW w:w="1215" w:type="dxa"/>
            <w:tcBorders>
              <w:top w:val="single" w:sz="6" w:space="0" w:color="auto"/>
              <w:left w:val="nil"/>
              <w:bottom w:val="single" w:sz="6" w:space="0" w:color="auto"/>
              <w:right w:val="single" w:sz="6" w:space="0" w:color="auto"/>
            </w:tcBorders>
            <w:shd w:val="clear" w:color="auto" w:fill="auto"/>
            <w:vAlign w:val="center"/>
            <w:hideMark/>
          </w:tcPr>
          <w:p w14:paraId="156C88FE" w14:textId="77777777" w:rsidR="00723F09" w:rsidRPr="00A2112D" w:rsidRDefault="00723F09" w:rsidP="0098529C">
            <w:pPr>
              <w:spacing w:after="0" w:line="360" w:lineRule="auto"/>
              <w:ind w:left="360"/>
              <w:jc w:val="both"/>
              <w:textAlignment w:val="baseline"/>
              <w:rPr>
                <w:rFonts w:eastAsia="Calibri"/>
              </w:rPr>
            </w:pPr>
            <w:r w:rsidRPr="00A2112D">
              <w:rPr>
                <w:rFonts w:eastAsia="Calibri"/>
              </w:rPr>
              <w:t>  </w:t>
            </w:r>
          </w:p>
        </w:tc>
      </w:tr>
      <w:tr w:rsidR="00723F09" w:rsidRPr="00A2112D" w14:paraId="1FC5BB10" w14:textId="77777777" w:rsidTr="00723F09">
        <w:trPr>
          <w:trHeight w:val="495"/>
        </w:trPr>
        <w:tc>
          <w:tcPr>
            <w:tcW w:w="1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DFCBBE" w14:textId="77777777" w:rsidR="00723F09" w:rsidRPr="00A2112D" w:rsidRDefault="00723F09" w:rsidP="0098529C">
            <w:pPr>
              <w:spacing w:after="0" w:line="360" w:lineRule="auto"/>
              <w:jc w:val="both"/>
              <w:textAlignment w:val="baseline"/>
              <w:rPr>
                <w:rFonts w:eastAsia="Calibri"/>
              </w:rPr>
            </w:pPr>
            <w:r w:rsidRPr="00A2112D">
              <w:rPr>
                <w:rFonts w:eastAsia="Calibri"/>
              </w:rPr>
              <w:t>Facebook  </w:t>
            </w:r>
          </w:p>
        </w:tc>
        <w:tc>
          <w:tcPr>
            <w:tcW w:w="1605" w:type="dxa"/>
            <w:tcBorders>
              <w:top w:val="single" w:sz="6" w:space="0" w:color="auto"/>
              <w:left w:val="nil"/>
              <w:bottom w:val="single" w:sz="6" w:space="0" w:color="auto"/>
              <w:right w:val="single" w:sz="6" w:space="0" w:color="auto"/>
            </w:tcBorders>
            <w:shd w:val="clear" w:color="auto" w:fill="auto"/>
            <w:vAlign w:val="center"/>
            <w:hideMark/>
          </w:tcPr>
          <w:p w14:paraId="6B98268A" w14:textId="77777777" w:rsidR="00723F09" w:rsidRPr="00A2112D" w:rsidRDefault="00723F09" w:rsidP="0098529C">
            <w:pPr>
              <w:spacing w:after="0" w:line="360" w:lineRule="auto"/>
              <w:jc w:val="both"/>
              <w:textAlignment w:val="baseline"/>
              <w:rPr>
                <w:rFonts w:eastAsia="Calibri"/>
              </w:rPr>
            </w:pPr>
            <w:r w:rsidRPr="00A2112D">
              <w:rPr>
                <w:rFonts w:eastAsia="Calibri"/>
              </w:rPr>
              <w:t>  </w:t>
            </w:r>
          </w:p>
        </w:tc>
        <w:tc>
          <w:tcPr>
            <w:tcW w:w="1695" w:type="dxa"/>
            <w:tcBorders>
              <w:top w:val="single" w:sz="6" w:space="0" w:color="auto"/>
              <w:left w:val="nil"/>
              <w:bottom w:val="single" w:sz="6" w:space="0" w:color="auto"/>
              <w:right w:val="single" w:sz="6" w:space="0" w:color="auto"/>
            </w:tcBorders>
            <w:shd w:val="clear" w:color="auto" w:fill="auto"/>
            <w:vAlign w:val="center"/>
            <w:hideMark/>
          </w:tcPr>
          <w:p w14:paraId="470B7956" w14:textId="77777777" w:rsidR="00723F09" w:rsidRPr="00A2112D" w:rsidRDefault="00723F09" w:rsidP="0098529C">
            <w:pPr>
              <w:spacing w:after="0" w:line="360" w:lineRule="auto"/>
              <w:jc w:val="both"/>
              <w:textAlignment w:val="baseline"/>
              <w:rPr>
                <w:rFonts w:eastAsia="Calibri"/>
              </w:rPr>
            </w:pPr>
            <w:r w:rsidRPr="00A2112D">
              <w:rPr>
                <w:rFonts w:eastAsia="Calibri"/>
              </w:rPr>
              <w:t>115 </w:t>
            </w:r>
          </w:p>
        </w:tc>
        <w:tc>
          <w:tcPr>
            <w:tcW w:w="1665" w:type="dxa"/>
            <w:tcBorders>
              <w:top w:val="single" w:sz="6" w:space="0" w:color="auto"/>
              <w:left w:val="nil"/>
              <w:bottom w:val="single" w:sz="6" w:space="0" w:color="auto"/>
              <w:right w:val="single" w:sz="6" w:space="0" w:color="auto"/>
            </w:tcBorders>
            <w:shd w:val="clear" w:color="auto" w:fill="auto"/>
            <w:vAlign w:val="center"/>
            <w:hideMark/>
          </w:tcPr>
          <w:p w14:paraId="1E3AC62A" w14:textId="77777777" w:rsidR="00723F09" w:rsidRPr="00A2112D" w:rsidRDefault="00723F09" w:rsidP="0098529C">
            <w:pPr>
              <w:spacing w:after="0" w:line="360" w:lineRule="auto"/>
              <w:jc w:val="both"/>
              <w:textAlignment w:val="baseline"/>
              <w:rPr>
                <w:rFonts w:eastAsia="Calibri"/>
              </w:rPr>
            </w:pPr>
            <w:r w:rsidRPr="00A2112D">
              <w:rPr>
                <w:rFonts w:eastAsia="Calibri"/>
              </w:rPr>
              <w:t>11 </w:t>
            </w:r>
          </w:p>
        </w:tc>
        <w:tc>
          <w:tcPr>
            <w:tcW w:w="1215" w:type="dxa"/>
            <w:tcBorders>
              <w:top w:val="single" w:sz="6" w:space="0" w:color="auto"/>
              <w:left w:val="nil"/>
              <w:bottom w:val="single" w:sz="6" w:space="0" w:color="auto"/>
              <w:right w:val="single" w:sz="6" w:space="0" w:color="auto"/>
            </w:tcBorders>
            <w:shd w:val="clear" w:color="auto" w:fill="auto"/>
            <w:vAlign w:val="center"/>
            <w:hideMark/>
          </w:tcPr>
          <w:p w14:paraId="4FD0FEA4" w14:textId="77777777" w:rsidR="00723F09" w:rsidRPr="00A2112D" w:rsidRDefault="00723F09" w:rsidP="0098529C">
            <w:pPr>
              <w:spacing w:after="0" w:line="360" w:lineRule="auto"/>
              <w:jc w:val="both"/>
              <w:textAlignment w:val="baseline"/>
              <w:rPr>
                <w:rFonts w:eastAsia="Calibri"/>
              </w:rPr>
            </w:pPr>
            <w:r w:rsidRPr="00A2112D">
              <w:rPr>
                <w:rFonts w:eastAsia="Calibri"/>
              </w:rPr>
              <w:t>6,500 </w:t>
            </w:r>
          </w:p>
        </w:tc>
      </w:tr>
    </w:tbl>
    <w:p w14:paraId="7FA61459" w14:textId="77777777" w:rsidR="00723F09" w:rsidRPr="00A2112D" w:rsidRDefault="00723F09" w:rsidP="0098529C">
      <w:pPr>
        <w:spacing w:after="0" w:line="360" w:lineRule="auto"/>
        <w:jc w:val="both"/>
        <w:textAlignment w:val="baseline"/>
        <w:rPr>
          <w:rFonts w:eastAsia="Calibri"/>
          <w:sz w:val="16"/>
          <w:szCs w:val="16"/>
        </w:rPr>
      </w:pPr>
      <w:r w:rsidRPr="00A2112D">
        <w:rPr>
          <w:rFonts w:eastAsia="Calibri"/>
          <w:b/>
          <w:bCs/>
          <w:sz w:val="16"/>
          <w:szCs w:val="16"/>
        </w:rPr>
        <w:t>Fuente:</w:t>
      </w:r>
      <w:r w:rsidRPr="00A2112D">
        <w:rPr>
          <w:rFonts w:eastAsia="Calibri"/>
          <w:sz w:val="16"/>
          <w:szCs w:val="16"/>
        </w:rPr>
        <w:t xml:space="preserve"> Redes sociales @indotelrd, @IdotelRD, Instituto Dominicano de las Telecomunicaciones-INDOTEL  </w:t>
      </w:r>
    </w:p>
    <w:p w14:paraId="1ECE4973" w14:textId="78A82330" w:rsidR="00723F09" w:rsidRPr="00A2112D" w:rsidRDefault="00723F09" w:rsidP="0098529C">
      <w:pPr>
        <w:spacing w:after="0" w:line="360" w:lineRule="auto"/>
        <w:jc w:val="both"/>
        <w:textAlignment w:val="baseline"/>
        <w:rPr>
          <w:rFonts w:eastAsia="Calibri"/>
        </w:rPr>
      </w:pPr>
      <w:r w:rsidRPr="00A2112D">
        <w:rPr>
          <w:rFonts w:eastAsia="Calibri"/>
        </w:rPr>
        <w:t> </w:t>
      </w:r>
    </w:p>
    <w:p w14:paraId="6AE4858F" w14:textId="77777777" w:rsidR="00723F09" w:rsidRPr="00536B4E" w:rsidRDefault="00723F09" w:rsidP="0098529C">
      <w:pPr>
        <w:spacing w:after="0" w:line="360" w:lineRule="auto"/>
        <w:jc w:val="both"/>
        <w:textAlignment w:val="baseline"/>
        <w:rPr>
          <w:rFonts w:eastAsia="Calibri"/>
          <w:b/>
          <w:bCs/>
        </w:rPr>
      </w:pPr>
      <w:r w:rsidRPr="00536B4E">
        <w:rPr>
          <w:rFonts w:eastAsia="Calibri"/>
          <w:b/>
          <w:bCs/>
        </w:rPr>
        <w:t>Celebración del Día Mundial de las Telecomunicaciones  </w:t>
      </w:r>
    </w:p>
    <w:p w14:paraId="681515EE" w14:textId="4E4FE451" w:rsidR="008149E5" w:rsidRPr="00536B4E" w:rsidRDefault="00723F09" w:rsidP="00A11A41">
      <w:pPr>
        <w:spacing w:before="240" w:after="0" w:line="360" w:lineRule="auto"/>
        <w:jc w:val="both"/>
        <w:textAlignment w:val="baseline"/>
        <w:rPr>
          <w:rFonts w:eastAsia="Calibri"/>
        </w:rPr>
      </w:pPr>
      <w:r w:rsidRPr="00536B4E">
        <w:rPr>
          <w:rFonts w:eastAsia="Calibri"/>
        </w:rPr>
        <w:t>El día 17 de mayo se celebra el Día Mundial de las Telecomunicaciones y la Sociedad de la Información y la Comunicación, durante ese día se realiz</w:t>
      </w:r>
      <w:r w:rsidR="00A11A41" w:rsidRPr="00536B4E">
        <w:rPr>
          <w:rFonts w:eastAsia="Calibri"/>
        </w:rPr>
        <w:t>ó</w:t>
      </w:r>
      <w:r w:rsidRPr="00536B4E">
        <w:rPr>
          <w:rFonts w:eastAsia="Calibri"/>
        </w:rPr>
        <w:t xml:space="preserve"> una misa de acción de gracias y un acto de rendición de cuentas</w:t>
      </w:r>
      <w:r w:rsidR="00A11A41" w:rsidRPr="00536B4E">
        <w:rPr>
          <w:rFonts w:eastAsia="Calibri"/>
        </w:rPr>
        <w:t>, c</w:t>
      </w:r>
      <w:r w:rsidRPr="00536B4E">
        <w:rPr>
          <w:rFonts w:eastAsia="Calibri"/>
        </w:rPr>
        <w:t>on el objetivo de informar los hitos alcanzados y los proyectos implementados a nivel regulatorio y social en términos de conectividad y del desarrollo del sector.   </w:t>
      </w:r>
    </w:p>
    <w:p w14:paraId="3EE88794" w14:textId="2DADFF15" w:rsidR="00723F09" w:rsidRPr="00536B4E" w:rsidRDefault="00723F09" w:rsidP="00A11A41">
      <w:pPr>
        <w:spacing w:before="240" w:line="360" w:lineRule="auto"/>
        <w:jc w:val="both"/>
        <w:textAlignment w:val="baseline"/>
        <w:rPr>
          <w:rFonts w:eastAsia="Calibri"/>
        </w:rPr>
      </w:pPr>
      <w:r w:rsidRPr="00536B4E">
        <w:rPr>
          <w:rFonts w:eastAsia="Calibri"/>
        </w:rPr>
        <w:t>Dentro de las acciones de comunicación estratégica realizadas para el posicionamiento de la actividad dentro del público meta se encuentra</w:t>
      </w:r>
      <w:r w:rsidR="00AE6FA8" w:rsidRPr="00536B4E">
        <w:rPr>
          <w:rFonts w:eastAsia="Calibri"/>
        </w:rPr>
        <w:t>:  </w:t>
      </w:r>
      <w:r w:rsidRPr="00536B4E">
        <w:rPr>
          <w:rFonts w:eastAsia="Calibri"/>
        </w:rPr>
        <w:t>  </w:t>
      </w:r>
    </w:p>
    <w:p w14:paraId="79A61EE4" w14:textId="1D176DF2" w:rsidR="00723F09" w:rsidRPr="00536B4E" w:rsidRDefault="00723F09" w:rsidP="004C5E85">
      <w:pPr>
        <w:pStyle w:val="Prrafodelista"/>
        <w:numPr>
          <w:ilvl w:val="0"/>
          <w:numId w:val="9"/>
        </w:numPr>
        <w:tabs>
          <w:tab w:val="left" w:pos="1080"/>
        </w:tabs>
        <w:spacing w:before="240" w:line="360" w:lineRule="auto"/>
        <w:jc w:val="both"/>
        <w:textAlignment w:val="baseline"/>
        <w:rPr>
          <w:rFonts w:eastAsia="Calibri"/>
        </w:rPr>
      </w:pPr>
      <w:r w:rsidRPr="00536B4E">
        <w:rPr>
          <w:rFonts w:eastAsia="Calibri"/>
        </w:rPr>
        <w:t>Redacción, distribución y publicación de notas de prensa del Día Mundial de las Telecomunicaciones y logros obtenidos por el INDOTEL.  </w:t>
      </w:r>
    </w:p>
    <w:p w14:paraId="74FC00C5" w14:textId="77777777" w:rsidR="00723F09" w:rsidRPr="00536B4E" w:rsidRDefault="00723F09" w:rsidP="004C5E85">
      <w:pPr>
        <w:pStyle w:val="Prrafodelista"/>
        <w:numPr>
          <w:ilvl w:val="0"/>
          <w:numId w:val="9"/>
        </w:numPr>
        <w:spacing w:after="0" w:line="360" w:lineRule="auto"/>
        <w:jc w:val="both"/>
        <w:textAlignment w:val="baseline"/>
        <w:rPr>
          <w:rFonts w:eastAsia="Calibri"/>
        </w:rPr>
      </w:pPr>
      <w:r w:rsidRPr="00536B4E">
        <w:rPr>
          <w:rFonts w:eastAsia="Calibri"/>
        </w:rPr>
        <w:lastRenderedPageBreak/>
        <w:t>Producción y distribución de material audiovisual durante la actividad. </w:t>
      </w:r>
    </w:p>
    <w:p w14:paraId="02B66DCC" w14:textId="77777777" w:rsidR="00723F09" w:rsidRPr="00536B4E" w:rsidRDefault="00723F09" w:rsidP="004C5E85">
      <w:pPr>
        <w:numPr>
          <w:ilvl w:val="0"/>
          <w:numId w:val="9"/>
        </w:numPr>
        <w:spacing w:after="0" w:line="360" w:lineRule="auto"/>
        <w:jc w:val="both"/>
        <w:textAlignment w:val="baseline"/>
        <w:rPr>
          <w:rFonts w:eastAsia="Calibri"/>
        </w:rPr>
      </w:pPr>
      <w:r w:rsidRPr="00536B4E">
        <w:rPr>
          <w:rFonts w:eastAsia="Calibri"/>
        </w:rPr>
        <w:t>Convocatoria a la prensa y publicación en las agendas de los medios de comunicación impresos y digitales de la actividad.  </w:t>
      </w:r>
    </w:p>
    <w:p w14:paraId="2B9ED1B3" w14:textId="77777777" w:rsidR="00723F09" w:rsidRPr="00536B4E" w:rsidRDefault="00723F09" w:rsidP="004C5E85">
      <w:pPr>
        <w:numPr>
          <w:ilvl w:val="0"/>
          <w:numId w:val="9"/>
        </w:numPr>
        <w:spacing w:after="0" w:line="360" w:lineRule="auto"/>
        <w:jc w:val="both"/>
        <w:textAlignment w:val="baseline"/>
        <w:rPr>
          <w:rFonts w:eastAsia="Calibri"/>
        </w:rPr>
      </w:pPr>
      <w:r w:rsidRPr="00536B4E">
        <w:rPr>
          <w:rFonts w:eastAsia="Calibri"/>
        </w:rPr>
        <w:t>Contacto directo con periodistas y líderes de opinión para las entrevistas.   </w:t>
      </w:r>
    </w:p>
    <w:p w14:paraId="06DF886A" w14:textId="77777777" w:rsidR="00723F09" w:rsidRPr="00536B4E" w:rsidRDefault="00723F09" w:rsidP="004C5E85">
      <w:pPr>
        <w:pStyle w:val="Prrafodelista"/>
        <w:numPr>
          <w:ilvl w:val="0"/>
          <w:numId w:val="9"/>
        </w:numPr>
        <w:spacing w:after="0" w:line="360" w:lineRule="auto"/>
        <w:jc w:val="both"/>
        <w:textAlignment w:val="baseline"/>
        <w:rPr>
          <w:rFonts w:eastAsia="Calibri"/>
        </w:rPr>
      </w:pPr>
      <w:r w:rsidRPr="00536B4E">
        <w:rPr>
          <w:rFonts w:eastAsia="Calibri"/>
        </w:rPr>
        <w:t>Creación y difusión de contenido de expectativa para las redes sociales de la institución.  </w:t>
      </w:r>
    </w:p>
    <w:p w14:paraId="48810075" w14:textId="77777777" w:rsidR="00723F09" w:rsidRPr="00536B4E" w:rsidRDefault="00723F09" w:rsidP="004C5E85">
      <w:pPr>
        <w:pStyle w:val="Prrafodelista"/>
        <w:numPr>
          <w:ilvl w:val="0"/>
          <w:numId w:val="9"/>
        </w:numPr>
        <w:spacing w:after="0" w:line="360" w:lineRule="auto"/>
        <w:jc w:val="both"/>
        <w:textAlignment w:val="baseline"/>
        <w:rPr>
          <w:rFonts w:eastAsia="Calibri"/>
        </w:rPr>
      </w:pPr>
      <w:r w:rsidRPr="00536B4E">
        <w:rPr>
          <w:rFonts w:eastAsia="Calibri"/>
        </w:rPr>
        <w:t>Elaboración de línea gráfica para representar la identidad del evento.  </w:t>
      </w:r>
    </w:p>
    <w:p w14:paraId="17FB59F4" w14:textId="77777777" w:rsidR="00723F09" w:rsidRPr="00536B4E" w:rsidRDefault="00723F09" w:rsidP="004C5E85">
      <w:pPr>
        <w:numPr>
          <w:ilvl w:val="0"/>
          <w:numId w:val="9"/>
        </w:numPr>
        <w:spacing w:after="0" w:line="360" w:lineRule="auto"/>
        <w:jc w:val="both"/>
        <w:textAlignment w:val="baseline"/>
        <w:rPr>
          <w:rFonts w:eastAsia="Calibri"/>
        </w:rPr>
      </w:pPr>
      <w:r w:rsidRPr="00536B4E">
        <w:rPr>
          <w:rFonts w:eastAsia="Calibri"/>
        </w:rPr>
        <w:t xml:space="preserve">Coordinación de montaje de la actividad (confección de banners, </w:t>
      </w:r>
      <w:proofErr w:type="spellStart"/>
      <w:r w:rsidRPr="00536B4E">
        <w:rPr>
          <w:rFonts w:eastAsia="Calibri"/>
        </w:rPr>
        <w:t>backpanel</w:t>
      </w:r>
      <w:proofErr w:type="spellEnd"/>
      <w:r w:rsidRPr="00536B4E">
        <w:rPr>
          <w:rFonts w:eastAsia="Calibri"/>
        </w:rPr>
        <w:t xml:space="preserve">, </w:t>
      </w:r>
      <w:proofErr w:type="spellStart"/>
      <w:r w:rsidRPr="00536B4E">
        <w:rPr>
          <w:rFonts w:eastAsia="Calibri"/>
        </w:rPr>
        <w:t>rollup</w:t>
      </w:r>
      <w:proofErr w:type="spellEnd"/>
      <w:r w:rsidRPr="00536B4E">
        <w:rPr>
          <w:rFonts w:eastAsia="Calibri"/>
        </w:rPr>
        <w:t>, logística etc.)  </w:t>
      </w:r>
    </w:p>
    <w:p w14:paraId="1AA96837" w14:textId="70817CC5" w:rsidR="00723F09" w:rsidRPr="00536B4E" w:rsidRDefault="00723F09" w:rsidP="004C5E85">
      <w:pPr>
        <w:numPr>
          <w:ilvl w:val="0"/>
          <w:numId w:val="9"/>
        </w:numPr>
        <w:spacing w:after="0" w:line="360" w:lineRule="auto"/>
        <w:jc w:val="both"/>
        <w:textAlignment w:val="baseline"/>
        <w:rPr>
          <w:rFonts w:eastAsia="Calibri"/>
        </w:rPr>
      </w:pPr>
      <w:r w:rsidRPr="00536B4E">
        <w:rPr>
          <w:rFonts w:eastAsia="Calibri"/>
        </w:rPr>
        <w:t>Conducción de la maestría de ceremonia del evento.  </w:t>
      </w:r>
    </w:p>
    <w:p w14:paraId="2A36D818" w14:textId="53E8939E" w:rsidR="00A83017" w:rsidRPr="00536B4E" w:rsidRDefault="00723F09" w:rsidP="00A11A41">
      <w:pPr>
        <w:spacing w:before="240" w:line="360" w:lineRule="auto"/>
        <w:jc w:val="both"/>
        <w:textAlignment w:val="baseline"/>
        <w:rPr>
          <w:rFonts w:eastAsia="Calibri"/>
        </w:rPr>
      </w:pPr>
      <w:r w:rsidRPr="00536B4E">
        <w:rPr>
          <w:rFonts w:eastAsia="Calibri"/>
        </w:rPr>
        <w:t>Para la celebración del Día Mundial de las Telecomunicaciones, en gastos administrativos para el montaje de la escenografía, equipos audiovisuales, catering e invitaciones, fue utilizado un presupuesto de RD$952,879.50. </w:t>
      </w:r>
    </w:p>
    <w:p w14:paraId="21EDF16A" w14:textId="0EBF7542" w:rsidR="00723F09" w:rsidRPr="00536B4E" w:rsidRDefault="00723F09" w:rsidP="00A11A41">
      <w:pPr>
        <w:spacing w:before="240" w:line="360" w:lineRule="auto"/>
        <w:jc w:val="both"/>
        <w:textAlignment w:val="baseline"/>
        <w:rPr>
          <w:rFonts w:eastAsia="Calibri"/>
          <w:b/>
          <w:bCs/>
        </w:rPr>
      </w:pPr>
      <w:r w:rsidRPr="00536B4E">
        <w:rPr>
          <w:rFonts w:eastAsia="Calibri"/>
          <w:b/>
          <w:bCs/>
        </w:rPr>
        <w:t>Reunión del Comité Consecutivo Permanente I: Telecomunicaciones/ Tics (CCP.I) de la CITEL  </w:t>
      </w:r>
    </w:p>
    <w:p w14:paraId="40532921" w14:textId="77777777" w:rsidR="00723F09" w:rsidRPr="00536B4E" w:rsidRDefault="00723F09" w:rsidP="00A11A41">
      <w:pPr>
        <w:spacing w:before="240" w:line="360" w:lineRule="auto"/>
        <w:jc w:val="both"/>
        <w:textAlignment w:val="baseline"/>
        <w:rPr>
          <w:rFonts w:eastAsia="Calibri"/>
        </w:rPr>
      </w:pPr>
      <w:r w:rsidRPr="00536B4E">
        <w:rPr>
          <w:rFonts w:eastAsia="Calibri"/>
        </w:rPr>
        <w:t>Para este evento se realizaron las siguientes acciones:  </w:t>
      </w:r>
    </w:p>
    <w:p w14:paraId="515DA49D" w14:textId="77777777" w:rsidR="00723F09" w:rsidRPr="00536B4E" w:rsidRDefault="00723F09" w:rsidP="004C5E85">
      <w:pPr>
        <w:pStyle w:val="Prrafodelista"/>
        <w:numPr>
          <w:ilvl w:val="0"/>
          <w:numId w:val="10"/>
        </w:numPr>
        <w:spacing w:after="0" w:line="360" w:lineRule="auto"/>
        <w:jc w:val="both"/>
        <w:textAlignment w:val="baseline"/>
        <w:rPr>
          <w:rFonts w:eastAsia="Calibri"/>
        </w:rPr>
      </w:pPr>
      <w:r w:rsidRPr="00536B4E">
        <w:rPr>
          <w:rFonts w:eastAsia="Calibri"/>
        </w:rPr>
        <w:t>Cobertura de prensa   </w:t>
      </w:r>
    </w:p>
    <w:p w14:paraId="1080FBC5" w14:textId="77777777" w:rsidR="00723F09" w:rsidRPr="00536B4E" w:rsidRDefault="00723F09" w:rsidP="004C5E85">
      <w:pPr>
        <w:pStyle w:val="Prrafodelista"/>
        <w:numPr>
          <w:ilvl w:val="0"/>
          <w:numId w:val="10"/>
        </w:numPr>
        <w:spacing w:after="0" w:line="360" w:lineRule="auto"/>
        <w:jc w:val="both"/>
        <w:textAlignment w:val="baseline"/>
        <w:rPr>
          <w:rFonts w:eastAsia="Calibri"/>
        </w:rPr>
      </w:pPr>
      <w:r w:rsidRPr="00536B4E">
        <w:rPr>
          <w:rFonts w:eastAsia="Calibri"/>
        </w:rPr>
        <w:t>Redacción de nota informativa enviada a los medios de comunicación  </w:t>
      </w:r>
    </w:p>
    <w:p w14:paraId="3F477B26" w14:textId="77777777" w:rsidR="00723F09" w:rsidRPr="00536B4E" w:rsidRDefault="00723F09" w:rsidP="004C5E85">
      <w:pPr>
        <w:pStyle w:val="Prrafodelista"/>
        <w:numPr>
          <w:ilvl w:val="0"/>
          <w:numId w:val="10"/>
        </w:numPr>
        <w:spacing w:after="0" w:line="360" w:lineRule="auto"/>
        <w:jc w:val="both"/>
        <w:textAlignment w:val="baseline"/>
        <w:rPr>
          <w:rFonts w:eastAsia="Calibri"/>
        </w:rPr>
      </w:pPr>
      <w:r w:rsidRPr="00536B4E">
        <w:rPr>
          <w:rFonts w:eastAsia="Calibri"/>
        </w:rPr>
        <w:t>Producción y distribución de material audiovisual de la actividad  </w:t>
      </w:r>
    </w:p>
    <w:p w14:paraId="6C0DD6A1" w14:textId="70D9B89F" w:rsidR="00723F09" w:rsidRPr="00536B4E" w:rsidRDefault="00723F09" w:rsidP="004C5E85">
      <w:pPr>
        <w:pStyle w:val="Prrafodelista"/>
        <w:numPr>
          <w:ilvl w:val="0"/>
          <w:numId w:val="10"/>
        </w:numPr>
        <w:spacing w:after="0" w:line="360" w:lineRule="auto"/>
        <w:jc w:val="both"/>
        <w:textAlignment w:val="baseline"/>
        <w:rPr>
          <w:rFonts w:eastAsia="Calibri"/>
        </w:rPr>
      </w:pPr>
      <w:r w:rsidRPr="00536B4E">
        <w:rPr>
          <w:rFonts w:eastAsia="Calibri"/>
        </w:rPr>
        <w:t>Conducción de la maestría de ceremonia del evento.  </w:t>
      </w:r>
    </w:p>
    <w:p w14:paraId="69EFBF85" w14:textId="2167744A" w:rsidR="00723F09" w:rsidRPr="00536B4E" w:rsidRDefault="00723F09" w:rsidP="00A11A41">
      <w:pPr>
        <w:spacing w:before="240" w:line="360" w:lineRule="auto"/>
        <w:jc w:val="both"/>
        <w:textAlignment w:val="baseline"/>
        <w:rPr>
          <w:rFonts w:eastAsia="Calibri"/>
          <w:b/>
          <w:bCs/>
        </w:rPr>
      </w:pPr>
      <w:r w:rsidRPr="00536B4E">
        <w:rPr>
          <w:rFonts w:eastAsia="Calibri"/>
          <w:b/>
          <w:bCs/>
        </w:rPr>
        <w:lastRenderedPageBreak/>
        <w:t>Graduación de técnicos del Centro de Capacitación en Informática Tételo Vargas-ITLA  </w:t>
      </w:r>
    </w:p>
    <w:p w14:paraId="2D9333D9" w14:textId="77777777" w:rsidR="00723F09" w:rsidRPr="00536B4E" w:rsidRDefault="00723F09" w:rsidP="00A11A41">
      <w:pPr>
        <w:spacing w:before="240" w:line="360" w:lineRule="auto"/>
        <w:jc w:val="both"/>
        <w:textAlignment w:val="baseline"/>
        <w:rPr>
          <w:rFonts w:eastAsia="Calibri"/>
        </w:rPr>
      </w:pPr>
      <w:r w:rsidRPr="00536B4E">
        <w:rPr>
          <w:rFonts w:eastAsia="Calibri"/>
        </w:rPr>
        <w:t>En materia de comunicación, durante los meses enero-noviembre se ejecutaron las siguientes acciones para las graduaciones de 812 nuevos técnicos de la extensión educativa del Centro de Capacitación en Informática Tételo Vargas-ITLA de la provincia San Pedro de Macorís.  </w:t>
      </w:r>
    </w:p>
    <w:p w14:paraId="0338E035" w14:textId="77777777" w:rsidR="00723F09" w:rsidRPr="00536B4E" w:rsidRDefault="00723F09" w:rsidP="004C5E85">
      <w:pPr>
        <w:pStyle w:val="Prrafodelista"/>
        <w:numPr>
          <w:ilvl w:val="0"/>
          <w:numId w:val="11"/>
        </w:numPr>
        <w:spacing w:after="0" w:line="360" w:lineRule="auto"/>
        <w:jc w:val="both"/>
        <w:textAlignment w:val="baseline"/>
        <w:rPr>
          <w:rFonts w:eastAsia="Calibri"/>
        </w:rPr>
      </w:pPr>
      <w:r w:rsidRPr="00536B4E">
        <w:rPr>
          <w:rFonts w:eastAsia="Calibri"/>
        </w:rPr>
        <w:t>Cobertura de prensa   </w:t>
      </w:r>
    </w:p>
    <w:p w14:paraId="37FDF299" w14:textId="77777777" w:rsidR="00723F09" w:rsidRPr="00536B4E" w:rsidRDefault="00723F09" w:rsidP="004C5E85">
      <w:pPr>
        <w:pStyle w:val="Prrafodelista"/>
        <w:numPr>
          <w:ilvl w:val="0"/>
          <w:numId w:val="11"/>
        </w:numPr>
        <w:spacing w:after="0" w:line="360" w:lineRule="auto"/>
        <w:jc w:val="both"/>
        <w:textAlignment w:val="baseline"/>
        <w:rPr>
          <w:rFonts w:eastAsia="Calibri"/>
        </w:rPr>
      </w:pPr>
      <w:r w:rsidRPr="00536B4E">
        <w:rPr>
          <w:rFonts w:eastAsia="Calibri"/>
        </w:rPr>
        <w:t>Redacción de nota informativa enviada a los medios de prensa  </w:t>
      </w:r>
    </w:p>
    <w:p w14:paraId="2450AAE8" w14:textId="77777777" w:rsidR="00723F09" w:rsidRPr="00536B4E" w:rsidRDefault="00723F09" w:rsidP="004C5E85">
      <w:pPr>
        <w:pStyle w:val="Prrafodelista"/>
        <w:numPr>
          <w:ilvl w:val="0"/>
          <w:numId w:val="11"/>
        </w:numPr>
        <w:spacing w:after="0" w:line="360" w:lineRule="auto"/>
        <w:jc w:val="both"/>
        <w:textAlignment w:val="baseline"/>
        <w:rPr>
          <w:rFonts w:eastAsia="Calibri"/>
        </w:rPr>
      </w:pPr>
      <w:r w:rsidRPr="00536B4E">
        <w:rPr>
          <w:rFonts w:eastAsia="Calibri"/>
        </w:rPr>
        <w:t>Producción y distribución de material audiovisual de la actividad  </w:t>
      </w:r>
    </w:p>
    <w:p w14:paraId="45B95029" w14:textId="77777777" w:rsidR="00723F09" w:rsidRPr="00536B4E" w:rsidRDefault="00723F09" w:rsidP="004C5E85">
      <w:pPr>
        <w:pStyle w:val="Prrafodelista"/>
        <w:numPr>
          <w:ilvl w:val="0"/>
          <w:numId w:val="11"/>
        </w:numPr>
        <w:spacing w:after="0" w:line="360" w:lineRule="auto"/>
        <w:jc w:val="both"/>
        <w:textAlignment w:val="baseline"/>
        <w:rPr>
          <w:rFonts w:eastAsia="Calibri"/>
        </w:rPr>
      </w:pPr>
      <w:r w:rsidRPr="00536B4E">
        <w:rPr>
          <w:rFonts w:eastAsia="Calibri"/>
        </w:rPr>
        <w:t>Elaboración de artes gráficos   </w:t>
      </w:r>
    </w:p>
    <w:p w14:paraId="01E2CD82" w14:textId="5662E66D" w:rsidR="00723F09" w:rsidRPr="00536B4E" w:rsidRDefault="00723F09" w:rsidP="004C5E85">
      <w:pPr>
        <w:pStyle w:val="Prrafodelista"/>
        <w:numPr>
          <w:ilvl w:val="0"/>
          <w:numId w:val="11"/>
        </w:numPr>
        <w:spacing w:after="0" w:line="360" w:lineRule="auto"/>
        <w:jc w:val="both"/>
        <w:textAlignment w:val="baseline"/>
        <w:rPr>
          <w:rFonts w:eastAsia="Calibri"/>
        </w:rPr>
      </w:pPr>
      <w:r w:rsidRPr="00536B4E">
        <w:rPr>
          <w:rFonts w:eastAsia="Calibri"/>
        </w:rPr>
        <w:t>Conducción de la maestría de ceremonia de la actividad  </w:t>
      </w:r>
    </w:p>
    <w:p w14:paraId="74F29903" w14:textId="58334CCD" w:rsidR="00723F09" w:rsidRPr="00536B4E" w:rsidRDefault="00723F09" w:rsidP="00B96C45">
      <w:pPr>
        <w:spacing w:before="240" w:line="360" w:lineRule="auto"/>
        <w:jc w:val="both"/>
        <w:textAlignment w:val="baseline"/>
        <w:rPr>
          <w:rFonts w:eastAsia="Calibri"/>
          <w:b/>
          <w:bCs/>
        </w:rPr>
      </w:pPr>
      <w:r w:rsidRPr="00536B4E">
        <w:rPr>
          <w:rFonts w:eastAsia="Calibri"/>
          <w:b/>
          <w:bCs/>
        </w:rPr>
        <w:t xml:space="preserve">Lanzamiento de la plataforma </w:t>
      </w:r>
      <w:proofErr w:type="spellStart"/>
      <w:r w:rsidRPr="00536B4E">
        <w:rPr>
          <w:rFonts w:eastAsia="Calibri"/>
          <w:b/>
          <w:bCs/>
        </w:rPr>
        <w:t>ValidaFirma</w:t>
      </w:r>
      <w:proofErr w:type="spellEnd"/>
      <w:r w:rsidRPr="00536B4E">
        <w:rPr>
          <w:rFonts w:eastAsia="Calibri"/>
          <w:b/>
          <w:bCs/>
        </w:rPr>
        <w:t>  </w:t>
      </w:r>
    </w:p>
    <w:p w14:paraId="19E50F6A" w14:textId="50C85F0D" w:rsidR="00723F09" w:rsidRPr="00536B4E" w:rsidRDefault="00723F09" w:rsidP="00B96C45">
      <w:pPr>
        <w:spacing w:before="240" w:line="360" w:lineRule="auto"/>
        <w:jc w:val="both"/>
        <w:textAlignment w:val="baseline"/>
        <w:rPr>
          <w:rFonts w:eastAsia="Calibri"/>
        </w:rPr>
      </w:pPr>
      <w:r w:rsidRPr="00536B4E">
        <w:rPr>
          <w:rFonts w:eastAsia="Calibri"/>
        </w:rPr>
        <w:t>Para dar a conocer este importante hito se implementaron las estrategias comunicacionales, detalladas a continuación</w:t>
      </w:r>
      <w:r w:rsidR="00AE6FA8" w:rsidRPr="00536B4E">
        <w:rPr>
          <w:rFonts w:eastAsia="Calibri"/>
        </w:rPr>
        <w:t>:  </w:t>
      </w:r>
      <w:r w:rsidRPr="00536B4E">
        <w:rPr>
          <w:rFonts w:eastAsia="Calibri"/>
        </w:rPr>
        <w:t>  </w:t>
      </w:r>
    </w:p>
    <w:p w14:paraId="038D21B7" w14:textId="77777777" w:rsidR="00723F09" w:rsidRPr="00536B4E" w:rsidRDefault="00723F09" w:rsidP="004C5E85">
      <w:pPr>
        <w:pStyle w:val="Prrafodelista"/>
        <w:numPr>
          <w:ilvl w:val="0"/>
          <w:numId w:val="12"/>
        </w:numPr>
        <w:spacing w:after="0" w:line="360" w:lineRule="auto"/>
        <w:jc w:val="both"/>
        <w:textAlignment w:val="baseline"/>
        <w:rPr>
          <w:rFonts w:eastAsia="Calibri"/>
        </w:rPr>
      </w:pPr>
      <w:r w:rsidRPr="00536B4E">
        <w:rPr>
          <w:rFonts w:eastAsia="Calibri"/>
        </w:rPr>
        <w:t>Convocatoria de prensa a los medios de comunicación   </w:t>
      </w:r>
    </w:p>
    <w:p w14:paraId="5853128A" w14:textId="77777777" w:rsidR="00723F09" w:rsidRPr="00536B4E" w:rsidRDefault="00723F09" w:rsidP="004C5E85">
      <w:pPr>
        <w:pStyle w:val="Prrafodelista"/>
        <w:numPr>
          <w:ilvl w:val="0"/>
          <w:numId w:val="12"/>
        </w:numPr>
        <w:spacing w:after="0" w:line="360" w:lineRule="auto"/>
        <w:jc w:val="both"/>
        <w:textAlignment w:val="baseline"/>
        <w:rPr>
          <w:rFonts w:eastAsia="Calibri"/>
        </w:rPr>
      </w:pPr>
      <w:r w:rsidRPr="00536B4E">
        <w:rPr>
          <w:rFonts w:eastAsia="Calibri"/>
        </w:rPr>
        <w:t>Coordinación de montaje de la actividad   </w:t>
      </w:r>
    </w:p>
    <w:p w14:paraId="05FB26A8" w14:textId="77777777" w:rsidR="00723F09" w:rsidRPr="00536B4E" w:rsidRDefault="00723F09" w:rsidP="004C5E85">
      <w:pPr>
        <w:pStyle w:val="Prrafodelista"/>
        <w:numPr>
          <w:ilvl w:val="0"/>
          <w:numId w:val="12"/>
        </w:numPr>
        <w:spacing w:after="0" w:line="360" w:lineRule="auto"/>
        <w:jc w:val="both"/>
        <w:textAlignment w:val="baseline"/>
        <w:rPr>
          <w:rFonts w:eastAsia="Calibri"/>
        </w:rPr>
      </w:pPr>
      <w:r w:rsidRPr="00536B4E">
        <w:rPr>
          <w:rFonts w:eastAsia="Calibri"/>
        </w:rPr>
        <w:t>Cobertura de prensa   </w:t>
      </w:r>
    </w:p>
    <w:p w14:paraId="0F06AB70" w14:textId="77777777" w:rsidR="00723F09" w:rsidRPr="00536B4E" w:rsidRDefault="00723F09" w:rsidP="004C5E85">
      <w:pPr>
        <w:pStyle w:val="Prrafodelista"/>
        <w:numPr>
          <w:ilvl w:val="0"/>
          <w:numId w:val="12"/>
        </w:numPr>
        <w:spacing w:after="0" w:line="360" w:lineRule="auto"/>
        <w:jc w:val="both"/>
        <w:textAlignment w:val="baseline"/>
        <w:rPr>
          <w:rFonts w:eastAsia="Calibri"/>
        </w:rPr>
      </w:pPr>
      <w:r w:rsidRPr="00536B4E">
        <w:rPr>
          <w:rFonts w:eastAsia="Calibri"/>
        </w:rPr>
        <w:t>Redacción de nota informativa enviada a los medios de prensa  </w:t>
      </w:r>
    </w:p>
    <w:p w14:paraId="0DEBA834" w14:textId="77777777" w:rsidR="00723F09" w:rsidRPr="00536B4E" w:rsidRDefault="00723F09" w:rsidP="004C5E85">
      <w:pPr>
        <w:pStyle w:val="Prrafodelista"/>
        <w:numPr>
          <w:ilvl w:val="0"/>
          <w:numId w:val="12"/>
        </w:numPr>
        <w:spacing w:after="0" w:line="360" w:lineRule="auto"/>
        <w:jc w:val="both"/>
        <w:textAlignment w:val="baseline"/>
        <w:rPr>
          <w:rFonts w:eastAsia="Calibri"/>
        </w:rPr>
      </w:pPr>
      <w:r w:rsidRPr="00536B4E">
        <w:rPr>
          <w:rFonts w:eastAsia="Calibri"/>
        </w:rPr>
        <w:t>Producción y distribución de material audiovisual de la actividad  </w:t>
      </w:r>
    </w:p>
    <w:p w14:paraId="24A0956E" w14:textId="77777777" w:rsidR="00723F09" w:rsidRPr="00536B4E" w:rsidRDefault="00723F09" w:rsidP="004C5E85">
      <w:pPr>
        <w:pStyle w:val="Prrafodelista"/>
        <w:numPr>
          <w:ilvl w:val="0"/>
          <w:numId w:val="12"/>
        </w:numPr>
        <w:spacing w:after="0" w:line="360" w:lineRule="auto"/>
        <w:jc w:val="both"/>
        <w:textAlignment w:val="baseline"/>
        <w:rPr>
          <w:rFonts w:eastAsia="Calibri"/>
        </w:rPr>
      </w:pPr>
      <w:r w:rsidRPr="00536B4E">
        <w:rPr>
          <w:rFonts w:eastAsia="Calibri"/>
        </w:rPr>
        <w:t>Elaboración de artes gráficos   </w:t>
      </w:r>
    </w:p>
    <w:p w14:paraId="467C96B4" w14:textId="46ED4D17" w:rsidR="00723F09" w:rsidRPr="00536B4E" w:rsidRDefault="00723F09" w:rsidP="004C5E85">
      <w:pPr>
        <w:pStyle w:val="Prrafodelista"/>
        <w:numPr>
          <w:ilvl w:val="0"/>
          <w:numId w:val="12"/>
        </w:numPr>
        <w:spacing w:after="0" w:line="360" w:lineRule="auto"/>
        <w:jc w:val="both"/>
        <w:textAlignment w:val="baseline"/>
        <w:rPr>
          <w:rFonts w:eastAsia="Calibri"/>
        </w:rPr>
      </w:pPr>
      <w:r w:rsidRPr="00536B4E">
        <w:rPr>
          <w:rFonts w:eastAsia="Calibri"/>
        </w:rPr>
        <w:t>Conducción de la maestría de ceremonia de la actividad  </w:t>
      </w:r>
    </w:p>
    <w:p w14:paraId="31F35063" w14:textId="77777777" w:rsidR="00AE6FA8" w:rsidRPr="00536B4E" w:rsidRDefault="00AE6FA8" w:rsidP="00B96C45">
      <w:pPr>
        <w:spacing w:before="240" w:line="360" w:lineRule="auto"/>
        <w:jc w:val="both"/>
        <w:textAlignment w:val="baseline"/>
        <w:rPr>
          <w:rFonts w:eastAsia="Calibri"/>
          <w:b/>
          <w:bCs/>
        </w:rPr>
      </w:pPr>
    </w:p>
    <w:p w14:paraId="5E5FB78F" w14:textId="77777777" w:rsidR="00AE6FA8" w:rsidRPr="00536B4E" w:rsidRDefault="00AE6FA8" w:rsidP="00B96C45">
      <w:pPr>
        <w:spacing w:before="240" w:line="360" w:lineRule="auto"/>
        <w:jc w:val="both"/>
        <w:textAlignment w:val="baseline"/>
        <w:rPr>
          <w:rFonts w:eastAsia="Calibri"/>
          <w:b/>
          <w:bCs/>
        </w:rPr>
      </w:pPr>
    </w:p>
    <w:p w14:paraId="34AE4431" w14:textId="00E98D28" w:rsidR="00723F09" w:rsidRPr="00536B4E" w:rsidRDefault="00723F09" w:rsidP="00B96C45">
      <w:pPr>
        <w:spacing w:before="240" w:line="360" w:lineRule="auto"/>
        <w:jc w:val="both"/>
        <w:textAlignment w:val="baseline"/>
        <w:rPr>
          <w:rFonts w:eastAsia="Calibri"/>
          <w:b/>
          <w:bCs/>
        </w:rPr>
      </w:pPr>
      <w:r w:rsidRPr="00536B4E">
        <w:rPr>
          <w:rFonts w:eastAsia="Calibri"/>
          <w:b/>
          <w:bCs/>
        </w:rPr>
        <w:lastRenderedPageBreak/>
        <w:t>Lanzamientos de Puntos Wifi </w:t>
      </w:r>
    </w:p>
    <w:p w14:paraId="1C7AEC9C" w14:textId="10233B7A" w:rsidR="00723F09" w:rsidRPr="00536B4E" w:rsidRDefault="00723F09" w:rsidP="00B96C45">
      <w:pPr>
        <w:spacing w:before="240" w:line="360" w:lineRule="auto"/>
        <w:jc w:val="both"/>
        <w:textAlignment w:val="baseline"/>
        <w:rPr>
          <w:rFonts w:eastAsia="Calibri"/>
        </w:rPr>
      </w:pPr>
      <w:r w:rsidRPr="00536B4E">
        <w:rPr>
          <w:rFonts w:eastAsia="Calibri"/>
        </w:rPr>
        <w:t xml:space="preserve">Para garantizar el acceso gratuito y de calidad, fueron dejados en funcionamiento nuevos puntos wifi en diferentes zonas del país. Se ejecutaron las siguientes estrategias de </w:t>
      </w:r>
      <w:r w:rsidR="00B96C45" w:rsidRPr="00536B4E">
        <w:rPr>
          <w:rFonts w:eastAsia="Calibri"/>
        </w:rPr>
        <w:t>c</w:t>
      </w:r>
      <w:r w:rsidRPr="00536B4E">
        <w:rPr>
          <w:rFonts w:eastAsia="Calibri"/>
        </w:rPr>
        <w:t>omunicación: </w:t>
      </w:r>
    </w:p>
    <w:p w14:paraId="32D3EA39" w14:textId="77777777" w:rsidR="00723F09" w:rsidRPr="00536B4E" w:rsidRDefault="00723F09" w:rsidP="004C5E85">
      <w:pPr>
        <w:pStyle w:val="Prrafodelista"/>
        <w:numPr>
          <w:ilvl w:val="0"/>
          <w:numId w:val="13"/>
        </w:numPr>
        <w:spacing w:after="0" w:line="360" w:lineRule="auto"/>
        <w:jc w:val="both"/>
        <w:textAlignment w:val="baseline"/>
        <w:rPr>
          <w:rFonts w:eastAsia="Calibri"/>
        </w:rPr>
      </w:pPr>
      <w:r w:rsidRPr="00536B4E">
        <w:rPr>
          <w:rFonts w:eastAsia="Calibri"/>
        </w:rPr>
        <w:t>Cobertura de prensa </w:t>
      </w:r>
    </w:p>
    <w:p w14:paraId="06CD667A" w14:textId="77777777" w:rsidR="00723F09" w:rsidRPr="00536B4E" w:rsidRDefault="00723F09" w:rsidP="004C5E85">
      <w:pPr>
        <w:pStyle w:val="Prrafodelista"/>
        <w:numPr>
          <w:ilvl w:val="0"/>
          <w:numId w:val="13"/>
        </w:numPr>
        <w:spacing w:after="0" w:line="360" w:lineRule="auto"/>
        <w:jc w:val="both"/>
        <w:textAlignment w:val="baseline"/>
        <w:rPr>
          <w:rFonts w:eastAsia="Calibri"/>
        </w:rPr>
      </w:pPr>
      <w:r w:rsidRPr="00536B4E">
        <w:rPr>
          <w:rFonts w:eastAsia="Calibri"/>
        </w:rPr>
        <w:t>Redacción de nota informativa enviada a los medios de comunicación  </w:t>
      </w:r>
    </w:p>
    <w:p w14:paraId="10E0FAAA" w14:textId="77777777" w:rsidR="00723F09" w:rsidRPr="00536B4E" w:rsidRDefault="00723F09" w:rsidP="004C5E85">
      <w:pPr>
        <w:pStyle w:val="Prrafodelista"/>
        <w:numPr>
          <w:ilvl w:val="0"/>
          <w:numId w:val="13"/>
        </w:numPr>
        <w:spacing w:after="0" w:line="360" w:lineRule="auto"/>
        <w:jc w:val="both"/>
        <w:textAlignment w:val="baseline"/>
        <w:rPr>
          <w:rFonts w:eastAsia="Calibri"/>
        </w:rPr>
      </w:pPr>
      <w:r w:rsidRPr="00536B4E">
        <w:rPr>
          <w:rFonts w:eastAsia="Calibri"/>
        </w:rPr>
        <w:t>Cobertura de redes sociales  </w:t>
      </w:r>
    </w:p>
    <w:p w14:paraId="21FD02E8" w14:textId="77777777" w:rsidR="00723F09" w:rsidRPr="00536B4E" w:rsidRDefault="00723F09" w:rsidP="004C5E85">
      <w:pPr>
        <w:pStyle w:val="Prrafodelista"/>
        <w:numPr>
          <w:ilvl w:val="0"/>
          <w:numId w:val="13"/>
        </w:numPr>
        <w:spacing w:after="0" w:line="360" w:lineRule="auto"/>
        <w:jc w:val="both"/>
        <w:textAlignment w:val="baseline"/>
        <w:rPr>
          <w:rFonts w:eastAsia="Calibri"/>
        </w:rPr>
      </w:pPr>
      <w:r w:rsidRPr="00536B4E">
        <w:rPr>
          <w:rFonts w:eastAsia="Calibri"/>
        </w:rPr>
        <w:t>Producción y distribución de material audiovisual de la actividad  </w:t>
      </w:r>
    </w:p>
    <w:p w14:paraId="032683A1" w14:textId="541F169A" w:rsidR="00723F09" w:rsidRPr="00536B4E" w:rsidRDefault="00723F09" w:rsidP="004C5E85">
      <w:pPr>
        <w:pStyle w:val="Prrafodelista"/>
        <w:numPr>
          <w:ilvl w:val="0"/>
          <w:numId w:val="13"/>
        </w:numPr>
        <w:spacing w:after="0" w:line="360" w:lineRule="auto"/>
        <w:jc w:val="both"/>
        <w:textAlignment w:val="baseline"/>
        <w:rPr>
          <w:rFonts w:eastAsia="Calibri"/>
        </w:rPr>
      </w:pPr>
      <w:r w:rsidRPr="00536B4E">
        <w:rPr>
          <w:rFonts w:eastAsia="Calibri"/>
        </w:rPr>
        <w:t>Conducción de la maestría de ceremonia de la actividad  </w:t>
      </w:r>
    </w:p>
    <w:p w14:paraId="779471B5" w14:textId="3889DBF1" w:rsidR="00723F09" w:rsidRPr="00536B4E" w:rsidRDefault="00723F09" w:rsidP="00B96C45">
      <w:pPr>
        <w:spacing w:before="240" w:line="360" w:lineRule="auto"/>
        <w:jc w:val="both"/>
        <w:textAlignment w:val="baseline"/>
        <w:rPr>
          <w:rFonts w:eastAsia="Calibri"/>
          <w:b/>
          <w:bCs/>
        </w:rPr>
      </w:pPr>
      <w:r w:rsidRPr="00536B4E">
        <w:rPr>
          <w:rFonts w:eastAsia="Calibri"/>
          <w:b/>
          <w:bCs/>
        </w:rPr>
        <w:t>Celebración de la Feria del Libro </w:t>
      </w:r>
    </w:p>
    <w:p w14:paraId="35D16855" w14:textId="123559BA" w:rsidR="00723F09" w:rsidRPr="00536B4E" w:rsidRDefault="00723F09" w:rsidP="00B96C45">
      <w:pPr>
        <w:spacing w:before="240" w:line="360" w:lineRule="auto"/>
        <w:jc w:val="both"/>
        <w:textAlignment w:val="baseline"/>
        <w:rPr>
          <w:rFonts w:eastAsia="Calibri"/>
        </w:rPr>
      </w:pPr>
      <w:r w:rsidRPr="00536B4E">
        <w:rPr>
          <w:rFonts w:eastAsia="Calibri"/>
        </w:rPr>
        <w:t>Apoyo a la XXV Feria Internacional del libro 2023, con el tema central: “La virtualidad a favor de los derechos fundamentales”, se diseñó una matriz para el montaje de una escenografía en la Plaza de la Cultura, donde se promovieron los servicios que la institución ofrece a los usuarios de las telecomunicaciones.  </w:t>
      </w:r>
    </w:p>
    <w:p w14:paraId="3D9C6862" w14:textId="77777777" w:rsidR="00723F09" w:rsidRPr="00536B4E" w:rsidRDefault="00723F09" w:rsidP="004C5E85">
      <w:pPr>
        <w:pStyle w:val="Prrafodelista"/>
        <w:numPr>
          <w:ilvl w:val="0"/>
          <w:numId w:val="14"/>
        </w:numPr>
        <w:spacing w:after="0" w:line="360" w:lineRule="auto"/>
        <w:jc w:val="both"/>
        <w:textAlignment w:val="baseline"/>
        <w:rPr>
          <w:rFonts w:eastAsia="Calibri"/>
        </w:rPr>
      </w:pPr>
      <w:r w:rsidRPr="00536B4E">
        <w:rPr>
          <w:rFonts w:eastAsia="Calibri"/>
        </w:rPr>
        <w:t>Cobertura de redes sociales </w:t>
      </w:r>
    </w:p>
    <w:p w14:paraId="345D59D5" w14:textId="77777777" w:rsidR="00723F09" w:rsidRPr="00536B4E" w:rsidRDefault="00723F09" w:rsidP="004C5E85">
      <w:pPr>
        <w:pStyle w:val="Prrafodelista"/>
        <w:numPr>
          <w:ilvl w:val="0"/>
          <w:numId w:val="14"/>
        </w:numPr>
        <w:spacing w:after="0" w:line="360" w:lineRule="auto"/>
        <w:jc w:val="both"/>
        <w:textAlignment w:val="baseline"/>
        <w:rPr>
          <w:rFonts w:eastAsia="Calibri"/>
        </w:rPr>
      </w:pPr>
      <w:r w:rsidRPr="00536B4E">
        <w:rPr>
          <w:rFonts w:eastAsia="Calibri"/>
        </w:rPr>
        <w:t>Montaje de escenografías </w:t>
      </w:r>
    </w:p>
    <w:p w14:paraId="0F573F5B" w14:textId="0F495A68" w:rsidR="00723F09" w:rsidRPr="00536B4E" w:rsidRDefault="00723F09" w:rsidP="004C5E85">
      <w:pPr>
        <w:pStyle w:val="Prrafodelista"/>
        <w:numPr>
          <w:ilvl w:val="0"/>
          <w:numId w:val="14"/>
        </w:numPr>
        <w:spacing w:after="0" w:line="360" w:lineRule="auto"/>
        <w:jc w:val="both"/>
        <w:textAlignment w:val="baseline"/>
        <w:rPr>
          <w:rFonts w:eastAsia="Calibri"/>
        </w:rPr>
      </w:pPr>
      <w:r w:rsidRPr="00536B4E">
        <w:rPr>
          <w:rFonts w:eastAsia="Calibri"/>
        </w:rPr>
        <w:t>Cobertura audiovisual  </w:t>
      </w:r>
    </w:p>
    <w:p w14:paraId="06401672" w14:textId="0A84B317" w:rsidR="00B76F62" w:rsidRPr="00536B4E" w:rsidRDefault="00723F09" w:rsidP="00B96C45">
      <w:pPr>
        <w:spacing w:before="240" w:line="360" w:lineRule="auto"/>
        <w:jc w:val="both"/>
        <w:textAlignment w:val="baseline"/>
        <w:rPr>
          <w:rFonts w:eastAsia="Calibri"/>
        </w:rPr>
      </w:pPr>
      <w:r w:rsidRPr="00536B4E">
        <w:rPr>
          <w:rFonts w:eastAsia="Calibri"/>
        </w:rPr>
        <w:t>Para el montaje de la escenografía de la Feria del Libro, se utilizó un presupuesto de RD$340,000.00</w:t>
      </w:r>
      <w:r w:rsidR="00B96C45" w:rsidRPr="00536B4E">
        <w:rPr>
          <w:rFonts w:eastAsia="Calibri"/>
        </w:rPr>
        <w:t>.</w:t>
      </w:r>
    </w:p>
    <w:p w14:paraId="06610609" w14:textId="77777777" w:rsidR="00723F09" w:rsidRPr="00536B4E" w:rsidRDefault="00723F09" w:rsidP="0098529C">
      <w:pPr>
        <w:spacing w:after="0" w:line="360" w:lineRule="auto"/>
        <w:jc w:val="both"/>
        <w:textAlignment w:val="baseline"/>
        <w:rPr>
          <w:rFonts w:eastAsia="Calibri"/>
          <w:b/>
          <w:bCs/>
        </w:rPr>
      </w:pPr>
      <w:r w:rsidRPr="00536B4E">
        <w:rPr>
          <w:rFonts w:eastAsia="Calibri"/>
          <w:b/>
          <w:bCs/>
        </w:rPr>
        <w:t>Redes Sociales   </w:t>
      </w:r>
    </w:p>
    <w:p w14:paraId="740F7C56" w14:textId="4D50CF2B" w:rsidR="00723F09" w:rsidRPr="00536B4E" w:rsidRDefault="00723F09" w:rsidP="00B96C45">
      <w:pPr>
        <w:spacing w:before="240" w:line="360" w:lineRule="auto"/>
        <w:jc w:val="both"/>
        <w:textAlignment w:val="baseline"/>
        <w:rPr>
          <w:rFonts w:eastAsia="Calibri"/>
        </w:rPr>
      </w:pPr>
      <w:r w:rsidRPr="00536B4E">
        <w:rPr>
          <w:rFonts w:eastAsia="Calibri"/>
        </w:rPr>
        <w:t xml:space="preserve">Para dar a conocer las acciones de la institución tomando en cuenta los ejes estratégicos y planes definidos dirigidos a los grupos de interés del sector de las telecomunicaciones, periódicamente </w:t>
      </w:r>
      <w:r w:rsidRPr="00536B4E">
        <w:rPr>
          <w:rFonts w:eastAsia="Calibri"/>
        </w:rPr>
        <w:lastRenderedPageBreak/>
        <w:t>se publican distintas piezas y campañas comunicacionales para orientar a los usuarios en las redes sociales</w:t>
      </w:r>
      <w:r w:rsidR="00024EC3" w:rsidRPr="00536B4E">
        <w:rPr>
          <w:rFonts w:eastAsia="Calibri"/>
        </w:rPr>
        <w:t>.</w:t>
      </w:r>
      <w:r w:rsidRPr="00536B4E">
        <w:rPr>
          <w:rFonts w:eastAsia="Calibri"/>
        </w:rPr>
        <w:t> </w:t>
      </w:r>
    </w:p>
    <w:p w14:paraId="1810FC1B" w14:textId="77777777" w:rsidR="00125936" w:rsidRPr="00536B4E" w:rsidRDefault="00723F09" w:rsidP="00D43173">
      <w:pPr>
        <w:spacing w:before="240" w:line="360" w:lineRule="auto"/>
        <w:jc w:val="both"/>
        <w:textAlignment w:val="baseline"/>
        <w:rPr>
          <w:rFonts w:eastAsia="Calibri"/>
        </w:rPr>
      </w:pPr>
      <w:r w:rsidRPr="00536B4E">
        <w:rPr>
          <w:rFonts w:eastAsia="Calibri"/>
        </w:rPr>
        <w:t xml:space="preserve">El INDOTEL incrementó la cantidad de seguidores en las redes sociales durante el período enero-noviembre 2023. Facebook aumentó un 2.64%, siendo esta la red social con mayor crecimiento en cuanto a números de usuarios durante este período, Instagram con 2.43% y Twitter que obtuvo una disminución </w:t>
      </w:r>
      <w:r w:rsidR="00024EC3" w:rsidRPr="00536B4E">
        <w:rPr>
          <w:rFonts w:eastAsia="Calibri"/>
        </w:rPr>
        <w:t>de 0.13</w:t>
      </w:r>
      <w:r w:rsidRPr="00536B4E">
        <w:rPr>
          <w:rFonts w:eastAsia="Calibri"/>
        </w:rPr>
        <w:t>%. </w:t>
      </w:r>
    </w:p>
    <w:p w14:paraId="5CD7C693" w14:textId="5EA451BA" w:rsidR="00723F09" w:rsidRPr="00A2112D" w:rsidRDefault="00723F09" w:rsidP="00D43173">
      <w:pPr>
        <w:spacing w:before="240" w:line="360" w:lineRule="auto"/>
        <w:jc w:val="both"/>
        <w:textAlignment w:val="baseline"/>
        <w:rPr>
          <w:rFonts w:eastAsia="Calibri"/>
        </w:rPr>
      </w:pPr>
      <w:r w:rsidRPr="00A2112D">
        <w:rPr>
          <w:rFonts w:eastAsia="Calibr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1710"/>
        <w:gridCol w:w="1530"/>
        <w:gridCol w:w="1965"/>
      </w:tblGrid>
      <w:tr w:rsidR="00932E1F" w:rsidRPr="00A2112D" w14:paraId="13864F41" w14:textId="77777777" w:rsidTr="00723F09">
        <w:trPr>
          <w:trHeight w:val="705"/>
        </w:trPr>
        <w:tc>
          <w:tcPr>
            <w:tcW w:w="7890" w:type="dxa"/>
            <w:gridSpan w:val="4"/>
            <w:tcBorders>
              <w:top w:val="single" w:sz="6" w:space="0" w:color="auto"/>
              <w:left w:val="single" w:sz="6" w:space="0" w:color="auto"/>
              <w:bottom w:val="single" w:sz="6" w:space="0" w:color="auto"/>
              <w:right w:val="single" w:sz="6" w:space="0" w:color="auto"/>
            </w:tcBorders>
            <w:shd w:val="clear" w:color="auto" w:fill="002060"/>
            <w:vAlign w:val="center"/>
            <w:hideMark/>
          </w:tcPr>
          <w:p w14:paraId="5CE9E1BF" w14:textId="0DA3601C" w:rsidR="00723F09" w:rsidRPr="00A2112D" w:rsidRDefault="00723F09" w:rsidP="00A4023A">
            <w:pPr>
              <w:spacing w:after="0" w:line="360" w:lineRule="auto"/>
              <w:jc w:val="center"/>
              <w:textAlignment w:val="baseline"/>
              <w:divId w:val="569075190"/>
              <w:rPr>
                <w:rFonts w:eastAsia="Calibri"/>
                <w:b/>
                <w:bCs/>
                <w:color w:val="FFFFFF" w:themeColor="background1"/>
              </w:rPr>
            </w:pPr>
            <w:r w:rsidRPr="00A2112D">
              <w:rPr>
                <w:rFonts w:eastAsia="Calibri"/>
                <w:b/>
                <w:bCs/>
                <w:color w:val="FFFFFF" w:themeColor="background1"/>
              </w:rPr>
              <w:t>Crecimiento de las Redes Sociales   </w:t>
            </w:r>
            <w:r w:rsidRPr="00A2112D">
              <w:rPr>
                <w:rFonts w:eastAsia="Calibri"/>
                <w:b/>
                <w:bCs/>
                <w:color w:val="FFFFFF" w:themeColor="background1"/>
              </w:rPr>
              <w:br/>
              <w:t>enero –noviembre de 2023 </w:t>
            </w:r>
          </w:p>
        </w:tc>
      </w:tr>
      <w:tr w:rsidR="00682A4A" w:rsidRPr="00A2112D" w14:paraId="0B460B74" w14:textId="77777777" w:rsidTr="00723F09">
        <w:trPr>
          <w:trHeight w:val="315"/>
        </w:trPr>
        <w:tc>
          <w:tcPr>
            <w:tcW w:w="2685"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229B358D" w14:textId="4FAAC666" w:rsidR="00723F09" w:rsidRPr="00A2112D" w:rsidRDefault="00723F09" w:rsidP="00A4023A">
            <w:pPr>
              <w:spacing w:after="0" w:line="360" w:lineRule="auto"/>
              <w:jc w:val="center"/>
              <w:textAlignment w:val="baseline"/>
              <w:rPr>
                <w:rFonts w:eastAsia="Calibri"/>
                <w:b/>
                <w:bCs/>
                <w:color w:val="FFFFFF" w:themeColor="background1"/>
              </w:rPr>
            </w:pPr>
            <w:r w:rsidRPr="00A2112D">
              <w:rPr>
                <w:rFonts w:eastAsia="Calibri"/>
                <w:b/>
                <w:bCs/>
                <w:color w:val="FFFFFF" w:themeColor="background1"/>
              </w:rPr>
              <w:t>Seguidores </w:t>
            </w:r>
          </w:p>
        </w:tc>
        <w:tc>
          <w:tcPr>
            <w:tcW w:w="1710"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376219E5" w14:textId="658A18AF" w:rsidR="00723F09" w:rsidRPr="00A2112D" w:rsidRDefault="00723F09" w:rsidP="00A4023A">
            <w:pPr>
              <w:spacing w:after="0" w:line="360" w:lineRule="auto"/>
              <w:jc w:val="center"/>
              <w:textAlignment w:val="baseline"/>
              <w:rPr>
                <w:rFonts w:eastAsia="Calibri"/>
                <w:b/>
                <w:bCs/>
                <w:color w:val="FFFFFF" w:themeColor="background1"/>
              </w:rPr>
            </w:pPr>
            <w:r w:rsidRPr="00A2112D">
              <w:rPr>
                <w:rFonts w:eastAsia="Calibri"/>
                <w:b/>
                <w:bCs/>
                <w:color w:val="FFFFFF" w:themeColor="background1"/>
              </w:rPr>
              <w:t>Enero </w:t>
            </w:r>
          </w:p>
        </w:tc>
        <w:tc>
          <w:tcPr>
            <w:tcW w:w="1530"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49883E75" w14:textId="7DE1E569" w:rsidR="00723F09" w:rsidRPr="00A2112D" w:rsidRDefault="00723F09" w:rsidP="00A4023A">
            <w:pPr>
              <w:spacing w:after="0" w:line="360" w:lineRule="auto"/>
              <w:jc w:val="center"/>
              <w:textAlignment w:val="baseline"/>
              <w:rPr>
                <w:rFonts w:eastAsia="Calibri"/>
                <w:b/>
                <w:bCs/>
                <w:color w:val="FFFFFF" w:themeColor="background1"/>
              </w:rPr>
            </w:pPr>
            <w:r w:rsidRPr="00A2112D">
              <w:rPr>
                <w:rFonts w:eastAsia="Calibri"/>
                <w:b/>
                <w:bCs/>
                <w:color w:val="FFFFFF" w:themeColor="background1"/>
              </w:rPr>
              <w:t>Noviembre</w:t>
            </w:r>
          </w:p>
        </w:tc>
        <w:tc>
          <w:tcPr>
            <w:tcW w:w="1965"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0AD0E74C" w14:textId="5E2AE64D" w:rsidR="00723F09" w:rsidRPr="00A2112D" w:rsidRDefault="00723F09" w:rsidP="00A4023A">
            <w:pPr>
              <w:spacing w:after="0" w:line="360" w:lineRule="auto"/>
              <w:jc w:val="center"/>
              <w:textAlignment w:val="baseline"/>
              <w:rPr>
                <w:rFonts w:eastAsia="Calibri"/>
                <w:b/>
                <w:bCs/>
                <w:color w:val="FFFFFF" w:themeColor="background1"/>
              </w:rPr>
            </w:pPr>
            <w:r w:rsidRPr="00A2112D">
              <w:rPr>
                <w:rFonts w:eastAsia="Calibri"/>
                <w:b/>
                <w:bCs/>
                <w:color w:val="FFFFFF" w:themeColor="background1"/>
              </w:rPr>
              <w:t>Crecimiento </w:t>
            </w:r>
          </w:p>
        </w:tc>
      </w:tr>
      <w:tr w:rsidR="00665077" w:rsidRPr="00A2112D" w14:paraId="1196B6AE" w14:textId="77777777" w:rsidTr="00723F09">
        <w:trPr>
          <w:trHeight w:val="315"/>
        </w:trPr>
        <w:tc>
          <w:tcPr>
            <w:tcW w:w="26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322780" w14:textId="77777777" w:rsidR="00723F09" w:rsidRPr="00A2112D" w:rsidRDefault="00723F09" w:rsidP="0098529C">
            <w:pPr>
              <w:spacing w:after="0" w:line="360" w:lineRule="auto"/>
              <w:ind w:left="720"/>
              <w:jc w:val="both"/>
              <w:textAlignment w:val="baseline"/>
              <w:rPr>
                <w:rFonts w:eastAsia="Calibri"/>
              </w:rPr>
            </w:pPr>
            <w:r w:rsidRPr="00A2112D">
              <w:rPr>
                <w:rFonts w:eastAsia="Calibri"/>
              </w:rPr>
              <w:t>Instagram  </w:t>
            </w:r>
          </w:p>
        </w:tc>
        <w:tc>
          <w:tcPr>
            <w:tcW w:w="1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22227B" w14:textId="77777777" w:rsidR="00723F09" w:rsidRPr="00A2112D" w:rsidRDefault="00723F09" w:rsidP="0098529C">
            <w:pPr>
              <w:spacing w:after="0" w:line="360" w:lineRule="auto"/>
              <w:jc w:val="both"/>
              <w:textAlignment w:val="baseline"/>
              <w:rPr>
                <w:rFonts w:eastAsia="Calibri"/>
              </w:rPr>
            </w:pPr>
            <w:r w:rsidRPr="00A2112D">
              <w:rPr>
                <w:rFonts w:eastAsia="Calibri"/>
              </w:rPr>
              <w:t>49,212  </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919F61" w14:textId="77777777" w:rsidR="00723F09" w:rsidRPr="00A2112D" w:rsidRDefault="00723F09" w:rsidP="0098529C">
            <w:pPr>
              <w:spacing w:after="0" w:line="360" w:lineRule="auto"/>
              <w:jc w:val="both"/>
              <w:textAlignment w:val="baseline"/>
              <w:rPr>
                <w:rFonts w:eastAsia="Calibri"/>
              </w:rPr>
            </w:pPr>
            <w:r w:rsidRPr="00A2112D">
              <w:rPr>
                <w:rFonts w:eastAsia="Calibri"/>
              </w:rPr>
              <w:t>50,408  </w:t>
            </w:r>
          </w:p>
        </w:tc>
        <w:tc>
          <w:tcPr>
            <w:tcW w:w="19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9C05C9" w14:textId="77777777" w:rsidR="00723F09" w:rsidRPr="00A2112D" w:rsidRDefault="00723F09" w:rsidP="0098529C">
            <w:pPr>
              <w:spacing w:after="0" w:line="360" w:lineRule="auto"/>
              <w:jc w:val="both"/>
              <w:textAlignment w:val="baseline"/>
              <w:rPr>
                <w:rFonts w:eastAsia="Calibri"/>
              </w:rPr>
            </w:pPr>
            <w:r w:rsidRPr="00A2112D">
              <w:rPr>
                <w:rFonts w:eastAsia="Calibri"/>
              </w:rPr>
              <w:t>2.43%  </w:t>
            </w:r>
          </w:p>
        </w:tc>
      </w:tr>
      <w:tr w:rsidR="00665077" w:rsidRPr="00A2112D" w14:paraId="0B777DA2" w14:textId="77777777" w:rsidTr="00723F09">
        <w:trPr>
          <w:trHeight w:val="315"/>
        </w:trPr>
        <w:tc>
          <w:tcPr>
            <w:tcW w:w="26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EAEFB3" w14:textId="77777777" w:rsidR="00723F09" w:rsidRPr="00A2112D" w:rsidRDefault="00723F09" w:rsidP="0098529C">
            <w:pPr>
              <w:spacing w:after="0" w:line="360" w:lineRule="auto"/>
              <w:ind w:left="720"/>
              <w:jc w:val="both"/>
              <w:textAlignment w:val="baseline"/>
              <w:rPr>
                <w:rFonts w:eastAsia="Calibri"/>
              </w:rPr>
            </w:pPr>
            <w:r w:rsidRPr="00A2112D">
              <w:rPr>
                <w:rFonts w:eastAsia="Calibri"/>
              </w:rPr>
              <w:t>Facebook  </w:t>
            </w:r>
          </w:p>
        </w:tc>
        <w:tc>
          <w:tcPr>
            <w:tcW w:w="1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FA929A" w14:textId="77777777" w:rsidR="00723F09" w:rsidRPr="00A2112D" w:rsidRDefault="00723F09" w:rsidP="0098529C">
            <w:pPr>
              <w:spacing w:after="0" w:line="360" w:lineRule="auto"/>
              <w:jc w:val="both"/>
              <w:textAlignment w:val="baseline"/>
              <w:rPr>
                <w:rFonts w:eastAsia="Calibri"/>
              </w:rPr>
            </w:pPr>
            <w:r w:rsidRPr="00A2112D">
              <w:rPr>
                <w:rFonts w:eastAsia="Calibri"/>
              </w:rPr>
              <w:t>17,069  </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D6D8FD" w14:textId="77777777" w:rsidR="00723F09" w:rsidRPr="00A2112D" w:rsidRDefault="00723F09" w:rsidP="0098529C">
            <w:pPr>
              <w:spacing w:after="0" w:line="360" w:lineRule="auto"/>
              <w:jc w:val="both"/>
              <w:textAlignment w:val="baseline"/>
              <w:rPr>
                <w:rFonts w:eastAsia="Calibri"/>
              </w:rPr>
            </w:pPr>
            <w:r w:rsidRPr="00A2112D">
              <w:rPr>
                <w:rFonts w:eastAsia="Calibri"/>
              </w:rPr>
              <w:t>17,520 </w:t>
            </w:r>
          </w:p>
        </w:tc>
        <w:tc>
          <w:tcPr>
            <w:tcW w:w="19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4F40D8" w14:textId="77777777" w:rsidR="00723F09" w:rsidRPr="00A2112D" w:rsidRDefault="00723F09" w:rsidP="0098529C">
            <w:pPr>
              <w:spacing w:after="0" w:line="360" w:lineRule="auto"/>
              <w:jc w:val="both"/>
              <w:textAlignment w:val="baseline"/>
              <w:rPr>
                <w:rFonts w:eastAsia="Calibri"/>
              </w:rPr>
            </w:pPr>
            <w:r w:rsidRPr="00A2112D">
              <w:rPr>
                <w:rFonts w:eastAsia="Calibri"/>
              </w:rPr>
              <w:t>2.64%  </w:t>
            </w:r>
          </w:p>
        </w:tc>
      </w:tr>
      <w:tr w:rsidR="00665077" w:rsidRPr="00A2112D" w14:paraId="23D160CC" w14:textId="77777777" w:rsidTr="00723F09">
        <w:trPr>
          <w:trHeight w:val="300"/>
        </w:trPr>
        <w:tc>
          <w:tcPr>
            <w:tcW w:w="26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1B5731" w14:textId="77777777" w:rsidR="00723F09" w:rsidRPr="00A2112D" w:rsidRDefault="00723F09" w:rsidP="0098529C">
            <w:pPr>
              <w:spacing w:after="0" w:line="360" w:lineRule="auto"/>
              <w:ind w:left="720"/>
              <w:jc w:val="both"/>
              <w:textAlignment w:val="baseline"/>
              <w:rPr>
                <w:rFonts w:eastAsia="Calibri"/>
              </w:rPr>
            </w:pPr>
            <w:r w:rsidRPr="00A2112D">
              <w:rPr>
                <w:rFonts w:eastAsia="Calibri"/>
              </w:rPr>
              <w:t>Twitter  </w:t>
            </w:r>
          </w:p>
        </w:tc>
        <w:tc>
          <w:tcPr>
            <w:tcW w:w="1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ECB423" w14:textId="77777777" w:rsidR="00723F09" w:rsidRPr="00A2112D" w:rsidRDefault="00723F09" w:rsidP="0098529C">
            <w:pPr>
              <w:spacing w:after="0" w:line="360" w:lineRule="auto"/>
              <w:jc w:val="both"/>
              <w:textAlignment w:val="baseline"/>
              <w:rPr>
                <w:rFonts w:eastAsia="Calibri"/>
              </w:rPr>
            </w:pPr>
            <w:r w:rsidRPr="00A2112D">
              <w:rPr>
                <w:rFonts w:eastAsia="Calibri"/>
              </w:rPr>
              <w:t>127,673  </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C78B8B" w14:textId="77777777" w:rsidR="00723F09" w:rsidRPr="00A2112D" w:rsidRDefault="00723F09" w:rsidP="0098529C">
            <w:pPr>
              <w:spacing w:after="0" w:line="360" w:lineRule="auto"/>
              <w:jc w:val="both"/>
              <w:textAlignment w:val="baseline"/>
              <w:rPr>
                <w:rFonts w:eastAsia="Calibri"/>
              </w:rPr>
            </w:pPr>
            <w:r w:rsidRPr="00A2112D">
              <w:rPr>
                <w:rFonts w:eastAsia="Calibri"/>
              </w:rPr>
              <w:t>127,837 </w:t>
            </w:r>
          </w:p>
        </w:tc>
        <w:tc>
          <w:tcPr>
            <w:tcW w:w="19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412264" w14:textId="77777777" w:rsidR="00723F09" w:rsidRPr="00A2112D" w:rsidRDefault="00723F09" w:rsidP="0098529C">
            <w:pPr>
              <w:spacing w:after="0" w:line="360" w:lineRule="auto"/>
              <w:jc w:val="both"/>
              <w:textAlignment w:val="baseline"/>
              <w:rPr>
                <w:rFonts w:eastAsia="Calibri"/>
              </w:rPr>
            </w:pPr>
            <w:r w:rsidRPr="00A2112D">
              <w:rPr>
                <w:rFonts w:eastAsia="Calibri"/>
              </w:rPr>
              <w:t>0.13%  </w:t>
            </w:r>
          </w:p>
        </w:tc>
      </w:tr>
    </w:tbl>
    <w:p w14:paraId="0ACD180A" w14:textId="62BEC8D7" w:rsidR="00723F09" w:rsidRPr="00D43173" w:rsidRDefault="00723F09" w:rsidP="0098529C">
      <w:pPr>
        <w:spacing w:after="0" w:line="360" w:lineRule="auto"/>
        <w:jc w:val="both"/>
        <w:textAlignment w:val="baseline"/>
        <w:rPr>
          <w:rFonts w:eastAsia="Calibri"/>
          <w:sz w:val="16"/>
          <w:szCs w:val="16"/>
        </w:rPr>
      </w:pPr>
      <w:r w:rsidRPr="00A2112D">
        <w:rPr>
          <w:rFonts w:eastAsia="Calibri"/>
          <w:b/>
          <w:bCs/>
          <w:sz w:val="16"/>
          <w:szCs w:val="16"/>
        </w:rPr>
        <w:t>Fuente</w:t>
      </w:r>
      <w:r w:rsidRPr="00A2112D">
        <w:rPr>
          <w:rFonts w:eastAsia="Calibri"/>
          <w:sz w:val="16"/>
          <w:szCs w:val="16"/>
        </w:rPr>
        <w:t xml:space="preserve">: Software </w:t>
      </w:r>
      <w:proofErr w:type="spellStart"/>
      <w:r w:rsidRPr="00A2112D">
        <w:rPr>
          <w:rFonts w:eastAsia="Calibri"/>
          <w:sz w:val="16"/>
          <w:szCs w:val="16"/>
        </w:rPr>
        <w:t>Analytics</w:t>
      </w:r>
      <w:proofErr w:type="spellEnd"/>
      <w:r w:rsidRPr="00A2112D">
        <w:rPr>
          <w:rFonts w:eastAsia="Calibri"/>
          <w:sz w:val="16"/>
          <w:szCs w:val="16"/>
        </w:rPr>
        <w:t>    </w:t>
      </w:r>
    </w:p>
    <w:p w14:paraId="661F9ED5" w14:textId="5AD1843C" w:rsidR="008454A5" w:rsidRPr="00536B4E" w:rsidRDefault="00723F09" w:rsidP="00D43173">
      <w:pPr>
        <w:spacing w:before="240" w:line="360" w:lineRule="auto"/>
        <w:jc w:val="both"/>
        <w:textAlignment w:val="baseline"/>
        <w:rPr>
          <w:rFonts w:eastAsia="Calibri"/>
          <w:b/>
          <w:bCs/>
        </w:rPr>
      </w:pPr>
      <w:r w:rsidRPr="00536B4E">
        <w:rPr>
          <w:rFonts w:eastAsia="Calibri"/>
          <w:b/>
          <w:bCs/>
        </w:rPr>
        <w:t>Notas de prensa   </w:t>
      </w:r>
    </w:p>
    <w:p w14:paraId="7359FA30" w14:textId="7812CBD0" w:rsidR="00A4023A" w:rsidRPr="00536B4E" w:rsidRDefault="00723F09" w:rsidP="00D43173">
      <w:pPr>
        <w:spacing w:before="240" w:line="360" w:lineRule="auto"/>
        <w:jc w:val="both"/>
        <w:textAlignment w:val="baseline"/>
        <w:rPr>
          <w:rFonts w:eastAsia="Calibri"/>
        </w:rPr>
      </w:pPr>
      <w:r w:rsidRPr="00536B4E">
        <w:rPr>
          <w:rFonts w:eastAsia="Calibri"/>
        </w:rPr>
        <w:t>Con el propósito de dar a conocer las informaciones más relevantes del accionar, durante los meses enero-noviembre 2023 se elaboraron y despacharon a los medios de comunicación 35 notas de prensa, que generaron 38 publicaciones en periódicos impresos y 356 en periódicos digitales, para un total de 394 publicaciones.  </w:t>
      </w:r>
    </w:p>
    <w:tbl>
      <w:tblPr>
        <w:tblW w:w="4074" w:type="dxa"/>
        <w:tblInd w:w="20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40"/>
        <w:gridCol w:w="2634"/>
      </w:tblGrid>
      <w:tr w:rsidR="00723F09" w:rsidRPr="00A2112D" w14:paraId="1AFA544D" w14:textId="77777777" w:rsidTr="00AE6FA8">
        <w:trPr>
          <w:trHeight w:val="180"/>
          <w:tblHeader/>
        </w:trPr>
        <w:tc>
          <w:tcPr>
            <w:tcW w:w="4074" w:type="dxa"/>
            <w:gridSpan w:val="2"/>
            <w:tcBorders>
              <w:top w:val="single" w:sz="6" w:space="0" w:color="auto"/>
              <w:left w:val="single" w:sz="6" w:space="0" w:color="auto"/>
              <w:bottom w:val="single" w:sz="6" w:space="0" w:color="auto"/>
              <w:right w:val="single" w:sz="6" w:space="0" w:color="000000"/>
            </w:tcBorders>
            <w:shd w:val="clear" w:color="auto" w:fill="002060"/>
            <w:vAlign w:val="center"/>
            <w:hideMark/>
          </w:tcPr>
          <w:p w14:paraId="1B36A8E7" w14:textId="1B8CACBC" w:rsidR="00723F09" w:rsidRPr="00A2112D" w:rsidRDefault="00723F09" w:rsidP="00A4023A">
            <w:pPr>
              <w:spacing w:after="0" w:line="360" w:lineRule="auto"/>
              <w:jc w:val="center"/>
              <w:textAlignment w:val="baseline"/>
              <w:divId w:val="2095858561"/>
              <w:rPr>
                <w:rFonts w:eastAsia="Calibri"/>
                <w:b/>
                <w:bCs/>
                <w:color w:val="FFFFFF" w:themeColor="background1"/>
              </w:rPr>
            </w:pPr>
            <w:r w:rsidRPr="00A2112D">
              <w:rPr>
                <w:rFonts w:eastAsia="Calibri"/>
                <w:b/>
                <w:bCs/>
                <w:color w:val="FFFFFF" w:themeColor="background1"/>
              </w:rPr>
              <w:lastRenderedPageBreak/>
              <w:t>Per</w:t>
            </w:r>
            <w:r w:rsidR="00D43173">
              <w:rPr>
                <w:rFonts w:eastAsia="Calibri"/>
                <w:b/>
                <w:bCs/>
                <w:color w:val="FFFFFF" w:themeColor="background1"/>
              </w:rPr>
              <w:t>í</w:t>
            </w:r>
            <w:r w:rsidRPr="00A2112D">
              <w:rPr>
                <w:rFonts w:eastAsia="Calibri"/>
                <w:b/>
                <w:bCs/>
                <w:color w:val="FFFFFF" w:themeColor="background1"/>
              </w:rPr>
              <w:t>odo enero-noviembre 2023 </w:t>
            </w:r>
          </w:p>
        </w:tc>
      </w:tr>
      <w:tr w:rsidR="00723F09" w:rsidRPr="00A2112D" w14:paraId="7CE194C8" w14:textId="77777777" w:rsidTr="00AE6FA8">
        <w:trPr>
          <w:trHeight w:val="180"/>
          <w:tblHeader/>
        </w:trPr>
        <w:tc>
          <w:tcPr>
            <w:tcW w:w="1440" w:type="dxa"/>
            <w:tcBorders>
              <w:top w:val="single" w:sz="6" w:space="0" w:color="auto"/>
              <w:left w:val="single" w:sz="6" w:space="0" w:color="auto"/>
              <w:bottom w:val="single" w:sz="6" w:space="0" w:color="auto"/>
              <w:right w:val="single" w:sz="6" w:space="0" w:color="000000"/>
            </w:tcBorders>
            <w:shd w:val="clear" w:color="auto" w:fill="002060"/>
            <w:vAlign w:val="center"/>
            <w:hideMark/>
          </w:tcPr>
          <w:p w14:paraId="1080D229" w14:textId="06633D3F" w:rsidR="00723F09" w:rsidRPr="00A2112D" w:rsidRDefault="00723F09" w:rsidP="00D43173">
            <w:pPr>
              <w:spacing w:after="0" w:line="276" w:lineRule="auto"/>
              <w:jc w:val="center"/>
              <w:textAlignment w:val="baseline"/>
              <w:rPr>
                <w:rFonts w:eastAsia="Calibri"/>
                <w:b/>
                <w:bCs/>
                <w:color w:val="FFFFFF" w:themeColor="background1"/>
              </w:rPr>
            </w:pPr>
            <w:r w:rsidRPr="00A2112D">
              <w:rPr>
                <w:rFonts w:eastAsia="Calibri"/>
                <w:b/>
                <w:bCs/>
                <w:color w:val="FFFFFF" w:themeColor="background1"/>
              </w:rPr>
              <w:t>Mes </w:t>
            </w:r>
          </w:p>
        </w:tc>
        <w:tc>
          <w:tcPr>
            <w:tcW w:w="2634" w:type="dxa"/>
            <w:tcBorders>
              <w:top w:val="nil"/>
              <w:left w:val="single" w:sz="6" w:space="0" w:color="auto"/>
              <w:bottom w:val="single" w:sz="6" w:space="0" w:color="auto"/>
              <w:right w:val="single" w:sz="6" w:space="0" w:color="000000"/>
            </w:tcBorders>
            <w:shd w:val="clear" w:color="auto" w:fill="002060"/>
            <w:vAlign w:val="center"/>
            <w:hideMark/>
          </w:tcPr>
          <w:p w14:paraId="390B2D9C" w14:textId="603C23D7" w:rsidR="00723F09" w:rsidRPr="00A2112D" w:rsidRDefault="008454A5" w:rsidP="00D43173">
            <w:pPr>
              <w:spacing w:after="0" w:line="276" w:lineRule="auto"/>
              <w:jc w:val="center"/>
              <w:textAlignment w:val="baseline"/>
              <w:rPr>
                <w:rFonts w:eastAsia="Calibri"/>
                <w:b/>
                <w:bCs/>
                <w:color w:val="FFFFFF" w:themeColor="background1"/>
              </w:rPr>
            </w:pPr>
            <w:r w:rsidRPr="00A2112D">
              <w:rPr>
                <w:rFonts w:eastAsia="Calibri"/>
                <w:b/>
                <w:bCs/>
                <w:color w:val="FFFFFF" w:themeColor="background1"/>
              </w:rPr>
              <w:t xml:space="preserve">Notas de Prensa </w:t>
            </w:r>
            <w:r w:rsidR="00723F09" w:rsidRPr="00A2112D">
              <w:rPr>
                <w:rFonts w:eastAsia="Calibri"/>
                <w:b/>
                <w:bCs/>
                <w:color w:val="FFFFFF" w:themeColor="background1"/>
              </w:rPr>
              <w:t>C</w:t>
            </w:r>
            <w:r w:rsidR="00360E27" w:rsidRPr="00A2112D">
              <w:rPr>
                <w:rFonts w:eastAsia="Calibri"/>
                <w:b/>
                <w:bCs/>
                <w:color w:val="FFFFFF" w:themeColor="background1"/>
              </w:rPr>
              <w:t>onteo</w:t>
            </w:r>
          </w:p>
        </w:tc>
      </w:tr>
      <w:tr w:rsidR="00723F09" w:rsidRPr="00A2112D" w14:paraId="72E0A88C" w14:textId="77777777" w:rsidTr="00AE6FA8">
        <w:trPr>
          <w:trHeight w:val="180"/>
          <w:tblHeader/>
        </w:trPr>
        <w:tc>
          <w:tcPr>
            <w:tcW w:w="14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15B80F" w14:textId="77777777" w:rsidR="00723F09" w:rsidRPr="00A2112D" w:rsidRDefault="00723F09" w:rsidP="0098529C">
            <w:pPr>
              <w:spacing w:after="0" w:line="360" w:lineRule="auto"/>
              <w:jc w:val="both"/>
              <w:textAlignment w:val="baseline"/>
              <w:rPr>
                <w:rFonts w:eastAsia="Calibri"/>
              </w:rPr>
            </w:pPr>
            <w:r w:rsidRPr="00A2112D">
              <w:rPr>
                <w:rFonts w:eastAsia="Calibri"/>
              </w:rPr>
              <w:t>Enero  </w:t>
            </w:r>
          </w:p>
        </w:tc>
        <w:tc>
          <w:tcPr>
            <w:tcW w:w="26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431DF2" w14:textId="77777777" w:rsidR="00723F09" w:rsidRPr="00A2112D" w:rsidRDefault="00723F09" w:rsidP="0098529C">
            <w:pPr>
              <w:spacing w:after="0" w:line="360" w:lineRule="auto"/>
              <w:jc w:val="both"/>
              <w:textAlignment w:val="baseline"/>
              <w:rPr>
                <w:rFonts w:eastAsia="Calibri"/>
              </w:rPr>
            </w:pPr>
            <w:r w:rsidRPr="00A2112D">
              <w:rPr>
                <w:rFonts w:eastAsia="Calibri"/>
              </w:rPr>
              <w:t>01  </w:t>
            </w:r>
          </w:p>
        </w:tc>
      </w:tr>
      <w:tr w:rsidR="00723F09" w:rsidRPr="00A2112D" w14:paraId="631789FA" w14:textId="77777777" w:rsidTr="00AE6FA8">
        <w:trPr>
          <w:trHeight w:val="180"/>
          <w:tblHeader/>
        </w:trPr>
        <w:tc>
          <w:tcPr>
            <w:tcW w:w="14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AF08AF" w14:textId="77777777" w:rsidR="00723F09" w:rsidRPr="00A2112D" w:rsidRDefault="00723F09" w:rsidP="0098529C">
            <w:pPr>
              <w:spacing w:after="0" w:line="360" w:lineRule="auto"/>
              <w:jc w:val="both"/>
              <w:textAlignment w:val="baseline"/>
              <w:rPr>
                <w:rFonts w:eastAsia="Calibri"/>
              </w:rPr>
            </w:pPr>
            <w:r w:rsidRPr="00A2112D">
              <w:rPr>
                <w:rFonts w:eastAsia="Calibri"/>
              </w:rPr>
              <w:t>Febrero  </w:t>
            </w:r>
          </w:p>
        </w:tc>
        <w:tc>
          <w:tcPr>
            <w:tcW w:w="26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ECE4EF" w14:textId="77777777" w:rsidR="00723F09" w:rsidRPr="00A2112D" w:rsidRDefault="00723F09" w:rsidP="0098529C">
            <w:pPr>
              <w:spacing w:after="0" w:line="360" w:lineRule="auto"/>
              <w:jc w:val="both"/>
              <w:textAlignment w:val="baseline"/>
              <w:rPr>
                <w:rFonts w:eastAsia="Calibri"/>
              </w:rPr>
            </w:pPr>
            <w:r w:rsidRPr="00A2112D">
              <w:rPr>
                <w:rFonts w:eastAsia="Calibri"/>
              </w:rPr>
              <w:t>07  </w:t>
            </w:r>
          </w:p>
        </w:tc>
      </w:tr>
      <w:tr w:rsidR="00723F09" w:rsidRPr="00A2112D" w14:paraId="70B8D389" w14:textId="77777777" w:rsidTr="00AE6FA8">
        <w:trPr>
          <w:trHeight w:val="180"/>
          <w:tblHeader/>
        </w:trPr>
        <w:tc>
          <w:tcPr>
            <w:tcW w:w="14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151DE7" w14:textId="77777777" w:rsidR="00723F09" w:rsidRPr="00A2112D" w:rsidRDefault="00723F09" w:rsidP="0098529C">
            <w:pPr>
              <w:spacing w:after="0" w:line="360" w:lineRule="auto"/>
              <w:jc w:val="both"/>
              <w:textAlignment w:val="baseline"/>
              <w:rPr>
                <w:rFonts w:eastAsia="Calibri"/>
              </w:rPr>
            </w:pPr>
            <w:r w:rsidRPr="00A2112D">
              <w:rPr>
                <w:rFonts w:eastAsia="Calibri"/>
              </w:rPr>
              <w:t>Marzo  </w:t>
            </w:r>
          </w:p>
        </w:tc>
        <w:tc>
          <w:tcPr>
            <w:tcW w:w="26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28F7D7" w14:textId="77777777" w:rsidR="00723F09" w:rsidRPr="00A2112D" w:rsidRDefault="00723F09" w:rsidP="0098529C">
            <w:pPr>
              <w:spacing w:after="0" w:line="360" w:lineRule="auto"/>
              <w:jc w:val="both"/>
              <w:textAlignment w:val="baseline"/>
              <w:rPr>
                <w:rFonts w:eastAsia="Calibri"/>
              </w:rPr>
            </w:pPr>
            <w:r w:rsidRPr="00A2112D">
              <w:rPr>
                <w:rFonts w:eastAsia="Calibri"/>
              </w:rPr>
              <w:t>01  </w:t>
            </w:r>
          </w:p>
        </w:tc>
      </w:tr>
      <w:tr w:rsidR="00723F09" w:rsidRPr="00A2112D" w14:paraId="4F9D9DFC" w14:textId="77777777" w:rsidTr="00AE6FA8">
        <w:trPr>
          <w:trHeight w:val="180"/>
          <w:tblHeader/>
        </w:trPr>
        <w:tc>
          <w:tcPr>
            <w:tcW w:w="14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982634" w14:textId="77777777" w:rsidR="00723F09" w:rsidRPr="00A2112D" w:rsidRDefault="00723F09" w:rsidP="0098529C">
            <w:pPr>
              <w:spacing w:after="0" w:line="360" w:lineRule="auto"/>
              <w:jc w:val="both"/>
              <w:textAlignment w:val="baseline"/>
              <w:rPr>
                <w:rFonts w:eastAsia="Calibri"/>
              </w:rPr>
            </w:pPr>
            <w:r w:rsidRPr="00A2112D">
              <w:rPr>
                <w:rFonts w:eastAsia="Calibri"/>
              </w:rPr>
              <w:t>Abril  </w:t>
            </w:r>
          </w:p>
        </w:tc>
        <w:tc>
          <w:tcPr>
            <w:tcW w:w="26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FE8769" w14:textId="77777777" w:rsidR="00723F09" w:rsidRPr="00A2112D" w:rsidRDefault="00723F09" w:rsidP="0098529C">
            <w:pPr>
              <w:spacing w:after="0" w:line="360" w:lineRule="auto"/>
              <w:jc w:val="both"/>
              <w:textAlignment w:val="baseline"/>
              <w:rPr>
                <w:rFonts w:eastAsia="Calibri"/>
              </w:rPr>
            </w:pPr>
            <w:r w:rsidRPr="00A2112D">
              <w:rPr>
                <w:rFonts w:eastAsia="Calibri"/>
              </w:rPr>
              <w:t>03  </w:t>
            </w:r>
          </w:p>
        </w:tc>
      </w:tr>
      <w:tr w:rsidR="00723F09" w:rsidRPr="00A2112D" w14:paraId="05CDB87D" w14:textId="77777777" w:rsidTr="00AE6FA8">
        <w:trPr>
          <w:trHeight w:val="180"/>
          <w:tblHeader/>
        </w:trPr>
        <w:tc>
          <w:tcPr>
            <w:tcW w:w="14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C2BA64" w14:textId="77777777" w:rsidR="00723F09" w:rsidRPr="00A2112D" w:rsidRDefault="00723F09" w:rsidP="0098529C">
            <w:pPr>
              <w:spacing w:after="0" w:line="360" w:lineRule="auto"/>
              <w:jc w:val="both"/>
              <w:textAlignment w:val="baseline"/>
              <w:rPr>
                <w:rFonts w:eastAsia="Calibri"/>
              </w:rPr>
            </w:pPr>
            <w:r w:rsidRPr="00A2112D">
              <w:rPr>
                <w:rFonts w:eastAsia="Calibri"/>
              </w:rPr>
              <w:t>Mayo  </w:t>
            </w:r>
          </w:p>
        </w:tc>
        <w:tc>
          <w:tcPr>
            <w:tcW w:w="26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75731C" w14:textId="77777777" w:rsidR="00723F09" w:rsidRPr="00A2112D" w:rsidRDefault="00723F09" w:rsidP="0098529C">
            <w:pPr>
              <w:spacing w:after="0" w:line="360" w:lineRule="auto"/>
              <w:jc w:val="both"/>
              <w:textAlignment w:val="baseline"/>
              <w:rPr>
                <w:rFonts w:eastAsia="Calibri"/>
              </w:rPr>
            </w:pPr>
            <w:r w:rsidRPr="00A2112D">
              <w:rPr>
                <w:rFonts w:eastAsia="Calibri"/>
              </w:rPr>
              <w:t>05 </w:t>
            </w:r>
          </w:p>
        </w:tc>
      </w:tr>
      <w:tr w:rsidR="00723F09" w:rsidRPr="00A2112D" w14:paraId="3FFECAE1" w14:textId="77777777" w:rsidTr="00AE6FA8">
        <w:trPr>
          <w:trHeight w:val="180"/>
          <w:tblHeader/>
        </w:trPr>
        <w:tc>
          <w:tcPr>
            <w:tcW w:w="14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2B598B" w14:textId="77777777" w:rsidR="00723F09" w:rsidRPr="00A2112D" w:rsidRDefault="00723F09" w:rsidP="0098529C">
            <w:pPr>
              <w:spacing w:after="0" w:line="360" w:lineRule="auto"/>
              <w:jc w:val="both"/>
              <w:textAlignment w:val="baseline"/>
              <w:rPr>
                <w:rFonts w:eastAsia="Calibri"/>
              </w:rPr>
            </w:pPr>
            <w:r w:rsidRPr="00A2112D">
              <w:rPr>
                <w:rFonts w:eastAsia="Calibri"/>
              </w:rPr>
              <w:t>Junio  </w:t>
            </w:r>
          </w:p>
        </w:tc>
        <w:tc>
          <w:tcPr>
            <w:tcW w:w="26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1703EF" w14:textId="77777777" w:rsidR="00723F09" w:rsidRPr="00A2112D" w:rsidRDefault="00723F09" w:rsidP="0098529C">
            <w:pPr>
              <w:spacing w:after="0" w:line="360" w:lineRule="auto"/>
              <w:jc w:val="both"/>
              <w:textAlignment w:val="baseline"/>
              <w:rPr>
                <w:rFonts w:eastAsia="Calibri"/>
              </w:rPr>
            </w:pPr>
            <w:r w:rsidRPr="00A2112D">
              <w:rPr>
                <w:rFonts w:eastAsia="Calibri"/>
              </w:rPr>
              <w:t>02 </w:t>
            </w:r>
          </w:p>
        </w:tc>
      </w:tr>
      <w:tr w:rsidR="00723F09" w:rsidRPr="00A2112D" w14:paraId="4A3C5CDC" w14:textId="77777777" w:rsidTr="00AE6FA8">
        <w:trPr>
          <w:trHeight w:val="180"/>
          <w:tblHeader/>
        </w:trPr>
        <w:tc>
          <w:tcPr>
            <w:tcW w:w="14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B9F886" w14:textId="77777777" w:rsidR="00723F09" w:rsidRPr="00A2112D" w:rsidRDefault="00723F09" w:rsidP="0098529C">
            <w:pPr>
              <w:spacing w:after="0" w:line="360" w:lineRule="auto"/>
              <w:jc w:val="both"/>
              <w:textAlignment w:val="baseline"/>
              <w:rPr>
                <w:rFonts w:eastAsia="Calibri"/>
              </w:rPr>
            </w:pPr>
            <w:r w:rsidRPr="00A2112D">
              <w:rPr>
                <w:rFonts w:eastAsia="Calibri"/>
              </w:rPr>
              <w:t>Julio </w:t>
            </w:r>
          </w:p>
        </w:tc>
        <w:tc>
          <w:tcPr>
            <w:tcW w:w="26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7FFDE6" w14:textId="77777777" w:rsidR="00723F09" w:rsidRPr="00A2112D" w:rsidRDefault="00723F09" w:rsidP="0098529C">
            <w:pPr>
              <w:spacing w:after="0" w:line="360" w:lineRule="auto"/>
              <w:jc w:val="both"/>
              <w:textAlignment w:val="baseline"/>
              <w:rPr>
                <w:rFonts w:eastAsia="Calibri"/>
              </w:rPr>
            </w:pPr>
            <w:r w:rsidRPr="00A2112D">
              <w:rPr>
                <w:rFonts w:eastAsia="Calibri"/>
              </w:rPr>
              <w:t>02 </w:t>
            </w:r>
          </w:p>
        </w:tc>
      </w:tr>
      <w:tr w:rsidR="00723F09" w:rsidRPr="00A2112D" w14:paraId="0F9ECEBD" w14:textId="77777777" w:rsidTr="00AE6FA8">
        <w:trPr>
          <w:trHeight w:val="180"/>
          <w:tblHeader/>
        </w:trPr>
        <w:tc>
          <w:tcPr>
            <w:tcW w:w="14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C34AF4" w14:textId="77777777" w:rsidR="00723F09" w:rsidRPr="00A2112D" w:rsidRDefault="00723F09" w:rsidP="0098529C">
            <w:pPr>
              <w:spacing w:after="0" w:line="360" w:lineRule="auto"/>
              <w:jc w:val="both"/>
              <w:textAlignment w:val="baseline"/>
              <w:rPr>
                <w:rFonts w:eastAsia="Calibri"/>
              </w:rPr>
            </w:pPr>
            <w:r w:rsidRPr="00A2112D">
              <w:rPr>
                <w:rFonts w:eastAsia="Calibri"/>
              </w:rPr>
              <w:t>Agosto </w:t>
            </w:r>
          </w:p>
        </w:tc>
        <w:tc>
          <w:tcPr>
            <w:tcW w:w="26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1F1CC0" w14:textId="77777777" w:rsidR="00723F09" w:rsidRPr="00A2112D" w:rsidRDefault="00723F09" w:rsidP="0098529C">
            <w:pPr>
              <w:spacing w:after="0" w:line="360" w:lineRule="auto"/>
              <w:jc w:val="both"/>
              <w:textAlignment w:val="baseline"/>
              <w:rPr>
                <w:rFonts w:eastAsia="Calibri"/>
              </w:rPr>
            </w:pPr>
            <w:r w:rsidRPr="00A2112D">
              <w:rPr>
                <w:rFonts w:eastAsia="Calibri"/>
              </w:rPr>
              <w:t>05 </w:t>
            </w:r>
          </w:p>
        </w:tc>
      </w:tr>
      <w:tr w:rsidR="00723F09" w:rsidRPr="00A2112D" w14:paraId="1F4F5611" w14:textId="77777777" w:rsidTr="00AE6FA8">
        <w:trPr>
          <w:trHeight w:val="180"/>
          <w:tblHeader/>
        </w:trPr>
        <w:tc>
          <w:tcPr>
            <w:tcW w:w="14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6DEC18" w14:textId="77777777" w:rsidR="00723F09" w:rsidRPr="00A2112D" w:rsidRDefault="00723F09" w:rsidP="0098529C">
            <w:pPr>
              <w:spacing w:after="0" w:line="360" w:lineRule="auto"/>
              <w:jc w:val="both"/>
              <w:textAlignment w:val="baseline"/>
              <w:rPr>
                <w:rFonts w:eastAsia="Calibri"/>
              </w:rPr>
            </w:pPr>
            <w:r w:rsidRPr="00A2112D">
              <w:rPr>
                <w:rFonts w:eastAsia="Calibri"/>
              </w:rPr>
              <w:t>Septiembre </w:t>
            </w:r>
          </w:p>
        </w:tc>
        <w:tc>
          <w:tcPr>
            <w:tcW w:w="26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0740D7" w14:textId="77777777" w:rsidR="00723F09" w:rsidRPr="00A2112D" w:rsidRDefault="00723F09" w:rsidP="0098529C">
            <w:pPr>
              <w:spacing w:after="0" w:line="360" w:lineRule="auto"/>
              <w:jc w:val="both"/>
              <w:textAlignment w:val="baseline"/>
              <w:rPr>
                <w:rFonts w:eastAsia="Calibri"/>
              </w:rPr>
            </w:pPr>
            <w:r w:rsidRPr="00A2112D">
              <w:rPr>
                <w:rFonts w:eastAsia="Calibri"/>
              </w:rPr>
              <w:t>04 </w:t>
            </w:r>
          </w:p>
        </w:tc>
      </w:tr>
      <w:tr w:rsidR="00723F09" w:rsidRPr="00A2112D" w14:paraId="029A207C" w14:textId="77777777" w:rsidTr="00AE6FA8">
        <w:trPr>
          <w:trHeight w:val="180"/>
          <w:tblHeader/>
        </w:trPr>
        <w:tc>
          <w:tcPr>
            <w:tcW w:w="14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A59B79" w14:textId="77777777" w:rsidR="00723F09" w:rsidRPr="00A2112D" w:rsidRDefault="00723F09" w:rsidP="0098529C">
            <w:pPr>
              <w:spacing w:after="0" w:line="360" w:lineRule="auto"/>
              <w:jc w:val="both"/>
              <w:textAlignment w:val="baseline"/>
              <w:rPr>
                <w:rFonts w:eastAsia="Calibri"/>
              </w:rPr>
            </w:pPr>
            <w:r w:rsidRPr="00A2112D">
              <w:rPr>
                <w:rFonts w:eastAsia="Calibri"/>
              </w:rPr>
              <w:t>Octubre </w:t>
            </w:r>
          </w:p>
        </w:tc>
        <w:tc>
          <w:tcPr>
            <w:tcW w:w="26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4A4DDF" w14:textId="77777777" w:rsidR="00723F09" w:rsidRPr="00A2112D" w:rsidRDefault="00723F09" w:rsidP="0098529C">
            <w:pPr>
              <w:spacing w:after="0" w:line="360" w:lineRule="auto"/>
              <w:jc w:val="both"/>
              <w:textAlignment w:val="baseline"/>
              <w:rPr>
                <w:rFonts w:eastAsia="Calibri"/>
              </w:rPr>
            </w:pPr>
            <w:r w:rsidRPr="00A2112D">
              <w:rPr>
                <w:rFonts w:eastAsia="Calibri"/>
              </w:rPr>
              <w:t>04 </w:t>
            </w:r>
          </w:p>
        </w:tc>
      </w:tr>
      <w:tr w:rsidR="00723F09" w:rsidRPr="00A2112D" w14:paraId="09560861" w14:textId="77777777" w:rsidTr="00AE6FA8">
        <w:trPr>
          <w:trHeight w:val="180"/>
          <w:tblHeader/>
        </w:trPr>
        <w:tc>
          <w:tcPr>
            <w:tcW w:w="14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DCD88F" w14:textId="77777777" w:rsidR="00723F09" w:rsidRPr="00A2112D" w:rsidRDefault="00723F09" w:rsidP="0098529C">
            <w:pPr>
              <w:spacing w:after="0" w:line="360" w:lineRule="auto"/>
              <w:jc w:val="both"/>
              <w:textAlignment w:val="baseline"/>
              <w:rPr>
                <w:rFonts w:eastAsia="Calibri"/>
              </w:rPr>
            </w:pPr>
            <w:r w:rsidRPr="00A2112D">
              <w:rPr>
                <w:rFonts w:eastAsia="Calibri"/>
              </w:rPr>
              <w:t>Noviembre </w:t>
            </w:r>
          </w:p>
        </w:tc>
        <w:tc>
          <w:tcPr>
            <w:tcW w:w="26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6CE9E6" w14:textId="77777777" w:rsidR="00723F09" w:rsidRPr="00A2112D" w:rsidRDefault="00723F09" w:rsidP="0098529C">
            <w:pPr>
              <w:spacing w:after="0" w:line="360" w:lineRule="auto"/>
              <w:jc w:val="both"/>
              <w:textAlignment w:val="baseline"/>
              <w:rPr>
                <w:rFonts w:eastAsia="Calibri"/>
              </w:rPr>
            </w:pPr>
            <w:r w:rsidRPr="00A2112D">
              <w:rPr>
                <w:rFonts w:eastAsia="Calibri"/>
              </w:rPr>
              <w:t>01 </w:t>
            </w:r>
          </w:p>
        </w:tc>
      </w:tr>
      <w:tr w:rsidR="00723F09" w:rsidRPr="00A2112D" w14:paraId="1624243D" w14:textId="77777777" w:rsidTr="00AE6FA8">
        <w:trPr>
          <w:trHeight w:val="264"/>
          <w:tblHeader/>
        </w:trPr>
        <w:tc>
          <w:tcPr>
            <w:tcW w:w="14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8C3353" w14:textId="77777777" w:rsidR="00723F09" w:rsidRPr="00A2112D" w:rsidRDefault="00723F09" w:rsidP="0098529C">
            <w:pPr>
              <w:spacing w:after="0" w:line="360" w:lineRule="auto"/>
              <w:jc w:val="both"/>
              <w:textAlignment w:val="baseline"/>
              <w:rPr>
                <w:rFonts w:eastAsia="Calibri"/>
              </w:rPr>
            </w:pPr>
            <w:r w:rsidRPr="00A2112D">
              <w:rPr>
                <w:rFonts w:eastAsia="Calibri"/>
              </w:rPr>
              <w:t>Total </w:t>
            </w:r>
          </w:p>
        </w:tc>
        <w:tc>
          <w:tcPr>
            <w:tcW w:w="26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99D8EF" w14:textId="77777777" w:rsidR="00723F09" w:rsidRPr="00A2112D" w:rsidRDefault="00723F09" w:rsidP="0098529C">
            <w:pPr>
              <w:spacing w:after="0" w:line="360" w:lineRule="auto"/>
              <w:jc w:val="both"/>
              <w:textAlignment w:val="baseline"/>
              <w:rPr>
                <w:rFonts w:eastAsia="Calibri"/>
              </w:rPr>
            </w:pPr>
            <w:r w:rsidRPr="00A2112D">
              <w:rPr>
                <w:rFonts w:eastAsia="Calibri"/>
              </w:rPr>
              <w:t>35 </w:t>
            </w:r>
          </w:p>
        </w:tc>
      </w:tr>
    </w:tbl>
    <w:p w14:paraId="038F02B8" w14:textId="38265ED4" w:rsidR="00723F09" w:rsidRPr="00A2112D" w:rsidRDefault="00723F09" w:rsidP="00F76F2F">
      <w:pPr>
        <w:spacing w:after="0" w:line="360" w:lineRule="auto"/>
        <w:jc w:val="center"/>
        <w:textAlignment w:val="baseline"/>
        <w:rPr>
          <w:rFonts w:eastAsia="Calibri"/>
          <w:sz w:val="16"/>
          <w:szCs w:val="16"/>
        </w:rPr>
      </w:pPr>
      <w:r w:rsidRPr="00A2112D">
        <w:rPr>
          <w:rFonts w:eastAsia="Calibri"/>
          <w:b/>
          <w:bCs/>
          <w:sz w:val="16"/>
          <w:szCs w:val="16"/>
        </w:rPr>
        <w:t>Fuente:</w:t>
      </w:r>
      <w:r w:rsidRPr="00A2112D">
        <w:rPr>
          <w:rFonts w:eastAsia="Calibri"/>
          <w:sz w:val="16"/>
          <w:szCs w:val="16"/>
        </w:rPr>
        <w:t xml:space="preserve"> Unidad de Prensa de la Dirección de </w:t>
      </w:r>
      <w:r w:rsidR="00F76F2F">
        <w:rPr>
          <w:rFonts w:eastAsia="Calibri"/>
          <w:sz w:val="16"/>
          <w:szCs w:val="16"/>
        </w:rPr>
        <w:br/>
      </w:r>
      <w:r w:rsidRPr="00A2112D">
        <w:rPr>
          <w:rFonts w:eastAsia="Calibri"/>
          <w:sz w:val="16"/>
          <w:szCs w:val="16"/>
        </w:rPr>
        <w:t>Relaciones Públicas y Comunicaciones  </w:t>
      </w:r>
    </w:p>
    <w:p w14:paraId="1034616D" w14:textId="09581E99" w:rsidR="00723F09" w:rsidRPr="00A2112D" w:rsidRDefault="00723F09" w:rsidP="0098529C">
      <w:pPr>
        <w:spacing w:after="0" w:line="360" w:lineRule="auto"/>
        <w:jc w:val="both"/>
        <w:textAlignment w:val="baseline"/>
        <w:rPr>
          <w:rFonts w:eastAsia="Calibri"/>
        </w:rPr>
      </w:pPr>
    </w:p>
    <w:tbl>
      <w:tblPr>
        <w:tblW w:w="790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0"/>
        <w:gridCol w:w="1913"/>
        <w:gridCol w:w="1923"/>
        <w:gridCol w:w="1958"/>
      </w:tblGrid>
      <w:tr w:rsidR="00723F09" w:rsidRPr="00A2112D" w14:paraId="08E2AABD" w14:textId="77777777" w:rsidTr="00F76F2F">
        <w:trPr>
          <w:trHeight w:val="300"/>
        </w:trPr>
        <w:tc>
          <w:tcPr>
            <w:tcW w:w="7904" w:type="dxa"/>
            <w:gridSpan w:val="4"/>
            <w:tcBorders>
              <w:top w:val="single" w:sz="6" w:space="0" w:color="auto"/>
              <w:left w:val="single" w:sz="6" w:space="0" w:color="auto"/>
              <w:bottom w:val="single" w:sz="6" w:space="0" w:color="auto"/>
              <w:right w:val="single" w:sz="6" w:space="0" w:color="auto"/>
            </w:tcBorders>
            <w:shd w:val="clear" w:color="auto" w:fill="auto"/>
            <w:vAlign w:val="center"/>
            <w:hideMark/>
          </w:tcPr>
          <w:p w14:paraId="448A4E17" w14:textId="46358352" w:rsidR="00723F09" w:rsidRPr="00A2112D" w:rsidRDefault="00723F09" w:rsidP="00A4023A">
            <w:pPr>
              <w:spacing w:after="0" w:line="360" w:lineRule="auto"/>
              <w:ind w:left="720"/>
              <w:jc w:val="center"/>
              <w:textAlignment w:val="baseline"/>
              <w:divId w:val="1134103793"/>
              <w:rPr>
                <w:rFonts w:eastAsia="Calibri"/>
              </w:rPr>
            </w:pPr>
            <w:r w:rsidRPr="00A2112D">
              <w:rPr>
                <w:rFonts w:eastAsia="Calibri"/>
              </w:rPr>
              <w:t>Publicaciones generadas con notas de prensa </w:t>
            </w:r>
          </w:p>
        </w:tc>
      </w:tr>
      <w:tr w:rsidR="00723F09" w:rsidRPr="00A2112D" w14:paraId="3A2DF7AB" w14:textId="77777777" w:rsidTr="00F76F2F">
        <w:trPr>
          <w:trHeight w:val="300"/>
        </w:trPr>
        <w:tc>
          <w:tcPr>
            <w:tcW w:w="7904" w:type="dxa"/>
            <w:gridSpan w:val="4"/>
            <w:tcBorders>
              <w:top w:val="single" w:sz="6" w:space="0" w:color="auto"/>
              <w:left w:val="single" w:sz="6" w:space="0" w:color="auto"/>
              <w:bottom w:val="single" w:sz="6" w:space="0" w:color="auto"/>
              <w:right w:val="single" w:sz="6" w:space="0" w:color="auto"/>
            </w:tcBorders>
            <w:shd w:val="clear" w:color="auto" w:fill="002060"/>
            <w:vAlign w:val="center"/>
            <w:hideMark/>
          </w:tcPr>
          <w:p w14:paraId="7ABCDB17" w14:textId="651F030C" w:rsidR="00723F09" w:rsidRPr="00A2112D" w:rsidRDefault="00723F09" w:rsidP="00A4023A">
            <w:pPr>
              <w:spacing w:after="0" w:line="360" w:lineRule="auto"/>
              <w:ind w:left="720"/>
              <w:jc w:val="center"/>
              <w:textAlignment w:val="baseline"/>
              <w:rPr>
                <w:rFonts w:eastAsia="Calibri"/>
                <w:b/>
                <w:bCs/>
                <w:color w:val="FFFFFF" w:themeColor="background1"/>
              </w:rPr>
            </w:pPr>
            <w:r w:rsidRPr="00A2112D">
              <w:rPr>
                <w:rFonts w:eastAsia="Calibri"/>
                <w:b/>
                <w:bCs/>
                <w:color w:val="FFFFFF" w:themeColor="background1"/>
              </w:rPr>
              <w:t>Periodo enero - noviembre 2023 </w:t>
            </w:r>
          </w:p>
        </w:tc>
      </w:tr>
      <w:tr w:rsidR="00723F09" w:rsidRPr="00A2112D" w14:paraId="1330C21D" w14:textId="77777777" w:rsidTr="00F76F2F">
        <w:trPr>
          <w:trHeight w:val="300"/>
        </w:trPr>
        <w:tc>
          <w:tcPr>
            <w:tcW w:w="2110"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10832DC5" w14:textId="77777777" w:rsidR="00723F09" w:rsidRPr="00A2112D" w:rsidRDefault="00723F09" w:rsidP="0098529C">
            <w:pPr>
              <w:spacing w:after="0" w:line="360" w:lineRule="auto"/>
              <w:ind w:left="720"/>
              <w:jc w:val="both"/>
              <w:textAlignment w:val="baseline"/>
              <w:rPr>
                <w:rFonts w:eastAsia="Calibri"/>
                <w:b/>
                <w:bCs/>
                <w:color w:val="FFFFFF" w:themeColor="background1"/>
              </w:rPr>
            </w:pPr>
            <w:r w:rsidRPr="00A2112D">
              <w:rPr>
                <w:rFonts w:eastAsia="Calibri"/>
                <w:b/>
                <w:bCs/>
                <w:color w:val="FFFFFF" w:themeColor="background1"/>
              </w:rPr>
              <w:t>Mes  </w:t>
            </w:r>
          </w:p>
        </w:tc>
        <w:tc>
          <w:tcPr>
            <w:tcW w:w="1913"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137F9F75" w14:textId="2EC57349" w:rsidR="00723F09" w:rsidRPr="00A2112D" w:rsidRDefault="00723F09" w:rsidP="00360E27">
            <w:pPr>
              <w:spacing w:after="0" w:line="360" w:lineRule="auto"/>
              <w:jc w:val="center"/>
              <w:textAlignment w:val="baseline"/>
              <w:rPr>
                <w:rFonts w:eastAsia="Calibri"/>
                <w:b/>
                <w:bCs/>
                <w:color w:val="FFFFFF" w:themeColor="background1"/>
              </w:rPr>
            </w:pPr>
            <w:r w:rsidRPr="00A2112D">
              <w:rPr>
                <w:rFonts w:eastAsia="Calibri"/>
                <w:b/>
                <w:bCs/>
                <w:color w:val="FFFFFF" w:themeColor="background1"/>
              </w:rPr>
              <w:t>Impresos </w:t>
            </w:r>
          </w:p>
        </w:tc>
        <w:tc>
          <w:tcPr>
            <w:tcW w:w="1923"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22150A85" w14:textId="71C4BCF9" w:rsidR="00723F09" w:rsidRPr="00A2112D" w:rsidRDefault="00723F09" w:rsidP="00360E27">
            <w:pPr>
              <w:spacing w:after="0" w:line="360" w:lineRule="auto"/>
              <w:jc w:val="center"/>
              <w:textAlignment w:val="baseline"/>
              <w:rPr>
                <w:rFonts w:eastAsia="Calibri"/>
                <w:b/>
                <w:bCs/>
                <w:color w:val="FFFFFF" w:themeColor="background1"/>
              </w:rPr>
            </w:pPr>
            <w:r w:rsidRPr="00A2112D">
              <w:rPr>
                <w:rFonts w:eastAsia="Calibri"/>
                <w:b/>
                <w:bCs/>
                <w:color w:val="FFFFFF" w:themeColor="background1"/>
              </w:rPr>
              <w:t>Digitales </w:t>
            </w:r>
          </w:p>
        </w:tc>
        <w:tc>
          <w:tcPr>
            <w:tcW w:w="1958"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1C4160F1" w14:textId="23927F97" w:rsidR="00723F09" w:rsidRPr="00A2112D" w:rsidRDefault="00723F09" w:rsidP="00360E27">
            <w:pPr>
              <w:spacing w:after="0" w:line="360" w:lineRule="auto"/>
              <w:jc w:val="center"/>
              <w:textAlignment w:val="baseline"/>
              <w:rPr>
                <w:rFonts w:eastAsia="Calibri"/>
                <w:b/>
                <w:bCs/>
                <w:color w:val="FFFFFF" w:themeColor="background1"/>
              </w:rPr>
            </w:pPr>
            <w:r w:rsidRPr="00A2112D">
              <w:rPr>
                <w:rFonts w:eastAsia="Calibri"/>
                <w:b/>
                <w:bCs/>
                <w:color w:val="FFFFFF" w:themeColor="background1"/>
              </w:rPr>
              <w:t>Conteo </w:t>
            </w:r>
          </w:p>
        </w:tc>
      </w:tr>
      <w:tr w:rsidR="00723F09" w:rsidRPr="00A2112D" w14:paraId="7846933A" w14:textId="77777777" w:rsidTr="00F76F2F">
        <w:trPr>
          <w:trHeight w:val="300"/>
        </w:trPr>
        <w:tc>
          <w:tcPr>
            <w:tcW w:w="2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938DBA" w14:textId="77777777" w:rsidR="00723F09" w:rsidRPr="00A2112D" w:rsidRDefault="00723F09" w:rsidP="0098529C">
            <w:pPr>
              <w:spacing w:after="0" w:line="360" w:lineRule="auto"/>
              <w:ind w:left="720"/>
              <w:jc w:val="both"/>
              <w:textAlignment w:val="baseline"/>
              <w:rPr>
                <w:rFonts w:eastAsia="Calibri"/>
              </w:rPr>
            </w:pPr>
            <w:r w:rsidRPr="00A2112D">
              <w:rPr>
                <w:rFonts w:eastAsia="Calibri"/>
              </w:rPr>
              <w:t>Enero  </w:t>
            </w:r>
          </w:p>
        </w:tc>
        <w:tc>
          <w:tcPr>
            <w:tcW w:w="191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B10571" w14:textId="77777777" w:rsidR="00723F09" w:rsidRPr="00A2112D" w:rsidRDefault="00723F09" w:rsidP="0098529C">
            <w:pPr>
              <w:spacing w:after="0" w:line="360" w:lineRule="auto"/>
              <w:ind w:left="720"/>
              <w:jc w:val="both"/>
              <w:textAlignment w:val="baseline"/>
              <w:rPr>
                <w:rFonts w:eastAsia="Calibri"/>
              </w:rPr>
            </w:pPr>
            <w:r w:rsidRPr="00A2112D">
              <w:rPr>
                <w:rFonts w:eastAsia="Calibri"/>
              </w:rPr>
              <w:t>01  </w:t>
            </w:r>
          </w:p>
        </w:tc>
        <w:tc>
          <w:tcPr>
            <w:tcW w:w="192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2A96F7" w14:textId="77777777" w:rsidR="00723F09" w:rsidRPr="00A2112D" w:rsidRDefault="00723F09" w:rsidP="0098529C">
            <w:pPr>
              <w:spacing w:after="0" w:line="360" w:lineRule="auto"/>
              <w:ind w:left="720"/>
              <w:jc w:val="both"/>
              <w:textAlignment w:val="baseline"/>
              <w:rPr>
                <w:rFonts w:eastAsia="Calibri"/>
              </w:rPr>
            </w:pPr>
            <w:r w:rsidRPr="00A2112D">
              <w:rPr>
                <w:rFonts w:eastAsia="Calibri"/>
              </w:rPr>
              <w:t>15  </w:t>
            </w:r>
          </w:p>
        </w:tc>
        <w:tc>
          <w:tcPr>
            <w:tcW w:w="19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EE768C" w14:textId="77777777" w:rsidR="00723F09" w:rsidRPr="00A2112D" w:rsidRDefault="00723F09" w:rsidP="0098529C">
            <w:pPr>
              <w:spacing w:after="0" w:line="360" w:lineRule="auto"/>
              <w:ind w:left="720"/>
              <w:jc w:val="both"/>
              <w:textAlignment w:val="baseline"/>
              <w:rPr>
                <w:rFonts w:eastAsia="Calibri"/>
              </w:rPr>
            </w:pPr>
            <w:r w:rsidRPr="00A2112D">
              <w:rPr>
                <w:rFonts w:eastAsia="Calibri"/>
              </w:rPr>
              <w:t>16  </w:t>
            </w:r>
          </w:p>
        </w:tc>
      </w:tr>
      <w:tr w:rsidR="00723F09" w:rsidRPr="00A2112D" w14:paraId="4987B46B" w14:textId="77777777" w:rsidTr="00F76F2F">
        <w:trPr>
          <w:trHeight w:val="300"/>
        </w:trPr>
        <w:tc>
          <w:tcPr>
            <w:tcW w:w="2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8B0504" w14:textId="77777777" w:rsidR="00723F09" w:rsidRPr="00A2112D" w:rsidRDefault="00723F09" w:rsidP="0098529C">
            <w:pPr>
              <w:spacing w:after="0" w:line="360" w:lineRule="auto"/>
              <w:ind w:left="720"/>
              <w:jc w:val="both"/>
              <w:textAlignment w:val="baseline"/>
              <w:rPr>
                <w:rFonts w:eastAsia="Calibri"/>
              </w:rPr>
            </w:pPr>
            <w:r w:rsidRPr="00A2112D">
              <w:rPr>
                <w:rFonts w:eastAsia="Calibri"/>
              </w:rPr>
              <w:t>Febrero  </w:t>
            </w:r>
          </w:p>
        </w:tc>
        <w:tc>
          <w:tcPr>
            <w:tcW w:w="191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4C487D" w14:textId="77777777" w:rsidR="00723F09" w:rsidRPr="00A2112D" w:rsidRDefault="00723F09" w:rsidP="0098529C">
            <w:pPr>
              <w:spacing w:after="0" w:line="360" w:lineRule="auto"/>
              <w:ind w:left="720"/>
              <w:jc w:val="both"/>
              <w:textAlignment w:val="baseline"/>
              <w:rPr>
                <w:rFonts w:eastAsia="Calibri"/>
              </w:rPr>
            </w:pPr>
            <w:r w:rsidRPr="00A2112D">
              <w:rPr>
                <w:rFonts w:eastAsia="Calibri"/>
              </w:rPr>
              <w:t>09  </w:t>
            </w:r>
          </w:p>
        </w:tc>
        <w:tc>
          <w:tcPr>
            <w:tcW w:w="192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85BBAD" w14:textId="77777777" w:rsidR="00723F09" w:rsidRPr="00A2112D" w:rsidRDefault="00723F09" w:rsidP="0098529C">
            <w:pPr>
              <w:spacing w:after="0" w:line="360" w:lineRule="auto"/>
              <w:ind w:left="720"/>
              <w:jc w:val="both"/>
              <w:textAlignment w:val="baseline"/>
              <w:rPr>
                <w:rFonts w:eastAsia="Calibri"/>
              </w:rPr>
            </w:pPr>
            <w:r w:rsidRPr="00A2112D">
              <w:rPr>
                <w:rFonts w:eastAsia="Calibri"/>
              </w:rPr>
              <w:t>75  </w:t>
            </w:r>
          </w:p>
        </w:tc>
        <w:tc>
          <w:tcPr>
            <w:tcW w:w="19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7DB4A3" w14:textId="77777777" w:rsidR="00723F09" w:rsidRPr="00A2112D" w:rsidRDefault="00723F09" w:rsidP="0098529C">
            <w:pPr>
              <w:spacing w:after="0" w:line="360" w:lineRule="auto"/>
              <w:ind w:left="720"/>
              <w:jc w:val="both"/>
              <w:textAlignment w:val="baseline"/>
              <w:rPr>
                <w:rFonts w:eastAsia="Calibri"/>
              </w:rPr>
            </w:pPr>
            <w:r w:rsidRPr="00A2112D">
              <w:rPr>
                <w:rFonts w:eastAsia="Calibri"/>
              </w:rPr>
              <w:t>84  </w:t>
            </w:r>
          </w:p>
        </w:tc>
      </w:tr>
      <w:tr w:rsidR="00723F09" w:rsidRPr="00A2112D" w14:paraId="1995F7ED" w14:textId="77777777" w:rsidTr="00F76F2F">
        <w:trPr>
          <w:trHeight w:val="300"/>
        </w:trPr>
        <w:tc>
          <w:tcPr>
            <w:tcW w:w="2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215997" w14:textId="77777777" w:rsidR="00723F09" w:rsidRPr="00A2112D" w:rsidRDefault="00723F09" w:rsidP="0098529C">
            <w:pPr>
              <w:spacing w:after="0" w:line="360" w:lineRule="auto"/>
              <w:ind w:left="720"/>
              <w:jc w:val="both"/>
              <w:textAlignment w:val="baseline"/>
              <w:rPr>
                <w:rFonts w:eastAsia="Calibri"/>
              </w:rPr>
            </w:pPr>
            <w:r w:rsidRPr="00A2112D">
              <w:rPr>
                <w:rFonts w:eastAsia="Calibri"/>
              </w:rPr>
              <w:t>Marzo  </w:t>
            </w:r>
          </w:p>
        </w:tc>
        <w:tc>
          <w:tcPr>
            <w:tcW w:w="191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76E532" w14:textId="77777777" w:rsidR="00723F09" w:rsidRPr="00A2112D" w:rsidRDefault="00723F09" w:rsidP="0098529C">
            <w:pPr>
              <w:spacing w:after="0" w:line="360" w:lineRule="auto"/>
              <w:ind w:left="720"/>
              <w:jc w:val="both"/>
              <w:textAlignment w:val="baseline"/>
              <w:rPr>
                <w:rFonts w:eastAsia="Calibri"/>
              </w:rPr>
            </w:pPr>
            <w:r w:rsidRPr="00A2112D">
              <w:rPr>
                <w:rFonts w:eastAsia="Calibri"/>
              </w:rPr>
              <w:t>02  </w:t>
            </w:r>
          </w:p>
        </w:tc>
        <w:tc>
          <w:tcPr>
            <w:tcW w:w="192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43AC60" w14:textId="77777777" w:rsidR="00723F09" w:rsidRPr="00A2112D" w:rsidRDefault="00723F09" w:rsidP="0098529C">
            <w:pPr>
              <w:spacing w:after="0" w:line="360" w:lineRule="auto"/>
              <w:ind w:left="720"/>
              <w:jc w:val="both"/>
              <w:textAlignment w:val="baseline"/>
              <w:rPr>
                <w:rFonts w:eastAsia="Calibri"/>
              </w:rPr>
            </w:pPr>
            <w:r w:rsidRPr="00A2112D">
              <w:rPr>
                <w:rFonts w:eastAsia="Calibri"/>
              </w:rPr>
              <w:t>16  </w:t>
            </w:r>
          </w:p>
        </w:tc>
        <w:tc>
          <w:tcPr>
            <w:tcW w:w="19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388012" w14:textId="77777777" w:rsidR="00723F09" w:rsidRPr="00A2112D" w:rsidRDefault="00723F09" w:rsidP="0098529C">
            <w:pPr>
              <w:spacing w:after="0" w:line="360" w:lineRule="auto"/>
              <w:ind w:left="720"/>
              <w:jc w:val="both"/>
              <w:textAlignment w:val="baseline"/>
              <w:rPr>
                <w:rFonts w:eastAsia="Calibri"/>
              </w:rPr>
            </w:pPr>
            <w:r w:rsidRPr="00A2112D">
              <w:rPr>
                <w:rFonts w:eastAsia="Calibri"/>
              </w:rPr>
              <w:t>18  </w:t>
            </w:r>
          </w:p>
        </w:tc>
      </w:tr>
      <w:tr w:rsidR="00723F09" w:rsidRPr="00A2112D" w14:paraId="143D4D5A" w14:textId="77777777" w:rsidTr="00F76F2F">
        <w:trPr>
          <w:trHeight w:val="300"/>
        </w:trPr>
        <w:tc>
          <w:tcPr>
            <w:tcW w:w="2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54FA38" w14:textId="77777777" w:rsidR="00723F09" w:rsidRPr="00A2112D" w:rsidRDefault="00723F09" w:rsidP="0098529C">
            <w:pPr>
              <w:spacing w:after="0" w:line="360" w:lineRule="auto"/>
              <w:ind w:left="720"/>
              <w:jc w:val="both"/>
              <w:textAlignment w:val="baseline"/>
              <w:rPr>
                <w:rFonts w:eastAsia="Calibri"/>
              </w:rPr>
            </w:pPr>
            <w:r w:rsidRPr="00A2112D">
              <w:rPr>
                <w:rFonts w:eastAsia="Calibri"/>
              </w:rPr>
              <w:t>Abril  </w:t>
            </w:r>
          </w:p>
        </w:tc>
        <w:tc>
          <w:tcPr>
            <w:tcW w:w="191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0FF5E2" w14:textId="77777777" w:rsidR="00723F09" w:rsidRPr="00A2112D" w:rsidRDefault="00723F09" w:rsidP="0098529C">
            <w:pPr>
              <w:spacing w:after="0" w:line="360" w:lineRule="auto"/>
              <w:ind w:left="720"/>
              <w:jc w:val="both"/>
              <w:textAlignment w:val="baseline"/>
              <w:rPr>
                <w:rFonts w:eastAsia="Calibri"/>
              </w:rPr>
            </w:pPr>
            <w:r w:rsidRPr="00A2112D">
              <w:rPr>
                <w:rFonts w:eastAsia="Calibri"/>
              </w:rPr>
              <w:t>03  </w:t>
            </w:r>
          </w:p>
        </w:tc>
        <w:tc>
          <w:tcPr>
            <w:tcW w:w="192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58BA24" w14:textId="77777777" w:rsidR="00723F09" w:rsidRPr="00A2112D" w:rsidRDefault="00723F09" w:rsidP="0098529C">
            <w:pPr>
              <w:spacing w:after="0" w:line="360" w:lineRule="auto"/>
              <w:ind w:left="720"/>
              <w:jc w:val="both"/>
              <w:textAlignment w:val="baseline"/>
              <w:rPr>
                <w:rFonts w:eastAsia="Calibri"/>
              </w:rPr>
            </w:pPr>
            <w:r w:rsidRPr="00A2112D">
              <w:rPr>
                <w:rFonts w:eastAsia="Calibri"/>
              </w:rPr>
              <w:t>47  </w:t>
            </w:r>
          </w:p>
        </w:tc>
        <w:tc>
          <w:tcPr>
            <w:tcW w:w="19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E9C528" w14:textId="77777777" w:rsidR="00723F09" w:rsidRPr="00A2112D" w:rsidRDefault="00723F09" w:rsidP="0098529C">
            <w:pPr>
              <w:spacing w:after="0" w:line="360" w:lineRule="auto"/>
              <w:ind w:left="720"/>
              <w:jc w:val="both"/>
              <w:textAlignment w:val="baseline"/>
              <w:rPr>
                <w:rFonts w:eastAsia="Calibri"/>
              </w:rPr>
            </w:pPr>
            <w:r w:rsidRPr="00A2112D">
              <w:rPr>
                <w:rFonts w:eastAsia="Calibri"/>
              </w:rPr>
              <w:t>50  </w:t>
            </w:r>
          </w:p>
        </w:tc>
      </w:tr>
      <w:tr w:rsidR="00723F09" w:rsidRPr="00A2112D" w14:paraId="2BCA46B0" w14:textId="77777777" w:rsidTr="00F76F2F">
        <w:trPr>
          <w:trHeight w:val="300"/>
        </w:trPr>
        <w:tc>
          <w:tcPr>
            <w:tcW w:w="2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CD238E" w14:textId="77777777" w:rsidR="00723F09" w:rsidRPr="00A2112D" w:rsidRDefault="00723F09" w:rsidP="0098529C">
            <w:pPr>
              <w:spacing w:after="0" w:line="360" w:lineRule="auto"/>
              <w:ind w:left="720"/>
              <w:jc w:val="both"/>
              <w:textAlignment w:val="baseline"/>
              <w:rPr>
                <w:rFonts w:eastAsia="Calibri"/>
              </w:rPr>
            </w:pPr>
            <w:r w:rsidRPr="00A2112D">
              <w:rPr>
                <w:rFonts w:eastAsia="Calibri"/>
              </w:rPr>
              <w:t>Mayo  </w:t>
            </w:r>
          </w:p>
        </w:tc>
        <w:tc>
          <w:tcPr>
            <w:tcW w:w="191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D9B85A" w14:textId="77777777" w:rsidR="00723F09" w:rsidRPr="00A2112D" w:rsidRDefault="00723F09" w:rsidP="0098529C">
            <w:pPr>
              <w:spacing w:after="0" w:line="360" w:lineRule="auto"/>
              <w:ind w:left="720"/>
              <w:jc w:val="both"/>
              <w:textAlignment w:val="baseline"/>
              <w:rPr>
                <w:rFonts w:eastAsia="Calibri"/>
              </w:rPr>
            </w:pPr>
            <w:r w:rsidRPr="00A2112D">
              <w:rPr>
                <w:rFonts w:eastAsia="Calibri"/>
              </w:rPr>
              <w:t>09  </w:t>
            </w:r>
          </w:p>
        </w:tc>
        <w:tc>
          <w:tcPr>
            <w:tcW w:w="192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82569F" w14:textId="77777777" w:rsidR="00723F09" w:rsidRPr="00A2112D" w:rsidRDefault="00723F09" w:rsidP="0098529C">
            <w:pPr>
              <w:spacing w:after="0" w:line="360" w:lineRule="auto"/>
              <w:ind w:left="720"/>
              <w:jc w:val="both"/>
              <w:textAlignment w:val="baseline"/>
              <w:rPr>
                <w:rFonts w:eastAsia="Calibri"/>
              </w:rPr>
            </w:pPr>
            <w:r w:rsidRPr="00A2112D">
              <w:rPr>
                <w:rFonts w:eastAsia="Calibri"/>
              </w:rPr>
              <w:t>50  </w:t>
            </w:r>
          </w:p>
        </w:tc>
        <w:tc>
          <w:tcPr>
            <w:tcW w:w="19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41EA66" w14:textId="77777777" w:rsidR="00723F09" w:rsidRPr="00A2112D" w:rsidRDefault="00723F09" w:rsidP="0098529C">
            <w:pPr>
              <w:spacing w:after="0" w:line="360" w:lineRule="auto"/>
              <w:ind w:left="720"/>
              <w:jc w:val="both"/>
              <w:textAlignment w:val="baseline"/>
              <w:rPr>
                <w:rFonts w:eastAsia="Calibri"/>
              </w:rPr>
            </w:pPr>
            <w:r w:rsidRPr="00A2112D">
              <w:rPr>
                <w:rFonts w:eastAsia="Calibri"/>
              </w:rPr>
              <w:t>59  </w:t>
            </w:r>
          </w:p>
        </w:tc>
      </w:tr>
      <w:tr w:rsidR="00723F09" w:rsidRPr="00A2112D" w14:paraId="2CA7D68E" w14:textId="77777777" w:rsidTr="00F76F2F">
        <w:trPr>
          <w:trHeight w:val="300"/>
        </w:trPr>
        <w:tc>
          <w:tcPr>
            <w:tcW w:w="2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069CB1" w14:textId="77777777" w:rsidR="00723F09" w:rsidRPr="00A2112D" w:rsidRDefault="00723F09" w:rsidP="0098529C">
            <w:pPr>
              <w:spacing w:after="0" w:line="360" w:lineRule="auto"/>
              <w:ind w:left="720"/>
              <w:jc w:val="both"/>
              <w:textAlignment w:val="baseline"/>
              <w:rPr>
                <w:rFonts w:eastAsia="Calibri"/>
              </w:rPr>
            </w:pPr>
            <w:r w:rsidRPr="00A2112D">
              <w:rPr>
                <w:rFonts w:eastAsia="Calibri"/>
              </w:rPr>
              <w:t>Junio  </w:t>
            </w:r>
          </w:p>
        </w:tc>
        <w:tc>
          <w:tcPr>
            <w:tcW w:w="191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B5E21B" w14:textId="77777777" w:rsidR="00723F09" w:rsidRPr="00A2112D" w:rsidRDefault="00723F09" w:rsidP="0098529C">
            <w:pPr>
              <w:spacing w:after="0" w:line="360" w:lineRule="auto"/>
              <w:ind w:left="720"/>
              <w:jc w:val="both"/>
              <w:textAlignment w:val="baseline"/>
              <w:rPr>
                <w:rFonts w:eastAsia="Calibri"/>
              </w:rPr>
            </w:pPr>
            <w:r w:rsidRPr="00A2112D">
              <w:rPr>
                <w:rFonts w:eastAsia="Calibri"/>
              </w:rPr>
              <w:t>04  </w:t>
            </w:r>
          </w:p>
        </w:tc>
        <w:tc>
          <w:tcPr>
            <w:tcW w:w="192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AFFB4D" w14:textId="77777777" w:rsidR="00723F09" w:rsidRPr="00A2112D" w:rsidRDefault="00723F09" w:rsidP="0098529C">
            <w:pPr>
              <w:spacing w:after="0" w:line="360" w:lineRule="auto"/>
              <w:ind w:left="720"/>
              <w:jc w:val="both"/>
              <w:textAlignment w:val="baseline"/>
              <w:rPr>
                <w:rFonts w:eastAsia="Calibri"/>
              </w:rPr>
            </w:pPr>
            <w:r w:rsidRPr="00A2112D">
              <w:rPr>
                <w:rFonts w:eastAsia="Calibri"/>
              </w:rPr>
              <w:t>17  </w:t>
            </w:r>
          </w:p>
        </w:tc>
        <w:tc>
          <w:tcPr>
            <w:tcW w:w="19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489C7A" w14:textId="77777777" w:rsidR="00723F09" w:rsidRPr="00A2112D" w:rsidRDefault="00723F09" w:rsidP="0098529C">
            <w:pPr>
              <w:spacing w:after="0" w:line="360" w:lineRule="auto"/>
              <w:ind w:left="720"/>
              <w:jc w:val="both"/>
              <w:textAlignment w:val="baseline"/>
              <w:rPr>
                <w:rFonts w:eastAsia="Calibri"/>
              </w:rPr>
            </w:pPr>
            <w:r w:rsidRPr="00A2112D">
              <w:rPr>
                <w:rFonts w:eastAsia="Calibri"/>
              </w:rPr>
              <w:t>21  </w:t>
            </w:r>
          </w:p>
        </w:tc>
      </w:tr>
      <w:tr w:rsidR="00723F09" w:rsidRPr="00A2112D" w14:paraId="2C5809DB" w14:textId="77777777" w:rsidTr="00F76F2F">
        <w:trPr>
          <w:trHeight w:val="300"/>
        </w:trPr>
        <w:tc>
          <w:tcPr>
            <w:tcW w:w="2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DEBE28" w14:textId="77777777" w:rsidR="00723F09" w:rsidRPr="00A2112D" w:rsidRDefault="00723F09" w:rsidP="0098529C">
            <w:pPr>
              <w:spacing w:after="0" w:line="360" w:lineRule="auto"/>
              <w:ind w:left="720"/>
              <w:jc w:val="both"/>
              <w:textAlignment w:val="baseline"/>
              <w:rPr>
                <w:rFonts w:eastAsia="Calibri"/>
              </w:rPr>
            </w:pPr>
            <w:r w:rsidRPr="00A2112D">
              <w:rPr>
                <w:rFonts w:eastAsia="Calibri"/>
              </w:rPr>
              <w:t>Julio </w:t>
            </w:r>
          </w:p>
        </w:tc>
        <w:tc>
          <w:tcPr>
            <w:tcW w:w="191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31E3B1" w14:textId="77777777" w:rsidR="00723F09" w:rsidRPr="00A2112D" w:rsidRDefault="00723F09" w:rsidP="0098529C">
            <w:pPr>
              <w:spacing w:after="0" w:line="360" w:lineRule="auto"/>
              <w:ind w:left="720"/>
              <w:jc w:val="both"/>
              <w:textAlignment w:val="baseline"/>
              <w:rPr>
                <w:rFonts w:eastAsia="Calibri"/>
              </w:rPr>
            </w:pPr>
            <w:r w:rsidRPr="00A2112D">
              <w:rPr>
                <w:rFonts w:eastAsia="Calibri"/>
              </w:rPr>
              <w:t>05 </w:t>
            </w:r>
          </w:p>
        </w:tc>
        <w:tc>
          <w:tcPr>
            <w:tcW w:w="192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F8CB01" w14:textId="77777777" w:rsidR="00723F09" w:rsidRPr="00A2112D" w:rsidRDefault="00723F09" w:rsidP="0098529C">
            <w:pPr>
              <w:spacing w:after="0" w:line="360" w:lineRule="auto"/>
              <w:jc w:val="both"/>
              <w:textAlignment w:val="baseline"/>
              <w:rPr>
                <w:rFonts w:eastAsia="Calibri"/>
              </w:rPr>
            </w:pPr>
            <w:r w:rsidRPr="00A2112D">
              <w:rPr>
                <w:rFonts w:eastAsia="Calibri"/>
              </w:rPr>
              <w:t>            22 </w:t>
            </w:r>
          </w:p>
        </w:tc>
        <w:tc>
          <w:tcPr>
            <w:tcW w:w="19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90A6B4" w14:textId="77777777" w:rsidR="00723F09" w:rsidRPr="00A2112D" w:rsidRDefault="00723F09" w:rsidP="0098529C">
            <w:pPr>
              <w:spacing w:after="0" w:line="360" w:lineRule="auto"/>
              <w:ind w:left="720"/>
              <w:jc w:val="both"/>
              <w:textAlignment w:val="baseline"/>
              <w:rPr>
                <w:rFonts w:eastAsia="Calibri"/>
              </w:rPr>
            </w:pPr>
            <w:r w:rsidRPr="00A2112D">
              <w:rPr>
                <w:rFonts w:eastAsia="Calibri"/>
              </w:rPr>
              <w:t>27 </w:t>
            </w:r>
          </w:p>
        </w:tc>
      </w:tr>
      <w:tr w:rsidR="00723F09" w:rsidRPr="00A2112D" w14:paraId="77D281D0" w14:textId="77777777" w:rsidTr="00F76F2F">
        <w:trPr>
          <w:trHeight w:val="300"/>
        </w:trPr>
        <w:tc>
          <w:tcPr>
            <w:tcW w:w="2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7ECE74" w14:textId="77777777" w:rsidR="00723F09" w:rsidRPr="00A2112D" w:rsidRDefault="00723F09" w:rsidP="0098529C">
            <w:pPr>
              <w:spacing w:after="0" w:line="360" w:lineRule="auto"/>
              <w:ind w:left="720"/>
              <w:jc w:val="both"/>
              <w:textAlignment w:val="baseline"/>
              <w:rPr>
                <w:rFonts w:eastAsia="Calibri"/>
              </w:rPr>
            </w:pPr>
            <w:r w:rsidRPr="00A2112D">
              <w:rPr>
                <w:rFonts w:eastAsia="Calibri"/>
              </w:rPr>
              <w:t>Agosto </w:t>
            </w:r>
          </w:p>
        </w:tc>
        <w:tc>
          <w:tcPr>
            <w:tcW w:w="191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C32550" w14:textId="77777777" w:rsidR="00723F09" w:rsidRPr="00A2112D" w:rsidRDefault="00723F09" w:rsidP="0098529C">
            <w:pPr>
              <w:spacing w:after="0" w:line="360" w:lineRule="auto"/>
              <w:ind w:left="720"/>
              <w:jc w:val="both"/>
              <w:textAlignment w:val="baseline"/>
              <w:rPr>
                <w:rFonts w:eastAsia="Calibri"/>
              </w:rPr>
            </w:pPr>
            <w:r w:rsidRPr="00A2112D">
              <w:rPr>
                <w:rFonts w:eastAsia="Calibri"/>
              </w:rPr>
              <w:t>02 </w:t>
            </w:r>
          </w:p>
        </w:tc>
        <w:tc>
          <w:tcPr>
            <w:tcW w:w="192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7B3A7E" w14:textId="77777777" w:rsidR="00723F09" w:rsidRPr="00A2112D" w:rsidRDefault="00723F09" w:rsidP="0098529C">
            <w:pPr>
              <w:spacing w:after="0" w:line="360" w:lineRule="auto"/>
              <w:ind w:left="720"/>
              <w:jc w:val="both"/>
              <w:textAlignment w:val="baseline"/>
              <w:rPr>
                <w:rFonts w:eastAsia="Calibri"/>
              </w:rPr>
            </w:pPr>
            <w:r w:rsidRPr="00A2112D">
              <w:rPr>
                <w:rFonts w:eastAsia="Calibri"/>
              </w:rPr>
              <w:t>34 </w:t>
            </w:r>
          </w:p>
        </w:tc>
        <w:tc>
          <w:tcPr>
            <w:tcW w:w="19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7FB1BE" w14:textId="77777777" w:rsidR="00723F09" w:rsidRPr="00A2112D" w:rsidRDefault="00723F09" w:rsidP="0098529C">
            <w:pPr>
              <w:spacing w:after="0" w:line="360" w:lineRule="auto"/>
              <w:ind w:left="720"/>
              <w:jc w:val="both"/>
              <w:textAlignment w:val="baseline"/>
              <w:rPr>
                <w:rFonts w:eastAsia="Calibri"/>
              </w:rPr>
            </w:pPr>
            <w:r w:rsidRPr="00A2112D">
              <w:rPr>
                <w:rFonts w:eastAsia="Calibri"/>
              </w:rPr>
              <w:t>36 </w:t>
            </w:r>
          </w:p>
        </w:tc>
      </w:tr>
      <w:tr w:rsidR="00723F09" w:rsidRPr="00A2112D" w14:paraId="4A4BA15E" w14:textId="77777777" w:rsidTr="00F76F2F">
        <w:trPr>
          <w:trHeight w:val="300"/>
        </w:trPr>
        <w:tc>
          <w:tcPr>
            <w:tcW w:w="2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CB06D1" w14:textId="77777777" w:rsidR="00723F09" w:rsidRPr="00A2112D" w:rsidRDefault="00723F09" w:rsidP="0098529C">
            <w:pPr>
              <w:spacing w:after="0" w:line="360" w:lineRule="auto"/>
              <w:ind w:left="720"/>
              <w:jc w:val="both"/>
              <w:textAlignment w:val="baseline"/>
              <w:rPr>
                <w:rFonts w:eastAsia="Calibri"/>
              </w:rPr>
            </w:pPr>
            <w:r w:rsidRPr="00A2112D">
              <w:rPr>
                <w:rFonts w:eastAsia="Calibri"/>
              </w:rPr>
              <w:t>Septiembre </w:t>
            </w:r>
          </w:p>
        </w:tc>
        <w:tc>
          <w:tcPr>
            <w:tcW w:w="191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D1733E" w14:textId="77777777" w:rsidR="00723F09" w:rsidRPr="00A2112D" w:rsidRDefault="00723F09" w:rsidP="0098529C">
            <w:pPr>
              <w:spacing w:after="0" w:line="360" w:lineRule="auto"/>
              <w:ind w:left="720"/>
              <w:jc w:val="both"/>
              <w:textAlignment w:val="baseline"/>
              <w:rPr>
                <w:rFonts w:eastAsia="Calibri"/>
              </w:rPr>
            </w:pPr>
            <w:r w:rsidRPr="00A2112D">
              <w:rPr>
                <w:rFonts w:eastAsia="Calibri"/>
              </w:rPr>
              <w:t>01 </w:t>
            </w:r>
          </w:p>
        </w:tc>
        <w:tc>
          <w:tcPr>
            <w:tcW w:w="192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3ED9E8" w14:textId="77777777" w:rsidR="00723F09" w:rsidRPr="00A2112D" w:rsidRDefault="00723F09" w:rsidP="0098529C">
            <w:pPr>
              <w:spacing w:after="0" w:line="360" w:lineRule="auto"/>
              <w:ind w:left="720"/>
              <w:jc w:val="both"/>
              <w:textAlignment w:val="baseline"/>
              <w:rPr>
                <w:rFonts w:eastAsia="Calibri"/>
              </w:rPr>
            </w:pPr>
            <w:r w:rsidRPr="00A2112D">
              <w:rPr>
                <w:rFonts w:eastAsia="Calibri"/>
              </w:rPr>
              <w:t>28 </w:t>
            </w:r>
          </w:p>
        </w:tc>
        <w:tc>
          <w:tcPr>
            <w:tcW w:w="19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3A5E97" w14:textId="77777777" w:rsidR="00723F09" w:rsidRPr="00A2112D" w:rsidRDefault="00723F09" w:rsidP="0098529C">
            <w:pPr>
              <w:spacing w:after="0" w:line="360" w:lineRule="auto"/>
              <w:ind w:left="720"/>
              <w:jc w:val="both"/>
              <w:textAlignment w:val="baseline"/>
              <w:rPr>
                <w:rFonts w:eastAsia="Calibri"/>
              </w:rPr>
            </w:pPr>
            <w:r w:rsidRPr="00A2112D">
              <w:rPr>
                <w:rFonts w:eastAsia="Calibri"/>
              </w:rPr>
              <w:t>29 </w:t>
            </w:r>
          </w:p>
        </w:tc>
      </w:tr>
      <w:tr w:rsidR="00F76F2F" w:rsidRPr="00A2112D" w14:paraId="6BAC4A55" w14:textId="77777777" w:rsidTr="00F76F2F">
        <w:trPr>
          <w:trHeight w:val="300"/>
        </w:trPr>
        <w:tc>
          <w:tcPr>
            <w:tcW w:w="7904" w:type="dxa"/>
            <w:gridSpan w:val="4"/>
            <w:tcBorders>
              <w:top w:val="single" w:sz="6" w:space="0" w:color="auto"/>
              <w:left w:val="single" w:sz="6" w:space="0" w:color="auto"/>
              <w:bottom w:val="single" w:sz="6" w:space="0" w:color="auto"/>
              <w:right w:val="single" w:sz="6" w:space="0" w:color="auto"/>
            </w:tcBorders>
            <w:shd w:val="clear" w:color="auto" w:fill="002060"/>
            <w:vAlign w:val="center"/>
            <w:hideMark/>
          </w:tcPr>
          <w:p w14:paraId="0D36000A" w14:textId="77777777" w:rsidR="00F76F2F" w:rsidRPr="00A2112D" w:rsidRDefault="00F76F2F" w:rsidP="00F8651A">
            <w:pPr>
              <w:spacing w:after="0" w:line="360" w:lineRule="auto"/>
              <w:ind w:left="720"/>
              <w:jc w:val="center"/>
              <w:textAlignment w:val="baseline"/>
              <w:rPr>
                <w:rFonts w:eastAsia="Calibri"/>
                <w:b/>
                <w:bCs/>
                <w:color w:val="FFFFFF" w:themeColor="background1"/>
              </w:rPr>
            </w:pPr>
            <w:r w:rsidRPr="00A2112D">
              <w:rPr>
                <w:rFonts w:eastAsia="Calibri"/>
                <w:b/>
                <w:bCs/>
                <w:color w:val="FFFFFF" w:themeColor="background1"/>
              </w:rPr>
              <w:lastRenderedPageBreak/>
              <w:t>Periodo enero - noviembre 2023 </w:t>
            </w:r>
          </w:p>
        </w:tc>
      </w:tr>
      <w:tr w:rsidR="00F76F2F" w:rsidRPr="00A2112D" w14:paraId="062CDAED" w14:textId="77777777" w:rsidTr="00F76F2F">
        <w:trPr>
          <w:trHeight w:val="300"/>
        </w:trPr>
        <w:tc>
          <w:tcPr>
            <w:tcW w:w="2110"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4BACA2C1" w14:textId="77777777" w:rsidR="00F76F2F" w:rsidRPr="00A2112D" w:rsidRDefault="00F76F2F" w:rsidP="00F8651A">
            <w:pPr>
              <w:spacing w:after="0" w:line="360" w:lineRule="auto"/>
              <w:ind w:left="720"/>
              <w:jc w:val="both"/>
              <w:textAlignment w:val="baseline"/>
              <w:rPr>
                <w:rFonts w:eastAsia="Calibri"/>
                <w:b/>
                <w:bCs/>
                <w:color w:val="FFFFFF" w:themeColor="background1"/>
              </w:rPr>
            </w:pPr>
            <w:r w:rsidRPr="00A2112D">
              <w:rPr>
                <w:rFonts w:eastAsia="Calibri"/>
                <w:b/>
                <w:bCs/>
                <w:color w:val="FFFFFF" w:themeColor="background1"/>
              </w:rPr>
              <w:t>Mes  </w:t>
            </w:r>
          </w:p>
        </w:tc>
        <w:tc>
          <w:tcPr>
            <w:tcW w:w="1913"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38EC93F7" w14:textId="77777777" w:rsidR="00F76F2F" w:rsidRPr="00A2112D" w:rsidRDefault="00F76F2F" w:rsidP="00F8651A">
            <w:pPr>
              <w:spacing w:after="0" w:line="360" w:lineRule="auto"/>
              <w:jc w:val="center"/>
              <w:textAlignment w:val="baseline"/>
              <w:rPr>
                <w:rFonts w:eastAsia="Calibri"/>
                <w:b/>
                <w:bCs/>
                <w:color w:val="FFFFFF" w:themeColor="background1"/>
              </w:rPr>
            </w:pPr>
            <w:r w:rsidRPr="00A2112D">
              <w:rPr>
                <w:rFonts w:eastAsia="Calibri"/>
                <w:b/>
                <w:bCs/>
                <w:color w:val="FFFFFF" w:themeColor="background1"/>
              </w:rPr>
              <w:t>Impresos </w:t>
            </w:r>
          </w:p>
        </w:tc>
        <w:tc>
          <w:tcPr>
            <w:tcW w:w="1923"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66F53A01" w14:textId="77777777" w:rsidR="00F76F2F" w:rsidRPr="00A2112D" w:rsidRDefault="00F76F2F" w:rsidP="00F8651A">
            <w:pPr>
              <w:spacing w:after="0" w:line="360" w:lineRule="auto"/>
              <w:jc w:val="center"/>
              <w:textAlignment w:val="baseline"/>
              <w:rPr>
                <w:rFonts w:eastAsia="Calibri"/>
                <w:b/>
                <w:bCs/>
                <w:color w:val="FFFFFF" w:themeColor="background1"/>
              </w:rPr>
            </w:pPr>
            <w:r w:rsidRPr="00A2112D">
              <w:rPr>
                <w:rFonts w:eastAsia="Calibri"/>
                <w:b/>
                <w:bCs/>
                <w:color w:val="FFFFFF" w:themeColor="background1"/>
              </w:rPr>
              <w:t>Digitales </w:t>
            </w:r>
          </w:p>
        </w:tc>
        <w:tc>
          <w:tcPr>
            <w:tcW w:w="1958"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68BF18F2" w14:textId="77777777" w:rsidR="00F76F2F" w:rsidRPr="00A2112D" w:rsidRDefault="00F76F2F" w:rsidP="00F8651A">
            <w:pPr>
              <w:spacing w:after="0" w:line="360" w:lineRule="auto"/>
              <w:jc w:val="center"/>
              <w:textAlignment w:val="baseline"/>
              <w:rPr>
                <w:rFonts w:eastAsia="Calibri"/>
                <w:b/>
                <w:bCs/>
                <w:color w:val="FFFFFF" w:themeColor="background1"/>
              </w:rPr>
            </w:pPr>
            <w:r w:rsidRPr="00A2112D">
              <w:rPr>
                <w:rFonts w:eastAsia="Calibri"/>
                <w:b/>
                <w:bCs/>
                <w:color w:val="FFFFFF" w:themeColor="background1"/>
              </w:rPr>
              <w:t>Conteo </w:t>
            </w:r>
          </w:p>
        </w:tc>
      </w:tr>
      <w:tr w:rsidR="00F76F2F" w:rsidRPr="00A2112D" w14:paraId="0DA1194C" w14:textId="77777777" w:rsidTr="00F76F2F">
        <w:trPr>
          <w:trHeight w:val="300"/>
        </w:trPr>
        <w:tc>
          <w:tcPr>
            <w:tcW w:w="2110" w:type="dxa"/>
            <w:tcBorders>
              <w:top w:val="single" w:sz="6" w:space="0" w:color="auto"/>
              <w:left w:val="single" w:sz="6" w:space="0" w:color="auto"/>
              <w:bottom w:val="single" w:sz="6" w:space="0" w:color="auto"/>
              <w:right w:val="single" w:sz="6" w:space="0" w:color="auto"/>
            </w:tcBorders>
            <w:shd w:val="clear" w:color="auto" w:fill="auto"/>
            <w:vAlign w:val="center"/>
          </w:tcPr>
          <w:p w14:paraId="1BA3EC18" w14:textId="11A222BE" w:rsidR="00F76F2F" w:rsidRPr="00A2112D" w:rsidRDefault="00F76F2F" w:rsidP="0098529C">
            <w:pPr>
              <w:spacing w:after="0" w:line="360" w:lineRule="auto"/>
              <w:ind w:left="720"/>
              <w:jc w:val="both"/>
              <w:textAlignment w:val="baseline"/>
              <w:rPr>
                <w:rFonts w:eastAsia="Calibri"/>
              </w:rPr>
            </w:pPr>
            <w:r w:rsidRPr="00A2112D">
              <w:rPr>
                <w:rFonts w:eastAsia="Calibri"/>
              </w:rPr>
              <w:t>Octubre </w:t>
            </w:r>
          </w:p>
        </w:tc>
        <w:tc>
          <w:tcPr>
            <w:tcW w:w="1913" w:type="dxa"/>
            <w:tcBorders>
              <w:top w:val="single" w:sz="6" w:space="0" w:color="auto"/>
              <w:left w:val="single" w:sz="6" w:space="0" w:color="auto"/>
              <w:bottom w:val="single" w:sz="6" w:space="0" w:color="auto"/>
              <w:right w:val="single" w:sz="6" w:space="0" w:color="auto"/>
            </w:tcBorders>
            <w:shd w:val="clear" w:color="auto" w:fill="auto"/>
            <w:vAlign w:val="center"/>
          </w:tcPr>
          <w:p w14:paraId="7AA50412" w14:textId="141BA0BA" w:rsidR="00F76F2F" w:rsidRPr="00A2112D" w:rsidRDefault="00F76F2F" w:rsidP="0098529C">
            <w:pPr>
              <w:spacing w:after="0" w:line="360" w:lineRule="auto"/>
              <w:ind w:left="720"/>
              <w:jc w:val="both"/>
              <w:textAlignment w:val="baseline"/>
              <w:rPr>
                <w:rFonts w:eastAsia="Calibri"/>
              </w:rPr>
            </w:pPr>
            <w:r w:rsidRPr="00A2112D">
              <w:rPr>
                <w:rFonts w:eastAsia="Calibri"/>
              </w:rPr>
              <w:t>02 </w:t>
            </w:r>
          </w:p>
        </w:tc>
        <w:tc>
          <w:tcPr>
            <w:tcW w:w="1923" w:type="dxa"/>
            <w:tcBorders>
              <w:top w:val="single" w:sz="6" w:space="0" w:color="auto"/>
              <w:left w:val="single" w:sz="6" w:space="0" w:color="auto"/>
              <w:bottom w:val="single" w:sz="6" w:space="0" w:color="auto"/>
              <w:right w:val="single" w:sz="6" w:space="0" w:color="auto"/>
            </w:tcBorders>
            <w:shd w:val="clear" w:color="auto" w:fill="auto"/>
            <w:vAlign w:val="center"/>
          </w:tcPr>
          <w:p w14:paraId="279A1EF3" w14:textId="02F1C0E9" w:rsidR="00F76F2F" w:rsidRPr="00A2112D" w:rsidRDefault="00F76F2F" w:rsidP="0098529C">
            <w:pPr>
              <w:spacing w:after="0" w:line="360" w:lineRule="auto"/>
              <w:ind w:left="720"/>
              <w:jc w:val="both"/>
              <w:textAlignment w:val="baseline"/>
              <w:rPr>
                <w:rFonts w:eastAsia="Calibri"/>
              </w:rPr>
            </w:pPr>
            <w:r w:rsidRPr="00A2112D">
              <w:rPr>
                <w:rFonts w:eastAsia="Calibri"/>
              </w:rPr>
              <w:t>43 </w:t>
            </w:r>
          </w:p>
        </w:tc>
        <w:tc>
          <w:tcPr>
            <w:tcW w:w="1958" w:type="dxa"/>
            <w:tcBorders>
              <w:top w:val="single" w:sz="6" w:space="0" w:color="auto"/>
              <w:left w:val="single" w:sz="6" w:space="0" w:color="auto"/>
              <w:bottom w:val="single" w:sz="6" w:space="0" w:color="auto"/>
              <w:right w:val="single" w:sz="6" w:space="0" w:color="auto"/>
            </w:tcBorders>
            <w:shd w:val="clear" w:color="auto" w:fill="auto"/>
            <w:vAlign w:val="center"/>
          </w:tcPr>
          <w:p w14:paraId="5EA22638" w14:textId="0F826D1C" w:rsidR="00F76F2F" w:rsidRPr="00A2112D" w:rsidRDefault="00F76F2F" w:rsidP="0098529C">
            <w:pPr>
              <w:spacing w:after="0" w:line="360" w:lineRule="auto"/>
              <w:ind w:left="720"/>
              <w:jc w:val="both"/>
              <w:textAlignment w:val="baseline"/>
              <w:rPr>
                <w:rFonts w:eastAsia="Calibri"/>
              </w:rPr>
            </w:pPr>
            <w:r w:rsidRPr="00A2112D">
              <w:rPr>
                <w:rFonts w:eastAsia="Calibri"/>
              </w:rPr>
              <w:t>45 </w:t>
            </w:r>
          </w:p>
        </w:tc>
      </w:tr>
      <w:tr w:rsidR="00F76F2F" w:rsidRPr="00A2112D" w14:paraId="2A0C21ED" w14:textId="77777777" w:rsidTr="00F76F2F">
        <w:trPr>
          <w:trHeight w:val="300"/>
        </w:trPr>
        <w:tc>
          <w:tcPr>
            <w:tcW w:w="2110" w:type="dxa"/>
            <w:tcBorders>
              <w:top w:val="single" w:sz="6" w:space="0" w:color="auto"/>
              <w:left w:val="single" w:sz="6" w:space="0" w:color="auto"/>
              <w:bottom w:val="single" w:sz="6" w:space="0" w:color="auto"/>
              <w:right w:val="single" w:sz="6" w:space="0" w:color="auto"/>
            </w:tcBorders>
            <w:shd w:val="clear" w:color="auto" w:fill="auto"/>
            <w:vAlign w:val="center"/>
          </w:tcPr>
          <w:p w14:paraId="263349C3" w14:textId="19A08313" w:rsidR="00F76F2F" w:rsidRPr="00A2112D" w:rsidRDefault="00F76F2F" w:rsidP="0098529C">
            <w:pPr>
              <w:spacing w:after="0" w:line="360" w:lineRule="auto"/>
              <w:ind w:left="720"/>
              <w:jc w:val="both"/>
              <w:textAlignment w:val="baseline"/>
              <w:rPr>
                <w:rFonts w:eastAsia="Calibri"/>
              </w:rPr>
            </w:pPr>
            <w:r w:rsidRPr="00A2112D">
              <w:rPr>
                <w:rFonts w:eastAsia="Calibri"/>
              </w:rPr>
              <w:t>Noviembre </w:t>
            </w:r>
          </w:p>
        </w:tc>
        <w:tc>
          <w:tcPr>
            <w:tcW w:w="1913" w:type="dxa"/>
            <w:tcBorders>
              <w:top w:val="single" w:sz="6" w:space="0" w:color="auto"/>
              <w:left w:val="single" w:sz="6" w:space="0" w:color="auto"/>
              <w:bottom w:val="single" w:sz="6" w:space="0" w:color="auto"/>
              <w:right w:val="single" w:sz="6" w:space="0" w:color="auto"/>
            </w:tcBorders>
            <w:shd w:val="clear" w:color="auto" w:fill="auto"/>
            <w:vAlign w:val="center"/>
          </w:tcPr>
          <w:p w14:paraId="18A18001" w14:textId="3DD1275A" w:rsidR="00F76F2F" w:rsidRPr="00A2112D" w:rsidRDefault="00F76F2F" w:rsidP="0098529C">
            <w:pPr>
              <w:spacing w:after="0" w:line="360" w:lineRule="auto"/>
              <w:ind w:left="720"/>
              <w:jc w:val="both"/>
              <w:textAlignment w:val="baseline"/>
              <w:rPr>
                <w:rFonts w:eastAsia="Calibri"/>
              </w:rPr>
            </w:pPr>
            <w:r w:rsidRPr="00A2112D">
              <w:rPr>
                <w:rFonts w:eastAsia="Calibri"/>
              </w:rPr>
              <w:t>0 </w:t>
            </w:r>
          </w:p>
        </w:tc>
        <w:tc>
          <w:tcPr>
            <w:tcW w:w="1923" w:type="dxa"/>
            <w:tcBorders>
              <w:top w:val="single" w:sz="6" w:space="0" w:color="auto"/>
              <w:left w:val="single" w:sz="6" w:space="0" w:color="auto"/>
              <w:bottom w:val="single" w:sz="6" w:space="0" w:color="auto"/>
              <w:right w:val="single" w:sz="6" w:space="0" w:color="auto"/>
            </w:tcBorders>
            <w:shd w:val="clear" w:color="auto" w:fill="auto"/>
            <w:vAlign w:val="center"/>
          </w:tcPr>
          <w:p w14:paraId="06B868C1" w14:textId="1BDF6B0F" w:rsidR="00F76F2F" w:rsidRPr="00A2112D" w:rsidRDefault="00F76F2F" w:rsidP="0098529C">
            <w:pPr>
              <w:spacing w:after="0" w:line="360" w:lineRule="auto"/>
              <w:ind w:left="720"/>
              <w:jc w:val="both"/>
              <w:textAlignment w:val="baseline"/>
              <w:rPr>
                <w:rFonts w:eastAsia="Calibri"/>
              </w:rPr>
            </w:pPr>
            <w:r w:rsidRPr="00A2112D">
              <w:rPr>
                <w:rFonts w:eastAsia="Calibri"/>
              </w:rPr>
              <w:t>09 </w:t>
            </w:r>
          </w:p>
        </w:tc>
        <w:tc>
          <w:tcPr>
            <w:tcW w:w="1958" w:type="dxa"/>
            <w:tcBorders>
              <w:top w:val="single" w:sz="6" w:space="0" w:color="auto"/>
              <w:left w:val="single" w:sz="6" w:space="0" w:color="auto"/>
              <w:bottom w:val="single" w:sz="6" w:space="0" w:color="auto"/>
              <w:right w:val="single" w:sz="6" w:space="0" w:color="auto"/>
            </w:tcBorders>
            <w:shd w:val="clear" w:color="auto" w:fill="auto"/>
            <w:vAlign w:val="center"/>
          </w:tcPr>
          <w:p w14:paraId="6B97650A" w14:textId="651ADD3D" w:rsidR="00F76F2F" w:rsidRPr="00A2112D" w:rsidRDefault="00F76F2F" w:rsidP="0098529C">
            <w:pPr>
              <w:spacing w:after="0" w:line="360" w:lineRule="auto"/>
              <w:ind w:left="720"/>
              <w:jc w:val="both"/>
              <w:textAlignment w:val="baseline"/>
              <w:rPr>
                <w:rFonts w:eastAsia="Calibri"/>
              </w:rPr>
            </w:pPr>
            <w:r w:rsidRPr="00A2112D">
              <w:rPr>
                <w:rFonts w:eastAsia="Calibri"/>
              </w:rPr>
              <w:t>09 </w:t>
            </w:r>
          </w:p>
        </w:tc>
      </w:tr>
      <w:tr w:rsidR="00F76F2F" w:rsidRPr="00A2112D" w14:paraId="25F6CBF4" w14:textId="77777777" w:rsidTr="00F76F2F">
        <w:trPr>
          <w:trHeight w:val="300"/>
        </w:trPr>
        <w:tc>
          <w:tcPr>
            <w:tcW w:w="21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7A7D2C" w14:textId="513ACE72" w:rsidR="00F76F2F" w:rsidRPr="00A2112D" w:rsidRDefault="00F76F2F" w:rsidP="0098529C">
            <w:pPr>
              <w:spacing w:after="0" w:line="360" w:lineRule="auto"/>
              <w:ind w:left="720"/>
              <w:jc w:val="both"/>
              <w:textAlignment w:val="baseline"/>
              <w:rPr>
                <w:rFonts w:eastAsia="Calibri"/>
              </w:rPr>
            </w:pPr>
            <w:r w:rsidRPr="00A2112D">
              <w:rPr>
                <w:rFonts w:eastAsia="Calibri"/>
              </w:rPr>
              <w:t> Total </w:t>
            </w:r>
          </w:p>
        </w:tc>
        <w:tc>
          <w:tcPr>
            <w:tcW w:w="191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20DBA6" w14:textId="4AAF14E7" w:rsidR="00F76F2F" w:rsidRPr="00A2112D" w:rsidRDefault="00F76F2F" w:rsidP="0098529C">
            <w:pPr>
              <w:spacing w:after="0" w:line="360" w:lineRule="auto"/>
              <w:ind w:left="720"/>
              <w:jc w:val="both"/>
              <w:textAlignment w:val="baseline"/>
              <w:rPr>
                <w:rFonts w:eastAsia="Calibri"/>
              </w:rPr>
            </w:pPr>
            <w:r w:rsidRPr="00A2112D">
              <w:rPr>
                <w:rFonts w:eastAsia="Calibri"/>
              </w:rPr>
              <w:t>38 </w:t>
            </w:r>
          </w:p>
        </w:tc>
        <w:tc>
          <w:tcPr>
            <w:tcW w:w="192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9740E7" w14:textId="5B606FB6" w:rsidR="00F76F2F" w:rsidRPr="00A2112D" w:rsidRDefault="00F76F2F" w:rsidP="0098529C">
            <w:pPr>
              <w:spacing w:after="0" w:line="360" w:lineRule="auto"/>
              <w:ind w:left="720"/>
              <w:jc w:val="both"/>
              <w:textAlignment w:val="baseline"/>
              <w:rPr>
                <w:rFonts w:eastAsia="Calibri"/>
              </w:rPr>
            </w:pPr>
            <w:r w:rsidRPr="00A2112D">
              <w:rPr>
                <w:rFonts w:eastAsia="Calibri"/>
              </w:rPr>
              <w:t>356 </w:t>
            </w:r>
          </w:p>
        </w:tc>
        <w:tc>
          <w:tcPr>
            <w:tcW w:w="19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A1B058" w14:textId="32394DF3" w:rsidR="00F76F2F" w:rsidRPr="00A2112D" w:rsidRDefault="00F76F2F" w:rsidP="0098529C">
            <w:pPr>
              <w:spacing w:after="0" w:line="360" w:lineRule="auto"/>
              <w:ind w:left="720"/>
              <w:jc w:val="both"/>
              <w:textAlignment w:val="baseline"/>
              <w:rPr>
                <w:rFonts w:eastAsia="Calibri"/>
              </w:rPr>
            </w:pPr>
            <w:r w:rsidRPr="00A2112D">
              <w:rPr>
                <w:rFonts w:eastAsia="Calibri"/>
              </w:rPr>
              <w:t>394 </w:t>
            </w:r>
          </w:p>
        </w:tc>
      </w:tr>
    </w:tbl>
    <w:p w14:paraId="0B58F51B" w14:textId="77777777" w:rsidR="00723F09" w:rsidRPr="00A2112D" w:rsidRDefault="00723F09" w:rsidP="0098529C">
      <w:pPr>
        <w:spacing w:after="0" w:line="360" w:lineRule="auto"/>
        <w:jc w:val="both"/>
        <w:textAlignment w:val="baseline"/>
        <w:rPr>
          <w:rFonts w:eastAsia="Calibri"/>
          <w:sz w:val="16"/>
          <w:szCs w:val="16"/>
        </w:rPr>
      </w:pPr>
      <w:r w:rsidRPr="00A2112D">
        <w:rPr>
          <w:rFonts w:eastAsia="Calibri"/>
          <w:b/>
          <w:bCs/>
          <w:sz w:val="16"/>
          <w:szCs w:val="16"/>
        </w:rPr>
        <w:t>Fuente</w:t>
      </w:r>
      <w:r w:rsidRPr="00A2112D">
        <w:rPr>
          <w:rFonts w:eastAsia="Calibri"/>
          <w:sz w:val="16"/>
          <w:szCs w:val="16"/>
        </w:rPr>
        <w:t>: unidad de prensa de la Dirección de Relaciones Públicas y Comunicaciones   </w:t>
      </w:r>
    </w:p>
    <w:p w14:paraId="6EBFB4E5" w14:textId="77777777" w:rsidR="00723F09" w:rsidRPr="00A2112D" w:rsidRDefault="00723F09" w:rsidP="0098529C">
      <w:pPr>
        <w:spacing w:after="0" w:line="360" w:lineRule="auto"/>
        <w:jc w:val="both"/>
        <w:textAlignment w:val="baseline"/>
        <w:rPr>
          <w:rFonts w:eastAsia="Calibri"/>
          <w:sz w:val="16"/>
          <w:szCs w:val="16"/>
        </w:rPr>
      </w:pPr>
      <w:r w:rsidRPr="00A2112D">
        <w:rPr>
          <w:rFonts w:eastAsia="Calibri"/>
          <w:sz w:val="16"/>
          <w:szCs w:val="16"/>
        </w:rPr>
        <w:t> </w:t>
      </w:r>
    </w:p>
    <w:p w14:paraId="3D559B63" w14:textId="149A8064" w:rsidR="00360E27" w:rsidRPr="00536B4E" w:rsidRDefault="00723F09" w:rsidP="00D43173">
      <w:pPr>
        <w:spacing w:before="240" w:line="360" w:lineRule="auto"/>
        <w:jc w:val="both"/>
        <w:textAlignment w:val="baseline"/>
        <w:rPr>
          <w:rFonts w:eastAsia="Calibri"/>
          <w:b/>
          <w:bCs/>
        </w:rPr>
      </w:pPr>
      <w:r w:rsidRPr="00536B4E">
        <w:rPr>
          <w:rFonts w:eastAsia="Calibri"/>
          <w:b/>
          <w:bCs/>
        </w:rPr>
        <w:t>Colocación de publicidad en los medios de comunicación   </w:t>
      </w:r>
    </w:p>
    <w:p w14:paraId="410625F2" w14:textId="5194DA62" w:rsidR="00723F09" w:rsidRPr="00536B4E" w:rsidRDefault="00723F09" w:rsidP="00D43173">
      <w:pPr>
        <w:spacing w:before="240" w:line="360" w:lineRule="auto"/>
        <w:jc w:val="both"/>
        <w:textAlignment w:val="baseline"/>
        <w:rPr>
          <w:rFonts w:eastAsia="Calibri"/>
        </w:rPr>
      </w:pPr>
      <w:r w:rsidRPr="00536B4E">
        <w:rPr>
          <w:rFonts w:eastAsia="Calibri"/>
        </w:rPr>
        <w:t>Se difundi</w:t>
      </w:r>
      <w:r w:rsidR="00360E27" w:rsidRPr="00536B4E">
        <w:rPr>
          <w:rFonts w:eastAsia="Calibri"/>
        </w:rPr>
        <w:t>eron</w:t>
      </w:r>
      <w:r w:rsidRPr="00536B4E">
        <w:rPr>
          <w:rFonts w:eastAsia="Calibri"/>
        </w:rPr>
        <w:t xml:space="preserve"> ejecutorias que consistían en campañas, resoluciones y avisos del INDOTEL a través de los diferentes medios de comunicación, con el propósito de informar y orientar a los usuarios y prestadoras de las telecomunicaciones.   </w:t>
      </w:r>
    </w:p>
    <w:p w14:paraId="7A957B36" w14:textId="13C4074C" w:rsidR="00723F09" w:rsidRPr="00536B4E" w:rsidRDefault="00723F09" w:rsidP="00F76F2F">
      <w:pPr>
        <w:spacing w:before="240" w:line="360" w:lineRule="auto"/>
        <w:jc w:val="both"/>
        <w:textAlignment w:val="baseline"/>
        <w:rPr>
          <w:rFonts w:eastAsia="Calibri"/>
        </w:rPr>
      </w:pPr>
      <w:r w:rsidRPr="00536B4E">
        <w:rPr>
          <w:rFonts w:eastAsia="Calibri"/>
        </w:rPr>
        <w:t>Estas publicaciones han sido proyectadas en 65 medios de comunicación, divididos en 05 periódicos impresos, 17 estaciones de radio, 28 programas televisivos y 15 portales digitales. A continuación, la descripción del uso por cada medio de comunicación durante el período enero-junio del año 2023. </w:t>
      </w:r>
      <w:r w:rsidR="00F76F2F" w:rsidRPr="00536B4E">
        <w:rPr>
          <w:rFonts w:eastAsia="Calibri"/>
        </w:rPr>
        <w:t> </w:t>
      </w:r>
    </w:p>
    <w:p w14:paraId="70FF53F8" w14:textId="1571D442" w:rsidR="00723F09" w:rsidRPr="00536B4E" w:rsidRDefault="00723F09" w:rsidP="00D43173">
      <w:pPr>
        <w:spacing w:before="240" w:line="360" w:lineRule="auto"/>
        <w:jc w:val="both"/>
        <w:textAlignment w:val="baseline"/>
        <w:rPr>
          <w:rFonts w:eastAsia="Calibri"/>
        </w:rPr>
      </w:pPr>
      <w:r w:rsidRPr="00536B4E">
        <w:rPr>
          <w:rFonts w:eastAsia="Calibri"/>
        </w:rPr>
        <w:t>Una inversión de RD$9,905,386.10 para la colocación de resoluciones, audiencias públicas, consulta pública, licitaciones y avisos en los medios impresos El Nacional y Hoy por concepto de publicidad en medios de comunicación contratados.    </w:t>
      </w:r>
    </w:p>
    <w:p w14:paraId="0E45393F" w14:textId="77777777" w:rsidR="00723F09" w:rsidRPr="00536B4E" w:rsidRDefault="00723F09" w:rsidP="00D43173">
      <w:pPr>
        <w:spacing w:before="240" w:line="360" w:lineRule="auto"/>
        <w:jc w:val="both"/>
        <w:textAlignment w:val="baseline"/>
        <w:rPr>
          <w:rFonts w:eastAsia="Calibri"/>
        </w:rPr>
      </w:pPr>
      <w:r w:rsidRPr="00536B4E">
        <w:rPr>
          <w:rFonts w:eastAsia="Calibri"/>
        </w:rPr>
        <w:t>Así mismo, para la colocación publicitaria en periódicos El Caribe y Listín Diario para el Día Mundial de Telecomunicaciones fue utilizado un presupuesto RD$760,215.00. Para la colocación de la campaña Televisión Terrestre Digital en los medios de comunicación, se utilizó un presupuesto de RD$15,769,206 pesos. </w:t>
      </w:r>
    </w:p>
    <w:p w14:paraId="10B1EBF3" w14:textId="77777777" w:rsidR="00723F09" w:rsidRPr="00A2112D" w:rsidRDefault="00723F09" w:rsidP="0098529C">
      <w:pPr>
        <w:spacing w:after="0" w:line="360" w:lineRule="auto"/>
        <w:jc w:val="both"/>
        <w:textAlignment w:val="baseline"/>
        <w:rPr>
          <w:rFonts w:eastAsia="Calibri"/>
        </w:rPr>
      </w:pPr>
      <w:r w:rsidRPr="00A2112D">
        <w:rPr>
          <w:rFonts w:eastAsia="Calibri"/>
        </w:rPr>
        <w:t> </w:t>
      </w:r>
    </w:p>
    <w:tbl>
      <w:tblPr>
        <w:tblW w:w="790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2"/>
        <w:gridCol w:w="1647"/>
        <w:gridCol w:w="4015"/>
      </w:tblGrid>
      <w:tr w:rsidR="00723F09" w:rsidRPr="00A2112D" w14:paraId="108B74C8" w14:textId="77777777" w:rsidTr="00D43173">
        <w:trPr>
          <w:trHeight w:val="855"/>
          <w:tblHeader/>
        </w:trPr>
        <w:tc>
          <w:tcPr>
            <w:tcW w:w="7904" w:type="dxa"/>
            <w:gridSpan w:val="3"/>
            <w:tcBorders>
              <w:top w:val="single" w:sz="6" w:space="0" w:color="auto"/>
              <w:left w:val="single" w:sz="6" w:space="0" w:color="auto"/>
              <w:bottom w:val="single" w:sz="6" w:space="0" w:color="auto"/>
              <w:right w:val="single" w:sz="6" w:space="0" w:color="auto"/>
            </w:tcBorders>
            <w:shd w:val="clear" w:color="auto" w:fill="002060"/>
            <w:vAlign w:val="bottom"/>
            <w:hideMark/>
          </w:tcPr>
          <w:p w14:paraId="14B57663" w14:textId="4F2090A1" w:rsidR="00723F09" w:rsidRPr="00A2112D" w:rsidRDefault="00723F09" w:rsidP="0099693E">
            <w:pPr>
              <w:spacing w:after="0" w:line="360" w:lineRule="auto"/>
              <w:ind w:left="720"/>
              <w:jc w:val="center"/>
              <w:textAlignment w:val="baseline"/>
              <w:divId w:val="221909994"/>
              <w:rPr>
                <w:rFonts w:eastAsia="Calibri"/>
                <w:b/>
                <w:bCs/>
                <w:color w:val="FFFFFF" w:themeColor="background1"/>
              </w:rPr>
            </w:pPr>
            <w:r w:rsidRPr="00A2112D">
              <w:rPr>
                <w:rFonts w:eastAsia="Calibri"/>
                <w:b/>
                <w:bCs/>
                <w:color w:val="FFFFFF" w:themeColor="background1"/>
              </w:rPr>
              <w:lastRenderedPageBreak/>
              <w:t>Publicidad del INDOTEL en los medios  </w:t>
            </w:r>
            <w:r w:rsidRPr="00A2112D">
              <w:rPr>
                <w:rFonts w:eastAsia="Calibri"/>
                <w:b/>
                <w:bCs/>
                <w:color w:val="FFFFFF" w:themeColor="background1"/>
              </w:rPr>
              <w:br/>
              <w:t>enero – noviembre de 2023 </w:t>
            </w:r>
          </w:p>
        </w:tc>
      </w:tr>
      <w:tr w:rsidR="00723F09" w:rsidRPr="00A2112D" w14:paraId="1337F8A3" w14:textId="77777777" w:rsidTr="00D43173">
        <w:trPr>
          <w:trHeight w:val="630"/>
          <w:tblHeader/>
        </w:trPr>
        <w:tc>
          <w:tcPr>
            <w:tcW w:w="2242" w:type="dxa"/>
            <w:tcBorders>
              <w:top w:val="single" w:sz="6" w:space="0" w:color="auto"/>
              <w:left w:val="single" w:sz="6" w:space="0" w:color="auto"/>
              <w:bottom w:val="single" w:sz="6" w:space="0" w:color="auto"/>
              <w:right w:val="single" w:sz="6" w:space="0" w:color="auto"/>
            </w:tcBorders>
            <w:shd w:val="clear" w:color="auto" w:fill="002060"/>
            <w:vAlign w:val="bottom"/>
            <w:hideMark/>
          </w:tcPr>
          <w:p w14:paraId="510BD4B4" w14:textId="2F594562" w:rsidR="00723F09" w:rsidRPr="00A2112D" w:rsidRDefault="00723F09" w:rsidP="0099693E">
            <w:pPr>
              <w:spacing w:after="0" w:line="360" w:lineRule="auto"/>
              <w:jc w:val="center"/>
              <w:textAlignment w:val="baseline"/>
              <w:rPr>
                <w:rFonts w:eastAsia="Calibri"/>
                <w:b/>
                <w:bCs/>
                <w:color w:val="FFFFFF" w:themeColor="background1"/>
              </w:rPr>
            </w:pPr>
            <w:r w:rsidRPr="00A2112D">
              <w:rPr>
                <w:rFonts w:eastAsia="Calibri"/>
                <w:b/>
                <w:bCs/>
                <w:color w:val="FFFFFF" w:themeColor="background1"/>
              </w:rPr>
              <w:t>Medios </w:t>
            </w:r>
          </w:p>
        </w:tc>
        <w:tc>
          <w:tcPr>
            <w:tcW w:w="1647" w:type="dxa"/>
            <w:tcBorders>
              <w:top w:val="single" w:sz="6" w:space="0" w:color="auto"/>
              <w:left w:val="single" w:sz="6" w:space="0" w:color="auto"/>
              <w:bottom w:val="single" w:sz="6" w:space="0" w:color="auto"/>
              <w:right w:val="single" w:sz="6" w:space="0" w:color="auto"/>
            </w:tcBorders>
            <w:shd w:val="clear" w:color="auto" w:fill="002060"/>
            <w:vAlign w:val="bottom"/>
            <w:hideMark/>
          </w:tcPr>
          <w:p w14:paraId="4DEBD222" w14:textId="0EC792BA" w:rsidR="00723F09" w:rsidRPr="00A2112D" w:rsidRDefault="00723F09" w:rsidP="0099693E">
            <w:pPr>
              <w:spacing w:after="0" w:line="360" w:lineRule="auto"/>
              <w:jc w:val="center"/>
              <w:textAlignment w:val="baseline"/>
              <w:rPr>
                <w:rFonts w:eastAsia="Calibri"/>
                <w:b/>
                <w:bCs/>
                <w:color w:val="FFFFFF" w:themeColor="background1"/>
              </w:rPr>
            </w:pPr>
            <w:r w:rsidRPr="00A2112D">
              <w:rPr>
                <w:rFonts w:eastAsia="Calibri"/>
                <w:b/>
                <w:bCs/>
                <w:color w:val="FFFFFF" w:themeColor="background1"/>
              </w:rPr>
              <w:t>Cantidad de Medios </w:t>
            </w:r>
          </w:p>
        </w:tc>
        <w:tc>
          <w:tcPr>
            <w:tcW w:w="4015" w:type="dxa"/>
            <w:tcBorders>
              <w:top w:val="single" w:sz="6" w:space="0" w:color="auto"/>
              <w:left w:val="single" w:sz="6" w:space="0" w:color="auto"/>
              <w:bottom w:val="single" w:sz="6" w:space="0" w:color="auto"/>
              <w:right w:val="single" w:sz="6" w:space="0" w:color="auto"/>
            </w:tcBorders>
            <w:shd w:val="clear" w:color="auto" w:fill="002060"/>
            <w:vAlign w:val="bottom"/>
            <w:hideMark/>
          </w:tcPr>
          <w:p w14:paraId="6AE94CE6" w14:textId="1954A00C" w:rsidR="00723F09" w:rsidRPr="00A2112D" w:rsidRDefault="00723F09" w:rsidP="0099693E">
            <w:pPr>
              <w:spacing w:after="0" w:line="360" w:lineRule="auto"/>
              <w:jc w:val="center"/>
              <w:textAlignment w:val="baseline"/>
              <w:rPr>
                <w:rFonts w:eastAsia="Calibri"/>
                <w:b/>
                <w:bCs/>
                <w:color w:val="FFFFFF" w:themeColor="background1"/>
              </w:rPr>
            </w:pPr>
            <w:r w:rsidRPr="00A2112D">
              <w:rPr>
                <w:rFonts w:eastAsia="Calibri"/>
                <w:b/>
                <w:bCs/>
                <w:color w:val="FFFFFF" w:themeColor="background1"/>
              </w:rPr>
              <w:t>Descripción </w:t>
            </w:r>
          </w:p>
        </w:tc>
      </w:tr>
      <w:tr w:rsidR="00723F09" w:rsidRPr="00A2112D" w14:paraId="0E2B42C9" w14:textId="77777777" w:rsidTr="0099693E">
        <w:trPr>
          <w:trHeight w:val="1830"/>
        </w:trPr>
        <w:tc>
          <w:tcPr>
            <w:tcW w:w="224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654A3A0A" w14:textId="77777777" w:rsidR="00723F09" w:rsidRPr="00A2112D" w:rsidRDefault="00723F09" w:rsidP="0098529C">
            <w:pPr>
              <w:spacing w:after="0" w:line="360" w:lineRule="auto"/>
              <w:jc w:val="both"/>
              <w:textAlignment w:val="baseline"/>
              <w:rPr>
                <w:rFonts w:eastAsia="Calibri"/>
              </w:rPr>
            </w:pPr>
            <w:r w:rsidRPr="00A2112D">
              <w:rPr>
                <w:rFonts w:eastAsia="Calibri"/>
              </w:rPr>
              <w:t>Periódicos impresos  </w:t>
            </w:r>
          </w:p>
        </w:tc>
        <w:tc>
          <w:tcPr>
            <w:tcW w:w="164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A16DA4" w14:textId="6AF715DB" w:rsidR="00723F09" w:rsidRPr="00A2112D" w:rsidRDefault="00723F09" w:rsidP="0099693E">
            <w:pPr>
              <w:spacing w:after="0" w:line="360" w:lineRule="auto"/>
              <w:jc w:val="center"/>
              <w:textAlignment w:val="baseline"/>
              <w:rPr>
                <w:rFonts w:eastAsia="Calibri"/>
              </w:rPr>
            </w:pPr>
            <w:r w:rsidRPr="00A2112D">
              <w:rPr>
                <w:rFonts w:eastAsia="Calibri"/>
              </w:rPr>
              <w:t>2 </w:t>
            </w:r>
          </w:p>
        </w:tc>
        <w:tc>
          <w:tcPr>
            <w:tcW w:w="4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F82EE1" w14:textId="334605DF" w:rsidR="00723F09" w:rsidRPr="00A2112D" w:rsidRDefault="00723F09" w:rsidP="0098529C">
            <w:pPr>
              <w:spacing w:after="0" w:line="360" w:lineRule="auto"/>
              <w:jc w:val="both"/>
              <w:textAlignment w:val="baseline"/>
              <w:rPr>
                <w:rFonts w:eastAsia="Calibri"/>
              </w:rPr>
            </w:pPr>
            <w:r w:rsidRPr="00A2112D">
              <w:rPr>
                <w:rFonts w:eastAsia="Calibri"/>
              </w:rPr>
              <w:t>Difusión de resoluciones (8)  </w:t>
            </w:r>
            <w:r w:rsidRPr="00A2112D">
              <w:rPr>
                <w:rFonts w:eastAsia="Calibri"/>
              </w:rPr>
              <w:br/>
              <w:t>Audiencias públicas (5)  </w:t>
            </w:r>
            <w:r w:rsidRPr="00A2112D">
              <w:rPr>
                <w:rFonts w:eastAsia="Calibri"/>
              </w:rPr>
              <w:br/>
              <w:t>Consulta pública (7)   </w:t>
            </w:r>
            <w:r w:rsidRPr="00A2112D">
              <w:rPr>
                <w:rFonts w:eastAsia="Calibri"/>
              </w:rPr>
              <w:br/>
              <w:t>Licitación (14)  </w:t>
            </w:r>
            <w:r w:rsidRPr="00A2112D">
              <w:rPr>
                <w:rFonts w:eastAsia="Calibri"/>
              </w:rPr>
              <w:br/>
              <w:t>Aviso que conciernen a usuarios y prestadoras del sector de las telecomunicaciones (6)  </w:t>
            </w:r>
          </w:p>
        </w:tc>
      </w:tr>
      <w:tr w:rsidR="00723F09" w:rsidRPr="00A2112D" w14:paraId="0FC072EA" w14:textId="77777777" w:rsidTr="0099693E">
        <w:trPr>
          <w:trHeight w:val="1215"/>
        </w:trPr>
        <w:tc>
          <w:tcPr>
            <w:tcW w:w="224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CADD2B7" w14:textId="77777777" w:rsidR="00723F09" w:rsidRPr="00A2112D" w:rsidRDefault="00723F09" w:rsidP="0098529C">
            <w:pPr>
              <w:spacing w:after="0" w:line="360" w:lineRule="auto"/>
              <w:jc w:val="both"/>
              <w:rPr>
                <w:rFonts w:eastAsia="Calibri"/>
              </w:rPr>
            </w:pPr>
          </w:p>
        </w:tc>
        <w:tc>
          <w:tcPr>
            <w:tcW w:w="164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798B14" w14:textId="62FA9724" w:rsidR="00723F09" w:rsidRPr="00A2112D" w:rsidRDefault="00360E27" w:rsidP="00360E27">
            <w:pPr>
              <w:spacing w:after="0" w:line="360" w:lineRule="auto"/>
              <w:ind w:left="360"/>
              <w:textAlignment w:val="baseline"/>
              <w:rPr>
                <w:rFonts w:eastAsia="Calibri"/>
              </w:rPr>
            </w:pPr>
            <w:r w:rsidRPr="00A2112D">
              <w:rPr>
                <w:rFonts w:eastAsia="Calibri"/>
              </w:rPr>
              <w:t xml:space="preserve">     </w:t>
            </w:r>
            <w:r w:rsidR="00723F09" w:rsidRPr="00A2112D">
              <w:rPr>
                <w:rFonts w:eastAsia="Calibri"/>
              </w:rPr>
              <w:t>3 </w:t>
            </w:r>
          </w:p>
        </w:tc>
        <w:tc>
          <w:tcPr>
            <w:tcW w:w="4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D93484" w14:textId="77777777" w:rsidR="00723F09" w:rsidRPr="00A2112D" w:rsidRDefault="00723F09" w:rsidP="0098529C">
            <w:pPr>
              <w:spacing w:after="0" w:line="360" w:lineRule="auto"/>
              <w:jc w:val="both"/>
              <w:textAlignment w:val="baseline"/>
              <w:rPr>
                <w:rFonts w:eastAsia="Calibri"/>
              </w:rPr>
            </w:pPr>
            <w:r w:rsidRPr="00A2112D">
              <w:rPr>
                <w:rFonts w:eastAsia="Calibri"/>
              </w:rPr>
              <w:t>Celebración del INDOTEL del Día Mundial de las Telecomunicaciones y la Sociedad de la Información  </w:t>
            </w:r>
          </w:p>
        </w:tc>
      </w:tr>
      <w:tr w:rsidR="00723F09" w:rsidRPr="00A2112D" w14:paraId="405EE226" w14:textId="77777777" w:rsidTr="0099693E">
        <w:trPr>
          <w:trHeight w:val="795"/>
        </w:trPr>
        <w:tc>
          <w:tcPr>
            <w:tcW w:w="22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052F02" w14:textId="77777777" w:rsidR="00723F09" w:rsidRPr="00A2112D" w:rsidRDefault="00723F09" w:rsidP="0098529C">
            <w:pPr>
              <w:spacing w:after="0" w:line="360" w:lineRule="auto"/>
              <w:jc w:val="both"/>
              <w:textAlignment w:val="baseline"/>
              <w:rPr>
                <w:rFonts w:eastAsia="Calibri"/>
              </w:rPr>
            </w:pPr>
            <w:r w:rsidRPr="00A2112D">
              <w:rPr>
                <w:rFonts w:eastAsia="Calibri"/>
              </w:rPr>
              <w:t>Portales digitales  </w:t>
            </w:r>
          </w:p>
        </w:tc>
        <w:tc>
          <w:tcPr>
            <w:tcW w:w="164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E93BD1" w14:textId="4CE76FC5" w:rsidR="00723F09" w:rsidRPr="00A2112D" w:rsidRDefault="00723F09" w:rsidP="0099693E">
            <w:pPr>
              <w:spacing w:after="0" w:line="360" w:lineRule="auto"/>
              <w:jc w:val="center"/>
              <w:textAlignment w:val="baseline"/>
              <w:rPr>
                <w:rFonts w:eastAsia="Calibri"/>
              </w:rPr>
            </w:pPr>
            <w:r w:rsidRPr="00A2112D">
              <w:rPr>
                <w:rFonts w:eastAsia="Calibri"/>
              </w:rPr>
              <w:t>15 </w:t>
            </w:r>
          </w:p>
        </w:tc>
        <w:tc>
          <w:tcPr>
            <w:tcW w:w="401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18A87D78" w14:textId="77777777" w:rsidR="00723F09" w:rsidRPr="00A2112D" w:rsidRDefault="00723F09" w:rsidP="00360E27">
            <w:pPr>
              <w:spacing w:after="0" w:line="360" w:lineRule="auto"/>
              <w:jc w:val="both"/>
              <w:textAlignment w:val="baseline"/>
              <w:rPr>
                <w:rFonts w:eastAsia="Calibri"/>
              </w:rPr>
            </w:pPr>
            <w:r w:rsidRPr="00A2112D">
              <w:rPr>
                <w:rFonts w:eastAsia="Calibri"/>
              </w:rPr>
              <w:t>Campaña: “Televisión Terrestre Digital”  </w:t>
            </w:r>
          </w:p>
          <w:p w14:paraId="12E23572" w14:textId="77777777" w:rsidR="00723F09" w:rsidRPr="00A2112D" w:rsidRDefault="00723F09" w:rsidP="0098529C">
            <w:pPr>
              <w:spacing w:after="0" w:line="360" w:lineRule="auto"/>
              <w:ind w:left="720"/>
              <w:jc w:val="both"/>
              <w:textAlignment w:val="baseline"/>
              <w:rPr>
                <w:rFonts w:eastAsia="Calibri"/>
              </w:rPr>
            </w:pPr>
            <w:r w:rsidRPr="00A2112D">
              <w:rPr>
                <w:rFonts w:eastAsia="Calibri"/>
              </w:rPr>
              <w:t>  </w:t>
            </w:r>
          </w:p>
          <w:p w14:paraId="0B290985" w14:textId="77777777" w:rsidR="00723F09" w:rsidRPr="00A2112D" w:rsidRDefault="00723F09" w:rsidP="00360E27">
            <w:pPr>
              <w:spacing w:after="0" w:line="360" w:lineRule="auto"/>
              <w:jc w:val="both"/>
              <w:textAlignment w:val="baseline"/>
              <w:rPr>
                <w:rFonts w:eastAsia="Calibri"/>
              </w:rPr>
            </w:pPr>
            <w:r w:rsidRPr="00A2112D">
              <w:rPr>
                <w:rFonts w:eastAsia="Calibri"/>
              </w:rPr>
              <w:t>Campaña institucional “Logros Institucionales"  </w:t>
            </w:r>
          </w:p>
        </w:tc>
      </w:tr>
      <w:tr w:rsidR="00723F09" w:rsidRPr="00A2112D" w14:paraId="08963E8E" w14:textId="77777777" w:rsidTr="0099693E">
        <w:trPr>
          <w:trHeight w:val="675"/>
        </w:trPr>
        <w:tc>
          <w:tcPr>
            <w:tcW w:w="22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169370" w14:textId="77777777" w:rsidR="00723F09" w:rsidRPr="00A2112D" w:rsidRDefault="00723F09" w:rsidP="0098529C">
            <w:pPr>
              <w:spacing w:after="0" w:line="360" w:lineRule="auto"/>
              <w:jc w:val="both"/>
              <w:textAlignment w:val="baseline"/>
              <w:rPr>
                <w:rFonts w:eastAsia="Calibri"/>
              </w:rPr>
            </w:pPr>
            <w:r w:rsidRPr="00A2112D">
              <w:rPr>
                <w:rFonts w:eastAsia="Calibri"/>
              </w:rPr>
              <w:t>Radio  </w:t>
            </w:r>
          </w:p>
        </w:tc>
        <w:tc>
          <w:tcPr>
            <w:tcW w:w="164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22FC0A" w14:textId="65B7B434" w:rsidR="00723F09" w:rsidRPr="00A2112D" w:rsidRDefault="00723F09" w:rsidP="0099693E">
            <w:pPr>
              <w:spacing w:after="0" w:line="360" w:lineRule="auto"/>
              <w:jc w:val="center"/>
              <w:textAlignment w:val="baseline"/>
              <w:rPr>
                <w:rFonts w:eastAsia="Calibri"/>
              </w:rPr>
            </w:pPr>
            <w:r w:rsidRPr="00A2112D">
              <w:rPr>
                <w:rFonts w:eastAsia="Calibri"/>
              </w:rPr>
              <w:t>17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D2BE8FF" w14:textId="77777777" w:rsidR="00723F09" w:rsidRPr="00A2112D" w:rsidRDefault="00723F09" w:rsidP="0098529C">
            <w:pPr>
              <w:spacing w:after="0" w:line="360" w:lineRule="auto"/>
              <w:jc w:val="both"/>
              <w:rPr>
                <w:rFonts w:eastAsia="Calibri"/>
              </w:rPr>
            </w:pPr>
          </w:p>
        </w:tc>
      </w:tr>
      <w:tr w:rsidR="00723F09" w:rsidRPr="00A2112D" w14:paraId="67888AC6" w14:textId="77777777" w:rsidTr="0099693E">
        <w:trPr>
          <w:trHeight w:val="525"/>
        </w:trPr>
        <w:tc>
          <w:tcPr>
            <w:tcW w:w="22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EA7EBE" w14:textId="77777777" w:rsidR="00723F09" w:rsidRPr="00A2112D" w:rsidRDefault="00723F09" w:rsidP="0098529C">
            <w:pPr>
              <w:spacing w:after="0" w:line="360" w:lineRule="auto"/>
              <w:jc w:val="both"/>
              <w:textAlignment w:val="baseline"/>
              <w:rPr>
                <w:rFonts w:eastAsia="Calibri"/>
              </w:rPr>
            </w:pPr>
            <w:r w:rsidRPr="00A2112D">
              <w:rPr>
                <w:rFonts w:eastAsia="Calibri"/>
              </w:rPr>
              <w:t>Televisión  </w:t>
            </w:r>
          </w:p>
        </w:tc>
        <w:tc>
          <w:tcPr>
            <w:tcW w:w="164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0CF87E" w14:textId="53890E59" w:rsidR="00723F09" w:rsidRPr="00A2112D" w:rsidRDefault="00723F09" w:rsidP="0099693E">
            <w:pPr>
              <w:spacing w:after="0" w:line="360" w:lineRule="auto"/>
              <w:jc w:val="center"/>
              <w:textAlignment w:val="baseline"/>
              <w:rPr>
                <w:rFonts w:eastAsia="Calibri"/>
              </w:rPr>
            </w:pPr>
            <w:r w:rsidRPr="00A2112D">
              <w:rPr>
                <w:rFonts w:eastAsia="Calibri"/>
              </w:rPr>
              <w:t>28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5A5DFD4" w14:textId="77777777" w:rsidR="00723F09" w:rsidRPr="00A2112D" w:rsidRDefault="00723F09" w:rsidP="0098529C">
            <w:pPr>
              <w:spacing w:after="0" w:line="360" w:lineRule="auto"/>
              <w:jc w:val="both"/>
              <w:rPr>
                <w:rFonts w:eastAsia="Calibri"/>
              </w:rPr>
            </w:pPr>
          </w:p>
        </w:tc>
      </w:tr>
      <w:tr w:rsidR="00723F09" w:rsidRPr="00A2112D" w14:paraId="575F51B6" w14:textId="77777777" w:rsidTr="0099693E">
        <w:trPr>
          <w:trHeight w:val="930"/>
        </w:trPr>
        <w:tc>
          <w:tcPr>
            <w:tcW w:w="22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40C80F" w14:textId="77777777" w:rsidR="00723F09" w:rsidRPr="00A2112D" w:rsidRDefault="00723F09" w:rsidP="0098529C">
            <w:pPr>
              <w:spacing w:after="0" w:line="360" w:lineRule="auto"/>
              <w:jc w:val="both"/>
              <w:textAlignment w:val="baseline"/>
              <w:rPr>
                <w:rFonts w:eastAsia="Calibri"/>
              </w:rPr>
            </w:pPr>
            <w:r w:rsidRPr="00A2112D">
              <w:rPr>
                <w:rFonts w:eastAsia="Calibri"/>
              </w:rPr>
              <w:t>Periódicos impresos  </w:t>
            </w:r>
          </w:p>
        </w:tc>
        <w:tc>
          <w:tcPr>
            <w:tcW w:w="164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47EA7F" w14:textId="055AD96B" w:rsidR="00723F09" w:rsidRPr="00A2112D" w:rsidRDefault="00723F09" w:rsidP="0099693E">
            <w:pPr>
              <w:spacing w:after="0" w:line="360" w:lineRule="auto"/>
              <w:jc w:val="center"/>
              <w:textAlignment w:val="baseline"/>
              <w:rPr>
                <w:rFonts w:eastAsia="Calibri"/>
              </w:rPr>
            </w:pPr>
            <w:r w:rsidRPr="00A2112D">
              <w:rPr>
                <w:rFonts w:eastAsia="Calibri"/>
              </w:rPr>
              <w:t>4 </w:t>
            </w:r>
          </w:p>
        </w:tc>
        <w:tc>
          <w:tcPr>
            <w:tcW w:w="4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FBFE80" w14:textId="285DBE3E" w:rsidR="00723F09" w:rsidRPr="00A2112D" w:rsidRDefault="00723F09" w:rsidP="0098529C">
            <w:pPr>
              <w:spacing w:after="0" w:line="360" w:lineRule="auto"/>
              <w:jc w:val="both"/>
              <w:textAlignment w:val="baseline"/>
              <w:rPr>
                <w:rFonts w:eastAsia="Calibri"/>
              </w:rPr>
            </w:pPr>
            <w:r w:rsidRPr="00A2112D">
              <w:rPr>
                <w:rFonts w:eastAsia="Calibri"/>
              </w:rPr>
              <w:t>Campaña: “Televisión Terrestre Digital”  </w:t>
            </w:r>
          </w:p>
        </w:tc>
      </w:tr>
    </w:tbl>
    <w:p w14:paraId="7ECE8B74" w14:textId="77777777" w:rsidR="00723F09" w:rsidRPr="00A2112D" w:rsidRDefault="00723F09" w:rsidP="0098529C">
      <w:pPr>
        <w:spacing w:after="0" w:line="360" w:lineRule="auto"/>
        <w:jc w:val="both"/>
        <w:textAlignment w:val="baseline"/>
        <w:rPr>
          <w:rFonts w:eastAsia="Calibri"/>
          <w:sz w:val="16"/>
          <w:szCs w:val="16"/>
        </w:rPr>
      </w:pPr>
      <w:r w:rsidRPr="00A2112D">
        <w:rPr>
          <w:rFonts w:eastAsia="Calibri"/>
          <w:b/>
          <w:bCs/>
          <w:sz w:val="16"/>
          <w:szCs w:val="16"/>
        </w:rPr>
        <w:t>Fuente</w:t>
      </w:r>
      <w:r w:rsidRPr="00A2112D">
        <w:rPr>
          <w:rFonts w:eastAsia="Calibri"/>
          <w:sz w:val="16"/>
          <w:szCs w:val="16"/>
        </w:rPr>
        <w:t>: unidad de prensa de la Dirección de Relaciones Públicas y Comunicaciones   </w:t>
      </w:r>
    </w:p>
    <w:p w14:paraId="54C8E743" w14:textId="77777777" w:rsidR="00723F09" w:rsidRPr="00A2112D" w:rsidRDefault="00723F09" w:rsidP="0098529C">
      <w:pPr>
        <w:spacing w:after="0" w:line="360" w:lineRule="auto"/>
        <w:jc w:val="both"/>
        <w:textAlignment w:val="baseline"/>
        <w:rPr>
          <w:rFonts w:eastAsia="Calibri"/>
        </w:rPr>
      </w:pPr>
      <w:r w:rsidRPr="00A2112D">
        <w:rPr>
          <w:rFonts w:eastAsia="Calibri"/>
        </w:rPr>
        <w:t> </w:t>
      </w:r>
    </w:p>
    <w:p w14:paraId="66233217" w14:textId="77777777" w:rsidR="004E517A" w:rsidRDefault="004E517A" w:rsidP="004E517A">
      <w:pPr>
        <w:spacing w:before="240" w:line="360" w:lineRule="auto"/>
        <w:jc w:val="both"/>
        <w:rPr>
          <w:rFonts w:eastAsia="Calibri"/>
        </w:rPr>
      </w:pPr>
    </w:p>
    <w:p w14:paraId="587E045D" w14:textId="77777777" w:rsidR="00D43173" w:rsidRDefault="00D43173" w:rsidP="004E517A">
      <w:pPr>
        <w:spacing w:before="240" w:line="360" w:lineRule="auto"/>
        <w:jc w:val="both"/>
        <w:rPr>
          <w:rFonts w:eastAsia="Calibri"/>
        </w:rPr>
      </w:pPr>
    </w:p>
    <w:p w14:paraId="022B2841" w14:textId="77777777" w:rsidR="004E517A" w:rsidRPr="00A2112D" w:rsidRDefault="004E517A" w:rsidP="004E517A">
      <w:pPr>
        <w:spacing w:before="240" w:line="360" w:lineRule="auto"/>
        <w:jc w:val="both"/>
        <w:rPr>
          <w:rFonts w:eastAsia="Calibri"/>
        </w:rPr>
      </w:pPr>
    </w:p>
    <w:p w14:paraId="653B3DAB" w14:textId="00DCC998" w:rsidR="00360E27" w:rsidRPr="00536B4E" w:rsidRDefault="000665FC" w:rsidP="00D43173">
      <w:pPr>
        <w:pStyle w:val="Ttulo2"/>
        <w:spacing w:after="240"/>
        <w:rPr>
          <w:rFonts w:eastAsia="Calibri" w:cs="Times New Roman"/>
          <w:b/>
          <w:bCs/>
          <w:color w:val="767171"/>
          <w:szCs w:val="24"/>
        </w:rPr>
      </w:pPr>
      <w:bookmarkStart w:id="26" w:name="_Toc153804804"/>
      <w:r w:rsidRPr="00536B4E">
        <w:rPr>
          <w:rFonts w:eastAsia="Calibri" w:cs="Times New Roman"/>
          <w:b/>
          <w:bCs/>
          <w:color w:val="767171"/>
          <w:szCs w:val="24"/>
        </w:rPr>
        <w:lastRenderedPageBreak/>
        <w:t>4.</w:t>
      </w:r>
      <w:r w:rsidR="00C41C32" w:rsidRPr="00536B4E">
        <w:rPr>
          <w:rFonts w:eastAsia="Calibri" w:cs="Times New Roman"/>
          <w:b/>
          <w:bCs/>
          <w:color w:val="767171"/>
          <w:szCs w:val="24"/>
        </w:rPr>
        <w:t>7 Relaciones Internacionales</w:t>
      </w:r>
      <w:bookmarkEnd w:id="26"/>
      <w:r w:rsidR="00C41C32" w:rsidRPr="00536B4E">
        <w:rPr>
          <w:rFonts w:eastAsia="Calibri" w:cs="Times New Roman"/>
          <w:b/>
          <w:bCs/>
          <w:color w:val="767171"/>
          <w:szCs w:val="24"/>
        </w:rPr>
        <w:t xml:space="preserve"> </w:t>
      </w:r>
    </w:p>
    <w:p w14:paraId="0B6BE0FF" w14:textId="09538C55" w:rsidR="0015275A" w:rsidRPr="00536B4E" w:rsidRDefault="0015275A" w:rsidP="0015275A">
      <w:pPr>
        <w:spacing w:before="240" w:line="360" w:lineRule="auto"/>
        <w:jc w:val="both"/>
        <w:rPr>
          <w:rFonts w:eastAsia="Calibri"/>
        </w:rPr>
      </w:pPr>
      <w:r w:rsidRPr="00536B4E">
        <w:t xml:space="preserve">El INDOTEL como órgano regulador de las telecomunicaciones y </w:t>
      </w:r>
      <w:r w:rsidRPr="00536B4E">
        <w:rPr>
          <w:rFonts w:eastAsia="Calibri"/>
        </w:rPr>
        <w:t xml:space="preserve">responsable de las políticas públicas adoptadas por el Estado dominicano en esta materia, representa al país en diferentes foros, conferencias, grupos técnicos, eventos internacionales y regionales, manteniendo relaciones activas de trabajo y cooperación con organismos reguladores y ministerios TIC de la región de las Américas, principalmente instituciones intergubernamentales, multilaterales y de la sociedad civil, en el ámbito de la competencia de las telecomunicaciones/TIC y de las tecnologías digitales.  </w:t>
      </w:r>
    </w:p>
    <w:p w14:paraId="2DC77DDB" w14:textId="77777777" w:rsidR="0015275A" w:rsidRPr="00536B4E" w:rsidRDefault="0015275A" w:rsidP="0015275A">
      <w:pPr>
        <w:spacing w:before="240" w:line="360" w:lineRule="auto"/>
        <w:jc w:val="both"/>
        <w:rPr>
          <w:rFonts w:eastAsia="Calibri"/>
          <w:b/>
        </w:rPr>
      </w:pPr>
      <w:r w:rsidRPr="00536B4E">
        <w:rPr>
          <w:rFonts w:eastAsia="Calibri"/>
          <w:b/>
        </w:rPr>
        <w:t xml:space="preserve">Unión Internacional de Telecomunicaciones (UIT) </w:t>
      </w:r>
    </w:p>
    <w:p w14:paraId="593417D8" w14:textId="77777777" w:rsidR="0015275A" w:rsidRPr="00536B4E" w:rsidRDefault="0015275A" w:rsidP="0015275A">
      <w:pPr>
        <w:spacing w:before="240" w:line="360" w:lineRule="auto"/>
        <w:jc w:val="both"/>
        <w:rPr>
          <w:rFonts w:eastAsia="Calibri"/>
        </w:rPr>
      </w:pPr>
      <w:r w:rsidRPr="00536B4E">
        <w:rPr>
          <w:rFonts w:eastAsia="Calibri"/>
        </w:rPr>
        <w:t xml:space="preserve">Se destacan las actividades desarrolladas con la Unión Internacional de las Telecomunicaciones (UIT) y el Instituto Dominicano de las Telecomunicaciones (INDOTEL), como es el ‘‘Foro Mundial de la Sociedad de la Información (WISIS)” celebrado en Ginebra, Suiza, en el mes de marzo en donde el INDOTEL fue galardonado con el premio WISISPrizes2023, como órgano regulador modelo de buenas prácticas en la región, por la implementación de acciones innovadoras para el cierre de la brecha digital en la República Dominicana.  </w:t>
      </w:r>
    </w:p>
    <w:p w14:paraId="5988E5EE" w14:textId="22CF00D8" w:rsidR="0015275A" w:rsidRPr="00536B4E" w:rsidRDefault="0015275A" w:rsidP="0015275A">
      <w:pPr>
        <w:spacing w:before="240" w:line="360" w:lineRule="auto"/>
        <w:jc w:val="both"/>
        <w:rPr>
          <w:rFonts w:eastAsia="Calibri"/>
        </w:rPr>
      </w:pPr>
      <w:r w:rsidRPr="00536B4E">
        <w:rPr>
          <w:rFonts w:eastAsia="Calibri"/>
        </w:rPr>
        <w:t xml:space="preserve">Igualmente, en el marco del WISIS 2023 el INDOTEL junto a la Oficina de Desarrollo de las Telecomunicaciones de la UIT, se firmó un acuerdo para avanzar hacia el cierre de la brecha digital en la República Dominicana.  </w:t>
      </w:r>
    </w:p>
    <w:p w14:paraId="73E9BAEB" w14:textId="77777777" w:rsidR="0015275A" w:rsidRPr="00536B4E" w:rsidRDefault="0015275A" w:rsidP="0015275A">
      <w:pPr>
        <w:spacing w:before="240" w:line="360" w:lineRule="auto"/>
        <w:jc w:val="both"/>
        <w:rPr>
          <w:rFonts w:eastAsia="Calibri"/>
          <w:b/>
        </w:rPr>
      </w:pPr>
      <w:r w:rsidRPr="00536B4E">
        <w:rPr>
          <w:rFonts w:eastAsia="Calibri"/>
          <w:b/>
        </w:rPr>
        <w:t xml:space="preserve">Reglamento para la Gestión Integral de los Residuos de Aparatos Eléctricos y Electrónicos (RAEE) </w:t>
      </w:r>
    </w:p>
    <w:p w14:paraId="7741C534" w14:textId="0206F6D3" w:rsidR="0015275A" w:rsidRPr="00536B4E" w:rsidRDefault="0015275A" w:rsidP="0015275A">
      <w:pPr>
        <w:spacing w:before="240" w:line="360" w:lineRule="auto"/>
        <w:jc w:val="both"/>
        <w:rPr>
          <w:rFonts w:eastAsia="Calibri"/>
        </w:rPr>
      </w:pPr>
      <w:r w:rsidRPr="00536B4E">
        <w:rPr>
          <w:rFonts w:eastAsia="Calibri"/>
        </w:rPr>
        <w:lastRenderedPageBreak/>
        <w:t>El Poder Ejecutivo dictó el Decreto</w:t>
      </w:r>
      <w:r w:rsidR="00D43173" w:rsidRPr="00536B4E">
        <w:rPr>
          <w:rFonts w:eastAsia="Calibri"/>
        </w:rPr>
        <w:t xml:space="preserve"> número</w:t>
      </w:r>
      <w:r w:rsidRPr="00536B4E">
        <w:rPr>
          <w:rFonts w:eastAsia="Calibri"/>
        </w:rPr>
        <w:t xml:space="preserve"> 253-23 que establece el Reglamento para la Gestión Integral de los Residuos de Aparatos Eléctricos y Electrónicos (RAEE) en el Marco de la Responsabilidad Extendida del Productor.</w:t>
      </w:r>
    </w:p>
    <w:p w14:paraId="31374D2F" w14:textId="25C362A9" w:rsidR="0015275A" w:rsidRPr="00536B4E" w:rsidRDefault="0015275A" w:rsidP="0015275A">
      <w:pPr>
        <w:spacing w:before="240" w:line="360" w:lineRule="auto"/>
        <w:jc w:val="both"/>
        <w:rPr>
          <w:rFonts w:eastAsia="Calibri"/>
        </w:rPr>
      </w:pPr>
      <w:r w:rsidRPr="00536B4E">
        <w:rPr>
          <w:rFonts w:eastAsia="Calibri"/>
        </w:rPr>
        <w:t xml:space="preserve">El nuevo instrumento tiene como objetivo establecer y regular las responsabilidades de los actores involucrados en la gestión integral de los Residuos de Aparatos Eléctricos y Electrónicos (RAEE), en línea con la Ley </w:t>
      </w:r>
      <w:r w:rsidR="00932E1F" w:rsidRPr="00536B4E">
        <w:rPr>
          <w:rFonts w:eastAsia="Calibri"/>
        </w:rPr>
        <w:t xml:space="preserve">número 225-20 </w:t>
      </w:r>
      <w:r w:rsidRPr="00536B4E">
        <w:rPr>
          <w:rFonts w:eastAsia="Calibri"/>
        </w:rPr>
        <w:t xml:space="preserve">General de Gestión Integral y </w:t>
      </w:r>
      <w:proofErr w:type="spellStart"/>
      <w:r w:rsidRPr="00536B4E">
        <w:rPr>
          <w:rFonts w:eastAsia="Calibri"/>
        </w:rPr>
        <w:t>Coprocesamiento</w:t>
      </w:r>
      <w:proofErr w:type="spellEnd"/>
      <w:r w:rsidRPr="00536B4E">
        <w:rPr>
          <w:rFonts w:eastAsia="Calibri"/>
        </w:rPr>
        <w:t xml:space="preserve"> de Residuos Sólidos</w:t>
      </w:r>
      <w:r w:rsidR="00932E1F" w:rsidRPr="00536B4E">
        <w:rPr>
          <w:rFonts w:eastAsia="Calibri"/>
        </w:rPr>
        <w:t>.</w:t>
      </w:r>
    </w:p>
    <w:p w14:paraId="4E75437A" w14:textId="25FDF845" w:rsidR="0015275A" w:rsidRPr="00536B4E" w:rsidRDefault="0015275A" w:rsidP="0015275A">
      <w:pPr>
        <w:spacing w:before="240" w:line="360" w:lineRule="auto"/>
        <w:jc w:val="both"/>
        <w:rPr>
          <w:rFonts w:eastAsia="Calibri"/>
        </w:rPr>
      </w:pPr>
      <w:r w:rsidRPr="00536B4E">
        <w:rPr>
          <w:rFonts w:eastAsia="Calibri"/>
        </w:rPr>
        <w:t>Como avance del proyecto RAE</w:t>
      </w:r>
      <w:r w:rsidR="00932E1F" w:rsidRPr="00536B4E">
        <w:rPr>
          <w:rFonts w:eastAsia="Calibri"/>
        </w:rPr>
        <w:t xml:space="preserve">E </w:t>
      </w:r>
      <w:r w:rsidRPr="00536B4E">
        <w:rPr>
          <w:rFonts w:eastAsia="Calibri"/>
        </w:rPr>
        <w:t xml:space="preserve">se elaboró una Guía de Implementación de Responsabilidad del Productor en la gestión RAEE, la cual servirá como apoyo para facilitar e incentivar a todos los actores involucrados a la aplicación y mejor adopción del reglamento. </w:t>
      </w:r>
    </w:p>
    <w:p w14:paraId="46A1CE33" w14:textId="77777777" w:rsidR="00932E1F" w:rsidRPr="00536B4E" w:rsidRDefault="00932E1F" w:rsidP="0015275A">
      <w:pPr>
        <w:spacing w:before="240" w:line="360" w:lineRule="auto"/>
        <w:jc w:val="both"/>
        <w:rPr>
          <w:rFonts w:eastAsia="Calibri"/>
        </w:rPr>
      </w:pPr>
      <w:r w:rsidRPr="00536B4E">
        <w:rPr>
          <w:rFonts w:eastAsia="Calibri"/>
        </w:rPr>
        <w:t>Se</w:t>
      </w:r>
      <w:r w:rsidR="0015275A" w:rsidRPr="00536B4E">
        <w:rPr>
          <w:rFonts w:eastAsia="Calibri"/>
        </w:rPr>
        <w:t xml:space="preserve"> tuvo una destacada participación en el panel de alto nivel “Ser ecológicos con la transformación digital”, presentando el trabajo que ha realizado entre el INDOTEL, en conjunto con el Ministerio de Medio Ambiente y Recursos Naturales para la elaboración del Reglamento para la Gestión Integral de los Residuos de Aparatos Eléctricos y Electrónicos (RAEE).</w:t>
      </w:r>
    </w:p>
    <w:p w14:paraId="3C8CBBDD" w14:textId="66FBBEB3" w:rsidR="0015275A" w:rsidRPr="00536B4E" w:rsidRDefault="0015275A" w:rsidP="0015275A">
      <w:pPr>
        <w:spacing w:before="240" w:line="360" w:lineRule="auto"/>
        <w:jc w:val="both"/>
        <w:rPr>
          <w:rFonts w:eastAsia="Calibri"/>
        </w:rPr>
      </w:pPr>
      <w:r w:rsidRPr="00536B4E">
        <w:rPr>
          <w:rFonts w:eastAsia="Calibri"/>
        </w:rPr>
        <w:t xml:space="preserve">Durante el panel </w:t>
      </w:r>
      <w:r w:rsidR="00932E1F" w:rsidRPr="00536B4E">
        <w:rPr>
          <w:rFonts w:eastAsia="Calibri"/>
        </w:rPr>
        <w:t xml:space="preserve">se </w:t>
      </w:r>
      <w:r w:rsidRPr="00536B4E">
        <w:rPr>
          <w:rFonts w:eastAsia="Calibri"/>
        </w:rPr>
        <w:t xml:space="preserve">destacó cómo la elaboración de este </w:t>
      </w:r>
      <w:r w:rsidR="00932E1F" w:rsidRPr="00536B4E">
        <w:rPr>
          <w:rFonts w:eastAsia="Calibri"/>
        </w:rPr>
        <w:t>r</w:t>
      </w:r>
      <w:r w:rsidRPr="00536B4E">
        <w:rPr>
          <w:rFonts w:eastAsia="Calibri"/>
        </w:rPr>
        <w:t xml:space="preserve">eglamento siguió un proceso muy participativo, con la intervención de múltiples partes interesadas, donde se discutieron los elementos principales de la regulación, a fin de definir roles, deberes y responsabilidades de las partes involucradas en la cadena de valor de los desechos electrónicos.   </w:t>
      </w:r>
    </w:p>
    <w:p w14:paraId="62589CB0" w14:textId="77777777" w:rsidR="00F76F2F" w:rsidRPr="00536B4E" w:rsidRDefault="00F76F2F" w:rsidP="0015275A">
      <w:pPr>
        <w:spacing w:before="240" w:line="360" w:lineRule="auto"/>
        <w:jc w:val="both"/>
        <w:rPr>
          <w:rFonts w:eastAsia="Calibri"/>
        </w:rPr>
      </w:pPr>
    </w:p>
    <w:p w14:paraId="7E0FD4D7" w14:textId="77777777" w:rsidR="0015275A" w:rsidRPr="00536B4E" w:rsidRDefault="0015275A" w:rsidP="0015275A">
      <w:pPr>
        <w:spacing w:before="240" w:line="360" w:lineRule="auto"/>
        <w:jc w:val="both"/>
        <w:rPr>
          <w:rFonts w:eastAsia="Calibri"/>
          <w:b/>
        </w:rPr>
      </w:pPr>
      <w:r w:rsidRPr="00536B4E">
        <w:rPr>
          <w:rFonts w:eastAsia="Calibri"/>
          <w:b/>
        </w:rPr>
        <w:lastRenderedPageBreak/>
        <w:t xml:space="preserve">Simposio Mundial para Organismos Reguladores (GSR-23) </w:t>
      </w:r>
    </w:p>
    <w:p w14:paraId="03B6B7D5" w14:textId="2A89BA2C" w:rsidR="0015275A" w:rsidRPr="00536B4E" w:rsidRDefault="0015275A" w:rsidP="0015275A">
      <w:pPr>
        <w:spacing w:before="240" w:line="360" w:lineRule="auto"/>
        <w:jc w:val="both"/>
        <w:rPr>
          <w:rFonts w:eastAsia="Calibri"/>
        </w:rPr>
      </w:pPr>
      <w:r w:rsidRPr="00536B4E">
        <w:rPr>
          <w:rFonts w:eastAsia="Calibri"/>
        </w:rPr>
        <w:t>Dentro de las actividades con la Unión Internacional de Telecomunicaciones (UIT), el INDOTEL participó en el “Simposio Mundial para Organismos Reguladores (GSR-23)”, celebrado en Sharm el-</w:t>
      </w:r>
      <w:proofErr w:type="spellStart"/>
      <w:r w:rsidRPr="00536B4E">
        <w:rPr>
          <w:rFonts w:eastAsia="Calibri"/>
        </w:rPr>
        <w:t>Sheikh</w:t>
      </w:r>
      <w:proofErr w:type="spellEnd"/>
      <w:r w:rsidRPr="00536B4E">
        <w:rPr>
          <w:rFonts w:eastAsia="Calibri"/>
        </w:rPr>
        <w:t xml:space="preserve"> (Egipto), donde se definen principios reglamentarios y económicos para incentivar el despliegue de infraestructuras digitales para todos los ciudadanos del mundo, basado en enfoques colaborativos para fomentar el desarrollo de mercados propicios a la inversión que promuevan la competencia y estimulen la innovación. </w:t>
      </w:r>
    </w:p>
    <w:p w14:paraId="0ADE5FEF" w14:textId="31B8A6A5" w:rsidR="00932E1F" w:rsidRPr="00536B4E" w:rsidRDefault="00932E1F" w:rsidP="0015275A">
      <w:pPr>
        <w:spacing w:before="240" w:line="360" w:lineRule="auto"/>
        <w:jc w:val="both"/>
        <w:rPr>
          <w:rFonts w:eastAsia="Calibri"/>
        </w:rPr>
      </w:pPr>
      <w:r w:rsidRPr="00536B4E">
        <w:rPr>
          <w:rFonts w:eastAsia="Calibri"/>
        </w:rPr>
        <w:t>Asimismo,</w:t>
      </w:r>
      <w:r w:rsidR="0015275A" w:rsidRPr="00536B4E">
        <w:rPr>
          <w:rFonts w:eastAsia="Calibri"/>
        </w:rPr>
        <w:t xml:space="preserve"> </w:t>
      </w:r>
      <w:r w:rsidRPr="00536B4E">
        <w:rPr>
          <w:rFonts w:eastAsia="Calibri"/>
        </w:rPr>
        <w:t>se</w:t>
      </w:r>
      <w:r w:rsidR="0015275A" w:rsidRPr="00536B4E">
        <w:rPr>
          <w:rFonts w:eastAsia="Calibri"/>
        </w:rPr>
        <w:t xml:space="preserve"> sostuvo reuniones bilaterales con </w:t>
      </w:r>
      <w:r w:rsidRPr="00536B4E">
        <w:rPr>
          <w:rFonts w:eastAsia="Calibri"/>
        </w:rPr>
        <w:t>distintos homólogos</w:t>
      </w:r>
      <w:r w:rsidR="0015275A" w:rsidRPr="00536B4E">
        <w:rPr>
          <w:rFonts w:eastAsia="Calibri"/>
        </w:rPr>
        <w:t>, con la Comisionada Presidenta de la Comisión Federal de Telecomunicaciones (FCC, por sus siglas en inglés) de los Estados Unidos de América, para reforzar la agenda de trabajo que se ha pautado entre el INDOTEL y la FCC</w:t>
      </w:r>
      <w:r w:rsidRPr="00536B4E">
        <w:rPr>
          <w:rFonts w:eastAsia="Calibri"/>
        </w:rPr>
        <w:t>.</w:t>
      </w:r>
    </w:p>
    <w:p w14:paraId="6CA3FFE6" w14:textId="3B37978C" w:rsidR="0015275A" w:rsidRPr="00536B4E" w:rsidRDefault="00932E1F" w:rsidP="00932E1F">
      <w:pPr>
        <w:spacing w:before="240" w:line="360" w:lineRule="auto"/>
        <w:jc w:val="both"/>
        <w:rPr>
          <w:rFonts w:eastAsia="Calibri"/>
        </w:rPr>
      </w:pPr>
      <w:r w:rsidRPr="00536B4E">
        <w:rPr>
          <w:rFonts w:eastAsia="Calibri"/>
        </w:rPr>
        <w:t>S</w:t>
      </w:r>
      <w:r w:rsidR="0015275A" w:rsidRPr="00536B4E">
        <w:rPr>
          <w:rFonts w:eastAsia="Calibri"/>
        </w:rPr>
        <w:t xml:space="preserve">e examinaron el avance de los proyectos del INDOTEL con el apoyo de la UIT, como el </w:t>
      </w:r>
      <w:proofErr w:type="spellStart"/>
      <w:r w:rsidR="0015275A" w:rsidRPr="00536B4E">
        <w:rPr>
          <w:rFonts w:eastAsia="Calibri"/>
        </w:rPr>
        <w:t>Partner</w:t>
      </w:r>
      <w:proofErr w:type="spellEnd"/>
      <w:r w:rsidR="0015275A" w:rsidRPr="00536B4E">
        <w:rPr>
          <w:rFonts w:eastAsia="Calibri"/>
        </w:rPr>
        <w:t xml:space="preserve"> </w:t>
      </w:r>
      <w:proofErr w:type="spellStart"/>
      <w:r w:rsidR="0015275A" w:rsidRPr="00536B4E">
        <w:rPr>
          <w:rFonts w:eastAsia="Calibri"/>
        </w:rPr>
        <w:t>to</w:t>
      </w:r>
      <w:proofErr w:type="spellEnd"/>
      <w:r w:rsidR="0015275A" w:rsidRPr="00536B4E">
        <w:rPr>
          <w:rFonts w:eastAsia="Calibri"/>
        </w:rPr>
        <w:t xml:space="preserve"> </w:t>
      </w:r>
      <w:proofErr w:type="spellStart"/>
      <w:r w:rsidR="0015275A" w:rsidRPr="00536B4E">
        <w:rPr>
          <w:rFonts w:eastAsia="Calibri"/>
        </w:rPr>
        <w:t>Connect</w:t>
      </w:r>
      <w:proofErr w:type="spellEnd"/>
      <w:r w:rsidR="0015275A" w:rsidRPr="00536B4E">
        <w:rPr>
          <w:rFonts w:eastAsia="Calibri"/>
        </w:rPr>
        <w:t>, el apoyo para la revisión de la Ley General de Telecomunicaciones, el proyecto RAEE, entre otros temas</w:t>
      </w:r>
      <w:r w:rsidRPr="00536B4E">
        <w:rPr>
          <w:rFonts w:eastAsia="Calibri"/>
        </w:rPr>
        <w:t>.</w:t>
      </w:r>
      <w:r w:rsidR="0015275A" w:rsidRPr="00536B4E">
        <w:rPr>
          <w:rFonts w:eastAsia="Calibri"/>
        </w:rPr>
        <w:t xml:space="preserve"> </w:t>
      </w:r>
    </w:p>
    <w:p w14:paraId="7CB148DC" w14:textId="56E364EF" w:rsidR="0015275A" w:rsidRPr="00536B4E" w:rsidRDefault="0015275A" w:rsidP="0015275A">
      <w:pPr>
        <w:spacing w:before="240" w:line="360" w:lineRule="auto"/>
        <w:jc w:val="both"/>
        <w:rPr>
          <w:rFonts w:eastAsia="Calibri"/>
          <w:b/>
        </w:rPr>
      </w:pPr>
      <w:r w:rsidRPr="00536B4E">
        <w:rPr>
          <w:rFonts w:eastAsia="Calibri"/>
          <w:b/>
        </w:rPr>
        <w:t>8° Simposio Mundial de Indicadores de las Telecomunicaciones /TIC</w:t>
      </w:r>
    </w:p>
    <w:p w14:paraId="4F6CB7AE" w14:textId="4AFD4E76" w:rsidR="0015275A" w:rsidRPr="00536B4E" w:rsidRDefault="00932E1F" w:rsidP="0015275A">
      <w:pPr>
        <w:spacing w:before="240" w:line="360" w:lineRule="auto"/>
        <w:jc w:val="both"/>
        <w:rPr>
          <w:rFonts w:eastAsia="Calibri"/>
        </w:rPr>
      </w:pPr>
      <w:r w:rsidRPr="00536B4E">
        <w:rPr>
          <w:rFonts w:eastAsia="Calibri"/>
        </w:rPr>
        <w:t>Se</w:t>
      </w:r>
      <w:r w:rsidR="0015275A" w:rsidRPr="00536B4E">
        <w:rPr>
          <w:rFonts w:eastAsia="Calibri"/>
        </w:rPr>
        <w:t xml:space="preserve"> participó en el “8° Simposio Mundial de Indicadores de las Telecomunicaciones/TIC”, con el objetivo de disponer de informaciones de mediciones y acceso actualizado del Índice de Desarrollo de las Telecomunicaciones/TIC (IDI), donde la República Dominicana, como Estado miembro de la Unión Internacional de Telecomunicaciones (UIT), forma parte fundamental</w:t>
      </w:r>
      <w:r w:rsidRPr="00536B4E">
        <w:rPr>
          <w:rFonts w:eastAsia="Calibri"/>
        </w:rPr>
        <w:t xml:space="preserve"> </w:t>
      </w:r>
      <w:r w:rsidR="0015275A" w:rsidRPr="00536B4E">
        <w:rPr>
          <w:rFonts w:eastAsia="Calibri"/>
        </w:rPr>
        <w:t xml:space="preserve">tomando en </w:t>
      </w:r>
      <w:r w:rsidR="0015275A" w:rsidRPr="00536B4E">
        <w:rPr>
          <w:rFonts w:eastAsia="Calibri"/>
        </w:rPr>
        <w:lastRenderedPageBreak/>
        <w:t>cuenta la importancia de lograr el consenso mundial. Actualmente la UIT trabaja en la elaboración de directrices y estudios con la ayuda y el asesoramiento de expertos en el ámbito de las mediciones y los indicadores. Como producto del largo proceso de discusión y análisis entre los Estados miembros de la UIT finalmente fue aprobada la metodología del Índice de Desarrollo TIC (IDI).</w:t>
      </w:r>
    </w:p>
    <w:p w14:paraId="18CF7910" w14:textId="55B65E00" w:rsidR="0015275A" w:rsidRPr="00536B4E" w:rsidRDefault="0015275A" w:rsidP="0015275A">
      <w:pPr>
        <w:spacing w:before="240" w:line="360" w:lineRule="auto"/>
        <w:jc w:val="both"/>
        <w:rPr>
          <w:rFonts w:eastAsia="Calibri"/>
          <w:b/>
        </w:rPr>
      </w:pPr>
      <w:r w:rsidRPr="00536B4E">
        <w:rPr>
          <w:rFonts w:eastAsia="Calibri"/>
          <w:b/>
        </w:rPr>
        <w:t xml:space="preserve">11° </w:t>
      </w:r>
      <w:r w:rsidR="00C8291B" w:rsidRPr="00536B4E">
        <w:rPr>
          <w:rFonts w:eastAsia="Calibri"/>
          <w:b/>
        </w:rPr>
        <w:t xml:space="preserve">Edición </w:t>
      </w:r>
      <w:proofErr w:type="spellStart"/>
      <w:r w:rsidR="00C8291B" w:rsidRPr="00536B4E">
        <w:rPr>
          <w:rFonts w:eastAsia="Calibri"/>
          <w:b/>
        </w:rPr>
        <w:t>Cyberdrill</w:t>
      </w:r>
      <w:proofErr w:type="spellEnd"/>
      <w:r w:rsidRPr="00536B4E">
        <w:rPr>
          <w:rFonts w:eastAsia="Calibri"/>
          <w:b/>
        </w:rPr>
        <w:t xml:space="preserve"> para las Américas</w:t>
      </w:r>
    </w:p>
    <w:p w14:paraId="6A640F09" w14:textId="45AA590C" w:rsidR="0015275A" w:rsidRPr="00536B4E" w:rsidRDefault="00932E1F" w:rsidP="0015275A">
      <w:pPr>
        <w:spacing w:before="240" w:line="360" w:lineRule="auto"/>
        <w:jc w:val="both"/>
        <w:rPr>
          <w:rFonts w:eastAsia="Calibri"/>
        </w:rPr>
      </w:pPr>
      <w:r w:rsidRPr="00536B4E">
        <w:rPr>
          <w:rFonts w:eastAsia="Calibri"/>
        </w:rPr>
        <w:t>El INDOTEL fue el anfitrión</w:t>
      </w:r>
      <w:r w:rsidR="0015275A" w:rsidRPr="00536B4E">
        <w:rPr>
          <w:rFonts w:eastAsia="Calibri"/>
        </w:rPr>
        <w:t xml:space="preserve"> de la “11° </w:t>
      </w:r>
      <w:r w:rsidR="00C8291B" w:rsidRPr="00536B4E">
        <w:rPr>
          <w:rFonts w:eastAsia="Calibri"/>
        </w:rPr>
        <w:t xml:space="preserve">edición </w:t>
      </w:r>
      <w:proofErr w:type="spellStart"/>
      <w:r w:rsidR="00C8291B" w:rsidRPr="00536B4E">
        <w:rPr>
          <w:rFonts w:eastAsia="Calibri"/>
        </w:rPr>
        <w:t>Cyberdrill</w:t>
      </w:r>
      <w:proofErr w:type="spellEnd"/>
      <w:r w:rsidR="0015275A" w:rsidRPr="00536B4E">
        <w:rPr>
          <w:rFonts w:eastAsia="Calibri"/>
        </w:rPr>
        <w:t xml:space="preserve"> para las Américas”, organizado por la Unión Internacional de Telecomunicaciones (UIT). </w:t>
      </w:r>
    </w:p>
    <w:p w14:paraId="1BA1BD44" w14:textId="3186C011" w:rsidR="0015275A" w:rsidRPr="00536B4E" w:rsidRDefault="0015275A" w:rsidP="0015275A">
      <w:pPr>
        <w:spacing w:before="240" w:line="360" w:lineRule="auto"/>
        <w:jc w:val="both"/>
        <w:rPr>
          <w:rFonts w:eastAsia="Calibri"/>
        </w:rPr>
      </w:pPr>
      <w:r w:rsidRPr="00536B4E">
        <w:rPr>
          <w:rFonts w:eastAsia="Calibri"/>
        </w:rPr>
        <w:t xml:space="preserve">Este evento </w:t>
      </w:r>
      <w:r w:rsidR="00932E1F" w:rsidRPr="00536B4E">
        <w:rPr>
          <w:rFonts w:eastAsia="Calibri"/>
        </w:rPr>
        <w:t>tiene como</w:t>
      </w:r>
      <w:r w:rsidRPr="00536B4E">
        <w:rPr>
          <w:rFonts w:eastAsia="Calibri"/>
        </w:rPr>
        <w:t xml:space="preserve"> objetivo</w:t>
      </w:r>
      <w:r w:rsidR="00932E1F" w:rsidRPr="00536B4E">
        <w:rPr>
          <w:rFonts w:eastAsia="Calibri"/>
        </w:rPr>
        <w:t xml:space="preserve"> </w:t>
      </w:r>
      <w:r w:rsidRPr="00536B4E">
        <w:rPr>
          <w:rFonts w:eastAsia="Calibri"/>
        </w:rPr>
        <w:t xml:space="preserve">mejorar las capacidades de comunicación y respuesta a incidentes en los cuales se simulan ataques cibernéticos, incidentes de seguridad de la información y otros tipos de interrupciones para probar las capacidades cibernéticas de una organización, desde poder detectar un incidente de seguridad hasta la capacidad de responder adecuadamente y minimizar cualquier incidente relacionado. </w:t>
      </w:r>
    </w:p>
    <w:p w14:paraId="75447512" w14:textId="737285C8" w:rsidR="0015275A" w:rsidRPr="00536B4E" w:rsidRDefault="00932E1F" w:rsidP="0015275A">
      <w:pPr>
        <w:spacing w:before="240" w:line="360" w:lineRule="auto"/>
        <w:jc w:val="both"/>
        <w:rPr>
          <w:rFonts w:eastAsia="Calibri"/>
        </w:rPr>
      </w:pPr>
      <w:r w:rsidRPr="00536B4E">
        <w:rPr>
          <w:rFonts w:eastAsia="Calibri"/>
        </w:rPr>
        <w:t>La</w:t>
      </w:r>
      <w:r w:rsidR="0015275A" w:rsidRPr="00536B4E">
        <w:rPr>
          <w:rFonts w:eastAsia="Calibri"/>
        </w:rPr>
        <w:t xml:space="preserve"> República Dominicana </w:t>
      </w:r>
      <w:r w:rsidRPr="00536B4E">
        <w:rPr>
          <w:rFonts w:eastAsia="Calibri"/>
        </w:rPr>
        <w:t>está</w:t>
      </w:r>
      <w:r w:rsidR="0015275A" w:rsidRPr="00536B4E">
        <w:rPr>
          <w:rFonts w:eastAsia="Calibri"/>
        </w:rPr>
        <w:t xml:space="preserve"> haciendo los esfuerzos por crear un ciberespacio dominicano seguro, donde se puedan rastrear actividades que se han venido realizando por más de 20 años, desde la redacción y aprobación de legislación contra el delito cibernético y la protección de datos personales, la creación de documentos políticos estratégicos como la Estrategia Nacional de Ciberseguridad, la ratificación de importantes tratados internacionales en la materia, y la creación de organismos especializados.</w:t>
      </w:r>
    </w:p>
    <w:p w14:paraId="7C8000F9" w14:textId="77777777" w:rsidR="00F76F2F" w:rsidRPr="00536B4E" w:rsidRDefault="00F76F2F" w:rsidP="0015275A">
      <w:pPr>
        <w:spacing w:before="240" w:line="360" w:lineRule="auto"/>
        <w:jc w:val="both"/>
        <w:rPr>
          <w:rFonts w:eastAsia="Calibri"/>
        </w:rPr>
      </w:pPr>
    </w:p>
    <w:p w14:paraId="55B24605" w14:textId="77777777" w:rsidR="00F76F2F" w:rsidRPr="00536B4E" w:rsidRDefault="00F76F2F" w:rsidP="0015275A">
      <w:pPr>
        <w:spacing w:before="240" w:line="360" w:lineRule="auto"/>
        <w:jc w:val="both"/>
        <w:rPr>
          <w:rFonts w:eastAsia="Calibri"/>
        </w:rPr>
      </w:pPr>
    </w:p>
    <w:p w14:paraId="5E4C28CD" w14:textId="77777777" w:rsidR="0015275A" w:rsidRPr="00536B4E" w:rsidRDefault="0015275A" w:rsidP="0015275A">
      <w:pPr>
        <w:spacing w:before="240" w:line="360" w:lineRule="auto"/>
        <w:jc w:val="both"/>
        <w:rPr>
          <w:rFonts w:eastAsia="Calibri"/>
          <w:b/>
        </w:rPr>
      </w:pPr>
      <w:r w:rsidRPr="00536B4E">
        <w:rPr>
          <w:rFonts w:eastAsia="Calibri"/>
          <w:b/>
        </w:rPr>
        <w:lastRenderedPageBreak/>
        <w:t>América Accesible</w:t>
      </w:r>
    </w:p>
    <w:p w14:paraId="0E78EEE4" w14:textId="0B834EA8" w:rsidR="0015275A" w:rsidRPr="00536B4E" w:rsidRDefault="0015275A" w:rsidP="0015275A">
      <w:pPr>
        <w:spacing w:before="240" w:line="360" w:lineRule="auto"/>
        <w:jc w:val="both"/>
        <w:rPr>
          <w:rFonts w:eastAsia="Calibri"/>
        </w:rPr>
      </w:pPr>
      <w:r w:rsidRPr="00536B4E">
        <w:rPr>
          <w:rFonts w:eastAsia="Calibri"/>
        </w:rPr>
        <w:t xml:space="preserve">En el marco del evento América Accesible, desarrollado en Cuba, el INDOTEL participó en la sesión sobre "Accesibilidad en los servicios de telecomunicaciones: los derechos de los usuarios y los avances de las políticas y metas de accesibilidad del sector", destacando las acciones que está ejecutando la institución y los proyectos en materia de democratización a accesibilidad de la conectividad, alfabetización  de habilidades en el uso adecuado de las TIC y proyectos que buscan cerrar la brecha digital, como un medio para asegurar la inclusión digital y el empoderamiento de todas las personas, independientemente de su edad, género, capacidad o ubicación </w:t>
      </w:r>
      <w:r w:rsidR="009C1408" w:rsidRPr="00536B4E">
        <w:rPr>
          <w:rFonts w:eastAsia="Calibri"/>
        </w:rPr>
        <w:t>geográfica.</w:t>
      </w:r>
    </w:p>
    <w:p w14:paraId="72B8B0D6" w14:textId="77777777" w:rsidR="0015275A" w:rsidRPr="00536B4E" w:rsidRDefault="0015275A" w:rsidP="0015275A">
      <w:pPr>
        <w:spacing w:before="240" w:line="360" w:lineRule="auto"/>
        <w:jc w:val="both"/>
        <w:rPr>
          <w:rFonts w:eastAsia="Calibri"/>
          <w:b/>
        </w:rPr>
      </w:pPr>
      <w:r w:rsidRPr="00536B4E">
        <w:rPr>
          <w:rFonts w:eastAsia="Calibri"/>
          <w:b/>
        </w:rPr>
        <w:t xml:space="preserve">Comisión Interamericana de Telecomunicaciones (CITEL)  </w:t>
      </w:r>
    </w:p>
    <w:p w14:paraId="640EE071" w14:textId="24B908FF" w:rsidR="0015275A" w:rsidRPr="00536B4E" w:rsidRDefault="00932E1F" w:rsidP="0015275A">
      <w:pPr>
        <w:spacing w:before="240" w:line="360" w:lineRule="auto"/>
        <w:jc w:val="both"/>
        <w:rPr>
          <w:rFonts w:eastAsia="Calibri"/>
        </w:rPr>
      </w:pPr>
      <w:r w:rsidRPr="00536B4E">
        <w:rPr>
          <w:rFonts w:eastAsia="Calibri"/>
        </w:rPr>
        <w:t xml:space="preserve">El </w:t>
      </w:r>
      <w:r w:rsidR="0015275A" w:rsidRPr="00536B4E">
        <w:rPr>
          <w:rFonts w:eastAsia="Calibri"/>
        </w:rPr>
        <w:t xml:space="preserve">INDOTEL y la Comisión Interamericana de Telecomunicaciones (CITEL) están en el proceso de revisión y validación de los resultados de más de 70 entrevistas realizadas por los técnicos de la CITEL con diferentes actores nacionales y regionales sobre las oportunidades de mejora del INDOTEL y de la República Dominica, para asegurar una exitosa implementación de estas recomendaciones, por lo que actualmente se encuentran en la preparación de una </w:t>
      </w:r>
      <w:r w:rsidRPr="00536B4E">
        <w:rPr>
          <w:rFonts w:eastAsia="Calibri"/>
        </w:rPr>
        <w:t>h</w:t>
      </w:r>
      <w:r w:rsidR="0015275A" w:rsidRPr="00536B4E">
        <w:rPr>
          <w:rFonts w:eastAsia="Calibri"/>
        </w:rPr>
        <w:t xml:space="preserve">oja de </w:t>
      </w:r>
      <w:r w:rsidRPr="00536B4E">
        <w:rPr>
          <w:rFonts w:eastAsia="Calibri"/>
        </w:rPr>
        <w:t>r</w:t>
      </w:r>
      <w:r w:rsidR="0015275A" w:rsidRPr="00536B4E">
        <w:rPr>
          <w:rFonts w:eastAsia="Calibri"/>
        </w:rPr>
        <w:t>uta para las acciones que resulte</w:t>
      </w:r>
      <w:r w:rsidR="009C1408" w:rsidRPr="00536B4E">
        <w:rPr>
          <w:rFonts w:eastAsia="Calibri"/>
        </w:rPr>
        <w:t xml:space="preserve">n priorizadas por el INDOTEL. </w:t>
      </w:r>
    </w:p>
    <w:p w14:paraId="29C53076" w14:textId="77777777" w:rsidR="0015275A" w:rsidRPr="00536B4E" w:rsidRDefault="0015275A" w:rsidP="0015275A">
      <w:pPr>
        <w:spacing w:before="240" w:line="360" w:lineRule="auto"/>
        <w:jc w:val="both"/>
        <w:rPr>
          <w:rFonts w:eastAsia="Calibri"/>
          <w:b/>
        </w:rPr>
      </w:pPr>
      <w:r w:rsidRPr="00536B4E">
        <w:rPr>
          <w:rFonts w:eastAsia="Calibri"/>
          <w:b/>
        </w:rPr>
        <w:t>42 Reunión del Comité Consultivo Permanente I: Telecomunicaciones TIC (CCP.I)</w:t>
      </w:r>
    </w:p>
    <w:p w14:paraId="28B5C2D9" w14:textId="5A2DBA96" w:rsidR="0015275A" w:rsidRPr="00536B4E" w:rsidRDefault="0015275A" w:rsidP="0015275A">
      <w:pPr>
        <w:spacing w:before="240" w:line="360" w:lineRule="auto"/>
        <w:jc w:val="both"/>
        <w:rPr>
          <w:rFonts w:eastAsia="Calibri"/>
        </w:rPr>
      </w:pPr>
      <w:r w:rsidRPr="00536B4E">
        <w:rPr>
          <w:rFonts w:eastAsia="Calibri"/>
        </w:rPr>
        <w:t xml:space="preserve">A su vez, la República Dominicana sirvió de escenario para la celebración de la “42 Reunión del Comité Consultivo Permanente I: Telecomunicaciones TIC (CCP.I) de la Comisión Interamericana de Telecomunicaciones (CITEL) de la Organización de Estados </w:t>
      </w:r>
      <w:r w:rsidRPr="00536B4E">
        <w:rPr>
          <w:rFonts w:eastAsia="Calibri"/>
        </w:rPr>
        <w:lastRenderedPageBreak/>
        <w:t>Americanos (OEA), donde durante cinco días se debatió temas relacionados a la conectividad, la inclusión digital, la seguridad en línea, protección de los derechos de los usuarios y calidad de los servicios de telecomunicaciones, acciones para la mejora regulatoria, control de fraudes y dispositivos móviles ilegales o irregulares, entre otros aspectos, que son esenciales en el desarrollo de un ecosistema que fortale</w:t>
      </w:r>
      <w:r w:rsidR="009C1408" w:rsidRPr="00536B4E">
        <w:rPr>
          <w:rFonts w:eastAsia="Calibri"/>
        </w:rPr>
        <w:t xml:space="preserve">zca la transformación digital. </w:t>
      </w:r>
    </w:p>
    <w:p w14:paraId="73EB8F29" w14:textId="77777777" w:rsidR="00932E1F" w:rsidRPr="00536B4E" w:rsidRDefault="0015275A" w:rsidP="0015275A">
      <w:pPr>
        <w:spacing w:before="240" w:line="360" w:lineRule="auto"/>
        <w:jc w:val="both"/>
        <w:rPr>
          <w:rFonts w:eastAsia="Calibri"/>
        </w:rPr>
      </w:pPr>
      <w:r w:rsidRPr="00536B4E">
        <w:rPr>
          <w:rFonts w:eastAsia="Calibri"/>
        </w:rPr>
        <w:t xml:space="preserve">Durante este encuentro, el país presentó la propuesta de un proyecto de decisión para la creación del sitio público sobre género y juventud en la Web de la CITEL, es la primera vez que se crea esta ventana de oportunidades en la región. </w:t>
      </w:r>
    </w:p>
    <w:p w14:paraId="19B3651C" w14:textId="699AD508" w:rsidR="0015275A" w:rsidRPr="00536B4E" w:rsidRDefault="0015275A" w:rsidP="0015275A">
      <w:pPr>
        <w:spacing w:before="240" w:line="360" w:lineRule="auto"/>
        <w:jc w:val="both"/>
        <w:rPr>
          <w:rFonts w:eastAsia="Calibri"/>
        </w:rPr>
      </w:pPr>
      <w:r w:rsidRPr="00536B4E">
        <w:rPr>
          <w:rFonts w:eastAsia="Calibri"/>
        </w:rPr>
        <w:t>El proyecto aprobado establece las acciones preliminares tendentes a realizar para diseñar, crear y mantener un área pública en la web de la CITEL dedicada a género y juventud, con el objetivo de apoyar la inclusión digital de las mujeres y jóvenes en los países de la región a través de un re</w:t>
      </w:r>
      <w:r w:rsidR="009C1408" w:rsidRPr="00536B4E">
        <w:rPr>
          <w:rFonts w:eastAsia="Calibri"/>
        </w:rPr>
        <w:t xml:space="preserve">positorio de recursos clave.   </w:t>
      </w:r>
    </w:p>
    <w:p w14:paraId="6EF1161C" w14:textId="7C8C373B" w:rsidR="0015275A" w:rsidRPr="00536B4E" w:rsidRDefault="0015275A" w:rsidP="0015275A">
      <w:pPr>
        <w:spacing w:before="240" w:line="360" w:lineRule="auto"/>
        <w:jc w:val="both"/>
        <w:rPr>
          <w:rFonts w:eastAsia="Calibri"/>
        </w:rPr>
      </w:pPr>
      <w:r w:rsidRPr="00536B4E">
        <w:rPr>
          <w:rFonts w:eastAsia="Calibri"/>
        </w:rPr>
        <w:t>En el marco del evento se firmó un nuevo acuerdo entre el Ministerio de Comunicaciones de la República de Colombia e INDOTEL, para desarrollar conjuntamente relaciones de cooperación para el intercambio de información sobre buenas prácticas en materia de políticas para la accesibilidad, la conectividad incluyendo la apropiación, el uso seguro y responsable, la transformación digita</w:t>
      </w:r>
      <w:r w:rsidR="009C1408" w:rsidRPr="00536B4E">
        <w:rPr>
          <w:rFonts w:eastAsia="Calibri"/>
        </w:rPr>
        <w:t xml:space="preserve">l y cierre de brecha digital.  </w:t>
      </w:r>
    </w:p>
    <w:p w14:paraId="148720CA" w14:textId="146DC9F7" w:rsidR="00125936" w:rsidRPr="00536B4E" w:rsidRDefault="0015275A" w:rsidP="0015275A">
      <w:pPr>
        <w:spacing w:before="240" w:line="360" w:lineRule="auto"/>
        <w:jc w:val="both"/>
        <w:rPr>
          <w:rFonts w:eastAsia="Calibri"/>
        </w:rPr>
      </w:pPr>
      <w:r w:rsidRPr="00536B4E">
        <w:rPr>
          <w:rFonts w:eastAsia="Calibri"/>
        </w:rPr>
        <w:t xml:space="preserve">De igual manera, el INDOTEL lideró dentro de la </w:t>
      </w:r>
      <w:r w:rsidR="005C3EEC" w:rsidRPr="00536B4E">
        <w:rPr>
          <w:rFonts w:eastAsia="Calibri"/>
        </w:rPr>
        <w:t>s</w:t>
      </w:r>
      <w:r w:rsidRPr="00536B4E">
        <w:rPr>
          <w:rFonts w:eastAsia="Calibri"/>
        </w:rPr>
        <w:t xml:space="preserve">esión </w:t>
      </w:r>
      <w:r w:rsidR="005C3EEC" w:rsidRPr="00536B4E">
        <w:rPr>
          <w:rFonts w:eastAsia="Calibri"/>
        </w:rPr>
        <w:t>e</w:t>
      </w:r>
      <w:r w:rsidRPr="00536B4E">
        <w:rPr>
          <w:rFonts w:eastAsia="Calibri"/>
        </w:rPr>
        <w:t xml:space="preserve">special sobre </w:t>
      </w:r>
      <w:r w:rsidR="005C3EEC" w:rsidRPr="00536B4E">
        <w:rPr>
          <w:rFonts w:eastAsia="Calibri"/>
        </w:rPr>
        <w:t>igualdad de género y empoderamiento efectivo de la juventud</w:t>
      </w:r>
      <w:r w:rsidRPr="00536B4E">
        <w:rPr>
          <w:rFonts w:eastAsia="Calibri"/>
        </w:rPr>
        <w:t>, un panel sobre Mujeres Líderes de la Región en la Era Digital, con la participación destacada de mujeres lideresas del sector de las telecomunicaciones de la región.</w:t>
      </w:r>
    </w:p>
    <w:p w14:paraId="4BE7432C" w14:textId="77777777" w:rsidR="0015275A" w:rsidRPr="00536B4E" w:rsidRDefault="0015275A" w:rsidP="0015275A">
      <w:pPr>
        <w:spacing w:before="240" w:line="360" w:lineRule="auto"/>
        <w:jc w:val="both"/>
        <w:rPr>
          <w:rFonts w:eastAsia="Calibri"/>
          <w:b/>
        </w:rPr>
      </w:pPr>
      <w:r w:rsidRPr="00536B4E">
        <w:rPr>
          <w:rFonts w:eastAsia="Calibri"/>
          <w:b/>
        </w:rPr>
        <w:lastRenderedPageBreak/>
        <w:t xml:space="preserve">Congreso Latinoamericano de Transformación Digital (CLTD) </w:t>
      </w:r>
    </w:p>
    <w:p w14:paraId="24B877B0" w14:textId="6D27DEB1" w:rsidR="0015275A" w:rsidRPr="00536B4E" w:rsidRDefault="0015275A" w:rsidP="0015275A">
      <w:pPr>
        <w:spacing w:before="240" w:line="360" w:lineRule="auto"/>
        <w:jc w:val="both"/>
        <w:rPr>
          <w:rFonts w:eastAsia="Calibri"/>
        </w:rPr>
      </w:pPr>
      <w:r w:rsidRPr="00536B4E">
        <w:rPr>
          <w:rFonts w:eastAsia="Calibri"/>
        </w:rPr>
        <w:t xml:space="preserve">INDOTEL continúa posicionándose a nivel internacional por sus buenas prácticas regulatorias y avances en el despliegue de redes avanzadas como el 5G, en ese sentido participó para compartir las políticas públicas en la décima edición del Congreso Latinoamericano de Transformación Digital, que es el punto de encuentro de los actores del ecosistema digital en América Latina, el evento se desarrolló en la ciudad de </w:t>
      </w:r>
      <w:r w:rsidR="009C1408" w:rsidRPr="00536B4E">
        <w:rPr>
          <w:rFonts w:eastAsia="Calibri"/>
        </w:rPr>
        <w:t xml:space="preserve">México durante el mes de mayo. </w:t>
      </w:r>
    </w:p>
    <w:p w14:paraId="17772BA5" w14:textId="179C7057" w:rsidR="0015275A" w:rsidRPr="00536B4E" w:rsidRDefault="0015275A" w:rsidP="0015275A">
      <w:pPr>
        <w:spacing w:before="240" w:line="360" w:lineRule="auto"/>
        <w:jc w:val="both"/>
        <w:rPr>
          <w:rFonts w:eastAsia="Calibri"/>
        </w:rPr>
      </w:pPr>
      <w:r w:rsidRPr="00536B4E">
        <w:rPr>
          <w:rFonts w:eastAsia="Calibri"/>
        </w:rPr>
        <w:t xml:space="preserve">En el marco del Congreso, el INDOTEL participó en la sesión plenaria con el tema “El desafío de la sostenibilidad financiera para un futuro digital. Promoción de la inversión en el nuevo contexto”, donde se debatió sobre la sostenibilidad financiera del sector TIC y Telecomunicaciones que es esencial para sostener y ampliar las inversiones necesarias para la mejora </w:t>
      </w:r>
      <w:r w:rsidR="009C1408" w:rsidRPr="00536B4E">
        <w:rPr>
          <w:rFonts w:eastAsia="Calibri"/>
        </w:rPr>
        <w:t xml:space="preserve">y extensión de los servicios.  </w:t>
      </w:r>
    </w:p>
    <w:p w14:paraId="1B157241" w14:textId="77777777" w:rsidR="0015275A" w:rsidRPr="00536B4E" w:rsidRDefault="0015275A" w:rsidP="0015275A">
      <w:pPr>
        <w:spacing w:before="240" w:line="360" w:lineRule="auto"/>
        <w:jc w:val="both"/>
        <w:rPr>
          <w:rFonts w:eastAsia="Calibri"/>
          <w:b/>
        </w:rPr>
      </w:pPr>
      <w:r w:rsidRPr="00536B4E">
        <w:rPr>
          <w:rFonts w:eastAsia="Calibri"/>
          <w:b/>
        </w:rPr>
        <w:t xml:space="preserve">Examen Organización Mundial del Comercio (OMC) </w:t>
      </w:r>
    </w:p>
    <w:p w14:paraId="12AC5277" w14:textId="77777777" w:rsidR="00FF4DC8" w:rsidRPr="00536B4E" w:rsidRDefault="0015275A" w:rsidP="0015275A">
      <w:pPr>
        <w:spacing w:before="240" w:line="360" w:lineRule="auto"/>
        <w:jc w:val="both"/>
        <w:rPr>
          <w:rFonts w:eastAsia="Calibri"/>
        </w:rPr>
      </w:pPr>
      <w:r w:rsidRPr="00536B4E">
        <w:rPr>
          <w:rFonts w:eastAsia="Calibri"/>
        </w:rPr>
        <w:t xml:space="preserve">Asimismo, se destaca la participación del INDOTEL, como entidad responsable de la actualización del capítulo correspondiente a las telecomunicaciones y las tecnologías digitales en el marco del informe de la Organización Mundial del Comercio (OMC), relativo al mecanismo de Examen de Políticas Comerciales del Acuerdo de Marrakech y la Organización Mundial del Comercio, sobre la República Dominicana y las políticas y prácticas comerciales. El INDOTEL fue parte de la misión dominicana que presentó dicho Informe a principios del 2023 en la sede de la OMC en Ginebra, Suiza. </w:t>
      </w:r>
    </w:p>
    <w:p w14:paraId="0EE0C8EF" w14:textId="77777777" w:rsidR="00FF4DC8" w:rsidRPr="00536B4E" w:rsidRDefault="00FF4DC8" w:rsidP="0015275A">
      <w:pPr>
        <w:spacing w:before="240" w:line="360" w:lineRule="auto"/>
        <w:jc w:val="both"/>
        <w:rPr>
          <w:rFonts w:eastAsia="Calibri"/>
        </w:rPr>
      </w:pPr>
    </w:p>
    <w:p w14:paraId="6E87CCD1" w14:textId="77E45D6B" w:rsidR="0015275A" w:rsidRPr="00536B4E" w:rsidRDefault="0015275A" w:rsidP="0015275A">
      <w:pPr>
        <w:spacing w:before="240" w:line="360" w:lineRule="auto"/>
        <w:jc w:val="both"/>
        <w:rPr>
          <w:rFonts w:eastAsia="Calibri"/>
        </w:rPr>
      </w:pPr>
      <w:r w:rsidRPr="00536B4E">
        <w:rPr>
          <w:rFonts w:eastAsia="Calibri"/>
        </w:rPr>
        <w:lastRenderedPageBreak/>
        <w:t xml:space="preserve">Este tipo de informes se presenta cada 5 años y se presenta  una comprensión clara de los principales avances, logros y desafíos del país en sus políticas comerciales y de su inversión. </w:t>
      </w:r>
    </w:p>
    <w:p w14:paraId="4B9B84DB" w14:textId="4FEC5132" w:rsidR="0015275A" w:rsidRPr="00536B4E" w:rsidRDefault="0015275A" w:rsidP="0015275A">
      <w:pPr>
        <w:spacing w:before="240" w:line="360" w:lineRule="auto"/>
        <w:jc w:val="both"/>
        <w:rPr>
          <w:rFonts w:eastAsia="Calibri"/>
        </w:rPr>
      </w:pPr>
      <w:r w:rsidRPr="00536B4E">
        <w:rPr>
          <w:rFonts w:eastAsia="Calibri"/>
        </w:rPr>
        <w:t>Cabe destacar dentro de este informe la importancia de la inclusión de las telecomunicaciones, lo que le permite al país presentar los avances en esta materia y cómo este sector se ha venido posicionando como un eje transversal para el desarrollo de la sociedad y la economía dominicana. Se constata el aumento de la banda ancha y de las políticas públicas para el cierre de la b</w:t>
      </w:r>
      <w:r w:rsidR="009C1408" w:rsidRPr="00536B4E">
        <w:rPr>
          <w:rFonts w:eastAsia="Calibri"/>
        </w:rPr>
        <w:t xml:space="preserve">recha digital. </w:t>
      </w:r>
    </w:p>
    <w:p w14:paraId="2844AF22" w14:textId="77777777" w:rsidR="0015275A" w:rsidRPr="00536B4E" w:rsidRDefault="0015275A" w:rsidP="0015275A">
      <w:pPr>
        <w:spacing w:before="240" w:line="360" w:lineRule="auto"/>
        <w:jc w:val="both"/>
        <w:rPr>
          <w:rFonts w:eastAsia="Calibri"/>
          <w:b/>
        </w:rPr>
      </w:pPr>
      <w:r w:rsidRPr="00536B4E">
        <w:rPr>
          <w:rFonts w:eastAsia="Calibri"/>
          <w:b/>
        </w:rPr>
        <w:t>Foro Regional de Desarrollo de Las Américas</w:t>
      </w:r>
    </w:p>
    <w:p w14:paraId="7897CFA4" w14:textId="0D12EE01" w:rsidR="009C1408" w:rsidRPr="00536B4E" w:rsidRDefault="0015275A" w:rsidP="00FF4DC8">
      <w:pPr>
        <w:spacing w:before="240" w:line="360" w:lineRule="auto"/>
        <w:jc w:val="both"/>
        <w:rPr>
          <w:rFonts w:eastAsia="Calibri"/>
        </w:rPr>
      </w:pPr>
      <w:r w:rsidRPr="00536B4E">
        <w:rPr>
          <w:rFonts w:eastAsia="Calibri"/>
        </w:rPr>
        <w:t>En el presente año, este órgano regulador participó en el Foro Regional de Desarrollo para las Américas en el panel: “Innovación y emprendimiento para el desarrollo digital”, celebrado en San Salvador. En este evento se exploró cómo la innovación y el emprendimiento impulsan el avance digital en las Américas, en donde se destacó los pasos que ha dado el país para acercarse a la meta de la digitalización y pr</w:t>
      </w:r>
      <w:r w:rsidR="009C1408" w:rsidRPr="00536B4E">
        <w:rPr>
          <w:rFonts w:eastAsia="Calibri"/>
        </w:rPr>
        <w:t xml:space="preserve">omover el buen uso de las TIC. </w:t>
      </w:r>
    </w:p>
    <w:p w14:paraId="3C300668" w14:textId="2BD07EA8" w:rsidR="0015275A" w:rsidRPr="00536B4E" w:rsidRDefault="0015275A" w:rsidP="0015275A">
      <w:pPr>
        <w:spacing w:before="240" w:line="360" w:lineRule="auto"/>
        <w:jc w:val="both"/>
        <w:rPr>
          <w:rFonts w:eastAsia="Calibri"/>
          <w:b/>
        </w:rPr>
      </w:pPr>
      <w:r w:rsidRPr="00536B4E">
        <w:rPr>
          <w:rFonts w:eastAsia="Calibri"/>
          <w:b/>
        </w:rPr>
        <w:t>Programa de Estancia Profesional y Excelencia Regulatoria IFT 2023</w:t>
      </w:r>
    </w:p>
    <w:p w14:paraId="435B7F52" w14:textId="5F969A36" w:rsidR="00FF4DC8" w:rsidRPr="00536B4E" w:rsidRDefault="0015275A" w:rsidP="0015275A">
      <w:pPr>
        <w:spacing w:before="240" w:line="360" w:lineRule="auto"/>
        <w:jc w:val="both"/>
        <w:rPr>
          <w:rFonts w:eastAsia="Calibri"/>
        </w:rPr>
      </w:pPr>
      <w:r w:rsidRPr="00536B4E">
        <w:rPr>
          <w:rFonts w:eastAsia="Calibri"/>
        </w:rPr>
        <w:t xml:space="preserve">Producto del Memorando de Entendimiento entre el INDOTEL y el Instituto Federal de Telecomunicaciones (IFT) de México y en el marco del plan de cooperación, la República Dominicana fue seleccionada dentro de 10 países participantes en la 1ra. Edición del Programa de Estancia Profesional y Excelencia Regulatoria IFT </w:t>
      </w:r>
      <w:r w:rsidR="00FF4DC8" w:rsidRPr="00536B4E">
        <w:rPr>
          <w:rFonts w:eastAsia="Calibri"/>
        </w:rPr>
        <w:t>2023, beneficiándose</w:t>
      </w:r>
      <w:r w:rsidRPr="00536B4E">
        <w:rPr>
          <w:rFonts w:eastAsia="Calibri"/>
        </w:rPr>
        <w:t xml:space="preserve"> de este programa en las áreas de regulación de las telecomunicaciones y proyectos regulatorios de cobertura </w:t>
      </w:r>
    </w:p>
    <w:p w14:paraId="5C9FD3BC" w14:textId="30B5CE13" w:rsidR="0015275A" w:rsidRPr="00536B4E" w:rsidRDefault="0015275A" w:rsidP="0015275A">
      <w:pPr>
        <w:spacing w:before="240" w:line="360" w:lineRule="auto"/>
        <w:jc w:val="both"/>
        <w:rPr>
          <w:rFonts w:eastAsia="Calibri"/>
        </w:rPr>
      </w:pPr>
      <w:r w:rsidRPr="00536B4E">
        <w:rPr>
          <w:rFonts w:eastAsia="Calibri"/>
        </w:rPr>
        <w:lastRenderedPageBreak/>
        <w:t>universal y en el área de cooperación internacional, lo cual representa una oportunidad única para el intercambio profesional y cultural</w:t>
      </w:r>
      <w:r w:rsidR="00FF4DC8" w:rsidRPr="00536B4E">
        <w:rPr>
          <w:rFonts w:eastAsia="Calibri"/>
        </w:rPr>
        <w:t>.</w:t>
      </w:r>
    </w:p>
    <w:p w14:paraId="7A8ABC31" w14:textId="77777777" w:rsidR="0015275A" w:rsidRPr="00536B4E" w:rsidRDefault="0015275A" w:rsidP="0015275A">
      <w:pPr>
        <w:spacing w:before="240" w:line="360" w:lineRule="auto"/>
        <w:jc w:val="both"/>
        <w:rPr>
          <w:rFonts w:eastAsia="Calibri"/>
          <w:b/>
        </w:rPr>
      </w:pPr>
      <w:r w:rsidRPr="00536B4E">
        <w:rPr>
          <w:rFonts w:eastAsia="Calibri"/>
          <w:b/>
        </w:rPr>
        <w:t>Seminario Internacional sobre Internet móvil en la región Latinoamericana</w:t>
      </w:r>
    </w:p>
    <w:p w14:paraId="3762AF65" w14:textId="6153058F" w:rsidR="0015275A" w:rsidRPr="00536B4E" w:rsidRDefault="00FF4DC8" w:rsidP="0015275A">
      <w:pPr>
        <w:spacing w:before="240" w:line="360" w:lineRule="auto"/>
        <w:jc w:val="both"/>
        <w:rPr>
          <w:rFonts w:eastAsia="Calibri"/>
        </w:rPr>
      </w:pPr>
      <w:r w:rsidRPr="00536B4E">
        <w:rPr>
          <w:rFonts w:eastAsia="Calibri"/>
        </w:rPr>
        <w:t>Se</w:t>
      </w:r>
      <w:r w:rsidR="0015275A" w:rsidRPr="00536B4E">
        <w:rPr>
          <w:rFonts w:eastAsia="Calibri"/>
        </w:rPr>
        <w:t xml:space="preserve"> participó en el “Seminario Internacional sobre Internet móvil en la región Latinoamericana” </w:t>
      </w:r>
      <w:r w:rsidRPr="00536B4E">
        <w:rPr>
          <w:rFonts w:eastAsia="Calibri"/>
        </w:rPr>
        <w:t>como panelista en la sección sobre el tema “Desafíos para el despliegue y uso de infraestructura”, que tenía como propósito revisar casos y medidas adoptadas por países que forman parte de REGULATEL para fomentar el despliegue y la compartición de infraestructura (activa y pasiva) para el internet móvil, así como la expansión del servicio en zonas alejadas.</w:t>
      </w:r>
      <w:r w:rsidR="0015275A" w:rsidRPr="00536B4E">
        <w:rPr>
          <w:rFonts w:eastAsia="Calibri"/>
        </w:rPr>
        <w:t xml:space="preserve"> </w:t>
      </w:r>
    </w:p>
    <w:p w14:paraId="7E28421E" w14:textId="6ED1D261" w:rsidR="00FF4DC8" w:rsidRPr="00536B4E" w:rsidRDefault="0015275A" w:rsidP="0015275A">
      <w:pPr>
        <w:spacing w:before="240" w:line="360" w:lineRule="auto"/>
        <w:jc w:val="both"/>
        <w:rPr>
          <w:rFonts w:eastAsia="Calibri"/>
        </w:rPr>
      </w:pPr>
      <w:r w:rsidRPr="00536B4E">
        <w:rPr>
          <w:rFonts w:eastAsia="Calibri"/>
        </w:rPr>
        <w:t xml:space="preserve">Producto del encuentro, se pudieron verificar los avances de la región en lo concerniente a la </w:t>
      </w:r>
      <w:proofErr w:type="spellStart"/>
      <w:r w:rsidRPr="00536B4E">
        <w:rPr>
          <w:rFonts w:eastAsia="Calibri"/>
        </w:rPr>
        <w:t>permisología</w:t>
      </w:r>
      <w:proofErr w:type="spellEnd"/>
      <w:r w:rsidRPr="00536B4E">
        <w:rPr>
          <w:rFonts w:eastAsia="Calibri"/>
        </w:rPr>
        <w:t xml:space="preserve"> para la instalación de antenas, así como los hitos en cuanto a la implementación de mecanismos para innovaciones y pruebas regulatorias, Sandbox Regulatorio</w:t>
      </w:r>
      <w:r w:rsidR="00FF4DC8" w:rsidRPr="00536B4E">
        <w:rPr>
          <w:rFonts w:eastAsia="Calibri"/>
        </w:rPr>
        <w:t>.</w:t>
      </w:r>
    </w:p>
    <w:p w14:paraId="00ECCDEA" w14:textId="0280CC8D" w:rsidR="0015275A" w:rsidRPr="00536B4E" w:rsidRDefault="0015275A" w:rsidP="0015275A">
      <w:pPr>
        <w:spacing w:before="240" w:line="360" w:lineRule="auto"/>
        <w:jc w:val="both"/>
        <w:rPr>
          <w:rFonts w:eastAsia="Calibri"/>
        </w:rPr>
      </w:pPr>
      <w:r w:rsidRPr="00536B4E">
        <w:rPr>
          <w:rFonts w:eastAsia="Calibri"/>
        </w:rPr>
        <w:t>Finalmente fue de valor la presentación de estadísticas por parte de los exponentes, las cuales además servir al análisis y toma de decisiones, fueron presentadas de fo</w:t>
      </w:r>
      <w:r w:rsidR="00656D09" w:rsidRPr="00536B4E">
        <w:rPr>
          <w:rFonts w:eastAsia="Calibri"/>
        </w:rPr>
        <w:t>rma interesante y comprensible.</w:t>
      </w:r>
    </w:p>
    <w:p w14:paraId="1EC98C9A" w14:textId="77777777" w:rsidR="005C1596" w:rsidRPr="00536B4E" w:rsidRDefault="005C1596" w:rsidP="00F76F2F">
      <w:pPr>
        <w:pStyle w:val="Sinespaciado"/>
        <w:rPr>
          <w:color w:val="767171"/>
          <w:lang w:val="es-DO"/>
        </w:rPr>
      </w:pPr>
    </w:p>
    <w:p w14:paraId="0D4BDC57" w14:textId="4BAD3074" w:rsidR="005C1596" w:rsidRPr="00536B4E" w:rsidRDefault="00C41C32" w:rsidP="005C1596">
      <w:pPr>
        <w:pStyle w:val="Ttulo2"/>
        <w:rPr>
          <w:rFonts w:eastAsia="Calibri" w:cs="Times New Roman"/>
          <w:b/>
          <w:bCs/>
          <w:color w:val="767171"/>
          <w:szCs w:val="24"/>
        </w:rPr>
      </w:pPr>
      <w:bookmarkStart w:id="27" w:name="_Toc153804805"/>
      <w:r w:rsidRPr="00536B4E">
        <w:rPr>
          <w:rFonts w:eastAsia="Calibri" w:cs="Times New Roman"/>
          <w:b/>
          <w:bCs/>
          <w:color w:val="767171"/>
          <w:szCs w:val="24"/>
        </w:rPr>
        <w:t>4.8 Relaciones Institucionales</w:t>
      </w:r>
      <w:bookmarkEnd w:id="27"/>
    </w:p>
    <w:p w14:paraId="5AF7C1DC" w14:textId="2056784B" w:rsidR="005C1596" w:rsidRPr="00536B4E" w:rsidRDefault="005C1596" w:rsidP="00745E31">
      <w:pPr>
        <w:spacing w:before="240" w:line="360" w:lineRule="auto"/>
        <w:jc w:val="both"/>
        <w:rPr>
          <w:rFonts w:eastAsia="Calibri"/>
        </w:rPr>
      </w:pPr>
      <w:r w:rsidRPr="00536B4E">
        <w:rPr>
          <w:rFonts w:eastAsia="Calibri"/>
        </w:rPr>
        <w:t>En el 2023 se han suscrito memorandos de entendimientos, convenios, acuerdos de colaboración con diferentes organizaciones e instituciones en busca de aunar esfuerzos para mejorar la calidad de los servicios y los procesos para los usuarios del sector telecomunicaciones.   </w:t>
      </w:r>
    </w:p>
    <w:p w14:paraId="75640743" w14:textId="4072781E" w:rsidR="005C1596" w:rsidRPr="00536B4E" w:rsidRDefault="00DD3B13" w:rsidP="00745E31">
      <w:pPr>
        <w:spacing w:before="240" w:line="360" w:lineRule="auto"/>
        <w:jc w:val="both"/>
        <w:rPr>
          <w:rFonts w:eastAsia="Calibri"/>
        </w:rPr>
      </w:pPr>
      <w:r w:rsidRPr="00536B4E">
        <w:rPr>
          <w:rFonts w:eastAsia="Calibri"/>
        </w:rPr>
        <w:lastRenderedPageBreak/>
        <w:t>A continuación, los detalles de los memorándums de entendimiento, convenios o acuerdos de colaboración suscritos e instituciones que convergen</w:t>
      </w:r>
      <w:r w:rsidR="00F76F2F" w:rsidRPr="00536B4E">
        <w:rPr>
          <w:rFonts w:eastAsia="Calibri"/>
        </w:rPr>
        <w:t>:  </w:t>
      </w:r>
      <w:r w:rsidRPr="00536B4E">
        <w:rPr>
          <w:rFonts w:eastAsia="Calibri"/>
        </w:rPr>
        <w:t> </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002"/>
        <w:gridCol w:w="2388"/>
        <w:gridCol w:w="1391"/>
        <w:gridCol w:w="1983"/>
      </w:tblGrid>
      <w:tr w:rsidR="005C1596" w:rsidRPr="00A2112D" w14:paraId="35AB4F90" w14:textId="77777777" w:rsidTr="00F76F2F">
        <w:trPr>
          <w:trHeight w:val="561"/>
          <w:tblHeader/>
          <w:jc w:val="center"/>
        </w:trPr>
        <w:tc>
          <w:tcPr>
            <w:tcW w:w="7764" w:type="dxa"/>
            <w:gridSpan w:val="4"/>
            <w:tcBorders>
              <w:top w:val="single" w:sz="6" w:space="0" w:color="auto"/>
              <w:left w:val="single" w:sz="6" w:space="0" w:color="auto"/>
              <w:bottom w:val="single" w:sz="6" w:space="0" w:color="auto"/>
              <w:right w:val="single" w:sz="6" w:space="0" w:color="auto"/>
            </w:tcBorders>
            <w:shd w:val="clear" w:color="auto" w:fill="002060"/>
            <w:hideMark/>
          </w:tcPr>
          <w:p w14:paraId="7230D658" w14:textId="77777777" w:rsidR="005C1596" w:rsidRPr="00A2112D" w:rsidRDefault="005C1596" w:rsidP="00AF2A14">
            <w:pPr>
              <w:spacing w:after="0" w:line="240" w:lineRule="auto"/>
              <w:jc w:val="center"/>
              <w:rPr>
                <w:rFonts w:eastAsia="Calibri"/>
                <w:b/>
                <w:bCs/>
                <w:color w:val="FFFFFF" w:themeColor="background1"/>
              </w:rPr>
            </w:pPr>
            <w:r w:rsidRPr="00A2112D">
              <w:rPr>
                <w:rFonts w:eastAsia="Calibri"/>
                <w:b/>
                <w:bCs/>
                <w:color w:val="FFFFFF" w:themeColor="background1"/>
              </w:rPr>
              <w:t>Acuerdos Interinstitucionales </w:t>
            </w:r>
          </w:p>
          <w:p w14:paraId="569BE4F4" w14:textId="77777777" w:rsidR="005C1596" w:rsidRPr="00A2112D" w:rsidRDefault="005C1596" w:rsidP="00AF2A14">
            <w:pPr>
              <w:spacing w:after="0" w:line="240" w:lineRule="auto"/>
              <w:jc w:val="center"/>
              <w:rPr>
                <w:rFonts w:eastAsia="Calibri"/>
                <w:b/>
                <w:bCs/>
                <w:color w:val="FFFFFF" w:themeColor="background1"/>
              </w:rPr>
            </w:pPr>
            <w:r w:rsidRPr="00A2112D">
              <w:rPr>
                <w:rFonts w:eastAsia="Calibri"/>
                <w:b/>
                <w:bCs/>
                <w:color w:val="FFFFFF" w:themeColor="background1"/>
              </w:rPr>
              <w:t>Año 2023 </w:t>
            </w:r>
          </w:p>
        </w:tc>
      </w:tr>
      <w:tr w:rsidR="005C1596" w:rsidRPr="00A2112D" w14:paraId="7C74B78A" w14:textId="77777777" w:rsidTr="00F76F2F">
        <w:trPr>
          <w:trHeight w:val="225"/>
          <w:tblHeader/>
          <w:jc w:val="center"/>
        </w:trPr>
        <w:tc>
          <w:tcPr>
            <w:tcW w:w="2002"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081828DF" w14:textId="0AFDECC6" w:rsidR="005C1596" w:rsidRPr="00A2112D" w:rsidRDefault="005C1596" w:rsidP="00AF2A14">
            <w:pPr>
              <w:spacing w:after="0" w:line="240" w:lineRule="auto"/>
              <w:jc w:val="center"/>
              <w:rPr>
                <w:rFonts w:eastAsia="Calibri"/>
                <w:b/>
                <w:bCs/>
                <w:color w:val="FFFFFF" w:themeColor="background1"/>
              </w:rPr>
            </w:pPr>
            <w:r w:rsidRPr="00A2112D">
              <w:rPr>
                <w:rFonts w:eastAsia="Calibri"/>
                <w:b/>
                <w:bCs/>
                <w:color w:val="FFFFFF" w:themeColor="background1"/>
              </w:rPr>
              <w:t xml:space="preserve">Nombre </w:t>
            </w:r>
          </w:p>
        </w:tc>
        <w:tc>
          <w:tcPr>
            <w:tcW w:w="2388"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21E4B985" w14:textId="77777777" w:rsidR="005C1596" w:rsidRPr="00A2112D" w:rsidRDefault="005C1596" w:rsidP="00AF2A14">
            <w:pPr>
              <w:spacing w:after="0" w:line="240" w:lineRule="auto"/>
              <w:jc w:val="center"/>
              <w:rPr>
                <w:rFonts w:eastAsia="Calibri"/>
                <w:b/>
                <w:bCs/>
                <w:color w:val="FFFFFF" w:themeColor="background1"/>
              </w:rPr>
            </w:pPr>
            <w:r w:rsidRPr="00A2112D">
              <w:rPr>
                <w:rFonts w:eastAsia="Calibri"/>
                <w:b/>
                <w:bCs/>
                <w:color w:val="FFFFFF" w:themeColor="background1"/>
              </w:rPr>
              <w:t>Instituciones</w:t>
            </w:r>
          </w:p>
        </w:tc>
        <w:tc>
          <w:tcPr>
            <w:tcW w:w="1391"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5EADFA3B" w14:textId="77777777" w:rsidR="005C1596" w:rsidRPr="00A2112D" w:rsidRDefault="005C1596" w:rsidP="00AF2A14">
            <w:pPr>
              <w:spacing w:after="0" w:line="240" w:lineRule="auto"/>
              <w:jc w:val="center"/>
              <w:rPr>
                <w:rFonts w:eastAsia="Calibri"/>
                <w:b/>
                <w:bCs/>
                <w:color w:val="FFFFFF" w:themeColor="background1"/>
              </w:rPr>
            </w:pPr>
            <w:r w:rsidRPr="00A2112D">
              <w:rPr>
                <w:rFonts w:eastAsia="Calibri"/>
                <w:b/>
                <w:bCs/>
                <w:color w:val="FFFFFF" w:themeColor="background1"/>
              </w:rPr>
              <w:t>Fecha</w:t>
            </w:r>
          </w:p>
        </w:tc>
        <w:tc>
          <w:tcPr>
            <w:tcW w:w="1983"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53659E3F" w14:textId="77777777" w:rsidR="005C1596" w:rsidRPr="00A2112D" w:rsidRDefault="005C1596" w:rsidP="00AF2A14">
            <w:pPr>
              <w:spacing w:after="0" w:line="240" w:lineRule="auto"/>
              <w:jc w:val="center"/>
              <w:rPr>
                <w:rFonts w:eastAsia="Calibri"/>
                <w:b/>
                <w:bCs/>
                <w:color w:val="FFFFFF" w:themeColor="background1"/>
              </w:rPr>
            </w:pPr>
            <w:r w:rsidRPr="00A2112D">
              <w:rPr>
                <w:rFonts w:eastAsia="Calibri"/>
                <w:b/>
                <w:bCs/>
                <w:color w:val="FFFFFF" w:themeColor="background1"/>
              </w:rPr>
              <w:t>Descripción</w:t>
            </w:r>
          </w:p>
        </w:tc>
      </w:tr>
      <w:tr w:rsidR="005C1596" w:rsidRPr="00A2112D" w14:paraId="5F3E41F6" w14:textId="77777777" w:rsidTr="00F76F2F">
        <w:trPr>
          <w:trHeight w:val="225"/>
          <w:jc w:val="center"/>
        </w:trPr>
        <w:tc>
          <w:tcPr>
            <w:tcW w:w="2002" w:type="dxa"/>
            <w:tcBorders>
              <w:top w:val="single" w:sz="6" w:space="0" w:color="auto"/>
              <w:left w:val="single" w:sz="6" w:space="0" w:color="auto"/>
              <w:bottom w:val="single" w:sz="6" w:space="0" w:color="auto"/>
              <w:right w:val="single" w:sz="6" w:space="0" w:color="auto"/>
            </w:tcBorders>
            <w:shd w:val="clear" w:color="auto" w:fill="auto"/>
            <w:hideMark/>
          </w:tcPr>
          <w:p w14:paraId="24B2357A" w14:textId="77777777" w:rsidR="005C1596" w:rsidRPr="00A2112D" w:rsidRDefault="005C1596" w:rsidP="00F76F2F">
            <w:pPr>
              <w:spacing w:after="0" w:line="240" w:lineRule="auto"/>
              <w:jc w:val="center"/>
              <w:rPr>
                <w:rFonts w:eastAsia="Calibri"/>
              </w:rPr>
            </w:pPr>
            <w:r w:rsidRPr="00A2112D">
              <w:rPr>
                <w:rFonts w:eastAsia="Calibri"/>
              </w:rPr>
              <w:t>Acuerdo interinstitucional de cooperación y coordinación para la cesión en uso de centros INDOTEL para ser utilizados para la instalación de “hogares de paso y oficinas”</w:t>
            </w:r>
          </w:p>
        </w:tc>
        <w:tc>
          <w:tcPr>
            <w:tcW w:w="2388" w:type="dxa"/>
            <w:tcBorders>
              <w:top w:val="single" w:sz="6" w:space="0" w:color="auto"/>
              <w:left w:val="single" w:sz="6" w:space="0" w:color="auto"/>
              <w:bottom w:val="single" w:sz="6" w:space="0" w:color="auto"/>
              <w:right w:val="single" w:sz="6" w:space="0" w:color="auto"/>
            </w:tcBorders>
            <w:shd w:val="clear" w:color="auto" w:fill="auto"/>
            <w:hideMark/>
          </w:tcPr>
          <w:p w14:paraId="63BA4509" w14:textId="265AA737" w:rsidR="005C1596" w:rsidRPr="00A2112D" w:rsidRDefault="005C1596" w:rsidP="00F76F2F">
            <w:pPr>
              <w:spacing w:after="0" w:line="240" w:lineRule="auto"/>
              <w:jc w:val="center"/>
              <w:rPr>
                <w:rFonts w:eastAsia="Calibri"/>
              </w:rPr>
            </w:pPr>
            <w:r w:rsidRPr="00A2112D">
              <w:rPr>
                <w:rFonts w:eastAsia="Calibri"/>
              </w:rPr>
              <w:t>Consejo Nacional para la Niñez y Adolescencia (CONANI) </w:t>
            </w:r>
          </w:p>
        </w:tc>
        <w:tc>
          <w:tcPr>
            <w:tcW w:w="1391" w:type="dxa"/>
            <w:tcBorders>
              <w:top w:val="single" w:sz="6" w:space="0" w:color="auto"/>
              <w:left w:val="single" w:sz="6" w:space="0" w:color="auto"/>
              <w:bottom w:val="single" w:sz="6" w:space="0" w:color="auto"/>
              <w:right w:val="single" w:sz="6" w:space="0" w:color="auto"/>
            </w:tcBorders>
            <w:shd w:val="clear" w:color="auto" w:fill="auto"/>
            <w:hideMark/>
          </w:tcPr>
          <w:p w14:paraId="7BF7618D" w14:textId="77777777" w:rsidR="005C1596" w:rsidRPr="00A2112D" w:rsidRDefault="005C1596" w:rsidP="00F76F2F">
            <w:pPr>
              <w:spacing w:after="0" w:line="240" w:lineRule="auto"/>
              <w:jc w:val="center"/>
              <w:rPr>
                <w:rFonts w:eastAsia="Calibri"/>
              </w:rPr>
            </w:pPr>
            <w:r w:rsidRPr="00A2112D">
              <w:rPr>
                <w:rFonts w:eastAsia="Calibri"/>
              </w:rPr>
              <w:t>17 enero 2023</w:t>
            </w:r>
          </w:p>
        </w:tc>
        <w:tc>
          <w:tcPr>
            <w:tcW w:w="1983" w:type="dxa"/>
            <w:tcBorders>
              <w:top w:val="single" w:sz="6" w:space="0" w:color="auto"/>
              <w:left w:val="single" w:sz="6" w:space="0" w:color="auto"/>
              <w:bottom w:val="single" w:sz="6" w:space="0" w:color="auto"/>
              <w:right w:val="single" w:sz="6" w:space="0" w:color="auto"/>
            </w:tcBorders>
            <w:shd w:val="clear" w:color="auto" w:fill="auto"/>
            <w:hideMark/>
          </w:tcPr>
          <w:p w14:paraId="5C666504" w14:textId="77777777" w:rsidR="005C1596" w:rsidRPr="00A2112D" w:rsidRDefault="005C1596" w:rsidP="00F76F2F">
            <w:pPr>
              <w:spacing w:after="0" w:line="240" w:lineRule="auto"/>
              <w:jc w:val="center"/>
              <w:rPr>
                <w:rFonts w:eastAsia="Calibri"/>
              </w:rPr>
            </w:pPr>
            <w:r w:rsidRPr="00A2112D">
              <w:rPr>
                <w:rFonts w:eastAsia="Calibri"/>
              </w:rPr>
              <w:t xml:space="preserve">Ceder en calidad de préstamo y por consiguiente su gestión, sostenibilidad, dirección, administración y mantenimiento y supervisión de los inmuebles, en Santo Domingo este Villa Duarte, Santo Domingo Oeste Pantoja, San Pedro de Macorís Los Llanos, Moca Las </w:t>
            </w:r>
            <w:proofErr w:type="spellStart"/>
            <w:r w:rsidRPr="00A2112D">
              <w:rPr>
                <w:rFonts w:eastAsia="Calibri"/>
              </w:rPr>
              <w:t>Guazumas</w:t>
            </w:r>
            <w:proofErr w:type="spellEnd"/>
            <w:r w:rsidRPr="00A2112D">
              <w:rPr>
                <w:rFonts w:eastAsia="Calibri"/>
              </w:rPr>
              <w:t>, Moca Juan López, a favor del Consejo Nacional para la Niñez y Adolescencia (CONANI) </w:t>
            </w:r>
          </w:p>
        </w:tc>
      </w:tr>
      <w:tr w:rsidR="005C1596" w:rsidRPr="00A2112D" w14:paraId="4EFA8B47" w14:textId="77777777" w:rsidTr="00F76F2F">
        <w:trPr>
          <w:trHeight w:val="225"/>
          <w:jc w:val="center"/>
        </w:trPr>
        <w:tc>
          <w:tcPr>
            <w:tcW w:w="2002" w:type="dxa"/>
            <w:tcBorders>
              <w:top w:val="single" w:sz="6" w:space="0" w:color="auto"/>
              <w:left w:val="single" w:sz="6" w:space="0" w:color="auto"/>
              <w:bottom w:val="single" w:sz="6" w:space="0" w:color="auto"/>
              <w:right w:val="single" w:sz="6" w:space="0" w:color="auto"/>
            </w:tcBorders>
            <w:shd w:val="clear" w:color="auto" w:fill="auto"/>
            <w:hideMark/>
          </w:tcPr>
          <w:p w14:paraId="72756FB4" w14:textId="7ECDB63B" w:rsidR="005C1596" w:rsidRPr="00A2112D" w:rsidRDefault="005C1596" w:rsidP="00F76F2F">
            <w:pPr>
              <w:spacing w:before="240" w:line="240" w:lineRule="auto"/>
              <w:jc w:val="center"/>
              <w:rPr>
                <w:rFonts w:eastAsia="Calibri"/>
              </w:rPr>
            </w:pPr>
            <w:r w:rsidRPr="00A2112D">
              <w:rPr>
                <w:rFonts w:eastAsia="Calibri"/>
              </w:rPr>
              <w:t xml:space="preserve">Adendum al convenio de cooperación que rige el programa de becas para el Centro Tételo Vargas- Extensión ITLA, San Pedro de Macorís, del </w:t>
            </w:r>
            <w:r w:rsidRPr="00A2112D">
              <w:rPr>
                <w:rFonts w:eastAsia="Calibri"/>
              </w:rPr>
              <w:lastRenderedPageBreak/>
              <w:t>componente de apropiación social y desarrollo de habilidades, incluido en el proyecto conectar a los no conectados, Plan Bianual de Proyectos 2021-2022 </w:t>
            </w:r>
          </w:p>
        </w:tc>
        <w:tc>
          <w:tcPr>
            <w:tcW w:w="2388" w:type="dxa"/>
            <w:tcBorders>
              <w:top w:val="single" w:sz="6" w:space="0" w:color="auto"/>
              <w:left w:val="single" w:sz="6" w:space="0" w:color="auto"/>
              <w:bottom w:val="single" w:sz="6" w:space="0" w:color="auto"/>
              <w:right w:val="single" w:sz="6" w:space="0" w:color="auto"/>
            </w:tcBorders>
            <w:shd w:val="clear" w:color="auto" w:fill="auto"/>
            <w:hideMark/>
          </w:tcPr>
          <w:p w14:paraId="1E4B3777" w14:textId="34D4F0B1" w:rsidR="005C1596" w:rsidRPr="00A2112D" w:rsidRDefault="005C1596" w:rsidP="00F76F2F">
            <w:pPr>
              <w:spacing w:before="240" w:line="240" w:lineRule="auto"/>
              <w:jc w:val="center"/>
              <w:rPr>
                <w:rFonts w:eastAsia="Calibri"/>
              </w:rPr>
            </w:pPr>
            <w:r w:rsidRPr="00A2112D">
              <w:rPr>
                <w:rFonts w:eastAsia="Calibri"/>
              </w:rPr>
              <w:lastRenderedPageBreak/>
              <w:t> Instituto   Tecnológico de las Américas (ITLA) y la gobernación provincial de San Pedro de Macorís </w:t>
            </w:r>
          </w:p>
        </w:tc>
        <w:tc>
          <w:tcPr>
            <w:tcW w:w="1391" w:type="dxa"/>
            <w:tcBorders>
              <w:top w:val="single" w:sz="6" w:space="0" w:color="auto"/>
              <w:left w:val="single" w:sz="6" w:space="0" w:color="auto"/>
              <w:bottom w:val="single" w:sz="6" w:space="0" w:color="auto"/>
              <w:right w:val="single" w:sz="6" w:space="0" w:color="auto"/>
            </w:tcBorders>
            <w:shd w:val="clear" w:color="auto" w:fill="auto"/>
            <w:hideMark/>
          </w:tcPr>
          <w:p w14:paraId="469B996F" w14:textId="77777777" w:rsidR="005C1596" w:rsidRPr="00A2112D" w:rsidRDefault="005C1596" w:rsidP="00F76F2F">
            <w:pPr>
              <w:spacing w:before="240" w:line="240" w:lineRule="auto"/>
              <w:jc w:val="center"/>
              <w:rPr>
                <w:rFonts w:eastAsia="Calibri"/>
              </w:rPr>
            </w:pPr>
            <w:r w:rsidRPr="00A2112D">
              <w:rPr>
                <w:rFonts w:eastAsia="Calibri"/>
              </w:rPr>
              <w:t>17 febrero 2023</w:t>
            </w:r>
          </w:p>
        </w:tc>
        <w:tc>
          <w:tcPr>
            <w:tcW w:w="1983" w:type="dxa"/>
            <w:tcBorders>
              <w:top w:val="single" w:sz="6" w:space="0" w:color="auto"/>
              <w:left w:val="single" w:sz="6" w:space="0" w:color="auto"/>
              <w:bottom w:val="single" w:sz="6" w:space="0" w:color="auto"/>
              <w:right w:val="single" w:sz="6" w:space="0" w:color="auto"/>
            </w:tcBorders>
            <w:shd w:val="clear" w:color="auto" w:fill="auto"/>
            <w:hideMark/>
          </w:tcPr>
          <w:p w14:paraId="5A5A22EC" w14:textId="6822887F" w:rsidR="005C1596" w:rsidRPr="00A2112D" w:rsidRDefault="005C1596" w:rsidP="00F76F2F">
            <w:pPr>
              <w:spacing w:before="240" w:line="240" w:lineRule="auto"/>
              <w:jc w:val="center"/>
              <w:rPr>
                <w:rFonts w:eastAsia="Calibri"/>
              </w:rPr>
            </w:pPr>
            <w:r w:rsidRPr="00A2112D">
              <w:rPr>
                <w:rFonts w:eastAsia="Calibri"/>
              </w:rPr>
              <w:t xml:space="preserve">Otorgar 800 becas a los fines de ampliar la oferta académica para cursos y talleres de corta duración y cursos avanzados de </w:t>
            </w:r>
            <w:r w:rsidRPr="00A2112D">
              <w:rPr>
                <w:rFonts w:eastAsia="Calibri"/>
              </w:rPr>
              <w:lastRenderedPageBreak/>
              <w:t>formación técnica </w:t>
            </w:r>
          </w:p>
        </w:tc>
      </w:tr>
      <w:tr w:rsidR="005C1596" w:rsidRPr="00A2112D" w14:paraId="6FDF23D7" w14:textId="77777777" w:rsidTr="00F76F2F">
        <w:trPr>
          <w:trHeight w:val="225"/>
          <w:jc w:val="center"/>
        </w:trPr>
        <w:tc>
          <w:tcPr>
            <w:tcW w:w="2002" w:type="dxa"/>
            <w:tcBorders>
              <w:top w:val="single" w:sz="6" w:space="0" w:color="auto"/>
              <w:left w:val="single" w:sz="6" w:space="0" w:color="auto"/>
              <w:bottom w:val="single" w:sz="6" w:space="0" w:color="auto"/>
              <w:right w:val="single" w:sz="6" w:space="0" w:color="auto"/>
            </w:tcBorders>
            <w:shd w:val="clear" w:color="auto" w:fill="auto"/>
            <w:hideMark/>
          </w:tcPr>
          <w:p w14:paraId="7CBE10EF" w14:textId="0FDB53F2" w:rsidR="005C1596" w:rsidRPr="00A2112D" w:rsidRDefault="005C1596" w:rsidP="00F76F2F">
            <w:pPr>
              <w:spacing w:before="240" w:line="240" w:lineRule="auto"/>
              <w:jc w:val="center"/>
              <w:rPr>
                <w:rFonts w:eastAsia="Calibri"/>
              </w:rPr>
            </w:pPr>
            <w:r w:rsidRPr="00A2112D">
              <w:rPr>
                <w:rFonts w:eastAsia="Calibri"/>
              </w:rPr>
              <w:lastRenderedPageBreak/>
              <w:t>Acuerdo interinstitucional de cooperación y coordinación para ser utilizado en la instalación de una extensión ITLA </w:t>
            </w:r>
          </w:p>
        </w:tc>
        <w:tc>
          <w:tcPr>
            <w:tcW w:w="2388" w:type="dxa"/>
            <w:tcBorders>
              <w:top w:val="single" w:sz="6" w:space="0" w:color="auto"/>
              <w:left w:val="single" w:sz="6" w:space="0" w:color="auto"/>
              <w:bottom w:val="single" w:sz="6" w:space="0" w:color="auto"/>
              <w:right w:val="single" w:sz="6" w:space="0" w:color="auto"/>
            </w:tcBorders>
            <w:shd w:val="clear" w:color="auto" w:fill="auto"/>
            <w:hideMark/>
          </w:tcPr>
          <w:p w14:paraId="229CA17A" w14:textId="6C301C4A" w:rsidR="005C1596" w:rsidRPr="00A2112D" w:rsidRDefault="005C1596" w:rsidP="00F76F2F">
            <w:pPr>
              <w:spacing w:before="240" w:line="240" w:lineRule="auto"/>
              <w:jc w:val="center"/>
              <w:rPr>
                <w:rFonts w:eastAsia="Calibri"/>
              </w:rPr>
            </w:pPr>
            <w:r w:rsidRPr="00A2112D">
              <w:rPr>
                <w:rFonts w:eastAsia="Calibri"/>
              </w:rPr>
              <w:t>Instituto Tecnológico de las Américas (ITLA) y el ayuntamiento municipal de Monte Plata </w:t>
            </w:r>
          </w:p>
        </w:tc>
        <w:tc>
          <w:tcPr>
            <w:tcW w:w="1391" w:type="dxa"/>
            <w:tcBorders>
              <w:top w:val="single" w:sz="6" w:space="0" w:color="auto"/>
              <w:left w:val="single" w:sz="6" w:space="0" w:color="auto"/>
              <w:bottom w:val="single" w:sz="6" w:space="0" w:color="auto"/>
              <w:right w:val="single" w:sz="6" w:space="0" w:color="auto"/>
            </w:tcBorders>
            <w:shd w:val="clear" w:color="auto" w:fill="auto"/>
            <w:hideMark/>
          </w:tcPr>
          <w:p w14:paraId="6DEB9A83" w14:textId="77777777" w:rsidR="005C1596" w:rsidRPr="00A2112D" w:rsidRDefault="005C1596" w:rsidP="00F76F2F">
            <w:pPr>
              <w:spacing w:before="240" w:line="240" w:lineRule="auto"/>
              <w:jc w:val="center"/>
              <w:rPr>
                <w:rFonts w:eastAsia="Calibri"/>
              </w:rPr>
            </w:pPr>
            <w:r w:rsidRPr="00A2112D">
              <w:rPr>
                <w:rFonts w:eastAsia="Calibri"/>
              </w:rPr>
              <w:t>25 mayo 2023</w:t>
            </w:r>
          </w:p>
        </w:tc>
        <w:tc>
          <w:tcPr>
            <w:tcW w:w="1983" w:type="dxa"/>
            <w:tcBorders>
              <w:top w:val="single" w:sz="6" w:space="0" w:color="auto"/>
              <w:left w:val="single" w:sz="6" w:space="0" w:color="auto"/>
              <w:bottom w:val="single" w:sz="6" w:space="0" w:color="auto"/>
              <w:right w:val="single" w:sz="6" w:space="0" w:color="auto"/>
            </w:tcBorders>
            <w:shd w:val="clear" w:color="auto" w:fill="auto"/>
            <w:hideMark/>
          </w:tcPr>
          <w:p w14:paraId="02938197" w14:textId="0CBA37A0" w:rsidR="005C1596" w:rsidRPr="00A2112D" w:rsidRDefault="005C1596" w:rsidP="00F76F2F">
            <w:pPr>
              <w:spacing w:before="240" w:line="240" w:lineRule="auto"/>
              <w:jc w:val="center"/>
              <w:rPr>
                <w:rFonts w:eastAsia="Calibri"/>
              </w:rPr>
            </w:pPr>
            <w:r w:rsidRPr="00A2112D">
              <w:rPr>
                <w:rFonts w:eastAsia="Calibri"/>
              </w:rPr>
              <w:t>Ceder en calidad de préstamos al Instituto Tecnológico de las Américas (ITLA) y por consiguiente su gestión, sostenibilidad, dirección, administración, mantenimiento y supervisión del inmueble, ubicado en Monte Plata </w:t>
            </w:r>
          </w:p>
        </w:tc>
      </w:tr>
      <w:tr w:rsidR="005C1596" w:rsidRPr="00A2112D" w14:paraId="3CC8EB65" w14:textId="77777777" w:rsidTr="00F76F2F">
        <w:trPr>
          <w:trHeight w:val="4517"/>
          <w:jc w:val="center"/>
        </w:trPr>
        <w:tc>
          <w:tcPr>
            <w:tcW w:w="2002" w:type="dxa"/>
            <w:tcBorders>
              <w:top w:val="single" w:sz="6" w:space="0" w:color="auto"/>
              <w:left w:val="single" w:sz="6" w:space="0" w:color="auto"/>
              <w:bottom w:val="single" w:sz="6" w:space="0" w:color="auto"/>
              <w:right w:val="single" w:sz="6" w:space="0" w:color="auto"/>
            </w:tcBorders>
            <w:shd w:val="clear" w:color="auto" w:fill="auto"/>
            <w:hideMark/>
          </w:tcPr>
          <w:p w14:paraId="5E6EF2D5" w14:textId="5EF4A899" w:rsidR="005C1596" w:rsidRPr="00A2112D" w:rsidRDefault="005C1596" w:rsidP="00F76F2F">
            <w:pPr>
              <w:spacing w:before="240" w:line="240" w:lineRule="auto"/>
              <w:jc w:val="center"/>
              <w:rPr>
                <w:rFonts w:eastAsia="Calibri"/>
              </w:rPr>
            </w:pPr>
            <w:r w:rsidRPr="00A2112D">
              <w:rPr>
                <w:rFonts w:eastAsia="Calibri"/>
              </w:rPr>
              <w:lastRenderedPageBreak/>
              <w:t>Adendum al acuerdo de colaboración interinstitucional para la ejecución del proyecto de electrificación rural en la comunidad de sabana real. </w:t>
            </w:r>
          </w:p>
        </w:tc>
        <w:tc>
          <w:tcPr>
            <w:tcW w:w="2388" w:type="dxa"/>
            <w:tcBorders>
              <w:top w:val="single" w:sz="6" w:space="0" w:color="auto"/>
              <w:left w:val="single" w:sz="6" w:space="0" w:color="auto"/>
              <w:bottom w:val="single" w:sz="6" w:space="0" w:color="auto"/>
              <w:right w:val="single" w:sz="6" w:space="0" w:color="auto"/>
            </w:tcBorders>
            <w:shd w:val="clear" w:color="auto" w:fill="auto"/>
            <w:hideMark/>
          </w:tcPr>
          <w:p w14:paraId="6166AC5E" w14:textId="6AF4ED9D" w:rsidR="005C1596" w:rsidRPr="00A2112D" w:rsidRDefault="005C1596" w:rsidP="00F76F2F">
            <w:pPr>
              <w:spacing w:before="240" w:line="240" w:lineRule="auto"/>
              <w:jc w:val="center"/>
              <w:rPr>
                <w:rFonts w:eastAsia="Calibri"/>
              </w:rPr>
            </w:pPr>
            <w:r w:rsidRPr="00A2112D">
              <w:rPr>
                <w:rFonts w:eastAsia="Calibri"/>
              </w:rPr>
              <w:t>El Ministerio de Economía Planificación y Desarrollo (MEPYD), el Ministerio de Energía y Minas (MEM), Edesur Dominicana, s.a. (EDESUR), la Cooperativa Agropecuaria y de Servicios Múltiples la Bella, la DEUTSCHE GESELLSCHAFT FUR INTERNATIONALE ZUSAMMENARBIT (GIZ)GMNH,</w:t>
            </w:r>
          </w:p>
        </w:tc>
        <w:tc>
          <w:tcPr>
            <w:tcW w:w="1391" w:type="dxa"/>
            <w:tcBorders>
              <w:top w:val="single" w:sz="6" w:space="0" w:color="auto"/>
              <w:left w:val="single" w:sz="6" w:space="0" w:color="auto"/>
              <w:bottom w:val="single" w:sz="6" w:space="0" w:color="auto"/>
              <w:right w:val="single" w:sz="6" w:space="0" w:color="auto"/>
            </w:tcBorders>
            <w:shd w:val="clear" w:color="auto" w:fill="auto"/>
            <w:hideMark/>
          </w:tcPr>
          <w:p w14:paraId="3AEF8DEE" w14:textId="77777777" w:rsidR="005C1596" w:rsidRPr="00A2112D" w:rsidRDefault="005C1596" w:rsidP="00F76F2F">
            <w:pPr>
              <w:spacing w:before="240" w:line="240" w:lineRule="auto"/>
              <w:jc w:val="center"/>
              <w:rPr>
                <w:rFonts w:eastAsia="Calibri"/>
              </w:rPr>
            </w:pPr>
            <w:r w:rsidRPr="00A2112D">
              <w:rPr>
                <w:rFonts w:eastAsia="Calibri"/>
              </w:rPr>
              <w:t>14 abril de 2023</w:t>
            </w:r>
          </w:p>
        </w:tc>
        <w:tc>
          <w:tcPr>
            <w:tcW w:w="1983" w:type="dxa"/>
            <w:tcBorders>
              <w:top w:val="single" w:sz="6" w:space="0" w:color="auto"/>
              <w:left w:val="single" w:sz="6" w:space="0" w:color="auto"/>
              <w:bottom w:val="single" w:sz="6" w:space="0" w:color="auto"/>
              <w:right w:val="single" w:sz="6" w:space="0" w:color="auto"/>
            </w:tcBorders>
            <w:shd w:val="clear" w:color="auto" w:fill="auto"/>
            <w:hideMark/>
          </w:tcPr>
          <w:p w14:paraId="1324C000" w14:textId="039AD6B0" w:rsidR="005C1596" w:rsidRPr="00A2112D" w:rsidRDefault="005C1596" w:rsidP="00F76F2F">
            <w:pPr>
              <w:spacing w:before="240" w:line="240" w:lineRule="auto"/>
              <w:jc w:val="center"/>
              <w:rPr>
                <w:rFonts w:eastAsia="Calibri"/>
              </w:rPr>
            </w:pPr>
            <w:r w:rsidRPr="00A2112D">
              <w:rPr>
                <w:rFonts w:eastAsia="Calibri"/>
              </w:rPr>
              <w:t>Electrificación rural en la comunidad de sabana real. </w:t>
            </w:r>
          </w:p>
          <w:p w14:paraId="03E67FFE" w14:textId="662ACA4B" w:rsidR="005C1596" w:rsidRPr="00A2112D" w:rsidRDefault="005C1596" w:rsidP="00F76F2F">
            <w:pPr>
              <w:spacing w:before="240" w:line="240" w:lineRule="auto"/>
              <w:jc w:val="center"/>
              <w:rPr>
                <w:rFonts w:eastAsia="Calibri"/>
              </w:rPr>
            </w:pPr>
          </w:p>
        </w:tc>
      </w:tr>
      <w:tr w:rsidR="005C1596" w:rsidRPr="00A2112D" w14:paraId="4F850AB4" w14:textId="77777777" w:rsidTr="00F76F2F">
        <w:trPr>
          <w:trHeight w:val="225"/>
          <w:jc w:val="center"/>
        </w:trPr>
        <w:tc>
          <w:tcPr>
            <w:tcW w:w="2002" w:type="dxa"/>
            <w:tcBorders>
              <w:top w:val="single" w:sz="6" w:space="0" w:color="auto"/>
              <w:left w:val="single" w:sz="6" w:space="0" w:color="auto"/>
              <w:bottom w:val="single" w:sz="6" w:space="0" w:color="auto"/>
              <w:right w:val="single" w:sz="6" w:space="0" w:color="auto"/>
            </w:tcBorders>
            <w:shd w:val="clear" w:color="auto" w:fill="auto"/>
            <w:hideMark/>
          </w:tcPr>
          <w:p w14:paraId="02FB5D68" w14:textId="129F8D78" w:rsidR="005C1596" w:rsidRPr="00A2112D" w:rsidRDefault="005C1596" w:rsidP="00F76F2F">
            <w:pPr>
              <w:spacing w:before="240" w:line="240" w:lineRule="auto"/>
              <w:jc w:val="center"/>
              <w:rPr>
                <w:rFonts w:eastAsia="Calibri"/>
              </w:rPr>
            </w:pPr>
            <w:r w:rsidRPr="00A2112D">
              <w:rPr>
                <w:rFonts w:eastAsia="Calibri"/>
              </w:rPr>
              <w:t>Acuerdo interinstitucional de cooperación y coordinación</w:t>
            </w:r>
          </w:p>
        </w:tc>
        <w:tc>
          <w:tcPr>
            <w:tcW w:w="2388" w:type="dxa"/>
            <w:tcBorders>
              <w:top w:val="single" w:sz="6" w:space="0" w:color="auto"/>
              <w:left w:val="single" w:sz="6" w:space="0" w:color="auto"/>
              <w:bottom w:val="single" w:sz="6" w:space="0" w:color="auto"/>
              <w:right w:val="single" w:sz="6" w:space="0" w:color="auto"/>
            </w:tcBorders>
            <w:shd w:val="clear" w:color="auto" w:fill="auto"/>
            <w:hideMark/>
          </w:tcPr>
          <w:p w14:paraId="003B1ED9" w14:textId="77777777" w:rsidR="005C1596" w:rsidRPr="00A2112D" w:rsidRDefault="005C1596" w:rsidP="00F76F2F">
            <w:pPr>
              <w:spacing w:before="240" w:line="240" w:lineRule="auto"/>
              <w:jc w:val="center"/>
              <w:rPr>
                <w:rFonts w:eastAsia="Calibri"/>
              </w:rPr>
            </w:pPr>
            <w:r w:rsidRPr="00A2112D">
              <w:rPr>
                <w:rFonts w:eastAsia="Calibri"/>
              </w:rPr>
              <w:t>Junta del Distrito municipal el Naranjal</w:t>
            </w:r>
          </w:p>
        </w:tc>
        <w:tc>
          <w:tcPr>
            <w:tcW w:w="1391" w:type="dxa"/>
            <w:tcBorders>
              <w:top w:val="single" w:sz="6" w:space="0" w:color="auto"/>
              <w:left w:val="single" w:sz="6" w:space="0" w:color="auto"/>
              <w:bottom w:val="single" w:sz="6" w:space="0" w:color="auto"/>
              <w:right w:val="single" w:sz="6" w:space="0" w:color="auto"/>
            </w:tcBorders>
            <w:shd w:val="clear" w:color="auto" w:fill="auto"/>
            <w:hideMark/>
          </w:tcPr>
          <w:p w14:paraId="771B29EC" w14:textId="77777777" w:rsidR="005C1596" w:rsidRPr="00A2112D" w:rsidRDefault="005C1596" w:rsidP="00F76F2F">
            <w:pPr>
              <w:spacing w:before="240" w:line="240" w:lineRule="auto"/>
              <w:jc w:val="center"/>
              <w:rPr>
                <w:rFonts w:eastAsia="Calibri"/>
              </w:rPr>
            </w:pPr>
            <w:r w:rsidRPr="00A2112D">
              <w:rPr>
                <w:rFonts w:eastAsia="Calibri"/>
              </w:rPr>
              <w:t>06 septiembre de 2023</w:t>
            </w:r>
          </w:p>
        </w:tc>
        <w:tc>
          <w:tcPr>
            <w:tcW w:w="1983" w:type="dxa"/>
            <w:tcBorders>
              <w:top w:val="single" w:sz="6" w:space="0" w:color="auto"/>
              <w:left w:val="single" w:sz="6" w:space="0" w:color="auto"/>
              <w:bottom w:val="single" w:sz="6" w:space="0" w:color="auto"/>
              <w:right w:val="single" w:sz="6" w:space="0" w:color="auto"/>
            </w:tcBorders>
            <w:shd w:val="clear" w:color="auto" w:fill="auto"/>
            <w:hideMark/>
          </w:tcPr>
          <w:p w14:paraId="68243152" w14:textId="0E02EF7E" w:rsidR="005C1596" w:rsidRPr="00A2112D" w:rsidRDefault="005C1596" w:rsidP="00F76F2F">
            <w:pPr>
              <w:spacing w:before="240" w:line="240" w:lineRule="auto"/>
              <w:jc w:val="center"/>
              <w:rPr>
                <w:rFonts w:eastAsia="Calibri"/>
              </w:rPr>
            </w:pPr>
            <w:r w:rsidRPr="00A2112D">
              <w:rPr>
                <w:rFonts w:eastAsia="Calibri"/>
              </w:rPr>
              <w:t xml:space="preserve">Cesión en uso de un centro INDOTEL ubicado en el Distrito Municipal de El Naranjal, provincia San José de </w:t>
            </w:r>
            <w:proofErr w:type="spellStart"/>
            <w:r w:rsidRPr="00A2112D">
              <w:rPr>
                <w:rFonts w:eastAsia="Calibri"/>
              </w:rPr>
              <w:t>Ocoa</w:t>
            </w:r>
            <w:proofErr w:type="spellEnd"/>
            <w:r w:rsidRPr="00A2112D">
              <w:rPr>
                <w:rFonts w:eastAsia="Calibri"/>
              </w:rPr>
              <w:t>, para ser utilizado en la instalación de la oficina gubernamental. </w:t>
            </w:r>
          </w:p>
        </w:tc>
      </w:tr>
      <w:tr w:rsidR="005C1596" w:rsidRPr="00A2112D" w14:paraId="132B8DB9" w14:textId="77777777" w:rsidTr="00F76F2F">
        <w:trPr>
          <w:trHeight w:val="225"/>
          <w:jc w:val="center"/>
        </w:trPr>
        <w:tc>
          <w:tcPr>
            <w:tcW w:w="2002" w:type="dxa"/>
            <w:tcBorders>
              <w:top w:val="single" w:sz="6" w:space="0" w:color="auto"/>
              <w:left w:val="single" w:sz="6" w:space="0" w:color="auto"/>
              <w:bottom w:val="single" w:sz="6" w:space="0" w:color="auto"/>
              <w:right w:val="single" w:sz="6" w:space="0" w:color="auto"/>
            </w:tcBorders>
            <w:shd w:val="clear" w:color="auto" w:fill="auto"/>
            <w:hideMark/>
          </w:tcPr>
          <w:p w14:paraId="3DF87528" w14:textId="77777777" w:rsidR="005C1596" w:rsidRPr="00A2112D" w:rsidRDefault="005C1596" w:rsidP="00F76F2F">
            <w:pPr>
              <w:spacing w:before="240" w:line="240" w:lineRule="auto"/>
              <w:jc w:val="center"/>
              <w:rPr>
                <w:rFonts w:eastAsia="Calibri"/>
              </w:rPr>
            </w:pPr>
            <w:r w:rsidRPr="00A2112D">
              <w:rPr>
                <w:rFonts w:eastAsia="Calibri"/>
              </w:rPr>
              <w:t xml:space="preserve">Acuerdo marco de colaboración a los fines de otorgar dos (2) </w:t>
            </w:r>
            <w:r w:rsidRPr="00A2112D">
              <w:rPr>
                <w:rFonts w:eastAsia="Calibri"/>
              </w:rPr>
              <w:lastRenderedPageBreak/>
              <w:t>becas de un 50% de las carreras que oferta UNIBE, en el programa de becas focalizadas economía naranja y mujeres en las ingenierías</w:t>
            </w:r>
          </w:p>
          <w:p w14:paraId="7FB34A3B" w14:textId="21AA5F69" w:rsidR="005C1596" w:rsidRPr="00A2112D" w:rsidRDefault="005C1596" w:rsidP="00F76F2F">
            <w:pPr>
              <w:spacing w:before="240" w:line="240" w:lineRule="auto"/>
              <w:jc w:val="center"/>
              <w:rPr>
                <w:rFonts w:eastAsia="Calibri"/>
              </w:rPr>
            </w:pPr>
          </w:p>
        </w:tc>
        <w:tc>
          <w:tcPr>
            <w:tcW w:w="2388" w:type="dxa"/>
            <w:tcBorders>
              <w:top w:val="single" w:sz="6" w:space="0" w:color="auto"/>
              <w:left w:val="single" w:sz="6" w:space="0" w:color="auto"/>
              <w:bottom w:val="single" w:sz="6" w:space="0" w:color="auto"/>
              <w:right w:val="single" w:sz="6" w:space="0" w:color="auto"/>
            </w:tcBorders>
            <w:shd w:val="clear" w:color="auto" w:fill="auto"/>
            <w:hideMark/>
          </w:tcPr>
          <w:p w14:paraId="1C33BD4F" w14:textId="77777777" w:rsidR="005C1596" w:rsidRPr="00A2112D" w:rsidRDefault="005C1596" w:rsidP="00F76F2F">
            <w:pPr>
              <w:spacing w:before="240" w:line="240" w:lineRule="auto"/>
              <w:jc w:val="center"/>
              <w:rPr>
                <w:rFonts w:eastAsia="Calibri"/>
              </w:rPr>
            </w:pPr>
            <w:r w:rsidRPr="00A2112D">
              <w:rPr>
                <w:rFonts w:eastAsia="Calibri"/>
              </w:rPr>
              <w:lastRenderedPageBreak/>
              <w:t>La Universidad Iberoamericana (UNIBE)</w:t>
            </w:r>
          </w:p>
        </w:tc>
        <w:tc>
          <w:tcPr>
            <w:tcW w:w="1391" w:type="dxa"/>
            <w:tcBorders>
              <w:top w:val="single" w:sz="6" w:space="0" w:color="auto"/>
              <w:left w:val="single" w:sz="6" w:space="0" w:color="auto"/>
              <w:bottom w:val="single" w:sz="6" w:space="0" w:color="auto"/>
              <w:right w:val="single" w:sz="6" w:space="0" w:color="auto"/>
            </w:tcBorders>
            <w:shd w:val="clear" w:color="auto" w:fill="auto"/>
            <w:hideMark/>
          </w:tcPr>
          <w:p w14:paraId="07F24D8E" w14:textId="77777777" w:rsidR="005C1596" w:rsidRPr="00A2112D" w:rsidRDefault="005C1596" w:rsidP="00F76F2F">
            <w:pPr>
              <w:spacing w:before="240" w:line="240" w:lineRule="auto"/>
              <w:jc w:val="center"/>
              <w:rPr>
                <w:rFonts w:eastAsia="Calibri"/>
              </w:rPr>
            </w:pPr>
            <w:r w:rsidRPr="00A2112D">
              <w:rPr>
                <w:rFonts w:eastAsia="Calibri"/>
              </w:rPr>
              <w:t>14 septiembre de 2023</w:t>
            </w:r>
          </w:p>
        </w:tc>
        <w:tc>
          <w:tcPr>
            <w:tcW w:w="1983" w:type="dxa"/>
            <w:tcBorders>
              <w:top w:val="single" w:sz="6" w:space="0" w:color="auto"/>
              <w:left w:val="single" w:sz="6" w:space="0" w:color="auto"/>
              <w:bottom w:val="single" w:sz="6" w:space="0" w:color="auto"/>
              <w:right w:val="single" w:sz="6" w:space="0" w:color="auto"/>
            </w:tcBorders>
            <w:shd w:val="clear" w:color="auto" w:fill="auto"/>
            <w:hideMark/>
          </w:tcPr>
          <w:p w14:paraId="7595E97E" w14:textId="201B002F" w:rsidR="005C1596" w:rsidRPr="00A2112D" w:rsidRDefault="005C1596" w:rsidP="00F76F2F">
            <w:pPr>
              <w:spacing w:before="240" w:line="240" w:lineRule="auto"/>
              <w:jc w:val="center"/>
              <w:rPr>
                <w:rFonts w:eastAsia="Calibri"/>
              </w:rPr>
            </w:pPr>
            <w:r w:rsidRPr="00A2112D">
              <w:rPr>
                <w:rFonts w:eastAsia="Calibri"/>
              </w:rPr>
              <w:t xml:space="preserve">Otorgar dos (2) becas de un 50% de las carreras que oferta </w:t>
            </w:r>
            <w:r w:rsidRPr="00A2112D">
              <w:rPr>
                <w:rFonts w:eastAsia="Calibri"/>
              </w:rPr>
              <w:lastRenderedPageBreak/>
              <w:t>UNIBE, en el programa de becas focalizadas economía naranja y mujeres en las ingenierías.</w:t>
            </w:r>
          </w:p>
        </w:tc>
      </w:tr>
      <w:tr w:rsidR="005C1596" w:rsidRPr="00A2112D" w14:paraId="4647DF66" w14:textId="77777777" w:rsidTr="00F76F2F">
        <w:trPr>
          <w:trHeight w:val="2437"/>
          <w:jc w:val="center"/>
        </w:trPr>
        <w:tc>
          <w:tcPr>
            <w:tcW w:w="2002" w:type="dxa"/>
            <w:tcBorders>
              <w:top w:val="single" w:sz="6" w:space="0" w:color="auto"/>
              <w:left w:val="single" w:sz="6" w:space="0" w:color="auto"/>
              <w:bottom w:val="single" w:sz="6" w:space="0" w:color="auto"/>
              <w:right w:val="single" w:sz="6" w:space="0" w:color="auto"/>
            </w:tcBorders>
            <w:shd w:val="clear" w:color="auto" w:fill="auto"/>
            <w:hideMark/>
          </w:tcPr>
          <w:p w14:paraId="08E8AAEE" w14:textId="46E2D807" w:rsidR="005C1596" w:rsidRPr="00A2112D" w:rsidRDefault="005C1596" w:rsidP="00F76F2F">
            <w:pPr>
              <w:spacing w:before="240" w:line="240" w:lineRule="auto"/>
              <w:jc w:val="center"/>
              <w:rPr>
                <w:rFonts w:eastAsia="Calibri"/>
              </w:rPr>
            </w:pPr>
            <w:r w:rsidRPr="00A2112D">
              <w:rPr>
                <w:rFonts w:eastAsia="Calibri"/>
              </w:rPr>
              <w:lastRenderedPageBreak/>
              <w:t>Acuerdo de colaboración que promueve la colaboración Bilateral para contribuir al cierre de la Brecha Digital</w:t>
            </w:r>
          </w:p>
        </w:tc>
        <w:tc>
          <w:tcPr>
            <w:tcW w:w="2388" w:type="dxa"/>
            <w:tcBorders>
              <w:top w:val="single" w:sz="6" w:space="0" w:color="auto"/>
              <w:left w:val="single" w:sz="6" w:space="0" w:color="auto"/>
              <w:bottom w:val="single" w:sz="6" w:space="0" w:color="auto"/>
              <w:right w:val="single" w:sz="6" w:space="0" w:color="auto"/>
            </w:tcBorders>
            <w:shd w:val="clear" w:color="auto" w:fill="auto"/>
            <w:hideMark/>
          </w:tcPr>
          <w:p w14:paraId="60F23331" w14:textId="77777777" w:rsidR="005C1596" w:rsidRPr="00A2112D" w:rsidRDefault="005C1596" w:rsidP="00F76F2F">
            <w:pPr>
              <w:spacing w:before="240" w:line="240" w:lineRule="auto"/>
              <w:jc w:val="center"/>
              <w:rPr>
                <w:rFonts w:eastAsia="Calibri"/>
              </w:rPr>
            </w:pPr>
            <w:r w:rsidRPr="00A2112D">
              <w:rPr>
                <w:rFonts w:eastAsia="Calibri"/>
              </w:rPr>
              <w:t>El Ejercito de la Republica Dominicana (ERD)</w:t>
            </w:r>
          </w:p>
        </w:tc>
        <w:tc>
          <w:tcPr>
            <w:tcW w:w="1391" w:type="dxa"/>
            <w:tcBorders>
              <w:top w:val="single" w:sz="6" w:space="0" w:color="auto"/>
              <w:left w:val="single" w:sz="6" w:space="0" w:color="auto"/>
              <w:bottom w:val="single" w:sz="6" w:space="0" w:color="auto"/>
              <w:right w:val="single" w:sz="6" w:space="0" w:color="auto"/>
            </w:tcBorders>
            <w:shd w:val="clear" w:color="auto" w:fill="auto"/>
            <w:hideMark/>
          </w:tcPr>
          <w:p w14:paraId="46A2CA9F" w14:textId="77777777" w:rsidR="005C1596" w:rsidRPr="00A2112D" w:rsidRDefault="005C1596" w:rsidP="00F76F2F">
            <w:pPr>
              <w:spacing w:before="240" w:line="240" w:lineRule="auto"/>
              <w:jc w:val="center"/>
              <w:rPr>
                <w:rFonts w:eastAsia="Calibri"/>
              </w:rPr>
            </w:pPr>
            <w:r w:rsidRPr="00A2112D">
              <w:rPr>
                <w:rFonts w:eastAsia="Calibri"/>
              </w:rPr>
              <w:t>17 octubre de 2023</w:t>
            </w:r>
          </w:p>
        </w:tc>
        <w:tc>
          <w:tcPr>
            <w:tcW w:w="1983" w:type="dxa"/>
            <w:tcBorders>
              <w:top w:val="single" w:sz="6" w:space="0" w:color="auto"/>
              <w:left w:val="single" w:sz="6" w:space="0" w:color="auto"/>
              <w:bottom w:val="single" w:sz="6" w:space="0" w:color="auto"/>
              <w:right w:val="single" w:sz="6" w:space="0" w:color="auto"/>
            </w:tcBorders>
            <w:shd w:val="clear" w:color="auto" w:fill="auto"/>
            <w:hideMark/>
          </w:tcPr>
          <w:p w14:paraId="6E441E36" w14:textId="07864CED" w:rsidR="005C1596" w:rsidRPr="00A2112D" w:rsidRDefault="005C1596" w:rsidP="00F76F2F">
            <w:pPr>
              <w:spacing w:before="240" w:line="240" w:lineRule="auto"/>
              <w:jc w:val="center"/>
              <w:rPr>
                <w:rFonts w:eastAsia="Calibri"/>
              </w:rPr>
            </w:pPr>
            <w:r w:rsidRPr="00A2112D">
              <w:rPr>
                <w:rFonts w:eastAsia="Calibri"/>
              </w:rPr>
              <w:t>Promueve la colaboración Bilateral para contribuir al cierre de la Brecha Digital, a los fines de dotarlos de internet de banda ancha para apoyar los procesos de enseñanza-aprendizaje en dichas unidades castrenses.</w:t>
            </w:r>
          </w:p>
        </w:tc>
      </w:tr>
      <w:tr w:rsidR="005C1596" w:rsidRPr="00A2112D" w14:paraId="52ACF5F3" w14:textId="77777777" w:rsidTr="00F76F2F">
        <w:trPr>
          <w:trHeight w:val="2542"/>
          <w:jc w:val="center"/>
        </w:trPr>
        <w:tc>
          <w:tcPr>
            <w:tcW w:w="2002" w:type="dxa"/>
            <w:tcBorders>
              <w:top w:val="single" w:sz="6" w:space="0" w:color="auto"/>
              <w:left w:val="single" w:sz="6" w:space="0" w:color="auto"/>
              <w:bottom w:val="single" w:sz="6" w:space="0" w:color="auto"/>
              <w:right w:val="single" w:sz="6" w:space="0" w:color="auto"/>
            </w:tcBorders>
            <w:shd w:val="clear" w:color="auto" w:fill="auto"/>
            <w:hideMark/>
          </w:tcPr>
          <w:p w14:paraId="4E52278B" w14:textId="4641E568" w:rsidR="005C1596" w:rsidRPr="00A2112D" w:rsidRDefault="005C1596" w:rsidP="00F76F2F">
            <w:pPr>
              <w:spacing w:before="240" w:line="240" w:lineRule="auto"/>
              <w:jc w:val="center"/>
              <w:rPr>
                <w:rFonts w:eastAsia="Calibri"/>
              </w:rPr>
            </w:pPr>
            <w:r w:rsidRPr="00A2112D">
              <w:rPr>
                <w:rFonts w:eastAsia="Calibri"/>
              </w:rPr>
              <w:t>Acuerdo de Colaboración para desarrollar el proyecto “capacitaciones sobre mejora regulatoria y aplicación de la ley núm. 167-21 y su reglamento”</w:t>
            </w:r>
          </w:p>
          <w:p w14:paraId="40C3D105" w14:textId="690AA14B" w:rsidR="005C1596" w:rsidRPr="00A2112D" w:rsidRDefault="005C1596" w:rsidP="00F76F2F">
            <w:pPr>
              <w:spacing w:before="240" w:line="240" w:lineRule="auto"/>
              <w:jc w:val="center"/>
              <w:rPr>
                <w:rFonts w:eastAsia="Calibri"/>
              </w:rPr>
            </w:pPr>
          </w:p>
        </w:tc>
        <w:tc>
          <w:tcPr>
            <w:tcW w:w="2388" w:type="dxa"/>
            <w:tcBorders>
              <w:top w:val="single" w:sz="6" w:space="0" w:color="auto"/>
              <w:left w:val="single" w:sz="6" w:space="0" w:color="auto"/>
              <w:bottom w:val="single" w:sz="6" w:space="0" w:color="auto"/>
              <w:right w:val="single" w:sz="6" w:space="0" w:color="auto"/>
            </w:tcBorders>
            <w:shd w:val="clear" w:color="auto" w:fill="auto"/>
            <w:hideMark/>
          </w:tcPr>
          <w:p w14:paraId="33367845" w14:textId="57DAA445" w:rsidR="005C1596" w:rsidRPr="00A2112D" w:rsidRDefault="005C1596" w:rsidP="00F76F2F">
            <w:pPr>
              <w:spacing w:before="240" w:line="240" w:lineRule="auto"/>
              <w:jc w:val="center"/>
              <w:rPr>
                <w:rFonts w:eastAsia="Calibri"/>
              </w:rPr>
            </w:pPr>
            <w:r w:rsidRPr="00A2112D">
              <w:rPr>
                <w:rFonts w:eastAsia="Calibri"/>
              </w:rPr>
              <w:t>Ministerio de Administración Pública (MAP)</w:t>
            </w:r>
          </w:p>
        </w:tc>
        <w:tc>
          <w:tcPr>
            <w:tcW w:w="1391" w:type="dxa"/>
            <w:tcBorders>
              <w:top w:val="single" w:sz="6" w:space="0" w:color="auto"/>
              <w:left w:val="single" w:sz="6" w:space="0" w:color="auto"/>
              <w:bottom w:val="single" w:sz="6" w:space="0" w:color="auto"/>
              <w:right w:val="single" w:sz="6" w:space="0" w:color="auto"/>
            </w:tcBorders>
            <w:shd w:val="clear" w:color="auto" w:fill="auto"/>
            <w:hideMark/>
          </w:tcPr>
          <w:p w14:paraId="4BB0C589" w14:textId="77777777" w:rsidR="005C1596" w:rsidRPr="00A2112D" w:rsidRDefault="005C1596" w:rsidP="00F76F2F">
            <w:pPr>
              <w:spacing w:before="240" w:line="240" w:lineRule="auto"/>
              <w:jc w:val="center"/>
              <w:rPr>
                <w:rFonts w:eastAsia="Calibri"/>
              </w:rPr>
            </w:pPr>
            <w:r w:rsidRPr="00A2112D">
              <w:rPr>
                <w:rFonts w:eastAsia="Calibri"/>
              </w:rPr>
              <w:t>18 octubre de 2023</w:t>
            </w:r>
          </w:p>
        </w:tc>
        <w:tc>
          <w:tcPr>
            <w:tcW w:w="1983" w:type="dxa"/>
            <w:tcBorders>
              <w:top w:val="single" w:sz="6" w:space="0" w:color="auto"/>
              <w:left w:val="single" w:sz="6" w:space="0" w:color="auto"/>
              <w:bottom w:val="single" w:sz="6" w:space="0" w:color="auto"/>
              <w:right w:val="single" w:sz="6" w:space="0" w:color="auto"/>
            </w:tcBorders>
            <w:shd w:val="clear" w:color="auto" w:fill="auto"/>
            <w:hideMark/>
          </w:tcPr>
          <w:p w14:paraId="5796E3C6" w14:textId="79DCC5BA" w:rsidR="005C1596" w:rsidRPr="00A2112D" w:rsidRDefault="005C1596" w:rsidP="00F76F2F">
            <w:pPr>
              <w:spacing w:before="240" w:line="240" w:lineRule="auto"/>
              <w:jc w:val="center"/>
              <w:rPr>
                <w:rFonts w:eastAsia="Calibri"/>
              </w:rPr>
            </w:pPr>
            <w:r w:rsidRPr="00A2112D">
              <w:rPr>
                <w:rFonts w:eastAsia="Calibri"/>
              </w:rPr>
              <w:t>Desarrollar el proyecto “capacitaciones sobre mejora regulatoria y aplicación de la ley núm. 167-21 y su reglamento”.</w:t>
            </w:r>
          </w:p>
        </w:tc>
      </w:tr>
      <w:tr w:rsidR="005C1596" w:rsidRPr="00A2112D" w14:paraId="07AEDAE7" w14:textId="77777777" w:rsidTr="00F76F2F">
        <w:trPr>
          <w:trHeight w:val="135"/>
          <w:jc w:val="center"/>
        </w:trPr>
        <w:tc>
          <w:tcPr>
            <w:tcW w:w="2002" w:type="dxa"/>
            <w:tcBorders>
              <w:top w:val="single" w:sz="6" w:space="0" w:color="auto"/>
              <w:left w:val="single" w:sz="6" w:space="0" w:color="auto"/>
              <w:bottom w:val="single" w:sz="6" w:space="0" w:color="auto"/>
              <w:right w:val="single" w:sz="6" w:space="0" w:color="auto"/>
            </w:tcBorders>
            <w:shd w:val="clear" w:color="auto" w:fill="auto"/>
            <w:hideMark/>
          </w:tcPr>
          <w:p w14:paraId="50644F02" w14:textId="259A6888" w:rsidR="005C1596" w:rsidRPr="00A2112D" w:rsidRDefault="005C1596" w:rsidP="00F76F2F">
            <w:pPr>
              <w:spacing w:before="240" w:line="240" w:lineRule="auto"/>
              <w:jc w:val="center"/>
              <w:rPr>
                <w:rFonts w:eastAsia="Calibri"/>
              </w:rPr>
            </w:pPr>
            <w:r w:rsidRPr="00A2112D">
              <w:rPr>
                <w:rFonts w:eastAsia="Calibri"/>
              </w:rPr>
              <w:lastRenderedPageBreak/>
              <w:t>Convenio de cooperación</w:t>
            </w:r>
          </w:p>
        </w:tc>
        <w:tc>
          <w:tcPr>
            <w:tcW w:w="2388" w:type="dxa"/>
            <w:tcBorders>
              <w:top w:val="single" w:sz="6" w:space="0" w:color="auto"/>
              <w:left w:val="single" w:sz="6" w:space="0" w:color="auto"/>
              <w:bottom w:val="single" w:sz="6" w:space="0" w:color="auto"/>
              <w:right w:val="single" w:sz="6" w:space="0" w:color="auto"/>
            </w:tcBorders>
            <w:shd w:val="clear" w:color="auto" w:fill="auto"/>
            <w:hideMark/>
          </w:tcPr>
          <w:p w14:paraId="3337D080" w14:textId="00D4A63D" w:rsidR="005C1596" w:rsidRPr="00A2112D" w:rsidRDefault="005C1596" w:rsidP="00F76F2F">
            <w:pPr>
              <w:spacing w:before="240" w:line="240" w:lineRule="auto"/>
              <w:jc w:val="center"/>
              <w:rPr>
                <w:rFonts w:eastAsia="Calibri"/>
              </w:rPr>
            </w:pPr>
            <w:r w:rsidRPr="00A2112D">
              <w:rPr>
                <w:rFonts w:eastAsia="Calibri"/>
              </w:rPr>
              <w:t>Instituto Técnico Superior Comunitario (ITSC).</w:t>
            </w:r>
          </w:p>
        </w:tc>
        <w:tc>
          <w:tcPr>
            <w:tcW w:w="1391" w:type="dxa"/>
            <w:tcBorders>
              <w:top w:val="single" w:sz="6" w:space="0" w:color="auto"/>
              <w:left w:val="single" w:sz="6" w:space="0" w:color="auto"/>
              <w:bottom w:val="single" w:sz="6" w:space="0" w:color="auto"/>
              <w:right w:val="single" w:sz="6" w:space="0" w:color="auto"/>
            </w:tcBorders>
            <w:shd w:val="clear" w:color="auto" w:fill="auto"/>
            <w:hideMark/>
          </w:tcPr>
          <w:p w14:paraId="7F4690FE" w14:textId="77777777" w:rsidR="005C1596" w:rsidRPr="00A2112D" w:rsidRDefault="005C1596" w:rsidP="00F76F2F">
            <w:pPr>
              <w:spacing w:before="240" w:line="240" w:lineRule="auto"/>
              <w:jc w:val="center"/>
              <w:rPr>
                <w:rFonts w:eastAsia="Calibri"/>
              </w:rPr>
            </w:pPr>
            <w:r w:rsidRPr="00A2112D">
              <w:rPr>
                <w:rFonts w:eastAsia="Calibri"/>
              </w:rPr>
              <w:t>14 noviembre de 2023</w:t>
            </w:r>
          </w:p>
        </w:tc>
        <w:tc>
          <w:tcPr>
            <w:tcW w:w="1983" w:type="dxa"/>
            <w:tcBorders>
              <w:top w:val="single" w:sz="6" w:space="0" w:color="auto"/>
              <w:left w:val="single" w:sz="6" w:space="0" w:color="auto"/>
              <w:bottom w:val="single" w:sz="6" w:space="0" w:color="auto"/>
              <w:right w:val="single" w:sz="6" w:space="0" w:color="auto"/>
            </w:tcBorders>
            <w:shd w:val="clear" w:color="auto" w:fill="auto"/>
            <w:hideMark/>
          </w:tcPr>
          <w:p w14:paraId="51355FF3" w14:textId="78FA130D" w:rsidR="005C1596" w:rsidRPr="00A2112D" w:rsidRDefault="005C1596" w:rsidP="00F76F2F">
            <w:pPr>
              <w:spacing w:before="240" w:line="240" w:lineRule="auto"/>
              <w:jc w:val="center"/>
              <w:rPr>
                <w:rFonts w:eastAsia="Calibri"/>
              </w:rPr>
            </w:pPr>
            <w:r w:rsidRPr="00A2112D">
              <w:rPr>
                <w:rFonts w:eastAsia="Calibri"/>
              </w:rPr>
              <w:t>Cesión en uso de un centro INDOTEL ubicado en el Distrito Municipal de El Llano, provincia Peravia, para ser utilizado en la instalación de la Extensión del Centro INDOTEL-ITSC. </w:t>
            </w:r>
          </w:p>
        </w:tc>
      </w:tr>
    </w:tbl>
    <w:p w14:paraId="774F8DC6" w14:textId="0D15F4F9" w:rsidR="00DD3B13" w:rsidRPr="00A2112D" w:rsidRDefault="00DD3B13" w:rsidP="00745E31">
      <w:pPr>
        <w:spacing w:before="240" w:line="360" w:lineRule="auto"/>
        <w:jc w:val="both"/>
        <w:rPr>
          <w:rFonts w:eastAsia="Calibri"/>
          <w:sz w:val="16"/>
          <w:szCs w:val="16"/>
        </w:rPr>
      </w:pPr>
      <w:r w:rsidRPr="00A2112D">
        <w:rPr>
          <w:rFonts w:eastAsia="Calibri"/>
          <w:b/>
          <w:bCs/>
          <w:sz w:val="16"/>
          <w:szCs w:val="16"/>
        </w:rPr>
        <w:t>Fuente</w:t>
      </w:r>
      <w:r w:rsidRPr="00A2112D">
        <w:rPr>
          <w:rFonts w:eastAsia="Calibri"/>
          <w:sz w:val="16"/>
          <w:szCs w:val="16"/>
        </w:rPr>
        <w:t>: Geren</w:t>
      </w:r>
      <w:r w:rsidR="003308E7" w:rsidRPr="00A2112D">
        <w:rPr>
          <w:rFonts w:eastAsia="Calibri"/>
          <w:sz w:val="16"/>
          <w:szCs w:val="16"/>
        </w:rPr>
        <w:t>cia de Asuntos Institucionales </w:t>
      </w:r>
    </w:p>
    <w:p w14:paraId="761CB6D6" w14:textId="6F6BE782" w:rsidR="005857D9" w:rsidRPr="00A2112D" w:rsidRDefault="005857D9" w:rsidP="00745E31">
      <w:pPr>
        <w:spacing w:before="240" w:line="360" w:lineRule="auto"/>
        <w:jc w:val="both"/>
        <w:rPr>
          <w:rFonts w:eastAsia="Calibri"/>
          <w:sz w:val="16"/>
          <w:szCs w:val="16"/>
        </w:rPr>
      </w:pPr>
    </w:p>
    <w:p w14:paraId="34A67F3D" w14:textId="0542DF2C" w:rsidR="00E91C81" w:rsidRPr="00536B4E" w:rsidRDefault="00E91C81" w:rsidP="003308E7">
      <w:pPr>
        <w:pStyle w:val="Ttulo2"/>
        <w:spacing w:after="240"/>
        <w:rPr>
          <w:rFonts w:eastAsia="Calibri" w:cs="Times New Roman"/>
          <w:b/>
          <w:bCs/>
          <w:color w:val="767171"/>
          <w:szCs w:val="24"/>
        </w:rPr>
      </w:pPr>
      <w:bookmarkStart w:id="28" w:name="_Toc153804806"/>
      <w:r w:rsidRPr="00536B4E">
        <w:rPr>
          <w:rFonts w:eastAsia="Calibri" w:cs="Times New Roman"/>
          <w:b/>
          <w:bCs/>
          <w:color w:val="767171"/>
          <w:szCs w:val="24"/>
        </w:rPr>
        <w:t xml:space="preserve">4.9 Centro </w:t>
      </w:r>
      <w:r w:rsidR="00D50583" w:rsidRPr="00536B4E">
        <w:rPr>
          <w:rFonts w:eastAsia="Calibri" w:cs="Times New Roman"/>
          <w:b/>
          <w:bCs/>
          <w:color w:val="767171"/>
          <w:szCs w:val="24"/>
        </w:rPr>
        <w:t>INDOTEL</w:t>
      </w:r>
      <w:bookmarkEnd w:id="28"/>
      <w:r w:rsidRPr="00536B4E">
        <w:rPr>
          <w:rFonts w:eastAsia="Calibri" w:cs="Times New Roman"/>
          <w:b/>
          <w:bCs/>
          <w:color w:val="767171"/>
          <w:szCs w:val="24"/>
        </w:rPr>
        <w:t xml:space="preserve"> </w:t>
      </w:r>
    </w:p>
    <w:p w14:paraId="0E52DF64" w14:textId="7CED9288" w:rsidR="00920785" w:rsidRPr="00536B4E" w:rsidRDefault="00920785" w:rsidP="003B6AC3">
      <w:pPr>
        <w:pStyle w:val="paragraph"/>
        <w:spacing w:before="0" w:beforeAutospacing="0" w:after="0" w:afterAutospacing="0" w:line="360" w:lineRule="auto"/>
        <w:jc w:val="both"/>
        <w:textAlignment w:val="baseline"/>
        <w:rPr>
          <w:rFonts w:eastAsia="Calibri"/>
          <w:color w:val="767171"/>
          <w:spacing w:val="20"/>
          <w:lang w:eastAsia="en-US"/>
        </w:rPr>
      </w:pPr>
      <w:r w:rsidRPr="00536B4E">
        <w:rPr>
          <w:rFonts w:eastAsia="Calibri"/>
          <w:color w:val="767171"/>
          <w:spacing w:val="20"/>
          <w:lang w:eastAsia="en-US"/>
        </w:rPr>
        <w:t xml:space="preserve">En el Centro </w:t>
      </w:r>
      <w:r w:rsidR="007C22D0" w:rsidRPr="00536B4E">
        <w:rPr>
          <w:rFonts w:eastAsia="Calibri"/>
          <w:color w:val="767171"/>
          <w:spacing w:val="20"/>
          <w:lang w:eastAsia="en-US"/>
        </w:rPr>
        <w:t>INDOTEL</w:t>
      </w:r>
      <w:r w:rsidRPr="00536B4E">
        <w:rPr>
          <w:rFonts w:eastAsia="Calibri"/>
          <w:color w:val="767171"/>
          <w:spacing w:val="20"/>
          <w:lang w:eastAsia="en-US"/>
        </w:rPr>
        <w:t xml:space="preserve"> Cultura Digital,</w:t>
      </w:r>
      <w:r w:rsidR="005B58F6" w:rsidRPr="00536B4E">
        <w:rPr>
          <w:rFonts w:eastAsia="Calibri"/>
          <w:color w:val="767171"/>
          <w:spacing w:val="20"/>
          <w:lang w:eastAsia="en-US"/>
        </w:rPr>
        <w:t xml:space="preserve"> </w:t>
      </w:r>
      <w:r w:rsidRPr="00536B4E">
        <w:rPr>
          <w:rFonts w:eastAsia="Calibri"/>
          <w:color w:val="767171"/>
          <w:spacing w:val="20"/>
          <w:lang w:eastAsia="en-US"/>
        </w:rPr>
        <w:t xml:space="preserve">como principal objetivo </w:t>
      </w:r>
      <w:r w:rsidR="005B58F6" w:rsidRPr="00536B4E">
        <w:rPr>
          <w:rFonts w:eastAsia="Calibri"/>
          <w:color w:val="767171"/>
          <w:spacing w:val="20"/>
          <w:lang w:eastAsia="en-US"/>
        </w:rPr>
        <w:t xml:space="preserve">es el de </w:t>
      </w:r>
      <w:r w:rsidRPr="00536B4E">
        <w:rPr>
          <w:rFonts w:eastAsia="Calibri"/>
          <w:color w:val="767171"/>
          <w:spacing w:val="20"/>
          <w:lang w:eastAsia="en-US"/>
        </w:rPr>
        <w:t>brindar de manera amplia la experiencia en conocimientos de la historia de las telecomunicaciones; experiencia que va desde los inicios de la misma, con los primeros métodos de comunicación utilizados por el hombre prehistórico, relatando la evolución en una perfecta cronología que inicia desde el “Túnel del tiempo”; para continuar inmediatamente con los primeros modelos de teléfonos de magnetos, teléfonos de discos, primeros modelos de celulares entre otras piezas de colección perfectamente conservadas.  </w:t>
      </w:r>
    </w:p>
    <w:p w14:paraId="1C50BAD3" w14:textId="77777777" w:rsidR="00920785" w:rsidRPr="00536B4E" w:rsidRDefault="00920785" w:rsidP="004F2846">
      <w:pPr>
        <w:pStyle w:val="paragraph"/>
        <w:spacing w:before="240" w:beforeAutospacing="0" w:after="0" w:afterAutospacing="0" w:line="360" w:lineRule="auto"/>
        <w:jc w:val="both"/>
        <w:textAlignment w:val="baseline"/>
        <w:rPr>
          <w:rFonts w:eastAsia="Calibri"/>
          <w:color w:val="767171"/>
          <w:spacing w:val="20"/>
          <w:lang w:eastAsia="en-US"/>
        </w:rPr>
      </w:pPr>
      <w:r w:rsidRPr="00536B4E">
        <w:rPr>
          <w:rFonts w:eastAsia="Calibri"/>
          <w:color w:val="767171"/>
          <w:spacing w:val="20"/>
          <w:lang w:eastAsia="en-US"/>
        </w:rPr>
        <w:t>Finalizando con la sala de la radio y televisión dominicana, donde se pueden ver diferentes modelos de radios, televisores antiguos, primeras cámaras de video a color y a blanco y negro para programas televisivos, utilizados en la República Dominicana.  </w:t>
      </w:r>
    </w:p>
    <w:p w14:paraId="601BECAB" w14:textId="3F608C48" w:rsidR="00920785" w:rsidRPr="00536B4E" w:rsidRDefault="00920785" w:rsidP="0004591B">
      <w:pPr>
        <w:pStyle w:val="paragraph"/>
        <w:spacing w:before="240" w:beforeAutospacing="0" w:after="0" w:afterAutospacing="0" w:line="360" w:lineRule="auto"/>
        <w:jc w:val="both"/>
        <w:textAlignment w:val="baseline"/>
        <w:rPr>
          <w:rFonts w:eastAsia="Calibri"/>
          <w:color w:val="767171"/>
          <w:spacing w:val="20"/>
          <w:lang w:eastAsia="en-US"/>
        </w:rPr>
      </w:pPr>
      <w:r w:rsidRPr="00536B4E">
        <w:rPr>
          <w:rFonts w:eastAsia="Calibri"/>
          <w:color w:val="767171"/>
          <w:spacing w:val="20"/>
          <w:lang w:eastAsia="en-US"/>
        </w:rPr>
        <w:lastRenderedPageBreak/>
        <w:t>Promete edificar a los visitantes, que en su mayoría son estudiantes de diferentes edades y grados, así como también jóvenes universitarios, familias, turistas, dispuestos a ingresar a las instalaciones con el objetivo de ampliar los conocimientos y saberes. </w:t>
      </w:r>
    </w:p>
    <w:p w14:paraId="2A5348EB" w14:textId="77777777" w:rsidR="00920785" w:rsidRPr="00536B4E" w:rsidRDefault="00920785" w:rsidP="0004591B">
      <w:pPr>
        <w:pStyle w:val="paragraph"/>
        <w:spacing w:before="240" w:beforeAutospacing="0" w:after="240" w:afterAutospacing="0" w:line="360" w:lineRule="auto"/>
        <w:jc w:val="both"/>
        <w:textAlignment w:val="baseline"/>
        <w:rPr>
          <w:rFonts w:eastAsia="Calibri"/>
          <w:b/>
          <w:bCs/>
          <w:color w:val="767171"/>
          <w:spacing w:val="20"/>
          <w:lang w:eastAsia="en-US"/>
        </w:rPr>
      </w:pPr>
      <w:r w:rsidRPr="00536B4E">
        <w:rPr>
          <w:rFonts w:eastAsia="Calibri"/>
          <w:b/>
          <w:bCs/>
          <w:color w:val="767171"/>
          <w:spacing w:val="20"/>
          <w:lang w:eastAsia="en-US"/>
        </w:rPr>
        <w:t>Eventos Conmemorativos y paneles </w:t>
      </w:r>
    </w:p>
    <w:p w14:paraId="58212F52" w14:textId="1D7FA6ED" w:rsidR="00920785" w:rsidRPr="00536B4E" w:rsidRDefault="00920785" w:rsidP="003B6AC3">
      <w:pPr>
        <w:pStyle w:val="paragraph"/>
        <w:spacing w:before="0" w:beforeAutospacing="0" w:after="0" w:afterAutospacing="0" w:line="360" w:lineRule="auto"/>
        <w:jc w:val="both"/>
        <w:textAlignment w:val="baseline"/>
        <w:rPr>
          <w:rFonts w:eastAsia="Calibri"/>
          <w:b/>
          <w:bCs/>
          <w:color w:val="767171"/>
          <w:spacing w:val="20"/>
          <w:lang w:eastAsia="en-US"/>
        </w:rPr>
      </w:pPr>
      <w:r w:rsidRPr="00536B4E">
        <w:rPr>
          <w:rFonts w:eastAsia="Calibri"/>
          <w:b/>
          <w:bCs/>
          <w:color w:val="767171"/>
          <w:spacing w:val="20"/>
          <w:lang w:eastAsia="en-US"/>
        </w:rPr>
        <w:t>“Panel digitalización de sectores populares: Una encuesta dominicana”</w:t>
      </w:r>
    </w:p>
    <w:p w14:paraId="0C212F5D" w14:textId="77777777" w:rsidR="00920785" w:rsidRPr="00536B4E" w:rsidRDefault="00920785" w:rsidP="003B6AC3">
      <w:pPr>
        <w:pStyle w:val="paragraph"/>
        <w:spacing w:before="0" w:beforeAutospacing="0" w:after="0" w:afterAutospacing="0" w:line="360" w:lineRule="auto"/>
        <w:jc w:val="both"/>
        <w:textAlignment w:val="baseline"/>
        <w:rPr>
          <w:rFonts w:eastAsia="Calibri"/>
          <w:color w:val="767171"/>
          <w:spacing w:val="20"/>
          <w:lang w:eastAsia="en-US"/>
        </w:rPr>
      </w:pPr>
      <w:r w:rsidRPr="00536B4E">
        <w:rPr>
          <w:rFonts w:eastAsia="Calibri"/>
          <w:color w:val="767171"/>
          <w:spacing w:val="20"/>
          <w:lang w:eastAsia="en-US"/>
        </w:rPr>
        <w:t>Este proyecto buscó identificar posibles líneas de acción para las agencias de desarrollo y metodología innovadora para investigar la digitalización en el Sur global. </w:t>
      </w:r>
    </w:p>
    <w:p w14:paraId="1F01AD77" w14:textId="77777777" w:rsidR="00125936" w:rsidRPr="00536B4E" w:rsidRDefault="00125936" w:rsidP="003B6AC3">
      <w:pPr>
        <w:pStyle w:val="paragraph"/>
        <w:spacing w:before="0" w:beforeAutospacing="0" w:after="0" w:afterAutospacing="0" w:line="360" w:lineRule="auto"/>
        <w:jc w:val="both"/>
        <w:textAlignment w:val="baseline"/>
        <w:rPr>
          <w:rFonts w:eastAsia="Calibri"/>
          <w:color w:val="767171"/>
          <w:spacing w:val="20"/>
          <w:lang w:eastAsia="en-US"/>
        </w:rPr>
      </w:pPr>
    </w:p>
    <w:p w14:paraId="7022BCB4" w14:textId="77777777" w:rsidR="00920785" w:rsidRPr="00536B4E" w:rsidRDefault="00920785" w:rsidP="003B6AC3">
      <w:pPr>
        <w:pStyle w:val="paragraph"/>
        <w:spacing w:before="0" w:beforeAutospacing="0" w:after="0" w:afterAutospacing="0" w:line="360" w:lineRule="auto"/>
        <w:jc w:val="both"/>
        <w:textAlignment w:val="baseline"/>
        <w:rPr>
          <w:rFonts w:eastAsia="Calibri"/>
          <w:b/>
          <w:bCs/>
          <w:color w:val="767171"/>
          <w:spacing w:val="20"/>
          <w:lang w:val="en-US" w:eastAsia="en-US"/>
        </w:rPr>
      </w:pPr>
      <w:proofErr w:type="spellStart"/>
      <w:r w:rsidRPr="00536B4E">
        <w:rPr>
          <w:rFonts w:eastAsia="Calibri"/>
          <w:b/>
          <w:bCs/>
          <w:color w:val="767171"/>
          <w:spacing w:val="20"/>
          <w:lang w:val="en-US" w:eastAsia="en-US"/>
        </w:rPr>
        <w:t>Cyberdrill</w:t>
      </w:r>
      <w:proofErr w:type="spellEnd"/>
      <w:r w:rsidRPr="00536B4E">
        <w:rPr>
          <w:rFonts w:eastAsia="Calibri"/>
          <w:b/>
          <w:bCs/>
          <w:color w:val="767171"/>
          <w:spacing w:val="20"/>
          <w:lang w:val="en-US" w:eastAsia="en-US"/>
        </w:rPr>
        <w:t xml:space="preserve"> for Americas - Dominican Republic 2023  </w:t>
      </w:r>
    </w:p>
    <w:p w14:paraId="5849B113" w14:textId="11EB828D" w:rsidR="00920785" w:rsidRPr="00536B4E" w:rsidRDefault="00920785" w:rsidP="005C1596">
      <w:pPr>
        <w:pStyle w:val="paragraph"/>
        <w:spacing w:before="240" w:beforeAutospacing="0" w:after="240" w:afterAutospacing="0" w:line="360" w:lineRule="auto"/>
        <w:jc w:val="both"/>
        <w:textAlignment w:val="baseline"/>
        <w:rPr>
          <w:rFonts w:eastAsia="Calibri"/>
          <w:color w:val="767171"/>
          <w:spacing w:val="20"/>
          <w:lang w:eastAsia="en-US"/>
        </w:rPr>
      </w:pPr>
      <w:r w:rsidRPr="00536B4E">
        <w:rPr>
          <w:rFonts w:eastAsia="Calibri"/>
          <w:color w:val="767171"/>
          <w:spacing w:val="20"/>
          <w:lang w:eastAsia="en-US"/>
        </w:rPr>
        <w:t xml:space="preserve">Evento donde se buscó </w:t>
      </w:r>
      <w:r w:rsidR="008A1C58" w:rsidRPr="00536B4E">
        <w:rPr>
          <w:rFonts w:eastAsia="Calibri"/>
          <w:color w:val="767171"/>
          <w:spacing w:val="20"/>
          <w:lang w:eastAsia="en-US"/>
        </w:rPr>
        <w:t>o</w:t>
      </w:r>
      <w:r w:rsidRPr="00536B4E">
        <w:rPr>
          <w:rFonts w:eastAsia="Calibri"/>
          <w:color w:val="767171"/>
          <w:spacing w:val="20"/>
          <w:lang w:eastAsia="en-US"/>
        </w:rPr>
        <w:t>frecer un espacio de análisis y discusión sobre las necesidades, acciones e iniciativas nacionales, además del desarrollo de capacidades a través de laboratorios de simulación de incidentes cibernéticos hacia la protección de las infraestructuras críticas nacionales y la ciberseguridad de la región, entre otros importantes aspectos críticos nacionales. </w:t>
      </w:r>
    </w:p>
    <w:p w14:paraId="1E1B146D" w14:textId="77777777" w:rsidR="00920785" w:rsidRPr="00536B4E" w:rsidRDefault="00920785" w:rsidP="005C1596">
      <w:pPr>
        <w:pStyle w:val="paragraph"/>
        <w:spacing w:before="240" w:beforeAutospacing="0" w:after="240" w:afterAutospacing="0" w:line="360" w:lineRule="auto"/>
        <w:jc w:val="both"/>
        <w:textAlignment w:val="baseline"/>
        <w:rPr>
          <w:rFonts w:eastAsia="Calibri"/>
          <w:color w:val="767171"/>
          <w:spacing w:val="20"/>
          <w:lang w:eastAsia="en-US"/>
        </w:rPr>
      </w:pPr>
      <w:r w:rsidRPr="00536B4E">
        <w:rPr>
          <w:rFonts w:eastAsia="Calibri"/>
          <w:color w:val="767171"/>
          <w:spacing w:val="20"/>
          <w:lang w:eastAsia="en-US"/>
        </w:rPr>
        <w:t>El evento está destinado a que gobiernos, instituciones y/o CIRT/CERT nacionales participen con técnicos en ciberseguridad y representantes a nivel gerencial. </w:t>
      </w:r>
    </w:p>
    <w:p w14:paraId="0FEB4A01" w14:textId="77777777" w:rsidR="00920785" w:rsidRPr="00536B4E" w:rsidRDefault="00920785" w:rsidP="0004591B">
      <w:pPr>
        <w:pStyle w:val="paragraph"/>
        <w:spacing w:before="240" w:beforeAutospacing="0" w:after="240" w:afterAutospacing="0" w:line="360" w:lineRule="auto"/>
        <w:jc w:val="both"/>
        <w:textAlignment w:val="baseline"/>
        <w:rPr>
          <w:rFonts w:eastAsia="Calibri"/>
          <w:b/>
          <w:bCs/>
          <w:color w:val="767171"/>
          <w:spacing w:val="20"/>
          <w:lang w:eastAsia="en-US"/>
        </w:rPr>
      </w:pPr>
      <w:r w:rsidRPr="00536B4E">
        <w:rPr>
          <w:rFonts w:eastAsia="Calibri"/>
          <w:b/>
          <w:bCs/>
          <w:color w:val="767171"/>
          <w:spacing w:val="20"/>
          <w:lang w:eastAsia="en-US"/>
        </w:rPr>
        <w:t>Eventos educativos </w:t>
      </w:r>
    </w:p>
    <w:p w14:paraId="5082C8E0" w14:textId="77777777" w:rsidR="00920785" w:rsidRPr="00536B4E" w:rsidRDefault="00920785" w:rsidP="003B6AC3">
      <w:pPr>
        <w:pStyle w:val="paragraph"/>
        <w:spacing w:before="0" w:beforeAutospacing="0" w:after="0" w:afterAutospacing="0" w:line="360" w:lineRule="auto"/>
        <w:jc w:val="both"/>
        <w:textAlignment w:val="baseline"/>
        <w:rPr>
          <w:rFonts w:eastAsia="Calibri"/>
          <w:color w:val="767171"/>
          <w:spacing w:val="20"/>
          <w:lang w:eastAsia="en-US"/>
        </w:rPr>
      </w:pPr>
      <w:r w:rsidRPr="00536B4E">
        <w:rPr>
          <w:rFonts w:eastAsia="Calibri"/>
          <w:color w:val="767171"/>
          <w:spacing w:val="20"/>
          <w:lang w:eastAsia="en-US"/>
        </w:rPr>
        <w:t>Se llevó a cabo el conversatorio “Juntos por una Internet Mejor” dirigido a niñas del CIPAF y público en general, con el propósito de hacer un buen uso de la Internet, estableciendo prácticas de seguridad, por un entorno virtual protegido y positivo. </w:t>
      </w:r>
    </w:p>
    <w:p w14:paraId="44612246" w14:textId="77777777" w:rsidR="00920785" w:rsidRPr="00536B4E" w:rsidRDefault="00920785" w:rsidP="00250C0E">
      <w:pPr>
        <w:pStyle w:val="paragraph"/>
        <w:spacing w:before="240" w:beforeAutospacing="0" w:after="0" w:afterAutospacing="0" w:line="360" w:lineRule="auto"/>
        <w:jc w:val="both"/>
        <w:textAlignment w:val="baseline"/>
        <w:rPr>
          <w:rFonts w:eastAsia="Calibri"/>
          <w:color w:val="767171"/>
          <w:spacing w:val="20"/>
          <w:lang w:eastAsia="en-US"/>
        </w:rPr>
      </w:pPr>
      <w:r w:rsidRPr="00536B4E">
        <w:rPr>
          <w:rFonts w:eastAsia="Calibri"/>
          <w:color w:val="767171"/>
          <w:spacing w:val="20"/>
          <w:lang w:eastAsia="en-US"/>
        </w:rPr>
        <w:lastRenderedPageBreak/>
        <w:t>En colaboración con la Unión Internacional de Telecomunicaciones se impartió el “Taller de Capacitación Kit de Transformación Digital para MYPES” con el objetivo de proporcionar entrenamiento a 25 mujeres emprendedoras del barrio Santo Domingo Savio. </w:t>
      </w:r>
    </w:p>
    <w:p w14:paraId="5D6CBCA8" w14:textId="77777777" w:rsidR="00920785" w:rsidRPr="00536B4E" w:rsidRDefault="00920785" w:rsidP="00250C0E">
      <w:pPr>
        <w:pStyle w:val="paragraph"/>
        <w:spacing w:before="240" w:beforeAutospacing="0" w:after="240" w:afterAutospacing="0" w:line="360" w:lineRule="auto"/>
        <w:jc w:val="both"/>
        <w:textAlignment w:val="baseline"/>
        <w:rPr>
          <w:rFonts w:eastAsia="Calibri"/>
          <w:b/>
          <w:bCs/>
          <w:color w:val="767171"/>
          <w:spacing w:val="20"/>
          <w:lang w:eastAsia="en-US"/>
        </w:rPr>
      </w:pPr>
      <w:r w:rsidRPr="00536B4E">
        <w:rPr>
          <w:rFonts w:eastAsia="Calibri"/>
          <w:b/>
          <w:bCs/>
          <w:color w:val="767171"/>
          <w:spacing w:val="20"/>
          <w:lang w:eastAsia="en-US"/>
        </w:rPr>
        <w:t>Proyecto Talentos TIC </w:t>
      </w:r>
    </w:p>
    <w:p w14:paraId="2F8E6215" w14:textId="77777777" w:rsidR="00920785" w:rsidRPr="00536B4E" w:rsidRDefault="00920785" w:rsidP="003B6AC3">
      <w:pPr>
        <w:pStyle w:val="paragraph"/>
        <w:spacing w:before="0" w:beforeAutospacing="0" w:after="0" w:afterAutospacing="0" w:line="360" w:lineRule="auto"/>
        <w:jc w:val="both"/>
        <w:textAlignment w:val="baseline"/>
        <w:rPr>
          <w:rFonts w:eastAsia="Calibri"/>
          <w:color w:val="767171"/>
          <w:spacing w:val="20"/>
          <w:lang w:eastAsia="en-US"/>
        </w:rPr>
      </w:pPr>
      <w:r w:rsidRPr="00536B4E">
        <w:rPr>
          <w:rFonts w:eastAsia="Calibri"/>
          <w:color w:val="767171"/>
          <w:spacing w:val="20"/>
          <w:lang w:eastAsia="en-US"/>
        </w:rPr>
        <w:t>Se tuvo la participación de 16 talentos jóvenes donde presentaron su historia sobre sus logros personales y como estas carreras TIC le abrieron puertas en el desarrollo personal. Este proyecto tiene como objetivo promocionar las carreras TIC entre los jóvenes dominicanos. </w:t>
      </w:r>
    </w:p>
    <w:p w14:paraId="04558C6F" w14:textId="77777777" w:rsidR="00920785" w:rsidRPr="00536B4E" w:rsidRDefault="00920785" w:rsidP="00250C0E">
      <w:pPr>
        <w:pStyle w:val="paragraph"/>
        <w:spacing w:before="240" w:beforeAutospacing="0" w:after="240" w:afterAutospacing="0" w:line="360" w:lineRule="auto"/>
        <w:jc w:val="both"/>
        <w:textAlignment w:val="baseline"/>
        <w:rPr>
          <w:rFonts w:eastAsia="Calibri"/>
          <w:b/>
          <w:bCs/>
          <w:color w:val="767171"/>
          <w:spacing w:val="20"/>
          <w:lang w:eastAsia="en-US"/>
        </w:rPr>
      </w:pPr>
      <w:r w:rsidRPr="00536B4E">
        <w:rPr>
          <w:rFonts w:eastAsia="Calibri"/>
          <w:b/>
          <w:bCs/>
          <w:color w:val="767171"/>
          <w:spacing w:val="20"/>
          <w:lang w:eastAsia="en-US"/>
        </w:rPr>
        <w:t>Proyecto Testimonio </w:t>
      </w:r>
    </w:p>
    <w:p w14:paraId="60F938C4" w14:textId="77777777" w:rsidR="00920785" w:rsidRPr="00536B4E" w:rsidRDefault="00920785" w:rsidP="003B6AC3">
      <w:pPr>
        <w:pStyle w:val="paragraph"/>
        <w:spacing w:before="0" w:beforeAutospacing="0" w:after="0" w:afterAutospacing="0" w:line="360" w:lineRule="auto"/>
        <w:jc w:val="both"/>
        <w:textAlignment w:val="baseline"/>
        <w:rPr>
          <w:rFonts w:eastAsia="Calibri"/>
          <w:color w:val="767171"/>
          <w:spacing w:val="20"/>
          <w:lang w:eastAsia="en-US"/>
        </w:rPr>
      </w:pPr>
      <w:r w:rsidRPr="00536B4E">
        <w:rPr>
          <w:rFonts w:eastAsia="Calibri"/>
          <w:color w:val="767171"/>
          <w:spacing w:val="20"/>
          <w:lang w:eastAsia="en-US"/>
        </w:rPr>
        <w:t>Se tuvo la participación de 13 testimonios que persiguen recoger las voces de los protagonistas de la radiodifusión, la televisión y el internet en República Dominicana. El proyecto testimonio trabaja en la grabación audiovisual y levantamiento de los recuerdos, vivencias, documentos e informaciones de quienes fueron las figuras relevantes en los diferentes períodos de la historia y desarrollo de los medios tecnológicos de información y comunicación en nuestro país, en especial, de la radio, la televisión y el internet. </w:t>
      </w:r>
    </w:p>
    <w:p w14:paraId="199D4996" w14:textId="77777777" w:rsidR="00F76F2F" w:rsidRPr="00536B4E" w:rsidRDefault="00F76F2F" w:rsidP="003B6AC3">
      <w:pPr>
        <w:pStyle w:val="paragraph"/>
        <w:spacing w:before="0" w:beforeAutospacing="0" w:after="0" w:afterAutospacing="0" w:line="360" w:lineRule="auto"/>
        <w:jc w:val="both"/>
        <w:textAlignment w:val="baseline"/>
        <w:rPr>
          <w:rFonts w:eastAsia="Calibri"/>
          <w:color w:val="767171"/>
          <w:spacing w:val="20"/>
          <w:lang w:eastAsia="en-US"/>
        </w:rPr>
      </w:pPr>
    </w:p>
    <w:p w14:paraId="421CAD93" w14:textId="77777777" w:rsidR="00F76F2F" w:rsidRPr="00536B4E" w:rsidRDefault="00F76F2F" w:rsidP="003B6AC3">
      <w:pPr>
        <w:pStyle w:val="paragraph"/>
        <w:spacing w:before="0" w:beforeAutospacing="0" w:after="0" w:afterAutospacing="0" w:line="360" w:lineRule="auto"/>
        <w:jc w:val="both"/>
        <w:textAlignment w:val="baseline"/>
        <w:rPr>
          <w:rFonts w:eastAsia="Calibri"/>
          <w:color w:val="767171"/>
          <w:spacing w:val="20"/>
          <w:lang w:eastAsia="en-US"/>
        </w:rPr>
      </w:pPr>
    </w:p>
    <w:p w14:paraId="5403AB1E" w14:textId="2DCA4F18" w:rsidR="00920785" w:rsidRPr="00536B4E" w:rsidRDefault="00920785" w:rsidP="00250C0E">
      <w:pPr>
        <w:pStyle w:val="paragraph"/>
        <w:spacing w:before="240" w:beforeAutospacing="0" w:after="240" w:afterAutospacing="0" w:line="360" w:lineRule="auto"/>
        <w:jc w:val="both"/>
        <w:textAlignment w:val="baseline"/>
        <w:rPr>
          <w:rFonts w:eastAsia="Calibri"/>
          <w:b/>
          <w:bCs/>
          <w:color w:val="767171"/>
          <w:spacing w:val="20"/>
          <w:lang w:eastAsia="en-US"/>
        </w:rPr>
      </w:pPr>
      <w:r w:rsidRPr="00536B4E">
        <w:rPr>
          <w:rFonts w:eastAsia="Calibri"/>
          <w:b/>
          <w:bCs/>
          <w:color w:val="767171"/>
          <w:spacing w:val="20"/>
          <w:lang w:eastAsia="en-US"/>
        </w:rPr>
        <w:t xml:space="preserve">Proyecto Centro </w:t>
      </w:r>
      <w:r w:rsidR="00250C0E" w:rsidRPr="00536B4E">
        <w:rPr>
          <w:rFonts w:eastAsia="Calibri"/>
          <w:b/>
          <w:bCs/>
          <w:color w:val="767171"/>
          <w:spacing w:val="20"/>
          <w:lang w:eastAsia="en-US"/>
        </w:rPr>
        <w:t xml:space="preserve">INDOTEL </w:t>
      </w:r>
      <w:r w:rsidRPr="00536B4E">
        <w:rPr>
          <w:rFonts w:eastAsia="Calibri"/>
          <w:b/>
          <w:bCs/>
          <w:color w:val="767171"/>
          <w:spacing w:val="20"/>
          <w:lang w:eastAsia="en-US"/>
        </w:rPr>
        <w:t>PODCAST </w:t>
      </w:r>
    </w:p>
    <w:p w14:paraId="2BC877AA" w14:textId="77777777" w:rsidR="00920785" w:rsidRPr="00536B4E" w:rsidRDefault="00920785" w:rsidP="003B6AC3">
      <w:pPr>
        <w:pStyle w:val="paragraph"/>
        <w:spacing w:before="0" w:beforeAutospacing="0" w:after="0" w:afterAutospacing="0" w:line="360" w:lineRule="auto"/>
        <w:jc w:val="both"/>
        <w:textAlignment w:val="baseline"/>
        <w:rPr>
          <w:rFonts w:eastAsia="Calibri"/>
          <w:color w:val="767171"/>
          <w:spacing w:val="20"/>
          <w:lang w:eastAsia="en-US"/>
        </w:rPr>
      </w:pPr>
      <w:r w:rsidRPr="00536B4E">
        <w:rPr>
          <w:rFonts w:eastAsia="Calibri"/>
          <w:color w:val="767171"/>
          <w:spacing w:val="20"/>
          <w:lang w:eastAsia="en-US"/>
        </w:rPr>
        <w:t xml:space="preserve">En este proyecto se contó con la grabación de solo un (1) episodio exponiendo el tema de la exploración espacial. En el episodio de podcast se sostuvo la explicación de los viajes espaciales, contando con la ayuda del Instituto Especializado de Estudios Superiores Loyola, tratando temas como: soluciones a los distintos desafíos, </w:t>
      </w:r>
      <w:r w:rsidRPr="00536B4E">
        <w:rPr>
          <w:rFonts w:eastAsia="Calibri"/>
          <w:color w:val="767171"/>
          <w:spacing w:val="20"/>
          <w:lang w:eastAsia="en-US"/>
        </w:rPr>
        <w:lastRenderedPageBreak/>
        <w:t>teniendo el logro de escribir su propio capítulo en la historia del HERC 2023.  </w:t>
      </w:r>
    </w:p>
    <w:p w14:paraId="44A37F76" w14:textId="77777777" w:rsidR="00920785" w:rsidRPr="00536B4E" w:rsidRDefault="00920785" w:rsidP="00250C0E">
      <w:pPr>
        <w:pStyle w:val="paragraph"/>
        <w:spacing w:before="240" w:beforeAutospacing="0" w:after="0" w:afterAutospacing="0" w:line="360" w:lineRule="auto"/>
        <w:jc w:val="both"/>
        <w:textAlignment w:val="baseline"/>
        <w:rPr>
          <w:rFonts w:eastAsia="Calibri"/>
          <w:color w:val="767171"/>
          <w:spacing w:val="20"/>
          <w:lang w:eastAsia="en-US"/>
        </w:rPr>
      </w:pPr>
      <w:r w:rsidRPr="00536B4E">
        <w:rPr>
          <w:rFonts w:eastAsia="Calibri"/>
          <w:color w:val="767171"/>
          <w:spacing w:val="20"/>
          <w:lang w:eastAsia="en-US"/>
        </w:rPr>
        <w:t>Este proyecto busca crear una nueva forma de inspiración a los jóvenes dominicanos tengan como modelo a otros jóvenes que han logrado grandes metas sin importar los obstáculos, siempre apostando a la cultura digital de la República Dominicana. </w:t>
      </w:r>
    </w:p>
    <w:p w14:paraId="4F5DAF61" w14:textId="77777777" w:rsidR="00920785" w:rsidRPr="00536B4E" w:rsidRDefault="00920785" w:rsidP="00250C0E">
      <w:pPr>
        <w:pStyle w:val="paragraph"/>
        <w:spacing w:before="240" w:beforeAutospacing="0" w:after="240" w:afterAutospacing="0" w:line="360" w:lineRule="auto"/>
        <w:jc w:val="both"/>
        <w:textAlignment w:val="baseline"/>
        <w:rPr>
          <w:rFonts w:eastAsia="Calibri"/>
          <w:b/>
          <w:bCs/>
          <w:color w:val="767171"/>
          <w:spacing w:val="20"/>
          <w:lang w:eastAsia="en-US"/>
        </w:rPr>
      </w:pPr>
      <w:r w:rsidRPr="00536B4E">
        <w:rPr>
          <w:rFonts w:eastAsia="Calibri"/>
          <w:b/>
          <w:bCs/>
          <w:color w:val="767171"/>
          <w:spacing w:val="20"/>
          <w:lang w:eastAsia="en-US"/>
        </w:rPr>
        <w:t>Proyecto EPISODIOS </w:t>
      </w:r>
    </w:p>
    <w:p w14:paraId="581DEA16" w14:textId="77777777" w:rsidR="00920785" w:rsidRPr="00536B4E" w:rsidRDefault="00920785" w:rsidP="003B6AC3">
      <w:pPr>
        <w:pStyle w:val="paragraph"/>
        <w:spacing w:before="0" w:beforeAutospacing="0" w:after="0" w:afterAutospacing="0" w:line="360" w:lineRule="auto"/>
        <w:jc w:val="both"/>
        <w:textAlignment w:val="baseline"/>
        <w:rPr>
          <w:rFonts w:eastAsia="Calibri"/>
          <w:color w:val="767171"/>
          <w:spacing w:val="20"/>
          <w:lang w:eastAsia="en-US"/>
        </w:rPr>
      </w:pPr>
      <w:r w:rsidRPr="00536B4E">
        <w:rPr>
          <w:rFonts w:eastAsia="Calibri"/>
          <w:color w:val="767171"/>
          <w:spacing w:val="20"/>
          <w:lang w:eastAsia="en-US"/>
        </w:rPr>
        <w:t>Mediante narraciones de momentos históricos de la televisión, la radio y la internet en la República Dominicana, utilizando videos animados resaltando estos hechos se busca mostrar a las personas las innovaciones que se han dado en el pasar del tiempo en las telecomunicaciones a como se conoce hoy en día en la era del 5G. </w:t>
      </w:r>
    </w:p>
    <w:p w14:paraId="645BC52F" w14:textId="72F6D929" w:rsidR="00632CC2" w:rsidRPr="00536B4E" w:rsidRDefault="00920785" w:rsidP="005D12FF">
      <w:pPr>
        <w:pStyle w:val="paragraph"/>
        <w:spacing w:before="0" w:beforeAutospacing="0" w:after="0" w:afterAutospacing="0" w:line="360" w:lineRule="auto"/>
        <w:jc w:val="both"/>
        <w:textAlignment w:val="baseline"/>
        <w:rPr>
          <w:rFonts w:eastAsia="Calibri"/>
          <w:color w:val="767171"/>
          <w:spacing w:val="20"/>
          <w:lang w:eastAsia="en-US"/>
        </w:rPr>
      </w:pPr>
      <w:r w:rsidRPr="00536B4E">
        <w:rPr>
          <w:rFonts w:eastAsia="Calibri"/>
          <w:color w:val="767171"/>
          <w:spacing w:val="20"/>
          <w:lang w:eastAsia="en-US"/>
        </w:rPr>
        <w:t>Utilizando métodos diferentes para llegar a conectar con las personas de una forma más genuina.  </w:t>
      </w:r>
    </w:p>
    <w:p w14:paraId="3DB8569B" w14:textId="77777777" w:rsidR="005C1596" w:rsidRPr="00536B4E" w:rsidRDefault="005C1596">
      <w:pPr>
        <w:rPr>
          <w:rFonts w:eastAsia="Calibri"/>
          <w:b/>
          <w:bCs/>
        </w:rPr>
      </w:pPr>
    </w:p>
    <w:p w14:paraId="760ECE7D" w14:textId="7B0211BD" w:rsidR="00E91C81" w:rsidRPr="00536B4E" w:rsidRDefault="00E91C81" w:rsidP="00C4288A">
      <w:pPr>
        <w:pStyle w:val="Ttulo2"/>
        <w:spacing w:after="240" w:line="360" w:lineRule="auto"/>
        <w:rPr>
          <w:rFonts w:eastAsia="Calibri" w:cs="Times New Roman"/>
          <w:b/>
          <w:bCs/>
          <w:color w:val="767171"/>
          <w:szCs w:val="24"/>
        </w:rPr>
      </w:pPr>
      <w:bookmarkStart w:id="29" w:name="_Toc153804807"/>
      <w:r w:rsidRPr="00536B4E">
        <w:rPr>
          <w:rFonts w:eastAsia="Calibri" w:cs="Times New Roman"/>
          <w:b/>
          <w:bCs/>
          <w:color w:val="767171"/>
          <w:szCs w:val="24"/>
        </w:rPr>
        <w:t>4.10 Comisión de</w:t>
      </w:r>
      <w:r w:rsidR="00F9667C" w:rsidRPr="00536B4E">
        <w:rPr>
          <w:rFonts w:eastAsia="Calibri" w:cs="Times New Roman"/>
          <w:b/>
          <w:bCs/>
          <w:color w:val="767171"/>
          <w:szCs w:val="24"/>
        </w:rPr>
        <w:t xml:space="preserve"> Integridad Gubernamental y Cumplimiento Normativo (CIGCN)</w:t>
      </w:r>
      <w:bookmarkEnd w:id="29"/>
    </w:p>
    <w:p w14:paraId="6719AC73" w14:textId="0CB0CE77" w:rsidR="00C84B95" w:rsidRPr="00536B4E" w:rsidRDefault="00C84B95" w:rsidP="00C84B95">
      <w:pPr>
        <w:pStyle w:val="paragraph"/>
        <w:spacing w:before="0" w:beforeAutospacing="0" w:after="0" w:afterAutospacing="0" w:line="360" w:lineRule="auto"/>
        <w:jc w:val="both"/>
        <w:textAlignment w:val="baseline"/>
        <w:rPr>
          <w:rFonts w:eastAsia="Calibri"/>
          <w:color w:val="767171"/>
          <w:spacing w:val="20"/>
          <w:lang w:eastAsia="en-US"/>
        </w:rPr>
      </w:pPr>
      <w:r w:rsidRPr="00536B4E">
        <w:rPr>
          <w:rFonts w:eastAsia="Calibri"/>
          <w:color w:val="767171"/>
          <w:spacing w:val="20"/>
          <w:lang w:eastAsia="en-US"/>
        </w:rPr>
        <w:t>La Comisión de Integridad Gubernamental y Cumplimiento Normativo (CIGCN), elaboró y publicó en el Portal de Transparencia de la Institución el Plan Operativo Anual de la CIGCN. </w:t>
      </w:r>
    </w:p>
    <w:p w14:paraId="282EA23E" w14:textId="317F6457" w:rsidR="00C84B95" w:rsidRPr="00536B4E" w:rsidRDefault="00C84B95" w:rsidP="00565FCA">
      <w:pPr>
        <w:pStyle w:val="paragraph"/>
        <w:spacing w:before="240" w:beforeAutospacing="0" w:after="0" w:afterAutospacing="0" w:line="360" w:lineRule="auto"/>
        <w:jc w:val="both"/>
        <w:textAlignment w:val="baseline"/>
        <w:rPr>
          <w:rFonts w:eastAsia="Calibri"/>
          <w:color w:val="767171"/>
          <w:spacing w:val="20"/>
          <w:lang w:eastAsia="en-US"/>
        </w:rPr>
      </w:pPr>
      <w:r w:rsidRPr="00536B4E">
        <w:rPr>
          <w:rFonts w:eastAsia="Calibri"/>
          <w:color w:val="767171"/>
          <w:spacing w:val="20"/>
          <w:lang w:eastAsia="en-US"/>
        </w:rPr>
        <w:t>A solicitud de la  Dirección General de Ética e Integridad Gubernamental (DIGEIG), hemos sido convocados a participar en la consulta del borrador de los Estatutos de las Comisiones de Integridad Gubernamental y Cumplimiento Normativo (CIGCN) y Oficiales de Integridad (OIG), donde quedar</w:t>
      </w:r>
      <w:r w:rsidR="008A1C58" w:rsidRPr="00536B4E">
        <w:rPr>
          <w:rFonts w:eastAsia="Calibri"/>
          <w:color w:val="767171"/>
          <w:spacing w:val="20"/>
          <w:lang w:eastAsia="en-US"/>
        </w:rPr>
        <w:t>á</w:t>
      </w:r>
      <w:r w:rsidRPr="00536B4E">
        <w:rPr>
          <w:rFonts w:eastAsia="Calibri"/>
          <w:color w:val="767171"/>
          <w:spacing w:val="20"/>
          <w:lang w:eastAsia="en-US"/>
        </w:rPr>
        <w:t xml:space="preserve">n establecidos los compromisos de los miembros de las comisiones y reglamentará la función de cada uno de los miembros de la CIGCN y OIG, el cual se </w:t>
      </w:r>
      <w:r w:rsidRPr="00536B4E">
        <w:rPr>
          <w:rFonts w:eastAsia="Calibri"/>
          <w:color w:val="767171"/>
          <w:spacing w:val="20"/>
          <w:lang w:eastAsia="en-US"/>
        </w:rPr>
        <w:lastRenderedPageBreak/>
        <w:t>encuentra en fase de elaboración y posterior implementación en las instituciones.   </w:t>
      </w:r>
    </w:p>
    <w:p w14:paraId="299C0B6F" w14:textId="77777777" w:rsidR="005C1596" w:rsidRPr="00536B4E" w:rsidRDefault="00C84B95" w:rsidP="00C4288A">
      <w:pPr>
        <w:pStyle w:val="paragraph"/>
        <w:spacing w:before="240" w:beforeAutospacing="0" w:after="240" w:afterAutospacing="0" w:line="360" w:lineRule="auto"/>
        <w:jc w:val="both"/>
        <w:textAlignment w:val="baseline"/>
        <w:rPr>
          <w:rFonts w:eastAsia="Calibri"/>
          <w:color w:val="767171"/>
          <w:spacing w:val="20"/>
          <w:lang w:eastAsia="en-US"/>
        </w:rPr>
      </w:pPr>
      <w:r w:rsidRPr="00536B4E">
        <w:rPr>
          <w:rFonts w:eastAsia="Calibri"/>
          <w:color w:val="767171"/>
          <w:spacing w:val="20"/>
          <w:lang w:eastAsia="en-US"/>
        </w:rPr>
        <w:t xml:space="preserve">En el marco del proceso de reforma de las Comisiones de Integridad Gubernamental y Cumplimiento Normativo (CIGCN) y Oficiales de Integridad Gubernamental (OIG), la Dirección General de Ética e Integridad Gubernamental (DIGEIG), invitó a todos los miembros CIGCN y OIG a formar parte de la Socialización Avances al Plan de Trabajo 2023 y Semana de la Cultura de Integridad, realizado el lunes 21 de agosto, dando apertura al proceso de desarrollo y ejecución de las actividades institucionales de acuerdo con lo establecido en su Plan de Trabajo, haciendo de las CIGCN un órgano operativo del sistema y a su vez, ejecutor de las políticas institucionales de integridad y anticorrupción, por medio de herramientas e instrumentos estándar sobre mitigación de riesgos de corrupción, antisoborno y cumplimiento normativo, </w:t>
      </w:r>
    </w:p>
    <w:p w14:paraId="12B25319" w14:textId="5D589013" w:rsidR="00C84B95" w:rsidRPr="00536B4E" w:rsidRDefault="00C84B95" w:rsidP="00C4288A">
      <w:pPr>
        <w:pStyle w:val="paragraph"/>
        <w:spacing w:before="240" w:beforeAutospacing="0" w:after="240" w:afterAutospacing="0" w:line="360" w:lineRule="auto"/>
        <w:jc w:val="both"/>
        <w:textAlignment w:val="baseline"/>
        <w:rPr>
          <w:rFonts w:eastAsia="Calibri"/>
          <w:color w:val="767171"/>
          <w:spacing w:val="20"/>
          <w:lang w:eastAsia="en-US"/>
        </w:rPr>
      </w:pPr>
      <w:r w:rsidRPr="00536B4E">
        <w:rPr>
          <w:rFonts w:eastAsia="Calibri"/>
          <w:color w:val="767171"/>
          <w:spacing w:val="20"/>
          <w:lang w:eastAsia="en-US"/>
        </w:rPr>
        <w:t>base fundamental el Plan Nacional Contra la Corrupción (PNCC), declarado por el gobierno dominicano mediante el Decreto Núm. 791-21, de alta prioridad</w:t>
      </w:r>
      <w:r w:rsidR="00516D88" w:rsidRPr="00536B4E">
        <w:rPr>
          <w:rFonts w:eastAsia="Calibri"/>
          <w:color w:val="767171"/>
          <w:spacing w:val="20"/>
          <w:lang w:eastAsia="en-US"/>
        </w:rPr>
        <w:t xml:space="preserve"> </w:t>
      </w:r>
      <w:r w:rsidRPr="00536B4E">
        <w:rPr>
          <w:rFonts w:eastAsia="Calibri"/>
          <w:color w:val="767171"/>
          <w:spacing w:val="20"/>
          <w:lang w:eastAsia="en-US"/>
        </w:rPr>
        <w:t>nacional el proceso de elección e implementación de las Comisiones y Oficiales de Integridad en todas las instituciones que conforma</w:t>
      </w:r>
      <w:r w:rsidR="00C4288A" w:rsidRPr="00536B4E">
        <w:rPr>
          <w:rFonts w:eastAsia="Calibri"/>
          <w:color w:val="767171"/>
          <w:spacing w:val="20"/>
          <w:lang w:eastAsia="en-US"/>
        </w:rPr>
        <w:t>n la administración pública.   </w:t>
      </w:r>
    </w:p>
    <w:p w14:paraId="32F5419E" w14:textId="49B86177" w:rsidR="00177FAF" w:rsidRPr="00536B4E" w:rsidRDefault="00C84B95" w:rsidP="00C4288A">
      <w:pPr>
        <w:pStyle w:val="paragraph"/>
        <w:spacing w:before="0" w:beforeAutospacing="0" w:after="240" w:afterAutospacing="0" w:line="360" w:lineRule="auto"/>
        <w:jc w:val="both"/>
        <w:textAlignment w:val="baseline"/>
        <w:rPr>
          <w:rFonts w:eastAsia="Calibri"/>
          <w:color w:val="767171"/>
          <w:spacing w:val="20"/>
          <w:lang w:eastAsia="en-US"/>
        </w:rPr>
      </w:pPr>
      <w:r w:rsidRPr="00536B4E">
        <w:rPr>
          <w:rFonts w:eastAsia="Calibri"/>
          <w:color w:val="767171"/>
          <w:spacing w:val="20"/>
          <w:lang w:eastAsia="en-US"/>
        </w:rPr>
        <w:t xml:space="preserve">La Dirección General de Ética e Integridad Gubernamental (DIGEIG), en el marco de conformación de sus respectivas Comisiones de Integridad Gubernamental y Cumplimiento Normativo (CIGCN) y en busca de avanzar el proceso de </w:t>
      </w:r>
      <w:r w:rsidR="00565FCA" w:rsidRPr="00536B4E">
        <w:rPr>
          <w:rFonts w:eastAsia="Calibri"/>
          <w:color w:val="767171"/>
          <w:spacing w:val="20"/>
          <w:lang w:eastAsia="en-US"/>
        </w:rPr>
        <w:t>habilitación de</w:t>
      </w:r>
      <w:r w:rsidRPr="00536B4E">
        <w:rPr>
          <w:rFonts w:eastAsia="Calibri"/>
          <w:color w:val="767171"/>
          <w:spacing w:val="20"/>
          <w:lang w:eastAsia="en-US"/>
        </w:rPr>
        <w:t xml:space="preserve"> sus miembros, este Órgano Rector nos convocó a participar en la capacitación sobre “Sistema Integrado de Gestión ISO 31000, 37001, 37301”, realizado desde el lunes 11 al viernes 22 de septiembre.</w:t>
      </w:r>
      <w:r w:rsidR="00F76F2F" w:rsidRPr="00536B4E">
        <w:rPr>
          <w:rFonts w:eastAsia="Calibri"/>
          <w:color w:val="767171"/>
          <w:spacing w:val="20"/>
          <w:lang w:eastAsia="en-US"/>
        </w:rPr>
        <w:t> </w:t>
      </w:r>
    </w:p>
    <w:p w14:paraId="52B173E5" w14:textId="38AF6413" w:rsidR="00061C94" w:rsidRPr="00536B4E" w:rsidRDefault="00C84B95" w:rsidP="00177FAF">
      <w:pPr>
        <w:pStyle w:val="Ttulo2"/>
        <w:spacing w:after="240" w:line="360" w:lineRule="auto"/>
        <w:rPr>
          <w:rFonts w:eastAsia="Calibri" w:cs="Times New Roman"/>
          <w:b/>
          <w:bCs/>
          <w:color w:val="767171"/>
          <w:szCs w:val="24"/>
        </w:rPr>
      </w:pPr>
      <w:r w:rsidRPr="00536B4E">
        <w:rPr>
          <w:rFonts w:eastAsia="Calibri" w:cs="Times New Roman"/>
          <w:b/>
          <w:bCs/>
          <w:color w:val="767171"/>
          <w:szCs w:val="24"/>
        </w:rPr>
        <w:lastRenderedPageBreak/>
        <w:t> </w:t>
      </w:r>
      <w:bookmarkStart w:id="30" w:name="_Toc153804808"/>
      <w:r w:rsidR="00F9667C" w:rsidRPr="00536B4E">
        <w:rPr>
          <w:rFonts w:eastAsia="Calibri" w:cs="Times New Roman"/>
          <w:b/>
          <w:bCs/>
          <w:color w:val="767171"/>
          <w:szCs w:val="24"/>
        </w:rPr>
        <w:t xml:space="preserve">4.11 Resoluciones </w:t>
      </w:r>
      <w:r w:rsidR="005C1596" w:rsidRPr="00536B4E">
        <w:rPr>
          <w:rFonts w:eastAsia="Calibri" w:cs="Times New Roman"/>
          <w:b/>
          <w:bCs/>
          <w:color w:val="767171"/>
          <w:szCs w:val="24"/>
        </w:rPr>
        <w:t>e</w:t>
      </w:r>
      <w:r w:rsidR="001A0974" w:rsidRPr="00536B4E">
        <w:rPr>
          <w:rFonts w:eastAsia="Calibri" w:cs="Times New Roman"/>
          <w:b/>
          <w:bCs/>
          <w:color w:val="767171"/>
          <w:szCs w:val="24"/>
        </w:rPr>
        <w:t xml:space="preserve">mitidas por </w:t>
      </w:r>
      <w:r w:rsidR="00061C94" w:rsidRPr="00536B4E">
        <w:rPr>
          <w:rFonts w:eastAsia="Calibri" w:cs="Times New Roman"/>
          <w:b/>
          <w:bCs/>
          <w:color w:val="767171"/>
          <w:szCs w:val="24"/>
        </w:rPr>
        <w:t xml:space="preserve">el Consejo Directivo </w:t>
      </w:r>
      <w:r w:rsidR="001A0974" w:rsidRPr="00536B4E">
        <w:rPr>
          <w:rFonts w:eastAsia="Calibri" w:cs="Times New Roman"/>
          <w:b/>
          <w:bCs/>
          <w:color w:val="767171"/>
          <w:szCs w:val="24"/>
        </w:rPr>
        <w:t>del INDOTEL</w:t>
      </w:r>
      <w:bookmarkEnd w:id="30"/>
    </w:p>
    <w:tbl>
      <w:tblPr>
        <w:tblStyle w:val="Tablaconcuadrcula"/>
        <w:tblW w:w="8188" w:type="dxa"/>
        <w:tblLook w:val="04A0" w:firstRow="1" w:lastRow="0" w:firstColumn="1" w:lastColumn="0" w:noHBand="0" w:noVBand="1"/>
      </w:tblPr>
      <w:tblGrid>
        <w:gridCol w:w="1975"/>
        <w:gridCol w:w="4230"/>
        <w:gridCol w:w="1983"/>
      </w:tblGrid>
      <w:tr w:rsidR="00437D3B" w:rsidRPr="00A2112D" w14:paraId="7451B470" w14:textId="77777777" w:rsidTr="00AD0995">
        <w:trPr>
          <w:trHeight w:val="1007"/>
          <w:tblHeader/>
        </w:trPr>
        <w:tc>
          <w:tcPr>
            <w:tcW w:w="1975" w:type="dxa"/>
            <w:shd w:val="clear" w:color="auto" w:fill="002060"/>
            <w:vAlign w:val="center"/>
          </w:tcPr>
          <w:p w14:paraId="1AD2CC63" w14:textId="77777777" w:rsidR="00437D3B" w:rsidRPr="005C1596" w:rsidRDefault="00437D3B" w:rsidP="002509FE">
            <w:pPr>
              <w:spacing w:line="360" w:lineRule="auto"/>
              <w:jc w:val="center"/>
              <w:rPr>
                <w:rFonts w:eastAsia="Calibri"/>
                <w:b/>
                <w:bCs/>
                <w:color w:val="FFFFFF" w:themeColor="background1"/>
              </w:rPr>
            </w:pPr>
            <w:r w:rsidRPr="005C1596">
              <w:rPr>
                <w:rFonts w:eastAsia="Calibri"/>
                <w:b/>
                <w:bCs/>
                <w:color w:val="FFFFFF" w:themeColor="background1"/>
              </w:rPr>
              <w:t>Número de Resolución</w:t>
            </w:r>
          </w:p>
        </w:tc>
        <w:tc>
          <w:tcPr>
            <w:tcW w:w="4230" w:type="dxa"/>
            <w:shd w:val="clear" w:color="auto" w:fill="002060"/>
            <w:vAlign w:val="center"/>
          </w:tcPr>
          <w:p w14:paraId="23F7C463" w14:textId="77777777" w:rsidR="00437D3B" w:rsidRPr="005C1596" w:rsidRDefault="00437D3B" w:rsidP="002509FE">
            <w:pPr>
              <w:spacing w:line="360" w:lineRule="auto"/>
              <w:jc w:val="center"/>
              <w:rPr>
                <w:rFonts w:eastAsia="Calibri"/>
                <w:b/>
                <w:bCs/>
                <w:color w:val="FFFFFF" w:themeColor="background1"/>
              </w:rPr>
            </w:pPr>
            <w:r w:rsidRPr="005C1596">
              <w:rPr>
                <w:rFonts w:eastAsia="Calibri"/>
                <w:b/>
                <w:bCs/>
                <w:color w:val="FFFFFF" w:themeColor="background1"/>
              </w:rPr>
              <w:t>Nombre Resolución</w:t>
            </w:r>
          </w:p>
        </w:tc>
        <w:tc>
          <w:tcPr>
            <w:tcW w:w="1983" w:type="dxa"/>
            <w:shd w:val="clear" w:color="auto" w:fill="002060"/>
            <w:vAlign w:val="center"/>
          </w:tcPr>
          <w:p w14:paraId="7335DC4F" w14:textId="77777777" w:rsidR="00437D3B" w:rsidRPr="005C1596" w:rsidRDefault="00437D3B" w:rsidP="002509FE">
            <w:pPr>
              <w:spacing w:line="360" w:lineRule="auto"/>
              <w:jc w:val="center"/>
              <w:rPr>
                <w:rFonts w:eastAsia="Calibri"/>
                <w:b/>
                <w:bCs/>
                <w:color w:val="FFFFFF" w:themeColor="background1"/>
              </w:rPr>
            </w:pPr>
            <w:r w:rsidRPr="005C1596">
              <w:rPr>
                <w:rFonts w:eastAsia="Calibri"/>
                <w:b/>
                <w:bCs/>
                <w:color w:val="FFFFFF" w:themeColor="background1"/>
              </w:rPr>
              <w:t>Fecha de publicación</w:t>
            </w:r>
          </w:p>
        </w:tc>
      </w:tr>
      <w:tr w:rsidR="00437D3B" w:rsidRPr="00A2112D" w14:paraId="6A7EEA3C" w14:textId="77777777" w:rsidTr="00AD0995">
        <w:trPr>
          <w:trHeight w:val="1444"/>
        </w:trPr>
        <w:tc>
          <w:tcPr>
            <w:tcW w:w="1975" w:type="dxa"/>
            <w:vAlign w:val="center"/>
          </w:tcPr>
          <w:p w14:paraId="7D8422B2" w14:textId="77777777" w:rsidR="00437D3B" w:rsidRPr="00A2112D" w:rsidRDefault="00437D3B" w:rsidP="002509FE">
            <w:pPr>
              <w:spacing w:line="360" w:lineRule="auto"/>
              <w:jc w:val="both"/>
              <w:rPr>
                <w:rFonts w:eastAsia="Calibri"/>
              </w:rPr>
            </w:pPr>
            <w:r w:rsidRPr="00A2112D">
              <w:rPr>
                <w:rFonts w:eastAsia="Calibri"/>
              </w:rPr>
              <w:t>Resolución No. 001-2023</w:t>
            </w:r>
          </w:p>
        </w:tc>
        <w:tc>
          <w:tcPr>
            <w:tcW w:w="4230" w:type="dxa"/>
            <w:vAlign w:val="center"/>
          </w:tcPr>
          <w:p w14:paraId="51340A2A" w14:textId="77777777" w:rsidR="00437D3B" w:rsidRPr="00A2112D" w:rsidRDefault="00437D3B" w:rsidP="002509FE">
            <w:pPr>
              <w:spacing w:line="360" w:lineRule="auto"/>
              <w:jc w:val="both"/>
              <w:rPr>
                <w:rFonts w:eastAsia="Calibri"/>
              </w:rPr>
            </w:pPr>
            <w:r w:rsidRPr="00A2112D">
              <w:rPr>
                <w:rFonts w:eastAsia="Calibri"/>
              </w:rPr>
              <w:t>Que decide sobre la solicitud de concesión para prestar los servicios públicos de telecomunicaciones de difusión por cable, acceso a internet y telefonía fija en el distrito municipal Verón Punta Cana, del municipio Higüey, de la provincia la Altagracia, presentada por la sociedad opciones solares energéticas MFC, S.R.L.</w:t>
            </w:r>
          </w:p>
        </w:tc>
        <w:tc>
          <w:tcPr>
            <w:tcW w:w="1983" w:type="dxa"/>
            <w:vAlign w:val="center"/>
          </w:tcPr>
          <w:p w14:paraId="5476BEB4" w14:textId="77777777" w:rsidR="00437D3B" w:rsidRPr="00A2112D" w:rsidRDefault="00437D3B" w:rsidP="002509FE">
            <w:pPr>
              <w:jc w:val="center"/>
              <w:rPr>
                <w:rFonts w:eastAsia="Calibri"/>
              </w:rPr>
            </w:pPr>
            <w:r w:rsidRPr="00A2112D">
              <w:rPr>
                <w:rFonts w:eastAsia="Calibri"/>
              </w:rPr>
              <w:t>12 enero, 2023</w:t>
            </w:r>
          </w:p>
        </w:tc>
      </w:tr>
      <w:tr w:rsidR="00437D3B" w:rsidRPr="00A2112D" w14:paraId="48C95DA1" w14:textId="77777777" w:rsidTr="00AD0995">
        <w:trPr>
          <w:trHeight w:val="1354"/>
        </w:trPr>
        <w:tc>
          <w:tcPr>
            <w:tcW w:w="1975" w:type="dxa"/>
            <w:vAlign w:val="center"/>
          </w:tcPr>
          <w:p w14:paraId="21ED00C0" w14:textId="77777777" w:rsidR="00437D3B" w:rsidRPr="00A2112D" w:rsidRDefault="00437D3B" w:rsidP="002509FE">
            <w:pPr>
              <w:spacing w:line="360" w:lineRule="auto"/>
              <w:jc w:val="both"/>
              <w:rPr>
                <w:rFonts w:eastAsia="Calibri"/>
              </w:rPr>
            </w:pPr>
            <w:r w:rsidRPr="00A2112D">
              <w:rPr>
                <w:rFonts w:eastAsia="Calibri"/>
              </w:rPr>
              <w:t>Resolución No. 002-2023</w:t>
            </w:r>
          </w:p>
        </w:tc>
        <w:tc>
          <w:tcPr>
            <w:tcW w:w="4230" w:type="dxa"/>
            <w:vAlign w:val="center"/>
          </w:tcPr>
          <w:p w14:paraId="1C429062" w14:textId="77777777" w:rsidR="00437D3B" w:rsidRPr="00A2112D" w:rsidRDefault="00437D3B" w:rsidP="002509FE">
            <w:pPr>
              <w:spacing w:line="360" w:lineRule="auto"/>
              <w:jc w:val="both"/>
              <w:rPr>
                <w:rFonts w:eastAsia="Calibri"/>
              </w:rPr>
            </w:pPr>
            <w:r w:rsidRPr="00A2112D">
              <w:rPr>
                <w:rFonts w:eastAsia="Calibri"/>
              </w:rPr>
              <w:t>Que decide sobre la solicitud de concesión presentada por la Sociedad De Oleo Tv Cable, S.R.L., para prestar el servicio público de telecomunicaciones de difusión por cable en los municipios Hondo Valle y Juan Santiago de la provincia de Elías Piña.</w:t>
            </w:r>
          </w:p>
        </w:tc>
        <w:tc>
          <w:tcPr>
            <w:tcW w:w="1983" w:type="dxa"/>
            <w:vAlign w:val="center"/>
          </w:tcPr>
          <w:p w14:paraId="40A9AFC8" w14:textId="77777777" w:rsidR="00437D3B" w:rsidRPr="00A2112D" w:rsidRDefault="00437D3B" w:rsidP="002509FE">
            <w:pPr>
              <w:jc w:val="center"/>
              <w:rPr>
                <w:rFonts w:eastAsia="Calibri"/>
              </w:rPr>
            </w:pPr>
            <w:r w:rsidRPr="00A2112D">
              <w:rPr>
                <w:rFonts w:eastAsia="Calibri"/>
              </w:rPr>
              <w:t>12 enero, 2023</w:t>
            </w:r>
          </w:p>
        </w:tc>
      </w:tr>
      <w:tr w:rsidR="00437D3B" w:rsidRPr="00A2112D" w14:paraId="33FDEEA3" w14:textId="77777777" w:rsidTr="00AD0995">
        <w:trPr>
          <w:trHeight w:val="1444"/>
        </w:trPr>
        <w:tc>
          <w:tcPr>
            <w:tcW w:w="1975" w:type="dxa"/>
            <w:vAlign w:val="center"/>
          </w:tcPr>
          <w:p w14:paraId="7019B863" w14:textId="77777777" w:rsidR="00437D3B" w:rsidRPr="00A2112D" w:rsidRDefault="00437D3B" w:rsidP="002509FE">
            <w:pPr>
              <w:spacing w:line="360" w:lineRule="auto"/>
              <w:jc w:val="both"/>
              <w:rPr>
                <w:rFonts w:eastAsia="Calibri"/>
              </w:rPr>
            </w:pPr>
            <w:r w:rsidRPr="00A2112D">
              <w:rPr>
                <w:rFonts w:eastAsia="Calibri"/>
              </w:rPr>
              <w:t>Resolución No. 003-2023</w:t>
            </w:r>
          </w:p>
        </w:tc>
        <w:tc>
          <w:tcPr>
            <w:tcW w:w="4230" w:type="dxa"/>
            <w:vAlign w:val="center"/>
          </w:tcPr>
          <w:p w14:paraId="25C39212" w14:textId="77777777" w:rsidR="00437D3B" w:rsidRPr="00A2112D" w:rsidRDefault="00437D3B" w:rsidP="002509FE">
            <w:pPr>
              <w:spacing w:line="360" w:lineRule="auto"/>
              <w:jc w:val="both"/>
              <w:rPr>
                <w:rFonts w:eastAsia="Calibri"/>
              </w:rPr>
            </w:pPr>
            <w:r w:rsidRPr="00A2112D">
              <w:rPr>
                <w:rFonts w:eastAsia="Calibri"/>
              </w:rPr>
              <w:t>Que ordena el inicio del proceso de consulta pública para dictar el Reglamento del Servicio de Itinerancia (</w:t>
            </w:r>
            <w:proofErr w:type="spellStart"/>
            <w:r w:rsidRPr="00A2112D">
              <w:rPr>
                <w:rFonts w:eastAsia="Calibri"/>
              </w:rPr>
              <w:t>Roaming</w:t>
            </w:r>
            <w:proofErr w:type="spellEnd"/>
            <w:r w:rsidRPr="00A2112D">
              <w:rPr>
                <w:rFonts w:eastAsia="Calibri"/>
              </w:rPr>
              <w:t>) Automático Nacional.</w:t>
            </w:r>
          </w:p>
        </w:tc>
        <w:tc>
          <w:tcPr>
            <w:tcW w:w="1983" w:type="dxa"/>
            <w:vAlign w:val="center"/>
          </w:tcPr>
          <w:p w14:paraId="5AC789CA" w14:textId="77777777" w:rsidR="00437D3B" w:rsidRPr="00A2112D" w:rsidRDefault="00437D3B" w:rsidP="002509FE">
            <w:pPr>
              <w:jc w:val="center"/>
              <w:rPr>
                <w:rFonts w:eastAsia="Calibri"/>
              </w:rPr>
            </w:pPr>
            <w:r w:rsidRPr="00A2112D">
              <w:rPr>
                <w:rFonts w:eastAsia="Calibri"/>
              </w:rPr>
              <w:t>19 enero, 2023</w:t>
            </w:r>
          </w:p>
        </w:tc>
      </w:tr>
      <w:tr w:rsidR="00437D3B" w:rsidRPr="00A2112D" w14:paraId="4E638086" w14:textId="77777777" w:rsidTr="00AD0995">
        <w:trPr>
          <w:trHeight w:val="1444"/>
        </w:trPr>
        <w:tc>
          <w:tcPr>
            <w:tcW w:w="1975" w:type="dxa"/>
            <w:vAlign w:val="center"/>
          </w:tcPr>
          <w:p w14:paraId="2FB8BE67" w14:textId="77777777" w:rsidR="00437D3B" w:rsidRPr="00A2112D" w:rsidRDefault="00437D3B" w:rsidP="002509FE">
            <w:pPr>
              <w:spacing w:line="360" w:lineRule="auto"/>
              <w:jc w:val="both"/>
              <w:rPr>
                <w:rFonts w:eastAsia="Calibri"/>
              </w:rPr>
            </w:pPr>
            <w:r w:rsidRPr="00A2112D">
              <w:rPr>
                <w:rFonts w:eastAsia="Calibri"/>
              </w:rPr>
              <w:lastRenderedPageBreak/>
              <w:t>Resolución No. 005-2023</w:t>
            </w:r>
          </w:p>
        </w:tc>
        <w:tc>
          <w:tcPr>
            <w:tcW w:w="4230" w:type="dxa"/>
            <w:vAlign w:val="center"/>
          </w:tcPr>
          <w:p w14:paraId="5D6D516E" w14:textId="77777777" w:rsidR="00437D3B" w:rsidRPr="00A2112D" w:rsidRDefault="00437D3B" w:rsidP="002509FE">
            <w:pPr>
              <w:spacing w:line="360" w:lineRule="auto"/>
              <w:jc w:val="both"/>
              <w:rPr>
                <w:rFonts w:eastAsia="Calibri"/>
              </w:rPr>
            </w:pPr>
            <w:r w:rsidRPr="00A2112D">
              <w:rPr>
                <w:rFonts w:eastAsia="Calibri"/>
              </w:rPr>
              <w:t>Que decide el recurso de reconsideración interpuesto por la Compañía Dominicana De Teléfonos, S.A. (Claro), contra la resolución del Consejo Directivo núm. 101-2022, que aprueba el “reglamento para la prestación del servicio de difusión televisiva por suscripción”</w:t>
            </w:r>
          </w:p>
        </w:tc>
        <w:tc>
          <w:tcPr>
            <w:tcW w:w="1983" w:type="dxa"/>
            <w:vAlign w:val="center"/>
          </w:tcPr>
          <w:p w14:paraId="45D9C4E6" w14:textId="77777777" w:rsidR="00437D3B" w:rsidRPr="00A2112D" w:rsidRDefault="00437D3B" w:rsidP="002509FE">
            <w:pPr>
              <w:jc w:val="center"/>
              <w:rPr>
                <w:rFonts w:eastAsia="Calibri"/>
              </w:rPr>
            </w:pPr>
            <w:r w:rsidRPr="00A2112D">
              <w:rPr>
                <w:rFonts w:eastAsia="Calibri"/>
              </w:rPr>
              <w:t>2 febrero, 2023</w:t>
            </w:r>
          </w:p>
        </w:tc>
      </w:tr>
      <w:tr w:rsidR="00437D3B" w:rsidRPr="00A2112D" w14:paraId="52892A2B" w14:textId="77777777" w:rsidTr="00AD0995">
        <w:trPr>
          <w:trHeight w:val="1354"/>
        </w:trPr>
        <w:tc>
          <w:tcPr>
            <w:tcW w:w="1975" w:type="dxa"/>
            <w:vAlign w:val="center"/>
          </w:tcPr>
          <w:p w14:paraId="5A466DC5" w14:textId="77777777" w:rsidR="00437D3B" w:rsidRPr="00A2112D" w:rsidRDefault="00437D3B" w:rsidP="002509FE">
            <w:pPr>
              <w:spacing w:line="360" w:lineRule="auto"/>
              <w:jc w:val="both"/>
              <w:rPr>
                <w:rFonts w:eastAsia="Calibri"/>
              </w:rPr>
            </w:pPr>
            <w:r w:rsidRPr="00A2112D">
              <w:rPr>
                <w:rFonts w:eastAsia="Calibri"/>
              </w:rPr>
              <w:t>Resolución No. 006-2023</w:t>
            </w:r>
          </w:p>
        </w:tc>
        <w:tc>
          <w:tcPr>
            <w:tcW w:w="4230" w:type="dxa"/>
            <w:vAlign w:val="center"/>
          </w:tcPr>
          <w:p w14:paraId="5AEDF748" w14:textId="77777777" w:rsidR="00437D3B" w:rsidRPr="00A2112D" w:rsidRDefault="00437D3B" w:rsidP="002509FE">
            <w:pPr>
              <w:spacing w:line="360" w:lineRule="auto"/>
              <w:jc w:val="both"/>
              <w:rPr>
                <w:rFonts w:eastAsia="Calibri"/>
              </w:rPr>
            </w:pPr>
            <w:r w:rsidRPr="00A2112D">
              <w:rPr>
                <w:rFonts w:eastAsia="Calibri"/>
              </w:rPr>
              <w:t>Que actualiza el valor del cargo por incumplimiento (CI), establecido en el artículo 108 de la Ley General De Telecomunicaciones, No. 153-98, para el año 2023.</w:t>
            </w:r>
          </w:p>
        </w:tc>
        <w:tc>
          <w:tcPr>
            <w:tcW w:w="1983" w:type="dxa"/>
            <w:vAlign w:val="center"/>
          </w:tcPr>
          <w:p w14:paraId="76346164" w14:textId="77777777" w:rsidR="00437D3B" w:rsidRPr="00A2112D" w:rsidRDefault="00437D3B" w:rsidP="002509FE">
            <w:pPr>
              <w:jc w:val="center"/>
              <w:rPr>
                <w:rFonts w:eastAsia="Calibri"/>
              </w:rPr>
            </w:pPr>
            <w:r w:rsidRPr="00A2112D">
              <w:rPr>
                <w:rFonts w:eastAsia="Calibri"/>
              </w:rPr>
              <w:t>2 febrero, 2023</w:t>
            </w:r>
          </w:p>
        </w:tc>
      </w:tr>
      <w:tr w:rsidR="00437D3B" w:rsidRPr="00A2112D" w14:paraId="2553E83C" w14:textId="77777777" w:rsidTr="00AD0995">
        <w:trPr>
          <w:trHeight w:val="1354"/>
        </w:trPr>
        <w:tc>
          <w:tcPr>
            <w:tcW w:w="1975" w:type="dxa"/>
            <w:vAlign w:val="center"/>
          </w:tcPr>
          <w:p w14:paraId="7323A2BD" w14:textId="77777777" w:rsidR="00437D3B" w:rsidRPr="00A2112D" w:rsidRDefault="00437D3B" w:rsidP="002509FE">
            <w:pPr>
              <w:spacing w:line="360" w:lineRule="auto"/>
              <w:jc w:val="both"/>
              <w:rPr>
                <w:rFonts w:eastAsia="Calibri"/>
              </w:rPr>
            </w:pPr>
            <w:r w:rsidRPr="00A2112D">
              <w:rPr>
                <w:rFonts w:eastAsia="Calibri"/>
              </w:rPr>
              <w:t>Resolución No. 008-2023</w:t>
            </w:r>
          </w:p>
        </w:tc>
        <w:tc>
          <w:tcPr>
            <w:tcW w:w="4230" w:type="dxa"/>
            <w:vAlign w:val="center"/>
          </w:tcPr>
          <w:p w14:paraId="392714D0" w14:textId="77777777" w:rsidR="00437D3B" w:rsidRPr="00A2112D" w:rsidRDefault="00437D3B" w:rsidP="002509FE">
            <w:pPr>
              <w:spacing w:line="360" w:lineRule="auto"/>
              <w:jc w:val="both"/>
              <w:rPr>
                <w:rFonts w:eastAsia="Calibri"/>
              </w:rPr>
            </w:pPr>
            <w:r w:rsidRPr="00A2112D">
              <w:rPr>
                <w:rFonts w:eastAsia="Calibri"/>
              </w:rPr>
              <w:t>Que decide la migración de la frecuencia 92.3 MHZ. A la frecuencia 91.7 MHZ en la provincia Santiago Rodríguez asignada a favor de la entidad Thomas Comunicaciones, S.A., para el servicio público de telecomunicaciones de radiodifusión sonora.</w:t>
            </w:r>
          </w:p>
        </w:tc>
        <w:tc>
          <w:tcPr>
            <w:tcW w:w="1983" w:type="dxa"/>
            <w:vAlign w:val="center"/>
          </w:tcPr>
          <w:p w14:paraId="2B56359F" w14:textId="77777777" w:rsidR="00437D3B" w:rsidRPr="00A2112D" w:rsidRDefault="00437D3B" w:rsidP="002509FE">
            <w:pPr>
              <w:jc w:val="center"/>
              <w:rPr>
                <w:rFonts w:eastAsia="Calibri"/>
              </w:rPr>
            </w:pPr>
            <w:r w:rsidRPr="00A2112D">
              <w:rPr>
                <w:rFonts w:eastAsia="Calibri"/>
              </w:rPr>
              <w:t>20 febrero, 2023</w:t>
            </w:r>
          </w:p>
        </w:tc>
      </w:tr>
      <w:tr w:rsidR="00437D3B" w:rsidRPr="00A2112D" w14:paraId="3BB28E0F" w14:textId="77777777" w:rsidTr="00AD0995">
        <w:trPr>
          <w:trHeight w:val="1354"/>
        </w:trPr>
        <w:tc>
          <w:tcPr>
            <w:tcW w:w="1975" w:type="dxa"/>
            <w:vAlign w:val="center"/>
          </w:tcPr>
          <w:p w14:paraId="1F01069D" w14:textId="77777777" w:rsidR="00437D3B" w:rsidRPr="00A2112D" w:rsidRDefault="00437D3B" w:rsidP="002509FE">
            <w:pPr>
              <w:spacing w:line="360" w:lineRule="auto"/>
              <w:jc w:val="both"/>
              <w:rPr>
                <w:rFonts w:eastAsia="Calibri"/>
              </w:rPr>
            </w:pPr>
            <w:r w:rsidRPr="00A2112D">
              <w:rPr>
                <w:rFonts w:eastAsia="Calibri"/>
              </w:rPr>
              <w:t>Resolución No. 011-2023</w:t>
            </w:r>
          </w:p>
        </w:tc>
        <w:tc>
          <w:tcPr>
            <w:tcW w:w="4230" w:type="dxa"/>
            <w:vAlign w:val="center"/>
          </w:tcPr>
          <w:p w14:paraId="05676D16" w14:textId="77777777" w:rsidR="00437D3B" w:rsidRPr="00A2112D" w:rsidRDefault="00437D3B" w:rsidP="002509FE">
            <w:pPr>
              <w:spacing w:line="360" w:lineRule="auto"/>
              <w:jc w:val="both"/>
              <w:rPr>
                <w:rFonts w:eastAsia="Calibri"/>
              </w:rPr>
            </w:pPr>
            <w:r w:rsidRPr="00A2112D">
              <w:rPr>
                <w:rFonts w:eastAsia="Calibri"/>
              </w:rPr>
              <w:t xml:space="preserve">Que decide sobre la solicitud de concesión presentada por la sociedad Smart Telecom Business </w:t>
            </w:r>
            <w:proofErr w:type="spellStart"/>
            <w:r w:rsidRPr="00A2112D">
              <w:rPr>
                <w:rFonts w:eastAsia="Calibri"/>
              </w:rPr>
              <w:lastRenderedPageBreak/>
              <w:t>Solution</w:t>
            </w:r>
            <w:proofErr w:type="spellEnd"/>
            <w:r w:rsidRPr="00A2112D">
              <w:rPr>
                <w:rFonts w:eastAsia="Calibri"/>
              </w:rPr>
              <w:t xml:space="preserve"> STB, S.R.L., para prestar los servicios públicos de telecomunicaciones de difusión por cable y acceso a internet en los municipios Sabana de La Mar, El Valle y el distrito municipal </w:t>
            </w:r>
            <w:proofErr w:type="spellStart"/>
            <w:r w:rsidRPr="00A2112D">
              <w:rPr>
                <w:rFonts w:eastAsia="Calibri"/>
              </w:rPr>
              <w:t>Elupina</w:t>
            </w:r>
            <w:proofErr w:type="spellEnd"/>
            <w:r w:rsidRPr="00A2112D">
              <w:rPr>
                <w:rFonts w:eastAsia="Calibri"/>
              </w:rPr>
              <w:t xml:space="preserve"> Cordero de Las Cañitas de la provincia Hato Mayor, y el municipio Miches de la provincia El Seibo.</w:t>
            </w:r>
          </w:p>
        </w:tc>
        <w:tc>
          <w:tcPr>
            <w:tcW w:w="1983" w:type="dxa"/>
            <w:vAlign w:val="center"/>
          </w:tcPr>
          <w:p w14:paraId="6BD0935F" w14:textId="77777777" w:rsidR="00437D3B" w:rsidRPr="00A2112D" w:rsidRDefault="00437D3B" w:rsidP="002509FE">
            <w:pPr>
              <w:jc w:val="center"/>
              <w:rPr>
                <w:rFonts w:eastAsia="Calibri"/>
              </w:rPr>
            </w:pPr>
            <w:r w:rsidRPr="00A2112D">
              <w:rPr>
                <w:rFonts w:eastAsia="Calibri"/>
              </w:rPr>
              <w:lastRenderedPageBreak/>
              <w:t>21 febrero, 2023</w:t>
            </w:r>
          </w:p>
        </w:tc>
      </w:tr>
      <w:tr w:rsidR="00437D3B" w:rsidRPr="00A2112D" w14:paraId="427016DE" w14:textId="77777777" w:rsidTr="00AD0995">
        <w:trPr>
          <w:trHeight w:val="1354"/>
        </w:trPr>
        <w:tc>
          <w:tcPr>
            <w:tcW w:w="1975" w:type="dxa"/>
            <w:vAlign w:val="center"/>
          </w:tcPr>
          <w:p w14:paraId="4C00BAAD" w14:textId="77777777" w:rsidR="00437D3B" w:rsidRPr="00A2112D" w:rsidRDefault="00437D3B" w:rsidP="002509FE">
            <w:pPr>
              <w:spacing w:line="360" w:lineRule="auto"/>
              <w:jc w:val="both"/>
              <w:rPr>
                <w:rFonts w:eastAsia="Calibri"/>
              </w:rPr>
            </w:pPr>
            <w:r w:rsidRPr="00A2112D">
              <w:rPr>
                <w:rFonts w:eastAsia="Calibri"/>
              </w:rPr>
              <w:t>Resolución No. 012-2023</w:t>
            </w:r>
          </w:p>
        </w:tc>
        <w:tc>
          <w:tcPr>
            <w:tcW w:w="4230" w:type="dxa"/>
            <w:vAlign w:val="center"/>
          </w:tcPr>
          <w:p w14:paraId="530667E5" w14:textId="77777777" w:rsidR="00437D3B" w:rsidRPr="00A2112D" w:rsidRDefault="00437D3B" w:rsidP="002509FE">
            <w:pPr>
              <w:spacing w:line="360" w:lineRule="auto"/>
              <w:jc w:val="both"/>
              <w:rPr>
                <w:rFonts w:eastAsia="Calibri"/>
              </w:rPr>
            </w:pPr>
            <w:r w:rsidRPr="00A2112D">
              <w:rPr>
                <w:rFonts w:eastAsia="Calibri"/>
              </w:rPr>
              <w:t>Que aprueba la norma para el establecimiento de límites máximos a la tenencia de espectro radioeléctrico en bandas identificadas para servicios móviles IMT por el plan nacional de atribución de frecuencias (PNAF).</w:t>
            </w:r>
          </w:p>
        </w:tc>
        <w:tc>
          <w:tcPr>
            <w:tcW w:w="1983" w:type="dxa"/>
            <w:vAlign w:val="center"/>
          </w:tcPr>
          <w:p w14:paraId="37CCAF5B" w14:textId="77777777" w:rsidR="00437D3B" w:rsidRPr="00A2112D" w:rsidRDefault="00437D3B" w:rsidP="002509FE">
            <w:pPr>
              <w:jc w:val="center"/>
              <w:rPr>
                <w:rFonts w:eastAsia="Calibri"/>
              </w:rPr>
            </w:pPr>
            <w:r w:rsidRPr="00A2112D">
              <w:rPr>
                <w:rFonts w:eastAsia="Calibri"/>
              </w:rPr>
              <w:t>23 febrero, 2023</w:t>
            </w:r>
          </w:p>
        </w:tc>
      </w:tr>
      <w:tr w:rsidR="00437D3B" w:rsidRPr="00A2112D" w14:paraId="5C6510C9" w14:textId="77777777" w:rsidTr="00AD0995">
        <w:trPr>
          <w:trHeight w:val="1354"/>
        </w:trPr>
        <w:tc>
          <w:tcPr>
            <w:tcW w:w="1975" w:type="dxa"/>
            <w:vAlign w:val="center"/>
          </w:tcPr>
          <w:p w14:paraId="612A1033" w14:textId="77777777" w:rsidR="00437D3B" w:rsidRPr="00A2112D" w:rsidRDefault="00437D3B" w:rsidP="002509FE">
            <w:pPr>
              <w:spacing w:line="360" w:lineRule="auto"/>
              <w:jc w:val="both"/>
              <w:rPr>
                <w:rFonts w:eastAsia="Calibri"/>
              </w:rPr>
            </w:pPr>
            <w:r w:rsidRPr="00A2112D">
              <w:rPr>
                <w:rFonts w:eastAsia="Calibri"/>
              </w:rPr>
              <w:t>Resolución No. 013-2023</w:t>
            </w:r>
          </w:p>
        </w:tc>
        <w:tc>
          <w:tcPr>
            <w:tcW w:w="4230" w:type="dxa"/>
            <w:vAlign w:val="center"/>
          </w:tcPr>
          <w:p w14:paraId="25BC4E4B" w14:textId="77777777" w:rsidR="00437D3B" w:rsidRPr="00A2112D" w:rsidRDefault="00437D3B" w:rsidP="002509FE">
            <w:pPr>
              <w:spacing w:line="360" w:lineRule="auto"/>
              <w:jc w:val="both"/>
              <w:rPr>
                <w:rFonts w:eastAsia="Calibri"/>
              </w:rPr>
            </w:pPr>
            <w:r w:rsidRPr="00A2112D">
              <w:rPr>
                <w:rFonts w:eastAsia="Calibri"/>
              </w:rPr>
              <w:t>Que decide sobre la solicitud de Expansión Geográfica de Concesión presentada por la Concesionaria Telecable el Limón, S.R.L., para la prestación del Servicio Público de difusión por cable en la provincia de Samaná.</w:t>
            </w:r>
          </w:p>
        </w:tc>
        <w:tc>
          <w:tcPr>
            <w:tcW w:w="1983" w:type="dxa"/>
            <w:vAlign w:val="center"/>
          </w:tcPr>
          <w:p w14:paraId="44145DF3" w14:textId="77777777" w:rsidR="00437D3B" w:rsidRPr="00A2112D" w:rsidRDefault="00437D3B" w:rsidP="002509FE">
            <w:pPr>
              <w:jc w:val="center"/>
              <w:rPr>
                <w:rFonts w:eastAsia="Calibri"/>
              </w:rPr>
            </w:pPr>
            <w:r w:rsidRPr="00A2112D">
              <w:rPr>
                <w:rFonts w:eastAsia="Calibri"/>
              </w:rPr>
              <w:t>28 febrero, 2023</w:t>
            </w:r>
          </w:p>
        </w:tc>
      </w:tr>
      <w:tr w:rsidR="00437D3B" w:rsidRPr="00A2112D" w14:paraId="7EA44F58" w14:textId="77777777" w:rsidTr="00AD0995">
        <w:trPr>
          <w:trHeight w:val="1354"/>
        </w:trPr>
        <w:tc>
          <w:tcPr>
            <w:tcW w:w="1975" w:type="dxa"/>
            <w:vAlign w:val="center"/>
          </w:tcPr>
          <w:p w14:paraId="2C41E33C" w14:textId="77777777" w:rsidR="00437D3B" w:rsidRPr="00A2112D" w:rsidRDefault="00437D3B" w:rsidP="002509FE">
            <w:pPr>
              <w:spacing w:line="360" w:lineRule="auto"/>
              <w:jc w:val="both"/>
              <w:rPr>
                <w:rFonts w:eastAsia="Calibri"/>
              </w:rPr>
            </w:pPr>
            <w:r w:rsidRPr="00A2112D">
              <w:rPr>
                <w:rFonts w:eastAsia="Calibri"/>
              </w:rPr>
              <w:lastRenderedPageBreak/>
              <w:t>Resolución No. 014-2023</w:t>
            </w:r>
          </w:p>
        </w:tc>
        <w:tc>
          <w:tcPr>
            <w:tcW w:w="4230" w:type="dxa"/>
            <w:vAlign w:val="center"/>
          </w:tcPr>
          <w:p w14:paraId="76B74411" w14:textId="09F24B7F" w:rsidR="00437D3B" w:rsidRPr="00A2112D" w:rsidRDefault="00437D3B" w:rsidP="002509FE">
            <w:pPr>
              <w:spacing w:line="360" w:lineRule="auto"/>
              <w:jc w:val="both"/>
              <w:rPr>
                <w:rFonts w:eastAsia="Calibri"/>
              </w:rPr>
            </w:pPr>
            <w:r w:rsidRPr="00A2112D">
              <w:rPr>
                <w:rFonts w:eastAsia="Calibri"/>
              </w:rPr>
              <w:t xml:space="preserve">Que decide sobre la Solicitud de Renovación de las Licencias Otorgadas a la Embajada del Japón en la República Dominicana, y que amparan el derecho de uso de las frecuencias 420.250 </w:t>
            </w:r>
            <w:r w:rsidR="007C22D0" w:rsidRPr="00A2112D">
              <w:rPr>
                <w:rFonts w:eastAsia="Calibri"/>
              </w:rPr>
              <w:t>MHz</w:t>
            </w:r>
            <w:r w:rsidRPr="00A2112D">
              <w:rPr>
                <w:rFonts w:eastAsia="Calibri"/>
              </w:rPr>
              <w:t xml:space="preserve">, 420.275 </w:t>
            </w:r>
            <w:r w:rsidR="00C8291B" w:rsidRPr="00A2112D">
              <w:rPr>
                <w:rFonts w:eastAsia="Calibri"/>
              </w:rPr>
              <w:t>MHz</w:t>
            </w:r>
            <w:r w:rsidRPr="00A2112D">
              <w:rPr>
                <w:rFonts w:eastAsia="Calibri"/>
              </w:rPr>
              <w:t xml:space="preserve">, 420.325 </w:t>
            </w:r>
            <w:r w:rsidR="007C22D0" w:rsidRPr="00A2112D">
              <w:rPr>
                <w:rFonts w:eastAsia="Calibri"/>
              </w:rPr>
              <w:t>MHz</w:t>
            </w:r>
            <w:r w:rsidRPr="00A2112D">
              <w:rPr>
                <w:rFonts w:eastAsia="Calibri"/>
              </w:rPr>
              <w:t xml:space="preserve">, 425.250 </w:t>
            </w:r>
            <w:r w:rsidR="00C8291B" w:rsidRPr="00A2112D">
              <w:rPr>
                <w:rFonts w:eastAsia="Calibri"/>
              </w:rPr>
              <w:t>MHz</w:t>
            </w:r>
            <w:r w:rsidRPr="00A2112D">
              <w:rPr>
                <w:rFonts w:eastAsia="Calibri"/>
              </w:rPr>
              <w:t xml:space="preserve">, 425.275 </w:t>
            </w:r>
            <w:r w:rsidR="007C22D0" w:rsidRPr="00A2112D">
              <w:rPr>
                <w:rFonts w:eastAsia="Calibri"/>
              </w:rPr>
              <w:t>MHz</w:t>
            </w:r>
            <w:r w:rsidRPr="00A2112D">
              <w:rPr>
                <w:rFonts w:eastAsia="Calibri"/>
              </w:rPr>
              <w:t xml:space="preserve">, 425.300 </w:t>
            </w:r>
            <w:r w:rsidR="00C8291B" w:rsidRPr="00A2112D">
              <w:rPr>
                <w:rFonts w:eastAsia="Calibri"/>
              </w:rPr>
              <w:t>MHz</w:t>
            </w:r>
            <w:r w:rsidRPr="00A2112D">
              <w:rPr>
                <w:rFonts w:eastAsia="Calibri"/>
              </w:rPr>
              <w:t xml:space="preserve">, 425.325 </w:t>
            </w:r>
            <w:r w:rsidR="007C22D0" w:rsidRPr="00A2112D">
              <w:rPr>
                <w:rFonts w:eastAsia="Calibri"/>
              </w:rPr>
              <w:t>MHz</w:t>
            </w:r>
            <w:r w:rsidRPr="00A2112D">
              <w:rPr>
                <w:rFonts w:eastAsia="Calibri"/>
              </w:rPr>
              <w:t xml:space="preserve"> y 8.155 </w:t>
            </w:r>
            <w:r w:rsidR="00C8291B" w:rsidRPr="00A2112D">
              <w:rPr>
                <w:rFonts w:eastAsia="Calibri"/>
              </w:rPr>
              <w:t>MHz</w:t>
            </w:r>
            <w:r w:rsidRPr="00A2112D">
              <w:rPr>
                <w:rFonts w:eastAsia="Calibri"/>
              </w:rPr>
              <w:t>, en la operación de Servicios Privados de Radiocomunicaciones.</w:t>
            </w:r>
          </w:p>
        </w:tc>
        <w:tc>
          <w:tcPr>
            <w:tcW w:w="1983" w:type="dxa"/>
            <w:vAlign w:val="center"/>
          </w:tcPr>
          <w:p w14:paraId="6FBB471E" w14:textId="77777777" w:rsidR="00437D3B" w:rsidRPr="00A2112D" w:rsidRDefault="00437D3B" w:rsidP="002509FE">
            <w:pPr>
              <w:jc w:val="center"/>
              <w:rPr>
                <w:rFonts w:eastAsia="Calibri"/>
              </w:rPr>
            </w:pPr>
            <w:r w:rsidRPr="00A2112D">
              <w:rPr>
                <w:rFonts w:eastAsia="Calibri"/>
              </w:rPr>
              <w:t>28 febrero, 2023</w:t>
            </w:r>
          </w:p>
        </w:tc>
      </w:tr>
      <w:tr w:rsidR="00437D3B" w:rsidRPr="00A2112D" w14:paraId="2012ED59" w14:textId="77777777" w:rsidTr="00AD0995">
        <w:trPr>
          <w:trHeight w:val="1354"/>
        </w:trPr>
        <w:tc>
          <w:tcPr>
            <w:tcW w:w="1975" w:type="dxa"/>
            <w:vAlign w:val="center"/>
          </w:tcPr>
          <w:p w14:paraId="0084D025" w14:textId="77777777" w:rsidR="00437D3B" w:rsidRPr="00A2112D" w:rsidRDefault="00437D3B" w:rsidP="002509FE">
            <w:pPr>
              <w:spacing w:line="360" w:lineRule="auto"/>
              <w:jc w:val="both"/>
              <w:rPr>
                <w:rFonts w:eastAsia="Calibri"/>
              </w:rPr>
            </w:pPr>
            <w:r w:rsidRPr="00A2112D">
              <w:rPr>
                <w:rFonts w:eastAsia="Calibri"/>
              </w:rPr>
              <w:t>Resolución No. 017-2023</w:t>
            </w:r>
          </w:p>
        </w:tc>
        <w:tc>
          <w:tcPr>
            <w:tcW w:w="4230" w:type="dxa"/>
            <w:vAlign w:val="center"/>
          </w:tcPr>
          <w:p w14:paraId="0231C196" w14:textId="77777777" w:rsidR="00437D3B" w:rsidRPr="00A2112D" w:rsidRDefault="00437D3B" w:rsidP="002509FE">
            <w:pPr>
              <w:spacing w:line="360" w:lineRule="auto"/>
              <w:jc w:val="both"/>
              <w:rPr>
                <w:rFonts w:eastAsia="Calibri"/>
              </w:rPr>
            </w:pPr>
            <w:r w:rsidRPr="00A2112D">
              <w:rPr>
                <w:rFonts w:eastAsia="Calibri"/>
              </w:rPr>
              <w:t>Que aprueba el Presupuesto de Ingresos, gastos e inversión del Instituto Dominicano de las Telecomunicaciones (INDOTEL) y del Fondo de Desarrollo de las Telecomunicaciones (FDT), correspondiente al Ejercicio Fiscal del año 2023.</w:t>
            </w:r>
          </w:p>
        </w:tc>
        <w:tc>
          <w:tcPr>
            <w:tcW w:w="1983" w:type="dxa"/>
            <w:vAlign w:val="center"/>
          </w:tcPr>
          <w:p w14:paraId="49DC3610" w14:textId="77777777" w:rsidR="00437D3B" w:rsidRPr="00A2112D" w:rsidRDefault="00437D3B" w:rsidP="002509FE">
            <w:pPr>
              <w:jc w:val="center"/>
              <w:rPr>
                <w:rFonts w:eastAsia="Calibri"/>
              </w:rPr>
            </w:pPr>
            <w:r w:rsidRPr="00A2112D">
              <w:rPr>
                <w:rFonts w:eastAsia="Calibri"/>
              </w:rPr>
              <w:t>6 marzo, 2023</w:t>
            </w:r>
          </w:p>
        </w:tc>
      </w:tr>
      <w:tr w:rsidR="00437D3B" w:rsidRPr="00A2112D" w14:paraId="4839B2E9" w14:textId="77777777" w:rsidTr="00AD0995">
        <w:trPr>
          <w:trHeight w:val="1354"/>
        </w:trPr>
        <w:tc>
          <w:tcPr>
            <w:tcW w:w="1975" w:type="dxa"/>
            <w:vAlign w:val="center"/>
          </w:tcPr>
          <w:p w14:paraId="11283F49" w14:textId="77777777" w:rsidR="00437D3B" w:rsidRPr="00A2112D" w:rsidRDefault="00437D3B" w:rsidP="002509FE">
            <w:pPr>
              <w:spacing w:line="360" w:lineRule="auto"/>
              <w:jc w:val="both"/>
              <w:rPr>
                <w:rFonts w:eastAsia="Calibri"/>
              </w:rPr>
            </w:pPr>
            <w:r w:rsidRPr="00A2112D">
              <w:rPr>
                <w:rFonts w:eastAsia="Calibri"/>
              </w:rPr>
              <w:t>Resolución No. 016-2023</w:t>
            </w:r>
          </w:p>
          <w:p w14:paraId="50107FBA" w14:textId="77777777" w:rsidR="00437D3B" w:rsidRPr="00A2112D" w:rsidRDefault="00437D3B" w:rsidP="002509FE">
            <w:pPr>
              <w:spacing w:line="360" w:lineRule="auto"/>
              <w:jc w:val="both"/>
              <w:rPr>
                <w:rFonts w:eastAsia="Calibri"/>
              </w:rPr>
            </w:pPr>
          </w:p>
        </w:tc>
        <w:tc>
          <w:tcPr>
            <w:tcW w:w="4230" w:type="dxa"/>
            <w:vAlign w:val="center"/>
          </w:tcPr>
          <w:p w14:paraId="2400E2DB" w14:textId="77777777" w:rsidR="00437D3B" w:rsidRPr="00A2112D" w:rsidRDefault="00437D3B" w:rsidP="002509FE">
            <w:pPr>
              <w:spacing w:line="360" w:lineRule="auto"/>
              <w:jc w:val="both"/>
              <w:rPr>
                <w:rFonts w:eastAsia="Calibri"/>
              </w:rPr>
            </w:pPr>
            <w:r w:rsidRPr="00A2112D">
              <w:rPr>
                <w:rFonts w:eastAsia="Calibri"/>
              </w:rPr>
              <w:t>Que ordena el inicio del proceso de consulta pública para dictar “El Plan Bianual de Proyectos de Desarrollo para el período 2023-2024”.</w:t>
            </w:r>
          </w:p>
        </w:tc>
        <w:tc>
          <w:tcPr>
            <w:tcW w:w="1983" w:type="dxa"/>
            <w:vAlign w:val="center"/>
          </w:tcPr>
          <w:p w14:paraId="510BAEB2" w14:textId="77777777" w:rsidR="00437D3B" w:rsidRPr="00A2112D" w:rsidRDefault="00437D3B" w:rsidP="002509FE">
            <w:pPr>
              <w:jc w:val="center"/>
              <w:rPr>
                <w:rFonts w:eastAsia="Calibri"/>
              </w:rPr>
            </w:pPr>
            <w:r w:rsidRPr="00A2112D">
              <w:rPr>
                <w:rFonts w:eastAsia="Calibri"/>
              </w:rPr>
              <w:t>8 marzo, 2023</w:t>
            </w:r>
          </w:p>
        </w:tc>
      </w:tr>
      <w:tr w:rsidR="00437D3B" w:rsidRPr="00A2112D" w14:paraId="4ECAC068" w14:textId="77777777" w:rsidTr="00AD0995">
        <w:trPr>
          <w:trHeight w:val="1354"/>
        </w:trPr>
        <w:tc>
          <w:tcPr>
            <w:tcW w:w="1975" w:type="dxa"/>
            <w:vAlign w:val="center"/>
          </w:tcPr>
          <w:p w14:paraId="68918316" w14:textId="77777777" w:rsidR="00437D3B" w:rsidRPr="00A2112D" w:rsidRDefault="00437D3B" w:rsidP="002509FE">
            <w:pPr>
              <w:spacing w:line="360" w:lineRule="auto"/>
              <w:jc w:val="both"/>
              <w:rPr>
                <w:rFonts w:eastAsia="Calibri"/>
              </w:rPr>
            </w:pPr>
            <w:r w:rsidRPr="00A2112D">
              <w:rPr>
                <w:rFonts w:eastAsia="Calibri"/>
              </w:rPr>
              <w:t>RESOLUCIÓN NÚM. 018-2023</w:t>
            </w:r>
          </w:p>
          <w:p w14:paraId="315ED928" w14:textId="77777777" w:rsidR="00437D3B" w:rsidRPr="00A2112D" w:rsidRDefault="00437D3B" w:rsidP="002509FE">
            <w:pPr>
              <w:spacing w:line="360" w:lineRule="auto"/>
              <w:jc w:val="both"/>
              <w:rPr>
                <w:rFonts w:eastAsia="Calibri"/>
              </w:rPr>
            </w:pPr>
          </w:p>
        </w:tc>
        <w:tc>
          <w:tcPr>
            <w:tcW w:w="4230" w:type="dxa"/>
            <w:vAlign w:val="center"/>
          </w:tcPr>
          <w:p w14:paraId="1EBD982B" w14:textId="77777777" w:rsidR="00437D3B" w:rsidRPr="00A2112D" w:rsidRDefault="00437D3B" w:rsidP="002509FE">
            <w:pPr>
              <w:spacing w:line="360" w:lineRule="auto"/>
              <w:jc w:val="both"/>
              <w:rPr>
                <w:rFonts w:eastAsia="Calibri"/>
              </w:rPr>
            </w:pPr>
            <w:r w:rsidRPr="00A2112D">
              <w:rPr>
                <w:rFonts w:eastAsia="Calibri"/>
              </w:rPr>
              <w:lastRenderedPageBreak/>
              <w:t xml:space="preserve">Que decide sobre el recurso de reconsideración interpuesto por la Sociedad Consorcio Energético </w:t>
            </w:r>
            <w:r w:rsidRPr="00A2112D">
              <w:rPr>
                <w:rFonts w:eastAsia="Calibri"/>
              </w:rPr>
              <w:lastRenderedPageBreak/>
              <w:t>Punta Cana-Macao, S.A. (CEPM) contra la resolución del Consejo Directivo Núm. 089-2022, que decide la solicitud de licencias vinculadas a una inscripción en registro especial presentada por la Sociedad Consorcio Energético Punta Cana – Macao (CEPM), S.A. para el uso de las frecuencias 457.5000-457.5625 MHZ, 462.5000-462.5625 MHZ, 5,955 MHZ y 6,195 MHZ, a fin de operar el servicio privado de radiocomunicación de telemetría, en los municipios Higüey y San Rafael del Yuma, provincia la Altagracia, municipio la Romana, provincia la Romana y municipio Miches, provincia el Seibo.</w:t>
            </w:r>
          </w:p>
        </w:tc>
        <w:tc>
          <w:tcPr>
            <w:tcW w:w="1983" w:type="dxa"/>
            <w:vAlign w:val="center"/>
          </w:tcPr>
          <w:p w14:paraId="6A836BC8" w14:textId="77777777" w:rsidR="00437D3B" w:rsidRPr="00A2112D" w:rsidRDefault="00437D3B" w:rsidP="002509FE">
            <w:pPr>
              <w:jc w:val="center"/>
              <w:rPr>
                <w:rFonts w:eastAsia="Calibri"/>
              </w:rPr>
            </w:pPr>
            <w:r w:rsidRPr="00A2112D">
              <w:rPr>
                <w:rFonts w:eastAsia="Calibri"/>
              </w:rPr>
              <w:lastRenderedPageBreak/>
              <w:t>9 marzo, 2023</w:t>
            </w:r>
          </w:p>
        </w:tc>
      </w:tr>
      <w:tr w:rsidR="00437D3B" w:rsidRPr="00A2112D" w14:paraId="542E6DD5" w14:textId="77777777" w:rsidTr="00AD0995">
        <w:trPr>
          <w:trHeight w:val="1354"/>
        </w:trPr>
        <w:tc>
          <w:tcPr>
            <w:tcW w:w="1975" w:type="dxa"/>
            <w:vAlign w:val="center"/>
          </w:tcPr>
          <w:p w14:paraId="53442D12" w14:textId="77777777" w:rsidR="00437D3B" w:rsidRPr="00A2112D" w:rsidRDefault="00437D3B" w:rsidP="002509FE">
            <w:pPr>
              <w:spacing w:line="360" w:lineRule="auto"/>
              <w:jc w:val="both"/>
              <w:rPr>
                <w:rFonts w:eastAsia="Calibri"/>
              </w:rPr>
            </w:pPr>
            <w:r w:rsidRPr="00A2112D">
              <w:rPr>
                <w:rFonts w:eastAsia="Calibri"/>
              </w:rPr>
              <w:t>Resolución No. 022-2023</w:t>
            </w:r>
          </w:p>
          <w:p w14:paraId="7981FCD4" w14:textId="77777777" w:rsidR="00437D3B" w:rsidRPr="00A2112D" w:rsidRDefault="00437D3B" w:rsidP="002509FE">
            <w:pPr>
              <w:spacing w:line="360" w:lineRule="auto"/>
              <w:jc w:val="both"/>
              <w:rPr>
                <w:rFonts w:eastAsia="Calibri"/>
              </w:rPr>
            </w:pPr>
          </w:p>
        </w:tc>
        <w:tc>
          <w:tcPr>
            <w:tcW w:w="4230" w:type="dxa"/>
            <w:vAlign w:val="center"/>
          </w:tcPr>
          <w:p w14:paraId="0ACD436F" w14:textId="77777777" w:rsidR="00437D3B" w:rsidRPr="00A2112D" w:rsidRDefault="00437D3B" w:rsidP="002509FE">
            <w:pPr>
              <w:spacing w:line="360" w:lineRule="auto"/>
              <w:jc w:val="both"/>
              <w:rPr>
                <w:rFonts w:eastAsia="Calibri"/>
              </w:rPr>
            </w:pPr>
            <w:r w:rsidRPr="00A2112D">
              <w:rPr>
                <w:rFonts w:eastAsia="Calibri"/>
              </w:rPr>
              <w:t xml:space="preserve">Que decide sobre la solicitud de renovación de la concesión y licencia otorgada a la fundación Eduardo León Jimenes, Inc., para prestar el servicio público de radiodifusión sonora a través de la frecuencia 102.9 MHZ FM en las provincias: Santo Domingo, </w:t>
            </w:r>
            <w:r w:rsidRPr="00A2112D">
              <w:rPr>
                <w:rFonts w:eastAsia="Calibri"/>
              </w:rPr>
              <w:lastRenderedPageBreak/>
              <w:t>Peravia, Azua, Barahona, San Pedro de Macorís, Hato Mayor, La Romana, La Altagracia, El Seibo y el Distrito Nacional.</w:t>
            </w:r>
          </w:p>
        </w:tc>
        <w:tc>
          <w:tcPr>
            <w:tcW w:w="1983" w:type="dxa"/>
            <w:vAlign w:val="center"/>
          </w:tcPr>
          <w:p w14:paraId="7FA0BAE2" w14:textId="77777777" w:rsidR="00437D3B" w:rsidRPr="00A2112D" w:rsidRDefault="00437D3B" w:rsidP="002509FE">
            <w:pPr>
              <w:jc w:val="center"/>
              <w:rPr>
                <w:rFonts w:eastAsia="Calibri"/>
              </w:rPr>
            </w:pPr>
            <w:r w:rsidRPr="00A2112D">
              <w:rPr>
                <w:rFonts w:eastAsia="Calibri"/>
              </w:rPr>
              <w:lastRenderedPageBreak/>
              <w:t>15 marzo, 2023</w:t>
            </w:r>
          </w:p>
        </w:tc>
      </w:tr>
      <w:tr w:rsidR="00437D3B" w:rsidRPr="00A2112D" w14:paraId="41EA440B" w14:textId="77777777" w:rsidTr="00AD0995">
        <w:trPr>
          <w:trHeight w:val="1354"/>
        </w:trPr>
        <w:tc>
          <w:tcPr>
            <w:tcW w:w="1975" w:type="dxa"/>
            <w:vAlign w:val="center"/>
          </w:tcPr>
          <w:p w14:paraId="1438566E" w14:textId="77777777" w:rsidR="00437D3B" w:rsidRPr="00A2112D" w:rsidRDefault="00437D3B" w:rsidP="002509FE">
            <w:pPr>
              <w:spacing w:line="360" w:lineRule="auto"/>
              <w:jc w:val="both"/>
              <w:rPr>
                <w:rFonts w:eastAsia="Calibri"/>
              </w:rPr>
            </w:pPr>
            <w:r w:rsidRPr="00A2112D">
              <w:rPr>
                <w:rFonts w:eastAsia="Calibri"/>
              </w:rPr>
              <w:t>Resolución No. 015-2023</w:t>
            </w:r>
          </w:p>
          <w:p w14:paraId="50586977" w14:textId="77777777" w:rsidR="00437D3B" w:rsidRPr="00A2112D" w:rsidRDefault="00437D3B" w:rsidP="002509FE">
            <w:pPr>
              <w:spacing w:line="360" w:lineRule="auto"/>
              <w:jc w:val="both"/>
              <w:rPr>
                <w:rFonts w:eastAsia="Calibri"/>
              </w:rPr>
            </w:pPr>
          </w:p>
        </w:tc>
        <w:tc>
          <w:tcPr>
            <w:tcW w:w="4230" w:type="dxa"/>
            <w:vAlign w:val="center"/>
          </w:tcPr>
          <w:p w14:paraId="6AD2DA36" w14:textId="77777777" w:rsidR="00437D3B" w:rsidRPr="00A2112D" w:rsidRDefault="00437D3B" w:rsidP="002509FE">
            <w:pPr>
              <w:spacing w:line="360" w:lineRule="auto"/>
              <w:jc w:val="both"/>
              <w:rPr>
                <w:rFonts w:eastAsia="Calibri"/>
              </w:rPr>
            </w:pPr>
            <w:r w:rsidRPr="00A2112D">
              <w:rPr>
                <w:rFonts w:eastAsia="Calibri"/>
              </w:rPr>
              <w:t xml:space="preserve">Que revisa de oficio la resolución No. 103-2022, dictada el 17 de noviembre de 2022 y conoce el recurso de reconsideración interpuesto por </w:t>
            </w:r>
            <w:proofErr w:type="spellStart"/>
            <w:r w:rsidRPr="00A2112D">
              <w:rPr>
                <w:rFonts w:eastAsia="Calibri"/>
              </w:rPr>
              <w:t>Trilogy</w:t>
            </w:r>
            <w:proofErr w:type="spellEnd"/>
            <w:r w:rsidRPr="00A2112D">
              <w:rPr>
                <w:rFonts w:eastAsia="Calibri"/>
              </w:rPr>
              <w:t xml:space="preserve"> Dominicana, S.A., (Viva), en contra de la resolución No. 063-2022 emitida el 29 de junio de 2022.</w:t>
            </w:r>
          </w:p>
        </w:tc>
        <w:tc>
          <w:tcPr>
            <w:tcW w:w="1983" w:type="dxa"/>
            <w:vAlign w:val="center"/>
          </w:tcPr>
          <w:p w14:paraId="360A3D9B" w14:textId="77777777" w:rsidR="00437D3B" w:rsidRPr="00A2112D" w:rsidRDefault="00437D3B" w:rsidP="002509FE">
            <w:pPr>
              <w:jc w:val="center"/>
              <w:rPr>
                <w:rFonts w:eastAsia="Calibri"/>
              </w:rPr>
            </w:pPr>
            <w:r w:rsidRPr="00A2112D">
              <w:rPr>
                <w:rFonts w:eastAsia="Calibri"/>
              </w:rPr>
              <w:t>20 marzo, 2023</w:t>
            </w:r>
          </w:p>
        </w:tc>
      </w:tr>
      <w:tr w:rsidR="00437D3B" w:rsidRPr="00A2112D" w14:paraId="22B284A7" w14:textId="77777777" w:rsidTr="00AD0995">
        <w:trPr>
          <w:trHeight w:val="1354"/>
        </w:trPr>
        <w:tc>
          <w:tcPr>
            <w:tcW w:w="1975" w:type="dxa"/>
            <w:vAlign w:val="center"/>
          </w:tcPr>
          <w:p w14:paraId="53412094" w14:textId="77777777" w:rsidR="00437D3B" w:rsidRPr="00A2112D" w:rsidRDefault="00437D3B" w:rsidP="002509FE">
            <w:pPr>
              <w:spacing w:line="360" w:lineRule="auto"/>
              <w:jc w:val="both"/>
              <w:rPr>
                <w:rFonts w:eastAsia="Calibri"/>
              </w:rPr>
            </w:pPr>
            <w:r w:rsidRPr="00A2112D">
              <w:rPr>
                <w:rFonts w:eastAsia="Calibri"/>
              </w:rPr>
              <w:t>Resolución No. 025-2023</w:t>
            </w:r>
          </w:p>
          <w:p w14:paraId="048BABA8" w14:textId="77777777" w:rsidR="00437D3B" w:rsidRPr="00A2112D" w:rsidRDefault="00437D3B" w:rsidP="002509FE">
            <w:pPr>
              <w:spacing w:line="360" w:lineRule="auto"/>
              <w:jc w:val="both"/>
              <w:rPr>
                <w:rFonts w:eastAsia="Calibri"/>
              </w:rPr>
            </w:pPr>
          </w:p>
        </w:tc>
        <w:tc>
          <w:tcPr>
            <w:tcW w:w="4230" w:type="dxa"/>
            <w:vAlign w:val="center"/>
          </w:tcPr>
          <w:p w14:paraId="7D44EFFE" w14:textId="77777777" w:rsidR="00437D3B" w:rsidRPr="00A2112D" w:rsidRDefault="00437D3B" w:rsidP="002509FE">
            <w:pPr>
              <w:spacing w:line="360" w:lineRule="auto"/>
              <w:jc w:val="both"/>
              <w:rPr>
                <w:rFonts w:eastAsia="Calibri"/>
              </w:rPr>
            </w:pPr>
            <w:r w:rsidRPr="00A2112D">
              <w:rPr>
                <w:rFonts w:eastAsia="Calibri"/>
              </w:rPr>
              <w:t>Que conoce la solicitud de renovación de la autorización para operar como unidad de registro presentada por la Dirección General de Aduanas de conformidad a lo establecido en la ley No. 126-02 de comercio electrónico, documentos y firmas digitales y demás normas complementarias y reglamentos.</w:t>
            </w:r>
          </w:p>
        </w:tc>
        <w:tc>
          <w:tcPr>
            <w:tcW w:w="1983" w:type="dxa"/>
            <w:vAlign w:val="center"/>
          </w:tcPr>
          <w:p w14:paraId="58B7EAAB" w14:textId="77777777" w:rsidR="00437D3B" w:rsidRPr="00A2112D" w:rsidRDefault="00437D3B" w:rsidP="002509FE">
            <w:pPr>
              <w:jc w:val="center"/>
              <w:rPr>
                <w:rFonts w:eastAsia="Calibri"/>
              </w:rPr>
            </w:pPr>
            <w:r w:rsidRPr="00A2112D">
              <w:rPr>
                <w:rFonts w:eastAsia="Calibri"/>
              </w:rPr>
              <w:t>21 marzo, 2023</w:t>
            </w:r>
          </w:p>
        </w:tc>
      </w:tr>
      <w:tr w:rsidR="00437D3B" w:rsidRPr="00A2112D" w14:paraId="152BB0E6" w14:textId="77777777" w:rsidTr="00AD0995">
        <w:trPr>
          <w:trHeight w:val="1354"/>
        </w:trPr>
        <w:tc>
          <w:tcPr>
            <w:tcW w:w="1975" w:type="dxa"/>
            <w:vAlign w:val="center"/>
          </w:tcPr>
          <w:p w14:paraId="3597CF0A" w14:textId="77777777" w:rsidR="00437D3B" w:rsidRPr="00A2112D" w:rsidRDefault="00437D3B" w:rsidP="002509FE">
            <w:pPr>
              <w:spacing w:line="360" w:lineRule="auto"/>
              <w:jc w:val="both"/>
              <w:rPr>
                <w:rFonts w:eastAsia="Calibri"/>
              </w:rPr>
            </w:pPr>
            <w:r w:rsidRPr="00A2112D">
              <w:rPr>
                <w:rFonts w:eastAsia="Calibri"/>
              </w:rPr>
              <w:t>Resolución No. 024-2023</w:t>
            </w:r>
          </w:p>
          <w:p w14:paraId="1BEE7A57" w14:textId="77777777" w:rsidR="00437D3B" w:rsidRPr="00A2112D" w:rsidRDefault="00437D3B" w:rsidP="002509FE">
            <w:pPr>
              <w:spacing w:line="360" w:lineRule="auto"/>
              <w:jc w:val="both"/>
              <w:rPr>
                <w:rFonts w:eastAsia="Calibri"/>
              </w:rPr>
            </w:pPr>
          </w:p>
        </w:tc>
        <w:tc>
          <w:tcPr>
            <w:tcW w:w="4230" w:type="dxa"/>
            <w:vAlign w:val="center"/>
          </w:tcPr>
          <w:p w14:paraId="26D82EED" w14:textId="77777777" w:rsidR="00437D3B" w:rsidRPr="00A2112D" w:rsidRDefault="00437D3B" w:rsidP="002509FE">
            <w:pPr>
              <w:spacing w:line="360" w:lineRule="auto"/>
              <w:jc w:val="both"/>
              <w:rPr>
                <w:rFonts w:eastAsia="Calibri"/>
              </w:rPr>
            </w:pPr>
            <w:r w:rsidRPr="00A2112D">
              <w:rPr>
                <w:rFonts w:eastAsia="Calibri"/>
              </w:rPr>
              <w:t xml:space="preserve">Que conoce la solicitud de renovación de la autorización para operar como unidad de registro presentada por el banco de reservas </w:t>
            </w:r>
            <w:r w:rsidRPr="00A2112D">
              <w:rPr>
                <w:rFonts w:eastAsia="Calibri"/>
              </w:rPr>
              <w:lastRenderedPageBreak/>
              <w:t>de la Republica Dominicana, de conformidad a lo establecido en la ley No. 126-02 de comercio electrónico, documentos y firmas digitales y demás normas complementarias y reglamentos.</w:t>
            </w:r>
          </w:p>
        </w:tc>
        <w:tc>
          <w:tcPr>
            <w:tcW w:w="1983" w:type="dxa"/>
            <w:vAlign w:val="center"/>
          </w:tcPr>
          <w:p w14:paraId="4E8D1356" w14:textId="77777777" w:rsidR="00437D3B" w:rsidRPr="00A2112D" w:rsidRDefault="00437D3B" w:rsidP="002509FE">
            <w:pPr>
              <w:jc w:val="center"/>
              <w:rPr>
                <w:rFonts w:eastAsia="Calibri"/>
              </w:rPr>
            </w:pPr>
            <w:r w:rsidRPr="00A2112D">
              <w:rPr>
                <w:rFonts w:eastAsia="Calibri"/>
              </w:rPr>
              <w:lastRenderedPageBreak/>
              <w:t>21 marzo, 2023</w:t>
            </w:r>
          </w:p>
        </w:tc>
      </w:tr>
      <w:tr w:rsidR="00437D3B" w:rsidRPr="00A2112D" w14:paraId="3AD6F973" w14:textId="77777777" w:rsidTr="00AD0995">
        <w:trPr>
          <w:trHeight w:val="1354"/>
        </w:trPr>
        <w:tc>
          <w:tcPr>
            <w:tcW w:w="1975" w:type="dxa"/>
            <w:vAlign w:val="center"/>
          </w:tcPr>
          <w:p w14:paraId="482E1530" w14:textId="77777777" w:rsidR="00437D3B" w:rsidRPr="00A2112D" w:rsidRDefault="00437D3B" w:rsidP="002509FE">
            <w:pPr>
              <w:spacing w:line="360" w:lineRule="auto"/>
              <w:jc w:val="both"/>
              <w:rPr>
                <w:rFonts w:eastAsia="Calibri"/>
              </w:rPr>
            </w:pPr>
            <w:r w:rsidRPr="00A2112D">
              <w:rPr>
                <w:rFonts w:eastAsia="Calibri"/>
              </w:rPr>
              <w:t>Resolución No. 019-2023</w:t>
            </w:r>
          </w:p>
          <w:p w14:paraId="2AEF9DAB" w14:textId="77777777" w:rsidR="00437D3B" w:rsidRPr="00A2112D" w:rsidRDefault="00437D3B" w:rsidP="002509FE">
            <w:pPr>
              <w:spacing w:line="360" w:lineRule="auto"/>
              <w:jc w:val="both"/>
              <w:rPr>
                <w:rFonts w:eastAsia="Calibri"/>
              </w:rPr>
            </w:pPr>
          </w:p>
        </w:tc>
        <w:tc>
          <w:tcPr>
            <w:tcW w:w="4230" w:type="dxa"/>
            <w:vAlign w:val="center"/>
          </w:tcPr>
          <w:p w14:paraId="45806AAF" w14:textId="77777777" w:rsidR="00437D3B" w:rsidRPr="00A2112D" w:rsidRDefault="00437D3B" w:rsidP="002509FE">
            <w:pPr>
              <w:spacing w:line="360" w:lineRule="auto"/>
              <w:jc w:val="both"/>
              <w:rPr>
                <w:rFonts w:eastAsia="Calibri"/>
              </w:rPr>
            </w:pPr>
            <w:r w:rsidRPr="00A2112D">
              <w:rPr>
                <w:rFonts w:eastAsia="Calibri"/>
              </w:rPr>
              <w:t xml:space="preserve">Que decide el procedimiento sancionador administrativo seguido contra el señor Juan </w:t>
            </w:r>
            <w:proofErr w:type="spellStart"/>
            <w:r w:rsidRPr="00A2112D">
              <w:rPr>
                <w:rFonts w:eastAsia="Calibri"/>
              </w:rPr>
              <w:t>Mayi</w:t>
            </w:r>
            <w:proofErr w:type="spellEnd"/>
            <w:r w:rsidRPr="00A2112D">
              <w:rPr>
                <w:rFonts w:eastAsia="Calibri"/>
              </w:rPr>
              <w:t xml:space="preserve"> Acevedo y la entidad de comercio </w:t>
            </w:r>
            <w:proofErr w:type="spellStart"/>
            <w:r w:rsidRPr="00A2112D">
              <w:rPr>
                <w:rFonts w:eastAsia="Calibri"/>
              </w:rPr>
              <w:t>Mayi</w:t>
            </w:r>
            <w:proofErr w:type="spellEnd"/>
            <w:r w:rsidRPr="00A2112D">
              <w:rPr>
                <w:rFonts w:eastAsia="Calibri"/>
              </w:rPr>
              <w:t xml:space="preserve"> Wifi, S.R.L., por la comisión de la conducta tipificada como falta administrativa muy grave, conforme las disposiciones contenidas en el literal “D” del artículo 105 de la Ley General de Telecomunicaciones, No. 153-98.</w:t>
            </w:r>
          </w:p>
        </w:tc>
        <w:tc>
          <w:tcPr>
            <w:tcW w:w="1983" w:type="dxa"/>
            <w:vAlign w:val="center"/>
          </w:tcPr>
          <w:p w14:paraId="6A8992F0" w14:textId="77777777" w:rsidR="00437D3B" w:rsidRPr="00A2112D" w:rsidRDefault="00437D3B" w:rsidP="002509FE">
            <w:pPr>
              <w:jc w:val="center"/>
              <w:rPr>
                <w:rFonts w:eastAsia="Calibri"/>
              </w:rPr>
            </w:pPr>
            <w:r w:rsidRPr="00A2112D">
              <w:rPr>
                <w:rFonts w:eastAsia="Calibri"/>
              </w:rPr>
              <w:t>22 marzo, 2023</w:t>
            </w:r>
          </w:p>
        </w:tc>
      </w:tr>
      <w:tr w:rsidR="00437D3B" w:rsidRPr="00A2112D" w14:paraId="170DFA94" w14:textId="77777777" w:rsidTr="00AD0995">
        <w:trPr>
          <w:trHeight w:val="1354"/>
        </w:trPr>
        <w:tc>
          <w:tcPr>
            <w:tcW w:w="1975" w:type="dxa"/>
            <w:vAlign w:val="center"/>
          </w:tcPr>
          <w:p w14:paraId="642C78B5" w14:textId="77777777" w:rsidR="00437D3B" w:rsidRPr="00A2112D" w:rsidRDefault="00437D3B" w:rsidP="002509FE">
            <w:pPr>
              <w:spacing w:line="360" w:lineRule="auto"/>
              <w:jc w:val="both"/>
              <w:rPr>
                <w:rFonts w:eastAsia="Calibri"/>
              </w:rPr>
            </w:pPr>
            <w:r w:rsidRPr="00A2112D">
              <w:rPr>
                <w:rFonts w:eastAsia="Calibri"/>
              </w:rPr>
              <w:t>Resolución No. 020-2023</w:t>
            </w:r>
          </w:p>
          <w:p w14:paraId="191F9FFB" w14:textId="77777777" w:rsidR="00437D3B" w:rsidRPr="00A2112D" w:rsidRDefault="00437D3B" w:rsidP="002509FE">
            <w:pPr>
              <w:spacing w:line="360" w:lineRule="auto"/>
              <w:jc w:val="both"/>
              <w:rPr>
                <w:rFonts w:eastAsia="Calibri"/>
              </w:rPr>
            </w:pPr>
          </w:p>
        </w:tc>
        <w:tc>
          <w:tcPr>
            <w:tcW w:w="4230" w:type="dxa"/>
            <w:vAlign w:val="center"/>
          </w:tcPr>
          <w:p w14:paraId="6D492D0F" w14:textId="77777777" w:rsidR="00437D3B" w:rsidRPr="00A2112D" w:rsidRDefault="00437D3B" w:rsidP="002509FE">
            <w:pPr>
              <w:spacing w:line="360" w:lineRule="auto"/>
              <w:jc w:val="both"/>
              <w:rPr>
                <w:rFonts w:eastAsia="Calibri"/>
              </w:rPr>
            </w:pPr>
            <w:r w:rsidRPr="00A2112D">
              <w:rPr>
                <w:rFonts w:eastAsia="Calibri"/>
              </w:rPr>
              <w:t xml:space="preserve">Que decide el procedimiento sancionador administrativo seguido contra el señor Erikson Odalis Mercado Ramos responsable del nombre comercial Soluciones </w:t>
            </w:r>
            <w:proofErr w:type="spellStart"/>
            <w:r w:rsidRPr="00A2112D">
              <w:rPr>
                <w:rFonts w:eastAsia="Calibri"/>
              </w:rPr>
              <w:t>Wizex</w:t>
            </w:r>
            <w:proofErr w:type="spellEnd"/>
            <w:r w:rsidRPr="00A2112D">
              <w:rPr>
                <w:rFonts w:eastAsia="Calibri"/>
              </w:rPr>
              <w:t xml:space="preserve">, por la comisión de la conducta tipificada como falta administrativa muy grave, conforme las disposiciones contenidas en el literal “D” del </w:t>
            </w:r>
            <w:r w:rsidRPr="00A2112D">
              <w:rPr>
                <w:rFonts w:eastAsia="Calibri"/>
              </w:rPr>
              <w:lastRenderedPageBreak/>
              <w:t>artículo 105 de la Ley General de Telecomunicaciones, No. 153-98.</w:t>
            </w:r>
          </w:p>
        </w:tc>
        <w:tc>
          <w:tcPr>
            <w:tcW w:w="1983" w:type="dxa"/>
            <w:vAlign w:val="center"/>
          </w:tcPr>
          <w:p w14:paraId="2B52803A" w14:textId="77777777" w:rsidR="00437D3B" w:rsidRPr="00A2112D" w:rsidRDefault="00437D3B" w:rsidP="002509FE">
            <w:pPr>
              <w:jc w:val="center"/>
              <w:rPr>
                <w:rFonts w:eastAsia="Calibri"/>
              </w:rPr>
            </w:pPr>
            <w:r w:rsidRPr="00A2112D">
              <w:rPr>
                <w:rFonts w:eastAsia="Calibri"/>
              </w:rPr>
              <w:lastRenderedPageBreak/>
              <w:t>22 marzo, 2023</w:t>
            </w:r>
          </w:p>
        </w:tc>
      </w:tr>
      <w:tr w:rsidR="00437D3B" w:rsidRPr="00A2112D" w14:paraId="71A8311B" w14:textId="77777777" w:rsidTr="00AD0995">
        <w:trPr>
          <w:trHeight w:val="1354"/>
        </w:trPr>
        <w:tc>
          <w:tcPr>
            <w:tcW w:w="1975" w:type="dxa"/>
            <w:vAlign w:val="center"/>
          </w:tcPr>
          <w:p w14:paraId="0E52BA83" w14:textId="77777777" w:rsidR="00437D3B" w:rsidRPr="00A2112D" w:rsidRDefault="00437D3B" w:rsidP="002509FE">
            <w:pPr>
              <w:spacing w:line="360" w:lineRule="auto"/>
              <w:jc w:val="both"/>
              <w:rPr>
                <w:rFonts w:eastAsia="Calibri"/>
              </w:rPr>
            </w:pPr>
            <w:r w:rsidRPr="00A2112D">
              <w:rPr>
                <w:rFonts w:eastAsia="Calibri"/>
              </w:rPr>
              <w:t>Resolución No. 021-2023</w:t>
            </w:r>
          </w:p>
          <w:p w14:paraId="16C9F6A7" w14:textId="77777777" w:rsidR="00437D3B" w:rsidRPr="00A2112D" w:rsidRDefault="00437D3B" w:rsidP="002509FE">
            <w:pPr>
              <w:spacing w:line="360" w:lineRule="auto"/>
              <w:jc w:val="both"/>
              <w:rPr>
                <w:rFonts w:eastAsia="Calibri"/>
              </w:rPr>
            </w:pPr>
          </w:p>
        </w:tc>
        <w:tc>
          <w:tcPr>
            <w:tcW w:w="4230" w:type="dxa"/>
            <w:vAlign w:val="center"/>
          </w:tcPr>
          <w:p w14:paraId="5D082DF2" w14:textId="77777777" w:rsidR="00437D3B" w:rsidRPr="00A2112D" w:rsidRDefault="00437D3B" w:rsidP="002509FE">
            <w:pPr>
              <w:spacing w:line="360" w:lineRule="auto"/>
              <w:jc w:val="both"/>
              <w:rPr>
                <w:rFonts w:eastAsia="Calibri"/>
              </w:rPr>
            </w:pPr>
            <w:r w:rsidRPr="00A2112D">
              <w:rPr>
                <w:rFonts w:eastAsia="Calibri"/>
              </w:rPr>
              <w:t xml:space="preserve">Que decide el procedimiento sancionador administrativo seguido contra el señor Jesús Rodríguez </w:t>
            </w:r>
            <w:proofErr w:type="spellStart"/>
            <w:r w:rsidRPr="00A2112D">
              <w:rPr>
                <w:rFonts w:eastAsia="Calibri"/>
              </w:rPr>
              <w:t>Baré</w:t>
            </w:r>
            <w:proofErr w:type="spellEnd"/>
            <w:r w:rsidRPr="00A2112D">
              <w:rPr>
                <w:rFonts w:eastAsia="Calibri"/>
              </w:rPr>
              <w:t>, por la comisión de las conductas tipificadas como faltas administrativas, muy graves y graves conforme las disposiciones contenidas en el literal “d” del artículo 105 y en el literal “B” del artículo 106 de la Ley General de Telecomunicaciones, núm. 153-98</w:t>
            </w:r>
          </w:p>
        </w:tc>
        <w:tc>
          <w:tcPr>
            <w:tcW w:w="1983" w:type="dxa"/>
            <w:vAlign w:val="center"/>
          </w:tcPr>
          <w:p w14:paraId="1DD78F7B" w14:textId="77777777" w:rsidR="00437D3B" w:rsidRPr="00A2112D" w:rsidRDefault="00437D3B" w:rsidP="002509FE">
            <w:pPr>
              <w:jc w:val="center"/>
              <w:rPr>
                <w:rFonts w:eastAsia="Calibri"/>
              </w:rPr>
            </w:pPr>
            <w:r w:rsidRPr="00A2112D">
              <w:rPr>
                <w:rFonts w:eastAsia="Calibri"/>
              </w:rPr>
              <w:t>22 marzo, 2023</w:t>
            </w:r>
          </w:p>
        </w:tc>
      </w:tr>
      <w:tr w:rsidR="00437D3B" w:rsidRPr="00A2112D" w14:paraId="39250E03" w14:textId="77777777" w:rsidTr="00AD0995">
        <w:trPr>
          <w:trHeight w:val="1354"/>
        </w:trPr>
        <w:tc>
          <w:tcPr>
            <w:tcW w:w="1975" w:type="dxa"/>
            <w:vAlign w:val="center"/>
          </w:tcPr>
          <w:p w14:paraId="5C70C754" w14:textId="77777777" w:rsidR="00437D3B" w:rsidRPr="00A2112D" w:rsidRDefault="00437D3B" w:rsidP="002509FE">
            <w:pPr>
              <w:spacing w:line="360" w:lineRule="auto"/>
              <w:jc w:val="both"/>
              <w:rPr>
                <w:rFonts w:eastAsia="Calibri"/>
              </w:rPr>
            </w:pPr>
            <w:r w:rsidRPr="00A2112D">
              <w:rPr>
                <w:rFonts w:eastAsia="Calibri"/>
              </w:rPr>
              <w:t>Resolución No. 026-2023</w:t>
            </w:r>
          </w:p>
          <w:p w14:paraId="6D9BB85B" w14:textId="77777777" w:rsidR="00437D3B" w:rsidRPr="00A2112D" w:rsidRDefault="00437D3B" w:rsidP="002509FE">
            <w:pPr>
              <w:spacing w:line="360" w:lineRule="auto"/>
              <w:jc w:val="both"/>
              <w:rPr>
                <w:rFonts w:eastAsia="Calibri"/>
              </w:rPr>
            </w:pPr>
          </w:p>
        </w:tc>
        <w:tc>
          <w:tcPr>
            <w:tcW w:w="4230" w:type="dxa"/>
            <w:vAlign w:val="center"/>
          </w:tcPr>
          <w:p w14:paraId="09FC68E8" w14:textId="77777777" w:rsidR="00437D3B" w:rsidRPr="00A2112D" w:rsidRDefault="00437D3B" w:rsidP="002509FE">
            <w:pPr>
              <w:spacing w:line="360" w:lineRule="auto"/>
              <w:jc w:val="both"/>
              <w:rPr>
                <w:rFonts w:eastAsia="Calibri"/>
              </w:rPr>
            </w:pPr>
            <w:r w:rsidRPr="00A2112D">
              <w:rPr>
                <w:rFonts w:eastAsia="Calibri"/>
              </w:rPr>
              <w:t>Que conoce la solicitud de renovación de la autorización para operar como unidad de registro presentada por la Dirección General de Impuestos Internos de conformidad a lo establecido en la Ley No. 126-02 de Comercio Electrónico, Documentos y Firmas Digitales y demás normas complementarias y reglamentos</w:t>
            </w:r>
          </w:p>
        </w:tc>
        <w:tc>
          <w:tcPr>
            <w:tcW w:w="1983" w:type="dxa"/>
            <w:vAlign w:val="center"/>
          </w:tcPr>
          <w:p w14:paraId="33514AD9" w14:textId="77777777" w:rsidR="00437D3B" w:rsidRPr="00A2112D" w:rsidRDefault="00437D3B" w:rsidP="002509FE">
            <w:pPr>
              <w:shd w:val="clear" w:color="auto" w:fill="FFFFFF"/>
              <w:spacing w:before="300" w:after="300"/>
              <w:jc w:val="center"/>
              <w:rPr>
                <w:rFonts w:eastAsia="Calibri"/>
              </w:rPr>
            </w:pPr>
            <w:r w:rsidRPr="00A2112D">
              <w:rPr>
                <w:rFonts w:eastAsia="Calibri"/>
              </w:rPr>
              <w:t>22 marzo, 2023</w:t>
            </w:r>
          </w:p>
          <w:p w14:paraId="50B13402" w14:textId="77777777" w:rsidR="00437D3B" w:rsidRPr="00A2112D" w:rsidRDefault="00437D3B" w:rsidP="002509FE">
            <w:pPr>
              <w:jc w:val="center"/>
              <w:rPr>
                <w:rFonts w:eastAsia="Calibri"/>
              </w:rPr>
            </w:pPr>
          </w:p>
        </w:tc>
      </w:tr>
      <w:tr w:rsidR="00437D3B" w:rsidRPr="00A2112D" w14:paraId="1258F90E" w14:textId="77777777" w:rsidTr="00AD0995">
        <w:trPr>
          <w:trHeight w:val="1354"/>
        </w:trPr>
        <w:tc>
          <w:tcPr>
            <w:tcW w:w="1975" w:type="dxa"/>
            <w:vAlign w:val="center"/>
          </w:tcPr>
          <w:p w14:paraId="5D976866" w14:textId="77777777" w:rsidR="00437D3B" w:rsidRPr="00A2112D" w:rsidRDefault="00437D3B" w:rsidP="002509FE">
            <w:pPr>
              <w:spacing w:line="360" w:lineRule="auto"/>
              <w:jc w:val="both"/>
              <w:rPr>
                <w:rFonts w:eastAsia="Calibri"/>
              </w:rPr>
            </w:pPr>
            <w:r w:rsidRPr="00A2112D">
              <w:rPr>
                <w:rFonts w:eastAsia="Calibri"/>
              </w:rPr>
              <w:lastRenderedPageBreak/>
              <w:t>Resolución No. 027-2023</w:t>
            </w:r>
          </w:p>
        </w:tc>
        <w:tc>
          <w:tcPr>
            <w:tcW w:w="4230" w:type="dxa"/>
            <w:vAlign w:val="center"/>
          </w:tcPr>
          <w:p w14:paraId="148CECB2" w14:textId="77777777" w:rsidR="00437D3B" w:rsidRPr="00A2112D" w:rsidRDefault="00437D3B" w:rsidP="002509FE">
            <w:pPr>
              <w:spacing w:line="360" w:lineRule="auto"/>
              <w:jc w:val="both"/>
              <w:rPr>
                <w:rFonts w:eastAsia="Calibri"/>
              </w:rPr>
            </w:pPr>
            <w:r w:rsidRPr="00A2112D">
              <w:rPr>
                <w:rFonts w:eastAsia="Calibri"/>
              </w:rPr>
              <w:t xml:space="preserve">Que conoce la solicitud de autorización para la ampliación de los servicios electrónicos de confianza prestados por la Sociedad </w:t>
            </w:r>
            <w:proofErr w:type="spellStart"/>
            <w:r w:rsidRPr="00A2112D">
              <w:rPr>
                <w:rFonts w:eastAsia="Calibri"/>
              </w:rPr>
              <w:t>Novosit</w:t>
            </w:r>
            <w:proofErr w:type="spellEnd"/>
            <w:r w:rsidRPr="00A2112D">
              <w:rPr>
                <w:rFonts w:eastAsia="Calibri"/>
              </w:rPr>
              <w:t xml:space="preserve"> S.R.L., de conformidad a lo establecido en la Ley No. 126-02 de Comercio Electrónico, Documentos y Firmas Digitales.</w:t>
            </w:r>
          </w:p>
        </w:tc>
        <w:tc>
          <w:tcPr>
            <w:tcW w:w="1983" w:type="dxa"/>
            <w:vAlign w:val="center"/>
          </w:tcPr>
          <w:p w14:paraId="7D6121C2" w14:textId="77777777" w:rsidR="00437D3B" w:rsidRPr="00A2112D" w:rsidRDefault="00437D3B" w:rsidP="002509FE">
            <w:pPr>
              <w:jc w:val="center"/>
              <w:rPr>
                <w:rFonts w:eastAsia="Calibri"/>
              </w:rPr>
            </w:pPr>
            <w:r w:rsidRPr="00A2112D">
              <w:rPr>
                <w:rFonts w:eastAsia="Calibri"/>
              </w:rPr>
              <w:t>28 marzo, 2023</w:t>
            </w:r>
          </w:p>
        </w:tc>
      </w:tr>
      <w:tr w:rsidR="00437D3B" w:rsidRPr="00A2112D" w14:paraId="3595385A" w14:textId="77777777" w:rsidTr="00AD0995">
        <w:trPr>
          <w:trHeight w:val="1354"/>
        </w:trPr>
        <w:tc>
          <w:tcPr>
            <w:tcW w:w="1975" w:type="dxa"/>
            <w:vAlign w:val="center"/>
          </w:tcPr>
          <w:p w14:paraId="7A573F03" w14:textId="77777777" w:rsidR="00437D3B" w:rsidRPr="00A2112D" w:rsidRDefault="00437D3B" w:rsidP="002509FE">
            <w:pPr>
              <w:spacing w:line="360" w:lineRule="auto"/>
              <w:jc w:val="both"/>
              <w:rPr>
                <w:rFonts w:eastAsia="Calibri"/>
              </w:rPr>
            </w:pPr>
            <w:r w:rsidRPr="00A2112D">
              <w:rPr>
                <w:rFonts w:eastAsia="Calibri"/>
              </w:rPr>
              <w:t>Resolución No. 028-2023</w:t>
            </w:r>
          </w:p>
          <w:p w14:paraId="00194763" w14:textId="77777777" w:rsidR="00437D3B" w:rsidRPr="00A2112D" w:rsidRDefault="00437D3B" w:rsidP="002509FE">
            <w:pPr>
              <w:spacing w:line="360" w:lineRule="auto"/>
              <w:jc w:val="both"/>
              <w:rPr>
                <w:rFonts w:eastAsia="Calibri"/>
              </w:rPr>
            </w:pPr>
          </w:p>
        </w:tc>
        <w:tc>
          <w:tcPr>
            <w:tcW w:w="4230" w:type="dxa"/>
            <w:vAlign w:val="center"/>
          </w:tcPr>
          <w:p w14:paraId="64D446A7" w14:textId="77777777" w:rsidR="00437D3B" w:rsidRPr="00A2112D" w:rsidRDefault="00437D3B" w:rsidP="002509FE">
            <w:pPr>
              <w:spacing w:line="360" w:lineRule="auto"/>
              <w:jc w:val="both"/>
              <w:rPr>
                <w:rFonts w:eastAsia="Calibri"/>
              </w:rPr>
            </w:pPr>
            <w:r w:rsidRPr="00A2112D">
              <w:rPr>
                <w:rFonts w:eastAsia="Calibri"/>
              </w:rPr>
              <w:t>Que conoce la solicitud para la autorización de los servicios electrónicos de confianza prestados por la Asociación de Bancos Múltiples de la República Dominicana, INC., de conformidad a lo establecido en la Ley No. 126- 02 de Comercio Electrónico, Documentos y Firmas Digitales.</w:t>
            </w:r>
          </w:p>
        </w:tc>
        <w:tc>
          <w:tcPr>
            <w:tcW w:w="1983" w:type="dxa"/>
            <w:vAlign w:val="center"/>
          </w:tcPr>
          <w:p w14:paraId="3EA75C85" w14:textId="77777777" w:rsidR="00437D3B" w:rsidRPr="00A2112D" w:rsidRDefault="00437D3B" w:rsidP="002509FE">
            <w:pPr>
              <w:jc w:val="center"/>
              <w:rPr>
                <w:rFonts w:eastAsia="Calibri"/>
              </w:rPr>
            </w:pPr>
            <w:r w:rsidRPr="00A2112D">
              <w:rPr>
                <w:rFonts w:eastAsia="Calibri"/>
              </w:rPr>
              <w:t>28 marzo, 2023</w:t>
            </w:r>
          </w:p>
        </w:tc>
      </w:tr>
      <w:tr w:rsidR="00437D3B" w:rsidRPr="00A2112D" w14:paraId="7C5940CB" w14:textId="77777777" w:rsidTr="00AD0995">
        <w:trPr>
          <w:trHeight w:val="1354"/>
        </w:trPr>
        <w:tc>
          <w:tcPr>
            <w:tcW w:w="1975" w:type="dxa"/>
            <w:vAlign w:val="center"/>
          </w:tcPr>
          <w:p w14:paraId="389FACF6" w14:textId="77777777" w:rsidR="00437D3B" w:rsidRPr="00A2112D" w:rsidRDefault="00437D3B" w:rsidP="002509FE">
            <w:pPr>
              <w:spacing w:line="360" w:lineRule="auto"/>
              <w:jc w:val="both"/>
              <w:rPr>
                <w:rFonts w:eastAsia="Calibri"/>
              </w:rPr>
            </w:pPr>
            <w:r w:rsidRPr="00A2112D">
              <w:rPr>
                <w:rFonts w:eastAsia="Calibri"/>
              </w:rPr>
              <w:t>Resolución No. 029-2023</w:t>
            </w:r>
          </w:p>
          <w:p w14:paraId="60BB3228" w14:textId="77777777" w:rsidR="00437D3B" w:rsidRPr="00A2112D" w:rsidRDefault="00437D3B" w:rsidP="002509FE">
            <w:pPr>
              <w:spacing w:line="360" w:lineRule="auto"/>
              <w:jc w:val="both"/>
              <w:rPr>
                <w:rFonts w:eastAsia="Calibri"/>
              </w:rPr>
            </w:pPr>
          </w:p>
        </w:tc>
        <w:tc>
          <w:tcPr>
            <w:tcW w:w="4230" w:type="dxa"/>
            <w:vAlign w:val="center"/>
          </w:tcPr>
          <w:p w14:paraId="08800BBD" w14:textId="77777777" w:rsidR="00437D3B" w:rsidRPr="00A2112D" w:rsidRDefault="00437D3B" w:rsidP="002509FE">
            <w:pPr>
              <w:spacing w:line="360" w:lineRule="auto"/>
              <w:jc w:val="both"/>
              <w:rPr>
                <w:rFonts w:eastAsia="Calibri"/>
              </w:rPr>
            </w:pPr>
            <w:r w:rsidRPr="00A2112D">
              <w:rPr>
                <w:rFonts w:eastAsia="Calibri"/>
              </w:rPr>
              <w:t>Que aprueba el pliego de condiciones, designa el comité evaluador y convoca a la Licitación Pública Internacional Indotel-BID-LPI-002- 2023, para la “implementación de la estrategia de comunicación del componente 1”.</w:t>
            </w:r>
          </w:p>
        </w:tc>
        <w:tc>
          <w:tcPr>
            <w:tcW w:w="1983" w:type="dxa"/>
            <w:vAlign w:val="center"/>
          </w:tcPr>
          <w:p w14:paraId="334F1805" w14:textId="77777777" w:rsidR="00437D3B" w:rsidRPr="00A2112D" w:rsidRDefault="00437D3B" w:rsidP="002509FE">
            <w:pPr>
              <w:jc w:val="center"/>
              <w:rPr>
                <w:rFonts w:eastAsia="Calibri"/>
              </w:rPr>
            </w:pPr>
            <w:r w:rsidRPr="00A2112D">
              <w:rPr>
                <w:rFonts w:eastAsia="Calibri"/>
              </w:rPr>
              <w:t>29 marzo, 2023</w:t>
            </w:r>
          </w:p>
        </w:tc>
      </w:tr>
      <w:tr w:rsidR="00437D3B" w:rsidRPr="00A2112D" w14:paraId="1D9F6FCB" w14:textId="77777777" w:rsidTr="00AD0995">
        <w:trPr>
          <w:trHeight w:val="1354"/>
        </w:trPr>
        <w:tc>
          <w:tcPr>
            <w:tcW w:w="1975" w:type="dxa"/>
            <w:vAlign w:val="center"/>
          </w:tcPr>
          <w:p w14:paraId="0717A8CE" w14:textId="77777777" w:rsidR="00437D3B" w:rsidRPr="00A2112D" w:rsidRDefault="00437D3B" w:rsidP="002509FE">
            <w:pPr>
              <w:spacing w:line="360" w:lineRule="auto"/>
              <w:jc w:val="both"/>
              <w:rPr>
                <w:rFonts w:eastAsia="Calibri"/>
              </w:rPr>
            </w:pPr>
            <w:r w:rsidRPr="00A2112D">
              <w:rPr>
                <w:rFonts w:eastAsia="Calibri"/>
              </w:rPr>
              <w:lastRenderedPageBreak/>
              <w:t>Resolución No. 023-2023</w:t>
            </w:r>
          </w:p>
          <w:p w14:paraId="31B3A075" w14:textId="77777777" w:rsidR="00437D3B" w:rsidRPr="00A2112D" w:rsidRDefault="00437D3B" w:rsidP="002509FE">
            <w:pPr>
              <w:spacing w:line="360" w:lineRule="auto"/>
              <w:jc w:val="both"/>
              <w:rPr>
                <w:rFonts w:eastAsia="Calibri"/>
              </w:rPr>
            </w:pPr>
          </w:p>
        </w:tc>
        <w:tc>
          <w:tcPr>
            <w:tcW w:w="4230" w:type="dxa"/>
            <w:vAlign w:val="center"/>
          </w:tcPr>
          <w:p w14:paraId="531F7621" w14:textId="77777777" w:rsidR="00437D3B" w:rsidRPr="00A2112D" w:rsidRDefault="00437D3B" w:rsidP="002509FE">
            <w:pPr>
              <w:spacing w:line="360" w:lineRule="auto"/>
              <w:jc w:val="both"/>
              <w:rPr>
                <w:rFonts w:eastAsia="Calibri"/>
              </w:rPr>
            </w:pPr>
            <w:r w:rsidRPr="00A2112D">
              <w:rPr>
                <w:rFonts w:eastAsia="Calibri"/>
              </w:rPr>
              <w:t xml:space="preserve">Que decide el procedimiento sancionador administrativo seguido contra el señor Melvin Emmanuel </w:t>
            </w:r>
            <w:proofErr w:type="spellStart"/>
            <w:r w:rsidRPr="00A2112D">
              <w:rPr>
                <w:rFonts w:eastAsia="Calibri"/>
              </w:rPr>
              <w:t>Suriel</w:t>
            </w:r>
            <w:proofErr w:type="spellEnd"/>
            <w:r w:rsidRPr="00A2112D">
              <w:rPr>
                <w:rFonts w:eastAsia="Calibri"/>
              </w:rPr>
              <w:t xml:space="preserve"> Almonte, y la razón social Uva Network por la comisión de las conductas tipificadas como falta administrativa muy grave conforme las disposiciones contenidas en el literal “D” del artículo 105 de la Ley General de Telecomunicaciones, No. 153-98.</w:t>
            </w:r>
          </w:p>
        </w:tc>
        <w:tc>
          <w:tcPr>
            <w:tcW w:w="1983" w:type="dxa"/>
            <w:vAlign w:val="center"/>
          </w:tcPr>
          <w:p w14:paraId="7903B0B8" w14:textId="77777777" w:rsidR="00437D3B" w:rsidRPr="00A2112D" w:rsidRDefault="00437D3B" w:rsidP="002509FE">
            <w:pPr>
              <w:jc w:val="center"/>
              <w:rPr>
                <w:rFonts w:eastAsia="Calibri"/>
              </w:rPr>
            </w:pPr>
            <w:r w:rsidRPr="00A2112D">
              <w:rPr>
                <w:rFonts w:eastAsia="Calibri"/>
              </w:rPr>
              <w:t>31 marzo, 2023</w:t>
            </w:r>
          </w:p>
        </w:tc>
      </w:tr>
      <w:tr w:rsidR="00437D3B" w:rsidRPr="00A2112D" w14:paraId="6B059AE5" w14:textId="77777777" w:rsidTr="00AD0995">
        <w:trPr>
          <w:trHeight w:val="1354"/>
        </w:trPr>
        <w:tc>
          <w:tcPr>
            <w:tcW w:w="1975" w:type="dxa"/>
            <w:vAlign w:val="center"/>
          </w:tcPr>
          <w:p w14:paraId="0890766C" w14:textId="77777777" w:rsidR="00437D3B" w:rsidRPr="00A2112D" w:rsidRDefault="00437D3B" w:rsidP="002509FE">
            <w:pPr>
              <w:spacing w:line="360" w:lineRule="auto"/>
              <w:jc w:val="both"/>
              <w:rPr>
                <w:rFonts w:eastAsia="Calibri"/>
              </w:rPr>
            </w:pPr>
            <w:r w:rsidRPr="00A2112D">
              <w:rPr>
                <w:rFonts w:eastAsia="Calibri"/>
              </w:rPr>
              <w:t>Resolución No. 030-2023</w:t>
            </w:r>
          </w:p>
          <w:p w14:paraId="291BBF23" w14:textId="77777777" w:rsidR="00437D3B" w:rsidRPr="00A2112D" w:rsidRDefault="00437D3B" w:rsidP="002509FE">
            <w:pPr>
              <w:spacing w:line="360" w:lineRule="auto"/>
              <w:jc w:val="both"/>
              <w:rPr>
                <w:rFonts w:eastAsia="Calibri"/>
              </w:rPr>
            </w:pPr>
          </w:p>
        </w:tc>
        <w:tc>
          <w:tcPr>
            <w:tcW w:w="4230" w:type="dxa"/>
            <w:vAlign w:val="center"/>
          </w:tcPr>
          <w:p w14:paraId="28807A82" w14:textId="77777777" w:rsidR="00437D3B" w:rsidRPr="00A2112D" w:rsidRDefault="00437D3B" w:rsidP="002509FE">
            <w:pPr>
              <w:spacing w:line="360" w:lineRule="auto"/>
              <w:jc w:val="both"/>
              <w:rPr>
                <w:rFonts w:eastAsia="Calibri"/>
              </w:rPr>
            </w:pPr>
            <w:r w:rsidRPr="00A2112D">
              <w:rPr>
                <w:rFonts w:eastAsia="Calibri"/>
              </w:rPr>
              <w:t xml:space="preserve">Que decide sobre la controversia existente entre </w:t>
            </w:r>
            <w:proofErr w:type="spellStart"/>
            <w:r w:rsidRPr="00A2112D">
              <w:rPr>
                <w:rFonts w:eastAsia="Calibri"/>
              </w:rPr>
              <w:t>Solnet</w:t>
            </w:r>
            <w:proofErr w:type="spellEnd"/>
            <w:r w:rsidRPr="00A2112D">
              <w:rPr>
                <w:rFonts w:eastAsia="Calibri"/>
              </w:rPr>
              <w:t xml:space="preserve"> Soluciones S.R.L. y </w:t>
            </w:r>
            <w:proofErr w:type="spellStart"/>
            <w:r w:rsidRPr="00A2112D">
              <w:rPr>
                <w:rFonts w:eastAsia="Calibri"/>
              </w:rPr>
              <w:t>Trilogy</w:t>
            </w:r>
            <w:proofErr w:type="spellEnd"/>
            <w:r w:rsidRPr="00A2112D">
              <w:rPr>
                <w:rFonts w:eastAsia="Calibri"/>
              </w:rPr>
              <w:t xml:space="preserve"> dominicana, S.A., en virtud de la ejecución del contrato de reventa suscrito entre las partes.</w:t>
            </w:r>
          </w:p>
        </w:tc>
        <w:tc>
          <w:tcPr>
            <w:tcW w:w="1983" w:type="dxa"/>
            <w:vAlign w:val="center"/>
          </w:tcPr>
          <w:p w14:paraId="63E88A11" w14:textId="77777777" w:rsidR="00437D3B" w:rsidRPr="00A2112D" w:rsidRDefault="00437D3B" w:rsidP="002509FE">
            <w:pPr>
              <w:jc w:val="center"/>
              <w:rPr>
                <w:rFonts w:eastAsia="Calibri"/>
              </w:rPr>
            </w:pPr>
            <w:r w:rsidRPr="00A2112D">
              <w:rPr>
                <w:rFonts w:eastAsia="Calibri"/>
              </w:rPr>
              <w:t>11 abril, 2023</w:t>
            </w:r>
          </w:p>
        </w:tc>
      </w:tr>
      <w:tr w:rsidR="00437D3B" w:rsidRPr="00A2112D" w14:paraId="43584D89" w14:textId="77777777" w:rsidTr="00AD0995">
        <w:trPr>
          <w:trHeight w:val="1354"/>
        </w:trPr>
        <w:tc>
          <w:tcPr>
            <w:tcW w:w="1975" w:type="dxa"/>
            <w:vAlign w:val="center"/>
          </w:tcPr>
          <w:p w14:paraId="51143289" w14:textId="77777777" w:rsidR="00437D3B" w:rsidRPr="00A2112D" w:rsidRDefault="00437D3B" w:rsidP="002509FE">
            <w:pPr>
              <w:spacing w:line="360" w:lineRule="auto"/>
              <w:jc w:val="both"/>
              <w:rPr>
                <w:rFonts w:eastAsia="Calibri"/>
              </w:rPr>
            </w:pPr>
            <w:r w:rsidRPr="00A2112D">
              <w:rPr>
                <w:rFonts w:eastAsia="Calibri"/>
              </w:rPr>
              <w:t>Resolución No. 031-2023</w:t>
            </w:r>
          </w:p>
          <w:p w14:paraId="0EE3889D" w14:textId="77777777" w:rsidR="00437D3B" w:rsidRPr="00A2112D" w:rsidRDefault="00437D3B" w:rsidP="002509FE">
            <w:pPr>
              <w:spacing w:line="360" w:lineRule="auto"/>
              <w:jc w:val="both"/>
              <w:rPr>
                <w:rFonts w:eastAsia="Calibri"/>
              </w:rPr>
            </w:pPr>
          </w:p>
        </w:tc>
        <w:tc>
          <w:tcPr>
            <w:tcW w:w="4230" w:type="dxa"/>
            <w:vAlign w:val="center"/>
          </w:tcPr>
          <w:p w14:paraId="49FCB684" w14:textId="77777777" w:rsidR="00437D3B" w:rsidRPr="00A2112D" w:rsidRDefault="00437D3B" w:rsidP="002509FE">
            <w:pPr>
              <w:spacing w:line="360" w:lineRule="auto"/>
              <w:jc w:val="both"/>
              <w:rPr>
                <w:rFonts w:eastAsia="Calibri"/>
              </w:rPr>
            </w:pPr>
            <w:r w:rsidRPr="00A2112D">
              <w:rPr>
                <w:rFonts w:eastAsia="Calibri"/>
              </w:rPr>
              <w:t xml:space="preserve">Que decide sobre la controversia existente entre Liberty </w:t>
            </w:r>
            <w:proofErr w:type="spellStart"/>
            <w:r w:rsidRPr="00A2112D">
              <w:rPr>
                <w:rFonts w:eastAsia="Calibri"/>
              </w:rPr>
              <w:t>Technology</w:t>
            </w:r>
            <w:proofErr w:type="spellEnd"/>
            <w:r w:rsidRPr="00A2112D">
              <w:rPr>
                <w:rFonts w:eastAsia="Calibri"/>
              </w:rPr>
              <w:t xml:space="preserve"> S.R.L. y </w:t>
            </w:r>
            <w:proofErr w:type="spellStart"/>
            <w:r w:rsidRPr="00A2112D">
              <w:rPr>
                <w:rFonts w:eastAsia="Calibri"/>
              </w:rPr>
              <w:t>Trilogy</w:t>
            </w:r>
            <w:proofErr w:type="spellEnd"/>
            <w:r w:rsidRPr="00A2112D">
              <w:rPr>
                <w:rFonts w:eastAsia="Calibri"/>
              </w:rPr>
              <w:t xml:space="preserve"> Dominicana S.A. relacionada al contrato de reventa suscrito entre las partes.</w:t>
            </w:r>
          </w:p>
        </w:tc>
        <w:tc>
          <w:tcPr>
            <w:tcW w:w="1983" w:type="dxa"/>
            <w:vAlign w:val="center"/>
          </w:tcPr>
          <w:p w14:paraId="7EF2CABA" w14:textId="77777777" w:rsidR="00437D3B" w:rsidRPr="00A2112D" w:rsidRDefault="00437D3B" w:rsidP="002509FE">
            <w:pPr>
              <w:jc w:val="center"/>
              <w:rPr>
                <w:rFonts w:eastAsia="Calibri"/>
              </w:rPr>
            </w:pPr>
            <w:r w:rsidRPr="00A2112D">
              <w:rPr>
                <w:rFonts w:eastAsia="Calibri"/>
              </w:rPr>
              <w:t>12 abril, 2023</w:t>
            </w:r>
          </w:p>
        </w:tc>
      </w:tr>
      <w:tr w:rsidR="00437D3B" w:rsidRPr="00A2112D" w14:paraId="67AC297D" w14:textId="77777777" w:rsidTr="00AD0995">
        <w:trPr>
          <w:trHeight w:val="1354"/>
        </w:trPr>
        <w:tc>
          <w:tcPr>
            <w:tcW w:w="1975" w:type="dxa"/>
            <w:vAlign w:val="center"/>
          </w:tcPr>
          <w:p w14:paraId="2DA3664C" w14:textId="77777777" w:rsidR="00437D3B" w:rsidRPr="00A2112D" w:rsidRDefault="00437D3B" w:rsidP="002509FE">
            <w:pPr>
              <w:spacing w:line="360" w:lineRule="auto"/>
              <w:jc w:val="both"/>
              <w:rPr>
                <w:rFonts w:eastAsia="Calibri"/>
              </w:rPr>
            </w:pPr>
            <w:r w:rsidRPr="00A2112D">
              <w:rPr>
                <w:rFonts w:eastAsia="Calibri"/>
              </w:rPr>
              <w:t>Resolución No. 032-2023</w:t>
            </w:r>
          </w:p>
          <w:p w14:paraId="7098502B" w14:textId="77777777" w:rsidR="00437D3B" w:rsidRPr="00A2112D" w:rsidRDefault="00437D3B" w:rsidP="002509FE">
            <w:pPr>
              <w:spacing w:line="360" w:lineRule="auto"/>
              <w:jc w:val="both"/>
              <w:rPr>
                <w:rFonts w:eastAsia="Calibri"/>
              </w:rPr>
            </w:pPr>
          </w:p>
        </w:tc>
        <w:tc>
          <w:tcPr>
            <w:tcW w:w="4230" w:type="dxa"/>
            <w:vAlign w:val="center"/>
          </w:tcPr>
          <w:p w14:paraId="1E48644E" w14:textId="77777777" w:rsidR="00437D3B" w:rsidRPr="00A2112D" w:rsidRDefault="00437D3B" w:rsidP="002509FE">
            <w:pPr>
              <w:spacing w:line="360" w:lineRule="auto"/>
              <w:jc w:val="both"/>
              <w:rPr>
                <w:rFonts w:eastAsia="Calibri"/>
              </w:rPr>
            </w:pPr>
            <w:r w:rsidRPr="00A2112D">
              <w:rPr>
                <w:rFonts w:eastAsia="Calibri"/>
              </w:rPr>
              <w:t xml:space="preserve">Que dictamina el contrato de interconexión suscrito entre las concesionarias </w:t>
            </w:r>
            <w:proofErr w:type="spellStart"/>
            <w:r w:rsidRPr="00A2112D">
              <w:rPr>
                <w:rFonts w:eastAsia="Calibri"/>
              </w:rPr>
              <w:t>Wind</w:t>
            </w:r>
            <w:proofErr w:type="spellEnd"/>
            <w:r w:rsidRPr="00A2112D">
              <w:rPr>
                <w:rFonts w:eastAsia="Calibri"/>
              </w:rPr>
              <w:t xml:space="preserve"> Telecom, </w:t>
            </w:r>
            <w:r w:rsidRPr="00A2112D">
              <w:rPr>
                <w:rFonts w:eastAsia="Calibri"/>
              </w:rPr>
              <w:lastRenderedPageBreak/>
              <w:t xml:space="preserve">S.A. y </w:t>
            </w:r>
            <w:proofErr w:type="spellStart"/>
            <w:r w:rsidRPr="00A2112D">
              <w:rPr>
                <w:rFonts w:eastAsia="Calibri"/>
              </w:rPr>
              <w:t>Onemax</w:t>
            </w:r>
            <w:proofErr w:type="spellEnd"/>
            <w:r w:rsidRPr="00A2112D">
              <w:rPr>
                <w:rFonts w:eastAsia="Calibri"/>
              </w:rPr>
              <w:t>, S.A., de fecha 09 de marzo del 2023.</w:t>
            </w:r>
          </w:p>
        </w:tc>
        <w:tc>
          <w:tcPr>
            <w:tcW w:w="1983" w:type="dxa"/>
            <w:vAlign w:val="center"/>
          </w:tcPr>
          <w:p w14:paraId="5A3CC05A" w14:textId="77777777" w:rsidR="00437D3B" w:rsidRPr="00A2112D" w:rsidRDefault="00437D3B" w:rsidP="002509FE">
            <w:pPr>
              <w:jc w:val="center"/>
              <w:rPr>
                <w:rFonts w:eastAsia="Calibri"/>
              </w:rPr>
            </w:pPr>
            <w:r w:rsidRPr="00A2112D">
              <w:rPr>
                <w:rFonts w:eastAsia="Calibri"/>
              </w:rPr>
              <w:lastRenderedPageBreak/>
              <w:t>21 abril, 2023</w:t>
            </w:r>
          </w:p>
        </w:tc>
      </w:tr>
      <w:tr w:rsidR="00437D3B" w:rsidRPr="00A2112D" w14:paraId="5F678D2A" w14:textId="77777777" w:rsidTr="00AD0995">
        <w:trPr>
          <w:trHeight w:val="1354"/>
        </w:trPr>
        <w:tc>
          <w:tcPr>
            <w:tcW w:w="1975" w:type="dxa"/>
            <w:vAlign w:val="center"/>
          </w:tcPr>
          <w:p w14:paraId="52C096B9" w14:textId="77777777" w:rsidR="00437D3B" w:rsidRPr="00A2112D" w:rsidRDefault="00437D3B" w:rsidP="002509FE">
            <w:pPr>
              <w:spacing w:line="360" w:lineRule="auto"/>
              <w:jc w:val="both"/>
              <w:rPr>
                <w:rFonts w:eastAsia="Calibri"/>
              </w:rPr>
            </w:pPr>
            <w:r w:rsidRPr="00A2112D">
              <w:rPr>
                <w:rFonts w:eastAsia="Calibri"/>
              </w:rPr>
              <w:t>Resolución No. 033-2023</w:t>
            </w:r>
          </w:p>
          <w:p w14:paraId="416309C7" w14:textId="77777777" w:rsidR="00437D3B" w:rsidRPr="00A2112D" w:rsidRDefault="00437D3B" w:rsidP="002509FE">
            <w:pPr>
              <w:spacing w:line="360" w:lineRule="auto"/>
              <w:jc w:val="both"/>
              <w:rPr>
                <w:rFonts w:eastAsia="Calibri"/>
              </w:rPr>
            </w:pPr>
          </w:p>
        </w:tc>
        <w:tc>
          <w:tcPr>
            <w:tcW w:w="4230" w:type="dxa"/>
            <w:vAlign w:val="center"/>
          </w:tcPr>
          <w:p w14:paraId="0F7AF794" w14:textId="77777777" w:rsidR="00437D3B" w:rsidRPr="00A2112D" w:rsidRDefault="00437D3B" w:rsidP="002509FE">
            <w:pPr>
              <w:spacing w:line="360" w:lineRule="auto"/>
              <w:jc w:val="both"/>
              <w:rPr>
                <w:rFonts w:eastAsia="Calibri"/>
              </w:rPr>
            </w:pPr>
            <w:r w:rsidRPr="00A2112D">
              <w:rPr>
                <w:rFonts w:eastAsia="Calibri"/>
              </w:rPr>
              <w:t xml:space="preserve">Que dictamina la adenda del contrato de interconexión suscrito entre las concesionarias Altice Dominicana S. A. (Altice) y </w:t>
            </w:r>
            <w:proofErr w:type="spellStart"/>
            <w:r w:rsidRPr="00A2112D">
              <w:rPr>
                <w:rFonts w:eastAsia="Calibri"/>
              </w:rPr>
              <w:t>Onemax</w:t>
            </w:r>
            <w:proofErr w:type="spellEnd"/>
            <w:r w:rsidRPr="00A2112D">
              <w:rPr>
                <w:rFonts w:eastAsia="Calibri"/>
              </w:rPr>
              <w:t>, S. A., (</w:t>
            </w:r>
            <w:proofErr w:type="spellStart"/>
            <w:r w:rsidRPr="00A2112D">
              <w:rPr>
                <w:rFonts w:eastAsia="Calibri"/>
              </w:rPr>
              <w:t>Onemax</w:t>
            </w:r>
            <w:proofErr w:type="spellEnd"/>
            <w:r w:rsidRPr="00A2112D">
              <w:rPr>
                <w:rFonts w:eastAsia="Calibri"/>
              </w:rPr>
              <w:t>) en fecha 13 de marzo del 2023.</w:t>
            </w:r>
          </w:p>
        </w:tc>
        <w:tc>
          <w:tcPr>
            <w:tcW w:w="1983" w:type="dxa"/>
            <w:vAlign w:val="center"/>
          </w:tcPr>
          <w:p w14:paraId="7B78ABE6" w14:textId="77777777" w:rsidR="00437D3B" w:rsidRPr="00A2112D" w:rsidRDefault="00437D3B" w:rsidP="002509FE">
            <w:pPr>
              <w:jc w:val="center"/>
              <w:rPr>
                <w:rFonts w:eastAsia="Calibri"/>
              </w:rPr>
            </w:pPr>
            <w:r w:rsidRPr="00A2112D">
              <w:rPr>
                <w:rFonts w:eastAsia="Calibri"/>
              </w:rPr>
              <w:t>21 abril, 2023</w:t>
            </w:r>
          </w:p>
        </w:tc>
      </w:tr>
      <w:tr w:rsidR="00437D3B" w:rsidRPr="00A2112D" w14:paraId="505461F3" w14:textId="77777777" w:rsidTr="00AD0995">
        <w:trPr>
          <w:trHeight w:val="1354"/>
        </w:trPr>
        <w:tc>
          <w:tcPr>
            <w:tcW w:w="1975" w:type="dxa"/>
            <w:vAlign w:val="center"/>
          </w:tcPr>
          <w:p w14:paraId="229F72C7" w14:textId="77777777" w:rsidR="00437D3B" w:rsidRPr="00A2112D" w:rsidRDefault="00437D3B" w:rsidP="002509FE">
            <w:pPr>
              <w:spacing w:line="360" w:lineRule="auto"/>
              <w:jc w:val="both"/>
              <w:rPr>
                <w:rFonts w:eastAsia="Calibri"/>
              </w:rPr>
            </w:pPr>
            <w:r w:rsidRPr="00A2112D">
              <w:rPr>
                <w:rFonts w:eastAsia="Calibri"/>
              </w:rPr>
              <w:t>Resolución No. 034-2023</w:t>
            </w:r>
          </w:p>
          <w:p w14:paraId="5A03130F" w14:textId="77777777" w:rsidR="00437D3B" w:rsidRPr="00A2112D" w:rsidRDefault="00437D3B" w:rsidP="002509FE">
            <w:pPr>
              <w:spacing w:line="360" w:lineRule="auto"/>
              <w:jc w:val="both"/>
              <w:rPr>
                <w:rFonts w:eastAsia="Calibri"/>
              </w:rPr>
            </w:pPr>
          </w:p>
        </w:tc>
        <w:tc>
          <w:tcPr>
            <w:tcW w:w="4230" w:type="dxa"/>
            <w:vAlign w:val="center"/>
          </w:tcPr>
          <w:p w14:paraId="42FF0D53" w14:textId="77777777" w:rsidR="00437D3B" w:rsidRPr="00A2112D" w:rsidRDefault="00437D3B" w:rsidP="002509FE">
            <w:pPr>
              <w:spacing w:line="360" w:lineRule="auto"/>
              <w:jc w:val="both"/>
              <w:rPr>
                <w:rFonts w:eastAsia="Calibri"/>
              </w:rPr>
            </w:pPr>
            <w:r w:rsidRPr="00A2112D">
              <w:rPr>
                <w:rFonts w:eastAsia="Calibri"/>
              </w:rPr>
              <w:t>Que dictamina la adenda del contrato de interconexión suscrito entre las concesionarias Compañía Dominicana De Teléfonos, S.A. (Claro) y Altice Dominicana S.A. (Altice), de fecha 13 de marzo del 2023.</w:t>
            </w:r>
          </w:p>
        </w:tc>
        <w:tc>
          <w:tcPr>
            <w:tcW w:w="1983" w:type="dxa"/>
            <w:vAlign w:val="center"/>
          </w:tcPr>
          <w:p w14:paraId="4DAF120D" w14:textId="77777777" w:rsidR="00437D3B" w:rsidRPr="00A2112D" w:rsidRDefault="00437D3B" w:rsidP="002509FE">
            <w:pPr>
              <w:jc w:val="center"/>
              <w:rPr>
                <w:rFonts w:eastAsia="Calibri"/>
              </w:rPr>
            </w:pPr>
            <w:r w:rsidRPr="00A2112D">
              <w:rPr>
                <w:rFonts w:eastAsia="Calibri"/>
              </w:rPr>
              <w:t>21 abril, 2023</w:t>
            </w:r>
          </w:p>
        </w:tc>
      </w:tr>
      <w:tr w:rsidR="00437D3B" w:rsidRPr="00A2112D" w14:paraId="0D999219" w14:textId="77777777" w:rsidTr="00AD0995">
        <w:trPr>
          <w:trHeight w:val="1354"/>
        </w:trPr>
        <w:tc>
          <w:tcPr>
            <w:tcW w:w="1975" w:type="dxa"/>
            <w:vAlign w:val="center"/>
          </w:tcPr>
          <w:p w14:paraId="503E9053" w14:textId="77777777" w:rsidR="00437D3B" w:rsidRPr="00A2112D" w:rsidRDefault="00437D3B" w:rsidP="002509FE">
            <w:pPr>
              <w:spacing w:line="360" w:lineRule="auto"/>
              <w:jc w:val="both"/>
              <w:rPr>
                <w:rFonts w:eastAsia="Calibri"/>
              </w:rPr>
            </w:pPr>
            <w:r w:rsidRPr="00A2112D">
              <w:rPr>
                <w:rFonts w:eastAsia="Calibri"/>
              </w:rPr>
              <w:t>Resolución No. 035-2023</w:t>
            </w:r>
          </w:p>
          <w:p w14:paraId="0B33B352" w14:textId="77777777" w:rsidR="00437D3B" w:rsidRPr="00A2112D" w:rsidRDefault="00437D3B" w:rsidP="002509FE">
            <w:pPr>
              <w:spacing w:line="360" w:lineRule="auto"/>
              <w:jc w:val="both"/>
              <w:rPr>
                <w:rFonts w:eastAsia="Calibri"/>
              </w:rPr>
            </w:pPr>
          </w:p>
        </w:tc>
        <w:tc>
          <w:tcPr>
            <w:tcW w:w="4230" w:type="dxa"/>
            <w:vAlign w:val="center"/>
          </w:tcPr>
          <w:p w14:paraId="59730B3B" w14:textId="77777777" w:rsidR="00437D3B" w:rsidRPr="00A2112D" w:rsidRDefault="00437D3B" w:rsidP="002509FE">
            <w:pPr>
              <w:spacing w:line="360" w:lineRule="auto"/>
              <w:jc w:val="both"/>
              <w:rPr>
                <w:rFonts w:eastAsia="Calibri"/>
              </w:rPr>
            </w:pPr>
            <w:r w:rsidRPr="00A2112D">
              <w:rPr>
                <w:rFonts w:eastAsia="Calibri"/>
              </w:rPr>
              <w:t xml:space="preserve">Que dictamina la adenda del contrato de interconexión suscrito entre las concesionarias Compañía Dominicana De Teléfonos S. A. (Claro) Y </w:t>
            </w:r>
            <w:proofErr w:type="spellStart"/>
            <w:r w:rsidRPr="00A2112D">
              <w:rPr>
                <w:rFonts w:eastAsia="Calibri"/>
              </w:rPr>
              <w:t>Wind</w:t>
            </w:r>
            <w:proofErr w:type="spellEnd"/>
            <w:r w:rsidRPr="00A2112D">
              <w:rPr>
                <w:rFonts w:eastAsia="Calibri"/>
              </w:rPr>
              <w:t xml:space="preserve"> Telecom, S. A. (</w:t>
            </w:r>
            <w:proofErr w:type="spellStart"/>
            <w:r w:rsidRPr="00A2112D">
              <w:rPr>
                <w:rFonts w:eastAsia="Calibri"/>
              </w:rPr>
              <w:t>Wind</w:t>
            </w:r>
            <w:proofErr w:type="spellEnd"/>
            <w:r w:rsidRPr="00A2112D">
              <w:rPr>
                <w:rFonts w:eastAsia="Calibri"/>
              </w:rPr>
              <w:t>) en fecha 09 de marzo del 2023.</w:t>
            </w:r>
          </w:p>
        </w:tc>
        <w:tc>
          <w:tcPr>
            <w:tcW w:w="1983" w:type="dxa"/>
            <w:vAlign w:val="center"/>
          </w:tcPr>
          <w:p w14:paraId="2D82CA59" w14:textId="77777777" w:rsidR="00437D3B" w:rsidRPr="00A2112D" w:rsidRDefault="00437D3B" w:rsidP="002509FE">
            <w:pPr>
              <w:jc w:val="center"/>
              <w:rPr>
                <w:rFonts w:eastAsia="Calibri"/>
              </w:rPr>
            </w:pPr>
            <w:r w:rsidRPr="00A2112D">
              <w:rPr>
                <w:rFonts w:eastAsia="Calibri"/>
              </w:rPr>
              <w:t>21 abril, 2023</w:t>
            </w:r>
          </w:p>
        </w:tc>
      </w:tr>
      <w:tr w:rsidR="00437D3B" w:rsidRPr="00A2112D" w14:paraId="796254D4" w14:textId="77777777" w:rsidTr="00AD0995">
        <w:trPr>
          <w:trHeight w:val="1354"/>
        </w:trPr>
        <w:tc>
          <w:tcPr>
            <w:tcW w:w="1975" w:type="dxa"/>
            <w:vAlign w:val="center"/>
          </w:tcPr>
          <w:p w14:paraId="578693C9" w14:textId="77777777" w:rsidR="00437D3B" w:rsidRPr="00A2112D" w:rsidRDefault="00437D3B" w:rsidP="002509FE">
            <w:pPr>
              <w:spacing w:line="360" w:lineRule="auto"/>
              <w:jc w:val="both"/>
              <w:rPr>
                <w:rFonts w:eastAsia="Calibri"/>
              </w:rPr>
            </w:pPr>
            <w:r w:rsidRPr="00A2112D">
              <w:rPr>
                <w:rFonts w:eastAsia="Calibri"/>
              </w:rPr>
              <w:t>Resolución No. 036-2023</w:t>
            </w:r>
          </w:p>
          <w:p w14:paraId="60E06387" w14:textId="77777777" w:rsidR="00437D3B" w:rsidRPr="00A2112D" w:rsidRDefault="00437D3B" w:rsidP="002509FE">
            <w:pPr>
              <w:spacing w:line="360" w:lineRule="auto"/>
              <w:jc w:val="both"/>
              <w:rPr>
                <w:rFonts w:eastAsia="Calibri"/>
              </w:rPr>
            </w:pPr>
          </w:p>
        </w:tc>
        <w:tc>
          <w:tcPr>
            <w:tcW w:w="4230" w:type="dxa"/>
            <w:vAlign w:val="center"/>
          </w:tcPr>
          <w:p w14:paraId="1B572642" w14:textId="77777777" w:rsidR="00437D3B" w:rsidRPr="00A2112D" w:rsidRDefault="00437D3B" w:rsidP="002509FE">
            <w:pPr>
              <w:spacing w:line="360" w:lineRule="auto"/>
              <w:jc w:val="both"/>
              <w:rPr>
                <w:rFonts w:eastAsia="Calibri"/>
              </w:rPr>
            </w:pPr>
            <w:r w:rsidRPr="00A2112D">
              <w:rPr>
                <w:rFonts w:eastAsia="Calibri"/>
              </w:rPr>
              <w:t xml:space="preserve">Que dictamina la adenda del contrato de interconexión suscrito entre las concesionarias Altice Dominicana S. A. (Altice) Y </w:t>
            </w:r>
            <w:proofErr w:type="spellStart"/>
            <w:r w:rsidRPr="00A2112D">
              <w:rPr>
                <w:rFonts w:eastAsia="Calibri"/>
              </w:rPr>
              <w:t>Wind</w:t>
            </w:r>
            <w:proofErr w:type="spellEnd"/>
            <w:r w:rsidRPr="00A2112D">
              <w:rPr>
                <w:rFonts w:eastAsia="Calibri"/>
              </w:rPr>
              <w:t xml:space="preserve"> </w:t>
            </w:r>
            <w:r w:rsidRPr="00A2112D">
              <w:rPr>
                <w:rFonts w:eastAsia="Calibri"/>
              </w:rPr>
              <w:lastRenderedPageBreak/>
              <w:t>Telecom S. A. (</w:t>
            </w:r>
            <w:proofErr w:type="spellStart"/>
            <w:r w:rsidRPr="00A2112D">
              <w:rPr>
                <w:rFonts w:eastAsia="Calibri"/>
              </w:rPr>
              <w:t>Wind</w:t>
            </w:r>
            <w:proofErr w:type="spellEnd"/>
            <w:r w:rsidRPr="00A2112D">
              <w:rPr>
                <w:rFonts w:eastAsia="Calibri"/>
              </w:rPr>
              <w:t>) en fecha 9 de marzo del 2023.</w:t>
            </w:r>
          </w:p>
        </w:tc>
        <w:tc>
          <w:tcPr>
            <w:tcW w:w="1983" w:type="dxa"/>
            <w:vAlign w:val="center"/>
          </w:tcPr>
          <w:p w14:paraId="7963813F" w14:textId="77777777" w:rsidR="00437D3B" w:rsidRPr="00A2112D" w:rsidRDefault="00437D3B" w:rsidP="002509FE">
            <w:pPr>
              <w:jc w:val="center"/>
              <w:rPr>
                <w:rFonts w:eastAsia="Calibri"/>
              </w:rPr>
            </w:pPr>
            <w:r w:rsidRPr="00A2112D">
              <w:rPr>
                <w:rFonts w:eastAsia="Calibri"/>
              </w:rPr>
              <w:lastRenderedPageBreak/>
              <w:t>21 abril, 2023</w:t>
            </w:r>
          </w:p>
        </w:tc>
      </w:tr>
      <w:tr w:rsidR="00437D3B" w:rsidRPr="00A2112D" w14:paraId="5739D173" w14:textId="77777777" w:rsidTr="00AD0995">
        <w:trPr>
          <w:trHeight w:val="1354"/>
        </w:trPr>
        <w:tc>
          <w:tcPr>
            <w:tcW w:w="1975" w:type="dxa"/>
            <w:vAlign w:val="center"/>
          </w:tcPr>
          <w:p w14:paraId="4C5D4E76" w14:textId="77777777" w:rsidR="00437D3B" w:rsidRPr="00A2112D" w:rsidRDefault="00437D3B" w:rsidP="002509FE">
            <w:pPr>
              <w:spacing w:line="360" w:lineRule="auto"/>
              <w:jc w:val="both"/>
              <w:rPr>
                <w:rFonts w:eastAsia="Calibri"/>
              </w:rPr>
            </w:pPr>
            <w:r w:rsidRPr="00A2112D">
              <w:rPr>
                <w:rFonts w:eastAsia="Calibri"/>
              </w:rPr>
              <w:t>Resolución No. 037-2023</w:t>
            </w:r>
          </w:p>
          <w:p w14:paraId="3297F20A" w14:textId="77777777" w:rsidR="00437D3B" w:rsidRPr="00A2112D" w:rsidRDefault="00437D3B" w:rsidP="002509FE">
            <w:pPr>
              <w:spacing w:line="360" w:lineRule="auto"/>
              <w:jc w:val="both"/>
              <w:rPr>
                <w:rFonts w:eastAsia="Calibri"/>
              </w:rPr>
            </w:pPr>
          </w:p>
        </w:tc>
        <w:tc>
          <w:tcPr>
            <w:tcW w:w="4230" w:type="dxa"/>
            <w:vAlign w:val="center"/>
          </w:tcPr>
          <w:p w14:paraId="0A2D3610" w14:textId="77777777" w:rsidR="00437D3B" w:rsidRPr="00A2112D" w:rsidRDefault="00437D3B" w:rsidP="002509FE">
            <w:pPr>
              <w:spacing w:line="360" w:lineRule="auto"/>
              <w:jc w:val="both"/>
              <w:rPr>
                <w:rFonts w:eastAsia="Calibri"/>
              </w:rPr>
            </w:pPr>
            <w:r w:rsidRPr="00A2112D">
              <w:rPr>
                <w:rFonts w:eastAsia="Calibri"/>
              </w:rPr>
              <w:t xml:space="preserve">Que dictamina la adenda del contrato de interconexión suscrito entre las concesionarias Compañía Dominicana De Teléfonos S. A. (Claro) Y </w:t>
            </w:r>
            <w:proofErr w:type="spellStart"/>
            <w:r w:rsidRPr="00A2112D">
              <w:rPr>
                <w:rFonts w:eastAsia="Calibri"/>
              </w:rPr>
              <w:t>Onemax</w:t>
            </w:r>
            <w:proofErr w:type="spellEnd"/>
            <w:r w:rsidRPr="00A2112D">
              <w:rPr>
                <w:rFonts w:eastAsia="Calibri"/>
              </w:rPr>
              <w:t>, S. A., (</w:t>
            </w:r>
            <w:proofErr w:type="spellStart"/>
            <w:r w:rsidRPr="00A2112D">
              <w:rPr>
                <w:rFonts w:eastAsia="Calibri"/>
              </w:rPr>
              <w:t>Onemax</w:t>
            </w:r>
            <w:proofErr w:type="spellEnd"/>
            <w:r w:rsidRPr="00A2112D">
              <w:rPr>
                <w:rFonts w:eastAsia="Calibri"/>
              </w:rPr>
              <w:t>) en fecha 13 de marzo del 2023.</w:t>
            </w:r>
          </w:p>
        </w:tc>
        <w:tc>
          <w:tcPr>
            <w:tcW w:w="1983" w:type="dxa"/>
            <w:vAlign w:val="center"/>
          </w:tcPr>
          <w:p w14:paraId="037FC1C8" w14:textId="77777777" w:rsidR="00437D3B" w:rsidRPr="00A2112D" w:rsidRDefault="00437D3B" w:rsidP="002509FE">
            <w:pPr>
              <w:jc w:val="center"/>
              <w:rPr>
                <w:rFonts w:eastAsia="Calibri"/>
              </w:rPr>
            </w:pPr>
            <w:r w:rsidRPr="00A2112D">
              <w:rPr>
                <w:rFonts w:eastAsia="Calibri"/>
              </w:rPr>
              <w:t>21 abril, 2023</w:t>
            </w:r>
          </w:p>
        </w:tc>
      </w:tr>
      <w:tr w:rsidR="00437D3B" w:rsidRPr="00A2112D" w14:paraId="4903243F" w14:textId="77777777" w:rsidTr="00AD0995">
        <w:trPr>
          <w:trHeight w:val="1354"/>
        </w:trPr>
        <w:tc>
          <w:tcPr>
            <w:tcW w:w="1975" w:type="dxa"/>
            <w:vAlign w:val="center"/>
          </w:tcPr>
          <w:p w14:paraId="602500AB" w14:textId="77777777" w:rsidR="00437D3B" w:rsidRPr="00A2112D" w:rsidRDefault="00437D3B" w:rsidP="002509FE">
            <w:pPr>
              <w:spacing w:line="360" w:lineRule="auto"/>
              <w:jc w:val="both"/>
              <w:rPr>
                <w:rFonts w:eastAsia="Calibri"/>
              </w:rPr>
            </w:pPr>
            <w:r w:rsidRPr="00A2112D">
              <w:rPr>
                <w:rFonts w:eastAsia="Calibri"/>
              </w:rPr>
              <w:t>Resolución No. 038-2023</w:t>
            </w:r>
          </w:p>
          <w:p w14:paraId="06977C70" w14:textId="77777777" w:rsidR="00437D3B" w:rsidRPr="00A2112D" w:rsidRDefault="00437D3B" w:rsidP="002509FE">
            <w:pPr>
              <w:spacing w:line="360" w:lineRule="auto"/>
              <w:jc w:val="both"/>
              <w:rPr>
                <w:rFonts w:eastAsia="Calibri"/>
              </w:rPr>
            </w:pPr>
          </w:p>
        </w:tc>
        <w:tc>
          <w:tcPr>
            <w:tcW w:w="4230" w:type="dxa"/>
            <w:vAlign w:val="center"/>
          </w:tcPr>
          <w:p w14:paraId="7C8D7FC5" w14:textId="77777777" w:rsidR="00437D3B" w:rsidRPr="00A2112D" w:rsidRDefault="00437D3B" w:rsidP="002509FE">
            <w:pPr>
              <w:spacing w:line="360" w:lineRule="auto"/>
              <w:jc w:val="both"/>
              <w:rPr>
                <w:rFonts w:eastAsia="Calibri"/>
              </w:rPr>
            </w:pPr>
            <w:r w:rsidRPr="00A2112D">
              <w:rPr>
                <w:rFonts w:eastAsia="Calibri"/>
              </w:rPr>
              <w:t>Que asigna el segmento de frecuencias definitivo y el número de canal virtual a favor de Sport Visión 35 Tv, S.R.L, para la prestación del servicio de Televisión Terrestre Digital</w:t>
            </w:r>
          </w:p>
        </w:tc>
        <w:tc>
          <w:tcPr>
            <w:tcW w:w="1983" w:type="dxa"/>
            <w:vAlign w:val="center"/>
          </w:tcPr>
          <w:p w14:paraId="5B6B936A" w14:textId="77777777" w:rsidR="00437D3B" w:rsidRPr="00A2112D" w:rsidRDefault="00437D3B" w:rsidP="002509FE">
            <w:pPr>
              <w:jc w:val="center"/>
              <w:rPr>
                <w:rFonts w:eastAsia="Calibri"/>
              </w:rPr>
            </w:pPr>
            <w:r w:rsidRPr="00A2112D">
              <w:rPr>
                <w:rFonts w:eastAsia="Calibri"/>
              </w:rPr>
              <w:t>21 abril, 2023</w:t>
            </w:r>
          </w:p>
        </w:tc>
      </w:tr>
      <w:tr w:rsidR="00437D3B" w:rsidRPr="00A2112D" w14:paraId="47822D47" w14:textId="77777777" w:rsidTr="00AD0995">
        <w:trPr>
          <w:trHeight w:val="1354"/>
        </w:trPr>
        <w:tc>
          <w:tcPr>
            <w:tcW w:w="1975" w:type="dxa"/>
            <w:vAlign w:val="center"/>
          </w:tcPr>
          <w:p w14:paraId="18925D74" w14:textId="77777777" w:rsidR="00437D3B" w:rsidRPr="00A2112D" w:rsidRDefault="00437D3B" w:rsidP="002509FE">
            <w:pPr>
              <w:spacing w:line="360" w:lineRule="auto"/>
              <w:jc w:val="both"/>
              <w:rPr>
                <w:rFonts w:eastAsia="Calibri"/>
              </w:rPr>
            </w:pPr>
            <w:r w:rsidRPr="00A2112D">
              <w:rPr>
                <w:rFonts w:eastAsia="Calibri"/>
              </w:rPr>
              <w:t>Resolución No. 039-2023</w:t>
            </w:r>
          </w:p>
          <w:p w14:paraId="4217F971" w14:textId="77777777" w:rsidR="00437D3B" w:rsidRPr="00A2112D" w:rsidRDefault="00437D3B" w:rsidP="002509FE">
            <w:pPr>
              <w:spacing w:line="360" w:lineRule="auto"/>
              <w:jc w:val="both"/>
              <w:rPr>
                <w:rFonts w:eastAsia="Calibri"/>
              </w:rPr>
            </w:pPr>
          </w:p>
        </w:tc>
        <w:tc>
          <w:tcPr>
            <w:tcW w:w="4230" w:type="dxa"/>
            <w:vAlign w:val="center"/>
          </w:tcPr>
          <w:p w14:paraId="2CC936C6" w14:textId="77777777" w:rsidR="00437D3B" w:rsidRPr="00A2112D" w:rsidRDefault="00437D3B" w:rsidP="002509FE">
            <w:pPr>
              <w:spacing w:line="360" w:lineRule="auto"/>
              <w:jc w:val="both"/>
              <w:rPr>
                <w:rFonts w:eastAsia="Calibri"/>
              </w:rPr>
            </w:pPr>
            <w:r w:rsidRPr="00A2112D">
              <w:rPr>
                <w:rFonts w:eastAsia="Calibri"/>
              </w:rPr>
              <w:t>Que aprueba el pliego de condiciones, designa el comité evaluador y convoca a la Licitación Pública Internacional Indotel-BID-LPI-001- 2023, para el “despliegue y operación de redes de acceso a internet en las localidades seleccionadas de la región Sur.”</w:t>
            </w:r>
          </w:p>
        </w:tc>
        <w:tc>
          <w:tcPr>
            <w:tcW w:w="1983" w:type="dxa"/>
            <w:vAlign w:val="center"/>
          </w:tcPr>
          <w:p w14:paraId="3E4711C9" w14:textId="77777777" w:rsidR="00437D3B" w:rsidRPr="00A2112D" w:rsidRDefault="00437D3B" w:rsidP="002509FE">
            <w:pPr>
              <w:jc w:val="center"/>
              <w:rPr>
                <w:rFonts w:eastAsia="Calibri"/>
              </w:rPr>
            </w:pPr>
            <w:r w:rsidRPr="00A2112D">
              <w:rPr>
                <w:rFonts w:eastAsia="Calibri"/>
              </w:rPr>
              <w:t>24 abril, 2023</w:t>
            </w:r>
          </w:p>
        </w:tc>
      </w:tr>
      <w:tr w:rsidR="00437D3B" w:rsidRPr="00A2112D" w14:paraId="3BBA716A" w14:textId="77777777" w:rsidTr="00AD0995">
        <w:trPr>
          <w:trHeight w:val="1354"/>
        </w:trPr>
        <w:tc>
          <w:tcPr>
            <w:tcW w:w="1975" w:type="dxa"/>
            <w:vAlign w:val="center"/>
          </w:tcPr>
          <w:p w14:paraId="680FCDCA" w14:textId="77777777" w:rsidR="00437D3B" w:rsidRPr="00A2112D" w:rsidRDefault="00437D3B" w:rsidP="002509FE">
            <w:pPr>
              <w:spacing w:line="360" w:lineRule="auto"/>
              <w:jc w:val="both"/>
              <w:rPr>
                <w:rFonts w:eastAsia="Calibri"/>
              </w:rPr>
            </w:pPr>
            <w:r w:rsidRPr="00A2112D">
              <w:rPr>
                <w:rFonts w:eastAsia="Calibri"/>
              </w:rPr>
              <w:lastRenderedPageBreak/>
              <w:t>Resolución No. 044-2023</w:t>
            </w:r>
          </w:p>
          <w:p w14:paraId="4156A5C9" w14:textId="77777777" w:rsidR="00437D3B" w:rsidRPr="00A2112D" w:rsidRDefault="00437D3B" w:rsidP="002509FE">
            <w:pPr>
              <w:spacing w:line="360" w:lineRule="auto"/>
              <w:jc w:val="both"/>
              <w:rPr>
                <w:rFonts w:eastAsia="Calibri"/>
              </w:rPr>
            </w:pPr>
          </w:p>
        </w:tc>
        <w:tc>
          <w:tcPr>
            <w:tcW w:w="4230" w:type="dxa"/>
            <w:vAlign w:val="center"/>
          </w:tcPr>
          <w:p w14:paraId="3422DCF9" w14:textId="77777777" w:rsidR="00437D3B" w:rsidRPr="00A2112D" w:rsidRDefault="00437D3B" w:rsidP="002509FE">
            <w:pPr>
              <w:spacing w:line="360" w:lineRule="auto"/>
              <w:jc w:val="both"/>
              <w:rPr>
                <w:rFonts w:eastAsia="Calibri"/>
              </w:rPr>
            </w:pPr>
            <w:r w:rsidRPr="00A2112D">
              <w:rPr>
                <w:rFonts w:eastAsia="Calibri"/>
              </w:rPr>
              <w:t>Que anula el proceso de Licitación Pública Internacional INDOTEL BID-LPI-002-2023, para la “Implementación de la Estrategia de Comunicación del Componente 1”</w:t>
            </w:r>
          </w:p>
        </w:tc>
        <w:tc>
          <w:tcPr>
            <w:tcW w:w="1983" w:type="dxa"/>
            <w:vAlign w:val="center"/>
          </w:tcPr>
          <w:p w14:paraId="388404D7" w14:textId="77777777" w:rsidR="00437D3B" w:rsidRPr="00A2112D" w:rsidRDefault="00437D3B" w:rsidP="002509FE">
            <w:pPr>
              <w:jc w:val="center"/>
              <w:rPr>
                <w:rFonts w:eastAsia="Calibri"/>
              </w:rPr>
            </w:pPr>
            <w:r w:rsidRPr="00A2112D">
              <w:rPr>
                <w:rFonts w:eastAsia="Calibri"/>
              </w:rPr>
              <w:t>8 mayo, 2023</w:t>
            </w:r>
          </w:p>
        </w:tc>
      </w:tr>
      <w:tr w:rsidR="00437D3B" w:rsidRPr="00A2112D" w14:paraId="10B67BB9" w14:textId="77777777" w:rsidTr="00AD0995">
        <w:trPr>
          <w:trHeight w:val="1354"/>
        </w:trPr>
        <w:tc>
          <w:tcPr>
            <w:tcW w:w="1975" w:type="dxa"/>
            <w:vAlign w:val="center"/>
          </w:tcPr>
          <w:p w14:paraId="7A9DCA05" w14:textId="77777777" w:rsidR="00437D3B" w:rsidRPr="00A2112D" w:rsidRDefault="00437D3B" w:rsidP="002509FE">
            <w:pPr>
              <w:spacing w:line="360" w:lineRule="auto"/>
              <w:jc w:val="both"/>
              <w:rPr>
                <w:rFonts w:eastAsia="Calibri"/>
              </w:rPr>
            </w:pPr>
            <w:r w:rsidRPr="00A2112D">
              <w:rPr>
                <w:rFonts w:eastAsia="Calibri"/>
              </w:rPr>
              <w:t>Resolución No. 041-2023</w:t>
            </w:r>
          </w:p>
          <w:p w14:paraId="125C0BD8" w14:textId="77777777" w:rsidR="00437D3B" w:rsidRPr="00A2112D" w:rsidRDefault="00437D3B" w:rsidP="002509FE">
            <w:pPr>
              <w:spacing w:line="360" w:lineRule="auto"/>
              <w:jc w:val="both"/>
              <w:rPr>
                <w:rFonts w:eastAsia="Calibri"/>
              </w:rPr>
            </w:pPr>
          </w:p>
        </w:tc>
        <w:tc>
          <w:tcPr>
            <w:tcW w:w="4230" w:type="dxa"/>
            <w:vAlign w:val="center"/>
          </w:tcPr>
          <w:p w14:paraId="703F11D7" w14:textId="77777777" w:rsidR="00437D3B" w:rsidRPr="00A2112D" w:rsidRDefault="00437D3B" w:rsidP="002509FE">
            <w:pPr>
              <w:spacing w:line="360" w:lineRule="auto"/>
              <w:jc w:val="both"/>
              <w:rPr>
                <w:rFonts w:eastAsia="Calibri"/>
              </w:rPr>
            </w:pPr>
            <w:r w:rsidRPr="00A2112D">
              <w:rPr>
                <w:rFonts w:eastAsia="Calibri"/>
              </w:rPr>
              <w:t>Que decide la solicitud de ampliación de concesión, para en adición al servicio público de difusión por cable, prestar el servicio público de telecomunicaciones de acceso a internet, expansión del área geográfica de la concesión desde el municipio El Cercado hacia los municipios Las Matas de Farfán y Vallejuelo de la provincia San Juan y transferencia del control social presentada por la Sociedad Telecable El Cercado, S.R.L.</w:t>
            </w:r>
          </w:p>
        </w:tc>
        <w:tc>
          <w:tcPr>
            <w:tcW w:w="1983" w:type="dxa"/>
            <w:vAlign w:val="center"/>
          </w:tcPr>
          <w:p w14:paraId="3E9C6409" w14:textId="77777777" w:rsidR="00437D3B" w:rsidRPr="00A2112D" w:rsidRDefault="00437D3B" w:rsidP="002509FE">
            <w:pPr>
              <w:jc w:val="center"/>
              <w:rPr>
                <w:rFonts w:eastAsia="Calibri"/>
              </w:rPr>
            </w:pPr>
            <w:r w:rsidRPr="00A2112D">
              <w:rPr>
                <w:rFonts w:eastAsia="Calibri"/>
              </w:rPr>
              <w:t>11 mayo, 2023</w:t>
            </w:r>
          </w:p>
        </w:tc>
      </w:tr>
      <w:tr w:rsidR="00437D3B" w:rsidRPr="00A2112D" w14:paraId="55DFE039" w14:textId="77777777" w:rsidTr="00AD0995">
        <w:trPr>
          <w:trHeight w:val="1354"/>
        </w:trPr>
        <w:tc>
          <w:tcPr>
            <w:tcW w:w="1975" w:type="dxa"/>
            <w:vAlign w:val="center"/>
          </w:tcPr>
          <w:p w14:paraId="43B52280" w14:textId="77777777" w:rsidR="00437D3B" w:rsidRPr="00A2112D" w:rsidRDefault="00437D3B" w:rsidP="002509FE">
            <w:pPr>
              <w:spacing w:line="360" w:lineRule="auto"/>
              <w:jc w:val="both"/>
              <w:rPr>
                <w:rFonts w:eastAsia="Calibri"/>
              </w:rPr>
            </w:pPr>
            <w:r w:rsidRPr="00A2112D">
              <w:rPr>
                <w:rFonts w:eastAsia="Calibri"/>
              </w:rPr>
              <w:t>Resolución No. 042-2023</w:t>
            </w:r>
          </w:p>
          <w:p w14:paraId="16F96E7B" w14:textId="77777777" w:rsidR="00437D3B" w:rsidRPr="00A2112D" w:rsidRDefault="00437D3B" w:rsidP="002509FE">
            <w:pPr>
              <w:spacing w:line="360" w:lineRule="auto"/>
              <w:jc w:val="both"/>
              <w:rPr>
                <w:rFonts w:eastAsia="Calibri"/>
              </w:rPr>
            </w:pPr>
          </w:p>
        </w:tc>
        <w:tc>
          <w:tcPr>
            <w:tcW w:w="4230" w:type="dxa"/>
            <w:vAlign w:val="center"/>
          </w:tcPr>
          <w:p w14:paraId="7A102053" w14:textId="77777777" w:rsidR="00437D3B" w:rsidRPr="00A2112D" w:rsidRDefault="00437D3B" w:rsidP="002509FE">
            <w:pPr>
              <w:spacing w:line="360" w:lineRule="auto"/>
              <w:jc w:val="both"/>
              <w:rPr>
                <w:rFonts w:eastAsia="Calibri"/>
              </w:rPr>
            </w:pPr>
            <w:r w:rsidRPr="00A2112D">
              <w:rPr>
                <w:rFonts w:eastAsia="Calibri"/>
              </w:rPr>
              <w:t xml:space="preserve">Que decide sobre la solicitud de concesión presentada por la Sociedad </w:t>
            </w:r>
            <w:proofErr w:type="spellStart"/>
            <w:r w:rsidRPr="00A2112D">
              <w:rPr>
                <w:rFonts w:eastAsia="Calibri"/>
              </w:rPr>
              <w:t>Inconet</w:t>
            </w:r>
            <w:proofErr w:type="spellEnd"/>
            <w:r w:rsidRPr="00A2112D">
              <w:rPr>
                <w:rFonts w:eastAsia="Calibri"/>
              </w:rPr>
              <w:t xml:space="preserve"> Telecom, S.R.L. para prestar los servicios públicos de telecomunicaciones de acceso a internet, televisión por suscripción (IPTV) y telefonía (VOIP), en los </w:t>
            </w:r>
            <w:r w:rsidRPr="00A2112D">
              <w:rPr>
                <w:rFonts w:eastAsia="Calibri"/>
              </w:rPr>
              <w:lastRenderedPageBreak/>
              <w:t>municipios Santo Domingo Norte y Santo Domingo Este de la provincia Santo Domingo y en la provincia Monte Plata.</w:t>
            </w:r>
          </w:p>
        </w:tc>
        <w:tc>
          <w:tcPr>
            <w:tcW w:w="1983" w:type="dxa"/>
            <w:vAlign w:val="center"/>
          </w:tcPr>
          <w:p w14:paraId="57B50078" w14:textId="77777777" w:rsidR="00437D3B" w:rsidRPr="00A2112D" w:rsidRDefault="00437D3B" w:rsidP="002509FE">
            <w:pPr>
              <w:jc w:val="center"/>
              <w:rPr>
                <w:rFonts w:eastAsia="Calibri"/>
              </w:rPr>
            </w:pPr>
            <w:r w:rsidRPr="00A2112D">
              <w:rPr>
                <w:rFonts w:eastAsia="Calibri"/>
              </w:rPr>
              <w:lastRenderedPageBreak/>
              <w:t>11 mayo, 2023</w:t>
            </w:r>
          </w:p>
        </w:tc>
      </w:tr>
      <w:tr w:rsidR="00437D3B" w:rsidRPr="00A2112D" w14:paraId="3849B34B" w14:textId="77777777" w:rsidTr="00AD0995">
        <w:trPr>
          <w:trHeight w:val="1354"/>
        </w:trPr>
        <w:tc>
          <w:tcPr>
            <w:tcW w:w="1975" w:type="dxa"/>
            <w:vAlign w:val="center"/>
          </w:tcPr>
          <w:p w14:paraId="08A9C260" w14:textId="77777777" w:rsidR="00437D3B" w:rsidRPr="00A2112D" w:rsidRDefault="00437D3B" w:rsidP="002509FE">
            <w:pPr>
              <w:spacing w:line="360" w:lineRule="auto"/>
              <w:jc w:val="both"/>
              <w:rPr>
                <w:rFonts w:eastAsia="Calibri"/>
              </w:rPr>
            </w:pPr>
            <w:r w:rsidRPr="00A2112D">
              <w:rPr>
                <w:rFonts w:eastAsia="Calibri"/>
              </w:rPr>
              <w:t>Resolución No. 043-2023</w:t>
            </w:r>
          </w:p>
          <w:p w14:paraId="7392A447" w14:textId="77777777" w:rsidR="00437D3B" w:rsidRPr="00A2112D" w:rsidRDefault="00437D3B" w:rsidP="002509FE">
            <w:pPr>
              <w:spacing w:line="360" w:lineRule="auto"/>
              <w:jc w:val="both"/>
              <w:rPr>
                <w:rFonts w:eastAsia="Calibri"/>
              </w:rPr>
            </w:pPr>
          </w:p>
        </w:tc>
        <w:tc>
          <w:tcPr>
            <w:tcW w:w="4230" w:type="dxa"/>
            <w:vAlign w:val="center"/>
          </w:tcPr>
          <w:p w14:paraId="5BB53BF7" w14:textId="77777777" w:rsidR="00437D3B" w:rsidRPr="00A2112D" w:rsidRDefault="00437D3B" w:rsidP="002509FE">
            <w:pPr>
              <w:spacing w:line="360" w:lineRule="auto"/>
              <w:jc w:val="both"/>
              <w:rPr>
                <w:rFonts w:eastAsia="Calibri"/>
              </w:rPr>
            </w:pPr>
            <w:r w:rsidRPr="00A2112D">
              <w:rPr>
                <w:rFonts w:eastAsia="Calibri"/>
              </w:rPr>
              <w:t>Que decide la solicitud de licencias vinculadas a una inscripción en registro especial presentada por el Ministerio de la Presidencia para el uso de las frecuencias 450.375 MHZ - 455.375 MHZ y 458.350 MHZ, a fin de operar un servicio privado de radiocomunicación en la línea 2 del teleférico de Santo Domingo, ubicada en el municipio los Alcarrizos, provincia Santo Domingo.</w:t>
            </w:r>
          </w:p>
        </w:tc>
        <w:tc>
          <w:tcPr>
            <w:tcW w:w="1983" w:type="dxa"/>
            <w:vAlign w:val="center"/>
          </w:tcPr>
          <w:p w14:paraId="52CA5C74" w14:textId="77777777" w:rsidR="00437D3B" w:rsidRPr="00A2112D" w:rsidRDefault="00437D3B" w:rsidP="002509FE">
            <w:pPr>
              <w:jc w:val="center"/>
              <w:rPr>
                <w:rFonts w:eastAsia="Calibri"/>
              </w:rPr>
            </w:pPr>
            <w:r w:rsidRPr="00A2112D">
              <w:rPr>
                <w:rFonts w:eastAsia="Calibri"/>
              </w:rPr>
              <w:t>16 mayo, 2023</w:t>
            </w:r>
          </w:p>
        </w:tc>
      </w:tr>
      <w:tr w:rsidR="00437D3B" w:rsidRPr="00A2112D" w14:paraId="2CD44340" w14:textId="77777777" w:rsidTr="00AD0995">
        <w:trPr>
          <w:trHeight w:val="1354"/>
        </w:trPr>
        <w:tc>
          <w:tcPr>
            <w:tcW w:w="1975" w:type="dxa"/>
            <w:vAlign w:val="center"/>
          </w:tcPr>
          <w:p w14:paraId="7E702653" w14:textId="77777777" w:rsidR="00437D3B" w:rsidRPr="00A2112D" w:rsidRDefault="00437D3B" w:rsidP="002509FE">
            <w:pPr>
              <w:spacing w:line="360" w:lineRule="auto"/>
              <w:jc w:val="both"/>
              <w:rPr>
                <w:rFonts w:eastAsia="Calibri"/>
              </w:rPr>
            </w:pPr>
            <w:r w:rsidRPr="00A2112D">
              <w:rPr>
                <w:rFonts w:eastAsia="Calibri"/>
              </w:rPr>
              <w:t>Resolución No. 045-2023</w:t>
            </w:r>
          </w:p>
          <w:p w14:paraId="2F7B3571" w14:textId="77777777" w:rsidR="00437D3B" w:rsidRPr="00A2112D" w:rsidRDefault="00437D3B" w:rsidP="002509FE">
            <w:pPr>
              <w:spacing w:line="360" w:lineRule="auto"/>
              <w:jc w:val="both"/>
              <w:rPr>
                <w:rFonts w:eastAsia="Calibri"/>
              </w:rPr>
            </w:pPr>
          </w:p>
        </w:tc>
        <w:tc>
          <w:tcPr>
            <w:tcW w:w="4230" w:type="dxa"/>
            <w:vAlign w:val="center"/>
          </w:tcPr>
          <w:p w14:paraId="24BDEA1F" w14:textId="77777777" w:rsidR="00437D3B" w:rsidRPr="00A2112D" w:rsidRDefault="00437D3B" w:rsidP="002509FE">
            <w:pPr>
              <w:spacing w:line="360" w:lineRule="auto"/>
              <w:jc w:val="both"/>
              <w:rPr>
                <w:rFonts w:eastAsia="Calibri"/>
              </w:rPr>
            </w:pPr>
            <w:r w:rsidRPr="00A2112D">
              <w:rPr>
                <w:rFonts w:eastAsia="Calibri"/>
              </w:rPr>
              <w:t xml:space="preserve">Que decide la solicitud de licencia presentada por el Ministerio de Defensa, que ampara el derecho de uso de las frecuencias 148.1250 MHZ, 148.2250 MHZ, 148.2750 MHZ, 148.4250 MHZ, 148.5750 MHZ, 153.1750 MHZ, 153.2500 MHZ, 153.5000 MHZ, 153.5500 MHZ, 153.5750 MHZ, 410.4250 MHZ, 410.4500 MHZ, 418.5250 MHZ y 418.5500 MHZ, para operar </w:t>
            </w:r>
            <w:r w:rsidRPr="00A2112D">
              <w:rPr>
                <w:rFonts w:eastAsia="Calibri"/>
              </w:rPr>
              <w:lastRenderedPageBreak/>
              <w:t>un sistema de radiocomunicación privada en el Territorio Nacional, a favor del Servicio Nacional de Protección Ambiental (SENPA).</w:t>
            </w:r>
          </w:p>
        </w:tc>
        <w:tc>
          <w:tcPr>
            <w:tcW w:w="1983" w:type="dxa"/>
            <w:vAlign w:val="center"/>
          </w:tcPr>
          <w:p w14:paraId="24CB7856" w14:textId="77777777" w:rsidR="00437D3B" w:rsidRPr="00A2112D" w:rsidRDefault="00437D3B" w:rsidP="002509FE">
            <w:pPr>
              <w:jc w:val="center"/>
              <w:rPr>
                <w:rFonts w:eastAsia="Calibri"/>
              </w:rPr>
            </w:pPr>
            <w:r w:rsidRPr="00A2112D">
              <w:rPr>
                <w:rFonts w:eastAsia="Calibri"/>
              </w:rPr>
              <w:lastRenderedPageBreak/>
              <w:t>18 mayo, 2023</w:t>
            </w:r>
          </w:p>
        </w:tc>
      </w:tr>
      <w:tr w:rsidR="00437D3B" w:rsidRPr="00A2112D" w14:paraId="269DF1B7" w14:textId="77777777" w:rsidTr="00AD0995">
        <w:trPr>
          <w:trHeight w:val="1354"/>
        </w:trPr>
        <w:tc>
          <w:tcPr>
            <w:tcW w:w="1975" w:type="dxa"/>
            <w:vAlign w:val="center"/>
          </w:tcPr>
          <w:p w14:paraId="6624B714" w14:textId="77777777" w:rsidR="00437D3B" w:rsidRPr="00A2112D" w:rsidRDefault="00437D3B" w:rsidP="002509FE">
            <w:pPr>
              <w:spacing w:line="360" w:lineRule="auto"/>
              <w:jc w:val="both"/>
              <w:rPr>
                <w:rFonts w:eastAsia="Calibri"/>
              </w:rPr>
            </w:pPr>
            <w:r w:rsidRPr="00A2112D">
              <w:rPr>
                <w:rFonts w:eastAsia="Calibri"/>
              </w:rPr>
              <w:t>Resolución No. 046-2023</w:t>
            </w:r>
          </w:p>
          <w:p w14:paraId="29906963" w14:textId="77777777" w:rsidR="00437D3B" w:rsidRPr="00A2112D" w:rsidRDefault="00437D3B" w:rsidP="002509FE">
            <w:pPr>
              <w:spacing w:line="360" w:lineRule="auto"/>
              <w:jc w:val="both"/>
              <w:rPr>
                <w:rFonts w:eastAsia="Calibri"/>
              </w:rPr>
            </w:pPr>
          </w:p>
        </w:tc>
        <w:tc>
          <w:tcPr>
            <w:tcW w:w="4230" w:type="dxa"/>
            <w:vAlign w:val="center"/>
          </w:tcPr>
          <w:p w14:paraId="2427BCC1" w14:textId="77777777" w:rsidR="00437D3B" w:rsidRPr="00A2112D" w:rsidRDefault="00437D3B" w:rsidP="002509FE">
            <w:pPr>
              <w:spacing w:line="360" w:lineRule="auto"/>
              <w:jc w:val="both"/>
              <w:rPr>
                <w:rFonts w:eastAsia="Calibri"/>
              </w:rPr>
            </w:pPr>
            <w:r w:rsidRPr="00A2112D">
              <w:rPr>
                <w:rFonts w:eastAsia="Calibri"/>
              </w:rPr>
              <w:t>Que decide sobre la solicitud de concesión presentada por la Sociedad SGPT, S.R.L. para prestar los servicios públicos de telecomunicaciones de acceso a internet y televisión por suscripción (IPTV), en el municipio de Mao, provincia Valverde.</w:t>
            </w:r>
          </w:p>
        </w:tc>
        <w:tc>
          <w:tcPr>
            <w:tcW w:w="1983" w:type="dxa"/>
            <w:vAlign w:val="center"/>
          </w:tcPr>
          <w:p w14:paraId="2380FE06" w14:textId="77777777" w:rsidR="00437D3B" w:rsidRPr="00A2112D" w:rsidRDefault="00437D3B" w:rsidP="002509FE">
            <w:pPr>
              <w:jc w:val="center"/>
              <w:rPr>
                <w:rFonts w:eastAsia="Calibri"/>
              </w:rPr>
            </w:pPr>
            <w:r w:rsidRPr="00A2112D">
              <w:rPr>
                <w:rFonts w:eastAsia="Calibri"/>
              </w:rPr>
              <w:t>18 mayo, 2023</w:t>
            </w:r>
          </w:p>
        </w:tc>
      </w:tr>
      <w:tr w:rsidR="00437D3B" w:rsidRPr="00A2112D" w14:paraId="62385FFD" w14:textId="77777777" w:rsidTr="00AD0995">
        <w:trPr>
          <w:trHeight w:val="1354"/>
        </w:trPr>
        <w:tc>
          <w:tcPr>
            <w:tcW w:w="1975" w:type="dxa"/>
            <w:vAlign w:val="center"/>
          </w:tcPr>
          <w:p w14:paraId="144EC28A" w14:textId="77777777" w:rsidR="00437D3B" w:rsidRPr="00A2112D" w:rsidRDefault="00437D3B" w:rsidP="002509FE">
            <w:pPr>
              <w:spacing w:line="360" w:lineRule="auto"/>
              <w:jc w:val="both"/>
              <w:rPr>
                <w:rFonts w:eastAsia="Calibri"/>
              </w:rPr>
            </w:pPr>
            <w:r w:rsidRPr="00A2112D">
              <w:rPr>
                <w:rFonts w:eastAsia="Calibri"/>
              </w:rPr>
              <w:t>Resolución No. 052-2023</w:t>
            </w:r>
          </w:p>
          <w:p w14:paraId="2C89DF6E" w14:textId="77777777" w:rsidR="00437D3B" w:rsidRPr="00A2112D" w:rsidRDefault="00437D3B" w:rsidP="002509FE">
            <w:pPr>
              <w:spacing w:line="360" w:lineRule="auto"/>
              <w:jc w:val="both"/>
              <w:rPr>
                <w:rFonts w:eastAsia="Calibri"/>
              </w:rPr>
            </w:pPr>
          </w:p>
        </w:tc>
        <w:tc>
          <w:tcPr>
            <w:tcW w:w="4230" w:type="dxa"/>
            <w:vAlign w:val="center"/>
          </w:tcPr>
          <w:p w14:paraId="404D5AC0" w14:textId="77777777" w:rsidR="00437D3B" w:rsidRPr="00A2112D" w:rsidRDefault="00437D3B" w:rsidP="002509FE">
            <w:pPr>
              <w:spacing w:line="360" w:lineRule="auto"/>
              <w:jc w:val="both"/>
              <w:rPr>
                <w:rFonts w:eastAsia="Calibri"/>
              </w:rPr>
            </w:pPr>
            <w:r w:rsidRPr="00A2112D">
              <w:rPr>
                <w:rFonts w:eastAsia="Calibri"/>
              </w:rPr>
              <w:t>Que dicta la enmienda número 01 al pliego de condiciones de la licitación pública internacional INDOTEL-BID-LPI-001-2023, para el “Despliegue y operación de redes de acceso a internet en las localidades seleccionadas de la región sur.”</w:t>
            </w:r>
          </w:p>
        </w:tc>
        <w:tc>
          <w:tcPr>
            <w:tcW w:w="1983" w:type="dxa"/>
            <w:vAlign w:val="center"/>
          </w:tcPr>
          <w:p w14:paraId="729F3EC7" w14:textId="77777777" w:rsidR="00437D3B" w:rsidRPr="00A2112D" w:rsidRDefault="00437D3B" w:rsidP="002509FE">
            <w:pPr>
              <w:jc w:val="center"/>
              <w:rPr>
                <w:rFonts w:eastAsia="Calibri"/>
              </w:rPr>
            </w:pPr>
            <w:r w:rsidRPr="00A2112D">
              <w:rPr>
                <w:rFonts w:eastAsia="Calibri"/>
              </w:rPr>
              <w:t>1 junio, 2023</w:t>
            </w:r>
          </w:p>
        </w:tc>
      </w:tr>
      <w:tr w:rsidR="00437D3B" w:rsidRPr="00A2112D" w14:paraId="60682097" w14:textId="77777777" w:rsidTr="00AD0995">
        <w:trPr>
          <w:trHeight w:val="1354"/>
        </w:trPr>
        <w:tc>
          <w:tcPr>
            <w:tcW w:w="1975" w:type="dxa"/>
            <w:vAlign w:val="center"/>
          </w:tcPr>
          <w:p w14:paraId="27C744F4" w14:textId="77777777" w:rsidR="00437D3B" w:rsidRPr="00A2112D" w:rsidRDefault="00437D3B" w:rsidP="002509FE">
            <w:pPr>
              <w:spacing w:line="360" w:lineRule="auto"/>
              <w:jc w:val="both"/>
              <w:rPr>
                <w:rFonts w:eastAsia="Calibri"/>
              </w:rPr>
            </w:pPr>
            <w:r w:rsidRPr="00A2112D">
              <w:rPr>
                <w:rFonts w:eastAsia="Calibri"/>
              </w:rPr>
              <w:t>Resolución No. 051-2023</w:t>
            </w:r>
          </w:p>
          <w:p w14:paraId="22AD0887" w14:textId="77777777" w:rsidR="00437D3B" w:rsidRPr="00A2112D" w:rsidRDefault="00437D3B" w:rsidP="002509FE">
            <w:pPr>
              <w:spacing w:line="360" w:lineRule="auto"/>
              <w:jc w:val="both"/>
              <w:rPr>
                <w:rFonts w:eastAsia="Calibri"/>
              </w:rPr>
            </w:pPr>
          </w:p>
        </w:tc>
        <w:tc>
          <w:tcPr>
            <w:tcW w:w="4230" w:type="dxa"/>
            <w:vAlign w:val="center"/>
          </w:tcPr>
          <w:p w14:paraId="632CEC3F" w14:textId="77777777" w:rsidR="00437D3B" w:rsidRPr="00A2112D" w:rsidRDefault="00437D3B" w:rsidP="002509FE">
            <w:pPr>
              <w:spacing w:line="360" w:lineRule="auto"/>
              <w:jc w:val="both"/>
              <w:rPr>
                <w:rFonts w:eastAsia="Calibri"/>
              </w:rPr>
            </w:pPr>
            <w:r w:rsidRPr="00A2112D">
              <w:rPr>
                <w:rFonts w:eastAsia="Calibri"/>
              </w:rPr>
              <w:t xml:space="preserve">Que decide la solicitud de ampliación de concesión para en adición al servicio público de telecomunicaciones de telefonía fija, ofrecer el servicio público de telecomunicaciones de acceso a </w:t>
            </w:r>
            <w:r w:rsidRPr="00A2112D">
              <w:rPr>
                <w:rFonts w:eastAsia="Calibri"/>
              </w:rPr>
              <w:lastRenderedPageBreak/>
              <w:t xml:space="preserve">internet en el Territorio Nacional, presentada por la Sociedad </w:t>
            </w:r>
            <w:proofErr w:type="spellStart"/>
            <w:r w:rsidRPr="00A2112D">
              <w:rPr>
                <w:rFonts w:eastAsia="Calibri"/>
              </w:rPr>
              <w:t>Best</w:t>
            </w:r>
            <w:proofErr w:type="spellEnd"/>
            <w:r w:rsidRPr="00A2112D">
              <w:rPr>
                <w:rFonts w:eastAsia="Calibri"/>
              </w:rPr>
              <w:t xml:space="preserve"> </w:t>
            </w:r>
            <w:proofErr w:type="spellStart"/>
            <w:r w:rsidRPr="00A2112D">
              <w:rPr>
                <w:rFonts w:eastAsia="Calibri"/>
              </w:rPr>
              <w:t>Phone</w:t>
            </w:r>
            <w:proofErr w:type="spellEnd"/>
            <w:r w:rsidRPr="00A2112D">
              <w:rPr>
                <w:rFonts w:eastAsia="Calibri"/>
              </w:rPr>
              <w:t>, S.R.L.</w:t>
            </w:r>
          </w:p>
        </w:tc>
        <w:tc>
          <w:tcPr>
            <w:tcW w:w="1983" w:type="dxa"/>
            <w:vAlign w:val="center"/>
          </w:tcPr>
          <w:p w14:paraId="4D70187C" w14:textId="77777777" w:rsidR="00437D3B" w:rsidRPr="00A2112D" w:rsidRDefault="00437D3B" w:rsidP="002509FE">
            <w:pPr>
              <w:jc w:val="center"/>
              <w:rPr>
                <w:rFonts w:eastAsia="Calibri"/>
              </w:rPr>
            </w:pPr>
            <w:r w:rsidRPr="00A2112D">
              <w:rPr>
                <w:rFonts w:eastAsia="Calibri"/>
              </w:rPr>
              <w:lastRenderedPageBreak/>
              <w:t>13 junio, 2023</w:t>
            </w:r>
          </w:p>
        </w:tc>
      </w:tr>
      <w:tr w:rsidR="00437D3B" w:rsidRPr="00A2112D" w14:paraId="6A12B504" w14:textId="77777777" w:rsidTr="00AD0995">
        <w:trPr>
          <w:trHeight w:val="1354"/>
        </w:trPr>
        <w:tc>
          <w:tcPr>
            <w:tcW w:w="1975" w:type="dxa"/>
            <w:vAlign w:val="center"/>
          </w:tcPr>
          <w:p w14:paraId="15B72F01" w14:textId="77777777" w:rsidR="00437D3B" w:rsidRPr="00A2112D" w:rsidRDefault="00437D3B" w:rsidP="002509FE">
            <w:pPr>
              <w:spacing w:line="360" w:lineRule="auto"/>
              <w:jc w:val="both"/>
              <w:rPr>
                <w:rFonts w:eastAsia="Calibri"/>
              </w:rPr>
            </w:pPr>
            <w:r w:rsidRPr="00A2112D">
              <w:rPr>
                <w:rFonts w:eastAsia="Calibri"/>
              </w:rPr>
              <w:t>Resolución No. 050-2023</w:t>
            </w:r>
          </w:p>
          <w:p w14:paraId="2F92ED4A" w14:textId="77777777" w:rsidR="00437D3B" w:rsidRPr="00A2112D" w:rsidRDefault="00437D3B" w:rsidP="002509FE">
            <w:pPr>
              <w:spacing w:line="360" w:lineRule="auto"/>
              <w:jc w:val="both"/>
              <w:rPr>
                <w:rFonts w:eastAsia="Calibri"/>
              </w:rPr>
            </w:pPr>
          </w:p>
        </w:tc>
        <w:tc>
          <w:tcPr>
            <w:tcW w:w="4230" w:type="dxa"/>
            <w:vAlign w:val="center"/>
          </w:tcPr>
          <w:p w14:paraId="32A60501" w14:textId="77777777" w:rsidR="00437D3B" w:rsidRPr="00A2112D" w:rsidRDefault="00437D3B" w:rsidP="002509FE">
            <w:pPr>
              <w:spacing w:line="360" w:lineRule="auto"/>
              <w:jc w:val="both"/>
              <w:rPr>
                <w:rFonts w:eastAsia="Calibri"/>
              </w:rPr>
            </w:pPr>
            <w:r w:rsidRPr="00A2112D">
              <w:rPr>
                <w:rFonts w:eastAsia="Calibri"/>
              </w:rPr>
              <w:t>Que decide sobre la solicitud de ampliación de concesión presentada por la Sociedad Mundo1telecom, S.R.L., para, en adición al Servicio Público de Telefonía Fija, consistente en llamadas de larga distancia nacional e internacional, prestar los Servicios Públicos de Telecomunicaciones de difusión por Cable y Acceso a Internet en los municipios Santiago, Bisonó (Navarrete) y el distrito Municipal la canela en la provincia Santiago, municipios Mao, Esperanza y el Distrito Municipal amina en la provincia Valverde, municipios La Vega y Jarabacoa en la Provincia la Vega, municipio San Francisco de Macorís en la provincia duarte, municipios Salcedo y Tenares en la provincia Hermanas Mirabal, y municipio Moca en la provincia Espaillat.</w:t>
            </w:r>
          </w:p>
        </w:tc>
        <w:tc>
          <w:tcPr>
            <w:tcW w:w="1983" w:type="dxa"/>
            <w:vAlign w:val="center"/>
          </w:tcPr>
          <w:p w14:paraId="261AB807" w14:textId="77777777" w:rsidR="00437D3B" w:rsidRPr="00A2112D" w:rsidRDefault="00437D3B" w:rsidP="002509FE">
            <w:pPr>
              <w:jc w:val="center"/>
              <w:rPr>
                <w:rFonts w:eastAsia="Calibri"/>
              </w:rPr>
            </w:pPr>
            <w:r w:rsidRPr="00A2112D">
              <w:rPr>
                <w:rFonts w:eastAsia="Calibri"/>
              </w:rPr>
              <w:t>19 junio, 2023</w:t>
            </w:r>
          </w:p>
        </w:tc>
      </w:tr>
      <w:tr w:rsidR="00437D3B" w:rsidRPr="00A2112D" w14:paraId="34F20195" w14:textId="77777777" w:rsidTr="00AD0995">
        <w:trPr>
          <w:trHeight w:val="1354"/>
        </w:trPr>
        <w:tc>
          <w:tcPr>
            <w:tcW w:w="1975" w:type="dxa"/>
            <w:vAlign w:val="center"/>
          </w:tcPr>
          <w:p w14:paraId="6AB73770"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lastRenderedPageBreak/>
              <w:t>Resolución No. 051-2023</w:t>
            </w:r>
          </w:p>
        </w:tc>
        <w:tc>
          <w:tcPr>
            <w:tcW w:w="4230" w:type="dxa"/>
            <w:vAlign w:val="center"/>
          </w:tcPr>
          <w:p w14:paraId="11D6AD7D"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 xml:space="preserve">Que decide la solicitud de ampliación de concesión para en adición al servicio público de telecomunicaciones de telefonía fija, ofrecer el servicio público de telecomunicaciones de acceso a internet en el Territorio Nacional, presentada por la Sociedad </w:t>
            </w:r>
            <w:proofErr w:type="spellStart"/>
            <w:r w:rsidRPr="00A2112D">
              <w:rPr>
                <w:rFonts w:eastAsia="Calibri"/>
                <w:color w:val="767171" w:themeColor="background2" w:themeShade="80"/>
              </w:rPr>
              <w:t>Best</w:t>
            </w:r>
            <w:proofErr w:type="spellEnd"/>
            <w:r w:rsidRPr="00A2112D">
              <w:rPr>
                <w:rFonts w:eastAsia="Calibri"/>
                <w:color w:val="767171" w:themeColor="background2" w:themeShade="80"/>
              </w:rPr>
              <w:t xml:space="preserve"> </w:t>
            </w:r>
            <w:proofErr w:type="spellStart"/>
            <w:r w:rsidRPr="00A2112D">
              <w:rPr>
                <w:rFonts w:eastAsia="Calibri"/>
                <w:color w:val="767171" w:themeColor="background2" w:themeShade="80"/>
              </w:rPr>
              <w:t>Phone</w:t>
            </w:r>
            <w:proofErr w:type="spellEnd"/>
            <w:r w:rsidRPr="00A2112D">
              <w:rPr>
                <w:rFonts w:eastAsia="Calibri"/>
                <w:color w:val="767171" w:themeColor="background2" w:themeShade="80"/>
              </w:rPr>
              <w:t xml:space="preserve">, S.R.L. </w:t>
            </w:r>
          </w:p>
        </w:tc>
        <w:tc>
          <w:tcPr>
            <w:tcW w:w="1983" w:type="dxa"/>
            <w:vAlign w:val="center"/>
          </w:tcPr>
          <w:p w14:paraId="73CA5A2A" w14:textId="77777777" w:rsidR="00437D3B" w:rsidRPr="00A2112D" w:rsidRDefault="00437D3B" w:rsidP="002509FE">
            <w:pPr>
              <w:jc w:val="center"/>
              <w:rPr>
                <w:rFonts w:eastAsia="Calibri"/>
              </w:rPr>
            </w:pPr>
            <w:r w:rsidRPr="00A2112D">
              <w:rPr>
                <w:rFonts w:eastAsia="Calibri"/>
              </w:rPr>
              <w:t xml:space="preserve">13 junio, 2023 </w:t>
            </w:r>
          </w:p>
        </w:tc>
      </w:tr>
      <w:tr w:rsidR="00437D3B" w:rsidRPr="00A2112D" w14:paraId="6EF451D6" w14:textId="77777777" w:rsidTr="00AD0995">
        <w:trPr>
          <w:trHeight w:val="1354"/>
        </w:trPr>
        <w:tc>
          <w:tcPr>
            <w:tcW w:w="1975" w:type="dxa"/>
            <w:vAlign w:val="center"/>
          </w:tcPr>
          <w:p w14:paraId="43338293" w14:textId="2D967D95" w:rsidR="00437D3B" w:rsidRPr="00A2112D" w:rsidRDefault="007C22D0" w:rsidP="002509FE">
            <w:pPr>
              <w:spacing w:line="360" w:lineRule="auto"/>
              <w:jc w:val="both"/>
              <w:rPr>
                <w:rFonts w:eastAsia="Calibri"/>
                <w:color w:val="767171" w:themeColor="background2" w:themeShade="80"/>
              </w:rPr>
            </w:pPr>
            <w:r w:rsidRPr="00A2112D">
              <w:rPr>
                <w:rFonts w:eastAsia="Calibri"/>
                <w:color w:val="767171" w:themeColor="background2" w:themeShade="80"/>
              </w:rPr>
              <w:t>Resolución</w:t>
            </w:r>
            <w:r w:rsidR="00437D3B" w:rsidRPr="00A2112D">
              <w:rPr>
                <w:rFonts w:eastAsia="Calibri"/>
                <w:color w:val="767171" w:themeColor="background2" w:themeShade="80"/>
              </w:rPr>
              <w:t xml:space="preserve"> No. 052-2023</w:t>
            </w:r>
          </w:p>
        </w:tc>
        <w:tc>
          <w:tcPr>
            <w:tcW w:w="4230" w:type="dxa"/>
            <w:vAlign w:val="center"/>
          </w:tcPr>
          <w:p w14:paraId="2A252C40" w14:textId="507F30EA"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 xml:space="preserve">Que dicta la enmienda </w:t>
            </w:r>
            <w:r w:rsidR="007C22D0" w:rsidRPr="00A2112D">
              <w:rPr>
                <w:rFonts w:eastAsia="Calibri"/>
                <w:color w:val="767171" w:themeColor="background2" w:themeShade="80"/>
              </w:rPr>
              <w:t>número</w:t>
            </w:r>
            <w:r w:rsidRPr="00A2112D">
              <w:rPr>
                <w:rFonts w:eastAsia="Calibri"/>
                <w:color w:val="767171" w:themeColor="background2" w:themeShade="80"/>
              </w:rPr>
              <w:t xml:space="preserve"> 01 al pliego de condiciones de la </w:t>
            </w:r>
            <w:r w:rsidR="007C22D0" w:rsidRPr="00A2112D">
              <w:rPr>
                <w:rFonts w:eastAsia="Calibri"/>
                <w:color w:val="767171" w:themeColor="background2" w:themeShade="80"/>
              </w:rPr>
              <w:t>licitación</w:t>
            </w:r>
            <w:r w:rsidRPr="00A2112D">
              <w:rPr>
                <w:rFonts w:eastAsia="Calibri"/>
                <w:color w:val="767171" w:themeColor="background2" w:themeShade="80"/>
              </w:rPr>
              <w:t xml:space="preserve"> </w:t>
            </w:r>
            <w:r w:rsidR="00C8291B" w:rsidRPr="00A2112D">
              <w:rPr>
                <w:rFonts w:eastAsia="Calibri"/>
                <w:color w:val="767171" w:themeColor="background2" w:themeShade="80"/>
              </w:rPr>
              <w:t>pública</w:t>
            </w:r>
            <w:r w:rsidRPr="00A2112D">
              <w:rPr>
                <w:rFonts w:eastAsia="Calibri"/>
                <w:color w:val="767171" w:themeColor="background2" w:themeShade="80"/>
              </w:rPr>
              <w:t xml:space="preserve"> internacional INDOTEL-BID-LPI-001-2023, para el “Despliegue y </w:t>
            </w:r>
            <w:r w:rsidR="007C22D0" w:rsidRPr="00A2112D">
              <w:rPr>
                <w:rFonts w:eastAsia="Calibri"/>
                <w:color w:val="767171" w:themeColor="background2" w:themeShade="80"/>
              </w:rPr>
              <w:t>operación</w:t>
            </w:r>
            <w:r w:rsidRPr="00A2112D">
              <w:rPr>
                <w:rFonts w:eastAsia="Calibri"/>
                <w:color w:val="767171" w:themeColor="background2" w:themeShade="80"/>
              </w:rPr>
              <w:t xml:space="preserve"> de redes de acceso a internet en las localidades seleccionadas de la </w:t>
            </w:r>
            <w:r w:rsidR="007C22D0" w:rsidRPr="00A2112D">
              <w:rPr>
                <w:rFonts w:eastAsia="Calibri"/>
                <w:color w:val="767171" w:themeColor="background2" w:themeShade="80"/>
              </w:rPr>
              <w:t>región</w:t>
            </w:r>
            <w:r w:rsidRPr="00A2112D">
              <w:rPr>
                <w:rFonts w:eastAsia="Calibri"/>
                <w:color w:val="767171" w:themeColor="background2" w:themeShade="80"/>
              </w:rPr>
              <w:t xml:space="preserve"> sur.”</w:t>
            </w:r>
            <w:r w:rsidRPr="00A2112D">
              <w:br/>
            </w:r>
            <w:r w:rsidRPr="00A2112D">
              <w:br/>
            </w:r>
          </w:p>
          <w:p w14:paraId="6F1F6DD6"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 xml:space="preserve"> </w:t>
            </w:r>
          </w:p>
        </w:tc>
        <w:tc>
          <w:tcPr>
            <w:tcW w:w="1983" w:type="dxa"/>
            <w:vAlign w:val="center"/>
          </w:tcPr>
          <w:p w14:paraId="23C59BBC" w14:textId="77777777" w:rsidR="00437D3B" w:rsidRPr="00A2112D" w:rsidRDefault="00437D3B" w:rsidP="002509FE">
            <w:pPr>
              <w:jc w:val="center"/>
              <w:rPr>
                <w:rFonts w:eastAsia="Calibri"/>
              </w:rPr>
            </w:pPr>
            <w:r w:rsidRPr="00A2112D">
              <w:rPr>
                <w:rFonts w:eastAsia="Calibri"/>
              </w:rPr>
              <w:t>1 junio, 2023</w:t>
            </w:r>
          </w:p>
        </w:tc>
      </w:tr>
      <w:tr w:rsidR="00437D3B" w:rsidRPr="00A2112D" w14:paraId="0BBB709C" w14:textId="77777777" w:rsidTr="00AD0995">
        <w:trPr>
          <w:trHeight w:val="1354"/>
        </w:trPr>
        <w:tc>
          <w:tcPr>
            <w:tcW w:w="1975" w:type="dxa"/>
            <w:vAlign w:val="center"/>
          </w:tcPr>
          <w:p w14:paraId="2DF47714"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Resolución No. 054-2023</w:t>
            </w:r>
            <w:r w:rsidRPr="00A2112D">
              <w:br/>
            </w:r>
            <w:r w:rsidRPr="00A2112D">
              <w:br/>
            </w:r>
          </w:p>
          <w:p w14:paraId="16890951" w14:textId="77777777" w:rsidR="00437D3B" w:rsidRPr="00A2112D" w:rsidRDefault="00437D3B" w:rsidP="002509FE">
            <w:pPr>
              <w:spacing w:line="360" w:lineRule="auto"/>
              <w:jc w:val="both"/>
              <w:rPr>
                <w:rFonts w:eastAsia="Calibri"/>
                <w:color w:val="767171" w:themeColor="background2" w:themeShade="80"/>
              </w:rPr>
            </w:pPr>
          </w:p>
        </w:tc>
        <w:tc>
          <w:tcPr>
            <w:tcW w:w="4230" w:type="dxa"/>
            <w:vAlign w:val="center"/>
          </w:tcPr>
          <w:p w14:paraId="2237341B" w14:textId="77777777" w:rsidR="00437D3B" w:rsidRPr="00A2112D" w:rsidRDefault="00437D3B" w:rsidP="002509FE">
            <w:pPr>
              <w:spacing w:line="360" w:lineRule="auto"/>
              <w:jc w:val="both"/>
              <w:rPr>
                <w:rFonts w:eastAsia="Calibri"/>
                <w:color w:val="767171" w:themeColor="background2" w:themeShade="80"/>
              </w:rPr>
            </w:pPr>
            <w:r w:rsidRPr="00A2112D">
              <w:br/>
            </w:r>
            <w:r w:rsidRPr="00A2112D">
              <w:rPr>
                <w:rFonts w:eastAsia="Calibri"/>
                <w:color w:val="767171" w:themeColor="background2" w:themeShade="80"/>
              </w:rPr>
              <w:t xml:space="preserve">Que dicta las modificaciones a: el reglamento general de servicio telefónico, la norma de calidad del servicio de telefonía y acceso a internet, la norma que regula la contratación y activación de los </w:t>
            </w:r>
            <w:r w:rsidRPr="00A2112D">
              <w:rPr>
                <w:rFonts w:eastAsia="Calibri"/>
                <w:color w:val="767171" w:themeColor="background2" w:themeShade="80"/>
              </w:rPr>
              <w:lastRenderedPageBreak/>
              <w:t>servicios públicos de telecomunicaciones y el reglamento general del servicio de acceso a internet.</w:t>
            </w:r>
          </w:p>
        </w:tc>
        <w:tc>
          <w:tcPr>
            <w:tcW w:w="1983" w:type="dxa"/>
            <w:vAlign w:val="center"/>
          </w:tcPr>
          <w:p w14:paraId="3AD6B4D1" w14:textId="4FABD281" w:rsidR="00437D3B" w:rsidRPr="00A2112D" w:rsidRDefault="00AD0995" w:rsidP="002509FE">
            <w:pPr>
              <w:spacing w:line="360" w:lineRule="auto"/>
              <w:jc w:val="both"/>
              <w:rPr>
                <w:rFonts w:eastAsia="Calibri"/>
              </w:rPr>
            </w:pPr>
            <w:r w:rsidRPr="00A2112D">
              <w:rPr>
                <w:rFonts w:eastAsia="Calibri"/>
              </w:rPr>
              <w:lastRenderedPageBreak/>
              <w:t xml:space="preserve"> </w:t>
            </w:r>
            <w:r w:rsidR="00437D3B" w:rsidRPr="00A2112D">
              <w:rPr>
                <w:rFonts w:eastAsia="Calibri"/>
              </w:rPr>
              <w:t>27 junio, 2023</w:t>
            </w:r>
          </w:p>
          <w:p w14:paraId="59E39AEE" w14:textId="77777777" w:rsidR="00437D3B" w:rsidRPr="00A2112D" w:rsidRDefault="00437D3B" w:rsidP="002509FE">
            <w:pPr>
              <w:jc w:val="center"/>
              <w:rPr>
                <w:rFonts w:eastAsia="Calibri"/>
              </w:rPr>
            </w:pPr>
          </w:p>
        </w:tc>
      </w:tr>
      <w:tr w:rsidR="00437D3B" w:rsidRPr="00A2112D" w14:paraId="69181A06" w14:textId="77777777" w:rsidTr="00AD0995">
        <w:trPr>
          <w:trHeight w:val="1354"/>
        </w:trPr>
        <w:tc>
          <w:tcPr>
            <w:tcW w:w="1975" w:type="dxa"/>
            <w:vAlign w:val="center"/>
          </w:tcPr>
          <w:p w14:paraId="30DBC379"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Resolución No. 062-2023</w:t>
            </w:r>
            <w:r w:rsidRPr="00A2112D">
              <w:br/>
            </w:r>
            <w:r w:rsidRPr="00A2112D">
              <w:br/>
            </w:r>
          </w:p>
          <w:p w14:paraId="79E6D8A3" w14:textId="77777777" w:rsidR="00437D3B" w:rsidRPr="00A2112D" w:rsidRDefault="00437D3B" w:rsidP="002509FE">
            <w:pPr>
              <w:spacing w:line="360" w:lineRule="auto"/>
              <w:jc w:val="both"/>
              <w:rPr>
                <w:rFonts w:eastAsia="Calibri"/>
                <w:color w:val="767171" w:themeColor="background2" w:themeShade="80"/>
              </w:rPr>
            </w:pPr>
          </w:p>
        </w:tc>
        <w:tc>
          <w:tcPr>
            <w:tcW w:w="4230" w:type="dxa"/>
            <w:vAlign w:val="center"/>
          </w:tcPr>
          <w:p w14:paraId="2811E3B2"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Que crea el Comité de Continuidad de Servicios de Ti (CONTI) para la gestión de un plan de continuidad de los servicios institucionales ante cualquier eventualidad interna o externa.</w:t>
            </w:r>
          </w:p>
        </w:tc>
        <w:tc>
          <w:tcPr>
            <w:tcW w:w="1983" w:type="dxa"/>
            <w:vAlign w:val="center"/>
          </w:tcPr>
          <w:p w14:paraId="5158EE84" w14:textId="77777777" w:rsidR="00437D3B" w:rsidRPr="00A2112D" w:rsidRDefault="00437D3B" w:rsidP="002509FE">
            <w:pPr>
              <w:spacing w:line="360" w:lineRule="auto"/>
              <w:jc w:val="both"/>
              <w:rPr>
                <w:rFonts w:eastAsia="Calibri"/>
              </w:rPr>
            </w:pPr>
            <w:r w:rsidRPr="00A2112D">
              <w:rPr>
                <w:rFonts w:eastAsia="Calibri"/>
              </w:rPr>
              <w:t>29 junio, 2023</w:t>
            </w:r>
          </w:p>
          <w:p w14:paraId="5BC32966" w14:textId="77777777" w:rsidR="00437D3B" w:rsidRPr="00A2112D" w:rsidRDefault="00437D3B" w:rsidP="002509FE">
            <w:pPr>
              <w:spacing w:line="360" w:lineRule="auto"/>
              <w:jc w:val="both"/>
              <w:rPr>
                <w:rFonts w:eastAsia="Calibri"/>
              </w:rPr>
            </w:pPr>
          </w:p>
        </w:tc>
      </w:tr>
      <w:tr w:rsidR="00437D3B" w:rsidRPr="00A2112D" w14:paraId="77A9F594" w14:textId="77777777" w:rsidTr="00AD0995">
        <w:trPr>
          <w:trHeight w:val="1354"/>
        </w:trPr>
        <w:tc>
          <w:tcPr>
            <w:tcW w:w="1975" w:type="dxa"/>
            <w:vAlign w:val="center"/>
          </w:tcPr>
          <w:p w14:paraId="5CAB4E91"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Resolución No. 063-2023</w:t>
            </w:r>
          </w:p>
          <w:p w14:paraId="32F1EA37"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 xml:space="preserve"> </w:t>
            </w:r>
            <w:r w:rsidRPr="00A2112D">
              <w:br/>
            </w:r>
            <w:r w:rsidRPr="00A2112D">
              <w:br/>
            </w:r>
          </w:p>
          <w:p w14:paraId="05B31C25" w14:textId="77777777" w:rsidR="00437D3B" w:rsidRPr="00A2112D" w:rsidRDefault="00437D3B" w:rsidP="002509FE">
            <w:pPr>
              <w:spacing w:line="360" w:lineRule="auto"/>
              <w:jc w:val="both"/>
              <w:rPr>
                <w:rFonts w:eastAsia="Calibri"/>
                <w:color w:val="767171" w:themeColor="background2" w:themeShade="80"/>
              </w:rPr>
            </w:pPr>
          </w:p>
        </w:tc>
        <w:tc>
          <w:tcPr>
            <w:tcW w:w="4230" w:type="dxa"/>
            <w:vAlign w:val="center"/>
          </w:tcPr>
          <w:p w14:paraId="434B7AF4"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Que dicta la enmienda número 02 al pliego de condiciones de la Licitación Pública Internacional INDOTEL-BID-LPI-001-2023, para el “despliegue y operación de redes de acceso a internet en las localidades seleccionadas de la región Sur.”</w:t>
            </w:r>
            <w:r w:rsidRPr="00A2112D">
              <w:br/>
            </w:r>
          </w:p>
        </w:tc>
        <w:tc>
          <w:tcPr>
            <w:tcW w:w="1983" w:type="dxa"/>
            <w:vAlign w:val="center"/>
          </w:tcPr>
          <w:p w14:paraId="41B8AF5E" w14:textId="77777777" w:rsidR="00437D3B" w:rsidRPr="00A2112D" w:rsidRDefault="00437D3B" w:rsidP="002509FE">
            <w:pPr>
              <w:spacing w:line="360" w:lineRule="auto"/>
              <w:jc w:val="both"/>
              <w:rPr>
                <w:rFonts w:eastAsia="Calibri"/>
              </w:rPr>
            </w:pPr>
            <w:r w:rsidRPr="00A2112D">
              <w:rPr>
                <w:rFonts w:eastAsia="Calibri"/>
              </w:rPr>
              <w:t>30 junio, 2023</w:t>
            </w:r>
          </w:p>
          <w:p w14:paraId="652C82FC" w14:textId="77777777" w:rsidR="00437D3B" w:rsidRPr="00A2112D" w:rsidRDefault="00437D3B" w:rsidP="002509FE">
            <w:pPr>
              <w:spacing w:line="360" w:lineRule="auto"/>
              <w:jc w:val="both"/>
              <w:rPr>
                <w:rFonts w:eastAsia="Calibri"/>
              </w:rPr>
            </w:pPr>
          </w:p>
        </w:tc>
      </w:tr>
      <w:tr w:rsidR="00437D3B" w:rsidRPr="00A2112D" w14:paraId="12EFA030" w14:textId="77777777" w:rsidTr="00AD0995">
        <w:trPr>
          <w:trHeight w:val="1354"/>
        </w:trPr>
        <w:tc>
          <w:tcPr>
            <w:tcW w:w="1975" w:type="dxa"/>
            <w:vAlign w:val="center"/>
          </w:tcPr>
          <w:p w14:paraId="4E3F2E85"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Resolución No. 056-2023</w:t>
            </w:r>
          </w:p>
          <w:p w14:paraId="68E8729D" w14:textId="77777777" w:rsidR="00437D3B" w:rsidRPr="00A2112D" w:rsidRDefault="00437D3B" w:rsidP="002509FE">
            <w:pPr>
              <w:spacing w:line="360" w:lineRule="auto"/>
              <w:jc w:val="both"/>
              <w:rPr>
                <w:rFonts w:eastAsia="Calibri"/>
                <w:color w:val="767171" w:themeColor="background2" w:themeShade="80"/>
              </w:rPr>
            </w:pPr>
            <w:r w:rsidRPr="00A2112D">
              <w:br/>
            </w:r>
          </w:p>
          <w:p w14:paraId="3881EA1F" w14:textId="77777777" w:rsidR="00437D3B" w:rsidRPr="00A2112D" w:rsidRDefault="00437D3B" w:rsidP="002509FE">
            <w:pPr>
              <w:spacing w:line="360" w:lineRule="auto"/>
              <w:jc w:val="both"/>
              <w:rPr>
                <w:rFonts w:eastAsia="Calibri"/>
                <w:color w:val="767171" w:themeColor="background2" w:themeShade="80"/>
              </w:rPr>
            </w:pPr>
          </w:p>
        </w:tc>
        <w:tc>
          <w:tcPr>
            <w:tcW w:w="4230" w:type="dxa"/>
            <w:vAlign w:val="center"/>
          </w:tcPr>
          <w:p w14:paraId="6AFF6F1E"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Que aprueba de manera definitiva “El Plan Bianual de Proyectos de Desarrollo para el período 2023-2024”.</w:t>
            </w:r>
            <w:r w:rsidRPr="00A2112D">
              <w:br/>
            </w:r>
          </w:p>
        </w:tc>
        <w:tc>
          <w:tcPr>
            <w:tcW w:w="1983" w:type="dxa"/>
            <w:vAlign w:val="center"/>
          </w:tcPr>
          <w:p w14:paraId="6456B327" w14:textId="77777777" w:rsidR="00437D3B" w:rsidRPr="00A2112D" w:rsidRDefault="00437D3B" w:rsidP="002509FE">
            <w:pPr>
              <w:spacing w:line="360" w:lineRule="auto"/>
              <w:jc w:val="both"/>
              <w:rPr>
                <w:rFonts w:eastAsia="Calibri"/>
              </w:rPr>
            </w:pPr>
            <w:r w:rsidRPr="00A2112D">
              <w:rPr>
                <w:rFonts w:eastAsia="Calibri"/>
              </w:rPr>
              <w:t xml:space="preserve">   4 julio, 2023</w:t>
            </w:r>
          </w:p>
          <w:p w14:paraId="6D23D6AD" w14:textId="77777777" w:rsidR="00437D3B" w:rsidRPr="00A2112D" w:rsidRDefault="00437D3B" w:rsidP="002509FE">
            <w:pPr>
              <w:spacing w:line="360" w:lineRule="auto"/>
              <w:jc w:val="both"/>
              <w:rPr>
                <w:rFonts w:eastAsia="Calibri"/>
              </w:rPr>
            </w:pPr>
          </w:p>
        </w:tc>
      </w:tr>
      <w:tr w:rsidR="00437D3B" w:rsidRPr="00A2112D" w14:paraId="0206A559" w14:textId="77777777" w:rsidTr="00AD0995">
        <w:trPr>
          <w:trHeight w:val="1354"/>
        </w:trPr>
        <w:tc>
          <w:tcPr>
            <w:tcW w:w="1975" w:type="dxa"/>
            <w:vAlign w:val="center"/>
          </w:tcPr>
          <w:p w14:paraId="0DE1164D"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Resolución No. 065-2023</w:t>
            </w:r>
          </w:p>
          <w:p w14:paraId="0F2138AE" w14:textId="77777777" w:rsidR="00437D3B" w:rsidRPr="00A2112D" w:rsidRDefault="00437D3B" w:rsidP="002509FE">
            <w:pPr>
              <w:spacing w:line="360" w:lineRule="auto"/>
              <w:jc w:val="both"/>
              <w:rPr>
                <w:rFonts w:eastAsia="Calibri"/>
                <w:color w:val="767171" w:themeColor="background2" w:themeShade="80"/>
              </w:rPr>
            </w:pPr>
            <w:r w:rsidRPr="00A2112D">
              <w:lastRenderedPageBreak/>
              <w:br/>
            </w:r>
          </w:p>
        </w:tc>
        <w:tc>
          <w:tcPr>
            <w:tcW w:w="4230" w:type="dxa"/>
            <w:vAlign w:val="center"/>
          </w:tcPr>
          <w:p w14:paraId="0888213D"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lastRenderedPageBreak/>
              <w:t xml:space="preserve">Que determina de oficio las condiciones preliminares de los cargos de interconexión entre la </w:t>
            </w:r>
            <w:r w:rsidRPr="00A2112D">
              <w:rPr>
                <w:rFonts w:eastAsia="Calibri"/>
                <w:color w:val="767171" w:themeColor="background2" w:themeShade="80"/>
              </w:rPr>
              <w:lastRenderedPageBreak/>
              <w:t xml:space="preserve">concesionaria </w:t>
            </w:r>
            <w:proofErr w:type="spellStart"/>
            <w:r w:rsidRPr="00A2112D">
              <w:rPr>
                <w:rFonts w:eastAsia="Calibri"/>
                <w:color w:val="767171" w:themeColor="background2" w:themeShade="80"/>
              </w:rPr>
              <w:t>Trilogy</w:t>
            </w:r>
            <w:proofErr w:type="spellEnd"/>
            <w:r w:rsidRPr="00A2112D">
              <w:rPr>
                <w:rFonts w:eastAsia="Calibri"/>
                <w:color w:val="767171" w:themeColor="background2" w:themeShade="80"/>
              </w:rPr>
              <w:t xml:space="preserve"> Dominicana, S. A., (Viva) y las concesionarias Altice Dominicana, S. A., Compañía Dominicana de Teléfonos, S. A., (Claro), </w:t>
            </w:r>
            <w:proofErr w:type="spellStart"/>
            <w:r w:rsidRPr="00A2112D">
              <w:rPr>
                <w:rFonts w:eastAsia="Calibri"/>
                <w:color w:val="767171" w:themeColor="background2" w:themeShade="80"/>
              </w:rPr>
              <w:t>Wind</w:t>
            </w:r>
            <w:proofErr w:type="spellEnd"/>
            <w:r w:rsidRPr="00A2112D">
              <w:rPr>
                <w:rFonts w:eastAsia="Calibri"/>
                <w:color w:val="767171" w:themeColor="background2" w:themeShade="80"/>
              </w:rPr>
              <w:t xml:space="preserve"> Telecom, S. A. y </w:t>
            </w:r>
            <w:proofErr w:type="spellStart"/>
            <w:r w:rsidRPr="00A2112D">
              <w:rPr>
                <w:rFonts w:eastAsia="Calibri"/>
                <w:color w:val="767171" w:themeColor="background2" w:themeShade="80"/>
              </w:rPr>
              <w:t>Onemax</w:t>
            </w:r>
            <w:proofErr w:type="spellEnd"/>
            <w:r w:rsidRPr="00A2112D">
              <w:rPr>
                <w:rFonts w:eastAsia="Calibri"/>
                <w:color w:val="767171" w:themeColor="background2" w:themeShade="80"/>
              </w:rPr>
              <w:t>, S. A. ante la falta de acuerdo.</w:t>
            </w:r>
            <w:r w:rsidRPr="00A2112D">
              <w:br/>
            </w:r>
          </w:p>
        </w:tc>
        <w:tc>
          <w:tcPr>
            <w:tcW w:w="1983" w:type="dxa"/>
            <w:vAlign w:val="center"/>
          </w:tcPr>
          <w:p w14:paraId="696FD336" w14:textId="77777777" w:rsidR="00437D3B" w:rsidRPr="00A2112D" w:rsidRDefault="00437D3B" w:rsidP="00AD0995">
            <w:pPr>
              <w:spacing w:line="360" w:lineRule="auto"/>
              <w:jc w:val="center"/>
              <w:rPr>
                <w:rFonts w:eastAsia="Calibri"/>
              </w:rPr>
            </w:pPr>
            <w:r w:rsidRPr="00A2112D">
              <w:rPr>
                <w:rFonts w:eastAsia="Calibri"/>
              </w:rPr>
              <w:lastRenderedPageBreak/>
              <w:t>6 julio, 2023</w:t>
            </w:r>
          </w:p>
        </w:tc>
      </w:tr>
      <w:tr w:rsidR="00437D3B" w:rsidRPr="00A2112D" w14:paraId="4D1BD588" w14:textId="77777777" w:rsidTr="00AD0995">
        <w:trPr>
          <w:trHeight w:val="1354"/>
        </w:trPr>
        <w:tc>
          <w:tcPr>
            <w:tcW w:w="1975" w:type="dxa"/>
            <w:vAlign w:val="center"/>
          </w:tcPr>
          <w:p w14:paraId="5401FBEE"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Resolución No. 061-2023</w:t>
            </w:r>
            <w:r w:rsidRPr="00A2112D">
              <w:br/>
            </w:r>
            <w:r w:rsidRPr="00A2112D">
              <w:br/>
            </w:r>
            <w:r w:rsidRPr="00A2112D">
              <w:br/>
            </w:r>
            <w:r w:rsidRPr="00A2112D">
              <w:rPr>
                <w:rFonts w:eastAsia="Calibri"/>
                <w:color w:val="767171" w:themeColor="background2" w:themeShade="80"/>
              </w:rPr>
              <w:t xml:space="preserve">  </w:t>
            </w:r>
          </w:p>
          <w:p w14:paraId="6B2AC6EE" w14:textId="77777777" w:rsidR="00437D3B" w:rsidRPr="00A2112D" w:rsidRDefault="00437D3B" w:rsidP="002509FE">
            <w:pPr>
              <w:spacing w:line="360" w:lineRule="auto"/>
              <w:jc w:val="both"/>
              <w:rPr>
                <w:rFonts w:eastAsia="Calibri"/>
                <w:color w:val="767171" w:themeColor="background2" w:themeShade="80"/>
              </w:rPr>
            </w:pPr>
          </w:p>
        </w:tc>
        <w:tc>
          <w:tcPr>
            <w:tcW w:w="4230" w:type="dxa"/>
            <w:vAlign w:val="center"/>
          </w:tcPr>
          <w:p w14:paraId="631E97C3"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 xml:space="preserve">Que decide el procedimiento sancionador administrativo seguido contra el señor Alexander Antonio </w:t>
            </w:r>
            <w:proofErr w:type="spellStart"/>
            <w:r w:rsidRPr="00A2112D">
              <w:rPr>
                <w:rFonts w:eastAsia="Calibri"/>
                <w:color w:val="767171" w:themeColor="background2" w:themeShade="80"/>
              </w:rPr>
              <w:t>Ceballo</w:t>
            </w:r>
            <w:proofErr w:type="spellEnd"/>
            <w:r w:rsidRPr="00A2112D">
              <w:rPr>
                <w:rFonts w:eastAsia="Calibri"/>
                <w:color w:val="767171" w:themeColor="background2" w:themeShade="80"/>
              </w:rPr>
              <w:t xml:space="preserve"> responsable del nombre Comercial Sandy Internet y centro de copiados, por la comisión de la conducta tipificada como falta administrativa muy grave, conforme las disposiciones contenidas en el literal “D” del artículo 105 de la Ley General de Telecomunicaciones, Núm. 153-98</w:t>
            </w:r>
          </w:p>
        </w:tc>
        <w:tc>
          <w:tcPr>
            <w:tcW w:w="1983" w:type="dxa"/>
            <w:vAlign w:val="center"/>
          </w:tcPr>
          <w:p w14:paraId="27B1050F" w14:textId="77777777" w:rsidR="00437D3B" w:rsidRPr="00A2112D" w:rsidRDefault="00437D3B" w:rsidP="00AD0995">
            <w:pPr>
              <w:spacing w:line="360" w:lineRule="auto"/>
              <w:jc w:val="center"/>
              <w:rPr>
                <w:rFonts w:eastAsia="Calibri"/>
              </w:rPr>
            </w:pPr>
            <w:r w:rsidRPr="00A2112D">
              <w:rPr>
                <w:rFonts w:eastAsia="Calibri"/>
              </w:rPr>
              <w:t>7 julio, 2023</w:t>
            </w:r>
          </w:p>
        </w:tc>
      </w:tr>
      <w:tr w:rsidR="00437D3B" w:rsidRPr="00A2112D" w14:paraId="64E71EB0" w14:textId="77777777" w:rsidTr="00AD0995">
        <w:trPr>
          <w:trHeight w:val="1354"/>
        </w:trPr>
        <w:tc>
          <w:tcPr>
            <w:tcW w:w="1975" w:type="dxa"/>
            <w:vAlign w:val="center"/>
          </w:tcPr>
          <w:p w14:paraId="3FDBAE61"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Resolución No. 057-2023</w:t>
            </w:r>
            <w:r w:rsidRPr="00A2112D">
              <w:br/>
            </w:r>
            <w:r w:rsidRPr="00A2112D">
              <w:br/>
            </w:r>
            <w:r w:rsidRPr="00A2112D">
              <w:br/>
            </w:r>
            <w:r w:rsidRPr="00A2112D">
              <w:rPr>
                <w:rFonts w:eastAsia="Calibri"/>
                <w:color w:val="767171" w:themeColor="background2" w:themeShade="80"/>
              </w:rPr>
              <w:t xml:space="preserve">  </w:t>
            </w:r>
          </w:p>
          <w:p w14:paraId="69BD8F42" w14:textId="77777777" w:rsidR="00437D3B" w:rsidRPr="00A2112D" w:rsidRDefault="00437D3B" w:rsidP="002509FE">
            <w:pPr>
              <w:spacing w:line="360" w:lineRule="auto"/>
              <w:jc w:val="both"/>
              <w:rPr>
                <w:rFonts w:eastAsia="Calibri"/>
                <w:color w:val="767171" w:themeColor="background2" w:themeShade="80"/>
              </w:rPr>
            </w:pPr>
          </w:p>
        </w:tc>
        <w:tc>
          <w:tcPr>
            <w:tcW w:w="4230" w:type="dxa"/>
            <w:vAlign w:val="center"/>
          </w:tcPr>
          <w:p w14:paraId="282DD6E2"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 xml:space="preserve">Que decide el procedimiento sancionador administrativo seguido contra el señor </w:t>
            </w:r>
            <w:proofErr w:type="spellStart"/>
            <w:r w:rsidRPr="00A2112D">
              <w:rPr>
                <w:rFonts w:eastAsia="Calibri"/>
                <w:color w:val="767171" w:themeColor="background2" w:themeShade="80"/>
              </w:rPr>
              <w:t>Nayire</w:t>
            </w:r>
            <w:proofErr w:type="spellEnd"/>
            <w:r w:rsidRPr="00A2112D">
              <w:rPr>
                <w:rFonts w:eastAsia="Calibri"/>
                <w:color w:val="767171" w:themeColor="background2" w:themeShade="80"/>
              </w:rPr>
              <w:t xml:space="preserve"> Santana Guerrero, dueño del nombre Comercial </w:t>
            </w:r>
            <w:proofErr w:type="spellStart"/>
            <w:r w:rsidRPr="00A2112D">
              <w:rPr>
                <w:rFonts w:eastAsia="Calibri"/>
                <w:color w:val="767171" w:themeColor="background2" w:themeShade="80"/>
              </w:rPr>
              <w:t>Nsg</w:t>
            </w:r>
            <w:proofErr w:type="spellEnd"/>
            <w:r w:rsidRPr="00A2112D">
              <w:rPr>
                <w:rFonts w:eastAsia="Calibri"/>
                <w:color w:val="767171" w:themeColor="background2" w:themeShade="80"/>
              </w:rPr>
              <w:t xml:space="preserve"> </w:t>
            </w:r>
            <w:proofErr w:type="spellStart"/>
            <w:r w:rsidRPr="00A2112D">
              <w:rPr>
                <w:rFonts w:eastAsia="Calibri"/>
                <w:color w:val="767171" w:themeColor="background2" w:themeShade="80"/>
              </w:rPr>
              <w:t>Technology</w:t>
            </w:r>
            <w:proofErr w:type="spellEnd"/>
            <w:r w:rsidRPr="00A2112D">
              <w:rPr>
                <w:rFonts w:eastAsia="Calibri"/>
                <w:color w:val="767171" w:themeColor="background2" w:themeShade="80"/>
              </w:rPr>
              <w:t xml:space="preserve"> por la comisión de las conductas tipificadas como falta </w:t>
            </w:r>
            <w:r w:rsidRPr="00A2112D">
              <w:rPr>
                <w:rFonts w:eastAsia="Calibri"/>
                <w:color w:val="767171" w:themeColor="background2" w:themeShade="80"/>
              </w:rPr>
              <w:lastRenderedPageBreak/>
              <w:t>administrativa muy grave conforme a las disposiciones contenidas en el literal “D” del artículo 105 de la Ley General de Telecomunicaciones, Núm. 153-98.</w:t>
            </w:r>
          </w:p>
          <w:p w14:paraId="019951E7" w14:textId="77777777" w:rsidR="00437D3B" w:rsidRPr="00A2112D" w:rsidRDefault="00437D3B" w:rsidP="002509FE">
            <w:pPr>
              <w:spacing w:line="360" w:lineRule="auto"/>
              <w:jc w:val="both"/>
              <w:rPr>
                <w:rFonts w:eastAsia="Calibri"/>
                <w:color w:val="767171" w:themeColor="background2" w:themeShade="80"/>
              </w:rPr>
            </w:pPr>
          </w:p>
        </w:tc>
        <w:tc>
          <w:tcPr>
            <w:tcW w:w="1983" w:type="dxa"/>
            <w:vAlign w:val="center"/>
          </w:tcPr>
          <w:p w14:paraId="71E7CE6D" w14:textId="77777777" w:rsidR="00437D3B" w:rsidRPr="00A2112D" w:rsidRDefault="00437D3B" w:rsidP="00AD0995">
            <w:pPr>
              <w:spacing w:line="360" w:lineRule="auto"/>
              <w:jc w:val="center"/>
              <w:rPr>
                <w:rFonts w:eastAsia="Calibri"/>
              </w:rPr>
            </w:pPr>
            <w:r w:rsidRPr="00A2112D">
              <w:rPr>
                <w:rFonts w:eastAsia="Calibri"/>
              </w:rPr>
              <w:lastRenderedPageBreak/>
              <w:t>7 julio, 2023</w:t>
            </w:r>
          </w:p>
        </w:tc>
      </w:tr>
      <w:tr w:rsidR="00437D3B" w:rsidRPr="00A2112D" w14:paraId="5CB9DFFD" w14:textId="77777777" w:rsidTr="00AD0995">
        <w:trPr>
          <w:trHeight w:val="1354"/>
        </w:trPr>
        <w:tc>
          <w:tcPr>
            <w:tcW w:w="1975" w:type="dxa"/>
            <w:vAlign w:val="center"/>
          </w:tcPr>
          <w:p w14:paraId="11912B52"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Resolución No. 064-2023</w:t>
            </w:r>
            <w:r w:rsidRPr="00A2112D">
              <w:br/>
            </w:r>
            <w:r w:rsidRPr="00A2112D">
              <w:br/>
            </w:r>
            <w:r w:rsidRPr="00A2112D">
              <w:br/>
            </w:r>
          </w:p>
          <w:p w14:paraId="0937930D" w14:textId="77777777" w:rsidR="00437D3B" w:rsidRPr="00A2112D" w:rsidRDefault="00437D3B" w:rsidP="002509FE">
            <w:pPr>
              <w:spacing w:line="360" w:lineRule="auto"/>
              <w:jc w:val="both"/>
              <w:rPr>
                <w:rFonts w:eastAsia="Calibri"/>
                <w:color w:val="767171" w:themeColor="background2" w:themeShade="80"/>
              </w:rPr>
            </w:pPr>
          </w:p>
        </w:tc>
        <w:tc>
          <w:tcPr>
            <w:tcW w:w="4230" w:type="dxa"/>
            <w:vAlign w:val="center"/>
          </w:tcPr>
          <w:p w14:paraId="34111E48"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Que ordena el inicio de consulta pública para modificar el “Reglamento para el Servicio de Radioaficionados”.</w:t>
            </w:r>
          </w:p>
        </w:tc>
        <w:tc>
          <w:tcPr>
            <w:tcW w:w="1983" w:type="dxa"/>
            <w:vAlign w:val="center"/>
          </w:tcPr>
          <w:p w14:paraId="0FC391B7" w14:textId="77777777" w:rsidR="00437D3B" w:rsidRPr="00A2112D" w:rsidRDefault="00437D3B" w:rsidP="002509FE">
            <w:pPr>
              <w:spacing w:line="360" w:lineRule="auto"/>
              <w:jc w:val="both"/>
              <w:rPr>
                <w:rFonts w:eastAsia="Calibri"/>
              </w:rPr>
            </w:pPr>
            <w:r w:rsidRPr="00A2112D">
              <w:rPr>
                <w:rFonts w:eastAsia="Calibri"/>
              </w:rPr>
              <w:t xml:space="preserve">  7 julio, 2023</w:t>
            </w:r>
          </w:p>
        </w:tc>
      </w:tr>
      <w:tr w:rsidR="00437D3B" w:rsidRPr="00A2112D" w14:paraId="00E4C1E1" w14:textId="77777777" w:rsidTr="00AD0995">
        <w:trPr>
          <w:trHeight w:val="1354"/>
        </w:trPr>
        <w:tc>
          <w:tcPr>
            <w:tcW w:w="1975" w:type="dxa"/>
            <w:vAlign w:val="center"/>
          </w:tcPr>
          <w:p w14:paraId="61D2C3D3"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 xml:space="preserve">Resolución No. 071-2023 </w:t>
            </w:r>
            <w:r w:rsidRPr="00A2112D">
              <w:br/>
            </w:r>
            <w:r w:rsidRPr="00A2112D">
              <w:br/>
            </w:r>
            <w:r w:rsidRPr="00A2112D">
              <w:rPr>
                <w:rFonts w:eastAsia="Calibri"/>
                <w:color w:val="767171" w:themeColor="background2" w:themeShade="80"/>
              </w:rPr>
              <w:t xml:space="preserve">  </w:t>
            </w:r>
          </w:p>
          <w:p w14:paraId="6DAF6A77" w14:textId="77777777" w:rsidR="00437D3B" w:rsidRPr="00A2112D" w:rsidRDefault="00437D3B" w:rsidP="002509FE">
            <w:pPr>
              <w:spacing w:line="360" w:lineRule="auto"/>
              <w:jc w:val="both"/>
              <w:rPr>
                <w:rFonts w:eastAsia="Calibri"/>
                <w:color w:val="767171" w:themeColor="background2" w:themeShade="80"/>
              </w:rPr>
            </w:pPr>
          </w:p>
        </w:tc>
        <w:tc>
          <w:tcPr>
            <w:tcW w:w="4230" w:type="dxa"/>
            <w:vAlign w:val="center"/>
          </w:tcPr>
          <w:p w14:paraId="7D9437E2"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Que declara la extinción de los derechos y efectos jurídicos derivados de las autorizaciones expedidas por la Dirección General de Telecomunicaciones (DGT), a favor de la Sociedad Radioemisoras Unidas, S.R.L., para el uso de las frecuencias 467.775 MHZ, Barahona – Loma de Hoz, y 483.725 MHZ, Distrito Nacional.</w:t>
            </w:r>
            <w:r w:rsidRPr="00A2112D">
              <w:br/>
            </w:r>
          </w:p>
        </w:tc>
        <w:tc>
          <w:tcPr>
            <w:tcW w:w="1983" w:type="dxa"/>
            <w:vAlign w:val="center"/>
          </w:tcPr>
          <w:p w14:paraId="3A30E598" w14:textId="77777777" w:rsidR="00437D3B" w:rsidRPr="00A2112D" w:rsidRDefault="00437D3B" w:rsidP="002509FE">
            <w:pPr>
              <w:spacing w:line="360" w:lineRule="auto"/>
              <w:jc w:val="both"/>
              <w:rPr>
                <w:rFonts w:eastAsia="Calibri"/>
              </w:rPr>
            </w:pPr>
            <w:r w:rsidRPr="00A2112D">
              <w:rPr>
                <w:rFonts w:eastAsia="Calibri"/>
              </w:rPr>
              <w:t>14 julio, 2023</w:t>
            </w:r>
          </w:p>
        </w:tc>
      </w:tr>
      <w:tr w:rsidR="00437D3B" w:rsidRPr="00A2112D" w14:paraId="2277263F" w14:textId="77777777" w:rsidTr="00AD0995">
        <w:trPr>
          <w:trHeight w:val="1354"/>
        </w:trPr>
        <w:tc>
          <w:tcPr>
            <w:tcW w:w="1975" w:type="dxa"/>
            <w:vAlign w:val="center"/>
          </w:tcPr>
          <w:p w14:paraId="62EE770E"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lastRenderedPageBreak/>
              <w:t>Resolución No. 069-2023</w:t>
            </w:r>
            <w:r w:rsidRPr="00A2112D">
              <w:br/>
            </w:r>
            <w:r w:rsidRPr="00A2112D">
              <w:br/>
            </w:r>
            <w:r w:rsidRPr="00A2112D">
              <w:br/>
            </w:r>
            <w:r w:rsidRPr="00A2112D">
              <w:rPr>
                <w:rFonts w:eastAsia="Calibri"/>
                <w:color w:val="767171" w:themeColor="background2" w:themeShade="80"/>
              </w:rPr>
              <w:t xml:space="preserve"> </w:t>
            </w:r>
          </w:p>
          <w:p w14:paraId="715A3544" w14:textId="77777777" w:rsidR="00437D3B" w:rsidRPr="00A2112D" w:rsidRDefault="00437D3B" w:rsidP="002509FE">
            <w:pPr>
              <w:spacing w:line="360" w:lineRule="auto"/>
              <w:jc w:val="both"/>
              <w:rPr>
                <w:rFonts w:eastAsia="Calibri"/>
                <w:color w:val="767171" w:themeColor="background2" w:themeShade="80"/>
              </w:rPr>
            </w:pPr>
          </w:p>
        </w:tc>
        <w:tc>
          <w:tcPr>
            <w:tcW w:w="4230" w:type="dxa"/>
            <w:vAlign w:val="center"/>
          </w:tcPr>
          <w:p w14:paraId="2CBA6D90"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 xml:space="preserve">Que conoce el recurso de reconsideración interpuesto por </w:t>
            </w:r>
            <w:proofErr w:type="spellStart"/>
            <w:r w:rsidRPr="00A2112D">
              <w:rPr>
                <w:rFonts w:eastAsia="Calibri"/>
                <w:color w:val="767171" w:themeColor="background2" w:themeShade="80"/>
              </w:rPr>
              <w:t>Wind</w:t>
            </w:r>
            <w:proofErr w:type="spellEnd"/>
            <w:r w:rsidRPr="00A2112D">
              <w:rPr>
                <w:rFonts w:eastAsia="Calibri"/>
                <w:color w:val="767171" w:themeColor="background2" w:themeShade="80"/>
              </w:rPr>
              <w:t xml:space="preserve"> Telecom, S. A., contra las resoluciones Núm. 035-2023 y 036-2023 del Consejo Directivo, que dictaminan las adendas de los contratos de interconexión suscritos entre </w:t>
            </w:r>
            <w:proofErr w:type="spellStart"/>
            <w:r w:rsidRPr="00A2112D">
              <w:rPr>
                <w:rFonts w:eastAsia="Calibri"/>
                <w:color w:val="767171" w:themeColor="background2" w:themeShade="80"/>
              </w:rPr>
              <w:t>Wind</w:t>
            </w:r>
            <w:proofErr w:type="spellEnd"/>
            <w:r w:rsidRPr="00A2112D">
              <w:rPr>
                <w:rFonts w:eastAsia="Calibri"/>
                <w:color w:val="767171" w:themeColor="background2" w:themeShade="80"/>
              </w:rPr>
              <w:t xml:space="preserve"> Telecom, S. A. (</w:t>
            </w:r>
            <w:proofErr w:type="spellStart"/>
            <w:r w:rsidRPr="00A2112D">
              <w:rPr>
                <w:rFonts w:eastAsia="Calibri"/>
                <w:color w:val="767171" w:themeColor="background2" w:themeShade="80"/>
              </w:rPr>
              <w:t>Wind</w:t>
            </w:r>
            <w:proofErr w:type="spellEnd"/>
            <w:r w:rsidRPr="00A2112D">
              <w:rPr>
                <w:rFonts w:eastAsia="Calibri"/>
                <w:color w:val="767171" w:themeColor="background2" w:themeShade="80"/>
              </w:rPr>
              <w:t xml:space="preserve">) y Compañía Dominicana de Teléfonos, S. A. (Claro) y entre </w:t>
            </w:r>
            <w:proofErr w:type="spellStart"/>
            <w:r w:rsidRPr="00A2112D">
              <w:rPr>
                <w:rFonts w:eastAsia="Calibri"/>
                <w:color w:val="767171" w:themeColor="background2" w:themeShade="80"/>
              </w:rPr>
              <w:t>Wind</w:t>
            </w:r>
            <w:proofErr w:type="spellEnd"/>
            <w:r w:rsidRPr="00A2112D">
              <w:rPr>
                <w:rFonts w:eastAsia="Calibri"/>
                <w:color w:val="767171" w:themeColor="background2" w:themeShade="80"/>
              </w:rPr>
              <w:t xml:space="preserve"> Telecom, S. A. y Altice Dominicana, S. A. (Altice).</w:t>
            </w:r>
          </w:p>
        </w:tc>
        <w:tc>
          <w:tcPr>
            <w:tcW w:w="1983" w:type="dxa"/>
            <w:vAlign w:val="center"/>
          </w:tcPr>
          <w:p w14:paraId="0709EA88" w14:textId="77777777" w:rsidR="00437D3B" w:rsidRPr="00A2112D" w:rsidRDefault="00437D3B" w:rsidP="002509FE">
            <w:pPr>
              <w:spacing w:line="360" w:lineRule="auto"/>
              <w:jc w:val="both"/>
              <w:rPr>
                <w:rFonts w:eastAsia="Calibri"/>
              </w:rPr>
            </w:pPr>
            <w:r w:rsidRPr="00A2112D">
              <w:rPr>
                <w:rFonts w:eastAsia="Calibri"/>
              </w:rPr>
              <w:t>14 julio, 2023</w:t>
            </w:r>
          </w:p>
        </w:tc>
      </w:tr>
      <w:tr w:rsidR="00437D3B" w:rsidRPr="00A2112D" w14:paraId="23E9B00E" w14:textId="77777777" w:rsidTr="00AD0995">
        <w:trPr>
          <w:trHeight w:val="1354"/>
        </w:trPr>
        <w:tc>
          <w:tcPr>
            <w:tcW w:w="1975" w:type="dxa"/>
            <w:vAlign w:val="center"/>
          </w:tcPr>
          <w:p w14:paraId="5002F343"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Resolución No. 068-2023</w:t>
            </w:r>
            <w:r w:rsidRPr="00A2112D">
              <w:br/>
            </w:r>
          </w:p>
          <w:p w14:paraId="1C3B29E8" w14:textId="77777777" w:rsidR="00437D3B" w:rsidRPr="00A2112D" w:rsidRDefault="00437D3B" w:rsidP="002509FE">
            <w:pPr>
              <w:spacing w:line="360" w:lineRule="auto"/>
              <w:jc w:val="both"/>
              <w:rPr>
                <w:rFonts w:eastAsia="Calibri"/>
                <w:color w:val="767171" w:themeColor="background2" w:themeShade="80"/>
              </w:rPr>
            </w:pPr>
          </w:p>
        </w:tc>
        <w:tc>
          <w:tcPr>
            <w:tcW w:w="4230" w:type="dxa"/>
            <w:vAlign w:val="center"/>
          </w:tcPr>
          <w:p w14:paraId="24C37795" w14:textId="77777777" w:rsidR="00437D3B" w:rsidRPr="00A2112D" w:rsidRDefault="00437D3B" w:rsidP="002509FE">
            <w:pPr>
              <w:spacing w:line="360" w:lineRule="auto"/>
              <w:jc w:val="both"/>
            </w:pPr>
            <w:r w:rsidRPr="00A2112D">
              <w:rPr>
                <w:rFonts w:eastAsia="Calibri"/>
                <w:color w:val="767171" w:themeColor="background2" w:themeShade="80"/>
              </w:rPr>
              <w:t xml:space="preserve">Que conoce el recurso de reconsideración interpuesto por la Compañía Dominicana De Teléfonos, S. A. contra las resoluciones del Consejo Directivo Núm. 034-2023, 035-2023 y 037-2023, que dictaminan las adendas de los contratos de interconexión suscritos entre las concesionarias Compañía Dominicana de Teléfonos, S.A., y Altice Dominicana S.A.; Compañía Dominicana De Teléfonos, S. A. y </w:t>
            </w:r>
            <w:proofErr w:type="spellStart"/>
            <w:r w:rsidRPr="00A2112D">
              <w:rPr>
                <w:rFonts w:eastAsia="Calibri"/>
                <w:color w:val="767171" w:themeColor="background2" w:themeShade="80"/>
              </w:rPr>
              <w:t>Onemax</w:t>
            </w:r>
            <w:proofErr w:type="spellEnd"/>
            <w:r w:rsidRPr="00A2112D">
              <w:rPr>
                <w:rFonts w:eastAsia="Calibri"/>
                <w:color w:val="767171" w:themeColor="background2" w:themeShade="80"/>
              </w:rPr>
              <w:t xml:space="preserve">, S.A.; y Compañía </w:t>
            </w:r>
            <w:r w:rsidRPr="00A2112D">
              <w:rPr>
                <w:rFonts w:eastAsia="Calibri"/>
                <w:color w:val="767171" w:themeColor="background2" w:themeShade="80"/>
              </w:rPr>
              <w:lastRenderedPageBreak/>
              <w:t xml:space="preserve">Dominicana De Teléfonos, S. A. y </w:t>
            </w:r>
            <w:proofErr w:type="spellStart"/>
            <w:r w:rsidRPr="00A2112D">
              <w:rPr>
                <w:rFonts w:eastAsia="Calibri"/>
                <w:color w:val="767171" w:themeColor="background2" w:themeShade="80"/>
              </w:rPr>
              <w:t>Wind</w:t>
            </w:r>
            <w:proofErr w:type="spellEnd"/>
            <w:r w:rsidRPr="00A2112D">
              <w:rPr>
                <w:rFonts w:eastAsia="Calibri"/>
                <w:color w:val="767171" w:themeColor="background2" w:themeShade="80"/>
              </w:rPr>
              <w:t xml:space="preserve"> Telecom, S. A.</w:t>
            </w:r>
          </w:p>
        </w:tc>
        <w:tc>
          <w:tcPr>
            <w:tcW w:w="1983" w:type="dxa"/>
            <w:vAlign w:val="center"/>
          </w:tcPr>
          <w:p w14:paraId="79CF61D9" w14:textId="77777777" w:rsidR="00437D3B" w:rsidRPr="00A2112D" w:rsidRDefault="00437D3B" w:rsidP="002509FE">
            <w:pPr>
              <w:spacing w:line="360" w:lineRule="auto"/>
              <w:jc w:val="both"/>
              <w:rPr>
                <w:rFonts w:eastAsia="Calibri"/>
              </w:rPr>
            </w:pPr>
            <w:r w:rsidRPr="00A2112D">
              <w:rPr>
                <w:rFonts w:eastAsia="Calibri"/>
              </w:rPr>
              <w:lastRenderedPageBreak/>
              <w:t>14 julio, 2023</w:t>
            </w:r>
          </w:p>
        </w:tc>
      </w:tr>
      <w:tr w:rsidR="00437D3B" w:rsidRPr="00A2112D" w14:paraId="1923512A" w14:textId="77777777" w:rsidTr="00AD0995">
        <w:trPr>
          <w:trHeight w:val="1354"/>
        </w:trPr>
        <w:tc>
          <w:tcPr>
            <w:tcW w:w="1975" w:type="dxa"/>
            <w:vAlign w:val="center"/>
          </w:tcPr>
          <w:p w14:paraId="5713C40E"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 xml:space="preserve">Resolución No. 067-2023 </w:t>
            </w:r>
            <w:r w:rsidRPr="00A2112D">
              <w:br/>
            </w:r>
            <w:r w:rsidRPr="00A2112D">
              <w:br/>
            </w:r>
          </w:p>
          <w:p w14:paraId="2C55250E" w14:textId="77777777" w:rsidR="00437D3B" w:rsidRPr="00A2112D" w:rsidRDefault="00437D3B" w:rsidP="002509FE">
            <w:pPr>
              <w:spacing w:line="360" w:lineRule="auto"/>
              <w:jc w:val="both"/>
              <w:rPr>
                <w:rFonts w:eastAsia="Calibri"/>
                <w:color w:val="767171" w:themeColor="background2" w:themeShade="80"/>
              </w:rPr>
            </w:pPr>
          </w:p>
        </w:tc>
        <w:tc>
          <w:tcPr>
            <w:tcW w:w="4230" w:type="dxa"/>
            <w:vAlign w:val="center"/>
          </w:tcPr>
          <w:p w14:paraId="597B4700" w14:textId="77777777" w:rsidR="00437D3B" w:rsidRPr="00A2112D" w:rsidRDefault="00437D3B" w:rsidP="002509FE">
            <w:pPr>
              <w:spacing w:line="360" w:lineRule="auto"/>
              <w:jc w:val="both"/>
            </w:pPr>
            <w:r w:rsidRPr="00A2112D">
              <w:rPr>
                <w:rFonts w:eastAsia="Calibri"/>
                <w:color w:val="767171" w:themeColor="background2" w:themeShade="80"/>
              </w:rPr>
              <w:t xml:space="preserve">Que decide el recurso de reconsideración interpuesto por Altice Dominicana S.A., (Altice) en contra de la Resolución Núm. 033-2023, que dictamina la adenda del contrato de interconexión suscrito entre Altice y </w:t>
            </w:r>
            <w:proofErr w:type="spellStart"/>
            <w:r w:rsidRPr="00A2112D">
              <w:rPr>
                <w:rFonts w:eastAsia="Calibri"/>
                <w:color w:val="767171" w:themeColor="background2" w:themeShade="80"/>
              </w:rPr>
              <w:t>Onemax</w:t>
            </w:r>
            <w:proofErr w:type="spellEnd"/>
            <w:r w:rsidRPr="00A2112D">
              <w:rPr>
                <w:rFonts w:eastAsia="Calibri"/>
                <w:color w:val="767171" w:themeColor="background2" w:themeShade="80"/>
              </w:rPr>
              <w:t xml:space="preserve">, S. A., la Resolución Núm. 034-2023, que dictamina el contrato de interconexión suscrito entre Altice y Compañía Dominicana de Teléfonos, S. A. (Claro), la Resolución Núm. 036-2023, que dictamina la adenda del contrato de interconexión suscrito entre Altice y </w:t>
            </w:r>
            <w:proofErr w:type="spellStart"/>
            <w:r w:rsidRPr="00A2112D">
              <w:rPr>
                <w:rFonts w:eastAsia="Calibri"/>
                <w:color w:val="767171" w:themeColor="background2" w:themeShade="80"/>
              </w:rPr>
              <w:t>Wind</w:t>
            </w:r>
            <w:proofErr w:type="spellEnd"/>
            <w:r w:rsidRPr="00A2112D">
              <w:rPr>
                <w:rFonts w:eastAsia="Calibri"/>
                <w:color w:val="767171" w:themeColor="background2" w:themeShade="80"/>
              </w:rPr>
              <w:t xml:space="preserve"> Telecom, S. A.</w:t>
            </w:r>
          </w:p>
        </w:tc>
        <w:tc>
          <w:tcPr>
            <w:tcW w:w="1983" w:type="dxa"/>
            <w:vAlign w:val="center"/>
          </w:tcPr>
          <w:p w14:paraId="695FBEB0" w14:textId="0DB78C7D" w:rsidR="00437D3B" w:rsidRPr="00A2112D" w:rsidRDefault="00437D3B" w:rsidP="00AD0995">
            <w:pPr>
              <w:spacing w:line="360" w:lineRule="auto"/>
              <w:jc w:val="center"/>
              <w:rPr>
                <w:rFonts w:eastAsia="Calibri"/>
              </w:rPr>
            </w:pPr>
            <w:r w:rsidRPr="00A2112D">
              <w:rPr>
                <w:rFonts w:eastAsia="Calibri"/>
              </w:rPr>
              <w:t>14 julio, 2023</w:t>
            </w:r>
          </w:p>
        </w:tc>
      </w:tr>
      <w:tr w:rsidR="00437D3B" w:rsidRPr="00A2112D" w14:paraId="01EDA89C" w14:textId="77777777" w:rsidTr="00AD0995">
        <w:trPr>
          <w:trHeight w:val="1354"/>
        </w:trPr>
        <w:tc>
          <w:tcPr>
            <w:tcW w:w="1975" w:type="dxa"/>
            <w:vAlign w:val="center"/>
          </w:tcPr>
          <w:p w14:paraId="7AED68F5"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Resolución No. 074-2023</w:t>
            </w:r>
          </w:p>
          <w:p w14:paraId="00E081C2" w14:textId="77777777" w:rsidR="00437D3B" w:rsidRPr="00A2112D" w:rsidRDefault="00437D3B" w:rsidP="002509FE">
            <w:pPr>
              <w:spacing w:line="360" w:lineRule="auto"/>
              <w:jc w:val="both"/>
              <w:rPr>
                <w:rFonts w:eastAsia="Calibri"/>
                <w:color w:val="767171" w:themeColor="background2" w:themeShade="80"/>
              </w:rPr>
            </w:pPr>
            <w:r w:rsidRPr="00A2112D">
              <w:br/>
            </w:r>
            <w:r w:rsidRPr="00A2112D">
              <w:br/>
            </w:r>
          </w:p>
          <w:p w14:paraId="3FDEA19B" w14:textId="77777777" w:rsidR="00437D3B" w:rsidRPr="00A2112D" w:rsidRDefault="00437D3B" w:rsidP="002509FE">
            <w:pPr>
              <w:spacing w:line="360" w:lineRule="auto"/>
              <w:jc w:val="both"/>
              <w:rPr>
                <w:rFonts w:eastAsia="Calibri"/>
                <w:color w:val="767171" w:themeColor="background2" w:themeShade="80"/>
              </w:rPr>
            </w:pPr>
          </w:p>
        </w:tc>
        <w:tc>
          <w:tcPr>
            <w:tcW w:w="4230" w:type="dxa"/>
            <w:vAlign w:val="center"/>
          </w:tcPr>
          <w:p w14:paraId="5AEA7EA4"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 xml:space="preserve">Que decide sobre la solicitud de cesión de la totalidad de cuotas sociales de la Sociedad Internacional de las Telecomunicaciones Aeronáuticas (Sita S.C.), accionista mayoritaria de la Sociedad Sita República Dominicana, S.R.L., a favor de la </w:t>
            </w:r>
            <w:r w:rsidRPr="00A2112D">
              <w:rPr>
                <w:rFonts w:eastAsia="Calibri"/>
                <w:color w:val="767171" w:themeColor="background2" w:themeShade="80"/>
              </w:rPr>
              <w:lastRenderedPageBreak/>
              <w:t xml:space="preserve">Sociedad Sita </w:t>
            </w:r>
            <w:proofErr w:type="spellStart"/>
            <w:r w:rsidRPr="00A2112D">
              <w:rPr>
                <w:rFonts w:eastAsia="Calibri"/>
                <w:color w:val="767171" w:themeColor="background2" w:themeShade="80"/>
              </w:rPr>
              <w:t>Information</w:t>
            </w:r>
            <w:proofErr w:type="spellEnd"/>
            <w:r w:rsidRPr="00A2112D">
              <w:rPr>
                <w:rFonts w:eastAsia="Calibri"/>
                <w:color w:val="767171" w:themeColor="background2" w:themeShade="80"/>
              </w:rPr>
              <w:t xml:space="preserve"> </w:t>
            </w:r>
            <w:proofErr w:type="spellStart"/>
            <w:r w:rsidRPr="00A2112D">
              <w:rPr>
                <w:rFonts w:eastAsia="Calibri"/>
                <w:color w:val="767171" w:themeColor="background2" w:themeShade="80"/>
              </w:rPr>
              <w:t>Networking</w:t>
            </w:r>
            <w:proofErr w:type="spellEnd"/>
            <w:r w:rsidRPr="00A2112D">
              <w:rPr>
                <w:rFonts w:eastAsia="Calibri"/>
                <w:color w:val="767171" w:themeColor="background2" w:themeShade="80"/>
              </w:rPr>
              <w:t xml:space="preserve"> Computing B.V</w:t>
            </w:r>
          </w:p>
        </w:tc>
        <w:tc>
          <w:tcPr>
            <w:tcW w:w="1983" w:type="dxa"/>
            <w:vAlign w:val="center"/>
          </w:tcPr>
          <w:p w14:paraId="71093BE2" w14:textId="55954F4E" w:rsidR="00437D3B" w:rsidRPr="00A2112D" w:rsidRDefault="00437D3B" w:rsidP="00AD0995">
            <w:pPr>
              <w:spacing w:line="360" w:lineRule="auto"/>
              <w:jc w:val="center"/>
              <w:rPr>
                <w:rFonts w:eastAsia="Calibri"/>
              </w:rPr>
            </w:pPr>
            <w:r w:rsidRPr="00A2112D">
              <w:rPr>
                <w:rFonts w:eastAsia="Calibri"/>
              </w:rPr>
              <w:lastRenderedPageBreak/>
              <w:t>19 julio, 2023</w:t>
            </w:r>
          </w:p>
          <w:p w14:paraId="0A4B32EF" w14:textId="77777777" w:rsidR="00437D3B" w:rsidRPr="00A2112D" w:rsidRDefault="00437D3B" w:rsidP="00AD0995">
            <w:pPr>
              <w:spacing w:line="360" w:lineRule="auto"/>
              <w:jc w:val="center"/>
              <w:rPr>
                <w:rFonts w:eastAsia="Calibri"/>
              </w:rPr>
            </w:pPr>
          </w:p>
        </w:tc>
      </w:tr>
      <w:tr w:rsidR="00437D3B" w:rsidRPr="00A2112D" w14:paraId="77D1FDD5" w14:textId="77777777" w:rsidTr="00AD0995">
        <w:trPr>
          <w:trHeight w:val="1354"/>
        </w:trPr>
        <w:tc>
          <w:tcPr>
            <w:tcW w:w="1975" w:type="dxa"/>
            <w:vAlign w:val="center"/>
          </w:tcPr>
          <w:p w14:paraId="156A1B7A"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Resolución No. 072-2023</w:t>
            </w:r>
          </w:p>
        </w:tc>
        <w:tc>
          <w:tcPr>
            <w:tcW w:w="4230" w:type="dxa"/>
            <w:vAlign w:val="center"/>
          </w:tcPr>
          <w:p w14:paraId="22ACD0A5"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 xml:space="preserve">Que decide sobre la solicitud de concesión presentada por la sociedad Constanza Cable Visión </w:t>
            </w:r>
            <w:proofErr w:type="spellStart"/>
            <w:r w:rsidRPr="00A2112D">
              <w:rPr>
                <w:rFonts w:eastAsia="Calibri"/>
                <w:color w:val="767171" w:themeColor="background2" w:themeShade="80"/>
              </w:rPr>
              <w:t>Conscav</w:t>
            </w:r>
            <w:proofErr w:type="spellEnd"/>
            <w:r w:rsidRPr="00A2112D">
              <w:rPr>
                <w:rFonts w:eastAsia="Calibri"/>
                <w:color w:val="767171" w:themeColor="background2" w:themeShade="80"/>
              </w:rPr>
              <w:t>, S.R.L., para prestar el servicio público de telecomunicaciones de difusión por cable en el municipio de Constanza de la provincia de la Vega.</w:t>
            </w:r>
            <w:r w:rsidRPr="00A2112D">
              <w:br/>
            </w:r>
          </w:p>
          <w:p w14:paraId="5ACD12B2" w14:textId="77777777" w:rsidR="00437D3B" w:rsidRPr="00A2112D" w:rsidRDefault="00437D3B" w:rsidP="002509FE">
            <w:pPr>
              <w:spacing w:line="360" w:lineRule="auto"/>
              <w:jc w:val="both"/>
              <w:rPr>
                <w:rFonts w:eastAsia="Calibri"/>
                <w:color w:val="767171" w:themeColor="background2" w:themeShade="80"/>
              </w:rPr>
            </w:pPr>
          </w:p>
        </w:tc>
        <w:tc>
          <w:tcPr>
            <w:tcW w:w="1983" w:type="dxa"/>
            <w:vAlign w:val="center"/>
          </w:tcPr>
          <w:p w14:paraId="08531ED1" w14:textId="77777777" w:rsidR="00437D3B" w:rsidRPr="00A2112D" w:rsidRDefault="00437D3B" w:rsidP="00AD0995">
            <w:pPr>
              <w:spacing w:line="360" w:lineRule="auto"/>
              <w:jc w:val="center"/>
              <w:rPr>
                <w:rFonts w:eastAsia="Calibri"/>
              </w:rPr>
            </w:pPr>
            <w:r w:rsidRPr="00A2112D">
              <w:rPr>
                <w:rFonts w:eastAsia="Calibri"/>
              </w:rPr>
              <w:t>19 julio, 2023</w:t>
            </w:r>
          </w:p>
        </w:tc>
      </w:tr>
      <w:tr w:rsidR="00437D3B" w:rsidRPr="00A2112D" w14:paraId="16C39774" w14:textId="77777777" w:rsidTr="00AD0995">
        <w:trPr>
          <w:trHeight w:val="1354"/>
        </w:trPr>
        <w:tc>
          <w:tcPr>
            <w:tcW w:w="1975" w:type="dxa"/>
            <w:vAlign w:val="center"/>
          </w:tcPr>
          <w:p w14:paraId="4E03C046"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Resolución No. 060-2023</w:t>
            </w:r>
          </w:p>
          <w:p w14:paraId="00F42CDA" w14:textId="77777777" w:rsidR="00437D3B" w:rsidRPr="00A2112D" w:rsidRDefault="00437D3B" w:rsidP="002509FE">
            <w:pPr>
              <w:spacing w:line="360" w:lineRule="auto"/>
              <w:jc w:val="both"/>
              <w:rPr>
                <w:rFonts w:eastAsia="Calibri"/>
                <w:color w:val="767171" w:themeColor="background2" w:themeShade="80"/>
              </w:rPr>
            </w:pPr>
          </w:p>
        </w:tc>
        <w:tc>
          <w:tcPr>
            <w:tcW w:w="4230" w:type="dxa"/>
            <w:vAlign w:val="center"/>
          </w:tcPr>
          <w:p w14:paraId="32695E7E" w14:textId="77777777" w:rsidR="00437D3B" w:rsidRPr="00A2112D" w:rsidRDefault="00437D3B" w:rsidP="002509FE">
            <w:pPr>
              <w:spacing w:line="360" w:lineRule="auto"/>
              <w:jc w:val="both"/>
            </w:pPr>
            <w:r w:rsidRPr="00A2112D">
              <w:rPr>
                <w:rFonts w:eastAsia="Calibri"/>
                <w:color w:val="767171" w:themeColor="background2" w:themeShade="80"/>
              </w:rPr>
              <w:t xml:space="preserve">Que decide el procedimiento sancionador administrativo seguido contra el señor </w:t>
            </w:r>
            <w:proofErr w:type="spellStart"/>
            <w:r w:rsidRPr="00A2112D">
              <w:rPr>
                <w:rFonts w:eastAsia="Calibri"/>
                <w:color w:val="767171" w:themeColor="background2" w:themeShade="80"/>
              </w:rPr>
              <w:t>Zoel</w:t>
            </w:r>
            <w:proofErr w:type="spellEnd"/>
            <w:r w:rsidRPr="00A2112D">
              <w:rPr>
                <w:rFonts w:eastAsia="Calibri"/>
                <w:color w:val="767171" w:themeColor="background2" w:themeShade="80"/>
              </w:rPr>
              <w:t xml:space="preserve"> </w:t>
            </w:r>
            <w:proofErr w:type="spellStart"/>
            <w:r w:rsidRPr="00A2112D">
              <w:rPr>
                <w:rFonts w:eastAsia="Calibri"/>
                <w:color w:val="767171" w:themeColor="background2" w:themeShade="80"/>
              </w:rPr>
              <w:t>Starling</w:t>
            </w:r>
            <w:proofErr w:type="spellEnd"/>
            <w:r w:rsidRPr="00A2112D">
              <w:rPr>
                <w:rFonts w:eastAsia="Calibri"/>
                <w:color w:val="767171" w:themeColor="background2" w:themeShade="80"/>
              </w:rPr>
              <w:t xml:space="preserve"> Bautista por la comisión de las conductas tipificadas como falta administrativa muy grave conforme las disposiciones contenidas en el literal “D” del artículo 105 de la Ley General de Telecomunicaciones, No. 153-98.</w:t>
            </w:r>
          </w:p>
        </w:tc>
        <w:tc>
          <w:tcPr>
            <w:tcW w:w="1983" w:type="dxa"/>
            <w:vAlign w:val="center"/>
          </w:tcPr>
          <w:p w14:paraId="0F5AE391" w14:textId="5C105081" w:rsidR="00437D3B" w:rsidRPr="00A2112D" w:rsidRDefault="00437D3B" w:rsidP="00AD0995">
            <w:pPr>
              <w:spacing w:line="360" w:lineRule="auto"/>
              <w:jc w:val="center"/>
              <w:rPr>
                <w:rFonts w:eastAsia="Calibri"/>
              </w:rPr>
            </w:pPr>
            <w:r w:rsidRPr="00A2112D">
              <w:rPr>
                <w:rFonts w:eastAsia="Calibri"/>
              </w:rPr>
              <w:t>19 julio, 2023</w:t>
            </w:r>
          </w:p>
          <w:p w14:paraId="2CD8DDD9" w14:textId="77777777" w:rsidR="00437D3B" w:rsidRPr="00A2112D" w:rsidRDefault="00437D3B" w:rsidP="00AD0995">
            <w:pPr>
              <w:spacing w:line="360" w:lineRule="auto"/>
              <w:jc w:val="center"/>
              <w:rPr>
                <w:rFonts w:eastAsia="Calibri"/>
              </w:rPr>
            </w:pPr>
          </w:p>
        </w:tc>
      </w:tr>
      <w:tr w:rsidR="00437D3B" w:rsidRPr="00A2112D" w14:paraId="341FCEB4" w14:textId="77777777" w:rsidTr="00AD0995">
        <w:trPr>
          <w:trHeight w:val="1354"/>
        </w:trPr>
        <w:tc>
          <w:tcPr>
            <w:tcW w:w="1975" w:type="dxa"/>
            <w:vAlign w:val="center"/>
          </w:tcPr>
          <w:p w14:paraId="6895EF27"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Resolución No. 059-2023</w:t>
            </w:r>
            <w:r w:rsidRPr="00A2112D">
              <w:br/>
            </w:r>
          </w:p>
          <w:p w14:paraId="5B04A197" w14:textId="77777777" w:rsidR="00437D3B" w:rsidRPr="00A2112D" w:rsidRDefault="00437D3B" w:rsidP="002509FE">
            <w:pPr>
              <w:spacing w:line="360" w:lineRule="auto"/>
              <w:jc w:val="both"/>
              <w:rPr>
                <w:rFonts w:eastAsia="Calibri"/>
                <w:color w:val="767171" w:themeColor="background2" w:themeShade="80"/>
              </w:rPr>
            </w:pPr>
          </w:p>
          <w:p w14:paraId="5BB80E19" w14:textId="77777777" w:rsidR="00437D3B" w:rsidRPr="00A2112D" w:rsidRDefault="00437D3B" w:rsidP="002509FE">
            <w:pPr>
              <w:spacing w:line="360" w:lineRule="auto"/>
              <w:jc w:val="both"/>
              <w:rPr>
                <w:rFonts w:eastAsia="Calibri"/>
                <w:color w:val="767171" w:themeColor="background2" w:themeShade="80"/>
              </w:rPr>
            </w:pPr>
          </w:p>
        </w:tc>
        <w:tc>
          <w:tcPr>
            <w:tcW w:w="4230" w:type="dxa"/>
            <w:vAlign w:val="center"/>
          </w:tcPr>
          <w:p w14:paraId="3F01B2AB"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lastRenderedPageBreak/>
              <w:t xml:space="preserve">Que decide el procedimiento sancionador administrativo seguido contra el señor José Luis </w:t>
            </w:r>
            <w:r w:rsidRPr="00A2112D">
              <w:rPr>
                <w:rFonts w:eastAsia="Calibri"/>
                <w:color w:val="767171" w:themeColor="background2" w:themeShade="80"/>
              </w:rPr>
              <w:lastRenderedPageBreak/>
              <w:t xml:space="preserve">Mota por la comisión de las conductas tipificadas como falta administrativa muy grave conforme las disposiciones contenidas en el literal “D” del artículo 105 de la Ley General de Telecomunicaciones, No. 153-98. </w:t>
            </w:r>
          </w:p>
        </w:tc>
        <w:tc>
          <w:tcPr>
            <w:tcW w:w="1983" w:type="dxa"/>
            <w:vAlign w:val="center"/>
          </w:tcPr>
          <w:p w14:paraId="3F301EF1" w14:textId="77777777" w:rsidR="00437D3B" w:rsidRPr="00A2112D" w:rsidRDefault="00437D3B" w:rsidP="002509FE">
            <w:pPr>
              <w:spacing w:line="360" w:lineRule="auto"/>
              <w:jc w:val="both"/>
              <w:rPr>
                <w:rFonts w:eastAsia="Calibri"/>
              </w:rPr>
            </w:pPr>
            <w:r w:rsidRPr="00A2112D">
              <w:rPr>
                <w:rFonts w:eastAsia="Calibri"/>
              </w:rPr>
              <w:lastRenderedPageBreak/>
              <w:t>19 julio, 2023</w:t>
            </w:r>
          </w:p>
        </w:tc>
      </w:tr>
      <w:tr w:rsidR="00437D3B" w:rsidRPr="00A2112D" w14:paraId="751E20EB" w14:textId="77777777" w:rsidTr="00AD0995">
        <w:trPr>
          <w:trHeight w:val="1354"/>
        </w:trPr>
        <w:tc>
          <w:tcPr>
            <w:tcW w:w="1975" w:type="dxa"/>
            <w:vAlign w:val="center"/>
          </w:tcPr>
          <w:p w14:paraId="4349B059"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Resolución No. 058-2023</w:t>
            </w:r>
            <w:r w:rsidRPr="00A2112D">
              <w:br/>
            </w:r>
          </w:p>
        </w:tc>
        <w:tc>
          <w:tcPr>
            <w:tcW w:w="4230" w:type="dxa"/>
            <w:vAlign w:val="center"/>
          </w:tcPr>
          <w:p w14:paraId="7CFF21D1" w14:textId="22104785"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 xml:space="preserve">Que decide el procedimiento sancionador administrativo seguido contra el señor Javier Mauricio </w:t>
            </w:r>
            <w:r w:rsidR="007C22D0" w:rsidRPr="00A2112D">
              <w:rPr>
                <w:rFonts w:eastAsia="Calibri"/>
                <w:color w:val="767171" w:themeColor="background2" w:themeShade="80"/>
              </w:rPr>
              <w:t>García</w:t>
            </w:r>
            <w:r w:rsidRPr="00A2112D">
              <w:rPr>
                <w:rFonts w:eastAsia="Calibri"/>
                <w:color w:val="767171" w:themeColor="background2" w:themeShade="80"/>
              </w:rPr>
              <w:t xml:space="preserve"> por la comisión de las conductas tipificadas como falta administrativa muy grave conforme las disposiciones contenidas en el literal “D” del artículo 105 de la Ley General de Telecomunicaciones, No. 153-98.</w:t>
            </w:r>
            <w:r w:rsidRPr="00A2112D">
              <w:br/>
            </w:r>
            <w:r w:rsidRPr="00A2112D">
              <w:br/>
            </w:r>
            <w:r w:rsidRPr="00A2112D">
              <w:rPr>
                <w:rFonts w:eastAsia="Calibri"/>
                <w:color w:val="767171" w:themeColor="background2" w:themeShade="80"/>
              </w:rPr>
              <w:t xml:space="preserve">   </w:t>
            </w:r>
          </w:p>
          <w:p w14:paraId="62C146CF" w14:textId="77777777" w:rsidR="00437D3B" w:rsidRPr="00A2112D" w:rsidRDefault="00437D3B" w:rsidP="002509FE">
            <w:pPr>
              <w:spacing w:line="360" w:lineRule="auto"/>
              <w:jc w:val="both"/>
              <w:rPr>
                <w:rFonts w:eastAsia="Calibri"/>
                <w:color w:val="767171" w:themeColor="background2" w:themeShade="80"/>
              </w:rPr>
            </w:pPr>
          </w:p>
        </w:tc>
        <w:tc>
          <w:tcPr>
            <w:tcW w:w="1983" w:type="dxa"/>
            <w:vAlign w:val="center"/>
          </w:tcPr>
          <w:p w14:paraId="2BC66504" w14:textId="77777777" w:rsidR="00437D3B" w:rsidRPr="00A2112D" w:rsidRDefault="00437D3B" w:rsidP="002509FE">
            <w:pPr>
              <w:spacing w:line="360" w:lineRule="auto"/>
              <w:jc w:val="both"/>
              <w:rPr>
                <w:rFonts w:eastAsia="Calibri"/>
              </w:rPr>
            </w:pPr>
            <w:r w:rsidRPr="00A2112D">
              <w:rPr>
                <w:rFonts w:eastAsia="Calibri"/>
              </w:rPr>
              <w:t>19 julio, 2023</w:t>
            </w:r>
          </w:p>
        </w:tc>
      </w:tr>
      <w:tr w:rsidR="00437D3B" w:rsidRPr="00A2112D" w14:paraId="6C372FD9" w14:textId="77777777" w:rsidTr="00AD0995">
        <w:trPr>
          <w:trHeight w:val="1354"/>
        </w:trPr>
        <w:tc>
          <w:tcPr>
            <w:tcW w:w="1975" w:type="dxa"/>
            <w:vAlign w:val="center"/>
          </w:tcPr>
          <w:p w14:paraId="1FE1C8BD"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Resolución No. 075-2023</w:t>
            </w:r>
            <w:r w:rsidRPr="00A2112D">
              <w:br/>
            </w:r>
            <w:r w:rsidRPr="00A2112D">
              <w:br/>
            </w:r>
          </w:p>
          <w:p w14:paraId="33DECDC2" w14:textId="77777777" w:rsidR="00437D3B" w:rsidRPr="00A2112D" w:rsidRDefault="00437D3B" w:rsidP="002509FE">
            <w:pPr>
              <w:spacing w:line="360" w:lineRule="auto"/>
              <w:jc w:val="both"/>
              <w:rPr>
                <w:rFonts w:eastAsia="Calibri"/>
                <w:color w:val="767171" w:themeColor="background2" w:themeShade="80"/>
              </w:rPr>
            </w:pPr>
          </w:p>
        </w:tc>
        <w:tc>
          <w:tcPr>
            <w:tcW w:w="4230" w:type="dxa"/>
            <w:vAlign w:val="center"/>
          </w:tcPr>
          <w:p w14:paraId="05884FD1" w14:textId="0AC531EC"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 xml:space="preserve">Que declara adecuada a las disposiciones de la Ley General de Telecomunicaciones No. 153-98, la autorización otorgada por la Dirección General de Telecomunicaciones (DGT), a favor de la sociedad Peravia </w:t>
            </w:r>
            <w:r w:rsidR="007C22D0" w:rsidRPr="00A2112D">
              <w:rPr>
                <w:rFonts w:eastAsia="Calibri"/>
                <w:color w:val="767171" w:themeColor="background2" w:themeShade="80"/>
              </w:rPr>
              <w:lastRenderedPageBreak/>
              <w:t>Radiotelevisión</w:t>
            </w:r>
            <w:r w:rsidRPr="00A2112D">
              <w:rPr>
                <w:rFonts w:eastAsia="Calibri"/>
                <w:color w:val="767171" w:themeColor="background2" w:themeShade="80"/>
              </w:rPr>
              <w:t>, S.A. (PERALCO, S.A.), para la prestación del servicio de radiodifusión televisiva a través del canal 37 UHF, a nivel nacional y migra el segmento de frecuencias 608-614 MHZ correspondiente al canal 37 UHF, al segmento de frecuencias 602-608 MHZ correspondiente al canal 36 UHF, una vez entre en vigencia la Televisión Terrestre Digital.</w:t>
            </w:r>
          </w:p>
        </w:tc>
        <w:tc>
          <w:tcPr>
            <w:tcW w:w="1983" w:type="dxa"/>
            <w:vAlign w:val="center"/>
          </w:tcPr>
          <w:p w14:paraId="596AAB37" w14:textId="77777777" w:rsidR="00437D3B" w:rsidRPr="00A2112D" w:rsidRDefault="00437D3B" w:rsidP="00AD0995">
            <w:pPr>
              <w:spacing w:line="360" w:lineRule="auto"/>
              <w:jc w:val="center"/>
              <w:rPr>
                <w:rFonts w:eastAsia="Calibri"/>
              </w:rPr>
            </w:pPr>
            <w:r w:rsidRPr="00A2112D">
              <w:rPr>
                <w:rFonts w:eastAsia="Calibri"/>
              </w:rPr>
              <w:lastRenderedPageBreak/>
              <w:br/>
              <w:t xml:space="preserve">  20 julio, 2023</w:t>
            </w:r>
          </w:p>
        </w:tc>
      </w:tr>
      <w:tr w:rsidR="00437D3B" w:rsidRPr="00A2112D" w14:paraId="4065840E" w14:textId="77777777" w:rsidTr="00AD0995">
        <w:trPr>
          <w:trHeight w:val="1354"/>
        </w:trPr>
        <w:tc>
          <w:tcPr>
            <w:tcW w:w="1975" w:type="dxa"/>
            <w:vAlign w:val="center"/>
          </w:tcPr>
          <w:p w14:paraId="1C3393FE"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Resolución No. 070-2023</w:t>
            </w:r>
            <w:r w:rsidRPr="00A2112D">
              <w:br/>
            </w:r>
            <w:r w:rsidRPr="00A2112D">
              <w:br/>
            </w:r>
            <w:r w:rsidRPr="00A2112D">
              <w:br/>
            </w:r>
          </w:p>
          <w:p w14:paraId="01C12A01"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 xml:space="preserve">  </w:t>
            </w:r>
          </w:p>
          <w:p w14:paraId="6A751AB6" w14:textId="77777777" w:rsidR="00437D3B" w:rsidRPr="00A2112D" w:rsidRDefault="00437D3B" w:rsidP="002509FE">
            <w:pPr>
              <w:spacing w:line="360" w:lineRule="auto"/>
              <w:jc w:val="both"/>
              <w:rPr>
                <w:rFonts w:eastAsia="Calibri"/>
                <w:color w:val="767171" w:themeColor="background2" w:themeShade="80"/>
              </w:rPr>
            </w:pPr>
          </w:p>
        </w:tc>
        <w:tc>
          <w:tcPr>
            <w:tcW w:w="4230" w:type="dxa"/>
            <w:vAlign w:val="center"/>
          </w:tcPr>
          <w:p w14:paraId="298EBAB9"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Que dicta el reglamento del servicio de itinerancia (</w:t>
            </w:r>
            <w:proofErr w:type="spellStart"/>
            <w:r w:rsidRPr="00A2112D">
              <w:rPr>
                <w:rFonts w:eastAsia="Calibri"/>
                <w:color w:val="767171" w:themeColor="background2" w:themeShade="80"/>
              </w:rPr>
              <w:t>roaming</w:t>
            </w:r>
            <w:proofErr w:type="spellEnd"/>
            <w:r w:rsidRPr="00A2112D">
              <w:rPr>
                <w:rFonts w:eastAsia="Calibri"/>
                <w:color w:val="767171" w:themeColor="background2" w:themeShade="80"/>
              </w:rPr>
              <w:t>) automático nacional.</w:t>
            </w:r>
          </w:p>
        </w:tc>
        <w:tc>
          <w:tcPr>
            <w:tcW w:w="1983" w:type="dxa"/>
            <w:vAlign w:val="center"/>
          </w:tcPr>
          <w:p w14:paraId="639E0653" w14:textId="77777777" w:rsidR="00437D3B" w:rsidRPr="00A2112D" w:rsidRDefault="00437D3B" w:rsidP="00AD0995">
            <w:pPr>
              <w:spacing w:line="360" w:lineRule="auto"/>
              <w:jc w:val="center"/>
              <w:rPr>
                <w:rFonts w:eastAsia="Calibri"/>
              </w:rPr>
            </w:pPr>
            <w:r w:rsidRPr="00A2112D">
              <w:rPr>
                <w:rFonts w:eastAsia="Calibri"/>
              </w:rPr>
              <w:t>20 julio, 2023</w:t>
            </w:r>
          </w:p>
        </w:tc>
      </w:tr>
      <w:tr w:rsidR="00437D3B" w:rsidRPr="00A2112D" w14:paraId="0E3CF8EC" w14:textId="77777777" w:rsidTr="00AD0995">
        <w:trPr>
          <w:trHeight w:val="1354"/>
        </w:trPr>
        <w:tc>
          <w:tcPr>
            <w:tcW w:w="1975" w:type="dxa"/>
            <w:vAlign w:val="center"/>
          </w:tcPr>
          <w:p w14:paraId="1187E821"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Resolución No. 076-2023</w:t>
            </w:r>
            <w:r w:rsidRPr="00A2112D">
              <w:br/>
            </w:r>
            <w:r w:rsidRPr="00A2112D">
              <w:br/>
            </w:r>
            <w:r w:rsidRPr="00A2112D">
              <w:br/>
            </w:r>
          </w:p>
          <w:p w14:paraId="25E0E1B4"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 xml:space="preserve">   </w:t>
            </w:r>
          </w:p>
          <w:p w14:paraId="3F3F7435" w14:textId="77777777" w:rsidR="00437D3B" w:rsidRPr="00A2112D" w:rsidRDefault="00437D3B" w:rsidP="002509FE">
            <w:pPr>
              <w:spacing w:line="360" w:lineRule="auto"/>
              <w:jc w:val="both"/>
              <w:rPr>
                <w:rFonts w:eastAsia="Calibri"/>
                <w:color w:val="767171" w:themeColor="background2" w:themeShade="80"/>
              </w:rPr>
            </w:pPr>
          </w:p>
        </w:tc>
        <w:tc>
          <w:tcPr>
            <w:tcW w:w="4230" w:type="dxa"/>
            <w:vAlign w:val="center"/>
          </w:tcPr>
          <w:p w14:paraId="0059E97A"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Que aprueba el proyecto especial “</w:t>
            </w:r>
            <w:proofErr w:type="spellStart"/>
            <w:r w:rsidRPr="00A2112D">
              <w:rPr>
                <w:rFonts w:eastAsia="Calibri"/>
                <w:color w:val="767171" w:themeColor="background2" w:themeShade="80"/>
              </w:rPr>
              <w:t>Digitalab</w:t>
            </w:r>
            <w:proofErr w:type="spellEnd"/>
            <w:r w:rsidRPr="00A2112D">
              <w:rPr>
                <w:rFonts w:eastAsia="Calibri"/>
                <w:color w:val="767171" w:themeColor="background2" w:themeShade="80"/>
              </w:rPr>
              <w:t>: laboratorio para el desarrollo de competencias tecnológicas biblioteca municipal, La Vega”.</w:t>
            </w:r>
          </w:p>
        </w:tc>
        <w:tc>
          <w:tcPr>
            <w:tcW w:w="1983" w:type="dxa"/>
            <w:vAlign w:val="center"/>
          </w:tcPr>
          <w:p w14:paraId="145EA718" w14:textId="77777777" w:rsidR="00437D3B" w:rsidRPr="00A2112D" w:rsidRDefault="00437D3B" w:rsidP="00AD0995">
            <w:pPr>
              <w:spacing w:line="360" w:lineRule="auto"/>
              <w:jc w:val="center"/>
              <w:rPr>
                <w:rFonts w:eastAsia="Calibri"/>
              </w:rPr>
            </w:pPr>
            <w:r w:rsidRPr="00A2112D">
              <w:rPr>
                <w:rFonts w:eastAsia="Calibri"/>
              </w:rPr>
              <w:t>21 julio, 2023</w:t>
            </w:r>
          </w:p>
        </w:tc>
      </w:tr>
      <w:tr w:rsidR="00437D3B" w:rsidRPr="00A2112D" w14:paraId="07E2C10C" w14:textId="77777777" w:rsidTr="00AD0995">
        <w:trPr>
          <w:trHeight w:val="1354"/>
        </w:trPr>
        <w:tc>
          <w:tcPr>
            <w:tcW w:w="1975" w:type="dxa"/>
            <w:vAlign w:val="center"/>
          </w:tcPr>
          <w:p w14:paraId="5426363A"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lastRenderedPageBreak/>
              <w:t>Resolución No. 066-2023D</w:t>
            </w:r>
            <w:r w:rsidRPr="00A2112D">
              <w:br/>
            </w:r>
          </w:p>
        </w:tc>
        <w:tc>
          <w:tcPr>
            <w:tcW w:w="4230" w:type="dxa"/>
            <w:vAlign w:val="center"/>
          </w:tcPr>
          <w:p w14:paraId="58FB3FD1"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Que decide sobre la solicitud de suspensión provisional o interrupción definitiva de la retransmisión que, por la red de cable de Altice Dominicana, S.A., se realiza de la programación de la radiodifusora Tele Unión, C. por A.</w:t>
            </w:r>
            <w:r w:rsidRPr="00A2112D">
              <w:br/>
            </w:r>
            <w:r w:rsidRPr="00A2112D">
              <w:br/>
            </w:r>
          </w:p>
        </w:tc>
        <w:tc>
          <w:tcPr>
            <w:tcW w:w="1983" w:type="dxa"/>
            <w:vAlign w:val="center"/>
          </w:tcPr>
          <w:p w14:paraId="39CC24CB" w14:textId="77777777" w:rsidR="00437D3B" w:rsidRPr="00A2112D" w:rsidRDefault="00437D3B" w:rsidP="00AD0995">
            <w:pPr>
              <w:spacing w:line="360" w:lineRule="auto"/>
              <w:jc w:val="center"/>
              <w:rPr>
                <w:rFonts w:eastAsia="Calibri"/>
              </w:rPr>
            </w:pPr>
          </w:p>
          <w:p w14:paraId="67AC60DA" w14:textId="78ED57A6" w:rsidR="00437D3B" w:rsidRPr="00A2112D" w:rsidRDefault="00437D3B" w:rsidP="00AD0995">
            <w:pPr>
              <w:spacing w:line="360" w:lineRule="auto"/>
              <w:jc w:val="center"/>
              <w:rPr>
                <w:rFonts w:eastAsia="Calibri"/>
              </w:rPr>
            </w:pPr>
            <w:r w:rsidRPr="00A2112D">
              <w:rPr>
                <w:rFonts w:eastAsia="Calibri"/>
              </w:rPr>
              <w:t>21 julio, 2023</w:t>
            </w:r>
          </w:p>
          <w:p w14:paraId="5B0C749E" w14:textId="77777777" w:rsidR="00437D3B" w:rsidRPr="00A2112D" w:rsidRDefault="00437D3B" w:rsidP="00AD0995">
            <w:pPr>
              <w:spacing w:line="360" w:lineRule="auto"/>
              <w:jc w:val="center"/>
              <w:rPr>
                <w:rFonts w:eastAsia="Calibri"/>
              </w:rPr>
            </w:pPr>
          </w:p>
        </w:tc>
      </w:tr>
      <w:tr w:rsidR="00437D3B" w:rsidRPr="00A2112D" w14:paraId="175EBE27" w14:textId="77777777" w:rsidTr="00AD0995">
        <w:trPr>
          <w:trHeight w:val="1354"/>
        </w:trPr>
        <w:tc>
          <w:tcPr>
            <w:tcW w:w="1975" w:type="dxa"/>
            <w:vAlign w:val="center"/>
          </w:tcPr>
          <w:p w14:paraId="21148F33"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Resolución No. 073-2023</w:t>
            </w:r>
            <w:r w:rsidRPr="00A2112D">
              <w:br/>
            </w:r>
          </w:p>
        </w:tc>
        <w:tc>
          <w:tcPr>
            <w:tcW w:w="4230" w:type="dxa"/>
            <w:vAlign w:val="center"/>
          </w:tcPr>
          <w:p w14:paraId="2CC666F4"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Que declara la extinción de los derechos y efectos jurídicos derivados de la licencia expedida por la antigua Dirección General de Telecomunicaciones (DGT), a favor de la Sociedad Editora Ultima Hora, S.A.S., para el uso de las frecuencias 464.2750 MHZ y 469.4250 MHZ, en la localidad Paseo de los Periodistas, Distrito Nacional, Santo Domingo.</w:t>
            </w:r>
            <w:r w:rsidRPr="00A2112D">
              <w:br/>
            </w:r>
            <w:r w:rsidRPr="00A2112D">
              <w:br/>
            </w:r>
          </w:p>
          <w:p w14:paraId="526866CC" w14:textId="77777777" w:rsidR="00437D3B" w:rsidRPr="00A2112D" w:rsidRDefault="00437D3B" w:rsidP="002509FE">
            <w:pPr>
              <w:spacing w:line="360" w:lineRule="auto"/>
              <w:jc w:val="both"/>
            </w:pPr>
            <w:r w:rsidRPr="00A2112D">
              <w:rPr>
                <w:rFonts w:eastAsia="Calibri"/>
                <w:color w:val="767171" w:themeColor="background2" w:themeShade="80"/>
              </w:rPr>
              <w:t xml:space="preserve">    </w:t>
            </w:r>
          </w:p>
          <w:p w14:paraId="0A3C76E1" w14:textId="77777777" w:rsidR="00437D3B" w:rsidRPr="00A2112D" w:rsidRDefault="00437D3B" w:rsidP="002509FE">
            <w:pPr>
              <w:spacing w:line="360" w:lineRule="auto"/>
              <w:jc w:val="both"/>
              <w:rPr>
                <w:rFonts w:eastAsia="Calibri"/>
                <w:color w:val="767171" w:themeColor="background2" w:themeShade="80"/>
              </w:rPr>
            </w:pPr>
          </w:p>
        </w:tc>
        <w:tc>
          <w:tcPr>
            <w:tcW w:w="1983" w:type="dxa"/>
            <w:vAlign w:val="center"/>
          </w:tcPr>
          <w:p w14:paraId="4CA95640" w14:textId="77777777" w:rsidR="00437D3B" w:rsidRPr="00A2112D" w:rsidRDefault="00437D3B" w:rsidP="00AD0995">
            <w:pPr>
              <w:spacing w:line="360" w:lineRule="auto"/>
              <w:jc w:val="center"/>
              <w:rPr>
                <w:rFonts w:eastAsia="Calibri"/>
              </w:rPr>
            </w:pPr>
            <w:r w:rsidRPr="00A2112D">
              <w:rPr>
                <w:rFonts w:eastAsia="Calibri"/>
              </w:rPr>
              <w:t>24 julio, 2023</w:t>
            </w:r>
          </w:p>
        </w:tc>
      </w:tr>
      <w:tr w:rsidR="00437D3B" w:rsidRPr="00A2112D" w14:paraId="268B68D7" w14:textId="77777777" w:rsidTr="00AD0995">
        <w:trPr>
          <w:trHeight w:val="1354"/>
        </w:trPr>
        <w:tc>
          <w:tcPr>
            <w:tcW w:w="1975" w:type="dxa"/>
            <w:vAlign w:val="center"/>
          </w:tcPr>
          <w:p w14:paraId="28B19D09"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lastRenderedPageBreak/>
              <w:t>Resolución No. 078-2023</w:t>
            </w:r>
          </w:p>
          <w:p w14:paraId="40E224F5" w14:textId="77777777" w:rsidR="00437D3B" w:rsidRPr="00A2112D" w:rsidRDefault="00437D3B" w:rsidP="002509FE">
            <w:pPr>
              <w:spacing w:line="360" w:lineRule="auto"/>
              <w:jc w:val="both"/>
              <w:rPr>
                <w:rFonts w:eastAsia="Calibri"/>
                <w:color w:val="767171" w:themeColor="background2" w:themeShade="80"/>
              </w:rPr>
            </w:pPr>
          </w:p>
          <w:p w14:paraId="3EB097CE" w14:textId="77777777" w:rsidR="00437D3B" w:rsidRPr="00A2112D" w:rsidRDefault="00437D3B" w:rsidP="002509FE">
            <w:pPr>
              <w:spacing w:line="360" w:lineRule="auto"/>
              <w:jc w:val="both"/>
              <w:rPr>
                <w:rFonts w:eastAsia="Calibri"/>
                <w:color w:val="767171" w:themeColor="background2" w:themeShade="80"/>
              </w:rPr>
            </w:pPr>
          </w:p>
        </w:tc>
        <w:tc>
          <w:tcPr>
            <w:tcW w:w="4230" w:type="dxa"/>
            <w:vAlign w:val="center"/>
          </w:tcPr>
          <w:p w14:paraId="17BC9AA5"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Que dispone el inicio del proceso de consulta pública para dictar la norma de aplicación de la Ley Núm. 126-02 sobre Comercio Electrónico, Documentos y Firmas Digitales en los procedimientos internos de la Contraloría General de la República.</w:t>
            </w:r>
            <w:r w:rsidRPr="00A2112D">
              <w:br/>
            </w:r>
            <w:r w:rsidRPr="00A2112D">
              <w:br/>
            </w:r>
          </w:p>
          <w:p w14:paraId="3985797E" w14:textId="77777777" w:rsidR="00437D3B" w:rsidRPr="00A2112D" w:rsidRDefault="00437D3B" w:rsidP="002509FE">
            <w:pPr>
              <w:spacing w:line="360" w:lineRule="auto"/>
              <w:jc w:val="both"/>
            </w:pPr>
            <w:r w:rsidRPr="00A2112D">
              <w:rPr>
                <w:rFonts w:eastAsia="Calibri"/>
                <w:color w:val="767171" w:themeColor="background2" w:themeShade="80"/>
              </w:rPr>
              <w:t xml:space="preserve">  </w:t>
            </w:r>
          </w:p>
        </w:tc>
        <w:tc>
          <w:tcPr>
            <w:tcW w:w="1983" w:type="dxa"/>
            <w:vAlign w:val="center"/>
          </w:tcPr>
          <w:p w14:paraId="5092B089" w14:textId="77777777" w:rsidR="00437D3B" w:rsidRPr="00A2112D" w:rsidRDefault="00437D3B" w:rsidP="00AD0995">
            <w:pPr>
              <w:spacing w:line="360" w:lineRule="auto"/>
              <w:jc w:val="center"/>
              <w:rPr>
                <w:rFonts w:eastAsia="Calibri"/>
              </w:rPr>
            </w:pPr>
            <w:r w:rsidRPr="00A2112D">
              <w:rPr>
                <w:rFonts w:eastAsia="Calibri"/>
              </w:rPr>
              <w:t>2 agosto, 2023</w:t>
            </w:r>
          </w:p>
        </w:tc>
      </w:tr>
      <w:tr w:rsidR="00437D3B" w:rsidRPr="00A2112D" w14:paraId="4E2C7F98" w14:textId="77777777" w:rsidTr="00AD0995">
        <w:trPr>
          <w:trHeight w:val="1354"/>
        </w:trPr>
        <w:tc>
          <w:tcPr>
            <w:tcW w:w="1975" w:type="dxa"/>
            <w:vAlign w:val="center"/>
          </w:tcPr>
          <w:p w14:paraId="4D41B741"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Resolución No. 037-2022</w:t>
            </w:r>
          </w:p>
        </w:tc>
        <w:tc>
          <w:tcPr>
            <w:tcW w:w="4230" w:type="dxa"/>
            <w:vAlign w:val="center"/>
          </w:tcPr>
          <w:p w14:paraId="6D200676" w14:textId="77777777" w:rsidR="00437D3B" w:rsidRPr="00A2112D" w:rsidRDefault="00437D3B" w:rsidP="002509FE">
            <w:pPr>
              <w:spacing w:line="360" w:lineRule="auto"/>
              <w:jc w:val="both"/>
            </w:pPr>
            <w:r w:rsidRPr="00A2112D">
              <w:rPr>
                <w:rFonts w:eastAsia="Calibri"/>
                <w:color w:val="767171" w:themeColor="background2" w:themeShade="80"/>
              </w:rPr>
              <w:t>Que decide el procedimiento sancionador administrativo seguido contra el señor Juan Antonio Adames, por la comisión de las conductas tipificadas como faltas administrativas muy graves y graves conforme las disposiciones contenidas en el literal D) del artículo 105 y en el literal B) del artículo 106 de la Ley General de Telecomunicaciones, No. 153-98.</w:t>
            </w:r>
          </w:p>
        </w:tc>
        <w:tc>
          <w:tcPr>
            <w:tcW w:w="1983" w:type="dxa"/>
            <w:vAlign w:val="center"/>
          </w:tcPr>
          <w:p w14:paraId="00A4D282" w14:textId="77777777" w:rsidR="00437D3B" w:rsidRPr="00A2112D" w:rsidRDefault="00437D3B" w:rsidP="00AD0995">
            <w:pPr>
              <w:spacing w:line="360" w:lineRule="auto"/>
              <w:jc w:val="center"/>
              <w:rPr>
                <w:rFonts w:eastAsia="Calibri"/>
              </w:rPr>
            </w:pPr>
            <w:r w:rsidRPr="00A2112D">
              <w:rPr>
                <w:rFonts w:eastAsia="Calibri"/>
              </w:rPr>
              <w:t>4 agosto, 2023</w:t>
            </w:r>
          </w:p>
        </w:tc>
      </w:tr>
      <w:tr w:rsidR="00437D3B" w:rsidRPr="00A2112D" w14:paraId="4756D791" w14:textId="77777777" w:rsidTr="00AD0995">
        <w:trPr>
          <w:trHeight w:val="1354"/>
        </w:trPr>
        <w:tc>
          <w:tcPr>
            <w:tcW w:w="1975" w:type="dxa"/>
            <w:vAlign w:val="center"/>
          </w:tcPr>
          <w:p w14:paraId="1C27D72B"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Resolución No. 079-2023</w:t>
            </w:r>
            <w:r w:rsidRPr="00A2112D">
              <w:br/>
            </w:r>
            <w:r w:rsidRPr="00A2112D">
              <w:br/>
            </w:r>
            <w:r w:rsidRPr="00A2112D">
              <w:lastRenderedPageBreak/>
              <w:br/>
            </w:r>
          </w:p>
          <w:p w14:paraId="3F764F9B"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 xml:space="preserve">   </w:t>
            </w:r>
          </w:p>
          <w:p w14:paraId="38D8D5FC" w14:textId="77777777" w:rsidR="00437D3B" w:rsidRPr="00A2112D" w:rsidRDefault="00437D3B" w:rsidP="002509FE">
            <w:pPr>
              <w:spacing w:line="360" w:lineRule="auto"/>
              <w:jc w:val="both"/>
              <w:rPr>
                <w:rFonts w:eastAsia="Calibri"/>
                <w:color w:val="767171" w:themeColor="background2" w:themeShade="80"/>
              </w:rPr>
            </w:pPr>
          </w:p>
        </w:tc>
        <w:tc>
          <w:tcPr>
            <w:tcW w:w="4230" w:type="dxa"/>
            <w:vAlign w:val="center"/>
          </w:tcPr>
          <w:p w14:paraId="7195F4DE"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lastRenderedPageBreak/>
              <w:t xml:space="preserve">Que decide sobre la solicitud de concesión para prestar el servicio público de telecomunicaciones de difusión por cable en los </w:t>
            </w:r>
            <w:r w:rsidRPr="00A2112D">
              <w:rPr>
                <w:rFonts w:eastAsia="Calibri"/>
                <w:color w:val="767171" w:themeColor="background2" w:themeShade="80"/>
              </w:rPr>
              <w:lastRenderedPageBreak/>
              <w:t xml:space="preserve">municipios El Llano y Comendador, de la provincia Elías Piña, presentada por la sociedad </w:t>
            </w:r>
            <w:proofErr w:type="spellStart"/>
            <w:r w:rsidRPr="00A2112D">
              <w:rPr>
                <w:rFonts w:eastAsia="Calibri"/>
                <w:color w:val="767171" w:themeColor="background2" w:themeShade="80"/>
              </w:rPr>
              <w:t>Frontmax</w:t>
            </w:r>
            <w:proofErr w:type="spellEnd"/>
            <w:r w:rsidRPr="00A2112D">
              <w:rPr>
                <w:rFonts w:eastAsia="Calibri"/>
                <w:color w:val="767171" w:themeColor="background2" w:themeShade="80"/>
              </w:rPr>
              <w:t xml:space="preserve"> </w:t>
            </w:r>
            <w:proofErr w:type="spellStart"/>
            <w:r w:rsidRPr="00A2112D">
              <w:rPr>
                <w:rFonts w:eastAsia="Calibri"/>
                <w:color w:val="767171" w:themeColor="background2" w:themeShade="80"/>
              </w:rPr>
              <w:t>Group</w:t>
            </w:r>
            <w:proofErr w:type="spellEnd"/>
            <w:r w:rsidRPr="00A2112D">
              <w:rPr>
                <w:rFonts w:eastAsia="Calibri"/>
                <w:color w:val="767171" w:themeColor="background2" w:themeShade="80"/>
              </w:rPr>
              <w:t>, S.R.L.-</w:t>
            </w:r>
          </w:p>
        </w:tc>
        <w:tc>
          <w:tcPr>
            <w:tcW w:w="1983" w:type="dxa"/>
            <w:vAlign w:val="center"/>
          </w:tcPr>
          <w:p w14:paraId="20DFDE10" w14:textId="77777777" w:rsidR="00437D3B" w:rsidRPr="00A2112D" w:rsidRDefault="00437D3B" w:rsidP="00AD0995">
            <w:pPr>
              <w:spacing w:line="360" w:lineRule="auto"/>
              <w:jc w:val="center"/>
              <w:rPr>
                <w:rFonts w:eastAsia="Calibri"/>
              </w:rPr>
            </w:pPr>
            <w:r w:rsidRPr="00A2112D">
              <w:rPr>
                <w:rFonts w:eastAsia="Calibri"/>
              </w:rPr>
              <w:lastRenderedPageBreak/>
              <w:t>7 agosto, 2023</w:t>
            </w:r>
          </w:p>
        </w:tc>
      </w:tr>
      <w:tr w:rsidR="00437D3B" w:rsidRPr="00A2112D" w14:paraId="3E6D0884" w14:textId="77777777" w:rsidTr="00AD0995">
        <w:trPr>
          <w:trHeight w:val="1354"/>
        </w:trPr>
        <w:tc>
          <w:tcPr>
            <w:tcW w:w="1975" w:type="dxa"/>
            <w:vAlign w:val="center"/>
          </w:tcPr>
          <w:p w14:paraId="6998A1A7" w14:textId="35AD1F54" w:rsidR="00437D3B" w:rsidRPr="00A2112D" w:rsidRDefault="007C22D0" w:rsidP="002509FE">
            <w:pPr>
              <w:spacing w:line="360" w:lineRule="auto"/>
              <w:jc w:val="both"/>
              <w:rPr>
                <w:rFonts w:eastAsia="Calibri"/>
                <w:color w:val="767171" w:themeColor="background2" w:themeShade="80"/>
              </w:rPr>
            </w:pPr>
            <w:r w:rsidRPr="00A2112D">
              <w:rPr>
                <w:rFonts w:eastAsia="Calibri"/>
                <w:color w:val="767171" w:themeColor="background2" w:themeShade="80"/>
              </w:rPr>
              <w:t>Resolución</w:t>
            </w:r>
            <w:r w:rsidR="00437D3B" w:rsidRPr="00A2112D">
              <w:rPr>
                <w:rFonts w:eastAsia="Calibri"/>
                <w:color w:val="767171" w:themeColor="background2" w:themeShade="80"/>
              </w:rPr>
              <w:t xml:space="preserve"> No. 077-2023</w:t>
            </w:r>
            <w:r w:rsidR="00437D3B" w:rsidRPr="00A2112D">
              <w:br/>
            </w:r>
          </w:p>
        </w:tc>
        <w:tc>
          <w:tcPr>
            <w:tcW w:w="4230" w:type="dxa"/>
            <w:vAlign w:val="center"/>
          </w:tcPr>
          <w:p w14:paraId="1F7E648D" w14:textId="01011005"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 xml:space="preserve">Que decide el procedimiento sancionador administrativo seguido contra el </w:t>
            </w:r>
            <w:r w:rsidR="007C22D0" w:rsidRPr="00A2112D">
              <w:rPr>
                <w:rFonts w:eastAsia="Calibri"/>
                <w:color w:val="767171" w:themeColor="background2" w:themeShade="80"/>
              </w:rPr>
              <w:t>señor</w:t>
            </w:r>
            <w:r w:rsidRPr="00A2112D">
              <w:rPr>
                <w:rFonts w:eastAsia="Calibri"/>
                <w:color w:val="767171" w:themeColor="background2" w:themeShade="80"/>
              </w:rPr>
              <w:t xml:space="preserve"> </w:t>
            </w:r>
            <w:r w:rsidR="00C8291B" w:rsidRPr="00A2112D">
              <w:rPr>
                <w:rFonts w:eastAsia="Calibri"/>
                <w:color w:val="767171" w:themeColor="background2" w:themeShade="80"/>
              </w:rPr>
              <w:t>José</w:t>
            </w:r>
            <w:r w:rsidRPr="00A2112D">
              <w:rPr>
                <w:rFonts w:eastAsia="Calibri"/>
                <w:color w:val="767171" w:themeColor="background2" w:themeShade="80"/>
              </w:rPr>
              <w:t xml:space="preserve"> Miguel </w:t>
            </w:r>
            <w:proofErr w:type="spellStart"/>
            <w:r w:rsidRPr="00A2112D">
              <w:rPr>
                <w:rFonts w:eastAsia="Calibri"/>
                <w:color w:val="767171" w:themeColor="background2" w:themeShade="80"/>
              </w:rPr>
              <w:t>Bejaran</w:t>
            </w:r>
            <w:proofErr w:type="spellEnd"/>
            <w:r w:rsidRPr="00A2112D">
              <w:rPr>
                <w:rFonts w:eastAsia="Calibri"/>
                <w:color w:val="767171" w:themeColor="background2" w:themeShade="80"/>
              </w:rPr>
              <w:t xml:space="preserve"> </w:t>
            </w:r>
            <w:r w:rsidR="007C22D0" w:rsidRPr="00A2112D">
              <w:rPr>
                <w:rFonts w:eastAsia="Calibri"/>
                <w:color w:val="767171" w:themeColor="background2" w:themeShade="80"/>
              </w:rPr>
              <w:t>Peña</w:t>
            </w:r>
            <w:r w:rsidRPr="00A2112D">
              <w:rPr>
                <w:rFonts w:eastAsia="Calibri"/>
                <w:color w:val="767171" w:themeColor="background2" w:themeShade="80"/>
              </w:rPr>
              <w:t xml:space="preserve"> propietario del nombre “</w:t>
            </w:r>
            <w:proofErr w:type="spellStart"/>
            <w:r w:rsidRPr="00A2112D">
              <w:rPr>
                <w:rFonts w:eastAsia="Calibri"/>
                <w:color w:val="767171" w:themeColor="background2" w:themeShade="80"/>
              </w:rPr>
              <w:t>Bejaran</w:t>
            </w:r>
            <w:proofErr w:type="spellEnd"/>
            <w:r w:rsidRPr="00A2112D">
              <w:rPr>
                <w:rFonts w:eastAsia="Calibri"/>
                <w:color w:val="767171" w:themeColor="background2" w:themeShade="80"/>
              </w:rPr>
              <w:t xml:space="preserve"> </w:t>
            </w:r>
            <w:proofErr w:type="spellStart"/>
            <w:r w:rsidRPr="00A2112D">
              <w:rPr>
                <w:rFonts w:eastAsia="Calibri"/>
                <w:color w:val="767171" w:themeColor="background2" w:themeShade="80"/>
              </w:rPr>
              <w:t>Systems</w:t>
            </w:r>
            <w:proofErr w:type="spellEnd"/>
            <w:r w:rsidRPr="00A2112D">
              <w:rPr>
                <w:rFonts w:eastAsia="Calibri"/>
                <w:color w:val="767171" w:themeColor="background2" w:themeShade="80"/>
              </w:rPr>
              <w:t xml:space="preserve">” por la </w:t>
            </w:r>
            <w:r w:rsidR="007C22D0" w:rsidRPr="00A2112D">
              <w:rPr>
                <w:rFonts w:eastAsia="Calibri"/>
                <w:color w:val="767171" w:themeColor="background2" w:themeShade="80"/>
              </w:rPr>
              <w:t>comisión</w:t>
            </w:r>
            <w:r w:rsidRPr="00A2112D">
              <w:rPr>
                <w:rFonts w:eastAsia="Calibri"/>
                <w:color w:val="767171" w:themeColor="background2" w:themeShade="80"/>
              </w:rPr>
              <w:t xml:space="preserve"> de las conductas tipificadas como falta administrativa muy grave conforme las disposiciones contenidas en el literal “D” del </w:t>
            </w:r>
            <w:r w:rsidR="007C22D0" w:rsidRPr="00A2112D">
              <w:rPr>
                <w:rFonts w:eastAsia="Calibri"/>
                <w:color w:val="767171" w:themeColor="background2" w:themeShade="80"/>
              </w:rPr>
              <w:t>artículo</w:t>
            </w:r>
            <w:r w:rsidRPr="00A2112D">
              <w:rPr>
                <w:rFonts w:eastAsia="Calibri"/>
                <w:color w:val="767171" w:themeColor="background2" w:themeShade="80"/>
              </w:rPr>
              <w:t xml:space="preserve"> 105 de la Ley General de Telecomunicaciones, </w:t>
            </w:r>
            <w:r w:rsidR="00C8291B" w:rsidRPr="00A2112D">
              <w:rPr>
                <w:rFonts w:eastAsia="Calibri"/>
                <w:color w:val="767171" w:themeColor="background2" w:themeShade="80"/>
              </w:rPr>
              <w:t>núm.</w:t>
            </w:r>
            <w:r w:rsidRPr="00A2112D">
              <w:rPr>
                <w:rFonts w:eastAsia="Calibri"/>
                <w:color w:val="767171" w:themeColor="background2" w:themeShade="80"/>
              </w:rPr>
              <w:t xml:space="preserve"> 153-98.</w:t>
            </w:r>
            <w:r w:rsidRPr="00A2112D">
              <w:br/>
            </w:r>
            <w:r w:rsidRPr="00A2112D">
              <w:br/>
            </w:r>
          </w:p>
          <w:p w14:paraId="4EE449BE" w14:textId="77777777" w:rsidR="00437D3B" w:rsidRPr="00A2112D" w:rsidRDefault="00437D3B" w:rsidP="002509FE">
            <w:pPr>
              <w:spacing w:line="360" w:lineRule="auto"/>
              <w:jc w:val="both"/>
              <w:rPr>
                <w:rFonts w:eastAsia="Calibri"/>
                <w:color w:val="767171" w:themeColor="background2" w:themeShade="80"/>
              </w:rPr>
            </w:pPr>
          </w:p>
        </w:tc>
        <w:tc>
          <w:tcPr>
            <w:tcW w:w="1983" w:type="dxa"/>
            <w:vAlign w:val="center"/>
          </w:tcPr>
          <w:p w14:paraId="26EDD3AB" w14:textId="444885FF" w:rsidR="00437D3B" w:rsidRPr="00A2112D" w:rsidRDefault="00437D3B" w:rsidP="00AD0995">
            <w:pPr>
              <w:spacing w:line="360" w:lineRule="auto"/>
              <w:jc w:val="center"/>
              <w:rPr>
                <w:rFonts w:eastAsia="Calibri"/>
              </w:rPr>
            </w:pPr>
            <w:r w:rsidRPr="00A2112D">
              <w:rPr>
                <w:rFonts w:eastAsia="Calibri"/>
              </w:rPr>
              <w:t>14 agosto, 2023</w:t>
            </w:r>
          </w:p>
          <w:p w14:paraId="0CDE1234" w14:textId="77777777" w:rsidR="00437D3B" w:rsidRPr="00A2112D" w:rsidRDefault="00437D3B" w:rsidP="00AD0995">
            <w:pPr>
              <w:spacing w:line="360" w:lineRule="auto"/>
              <w:jc w:val="center"/>
              <w:rPr>
                <w:rFonts w:eastAsia="Calibri"/>
              </w:rPr>
            </w:pPr>
          </w:p>
        </w:tc>
      </w:tr>
      <w:tr w:rsidR="00437D3B" w:rsidRPr="00A2112D" w14:paraId="78371054" w14:textId="77777777" w:rsidTr="00AD0995">
        <w:trPr>
          <w:trHeight w:val="1354"/>
        </w:trPr>
        <w:tc>
          <w:tcPr>
            <w:tcW w:w="1975" w:type="dxa"/>
            <w:vAlign w:val="center"/>
          </w:tcPr>
          <w:p w14:paraId="77EC8F8F"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Resolución No. 086-2023</w:t>
            </w:r>
          </w:p>
          <w:p w14:paraId="494C5876" w14:textId="77777777" w:rsidR="00437D3B" w:rsidRPr="00A2112D" w:rsidRDefault="00437D3B" w:rsidP="002509FE">
            <w:pPr>
              <w:spacing w:line="360" w:lineRule="auto"/>
              <w:jc w:val="both"/>
              <w:rPr>
                <w:rFonts w:eastAsia="Calibri"/>
                <w:color w:val="767171" w:themeColor="background2" w:themeShade="80"/>
              </w:rPr>
            </w:pPr>
          </w:p>
        </w:tc>
        <w:tc>
          <w:tcPr>
            <w:tcW w:w="4230" w:type="dxa"/>
            <w:vAlign w:val="center"/>
          </w:tcPr>
          <w:p w14:paraId="10EA75EB" w14:textId="12BE1C1D"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 xml:space="preserve">Que aprueba el pliego de condiciones, designa el comité evaluador y convoca a la Licitación Pública Internacional Indotel-BID-LPI-003- 2023, para la “adquisición de equipos tecnológicos para ser utilizados en las aulas de los nuevos centros </w:t>
            </w:r>
            <w:r w:rsidR="007C22D0" w:rsidRPr="00A2112D">
              <w:rPr>
                <w:rFonts w:eastAsia="Calibri"/>
                <w:color w:val="767171" w:themeColor="background2" w:themeShade="80"/>
              </w:rPr>
              <w:lastRenderedPageBreak/>
              <w:t>INDOTEL</w:t>
            </w:r>
            <w:r w:rsidRPr="00A2112D">
              <w:rPr>
                <w:rFonts w:eastAsia="Calibri"/>
                <w:color w:val="767171" w:themeColor="background2" w:themeShade="80"/>
              </w:rPr>
              <w:t xml:space="preserve"> - </w:t>
            </w:r>
            <w:r w:rsidR="00C8291B">
              <w:rPr>
                <w:rFonts w:eastAsia="Calibri"/>
                <w:color w:val="767171" w:themeColor="background2" w:themeShade="80"/>
              </w:rPr>
              <w:t>ITLA</w:t>
            </w:r>
            <w:r w:rsidRPr="00A2112D">
              <w:rPr>
                <w:rFonts w:eastAsia="Calibri"/>
                <w:color w:val="767171" w:themeColor="background2" w:themeShade="80"/>
              </w:rPr>
              <w:t xml:space="preserve"> en San Pedro de Macorís, Pedernales, Azua, San Francisco de Macorís y Moca”.</w:t>
            </w:r>
            <w:r w:rsidRPr="00A2112D">
              <w:br/>
            </w:r>
            <w:r w:rsidRPr="00A2112D">
              <w:br/>
            </w:r>
          </w:p>
          <w:p w14:paraId="0DBA840D" w14:textId="77777777" w:rsidR="00437D3B" w:rsidRPr="00A2112D" w:rsidRDefault="00437D3B" w:rsidP="002509FE">
            <w:pPr>
              <w:spacing w:line="360" w:lineRule="auto"/>
              <w:jc w:val="both"/>
            </w:pPr>
            <w:r w:rsidRPr="00A2112D">
              <w:rPr>
                <w:rFonts w:eastAsia="Calibri"/>
                <w:color w:val="767171" w:themeColor="background2" w:themeShade="80"/>
              </w:rPr>
              <w:t xml:space="preserve">   </w:t>
            </w:r>
          </w:p>
          <w:p w14:paraId="4768ABBB" w14:textId="77777777" w:rsidR="00437D3B" w:rsidRPr="00A2112D" w:rsidRDefault="00437D3B" w:rsidP="002509FE">
            <w:pPr>
              <w:spacing w:line="360" w:lineRule="auto"/>
              <w:jc w:val="both"/>
              <w:rPr>
                <w:rFonts w:eastAsia="Calibri"/>
                <w:color w:val="767171" w:themeColor="background2" w:themeShade="80"/>
              </w:rPr>
            </w:pPr>
          </w:p>
        </w:tc>
        <w:tc>
          <w:tcPr>
            <w:tcW w:w="1983" w:type="dxa"/>
            <w:vAlign w:val="center"/>
          </w:tcPr>
          <w:p w14:paraId="159109F1" w14:textId="77777777" w:rsidR="00437D3B" w:rsidRPr="00A2112D" w:rsidRDefault="00437D3B" w:rsidP="00AD0995">
            <w:pPr>
              <w:spacing w:line="360" w:lineRule="auto"/>
              <w:jc w:val="center"/>
              <w:rPr>
                <w:rFonts w:eastAsia="Calibri"/>
              </w:rPr>
            </w:pPr>
            <w:r w:rsidRPr="00A2112D">
              <w:rPr>
                <w:rFonts w:eastAsia="Calibri"/>
              </w:rPr>
              <w:lastRenderedPageBreak/>
              <w:t>14 agosto, 2023</w:t>
            </w:r>
          </w:p>
        </w:tc>
      </w:tr>
      <w:tr w:rsidR="00437D3B" w:rsidRPr="00A2112D" w14:paraId="27872C02" w14:textId="77777777" w:rsidTr="00AD0995">
        <w:trPr>
          <w:trHeight w:val="1354"/>
        </w:trPr>
        <w:tc>
          <w:tcPr>
            <w:tcW w:w="1975" w:type="dxa"/>
            <w:vAlign w:val="center"/>
          </w:tcPr>
          <w:p w14:paraId="737A660A"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Resolución No. 087-2023</w:t>
            </w:r>
          </w:p>
          <w:p w14:paraId="39A993D5" w14:textId="77777777" w:rsidR="00437D3B" w:rsidRPr="00A2112D" w:rsidRDefault="00437D3B" w:rsidP="002509FE">
            <w:pPr>
              <w:spacing w:line="360" w:lineRule="auto"/>
              <w:jc w:val="both"/>
              <w:rPr>
                <w:rFonts w:eastAsia="Calibri"/>
                <w:color w:val="767171" w:themeColor="background2" w:themeShade="80"/>
              </w:rPr>
            </w:pPr>
          </w:p>
        </w:tc>
        <w:tc>
          <w:tcPr>
            <w:tcW w:w="4230" w:type="dxa"/>
            <w:vAlign w:val="center"/>
          </w:tcPr>
          <w:p w14:paraId="39991225"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Que aprueba el pliego de condiciones, designa el comité evaluador y convoca a La Licitación Pública Internacional Indotel-BID-LPI-006- 2023, para la “Implementación de la Estrategia de Comunicación del Componente 1”.</w:t>
            </w:r>
            <w:r w:rsidRPr="00A2112D">
              <w:br/>
            </w:r>
            <w:r w:rsidRPr="00A2112D">
              <w:br/>
            </w:r>
          </w:p>
          <w:p w14:paraId="4059DF05" w14:textId="77777777" w:rsidR="00437D3B" w:rsidRPr="00A2112D" w:rsidRDefault="00437D3B" w:rsidP="002509FE">
            <w:pPr>
              <w:spacing w:line="360" w:lineRule="auto"/>
              <w:jc w:val="both"/>
            </w:pPr>
            <w:r w:rsidRPr="00A2112D">
              <w:rPr>
                <w:rFonts w:eastAsia="Calibri"/>
                <w:color w:val="767171" w:themeColor="background2" w:themeShade="80"/>
              </w:rPr>
              <w:t xml:space="preserve">  </w:t>
            </w:r>
          </w:p>
          <w:p w14:paraId="52CDAAE4" w14:textId="77777777" w:rsidR="00437D3B" w:rsidRPr="00A2112D" w:rsidRDefault="00437D3B" w:rsidP="002509FE">
            <w:pPr>
              <w:spacing w:line="360" w:lineRule="auto"/>
              <w:jc w:val="both"/>
              <w:rPr>
                <w:rFonts w:eastAsia="Calibri"/>
                <w:color w:val="767171" w:themeColor="background2" w:themeShade="80"/>
              </w:rPr>
            </w:pPr>
          </w:p>
        </w:tc>
        <w:tc>
          <w:tcPr>
            <w:tcW w:w="1983" w:type="dxa"/>
            <w:vAlign w:val="center"/>
          </w:tcPr>
          <w:p w14:paraId="3721D222" w14:textId="77777777" w:rsidR="00437D3B" w:rsidRPr="00A2112D" w:rsidRDefault="00437D3B" w:rsidP="00AD0995">
            <w:pPr>
              <w:spacing w:line="360" w:lineRule="auto"/>
              <w:jc w:val="center"/>
              <w:rPr>
                <w:rFonts w:eastAsia="Calibri"/>
              </w:rPr>
            </w:pPr>
            <w:r w:rsidRPr="00A2112D">
              <w:rPr>
                <w:rFonts w:eastAsia="Calibri"/>
              </w:rPr>
              <w:t>15 agosto, 2023</w:t>
            </w:r>
          </w:p>
        </w:tc>
      </w:tr>
      <w:tr w:rsidR="00437D3B" w:rsidRPr="00A2112D" w14:paraId="6DDE71FF" w14:textId="77777777" w:rsidTr="00AD0995">
        <w:trPr>
          <w:trHeight w:val="1354"/>
        </w:trPr>
        <w:tc>
          <w:tcPr>
            <w:tcW w:w="1975" w:type="dxa"/>
            <w:vAlign w:val="center"/>
          </w:tcPr>
          <w:p w14:paraId="07B01169"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 xml:space="preserve">Resolución No. 080-2023 </w:t>
            </w:r>
          </w:p>
        </w:tc>
        <w:tc>
          <w:tcPr>
            <w:tcW w:w="4230" w:type="dxa"/>
            <w:vAlign w:val="center"/>
          </w:tcPr>
          <w:p w14:paraId="0898A3F8" w14:textId="77777777" w:rsidR="00437D3B" w:rsidRPr="00A2112D" w:rsidRDefault="00437D3B" w:rsidP="002509FE">
            <w:pPr>
              <w:spacing w:line="360" w:lineRule="auto"/>
              <w:jc w:val="both"/>
            </w:pPr>
            <w:r w:rsidRPr="00A2112D">
              <w:rPr>
                <w:rFonts w:eastAsia="Calibri"/>
                <w:color w:val="767171" w:themeColor="background2" w:themeShade="80"/>
              </w:rPr>
              <w:t xml:space="preserve">Que decide el procedimiento sancionador administrativo seguido contra el señor Fernando Antonio Guzmán, por la comisión de las conductas tipificadas como faltas administrativas muy graves y graves conforme las disposiciones contenidas en el </w:t>
            </w:r>
            <w:r w:rsidRPr="00A2112D">
              <w:rPr>
                <w:rFonts w:eastAsia="Calibri"/>
                <w:color w:val="767171" w:themeColor="background2" w:themeShade="80"/>
              </w:rPr>
              <w:lastRenderedPageBreak/>
              <w:t>literal “D” del artículo 105 y en el literal “B” del artículo 106 de la Ley general de Telecomunicaciones, Núm. 153-98.</w:t>
            </w:r>
          </w:p>
        </w:tc>
        <w:tc>
          <w:tcPr>
            <w:tcW w:w="1983" w:type="dxa"/>
            <w:vAlign w:val="center"/>
          </w:tcPr>
          <w:p w14:paraId="62D704C2" w14:textId="2D4969DF" w:rsidR="00437D3B" w:rsidRPr="00A2112D" w:rsidRDefault="00437D3B" w:rsidP="00AD0995">
            <w:pPr>
              <w:spacing w:line="360" w:lineRule="auto"/>
              <w:jc w:val="center"/>
              <w:rPr>
                <w:rFonts w:eastAsia="Calibri"/>
              </w:rPr>
            </w:pPr>
            <w:r w:rsidRPr="00A2112D">
              <w:rPr>
                <w:rFonts w:eastAsia="Calibri"/>
              </w:rPr>
              <w:lastRenderedPageBreak/>
              <w:t>21 agosto, 2023</w:t>
            </w:r>
          </w:p>
        </w:tc>
      </w:tr>
      <w:tr w:rsidR="00437D3B" w:rsidRPr="00A2112D" w14:paraId="2F46F338" w14:textId="77777777" w:rsidTr="00AD0995">
        <w:trPr>
          <w:trHeight w:val="1354"/>
        </w:trPr>
        <w:tc>
          <w:tcPr>
            <w:tcW w:w="1975" w:type="dxa"/>
            <w:vAlign w:val="center"/>
          </w:tcPr>
          <w:p w14:paraId="09C83695"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Resolución No.082-2023</w:t>
            </w:r>
            <w:r w:rsidRPr="00A2112D">
              <w:br/>
            </w:r>
          </w:p>
        </w:tc>
        <w:tc>
          <w:tcPr>
            <w:tcW w:w="4230" w:type="dxa"/>
            <w:vAlign w:val="center"/>
          </w:tcPr>
          <w:p w14:paraId="60E297D1" w14:textId="06317A8D"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 xml:space="preserve">Que decide el procedimiento sancionador administrativo seguido contra el señor </w:t>
            </w:r>
            <w:proofErr w:type="spellStart"/>
            <w:r w:rsidRPr="00A2112D">
              <w:rPr>
                <w:rFonts w:eastAsia="Calibri"/>
                <w:color w:val="767171" w:themeColor="background2" w:themeShade="80"/>
              </w:rPr>
              <w:t>Jhonathan</w:t>
            </w:r>
            <w:proofErr w:type="spellEnd"/>
            <w:r w:rsidRPr="00A2112D">
              <w:rPr>
                <w:rFonts w:eastAsia="Calibri"/>
                <w:color w:val="767171" w:themeColor="background2" w:themeShade="80"/>
              </w:rPr>
              <w:t xml:space="preserve"> </w:t>
            </w:r>
            <w:r w:rsidR="007C22D0" w:rsidRPr="00A2112D">
              <w:rPr>
                <w:rFonts w:eastAsia="Calibri"/>
                <w:color w:val="767171" w:themeColor="background2" w:themeShade="80"/>
              </w:rPr>
              <w:t>Pérez</w:t>
            </w:r>
            <w:r w:rsidRPr="00A2112D">
              <w:rPr>
                <w:rFonts w:eastAsia="Calibri"/>
                <w:color w:val="767171" w:themeColor="background2" w:themeShade="80"/>
              </w:rPr>
              <w:t xml:space="preserve"> por la comisión de las conductas tipificadas como falta administrativa muy grave conforme las disposiciones contenidas en el literal “D” del artículo 105 de la Ley General de Telecomunicaciones, Núm. 153-98.</w:t>
            </w:r>
            <w:r w:rsidRPr="00A2112D">
              <w:br/>
            </w:r>
            <w:r w:rsidRPr="00A2112D">
              <w:br/>
            </w:r>
          </w:p>
          <w:p w14:paraId="6FE714C6" w14:textId="77777777" w:rsidR="00437D3B" w:rsidRPr="00A2112D" w:rsidRDefault="00437D3B" w:rsidP="002509FE">
            <w:pPr>
              <w:spacing w:line="360" w:lineRule="auto"/>
              <w:jc w:val="both"/>
            </w:pPr>
            <w:r w:rsidRPr="00A2112D">
              <w:rPr>
                <w:rFonts w:eastAsia="Calibri"/>
                <w:color w:val="767171" w:themeColor="background2" w:themeShade="80"/>
              </w:rPr>
              <w:t xml:space="preserve">  </w:t>
            </w:r>
          </w:p>
          <w:p w14:paraId="0F14E6B2" w14:textId="77777777" w:rsidR="00437D3B" w:rsidRPr="00A2112D" w:rsidRDefault="00437D3B" w:rsidP="002509FE">
            <w:pPr>
              <w:spacing w:line="360" w:lineRule="auto"/>
              <w:jc w:val="both"/>
              <w:rPr>
                <w:rFonts w:eastAsia="Calibri"/>
                <w:color w:val="767171" w:themeColor="background2" w:themeShade="80"/>
              </w:rPr>
            </w:pPr>
          </w:p>
        </w:tc>
        <w:tc>
          <w:tcPr>
            <w:tcW w:w="1983" w:type="dxa"/>
            <w:vAlign w:val="center"/>
          </w:tcPr>
          <w:p w14:paraId="2FE2EA65" w14:textId="77777777" w:rsidR="00437D3B" w:rsidRPr="00A2112D" w:rsidRDefault="00437D3B" w:rsidP="00AD0995">
            <w:pPr>
              <w:spacing w:line="360" w:lineRule="auto"/>
              <w:jc w:val="center"/>
              <w:rPr>
                <w:rFonts w:eastAsia="Calibri"/>
              </w:rPr>
            </w:pPr>
            <w:r w:rsidRPr="00A2112D">
              <w:rPr>
                <w:rFonts w:eastAsia="Calibri"/>
              </w:rPr>
              <w:t>21 agosto, 2023</w:t>
            </w:r>
          </w:p>
        </w:tc>
      </w:tr>
      <w:tr w:rsidR="00437D3B" w:rsidRPr="00A2112D" w14:paraId="7BFB0C33" w14:textId="77777777" w:rsidTr="00AD0995">
        <w:trPr>
          <w:trHeight w:val="1354"/>
        </w:trPr>
        <w:tc>
          <w:tcPr>
            <w:tcW w:w="1975" w:type="dxa"/>
            <w:vAlign w:val="center"/>
          </w:tcPr>
          <w:p w14:paraId="4FED6C9B"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Resolución No.082-2023</w:t>
            </w:r>
          </w:p>
        </w:tc>
        <w:tc>
          <w:tcPr>
            <w:tcW w:w="4230" w:type="dxa"/>
            <w:vAlign w:val="center"/>
          </w:tcPr>
          <w:p w14:paraId="626C582A" w14:textId="680AB938"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 xml:space="preserve">Que decide el procedimiento sancionador administrativo seguido contra el señor </w:t>
            </w:r>
            <w:proofErr w:type="spellStart"/>
            <w:r w:rsidRPr="00A2112D">
              <w:rPr>
                <w:rFonts w:eastAsia="Calibri"/>
                <w:color w:val="767171" w:themeColor="background2" w:themeShade="80"/>
              </w:rPr>
              <w:t>Jhonathan</w:t>
            </w:r>
            <w:proofErr w:type="spellEnd"/>
            <w:r w:rsidRPr="00A2112D">
              <w:rPr>
                <w:rFonts w:eastAsia="Calibri"/>
                <w:color w:val="767171" w:themeColor="background2" w:themeShade="80"/>
              </w:rPr>
              <w:t xml:space="preserve"> </w:t>
            </w:r>
            <w:r w:rsidR="007C22D0" w:rsidRPr="00A2112D">
              <w:rPr>
                <w:rFonts w:eastAsia="Calibri"/>
                <w:color w:val="767171" w:themeColor="background2" w:themeShade="80"/>
              </w:rPr>
              <w:t>Pérez</w:t>
            </w:r>
            <w:r w:rsidRPr="00A2112D">
              <w:rPr>
                <w:rFonts w:eastAsia="Calibri"/>
                <w:color w:val="767171" w:themeColor="background2" w:themeShade="80"/>
              </w:rPr>
              <w:t xml:space="preserve"> por la comisión de las conductas tipificadas como falta administrativa muy grave conforme las disposiciones </w:t>
            </w:r>
            <w:r w:rsidRPr="00A2112D">
              <w:rPr>
                <w:rFonts w:eastAsia="Calibri"/>
                <w:color w:val="767171" w:themeColor="background2" w:themeShade="80"/>
              </w:rPr>
              <w:lastRenderedPageBreak/>
              <w:t>contenidas en el literal “D” del artículo 105 de la Ley General de Telecomunicaciones, Núm. 153-98.</w:t>
            </w:r>
            <w:r w:rsidRPr="00A2112D">
              <w:br/>
            </w:r>
            <w:r w:rsidRPr="00A2112D">
              <w:br/>
            </w:r>
          </w:p>
          <w:p w14:paraId="717F25A3" w14:textId="77777777" w:rsidR="00437D3B" w:rsidRPr="00A2112D" w:rsidRDefault="00437D3B" w:rsidP="002509FE">
            <w:pPr>
              <w:spacing w:line="360" w:lineRule="auto"/>
              <w:jc w:val="both"/>
            </w:pPr>
            <w:r w:rsidRPr="00A2112D">
              <w:rPr>
                <w:rFonts w:eastAsia="Calibri"/>
                <w:color w:val="767171" w:themeColor="background2" w:themeShade="80"/>
              </w:rPr>
              <w:t xml:space="preserve">  </w:t>
            </w:r>
          </w:p>
          <w:p w14:paraId="35D3CB03" w14:textId="77777777" w:rsidR="00437D3B" w:rsidRPr="00A2112D" w:rsidRDefault="00437D3B" w:rsidP="002509FE">
            <w:pPr>
              <w:spacing w:line="360" w:lineRule="auto"/>
              <w:jc w:val="both"/>
              <w:rPr>
                <w:rFonts w:eastAsia="Calibri"/>
                <w:color w:val="767171" w:themeColor="background2" w:themeShade="80"/>
              </w:rPr>
            </w:pPr>
          </w:p>
        </w:tc>
        <w:tc>
          <w:tcPr>
            <w:tcW w:w="1983" w:type="dxa"/>
            <w:vAlign w:val="center"/>
          </w:tcPr>
          <w:p w14:paraId="1920020B" w14:textId="77777777" w:rsidR="00437D3B" w:rsidRPr="00A2112D" w:rsidRDefault="00437D3B" w:rsidP="00AD0995">
            <w:pPr>
              <w:spacing w:line="360" w:lineRule="auto"/>
              <w:jc w:val="center"/>
              <w:rPr>
                <w:rFonts w:eastAsia="Calibri"/>
              </w:rPr>
            </w:pPr>
            <w:r w:rsidRPr="00A2112D">
              <w:rPr>
                <w:rFonts w:eastAsia="Calibri"/>
              </w:rPr>
              <w:lastRenderedPageBreak/>
              <w:t>21 agosto, 2023</w:t>
            </w:r>
          </w:p>
        </w:tc>
      </w:tr>
      <w:tr w:rsidR="00437D3B" w:rsidRPr="00A2112D" w14:paraId="34CB4773" w14:textId="77777777" w:rsidTr="00AD0995">
        <w:trPr>
          <w:trHeight w:val="1354"/>
        </w:trPr>
        <w:tc>
          <w:tcPr>
            <w:tcW w:w="1975" w:type="dxa"/>
            <w:vAlign w:val="center"/>
          </w:tcPr>
          <w:p w14:paraId="6910072C"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Resolución No. 083-2023</w:t>
            </w:r>
          </w:p>
        </w:tc>
        <w:tc>
          <w:tcPr>
            <w:tcW w:w="4230" w:type="dxa"/>
            <w:vAlign w:val="center"/>
          </w:tcPr>
          <w:p w14:paraId="26F00C8F"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Que decide el procedimiento sancionador administrativo seguido contra el señor Juan Ramón González Arias, por la comisión de las conductas tipificadas como faltas administrativas muy graves y graves conforme las disposiciones contenidas en el literal D) del artículo 105 y en el literal B) del artículo 106 de la Ley General de Telecomunicaciones, Núm. 153-98. Uso irregular del espectro por radiodifusión sonora.</w:t>
            </w:r>
            <w:r w:rsidRPr="00A2112D">
              <w:br/>
            </w:r>
            <w:r w:rsidRPr="00A2112D">
              <w:br/>
            </w:r>
          </w:p>
          <w:p w14:paraId="621EA12A" w14:textId="77777777" w:rsidR="00437D3B" w:rsidRPr="00A2112D" w:rsidRDefault="00437D3B" w:rsidP="002509FE">
            <w:pPr>
              <w:spacing w:line="360" w:lineRule="auto"/>
              <w:jc w:val="both"/>
            </w:pPr>
            <w:r w:rsidRPr="00A2112D">
              <w:rPr>
                <w:rFonts w:eastAsia="Calibri"/>
                <w:color w:val="767171" w:themeColor="background2" w:themeShade="80"/>
              </w:rPr>
              <w:t xml:space="preserve">   </w:t>
            </w:r>
          </w:p>
          <w:p w14:paraId="4C19B295" w14:textId="77777777" w:rsidR="00437D3B" w:rsidRPr="00A2112D" w:rsidRDefault="00437D3B" w:rsidP="002509FE">
            <w:pPr>
              <w:spacing w:line="360" w:lineRule="auto"/>
              <w:jc w:val="both"/>
              <w:rPr>
                <w:rFonts w:eastAsia="Calibri"/>
                <w:color w:val="767171" w:themeColor="background2" w:themeShade="80"/>
              </w:rPr>
            </w:pPr>
          </w:p>
        </w:tc>
        <w:tc>
          <w:tcPr>
            <w:tcW w:w="1983" w:type="dxa"/>
            <w:vAlign w:val="center"/>
          </w:tcPr>
          <w:p w14:paraId="10E4CE4E" w14:textId="77777777" w:rsidR="00437D3B" w:rsidRPr="00A2112D" w:rsidRDefault="00437D3B" w:rsidP="00AD0995">
            <w:pPr>
              <w:spacing w:line="360" w:lineRule="auto"/>
              <w:jc w:val="center"/>
              <w:rPr>
                <w:rFonts w:eastAsia="Calibri"/>
              </w:rPr>
            </w:pPr>
            <w:r w:rsidRPr="00A2112D">
              <w:rPr>
                <w:rFonts w:eastAsia="Calibri"/>
              </w:rPr>
              <w:t>21 agosto, 2023</w:t>
            </w:r>
          </w:p>
        </w:tc>
      </w:tr>
      <w:tr w:rsidR="00437D3B" w:rsidRPr="00A2112D" w14:paraId="7E52154C" w14:textId="77777777" w:rsidTr="00AD0995">
        <w:trPr>
          <w:trHeight w:val="1354"/>
        </w:trPr>
        <w:tc>
          <w:tcPr>
            <w:tcW w:w="1975" w:type="dxa"/>
            <w:vAlign w:val="center"/>
          </w:tcPr>
          <w:p w14:paraId="7580DAB2"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lastRenderedPageBreak/>
              <w:t xml:space="preserve">Resolución No. 084-2023 </w:t>
            </w:r>
            <w:r w:rsidRPr="00A2112D">
              <w:br/>
            </w:r>
          </w:p>
        </w:tc>
        <w:tc>
          <w:tcPr>
            <w:tcW w:w="4230" w:type="dxa"/>
            <w:vAlign w:val="center"/>
          </w:tcPr>
          <w:p w14:paraId="6B52C949"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 xml:space="preserve">Que decide el procedimiento sancionador administrativo seguido contra el señor </w:t>
            </w:r>
            <w:proofErr w:type="spellStart"/>
            <w:r w:rsidRPr="00A2112D">
              <w:rPr>
                <w:rFonts w:eastAsia="Calibri"/>
                <w:color w:val="767171" w:themeColor="background2" w:themeShade="80"/>
              </w:rPr>
              <w:t>Albeny</w:t>
            </w:r>
            <w:proofErr w:type="spellEnd"/>
            <w:r w:rsidRPr="00A2112D">
              <w:rPr>
                <w:rFonts w:eastAsia="Calibri"/>
                <w:color w:val="767171" w:themeColor="background2" w:themeShade="80"/>
              </w:rPr>
              <w:t xml:space="preserve"> Francisco Rondón Reynoso, responsable del nombre comercial “sistema rápido” por la comisión de las conductas tipificadas como falta administrativa muy grave conforme las disposiciones contenidas en el literal “D” del artículo 105 de la Ley General de Telecomunicaciones, Núm. 153-98.</w:t>
            </w:r>
            <w:r w:rsidRPr="00A2112D">
              <w:br/>
            </w:r>
            <w:r w:rsidRPr="00A2112D">
              <w:br/>
            </w:r>
            <w:r w:rsidRPr="00A2112D">
              <w:rPr>
                <w:rFonts w:eastAsia="Calibri"/>
                <w:color w:val="767171" w:themeColor="background2" w:themeShade="80"/>
              </w:rPr>
              <w:t xml:space="preserve"> </w:t>
            </w:r>
          </w:p>
          <w:p w14:paraId="6200E1A4" w14:textId="77777777" w:rsidR="00437D3B" w:rsidRPr="00A2112D" w:rsidRDefault="00437D3B" w:rsidP="002509FE">
            <w:pPr>
              <w:spacing w:line="360" w:lineRule="auto"/>
              <w:jc w:val="both"/>
              <w:rPr>
                <w:rFonts w:eastAsia="Calibri"/>
                <w:color w:val="767171" w:themeColor="background2" w:themeShade="80"/>
              </w:rPr>
            </w:pPr>
          </w:p>
        </w:tc>
        <w:tc>
          <w:tcPr>
            <w:tcW w:w="1983" w:type="dxa"/>
            <w:vAlign w:val="center"/>
          </w:tcPr>
          <w:p w14:paraId="56DD2E9D" w14:textId="77777777" w:rsidR="00437D3B" w:rsidRPr="00A2112D" w:rsidRDefault="00437D3B" w:rsidP="00AD0995">
            <w:pPr>
              <w:spacing w:line="360" w:lineRule="auto"/>
              <w:jc w:val="center"/>
              <w:rPr>
                <w:rFonts w:eastAsia="Calibri"/>
              </w:rPr>
            </w:pPr>
            <w:r w:rsidRPr="00A2112D">
              <w:rPr>
                <w:rFonts w:eastAsia="Calibri"/>
              </w:rPr>
              <w:t>21 agosto, 2023</w:t>
            </w:r>
          </w:p>
        </w:tc>
      </w:tr>
      <w:tr w:rsidR="00437D3B" w:rsidRPr="00A2112D" w14:paraId="77A1DAB6" w14:textId="77777777" w:rsidTr="00AD0995">
        <w:trPr>
          <w:trHeight w:val="1354"/>
        </w:trPr>
        <w:tc>
          <w:tcPr>
            <w:tcW w:w="1975" w:type="dxa"/>
            <w:vAlign w:val="center"/>
          </w:tcPr>
          <w:p w14:paraId="2E0803C4"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Resolución No. 085-2023</w:t>
            </w:r>
          </w:p>
        </w:tc>
        <w:tc>
          <w:tcPr>
            <w:tcW w:w="4230" w:type="dxa"/>
            <w:vAlign w:val="center"/>
          </w:tcPr>
          <w:p w14:paraId="04853320"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Que decide el procedimiento sancionador administrativo seguido contra los señores Juan Luis Pérez y Moisés Pérez por la comisión de las conductas tipificadas como falta administrativa muy grave conforme las disposiciones contenidas en el literal “D” del artículo 105 de la Ley General de Telecomunicaciones, Núm. 153-</w:t>
            </w:r>
            <w:r w:rsidRPr="00A2112D">
              <w:rPr>
                <w:rFonts w:eastAsia="Calibri"/>
                <w:color w:val="767171" w:themeColor="background2" w:themeShade="80"/>
              </w:rPr>
              <w:lastRenderedPageBreak/>
              <w:t>98.</w:t>
            </w:r>
            <w:r w:rsidRPr="00A2112D">
              <w:br/>
            </w:r>
            <w:r w:rsidRPr="00A2112D">
              <w:br/>
            </w:r>
          </w:p>
        </w:tc>
        <w:tc>
          <w:tcPr>
            <w:tcW w:w="1983" w:type="dxa"/>
            <w:vAlign w:val="center"/>
          </w:tcPr>
          <w:p w14:paraId="0506F997" w14:textId="77777777" w:rsidR="00437D3B" w:rsidRPr="00A2112D" w:rsidRDefault="00437D3B" w:rsidP="00AD0995">
            <w:pPr>
              <w:spacing w:line="360" w:lineRule="auto"/>
              <w:jc w:val="center"/>
              <w:rPr>
                <w:rFonts w:eastAsia="Calibri"/>
              </w:rPr>
            </w:pPr>
            <w:r w:rsidRPr="00A2112D">
              <w:rPr>
                <w:rFonts w:eastAsia="Calibri"/>
              </w:rPr>
              <w:lastRenderedPageBreak/>
              <w:t>29 agosto, 2023</w:t>
            </w:r>
          </w:p>
        </w:tc>
      </w:tr>
      <w:tr w:rsidR="00437D3B" w:rsidRPr="00A2112D" w14:paraId="7E090778" w14:textId="77777777" w:rsidTr="00AD0995">
        <w:trPr>
          <w:trHeight w:val="1354"/>
        </w:trPr>
        <w:tc>
          <w:tcPr>
            <w:tcW w:w="1975" w:type="dxa"/>
            <w:vAlign w:val="center"/>
          </w:tcPr>
          <w:p w14:paraId="1750758D" w14:textId="77777777" w:rsidR="00437D3B" w:rsidRPr="00A2112D" w:rsidRDefault="00437D3B" w:rsidP="002509FE">
            <w:pPr>
              <w:spacing w:line="360" w:lineRule="auto"/>
              <w:jc w:val="both"/>
            </w:pPr>
            <w:r w:rsidRPr="00A2112D">
              <w:rPr>
                <w:rFonts w:eastAsia="Calibri"/>
                <w:color w:val="767171" w:themeColor="background2" w:themeShade="80"/>
              </w:rPr>
              <w:t>Resolución No. 081-202</w:t>
            </w:r>
          </w:p>
        </w:tc>
        <w:tc>
          <w:tcPr>
            <w:tcW w:w="4230" w:type="dxa"/>
            <w:vAlign w:val="center"/>
          </w:tcPr>
          <w:p w14:paraId="04BA5866"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Que decide el procedimiento sancionador administrativo seguido contra el señor Juan Ramón Peguero Reynoso, por la Comisión de las Conductas tipificadas como falta Administrativa muy grave conforme las disposiciones contenidas en el literal “D” del artículo 105 de la Ley General de Telecomunicaciones, No. 153-98.</w:t>
            </w:r>
            <w:r w:rsidRPr="00A2112D">
              <w:br/>
            </w:r>
            <w:r w:rsidRPr="00A2112D">
              <w:br/>
            </w:r>
          </w:p>
          <w:p w14:paraId="7BDE010A" w14:textId="77777777" w:rsidR="00437D3B" w:rsidRPr="00A2112D" w:rsidRDefault="00437D3B" w:rsidP="002509FE">
            <w:pPr>
              <w:spacing w:line="360" w:lineRule="auto"/>
              <w:jc w:val="both"/>
              <w:rPr>
                <w:rFonts w:eastAsia="Calibri"/>
                <w:color w:val="767171" w:themeColor="background2" w:themeShade="80"/>
              </w:rPr>
            </w:pPr>
          </w:p>
        </w:tc>
        <w:tc>
          <w:tcPr>
            <w:tcW w:w="1983" w:type="dxa"/>
            <w:vAlign w:val="center"/>
          </w:tcPr>
          <w:p w14:paraId="0EDAE17C" w14:textId="746F4881" w:rsidR="00437D3B" w:rsidRPr="00A2112D" w:rsidRDefault="00437D3B" w:rsidP="00AD0995">
            <w:pPr>
              <w:spacing w:line="360" w:lineRule="auto"/>
              <w:jc w:val="center"/>
              <w:rPr>
                <w:rFonts w:eastAsia="Calibri"/>
              </w:rPr>
            </w:pPr>
            <w:r w:rsidRPr="00A2112D">
              <w:rPr>
                <w:rFonts w:eastAsia="Calibri"/>
              </w:rPr>
              <w:t>4 septiembre, 2023</w:t>
            </w:r>
          </w:p>
        </w:tc>
      </w:tr>
      <w:tr w:rsidR="00437D3B" w:rsidRPr="00A2112D" w14:paraId="4D3B45A0" w14:textId="77777777" w:rsidTr="00AD0995">
        <w:trPr>
          <w:trHeight w:val="1354"/>
        </w:trPr>
        <w:tc>
          <w:tcPr>
            <w:tcW w:w="1975" w:type="dxa"/>
            <w:vAlign w:val="center"/>
          </w:tcPr>
          <w:p w14:paraId="3B7073FD"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Resolución No. 088-2023</w:t>
            </w:r>
          </w:p>
        </w:tc>
        <w:tc>
          <w:tcPr>
            <w:tcW w:w="4230" w:type="dxa"/>
            <w:vAlign w:val="center"/>
          </w:tcPr>
          <w:p w14:paraId="641E923D"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Que decide sobre la solicitud de autorización presentada por la concesionaria Altice Dominicana, S.A., para la constitución de gravamen sobre sus acciones, mediante el agente de garantías fiduciaria Popular, S. A.</w:t>
            </w:r>
            <w:r w:rsidRPr="00A2112D">
              <w:br/>
            </w:r>
          </w:p>
        </w:tc>
        <w:tc>
          <w:tcPr>
            <w:tcW w:w="1983" w:type="dxa"/>
            <w:vAlign w:val="center"/>
          </w:tcPr>
          <w:p w14:paraId="03DD2C7E" w14:textId="77777777" w:rsidR="00437D3B" w:rsidRPr="00A2112D" w:rsidRDefault="00437D3B" w:rsidP="00AD0995">
            <w:pPr>
              <w:spacing w:line="360" w:lineRule="auto"/>
              <w:jc w:val="center"/>
              <w:rPr>
                <w:rFonts w:eastAsia="Calibri"/>
              </w:rPr>
            </w:pPr>
            <w:r w:rsidRPr="00A2112D">
              <w:rPr>
                <w:rFonts w:eastAsia="Calibri"/>
              </w:rPr>
              <w:t>6 septiembre, 2023</w:t>
            </w:r>
          </w:p>
          <w:p w14:paraId="57009AB0" w14:textId="77777777" w:rsidR="00437D3B" w:rsidRPr="00A2112D" w:rsidRDefault="00437D3B" w:rsidP="00AD0995">
            <w:pPr>
              <w:spacing w:line="360" w:lineRule="auto"/>
              <w:jc w:val="center"/>
              <w:rPr>
                <w:rFonts w:eastAsia="Calibri"/>
              </w:rPr>
            </w:pPr>
          </w:p>
        </w:tc>
      </w:tr>
      <w:tr w:rsidR="00437D3B" w:rsidRPr="00A2112D" w14:paraId="6F681B34" w14:textId="77777777" w:rsidTr="00AD0995">
        <w:trPr>
          <w:trHeight w:val="1354"/>
        </w:trPr>
        <w:tc>
          <w:tcPr>
            <w:tcW w:w="1975" w:type="dxa"/>
            <w:vAlign w:val="center"/>
          </w:tcPr>
          <w:p w14:paraId="75EAF658"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lastRenderedPageBreak/>
              <w:t>Resolución No. 089-2023</w:t>
            </w:r>
          </w:p>
        </w:tc>
        <w:tc>
          <w:tcPr>
            <w:tcW w:w="4230" w:type="dxa"/>
            <w:vAlign w:val="center"/>
          </w:tcPr>
          <w:p w14:paraId="51F98B66" w14:textId="77777777" w:rsidR="00437D3B" w:rsidRPr="00A2112D" w:rsidRDefault="00437D3B" w:rsidP="002509FE">
            <w:pPr>
              <w:spacing w:line="360" w:lineRule="auto"/>
              <w:jc w:val="both"/>
            </w:pPr>
            <w:r w:rsidRPr="00A2112D">
              <w:rPr>
                <w:rFonts w:eastAsia="Calibri"/>
                <w:color w:val="767171" w:themeColor="background2" w:themeShade="80"/>
              </w:rPr>
              <w:t>Que decide la solicitud de asignación de licencia que ampare el derecho de uso para operar mil setecientas veintidós (1722) frecuencias que conforman ochocientos sesenta y un (861) enlaces microondas a nivel nacional presentada por la Sociedad Altice Dominicana, S. A.</w:t>
            </w:r>
          </w:p>
        </w:tc>
        <w:tc>
          <w:tcPr>
            <w:tcW w:w="1983" w:type="dxa"/>
            <w:vAlign w:val="center"/>
          </w:tcPr>
          <w:p w14:paraId="6D65A497" w14:textId="77777777" w:rsidR="00437D3B" w:rsidRPr="00A2112D" w:rsidRDefault="00437D3B" w:rsidP="00AD0995">
            <w:pPr>
              <w:spacing w:line="360" w:lineRule="auto"/>
              <w:jc w:val="center"/>
              <w:rPr>
                <w:rFonts w:eastAsia="Calibri"/>
              </w:rPr>
            </w:pPr>
            <w:r w:rsidRPr="00A2112D">
              <w:rPr>
                <w:rFonts w:eastAsia="Calibri"/>
              </w:rPr>
              <w:t>6 septiembre, 2023</w:t>
            </w:r>
          </w:p>
        </w:tc>
      </w:tr>
      <w:tr w:rsidR="00437D3B" w:rsidRPr="00A2112D" w14:paraId="78D046E6" w14:textId="77777777" w:rsidTr="00AD0995">
        <w:trPr>
          <w:trHeight w:val="1354"/>
        </w:trPr>
        <w:tc>
          <w:tcPr>
            <w:tcW w:w="1975" w:type="dxa"/>
            <w:vAlign w:val="center"/>
          </w:tcPr>
          <w:p w14:paraId="07E89EE4"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Resolución No. 092-2023</w:t>
            </w:r>
          </w:p>
        </w:tc>
        <w:tc>
          <w:tcPr>
            <w:tcW w:w="4230" w:type="dxa"/>
            <w:vAlign w:val="center"/>
          </w:tcPr>
          <w:p w14:paraId="02245431"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Que aprueba el proyecto especial “</w:t>
            </w:r>
            <w:proofErr w:type="spellStart"/>
            <w:r w:rsidRPr="00A2112D">
              <w:rPr>
                <w:rFonts w:eastAsia="Calibri"/>
                <w:color w:val="767171" w:themeColor="background2" w:themeShade="80"/>
              </w:rPr>
              <w:t>Digitalab</w:t>
            </w:r>
            <w:proofErr w:type="spellEnd"/>
            <w:r w:rsidRPr="00A2112D">
              <w:rPr>
                <w:rFonts w:eastAsia="Calibri"/>
                <w:color w:val="767171" w:themeColor="background2" w:themeShade="80"/>
              </w:rPr>
              <w:t>: laboratorio para el desarrollo de competencias tecnológicas del Ateneo Amantes de la Luz, Inc., ubicado en Santiago de los Caballeros”.</w:t>
            </w:r>
            <w:r w:rsidRPr="00A2112D">
              <w:br/>
            </w:r>
            <w:r w:rsidRPr="00A2112D">
              <w:br/>
            </w:r>
          </w:p>
          <w:p w14:paraId="46BE9A97" w14:textId="77777777" w:rsidR="00437D3B" w:rsidRPr="00A2112D" w:rsidRDefault="00437D3B" w:rsidP="002509FE">
            <w:pPr>
              <w:spacing w:line="360" w:lineRule="auto"/>
              <w:jc w:val="both"/>
            </w:pPr>
            <w:r w:rsidRPr="00A2112D">
              <w:rPr>
                <w:rFonts w:eastAsia="Calibri"/>
                <w:color w:val="767171" w:themeColor="background2" w:themeShade="80"/>
              </w:rPr>
              <w:t xml:space="preserve"> </w:t>
            </w:r>
          </w:p>
          <w:p w14:paraId="193D74F1" w14:textId="77777777" w:rsidR="00437D3B" w:rsidRPr="00A2112D" w:rsidRDefault="00437D3B" w:rsidP="002509FE">
            <w:pPr>
              <w:spacing w:line="360" w:lineRule="auto"/>
              <w:jc w:val="both"/>
              <w:rPr>
                <w:rFonts w:eastAsia="Calibri"/>
                <w:color w:val="767171" w:themeColor="background2" w:themeShade="80"/>
              </w:rPr>
            </w:pPr>
          </w:p>
        </w:tc>
        <w:tc>
          <w:tcPr>
            <w:tcW w:w="1983" w:type="dxa"/>
            <w:vAlign w:val="center"/>
          </w:tcPr>
          <w:p w14:paraId="65BC031C" w14:textId="6C3D7B6A" w:rsidR="00437D3B" w:rsidRPr="00A2112D" w:rsidRDefault="00437D3B" w:rsidP="00AD0995">
            <w:pPr>
              <w:spacing w:line="360" w:lineRule="auto"/>
              <w:jc w:val="center"/>
              <w:rPr>
                <w:rFonts w:eastAsia="Calibri"/>
              </w:rPr>
            </w:pPr>
            <w:r w:rsidRPr="00A2112D">
              <w:rPr>
                <w:rFonts w:eastAsia="Calibri"/>
              </w:rPr>
              <w:t>11 septiembre, 2023</w:t>
            </w:r>
          </w:p>
        </w:tc>
      </w:tr>
      <w:tr w:rsidR="00437D3B" w:rsidRPr="00A2112D" w14:paraId="7B9F24D6" w14:textId="77777777" w:rsidTr="00AD0995">
        <w:trPr>
          <w:trHeight w:val="1354"/>
        </w:trPr>
        <w:tc>
          <w:tcPr>
            <w:tcW w:w="1975" w:type="dxa"/>
            <w:vAlign w:val="center"/>
          </w:tcPr>
          <w:p w14:paraId="693CDDD0"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Resolución No. 091-2023</w:t>
            </w:r>
          </w:p>
        </w:tc>
        <w:tc>
          <w:tcPr>
            <w:tcW w:w="4230" w:type="dxa"/>
            <w:vAlign w:val="center"/>
          </w:tcPr>
          <w:p w14:paraId="5F1662EE" w14:textId="4DCEF53F"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 xml:space="preserve">Que decide sobre la solicitud de concesión presentada por la Sociedad </w:t>
            </w:r>
            <w:proofErr w:type="spellStart"/>
            <w:r w:rsidRPr="00A2112D">
              <w:rPr>
                <w:rFonts w:eastAsia="Calibri"/>
                <w:color w:val="767171" w:themeColor="background2" w:themeShade="80"/>
              </w:rPr>
              <w:t>Wnm</w:t>
            </w:r>
            <w:proofErr w:type="spellEnd"/>
            <w:r w:rsidRPr="00A2112D">
              <w:rPr>
                <w:rFonts w:eastAsia="Calibri"/>
                <w:color w:val="767171" w:themeColor="background2" w:themeShade="80"/>
              </w:rPr>
              <w:t xml:space="preserve"> Conexión y Seguridad de datos, </w:t>
            </w:r>
            <w:r w:rsidR="00C8291B">
              <w:rPr>
                <w:rFonts w:eastAsia="Calibri"/>
                <w:color w:val="767171" w:themeColor="background2" w:themeShade="80"/>
              </w:rPr>
              <w:t>S.R.L</w:t>
            </w:r>
            <w:r w:rsidRPr="00A2112D">
              <w:rPr>
                <w:rFonts w:eastAsia="Calibri"/>
                <w:color w:val="767171" w:themeColor="background2" w:themeShade="80"/>
              </w:rPr>
              <w:t>., para prestar el servicio público de telecomunicaciones de acceso a internet en el municipio Jarabacoa, provincia la Vega.</w:t>
            </w:r>
            <w:r w:rsidRPr="00A2112D">
              <w:br/>
            </w:r>
            <w:r w:rsidRPr="00A2112D">
              <w:lastRenderedPageBreak/>
              <w:br/>
            </w:r>
          </w:p>
          <w:p w14:paraId="78DE33A7" w14:textId="77777777" w:rsidR="00437D3B" w:rsidRPr="00A2112D" w:rsidRDefault="00437D3B" w:rsidP="002509FE">
            <w:pPr>
              <w:spacing w:line="360" w:lineRule="auto"/>
              <w:jc w:val="both"/>
              <w:rPr>
                <w:rFonts w:eastAsia="Calibri"/>
                <w:color w:val="767171" w:themeColor="background2" w:themeShade="80"/>
              </w:rPr>
            </w:pPr>
          </w:p>
        </w:tc>
        <w:tc>
          <w:tcPr>
            <w:tcW w:w="1983" w:type="dxa"/>
            <w:vAlign w:val="center"/>
          </w:tcPr>
          <w:p w14:paraId="7F707CC8" w14:textId="77777777" w:rsidR="00437D3B" w:rsidRPr="00A2112D" w:rsidRDefault="00437D3B" w:rsidP="00AD0995">
            <w:pPr>
              <w:spacing w:line="360" w:lineRule="auto"/>
              <w:jc w:val="center"/>
              <w:rPr>
                <w:rFonts w:eastAsia="Calibri"/>
              </w:rPr>
            </w:pPr>
            <w:r w:rsidRPr="00A2112D">
              <w:rPr>
                <w:rFonts w:eastAsia="Calibri"/>
              </w:rPr>
              <w:lastRenderedPageBreak/>
              <w:t>13 septiembre, 2023</w:t>
            </w:r>
          </w:p>
          <w:p w14:paraId="1970133F" w14:textId="77777777" w:rsidR="00437D3B" w:rsidRPr="00A2112D" w:rsidRDefault="00437D3B" w:rsidP="00AD0995">
            <w:pPr>
              <w:spacing w:line="360" w:lineRule="auto"/>
              <w:jc w:val="center"/>
              <w:rPr>
                <w:rFonts w:eastAsia="Calibri"/>
              </w:rPr>
            </w:pPr>
          </w:p>
        </w:tc>
      </w:tr>
      <w:tr w:rsidR="00437D3B" w:rsidRPr="00A2112D" w14:paraId="0709DDDE" w14:textId="77777777" w:rsidTr="00AD0995">
        <w:trPr>
          <w:trHeight w:val="1354"/>
        </w:trPr>
        <w:tc>
          <w:tcPr>
            <w:tcW w:w="1975" w:type="dxa"/>
            <w:vAlign w:val="center"/>
          </w:tcPr>
          <w:p w14:paraId="2355147D"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Resolución No. 095-2023</w:t>
            </w:r>
            <w:r w:rsidRPr="00A2112D">
              <w:br/>
            </w:r>
          </w:p>
        </w:tc>
        <w:tc>
          <w:tcPr>
            <w:tcW w:w="4230" w:type="dxa"/>
            <w:vAlign w:val="center"/>
          </w:tcPr>
          <w:p w14:paraId="11FFC4DF" w14:textId="77777777" w:rsidR="00437D3B" w:rsidRPr="00A2112D" w:rsidRDefault="00437D3B" w:rsidP="002509FE">
            <w:pPr>
              <w:spacing w:line="360" w:lineRule="auto"/>
              <w:jc w:val="both"/>
            </w:pPr>
            <w:r w:rsidRPr="00A2112D">
              <w:rPr>
                <w:rFonts w:eastAsia="Calibri"/>
                <w:color w:val="767171" w:themeColor="background2" w:themeShade="80"/>
              </w:rPr>
              <w:t>Que aprueba el documento de solicitud de propuesta, la lista corta, designa el comité evaluador y convoca al proceso INDOTEL BID-SBC-001-2023, para el “diseño, ejecución y monitoreo de cursos de capacitación en habilidades digitales básicas a 100,000 beneficiarios/as a nivel nacional”.</w:t>
            </w:r>
          </w:p>
        </w:tc>
        <w:tc>
          <w:tcPr>
            <w:tcW w:w="1983" w:type="dxa"/>
            <w:vAlign w:val="center"/>
          </w:tcPr>
          <w:p w14:paraId="1C30611A" w14:textId="77777777" w:rsidR="00437D3B" w:rsidRPr="00A2112D" w:rsidRDefault="00437D3B" w:rsidP="00AD0995">
            <w:pPr>
              <w:spacing w:line="360" w:lineRule="auto"/>
              <w:jc w:val="center"/>
              <w:rPr>
                <w:rFonts w:eastAsia="Calibri"/>
              </w:rPr>
            </w:pPr>
            <w:r w:rsidRPr="00A2112D">
              <w:rPr>
                <w:rFonts w:eastAsia="Calibri"/>
              </w:rPr>
              <w:t>19 septiembre, 2023</w:t>
            </w:r>
          </w:p>
        </w:tc>
      </w:tr>
      <w:tr w:rsidR="00437D3B" w:rsidRPr="00A2112D" w14:paraId="6755C450" w14:textId="77777777" w:rsidTr="00AD0995">
        <w:trPr>
          <w:trHeight w:val="1354"/>
        </w:trPr>
        <w:tc>
          <w:tcPr>
            <w:tcW w:w="1975" w:type="dxa"/>
            <w:vAlign w:val="center"/>
          </w:tcPr>
          <w:p w14:paraId="209142B3"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Resolución No. 096-2023</w:t>
            </w:r>
            <w:r w:rsidRPr="00A2112D">
              <w:br/>
            </w:r>
          </w:p>
        </w:tc>
        <w:tc>
          <w:tcPr>
            <w:tcW w:w="4230" w:type="dxa"/>
            <w:vAlign w:val="center"/>
          </w:tcPr>
          <w:p w14:paraId="7FB89794"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 xml:space="preserve">Que aprueba el documento de solicitud de propuestas, la lista corta, designa el comité evaluador y convoca al proceso INDOTEL BID-SBC-002-2023, para el “diseño, ejecución y monitoreo de cursos de capacitación en habilidades digitales en niveles intermedio y avanzado a 30,000 beneficiarios/as a nivel nacional”. </w:t>
            </w:r>
          </w:p>
        </w:tc>
        <w:tc>
          <w:tcPr>
            <w:tcW w:w="1983" w:type="dxa"/>
            <w:vAlign w:val="center"/>
          </w:tcPr>
          <w:p w14:paraId="679BFEB3" w14:textId="77777777" w:rsidR="00437D3B" w:rsidRPr="00A2112D" w:rsidRDefault="00437D3B" w:rsidP="00AD0995">
            <w:pPr>
              <w:spacing w:line="360" w:lineRule="auto"/>
              <w:jc w:val="center"/>
              <w:rPr>
                <w:rFonts w:eastAsia="Calibri"/>
              </w:rPr>
            </w:pPr>
            <w:r w:rsidRPr="00A2112D">
              <w:rPr>
                <w:rFonts w:eastAsia="Calibri"/>
              </w:rPr>
              <w:t>19 septiembre, 2023</w:t>
            </w:r>
          </w:p>
          <w:p w14:paraId="668715A2" w14:textId="77777777" w:rsidR="00437D3B" w:rsidRPr="00A2112D" w:rsidRDefault="00437D3B" w:rsidP="00AD0995">
            <w:pPr>
              <w:spacing w:line="360" w:lineRule="auto"/>
              <w:jc w:val="center"/>
              <w:rPr>
                <w:rFonts w:eastAsia="Calibri"/>
              </w:rPr>
            </w:pPr>
          </w:p>
        </w:tc>
      </w:tr>
      <w:tr w:rsidR="00437D3B" w:rsidRPr="00A2112D" w14:paraId="0CE3191F" w14:textId="77777777" w:rsidTr="00AD0995">
        <w:trPr>
          <w:trHeight w:val="1354"/>
        </w:trPr>
        <w:tc>
          <w:tcPr>
            <w:tcW w:w="1975" w:type="dxa"/>
            <w:vAlign w:val="center"/>
          </w:tcPr>
          <w:p w14:paraId="60591072"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Resolución No. 090-2023</w:t>
            </w:r>
          </w:p>
        </w:tc>
        <w:tc>
          <w:tcPr>
            <w:tcW w:w="4230" w:type="dxa"/>
            <w:vAlign w:val="center"/>
          </w:tcPr>
          <w:p w14:paraId="53D8C805" w14:textId="77777777" w:rsidR="00437D3B" w:rsidRPr="00A2112D" w:rsidRDefault="00437D3B" w:rsidP="002509FE">
            <w:pPr>
              <w:spacing w:line="360" w:lineRule="auto"/>
              <w:jc w:val="both"/>
            </w:pPr>
            <w:r w:rsidRPr="00A2112D">
              <w:rPr>
                <w:rFonts w:eastAsia="Calibri"/>
                <w:color w:val="767171" w:themeColor="background2" w:themeShade="80"/>
              </w:rPr>
              <w:t>Que decide la solicitud de licencia presentada por el Ministerio de Defensa, que ampara el derecho de uso de (...) frecuencias (...).</w:t>
            </w:r>
          </w:p>
        </w:tc>
        <w:tc>
          <w:tcPr>
            <w:tcW w:w="1983" w:type="dxa"/>
            <w:vAlign w:val="center"/>
          </w:tcPr>
          <w:p w14:paraId="3E7E4328" w14:textId="77777777" w:rsidR="00437D3B" w:rsidRPr="00A2112D" w:rsidRDefault="00437D3B" w:rsidP="00AD0995">
            <w:pPr>
              <w:spacing w:line="360" w:lineRule="auto"/>
              <w:jc w:val="center"/>
              <w:rPr>
                <w:rFonts w:eastAsia="Calibri"/>
              </w:rPr>
            </w:pPr>
            <w:r w:rsidRPr="00A2112D">
              <w:rPr>
                <w:rFonts w:eastAsia="Calibri"/>
              </w:rPr>
              <w:t>19 septiembre, 2023</w:t>
            </w:r>
          </w:p>
        </w:tc>
      </w:tr>
      <w:tr w:rsidR="00437D3B" w:rsidRPr="00A2112D" w14:paraId="780E5489" w14:textId="77777777" w:rsidTr="00AD0995">
        <w:trPr>
          <w:trHeight w:val="1354"/>
        </w:trPr>
        <w:tc>
          <w:tcPr>
            <w:tcW w:w="1975" w:type="dxa"/>
            <w:vAlign w:val="center"/>
          </w:tcPr>
          <w:p w14:paraId="7F476797"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lastRenderedPageBreak/>
              <w:t>Resolución No. 093-2023</w:t>
            </w:r>
            <w:r w:rsidRPr="00A2112D">
              <w:br/>
            </w:r>
            <w:r w:rsidRPr="00A2112D">
              <w:br/>
            </w:r>
            <w:r w:rsidRPr="00A2112D">
              <w:br/>
            </w:r>
          </w:p>
          <w:p w14:paraId="715E07EF" w14:textId="77777777" w:rsidR="00437D3B" w:rsidRPr="00A2112D" w:rsidRDefault="00437D3B" w:rsidP="002509FE">
            <w:pPr>
              <w:spacing w:line="360" w:lineRule="auto"/>
              <w:jc w:val="both"/>
              <w:rPr>
                <w:rFonts w:eastAsia="Calibri"/>
                <w:color w:val="767171" w:themeColor="background2" w:themeShade="80"/>
              </w:rPr>
            </w:pPr>
          </w:p>
        </w:tc>
        <w:tc>
          <w:tcPr>
            <w:tcW w:w="4230" w:type="dxa"/>
            <w:vAlign w:val="center"/>
          </w:tcPr>
          <w:p w14:paraId="3F63543C"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 xml:space="preserve">Que decide el recurso de reconsideración interpuesto por </w:t>
            </w:r>
            <w:proofErr w:type="spellStart"/>
            <w:r w:rsidRPr="00A2112D">
              <w:rPr>
                <w:rFonts w:eastAsia="Calibri"/>
                <w:color w:val="767171" w:themeColor="background2" w:themeShade="80"/>
              </w:rPr>
              <w:t>Trilogy</w:t>
            </w:r>
            <w:proofErr w:type="spellEnd"/>
            <w:r w:rsidRPr="00A2112D">
              <w:rPr>
                <w:rFonts w:eastAsia="Calibri"/>
                <w:color w:val="767171" w:themeColor="background2" w:themeShade="80"/>
              </w:rPr>
              <w:t xml:space="preserve"> Dominicana, S. A. (Viva), contra la Resolución Núm. 065-2023, que determina de oficio las condiciones preliminares de los cargos de interconexión entre la concesionaria </w:t>
            </w:r>
            <w:proofErr w:type="spellStart"/>
            <w:r w:rsidRPr="00A2112D">
              <w:rPr>
                <w:rFonts w:eastAsia="Calibri"/>
                <w:color w:val="767171" w:themeColor="background2" w:themeShade="80"/>
              </w:rPr>
              <w:t>Trilogy</w:t>
            </w:r>
            <w:proofErr w:type="spellEnd"/>
            <w:r w:rsidRPr="00A2112D">
              <w:rPr>
                <w:rFonts w:eastAsia="Calibri"/>
                <w:color w:val="767171" w:themeColor="background2" w:themeShade="80"/>
              </w:rPr>
              <w:t xml:space="preserve"> Dominicana, S. A. (Viva), y las concesionarias Altice Dominicana S.A. (Altice), Compañía Dominicana De Teléfonos, S.A. (Claro), </w:t>
            </w:r>
            <w:proofErr w:type="spellStart"/>
            <w:r w:rsidRPr="00A2112D">
              <w:rPr>
                <w:rFonts w:eastAsia="Calibri"/>
                <w:color w:val="767171" w:themeColor="background2" w:themeShade="80"/>
              </w:rPr>
              <w:t>Wind</w:t>
            </w:r>
            <w:proofErr w:type="spellEnd"/>
            <w:r w:rsidRPr="00A2112D">
              <w:rPr>
                <w:rFonts w:eastAsia="Calibri"/>
                <w:color w:val="767171" w:themeColor="background2" w:themeShade="80"/>
              </w:rPr>
              <w:t xml:space="preserve"> Telecom, S.A. (</w:t>
            </w:r>
            <w:proofErr w:type="spellStart"/>
            <w:r w:rsidRPr="00A2112D">
              <w:rPr>
                <w:rFonts w:eastAsia="Calibri"/>
                <w:color w:val="767171" w:themeColor="background2" w:themeShade="80"/>
              </w:rPr>
              <w:t>Wind</w:t>
            </w:r>
            <w:proofErr w:type="spellEnd"/>
            <w:r w:rsidRPr="00A2112D">
              <w:rPr>
                <w:rFonts w:eastAsia="Calibri"/>
                <w:color w:val="767171" w:themeColor="background2" w:themeShade="80"/>
              </w:rPr>
              <w:t xml:space="preserve">) y </w:t>
            </w:r>
            <w:proofErr w:type="spellStart"/>
            <w:r w:rsidRPr="00A2112D">
              <w:rPr>
                <w:rFonts w:eastAsia="Calibri"/>
                <w:color w:val="767171" w:themeColor="background2" w:themeShade="80"/>
              </w:rPr>
              <w:t>nemax</w:t>
            </w:r>
            <w:proofErr w:type="spellEnd"/>
            <w:r w:rsidRPr="00A2112D">
              <w:rPr>
                <w:rFonts w:eastAsia="Calibri"/>
                <w:color w:val="767171" w:themeColor="background2" w:themeShade="80"/>
              </w:rPr>
              <w:t xml:space="preserve"> s. a. (</w:t>
            </w:r>
            <w:proofErr w:type="spellStart"/>
            <w:r w:rsidRPr="00A2112D">
              <w:rPr>
                <w:rFonts w:eastAsia="Calibri"/>
                <w:color w:val="767171" w:themeColor="background2" w:themeShade="80"/>
              </w:rPr>
              <w:t>Onemax</w:t>
            </w:r>
            <w:proofErr w:type="spellEnd"/>
            <w:r w:rsidRPr="00A2112D">
              <w:rPr>
                <w:rFonts w:eastAsia="Calibri"/>
                <w:color w:val="767171" w:themeColor="background2" w:themeShade="80"/>
              </w:rPr>
              <w:t>), ante la falta de acuerdo.</w:t>
            </w:r>
          </w:p>
        </w:tc>
        <w:tc>
          <w:tcPr>
            <w:tcW w:w="1983" w:type="dxa"/>
            <w:vAlign w:val="center"/>
          </w:tcPr>
          <w:p w14:paraId="60A357BD" w14:textId="0DB489C5" w:rsidR="00437D3B" w:rsidRPr="00A2112D" w:rsidRDefault="00437D3B" w:rsidP="00AD0995">
            <w:pPr>
              <w:spacing w:line="360" w:lineRule="auto"/>
              <w:jc w:val="center"/>
              <w:rPr>
                <w:rFonts w:eastAsia="Calibri"/>
              </w:rPr>
            </w:pPr>
            <w:r w:rsidRPr="00A2112D">
              <w:rPr>
                <w:rFonts w:eastAsia="Calibri"/>
              </w:rPr>
              <w:t>22 septiembre, 2023</w:t>
            </w:r>
          </w:p>
          <w:p w14:paraId="7569D49C" w14:textId="77777777" w:rsidR="00437D3B" w:rsidRPr="00A2112D" w:rsidRDefault="00437D3B" w:rsidP="00AD0995">
            <w:pPr>
              <w:spacing w:line="360" w:lineRule="auto"/>
              <w:jc w:val="center"/>
              <w:rPr>
                <w:rFonts w:eastAsia="Calibri"/>
              </w:rPr>
            </w:pPr>
          </w:p>
        </w:tc>
      </w:tr>
      <w:tr w:rsidR="00437D3B" w:rsidRPr="00A2112D" w14:paraId="7EEC5AB9" w14:textId="77777777" w:rsidTr="00AD0995">
        <w:trPr>
          <w:trHeight w:val="1354"/>
        </w:trPr>
        <w:tc>
          <w:tcPr>
            <w:tcW w:w="1975" w:type="dxa"/>
            <w:vAlign w:val="center"/>
          </w:tcPr>
          <w:p w14:paraId="58CE1350"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Resolución No. 094-2023</w:t>
            </w:r>
            <w:r w:rsidRPr="00A2112D">
              <w:br/>
            </w:r>
          </w:p>
        </w:tc>
        <w:tc>
          <w:tcPr>
            <w:tcW w:w="4230" w:type="dxa"/>
            <w:vAlign w:val="center"/>
          </w:tcPr>
          <w:p w14:paraId="74C7D487"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 xml:space="preserve">Que decide sobre la solicitud de renovación de la concesión y licencia otorgada a la Alianza Francesa de Santo Domingo, INC., para prestar el servicio público de telecomunicaciones de radiodifusión sonora a través de la frecuencia 90.9 MHz FM en la provincia de Santo Domingo y el Distrito Nacional y de la licencia de operación de la frecuencia 321.100 MHz como enlace </w:t>
            </w:r>
            <w:r w:rsidRPr="00A2112D">
              <w:rPr>
                <w:rFonts w:eastAsia="Calibri"/>
                <w:color w:val="767171" w:themeColor="background2" w:themeShade="80"/>
              </w:rPr>
              <w:lastRenderedPageBreak/>
              <w:t>radioeléctrico.</w:t>
            </w:r>
            <w:r w:rsidRPr="00A2112D">
              <w:br/>
            </w:r>
            <w:r w:rsidRPr="00A2112D">
              <w:br/>
            </w:r>
          </w:p>
          <w:p w14:paraId="31313189" w14:textId="77777777" w:rsidR="00437D3B" w:rsidRPr="00A2112D" w:rsidRDefault="00437D3B" w:rsidP="002509FE">
            <w:pPr>
              <w:spacing w:line="360" w:lineRule="auto"/>
              <w:jc w:val="both"/>
            </w:pPr>
            <w:r w:rsidRPr="00A2112D">
              <w:rPr>
                <w:rFonts w:eastAsia="Calibri"/>
                <w:color w:val="767171" w:themeColor="background2" w:themeShade="80"/>
              </w:rPr>
              <w:t xml:space="preserve"> </w:t>
            </w:r>
          </w:p>
          <w:p w14:paraId="47461D3A" w14:textId="77777777" w:rsidR="00437D3B" w:rsidRPr="00A2112D" w:rsidRDefault="00437D3B" w:rsidP="002509FE">
            <w:pPr>
              <w:spacing w:line="360" w:lineRule="auto"/>
              <w:jc w:val="both"/>
              <w:rPr>
                <w:rFonts w:eastAsia="Calibri"/>
                <w:color w:val="767171" w:themeColor="background2" w:themeShade="80"/>
              </w:rPr>
            </w:pPr>
          </w:p>
        </w:tc>
        <w:tc>
          <w:tcPr>
            <w:tcW w:w="1983" w:type="dxa"/>
            <w:vAlign w:val="center"/>
          </w:tcPr>
          <w:p w14:paraId="67DC0658" w14:textId="77777777" w:rsidR="00437D3B" w:rsidRPr="00A2112D" w:rsidRDefault="00437D3B" w:rsidP="00AD0995">
            <w:pPr>
              <w:spacing w:line="360" w:lineRule="auto"/>
              <w:jc w:val="center"/>
              <w:rPr>
                <w:rFonts w:eastAsia="Calibri"/>
              </w:rPr>
            </w:pPr>
            <w:r w:rsidRPr="00A2112D">
              <w:rPr>
                <w:rFonts w:eastAsia="Calibri"/>
              </w:rPr>
              <w:lastRenderedPageBreak/>
              <w:t>22 septiembre, 2023</w:t>
            </w:r>
          </w:p>
        </w:tc>
      </w:tr>
      <w:tr w:rsidR="00437D3B" w:rsidRPr="00A2112D" w14:paraId="7C8D736F" w14:textId="77777777" w:rsidTr="00AD0995">
        <w:trPr>
          <w:trHeight w:val="1354"/>
        </w:trPr>
        <w:tc>
          <w:tcPr>
            <w:tcW w:w="1975" w:type="dxa"/>
            <w:vAlign w:val="center"/>
          </w:tcPr>
          <w:p w14:paraId="4C61559B"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Resolución No. 100-2023</w:t>
            </w:r>
          </w:p>
        </w:tc>
        <w:tc>
          <w:tcPr>
            <w:tcW w:w="4230" w:type="dxa"/>
            <w:vAlign w:val="center"/>
          </w:tcPr>
          <w:p w14:paraId="4D1DF273"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Que aprueba el pliego de condiciones generales, designa el comité evaluador y convoca a la Licitación Pública Internacional INDOTEL/LPI-001- 2023, para el “otorgamiento de concesiones y las licencias vinculadas para la prestación de servicios públicos portadores y finales de telefonía y acceso a internet, a través de la explotación de frecuencias radioeléctricas dentro de las bandas de 698-806 MHz, 2340-2400 MHz y 3600-3700 MHz en todo el Territorio Nacional.</w:t>
            </w:r>
            <w:r w:rsidRPr="00A2112D">
              <w:br/>
            </w:r>
            <w:r w:rsidRPr="00A2112D">
              <w:br/>
            </w:r>
          </w:p>
          <w:p w14:paraId="10EB0923" w14:textId="77777777" w:rsidR="00437D3B" w:rsidRPr="00A2112D" w:rsidRDefault="00437D3B" w:rsidP="002509FE">
            <w:pPr>
              <w:spacing w:line="360" w:lineRule="auto"/>
              <w:jc w:val="both"/>
            </w:pPr>
            <w:r w:rsidRPr="00A2112D">
              <w:rPr>
                <w:rFonts w:eastAsia="Calibri"/>
                <w:color w:val="767171" w:themeColor="background2" w:themeShade="80"/>
              </w:rPr>
              <w:t xml:space="preserve">   </w:t>
            </w:r>
          </w:p>
          <w:p w14:paraId="23CA31A6" w14:textId="77777777" w:rsidR="00437D3B" w:rsidRPr="00A2112D" w:rsidRDefault="00437D3B" w:rsidP="002509FE">
            <w:pPr>
              <w:spacing w:line="360" w:lineRule="auto"/>
              <w:jc w:val="both"/>
              <w:rPr>
                <w:rFonts w:eastAsia="Calibri"/>
                <w:color w:val="767171" w:themeColor="background2" w:themeShade="80"/>
              </w:rPr>
            </w:pPr>
          </w:p>
        </w:tc>
        <w:tc>
          <w:tcPr>
            <w:tcW w:w="1983" w:type="dxa"/>
            <w:vAlign w:val="center"/>
          </w:tcPr>
          <w:p w14:paraId="1EDF6E0C" w14:textId="77777777" w:rsidR="00437D3B" w:rsidRPr="00A2112D" w:rsidRDefault="00437D3B" w:rsidP="00AD0995">
            <w:pPr>
              <w:spacing w:line="360" w:lineRule="auto"/>
              <w:jc w:val="center"/>
              <w:rPr>
                <w:rFonts w:eastAsia="Calibri"/>
              </w:rPr>
            </w:pPr>
            <w:r w:rsidRPr="00A2112D">
              <w:rPr>
                <w:rFonts w:eastAsia="Calibri"/>
              </w:rPr>
              <w:t>25 septiembre, 2023</w:t>
            </w:r>
          </w:p>
        </w:tc>
      </w:tr>
      <w:tr w:rsidR="00437D3B" w:rsidRPr="00A2112D" w14:paraId="303913F1" w14:textId="77777777" w:rsidTr="00AD0995">
        <w:trPr>
          <w:trHeight w:val="1354"/>
        </w:trPr>
        <w:tc>
          <w:tcPr>
            <w:tcW w:w="1975" w:type="dxa"/>
            <w:vAlign w:val="center"/>
          </w:tcPr>
          <w:p w14:paraId="5992688D"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 xml:space="preserve">Resolución No. 099-2023 </w:t>
            </w:r>
            <w:r w:rsidRPr="00A2112D">
              <w:br/>
            </w:r>
          </w:p>
        </w:tc>
        <w:tc>
          <w:tcPr>
            <w:tcW w:w="4230" w:type="dxa"/>
            <w:vAlign w:val="center"/>
          </w:tcPr>
          <w:p w14:paraId="60C1D38B"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 xml:space="preserve">Que conoce el recurso de reconsideración interpuesto por la prestadora de servicios públicos de </w:t>
            </w:r>
            <w:r w:rsidRPr="00A2112D">
              <w:rPr>
                <w:rFonts w:eastAsia="Calibri"/>
                <w:color w:val="767171" w:themeColor="background2" w:themeShade="80"/>
              </w:rPr>
              <w:lastRenderedPageBreak/>
              <w:t>Telecomunicaciones Tele Unión, C. por A., contra la resolución del Consejo Directivo Núm. 066-2023 emitida en fecha 6 de julio de 2023, que decide sobre la solicitud de suspensión provisional o interrupción definitiva de la retransmisión que, por la red de cable de Altice Dominicana, S.A., se realiza de la programación de la radiodifusora Tele Unión, C. por A.</w:t>
            </w:r>
            <w:r w:rsidRPr="00A2112D">
              <w:br/>
            </w:r>
            <w:r w:rsidRPr="00A2112D">
              <w:br/>
            </w:r>
          </w:p>
          <w:p w14:paraId="06DD7209" w14:textId="77777777" w:rsidR="00437D3B" w:rsidRPr="00A2112D" w:rsidRDefault="00437D3B" w:rsidP="002509FE">
            <w:pPr>
              <w:spacing w:line="360" w:lineRule="auto"/>
              <w:jc w:val="both"/>
            </w:pPr>
            <w:r w:rsidRPr="00A2112D">
              <w:rPr>
                <w:rFonts w:eastAsia="Calibri"/>
                <w:color w:val="767171" w:themeColor="background2" w:themeShade="80"/>
              </w:rPr>
              <w:t xml:space="preserve">  </w:t>
            </w:r>
          </w:p>
          <w:p w14:paraId="786C8461" w14:textId="77777777" w:rsidR="00437D3B" w:rsidRPr="00A2112D" w:rsidRDefault="00437D3B" w:rsidP="002509FE">
            <w:pPr>
              <w:spacing w:line="360" w:lineRule="auto"/>
              <w:jc w:val="both"/>
              <w:rPr>
                <w:rFonts w:eastAsia="Calibri"/>
                <w:color w:val="767171" w:themeColor="background2" w:themeShade="80"/>
              </w:rPr>
            </w:pPr>
          </w:p>
        </w:tc>
        <w:tc>
          <w:tcPr>
            <w:tcW w:w="1983" w:type="dxa"/>
            <w:vAlign w:val="center"/>
          </w:tcPr>
          <w:p w14:paraId="761F7785" w14:textId="77777777" w:rsidR="00437D3B" w:rsidRPr="00A2112D" w:rsidRDefault="00437D3B" w:rsidP="00AD0995">
            <w:pPr>
              <w:spacing w:line="360" w:lineRule="auto"/>
              <w:jc w:val="center"/>
              <w:rPr>
                <w:rFonts w:eastAsia="Calibri"/>
              </w:rPr>
            </w:pPr>
            <w:r w:rsidRPr="00A2112D">
              <w:rPr>
                <w:rFonts w:eastAsia="Calibri"/>
              </w:rPr>
              <w:lastRenderedPageBreak/>
              <w:t>28 septiembre, 2023</w:t>
            </w:r>
          </w:p>
        </w:tc>
      </w:tr>
      <w:tr w:rsidR="00437D3B" w:rsidRPr="00A2112D" w14:paraId="782DBD35" w14:textId="77777777" w:rsidTr="00AD0995">
        <w:trPr>
          <w:trHeight w:val="1354"/>
        </w:trPr>
        <w:tc>
          <w:tcPr>
            <w:tcW w:w="1975" w:type="dxa"/>
            <w:vAlign w:val="center"/>
          </w:tcPr>
          <w:p w14:paraId="18BECA50"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Resolución No. 098-2023</w:t>
            </w:r>
            <w:r w:rsidRPr="00A2112D">
              <w:br/>
            </w:r>
          </w:p>
        </w:tc>
        <w:tc>
          <w:tcPr>
            <w:tcW w:w="4230" w:type="dxa"/>
            <w:vAlign w:val="center"/>
          </w:tcPr>
          <w:p w14:paraId="6A6416A8" w14:textId="77777777" w:rsidR="00437D3B" w:rsidRPr="00A2112D" w:rsidRDefault="00437D3B" w:rsidP="002509FE">
            <w:pPr>
              <w:spacing w:line="360" w:lineRule="auto"/>
              <w:jc w:val="both"/>
            </w:pPr>
            <w:r w:rsidRPr="00A2112D">
              <w:rPr>
                <w:rFonts w:eastAsia="Calibri"/>
                <w:color w:val="767171" w:themeColor="background2" w:themeShade="80"/>
              </w:rPr>
              <w:t xml:space="preserve">Que decide el recurso de reconsideración interpuesto por la Compañía Dominicana de Teléfonos, S.A. (Claro), contra la Resolución del Consejo Directivo Núm. 054-2023, que aprueba las modificaciones a: el reglamento general de servicio telefónico, la norma de calidad del servicio de telefonía y acceso a internet, la norma que regula la contratación y </w:t>
            </w:r>
            <w:r w:rsidRPr="00A2112D">
              <w:rPr>
                <w:rFonts w:eastAsia="Calibri"/>
                <w:color w:val="767171" w:themeColor="background2" w:themeShade="80"/>
              </w:rPr>
              <w:lastRenderedPageBreak/>
              <w:t>activación de los servicios públicos de telecomunicaciones y el reglamento general del servicio de acceso a internet.</w:t>
            </w:r>
          </w:p>
        </w:tc>
        <w:tc>
          <w:tcPr>
            <w:tcW w:w="1983" w:type="dxa"/>
            <w:vAlign w:val="center"/>
          </w:tcPr>
          <w:p w14:paraId="1CC622B2" w14:textId="77777777" w:rsidR="00437D3B" w:rsidRPr="00A2112D" w:rsidRDefault="00437D3B" w:rsidP="00AD0995">
            <w:pPr>
              <w:spacing w:line="360" w:lineRule="auto"/>
              <w:jc w:val="center"/>
              <w:rPr>
                <w:rFonts w:eastAsia="Calibri"/>
              </w:rPr>
            </w:pPr>
            <w:r w:rsidRPr="00A2112D">
              <w:rPr>
                <w:rFonts w:eastAsia="Calibri"/>
              </w:rPr>
              <w:lastRenderedPageBreak/>
              <w:t>28 septiembre, 2023</w:t>
            </w:r>
          </w:p>
        </w:tc>
      </w:tr>
      <w:tr w:rsidR="00437D3B" w:rsidRPr="00A2112D" w14:paraId="5816AA1B" w14:textId="77777777" w:rsidTr="00AD0995">
        <w:trPr>
          <w:trHeight w:val="1354"/>
        </w:trPr>
        <w:tc>
          <w:tcPr>
            <w:tcW w:w="1975" w:type="dxa"/>
            <w:vAlign w:val="center"/>
          </w:tcPr>
          <w:p w14:paraId="0DC0A373"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Resolución No.101-2023</w:t>
            </w:r>
          </w:p>
        </w:tc>
        <w:tc>
          <w:tcPr>
            <w:tcW w:w="4230" w:type="dxa"/>
            <w:vAlign w:val="center"/>
          </w:tcPr>
          <w:p w14:paraId="324B3CBC" w14:textId="70E755DB" w:rsidR="00437D3B" w:rsidRPr="00A2112D" w:rsidRDefault="00437D3B" w:rsidP="002509FE">
            <w:pPr>
              <w:spacing w:line="360" w:lineRule="auto"/>
              <w:jc w:val="both"/>
            </w:pPr>
            <w:r w:rsidRPr="00A2112D">
              <w:rPr>
                <w:rFonts w:eastAsia="Calibri"/>
                <w:color w:val="767171" w:themeColor="background2" w:themeShade="80"/>
              </w:rPr>
              <w:t>Que declara la extinción de los derechos y efectos jurídicos derivados de las autorizaciones expedidas por el Instituto Dominicano de las Telecomunicaciones (</w:t>
            </w:r>
            <w:r w:rsidR="00C8291B" w:rsidRPr="00A2112D">
              <w:rPr>
                <w:rFonts w:eastAsia="Calibri"/>
                <w:color w:val="767171" w:themeColor="background2" w:themeShade="80"/>
              </w:rPr>
              <w:t>INDOTEL</w:t>
            </w:r>
            <w:r w:rsidRPr="00A2112D">
              <w:rPr>
                <w:rFonts w:eastAsia="Calibri"/>
                <w:color w:val="767171" w:themeColor="background2" w:themeShade="80"/>
              </w:rPr>
              <w:t>), a favor de la sociedad Redes Inalámbricas Dominicanas, S.R.L., para el uso de las frecuencias 169.4250 MHz y 171.200 MHz.</w:t>
            </w:r>
          </w:p>
        </w:tc>
        <w:tc>
          <w:tcPr>
            <w:tcW w:w="1983" w:type="dxa"/>
            <w:vAlign w:val="center"/>
          </w:tcPr>
          <w:p w14:paraId="0B65B67E" w14:textId="77777777" w:rsidR="00437D3B" w:rsidRPr="00A2112D" w:rsidRDefault="00437D3B" w:rsidP="00AD0995">
            <w:pPr>
              <w:spacing w:line="360" w:lineRule="auto"/>
              <w:jc w:val="center"/>
              <w:rPr>
                <w:rFonts w:eastAsia="Calibri"/>
              </w:rPr>
            </w:pPr>
            <w:r w:rsidRPr="00A2112D">
              <w:rPr>
                <w:rFonts w:eastAsia="Calibri"/>
              </w:rPr>
              <w:t>28 septiembre, 2023</w:t>
            </w:r>
          </w:p>
        </w:tc>
      </w:tr>
      <w:tr w:rsidR="00437D3B" w:rsidRPr="00A2112D" w14:paraId="0C57A2CE" w14:textId="77777777" w:rsidTr="00AD0995">
        <w:trPr>
          <w:trHeight w:val="1354"/>
        </w:trPr>
        <w:tc>
          <w:tcPr>
            <w:tcW w:w="1975" w:type="dxa"/>
            <w:vAlign w:val="center"/>
          </w:tcPr>
          <w:p w14:paraId="7888BFB2"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 xml:space="preserve">Resolución No. 097-2023 </w:t>
            </w:r>
            <w:r w:rsidRPr="00A2112D">
              <w:br/>
            </w:r>
          </w:p>
        </w:tc>
        <w:tc>
          <w:tcPr>
            <w:tcW w:w="4230" w:type="dxa"/>
            <w:vAlign w:val="center"/>
          </w:tcPr>
          <w:p w14:paraId="312F1377"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Que ordena el inicio de consulta pública para modificar el “Reglamento del Fondo de Desarrollo de las Telecomunicaciones (FDT)”.</w:t>
            </w:r>
            <w:r w:rsidRPr="00A2112D">
              <w:br/>
            </w:r>
          </w:p>
        </w:tc>
        <w:tc>
          <w:tcPr>
            <w:tcW w:w="1983" w:type="dxa"/>
            <w:vAlign w:val="center"/>
          </w:tcPr>
          <w:p w14:paraId="760A832F" w14:textId="77777777" w:rsidR="00437D3B" w:rsidRPr="00A2112D" w:rsidRDefault="00437D3B" w:rsidP="00AD0995">
            <w:pPr>
              <w:spacing w:line="360" w:lineRule="auto"/>
              <w:jc w:val="center"/>
              <w:rPr>
                <w:rFonts w:eastAsia="Calibri"/>
              </w:rPr>
            </w:pPr>
            <w:r w:rsidRPr="00A2112D">
              <w:rPr>
                <w:rFonts w:eastAsia="Calibri"/>
              </w:rPr>
              <w:t>29 septiembre, 2023</w:t>
            </w:r>
          </w:p>
        </w:tc>
      </w:tr>
      <w:tr w:rsidR="00437D3B" w:rsidRPr="00A2112D" w14:paraId="657C5812" w14:textId="77777777" w:rsidTr="00AD0995">
        <w:trPr>
          <w:trHeight w:val="1354"/>
        </w:trPr>
        <w:tc>
          <w:tcPr>
            <w:tcW w:w="1975" w:type="dxa"/>
            <w:vAlign w:val="center"/>
          </w:tcPr>
          <w:p w14:paraId="190D6EB6"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Resolución No. 105-2023</w:t>
            </w:r>
          </w:p>
        </w:tc>
        <w:tc>
          <w:tcPr>
            <w:tcW w:w="4230" w:type="dxa"/>
            <w:vAlign w:val="center"/>
          </w:tcPr>
          <w:p w14:paraId="335D0699"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 xml:space="preserve">Que decide sobre la solicitud de concesión presentada por la Sociedad Cayito TV Cable, S.R.L., para la prestación de los servicios públicos de telecomunicaciones de difusión por cable y acceso a internet en la provincia de </w:t>
            </w:r>
            <w:r w:rsidRPr="00A2112D">
              <w:rPr>
                <w:rFonts w:eastAsia="Calibri"/>
                <w:color w:val="767171" w:themeColor="background2" w:themeShade="80"/>
              </w:rPr>
              <w:lastRenderedPageBreak/>
              <w:t>Montecristi.</w:t>
            </w:r>
            <w:r w:rsidRPr="00A2112D">
              <w:br/>
            </w:r>
            <w:r w:rsidRPr="00A2112D">
              <w:br/>
            </w:r>
          </w:p>
          <w:p w14:paraId="12D2E431" w14:textId="77777777" w:rsidR="00437D3B" w:rsidRPr="00A2112D" w:rsidRDefault="00437D3B" w:rsidP="002509FE">
            <w:pPr>
              <w:spacing w:line="360" w:lineRule="auto"/>
              <w:jc w:val="both"/>
            </w:pPr>
            <w:r w:rsidRPr="00A2112D">
              <w:rPr>
                <w:rFonts w:eastAsia="Calibri"/>
                <w:color w:val="767171" w:themeColor="background2" w:themeShade="80"/>
              </w:rPr>
              <w:t xml:space="preserve">   </w:t>
            </w:r>
          </w:p>
          <w:p w14:paraId="3F88DFA7" w14:textId="77777777" w:rsidR="00437D3B" w:rsidRPr="00A2112D" w:rsidRDefault="00437D3B" w:rsidP="002509FE">
            <w:pPr>
              <w:spacing w:line="360" w:lineRule="auto"/>
              <w:jc w:val="both"/>
              <w:rPr>
                <w:rFonts w:eastAsia="Calibri"/>
                <w:color w:val="767171" w:themeColor="background2" w:themeShade="80"/>
              </w:rPr>
            </w:pPr>
          </w:p>
        </w:tc>
        <w:tc>
          <w:tcPr>
            <w:tcW w:w="1983" w:type="dxa"/>
            <w:vAlign w:val="center"/>
          </w:tcPr>
          <w:p w14:paraId="00F8D7D3" w14:textId="77777777" w:rsidR="00437D3B" w:rsidRPr="00A2112D" w:rsidRDefault="00437D3B" w:rsidP="00AD0995">
            <w:pPr>
              <w:spacing w:line="360" w:lineRule="auto"/>
              <w:jc w:val="center"/>
              <w:rPr>
                <w:rFonts w:eastAsia="Calibri"/>
              </w:rPr>
            </w:pPr>
            <w:r w:rsidRPr="00A2112D">
              <w:rPr>
                <w:rFonts w:eastAsia="Calibri"/>
              </w:rPr>
              <w:lastRenderedPageBreak/>
              <w:t>10 octubre, 2023</w:t>
            </w:r>
          </w:p>
        </w:tc>
      </w:tr>
      <w:tr w:rsidR="00437D3B" w:rsidRPr="00A2112D" w14:paraId="78FD7017" w14:textId="77777777" w:rsidTr="00AD0995">
        <w:trPr>
          <w:trHeight w:val="1354"/>
        </w:trPr>
        <w:tc>
          <w:tcPr>
            <w:tcW w:w="1975" w:type="dxa"/>
            <w:vAlign w:val="center"/>
          </w:tcPr>
          <w:p w14:paraId="6E4BA100"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Resolución No. 102-2023</w:t>
            </w:r>
            <w:r w:rsidRPr="00A2112D">
              <w:br/>
            </w:r>
          </w:p>
        </w:tc>
        <w:tc>
          <w:tcPr>
            <w:tcW w:w="4230" w:type="dxa"/>
            <w:vAlign w:val="center"/>
          </w:tcPr>
          <w:p w14:paraId="666C68F8"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Que da inicio al procedimiento para la fijación de los cargos de interconexión conforme lo establecido en el reglamento de tarifas y costos de servicios y en cumplimiento a lo dispuesto en la Resolución del Consejo Directivo Núm. 065-2023 de fecha veintinueve (29) del mes de junio de dos mil veintitrés (2023).</w:t>
            </w:r>
            <w:r w:rsidRPr="00A2112D">
              <w:br/>
            </w:r>
          </w:p>
        </w:tc>
        <w:tc>
          <w:tcPr>
            <w:tcW w:w="1983" w:type="dxa"/>
            <w:vAlign w:val="center"/>
          </w:tcPr>
          <w:p w14:paraId="6803E88E" w14:textId="77777777" w:rsidR="00437D3B" w:rsidRPr="00A2112D" w:rsidRDefault="00437D3B" w:rsidP="00AD0995">
            <w:pPr>
              <w:spacing w:line="360" w:lineRule="auto"/>
              <w:jc w:val="center"/>
              <w:rPr>
                <w:rFonts w:eastAsia="Calibri"/>
              </w:rPr>
            </w:pPr>
            <w:r w:rsidRPr="00A2112D">
              <w:rPr>
                <w:rFonts w:eastAsia="Calibri"/>
              </w:rPr>
              <w:t>11 octubre, 2023</w:t>
            </w:r>
          </w:p>
        </w:tc>
      </w:tr>
      <w:tr w:rsidR="00437D3B" w:rsidRPr="00A2112D" w14:paraId="54B38901" w14:textId="77777777" w:rsidTr="00AD0995">
        <w:trPr>
          <w:trHeight w:val="1354"/>
        </w:trPr>
        <w:tc>
          <w:tcPr>
            <w:tcW w:w="1975" w:type="dxa"/>
            <w:vAlign w:val="center"/>
          </w:tcPr>
          <w:p w14:paraId="2DC220C3"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Resolución No. 106-2023</w:t>
            </w:r>
            <w:r w:rsidRPr="00A2112D">
              <w:br/>
            </w:r>
          </w:p>
        </w:tc>
        <w:tc>
          <w:tcPr>
            <w:tcW w:w="4230" w:type="dxa"/>
            <w:vAlign w:val="center"/>
          </w:tcPr>
          <w:p w14:paraId="0B6F9CCE"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Que pone en consulta pública la guía a seguir en el establecimiento de contraprestaciones para la firma de los contratos de concesión de servicios públicos de telecomunicaciones.</w:t>
            </w:r>
            <w:r w:rsidRPr="00A2112D">
              <w:br/>
            </w:r>
            <w:r w:rsidRPr="00A2112D">
              <w:br/>
            </w:r>
          </w:p>
          <w:p w14:paraId="53DF34A5" w14:textId="77777777" w:rsidR="00437D3B" w:rsidRPr="00A2112D" w:rsidRDefault="00437D3B" w:rsidP="002509FE">
            <w:pPr>
              <w:spacing w:line="360" w:lineRule="auto"/>
              <w:jc w:val="both"/>
            </w:pPr>
            <w:r w:rsidRPr="00A2112D">
              <w:rPr>
                <w:rFonts w:eastAsia="Calibri"/>
                <w:color w:val="767171" w:themeColor="background2" w:themeShade="80"/>
              </w:rPr>
              <w:t xml:space="preserve">   </w:t>
            </w:r>
          </w:p>
          <w:p w14:paraId="34F3856B" w14:textId="77777777" w:rsidR="00437D3B" w:rsidRPr="00A2112D" w:rsidRDefault="00437D3B" w:rsidP="002509FE">
            <w:pPr>
              <w:spacing w:line="360" w:lineRule="auto"/>
              <w:jc w:val="both"/>
              <w:rPr>
                <w:rFonts w:eastAsia="Calibri"/>
                <w:color w:val="767171" w:themeColor="background2" w:themeShade="80"/>
              </w:rPr>
            </w:pPr>
          </w:p>
        </w:tc>
        <w:tc>
          <w:tcPr>
            <w:tcW w:w="1983" w:type="dxa"/>
            <w:vAlign w:val="center"/>
          </w:tcPr>
          <w:p w14:paraId="7D522DCA" w14:textId="77777777" w:rsidR="00437D3B" w:rsidRPr="00A2112D" w:rsidRDefault="00437D3B" w:rsidP="00AD0995">
            <w:pPr>
              <w:spacing w:line="360" w:lineRule="auto"/>
              <w:jc w:val="center"/>
              <w:rPr>
                <w:rFonts w:eastAsia="Calibri"/>
              </w:rPr>
            </w:pPr>
            <w:r w:rsidRPr="00A2112D">
              <w:rPr>
                <w:rFonts w:eastAsia="Calibri"/>
              </w:rPr>
              <w:t>23 octubre, 2023</w:t>
            </w:r>
          </w:p>
        </w:tc>
      </w:tr>
      <w:tr w:rsidR="00437D3B" w:rsidRPr="00A2112D" w14:paraId="47E12717" w14:textId="77777777" w:rsidTr="00AD0995">
        <w:trPr>
          <w:trHeight w:val="2490"/>
        </w:trPr>
        <w:tc>
          <w:tcPr>
            <w:tcW w:w="1975" w:type="dxa"/>
            <w:vAlign w:val="center"/>
          </w:tcPr>
          <w:p w14:paraId="069BD77D"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lastRenderedPageBreak/>
              <w:t xml:space="preserve">Resolución No. 107-2023 </w:t>
            </w:r>
            <w:r w:rsidRPr="00A2112D">
              <w:br/>
            </w:r>
          </w:p>
        </w:tc>
        <w:tc>
          <w:tcPr>
            <w:tcW w:w="4230" w:type="dxa"/>
            <w:vAlign w:val="center"/>
          </w:tcPr>
          <w:p w14:paraId="23A68E02" w14:textId="77777777" w:rsidR="00437D3B" w:rsidRPr="00A2112D" w:rsidRDefault="00437D3B" w:rsidP="002509FE">
            <w:pPr>
              <w:spacing w:line="360" w:lineRule="auto"/>
              <w:jc w:val="both"/>
            </w:pPr>
            <w:r w:rsidRPr="00A2112D">
              <w:rPr>
                <w:rFonts w:eastAsia="Calibri"/>
                <w:color w:val="767171" w:themeColor="background2" w:themeShade="80"/>
              </w:rPr>
              <w:t>Que dispone la suspensión provisional de la expedición de inscripciones en el registro especial de reventa de servicios públicos de telecomunicaciones.</w:t>
            </w:r>
          </w:p>
        </w:tc>
        <w:tc>
          <w:tcPr>
            <w:tcW w:w="1983" w:type="dxa"/>
            <w:vAlign w:val="center"/>
          </w:tcPr>
          <w:p w14:paraId="47A2B406" w14:textId="77777777" w:rsidR="00437D3B" w:rsidRPr="00A2112D" w:rsidRDefault="00437D3B" w:rsidP="00AD0995">
            <w:pPr>
              <w:spacing w:line="360" w:lineRule="auto"/>
              <w:jc w:val="center"/>
              <w:rPr>
                <w:rFonts w:eastAsia="Calibri"/>
              </w:rPr>
            </w:pPr>
            <w:r w:rsidRPr="00A2112D">
              <w:rPr>
                <w:rFonts w:eastAsia="Calibri"/>
              </w:rPr>
              <w:t>23 octubre, 2023</w:t>
            </w:r>
          </w:p>
        </w:tc>
      </w:tr>
      <w:tr w:rsidR="00437D3B" w:rsidRPr="00A2112D" w14:paraId="6F8337E8" w14:textId="77777777" w:rsidTr="00AD0995">
        <w:trPr>
          <w:trHeight w:val="2490"/>
        </w:trPr>
        <w:tc>
          <w:tcPr>
            <w:tcW w:w="1975" w:type="dxa"/>
            <w:vAlign w:val="center"/>
          </w:tcPr>
          <w:p w14:paraId="23A58030"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Resolución No. 108-2023</w:t>
            </w:r>
          </w:p>
        </w:tc>
        <w:tc>
          <w:tcPr>
            <w:tcW w:w="4230" w:type="dxa"/>
            <w:vAlign w:val="center"/>
          </w:tcPr>
          <w:p w14:paraId="1F337B52" w14:textId="77777777" w:rsidR="00437D3B" w:rsidRPr="00A2112D" w:rsidRDefault="00437D3B" w:rsidP="002509FE">
            <w:pPr>
              <w:spacing w:line="360" w:lineRule="auto"/>
              <w:jc w:val="both"/>
            </w:pPr>
            <w:r w:rsidRPr="00A2112D">
              <w:rPr>
                <w:rFonts w:eastAsia="Calibri"/>
                <w:color w:val="767171" w:themeColor="background2" w:themeShade="80"/>
              </w:rPr>
              <w:t>Que aprueba la enmienda 01 al documento de solicitud de propuesta del proceso INDOTEL-BID-SBC-001-2023, para el “Diseño, ejecución y monitoreo de cursos de capacitación en habilidades digitales básicas a 100,000 beneficiarios/as a nivel nacional”</w:t>
            </w:r>
          </w:p>
        </w:tc>
        <w:tc>
          <w:tcPr>
            <w:tcW w:w="1983" w:type="dxa"/>
            <w:vAlign w:val="center"/>
          </w:tcPr>
          <w:p w14:paraId="150EB004" w14:textId="77777777" w:rsidR="00437D3B" w:rsidRPr="00A2112D" w:rsidRDefault="00437D3B" w:rsidP="00AD0995">
            <w:pPr>
              <w:spacing w:line="360" w:lineRule="auto"/>
              <w:jc w:val="center"/>
              <w:rPr>
                <w:rFonts w:eastAsia="Calibri"/>
              </w:rPr>
            </w:pPr>
            <w:r w:rsidRPr="00A2112D">
              <w:rPr>
                <w:rFonts w:eastAsia="Calibri"/>
              </w:rPr>
              <w:t>23 octubre, 2023</w:t>
            </w:r>
          </w:p>
        </w:tc>
      </w:tr>
      <w:tr w:rsidR="00437D3B" w:rsidRPr="00A2112D" w14:paraId="62E6F2CF" w14:textId="77777777" w:rsidTr="00AD0995">
        <w:trPr>
          <w:trHeight w:val="2490"/>
        </w:trPr>
        <w:tc>
          <w:tcPr>
            <w:tcW w:w="1975" w:type="dxa"/>
            <w:vAlign w:val="center"/>
          </w:tcPr>
          <w:p w14:paraId="1804B0CD"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Resolución No. 109-2023</w:t>
            </w:r>
            <w:r w:rsidRPr="00A2112D">
              <w:br/>
            </w:r>
          </w:p>
        </w:tc>
        <w:tc>
          <w:tcPr>
            <w:tcW w:w="4230" w:type="dxa"/>
            <w:vAlign w:val="center"/>
          </w:tcPr>
          <w:p w14:paraId="06FF6325" w14:textId="77777777" w:rsidR="00437D3B" w:rsidRPr="00A2112D" w:rsidRDefault="00437D3B" w:rsidP="002509FE">
            <w:pPr>
              <w:spacing w:line="360" w:lineRule="auto"/>
              <w:jc w:val="both"/>
            </w:pPr>
            <w:r w:rsidRPr="00A2112D">
              <w:rPr>
                <w:rFonts w:eastAsia="Calibri"/>
                <w:color w:val="767171" w:themeColor="background2" w:themeShade="80"/>
              </w:rPr>
              <w:t>Que aprueba la enmienda 01 al documento de solicitud de propuestas del proceso INDOTEL-BID-SBC-002-2023, para el “Diseño, ejecución y monitoreo de cursos de capacitación en habilidades digitales en niveles intermedio y avanzado a 30,000 beneficiarios/as a nivel nacional”</w:t>
            </w:r>
          </w:p>
        </w:tc>
        <w:tc>
          <w:tcPr>
            <w:tcW w:w="1983" w:type="dxa"/>
            <w:vAlign w:val="center"/>
          </w:tcPr>
          <w:p w14:paraId="0E8B3E8A" w14:textId="62161292" w:rsidR="00437D3B" w:rsidRPr="00A2112D" w:rsidRDefault="00437D3B" w:rsidP="00AD0995">
            <w:pPr>
              <w:spacing w:line="360" w:lineRule="auto"/>
              <w:jc w:val="center"/>
              <w:rPr>
                <w:rFonts w:eastAsia="Calibri"/>
              </w:rPr>
            </w:pPr>
            <w:r w:rsidRPr="00A2112D">
              <w:rPr>
                <w:rFonts w:eastAsia="Calibri"/>
              </w:rPr>
              <w:t>23 octubre, 2023</w:t>
            </w:r>
          </w:p>
          <w:p w14:paraId="0EEADB2C" w14:textId="77777777" w:rsidR="00437D3B" w:rsidRPr="00A2112D" w:rsidRDefault="00437D3B" w:rsidP="00AD0995">
            <w:pPr>
              <w:spacing w:line="360" w:lineRule="auto"/>
              <w:jc w:val="center"/>
              <w:rPr>
                <w:rFonts w:eastAsia="Calibri"/>
              </w:rPr>
            </w:pPr>
          </w:p>
        </w:tc>
      </w:tr>
      <w:tr w:rsidR="00437D3B" w:rsidRPr="00A2112D" w14:paraId="2E842FF8" w14:textId="77777777" w:rsidTr="00AD0995">
        <w:trPr>
          <w:trHeight w:val="2490"/>
        </w:trPr>
        <w:tc>
          <w:tcPr>
            <w:tcW w:w="1975" w:type="dxa"/>
            <w:vAlign w:val="center"/>
          </w:tcPr>
          <w:p w14:paraId="50FDE882" w14:textId="22A4EFAD" w:rsidR="00437D3B" w:rsidRPr="00A2112D" w:rsidRDefault="00C8291B" w:rsidP="002509FE">
            <w:pPr>
              <w:spacing w:line="360" w:lineRule="auto"/>
              <w:jc w:val="both"/>
              <w:rPr>
                <w:rFonts w:eastAsia="Calibri"/>
                <w:color w:val="767171" w:themeColor="background2" w:themeShade="80"/>
              </w:rPr>
            </w:pPr>
            <w:r w:rsidRPr="00A2112D">
              <w:rPr>
                <w:rFonts w:eastAsia="Calibri"/>
                <w:color w:val="767171" w:themeColor="background2" w:themeShade="80"/>
              </w:rPr>
              <w:lastRenderedPageBreak/>
              <w:t>Resolución</w:t>
            </w:r>
            <w:r w:rsidR="00437D3B" w:rsidRPr="00A2112D">
              <w:rPr>
                <w:rFonts w:eastAsia="Calibri"/>
                <w:color w:val="767171" w:themeColor="background2" w:themeShade="80"/>
              </w:rPr>
              <w:t xml:space="preserve"> No. 110-2023</w:t>
            </w:r>
            <w:r w:rsidR="00437D3B" w:rsidRPr="00A2112D">
              <w:br/>
            </w:r>
          </w:p>
        </w:tc>
        <w:tc>
          <w:tcPr>
            <w:tcW w:w="4230" w:type="dxa"/>
            <w:vAlign w:val="center"/>
          </w:tcPr>
          <w:p w14:paraId="37CD9FFD" w14:textId="301EBDA0"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 xml:space="preserve">Que decide la </w:t>
            </w:r>
            <w:r w:rsidR="00C8291B" w:rsidRPr="00A2112D">
              <w:rPr>
                <w:rFonts w:eastAsia="Calibri"/>
                <w:color w:val="767171" w:themeColor="background2" w:themeShade="80"/>
              </w:rPr>
              <w:t>migración</w:t>
            </w:r>
            <w:r w:rsidRPr="00A2112D">
              <w:rPr>
                <w:rFonts w:eastAsia="Calibri"/>
                <w:color w:val="767171" w:themeColor="background2" w:themeShade="80"/>
              </w:rPr>
              <w:t xml:space="preserve"> de oficio de la frecuencia 92.9 MHz. a la frecuencia 95.7 MHz en el municipio de Puerto Plata, provincia Puerto Plata asignada a favor de la sociedad antena del Atlántico, S.R.L., para el servicio </w:t>
            </w:r>
            <w:r w:rsidR="00C8291B" w:rsidRPr="00A2112D">
              <w:rPr>
                <w:rFonts w:eastAsia="Calibri"/>
                <w:color w:val="767171" w:themeColor="background2" w:themeShade="80"/>
              </w:rPr>
              <w:t>público</w:t>
            </w:r>
            <w:r w:rsidRPr="00A2112D">
              <w:rPr>
                <w:rFonts w:eastAsia="Calibri"/>
                <w:color w:val="767171" w:themeColor="background2" w:themeShade="80"/>
              </w:rPr>
              <w:t xml:space="preserve"> de telecomunicaciones de radiodifusión sonora, el traslado del transmisor desde la zona urbana de San Felipe, municipio Puerto Plata hacia la loma Isabel del Torres, municipio Puerto Plata y la asignación de la frecuencia 313.6 MHz a ser utilizada como enlace radioeléctrico.</w:t>
            </w:r>
            <w:r w:rsidRPr="00A2112D">
              <w:br/>
            </w:r>
            <w:r w:rsidRPr="00A2112D">
              <w:br/>
            </w:r>
          </w:p>
          <w:p w14:paraId="667F81CD" w14:textId="77777777" w:rsidR="00437D3B" w:rsidRPr="00A2112D" w:rsidRDefault="00437D3B" w:rsidP="002509FE">
            <w:pPr>
              <w:spacing w:line="360" w:lineRule="auto"/>
              <w:jc w:val="both"/>
            </w:pPr>
            <w:r w:rsidRPr="00A2112D">
              <w:rPr>
                <w:rFonts w:eastAsia="Calibri"/>
                <w:color w:val="767171" w:themeColor="background2" w:themeShade="80"/>
              </w:rPr>
              <w:t xml:space="preserve">  </w:t>
            </w:r>
          </w:p>
          <w:p w14:paraId="44A38DF5" w14:textId="77777777" w:rsidR="00437D3B" w:rsidRPr="00A2112D" w:rsidRDefault="00437D3B" w:rsidP="002509FE">
            <w:pPr>
              <w:spacing w:line="360" w:lineRule="auto"/>
              <w:jc w:val="both"/>
              <w:rPr>
                <w:rFonts w:eastAsia="Calibri"/>
                <w:color w:val="767171" w:themeColor="background2" w:themeShade="80"/>
              </w:rPr>
            </w:pPr>
          </w:p>
        </w:tc>
        <w:tc>
          <w:tcPr>
            <w:tcW w:w="1983" w:type="dxa"/>
            <w:vAlign w:val="center"/>
          </w:tcPr>
          <w:p w14:paraId="5189CCD7" w14:textId="77777777" w:rsidR="00437D3B" w:rsidRPr="00A2112D" w:rsidRDefault="00437D3B" w:rsidP="00AD0995">
            <w:pPr>
              <w:spacing w:line="360" w:lineRule="auto"/>
              <w:jc w:val="center"/>
              <w:rPr>
                <w:rFonts w:eastAsia="Calibri"/>
              </w:rPr>
            </w:pPr>
            <w:r w:rsidRPr="00A2112D">
              <w:rPr>
                <w:rFonts w:eastAsia="Calibri"/>
              </w:rPr>
              <w:t>7 noviembre, 2023</w:t>
            </w:r>
          </w:p>
        </w:tc>
      </w:tr>
      <w:tr w:rsidR="00437D3B" w:rsidRPr="00A2112D" w14:paraId="4DFA690C" w14:textId="77777777" w:rsidTr="00AD0995">
        <w:trPr>
          <w:trHeight w:val="2490"/>
        </w:trPr>
        <w:tc>
          <w:tcPr>
            <w:tcW w:w="1975" w:type="dxa"/>
            <w:vAlign w:val="center"/>
          </w:tcPr>
          <w:p w14:paraId="20310B19"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Resolución No.112-2023</w:t>
            </w:r>
          </w:p>
        </w:tc>
        <w:tc>
          <w:tcPr>
            <w:tcW w:w="4230" w:type="dxa"/>
            <w:vAlign w:val="center"/>
          </w:tcPr>
          <w:p w14:paraId="148374EF"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 xml:space="preserve">Que decide el recurso jerárquico interpuesto por Liaison Comunicaciones, S.R.L., contra la comunicación de la Dirección Ejecutiva No. DE-0001811-23 de fecha 3 de julio de 2023 de advertencia para el cese de uso del </w:t>
            </w:r>
            <w:r w:rsidRPr="00A2112D">
              <w:rPr>
                <w:rFonts w:eastAsia="Calibri"/>
                <w:color w:val="767171" w:themeColor="background2" w:themeShade="80"/>
              </w:rPr>
              <w:lastRenderedPageBreak/>
              <w:t>Espectro Radioeléctrico en lugar no autorizado.</w:t>
            </w:r>
            <w:r w:rsidRPr="00A2112D">
              <w:br/>
            </w:r>
            <w:r w:rsidRPr="00A2112D">
              <w:br/>
            </w:r>
          </w:p>
          <w:p w14:paraId="1229A6CE" w14:textId="77777777" w:rsidR="00437D3B" w:rsidRPr="00A2112D" w:rsidRDefault="00437D3B" w:rsidP="002509FE">
            <w:pPr>
              <w:spacing w:line="360" w:lineRule="auto"/>
              <w:jc w:val="both"/>
            </w:pPr>
            <w:r w:rsidRPr="00A2112D">
              <w:rPr>
                <w:rFonts w:eastAsia="Calibri"/>
                <w:color w:val="767171" w:themeColor="background2" w:themeShade="80"/>
              </w:rPr>
              <w:t xml:space="preserve"> </w:t>
            </w:r>
          </w:p>
          <w:p w14:paraId="62F0E63B" w14:textId="77777777" w:rsidR="00437D3B" w:rsidRPr="00A2112D" w:rsidRDefault="00437D3B" w:rsidP="002509FE">
            <w:pPr>
              <w:spacing w:line="360" w:lineRule="auto"/>
              <w:jc w:val="both"/>
              <w:rPr>
                <w:rFonts w:eastAsia="Calibri"/>
                <w:color w:val="767171" w:themeColor="background2" w:themeShade="80"/>
              </w:rPr>
            </w:pPr>
          </w:p>
        </w:tc>
        <w:tc>
          <w:tcPr>
            <w:tcW w:w="1983" w:type="dxa"/>
            <w:vAlign w:val="center"/>
          </w:tcPr>
          <w:p w14:paraId="4EBD4484" w14:textId="77777777" w:rsidR="00437D3B" w:rsidRPr="00A2112D" w:rsidRDefault="00437D3B" w:rsidP="00AD0995">
            <w:pPr>
              <w:spacing w:line="360" w:lineRule="auto"/>
              <w:jc w:val="center"/>
              <w:rPr>
                <w:rFonts w:eastAsia="Calibri"/>
              </w:rPr>
            </w:pPr>
            <w:r w:rsidRPr="00A2112D">
              <w:rPr>
                <w:rFonts w:eastAsia="Calibri"/>
              </w:rPr>
              <w:lastRenderedPageBreak/>
              <w:t>7 noviembre, 2023</w:t>
            </w:r>
          </w:p>
        </w:tc>
      </w:tr>
      <w:tr w:rsidR="00437D3B" w:rsidRPr="00A2112D" w14:paraId="154640C5" w14:textId="77777777" w:rsidTr="00AD0995">
        <w:trPr>
          <w:trHeight w:val="2490"/>
        </w:trPr>
        <w:tc>
          <w:tcPr>
            <w:tcW w:w="1975" w:type="dxa"/>
            <w:vAlign w:val="center"/>
          </w:tcPr>
          <w:p w14:paraId="1A9CDD2F" w14:textId="69371C6E" w:rsidR="00437D3B" w:rsidRPr="00A2112D" w:rsidRDefault="00C8291B" w:rsidP="002509FE">
            <w:pPr>
              <w:spacing w:line="360" w:lineRule="auto"/>
              <w:jc w:val="both"/>
              <w:rPr>
                <w:rFonts w:eastAsia="Calibri"/>
                <w:color w:val="767171" w:themeColor="background2" w:themeShade="80"/>
              </w:rPr>
            </w:pPr>
            <w:r w:rsidRPr="00A2112D">
              <w:rPr>
                <w:rFonts w:eastAsia="Calibri"/>
                <w:color w:val="767171" w:themeColor="background2" w:themeShade="80"/>
              </w:rPr>
              <w:t>Resolución</w:t>
            </w:r>
            <w:r w:rsidR="00437D3B" w:rsidRPr="00A2112D">
              <w:rPr>
                <w:rFonts w:eastAsia="Calibri"/>
                <w:color w:val="767171" w:themeColor="background2" w:themeShade="80"/>
              </w:rPr>
              <w:t xml:space="preserve"> No. 116-2023</w:t>
            </w:r>
          </w:p>
        </w:tc>
        <w:tc>
          <w:tcPr>
            <w:tcW w:w="4230" w:type="dxa"/>
            <w:vAlign w:val="center"/>
          </w:tcPr>
          <w:p w14:paraId="0EDE162A" w14:textId="578AF08B"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 xml:space="preserve">Que declara adjudicataria a la empresa </w:t>
            </w:r>
            <w:proofErr w:type="spellStart"/>
            <w:r w:rsidRPr="00A2112D">
              <w:rPr>
                <w:rFonts w:eastAsia="Calibri"/>
                <w:color w:val="767171" w:themeColor="background2" w:themeShade="80"/>
              </w:rPr>
              <w:t>Cecomsa</w:t>
            </w:r>
            <w:proofErr w:type="spellEnd"/>
            <w:r w:rsidRPr="00A2112D">
              <w:rPr>
                <w:rFonts w:eastAsia="Calibri"/>
                <w:color w:val="767171" w:themeColor="background2" w:themeShade="80"/>
              </w:rPr>
              <w:t xml:space="preserve">, S.R.L. de la </w:t>
            </w:r>
            <w:r w:rsidR="00C8291B" w:rsidRPr="00A2112D">
              <w:rPr>
                <w:rFonts w:eastAsia="Calibri"/>
                <w:color w:val="767171" w:themeColor="background2" w:themeShade="80"/>
              </w:rPr>
              <w:t>Licitación</w:t>
            </w:r>
            <w:r w:rsidRPr="00A2112D">
              <w:rPr>
                <w:rFonts w:eastAsia="Calibri"/>
                <w:color w:val="767171" w:themeColor="background2" w:themeShade="80"/>
              </w:rPr>
              <w:t xml:space="preserve"> </w:t>
            </w:r>
            <w:r w:rsidR="00C8291B" w:rsidRPr="00A2112D">
              <w:rPr>
                <w:rFonts w:eastAsia="Calibri"/>
                <w:color w:val="767171" w:themeColor="background2" w:themeShade="80"/>
              </w:rPr>
              <w:t>Pública</w:t>
            </w:r>
            <w:r w:rsidRPr="00A2112D">
              <w:rPr>
                <w:rFonts w:eastAsia="Calibri"/>
                <w:color w:val="767171" w:themeColor="background2" w:themeShade="80"/>
              </w:rPr>
              <w:t xml:space="preserve"> Internacional Indotel-BID-LPI-003-2023, para la “</w:t>
            </w:r>
            <w:r w:rsidR="00C8291B" w:rsidRPr="00A2112D">
              <w:rPr>
                <w:rFonts w:eastAsia="Calibri"/>
                <w:color w:val="767171" w:themeColor="background2" w:themeShade="80"/>
              </w:rPr>
              <w:t>adquisición</w:t>
            </w:r>
            <w:r w:rsidRPr="00A2112D">
              <w:rPr>
                <w:rFonts w:eastAsia="Calibri"/>
                <w:color w:val="767171" w:themeColor="background2" w:themeShade="80"/>
              </w:rPr>
              <w:t xml:space="preserve"> de equipos </w:t>
            </w:r>
            <w:r w:rsidR="00C8291B" w:rsidRPr="00A2112D">
              <w:rPr>
                <w:rFonts w:eastAsia="Calibri"/>
                <w:color w:val="767171" w:themeColor="background2" w:themeShade="80"/>
              </w:rPr>
              <w:t>tecnológicos</w:t>
            </w:r>
            <w:r w:rsidRPr="00A2112D">
              <w:rPr>
                <w:rFonts w:eastAsia="Calibri"/>
                <w:color w:val="767171" w:themeColor="background2" w:themeShade="80"/>
              </w:rPr>
              <w:t xml:space="preserve"> para ser utilizados en las aulas de los nuevos Centros </w:t>
            </w:r>
            <w:r w:rsidR="00C8291B" w:rsidRPr="00A2112D">
              <w:rPr>
                <w:rFonts w:eastAsia="Calibri"/>
                <w:color w:val="767171" w:themeColor="background2" w:themeShade="80"/>
              </w:rPr>
              <w:t>INDOTEL</w:t>
            </w:r>
            <w:r w:rsidRPr="00A2112D">
              <w:rPr>
                <w:rFonts w:eastAsia="Calibri"/>
                <w:color w:val="767171" w:themeColor="background2" w:themeShade="80"/>
              </w:rPr>
              <w:t xml:space="preserve"> - ITLA en San Pedro de </w:t>
            </w:r>
            <w:r w:rsidR="00C8291B" w:rsidRPr="00A2112D">
              <w:rPr>
                <w:rFonts w:eastAsia="Calibri"/>
                <w:color w:val="767171" w:themeColor="background2" w:themeShade="80"/>
              </w:rPr>
              <w:t>Macorís</w:t>
            </w:r>
            <w:r w:rsidRPr="00A2112D">
              <w:rPr>
                <w:rFonts w:eastAsia="Calibri"/>
                <w:color w:val="767171" w:themeColor="background2" w:themeShade="80"/>
              </w:rPr>
              <w:t xml:space="preserve">, Pedernales, Azua, San Francisco de </w:t>
            </w:r>
            <w:r w:rsidR="00C8291B" w:rsidRPr="00A2112D">
              <w:rPr>
                <w:rFonts w:eastAsia="Calibri"/>
                <w:color w:val="767171" w:themeColor="background2" w:themeShade="80"/>
              </w:rPr>
              <w:t>Macorís</w:t>
            </w:r>
            <w:r w:rsidRPr="00A2112D">
              <w:rPr>
                <w:rFonts w:eastAsia="Calibri"/>
                <w:color w:val="767171" w:themeColor="background2" w:themeShade="80"/>
              </w:rPr>
              <w:t xml:space="preserve"> y Moca”.</w:t>
            </w:r>
            <w:r w:rsidRPr="00A2112D">
              <w:br/>
            </w:r>
            <w:r w:rsidRPr="00A2112D">
              <w:br/>
            </w:r>
          </w:p>
          <w:p w14:paraId="790504AC" w14:textId="77777777" w:rsidR="00437D3B" w:rsidRPr="00A2112D" w:rsidRDefault="00437D3B" w:rsidP="002509FE">
            <w:pPr>
              <w:spacing w:line="360" w:lineRule="auto"/>
              <w:jc w:val="both"/>
              <w:rPr>
                <w:rFonts w:eastAsia="Calibri"/>
                <w:color w:val="767171" w:themeColor="background2" w:themeShade="80"/>
              </w:rPr>
            </w:pPr>
          </w:p>
        </w:tc>
        <w:tc>
          <w:tcPr>
            <w:tcW w:w="1983" w:type="dxa"/>
            <w:vAlign w:val="center"/>
          </w:tcPr>
          <w:p w14:paraId="50913C42" w14:textId="03D35A3D" w:rsidR="00437D3B" w:rsidRPr="00A2112D" w:rsidRDefault="00437D3B" w:rsidP="00AD0995">
            <w:pPr>
              <w:spacing w:line="360" w:lineRule="auto"/>
              <w:jc w:val="center"/>
              <w:rPr>
                <w:rFonts w:eastAsia="Calibri"/>
              </w:rPr>
            </w:pPr>
            <w:r w:rsidRPr="00A2112D">
              <w:rPr>
                <w:rFonts w:eastAsia="Calibri"/>
              </w:rPr>
              <w:t>8 noviembre, 2023</w:t>
            </w:r>
          </w:p>
          <w:p w14:paraId="6EC1A0E4" w14:textId="77777777" w:rsidR="00437D3B" w:rsidRPr="00A2112D" w:rsidRDefault="00437D3B" w:rsidP="00AD0995">
            <w:pPr>
              <w:spacing w:line="360" w:lineRule="auto"/>
              <w:jc w:val="center"/>
              <w:rPr>
                <w:rFonts w:eastAsia="Calibri"/>
              </w:rPr>
            </w:pPr>
          </w:p>
        </w:tc>
      </w:tr>
      <w:tr w:rsidR="00437D3B" w:rsidRPr="00A2112D" w14:paraId="666D2715" w14:textId="77777777" w:rsidTr="00AD0995">
        <w:trPr>
          <w:trHeight w:val="2490"/>
        </w:trPr>
        <w:tc>
          <w:tcPr>
            <w:tcW w:w="1975" w:type="dxa"/>
            <w:vAlign w:val="center"/>
          </w:tcPr>
          <w:p w14:paraId="432F7572"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 xml:space="preserve">Resolución No. 111-2023 </w:t>
            </w:r>
            <w:r w:rsidRPr="00A2112D">
              <w:br/>
            </w:r>
          </w:p>
        </w:tc>
        <w:tc>
          <w:tcPr>
            <w:tcW w:w="4230" w:type="dxa"/>
            <w:vAlign w:val="center"/>
          </w:tcPr>
          <w:p w14:paraId="0EB972E1" w14:textId="77777777" w:rsidR="00437D3B" w:rsidRPr="00A2112D" w:rsidRDefault="00437D3B" w:rsidP="002509FE">
            <w:pPr>
              <w:spacing w:line="360" w:lineRule="auto"/>
              <w:jc w:val="both"/>
            </w:pPr>
            <w:r w:rsidRPr="00A2112D">
              <w:rPr>
                <w:rFonts w:eastAsia="Calibri"/>
                <w:color w:val="767171" w:themeColor="background2" w:themeShade="80"/>
              </w:rPr>
              <w:t xml:space="preserve">Que decide la migración de oficio de la frecuencia 92.7 MHz a la frecuencia 92.9 MHz en la localidad El Mogote, provincia Espaillat asignada a favor de la sociedad </w:t>
            </w:r>
            <w:proofErr w:type="spellStart"/>
            <w:r w:rsidRPr="00A2112D">
              <w:rPr>
                <w:rFonts w:eastAsia="Calibri"/>
                <w:color w:val="767171" w:themeColor="background2" w:themeShade="80"/>
              </w:rPr>
              <w:t>Megamedios</w:t>
            </w:r>
            <w:proofErr w:type="spellEnd"/>
            <w:r w:rsidRPr="00A2112D">
              <w:rPr>
                <w:rFonts w:eastAsia="Calibri"/>
                <w:color w:val="767171" w:themeColor="background2" w:themeShade="80"/>
              </w:rPr>
              <w:t xml:space="preserve">, S.R.L., para el servicio público de </w:t>
            </w:r>
            <w:r w:rsidRPr="00A2112D">
              <w:rPr>
                <w:rFonts w:eastAsia="Calibri"/>
                <w:color w:val="767171" w:themeColor="background2" w:themeShade="80"/>
              </w:rPr>
              <w:lastRenderedPageBreak/>
              <w:t>telecomunicaciones de radiodifusión sonora.</w:t>
            </w:r>
          </w:p>
        </w:tc>
        <w:tc>
          <w:tcPr>
            <w:tcW w:w="1983" w:type="dxa"/>
            <w:vAlign w:val="center"/>
          </w:tcPr>
          <w:p w14:paraId="7B78DAC1" w14:textId="77777777" w:rsidR="00437D3B" w:rsidRPr="00A2112D" w:rsidRDefault="00437D3B" w:rsidP="00AD0995">
            <w:pPr>
              <w:spacing w:line="360" w:lineRule="auto"/>
              <w:jc w:val="center"/>
              <w:rPr>
                <w:rFonts w:eastAsia="Calibri"/>
              </w:rPr>
            </w:pPr>
            <w:r w:rsidRPr="00A2112D">
              <w:rPr>
                <w:rFonts w:eastAsia="Calibri"/>
              </w:rPr>
              <w:lastRenderedPageBreak/>
              <w:t>9 noviembre, 2023</w:t>
            </w:r>
          </w:p>
        </w:tc>
      </w:tr>
      <w:tr w:rsidR="00437D3B" w:rsidRPr="00A2112D" w14:paraId="61ADA03A" w14:textId="77777777" w:rsidTr="00AD0995">
        <w:trPr>
          <w:trHeight w:val="2490"/>
        </w:trPr>
        <w:tc>
          <w:tcPr>
            <w:tcW w:w="1975" w:type="dxa"/>
            <w:vAlign w:val="center"/>
          </w:tcPr>
          <w:p w14:paraId="04812BF8"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 xml:space="preserve">Resolución No. 114-2023  </w:t>
            </w:r>
            <w:r w:rsidRPr="00A2112D">
              <w:br/>
            </w:r>
          </w:p>
        </w:tc>
        <w:tc>
          <w:tcPr>
            <w:tcW w:w="4230" w:type="dxa"/>
            <w:vAlign w:val="center"/>
          </w:tcPr>
          <w:p w14:paraId="6A808CAD"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Que decide la solicitud de autorización de aumento de potencia de operación de los enlaces de radiofrecuencia punto-multipunto utilizados para operar el servicio privado de radiocomunicación de telemetría en los municipios Higüey y San Rafael del yuma de la provincia La Altagracia, municipio La Romana, provincia La Romana y municipio Miches de la provincia El Seibo interpuesto por la sociedad Consorcio Energético Punta Cana- Macao, S.A. (CEPM).</w:t>
            </w:r>
            <w:r w:rsidRPr="00A2112D">
              <w:br/>
            </w:r>
            <w:r w:rsidRPr="00A2112D">
              <w:br/>
            </w:r>
          </w:p>
          <w:p w14:paraId="60A1C2E7" w14:textId="77777777" w:rsidR="00437D3B" w:rsidRPr="00A2112D" w:rsidRDefault="00437D3B" w:rsidP="002509FE">
            <w:pPr>
              <w:spacing w:line="360" w:lineRule="auto"/>
              <w:jc w:val="both"/>
            </w:pPr>
            <w:r w:rsidRPr="00A2112D">
              <w:rPr>
                <w:rFonts w:eastAsia="Calibri"/>
                <w:color w:val="767171" w:themeColor="background2" w:themeShade="80"/>
              </w:rPr>
              <w:t xml:space="preserve">   </w:t>
            </w:r>
          </w:p>
          <w:p w14:paraId="38BF1400" w14:textId="77777777" w:rsidR="00437D3B" w:rsidRPr="00A2112D" w:rsidRDefault="00437D3B" w:rsidP="002509FE">
            <w:pPr>
              <w:spacing w:line="360" w:lineRule="auto"/>
              <w:jc w:val="both"/>
              <w:rPr>
                <w:rFonts w:eastAsia="Calibri"/>
                <w:color w:val="767171" w:themeColor="background2" w:themeShade="80"/>
              </w:rPr>
            </w:pPr>
          </w:p>
        </w:tc>
        <w:tc>
          <w:tcPr>
            <w:tcW w:w="1983" w:type="dxa"/>
            <w:vAlign w:val="center"/>
          </w:tcPr>
          <w:p w14:paraId="156F160D" w14:textId="77777777" w:rsidR="00437D3B" w:rsidRPr="00A2112D" w:rsidRDefault="00437D3B" w:rsidP="00AD0995">
            <w:pPr>
              <w:spacing w:line="360" w:lineRule="auto"/>
              <w:jc w:val="center"/>
              <w:rPr>
                <w:rFonts w:eastAsia="Calibri"/>
              </w:rPr>
            </w:pPr>
            <w:r w:rsidRPr="00A2112D">
              <w:rPr>
                <w:rFonts w:eastAsia="Calibri"/>
              </w:rPr>
              <w:t>13 noviembre, 2023</w:t>
            </w:r>
          </w:p>
        </w:tc>
      </w:tr>
      <w:tr w:rsidR="00437D3B" w:rsidRPr="00A2112D" w14:paraId="60309254" w14:textId="77777777" w:rsidTr="00AD0995">
        <w:trPr>
          <w:trHeight w:val="2490"/>
        </w:trPr>
        <w:tc>
          <w:tcPr>
            <w:tcW w:w="1975" w:type="dxa"/>
            <w:vAlign w:val="center"/>
          </w:tcPr>
          <w:p w14:paraId="5CE8B10D"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lastRenderedPageBreak/>
              <w:t>Resolución No. 115-2023</w:t>
            </w:r>
          </w:p>
        </w:tc>
        <w:tc>
          <w:tcPr>
            <w:tcW w:w="4230" w:type="dxa"/>
            <w:vAlign w:val="center"/>
          </w:tcPr>
          <w:p w14:paraId="65DD33B6" w14:textId="77777777" w:rsidR="00437D3B" w:rsidRPr="00A2112D" w:rsidRDefault="00437D3B" w:rsidP="002509FE">
            <w:pPr>
              <w:spacing w:line="360" w:lineRule="auto"/>
              <w:jc w:val="both"/>
            </w:pPr>
            <w:r w:rsidRPr="00A2112D">
              <w:rPr>
                <w:rFonts w:eastAsia="Calibri"/>
                <w:color w:val="767171" w:themeColor="background2" w:themeShade="80"/>
              </w:rPr>
              <w:t xml:space="preserve">Que otorga la licencia para operar el segmento de frecuencias 198-204 MHz (canal físico) y el número de Canal Virtual 11 en la prestación del servicio público de telecomunicaciones de radiodifusión televisiva a nivel nacional a favor de </w:t>
            </w:r>
            <w:proofErr w:type="spellStart"/>
            <w:r w:rsidRPr="00A2112D">
              <w:rPr>
                <w:rFonts w:eastAsia="Calibri"/>
                <w:color w:val="767171" w:themeColor="background2" w:themeShade="80"/>
              </w:rPr>
              <w:t>Telesistema</w:t>
            </w:r>
            <w:proofErr w:type="spellEnd"/>
            <w:r w:rsidRPr="00A2112D">
              <w:rPr>
                <w:rFonts w:eastAsia="Calibri"/>
                <w:color w:val="767171" w:themeColor="background2" w:themeShade="80"/>
              </w:rPr>
              <w:t xml:space="preserve"> Dominicano, S.A.S.</w:t>
            </w:r>
          </w:p>
          <w:p w14:paraId="7215ADD9" w14:textId="77777777" w:rsidR="00437D3B" w:rsidRPr="00A2112D" w:rsidRDefault="00437D3B" w:rsidP="002509FE">
            <w:pPr>
              <w:spacing w:line="360" w:lineRule="auto"/>
              <w:jc w:val="both"/>
              <w:rPr>
                <w:rFonts w:eastAsia="Calibri"/>
                <w:color w:val="767171" w:themeColor="background2" w:themeShade="80"/>
              </w:rPr>
            </w:pPr>
          </w:p>
        </w:tc>
        <w:tc>
          <w:tcPr>
            <w:tcW w:w="1983" w:type="dxa"/>
            <w:vAlign w:val="center"/>
          </w:tcPr>
          <w:p w14:paraId="44BB4AC7" w14:textId="77777777" w:rsidR="00437D3B" w:rsidRPr="00A2112D" w:rsidRDefault="00437D3B" w:rsidP="00AD0995">
            <w:pPr>
              <w:spacing w:line="360" w:lineRule="auto"/>
              <w:jc w:val="center"/>
              <w:rPr>
                <w:rFonts w:eastAsia="Calibri"/>
              </w:rPr>
            </w:pPr>
            <w:r w:rsidRPr="00A2112D">
              <w:rPr>
                <w:rFonts w:eastAsia="Calibri"/>
              </w:rPr>
              <w:t>13 noviembre, 2023</w:t>
            </w:r>
          </w:p>
        </w:tc>
      </w:tr>
      <w:tr w:rsidR="00437D3B" w:rsidRPr="00A2112D" w14:paraId="60409237" w14:textId="77777777" w:rsidTr="00AD0995">
        <w:trPr>
          <w:trHeight w:val="2490"/>
        </w:trPr>
        <w:tc>
          <w:tcPr>
            <w:tcW w:w="1975" w:type="dxa"/>
            <w:vAlign w:val="center"/>
          </w:tcPr>
          <w:p w14:paraId="426A78C8"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Resolución No. 122-2023</w:t>
            </w:r>
            <w:r w:rsidRPr="00A2112D">
              <w:br/>
            </w:r>
          </w:p>
        </w:tc>
        <w:tc>
          <w:tcPr>
            <w:tcW w:w="4230" w:type="dxa"/>
            <w:vAlign w:val="center"/>
          </w:tcPr>
          <w:p w14:paraId="09A86973" w14:textId="70DA8A83"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 xml:space="preserve">Que modifica la Resolución 116-2023 que declara adjudicataria a la empresa </w:t>
            </w:r>
            <w:proofErr w:type="spellStart"/>
            <w:r w:rsidRPr="00A2112D">
              <w:rPr>
                <w:rFonts w:eastAsia="Calibri"/>
                <w:color w:val="767171" w:themeColor="background2" w:themeShade="80"/>
              </w:rPr>
              <w:t>Cecomsa</w:t>
            </w:r>
            <w:proofErr w:type="spellEnd"/>
            <w:r w:rsidRPr="00A2112D">
              <w:rPr>
                <w:rFonts w:eastAsia="Calibri"/>
                <w:color w:val="767171" w:themeColor="background2" w:themeShade="80"/>
              </w:rPr>
              <w:t xml:space="preserve">, S.R.L. de la Licitación Pública Internacional Indotel-BID-LPI-003-2023, para la “Adquisición de Equipos Tecnológicos para ser utilizados en las aulas de los nuevos centros </w:t>
            </w:r>
            <w:r w:rsidR="00C8291B" w:rsidRPr="00A2112D">
              <w:rPr>
                <w:rFonts w:eastAsia="Calibri"/>
                <w:color w:val="767171" w:themeColor="background2" w:themeShade="80"/>
              </w:rPr>
              <w:t>INDOTEL</w:t>
            </w:r>
            <w:r w:rsidRPr="00A2112D">
              <w:rPr>
                <w:rFonts w:eastAsia="Calibri"/>
                <w:color w:val="767171" w:themeColor="background2" w:themeShade="80"/>
              </w:rPr>
              <w:t xml:space="preserve"> - ITLA en San Pedro de Macorís, Pedernales, Azua, San francisco de Macorís y Moca”</w:t>
            </w:r>
            <w:r w:rsidRPr="00A2112D">
              <w:br/>
            </w:r>
            <w:r w:rsidRPr="00A2112D">
              <w:br/>
            </w:r>
          </w:p>
          <w:p w14:paraId="1CE21D9F" w14:textId="77777777" w:rsidR="00437D3B" w:rsidRPr="00A2112D" w:rsidRDefault="00437D3B" w:rsidP="002509FE">
            <w:pPr>
              <w:spacing w:line="360" w:lineRule="auto"/>
              <w:jc w:val="both"/>
            </w:pPr>
            <w:r w:rsidRPr="00A2112D">
              <w:rPr>
                <w:rFonts w:eastAsia="Calibri"/>
                <w:color w:val="767171" w:themeColor="background2" w:themeShade="80"/>
              </w:rPr>
              <w:t xml:space="preserve">  </w:t>
            </w:r>
          </w:p>
          <w:p w14:paraId="2997231F" w14:textId="77777777" w:rsidR="00437D3B" w:rsidRPr="00A2112D" w:rsidRDefault="00437D3B" w:rsidP="002509FE">
            <w:pPr>
              <w:spacing w:line="360" w:lineRule="auto"/>
              <w:jc w:val="both"/>
              <w:rPr>
                <w:rFonts w:eastAsia="Calibri"/>
                <w:color w:val="767171" w:themeColor="background2" w:themeShade="80"/>
              </w:rPr>
            </w:pPr>
          </w:p>
        </w:tc>
        <w:tc>
          <w:tcPr>
            <w:tcW w:w="1983" w:type="dxa"/>
            <w:vAlign w:val="center"/>
          </w:tcPr>
          <w:p w14:paraId="262B253E" w14:textId="77777777" w:rsidR="00437D3B" w:rsidRPr="00A2112D" w:rsidRDefault="00437D3B" w:rsidP="00AD0995">
            <w:pPr>
              <w:spacing w:line="360" w:lineRule="auto"/>
              <w:jc w:val="center"/>
              <w:rPr>
                <w:rFonts w:eastAsia="Calibri"/>
              </w:rPr>
            </w:pPr>
            <w:r w:rsidRPr="00A2112D">
              <w:rPr>
                <w:rFonts w:eastAsia="Calibri"/>
              </w:rPr>
              <w:t>20 noviembre, 2023</w:t>
            </w:r>
          </w:p>
        </w:tc>
      </w:tr>
      <w:tr w:rsidR="00437D3B" w:rsidRPr="00A2112D" w14:paraId="2CE35521" w14:textId="77777777" w:rsidTr="00AD0995">
        <w:trPr>
          <w:trHeight w:val="2490"/>
        </w:trPr>
        <w:tc>
          <w:tcPr>
            <w:tcW w:w="1975" w:type="dxa"/>
            <w:vAlign w:val="center"/>
          </w:tcPr>
          <w:p w14:paraId="283627E4" w14:textId="77777777" w:rsidR="00437D3B" w:rsidRPr="00A2112D" w:rsidRDefault="00437D3B" w:rsidP="002509FE">
            <w:pPr>
              <w:spacing w:line="360" w:lineRule="auto"/>
              <w:jc w:val="both"/>
              <w:rPr>
                <w:rFonts w:eastAsia="Calibri"/>
                <w:color w:val="767171" w:themeColor="background2" w:themeShade="80"/>
              </w:rPr>
            </w:pPr>
            <w:proofErr w:type="spellStart"/>
            <w:r w:rsidRPr="00A2112D">
              <w:rPr>
                <w:rFonts w:eastAsia="Calibri"/>
                <w:color w:val="767171" w:themeColor="background2" w:themeShade="80"/>
              </w:rPr>
              <w:lastRenderedPageBreak/>
              <w:t>Resolución</w:t>
            </w:r>
            <w:proofErr w:type="spellEnd"/>
            <w:r w:rsidRPr="00A2112D">
              <w:rPr>
                <w:rFonts w:eastAsia="Calibri"/>
                <w:color w:val="767171" w:themeColor="background2" w:themeShade="80"/>
              </w:rPr>
              <w:t xml:space="preserve"> No. 113-2023</w:t>
            </w:r>
          </w:p>
        </w:tc>
        <w:tc>
          <w:tcPr>
            <w:tcW w:w="4230" w:type="dxa"/>
            <w:vAlign w:val="center"/>
          </w:tcPr>
          <w:p w14:paraId="40A51C7C" w14:textId="5E2537A9"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 xml:space="preserve">Que decide sobre la solicitud de </w:t>
            </w:r>
            <w:r w:rsidR="00C8291B" w:rsidRPr="00A2112D">
              <w:rPr>
                <w:rFonts w:eastAsia="Calibri"/>
                <w:color w:val="767171" w:themeColor="background2" w:themeShade="80"/>
              </w:rPr>
              <w:t>concesión</w:t>
            </w:r>
            <w:r w:rsidRPr="00A2112D">
              <w:rPr>
                <w:rFonts w:eastAsia="Calibri"/>
                <w:color w:val="767171" w:themeColor="background2" w:themeShade="80"/>
              </w:rPr>
              <w:t xml:space="preserve"> presentada por la sociedad </w:t>
            </w:r>
            <w:r w:rsidR="00C8291B" w:rsidRPr="00A2112D">
              <w:rPr>
                <w:rFonts w:eastAsia="Calibri"/>
                <w:color w:val="767171" w:themeColor="background2" w:themeShade="80"/>
              </w:rPr>
              <w:t>Cálido</w:t>
            </w:r>
            <w:r w:rsidRPr="00A2112D">
              <w:rPr>
                <w:rFonts w:eastAsia="Calibri"/>
                <w:color w:val="767171" w:themeColor="background2" w:themeShade="80"/>
              </w:rPr>
              <w:t xml:space="preserve"> Sur. TV. </w:t>
            </w:r>
            <w:proofErr w:type="spellStart"/>
            <w:r w:rsidRPr="00A2112D">
              <w:rPr>
                <w:rFonts w:eastAsia="Calibri"/>
                <w:color w:val="767171" w:themeColor="background2" w:themeShade="80"/>
              </w:rPr>
              <w:t>B.y.B</w:t>
            </w:r>
            <w:proofErr w:type="spellEnd"/>
            <w:r w:rsidRPr="00A2112D">
              <w:rPr>
                <w:rFonts w:eastAsia="Calibri"/>
                <w:color w:val="767171" w:themeColor="background2" w:themeShade="80"/>
              </w:rPr>
              <w:t xml:space="preserve">. Juan de Herrera, S.R.L., para la </w:t>
            </w:r>
            <w:r w:rsidR="00C8291B" w:rsidRPr="00A2112D">
              <w:rPr>
                <w:rFonts w:eastAsia="Calibri"/>
                <w:color w:val="767171" w:themeColor="background2" w:themeShade="80"/>
              </w:rPr>
              <w:t>prestación</w:t>
            </w:r>
            <w:r w:rsidRPr="00A2112D">
              <w:rPr>
                <w:rFonts w:eastAsia="Calibri"/>
                <w:color w:val="767171" w:themeColor="background2" w:themeShade="80"/>
              </w:rPr>
              <w:t xml:space="preserve"> de los servicios </w:t>
            </w:r>
            <w:r w:rsidR="00C8291B" w:rsidRPr="00A2112D">
              <w:rPr>
                <w:rFonts w:eastAsia="Calibri"/>
                <w:color w:val="767171" w:themeColor="background2" w:themeShade="80"/>
              </w:rPr>
              <w:t>públicos</w:t>
            </w:r>
            <w:r w:rsidRPr="00A2112D">
              <w:rPr>
                <w:rFonts w:eastAsia="Calibri"/>
                <w:color w:val="767171" w:themeColor="background2" w:themeShade="80"/>
              </w:rPr>
              <w:t xml:space="preserve"> de telecomunicaciones de difusión televisiva por </w:t>
            </w:r>
            <w:r w:rsidR="00C8291B" w:rsidRPr="00A2112D">
              <w:rPr>
                <w:rFonts w:eastAsia="Calibri"/>
                <w:color w:val="767171" w:themeColor="background2" w:themeShade="80"/>
              </w:rPr>
              <w:t>suscripción</w:t>
            </w:r>
            <w:r w:rsidRPr="00A2112D">
              <w:rPr>
                <w:rFonts w:eastAsia="Calibri"/>
                <w:color w:val="767171" w:themeColor="background2" w:themeShade="80"/>
              </w:rPr>
              <w:t xml:space="preserve"> y acceso a internet en el municipio Juan de Herrera, el Distrito Municipal </w:t>
            </w:r>
            <w:proofErr w:type="spellStart"/>
            <w:r w:rsidRPr="00A2112D">
              <w:rPr>
                <w:rFonts w:eastAsia="Calibri"/>
                <w:color w:val="767171" w:themeColor="background2" w:themeShade="80"/>
              </w:rPr>
              <w:t>Jínova</w:t>
            </w:r>
            <w:proofErr w:type="spellEnd"/>
            <w:r w:rsidRPr="00A2112D">
              <w:rPr>
                <w:rFonts w:eastAsia="Calibri"/>
                <w:color w:val="767171" w:themeColor="background2" w:themeShade="80"/>
              </w:rPr>
              <w:t xml:space="preserve"> y el Distrito Municipal Pedro Corto del municipio San Juan de la Maguana, ambos de la provincia San Juan, </w:t>
            </w:r>
            <w:r w:rsidR="00C8291B" w:rsidRPr="00A2112D">
              <w:rPr>
                <w:rFonts w:eastAsia="Calibri"/>
                <w:color w:val="767171" w:themeColor="background2" w:themeShade="80"/>
              </w:rPr>
              <w:t>así</w:t>
            </w:r>
            <w:r w:rsidRPr="00A2112D">
              <w:rPr>
                <w:rFonts w:eastAsia="Calibri"/>
                <w:color w:val="767171" w:themeColor="background2" w:themeShade="80"/>
              </w:rPr>
              <w:t xml:space="preserve">́ como en el Distrito Municipal Villarpando del municipio Las Yayas de </w:t>
            </w:r>
            <w:proofErr w:type="spellStart"/>
            <w:r w:rsidRPr="00A2112D">
              <w:rPr>
                <w:rFonts w:eastAsia="Calibri"/>
                <w:color w:val="767171" w:themeColor="background2" w:themeShade="80"/>
              </w:rPr>
              <w:t>Viajama</w:t>
            </w:r>
            <w:proofErr w:type="spellEnd"/>
            <w:r w:rsidRPr="00A2112D">
              <w:rPr>
                <w:rFonts w:eastAsia="Calibri"/>
                <w:color w:val="767171" w:themeColor="background2" w:themeShade="80"/>
              </w:rPr>
              <w:t xml:space="preserve"> de la provincia Azua.</w:t>
            </w:r>
            <w:r w:rsidRPr="00A2112D">
              <w:br/>
            </w:r>
          </w:p>
        </w:tc>
        <w:tc>
          <w:tcPr>
            <w:tcW w:w="1983" w:type="dxa"/>
            <w:vAlign w:val="center"/>
          </w:tcPr>
          <w:p w14:paraId="1942A5E7" w14:textId="77777777" w:rsidR="00437D3B" w:rsidRPr="00A2112D" w:rsidRDefault="00437D3B" w:rsidP="00AD0995">
            <w:pPr>
              <w:spacing w:line="360" w:lineRule="auto"/>
              <w:jc w:val="center"/>
              <w:rPr>
                <w:rFonts w:eastAsia="Calibri"/>
              </w:rPr>
            </w:pPr>
            <w:r w:rsidRPr="00A2112D">
              <w:rPr>
                <w:rFonts w:eastAsia="Calibri"/>
              </w:rPr>
              <w:t>21 noviembre, 2023</w:t>
            </w:r>
          </w:p>
        </w:tc>
      </w:tr>
      <w:tr w:rsidR="00437D3B" w:rsidRPr="00A2112D" w14:paraId="60B61A98" w14:textId="77777777" w:rsidTr="00AD0995">
        <w:trPr>
          <w:trHeight w:val="2490"/>
        </w:trPr>
        <w:tc>
          <w:tcPr>
            <w:tcW w:w="1975" w:type="dxa"/>
            <w:vAlign w:val="center"/>
          </w:tcPr>
          <w:p w14:paraId="28458E09" w14:textId="77777777" w:rsidR="00437D3B" w:rsidRPr="00A2112D" w:rsidRDefault="00437D3B" w:rsidP="002509FE">
            <w:pPr>
              <w:spacing w:line="360" w:lineRule="auto"/>
              <w:jc w:val="both"/>
              <w:rPr>
                <w:rFonts w:eastAsia="Calibri"/>
                <w:color w:val="767171" w:themeColor="background2" w:themeShade="80"/>
              </w:rPr>
            </w:pPr>
            <w:proofErr w:type="spellStart"/>
            <w:r w:rsidRPr="00A2112D">
              <w:rPr>
                <w:rFonts w:eastAsia="Calibri"/>
                <w:color w:val="767171" w:themeColor="background2" w:themeShade="80"/>
              </w:rPr>
              <w:t>Resolución</w:t>
            </w:r>
            <w:proofErr w:type="spellEnd"/>
            <w:r w:rsidRPr="00A2112D">
              <w:rPr>
                <w:rFonts w:eastAsia="Calibri"/>
                <w:color w:val="767171" w:themeColor="background2" w:themeShade="80"/>
              </w:rPr>
              <w:t xml:space="preserve"> No. 119-2023</w:t>
            </w:r>
          </w:p>
        </w:tc>
        <w:tc>
          <w:tcPr>
            <w:tcW w:w="4230" w:type="dxa"/>
            <w:vAlign w:val="center"/>
          </w:tcPr>
          <w:p w14:paraId="0F66A7D8"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 xml:space="preserve">Que otorga la licencia para operar el segmento de frecuencias 192-198 MHz (canal </w:t>
            </w:r>
            <w:proofErr w:type="spellStart"/>
            <w:r w:rsidRPr="00A2112D">
              <w:rPr>
                <w:rFonts w:eastAsia="Calibri"/>
                <w:color w:val="767171" w:themeColor="background2" w:themeShade="80"/>
              </w:rPr>
              <w:t>físico</w:t>
            </w:r>
            <w:proofErr w:type="spellEnd"/>
            <w:r w:rsidRPr="00A2112D">
              <w:rPr>
                <w:rFonts w:eastAsia="Calibri"/>
                <w:color w:val="767171" w:themeColor="background2" w:themeShade="80"/>
              </w:rPr>
              <w:t xml:space="preserve">) y el </w:t>
            </w:r>
            <w:proofErr w:type="spellStart"/>
            <w:r w:rsidRPr="00A2112D">
              <w:rPr>
                <w:rFonts w:eastAsia="Calibri"/>
                <w:color w:val="767171" w:themeColor="background2" w:themeShade="80"/>
              </w:rPr>
              <w:t>número</w:t>
            </w:r>
            <w:proofErr w:type="spellEnd"/>
            <w:r w:rsidRPr="00A2112D">
              <w:rPr>
                <w:rFonts w:eastAsia="Calibri"/>
                <w:color w:val="767171" w:themeColor="background2" w:themeShade="80"/>
              </w:rPr>
              <w:t xml:space="preserve"> de canal virtual 10, para la </w:t>
            </w:r>
            <w:proofErr w:type="spellStart"/>
            <w:r w:rsidRPr="00A2112D">
              <w:rPr>
                <w:rFonts w:eastAsia="Calibri"/>
                <w:color w:val="767171" w:themeColor="background2" w:themeShade="80"/>
              </w:rPr>
              <w:t>prestación</w:t>
            </w:r>
            <w:proofErr w:type="spellEnd"/>
            <w:r w:rsidRPr="00A2112D">
              <w:rPr>
                <w:rFonts w:eastAsia="Calibri"/>
                <w:color w:val="767171" w:themeColor="background2" w:themeShade="80"/>
              </w:rPr>
              <w:t xml:space="preserve"> del servicio </w:t>
            </w:r>
            <w:proofErr w:type="spellStart"/>
            <w:r w:rsidRPr="00A2112D">
              <w:rPr>
                <w:rFonts w:eastAsia="Calibri"/>
                <w:color w:val="767171" w:themeColor="background2" w:themeShade="80"/>
              </w:rPr>
              <w:t>público</w:t>
            </w:r>
            <w:proofErr w:type="spellEnd"/>
            <w:r w:rsidRPr="00A2112D">
              <w:rPr>
                <w:rFonts w:eastAsia="Calibri"/>
                <w:color w:val="767171" w:themeColor="background2" w:themeShade="80"/>
              </w:rPr>
              <w:t xml:space="preserve"> de telecomunicaciones de </w:t>
            </w:r>
            <w:proofErr w:type="spellStart"/>
            <w:r w:rsidRPr="00A2112D">
              <w:rPr>
                <w:rFonts w:eastAsia="Calibri"/>
                <w:color w:val="767171" w:themeColor="background2" w:themeShade="80"/>
              </w:rPr>
              <w:t>radiodifusión</w:t>
            </w:r>
            <w:proofErr w:type="spellEnd"/>
            <w:r w:rsidRPr="00A2112D">
              <w:rPr>
                <w:rFonts w:eastAsia="Calibri"/>
                <w:color w:val="767171" w:themeColor="background2" w:themeShade="80"/>
              </w:rPr>
              <w:t xml:space="preserve"> televisiva a nivel nacional a favor de </w:t>
            </w:r>
            <w:proofErr w:type="spellStart"/>
            <w:r w:rsidRPr="00A2112D">
              <w:rPr>
                <w:rFonts w:eastAsia="Calibri"/>
                <w:color w:val="767171" w:themeColor="background2" w:themeShade="80"/>
              </w:rPr>
              <w:t>Teleantillas</w:t>
            </w:r>
            <w:proofErr w:type="spellEnd"/>
            <w:r w:rsidRPr="00A2112D">
              <w:rPr>
                <w:rFonts w:eastAsia="Calibri"/>
                <w:color w:val="767171" w:themeColor="background2" w:themeShade="80"/>
              </w:rPr>
              <w:t>, S.A.S.</w:t>
            </w:r>
            <w:r w:rsidRPr="00A2112D">
              <w:br/>
            </w:r>
            <w:r w:rsidRPr="00A2112D">
              <w:lastRenderedPageBreak/>
              <w:br/>
            </w:r>
          </w:p>
          <w:p w14:paraId="7041C243" w14:textId="77777777" w:rsidR="00437D3B" w:rsidRPr="00A2112D" w:rsidRDefault="00437D3B" w:rsidP="002509FE">
            <w:pPr>
              <w:spacing w:line="360" w:lineRule="auto"/>
              <w:jc w:val="both"/>
            </w:pPr>
            <w:r w:rsidRPr="00A2112D">
              <w:rPr>
                <w:rFonts w:eastAsia="Calibri"/>
                <w:color w:val="767171" w:themeColor="background2" w:themeShade="80"/>
              </w:rPr>
              <w:t xml:space="preserve">  </w:t>
            </w:r>
          </w:p>
          <w:p w14:paraId="25C67868" w14:textId="77777777" w:rsidR="00437D3B" w:rsidRPr="00A2112D" w:rsidRDefault="00437D3B" w:rsidP="002509FE">
            <w:pPr>
              <w:spacing w:line="360" w:lineRule="auto"/>
              <w:jc w:val="both"/>
              <w:rPr>
                <w:rFonts w:eastAsia="Calibri"/>
                <w:color w:val="767171" w:themeColor="background2" w:themeShade="80"/>
              </w:rPr>
            </w:pPr>
          </w:p>
        </w:tc>
        <w:tc>
          <w:tcPr>
            <w:tcW w:w="1983" w:type="dxa"/>
            <w:vAlign w:val="center"/>
          </w:tcPr>
          <w:p w14:paraId="4A05EF32" w14:textId="77777777" w:rsidR="00437D3B" w:rsidRPr="00A2112D" w:rsidRDefault="00437D3B" w:rsidP="00AD0995">
            <w:pPr>
              <w:spacing w:line="360" w:lineRule="auto"/>
              <w:jc w:val="center"/>
              <w:rPr>
                <w:rFonts w:eastAsia="Calibri"/>
              </w:rPr>
            </w:pPr>
            <w:r w:rsidRPr="00A2112D">
              <w:rPr>
                <w:rFonts w:eastAsia="Calibri"/>
              </w:rPr>
              <w:lastRenderedPageBreak/>
              <w:t>23 noviembre, 2023</w:t>
            </w:r>
          </w:p>
        </w:tc>
      </w:tr>
      <w:tr w:rsidR="00437D3B" w:rsidRPr="00A2112D" w14:paraId="39C9446C" w14:textId="77777777" w:rsidTr="00AD0995">
        <w:trPr>
          <w:trHeight w:val="2490"/>
        </w:trPr>
        <w:tc>
          <w:tcPr>
            <w:tcW w:w="1975" w:type="dxa"/>
            <w:vAlign w:val="center"/>
          </w:tcPr>
          <w:p w14:paraId="4527135C"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Resolución No. 123-2023</w:t>
            </w:r>
          </w:p>
        </w:tc>
        <w:tc>
          <w:tcPr>
            <w:tcW w:w="4230" w:type="dxa"/>
            <w:vAlign w:val="center"/>
          </w:tcPr>
          <w:p w14:paraId="071E779C"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 xml:space="preserve">Que declara adjudicataria a la empresa </w:t>
            </w:r>
            <w:proofErr w:type="spellStart"/>
            <w:r w:rsidRPr="00A2112D">
              <w:rPr>
                <w:rFonts w:eastAsia="Calibri"/>
                <w:color w:val="767171" w:themeColor="background2" w:themeShade="80"/>
              </w:rPr>
              <w:t>All</w:t>
            </w:r>
            <w:proofErr w:type="spellEnd"/>
            <w:r w:rsidRPr="00A2112D">
              <w:rPr>
                <w:rFonts w:eastAsia="Calibri"/>
                <w:color w:val="767171" w:themeColor="background2" w:themeShade="80"/>
              </w:rPr>
              <w:t xml:space="preserve"> Media S.R.L., de la </w:t>
            </w:r>
            <w:proofErr w:type="spellStart"/>
            <w:r w:rsidRPr="00A2112D">
              <w:rPr>
                <w:rFonts w:eastAsia="Calibri"/>
                <w:color w:val="767171" w:themeColor="background2" w:themeShade="80"/>
              </w:rPr>
              <w:t>licitación</w:t>
            </w:r>
            <w:proofErr w:type="spellEnd"/>
            <w:r w:rsidRPr="00A2112D">
              <w:rPr>
                <w:rFonts w:eastAsia="Calibri"/>
                <w:color w:val="767171" w:themeColor="background2" w:themeShade="80"/>
              </w:rPr>
              <w:t xml:space="preserve"> </w:t>
            </w:r>
            <w:proofErr w:type="spellStart"/>
            <w:r w:rsidRPr="00A2112D">
              <w:rPr>
                <w:rFonts w:eastAsia="Calibri"/>
                <w:color w:val="767171" w:themeColor="background2" w:themeShade="80"/>
              </w:rPr>
              <w:t>pública</w:t>
            </w:r>
            <w:proofErr w:type="spellEnd"/>
            <w:r w:rsidRPr="00A2112D">
              <w:rPr>
                <w:rFonts w:eastAsia="Calibri"/>
                <w:color w:val="767171" w:themeColor="background2" w:themeShade="80"/>
              </w:rPr>
              <w:t xml:space="preserve"> internacional Indotel-BID-LPI-006-2023, para la “</w:t>
            </w:r>
            <w:proofErr w:type="spellStart"/>
            <w:r w:rsidRPr="00A2112D">
              <w:rPr>
                <w:rFonts w:eastAsia="Calibri"/>
                <w:color w:val="767171" w:themeColor="background2" w:themeShade="80"/>
              </w:rPr>
              <w:t>Implementación</w:t>
            </w:r>
            <w:proofErr w:type="spellEnd"/>
            <w:r w:rsidRPr="00A2112D">
              <w:rPr>
                <w:rFonts w:eastAsia="Calibri"/>
                <w:color w:val="767171" w:themeColor="background2" w:themeShade="80"/>
              </w:rPr>
              <w:t xml:space="preserve"> de la Estrategia de </w:t>
            </w:r>
            <w:proofErr w:type="spellStart"/>
            <w:r w:rsidRPr="00A2112D">
              <w:rPr>
                <w:rFonts w:eastAsia="Calibri"/>
                <w:color w:val="767171" w:themeColor="background2" w:themeShade="80"/>
              </w:rPr>
              <w:t>Comunicación</w:t>
            </w:r>
            <w:proofErr w:type="spellEnd"/>
            <w:r w:rsidRPr="00A2112D">
              <w:rPr>
                <w:rFonts w:eastAsia="Calibri"/>
                <w:color w:val="767171" w:themeColor="background2" w:themeShade="80"/>
              </w:rPr>
              <w:t xml:space="preserve"> del Componente 1”.</w:t>
            </w:r>
            <w:r w:rsidRPr="00A2112D">
              <w:br/>
            </w:r>
            <w:r w:rsidRPr="00A2112D">
              <w:br/>
            </w:r>
            <w:r w:rsidRPr="00A2112D">
              <w:rPr>
                <w:rFonts w:eastAsia="Calibri"/>
                <w:color w:val="767171" w:themeColor="background2" w:themeShade="80"/>
              </w:rPr>
              <w:t xml:space="preserve">   </w:t>
            </w:r>
          </w:p>
          <w:p w14:paraId="36DF3E37" w14:textId="77777777" w:rsidR="00437D3B" w:rsidRPr="00A2112D" w:rsidRDefault="00437D3B" w:rsidP="002509FE">
            <w:pPr>
              <w:spacing w:line="360" w:lineRule="auto"/>
              <w:jc w:val="both"/>
              <w:rPr>
                <w:rFonts w:eastAsia="Calibri"/>
                <w:color w:val="767171" w:themeColor="background2" w:themeShade="80"/>
              </w:rPr>
            </w:pPr>
          </w:p>
        </w:tc>
        <w:tc>
          <w:tcPr>
            <w:tcW w:w="1983" w:type="dxa"/>
            <w:vAlign w:val="center"/>
          </w:tcPr>
          <w:p w14:paraId="2D6293B5" w14:textId="77777777" w:rsidR="00437D3B" w:rsidRPr="00A2112D" w:rsidRDefault="00437D3B" w:rsidP="00AD0995">
            <w:pPr>
              <w:spacing w:line="360" w:lineRule="auto"/>
              <w:jc w:val="center"/>
              <w:rPr>
                <w:rFonts w:eastAsia="Calibri"/>
              </w:rPr>
            </w:pPr>
            <w:r w:rsidRPr="00A2112D">
              <w:rPr>
                <w:rFonts w:eastAsia="Calibri"/>
              </w:rPr>
              <w:t>23 noviembre, 2023</w:t>
            </w:r>
          </w:p>
        </w:tc>
      </w:tr>
      <w:tr w:rsidR="00437D3B" w:rsidRPr="00A2112D" w14:paraId="365FDFFF" w14:textId="77777777" w:rsidTr="00AD0995">
        <w:trPr>
          <w:trHeight w:val="2490"/>
        </w:trPr>
        <w:tc>
          <w:tcPr>
            <w:tcW w:w="1975" w:type="dxa"/>
            <w:vAlign w:val="center"/>
          </w:tcPr>
          <w:p w14:paraId="7952A984"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Resolución No. 120-2023</w:t>
            </w:r>
          </w:p>
        </w:tc>
        <w:tc>
          <w:tcPr>
            <w:tcW w:w="4230" w:type="dxa"/>
            <w:vAlign w:val="center"/>
          </w:tcPr>
          <w:p w14:paraId="733E1553" w14:textId="77777777" w:rsidR="00437D3B" w:rsidRPr="00A2112D" w:rsidRDefault="00437D3B" w:rsidP="002509FE">
            <w:pPr>
              <w:spacing w:line="360" w:lineRule="auto"/>
              <w:jc w:val="both"/>
              <w:rPr>
                <w:rFonts w:eastAsia="Calibri"/>
                <w:color w:val="767171" w:themeColor="background2" w:themeShade="80"/>
              </w:rPr>
            </w:pPr>
            <w:r w:rsidRPr="00A2112D">
              <w:rPr>
                <w:rFonts w:eastAsia="Calibri"/>
                <w:color w:val="767171" w:themeColor="background2" w:themeShade="80"/>
              </w:rPr>
              <w:t xml:space="preserve">Que decide sobre la solicitud de licencia presentada por el Ministerio De Defensa, que ampara el derecho de uso de las frecuencias 456.3250 MHZ, 460.3375 MHZ, 461.3375 MHZ, 461.8250 MHZ, 462.3750 MHZ, 462.8375 MHZ, 463.3250 MHZ, 466.3750 MHZ, 467.3750 MHZ, 467.8750 MHZ, 468.8875 MHZ, 469.3750 MHZ, para operar un </w:t>
            </w:r>
            <w:r w:rsidRPr="00A2112D">
              <w:rPr>
                <w:rFonts w:eastAsia="Calibri"/>
                <w:color w:val="767171" w:themeColor="background2" w:themeShade="80"/>
              </w:rPr>
              <w:lastRenderedPageBreak/>
              <w:t>sistema de radiocomunicación privada en las provincias Distrito Nacional, la Vega, Santiago y Santo Domingo, para ser utilizadas por el Cuerpo Especializado para la Seguridad del Metro (CESMET).</w:t>
            </w:r>
            <w:r w:rsidRPr="00A2112D">
              <w:br/>
            </w:r>
          </w:p>
        </w:tc>
        <w:tc>
          <w:tcPr>
            <w:tcW w:w="1983" w:type="dxa"/>
            <w:vAlign w:val="center"/>
          </w:tcPr>
          <w:p w14:paraId="2FC51268" w14:textId="77777777" w:rsidR="00437D3B" w:rsidRPr="00A2112D" w:rsidRDefault="00437D3B" w:rsidP="00AD0995">
            <w:pPr>
              <w:spacing w:line="360" w:lineRule="auto"/>
              <w:jc w:val="center"/>
              <w:rPr>
                <w:rFonts w:eastAsia="Calibri"/>
              </w:rPr>
            </w:pPr>
            <w:r w:rsidRPr="00A2112D">
              <w:rPr>
                <w:rFonts w:eastAsia="Calibri"/>
              </w:rPr>
              <w:lastRenderedPageBreak/>
              <w:t>23 noviembre, 2023</w:t>
            </w:r>
          </w:p>
        </w:tc>
      </w:tr>
    </w:tbl>
    <w:p w14:paraId="172106AA" w14:textId="77777777" w:rsidR="00437D3B" w:rsidRPr="00A2112D" w:rsidRDefault="00437D3B" w:rsidP="00437D3B">
      <w:pPr>
        <w:pStyle w:val="NormalWeb"/>
        <w:spacing w:line="360" w:lineRule="auto"/>
        <w:jc w:val="both"/>
        <w:rPr>
          <w:color w:val="4C4747"/>
          <w:spacing w:val="20"/>
          <w:sz w:val="16"/>
          <w:szCs w:val="16"/>
        </w:rPr>
      </w:pPr>
      <w:r w:rsidRPr="00A2112D">
        <w:rPr>
          <w:b/>
          <w:bCs/>
          <w:color w:val="4C4747"/>
          <w:spacing w:val="20"/>
          <w:sz w:val="16"/>
          <w:szCs w:val="16"/>
        </w:rPr>
        <w:t>Fuente</w:t>
      </w:r>
      <w:r w:rsidRPr="00A2112D">
        <w:rPr>
          <w:color w:val="4C4747"/>
          <w:spacing w:val="20"/>
          <w:sz w:val="16"/>
          <w:szCs w:val="16"/>
        </w:rPr>
        <w:t xml:space="preserve">: Portal de Transparencia del INDOTEL, Resoluciones del Consejo Directivo </w:t>
      </w:r>
    </w:p>
    <w:p w14:paraId="3637A0D0" w14:textId="77777777" w:rsidR="00061C94" w:rsidRPr="00A2112D" w:rsidRDefault="00061C94" w:rsidP="00061C94"/>
    <w:p w14:paraId="12A04B05" w14:textId="77777777" w:rsidR="00565FCA" w:rsidRPr="00A2112D" w:rsidRDefault="00565FCA" w:rsidP="00C2672E">
      <w:pPr>
        <w:spacing w:line="360" w:lineRule="auto"/>
        <w:jc w:val="both"/>
        <w:rPr>
          <w:rFonts w:eastAsia="Calibri"/>
        </w:rPr>
      </w:pPr>
    </w:p>
    <w:p w14:paraId="560EF5FA" w14:textId="77777777" w:rsidR="00C4288A" w:rsidRPr="00A2112D" w:rsidRDefault="00C4288A">
      <w:pPr>
        <w:rPr>
          <w:rFonts w:eastAsiaTheme="majorEastAsia" w:cstheme="majorBidi"/>
          <w:b/>
          <w:color w:val="767171" w:themeColor="background2" w:themeShade="80"/>
          <w:sz w:val="28"/>
          <w:szCs w:val="32"/>
        </w:rPr>
      </w:pPr>
      <w:r w:rsidRPr="00A2112D">
        <w:br w:type="page"/>
      </w:r>
    </w:p>
    <w:p w14:paraId="6D690888" w14:textId="4652157B" w:rsidR="0035429F" w:rsidRPr="00536B4E" w:rsidRDefault="00967739" w:rsidP="00565FCA">
      <w:pPr>
        <w:pStyle w:val="Ttulo1"/>
        <w:numPr>
          <w:ilvl w:val="0"/>
          <w:numId w:val="1"/>
        </w:numPr>
        <w:rPr>
          <w:color w:val="767171"/>
        </w:rPr>
      </w:pPr>
      <w:bookmarkStart w:id="31" w:name="_Toc153804809"/>
      <w:r w:rsidRPr="00536B4E">
        <w:rPr>
          <w:color w:val="767171"/>
        </w:rPr>
        <w:lastRenderedPageBreak/>
        <w:t xml:space="preserve">SERVICIO AL CIUDADANO Y </w:t>
      </w:r>
      <w:r w:rsidR="00485B71" w:rsidRPr="00536B4E">
        <w:rPr>
          <w:color w:val="767171"/>
        </w:rPr>
        <w:t>TRANSPARENCIA INSTITUCIONAL</w:t>
      </w:r>
      <w:bookmarkEnd w:id="31"/>
    </w:p>
    <w:p w14:paraId="7179426A" w14:textId="41AD73D7" w:rsidR="0035429F" w:rsidRPr="00536B4E" w:rsidRDefault="004E0DFE" w:rsidP="0035429F">
      <w:pPr>
        <w:jc w:val="both"/>
        <w:rPr>
          <w:rFonts w:eastAsia="Calibri"/>
          <w:sz w:val="18"/>
        </w:rPr>
      </w:pPr>
      <w:r w:rsidRPr="00536B4E">
        <w:rPr>
          <w:noProof/>
          <w:lang w:val="en-US"/>
        </w:rPr>
        <mc:AlternateContent>
          <mc:Choice Requires="wps">
            <w:drawing>
              <wp:anchor distT="4294967294" distB="4294967294" distL="114300" distR="114300" simplePos="0" relativeHeight="251668992" behindDoc="0" locked="0" layoutInCell="1" allowOverlap="1" wp14:anchorId="76E9CE4D" wp14:editId="51DA604E">
                <wp:simplePos x="0" y="0"/>
                <wp:positionH relativeFrom="margin">
                  <wp:posOffset>2254250</wp:posOffset>
                </wp:positionH>
                <wp:positionV relativeFrom="paragraph">
                  <wp:posOffset>100329</wp:posOffset>
                </wp:positionV>
                <wp:extent cx="463550" cy="0"/>
                <wp:effectExtent l="0" t="19050" r="31750" b="19050"/>
                <wp:wrapNone/>
                <wp:docPr id="9" name="Conector rec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B34C25D" id="Conector recto 9" o:spid="_x0000_s1026" style="position:absolute;z-index:25166899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" strokecolor="#ee2a24" strokeweight="2.25pt">
                <v:stroke joinstyle="miter"/>
                <w10:wrap anchorx="margin"/>
              </v:line>
            </w:pict>
          </mc:Fallback>
        </mc:AlternateContent>
      </w:r>
    </w:p>
    <w:p w14:paraId="1666AECE" w14:textId="33791F1F" w:rsidR="0035429F" w:rsidRPr="00536B4E" w:rsidRDefault="0035429F" w:rsidP="005C1596">
      <w:pPr>
        <w:spacing w:before="240"/>
        <w:jc w:val="center"/>
        <w:rPr>
          <w:rFonts w:eastAsia="Calibri"/>
          <w:szCs w:val="36"/>
        </w:rPr>
      </w:pPr>
      <w:r w:rsidRPr="00536B4E">
        <w:rPr>
          <w:rFonts w:eastAsia="Calibri"/>
          <w:szCs w:val="36"/>
        </w:rPr>
        <w:t xml:space="preserve">Memoria </w:t>
      </w:r>
      <w:r w:rsidR="009547F0" w:rsidRPr="00536B4E">
        <w:rPr>
          <w:rFonts w:eastAsia="Calibri"/>
          <w:szCs w:val="36"/>
        </w:rPr>
        <w:t>I</w:t>
      </w:r>
      <w:r w:rsidRPr="00536B4E">
        <w:rPr>
          <w:rFonts w:eastAsia="Calibri"/>
          <w:szCs w:val="36"/>
        </w:rPr>
        <w:t>nstitucional 202</w:t>
      </w:r>
      <w:r w:rsidR="009547F0" w:rsidRPr="00536B4E">
        <w:rPr>
          <w:rFonts w:eastAsia="Calibri"/>
          <w:szCs w:val="36"/>
        </w:rPr>
        <w:t>3</w:t>
      </w:r>
    </w:p>
    <w:p w14:paraId="0A15C8CC" w14:textId="5912D3CA" w:rsidR="0085302B" w:rsidRPr="00536B4E" w:rsidRDefault="0085302B" w:rsidP="005C1596">
      <w:pPr>
        <w:pStyle w:val="Ttulo2"/>
        <w:spacing w:before="240"/>
        <w:rPr>
          <w:rFonts w:eastAsia="Calibri" w:cs="Times New Roman"/>
          <w:b/>
          <w:bCs/>
          <w:color w:val="767171"/>
          <w:szCs w:val="24"/>
        </w:rPr>
      </w:pPr>
      <w:bookmarkStart w:id="32" w:name="_Toc153804810"/>
      <w:r w:rsidRPr="00536B4E">
        <w:rPr>
          <w:rFonts w:eastAsia="Calibri" w:cs="Times New Roman"/>
          <w:b/>
          <w:bCs/>
          <w:color w:val="767171"/>
          <w:szCs w:val="24"/>
        </w:rPr>
        <w:t>5.1 Nivel de la Satisfacción con el Servicio</w:t>
      </w:r>
      <w:bookmarkEnd w:id="32"/>
      <w:r w:rsidRPr="00536B4E">
        <w:rPr>
          <w:rFonts w:eastAsia="Calibri" w:cs="Times New Roman"/>
          <w:b/>
          <w:bCs/>
          <w:color w:val="767171"/>
          <w:szCs w:val="24"/>
        </w:rPr>
        <w:t xml:space="preserve"> </w:t>
      </w:r>
    </w:p>
    <w:p w14:paraId="5C4F3C10" w14:textId="51CF8629" w:rsidR="00635C54" w:rsidRPr="00536B4E" w:rsidRDefault="00635C54" w:rsidP="005C1596">
      <w:pPr>
        <w:spacing w:before="240" w:line="360" w:lineRule="auto"/>
        <w:jc w:val="both"/>
        <w:rPr>
          <w:rFonts w:eastAsia="Calibri"/>
        </w:rPr>
      </w:pPr>
      <w:r w:rsidRPr="00536B4E">
        <w:rPr>
          <w:rFonts w:eastAsia="Calibri"/>
        </w:rPr>
        <w:t xml:space="preserve">En el 2023 se realizó una encuesta de satisfacción, la cual contó con una muestra de 237 usuarios de las telecomunicaciones entre ciudadanos y empresas, obteniendo como resultado un índice de satisfacción de 87.5%. En adición a esto, el 86.08% de los usuarios percibieron que el servicio ofrecido fue mejor o mucho mejor de lo que esperaban. Las dimensiones evaluadas fueron: </w:t>
      </w:r>
      <w:r w:rsidR="005C1596" w:rsidRPr="00536B4E">
        <w:rPr>
          <w:rFonts w:eastAsia="Calibri"/>
        </w:rPr>
        <w:t>e</w:t>
      </w:r>
      <w:r w:rsidRPr="00536B4E">
        <w:rPr>
          <w:rFonts w:eastAsia="Calibri"/>
        </w:rPr>
        <w:t>lementos tangibles, fiabilidad, capacidad de respuesta, seguridad y empatía.</w:t>
      </w:r>
    </w:p>
    <w:p w14:paraId="66C02AD2" w14:textId="154F79DF" w:rsidR="00635C54" w:rsidRPr="00536B4E" w:rsidRDefault="00635C54" w:rsidP="00635C54">
      <w:pPr>
        <w:spacing w:before="240" w:line="360" w:lineRule="auto"/>
        <w:jc w:val="both"/>
        <w:rPr>
          <w:rFonts w:eastAsia="Calibri"/>
        </w:rPr>
      </w:pPr>
      <w:r w:rsidRPr="00536B4E">
        <w:rPr>
          <w:rFonts w:eastAsia="Calibri"/>
        </w:rPr>
        <w:t xml:space="preserve">Por otro lado, también </w:t>
      </w:r>
      <w:r w:rsidR="005C1596" w:rsidRPr="00536B4E">
        <w:rPr>
          <w:rFonts w:eastAsia="Calibri"/>
        </w:rPr>
        <w:t xml:space="preserve">se realizó </w:t>
      </w:r>
      <w:r w:rsidRPr="00536B4E">
        <w:rPr>
          <w:rFonts w:eastAsia="Calibri"/>
        </w:rPr>
        <w:t xml:space="preserve">una encuesta de satisfacción para medir el cumplimiento de los atributos de calidad establecidos en la Carta Compromiso al Ciudadano en la cual obtuvimos un nivel de satisfacción de un 90%, </w:t>
      </w:r>
    </w:p>
    <w:p w14:paraId="7537A18A" w14:textId="0411D361" w:rsidR="00635C54" w:rsidRPr="00536B4E" w:rsidRDefault="005C1596" w:rsidP="00635C54">
      <w:pPr>
        <w:spacing w:before="240" w:line="360" w:lineRule="auto"/>
        <w:jc w:val="both"/>
        <w:rPr>
          <w:rFonts w:eastAsia="Calibri"/>
        </w:rPr>
      </w:pPr>
      <w:r w:rsidRPr="00536B4E">
        <w:rPr>
          <w:rFonts w:eastAsia="Calibri"/>
        </w:rPr>
        <w:t>Se</w:t>
      </w:r>
      <w:r w:rsidR="00635C54" w:rsidRPr="00536B4E">
        <w:rPr>
          <w:rFonts w:eastAsia="Calibri"/>
        </w:rPr>
        <w:t xml:space="preserve"> mantuvo por tercer año </w:t>
      </w:r>
      <w:r w:rsidRPr="00536B4E">
        <w:rPr>
          <w:rFonts w:eastAsia="Calibri"/>
        </w:rPr>
        <w:t>la</w:t>
      </w:r>
      <w:r w:rsidR="00635C54" w:rsidRPr="00536B4E">
        <w:rPr>
          <w:rFonts w:eastAsia="Calibri"/>
        </w:rPr>
        <w:t xml:space="preserve"> Carta Compromiso al Ciudadano con los siguientes servicios comprometidos por ser los de mayor frecuencia de solicitud: </w:t>
      </w:r>
    </w:p>
    <w:p w14:paraId="723D1082" w14:textId="2F538616" w:rsidR="00635C54" w:rsidRPr="00536B4E" w:rsidRDefault="00635C54" w:rsidP="004C5E85">
      <w:pPr>
        <w:pStyle w:val="Prrafodelista"/>
        <w:numPr>
          <w:ilvl w:val="0"/>
          <w:numId w:val="42"/>
        </w:numPr>
        <w:spacing w:before="240" w:line="360" w:lineRule="auto"/>
        <w:jc w:val="both"/>
        <w:rPr>
          <w:rFonts w:eastAsia="Calibri"/>
        </w:rPr>
      </w:pPr>
      <w:r w:rsidRPr="00536B4E">
        <w:rPr>
          <w:rFonts w:eastAsia="Calibri"/>
        </w:rPr>
        <w:t>Homologación de Equipos y Aparatos</w:t>
      </w:r>
    </w:p>
    <w:p w14:paraId="2BAF424A" w14:textId="61B18EA5" w:rsidR="00635C54" w:rsidRPr="00536B4E" w:rsidRDefault="00635C54" w:rsidP="004C5E85">
      <w:pPr>
        <w:pStyle w:val="Prrafodelista"/>
        <w:numPr>
          <w:ilvl w:val="0"/>
          <w:numId w:val="42"/>
        </w:numPr>
        <w:spacing w:before="240" w:line="360" w:lineRule="auto"/>
        <w:jc w:val="both"/>
        <w:rPr>
          <w:rFonts w:eastAsia="Calibri"/>
        </w:rPr>
      </w:pPr>
      <w:r w:rsidRPr="00536B4E">
        <w:rPr>
          <w:rFonts w:eastAsia="Calibri"/>
        </w:rPr>
        <w:t>No Objeción para Retirar Equipos Aduanas</w:t>
      </w:r>
    </w:p>
    <w:p w14:paraId="7D8EDC7B" w14:textId="7B6166B2" w:rsidR="00635C54" w:rsidRPr="00536B4E" w:rsidRDefault="00635C54" w:rsidP="004C5E85">
      <w:pPr>
        <w:pStyle w:val="Prrafodelista"/>
        <w:numPr>
          <w:ilvl w:val="0"/>
          <w:numId w:val="42"/>
        </w:numPr>
        <w:spacing w:before="240" w:line="360" w:lineRule="auto"/>
        <w:jc w:val="both"/>
        <w:rPr>
          <w:rFonts w:eastAsia="Calibri"/>
        </w:rPr>
      </w:pPr>
      <w:r w:rsidRPr="00536B4E">
        <w:rPr>
          <w:rFonts w:eastAsia="Calibri"/>
        </w:rPr>
        <w:t>Otorgar una Inscripción en Registro Especial para Radioaficionados</w:t>
      </w:r>
    </w:p>
    <w:p w14:paraId="6CAD6573" w14:textId="75FF6E33" w:rsidR="00635C54" w:rsidRPr="00536B4E" w:rsidRDefault="00635C54" w:rsidP="004C5E85">
      <w:pPr>
        <w:pStyle w:val="Prrafodelista"/>
        <w:numPr>
          <w:ilvl w:val="0"/>
          <w:numId w:val="42"/>
        </w:numPr>
        <w:spacing w:before="240" w:line="360" w:lineRule="auto"/>
        <w:jc w:val="both"/>
        <w:rPr>
          <w:rFonts w:eastAsia="Calibri"/>
        </w:rPr>
      </w:pPr>
      <w:r w:rsidRPr="00536B4E">
        <w:rPr>
          <w:rFonts w:eastAsia="Calibri"/>
        </w:rPr>
        <w:t>Renovar una Inscripción en Registro Especial para Radioaficionados</w:t>
      </w:r>
    </w:p>
    <w:p w14:paraId="5319D5E7" w14:textId="15C9B65D" w:rsidR="00635C54" w:rsidRPr="00536B4E" w:rsidRDefault="00635C54" w:rsidP="004C5E85">
      <w:pPr>
        <w:pStyle w:val="Prrafodelista"/>
        <w:numPr>
          <w:ilvl w:val="0"/>
          <w:numId w:val="42"/>
        </w:numPr>
        <w:spacing w:before="240" w:line="360" w:lineRule="auto"/>
        <w:jc w:val="both"/>
        <w:rPr>
          <w:rFonts w:eastAsia="Calibri"/>
        </w:rPr>
      </w:pPr>
      <w:r w:rsidRPr="00536B4E">
        <w:rPr>
          <w:rFonts w:eastAsia="Calibri"/>
        </w:rPr>
        <w:t>Atención de Reclamaciones de Usuarios de Servicios de Telecomunicaciones</w:t>
      </w:r>
    </w:p>
    <w:p w14:paraId="212FD2C4" w14:textId="735FF0F9" w:rsidR="00635C54" w:rsidRPr="00536B4E" w:rsidRDefault="00635C54" w:rsidP="004C5E85">
      <w:pPr>
        <w:pStyle w:val="Prrafodelista"/>
        <w:numPr>
          <w:ilvl w:val="0"/>
          <w:numId w:val="42"/>
        </w:numPr>
        <w:spacing w:before="240" w:line="360" w:lineRule="auto"/>
        <w:jc w:val="both"/>
        <w:rPr>
          <w:rFonts w:eastAsia="Calibri"/>
        </w:rPr>
      </w:pPr>
      <w:r w:rsidRPr="00536B4E">
        <w:rPr>
          <w:rFonts w:eastAsia="Calibri"/>
        </w:rPr>
        <w:lastRenderedPageBreak/>
        <w:t>Atención de Consulta y Orientación de Temas de Servicios de Telecomunicaciones</w:t>
      </w:r>
    </w:p>
    <w:p w14:paraId="7C3E7A3C" w14:textId="52182D82" w:rsidR="004F4607" w:rsidRPr="00536B4E" w:rsidRDefault="00635C54" w:rsidP="004C5E85">
      <w:pPr>
        <w:pStyle w:val="Prrafodelista"/>
        <w:numPr>
          <w:ilvl w:val="0"/>
          <w:numId w:val="42"/>
        </w:numPr>
        <w:spacing w:before="240" w:line="360" w:lineRule="auto"/>
        <w:jc w:val="both"/>
        <w:rPr>
          <w:rFonts w:eastAsia="Calibri"/>
        </w:rPr>
      </w:pPr>
      <w:r w:rsidRPr="00536B4E">
        <w:rPr>
          <w:rFonts w:eastAsia="Calibri"/>
        </w:rPr>
        <w:t>Casos de Información (CI) y Casos Referidos a Prestadoras</w:t>
      </w:r>
    </w:p>
    <w:p w14:paraId="1580F72C" w14:textId="335C6FEC" w:rsidR="00635C54" w:rsidRPr="00536B4E" w:rsidRDefault="00635C54" w:rsidP="00635C54">
      <w:pPr>
        <w:spacing w:before="240" w:line="360" w:lineRule="auto"/>
        <w:jc w:val="both"/>
        <w:rPr>
          <w:rFonts w:eastAsia="Calibri"/>
        </w:rPr>
      </w:pPr>
      <w:r w:rsidRPr="00536B4E">
        <w:rPr>
          <w:rFonts w:eastAsia="Calibri"/>
        </w:rPr>
        <w:t xml:space="preserve">Los Atributos de Calidad cuantitativos y cualitativos con los cuales nos comprometimos fueron: </w:t>
      </w:r>
    </w:p>
    <w:p w14:paraId="0F970590" w14:textId="6A0551C4" w:rsidR="00635C54" w:rsidRPr="00536B4E" w:rsidRDefault="00635C54" w:rsidP="004C5E85">
      <w:pPr>
        <w:pStyle w:val="Prrafodelista"/>
        <w:numPr>
          <w:ilvl w:val="0"/>
          <w:numId w:val="41"/>
        </w:numPr>
        <w:spacing w:before="240" w:line="360" w:lineRule="auto"/>
        <w:jc w:val="both"/>
        <w:rPr>
          <w:rFonts w:eastAsia="Calibri"/>
        </w:rPr>
      </w:pPr>
      <w:r w:rsidRPr="00536B4E">
        <w:rPr>
          <w:rFonts w:eastAsia="Calibri"/>
        </w:rPr>
        <w:t xml:space="preserve">Tiempo de </w:t>
      </w:r>
      <w:r w:rsidR="005C1596" w:rsidRPr="00536B4E">
        <w:rPr>
          <w:rFonts w:eastAsia="Calibri"/>
        </w:rPr>
        <w:t>r</w:t>
      </w:r>
      <w:r w:rsidRPr="00536B4E">
        <w:rPr>
          <w:rFonts w:eastAsia="Calibri"/>
        </w:rPr>
        <w:t>espuesta: Es el plazo máximo en el cual la institución va a otorgar respuesta a una solicitud.</w:t>
      </w:r>
    </w:p>
    <w:p w14:paraId="2FBD3018" w14:textId="77777777" w:rsidR="00635C54" w:rsidRPr="00536B4E" w:rsidRDefault="00635C54" w:rsidP="004C5E85">
      <w:pPr>
        <w:pStyle w:val="Prrafodelista"/>
        <w:numPr>
          <w:ilvl w:val="0"/>
          <w:numId w:val="41"/>
        </w:numPr>
        <w:spacing w:before="240" w:line="360" w:lineRule="auto"/>
        <w:jc w:val="both"/>
        <w:rPr>
          <w:rFonts w:eastAsia="Calibri"/>
        </w:rPr>
      </w:pPr>
      <w:r w:rsidRPr="00536B4E">
        <w:rPr>
          <w:rFonts w:eastAsia="Calibri"/>
        </w:rPr>
        <w:t>Amabilidad: Consiste en ofrecer un trato cortés y respetuoso a los solicitantes al momento de brindar un servicio.</w:t>
      </w:r>
    </w:p>
    <w:p w14:paraId="07EAC6D7" w14:textId="77777777" w:rsidR="00635C54" w:rsidRPr="00536B4E" w:rsidRDefault="00635C54" w:rsidP="004C5E85">
      <w:pPr>
        <w:pStyle w:val="Prrafodelista"/>
        <w:numPr>
          <w:ilvl w:val="0"/>
          <w:numId w:val="41"/>
        </w:numPr>
        <w:spacing w:before="240" w:line="360" w:lineRule="auto"/>
        <w:jc w:val="both"/>
        <w:rPr>
          <w:rFonts w:eastAsia="Calibri"/>
        </w:rPr>
      </w:pPr>
      <w:r w:rsidRPr="00536B4E">
        <w:rPr>
          <w:rFonts w:eastAsia="Calibri"/>
        </w:rPr>
        <w:t>Fiabilidad: Toda información otorgada por el INDOTEL es segura, veraz y confiable. Nivel de confianza que tienen los ciudadanos, usuarios y prestadoras de servicios sobre la información otorgada por el personal del INDOTEL.</w:t>
      </w:r>
    </w:p>
    <w:p w14:paraId="54DAC978" w14:textId="77777777" w:rsidR="00635C54" w:rsidRPr="00536B4E" w:rsidRDefault="00635C54" w:rsidP="004C5E85">
      <w:pPr>
        <w:pStyle w:val="Prrafodelista"/>
        <w:numPr>
          <w:ilvl w:val="0"/>
          <w:numId w:val="41"/>
        </w:numPr>
        <w:spacing w:before="240" w:line="360" w:lineRule="auto"/>
        <w:jc w:val="both"/>
        <w:rPr>
          <w:rFonts w:eastAsia="Calibri"/>
        </w:rPr>
      </w:pPr>
      <w:r w:rsidRPr="00536B4E">
        <w:rPr>
          <w:rFonts w:eastAsia="Calibri"/>
        </w:rPr>
        <w:t>Profesionalidad: Nivel de conocimiento técnico y experiencia que tiene el personal del INDOTEL para atender oportunamente las necesidades de los ciudadanos, usuarios y prestadoras de servicios.</w:t>
      </w:r>
    </w:p>
    <w:p w14:paraId="4B200644" w14:textId="686FF69B" w:rsidR="00635C54" w:rsidRPr="00536B4E" w:rsidRDefault="00635C54" w:rsidP="004C5E85">
      <w:pPr>
        <w:pStyle w:val="Prrafodelista"/>
        <w:numPr>
          <w:ilvl w:val="0"/>
          <w:numId w:val="41"/>
        </w:numPr>
        <w:spacing w:before="240" w:line="360" w:lineRule="auto"/>
        <w:jc w:val="both"/>
        <w:rPr>
          <w:rFonts w:eastAsia="Calibri"/>
        </w:rPr>
      </w:pPr>
      <w:r w:rsidRPr="00536B4E">
        <w:rPr>
          <w:rFonts w:eastAsia="Calibri"/>
        </w:rPr>
        <w:t>Accesibilidad: Es la forma en la que el ciudadano, usuario y prestadora de servicios pueden acceder a los servicios ofrecidos por el INDOTEL.</w:t>
      </w:r>
    </w:p>
    <w:p w14:paraId="35B7F88C" w14:textId="77777777" w:rsidR="005C1596" w:rsidRPr="00536B4E" w:rsidRDefault="005C1596" w:rsidP="005C1596">
      <w:pPr>
        <w:spacing w:before="240" w:line="360" w:lineRule="auto"/>
        <w:jc w:val="both"/>
        <w:rPr>
          <w:rFonts w:eastAsia="Calibri"/>
        </w:rPr>
      </w:pPr>
    </w:p>
    <w:p w14:paraId="41B0989D" w14:textId="77777777" w:rsidR="005C1596" w:rsidRDefault="005C1596" w:rsidP="005C1596">
      <w:pPr>
        <w:spacing w:before="240" w:line="360" w:lineRule="auto"/>
        <w:jc w:val="both"/>
        <w:rPr>
          <w:rFonts w:eastAsia="Calibri"/>
        </w:rPr>
      </w:pPr>
    </w:p>
    <w:p w14:paraId="38BB641A" w14:textId="77777777" w:rsidR="005C1596" w:rsidRDefault="005C1596" w:rsidP="005C1596">
      <w:pPr>
        <w:spacing w:before="240" w:line="360" w:lineRule="auto"/>
        <w:jc w:val="both"/>
        <w:rPr>
          <w:rFonts w:eastAsia="Calibri"/>
        </w:rPr>
      </w:pPr>
    </w:p>
    <w:p w14:paraId="69A849C7" w14:textId="77777777" w:rsidR="005C1596" w:rsidRDefault="005C1596" w:rsidP="005C1596">
      <w:pPr>
        <w:spacing w:before="240" w:line="360" w:lineRule="auto"/>
        <w:jc w:val="both"/>
        <w:rPr>
          <w:rFonts w:eastAsia="Calibri"/>
        </w:rPr>
      </w:pPr>
    </w:p>
    <w:p w14:paraId="255A0261" w14:textId="77777777" w:rsidR="005C1596" w:rsidRPr="005C1596" w:rsidRDefault="005C1596" w:rsidP="005C1596">
      <w:pPr>
        <w:spacing w:before="240" w:line="360" w:lineRule="auto"/>
        <w:jc w:val="both"/>
        <w:rPr>
          <w:rFonts w:eastAsia="Calibri"/>
        </w:rPr>
      </w:pPr>
    </w:p>
    <w:tbl>
      <w:tblPr>
        <w:tblW w:w="7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73"/>
        <w:gridCol w:w="2037"/>
        <w:gridCol w:w="1845"/>
        <w:gridCol w:w="1554"/>
      </w:tblGrid>
      <w:tr w:rsidR="00635C54" w:rsidRPr="00A2112D" w14:paraId="5E895BDC" w14:textId="77777777" w:rsidTr="005C1596">
        <w:trPr>
          <w:trHeight w:val="690"/>
          <w:tblHeader/>
          <w:jc w:val="center"/>
        </w:trPr>
        <w:tc>
          <w:tcPr>
            <w:tcW w:w="7909" w:type="dxa"/>
            <w:gridSpan w:val="4"/>
            <w:shd w:val="clear" w:color="auto" w:fill="002060"/>
            <w:noWrap/>
            <w:vAlign w:val="center"/>
            <w:hideMark/>
          </w:tcPr>
          <w:p w14:paraId="7317439A" w14:textId="1BDB60F2" w:rsidR="00635C54" w:rsidRPr="00A2112D" w:rsidRDefault="00635C54" w:rsidP="00BB2748">
            <w:pPr>
              <w:spacing w:after="0" w:line="240" w:lineRule="auto"/>
              <w:jc w:val="center"/>
              <w:rPr>
                <w:rFonts w:eastAsia="Times New Roman"/>
                <w:b/>
                <w:bCs/>
                <w:color w:val="FFFFFF"/>
              </w:rPr>
            </w:pPr>
            <w:r w:rsidRPr="00A2112D">
              <w:rPr>
                <w:rFonts w:eastAsia="Times New Roman"/>
                <w:b/>
                <w:bCs/>
                <w:color w:val="FFFFFF"/>
              </w:rPr>
              <w:lastRenderedPageBreak/>
              <w:t xml:space="preserve">Compromisos </w:t>
            </w:r>
            <w:r w:rsidR="005C1596">
              <w:rPr>
                <w:rFonts w:eastAsia="Times New Roman"/>
                <w:b/>
                <w:bCs/>
                <w:color w:val="FFFFFF"/>
              </w:rPr>
              <w:t>a</w:t>
            </w:r>
            <w:r w:rsidRPr="00A2112D">
              <w:rPr>
                <w:rFonts w:eastAsia="Times New Roman"/>
                <w:b/>
                <w:bCs/>
                <w:color w:val="FFFFFF"/>
              </w:rPr>
              <w:t>sumidos en la Carta Compromiso al Ciudadano</w:t>
            </w:r>
          </w:p>
        </w:tc>
      </w:tr>
      <w:tr w:rsidR="00635C54" w:rsidRPr="00A2112D" w14:paraId="1C3B95A4" w14:textId="77777777" w:rsidTr="005C1596">
        <w:trPr>
          <w:trHeight w:val="690"/>
          <w:tblHeader/>
          <w:jc w:val="center"/>
        </w:trPr>
        <w:tc>
          <w:tcPr>
            <w:tcW w:w="2473" w:type="dxa"/>
            <w:shd w:val="clear" w:color="auto" w:fill="002060"/>
            <w:vAlign w:val="center"/>
            <w:hideMark/>
          </w:tcPr>
          <w:p w14:paraId="5695FCEF" w14:textId="77777777" w:rsidR="00635C54" w:rsidRPr="00A2112D" w:rsidRDefault="00635C54" w:rsidP="00BB2748">
            <w:pPr>
              <w:spacing w:after="0" w:line="240" w:lineRule="auto"/>
              <w:jc w:val="center"/>
              <w:rPr>
                <w:rFonts w:eastAsia="Times New Roman"/>
                <w:b/>
                <w:bCs/>
                <w:color w:val="FFFFFF"/>
              </w:rPr>
            </w:pPr>
            <w:r w:rsidRPr="00A2112D">
              <w:rPr>
                <w:rFonts w:eastAsia="Times New Roman"/>
                <w:b/>
                <w:bCs/>
                <w:color w:val="FFFFFF"/>
              </w:rPr>
              <w:t>Servicio</w:t>
            </w:r>
          </w:p>
        </w:tc>
        <w:tc>
          <w:tcPr>
            <w:tcW w:w="2037" w:type="dxa"/>
            <w:shd w:val="clear" w:color="auto" w:fill="002060"/>
            <w:vAlign w:val="center"/>
            <w:hideMark/>
          </w:tcPr>
          <w:p w14:paraId="531539E2" w14:textId="77777777" w:rsidR="00635C54" w:rsidRPr="00A2112D" w:rsidRDefault="00635C54" w:rsidP="00BB2748">
            <w:pPr>
              <w:spacing w:after="0" w:line="240" w:lineRule="auto"/>
              <w:jc w:val="center"/>
              <w:rPr>
                <w:rFonts w:eastAsia="Times New Roman"/>
                <w:b/>
                <w:bCs/>
                <w:color w:val="FFFFFF"/>
              </w:rPr>
            </w:pPr>
            <w:r w:rsidRPr="00A2112D">
              <w:rPr>
                <w:rFonts w:eastAsia="Times New Roman"/>
                <w:b/>
                <w:bCs/>
                <w:color w:val="FFFFFF"/>
              </w:rPr>
              <w:t>Atributo de Calidad</w:t>
            </w:r>
          </w:p>
        </w:tc>
        <w:tc>
          <w:tcPr>
            <w:tcW w:w="1845" w:type="dxa"/>
            <w:shd w:val="clear" w:color="auto" w:fill="002060"/>
            <w:vAlign w:val="center"/>
            <w:hideMark/>
          </w:tcPr>
          <w:p w14:paraId="705A83DE" w14:textId="77777777" w:rsidR="00635C54" w:rsidRPr="00A2112D" w:rsidRDefault="00635C54" w:rsidP="00BB2748">
            <w:pPr>
              <w:spacing w:after="0" w:line="240" w:lineRule="auto"/>
              <w:jc w:val="center"/>
              <w:rPr>
                <w:rFonts w:eastAsia="Times New Roman"/>
                <w:b/>
                <w:bCs/>
                <w:color w:val="FFFFFF"/>
              </w:rPr>
            </w:pPr>
            <w:r w:rsidRPr="00A2112D">
              <w:rPr>
                <w:rFonts w:eastAsia="Times New Roman"/>
                <w:b/>
                <w:bCs/>
                <w:color w:val="FFFFFF"/>
              </w:rPr>
              <w:t>Estándar</w:t>
            </w:r>
          </w:p>
        </w:tc>
        <w:tc>
          <w:tcPr>
            <w:tcW w:w="1554" w:type="dxa"/>
            <w:shd w:val="clear" w:color="auto" w:fill="002060"/>
            <w:vAlign w:val="center"/>
            <w:hideMark/>
          </w:tcPr>
          <w:p w14:paraId="5B81C3A6" w14:textId="77777777" w:rsidR="00635C54" w:rsidRPr="00A2112D" w:rsidRDefault="00635C54" w:rsidP="00BB2748">
            <w:pPr>
              <w:spacing w:after="0" w:line="240" w:lineRule="auto"/>
              <w:jc w:val="center"/>
              <w:rPr>
                <w:rFonts w:eastAsia="Times New Roman"/>
                <w:b/>
                <w:bCs/>
                <w:color w:val="FFFFFF"/>
              </w:rPr>
            </w:pPr>
            <w:r w:rsidRPr="00A2112D">
              <w:rPr>
                <w:rFonts w:eastAsia="Times New Roman"/>
                <w:b/>
                <w:bCs/>
                <w:color w:val="FFFFFF"/>
              </w:rPr>
              <w:t>Indicador</w:t>
            </w:r>
          </w:p>
        </w:tc>
      </w:tr>
      <w:tr w:rsidR="00635C54" w:rsidRPr="00A2112D" w14:paraId="43362EA5" w14:textId="77777777" w:rsidTr="005C1596">
        <w:trPr>
          <w:trHeight w:val="2565"/>
          <w:jc w:val="center"/>
        </w:trPr>
        <w:tc>
          <w:tcPr>
            <w:tcW w:w="2473" w:type="dxa"/>
            <w:vMerge w:val="restart"/>
            <w:shd w:val="clear" w:color="auto" w:fill="auto"/>
            <w:hideMark/>
          </w:tcPr>
          <w:p w14:paraId="34E8825B" w14:textId="77777777" w:rsidR="00635C54" w:rsidRPr="00A2112D" w:rsidRDefault="00635C54" w:rsidP="00BB2748">
            <w:pPr>
              <w:spacing w:after="0" w:line="240" w:lineRule="auto"/>
              <w:rPr>
                <w:rFonts w:eastAsia="Times New Roman"/>
              </w:rPr>
            </w:pPr>
            <w:r w:rsidRPr="00A2112D">
              <w:rPr>
                <w:rFonts w:eastAsia="Times New Roman"/>
              </w:rPr>
              <w:t>Inscripción en Registro Especial para el Servicio de Radioaficionado</w:t>
            </w:r>
          </w:p>
        </w:tc>
        <w:tc>
          <w:tcPr>
            <w:tcW w:w="2037" w:type="dxa"/>
            <w:vMerge w:val="restart"/>
            <w:shd w:val="clear" w:color="auto" w:fill="auto"/>
            <w:hideMark/>
          </w:tcPr>
          <w:p w14:paraId="56DDA55D" w14:textId="77777777" w:rsidR="00635C54" w:rsidRPr="00A2112D" w:rsidRDefault="00635C54" w:rsidP="00BB2748">
            <w:pPr>
              <w:spacing w:after="0" w:line="240" w:lineRule="auto"/>
              <w:rPr>
                <w:rFonts w:eastAsia="Times New Roman"/>
              </w:rPr>
            </w:pPr>
            <w:r w:rsidRPr="00A2112D">
              <w:rPr>
                <w:rFonts w:eastAsia="Times New Roman"/>
              </w:rPr>
              <w:t>Tiempo de respuesta</w:t>
            </w:r>
          </w:p>
        </w:tc>
        <w:tc>
          <w:tcPr>
            <w:tcW w:w="1845" w:type="dxa"/>
            <w:vMerge w:val="restart"/>
            <w:shd w:val="clear" w:color="auto" w:fill="auto"/>
            <w:hideMark/>
          </w:tcPr>
          <w:p w14:paraId="101DC57E" w14:textId="77777777" w:rsidR="00635C54" w:rsidRPr="00A2112D" w:rsidRDefault="00635C54" w:rsidP="00BB2748">
            <w:pPr>
              <w:spacing w:after="0" w:line="240" w:lineRule="auto"/>
              <w:rPr>
                <w:rFonts w:eastAsia="Times New Roman"/>
              </w:rPr>
            </w:pPr>
            <w:r w:rsidRPr="00A2112D">
              <w:rPr>
                <w:rFonts w:eastAsia="Times New Roman"/>
              </w:rPr>
              <w:t>Las solicitudes deben ser respondidas en un plazo no mayor de 30 días calendario, a partir de haberse tomado el examen.  Nota: A los solicitantes que no requieran tomar el examen, les serán respondidas sus solicitudes en un plazo no mayor de 30 días calendario, a partir de que se encuentren completas.</w:t>
            </w:r>
          </w:p>
        </w:tc>
        <w:tc>
          <w:tcPr>
            <w:tcW w:w="1554" w:type="dxa"/>
            <w:vMerge w:val="restart"/>
            <w:shd w:val="clear" w:color="auto" w:fill="auto"/>
            <w:hideMark/>
          </w:tcPr>
          <w:p w14:paraId="612E2B0B" w14:textId="77777777" w:rsidR="00635C54" w:rsidRPr="00A2112D" w:rsidRDefault="00635C54" w:rsidP="00BB2748">
            <w:pPr>
              <w:spacing w:after="0" w:line="240" w:lineRule="auto"/>
              <w:rPr>
                <w:rFonts w:eastAsia="Times New Roman"/>
              </w:rPr>
            </w:pPr>
            <w:r w:rsidRPr="00A2112D">
              <w:rPr>
                <w:rFonts w:eastAsia="Times New Roman"/>
              </w:rPr>
              <w:t>Cantidad de solicitudes respondidas en plazo</w:t>
            </w:r>
          </w:p>
        </w:tc>
      </w:tr>
      <w:tr w:rsidR="00635C54" w:rsidRPr="00A2112D" w14:paraId="4CD8CE61" w14:textId="77777777" w:rsidTr="005C1596">
        <w:trPr>
          <w:trHeight w:val="458"/>
          <w:jc w:val="center"/>
        </w:trPr>
        <w:tc>
          <w:tcPr>
            <w:tcW w:w="2473" w:type="dxa"/>
            <w:vMerge/>
            <w:hideMark/>
          </w:tcPr>
          <w:p w14:paraId="10A84E21" w14:textId="77777777" w:rsidR="00635C54" w:rsidRPr="00A2112D" w:rsidRDefault="00635C54" w:rsidP="00BB2748">
            <w:pPr>
              <w:spacing w:after="0" w:line="240" w:lineRule="auto"/>
              <w:rPr>
                <w:rFonts w:eastAsia="Times New Roman"/>
              </w:rPr>
            </w:pPr>
          </w:p>
        </w:tc>
        <w:tc>
          <w:tcPr>
            <w:tcW w:w="2037" w:type="dxa"/>
            <w:vMerge/>
            <w:hideMark/>
          </w:tcPr>
          <w:p w14:paraId="23CA07D4" w14:textId="77777777" w:rsidR="00635C54" w:rsidRPr="00A2112D" w:rsidRDefault="00635C54" w:rsidP="00BB2748">
            <w:pPr>
              <w:spacing w:after="0" w:line="240" w:lineRule="auto"/>
              <w:rPr>
                <w:rFonts w:eastAsia="Times New Roman"/>
              </w:rPr>
            </w:pPr>
          </w:p>
        </w:tc>
        <w:tc>
          <w:tcPr>
            <w:tcW w:w="1845" w:type="dxa"/>
            <w:vMerge/>
            <w:hideMark/>
          </w:tcPr>
          <w:p w14:paraId="189B2091" w14:textId="77777777" w:rsidR="00635C54" w:rsidRPr="00A2112D" w:rsidRDefault="00635C54" w:rsidP="00BB2748">
            <w:pPr>
              <w:spacing w:after="0" w:line="240" w:lineRule="auto"/>
              <w:rPr>
                <w:rFonts w:eastAsia="Times New Roman"/>
              </w:rPr>
            </w:pPr>
          </w:p>
        </w:tc>
        <w:tc>
          <w:tcPr>
            <w:tcW w:w="1554" w:type="dxa"/>
            <w:vMerge/>
            <w:hideMark/>
          </w:tcPr>
          <w:p w14:paraId="123D1845" w14:textId="77777777" w:rsidR="00635C54" w:rsidRPr="00A2112D" w:rsidRDefault="00635C54" w:rsidP="00BB2748">
            <w:pPr>
              <w:spacing w:after="0" w:line="240" w:lineRule="auto"/>
              <w:rPr>
                <w:rFonts w:eastAsia="Times New Roman"/>
              </w:rPr>
            </w:pPr>
          </w:p>
        </w:tc>
      </w:tr>
      <w:tr w:rsidR="00635C54" w:rsidRPr="00A2112D" w14:paraId="657D6EE7" w14:textId="77777777" w:rsidTr="005C1596">
        <w:trPr>
          <w:trHeight w:val="458"/>
          <w:jc w:val="center"/>
        </w:trPr>
        <w:tc>
          <w:tcPr>
            <w:tcW w:w="2473" w:type="dxa"/>
            <w:vMerge/>
            <w:hideMark/>
          </w:tcPr>
          <w:p w14:paraId="34724BBC" w14:textId="77777777" w:rsidR="00635C54" w:rsidRPr="00A2112D" w:rsidRDefault="00635C54" w:rsidP="00BB2748">
            <w:pPr>
              <w:spacing w:after="0" w:line="240" w:lineRule="auto"/>
              <w:rPr>
                <w:rFonts w:eastAsia="Times New Roman"/>
              </w:rPr>
            </w:pPr>
          </w:p>
        </w:tc>
        <w:tc>
          <w:tcPr>
            <w:tcW w:w="2037" w:type="dxa"/>
            <w:vMerge/>
            <w:hideMark/>
          </w:tcPr>
          <w:p w14:paraId="1FD045BD" w14:textId="77777777" w:rsidR="00635C54" w:rsidRPr="00A2112D" w:rsidRDefault="00635C54" w:rsidP="00BB2748">
            <w:pPr>
              <w:spacing w:after="0" w:line="240" w:lineRule="auto"/>
              <w:rPr>
                <w:rFonts w:eastAsia="Times New Roman"/>
              </w:rPr>
            </w:pPr>
          </w:p>
        </w:tc>
        <w:tc>
          <w:tcPr>
            <w:tcW w:w="1845" w:type="dxa"/>
            <w:vMerge/>
            <w:hideMark/>
          </w:tcPr>
          <w:p w14:paraId="1410205B" w14:textId="77777777" w:rsidR="00635C54" w:rsidRPr="00A2112D" w:rsidRDefault="00635C54" w:rsidP="00BB2748">
            <w:pPr>
              <w:spacing w:after="0" w:line="240" w:lineRule="auto"/>
              <w:rPr>
                <w:rFonts w:eastAsia="Times New Roman"/>
              </w:rPr>
            </w:pPr>
          </w:p>
        </w:tc>
        <w:tc>
          <w:tcPr>
            <w:tcW w:w="1554" w:type="dxa"/>
            <w:vMerge/>
            <w:hideMark/>
          </w:tcPr>
          <w:p w14:paraId="49B5FB7B" w14:textId="77777777" w:rsidR="00635C54" w:rsidRPr="00A2112D" w:rsidRDefault="00635C54" w:rsidP="00BB2748">
            <w:pPr>
              <w:spacing w:after="0" w:line="240" w:lineRule="auto"/>
              <w:rPr>
                <w:rFonts w:eastAsia="Times New Roman"/>
              </w:rPr>
            </w:pPr>
          </w:p>
        </w:tc>
      </w:tr>
      <w:tr w:rsidR="00635C54" w:rsidRPr="00A2112D" w14:paraId="336DF5D2" w14:textId="77777777" w:rsidTr="005C1596">
        <w:trPr>
          <w:trHeight w:val="458"/>
          <w:jc w:val="center"/>
        </w:trPr>
        <w:tc>
          <w:tcPr>
            <w:tcW w:w="2473" w:type="dxa"/>
            <w:vMerge/>
            <w:hideMark/>
          </w:tcPr>
          <w:p w14:paraId="1814903A" w14:textId="77777777" w:rsidR="00635C54" w:rsidRPr="00A2112D" w:rsidRDefault="00635C54" w:rsidP="00BB2748">
            <w:pPr>
              <w:spacing w:after="0" w:line="240" w:lineRule="auto"/>
              <w:rPr>
                <w:rFonts w:eastAsia="Times New Roman"/>
              </w:rPr>
            </w:pPr>
          </w:p>
        </w:tc>
        <w:tc>
          <w:tcPr>
            <w:tcW w:w="2037" w:type="dxa"/>
            <w:vMerge/>
            <w:hideMark/>
          </w:tcPr>
          <w:p w14:paraId="67EDC1A8" w14:textId="77777777" w:rsidR="00635C54" w:rsidRPr="00A2112D" w:rsidRDefault="00635C54" w:rsidP="00BB2748">
            <w:pPr>
              <w:spacing w:after="0" w:line="240" w:lineRule="auto"/>
              <w:rPr>
                <w:rFonts w:eastAsia="Times New Roman"/>
              </w:rPr>
            </w:pPr>
          </w:p>
        </w:tc>
        <w:tc>
          <w:tcPr>
            <w:tcW w:w="1845" w:type="dxa"/>
            <w:vMerge/>
            <w:hideMark/>
          </w:tcPr>
          <w:p w14:paraId="272B39E7" w14:textId="77777777" w:rsidR="00635C54" w:rsidRPr="00A2112D" w:rsidRDefault="00635C54" w:rsidP="00BB2748">
            <w:pPr>
              <w:spacing w:after="0" w:line="240" w:lineRule="auto"/>
              <w:rPr>
                <w:rFonts w:eastAsia="Times New Roman"/>
              </w:rPr>
            </w:pPr>
          </w:p>
        </w:tc>
        <w:tc>
          <w:tcPr>
            <w:tcW w:w="1554" w:type="dxa"/>
            <w:vMerge/>
            <w:hideMark/>
          </w:tcPr>
          <w:p w14:paraId="40590DA9" w14:textId="77777777" w:rsidR="00635C54" w:rsidRPr="00A2112D" w:rsidRDefault="00635C54" w:rsidP="00BB2748">
            <w:pPr>
              <w:spacing w:after="0" w:line="240" w:lineRule="auto"/>
              <w:rPr>
                <w:rFonts w:eastAsia="Times New Roman"/>
              </w:rPr>
            </w:pPr>
          </w:p>
        </w:tc>
      </w:tr>
      <w:tr w:rsidR="00635C54" w:rsidRPr="00A2112D" w14:paraId="3B0C872B" w14:textId="77777777" w:rsidTr="005C1596">
        <w:trPr>
          <w:trHeight w:val="600"/>
          <w:jc w:val="center"/>
        </w:trPr>
        <w:tc>
          <w:tcPr>
            <w:tcW w:w="2473" w:type="dxa"/>
            <w:vMerge/>
            <w:hideMark/>
          </w:tcPr>
          <w:p w14:paraId="1C7C4292" w14:textId="77777777" w:rsidR="00635C54" w:rsidRPr="00A2112D" w:rsidRDefault="00635C54" w:rsidP="00BB2748">
            <w:pPr>
              <w:spacing w:after="0" w:line="240" w:lineRule="auto"/>
              <w:rPr>
                <w:rFonts w:eastAsia="Times New Roman"/>
              </w:rPr>
            </w:pPr>
          </w:p>
        </w:tc>
        <w:tc>
          <w:tcPr>
            <w:tcW w:w="2037" w:type="dxa"/>
            <w:shd w:val="clear" w:color="auto" w:fill="auto"/>
            <w:hideMark/>
          </w:tcPr>
          <w:p w14:paraId="6612A73D" w14:textId="77777777" w:rsidR="00635C54" w:rsidRPr="00A2112D" w:rsidRDefault="00635C54" w:rsidP="00BB2748">
            <w:pPr>
              <w:spacing w:after="0" w:line="240" w:lineRule="auto"/>
              <w:rPr>
                <w:rFonts w:eastAsia="Times New Roman"/>
              </w:rPr>
            </w:pPr>
            <w:r w:rsidRPr="00A2112D">
              <w:rPr>
                <w:rFonts w:eastAsia="Times New Roman"/>
              </w:rPr>
              <w:t>Fiabilidad</w:t>
            </w:r>
          </w:p>
        </w:tc>
        <w:tc>
          <w:tcPr>
            <w:tcW w:w="1845" w:type="dxa"/>
            <w:shd w:val="clear" w:color="auto" w:fill="auto"/>
            <w:hideMark/>
          </w:tcPr>
          <w:p w14:paraId="74A6C4F2" w14:textId="77777777" w:rsidR="00635C54" w:rsidRPr="00A2112D" w:rsidRDefault="00635C54" w:rsidP="00BB2748">
            <w:pPr>
              <w:spacing w:after="0" w:line="240" w:lineRule="auto"/>
              <w:rPr>
                <w:rFonts w:eastAsia="Times New Roman"/>
              </w:rPr>
            </w:pPr>
            <w:r w:rsidRPr="00A2112D">
              <w:rPr>
                <w:rFonts w:eastAsia="Times New Roman"/>
              </w:rPr>
              <w:t>90 % de satisfacción</w:t>
            </w:r>
          </w:p>
        </w:tc>
        <w:tc>
          <w:tcPr>
            <w:tcW w:w="1554" w:type="dxa"/>
            <w:shd w:val="clear" w:color="auto" w:fill="auto"/>
            <w:hideMark/>
          </w:tcPr>
          <w:p w14:paraId="3CDE666F" w14:textId="77777777" w:rsidR="00635C54" w:rsidRPr="00A2112D" w:rsidRDefault="00635C54" w:rsidP="00BB2748">
            <w:pPr>
              <w:spacing w:after="0" w:line="240" w:lineRule="auto"/>
              <w:rPr>
                <w:rFonts w:eastAsia="Times New Roman"/>
              </w:rPr>
            </w:pPr>
            <w:r w:rsidRPr="00A2112D">
              <w:rPr>
                <w:rFonts w:eastAsia="Times New Roman"/>
              </w:rPr>
              <w:t>% de satisfacción en encuesta semestral</w:t>
            </w:r>
          </w:p>
        </w:tc>
      </w:tr>
      <w:tr w:rsidR="00635C54" w:rsidRPr="00A2112D" w14:paraId="000041A2" w14:textId="77777777" w:rsidTr="005C1596">
        <w:trPr>
          <w:trHeight w:val="600"/>
          <w:jc w:val="center"/>
        </w:trPr>
        <w:tc>
          <w:tcPr>
            <w:tcW w:w="2473" w:type="dxa"/>
            <w:vMerge/>
            <w:hideMark/>
          </w:tcPr>
          <w:p w14:paraId="6AAA441A" w14:textId="77777777" w:rsidR="00635C54" w:rsidRPr="00A2112D" w:rsidRDefault="00635C54" w:rsidP="00BB2748">
            <w:pPr>
              <w:spacing w:after="0" w:line="240" w:lineRule="auto"/>
              <w:rPr>
                <w:rFonts w:eastAsia="Times New Roman"/>
              </w:rPr>
            </w:pPr>
          </w:p>
        </w:tc>
        <w:tc>
          <w:tcPr>
            <w:tcW w:w="2037" w:type="dxa"/>
            <w:shd w:val="clear" w:color="auto" w:fill="auto"/>
            <w:hideMark/>
          </w:tcPr>
          <w:p w14:paraId="21037E3A" w14:textId="77777777" w:rsidR="00635C54" w:rsidRPr="00A2112D" w:rsidRDefault="00635C54" w:rsidP="00BB2748">
            <w:pPr>
              <w:spacing w:after="0" w:line="240" w:lineRule="auto"/>
              <w:rPr>
                <w:rFonts w:eastAsia="Times New Roman"/>
              </w:rPr>
            </w:pPr>
            <w:r w:rsidRPr="00A2112D">
              <w:rPr>
                <w:rFonts w:eastAsia="Times New Roman"/>
              </w:rPr>
              <w:t>Accesibilidad</w:t>
            </w:r>
          </w:p>
        </w:tc>
        <w:tc>
          <w:tcPr>
            <w:tcW w:w="1845" w:type="dxa"/>
            <w:shd w:val="clear" w:color="auto" w:fill="auto"/>
            <w:hideMark/>
          </w:tcPr>
          <w:p w14:paraId="1E0E3650" w14:textId="77777777" w:rsidR="00635C54" w:rsidRPr="00A2112D" w:rsidRDefault="00635C54" w:rsidP="00BB2748">
            <w:pPr>
              <w:spacing w:after="0" w:line="240" w:lineRule="auto"/>
              <w:rPr>
                <w:rFonts w:eastAsia="Times New Roman"/>
              </w:rPr>
            </w:pPr>
            <w:r w:rsidRPr="00A2112D">
              <w:rPr>
                <w:rFonts w:eastAsia="Times New Roman"/>
              </w:rPr>
              <w:t>90 % de satisfacción</w:t>
            </w:r>
          </w:p>
        </w:tc>
        <w:tc>
          <w:tcPr>
            <w:tcW w:w="1554" w:type="dxa"/>
            <w:shd w:val="clear" w:color="auto" w:fill="auto"/>
            <w:hideMark/>
          </w:tcPr>
          <w:p w14:paraId="22465A3B" w14:textId="77777777" w:rsidR="00635C54" w:rsidRPr="00A2112D" w:rsidRDefault="00635C54" w:rsidP="00BB2748">
            <w:pPr>
              <w:spacing w:after="0" w:line="240" w:lineRule="auto"/>
              <w:rPr>
                <w:rFonts w:eastAsia="Times New Roman"/>
              </w:rPr>
            </w:pPr>
            <w:r w:rsidRPr="00A2112D">
              <w:rPr>
                <w:rFonts w:eastAsia="Times New Roman"/>
              </w:rPr>
              <w:t>% de satisfacción en encuesta semestral</w:t>
            </w:r>
          </w:p>
        </w:tc>
      </w:tr>
      <w:tr w:rsidR="00635C54" w:rsidRPr="00A2112D" w14:paraId="2D7407DA" w14:textId="77777777" w:rsidTr="005C1596">
        <w:trPr>
          <w:trHeight w:val="1755"/>
          <w:jc w:val="center"/>
        </w:trPr>
        <w:tc>
          <w:tcPr>
            <w:tcW w:w="2473" w:type="dxa"/>
            <w:vMerge w:val="restart"/>
            <w:shd w:val="clear" w:color="auto" w:fill="auto"/>
            <w:hideMark/>
          </w:tcPr>
          <w:p w14:paraId="24E2A02C" w14:textId="5675EF25" w:rsidR="00635C54" w:rsidRPr="00A2112D" w:rsidRDefault="00635C54" w:rsidP="00BB2748">
            <w:pPr>
              <w:spacing w:after="0" w:line="240" w:lineRule="auto"/>
              <w:rPr>
                <w:rFonts w:eastAsia="Times New Roman"/>
              </w:rPr>
            </w:pPr>
            <w:r w:rsidRPr="00A2112D">
              <w:rPr>
                <w:rFonts w:eastAsia="Times New Roman"/>
              </w:rPr>
              <w:lastRenderedPageBreak/>
              <w:t xml:space="preserve">Renovación de </w:t>
            </w:r>
            <w:r w:rsidR="00C8291B" w:rsidRPr="00A2112D">
              <w:rPr>
                <w:rFonts w:eastAsia="Times New Roman"/>
              </w:rPr>
              <w:t>una Inscripción</w:t>
            </w:r>
            <w:r w:rsidRPr="00A2112D">
              <w:rPr>
                <w:rFonts w:eastAsia="Times New Roman"/>
              </w:rPr>
              <w:t xml:space="preserve"> en Registro Especial para el Servicio de Radioaficionado</w:t>
            </w:r>
          </w:p>
        </w:tc>
        <w:tc>
          <w:tcPr>
            <w:tcW w:w="2037" w:type="dxa"/>
            <w:vMerge w:val="restart"/>
            <w:shd w:val="clear" w:color="auto" w:fill="auto"/>
            <w:hideMark/>
          </w:tcPr>
          <w:p w14:paraId="252773EE" w14:textId="77777777" w:rsidR="00635C54" w:rsidRPr="00A2112D" w:rsidRDefault="00635C54" w:rsidP="00BB2748">
            <w:pPr>
              <w:spacing w:after="0" w:line="240" w:lineRule="auto"/>
              <w:rPr>
                <w:rFonts w:eastAsia="Times New Roman"/>
              </w:rPr>
            </w:pPr>
            <w:r w:rsidRPr="00A2112D">
              <w:rPr>
                <w:rFonts w:eastAsia="Times New Roman"/>
              </w:rPr>
              <w:t>Tiempo de respuesta</w:t>
            </w:r>
          </w:p>
        </w:tc>
        <w:tc>
          <w:tcPr>
            <w:tcW w:w="1845" w:type="dxa"/>
            <w:vMerge w:val="restart"/>
            <w:shd w:val="clear" w:color="auto" w:fill="auto"/>
            <w:hideMark/>
          </w:tcPr>
          <w:p w14:paraId="75973EB6" w14:textId="77777777" w:rsidR="00635C54" w:rsidRPr="00A2112D" w:rsidRDefault="00635C54" w:rsidP="00BB2748">
            <w:pPr>
              <w:spacing w:after="0" w:line="240" w:lineRule="auto"/>
              <w:rPr>
                <w:rFonts w:eastAsia="Times New Roman"/>
              </w:rPr>
            </w:pPr>
            <w:r w:rsidRPr="00A2112D">
              <w:rPr>
                <w:rFonts w:eastAsia="Times New Roman"/>
              </w:rPr>
              <w:t>Las solicitudes deben ser respondidas en un plazo no mayor de 30 días calendario, a partir de que se encuentren completas.</w:t>
            </w:r>
          </w:p>
        </w:tc>
        <w:tc>
          <w:tcPr>
            <w:tcW w:w="1554" w:type="dxa"/>
            <w:vMerge w:val="restart"/>
            <w:shd w:val="clear" w:color="auto" w:fill="auto"/>
            <w:hideMark/>
          </w:tcPr>
          <w:p w14:paraId="464DB05F" w14:textId="77777777" w:rsidR="00635C54" w:rsidRPr="00A2112D" w:rsidRDefault="00635C54" w:rsidP="00BB2748">
            <w:pPr>
              <w:spacing w:after="0" w:line="240" w:lineRule="auto"/>
              <w:rPr>
                <w:rFonts w:eastAsia="Times New Roman"/>
              </w:rPr>
            </w:pPr>
            <w:r w:rsidRPr="00A2112D">
              <w:rPr>
                <w:rFonts w:eastAsia="Times New Roman"/>
              </w:rPr>
              <w:t>Cantidad de solicitudes respondidas en plazo</w:t>
            </w:r>
          </w:p>
        </w:tc>
      </w:tr>
      <w:tr w:rsidR="00635C54" w:rsidRPr="00A2112D" w14:paraId="79992873" w14:textId="77777777" w:rsidTr="005C1596">
        <w:trPr>
          <w:trHeight w:val="458"/>
          <w:jc w:val="center"/>
        </w:trPr>
        <w:tc>
          <w:tcPr>
            <w:tcW w:w="2473" w:type="dxa"/>
            <w:vMerge/>
            <w:hideMark/>
          </w:tcPr>
          <w:p w14:paraId="575DF9C8" w14:textId="77777777" w:rsidR="00635C54" w:rsidRPr="00A2112D" w:rsidRDefault="00635C54" w:rsidP="00BB2748">
            <w:pPr>
              <w:spacing w:after="0" w:line="240" w:lineRule="auto"/>
              <w:rPr>
                <w:rFonts w:eastAsia="Times New Roman"/>
              </w:rPr>
            </w:pPr>
          </w:p>
        </w:tc>
        <w:tc>
          <w:tcPr>
            <w:tcW w:w="2037" w:type="dxa"/>
            <w:vMerge/>
            <w:hideMark/>
          </w:tcPr>
          <w:p w14:paraId="4B44415A" w14:textId="77777777" w:rsidR="00635C54" w:rsidRPr="00A2112D" w:rsidRDefault="00635C54" w:rsidP="00BB2748">
            <w:pPr>
              <w:spacing w:after="0" w:line="240" w:lineRule="auto"/>
              <w:rPr>
                <w:rFonts w:eastAsia="Times New Roman"/>
              </w:rPr>
            </w:pPr>
          </w:p>
        </w:tc>
        <w:tc>
          <w:tcPr>
            <w:tcW w:w="1845" w:type="dxa"/>
            <w:vMerge/>
            <w:hideMark/>
          </w:tcPr>
          <w:p w14:paraId="148BEF6B" w14:textId="77777777" w:rsidR="00635C54" w:rsidRPr="00A2112D" w:rsidRDefault="00635C54" w:rsidP="00BB2748">
            <w:pPr>
              <w:spacing w:after="0" w:line="240" w:lineRule="auto"/>
              <w:rPr>
                <w:rFonts w:eastAsia="Times New Roman"/>
              </w:rPr>
            </w:pPr>
          </w:p>
        </w:tc>
        <w:tc>
          <w:tcPr>
            <w:tcW w:w="1554" w:type="dxa"/>
            <w:vMerge/>
            <w:hideMark/>
          </w:tcPr>
          <w:p w14:paraId="576C878E" w14:textId="77777777" w:rsidR="00635C54" w:rsidRPr="00A2112D" w:rsidRDefault="00635C54" w:rsidP="00BB2748">
            <w:pPr>
              <w:spacing w:after="0" w:line="240" w:lineRule="auto"/>
              <w:rPr>
                <w:rFonts w:eastAsia="Times New Roman"/>
              </w:rPr>
            </w:pPr>
          </w:p>
        </w:tc>
      </w:tr>
      <w:tr w:rsidR="00635C54" w:rsidRPr="00A2112D" w14:paraId="52009826" w14:textId="77777777" w:rsidTr="005C1596">
        <w:trPr>
          <w:trHeight w:val="600"/>
          <w:jc w:val="center"/>
        </w:trPr>
        <w:tc>
          <w:tcPr>
            <w:tcW w:w="2473" w:type="dxa"/>
            <w:vMerge/>
            <w:hideMark/>
          </w:tcPr>
          <w:p w14:paraId="03B1CA21" w14:textId="77777777" w:rsidR="00635C54" w:rsidRPr="00A2112D" w:rsidRDefault="00635C54" w:rsidP="00BB2748">
            <w:pPr>
              <w:spacing w:after="0" w:line="240" w:lineRule="auto"/>
              <w:rPr>
                <w:rFonts w:eastAsia="Times New Roman"/>
              </w:rPr>
            </w:pPr>
          </w:p>
        </w:tc>
        <w:tc>
          <w:tcPr>
            <w:tcW w:w="2037" w:type="dxa"/>
            <w:shd w:val="clear" w:color="auto" w:fill="auto"/>
            <w:hideMark/>
          </w:tcPr>
          <w:p w14:paraId="56A3FB53" w14:textId="77777777" w:rsidR="00635C54" w:rsidRPr="00A2112D" w:rsidRDefault="00635C54" w:rsidP="00BB2748">
            <w:pPr>
              <w:spacing w:after="0" w:line="240" w:lineRule="auto"/>
              <w:rPr>
                <w:rFonts w:eastAsia="Times New Roman"/>
              </w:rPr>
            </w:pPr>
            <w:r w:rsidRPr="00A2112D">
              <w:rPr>
                <w:rFonts w:eastAsia="Times New Roman"/>
              </w:rPr>
              <w:t>Fiabilidad</w:t>
            </w:r>
          </w:p>
        </w:tc>
        <w:tc>
          <w:tcPr>
            <w:tcW w:w="1845" w:type="dxa"/>
            <w:shd w:val="clear" w:color="auto" w:fill="auto"/>
            <w:hideMark/>
          </w:tcPr>
          <w:p w14:paraId="6BED86DA" w14:textId="77777777" w:rsidR="00635C54" w:rsidRPr="00A2112D" w:rsidRDefault="00635C54" w:rsidP="00BB2748">
            <w:pPr>
              <w:spacing w:after="0" w:line="240" w:lineRule="auto"/>
              <w:rPr>
                <w:rFonts w:eastAsia="Times New Roman"/>
              </w:rPr>
            </w:pPr>
            <w:r w:rsidRPr="00A2112D">
              <w:rPr>
                <w:rFonts w:eastAsia="Times New Roman"/>
              </w:rPr>
              <w:t>90 % de satisfacción</w:t>
            </w:r>
          </w:p>
        </w:tc>
        <w:tc>
          <w:tcPr>
            <w:tcW w:w="1554" w:type="dxa"/>
            <w:shd w:val="clear" w:color="auto" w:fill="auto"/>
            <w:hideMark/>
          </w:tcPr>
          <w:p w14:paraId="125B4206" w14:textId="77777777" w:rsidR="00635C54" w:rsidRPr="00A2112D" w:rsidRDefault="00635C54" w:rsidP="00BB2748">
            <w:pPr>
              <w:spacing w:after="0" w:line="240" w:lineRule="auto"/>
              <w:rPr>
                <w:rFonts w:eastAsia="Times New Roman"/>
              </w:rPr>
            </w:pPr>
            <w:r w:rsidRPr="00A2112D">
              <w:rPr>
                <w:rFonts w:eastAsia="Times New Roman"/>
              </w:rPr>
              <w:t>% de satisfacción en encuesta semestral</w:t>
            </w:r>
          </w:p>
        </w:tc>
      </w:tr>
      <w:tr w:rsidR="00635C54" w:rsidRPr="00A2112D" w14:paraId="1EC4FFB0" w14:textId="77777777" w:rsidTr="005C1596">
        <w:trPr>
          <w:trHeight w:val="1050"/>
          <w:jc w:val="center"/>
        </w:trPr>
        <w:tc>
          <w:tcPr>
            <w:tcW w:w="2473" w:type="dxa"/>
            <w:vMerge/>
            <w:hideMark/>
          </w:tcPr>
          <w:p w14:paraId="7BD9DDF1" w14:textId="77777777" w:rsidR="00635C54" w:rsidRPr="00A2112D" w:rsidRDefault="00635C54" w:rsidP="00BB2748">
            <w:pPr>
              <w:spacing w:after="0" w:line="240" w:lineRule="auto"/>
              <w:rPr>
                <w:rFonts w:eastAsia="Times New Roman"/>
              </w:rPr>
            </w:pPr>
          </w:p>
        </w:tc>
        <w:tc>
          <w:tcPr>
            <w:tcW w:w="2037" w:type="dxa"/>
            <w:shd w:val="clear" w:color="auto" w:fill="auto"/>
            <w:hideMark/>
          </w:tcPr>
          <w:p w14:paraId="70245538" w14:textId="77777777" w:rsidR="00635C54" w:rsidRPr="00A2112D" w:rsidRDefault="00635C54" w:rsidP="00BB2748">
            <w:pPr>
              <w:spacing w:after="0" w:line="240" w:lineRule="auto"/>
              <w:rPr>
                <w:rFonts w:eastAsia="Times New Roman"/>
              </w:rPr>
            </w:pPr>
            <w:r w:rsidRPr="00A2112D">
              <w:rPr>
                <w:rFonts w:eastAsia="Times New Roman"/>
              </w:rPr>
              <w:t>Accesibilidad</w:t>
            </w:r>
          </w:p>
        </w:tc>
        <w:tc>
          <w:tcPr>
            <w:tcW w:w="1845" w:type="dxa"/>
            <w:shd w:val="clear" w:color="auto" w:fill="auto"/>
            <w:hideMark/>
          </w:tcPr>
          <w:p w14:paraId="3CE62A1F" w14:textId="77777777" w:rsidR="00635C54" w:rsidRPr="00A2112D" w:rsidRDefault="00635C54" w:rsidP="00BB2748">
            <w:pPr>
              <w:spacing w:after="0" w:line="240" w:lineRule="auto"/>
              <w:rPr>
                <w:rFonts w:eastAsia="Times New Roman"/>
              </w:rPr>
            </w:pPr>
            <w:r w:rsidRPr="00A2112D">
              <w:rPr>
                <w:rFonts w:eastAsia="Times New Roman"/>
              </w:rPr>
              <w:t>90 % de satisfacción</w:t>
            </w:r>
          </w:p>
        </w:tc>
        <w:tc>
          <w:tcPr>
            <w:tcW w:w="1554" w:type="dxa"/>
            <w:shd w:val="clear" w:color="auto" w:fill="auto"/>
            <w:hideMark/>
          </w:tcPr>
          <w:p w14:paraId="64EACCF0" w14:textId="77777777" w:rsidR="00635C54" w:rsidRPr="00A2112D" w:rsidRDefault="00635C54" w:rsidP="00BB2748">
            <w:pPr>
              <w:spacing w:after="0" w:line="240" w:lineRule="auto"/>
              <w:rPr>
                <w:rFonts w:eastAsia="Times New Roman"/>
              </w:rPr>
            </w:pPr>
            <w:r w:rsidRPr="00A2112D">
              <w:rPr>
                <w:rFonts w:eastAsia="Times New Roman"/>
              </w:rPr>
              <w:t>% de satisfacción en encuesta semestral</w:t>
            </w:r>
          </w:p>
        </w:tc>
      </w:tr>
      <w:tr w:rsidR="00635C54" w:rsidRPr="00A2112D" w14:paraId="44F59C30" w14:textId="77777777" w:rsidTr="005C1596">
        <w:trPr>
          <w:trHeight w:val="1620"/>
          <w:jc w:val="center"/>
        </w:trPr>
        <w:tc>
          <w:tcPr>
            <w:tcW w:w="2473" w:type="dxa"/>
            <w:vMerge w:val="restart"/>
            <w:shd w:val="clear" w:color="auto" w:fill="auto"/>
            <w:hideMark/>
          </w:tcPr>
          <w:p w14:paraId="0691B704" w14:textId="77777777" w:rsidR="00635C54" w:rsidRPr="00A2112D" w:rsidRDefault="00635C54" w:rsidP="00BB2748">
            <w:pPr>
              <w:spacing w:after="0" w:line="240" w:lineRule="auto"/>
              <w:rPr>
                <w:rFonts w:eastAsia="Times New Roman"/>
              </w:rPr>
            </w:pPr>
            <w:r w:rsidRPr="00A2112D">
              <w:rPr>
                <w:rFonts w:eastAsia="Times New Roman"/>
              </w:rPr>
              <w:t>Homologación de Equipos y Aparatos</w:t>
            </w:r>
          </w:p>
        </w:tc>
        <w:tc>
          <w:tcPr>
            <w:tcW w:w="2037" w:type="dxa"/>
            <w:shd w:val="clear" w:color="auto" w:fill="auto"/>
            <w:hideMark/>
          </w:tcPr>
          <w:p w14:paraId="1F26D126" w14:textId="77777777" w:rsidR="00635C54" w:rsidRPr="00A2112D" w:rsidRDefault="00635C54" w:rsidP="00BB2748">
            <w:pPr>
              <w:spacing w:after="0" w:line="240" w:lineRule="auto"/>
              <w:rPr>
                <w:rFonts w:eastAsia="Times New Roman"/>
              </w:rPr>
            </w:pPr>
            <w:r w:rsidRPr="00A2112D">
              <w:rPr>
                <w:rFonts w:eastAsia="Times New Roman"/>
              </w:rPr>
              <w:t>Tiempo de respuesta</w:t>
            </w:r>
          </w:p>
        </w:tc>
        <w:tc>
          <w:tcPr>
            <w:tcW w:w="1845" w:type="dxa"/>
            <w:shd w:val="clear" w:color="auto" w:fill="auto"/>
            <w:hideMark/>
          </w:tcPr>
          <w:p w14:paraId="2F32573A" w14:textId="77777777" w:rsidR="00635C54" w:rsidRPr="00A2112D" w:rsidRDefault="00635C54" w:rsidP="00BB2748">
            <w:pPr>
              <w:spacing w:after="0" w:line="240" w:lineRule="auto"/>
              <w:rPr>
                <w:rFonts w:eastAsia="Times New Roman"/>
              </w:rPr>
            </w:pPr>
            <w:r w:rsidRPr="00A2112D">
              <w:rPr>
                <w:rFonts w:eastAsia="Times New Roman"/>
              </w:rPr>
              <w:t>Las solicitudes deben ser respondidas en un plazo no mayor de 18 días hábiles, a partir de que se haya realizado el pago.</w:t>
            </w:r>
          </w:p>
        </w:tc>
        <w:tc>
          <w:tcPr>
            <w:tcW w:w="1554" w:type="dxa"/>
            <w:shd w:val="clear" w:color="auto" w:fill="auto"/>
            <w:hideMark/>
          </w:tcPr>
          <w:p w14:paraId="39491D4B" w14:textId="77777777" w:rsidR="00635C54" w:rsidRPr="00A2112D" w:rsidRDefault="00635C54" w:rsidP="00BB2748">
            <w:pPr>
              <w:spacing w:after="0" w:line="240" w:lineRule="auto"/>
              <w:rPr>
                <w:rFonts w:eastAsia="Times New Roman"/>
              </w:rPr>
            </w:pPr>
            <w:r w:rsidRPr="00A2112D">
              <w:rPr>
                <w:rFonts w:eastAsia="Times New Roman"/>
              </w:rPr>
              <w:t>Cantidad de solicitudes respondidas en plazo</w:t>
            </w:r>
          </w:p>
        </w:tc>
      </w:tr>
      <w:tr w:rsidR="00635C54" w:rsidRPr="00A2112D" w14:paraId="467FBA3D" w14:textId="77777777" w:rsidTr="005C1596">
        <w:trPr>
          <w:trHeight w:val="840"/>
          <w:jc w:val="center"/>
        </w:trPr>
        <w:tc>
          <w:tcPr>
            <w:tcW w:w="2473" w:type="dxa"/>
            <w:vMerge/>
            <w:hideMark/>
          </w:tcPr>
          <w:p w14:paraId="1D75C464" w14:textId="77777777" w:rsidR="00635C54" w:rsidRPr="00A2112D" w:rsidRDefault="00635C54" w:rsidP="00BB2748">
            <w:pPr>
              <w:spacing w:after="0" w:line="240" w:lineRule="auto"/>
              <w:rPr>
                <w:rFonts w:eastAsia="Times New Roman"/>
              </w:rPr>
            </w:pPr>
          </w:p>
        </w:tc>
        <w:tc>
          <w:tcPr>
            <w:tcW w:w="2037" w:type="dxa"/>
            <w:shd w:val="clear" w:color="auto" w:fill="auto"/>
            <w:hideMark/>
          </w:tcPr>
          <w:p w14:paraId="49FBF9D5" w14:textId="77777777" w:rsidR="00635C54" w:rsidRPr="00A2112D" w:rsidRDefault="00635C54" w:rsidP="00BB2748">
            <w:pPr>
              <w:spacing w:after="0" w:line="240" w:lineRule="auto"/>
              <w:rPr>
                <w:rFonts w:eastAsia="Times New Roman"/>
              </w:rPr>
            </w:pPr>
            <w:r w:rsidRPr="00A2112D">
              <w:rPr>
                <w:rFonts w:eastAsia="Times New Roman"/>
              </w:rPr>
              <w:t>Profesionalidad</w:t>
            </w:r>
          </w:p>
        </w:tc>
        <w:tc>
          <w:tcPr>
            <w:tcW w:w="1845" w:type="dxa"/>
            <w:shd w:val="clear" w:color="auto" w:fill="auto"/>
            <w:hideMark/>
          </w:tcPr>
          <w:p w14:paraId="62AC417C" w14:textId="77777777" w:rsidR="00635C54" w:rsidRPr="00A2112D" w:rsidRDefault="00635C54" w:rsidP="00BB2748">
            <w:pPr>
              <w:spacing w:after="0" w:line="240" w:lineRule="auto"/>
              <w:rPr>
                <w:rFonts w:eastAsia="Times New Roman"/>
              </w:rPr>
            </w:pPr>
            <w:r w:rsidRPr="00A2112D">
              <w:rPr>
                <w:rFonts w:eastAsia="Times New Roman"/>
              </w:rPr>
              <w:t>85 % de satisfacción</w:t>
            </w:r>
          </w:p>
        </w:tc>
        <w:tc>
          <w:tcPr>
            <w:tcW w:w="1554" w:type="dxa"/>
            <w:shd w:val="clear" w:color="auto" w:fill="auto"/>
            <w:hideMark/>
          </w:tcPr>
          <w:p w14:paraId="05591B7A" w14:textId="77777777" w:rsidR="00635C54" w:rsidRPr="00A2112D" w:rsidRDefault="00635C54" w:rsidP="00BB2748">
            <w:pPr>
              <w:spacing w:after="0" w:line="240" w:lineRule="auto"/>
              <w:rPr>
                <w:rFonts w:eastAsia="Times New Roman"/>
              </w:rPr>
            </w:pPr>
            <w:r w:rsidRPr="00A2112D">
              <w:rPr>
                <w:rFonts w:eastAsia="Times New Roman"/>
              </w:rPr>
              <w:t>% de satisfacción en encuesta semestral</w:t>
            </w:r>
          </w:p>
        </w:tc>
      </w:tr>
      <w:tr w:rsidR="00635C54" w:rsidRPr="00A2112D" w14:paraId="1CF8C18B" w14:textId="77777777" w:rsidTr="005C1596">
        <w:trPr>
          <w:trHeight w:val="855"/>
          <w:jc w:val="center"/>
        </w:trPr>
        <w:tc>
          <w:tcPr>
            <w:tcW w:w="2473" w:type="dxa"/>
            <w:vMerge/>
            <w:hideMark/>
          </w:tcPr>
          <w:p w14:paraId="2D18825D" w14:textId="77777777" w:rsidR="00635C54" w:rsidRPr="00A2112D" w:rsidRDefault="00635C54" w:rsidP="00BB2748">
            <w:pPr>
              <w:spacing w:after="0" w:line="240" w:lineRule="auto"/>
              <w:rPr>
                <w:rFonts w:eastAsia="Times New Roman"/>
              </w:rPr>
            </w:pPr>
          </w:p>
        </w:tc>
        <w:tc>
          <w:tcPr>
            <w:tcW w:w="2037" w:type="dxa"/>
            <w:shd w:val="clear" w:color="auto" w:fill="auto"/>
            <w:hideMark/>
          </w:tcPr>
          <w:p w14:paraId="204DF936" w14:textId="77777777" w:rsidR="00635C54" w:rsidRPr="00A2112D" w:rsidRDefault="00635C54" w:rsidP="00BB2748">
            <w:pPr>
              <w:spacing w:after="0" w:line="240" w:lineRule="auto"/>
              <w:rPr>
                <w:rFonts w:eastAsia="Times New Roman"/>
              </w:rPr>
            </w:pPr>
            <w:r w:rsidRPr="00A2112D">
              <w:rPr>
                <w:rFonts w:eastAsia="Times New Roman"/>
              </w:rPr>
              <w:t>Fiabilidad</w:t>
            </w:r>
          </w:p>
        </w:tc>
        <w:tc>
          <w:tcPr>
            <w:tcW w:w="1845" w:type="dxa"/>
            <w:shd w:val="clear" w:color="auto" w:fill="auto"/>
            <w:hideMark/>
          </w:tcPr>
          <w:p w14:paraId="6A5E54C5" w14:textId="77777777" w:rsidR="00635C54" w:rsidRPr="00A2112D" w:rsidRDefault="00635C54" w:rsidP="00BB2748">
            <w:pPr>
              <w:spacing w:after="0" w:line="240" w:lineRule="auto"/>
              <w:rPr>
                <w:rFonts w:eastAsia="Times New Roman"/>
              </w:rPr>
            </w:pPr>
            <w:r w:rsidRPr="00A2112D">
              <w:rPr>
                <w:rFonts w:eastAsia="Times New Roman"/>
              </w:rPr>
              <w:t>85 % de satisfacción</w:t>
            </w:r>
          </w:p>
        </w:tc>
        <w:tc>
          <w:tcPr>
            <w:tcW w:w="1554" w:type="dxa"/>
            <w:shd w:val="clear" w:color="auto" w:fill="auto"/>
            <w:hideMark/>
          </w:tcPr>
          <w:p w14:paraId="3FE706B2" w14:textId="77777777" w:rsidR="00635C54" w:rsidRPr="00A2112D" w:rsidRDefault="00635C54" w:rsidP="00BB2748">
            <w:pPr>
              <w:spacing w:after="0" w:line="240" w:lineRule="auto"/>
              <w:rPr>
                <w:rFonts w:eastAsia="Times New Roman"/>
              </w:rPr>
            </w:pPr>
            <w:r w:rsidRPr="00A2112D">
              <w:rPr>
                <w:rFonts w:eastAsia="Times New Roman"/>
              </w:rPr>
              <w:t>% de satisfacción en encuesta semestral</w:t>
            </w:r>
          </w:p>
        </w:tc>
      </w:tr>
      <w:tr w:rsidR="00635C54" w:rsidRPr="00A2112D" w14:paraId="7A594626" w14:textId="77777777" w:rsidTr="005C1596">
        <w:trPr>
          <w:trHeight w:val="2258"/>
          <w:jc w:val="center"/>
        </w:trPr>
        <w:tc>
          <w:tcPr>
            <w:tcW w:w="2473" w:type="dxa"/>
            <w:shd w:val="clear" w:color="auto" w:fill="auto"/>
            <w:hideMark/>
          </w:tcPr>
          <w:p w14:paraId="0E25B409" w14:textId="77777777" w:rsidR="00635C54" w:rsidRPr="00A2112D" w:rsidRDefault="00635C54" w:rsidP="00BB2748">
            <w:pPr>
              <w:spacing w:after="0" w:line="240" w:lineRule="auto"/>
              <w:rPr>
                <w:rFonts w:eastAsia="Times New Roman"/>
              </w:rPr>
            </w:pPr>
            <w:r w:rsidRPr="00A2112D">
              <w:rPr>
                <w:rFonts w:eastAsia="Times New Roman"/>
              </w:rPr>
              <w:lastRenderedPageBreak/>
              <w:t>No Objeción para Retirar Equipos de Aduanas</w:t>
            </w:r>
          </w:p>
        </w:tc>
        <w:tc>
          <w:tcPr>
            <w:tcW w:w="2037" w:type="dxa"/>
            <w:shd w:val="clear" w:color="auto" w:fill="auto"/>
            <w:hideMark/>
          </w:tcPr>
          <w:p w14:paraId="57787C22" w14:textId="77777777" w:rsidR="00635C54" w:rsidRPr="00A2112D" w:rsidRDefault="00635C54" w:rsidP="00BB2748">
            <w:pPr>
              <w:spacing w:after="0" w:line="240" w:lineRule="auto"/>
              <w:rPr>
                <w:rFonts w:eastAsia="Times New Roman"/>
              </w:rPr>
            </w:pPr>
            <w:r w:rsidRPr="00A2112D">
              <w:rPr>
                <w:rFonts w:eastAsia="Times New Roman"/>
              </w:rPr>
              <w:t>Tiempo de respuesta</w:t>
            </w:r>
          </w:p>
        </w:tc>
        <w:tc>
          <w:tcPr>
            <w:tcW w:w="1845" w:type="dxa"/>
            <w:shd w:val="clear" w:color="auto" w:fill="auto"/>
            <w:hideMark/>
          </w:tcPr>
          <w:p w14:paraId="443F0D67" w14:textId="77777777" w:rsidR="00635C54" w:rsidRPr="00A2112D" w:rsidRDefault="00635C54" w:rsidP="00BB2748">
            <w:pPr>
              <w:spacing w:after="0" w:line="240" w:lineRule="auto"/>
              <w:rPr>
                <w:rFonts w:eastAsia="Times New Roman"/>
              </w:rPr>
            </w:pPr>
            <w:r w:rsidRPr="00A2112D">
              <w:rPr>
                <w:rFonts w:eastAsia="Times New Roman"/>
              </w:rPr>
              <w:t>Las solicitudes en línea deben ser respondidas en un plazo no mayor de 3 días hábiles, a partir de que haya sido realizado el pago.</w:t>
            </w:r>
          </w:p>
        </w:tc>
        <w:tc>
          <w:tcPr>
            <w:tcW w:w="1554" w:type="dxa"/>
            <w:shd w:val="clear" w:color="auto" w:fill="auto"/>
            <w:hideMark/>
          </w:tcPr>
          <w:p w14:paraId="41F1F538" w14:textId="77777777" w:rsidR="00635C54" w:rsidRPr="00A2112D" w:rsidRDefault="00635C54" w:rsidP="00BB2748">
            <w:pPr>
              <w:spacing w:after="0" w:line="240" w:lineRule="auto"/>
              <w:rPr>
                <w:rFonts w:eastAsia="Times New Roman"/>
              </w:rPr>
            </w:pPr>
            <w:r w:rsidRPr="00A2112D">
              <w:rPr>
                <w:rFonts w:eastAsia="Times New Roman"/>
              </w:rPr>
              <w:t>Cantidad de solicitudes respondidas en plazo</w:t>
            </w:r>
          </w:p>
        </w:tc>
      </w:tr>
      <w:tr w:rsidR="00635C54" w:rsidRPr="00A2112D" w14:paraId="5DC69617" w14:textId="77777777" w:rsidTr="005C1596">
        <w:trPr>
          <w:trHeight w:val="1165"/>
          <w:jc w:val="center"/>
        </w:trPr>
        <w:tc>
          <w:tcPr>
            <w:tcW w:w="2473" w:type="dxa"/>
            <w:vMerge w:val="restart"/>
            <w:shd w:val="clear" w:color="auto" w:fill="auto"/>
            <w:hideMark/>
          </w:tcPr>
          <w:p w14:paraId="4DE513B8" w14:textId="77777777" w:rsidR="00635C54" w:rsidRPr="00A2112D" w:rsidRDefault="00635C54" w:rsidP="00BB2748">
            <w:pPr>
              <w:spacing w:after="0" w:line="240" w:lineRule="auto"/>
              <w:rPr>
                <w:rFonts w:eastAsia="Times New Roman"/>
              </w:rPr>
            </w:pPr>
            <w:r w:rsidRPr="00A2112D">
              <w:rPr>
                <w:rFonts w:eastAsia="Times New Roman"/>
              </w:rPr>
              <w:t>Atención a Reclamaciones en Torno a los Servicios de Telecomunicaciones Contratados por un Usuario Ante una Prestadora de Servicios Públicos de Telecomunicaciones</w:t>
            </w:r>
          </w:p>
        </w:tc>
        <w:tc>
          <w:tcPr>
            <w:tcW w:w="2037" w:type="dxa"/>
            <w:vMerge w:val="restart"/>
            <w:shd w:val="clear" w:color="auto" w:fill="auto"/>
            <w:hideMark/>
          </w:tcPr>
          <w:p w14:paraId="683253AE" w14:textId="77777777" w:rsidR="00635C54" w:rsidRPr="00A2112D" w:rsidRDefault="00635C54" w:rsidP="00BB2748">
            <w:pPr>
              <w:spacing w:after="0" w:line="240" w:lineRule="auto"/>
              <w:rPr>
                <w:rFonts w:eastAsia="Times New Roman"/>
              </w:rPr>
            </w:pPr>
            <w:r w:rsidRPr="00A2112D">
              <w:rPr>
                <w:rFonts w:eastAsia="Times New Roman"/>
              </w:rPr>
              <w:t>Tiempo de respuesta</w:t>
            </w:r>
          </w:p>
        </w:tc>
        <w:tc>
          <w:tcPr>
            <w:tcW w:w="1845" w:type="dxa"/>
            <w:shd w:val="clear" w:color="auto" w:fill="auto"/>
            <w:hideMark/>
          </w:tcPr>
          <w:p w14:paraId="6DC1323E" w14:textId="720945BB" w:rsidR="00635C54" w:rsidRPr="00A2112D" w:rsidRDefault="00635C54" w:rsidP="00BB2748">
            <w:pPr>
              <w:spacing w:after="0" w:line="240" w:lineRule="auto"/>
              <w:rPr>
                <w:rFonts w:eastAsia="Times New Roman"/>
              </w:rPr>
            </w:pPr>
            <w:r w:rsidRPr="00A2112D">
              <w:rPr>
                <w:rFonts w:eastAsia="Times New Roman"/>
              </w:rPr>
              <w:t xml:space="preserve">Casos de </w:t>
            </w:r>
            <w:r w:rsidR="00C8291B" w:rsidRPr="00A2112D">
              <w:rPr>
                <w:rFonts w:eastAsia="Times New Roman"/>
              </w:rPr>
              <w:t>Pre-Formalización</w:t>
            </w:r>
            <w:r w:rsidRPr="00A2112D">
              <w:rPr>
                <w:rFonts w:eastAsia="Times New Roman"/>
              </w:rPr>
              <w:t xml:space="preserve"> (CPF) 5 días calendario.</w:t>
            </w:r>
          </w:p>
        </w:tc>
        <w:tc>
          <w:tcPr>
            <w:tcW w:w="1554" w:type="dxa"/>
            <w:vMerge w:val="restart"/>
            <w:shd w:val="clear" w:color="auto" w:fill="auto"/>
            <w:hideMark/>
          </w:tcPr>
          <w:p w14:paraId="27B17447" w14:textId="77777777" w:rsidR="00635C54" w:rsidRPr="00A2112D" w:rsidRDefault="00635C54" w:rsidP="00BB2748">
            <w:pPr>
              <w:spacing w:after="0" w:line="240" w:lineRule="auto"/>
              <w:rPr>
                <w:rFonts w:eastAsia="Times New Roman"/>
              </w:rPr>
            </w:pPr>
            <w:r w:rsidRPr="00A2112D">
              <w:rPr>
                <w:rFonts w:eastAsia="Times New Roman"/>
              </w:rPr>
              <w:t>Cantidad de solicitudes respondidas en plazo</w:t>
            </w:r>
          </w:p>
        </w:tc>
      </w:tr>
      <w:tr w:rsidR="00635C54" w:rsidRPr="00A2112D" w14:paraId="7D8A5063" w14:textId="77777777" w:rsidTr="005C1596">
        <w:trPr>
          <w:trHeight w:val="5370"/>
          <w:jc w:val="center"/>
        </w:trPr>
        <w:tc>
          <w:tcPr>
            <w:tcW w:w="2473" w:type="dxa"/>
            <w:vMerge/>
            <w:hideMark/>
          </w:tcPr>
          <w:p w14:paraId="2678E971" w14:textId="77777777" w:rsidR="00635C54" w:rsidRPr="00A2112D" w:rsidRDefault="00635C54" w:rsidP="00BB2748">
            <w:pPr>
              <w:spacing w:after="0" w:line="240" w:lineRule="auto"/>
              <w:rPr>
                <w:rFonts w:eastAsia="Times New Roman"/>
              </w:rPr>
            </w:pPr>
          </w:p>
        </w:tc>
        <w:tc>
          <w:tcPr>
            <w:tcW w:w="2037" w:type="dxa"/>
            <w:vMerge/>
            <w:hideMark/>
          </w:tcPr>
          <w:p w14:paraId="07A05BE9" w14:textId="77777777" w:rsidR="00635C54" w:rsidRPr="00A2112D" w:rsidRDefault="00635C54" w:rsidP="00BB2748">
            <w:pPr>
              <w:spacing w:after="0" w:line="240" w:lineRule="auto"/>
              <w:rPr>
                <w:rFonts w:eastAsia="Times New Roman"/>
              </w:rPr>
            </w:pPr>
          </w:p>
        </w:tc>
        <w:tc>
          <w:tcPr>
            <w:tcW w:w="1845" w:type="dxa"/>
            <w:shd w:val="clear" w:color="auto" w:fill="auto"/>
            <w:hideMark/>
          </w:tcPr>
          <w:p w14:paraId="2DF2B48A" w14:textId="77777777" w:rsidR="00635C54" w:rsidRPr="00A2112D" w:rsidRDefault="00635C54" w:rsidP="00BB2748">
            <w:pPr>
              <w:spacing w:after="0" w:line="240" w:lineRule="auto"/>
              <w:rPr>
                <w:rFonts w:eastAsia="Times New Roman"/>
              </w:rPr>
            </w:pPr>
            <w:r w:rsidRPr="00A2112D">
              <w:rPr>
                <w:rFonts w:eastAsia="Times New Roman"/>
              </w:rPr>
              <w:t xml:space="preserve">Casos de Recursos de Queja (RDQ) Si el usuario acepta la propuesta formulada por la prestadora, la respuesta será otorgada en un plazo no mayor de 23 días calendario.                    Si el usuario no acepta la propuesta formulada por la prestadora, la respuesta será otorgada en un plazo no mayor de 43 días </w:t>
            </w:r>
            <w:r w:rsidRPr="00A2112D">
              <w:rPr>
                <w:rFonts w:eastAsia="Times New Roman"/>
              </w:rPr>
              <w:lastRenderedPageBreak/>
              <w:t>calendario.                      Si el proceso llega a Cuerpos Colegiados, la respuesta será otorgada en un plazo no mayor de 63 días calendario y 30 días hábiles para la homologación del Consejo Directivo.</w:t>
            </w:r>
          </w:p>
        </w:tc>
        <w:tc>
          <w:tcPr>
            <w:tcW w:w="1554" w:type="dxa"/>
            <w:vMerge/>
            <w:hideMark/>
          </w:tcPr>
          <w:p w14:paraId="5304E321" w14:textId="77777777" w:rsidR="00635C54" w:rsidRPr="00A2112D" w:rsidRDefault="00635C54" w:rsidP="00BB2748">
            <w:pPr>
              <w:spacing w:after="0" w:line="240" w:lineRule="auto"/>
              <w:rPr>
                <w:rFonts w:eastAsia="Times New Roman"/>
              </w:rPr>
            </w:pPr>
          </w:p>
        </w:tc>
      </w:tr>
      <w:tr w:rsidR="00635C54" w:rsidRPr="00A2112D" w14:paraId="1326E149" w14:textId="77777777" w:rsidTr="005C1596">
        <w:trPr>
          <w:trHeight w:val="1200"/>
          <w:jc w:val="center"/>
        </w:trPr>
        <w:tc>
          <w:tcPr>
            <w:tcW w:w="2473" w:type="dxa"/>
            <w:vMerge/>
            <w:hideMark/>
          </w:tcPr>
          <w:p w14:paraId="3E3AD948" w14:textId="77777777" w:rsidR="00635C54" w:rsidRPr="00A2112D" w:rsidRDefault="00635C54" w:rsidP="00BB2748">
            <w:pPr>
              <w:spacing w:after="0" w:line="240" w:lineRule="auto"/>
              <w:rPr>
                <w:rFonts w:eastAsia="Times New Roman"/>
              </w:rPr>
            </w:pPr>
          </w:p>
        </w:tc>
        <w:tc>
          <w:tcPr>
            <w:tcW w:w="2037" w:type="dxa"/>
            <w:vMerge/>
            <w:hideMark/>
          </w:tcPr>
          <w:p w14:paraId="72AE679C" w14:textId="77777777" w:rsidR="00635C54" w:rsidRPr="00A2112D" w:rsidRDefault="00635C54" w:rsidP="00BB2748">
            <w:pPr>
              <w:spacing w:after="0" w:line="240" w:lineRule="auto"/>
              <w:rPr>
                <w:rFonts w:eastAsia="Times New Roman"/>
              </w:rPr>
            </w:pPr>
          </w:p>
        </w:tc>
        <w:tc>
          <w:tcPr>
            <w:tcW w:w="1845" w:type="dxa"/>
            <w:shd w:val="clear" w:color="auto" w:fill="auto"/>
            <w:hideMark/>
          </w:tcPr>
          <w:p w14:paraId="27C9BE50" w14:textId="77777777" w:rsidR="00635C54" w:rsidRPr="00A2112D" w:rsidRDefault="00635C54" w:rsidP="00BB2748">
            <w:pPr>
              <w:spacing w:after="0" w:line="240" w:lineRule="auto"/>
              <w:rPr>
                <w:rFonts w:eastAsia="Times New Roman"/>
              </w:rPr>
            </w:pPr>
            <w:r w:rsidRPr="00A2112D">
              <w:rPr>
                <w:rFonts w:eastAsia="Times New Roman"/>
              </w:rPr>
              <w:t>Casos de Quejas (CQ) La respuesta será otorgada en un plazo no mayor de 20 días calendario.</w:t>
            </w:r>
          </w:p>
        </w:tc>
        <w:tc>
          <w:tcPr>
            <w:tcW w:w="1554" w:type="dxa"/>
            <w:vMerge/>
            <w:hideMark/>
          </w:tcPr>
          <w:p w14:paraId="0196D99C" w14:textId="77777777" w:rsidR="00635C54" w:rsidRPr="00A2112D" w:rsidRDefault="00635C54" w:rsidP="00BB2748">
            <w:pPr>
              <w:spacing w:after="0" w:line="240" w:lineRule="auto"/>
              <w:rPr>
                <w:rFonts w:eastAsia="Times New Roman"/>
              </w:rPr>
            </w:pPr>
          </w:p>
        </w:tc>
      </w:tr>
      <w:tr w:rsidR="00635C54" w:rsidRPr="00A2112D" w14:paraId="1A9B2631" w14:textId="77777777" w:rsidTr="005C1596">
        <w:trPr>
          <w:trHeight w:val="720"/>
          <w:jc w:val="center"/>
        </w:trPr>
        <w:tc>
          <w:tcPr>
            <w:tcW w:w="2473" w:type="dxa"/>
            <w:vMerge/>
            <w:hideMark/>
          </w:tcPr>
          <w:p w14:paraId="559D560E" w14:textId="77777777" w:rsidR="00635C54" w:rsidRPr="00A2112D" w:rsidRDefault="00635C54" w:rsidP="00BB2748">
            <w:pPr>
              <w:spacing w:after="0" w:line="240" w:lineRule="auto"/>
              <w:rPr>
                <w:rFonts w:eastAsia="Times New Roman"/>
              </w:rPr>
            </w:pPr>
          </w:p>
        </w:tc>
        <w:tc>
          <w:tcPr>
            <w:tcW w:w="2037" w:type="dxa"/>
            <w:shd w:val="clear" w:color="auto" w:fill="auto"/>
            <w:hideMark/>
          </w:tcPr>
          <w:p w14:paraId="0FFB46B2" w14:textId="77777777" w:rsidR="00635C54" w:rsidRPr="00A2112D" w:rsidRDefault="00635C54" w:rsidP="00BB2748">
            <w:pPr>
              <w:spacing w:after="0" w:line="240" w:lineRule="auto"/>
              <w:rPr>
                <w:rFonts w:eastAsia="Times New Roman"/>
              </w:rPr>
            </w:pPr>
            <w:r w:rsidRPr="00A2112D">
              <w:rPr>
                <w:rFonts w:eastAsia="Times New Roman"/>
              </w:rPr>
              <w:t>Amabilidad</w:t>
            </w:r>
          </w:p>
        </w:tc>
        <w:tc>
          <w:tcPr>
            <w:tcW w:w="1845" w:type="dxa"/>
            <w:shd w:val="clear" w:color="auto" w:fill="auto"/>
            <w:hideMark/>
          </w:tcPr>
          <w:p w14:paraId="35D3D02A" w14:textId="77777777" w:rsidR="00635C54" w:rsidRPr="00A2112D" w:rsidRDefault="00635C54" w:rsidP="00BB2748">
            <w:pPr>
              <w:spacing w:after="0" w:line="240" w:lineRule="auto"/>
              <w:rPr>
                <w:rFonts w:eastAsia="Times New Roman"/>
              </w:rPr>
            </w:pPr>
            <w:r w:rsidRPr="00A2112D">
              <w:rPr>
                <w:rFonts w:eastAsia="Times New Roman"/>
              </w:rPr>
              <w:t>90 % de satisfacción</w:t>
            </w:r>
          </w:p>
        </w:tc>
        <w:tc>
          <w:tcPr>
            <w:tcW w:w="1554" w:type="dxa"/>
            <w:shd w:val="clear" w:color="auto" w:fill="auto"/>
            <w:hideMark/>
          </w:tcPr>
          <w:p w14:paraId="19E5A943" w14:textId="77777777" w:rsidR="00635C54" w:rsidRPr="00A2112D" w:rsidRDefault="00635C54" w:rsidP="00BB2748">
            <w:pPr>
              <w:spacing w:after="0" w:line="240" w:lineRule="auto"/>
              <w:rPr>
                <w:rFonts w:eastAsia="Times New Roman"/>
              </w:rPr>
            </w:pPr>
            <w:r w:rsidRPr="00A2112D">
              <w:rPr>
                <w:rFonts w:eastAsia="Times New Roman"/>
              </w:rPr>
              <w:t>% de satisfacción en encuesta semestral</w:t>
            </w:r>
          </w:p>
        </w:tc>
      </w:tr>
      <w:tr w:rsidR="00635C54" w:rsidRPr="00A2112D" w14:paraId="61946F48" w14:textId="77777777" w:rsidTr="005C1596">
        <w:trPr>
          <w:trHeight w:val="615"/>
          <w:jc w:val="center"/>
        </w:trPr>
        <w:tc>
          <w:tcPr>
            <w:tcW w:w="2473" w:type="dxa"/>
            <w:vMerge/>
            <w:hideMark/>
          </w:tcPr>
          <w:p w14:paraId="4D14D7C7" w14:textId="77777777" w:rsidR="00635C54" w:rsidRPr="00A2112D" w:rsidRDefault="00635C54" w:rsidP="00BB2748">
            <w:pPr>
              <w:spacing w:after="0" w:line="240" w:lineRule="auto"/>
              <w:rPr>
                <w:rFonts w:eastAsia="Times New Roman"/>
              </w:rPr>
            </w:pPr>
          </w:p>
        </w:tc>
        <w:tc>
          <w:tcPr>
            <w:tcW w:w="2037" w:type="dxa"/>
            <w:shd w:val="clear" w:color="auto" w:fill="auto"/>
            <w:hideMark/>
          </w:tcPr>
          <w:p w14:paraId="33A6CD0D" w14:textId="77777777" w:rsidR="00635C54" w:rsidRPr="00A2112D" w:rsidRDefault="00635C54" w:rsidP="00BB2748">
            <w:pPr>
              <w:spacing w:after="0" w:line="240" w:lineRule="auto"/>
              <w:rPr>
                <w:rFonts w:eastAsia="Times New Roman"/>
              </w:rPr>
            </w:pPr>
            <w:r w:rsidRPr="00A2112D">
              <w:rPr>
                <w:rFonts w:eastAsia="Times New Roman"/>
              </w:rPr>
              <w:t>Fiabilidad</w:t>
            </w:r>
          </w:p>
        </w:tc>
        <w:tc>
          <w:tcPr>
            <w:tcW w:w="1845" w:type="dxa"/>
            <w:shd w:val="clear" w:color="auto" w:fill="auto"/>
            <w:hideMark/>
          </w:tcPr>
          <w:p w14:paraId="21154ACF" w14:textId="77777777" w:rsidR="00635C54" w:rsidRPr="00A2112D" w:rsidRDefault="00635C54" w:rsidP="00BB2748">
            <w:pPr>
              <w:spacing w:after="0" w:line="240" w:lineRule="auto"/>
              <w:rPr>
                <w:rFonts w:eastAsia="Times New Roman"/>
              </w:rPr>
            </w:pPr>
            <w:r w:rsidRPr="00A2112D">
              <w:rPr>
                <w:rFonts w:eastAsia="Times New Roman"/>
              </w:rPr>
              <w:t>85 % de satisfacción</w:t>
            </w:r>
          </w:p>
        </w:tc>
        <w:tc>
          <w:tcPr>
            <w:tcW w:w="1554" w:type="dxa"/>
            <w:shd w:val="clear" w:color="auto" w:fill="auto"/>
            <w:hideMark/>
          </w:tcPr>
          <w:p w14:paraId="48E3ADEE" w14:textId="77777777" w:rsidR="00635C54" w:rsidRPr="00A2112D" w:rsidRDefault="00635C54" w:rsidP="00BB2748">
            <w:pPr>
              <w:spacing w:after="0" w:line="240" w:lineRule="auto"/>
              <w:rPr>
                <w:rFonts w:eastAsia="Times New Roman"/>
              </w:rPr>
            </w:pPr>
            <w:r w:rsidRPr="00A2112D">
              <w:rPr>
                <w:rFonts w:eastAsia="Times New Roman"/>
              </w:rPr>
              <w:t>% de satisfacción en encuesta semestral</w:t>
            </w:r>
          </w:p>
        </w:tc>
      </w:tr>
      <w:tr w:rsidR="00635C54" w:rsidRPr="00A2112D" w14:paraId="7F6F9AD5" w14:textId="77777777" w:rsidTr="005C1596">
        <w:trPr>
          <w:trHeight w:val="1020"/>
          <w:jc w:val="center"/>
        </w:trPr>
        <w:tc>
          <w:tcPr>
            <w:tcW w:w="2473" w:type="dxa"/>
            <w:vMerge w:val="restart"/>
            <w:shd w:val="clear" w:color="auto" w:fill="auto"/>
            <w:hideMark/>
          </w:tcPr>
          <w:p w14:paraId="167E059C" w14:textId="77777777" w:rsidR="00635C54" w:rsidRPr="00A2112D" w:rsidRDefault="00635C54" w:rsidP="00BB2748">
            <w:pPr>
              <w:spacing w:after="0" w:line="240" w:lineRule="auto"/>
              <w:rPr>
                <w:rFonts w:eastAsia="Times New Roman"/>
              </w:rPr>
            </w:pPr>
            <w:r w:rsidRPr="00A2112D">
              <w:rPr>
                <w:rFonts w:eastAsia="Times New Roman"/>
              </w:rPr>
              <w:t xml:space="preserve">Atención de Consultas y Orientación en </w:t>
            </w:r>
            <w:r w:rsidRPr="00A2112D">
              <w:rPr>
                <w:rFonts w:eastAsia="Times New Roman"/>
              </w:rPr>
              <w:lastRenderedPageBreak/>
              <w:t>Temas de Telecomunicaciones</w:t>
            </w:r>
          </w:p>
        </w:tc>
        <w:tc>
          <w:tcPr>
            <w:tcW w:w="2037" w:type="dxa"/>
            <w:shd w:val="clear" w:color="auto" w:fill="auto"/>
            <w:hideMark/>
          </w:tcPr>
          <w:p w14:paraId="7BA9ED16" w14:textId="77777777" w:rsidR="00635C54" w:rsidRPr="00A2112D" w:rsidRDefault="00635C54" w:rsidP="00BB2748">
            <w:pPr>
              <w:spacing w:after="0" w:line="240" w:lineRule="auto"/>
              <w:rPr>
                <w:rFonts w:eastAsia="Times New Roman"/>
              </w:rPr>
            </w:pPr>
            <w:r w:rsidRPr="00A2112D">
              <w:rPr>
                <w:rFonts w:eastAsia="Times New Roman"/>
              </w:rPr>
              <w:lastRenderedPageBreak/>
              <w:t>Amabilidad</w:t>
            </w:r>
          </w:p>
        </w:tc>
        <w:tc>
          <w:tcPr>
            <w:tcW w:w="1845" w:type="dxa"/>
            <w:shd w:val="clear" w:color="auto" w:fill="auto"/>
            <w:hideMark/>
          </w:tcPr>
          <w:p w14:paraId="40F966C5" w14:textId="77777777" w:rsidR="00635C54" w:rsidRPr="00A2112D" w:rsidRDefault="00635C54" w:rsidP="00BB2748">
            <w:pPr>
              <w:spacing w:after="0" w:line="240" w:lineRule="auto"/>
              <w:rPr>
                <w:rFonts w:eastAsia="Times New Roman"/>
              </w:rPr>
            </w:pPr>
            <w:r w:rsidRPr="00A2112D">
              <w:rPr>
                <w:rFonts w:eastAsia="Times New Roman"/>
              </w:rPr>
              <w:t>90 % de satisfacción</w:t>
            </w:r>
          </w:p>
        </w:tc>
        <w:tc>
          <w:tcPr>
            <w:tcW w:w="1554" w:type="dxa"/>
            <w:shd w:val="clear" w:color="auto" w:fill="auto"/>
            <w:hideMark/>
          </w:tcPr>
          <w:p w14:paraId="3AE85E1F" w14:textId="77777777" w:rsidR="00635C54" w:rsidRPr="00A2112D" w:rsidRDefault="00635C54" w:rsidP="00BB2748">
            <w:pPr>
              <w:spacing w:after="0" w:line="240" w:lineRule="auto"/>
              <w:rPr>
                <w:rFonts w:eastAsia="Times New Roman"/>
              </w:rPr>
            </w:pPr>
            <w:r w:rsidRPr="00A2112D">
              <w:rPr>
                <w:rFonts w:eastAsia="Times New Roman"/>
              </w:rPr>
              <w:t>% de satisfacción en encuesta semestral</w:t>
            </w:r>
          </w:p>
        </w:tc>
      </w:tr>
      <w:tr w:rsidR="00635C54" w:rsidRPr="00A2112D" w14:paraId="597EB1DB" w14:textId="77777777" w:rsidTr="005C1596">
        <w:trPr>
          <w:trHeight w:val="1140"/>
          <w:jc w:val="center"/>
        </w:trPr>
        <w:tc>
          <w:tcPr>
            <w:tcW w:w="2473" w:type="dxa"/>
            <w:vMerge/>
            <w:hideMark/>
          </w:tcPr>
          <w:p w14:paraId="7793D9D5" w14:textId="77777777" w:rsidR="00635C54" w:rsidRPr="00A2112D" w:rsidRDefault="00635C54" w:rsidP="00BB2748">
            <w:pPr>
              <w:spacing w:after="0" w:line="240" w:lineRule="auto"/>
              <w:rPr>
                <w:rFonts w:eastAsia="Times New Roman"/>
              </w:rPr>
            </w:pPr>
          </w:p>
        </w:tc>
        <w:tc>
          <w:tcPr>
            <w:tcW w:w="2037" w:type="dxa"/>
            <w:shd w:val="clear" w:color="auto" w:fill="auto"/>
            <w:hideMark/>
          </w:tcPr>
          <w:p w14:paraId="7E18B557" w14:textId="77777777" w:rsidR="00635C54" w:rsidRPr="00A2112D" w:rsidRDefault="00635C54" w:rsidP="00BB2748">
            <w:pPr>
              <w:spacing w:after="0" w:line="240" w:lineRule="auto"/>
              <w:rPr>
                <w:rFonts w:eastAsia="Times New Roman"/>
              </w:rPr>
            </w:pPr>
            <w:r w:rsidRPr="00A2112D">
              <w:rPr>
                <w:rFonts w:eastAsia="Times New Roman"/>
              </w:rPr>
              <w:t>Profesionalidad</w:t>
            </w:r>
          </w:p>
        </w:tc>
        <w:tc>
          <w:tcPr>
            <w:tcW w:w="1845" w:type="dxa"/>
            <w:shd w:val="clear" w:color="auto" w:fill="auto"/>
            <w:hideMark/>
          </w:tcPr>
          <w:p w14:paraId="14F1B947" w14:textId="77777777" w:rsidR="00635C54" w:rsidRPr="00A2112D" w:rsidRDefault="00635C54" w:rsidP="00BB2748">
            <w:pPr>
              <w:spacing w:after="0" w:line="240" w:lineRule="auto"/>
              <w:rPr>
                <w:rFonts w:eastAsia="Times New Roman"/>
              </w:rPr>
            </w:pPr>
            <w:r w:rsidRPr="00A2112D">
              <w:rPr>
                <w:rFonts w:eastAsia="Times New Roman"/>
              </w:rPr>
              <w:t>85 % de satisfacción</w:t>
            </w:r>
          </w:p>
        </w:tc>
        <w:tc>
          <w:tcPr>
            <w:tcW w:w="1554" w:type="dxa"/>
            <w:shd w:val="clear" w:color="auto" w:fill="auto"/>
            <w:hideMark/>
          </w:tcPr>
          <w:p w14:paraId="185D9736" w14:textId="77777777" w:rsidR="00635C54" w:rsidRPr="00A2112D" w:rsidRDefault="00635C54" w:rsidP="00BB2748">
            <w:pPr>
              <w:spacing w:after="0" w:line="240" w:lineRule="auto"/>
              <w:rPr>
                <w:rFonts w:eastAsia="Times New Roman"/>
              </w:rPr>
            </w:pPr>
            <w:r w:rsidRPr="00A2112D">
              <w:rPr>
                <w:rFonts w:eastAsia="Times New Roman"/>
              </w:rPr>
              <w:t>% de satisfacción en encuesta semestral</w:t>
            </w:r>
          </w:p>
        </w:tc>
      </w:tr>
      <w:tr w:rsidR="00635C54" w:rsidRPr="00A2112D" w14:paraId="79293550" w14:textId="77777777" w:rsidTr="005C1596">
        <w:trPr>
          <w:trHeight w:val="990"/>
          <w:jc w:val="center"/>
        </w:trPr>
        <w:tc>
          <w:tcPr>
            <w:tcW w:w="2473" w:type="dxa"/>
            <w:vMerge/>
            <w:hideMark/>
          </w:tcPr>
          <w:p w14:paraId="6C7A0416" w14:textId="77777777" w:rsidR="00635C54" w:rsidRPr="00A2112D" w:rsidRDefault="00635C54" w:rsidP="00BB2748">
            <w:pPr>
              <w:spacing w:after="0" w:line="240" w:lineRule="auto"/>
              <w:rPr>
                <w:rFonts w:eastAsia="Times New Roman"/>
              </w:rPr>
            </w:pPr>
          </w:p>
        </w:tc>
        <w:tc>
          <w:tcPr>
            <w:tcW w:w="2037" w:type="dxa"/>
            <w:shd w:val="clear" w:color="auto" w:fill="auto"/>
            <w:hideMark/>
          </w:tcPr>
          <w:p w14:paraId="1FFB9E8E" w14:textId="77777777" w:rsidR="00635C54" w:rsidRPr="00A2112D" w:rsidRDefault="00635C54" w:rsidP="00BB2748">
            <w:pPr>
              <w:spacing w:after="0" w:line="240" w:lineRule="auto"/>
              <w:rPr>
                <w:rFonts w:eastAsia="Times New Roman"/>
              </w:rPr>
            </w:pPr>
            <w:r w:rsidRPr="00A2112D">
              <w:rPr>
                <w:rFonts w:eastAsia="Times New Roman"/>
              </w:rPr>
              <w:t>Accesibilidad</w:t>
            </w:r>
          </w:p>
        </w:tc>
        <w:tc>
          <w:tcPr>
            <w:tcW w:w="1845" w:type="dxa"/>
            <w:shd w:val="clear" w:color="auto" w:fill="auto"/>
            <w:hideMark/>
          </w:tcPr>
          <w:p w14:paraId="12FE6A0E" w14:textId="77777777" w:rsidR="00635C54" w:rsidRPr="00A2112D" w:rsidRDefault="00635C54" w:rsidP="00BB2748">
            <w:pPr>
              <w:spacing w:after="0" w:line="240" w:lineRule="auto"/>
              <w:rPr>
                <w:rFonts w:eastAsia="Times New Roman"/>
              </w:rPr>
            </w:pPr>
            <w:r w:rsidRPr="00A2112D">
              <w:rPr>
                <w:rFonts w:eastAsia="Times New Roman"/>
              </w:rPr>
              <w:t>85 % de satisfacción</w:t>
            </w:r>
          </w:p>
        </w:tc>
        <w:tc>
          <w:tcPr>
            <w:tcW w:w="1554" w:type="dxa"/>
            <w:shd w:val="clear" w:color="auto" w:fill="auto"/>
            <w:hideMark/>
          </w:tcPr>
          <w:p w14:paraId="453764F7" w14:textId="77777777" w:rsidR="00635C54" w:rsidRPr="00A2112D" w:rsidRDefault="00635C54" w:rsidP="00BB2748">
            <w:pPr>
              <w:spacing w:after="0" w:line="240" w:lineRule="auto"/>
              <w:rPr>
                <w:rFonts w:eastAsia="Times New Roman"/>
              </w:rPr>
            </w:pPr>
            <w:r w:rsidRPr="00A2112D">
              <w:rPr>
                <w:rFonts w:eastAsia="Times New Roman"/>
              </w:rPr>
              <w:t>% de satisfacción en encuesta semestral</w:t>
            </w:r>
          </w:p>
        </w:tc>
      </w:tr>
    </w:tbl>
    <w:p w14:paraId="5497B350" w14:textId="5E39788D" w:rsidR="00635C54" w:rsidRPr="00A2112D" w:rsidRDefault="00635C54" w:rsidP="0085302B">
      <w:pPr>
        <w:spacing w:before="240" w:line="360" w:lineRule="auto"/>
        <w:jc w:val="both"/>
        <w:rPr>
          <w:rFonts w:eastAsia="Calibri"/>
          <w:sz w:val="18"/>
          <w:szCs w:val="18"/>
        </w:rPr>
      </w:pPr>
      <w:r w:rsidRPr="005C1596">
        <w:rPr>
          <w:rFonts w:eastAsia="Calibri"/>
          <w:b/>
          <w:bCs/>
          <w:sz w:val="18"/>
          <w:szCs w:val="18"/>
        </w:rPr>
        <w:t>Fuente</w:t>
      </w:r>
      <w:r w:rsidRPr="00A2112D">
        <w:rPr>
          <w:rFonts w:eastAsia="Calibri"/>
          <w:sz w:val="18"/>
          <w:szCs w:val="18"/>
        </w:rPr>
        <w:t>: Carta Compromiso al Ciudadano del INDOTEL</w:t>
      </w:r>
    </w:p>
    <w:p w14:paraId="61822EA3" w14:textId="77777777" w:rsidR="00635C54" w:rsidRPr="00536B4E" w:rsidRDefault="00635C54" w:rsidP="00635C54">
      <w:pPr>
        <w:spacing w:before="240" w:line="360" w:lineRule="auto"/>
        <w:jc w:val="both"/>
        <w:rPr>
          <w:rFonts w:eastAsia="Calibri"/>
        </w:rPr>
      </w:pPr>
      <w:r w:rsidRPr="00536B4E">
        <w:rPr>
          <w:rFonts w:eastAsia="Calibri"/>
        </w:rPr>
        <w:t>El Ministerio de Administración Pública (MAP) realizó una auditoria en el mes de marzo para verificar el cumplimiento de los compromisos que asumimos en la Carta Compromiso al Ciudadano. En dicha auditoria obtuvimos una calificación de un 93% de cumplimiento.</w:t>
      </w:r>
    </w:p>
    <w:p w14:paraId="36A853EA" w14:textId="4B500C5B" w:rsidR="00635C54" w:rsidRPr="00536B4E" w:rsidRDefault="00635C54" w:rsidP="00AF2728">
      <w:pPr>
        <w:spacing w:before="240" w:line="360" w:lineRule="auto"/>
        <w:jc w:val="both"/>
        <w:rPr>
          <w:rFonts w:eastAsia="Calibri"/>
        </w:rPr>
      </w:pPr>
      <w:r w:rsidRPr="00536B4E">
        <w:rPr>
          <w:rFonts w:eastAsia="Calibri"/>
        </w:rPr>
        <w:t>La institución en el período auditado por el Ministerio de Administración Pública (MAP), comprendido entre marzo de 2022 y marzo de 2023, atendió un total 11,573 solicitudes de las cuales 21 no fueron resueltas dentro de los plazos establecidos, lo que equivale a un nivel de cumplimiento de un 99.8 % d</w:t>
      </w:r>
      <w:r w:rsidR="00AF2728" w:rsidRPr="00536B4E">
        <w:rPr>
          <w:rFonts w:eastAsia="Calibri"/>
        </w:rPr>
        <w:t xml:space="preserve">e las solicitudes respondidas. </w:t>
      </w:r>
    </w:p>
    <w:p w14:paraId="79702BD3" w14:textId="028B577F" w:rsidR="0085302B" w:rsidRPr="00536B4E" w:rsidRDefault="0085302B" w:rsidP="0085302B">
      <w:pPr>
        <w:pStyle w:val="Ttulo2"/>
        <w:rPr>
          <w:rFonts w:eastAsia="Calibri" w:cs="Times New Roman"/>
          <w:b/>
          <w:bCs/>
          <w:color w:val="767171"/>
          <w:szCs w:val="24"/>
        </w:rPr>
      </w:pPr>
      <w:bookmarkStart w:id="33" w:name="_Toc153804811"/>
      <w:r w:rsidRPr="00536B4E">
        <w:rPr>
          <w:rFonts w:eastAsia="Calibri" w:cs="Times New Roman"/>
          <w:b/>
          <w:bCs/>
          <w:color w:val="767171"/>
          <w:szCs w:val="24"/>
        </w:rPr>
        <w:t>5.2 Nivel de Cumplimiento Acceso a la Información</w:t>
      </w:r>
      <w:bookmarkEnd w:id="33"/>
      <w:r w:rsidRPr="00536B4E">
        <w:rPr>
          <w:rFonts w:eastAsia="Calibri" w:cs="Times New Roman"/>
          <w:b/>
          <w:bCs/>
          <w:color w:val="767171"/>
          <w:szCs w:val="24"/>
        </w:rPr>
        <w:t xml:space="preserve">  </w:t>
      </w:r>
    </w:p>
    <w:p w14:paraId="08D88B2E" w14:textId="77777777" w:rsidR="000544A3" w:rsidRPr="00536B4E" w:rsidRDefault="000544A3" w:rsidP="000544A3">
      <w:pPr>
        <w:spacing w:before="240" w:line="360" w:lineRule="auto"/>
        <w:jc w:val="both"/>
        <w:rPr>
          <w:rFonts w:eastAsia="Calibri"/>
        </w:rPr>
      </w:pPr>
      <w:r w:rsidRPr="00536B4E">
        <w:rPr>
          <w:rFonts w:eastAsia="Calibri"/>
        </w:rPr>
        <w:t xml:space="preserve">En el período enero - noviembre del 2023 la Oficina de Acceso a la Información (OAI) ha recibido un total de 75 solicitudes acogiéndose a la Ley Número 200-04 de Libre Acceso a la Información Pública, para un promedio de recepción de 7 solicitudes por mes. La institución ha dado respuesta a las mismas cumpliendo con lo </w:t>
      </w:r>
      <w:r w:rsidRPr="00536B4E">
        <w:rPr>
          <w:rFonts w:eastAsia="Calibri"/>
        </w:rPr>
        <w:lastRenderedPageBreak/>
        <w:t>establecido en dicha Ley. De igual manera, el promedio de días para responder en el período indicado es de 6.9 días. </w:t>
      </w:r>
    </w:p>
    <w:p w14:paraId="76601862" w14:textId="3B7B002F" w:rsidR="000544A3" w:rsidRPr="00536B4E" w:rsidRDefault="000544A3" w:rsidP="000544A3">
      <w:pPr>
        <w:spacing w:before="240" w:line="360" w:lineRule="auto"/>
        <w:jc w:val="both"/>
        <w:rPr>
          <w:rFonts w:eastAsia="Calibri"/>
        </w:rPr>
      </w:pPr>
      <w:r w:rsidRPr="00536B4E">
        <w:rPr>
          <w:rFonts w:eastAsia="Calibri"/>
        </w:rPr>
        <w:t>A continuación, la distribución de la recepción de solicitudes en el período señalado. </w:t>
      </w:r>
    </w:p>
    <w:p w14:paraId="5F945C0A" w14:textId="0C2C2C29" w:rsidR="000544A3" w:rsidRPr="00A2112D" w:rsidRDefault="00C4288A" w:rsidP="000544A3">
      <w:pPr>
        <w:pStyle w:val="paragraph"/>
        <w:spacing w:before="0" w:beforeAutospacing="0" w:after="0" w:afterAutospacing="0"/>
        <w:jc w:val="both"/>
        <w:textAlignment w:val="baseline"/>
        <w:rPr>
          <w:rFonts w:ascii="Segoe UI" w:hAnsi="Segoe UI" w:cs="Segoe UI"/>
          <w:sz w:val="18"/>
          <w:szCs w:val="18"/>
        </w:rPr>
      </w:pPr>
      <w:r w:rsidRPr="00A2112D">
        <w:rPr>
          <w:noProof/>
          <w:lang w:val="en-US" w:eastAsia="en-US"/>
        </w:rPr>
        <w:drawing>
          <wp:inline distT="0" distB="0" distL="0" distR="0" wp14:anchorId="15A6C9A9" wp14:editId="6F0BF757">
            <wp:extent cx="5029200" cy="3198845"/>
            <wp:effectExtent l="0" t="0" r="0" b="0"/>
            <wp:docPr id="19" name="Chart 19">
              <a:extLst xmlns:a="http://schemas.openxmlformats.org/drawingml/2006/main">
                <a:ext uri="{FF2B5EF4-FFF2-40B4-BE49-F238E27FC236}">
                  <a16:creationId xmlns:a16="http://schemas.microsoft.com/office/drawing/2014/main" id="{00000000-0008-0000-0000-000007000000}"/>
                </a:ext>
                <a:ext uri="{147F2762-F138-4A5C-976F-8EAC2B608ADB}">
                  <a16:predDERef xmlns:a16="http://schemas.microsoft.com/office/drawing/2014/main" pred="{00000000-0008-0000-0000-000005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0544A3" w:rsidRPr="00A2112D">
        <w:rPr>
          <w:rStyle w:val="eop"/>
          <w:rFonts w:eastAsiaTheme="majorEastAsia"/>
          <w:color w:val="767171"/>
          <w:sz w:val="18"/>
          <w:szCs w:val="18"/>
        </w:rPr>
        <w:t> </w:t>
      </w:r>
    </w:p>
    <w:p w14:paraId="599BCFF6" w14:textId="77777777" w:rsidR="000544A3" w:rsidRPr="00A2112D" w:rsidRDefault="000544A3" w:rsidP="000544A3">
      <w:pPr>
        <w:pStyle w:val="paragraph"/>
        <w:spacing w:before="0" w:beforeAutospacing="0" w:after="0" w:afterAutospacing="0"/>
        <w:jc w:val="both"/>
        <w:textAlignment w:val="baseline"/>
        <w:rPr>
          <w:rFonts w:eastAsia="Calibri"/>
          <w:color w:val="767171"/>
          <w:spacing w:val="20"/>
          <w:sz w:val="16"/>
          <w:szCs w:val="16"/>
          <w:lang w:eastAsia="en-US"/>
        </w:rPr>
      </w:pPr>
      <w:r w:rsidRPr="00A2112D">
        <w:rPr>
          <w:rFonts w:eastAsia="Calibri"/>
          <w:b/>
          <w:bCs/>
          <w:color w:val="767171"/>
          <w:spacing w:val="20"/>
          <w:sz w:val="16"/>
          <w:szCs w:val="16"/>
          <w:lang w:eastAsia="en-US"/>
        </w:rPr>
        <w:t>Fuente</w:t>
      </w:r>
      <w:r w:rsidRPr="00A2112D">
        <w:rPr>
          <w:rFonts w:eastAsia="Calibri"/>
          <w:color w:val="767171"/>
          <w:spacing w:val="20"/>
          <w:sz w:val="16"/>
          <w:szCs w:val="16"/>
          <w:lang w:eastAsia="en-US"/>
        </w:rPr>
        <w:t>: Oficina de Acceso a la Información (OAI) </w:t>
      </w:r>
    </w:p>
    <w:p w14:paraId="48837DC2" w14:textId="77777777" w:rsidR="00F66DFB" w:rsidRPr="00A2112D" w:rsidRDefault="00F66DFB" w:rsidP="005C1596">
      <w:pPr>
        <w:spacing w:after="0" w:line="360" w:lineRule="auto"/>
        <w:jc w:val="both"/>
        <w:rPr>
          <w:rFonts w:eastAsia="Calibri"/>
        </w:rPr>
      </w:pPr>
    </w:p>
    <w:p w14:paraId="0B774D80" w14:textId="26C0E940" w:rsidR="00BB1D68" w:rsidRPr="00536B4E" w:rsidRDefault="00BB1D68" w:rsidP="00BB1D68">
      <w:pPr>
        <w:pStyle w:val="Ttulo2"/>
        <w:rPr>
          <w:rFonts w:eastAsia="Calibri" w:cs="Times New Roman"/>
          <w:b/>
          <w:bCs/>
          <w:color w:val="767171"/>
          <w:szCs w:val="24"/>
        </w:rPr>
      </w:pPr>
      <w:bookmarkStart w:id="34" w:name="_Toc153804812"/>
      <w:r w:rsidRPr="00536B4E">
        <w:rPr>
          <w:rFonts w:eastAsia="Calibri" w:cs="Times New Roman"/>
          <w:b/>
          <w:bCs/>
          <w:color w:val="767171"/>
          <w:szCs w:val="24"/>
        </w:rPr>
        <w:t xml:space="preserve">5.3 Resultado </w:t>
      </w:r>
      <w:r w:rsidR="002E6E90" w:rsidRPr="00536B4E">
        <w:rPr>
          <w:rFonts w:eastAsia="Calibri" w:cs="Times New Roman"/>
          <w:b/>
          <w:bCs/>
          <w:color w:val="767171"/>
          <w:szCs w:val="24"/>
        </w:rPr>
        <w:t>Sistema de Quejas, Reclamos y Sugerencias</w:t>
      </w:r>
      <w:bookmarkEnd w:id="34"/>
      <w:r w:rsidR="002E6E90" w:rsidRPr="00536B4E">
        <w:rPr>
          <w:rFonts w:eastAsia="Calibri" w:cs="Times New Roman"/>
          <w:b/>
          <w:bCs/>
          <w:color w:val="767171"/>
          <w:szCs w:val="24"/>
        </w:rPr>
        <w:t xml:space="preserve"> </w:t>
      </w:r>
    </w:p>
    <w:p w14:paraId="10033B4D" w14:textId="02AEDF33" w:rsidR="005033D8" w:rsidRPr="00536B4E" w:rsidRDefault="005033D8" w:rsidP="005033D8">
      <w:pPr>
        <w:spacing w:before="240" w:line="360" w:lineRule="auto"/>
        <w:jc w:val="both"/>
        <w:rPr>
          <w:rFonts w:eastAsia="Calibri"/>
        </w:rPr>
      </w:pPr>
      <w:r w:rsidRPr="00536B4E">
        <w:rPr>
          <w:rFonts w:eastAsia="Calibri"/>
        </w:rPr>
        <w:t xml:space="preserve">El Sistema 311 de Atención Ciudadana tiene como finalidad permitirle al ciudadano realizar sus denuncias, quejas, reclamaciones y sugerencias referentes a cualquier entidad o servidor del gobierno de la República Dominicana, para que las mismas puedan ser canalizadas a los organismos correspondientes. A través del Sistema de Atención Ciudadana 311, en el período enero - noviembre de 2023 la </w:t>
      </w:r>
      <w:r w:rsidR="00D87476" w:rsidRPr="00536B4E">
        <w:rPr>
          <w:rFonts w:eastAsia="Calibri"/>
        </w:rPr>
        <w:t>OAI recibió</w:t>
      </w:r>
      <w:r w:rsidRPr="00536B4E">
        <w:rPr>
          <w:rFonts w:eastAsia="Calibri"/>
        </w:rPr>
        <w:t xml:space="preserve"> un total de 1 quejas, 1 </w:t>
      </w:r>
      <w:r w:rsidR="00B574B8" w:rsidRPr="00536B4E">
        <w:rPr>
          <w:rFonts w:eastAsia="Calibri"/>
        </w:rPr>
        <w:t>reclamación</w:t>
      </w:r>
      <w:r w:rsidRPr="00536B4E">
        <w:rPr>
          <w:rFonts w:eastAsia="Calibri"/>
        </w:rPr>
        <w:t xml:space="preserve"> y 0 sugerencias. </w:t>
      </w:r>
    </w:p>
    <w:p w14:paraId="3AFC3E21" w14:textId="417FEBD8" w:rsidR="0060253C" w:rsidRPr="00F76F2F" w:rsidRDefault="00C4288A" w:rsidP="005033D8">
      <w:pPr>
        <w:spacing w:before="240" w:line="360" w:lineRule="auto"/>
        <w:jc w:val="both"/>
        <w:rPr>
          <w:rFonts w:eastAsia="Calibri"/>
        </w:rPr>
      </w:pPr>
      <w:r w:rsidRPr="00A2112D">
        <w:rPr>
          <w:noProof/>
          <w:lang w:val="en-US"/>
        </w:rPr>
        <w:lastRenderedPageBreak/>
        <w:drawing>
          <wp:inline distT="0" distB="0" distL="0" distR="0" wp14:anchorId="06174B59" wp14:editId="7C952C90">
            <wp:extent cx="5029200" cy="2051844"/>
            <wp:effectExtent l="0" t="0" r="0" b="0"/>
            <wp:docPr id="24" name="Chart 2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5033D8" w:rsidRPr="00A2112D">
        <w:rPr>
          <w:rFonts w:eastAsia="Calibri"/>
          <w:b/>
          <w:bCs/>
          <w:sz w:val="16"/>
          <w:szCs w:val="16"/>
        </w:rPr>
        <w:t>Fuente:</w:t>
      </w:r>
      <w:r w:rsidR="005033D8" w:rsidRPr="00A2112D">
        <w:rPr>
          <w:rFonts w:eastAsia="Calibri"/>
          <w:sz w:val="16"/>
          <w:szCs w:val="16"/>
        </w:rPr>
        <w:t xml:space="preserve"> Oficina de Acceso a la Información (OAI)</w:t>
      </w:r>
    </w:p>
    <w:p w14:paraId="223DEE97" w14:textId="77777777" w:rsidR="001A0974" w:rsidRPr="00A2112D" w:rsidRDefault="001A0974" w:rsidP="005C1596">
      <w:pPr>
        <w:spacing w:after="0" w:line="360" w:lineRule="auto"/>
        <w:jc w:val="both"/>
        <w:rPr>
          <w:rFonts w:eastAsia="Calibri"/>
          <w:sz w:val="16"/>
          <w:szCs w:val="16"/>
        </w:rPr>
      </w:pPr>
    </w:p>
    <w:p w14:paraId="1BE20ADE" w14:textId="32E499E0" w:rsidR="00D66F6C" w:rsidRPr="00536B4E" w:rsidRDefault="002E6E90" w:rsidP="00BF44B8">
      <w:pPr>
        <w:pStyle w:val="Ttulo2"/>
        <w:rPr>
          <w:rFonts w:eastAsia="Calibri" w:cs="Times New Roman"/>
          <w:b/>
          <w:bCs/>
          <w:color w:val="767171"/>
          <w:szCs w:val="24"/>
        </w:rPr>
      </w:pPr>
      <w:bookmarkStart w:id="35" w:name="_Toc153804813"/>
      <w:r w:rsidRPr="00536B4E">
        <w:rPr>
          <w:rFonts w:eastAsia="Calibri" w:cs="Times New Roman"/>
          <w:b/>
          <w:bCs/>
          <w:color w:val="767171"/>
          <w:szCs w:val="24"/>
        </w:rPr>
        <w:t>5.</w:t>
      </w:r>
      <w:r w:rsidR="007B6251" w:rsidRPr="00536B4E">
        <w:rPr>
          <w:rFonts w:eastAsia="Calibri" w:cs="Times New Roman"/>
          <w:b/>
          <w:bCs/>
          <w:color w:val="767171"/>
          <w:szCs w:val="24"/>
        </w:rPr>
        <w:t>4 Resultado Mediciones del Portal de Transparencia</w:t>
      </w:r>
      <w:bookmarkEnd w:id="35"/>
      <w:r w:rsidR="007B6251" w:rsidRPr="00536B4E">
        <w:rPr>
          <w:rFonts w:eastAsia="Calibri" w:cs="Times New Roman"/>
          <w:b/>
          <w:bCs/>
          <w:color w:val="767171"/>
          <w:szCs w:val="24"/>
        </w:rPr>
        <w:t xml:space="preserve"> </w:t>
      </w:r>
      <w:r w:rsidRPr="00536B4E">
        <w:rPr>
          <w:rFonts w:eastAsia="Calibri" w:cs="Times New Roman"/>
          <w:b/>
          <w:bCs/>
          <w:color w:val="767171"/>
          <w:szCs w:val="24"/>
        </w:rPr>
        <w:t xml:space="preserve"> </w:t>
      </w:r>
    </w:p>
    <w:p w14:paraId="6798D993" w14:textId="32173EB5" w:rsidR="0035429F" w:rsidRPr="00536B4E" w:rsidRDefault="00BF44B8" w:rsidP="005C1596">
      <w:pPr>
        <w:spacing w:before="240" w:after="0" w:line="360" w:lineRule="auto"/>
        <w:jc w:val="both"/>
        <w:rPr>
          <w:rFonts w:eastAsia="Calibri"/>
        </w:rPr>
      </w:pPr>
      <w:r w:rsidRPr="00536B4E">
        <w:rPr>
          <w:rFonts w:eastAsia="Calibri"/>
        </w:rPr>
        <w:t xml:space="preserve">En las evaluaciones del Portal de Transparencia realizadas por la Dirección General de Ética e Integridad Gubernamental (DIGEIG), desde enero hasta septiembre, la institución ha obtenido un promedio de puntuación de 95.34%.  Nos encontramos a la espera de la evaluación correspondiente </w:t>
      </w:r>
      <w:r w:rsidR="001A0974" w:rsidRPr="00536B4E">
        <w:rPr>
          <w:rFonts w:eastAsia="Calibri"/>
        </w:rPr>
        <w:t>al</w:t>
      </w:r>
      <w:r w:rsidRPr="00536B4E">
        <w:rPr>
          <w:rFonts w:eastAsia="Calibri"/>
        </w:rPr>
        <w:t xml:space="preserve"> mes de octubre y noviembre de 2023.</w:t>
      </w:r>
    </w:p>
    <w:p w14:paraId="1B0DE5F3" w14:textId="3AB020B7" w:rsidR="007B6251" w:rsidRPr="00A2112D" w:rsidRDefault="00C4288A" w:rsidP="005C1596">
      <w:pPr>
        <w:spacing w:after="0" w:line="360" w:lineRule="auto"/>
        <w:jc w:val="both"/>
        <w:rPr>
          <w:rFonts w:eastAsia="Calibri"/>
        </w:rPr>
      </w:pPr>
      <w:r w:rsidRPr="00A2112D">
        <w:rPr>
          <w:noProof/>
          <w:lang w:val="en-US"/>
        </w:rPr>
        <w:drawing>
          <wp:inline distT="0" distB="0" distL="0" distR="0" wp14:anchorId="11E3D191" wp14:editId="6387A099">
            <wp:extent cx="4962525" cy="2990850"/>
            <wp:effectExtent l="0" t="0" r="0" b="0"/>
            <wp:docPr id="25" name="Chart 2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8BF446F" w14:textId="7BF9967D" w:rsidR="00C4288A" w:rsidRPr="005C1596" w:rsidRDefault="00E032A0" w:rsidP="005C1596">
      <w:pPr>
        <w:spacing w:line="360" w:lineRule="auto"/>
        <w:jc w:val="both"/>
        <w:rPr>
          <w:rFonts w:eastAsia="Calibri"/>
          <w:sz w:val="16"/>
          <w:szCs w:val="16"/>
        </w:rPr>
      </w:pPr>
      <w:r w:rsidRPr="00A2112D">
        <w:rPr>
          <w:rFonts w:eastAsia="Calibri"/>
          <w:b/>
          <w:bCs/>
          <w:sz w:val="16"/>
          <w:szCs w:val="16"/>
        </w:rPr>
        <w:t xml:space="preserve">Fuente: </w:t>
      </w:r>
      <w:r w:rsidRPr="00A2112D">
        <w:rPr>
          <w:rFonts w:eastAsia="Calibri"/>
          <w:sz w:val="16"/>
          <w:szCs w:val="16"/>
        </w:rPr>
        <w:t>Oficina de Acceso a la Información (OAI)</w:t>
      </w:r>
    </w:p>
    <w:p w14:paraId="06A827E3" w14:textId="695D3B77" w:rsidR="00485B71" w:rsidRPr="00536B4E" w:rsidRDefault="00485B71" w:rsidP="00565FCA">
      <w:pPr>
        <w:pStyle w:val="Ttulo1"/>
        <w:numPr>
          <w:ilvl w:val="0"/>
          <w:numId w:val="1"/>
        </w:numPr>
        <w:rPr>
          <w:rFonts w:cs="Times New Roman"/>
          <w:color w:val="767171"/>
        </w:rPr>
      </w:pPr>
      <w:bookmarkStart w:id="36" w:name="_Toc153804814"/>
      <w:r w:rsidRPr="00536B4E">
        <w:rPr>
          <w:rFonts w:cs="Times New Roman"/>
          <w:color w:val="767171"/>
        </w:rPr>
        <w:lastRenderedPageBreak/>
        <w:t>PROYECCIONES AL PRÓXIMO AÑO</w:t>
      </w:r>
      <w:bookmarkEnd w:id="36"/>
    </w:p>
    <w:p w14:paraId="7C0ED659" w14:textId="4BAB7276" w:rsidR="00485B71" w:rsidRPr="00536B4E" w:rsidRDefault="004E0DFE" w:rsidP="00485B71">
      <w:pPr>
        <w:jc w:val="both"/>
        <w:rPr>
          <w:rFonts w:eastAsia="Calibri"/>
          <w:sz w:val="18"/>
        </w:rPr>
      </w:pPr>
      <w:r w:rsidRPr="00536B4E">
        <w:rPr>
          <w:noProof/>
          <w:lang w:val="en-US"/>
        </w:rPr>
        <mc:AlternateContent>
          <mc:Choice Requires="wps">
            <w:drawing>
              <wp:anchor distT="4294967294" distB="4294967294" distL="114300" distR="114300" simplePos="0" relativeHeight="251670016" behindDoc="0" locked="0" layoutInCell="1" allowOverlap="1" wp14:anchorId="1D343132" wp14:editId="348ACB71">
                <wp:simplePos x="0" y="0"/>
                <wp:positionH relativeFrom="margin">
                  <wp:posOffset>2254250</wp:posOffset>
                </wp:positionH>
                <wp:positionV relativeFrom="paragraph">
                  <wp:posOffset>100329</wp:posOffset>
                </wp:positionV>
                <wp:extent cx="463550" cy="0"/>
                <wp:effectExtent l="0" t="19050" r="31750" b="19050"/>
                <wp:wrapNone/>
                <wp:docPr id="7"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A32505C" id="Conector recto 7" o:spid="_x0000_s1026" style="position:absolute;z-index:25167001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" strokecolor="#ee2a24" strokeweight="2.25pt">
                <v:stroke joinstyle="miter"/>
                <w10:wrap anchorx="margin"/>
              </v:line>
            </w:pict>
          </mc:Fallback>
        </mc:AlternateContent>
      </w:r>
    </w:p>
    <w:p w14:paraId="60421EF3" w14:textId="29767E42" w:rsidR="00485B71" w:rsidRPr="00536B4E" w:rsidRDefault="00485B71" w:rsidP="00485B71">
      <w:pPr>
        <w:jc w:val="center"/>
        <w:rPr>
          <w:rFonts w:eastAsia="Calibri"/>
          <w:szCs w:val="36"/>
        </w:rPr>
      </w:pPr>
      <w:r w:rsidRPr="00536B4E">
        <w:rPr>
          <w:rFonts w:eastAsia="Calibri"/>
          <w:szCs w:val="36"/>
        </w:rPr>
        <w:t xml:space="preserve">Memoria </w:t>
      </w:r>
      <w:r w:rsidR="009547F0" w:rsidRPr="00536B4E">
        <w:rPr>
          <w:rFonts w:eastAsia="Calibri"/>
          <w:szCs w:val="36"/>
        </w:rPr>
        <w:t>I</w:t>
      </w:r>
      <w:r w:rsidRPr="00536B4E">
        <w:rPr>
          <w:rFonts w:eastAsia="Calibri"/>
          <w:szCs w:val="36"/>
        </w:rPr>
        <w:t>nstitucional 202</w:t>
      </w:r>
      <w:r w:rsidR="009547F0" w:rsidRPr="00536B4E">
        <w:rPr>
          <w:rFonts w:eastAsia="Calibri"/>
          <w:szCs w:val="36"/>
        </w:rPr>
        <w:t>3</w:t>
      </w:r>
    </w:p>
    <w:p w14:paraId="131614A4" w14:textId="77777777" w:rsidR="00BE4486" w:rsidRPr="00536B4E" w:rsidRDefault="00BE4486" w:rsidP="00BE4486">
      <w:pPr>
        <w:spacing w:line="360" w:lineRule="auto"/>
        <w:jc w:val="both"/>
        <w:rPr>
          <w:rFonts w:eastAsia="Calibri"/>
        </w:rPr>
      </w:pPr>
    </w:p>
    <w:p w14:paraId="33F8985F" w14:textId="54623C3F" w:rsidR="00BE4486" w:rsidRPr="00536B4E" w:rsidRDefault="00BE4486" w:rsidP="00BE4486">
      <w:pPr>
        <w:spacing w:line="360" w:lineRule="auto"/>
        <w:jc w:val="both"/>
        <w:rPr>
          <w:rFonts w:eastAsia="Calibri"/>
          <w:b/>
          <w:bCs/>
        </w:rPr>
      </w:pPr>
      <w:r w:rsidRPr="00536B4E">
        <w:rPr>
          <w:rFonts w:eastAsia="Calibri"/>
          <w:b/>
          <w:bCs/>
        </w:rPr>
        <w:t xml:space="preserve">Eficientización energética de las estaciones fijas remotas   </w:t>
      </w:r>
    </w:p>
    <w:p w14:paraId="38577BF6" w14:textId="57AE2257" w:rsidR="00BE4486" w:rsidRPr="00536B4E" w:rsidRDefault="00BE4486" w:rsidP="00BE4486">
      <w:pPr>
        <w:spacing w:line="360" w:lineRule="auto"/>
        <w:jc w:val="both"/>
        <w:rPr>
          <w:rFonts w:eastAsia="Calibri"/>
        </w:rPr>
      </w:pPr>
      <w:r w:rsidRPr="00536B4E">
        <w:rPr>
          <w:rFonts w:eastAsia="Calibri"/>
        </w:rPr>
        <w:t xml:space="preserve">El INDOTEL dispone de ocho estaciones fijas de monitoreo ubicadas en zonas remotas de las provincias de Puerto Plata, Barahona, San Juan, Dajabón, Higüey, Santiago, Hermanas Mirabal y Santo Domingo, en las mismas se encuentran los equipos del Sistema de Gestión Automatizado del Espectro (ASMS) los cuales son utilizados para verificar el uso correcto dado por las prestadoras al espectro radioeléctrico.  </w:t>
      </w:r>
    </w:p>
    <w:p w14:paraId="74D57089" w14:textId="4E683B32" w:rsidR="00BE4486" w:rsidRPr="00536B4E" w:rsidRDefault="00BE4486" w:rsidP="00BE4486">
      <w:pPr>
        <w:spacing w:before="240" w:line="360" w:lineRule="auto"/>
        <w:jc w:val="both"/>
        <w:rPr>
          <w:rFonts w:eastAsia="Calibri"/>
        </w:rPr>
      </w:pPr>
      <w:r w:rsidRPr="00536B4E">
        <w:rPr>
          <w:rFonts w:eastAsia="Calibri"/>
        </w:rPr>
        <w:t xml:space="preserve">Algunas de estas estaciones por su ubicación remota no disponen de energía eléctrica continua por lo que en la actualidad trabajan utilizando plantas eléctricas, como parte de las mejoras que se han realizado al sistema de monitoreo del espectro radioeléctrico, por el compromiso de la institución con el cuidado del medio ambiente y con la finalidad de reducir los gastos operativos relacionados al consumo de combustible y mantenimiento, se está implementando un sistema de generación eléctrica fotovoltaica en las estaciones fijas de monitoreo.   </w:t>
      </w:r>
    </w:p>
    <w:p w14:paraId="3B4B2B29" w14:textId="77777777" w:rsidR="00BE4486" w:rsidRPr="00536B4E" w:rsidRDefault="00BE4486" w:rsidP="00BE4486">
      <w:pPr>
        <w:spacing w:before="240" w:line="360" w:lineRule="auto"/>
        <w:jc w:val="both"/>
        <w:rPr>
          <w:rFonts w:eastAsia="Calibri"/>
        </w:rPr>
      </w:pPr>
      <w:r w:rsidRPr="00536B4E">
        <w:rPr>
          <w:rFonts w:eastAsia="Calibri"/>
        </w:rPr>
        <w:t xml:space="preserve">Para el año 2024 se instalarán dos sistemas fotovoltaicos para las estaciones remotas de monitoreo del espectro radioeléctrico ubicadas en Higüey y Dajabón.   </w:t>
      </w:r>
    </w:p>
    <w:p w14:paraId="4DC3933E" w14:textId="77777777" w:rsidR="00BE4486" w:rsidRPr="00536B4E" w:rsidRDefault="00BE4486" w:rsidP="00BE4486">
      <w:pPr>
        <w:spacing w:line="360" w:lineRule="auto"/>
        <w:jc w:val="both"/>
        <w:rPr>
          <w:rFonts w:eastAsia="Calibri"/>
        </w:rPr>
      </w:pPr>
    </w:p>
    <w:p w14:paraId="62F49913" w14:textId="77777777" w:rsidR="00BE4486" w:rsidRPr="00536B4E" w:rsidRDefault="00BE4486" w:rsidP="00BE4486">
      <w:pPr>
        <w:spacing w:line="360" w:lineRule="auto"/>
        <w:jc w:val="both"/>
        <w:rPr>
          <w:rFonts w:eastAsia="Calibri"/>
        </w:rPr>
      </w:pPr>
      <w:r w:rsidRPr="00536B4E">
        <w:rPr>
          <w:rFonts w:eastAsia="Calibri"/>
        </w:rPr>
        <w:t xml:space="preserve"> </w:t>
      </w:r>
    </w:p>
    <w:p w14:paraId="5CA148CA" w14:textId="77777777" w:rsidR="00BE4486" w:rsidRPr="00536B4E" w:rsidRDefault="00BE4486" w:rsidP="00BE4486">
      <w:pPr>
        <w:spacing w:line="360" w:lineRule="auto"/>
        <w:jc w:val="both"/>
        <w:rPr>
          <w:rFonts w:eastAsia="Calibri"/>
        </w:rPr>
      </w:pPr>
    </w:p>
    <w:p w14:paraId="6708F185" w14:textId="66DD6BA8" w:rsidR="00BE4486" w:rsidRPr="00536B4E" w:rsidRDefault="00BE4486" w:rsidP="00BE4486">
      <w:pPr>
        <w:spacing w:line="360" w:lineRule="auto"/>
        <w:jc w:val="both"/>
        <w:rPr>
          <w:rFonts w:eastAsia="Calibri"/>
          <w:b/>
          <w:bCs/>
        </w:rPr>
      </w:pPr>
      <w:r w:rsidRPr="00536B4E">
        <w:rPr>
          <w:rFonts w:eastAsia="Calibri"/>
          <w:b/>
          <w:bCs/>
        </w:rPr>
        <w:lastRenderedPageBreak/>
        <w:t xml:space="preserve">Unidad Ejecutora, Proyecto BID  </w:t>
      </w:r>
    </w:p>
    <w:p w14:paraId="276919FC" w14:textId="5777E831" w:rsidR="00BE4486" w:rsidRPr="00536B4E" w:rsidRDefault="00BE4486" w:rsidP="00BE4486">
      <w:pPr>
        <w:spacing w:line="360" w:lineRule="auto"/>
        <w:jc w:val="both"/>
        <w:rPr>
          <w:rFonts w:eastAsia="Calibri"/>
        </w:rPr>
      </w:pPr>
      <w:r w:rsidRPr="00536B4E">
        <w:rPr>
          <w:rFonts w:eastAsia="Calibri"/>
        </w:rPr>
        <w:t xml:space="preserve">Con una inversión de US$115 millones de dólares, el Gobierno dominicano se embarcó en un préstamo con el Banco Interamericano de Desarrollo (BID), para la ejecución del “Programa para Mejorar la Conectividad para la Transformación Digital en la República Dominicana” (DR-L1147), cuyo objetivo general es transformar digitalmente a la República Dominicana proveyéndola de un servicio de internet de calidad y asequible.  </w:t>
      </w:r>
    </w:p>
    <w:p w14:paraId="2AB5EBF7" w14:textId="2E1389AD" w:rsidR="00BE4486" w:rsidRPr="00536B4E" w:rsidRDefault="00BE4486" w:rsidP="00BE4486">
      <w:pPr>
        <w:spacing w:before="240" w:line="360" w:lineRule="auto"/>
        <w:jc w:val="both"/>
        <w:rPr>
          <w:rFonts w:eastAsia="Calibri"/>
        </w:rPr>
      </w:pPr>
      <w:r w:rsidRPr="00536B4E">
        <w:rPr>
          <w:rFonts w:eastAsia="Calibri"/>
        </w:rPr>
        <w:t xml:space="preserve">El proyecto cuenta con tres áreas de ejecución, cada una es abordada por un componente específico, las cuales son:   </w:t>
      </w:r>
    </w:p>
    <w:p w14:paraId="0C23C417" w14:textId="3E957E93" w:rsidR="00BE4486" w:rsidRPr="00536B4E" w:rsidRDefault="00BE4486" w:rsidP="004C5E85">
      <w:pPr>
        <w:pStyle w:val="Prrafodelista"/>
        <w:numPr>
          <w:ilvl w:val="0"/>
          <w:numId w:val="35"/>
        </w:numPr>
        <w:spacing w:line="360" w:lineRule="auto"/>
        <w:jc w:val="both"/>
        <w:rPr>
          <w:rFonts w:eastAsia="Calibri"/>
        </w:rPr>
      </w:pPr>
      <w:r w:rsidRPr="00536B4E">
        <w:rPr>
          <w:rFonts w:eastAsia="Calibri"/>
          <w:b/>
          <w:bCs/>
        </w:rPr>
        <w:t>Componente 1.</w:t>
      </w:r>
      <w:r w:rsidRPr="00536B4E">
        <w:rPr>
          <w:rFonts w:eastAsia="Calibri"/>
        </w:rPr>
        <w:t xml:space="preserve"> Garantizar que la transición de televisión análoga a digital tenga un carácter socialmente incluyente  </w:t>
      </w:r>
    </w:p>
    <w:p w14:paraId="0181EFDB" w14:textId="0825A73F" w:rsidR="00BE4486" w:rsidRPr="00536B4E" w:rsidRDefault="00BE4486" w:rsidP="004C5E85">
      <w:pPr>
        <w:pStyle w:val="Prrafodelista"/>
        <w:numPr>
          <w:ilvl w:val="0"/>
          <w:numId w:val="35"/>
        </w:numPr>
        <w:spacing w:line="360" w:lineRule="auto"/>
        <w:jc w:val="both"/>
        <w:rPr>
          <w:rFonts w:eastAsia="Calibri"/>
        </w:rPr>
      </w:pPr>
      <w:r w:rsidRPr="00536B4E">
        <w:rPr>
          <w:rFonts w:eastAsia="Calibri"/>
          <w:b/>
          <w:bCs/>
        </w:rPr>
        <w:t>Componente 2</w:t>
      </w:r>
      <w:r w:rsidRPr="00536B4E">
        <w:rPr>
          <w:rFonts w:eastAsia="Calibri"/>
        </w:rPr>
        <w:t xml:space="preserve">. Ampliar las redes troncales, de agregación y acceso a internet, así como garantizar la disponibilidad de conectividad internacional  </w:t>
      </w:r>
    </w:p>
    <w:p w14:paraId="2ABBB836" w14:textId="737D1D16" w:rsidR="00BE4486" w:rsidRPr="00536B4E" w:rsidRDefault="00BE4486" w:rsidP="004C5E85">
      <w:pPr>
        <w:pStyle w:val="Prrafodelista"/>
        <w:numPr>
          <w:ilvl w:val="0"/>
          <w:numId w:val="35"/>
        </w:numPr>
        <w:spacing w:line="360" w:lineRule="auto"/>
        <w:jc w:val="both"/>
        <w:rPr>
          <w:rFonts w:eastAsia="Calibri"/>
        </w:rPr>
      </w:pPr>
      <w:r w:rsidRPr="00536B4E">
        <w:rPr>
          <w:rFonts w:eastAsia="Calibri"/>
          <w:b/>
          <w:bCs/>
        </w:rPr>
        <w:t>Componente 3</w:t>
      </w:r>
      <w:r w:rsidRPr="00536B4E">
        <w:rPr>
          <w:rFonts w:eastAsia="Calibri"/>
        </w:rPr>
        <w:t xml:space="preserve">. Capacitar a la ciudadanía en el uso productivo de las TIC  </w:t>
      </w:r>
    </w:p>
    <w:p w14:paraId="7623888F" w14:textId="21D1C95C" w:rsidR="00BE4486" w:rsidRPr="00536B4E" w:rsidRDefault="00BE4486" w:rsidP="00BE4486">
      <w:pPr>
        <w:spacing w:line="360" w:lineRule="auto"/>
        <w:jc w:val="both"/>
        <w:rPr>
          <w:rFonts w:eastAsia="Calibri"/>
          <w:b/>
          <w:bCs/>
        </w:rPr>
      </w:pPr>
      <w:r w:rsidRPr="00536B4E">
        <w:rPr>
          <w:rFonts w:eastAsia="Calibri"/>
          <w:b/>
          <w:bCs/>
        </w:rPr>
        <w:t xml:space="preserve">Componente 1. Transición de televisión análoga a digital  </w:t>
      </w:r>
    </w:p>
    <w:p w14:paraId="049311D2" w14:textId="52479B31" w:rsidR="00BE4486" w:rsidRPr="00536B4E" w:rsidRDefault="00BE4486" w:rsidP="00BE4486">
      <w:pPr>
        <w:spacing w:before="240" w:line="360" w:lineRule="auto"/>
        <w:jc w:val="both"/>
        <w:rPr>
          <w:rFonts w:eastAsia="Calibri"/>
        </w:rPr>
      </w:pPr>
      <w:r w:rsidRPr="00536B4E">
        <w:rPr>
          <w:rFonts w:eastAsia="Calibri"/>
        </w:rPr>
        <w:t xml:space="preserve">Para garantizar que la transición de la televisión análoga a digital tenga un carácter socialmente incluyente fueron adquiridas 450,000 cajas convertidoras que convierten la señal análoga a digital, para ser entregadas gratuitamente a los hogares vulnerables que dispongan televisores con señal análoga.  </w:t>
      </w:r>
    </w:p>
    <w:p w14:paraId="2FBA9270" w14:textId="77777777" w:rsidR="005C1596" w:rsidRPr="00536B4E" w:rsidRDefault="00BE4486" w:rsidP="00BE4486">
      <w:pPr>
        <w:spacing w:before="240" w:line="360" w:lineRule="auto"/>
        <w:jc w:val="both"/>
        <w:rPr>
          <w:rFonts w:eastAsia="Calibri"/>
        </w:rPr>
      </w:pPr>
      <w:r w:rsidRPr="00536B4E">
        <w:rPr>
          <w:rFonts w:eastAsia="Calibri"/>
        </w:rPr>
        <w:t>Para el 2024 se finalizará con la entrega de 300,000 cajas convertidoras a hogares vulnerables que ven televisión a través de antenas en las localidades de Distrito Nacional, Noroeste, Valle II, Enriquillo, Monte Plata, Peravia, Azua, Monseñor Nouel, San José</w:t>
      </w:r>
    </w:p>
    <w:p w14:paraId="6277CA8E" w14:textId="2390ADF4" w:rsidR="00BE4486" w:rsidRPr="00536B4E" w:rsidRDefault="00BE4486" w:rsidP="00BE4486">
      <w:pPr>
        <w:spacing w:before="240" w:line="360" w:lineRule="auto"/>
        <w:jc w:val="both"/>
        <w:rPr>
          <w:rFonts w:eastAsia="Calibri"/>
        </w:rPr>
      </w:pPr>
      <w:r w:rsidRPr="00536B4E">
        <w:rPr>
          <w:rFonts w:eastAsia="Calibri"/>
        </w:rPr>
        <w:lastRenderedPageBreak/>
        <w:t xml:space="preserve">de </w:t>
      </w:r>
      <w:proofErr w:type="spellStart"/>
      <w:r w:rsidRPr="00536B4E">
        <w:rPr>
          <w:rFonts w:eastAsia="Calibri"/>
        </w:rPr>
        <w:t>Ocoa</w:t>
      </w:r>
      <w:proofErr w:type="spellEnd"/>
      <w:r w:rsidRPr="00536B4E">
        <w:rPr>
          <w:rFonts w:eastAsia="Calibri"/>
        </w:rPr>
        <w:t xml:space="preserve">, Samaná, María Trinidad Sánchez, Valverde, Sánchez Ramírez, Puerto Plata, Espaillat, Hermanas Mirabal, Bahoruco, La Vega, Barahona, San Juan, San Cristóbal, Santiago y Duarte.  </w:t>
      </w:r>
    </w:p>
    <w:p w14:paraId="7FCF04CA" w14:textId="4353FE25" w:rsidR="00BE4486" w:rsidRPr="00536B4E" w:rsidRDefault="00BE4486" w:rsidP="00BE4486">
      <w:pPr>
        <w:spacing w:before="240" w:line="360" w:lineRule="auto"/>
        <w:jc w:val="both"/>
        <w:rPr>
          <w:rFonts w:eastAsia="Calibri"/>
          <w:b/>
          <w:bCs/>
        </w:rPr>
      </w:pPr>
      <w:r w:rsidRPr="00536B4E">
        <w:rPr>
          <w:rFonts w:eastAsia="Calibri"/>
          <w:b/>
          <w:bCs/>
        </w:rPr>
        <w:t xml:space="preserve">Componente 3. Capacitar a la ciudadanía en el uso productivo de las TIC  </w:t>
      </w:r>
    </w:p>
    <w:p w14:paraId="1097ACD4" w14:textId="5D9C7221" w:rsidR="00BE4486" w:rsidRPr="00536B4E" w:rsidRDefault="00BE4486" w:rsidP="00BE4486">
      <w:pPr>
        <w:spacing w:before="240" w:line="360" w:lineRule="auto"/>
        <w:jc w:val="both"/>
        <w:rPr>
          <w:rFonts w:eastAsia="Calibri"/>
        </w:rPr>
      </w:pPr>
      <w:r w:rsidRPr="00536B4E">
        <w:rPr>
          <w:rFonts w:eastAsia="Calibri"/>
        </w:rPr>
        <w:t xml:space="preserve">Para el 2024 serán otorgadas 2,100 becas mediante el Programa de Becas entre el INDOTEL y el ITLA, distribuidas en 300 becas por trimestres para estudiantes que hayan completado el debido proceso de selección. </w:t>
      </w:r>
    </w:p>
    <w:p w14:paraId="68A7FD43" w14:textId="55D33514" w:rsidR="00BE4486" w:rsidRPr="00536B4E" w:rsidRDefault="00BE4486" w:rsidP="00BE4486">
      <w:pPr>
        <w:spacing w:line="360" w:lineRule="auto"/>
        <w:jc w:val="both"/>
        <w:rPr>
          <w:rFonts w:eastAsia="Calibri"/>
        </w:rPr>
      </w:pPr>
      <w:r w:rsidRPr="00536B4E">
        <w:rPr>
          <w:rFonts w:eastAsia="Calibri"/>
        </w:rPr>
        <w:t xml:space="preserve">Se finalizarán las adecuaciones físicas de los centros INDOTEL – ITLA en: a) Pedernales y b) Moca.   </w:t>
      </w:r>
    </w:p>
    <w:p w14:paraId="51A558F0" w14:textId="22A818FC" w:rsidR="00BE4486" w:rsidRPr="00536B4E" w:rsidRDefault="00BE4486" w:rsidP="00BE4486">
      <w:pPr>
        <w:spacing w:line="360" w:lineRule="auto"/>
        <w:jc w:val="both"/>
        <w:rPr>
          <w:rFonts w:eastAsia="Calibri"/>
        </w:rPr>
      </w:pPr>
      <w:r w:rsidRPr="00536B4E">
        <w:rPr>
          <w:rFonts w:eastAsia="Calibri"/>
        </w:rPr>
        <w:t xml:space="preserve">Serán instalados los equipos tecnológicos para ser utilizados en las aulas de los nuevos Centros INDOTEL-ITLA de San Pedro de Macorís, Pedernales, Azua, San Francisco de Macorís y Moca.   </w:t>
      </w:r>
    </w:p>
    <w:p w14:paraId="4F51BFF6" w14:textId="77777777" w:rsidR="00BE4486" w:rsidRPr="00536B4E" w:rsidRDefault="00BE4486" w:rsidP="00BE4486">
      <w:pPr>
        <w:spacing w:line="360" w:lineRule="auto"/>
        <w:jc w:val="both"/>
        <w:rPr>
          <w:rFonts w:eastAsia="Calibri"/>
        </w:rPr>
      </w:pPr>
      <w:r w:rsidRPr="00536B4E">
        <w:rPr>
          <w:rFonts w:eastAsia="Calibri"/>
        </w:rPr>
        <w:t xml:space="preserve">Será instalado el mobiliario, aires acondicionados y abanicos de los nuevos Centros INDOTEL – ITLA de San Pedro de Macorís, Azua, Pedernales y Moca.   </w:t>
      </w:r>
    </w:p>
    <w:p w14:paraId="0D2374AE" w14:textId="38FF9919" w:rsidR="00BE4486" w:rsidRPr="00536B4E" w:rsidRDefault="00BE4486" w:rsidP="00BE4486">
      <w:pPr>
        <w:spacing w:before="240" w:line="360" w:lineRule="auto"/>
        <w:jc w:val="both"/>
        <w:rPr>
          <w:rFonts w:eastAsia="Calibri"/>
          <w:b/>
          <w:bCs/>
        </w:rPr>
      </w:pPr>
      <w:r w:rsidRPr="00536B4E">
        <w:rPr>
          <w:rFonts w:eastAsia="Calibri"/>
          <w:b/>
          <w:bCs/>
        </w:rPr>
        <w:t xml:space="preserve">Fondo de Desarrollo de las Telecomunicaciones (FDT) </w:t>
      </w:r>
    </w:p>
    <w:p w14:paraId="4418283B" w14:textId="40A1151F" w:rsidR="00BE4486" w:rsidRPr="00536B4E" w:rsidRDefault="00BE4486" w:rsidP="00BE4486">
      <w:pPr>
        <w:spacing w:line="360" w:lineRule="auto"/>
        <w:jc w:val="both"/>
        <w:rPr>
          <w:rFonts w:eastAsia="Calibri"/>
          <w:b/>
          <w:bCs/>
        </w:rPr>
      </w:pPr>
      <w:r w:rsidRPr="00536B4E">
        <w:rPr>
          <w:rFonts w:eastAsia="Calibri"/>
          <w:b/>
          <w:bCs/>
        </w:rPr>
        <w:t xml:space="preserve">Implementación de dos Digital </w:t>
      </w:r>
      <w:proofErr w:type="spellStart"/>
      <w:r w:rsidRPr="00536B4E">
        <w:rPr>
          <w:rFonts w:eastAsia="Calibri"/>
          <w:b/>
          <w:bCs/>
        </w:rPr>
        <w:t>Lab</w:t>
      </w:r>
      <w:proofErr w:type="spellEnd"/>
      <w:r w:rsidRPr="00536B4E">
        <w:rPr>
          <w:rFonts w:eastAsia="Calibri"/>
          <w:b/>
          <w:bCs/>
        </w:rPr>
        <w:t xml:space="preserve"> laboratorios Informáticos para el Desarrollo de Competencias Tecnológicas  </w:t>
      </w:r>
    </w:p>
    <w:p w14:paraId="4C11E2E1" w14:textId="006E2643" w:rsidR="00BE4486" w:rsidRPr="00536B4E" w:rsidRDefault="00BE4486" w:rsidP="005C1596">
      <w:pPr>
        <w:spacing w:before="240" w:line="360" w:lineRule="auto"/>
        <w:jc w:val="both"/>
        <w:rPr>
          <w:rFonts w:eastAsia="Calibri"/>
        </w:rPr>
      </w:pPr>
      <w:r w:rsidRPr="00536B4E">
        <w:rPr>
          <w:rFonts w:eastAsia="Calibri"/>
        </w:rPr>
        <w:t xml:space="preserve">Estos laboratorios ofrecerán a aquellos ciudadanos en La Vega y Santiago que no tienen acceso a computadoras e internet en sus hogares la posibilidad de aprender y desarrollar habilidades digitales relevantes en la sociedad actual.  </w:t>
      </w:r>
    </w:p>
    <w:p w14:paraId="73A879B5" w14:textId="506EA015" w:rsidR="00BE4486" w:rsidRPr="00536B4E" w:rsidRDefault="00BE4486" w:rsidP="00BE4486">
      <w:pPr>
        <w:spacing w:line="360" w:lineRule="auto"/>
        <w:jc w:val="both"/>
        <w:rPr>
          <w:rFonts w:eastAsia="Calibri"/>
        </w:rPr>
      </w:pPr>
      <w:r w:rsidRPr="00536B4E">
        <w:rPr>
          <w:rFonts w:eastAsia="Calibri"/>
        </w:rPr>
        <w:t xml:space="preserve">El objetivo de este proyecto es reducir la brecha digital y promover la inclusión social, permitiendo que todos tengan igualdad de </w:t>
      </w:r>
      <w:r w:rsidRPr="00536B4E">
        <w:rPr>
          <w:rFonts w:eastAsia="Calibri"/>
        </w:rPr>
        <w:lastRenderedPageBreak/>
        <w:t xml:space="preserve">oportunidades para participar en la sociedad basada en el conocimiento.  </w:t>
      </w:r>
    </w:p>
    <w:p w14:paraId="21520107" w14:textId="77777777" w:rsidR="00BE4486" w:rsidRPr="00536B4E" w:rsidRDefault="00BE4486" w:rsidP="00BE4486">
      <w:pPr>
        <w:spacing w:before="240" w:line="360" w:lineRule="auto"/>
        <w:jc w:val="both"/>
        <w:rPr>
          <w:rFonts w:eastAsia="Calibri"/>
        </w:rPr>
      </w:pPr>
      <w:r w:rsidRPr="00536B4E">
        <w:rPr>
          <w:rFonts w:eastAsia="Calibri"/>
        </w:rPr>
        <w:t xml:space="preserve">Al brindar a los estudiantes y habitantes de la Vega y Santiago un entorno equipado con computadoras, software y conectividad a internet, se les empodera para desarrollar habilidades digitales y aprovechar las oportunidades que ofrece el mundo digital.  </w:t>
      </w:r>
    </w:p>
    <w:p w14:paraId="3DA579F3" w14:textId="2ED79977" w:rsidR="00BE4486" w:rsidRPr="00536B4E" w:rsidRDefault="00BE4486" w:rsidP="00BE4486">
      <w:pPr>
        <w:spacing w:before="240" w:line="360" w:lineRule="auto"/>
        <w:jc w:val="both"/>
        <w:rPr>
          <w:rFonts w:eastAsia="Calibri"/>
          <w:b/>
          <w:bCs/>
        </w:rPr>
      </w:pPr>
      <w:r w:rsidRPr="00536B4E">
        <w:rPr>
          <w:rFonts w:eastAsia="Calibri"/>
          <w:b/>
          <w:bCs/>
        </w:rPr>
        <w:t xml:space="preserve">Plan Bianual de Proyectos de Desarrollo para el Periodo 2021-2022 </w:t>
      </w:r>
    </w:p>
    <w:p w14:paraId="21BAE351" w14:textId="08059A16" w:rsidR="00BE4486" w:rsidRPr="00536B4E" w:rsidRDefault="00BE4486" w:rsidP="00BE4486">
      <w:pPr>
        <w:spacing w:before="240" w:line="360" w:lineRule="auto"/>
        <w:jc w:val="both"/>
        <w:rPr>
          <w:rFonts w:eastAsia="Calibri"/>
        </w:rPr>
      </w:pPr>
      <w:r w:rsidRPr="00536B4E">
        <w:rPr>
          <w:rFonts w:eastAsia="Calibri"/>
        </w:rPr>
        <w:t xml:space="preserve">El Plan Bianual 2021-2022 que incluye el proyecto “Conectar a los No Conectados” cuyo objetivo general es “Lograr que las personas de zonas rurales y semiurbanas en condiciones de vulnerabilidad y niveles significativos de pobreza utilicen y adopten el internet y las tecnologías digitales en gran parte de sus necesidades específicas, para lograr su desarrollo humano”.  </w:t>
      </w:r>
    </w:p>
    <w:p w14:paraId="794BBA8C" w14:textId="13185464" w:rsidR="00BE4486" w:rsidRPr="00536B4E" w:rsidRDefault="00BE4486" w:rsidP="00BE4486">
      <w:pPr>
        <w:spacing w:before="240" w:line="360" w:lineRule="auto"/>
        <w:jc w:val="both"/>
        <w:rPr>
          <w:rFonts w:eastAsia="Calibri"/>
        </w:rPr>
      </w:pPr>
      <w:r w:rsidRPr="00536B4E">
        <w:rPr>
          <w:rFonts w:eastAsia="Calibri"/>
        </w:rPr>
        <w:t xml:space="preserve">Para tal fin, dicho proyecto consta de tres componentes:  </w:t>
      </w:r>
    </w:p>
    <w:p w14:paraId="6AFAC15F" w14:textId="32561063" w:rsidR="00BE4486" w:rsidRPr="00536B4E" w:rsidRDefault="00BE4486" w:rsidP="004C5E85">
      <w:pPr>
        <w:pStyle w:val="Prrafodelista"/>
        <w:numPr>
          <w:ilvl w:val="1"/>
          <w:numId w:val="36"/>
        </w:numPr>
        <w:spacing w:line="360" w:lineRule="auto"/>
        <w:jc w:val="both"/>
        <w:rPr>
          <w:rFonts w:eastAsia="Calibri"/>
        </w:rPr>
      </w:pPr>
      <w:r w:rsidRPr="00536B4E">
        <w:rPr>
          <w:rFonts w:eastAsia="Calibri"/>
        </w:rPr>
        <w:t xml:space="preserve">Acceso e Infraestructura,  </w:t>
      </w:r>
    </w:p>
    <w:p w14:paraId="185A2C72" w14:textId="43E77C4E" w:rsidR="00BE4486" w:rsidRPr="00536B4E" w:rsidRDefault="00BE4486" w:rsidP="004C5E85">
      <w:pPr>
        <w:pStyle w:val="Prrafodelista"/>
        <w:numPr>
          <w:ilvl w:val="1"/>
          <w:numId w:val="36"/>
        </w:numPr>
        <w:spacing w:line="360" w:lineRule="auto"/>
        <w:jc w:val="both"/>
        <w:rPr>
          <w:rFonts w:eastAsia="Calibri"/>
        </w:rPr>
      </w:pPr>
      <w:r w:rsidRPr="00536B4E">
        <w:rPr>
          <w:rFonts w:eastAsia="Calibri"/>
        </w:rPr>
        <w:t xml:space="preserve">Subsidio a la Demanda;  </w:t>
      </w:r>
    </w:p>
    <w:p w14:paraId="5667DAFE" w14:textId="4B43E179" w:rsidR="00BE4486" w:rsidRPr="00536B4E" w:rsidRDefault="00BE4486" w:rsidP="004C5E85">
      <w:pPr>
        <w:pStyle w:val="Prrafodelista"/>
        <w:numPr>
          <w:ilvl w:val="1"/>
          <w:numId w:val="36"/>
        </w:numPr>
        <w:spacing w:line="360" w:lineRule="auto"/>
        <w:jc w:val="both"/>
        <w:rPr>
          <w:rFonts w:eastAsia="Calibri"/>
        </w:rPr>
      </w:pPr>
      <w:r w:rsidRPr="00536B4E">
        <w:rPr>
          <w:rFonts w:eastAsia="Calibri"/>
        </w:rPr>
        <w:t xml:space="preserve">Apropiación Social y Desarrollo de habilidades.  </w:t>
      </w:r>
    </w:p>
    <w:p w14:paraId="34D3C57C" w14:textId="10EA0662" w:rsidR="00BE4486" w:rsidRPr="00536B4E" w:rsidRDefault="00BE4486" w:rsidP="00BE4486">
      <w:pPr>
        <w:spacing w:before="240" w:line="360" w:lineRule="auto"/>
        <w:jc w:val="both"/>
        <w:rPr>
          <w:rFonts w:eastAsia="Calibri"/>
        </w:rPr>
      </w:pPr>
      <w:r w:rsidRPr="00536B4E">
        <w:rPr>
          <w:rFonts w:eastAsia="Calibri"/>
        </w:rPr>
        <w:t xml:space="preserve">A través del componente de Acceso e Infraestructura será contratada una empresa para la instalación de Kits de Internet Satelital en cinco (5) centros educativos públicos, cuatro (4) destacamentos policiales y cuatro (4) Unidades de Atención Primaria (UNAP), en localidades localizadas en las provincias de Azua, Bahoruco, Barahona, Dajabón, El Seibo, Elías Piña, Independencia, Monte Cristi y Monte Plata; que no disponen de servicio de Internet de banda ancha o el mismo es precario y en adición, el diseño e implementación de una red de </w:t>
      </w:r>
      <w:r w:rsidRPr="00536B4E">
        <w:rPr>
          <w:rFonts w:eastAsia="Calibri"/>
        </w:rPr>
        <w:lastRenderedPageBreak/>
        <w:t xml:space="preserve">acceso a partir de estos kits satelitales, en las comunidades donde están ubicadas dichas instituciones. </w:t>
      </w:r>
    </w:p>
    <w:p w14:paraId="3611C887" w14:textId="6C509757" w:rsidR="00BE4486" w:rsidRPr="00536B4E" w:rsidRDefault="00BE4486" w:rsidP="00BE4486">
      <w:pPr>
        <w:spacing w:before="240" w:line="360" w:lineRule="auto"/>
        <w:jc w:val="both"/>
        <w:rPr>
          <w:rFonts w:eastAsia="Calibri"/>
        </w:rPr>
      </w:pPr>
      <w:r w:rsidRPr="00536B4E">
        <w:rPr>
          <w:rFonts w:eastAsia="Calibri"/>
        </w:rPr>
        <w:t xml:space="preserve">La implementación de este proyecto responde al compromiso que tiene el Instituto Dominicano de las Telecomunicaciones (INDOTEL) para contribuir en el cierre de la brecha digital en la República Dominicana, especialmente en las zonas más apartadas, dispersas y pobres del país, en el marco de su Política Social Sobre el Servicio Universal que define los objetivos sociales perseguidos por el Fondo de Desarrollo de las Telecomunicaciones (FDT) y de los objetivos establecidos en el Plan Nacional de Banda Ancha (PNBA), así como del decreto Núm. 539-20, el cual declara “de alto interés nacional el derecho esencial de acceso universal a Internet de banda ancha de última generación, y el uso productivo de las Tecnologías de la Información y Comunicación”.  </w:t>
      </w:r>
    </w:p>
    <w:p w14:paraId="2C5015B2" w14:textId="6ACAD36C" w:rsidR="00BE4486" w:rsidRPr="00536B4E" w:rsidRDefault="00BE4486" w:rsidP="00BE4486">
      <w:pPr>
        <w:spacing w:before="240" w:line="360" w:lineRule="auto"/>
        <w:jc w:val="both"/>
        <w:rPr>
          <w:rFonts w:eastAsia="Calibri"/>
          <w:b/>
          <w:bCs/>
        </w:rPr>
      </w:pPr>
      <w:r w:rsidRPr="00536B4E">
        <w:rPr>
          <w:rFonts w:eastAsia="Calibri"/>
          <w:b/>
          <w:bCs/>
        </w:rPr>
        <w:t xml:space="preserve">Plan Bianual de Proyectos de Desarrollo 2023-2024    </w:t>
      </w:r>
    </w:p>
    <w:p w14:paraId="6B68358B" w14:textId="37DF7D14" w:rsidR="00BE4486" w:rsidRPr="00536B4E" w:rsidRDefault="00BE4486" w:rsidP="00BE4486">
      <w:pPr>
        <w:spacing w:before="240" w:line="360" w:lineRule="auto"/>
        <w:jc w:val="both"/>
        <w:rPr>
          <w:rFonts w:eastAsia="Calibri"/>
        </w:rPr>
      </w:pPr>
      <w:r w:rsidRPr="00536B4E">
        <w:rPr>
          <w:rFonts w:eastAsia="Calibri"/>
        </w:rPr>
        <w:t xml:space="preserve">El Plan Bianual de Proyectos de Desarrollo para el período 2023-2024 del Fondo de Desarrollo de las Telecomunicaciones (FDT), es una continuidad del Plan Bianual 2021-2022 y tiene la finalidad de seguir brindando oportunidades de conectividad digital y acceso a la banda ancha de calidad a la población dominicana que reside en áreas rurales no servidas o servidas de forma precaria y que constituyen las comunidades más difíciles de conectar del país.  </w:t>
      </w:r>
    </w:p>
    <w:p w14:paraId="17DAFB8D" w14:textId="77777777" w:rsidR="00BE4486" w:rsidRPr="00536B4E" w:rsidRDefault="00BE4486" w:rsidP="00BE4486">
      <w:pPr>
        <w:spacing w:before="240" w:line="360" w:lineRule="auto"/>
        <w:jc w:val="both"/>
        <w:rPr>
          <w:rFonts w:eastAsia="Calibri"/>
        </w:rPr>
      </w:pPr>
      <w:r w:rsidRPr="00536B4E">
        <w:rPr>
          <w:rFonts w:eastAsia="Calibri"/>
        </w:rPr>
        <w:t xml:space="preserve">El plan incluye proyectos para fomentar el uso y la apropiación de las tecnologías, así como el desarrollo de habilidades digitales en la población, principalmente jóvenes y mujeres de las áreas priorizadas.      </w:t>
      </w:r>
    </w:p>
    <w:p w14:paraId="46F112FC" w14:textId="77777777" w:rsidR="00BE4486" w:rsidRPr="00536B4E" w:rsidRDefault="00BE4486" w:rsidP="00BE4486">
      <w:pPr>
        <w:spacing w:line="360" w:lineRule="auto"/>
        <w:jc w:val="both"/>
        <w:rPr>
          <w:rFonts w:eastAsia="Calibri"/>
        </w:rPr>
      </w:pPr>
    </w:p>
    <w:p w14:paraId="1A74FD1D" w14:textId="35FFC961" w:rsidR="00BE4486" w:rsidRPr="00536B4E" w:rsidRDefault="00BE4486" w:rsidP="00BE4486">
      <w:pPr>
        <w:spacing w:line="360" w:lineRule="auto"/>
        <w:jc w:val="both"/>
        <w:rPr>
          <w:rFonts w:eastAsia="Calibri"/>
        </w:rPr>
      </w:pPr>
      <w:r w:rsidRPr="00536B4E">
        <w:rPr>
          <w:rFonts w:eastAsia="Calibri"/>
        </w:rPr>
        <w:lastRenderedPageBreak/>
        <w:t xml:space="preserve">Al igual que el plan anterior, el mismo está conformado por tres (3) componentes:     </w:t>
      </w:r>
    </w:p>
    <w:p w14:paraId="63A0F81C" w14:textId="30DD4F81" w:rsidR="00BE4486" w:rsidRPr="00536B4E" w:rsidRDefault="00BE4486" w:rsidP="004C5E85">
      <w:pPr>
        <w:pStyle w:val="Prrafodelista"/>
        <w:numPr>
          <w:ilvl w:val="0"/>
          <w:numId w:val="37"/>
        </w:numPr>
        <w:spacing w:line="360" w:lineRule="auto"/>
        <w:jc w:val="both"/>
        <w:rPr>
          <w:rFonts w:eastAsia="Calibri"/>
        </w:rPr>
      </w:pPr>
      <w:r w:rsidRPr="00536B4E">
        <w:rPr>
          <w:rFonts w:eastAsia="Calibri"/>
        </w:rPr>
        <w:t xml:space="preserve">Componente de Acceso e Infraestructura     </w:t>
      </w:r>
    </w:p>
    <w:p w14:paraId="10E5F43D" w14:textId="353FC35B" w:rsidR="00BE4486" w:rsidRPr="00536B4E" w:rsidRDefault="00BE4486" w:rsidP="004C5E85">
      <w:pPr>
        <w:pStyle w:val="Prrafodelista"/>
        <w:numPr>
          <w:ilvl w:val="0"/>
          <w:numId w:val="37"/>
        </w:numPr>
        <w:spacing w:line="360" w:lineRule="auto"/>
        <w:jc w:val="both"/>
        <w:rPr>
          <w:rFonts w:eastAsia="Calibri"/>
        </w:rPr>
      </w:pPr>
      <w:r w:rsidRPr="00536B4E">
        <w:rPr>
          <w:rFonts w:eastAsia="Calibri"/>
        </w:rPr>
        <w:t xml:space="preserve">Componente de Subsidio a la Demanda   </w:t>
      </w:r>
    </w:p>
    <w:p w14:paraId="2033A582" w14:textId="3BF3115B" w:rsidR="00BE4486" w:rsidRPr="00536B4E" w:rsidRDefault="00BE4486" w:rsidP="004C5E85">
      <w:pPr>
        <w:pStyle w:val="Prrafodelista"/>
        <w:numPr>
          <w:ilvl w:val="0"/>
          <w:numId w:val="37"/>
        </w:numPr>
        <w:spacing w:line="360" w:lineRule="auto"/>
        <w:jc w:val="both"/>
        <w:rPr>
          <w:rFonts w:eastAsia="Calibri"/>
        </w:rPr>
      </w:pPr>
      <w:r w:rsidRPr="00536B4E">
        <w:rPr>
          <w:rFonts w:eastAsia="Calibri"/>
        </w:rPr>
        <w:t xml:space="preserve">Componente de Apropiación Social y Desarrollo de Habilidades    </w:t>
      </w:r>
    </w:p>
    <w:p w14:paraId="462BB2F6" w14:textId="76ED9EF4" w:rsidR="00BE4486" w:rsidRPr="00536B4E" w:rsidRDefault="00BE4486" w:rsidP="00BE4486">
      <w:pPr>
        <w:spacing w:line="360" w:lineRule="auto"/>
        <w:jc w:val="both"/>
        <w:rPr>
          <w:rFonts w:eastAsia="Calibri"/>
          <w:b/>
          <w:bCs/>
        </w:rPr>
      </w:pPr>
      <w:r w:rsidRPr="00536B4E">
        <w:rPr>
          <w:rFonts w:eastAsia="Calibri"/>
          <w:b/>
          <w:bCs/>
        </w:rPr>
        <w:t xml:space="preserve">Componente de Subsidio a la Demanda  </w:t>
      </w:r>
    </w:p>
    <w:p w14:paraId="057186A8" w14:textId="14F8011C" w:rsidR="00BE4486" w:rsidRPr="00536B4E" w:rsidRDefault="00BE4486" w:rsidP="00BE4486">
      <w:pPr>
        <w:spacing w:before="240" w:line="360" w:lineRule="auto"/>
        <w:jc w:val="both"/>
        <w:rPr>
          <w:rFonts w:eastAsia="Calibri"/>
        </w:rPr>
      </w:pPr>
      <w:r w:rsidRPr="00536B4E">
        <w:rPr>
          <w:rFonts w:eastAsia="Calibri"/>
        </w:rPr>
        <w:t xml:space="preserve">Mediante el proyecto de Canasta Digital Social fue contratada una empresa de servicios de telecomunicaciones para la provisión de una Canasta Digital Social a 4,300 mujeres pobres la cual incluye un servicio de voz + data y un teléfono inteligente; con una oferta ascendente a RD$115,507,429.20 ciento quince millones quinientos siete mil cuatrocientos veintinueve pesos dominicanos con 20/100 centavos.  Para el 2024 se otorgarán los teléfonos inteligentes y se pagarán los planes de voz y data para las 4,300 mujeres.  </w:t>
      </w:r>
    </w:p>
    <w:p w14:paraId="24C03F18" w14:textId="094F5C6D" w:rsidR="00BE4486" w:rsidRPr="00536B4E" w:rsidRDefault="00BE4486" w:rsidP="00BE4486">
      <w:pPr>
        <w:spacing w:before="240" w:line="360" w:lineRule="auto"/>
        <w:jc w:val="both"/>
        <w:rPr>
          <w:rFonts w:eastAsia="Calibri"/>
          <w:b/>
          <w:bCs/>
        </w:rPr>
      </w:pPr>
      <w:r w:rsidRPr="00536B4E">
        <w:rPr>
          <w:rFonts w:eastAsia="Calibri"/>
          <w:b/>
          <w:bCs/>
        </w:rPr>
        <w:t xml:space="preserve">Componente de Apropiación Social y Desarrollo de Habilidades   </w:t>
      </w:r>
    </w:p>
    <w:p w14:paraId="7E413EC7" w14:textId="77777777" w:rsidR="00BE4486" w:rsidRPr="00536B4E" w:rsidRDefault="00BE4486" w:rsidP="00BE4486">
      <w:pPr>
        <w:spacing w:before="240" w:line="360" w:lineRule="auto"/>
        <w:jc w:val="both"/>
        <w:rPr>
          <w:rFonts w:eastAsia="Calibri"/>
        </w:rPr>
      </w:pPr>
      <w:r w:rsidRPr="00536B4E">
        <w:rPr>
          <w:rFonts w:eastAsia="Calibri"/>
        </w:rPr>
        <w:t xml:space="preserve">Serán capacitadas en habilidades digitales a 800 de las beneficiarias del proyecto de Canasta Digital Social.  </w:t>
      </w:r>
    </w:p>
    <w:p w14:paraId="3E085B3D" w14:textId="1A938CB1" w:rsidR="00BE4486" w:rsidRPr="00536B4E" w:rsidRDefault="00BE4486" w:rsidP="00BE4486">
      <w:pPr>
        <w:spacing w:before="240" w:line="360" w:lineRule="auto"/>
        <w:jc w:val="both"/>
        <w:rPr>
          <w:rFonts w:eastAsia="Calibri"/>
          <w:b/>
          <w:bCs/>
        </w:rPr>
      </w:pPr>
      <w:r w:rsidRPr="00536B4E">
        <w:rPr>
          <w:rFonts w:eastAsia="Calibri"/>
          <w:b/>
          <w:bCs/>
        </w:rPr>
        <w:t xml:space="preserve">El proyecto de puntos </w:t>
      </w:r>
      <w:proofErr w:type="spellStart"/>
      <w:r w:rsidRPr="00536B4E">
        <w:rPr>
          <w:rFonts w:eastAsia="Calibri"/>
          <w:b/>
          <w:bCs/>
        </w:rPr>
        <w:t>Wi</w:t>
      </w:r>
      <w:proofErr w:type="spellEnd"/>
      <w:r w:rsidRPr="00536B4E">
        <w:rPr>
          <w:rFonts w:eastAsia="Calibri"/>
          <w:b/>
          <w:bCs/>
        </w:rPr>
        <w:t xml:space="preserve">-Fi / Redes </w:t>
      </w:r>
      <w:proofErr w:type="spellStart"/>
      <w:r w:rsidRPr="00536B4E">
        <w:rPr>
          <w:rFonts w:eastAsia="Calibri"/>
          <w:b/>
          <w:bCs/>
        </w:rPr>
        <w:t>Wi</w:t>
      </w:r>
      <w:proofErr w:type="spellEnd"/>
      <w:r w:rsidRPr="00536B4E">
        <w:rPr>
          <w:rFonts w:eastAsia="Calibri"/>
          <w:b/>
          <w:bCs/>
        </w:rPr>
        <w:t xml:space="preserve">-Fi de acceso en lugares públicos “Dominicana Conectada”   </w:t>
      </w:r>
    </w:p>
    <w:p w14:paraId="7B628053" w14:textId="0827A8D3" w:rsidR="00BE4486" w:rsidRPr="00536B4E" w:rsidRDefault="00BE4486" w:rsidP="00BE4486">
      <w:pPr>
        <w:spacing w:before="240" w:line="360" w:lineRule="auto"/>
        <w:jc w:val="both"/>
        <w:rPr>
          <w:rFonts w:eastAsia="Calibri"/>
        </w:rPr>
      </w:pPr>
      <w:r w:rsidRPr="00536B4E">
        <w:rPr>
          <w:rFonts w:eastAsia="Calibri"/>
        </w:rPr>
        <w:t xml:space="preserve">En el 2024 serán implementados 50 puntos </w:t>
      </w:r>
      <w:proofErr w:type="spellStart"/>
      <w:r w:rsidRPr="00536B4E">
        <w:rPr>
          <w:rFonts w:eastAsia="Calibri"/>
        </w:rPr>
        <w:t>Wi</w:t>
      </w:r>
      <w:proofErr w:type="spellEnd"/>
      <w:r w:rsidRPr="00536B4E">
        <w:rPr>
          <w:rFonts w:eastAsia="Calibri"/>
        </w:rPr>
        <w:t xml:space="preserve"> Fi diseminados en diferentes puntos del territorio nacional. </w:t>
      </w:r>
    </w:p>
    <w:p w14:paraId="54B90617" w14:textId="77777777" w:rsidR="005C1596" w:rsidRPr="00536B4E" w:rsidRDefault="005C1596" w:rsidP="00BE4486">
      <w:pPr>
        <w:spacing w:before="240" w:line="360" w:lineRule="auto"/>
        <w:jc w:val="both"/>
        <w:rPr>
          <w:rFonts w:eastAsia="Calibri"/>
        </w:rPr>
      </w:pPr>
    </w:p>
    <w:p w14:paraId="75110551" w14:textId="77777777" w:rsidR="005C1596" w:rsidRPr="00536B4E" w:rsidRDefault="005C1596" w:rsidP="00BE4486">
      <w:pPr>
        <w:spacing w:before="240" w:line="360" w:lineRule="auto"/>
        <w:jc w:val="both"/>
        <w:rPr>
          <w:rFonts w:eastAsia="Calibri"/>
        </w:rPr>
      </w:pPr>
    </w:p>
    <w:p w14:paraId="5C39D9AD" w14:textId="77777777" w:rsidR="004D61F6" w:rsidRPr="00536B4E" w:rsidRDefault="004D61F6" w:rsidP="00BE4486">
      <w:pPr>
        <w:spacing w:before="240" w:line="360" w:lineRule="auto"/>
        <w:jc w:val="both"/>
        <w:rPr>
          <w:rFonts w:eastAsia="Calibri"/>
        </w:rPr>
      </w:pPr>
    </w:p>
    <w:p w14:paraId="4F538CE5" w14:textId="122F706F" w:rsidR="00BE4486" w:rsidRPr="00536B4E" w:rsidRDefault="00BE4486" w:rsidP="00BE4486">
      <w:pPr>
        <w:spacing w:line="360" w:lineRule="auto"/>
        <w:jc w:val="both"/>
        <w:rPr>
          <w:rFonts w:eastAsia="Calibri"/>
          <w:b/>
          <w:bCs/>
        </w:rPr>
      </w:pPr>
      <w:r w:rsidRPr="00536B4E">
        <w:rPr>
          <w:rFonts w:eastAsia="Calibri"/>
          <w:b/>
          <w:bCs/>
        </w:rPr>
        <w:lastRenderedPageBreak/>
        <w:t xml:space="preserve">Ciberseguridad  </w:t>
      </w:r>
    </w:p>
    <w:p w14:paraId="693C5069" w14:textId="2905E2A6" w:rsidR="00BE4486" w:rsidRPr="00536B4E" w:rsidRDefault="00BE4486" w:rsidP="00BE4486">
      <w:pPr>
        <w:spacing w:line="360" w:lineRule="auto"/>
        <w:jc w:val="both"/>
        <w:rPr>
          <w:rFonts w:eastAsia="Calibri"/>
          <w:b/>
          <w:bCs/>
        </w:rPr>
      </w:pPr>
      <w:r w:rsidRPr="00536B4E">
        <w:rPr>
          <w:rFonts w:eastAsia="Calibri"/>
          <w:b/>
          <w:bCs/>
        </w:rPr>
        <w:t xml:space="preserve">Plataforma web del Sello de Confianza del Comercio Electrónico  </w:t>
      </w:r>
    </w:p>
    <w:p w14:paraId="0AB01FA0" w14:textId="67F0BB41" w:rsidR="00BE4486" w:rsidRPr="00536B4E" w:rsidRDefault="00BE4486" w:rsidP="00BE4486">
      <w:pPr>
        <w:spacing w:line="360" w:lineRule="auto"/>
        <w:jc w:val="both"/>
        <w:rPr>
          <w:rFonts w:eastAsia="Calibri"/>
        </w:rPr>
      </w:pPr>
      <w:r w:rsidRPr="00536B4E">
        <w:rPr>
          <w:rFonts w:eastAsia="Calibri"/>
        </w:rPr>
        <w:t xml:space="preserve">Sera desarrollada la plataforma web del Sello de Confianza del Comercio Electrónico del INDOTEL, la cual permitirá elevar la confianza digital en torno al desarrollo de operaciones de Comercio Electrónico en la República </w:t>
      </w:r>
      <w:r w:rsidR="00C8291B" w:rsidRPr="00536B4E">
        <w:rPr>
          <w:rFonts w:eastAsia="Calibri"/>
        </w:rPr>
        <w:t>Dominicana permitiendo</w:t>
      </w:r>
      <w:r w:rsidRPr="00536B4E">
        <w:rPr>
          <w:rFonts w:eastAsia="Calibri"/>
        </w:rPr>
        <w:t xml:space="preserve"> asegurar las buenas prácticas de los comercios solicitantes.   </w:t>
      </w:r>
    </w:p>
    <w:p w14:paraId="783E53DC" w14:textId="2DADCC25" w:rsidR="00BE4486" w:rsidRPr="00536B4E" w:rsidRDefault="00BE4486" w:rsidP="00BE4486">
      <w:pPr>
        <w:spacing w:line="360" w:lineRule="auto"/>
        <w:jc w:val="both"/>
        <w:rPr>
          <w:rFonts w:eastAsia="Calibri"/>
        </w:rPr>
      </w:pPr>
      <w:r w:rsidRPr="00536B4E">
        <w:rPr>
          <w:rFonts w:eastAsia="Calibri"/>
        </w:rPr>
        <w:t xml:space="preserve">Este proyecto propone la transformación digital mediante la implementación de nuevos servicios de auditorías a las empresas que soliciten ser acreditadas con el Sello de Confianza. Se realizarán procesos de validación de cumplimiento de buenas prácticas en materia de comercio electrónico de estos sitios web usando diversos mecanismos y herramientas.  </w:t>
      </w:r>
    </w:p>
    <w:p w14:paraId="268303AF" w14:textId="0A1DD821" w:rsidR="00BE4486" w:rsidRPr="00536B4E" w:rsidRDefault="00BE4486" w:rsidP="00BE4486">
      <w:pPr>
        <w:spacing w:before="240" w:line="360" w:lineRule="auto"/>
        <w:jc w:val="both"/>
        <w:rPr>
          <w:rFonts w:eastAsia="Calibri"/>
        </w:rPr>
      </w:pPr>
      <w:r w:rsidRPr="00536B4E">
        <w:rPr>
          <w:rFonts w:eastAsia="Calibri"/>
        </w:rPr>
        <w:t xml:space="preserve">En temas de ciberseguridad serán elaboradas las siguientes normativas:  </w:t>
      </w:r>
    </w:p>
    <w:p w14:paraId="72ABD5EF" w14:textId="7F7D6F25" w:rsidR="00BE4486" w:rsidRPr="00536B4E" w:rsidRDefault="00BE4486" w:rsidP="004C5E85">
      <w:pPr>
        <w:pStyle w:val="Prrafodelista"/>
        <w:numPr>
          <w:ilvl w:val="0"/>
          <w:numId w:val="38"/>
        </w:numPr>
        <w:spacing w:line="360" w:lineRule="auto"/>
        <w:jc w:val="both"/>
        <w:rPr>
          <w:rFonts w:eastAsia="Calibri"/>
        </w:rPr>
      </w:pPr>
      <w:r w:rsidRPr="00536B4E">
        <w:rPr>
          <w:rFonts w:eastAsia="Calibri"/>
        </w:rPr>
        <w:t xml:space="preserve">Reglamento Función Notarial </w:t>
      </w:r>
    </w:p>
    <w:p w14:paraId="0AAD6BB6" w14:textId="35F91CDE" w:rsidR="00BE4486" w:rsidRPr="00536B4E" w:rsidRDefault="00BE4486" w:rsidP="004C5E85">
      <w:pPr>
        <w:pStyle w:val="Prrafodelista"/>
        <w:numPr>
          <w:ilvl w:val="0"/>
          <w:numId w:val="38"/>
        </w:numPr>
        <w:spacing w:line="360" w:lineRule="auto"/>
        <w:jc w:val="both"/>
        <w:rPr>
          <w:rFonts w:eastAsia="Calibri"/>
        </w:rPr>
      </w:pPr>
      <w:r w:rsidRPr="00536B4E">
        <w:rPr>
          <w:rFonts w:eastAsia="Calibri"/>
        </w:rPr>
        <w:t xml:space="preserve">Actualización Norma Complementaria de Equivalencia Regulatoria de PKI nacional y PKI internacional </w:t>
      </w:r>
    </w:p>
    <w:p w14:paraId="26233844" w14:textId="30D530F0" w:rsidR="00BE4486" w:rsidRPr="00536B4E" w:rsidRDefault="00BE4486" w:rsidP="00BE4486">
      <w:pPr>
        <w:spacing w:before="240" w:line="360" w:lineRule="auto"/>
        <w:jc w:val="both"/>
        <w:rPr>
          <w:rFonts w:eastAsia="Calibri"/>
          <w:b/>
          <w:bCs/>
        </w:rPr>
      </w:pPr>
      <w:r w:rsidRPr="00536B4E">
        <w:rPr>
          <w:rFonts w:eastAsia="Calibri"/>
          <w:b/>
          <w:bCs/>
        </w:rPr>
        <w:t xml:space="preserve">Agenda Regulatoria  </w:t>
      </w:r>
    </w:p>
    <w:p w14:paraId="12DF5B04" w14:textId="5FC1FD17" w:rsidR="00BE4486" w:rsidRPr="00536B4E" w:rsidRDefault="00BE4486" w:rsidP="00BE4486">
      <w:pPr>
        <w:spacing w:line="360" w:lineRule="auto"/>
        <w:jc w:val="both"/>
        <w:rPr>
          <w:rFonts w:eastAsia="Calibri"/>
        </w:rPr>
      </w:pPr>
      <w:r w:rsidRPr="00536B4E">
        <w:rPr>
          <w:rFonts w:eastAsia="Calibri"/>
        </w:rPr>
        <w:t xml:space="preserve">Será elaborada la Agenda Regulatoria para el año 2024. </w:t>
      </w:r>
    </w:p>
    <w:p w14:paraId="0414340F" w14:textId="3CBA45BC" w:rsidR="00BE4486" w:rsidRPr="00536B4E" w:rsidRDefault="00BE4486" w:rsidP="00BE4486">
      <w:pPr>
        <w:spacing w:line="360" w:lineRule="auto"/>
        <w:jc w:val="both"/>
        <w:rPr>
          <w:rFonts w:eastAsia="Calibri"/>
        </w:rPr>
      </w:pPr>
      <w:r w:rsidRPr="00536B4E">
        <w:rPr>
          <w:rFonts w:eastAsia="Calibri"/>
        </w:rPr>
        <w:t xml:space="preserve">Serán modificados los siguientes Reglamentos:  </w:t>
      </w:r>
    </w:p>
    <w:p w14:paraId="14185943" w14:textId="511217BC" w:rsidR="00BE4486" w:rsidRPr="00536B4E" w:rsidRDefault="00BE4486" w:rsidP="004C5E85">
      <w:pPr>
        <w:pStyle w:val="Prrafodelista"/>
        <w:numPr>
          <w:ilvl w:val="0"/>
          <w:numId w:val="39"/>
        </w:numPr>
        <w:spacing w:line="360" w:lineRule="auto"/>
        <w:jc w:val="both"/>
        <w:rPr>
          <w:rFonts w:eastAsia="Calibri"/>
        </w:rPr>
      </w:pPr>
      <w:r w:rsidRPr="00536B4E">
        <w:rPr>
          <w:rFonts w:eastAsia="Calibri"/>
        </w:rPr>
        <w:t xml:space="preserve">Modificación del Reglamento de Autorizaciones para Servicios de Telecomunicaciones </w:t>
      </w:r>
    </w:p>
    <w:p w14:paraId="7A1ECFCB" w14:textId="3E256A5A" w:rsidR="00BE4486" w:rsidRPr="00536B4E" w:rsidRDefault="00BE4486" w:rsidP="004C5E85">
      <w:pPr>
        <w:pStyle w:val="Prrafodelista"/>
        <w:numPr>
          <w:ilvl w:val="0"/>
          <w:numId w:val="39"/>
        </w:numPr>
        <w:spacing w:line="360" w:lineRule="auto"/>
        <w:jc w:val="both"/>
        <w:rPr>
          <w:rFonts w:eastAsia="Calibri"/>
        </w:rPr>
      </w:pPr>
      <w:r w:rsidRPr="00536B4E">
        <w:rPr>
          <w:rFonts w:eastAsia="Calibri"/>
        </w:rPr>
        <w:t xml:space="preserve">Modificación del Reglamento para la Reventa de Servicios Públicos de Telecomunicaciones. </w:t>
      </w:r>
    </w:p>
    <w:p w14:paraId="6805F794" w14:textId="77777777" w:rsidR="00682A4A" w:rsidRPr="00536B4E" w:rsidRDefault="00BE4486" w:rsidP="004C5E85">
      <w:pPr>
        <w:pStyle w:val="Prrafodelista"/>
        <w:numPr>
          <w:ilvl w:val="0"/>
          <w:numId w:val="39"/>
        </w:numPr>
        <w:spacing w:line="360" w:lineRule="auto"/>
        <w:jc w:val="both"/>
        <w:rPr>
          <w:rFonts w:eastAsia="Calibri"/>
        </w:rPr>
        <w:sectPr w:rsidR="00682A4A" w:rsidRPr="00536B4E" w:rsidSect="00125936">
          <w:headerReference w:type="default" r:id="rId49"/>
          <w:footerReference w:type="default" r:id="rId50"/>
          <w:pgSz w:w="12240" w:h="15840"/>
          <w:pgMar w:top="1440" w:right="2160" w:bottom="1440" w:left="2160" w:header="720" w:footer="720" w:gutter="0"/>
          <w:pgNumType w:start="131"/>
          <w:cols w:space="720"/>
          <w:docGrid w:linePitch="360"/>
        </w:sectPr>
      </w:pPr>
      <w:r w:rsidRPr="00536B4E">
        <w:rPr>
          <w:rFonts w:eastAsia="Calibri"/>
        </w:rPr>
        <w:t xml:space="preserve">Modificación del Reglamento de Procedimiento Sancionador </w:t>
      </w:r>
    </w:p>
    <w:p w14:paraId="66C36B3B" w14:textId="43CD9039" w:rsidR="00BE4486" w:rsidRPr="00536B4E" w:rsidRDefault="00BE4486" w:rsidP="004C5E85">
      <w:pPr>
        <w:pStyle w:val="Prrafodelista"/>
        <w:numPr>
          <w:ilvl w:val="0"/>
          <w:numId w:val="39"/>
        </w:numPr>
        <w:spacing w:line="360" w:lineRule="auto"/>
        <w:jc w:val="both"/>
        <w:rPr>
          <w:rFonts w:eastAsia="Calibri"/>
        </w:rPr>
      </w:pPr>
      <w:r w:rsidRPr="00536B4E">
        <w:rPr>
          <w:rFonts w:eastAsia="Calibri"/>
        </w:rPr>
        <w:lastRenderedPageBreak/>
        <w:t xml:space="preserve">Administrativo del INDOTEL. </w:t>
      </w:r>
    </w:p>
    <w:p w14:paraId="78CB8FA3" w14:textId="1A8C515A" w:rsidR="00BE4486" w:rsidRPr="00536B4E" w:rsidRDefault="00BE4486" w:rsidP="00BE4486">
      <w:pPr>
        <w:spacing w:line="360" w:lineRule="auto"/>
        <w:jc w:val="both"/>
        <w:rPr>
          <w:rFonts w:eastAsia="Calibri"/>
          <w:b/>
          <w:bCs/>
        </w:rPr>
      </w:pPr>
      <w:r w:rsidRPr="00536B4E">
        <w:rPr>
          <w:rFonts w:eastAsia="Calibri"/>
          <w:b/>
          <w:bCs/>
        </w:rPr>
        <w:t xml:space="preserve">Licitación Pública Internacional – INDOTEL/LPI-001-2023  </w:t>
      </w:r>
    </w:p>
    <w:p w14:paraId="54CB9754" w14:textId="1419B5AD" w:rsidR="00BE4486" w:rsidRPr="00536B4E" w:rsidRDefault="00BE4486" w:rsidP="00BE4486">
      <w:pPr>
        <w:spacing w:before="240" w:line="360" w:lineRule="auto"/>
        <w:jc w:val="both"/>
        <w:rPr>
          <w:rFonts w:eastAsia="Calibri"/>
        </w:rPr>
      </w:pPr>
      <w:r w:rsidRPr="00536B4E">
        <w:rPr>
          <w:rFonts w:eastAsia="Calibri"/>
        </w:rPr>
        <w:t xml:space="preserve">El 21 de septiembre de 2023 el Consejo Directivo del INDOTEL, emitió la Resolución número 100-2023, que aprueba el pliego de condiciones generales, designa el comité evaluador y convoca a la Licitación Pública Internacional INDOTEL/LPI-001- 2023, para el otorgamiento de concesiones y las licencias vinculadas para la prestación de servicios públicos portadores y finales de telefonía y acceso a internet, a través de la explotación de frecuencias radioeléctricas dentro de las bandas de 698-806  MHz, 2340-2400  MHz y 3600-3700  MHz en todo el territorio nacional.   </w:t>
      </w:r>
    </w:p>
    <w:p w14:paraId="45669291" w14:textId="08E50388" w:rsidR="00BE4486" w:rsidRPr="00536B4E" w:rsidRDefault="00BE4486" w:rsidP="00BE4486">
      <w:pPr>
        <w:spacing w:before="240" w:line="360" w:lineRule="auto"/>
        <w:jc w:val="both"/>
        <w:rPr>
          <w:rFonts w:eastAsia="Calibri"/>
        </w:rPr>
      </w:pPr>
      <w:r w:rsidRPr="00536B4E">
        <w:rPr>
          <w:rFonts w:eastAsia="Calibri"/>
        </w:rPr>
        <w:t xml:space="preserve">Dicha licitación tendrá por objeto seleccionar a las personas jurídicas que prestarán servicios públicos de telecomunicaciones, a través de las frecuencias dentro de las bandas 698-806 MHz, 2340-2400 MHz y 3600-3700 MHz del espectro radioeléctrico en todo el territorio nacional. </w:t>
      </w:r>
    </w:p>
    <w:p w14:paraId="4C6FE669" w14:textId="46AA1483" w:rsidR="00BE4486" w:rsidRPr="00536B4E" w:rsidRDefault="00C8291B" w:rsidP="00BE4486">
      <w:pPr>
        <w:spacing w:before="240" w:line="360" w:lineRule="auto"/>
        <w:jc w:val="both"/>
        <w:rPr>
          <w:rFonts w:eastAsia="Calibri"/>
        </w:rPr>
      </w:pPr>
      <w:r w:rsidRPr="00536B4E">
        <w:rPr>
          <w:rFonts w:eastAsia="Calibri"/>
        </w:rPr>
        <w:t>De acuerdo con el</w:t>
      </w:r>
      <w:r w:rsidR="00BE4486" w:rsidRPr="00536B4E">
        <w:rPr>
          <w:rFonts w:eastAsia="Calibri"/>
        </w:rPr>
        <w:t xml:space="preserve"> cronograma de la Licitación las empresas oferentes ganadoras serán adjudicadas en el mes de mayo del 2024.  </w:t>
      </w:r>
    </w:p>
    <w:p w14:paraId="6B31852D" w14:textId="2BB2F80D" w:rsidR="00BE4486" w:rsidRPr="00536B4E" w:rsidRDefault="00BE4486" w:rsidP="00BE4486">
      <w:pPr>
        <w:spacing w:before="240" w:line="360" w:lineRule="auto"/>
        <w:jc w:val="both"/>
        <w:rPr>
          <w:rFonts w:eastAsia="Calibri"/>
          <w:b/>
          <w:bCs/>
        </w:rPr>
      </w:pPr>
      <w:r w:rsidRPr="00536B4E">
        <w:rPr>
          <w:rFonts w:eastAsia="Calibri"/>
          <w:b/>
          <w:bCs/>
        </w:rPr>
        <w:t xml:space="preserve">Panificación Estratégica </w:t>
      </w:r>
    </w:p>
    <w:p w14:paraId="65CF04E8" w14:textId="77777777" w:rsidR="00BE4486" w:rsidRPr="00536B4E" w:rsidRDefault="00BE4486" w:rsidP="00BE4486">
      <w:pPr>
        <w:spacing w:before="240" w:line="360" w:lineRule="auto"/>
        <w:jc w:val="both"/>
        <w:rPr>
          <w:rFonts w:eastAsia="Calibri"/>
        </w:rPr>
      </w:pPr>
      <w:r w:rsidRPr="00536B4E">
        <w:rPr>
          <w:rFonts w:eastAsia="Calibri"/>
        </w:rPr>
        <w:t xml:space="preserve">En el año 2024 será elaborado del Plan Estratégico Institucional (PEI) para el periodo 2025-2028. </w:t>
      </w:r>
    </w:p>
    <w:p w14:paraId="111BB98F" w14:textId="77777777" w:rsidR="00BE4486" w:rsidRPr="00536B4E" w:rsidRDefault="00BE4486" w:rsidP="00BE4486">
      <w:pPr>
        <w:spacing w:before="240" w:line="360" w:lineRule="auto"/>
        <w:jc w:val="both"/>
        <w:rPr>
          <w:rFonts w:eastAsia="Calibri"/>
        </w:rPr>
      </w:pPr>
    </w:p>
    <w:p w14:paraId="2DF3571F" w14:textId="77777777" w:rsidR="00682A4A" w:rsidRPr="00536B4E" w:rsidRDefault="00682A4A" w:rsidP="0035429F">
      <w:pPr>
        <w:spacing w:line="360" w:lineRule="auto"/>
        <w:jc w:val="both"/>
        <w:rPr>
          <w:rFonts w:eastAsia="Calibri"/>
        </w:rPr>
        <w:sectPr w:rsidR="00682A4A" w:rsidRPr="00536B4E" w:rsidSect="00D141A3">
          <w:footerReference w:type="default" r:id="rId51"/>
          <w:pgSz w:w="12240" w:h="15840"/>
          <w:pgMar w:top="1440" w:right="2160" w:bottom="1440" w:left="2160" w:header="720" w:footer="720" w:gutter="0"/>
          <w:pgNumType w:start="249"/>
          <w:cols w:space="720"/>
          <w:docGrid w:linePitch="360"/>
        </w:sectPr>
      </w:pPr>
    </w:p>
    <w:p w14:paraId="10DE8845" w14:textId="4F0D5A52" w:rsidR="00485B71" w:rsidRPr="00536B4E" w:rsidRDefault="009870D7" w:rsidP="00565FCA">
      <w:pPr>
        <w:pStyle w:val="Ttulo1"/>
        <w:numPr>
          <w:ilvl w:val="0"/>
          <w:numId w:val="1"/>
        </w:numPr>
        <w:rPr>
          <w:color w:val="767171"/>
        </w:rPr>
      </w:pPr>
      <w:bookmarkStart w:id="37" w:name="_Toc153804815"/>
      <w:r w:rsidRPr="00536B4E">
        <w:rPr>
          <w:color w:val="767171"/>
        </w:rPr>
        <w:lastRenderedPageBreak/>
        <w:t>ANEXOS</w:t>
      </w:r>
      <w:bookmarkEnd w:id="37"/>
    </w:p>
    <w:p w14:paraId="441E6667" w14:textId="4E4EEA4F" w:rsidR="00485B71" w:rsidRPr="00536B4E" w:rsidRDefault="004D61F6" w:rsidP="00485B71">
      <w:pPr>
        <w:jc w:val="both"/>
        <w:rPr>
          <w:rFonts w:eastAsia="Calibri"/>
          <w:sz w:val="18"/>
        </w:rPr>
      </w:pPr>
      <w:r w:rsidRPr="00536B4E">
        <w:rPr>
          <w:noProof/>
          <w:lang w:val="en-US"/>
        </w:rPr>
        <mc:AlternateContent>
          <mc:Choice Requires="wps">
            <w:drawing>
              <wp:anchor distT="4294967294" distB="4294967294" distL="114300" distR="114300" simplePos="0" relativeHeight="251671040" behindDoc="0" locked="0" layoutInCell="1" allowOverlap="1" wp14:anchorId="43F69554" wp14:editId="1D2A581B">
                <wp:simplePos x="0" y="0"/>
                <wp:positionH relativeFrom="margin">
                  <wp:posOffset>5197390</wp:posOffset>
                </wp:positionH>
                <wp:positionV relativeFrom="paragraph">
                  <wp:posOffset>52070</wp:posOffset>
                </wp:positionV>
                <wp:extent cx="463550" cy="0"/>
                <wp:effectExtent l="0" t="19050" r="31750" b="19050"/>
                <wp:wrapNone/>
                <wp:docPr id="6"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975573A" id="Conector recto 6" o:spid="_x0000_s1026" style="position:absolute;z-index:25167104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409.25pt,4.1pt" to="445.7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" strokecolor="#ee2a24" strokeweight="2.25pt">
                <v:stroke joinstyle="miter"/>
                <w10:wrap anchorx="margin"/>
              </v:line>
            </w:pict>
          </mc:Fallback>
        </mc:AlternateContent>
      </w:r>
    </w:p>
    <w:p w14:paraId="5D4B651E" w14:textId="67DCEBAD" w:rsidR="00485B71" w:rsidRPr="00536B4E" w:rsidRDefault="00485B71" w:rsidP="00485B71">
      <w:pPr>
        <w:jc w:val="center"/>
        <w:rPr>
          <w:rFonts w:eastAsia="Calibri"/>
          <w:szCs w:val="36"/>
        </w:rPr>
      </w:pPr>
      <w:r w:rsidRPr="00536B4E">
        <w:rPr>
          <w:rFonts w:eastAsia="Calibri"/>
          <w:szCs w:val="36"/>
        </w:rPr>
        <w:t xml:space="preserve">Memoria </w:t>
      </w:r>
      <w:r w:rsidR="009547F0" w:rsidRPr="00536B4E">
        <w:rPr>
          <w:rFonts w:eastAsia="Calibri"/>
          <w:szCs w:val="36"/>
        </w:rPr>
        <w:t>I</w:t>
      </w:r>
      <w:r w:rsidRPr="00536B4E">
        <w:rPr>
          <w:rFonts w:eastAsia="Calibri"/>
          <w:szCs w:val="36"/>
        </w:rPr>
        <w:t>nstitucional 202</w:t>
      </w:r>
      <w:r w:rsidR="009547F0" w:rsidRPr="00536B4E">
        <w:rPr>
          <w:rFonts w:eastAsia="Calibri"/>
          <w:szCs w:val="36"/>
        </w:rPr>
        <w:t>3</w:t>
      </w:r>
    </w:p>
    <w:p w14:paraId="293ACDC2" w14:textId="77777777" w:rsidR="004955F8" w:rsidRPr="00A2112D" w:rsidRDefault="004955F8" w:rsidP="00485B71">
      <w:pPr>
        <w:jc w:val="center"/>
        <w:rPr>
          <w:rFonts w:eastAsia="Calibri"/>
          <w:szCs w:val="36"/>
        </w:rPr>
      </w:pPr>
    </w:p>
    <w:p w14:paraId="371B17DD" w14:textId="6C3A03AE" w:rsidR="00917738" w:rsidRPr="00917738" w:rsidRDefault="004955F8" w:rsidP="00917738">
      <w:pPr>
        <w:pStyle w:val="Ttulo2"/>
        <w:numPr>
          <w:ilvl w:val="0"/>
          <w:numId w:val="5"/>
        </w:numPr>
        <w:rPr>
          <w:rFonts w:eastAsia="Calibri" w:cs="Times New Roman"/>
          <w:b/>
          <w:bCs/>
          <w:color w:val="767171"/>
          <w:szCs w:val="24"/>
        </w:rPr>
      </w:pPr>
      <w:bookmarkStart w:id="38" w:name="_Toc153804816"/>
      <w:r w:rsidRPr="00536B4E">
        <w:rPr>
          <w:rFonts w:eastAsia="Calibri" w:cs="Times New Roman"/>
          <w:b/>
          <w:bCs/>
          <w:color w:val="767171"/>
          <w:szCs w:val="24"/>
        </w:rPr>
        <w:t>Matriz de logros relevantes</w:t>
      </w:r>
      <w:bookmarkEnd w:id="38"/>
      <w:r w:rsidR="004D61F6">
        <w:rPr>
          <w:rFonts w:eastAsia="Calibri" w:cs="Times New Roman"/>
          <w:b/>
          <w:bCs/>
          <w:color w:val="767171"/>
          <w:szCs w:val="24"/>
        </w:rPr>
        <w:br/>
      </w:r>
    </w:p>
    <w:tbl>
      <w:tblPr>
        <w:tblStyle w:val="Tablaconcuadrcula4-nfasis5"/>
        <w:tblW w:w="16725" w:type="dxa"/>
        <w:tblLook w:val="04A0" w:firstRow="1" w:lastRow="0" w:firstColumn="1" w:lastColumn="0" w:noHBand="0" w:noVBand="1"/>
      </w:tblPr>
      <w:tblGrid>
        <w:gridCol w:w="1851"/>
        <w:gridCol w:w="1119"/>
        <w:gridCol w:w="1030"/>
        <w:gridCol w:w="1075"/>
        <w:gridCol w:w="1552"/>
        <w:gridCol w:w="1252"/>
        <w:gridCol w:w="1105"/>
        <w:gridCol w:w="1105"/>
        <w:gridCol w:w="1105"/>
        <w:gridCol w:w="1252"/>
        <w:gridCol w:w="984"/>
        <w:gridCol w:w="1449"/>
        <w:gridCol w:w="1093"/>
        <w:gridCol w:w="1301"/>
      </w:tblGrid>
      <w:tr w:rsidR="00917738" w:rsidRPr="00917738" w14:paraId="45912166" w14:textId="77777777" w:rsidTr="00917738">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6725" w:type="dxa"/>
            <w:gridSpan w:val="14"/>
            <w:shd w:val="clear" w:color="auto" w:fill="002060"/>
            <w:noWrap/>
            <w:hideMark/>
          </w:tcPr>
          <w:p w14:paraId="6D46860A" w14:textId="77777777" w:rsidR="00917738" w:rsidRPr="00917738" w:rsidRDefault="00917738" w:rsidP="00917738">
            <w:pPr>
              <w:spacing w:after="0" w:line="240" w:lineRule="auto"/>
              <w:jc w:val="center"/>
              <w:rPr>
                <w:rFonts w:eastAsia="Times New Roman"/>
                <w:b/>
                <w:bCs/>
                <w:color w:val="auto"/>
                <w:spacing w:val="0"/>
                <w:sz w:val="22"/>
                <w:szCs w:val="22"/>
                <w:lang w:val="es-419" w:eastAsia="es-419"/>
              </w:rPr>
            </w:pPr>
            <w:r w:rsidRPr="00917738">
              <w:rPr>
                <w:rFonts w:eastAsia="Times New Roman"/>
                <w:b/>
                <w:bCs/>
                <w:color w:val="auto"/>
                <w:spacing w:val="0"/>
                <w:sz w:val="22"/>
                <w:szCs w:val="22"/>
                <w:lang w:val="es-419" w:eastAsia="es-419"/>
              </w:rPr>
              <w:t>PROYECTO BID</w:t>
            </w:r>
          </w:p>
        </w:tc>
      </w:tr>
      <w:tr w:rsidR="00917738" w:rsidRPr="00917738" w14:paraId="0D1FF3C0" w14:textId="77777777" w:rsidTr="00917738">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1874" w:type="dxa"/>
            <w:noWrap/>
            <w:hideMark/>
          </w:tcPr>
          <w:p w14:paraId="6BBB11F4" w14:textId="77777777" w:rsidR="00917738" w:rsidRPr="00917738" w:rsidRDefault="00917738" w:rsidP="00917738">
            <w:pPr>
              <w:jc w:val="center"/>
              <w:rPr>
                <w:rFonts w:eastAsia="Times New Roman"/>
                <w:color w:val="auto"/>
                <w:spacing w:val="0"/>
                <w:sz w:val="20"/>
                <w:szCs w:val="20"/>
                <w:lang w:val="es-419" w:eastAsia="es-419"/>
              </w:rPr>
            </w:pPr>
            <w:r w:rsidRPr="00917738">
              <w:rPr>
                <w:rFonts w:eastAsia="Times New Roman"/>
                <w:color w:val="auto"/>
                <w:spacing w:val="0"/>
                <w:sz w:val="20"/>
                <w:szCs w:val="20"/>
                <w:lang w:val="es-419" w:eastAsia="es-419"/>
              </w:rPr>
              <w:t>Producto / servicio</w:t>
            </w:r>
          </w:p>
        </w:tc>
        <w:tc>
          <w:tcPr>
            <w:tcW w:w="1132" w:type="dxa"/>
            <w:noWrap/>
            <w:hideMark/>
          </w:tcPr>
          <w:p w14:paraId="02ACBDEC" w14:textId="77777777" w:rsidR="00917738" w:rsidRPr="00917738" w:rsidRDefault="00917738" w:rsidP="00917738">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pacing w:val="0"/>
                <w:sz w:val="20"/>
                <w:szCs w:val="20"/>
                <w:lang w:val="es-419" w:eastAsia="es-419"/>
              </w:rPr>
            </w:pPr>
            <w:r w:rsidRPr="00917738">
              <w:rPr>
                <w:rFonts w:eastAsia="Times New Roman"/>
                <w:b/>
                <w:bCs/>
                <w:color w:val="000000"/>
                <w:spacing w:val="0"/>
                <w:sz w:val="20"/>
                <w:szCs w:val="20"/>
                <w:lang w:val="es-419" w:eastAsia="es-419"/>
              </w:rPr>
              <w:t>Enero</w:t>
            </w:r>
          </w:p>
        </w:tc>
        <w:tc>
          <w:tcPr>
            <w:tcW w:w="1041" w:type="dxa"/>
            <w:noWrap/>
            <w:hideMark/>
          </w:tcPr>
          <w:p w14:paraId="37FEB903" w14:textId="77777777" w:rsidR="00917738" w:rsidRPr="00917738" w:rsidRDefault="00917738" w:rsidP="00917738">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pacing w:val="0"/>
                <w:sz w:val="20"/>
                <w:szCs w:val="20"/>
                <w:lang w:val="es-419" w:eastAsia="es-419"/>
              </w:rPr>
            </w:pPr>
            <w:r w:rsidRPr="00917738">
              <w:rPr>
                <w:rFonts w:eastAsia="Times New Roman"/>
                <w:b/>
                <w:bCs/>
                <w:color w:val="000000"/>
                <w:spacing w:val="0"/>
                <w:sz w:val="20"/>
                <w:szCs w:val="20"/>
                <w:lang w:val="es-419" w:eastAsia="es-419"/>
              </w:rPr>
              <w:t>Febrero</w:t>
            </w:r>
          </w:p>
        </w:tc>
        <w:tc>
          <w:tcPr>
            <w:tcW w:w="1087" w:type="dxa"/>
            <w:noWrap/>
            <w:hideMark/>
          </w:tcPr>
          <w:p w14:paraId="420C7D5C" w14:textId="77777777" w:rsidR="00917738" w:rsidRPr="00917738" w:rsidRDefault="00917738" w:rsidP="00917738">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pacing w:val="0"/>
                <w:sz w:val="20"/>
                <w:szCs w:val="20"/>
                <w:lang w:val="es-419" w:eastAsia="es-419"/>
              </w:rPr>
            </w:pPr>
            <w:r w:rsidRPr="00917738">
              <w:rPr>
                <w:rFonts w:eastAsia="Times New Roman"/>
                <w:b/>
                <w:bCs/>
                <w:color w:val="000000"/>
                <w:spacing w:val="0"/>
                <w:sz w:val="20"/>
                <w:szCs w:val="20"/>
                <w:lang w:val="es-419" w:eastAsia="es-419"/>
              </w:rPr>
              <w:t>Marzo</w:t>
            </w:r>
          </w:p>
        </w:tc>
        <w:tc>
          <w:tcPr>
            <w:tcW w:w="1570" w:type="dxa"/>
            <w:noWrap/>
            <w:hideMark/>
          </w:tcPr>
          <w:p w14:paraId="74321806" w14:textId="77777777" w:rsidR="00917738" w:rsidRPr="00917738" w:rsidRDefault="00917738" w:rsidP="00917738">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pacing w:val="0"/>
                <w:sz w:val="20"/>
                <w:szCs w:val="20"/>
                <w:lang w:val="es-419" w:eastAsia="es-419"/>
              </w:rPr>
            </w:pPr>
            <w:r w:rsidRPr="00917738">
              <w:rPr>
                <w:rFonts w:eastAsia="Times New Roman"/>
                <w:b/>
                <w:bCs/>
                <w:color w:val="000000"/>
                <w:spacing w:val="0"/>
                <w:sz w:val="20"/>
                <w:szCs w:val="20"/>
                <w:lang w:val="es-419" w:eastAsia="es-419"/>
              </w:rPr>
              <w:t>Abril</w:t>
            </w:r>
          </w:p>
        </w:tc>
        <w:tc>
          <w:tcPr>
            <w:tcW w:w="1117" w:type="dxa"/>
            <w:noWrap/>
            <w:hideMark/>
          </w:tcPr>
          <w:p w14:paraId="40D083B5" w14:textId="77777777" w:rsidR="00917738" w:rsidRPr="00917738" w:rsidRDefault="00917738" w:rsidP="00917738">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pacing w:val="0"/>
                <w:sz w:val="20"/>
                <w:szCs w:val="20"/>
                <w:lang w:val="es-419" w:eastAsia="es-419"/>
              </w:rPr>
            </w:pPr>
            <w:r w:rsidRPr="00917738">
              <w:rPr>
                <w:rFonts w:eastAsia="Times New Roman"/>
                <w:b/>
                <w:bCs/>
                <w:color w:val="000000"/>
                <w:spacing w:val="0"/>
                <w:sz w:val="20"/>
                <w:szCs w:val="20"/>
                <w:lang w:val="es-419" w:eastAsia="es-419"/>
              </w:rPr>
              <w:t>Mayo</w:t>
            </w:r>
          </w:p>
        </w:tc>
        <w:tc>
          <w:tcPr>
            <w:tcW w:w="1117" w:type="dxa"/>
            <w:noWrap/>
            <w:hideMark/>
          </w:tcPr>
          <w:p w14:paraId="1A599564" w14:textId="77777777" w:rsidR="00917738" w:rsidRPr="00917738" w:rsidRDefault="00917738" w:rsidP="00917738">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pacing w:val="0"/>
                <w:sz w:val="20"/>
                <w:szCs w:val="20"/>
                <w:lang w:val="es-419" w:eastAsia="es-419"/>
              </w:rPr>
            </w:pPr>
            <w:r w:rsidRPr="00917738">
              <w:rPr>
                <w:rFonts w:eastAsia="Times New Roman"/>
                <w:b/>
                <w:bCs/>
                <w:color w:val="000000"/>
                <w:spacing w:val="0"/>
                <w:sz w:val="20"/>
                <w:szCs w:val="20"/>
                <w:lang w:val="es-419" w:eastAsia="es-419"/>
              </w:rPr>
              <w:t>Junio</w:t>
            </w:r>
          </w:p>
        </w:tc>
        <w:tc>
          <w:tcPr>
            <w:tcW w:w="1117" w:type="dxa"/>
            <w:noWrap/>
            <w:hideMark/>
          </w:tcPr>
          <w:p w14:paraId="79C4E09C" w14:textId="77777777" w:rsidR="00917738" w:rsidRPr="00917738" w:rsidRDefault="00917738" w:rsidP="00917738">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auto"/>
                <w:spacing w:val="0"/>
                <w:sz w:val="20"/>
                <w:szCs w:val="20"/>
                <w:lang w:val="es-419" w:eastAsia="es-419"/>
              </w:rPr>
            </w:pPr>
            <w:r w:rsidRPr="00917738">
              <w:rPr>
                <w:rFonts w:eastAsia="Times New Roman"/>
                <w:b/>
                <w:bCs/>
                <w:color w:val="auto"/>
                <w:spacing w:val="0"/>
                <w:sz w:val="20"/>
                <w:szCs w:val="20"/>
                <w:lang w:val="es-419" w:eastAsia="es-419"/>
              </w:rPr>
              <w:t>Julio</w:t>
            </w:r>
          </w:p>
        </w:tc>
        <w:tc>
          <w:tcPr>
            <w:tcW w:w="1117" w:type="dxa"/>
            <w:noWrap/>
            <w:hideMark/>
          </w:tcPr>
          <w:p w14:paraId="10E9C539" w14:textId="77777777" w:rsidR="00917738" w:rsidRPr="00917738" w:rsidRDefault="00917738" w:rsidP="00917738">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auto"/>
                <w:spacing w:val="0"/>
                <w:sz w:val="20"/>
                <w:szCs w:val="20"/>
                <w:lang w:val="es-419" w:eastAsia="es-419"/>
              </w:rPr>
            </w:pPr>
            <w:r w:rsidRPr="00917738">
              <w:rPr>
                <w:rFonts w:eastAsia="Times New Roman"/>
                <w:b/>
                <w:bCs/>
                <w:color w:val="auto"/>
                <w:spacing w:val="0"/>
                <w:sz w:val="20"/>
                <w:szCs w:val="20"/>
                <w:lang w:val="es-419" w:eastAsia="es-419"/>
              </w:rPr>
              <w:t>Agosto</w:t>
            </w:r>
          </w:p>
        </w:tc>
        <w:tc>
          <w:tcPr>
            <w:tcW w:w="1117" w:type="dxa"/>
            <w:noWrap/>
            <w:hideMark/>
          </w:tcPr>
          <w:p w14:paraId="733FDB9E" w14:textId="77777777" w:rsidR="00917738" w:rsidRPr="00917738" w:rsidRDefault="00917738" w:rsidP="00917738">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auto"/>
                <w:spacing w:val="0"/>
                <w:sz w:val="20"/>
                <w:szCs w:val="20"/>
                <w:lang w:val="es-419" w:eastAsia="es-419"/>
              </w:rPr>
            </w:pPr>
            <w:r w:rsidRPr="00917738">
              <w:rPr>
                <w:rFonts w:eastAsia="Times New Roman"/>
                <w:b/>
                <w:bCs/>
                <w:color w:val="auto"/>
                <w:spacing w:val="0"/>
                <w:sz w:val="20"/>
                <w:szCs w:val="20"/>
                <w:lang w:val="es-419" w:eastAsia="es-419"/>
              </w:rPr>
              <w:t>Septiembre</w:t>
            </w:r>
          </w:p>
        </w:tc>
        <w:tc>
          <w:tcPr>
            <w:tcW w:w="995" w:type="dxa"/>
            <w:noWrap/>
            <w:hideMark/>
          </w:tcPr>
          <w:p w14:paraId="73D93A46" w14:textId="77777777" w:rsidR="00917738" w:rsidRPr="00917738" w:rsidRDefault="00917738" w:rsidP="00917738">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auto"/>
                <w:spacing w:val="0"/>
                <w:sz w:val="20"/>
                <w:szCs w:val="20"/>
                <w:lang w:val="es-419" w:eastAsia="es-419"/>
              </w:rPr>
            </w:pPr>
            <w:r w:rsidRPr="00917738">
              <w:rPr>
                <w:rFonts w:eastAsia="Times New Roman"/>
                <w:b/>
                <w:bCs/>
                <w:color w:val="auto"/>
                <w:spacing w:val="0"/>
                <w:sz w:val="20"/>
                <w:szCs w:val="20"/>
                <w:lang w:val="es-419" w:eastAsia="es-419"/>
              </w:rPr>
              <w:t>Octubre</w:t>
            </w:r>
          </w:p>
        </w:tc>
        <w:tc>
          <w:tcPr>
            <w:tcW w:w="1343" w:type="dxa"/>
            <w:noWrap/>
            <w:hideMark/>
          </w:tcPr>
          <w:p w14:paraId="6F9D95A0" w14:textId="77777777" w:rsidR="00917738" w:rsidRPr="00917738" w:rsidRDefault="00917738" w:rsidP="00917738">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auto"/>
                <w:spacing w:val="0"/>
                <w:sz w:val="20"/>
                <w:szCs w:val="20"/>
                <w:lang w:val="es-419" w:eastAsia="es-419"/>
              </w:rPr>
            </w:pPr>
            <w:r w:rsidRPr="00917738">
              <w:rPr>
                <w:rFonts w:eastAsia="Times New Roman"/>
                <w:b/>
                <w:bCs/>
                <w:color w:val="auto"/>
                <w:spacing w:val="0"/>
                <w:sz w:val="20"/>
                <w:szCs w:val="20"/>
                <w:lang w:val="es-419" w:eastAsia="es-419"/>
              </w:rPr>
              <w:t>Noviembre</w:t>
            </w:r>
          </w:p>
        </w:tc>
        <w:tc>
          <w:tcPr>
            <w:tcW w:w="880" w:type="dxa"/>
            <w:noWrap/>
            <w:hideMark/>
          </w:tcPr>
          <w:p w14:paraId="0B820141" w14:textId="77777777" w:rsidR="00917738" w:rsidRPr="00917738" w:rsidRDefault="00917738" w:rsidP="00917738">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auto"/>
                <w:spacing w:val="0"/>
                <w:sz w:val="20"/>
                <w:szCs w:val="20"/>
                <w:lang w:val="es-419" w:eastAsia="es-419"/>
              </w:rPr>
            </w:pPr>
            <w:r w:rsidRPr="00917738">
              <w:rPr>
                <w:rFonts w:eastAsia="Times New Roman"/>
                <w:b/>
                <w:bCs/>
                <w:color w:val="auto"/>
                <w:spacing w:val="0"/>
                <w:sz w:val="20"/>
                <w:szCs w:val="20"/>
                <w:lang w:val="es-419" w:eastAsia="es-419"/>
              </w:rPr>
              <w:t>Diciembre</w:t>
            </w:r>
          </w:p>
        </w:tc>
        <w:tc>
          <w:tcPr>
            <w:tcW w:w="1212" w:type="dxa"/>
            <w:hideMark/>
          </w:tcPr>
          <w:p w14:paraId="1576E445" w14:textId="77777777" w:rsidR="00917738" w:rsidRPr="00917738" w:rsidRDefault="00917738" w:rsidP="00917738">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auto"/>
                <w:spacing w:val="0"/>
                <w:sz w:val="20"/>
                <w:szCs w:val="20"/>
                <w:lang w:val="es-419" w:eastAsia="es-419"/>
              </w:rPr>
            </w:pPr>
            <w:r w:rsidRPr="00917738">
              <w:rPr>
                <w:rFonts w:eastAsia="Times New Roman"/>
                <w:b/>
                <w:bCs/>
                <w:color w:val="auto"/>
                <w:spacing w:val="0"/>
                <w:sz w:val="20"/>
                <w:szCs w:val="20"/>
                <w:lang w:val="es-419" w:eastAsia="es-419"/>
              </w:rPr>
              <w:t>Total 2023</w:t>
            </w:r>
          </w:p>
        </w:tc>
      </w:tr>
      <w:tr w:rsidR="00917738" w:rsidRPr="00917738" w14:paraId="3C4B90DC" w14:textId="77777777" w:rsidTr="00917738">
        <w:trPr>
          <w:trHeight w:val="1969"/>
        </w:trPr>
        <w:tc>
          <w:tcPr>
            <w:cnfStyle w:val="001000000000" w:firstRow="0" w:lastRow="0" w:firstColumn="1" w:lastColumn="0" w:oddVBand="0" w:evenVBand="0" w:oddHBand="0" w:evenHBand="0" w:firstRowFirstColumn="0" w:firstRowLastColumn="0" w:lastRowFirstColumn="0" w:lastRowLastColumn="0"/>
            <w:tcW w:w="1874" w:type="dxa"/>
            <w:hideMark/>
          </w:tcPr>
          <w:p w14:paraId="1DD6C792" w14:textId="77777777" w:rsidR="00917738" w:rsidRPr="00917738" w:rsidRDefault="00917738" w:rsidP="00917738">
            <w:pPr>
              <w:rPr>
                <w:rFonts w:eastAsia="Times New Roman"/>
                <w:color w:val="auto"/>
                <w:spacing w:val="0"/>
                <w:sz w:val="20"/>
                <w:szCs w:val="20"/>
                <w:lang w:val="es-419" w:eastAsia="es-419"/>
              </w:rPr>
            </w:pPr>
            <w:r w:rsidRPr="00917738">
              <w:rPr>
                <w:rFonts w:eastAsia="Times New Roman"/>
                <w:color w:val="auto"/>
                <w:spacing w:val="0"/>
                <w:sz w:val="20"/>
                <w:szCs w:val="20"/>
                <w:lang w:val="es-419" w:eastAsia="es-419"/>
              </w:rPr>
              <w:t>Proyecto "Programa para Mejorar la Conectividad para la Transformación Digital en la República Dominicana</w:t>
            </w:r>
            <w:proofErr w:type="gramStart"/>
            <w:r w:rsidRPr="00917738">
              <w:rPr>
                <w:rFonts w:eastAsia="Times New Roman"/>
                <w:color w:val="auto"/>
                <w:spacing w:val="0"/>
                <w:sz w:val="20"/>
                <w:szCs w:val="20"/>
                <w:lang w:val="es-419" w:eastAsia="es-419"/>
              </w:rPr>
              <w:t>"  componente</w:t>
            </w:r>
            <w:proofErr w:type="gramEnd"/>
            <w:r w:rsidRPr="00917738">
              <w:rPr>
                <w:rFonts w:eastAsia="Times New Roman"/>
                <w:color w:val="auto"/>
                <w:spacing w:val="0"/>
                <w:sz w:val="20"/>
                <w:szCs w:val="20"/>
                <w:lang w:val="es-419" w:eastAsia="es-419"/>
              </w:rPr>
              <w:t xml:space="preserve"> I "Transición de Televisión Análoga a Digital"</w:t>
            </w:r>
          </w:p>
        </w:tc>
        <w:tc>
          <w:tcPr>
            <w:tcW w:w="1132" w:type="dxa"/>
            <w:noWrap/>
            <w:hideMark/>
          </w:tcPr>
          <w:p w14:paraId="53B2F611" w14:textId="77777777" w:rsidR="00917738" w:rsidRPr="00917738" w:rsidRDefault="00917738" w:rsidP="0091773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pacing w:val="0"/>
                <w:sz w:val="20"/>
                <w:szCs w:val="20"/>
                <w:lang w:val="es-419" w:eastAsia="es-419"/>
              </w:rPr>
            </w:pPr>
            <w:r w:rsidRPr="00917738">
              <w:rPr>
                <w:rFonts w:eastAsia="Times New Roman"/>
                <w:color w:val="000000"/>
                <w:spacing w:val="0"/>
                <w:sz w:val="20"/>
                <w:szCs w:val="20"/>
                <w:lang w:val="es-419" w:eastAsia="es-419"/>
              </w:rPr>
              <w:t xml:space="preserve">                       -   </w:t>
            </w:r>
          </w:p>
        </w:tc>
        <w:tc>
          <w:tcPr>
            <w:tcW w:w="1041" w:type="dxa"/>
            <w:noWrap/>
            <w:hideMark/>
          </w:tcPr>
          <w:p w14:paraId="1396D5B3" w14:textId="77777777" w:rsidR="00917738" w:rsidRPr="00917738" w:rsidRDefault="00917738" w:rsidP="0091773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pacing w:val="0"/>
                <w:sz w:val="20"/>
                <w:szCs w:val="20"/>
                <w:lang w:val="es-419" w:eastAsia="es-419"/>
              </w:rPr>
            </w:pPr>
            <w:r w:rsidRPr="00917738">
              <w:rPr>
                <w:rFonts w:eastAsia="Times New Roman"/>
                <w:color w:val="000000"/>
                <w:spacing w:val="0"/>
                <w:sz w:val="20"/>
                <w:szCs w:val="20"/>
                <w:lang w:val="es-419" w:eastAsia="es-419"/>
              </w:rPr>
              <w:t xml:space="preserve">                     -   </w:t>
            </w:r>
          </w:p>
        </w:tc>
        <w:tc>
          <w:tcPr>
            <w:tcW w:w="1087" w:type="dxa"/>
            <w:noWrap/>
            <w:hideMark/>
          </w:tcPr>
          <w:p w14:paraId="1C91009B" w14:textId="77777777" w:rsidR="00917738" w:rsidRPr="00917738" w:rsidRDefault="00917738" w:rsidP="0091773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pacing w:val="0"/>
                <w:sz w:val="20"/>
                <w:szCs w:val="20"/>
                <w:lang w:val="es-419" w:eastAsia="es-419"/>
              </w:rPr>
            </w:pPr>
            <w:r w:rsidRPr="00917738">
              <w:rPr>
                <w:rFonts w:eastAsia="Times New Roman"/>
                <w:color w:val="000000"/>
                <w:spacing w:val="0"/>
                <w:sz w:val="20"/>
                <w:szCs w:val="20"/>
                <w:lang w:val="es-419" w:eastAsia="es-419"/>
              </w:rPr>
              <w:t xml:space="preserve">                      -   </w:t>
            </w:r>
          </w:p>
        </w:tc>
        <w:tc>
          <w:tcPr>
            <w:tcW w:w="1570" w:type="dxa"/>
            <w:noWrap/>
            <w:hideMark/>
          </w:tcPr>
          <w:p w14:paraId="01D10637" w14:textId="77777777" w:rsidR="00917738" w:rsidRPr="00917738" w:rsidRDefault="00917738" w:rsidP="0091773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pacing w:val="0"/>
                <w:sz w:val="20"/>
                <w:szCs w:val="20"/>
                <w:lang w:val="es-419" w:eastAsia="es-419"/>
              </w:rPr>
            </w:pPr>
            <w:r w:rsidRPr="00917738">
              <w:rPr>
                <w:rFonts w:eastAsia="Times New Roman"/>
                <w:color w:val="000000"/>
                <w:spacing w:val="0"/>
                <w:sz w:val="20"/>
                <w:szCs w:val="20"/>
                <w:lang w:val="es-419" w:eastAsia="es-419"/>
              </w:rPr>
              <w:t xml:space="preserve">           99,939,047.96 </w:t>
            </w:r>
          </w:p>
        </w:tc>
        <w:tc>
          <w:tcPr>
            <w:tcW w:w="1117" w:type="dxa"/>
            <w:noWrap/>
            <w:hideMark/>
          </w:tcPr>
          <w:p w14:paraId="4AE81F88" w14:textId="77777777" w:rsidR="00917738" w:rsidRPr="00917738" w:rsidRDefault="00917738" w:rsidP="0091773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pacing w:val="0"/>
                <w:sz w:val="20"/>
                <w:szCs w:val="20"/>
                <w:lang w:val="es-419" w:eastAsia="es-419"/>
              </w:rPr>
            </w:pPr>
            <w:r w:rsidRPr="00917738">
              <w:rPr>
                <w:rFonts w:eastAsia="Times New Roman"/>
                <w:color w:val="000000"/>
                <w:spacing w:val="0"/>
                <w:sz w:val="20"/>
                <w:szCs w:val="20"/>
                <w:lang w:val="es-419" w:eastAsia="es-419"/>
              </w:rPr>
              <w:t xml:space="preserve">   4,435,901.76 </w:t>
            </w:r>
          </w:p>
        </w:tc>
        <w:tc>
          <w:tcPr>
            <w:tcW w:w="1117" w:type="dxa"/>
            <w:noWrap/>
            <w:hideMark/>
          </w:tcPr>
          <w:p w14:paraId="460E7D0C" w14:textId="77777777" w:rsidR="00917738" w:rsidRPr="00917738" w:rsidRDefault="00917738" w:rsidP="0091773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pacing w:val="0"/>
                <w:sz w:val="20"/>
                <w:szCs w:val="20"/>
                <w:lang w:val="es-419" w:eastAsia="es-419"/>
              </w:rPr>
            </w:pPr>
            <w:r w:rsidRPr="00917738">
              <w:rPr>
                <w:rFonts w:eastAsia="Times New Roman"/>
                <w:color w:val="000000"/>
                <w:spacing w:val="0"/>
                <w:sz w:val="20"/>
                <w:szCs w:val="20"/>
                <w:lang w:val="es-419" w:eastAsia="es-419"/>
              </w:rPr>
              <w:t xml:space="preserve">      281,518.90 </w:t>
            </w:r>
          </w:p>
        </w:tc>
        <w:tc>
          <w:tcPr>
            <w:tcW w:w="1117" w:type="dxa"/>
            <w:noWrap/>
            <w:hideMark/>
          </w:tcPr>
          <w:p w14:paraId="34E021A2" w14:textId="77777777" w:rsidR="00917738" w:rsidRPr="00917738" w:rsidRDefault="00917738" w:rsidP="0091773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pacing w:val="0"/>
                <w:sz w:val="20"/>
                <w:szCs w:val="20"/>
                <w:lang w:val="es-419" w:eastAsia="es-419"/>
              </w:rPr>
            </w:pPr>
            <w:r w:rsidRPr="00917738">
              <w:rPr>
                <w:rFonts w:eastAsia="Times New Roman"/>
                <w:color w:val="000000"/>
                <w:spacing w:val="0"/>
                <w:sz w:val="20"/>
                <w:szCs w:val="20"/>
                <w:lang w:val="es-419" w:eastAsia="es-419"/>
              </w:rPr>
              <w:t xml:space="preserve">      491,200.00 </w:t>
            </w:r>
          </w:p>
        </w:tc>
        <w:tc>
          <w:tcPr>
            <w:tcW w:w="1117" w:type="dxa"/>
            <w:noWrap/>
            <w:hideMark/>
          </w:tcPr>
          <w:p w14:paraId="15770963" w14:textId="77777777" w:rsidR="00917738" w:rsidRPr="00917738" w:rsidRDefault="00917738" w:rsidP="0091773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pacing w:val="0"/>
                <w:sz w:val="20"/>
                <w:szCs w:val="20"/>
                <w:lang w:val="es-419" w:eastAsia="es-419"/>
              </w:rPr>
            </w:pPr>
            <w:r w:rsidRPr="00917738">
              <w:rPr>
                <w:rFonts w:eastAsia="Times New Roman"/>
                <w:color w:val="000000"/>
                <w:spacing w:val="0"/>
                <w:sz w:val="20"/>
                <w:szCs w:val="20"/>
                <w:lang w:val="es-419" w:eastAsia="es-419"/>
              </w:rPr>
              <w:t xml:space="preserve">      112,920.41 </w:t>
            </w:r>
          </w:p>
        </w:tc>
        <w:tc>
          <w:tcPr>
            <w:tcW w:w="1117" w:type="dxa"/>
            <w:noWrap/>
            <w:hideMark/>
          </w:tcPr>
          <w:p w14:paraId="12AFE406" w14:textId="77777777" w:rsidR="00917738" w:rsidRPr="00917738" w:rsidRDefault="00917738" w:rsidP="0091773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pacing w:val="0"/>
                <w:sz w:val="20"/>
                <w:szCs w:val="20"/>
                <w:lang w:val="es-419" w:eastAsia="es-419"/>
              </w:rPr>
            </w:pPr>
            <w:r w:rsidRPr="00917738">
              <w:rPr>
                <w:rFonts w:eastAsia="Times New Roman"/>
                <w:color w:val="000000"/>
                <w:spacing w:val="0"/>
                <w:sz w:val="20"/>
                <w:szCs w:val="20"/>
                <w:lang w:val="es-419" w:eastAsia="es-419"/>
              </w:rPr>
              <w:t xml:space="preserve">   8,575,953.12 </w:t>
            </w:r>
          </w:p>
        </w:tc>
        <w:tc>
          <w:tcPr>
            <w:tcW w:w="995" w:type="dxa"/>
            <w:noWrap/>
            <w:hideMark/>
          </w:tcPr>
          <w:p w14:paraId="00CB717B" w14:textId="77777777" w:rsidR="00917738" w:rsidRPr="00917738" w:rsidRDefault="00917738" w:rsidP="0091773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pacing w:val="0"/>
                <w:sz w:val="20"/>
                <w:szCs w:val="20"/>
                <w:lang w:val="es-419" w:eastAsia="es-419"/>
              </w:rPr>
            </w:pPr>
            <w:r w:rsidRPr="00917738">
              <w:rPr>
                <w:rFonts w:eastAsia="Times New Roman"/>
                <w:color w:val="000000"/>
                <w:spacing w:val="0"/>
                <w:sz w:val="20"/>
                <w:szCs w:val="20"/>
                <w:lang w:val="es-419" w:eastAsia="es-419"/>
              </w:rPr>
              <w:t xml:space="preserve">                    -   </w:t>
            </w:r>
          </w:p>
        </w:tc>
        <w:tc>
          <w:tcPr>
            <w:tcW w:w="1343" w:type="dxa"/>
            <w:noWrap/>
            <w:hideMark/>
          </w:tcPr>
          <w:p w14:paraId="17CD311C" w14:textId="77777777" w:rsidR="00917738" w:rsidRPr="00917738" w:rsidRDefault="00917738" w:rsidP="00917738">
            <w:pPr>
              <w:jc w:val="center"/>
              <w:cnfStyle w:val="000000000000" w:firstRow="0" w:lastRow="0" w:firstColumn="0" w:lastColumn="0" w:oddVBand="0" w:evenVBand="0" w:oddHBand="0" w:evenHBand="0" w:firstRowFirstColumn="0" w:firstRowLastColumn="0" w:lastRowFirstColumn="0" w:lastRowLastColumn="0"/>
              <w:rPr>
                <w:rFonts w:eastAsia="Times New Roman"/>
                <w:color w:val="auto"/>
                <w:spacing w:val="0"/>
                <w:sz w:val="20"/>
                <w:szCs w:val="20"/>
                <w:lang w:val="es-419" w:eastAsia="es-419"/>
              </w:rPr>
            </w:pPr>
            <w:r w:rsidRPr="00917738">
              <w:rPr>
                <w:rFonts w:eastAsia="Times New Roman"/>
                <w:color w:val="auto"/>
                <w:spacing w:val="0"/>
                <w:sz w:val="20"/>
                <w:szCs w:val="20"/>
                <w:lang w:val="es-419" w:eastAsia="es-419"/>
              </w:rPr>
              <w:t xml:space="preserve">    120,199,219.00 </w:t>
            </w:r>
          </w:p>
        </w:tc>
        <w:tc>
          <w:tcPr>
            <w:tcW w:w="880" w:type="dxa"/>
            <w:noWrap/>
            <w:hideMark/>
          </w:tcPr>
          <w:p w14:paraId="35E1C635" w14:textId="77777777" w:rsidR="00917738" w:rsidRPr="00917738" w:rsidRDefault="00917738" w:rsidP="00917738">
            <w:pPr>
              <w:jc w:val="center"/>
              <w:cnfStyle w:val="000000000000" w:firstRow="0" w:lastRow="0" w:firstColumn="0" w:lastColumn="0" w:oddVBand="0" w:evenVBand="0" w:oddHBand="0" w:evenHBand="0" w:firstRowFirstColumn="0" w:firstRowLastColumn="0" w:lastRowFirstColumn="0" w:lastRowLastColumn="0"/>
              <w:rPr>
                <w:rFonts w:eastAsia="Times New Roman"/>
                <w:color w:val="auto"/>
                <w:spacing w:val="0"/>
                <w:sz w:val="20"/>
                <w:szCs w:val="20"/>
                <w:lang w:val="es-419" w:eastAsia="es-419"/>
              </w:rPr>
            </w:pPr>
            <w:r w:rsidRPr="00917738">
              <w:rPr>
                <w:rFonts w:eastAsia="Times New Roman"/>
                <w:color w:val="auto"/>
                <w:spacing w:val="0"/>
                <w:sz w:val="20"/>
                <w:szCs w:val="20"/>
                <w:lang w:val="es-419" w:eastAsia="es-419"/>
              </w:rPr>
              <w:t> </w:t>
            </w:r>
          </w:p>
        </w:tc>
        <w:tc>
          <w:tcPr>
            <w:tcW w:w="1212" w:type="dxa"/>
            <w:noWrap/>
            <w:hideMark/>
          </w:tcPr>
          <w:p w14:paraId="317DA5BA" w14:textId="77777777" w:rsidR="00917738" w:rsidRPr="00917738" w:rsidRDefault="00917738" w:rsidP="00917738">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auto"/>
                <w:spacing w:val="0"/>
                <w:sz w:val="20"/>
                <w:szCs w:val="20"/>
                <w:lang w:val="es-419" w:eastAsia="es-419"/>
              </w:rPr>
            </w:pPr>
            <w:r w:rsidRPr="00917738">
              <w:rPr>
                <w:rFonts w:eastAsia="Times New Roman"/>
                <w:b/>
                <w:bCs/>
                <w:color w:val="auto"/>
                <w:spacing w:val="0"/>
                <w:sz w:val="20"/>
                <w:szCs w:val="20"/>
                <w:lang w:val="es-419" w:eastAsia="es-419"/>
              </w:rPr>
              <w:t>$234,035,761</w:t>
            </w:r>
          </w:p>
        </w:tc>
      </w:tr>
      <w:tr w:rsidR="00917738" w:rsidRPr="00917738" w14:paraId="242B888B" w14:textId="77777777" w:rsidTr="00917738">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1874" w:type="dxa"/>
            <w:shd w:val="clear" w:color="auto" w:fill="002060"/>
            <w:hideMark/>
          </w:tcPr>
          <w:p w14:paraId="3A011BEB" w14:textId="77777777" w:rsidR="00917738" w:rsidRPr="00917738" w:rsidRDefault="00917738" w:rsidP="00917738">
            <w:pPr>
              <w:rPr>
                <w:rFonts w:eastAsia="Times New Roman"/>
                <w:color w:val="auto"/>
                <w:spacing w:val="0"/>
                <w:sz w:val="20"/>
                <w:szCs w:val="20"/>
                <w:lang w:val="es-419" w:eastAsia="es-419"/>
              </w:rPr>
            </w:pPr>
            <w:r w:rsidRPr="00917738">
              <w:rPr>
                <w:rFonts w:eastAsia="Times New Roman"/>
                <w:color w:val="auto"/>
                <w:spacing w:val="0"/>
                <w:sz w:val="20"/>
                <w:szCs w:val="20"/>
                <w:lang w:val="es-419" w:eastAsia="es-419"/>
              </w:rPr>
              <w:t>Inversión en Producto (en RD$)</w:t>
            </w:r>
          </w:p>
        </w:tc>
        <w:tc>
          <w:tcPr>
            <w:tcW w:w="1132" w:type="dxa"/>
            <w:shd w:val="clear" w:color="auto" w:fill="002060"/>
            <w:noWrap/>
            <w:hideMark/>
          </w:tcPr>
          <w:p w14:paraId="5798D199" w14:textId="77777777" w:rsidR="00917738" w:rsidRPr="00917738" w:rsidRDefault="00917738" w:rsidP="009177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auto"/>
                <w:spacing w:val="0"/>
                <w:sz w:val="20"/>
                <w:szCs w:val="20"/>
                <w:lang w:val="es-419" w:eastAsia="es-419"/>
              </w:rPr>
            </w:pPr>
            <w:r w:rsidRPr="00917738">
              <w:rPr>
                <w:rFonts w:eastAsia="Times New Roman"/>
                <w:b/>
                <w:bCs/>
                <w:color w:val="auto"/>
                <w:spacing w:val="0"/>
                <w:sz w:val="20"/>
                <w:szCs w:val="20"/>
                <w:lang w:val="es-419" w:eastAsia="es-419"/>
              </w:rPr>
              <w:t xml:space="preserve">0 </w:t>
            </w:r>
          </w:p>
        </w:tc>
        <w:tc>
          <w:tcPr>
            <w:tcW w:w="1041" w:type="dxa"/>
            <w:shd w:val="clear" w:color="auto" w:fill="002060"/>
            <w:noWrap/>
            <w:hideMark/>
          </w:tcPr>
          <w:p w14:paraId="1CADC283" w14:textId="77777777" w:rsidR="00917738" w:rsidRPr="00917738" w:rsidRDefault="00917738" w:rsidP="00917738">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auto"/>
                <w:spacing w:val="0"/>
                <w:sz w:val="20"/>
                <w:szCs w:val="20"/>
                <w:lang w:val="es-419" w:eastAsia="es-419"/>
              </w:rPr>
            </w:pPr>
            <w:r w:rsidRPr="00917738">
              <w:rPr>
                <w:rFonts w:eastAsia="Times New Roman"/>
                <w:b/>
                <w:bCs/>
                <w:color w:val="auto"/>
                <w:spacing w:val="0"/>
                <w:sz w:val="20"/>
                <w:szCs w:val="20"/>
                <w:lang w:val="es-419" w:eastAsia="es-419"/>
              </w:rPr>
              <w:t xml:space="preserve">0 </w:t>
            </w:r>
          </w:p>
        </w:tc>
        <w:tc>
          <w:tcPr>
            <w:tcW w:w="1087" w:type="dxa"/>
            <w:shd w:val="clear" w:color="auto" w:fill="002060"/>
            <w:noWrap/>
            <w:hideMark/>
          </w:tcPr>
          <w:p w14:paraId="510BCC98" w14:textId="77777777" w:rsidR="00917738" w:rsidRPr="00917738" w:rsidRDefault="00917738" w:rsidP="00917738">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auto"/>
                <w:spacing w:val="0"/>
                <w:sz w:val="20"/>
                <w:szCs w:val="20"/>
                <w:lang w:val="es-419" w:eastAsia="es-419"/>
              </w:rPr>
            </w:pPr>
            <w:r w:rsidRPr="00917738">
              <w:rPr>
                <w:rFonts w:eastAsia="Times New Roman"/>
                <w:b/>
                <w:bCs/>
                <w:color w:val="auto"/>
                <w:spacing w:val="0"/>
                <w:sz w:val="20"/>
                <w:szCs w:val="20"/>
                <w:lang w:val="es-419" w:eastAsia="es-419"/>
              </w:rPr>
              <w:t xml:space="preserve">0 </w:t>
            </w:r>
          </w:p>
        </w:tc>
        <w:tc>
          <w:tcPr>
            <w:tcW w:w="1570" w:type="dxa"/>
            <w:shd w:val="clear" w:color="auto" w:fill="002060"/>
            <w:noWrap/>
            <w:hideMark/>
          </w:tcPr>
          <w:p w14:paraId="4CB4B51D" w14:textId="77777777" w:rsidR="00917738" w:rsidRPr="00917738" w:rsidRDefault="00917738" w:rsidP="00917738">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auto"/>
                <w:spacing w:val="0"/>
                <w:sz w:val="20"/>
                <w:szCs w:val="20"/>
                <w:lang w:val="es-419" w:eastAsia="es-419"/>
              </w:rPr>
            </w:pPr>
            <w:r w:rsidRPr="00917738">
              <w:rPr>
                <w:rFonts w:eastAsia="Times New Roman"/>
                <w:b/>
                <w:bCs/>
                <w:color w:val="auto"/>
                <w:spacing w:val="0"/>
                <w:sz w:val="20"/>
                <w:szCs w:val="20"/>
                <w:lang w:val="es-419" w:eastAsia="es-419"/>
              </w:rPr>
              <w:t xml:space="preserve">99,939,048 </w:t>
            </w:r>
          </w:p>
        </w:tc>
        <w:tc>
          <w:tcPr>
            <w:tcW w:w="1117" w:type="dxa"/>
            <w:shd w:val="clear" w:color="auto" w:fill="002060"/>
            <w:noWrap/>
            <w:hideMark/>
          </w:tcPr>
          <w:p w14:paraId="4B9507D4" w14:textId="77777777" w:rsidR="00917738" w:rsidRPr="00917738" w:rsidRDefault="00917738" w:rsidP="00917738">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auto"/>
                <w:spacing w:val="0"/>
                <w:sz w:val="20"/>
                <w:szCs w:val="20"/>
                <w:lang w:val="es-419" w:eastAsia="es-419"/>
              </w:rPr>
            </w:pPr>
            <w:r w:rsidRPr="00917738">
              <w:rPr>
                <w:rFonts w:eastAsia="Times New Roman"/>
                <w:b/>
                <w:bCs/>
                <w:color w:val="auto"/>
                <w:spacing w:val="0"/>
                <w:sz w:val="20"/>
                <w:szCs w:val="20"/>
                <w:lang w:val="es-419" w:eastAsia="es-419"/>
              </w:rPr>
              <w:t xml:space="preserve">4,435,902 </w:t>
            </w:r>
          </w:p>
        </w:tc>
        <w:tc>
          <w:tcPr>
            <w:tcW w:w="1117" w:type="dxa"/>
            <w:shd w:val="clear" w:color="auto" w:fill="002060"/>
            <w:noWrap/>
            <w:hideMark/>
          </w:tcPr>
          <w:p w14:paraId="2F5A383E" w14:textId="77777777" w:rsidR="00917738" w:rsidRPr="00917738" w:rsidRDefault="00917738" w:rsidP="00917738">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auto"/>
                <w:spacing w:val="0"/>
                <w:sz w:val="20"/>
                <w:szCs w:val="20"/>
                <w:lang w:val="es-419" w:eastAsia="es-419"/>
              </w:rPr>
            </w:pPr>
            <w:r w:rsidRPr="00917738">
              <w:rPr>
                <w:rFonts w:eastAsia="Times New Roman"/>
                <w:b/>
                <w:bCs/>
                <w:color w:val="auto"/>
                <w:spacing w:val="0"/>
                <w:sz w:val="20"/>
                <w:szCs w:val="20"/>
                <w:lang w:val="es-419" w:eastAsia="es-419"/>
              </w:rPr>
              <w:t xml:space="preserve">281,519 </w:t>
            </w:r>
          </w:p>
        </w:tc>
        <w:tc>
          <w:tcPr>
            <w:tcW w:w="1117" w:type="dxa"/>
            <w:shd w:val="clear" w:color="auto" w:fill="002060"/>
            <w:noWrap/>
            <w:hideMark/>
          </w:tcPr>
          <w:p w14:paraId="332C6F67" w14:textId="77777777" w:rsidR="00917738" w:rsidRPr="00917738" w:rsidRDefault="00917738" w:rsidP="00917738">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auto"/>
                <w:spacing w:val="0"/>
                <w:sz w:val="20"/>
                <w:szCs w:val="20"/>
                <w:lang w:val="es-419" w:eastAsia="es-419"/>
              </w:rPr>
            </w:pPr>
            <w:r w:rsidRPr="00917738">
              <w:rPr>
                <w:rFonts w:eastAsia="Times New Roman"/>
                <w:b/>
                <w:bCs/>
                <w:color w:val="auto"/>
                <w:spacing w:val="0"/>
                <w:sz w:val="20"/>
                <w:szCs w:val="20"/>
                <w:lang w:val="es-419" w:eastAsia="es-419"/>
              </w:rPr>
              <w:t xml:space="preserve">491,200 </w:t>
            </w:r>
          </w:p>
        </w:tc>
        <w:tc>
          <w:tcPr>
            <w:tcW w:w="1117" w:type="dxa"/>
            <w:shd w:val="clear" w:color="auto" w:fill="002060"/>
            <w:noWrap/>
            <w:hideMark/>
          </w:tcPr>
          <w:p w14:paraId="4ABA83D4" w14:textId="77777777" w:rsidR="00917738" w:rsidRPr="00917738" w:rsidRDefault="00917738" w:rsidP="00917738">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auto"/>
                <w:spacing w:val="0"/>
                <w:sz w:val="20"/>
                <w:szCs w:val="20"/>
                <w:lang w:val="es-419" w:eastAsia="es-419"/>
              </w:rPr>
            </w:pPr>
            <w:r w:rsidRPr="00917738">
              <w:rPr>
                <w:rFonts w:eastAsia="Times New Roman"/>
                <w:b/>
                <w:bCs/>
                <w:color w:val="auto"/>
                <w:spacing w:val="0"/>
                <w:sz w:val="20"/>
                <w:szCs w:val="20"/>
                <w:lang w:val="es-419" w:eastAsia="es-419"/>
              </w:rPr>
              <w:t xml:space="preserve">112,920 </w:t>
            </w:r>
          </w:p>
        </w:tc>
        <w:tc>
          <w:tcPr>
            <w:tcW w:w="1117" w:type="dxa"/>
            <w:shd w:val="clear" w:color="auto" w:fill="002060"/>
            <w:noWrap/>
            <w:hideMark/>
          </w:tcPr>
          <w:p w14:paraId="70604BCE" w14:textId="77777777" w:rsidR="00917738" w:rsidRPr="00917738" w:rsidRDefault="00917738" w:rsidP="00917738">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auto"/>
                <w:spacing w:val="0"/>
                <w:sz w:val="20"/>
                <w:szCs w:val="20"/>
                <w:lang w:val="es-419" w:eastAsia="es-419"/>
              </w:rPr>
            </w:pPr>
            <w:r w:rsidRPr="00917738">
              <w:rPr>
                <w:rFonts w:eastAsia="Times New Roman"/>
                <w:b/>
                <w:bCs/>
                <w:color w:val="auto"/>
                <w:spacing w:val="0"/>
                <w:sz w:val="20"/>
                <w:szCs w:val="20"/>
                <w:lang w:val="es-419" w:eastAsia="es-419"/>
              </w:rPr>
              <w:t xml:space="preserve">8,575,953 </w:t>
            </w:r>
          </w:p>
        </w:tc>
        <w:tc>
          <w:tcPr>
            <w:tcW w:w="995" w:type="dxa"/>
            <w:shd w:val="clear" w:color="auto" w:fill="002060"/>
            <w:noWrap/>
            <w:hideMark/>
          </w:tcPr>
          <w:p w14:paraId="39491E57" w14:textId="77777777" w:rsidR="00917738" w:rsidRPr="00917738" w:rsidRDefault="00917738" w:rsidP="00917738">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auto"/>
                <w:spacing w:val="0"/>
                <w:sz w:val="20"/>
                <w:szCs w:val="20"/>
                <w:lang w:val="es-419" w:eastAsia="es-419"/>
              </w:rPr>
            </w:pPr>
            <w:r w:rsidRPr="00917738">
              <w:rPr>
                <w:rFonts w:eastAsia="Times New Roman"/>
                <w:b/>
                <w:bCs/>
                <w:color w:val="auto"/>
                <w:spacing w:val="0"/>
                <w:sz w:val="20"/>
                <w:szCs w:val="20"/>
                <w:lang w:val="es-419" w:eastAsia="es-419"/>
              </w:rPr>
              <w:t xml:space="preserve">0 </w:t>
            </w:r>
          </w:p>
        </w:tc>
        <w:tc>
          <w:tcPr>
            <w:tcW w:w="1343" w:type="dxa"/>
            <w:shd w:val="clear" w:color="auto" w:fill="002060"/>
            <w:noWrap/>
            <w:hideMark/>
          </w:tcPr>
          <w:p w14:paraId="451DB6DD" w14:textId="77777777" w:rsidR="00917738" w:rsidRPr="00917738" w:rsidRDefault="00917738" w:rsidP="00917738">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auto"/>
                <w:spacing w:val="0"/>
                <w:sz w:val="20"/>
                <w:szCs w:val="20"/>
                <w:lang w:val="es-419" w:eastAsia="es-419"/>
              </w:rPr>
            </w:pPr>
            <w:r w:rsidRPr="00917738">
              <w:rPr>
                <w:rFonts w:eastAsia="Times New Roman"/>
                <w:b/>
                <w:bCs/>
                <w:color w:val="auto"/>
                <w:spacing w:val="0"/>
                <w:sz w:val="20"/>
                <w:szCs w:val="20"/>
                <w:lang w:val="es-419" w:eastAsia="es-419"/>
              </w:rPr>
              <w:t xml:space="preserve">120,199,219 </w:t>
            </w:r>
          </w:p>
        </w:tc>
        <w:tc>
          <w:tcPr>
            <w:tcW w:w="880" w:type="dxa"/>
            <w:shd w:val="clear" w:color="auto" w:fill="002060"/>
            <w:noWrap/>
            <w:hideMark/>
          </w:tcPr>
          <w:p w14:paraId="1FFD0C29" w14:textId="77777777" w:rsidR="00917738" w:rsidRPr="00917738" w:rsidRDefault="00917738" w:rsidP="00917738">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auto"/>
                <w:spacing w:val="0"/>
                <w:sz w:val="20"/>
                <w:szCs w:val="20"/>
                <w:lang w:val="es-419" w:eastAsia="es-419"/>
              </w:rPr>
            </w:pPr>
            <w:r w:rsidRPr="00917738">
              <w:rPr>
                <w:rFonts w:eastAsia="Times New Roman"/>
                <w:b/>
                <w:bCs/>
                <w:color w:val="auto"/>
                <w:spacing w:val="0"/>
                <w:sz w:val="20"/>
                <w:szCs w:val="20"/>
                <w:lang w:val="es-419" w:eastAsia="es-419"/>
              </w:rPr>
              <w:t xml:space="preserve">0 </w:t>
            </w:r>
          </w:p>
        </w:tc>
        <w:tc>
          <w:tcPr>
            <w:tcW w:w="1212" w:type="dxa"/>
            <w:shd w:val="clear" w:color="auto" w:fill="002060"/>
            <w:noWrap/>
            <w:hideMark/>
          </w:tcPr>
          <w:p w14:paraId="49C84C7F" w14:textId="77777777" w:rsidR="00917738" w:rsidRPr="00917738" w:rsidRDefault="00917738" w:rsidP="00917738">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auto"/>
                <w:spacing w:val="0"/>
                <w:sz w:val="20"/>
                <w:szCs w:val="20"/>
                <w:lang w:val="es-419" w:eastAsia="es-419"/>
              </w:rPr>
            </w:pPr>
            <w:r w:rsidRPr="00917738">
              <w:rPr>
                <w:rFonts w:eastAsia="Times New Roman"/>
                <w:b/>
                <w:bCs/>
                <w:color w:val="auto"/>
                <w:spacing w:val="0"/>
                <w:sz w:val="20"/>
                <w:szCs w:val="20"/>
                <w:lang w:val="es-419" w:eastAsia="es-419"/>
              </w:rPr>
              <w:t xml:space="preserve">234,035,761 </w:t>
            </w:r>
          </w:p>
        </w:tc>
      </w:tr>
    </w:tbl>
    <w:p w14:paraId="39118F9B" w14:textId="77777777" w:rsidR="00917738" w:rsidRPr="00917738" w:rsidRDefault="00917738" w:rsidP="00917738"/>
    <w:tbl>
      <w:tblPr>
        <w:tblW w:w="16723" w:type="dxa"/>
        <w:tblCellMar>
          <w:left w:w="70" w:type="dxa"/>
          <w:right w:w="70" w:type="dxa"/>
        </w:tblCellMar>
        <w:tblLook w:val="04A0" w:firstRow="1" w:lastRow="0" w:firstColumn="1" w:lastColumn="0" w:noHBand="0" w:noVBand="1"/>
      </w:tblPr>
      <w:tblGrid>
        <w:gridCol w:w="2157"/>
        <w:gridCol w:w="5232"/>
        <w:gridCol w:w="2561"/>
        <w:gridCol w:w="2478"/>
        <w:gridCol w:w="2010"/>
        <w:gridCol w:w="2285"/>
      </w:tblGrid>
      <w:tr w:rsidR="00114059" w:rsidRPr="00114059" w14:paraId="24783046" w14:textId="77777777" w:rsidTr="00114059">
        <w:trPr>
          <w:trHeight w:val="1317"/>
        </w:trPr>
        <w:tc>
          <w:tcPr>
            <w:tcW w:w="2157"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4EB78251" w14:textId="77777777" w:rsidR="00114059" w:rsidRPr="00114059" w:rsidRDefault="00114059" w:rsidP="00114059">
            <w:pPr>
              <w:spacing w:after="0" w:line="240" w:lineRule="auto"/>
              <w:jc w:val="center"/>
              <w:rPr>
                <w:rFonts w:eastAsia="Times New Roman"/>
                <w:b/>
                <w:bCs/>
                <w:color w:val="FFFFFF"/>
                <w:spacing w:val="0"/>
                <w:sz w:val="22"/>
                <w:szCs w:val="22"/>
                <w:lang w:val="es-419" w:eastAsia="es-419"/>
              </w:rPr>
            </w:pPr>
            <w:bookmarkStart w:id="39" w:name="_Toc153804817"/>
            <w:r w:rsidRPr="00114059">
              <w:rPr>
                <w:rFonts w:eastAsia="Times New Roman"/>
                <w:b/>
                <w:bCs/>
                <w:color w:val="FFFFFF"/>
                <w:spacing w:val="0"/>
                <w:sz w:val="22"/>
                <w:szCs w:val="22"/>
                <w:lang w:val="es-419" w:eastAsia="es-419"/>
              </w:rPr>
              <w:lastRenderedPageBreak/>
              <w:t>Código Programa / Subprograma</w:t>
            </w:r>
          </w:p>
        </w:tc>
        <w:tc>
          <w:tcPr>
            <w:tcW w:w="5232" w:type="dxa"/>
            <w:tcBorders>
              <w:top w:val="single" w:sz="4" w:space="0" w:color="auto"/>
              <w:left w:val="nil"/>
              <w:bottom w:val="single" w:sz="4" w:space="0" w:color="auto"/>
              <w:right w:val="single" w:sz="4" w:space="0" w:color="auto"/>
            </w:tcBorders>
            <w:shd w:val="clear" w:color="000000" w:fill="002060"/>
            <w:vAlign w:val="center"/>
            <w:hideMark/>
          </w:tcPr>
          <w:p w14:paraId="710F3E75" w14:textId="77777777" w:rsidR="00114059" w:rsidRPr="00114059" w:rsidRDefault="00114059" w:rsidP="00114059">
            <w:pPr>
              <w:spacing w:after="0" w:line="240" w:lineRule="auto"/>
              <w:jc w:val="center"/>
              <w:rPr>
                <w:rFonts w:eastAsia="Times New Roman"/>
                <w:b/>
                <w:bCs/>
                <w:color w:val="FFFFFF"/>
                <w:spacing w:val="0"/>
                <w:sz w:val="22"/>
                <w:szCs w:val="22"/>
                <w:lang w:val="es-419" w:eastAsia="es-419"/>
              </w:rPr>
            </w:pPr>
            <w:r w:rsidRPr="00114059">
              <w:rPr>
                <w:rFonts w:eastAsia="Times New Roman"/>
                <w:b/>
                <w:bCs/>
                <w:color w:val="FFFFFF"/>
                <w:spacing w:val="0"/>
                <w:sz w:val="22"/>
                <w:szCs w:val="22"/>
                <w:lang w:val="es-419" w:eastAsia="es-419"/>
              </w:rPr>
              <w:t>Nombre del Programa</w:t>
            </w:r>
          </w:p>
        </w:tc>
        <w:tc>
          <w:tcPr>
            <w:tcW w:w="2561" w:type="dxa"/>
            <w:tcBorders>
              <w:top w:val="single" w:sz="4" w:space="0" w:color="auto"/>
              <w:left w:val="nil"/>
              <w:bottom w:val="single" w:sz="4" w:space="0" w:color="auto"/>
              <w:right w:val="single" w:sz="4" w:space="0" w:color="auto"/>
            </w:tcBorders>
            <w:shd w:val="clear" w:color="000000" w:fill="002060"/>
            <w:vAlign w:val="center"/>
            <w:hideMark/>
          </w:tcPr>
          <w:p w14:paraId="70DBF0F5" w14:textId="77777777" w:rsidR="00114059" w:rsidRPr="00114059" w:rsidRDefault="00114059" w:rsidP="00114059">
            <w:pPr>
              <w:spacing w:after="0" w:line="240" w:lineRule="auto"/>
              <w:jc w:val="center"/>
              <w:rPr>
                <w:rFonts w:eastAsia="Times New Roman"/>
                <w:b/>
                <w:bCs/>
                <w:color w:val="FFFFFF"/>
                <w:spacing w:val="0"/>
                <w:sz w:val="22"/>
                <w:szCs w:val="22"/>
                <w:lang w:val="es-419" w:eastAsia="es-419"/>
              </w:rPr>
            </w:pPr>
            <w:r w:rsidRPr="00114059">
              <w:rPr>
                <w:rFonts w:eastAsia="Times New Roman"/>
                <w:b/>
                <w:bCs/>
                <w:color w:val="FFFFFF"/>
                <w:spacing w:val="0"/>
                <w:sz w:val="22"/>
                <w:szCs w:val="22"/>
                <w:lang w:val="es-419" w:eastAsia="es-419"/>
              </w:rPr>
              <w:t>Asignación presupuestaria 2023 (RD$)</w:t>
            </w:r>
          </w:p>
        </w:tc>
        <w:tc>
          <w:tcPr>
            <w:tcW w:w="2478" w:type="dxa"/>
            <w:tcBorders>
              <w:top w:val="single" w:sz="4" w:space="0" w:color="auto"/>
              <w:left w:val="nil"/>
              <w:bottom w:val="single" w:sz="4" w:space="0" w:color="auto"/>
              <w:right w:val="single" w:sz="4" w:space="0" w:color="auto"/>
            </w:tcBorders>
            <w:shd w:val="clear" w:color="000000" w:fill="002060"/>
            <w:vAlign w:val="center"/>
            <w:hideMark/>
          </w:tcPr>
          <w:p w14:paraId="40B7DAEB" w14:textId="77777777" w:rsidR="00114059" w:rsidRPr="00114059" w:rsidRDefault="00114059" w:rsidP="00114059">
            <w:pPr>
              <w:spacing w:after="0" w:line="240" w:lineRule="auto"/>
              <w:jc w:val="center"/>
              <w:rPr>
                <w:rFonts w:eastAsia="Times New Roman"/>
                <w:b/>
                <w:bCs/>
                <w:color w:val="FFFFFF"/>
                <w:spacing w:val="0"/>
                <w:sz w:val="22"/>
                <w:szCs w:val="22"/>
                <w:lang w:val="es-419" w:eastAsia="es-419"/>
              </w:rPr>
            </w:pPr>
            <w:r w:rsidRPr="00114059">
              <w:rPr>
                <w:rFonts w:eastAsia="Times New Roman"/>
                <w:b/>
                <w:bCs/>
                <w:color w:val="FFFFFF"/>
                <w:spacing w:val="0"/>
                <w:sz w:val="22"/>
                <w:szCs w:val="22"/>
                <w:lang w:val="es-419" w:eastAsia="es-419"/>
              </w:rPr>
              <w:t xml:space="preserve">Ejecución a </w:t>
            </w:r>
            <w:proofErr w:type="gramStart"/>
            <w:r w:rsidRPr="00114059">
              <w:rPr>
                <w:rFonts w:eastAsia="Times New Roman"/>
                <w:b/>
                <w:bCs/>
                <w:color w:val="FFFFFF"/>
                <w:spacing w:val="0"/>
                <w:sz w:val="22"/>
                <w:szCs w:val="22"/>
                <w:lang w:val="es-419" w:eastAsia="es-419"/>
              </w:rPr>
              <w:t>Noviembre</w:t>
            </w:r>
            <w:proofErr w:type="gramEnd"/>
            <w:r w:rsidRPr="00114059">
              <w:rPr>
                <w:rFonts w:eastAsia="Times New Roman"/>
                <w:b/>
                <w:bCs/>
                <w:color w:val="FFFFFF"/>
                <w:spacing w:val="0"/>
                <w:sz w:val="22"/>
                <w:szCs w:val="22"/>
                <w:lang w:val="es-419" w:eastAsia="es-419"/>
              </w:rPr>
              <w:t xml:space="preserve"> 2023 (RD$)</w:t>
            </w:r>
          </w:p>
        </w:tc>
        <w:tc>
          <w:tcPr>
            <w:tcW w:w="2010" w:type="dxa"/>
            <w:tcBorders>
              <w:top w:val="single" w:sz="4" w:space="0" w:color="auto"/>
              <w:left w:val="nil"/>
              <w:bottom w:val="single" w:sz="4" w:space="0" w:color="auto"/>
              <w:right w:val="single" w:sz="4" w:space="0" w:color="auto"/>
            </w:tcBorders>
            <w:shd w:val="clear" w:color="000000" w:fill="002060"/>
            <w:vAlign w:val="center"/>
            <w:hideMark/>
          </w:tcPr>
          <w:p w14:paraId="68564335" w14:textId="77777777" w:rsidR="00114059" w:rsidRPr="00114059" w:rsidRDefault="00114059" w:rsidP="00114059">
            <w:pPr>
              <w:spacing w:after="0" w:line="240" w:lineRule="auto"/>
              <w:jc w:val="center"/>
              <w:rPr>
                <w:rFonts w:eastAsia="Times New Roman"/>
                <w:b/>
                <w:bCs/>
                <w:color w:val="FFFFFF"/>
                <w:spacing w:val="0"/>
                <w:sz w:val="22"/>
                <w:szCs w:val="22"/>
                <w:lang w:val="es-419" w:eastAsia="es-419"/>
              </w:rPr>
            </w:pPr>
            <w:r w:rsidRPr="00114059">
              <w:rPr>
                <w:rFonts w:eastAsia="Times New Roman"/>
                <w:b/>
                <w:bCs/>
                <w:color w:val="FFFFFF"/>
                <w:spacing w:val="0"/>
                <w:sz w:val="22"/>
                <w:szCs w:val="22"/>
                <w:lang w:val="es-419" w:eastAsia="es-419"/>
              </w:rPr>
              <w:t>Índice de Ejecución %</w:t>
            </w:r>
          </w:p>
        </w:tc>
        <w:tc>
          <w:tcPr>
            <w:tcW w:w="2285" w:type="dxa"/>
            <w:tcBorders>
              <w:top w:val="single" w:sz="4" w:space="0" w:color="auto"/>
              <w:left w:val="nil"/>
              <w:bottom w:val="single" w:sz="4" w:space="0" w:color="auto"/>
              <w:right w:val="single" w:sz="4" w:space="0" w:color="auto"/>
            </w:tcBorders>
            <w:shd w:val="clear" w:color="000000" w:fill="002060"/>
            <w:vAlign w:val="center"/>
            <w:hideMark/>
          </w:tcPr>
          <w:p w14:paraId="505D404A" w14:textId="77777777" w:rsidR="00114059" w:rsidRPr="00114059" w:rsidRDefault="00114059" w:rsidP="00114059">
            <w:pPr>
              <w:spacing w:after="0" w:line="240" w:lineRule="auto"/>
              <w:jc w:val="center"/>
              <w:rPr>
                <w:rFonts w:eastAsia="Times New Roman"/>
                <w:b/>
                <w:bCs/>
                <w:color w:val="FFFFFF"/>
                <w:spacing w:val="0"/>
                <w:sz w:val="22"/>
                <w:szCs w:val="22"/>
                <w:lang w:val="es-419" w:eastAsia="es-419"/>
              </w:rPr>
            </w:pPr>
            <w:r w:rsidRPr="00114059">
              <w:rPr>
                <w:rFonts w:eastAsia="Times New Roman"/>
                <w:b/>
                <w:bCs/>
                <w:color w:val="FFFFFF"/>
                <w:spacing w:val="0"/>
                <w:sz w:val="22"/>
                <w:szCs w:val="22"/>
                <w:lang w:val="es-419" w:eastAsia="es-419"/>
              </w:rPr>
              <w:t>Participación ejecución por programa</w:t>
            </w:r>
          </w:p>
        </w:tc>
      </w:tr>
      <w:tr w:rsidR="00114059" w:rsidRPr="00114059" w14:paraId="29F7360B" w14:textId="77777777" w:rsidTr="00114059">
        <w:trPr>
          <w:trHeight w:val="799"/>
        </w:trPr>
        <w:tc>
          <w:tcPr>
            <w:tcW w:w="2157" w:type="dxa"/>
            <w:tcBorders>
              <w:top w:val="nil"/>
              <w:left w:val="single" w:sz="4" w:space="0" w:color="auto"/>
              <w:bottom w:val="single" w:sz="4" w:space="0" w:color="auto"/>
              <w:right w:val="single" w:sz="4" w:space="0" w:color="auto"/>
            </w:tcBorders>
            <w:shd w:val="clear" w:color="auto" w:fill="auto"/>
            <w:noWrap/>
            <w:vAlign w:val="center"/>
            <w:hideMark/>
          </w:tcPr>
          <w:p w14:paraId="31E0BBA8" w14:textId="77777777" w:rsidR="00114059" w:rsidRPr="00114059" w:rsidRDefault="00114059" w:rsidP="00114059">
            <w:pPr>
              <w:spacing w:after="0" w:line="240" w:lineRule="auto"/>
              <w:jc w:val="center"/>
              <w:rPr>
                <w:rFonts w:eastAsia="Times New Roman"/>
                <w:color w:val="757171"/>
                <w:spacing w:val="0"/>
                <w:sz w:val="22"/>
                <w:szCs w:val="22"/>
                <w:lang w:val="es-419" w:eastAsia="es-419"/>
              </w:rPr>
            </w:pPr>
            <w:r w:rsidRPr="00114059">
              <w:rPr>
                <w:rFonts w:eastAsia="Times New Roman"/>
                <w:color w:val="757171"/>
                <w:spacing w:val="0"/>
                <w:sz w:val="22"/>
                <w:szCs w:val="22"/>
                <w:lang w:val="es-419" w:eastAsia="es-419"/>
              </w:rPr>
              <w:t>6179</w:t>
            </w:r>
          </w:p>
        </w:tc>
        <w:tc>
          <w:tcPr>
            <w:tcW w:w="5232" w:type="dxa"/>
            <w:tcBorders>
              <w:top w:val="nil"/>
              <w:left w:val="nil"/>
              <w:bottom w:val="single" w:sz="4" w:space="0" w:color="auto"/>
              <w:right w:val="single" w:sz="4" w:space="0" w:color="auto"/>
            </w:tcBorders>
            <w:shd w:val="clear" w:color="auto" w:fill="auto"/>
            <w:vAlign w:val="center"/>
            <w:hideMark/>
          </w:tcPr>
          <w:p w14:paraId="158BE7C9" w14:textId="77777777" w:rsidR="00114059" w:rsidRPr="00114059" w:rsidRDefault="00114059" w:rsidP="00114059">
            <w:pPr>
              <w:spacing w:after="0" w:line="240" w:lineRule="auto"/>
              <w:jc w:val="both"/>
              <w:rPr>
                <w:rFonts w:eastAsia="Times New Roman"/>
                <w:color w:val="757171"/>
                <w:spacing w:val="0"/>
                <w:sz w:val="22"/>
                <w:szCs w:val="22"/>
                <w:lang w:val="es-419" w:eastAsia="es-419"/>
              </w:rPr>
            </w:pPr>
            <w:r w:rsidRPr="00114059">
              <w:rPr>
                <w:rFonts w:eastAsia="Times New Roman"/>
                <w:color w:val="757171"/>
                <w:spacing w:val="0"/>
                <w:sz w:val="22"/>
                <w:szCs w:val="22"/>
                <w:lang w:val="es-419" w:eastAsia="es-419"/>
              </w:rPr>
              <w:t>Acceso universal a los servicios de telecomunicaciones</w:t>
            </w:r>
          </w:p>
        </w:tc>
        <w:tc>
          <w:tcPr>
            <w:tcW w:w="2561" w:type="dxa"/>
            <w:tcBorders>
              <w:top w:val="nil"/>
              <w:left w:val="nil"/>
              <w:bottom w:val="single" w:sz="4" w:space="0" w:color="auto"/>
              <w:right w:val="single" w:sz="4" w:space="0" w:color="auto"/>
            </w:tcBorders>
            <w:shd w:val="clear" w:color="auto" w:fill="auto"/>
            <w:vAlign w:val="center"/>
            <w:hideMark/>
          </w:tcPr>
          <w:p w14:paraId="3347D5FF" w14:textId="77777777" w:rsidR="00114059" w:rsidRPr="00114059" w:rsidRDefault="00114059" w:rsidP="00114059">
            <w:pPr>
              <w:spacing w:after="0" w:line="240" w:lineRule="auto"/>
              <w:jc w:val="right"/>
              <w:rPr>
                <w:rFonts w:eastAsia="Times New Roman"/>
                <w:color w:val="757171"/>
                <w:spacing w:val="0"/>
                <w:sz w:val="22"/>
                <w:szCs w:val="22"/>
                <w:lang w:val="es-419" w:eastAsia="es-419"/>
              </w:rPr>
            </w:pPr>
            <w:r w:rsidRPr="00114059">
              <w:rPr>
                <w:rFonts w:eastAsia="Times New Roman"/>
                <w:color w:val="757171"/>
                <w:spacing w:val="0"/>
                <w:sz w:val="22"/>
                <w:szCs w:val="22"/>
                <w:lang w:val="es-419" w:eastAsia="es-419"/>
              </w:rPr>
              <w:t>280,785,175.00</w:t>
            </w:r>
          </w:p>
        </w:tc>
        <w:tc>
          <w:tcPr>
            <w:tcW w:w="2478" w:type="dxa"/>
            <w:tcBorders>
              <w:top w:val="nil"/>
              <w:left w:val="nil"/>
              <w:bottom w:val="single" w:sz="4" w:space="0" w:color="auto"/>
              <w:right w:val="single" w:sz="4" w:space="0" w:color="auto"/>
            </w:tcBorders>
            <w:shd w:val="clear" w:color="auto" w:fill="auto"/>
            <w:vAlign w:val="center"/>
            <w:hideMark/>
          </w:tcPr>
          <w:p w14:paraId="65E97884" w14:textId="77777777" w:rsidR="00114059" w:rsidRPr="00114059" w:rsidRDefault="00114059" w:rsidP="00114059">
            <w:pPr>
              <w:spacing w:after="0" w:line="240" w:lineRule="auto"/>
              <w:jc w:val="right"/>
              <w:rPr>
                <w:rFonts w:eastAsia="Times New Roman"/>
                <w:color w:val="757171"/>
                <w:spacing w:val="0"/>
                <w:sz w:val="22"/>
                <w:szCs w:val="22"/>
                <w:lang w:val="es-419" w:eastAsia="es-419"/>
              </w:rPr>
            </w:pPr>
            <w:r w:rsidRPr="00114059">
              <w:rPr>
                <w:rFonts w:eastAsia="Times New Roman"/>
                <w:color w:val="757171"/>
                <w:spacing w:val="0"/>
                <w:sz w:val="22"/>
                <w:szCs w:val="22"/>
                <w:lang w:val="es-419" w:eastAsia="es-419"/>
              </w:rPr>
              <w:t>49,972,420.18</w:t>
            </w:r>
          </w:p>
        </w:tc>
        <w:tc>
          <w:tcPr>
            <w:tcW w:w="2010" w:type="dxa"/>
            <w:tcBorders>
              <w:top w:val="nil"/>
              <w:left w:val="nil"/>
              <w:bottom w:val="single" w:sz="4" w:space="0" w:color="auto"/>
              <w:right w:val="single" w:sz="4" w:space="0" w:color="auto"/>
            </w:tcBorders>
            <w:shd w:val="clear" w:color="auto" w:fill="auto"/>
            <w:vAlign w:val="center"/>
            <w:hideMark/>
          </w:tcPr>
          <w:p w14:paraId="48C15AD6" w14:textId="77777777" w:rsidR="00114059" w:rsidRPr="00114059" w:rsidRDefault="00114059" w:rsidP="00114059">
            <w:pPr>
              <w:spacing w:after="0" w:line="240" w:lineRule="auto"/>
              <w:jc w:val="center"/>
              <w:rPr>
                <w:rFonts w:eastAsia="Times New Roman"/>
                <w:color w:val="757171"/>
                <w:spacing w:val="0"/>
                <w:sz w:val="22"/>
                <w:szCs w:val="22"/>
                <w:lang w:val="es-419" w:eastAsia="es-419"/>
              </w:rPr>
            </w:pPr>
            <w:r w:rsidRPr="00114059">
              <w:rPr>
                <w:rFonts w:eastAsia="Times New Roman"/>
                <w:color w:val="757171"/>
                <w:spacing w:val="0"/>
                <w:sz w:val="22"/>
                <w:szCs w:val="22"/>
                <w:lang w:val="es-419" w:eastAsia="es-419"/>
              </w:rPr>
              <w:t>17.80%</w:t>
            </w:r>
          </w:p>
        </w:tc>
        <w:tc>
          <w:tcPr>
            <w:tcW w:w="2285" w:type="dxa"/>
            <w:tcBorders>
              <w:top w:val="nil"/>
              <w:left w:val="nil"/>
              <w:bottom w:val="single" w:sz="4" w:space="0" w:color="auto"/>
              <w:right w:val="single" w:sz="4" w:space="0" w:color="auto"/>
            </w:tcBorders>
            <w:shd w:val="clear" w:color="auto" w:fill="auto"/>
            <w:vAlign w:val="center"/>
            <w:hideMark/>
          </w:tcPr>
          <w:p w14:paraId="3CC69963" w14:textId="77777777" w:rsidR="00114059" w:rsidRPr="00114059" w:rsidRDefault="00114059" w:rsidP="00114059">
            <w:pPr>
              <w:spacing w:after="0" w:line="240" w:lineRule="auto"/>
              <w:jc w:val="center"/>
              <w:rPr>
                <w:rFonts w:eastAsia="Times New Roman"/>
                <w:color w:val="757171"/>
                <w:spacing w:val="0"/>
                <w:sz w:val="22"/>
                <w:szCs w:val="22"/>
                <w:lang w:val="es-419" w:eastAsia="es-419"/>
              </w:rPr>
            </w:pPr>
            <w:r w:rsidRPr="00114059">
              <w:rPr>
                <w:rFonts w:eastAsia="Times New Roman"/>
                <w:color w:val="757171"/>
                <w:spacing w:val="0"/>
                <w:sz w:val="22"/>
                <w:szCs w:val="22"/>
                <w:lang w:val="es-419" w:eastAsia="es-419"/>
              </w:rPr>
              <w:t>48.78%</w:t>
            </w:r>
          </w:p>
        </w:tc>
      </w:tr>
      <w:tr w:rsidR="00114059" w:rsidRPr="00114059" w14:paraId="3B645274" w14:textId="77777777" w:rsidTr="00114059">
        <w:trPr>
          <w:trHeight w:val="658"/>
        </w:trPr>
        <w:tc>
          <w:tcPr>
            <w:tcW w:w="2157" w:type="dxa"/>
            <w:tcBorders>
              <w:top w:val="nil"/>
              <w:left w:val="single" w:sz="4" w:space="0" w:color="auto"/>
              <w:bottom w:val="single" w:sz="4" w:space="0" w:color="auto"/>
              <w:right w:val="single" w:sz="4" w:space="0" w:color="auto"/>
            </w:tcBorders>
            <w:shd w:val="clear" w:color="auto" w:fill="auto"/>
            <w:noWrap/>
            <w:vAlign w:val="center"/>
            <w:hideMark/>
          </w:tcPr>
          <w:p w14:paraId="0BE11DFD" w14:textId="77777777" w:rsidR="00114059" w:rsidRPr="00114059" w:rsidRDefault="00114059" w:rsidP="00114059">
            <w:pPr>
              <w:spacing w:after="0" w:line="240" w:lineRule="auto"/>
              <w:jc w:val="center"/>
              <w:rPr>
                <w:rFonts w:eastAsia="Times New Roman"/>
                <w:color w:val="757171"/>
                <w:spacing w:val="0"/>
                <w:sz w:val="22"/>
                <w:szCs w:val="22"/>
                <w:lang w:val="es-419" w:eastAsia="es-419"/>
              </w:rPr>
            </w:pPr>
            <w:r w:rsidRPr="00114059">
              <w:rPr>
                <w:rFonts w:eastAsia="Times New Roman"/>
                <w:color w:val="757171"/>
                <w:spacing w:val="0"/>
                <w:sz w:val="22"/>
                <w:szCs w:val="22"/>
                <w:lang w:val="es-419" w:eastAsia="es-419"/>
              </w:rPr>
              <w:t>6180</w:t>
            </w:r>
          </w:p>
        </w:tc>
        <w:tc>
          <w:tcPr>
            <w:tcW w:w="5232" w:type="dxa"/>
            <w:tcBorders>
              <w:top w:val="nil"/>
              <w:left w:val="nil"/>
              <w:bottom w:val="single" w:sz="4" w:space="0" w:color="auto"/>
              <w:right w:val="single" w:sz="4" w:space="0" w:color="auto"/>
            </w:tcBorders>
            <w:shd w:val="clear" w:color="auto" w:fill="auto"/>
            <w:vAlign w:val="center"/>
            <w:hideMark/>
          </w:tcPr>
          <w:p w14:paraId="56482C28" w14:textId="77777777" w:rsidR="00114059" w:rsidRPr="00114059" w:rsidRDefault="00114059" w:rsidP="00114059">
            <w:pPr>
              <w:spacing w:after="0" w:line="240" w:lineRule="auto"/>
              <w:jc w:val="both"/>
              <w:rPr>
                <w:rFonts w:eastAsia="Times New Roman"/>
                <w:color w:val="757171"/>
                <w:spacing w:val="0"/>
                <w:sz w:val="22"/>
                <w:szCs w:val="22"/>
                <w:lang w:val="es-419" w:eastAsia="es-419"/>
              </w:rPr>
            </w:pPr>
            <w:proofErr w:type="gramStart"/>
            <w:r w:rsidRPr="00114059">
              <w:rPr>
                <w:rFonts w:eastAsia="Times New Roman"/>
                <w:color w:val="757171"/>
                <w:spacing w:val="0"/>
                <w:sz w:val="22"/>
                <w:szCs w:val="22"/>
                <w:lang w:val="es-419" w:eastAsia="es-419"/>
              </w:rPr>
              <w:t>Empresas  que</w:t>
            </w:r>
            <w:proofErr w:type="gramEnd"/>
            <w:r w:rsidRPr="00114059">
              <w:rPr>
                <w:rFonts w:eastAsia="Times New Roman"/>
                <w:color w:val="757171"/>
                <w:spacing w:val="0"/>
                <w:sz w:val="22"/>
                <w:szCs w:val="22"/>
                <w:lang w:val="es-419" w:eastAsia="es-419"/>
              </w:rPr>
              <w:t xml:space="preserve"> reciben autorizaciones para dar servicios de telecomunicación</w:t>
            </w:r>
          </w:p>
        </w:tc>
        <w:tc>
          <w:tcPr>
            <w:tcW w:w="2561" w:type="dxa"/>
            <w:tcBorders>
              <w:top w:val="nil"/>
              <w:left w:val="nil"/>
              <w:bottom w:val="single" w:sz="4" w:space="0" w:color="auto"/>
              <w:right w:val="single" w:sz="4" w:space="0" w:color="auto"/>
            </w:tcBorders>
            <w:shd w:val="clear" w:color="auto" w:fill="auto"/>
            <w:vAlign w:val="center"/>
            <w:hideMark/>
          </w:tcPr>
          <w:p w14:paraId="29D2CBAE" w14:textId="77777777" w:rsidR="00114059" w:rsidRPr="00114059" w:rsidRDefault="00114059" w:rsidP="00114059">
            <w:pPr>
              <w:spacing w:after="0" w:line="240" w:lineRule="auto"/>
              <w:jc w:val="right"/>
              <w:rPr>
                <w:rFonts w:eastAsia="Times New Roman"/>
                <w:color w:val="757171"/>
                <w:spacing w:val="0"/>
                <w:sz w:val="22"/>
                <w:szCs w:val="22"/>
                <w:lang w:val="es-419" w:eastAsia="es-419"/>
              </w:rPr>
            </w:pPr>
            <w:r w:rsidRPr="00114059">
              <w:rPr>
                <w:rFonts w:eastAsia="Times New Roman"/>
                <w:color w:val="757171"/>
                <w:spacing w:val="0"/>
                <w:sz w:val="22"/>
                <w:szCs w:val="22"/>
                <w:lang w:val="es-419" w:eastAsia="es-419"/>
              </w:rPr>
              <w:t>50,431,359.00</w:t>
            </w:r>
          </w:p>
        </w:tc>
        <w:tc>
          <w:tcPr>
            <w:tcW w:w="2478" w:type="dxa"/>
            <w:tcBorders>
              <w:top w:val="nil"/>
              <w:left w:val="nil"/>
              <w:bottom w:val="single" w:sz="4" w:space="0" w:color="auto"/>
              <w:right w:val="single" w:sz="4" w:space="0" w:color="auto"/>
            </w:tcBorders>
            <w:shd w:val="clear" w:color="auto" w:fill="auto"/>
            <w:vAlign w:val="center"/>
            <w:hideMark/>
          </w:tcPr>
          <w:p w14:paraId="16DCA130" w14:textId="77777777" w:rsidR="00114059" w:rsidRPr="00114059" w:rsidRDefault="00114059" w:rsidP="00114059">
            <w:pPr>
              <w:spacing w:after="0" w:line="240" w:lineRule="auto"/>
              <w:jc w:val="right"/>
              <w:rPr>
                <w:rFonts w:eastAsia="Times New Roman"/>
                <w:color w:val="757171"/>
                <w:spacing w:val="0"/>
                <w:sz w:val="22"/>
                <w:szCs w:val="22"/>
                <w:lang w:val="es-419" w:eastAsia="es-419"/>
              </w:rPr>
            </w:pPr>
            <w:r w:rsidRPr="00114059">
              <w:rPr>
                <w:rFonts w:eastAsia="Times New Roman"/>
                <w:color w:val="757171"/>
                <w:spacing w:val="0"/>
                <w:sz w:val="22"/>
                <w:szCs w:val="22"/>
                <w:lang w:val="es-419" w:eastAsia="es-419"/>
              </w:rPr>
              <w:t>34,916,314.35</w:t>
            </w:r>
          </w:p>
        </w:tc>
        <w:tc>
          <w:tcPr>
            <w:tcW w:w="2010" w:type="dxa"/>
            <w:tcBorders>
              <w:top w:val="nil"/>
              <w:left w:val="nil"/>
              <w:bottom w:val="single" w:sz="4" w:space="0" w:color="auto"/>
              <w:right w:val="single" w:sz="4" w:space="0" w:color="auto"/>
            </w:tcBorders>
            <w:shd w:val="clear" w:color="auto" w:fill="auto"/>
            <w:vAlign w:val="center"/>
            <w:hideMark/>
          </w:tcPr>
          <w:p w14:paraId="29207326" w14:textId="77777777" w:rsidR="00114059" w:rsidRPr="00114059" w:rsidRDefault="00114059" w:rsidP="00114059">
            <w:pPr>
              <w:spacing w:after="0" w:line="240" w:lineRule="auto"/>
              <w:jc w:val="center"/>
              <w:rPr>
                <w:rFonts w:eastAsia="Times New Roman"/>
                <w:color w:val="757171"/>
                <w:spacing w:val="0"/>
                <w:sz w:val="22"/>
                <w:szCs w:val="22"/>
                <w:lang w:val="es-419" w:eastAsia="es-419"/>
              </w:rPr>
            </w:pPr>
            <w:r w:rsidRPr="00114059">
              <w:rPr>
                <w:rFonts w:eastAsia="Times New Roman"/>
                <w:color w:val="757171"/>
                <w:spacing w:val="0"/>
                <w:sz w:val="22"/>
                <w:szCs w:val="22"/>
                <w:lang w:val="es-419" w:eastAsia="es-419"/>
              </w:rPr>
              <w:t>69.24%</w:t>
            </w:r>
          </w:p>
        </w:tc>
        <w:tc>
          <w:tcPr>
            <w:tcW w:w="2285" w:type="dxa"/>
            <w:tcBorders>
              <w:top w:val="nil"/>
              <w:left w:val="nil"/>
              <w:bottom w:val="single" w:sz="4" w:space="0" w:color="auto"/>
              <w:right w:val="single" w:sz="4" w:space="0" w:color="auto"/>
            </w:tcBorders>
            <w:shd w:val="clear" w:color="auto" w:fill="auto"/>
            <w:vAlign w:val="center"/>
            <w:hideMark/>
          </w:tcPr>
          <w:p w14:paraId="5CEE41EF" w14:textId="77777777" w:rsidR="00114059" w:rsidRPr="00114059" w:rsidRDefault="00114059" w:rsidP="00114059">
            <w:pPr>
              <w:spacing w:after="0" w:line="240" w:lineRule="auto"/>
              <w:jc w:val="center"/>
              <w:rPr>
                <w:rFonts w:eastAsia="Times New Roman"/>
                <w:color w:val="757171"/>
                <w:spacing w:val="0"/>
                <w:sz w:val="22"/>
                <w:szCs w:val="22"/>
                <w:lang w:val="es-419" w:eastAsia="es-419"/>
              </w:rPr>
            </w:pPr>
            <w:r w:rsidRPr="00114059">
              <w:rPr>
                <w:rFonts w:eastAsia="Times New Roman"/>
                <w:color w:val="757171"/>
                <w:spacing w:val="0"/>
                <w:sz w:val="22"/>
                <w:szCs w:val="22"/>
                <w:lang w:val="es-419" w:eastAsia="es-419"/>
              </w:rPr>
              <w:t>8.76%</w:t>
            </w:r>
          </w:p>
        </w:tc>
      </w:tr>
      <w:tr w:rsidR="00114059" w:rsidRPr="00114059" w14:paraId="7318C946" w14:textId="77777777" w:rsidTr="00114059">
        <w:trPr>
          <w:trHeight w:val="736"/>
        </w:trPr>
        <w:tc>
          <w:tcPr>
            <w:tcW w:w="2157" w:type="dxa"/>
            <w:tcBorders>
              <w:top w:val="nil"/>
              <w:left w:val="single" w:sz="4" w:space="0" w:color="auto"/>
              <w:bottom w:val="single" w:sz="4" w:space="0" w:color="auto"/>
              <w:right w:val="single" w:sz="4" w:space="0" w:color="auto"/>
            </w:tcBorders>
            <w:shd w:val="clear" w:color="auto" w:fill="auto"/>
            <w:noWrap/>
            <w:vAlign w:val="center"/>
            <w:hideMark/>
          </w:tcPr>
          <w:p w14:paraId="12BC03CF" w14:textId="77777777" w:rsidR="00114059" w:rsidRPr="00114059" w:rsidRDefault="00114059" w:rsidP="00114059">
            <w:pPr>
              <w:spacing w:after="0" w:line="240" w:lineRule="auto"/>
              <w:jc w:val="center"/>
              <w:rPr>
                <w:rFonts w:eastAsia="Times New Roman"/>
                <w:color w:val="757171"/>
                <w:spacing w:val="0"/>
                <w:sz w:val="22"/>
                <w:szCs w:val="22"/>
                <w:lang w:val="es-419" w:eastAsia="es-419"/>
              </w:rPr>
            </w:pPr>
            <w:r w:rsidRPr="00114059">
              <w:rPr>
                <w:rFonts w:eastAsia="Times New Roman"/>
                <w:color w:val="757171"/>
                <w:spacing w:val="0"/>
                <w:sz w:val="22"/>
                <w:szCs w:val="22"/>
                <w:lang w:val="es-419" w:eastAsia="es-419"/>
              </w:rPr>
              <w:t>6182</w:t>
            </w:r>
          </w:p>
        </w:tc>
        <w:tc>
          <w:tcPr>
            <w:tcW w:w="5232" w:type="dxa"/>
            <w:tcBorders>
              <w:top w:val="nil"/>
              <w:left w:val="nil"/>
              <w:bottom w:val="single" w:sz="4" w:space="0" w:color="auto"/>
              <w:right w:val="single" w:sz="4" w:space="0" w:color="auto"/>
            </w:tcBorders>
            <w:shd w:val="clear" w:color="auto" w:fill="auto"/>
            <w:vAlign w:val="center"/>
            <w:hideMark/>
          </w:tcPr>
          <w:p w14:paraId="51EAE39B" w14:textId="77777777" w:rsidR="00114059" w:rsidRPr="00114059" w:rsidRDefault="00114059" w:rsidP="00114059">
            <w:pPr>
              <w:spacing w:after="0" w:line="240" w:lineRule="auto"/>
              <w:jc w:val="both"/>
              <w:rPr>
                <w:rFonts w:eastAsia="Times New Roman"/>
                <w:color w:val="757171"/>
                <w:spacing w:val="0"/>
                <w:sz w:val="22"/>
                <w:szCs w:val="22"/>
                <w:lang w:val="es-419" w:eastAsia="es-419"/>
              </w:rPr>
            </w:pPr>
            <w:r w:rsidRPr="00114059">
              <w:rPr>
                <w:rFonts w:eastAsia="Times New Roman"/>
                <w:color w:val="757171"/>
                <w:spacing w:val="0"/>
                <w:sz w:val="22"/>
                <w:szCs w:val="22"/>
                <w:lang w:val="es-419" w:eastAsia="es-419"/>
              </w:rPr>
              <w:t>Prestadores de telecomunicaciones con fiscalización continua</w:t>
            </w:r>
          </w:p>
        </w:tc>
        <w:tc>
          <w:tcPr>
            <w:tcW w:w="2561" w:type="dxa"/>
            <w:tcBorders>
              <w:top w:val="nil"/>
              <w:left w:val="nil"/>
              <w:bottom w:val="single" w:sz="4" w:space="0" w:color="auto"/>
              <w:right w:val="single" w:sz="4" w:space="0" w:color="auto"/>
            </w:tcBorders>
            <w:shd w:val="clear" w:color="auto" w:fill="auto"/>
            <w:vAlign w:val="center"/>
            <w:hideMark/>
          </w:tcPr>
          <w:p w14:paraId="3B2A8F1F" w14:textId="77777777" w:rsidR="00114059" w:rsidRPr="00114059" w:rsidRDefault="00114059" w:rsidP="00114059">
            <w:pPr>
              <w:spacing w:after="0" w:line="240" w:lineRule="auto"/>
              <w:jc w:val="right"/>
              <w:rPr>
                <w:rFonts w:eastAsia="Times New Roman"/>
                <w:color w:val="757171"/>
                <w:spacing w:val="0"/>
                <w:sz w:val="22"/>
                <w:szCs w:val="22"/>
                <w:lang w:val="es-419" w:eastAsia="es-419"/>
              </w:rPr>
            </w:pPr>
            <w:r w:rsidRPr="00114059">
              <w:rPr>
                <w:rFonts w:eastAsia="Times New Roman"/>
                <w:color w:val="757171"/>
                <w:spacing w:val="0"/>
                <w:sz w:val="22"/>
                <w:szCs w:val="22"/>
                <w:lang w:val="es-419" w:eastAsia="es-419"/>
              </w:rPr>
              <w:t>103,657,207.00</w:t>
            </w:r>
          </w:p>
        </w:tc>
        <w:tc>
          <w:tcPr>
            <w:tcW w:w="2478" w:type="dxa"/>
            <w:tcBorders>
              <w:top w:val="nil"/>
              <w:left w:val="nil"/>
              <w:bottom w:val="single" w:sz="4" w:space="0" w:color="auto"/>
              <w:right w:val="single" w:sz="4" w:space="0" w:color="auto"/>
            </w:tcBorders>
            <w:shd w:val="clear" w:color="auto" w:fill="auto"/>
            <w:vAlign w:val="center"/>
            <w:hideMark/>
          </w:tcPr>
          <w:p w14:paraId="6AC15B9F" w14:textId="77777777" w:rsidR="00114059" w:rsidRPr="00114059" w:rsidRDefault="00114059" w:rsidP="00114059">
            <w:pPr>
              <w:spacing w:after="0" w:line="240" w:lineRule="auto"/>
              <w:jc w:val="right"/>
              <w:rPr>
                <w:rFonts w:eastAsia="Times New Roman"/>
                <w:color w:val="757171"/>
                <w:spacing w:val="0"/>
                <w:sz w:val="22"/>
                <w:szCs w:val="22"/>
                <w:lang w:val="es-419" w:eastAsia="es-419"/>
              </w:rPr>
            </w:pPr>
            <w:r w:rsidRPr="00114059">
              <w:rPr>
                <w:rFonts w:eastAsia="Times New Roman"/>
                <w:color w:val="757171"/>
                <w:spacing w:val="0"/>
                <w:sz w:val="22"/>
                <w:szCs w:val="22"/>
                <w:lang w:val="es-419" w:eastAsia="es-419"/>
              </w:rPr>
              <w:t>69,987,565.67</w:t>
            </w:r>
          </w:p>
        </w:tc>
        <w:tc>
          <w:tcPr>
            <w:tcW w:w="2010" w:type="dxa"/>
            <w:tcBorders>
              <w:top w:val="nil"/>
              <w:left w:val="nil"/>
              <w:bottom w:val="single" w:sz="4" w:space="0" w:color="auto"/>
              <w:right w:val="single" w:sz="4" w:space="0" w:color="auto"/>
            </w:tcBorders>
            <w:shd w:val="clear" w:color="auto" w:fill="auto"/>
            <w:vAlign w:val="center"/>
            <w:hideMark/>
          </w:tcPr>
          <w:p w14:paraId="16E4C7EB" w14:textId="77777777" w:rsidR="00114059" w:rsidRPr="00114059" w:rsidRDefault="00114059" w:rsidP="00114059">
            <w:pPr>
              <w:spacing w:after="0" w:line="240" w:lineRule="auto"/>
              <w:jc w:val="center"/>
              <w:rPr>
                <w:rFonts w:eastAsia="Times New Roman"/>
                <w:color w:val="757171"/>
                <w:spacing w:val="0"/>
                <w:sz w:val="22"/>
                <w:szCs w:val="22"/>
                <w:lang w:val="es-419" w:eastAsia="es-419"/>
              </w:rPr>
            </w:pPr>
            <w:r w:rsidRPr="00114059">
              <w:rPr>
                <w:rFonts w:eastAsia="Times New Roman"/>
                <w:color w:val="757171"/>
                <w:spacing w:val="0"/>
                <w:sz w:val="22"/>
                <w:szCs w:val="22"/>
                <w:lang w:val="es-419" w:eastAsia="es-419"/>
              </w:rPr>
              <w:t>67.52%</w:t>
            </w:r>
          </w:p>
        </w:tc>
        <w:tc>
          <w:tcPr>
            <w:tcW w:w="2285" w:type="dxa"/>
            <w:tcBorders>
              <w:top w:val="nil"/>
              <w:left w:val="nil"/>
              <w:bottom w:val="single" w:sz="4" w:space="0" w:color="auto"/>
              <w:right w:val="single" w:sz="4" w:space="0" w:color="auto"/>
            </w:tcBorders>
            <w:shd w:val="clear" w:color="auto" w:fill="auto"/>
            <w:vAlign w:val="center"/>
            <w:hideMark/>
          </w:tcPr>
          <w:p w14:paraId="61D63E16" w14:textId="77777777" w:rsidR="00114059" w:rsidRPr="00114059" w:rsidRDefault="00114059" w:rsidP="00114059">
            <w:pPr>
              <w:spacing w:after="0" w:line="240" w:lineRule="auto"/>
              <w:jc w:val="center"/>
              <w:rPr>
                <w:rFonts w:eastAsia="Times New Roman"/>
                <w:color w:val="757171"/>
                <w:spacing w:val="0"/>
                <w:sz w:val="22"/>
                <w:szCs w:val="22"/>
                <w:lang w:val="es-419" w:eastAsia="es-419"/>
              </w:rPr>
            </w:pPr>
            <w:r w:rsidRPr="00114059">
              <w:rPr>
                <w:rFonts w:eastAsia="Times New Roman"/>
                <w:color w:val="757171"/>
                <w:spacing w:val="0"/>
                <w:sz w:val="22"/>
                <w:szCs w:val="22"/>
                <w:lang w:val="es-419" w:eastAsia="es-419"/>
              </w:rPr>
              <w:t>18.01%</w:t>
            </w:r>
          </w:p>
        </w:tc>
      </w:tr>
      <w:tr w:rsidR="00114059" w:rsidRPr="00114059" w14:paraId="72F3BA90" w14:textId="77777777" w:rsidTr="00114059">
        <w:trPr>
          <w:trHeight w:val="736"/>
        </w:trPr>
        <w:tc>
          <w:tcPr>
            <w:tcW w:w="2157" w:type="dxa"/>
            <w:tcBorders>
              <w:top w:val="nil"/>
              <w:left w:val="single" w:sz="4" w:space="0" w:color="auto"/>
              <w:bottom w:val="single" w:sz="4" w:space="0" w:color="auto"/>
              <w:right w:val="single" w:sz="4" w:space="0" w:color="auto"/>
            </w:tcBorders>
            <w:shd w:val="clear" w:color="auto" w:fill="auto"/>
            <w:noWrap/>
            <w:vAlign w:val="center"/>
            <w:hideMark/>
          </w:tcPr>
          <w:p w14:paraId="18EE893A" w14:textId="77777777" w:rsidR="00114059" w:rsidRPr="00114059" w:rsidRDefault="00114059" w:rsidP="00114059">
            <w:pPr>
              <w:spacing w:after="0" w:line="240" w:lineRule="auto"/>
              <w:jc w:val="center"/>
              <w:rPr>
                <w:rFonts w:eastAsia="Times New Roman"/>
                <w:color w:val="757171"/>
                <w:spacing w:val="0"/>
                <w:sz w:val="22"/>
                <w:szCs w:val="22"/>
                <w:lang w:val="es-419" w:eastAsia="es-419"/>
              </w:rPr>
            </w:pPr>
            <w:r w:rsidRPr="00114059">
              <w:rPr>
                <w:rFonts w:eastAsia="Times New Roman"/>
                <w:color w:val="757171"/>
                <w:spacing w:val="0"/>
                <w:sz w:val="22"/>
                <w:szCs w:val="22"/>
                <w:lang w:val="es-419" w:eastAsia="es-419"/>
              </w:rPr>
              <w:t>6183</w:t>
            </w:r>
          </w:p>
        </w:tc>
        <w:tc>
          <w:tcPr>
            <w:tcW w:w="5232" w:type="dxa"/>
            <w:tcBorders>
              <w:top w:val="nil"/>
              <w:left w:val="nil"/>
              <w:bottom w:val="single" w:sz="4" w:space="0" w:color="auto"/>
              <w:right w:val="single" w:sz="4" w:space="0" w:color="auto"/>
            </w:tcBorders>
            <w:shd w:val="clear" w:color="auto" w:fill="auto"/>
            <w:vAlign w:val="center"/>
            <w:hideMark/>
          </w:tcPr>
          <w:p w14:paraId="12134739" w14:textId="77777777" w:rsidR="00114059" w:rsidRPr="00114059" w:rsidRDefault="00114059" w:rsidP="00114059">
            <w:pPr>
              <w:spacing w:after="0" w:line="240" w:lineRule="auto"/>
              <w:jc w:val="both"/>
              <w:rPr>
                <w:rFonts w:eastAsia="Times New Roman"/>
                <w:color w:val="757171"/>
                <w:spacing w:val="0"/>
                <w:sz w:val="22"/>
                <w:szCs w:val="22"/>
                <w:lang w:val="es-419" w:eastAsia="es-419"/>
              </w:rPr>
            </w:pPr>
            <w:r w:rsidRPr="00114059">
              <w:rPr>
                <w:rFonts w:eastAsia="Times New Roman"/>
                <w:color w:val="757171"/>
                <w:spacing w:val="0"/>
                <w:sz w:val="22"/>
                <w:szCs w:val="22"/>
                <w:lang w:val="es-419" w:eastAsia="es-419"/>
              </w:rPr>
              <w:t>Ciudadano reciben defensa a sus reclamaciones</w:t>
            </w:r>
          </w:p>
        </w:tc>
        <w:tc>
          <w:tcPr>
            <w:tcW w:w="2561" w:type="dxa"/>
            <w:tcBorders>
              <w:top w:val="nil"/>
              <w:left w:val="nil"/>
              <w:bottom w:val="single" w:sz="4" w:space="0" w:color="auto"/>
              <w:right w:val="single" w:sz="4" w:space="0" w:color="auto"/>
            </w:tcBorders>
            <w:shd w:val="clear" w:color="auto" w:fill="auto"/>
            <w:vAlign w:val="center"/>
            <w:hideMark/>
          </w:tcPr>
          <w:p w14:paraId="089FFE52" w14:textId="77777777" w:rsidR="00114059" w:rsidRPr="00114059" w:rsidRDefault="00114059" w:rsidP="00114059">
            <w:pPr>
              <w:spacing w:after="0" w:line="240" w:lineRule="auto"/>
              <w:jc w:val="right"/>
              <w:rPr>
                <w:rFonts w:eastAsia="Times New Roman"/>
                <w:color w:val="757171"/>
                <w:spacing w:val="0"/>
                <w:sz w:val="22"/>
                <w:szCs w:val="22"/>
                <w:lang w:val="es-419" w:eastAsia="es-419"/>
              </w:rPr>
            </w:pPr>
            <w:r w:rsidRPr="00114059">
              <w:rPr>
                <w:rFonts w:eastAsia="Times New Roman"/>
                <w:color w:val="757171"/>
                <w:spacing w:val="0"/>
                <w:sz w:val="22"/>
                <w:szCs w:val="22"/>
                <w:lang w:val="es-419" w:eastAsia="es-419"/>
              </w:rPr>
              <w:t>59,525,386.00</w:t>
            </w:r>
          </w:p>
        </w:tc>
        <w:tc>
          <w:tcPr>
            <w:tcW w:w="2478" w:type="dxa"/>
            <w:tcBorders>
              <w:top w:val="nil"/>
              <w:left w:val="nil"/>
              <w:bottom w:val="single" w:sz="4" w:space="0" w:color="auto"/>
              <w:right w:val="single" w:sz="4" w:space="0" w:color="auto"/>
            </w:tcBorders>
            <w:shd w:val="clear" w:color="auto" w:fill="auto"/>
            <w:vAlign w:val="center"/>
            <w:hideMark/>
          </w:tcPr>
          <w:p w14:paraId="7CEC547F" w14:textId="77777777" w:rsidR="00114059" w:rsidRPr="00114059" w:rsidRDefault="00114059" w:rsidP="00114059">
            <w:pPr>
              <w:spacing w:after="0" w:line="240" w:lineRule="auto"/>
              <w:jc w:val="right"/>
              <w:rPr>
                <w:rFonts w:eastAsia="Times New Roman"/>
                <w:color w:val="757171"/>
                <w:spacing w:val="0"/>
                <w:sz w:val="22"/>
                <w:szCs w:val="22"/>
                <w:lang w:val="es-419" w:eastAsia="es-419"/>
              </w:rPr>
            </w:pPr>
            <w:r w:rsidRPr="00114059">
              <w:rPr>
                <w:rFonts w:eastAsia="Times New Roman"/>
                <w:color w:val="757171"/>
                <w:spacing w:val="0"/>
                <w:sz w:val="22"/>
                <w:szCs w:val="22"/>
                <w:lang w:val="es-419" w:eastAsia="es-419"/>
              </w:rPr>
              <w:t>48,739,853.91</w:t>
            </w:r>
          </w:p>
        </w:tc>
        <w:tc>
          <w:tcPr>
            <w:tcW w:w="2010" w:type="dxa"/>
            <w:tcBorders>
              <w:top w:val="nil"/>
              <w:left w:val="nil"/>
              <w:bottom w:val="single" w:sz="4" w:space="0" w:color="auto"/>
              <w:right w:val="single" w:sz="4" w:space="0" w:color="auto"/>
            </w:tcBorders>
            <w:shd w:val="clear" w:color="auto" w:fill="auto"/>
            <w:vAlign w:val="center"/>
            <w:hideMark/>
          </w:tcPr>
          <w:p w14:paraId="11727BA2" w14:textId="77777777" w:rsidR="00114059" w:rsidRPr="00114059" w:rsidRDefault="00114059" w:rsidP="00114059">
            <w:pPr>
              <w:spacing w:after="0" w:line="240" w:lineRule="auto"/>
              <w:jc w:val="center"/>
              <w:rPr>
                <w:rFonts w:eastAsia="Times New Roman"/>
                <w:color w:val="757171"/>
                <w:spacing w:val="0"/>
                <w:sz w:val="22"/>
                <w:szCs w:val="22"/>
                <w:lang w:val="es-419" w:eastAsia="es-419"/>
              </w:rPr>
            </w:pPr>
            <w:r w:rsidRPr="00114059">
              <w:rPr>
                <w:rFonts w:eastAsia="Times New Roman"/>
                <w:color w:val="757171"/>
                <w:spacing w:val="0"/>
                <w:sz w:val="22"/>
                <w:szCs w:val="22"/>
                <w:lang w:val="es-419" w:eastAsia="es-419"/>
              </w:rPr>
              <w:t>81.88%</w:t>
            </w:r>
          </w:p>
        </w:tc>
        <w:tc>
          <w:tcPr>
            <w:tcW w:w="2285" w:type="dxa"/>
            <w:tcBorders>
              <w:top w:val="nil"/>
              <w:left w:val="nil"/>
              <w:bottom w:val="single" w:sz="4" w:space="0" w:color="auto"/>
              <w:right w:val="single" w:sz="4" w:space="0" w:color="auto"/>
            </w:tcBorders>
            <w:shd w:val="clear" w:color="auto" w:fill="auto"/>
            <w:vAlign w:val="center"/>
            <w:hideMark/>
          </w:tcPr>
          <w:p w14:paraId="6FFDB41D" w14:textId="77777777" w:rsidR="00114059" w:rsidRPr="00114059" w:rsidRDefault="00114059" w:rsidP="00114059">
            <w:pPr>
              <w:spacing w:after="0" w:line="240" w:lineRule="auto"/>
              <w:jc w:val="center"/>
              <w:rPr>
                <w:rFonts w:eastAsia="Times New Roman"/>
                <w:color w:val="757171"/>
                <w:spacing w:val="0"/>
                <w:sz w:val="22"/>
                <w:szCs w:val="22"/>
                <w:lang w:val="es-419" w:eastAsia="es-419"/>
              </w:rPr>
            </w:pPr>
            <w:r w:rsidRPr="00114059">
              <w:rPr>
                <w:rFonts w:eastAsia="Times New Roman"/>
                <w:color w:val="757171"/>
                <w:spacing w:val="0"/>
                <w:sz w:val="22"/>
                <w:szCs w:val="22"/>
                <w:lang w:val="es-419" w:eastAsia="es-419"/>
              </w:rPr>
              <w:t>10.34%</w:t>
            </w:r>
          </w:p>
        </w:tc>
      </w:tr>
      <w:tr w:rsidR="00114059" w:rsidRPr="00114059" w14:paraId="6076285A" w14:textId="77777777" w:rsidTr="00114059">
        <w:trPr>
          <w:trHeight w:val="893"/>
        </w:trPr>
        <w:tc>
          <w:tcPr>
            <w:tcW w:w="2157" w:type="dxa"/>
            <w:tcBorders>
              <w:top w:val="nil"/>
              <w:left w:val="single" w:sz="4" w:space="0" w:color="auto"/>
              <w:bottom w:val="single" w:sz="4" w:space="0" w:color="auto"/>
              <w:right w:val="single" w:sz="4" w:space="0" w:color="auto"/>
            </w:tcBorders>
            <w:shd w:val="clear" w:color="auto" w:fill="auto"/>
            <w:noWrap/>
            <w:vAlign w:val="center"/>
            <w:hideMark/>
          </w:tcPr>
          <w:p w14:paraId="0B49143C" w14:textId="77777777" w:rsidR="00114059" w:rsidRPr="00114059" w:rsidRDefault="00114059" w:rsidP="00114059">
            <w:pPr>
              <w:spacing w:after="0" w:line="240" w:lineRule="auto"/>
              <w:jc w:val="center"/>
              <w:rPr>
                <w:rFonts w:eastAsia="Times New Roman"/>
                <w:color w:val="757171"/>
                <w:spacing w:val="0"/>
                <w:sz w:val="22"/>
                <w:szCs w:val="22"/>
                <w:lang w:val="es-419" w:eastAsia="es-419"/>
              </w:rPr>
            </w:pPr>
            <w:r w:rsidRPr="00114059">
              <w:rPr>
                <w:rFonts w:eastAsia="Times New Roman"/>
                <w:color w:val="757171"/>
                <w:spacing w:val="0"/>
                <w:sz w:val="22"/>
                <w:szCs w:val="22"/>
                <w:lang w:val="es-419" w:eastAsia="es-419"/>
              </w:rPr>
              <w:t>6184</w:t>
            </w:r>
          </w:p>
        </w:tc>
        <w:tc>
          <w:tcPr>
            <w:tcW w:w="5232" w:type="dxa"/>
            <w:tcBorders>
              <w:top w:val="nil"/>
              <w:left w:val="nil"/>
              <w:bottom w:val="single" w:sz="4" w:space="0" w:color="auto"/>
              <w:right w:val="single" w:sz="4" w:space="0" w:color="auto"/>
            </w:tcBorders>
            <w:shd w:val="clear" w:color="auto" w:fill="auto"/>
            <w:vAlign w:val="center"/>
            <w:hideMark/>
          </w:tcPr>
          <w:p w14:paraId="0D9A0742" w14:textId="77777777" w:rsidR="00114059" w:rsidRPr="00114059" w:rsidRDefault="00114059" w:rsidP="00114059">
            <w:pPr>
              <w:spacing w:after="0" w:line="240" w:lineRule="auto"/>
              <w:jc w:val="both"/>
              <w:rPr>
                <w:rFonts w:eastAsia="Times New Roman"/>
                <w:color w:val="757171"/>
                <w:spacing w:val="0"/>
                <w:sz w:val="22"/>
                <w:szCs w:val="22"/>
                <w:lang w:val="es-419" w:eastAsia="es-419"/>
              </w:rPr>
            </w:pPr>
            <w:r w:rsidRPr="00114059">
              <w:rPr>
                <w:rFonts w:eastAsia="Times New Roman"/>
                <w:color w:val="757171"/>
                <w:spacing w:val="0"/>
                <w:sz w:val="22"/>
                <w:szCs w:val="22"/>
                <w:lang w:val="es-419" w:eastAsia="es-419"/>
              </w:rPr>
              <w:t xml:space="preserve">Empresa de telecomunicación regulada para la prestación de servicio </w:t>
            </w:r>
          </w:p>
        </w:tc>
        <w:tc>
          <w:tcPr>
            <w:tcW w:w="2561" w:type="dxa"/>
            <w:tcBorders>
              <w:top w:val="nil"/>
              <w:left w:val="nil"/>
              <w:bottom w:val="single" w:sz="4" w:space="0" w:color="auto"/>
              <w:right w:val="single" w:sz="4" w:space="0" w:color="auto"/>
            </w:tcBorders>
            <w:shd w:val="clear" w:color="auto" w:fill="auto"/>
            <w:vAlign w:val="center"/>
            <w:hideMark/>
          </w:tcPr>
          <w:p w14:paraId="69153110" w14:textId="77777777" w:rsidR="00114059" w:rsidRPr="00114059" w:rsidRDefault="00114059" w:rsidP="00114059">
            <w:pPr>
              <w:spacing w:after="0" w:line="240" w:lineRule="auto"/>
              <w:jc w:val="right"/>
              <w:rPr>
                <w:rFonts w:eastAsia="Times New Roman"/>
                <w:color w:val="757171"/>
                <w:spacing w:val="0"/>
                <w:sz w:val="22"/>
                <w:szCs w:val="22"/>
                <w:lang w:val="es-419" w:eastAsia="es-419"/>
              </w:rPr>
            </w:pPr>
            <w:r w:rsidRPr="00114059">
              <w:rPr>
                <w:rFonts w:eastAsia="Times New Roman"/>
                <w:color w:val="757171"/>
                <w:spacing w:val="0"/>
                <w:sz w:val="22"/>
                <w:szCs w:val="22"/>
                <w:lang w:val="es-419" w:eastAsia="es-419"/>
              </w:rPr>
              <w:t>41,331,899.00</w:t>
            </w:r>
          </w:p>
        </w:tc>
        <w:tc>
          <w:tcPr>
            <w:tcW w:w="2478" w:type="dxa"/>
            <w:tcBorders>
              <w:top w:val="nil"/>
              <w:left w:val="nil"/>
              <w:bottom w:val="single" w:sz="4" w:space="0" w:color="auto"/>
              <w:right w:val="single" w:sz="4" w:space="0" w:color="auto"/>
            </w:tcBorders>
            <w:shd w:val="clear" w:color="auto" w:fill="auto"/>
            <w:vAlign w:val="center"/>
            <w:hideMark/>
          </w:tcPr>
          <w:p w14:paraId="6D081497" w14:textId="77777777" w:rsidR="00114059" w:rsidRPr="00114059" w:rsidRDefault="00114059" w:rsidP="00114059">
            <w:pPr>
              <w:spacing w:after="0" w:line="240" w:lineRule="auto"/>
              <w:jc w:val="right"/>
              <w:rPr>
                <w:rFonts w:eastAsia="Times New Roman"/>
                <w:color w:val="757171"/>
                <w:spacing w:val="0"/>
                <w:sz w:val="22"/>
                <w:szCs w:val="22"/>
                <w:lang w:val="es-419" w:eastAsia="es-419"/>
              </w:rPr>
            </w:pPr>
            <w:r w:rsidRPr="00114059">
              <w:rPr>
                <w:rFonts w:eastAsia="Times New Roman"/>
                <w:color w:val="757171"/>
                <w:spacing w:val="0"/>
                <w:sz w:val="22"/>
                <w:szCs w:val="22"/>
                <w:lang w:val="es-419" w:eastAsia="es-419"/>
              </w:rPr>
              <w:t>27,024,214.05</w:t>
            </w:r>
          </w:p>
        </w:tc>
        <w:tc>
          <w:tcPr>
            <w:tcW w:w="2010" w:type="dxa"/>
            <w:tcBorders>
              <w:top w:val="nil"/>
              <w:left w:val="nil"/>
              <w:bottom w:val="single" w:sz="4" w:space="0" w:color="auto"/>
              <w:right w:val="single" w:sz="4" w:space="0" w:color="auto"/>
            </w:tcBorders>
            <w:shd w:val="clear" w:color="auto" w:fill="auto"/>
            <w:vAlign w:val="center"/>
            <w:hideMark/>
          </w:tcPr>
          <w:p w14:paraId="6A0AE6A1" w14:textId="77777777" w:rsidR="00114059" w:rsidRPr="00114059" w:rsidRDefault="00114059" w:rsidP="00114059">
            <w:pPr>
              <w:spacing w:after="0" w:line="240" w:lineRule="auto"/>
              <w:jc w:val="center"/>
              <w:rPr>
                <w:rFonts w:eastAsia="Times New Roman"/>
                <w:color w:val="757171"/>
                <w:spacing w:val="0"/>
                <w:sz w:val="22"/>
                <w:szCs w:val="22"/>
                <w:lang w:val="es-419" w:eastAsia="es-419"/>
              </w:rPr>
            </w:pPr>
            <w:r w:rsidRPr="00114059">
              <w:rPr>
                <w:rFonts w:eastAsia="Times New Roman"/>
                <w:color w:val="757171"/>
                <w:spacing w:val="0"/>
                <w:sz w:val="22"/>
                <w:szCs w:val="22"/>
                <w:lang w:val="es-419" w:eastAsia="es-419"/>
              </w:rPr>
              <w:t>65.38%</w:t>
            </w:r>
          </w:p>
        </w:tc>
        <w:tc>
          <w:tcPr>
            <w:tcW w:w="2285" w:type="dxa"/>
            <w:tcBorders>
              <w:top w:val="nil"/>
              <w:left w:val="nil"/>
              <w:bottom w:val="single" w:sz="4" w:space="0" w:color="auto"/>
              <w:right w:val="single" w:sz="4" w:space="0" w:color="auto"/>
            </w:tcBorders>
            <w:shd w:val="clear" w:color="auto" w:fill="auto"/>
            <w:vAlign w:val="center"/>
            <w:hideMark/>
          </w:tcPr>
          <w:p w14:paraId="3F3E9F68" w14:textId="77777777" w:rsidR="00114059" w:rsidRPr="00114059" w:rsidRDefault="00114059" w:rsidP="00114059">
            <w:pPr>
              <w:spacing w:after="0" w:line="240" w:lineRule="auto"/>
              <w:jc w:val="center"/>
              <w:rPr>
                <w:rFonts w:eastAsia="Times New Roman"/>
                <w:color w:val="757171"/>
                <w:spacing w:val="0"/>
                <w:sz w:val="22"/>
                <w:szCs w:val="22"/>
                <w:lang w:val="es-419" w:eastAsia="es-419"/>
              </w:rPr>
            </w:pPr>
            <w:r w:rsidRPr="00114059">
              <w:rPr>
                <w:rFonts w:eastAsia="Times New Roman"/>
                <w:color w:val="757171"/>
                <w:spacing w:val="0"/>
                <w:sz w:val="22"/>
                <w:szCs w:val="22"/>
                <w:lang w:val="es-419" w:eastAsia="es-419"/>
              </w:rPr>
              <w:t>7.18%</w:t>
            </w:r>
          </w:p>
        </w:tc>
      </w:tr>
      <w:tr w:rsidR="00114059" w:rsidRPr="00114059" w14:paraId="34ED8EA3" w14:textId="77777777" w:rsidTr="00114059">
        <w:trPr>
          <w:trHeight w:val="987"/>
        </w:trPr>
        <w:tc>
          <w:tcPr>
            <w:tcW w:w="2157" w:type="dxa"/>
            <w:tcBorders>
              <w:top w:val="nil"/>
              <w:left w:val="single" w:sz="4" w:space="0" w:color="auto"/>
              <w:bottom w:val="single" w:sz="4" w:space="0" w:color="auto"/>
              <w:right w:val="single" w:sz="4" w:space="0" w:color="auto"/>
            </w:tcBorders>
            <w:shd w:val="clear" w:color="auto" w:fill="auto"/>
            <w:noWrap/>
            <w:vAlign w:val="center"/>
            <w:hideMark/>
          </w:tcPr>
          <w:p w14:paraId="2FF70127" w14:textId="77777777" w:rsidR="00114059" w:rsidRPr="00114059" w:rsidRDefault="00114059" w:rsidP="00114059">
            <w:pPr>
              <w:spacing w:after="0" w:line="240" w:lineRule="auto"/>
              <w:jc w:val="center"/>
              <w:rPr>
                <w:rFonts w:eastAsia="Times New Roman"/>
                <w:color w:val="757171"/>
                <w:spacing w:val="0"/>
                <w:sz w:val="22"/>
                <w:szCs w:val="22"/>
                <w:lang w:val="es-419" w:eastAsia="es-419"/>
              </w:rPr>
            </w:pPr>
            <w:r w:rsidRPr="00114059">
              <w:rPr>
                <w:rFonts w:eastAsia="Times New Roman"/>
                <w:color w:val="757171"/>
                <w:spacing w:val="0"/>
                <w:sz w:val="22"/>
                <w:szCs w:val="22"/>
                <w:lang w:val="es-419" w:eastAsia="es-419"/>
              </w:rPr>
              <w:t>6185</w:t>
            </w:r>
          </w:p>
        </w:tc>
        <w:tc>
          <w:tcPr>
            <w:tcW w:w="5232" w:type="dxa"/>
            <w:tcBorders>
              <w:top w:val="nil"/>
              <w:left w:val="nil"/>
              <w:bottom w:val="single" w:sz="4" w:space="0" w:color="auto"/>
              <w:right w:val="single" w:sz="4" w:space="0" w:color="auto"/>
            </w:tcBorders>
            <w:shd w:val="clear" w:color="auto" w:fill="auto"/>
            <w:vAlign w:val="center"/>
            <w:hideMark/>
          </w:tcPr>
          <w:p w14:paraId="31F403B2" w14:textId="77777777" w:rsidR="00114059" w:rsidRPr="00114059" w:rsidRDefault="00114059" w:rsidP="00114059">
            <w:pPr>
              <w:spacing w:after="0" w:line="240" w:lineRule="auto"/>
              <w:jc w:val="both"/>
              <w:rPr>
                <w:rFonts w:eastAsia="Times New Roman"/>
                <w:color w:val="757171"/>
                <w:spacing w:val="0"/>
                <w:sz w:val="22"/>
                <w:szCs w:val="22"/>
                <w:lang w:val="es-419" w:eastAsia="es-419"/>
              </w:rPr>
            </w:pPr>
            <w:r w:rsidRPr="00114059">
              <w:rPr>
                <w:rFonts w:eastAsia="Times New Roman"/>
                <w:color w:val="757171"/>
                <w:spacing w:val="0"/>
                <w:sz w:val="22"/>
                <w:szCs w:val="22"/>
                <w:lang w:val="es-419" w:eastAsia="es-419"/>
              </w:rPr>
              <w:t xml:space="preserve">Entidades pública y privada reciben </w:t>
            </w:r>
            <w:proofErr w:type="gramStart"/>
            <w:r w:rsidRPr="00114059">
              <w:rPr>
                <w:rFonts w:eastAsia="Times New Roman"/>
                <w:color w:val="757171"/>
                <w:spacing w:val="0"/>
                <w:sz w:val="22"/>
                <w:szCs w:val="22"/>
                <w:lang w:val="es-419" w:eastAsia="es-419"/>
              </w:rPr>
              <w:t>certificación  de</w:t>
            </w:r>
            <w:proofErr w:type="gramEnd"/>
            <w:r w:rsidRPr="00114059">
              <w:rPr>
                <w:rFonts w:eastAsia="Times New Roman"/>
                <w:color w:val="757171"/>
                <w:spacing w:val="0"/>
                <w:sz w:val="22"/>
                <w:szCs w:val="22"/>
                <w:lang w:val="es-419" w:eastAsia="es-419"/>
              </w:rPr>
              <w:t xml:space="preserve"> otorgamiento para firma digital </w:t>
            </w:r>
          </w:p>
        </w:tc>
        <w:tc>
          <w:tcPr>
            <w:tcW w:w="2561" w:type="dxa"/>
            <w:tcBorders>
              <w:top w:val="nil"/>
              <w:left w:val="nil"/>
              <w:bottom w:val="single" w:sz="4" w:space="0" w:color="auto"/>
              <w:right w:val="single" w:sz="4" w:space="0" w:color="auto"/>
            </w:tcBorders>
            <w:shd w:val="clear" w:color="auto" w:fill="auto"/>
            <w:vAlign w:val="center"/>
            <w:hideMark/>
          </w:tcPr>
          <w:p w14:paraId="793E84EC" w14:textId="77777777" w:rsidR="00114059" w:rsidRPr="00114059" w:rsidRDefault="00114059" w:rsidP="00114059">
            <w:pPr>
              <w:spacing w:after="0" w:line="240" w:lineRule="auto"/>
              <w:jc w:val="right"/>
              <w:rPr>
                <w:rFonts w:eastAsia="Times New Roman"/>
                <w:color w:val="757171"/>
                <w:spacing w:val="0"/>
                <w:sz w:val="22"/>
                <w:szCs w:val="22"/>
                <w:lang w:val="es-419" w:eastAsia="es-419"/>
              </w:rPr>
            </w:pPr>
            <w:r w:rsidRPr="00114059">
              <w:rPr>
                <w:rFonts w:eastAsia="Times New Roman"/>
                <w:color w:val="757171"/>
                <w:spacing w:val="0"/>
                <w:sz w:val="22"/>
                <w:szCs w:val="22"/>
                <w:lang w:val="es-419" w:eastAsia="es-419"/>
              </w:rPr>
              <w:t>39,923,558.00</w:t>
            </w:r>
          </w:p>
        </w:tc>
        <w:tc>
          <w:tcPr>
            <w:tcW w:w="2478" w:type="dxa"/>
            <w:tcBorders>
              <w:top w:val="nil"/>
              <w:left w:val="nil"/>
              <w:bottom w:val="single" w:sz="4" w:space="0" w:color="auto"/>
              <w:right w:val="single" w:sz="4" w:space="0" w:color="auto"/>
            </w:tcBorders>
            <w:shd w:val="clear" w:color="auto" w:fill="auto"/>
            <w:vAlign w:val="center"/>
            <w:hideMark/>
          </w:tcPr>
          <w:p w14:paraId="6E7E59F4" w14:textId="77777777" w:rsidR="00114059" w:rsidRPr="00114059" w:rsidRDefault="00114059" w:rsidP="00114059">
            <w:pPr>
              <w:spacing w:after="0" w:line="240" w:lineRule="auto"/>
              <w:jc w:val="right"/>
              <w:rPr>
                <w:rFonts w:eastAsia="Times New Roman"/>
                <w:color w:val="757171"/>
                <w:spacing w:val="0"/>
                <w:sz w:val="22"/>
                <w:szCs w:val="22"/>
                <w:lang w:val="es-419" w:eastAsia="es-419"/>
              </w:rPr>
            </w:pPr>
            <w:r w:rsidRPr="00114059">
              <w:rPr>
                <w:rFonts w:eastAsia="Times New Roman"/>
                <w:color w:val="757171"/>
                <w:spacing w:val="0"/>
                <w:sz w:val="22"/>
                <w:szCs w:val="22"/>
                <w:lang w:val="es-419" w:eastAsia="es-419"/>
              </w:rPr>
              <w:t>16,875,123.44</w:t>
            </w:r>
          </w:p>
        </w:tc>
        <w:tc>
          <w:tcPr>
            <w:tcW w:w="2010" w:type="dxa"/>
            <w:tcBorders>
              <w:top w:val="nil"/>
              <w:left w:val="nil"/>
              <w:bottom w:val="single" w:sz="4" w:space="0" w:color="auto"/>
              <w:right w:val="single" w:sz="4" w:space="0" w:color="auto"/>
            </w:tcBorders>
            <w:shd w:val="clear" w:color="auto" w:fill="auto"/>
            <w:vAlign w:val="center"/>
            <w:hideMark/>
          </w:tcPr>
          <w:p w14:paraId="004DC82D" w14:textId="77777777" w:rsidR="00114059" w:rsidRPr="00114059" w:rsidRDefault="00114059" w:rsidP="00114059">
            <w:pPr>
              <w:spacing w:after="0" w:line="240" w:lineRule="auto"/>
              <w:jc w:val="center"/>
              <w:rPr>
                <w:rFonts w:eastAsia="Times New Roman"/>
                <w:color w:val="757171"/>
                <w:spacing w:val="0"/>
                <w:sz w:val="22"/>
                <w:szCs w:val="22"/>
                <w:lang w:val="es-419" w:eastAsia="es-419"/>
              </w:rPr>
            </w:pPr>
            <w:r w:rsidRPr="00114059">
              <w:rPr>
                <w:rFonts w:eastAsia="Times New Roman"/>
                <w:color w:val="757171"/>
                <w:spacing w:val="0"/>
                <w:sz w:val="22"/>
                <w:szCs w:val="22"/>
                <w:lang w:val="es-419" w:eastAsia="es-419"/>
              </w:rPr>
              <w:t>42.27%</w:t>
            </w:r>
          </w:p>
        </w:tc>
        <w:tc>
          <w:tcPr>
            <w:tcW w:w="2285" w:type="dxa"/>
            <w:tcBorders>
              <w:top w:val="nil"/>
              <w:left w:val="nil"/>
              <w:bottom w:val="single" w:sz="4" w:space="0" w:color="auto"/>
              <w:right w:val="single" w:sz="4" w:space="0" w:color="auto"/>
            </w:tcBorders>
            <w:shd w:val="clear" w:color="auto" w:fill="auto"/>
            <w:vAlign w:val="center"/>
            <w:hideMark/>
          </w:tcPr>
          <w:p w14:paraId="4305146E" w14:textId="77777777" w:rsidR="00114059" w:rsidRPr="00114059" w:rsidRDefault="00114059" w:rsidP="00114059">
            <w:pPr>
              <w:spacing w:after="0" w:line="240" w:lineRule="auto"/>
              <w:jc w:val="center"/>
              <w:rPr>
                <w:rFonts w:eastAsia="Times New Roman"/>
                <w:color w:val="757171"/>
                <w:spacing w:val="0"/>
                <w:sz w:val="22"/>
                <w:szCs w:val="22"/>
                <w:lang w:val="es-419" w:eastAsia="es-419"/>
              </w:rPr>
            </w:pPr>
            <w:r w:rsidRPr="00114059">
              <w:rPr>
                <w:rFonts w:eastAsia="Times New Roman"/>
                <w:color w:val="757171"/>
                <w:spacing w:val="0"/>
                <w:sz w:val="22"/>
                <w:szCs w:val="22"/>
                <w:lang w:val="es-419" w:eastAsia="es-419"/>
              </w:rPr>
              <w:t>6.94%</w:t>
            </w:r>
          </w:p>
        </w:tc>
      </w:tr>
      <w:tr w:rsidR="00114059" w:rsidRPr="00114059" w14:paraId="5ED48656" w14:textId="77777777" w:rsidTr="00114059">
        <w:trPr>
          <w:trHeight w:val="533"/>
        </w:trPr>
        <w:tc>
          <w:tcPr>
            <w:tcW w:w="2157" w:type="dxa"/>
            <w:tcBorders>
              <w:top w:val="nil"/>
              <w:left w:val="single" w:sz="4" w:space="0" w:color="auto"/>
              <w:bottom w:val="single" w:sz="4" w:space="0" w:color="auto"/>
              <w:right w:val="single" w:sz="4" w:space="0" w:color="auto"/>
            </w:tcBorders>
            <w:shd w:val="clear" w:color="000000" w:fill="002060"/>
            <w:noWrap/>
            <w:vAlign w:val="center"/>
            <w:hideMark/>
          </w:tcPr>
          <w:p w14:paraId="1885E0CE" w14:textId="77777777" w:rsidR="00114059" w:rsidRPr="00114059" w:rsidRDefault="00114059" w:rsidP="00114059">
            <w:pPr>
              <w:spacing w:after="0" w:line="240" w:lineRule="auto"/>
              <w:jc w:val="center"/>
              <w:rPr>
                <w:rFonts w:eastAsia="Times New Roman"/>
                <w:color w:val="FFFFFF"/>
                <w:spacing w:val="0"/>
                <w:sz w:val="22"/>
                <w:szCs w:val="22"/>
                <w:lang w:val="es-419" w:eastAsia="es-419"/>
              </w:rPr>
            </w:pPr>
            <w:r w:rsidRPr="00114059">
              <w:rPr>
                <w:rFonts w:eastAsia="Times New Roman"/>
                <w:color w:val="FFFFFF"/>
                <w:spacing w:val="0"/>
                <w:sz w:val="22"/>
                <w:szCs w:val="22"/>
                <w:lang w:val="es-419" w:eastAsia="es-419"/>
              </w:rPr>
              <w:t> </w:t>
            </w:r>
          </w:p>
        </w:tc>
        <w:tc>
          <w:tcPr>
            <w:tcW w:w="5232" w:type="dxa"/>
            <w:tcBorders>
              <w:top w:val="nil"/>
              <w:left w:val="nil"/>
              <w:bottom w:val="single" w:sz="4" w:space="0" w:color="auto"/>
              <w:right w:val="single" w:sz="4" w:space="0" w:color="auto"/>
            </w:tcBorders>
            <w:shd w:val="clear" w:color="000000" w:fill="002060"/>
            <w:noWrap/>
            <w:vAlign w:val="center"/>
            <w:hideMark/>
          </w:tcPr>
          <w:p w14:paraId="630DED4A" w14:textId="77777777" w:rsidR="00114059" w:rsidRPr="00114059" w:rsidRDefault="00114059" w:rsidP="00114059">
            <w:pPr>
              <w:spacing w:after="0" w:line="240" w:lineRule="auto"/>
              <w:rPr>
                <w:rFonts w:eastAsia="Times New Roman"/>
                <w:color w:val="FFFFFF"/>
                <w:spacing w:val="0"/>
                <w:sz w:val="22"/>
                <w:szCs w:val="22"/>
                <w:lang w:val="es-419" w:eastAsia="es-419"/>
              </w:rPr>
            </w:pPr>
            <w:r w:rsidRPr="00114059">
              <w:rPr>
                <w:rFonts w:eastAsia="Times New Roman"/>
                <w:color w:val="FFFFFF"/>
                <w:spacing w:val="0"/>
                <w:sz w:val="22"/>
                <w:szCs w:val="22"/>
                <w:lang w:val="es-419" w:eastAsia="es-419"/>
              </w:rPr>
              <w:t> </w:t>
            </w:r>
          </w:p>
        </w:tc>
        <w:tc>
          <w:tcPr>
            <w:tcW w:w="2561" w:type="dxa"/>
            <w:tcBorders>
              <w:top w:val="nil"/>
              <w:left w:val="nil"/>
              <w:bottom w:val="single" w:sz="4" w:space="0" w:color="auto"/>
              <w:right w:val="single" w:sz="4" w:space="0" w:color="auto"/>
            </w:tcBorders>
            <w:shd w:val="clear" w:color="000000" w:fill="002060"/>
            <w:noWrap/>
            <w:vAlign w:val="center"/>
            <w:hideMark/>
          </w:tcPr>
          <w:p w14:paraId="28552167" w14:textId="77777777" w:rsidR="00114059" w:rsidRPr="00114059" w:rsidRDefault="00114059" w:rsidP="00114059">
            <w:pPr>
              <w:spacing w:after="0" w:line="240" w:lineRule="auto"/>
              <w:jc w:val="right"/>
              <w:rPr>
                <w:rFonts w:eastAsia="Times New Roman"/>
                <w:color w:val="FFFFFF"/>
                <w:spacing w:val="0"/>
                <w:sz w:val="22"/>
                <w:szCs w:val="22"/>
                <w:lang w:val="es-419" w:eastAsia="es-419"/>
              </w:rPr>
            </w:pPr>
            <w:r w:rsidRPr="00114059">
              <w:rPr>
                <w:rFonts w:eastAsia="Times New Roman"/>
                <w:color w:val="FFFFFF"/>
                <w:spacing w:val="0"/>
                <w:sz w:val="22"/>
                <w:szCs w:val="22"/>
                <w:lang w:val="es-419" w:eastAsia="es-419"/>
              </w:rPr>
              <w:t>575,654,584.00</w:t>
            </w:r>
          </w:p>
        </w:tc>
        <w:tc>
          <w:tcPr>
            <w:tcW w:w="2478" w:type="dxa"/>
            <w:tcBorders>
              <w:top w:val="nil"/>
              <w:left w:val="nil"/>
              <w:bottom w:val="single" w:sz="4" w:space="0" w:color="auto"/>
              <w:right w:val="single" w:sz="4" w:space="0" w:color="auto"/>
            </w:tcBorders>
            <w:shd w:val="clear" w:color="000000" w:fill="002060"/>
            <w:noWrap/>
            <w:vAlign w:val="center"/>
            <w:hideMark/>
          </w:tcPr>
          <w:p w14:paraId="64EF2703" w14:textId="77777777" w:rsidR="00114059" w:rsidRPr="00114059" w:rsidRDefault="00114059" w:rsidP="00114059">
            <w:pPr>
              <w:spacing w:after="0" w:line="240" w:lineRule="auto"/>
              <w:jc w:val="right"/>
              <w:rPr>
                <w:rFonts w:eastAsia="Times New Roman"/>
                <w:color w:val="FFFFFF"/>
                <w:spacing w:val="0"/>
                <w:sz w:val="22"/>
                <w:szCs w:val="22"/>
                <w:lang w:val="es-419" w:eastAsia="es-419"/>
              </w:rPr>
            </w:pPr>
            <w:r w:rsidRPr="00114059">
              <w:rPr>
                <w:rFonts w:eastAsia="Times New Roman"/>
                <w:color w:val="FFFFFF"/>
                <w:spacing w:val="0"/>
                <w:sz w:val="22"/>
                <w:szCs w:val="22"/>
                <w:lang w:val="es-419" w:eastAsia="es-419"/>
              </w:rPr>
              <w:t>247,515,491.60</w:t>
            </w:r>
          </w:p>
        </w:tc>
        <w:tc>
          <w:tcPr>
            <w:tcW w:w="2010" w:type="dxa"/>
            <w:tcBorders>
              <w:top w:val="nil"/>
              <w:left w:val="nil"/>
              <w:bottom w:val="single" w:sz="4" w:space="0" w:color="auto"/>
              <w:right w:val="single" w:sz="4" w:space="0" w:color="auto"/>
            </w:tcBorders>
            <w:shd w:val="clear" w:color="000000" w:fill="002060"/>
            <w:noWrap/>
            <w:vAlign w:val="center"/>
            <w:hideMark/>
          </w:tcPr>
          <w:p w14:paraId="45B87994" w14:textId="77777777" w:rsidR="00114059" w:rsidRPr="00114059" w:rsidRDefault="00114059" w:rsidP="00114059">
            <w:pPr>
              <w:spacing w:after="0" w:line="240" w:lineRule="auto"/>
              <w:rPr>
                <w:rFonts w:eastAsia="Times New Roman"/>
                <w:color w:val="FFFFFF"/>
                <w:spacing w:val="0"/>
                <w:sz w:val="22"/>
                <w:szCs w:val="22"/>
                <w:lang w:val="es-419" w:eastAsia="es-419"/>
              </w:rPr>
            </w:pPr>
            <w:r w:rsidRPr="00114059">
              <w:rPr>
                <w:rFonts w:eastAsia="Times New Roman"/>
                <w:color w:val="FFFFFF"/>
                <w:spacing w:val="0"/>
                <w:sz w:val="22"/>
                <w:szCs w:val="22"/>
                <w:lang w:val="es-419" w:eastAsia="es-419"/>
              </w:rPr>
              <w:t> </w:t>
            </w:r>
          </w:p>
        </w:tc>
        <w:tc>
          <w:tcPr>
            <w:tcW w:w="2285" w:type="dxa"/>
            <w:tcBorders>
              <w:top w:val="nil"/>
              <w:left w:val="nil"/>
              <w:bottom w:val="single" w:sz="4" w:space="0" w:color="auto"/>
              <w:right w:val="single" w:sz="4" w:space="0" w:color="auto"/>
            </w:tcBorders>
            <w:shd w:val="clear" w:color="000000" w:fill="002060"/>
            <w:noWrap/>
            <w:vAlign w:val="center"/>
            <w:hideMark/>
          </w:tcPr>
          <w:p w14:paraId="511CF449" w14:textId="77777777" w:rsidR="00114059" w:rsidRPr="00114059" w:rsidRDefault="00114059" w:rsidP="00114059">
            <w:pPr>
              <w:spacing w:after="0" w:line="240" w:lineRule="auto"/>
              <w:jc w:val="center"/>
              <w:rPr>
                <w:rFonts w:eastAsia="Times New Roman"/>
                <w:color w:val="FFFFFF"/>
                <w:spacing w:val="0"/>
                <w:sz w:val="22"/>
                <w:szCs w:val="22"/>
                <w:lang w:val="es-419" w:eastAsia="es-419"/>
              </w:rPr>
            </w:pPr>
            <w:r w:rsidRPr="00114059">
              <w:rPr>
                <w:rFonts w:eastAsia="Times New Roman"/>
                <w:color w:val="FFFFFF"/>
                <w:spacing w:val="0"/>
                <w:sz w:val="22"/>
                <w:szCs w:val="22"/>
                <w:lang w:val="es-419" w:eastAsia="es-419"/>
              </w:rPr>
              <w:t> </w:t>
            </w:r>
          </w:p>
        </w:tc>
      </w:tr>
    </w:tbl>
    <w:p w14:paraId="5D3168B9" w14:textId="77777777" w:rsidR="00114059" w:rsidRDefault="00114059">
      <w:pPr>
        <w:rPr>
          <w:rFonts w:eastAsia="Calibri"/>
          <w:b/>
          <w:bCs/>
        </w:rPr>
      </w:pPr>
      <w:r>
        <w:rPr>
          <w:rFonts w:eastAsia="Calibri"/>
          <w:b/>
          <w:bCs/>
        </w:rPr>
        <w:br w:type="page"/>
      </w:r>
    </w:p>
    <w:p w14:paraId="66B8342B" w14:textId="5B080194" w:rsidR="0093625E" w:rsidRPr="00536B4E" w:rsidRDefault="00EA4A13" w:rsidP="005C1596">
      <w:pPr>
        <w:pStyle w:val="Ttulo2"/>
        <w:numPr>
          <w:ilvl w:val="0"/>
          <w:numId w:val="5"/>
        </w:numPr>
        <w:rPr>
          <w:rFonts w:eastAsia="Calibri" w:cs="Times New Roman"/>
          <w:b/>
          <w:bCs/>
          <w:color w:val="767171"/>
          <w:szCs w:val="24"/>
        </w:rPr>
      </w:pPr>
      <w:r w:rsidRPr="00536B4E">
        <w:rPr>
          <w:rFonts w:eastAsia="Calibri" w:cs="Times New Roman"/>
          <w:b/>
          <w:bCs/>
          <w:color w:val="767171"/>
          <w:szCs w:val="24"/>
        </w:rPr>
        <w:lastRenderedPageBreak/>
        <w:t>Matriz de Índice de Gestión Presupuestaria Anual (IGP)</w:t>
      </w:r>
      <w:bookmarkEnd w:id="39"/>
      <w:r w:rsidRPr="00536B4E">
        <w:rPr>
          <w:rFonts w:eastAsia="Calibri" w:cs="Times New Roman"/>
          <w:b/>
          <w:bCs/>
          <w:color w:val="767171"/>
          <w:szCs w:val="24"/>
        </w:rPr>
        <w:t xml:space="preserve"> </w:t>
      </w:r>
    </w:p>
    <w:p w14:paraId="06EBEC56" w14:textId="77777777" w:rsidR="00470D2E" w:rsidRPr="00A2112D" w:rsidRDefault="00470D2E" w:rsidP="00485B71">
      <w:pPr>
        <w:spacing w:line="360" w:lineRule="auto"/>
        <w:jc w:val="both"/>
        <w:rPr>
          <w:rFonts w:eastAsia="Calibri"/>
        </w:rPr>
      </w:pPr>
    </w:p>
    <w:tbl>
      <w:tblPr>
        <w:tblW w:w="0" w:type="auto"/>
        <w:tblLook w:val="04A0" w:firstRow="1" w:lastRow="0" w:firstColumn="1" w:lastColumn="0" w:noHBand="0" w:noVBand="1"/>
      </w:tblPr>
      <w:tblGrid>
        <w:gridCol w:w="2661"/>
        <w:gridCol w:w="4317"/>
        <w:gridCol w:w="2989"/>
        <w:gridCol w:w="2529"/>
        <w:gridCol w:w="1926"/>
        <w:gridCol w:w="2851"/>
      </w:tblGrid>
      <w:tr w:rsidR="0093625E" w:rsidRPr="00A2112D" w14:paraId="38EA933B" w14:textId="77777777" w:rsidTr="00353A6B">
        <w:trPr>
          <w:trHeight w:val="1087"/>
          <w:tblHeader/>
        </w:trPr>
        <w:tc>
          <w:tcPr>
            <w:tcW w:w="0" w:type="auto"/>
            <w:tcBorders>
              <w:top w:val="single" w:sz="4" w:space="0" w:color="auto"/>
              <w:left w:val="single" w:sz="4" w:space="0" w:color="auto"/>
              <w:bottom w:val="single" w:sz="4" w:space="0" w:color="auto"/>
              <w:right w:val="single" w:sz="4" w:space="0" w:color="auto"/>
            </w:tcBorders>
            <w:shd w:val="clear" w:color="000000" w:fill="002060"/>
            <w:vAlign w:val="center"/>
            <w:hideMark/>
          </w:tcPr>
          <w:p w14:paraId="47F60CBD" w14:textId="77777777" w:rsidR="0093625E" w:rsidRPr="00A2112D" w:rsidRDefault="0093625E" w:rsidP="007E2566">
            <w:pPr>
              <w:jc w:val="center"/>
              <w:rPr>
                <w:b/>
                <w:bCs/>
                <w:color w:val="FFFFFF"/>
              </w:rPr>
            </w:pPr>
            <w:r w:rsidRPr="00A2112D">
              <w:rPr>
                <w:b/>
                <w:bCs/>
                <w:color w:val="FFFFFF"/>
              </w:rPr>
              <w:t>Código Programa / Subprograma</w:t>
            </w:r>
          </w:p>
        </w:tc>
        <w:tc>
          <w:tcPr>
            <w:tcW w:w="0" w:type="auto"/>
            <w:tcBorders>
              <w:top w:val="single" w:sz="4" w:space="0" w:color="auto"/>
              <w:left w:val="nil"/>
              <w:bottom w:val="single" w:sz="4" w:space="0" w:color="auto"/>
              <w:right w:val="single" w:sz="4" w:space="0" w:color="auto"/>
            </w:tcBorders>
            <w:shd w:val="clear" w:color="000000" w:fill="002060"/>
            <w:vAlign w:val="center"/>
            <w:hideMark/>
          </w:tcPr>
          <w:p w14:paraId="45538C9F" w14:textId="77777777" w:rsidR="0093625E" w:rsidRPr="00A2112D" w:rsidRDefault="0093625E" w:rsidP="007E2566">
            <w:pPr>
              <w:jc w:val="center"/>
              <w:rPr>
                <w:b/>
                <w:bCs/>
                <w:color w:val="FFFFFF"/>
              </w:rPr>
            </w:pPr>
            <w:r w:rsidRPr="00A2112D">
              <w:rPr>
                <w:b/>
                <w:bCs/>
                <w:color w:val="FFFFFF"/>
              </w:rPr>
              <w:t>Nombre del Programa</w:t>
            </w:r>
          </w:p>
        </w:tc>
        <w:tc>
          <w:tcPr>
            <w:tcW w:w="0" w:type="auto"/>
            <w:tcBorders>
              <w:top w:val="single" w:sz="4" w:space="0" w:color="auto"/>
              <w:left w:val="nil"/>
              <w:bottom w:val="single" w:sz="4" w:space="0" w:color="auto"/>
              <w:right w:val="single" w:sz="4" w:space="0" w:color="auto"/>
            </w:tcBorders>
            <w:shd w:val="clear" w:color="000000" w:fill="002060"/>
            <w:vAlign w:val="center"/>
            <w:hideMark/>
          </w:tcPr>
          <w:p w14:paraId="3146810F" w14:textId="77777777" w:rsidR="0093625E" w:rsidRPr="00A2112D" w:rsidRDefault="0093625E" w:rsidP="007E2566">
            <w:pPr>
              <w:jc w:val="center"/>
              <w:rPr>
                <w:b/>
                <w:bCs/>
                <w:color w:val="FFFFFF"/>
              </w:rPr>
            </w:pPr>
            <w:r w:rsidRPr="00A2112D">
              <w:rPr>
                <w:b/>
                <w:bCs/>
                <w:color w:val="FFFFFF"/>
              </w:rPr>
              <w:t>Asignación presupuestaria 2023 (RD$)</w:t>
            </w:r>
          </w:p>
        </w:tc>
        <w:tc>
          <w:tcPr>
            <w:tcW w:w="0" w:type="auto"/>
            <w:tcBorders>
              <w:top w:val="single" w:sz="4" w:space="0" w:color="auto"/>
              <w:left w:val="nil"/>
              <w:bottom w:val="single" w:sz="4" w:space="0" w:color="auto"/>
              <w:right w:val="single" w:sz="4" w:space="0" w:color="auto"/>
            </w:tcBorders>
            <w:shd w:val="clear" w:color="000000" w:fill="002060"/>
            <w:vAlign w:val="center"/>
            <w:hideMark/>
          </w:tcPr>
          <w:p w14:paraId="78D1F95B" w14:textId="71A3DB0E" w:rsidR="0093625E" w:rsidRPr="00A2112D" w:rsidRDefault="0093625E" w:rsidP="007E2566">
            <w:pPr>
              <w:jc w:val="center"/>
              <w:rPr>
                <w:b/>
                <w:bCs/>
                <w:color w:val="FFFFFF"/>
              </w:rPr>
            </w:pPr>
            <w:r w:rsidRPr="00A2112D">
              <w:rPr>
                <w:b/>
                <w:bCs/>
                <w:color w:val="FFFFFF"/>
              </w:rPr>
              <w:t xml:space="preserve">Ejecución a </w:t>
            </w:r>
            <w:r w:rsidR="00C8291B" w:rsidRPr="00A2112D">
              <w:rPr>
                <w:b/>
                <w:bCs/>
                <w:color w:val="FFFFFF"/>
              </w:rPr>
              <w:t>octubre 2023</w:t>
            </w:r>
            <w:r w:rsidRPr="00A2112D">
              <w:rPr>
                <w:b/>
                <w:bCs/>
                <w:color w:val="FFFFFF"/>
              </w:rPr>
              <w:t xml:space="preserve"> (RD$)</w:t>
            </w:r>
          </w:p>
        </w:tc>
        <w:tc>
          <w:tcPr>
            <w:tcW w:w="0" w:type="auto"/>
            <w:tcBorders>
              <w:top w:val="single" w:sz="4" w:space="0" w:color="auto"/>
              <w:left w:val="nil"/>
              <w:bottom w:val="single" w:sz="4" w:space="0" w:color="auto"/>
              <w:right w:val="single" w:sz="4" w:space="0" w:color="auto"/>
            </w:tcBorders>
            <w:shd w:val="clear" w:color="000000" w:fill="002060"/>
            <w:vAlign w:val="center"/>
            <w:hideMark/>
          </w:tcPr>
          <w:p w14:paraId="2A582141" w14:textId="77777777" w:rsidR="0093625E" w:rsidRPr="00A2112D" w:rsidRDefault="0093625E" w:rsidP="007E2566">
            <w:pPr>
              <w:jc w:val="center"/>
              <w:rPr>
                <w:b/>
                <w:bCs/>
                <w:color w:val="FFFFFF"/>
              </w:rPr>
            </w:pPr>
            <w:r w:rsidRPr="00A2112D">
              <w:rPr>
                <w:b/>
                <w:bCs/>
                <w:color w:val="FFFFFF"/>
              </w:rPr>
              <w:t>Índice de Ejecución %</w:t>
            </w:r>
          </w:p>
        </w:tc>
        <w:tc>
          <w:tcPr>
            <w:tcW w:w="0" w:type="auto"/>
            <w:tcBorders>
              <w:top w:val="single" w:sz="4" w:space="0" w:color="auto"/>
              <w:left w:val="nil"/>
              <w:bottom w:val="single" w:sz="4" w:space="0" w:color="auto"/>
              <w:right w:val="single" w:sz="4" w:space="0" w:color="auto"/>
            </w:tcBorders>
            <w:shd w:val="clear" w:color="000000" w:fill="002060"/>
            <w:vAlign w:val="center"/>
            <w:hideMark/>
          </w:tcPr>
          <w:p w14:paraId="12008492" w14:textId="77777777" w:rsidR="0093625E" w:rsidRPr="00A2112D" w:rsidRDefault="0093625E" w:rsidP="007E2566">
            <w:pPr>
              <w:jc w:val="center"/>
              <w:rPr>
                <w:b/>
                <w:bCs/>
                <w:color w:val="FFFFFF"/>
              </w:rPr>
            </w:pPr>
            <w:r w:rsidRPr="00A2112D">
              <w:rPr>
                <w:b/>
                <w:bCs/>
                <w:color w:val="FFFFFF"/>
              </w:rPr>
              <w:t>Participación ejecución por programa</w:t>
            </w:r>
          </w:p>
        </w:tc>
      </w:tr>
      <w:tr w:rsidR="0093625E" w:rsidRPr="00A2112D" w14:paraId="390FB43D" w14:textId="77777777" w:rsidTr="00353A6B">
        <w:trPr>
          <w:trHeight w:val="65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1F0F22" w14:textId="77777777" w:rsidR="0093625E" w:rsidRPr="00A2112D" w:rsidRDefault="0093625E" w:rsidP="007E2566">
            <w:pPr>
              <w:jc w:val="center"/>
              <w:rPr>
                <w:color w:val="757171"/>
                <w:sz w:val="20"/>
              </w:rPr>
            </w:pPr>
            <w:r w:rsidRPr="00A2112D">
              <w:rPr>
                <w:color w:val="757171"/>
                <w:sz w:val="20"/>
              </w:rPr>
              <w:t>6179</w:t>
            </w:r>
          </w:p>
        </w:tc>
        <w:tc>
          <w:tcPr>
            <w:tcW w:w="0" w:type="auto"/>
            <w:tcBorders>
              <w:top w:val="nil"/>
              <w:left w:val="nil"/>
              <w:bottom w:val="single" w:sz="4" w:space="0" w:color="auto"/>
              <w:right w:val="single" w:sz="4" w:space="0" w:color="auto"/>
            </w:tcBorders>
            <w:shd w:val="clear" w:color="auto" w:fill="auto"/>
            <w:vAlign w:val="center"/>
            <w:hideMark/>
          </w:tcPr>
          <w:p w14:paraId="349456E1" w14:textId="77777777" w:rsidR="0093625E" w:rsidRPr="00A2112D" w:rsidRDefault="0093625E" w:rsidP="007E2566">
            <w:pPr>
              <w:jc w:val="both"/>
              <w:rPr>
                <w:color w:val="757171"/>
                <w:sz w:val="20"/>
              </w:rPr>
            </w:pPr>
            <w:r w:rsidRPr="00A2112D">
              <w:rPr>
                <w:color w:val="757171"/>
                <w:sz w:val="20"/>
              </w:rPr>
              <w:t>Acceso universal a los servicios de telecomunicaciones</w:t>
            </w:r>
          </w:p>
        </w:tc>
        <w:tc>
          <w:tcPr>
            <w:tcW w:w="0" w:type="auto"/>
            <w:tcBorders>
              <w:top w:val="nil"/>
              <w:left w:val="nil"/>
              <w:bottom w:val="single" w:sz="4" w:space="0" w:color="auto"/>
              <w:right w:val="single" w:sz="4" w:space="0" w:color="auto"/>
            </w:tcBorders>
            <w:shd w:val="clear" w:color="auto" w:fill="auto"/>
            <w:vAlign w:val="center"/>
            <w:hideMark/>
          </w:tcPr>
          <w:p w14:paraId="39D5D32D" w14:textId="77777777" w:rsidR="0093625E" w:rsidRPr="00A2112D" w:rsidRDefault="0093625E" w:rsidP="007E2566">
            <w:pPr>
              <w:jc w:val="right"/>
              <w:rPr>
                <w:color w:val="757171"/>
                <w:sz w:val="20"/>
              </w:rPr>
            </w:pPr>
            <w:r w:rsidRPr="00A2112D">
              <w:rPr>
                <w:color w:val="757171"/>
                <w:sz w:val="20"/>
              </w:rPr>
              <w:t>280,785,175.00</w:t>
            </w:r>
          </w:p>
        </w:tc>
        <w:tc>
          <w:tcPr>
            <w:tcW w:w="0" w:type="auto"/>
            <w:tcBorders>
              <w:top w:val="nil"/>
              <w:left w:val="nil"/>
              <w:bottom w:val="single" w:sz="4" w:space="0" w:color="auto"/>
              <w:right w:val="single" w:sz="4" w:space="0" w:color="auto"/>
            </w:tcBorders>
            <w:shd w:val="clear" w:color="auto" w:fill="auto"/>
            <w:vAlign w:val="center"/>
            <w:hideMark/>
          </w:tcPr>
          <w:p w14:paraId="5B132C3A" w14:textId="77777777" w:rsidR="0093625E" w:rsidRPr="00A2112D" w:rsidRDefault="0093625E" w:rsidP="007E2566">
            <w:pPr>
              <w:jc w:val="right"/>
              <w:rPr>
                <w:color w:val="757171"/>
                <w:sz w:val="20"/>
              </w:rPr>
            </w:pPr>
            <w:r w:rsidRPr="00A2112D">
              <w:rPr>
                <w:color w:val="757171"/>
                <w:sz w:val="20"/>
              </w:rPr>
              <w:t>43,858,776.77</w:t>
            </w:r>
          </w:p>
        </w:tc>
        <w:tc>
          <w:tcPr>
            <w:tcW w:w="0" w:type="auto"/>
            <w:tcBorders>
              <w:top w:val="nil"/>
              <w:left w:val="nil"/>
              <w:bottom w:val="single" w:sz="4" w:space="0" w:color="auto"/>
              <w:right w:val="single" w:sz="4" w:space="0" w:color="auto"/>
            </w:tcBorders>
            <w:shd w:val="clear" w:color="auto" w:fill="auto"/>
            <w:vAlign w:val="center"/>
            <w:hideMark/>
          </w:tcPr>
          <w:p w14:paraId="0994A6D5" w14:textId="77777777" w:rsidR="0093625E" w:rsidRPr="00A2112D" w:rsidRDefault="0093625E" w:rsidP="007E2566">
            <w:pPr>
              <w:jc w:val="center"/>
              <w:rPr>
                <w:color w:val="757171"/>
                <w:sz w:val="20"/>
              </w:rPr>
            </w:pPr>
            <w:r w:rsidRPr="00A2112D">
              <w:rPr>
                <w:color w:val="757171"/>
                <w:sz w:val="20"/>
              </w:rPr>
              <w:t>15.62%</w:t>
            </w:r>
          </w:p>
        </w:tc>
        <w:tc>
          <w:tcPr>
            <w:tcW w:w="0" w:type="auto"/>
            <w:tcBorders>
              <w:top w:val="nil"/>
              <w:left w:val="nil"/>
              <w:bottom w:val="single" w:sz="4" w:space="0" w:color="auto"/>
              <w:right w:val="single" w:sz="4" w:space="0" w:color="auto"/>
            </w:tcBorders>
            <w:shd w:val="clear" w:color="auto" w:fill="auto"/>
            <w:vAlign w:val="center"/>
            <w:hideMark/>
          </w:tcPr>
          <w:p w14:paraId="26D0F33A" w14:textId="77777777" w:rsidR="0093625E" w:rsidRPr="00A2112D" w:rsidRDefault="0093625E" w:rsidP="007E2566">
            <w:pPr>
              <w:jc w:val="center"/>
              <w:rPr>
                <w:color w:val="757171"/>
                <w:sz w:val="20"/>
              </w:rPr>
            </w:pPr>
            <w:r w:rsidRPr="00A2112D">
              <w:rPr>
                <w:color w:val="757171"/>
                <w:sz w:val="20"/>
              </w:rPr>
              <w:t>48.78%</w:t>
            </w:r>
          </w:p>
        </w:tc>
      </w:tr>
      <w:tr w:rsidR="0093625E" w:rsidRPr="00A2112D" w14:paraId="1343CEF9" w14:textId="77777777" w:rsidTr="00353A6B">
        <w:trPr>
          <w:trHeight w:val="54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825C88" w14:textId="77777777" w:rsidR="0093625E" w:rsidRPr="00A2112D" w:rsidRDefault="0093625E" w:rsidP="007E2566">
            <w:pPr>
              <w:jc w:val="center"/>
              <w:rPr>
                <w:color w:val="757171"/>
                <w:sz w:val="20"/>
              </w:rPr>
            </w:pPr>
            <w:r w:rsidRPr="00A2112D">
              <w:rPr>
                <w:color w:val="757171"/>
                <w:sz w:val="20"/>
              </w:rPr>
              <w:t>6180</w:t>
            </w:r>
          </w:p>
        </w:tc>
        <w:tc>
          <w:tcPr>
            <w:tcW w:w="0" w:type="auto"/>
            <w:tcBorders>
              <w:top w:val="nil"/>
              <w:left w:val="nil"/>
              <w:bottom w:val="single" w:sz="4" w:space="0" w:color="auto"/>
              <w:right w:val="single" w:sz="4" w:space="0" w:color="auto"/>
            </w:tcBorders>
            <w:shd w:val="clear" w:color="auto" w:fill="auto"/>
            <w:vAlign w:val="center"/>
            <w:hideMark/>
          </w:tcPr>
          <w:p w14:paraId="6624951C" w14:textId="538298BA" w:rsidR="0093625E" w:rsidRPr="00A2112D" w:rsidRDefault="0010504B" w:rsidP="007E2566">
            <w:pPr>
              <w:jc w:val="both"/>
              <w:rPr>
                <w:color w:val="757171"/>
                <w:sz w:val="20"/>
              </w:rPr>
            </w:pPr>
            <w:r w:rsidRPr="00A2112D">
              <w:rPr>
                <w:color w:val="757171"/>
                <w:sz w:val="20"/>
              </w:rPr>
              <w:t>Empresas que</w:t>
            </w:r>
            <w:r w:rsidR="0093625E" w:rsidRPr="00A2112D">
              <w:rPr>
                <w:color w:val="757171"/>
                <w:sz w:val="20"/>
              </w:rPr>
              <w:t xml:space="preserve"> reciben autorizaciones para dar servicios de telecomunicación</w:t>
            </w:r>
          </w:p>
        </w:tc>
        <w:tc>
          <w:tcPr>
            <w:tcW w:w="0" w:type="auto"/>
            <w:tcBorders>
              <w:top w:val="nil"/>
              <w:left w:val="nil"/>
              <w:bottom w:val="single" w:sz="4" w:space="0" w:color="auto"/>
              <w:right w:val="single" w:sz="4" w:space="0" w:color="auto"/>
            </w:tcBorders>
            <w:shd w:val="clear" w:color="auto" w:fill="auto"/>
            <w:vAlign w:val="center"/>
            <w:hideMark/>
          </w:tcPr>
          <w:p w14:paraId="24794CDC" w14:textId="77777777" w:rsidR="0093625E" w:rsidRPr="00A2112D" w:rsidRDefault="0093625E" w:rsidP="007E2566">
            <w:pPr>
              <w:jc w:val="right"/>
              <w:rPr>
                <w:color w:val="757171"/>
                <w:sz w:val="20"/>
              </w:rPr>
            </w:pPr>
            <w:r w:rsidRPr="00A2112D">
              <w:rPr>
                <w:color w:val="757171"/>
                <w:sz w:val="20"/>
              </w:rPr>
              <w:t>50,431,359.00</w:t>
            </w:r>
          </w:p>
        </w:tc>
        <w:tc>
          <w:tcPr>
            <w:tcW w:w="0" w:type="auto"/>
            <w:tcBorders>
              <w:top w:val="nil"/>
              <w:left w:val="nil"/>
              <w:bottom w:val="single" w:sz="4" w:space="0" w:color="auto"/>
              <w:right w:val="single" w:sz="4" w:space="0" w:color="auto"/>
            </w:tcBorders>
            <w:shd w:val="clear" w:color="auto" w:fill="auto"/>
            <w:vAlign w:val="center"/>
            <w:hideMark/>
          </w:tcPr>
          <w:p w14:paraId="5C8646CC" w14:textId="77777777" w:rsidR="0093625E" w:rsidRPr="00A2112D" w:rsidRDefault="0093625E" w:rsidP="007E2566">
            <w:pPr>
              <w:jc w:val="right"/>
              <w:rPr>
                <w:color w:val="757171"/>
                <w:sz w:val="20"/>
              </w:rPr>
            </w:pPr>
            <w:r w:rsidRPr="00A2112D">
              <w:rPr>
                <w:color w:val="757171"/>
                <w:sz w:val="20"/>
              </w:rPr>
              <w:t>31,753,226.14</w:t>
            </w:r>
          </w:p>
        </w:tc>
        <w:tc>
          <w:tcPr>
            <w:tcW w:w="0" w:type="auto"/>
            <w:tcBorders>
              <w:top w:val="nil"/>
              <w:left w:val="nil"/>
              <w:bottom w:val="single" w:sz="4" w:space="0" w:color="auto"/>
              <w:right w:val="single" w:sz="4" w:space="0" w:color="auto"/>
            </w:tcBorders>
            <w:shd w:val="clear" w:color="auto" w:fill="auto"/>
            <w:vAlign w:val="center"/>
            <w:hideMark/>
          </w:tcPr>
          <w:p w14:paraId="2656E6C3" w14:textId="77777777" w:rsidR="0093625E" w:rsidRPr="00A2112D" w:rsidRDefault="0093625E" w:rsidP="007E2566">
            <w:pPr>
              <w:jc w:val="center"/>
              <w:rPr>
                <w:color w:val="757171"/>
                <w:sz w:val="20"/>
              </w:rPr>
            </w:pPr>
            <w:r w:rsidRPr="00A2112D">
              <w:rPr>
                <w:color w:val="757171"/>
                <w:sz w:val="20"/>
              </w:rPr>
              <w:t>62.96%</w:t>
            </w:r>
          </w:p>
        </w:tc>
        <w:tc>
          <w:tcPr>
            <w:tcW w:w="0" w:type="auto"/>
            <w:tcBorders>
              <w:top w:val="nil"/>
              <w:left w:val="nil"/>
              <w:bottom w:val="single" w:sz="4" w:space="0" w:color="auto"/>
              <w:right w:val="single" w:sz="4" w:space="0" w:color="auto"/>
            </w:tcBorders>
            <w:shd w:val="clear" w:color="auto" w:fill="auto"/>
            <w:vAlign w:val="center"/>
            <w:hideMark/>
          </w:tcPr>
          <w:p w14:paraId="6EDF9AD5" w14:textId="77777777" w:rsidR="0093625E" w:rsidRPr="00A2112D" w:rsidRDefault="0093625E" w:rsidP="007E2566">
            <w:pPr>
              <w:jc w:val="center"/>
              <w:rPr>
                <w:color w:val="757171"/>
                <w:sz w:val="20"/>
              </w:rPr>
            </w:pPr>
            <w:r w:rsidRPr="00A2112D">
              <w:rPr>
                <w:color w:val="757171"/>
                <w:sz w:val="20"/>
              </w:rPr>
              <w:t>8.76%</w:t>
            </w:r>
          </w:p>
        </w:tc>
      </w:tr>
      <w:tr w:rsidR="0093625E" w:rsidRPr="00A2112D" w14:paraId="5A719D9F" w14:textId="77777777" w:rsidTr="00353A6B">
        <w:trPr>
          <w:trHeight w:val="60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67E805" w14:textId="77777777" w:rsidR="0093625E" w:rsidRPr="00A2112D" w:rsidRDefault="0093625E" w:rsidP="007E2566">
            <w:pPr>
              <w:jc w:val="center"/>
              <w:rPr>
                <w:color w:val="757171"/>
                <w:sz w:val="20"/>
              </w:rPr>
            </w:pPr>
            <w:r w:rsidRPr="00A2112D">
              <w:rPr>
                <w:color w:val="757171"/>
                <w:sz w:val="20"/>
              </w:rPr>
              <w:t>6182</w:t>
            </w:r>
          </w:p>
        </w:tc>
        <w:tc>
          <w:tcPr>
            <w:tcW w:w="0" w:type="auto"/>
            <w:tcBorders>
              <w:top w:val="nil"/>
              <w:left w:val="nil"/>
              <w:bottom w:val="single" w:sz="4" w:space="0" w:color="auto"/>
              <w:right w:val="single" w:sz="4" w:space="0" w:color="auto"/>
            </w:tcBorders>
            <w:shd w:val="clear" w:color="auto" w:fill="auto"/>
            <w:vAlign w:val="center"/>
            <w:hideMark/>
          </w:tcPr>
          <w:p w14:paraId="4C3CDF2F" w14:textId="77777777" w:rsidR="0093625E" w:rsidRPr="00A2112D" w:rsidRDefault="0093625E" w:rsidP="007E2566">
            <w:pPr>
              <w:jc w:val="both"/>
              <w:rPr>
                <w:color w:val="757171"/>
                <w:sz w:val="20"/>
              </w:rPr>
            </w:pPr>
            <w:r w:rsidRPr="00A2112D">
              <w:rPr>
                <w:color w:val="757171"/>
                <w:sz w:val="20"/>
              </w:rPr>
              <w:t>Prestadores de telecomunicaciones con fiscalización continua</w:t>
            </w:r>
          </w:p>
        </w:tc>
        <w:tc>
          <w:tcPr>
            <w:tcW w:w="0" w:type="auto"/>
            <w:tcBorders>
              <w:top w:val="nil"/>
              <w:left w:val="nil"/>
              <w:bottom w:val="single" w:sz="4" w:space="0" w:color="auto"/>
              <w:right w:val="single" w:sz="4" w:space="0" w:color="auto"/>
            </w:tcBorders>
            <w:shd w:val="clear" w:color="auto" w:fill="auto"/>
            <w:vAlign w:val="center"/>
            <w:hideMark/>
          </w:tcPr>
          <w:p w14:paraId="564ADFF8" w14:textId="77777777" w:rsidR="0093625E" w:rsidRPr="00A2112D" w:rsidRDefault="0093625E" w:rsidP="007E2566">
            <w:pPr>
              <w:jc w:val="right"/>
              <w:rPr>
                <w:color w:val="757171"/>
                <w:sz w:val="20"/>
              </w:rPr>
            </w:pPr>
            <w:r w:rsidRPr="00A2112D">
              <w:rPr>
                <w:color w:val="757171"/>
                <w:sz w:val="20"/>
              </w:rPr>
              <w:t>103,657,207.00</w:t>
            </w:r>
          </w:p>
        </w:tc>
        <w:tc>
          <w:tcPr>
            <w:tcW w:w="0" w:type="auto"/>
            <w:tcBorders>
              <w:top w:val="nil"/>
              <w:left w:val="nil"/>
              <w:bottom w:val="single" w:sz="4" w:space="0" w:color="auto"/>
              <w:right w:val="single" w:sz="4" w:space="0" w:color="auto"/>
            </w:tcBorders>
            <w:shd w:val="clear" w:color="auto" w:fill="auto"/>
            <w:vAlign w:val="center"/>
            <w:hideMark/>
          </w:tcPr>
          <w:p w14:paraId="117F1B64" w14:textId="77777777" w:rsidR="0093625E" w:rsidRPr="00A2112D" w:rsidRDefault="0093625E" w:rsidP="007E2566">
            <w:pPr>
              <w:jc w:val="right"/>
              <w:rPr>
                <w:color w:val="757171"/>
                <w:sz w:val="20"/>
              </w:rPr>
            </w:pPr>
            <w:r w:rsidRPr="00A2112D">
              <w:rPr>
                <w:color w:val="757171"/>
                <w:sz w:val="20"/>
              </w:rPr>
              <w:t>63,141,500.30</w:t>
            </w:r>
          </w:p>
        </w:tc>
        <w:tc>
          <w:tcPr>
            <w:tcW w:w="0" w:type="auto"/>
            <w:tcBorders>
              <w:top w:val="nil"/>
              <w:left w:val="nil"/>
              <w:bottom w:val="single" w:sz="4" w:space="0" w:color="auto"/>
              <w:right w:val="single" w:sz="4" w:space="0" w:color="auto"/>
            </w:tcBorders>
            <w:shd w:val="clear" w:color="auto" w:fill="auto"/>
            <w:vAlign w:val="center"/>
            <w:hideMark/>
          </w:tcPr>
          <w:p w14:paraId="544A8D30" w14:textId="77777777" w:rsidR="0093625E" w:rsidRPr="00A2112D" w:rsidRDefault="0093625E" w:rsidP="007E2566">
            <w:pPr>
              <w:jc w:val="center"/>
              <w:rPr>
                <w:color w:val="757171"/>
                <w:sz w:val="20"/>
              </w:rPr>
            </w:pPr>
            <w:r w:rsidRPr="00A2112D">
              <w:rPr>
                <w:color w:val="757171"/>
                <w:sz w:val="20"/>
              </w:rPr>
              <w:t>60.91%</w:t>
            </w:r>
          </w:p>
        </w:tc>
        <w:tc>
          <w:tcPr>
            <w:tcW w:w="0" w:type="auto"/>
            <w:tcBorders>
              <w:top w:val="nil"/>
              <w:left w:val="nil"/>
              <w:bottom w:val="single" w:sz="4" w:space="0" w:color="auto"/>
              <w:right w:val="single" w:sz="4" w:space="0" w:color="auto"/>
            </w:tcBorders>
            <w:shd w:val="clear" w:color="auto" w:fill="auto"/>
            <w:vAlign w:val="center"/>
            <w:hideMark/>
          </w:tcPr>
          <w:p w14:paraId="4B175DAD" w14:textId="77777777" w:rsidR="0093625E" w:rsidRPr="00A2112D" w:rsidRDefault="0093625E" w:rsidP="007E2566">
            <w:pPr>
              <w:jc w:val="center"/>
              <w:rPr>
                <w:color w:val="757171"/>
                <w:sz w:val="20"/>
              </w:rPr>
            </w:pPr>
            <w:r w:rsidRPr="00A2112D">
              <w:rPr>
                <w:color w:val="757171"/>
                <w:sz w:val="20"/>
              </w:rPr>
              <w:t>18.01%</w:t>
            </w:r>
          </w:p>
        </w:tc>
      </w:tr>
      <w:tr w:rsidR="0093625E" w:rsidRPr="00A2112D" w14:paraId="68948B05" w14:textId="77777777" w:rsidTr="00353A6B">
        <w:trPr>
          <w:trHeight w:val="60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B8CC8E" w14:textId="77777777" w:rsidR="0093625E" w:rsidRPr="00A2112D" w:rsidRDefault="0093625E" w:rsidP="007E2566">
            <w:pPr>
              <w:jc w:val="center"/>
              <w:rPr>
                <w:color w:val="757171"/>
                <w:sz w:val="20"/>
              </w:rPr>
            </w:pPr>
            <w:r w:rsidRPr="00A2112D">
              <w:rPr>
                <w:color w:val="757171"/>
                <w:sz w:val="20"/>
              </w:rPr>
              <w:t>6183</w:t>
            </w:r>
          </w:p>
        </w:tc>
        <w:tc>
          <w:tcPr>
            <w:tcW w:w="0" w:type="auto"/>
            <w:tcBorders>
              <w:top w:val="nil"/>
              <w:left w:val="nil"/>
              <w:bottom w:val="single" w:sz="4" w:space="0" w:color="auto"/>
              <w:right w:val="single" w:sz="4" w:space="0" w:color="auto"/>
            </w:tcBorders>
            <w:shd w:val="clear" w:color="auto" w:fill="auto"/>
            <w:vAlign w:val="center"/>
            <w:hideMark/>
          </w:tcPr>
          <w:p w14:paraId="738C3DB9" w14:textId="77777777" w:rsidR="0093625E" w:rsidRPr="00A2112D" w:rsidRDefault="0093625E" w:rsidP="007E2566">
            <w:pPr>
              <w:jc w:val="both"/>
              <w:rPr>
                <w:color w:val="757171"/>
                <w:sz w:val="20"/>
              </w:rPr>
            </w:pPr>
            <w:r w:rsidRPr="00A2112D">
              <w:rPr>
                <w:color w:val="757171"/>
                <w:sz w:val="20"/>
              </w:rPr>
              <w:t>Ciudadano reciben defensa a sus reclamaciones</w:t>
            </w:r>
          </w:p>
        </w:tc>
        <w:tc>
          <w:tcPr>
            <w:tcW w:w="0" w:type="auto"/>
            <w:tcBorders>
              <w:top w:val="nil"/>
              <w:left w:val="nil"/>
              <w:bottom w:val="single" w:sz="4" w:space="0" w:color="auto"/>
              <w:right w:val="single" w:sz="4" w:space="0" w:color="auto"/>
            </w:tcBorders>
            <w:shd w:val="clear" w:color="auto" w:fill="auto"/>
            <w:vAlign w:val="center"/>
            <w:hideMark/>
          </w:tcPr>
          <w:p w14:paraId="6628CFC0" w14:textId="77777777" w:rsidR="0093625E" w:rsidRPr="00A2112D" w:rsidRDefault="0093625E" w:rsidP="007E2566">
            <w:pPr>
              <w:jc w:val="right"/>
              <w:rPr>
                <w:color w:val="757171"/>
                <w:sz w:val="20"/>
              </w:rPr>
            </w:pPr>
            <w:r w:rsidRPr="00A2112D">
              <w:rPr>
                <w:color w:val="757171"/>
                <w:sz w:val="20"/>
              </w:rPr>
              <w:t>59,525,386.00</w:t>
            </w:r>
          </w:p>
        </w:tc>
        <w:tc>
          <w:tcPr>
            <w:tcW w:w="0" w:type="auto"/>
            <w:tcBorders>
              <w:top w:val="nil"/>
              <w:left w:val="nil"/>
              <w:bottom w:val="single" w:sz="4" w:space="0" w:color="auto"/>
              <w:right w:val="single" w:sz="4" w:space="0" w:color="auto"/>
            </w:tcBorders>
            <w:shd w:val="clear" w:color="auto" w:fill="auto"/>
            <w:vAlign w:val="center"/>
            <w:hideMark/>
          </w:tcPr>
          <w:p w14:paraId="46B6E82B" w14:textId="77777777" w:rsidR="0093625E" w:rsidRPr="00A2112D" w:rsidRDefault="0093625E" w:rsidP="007E2566">
            <w:pPr>
              <w:jc w:val="right"/>
              <w:rPr>
                <w:color w:val="757171"/>
                <w:sz w:val="20"/>
              </w:rPr>
            </w:pPr>
            <w:r w:rsidRPr="00A2112D">
              <w:rPr>
                <w:color w:val="757171"/>
                <w:sz w:val="20"/>
              </w:rPr>
              <w:t>44,787,210.62</w:t>
            </w:r>
          </w:p>
        </w:tc>
        <w:tc>
          <w:tcPr>
            <w:tcW w:w="0" w:type="auto"/>
            <w:tcBorders>
              <w:top w:val="nil"/>
              <w:left w:val="nil"/>
              <w:bottom w:val="single" w:sz="4" w:space="0" w:color="auto"/>
              <w:right w:val="single" w:sz="4" w:space="0" w:color="auto"/>
            </w:tcBorders>
            <w:shd w:val="clear" w:color="auto" w:fill="auto"/>
            <w:vAlign w:val="center"/>
            <w:hideMark/>
          </w:tcPr>
          <w:p w14:paraId="71F59747" w14:textId="77777777" w:rsidR="0093625E" w:rsidRPr="00A2112D" w:rsidRDefault="0093625E" w:rsidP="007E2566">
            <w:pPr>
              <w:jc w:val="center"/>
              <w:rPr>
                <w:color w:val="757171"/>
                <w:sz w:val="20"/>
              </w:rPr>
            </w:pPr>
            <w:r w:rsidRPr="00A2112D">
              <w:rPr>
                <w:color w:val="757171"/>
                <w:sz w:val="20"/>
              </w:rPr>
              <w:t>75.24%</w:t>
            </w:r>
          </w:p>
        </w:tc>
        <w:tc>
          <w:tcPr>
            <w:tcW w:w="0" w:type="auto"/>
            <w:tcBorders>
              <w:top w:val="nil"/>
              <w:left w:val="nil"/>
              <w:bottom w:val="single" w:sz="4" w:space="0" w:color="auto"/>
              <w:right w:val="single" w:sz="4" w:space="0" w:color="auto"/>
            </w:tcBorders>
            <w:shd w:val="clear" w:color="auto" w:fill="auto"/>
            <w:vAlign w:val="center"/>
            <w:hideMark/>
          </w:tcPr>
          <w:p w14:paraId="75B980F1" w14:textId="77777777" w:rsidR="0093625E" w:rsidRPr="00A2112D" w:rsidRDefault="0093625E" w:rsidP="007E2566">
            <w:pPr>
              <w:jc w:val="center"/>
              <w:rPr>
                <w:color w:val="757171"/>
                <w:sz w:val="20"/>
              </w:rPr>
            </w:pPr>
            <w:r w:rsidRPr="00A2112D">
              <w:rPr>
                <w:color w:val="757171"/>
                <w:sz w:val="20"/>
              </w:rPr>
              <w:t>10.34%</w:t>
            </w:r>
          </w:p>
        </w:tc>
      </w:tr>
      <w:tr w:rsidR="0093625E" w:rsidRPr="00A2112D" w14:paraId="4561DED2" w14:textId="77777777" w:rsidTr="00353A6B">
        <w:trPr>
          <w:trHeight w:val="73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A62732" w14:textId="77777777" w:rsidR="0093625E" w:rsidRPr="00A2112D" w:rsidRDefault="0093625E" w:rsidP="007E2566">
            <w:pPr>
              <w:jc w:val="center"/>
              <w:rPr>
                <w:color w:val="757171"/>
                <w:sz w:val="20"/>
              </w:rPr>
            </w:pPr>
            <w:r w:rsidRPr="00A2112D">
              <w:rPr>
                <w:color w:val="757171"/>
                <w:sz w:val="20"/>
              </w:rPr>
              <w:t>6184</w:t>
            </w:r>
          </w:p>
        </w:tc>
        <w:tc>
          <w:tcPr>
            <w:tcW w:w="0" w:type="auto"/>
            <w:tcBorders>
              <w:top w:val="nil"/>
              <w:left w:val="nil"/>
              <w:bottom w:val="single" w:sz="4" w:space="0" w:color="auto"/>
              <w:right w:val="single" w:sz="4" w:space="0" w:color="auto"/>
            </w:tcBorders>
            <w:shd w:val="clear" w:color="auto" w:fill="auto"/>
            <w:vAlign w:val="center"/>
            <w:hideMark/>
          </w:tcPr>
          <w:p w14:paraId="723A5D9C" w14:textId="77777777" w:rsidR="0093625E" w:rsidRPr="00A2112D" w:rsidRDefault="0093625E" w:rsidP="007E2566">
            <w:pPr>
              <w:jc w:val="both"/>
              <w:rPr>
                <w:color w:val="757171"/>
                <w:sz w:val="20"/>
              </w:rPr>
            </w:pPr>
            <w:r w:rsidRPr="00A2112D">
              <w:rPr>
                <w:color w:val="757171"/>
                <w:sz w:val="20"/>
              </w:rPr>
              <w:t xml:space="preserve">Empresa de telecomunicación regulada para la prestación de servicio </w:t>
            </w:r>
          </w:p>
        </w:tc>
        <w:tc>
          <w:tcPr>
            <w:tcW w:w="0" w:type="auto"/>
            <w:tcBorders>
              <w:top w:val="nil"/>
              <w:left w:val="nil"/>
              <w:bottom w:val="single" w:sz="4" w:space="0" w:color="auto"/>
              <w:right w:val="single" w:sz="4" w:space="0" w:color="auto"/>
            </w:tcBorders>
            <w:shd w:val="clear" w:color="auto" w:fill="auto"/>
            <w:vAlign w:val="center"/>
            <w:hideMark/>
          </w:tcPr>
          <w:p w14:paraId="44262F92" w14:textId="77777777" w:rsidR="0093625E" w:rsidRPr="00A2112D" w:rsidRDefault="0093625E" w:rsidP="007E2566">
            <w:pPr>
              <w:jc w:val="right"/>
              <w:rPr>
                <w:color w:val="757171"/>
                <w:sz w:val="20"/>
              </w:rPr>
            </w:pPr>
            <w:r w:rsidRPr="00A2112D">
              <w:rPr>
                <w:color w:val="757171"/>
                <w:sz w:val="20"/>
              </w:rPr>
              <w:t>41,331,899.00</w:t>
            </w:r>
          </w:p>
        </w:tc>
        <w:tc>
          <w:tcPr>
            <w:tcW w:w="0" w:type="auto"/>
            <w:tcBorders>
              <w:top w:val="nil"/>
              <w:left w:val="nil"/>
              <w:bottom w:val="single" w:sz="4" w:space="0" w:color="auto"/>
              <w:right w:val="single" w:sz="4" w:space="0" w:color="auto"/>
            </w:tcBorders>
            <w:shd w:val="clear" w:color="auto" w:fill="auto"/>
            <w:vAlign w:val="center"/>
            <w:hideMark/>
          </w:tcPr>
          <w:p w14:paraId="07FBBE4C" w14:textId="77777777" w:rsidR="0093625E" w:rsidRPr="00353A6B" w:rsidRDefault="0093625E" w:rsidP="007E2566">
            <w:pPr>
              <w:jc w:val="right"/>
              <w:rPr>
                <w:color w:val="757171"/>
                <w:sz w:val="20"/>
              </w:rPr>
            </w:pPr>
            <w:r w:rsidRPr="00353A6B">
              <w:rPr>
                <w:color w:val="757171"/>
                <w:sz w:val="20"/>
              </w:rPr>
              <w:t>24,887,243.25</w:t>
            </w:r>
          </w:p>
        </w:tc>
        <w:tc>
          <w:tcPr>
            <w:tcW w:w="0" w:type="auto"/>
            <w:tcBorders>
              <w:top w:val="nil"/>
              <w:left w:val="nil"/>
              <w:bottom w:val="single" w:sz="4" w:space="0" w:color="auto"/>
              <w:right w:val="single" w:sz="4" w:space="0" w:color="auto"/>
            </w:tcBorders>
            <w:shd w:val="clear" w:color="auto" w:fill="auto"/>
            <w:vAlign w:val="center"/>
            <w:hideMark/>
          </w:tcPr>
          <w:p w14:paraId="5FC01D4F" w14:textId="77777777" w:rsidR="0093625E" w:rsidRPr="00A2112D" w:rsidRDefault="0093625E" w:rsidP="007E2566">
            <w:pPr>
              <w:jc w:val="center"/>
              <w:rPr>
                <w:color w:val="757171"/>
                <w:sz w:val="20"/>
              </w:rPr>
            </w:pPr>
            <w:r w:rsidRPr="00A2112D">
              <w:rPr>
                <w:color w:val="757171"/>
                <w:sz w:val="20"/>
              </w:rPr>
              <w:t>60.21%</w:t>
            </w:r>
          </w:p>
        </w:tc>
        <w:tc>
          <w:tcPr>
            <w:tcW w:w="0" w:type="auto"/>
            <w:tcBorders>
              <w:top w:val="nil"/>
              <w:left w:val="nil"/>
              <w:bottom w:val="single" w:sz="4" w:space="0" w:color="auto"/>
              <w:right w:val="single" w:sz="4" w:space="0" w:color="auto"/>
            </w:tcBorders>
            <w:shd w:val="clear" w:color="auto" w:fill="auto"/>
            <w:vAlign w:val="center"/>
            <w:hideMark/>
          </w:tcPr>
          <w:p w14:paraId="68314646" w14:textId="77777777" w:rsidR="0093625E" w:rsidRPr="00A2112D" w:rsidRDefault="0093625E" w:rsidP="007E2566">
            <w:pPr>
              <w:jc w:val="center"/>
              <w:rPr>
                <w:color w:val="757171"/>
                <w:sz w:val="20"/>
              </w:rPr>
            </w:pPr>
            <w:r w:rsidRPr="00A2112D">
              <w:rPr>
                <w:color w:val="757171"/>
                <w:sz w:val="20"/>
              </w:rPr>
              <w:t>7.18%</w:t>
            </w:r>
          </w:p>
        </w:tc>
      </w:tr>
      <w:tr w:rsidR="0093625E" w:rsidRPr="00A2112D" w14:paraId="6236FDFE" w14:textId="77777777" w:rsidTr="00353A6B">
        <w:trPr>
          <w:trHeight w:val="8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ADEDA3" w14:textId="77777777" w:rsidR="0093625E" w:rsidRPr="00A2112D" w:rsidRDefault="0093625E" w:rsidP="007E2566">
            <w:pPr>
              <w:jc w:val="center"/>
              <w:rPr>
                <w:color w:val="757171"/>
                <w:sz w:val="20"/>
              </w:rPr>
            </w:pPr>
            <w:r w:rsidRPr="00A2112D">
              <w:rPr>
                <w:color w:val="757171"/>
                <w:sz w:val="20"/>
              </w:rPr>
              <w:t>6185</w:t>
            </w:r>
          </w:p>
        </w:tc>
        <w:tc>
          <w:tcPr>
            <w:tcW w:w="0" w:type="auto"/>
            <w:tcBorders>
              <w:top w:val="nil"/>
              <w:left w:val="nil"/>
              <w:bottom w:val="single" w:sz="4" w:space="0" w:color="auto"/>
              <w:right w:val="single" w:sz="4" w:space="0" w:color="auto"/>
            </w:tcBorders>
            <w:shd w:val="clear" w:color="auto" w:fill="auto"/>
            <w:vAlign w:val="center"/>
            <w:hideMark/>
          </w:tcPr>
          <w:p w14:paraId="69826DC3" w14:textId="1A001557" w:rsidR="0093625E" w:rsidRPr="00A2112D" w:rsidRDefault="0093625E" w:rsidP="007E2566">
            <w:pPr>
              <w:jc w:val="both"/>
              <w:rPr>
                <w:color w:val="757171"/>
                <w:sz w:val="20"/>
              </w:rPr>
            </w:pPr>
            <w:r w:rsidRPr="00A2112D">
              <w:rPr>
                <w:color w:val="757171"/>
                <w:sz w:val="20"/>
              </w:rPr>
              <w:t xml:space="preserve">Entidades pública y privada reciben certificación de otorgamiento para firma digital </w:t>
            </w:r>
          </w:p>
        </w:tc>
        <w:tc>
          <w:tcPr>
            <w:tcW w:w="0" w:type="auto"/>
            <w:tcBorders>
              <w:top w:val="nil"/>
              <w:left w:val="nil"/>
              <w:bottom w:val="single" w:sz="4" w:space="0" w:color="auto"/>
              <w:right w:val="single" w:sz="4" w:space="0" w:color="auto"/>
            </w:tcBorders>
            <w:shd w:val="clear" w:color="auto" w:fill="auto"/>
            <w:vAlign w:val="center"/>
            <w:hideMark/>
          </w:tcPr>
          <w:p w14:paraId="4BB9D317" w14:textId="77777777" w:rsidR="0093625E" w:rsidRPr="00A2112D" w:rsidRDefault="0093625E" w:rsidP="007E2566">
            <w:pPr>
              <w:jc w:val="right"/>
              <w:rPr>
                <w:color w:val="757171"/>
                <w:sz w:val="20"/>
              </w:rPr>
            </w:pPr>
            <w:r w:rsidRPr="00A2112D">
              <w:rPr>
                <w:color w:val="757171"/>
                <w:sz w:val="20"/>
              </w:rPr>
              <w:t>39,923,558.00</w:t>
            </w:r>
          </w:p>
        </w:tc>
        <w:tc>
          <w:tcPr>
            <w:tcW w:w="0" w:type="auto"/>
            <w:tcBorders>
              <w:top w:val="nil"/>
              <w:left w:val="nil"/>
              <w:bottom w:val="single" w:sz="4" w:space="0" w:color="auto"/>
              <w:right w:val="single" w:sz="4" w:space="0" w:color="auto"/>
            </w:tcBorders>
            <w:shd w:val="clear" w:color="auto" w:fill="auto"/>
            <w:vAlign w:val="center"/>
            <w:hideMark/>
          </w:tcPr>
          <w:p w14:paraId="32E3FFDC" w14:textId="77777777" w:rsidR="0093625E" w:rsidRPr="00A2112D" w:rsidRDefault="0093625E" w:rsidP="007E2566">
            <w:pPr>
              <w:jc w:val="right"/>
              <w:rPr>
                <w:color w:val="757171"/>
                <w:sz w:val="20"/>
              </w:rPr>
            </w:pPr>
            <w:r w:rsidRPr="00A2112D">
              <w:rPr>
                <w:color w:val="757171"/>
                <w:sz w:val="20"/>
              </w:rPr>
              <w:t>15,688,588.93</w:t>
            </w:r>
          </w:p>
        </w:tc>
        <w:tc>
          <w:tcPr>
            <w:tcW w:w="0" w:type="auto"/>
            <w:tcBorders>
              <w:top w:val="nil"/>
              <w:left w:val="nil"/>
              <w:bottom w:val="single" w:sz="4" w:space="0" w:color="auto"/>
              <w:right w:val="single" w:sz="4" w:space="0" w:color="auto"/>
            </w:tcBorders>
            <w:shd w:val="clear" w:color="auto" w:fill="auto"/>
            <w:vAlign w:val="center"/>
            <w:hideMark/>
          </w:tcPr>
          <w:p w14:paraId="6FDB60FA" w14:textId="77777777" w:rsidR="0093625E" w:rsidRPr="00A2112D" w:rsidRDefault="0093625E" w:rsidP="007E2566">
            <w:pPr>
              <w:jc w:val="center"/>
              <w:rPr>
                <w:color w:val="757171"/>
                <w:sz w:val="20"/>
              </w:rPr>
            </w:pPr>
            <w:r w:rsidRPr="00A2112D">
              <w:rPr>
                <w:color w:val="757171"/>
                <w:sz w:val="20"/>
              </w:rPr>
              <w:t>39.30%</w:t>
            </w:r>
          </w:p>
        </w:tc>
        <w:tc>
          <w:tcPr>
            <w:tcW w:w="0" w:type="auto"/>
            <w:tcBorders>
              <w:top w:val="nil"/>
              <w:left w:val="nil"/>
              <w:bottom w:val="single" w:sz="4" w:space="0" w:color="auto"/>
              <w:right w:val="single" w:sz="4" w:space="0" w:color="auto"/>
            </w:tcBorders>
            <w:shd w:val="clear" w:color="auto" w:fill="auto"/>
            <w:vAlign w:val="center"/>
            <w:hideMark/>
          </w:tcPr>
          <w:p w14:paraId="4E2450A7" w14:textId="77777777" w:rsidR="0093625E" w:rsidRPr="00A2112D" w:rsidRDefault="0093625E" w:rsidP="007E2566">
            <w:pPr>
              <w:jc w:val="center"/>
              <w:rPr>
                <w:color w:val="757171"/>
                <w:sz w:val="20"/>
              </w:rPr>
            </w:pPr>
            <w:r w:rsidRPr="00A2112D">
              <w:rPr>
                <w:color w:val="757171"/>
                <w:sz w:val="20"/>
              </w:rPr>
              <w:t>6.94%</w:t>
            </w:r>
          </w:p>
        </w:tc>
      </w:tr>
      <w:tr w:rsidR="0093625E" w:rsidRPr="00A2112D" w14:paraId="3D5073BF" w14:textId="77777777" w:rsidTr="00353A6B">
        <w:trPr>
          <w:trHeight w:val="257"/>
        </w:trPr>
        <w:tc>
          <w:tcPr>
            <w:tcW w:w="0" w:type="auto"/>
            <w:tcBorders>
              <w:top w:val="nil"/>
              <w:left w:val="single" w:sz="4" w:space="0" w:color="auto"/>
              <w:bottom w:val="single" w:sz="4" w:space="0" w:color="auto"/>
              <w:right w:val="single" w:sz="4" w:space="0" w:color="auto"/>
            </w:tcBorders>
            <w:shd w:val="clear" w:color="000000" w:fill="002060"/>
            <w:noWrap/>
            <w:vAlign w:val="center"/>
            <w:hideMark/>
          </w:tcPr>
          <w:p w14:paraId="72BAE59E" w14:textId="77777777" w:rsidR="0093625E" w:rsidRPr="00A2112D" w:rsidRDefault="0093625E" w:rsidP="007E2566">
            <w:pPr>
              <w:jc w:val="center"/>
              <w:rPr>
                <w:color w:val="FFFFFF"/>
                <w:sz w:val="20"/>
              </w:rPr>
            </w:pPr>
            <w:r w:rsidRPr="00A2112D">
              <w:rPr>
                <w:color w:val="FFFFFF"/>
                <w:sz w:val="20"/>
              </w:rPr>
              <w:t> </w:t>
            </w:r>
          </w:p>
        </w:tc>
        <w:tc>
          <w:tcPr>
            <w:tcW w:w="0" w:type="auto"/>
            <w:tcBorders>
              <w:top w:val="nil"/>
              <w:left w:val="nil"/>
              <w:bottom w:val="single" w:sz="4" w:space="0" w:color="auto"/>
              <w:right w:val="single" w:sz="4" w:space="0" w:color="auto"/>
            </w:tcBorders>
            <w:shd w:val="clear" w:color="000000" w:fill="002060"/>
            <w:noWrap/>
            <w:vAlign w:val="center"/>
            <w:hideMark/>
          </w:tcPr>
          <w:p w14:paraId="0707D144" w14:textId="77777777" w:rsidR="0093625E" w:rsidRPr="00A2112D" w:rsidRDefault="0093625E" w:rsidP="007E2566">
            <w:pPr>
              <w:rPr>
                <w:color w:val="FFFFFF"/>
                <w:sz w:val="20"/>
              </w:rPr>
            </w:pPr>
            <w:r w:rsidRPr="00A2112D">
              <w:rPr>
                <w:color w:val="FFFFFF"/>
                <w:sz w:val="20"/>
              </w:rPr>
              <w:t> </w:t>
            </w:r>
          </w:p>
        </w:tc>
        <w:tc>
          <w:tcPr>
            <w:tcW w:w="0" w:type="auto"/>
            <w:tcBorders>
              <w:top w:val="nil"/>
              <w:left w:val="nil"/>
              <w:bottom w:val="single" w:sz="4" w:space="0" w:color="auto"/>
              <w:right w:val="single" w:sz="4" w:space="0" w:color="auto"/>
            </w:tcBorders>
            <w:shd w:val="clear" w:color="000000" w:fill="002060"/>
            <w:noWrap/>
            <w:vAlign w:val="center"/>
            <w:hideMark/>
          </w:tcPr>
          <w:p w14:paraId="51F3E2B6" w14:textId="77777777" w:rsidR="0093625E" w:rsidRPr="00A2112D" w:rsidRDefault="0093625E" w:rsidP="007E2566">
            <w:pPr>
              <w:jc w:val="right"/>
              <w:rPr>
                <w:color w:val="FFFFFF"/>
                <w:sz w:val="20"/>
              </w:rPr>
            </w:pPr>
            <w:r w:rsidRPr="00A2112D">
              <w:rPr>
                <w:color w:val="FFFFFF"/>
                <w:sz w:val="20"/>
              </w:rPr>
              <w:t>575,654,584.00</w:t>
            </w:r>
          </w:p>
        </w:tc>
        <w:tc>
          <w:tcPr>
            <w:tcW w:w="0" w:type="auto"/>
            <w:tcBorders>
              <w:top w:val="nil"/>
              <w:left w:val="nil"/>
              <w:bottom w:val="single" w:sz="4" w:space="0" w:color="auto"/>
              <w:right w:val="single" w:sz="4" w:space="0" w:color="auto"/>
            </w:tcBorders>
            <w:shd w:val="clear" w:color="000000" w:fill="002060"/>
            <w:noWrap/>
            <w:vAlign w:val="center"/>
            <w:hideMark/>
          </w:tcPr>
          <w:p w14:paraId="144D4520" w14:textId="77777777" w:rsidR="0093625E" w:rsidRPr="00A2112D" w:rsidRDefault="0093625E" w:rsidP="007E2566">
            <w:pPr>
              <w:jc w:val="right"/>
              <w:rPr>
                <w:color w:val="FFFFFF"/>
                <w:sz w:val="20"/>
              </w:rPr>
            </w:pPr>
            <w:r w:rsidRPr="00A2112D">
              <w:rPr>
                <w:color w:val="FFFFFF"/>
                <w:sz w:val="20"/>
              </w:rPr>
              <w:t>224,116,546.01</w:t>
            </w:r>
          </w:p>
        </w:tc>
        <w:tc>
          <w:tcPr>
            <w:tcW w:w="0" w:type="auto"/>
            <w:tcBorders>
              <w:top w:val="nil"/>
              <w:left w:val="nil"/>
              <w:bottom w:val="single" w:sz="4" w:space="0" w:color="auto"/>
              <w:right w:val="single" w:sz="4" w:space="0" w:color="auto"/>
            </w:tcBorders>
            <w:shd w:val="clear" w:color="000000" w:fill="002060"/>
            <w:noWrap/>
            <w:vAlign w:val="center"/>
            <w:hideMark/>
          </w:tcPr>
          <w:p w14:paraId="73618A67" w14:textId="77777777" w:rsidR="0093625E" w:rsidRPr="00A2112D" w:rsidRDefault="0093625E" w:rsidP="007E2566">
            <w:pPr>
              <w:rPr>
                <w:color w:val="FFFFFF"/>
                <w:sz w:val="20"/>
              </w:rPr>
            </w:pPr>
            <w:r w:rsidRPr="00A2112D">
              <w:rPr>
                <w:color w:val="FFFFFF"/>
                <w:sz w:val="20"/>
              </w:rPr>
              <w:t> </w:t>
            </w:r>
          </w:p>
        </w:tc>
        <w:tc>
          <w:tcPr>
            <w:tcW w:w="0" w:type="auto"/>
            <w:tcBorders>
              <w:top w:val="nil"/>
              <w:left w:val="nil"/>
              <w:bottom w:val="single" w:sz="4" w:space="0" w:color="auto"/>
              <w:right w:val="single" w:sz="4" w:space="0" w:color="auto"/>
            </w:tcBorders>
            <w:shd w:val="clear" w:color="000000" w:fill="002060"/>
            <w:noWrap/>
            <w:vAlign w:val="center"/>
            <w:hideMark/>
          </w:tcPr>
          <w:p w14:paraId="000790F3" w14:textId="77777777" w:rsidR="0093625E" w:rsidRPr="00A2112D" w:rsidRDefault="0093625E" w:rsidP="007E2566">
            <w:pPr>
              <w:jc w:val="center"/>
              <w:rPr>
                <w:color w:val="FFFFFF"/>
                <w:sz w:val="20"/>
              </w:rPr>
            </w:pPr>
            <w:r w:rsidRPr="00A2112D">
              <w:rPr>
                <w:color w:val="FFFFFF"/>
                <w:sz w:val="20"/>
              </w:rPr>
              <w:t> </w:t>
            </w:r>
          </w:p>
        </w:tc>
      </w:tr>
    </w:tbl>
    <w:p w14:paraId="524107A7" w14:textId="31186D24" w:rsidR="00353A6B" w:rsidRDefault="00353A6B" w:rsidP="00353A6B">
      <w:pPr>
        <w:tabs>
          <w:tab w:val="left" w:pos="5723"/>
        </w:tabs>
        <w:rPr>
          <w:rFonts w:eastAsia="Calibri"/>
        </w:rPr>
      </w:pPr>
    </w:p>
    <w:p w14:paraId="64207F85" w14:textId="77777777" w:rsidR="00353A6B" w:rsidRPr="00353A6B" w:rsidRDefault="00353A6B" w:rsidP="00353A6B">
      <w:pPr>
        <w:rPr>
          <w:rFonts w:eastAsia="Calibri"/>
        </w:rPr>
      </w:pPr>
    </w:p>
    <w:p w14:paraId="3536528D" w14:textId="77777777" w:rsidR="00353A6B" w:rsidRPr="00353A6B" w:rsidRDefault="00353A6B" w:rsidP="00353A6B">
      <w:pPr>
        <w:rPr>
          <w:rFonts w:eastAsia="Calibri"/>
        </w:rPr>
      </w:pPr>
    </w:p>
    <w:p w14:paraId="389F1A40" w14:textId="67803B8F" w:rsidR="00EA4A13" w:rsidRPr="00A2112D" w:rsidRDefault="00EA4A13" w:rsidP="00565FCA">
      <w:pPr>
        <w:pStyle w:val="Ttulo2"/>
        <w:numPr>
          <w:ilvl w:val="0"/>
          <w:numId w:val="5"/>
        </w:numPr>
        <w:rPr>
          <w:rFonts w:eastAsia="Calibri" w:cs="Times New Roman"/>
          <w:b/>
          <w:bCs/>
          <w:color w:val="767171"/>
          <w:szCs w:val="24"/>
        </w:rPr>
      </w:pPr>
      <w:bookmarkStart w:id="40" w:name="_Toc153804818"/>
      <w:r w:rsidRPr="00536B4E">
        <w:rPr>
          <w:rFonts w:eastAsia="Calibri" w:cs="Times New Roman"/>
          <w:b/>
          <w:bCs/>
          <w:color w:val="767171"/>
          <w:szCs w:val="24"/>
        </w:rPr>
        <w:lastRenderedPageBreak/>
        <w:t xml:space="preserve">Matriz de </w:t>
      </w:r>
      <w:r w:rsidR="006E76C1" w:rsidRPr="00536B4E">
        <w:rPr>
          <w:rFonts w:eastAsia="Calibri" w:cs="Times New Roman"/>
          <w:b/>
          <w:bCs/>
          <w:color w:val="767171"/>
          <w:szCs w:val="24"/>
        </w:rPr>
        <w:t>principales indicadores del POA</w:t>
      </w:r>
      <w:bookmarkEnd w:id="40"/>
      <w:r w:rsidR="006E76C1" w:rsidRPr="00536B4E">
        <w:rPr>
          <w:rFonts w:eastAsia="Calibri" w:cs="Times New Roman"/>
          <w:b/>
          <w:bCs/>
          <w:color w:val="767171"/>
          <w:szCs w:val="24"/>
        </w:rPr>
        <w:t xml:space="preserve"> </w:t>
      </w:r>
      <w:r w:rsidR="008A3DE8" w:rsidRPr="00A2112D">
        <w:rPr>
          <w:rFonts w:eastAsia="Calibri" w:cs="Times New Roman"/>
          <w:b/>
          <w:bCs/>
          <w:color w:val="767171"/>
          <w:szCs w:val="24"/>
        </w:rPr>
        <w:br/>
      </w:r>
    </w:p>
    <w:tbl>
      <w:tblPr>
        <w:tblW w:w="18286" w:type="dxa"/>
        <w:tblInd w:w="-5" w:type="dxa"/>
        <w:tblLayout w:type="fixed"/>
        <w:tblCellMar>
          <w:top w:w="15" w:type="dxa"/>
          <w:bottom w:w="15" w:type="dxa"/>
        </w:tblCellMar>
        <w:tblLook w:val="04A0" w:firstRow="1" w:lastRow="0" w:firstColumn="1" w:lastColumn="0" w:noHBand="0" w:noVBand="1"/>
      </w:tblPr>
      <w:tblGrid>
        <w:gridCol w:w="696"/>
        <w:gridCol w:w="3442"/>
        <w:gridCol w:w="2808"/>
        <w:gridCol w:w="3686"/>
        <w:gridCol w:w="992"/>
        <w:gridCol w:w="1276"/>
        <w:gridCol w:w="1134"/>
        <w:gridCol w:w="2126"/>
        <w:gridCol w:w="2126"/>
      </w:tblGrid>
      <w:tr w:rsidR="00110028" w:rsidRPr="00A2112D" w14:paraId="7FF067FF" w14:textId="77777777" w:rsidTr="000017CC">
        <w:trPr>
          <w:trHeight w:val="1083"/>
          <w:tblHeader/>
        </w:trPr>
        <w:tc>
          <w:tcPr>
            <w:tcW w:w="696" w:type="dxa"/>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722DAC3C" w14:textId="69236929" w:rsidR="009411FA" w:rsidRPr="00A2112D" w:rsidRDefault="000017CC" w:rsidP="00312967">
            <w:pPr>
              <w:spacing w:before="240" w:line="240" w:lineRule="auto"/>
              <w:jc w:val="center"/>
              <w:rPr>
                <w:rFonts w:eastAsia="Calibri"/>
                <w:b/>
                <w:bCs/>
                <w:color w:val="FFFFFF" w:themeColor="background1"/>
              </w:rPr>
            </w:pPr>
            <w:r w:rsidRPr="00A2112D">
              <w:rPr>
                <w:rFonts w:eastAsia="Calibri"/>
                <w:b/>
                <w:bCs/>
                <w:color w:val="FFFFFF" w:themeColor="background1"/>
              </w:rPr>
              <w:t>No.</w:t>
            </w:r>
          </w:p>
        </w:tc>
        <w:tc>
          <w:tcPr>
            <w:tcW w:w="3442" w:type="dxa"/>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5D355FC6" w14:textId="4FFDDC74" w:rsidR="009411FA" w:rsidRPr="00A2112D" w:rsidRDefault="000017CC" w:rsidP="00312967">
            <w:pPr>
              <w:spacing w:before="240" w:line="240" w:lineRule="auto"/>
              <w:jc w:val="center"/>
              <w:rPr>
                <w:rFonts w:eastAsia="Calibri"/>
                <w:b/>
                <w:bCs/>
                <w:color w:val="FFFFFF" w:themeColor="background1"/>
              </w:rPr>
            </w:pPr>
            <w:r w:rsidRPr="00A2112D">
              <w:rPr>
                <w:rFonts w:eastAsia="Calibri"/>
                <w:b/>
                <w:bCs/>
                <w:color w:val="FFFFFF" w:themeColor="background1"/>
              </w:rPr>
              <w:t>Área</w:t>
            </w:r>
          </w:p>
        </w:tc>
        <w:tc>
          <w:tcPr>
            <w:tcW w:w="2808" w:type="dxa"/>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63A81102" w14:textId="4FEFB6E1" w:rsidR="009411FA" w:rsidRPr="00A2112D" w:rsidRDefault="000017CC" w:rsidP="00312967">
            <w:pPr>
              <w:spacing w:before="240" w:line="240" w:lineRule="auto"/>
              <w:jc w:val="center"/>
              <w:rPr>
                <w:rFonts w:eastAsia="Calibri"/>
                <w:b/>
                <w:bCs/>
                <w:color w:val="FFFFFF" w:themeColor="background1"/>
              </w:rPr>
            </w:pPr>
            <w:bookmarkStart w:id="41" w:name="Matriz_de_Indicadores!C4:I4"/>
            <w:r w:rsidRPr="00A2112D">
              <w:rPr>
                <w:rFonts w:eastAsia="Calibri"/>
                <w:b/>
                <w:bCs/>
                <w:color w:val="FFFFFF" w:themeColor="background1"/>
              </w:rPr>
              <w:t>Producto</w:t>
            </w:r>
            <w:bookmarkEnd w:id="41"/>
          </w:p>
        </w:tc>
        <w:tc>
          <w:tcPr>
            <w:tcW w:w="3686" w:type="dxa"/>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41A17103" w14:textId="0583E30E" w:rsidR="009411FA" w:rsidRPr="00A2112D" w:rsidRDefault="000017CC" w:rsidP="00312967">
            <w:pPr>
              <w:spacing w:before="240" w:line="240" w:lineRule="auto"/>
              <w:jc w:val="center"/>
              <w:rPr>
                <w:rFonts w:eastAsia="Calibri"/>
                <w:b/>
                <w:bCs/>
                <w:color w:val="FFFFFF" w:themeColor="background1"/>
              </w:rPr>
            </w:pPr>
            <w:r w:rsidRPr="00A2112D">
              <w:rPr>
                <w:rFonts w:eastAsia="Calibri"/>
                <w:b/>
                <w:bCs/>
                <w:color w:val="FFFFFF" w:themeColor="background1"/>
              </w:rPr>
              <w:t>Nombre del indicador</w:t>
            </w:r>
          </w:p>
        </w:tc>
        <w:tc>
          <w:tcPr>
            <w:tcW w:w="992" w:type="dxa"/>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69796085" w14:textId="3272F709" w:rsidR="009411FA" w:rsidRPr="00A2112D" w:rsidRDefault="000017CC" w:rsidP="00312967">
            <w:pPr>
              <w:spacing w:before="240" w:line="240" w:lineRule="auto"/>
              <w:jc w:val="center"/>
              <w:rPr>
                <w:rFonts w:eastAsia="Calibri"/>
                <w:b/>
                <w:bCs/>
                <w:color w:val="FFFFFF" w:themeColor="background1"/>
              </w:rPr>
            </w:pPr>
            <w:r w:rsidRPr="00A2112D">
              <w:rPr>
                <w:rFonts w:eastAsia="Calibri"/>
                <w:b/>
                <w:bCs/>
                <w:color w:val="FFFFFF" w:themeColor="background1"/>
              </w:rPr>
              <w:t>Frecuencia</w:t>
            </w:r>
          </w:p>
        </w:tc>
        <w:tc>
          <w:tcPr>
            <w:tcW w:w="1276" w:type="dxa"/>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7078C5C0" w14:textId="50AF76BD" w:rsidR="009411FA" w:rsidRPr="00A2112D" w:rsidRDefault="000017CC" w:rsidP="00312967">
            <w:pPr>
              <w:spacing w:before="240" w:line="240" w:lineRule="auto"/>
              <w:jc w:val="center"/>
              <w:rPr>
                <w:rFonts w:eastAsia="Calibri"/>
                <w:b/>
                <w:bCs/>
                <w:color w:val="FFFFFF" w:themeColor="background1"/>
              </w:rPr>
            </w:pPr>
            <w:r w:rsidRPr="00A2112D">
              <w:rPr>
                <w:rFonts w:eastAsia="Calibri"/>
                <w:b/>
                <w:bCs/>
                <w:color w:val="FFFFFF" w:themeColor="background1"/>
              </w:rPr>
              <w:t>Línea base</w:t>
            </w:r>
          </w:p>
        </w:tc>
        <w:tc>
          <w:tcPr>
            <w:tcW w:w="1134" w:type="dxa"/>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6447451E" w14:textId="05E006C2" w:rsidR="009411FA" w:rsidRPr="00A2112D" w:rsidRDefault="000017CC" w:rsidP="00312967">
            <w:pPr>
              <w:spacing w:before="240" w:line="240" w:lineRule="auto"/>
              <w:jc w:val="center"/>
              <w:rPr>
                <w:rFonts w:eastAsia="Calibri"/>
                <w:b/>
                <w:bCs/>
                <w:color w:val="FFFFFF" w:themeColor="background1"/>
              </w:rPr>
            </w:pPr>
            <w:r w:rsidRPr="00A2112D">
              <w:rPr>
                <w:rFonts w:eastAsia="Calibri"/>
                <w:b/>
                <w:bCs/>
                <w:color w:val="FFFFFF" w:themeColor="background1"/>
              </w:rPr>
              <w:t>Meta</w:t>
            </w:r>
          </w:p>
        </w:tc>
        <w:tc>
          <w:tcPr>
            <w:tcW w:w="2126" w:type="dxa"/>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1D337F2B" w14:textId="29309AD4" w:rsidR="009411FA" w:rsidRPr="00A2112D" w:rsidRDefault="000017CC" w:rsidP="00312967">
            <w:pPr>
              <w:spacing w:before="240" w:line="240" w:lineRule="auto"/>
              <w:jc w:val="center"/>
              <w:rPr>
                <w:rFonts w:eastAsia="Calibri"/>
                <w:b/>
                <w:bCs/>
                <w:color w:val="FFFFFF" w:themeColor="background1"/>
              </w:rPr>
            </w:pPr>
            <w:r w:rsidRPr="00A2112D">
              <w:rPr>
                <w:rFonts w:eastAsia="Calibri"/>
                <w:b/>
                <w:bCs/>
                <w:color w:val="FFFFFF" w:themeColor="background1"/>
              </w:rPr>
              <w:t>Resultado</w:t>
            </w:r>
          </w:p>
        </w:tc>
        <w:tc>
          <w:tcPr>
            <w:tcW w:w="2126" w:type="dxa"/>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5BA26458" w14:textId="387875D1" w:rsidR="009411FA" w:rsidRPr="00A2112D" w:rsidRDefault="000017CC" w:rsidP="00312967">
            <w:pPr>
              <w:spacing w:before="240" w:line="240" w:lineRule="auto"/>
              <w:jc w:val="center"/>
              <w:rPr>
                <w:rFonts w:eastAsia="Calibri"/>
                <w:b/>
                <w:bCs/>
                <w:color w:val="FFFFFF" w:themeColor="background1"/>
              </w:rPr>
            </w:pPr>
            <w:r w:rsidRPr="00A2112D">
              <w:rPr>
                <w:rFonts w:eastAsia="Calibri"/>
                <w:b/>
                <w:bCs/>
                <w:color w:val="FFFFFF" w:themeColor="background1"/>
              </w:rPr>
              <w:t>Porcentaje de avance</w:t>
            </w:r>
          </w:p>
        </w:tc>
      </w:tr>
      <w:tr w:rsidR="00110028" w:rsidRPr="00A2112D" w14:paraId="2F2E562C" w14:textId="77777777" w:rsidTr="00312967">
        <w:trPr>
          <w:trHeight w:val="2807"/>
        </w:trPr>
        <w:tc>
          <w:tcPr>
            <w:tcW w:w="69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44D28E48" w14:textId="77777777" w:rsidR="009411FA" w:rsidRPr="00A2112D" w:rsidRDefault="009411FA" w:rsidP="00313EDF">
            <w:pPr>
              <w:spacing w:before="240" w:line="360" w:lineRule="auto"/>
              <w:jc w:val="center"/>
              <w:rPr>
                <w:rFonts w:eastAsia="Calibri"/>
              </w:rPr>
            </w:pPr>
            <w:r w:rsidRPr="00A2112D">
              <w:rPr>
                <w:rFonts w:eastAsia="Calibri"/>
              </w:rPr>
              <w:t>1</w:t>
            </w:r>
          </w:p>
        </w:tc>
        <w:tc>
          <w:tcPr>
            <w:tcW w:w="3442" w:type="dxa"/>
            <w:tcBorders>
              <w:top w:val="single" w:sz="4" w:space="0" w:color="000000"/>
              <w:left w:val="single" w:sz="4" w:space="0" w:color="000000"/>
              <w:bottom w:val="single" w:sz="4" w:space="0" w:color="000000"/>
              <w:right w:val="single" w:sz="4" w:space="0" w:color="000000"/>
            </w:tcBorders>
            <w:shd w:val="clear" w:color="000000" w:fill="FFFFFF"/>
            <w:hideMark/>
          </w:tcPr>
          <w:p w14:paraId="5CA948AE" w14:textId="52BC754C" w:rsidR="009411FA" w:rsidRPr="00A2112D" w:rsidRDefault="001375A6" w:rsidP="001375A6">
            <w:pPr>
              <w:spacing w:before="240" w:line="360" w:lineRule="auto"/>
              <w:rPr>
                <w:rFonts w:eastAsia="Calibri"/>
              </w:rPr>
            </w:pPr>
            <w:r w:rsidRPr="00A2112D">
              <w:rPr>
                <w:rFonts w:eastAsia="Calibri"/>
              </w:rPr>
              <w:t xml:space="preserve">Dirección </w:t>
            </w:r>
            <w:r>
              <w:rPr>
                <w:rFonts w:eastAsia="Calibri"/>
              </w:rPr>
              <w:t>d</w:t>
            </w:r>
            <w:r w:rsidRPr="00A2112D">
              <w:rPr>
                <w:rFonts w:eastAsia="Calibri"/>
              </w:rPr>
              <w:t>el Fondo</w:t>
            </w:r>
            <w:r>
              <w:rPr>
                <w:rFonts w:eastAsia="Calibri"/>
              </w:rPr>
              <w:t xml:space="preserve"> de Desarrollo de l</w:t>
            </w:r>
            <w:r w:rsidRPr="00A2112D">
              <w:rPr>
                <w:rFonts w:eastAsia="Calibri"/>
              </w:rPr>
              <w:t>as Telecomunicaciones (F</w:t>
            </w:r>
            <w:r>
              <w:rPr>
                <w:rFonts w:eastAsia="Calibri"/>
              </w:rPr>
              <w:t>DT</w:t>
            </w:r>
            <w:r w:rsidRPr="00A2112D">
              <w:rPr>
                <w:rFonts w:eastAsia="Calibri"/>
              </w:rPr>
              <w:t>)</w:t>
            </w:r>
          </w:p>
        </w:tc>
        <w:tc>
          <w:tcPr>
            <w:tcW w:w="2808" w:type="dxa"/>
            <w:tcBorders>
              <w:top w:val="single" w:sz="4" w:space="0" w:color="000000"/>
              <w:left w:val="single" w:sz="4" w:space="0" w:color="000000"/>
              <w:bottom w:val="single" w:sz="4" w:space="0" w:color="000000"/>
              <w:right w:val="single" w:sz="4" w:space="0" w:color="000000"/>
            </w:tcBorders>
            <w:shd w:val="clear" w:color="000000" w:fill="FFFFFF"/>
            <w:hideMark/>
          </w:tcPr>
          <w:p w14:paraId="655623F5" w14:textId="77777777" w:rsidR="009411FA" w:rsidRPr="00A2112D" w:rsidRDefault="009411FA" w:rsidP="009411FA">
            <w:pPr>
              <w:spacing w:before="240" w:line="360" w:lineRule="auto"/>
              <w:jc w:val="both"/>
              <w:rPr>
                <w:rFonts w:eastAsia="Calibri"/>
              </w:rPr>
            </w:pPr>
            <w:r w:rsidRPr="00A2112D">
              <w:rPr>
                <w:rFonts w:eastAsia="Calibri"/>
              </w:rPr>
              <w:t>Acceso e Infraestructura para Comunidades no Conectadas en el marco del Plan Bianual (PB) 2021-2022</w:t>
            </w:r>
          </w:p>
        </w:tc>
        <w:tc>
          <w:tcPr>
            <w:tcW w:w="3686" w:type="dxa"/>
            <w:tcBorders>
              <w:top w:val="single" w:sz="4" w:space="0" w:color="000000"/>
              <w:left w:val="single" w:sz="4" w:space="0" w:color="000000"/>
              <w:bottom w:val="single" w:sz="4" w:space="0" w:color="000000"/>
              <w:right w:val="single" w:sz="4" w:space="0" w:color="000000"/>
            </w:tcBorders>
            <w:shd w:val="clear" w:color="000000" w:fill="FFFFFF"/>
            <w:hideMark/>
          </w:tcPr>
          <w:p w14:paraId="34AE6BA9" w14:textId="677552AB" w:rsidR="009411FA" w:rsidRPr="00A2112D" w:rsidRDefault="009411FA" w:rsidP="009411FA">
            <w:pPr>
              <w:spacing w:before="240" w:line="360" w:lineRule="auto"/>
              <w:jc w:val="both"/>
              <w:rPr>
                <w:rFonts w:eastAsia="Calibri"/>
              </w:rPr>
            </w:pPr>
            <w:r w:rsidRPr="00A2112D">
              <w:rPr>
                <w:rFonts w:eastAsia="Calibri"/>
              </w:rPr>
              <w:t xml:space="preserve">Cantidad de comunidades no servidas/o con conectividad residual con al menos una red de acceso en la Provincia </w:t>
            </w:r>
            <w:r w:rsidR="00C8291B" w:rsidRPr="00A2112D">
              <w:rPr>
                <w:rFonts w:eastAsia="Calibri"/>
              </w:rPr>
              <w:t>Independencia (</w:t>
            </w:r>
            <w:r w:rsidRPr="00A2112D">
              <w:rPr>
                <w:rFonts w:eastAsia="Calibri"/>
              </w:rPr>
              <w:t>PB 21-22)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2264FD53" w14:textId="77777777" w:rsidR="009411FA" w:rsidRPr="00A2112D" w:rsidRDefault="009411FA" w:rsidP="009411FA">
            <w:pPr>
              <w:spacing w:before="240" w:line="360" w:lineRule="auto"/>
              <w:jc w:val="center"/>
              <w:rPr>
                <w:rFonts w:eastAsia="Calibri"/>
              </w:rPr>
            </w:pPr>
            <w:r w:rsidRPr="00A2112D">
              <w:rPr>
                <w:rFonts w:eastAsia="Calibri"/>
              </w:rPr>
              <w:t>Anual</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17572535" w14:textId="77777777" w:rsidR="009411FA" w:rsidRPr="00A2112D" w:rsidRDefault="009411FA" w:rsidP="009411FA">
            <w:pPr>
              <w:spacing w:before="240" w:line="360" w:lineRule="auto"/>
              <w:jc w:val="center"/>
              <w:rPr>
                <w:rFonts w:eastAsia="Calibri"/>
              </w:rPr>
            </w:pPr>
            <w:r w:rsidRPr="00A2112D">
              <w:rPr>
                <w:rFonts w:eastAsia="Calibri"/>
              </w:rPr>
              <w:t>N/A</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053B23BF" w14:textId="77777777" w:rsidR="009411FA" w:rsidRPr="00A2112D" w:rsidRDefault="009411FA" w:rsidP="009411FA">
            <w:pPr>
              <w:spacing w:before="240" w:line="360" w:lineRule="auto"/>
              <w:jc w:val="center"/>
              <w:rPr>
                <w:rFonts w:eastAsia="Calibri"/>
              </w:rPr>
            </w:pPr>
            <w:r w:rsidRPr="00A2112D">
              <w:rPr>
                <w:rFonts w:eastAsia="Calibri"/>
              </w:rPr>
              <w:t>2</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hideMark/>
          </w:tcPr>
          <w:p w14:paraId="48D7006C" w14:textId="77777777" w:rsidR="009411FA" w:rsidRPr="00A2112D" w:rsidRDefault="009411FA" w:rsidP="009411FA">
            <w:pPr>
              <w:spacing w:before="240" w:line="360" w:lineRule="auto"/>
              <w:jc w:val="center"/>
              <w:rPr>
                <w:rFonts w:eastAsia="Calibri"/>
              </w:rPr>
            </w:pPr>
            <w:r w:rsidRPr="00A2112D">
              <w:rPr>
                <w:rFonts w:eastAsia="Calibri"/>
              </w:rPr>
              <w:t>Comunidades conectadas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7B380540" w14:textId="77777777" w:rsidR="009411FA" w:rsidRPr="00A2112D" w:rsidRDefault="009411FA" w:rsidP="009411FA">
            <w:pPr>
              <w:spacing w:before="240" w:line="360" w:lineRule="auto"/>
              <w:jc w:val="center"/>
              <w:rPr>
                <w:rFonts w:eastAsia="Calibri"/>
              </w:rPr>
            </w:pPr>
            <w:r w:rsidRPr="00A2112D">
              <w:rPr>
                <w:rFonts w:eastAsia="Calibri"/>
              </w:rPr>
              <w:t>100%</w:t>
            </w:r>
          </w:p>
        </w:tc>
      </w:tr>
      <w:tr w:rsidR="00110028" w:rsidRPr="00A2112D" w14:paraId="7B9D3563" w14:textId="77777777" w:rsidTr="00312967">
        <w:trPr>
          <w:trHeight w:val="819"/>
        </w:trPr>
        <w:tc>
          <w:tcPr>
            <w:tcW w:w="69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1FAC9B72" w14:textId="77777777" w:rsidR="009411FA" w:rsidRPr="00A2112D" w:rsidRDefault="009411FA" w:rsidP="00313EDF">
            <w:pPr>
              <w:spacing w:before="240" w:line="360" w:lineRule="auto"/>
              <w:jc w:val="center"/>
              <w:rPr>
                <w:rFonts w:eastAsia="Calibri"/>
              </w:rPr>
            </w:pPr>
            <w:r w:rsidRPr="00A2112D">
              <w:rPr>
                <w:rFonts w:eastAsia="Calibri"/>
              </w:rPr>
              <w:t>2</w:t>
            </w:r>
          </w:p>
        </w:tc>
        <w:tc>
          <w:tcPr>
            <w:tcW w:w="3442" w:type="dxa"/>
            <w:tcBorders>
              <w:top w:val="single" w:sz="4" w:space="0" w:color="000000"/>
              <w:left w:val="single" w:sz="4" w:space="0" w:color="000000"/>
              <w:bottom w:val="single" w:sz="4" w:space="0" w:color="000000"/>
              <w:right w:val="single" w:sz="4" w:space="0" w:color="000000"/>
            </w:tcBorders>
            <w:shd w:val="clear" w:color="000000" w:fill="FFFFFF"/>
            <w:hideMark/>
          </w:tcPr>
          <w:p w14:paraId="3BD42680" w14:textId="0094809D" w:rsidR="009411FA" w:rsidRPr="00A2112D" w:rsidRDefault="001375A6" w:rsidP="001375A6">
            <w:pPr>
              <w:spacing w:before="240" w:line="360" w:lineRule="auto"/>
              <w:rPr>
                <w:rFonts w:eastAsia="Calibri"/>
              </w:rPr>
            </w:pPr>
            <w:r w:rsidRPr="00A2112D">
              <w:rPr>
                <w:rFonts w:eastAsia="Calibri"/>
              </w:rPr>
              <w:t xml:space="preserve">Dirección </w:t>
            </w:r>
            <w:r>
              <w:rPr>
                <w:rFonts w:eastAsia="Calibri"/>
              </w:rPr>
              <w:t>del Fondo de Desarrollo de l</w:t>
            </w:r>
            <w:r w:rsidRPr="00A2112D">
              <w:rPr>
                <w:rFonts w:eastAsia="Calibri"/>
              </w:rPr>
              <w:t>as Telecomunicaciones (</w:t>
            </w:r>
            <w:r>
              <w:rPr>
                <w:rFonts w:eastAsia="Calibri"/>
              </w:rPr>
              <w:t>FDT</w:t>
            </w:r>
            <w:r w:rsidRPr="00A2112D">
              <w:rPr>
                <w:rFonts w:eastAsia="Calibri"/>
              </w:rPr>
              <w:t>)</w:t>
            </w:r>
          </w:p>
        </w:tc>
        <w:tc>
          <w:tcPr>
            <w:tcW w:w="2808" w:type="dxa"/>
            <w:tcBorders>
              <w:top w:val="single" w:sz="4" w:space="0" w:color="000000"/>
              <w:left w:val="single" w:sz="4" w:space="0" w:color="000000"/>
              <w:bottom w:val="single" w:sz="4" w:space="0" w:color="000000"/>
              <w:right w:val="single" w:sz="4" w:space="0" w:color="000000"/>
            </w:tcBorders>
            <w:shd w:val="clear" w:color="000000" w:fill="FFFFFF"/>
            <w:hideMark/>
          </w:tcPr>
          <w:p w14:paraId="54D5DE48" w14:textId="77777777" w:rsidR="009411FA" w:rsidRPr="00A2112D" w:rsidRDefault="009411FA" w:rsidP="009411FA">
            <w:pPr>
              <w:spacing w:before="240" w:line="360" w:lineRule="auto"/>
              <w:jc w:val="both"/>
              <w:rPr>
                <w:rFonts w:eastAsia="Calibri"/>
              </w:rPr>
            </w:pPr>
            <w:r w:rsidRPr="00A2112D">
              <w:rPr>
                <w:rFonts w:eastAsia="Calibri"/>
              </w:rPr>
              <w:t>Elaboración y aprobación del Plan Bianual de proyectos de desarrollo 2023 - 2024</w:t>
            </w:r>
          </w:p>
        </w:tc>
        <w:tc>
          <w:tcPr>
            <w:tcW w:w="3686" w:type="dxa"/>
            <w:tcBorders>
              <w:top w:val="single" w:sz="4" w:space="0" w:color="000000"/>
              <w:left w:val="single" w:sz="4" w:space="0" w:color="000000"/>
              <w:bottom w:val="single" w:sz="4" w:space="0" w:color="000000"/>
              <w:right w:val="single" w:sz="4" w:space="0" w:color="000000"/>
            </w:tcBorders>
            <w:shd w:val="clear" w:color="000000" w:fill="FFFFFF"/>
            <w:hideMark/>
          </w:tcPr>
          <w:p w14:paraId="2BBD4B92" w14:textId="77777777" w:rsidR="009411FA" w:rsidRPr="00A2112D" w:rsidRDefault="009411FA" w:rsidP="009411FA">
            <w:pPr>
              <w:spacing w:before="240" w:line="360" w:lineRule="auto"/>
              <w:jc w:val="both"/>
              <w:rPr>
                <w:rFonts w:eastAsia="Calibri"/>
              </w:rPr>
            </w:pPr>
            <w:r w:rsidRPr="00A2112D">
              <w:rPr>
                <w:rFonts w:eastAsia="Calibri"/>
              </w:rPr>
              <w:t>Plan Bianual elaborado</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1808EA98" w14:textId="77777777" w:rsidR="009411FA" w:rsidRPr="00A2112D" w:rsidRDefault="009411FA" w:rsidP="009411FA">
            <w:pPr>
              <w:spacing w:before="240" w:line="360" w:lineRule="auto"/>
              <w:jc w:val="center"/>
              <w:rPr>
                <w:rFonts w:eastAsia="Calibri"/>
              </w:rPr>
            </w:pPr>
            <w:r w:rsidRPr="00A2112D">
              <w:rPr>
                <w:rFonts w:eastAsia="Calibri"/>
              </w:rPr>
              <w:t>Bienal</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291C98CB" w14:textId="77777777" w:rsidR="009411FA" w:rsidRPr="00A2112D" w:rsidRDefault="009411FA" w:rsidP="009411FA">
            <w:pPr>
              <w:spacing w:before="240" w:line="360" w:lineRule="auto"/>
              <w:jc w:val="center"/>
              <w:rPr>
                <w:rFonts w:eastAsia="Calibri"/>
              </w:rPr>
            </w:pPr>
            <w:r w:rsidRPr="00A2112D">
              <w:rPr>
                <w:rFonts w:eastAsia="Calibri"/>
              </w:rPr>
              <w:t>N/A</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491E79D7" w14:textId="77777777" w:rsidR="009411FA" w:rsidRPr="00A2112D" w:rsidRDefault="009411FA" w:rsidP="009411FA">
            <w:pPr>
              <w:spacing w:before="240" w:line="360" w:lineRule="auto"/>
              <w:jc w:val="center"/>
              <w:rPr>
                <w:rFonts w:eastAsia="Calibri"/>
              </w:rPr>
            </w:pPr>
            <w:r w:rsidRPr="00A2112D">
              <w:rPr>
                <w:rFonts w:eastAsia="Calibri"/>
              </w:rPr>
              <w:t>100%</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hideMark/>
          </w:tcPr>
          <w:p w14:paraId="3134FBA2" w14:textId="77777777" w:rsidR="009411FA" w:rsidRPr="00A2112D" w:rsidRDefault="009411FA" w:rsidP="009411FA">
            <w:pPr>
              <w:spacing w:before="240" w:line="360" w:lineRule="auto"/>
              <w:jc w:val="center"/>
              <w:rPr>
                <w:rFonts w:eastAsia="Calibri"/>
              </w:rPr>
            </w:pPr>
            <w:r w:rsidRPr="00A2112D">
              <w:rPr>
                <w:rFonts w:eastAsia="Calibri"/>
              </w:rPr>
              <w:t xml:space="preserve">Plan Bianual de proyectos de desarrollo conectar a los conectados </w:t>
            </w:r>
            <w:r w:rsidRPr="00A2112D">
              <w:rPr>
                <w:rFonts w:eastAsia="Calibri"/>
              </w:rPr>
              <w:lastRenderedPageBreak/>
              <w:t>aprobado 2023 - 2024</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58A6371D" w14:textId="77777777" w:rsidR="009411FA" w:rsidRPr="00A2112D" w:rsidRDefault="009411FA" w:rsidP="009411FA">
            <w:pPr>
              <w:spacing w:before="240" w:line="360" w:lineRule="auto"/>
              <w:jc w:val="center"/>
              <w:rPr>
                <w:rFonts w:eastAsia="Calibri"/>
              </w:rPr>
            </w:pPr>
            <w:r w:rsidRPr="00A2112D">
              <w:rPr>
                <w:rFonts w:eastAsia="Calibri"/>
              </w:rPr>
              <w:lastRenderedPageBreak/>
              <w:t>100%</w:t>
            </w:r>
          </w:p>
        </w:tc>
      </w:tr>
      <w:tr w:rsidR="00110028" w:rsidRPr="00A2112D" w14:paraId="4E0020AA" w14:textId="77777777" w:rsidTr="00312967">
        <w:trPr>
          <w:trHeight w:val="1110"/>
        </w:trPr>
        <w:tc>
          <w:tcPr>
            <w:tcW w:w="69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59161FB5" w14:textId="77777777" w:rsidR="009411FA" w:rsidRPr="00A2112D" w:rsidRDefault="009411FA" w:rsidP="00313EDF">
            <w:pPr>
              <w:spacing w:before="240" w:line="360" w:lineRule="auto"/>
              <w:jc w:val="center"/>
              <w:rPr>
                <w:rFonts w:eastAsia="Calibri"/>
              </w:rPr>
            </w:pPr>
            <w:r w:rsidRPr="00A2112D">
              <w:rPr>
                <w:rFonts w:eastAsia="Calibri"/>
              </w:rPr>
              <w:t>3</w:t>
            </w:r>
          </w:p>
        </w:tc>
        <w:tc>
          <w:tcPr>
            <w:tcW w:w="3442" w:type="dxa"/>
            <w:tcBorders>
              <w:top w:val="single" w:sz="4" w:space="0" w:color="000000"/>
              <w:left w:val="single" w:sz="4" w:space="0" w:color="000000"/>
              <w:bottom w:val="single" w:sz="4" w:space="0" w:color="000000"/>
              <w:right w:val="single" w:sz="4" w:space="0" w:color="000000"/>
            </w:tcBorders>
            <w:shd w:val="clear" w:color="000000" w:fill="FFFFFF"/>
            <w:hideMark/>
          </w:tcPr>
          <w:p w14:paraId="40CB4FA0" w14:textId="0B80E182" w:rsidR="009411FA" w:rsidRPr="00A2112D" w:rsidRDefault="001375A6" w:rsidP="001375A6">
            <w:pPr>
              <w:spacing w:before="240" w:line="360" w:lineRule="auto"/>
              <w:rPr>
                <w:rFonts w:eastAsia="Calibri"/>
              </w:rPr>
            </w:pPr>
            <w:r w:rsidRPr="00A2112D">
              <w:rPr>
                <w:rFonts w:eastAsia="Calibri"/>
              </w:rPr>
              <w:t xml:space="preserve">Dirección </w:t>
            </w:r>
            <w:r>
              <w:rPr>
                <w:rFonts w:eastAsia="Calibri"/>
              </w:rPr>
              <w:t>del Fondo de Desarrollo de l</w:t>
            </w:r>
            <w:r w:rsidRPr="00A2112D">
              <w:rPr>
                <w:rFonts w:eastAsia="Calibri"/>
              </w:rPr>
              <w:t>as Telecomunicaciones (</w:t>
            </w:r>
            <w:r>
              <w:rPr>
                <w:rFonts w:eastAsia="Calibri"/>
              </w:rPr>
              <w:t>FDT</w:t>
            </w:r>
            <w:r w:rsidRPr="00A2112D">
              <w:rPr>
                <w:rFonts w:eastAsia="Calibri"/>
              </w:rPr>
              <w:t>)</w:t>
            </w:r>
          </w:p>
        </w:tc>
        <w:tc>
          <w:tcPr>
            <w:tcW w:w="2808" w:type="dxa"/>
            <w:tcBorders>
              <w:top w:val="single" w:sz="4" w:space="0" w:color="000000"/>
              <w:left w:val="single" w:sz="4" w:space="0" w:color="000000"/>
              <w:bottom w:val="single" w:sz="4" w:space="0" w:color="000000"/>
              <w:right w:val="single" w:sz="4" w:space="0" w:color="000000"/>
            </w:tcBorders>
            <w:shd w:val="clear" w:color="000000" w:fill="FFFFFF"/>
            <w:hideMark/>
          </w:tcPr>
          <w:p w14:paraId="52BA840A" w14:textId="77777777" w:rsidR="009411FA" w:rsidRPr="00A2112D" w:rsidRDefault="009411FA" w:rsidP="009411FA">
            <w:pPr>
              <w:spacing w:before="240" w:line="360" w:lineRule="auto"/>
              <w:jc w:val="both"/>
              <w:rPr>
                <w:rFonts w:eastAsia="Calibri"/>
              </w:rPr>
            </w:pPr>
            <w:r w:rsidRPr="00A2112D">
              <w:rPr>
                <w:rFonts w:eastAsia="Calibri"/>
              </w:rPr>
              <w:t>Acceso e Infraestructura para Comunidades no Conectadas en el marco del Plan Bianual (PB) 2021-2022</w:t>
            </w:r>
          </w:p>
        </w:tc>
        <w:tc>
          <w:tcPr>
            <w:tcW w:w="3686" w:type="dxa"/>
            <w:tcBorders>
              <w:top w:val="single" w:sz="4" w:space="0" w:color="000000"/>
              <w:left w:val="single" w:sz="4" w:space="0" w:color="000000"/>
              <w:bottom w:val="single" w:sz="4" w:space="0" w:color="000000"/>
              <w:right w:val="single" w:sz="4" w:space="0" w:color="000000"/>
            </w:tcBorders>
            <w:shd w:val="clear" w:color="000000" w:fill="FFFFFF"/>
            <w:hideMark/>
          </w:tcPr>
          <w:p w14:paraId="58686872" w14:textId="77777777" w:rsidR="009411FA" w:rsidRPr="00A2112D" w:rsidRDefault="009411FA" w:rsidP="009411FA">
            <w:pPr>
              <w:spacing w:before="240" w:line="360" w:lineRule="auto"/>
              <w:jc w:val="both"/>
              <w:rPr>
                <w:rFonts w:eastAsia="Calibri"/>
              </w:rPr>
            </w:pPr>
            <w:r w:rsidRPr="00A2112D">
              <w:rPr>
                <w:rFonts w:eastAsia="Calibri"/>
              </w:rPr>
              <w:t>Cantidad de comunidades del PB 2021-2022 con una red de acceso a internet en funcionamiento y capacitada la población</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387BBE13" w14:textId="77777777" w:rsidR="009411FA" w:rsidRPr="00A2112D" w:rsidRDefault="009411FA" w:rsidP="009411FA">
            <w:pPr>
              <w:spacing w:before="240" w:line="360" w:lineRule="auto"/>
              <w:jc w:val="center"/>
              <w:rPr>
                <w:rFonts w:eastAsia="Calibri"/>
              </w:rPr>
            </w:pPr>
            <w:r w:rsidRPr="00A2112D">
              <w:rPr>
                <w:rFonts w:eastAsia="Calibri"/>
              </w:rPr>
              <w:t>Anual</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7E379E83" w14:textId="77777777" w:rsidR="009411FA" w:rsidRPr="00A2112D" w:rsidRDefault="009411FA" w:rsidP="009411FA">
            <w:pPr>
              <w:spacing w:before="240" w:line="360" w:lineRule="auto"/>
              <w:jc w:val="center"/>
              <w:rPr>
                <w:rFonts w:eastAsia="Calibri"/>
              </w:rPr>
            </w:pPr>
            <w:r w:rsidRPr="00A2112D">
              <w:rPr>
                <w:rFonts w:eastAsia="Calibri"/>
              </w:rPr>
              <w:t>N/A</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36C90FF6" w14:textId="77777777" w:rsidR="009411FA" w:rsidRPr="00A2112D" w:rsidRDefault="009411FA" w:rsidP="009411FA">
            <w:pPr>
              <w:spacing w:before="240" w:line="360" w:lineRule="auto"/>
              <w:jc w:val="center"/>
              <w:rPr>
                <w:rFonts w:eastAsia="Calibri"/>
              </w:rPr>
            </w:pPr>
            <w:r w:rsidRPr="00A2112D">
              <w:rPr>
                <w:rFonts w:eastAsia="Calibri"/>
              </w:rPr>
              <w:t>8</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hideMark/>
          </w:tcPr>
          <w:p w14:paraId="5A761A52" w14:textId="77777777" w:rsidR="009411FA" w:rsidRPr="00A2112D" w:rsidRDefault="009411FA" w:rsidP="009411FA">
            <w:pPr>
              <w:spacing w:before="240" w:line="360" w:lineRule="auto"/>
              <w:jc w:val="center"/>
              <w:rPr>
                <w:rFonts w:eastAsia="Calibri"/>
              </w:rPr>
            </w:pPr>
            <w:r w:rsidRPr="00A2112D">
              <w:rPr>
                <w:rFonts w:eastAsia="Calibri"/>
              </w:rPr>
              <w:t>Comunidades con una red de acceso a internet</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7FDCA057" w14:textId="77777777" w:rsidR="009411FA" w:rsidRPr="00A2112D" w:rsidRDefault="009411FA" w:rsidP="009411FA">
            <w:pPr>
              <w:spacing w:before="240" w:line="360" w:lineRule="auto"/>
              <w:jc w:val="center"/>
              <w:rPr>
                <w:rFonts w:eastAsia="Calibri"/>
              </w:rPr>
            </w:pPr>
            <w:r w:rsidRPr="00A2112D">
              <w:rPr>
                <w:rFonts w:eastAsia="Calibri"/>
              </w:rPr>
              <w:t>60%</w:t>
            </w:r>
          </w:p>
        </w:tc>
      </w:tr>
      <w:tr w:rsidR="00110028" w:rsidRPr="00A2112D" w14:paraId="369195BF" w14:textId="77777777" w:rsidTr="00312967">
        <w:trPr>
          <w:trHeight w:val="1035"/>
        </w:trPr>
        <w:tc>
          <w:tcPr>
            <w:tcW w:w="69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75F20BB9" w14:textId="77777777" w:rsidR="009411FA" w:rsidRPr="00A2112D" w:rsidRDefault="009411FA" w:rsidP="00313EDF">
            <w:pPr>
              <w:spacing w:before="240" w:line="360" w:lineRule="auto"/>
              <w:jc w:val="center"/>
              <w:rPr>
                <w:rFonts w:eastAsia="Calibri"/>
              </w:rPr>
            </w:pPr>
            <w:r w:rsidRPr="00A2112D">
              <w:rPr>
                <w:rFonts w:eastAsia="Calibri"/>
              </w:rPr>
              <w:t>4</w:t>
            </w:r>
          </w:p>
        </w:tc>
        <w:tc>
          <w:tcPr>
            <w:tcW w:w="3442" w:type="dxa"/>
            <w:tcBorders>
              <w:top w:val="single" w:sz="4" w:space="0" w:color="000000"/>
              <w:left w:val="single" w:sz="4" w:space="0" w:color="000000"/>
              <w:bottom w:val="single" w:sz="4" w:space="0" w:color="000000"/>
              <w:right w:val="single" w:sz="4" w:space="0" w:color="000000"/>
            </w:tcBorders>
            <w:shd w:val="clear" w:color="000000" w:fill="FFFFFF"/>
            <w:hideMark/>
          </w:tcPr>
          <w:p w14:paraId="61B89C9C" w14:textId="74495F45" w:rsidR="009411FA" w:rsidRPr="00A2112D" w:rsidRDefault="001375A6" w:rsidP="001375A6">
            <w:pPr>
              <w:spacing w:before="240" w:line="360" w:lineRule="auto"/>
              <w:rPr>
                <w:rFonts w:eastAsia="Calibri"/>
              </w:rPr>
            </w:pPr>
            <w:r w:rsidRPr="00A2112D">
              <w:rPr>
                <w:rFonts w:eastAsia="Calibri"/>
              </w:rPr>
              <w:t xml:space="preserve">Dirección </w:t>
            </w:r>
            <w:r>
              <w:rPr>
                <w:rFonts w:eastAsia="Calibri"/>
              </w:rPr>
              <w:t>del Fondo de Desarrollo de l</w:t>
            </w:r>
            <w:r w:rsidRPr="00A2112D">
              <w:rPr>
                <w:rFonts w:eastAsia="Calibri"/>
              </w:rPr>
              <w:t>as Telecomunicaciones (F</w:t>
            </w:r>
            <w:r>
              <w:rPr>
                <w:rFonts w:eastAsia="Calibri"/>
              </w:rPr>
              <w:t>DT</w:t>
            </w:r>
            <w:r w:rsidRPr="00A2112D">
              <w:rPr>
                <w:rFonts w:eastAsia="Calibri"/>
              </w:rPr>
              <w:t>)</w:t>
            </w:r>
          </w:p>
        </w:tc>
        <w:tc>
          <w:tcPr>
            <w:tcW w:w="2808" w:type="dxa"/>
            <w:tcBorders>
              <w:top w:val="single" w:sz="4" w:space="0" w:color="000000"/>
              <w:left w:val="single" w:sz="4" w:space="0" w:color="000000"/>
              <w:bottom w:val="single" w:sz="4" w:space="0" w:color="000000"/>
              <w:right w:val="single" w:sz="4" w:space="0" w:color="000000"/>
            </w:tcBorders>
            <w:shd w:val="clear" w:color="000000" w:fill="FFFFFF"/>
            <w:hideMark/>
          </w:tcPr>
          <w:p w14:paraId="025CF5CD" w14:textId="77777777" w:rsidR="009411FA" w:rsidRPr="00A2112D" w:rsidRDefault="009411FA" w:rsidP="009411FA">
            <w:pPr>
              <w:spacing w:before="240" w:line="360" w:lineRule="auto"/>
              <w:jc w:val="both"/>
              <w:rPr>
                <w:rFonts w:eastAsia="Calibri"/>
              </w:rPr>
            </w:pPr>
            <w:r w:rsidRPr="00A2112D">
              <w:rPr>
                <w:rFonts w:eastAsia="Calibri"/>
              </w:rPr>
              <w:t xml:space="preserve">Subsidio de una Canasta Digital Social a jefas de hogares pobres en provincias priorizadas en el </w:t>
            </w:r>
            <w:r w:rsidRPr="00A2112D">
              <w:rPr>
                <w:rFonts w:eastAsia="Calibri"/>
              </w:rPr>
              <w:lastRenderedPageBreak/>
              <w:t>marco del Plan Bianual (PB) 2021-2022</w:t>
            </w:r>
          </w:p>
        </w:tc>
        <w:tc>
          <w:tcPr>
            <w:tcW w:w="3686" w:type="dxa"/>
            <w:tcBorders>
              <w:top w:val="single" w:sz="4" w:space="0" w:color="000000"/>
              <w:left w:val="single" w:sz="4" w:space="0" w:color="000000"/>
              <w:bottom w:val="single" w:sz="4" w:space="0" w:color="000000"/>
              <w:right w:val="single" w:sz="4" w:space="0" w:color="000000"/>
            </w:tcBorders>
            <w:shd w:val="clear" w:color="000000" w:fill="FFFFFF"/>
            <w:hideMark/>
          </w:tcPr>
          <w:p w14:paraId="434E66E1" w14:textId="77777777" w:rsidR="009411FA" w:rsidRPr="00A2112D" w:rsidRDefault="009411FA" w:rsidP="009411FA">
            <w:pPr>
              <w:spacing w:before="240" w:line="360" w:lineRule="auto"/>
              <w:jc w:val="both"/>
              <w:rPr>
                <w:rFonts w:eastAsia="Calibri"/>
              </w:rPr>
            </w:pPr>
            <w:r w:rsidRPr="00A2112D">
              <w:rPr>
                <w:rFonts w:eastAsia="Calibri"/>
              </w:rPr>
              <w:lastRenderedPageBreak/>
              <w:t xml:space="preserve">Cantidad facturas pagadas del plan de flota subsidiado de la Canasta Digital Social </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31CDA26E" w14:textId="77777777" w:rsidR="009411FA" w:rsidRPr="00A2112D" w:rsidRDefault="009411FA" w:rsidP="009411FA">
            <w:pPr>
              <w:spacing w:before="240" w:line="360" w:lineRule="auto"/>
              <w:jc w:val="center"/>
              <w:rPr>
                <w:rFonts w:eastAsia="Calibri"/>
              </w:rPr>
            </w:pPr>
            <w:r w:rsidRPr="00A2112D">
              <w:rPr>
                <w:rFonts w:eastAsia="Calibri"/>
              </w:rPr>
              <w:t>Mensual</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38DD1487" w14:textId="77777777" w:rsidR="009411FA" w:rsidRPr="00A2112D" w:rsidRDefault="009411FA" w:rsidP="009411FA">
            <w:pPr>
              <w:spacing w:before="240" w:line="360" w:lineRule="auto"/>
              <w:jc w:val="center"/>
              <w:rPr>
                <w:rFonts w:eastAsia="Calibri"/>
              </w:rPr>
            </w:pPr>
            <w:r w:rsidRPr="00A2112D">
              <w:rPr>
                <w:rFonts w:eastAsia="Calibri"/>
              </w:rPr>
              <w:t>N/A</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14694C39" w14:textId="77777777" w:rsidR="009411FA" w:rsidRPr="00A2112D" w:rsidRDefault="009411FA" w:rsidP="009411FA">
            <w:pPr>
              <w:spacing w:before="240" w:line="360" w:lineRule="auto"/>
              <w:jc w:val="center"/>
              <w:rPr>
                <w:rFonts w:eastAsia="Calibri"/>
              </w:rPr>
            </w:pPr>
            <w:r w:rsidRPr="00A2112D">
              <w:rPr>
                <w:rFonts w:eastAsia="Calibri"/>
              </w:rPr>
              <w:t>12</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hideMark/>
          </w:tcPr>
          <w:p w14:paraId="269DDDA2" w14:textId="77777777" w:rsidR="009411FA" w:rsidRPr="00A2112D" w:rsidRDefault="009411FA" w:rsidP="009411FA">
            <w:pPr>
              <w:spacing w:before="240" w:line="360" w:lineRule="auto"/>
              <w:jc w:val="center"/>
              <w:rPr>
                <w:rFonts w:eastAsia="Calibri"/>
              </w:rPr>
            </w:pPr>
            <w:r w:rsidRPr="00A2112D">
              <w:rPr>
                <w:rFonts w:eastAsia="Calibri"/>
              </w:rPr>
              <w:t xml:space="preserve">Facturas subsidiadas a 2,000 beneficiarias del Proyecto </w:t>
            </w:r>
            <w:r w:rsidRPr="00A2112D">
              <w:rPr>
                <w:rFonts w:eastAsia="Calibri"/>
              </w:rPr>
              <w:lastRenderedPageBreak/>
              <w:t>Canasta Digital Social</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114C48CD" w14:textId="77777777" w:rsidR="009411FA" w:rsidRPr="00A2112D" w:rsidRDefault="009411FA" w:rsidP="009411FA">
            <w:pPr>
              <w:spacing w:before="240" w:line="360" w:lineRule="auto"/>
              <w:jc w:val="center"/>
              <w:rPr>
                <w:rFonts w:eastAsia="Calibri"/>
              </w:rPr>
            </w:pPr>
            <w:r w:rsidRPr="00A2112D">
              <w:rPr>
                <w:rFonts w:eastAsia="Calibri"/>
              </w:rPr>
              <w:lastRenderedPageBreak/>
              <w:t>92%</w:t>
            </w:r>
          </w:p>
        </w:tc>
      </w:tr>
      <w:tr w:rsidR="00110028" w:rsidRPr="00A2112D" w14:paraId="27E0FAA7" w14:textId="77777777" w:rsidTr="00312967">
        <w:trPr>
          <w:trHeight w:val="1035"/>
        </w:trPr>
        <w:tc>
          <w:tcPr>
            <w:tcW w:w="69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0A2A9FD9" w14:textId="77777777" w:rsidR="009411FA" w:rsidRPr="00A2112D" w:rsidRDefault="009411FA" w:rsidP="00313EDF">
            <w:pPr>
              <w:spacing w:before="240" w:line="360" w:lineRule="auto"/>
              <w:jc w:val="center"/>
              <w:rPr>
                <w:rFonts w:eastAsia="Calibri"/>
              </w:rPr>
            </w:pPr>
            <w:r w:rsidRPr="00A2112D">
              <w:rPr>
                <w:rFonts w:eastAsia="Calibri"/>
              </w:rPr>
              <w:t>5</w:t>
            </w:r>
          </w:p>
        </w:tc>
        <w:tc>
          <w:tcPr>
            <w:tcW w:w="3442" w:type="dxa"/>
            <w:tcBorders>
              <w:top w:val="single" w:sz="4" w:space="0" w:color="000000"/>
              <w:left w:val="single" w:sz="4" w:space="0" w:color="000000"/>
              <w:bottom w:val="single" w:sz="4" w:space="0" w:color="000000"/>
              <w:right w:val="single" w:sz="4" w:space="0" w:color="000000"/>
            </w:tcBorders>
            <w:shd w:val="clear" w:color="000000" w:fill="FFFFFF"/>
            <w:hideMark/>
          </w:tcPr>
          <w:p w14:paraId="20430B0C" w14:textId="489E9485" w:rsidR="009411FA" w:rsidRPr="00A2112D" w:rsidRDefault="001375A6" w:rsidP="001375A6">
            <w:pPr>
              <w:spacing w:before="240" w:line="360" w:lineRule="auto"/>
              <w:rPr>
                <w:rFonts w:eastAsia="Calibri"/>
              </w:rPr>
            </w:pPr>
            <w:r w:rsidRPr="00A2112D">
              <w:rPr>
                <w:rFonts w:eastAsia="Calibri"/>
              </w:rPr>
              <w:t xml:space="preserve">Dirección </w:t>
            </w:r>
            <w:r>
              <w:rPr>
                <w:rFonts w:eastAsia="Calibri"/>
              </w:rPr>
              <w:t>del Fondo de Desarrollo de l</w:t>
            </w:r>
            <w:r w:rsidRPr="00A2112D">
              <w:rPr>
                <w:rFonts w:eastAsia="Calibri"/>
              </w:rPr>
              <w:t>as Telecomunicaciones (</w:t>
            </w:r>
            <w:r>
              <w:rPr>
                <w:rFonts w:eastAsia="Calibri"/>
              </w:rPr>
              <w:t>FDT</w:t>
            </w:r>
            <w:r w:rsidRPr="00A2112D">
              <w:rPr>
                <w:rFonts w:eastAsia="Calibri"/>
              </w:rPr>
              <w:t>)</w:t>
            </w:r>
          </w:p>
        </w:tc>
        <w:tc>
          <w:tcPr>
            <w:tcW w:w="2808" w:type="dxa"/>
            <w:tcBorders>
              <w:top w:val="single" w:sz="4" w:space="0" w:color="000000"/>
              <w:left w:val="single" w:sz="4" w:space="0" w:color="000000"/>
              <w:bottom w:val="single" w:sz="4" w:space="0" w:color="000000"/>
              <w:right w:val="single" w:sz="4" w:space="0" w:color="000000"/>
            </w:tcBorders>
            <w:shd w:val="clear" w:color="000000" w:fill="FFFFFF"/>
            <w:hideMark/>
          </w:tcPr>
          <w:p w14:paraId="470B7C36" w14:textId="77777777" w:rsidR="009411FA" w:rsidRPr="00A2112D" w:rsidRDefault="009411FA" w:rsidP="009411FA">
            <w:pPr>
              <w:spacing w:before="240" w:line="360" w:lineRule="auto"/>
              <w:jc w:val="both"/>
              <w:rPr>
                <w:rFonts w:eastAsia="Calibri"/>
              </w:rPr>
            </w:pPr>
            <w:r w:rsidRPr="00A2112D">
              <w:rPr>
                <w:rFonts w:eastAsia="Calibri"/>
              </w:rPr>
              <w:t>Capacitación y desarrollo de habilidades digitales a jefas de hogares pobres en provincias priorizadas en el marco del Plan Bianual (PB) 2023-2024</w:t>
            </w:r>
          </w:p>
        </w:tc>
        <w:tc>
          <w:tcPr>
            <w:tcW w:w="3686" w:type="dxa"/>
            <w:tcBorders>
              <w:top w:val="single" w:sz="4" w:space="0" w:color="000000"/>
              <w:left w:val="single" w:sz="4" w:space="0" w:color="000000"/>
              <w:bottom w:val="single" w:sz="4" w:space="0" w:color="000000"/>
              <w:right w:val="single" w:sz="4" w:space="0" w:color="000000"/>
            </w:tcBorders>
            <w:shd w:val="clear" w:color="000000" w:fill="FFFFFF"/>
            <w:hideMark/>
          </w:tcPr>
          <w:p w14:paraId="1EA90DF1" w14:textId="77777777" w:rsidR="009411FA" w:rsidRPr="00A2112D" w:rsidRDefault="009411FA" w:rsidP="009411FA">
            <w:pPr>
              <w:spacing w:before="240" w:line="360" w:lineRule="auto"/>
              <w:jc w:val="both"/>
              <w:rPr>
                <w:rFonts w:eastAsia="Calibri"/>
              </w:rPr>
            </w:pPr>
            <w:r w:rsidRPr="00A2112D">
              <w:rPr>
                <w:rFonts w:eastAsia="Calibri"/>
              </w:rPr>
              <w:t xml:space="preserve">Cantidad facturas pagadas del plan de flota subsidiado de la Canasta Digital Social </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5688A6B9" w14:textId="77777777" w:rsidR="009411FA" w:rsidRPr="00A2112D" w:rsidRDefault="009411FA" w:rsidP="009411FA">
            <w:pPr>
              <w:spacing w:before="240" w:line="360" w:lineRule="auto"/>
              <w:jc w:val="center"/>
              <w:rPr>
                <w:rFonts w:eastAsia="Calibri"/>
              </w:rPr>
            </w:pPr>
            <w:r w:rsidRPr="00A2112D">
              <w:rPr>
                <w:rFonts w:eastAsia="Calibri"/>
              </w:rPr>
              <w:t>Mensual</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5370EEAF" w14:textId="77777777" w:rsidR="009411FA" w:rsidRPr="00A2112D" w:rsidRDefault="009411FA" w:rsidP="009411FA">
            <w:pPr>
              <w:spacing w:before="240" w:line="360" w:lineRule="auto"/>
              <w:jc w:val="center"/>
              <w:rPr>
                <w:rFonts w:eastAsia="Calibri"/>
              </w:rPr>
            </w:pPr>
            <w:r w:rsidRPr="00A2112D">
              <w:rPr>
                <w:rFonts w:eastAsia="Calibri"/>
              </w:rPr>
              <w:t>N/A</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2E81837F" w14:textId="77777777" w:rsidR="009411FA" w:rsidRPr="00A2112D" w:rsidRDefault="009411FA" w:rsidP="009411FA">
            <w:pPr>
              <w:spacing w:before="240" w:line="360" w:lineRule="auto"/>
              <w:jc w:val="center"/>
              <w:rPr>
                <w:rFonts w:eastAsia="Calibri"/>
              </w:rPr>
            </w:pPr>
            <w:r w:rsidRPr="00A2112D">
              <w:rPr>
                <w:rFonts w:eastAsia="Calibri"/>
              </w:rPr>
              <w:t>12</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hideMark/>
          </w:tcPr>
          <w:p w14:paraId="399E6366" w14:textId="77777777" w:rsidR="009411FA" w:rsidRPr="00A2112D" w:rsidRDefault="009411FA" w:rsidP="009411FA">
            <w:pPr>
              <w:spacing w:before="240" w:line="360" w:lineRule="auto"/>
              <w:jc w:val="center"/>
              <w:rPr>
                <w:rFonts w:eastAsia="Calibri"/>
              </w:rPr>
            </w:pPr>
            <w:r w:rsidRPr="00A2112D">
              <w:rPr>
                <w:rFonts w:eastAsia="Calibri"/>
              </w:rPr>
              <w:t>Facturas subsidiadas a 4,000 beneficiarias del Proyecto Canasta Digital Social</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0C5805BE" w14:textId="77777777" w:rsidR="009411FA" w:rsidRPr="00A2112D" w:rsidRDefault="009411FA" w:rsidP="009411FA">
            <w:pPr>
              <w:spacing w:before="240" w:line="360" w:lineRule="auto"/>
              <w:jc w:val="center"/>
              <w:rPr>
                <w:rFonts w:eastAsia="Calibri"/>
              </w:rPr>
            </w:pPr>
            <w:r w:rsidRPr="00A2112D">
              <w:rPr>
                <w:rFonts w:eastAsia="Calibri"/>
              </w:rPr>
              <w:t>60%</w:t>
            </w:r>
          </w:p>
        </w:tc>
      </w:tr>
      <w:tr w:rsidR="00110028" w:rsidRPr="00A2112D" w14:paraId="45FC3B07" w14:textId="77777777" w:rsidTr="00312967">
        <w:trPr>
          <w:trHeight w:val="990"/>
        </w:trPr>
        <w:tc>
          <w:tcPr>
            <w:tcW w:w="69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7CFCAE15" w14:textId="77777777" w:rsidR="009411FA" w:rsidRPr="00A2112D" w:rsidRDefault="009411FA" w:rsidP="00313EDF">
            <w:pPr>
              <w:spacing w:before="240" w:line="360" w:lineRule="auto"/>
              <w:jc w:val="center"/>
              <w:rPr>
                <w:rFonts w:eastAsia="Calibri"/>
              </w:rPr>
            </w:pPr>
            <w:r w:rsidRPr="00A2112D">
              <w:rPr>
                <w:rFonts w:eastAsia="Calibri"/>
              </w:rPr>
              <w:lastRenderedPageBreak/>
              <w:t>6</w:t>
            </w:r>
          </w:p>
        </w:tc>
        <w:tc>
          <w:tcPr>
            <w:tcW w:w="3442" w:type="dxa"/>
            <w:tcBorders>
              <w:top w:val="single" w:sz="4" w:space="0" w:color="000000"/>
              <w:left w:val="single" w:sz="4" w:space="0" w:color="000000"/>
              <w:bottom w:val="single" w:sz="4" w:space="0" w:color="000000"/>
              <w:right w:val="single" w:sz="4" w:space="0" w:color="000000"/>
            </w:tcBorders>
            <w:shd w:val="clear" w:color="000000" w:fill="FFFFFF"/>
            <w:hideMark/>
          </w:tcPr>
          <w:p w14:paraId="04AF5E88" w14:textId="39511E8B" w:rsidR="009411FA" w:rsidRPr="00A2112D" w:rsidRDefault="001375A6" w:rsidP="001375A6">
            <w:pPr>
              <w:spacing w:before="240" w:line="360" w:lineRule="auto"/>
              <w:rPr>
                <w:rFonts w:eastAsia="Calibri"/>
              </w:rPr>
            </w:pPr>
            <w:r w:rsidRPr="00A2112D">
              <w:rPr>
                <w:rFonts w:eastAsia="Calibri"/>
              </w:rPr>
              <w:t xml:space="preserve">Dirección </w:t>
            </w:r>
            <w:r>
              <w:rPr>
                <w:rFonts w:eastAsia="Calibri"/>
              </w:rPr>
              <w:t>del Fondo de Desarrollo d</w:t>
            </w:r>
            <w:r w:rsidRPr="00A2112D">
              <w:rPr>
                <w:rFonts w:eastAsia="Calibri"/>
              </w:rPr>
              <w:t xml:space="preserve">e </w:t>
            </w:r>
            <w:r>
              <w:rPr>
                <w:rFonts w:eastAsia="Calibri"/>
              </w:rPr>
              <w:t>las Telecomunicaciones (FDT</w:t>
            </w:r>
            <w:r w:rsidRPr="00A2112D">
              <w:rPr>
                <w:rFonts w:eastAsia="Calibri"/>
              </w:rPr>
              <w:t>)</w:t>
            </w:r>
          </w:p>
        </w:tc>
        <w:tc>
          <w:tcPr>
            <w:tcW w:w="2808" w:type="dxa"/>
            <w:tcBorders>
              <w:top w:val="single" w:sz="4" w:space="0" w:color="000000"/>
              <w:left w:val="single" w:sz="4" w:space="0" w:color="000000"/>
              <w:bottom w:val="single" w:sz="4" w:space="0" w:color="000000"/>
              <w:right w:val="single" w:sz="4" w:space="0" w:color="000000"/>
            </w:tcBorders>
            <w:shd w:val="clear" w:color="000000" w:fill="FFFFFF"/>
            <w:hideMark/>
          </w:tcPr>
          <w:p w14:paraId="56CA4778" w14:textId="77777777" w:rsidR="009411FA" w:rsidRPr="00A2112D" w:rsidRDefault="009411FA" w:rsidP="009411FA">
            <w:pPr>
              <w:spacing w:before="240" w:line="360" w:lineRule="auto"/>
              <w:jc w:val="both"/>
              <w:rPr>
                <w:rFonts w:eastAsia="Calibri"/>
              </w:rPr>
            </w:pPr>
            <w:r w:rsidRPr="00A2112D">
              <w:rPr>
                <w:rFonts w:eastAsia="Calibri"/>
              </w:rPr>
              <w:t>Capacitación y desarrollo de habilidades digitales a jefas de hogares pobres en provincias priorizadas en el marco del Plan Bianual (PB) 2021-2022</w:t>
            </w:r>
          </w:p>
        </w:tc>
        <w:tc>
          <w:tcPr>
            <w:tcW w:w="3686" w:type="dxa"/>
            <w:tcBorders>
              <w:top w:val="single" w:sz="4" w:space="0" w:color="000000"/>
              <w:left w:val="single" w:sz="4" w:space="0" w:color="000000"/>
              <w:bottom w:val="single" w:sz="4" w:space="0" w:color="000000"/>
              <w:right w:val="single" w:sz="4" w:space="0" w:color="000000"/>
            </w:tcBorders>
            <w:shd w:val="clear" w:color="000000" w:fill="FFFFFF"/>
            <w:hideMark/>
          </w:tcPr>
          <w:p w14:paraId="2924AC0C" w14:textId="77777777" w:rsidR="009411FA" w:rsidRPr="00A2112D" w:rsidRDefault="009411FA" w:rsidP="009411FA">
            <w:pPr>
              <w:spacing w:before="240" w:line="360" w:lineRule="auto"/>
              <w:jc w:val="both"/>
              <w:rPr>
                <w:rFonts w:eastAsia="Calibri"/>
              </w:rPr>
            </w:pPr>
            <w:r w:rsidRPr="00A2112D">
              <w:rPr>
                <w:rFonts w:eastAsia="Calibri"/>
              </w:rPr>
              <w:t>Cantidad de mujeres jefas de hogares pobres capacitadas</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7EE91FF2" w14:textId="77777777" w:rsidR="009411FA" w:rsidRPr="00A2112D" w:rsidRDefault="009411FA" w:rsidP="009411FA">
            <w:pPr>
              <w:spacing w:before="240" w:line="360" w:lineRule="auto"/>
              <w:jc w:val="center"/>
              <w:rPr>
                <w:rFonts w:eastAsia="Calibri"/>
              </w:rPr>
            </w:pPr>
            <w:r w:rsidRPr="00A2112D">
              <w:rPr>
                <w:rFonts w:eastAsia="Calibri"/>
              </w:rPr>
              <w:t>Bienal</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507B9414" w14:textId="77777777" w:rsidR="009411FA" w:rsidRPr="00A2112D" w:rsidRDefault="009411FA" w:rsidP="009411FA">
            <w:pPr>
              <w:spacing w:before="240" w:line="360" w:lineRule="auto"/>
              <w:jc w:val="center"/>
              <w:rPr>
                <w:rFonts w:eastAsia="Calibri"/>
              </w:rPr>
            </w:pPr>
            <w:r w:rsidRPr="00A2112D">
              <w:rPr>
                <w:rFonts w:eastAsia="Calibri"/>
              </w:rPr>
              <w:t>N/A</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2FECA533" w14:textId="77777777" w:rsidR="009411FA" w:rsidRPr="00A2112D" w:rsidRDefault="009411FA" w:rsidP="009411FA">
            <w:pPr>
              <w:spacing w:before="240" w:line="360" w:lineRule="auto"/>
              <w:jc w:val="center"/>
              <w:rPr>
                <w:rFonts w:eastAsia="Calibri"/>
              </w:rPr>
            </w:pPr>
            <w:r w:rsidRPr="00A2112D">
              <w:rPr>
                <w:rFonts w:eastAsia="Calibri"/>
              </w:rPr>
              <w:t>2000</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hideMark/>
          </w:tcPr>
          <w:p w14:paraId="248A5884" w14:textId="77777777" w:rsidR="009411FA" w:rsidRPr="00A2112D" w:rsidRDefault="009411FA" w:rsidP="009411FA">
            <w:pPr>
              <w:spacing w:before="240" w:line="360" w:lineRule="auto"/>
              <w:jc w:val="center"/>
              <w:rPr>
                <w:rFonts w:eastAsia="Calibri"/>
              </w:rPr>
            </w:pPr>
            <w:r w:rsidRPr="00A2112D">
              <w:rPr>
                <w:rFonts w:eastAsia="Calibri"/>
              </w:rPr>
              <w:t>Mujeres de hogares pobres capacitadas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6A728243" w14:textId="77777777" w:rsidR="009411FA" w:rsidRPr="00A2112D" w:rsidRDefault="009411FA" w:rsidP="009411FA">
            <w:pPr>
              <w:spacing w:before="240" w:line="360" w:lineRule="auto"/>
              <w:jc w:val="center"/>
              <w:rPr>
                <w:rFonts w:eastAsia="Calibri"/>
              </w:rPr>
            </w:pPr>
            <w:r w:rsidRPr="00A2112D">
              <w:rPr>
                <w:rFonts w:eastAsia="Calibri"/>
              </w:rPr>
              <w:t>60%</w:t>
            </w:r>
          </w:p>
        </w:tc>
      </w:tr>
      <w:tr w:rsidR="00110028" w:rsidRPr="00A2112D" w14:paraId="39598AFD" w14:textId="77777777" w:rsidTr="00312967">
        <w:trPr>
          <w:trHeight w:val="930"/>
        </w:trPr>
        <w:tc>
          <w:tcPr>
            <w:tcW w:w="69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78714A97" w14:textId="77777777" w:rsidR="009411FA" w:rsidRPr="00A2112D" w:rsidRDefault="009411FA" w:rsidP="00313EDF">
            <w:pPr>
              <w:spacing w:before="240" w:line="360" w:lineRule="auto"/>
              <w:jc w:val="center"/>
              <w:rPr>
                <w:rFonts w:eastAsia="Calibri"/>
              </w:rPr>
            </w:pPr>
            <w:r w:rsidRPr="00A2112D">
              <w:rPr>
                <w:rFonts w:eastAsia="Calibri"/>
              </w:rPr>
              <w:t>7</w:t>
            </w:r>
          </w:p>
        </w:tc>
        <w:tc>
          <w:tcPr>
            <w:tcW w:w="3442" w:type="dxa"/>
            <w:tcBorders>
              <w:top w:val="single" w:sz="4" w:space="0" w:color="000000"/>
              <w:left w:val="single" w:sz="4" w:space="0" w:color="000000"/>
              <w:bottom w:val="single" w:sz="4" w:space="0" w:color="000000"/>
              <w:right w:val="single" w:sz="4" w:space="0" w:color="000000"/>
            </w:tcBorders>
            <w:shd w:val="clear" w:color="000000" w:fill="FFFFFF"/>
            <w:hideMark/>
          </w:tcPr>
          <w:p w14:paraId="2D4774E6" w14:textId="59467268" w:rsidR="009411FA" w:rsidRPr="00A2112D" w:rsidRDefault="001375A6" w:rsidP="00313EDF">
            <w:pPr>
              <w:spacing w:before="240" w:line="360" w:lineRule="auto"/>
              <w:rPr>
                <w:rFonts w:eastAsia="Calibri"/>
              </w:rPr>
            </w:pPr>
            <w:r w:rsidRPr="00A2112D">
              <w:rPr>
                <w:rFonts w:eastAsia="Calibri"/>
              </w:rPr>
              <w:t xml:space="preserve">Dirección </w:t>
            </w:r>
            <w:r>
              <w:rPr>
                <w:rFonts w:eastAsia="Calibri"/>
              </w:rPr>
              <w:t>del Fondo d</w:t>
            </w:r>
            <w:r w:rsidRPr="00A2112D">
              <w:rPr>
                <w:rFonts w:eastAsia="Calibri"/>
              </w:rPr>
              <w:t>e Desarroll</w:t>
            </w:r>
            <w:r>
              <w:rPr>
                <w:rFonts w:eastAsia="Calibri"/>
              </w:rPr>
              <w:t>o de las Telecomunicaciones (FDT</w:t>
            </w:r>
            <w:r w:rsidRPr="00A2112D">
              <w:rPr>
                <w:rFonts w:eastAsia="Calibri"/>
              </w:rPr>
              <w:t>)</w:t>
            </w:r>
          </w:p>
        </w:tc>
        <w:tc>
          <w:tcPr>
            <w:tcW w:w="2808" w:type="dxa"/>
            <w:tcBorders>
              <w:top w:val="single" w:sz="4" w:space="0" w:color="000000"/>
              <w:left w:val="single" w:sz="4" w:space="0" w:color="000000"/>
              <w:bottom w:val="single" w:sz="4" w:space="0" w:color="000000"/>
              <w:right w:val="single" w:sz="4" w:space="0" w:color="000000"/>
            </w:tcBorders>
            <w:shd w:val="clear" w:color="000000" w:fill="FFFFFF"/>
            <w:hideMark/>
          </w:tcPr>
          <w:p w14:paraId="295C60B7" w14:textId="77777777" w:rsidR="009411FA" w:rsidRPr="00A2112D" w:rsidRDefault="009411FA" w:rsidP="009411FA">
            <w:pPr>
              <w:spacing w:before="240" w:line="360" w:lineRule="auto"/>
              <w:jc w:val="both"/>
              <w:rPr>
                <w:rFonts w:eastAsia="Calibri"/>
              </w:rPr>
            </w:pPr>
            <w:r w:rsidRPr="00A2112D">
              <w:rPr>
                <w:rFonts w:eastAsia="Calibri"/>
              </w:rPr>
              <w:t xml:space="preserve">Capacitación y Desarrollo de habilidades a jóvenes de provincias priorizadas en el </w:t>
            </w:r>
            <w:r w:rsidRPr="00A2112D">
              <w:rPr>
                <w:rFonts w:eastAsia="Calibri"/>
              </w:rPr>
              <w:lastRenderedPageBreak/>
              <w:t>marco del Plan Bianual (PB) 2021-2022</w:t>
            </w:r>
          </w:p>
        </w:tc>
        <w:tc>
          <w:tcPr>
            <w:tcW w:w="3686" w:type="dxa"/>
            <w:tcBorders>
              <w:top w:val="single" w:sz="4" w:space="0" w:color="000000"/>
              <w:left w:val="single" w:sz="4" w:space="0" w:color="000000"/>
              <w:bottom w:val="single" w:sz="4" w:space="0" w:color="000000"/>
              <w:right w:val="single" w:sz="4" w:space="0" w:color="000000"/>
            </w:tcBorders>
            <w:shd w:val="clear" w:color="000000" w:fill="FFFFFF"/>
            <w:hideMark/>
          </w:tcPr>
          <w:p w14:paraId="57F7190E" w14:textId="77777777" w:rsidR="009411FA" w:rsidRPr="00A2112D" w:rsidRDefault="009411FA" w:rsidP="009411FA">
            <w:pPr>
              <w:spacing w:before="240" w:line="360" w:lineRule="auto"/>
              <w:jc w:val="both"/>
              <w:rPr>
                <w:rFonts w:eastAsia="Calibri"/>
              </w:rPr>
            </w:pPr>
            <w:r w:rsidRPr="00A2112D">
              <w:rPr>
                <w:rFonts w:eastAsia="Calibri"/>
              </w:rPr>
              <w:lastRenderedPageBreak/>
              <w:t xml:space="preserve">Cantidad de jóvenes capacitados de hogares pobres </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3D89205A" w14:textId="77777777" w:rsidR="009411FA" w:rsidRPr="00A2112D" w:rsidRDefault="009411FA" w:rsidP="009411FA">
            <w:pPr>
              <w:spacing w:before="240" w:line="360" w:lineRule="auto"/>
              <w:jc w:val="center"/>
              <w:rPr>
                <w:rFonts w:eastAsia="Calibri"/>
              </w:rPr>
            </w:pPr>
            <w:r w:rsidRPr="00A2112D">
              <w:rPr>
                <w:rFonts w:eastAsia="Calibri"/>
              </w:rPr>
              <w:t>Anual</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50AAF69C" w14:textId="77777777" w:rsidR="009411FA" w:rsidRPr="00A2112D" w:rsidRDefault="009411FA" w:rsidP="009411FA">
            <w:pPr>
              <w:spacing w:before="240" w:line="360" w:lineRule="auto"/>
              <w:jc w:val="center"/>
              <w:rPr>
                <w:rFonts w:eastAsia="Calibri"/>
              </w:rPr>
            </w:pPr>
            <w:r w:rsidRPr="00A2112D">
              <w:rPr>
                <w:rFonts w:eastAsia="Calibri"/>
              </w:rPr>
              <w:t>N/A</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49C39750" w14:textId="77777777" w:rsidR="009411FA" w:rsidRPr="00A2112D" w:rsidRDefault="009411FA" w:rsidP="009411FA">
            <w:pPr>
              <w:spacing w:before="240" w:line="360" w:lineRule="auto"/>
              <w:jc w:val="center"/>
              <w:rPr>
                <w:rFonts w:eastAsia="Calibri"/>
              </w:rPr>
            </w:pPr>
            <w:r w:rsidRPr="00A2112D">
              <w:rPr>
                <w:rFonts w:eastAsia="Calibri"/>
              </w:rPr>
              <w:t>1200</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hideMark/>
          </w:tcPr>
          <w:p w14:paraId="6F90AD54" w14:textId="77777777" w:rsidR="009411FA" w:rsidRPr="00A2112D" w:rsidRDefault="009411FA" w:rsidP="009411FA">
            <w:pPr>
              <w:spacing w:before="240" w:line="360" w:lineRule="auto"/>
              <w:jc w:val="center"/>
              <w:rPr>
                <w:rFonts w:eastAsia="Calibri"/>
              </w:rPr>
            </w:pPr>
            <w:r w:rsidRPr="00A2112D">
              <w:rPr>
                <w:rFonts w:eastAsia="Calibri"/>
              </w:rPr>
              <w:t>Jóvenes de hogares pobres capacitados beneficiados de una beca</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1C56647B" w14:textId="77777777" w:rsidR="009411FA" w:rsidRPr="00A2112D" w:rsidRDefault="009411FA" w:rsidP="009411FA">
            <w:pPr>
              <w:spacing w:before="240" w:line="360" w:lineRule="auto"/>
              <w:jc w:val="center"/>
              <w:rPr>
                <w:rFonts w:eastAsia="Calibri"/>
              </w:rPr>
            </w:pPr>
            <w:r w:rsidRPr="00A2112D">
              <w:rPr>
                <w:rFonts w:eastAsia="Calibri"/>
              </w:rPr>
              <w:t>100%</w:t>
            </w:r>
          </w:p>
        </w:tc>
      </w:tr>
      <w:tr w:rsidR="00110028" w:rsidRPr="00A2112D" w14:paraId="59E4A4A3" w14:textId="77777777" w:rsidTr="00312967">
        <w:trPr>
          <w:trHeight w:val="1380"/>
        </w:trPr>
        <w:tc>
          <w:tcPr>
            <w:tcW w:w="69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3B35F09D" w14:textId="77777777" w:rsidR="009411FA" w:rsidRPr="00A2112D" w:rsidRDefault="009411FA" w:rsidP="00313EDF">
            <w:pPr>
              <w:spacing w:before="240" w:line="360" w:lineRule="auto"/>
              <w:jc w:val="center"/>
              <w:rPr>
                <w:rFonts w:eastAsia="Calibri"/>
              </w:rPr>
            </w:pPr>
            <w:r w:rsidRPr="00A2112D">
              <w:rPr>
                <w:rFonts w:eastAsia="Calibri"/>
              </w:rPr>
              <w:t>8</w:t>
            </w:r>
          </w:p>
        </w:tc>
        <w:tc>
          <w:tcPr>
            <w:tcW w:w="3442" w:type="dxa"/>
            <w:tcBorders>
              <w:top w:val="single" w:sz="4" w:space="0" w:color="000000"/>
              <w:left w:val="single" w:sz="4" w:space="0" w:color="000000"/>
              <w:bottom w:val="single" w:sz="4" w:space="0" w:color="000000"/>
              <w:right w:val="single" w:sz="4" w:space="0" w:color="000000"/>
            </w:tcBorders>
            <w:shd w:val="clear" w:color="000000" w:fill="FFFFFF"/>
            <w:hideMark/>
          </w:tcPr>
          <w:p w14:paraId="1F5C95AC" w14:textId="7A5A93AC" w:rsidR="009411FA" w:rsidRPr="00A2112D" w:rsidRDefault="001375A6" w:rsidP="00313EDF">
            <w:pPr>
              <w:spacing w:before="240" w:line="360" w:lineRule="auto"/>
              <w:rPr>
                <w:rFonts w:eastAsia="Calibri"/>
              </w:rPr>
            </w:pPr>
            <w:r w:rsidRPr="00A2112D">
              <w:rPr>
                <w:rFonts w:eastAsia="Calibri"/>
              </w:rPr>
              <w:t>Dirección Del Fondo De Desarrollo De Las Telecomunicaciones (</w:t>
            </w:r>
            <w:proofErr w:type="spellStart"/>
            <w:r w:rsidRPr="00A2112D">
              <w:rPr>
                <w:rFonts w:eastAsia="Calibri"/>
              </w:rPr>
              <w:t>Fdt</w:t>
            </w:r>
            <w:proofErr w:type="spellEnd"/>
            <w:r w:rsidRPr="00A2112D">
              <w:rPr>
                <w:rFonts w:eastAsia="Calibri"/>
              </w:rPr>
              <w:t>)</w:t>
            </w:r>
          </w:p>
        </w:tc>
        <w:tc>
          <w:tcPr>
            <w:tcW w:w="2808" w:type="dxa"/>
            <w:tcBorders>
              <w:top w:val="single" w:sz="4" w:space="0" w:color="000000"/>
              <w:left w:val="single" w:sz="4" w:space="0" w:color="000000"/>
              <w:bottom w:val="single" w:sz="4" w:space="0" w:color="000000"/>
              <w:right w:val="single" w:sz="4" w:space="0" w:color="000000"/>
            </w:tcBorders>
            <w:shd w:val="clear" w:color="000000" w:fill="FFFFFF"/>
            <w:hideMark/>
          </w:tcPr>
          <w:p w14:paraId="3DE6AAC5" w14:textId="77777777" w:rsidR="009411FA" w:rsidRPr="00A2112D" w:rsidRDefault="009411FA" w:rsidP="009411FA">
            <w:pPr>
              <w:spacing w:before="240" w:line="360" w:lineRule="auto"/>
              <w:jc w:val="both"/>
              <w:rPr>
                <w:rFonts w:eastAsia="Calibri"/>
              </w:rPr>
            </w:pPr>
            <w:r w:rsidRPr="00A2112D">
              <w:rPr>
                <w:rFonts w:eastAsia="Calibri"/>
              </w:rPr>
              <w:t xml:space="preserve">Servicios de puntos </w:t>
            </w:r>
            <w:proofErr w:type="spellStart"/>
            <w:r w:rsidRPr="00A2112D">
              <w:rPr>
                <w:rFonts w:eastAsia="Calibri"/>
              </w:rPr>
              <w:t>Wi</w:t>
            </w:r>
            <w:proofErr w:type="spellEnd"/>
            <w:r w:rsidRPr="00A2112D">
              <w:rPr>
                <w:rFonts w:eastAsia="Calibri"/>
              </w:rPr>
              <w:t>-Fi mantenidos con servicio de conectividad pagado por INDOTEL (UNAP, OMSA, LOCALIDADES FIJAS)</w:t>
            </w:r>
            <w:r w:rsidRPr="00A2112D">
              <w:rPr>
                <w:rFonts w:eastAsia="Calibri"/>
              </w:rPr>
              <w:br/>
              <w:t>(Plan Bianual 2017-2018)</w:t>
            </w:r>
          </w:p>
        </w:tc>
        <w:tc>
          <w:tcPr>
            <w:tcW w:w="3686" w:type="dxa"/>
            <w:tcBorders>
              <w:top w:val="single" w:sz="4" w:space="0" w:color="000000"/>
              <w:left w:val="single" w:sz="4" w:space="0" w:color="000000"/>
              <w:bottom w:val="single" w:sz="4" w:space="0" w:color="000000"/>
              <w:right w:val="single" w:sz="4" w:space="0" w:color="000000"/>
            </w:tcBorders>
            <w:shd w:val="clear" w:color="000000" w:fill="FFFFFF"/>
            <w:hideMark/>
          </w:tcPr>
          <w:p w14:paraId="553225C0" w14:textId="77777777" w:rsidR="009411FA" w:rsidRPr="00A2112D" w:rsidRDefault="009411FA" w:rsidP="009411FA">
            <w:pPr>
              <w:spacing w:before="240" w:line="360" w:lineRule="auto"/>
              <w:jc w:val="both"/>
              <w:rPr>
                <w:rFonts w:eastAsia="Calibri"/>
              </w:rPr>
            </w:pPr>
            <w:r w:rsidRPr="00A2112D">
              <w:rPr>
                <w:rFonts w:eastAsia="Calibri"/>
              </w:rPr>
              <w:t xml:space="preserve">Cantidad de puntos </w:t>
            </w:r>
            <w:proofErr w:type="spellStart"/>
            <w:r w:rsidRPr="00A2112D">
              <w:rPr>
                <w:rFonts w:eastAsia="Calibri"/>
              </w:rPr>
              <w:t>Wi</w:t>
            </w:r>
            <w:proofErr w:type="spellEnd"/>
            <w:r w:rsidRPr="00A2112D">
              <w:rPr>
                <w:rFonts w:eastAsia="Calibri"/>
              </w:rPr>
              <w:t>-Fi con servicio de conectividad pago por el INDOTEL (52 puntos)</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7FDF1CF3" w14:textId="77777777" w:rsidR="009411FA" w:rsidRPr="00A2112D" w:rsidRDefault="009411FA" w:rsidP="009411FA">
            <w:pPr>
              <w:spacing w:before="240" w:line="360" w:lineRule="auto"/>
              <w:jc w:val="center"/>
              <w:rPr>
                <w:rFonts w:eastAsia="Calibri"/>
              </w:rPr>
            </w:pPr>
            <w:r w:rsidRPr="00A2112D">
              <w:rPr>
                <w:rFonts w:eastAsia="Calibri"/>
              </w:rPr>
              <w:t>Mensual</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2D668D31" w14:textId="77777777" w:rsidR="009411FA" w:rsidRPr="00A2112D" w:rsidRDefault="009411FA" w:rsidP="009411FA">
            <w:pPr>
              <w:spacing w:before="240" w:line="360" w:lineRule="auto"/>
              <w:jc w:val="center"/>
              <w:rPr>
                <w:rFonts w:eastAsia="Calibri"/>
              </w:rPr>
            </w:pPr>
            <w:r w:rsidRPr="00A2112D">
              <w:rPr>
                <w:rFonts w:eastAsia="Calibri"/>
              </w:rPr>
              <w:t>N/A</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52434E77" w14:textId="77777777" w:rsidR="009411FA" w:rsidRPr="00A2112D" w:rsidRDefault="009411FA" w:rsidP="009411FA">
            <w:pPr>
              <w:spacing w:before="240" w:line="360" w:lineRule="auto"/>
              <w:jc w:val="center"/>
              <w:rPr>
                <w:rFonts w:eastAsia="Calibri"/>
              </w:rPr>
            </w:pPr>
            <w:r w:rsidRPr="00A2112D">
              <w:rPr>
                <w:rFonts w:eastAsia="Calibri"/>
              </w:rPr>
              <w:t>52</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hideMark/>
          </w:tcPr>
          <w:p w14:paraId="7B2617E0" w14:textId="77777777" w:rsidR="009411FA" w:rsidRPr="00A2112D" w:rsidRDefault="009411FA" w:rsidP="009411FA">
            <w:pPr>
              <w:spacing w:before="240" w:line="360" w:lineRule="auto"/>
              <w:jc w:val="center"/>
              <w:rPr>
                <w:rFonts w:eastAsia="Calibri"/>
              </w:rPr>
            </w:pPr>
            <w:r w:rsidRPr="00A2112D">
              <w:rPr>
                <w:rFonts w:eastAsia="Calibri"/>
              </w:rPr>
              <w:t>Puntos con servicios de conectividad pago por el INDOTEL</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7F6ED4BF" w14:textId="77777777" w:rsidR="009411FA" w:rsidRPr="00A2112D" w:rsidRDefault="009411FA" w:rsidP="009411FA">
            <w:pPr>
              <w:spacing w:before="240" w:line="360" w:lineRule="auto"/>
              <w:jc w:val="center"/>
              <w:rPr>
                <w:rFonts w:eastAsia="Calibri"/>
              </w:rPr>
            </w:pPr>
            <w:r w:rsidRPr="00A2112D">
              <w:rPr>
                <w:rFonts w:eastAsia="Calibri"/>
              </w:rPr>
              <w:t>100%</w:t>
            </w:r>
          </w:p>
        </w:tc>
      </w:tr>
      <w:tr w:rsidR="00110028" w:rsidRPr="00A2112D" w14:paraId="4EAC7E94" w14:textId="77777777" w:rsidTr="00312967">
        <w:trPr>
          <w:trHeight w:val="1530"/>
        </w:trPr>
        <w:tc>
          <w:tcPr>
            <w:tcW w:w="69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338CE7CB" w14:textId="77777777" w:rsidR="009411FA" w:rsidRPr="00A2112D" w:rsidRDefault="009411FA" w:rsidP="00313EDF">
            <w:pPr>
              <w:spacing w:before="240" w:line="360" w:lineRule="auto"/>
              <w:jc w:val="center"/>
              <w:rPr>
                <w:rFonts w:eastAsia="Calibri"/>
              </w:rPr>
            </w:pPr>
            <w:r w:rsidRPr="00A2112D">
              <w:rPr>
                <w:rFonts w:eastAsia="Calibri"/>
              </w:rPr>
              <w:lastRenderedPageBreak/>
              <w:t>9</w:t>
            </w:r>
          </w:p>
        </w:tc>
        <w:tc>
          <w:tcPr>
            <w:tcW w:w="3442" w:type="dxa"/>
            <w:tcBorders>
              <w:top w:val="single" w:sz="4" w:space="0" w:color="000000"/>
              <w:left w:val="single" w:sz="4" w:space="0" w:color="000000"/>
              <w:bottom w:val="single" w:sz="4" w:space="0" w:color="000000"/>
              <w:right w:val="single" w:sz="4" w:space="0" w:color="000000"/>
            </w:tcBorders>
            <w:shd w:val="clear" w:color="000000" w:fill="FFFFFF"/>
            <w:hideMark/>
          </w:tcPr>
          <w:p w14:paraId="3FA523C6" w14:textId="7ED42EDF" w:rsidR="009411FA" w:rsidRPr="00A2112D" w:rsidRDefault="001375A6" w:rsidP="001375A6">
            <w:pPr>
              <w:spacing w:before="240" w:line="360" w:lineRule="auto"/>
              <w:rPr>
                <w:rFonts w:eastAsia="Calibri"/>
              </w:rPr>
            </w:pPr>
            <w:r w:rsidRPr="00A2112D">
              <w:rPr>
                <w:rFonts w:eastAsia="Calibri"/>
              </w:rPr>
              <w:t xml:space="preserve">Dirección </w:t>
            </w:r>
            <w:r>
              <w:rPr>
                <w:rFonts w:eastAsia="Calibri"/>
              </w:rPr>
              <w:t>del Fondo de Desarrollo d</w:t>
            </w:r>
            <w:r w:rsidRPr="00A2112D">
              <w:rPr>
                <w:rFonts w:eastAsia="Calibri"/>
              </w:rPr>
              <w:t>e Las Telecomunicaciones (F</w:t>
            </w:r>
            <w:r>
              <w:rPr>
                <w:rFonts w:eastAsia="Calibri"/>
              </w:rPr>
              <w:t>DT</w:t>
            </w:r>
            <w:r w:rsidRPr="00A2112D">
              <w:rPr>
                <w:rFonts w:eastAsia="Calibri"/>
              </w:rPr>
              <w:t>)</w:t>
            </w:r>
          </w:p>
        </w:tc>
        <w:tc>
          <w:tcPr>
            <w:tcW w:w="2808" w:type="dxa"/>
            <w:tcBorders>
              <w:top w:val="single" w:sz="4" w:space="0" w:color="000000"/>
              <w:left w:val="single" w:sz="4" w:space="0" w:color="000000"/>
              <w:bottom w:val="single" w:sz="4" w:space="0" w:color="000000"/>
              <w:right w:val="single" w:sz="4" w:space="0" w:color="000000"/>
            </w:tcBorders>
            <w:shd w:val="clear" w:color="000000" w:fill="FFFFFF"/>
            <w:hideMark/>
          </w:tcPr>
          <w:p w14:paraId="3D5A3247" w14:textId="77777777" w:rsidR="009411FA" w:rsidRPr="00A2112D" w:rsidRDefault="009411FA" w:rsidP="009411FA">
            <w:pPr>
              <w:spacing w:before="240" w:line="360" w:lineRule="auto"/>
              <w:jc w:val="both"/>
              <w:rPr>
                <w:rFonts w:eastAsia="Calibri"/>
              </w:rPr>
            </w:pPr>
            <w:r w:rsidRPr="00A2112D">
              <w:rPr>
                <w:rFonts w:eastAsia="Calibri"/>
              </w:rPr>
              <w:t>Servicios de Conectividad a Internet</w:t>
            </w:r>
          </w:p>
        </w:tc>
        <w:tc>
          <w:tcPr>
            <w:tcW w:w="3686" w:type="dxa"/>
            <w:tcBorders>
              <w:top w:val="single" w:sz="4" w:space="0" w:color="000000"/>
              <w:left w:val="single" w:sz="4" w:space="0" w:color="000000"/>
              <w:bottom w:val="single" w:sz="4" w:space="0" w:color="000000"/>
              <w:right w:val="single" w:sz="4" w:space="0" w:color="000000"/>
            </w:tcBorders>
            <w:shd w:val="clear" w:color="000000" w:fill="FFFFFF"/>
            <w:hideMark/>
          </w:tcPr>
          <w:p w14:paraId="4847B558" w14:textId="77777777" w:rsidR="009411FA" w:rsidRPr="00A2112D" w:rsidRDefault="009411FA" w:rsidP="009411FA">
            <w:pPr>
              <w:spacing w:before="240" w:line="360" w:lineRule="auto"/>
              <w:jc w:val="both"/>
              <w:rPr>
                <w:rFonts w:eastAsia="Calibri"/>
              </w:rPr>
            </w:pPr>
            <w:r w:rsidRPr="00A2112D">
              <w:rPr>
                <w:rFonts w:eastAsia="Calibri"/>
              </w:rPr>
              <w:t>Número de estaciones de Metro con servicio de internet (Juan Pablo Duarte, Amín Abel, Centro de los Héroes y Prof. Juan Bosch)</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0204CBDC" w14:textId="77777777" w:rsidR="009411FA" w:rsidRPr="00A2112D" w:rsidRDefault="009411FA" w:rsidP="009411FA">
            <w:pPr>
              <w:spacing w:before="240" w:line="360" w:lineRule="auto"/>
              <w:jc w:val="center"/>
              <w:rPr>
                <w:rFonts w:eastAsia="Calibri"/>
              </w:rPr>
            </w:pPr>
            <w:r w:rsidRPr="00A2112D">
              <w:rPr>
                <w:rFonts w:eastAsia="Calibri"/>
              </w:rPr>
              <w:t>Mensual</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0D0D7710" w14:textId="77777777" w:rsidR="009411FA" w:rsidRPr="00A2112D" w:rsidRDefault="009411FA" w:rsidP="009411FA">
            <w:pPr>
              <w:spacing w:before="240" w:line="360" w:lineRule="auto"/>
              <w:jc w:val="center"/>
              <w:rPr>
                <w:rFonts w:eastAsia="Calibri"/>
              </w:rPr>
            </w:pPr>
            <w:r w:rsidRPr="00A2112D">
              <w:rPr>
                <w:rFonts w:eastAsia="Calibri"/>
              </w:rPr>
              <w:t>N/A</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589D66DF" w14:textId="77777777" w:rsidR="009411FA" w:rsidRPr="00A2112D" w:rsidRDefault="009411FA" w:rsidP="009411FA">
            <w:pPr>
              <w:spacing w:before="240" w:line="360" w:lineRule="auto"/>
              <w:jc w:val="center"/>
              <w:rPr>
                <w:rFonts w:eastAsia="Calibri"/>
              </w:rPr>
            </w:pPr>
            <w:r w:rsidRPr="00A2112D">
              <w:rPr>
                <w:rFonts w:eastAsia="Calibri"/>
              </w:rPr>
              <w:t>4</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hideMark/>
          </w:tcPr>
          <w:p w14:paraId="2980637A" w14:textId="77777777" w:rsidR="009411FA" w:rsidRPr="00A2112D" w:rsidRDefault="009411FA" w:rsidP="009411FA">
            <w:pPr>
              <w:spacing w:before="240" w:line="360" w:lineRule="auto"/>
              <w:jc w:val="center"/>
              <w:rPr>
                <w:rFonts w:eastAsia="Calibri"/>
              </w:rPr>
            </w:pPr>
            <w:r w:rsidRPr="00A2112D">
              <w:rPr>
                <w:rFonts w:eastAsia="Calibri"/>
              </w:rPr>
              <w:t>Estaciones con servicio de internet</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3D750E25" w14:textId="77777777" w:rsidR="009411FA" w:rsidRPr="00A2112D" w:rsidRDefault="009411FA" w:rsidP="009411FA">
            <w:pPr>
              <w:spacing w:before="240" w:line="360" w:lineRule="auto"/>
              <w:jc w:val="center"/>
              <w:rPr>
                <w:rFonts w:eastAsia="Calibri"/>
              </w:rPr>
            </w:pPr>
            <w:r w:rsidRPr="00A2112D">
              <w:rPr>
                <w:rFonts w:eastAsia="Calibri"/>
              </w:rPr>
              <w:t>100%</w:t>
            </w:r>
          </w:p>
        </w:tc>
      </w:tr>
      <w:tr w:rsidR="00110028" w:rsidRPr="00A2112D" w14:paraId="41FA7FA3" w14:textId="77777777" w:rsidTr="00312967">
        <w:trPr>
          <w:trHeight w:val="810"/>
        </w:trPr>
        <w:tc>
          <w:tcPr>
            <w:tcW w:w="69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4A80C523" w14:textId="77777777" w:rsidR="009411FA" w:rsidRPr="00A2112D" w:rsidRDefault="009411FA" w:rsidP="00313EDF">
            <w:pPr>
              <w:spacing w:before="240" w:line="360" w:lineRule="auto"/>
              <w:jc w:val="center"/>
              <w:rPr>
                <w:rFonts w:eastAsia="Calibri"/>
              </w:rPr>
            </w:pPr>
            <w:r w:rsidRPr="00A2112D">
              <w:rPr>
                <w:rFonts w:eastAsia="Calibri"/>
              </w:rPr>
              <w:t>10</w:t>
            </w:r>
          </w:p>
        </w:tc>
        <w:tc>
          <w:tcPr>
            <w:tcW w:w="3442" w:type="dxa"/>
            <w:tcBorders>
              <w:top w:val="single" w:sz="4" w:space="0" w:color="000000"/>
              <w:left w:val="single" w:sz="4" w:space="0" w:color="000000"/>
              <w:bottom w:val="single" w:sz="4" w:space="0" w:color="000000"/>
              <w:right w:val="single" w:sz="4" w:space="0" w:color="000000"/>
            </w:tcBorders>
            <w:shd w:val="clear" w:color="000000" w:fill="FFFFFF"/>
            <w:hideMark/>
          </w:tcPr>
          <w:p w14:paraId="4917B398" w14:textId="049B8149" w:rsidR="009411FA" w:rsidRPr="00A2112D" w:rsidRDefault="001375A6" w:rsidP="00313EDF">
            <w:pPr>
              <w:spacing w:before="240" w:line="360" w:lineRule="auto"/>
              <w:rPr>
                <w:rFonts w:eastAsia="Calibri"/>
              </w:rPr>
            </w:pPr>
            <w:r w:rsidRPr="00A2112D">
              <w:rPr>
                <w:rFonts w:eastAsia="Calibri"/>
              </w:rPr>
              <w:t xml:space="preserve">Dirección </w:t>
            </w:r>
            <w:r>
              <w:rPr>
                <w:rFonts w:eastAsia="Calibri"/>
              </w:rPr>
              <w:t>del Fondo de Desarrollo d</w:t>
            </w:r>
            <w:r w:rsidRPr="00A2112D">
              <w:rPr>
                <w:rFonts w:eastAsia="Calibri"/>
              </w:rPr>
              <w:t>e Las Telecomunicaciones (F</w:t>
            </w:r>
            <w:r>
              <w:rPr>
                <w:rFonts w:eastAsia="Calibri"/>
              </w:rPr>
              <w:t>DT</w:t>
            </w:r>
            <w:r w:rsidRPr="00A2112D">
              <w:rPr>
                <w:rFonts w:eastAsia="Calibri"/>
              </w:rPr>
              <w:t>)</w:t>
            </w:r>
          </w:p>
        </w:tc>
        <w:tc>
          <w:tcPr>
            <w:tcW w:w="2808" w:type="dxa"/>
            <w:tcBorders>
              <w:top w:val="single" w:sz="4" w:space="0" w:color="000000"/>
              <w:left w:val="single" w:sz="4" w:space="0" w:color="000000"/>
              <w:bottom w:val="single" w:sz="4" w:space="0" w:color="000000"/>
              <w:right w:val="single" w:sz="4" w:space="0" w:color="000000"/>
            </w:tcBorders>
            <w:shd w:val="clear" w:color="000000" w:fill="FFFFFF"/>
            <w:hideMark/>
          </w:tcPr>
          <w:p w14:paraId="2D51ACEE" w14:textId="77777777" w:rsidR="009411FA" w:rsidRPr="00A2112D" w:rsidRDefault="009411FA" w:rsidP="009411FA">
            <w:pPr>
              <w:spacing w:before="240" w:line="360" w:lineRule="auto"/>
              <w:jc w:val="both"/>
              <w:rPr>
                <w:rFonts w:eastAsia="Calibri"/>
              </w:rPr>
            </w:pPr>
            <w:r w:rsidRPr="00A2112D">
              <w:rPr>
                <w:rFonts w:eastAsia="Calibri"/>
              </w:rPr>
              <w:t>Servicios de Conectividad a Internet</w:t>
            </w:r>
          </w:p>
        </w:tc>
        <w:tc>
          <w:tcPr>
            <w:tcW w:w="3686" w:type="dxa"/>
            <w:tcBorders>
              <w:top w:val="single" w:sz="4" w:space="0" w:color="000000"/>
              <w:left w:val="single" w:sz="4" w:space="0" w:color="000000"/>
              <w:bottom w:val="single" w:sz="4" w:space="0" w:color="000000"/>
              <w:right w:val="single" w:sz="4" w:space="0" w:color="000000"/>
            </w:tcBorders>
            <w:shd w:val="clear" w:color="000000" w:fill="FFFFFF"/>
            <w:hideMark/>
          </w:tcPr>
          <w:p w14:paraId="3163F0B7" w14:textId="77777777" w:rsidR="009411FA" w:rsidRPr="00A2112D" w:rsidRDefault="009411FA" w:rsidP="009411FA">
            <w:pPr>
              <w:spacing w:before="240" w:line="360" w:lineRule="auto"/>
              <w:jc w:val="both"/>
              <w:rPr>
                <w:rFonts w:eastAsia="Calibri"/>
              </w:rPr>
            </w:pPr>
            <w:r w:rsidRPr="00A2112D">
              <w:rPr>
                <w:rFonts w:eastAsia="Calibri"/>
              </w:rPr>
              <w:t>Servicio de internet en Centro ITLA-Monte Plata</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6216768B" w14:textId="77777777" w:rsidR="009411FA" w:rsidRPr="00A2112D" w:rsidRDefault="009411FA" w:rsidP="009411FA">
            <w:pPr>
              <w:spacing w:before="240" w:line="360" w:lineRule="auto"/>
              <w:jc w:val="center"/>
              <w:rPr>
                <w:rFonts w:eastAsia="Calibri"/>
              </w:rPr>
            </w:pPr>
            <w:r w:rsidRPr="00A2112D">
              <w:rPr>
                <w:rFonts w:eastAsia="Calibri"/>
              </w:rPr>
              <w:t>Mensual</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12CE9913" w14:textId="77777777" w:rsidR="009411FA" w:rsidRPr="00A2112D" w:rsidRDefault="009411FA" w:rsidP="009411FA">
            <w:pPr>
              <w:spacing w:before="240" w:line="360" w:lineRule="auto"/>
              <w:jc w:val="center"/>
              <w:rPr>
                <w:rFonts w:eastAsia="Calibri"/>
              </w:rPr>
            </w:pPr>
            <w:r w:rsidRPr="00A2112D">
              <w:rPr>
                <w:rFonts w:eastAsia="Calibri"/>
              </w:rPr>
              <w:t>N/A</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1AD33AEE" w14:textId="77777777" w:rsidR="009411FA" w:rsidRPr="00A2112D" w:rsidRDefault="009411FA" w:rsidP="009411FA">
            <w:pPr>
              <w:spacing w:before="240" w:line="360" w:lineRule="auto"/>
              <w:jc w:val="center"/>
              <w:rPr>
                <w:rFonts w:eastAsia="Calibri"/>
              </w:rPr>
            </w:pPr>
            <w:r w:rsidRPr="00A2112D">
              <w:rPr>
                <w:rFonts w:eastAsia="Calibri"/>
              </w:rPr>
              <w:t>1</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hideMark/>
          </w:tcPr>
          <w:p w14:paraId="34888BD0" w14:textId="77777777" w:rsidR="009411FA" w:rsidRPr="00A2112D" w:rsidRDefault="009411FA" w:rsidP="009411FA">
            <w:pPr>
              <w:spacing w:before="240" w:line="360" w:lineRule="auto"/>
              <w:jc w:val="center"/>
              <w:rPr>
                <w:rFonts w:eastAsia="Calibri"/>
              </w:rPr>
            </w:pPr>
            <w:r w:rsidRPr="00A2112D">
              <w:rPr>
                <w:rFonts w:eastAsia="Calibri"/>
              </w:rPr>
              <w:t>Disponibilidad de servicio de internet</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75686BBF" w14:textId="77777777" w:rsidR="009411FA" w:rsidRPr="00A2112D" w:rsidRDefault="009411FA" w:rsidP="009411FA">
            <w:pPr>
              <w:spacing w:before="240" w:line="360" w:lineRule="auto"/>
              <w:jc w:val="center"/>
              <w:rPr>
                <w:rFonts w:eastAsia="Calibri"/>
              </w:rPr>
            </w:pPr>
            <w:r w:rsidRPr="00A2112D">
              <w:rPr>
                <w:rFonts w:eastAsia="Calibri"/>
              </w:rPr>
              <w:t>100%</w:t>
            </w:r>
          </w:p>
        </w:tc>
      </w:tr>
      <w:tr w:rsidR="00110028" w:rsidRPr="00A2112D" w14:paraId="683CE1C1" w14:textId="77777777" w:rsidTr="00312967">
        <w:trPr>
          <w:trHeight w:val="1185"/>
        </w:trPr>
        <w:tc>
          <w:tcPr>
            <w:tcW w:w="69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41FF76CB" w14:textId="77777777" w:rsidR="009411FA" w:rsidRPr="00A2112D" w:rsidRDefault="009411FA" w:rsidP="00313EDF">
            <w:pPr>
              <w:spacing w:before="240" w:line="360" w:lineRule="auto"/>
              <w:jc w:val="center"/>
              <w:rPr>
                <w:rFonts w:eastAsia="Calibri"/>
              </w:rPr>
            </w:pPr>
            <w:r w:rsidRPr="00A2112D">
              <w:rPr>
                <w:rFonts w:eastAsia="Calibri"/>
              </w:rPr>
              <w:t>11</w:t>
            </w:r>
          </w:p>
        </w:tc>
        <w:tc>
          <w:tcPr>
            <w:tcW w:w="3442" w:type="dxa"/>
            <w:tcBorders>
              <w:top w:val="single" w:sz="4" w:space="0" w:color="000000"/>
              <w:left w:val="single" w:sz="4" w:space="0" w:color="000000"/>
              <w:bottom w:val="single" w:sz="4" w:space="0" w:color="000000"/>
              <w:right w:val="single" w:sz="4" w:space="0" w:color="000000"/>
            </w:tcBorders>
            <w:shd w:val="clear" w:color="000000" w:fill="FFFFFF"/>
            <w:hideMark/>
          </w:tcPr>
          <w:p w14:paraId="007D16C7" w14:textId="20EEAF92" w:rsidR="009411FA" w:rsidRPr="00A2112D" w:rsidRDefault="001375A6" w:rsidP="00313EDF">
            <w:pPr>
              <w:spacing w:before="240" w:line="360" w:lineRule="auto"/>
              <w:rPr>
                <w:rFonts w:eastAsia="Calibri"/>
              </w:rPr>
            </w:pPr>
            <w:r w:rsidRPr="00A2112D">
              <w:rPr>
                <w:rFonts w:eastAsia="Calibri"/>
              </w:rPr>
              <w:t xml:space="preserve">Dirección </w:t>
            </w:r>
            <w:r>
              <w:rPr>
                <w:rFonts w:eastAsia="Calibri"/>
              </w:rPr>
              <w:t>del Fondo de Desarrollo d</w:t>
            </w:r>
            <w:r w:rsidRPr="00A2112D">
              <w:rPr>
                <w:rFonts w:eastAsia="Calibri"/>
              </w:rPr>
              <w:t>e Las Telecomunicaciones (F</w:t>
            </w:r>
            <w:r>
              <w:rPr>
                <w:rFonts w:eastAsia="Calibri"/>
              </w:rPr>
              <w:t>DT</w:t>
            </w:r>
            <w:r w:rsidRPr="00A2112D">
              <w:rPr>
                <w:rFonts w:eastAsia="Calibri"/>
              </w:rPr>
              <w:t>)</w:t>
            </w:r>
          </w:p>
        </w:tc>
        <w:tc>
          <w:tcPr>
            <w:tcW w:w="2808" w:type="dxa"/>
            <w:tcBorders>
              <w:top w:val="single" w:sz="4" w:space="0" w:color="000000"/>
              <w:left w:val="single" w:sz="4" w:space="0" w:color="000000"/>
              <w:bottom w:val="single" w:sz="4" w:space="0" w:color="000000"/>
              <w:right w:val="single" w:sz="4" w:space="0" w:color="000000"/>
            </w:tcBorders>
            <w:shd w:val="clear" w:color="000000" w:fill="FFFFFF"/>
            <w:hideMark/>
          </w:tcPr>
          <w:p w14:paraId="59DF7947" w14:textId="77777777" w:rsidR="009411FA" w:rsidRPr="00A2112D" w:rsidRDefault="009411FA" w:rsidP="009411FA">
            <w:pPr>
              <w:spacing w:before="240" w:line="360" w:lineRule="auto"/>
              <w:jc w:val="both"/>
              <w:rPr>
                <w:rFonts w:eastAsia="Calibri"/>
              </w:rPr>
            </w:pPr>
            <w:r w:rsidRPr="00A2112D">
              <w:rPr>
                <w:rFonts w:eastAsia="Calibri"/>
              </w:rPr>
              <w:t xml:space="preserve">Otorgamiento de becas a mujeres a través del Proyecto Especial "Mujeres en </w:t>
            </w:r>
            <w:r w:rsidRPr="00A2112D">
              <w:rPr>
                <w:rFonts w:eastAsia="Calibri"/>
              </w:rPr>
              <w:lastRenderedPageBreak/>
              <w:t>las TIC - IEESL" (Plan Bianual 2019-2020)</w:t>
            </w:r>
          </w:p>
        </w:tc>
        <w:tc>
          <w:tcPr>
            <w:tcW w:w="3686" w:type="dxa"/>
            <w:tcBorders>
              <w:top w:val="single" w:sz="4" w:space="0" w:color="000000"/>
              <w:left w:val="single" w:sz="4" w:space="0" w:color="000000"/>
              <w:bottom w:val="single" w:sz="4" w:space="0" w:color="000000"/>
              <w:right w:val="single" w:sz="4" w:space="0" w:color="000000"/>
            </w:tcBorders>
            <w:shd w:val="clear" w:color="000000" w:fill="FFFFFF"/>
            <w:hideMark/>
          </w:tcPr>
          <w:p w14:paraId="6D3C8058" w14:textId="77777777" w:rsidR="009411FA" w:rsidRPr="00A2112D" w:rsidRDefault="009411FA" w:rsidP="009411FA">
            <w:pPr>
              <w:spacing w:before="240" w:line="360" w:lineRule="auto"/>
              <w:jc w:val="both"/>
              <w:rPr>
                <w:rFonts w:eastAsia="Calibri"/>
              </w:rPr>
            </w:pPr>
            <w:r w:rsidRPr="00A2112D">
              <w:rPr>
                <w:rFonts w:eastAsia="Calibri"/>
              </w:rPr>
              <w:lastRenderedPageBreak/>
              <w:t xml:space="preserve">Cantidad de Informes de Seguimiento Académico elaborados de los Estudiantes Admitidos </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45149652" w14:textId="77777777" w:rsidR="009411FA" w:rsidRPr="00A2112D" w:rsidRDefault="009411FA" w:rsidP="009411FA">
            <w:pPr>
              <w:spacing w:before="240" w:line="360" w:lineRule="auto"/>
              <w:jc w:val="center"/>
              <w:rPr>
                <w:rFonts w:eastAsia="Calibri"/>
              </w:rPr>
            </w:pPr>
            <w:r w:rsidRPr="00A2112D">
              <w:rPr>
                <w:rFonts w:eastAsia="Calibri"/>
              </w:rPr>
              <w:t>Bienal</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41D7A66C" w14:textId="77777777" w:rsidR="009411FA" w:rsidRPr="00A2112D" w:rsidRDefault="009411FA" w:rsidP="009411FA">
            <w:pPr>
              <w:spacing w:before="240" w:line="360" w:lineRule="auto"/>
              <w:jc w:val="center"/>
              <w:rPr>
                <w:rFonts w:eastAsia="Calibri"/>
              </w:rPr>
            </w:pPr>
            <w:r w:rsidRPr="00A2112D">
              <w:rPr>
                <w:rFonts w:eastAsia="Calibri"/>
              </w:rPr>
              <w:t>N/A</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091866E3" w14:textId="77777777" w:rsidR="009411FA" w:rsidRPr="00A2112D" w:rsidRDefault="009411FA" w:rsidP="009411FA">
            <w:pPr>
              <w:spacing w:before="240" w:line="360" w:lineRule="auto"/>
              <w:jc w:val="center"/>
              <w:rPr>
                <w:rFonts w:eastAsia="Calibri"/>
              </w:rPr>
            </w:pPr>
            <w:r w:rsidRPr="00A2112D">
              <w:rPr>
                <w:rFonts w:eastAsia="Calibri"/>
              </w:rPr>
              <w:t>3</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hideMark/>
          </w:tcPr>
          <w:p w14:paraId="082FCA4A" w14:textId="77777777" w:rsidR="009411FA" w:rsidRPr="00A2112D" w:rsidRDefault="009411FA" w:rsidP="009411FA">
            <w:pPr>
              <w:spacing w:before="240" w:line="360" w:lineRule="auto"/>
              <w:jc w:val="center"/>
              <w:rPr>
                <w:rFonts w:eastAsia="Calibri"/>
              </w:rPr>
            </w:pPr>
            <w:r w:rsidRPr="00A2112D">
              <w:rPr>
                <w:rFonts w:eastAsia="Calibri"/>
              </w:rPr>
              <w:t>Becas otorgadas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2C7038B9" w14:textId="77777777" w:rsidR="009411FA" w:rsidRPr="00A2112D" w:rsidRDefault="009411FA" w:rsidP="009411FA">
            <w:pPr>
              <w:spacing w:before="240" w:line="360" w:lineRule="auto"/>
              <w:jc w:val="center"/>
              <w:rPr>
                <w:rFonts w:eastAsia="Calibri"/>
              </w:rPr>
            </w:pPr>
            <w:r w:rsidRPr="00A2112D">
              <w:rPr>
                <w:rFonts w:eastAsia="Calibri"/>
              </w:rPr>
              <w:t>100%</w:t>
            </w:r>
          </w:p>
        </w:tc>
      </w:tr>
      <w:tr w:rsidR="00110028" w:rsidRPr="00A2112D" w14:paraId="30DF696B" w14:textId="77777777" w:rsidTr="00312967">
        <w:trPr>
          <w:trHeight w:val="1230"/>
        </w:trPr>
        <w:tc>
          <w:tcPr>
            <w:tcW w:w="69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02AD8D12" w14:textId="77777777" w:rsidR="009411FA" w:rsidRPr="00A2112D" w:rsidRDefault="009411FA" w:rsidP="00313EDF">
            <w:pPr>
              <w:spacing w:before="240" w:line="360" w:lineRule="auto"/>
              <w:jc w:val="center"/>
              <w:rPr>
                <w:rFonts w:eastAsia="Calibri"/>
              </w:rPr>
            </w:pPr>
            <w:r w:rsidRPr="00A2112D">
              <w:rPr>
                <w:rFonts w:eastAsia="Calibri"/>
              </w:rPr>
              <w:t>12</w:t>
            </w:r>
          </w:p>
        </w:tc>
        <w:tc>
          <w:tcPr>
            <w:tcW w:w="3442" w:type="dxa"/>
            <w:tcBorders>
              <w:top w:val="single" w:sz="4" w:space="0" w:color="000000"/>
              <w:left w:val="single" w:sz="4" w:space="0" w:color="000000"/>
              <w:bottom w:val="single" w:sz="4" w:space="0" w:color="000000"/>
              <w:right w:val="single" w:sz="4" w:space="0" w:color="000000"/>
            </w:tcBorders>
            <w:shd w:val="clear" w:color="000000" w:fill="FFFFFF"/>
            <w:hideMark/>
          </w:tcPr>
          <w:p w14:paraId="5709AADA" w14:textId="3E53ACD4" w:rsidR="009411FA" w:rsidRPr="00A2112D" w:rsidRDefault="001375A6" w:rsidP="001375A6">
            <w:pPr>
              <w:spacing w:before="240" w:line="360" w:lineRule="auto"/>
              <w:rPr>
                <w:rFonts w:eastAsia="Calibri"/>
              </w:rPr>
            </w:pPr>
            <w:r w:rsidRPr="00A2112D">
              <w:rPr>
                <w:rFonts w:eastAsia="Calibri"/>
              </w:rPr>
              <w:t>Unidad Ejecutora Proyecto B</w:t>
            </w:r>
            <w:r>
              <w:rPr>
                <w:rFonts w:eastAsia="Calibri"/>
              </w:rPr>
              <w:t>ID</w:t>
            </w:r>
          </w:p>
        </w:tc>
        <w:tc>
          <w:tcPr>
            <w:tcW w:w="2808" w:type="dxa"/>
            <w:tcBorders>
              <w:top w:val="single" w:sz="4" w:space="0" w:color="000000"/>
              <w:left w:val="single" w:sz="4" w:space="0" w:color="000000"/>
              <w:bottom w:val="single" w:sz="4" w:space="0" w:color="000000"/>
              <w:right w:val="single" w:sz="4" w:space="0" w:color="000000"/>
            </w:tcBorders>
            <w:shd w:val="clear" w:color="000000" w:fill="FFFFFF"/>
            <w:hideMark/>
          </w:tcPr>
          <w:p w14:paraId="28EC59B2" w14:textId="77777777" w:rsidR="009411FA" w:rsidRPr="00A2112D" w:rsidRDefault="009411FA" w:rsidP="009411FA">
            <w:pPr>
              <w:spacing w:before="240" w:line="360" w:lineRule="auto"/>
              <w:jc w:val="both"/>
              <w:rPr>
                <w:rFonts w:eastAsia="Calibri"/>
              </w:rPr>
            </w:pPr>
            <w:r w:rsidRPr="00A2112D">
              <w:rPr>
                <w:rFonts w:eastAsia="Calibri"/>
              </w:rPr>
              <w:t xml:space="preserve">Equipamiento y distribución de decodificadores y receptores de la señal digital </w:t>
            </w:r>
          </w:p>
        </w:tc>
        <w:tc>
          <w:tcPr>
            <w:tcW w:w="3686" w:type="dxa"/>
            <w:tcBorders>
              <w:top w:val="single" w:sz="4" w:space="0" w:color="000000"/>
              <w:left w:val="single" w:sz="4" w:space="0" w:color="000000"/>
              <w:bottom w:val="single" w:sz="4" w:space="0" w:color="000000"/>
              <w:right w:val="single" w:sz="4" w:space="0" w:color="000000"/>
            </w:tcBorders>
            <w:shd w:val="clear" w:color="000000" w:fill="FFFFFF"/>
            <w:hideMark/>
          </w:tcPr>
          <w:p w14:paraId="0E39CCBF" w14:textId="77777777" w:rsidR="009411FA" w:rsidRPr="00A2112D" w:rsidRDefault="009411FA" w:rsidP="009411FA">
            <w:pPr>
              <w:spacing w:before="240" w:line="360" w:lineRule="auto"/>
              <w:jc w:val="both"/>
              <w:rPr>
                <w:rFonts w:eastAsia="Calibri"/>
              </w:rPr>
            </w:pPr>
            <w:r w:rsidRPr="00A2112D">
              <w:rPr>
                <w:rFonts w:eastAsia="Calibri"/>
              </w:rPr>
              <w:t>Porcentajes de dispositivos decodificadores entregados</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5A706F03" w14:textId="77777777" w:rsidR="009411FA" w:rsidRPr="00A2112D" w:rsidRDefault="009411FA" w:rsidP="009411FA">
            <w:pPr>
              <w:spacing w:before="240" w:line="360" w:lineRule="auto"/>
              <w:jc w:val="center"/>
              <w:rPr>
                <w:rFonts w:eastAsia="Calibri"/>
              </w:rPr>
            </w:pPr>
            <w:r w:rsidRPr="00A2112D">
              <w:rPr>
                <w:rFonts w:eastAsia="Calibri"/>
              </w:rPr>
              <w:t>Trimestral</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265FA5B3" w14:textId="77777777" w:rsidR="009411FA" w:rsidRPr="00A2112D" w:rsidRDefault="009411FA" w:rsidP="009411FA">
            <w:pPr>
              <w:spacing w:before="240" w:line="360" w:lineRule="auto"/>
              <w:jc w:val="center"/>
              <w:rPr>
                <w:rFonts w:eastAsia="Calibri"/>
              </w:rPr>
            </w:pPr>
            <w:r w:rsidRPr="00A2112D">
              <w:rPr>
                <w:rFonts w:eastAsia="Calibri"/>
              </w:rPr>
              <w:t>N/A</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3E64952D" w14:textId="77777777" w:rsidR="009411FA" w:rsidRPr="00A2112D" w:rsidRDefault="009411FA" w:rsidP="009411FA">
            <w:pPr>
              <w:spacing w:before="240" w:line="360" w:lineRule="auto"/>
              <w:jc w:val="center"/>
              <w:rPr>
                <w:rFonts w:eastAsia="Calibri"/>
              </w:rPr>
            </w:pPr>
            <w:r w:rsidRPr="00A2112D">
              <w:rPr>
                <w:rFonts w:eastAsia="Calibri"/>
              </w:rPr>
              <w:t>100%</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hideMark/>
          </w:tcPr>
          <w:p w14:paraId="33BBAE53" w14:textId="77777777" w:rsidR="009411FA" w:rsidRPr="00A2112D" w:rsidRDefault="009411FA" w:rsidP="009411FA">
            <w:pPr>
              <w:spacing w:before="240" w:line="360" w:lineRule="auto"/>
              <w:jc w:val="center"/>
              <w:rPr>
                <w:rFonts w:eastAsia="Calibri"/>
              </w:rPr>
            </w:pPr>
            <w:r w:rsidRPr="00A2112D">
              <w:rPr>
                <w:rFonts w:eastAsia="Calibri"/>
              </w:rPr>
              <w:t>Dispositivos decodificadores entregados a hogares vulnerables con televisión análogas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421B6ADD" w14:textId="77777777" w:rsidR="009411FA" w:rsidRPr="00A2112D" w:rsidRDefault="009411FA" w:rsidP="009411FA">
            <w:pPr>
              <w:spacing w:before="240" w:line="360" w:lineRule="auto"/>
              <w:jc w:val="center"/>
              <w:rPr>
                <w:rFonts w:eastAsia="Calibri"/>
              </w:rPr>
            </w:pPr>
            <w:r w:rsidRPr="00A2112D">
              <w:rPr>
                <w:rFonts w:eastAsia="Calibri"/>
              </w:rPr>
              <w:t>30%</w:t>
            </w:r>
          </w:p>
        </w:tc>
      </w:tr>
      <w:tr w:rsidR="00110028" w:rsidRPr="00A2112D" w14:paraId="4D1F10F6" w14:textId="77777777" w:rsidTr="00312967">
        <w:trPr>
          <w:trHeight w:val="1669"/>
        </w:trPr>
        <w:tc>
          <w:tcPr>
            <w:tcW w:w="69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05DBEC24" w14:textId="77777777" w:rsidR="009411FA" w:rsidRPr="00A2112D" w:rsidRDefault="009411FA" w:rsidP="00313EDF">
            <w:pPr>
              <w:spacing w:before="240" w:line="360" w:lineRule="auto"/>
              <w:jc w:val="center"/>
              <w:rPr>
                <w:rFonts w:eastAsia="Calibri"/>
              </w:rPr>
            </w:pPr>
            <w:r w:rsidRPr="00A2112D">
              <w:rPr>
                <w:rFonts w:eastAsia="Calibri"/>
              </w:rPr>
              <w:t>13</w:t>
            </w:r>
          </w:p>
        </w:tc>
        <w:tc>
          <w:tcPr>
            <w:tcW w:w="3442" w:type="dxa"/>
            <w:tcBorders>
              <w:top w:val="single" w:sz="4" w:space="0" w:color="000000"/>
              <w:left w:val="single" w:sz="4" w:space="0" w:color="000000"/>
              <w:bottom w:val="single" w:sz="4" w:space="0" w:color="000000"/>
              <w:right w:val="single" w:sz="4" w:space="0" w:color="000000"/>
            </w:tcBorders>
            <w:shd w:val="clear" w:color="000000" w:fill="FFFFFF"/>
            <w:hideMark/>
          </w:tcPr>
          <w:p w14:paraId="60FED261" w14:textId="77C03165" w:rsidR="009411FA" w:rsidRPr="00A2112D" w:rsidRDefault="001375A6" w:rsidP="00313EDF">
            <w:pPr>
              <w:spacing w:before="240" w:line="360" w:lineRule="auto"/>
              <w:rPr>
                <w:rFonts w:eastAsia="Calibri"/>
              </w:rPr>
            </w:pPr>
            <w:r w:rsidRPr="00A2112D">
              <w:rPr>
                <w:rFonts w:eastAsia="Calibri"/>
              </w:rPr>
              <w:t>Unidad Ejecutora Proyecto B</w:t>
            </w:r>
            <w:r>
              <w:rPr>
                <w:rFonts w:eastAsia="Calibri"/>
              </w:rPr>
              <w:t>ID</w:t>
            </w:r>
          </w:p>
        </w:tc>
        <w:tc>
          <w:tcPr>
            <w:tcW w:w="2808" w:type="dxa"/>
            <w:tcBorders>
              <w:top w:val="single" w:sz="4" w:space="0" w:color="000000"/>
              <w:left w:val="single" w:sz="4" w:space="0" w:color="000000"/>
              <w:bottom w:val="single" w:sz="4" w:space="0" w:color="000000"/>
              <w:right w:val="single" w:sz="4" w:space="0" w:color="000000"/>
            </w:tcBorders>
            <w:shd w:val="clear" w:color="000000" w:fill="FFFFFF"/>
            <w:hideMark/>
          </w:tcPr>
          <w:p w14:paraId="2AD9C103" w14:textId="77777777" w:rsidR="009411FA" w:rsidRPr="00A2112D" w:rsidRDefault="009411FA" w:rsidP="009411FA">
            <w:pPr>
              <w:spacing w:before="240" w:line="360" w:lineRule="auto"/>
              <w:jc w:val="both"/>
              <w:rPr>
                <w:rFonts w:eastAsia="Calibri"/>
              </w:rPr>
            </w:pPr>
            <w:r w:rsidRPr="00A2112D">
              <w:rPr>
                <w:rFonts w:eastAsia="Calibri"/>
              </w:rPr>
              <w:t xml:space="preserve">Adecuación física de centros para ofrecer cursos de capacitación </w:t>
            </w:r>
            <w:r w:rsidRPr="00A2112D">
              <w:rPr>
                <w:rFonts w:eastAsia="Calibri"/>
              </w:rPr>
              <w:lastRenderedPageBreak/>
              <w:t>en habilidades digitales</w:t>
            </w:r>
          </w:p>
        </w:tc>
        <w:tc>
          <w:tcPr>
            <w:tcW w:w="3686" w:type="dxa"/>
            <w:tcBorders>
              <w:top w:val="single" w:sz="4" w:space="0" w:color="000000"/>
              <w:left w:val="single" w:sz="4" w:space="0" w:color="000000"/>
              <w:bottom w:val="single" w:sz="4" w:space="0" w:color="000000"/>
              <w:right w:val="single" w:sz="4" w:space="0" w:color="000000"/>
            </w:tcBorders>
            <w:shd w:val="clear" w:color="000000" w:fill="FFFFFF"/>
            <w:hideMark/>
          </w:tcPr>
          <w:p w14:paraId="7ECE4789" w14:textId="77777777" w:rsidR="009411FA" w:rsidRPr="00A2112D" w:rsidRDefault="009411FA" w:rsidP="009411FA">
            <w:pPr>
              <w:spacing w:before="240" w:line="360" w:lineRule="auto"/>
              <w:jc w:val="both"/>
              <w:rPr>
                <w:rFonts w:eastAsia="Calibri"/>
              </w:rPr>
            </w:pPr>
            <w:r w:rsidRPr="00A2112D">
              <w:rPr>
                <w:rFonts w:eastAsia="Calibri"/>
              </w:rPr>
              <w:lastRenderedPageBreak/>
              <w:t>Cantidad de centros equipados y adecuados</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4A9B3C7E" w14:textId="77777777" w:rsidR="009411FA" w:rsidRPr="00A2112D" w:rsidRDefault="009411FA" w:rsidP="009411FA">
            <w:pPr>
              <w:spacing w:before="240" w:line="360" w:lineRule="auto"/>
              <w:jc w:val="center"/>
              <w:rPr>
                <w:rFonts w:eastAsia="Calibri"/>
              </w:rPr>
            </w:pPr>
            <w:r w:rsidRPr="00A2112D">
              <w:rPr>
                <w:rFonts w:eastAsia="Calibri"/>
              </w:rPr>
              <w:t>Anual</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406C9300" w14:textId="77777777" w:rsidR="009411FA" w:rsidRPr="00A2112D" w:rsidRDefault="009411FA" w:rsidP="009411FA">
            <w:pPr>
              <w:spacing w:before="240" w:line="360" w:lineRule="auto"/>
              <w:jc w:val="center"/>
              <w:rPr>
                <w:rFonts w:eastAsia="Calibri"/>
              </w:rPr>
            </w:pPr>
            <w:r w:rsidRPr="00A2112D">
              <w:rPr>
                <w:rFonts w:eastAsia="Calibri"/>
              </w:rPr>
              <w:t>N/A</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2050500D" w14:textId="77777777" w:rsidR="009411FA" w:rsidRPr="00A2112D" w:rsidRDefault="009411FA" w:rsidP="009411FA">
            <w:pPr>
              <w:spacing w:before="240" w:line="360" w:lineRule="auto"/>
              <w:jc w:val="center"/>
              <w:rPr>
                <w:rFonts w:eastAsia="Calibri"/>
              </w:rPr>
            </w:pPr>
            <w:r w:rsidRPr="00A2112D">
              <w:rPr>
                <w:rFonts w:eastAsia="Calibri"/>
              </w:rPr>
              <w:t>4</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hideMark/>
          </w:tcPr>
          <w:p w14:paraId="441BCF86" w14:textId="77777777" w:rsidR="009411FA" w:rsidRPr="00A2112D" w:rsidRDefault="009411FA" w:rsidP="009411FA">
            <w:pPr>
              <w:spacing w:before="240" w:line="360" w:lineRule="auto"/>
              <w:jc w:val="center"/>
              <w:rPr>
                <w:rFonts w:eastAsia="Calibri"/>
              </w:rPr>
            </w:pPr>
            <w:r w:rsidRPr="00A2112D">
              <w:rPr>
                <w:rFonts w:eastAsia="Calibri"/>
              </w:rPr>
              <w:t>Centros finalizados y equipados</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79F5287C" w14:textId="77777777" w:rsidR="009411FA" w:rsidRPr="00A2112D" w:rsidRDefault="009411FA" w:rsidP="009411FA">
            <w:pPr>
              <w:spacing w:before="240" w:line="360" w:lineRule="auto"/>
              <w:jc w:val="center"/>
              <w:rPr>
                <w:rFonts w:eastAsia="Calibri"/>
              </w:rPr>
            </w:pPr>
            <w:r w:rsidRPr="00A2112D">
              <w:rPr>
                <w:rFonts w:eastAsia="Calibri"/>
              </w:rPr>
              <w:t>50%</w:t>
            </w:r>
          </w:p>
        </w:tc>
      </w:tr>
      <w:tr w:rsidR="00110028" w:rsidRPr="00A2112D" w14:paraId="2C20D18E" w14:textId="77777777" w:rsidTr="00312967">
        <w:trPr>
          <w:trHeight w:val="1530"/>
        </w:trPr>
        <w:tc>
          <w:tcPr>
            <w:tcW w:w="69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3BDA8735" w14:textId="77777777" w:rsidR="009411FA" w:rsidRPr="00A2112D" w:rsidRDefault="009411FA" w:rsidP="00313EDF">
            <w:pPr>
              <w:spacing w:before="240" w:line="360" w:lineRule="auto"/>
              <w:jc w:val="center"/>
              <w:rPr>
                <w:rFonts w:eastAsia="Calibri"/>
              </w:rPr>
            </w:pPr>
            <w:r w:rsidRPr="00A2112D">
              <w:rPr>
                <w:rFonts w:eastAsia="Calibri"/>
              </w:rPr>
              <w:t>14</w:t>
            </w:r>
          </w:p>
        </w:tc>
        <w:tc>
          <w:tcPr>
            <w:tcW w:w="3442" w:type="dxa"/>
            <w:tcBorders>
              <w:top w:val="single" w:sz="4" w:space="0" w:color="000000"/>
              <w:left w:val="single" w:sz="4" w:space="0" w:color="000000"/>
              <w:bottom w:val="single" w:sz="4" w:space="0" w:color="000000"/>
              <w:right w:val="single" w:sz="4" w:space="0" w:color="000000"/>
            </w:tcBorders>
            <w:shd w:val="clear" w:color="000000" w:fill="FFFFFF"/>
            <w:hideMark/>
          </w:tcPr>
          <w:p w14:paraId="4981CDED" w14:textId="1A6FF6FA" w:rsidR="009411FA" w:rsidRPr="00A2112D" w:rsidRDefault="001375A6" w:rsidP="00313EDF">
            <w:pPr>
              <w:spacing w:before="240" w:line="360" w:lineRule="auto"/>
              <w:rPr>
                <w:rFonts w:eastAsia="Calibri"/>
              </w:rPr>
            </w:pPr>
            <w:r w:rsidRPr="00A2112D">
              <w:rPr>
                <w:rFonts w:eastAsia="Calibri"/>
              </w:rPr>
              <w:t>Unidad Ejecutora Proyecto B</w:t>
            </w:r>
            <w:r>
              <w:rPr>
                <w:rFonts w:eastAsia="Calibri"/>
              </w:rPr>
              <w:t>ID</w:t>
            </w:r>
          </w:p>
        </w:tc>
        <w:tc>
          <w:tcPr>
            <w:tcW w:w="2808" w:type="dxa"/>
            <w:tcBorders>
              <w:top w:val="single" w:sz="4" w:space="0" w:color="000000"/>
              <w:left w:val="single" w:sz="4" w:space="0" w:color="000000"/>
              <w:bottom w:val="single" w:sz="4" w:space="0" w:color="000000"/>
              <w:right w:val="single" w:sz="4" w:space="0" w:color="000000"/>
            </w:tcBorders>
            <w:shd w:val="clear" w:color="000000" w:fill="FFFFFF"/>
            <w:hideMark/>
          </w:tcPr>
          <w:p w14:paraId="13C5D67D" w14:textId="77777777" w:rsidR="009411FA" w:rsidRPr="00A2112D" w:rsidRDefault="009411FA" w:rsidP="009411FA">
            <w:pPr>
              <w:spacing w:before="240" w:line="360" w:lineRule="auto"/>
              <w:jc w:val="both"/>
              <w:rPr>
                <w:rFonts w:eastAsia="Calibri"/>
              </w:rPr>
            </w:pPr>
            <w:r w:rsidRPr="00A2112D">
              <w:rPr>
                <w:rFonts w:eastAsia="Calibri"/>
              </w:rPr>
              <w:t>Ampliación de redes alámbricas de acceso a internet en municipios en el marco del Plan Nacional de Banda Ancha (PNBA) (Eje 3)</w:t>
            </w:r>
          </w:p>
        </w:tc>
        <w:tc>
          <w:tcPr>
            <w:tcW w:w="3686" w:type="dxa"/>
            <w:tcBorders>
              <w:top w:val="single" w:sz="4" w:space="0" w:color="000000"/>
              <w:left w:val="single" w:sz="4" w:space="0" w:color="000000"/>
              <w:bottom w:val="single" w:sz="4" w:space="0" w:color="000000"/>
              <w:right w:val="single" w:sz="4" w:space="0" w:color="000000"/>
            </w:tcBorders>
            <w:shd w:val="clear" w:color="000000" w:fill="FFFFFF"/>
            <w:hideMark/>
          </w:tcPr>
          <w:p w14:paraId="27C247A3" w14:textId="77777777" w:rsidR="009411FA" w:rsidRPr="00A2112D" w:rsidRDefault="009411FA" w:rsidP="009411FA">
            <w:pPr>
              <w:spacing w:before="240" w:line="360" w:lineRule="auto"/>
              <w:jc w:val="both"/>
              <w:rPr>
                <w:rFonts w:eastAsia="Calibri"/>
              </w:rPr>
            </w:pPr>
            <w:r w:rsidRPr="00A2112D">
              <w:rPr>
                <w:rFonts w:eastAsia="Calibri"/>
              </w:rPr>
              <w:t>Cantidad de municipios con por lo menos un proveedor de servicio de internet usando redes alámbricas y proveyendo un servicio de calidad y asequible</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634303F7" w14:textId="77777777" w:rsidR="009411FA" w:rsidRPr="00A2112D" w:rsidRDefault="009411FA" w:rsidP="009411FA">
            <w:pPr>
              <w:spacing w:before="240" w:line="360" w:lineRule="auto"/>
              <w:jc w:val="center"/>
              <w:rPr>
                <w:rFonts w:eastAsia="Calibri"/>
              </w:rPr>
            </w:pPr>
            <w:r w:rsidRPr="00A2112D">
              <w:rPr>
                <w:rFonts w:eastAsia="Calibri"/>
              </w:rPr>
              <w:t>Trimestral</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1CFC0D13" w14:textId="77777777" w:rsidR="009411FA" w:rsidRPr="00A2112D" w:rsidRDefault="009411FA" w:rsidP="009411FA">
            <w:pPr>
              <w:spacing w:before="240" w:line="360" w:lineRule="auto"/>
              <w:jc w:val="center"/>
              <w:rPr>
                <w:rFonts w:eastAsia="Calibri"/>
              </w:rPr>
            </w:pPr>
            <w:r w:rsidRPr="00A2112D">
              <w:rPr>
                <w:rFonts w:eastAsia="Calibri"/>
              </w:rPr>
              <w:t>N/A</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0C8E4C6D" w14:textId="77777777" w:rsidR="009411FA" w:rsidRPr="00A2112D" w:rsidRDefault="009411FA" w:rsidP="009411FA">
            <w:pPr>
              <w:spacing w:before="240" w:line="360" w:lineRule="auto"/>
              <w:jc w:val="center"/>
              <w:rPr>
                <w:rFonts w:eastAsia="Calibri"/>
              </w:rPr>
            </w:pPr>
            <w:r w:rsidRPr="00A2112D">
              <w:rPr>
                <w:rFonts w:eastAsia="Calibri"/>
              </w:rPr>
              <w:t>5</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hideMark/>
          </w:tcPr>
          <w:p w14:paraId="4A169FC1" w14:textId="77777777" w:rsidR="009411FA" w:rsidRPr="00A2112D" w:rsidRDefault="009411FA" w:rsidP="009411FA">
            <w:pPr>
              <w:spacing w:before="240" w:line="360" w:lineRule="auto"/>
              <w:jc w:val="center"/>
              <w:rPr>
                <w:rFonts w:eastAsia="Calibri"/>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60FB84C1" w14:textId="77777777" w:rsidR="009411FA" w:rsidRPr="00A2112D" w:rsidRDefault="009411FA" w:rsidP="009411FA">
            <w:pPr>
              <w:spacing w:before="240" w:line="360" w:lineRule="auto"/>
              <w:jc w:val="center"/>
              <w:rPr>
                <w:rFonts w:eastAsia="Calibri"/>
              </w:rPr>
            </w:pPr>
            <w:r w:rsidRPr="00A2112D">
              <w:rPr>
                <w:rFonts w:eastAsia="Calibri"/>
              </w:rPr>
              <w:t>100%</w:t>
            </w:r>
          </w:p>
        </w:tc>
      </w:tr>
      <w:tr w:rsidR="00110028" w:rsidRPr="00A2112D" w14:paraId="31860024" w14:textId="77777777" w:rsidTr="00312967">
        <w:trPr>
          <w:trHeight w:val="1230"/>
        </w:trPr>
        <w:tc>
          <w:tcPr>
            <w:tcW w:w="69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02140E94" w14:textId="77777777" w:rsidR="009411FA" w:rsidRPr="00A2112D" w:rsidRDefault="009411FA" w:rsidP="00313EDF">
            <w:pPr>
              <w:spacing w:before="240" w:line="360" w:lineRule="auto"/>
              <w:jc w:val="center"/>
              <w:rPr>
                <w:rFonts w:eastAsia="Calibri"/>
              </w:rPr>
            </w:pPr>
            <w:r w:rsidRPr="00A2112D">
              <w:rPr>
                <w:rFonts w:eastAsia="Calibri"/>
              </w:rPr>
              <w:t>15</w:t>
            </w:r>
          </w:p>
        </w:tc>
        <w:tc>
          <w:tcPr>
            <w:tcW w:w="3442" w:type="dxa"/>
            <w:tcBorders>
              <w:top w:val="single" w:sz="4" w:space="0" w:color="000000"/>
              <w:left w:val="single" w:sz="4" w:space="0" w:color="000000"/>
              <w:bottom w:val="single" w:sz="4" w:space="0" w:color="000000"/>
              <w:right w:val="single" w:sz="4" w:space="0" w:color="000000"/>
            </w:tcBorders>
            <w:shd w:val="clear" w:color="000000" w:fill="FFFFFF"/>
            <w:hideMark/>
          </w:tcPr>
          <w:p w14:paraId="567FFD03" w14:textId="0EB1F821" w:rsidR="009411FA" w:rsidRPr="00A2112D" w:rsidRDefault="001375A6" w:rsidP="00313EDF">
            <w:pPr>
              <w:spacing w:before="240" w:line="360" w:lineRule="auto"/>
              <w:rPr>
                <w:rFonts w:eastAsia="Calibri"/>
              </w:rPr>
            </w:pPr>
            <w:r w:rsidRPr="00A2112D">
              <w:rPr>
                <w:rFonts w:eastAsia="Calibri"/>
              </w:rPr>
              <w:t xml:space="preserve">Dirección </w:t>
            </w:r>
            <w:r>
              <w:rPr>
                <w:rFonts w:eastAsia="Calibri"/>
              </w:rPr>
              <w:t>d</w:t>
            </w:r>
            <w:r w:rsidRPr="00A2112D">
              <w:rPr>
                <w:rFonts w:eastAsia="Calibri"/>
              </w:rPr>
              <w:t>e Espectro Radioeléctrico</w:t>
            </w:r>
          </w:p>
        </w:tc>
        <w:tc>
          <w:tcPr>
            <w:tcW w:w="2808" w:type="dxa"/>
            <w:tcBorders>
              <w:top w:val="single" w:sz="4" w:space="0" w:color="000000"/>
              <w:left w:val="single" w:sz="4" w:space="0" w:color="000000"/>
              <w:bottom w:val="single" w:sz="4" w:space="0" w:color="000000"/>
              <w:right w:val="single" w:sz="4" w:space="0" w:color="000000"/>
            </w:tcBorders>
            <w:shd w:val="clear" w:color="000000" w:fill="FFFFFF"/>
            <w:hideMark/>
          </w:tcPr>
          <w:p w14:paraId="071A2D3E" w14:textId="77777777" w:rsidR="009411FA" w:rsidRPr="00A2112D" w:rsidRDefault="009411FA" w:rsidP="009411FA">
            <w:pPr>
              <w:spacing w:before="240" w:line="360" w:lineRule="auto"/>
              <w:jc w:val="both"/>
              <w:rPr>
                <w:rFonts w:eastAsia="Calibri"/>
              </w:rPr>
            </w:pPr>
            <w:r w:rsidRPr="00A2112D">
              <w:rPr>
                <w:rFonts w:eastAsia="Calibri"/>
              </w:rPr>
              <w:t xml:space="preserve">Eficientización energética de las estaciones fijas del </w:t>
            </w:r>
            <w:r w:rsidRPr="00A2112D">
              <w:rPr>
                <w:rFonts w:eastAsia="Calibri"/>
              </w:rPr>
              <w:lastRenderedPageBreak/>
              <w:t>espectro radioeléctrico</w:t>
            </w:r>
          </w:p>
        </w:tc>
        <w:tc>
          <w:tcPr>
            <w:tcW w:w="3686" w:type="dxa"/>
            <w:tcBorders>
              <w:top w:val="single" w:sz="4" w:space="0" w:color="000000"/>
              <w:left w:val="single" w:sz="4" w:space="0" w:color="000000"/>
              <w:bottom w:val="single" w:sz="4" w:space="0" w:color="000000"/>
              <w:right w:val="single" w:sz="4" w:space="0" w:color="000000"/>
            </w:tcBorders>
            <w:shd w:val="clear" w:color="000000" w:fill="FFFFFF"/>
            <w:hideMark/>
          </w:tcPr>
          <w:p w14:paraId="12466324" w14:textId="77777777" w:rsidR="009411FA" w:rsidRPr="00A2112D" w:rsidRDefault="009411FA" w:rsidP="009411FA">
            <w:pPr>
              <w:spacing w:before="240" w:line="360" w:lineRule="auto"/>
              <w:jc w:val="both"/>
              <w:rPr>
                <w:rFonts w:eastAsia="Calibri"/>
              </w:rPr>
            </w:pPr>
            <w:r w:rsidRPr="00A2112D">
              <w:rPr>
                <w:rFonts w:eastAsia="Calibri"/>
              </w:rPr>
              <w:lastRenderedPageBreak/>
              <w:t>Cantidad de estaciones remotas con energía fotovoltaica instaladas</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315617B9" w14:textId="77777777" w:rsidR="009411FA" w:rsidRPr="00A2112D" w:rsidRDefault="009411FA" w:rsidP="009411FA">
            <w:pPr>
              <w:spacing w:before="240" w:line="360" w:lineRule="auto"/>
              <w:jc w:val="center"/>
              <w:rPr>
                <w:rFonts w:eastAsia="Calibri"/>
              </w:rPr>
            </w:pPr>
            <w:r w:rsidRPr="00A2112D">
              <w:rPr>
                <w:rFonts w:eastAsia="Calibri"/>
              </w:rPr>
              <w:t>Anual</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4ED8DE29" w14:textId="77777777" w:rsidR="009411FA" w:rsidRPr="00A2112D" w:rsidRDefault="009411FA" w:rsidP="009411FA">
            <w:pPr>
              <w:spacing w:before="240" w:line="360" w:lineRule="auto"/>
              <w:jc w:val="center"/>
              <w:rPr>
                <w:rFonts w:eastAsia="Calibri"/>
              </w:rPr>
            </w:pPr>
            <w:r w:rsidRPr="00A2112D">
              <w:rPr>
                <w:rFonts w:eastAsia="Calibri"/>
              </w:rPr>
              <w:t>N/A</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70CFAF72" w14:textId="77777777" w:rsidR="009411FA" w:rsidRPr="00A2112D" w:rsidRDefault="009411FA" w:rsidP="009411FA">
            <w:pPr>
              <w:spacing w:before="240" w:line="360" w:lineRule="auto"/>
              <w:jc w:val="center"/>
              <w:rPr>
                <w:rFonts w:eastAsia="Calibri"/>
              </w:rPr>
            </w:pPr>
            <w:r w:rsidRPr="00A2112D">
              <w:rPr>
                <w:rFonts w:eastAsia="Calibri"/>
              </w:rPr>
              <w:t>1</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hideMark/>
          </w:tcPr>
          <w:p w14:paraId="6A8A9F79" w14:textId="77777777" w:rsidR="009411FA" w:rsidRPr="00A2112D" w:rsidRDefault="009411FA" w:rsidP="009411FA">
            <w:pPr>
              <w:spacing w:before="240" w:line="360" w:lineRule="auto"/>
              <w:jc w:val="center"/>
              <w:rPr>
                <w:rFonts w:eastAsia="Calibri"/>
              </w:rPr>
            </w:pPr>
            <w:r w:rsidRPr="00A2112D">
              <w:rPr>
                <w:rFonts w:eastAsia="Calibri"/>
              </w:rPr>
              <w:t>Estación remota con energía fotovoltaica instalada</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6314D6EC" w14:textId="77777777" w:rsidR="009411FA" w:rsidRPr="00A2112D" w:rsidRDefault="009411FA" w:rsidP="009411FA">
            <w:pPr>
              <w:spacing w:before="240" w:line="360" w:lineRule="auto"/>
              <w:jc w:val="center"/>
              <w:rPr>
                <w:rFonts w:eastAsia="Calibri"/>
              </w:rPr>
            </w:pPr>
            <w:r w:rsidRPr="00A2112D">
              <w:rPr>
                <w:rFonts w:eastAsia="Calibri"/>
              </w:rPr>
              <w:t>100%</w:t>
            </w:r>
          </w:p>
        </w:tc>
      </w:tr>
      <w:tr w:rsidR="001375A6" w:rsidRPr="00A2112D" w14:paraId="61768CDD" w14:textId="77777777" w:rsidTr="00312967">
        <w:trPr>
          <w:trHeight w:val="1230"/>
        </w:trPr>
        <w:tc>
          <w:tcPr>
            <w:tcW w:w="69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7CC027D6" w14:textId="77777777" w:rsidR="001375A6" w:rsidRPr="00A2112D" w:rsidRDefault="001375A6" w:rsidP="001375A6">
            <w:pPr>
              <w:spacing w:before="240" w:line="360" w:lineRule="auto"/>
              <w:jc w:val="center"/>
              <w:rPr>
                <w:rFonts w:eastAsia="Calibri"/>
              </w:rPr>
            </w:pPr>
            <w:r w:rsidRPr="00A2112D">
              <w:rPr>
                <w:rFonts w:eastAsia="Calibri"/>
              </w:rPr>
              <w:t>16</w:t>
            </w:r>
          </w:p>
        </w:tc>
        <w:tc>
          <w:tcPr>
            <w:tcW w:w="3442" w:type="dxa"/>
            <w:tcBorders>
              <w:top w:val="single" w:sz="4" w:space="0" w:color="000000"/>
              <w:left w:val="single" w:sz="4" w:space="0" w:color="000000"/>
              <w:bottom w:val="single" w:sz="4" w:space="0" w:color="000000"/>
              <w:right w:val="single" w:sz="4" w:space="0" w:color="000000"/>
            </w:tcBorders>
            <w:shd w:val="clear" w:color="000000" w:fill="FFFFFF"/>
            <w:hideMark/>
          </w:tcPr>
          <w:p w14:paraId="72C536DF" w14:textId="4713EE89" w:rsidR="001375A6" w:rsidRPr="00A2112D" w:rsidRDefault="001375A6" w:rsidP="001375A6">
            <w:pPr>
              <w:spacing w:before="240" w:line="360" w:lineRule="auto"/>
              <w:rPr>
                <w:rFonts w:eastAsia="Calibri"/>
              </w:rPr>
            </w:pPr>
            <w:r w:rsidRPr="00A2112D">
              <w:rPr>
                <w:rFonts w:eastAsia="Calibri"/>
              </w:rPr>
              <w:t xml:space="preserve">Dirección </w:t>
            </w:r>
            <w:r>
              <w:rPr>
                <w:rFonts w:eastAsia="Calibri"/>
              </w:rPr>
              <w:t>d</w:t>
            </w:r>
            <w:r w:rsidRPr="00A2112D">
              <w:rPr>
                <w:rFonts w:eastAsia="Calibri"/>
              </w:rPr>
              <w:t>e Espectro Radioeléctrico</w:t>
            </w:r>
          </w:p>
        </w:tc>
        <w:tc>
          <w:tcPr>
            <w:tcW w:w="2808" w:type="dxa"/>
            <w:tcBorders>
              <w:top w:val="single" w:sz="4" w:space="0" w:color="000000"/>
              <w:left w:val="single" w:sz="4" w:space="0" w:color="000000"/>
              <w:bottom w:val="single" w:sz="4" w:space="0" w:color="000000"/>
              <w:right w:val="single" w:sz="4" w:space="0" w:color="000000"/>
            </w:tcBorders>
            <w:shd w:val="clear" w:color="000000" w:fill="FFFFFF"/>
            <w:hideMark/>
          </w:tcPr>
          <w:p w14:paraId="12D70C37" w14:textId="35501FF6" w:rsidR="001375A6" w:rsidRPr="00A2112D" w:rsidRDefault="001375A6" w:rsidP="001375A6">
            <w:pPr>
              <w:spacing w:before="240" w:line="360" w:lineRule="auto"/>
              <w:jc w:val="both"/>
              <w:rPr>
                <w:rFonts w:eastAsia="Calibri"/>
              </w:rPr>
            </w:pPr>
            <w:r w:rsidRPr="00A2112D">
              <w:rPr>
                <w:rFonts w:eastAsia="Calibri"/>
              </w:rPr>
              <w:t>Implementación de la Televisión Terrestre Digital y la liberación del dividendo digital (Eje 1)</w:t>
            </w:r>
          </w:p>
        </w:tc>
        <w:tc>
          <w:tcPr>
            <w:tcW w:w="3686" w:type="dxa"/>
            <w:tcBorders>
              <w:top w:val="single" w:sz="4" w:space="0" w:color="000000"/>
              <w:left w:val="single" w:sz="4" w:space="0" w:color="000000"/>
              <w:bottom w:val="single" w:sz="4" w:space="0" w:color="000000"/>
              <w:right w:val="single" w:sz="4" w:space="0" w:color="000000"/>
            </w:tcBorders>
            <w:shd w:val="clear" w:color="000000" w:fill="FFFFFF"/>
            <w:hideMark/>
          </w:tcPr>
          <w:p w14:paraId="5EFC4F8D" w14:textId="00C078F0" w:rsidR="001375A6" w:rsidRPr="00A2112D" w:rsidRDefault="001375A6" w:rsidP="001375A6">
            <w:pPr>
              <w:spacing w:before="240" w:line="360" w:lineRule="auto"/>
              <w:jc w:val="both"/>
              <w:rPr>
                <w:rFonts w:eastAsia="Calibri"/>
              </w:rPr>
            </w:pPr>
            <w:r w:rsidRPr="00A2112D">
              <w:rPr>
                <w:rFonts w:eastAsia="Calibri"/>
              </w:rPr>
              <w:t xml:space="preserve">Cantidad de concesionarios del servicio de radiodifusión televisiva operando en formato digital ATSC 1.0. </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1084CF8F" w14:textId="77777777" w:rsidR="001375A6" w:rsidRPr="00A2112D" w:rsidRDefault="001375A6" w:rsidP="001375A6">
            <w:pPr>
              <w:spacing w:before="240" w:line="360" w:lineRule="auto"/>
              <w:jc w:val="center"/>
              <w:rPr>
                <w:rFonts w:eastAsia="Calibri"/>
              </w:rPr>
            </w:pPr>
            <w:r w:rsidRPr="00A2112D">
              <w:rPr>
                <w:rFonts w:eastAsia="Calibri"/>
              </w:rPr>
              <w:t>Anual</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521B53AD" w14:textId="77777777" w:rsidR="001375A6" w:rsidRPr="00A2112D" w:rsidRDefault="001375A6" w:rsidP="001375A6">
            <w:pPr>
              <w:spacing w:before="240" w:line="360" w:lineRule="auto"/>
              <w:jc w:val="center"/>
              <w:rPr>
                <w:rFonts w:eastAsia="Calibri"/>
              </w:rPr>
            </w:pPr>
            <w:r w:rsidRPr="00A2112D">
              <w:rPr>
                <w:rFonts w:eastAsia="Calibri"/>
              </w:rPr>
              <w:t>N/A</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7D65EC8F" w14:textId="77777777" w:rsidR="001375A6" w:rsidRPr="00A2112D" w:rsidRDefault="001375A6" w:rsidP="001375A6">
            <w:pPr>
              <w:spacing w:before="240" w:line="360" w:lineRule="auto"/>
              <w:jc w:val="center"/>
              <w:rPr>
                <w:rFonts w:eastAsia="Calibri"/>
              </w:rPr>
            </w:pPr>
            <w:r w:rsidRPr="00A2112D">
              <w:rPr>
                <w:rFonts w:eastAsia="Calibri"/>
              </w:rPr>
              <w:t>48</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hideMark/>
          </w:tcPr>
          <w:p w14:paraId="4A312C8D" w14:textId="77777777" w:rsidR="001375A6" w:rsidRPr="00A2112D" w:rsidRDefault="001375A6" w:rsidP="001375A6">
            <w:pPr>
              <w:spacing w:before="240" w:line="360" w:lineRule="auto"/>
              <w:jc w:val="center"/>
              <w:rPr>
                <w:rFonts w:eastAsia="Calibri"/>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5B86E7C6" w14:textId="77777777" w:rsidR="001375A6" w:rsidRPr="00A2112D" w:rsidRDefault="001375A6" w:rsidP="001375A6">
            <w:pPr>
              <w:spacing w:before="240" w:line="360" w:lineRule="auto"/>
              <w:jc w:val="center"/>
              <w:rPr>
                <w:rFonts w:eastAsia="Calibri"/>
              </w:rPr>
            </w:pPr>
            <w:r w:rsidRPr="00A2112D">
              <w:rPr>
                <w:rFonts w:eastAsia="Calibri"/>
              </w:rPr>
              <w:t>10%</w:t>
            </w:r>
          </w:p>
        </w:tc>
      </w:tr>
      <w:tr w:rsidR="001375A6" w:rsidRPr="00A2112D" w14:paraId="6BF61A30" w14:textId="77777777" w:rsidTr="00312967">
        <w:trPr>
          <w:trHeight w:val="915"/>
        </w:trPr>
        <w:tc>
          <w:tcPr>
            <w:tcW w:w="69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1C06F6BE" w14:textId="77777777" w:rsidR="001375A6" w:rsidRPr="00A2112D" w:rsidRDefault="001375A6" w:rsidP="001375A6">
            <w:pPr>
              <w:spacing w:before="240" w:line="360" w:lineRule="auto"/>
              <w:jc w:val="center"/>
              <w:rPr>
                <w:rFonts w:eastAsia="Calibri"/>
              </w:rPr>
            </w:pPr>
            <w:r w:rsidRPr="00A2112D">
              <w:rPr>
                <w:rFonts w:eastAsia="Calibri"/>
              </w:rPr>
              <w:t>17</w:t>
            </w:r>
          </w:p>
        </w:tc>
        <w:tc>
          <w:tcPr>
            <w:tcW w:w="3442" w:type="dxa"/>
            <w:tcBorders>
              <w:top w:val="single" w:sz="4" w:space="0" w:color="000000"/>
              <w:left w:val="single" w:sz="4" w:space="0" w:color="000000"/>
              <w:bottom w:val="single" w:sz="4" w:space="0" w:color="000000"/>
              <w:right w:val="single" w:sz="4" w:space="0" w:color="000000"/>
            </w:tcBorders>
            <w:hideMark/>
          </w:tcPr>
          <w:p w14:paraId="5234A58C" w14:textId="05FCDAAF" w:rsidR="001375A6" w:rsidRPr="00A2112D" w:rsidRDefault="001375A6" w:rsidP="001375A6">
            <w:pPr>
              <w:spacing w:before="240" w:line="360" w:lineRule="auto"/>
              <w:rPr>
                <w:rFonts w:eastAsia="Calibri"/>
              </w:rPr>
            </w:pPr>
            <w:r w:rsidRPr="00A2112D">
              <w:rPr>
                <w:rFonts w:eastAsia="Calibri"/>
              </w:rPr>
              <w:t xml:space="preserve">Dirección </w:t>
            </w:r>
            <w:r>
              <w:rPr>
                <w:rFonts w:eastAsia="Calibri"/>
              </w:rPr>
              <w:t>Regulación y Defensa de l</w:t>
            </w:r>
            <w:r w:rsidRPr="00A2112D">
              <w:rPr>
                <w:rFonts w:eastAsia="Calibri"/>
              </w:rPr>
              <w:t>a Competencia</w:t>
            </w:r>
          </w:p>
        </w:tc>
        <w:tc>
          <w:tcPr>
            <w:tcW w:w="2808" w:type="dxa"/>
            <w:tcBorders>
              <w:top w:val="single" w:sz="4" w:space="0" w:color="000000"/>
              <w:left w:val="single" w:sz="4" w:space="0" w:color="000000"/>
              <w:bottom w:val="single" w:sz="4" w:space="0" w:color="000000"/>
              <w:right w:val="single" w:sz="4" w:space="0" w:color="000000"/>
            </w:tcBorders>
            <w:hideMark/>
          </w:tcPr>
          <w:p w14:paraId="48BFD37C" w14:textId="77777777" w:rsidR="001375A6" w:rsidRPr="00A2112D" w:rsidRDefault="001375A6" w:rsidP="001375A6">
            <w:pPr>
              <w:spacing w:before="240" w:line="360" w:lineRule="auto"/>
              <w:jc w:val="both"/>
              <w:rPr>
                <w:rFonts w:eastAsia="Calibri"/>
              </w:rPr>
            </w:pPr>
            <w:r w:rsidRPr="00A2112D">
              <w:rPr>
                <w:rFonts w:eastAsia="Calibri"/>
              </w:rPr>
              <w:t>Modificación al Reglamento Procedimiento Sancionador Administrativo</w:t>
            </w:r>
          </w:p>
        </w:tc>
        <w:tc>
          <w:tcPr>
            <w:tcW w:w="3686" w:type="dxa"/>
            <w:tcBorders>
              <w:top w:val="single" w:sz="4" w:space="0" w:color="000000"/>
              <w:left w:val="single" w:sz="4" w:space="0" w:color="000000"/>
              <w:bottom w:val="single" w:sz="4" w:space="0" w:color="000000"/>
              <w:right w:val="single" w:sz="4" w:space="0" w:color="000000"/>
            </w:tcBorders>
            <w:hideMark/>
          </w:tcPr>
          <w:p w14:paraId="02211DE8" w14:textId="77777777" w:rsidR="001375A6" w:rsidRPr="00A2112D" w:rsidRDefault="001375A6" w:rsidP="001375A6">
            <w:pPr>
              <w:spacing w:before="240" w:line="360" w:lineRule="auto"/>
              <w:jc w:val="both"/>
              <w:rPr>
                <w:rFonts w:eastAsia="Calibri"/>
              </w:rPr>
            </w:pPr>
            <w:r w:rsidRPr="00A2112D">
              <w:rPr>
                <w:rFonts w:eastAsia="Calibri"/>
              </w:rPr>
              <w:t>Porcentaje de avance en la modificación del Reglamento -2022</w:t>
            </w:r>
          </w:p>
        </w:tc>
        <w:tc>
          <w:tcPr>
            <w:tcW w:w="992" w:type="dxa"/>
            <w:tcBorders>
              <w:top w:val="single" w:sz="4" w:space="0" w:color="000000"/>
              <w:left w:val="single" w:sz="4" w:space="0" w:color="000000"/>
              <w:bottom w:val="single" w:sz="4" w:space="0" w:color="000000"/>
              <w:right w:val="single" w:sz="4" w:space="0" w:color="000000"/>
            </w:tcBorders>
            <w:hideMark/>
          </w:tcPr>
          <w:p w14:paraId="4B85094C" w14:textId="77777777" w:rsidR="001375A6" w:rsidRPr="00A2112D" w:rsidRDefault="001375A6" w:rsidP="001375A6">
            <w:pPr>
              <w:spacing w:before="240" w:line="360" w:lineRule="auto"/>
              <w:jc w:val="center"/>
              <w:rPr>
                <w:rFonts w:eastAsia="Calibri"/>
              </w:rPr>
            </w:pPr>
            <w:r w:rsidRPr="00A2112D">
              <w:rPr>
                <w:rFonts w:eastAsia="Calibri"/>
              </w:rPr>
              <w:t>Semestral</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49C29568" w14:textId="77777777" w:rsidR="001375A6" w:rsidRPr="00A2112D" w:rsidRDefault="001375A6" w:rsidP="001375A6">
            <w:pPr>
              <w:spacing w:before="240" w:line="360" w:lineRule="auto"/>
              <w:jc w:val="center"/>
              <w:rPr>
                <w:rFonts w:eastAsia="Calibri"/>
              </w:rPr>
            </w:pPr>
            <w:r w:rsidRPr="00A2112D">
              <w:rPr>
                <w:rFonts w:eastAsia="Calibri"/>
              </w:rPr>
              <w:t>N/A</w:t>
            </w:r>
          </w:p>
        </w:tc>
        <w:tc>
          <w:tcPr>
            <w:tcW w:w="1134" w:type="dxa"/>
            <w:tcBorders>
              <w:top w:val="single" w:sz="4" w:space="0" w:color="000000"/>
              <w:left w:val="single" w:sz="4" w:space="0" w:color="000000"/>
              <w:bottom w:val="single" w:sz="4" w:space="0" w:color="000000"/>
              <w:right w:val="single" w:sz="4" w:space="0" w:color="000000"/>
            </w:tcBorders>
            <w:noWrap/>
            <w:hideMark/>
          </w:tcPr>
          <w:p w14:paraId="48EA9DBC" w14:textId="77777777" w:rsidR="001375A6" w:rsidRPr="00A2112D" w:rsidRDefault="001375A6" w:rsidP="001375A6">
            <w:pPr>
              <w:spacing w:before="240" w:line="360" w:lineRule="auto"/>
              <w:jc w:val="center"/>
              <w:rPr>
                <w:rFonts w:eastAsia="Calibri"/>
              </w:rPr>
            </w:pPr>
            <w:r w:rsidRPr="00A2112D">
              <w:rPr>
                <w:rFonts w:eastAsia="Calibri"/>
              </w:rPr>
              <w:t>100%</w:t>
            </w:r>
          </w:p>
        </w:tc>
        <w:tc>
          <w:tcPr>
            <w:tcW w:w="2126" w:type="dxa"/>
            <w:tcBorders>
              <w:top w:val="single" w:sz="4" w:space="0" w:color="000000"/>
              <w:left w:val="single" w:sz="4" w:space="0" w:color="000000"/>
              <w:bottom w:val="single" w:sz="4" w:space="0" w:color="000000"/>
              <w:right w:val="single" w:sz="4" w:space="0" w:color="000000"/>
            </w:tcBorders>
            <w:hideMark/>
          </w:tcPr>
          <w:p w14:paraId="6BB1FECD" w14:textId="77777777" w:rsidR="001375A6" w:rsidRPr="00A2112D" w:rsidRDefault="001375A6" w:rsidP="001375A6">
            <w:pPr>
              <w:spacing w:before="240" w:line="360" w:lineRule="auto"/>
              <w:jc w:val="center"/>
              <w:rPr>
                <w:rFonts w:eastAsia="Calibri"/>
              </w:rPr>
            </w:pPr>
          </w:p>
        </w:tc>
        <w:tc>
          <w:tcPr>
            <w:tcW w:w="2126" w:type="dxa"/>
            <w:tcBorders>
              <w:top w:val="single" w:sz="4" w:space="0" w:color="000000"/>
              <w:left w:val="single" w:sz="4" w:space="0" w:color="000000"/>
              <w:bottom w:val="single" w:sz="4" w:space="0" w:color="000000"/>
              <w:right w:val="single" w:sz="4" w:space="0" w:color="000000"/>
            </w:tcBorders>
            <w:noWrap/>
            <w:hideMark/>
          </w:tcPr>
          <w:p w14:paraId="2688DF95" w14:textId="77777777" w:rsidR="001375A6" w:rsidRPr="00A2112D" w:rsidRDefault="001375A6" w:rsidP="001375A6">
            <w:pPr>
              <w:spacing w:before="240" w:line="360" w:lineRule="auto"/>
              <w:jc w:val="center"/>
              <w:rPr>
                <w:rFonts w:eastAsia="Calibri"/>
              </w:rPr>
            </w:pPr>
            <w:r w:rsidRPr="00A2112D">
              <w:rPr>
                <w:rFonts w:eastAsia="Calibri"/>
              </w:rPr>
              <w:t>13%</w:t>
            </w:r>
          </w:p>
        </w:tc>
      </w:tr>
      <w:tr w:rsidR="001375A6" w:rsidRPr="00A2112D" w14:paraId="5418E248" w14:textId="77777777" w:rsidTr="00312967">
        <w:trPr>
          <w:trHeight w:val="1530"/>
        </w:trPr>
        <w:tc>
          <w:tcPr>
            <w:tcW w:w="69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5B579314" w14:textId="77777777" w:rsidR="001375A6" w:rsidRPr="00A2112D" w:rsidRDefault="001375A6" w:rsidP="001375A6">
            <w:pPr>
              <w:spacing w:before="240" w:line="360" w:lineRule="auto"/>
              <w:jc w:val="center"/>
              <w:rPr>
                <w:rFonts w:eastAsia="Calibri"/>
              </w:rPr>
            </w:pPr>
            <w:r w:rsidRPr="00A2112D">
              <w:rPr>
                <w:rFonts w:eastAsia="Calibri"/>
              </w:rPr>
              <w:lastRenderedPageBreak/>
              <w:t>18</w:t>
            </w:r>
          </w:p>
        </w:tc>
        <w:tc>
          <w:tcPr>
            <w:tcW w:w="3442" w:type="dxa"/>
            <w:tcBorders>
              <w:top w:val="single" w:sz="4" w:space="0" w:color="000000"/>
              <w:left w:val="single" w:sz="4" w:space="0" w:color="000000"/>
              <w:bottom w:val="single" w:sz="4" w:space="0" w:color="000000"/>
              <w:right w:val="single" w:sz="4" w:space="0" w:color="000000"/>
            </w:tcBorders>
            <w:hideMark/>
          </w:tcPr>
          <w:p w14:paraId="49B258FB" w14:textId="03A77DC6" w:rsidR="001375A6" w:rsidRPr="00A2112D" w:rsidRDefault="001375A6" w:rsidP="001375A6">
            <w:pPr>
              <w:spacing w:before="240" w:line="360" w:lineRule="auto"/>
              <w:rPr>
                <w:rFonts w:eastAsia="Calibri"/>
              </w:rPr>
            </w:pPr>
            <w:r w:rsidRPr="00A2112D">
              <w:rPr>
                <w:rFonts w:eastAsia="Calibri"/>
              </w:rPr>
              <w:t xml:space="preserve">Dirección </w:t>
            </w:r>
            <w:r>
              <w:rPr>
                <w:rFonts w:eastAsia="Calibri"/>
              </w:rPr>
              <w:t>Regulación y Defensa de l</w:t>
            </w:r>
            <w:r w:rsidRPr="00A2112D">
              <w:rPr>
                <w:rFonts w:eastAsia="Calibri"/>
              </w:rPr>
              <w:t>a Competencia</w:t>
            </w:r>
          </w:p>
        </w:tc>
        <w:tc>
          <w:tcPr>
            <w:tcW w:w="2808" w:type="dxa"/>
            <w:tcBorders>
              <w:top w:val="single" w:sz="4" w:space="0" w:color="000000"/>
              <w:left w:val="single" w:sz="4" w:space="0" w:color="000000"/>
              <w:bottom w:val="single" w:sz="4" w:space="0" w:color="000000"/>
              <w:right w:val="single" w:sz="4" w:space="0" w:color="000000"/>
            </w:tcBorders>
            <w:hideMark/>
          </w:tcPr>
          <w:p w14:paraId="5A0C728B" w14:textId="594C7CFB" w:rsidR="001375A6" w:rsidRPr="00A2112D" w:rsidRDefault="001375A6" w:rsidP="001375A6">
            <w:pPr>
              <w:spacing w:before="240" w:line="360" w:lineRule="auto"/>
              <w:jc w:val="both"/>
              <w:rPr>
                <w:rFonts w:eastAsia="Calibri"/>
              </w:rPr>
            </w:pPr>
            <w:r w:rsidRPr="00A2112D">
              <w:rPr>
                <w:rFonts w:eastAsia="Calibri"/>
              </w:rPr>
              <w:t>Reglamento del Servicio de I</w:t>
            </w:r>
            <w:r>
              <w:rPr>
                <w:rFonts w:eastAsia="Calibri"/>
              </w:rPr>
              <w:t>ti</w:t>
            </w:r>
            <w:r w:rsidRPr="00A2112D">
              <w:rPr>
                <w:rFonts w:eastAsia="Calibri"/>
              </w:rPr>
              <w:t>nerancia (</w:t>
            </w:r>
            <w:proofErr w:type="spellStart"/>
            <w:r w:rsidRPr="00A2112D">
              <w:rPr>
                <w:rFonts w:eastAsia="Calibri"/>
              </w:rPr>
              <w:t>Roaming</w:t>
            </w:r>
            <w:proofErr w:type="spellEnd"/>
            <w:r w:rsidRPr="00A2112D">
              <w:rPr>
                <w:rFonts w:eastAsia="Calibri"/>
              </w:rPr>
              <w:t>) Automático Nacional de la agenda regulatoria 2023</w:t>
            </w:r>
          </w:p>
        </w:tc>
        <w:tc>
          <w:tcPr>
            <w:tcW w:w="3686" w:type="dxa"/>
            <w:tcBorders>
              <w:top w:val="single" w:sz="4" w:space="0" w:color="000000"/>
              <w:left w:val="single" w:sz="4" w:space="0" w:color="000000"/>
              <w:bottom w:val="single" w:sz="4" w:space="0" w:color="000000"/>
              <w:right w:val="single" w:sz="4" w:space="0" w:color="000000"/>
            </w:tcBorders>
            <w:hideMark/>
          </w:tcPr>
          <w:p w14:paraId="2A9324C6" w14:textId="467860D6" w:rsidR="001375A6" w:rsidRPr="00A2112D" w:rsidRDefault="001375A6" w:rsidP="001375A6">
            <w:pPr>
              <w:spacing w:before="240" w:line="360" w:lineRule="auto"/>
              <w:jc w:val="both"/>
              <w:rPr>
                <w:rFonts w:eastAsia="Calibri"/>
              </w:rPr>
            </w:pPr>
            <w:r w:rsidRPr="00A2112D">
              <w:rPr>
                <w:rFonts w:eastAsia="Calibri"/>
              </w:rPr>
              <w:t>Porcentaje de avance en la elaboración del Reglamento del Servicio de I</w:t>
            </w:r>
            <w:r>
              <w:rPr>
                <w:rFonts w:eastAsia="Calibri"/>
              </w:rPr>
              <w:t>ti</w:t>
            </w:r>
            <w:r w:rsidRPr="00A2112D">
              <w:rPr>
                <w:rFonts w:eastAsia="Calibri"/>
              </w:rPr>
              <w:t>nerancia (</w:t>
            </w:r>
            <w:proofErr w:type="spellStart"/>
            <w:r w:rsidRPr="00A2112D">
              <w:rPr>
                <w:rFonts w:eastAsia="Calibri"/>
              </w:rPr>
              <w:t>Roaming</w:t>
            </w:r>
            <w:proofErr w:type="spellEnd"/>
            <w:r w:rsidRPr="00A2112D">
              <w:rPr>
                <w:rFonts w:eastAsia="Calibri"/>
              </w:rPr>
              <w:t>) Automático Nacional de la agenda regulatoria 2023</w:t>
            </w:r>
          </w:p>
        </w:tc>
        <w:tc>
          <w:tcPr>
            <w:tcW w:w="992" w:type="dxa"/>
            <w:tcBorders>
              <w:top w:val="single" w:sz="4" w:space="0" w:color="000000"/>
              <w:left w:val="single" w:sz="4" w:space="0" w:color="000000"/>
              <w:bottom w:val="single" w:sz="4" w:space="0" w:color="000000"/>
              <w:right w:val="single" w:sz="4" w:space="0" w:color="000000"/>
            </w:tcBorders>
            <w:hideMark/>
          </w:tcPr>
          <w:p w14:paraId="69F69772" w14:textId="77777777" w:rsidR="001375A6" w:rsidRPr="00A2112D" w:rsidRDefault="001375A6" w:rsidP="001375A6">
            <w:pPr>
              <w:spacing w:before="240" w:line="360" w:lineRule="auto"/>
              <w:jc w:val="center"/>
              <w:rPr>
                <w:rFonts w:eastAsia="Calibri"/>
              </w:rPr>
            </w:pPr>
            <w:r w:rsidRPr="00A2112D">
              <w:rPr>
                <w:rFonts w:eastAsia="Calibri"/>
              </w:rPr>
              <w:t>Semestral</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341CD040" w14:textId="77777777" w:rsidR="001375A6" w:rsidRPr="00A2112D" w:rsidRDefault="001375A6" w:rsidP="001375A6">
            <w:pPr>
              <w:spacing w:before="240" w:line="360" w:lineRule="auto"/>
              <w:jc w:val="center"/>
              <w:rPr>
                <w:rFonts w:eastAsia="Calibri"/>
              </w:rPr>
            </w:pPr>
            <w:r w:rsidRPr="00A2112D">
              <w:rPr>
                <w:rFonts w:eastAsia="Calibri"/>
              </w:rPr>
              <w:t>N/A</w:t>
            </w:r>
          </w:p>
        </w:tc>
        <w:tc>
          <w:tcPr>
            <w:tcW w:w="1134" w:type="dxa"/>
            <w:tcBorders>
              <w:top w:val="single" w:sz="4" w:space="0" w:color="000000"/>
              <w:left w:val="single" w:sz="4" w:space="0" w:color="000000"/>
              <w:bottom w:val="single" w:sz="4" w:space="0" w:color="000000"/>
              <w:right w:val="single" w:sz="4" w:space="0" w:color="000000"/>
            </w:tcBorders>
            <w:noWrap/>
            <w:hideMark/>
          </w:tcPr>
          <w:p w14:paraId="506DE6F0" w14:textId="77777777" w:rsidR="001375A6" w:rsidRPr="00A2112D" w:rsidRDefault="001375A6" w:rsidP="001375A6">
            <w:pPr>
              <w:spacing w:before="240" w:line="360" w:lineRule="auto"/>
              <w:jc w:val="center"/>
              <w:rPr>
                <w:rFonts w:eastAsia="Calibri"/>
              </w:rPr>
            </w:pPr>
            <w:r w:rsidRPr="00A2112D">
              <w:rPr>
                <w:rFonts w:eastAsia="Calibri"/>
              </w:rPr>
              <w:t>100%</w:t>
            </w:r>
          </w:p>
        </w:tc>
        <w:tc>
          <w:tcPr>
            <w:tcW w:w="2126" w:type="dxa"/>
            <w:tcBorders>
              <w:top w:val="single" w:sz="4" w:space="0" w:color="000000"/>
              <w:left w:val="single" w:sz="4" w:space="0" w:color="000000"/>
              <w:bottom w:val="single" w:sz="4" w:space="0" w:color="000000"/>
              <w:right w:val="single" w:sz="4" w:space="0" w:color="000000"/>
            </w:tcBorders>
            <w:hideMark/>
          </w:tcPr>
          <w:p w14:paraId="23416E2A" w14:textId="77777777" w:rsidR="001375A6" w:rsidRPr="00A2112D" w:rsidRDefault="001375A6" w:rsidP="001375A6">
            <w:pPr>
              <w:spacing w:before="240" w:line="360" w:lineRule="auto"/>
              <w:jc w:val="center"/>
              <w:rPr>
                <w:rFonts w:eastAsia="Calibri"/>
              </w:rPr>
            </w:pPr>
          </w:p>
        </w:tc>
        <w:tc>
          <w:tcPr>
            <w:tcW w:w="2126" w:type="dxa"/>
            <w:tcBorders>
              <w:top w:val="single" w:sz="4" w:space="0" w:color="000000"/>
              <w:left w:val="single" w:sz="4" w:space="0" w:color="000000"/>
              <w:bottom w:val="single" w:sz="4" w:space="0" w:color="000000"/>
              <w:right w:val="single" w:sz="4" w:space="0" w:color="000000"/>
            </w:tcBorders>
            <w:noWrap/>
            <w:hideMark/>
          </w:tcPr>
          <w:p w14:paraId="202C0718" w14:textId="77777777" w:rsidR="001375A6" w:rsidRPr="00A2112D" w:rsidRDefault="001375A6" w:rsidP="001375A6">
            <w:pPr>
              <w:spacing w:before="240" w:line="360" w:lineRule="auto"/>
              <w:jc w:val="center"/>
              <w:rPr>
                <w:rFonts w:eastAsia="Calibri"/>
              </w:rPr>
            </w:pPr>
            <w:r w:rsidRPr="00A2112D">
              <w:rPr>
                <w:rFonts w:eastAsia="Calibri"/>
              </w:rPr>
              <w:t>100%</w:t>
            </w:r>
          </w:p>
        </w:tc>
      </w:tr>
      <w:tr w:rsidR="001375A6" w:rsidRPr="00A2112D" w14:paraId="129830B6" w14:textId="77777777" w:rsidTr="00312967">
        <w:trPr>
          <w:trHeight w:val="1530"/>
        </w:trPr>
        <w:tc>
          <w:tcPr>
            <w:tcW w:w="69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59ADD7B2" w14:textId="77777777" w:rsidR="001375A6" w:rsidRPr="00A2112D" w:rsidRDefault="001375A6" w:rsidP="001375A6">
            <w:pPr>
              <w:spacing w:before="240" w:line="360" w:lineRule="auto"/>
              <w:jc w:val="center"/>
              <w:rPr>
                <w:rFonts w:eastAsia="Calibri"/>
              </w:rPr>
            </w:pPr>
            <w:r w:rsidRPr="00A2112D">
              <w:rPr>
                <w:rFonts w:eastAsia="Calibri"/>
              </w:rPr>
              <w:t>19</w:t>
            </w:r>
          </w:p>
        </w:tc>
        <w:tc>
          <w:tcPr>
            <w:tcW w:w="3442" w:type="dxa"/>
            <w:tcBorders>
              <w:top w:val="single" w:sz="4" w:space="0" w:color="000000"/>
              <w:left w:val="single" w:sz="4" w:space="0" w:color="000000"/>
              <w:bottom w:val="single" w:sz="4" w:space="0" w:color="000000"/>
              <w:right w:val="single" w:sz="4" w:space="0" w:color="000000"/>
            </w:tcBorders>
            <w:hideMark/>
          </w:tcPr>
          <w:p w14:paraId="7D38A4F2" w14:textId="0B53FBBE" w:rsidR="001375A6" w:rsidRPr="00A2112D" w:rsidRDefault="001375A6" w:rsidP="001375A6">
            <w:pPr>
              <w:spacing w:before="240" w:line="360" w:lineRule="auto"/>
              <w:rPr>
                <w:rFonts w:eastAsia="Calibri"/>
              </w:rPr>
            </w:pPr>
            <w:r w:rsidRPr="00A2112D">
              <w:rPr>
                <w:rFonts w:eastAsia="Calibri"/>
              </w:rPr>
              <w:t xml:space="preserve">Dirección </w:t>
            </w:r>
            <w:r>
              <w:rPr>
                <w:rFonts w:eastAsia="Calibri"/>
              </w:rPr>
              <w:t>Regulación y Defensa de l</w:t>
            </w:r>
            <w:r w:rsidRPr="00A2112D">
              <w:rPr>
                <w:rFonts w:eastAsia="Calibri"/>
              </w:rPr>
              <w:t>a Competencia</w:t>
            </w:r>
          </w:p>
        </w:tc>
        <w:tc>
          <w:tcPr>
            <w:tcW w:w="2808" w:type="dxa"/>
            <w:tcBorders>
              <w:top w:val="single" w:sz="4" w:space="0" w:color="000000"/>
              <w:left w:val="single" w:sz="4" w:space="0" w:color="000000"/>
              <w:bottom w:val="single" w:sz="4" w:space="0" w:color="000000"/>
              <w:right w:val="single" w:sz="4" w:space="0" w:color="000000"/>
            </w:tcBorders>
            <w:hideMark/>
          </w:tcPr>
          <w:p w14:paraId="011CDD97" w14:textId="77777777" w:rsidR="001375A6" w:rsidRPr="00A2112D" w:rsidRDefault="001375A6" w:rsidP="001375A6">
            <w:pPr>
              <w:spacing w:before="240" w:line="360" w:lineRule="auto"/>
              <w:jc w:val="both"/>
              <w:rPr>
                <w:rFonts w:eastAsia="Calibri"/>
              </w:rPr>
            </w:pPr>
            <w:r w:rsidRPr="00A2112D">
              <w:rPr>
                <w:rFonts w:eastAsia="Calibri"/>
              </w:rPr>
              <w:t>Modificación al Reglamento para el Servicio de Radioaficionados conforme agenda regulatoria 2023</w:t>
            </w:r>
          </w:p>
        </w:tc>
        <w:tc>
          <w:tcPr>
            <w:tcW w:w="3686" w:type="dxa"/>
            <w:tcBorders>
              <w:top w:val="single" w:sz="4" w:space="0" w:color="000000"/>
              <w:left w:val="single" w:sz="4" w:space="0" w:color="000000"/>
              <w:bottom w:val="single" w:sz="4" w:space="0" w:color="000000"/>
              <w:right w:val="single" w:sz="4" w:space="0" w:color="000000"/>
            </w:tcBorders>
            <w:hideMark/>
          </w:tcPr>
          <w:p w14:paraId="4B6D9F21" w14:textId="77777777" w:rsidR="001375A6" w:rsidRPr="00A2112D" w:rsidRDefault="001375A6" w:rsidP="001375A6">
            <w:pPr>
              <w:spacing w:before="240" w:line="360" w:lineRule="auto"/>
              <w:jc w:val="both"/>
              <w:rPr>
                <w:rFonts w:eastAsia="Calibri"/>
              </w:rPr>
            </w:pPr>
            <w:r w:rsidRPr="00A2112D">
              <w:rPr>
                <w:rFonts w:eastAsia="Calibri"/>
              </w:rPr>
              <w:t>Porcentaje de avance en la Modificación al Reglamento para el Servicio de Radioaficionados conforme agenda regulatoria 2023</w:t>
            </w:r>
          </w:p>
        </w:tc>
        <w:tc>
          <w:tcPr>
            <w:tcW w:w="992" w:type="dxa"/>
            <w:tcBorders>
              <w:top w:val="single" w:sz="4" w:space="0" w:color="000000"/>
              <w:left w:val="single" w:sz="4" w:space="0" w:color="000000"/>
              <w:bottom w:val="single" w:sz="4" w:space="0" w:color="000000"/>
              <w:right w:val="single" w:sz="4" w:space="0" w:color="000000"/>
            </w:tcBorders>
            <w:hideMark/>
          </w:tcPr>
          <w:p w14:paraId="477E9473" w14:textId="77777777" w:rsidR="001375A6" w:rsidRPr="00A2112D" w:rsidRDefault="001375A6" w:rsidP="001375A6">
            <w:pPr>
              <w:spacing w:before="240" w:line="360" w:lineRule="auto"/>
              <w:jc w:val="center"/>
              <w:rPr>
                <w:rFonts w:eastAsia="Calibri"/>
              </w:rPr>
            </w:pPr>
            <w:r w:rsidRPr="00A2112D">
              <w:rPr>
                <w:rFonts w:eastAsia="Calibri"/>
              </w:rPr>
              <w:t>Semestral</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5E11CE73" w14:textId="77777777" w:rsidR="001375A6" w:rsidRPr="00A2112D" w:rsidRDefault="001375A6" w:rsidP="001375A6">
            <w:pPr>
              <w:spacing w:before="240" w:line="360" w:lineRule="auto"/>
              <w:jc w:val="center"/>
              <w:rPr>
                <w:rFonts w:eastAsia="Calibri"/>
              </w:rPr>
            </w:pPr>
            <w:r w:rsidRPr="00A2112D">
              <w:rPr>
                <w:rFonts w:eastAsia="Calibri"/>
              </w:rPr>
              <w:t>N/A</w:t>
            </w:r>
          </w:p>
        </w:tc>
        <w:tc>
          <w:tcPr>
            <w:tcW w:w="1134" w:type="dxa"/>
            <w:tcBorders>
              <w:top w:val="single" w:sz="4" w:space="0" w:color="000000"/>
              <w:left w:val="single" w:sz="4" w:space="0" w:color="000000"/>
              <w:bottom w:val="single" w:sz="4" w:space="0" w:color="000000"/>
              <w:right w:val="single" w:sz="4" w:space="0" w:color="000000"/>
            </w:tcBorders>
            <w:noWrap/>
            <w:hideMark/>
          </w:tcPr>
          <w:p w14:paraId="6C2A0756" w14:textId="77777777" w:rsidR="001375A6" w:rsidRPr="00A2112D" w:rsidRDefault="001375A6" w:rsidP="001375A6">
            <w:pPr>
              <w:spacing w:before="240" w:line="360" w:lineRule="auto"/>
              <w:jc w:val="center"/>
              <w:rPr>
                <w:rFonts w:eastAsia="Calibri"/>
              </w:rPr>
            </w:pPr>
            <w:r w:rsidRPr="00A2112D">
              <w:rPr>
                <w:rFonts w:eastAsia="Calibri"/>
              </w:rPr>
              <w:t>100%</w:t>
            </w:r>
          </w:p>
        </w:tc>
        <w:tc>
          <w:tcPr>
            <w:tcW w:w="2126" w:type="dxa"/>
            <w:tcBorders>
              <w:top w:val="single" w:sz="4" w:space="0" w:color="000000"/>
              <w:left w:val="single" w:sz="4" w:space="0" w:color="000000"/>
              <w:bottom w:val="single" w:sz="4" w:space="0" w:color="000000"/>
              <w:right w:val="single" w:sz="4" w:space="0" w:color="000000"/>
            </w:tcBorders>
            <w:hideMark/>
          </w:tcPr>
          <w:p w14:paraId="23686E39" w14:textId="77777777" w:rsidR="001375A6" w:rsidRPr="00A2112D" w:rsidRDefault="001375A6" w:rsidP="001375A6">
            <w:pPr>
              <w:spacing w:before="240" w:line="360" w:lineRule="auto"/>
              <w:jc w:val="center"/>
              <w:rPr>
                <w:rFonts w:eastAsia="Calibri"/>
              </w:rPr>
            </w:pPr>
          </w:p>
        </w:tc>
        <w:tc>
          <w:tcPr>
            <w:tcW w:w="2126" w:type="dxa"/>
            <w:tcBorders>
              <w:top w:val="single" w:sz="4" w:space="0" w:color="000000"/>
              <w:left w:val="single" w:sz="4" w:space="0" w:color="000000"/>
              <w:bottom w:val="single" w:sz="4" w:space="0" w:color="000000"/>
              <w:right w:val="single" w:sz="4" w:space="0" w:color="000000"/>
            </w:tcBorders>
            <w:noWrap/>
            <w:hideMark/>
          </w:tcPr>
          <w:p w14:paraId="78593D79" w14:textId="77777777" w:rsidR="001375A6" w:rsidRPr="00A2112D" w:rsidRDefault="001375A6" w:rsidP="001375A6">
            <w:pPr>
              <w:spacing w:before="240" w:line="360" w:lineRule="auto"/>
              <w:jc w:val="center"/>
              <w:rPr>
                <w:rFonts w:eastAsia="Calibri"/>
              </w:rPr>
            </w:pPr>
            <w:r w:rsidRPr="00A2112D">
              <w:rPr>
                <w:rFonts w:eastAsia="Calibri"/>
              </w:rPr>
              <w:t>85%</w:t>
            </w:r>
          </w:p>
        </w:tc>
      </w:tr>
      <w:tr w:rsidR="001375A6" w:rsidRPr="00A2112D" w14:paraId="4BD34148" w14:textId="77777777" w:rsidTr="00312967">
        <w:trPr>
          <w:trHeight w:val="915"/>
        </w:trPr>
        <w:tc>
          <w:tcPr>
            <w:tcW w:w="69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7391835E" w14:textId="77777777" w:rsidR="001375A6" w:rsidRPr="00A2112D" w:rsidRDefault="001375A6" w:rsidP="001375A6">
            <w:pPr>
              <w:spacing w:before="240" w:line="360" w:lineRule="auto"/>
              <w:jc w:val="center"/>
              <w:rPr>
                <w:rFonts w:eastAsia="Calibri"/>
              </w:rPr>
            </w:pPr>
            <w:r w:rsidRPr="00A2112D">
              <w:rPr>
                <w:rFonts w:eastAsia="Calibri"/>
              </w:rPr>
              <w:lastRenderedPageBreak/>
              <w:t>20</w:t>
            </w:r>
          </w:p>
        </w:tc>
        <w:tc>
          <w:tcPr>
            <w:tcW w:w="3442" w:type="dxa"/>
            <w:tcBorders>
              <w:top w:val="single" w:sz="4" w:space="0" w:color="000000"/>
              <w:left w:val="single" w:sz="4" w:space="0" w:color="000000"/>
              <w:bottom w:val="single" w:sz="4" w:space="0" w:color="000000"/>
              <w:right w:val="single" w:sz="4" w:space="0" w:color="000000"/>
            </w:tcBorders>
            <w:hideMark/>
          </w:tcPr>
          <w:p w14:paraId="30699167" w14:textId="40F8A25E" w:rsidR="001375A6" w:rsidRPr="00A2112D" w:rsidRDefault="001375A6" w:rsidP="001375A6">
            <w:pPr>
              <w:spacing w:before="240" w:line="360" w:lineRule="auto"/>
              <w:rPr>
                <w:rFonts w:eastAsia="Calibri"/>
              </w:rPr>
            </w:pPr>
            <w:r w:rsidRPr="00A2112D">
              <w:rPr>
                <w:rFonts w:eastAsia="Calibri"/>
              </w:rPr>
              <w:t xml:space="preserve">Dirección </w:t>
            </w:r>
            <w:r>
              <w:rPr>
                <w:rFonts w:eastAsia="Calibri"/>
              </w:rPr>
              <w:t>Regulación y Defensa de l</w:t>
            </w:r>
            <w:r w:rsidRPr="00A2112D">
              <w:rPr>
                <w:rFonts w:eastAsia="Calibri"/>
              </w:rPr>
              <w:t>a Competencia</w:t>
            </w:r>
          </w:p>
        </w:tc>
        <w:tc>
          <w:tcPr>
            <w:tcW w:w="2808" w:type="dxa"/>
            <w:tcBorders>
              <w:top w:val="single" w:sz="4" w:space="0" w:color="000000"/>
              <w:left w:val="single" w:sz="4" w:space="0" w:color="000000"/>
              <w:bottom w:val="single" w:sz="4" w:space="0" w:color="000000"/>
              <w:right w:val="single" w:sz="4" w:space="0" w:color="000000"/>
            </w:tcBorders>
            <w:hideMark/>
          </w:tcPr>
          <w:p w14:paraId="5CFBF7C1" w14:textId="03057C5C" w:rsidR="001375A6" w:rsidRPr="00A2112D" w:rsidRDefault="001375A6" w:rsidP="001375A6">
            <w:pPr>
              <w:spacing w:before="240" w:line="360" w:lineRule="auto"/>
              <w:jc w:val="both"/>
              <w:rPr>
                <w:rFonts w:eastAsia="Calibri"/>
              </w:rPr>
            </w:pPr>
            <w:r w:rsidRPr="001375A6">
              <w:rPr>
                <w:rFonts w:eastAsia="Calibri"/>
              </w:rPr>
              <w:t xml:space="preserve">Reglamento </w:t>
            </w:r>
            <w:r w:rsidRPr="00A2112D">
              <w:rPr>
                <w:rFonts w:eastAsia="Calibri"/>
              </w:rPr>
              <w:t>Plan Nacional de Atribución de Frecuencias (PNAF 2022)</w:t>
            </w:r>
          </w:p>
        </w:tc>
        <w:tc>
          <w:tcPr>
            <w:tcW w:w="3686" w:type="dxa"/>
            <w:tcBorders>
              <w:top w:val="single" w:sz="4" w:space="0" w:color="000000"/>
              <w:left w:val="single" w:sz="4" w:space="0" w:color="000000"/>
              <w:bottom w:val="single" w:sz="4" w:space="0" w:color="000000"/>
              <w:right w:val="single" w:sz="4" w:space="0" w:color="000000"/>
            </w:tcBorders>
            <w:hideMark/>
          </w:tcPr>
          <w:p w14:paraId="495C9110" w14:textId="50EC7E59" w:rsidR="001375A6" w:rsidRPr="00A2112D" w:rsidRDefault="001375A6" w:rsidP="001375A6">
            <w:pPr>
              <w:spacing w:before="240" w:line="360" w:lineRule="auto"/>
              <w:jc w:val="both"/>
              <w:rPr>
                <w:rFonts w:eastAsia="Calibri"/>
              </w:rPr>
            </w:pPr>
            <w:r w:rsidRPr="00A2112D">
              <w:rPr>
                <w:rFonts w:eastAsia="Calibri"/>
              </w:rPr>
              <w:t xml:space="preserve">Porcentaje de avance en </w:t>
            </w:r>
            <w:r>
              <w:rPr>
                <w:rFonts w:eastAsia="Calibri"/>
              </w:rPr>
              <w:t xml:space="preserve">la elaboración del Reglamento </w:t>
            </w:r>
            <w:r w:rsidRPr="001375A6">
              <w:rPr>
                <w:rFonts w:eastAsia="Calibri"/>
              </w:rPr>
              <w:t>Plan Nacional de Atribución de Frecuencias (PNAF 2022)</w:t>
            </w:r>
          </w:p>
        </w:tc>
        <w:tc>
          <w:tcPr>
            <w:tcW w:w="992" w:type="dxa"/>
            <w:tcBorders>
              <w:top w:val="single" w:sz="4" w:space="0" w:color="000000"/>
              <w:left w:val="single" w:sz="4" w:space="0" w:color="000000"/>
              <w:bottom w:val="single" w:sz="4" w:space="0" w:color="000000"/>
              <w:right w:val="single" w:sz="4" w:space="0" w:color="000000"/>
            </w:tcBorders>
            <w:hideMark/>
          </w:tcPr>
          <w:p w14:paraId="7F35E681" w14:textId="77777777" w:rsidR="001375A6" w:rsidRPr="00A2112D" w:rsidRDefault="001375A6" w:rsidP="001375A6">
            <w:pPr>
              <w:spacing w:before="240" w:line="360" w:lineRule="auto"/>
              <w:jc w:val="center"/>
              <w:rPr>
                <w:rFonts w:eastAsia="Calibri"/>
              </w:rPr>
            </w:pPr>
            <w:r w:rsidRPr="00A2112D">
              <w:rPr>
                <w:rFonts w:eastAsia="Calibri"/>
              </w:rPr>
              <w:t>Semestral</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51D8DEF2" w14:textId="77777777" w:rsidR="001375A6" w:rsidRPr="00A2112D" w:rsidRDefault="001375A6" w:rsidP="001375A6">
            <w:pPr>
              <w:spacing w:before="240" w:line="360" w:lineRule="auto"/>
              <w:jc w:val="center"/>
              <w:rPr>
                <w:rFonts w:eastAsia="Calibri"/>
              </w:rPr>
            </w:pPr>
            <w:r w:rsidRPr="00A2112D">
              <w:rPr>
                <w:rFonts w:eastAsia="Calibri"/>
              </w:rPr>
              <w:t>N/A</w:t>
            </w:r>
          </w:p>
        </w:tc>
        <w:tc>
          <w:tcPr>
            <w:tcW w:w="1134" w:type="dxa"/>
            <w:tcBorders>
              <w:top w:val="single" w:sz="4" w:space="0" w:color="000000"/>
              <w:left w:val="single" w:sz="4" w:space="0" w:color="000000"/>
              <w:bottom w:val="single" w:sz="4" w:space="0" w:color="000000"/>
              <w:right w:val="single" w:sz="4" w:space="0" w:color="000000"/>
            </w:tcBorders>
            <w:noWrap/>
            <w:hideMark/>
          </w:tcPr>
          <w:p w14:paraId="07EDBBF7" w14:textId="77777777" w:rsidR="001375A6" w:rsidRPr="00A2112D" w:rsidRDefault="001375A6" w:rsidP="001375A6">
            <w:pPr>
              <w:spacing w:before="240" w:line="360" w:lineRule="auto"/>
              <w:jc w:val="center"/>
              <w:rPr>
                <w:rFonts w:eastAsia="Calibri"/>
              </w:rPr>
            </w:pPr>
            <w:r w:rsidRPr="00A2112D">
              <w:rPr>
                <w:rFonts w:eastAsia="Calibri"/>
              </w:rPr>
              <w:t>100%</w:t>
            </w:r>
          </w:p>
        </w:tc>
        <w:tc>
          <w:tcPr>
            <w:tcW w:w="2126" w:type="dxa"/>
            <w:tcBorders>
              <w:top w:val="single" w:sz="4" w:space="0" w:color="000000"/>
              <w:left w:val="single" w:sz="4" w:space="0" w:color="000000"/>
              <w:bottom w:val="single" w:sz="4" w:space="0" w:color="000000"/>
              <w:right w:val="single" w:sz="4" w:space="0" w:color="000000"/>
            </w:tcBorders>
            <w:hideMark/>
          </w:tcPr>
          <w:p w14:paraId="4650A23C" w14:textId="77777777" w:rsidR="001375A6" w:rsidRPr="00A2112D" w:rsidRDefault="001375A6" w:rsidP="001375A6">
            <w:pPr>
              <w:spacing w:before="240" w:line="360" w:lineRule="auto"/>
              <w:jc w:val="center"/>
              <w:rPr>
                <w:rFonts w:eastAsia="Calibri"/>
              </w:rPr>
            </w:pPr>
          </w:p>
        </w:tc>
        <w:tc>
          <w:tcPr>
            <w:tcW w:w="2126" w:type="dxa"/>
            <w:tcBorders>
              <w:top w:val="single" w:sz="4" w:space="0" w:color="000000"/>
              <w:left w:val="single" w:sz="4" w:space="0" w:color="000000"/>
              <w:bottom w:val="single" w:sz="4" w:space="0" w:color="000000"/>
              <w:right w:val="single" w:sz="4" w:space="0" w:color="000000"/>
            </w:tcBorders>
            <w:noWrap/>
            <w:hideMark/>
          </w:tcPr>
          <w:p w14:paraId="1E6CB7C8" w14:textId="77777777" w:rsidR="001375A6" w:rsidRPr="00A2112D" w:rsidRDefault="001375A6" w:rsidP="001375A6">
            <w:pPr>
              <w:spacing w:before="240" w:line="360" w:lineRule="auto"/>
              <w:jc w:val="center"/>
              <w:rPr>
                <w:rFonts w:eastAsia="Calibri"/>
              </w:rPr>
            </w:pPr>
            <w:r w:rsidRPr="00A2112D">
              <w:rPr>
                <w:rFonts w:eastAsia="Calibri"/>
              </w:rPr>
              <w:t>100%</w:t>
            </w:r>
          </w:p>
        </w:tc>
      </w:tr>
      <w:tr w:rsidR="001375A6" w:rsidRPr="00A2112D" w14:paraId="79766457" w14:textId="77777777" w:rsidTr="00312967">
        <w:trPr>
          <w:trHeight w:val="915"/>
        </w:trPr>
        <w:tc>
          <w:tcPr>
            <w:tcW w:w="69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027C47E5" w14:textId="77777777" w:rsidR="001375A6" w:rsidRPr="00A2112D" w:rsidRDefault="001375A6" w:rsidP="001375A6">
            <w:pPr>
              <w:spacing w:before="240" w:line="360" w:lineRule="auto"/>
              <w:jc w:val="center"/>
              <w:rPr>
                <w:rFonts w:eastAsia="Calibri"/>
              </w:rPr>
            </w:pPr>
            <w:r w:rsidRPr="00A2112D">
              <w:rPr>
                <w:rFonts w:eastAsia="Calibri"/>
              </w:rPr>
              <w:t>21</w:t>
            </w:r>
          </w:p>
        </w:tc>
        <w:tc>
          <w:tcPr>
            <w:tcW w:w="3442" w:type="dxa"/>
            <w:tcBorders>
              <w:top w:val="single" w:sz="4" w:space="0" w:color="000000"/>
              <w:left w:val="single" w:sz="4" w:space="0" w:color="000000"/>
              <w:bottom w:val="single" w:sz="4" w:space="0" w:color="000000"/>
              <w:right w:val="single" w:sz="4" w:space="0" w:color="000000"/>
            </w:tcBorders>
            <w:hideMark/>
          </w:tcPr>
          <w:p w14:paraId="74DEBC68" w14:textId="664F092C" w:rsidR="001375A6" w:rsidRPr="00A2112D" w:rsidRDefault="001375A6" w:rsidP="001375A6">
            <w:pPr>
              <w:spacing w:before="240" w:line="360" w:lineRule="auto"/>
              <w:rPr>
                <w:rFonts w:eastAsia="Calibri"/>
              </w:rPr>
            </w:pPr>
            <w:r w:rsidRPr="00A2112D">
              <w:rPr>
                <w:rFonts w:eastAsia="Calibri"/>
              </w:rPr>
              <w:t xml:space="preserve">Dirección </w:t>
            </w:r>
            <w:r>
              <w:rPr>
                <w:rFonts w:eastAsia="Calibri"/>
              </w:rPr>
              <w:t>Regulación y Defensa de l</w:t>
            </w:r>
            <w:r w:rsidRPr="00A2112D">
              <w:rPr>
                <w:rFonts w:eastAsia="Calibri"/>
              </w:rPr>
              <w:t>a Competencia</w:t>
            </w:r>
          </w:p>
        </w:tc>
        <w:tc>
          <w:tcPr>
            <w:tcW w:w="2808" w:type="dxa"/>
            <w:tcBorders>
              <w:top w:val="single" w:sz="4" w:space="0" w:color="000000"/>
              <w:left w:val="single" w:sz="4" w:space="0" w:color="000000"/>
              <w:bottom w:val="single" w:sz="4" w:space="0" w:color="000000"/>
              <w:right w:val="single" w:sz="4" w:space="0" w:color="000000"/>
            </w:tcBorders>
            <w:hideMark/>
          </w:tcPr>
          <w:p w14:paraId="1FEEE609" w14:textId="18319B11" w:rsidR="001375A6" w:rsidRPr="00A2112D" w:rsidRDefault="001375A6" w:rsidP="001375A6">
            <w:pPr>
              <w:spacing w:before="240" w:line="360" w:lineRule="auto"/>
              <w:jc w:val="both"/>
              <w:rPr>
                <w:rFonts w:eastAsia="Calibri"/>
              </w:rPr>
            </w:pPr>
            <w:r>
              <w:rPr>
                <w:rFonts w:eastAsia="Calibri"/>
              </w:rPr>
              <w:t>Reglamento</w:t>
            </w:r>
            <w:r w:rsidRPr="00A2112D">
              <w:rPr>
                <w:rFonts w:eastAsia="Calibri"/>
              </w:rPr>
              <w:t xml:space="preserve"> Ampliación cableras para ofrecer Internet</w:t>
            </w:r>
          </w:p>
        </w:tc>
        <w:tc>
          <w:tcPr>
            <w:tcW w:w="3686" w:type="dxa"/>
            <w:tcBorders>
              <w:top w:val="single" w:sz="4" w:space="0" w:color="000000"/>
              <w:left w:val="single" w:sz="4" w:space="0" w:color="000000"/>
              <w:bottom w:val="single" w:sz="4" w:space="0" w:color="000000"/>
              <w:right w:val="single" w:sz="4" w:space="0" w:color="000000"/>
            </w:tcBorders>
            <w:hideMark/>
          </w:tcPr>
          <w:p w14:paraId="2AFBA23D" w14:textId="336A568C" w:rsidR="001375A6" w:rsidRPr="00A2112D" w:rsidRDefault="001375A6" w:rsidP="001375A6">
            <w:pPr>
              <w:spacing w:before="240" w:line="360" w:lineRule="auto"/>
              <w:jc w:val="both"/>
              <w:rPr>
                <w:rFonts w:eastAsia="Calibri"/>
              </w:rPr>
            </w:pPr>
            <w:r w:rsidRPr="00A2112D">
              <w:rPr>
                <w:rFonts w:eastAsia="Calibri"/>
              </w:rPr>
              <w:t xml:space="preserve">Porcentaje de avance en la elaboración del </w:t>
            </w:r>
            <w:r w:rsidRPr="001375A6">
              <w:rPr>
                <w:rFonts w:eastAsia="Calibri"/>
              </w:rPr>
              <w:t>Reglamento Ampliación cableras para ofrecer Internet</w:t>
            </w:r>
          </w:p>
        </w:tc>
        <w:tc>
          <w:tcPr>
            <w:tcW w:w="992" w:type="dxa"/>
            <w:tcBorders>
              <w:top w:val="single" w:sz="4" w:space="0" w:color="000000"/>
              <w:left w:val="single" w:sz="4" w:space="0" w:color="000000"/>
              <w:bottom w:val="single" w:sz="4" w:space="0" w:color="000000"/>
              <w:right w:val="single" w:sz="4" w:space="0" w:color="000000"/>
            </w:tcBorders>
            <w:hideMark/>
          </w:tcPr>
          <w:p w14:paraId="128BD621" w14:textId="77777777" w:rsidR="001375A6" w:rsidRPr="00A2112D" w:rsidRDefault="001375A6" w:rsidP="001375A6">
            <w:pPr>
              <w:spacing w:before="240" w:line="360" w:lineRule="auto"/>
              <w:jc w:val="center"/>
              <w:rPr>
                <w:rFonts w:eastAsia="Calibri"/>
              </w:rPr>
            </w:pPr>
            <w:r w:rsidRPr="00A2112D">
              <w:rPr>
                <w:rFonts w:eastAsia="Calibri"/>
              </w:rPr>
              <w:t>Semestral</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19A26CE8" w14:textId="77777777" w:rsidR="001375A6" w:rsidRPr="00A2112D" w:rsidRDefault="001375A6" w:rsidP="001375A6">
            <w:pPr>
              <w:spacing w:before="240" w:line="360" w:lineRule="auto"/>
              <w:jc w:val="center"/>
              <w:rPr>
                <w:rFonts w:eastAsia="Calibri"/>
              </w:rPr>
            </w:pPr>
            <w:r w:rsidRPr="00A2112D">
              <w:rPr>
                <w:rFonts w:eastAsia="Calibri"/>
              </w:rPr>
              <w:t>N/A</w:t>
            </w:r>
          </w:p>
        </w:tc>
        <w:tc>
          <w:tcPr>
            <w:tcW w:w="1134" w:type="dxa"/>
            <w:tcBorders>
              <w:top w:val="single" w:sz="4" w:space="0" w:color="000000"/>
              <w:left w:val="single" w:sz="4" w:space="0" w:color="000000"/>
              <w:bottom w:val="single" w:sz="4" w:space="0" w:color="000000"/>
              <w:right w:val="single" w:sz="4" w:space="0" w:color="000000"/>
            </w:tcBorders>
            <w:noWrap/>
            <w:hideMark/>
          </w:tcPr>
          <w:p w14:paraId="0738CD9C" w14:textId="77777777" w:rsidR="001375A6" w:rsidRPr="00A2112D" w:rsidRDefault="001375A6" w:rsidP="001375A6">
            <w:pPr>
              <w:spacing w:before="240" w:line="360" w:lineRule="auto"/>
              <w:jc w:val="center"/>
              <w:rPr>
                <w:rFonts w:eastAsia="Calibri"/>
              </w:rPr>
            </w:pPr>
            <w:r w:rsidRPr="00A2112D">
              <w:rPr>
                <w:rFonts w:eastAsia="Calibri"/>
              </w:rPr>
              <w:t>100%</w:t>
            </w:r>
          </w:p>
        </w:tc>
        <w:tc>
          <w:tcPr>
            <w:tcW w:w="2126" w:type="dxa"/>
            <w:tcBorders>
              <w:top w:val="single" w:sz="4" w:space="0" w:color="000000"/>
              <w:left w:val="single" w:sz="4" w:space="0" w:color="000000"/>
              <w:bottom w:val="single" w:sz="4" w:space="0" w:color="000000"/>
              <w:right w:val="single" w:sz="4" w:space="0" w:color="000000"/>
            </w:tcBorders>
            <w:hideMark/>
          </w:tcPr>
          <w:p w14:paraId="29349E88" w14:textId="77777777" w:rsidR="001375A6" w:rsidRPr="00A2112D" w:rsidRDefault="001375A6" w:rsidP="001375A6">
            <w:pPr>
              <w:spacing w:before="240" w:line="360" w:lineRule="auto"/>
              <w:jc w:val="center"/>
              <w:rPr>
                <w:rFonts w:eastAsia="Calibri"/>
              </w:rPr>
            </w:pPr>
          </w:p>
        </w:tc>
        <w:tc>
          <w:tcPr>
            <w:tcW w:w="2126" w:type="dxa"/>
            <w:tcBorders>
              <w:top w:val="single" w:sz="4" w:space="0" w:color="000000"/>
              <w:left w:val="single" w:sz="4" w:space="0" w:color="000000"/>
              <w:bottom w:val="single" w:sz="4" w:space="0" w:color="000000"/>
              <w:right w:val="single" w:sz="4" w:space="0" w:color="000000"/>
            </w:tcBorders>
            <w:noWrap/>
            <w:hideMark/>
          </w:tcPr>
          <w:p w14:paraId="62B29E79" w14:textId="77777777" w:rsidR="001375A6" w:rsidRPr="00A2112D" w:rsidRDefault="001375A6" w:rsidP="001375A6">
            <w:pPr>
              <w:spacing w:before="240" w:line="360" w:lineRule="auto"/>
              <w:jc w:val="center"/>
              <w:rPr>
                <w:rFonts w:eastAsia="Calibri"/>
              </w:rPr>
            </w:pPr>
            <w:r w:rsidRPr="00A2112D">
              <w:rPr>
                <w:rFonts w:eastAsia="Calibri"/>
              </w:rPr>
              <w:t>100%</w:t>
            </w:r>
          </w:p>
        </w:tc>
      </w:tr>
      <w:tr w:rsidR="001375A6" w:rsidRPr="00A2112D" w14:paraId="0384B181" w14:textId="77777777" w:rsidTr="00312967">
        <w:trPr>
          <w:trHeight w:val="1035"/>
        </w:trPr>
        <w:tc>
          <w:tcPr>
            <w:tcW w:w="69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4DF45C62" w14:textId="77777777" w:rsidR="001375A6" w:rsidRPr="00A2112D" w:rsidRDefault="001375A6" w:rsidP="001375A6">
            <w:pPr>
              <w:spacing w:before="240" w:line="360" w:lineRule="auto"/>
              <w:jc w:val="center"/>
              <w:rPr>
                <w:rFonts w:eastAsia="Calibri"/>
              </w:rPr>
            </w:pPr>
            <w:r w:rsidRPr="00A2112D">
              <w:rPr>
                <w:rFonts w:eastAsia="Calibri"/>
              </w:rPr>
              <w:t>22</w:t>
            </w:r>
          </w:p>
        </w:tc>
        <w:tc>
          <w:tcPr>
            <w:tcW w:w="3442" w:type="dxa"/>
            <w:tcBorders>
              <w:top w:val="single" w:sz="4" w:space="0" w:color="000000"/>
              <w:left w:val="single" w:sz="4" w:space="0" w:color="000000"/>
              <w:bottom w:val="single" w:sz="4" w:space="0" w:color="000000"/>
              <w:right w:val="single" w:sz="4" w:space="0" w:color="000000"/>
            </w:tcBorders>
            <w:hideMark/>
          </w:tcPr>
          <w:p w14:paraId="32890254" w14:textId="13B2EA8A" w:rsidR="001375A6" w:rsidRPr="00A2112D" w:rsidRDefault="001375A6" w:rsidP="001375A6">
            <w:pPr>
              <w:spacing w:before="240" w:line="360" w:lineRule="auto"/>
              <w:rPr>
                <w:rFonts w:eastAsia="Calibri"/>
              </w:rPr>
            </w:pPr>
            <w:r w:rsidRPr="00A2112D">
              <w:rPr>
                <w:rFonts w:eastAsia="Calibri"/>
              </w:rPr>
              <w:t>Dirección De Tecnología De Información</w:t>
            </w:r>
            <w:r>
              <w:rPr>
                <w:rFonts w:eastAsia="Calibri"/>
              </w:rPr>
              <w:t xml:space="preserve"> y </w:t>
            </w:r>
            <w:r w:rsidRPr="00A2112D">
              <w:rPr>
                <w:rFonts w:eastAsia="Calibri"/>
              </w:rPr>
              <w:t>Comunicación (T</w:t>
            </w:r>
            <w:r>
              <w:rPr>
                <w:rFonts w:eastAsia="Calibri"/>
              </w:rPr>
              <w:t>IC</w:t>
            </w:r>
            <w:r w:rsidRPr="00A2112D">
              <w:rPr>
                <w:rFonts w:eastAsia="Calibri"/>
              </w:rPr>
              <w:t>)</w:t>
            </w:r>
          </w:p>
        </w:tc>
        <w:tc>
          <w:tcPr>
            <w:tcW w:w="2808" w:type="dxa"/>
            <w:tcBorders>
              <w:top w:val="single" w:sz="4" w:space="0" w:color="000000"/>
              <w:left w:val="single" w:sz="4" w:space="0" w:color="000000"/>
              <w:bottom w:val="single" w:sz="4" w:space="0" w:color="000000"/>
              <w:right w:val="single" w:sz="4" w:space="0" w:color="000000"/>
            </w:tcBorders>
            <w:hideMark/>
          </w:tcPr>
          <w:p w14:paraId="4D2B2B7A" w14:textId="77777777" w:rsidR="001375A6" w:rsidRPr="00A2112D" w:rsidRDefault="001375A6" w:rsidP="001375A6">
            <w:pPr>
              <w:spacing w:before="240" w:line="360" w:lineRule="auto"/>
              <w:jc w:val="both"/>
              <w:rPr>
                <w:rFonts w:eastAsia="Calibri"/>
              </w:rPr>
            </w:pPr>
            <w:r w:rsidRPr="00A2112D">
              <w:rPr>
                <w:rFonts w:eastAsia="Calibri"/>
              </w:rPr>
              <w:t xml:space="preserve">Implementación de la plataforma de </w:t>
            </w:r>
            <w:proofErr w:type="spellStart"/>
            <w:r w:rsidRPr="00A2112D">
              <w:rPr>
                <w:rFonts w:eastAsia="Calibri"/>
              </w:rPr>
              <w:t>Hiperconvergencia</w:t>
            </w:r>
            <w:proofErr w:type="spellEnd"/>
            <w:r w:rsidRPr="00A2112D">
              <w:rPr>
                <w:rFonts w:eastAsia="Calibri"/>
              </w:rPr>
              <w:t xml:space="preserve"> (Eje 4)</w:t>
            </w:r>
          </w:p>
        </w:tc>
        <w:tc>
          <w:tcPr>
            <w:tcW w:w="3686" w:type="dxa"/>
            <w:tcBorders>
              <w:top w:val="single" w:sz="4" w:space="0" w:color="000000"/>
              <w:left w:val="single" w:sz="4" w:space="0" w:color="000000"/>
              <w:bottom w:val="single" w:sz="4" w:space="0" w:color="000000"/>
              <w:right w:val="single" w:sz="4" w:space="0" w:color="000000"/>
            </w:tcBorders>
            <w:hideMark/>
          </w:tcPr>
          <w:p w14:paraId="0C2FD4CB" w14:textId="77777777" w:rsidR="001375A6" w:rsidRPr="00A2112D" w:rsidRDefault="001375A6" w:rsidP="001375A6">
            <w:pPr>
              <w:spacing w:before="240" w:line="360" w:lineRule="auto"/>
              <w:jc w:val="both"/>
              <w:rPr>
                <w:rFonts w:eastAsia="Calibri"/>
              </w:rPr>
            </w:pPr>
            <w:r w:rsidRPr="00A2112D">
              <w:rPr>
                <w:rFonts w:eastAsia="Calibri"/>
              </w:rPr>
              <w:t>Porcentaje de permanencia continua de la plataforma (</w:t>
            </w:r>
            <w:proofErr w:type="spellStart"/>
            <w:r w:rsidRPr="00A2112D">
              <w:rPr>
                <w:rFonts w:eastAsia="Calibri"/>
              </w:rPr>
              <w:t>uptime</w:t>
            </w:r>
            <w:proofErr w:type="spellEnd"/>
            <w:r w:rsidRPr="00A2112D">
              <w:rPr>
                <w:rFonts w:eastAsia="Calibri"/>
              </w:rPr>
              <w:t>)</w:t>
            </w:r>
          </w:p>
        </w:tc>
        <w:tc>
          <w:tcPr>
            <w:tcW w:w="992" w:type="dxa"/>
            <w:tcBorders>
              <w:top w:val="single" w:sz="4" w:space="0" w:color="000000"/>
              <w:left w:val="single" w:sz="4" w:space="0" w:color="000000"/>
              <w:bottom w:val="single" w:sz="4" w:space="0" w:color="000000"/>
              <w:right w:val="single" w:sz="4" w:space="0" w:color="000000"/>
            </w:tcBorders>
            <w:hideMark/>
          </w:tcPr>
          <w:p w14:paraId="220331AF" w14:textId="77777777" w:rsidR="001375A6" w:rsidRPr="00A2112D" w:rsidRDefault="001375A6" w:rsidP="001375A6">
            <w:pPr>
              <w:spacing w:before="240" w:line="360" w:lineRule="auto"/>
              <w:jc w:val="center"/>
              <w:rPr>
                <w:rFonts w:eastAsia="Calibri"/>
              </w:rPr>
            </w:pPr>
            <w:r w:rsidRPr="00A2112D">
              <w:rPr>
                <w:rFonts w:eastAsia="Calibri"/>
              </w:rPr>
              <w:t>Trimestral</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6F95DA6B" w14:textId="77777777" w:rsidR="001375A6" w:rsidRPr="00A2112D" w:rsidRDefault="001375A6" w:rsidP="001375A6">
            <w:pPr>
              <w:spacing w:before="240" w:line="360" w:lineRule="auto"/>
              <w:jc w:val="center"/>
              <w:rPr>
                <w:rFonts w:eastAsia="Calibri"/>
              </w:rPr>
            </w:pPr>
            <w:r w:rsidRPr="00A2112D">
              <w:rPr>
                <w:rFonts w:eastAsia="Calibri"/>
              </w:rPr>
              <w:t>N/A</w:t>
            </w:r>
          </w:p>
        </w:tc>
        <w:tc>
          <w:tcPr>
            <w:tcW w:w="1134" w:type="dxa"/>
            <w:tcBorders>
              <w:top w:val="single" w:sz="4" w:space="0" w:color="000000"/>
              <w:left w:val="single" w:sz="4" w:space="0" w:color="000000"/>
              <w:bottom w:val="single" w:sz="4" w:space="0" w:color="000000"/>
              <w:right w:val="single" w:sz="4" w:space="0" w:color="000000"/>
            </w:tcBorders>
            <w:noWrap/>
            <w:hideMark/>
          </w:tcPr>
          <w:p w14:paraId="62E91E86" w14:textId="77777777" w:rsidR="001375A6" w:rsidRPr="00A2112D" w:rsidRDefault="001375A6" w:rsidP="001375A6">
            <w:pPr>
              <w:spacing w:before="240" w:line="360" w:lineRule="auto"/>
              <w:jc w:val="center"/>
              <w:rPr>
                <w:rFonts w:eastAsia="Calibri"/>
              </w:rPr>
            </w:pPr>
            <w:r w:rsidRPr="00A2112D">
              <w:rPr>
                <w:rFonts w:eastAsia="Calibri"/>
              </w:rPr>
              <w:t>99.7%</w:t>
            </w:r>
          </w:p>
        </w:tc>
        <w:tc>
          <w:tcPr>
            <w:tcW w:w="2126" w:type="dxa"/>
            <w:tcBorders>
              <w:top w:val="single" w:sz="4" w:space="0" w:color="000000"/>
              <w:left w:val="single" w:sz="4" w:space="0" w:color="000000"/>
              <w:bottom w:val="single" w:sz="4" w:space="0" w:color="000000"/>
              <w:right w:val="single" w:sz="4" w:space="0" w:color="000000"/>
            </w:tcBorders>
            <w:hideMark/>
          </w:tcPr>
          <w:p w14:paraId="2444EB00" w14:textId="77777777" w:rsidR="001375A6" w:rsidRPr="00A2112D" w:rsidRDefault="001375A6" w:rsidP="001375A6">
            <w:pPr>
              <w:spacing w:before="240" w:line="360" w:lineRule="auto"/>
              <w:jc w:val="center"/>
              <w:rPr>
                <w:rFonts w:eastAsia="Calibri"/>
              </w:rPr>
            </w:pPr>
            <w:r w:rsidRPr="00A2112D">
              <w:rPr>
                <w:rFonts w:eastAsia="Calibri"/>
              </w:rPr>
              <w:t>Permanencia continua de la plataforma</w:t>
            </w:r>
          </w:p>
        </w:tc>
        <w:tc>
          <w:tcPr>
            <w:tcW w:w="2126" w:type="dxa"/>
            <w:tcBorders>
              <w:top w:val="single" w:sz="4" w:space="0" w:color="000000"/>
              <w:left w:val="single" w:sz="4" w:space="0" w:color="000000"/>
              <w:bottom w:val="single" w:sz="4" w:space="0" w:color="000000"/>
              <w:right w:val="single" w:sz="4" w:space="0" w:color="000000"/>
            </w:tcBorders>
            <w:noWrap/>
            <w:hideMark/>
          </w:tcPr>
          <w:p w14:paraId="02F81D32" w14:textId="77777777" w:rsidR="001375A6" w:rsidRPr="00A2112D" w:rsidRDefault="001375A6" w:rsidP="001375A6">
            <w:pPr>
              <w:spacing w:before="240" w:line="360" w:lineRule="auto"/>
              <w:jc w:val="center"/>
              <w:rPr>
                <w:rFonts w:eastAsia="Calibri"/>
              </w:rPr>
            </w:pPr>
            <w:r w:rsidRPr="00A2112D">
              <w:rPr>
                <w:rFonts w:eastAsia="Calibri"/>
              </w:rPr>
              <w:t>50%</w:t>
            </w:r>
          </w:p>
        </w:tc>
      </w:tr>
      <w:tr w:rsidR="001375A6" w:rsidRPr="00A2112D" w14:paraId="5F3BE8C6" w14:textId="77777777" w:rsidTr="00312967">
        <w:trPr>
          <w:trHeight w:val="1050"/>
        </w:trPr>
        <w:tc>
          <w:tcPr>
            <w:tcW w:w="69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149A4708" w14:textId="77777777" w:rsidR="001375A6" w:rsidRPr="00A2112D" w:rsidRDefault="001375A6" w:rsidP="001375A6">
            <w:pPr>
              <w:spacing w:before="240" w:line="360" w:lineRule="auto"/>
              <w:jc w:val="center"/>
              <w:rPr>
                <w:rFonts w:eastAsia="Calibri"/>
              </w:rPr>
            </w:pPr>
            <w:r w:rsidRPr="00A2112D">
              <w:rPr>
                <w:rFonts w:eastAsia="Calibri"/>
              </w:rPr>
              <w:lastRenderedPageBreak/>
              <w:t>23</w:t>
            </w:r>
          </w:p>
        </w:tc>
        <w:tc>
          <w:tcPr>
            <w:tcW w:w="3442" w:type="dxa"/>
            <w:tcBorders>
              <w:top w:val="single" w:sz="4" w:space="0" w:color="000000"/>
              <w:left w:val="single" w:sz="4" w:space="0" w:color="000000"/>
              <w:bottom w:val="single" w:sz="4" w:space="0" w:color="000000"/>
              <w:right w:val="single" w:sz="4" w:space="0" w:color="000000"/>
            </w:tcBorders>
            <w:hideMark/>
          </w:tcPr>
          <w:p w14:paraId="7DA3CBF8" w14:textId="5DE9A3A1" w:rsidR="001375A6" w:rsidRPr="00A2112D" w:rsidRDefault="001375A6" w:rsidP="001375A6">
            <w:pPr>
              <w:spacing w:before="240" w:line="360" w:lineRule="auto"/>
              <w:rPr>
                <w:rFonts w:eastAsia="Calibri"/>
              </w:rPr>
            </w:pPr>
            <w:r w:rsidRPr="00A2112D">
              <w:rPr>
                <w:rFonts w:eastAsia="Calibri"/>
              </w:rPr>
              <w:t>Dirección De Tecnología De Información</w:t>
            </w:r>
            <w:r>
              <w:rPr>
                <w:rFonts w:eastAsia="Calibri"/>
              </w:rPr>
              <w:t xml:space="preserve"> y </w:t>
            </w:r>
            <w:r w:rsidRPr="00A2112D">
              <w:rPr>
                <w:rFonts w:eastAsia="Calibri"/>
              </w:rPr>
              <w:t>Comunicación (T</w:t>
            </w:r>
            <w:r>
              <w:rPr>
                <w:rFonts w:eastAsia="Calibri"/>
              </w:rPr>
              <w:t>IC</w:t>
            </w:r>
            <w:r w:rsidRPr="00A2112D">
              <w:rPr>
                <w:rFonts w:eastAsia="Calibri"/>
              </w:rPr>
              <w:t>)</w:t>
            </w:r>
          </w:p>
        </w:tc>
        <w:tc>
          <w:tcPr>
            <w:tcW w:w="2808" w:type="dxa"/>
            <w:tcBorders>
              <w:top w:val="single" w:sz="4" w:space="0" w:color="000000"/>
              <w:left w:val="single" w:sz="4" w:space="0" w:color="000000"/>
              <w:bottom w:val="single" w:sz="4" w:space="0" w:color="000000"/>
              <w:right w:val="single" w:sz="4" w:space="0" w:color="000000"/>
            </w:tcBorders>
            <w:hideMark/>
          </w:tcPr>
          <w:p w14:paraId="0FD4E464" w14:textId="77777777" w:rsidR="001375A6" w:rsidRPr="00A2112D" w:rsidRDefault="001375A6" w:rsidP="001375A6">
            <w:pPr>
              <w:spacing w:before="240" w:line="360" w:lineRule="auto"/>
              <w:jc w:val="both"/>
              <w:rPr>
                <w:rFonts w:eastAsia="Calibri"/>
              </w:rPr>
            </w:pPr>
            <w:r w:rsidRPr="00A2112D">
              <w:rPr>
                <w:rFonts w:eastAsia="Calibri"/>
              </w:rPr>
              <w:t>Implementación de software mesa de ayuda</w:t>
            </w:r>
          </w:p>
        </w:tc>
        <w:tc>
          <w:tcPr>
            <w:tcW w:w="3686" w:type="dxa"/>
            <w:tcBorders>
              <w:top w:val="single" w:sz="4" w:space="0" w:color="000000"/>
              <w:left w:val="single" w:sz="4" w:space="0" w:color="000000"/>
              <w:bottom w:val="single" w:sz="4" w:space="0" w:color="000000"/>
              <w:right w:val="single" w:sz="4" w:space="0" w:color="000000"/>
            </w:tcBorders>
            <w:hideMark/>
          </w:tcPr>
          <w:p w14:paraId="754A92C9" w14:textId="7AE1CBF8" w:rsidR="001375A6" w:rsidRPr="00A2112D" w:rsidRDefault="001375A6" w:rsidP="001375A6">
            <w:pPr>
              <w:spacing w:before="240" w:line="360" w:lineRule="auto"/>
              <w:jc w:val="both"/>
              <w:rPr>
                <w:rFonts w:eastAsia="Calibri"/>
              </w:rPr>
            </w:pPr>
            <w:r w:rsidRPr="00A2112D">
              <w:rPr>
                <w:rFonts w:eastAsia="Calibri"/>
              </w:rPr>
              <w:t>Porcentaje de avance de la implementación del software</w:t>
            </w:r>
          </w:p>
        </w:tc>
        <w:tc>
          <w:tcPr>
            <w:tcW w:w="992" w:type="dxa"/>
            <w:tcBorders>
              <w:top w:val="single" w:sz="4" w:space="0" w:color="000000"/>
              <w:left w:val="single" w:sz="4" w:space="0" w:color="000000"/>
              <w:bottom w:val="single" w:sz="4" w:space="0" w:color="000000"/>
              <w:right w:val="single" w:sz="4" w:space="0" w:color="000000"/>
            </w:tcBorders>
            <w:hideMark/>
          </w:tcPr>
          <w:p w14:paraId="48EE2DA4" w14:textId="77777777" w:rsidR="001375A6" w:rsidRPr="00A2112D" w:rsidRDefault="001375A6" w:rsidP="001375A6">
            <w:pPr>
              <w:spacing w:before="240" w:line="360" w:lineRule="auto"/>
              <w:jc w:val="center"/>
              <w:rPr>
                <w:rFonts w:eastAsia="Calibri"/>
              </w:rPr>
            </w:pPr>
            <w:r w:rsidRPr="00A2112D">
              <w:rPr>
                <w:rFonts w:eastAsia="Calibri"/>
              </w:rPr>
              <w:t>Anual</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7459D9E5" w14:textId="77777777" w:rsidR="001375A6" w:rsidRPr="00A2112D" w:rsidRDefault="001375A6" w:rsidP="001375A6">
            <w:pPr>
              <w:spacing w:before="240" w:line="360" w:lineRule="auto"/>
              <w:jc w:val="center"/>
              <w:rPr>
                <w:rFonts w:eastAsia="Calibri"/>
              </w:rPr>
            </w:pPr>
            <w:r w:rsidRPr="00A2112D">
              <w:rPr>
                <w:rFonts w:eastAsia="Calibri"/>
              </w:rPr>
              <w:t>N/A</w:t>
            </w:r>
          </w:p>
        </w:tc>
        <w:tc>
          <w:tcPr>
            <w:tcW w:w="1134" w:type="dxa"/>
            <w:tcBorders>
              <w:top w:val="single" w:sz="4" w:space="0" w:color="000000"/>
              <w:left w:val="single" w:sz="4" w:space="0" w:color="000000"/>
              <w:bottom w:val="single" w:sz="4" w:space="0" w:color="000000"/>
              <w:right w:val="single" w:sz="4" w:space="0" w:color="000000"/>
            </w:tcBorders>
            <w:hideMark/>
          </w:tcPr>
          <w:p w14:paraId="360926EB" w14:textId="77777777" w:rsidR="001375A6" w:rsidRPr="00A2112D" w:rsidRDefault="001375A6" w:rsidP="001375A6">
            <w:pPr>
              <w:spacing w:before="240" w:line="360" w:lineRule="auto"/>
              <w:jc w:val="center"/>
              <w:rPr>
                <w:rFonts w:eastAsia="Calibri"/>
              </w:rPr>
            </w:pPr>
            <w:r w:rsidRPr="00A2112D">
              <w:rPr>
                <w:rFonts w:eastAsia="Calibri"/>
              </w:rPr>
              <w:t>95%</w:t>
            </w:r>
          </w:p>
        </w:tc>
        <w:tc>
          <w:tcPr>
            <w:tcW w:w="2126" w:type="dxa"/>
            <w:tcBorders>
              <w:top w:val="single" w:sz="4" w:space="0" w:color="000000"/>
              <w:left w:val="single" w:sz="4" w:space="0" w:color="000000"/>
              <w:bottom w:val="single" w:sz="4" w:space="0" w:color="000000"/>
              <w:right w:val="single" w:sz="4" w:space="0" w:color="000000"/>
            </w:tcBorders>
            <w:hideMark/>
          </w:tcPr>
          <w:p w14:paraId="1826E19C" w14:textId="77777777" w:rsidR="001375A6" w:rsidRPr="00A2112D" w:rsidRDefault="001375A6" w:rsidP="001375A6">
            <w:pPr>
              <w:spacing w:before="240" w:line="360" w:lineRule="auto"/>
              <w:jc w:val="center"/>
              <w:rPr>
                <w:rFonts w:eastAsia="Calibri"/>
              </w:rPr>
            </w:pPr>
            <w:r w:rsidRPr="00A2112D">
              <w:rPr>
                <w:rFonts w:eastAsia="Calibri"/>
              </w:rPr>
              <w:t>Software de mesa de ayuda implementado</w:t>
            </w:r>
          </w:p>
        </w:tc>
        <w:tc>
          <w:tcPr>
            <w:tcW w:w="2126" w:type="dxa"/>
            <w:tcBorders>
              <w:top w:val="single" w:sz="4" w:space="0" w:color="000000"/>
              <w:left w:val="single" w:sz="4" w:space="0" w:color="000000"/>
              <w:bottom w:val="single" w:sz="4" w:space="0" w:color="000000"/>
              <w:right w:val="single" w:sz="4" w:space="0" w:color="000000"/>
            </w:tcBorders>
            <w:noWrap/>
            <w:hideMark/>
          </w:tcPr>
          <w:p w14:paraId="26A9E827" w14:textId="77777777" w:rsidR="001375A6" w:rsidRPr="00A2112D" w:rsidRDefault="001375A6" w:rsidP="001375A6">
            <w:pPr>
              <w:spacing w:before="240" w:line="360" w:lineRule="auto"/>
              <w:jc w:val="center"/>
              <w:rPr>
                <w:rFonts w:eastAsia="Calibri"/>
              </w:rPr>
            </w:pPr>
            <w:r w:rsidRPr="00A2112D">
              <w:rPr>
                <w:rFonts w:eastAsia="Calibri"/>
              </w:rPr>
              <w:t>100%</w:t>
            </w:r>
          </w:p>
        </w:tc>
      </w:tr>
      <w:tr w:rsidR="001375A6" w:rsidRPr="00A2112D" w14:paraId="04E71473" w14:textId="77777777" w:rsidTr="00312967">
        <w:trPr>
          <w:trHeight w:val="1020"/>
        </w:trPr>
        <w:tc>
          <w:tcPr>
            <w:tcW w:w="69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185DCE25" w14:textId="77777777" w:rsidR="001375A6" w:rsidRPr="00A2112D" w:rsidRDefault="001375A6" w:rsidP="001375A6">
            <w:pPr>
              <w:spacing w:before="240" w:line="360" w:lineRule="auto"/>
              <w:jc w:val="center"/>
              <w:rPr>
                <w:rFonts w:eastAsia="Calibri"/>
              </w:rPr>
            </w:pPr>
            <w:r w:rsidRPr="00A2112D">
              <w:rPr>
                <w:rFonts w:eastAsia="Calibri"/>
              </w:rPr>
              <w:t>24</w:t>
            </w:r>
          </w:p>
        </w:tc>
        <w:tc>
          <w:tcPr>
            <w:tcW w:w="3442" w:type="dxa"/>
            <w:tcBorders>
              <w:top w:val="single" w:sz="4" w:space="0" w:color="000000"/>
              <w:left w:val="single" w:sz="4" w:space="0" w:color="000000"/>
              <w:bottom w:val="single" w:sz="4" w:space="0" w:color="000000"/>
              <w:right w:val="single" w:sz="4" w:space="0" w:color="000000"/>
            </w:tcBorders>
            <w:hideMark/>
          </w:tcPr>
          <w:p w14:paraId="61BA2F97" w14:textId="3F0B5443" w:rsidR="001375A6" w:rsidRPr="00A2112D" w:rsidRDefault="001375A6" w:rsidP="001375A6">
            <w:pPr>
              <w:spacing w:before="240" w:line="360" w:lineRule="auto"/>
              <w:rPr>
                <w:rFonts w:eastAsia="Calibri"/>
              </w:rPr>
            </w:pPr>
            <w:r w:rsidRPr="00A2112D">
              <w:rPr>
                <w:rFonts w:eastAsia="Calibri"/>
              </w:rPr>
              <w:t>Dirección De Tecnología De Información</w:t>
            </w:r>
            <w:r>
              <w:rPr>
                <w:rFonts w:eastAsia="Calibri"/>
              </w:rPr>
              <w:t xml:space="preserve"> y </w:t>
            </w:r>
            <w:r w:rsidRPr="00A2112D">
              <w:rPr>
                <w:rFonts w:eastAsia="Calibri"/>
              </w:rPr>
              <w:t>Comunicación (T</w:t>
            </w:r>
            <w:r>
              <w:rPr>
                <w:rFonts w:eastAsia="Calibri"/>
              </w:rPr>
              <w:t>IC</w:t>
            </w:r>
            <w:r w:rsidRPr="00A2112D">
              <w:rPr>
                <w:rFonts w:eastAsia="Calibri"/>
              </w:rPr>
              <w:t>)</w:t>
            </w:r>
          </w:p>
        </w:tc>
        <w:tc>
          <w:tcPr>
            <w:tcW w:w="2808" w:type="dxa"/>
            <w:tcBorders>
              <w:top w:val="single" w:sz="4" w:space="0" w:color="000000"/>
              <w:left w:val="single" w:sz="4" w:space="0" w:color="000000"/>
              <w:bottom w:val="single" w:sz="4" w:space="0" w:color="000000"/>
              <w:right w:val="single" w:sz="4" w:space="0" w:color="000000"/>
            </w:tcBorders>
            <w:hideMark/>
          </w:tcPr>
          <w:p w14:paraId="3EC09F01" w14:textId="77777777" w:rsidR="001375A6" w:rsidRPr="00A2112D" w:rsidRDefault="001375A6" w:rsidP="001375A6">
            <w:pPr>
              <w:spacing w:before="240" w:line="360" w:lineRule="auto"/>
              <w:jc w:val="both"/>
              <w:rPr>
                <w:rFonts w:eastAsia="Calibri"/>
              </w:rPr>
            </w:pPr>
            <w:r w:rsidRPr="00A2112D">
              <w:rPr>
                <w:rFonts w:eastAsia="Calibri"/>
              </w:rPr>
              <w:t>Seguimiento de Automatización de Procesos (Eje 4)</w:t>
            </w:r>
          </w:p>
        </w:tc>
        <w:tc>
          <w:tcPr>
            <w:tcW w:w="3686" w:type="dxa"/>
            <w:tcBorders>
              <w:top w:val="single" w:sz="4" w:space="0" w:color="000000"/>
              <w:left w:val="single" w:sz="4" w:space="0" w:color="000000"/>
              <w:bottom w:val="single" w:sz="4" w:space="0" w:color="000000"/>
              <w:right w:val="single" w:sz="4" w:space="0" w:color="000000"/>
            </w:tcBorders>
            <w:hideMark/>
          </w:tcPr>
          <w:p w14:paraId="7EA0B975" w14:textId="77777777" w:rsidR="001375A6" w:rsidRPr="00A2112D" w:rsidRDefault="001375A6" w:rsidP="001375A6">
            <w:pPr>
              <w:spacing w:before="240" w:line="360" w:lineRule="auto"/>
              <w:jc w:val="both"/>
              <w:rPr>
                <w:rFonts w:eastAsia="Calibri"/>
              </w:rPr>
            </w:pPr>
            <w:r w:rsidRPr="00A2112D">
              <w:rPr>
                <w:rFonts w:eastAsia="Calibri"/>
              </w:rPr>
              <w:t xml:space="preserve">Porcentaje de cumplimiento y avances de procesos automatizados </w:t>
            </w:r>
          </w:p>
        </w:tc>
        <w:tc>
          <w:tcPr>
            <w:tcW w:w="992" w:type="dxa"/>
            <w:tcBorders>
              <w:top w:val="single" w:sz="4" w:space="0" w:color="000000"/>
              <w:left w:val="single" w:sz="4" w:space="0" w:color="000000"/>
              <w:bottom w:val="single" w:sz="4" w:space="0" w:color="000000"/>
              <w:right w:val="single" w:sz="4" w:space="0" w:color="000000"/>
            </w:tcBorders>
            <w:hideMark/>
          </w:tcPr>
          <w:p w14:paraId="76F7C45F" w14:textId="77777777" w:rsidR="001375A6" w:rsidRPr="00A2112D" w:rsidRDefault="001375A6" w:rsidP="001375A6">
            <w:pPr>
              <w:spacing w:before="240" w:line="360" w:lineRule="auto"/>
              <w:jc w:val="center"/>
              <w:rPr>
                <w:rFonts w:eastAsia="Calibri"/>
              </w:rPr>
            </w:pPr>
            <w:r w:rsidRPr="00A2112D">
              <w:rPr>
                <w:rFonts w:eastAsia="Calibri"/>
              </w:rPr>
              <w:t>Semestral</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1A356EEB" w14:textId="77777777" w:rsidR="001375A6" w:rsidRPr="00A2112D" w:rsidRDefault="001375A6" w:rsidP="001375A6">
            <w:pPr>
              <w:spacing w:before="240" w:line="360" w:lineRule="auto"/>
              <w:jc w:val="center"/>
              <w:rPr>
                <w:rFonts w:eastAsia="Calibri"/>
              </w:rPr>
            </w:pPr>
            <w:r w:rsidRPr="00A2112D">
              <w:rPr>
                <w:rFonts w:eastAsia="Calibri"/>
              </w:rPr>
              <w:t>N/A</w:t>
            </w:r>
          </w:p>
        </w:tc>
        <w:tc>
          <w:tcPr>
            <w:tcW w:w="1134" w:type="dxa"/>
            <w:tcBorders>
              <w:top w:val="single" w:sz="4" w:space="0" w:color="000000"/>
              <w:left w:val="single" w:sz="4" w:space="0" w:color="000000"/>
              <w:bottom w:val="single" w:sz="4" w:space="0" w:color="000000"/>
              <w:right w:val="single" w:sz="4" w:space="0" w:color="000000"/>
            </w:tcBorders>
            <w:noWrap/>
            <w:hideMark/>
          </w:tcPr>
          <w:p w14:paraId="0EECF156" w14:textId="77777777" w:rsidR="001375A6" w:rsidRPr="00A2112D" w:rsidRDefault="001375A6" w:rsidP="001375A6">
            <w:pPr>
              <w:spacing w:before="240" w:line="360" w:lineRule="auto"/>
              <w:jc w:val="center"/>
              <w:rPr>
                <w:rFonts w:eastAsia="Calibri"/>
              </w:rPr>
            </w:pPr>
            <w:r w:rsidRPr="00A2112D">
              <w:rPr>
                <w:rFonts w:eastAsia="Calibri"/>
              </w:rPr>
              <w:t>100%</w:t>
            </w:r>
          </w:p>
        </w:tc>
        <w:tc>
          <w:tcPr>
            <w:tcW w:w="2126" w:type="dxa"/>
            <w:tcBorders>
              <w:top w:val="single" w:sz="4" w:space="0" w:color="000000"/>
              <w:left w:val="single" w:sz="4" w:space="0" w:color="000000"/>
              <w:bottom w:val="single" w:sz="4" w:space="0" w:color="000000"/>
              <w:right w:val="single" w:sz="4" w:space="0" w:color="000000"/>
            </w:tcBorders>
            <w:hideMark/>
          </w:tcPr>
          <w:p w14:paraId="32F31A0E" w14:textId="77777777" w:rsidR="001375A6" w:rsidRPr="00A2112D" w:rsidRDefault="001375A6" w:rsidP="001375A6">
            <w:pPr>
              <w:spacing w:before="240" w:line="360" w:lineRule="auto"/>
              <w:jc w:val="center"/>
              <w:rPr>
                <w:rFonts w:eastAsia="Calibri"/>
              </w:rPr>
            </w:pPr>
            <w:r w:rsidRPr="00A2112D">
              <w:rPr>
                <w:rFonts w:eastAsia="Calibri"/>
              </w:rPr>
              <w:t>Plataformas implementadas</w:t>
            </w:r>
          </w:p>
        </w:tc>
        <w:tc>
          <w:tcPr>
            <w:tcW w:w="2126" w:type="dxa"/>
            <w:tcBorders>
              <w:top w:val="single" w:sz="4" w:space="0" w:color="000000"/>
              <w:left w:val="single" w:sz="4" w:space="0" w:color="000000"/>
              <w:bottom w:val="single" w:sz="4" w:space="0" w:color="000000"/>
              <w:right w:val="single" w:sz="4" w:space="0" w:color="000000"/>
            </w:tcBorders>
            <w:noWrap/>
            <w:hideMark/>
          </w:tcPr>
          <w:p w14:paraId="333B4C33" w14:textId="77777777" w:rsidR="001375A6" w:rsidRPr="00A2112D" w:rsidRDefault="001375A6" w:rsidP="001375A6">
            <w:pPr>
              <w:spacing w:before="240" w:line="360" w:lineRule="auto"/>
              <w:jc w:val="center"/>
              <w:rPr>
                <w:rFonts w:eastAsia="Calibri"/>
              </w:rPr>
            </w:pPr>
            <w:r w:rsidRPr="00A2112D">
              <w:rPr>
                <w:rFonts w:eastAsia="Calibri"/>
              </w:rPr>
              <w:t>75%</w:t>
            </w:r>
          </w:p>
        </w:tc>
      </w:tr>
      <w:tr w:rsidR="001375A6" w:rsidRPr="00A2112D" w14:paraId="7E6BDDE7" w14:textId="77777777" w:rsidTr="00312967">
        <w:trPr>
          <w:trHeight w:val="2145"/>
        </w:trPr>
        <w:tc>
          <w:tcPr>
            <w:tcW w:w="69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3008440A" w14:textId="77777777" w:rsidR="001375A6" w:rsidRPr="00A2112D" w:rsidRDefault="001375A6" w:rsidP="001375A6">
            <w:pPr>
              <w:spacing w:before="240" w:line="360" w:lineRule="auto"/>
              <w:jc w:val="center"/>
              <w:rPr>
                <w:rFonts w:eastAsia="Calibri"/>
              </w:rPr>
            </w:pPr>
            <w:r w:rsidRPr="00A2112D">
              <w:rPr>
                <w:rFonts w:eastAsia="Calibri"/>
              </w:rPr>
              <w:t>25</w:t>
            </w:r>
          </w:p>
        </w:tc>
        <w:tc>
          <w:tcPr>
            <w:tcW w:w="3442" w:type="dxa"/>
            <w:tcBorders>
              <w:top w:val="single" w:sz="4" w:space="0" w:color="000000"/>
              <w:left w:val="single" w:sz="4" w:space="0" w:color="000000"/>
              <w:bottom w:val="single" w:sz="4" w:space="0" w:color="000000"/>
              <w:right w:val="single" w:sz="4" w:space="0" w:color="000000"/>
            </w:tcBorders>
            <w:hideMark/>
          </w:tcPr>
          <w:p w14:paraId="4826F951" w14:textId="2D5A4B7B" w:rsidR="001375A6" w:rsidRPr="00A2112D" w:rsidRDefault="001375A6" w:rsidP="001375A6">
            <w:pPr>
              <w:spacing w:before="240" w:line="360" w:lineRule="auto"/>
              <w:rPr>
                <w:rFonts w:eastAsia="Calibri"/>
              </w:rPr>
            </w:pPr>
            <w:r w:rsidRPr="00A2112D">
              <w:rPr>
                <w:rFonts w:eastAsia="Calibri"/>
              </w:rPr>
              <w:t xml:space="preserve">Dirección </w:t>
            </w:r>
            <w:r>
              <w:rPr>
                <w:rFonts w:eastAsia="Calibri"/>
              </w:rPr>
              <w:t>d</w:t>
            </w:r>
            <w:r w:rsidRPr="00A2112D">
              <w:rPr>
                <w:rFonts w:eastAsia="Calibri"/>
              </w:rPr>
              <w:t>e Cibers</w:t>
            </w:r>
            <w:r>
              <w:rPr>
                <w:rFonts w:eastAsia="Calibri"/>
              </w:rPr>
              <w:t>eguridad, Comercio Electrónico y Firma Digital y Dirección d</w:t>
            </w:r>
            <w:r w:rsidRPr="00A2112D">
              <w:rPr>
                <w:rFonts w:eastAsia="Calibri"/>
              </w:rPr>
              <w:t>e Tecnología De Información</w:t>
            </w:r>
            <w:r>
              <w:rPr>
                <w:rFonts w:eastAsia="Calibri"/>
              </w:rPr>
              <w:t xml:space="preserve"> y</w:t>
            </w:r>
            <w:r w:rsidRPr="00A2112D">
              <w:rPr>
                <w:rFonts w:eastAsia="Calibri"/>
              </w:rPr>
              <w:t xml:space="preserve"> Comunicación (</w:t>
            </w:r>
            <w:r>
              <w:rPr>
                <w:rFonts w:eastAsia="Calibri"/>
              </w:rPr>
              <w:t>TIC</w:t>
            </w:r>
            <w:r w:rsidRPr="00A2112D">
              <w:rPr>
                <w:rFonts w:eastAsia="Calibri"/>
              </w:rPr>
              <w:t>)</w:t>
            </w:r>
          </w:p>
        </w:tc>
        <w:tc>
          <w:tcPr>
            <w:tcW w:w="2808" w:type="dxa"/>
            <w:tcBorders>
              <w:top w:val="single" w:sz="4" w:space="0" w:color="000000"/>
              <w:left w:val="single" w:sz="4" w:space="0" w:color="000000"/>
              <w:bottom w:val="single" w:sz="4" w:space="0" w:color="000000"/>
              <w:right w:val="single" w:sz="4" w:space="0" w:color="000000"/>
            </w:tcBorders>
            <w:hideMark/>
          </w:tcPr>
          <w:p w14:paraId="1A376F6C" w14:textId="77777777" w:rsidR="001375A6" w:rsidRPr="00A2112D" w:rsidRDefault="001375A6" w:rsidP="001375A6">
            <w:pPr>
              <w:spacing w:before="240" w:line="360" w:lineRule="auto"/>
              <w:jc w:val="both"/>
              <w:rPr>
                <w:rFonts w:eastAsia="Calibri"/>
              </w:rPr>
            </w:pPr>
            <w:r w:rsidRPr="00A2112D">
              <w:rPr>
                <w:rFonts w:eastAsia="Calibri"/>
              </w:rPr>
              <w:t>Robustecimiento de la seguridad de la base de datos de series denegadas</w:t>
            </w:r>
          </w:p>
        </w:tc>
        <w:tc>
          <w:tcPr>
            <w:tcW w:w="3686" w:type="dxa"/>
            <w:tcBorders>
              <w:top w:val="single" w:sz="4" w:space="0" w:color="000000"/>
              <w:left w:val="single" w:sz="4" w:space="0" w:color="000000"/>
              <w:bottom w:val="single" w:sz="4" w:space="0" w:color="000000"/>
              <w:right w:val="single" w:sz="4" w:space="0" w:color="000000"/>
            </w:tcBorders>
            <w:hideMark/>
          </w:tcPr>
          <w:p w14:paraId="5BBA314A" w14:textId="77777777" w:rsidR="001375A6" w:rsidRPr="00A2112D" w:rsidRDefault="001375A6" w:rsidP="001375A6">
            <w:pPr>
              <w:spacing w:before="240" w:line="360" w:lineRule="auto"/>
              <w:jc w:val="both"/>
              <w:rPr>
                <w:rFonts w:eastAsia="Calibri"/>
              </w:rPr>
            </w:pPr>
            <w:r w:rsidRPr="00A2112D">
              <w:rPr>
                <w:rFonts w:eastAsia="Calibri"/>
              </w:rPr>
              <w:t>Porcentaje de avance del proyecto</w:t>
            </w:r>
          </w:p>
        </w:tc>
        <w:tc>
          <w:tcPr>
            <w:tcW w:w="992" w:type="dxa"/>
            <w:tcBorders>
              <w:top w:val="single" w:sz="4" w:space="0" w:color="000000"/>
              <w:left w:val="single" w:sz="4" w:space="0" w:color="000000"/>
              <w:bottom w:val="single" w:sz="4" w:space="0" w:color="000000"/>
              <w:right w:val="single" w:sz="4" w:space="0" w:color="000000"/>
            </w:tcBorders>
            <w:hideMark/>
          </w:tcPr>
          <w:p w14:paraId="1101C06C" w14:textId="77777777" w:rsidR="001375A6" w:rsidRPr="00A2112D" w:rsidRDefault="001375A6" w:rsidP="001375A6">
            <w:pPr>
              <w:spacing w:before="240" w:line="360" w:lineRule="auto"/>
              <w:jc w:val="center"/>
              <w:rPr>
                <w:rFonts w:eastAsia="Calibri"/>
              </w:rPr>
            </w:pPr>
            <w:r w:rsidRPr="00A2112D">
              <w:rPr>
                <w:rFonts w:eastAsia="Calibri"/>
              </w:rPr>
              <w:t>Anual</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0B3FAF3A" w14:textId="77777777" w:rsidR="001375A6" w:rsidRPr="00A2112D" w:rsidRDefault="001375A6" w:rsidP="001375A6">
            <w:pPr>
              <w:spacing w:before="240" w:line="360" w:lineRule="auto"/>
              <w:jc w:val="center"/>
              <w:rPr>
                <w:rFonts w:eastAsia="Calibri"/>
              </w:rPr>
            </w:pPr>
            <w:r w:rsidRPr="00A2112D">
              <w:rPr>
                <w:rFonts w:eastAsia="Calibri"/>
              </w:rPr>
              <w:t>N/A</w:t>
            </w:r>
          </w:p>
        </w:tc>
        <w:tc>
          <w:tcPr>
            <w:tcW w:w="1134" w:type="dxa"/>
            <w:tcBorders>
              <w:top w:val="single" w:sz="4" w:space="0" w:color="000000"/>
              <w:left w:val="single" w:sz="4" w:space="0" w:color="000000"/>
              <w:bottom w:val="single" w:sz="4" w:space="0" w:color="000000"/>
              <w:right w:val="single" w:sz="4" w:space="0" w:color="000000"/>
            </w:tcBorders>
            <w:noWrap/>
            <w:hideMark/>
          </w:tcPr>
          <w:p w14:paraId="2531FC32" w14:textId="77777777" w:rsidR="001375A6" w:rsidRPr="00A2112D" w:rsidRDefault="001375A6" w:rsidP="001375A6">
            <w:pPr>
              <w:spacing w:before="240" w:line="360" w:lineRule="auto"/>
              <w:jc w:val="center"/>
              <w:rPr>
                <w:rFonts w:eastAsia="Calibri"/>
              </w:rPr>
            </w:pPr>
            <w:r w:rsidRPr="00A2112D">
              <w:rPr>
                <w:rFonts w:eastAsia="Calibri"/>
              </w:rPr>
              <w:t>100%</w:t>
            </w:r>
          </w:p>
        </w:tc>
        <w:tc>
          <w:tcPr>
            <w:tcW w:w="2126" w:type="dxa"/>
            <w:tcBorders>
              <w:top w:val="single" w:sz="4" w:space="0" w:color="000000"/>
              <w:left w:val="single" w:sz="4" w:space="0" w:color="000000"/>
              <w:bottom w:val="single" w:sz="4" w:space="0" w:color="000000"/>
              <w:right w:val="single" w:sz="4" w:space="0" w:color="000000"/>
            </w:tcBorders>
            <w:hideMark/>
          </w:tcPr>
          <w:p w14:paraId="09A4BF84" w14:textId="0E0BC485" w:rsidR="001375A6" w:rsidRPr="00A2112D" w:rsidRDefault="001375A6" w:rsidP="001375A6">
            <w:pPr>
              <w:spacing w:before="240" w:line="360" w:lineRule="auto"/>
              <w:jc w:val="center"/>
              <w:rPr>
                <w:rFonts w:eastAsia="Calibri"/>
              </w:rPr>
            </w:pPr>
            <w:r w:rsidRPr="00A2112D">
              <w:rPr>
                <w:rFonts w:eastAsia="Calibri"/>
              </w:rPr>
              <w:t>Robustecimiento de la base de datos de series denegadas</w:t>
            </w:r>
          </w:p>
        </w:tc>
        <w:tc>
          <w:tcPr>
            <w:tcW w:w="2126" w:type="dxa"/>
            <w:tcBorders>
              <w:top w:val="single" w:sz="4" w:space="0" w:color="000000"/>
              <w:left w:val="single" w:sz="4" w:space="0" w:color="000000"/>
              <w:bottom w:val="single" w:sz="4" w:space="0" w:color="000000"/>
              <w:right w:val="single" w:sz="4" w:space="0" w:color="000000"/>
            </w:tcBorders>
            <w:noWrap/>
            <w:hideMark/>
          </w:tcPr>
          <w:p w14:paraId="1053EB05" w14:textId="77777777" w:rsidR="001375A6" w:rsidRPr="00A2112D" w:rsidRDefault="001375A6" w:rsidP="001375A6">
            <w:pPr>
              <w:spacing w:before="240" w:line="360" w:lineRule="auto"/>
              <w:jc w:val="center"/>
              <w:rPr>
                <w:rFonts w:eastAsia="Calibri"/>
              </w:rPr>
            </w:pPr>
            <w:r w:rsidRPr="00A2112D">
              <w:rPr>
                <w:rFonts w:eastAsia="Calibri"/>
              </w:rPr>
              <w:t>85%</w:t>
            </w:r>
          </w:p>
        </w:tc>
      </w:tr>
      <w:tr w:rsidR="001375A6" w:rsidRPr="00A2112D" w14:paraId="5D758659" w14:textId="77777777" w:rsidTr="00312967">
        <w:trPr>
          <w:trHeight w:val="1260"/>
        </w:trPr>
        <w:tc>
          <w:tcPr>
            <w:tcW w:w="69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0B2CE4E0" w14:textId="77777777" w:rsidR="001375A6" w:rsidRPr="00A2112D" w:rsidRDefault="001375A6" w:rsidP="001375A6">
            <w:pPr>
              <w:spacing w:before="240" w:line="360" w:lineRule="auto"/>
              <w:jc w:val="center"/>
              <w:rPr>
                <w:rFonts w:eastAsia="Calibri"/>
              </w:rPr>
            </w:pPr>
            <w:r w:rsidRPr="00A2112D">
              <w:rPr>
                <w:rFonts w:eastAsia="Calibri"/>
              </w:rPr>
              <w:lastRenderedPageBreak/>
              <w:t>26</w:t>
            </w:r>
          </w:p>
        </w:tc>
        <w:tc>
          <w:tcPr>
            <w:tcW w:w="3442" w:type="dxa"/>
            <w:tcBorders>
              <w:top w:val="single" w:sz="4" w:space="0" w:color="000000"/>
              <w:left w:val="single" w:sz="4" w:space="0" w:color="000000"/>
              <w:bottom w:val="single" w:sz="4" w:space="0" w:color="000000"/>
              <w:right w:val="single" w:sz="4" w:space="0" w:color="000000"/>
            </w:tcBorders>
            <w:hideMark/>
          </w:tcPr>
          <w:p w14:paraId="545525E3" w14:textId="4409035D" w:rsidR="001375A6" w:rsidRPr="00A2112D" w:rsidRDefault="001375A6" w:rsidP="001375A6">
            <w:pPr>
              <w:spacing w:before="240" w:line="360" w:lineRule="auto"/>
              <w:rPr>
                <w:rFonts w:eastAsia="Calibri"/>
              </w:rPr>
            </w:pPr>
            <w:r w:rsidRPr="00A2112D">
              <w:rPr>
                <w:rFonts w:eastAsia="Calibri"/>
              </w:rPr>
              <w:t xml:space="preserve">Dirección </w:t>
            </w:r>
            <w:r>
              <w:rPr>
                <w:rFonts w:eastAsia="Calibri"/>
              </w:rPr>
              <w:t>d</w:t>
            </w:r>
            <w:r w:rsidRPr="00A2112D">
              <w:rPr>
                <w:rFonts w:eastAsia="Calibri"/>
              </w:rPr>
              <w:t>e Cibers</w:t>
            </w:r>
            <w:r>
              <w:rPr>
                <w:rFonts w:eastAsia="Calibri"/>
              </w:rPr>
              <w:t>eguridad, Comercio Electrónico y</w:t>
            </w:r>
            <w:r w:rsidRPr="00A2112D">
              <w:rPr>
                <w:rFonts w:eastAsia="Calibri"/>
              </w:rPr>
              <w:t xml:space="preserve"> Firma Digital</w:t>
            </w:r>
          </w:p>
        </w:tc>
        <w:tc>
          <w:tcPr>
            <w:tcW w:w="2808" w:type="dxa"/>
            <w:tcBorders>
              <w:top w:val="single" w:sz="4" w:space="0" w:color="000000"/>
              <w:left w:val="single" w:sz="4" w:space="0" w:color="000000"/>
              <w:bottom w:val="single" w:sz="4" w:space="0" w:color="000000"/>
              <w:right w:val="single" w:sz="4" w:space="0" w:color="000000"/>
            </w:tcBorders>
            <w:hideMark/>
          </w:tcPr>
          <w:p w14:paraId="619B5E5D" w14:textId="77777777" w:rsidR="001375A6" w:rsidRPr="00A2112D" w:rsidRDefault="001375A6" w:rsidP="001375A6">
            <w:pPr>
              <w:spacing w:before="240" w:line="360" w:lineRule="auto"/>
              <w:jc w:val="both"/>
              <w:rPr>
                <w:rFonts w:eastAsia="Calibri"/>
              </w:rPr>
            </w:pPr>
            <w:r w:rsidRPr="00A2112D">
              <w:rPr>
                <w:rFonts w:eastAsia="Calibri"/>
              </w:rPr>
              <w:t>Adquisición e implementación de una plataforma de Entrega Electrónica Certificada (</w:t>
            </w:r>
            <w:proofErr w:type="spellStart"/>
            <w:r w:rsidRPr="00A2112D">
              <w:rPr>
                <w:rFonts w:eastAsia="Calibri"/>
              </w:rPr>
              <w:t>Validafirma</w:t>
            </w:r>
            <w:proofErr w:type="spellEnd"/>
            <w:r w:rsidRPr="00A2112D">
              <w:rPr>
                <w:rFonts w:eastAsia="Calibri"/>
              </w:rPr>
              <w:t>)</w:t>
            </w:r>
          </w:p>
        </w:tc>
        <w:tc>
          <w:tcPr>
            <w:tcW w:w="3686" w:type="dxa"/>
            <w:tcBorders>
              <w:top w:val="single" w:sz="4" w:space="0" w:color="000000"/>
              <w:left w:val="single" w:sz="4" w:space="0" w:color="000000"/>
              <w:bottom w:val="single" w:sz="4" w:space="0" w:color="000000"/>
              <w:right w:val="single" w:sz="4" w:space="0" w:color="000000"/>
            </w:tcBorders>
            <w:hideMark/>
          </w:tcPr>
          <w:p w14:paraId="207FFB04" w14:textId="77777777" w:rsidR="001375A6" w:rsidRPr="00A2112D" w:rsidRDefault="001375A6" w:rsidP="001375A6">
            <w:pPr>
              <w:spacing w:before="240" w:line="360" w:lineRule="auto"/>
              <w:jc w:val="both"/>
              <w:rPr>
                <w:rFonts w:eastAsia="Calibri"/>
              </w:rPr>
            </w:pPr>
            <w:r w:rsidRPr="00A2112D">
              <w:rPr>
                <w:rFonts w:eastAsia="Calibri"/>
              </w:rPr>
              <w:t>Porcentaje de avance en la implementación de la plataforma</w:t>
            </w:r>
          </w:p>
        </w:tc>
        <w:tc>
          <w:tcPr>
            <w:tcW w:w="992" w:type="dxa"/>
            <w:tcBorders>
              <w:top w:val="single" w:sz="4" w:space="0" w:color="000000"/>
              <w:left w:val="single" w:sz="4" w:space="0" w:color="000000"/>
              <w:bottom w:val="single" w:sz="4" w:space="0" w:color="000000"/>
              <w:right w:val="single" w:sz="4" w:space="0" w:color="000000"/>
            </w:tcBorders>
            <w:hideMark/>
          </w:tcPr>
          <w:p w14:paraId="68CD8B23" w14:textId="77777777" w:rsidR="001375A6" w:rsidRPr="00A2112D" w:rsidRDefault="001375A6" w:rsidP="001375A6">
            <w:pPr>
              <w:spacing w:before="240" w:line="360" w:lineRule="auto"/>
              <w:jc w:val="center"/>
              <w:rPr>
                <w:rFonts w:eastAsia="Calibri"/>
              </w:rPr>
            </w:pPr>
            <w:r w:rsidRPr="00A2112D">
              <w:rPr>
                <w:rFonts w:eastAsia="Calibri"/>
              </w:rPr>
              <w:t>Anual</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305FB0E2" w14:textId="77777777" w:rsidR="001375A6" w:rsidRPr="00A2112D" w:rsidRDefault="001375A6" w:rsidP="001375A6">
            <w:pPr>
              <w:spacing w:before="240" w:line="360" w:lineRule="auto"/>
              <w:jc w:val="center"/>
              <w:rPr>
                <w:rFonts w:eastAsia="Calibri"/>
              </w:rPr>
            </w:pPr>
            <w:r w:rsidRPr="00A2112D">
              <w:rPr>
                <w:rFonts w:eastAsia="Calibri"/>
              </w:rPr>
              <w:t>N/A</w:t>
            </w:r>
          </w:p>
        </w:tc>
        <w:tc>
          <w:tcPr>
            <w:tcW w:w="1134" w:type="dxa"/>
            <w:tcBorders>
              <w:top w:val="single" w:sz="4" w:space="0" w:color="000000"/>
              <w:left w:val="single" w:sz="4" w:space="0" w:color="000000"/>
              <w:bottom w:val="single" w:sz="4" w:space="0" w:color="000000"/>
              <w:right w:val="single" w:sz="4" w:space="0" w:color="000000"/>
            </w:tcBorders>
            <w:noWrap/>
            <w:hideMark/>
          </w:tcPr>
          <w:p w14:paraId="6211888B" w14:textId="77777777" w:rsidR="001375A6" w:rsidRPr="00A2112D" w:rsidRDefault="001375A6" w:rsidP="001375A6">
            <w:pPr>
              <w:spacing w:before="240" w:line="360" w:lineRule="auto"/>
              <w:jc w:val="center"/>
              <w:rPr>
                <w:rFonts w:eastAsia="Calibri"/>
              </w:rPr>
            </w:pPr>
            <w:r w:rsidRPr="00A2112D">
              <w:rPr>
                <w:rFonts w:eastAsia="Calibri"/>
              </w:rPr>
              <w:t>100%</w:t>
            </w:r>
          </w:p>
        </w:tc>
        <w:tc>
          <w:tcPr>
            <w:tcW w:w="2126" w:type="dxa"/>
            <w:tcBorders>
              <w:top w:val="single" w:sz="4" w:space="0" w:color="000000"/>
              <w:left w:val="single" w:sz="4" w:space="0" w:color="000000"/>
              <w:bottom w:val="single" w:sz="4" w:space="0" w:color="000000"/>
              <w:right w:val="single" w:sz="4" w:space="0" w:color="000000"/>
            </w:tcBorders>
            <w:hideMark/>
          </w:tcPr>
          <w:p w14:paraId="55B03069" w14:textId="77777777" w:rsidR="001375A6" w:rsidRPr="00A2112D" w:rsidRDefault="001375A6" w:rsidP="001375A6">
            <w:pPr>
              <w:spacing w:before="240" w:line="360" w:lineRule="auto"/>
              <w:jc w:val="center"/>
              <w:rPr>
                <w:rFonts w:eastAsia="Calibri"/>
              </w:rPr>
            </w:pPr>
            <w:r w:rsidRPr="00A2112D">
              <w:rPr>
                <w:rFonts w:eastAsia="Calibri"/>
              </w:rPr>
              <w:t xml:space="preserve">Plataforma de </w:t>
            </w:r>
            <w:proofErr w:type="spellStart"/>
            <w:r w:rsidRPr="00A2112D">
              <w:rPr>
                <w:rFonts w:eastAsia="Calibri"/>
              </w:rPr>
              <w:t>Validafirma</w:t>
            </w:r>
            <w:proofErr w:type="spellEnd"/>
            <w:r w:rsidRPr="00A2112D">
              <w:rPr>
                <w:rFonts w:eastAsia="Calibri"/>
              </w:rPr>
              <w:t xml:space="preserve"> en funcionamiento</w:t>
            </w:r>
          </w:p>
        </w:tc>
        <w:tc>
          <w:tcPr>
            <w:tcW w:w="2126" w:type="dxa"/>
            <w:tcBorders>
              <w:top w:val="single" w:sz="4" w:space="0" w:color="000000"/>
              <w:left w:val="single" w:sz="4" w:space="0" w:color="000000"/>
              <w:bottom w:val="single" w:sz="4" w:space="0" w:color="000000"/>
              <w:right w:val="single" w:sz="4" w:space="0" w:color="000000"/>
            </w:tcBorders>
            <w:noWrap/>
            <w:hideMark/>
          </w:tcPr>
          <w:p w14:paraId="633E05E8" w14:textId="77777777" w:rsidR="001375A6" w:rsidRPr="00A2112D" w:rsidRDefault="001375A6" w:rsidP="001375A6">
            <w:pPr>
              <w:spacing w:before="240" w:line="360" w:lineRule="auto"/>
              <w:jc w:val="center"/>
              <w:rPr>
                <w:rFonts w:eastAsia="Calibri"/>
              </w:rPr>
            </w:pPr>
            <w:r w:rsidRPr="00A2112D">
              <w:rPr>
                <w:rFonts w:eastAsia="Calibri"/>
              </w:rPr>
              <w:t>100%</w:t>
            </w:r>
          </w:p>
        </w:tc>
      </w:tr>
      <w:tr w:rsidR="001375A6" w:rsidRPr="00A2112D" w14:paraId="18BFEE27" w14:textId="77777777" w:rsidTr="00312967">
        <w:trPr>
          <w:trHeight w:val="1230"/>
        </w:trPr>
        <w:tc>
          <w:tcPr>
            <w:tcW w:w="69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00AFE1D9" w14:textId="77777777" w:rsidR="001375A6" w:rsidRPr="00A2112D" w:rsidRDefault="001375A6" w:rsidP="001375A6">
            <w:pPr>
              <w:spacing w:before="240" w:line="360" w:lineRule="auto"/>
              <w:jc w:val="center"/>
              <w:rPr>
                <w:rFonts w:eastAsia="Calibri"/>
              </w:rPr>
            </w:pPr>
            <w:r w:rsidRPr="00A2112D">
              <w:rPr>
                <w:rFonts w:eastAsia="Calibri"/>
              </w:rPr>
              <w:t>27</w:t>
            </w:r>
          </w:p>
        </w:tc>
        <w:tc>
          <w:tcPr>
            <w:tcW w:w="3442" w:type="dxa"/>
            <w:tcBorders>
              <w:top w:val="single" w:sz="4" w:space="0" w:color="000000"/>
              <w:left w:val="single" w:sz="4" w:space="0" w:color="000000"/>
              <w:bottom w:val="single" w:sz="4" w:space="0" w:color="000000"/>
              <w:right w:val="single" w:sz="4" w:space="0" w:color="000000"/>
            </w:tcBorders>
            <w:hideMark/>
          </w:tcPr>
          <w:p w14:paraId="7677E951" w14:textId="42C675BA" w:rsidR="001375A6" w:rsidRPr="00A2112D" w:rsidRDefault="001375A6" w:rsidP="001375A6">
            <w:pPr>
              <w:spacing w:before="240" w:line="360" w:lineRule="auto"/>
              <w:rPr>
                <w:rFonts w:eastAsia="Calibri"/>
              </w:rPr>
            </w:pPr>
            <w:r w:rsidRPr="00A2112D">
              <w:rPr>
                <w:rFonts w:eastAsia="Calibri"/>
              </w:rPr>
              <w:t xml:space="preserve">Dirección </w:t>
            </w:r>
            <w:r>
              <w:rPr>
                <w:rFonts w:eastAsia="Calibri"/>
              </w:rPr>
              <w:t>Regulación y Defensa de l</w:t>
            </w:r>
            <w:r w:rsidRPr="00A2112D">
              <w:rPr>
                <w:rFonts w:eastAsia="Calibri"/>
              </w:rPr>
              <w:t>a Competencia</w:t>
            </w:r>
          </w:p>
        </w:tc>
        <w:tc>
          <w:tcPr>
            <w:tcW w:w="2808" w:type="dxa"/>
            <w:tcBorders>
              <w:top w:val="single" w:sz="4" w:space="0" w:color="000000"/>
              <w:left w:val="single" w:sz="4" w:space="0" w:color="000000"/>
              <w:bottom w:val="single" w:sz="4" w:space="0" w:color="000000"/>
              <w:right w:val="single" w:sz="4" w:space="0" w:color="000000"/>
            </w:tcBorders>
            <w:hideMark/>
          </w:tcPr>
          <w:p w14:paraId="713EBE10" w14:textId="77777777" w:rsidR="001375A6" w:rsidRPr="00A2112D" w:rsidRDefault="001375A6" w:rsidP="001375A6">
            <w:pPr>
              <w:spacing w:before="240" w:line="360" w:lineRule="auto"/>
              <w:jc w:val="both"/>
              <w:rPr>
                <w:rFonts w:eastAsia="Calibri"/>
              </w:rPr>
            </w:pPr>
            <w:r w:rsidRPr="00A2112D">
              <w:rPr>
                <w:rFonts w:eastAsia="Calibri"/>
              </w:rPr>
              <w:t>Licitación del Espectro Radioeléctrico (de las bandas de 698-806 MHZ, 2340-2400 MHZ y 3600-3700 MHZ)</w:t>
            </w:r>
          </w:p>
        </w:tc>
        <w:tc>
          <w:tcPr>
            <w:tcW w:w="3686" w:type="dxa"/>
            <w:tcBorders>
              <w:top w:val="single" w:sz="4" w:space="0" w:color="000000"/>
              <w:left w:val="single" w:sz="4" w:space="0" w:color="000000"/>
              <w:bottom w:val="single" w:sz="4" w:space="0" w:color="000000"/>
              <w:right w:val="single" w:sz="4" w:space="0" w:color="000000"/>
            </w:tcBorders>
            <w:hideMark/>
          </w:tcPr>
          <w:p w14:paraId="0F0E57F0" w14:textId="77777777" w:rsidR="001375A6" w:rsidRPr="00A2112D" w:rsidRDefault="001375A6" w:rsidP="001375A6">
            <w:pPr>
              <w:spacing w:before="240" w:line="360" w:lineRule="auto"/>
              <w:jc w:val="both"/>
              <w:rPr>
                <w:rFonts w:eastAsia="Calibri"/>
              </w:rPr>
            </w:pPr>
            <w:r w:rsidRPr="00A2112D">
              <w:rPr>
                <w:rFonts w:eastAsia="Calibri"/>
              </w:rPr>
              <w:t xml:space="preserve">Porcentaje de avance en el proceso </w:t>
            </w:r>
          </w:p>
        </w:tc>
        <w:tc>
          <w:tcPr>
            <w:tcW w:w="992" w:type="dxa"/>
            <w:tcBorders>
              <w:top w:val="single" w:sz="4" w:space="0" w:color="000000"/>
              <w:left w:val="single" w:sz="4" w:space="0" w:color="000000"/>
              <w:bottom w:val="single" w:sz="4" w:space="0" w:color="000000"/>
              <w:right w:val="single" w:sz="4" w:space="0" w:color="000000"/>
            </w:tcBorders>
            <w:hideMark/>
          </w:tcPr>
          <w:p w14:paraId="345049DC" w14:textId="77777777" w:rsidR="001375A6" w:rsidRPr="00A2112D" w:rsidRDefault="001375A6" w:rsidP="001375A6">
            <w:pPr>
              <w:spacing w:before="240" w:line="360" w:lineRule="auto"/>
              <w:jc w:val="center"/>
              <w:rPr>
                <w:rFonts w:eastAsia="Calibri"/>
              </w:rPr>
            </w:pPr>
            <w:r w:rsidRPr="00A2112D">
              <w:rPr>
                <w:rFonts w:eastAsia="Calibri"/>
              </w:rPr>
              <w:t>Anual</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072E5531" w14:textId="77777777" w:rsidR="001375A6" w:rsidRPr="00A2112D" w:rsidRDefault="001375A6" w:rsidP="001375A6">
            <w:pPr>
              <w:spacing w:before="240" w:line="360" w:lineRule="auto"/>
              <w:jc w:val="center"/>
              <w:rPr>
                <w:rFonts w:eastAsia="Calibri"/>
              </w:rPr>
            </w:pPr>
            <w:r w:rsidRPr="00A2112D">
              <w:rPr>
                <w:rFonts w:eastAsia="Calibri"/>
              </w:rPr>
              <w:t>N/A</w:t>
            </w:r>
          </w:p>
        </w:tc>
        <w:tc>
          <w:tcPr>
            <w:tcW w:w="1134" w:type="dxa"/>
            <w:tcBorders>
              <w:top w:val="single" w:sz="4" w:space="0" w:color="000000"/>
              <w:left w:val="single" w:sz="4" w:space="0" w:color="000000"/>
              <w:bottom w:val="single" w:sz="4" w:space="0" w:color="000000"/>
              <w:right w:val="single" w:sz="4" w:space="0" w:color="000000"/>
            </w:tcBorders>
            <w:hideMark/>
          </w:tcPr>
          <w:p w14:paraId="1786EB3B" w14:textId="77777777" w:rsidR="001375A6" w:rsidRPr="00A2112D" w:rsidRDefault="001375A6" w:rsidP="001375A6">
            <w:pPr>
              <w:spacing w:before="240" w:line="360" w:lineRule="auto"/>
              <w:jc w:val="center"/>
              <w:rPr>
                <w:rFonts w:eastAsia="Calibri"/>
              </w:rPr>
            </w:pPr>
            <w:r w:rsidRPr="00A2112D">
              <w:rPr>
                <w:rFonts w:eastAsia="Calibri"/>
              </w:rPr>
              <w:t>100%</w:t>
            </w:r>
          </w:p>
        </w:tc>
        <w:tc>
          <w:tcPr>
            <w:tcW w:w="2126" w:type="dxa"/>
            <w:tcBorders>
              <w:top w:val="single" w:sz="4" w:space="0" w:color="000000"/>
              <w:left w:val="single" w:sz="4" w:space="0" w:color="000000"/>
              <w:bottom w:val="single" w:sz="4" w:space="0" w:color="000000"/>
              <w:right w:val="single" w:sz="4" w:space="0" w:color="000000"/>
            </w:tcBorders>
            <w:hideMark/>
          </w:tcPr>
          <w:p w14:paraId="2DFAF347" w14:textId="77777777" w:rsidR="001375A6" w:rsidRPr="00A2112D" w:rsidRDefault="001375A6" w:rsidP="001375A6">
            <w:pPr>
              <w:spacing w:before="240" w:line="360" w:lineRule="auto"/>
              <w:jc w:val="center"/>
              <w:rPr>
                <w:rFonts w:eastAsia="Calibri"/>
              </w:rPr>
            </w:pPr>
            <w:r w:rsidRPr="00A2112D">
              <w:rPr>
                <w:rFonts w:eastAsia="Calibri"/>
              </w:rPr>
              <w:t>Espectro asignado a prestadoras</w:t>
            </w:r>
          </w:p>
        </w:tc>
        <w:tc>
          <w:tcPr>
            <w:tcW w:w="2126" w:type="dxa"/>
            <w:tcBorders>
              <w:top w:val="single" w:sz="4" w:space="0" w:color="000000"/>
              <w:left w:val="single" w:sz="4" w:space="0" w:color="000000"/>
              <w:bottom w:val="single" w:sz="4" w:space="0" w:color="000000"/>
              <w:right w:val="single" w:sz="4" w:space="0" w:color="000000"/>
            </w:tcBorders>
            <w:hideMark/>
          </w:tcPr>
          <w:p w14:paraId="0F53B127" w14:textId="77777777" w:rsidR="001375A6" w:rsidRPr="00A2112D" w:rsidRDefault="001375A6" w:rsidP="001375A6">
            <w:pPr>
              <w:spacing w:before="240" w:line="360" w:lineRule="auto"/>
              <w:jc w:val="center"/>
              <w:rPr>
                <w:rFonts w:eastAsia="Calibri"/>
              </w:rPr>
            </w:pPr>
            <w:r w:rsidRPr="00A2112D">
              <w:rPr>
                <w:rFonts w:eastAsia="Calibri"/>
              </w:rPr>
              <w:t>50%</w:t>
            </w:r>
          </w:p>
        </w:tc>
      </w:tr>
      <w:tr w:rsidR="001375A6" w:rsidRPr="00A2112D" w14:paraId="13C9D81D" w14:textId="77777777" w:rsidTr="00312967">
        <w:trPr>
          <w:trHeight w:val="915"/>
        </w:trPr>
        <w:tc>
          <w:tcPr>
            <w:tcW w:w="69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161FFE80" w14:textId="77777777" w:rsidR="001375A6" w:rsidRPr="00A2112D" w:rsidRDefault="001375A6" w:rsidP="001375A6">
            <w:pPr>
              <w:spacing w:before="240" w:line="360" w:lineRule="auto"/>
              <w:jc w:val="center"/>
              <w:rPr>
                <w:rFonts w:eastAsia="Calibri"/>
              </w:rPr>
            </w:pPr>
            <w:r w:rsidRPr="00A2112D">
              <w:rPr>
                <w:rFonts w:eastAsia="Calibri"/>
              </w:rPr>
              <w:lastRenderedPageBreak/>
              <w:t>28</w:t>
            </w:r>
          </w:p>
        </w:tc>
        <w:tc>
          <w:tcPr>
            <w:tcW w:w="3442" w:type="dxa"/>
            <w:tcBorders>
              <w:top w:val="single" w:sz="4" w:space="0" w:color="000000"/>
              <w:left w:val="single" w:sz="4" w:space="0" w:color="000000"/>
              <w:bottom w:val="single" w:sz="4" w:space="0" w:color="000000"/>
              <w:right w:val="single" w:sz="4" w:space="0" w:color="000000"/>
            </w:tcBorders>
            <w:hideMark/>
          </w:tcPr>
          <w:p w14:paraId="64732E0B" w14:textId="7BF51DEA" w:rsidR="001375A6" w:rsidRPr="00A2112D" w:rsidRDefault="001375A6" w:rsidP="001375A6">
            <w:pPr>
              <w:spacing w:before="240" w:line="360" w:lineRule="auto"/>
              <w:rPr>
                <w:rFonts w:eastAsia="Calibri"/>
              </w:rPr>
            </w:pPr>
            <w:r w:rsidRPr="00A2112D">
              <w:rPr>
                <w:rFonts w:eastAsia="Calibri"/>
              </w:rPr>
              <w:t>Dirección De Protección Al</w:t>
            </w:r>
            <w:r w:rsidRPr="00A2112D">
              <w:rPr>
                <w:rFonts w:eastAsia="Calibri"/>
              </w:rPr>
              <w:br/>
              <w:t>Usuario</w:t>
            </w:r>
          </w:p>
        </w:tc>
        <w:tc>
          <w:tcPr>
            <w:tcW w:w="2808" w:type="dxa"/>
            <w:tcBorders>
              <w:top w:val="single" w:sz="4" w:space="0" w:color="000000"/>
              <w:left w:val="single" w:sz="4" w:space="0" w:color="000000"/>
              <w:bottom w:val="single" w:sz="4" w:space="0" w:color="000000"/>
              <w:right w:val="single" w:sz="4" w:space="0" w:color="000000"/>
            </w:tcBorders>
            <w:hideMark/>
          </w:tcPr>
          <w:p w14:paraId="31BA4905" w14:textId="77777777" w:rsidR="001375A6" w:rsidRPr="00A2112D" w:rsidRDefault="001375A6" w:rsidP="001375A6">
            <w:pPr>
              <w:spacing w:before="240" w:line="360" w:lineRule="auto"/>
              <w:jc w:val="both"/>
              <w:rPr>
                <w:rFonts w:eastAsia="Calibri"/>
              </w:rPr>
            </w:pPr>
            <w:r w:rsidRPr="00A2112D">
              <w:rPr>
                <w:rFonts w:eastAsia="Calibri"/>
              </w:rPr>
              <w:t>APP INDOTEL</w:t>
            </w:r>
          </w:p>
        </w:tc>
        <w:tc>
          <w:tcPr>
            <w:tcW w:w="3686" w:type="dxa"/>
            <w:tcBorders>
              <w:top w:val="single" w:sz="4" w:space="0" w:color="000000"/>
              <w:left w:val="single" w:sz="4" w:space="0" w:color="000000"/>
              <w:bottom w:val="single" w:sz="4" w:space="0" w:color="000000"/>
              <w:right w:val="single" w:sz="4" w:space="0" w:color="000000"/>
            </w:tcBorders>
            <w:hideMark/>
          </w:tcPr>
          <w:p w14:paraId="5290034E" w14:textId="77777777" w:rsidR="001375A6" w:rsidRPr="00A2112D" w:rsidRDefault="001375A6" w:rsidP="001375A6">
            <w:pPr>
              <w:spacing w:before="240" w:line="360" w:lineRule="auto"/>
              <w:jc w:val="both"/>
              <w:rPr>
                <w:rFonts w:eastAsia="Calibri"/>
              </w:rPr>
            </w:pPr>
            <w:r w:rsidRPr="00A2112D">
              <w:rPr>
                <w:rFonts w:eastAsia="Calibri"/>
              </w:rPr>
              <w:t>Cantidad de usuarios registrados</w:t>
            </w:r>
          </w:p>
        </w:tc>
        <w:tc>
          <w:tcPr>
            <w:tcW w:w="992" w:type="dxa"/>
            <w:tcBorders>
              <w:top w:val="single" w:sz="4" w:space="0" w:color="000000"/>
              <w:left w:val="single" w:sz="4" w:space="0" w:color="000000"/>
              <w:bottom w:val="single" w:sz="4" w:space="0" w:color="000000"/>
              <w:right w:val="single" w:sz="4" w:space="0" w:color="000000"/>
            </w:tcBorders>
            <w:hideMark/>
          </w:tcPr>
          <w:p w14:paraId="79DBB3E7" w14:textId="77777777" w:rsidR="001375A6" w:rsidRPr="00A2112D" w:rsidRDefault="001375A6" w:rsidP="001375A6">
            <w:pPr>
              <w:spacing w:before="240" w:line="360" w:lineRule="auto"/>
              <w:jc w:val="center"/>
              <w:rPr>
                <w:rFonts w:eastAsia="Calibri"/>
              </w:rPr>
            </w:pPr>
            <w:r w:rsidRPr="00A2112D">
              <w:rPr>
                <w:rFonts w:eastAsia="Calibri"/>
              </w:rPr>
              <w:t>Anual</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7C91ACAF" w14:textId="77777777" w:rsidR="001375A6" w:rsidRPr="00A2112D" w:rsidRDefault="001375A6" w:rsidP="001375A6">
            <w:pPr>
              <w:spacing w:before="240" w:line="360" w:lineRule="auto"/>
              <w:jc w:val="center"/>
              <w:rPr>
                <w:rFonts w:eastAsia="Calibri"/>
              </w:rPr>
            </w:pPr>
            <w:r w:rsidRPr="00A2112D">
              <w:rPr>
                <w:rFonts w:eastAsia="Calibri"/>
              </w:rPr>
              <w:t>N/A</w:t>
            </w:r>
          </w:p>
        </w:tc>
        <w:tc>
          <w:tcPr>
            <w:tcW w:w="1134" w:type="dxa"/>
            <w:tcBorders>
              <w:top w:val="single" w:sz="4" w:space="0" w:color="000000"/>
              <w:left w:val="single" w:sz="4" w:space="0" w:color="000000"/>
              <w:bottom w:val="single" w:sz="4" w:space="0" w:color="000000"/>
              <w:right w:val="single" w:sz="4" w:space="0" w:color="000000"/>
            </w:tcBorders>
            <w:hideMark/>
          </w:tcPr>
          <w:p w14:paraId="7B9ABADE" w14:textId="77777777" w:rsidR="001375A6" w:rsidRPr="00A2112D" w:rsidRDefault="001375A6" w:rsidP="001375A6">
            <w:pPr>
              <w:spacing w:before="240" w:line="360" w:lineRule="auto"/>
              <w:jc w:val="center"/>
              <w:rPr>
                <w:rFonts w:eastAsia="Calibri"/>
              </w:rPr>
            </w:pPr>
            <w:r w:rsidRPr="00A2112D">
              <w:rPr>
                <w:rFonts w:eastAsia="Calibri"/>
              </w:rPr>
              <w:t>200</w:t>
            </w:r>
          </w:p>
        </w:tc>
        <w:tc>
          <w:tcPr>
            <w:tcW w:w="2126" w:type="dxa"/>
            <w:tcBorders>
              <w:top w:val="single" w:sz="4" w:space="0" w:color="000000"/>
              <w:left w:val="single" w:sz="4" w:space="0" w:color="000000"/>
              <w:bottom w:val="single" w:sz="4" w:space="0" w:color="000000"/>
              <w:right w:val="single" w:sz="4" w:space="0" w:color="000000"/>
            </w:tcBorders>
            <w:hideMark/>
          </w:tcPr>
          <w:p w14:paraId="79FFDC3E" w14:textId="4ACDF3A1" w:rsidR="001375A6" w:rsidRPr="00A2112D" w:rsidRDefault="001375A6" w:rsidP="001375A6">
            <w:pPr>
              <w:spacing w:before="240" w:line="360" w:lineRule="auto"/>
              <w:jc w:val="center"/>
              <w:rPr>
                <w:rFonts w:eastAsia="Calibri"/>
              </w:rPr>
            </w:pPr>
            <w:r w:rsidRPr="00A2112D">
              <w:rPr>
                <w:rFonts w:eastAsia="Calibri"/>
              </w:rPr>
              <w:t>Usuarios registrados</w:t>
            </w:r>
          </w:p>
        </w:tc>
        <w:tc>
          <w:tcPr>
            <w:tcW w:w="2126" w:type="dxa"/>
            <w:tcBorders>
              <w:top w:val="single" w:sz="4" w:space="0" w:color="000000"/>
              <w:left w:val="single" w:sz="4" w:space="0" w:color="000000"/>
              <w:bottom w:val="single" w:sz="4" w:space="0" w:color="000000"/>
              <w:right w:val="single" w:sz="4" w:space="0" w:color="000000"/>
            </w:tcBorders>
            <w:hideMark/>
          </w:tcPr>
          <w:p w14:paraId="67B131A1" w14:textId="77777777" w:rsidR="001375A6" w:rsidRPr="00A2112D" w:rsidRDefault="001375A6" w:rsidP="001375A6">
            <w:pPr>
              <w:spacing w:before="240" w:line="360" w:lineRule="auto"/>
              <w:jc w:val="center"/>
              <w:rPr>
                <w:rFonts w:eastAsia="Calibri"/>
              </w:rPr>
            </w:pPr>
            <w:r w:rsidRPr="00A2112D">
              <w:rPr>
                <w:rFonts w:eastAsia="Calibri"/>
              </w:rPr>
              <w:t>100%</w:t>
            </w:r>
          </w:p>
        </w:tc>
      </w:tr>
      <w:tr w:rsidR="001375A6" w:rsidRPr="00A2112D" w14:paraId="7DCEECA5" w14:textId="77777777" w:rsidTr="00312967">
        <w:trPr>
          <w:trHeight w:val="915"/>
        </w:trPr>
        <w:tc>
          <w:tcPr>
            <w:tcW w:w="69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41749638" w14:textId="77777777" w:rsidR="001375A6" w:rsidRPr="00A2112D" w:rsidRDefault="001375A6" w:rsidP="001375A6">
            <w:pPr>
              <w:spacing w:before="240" w:line="360" w:lineRule="auto"/>
              <w:jc w:val="center"/>
              <w:rPr>
                <w:rFonts w:eastAsia="Calibri"/>
              </w:rPr>
            </w:pPr>
            <w:r w:rsidRPr="00A2112D">
              <w:rPr>
                <w:rFonts w:eastAsia="Calibri"/>
              </w:rPr>
              <w:t>29</w:t>
            </w:r>
          </w:p>
        </w:tc>
        <w:tc>
          <w:tcPr>
            <w:tcW w:w="3442" w:type="dxa"/>
            <w:tcBorders>
              <w:top w:val="single" w:sz="4" w:space="0" w:color="000000"/>
              <w:left w:val="single" w:sz="4" w:space="0" w:color="000000"/>
              <w:bottom w:val="single" w:sz="4" w:space="0" w:color="000000"/>
              <w:right w:val="single" w:sz="4" w:space="0" w:color="000000"/>
            </w:tcBorders>
            <w:hideMark/>
          </w:tcPr>
          <w:p w14:paraId="30B3B956" w14:textId="5856F0A0" w:rsidR="001375A6" w:rsidRPr="00A2112D" w:rsidRDefault="001375A6" w:rsidP="001375A6">
            <w:pPr>
              <w:spacing w:before="240" w:line="360" w:lineRule="auto"/>
              <w:rPr>
                <w:rFonts w:eastAsia="Calibri"/>
              </w:rPr>
            </w:pPr>
            <w:r w:rsidRPr="00A2112D">
              <w:rPr>
                <w:rFonts w:eastAsia="Calibri"/>
              </w:rPr>
              <w:t>Dirección De Tecnología De Información Y Comunicación (Tic)</w:t>
            </w:r>
          </w:p>
        </w:tc>
        <w:tc>
          <w:tcPr>
            <w:tcW w:w="2808" w:type="dxa"/>
            <w:tcBorders>
              <w:top w:val="single" w:sz="4" w:space="0" w:color="000000"/>
              <w:left w:val="single" w:sz="4" w:space="0" w:color="000000"/>
              <w:bottom w:val="single" w:sz="4" w:space="0" w:color="000000"/>
              <w:right w:val="single" w:sz="4" w:space="0" w:color="000000"/>
            </w:tcBorders>
            <w:hideMark/>
          </w:tcPr>
          <w:p w14:paraId="79D9EDA8" w14:textId="77777777" w:rsidR="001375A6" w:rsidRPr="00A2112D" w:rsidRDefault="001375A6" w:rsidP="001375A6">
            <w:pPr>
              <w:spacing w:before="240" w:line="360" w:lineRule="auto"/>
              <w:jc w:val="both"/>
              <w:rPr>
                <w:rFonts w:eastAsia="Calibri"/>
              </w:rPr>
            </w:pPr>
            <w:r w:rsidRPr="00A2112D">
              <w:rPr>
                <w:rFonts w:eastAsia="Calibri"/>
              </w:rPr>
              <w:t>Implementación de App</w:t>
            </w:r>
          </w:p>
        </w:tc>
        <w:tc>
          <w:tcPr>
            <w:tcW w:w="3686" w:type="dxa"/>
            <w:tcBorders>
              <w:top w:val="single" w:sz="4" w:space="0" w:color="000000"/>
              <w:left w:val="single" w:sz="4" w:space="0" w:color="000000"/>
              <w:bottom w:val="single" w:sz="4" w:space="0" w:color="000000"/>
              <w:right w:val="single" w:sz="4" w:space="0" w:color="000000"/>
            </w:tcBorders>
            <w:hideMark/>
          </w:tcPr>
          <w:p w14:paraId="387F48EF" w14:textId="77777777" w:rsidR="001375A6" w:rsidRPr="00A2112D" w:rsidRDefault="001375A6" w:rsidP="001375A6">
            <w:pPr>
              <w:spacing w:before="240" w:line="360" w:lineRule="auto"/>
              <w:jc w:val="both"/>
              <w:rPr>
                <w:rFonts w:eastAsia="Calibri"/>
              </w:rPr>
            </w:pPr>
            <w:r w:rsidRPr="00A2112D">
              <w:rPr>
                <w:rFonts w:eastAsia="Calibri"/>
              </w:rPr>
              <w:t>App implementada</w:t>
            </w:r>
          </w:p>
        </w:tc>
        <w:tc>
          <w:tcPr>
            <w:tcW w:w="992" w:type="dxa"/>
            <w:tcBorders>
              <w:top w:val="single" w:sz="4" w:space="0" w:color="000000"/>
              <w:left w:val="single" w:sz="4" w:space="0" w:color="000000"/>
              <w:bottom w:val="single" w:sz="4" w:space="0" w:color="000000"/>
              <w:right w:val="single" w:sz="4" w:space="0" w:color="000000"/>
            </w:tcBorders>
            <w:hideMark/>
          </w:tcPr>
          <w:p w14:paraId="061DB8E4" w14:textId="77777777" w:rsidR="001375A6" w:rsidRPr="00A2112D" w:rsidRDefault="001375A6" w:rsidP="001375A6">
            <w:pPr>
              <w:spacing w:before="240" w:line="360" w:lineRule="auto"/>
              <w:jc w:val="center"/>
              <w:rPr>
                <w:rFonts w:eastAsia="Calibri"/>
              </w:rPr>
            </w:pPr>
            <w:r w:rsidRPr="00A2112D">
              <w:rPr>
                <w:rFonts w:eastAsia="Calibri"/>
              </w:rPr>
              <w:t>Anual</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noWrap/>
            <w:hideMark/>
          </w:tcPr>
          <w:p w14:paraId="3D4AC1EB" w14:textId="77777777" w:rsidR="001375A6" w:rsidRPr="00A2112D" w:rsidRDefault="001375A6" w:rsidP="001375A6">
            <w:pPr>
              <w:spacing w:before="240" w:line="360" w:lineRule="auto"/>
              <w:jc w:val="center"/>
              <w:rPr>
                <w:rFonts w:eastAsia="Calibri"/>
              </w:rPr>
            </w:pPr>
            <w:r w:rsidRPr="00A2112D">
              <w:rPr>
                <w:rFonts w:eastAsia="Calibri"/>
              </w:rPr>
              <w:t>N/A</w:t>
            </w:r>
          </w:p>
        </w:tc>
        <w:tc>
          <w:tcPr>
            <w:tcW w:w="1134" w:type="dxa"/>
            <w:tcBorders>
              <w:top w:val="single" w:sz="4" w:space="0" w:color="000000"/>
              <w:left w:val="single" w:sz="4" w:space="0" w:color="000000"/>
              <w:bottom w:val="single" w:sz="4" w:space="0" w:color="000000"/>
              <w:right w:val="single" w:sz="4" w:space="0" w:color="000000"/>
            </w:tcBorders>
            <w:hideMark/>
          </w:tcPr>
          <w:p w14:paraId="77FE2BF6" w14:textId="77777777" w:rsidR="001375A6" w:rsidRPr="00A2112D" w:rsidRDefault="001375A6" w:rsidP="001375A6">
            <w:pPr>
              <w:spacing w:before="240" w:line="360" w:lineRule="auto"/>
              <w:jc w:val="center"/>
              <w:rPr>
                <w:rFonts w:eastAsia="Calibri"/>
              </w:rPr>
            </w:pPr>
            <w:r w:rsidRPr="00A2112D">
              <w:rPr>
                <w:rFonts w:eastAsia="Calibri"/>
              </w:rPr>
              <w:t>100%</w:t>
            </w:r>
          </w:p>
        </w:tc>
        <w:tc>
          <w:tcPr>
            <w:tcW w:w="2126" w:type="dxa"/>
            <w:tcBorders>
              <w:top w:val="single" w:sz="4" w:space="0" w:color="000000"/>
              <w:left w:val="single" w:sz="4" w:space="0" w:color="000000"/>
              <w:bottom w:val="single" w:sz="4" w:space="0" w:color="000000"/>
              <w:right w:val="single" w:sz="4" w:space="0" w:color="000000"/>
            </w:tcBorders>
            <w:hideMark/>
          </w:tcPr>
          <w:p w14:paraId="6CE9632B" w14:textId="77777777" w:rsidR="001375A6" w:rsidRPr="00A2112D" w:rsidRDefault="001375A6" w:rsidP="001375A6">
            <w:pPr>
              <w:spacing w:before="240" w:line="360" w:lineRule="auto"/>
              <w:jc w:val="center"/>
              <w:rPr>
                <w:rFonts w:eastAsia="Calibri"/>
              </w:rPr>
            </w:pPr>
            <w:r w:rsidRPr="00A2112D">
              <w:rPr>
                <w:rFonts w:eastAsia="Calibri"/>
              </w:rPr>
              <w:t>App disponible</w:t>
            </w:r>
          </w:p>
        </w:tc>
        <w:tc>
          <w:tcPr>
            <w:tcW w:w="2126" w:type="dxa"/>
            <w:tcBorders>
              <w:top w:val="single" w:sz="4" w:space="0" w:color="000000"/>
              <w:left w:val="single" w:sz="4" w:space="0" w:color="000000"/>
              <w:bottom w:val="single" w:sz="4" w:space="0" w:color="000000"/>
              <w:right w:val="single" w:sz="4" w:space="0" w:color="000000"/>
            </w:tcBorders>
            <w:hideMark/>
          </w:tcPr>
          <w:p w14:paraId="508E4A8D" w14:textId="77777777" w:rsidR="001375A6" w:rsidRPr="00A2112D" w:rsidRDefault="001375A6" w:rsidP="001375A6">
            <w:pPr>
              <w:spacing w:before="240" w:line="360" w:lineRule="auto"/>
              <w:jc w:val="center"/>
              <w:rPr>
                <w:rFonts w:eastAsia="Calibri"/>
              </w:rPr>
            </w:pPr>
            <w:r w:rsidRPr="00A2112D">
              <w:rPr>
                <w:rFonts w:eastAsia="Calibri"/>
              </w:rPr>
              <w:t>100%</w:t>
            </w:r>
          </w:p>
        </w:tc>
      </w:tr>
    </w:tbl>
    <w:p w14:paraId="16D8B76D" w14:textId="77777777" w:rsidR="00FA7F5A" w:rsidRPr="00A2112D" w:rsidRDefault="00FA7F5A" w:rsidP="006E76C1">
      <w:pPr>
        <w:spacing w:before="240" w:line="360" w:lineRule="auto"/>
        <w:jc w:val="both"/>
        <w:rPr>
          <w:rFonts w:eastAsia="Calibri"/>
        </w:rPr>
      </w:pPr>
    </w:p>
    <w:p w14:paraId="4028710D" w14:textId="77777777" w:rsidR="00FA7F5A" w:rsidRPr="00A2112D" w:rsidRDefault="00FA7F5A" w:rsidP="006E76C1">
      <w:pPr>
        <w:spacing w:before="240" w:line="360" w:lineRule="auto"/>
        <w:jc w:val="both"/>
        <w:rPr>
          <w:rFonts w:eastAsia="Calibri"/>
        </w:rPr>
      </w:pPr>
    </w:p>
    <w:p w14:paraId="40AF9478" w14:textId="77777777" w:rsidR="00FA7F5A" w:rsidRPr="00A2112D" w:rsidRDefault="00FA7F5A" w:rsidP="006E76C1">
      <w:pPr>
        <w:spacing w:before="240" w:line="360" w:lineRule="auto"/>
        <w:jc w:val="both"/>
        <w:rPr>
          <w:rFonts w:eastAsia="Calibri"/>
        </w:rPr>
      </w:pPr>
    </w:p>
    <w:p w14:paraId="0301DC56" w14:textId="77777777" w:rsidR="000D72E4" w:rsidRPr="00A2112D" w:rsidRDefault="000D72E4" w:rsidP="006E76C1">
      <w:pPr>
        <w:spacing w:before="240" w:line="360" w:lineRule="auto"/>
        <w:jc w:val="both"/>
        <w:rPr>
          <w:rFonts w:eastAsia="Calibri"/>
        </w:rPr>
        <w:sectPr w:rsidR="000D72E4" w:rsidRPr="00A2112D" w:rsidSect="00D141A3">
          <w:headerReference w:type="default" r:id="rId52"/>
          <w:footerReference w:type="default" r:id="rId53"/>
          <w:pgSz w:w="20163" w:h="12242" w:orient="landscape" w:code="5"/>
          <w:pgMar w:top="2160" w:right="1440" w:bottom="2160" w:left="1440" w:header="720" w:footer="720" w:gutter="0"/>
          <w:pgNumType w:start="250"/>
          <w:cols w:space="720"/>
          <w:docGrid w:linePitch="360"/>
        </w:sectPr>
      </w:pPr>
    </w:p>
    <w:p w14:paraId="17646C61" w14:textId="1F9EB070" w:rsidR="00FA7F5A" w:rsidRPr="00536B4E" w:rsidRDefault="00E51429" w:rsidP="00FA7F5A">
      <w:pPr>
        <w:pStyle w:val="Ttulo2"/>
        <w:numPr>
          <w:ilvl w:val="0"/>
          <w:numId w:val="5"/>
        </w:numPr>
        <w:rPr>
          <w:rFonts w:eastAsia="Calibri" w:cs="Times New Roman"/>
          <w:b/>
          <w:bCs/>
          <w:color w:val="767171"/>
          <w:szCs w:val="24"/>
        </w:rPr>
      </w:pPr>
      <w:bookmarkStart w:id="42" w:name="_Toc153804819"/>
      <w:r w:rsidRPr="00536B4E">
        <w:rPr>
          <w:rFonts w:eastAsia="Calibri" w:cs="Times New Roman"/>
          <w:b/>
          <w:bCs/>
          <w:color w:val="767171"/>
          <w:szCs w:val="24"/>
        </w:rPr>
        <w:lastRenderedPageBreak/>
        <w:t>Resumen de Plan de Compras y Contrataciones (PACC)</w:t>
      </w:r>
      <w:bookmarkEnd w:id="42"/>
      <w:r w:rsidRPr="00536B4E">
        <w:rPr>
          <w:rFonts w:eastAsia="Calibri" w:cs="Times New Roman"/>
          <w:b/>
          <w:bCs/>
          <w:color w:val="767171"/>
          <w:szCs w:val="24"/>
        </w:rPr>
        <w:t xml:space="preserve"> </w:t>
      </w:r>
    </w:p>
    <w:p w14:paraId="57C5F978" w14:textId="1FFBBBE8" w:rsidR="00FA7F5A" w:rsidRPr="00536B4E" w:rsidRDefault="00FA7F5A" w:rsidP="00FA7F5A">
      <w:pPr>
        <w:spacing w:before="240" w:line="360" w:lineRule="auto"/>
        <w:rPr>
          <w:rFonts w:eastAsia="Calibri"/>
        </w:rPr>
      </w:pPr>
      <w:r w:rsidRPr="00536B4E">
        <w:rPr>
          <w:rFonts w:eastAsia="Calibri"/>
        </w:rPr>
        <w:t xml:space="preserve">El Plan Anual de Compras y Contrataciones (PACC) 2023 tiene una planificación de RD$ 1,850,030,663.49.  </w:t>
      </w:r>
    </w:p>
    <w:tbl>
      <w:tblPr>
        <w:tblW w:w="790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862"/>
        <w:gridCol w:w="4042"/>
      </w:tblGrid>
      <w:tr w:rsidR="00FA7F5A" w:rsidRPr="00A2112D" w14:paraId="6256FFF4" w14:textId="77777777" w:rsidTr="005566F4">
        <w:trPr>
          <w:trHeight w:val="300"/>
        </w:trPr>
        <w:tc>
          <w:tcPr>
            <w:tcW w:w="7904" w:type="dxa"/>
            <w:gridSpan w:val="2"/>
            <w:tcBorders>
              <w:top w:val="single" w:sz="6" w:space="0" w:color="auto"/>
              <w:left w:val="single" w:sz="6" w:space="0" w:color="auto"/>
              <w:bottom w:val="single" w:sz="6" w:space="0" w:color="auto"/>
              <w:right w:val="single" w:sz="6" w:space="0" w:color="auto"/>
            </w:tcBorders>
            <w:shd w:val="clear" w:color="auto" w:fill="002060"/>
            <w:hideMark/>
          </w:tcPr>
          <w:p w14:paraId="610044A9" w14:textId="77777777" w:rsidR="00FA7F5A" w:rsidRPr="00A2112D" w:rsidRDefault="00FA7F5A" w:rsidP="005566F4">
            <w:pPr>
              <w:spacing w:after="0" w:line="360" w:lineRule="auto"/>
              <w:ind w:left="675" w:right="1335"/>
              <w:jc w:val="center"/>
              <w:textAlignment w:val="baseline"/>
              <w:rPr>
                <w:rFonts w:eastAsia="Calibri"/>
                <w:b/>
                <w:bCs/>
              </w:rPr>
            </w:pPr>
            <w:r w:rsidRPr="00A2112D">
              <w:rPr>
                <w:rFonts w:eastAsia="Calibri"/>
                <w:b/>
                <w:bCs/>
                <w:color w:val="FFFFFF" w:themeColor="background1"/>
              </w:rPr>
              <w:t>Datos de cabecera PACC </w:t>
            </w:r>
          </w:p>
        </w:tc>
      </w:tr>
      <w:tr w:rsidR="00FA7F5A" w:rsidRPr="00A2112D" w14:paraId="5E82F4E8" w14:textId="77777777" w:rsidTr="008A3DE8">
        <w:trPr>
          <w:trHeight w:val="360"/>
        </w:trPr>
        <w:tc>
          <w:tcPr>
            <w:tcW w:w="386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A61772" w14:textId="77777777" w:rsidR="00FA7F5A" w:rsidRPr="00A2112D" w:rsidRDefault="00FA7F5A" w:rsidP="008A3DE8">
            <w:pPr>
              <w:spacing w:after="0" w:line="360" w:lineRule="auto"/>
              <w:ind w:left="330" w:right="150"/>
              <w:textAlignment w:val="baseline"/>
              <w:rPr>
                <w:rFonts w:eastAsia="Calibri"/>
              </w:rPr>
            </w:pPr>
            <w:r w:rsidRPr="00A2112D">
              <w:rPr>
                <w:rFonts w:eastAsia="Calibri"/>
              </w:rPr>
              <w:t>Monto estimado total </w:t>
            </w:r>
          </w:p>
        </w:tc>
        <w:tc>
          <w:tcPr>
            <w:tcW w:w="40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DE4829" w14:textId="77777777" w:rsidR="00FA7F5A" w:rsidRPr="00A2112D" w:rsidRDefault="00FA7F5A" w:rsidP="008A3DE8">
            <w:pPr>
              <w:spacing w:after="0" w:line="360" w:lineRule="auto"/>
              <w:ind w:left="150" w:right="1335"/>
              <w:textAlignment w:val="baseline"/>
              <w:rPr>
                <w:rFonts w:eastAsia="Calibri"/>
              </w:rPr>
            </w:pPr>
            <w:r w:rsidRPr="00A2112D">
              <w:rPr>
                <w:rFonts w:eastAsia="Calibri"/>
              </w:rPr>
              <w:t>RD$1,850,030,663.49 </w:t>
            </w:r>
          </w:p>
        </w:tc>
      </w:tr>
      <w:tr w:rsidR="00FA7F5A" w:rsidRPr="00A2112D" w14:paraId="50B7866F" w14:textId="77777777" w:rsidTr="008A3DE8">
        <w:trPr>
          <w:trHeight w:val="360"/>
        </w:trPr>
        <w:tc>
          <w:tcPr>
            <w:tcW w:w="386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FA41F8" w14:textId="77777777" w:rsidR="00FA7F5A" w:rsidRPr="00A2112D" w:rsidRDefault="00FA7F5A" w:rsidP="008A3DE8">
            <w:pPr>
              <w:spacing w:after="0" w:line="360" w:lineRule="auto"/>
              <w:ind w:left="330" w:right="150"/>
              <w:textAlignment w:val="baseline"/>
              <w:rPr>
                <w:rFonts w:eastAsia="Calibri"/>
              </w:rPr>
            </w:pPr>
            <w:r w:rsidRPr="00A2112D">
              <w:rPr>
                <w:rFonts w:eastAsia="Calibri"/>
              </w:rPr>
              <w:t>Cantidad de procesos registrados </w:t>
            </w:r>
          </w:p>
        </w:tc>
        <w:tc>
          <w:tcPr>
            <w:tcW w:w="40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C1B130" w14:textId="77777777" w:rsidR="00FA7F5A" w:rsidRPr="00A2112D" w:rsidRDefault="00FA7F5A" w:rsidP="008A3DE8">
            <w:pPr>
              <w:spacing w:after="0" w:line="360" w:lineRule="auto"/>
              <w:ind w:left="150" w:right="1335"/>
              <w:textAlignment w:val="baseline"/>
              <w:rPr>
                <w:rFonts w:eastAsia="Calibri"/>
              </w:rPr>
            </w:pPr>
            <w:r w:rsidRPr="00A2112D">
              <w:rPr>
                <w:rFonts w:eastAsia="Calibri"/>
              </w:rPr>
              <w:t>183 </w:t>
            </w:r>
          </w:p>
        </w:tc>
      </w:tr>
      <w:tr w:rsidR="00FA7F5A" w:rsidRPr="00A2112D" w14:paraId="1B25D3C9" w14:textId="77777777" w:rsidTr="008A3DE8">
        <w:trPr>
          <w:trHeight w:val="360"/>
        </w:trPr>
        <w:tc>
          <w:tcPr>
            <w:tcW w:w="386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AD1DE0" w14:textId="77777777" w:rsidR="00FA7F5A" w:rsidRPr="00A2112D" w:rsidRDefault="00FA7F5A" w:rsidP="008A3DE8">
            <w:pPr>
              <w:spacing w:after="0" w:line="360" w:lineRule="auto"/>
              <w:ind w:left="330" w:right="150"/>
              <w:textAlignment w:val="baseline"/>
              <w:rPr>
                <w:rFonts w:eastAsia="Calibri"/>
              </w:rPr>
            </w:pPr>
            <w:r w:rsidRPr="00A2112D">
              <w:rPr>
                <w:rFonts w:eastAsia="Calibri"/>
              </w:rPr>
              <w:t>Capítulo </w:t>
            </w:r>
          </w:p>
        </w:tc>
        <w:tc>
          <w:tcPr>
            <w:tcW w:w="40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5FF424" w14:textId="77777777" w:rsidR="00FA7F5A" w:rsidRPr="00A2112D" w:rsidRDefault="00FA7F5A" w:rsidP="008A3DE8">
            <w:pPr>
              <w:spacing w:after="0" w:line="360" w:lineRule="auto"/>
              <w:ind w:left="150" w:right="1335"/>
              <w:textAlignment w:val="baseline"/>
              <w:rPr>
                <w:rFonts w:eastAsia="Calibri"/>
              </w:rPr>
            </w:pPr>
            <w:r w:rsidRPr="00A2112D">
              <w:rPr>
                <w:rFonts w:eastAsia="Calibri"/>
              </w:rPr>
              <w:t>5131 </w:t>
            </w:r>
          </w:p>
        </w:tc>
      </w:tr>
      <w:tr w:rsidR="00FA7F5A" w:rsidRPr="00A2112D" w14:paraId="68ABF93B" w14:textId="77777777" w:rsidTr="008A3DE8">
        <w:trPr>
          <w:trHeight w:val="360"/>
        </w:trPr>
        <w:tc>
          <w:tcPr>
            <w:tcW w:w="386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3A7D2B" w14:textId="6E9AD059" w:rsidR="00FA7F5A" w:rsidRPr="00A2112D" w:rsidRDefault="00C8291B" w:rsidP="008A3DE8">
            <w:pPr>
              <w:spacing w:after="0" w:line="360" w:lineRule="auto"/>
              <w:ind w:left="330" w:right="150"/>
              <w:textAlignment w:val="baseline"/>
              <w:rPr>
                <w:rFonts w:eastAsia="Calibri"/>
              </w:rPr>
            </w:pPr>
            <w:r w:rsidRPr="00A2112D">
              <w:rPr>
                <w:rFonts w:eastAsia="Calibri"/>
              </w:rPr>
              <w:t>Subcapítulo</w:t>
            </w:r>
            <w:r w:rsidR="00FA7F5A" w:rsidRPr="00A2112D">
              <w:rPr>
                <w:rFonts w:eastAsia="Calibri"/>
              </w:rPr>
              <w:t> </w:t>
            </w:r>
          </w:p>
        </w:tc>
        <w:tc>
          <w:tcPr>
            <w:tcW w:w="40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E0A878" w14:textId="77777777" w:rsidR="00FA7F5A" w:rsidRPr="00A2112D" w:rsidRDefault="00FA7F5A" w:rsidP="008A3DE8">
            <w:pPr>
              <w:spacing w:after="0" w:line="360" w:lineRule="auto"/>
              <w:ind w:left="150" w:right="1335"/>
              <w:textAlignment w:val="baseline"/>
              <w:rPr>
                <w:rFonts w:eastAsia="Calibri"/>
              </w:rPr>
            </w:pPr>
            <w:r w:rsidRPr="00A2112D">
              <w:rPr>
                <w:rFonts w:eastAsia="Calibri"/>
              </w:rPr>
              <w:t>01 </w:t>
            </w:r>
          </w:p>
        </w:tc>
      </w:tr>
      <w:tr w:rsidR="00FA7F5A" w:rsidRPr="00A2112D" w14:paraId="012955C8" w14:textId="77777777" w:rsidTr="008A3DE8">
        <w:trPr>
          <w:trHeight w:val="360"/>
        </w:trPr>
        <w:tc>
          <w:tcPr>
            <w:tcW w:w="386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852D2B" w14:textId="77777777" w:rsidR="00FA7F5A" w:rsidRPr="00A2112D" w:rsidRDefault="00FA7F5A" w:rsidP="008A3DE8">
            <w:pPr>
              <w:spacing w:after="0" w:line="360" w:lineRule="auto"/>
              <w:ind w:left="330" w:right="150"/>
              <w:textAlignment w:val="baseline"/>
              <w:rPr>
                <w:rFonts w:eastAsia="Calibri"/>
              </w:rPr>
            </w:pPr>
            <w:r w:rsidRPr="00A2112D">
              <w:rPr>
                <w:rFonts w:eastAsia="Calibri"/>
              </w:rPr>
              <w:t>Unidad ejecutora </w:t>
            </w:r>
          </w:p>
        </w:tc>
        <w:tc>
          <w:tcPr>
            <w:tcW w:w="40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229135" w14:textId="77777777" w:rsidR="00FA7F5A" w:rsidRPr="00A2112D" w:rsidRDefault="00FA7F5A" w:rsidP="008A3DE8">
            <w:pPr>
              <w:spacing w:after="0" w:line="360" w:lineRule="auto"/>
              <w:ind w:left="150" w:right="1335"/>
              <w:textAlignment w:val="baseline"/>
              <w:rPr>
                <w:rFonts w:eastAsia="Calibri"/>
              </w:rPr>
            </w:pPr>
            <w:r w:rsidRPr="00A2112D">
              <w:rPr>
                <w:rFonts w:eastAsia="Calibri"/>
              </w:rPr>
              <w:t>0001 </w:t>
            </w:r>
          </w:p>
        </w:tc>
      </w:tr>
      <w:tr w:rsidR="00FA7F5A" w:rsidRPr="00A2112D" w14:paraId="770FE2B3" w14:textId="77777777" w:rsidTr="008A3DE8">
        <w:trPr>
          <w:trHeight w:val="315"/>
        </w:trPr>
        <w:tc>
          <w:tcPr>
            <w:tcW w:w="386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CC7DA0" w14:textId="77777777" w:rsidR="00FA7F5A" w:rsidRPr="00A2112D" w:rsidRDefault="00FA7F5A" w:rsidP="008A3DE8">
            <w:pPr>
              <w:spacing w:after="0" w:line="360" w:lineRule="auto"/>
              <w:ind w:left="330" w:right="150"/>
              <w:textAlignment w:val="baseline"/>
              <w:rPr>
                <w:rFonts w:eastAsia="Calibri"/>
              </w:rPr>
            </w:pPr>
            <w:r w:rsidRPr="00A2112D">
              <w:rPr>
                <w:rFonts w:eastAsia="Calibri"/>
              </w:rPr>
              <w:t>Unidad de compra </w:t>
            </w:r>
          </w:p>
        </w:tc>
        <w:tc>
          <w:tcPr>
            <w:tcW w:w="40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FC1DCC" w14:textId="77777777" w:rsidR="00FA7F5A" w:rsidRPr="00A2112D" w:rsidRDefault="00FA7F5A" w:rsidP="008A3DE8">
            <w:pPr>
              <w:spacing w:after="0" w:line="360" w:lineRule="auto"/>
              <w:ind w:left="150" w:right="105"/>
              <w:textAlignment w:val="baseline"/>
              <w:rPr>
                <w:rFonts w:eastAsia="Calibri"/>
              </w:rPr>
            </w:pPr>
            <w:r w:rsidRPr="00A2112D">
              <w:rPr>
                <w:rFonts w:eastAsia="Calibri"/>
              </w:rPr>
              <w:t>Instituto Dominicano De Las Telecomunicaciones </w:t>
            </w:r>
          </w:p>
        </w:tc>
      </w:tr>
      <w:tr w:rsidR="00FA7F5A" w:rsidRPr="00A2112D" w14:paraId="0611E2C8" w14:textId="77777777" w:rsidTr="008A3DE8">
        <w:trPr>
          <w:trHeight w:val="315"/>
        </w:trPr>
        <w:tc>
          <w:tcPr>
            <w:tcW w:w="386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78EF71" w14:textId="77777777" w:rsidR="00FA7F5A" w:rsidRPr="00A2112D" w:rsidRDefault="00FA7F5A" w:rsidP="008A3DE8">
            <w:pPr>
              <w:spacing w:after="0" w:line="360" w:lineRule="auto"/>
              <w:ind w:left="330" w:right="150"/>
              <w:textAlignment w:val="baseline"/>
              <w:rPr>
                <w:rFonts w:eastAsia="Calibri"/>
              </w:rPr>
            </w:pPr>
            <w:r w:rsidRPr="00A2112D">
              <w:rPr>
                <w:rFonts w:eastAsia="Calibri"/>
              </w:rPr>
              <w:t>Año fiscal </w:t>
            </w:r>
          </w:p>
        </w:tc>
        <w:tc>
          <w:tcPr>
            <w:tcW w:w="40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868E67" w14:textId="77777777" w:rsidR="00FA7F5A" w:rsidRPr="00A2112D" w:rsidRDefault="00FA7F5A" w:rsidP="008A3DE8">
            <w:pPr>
              <w:spacing w:after="0" w:line="360" w:lineRule="auto"/>
              <w:ind w:left="150" w:right="1335"/>
              <w:textAlignment w:val="baseline"/>
              <w:rPr>
                <w:rFonts w:eastAsia="Calibri"/>
              </w:rPr>
            </w:pPr>
            <w:r w:rsidRPr="00A2112D">
              <w:rPr>
                <w:rFonts w:eastAsia="Calibri"/>
              </w:rPr>
              <w:t>2023 </w:t>
            </w:r>
          </w:p>
        </w:tc>
      </w:tr>
      <w:tr w:rsidR="00FA7F5A" w:rsidRPr="00A2112D" w14:paraId="215AE16C" w14:textId="77777777" w:rsidTr="008A3DE8">
        <w:trPr>
          <w:trHeight w:val="315"/>
        </w:trPr>
        <w:tc>
          <w:tcPr>
            <w:tcW w:w="386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35D291" w14:textId="77777777" w:rsidR="00FA7F5A" w:rsidRPr="00A2112D" w:rsidRDefault="00FA7F5A" w:rsidP="008A3DE8">
            <w:pPr>
              <w:spacing w:after="0" w:line="360" w:lineRule="auto"/>
              <w:ind w:left="330" w:right="150"/>
              <w:textAlignment w:val="baseline"/>
              <w:rPr>
                <w:rFonts w:eastAsia="Calibri"/>
              </w:rPr>
            </w:pPr>
            <w:r w:rsidRPr="00A2112D">
              <w:rPr>
                <w:rFonts w:eastAsia="Calibri"/>
              </w:rPr>
              <w:t>Fecha aprobación </w:t>
            </w:r>
          </w:p>
        </w:tc>
        <w:tc>
          <w:tcPr>
            <w:tcW w:w="40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DC028E" w14:textId="77777777" w:rsidR="00FA7F5A" w:rsidRPr="00A2112D" w:rsidRDefault="00FA7F5A" w:rsidP="008A3DE8">
            <w:pPr>
              <w:spacing w:after="0" w:line="360" w:lineRule="auto"/>
              <w:ind w:left="150" w:right="1335"/>
              <w:textAlignment w:val="baseline"/>
              <w:rPr>
                <w:rFonts w:eastAsia="Calibri"/>
              </w:rPr>
            </w:pPr>
            <w:r w:rsidRPr="00A2112D">
              <w:rPr>
                <w:rFonts w:eastAsia="Calibri"/>
              </w:rPr>
              <w:t>25/01/2023 </w:t>
            </w:r>
          </w:p>
        </w:tc>
      </w:tr>
      <w:tr w:rsidR="00FA7F5A" w:rsidRPr="00A2112D" w14:paraId="677E65B5" w14:textId="77777777" w:rsidTr="008A3DE8">
        <w:trPr>
          <w:trHeight w:val="300"/>
        </w:trPr>
        <w:tc>
          <w:tcPr>
            <w:tcW w:w="7904" w:type="dxa"/>
            <w:gridSpan w:val="2"/>
            <w:tcBorders>
              <w:top w:val="single" w:sz="6" w:space="0" w:color="auto"/>
              <w:left w:val="single" w:sz="6" w:space="0" w:color="auto"/>
              <w:bottom w:val="single" w:sz="6" w:space="0" w:color="auto"/>
              <w:right w:val="single" w:sz="6" w:space="0" w:color="auto"/>
            </w:tcBorders>
            <w:shd w:val="clear" w:color="auto" w:fill="002060"/>
            <w:vAlign w:val="center"/>
            <w:hideMark/>
          </w:tcPr>
          <w:p w14:paraId="3686ABED" w14:textId="77777777" w:rsidR="00FA7F5A" w:rsidRPr="00A2112D" w:rsidRDefault="00FA7F5A" w:rsidP="008A3DE8">
            <w:pPr>
              <w:spacing w:after="0" w:line="360" w:lineRule="auto"/>
              <w:ind w:left="330" w:right="150"/>
              <w:textAlignment w:val="baseline"/>
              <w:rPr>
                <w:rFonts w:eastAsia="Calibri"/>
                <w:b/>
                <w:bCs/>
              </w:rPr>
            </w:pPr>
            <w:r w:rsidRPr="00A2112D">
              <w:rPr>
                <w:rFonts w:eastAsia="Calibri"/>
                <w:b/>
                <w:bCs/>
                <w:color w:val="FFFFFF" w:themeColor="background1"/>
              </w:rPr>
              <w:t>Montos estimados según objeto de contratación </w:t>
            </w:r>
          </w:p>
        </w:tc>
      </w:tr>
      <w:tr w:rsidR="00FA7F5A" w:rsidRPr="00A2112D" w14:paraId="68A80D81" w14:textId="77777777" w:rsidTr="008A3DE8">
        <w:trPr>
          <w:trHeight w:val="300"/>
        </w:trPr>
        <w:tc>
          <w:tcPr>
            <w:tcW w:w="386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10BCF3" w14:textId="77777777" w:rsidR="00FA7F5A" w:rsidRPr="00A2112D" w:rsidRDefault="00FA7F5A" w:rsidP="008A3DE8">
            <w:pPr>
              <w:spacing w:after="0" w:line="360" w:lineRule="auto"/>
              <w:ind w:left="330" w:right="150"/>
              <w:textAlignment w:val="baseline"/>
              <w:rPr>
                <w:rFonts w:eastAsia="Calibri"/>
              </w:rPr>
            </w:pPr>
            <w:r w:rsidRPr="00A2112D">
              <w:rPr>
                <w:rFonts w:eastAsia="Calibri"/>
              </w:rPr>
              <w:t>Bienes </w:t>
            </w:r>
          </w:p>
        </w:tc>
        <w:tc>
          <w:tcPr>
            <w:tcW w:w="40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2D9B34" w14:textId="77777777" w:rsidR="00FA7F5A" w:rsidRPr="00A2112D" w:rsidRDefault="00FA7F5A" w:rsidP="008A3DE8">
            <w:pPr>
              <w:spacing w:after="0" w:line="360" w:lineRule="auto"/>
              <w:ind w:left="150" w:right="1335"/>
              <w:textAlignment w:val="baseline"/>
              <w:rPr>
                <w:rFonts w:eastAsia="Calibri"/>
              </w:rPr>
            </w:pPr>
            <w:r w:rsidRPr="00A2112D">
              <w:rPr>
                <w:rFonts w:eastAsia="Calibri"/>
              </w:rPr>
              <w:t>RD$ 228,010,323.49 </w:t>
            </w:r>
          </w:p>
        </w:tc>
      </w:tr>
      <w:tr w:rsidR="00FA7F5A" w:rsidRPr="00A2112D" w14:paraId="2D8BDC01" w14:textId="77777777" w:rsidTr="008A3DE8">
        <w:trPr>
          <w:trHeight w:val="300"/>
        </w:trPr>
        <w:tc>
          <w:tcPr>
            <w:tcW w:w="386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1AF21F" w14:textId="77777777" w:rsidR="00FA7F5A" w:rsidRPr="00A2112D" w:rsidRDefault="00FA7F5A" w:rsidP="008A3DE8">
            <w:pPr>
              <w:spacing w:after="0" w:line="360" w:lineRule="auto"/>
              <w:ind w:left="330" w:right="150"/>
              <w:textAlignment w:val="baseline"/>
              <w:rPr>
                <w:rFonts w:eastAsia="Calibri"/>
              </w:rPr>
            </w:pPr>
            <w:r w:rsidRPr="00A2112D">
              <w:rPr>
                <w:rFonts w:eastAsia="Calibri"/>
              </w:rPr>
              <w:t>Obras </w:t>
            </w:r>
          </w:p>
        </w:tc>
        <w:tc>
          <w:tcPr>
            <w:tcW w:w="40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C74416" w14:textId="77777777" w:rsidR="00FA7F5A" w:rsidRPr="00A2112D" w:rsidRDefault="00FA7F5A" w:rsidP="008A3DE8">
            <w:pPr>
              <w:spacing w:after="0" w:line="360" w:lineRule="auto"/>
              <w:ind w:left="150" w:right="1335"/>
              <w:textAlignment w:val="baseline"/>
              <w:rPr>
                <w:rFonts w:eastAsia="Calibri"/>
              </w:rPr>
            </w:pPr>
            <w:r w:rsidRPr="00A2112D">
              <w:rPr>
                <w:rFonts w:eastAsia="Calibri"/>
              </w:rPr>
              <w:t>RD$ 1,372,840,602.00 </w:t>
            </w:r>
          </w:p>
        </w:tc>
      </w:tr>
      <w:tr w:rsidR="00FA7F5A" w:rsidRPr="00A2112D" w14:paraId="624AFAA4" w14:textId="77777777" w:rsidTr="008A3DE8">
        <w:trPr>
          <w:trHeight w:val="300"/>
        </w:trPr>
        <w:tc>
          <w:tcPr>
            <w:tcW w:w="386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83EE4C" w14:textId="77777777" w:rsidR="00FA7F5A" w:rsidRPr="00A2112D" w:rsidRDefault="00FA7F5A" w:rsidP="008A3DE8">
            <w:pPr>
              <w:spacing w:after="0" w:line="360" w:lineRule="auto"/>
              <w:ind w:left="330" w:right="150"/>
              <w:textAlignment w:val="baseline"/>
              <w:rPr>
                <w:rFonts w:eastAsia="Calibri"/>
              </w:rPr>
            </w:pPr>
            <w:r w:rsidRPr="00A2112D">
              <w:rPr>
                <w:rFonts w:eastAsia="Calibri"/>
              </w:rPr>
              <w:t>Servicios </w:t>
            </w:r>
          </w:p>
        </w:tc>
        <w:tc>
          <w:tcPr>
            <w:tcW w:w="40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59D4F2" w14:textId="77777777" w:rsidR="00FA7F5A" w:rsidRPr="00A2112D" w:rsidRDefault="00FA7F5A" w:rsidP="008A3DE8">
            <w:pPr>
              <w:spacing w:after="0" w:line="360" w:lineRule="auto"/>
              <w:ind w:left="150" w:right="1335"/>
              <w:textAlignment w:val="baseline"/>
              <w:rPr>
                <w:rFonts w:eastAsia="Calibri"/>
              </w:rPr>
            </w:pPr>
            <w:r w:rsidRPr="00A2112D">
              <w:rPr>
                <w:rFonts w:eastAsia="Calibri"/>
              </w:rPr>
              <w:t>RD$ 231,458,938.00 </w:t>
            </w:r>
          </w:p>
        </w:tc>
      </w:tr>
      <w:tr w:rsidR="00FA7F5A" w:rsidRPr="00A2112D" w14:paraId="187B229A" w14:textId="77777777" w:rsidTr="008A3DE8">
        <w:trPr>
          <w:trHeight w:val="300"/>
        </w:trPr>
        <w:tc>
          <w:tcPr>
            <w:tcW w:w="386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7E3E4A" w14:textId="77777777" w:rsidR="00FA7F5A" w:rsidRPr="00A2112D" w:rsidRDefault="00FA7F5A" w:rsidP="008A3DE8">
            <w:pPr>
              <w:spacing w:after="0" w:line="360" w:lineRule="auto"/>
              <w:ind w:left="330" w:right="150"/>
              <w:textAlignment w:val="baseline"/>
              <w:rPr>
                <w:rFonts w:eastAsia="Calibri"/>
              </w:rPr>
            </w:pPr>
            <w:r w:rsidRPr="00A2112D">
              <w:rPr>
                <w:rFonts w:eastAsia="Calibri"/>
              </w:rPr>
              <w:t>Servicios: consultoría </w:t>
            </w:r>
          </w:p>
        </w:tc>
        <w:tc>
          <w:tcPr>
            <w:tcW w:w="40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289F7C" w14:textId="77777777" w:rsidR="00FA7F5A" w:rsidRPr="00A2112D" w:rsidRDefault="00FA7F5A" w:rsidP="008A3DE8">
            <w:pPr>
              <w:spacing w:after="0" w:line="360" w:lineRule="auto"/>
              <w:ind w:left="150" w:right="1335"/>
              <w:textAlignment w:val="baseline"/>
              <w:rPr>
                <w:rFonts w:eastAsia="Calibri"/>
              </w:rPr>
            </w:pPr>
            <w:r w:rsidRPr="00A2112D">
              <w:rPr>
                <w:rFonts w:eastAsia="Calibri"/>
              </w:rPr>
              <w:t>RD$ 15,220,800.00 </w:t>
            </w:r>
          </w:p>
        </w:tc>
      </w:tr>
      <w:tr w:rsidR="00FA7F5A" w:rsidRPr="00A2112D" w14:paraId="30D7A3AC" w14:textId="77777777" w:rsidTr="008A3DE8">
        <w:trPr>
          <w:trHeight w:val="300"/>
        </w:trPr>
        <w:tc>
          <w:tcPr>
            <w:tcW w:w="386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04B021" w14:textId="77777777" w:rsidR="00FA7F5A" w:rsidRPr="00A2112D" w:rsidRDefault="00FA7F5A" w:rsidP="008A3DE8">
            <w:pPr>
              <w:spacing w:after="0" w:line="360" w:lineRule="auto"/>
              <w:ind w:left="330" w:right="150"/>
              <w:textAlignment w:val="baseline"/>
              <w:rPr>
                <w:rFonts w:eastAsia="Calibri"/>
              </w:rPr>
            </w:pPr>
            <w:r w:rsidRPr="00A2112D">
              <w:rPr>
                <w:rFonts w:eastAsia="Calibri"/>
              </w:rPr>
              <w:t>Servicios: consultoría basada en la calidad de los servicios </w:t>
            </w:r>
          </w:p>
          <w:p w14:paraId="092C0EAC" w14:textId="77777777" w:rsidR="00FA7F5A" w:rsidRPr="00A2112D" w:rsidRDefault="00FA7F5A" w:rsidP="008A3DE8">
            <w:pPr>
              <w:spacing w:after="0" w:line="360" w:lineRule="auto"/>
              <w:ind w:left="330" w:right="150"/>
              <w:textAlignment w:val="baseline"/>
              <w:rPr>
                <w:rFonts w:eastAsia="Calibri"/>
              </w:rPr>
            </w:pPr>
          </w:p>
          <w:p w14:paraId="5C676702" w14:textId="77777777" w:rsidR="00FA7F5A" w:rsidRPr="00A2112D" w:rsidRDefault="00FA7F5A" w:rsidP="008A3DE8">
            <w:pPr>
              <w:spacing w:after="0" w:line="360" w:lineRule="auto"/>
              <w:ind w:left="330" w:right="150"/>
              <w:textAlignment w:val="baseline"/>
              <w:rPr>
                <w:rFonts w:eastAsia="Calibri"/>
              </w:rPr>
            </w:pPr>
          </w:p>
          <w:p w14:paraId="22E195A8" w14:textId="77777777" w:rsidR="00FA7F5A" w:rsidRPr="00A2112D" w:rsidRDefault="00FA7F5A" w:rsidP="008A3DE8">
            <w:pPr>
              <w:spacing w:after="0" w:line="360" w:lineRule="auto"/>
              <w:ind w:left="330" w:right="150"/>
              <w:textAlignment w:val="baseline"/>
              <w:rPr>
                <w:rFonts w:eastAsia="Calibri"/>
              </w:rPr>
            </w:pPr>
          </w:p>
          <w:p w14:paraId="3235D366" w14:textId="77777777" w:rsidR="00FA7F5A" w:rsidRPr="00A2112D" w:rsidRDefault="00FA7F5A" w:rsidP="008A3DE8">
            <w:pPr>
              <w:spacing w:after="0" w:line="360" w:lineRule="auto"/>
              <w:ind w:left="330" w:right="150"/>
              <w:textAlignment w:val="baseline"/>
              <w:rPr>
                <w:rFonts w:eastAsia="Calibri"/>
              </w:rPr>
            </w:pPr>
          </w:p>
          <w:p w14:paraId="46EB3D85" w14:textId="77777777" w:rsidR="00FA7F5A" w:rsidRPr="00A2112D" w:rsidRDefault="00FA7F5A" w:rsidP="008A3DE8">
            <w:pPr>
              <w:spacing w:after="0" w:line="360" w:lineRule="auto"/>
              <w:ind w:left="330" w:right="150"/>
              <w:textAlignment w:val="baseline"/>
              <w:rPr>
                <w:rFonts w:eastAsia="Calibri"/>
              </w:rPr>
            </w:pPr>
          </w:p>
        </w:tc>
        <w:tc>
          <w:tcPr>
            <w:tcW w:w="40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A3ED69" w14:textId="77777777" w:rsidR="00FA7F5A" w:rsidRPr="00A2112D" w:rsidRDefault="00FA7F5A" w:rsidP="008A3DE8">
            <w:pPr>
              <w:spacing w:after="0" w:line="360" w:lineRule="auto"/>
              <w:ind w:left="150" w:right="1335"/>
              <w:textAlignment w:val="baseline"/>
              <w:rPr>
                <w:rFonts w:eastAsia="Calibri"/>
              </w:rPr>
            </w:pPr>
            <w:r w:rsidRPr="00A2112D">
              <w:rPr>
                <w:rFonts w:eastAsia="Calibri"/>
              </w:rPr>
              <w:t>RD$ 2,500,000.00 </w:t>
            </w:r>
          </w:p>
        </w:tc>
      </w:tr>
      <w:tr w:rsidR="00FA7F5A" w:rsidRPr="00A2112D" w14:paraId="59D8873E" w14:textId="77777777" w:rsidTr="008A3DE8">
        <w:trPr>
          <w:trHeight w:val="300"/>
        </w:trPr>
        <w:tc>
          <w:tcPr>
            <w:tcW w:w="7904" w:type="dxa"/>
            <w:gridSpan w:val="2"/>
            <w:tcBorders>
              <w:top w:val="single" w:sz="6" w:space="0" w:color="auto"/>
              <w:left w:val="single" w:sz="6" w:space="0" w:color="auto"/>
              <w:bottom w:val="single" w:sz="6" w:space="0" w:color="auto"/>
              <w:right w:val="single" w:sz="6" w:space="0" w:color="auto"/>
            </w:tcBorders>
            <w:shd w:val="clear" w:color="auto" w:fill="002060"/>
            <w:vAlign w:val="center"/>
            <w:hideMark/>
          </w:tcPr>
          <w:p w14:paraId="5BAEBEBF" w14:textId="77777777" w:rsidR="00FA7F5A" w:rsidRPr="00A2112D" w:rsidRDefault="00FA7F5A" w:rsidP="008A3DE8">
            <w:pPr>
              <w:spacing w:after="0" w:line="360" w:lineRule="auto"/>
              <w:ind w:left="330" w:right="150"/>
              <w:textAlignment w:val="baseline"/>
              <w:rPr>
                <w:rFonts w:eastAsia="Calibri"/>
                <w:b/>
                <w:bCs/>
              </w:rPr>
            </w:pPr>
            <w:r w:rsidRPr="00A2112D">
              <w:rPr>
                <w:rFonts w:eastAsia="Calibri"/>
                <w:b/>
                <w:bCs/>
                <w:color w:val="FFFFFF" w:themeColor="background1"/>
              </w:rPr>
              <w:t xml:space="preserve">Montos Estimados Según Clasificación </w:t>
            </w:r>
            <w:proofErr w:type="spellStart"/>
            <w:r w:rsidRPr="00A2112D">
              <w:rPr>
                <w:rFonts w:eastAsia="Calibri"/>
                <w:b/>
                <w:bCs/>
                <w:color w:val="FFFFFF" w:themeColor="background1"/>
              </w:rPr>
              <w:t>Mipyme</w:t>
            </w:r>
            <w:proofErr w:type="spellEnd"/>
            <w:r w:rsidRPr="00A2112D">
              <w:rPr>
                <w:rFonts w:eastAsia="Calibri"/>
                <w:b/>
                <w:bCs/>
                <w:color w:val="FFFFFF" w:themeColor="background1"/>
              </w:rPr>
              <w:t> </w:t>
            </w:r>
          </w:p>
        </w:tc>
      </w:tr>
      <w:tr w:rsidR="00FA7F5A" w:rsidRPr="00A2112D" w14:paraId="30808D6E" w14:textId="77777777" w:rsidTr="008A3DE8">
        <w:trPr>
          <w:trHeight w:val="300"/>
        </w:trPr>
        <w:tc>
          <w:tcPr>
            <w:tcW w:w="386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C937E7" w14:textId="77777777" w:rsidR="00FA7F5A" w:rsidRPr="00A2112D" w:rsidRDefault="00FA7F5A" w:rsidP="008A3DE8">
            <w:pPr>
              <w:spacing w:after="0" w:line="360" w:lineRule="auto"/>
              <w:ind w:left="330" w:right="150"/>
              <w:textAlignment w:val="baseline"/>
              <w:rPr>
                <w:rFonts w:eastAsia="Calibri"/>
              </w:rPr>
            </w:pPr>
            <w:proofErr w:type="spellStart"/>
            <w:r w:rsidRPr="00A2112D">
              <w:rPr>
                <w:rFonts w:eastAsia="Calibri"/>
              </w:rPr>
              <w:lastRenderedPageBreak/>
              <w:t>Mipyme</w:t>
            </w:r>
            <w:proofErr w:type="spellEnd"/>
            <w:r w:rsidRPr="00A2112D">
              <w:rPr>
                <w:rFonts w:eastAsia="Calibri"/>
              </w:rPr>
              <w:t> </w:t>
            </w:r>
          </w:p>
        </w:tc>
        <w:tc>
          <w:tcPr>
            <w:tcW w:w="40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7285B6" w14:textId="77777777" w:rsidR="00FA7F5A" w:rsidRPr="00A2112D" w:rsidRDefault="00FA7F5A" w:rsidP="008A3DE8">
            <w:pPr>
              <w:spacing w:after="0" w:line="360" w:lineRule="auto"/>
              <w:ind w:left="150" w:right="1335"/>
              <w:textAlignment w:val="baseline"/>
              <w:rPr>
                <w:rFonts w:eastAsia="Calibri"/>
              </w:rPr>
            </w:pPr>
            <w:r w:rsidRPr="00A2112D">
              <w:rPr>
                <w:rFonts w:eastAsia="Calibri"/>
              </w:rPr>
              <w:t>RD$ 28,926,204.52 </w:t>
            </w:r>
          </w:p>
        </w:tc>
      </w:tr>
      <w:tr w:rsidR="00FA7F5A" w:rsidRPr="00A2112D" w14:paraId="1C24E570" w14:textId="77777777" w:rsidTr="008A3DE8">
        <w:trPr>
          <w:trHeight w:val="300"/>
        </w:trPr>
        <w:tc>
          <w:tcPr>
            <w:tcW w:w="386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BE8788" w14:textId="77777777" w:rsidR="00FA7F5A" w:rsidRPr="00A2112D" w:rsidRDefault="00FA7F5A" w:rsidP="008A3DE8">
            <w:pPr>
              <w:spacing w:after="0" w:line="360" w:lineRule="auto"/>
              <w:ind w:left="330" w:right="150"/>
              <w:textAlignment w:val="baseline"/>
              <w:rPr>
                <w:rFonts w:eastAsia="Calibri"/>
              </w:rPr>
            </w:pPr>
            <w:proofErr w:type="spellStart"/>
            <w:r w:rsidRPr="00A2112D">
              <w:rPr>
                <w:rFonts w:eastAsia="Calibri"/>
              </w:rPr>
              <w:t>Mipyme</w:t>
            </w:r>
            <w:proofErr w:type="spellEnd"/>
            <w:r w:rsidRPr="00A2112D">
              <w:rPr>
                <w:rFonts w:eastAsia="Calibri"/>
              </w:rPr>
              <w:t xml:space="preserve"> Mujer </w:t>
            </w:r>
          </w:p>
        </w:tc>
        <w:tc>
          <w:tcPr>
            <w:tcW w:w="40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624CB0" w14:textId="77777777" w:rsidR="00FA7F5A" w:rsidRPr="00A2112D" w:rsidRDefault="00FA7F5A" w:rsidP="008A3DE8">
            <w:pPr>
              <w:spacing w:after="0" w:line="360" w:lineRule="auto"/>
              <w:ind w:left="150" w:right="1335"/>
              <w:textAlignment w:val="baseline"/>
              <w:rPr>
                <w:rFonts w:eastAsia="Calibri"/>
              </w:rPr>
            </w:pPr>
            <w:r w:rsidRPr="00A2112D">
              <w:rPr>
                <w:rFonts w:eastAsia="Calibri"/>
              </w:rPr>
              <w:t>RD$ 547,000.00 </w:t>
            </w:r>
          </w:p>
        </w:tc>
      </w:tr>
      <w:tr w:rsidR="00FA7F5A" w:rsidRPr="00A2112D" w14:paraId="6832A1AE" w14:textId="77777777" w:rsidTr="008A3DE8">
        <w:trPr>
          <w:trHeight w:val="65"/>
        </w:trPr>
        <w:tc>
          <w:tcPr>
            <w:tcW w:w="386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82C9EF" w14:textId="74884131" w:rsidR="00FA7F5A" w:rsidRPr="00A2112D" w:rsidRDefault="00FA7F5A" w:rsidP="008A3DE8">
            <w:pPr>
              <w:spacing w:after="0" w:line="360" w:lineRule="auto"/>
              <w:ind w:left="330" w:right="150"/>
              <w:textAlignment w:val="baseline"/>
              <w:rPr>
                <w:rFonts w:eastAsia="Calibri"/>
              </w:rPr>
            </w:pPr>
            <w:r w:rsidRPr="00A2112D">
              <w:rPr>
                <w:rFonts w:eastAsia="Calibri"/>
              </w:rPr>
              <w:t xml:space="preserve">No </w:t>
            </w:r>
            <w:proofErr w:type="spellStart"/>
            <w:r w:rsidRPr="00A2112D">
              <w:rPr>
                <w:rFonts w:eastAsia="Calibri"/>
              </w:rPr>
              <w:t>Mipyme</w:t>
            </w:r>
            <w:proofErr w:type="spellEnd"/>
            <w:r w:rsidRPr="00A2112D">
              <w:rPr>
                <w:rFonts w:eastAsia="Calibri"/>
              </w:rPr>
              <w:t> </w:t>
            </w:r>
          </w:p>
        </w:tc>
        <w:tc>
          <w:tcPr>
            <w:tcW w:w="40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19BB49" w14:textId="691D02ED" w:rsidR="00FA7F5A" w:rsidRPr="00A2112D" w:rsidRDefault="00FA7F5A" w:rsidP="008A3DE8">
            <w:pPr>
              <w:spacing w:after="0" w:line="360" w:lineRule="auto"/>
              <w:ind w:left="150" w:right="1335"/>
              <w:textAlignment w:val="baseline"/>
              <w:rPr>
                <w:rFonts w:eastAsia="Calibri"/>
              </w:rPr>
            </w:pPr>
            <w:r w:rsidRPr="00A2112D">
              <w:rPr>
                <w:rFonts w:eastAsia="Calibri"/>
              </w:rPr>
              <w:t>RD$1,820,557,458.97 </w:t>
            </w:r>
          </w:p>
        </w:tc>
      </w:tr>
      <w:tr w:rsidR="00FA7F5A" w:rsidRPr="00A2112D" w14:paraId="113A4CA9" w14:textId="77777777" w:rsidTr="008A3DE8">
        <w:trPr>
          <w:trHeight w:val="300"/>
        </w:trPr>
        <w:tc>
          <w:tcPr>
            <w:tcW w:w="7904" w:type="dxa"/>
            <w:gridSpan w:val="2"/>
            <w:tcBorders>
              <w:top w:val="single" w:sz="6" w:space="0" w:color="auto"/>
              <w:left w:val="single" w:sz="6" w:space="0" w:color="auto"/>
              <w:bottom w:val="single" w:sz="6" w:space="0" w:color="auto"/>
              <w:right w:val="single" w:sz="6" w:space="0" w:color="auto"/>
            </w:tcBorders>
            <w:shd w:val="clear" w:color="auto" w:fill="002060"/>
            <w:vAlign w:val="center"/>
            <w:hideMark/>
          </w:tcPr>
          <w:p w14:paraId="797178F5" w14:textId="77777777" w:rsidR="00FA7F5A" w:rsidRPr="00A2112D" w:rsidRDefault="00FA7F5A" w:rsidP="008A3DE8">
            <w:pPr>
              <w:spacing w:after="0" w:line="360" w:lineRule="auto"/>
              <w:ind w:left="330" w:right="150"/>
              <w:textAlignment w:val="baseline"/>
              <w:rPr>
                <w:rFonts w:eastAsia="Calibri"/>
                <w:b/>
                <w:bCs/>
              </w:rPr>
            </w:pPr>
            <w:r w:rsidRPr="00A2112D">
              <w:rPr>
                <w:rFonts w:eastAsia="Calibri"/>
                <w:b/>
                <w:bCs/>
                <w:color w:val="FFFFFF" w:themeColor="background1"/>
              </w:rPr>
              <w:t>Montos estimados según tipo de procedimiento </w:t>
            </w:r>
          </w:p>
        </w:tc>
      </w:tr>
      <w:tr w:rsidR="00FA7F5A" w:rsidRPr="00A2112D" w14:paraId="7D04F2A1" w14:textId="77777777" w:rsidTr="008A3DE8">
        <w:trPr>
          <w:trHeight w:val="300"/>
        </w:trPr>
        <w:tc>
          <w:tcPr>
            <w:tcW w:w="386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9BBA67" w14:textId="77777777" w:rsidR="00FA7F5A" w:rsidRPr="00A2112D" w:rsidRDefault="00FA7F5A" w:rsidP="008A3DE8">
            <w:pPr>
              <w:spacing w:after="0" w:line="360" w:lineRule="auto"/>
              <w:ind w:left="330" w:right="150"/>
              <w:textAlignment w:val="baseline"/>
              <w:rPr>
                <w:rFonts w:eastAsia="Calibri"/>
              </w:rPr>
            </w:pPr>
            <w:r w:rsidRPr="00A2112D">
              <w:rPr>
                <w:rFonts w:eastAsia="Calibri"/>
              </w:rPr>
              <w:t>Compras por debajo del umbral </w:t>
            </w:r>
          </w:p>
        </w:tc>
        <w:tc>
          <w:tcPr>
            <w:tcW w:w="40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4AAE13" w14:textId="77777777" w:rsidR="00FA7F5A" w:rsidRPr="00A2112D" w:rsidRDefault="00FA7F5A" w:rsidP="008A3DE8">
            <w:pPr>
              <w:spacing w:after="0" w:line="360" w:lineRule="auto"/>
              <w:ind w:left="150" w:right="1335"/>
              <w:textAlignment w:val="baseline"/>
              <w:rPr>
                <w:rFonts w:eastAsia="Calibri"/>
              </w:rPr>
            </w:pPr>
            <w:r w:rsidRPr="00A2112D">
              <w:rPr>
                <w:rFonts w:eastAsia="Calibri"/>
              </w:rPr>
              <w:t>RD$ 18,386,430.00 </w:t>
            </w:r>
          </w:p>
        </w:tc>
      </w:tr>
      <w:tr w:rsidR="00FA7F5A" w:rsidRPr="00A2112D" w14:paraId="0D1351D2" w14:textId="77777777" w:rsidTr="008A3DE8">
        <w:trPr>
          <w:trHeight w:val="300"/>
        </w:trPr>
        <w:tc>
          <w:tcPr>
            <w:tcW w:w="386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DD01A0" w14:textId="77777777" w:rsidR="00FA7F5A" w:rsidRPr="00A2112D" w:rsidRDefault="00FA7F5A" w:rsidP="008A3DE8">
            <w:pPr>
              <w:spacing w:after="0" w:line="360" w:lineRule="auto"/>
              <w:ind w:left="330" w:right="150"/>
              <w:textAlignment w:val="baseline"/>
              <w:rPr>
                <w:rFonts w:eastAsia="Calibri"/>
              </w:rPr>
            </w:pPr>
            <w:r w:rsidRPr="00A2112D">
              <w:rPr>
                <w:rFonts w:eastAsia="Calibri"/>
              </w:rPr>
              <w:t>Compra menor </w:t>
            </w:r>
          </w:p>
        </w:tc>
        <w:tc>
          <w:tcPr>
            <w:tcW w:w="40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9429C5" w14:textId="77777777" w:rsidR="00FA7F5A" w:rsidRPr="00A2112D" w:rsidRDefault="00FA7F5A" w:rsidP="008A3DE8">
            <w:pPr>
              <w:spacing w:after="0" w:line="360" w:lineRule="auto"/>
              <w:ind w:left="150" w:right="1335"/>
              <w:textAlignment w:val="baseline"/>
              <w:rPr>
                <w:rFonts w:eastAsia="Calibri"/>
              </w:rPr>
            </w:pPr>
            <w:r w:rsidRPr="00A2112D">
              <w:rPr>
                <w:rFonts w:eastAsia="Calibri"/>
              </w:rPr>
              <w:t>RD$ 88,338,619.49 </w:t>
            </w:r>
          </w:p>
        </w:tc>
      </w:tr>
      <w:tr w:rsidR="00FA7F5A" w:rsidRPr="00A2112D" w14:paraId="3512E5ED" w14:textId="77777777" w:rsidTr="008A3DE8">
        <w:trPr>
          <w:trHeight w:val="300"/>
        </w:trPr>
        <w:tc>
          <w:tcPr>
            <w:tcW w:w="386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36A44E" w14:textId="77777777" w:rsidR="00FA7F5A" w:rsidRPr="00A2112D" w:rsidRDefault="00FA7F5A" w:rsidP="008A3DE8">
            <w:pPr>
              <w:spacing w:after="0" w:line="360" w:lineRule="auto"/>
              <w:ind w:left="330" w:right="150"/>
              <w:textAlignment w:val="baseline"/>
              <w:rPr>
                <w:rFonts w:eastAsia="Calibri"/>
              </w:rPr>
            </w:pPr>
            <w:r w:rsidRPr="00A2112D">
              <w:rPr>
                <w:rFonts w:eastAsia="Calibri"/>
              </w:rPr>
              <w:t>Comparación de precios </w:t>
            </w:r>
          </w:p>
        </w:tc>
        <w:tc>
          <w:tcPr>
            <w:tcW w:w="40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4A14F7" w14:textId="77777777" w:rsidR="00FA7F5A" w:rsidRPr="00A2112D" w:rsidRDefault="00FA7F5A" w:rsidP="008A3DE8">
            <w:pPr>
              <w:spacing w:after="0" w:line="360" w:lineRule="auto"/>
              <w:ind w:left="150" w:right="1335"/>
              <w:textAlignment w:val="baseline"/>
              <w:rPr>
                <w:rFonts w:eastAsia="Calibri"/>
              </w:rPr>
            </w:pPr>
            <w:r w:rsidRPr="00A2112D">
              <w:rPr>
                <w:rFonts w:eastAsia="Calibri"/>
              </w:rPr>
              <w:t>RD$ 156,129,307.00 </w:t>
            </w:r>
          </w:p>
        </w:tc>
      </w:tr>
      <w:tr w:rsidR="00FA7F5A" w:rsidRPr="00A2112D" w14:paraId="15FB7939" w14:textId="77777777" w:rsidTr="008A3DE8">
        <w:trPr>
          <w:trHeight w:val="300"/>
        </w:trPr>
        <w:tc>
          <w:tcPr>
            <w:tcW w:w="386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0B96A8" w14:textId="77777777" w:rsidR="00FA7F5A" w:rsidRPr="00A2112D" w:rsidRDefault="00FA7F5A" w:rsidP="008A3DE8">
            <w:pPr>
              <w:spacing w:after="0" w:line="360" w:lineRule="auto"/>
              <w:ind w:left="330" w:right="150"/>
              <w:textAlignment w:val="baseline"/>
              <w:rPr>
                <w:rFonts w:eastAsia="Calibri"/>
              </w:rPr>
            </w:pPr>
            <w:r w:rsidRPr="00A2112D">
              <w:rPr>
                <w:rFonts w:eastAsia="Calibri"/>
              </w:rPr>
              <w:t>Licitación pública </w:t>
            </w:r>
          </w:p>
        </w:tc>
        <w:tc>
          <w:tcPr>
            <w:tcW w:w="40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9F7FED" w14:textId="54535881" w:rsidR="00FA7F5A" w:rsidRPr="00A2112D" w:rsidRDefault="00FA7F5A" w:rsidP="008A3DE8">
            <w:pPr>
              <w:spacing w:after="0" w:line="360" w:lineRule="auto"/>
              <w:ind w:left="150" w:right="1335"/>
              <w:textAlignment w:val="baseline"/>
              <w:rPr>
                <w:rFonts w:eastAsia="Calibri"/>
              </w:rPr>
            </w:pPr>
            <w:r w:rsidRPr="00A2112D">
              <w:rPr>
                <w:rFonts w:eastAsia="Calibri"/>
              </w:rPr>
              <w:t>RD$1,521,772,660.00 </w:t>
            </w:r>
          </w:p>
        </w:tc>
      </w:tr>
      <w:tr w:rsidR="00FA7F5A" w:rsidRPr="00A2112D" w14:paraId="72EDFB8D" w14:textId="77777777" w:rsidTr="008A3DE8">
        <w:trPr>
          <w:trHeight w:val="300"/>
        </w:trPr>
        <w:tc>
          <w:tcPr>
            <w:tcW w:w="386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66362D" w14:textId="77777777" w:rsidR="00FA7F5A" w:rsidRPr="00A2112D" w:rsidRDefault="00FA7F5A" w:rsidP="008A3DE8">
            <w:pPr>
              <w:spacing w:after="0" w:line="360" w:lineRule="auto"/>
              <w:ind w:left="330" w:right="150"/>
              <w:textAlignment w:val="baseline"/>
              <w:rPr>
                <w:rFonts w:eastAsia="Calibri"/>
              </w:rPr>
            </w:pPr>
            <w:r w:rsidRPr="00A2112D">
              <w:rPr>
                <w:rFonts w:eastAsia="Calibri"/>
              </w:rPr>
              <w:t>Licitación pública internacional </w:t>
            </w:r>
          </w:p>
        </w:tc>
        <w:tc>
          <w:tcPr>
            <w:tcW w:w="40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395E93" w14:textId="19062B1F" w:rsidR="00FA7F5A" w:rsidRPr="00A2112D" w:rsidRDefault="00FA7F5A" w:rsidP="008A3DE8">
            <w:pPr>
              <w:spacing w:after="0" w:line="360" w:lineRule="auto"/>
              <w:ind w:left="150" w:right="1335"/>
              <w:textAlignment w:val="baseline"/>
              <w:rPr>
                <w:rFonts w:eastAsia="Calibri"/>
              </w:rPr>
            </w:pPr>
            <w:r w:rsidRPr="00A2112D">
              <w:rPr>
                <w:rFonts w:eastAsia="Calibri"/>
              </w:rPr>
              <w:t>RD$                 -        </w:t>
            </w:r>
          </w:p>
        </w:tc>
      </w:tr>
      <w:tr w:rsidR="00FA7F5A" w:rsidRPr="00A2112D" w14:paraId="681AAFEB" w14:textId="77777777" w:rsidTr="008A3DE8">
        <w:trPr>
          <w:trHeight w:val="300"/>
        </w:trPr>
        <w:tc>
          <w:tcPr>
            <w:tcW w:w="386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D83B5F" w14:textId="77777777" w:rsidR="00FA7F5A" w:rsidRPr="00A2112D" w:rsidRDefault="00FA7F5A" w:rsidP="008A3DE8">
            <w:pPr>
              <w:spacing w:after="0" w:line="360" w:lineRule="auto"/>
              <w:ind w:left="330" w:right="150"/>
              <w:textAlignment w:val="baseline"/>
              <w:rPr>
                <w:rFonts w:eastAsia="Calibri"/>
              </w:rPr>
            </w:pPr>
            <w:r w:rsidRPr="00A2112D">
              <w:rPr>
                <w:rFonts w:eastAsia="Calibri"/>
              </w:rPr>
              <w:t>Licitación restringida </w:t>
            </w:r>
          </w:p>
        </w:tc>
        <w:tc>
          <w:tcPr>
            <w:tcW w:w="40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6A7BC3" w14:textId="76657665" w:rsidR="00FA7F5A" w:rsidRPr="00A2112D" w:rsidRDefault="00FA7F5A" w:rsidP="008A3DE8">
            <w:pPr>
              <w:spacing w:after="0" w:line="360" w:lineRule="auto"/>
              <w:ind w:left="150" w:right="1335"/>
              <w:textAlignment w:val="baseline"/>
              <w:rPr>
                <w:rFonts w:eastAsia="Calibri"/>
              </w:rPr>
            </w:pPr>
            <w:r w:rsidRPr="00A2112D">
              <w:rPr>
                <w:rFonts w:eastAsia="Calibri"/>
              </w:rPr>
              <w:t>RD$   </w:t>
            </w:r>
          </w:p>
        </w:tc>
      </w:tr>
      <w:tr w:rsidR="00FA7F5A" w:rsidRPr="00A2112D" w14:paraId="02C6B3F2" w14:textId="77777777" w:rsidTr="008A3DE8">
        <w:trPr>
          <w:trHeight w:val="300"/>
        </w:trPr>
        <w:tc>
          <w:tcPr>
            <w:tcW w:w="386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DBC088" w14:textId="77777777" w:rsidR="00FA7F5A" w:rsidRPr="00A2112D" w:rsidRDefault="00FA7F5A" w:rsidP="008A3DE8">
            <w:pPr>
              <w:spacing w:after="0" w:line="360" w:lineRule="auto"/>
              <w:ind w:left="330" w:right="150"/>
              <w:textAlignment w:val="baseline"/>
              <w:rPr>
                <w:rFonts w:eastAsia="Calibri"/>
              </w:rPr>
            </w:pPr>
            <w:r w:rsidRPr="00A2112D">
              <w:rPr>
                <w:rFonts w:eastAsia="Calibri"/>
              </w:rPr>
              <w:t>Sorteo de obras </w:t>
            </w:r>
          </w:p>
        </w:tc>
        <w:tc>
          <w:tcPr>
            <w:tcW w:w="40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760C68" w14:textId="5D1F6732" w:rsidR="00FA7F5A" w:rsidRPr="00A2112D" w:rsidRDefault="00FA7F5A" w:rsidP="008A3DE8">
            <w:pPr>
              <w:spacing w:after="0" w:line="360" w:lineRule="auto"/>
              <w:ind w:left="150" w:right="1335"/>
              <w:textAlignment w:val="baseline"/>
              <w:rPr>
                <w:rFonts w:eastAsia="Calibri"/>
              </w:rPr>
            </w:pPr>
            <w:r w:rsidRPr="00A2112D">
              <w:rPr>
                <w:rFonts w:eastAsia="Calibri"/>
              </w:rPr>
              <w:t>RD$               -         </w:t>
            </w:r>
          </w:p>
        </w:tc>
      </w:tr>
      <w:tr w:rsidR="00FA7F5A" w:rsidRPr="00A2112D" w14:paraId="68FD84A2" w14:textId="77777777" w:rsidTr="008A3DE8">
        <w:trPr>
          <w:trHeight w:val="300"/>
        </w:trPr>
        <w:tc>
          <w:tcPr>
            <w:tcW w:w="386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F20D4E" w14:textId="77777777" w:rsidR="00FA7F5A" w:rsidRPr="00A2112D" w:rsidRDefault="00FA7F5A" w:rsidP="008A3DE8">
            <w:pPr>
              <w:spacing w:after="0" w:line="360" w:lineRule="auto"/>
              <w:ind w:left="330" w:right="150"/>
              <w:textAlignment w:val="baseline"/>
              <w:rPr>
                <w:rFonts w:eastAsia="Calibri"/>
              </w:rPr>
            </w:pPr>
            <w:r w:rsidRPr="00A2112D">
              <w:rPr>
                <w:rFonts w:eastAsia="Calibri"/>
              </w:rPr>
              <w:t>Excepción - bienes o servicios con exclusividad </w:t>
            </w:r>
          </w:p>
        </w:tc>
        <w:tc>
          <w:tcPr>
            <w:tcW w:w="40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F51A45" w14:textId="77777777" w:rsidR="00FA7F5A" w:rsidRPr="00A2112D" w:rsidRDefault="00FA7F5A" w:rsidP="008A3DE8">
            <w:pPr>
              <w:spacing w:after="0" w:line="360" w:lineRule="auto"/>
              <w:ind w:left="150" w:right="1335"/>
              <w:textAlignment w:val="baseline"/>
              <w:rPr>
                <w:rFonts w:eastAsia="Calibri"/>
              </w:rPr>
            </w:pPr>
            <w:r w:rsidRPr="00A2112D">
              <w:rPr>
                <w:rFonts w:eastAsia="Calibri"/>
              </w:rPr>
              <w:t>RD$ 28,175,000.00 </w:t>
            </w:r>
          </w:p>
        </w:tc>
      </w:tr>
      <w:tr w:rsidR="00FA7F5A" w:rsidRPr="00A2112D" w14:paraId="53B71776" w14:textId="77777777" w:rsidTr="008A3DE8">
        <w:trPr>
          <w:trHeight w:val="585"/>
        </w:trPr>
        <w:tc>
          <w:tcPr>
            <w:tcW w:w="386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37A135" w14:textId="77777777" w:rsidR="00FA7F5A" w:rsidRPr="00A2112D" w:rsidRDefault="00FA7F5A" w:rsidP="008A3DE8">
            <w:pPr>
              <w:spacing w:after="0" w:line="360" w:lineRule="auto"/>
              <w:ind w:left="330" w:right="150"/>
              <w:textAlignment w:val="baseline"/>
              <w:rPr>
                <w:rFonts w:eastAsia="Calibri"/>
              </w:rPr>
            </w:pPr>
            <w:r w:rsidRPr="00A2112D">
              <w:rPr>
                <w:rFonts w:eastAsia="Calibri"/>
              </w:rPr>
              <w:t>Excepción - construcción, instalación o adquisición de oficinas para el servicio exterior </w:t>
            </w:r>
          </w:p>
          <w:p w14:paraId="7B301836" w14:textId="77777777" w:rsidR="00FA7F5A" w:rsidRPr="00A2112D" w:rsidRDefault="00FA7F5A" w:rsidP="008A3DE8">
            <w:pPr>
              <w:spacing w:after="0" w:line="360" w:lineRule="auto"/>
              <w:ind w:right="150"/>
              <w:textAlignment w:val="baseline"/>
              <w:rPr>
                <w:rFonts w:eastAsia="Calibri"/>
              </w:rPr>
            </w:pPr>
            <w:r w:rsidRPr="00A2112D">
              <w:rPr>
                <w:rFonts w:eastAsia="Calibri"/>
              </w:rPr>
              <w:t> </w:t>
            </w:r>
          </w:p>
          <w:p w14:paraId="7F1DC507" w14:textId="77777777" w:rsidR="00FA7F5A" w:rsidRPr="00A2112D" w:rsidRDefault="00FA7F5A" w:rsidP="008A3DE8">
            <w:pPr>
              <w:spacing w:after="0" w:line="360" w:lineRule="auto"/>
              <w:ind w:left="330" w:right="150"/>
              <w:textAlignment w:val="baseline"/>
              <w:rPr>
                <w:rFonts w:eastAsia="Calibri"/>
              </w:rPr>
            </w:pPr>
            <w:r w:rsidRPr="00A2112D">
              <w:rPr>
                <w:rFonts w:eastAsia="Calibri"/>
              </w:rPr>
              <w:t> </w:t>
            </w:r>
          </w:p>
          <w:p w14:paraId="341C8FA9" w14:textId="77777777" w:rsidR="00FA7F5A" w:rsidRPr="00A2112D" w:rsidRDefault="00FA7F5A" w:rsidP="008A3DE8">
            <w:pPr>
              <w:spacing w:after="0" w:line="360" w:lineRule="auto"/>
              <w:ind w:left="330" w:right="150"/>
              <w:textAlignment w:val="baseline"/>
              <w:rPr>
                <w:rFonts w:eastAsia="Calibri"/>
              </w:rPr>
            </w:pPr>
            <w:r w:rsidRPr="00A2112D">
              <w:rPr>
                <w:rFonts w:eastAsia="Calibri"/>
              </w:rPr>
              <w:t> </w:t>
            </w:r>
          </w:p>
          <w:p w14:paraId="1CF7463E" w14:textId="77777777" w:rsidR="00A5042A" w:rsidRPr="00A2112D" w:rsidRDefault="00A5042A" w:rsidP="008A3DE8">
            <w:pPr>
              <w:spacing w:after="0" w:line="360" w:lineRule="auto"/>
              <w:ind w:left="330" w:right="150"/>
              <w:textAlignment w:val="baseline"/>
              <w:rPr>
                <w:rFonts w:eastAsia="Calibri"/>
              </w:rPr>
            </w:pPr>
          </w:p>
          <w:p w14:paraId="40802068" w14:textId="77777777" w:rsidR="00A5042A" w:rsidRPr="00A2112D" w:rsidRDefault="00A5042A" w:rsidP="008A3DE8">
            <w:pPr>
              <w:spacing w:after="0" w:line="360" w:lineRule="auto"/>
              <w:ind w:left="330" w:right="150"/>
              <w:textAlignment w:val="baseline"/>
              <w:rPr>
                <w:rFonts w:eastAsia="Calibri"/>
              </w:rPr>
            </w:pPr>
          </w:p>
          <w:p w14:paraId="46C01272" w14:textId="77777777" w:rsidR="00FA7F5A" w:rsidRPr="00A2112D" w:rsidRDefault="00FA7F5A" w:rsidP="008A3DE8">
            <w:pPr>
              <w:spacing w:after="0" w:line="360" w:lineRule="auto"/>
              <w:ind w:left="330" w:right="150"/>
              <w:textAlignment w:val="baseline"/>
              <w:rPr>
                <w:rFonts w:eastAsia="Calibri"/>
              </w:rPr>
            </w:pPr>
            <w:r w:rsidRPr="00A2112D">
              <w:rPr>
                <w:rFonts w:eastAsia="Calibri"/>
              </w:rPr>
              <w:t> </w:t>
            </w:r>
          </w:p>
          <w:p w14:paraId="51908744" w14:textId="77777777" w:rsidR="00FA7F5A" w:rsidRPr="00A2112D" w:rsidRDefault="00FA7F5A" w:rsidP="008A3DE8">
            <w:pPr>
              <w:spacing w:after="0" w:line="360" w:lineRule="auto"/>
              <w:ind w:left="330" w:right="150"/>
              <w:textAlignment w:val="baseline"/>
              <w:rPr>
                <w:rFonts w:eastAsia="Calibri"/>
              </w:rPr>
            </w:pPr>
            <w:r w:rsidRPr="00A2112D">
              <w:rPr>
                <w:rFonts w:eastAsia="Calibri"/>
              </w:rPr>
              <w:t> </w:t>
            </w:r>
          </w:p>
        </w:tc>
        <w:tc>
          <w:tcPr>
            <w:tcW w:w="40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A20C1A" w14:textId="2D7C0AA3" w:rsidR="00FA7F5A" w:rsidRPr="00A2112D" w:rsidRDefault="00FA7F5A" w:rsidP="008A3DE8">
            <w:pPr>
              <w:spacing w:after="0" w:line="360" w:lineRule="auto"/>
              <w:ind w:left="150" w:right="1335"/>
              <w:textAlignment w:val="baseline"/>
              <w:rPr>
                <w:rFonts w:eastAsia="Calibri"/>
              </w:rPr>
            </w:pPr>
            <w:r w:rsidRPr="00A2112D">
              <w:rPr>
                <w:rFonts w:eastAsia="Calibri"/>
              </w:rPr>
              <w:t>RD$        -                                               </w:t>
            </w:r>
          </w:p>
        </w:tc>
      </w:tr>
      <w:tr w:rsidR="00FA7F5A" w:rsidRPr="00A2112D" w14:paraId="102DC5C5" w14:textId="77777777" w:rsidTr="008A3DE8">
        <w:trPr>
          <w:trHeight w:val="585"/>
        </w:trPr>
        <w:tc>
          <w:tcPr>
            <w:tcW w:w="7904" w:type="dxa"/>
            <w:gridSpan w:val="2"/>
            <w:tcBorders>
              <w:top w:val="single" w:sz="6" w:space="0" w:color="auto"/>
              <w:left w:val="single" w:sz="6" w:space="0" w:color="auto"/>
              <w:bottom w:val="single" w:sz="6" w:space="0" w:color="auto"/>
              <w:right w:val="single" w:sz="6" w:space="0" w:color="auto"/>
            </w:tcBorders>
            <w:shd w:val="clear" w:color="auto" w:fill="002060"/>
            <w:vAlign w:val="center"/>
            <w:hideMark/>
          </w:tcPr>
          <w:p w14:paraId="320BF7CA" w14:textId="77777777" w:rsidR="00FA7F5A" w:rsidRPr="00A2112D" w:rsidRDefault="00FA7F5A" w:rsidP="008A3DE8">
            <w:pPr>
              <w:spacing w:after="0" w:line="360" w:lineRule="auto"/>
              <w:ind w:left="150" w:right="1335"/>
              <w:textAlignment w:val="baseline"/>
              <w:rPr>
                <w:rFonts w:eastAsia="Calibri"/>
                <w:b/>
                <w:bCs/>
              </w:rPr>
            </w:pPr>
            <w:r w:rsidRPr="00A2112D">
              <w:rPr>
                <w:rFonts w:eastAsia="Calibri"/>
                <w:b/>
                <w:bCs/>
                <w:color w:val="FFFFFF" w:themeColor="background1"/>
              </w:rPr>
              <w:t>Montos estimados según tipo de procedimiento </w:t>
            </w:r>
          </w:p>
        </w:tc>
      </w:tr>
      <w:tr w:rsidR="00FA7F5A" w:rsidRPr="00A2112D" w14:paraId="7E287F5B" w14:textId="77777777" w:rsidTr="008A3DE8">
        <w:trPr>
          <w:trHeight w:val="585"/>
        </w:trPr>
        <w:tc>
          <w:tcPr>
            <w:tcW w:w="386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08D1AF" w14:textId="77777777" w:rsidR="00FA7F5A" w:rsidRPr="00A2112D" w:rsidRDefault="00FA7F5A" w:rsidP="008A3DE8">
            <w:pPr>
              <w:spacing w:after="0" w:line="360" w:lineRule="auto"/>
              <w:ind w:left="330" w:right="150"/>
              <w:textAlignment w:val="baseline"/>
              <w:rPr>
                <w:rFonts w:eastAsia="Calibri"/>
              </w:rPr>
            </w:pPr>
            <w:r w:rsidRPr="00A2112D">
              <w:rPr>
                <w:rFonts w:eastAsia="Calibri"/>
              </w:rPr>
              <w:lastRenderedPageBreak/>
              <w:t>Excepción - contratación de publicidad a través de medios de comunicación social </w:t>
            </w:r>
          </w:p>
        </w:tc>
        <w:tc>
          <w:tcPr>
            <w:tcW w:w="40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610C7A" w14:textId="0E681E9C" w:rsidR="00FA7F5A" w:rsidRPr="00A2112D" w:rsidRDefault="00FA7F5A" w:rsidP="008A3DE8">
            <w:pPr>
              <w:spacing w:after="0" w:line="360" w:lineRule="auto"/>
              <w:ind w:left="150" w:right="1335"/>
              <w:textAlignment w:val="baseline"/>
              <w:rPr>
                <w:rFonts w:eastAsia="Calibri"/>
              </w:rPr>
            </w:pPr>
            <w:r w:rsidRPr="00A2112D">
              <w:rPr>
                <w:rFonts w:eastAsia="Calibri"/>
              </w:rPr>
              <w:t>RD$              -                  </w:t>
            </w:r>
          </w:p>
        </w:tc>
      </w:tr>
      <w:tr w:rsidR="00FA7F5A" w:rsidRPr="00A2112D" w14:paraId="0C1D7D77" w14:textId="77777777" w:rsidTr="008A3DE8">
        <w:trPr>
          <w:trHeight w:val="585"/>
        </w:trPr>
        <w:tc>
          <w:tcPr>
            <w:tcW w:w="386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AABA7F" w14:textId="2E124C53" w:rsidR="00FA7F5A" w:rsidRPr="00A2112D" w:rsidRDefault="00FA7F5A" w:rsidP="008A3DE8">
            <w:pPr>
              <w:spacing w:after="0" w:line="360" w:lineRule="auto"/>
              <w:ind w:left="330" w:right="150"/>
              <w:textAlignment w:val="baseline"/>
              <w:rPr>
                <w:rFonts w:eastAsia="Calibri"/>
              </w:rPr>
            </w:pPr>
            <w:r w:rsidRPr="00A2112D">
              <w:rPr>
                <w:rFonts w:eastAsia="Calibri"/>
              </w:rPr>
              <w:t>Excepción - obras científicas, técnicas, artísticas, o restauración de monumentos históricos </w:t>
            </w:r>
          </w:p>
        </w:tc>
        <w:tc>
          <w:tcPr>
            <w:tcW w:w="40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C17E78" w14:textId="4B6AFE91" w:rsidR="00FA7F5A" w:rsidRPr="00A2112D" w:rsidRDefault="00FA7F5A" w:rsidP="008A3DE8">
            <w:pPr>
              <w:spacing w:after="0" w:line="360" w:lineRule="auto"/>
              <w:ind w:left="150" w:right="1335"/>
              <w:textAlignment w:val="baseline"/>
              <w:rPr>
                <w:rFonts w:eastAsia="Calibri"/>
              </w:rPr>
            </w:pPr>
            <w:r w:rsidRPr="00A2112D">
              <w:rPr>
                <w:rFonts w:eastAsia="Calibri"/>
              </w:rPr>
              <w:t>RD$      -                                     </w:t>
            </w:r>
          </w:p>
        </w:tc>
      </w:tr>
      <w:tr w:rsidR="00FA7F5A" w:rsidRPr="00A2112D" w14:paraId="5D6FABA9" w14:textId="77777777" w:rsidTr="008A3DE8">
        <w:trPr>
          <w:trHeight w:val="300"/>
        </w:trPr>
        <w:tc>
          <w:tcPr>
            <w:tcW w:w="386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62F6BA" w14:textId="77777777" w:rsidR="00FA7F5A" w:rsidRPr="00A2112D" w:rsidRDefault="00FA7F5A" w:rsidP="008A3DE8">
            <w:pPr>
              <w:spacing w:after="0" w:line="360" w:lineRule="auto"/>
              <w:ind w:left="330" w:right="150"/>
              <w:textAlignment w:val="baseline"/>
              <w:rPr>
                <w:rFonts w:eastAsia="Calibri"/>
              </w:rPr>
            </w:pPr>
            <w:r w:rsidRPr="00A2112D">
              <w:rPr>
                <w:rFonts w:eastAsia="Calibri"/>
              </w:rPr>
              <w:t>Excepción - proveedor único </w:t>
            </w:r>
          </w:p>
        </w:tc>
        <w:tc>
          <w:tcPr>
            <w:tcW w:w="40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A015C4" w14:textId="19920599" w:rsidR="00FA7F5A" w:rsidRPr="00A2112D" w:rsidRDefault="00FA7F5A" w:rsidP="008A3DE8">
            <w:pPr>
              <w:spacing w:after="0" w:line="360" w:lineRule="auto"/>
              <w:ind w:right="1335"/>
              <w:textAlignment w:val="baseline"/>
              <w:rPr>
                <w:rFonts w:eastAsia="Calibri"/>
              </w:rPr>
            </w:pPr>
            <w:r w:rsidRPr="00A2112D">
              <w:rPr>
                <w:rFonts w:eastAsia="Calibri"/>
              </w:rPr>
              <w:t>  RD$ 37,228,647.00 </w:t>
            </w:r>
          </w:p>
        </w:tc>
      </w:tr>
      <w:tr w:rsidR="00FA7F5A" w:rsidRPr="00A2112D" w14:paraId="4D40284D" w14:textId="77777777" w:rsidTr="008A3DE8">
        <w:trPr>
          <w:trHeight w:val="585"/>
        </w:trPr>
        <w:tc>
          <w:tcPr>
            <w:tcW w:w="386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1959B9" w14:textId="77777777" w:rsidR="00FA7F5A" w:rsidRPr="00A2112D" w:rsidRDefault="00FA7F5A" w:rsidP="008A3DE8">
            <w:pPr>
              <w:spacing w:after="0" w:line="360" w:lineRule="auto"/>
              <w:ind w:left="330" w:right="150"/>
              <w:textAlignment w:val="baseline"/>
              <w:rPr>
                <w:rFonts w:eastAsia="Calibri"/>
              </w:rPr>
            </w:pPr>
            <w:r w:rsidRPr="00A2112D">
              <w:rPr>
                <w:rFonts w:eastAsia="Calibri"/>
              </w:rPr>
              <w:t>Excepción - rescisión de contratos cuya terminación no exceda el 40% del monto total del proyecto, obra o servicio </w:t>
            </w:r>
          </w:p>
        </w:tc>
        <w:tc>
          <w:tcPr>
            <w:tcW w:w="40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93D432" w14:textId="4E011C65" w:rsidR="00FA7F5A" w:rsidRPr="00A2112D" w:rsidRDefault="00FA7F5A" w:rsidP="008A3DE8">
            <w:pPr>
              <w:spacing w:after="0" w:line="360" w:lineRule="auto"/>
              <w:ind w:left="150" w:right="1335"/>
              <w:textAlignment w:val="baseline"/>
              <w:rPr>
                <w:rFonts w:eastAsia="Calibri"/>
              </w:rPr>
            </w:pPr>
            <w:r w:rsidRPr="00A2112D">
              <w:rPr>
                <w:rFonts w:eastAsia="Calibri"/>
              </w:rPr>
              <w:t xml:space="preserve">RD$                         </w:t>
            </w:r>
          </w:p>
        </w:tc>
      </w:tr>
      <w:tr w:rsidR="00FA7F5A" w:rsidRPr="00A2112D" w14:paraId="1D72A3B7" w14:textId="77777777" w:rsidTr="008A3DE8">
        <w:trPr>
          <w:trHeight w:val="2955"/>
        </w:trPr>
        <w:tc>
          <w:tcPr>
            <w:tcW w:w="386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56FD45" w14:textId="77777777" w:rsidR="00FA7F5A" w:rsidRPr="00A2112D" w:rsidRDefault="00FA7F5A" w:rsidP="008A3DE8">
            <w:pPr>
              <w:spacing w:after="0" w:line="360" w:lineRule="auto"/>
              <w:ind w:left="330" w:right="150"/>
              <w:textAlignment w:val="baseline"/>
              <w:rPr>
                <w:rFonts w:eastAsia="Calibri"/>
              </w:rPr>
            </w:pPr>
            <w:r w:rsidRPr="00A2112D">
              <w:rPr>
                <w:rFonts w:eastAsia="Calibri"/>
              </w:rPr>
              <w:t>Excepción - resolución 15-08 sobre compra y contratación de pasaje aéreo, combustible y reparación de vehículos de motor </w:t>
            </w:r>
          </w:p>
        </w:tc>
        <w:tc>
          <w:tcPr>
            <w:tcW w:w="40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3F1E19" w14:textId="1BAB2949" w:rsidR="00FA7F5A" w:rsidRPr="00A2112D" w:rsidRDefault="00FA7F5A" w:rsidP="008A3DE8">
            <w:pPr>
              <w:spacing w:after="0" w:line="360" w:lineRule="auto"/>
              <w:ind w:left="240" w:right="1335"/>
              <w:textAlignment w:val="baseline"/>
              <w:rPr>
                <w:rFonts w:eastAsia="Calibri"/>
              </w:rPr>
            </w:pPr>
            <w:r w:rsidRPr="00A2112D">
              <w:rPr>
                <w:rFonts w:eastAsia="Calibri"/>
              </w:rPr>
              <w:t>RD$            -                                                </w:t>
            </w:r>
          </w:p>
        </w:tc>
      </w:tr>
    </w:tbl>
    <w:p w14:paraId="7C25C6E5" w14:textId="08EB4CB7" w:rsidR="00FA7F5A" w:rsidRPr="00536B4E" w:rsidRDefault="00A5042A" w:rsidP="00E51429">
      <w:pPr>
        <w:spacing w:line="360" w:lineRule="auto"/>
        <w:rPr>
          <w:rFonts w:eastAsia="Calibri"/>
          <w:sz w:val="16"/>
          <w:szCs w:val="16"/>
        </w:rPr>
      </w:pPr>
      <w:r w:rsidRPr="00536B4E">
        <w:rPr>
          <w:rFonts w:eastAsia="Calibri"/>
          <w:b/>
          <w:bCs/>
          <w:sz w:val="16"/>
          <w:szCs w:val="16"/>
        </w:rPr>
        <w:t>Fuente:</w:t>
      </w:r>
      <w:r w:rsidRPr="00536B4E">
        <w:rPr>
          <w:rFonts w:eastAsia="Calibri"/>
          <w:sz w:val="16"/>
          <w:szCs w:val="16"/>
        </w:rPr>
        <w:t xml:space="preserve"> Plan Anual de Compras y Contrataciones INDOTEL 2023</w:t>
      </w:r>
    </w:p>
    <w:p w14:paraId="18FD8DDF" w14:textId="77777777" w:rsidR="00FA7F5A" w:rsidRPr="00A2112D" w:rsidRDefault="00FA7F5A" w:rsidP="00E51429">
      <w:pPr>
        <w:spacing w:line="360" w:lineRule="auto"/>
        <w:rPr>
          <w:b/>
          <w:bCs/>
        </w:rPr>
      </w:pPr>
    </w:p>
    <w:sectPr w:rsidR="00FA7F5A" w:rsidRPr="00A2112D" w:rsidSect="00D141A3">
      <w:headerReference w:type="default" r:id="rId54"/>
      <w:footerReference w:type="default" r:id="rId55"/>
      <w:pgSz w:w="12240" w:h="15840"/>
      <w:pgMar w:top="1440" w:right="2160" w:bottom="1440" w:left="2160" w:header="720" w:footer="720" w:gutter="0"/>
      <w:pgNumType w:start="26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772B3" w14:textId="77777777" w:rsidR="00EB6C20" w:rsidRDefault="00EB6C20" w:rsidP="00E84651">
      <w:pPr>
        <w:spacing w:after="0" w:line="240" w:lineRule="auto"/>
      </w:pPr>
      <w:r>
        <w:separator/>
      </w:r>
    </w:p>
  </w:endnote>
  <w:endnote w:type="continuationSeparator" w:id="0">
    <w:p w14:paraId="1C617296" w14:textId="77777777" w:rsidR="00EB6C20" w:rsidRDefault="00EB6C20" w:rsidP="00E84651">
      <w:pPr>
        <w:spacing w:after="0" w:line="240" w:lineRule="auto"/>
      </w:pPr>
      <w:r>
        <w:continuationSeparator/>
      </w:r>
    </w:p>
  </w:endnote>
  <w:endnote w:type="continuationNotice" w:id="1">
    <w:p w14:paraId="780BCE7C" w14:textId="77777777" w:rsidR="00EB6C20" w:rsidRDefault="00EB6C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E6193" w14:textId="53F74689" w:rsidR="000124CF" w:rsidRDefault="000124CF">
    <w:pPr>
      <w:pStyle w:val="Piedepgina"/>
      <w:jc w:val="center"/>
    </w:pPr>
    <w:r>
      <w:fldChar w:fldCharType="begin"/>
    </w:r>
    <w:r>
      <w:instrText xml:space="preserve"> PAGE   \* MERGEFORMAT </w:instrText>
    </w:r>
    <w:r>
      <w:fldChar w:fldCharType="separate"/>
    </w:r>
    <w:r>
      <w:rPr>
        <w:noProof/>
      </w:rPr>
      <w:t>12</w:t>
    </w:r>
    <w:r>
      <w:rPr>
        <w:noProof/>
      </w:rPr>
      <w:fldChar w:fldCharType="end"/>
    </w:r>
  </w:p>
  <w:p w14:paraId="5882525B" w14:textId="77777777" w:rsidR="000124CF" w:rsidRDefault="000124C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4412835"/>
      <w:docPartObj>
        <w:docPartGallery w:val="Page Numbers (Bottom of Page)"/>
        <w:docPartUnique/>
      </w:docPartObj>
    </w:sdtPr>
    <w:sdtEndPr>
      <w:rPr>
        <w:noProof/>
      </w:rPr>
    </w:sdtEndPr>
    <w:sdtContent>
      <w:p w14:paraId="0A4E8401" w14:textId="2707FA6F" w:rsidR="000124CF" w:rsidRDefault="000124CF" w:rsidP="0021106F">
        <w:pPr>
          <w:pStyle w:val="Piedepgina"/>
          <w:jc w:val="center"/>
        </w:pPr>
        <w:r>
          <w:rPr>
            <w:noProof/>
            <w:lang w:val="en-US"/>
          </w:rPr>
          <w:drawing>
            <wp:anchor distT="0" distB="0" distL="114300" distR="114300" simplePos="0" relativeHeight="251658240" behindDoc="0" locked="0" layoutInCell="1" allowOverlap="1" wp14:anchorId="60D45209" wp14:editId="4CF0B1DC">
              <wp:simplePos x="0" y="0"/>
              <wp:positionH relativeFrom="column">
                <wp:posOffset>1060450</wp:posOffset>
              </wp:positionH>
              <wp:positionV relativeFrom="paragraph">
                <wp:posOffset>20955</wp:posOffset>
              </wp:positionV>
              <wp:extent cx="2995930" cy="408305"/>
              <wp:effectExtent l="0" t="0" r="0" b="0"/>
              <wp:wrapSquare wrapText="bothSides"/>
              <wp:docPr id="1316890286" name="Picture 131689028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76783BEA" w14:textId="012AC500" w:rsidR="000124CF" w:rsidRDefault="000124CF" w:rsidP="0021106F">
        <w:pPr>
          <w:pStyle w:val="Piedepgina"/>
          <w:jc w:val="center"/>
        </w:pPr>
        <w:r>
          <w:rPr>
            <w:noProof/>
            <w:lang w:val="en-US"/>
          </w:rPr>
          <w:drawing>
            <wp:anchor distT="0" distB="0" distL="114300" distR="114300" simplePos="0" relativeHeight="251653120" behindDoc="0" locked="0" layoutInCell="1" allowOverlap="1" wp14:anchorId="54F82055" wp14:editId="08449E8C">
              <wp:simplePos x="0" y="0"/>
              <wp:positionH relativeFrom="column">
                <wp:posOffset>1060792</wp:posOffset>
              </wp:positionH>
              <wp:positionV relativeFrom="paragraph">
                <wp:posOffset>-121920</wp:posOffset>
              </wp:positionV>
              <wp:extent cx="2995930" cy="408305"/>
              <wp:effectExtent l="0" t="0" r="0" b="0"/>
              <wp:wrapSquare wrapText="bothSides"/>
              <wp:docPr id="420460131" name="Picture 42046013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39C570F" w14:textId="3C5D1A63" w:rsidR="000124CF" w:rsidRDefault="000124CF" w:rsidP="0021106F">
        <w:pPr>
          <w:pStyle w:val="Piedepgina"/>
          <w:jc w:val="center"/>
          <w:rPr>
            <w:color w:val="7F7F7F" w:themeColor="text1" w:themeTint="80"/>
          </w:rPr>
        </w:pPr>
      </w:p>
      <w:p w14:paraId="2B095E5E" w14:textId="2E85F19C" w:rsidR="000124CF" w:rsidRDefault="000124CF" w:rsidP="00FB7EE3">
        <w:pPr>
          <w:pStyle w:val="Piedepgina"/>
          <w:jc w:val="center"/>
        </w:pPr>
        <w:r>
          <w:rPr>
            <w:color w:val="7F7F7F" w:themeColor="text1" w:themeTint="80"/>
          </w:rPr>
          <w:t xml:space="preserve"> </w:t>
        </w: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536B4E">
          <w:rPr>
            <w:noProof/>
            <w:color w:val="7F7F7F" w:themeColor="text1" w:themeTint="80"/>
          </w:rPr>
          <w:t>50</w:t>
        </w:r>
        <w:r w:rsidRPr="00F74112">
          <w:rPr>
            <w:noProof/>
            <w:color w:val="7F7F7F" w:themeColor="text1" w:themeTint="8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9340418"/>
      <w:docPartObj>
        <w:docPartGallery w:val="Page Numbers (Bottom of Page)"/>
        <w:docPartUnique/>
      </w:docPartObj>
    </w:sdtPr>
    <w:sdtEndPr>
      <w:rPr>
        <w:noProof/>
      </w:rPr>
    </w:sdtEndPr>
    <w:sdtContent>
      <w:p w14:paraId="03DB4C57" w14:textId="465BC04D" w:rsidR="000124CF" w:rsidRDefault="000124CF" w:rsidP="0021106F">
        <w:pPr>
          <w:pStyle w:val="Piedepgina"/>
          <w:jc w:val="center"/>
        </w:pPr>
        <w:r>
          <w:rPr>
            <w:noProof/>
            <w:lang w:val="en-US"/>
          </w:rPr>
          <w:drawing>
            <wp:anchor distT="0" distB="0" distL="114300" distR="114300" simplePos="0" relativeHeight="251659264" behindDoc="0" locked="0" layoutInCell="1" allowOverlap="1" wp14:anchorId="693ADB5B" wp14:editId="0B8AD90A">
              <wp:simplePos x="0" y="0"/>
              <wp:positionH relativeFrom="column">
                <wp:posOffset>2626995</wp:posOffset>
              </wp:positionH>
              <wp:positionV relativeFrom="paragraph">
                <wp:posOffset>30480</wp:posOffset>
              </wp:positionV>
              <wp:extent cx="2995930" cy="408305"/>
              <wp:effectExtent l="0" t="0" r="0" b="0"/>
              <wp:wrapSquare wrapText="bothSides"/>
              <wp:docPr id="1516999265" name="Picture 151699926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57B8AD34" w14:textId="0F0C62E6" w:rsidR="000124CF" w:rsidRDefault="000124CF" w:rsidP="0021106F">
        <w:pPr>
          <w:pStyle w:val="Piedepgina"/>
          <w:jc w:val="center"/>
        </w:pPr>
        <w:r>
          <w:rPr>
            <w:noProof/>
            <w:lang w:val="en-US"/>
          </w:rPr>
          <w:drawing>
            <wp:anchor distT="0" distB="0" distL="114300" distR="114300" simplePos="0" relativeHeight="251651072" behindDoc="0" locked="0" layoutInCell="1" allowOverlap="1" wp14:anchorId="7D9EFEB7" wp14:editId="60750351">
              <wp:simplePos x="0" y="0"/>
              <wp:positionH relativeFrom="column">
                <wp:posOffset>2627160</wp:posOffset>
              </wp:positionH>
              <wp:positionV relativeFrom="paragraph">
                <wp:posOffset>-121920</wp:posOffset>
              </wp:positionV>
              <wp:extent cx="2995930" cy="408305"/>
              <wp:effectExtent l="0" t="0" r="0" b="0"/>
              <wp:wrapSquare wrapText="bothSides"/>
              <wp:docPr id="1486934698" name="Picture 148693469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62D987FE" w14:textId="77777777" w:rsidR="000124CF" w:rsidRDefault="000124CF" w:rsidP="0021106F">
        <w:pPr>
          <w:pStyle w:val="Piedepgina"/>
          <w:jc w:val="center"/>
          <w:rPr>
            <w:color w:val="7F7F7F" w:themeColor="text1" w:themeTint="80"/>
          </w:rPr>
        </w:pPr>
      </w:p>
      <w:p w14:paraId="4E430EE3" w14:textId="49A4B312" w:rsidR="000124CF" w:rsidRDefault="000124CF" w:rsidP="00FB7EE3">
        <w:pPr>
          <w:pStyle w:val="Piedepgina"/>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536B4E">
          <w:rPr>
            <w:noProof/>
            <w:color w:val="7F7F7F" w:themeColor="text1" w:themeTint="80"/>
          </w:rPr>
          <w:t>62</w:t>
        </w:r>
        <w:r w:rsidRPr="00F74112">
          <w:rPr>
            <w:noProof/>
            <w:color w:val="7F7F7F" w:themeColor="text1" w:themeTint="8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7194610"/>
      <w:docPartObj>
        <w:docPartGallery w:val="Page Numbers (Bottom of Page)"/>
        <w:docPartUnique/>
      </w:docPartObj>
    </w:sdtPr>
    <w:sdtEndPr>
      <w:rPr>
        <w:noProof/>
      </w:rPr>
    </w:sdtEndPr>
    <w:sdtContent>
      <w:p w14:paraId="5F5F6B92" w14:textId="4E61FAD4" w:rsidR="000124CF" w:rsidRDefault="000124CF" w:rsidP="0021106F">
        <w:pPr>
          <w:pStyle w:val="Piedepgina"/>
          <w:jc w:val="center"/>
        </w:pPr>
        <w:r>
          <w:rPr>
            <w:noProof/>
            <w:lang w:val="en-US"/>
          </w:rPr>
          <w:drawing>
            <wp:anchor distT="0" distB="0" distL="114300" distR="114300" simplePos="0" relativeHeight="251660288" behindDoc="0" locked="0" layoutInCell="1" allowOverlap="1" wp14:anchorId="4AD01630" wp14:editId="4934CB06">
              <wp:simplePos x="0" y="0"/>
              <wp:positionH relativeFrom="column">
                <wp:posOffset>1200676</wp:posOffset>
              </wp:positionH>
              <wp:positionV relativeFrom="margin">
                <wp:posOffset>8054340</wp:posOffset>
              </wp:positionV>
              <wp:extent cx="2995930" cy="408305"/>
              <wp:effectExtent l="0" t="0" r="0" b="0"/>
              <wp:wrapSquare wrapText="bothSides"/>
              <wp:docPr id="421289773" name="Picture 42128977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3AF4DFC" w14:textId="6AAEB12E" w:rsidR="000124CF" w:rsidRDefault="000124CF" w:rsidP="0021106F">
        <w:pPr>
          <w:pStyle w:val="Piedepgina"/>
          <w:jc w:val="center"/>
        </w:pPr>
        <w:r>
          <w:rPr>
            <w:noProof/>
            <w:lang w:val="en-US"/>
          </w:rPr>
          <w:drawing>
            <wp:anchor distT="0" distB="0" distL="114300" distR="114300" simplePos="0" relativeHeight="251654144" behindDoc="0" locked="0" layoutInCell="1" allowOverlap="1" wp14:anchorId="3AD74A4F" wp14:editId="4B831097">
              <wp:simplePos x="0" y="0"/>
              <wp:positionH relativeFrom="column">
                <wp:posOffset>1200676</wp:posOffset>
              </wp:positionH>
              <wp:positionV relativeFrom="margin">
                <wp:posOffset>8054340</wp:posOffset>
              </wp:positionV>
              <wp:extent cx="2995930" cy="408305"/>
              <wp:effectExtent l="0" t="0" r="0" b="0"/>
              <wp:wrapSquare wrapText="bothSides"/>
              <wp:docPr id="13" name="Picture 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474F7BDC" w14:textId="15998E4D" w:rsidR="000124CF" w:rsidRDefault="000124CF" w:rsidP="0021106F">
        <w:pPr>
          <w:pStyle w:val="Piedepgina"/>
          <w:jc w:val="center"/>
          <w:rPr>
            <w:color w:val="7F7F7F" w:themeColor="text1" w:themeTint="80"/>
          </w:rPr>
        </w:pPr>
      </w:p>
      <w:p w14:paraId="4F4F936B" w14:textId="388F16B2" w:rsidR="000124CF" w:rsidRDefault="000124CF" w:rsidP="00FB7EE3">
        <w:pPr>
          <w:pStyle w:val="Piedepgina"/>
          <w:jc w:val="center"/>
        </w:pPr>
        <w:r>
          <w:rPr>
            <w:color w:val="7F7F7F" w:themeColor="text1" w:themeTint="80"/>
          </w:rPr>
          <w:t xml:space="preserve">       </w:t>
        </w: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536B4E">
          <w:rPr>
            <w:noProof/>
            <w:color w:val="7F7F7F" w:themeColor="text1" w:themeTint="80"/>
          </w:rPr>
          <w:t>127</w:t>
        </w:r>
        <w:r w:rsidRPr="00F74112">
          <w:rPr>
            <w:noProof/>
            <w:color w:val="7F7F7F" w:themeColor="text1" w:themeTint="8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Calibri"/>
        <w:color w:val="595959" w:themeColor="text1" w:themeTint="A6"/>
        <w:lang w:val="en-US"/>
      </w:rPr>
      <w:id w:val="1243217278"/>
      <w:docPartObj>
        <w:docPartGallery w:val="Page Numbers (Bottom of Page)"/>
        <w:docPartUnique/>
      </w:docPartObj>
    </w:sdtPr>
    <w:sdtEndPr>
      <w:rPr>
        <w:noProof/>
      </w:rPr>
    </w:sdtEndPr>
    <w:sdtContent>
      <w:p w14:paraId="17D664D8" w14:textId="6F47FD5A" w:rsidR="000124CF" w:rsidRDefault="000124CF" w:rsidP="0021106F">
        <w:pPr>
          <w:pStyle w:val="Piedepgina"/>
          <w:jc w:val="center"/>
        </w:pPr>
        <w:r>
          <w:rPr>
            <w:noProof/>
            <w:lang w:val="en-US"/>
          </w:rPr>
          <w:drawing>
            <wp:anchor distT="0" distB="0" distL="114300" distR="114300" simplePos="0" relativeHeight="251661312" behindDoc="1" locked="0" layoutInCell="1" allowOverlap="1" wp14:anchorId="4ACF1A26" wp14:editId="095D76A1">
              <wp:simplePos x="0" y="0"/>
              <wp:positionH relativeFrom="column">
                <wp:posOffset>2439035</wp:posOffset>
              </wp:positionH>
              <wp:positionV relativeFrom="paragraph">
                <wp:posOffset>-292488</wp:posOffset>
              </wp:positionV>
              <wp:extent cx="3000375" cy="406400"/>
              <wp:effectExtent l="0" t="0" r="9525" b="0"/>
              <wp:wrapTight wrapText="bothSides">
                <wp:wrapPolygon edited="0">
                  <wp:start x="0" y="0"/>
                  <wp:lineTo x="0" y="20250"/>
                  <wp:lineTo x="21531" y="20250"/>
                  <wp:lineTo x="21531" y="0"/>
                  <wp:lineTo x="0" y="0"/>
                </wp:wrapPolygon>
              </wp:wrapTight>
              <wp:docPr id="621360637" name="Picture 621360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resta minpr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00375" cy="406400"/>
                      </a:xfrm>
                      <a:prstGeom prst="rect">
                        <a:avLst/>
                      </a:prstGeom>
                    </pic:spPr>
                  </pic:pic>
                </a:graphicData>
              </a:graphic>
            </wp:anchor>
          </w:drawing>
        </w:r>
        <w:r>
          <w:rPr>
            <w:noProof/>
            <w:lang w:val="en-US"/>
          </w:rPr>
          <w:drawing>
            <wp:anchor distT="0" distB="0" distL="114300" distR="114300" simplePos="0" relativeHeight="251657216" behindDoc="1" locked="0" layoutInCell="1" allowOverlap="1" wp14:anchorId="12518D8B" wp14:editId="12EC07F7">
              <wp:simplePos x="0" y="0"/>
              <wp:positionH relativeFrom="column">
                <wp:posOffset>2439035</wp:posOffset>
              </wp:positionH>
              <wp:positionV relativeFrom="paragraph">
                <wp:posOffset>-292488</wp:posOffset>
              </wp:positionV>
              <wp:extent cx="3000375" cy="406400"/>
              <wp:effectExtent l="0" t="0" r="9525" b="0"/>
              <wp:wrapTight wrapText="bothSides">
                <wp:wrapPolygon edited="0">
                  <wp:start x="0" y="0"/>
                  <wp:lineTo x="0" y="20250"/>
                  <wp:lineTo x="21531" y="20250"/>
                  <wp:lineTo x="21531"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resta minpr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00375" cy="406400"/>
                      </a:xfrm>
                      <a:prstGeom prst="rect">
                        <a:avLst/>
                      </a:prstGeom>
                    </pic:spPr>
                  </pic:pic>
                </a:graphicData>
              </a:graphic>
            </wp:anchor>
          </w:drawing>
        </w:r>
        <w:r>
          <w:t xml:space="preserve">                                       </w:t>
        </w:r>
      </w:p>
      <w:p w14:paraId="4971A5C1" w14:textId="4E430E5D" w:rsidR="000124CF" w:rsidRDefault="000124CF" w:rsidP="00F84338">
        <w:pPr>
          <w:pStyle w:val="Sinespaciado"/>
        </w:pPr>
        <w:r>
          <w:tab/>
        </w:r>
        <w:r>
          <w:tab/>
        </w:r>
        <w:r>
          <w:tab/>
        </w:r>
        <w:r>
          <w:tab/>
        </w:r>
        <w:r>
          <w:tab/>
        </w:r>
        <w:r>
          <w:tab/>
        </w:r>
        <w:r>
          <w:tab/>
        </w:r>
        <w:r>
          <w:rPr>
            <w:color w:val="7F7F7F" w:themeColor="text1" w:themeTint="80"/>
          </w:rPr>
          <w:t xml:space="preserve">            </w:t>
        </w: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536B4E">
          <w:rPr>
            <w:noProof/>
            <w:color w:val="7F7F7F" w:themeColor="text1" w:themeTint="80"/>
          </w:rPr>
          <w:t>130</w:t>
        </w:r>
        <w:r w:rsidRPr="00F74112">
          <w:rPr>
            <w:noProof/>
            <w:color w:val="7F7F7F" w:themeColor="text1" w:themeTint="8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1476602"/>
      <w:docPartObj>
        <w:docPartGallery w:val="Page Numbers (Bottom of Page)"/>
        <w:docPartUnique/>
      </w:docPartObj>
    </w:sdtPr>
    <w:sdtEndPr>
      <w:rPr>
        <w:noProof/>
      </w:rPr>
    </w:sdtEndPr>
    <w:sdtContent>
      <w:p w14:paraId="116BC728" w14:textId="0CEC552A" w:rsidR="000124CF" w:rsidRDefault="000124CF" w:rsidP="0021106F">
        <w:pPr>
          <w:pStyle w:val="Piedepgina"/>
          <w:jc w:val="center"/>
        </w:pPr>
        <w:r>
          <w:t xml:space="preserve">                                 </w:t>
        </w:r>
        <w:r>
          <w:rPr>
            <w:noProof/>
            <w:lang w:val="en-US"/>
          </w:rPr>
          <w:drawing>
            <wp:anchor distT="0" distB="0" distL="114300" distR="114300" simplePos="0" relativeHeight="251662336" behindDoc="0" locked="0" layoutInCell="1" allowOverlap="1" wp14:anchorId="254A4EF3" wp14:editId="619CC2F9">
              <wp:simplePos x="0" y="0"/>
              <wp:positionH relativeFrom="column">
                <wp:posOffset>1200676</wp:posOffset>
              </wp:positionH>
              <wp:positionV relativeFrom="margin">
                <wp:posOffset>8054340</wp:posOffset>
              </wp:positionV>
              <wp:extent cx="2995930" cy="408305"/>
              <wp:effectExtent l="0" t="0" r="0" b="0"/>
              <wp:wrapSquare wrapText="bothSides"/>
              <wp:docPr id="1065849480" name="Picture 106584948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r>
          <w:rPr>
            <w:noProof/>
            <w:lang w:val="en-US"/>
          </w:rPr>
          <w:drawing>
            <wp:anchor distT="0" distB="0" distL="114300" distR="114300" simplePos="0" relativeHeight="251655168" behindDoc="0" locked="0" layoutInCell="1" allowOverlap="1" wp14:anchorId="5E3B6774" wp14:editId="131DDD26">
              <wp:simplePos x="0" y="0"/>
              <wp:positionH relativeFrom="column">
                <wp:posOffset>1200676</wp:posOffset>
              </wp:positionH>
              <wp:positionV relativeFrom="margin">
                <wp:posOffset>8054340</wp:posOffset>
              </wp:positionV>
              <wp:extent cx="2995930" cy="408305"/>
              <wp:effectExtent l="0" t="0" r="0" b="0"/>
              <wp:wrapSquare wrapText="bothSides"/>
              <wp:docPr id="1134" name="Picture 113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6EC40399" w14:textId="43AE3821" w:rsidR="000124CF" w:rsidRDefault="000124CF" w:rsidP="00DB2820">
        <w:pPr>
          <w:pStyle w:val="Sinespaciado"/>
        </w:pPr>
        <w:r>
          <w:tab/>
        </w:r>
        <w:r>
          <w:tab/>
        </w:r>
        <w:r>
          <w:tab/>
        </w:r>
        <w:r>
          <w:tab/>
        </w:r>
        <w:r>
          <w:tab/>
        </w:r>
        <w:r>
          <w:tab/>
        </w:r>
        <w:r>
          <w:tab/>
        </w:r>
      </w:p>
      <w:p w14:paraId="70CAFC04" w14:textId="63BE469C" w:rsidR="000124CF" w:rsidRDefault="000124CF" w:rsidP="00FB7EE3">
        <w:pPr>
          <w:pStyle w:val="Piedepgina"/>
          <w:jc w:val="center"/>
        </w:pPr>
        <w:r>
          <w:rPr>
            <w:color w:val="7F7F7F" w:themeColor="text1" w:themeTint="80"/>
          </w:rPr>
          <w:t xml:space="preserve">      </w:t>
        </w: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536B4E">
          <w:rPr>
            <w:noProof/>
            <w:color w:val="7F7F7F" w:themeColor="text1" w:themeTint="80"/>
          </w:rPr>
          <w:t>248</w:t>
        </w:r>
        <w:r w:rsidRPr="00F74112">
          <w:rPr>
            <w:noProof/>
            <w:color w:val="7F7F7F" w:themeColor="text1" w:themeTint="8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0308577"/>
      <w:docPartObj>
        <w:docPartGallery w:val="Page Numbers (Bottom of Page)"/>
        <w:docPartUnique/>
      </w:docPartObj>
    </w:sdtPr>
    <w:sdtEndPr>
      <w:rPr>
        <w:noProof/>
      </w:rPr>
    </w:sdtEndPr>
    <w:sdtContent>
      <w:p w14:paraId="4A1145B1" w14:textId="77777777" w:rsidR="000124CF" w:rsidRDefault="000124CF" w:rsidP="0021106F">
        <w:pPr>
          <w:pStyle w:val="Piedepgina"/>
          <w:jc w:val="center"/>
        </w:pPr>
        <w:r>
          <w:t xml:space="preserve">                                 </w:t>
        </w:r>
        <w:r>
          <w:rPr>
            <w:noProof/>
            <w:lang w:val="en-US"/>
          </w:rPr>
          <w:drawing>
            <wp:anchor distT="0" distB="0" distL="114300" distR="114300" simplePos="0" relativeHeight="251762176" behindDoc="0" locked="0" layoutInCell="1" allowOverlap="1" wp14:anchorId="3EBA4E94" wp14:editId="0C65507F">
              <wp:simplePos x="0" y="0"/>
              <wp:positionH relativeFrom="column">
                <wp:posOffset>1200676</wp:posOffset>
              </wp:positionH>
              <wp:positionV relativeFrom="margin">
                <wp:posOffset>8054340</wp:posOffset>
              </wp:positionV>
              <wp:extent cx="2995930" cy="408305"/>
              <wp:effectExtent l="0" t="0" r="0" b="0"/>
              <wp:wrapSquare wrapText="bothSides"/>
              <wp:docPr id="8" name="Picture 106584948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r>
          <w:rPr>
            <w:noProof/>
            <w:lang w:val="en-US"/>
          </w:rPr>
          <w:drawing>
            <wp:anchor distT="0" distB="0" distL="114300" distR="114300" simplePos="0" relativeHeight="251761152" behindDoc="0" locked="0" layoutInCell="1" allowOverlap="1" wp14:anchorId="25CDCB9D" wp14:editId="630917B5">
              <wp:simplePos x="0" y="0"/>
              <wp:positionH relativeFrom="column">
                <wp:posOffset>1200676</wp:posOffset>
              </wp:positionH>
              <wp:positionV relativeFrom="margin">
                <wp:posOffset>8054340</wp:posOffset>
              </wp:positionV>
              <wp:extent cx="2995930" cy="408305"/>
              <wp:effectExtent l="0" t="0" r="0" b="0"/>
              <wp:wrapSquare wrapText="bothSides"/>
              <wp:docPr id="12" name="Picture 113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3AB70D8" w14:textId="77777777" w:rsidR="000124CF" w:rsidRDefault="000124CF" w:rsidP="00DB2820">
        <w:pPr>
          <w:pStyle w:val="Sinespaciado"/>
        </w:pPr>
        <w:r>
          <w:tab/>
        </w:r>
        <w:r>
          <w:tab/>
        </w:r>
        <w:r>
          <w:tab/>
        </w:r>
        <w:r>
          <w:tab/>
        </w:r>
        <w:r>
          <w:tab/>
        </w:r>
        <w:r>
          <w:tab/>
        </w:r>
        <w:r>
          <w:tab/>
        </w:r>
      </w:p>
      <w:p w14:paraId="3314C445" w14:textId="77777777" w:rsidR="000124CF" w:rsidRDefault="000124CF" w:rsidP="00FB7EE3">
        <w:pPr>
          <w:pStyle w:val="Piedepgina"/>
          <w:jc w:val="center"/>
        </w:pPr>
        <w:r>
          <w:rPr>
            <w:color w:val="7F7F7F" w:themeColor="text1" w:themeTint="80"/>
          </w:rPr>
          <w:t xml:space="preserve">      </w:t>
        </w: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536B4E">
          <w:rPr>
            <w:noProof/>
            <w:color w:val="7F7F7F" w:themeColor="text1" w:themeTint="80"/>
          </w:rPr>
          <w:t>253</w:t>
        </w:r>
        <w:r w:rsidRPr="00F74112">
          <w:rPr>
            <w:noProof/>
            <w:color w:val="7F7F7F" w:themeColor="text1" w:themeTint="80"/>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5987496"/>
      <w:docPartObj>
        <w:docPartGallery w:val="Page Numbers (Bottom of Page)"/>
        <w:docPartUnique/>
      </w:docPartObj>
    </w:sdtPr>
    <w:sdtEndPr>
      <w:rPr>
        <w:noProof/>
      </w:rPr>
    </w:sdtEndPr>
    <w:sdtContent>
      <w:p w14:paraId="5E998409" w14:textId="41529758" w:rsidR="000124CF" w:rsidRDefault="000124CF" w:rsidP="0021106F">
        <w:pPr>
          <w:pStyle w:val="Piedepgina"/>
          <w:jc w:val="center"/>
        </w:pPr>
        <w:r>
          <w:rPr>
            <w:noProof/>
            <w:lang w:val="en-US"/>
          </w:rPr>
          <w:drawing>
            <wp:anchor distT="0" distB="0" distL="114300" distR="114300" simplePos="0" relativeHeight="251664384" behindDoc="0" locked="0" layoutInCell="1" allowOverlap="1" wp14:anchorId="2E4A1C08" wp14:editId="55F0A50B">
              <wp:simplePos x="0" y="0"/>
              <wp:positionH relativeFrom="column">
                <wp:posOffset>4131945</wp:posOffset>
              </wp:positionH>
              <wp:positionV relativeFrom="margin">
                <wp:posOffset>5255895</wp:posOffset>
              </wp:positionV>
              <wp:extent cx="2995930" cy="408305"/>
              <wp:effectExtent l="0" t="0" r="0" b="0"/>
              <wp:wrapSquare wrapText="bothSides"/>
              <wp:docPr id="1198765835" name="Picture 119876583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r>
          <w:rPr>
            <w:noProof/>
            <w:lang w:val="en-US"/>
          </w:rPr>
          <w:drawing>
            <wp:anchor distT="0" distB="0" distL="114300" distR="114300" simplePos="0" relativeHeight="251652096" behindDoc="0" locked="0" layoutInCell="1" allowOverlap="1" wp14:anchorId="2BA52EF0" wp14:editId="040D2B59">
              <wp:simplePos x="0" y="0"/>
              <wp:positionH relativeFrom="column">
                <wp:posOffset>4131945</wp:posOffset>
              </wp:positionH>
              <wp:positionV relativeFrom="margin">
                <wp:posOffset>5255895</wp:posOffset>
              </wp:positionV>
              <wp:extent cx="2995930" cy="408305"/>
              <wp:effectExtent l="0" t="0" r="0" b="0"/>
              <wp:wrapSquare wrapText="bothSides"/>
              <wp:docPr id="4"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r>
          <w:t xml:space="preserve">                                       </w:t>
        </w:r>
      </w:p>
      <w:p w14:paraId="426B41C8" w14:textId="383A0F6F" w:rsidR="000124CF" w:rsidRDefault="000124CF" w:rsidP="00DB2820">
        <w:pPr>
          <w:pStyle w:val="Sinespaciado"/>
        </w:pPr>
        <w:r>
          <w:tab/>
        </w:r>
        <w:r>
          <w:tab/>
        </w:r>
        <w:r>
          <w:tab/>
        </w:r>
        <w:r>
          <w:tab/>
        </w:r>
        <w:r>
          <w:tab/>
        </w:r>
        <w:r>
          <w:tab/>
        </w:r>
        <w:r>
          <w:tab/>
        </w:r>
      </w:p>
      <w:p w14:paraId="27C780CE" w14:textId="2F5C53C9" w:rsidR="000124CF" w:rsidRDefault="000124CF" w:rsidP="00FB7EE3">
        <w:pPr>
          <w:pStyle w:val="Piedepgina"/>
          <w:jc w:val="center"/>
        </w:pPr>
        <w:r>
          <w:rPr>
            <w:color w:val="7F7F7F" w:themeColor="text1" w:themeTint="80"/>
          </w:rPr>
          <w:t xml:space="preserve">      </w:t>
        </w: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536B4E">
          <w:rPr>
            <w:noProof/>
            <w:color w:val="7F7F7F" w:themeColor="text1" w:themeTint="80"/>
          </w:rPr>
          <w:t>263</w:t>
        </w:r>
        <w:r w:rsidRPr="00F74112">
          <w:rPr>
            <w:noProof/>
            <w:color w:val="7F7F7F" w:themeColor="text1" w:themeTint="80"/>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6091734"/>
      <w:docPartObj>
        <w:docPartGallery w:val="Page Numbers (Bottom of Page)"/>
        <w:docPartUnique/>
      </w:docPartObj>
    </w:sdtPr>
    <w:sdtEndPr>
      <w:rPr>
        <w:noProof/>
      </w:rPr>
    </w:sdtEndPr>
    <w:sdtContent>
      <w:p w14:paraId="4B408040" w14:textId="77777777" w:rsidR="000124CF" w:rsidRDefault="000124CF" w:rsidP="0021106F">
        <w:pPr>
          <w:pStyle w:val="Piedepgina"/>
          <w:jc w:val="center"/>
        </w:pPr>
        <w:r>
          <w:t xml:space="preserve">                                       </w:t>
        </w:r>
      </w:p>
      <w:p w14:paraId="0484FDD5" w14:textId="77777777" w:rsidR="000124CF" w:rsidRDefault="000124CF" w:rsidP="00DB2820">
        <w:pPr>
          <w:pStyle w:val="Sinespaciado"/>
        </w:pPr>
        <w:r>
          <w:tab/>
        </w:r>
        <w:r>
          <w:tab/>
        </w:r>
        <w:r>
          <w:tab/>
        </w:r>
        <w:r>
          <w:tab/>
        </w:r>
        <w:r>
          <w:tab/>
        </w:r>
        <w:r>
          <w:tab/>
        </w:r>
        <w:r>
          <w:tab/>
        </w:r>
      </w:p>
      <w:p w14:paraId="7D0A7B0A" w14:textId="6C43C3EB" w:rsidR="000124CF" w:rsidRDefault="000124CF" w:rsidP="00FB7EE3">
        <w:pPr>
          <w:pStyle w:val="Piedepgina"/>
          <w:jc w:val="center"/>
        </w:pPr>
        <w:r>
          <w:rPr>
            <w:noProof/>
            <w:lang w:val="en-US"/>
          </w:rPr>
          <w:drawing>
            <wp:anchor distT="0" distB="0" distL="114300" distR="114300" simplePos="0" relativeHeight="251751936" behindDoc="0" locked="0" layoutInCell="1" allowOverlap="1" wp14:anchorId="23B396FE" wp14:editId="0BF887FE">
              <wp:simplePos x="0" y="0"/>
              <wp:positionH relativeFrom="column">
                <wp:posOffset>1181339</wp:posOffset>
              </wp:positionH>
              <wp:positionV relativeFrom="margin">
                <wp:posOffset>8070677</wp:posOffset>
              </wp:positionV>
              <wp:extent cx="2995930" cy="408305"/>
              <wp:effectExtent l="0" t="0" r="0" b="0"/>
              <wp:wrapSquare wrapText="bothSides"/>
              <wp:docPr id="335691832" name="Picture 33569183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r>
          <w:rPr>
            <w:noProof/>
            <w:lang w:val="en-US"/>
          </w:rPr>
          <w:drawing>
            <wp:anchor distT="0" distB="0" distL="114300" distR="114300" simplePos="0" relativeHeight="251560448" behindDoc="0" locked="0" layoutInCell="1" allowOverlap="1" wp14:anchorId="161F2459" wp14:editId="7EDF8818">
              <wp:simplePos x="0" y="0"/>
              <wp:positionH relativeFrom="column">
                <wp:posOffset>1181339</wp:posOffset>
              </wp:positionH>
              <wp:positionV relativeFrom="margin">
                <wp:posOffset>8070677</wp:posOffset>
              </wp:positionV>
              <wp:extent cx="2995930" cy="408305"/>
              <wp:effectExtent l="0" t="0" r="0" b="0"/>
              <wp:wrapSquare wrapText="bothSides"/>
              <wp:docPr id="5" name="Picture 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r>
          <w:rPr>
            <w:color w:val="7F7F7F" w:themeColor="text1" w:themeTint="80"/>
          </w:rPr>
          <w:t xml:space="preserve">      </w:t>
        </w: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536B4E">
          <w:rPr>
            <w:noProof/>
            <w:color w:val="7F7F7F" w:themeColor="text1" w:themeTint="80"/>
          </w:rPr>
          <w:t>275</w:t>
        </w:r>
        <w:r w:rsidRPr="00F74112">
          <w:rPr>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CF6A4" w14:textId="77777777" w:rsidR="00EB6C20" w:rsidRDefault="00EB6C20" w:rsidP="00E84651">
      <w:pPr>
        <w:spacing w:after="0" w:line="240" w:lineRule="auto"/>
      </w:pPr>
      <w:r>
        <w:separator/>
      </w:r>
    </w:p>
  </w:footnote>
  <w:footnote w:type="continuationSeparator" w:id="0">
    <w:p w14:paraId="212DF7CF" w14:textId="77777777" w:rsidR="00EB6C20" w:rsidRDefault="00EB6C20" w:rsidP="00E84651">
      <w:pPr>
        <w:spacing w:after="0" w:line="240" w:lineRule="auto"/>
      </w:pPr>
      <w:r>
        <w:continuationSeparator/>
      </w:r>
    </w:p>
  </w:footnote>
  <w:footnote w:type="continuationNotice" w:id="1">
    <w:p w14:paraId="3D827D3E" w14:textId="77777777" w:rsidR="00EB6C20" w:rsidRDefault="00EB6C2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64575" w14:textId="77777777" w:rsidR="000124CF" w:rsidRDefault="000124C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EE404" w14:textId="77777777" w:rsidR="000124CF" w:rsidRPr="00EB705C" w:rsidRDefault="000124CF" w:rsidP="00EB705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AE575" w14:textId="031FDCAF" w:rsidR="000124CF" w:rsidRPr="00EB705C" w:rsidRDefault="000124CF" w:rsidP="00BF2C8C">
    <w:pPr>
      <w:pStyle w:val="Encabezado"/>
      <w:tabs>
        <w:tab w:val="clear" w:pos="4680"/>
        <w:tab w:val="clear" w:pos="9360"/>
        <w:tab w:val="left" w:pos="1376"/>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4B628" w14:textId="77777777" w:rsidR="000124CF" w:rsidRPr="00EB705C" w:rsidRDefault="000124CF" w:rsidP="00BF2C8C">
    <w:pPr>
      <w:pStyle w:val="Encabezado"/>
      <w:tabs>
        <w:tab w:val="clear" w:pos="4680"/>
        <w:tab w:val="clear" w:pos="9360"/>
        <w:tab w:val="left" w:pos="1376"/>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D003" w14:textId="77777777" w:rsidR="000124CF" w:rsidRPr="00EB705C" w:rsidRDefault="000124CF" w:rsidP="00BF2C8C">
    <w:pPr>
      <w:pStyle w:val="Encabezado"/>
      <w:tabs>
        <w:tab w:val="clear" w:pos="4680"/>
        <w:tab w:val="clear" w:pos="9360"/>
        <w:tab w:val="left" w:pos="1376"/>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8E5E8" w14:textId="77777777" w:rsidR="000124CF" w:rsidRPr="00EB705C" w:rsidRDefault="000124CF" w:rsidP="00BF2C8C">
    <w:pPr>
      <w:pStyle w:val="Encabezado"/>
      <w:tabs>
        <w:tab w:val="clear" w:pos="4680"/>
        <w:tab w:val="clear" w:pos="9360"/>
        <w:tab w:val="left" w:pos="137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A1CF1"/>
    <w:multiLevelType w:val="multilevel"/>
    <w:tmpl w:val="FCDE6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CB3403"/>
    <w:multiLevelType w:val="hybridMultilevel"/>
    <w:tmpl w:val="D4DCB22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8D4054"/>
    <w:multiLevelType w:val="hybridMultilevel"/>
    <w:tmpl w:val="9E12A83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06CD1D1D"/>
    <w:multiLevelType w:val="multilevel"/>
    <w:tmpl w:val="39ACE7D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 w15:restartNumberingAfterBreak="0">
    <w:nsid w:val="08CA54FD"/>
    <w:multiLevelType w:val="multilevel"/>
    <w:tmpl w:val="82C40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F61AA5"/>
    <w:multiLevelType w:val="hybridMultilevel"/>
    <w:tmpl w:val="C540E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4E0B82"/>
    <w:multiLevelType w:val="hybridMultilevel"/>
    <w:tmpl w:val="6A8630A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116F766F"/>
    <w:multiLevelType w:val="multilevel"/>
    <w:tmpl w:val="9D6CD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FA02C8"/>
    <w:multiLevelType w:val="hybridMultilevel"/>
    <w:tmpl w:val="D3C856B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16207E09"/>
    <w:multiLevelType w:val="multilevel"/>
    <w:tmpl w:val="D744E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7C87D10"/>
    <w:multiLevelType w:val="hybridMultilevel"/>
    <w:tmpl w:val="5ED456E2"/>
    <w:lvl w:ilvl="0" w:tplc="0409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18F34DB5"/>
    <w:multiLevelType w:val="hybridMultilevel"/>
    <w:tmpl w:val="C9DEF73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1DAD3FD1"/>
    <w:multiLevelType w:val="hybridMultilevel"/>
    <w:tmpl w:val="09181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BC1163"/>
    <w:multiLevelType w:val="hybridMultilevel"/>
    <w:tmpl w:val="489E4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F52CE5"/>
    <w:multiLevelType w:val="hybridMultilevel"/>
    <w:tmpl w:val="18361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701617"/>
    <w:multiLevelType w:val="hybridMultilevel"/>
    <w:tmpl w:val="2570AF4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2CE16E63"/>
    <w:multiLevelType w:val="multilevel"/>
    <w:tmpl w:val="CDA25F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numFmt w:val="bullet"/>
      <w:lvlText w:val="•"/>
      <w:lvlJc w:val="left"/>
      <w:pPr>
        <w:ind w:left="2520" w:hanging="720"/>
      </w:pPr>
      <w:rPr>
        <w:rFonts w:ascii="Times New Roman" w:eastAsia="Calibri" w:hAnsi="Times New Roman" w:cs="Times New Roman"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E94206B"/>
    <w:multiLevelType w:val="multilevel"/>
    <w:tmpl w:val="D37E3154"/>
    <w:lvl w:ilvl="0">
      <w:start w:val="1"/>
      <w:numFmt w:val="upperRoman"/>
      <w:lvlText w:val="%1."/>
      <w:lvlJc w:val="right"/>
      <w:pPr>
        <w:ind w:left="1080" w:hanging="360"/>
      </w:p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305023B0"/>
    <w:multiLevelType w:val="hybridMultilevel"/>
    <w:tmpl w:val="9C667B2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30DA6549"/>
    <w:multiLevelType w:val="hybridMultilevel"/>
    <w:tmpl w:val="611E22C8"/>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0" w15:restartNumberingAfterBreak="0">
    <w:nsid w:val="37D225F7"/>
    <w:multiLevelType w:val="hybridMultilevel"/>
    <w:tmpl w:val="643484DC"/>
    <w:lvl w:ilvl="0" w:tplc="1C0A0001">
      <w:start w:val="1"/>
      <w:numFmt w:val="bullet"/>
      <w:lvlText w:val=""/>
      <w:lvlJc w:val="left"/>
      <w:pPr>
        <w:ind w:left="810" w:hanging="360"/>
      </w:pPr>
      <w:rPr>
        <w:rFonts w:ascii="Symbol" w:hAnsi="Symbol" w:hint="default"/>
      </w:rPr>
    </w:lvl>
    <w:lvl w:ilvl="1" w:tplc="1C0A0003" w:tentative="1">
      <w:start w:val="1"/>
      <w:numFmt w:val="bullet"/>
      <w:lvlText w:val="o"/>
      <w:lvlJc w:val="left"/>
      <w:pPr>
        <w:ind w:left="1530" w:hanging="360"/>
      </w:pPr>
      <w:rPr>
        <w:rFonts w:ascii="Courier New" w:hAnsi="Courier New" w:cs="Courier New" w:hint="default"/>
      </w:rPr>
    </w:lvl>
    <w:lvl w:ilvl="2" w:tplc="1C0A0005" w:tentative="1">
      <w:start w:val="1"/>
      <w:numFmt w:val="bullet"/>
      <w:lvlText w:val=""/>
      <w:lvlJc w:val="left"/>
      <w:pPr>
        <w:ind w:left="2250" w:hanging="360"/>
      </w:pPr>
      <w:rPr>
        <w:rFonts w:ascii="Wingdings" w:hAnsi="Wingdings" w:hint="default"/>
      </w:rPr>
    </w:lvl>
    <w:lvl w:ilvl="3" w:tplc="1C0A0001" w:tentative="1">
      <w:start w:val="1"/>
      <w:numFmt w:val="bullet"/>
      <w:lvlText w:val=""/>
      <w:lvlJc w:val="left"/>
      <w:pPr>
        <w:ind w:left="2970" w:hanging="360"/>
      </w:pPr>
      <w:rPr>
        <w:rFonts w:ascii="Symbol" w:hAnsi="Symbol" w:hint="default"/>
      </w:rPr>
    </w:lvl>
    <w:lvl w:ilvl="4" w:tplc="1C0A0003" w:tentative="1">
      <w:start w:val="1"/>
      <w:numFmt w:val="bullet"/>
      <w:lvlText w:val="o"/>
      <w:lvlJc w:val="left"/>
      <w:pPr>
        <w:ind w:left="3690" w:hanging="360"/>
      </w:pPr>
      <w:rPr>
        <w:rFonts w:ascii="Courier New" w:hAnsi="Courier New" w:cs="Courier New" w:hint="default"/>
      </w:rPr>
    </w:lvl>
    <w:lvl w:ilvl="5" w:tplc="1C0A0005" w:tentative="1">
      <w:start w:val="1"/>
      <w:numFmt w:val="bullet"/>
      <w:lvlText w:val=""/>
      <w:lvlJc w:val="left"/>
      <w:pPr>
        <w:ind w:left="4410" w:hanging="360"/>
      </w:pPr>
      <w:rPr>
        <w:rFonts w:ascii="Wingdings" w:hAnsi="Wingdings" w:hint="default"/>
      </w:rPr>
    </w:lvl>
    <w:lvl w:ilvl="6" w:tplc="1C0A0001" w:tentative="1">
      <w:start w:val="1"/>
      <w:numFmt w:val="bullet"/>
      <w:lvlText w:val=""/>
      <w:lvlJc w:val="left"/>
      <w:pPr>
        <w:ind w:left="5130" w:hanging="360"/>
      </w:pPr>
      <w:rPr>
        <w:rFonts w:ascii="Symbol" w:hAnsi="Symbol" w:hint="default"/>
      </w:rPr>
    </w:lvl>
    <w:lvl w:ilvl="7" w:tplc="1C0A0003" w:tentative="1">
      <w:start w:val="1"/>
      <w:numFmt w:val="bullet"/>
      <w:lvlText w:val="o"/>
      <w:lvlJc w:val="left"/>
      <w:pPr>
        <w:ind w:left="5850" w:hanging="360"/>
      </w:pPr>
      <w:rPr>
        <w:rFonts w:ascii="Courier New" w:hAnsi="Courier New" w:cs="Courier New" w:hint="default"/>
      </w:rPr>
    </w:lvl>
    <w:lvl w:ilvl="8" w:tplc="1C0A0005" w:tentative="1">
      <w:start w:val="1"/>
      <w:numFmt w:val="bullet"/>
      <w:lvlText w:val=""/>
      <w:lvlJc w:val="left"/>
      <w:pPr>
        <w:ind w:left="6570" w:hanging="360"/>
      </w:pPr>
      <w:rPr>
        <w:rFonts w:ascii="Wingdings" w:hAnsi="Wingdings" w:hint="default"/>
      </w:rPr>
    </w:lvl>
  </w:abstractNum>
  <w:abstractNum w:abstractNumId="21" w15:restartNumberingAfterBreak="0">
    <w:nsid w:val="38265910"/>
    <w:multiLevelType w:val="multilevel"/>
    <w:tmpl w:val="E75C6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47627F5"/>
    <w:multiLevelType w:val="hybridMultilevel"/>
    <w:tmpl w:val="393ABB58"/>
    <w:lvl w:ilvl="0" w:tplc="1C0A0001">
      <w:start w:val="1"/>
      <w:numFmt w:val="bullet"/>
      <w:lvlText w:val=""/>
      <w:lvlJc w:val="left"/>
      <w:pPr>
        <w:ind w:left="900" w:hanging="360"/>
      </w:pPr>
      <w:rPr>
        <w:rFonts w:ascii="Symbol" w:hAnsi="Symbol" w:hint="default"/>
      </w:rPr>
    </w:lvl>
    <w:lvl w:ilvl="1" w:tplc="1C0A0003" w:tentative="1">
      <w:start w:val="1"/>
      <w:numFmt w:val="bullet"/>
      <w:lvlText w:val="o"/>
      <w:lvlJc w:val="left"/>
      <w:pPr>
        <w:ind w:left="1620" w:hanging="360"/>
      </w:pPr>
      <w:rPr>
        <w:rFonts w:ascii="Courier New" w:hAnsi="Courier New" w:cs="Courier New" w:hint="default"/>
      </w:rPr>
    </w:lvl>
    <w:lvl w:ilvl="2" w:tplc="1C0A0005" w:tentative="1">
      <w:start w:val="1"/>
      <w:numFmt w:val="bullet"/>
      <w:lvlText w:val=""/>
      <w:lvlJc w:val="left"/>
      <w:pPr>
        <w:ind w:left="2340" w:hanging="360"/>
      </w:pPr>
      <w:rPr>
        <w:rFonts w:ascii="Wingdings" w:hAnsi="Wingdings" w:hint="default"/>
      </w:rPr>
    </w:lvl>
    <w:lvl w:ilvl="3" w:tplc="1C0A0001" w:tentative="1">
      <w:start w:val="1"/>
      <w:numFmt w:val="bullet"/>
      <w:lvlText w:val=""/>
      <w:lvlJc w:val="left"/>
      <w:pPr>
        <w:ind w:left="3060" w:hanging="360"/>
      </w:pPr>
      <w:rPr>
        <w:rFonts w:ascii="Symbol" w:hAnsi="Symbol" w:hint="default"/>
      </w:rPr>
    </w:lvl>
    <w:lvl w:ilvl="4" w:tplc="1C0A0003" w:tentative="1">
      <w:start w:val="1"/>
      <w:numFmt w:val="bullet"/>
      <w:lvlText w:val="o"/>
      <w:lvlJc w:val="left"/>
      <w:pPr>
        <w:ind w:left="3780" w:hanging="360"/>
      </w:pPr>
      <w:rPr>
        <w:rFonts w:ascii="Courier New" w:hAnsi="Courier New" w:cs="Courier New" w:hint="default"/>
      </w:rPr>
    </w:lvl>
    <w:lvl w:ilvl="5" w:tplc="1C0A0005" w:tentative="1">
      <w:start w:val="1"/>
      <w:numFmt w:val="bullet"/>
      <w:lvlText w:val=""/>
      <w:lvlJc w:val="left"/>
      <w:pPr>
        <w:ind w:left="4500" w:hanging="360"/>
      </w:pPr>
      <w:rPr>
        <w:rFonts w:ascii="Wingdings" w:hAnsi="Wingdings" w:hint="default"/>
      </w:rPr>
    </w:lvl>
    <w:lvl w:ilvl="6" w:tplc="1C0A0001" w:tentative="1">
      <w:start w:val="1"/>
      <w:numFmt w:val="bullet"/>
      <w:lvlText w:val=""/>
      <w:lvlJc w:val="left"/>
      <w:pPr>
        <w:ind w:left="5220" w:hanging="360"/>
      </w:pPr>
      <w:rPr>
        <w:rFonts w:ascii="Symbol" w:hAnsi="Symbol" w:hint="default"/>
      </w:rPr>
    </w:lvl>
    <w:lvl w:ilvl="7" w:tplc="1C0A0003" w:tentative="1">
      <w:start w:val="1"/>
      <w:numFmt w:val="bullet"/>
      <w:lvlText w:val="o"/>
      <w:lvlJc w:val="left"/>
      <w:pPr>
        <w:ind w:left="5940" w:hanging="360"/>
      </w:pPr>
      <w:rPr>
        <w:rFonts w:ascii="Courier New" w:hAnsi="Courier New" w:cs="Courier New" w:hint="default"/>
      </w:rPr>
    </w:lvl>
    <w:lvl w:ilvl="8" w:tplc="1C0A0005" w:tentative="1">
      <w:start w:val="1"/>
      <w:numFmt w:val="bullet"/>
      <w:lvlText w:val=""/>
      <w:lvlJc w:val="left"/>
      <w:pPr>
        <w:ind w:left="6660" w:hanging="360"/>
      </w:pPr>
      <w:rPr>
        <w:rFonts w:ascii="Wingdings" w:hAnsi="Wingdings" w:hint="default"/>
      </w:rPr>
    </w:lvl>
  </w:abstractNum>
  <w:abstractNum w:abstractNumId="23" w15:restartNumberingAfterBreak="0">
    <w:nsid w:val="4F500199"/>
    <w:multiLevelType w:val="hybridMultilevel"/>
    <w:tmpl w:val="DE1EDB8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4F8E3E34"/>
    <w:multiLevelType w:val="multilevel"/>
    <w:tmpl w:val="20D27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1BF6414"/>
    <w:multiLevelType w:val="multilevel"/>
    <w:tmpl w:val="4216AA72"/>
    <w:lvl w:ilvl="0">
      <w:start w:val="1"/>
      <w:numFmt w:val="bullet"/>
      <w:lvlText w:val=""/>
      <w:lvlJc w:val="left"/>
      <w:pPr>
        <w:tabs>
          <w:tab w:val="num" w:pos="3600"/>
        </w:tabs>
        <w:ind w:left="3600" w:hanging="360"/>
      </w:pPr>
      <w:rPr>
        <w:rFonts w:ascii="Symbol" w:hAnsi="Symbol" w:hint="default"/>
        <w:sz w:val="20"/>
      </w:rPr>
    </w:lvl>
    <w:lvl w:ilvl="1">
      <w:start w:val="1"/>
      <w:numFmt w:val="bullet"/>
      <w:lvlText w:val=""/>
      <w:lvlJc w:val="left"/>
      <w:pPr>
        <w:tabs>
          <w:tab w:val="num" w:pos="4320"/>
        </w:tabs>
        <w:ind w:left="4320" w:hanging="360"/>
      </w:pPr>
      <w:rPr>
        <w:rFonts w:ascii="Symbol" w:hAnsi="Symbol" w:hint="default"/>
        <w:sz w:val="20"/>
      </w:rPr>
    </w:lvl>
    <w:lvl w:ilvl="2" w:tentative="1">
      <w:start w:val="1"/>
      <w:numFmt w:val="bullet"/>
      <w:lvlText w:val=""/>
      <w:lvlJc w:val="left"/>
      <w:pPr>
        <w:tabs>
          <w:tab w:val="num" w:pos="5040"/>
        </w:tabs>
        <w:ind w:left="5040" w:hanging="360"/>
      </w:pPr>
      <w:rPr>
        <w:rFonts w:ascii="Symbol" w:hAnsi="Symbol" w:hint="default"/>
        <w:sz w:val="20"/>
      </w:rPr>
    </w:lvl>
    <w:lvl w:ilvl="3" w:tentative="1">
      <w:start w:val="1"/>
      <w:numFmt w:val="bullet"/>
      <w:lvlText w:val=""/>
      <w:lvlJc w:val="left"/>
      <w:pPr>
        <w:tabs>
          <w:tab w:val="num" w:pos="5760"/>
        </w:tabs>
        <w:ind w:left="5760" w:hanging="360"/>
      </w:pPr>
      <w:rPr>
        <w:rFonts w:ascii="Symbol" w:hAnsi="Symbol" w:hint="default"/>
        <w:sz w:val="20"/>
      </w:rPr>
    </w:lvl>
    <w:lvl w:ilvl="4" w:tentative="1">
      <w:start w:val="1"/>
      <w:numFmt w:val="bullet"/>
      <w:lvlText w:val=""/>
      <w:lvlJc w:val="left"/>
      <w:pPr>
        <w:tabs>
          <w:tab w:val="num" w:pos="6480"/>
        </w:tabs>
        <w:ind w:left="6480" w:hanging="360"/>
      </w:pPr>
      <w:rPr>
        <w:rFonts w:ascii="Symbol" w:hAnsi="Symbol" w:hint="default"/>
        <w:sz w:val="20"/>
      </w:rPr>
    </w:lvl>
    <w:lvl w:ilvl="5" w:tentative="1">
      <w:start w:val="1"/>
      <w:numFmt w:val="bullet"/>
      <w:lvlText w:val=""/>
      <w:lvlJc w:val="left"/>
      <w:pPr>
        <w:tabs>
          <w:tab w:val="num" w:pos="7200"/>
        </w:tabs>
        <w:ind w:left="7200" w:hanging="360"/>
      </w:pPr>
      <w:rPr>
        <w:rFonts w:ascii="Symbol" w:hAnsi="Symbol" w:hint="default"/>
        <w:sz w:val="20"/>
      </w:rPr>
    </w:lvl>
    <w:lvl w:ilvl="6" w:tentative="1">
      <w:start w:val="1"/>
      <w:numFmt w:val="bullet"/>
      <w:lvlText w:val=""/>
      <w:lvlJc w:val="left"/>
      <w:pPr>
        <w:tabs>
          <w:tab w:val="num" w:pos="7920"/>
        </w:tabs>
        <w:ind w:left="7920" w:hanging="360"/>
      </w:pPr>
      <w:rPr>
        <w:rFonts w:ascii="Symbol" w:hAnsi="Symbol" w:hint="default"/>
        <w:sz w:val="20"/>
      </w:rPr>
    </w:lvl>
    <w:lvl w:ilvl="7" w:tentative="1">
      <w:start w:val="1"/>
      <w:numFmt w:val="bullet"/>
      <w:lvlText w:val=""/>
      <w:lvlJc w:val="left"/>
      <w:pPr>
        <w:tabs>
          <w:tab w:val="num" w:pos="8640"/>
        </w:tabs>
        <w:ind w:left="8640" w:hanging="360"/>
      </w:pPr>
      <w:rPr>
        <w:rFonts w:ascii="Symbol" w:hAnsi="Symbol" w:hint="default"/>
        <w:sz w:val="20"/>
      </w:rPr>
    </w:lvl>
    <w:lvl w:ilvl="8" w:tentative="1">
      <w:start w:val="1"/>
      <w:numFmt w:val="bullet"/>
      <w:lvlText w:val=""/>
      <w:lvlJc w:val="left"/>
      <w:pPr>
        <w:tabs>
          <w:tab w:val="num" w:pos="9360"/>
        </w:tabs>
        <w:ind w:left="9360" w:hanging="360"/>
      </w:pPr>
      <w:rPr>
        <w:rFonts w:ascii="Symbol" w:hAnsi="Symbol" w:hint="default"/>
        <w:sz w:val="20"/>
      </w:rPr>
    </w:lvl>
  </w:abstractNum>
  <w:abstractNum w:abstractNumId="26" w15:restartNumberingAfterBreak="0">
    <w:nsid w:val="56DF7527"/>
    <w:multiLevelType w:val="hybridMultilevel"/>
    <w:tmpl w:val="CDE41EB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15:restartNumberingAfterBreak="0">
    <w:nsid w:val="59F546CD"/>
    <w:multiLevelType w:val="multilevel"/>
    <w:tmpl w:val="8A044142"/>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
      <w:lvlJc w:val="left"/>
      <w:pPr>
        <w:tabs>
          <w:tab w:val="num" w:pos="1620"/>
        </w:tabs>
        <w:ind w:left="1620" w:hanging="360"/>
      </w:pPr>
      <w:rPr>
        <w:rFonts w:ascii="Symbol" w:hAnsi="Symbol" w:hint="default"/>
        <w:sz w:val="20"/>
      </w:rPr>
    </w:lvl>
    <w:lvl w:ilvl="2" w:tentative="1">
      <w:start w:val="1"/>
      <w:numFmt w:val="bullet"/>
      <w:lvlText w:val=""/>
      <w:lvlJc w:val="left"/>
      <w:pPr>
        <w:tabs>
          <w:tab w:val="num" w:pos="2340"/>
        </w:tabs>
        <w:ind w:left="2340" w:hanging="360"/>
      </w:pPr>
      <w:rPr>
        <w:rFonts w:ascii="Symbol" w:hAnsi="Symbol" w:hint="default"/>
        <w:sz w:val="20"/>
      </w:rPr>
    </w:lvl>
    <w:lvl w:ilvl="3" w:tentative="1">
      <w:start w:val="1"/>
      <w:numFmt w:val="bullet"/>
      <w:lvlText w:val=""/>
      <w:lvlJc w:val="left"/>
      <w:pPr>
        <w:tabs>
          <w:tab w:val="num" w:pos="3060"/>
        </w:tabs>
        <w:ind w:left="3060" w:hanging="360"/>
      </w:pPr>
      <w:rPr>
        <w:rFonts w:ascii="Symbol" w:hAnsi="Symbol" w:hint="default"/>
        <w:sz w:val="20"/>
      </w:rPr>
    </w:lvl>
    <w:lvl w:ilvl="4" w:tentative="1">
      <w:start w:val="1"/>
      <w:numFmt w:val="bullet"/>
      <w:lvlText w:val=""/>
      <w:lvlJc w:val="left"/>
      <w:pPr>
        <w:tabs>
          <w:tab w:val="num" w:pos="3780"/>
        </w:tabs>
        <w:ind w:left="3780" w:hanging="360"/>
      </w:pPr>
      <w:rPr>
        <w:rFonts w:ascii="Symbol" w:hAnsi="Symbol" w:hint="default"/>
        <w:sz w:val="20"/>
      </w:rPr>
    </w:lvl>
    <w:lvl w:ilvl="5" w:tentative="1">
      <w:start w:val="1"/>
      <w:numFmt w:val="bullet"/>
      <w:lvlText w:val=""/>
      <w:lvlJc w:val="left"/>
      <w:pPr>
        <w:tabs>
          <w:tab w:val="num" w:pos="4500"/>
        </w:tabs>
        <w:ind w:left="4500" w:hanging="360"/>
      </w:pPr>
      <w:rPr>
        <w:rFonts w:ascii="Symbol" w:hAnsi="Symbol" w:hint="default"/>
        <w:sz w:val="20"/>
      </w:rPr>
    </w:lvl>
    <w:lvl w:ilvl="6" w:tentative="1">
      <w:start w:val="1"/>
      <w:numFmt w:val="bullet"/>
      <w:lvlText w:val=""/>
      <w:lvlJc w:val="left"/>
      <w:pPr>
        <w:tabs>
          <w:tab w:val="num" w:pos="5220"/>
        </w:tabs>
        <w:ind w:left="5220" w:hanging="360"/>
      </w:pPr>
      <w:rPr>
        <w:rFonts w:ascii="Symbol" w:hAnsi="Symbol" w:hint="default"/>
        <w:sz w:val="20"/>
      </w:rPr>
    </w:lvl>
    <w:lvl w:ilvl="7" w:tentative="1">
      <w:start w:val="1"/>
      <w:numFmt w:val="bullet"/>
      <w:lvlText w:val=""/>
      <w:lvlJc w:val="left"/>
      <w:pPr>
        <w:tabs>
          <w:tab w:val="num" w:pos="5940"/>
        </w:tabs>
        <w:ind w:left="5940" w:hanging="360"/>
      </w:pPr>
      <w:rPr>
        <w:rFonts w:ascii="Symbol" w:hAnsi="Symbol" w:hint="default"/>
        <w:sz w:val="20"/>
      </w:rPr>
    </w:lvl>
    <w:lvl w:ilvl="8" w:tentative="1">
      <w:start w:val="1"/>
      <w:numFmt w:val="bullet"/>
      <w:lvlText w:val=""/>
      <w:lvlJc w:val="left"/>
      <w:pPr>
        <w:tabs>
          <w:tab w:val="num" w:pos="6660"/>
        </w:tabs>
        <w:ind w:left="6660" w:hanging="360"/>
      </w:pPr>
      <w:rPr>
        <w:rFonts w:ascii="Symbol" w:hAnsi="Symbol" w:hint="default"/>
        <w:sz w:val="20"/>
      </w:rPr>
    </w:lvl>
  </w:abstractNum>
  <w:abstractNum w:abstractNumId="28" w15:restartNumberingAfterBreak="0">
    <w:nsid w:val="5A814E4E"/>
    <w:multiLevelType w:val="hybridMultilevel"/>
    <w:tmpl w:val="BC78BA40"/>
    <w:lvl w:ilvl="0" w:tplc="0409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5FA33BB0"/>
    <w:multiLevelType w:val="hybridMultilevel"/>
    <w:tmpl w:val="187CA09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15:restartNumberingAfterBreak="0">
    <w:nsid w:val="616D6361"/>
    <w:multiLevelType w:val="hybridMultilevel"/>
    <w:tmpl w:val="8400717E"/>
    <w:lvl w:ilvl="0" w:tplc="0409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1" w15:restartNumberingAfterBreak="0">
    <w:nsid w:val="634F08DC"/>
    <w:multiLevelType w:val="hybridMultilevel"/>
    <w:tmpl w:val="95BCB648"/>
    <w:lvl w:ilvl="0" w:tplc="1C0A0001">
      <w:start w:val="1"/>
      <w:numFmt w:val="bullet"/>
      <w:lvlText w:val=""/>
      <w:lvlJc w:val="left"/>
      <w:pPr>
        <w:ind w:left="450" w:hanging="360"/>
      </w:pPr>
      <w:rPr>
        <w:rFonts w:ascii="Symbol" w:hAnsi="Symbol" w:hint="default"/>
      </w:rPr>
    </w:lvl>
    <w:lvl w:ilvl="1" w:tplc="1C0A0003" w:tentative="1">
      <w:start w:val="1"/>
      <w:numFmt w:val="bullet"/>
      <w:lvlText w:val="o"/>
      <w:lvlJc w:val="left"/>
      <w:pPr>
        <w:ind w:left="1170" w:hanging="360"/>
      </w:pPr>
      <w:rPr>
        <w:rFonts w:ascii="Courier New" w:hAnsi="Courier New" w:cs="Courier New" w:hint="default"/>
      </w:rPr>
    </w:lvl>
    <w:lvl w:ilvl="2" w:tplc="1C0A0005" w:tentative="1">
      <w:start w:val="1"/>
      <w:numFmt w:val="bullet"/>
      <w:lvlText w:val=""/>
      <w:lvlJc w:val="left"/>
      <w:pPr>
        <w:ind w:left="1890" w:hanging="360"/>
      </w:pPr>
      <w:rPr>
        <w:rFonts w:ascii="Wingdings" w:hAnsi="Wingdings" w:hint="default"/>
      </w:rPr>
    </w:lvl>
    <w:lvl w:ilvl="3" w:tplc="1C0A0001" w:tentative="1">
      <w:start w:val="1"/>
      <w:numFmt w:val="bullet"/>
      <w:lvlText w:val=""/>
      <w:lvlJc w:val="left"/>
      <w:pPr>
        <w:ind w:left="2610" w:hanging="360"/>
      </w:pPr>
      <w:rPr>
        <w:rFonts w:ascii="Symbol" w:hAnsi="Symbol" w:hint="default"/>
      </w:rPr>
    </w:lvl>
    <w:lvl w:ilvl="4" w:tplc="1C0A0003" w:tentative="1">
      <w:start w:val="1"/>
      <w:numFmt w:val="bullet"/>
      <w:lvlText w:val="o"/>
      <w:lvlJc w:val="left"/>
      <w:pPr>
        <w:ind w:left="3330" w:hanging="360"/>
      </w:pPr>
      <w:rPr>
        <w:rFonts w:ascii="Courier New" w:hAnsi="Courier New" w:cs="Courier New" w:hint="default"/>
      </w:rPr>
    </w:lvl>
    <w:lvl w:ilvl="5" w:tplc="1C0A0005" w:tentative="1">
      <w:start w:val="1"/>
      <w:numFmt w:val="bullet"/>
      <w:lvlText w:val=""/>
      <w:lvlJc w:val="left"/>
      <w:pPr>
        <w:ind w:left="4050" w:hanging="360"/>
      </w:pPr>
      <w:rPr>
        <w:rFonts w:ascii="Wingdings" w:hAnsi="Wingdings" w:hint="default"/>
      </w:rPr>
    </w:lvl>
    <w:lvl w:ilvl="6" w:tplc="1C0A0001" w:tentative="1">
      <w:start w:val="1"/>
      <w:numFmt w:val="bullet"/>
      <w:lvlText w:val=""/>
      <w:lvlJc w:val="left"/>
      <w:pPr>
        <w:ind w:left="4770" w:hanging="360"/>
      </w:pPr>
      <w:rPr>
        <w:rFonts w:ascii="Symbol" w:hAnsi="Symbol" w:hint="default"/>
      </w:rPr>
    </w:lvl>
    <w:lvl w:ilvl="7" w:tplc="1C0A0003" w:tentative="1">
      <w:start w:val="1"/>
      <w:numFmt w:val="bullet"/>
      <w:lvlText w:val="o"/>
      <w:lvlJc w:val="left"/>
      <w:pPr>
        <w:ind w:left="5490" w:hanging="360"/>
      </w:pPr>
      <w:rPr>
        <w:rFonts w:ascii="Courier New" w:hAnsi="Courier New" w:cs="Courier New" w:hint="default"/>
      </w:rPr>
    </w:lvl>
    <w:lvl w:ilvl="8" w:tplc="1C0A0005" w:tentative="1">
      <w:start w:val="1"/>
      <w:numFmt w:val="bullet"/>
      <w:lvlText w:val=""/>
      <w:lvlJc w:val="left"/>
      <w:pPr>
        <w:ind w:left="6210" w:hanging="360"/>
      </w:pPr>
      <w:rPr>
        <w:rFonts w:ascii="Wingdings" w:hAnsi="Wingdings" w:hint="default"/>
      </w:rPr>
    </w:lvl>
  </w:abstractNum>
  <w:abstractNum w:abstractNumId="32" w15:restartNumberingAfterBreak="0">
    <w:nsid w:val="640155EB"/>
    <w:multiLevelType w:val="hybridMultilevel"/>
    <w:tmpl w:val="D068C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18056C"/>
    <w:multiLevelType w:val="hybridMultilevel"/>
    <w:tmpl w:val="8DCC6A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205288"/>
    <w:multiLevelType w:val="hybridMultilevel"/>
    <w:tmpl w:val="F9D2BA3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5" w15:restartNumberingAfterBreak="0">
    <w:nsid w:val="65617A36"/>
    <w:multiLevelType w:val="hybridMultilevel"/>
    <w:tmpl w:val="6A92EB0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6" w15:restartNumberingAfterBreak="0">
    <w:nsid w:val="66CB42A1"/>
    <w:multiLevelType w:val="multilevel"/>
    <w:tmpl w:val="C99CE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9693665"/>
    <w:multiLevelType w:val="hybridMultilevel"/>
    <w:tmpl w:val="0A08502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8" w15:restartNumberingAfterBreak="0">
    <w:nsid w:val="6B085998"/>
    <w:multiLevelType w:val="multilevel"/>
    <w:tmpl w:val="A5844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C5F3D00"/>
    <w:multiLevelType w:val="hybridMultilevel"/>
    <w:tmpl w:val="65B0712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0" w15:restartNumberingAfterBreak="0">
    <w:nsid w:val="6ED00386"/>
    <w:multiLevelType w:val="hybridMultilevel"/>
    <w:tmpl w:val="A4D2965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1" w15:restartNumberingAfterBreak="0">
    <w:nsid w:val="70B470B0"/>
    <w:multiLevelType w:val="hybridMultilevel"/>
    <w:tmpl w:val="C20AA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1B6B39"/>
    <w:multiLevelType w:val="hybridMultilevel"/>
    <w:tmpl w:val="6660DED8"/>
    <w:lvl w:ilvl="0" w:tplc="1C0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F9670F"/>
    <w:multiLevelType w:val="hybridMultilevel"/>
    <w:tmpl w:val="D9CABB6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4" w15:restartNumberingAfterBreak="0">
    <w:nsid w:val="78D563FB"/>
    <w:multiLevelType w:val="multilevel"/>
    <w:tmpl w:val="BA862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AD80B0A"/>
    <w:multiLevelType w:val="hybridMultilevel"/>
    <w:tmpl w:val="67FCBC7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6" w15:restartNumberingAfterBreak="0">
    <w:nsid w:val="7F036E4B"/>
    <w:multiLevelType w:val="hybridMultilevel"/>
    <w:tmpl w:val="130888F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894583364">
    <w:abstractNumId w:val="17"/>
  </w:num>
  <w:num w:numId="2" w16cid:durableId="1688435629">
    <w:abstractNumId w:val="19"/>
  </w:num>
  <w:num w:numId="3" w16cid:durableId="850993798">
    <w:abstractNumId w:val="15"/>
  </w:num>
  <w:num w:numId="4" w16cid:durableId="1014455936">
    <w:abstractNumId w:val="12"/>
  </w:num>
  <w:num w:numId="5" w16cid:durableId="2017343085">
    <w:abstractNumId w:val="33"/>
  </w:num>
  <w:num w:numId="6" w16cid:durableId="1285844678">
    <w:abstractNumId w:val="39"/>
  </w:num>
  <w:num w:numId="7" w16cid:durableId="917321289">
    <w:abstractNumId w:val="43"/>
  </w:num>
  <w:num w:numId="8" w16cid:durableId="80882483">
    <w:abstractNumId w:val="23"/>
  </w:num>
  <w:num w:numId="9" w16cid:durableId="378096123">
    <w:abstractNumId w:val="26"/>
  </w:num>
  <w:num w:numId="10" w16cid:durableId="1829634183">
    <w:abstractNumId w:val="8"/>
  </w:num>
  <w:num w:numId="11" w16cid:durableId="1356230085">
    <w:abstractNumId w:val="6"/>
  </w:num>
  <w:num w:numId="12" w16cid:durableId="327902992">
    <w:abstractNumId w:val="40"/>
  </w:num>
  <w:num w:numId="13" w16cid:durableId="626590616">
    <w:abstractNumId w:val="37"/>
  </w:num>
  <w:num w:numId="14" w16cid:durableId="1113325726">
    <w:abstractNumId w:val="46"/>
  </w:num>
  <w:num w:numId="15" w16cid:durableId="1084300189">
    <w:abstractNumId w:val="2"/>
  </w:num>
  <w:num w:numId="16" w16cid:durableId="1635913867">
    <w:abstractNumId w:val="27"/>
  </w:num>
  <w:num w:numId="17" w16cid:durableId="883374893">
    <w:abstractNumId w:val="7"/>
  </w:num>
  <w:num w:numId="18" w16cid:durableId="2008358450">
    <w:abstractNumId w:val="9"/>
  </w:num>
  <w:num w:numId="19" w16cid:durableId="166559433">
    <w:abstractNumId w:val="38"/>
  </w:num>
  <w:num w:numId="20" w16cid:durableId="1278028099">
    <w:abstractNumId w:val="36"/>
  </w:num>
  <w:num w:numId="21" w16cid:durableId="134490002">
    <w:abstractNumId w:val="29"/>
  </w:num>
  <w:num w:numId="22" w16cid:durableId="380448261">
    <w:abstractNumId w:val="34"/>
  </w:num>
  <w:num w:numId="23" w16cid:durableId="1980916548">
    <w:abstractNumId w:val="20"/>
  </w:num>
  <w:num w:numId="24" w16cid:durableId="943154309">
    <w:abstractNumId w:val="3"/>
  </w:num>
  <w:num w:numId="25" w16cid:durableId="1759792240">
    <w:abstractNumId w:val="21"/>
  </w:num>
  <w:num w:numId="26" w16cid:durableId="1478913249">
    <w:abstractNumId w:val="16"/>
  </w:num>
  <w:num w:numId="27" w16cid:durableId="242295976">
    <w:abstractNumId w:val="44"/>
  </w:num>
  <w:num w:numId="28" w16cid:durableId="882714075">
    <w:abstractNumId w:val="4"/>
  </w:num>
  <w:num w:numId="29" w16cid:durableId="470483646">
    <w:abstractNumId w:val="24"/>
  </w:num>
  <w:num w:numId="30" w16cid:durableId="2002007155">
    <w:abstractNumId w:val="0"/>
  </w:num>
  <w:num w:numId="31" w16cid:durableId="1907648601">
    <w:abstractNumId w:val="25"/>
  </w:num>
  <w:num w:numId="32" w16cid:durableId="299187798">
    <w:abstractNumId w:val="42"/>
  </w:num>
  <w:num w:numId="33" w16cid:durableId="699011692">
    <w:abstractNumId w:val="31"/>
  </w:num>
  <w:num w:numId="34" w16cid:durableId="1541819132">
    <w:abstractNumId w:val="18"/>
  </w:num>
  <w:num w:numId="35" w16cid:durableId="863329256">
    <w:abstractNumId w:val="35"/>
  </w:num>
  <w:num w:numId="36" w16cid:durableId="637540760">
    <w:abstractNumId w:val="1"/>
  </w:num>
  <w:num w:numId="37" w16cid:durableId="2005011910">
    <w:abstractNumId w:val="28"/>
  </w:num>
  <w:num w:numId="38" w16cid:durableId="350303398">
    <w:abstractNumId w:val="10"/>
  </w:num>
  <w:num w:numId="39" w16cid:durableId="1761637620">
    <w:abstractNumId w:val="30"/>
  </w:num>
  <w:num w:numId="40" w16cid:durableId="1692955606">
    <w:abstractNumId w:val="11"/>
  </w:num>
  <w:num w:numId="41" w16cid:durableId="812134891">
    <w:abstractNumId w:val="45"/>
  </w:num>
  <w:num w:numId="42" w16cid:durableId="1114978741">
    <w:abstractNumId w:val="22"/>
  </w:num>
  <w:num w:numId="43" w16cid:durableId="1370102584">
    <w:abstractNumId w:val="32"/>
  </w:num>
  <w:num w:numId="44" w16cid:durableId="263655813">
    <w:abstractNumId w:val="14"/>
  </w:num>
  <w:num w:numId="45" w16cid:durableId="480464737">
    <w:abstractNumId w:val="41"/>
  </w:num>
  <w:num w:numId="46" w16cid:durableId="1088186632">
    <w:abstractNumId w:val="5"/>
  </w:num>
  <w:num w:numId="47" w16cid:durableId="1187135555">
    <w:abstractNumId w:val="1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0247"/>
    <w:rsid w:val="00000603"/>
    <w:rsid w:val="000017CC"/>
    <w:rsid w:val="00001B83"/>
    <w:rsid w:val="00001E45"/>
    <w:rsid w:val="00003F10"/>
    <w:rsid w:val="00005385"/>
    <w:rsid w:val="00006C27"/>
    <w:rsid w:val="000120C9"/>
    <w:rsid w:val="000124CF"/>
    <w:rsid w:val="00012C66"/>
    <w:rsid w:val="0001676E"/>
    <w:rsid w:val="00016DE6"/>
    <w:rsid w:val="00020F16"/>
    <w:rsid w:val="00021009"/>
    <w:rsid w:val="00021D96"/>
    <w:rsid w:val="0002274A"/>
    <w:rsid w:val="0002380E"/>
    <w:rsid w:val="00024EC3"/>
    <w:rsid w:val="000261A7"/>
    <w:rsid w:val="00032423"/>
    <w:rsid w:val="00035AF6"/>
    <w:rsid w:val="000360C1"/>
    <w:rsid w:val="00036E3A"/>
    <w:rsid w:val="000416D3"/>
    <w:rsid w:val="0004591B"/>
    <w:rsid w:val="00045D05"/>
    <w:rsid w:val="00047511"/>
    <w:rsid w:val="000502FA"/>
    <w:rsid w:val="00051DDD"/>
    <w:rsid w:val="00053259"/>
    <w:rsid w:val="000544A3"/>
    <w:rsid w:val="00060A41"/>
    <w:rsid w:val="00061C94"/>
    <w:rsid w:val="00061DF1"/>
    <w:rsid w:val="000625CA"/>
    <w:rsid w:val="00065731"/>
    <w:rsid w:val="00065DB4"/>
    <w:rsid w:val="000665FC"/>
    <w:rsid w:val="0007427A"/>
    <w:rsid w:val="00074D5C"/>
    <w:rsid w:val="00077A99"/>
    <w:rsid w:val="00083358"/>
    <w:rsid w:val="000845A3"/>
    <w:rsid w:val="00084863"/>
    <w:rsid w:val="00086B8C"/>
    <w:rsid w:val="00086ED9"/>
    <w:rsid w:val="00094717"/>
    <w:rsid w:val="00094A29"/>
    <w:rsid w:val="00095E44"/>
    <w:rsid w:val="000960E2"/>
    <w:rsid w:val="000A0326"/>
    <w:rsid w:val="000A3014"/>
    <w:rsid w:val="000A4113"/>
    <w:rsid w:val="000A496E"/>
    <w:rsid w:val="000A5D98"/>
    <w:rsid w:val="000B1535"/>
    <w:rsid w:val="000B25EB"/>
    <w:rsid w:val="000B2B3F"/>
    <w:rsid w:val="000B2E56"/>
    <w:rsid w:val="000B3787"/>
    <w:rsid w:val="000B3F99"/>
    <w:rsid w:val="000B58BE"/>
    <w:rsid w:val="000B6747"/>
    <w:rsid w:val="000B781D"/>
    <w:rsid w:val="000C05DD"/>
    <w:rsid w:val="000C2576"/>
    <w:rsid w:val="000D0EEC"/>
    <w:rsid w:val="000D1DC4"/>
    <w:rsid w:val="000D4197"/>
    <w:rsid w:val="000D4DF2"/>
    <w:rsid w:val="000D647D"/>
    <w:rsid w:val="000D72E4"/>
    <w:rsid w:val="000D7E94"/>
    <w:rsid w:val="000E0B4B"/>
    <w:rsid w:val="000E1700"/>
    <w:rsid w:val="000E6354"/>
    <w:rsid w:val="000F0C62"/>
    <w:rsid w:val="000F31AB"/>
    <w:rsid w:val="000F38E8"/>
    <w:rsid w:val="000F48F9"/>
    <w:rsid w:val="000F55D1"/>
    <w:rsid w:val="000F61C9"/>
    <w:rsid w:val="00100174"/>
    <w:rsid w:val="001012EA"/>
    <w:rsid w:val="0010137B"/>
    <w:rsid w:val="00101691"/>
    <w:rsid w:val="00103A15"/>
    <w:rsid w:val="0010504B"/>
    <w:rsid w:val="00107B11"/>
    <w:rsid w:val="00110028"/>
    <w:rsid w:val="00111C75"/>
    <w:rsid w:val="00114059"/>
    <w:rsid w:val="00114F2A"/>
    <w:rsid w:val="00116C96"/>
    <w:rsid w:val="00120159"/>
    <w:rsid w:val="00120BE7"/>
    <w:rsid w:val="00121865"/>
    <w:rsid w:val="00122F6F"/>
    <w:rsid w:val="001236BA"/>
    <w:rsid w:val="001240D0"/>
    <w:rsid w:val="00125936"/>
    <w:rsid w:val="00125995"/>
    <w:rsid w:val="00125D46"/>
    <w:rsid w:val="001275E6"/>
    <w:rsid w:val="00131F12"/>
    <w:rsid w:val="00135D1E"/>
    <w:rsid w:val="001375A6"/>
    <w:rsid w:val="00142328"/>
    <w:rsid w:val="00144C53"/>
    <w:rsid w:val="0014766F"/>
    <w:rsid w:val="00147B4A"/>
    <w:rsid w:val="001500C6"/>
    <w:rsid w:val="00152304"/>
    <w:rsid w:val="0015275A"/>
    <w:rsid w:val="00152D1C"/>
    <w:rsid w:val="00153909"/>
    <w:rsid w:val="00153C5A"/>
    <w:rsid w:val="0015570B"/>
    <w:rsid w:val="00157429"/>
    <w:rsid w:val="001657DB"/>
    <w:rsid w:val="00165D88"/>
    <w:rsid w:val="001755FB"/>
    <w:rsid w:val="001760F7"/>
    <w:rsid w:val="00177FAF"/>
    <w:rsid w:val="00183DBA"/>
    <w:rsid w:val="0018442A"/>
    <w:rsid w:val="00185D34"/>
    <w:rsid w:val="001875B7"/>
    <w:rsid w:val="00187EB3"/>
    <w:rsid w:val="00191299"/>
    <w:rsid w:val="001941EE"/>
    <w:rsid w:val="00194C1B"/>
    <w:rsid w:val="00195998"/>
    <w:rsid w:val="001970F9"/>
    <w:rsid w:val="001A0974"/>
    <w:rsid w:val="001A2BD6"/>
    <w:rsid w:val="001A695F"/>
    <w:rsid w:val="001A697F"/>
    <w:rsid w:val="001A7E0F"/>
    <w:rsid w:val="001B1E3A"/>
    <w:rsid w:val="001B25F0"/>
    <w:rsid w:val="001B366E"/>
    <w:rsid w:val="001B4F6C"/>
    <w:rsid w:val="001B601C"/>
    <w:rsid w:val="001B73A3"/>
    <w:rsid w:val="001C2FE5"/>
    <w:rsid w:val="001C64A5"/>
    <w:rsid w:val="001C69FA"/>
    <w:rsid w:val="001D5011"/>
    <w:rsid w:val="001D608D"/>
    <w:rsid w:val="001E07B9"/>
    <w:rsid w:val="001E0AC2"/>
    <w:rsid w:val="001E127F"/>
    <w:rsid w:val="001F6FCE"/>
    <w:rsid w:val="00200292"/>
    <w:rsid w:val="00200B6E"/>
    <w:rsid w:val="00206C32"/>
    <w:rsid w:val="0021106F"/>
    <w:rsid w:val="002116CE"/>
    <w:rsid w:val="0021316B"/>
    <w:rsid w:val="0021331F"/>
    <w:rsid w:val="002133A9"/>
    <w:rsid w:val="00214707"/>
    <w:rsid w:val="00214A52"/>
    <w:rsid w:val="00220405"/>
    <w:rsid w:val="00220BBC"/>
    <w:rsid w:val="00223F77"/>
    <w:rsid w:val="0022571B"/>
    <w:rsid w:val="002269D5"/>
    <w:rsid w:val="00230B82"/>
    <w:rsid w:val="0023539D"/>
    <w:rsid w:val="002353D7"/>
    <w:rsid w:val="00235CD5"/>
    <w:rsid w:val="00237718"/>
    <w:rsid w:val="002404FF"/>
    <w:rsid w:val="00240A46"/>
    <w:rsid w:val="00242407"/>
    <w:rsid w:val="0024291B"/>
    <w:rsid w:val="00243FED"/>
    <w:rsid w:val="00244F59"/>
    <w:rsid w:val="00246023"/>
    <w:rsid w:val="0025060A"/>
    <w:rsid w:val="002509FE"/>
    <w:rsid w:val="00250C0E"/>
    <w:rsid w:val="002525C7"/>
    <w:rsid w:val="00261FC7"/>
    <w:rsid w:val="00262665"/>
    <w:rsid w:val="002646B0"/>
    <w:rsid w:val="00267198"/>
    <w:rsid w:val="00267892"/>
    <w:rsid w:val="00273B5E"/>
    <w:rsid w:val="0027592F"/>
    <w:rsid w:val="00286BBA"/>
    <w:rsid w:val="002915AD"/>
    <w:rsid w:val="00296111"/>
    <w:rsid w:val="00297584"/>
    <w:rsid w:val="002A216A"/>
    <w:rsid w:val="002A54D9"/>
    <w:rsid w:val="002A6B77"/>
    <w:rsid w:val="002A7A67"/>
    <w:rsid w:val="002B230D"/>
    <w:rsid w:val="002B4451"/>
    <w:rsid w:val="002B66A5"/>
    <w:rsid w:val="002C20D3"/>
    <w:rsid w:val="002C2FDA"/>
    <w:rsid w:val="002C438B"/>
    <w:rsid w:val="002D5349"/>
    <w:rsid w:val="002D5E54"/>
    <w:rsid w:val="002D63D8"/>
    <w:rsid w:val="002E032F"/>
    <w:rsid w:val="002E3FE5"/>
    <w:rsid w:val="002E6E90"/>
    <w:rsid w:val="002E721C"/>
    <w:rsid w:val="002F5BBD"/>
    <w:rsid w:val="00300CFA"/>
    <w:rsid w:val="003024D3"/>
    <w:rsid w:val="00303260"/>
    <w:rsid w:val="00304D1E"/>
    <w:rsid w:val="00307E35"/>
    <w:rsid w:val="00312967"/>
    <w:rsid w:val="00312A97"/>
    <w:rsid w:val="00313EDF"/>
    <w:rsid w:val="0031426C"/>
    <w:rsid w:val="00316347"/>
    <w:rsid w:val="00316839"/>
    <w:rsid w:val="0032114A"/>
    <w:rsid w:val="00324150"/>
    <w:rsid w:val="00326C41"/>
    <w:rsid w:val="00326F61"/>
    <w:rsid w:val="003302B8"/>
    <w:rsid w:val="003308E7"/>
    <w:rsid w:val="00330BBF"/>
    <w:rsid w:val="00332ED8"/>
    <w:rsid w:val="00334682"/>
    <w:rsid w:val="0033562F"/>
    <w:rsid w:val="003413D9"/>
    <w:rsid w:val="0034224F"/>
    <w:rsid w:val="00345339"/>
    <w:rsid w:val="0034571C"/>
    <w:rsid w:val="0035044B"/>
    <w:rsid w:val="00350D12"/>
    <w:rsid w:val="00352D26"/>
    <w:rsid w:val="0035380C"/>
    <w:rsid w:val="00353A6B"/>
    <w:rsid w:val="0035429F"/>
    <w:rsid w:val="0035461A"/>
    <w:rsid w:val="0035518C"/>
    <w:rsid w:val="00355FE2"/>
    <w:rsid w:val="00356A0E"/>
    <w:rsid w:val="00357F15"/>
    <w:rsid w:val="003609EE"/>
    <w:rsid w:val="00360E27"/>
    <w:rsid w:val="00361AFD"/>
    <w:rsid w:val="003621F0"/>
    <w:rsid w:val="00367123"/>
    <w:rsid w:val="0037042B"/>
    <w:rsid w:val="003742BD"/>
    <w:rsid w:val="00377E49"/>
    <w:rsid w:val="003848B9"/>
    <w:rsid w:val="003914B4"/>
    <w:rsid w:val="00392CC6"/>
    <w:rsid w:val="003A2715"/>
    <w:rsid w:val="003A3785"/>
    <w:rsid w:val="003B14ED"/>
    <w:rsid w:val="003B15A3"/>
    <w:rsid w:val="003B3E97"/>
    <w:rsid w:val="003B6AC3"/>
    <w:rsid w:val="003C3ABC"/>
    <w:rsid w:val="003D2E28"/>
    <w:rsid w:val="003D6E9C"/>
    <w:rsid w:val="003D7705"/>
    <w:rsid w:val="003E22D1"/>
    <w:rsid w:val="003E59C9"/>
    <w:rsid w:val="003E7C79"/>
    <w:rsid w:val="003E7EAF"/>
    <w:rsid w:val="003F08DA"/>
    <w:rsid w:val="003F467F"/>
    <w:rsid w:val="003F4D9B"/>
    <w:rsid w:val="003F61D2"/>
    <w:rsid w:val="00400284"/>
    <w:rsid w:val="00401390"/>
    <w:rsid w:val="004016BD"/>
    <w:rsid w:val="00407154"/>
    <w:rsid w:val="00407534"/>
    <w:rsid w:val="00411829"/>
    <w:rsid w:val="00413F39"/>
    <w:rsid w:val="00414BAE"/>
    <w:rsid w:val="00415667"/>
    <w:rsid w:val="00416C62"/>
    <w:rsid w:val="004217B6"/>
    <w:rsid w:val="00425CF6"/>
    <w:rsid w:val="00425FF9"/>
    <w:rsid w:val="00427DB5"/>
    <w:rsid w:val="004357D2"/>
    <w:rsid w:val="00437D3B"/>
    <w:rsid w:val="00437D98"/>
    <w:rsid w:val="00440C17"/>
    <w:rsid w:val="00441348"/>
    <w:rsid w:val="004421CB"/>
    <w:rsid w:val="00443BFC"/>
    <w:rsid w:val="00443E06"/>
    <w:rsid w:val="00444163"/>
    <w:rsid w:val="00446D9D"/>
    <w:rsid w:val="004516AE"/>
    <w:rsid w:val="00452439"/>
    <w:rsid w:val="004604EB"/>
    <w:rsid w:val="00460CDF"/>
    <w:rsid w:val="00463A18"/>
    <w:rsid w:val="00465F36"/>
    <w:rsid w:val="004671B7"/>
    <w:rsid w:val="00470D2E"/>
    <w:rsid w:val="00470DA1"/>
    <w:rsid w:val="00475189"/>
    <w:rsid w:val="00477E01"/>
    <w:rsid w:val="004806F6"/>
    <w:rsid w:val="00482823"/>
    <w:rsid w:val="0048520F"/>
    <w:rsid w:val="00485B71"/>
    <w:rsid w:val="004924D4"/>
    <w:rsid w:val="0049500F"/>
    <w:rsid w:val="004955F8"/>
    <w:rsid w:val="00496992"/>
    <w:rsid w:val="004A3057"/>
    <w:rsid w:val="004A515E"/>
    <w:rsid w:val="004A59BE"/>
    <w:rsid w:val="004A722D"/>
    <w:rsid w:val="004B1377"/>
    <w:rsid w:val="004B1AB3"/>
    <w:rsid w:val="004B2BBE"/>
    <w:rsid w:val="004B3247"/>
    <w:rsid w:val="004B698D"/>
    <w:rsid w:val="004B78C7"/>
    <w:rsid w:val="004B7FB2"/>
    <w:rsid w:val="004C156A"/>
    <w:rsid w:val="004C1D8F"/>
    <w:rsid w:val="004C1F63"/>
    <w:rsid w:val="004C5E85"/>
    <w:rsid w:val="004D0FDA"/>
    <w:rsid w:val="004D1C4D"/>
    <w:rsid w:val="004D2E77"/>
    <w:rsid w:val="004D3562"/>
    <w:rsid w:val="004D36B6"/>
    <w:rsid w:val="004D5BDE"/>
    <w:rsid w:val="004D61F6"/>
    <w:rsid w:val="004D7633"/>
    <w:rsid w:val="004D7B83"/>
    <w:rsid w:val="004E0DFE"/>
    <w:rsid w:val="004E2355"/>
    <w:rsid w:val="004E517A"/>
    <w:rsid w:val="004E6169"/>
    <w:rsid w:val="004F2846"/>
    <w:rsid w:val="004F2DD5"/>
    <w:rsid w:val="004F373F"/>
    <w:rsid w:val="004F3D57"/>
    <w:rsid w:val="004F4607"/>
    <w:rsid w:val="004F7CB2"/>
    <w:rsid w:val="005002BE"/>
    <w:rsid w:val="00501017"/>
    <w:rsid w:val="00502D37"/>
    <w:rsid w:val="005033D8"/>
    <w:rsid w:val="00507A5A"/>
    <w:rsid w:val="00507FE2"/>
    <w:rsid w:val="005110D5"/>
    <w:rsid w:val="00516309"/>
    <w:rsid w:val="00516D88"/>
    <w:rsid w:val="00520059"/>
    <w:rsid w:val="00522600"/>
    <w:rsid w:val="00524DD9"/>
    <w:rsid w:val="005273D1"/>
    <w:rsid w:val="00530F54"/>
    <w:rsid w:val="00536B4E"/>
    <w:rsid w:val="0053786A"/>
    <w:rsid w:val="005421D6"/>
    <w:rsid w:val="00542729"/>
    <w:rsid w:val="00544419"/>
    <w:rsid w:val="00545797"/>
    <w:rsid w:val="005479FF"/>
    <w:rsid w:val="005502D8"/>
    <w:rsid w:val="0055213D"/>
    <w:rsid w:val="00552416"/>
    <w:rsid w:val="0055314D"/>
    <w:rsid w:val="005566F4"/>
    <w:rsid w:val="005579FE"/>
    <w:rsid w:val="00557DAB"/>
    <w:rsid w:val="00562853"/>
    <w:rsid w:val="00564CA3"/>
    <w:rsid w:val="00565F8A"/>
    <w:rsid w:val="00565FCA"/>
    <w:rsid w:val="0056689E"/>
    <w:rsid w:val="00567059"/>
    <w:rsid w:val="00567BB5"/>
    <w:rsid w:val="00572472"/>
    <w:rsid w:val="00572D53"/>
    <w:rsid w:val="005805BA"/>
    <w:rsid w:val="005835A9"/>
    <w:rsid w:val="005857D9"/>
    <w:rsid w:val="00590E78"/>
    <w:rsid w:val="00592206"/>
    <w:rsid w:val="00594724"/>
    <w:rsid w:val="005A44A8"/>
    <w:rsid w:val="005A56D5"/>
    <w:rsid w:val="005A64CD"/>
    <w:rsid w:val="005A6704"/>
    <w:rsid w:val="005B1AED"/>
    <w:rsid w:val="005B2DE6"/>
    <w:rsid w:val="005B40C0"/>
    <w:rsid w:val="005B4AB2"/>
    <w:rsid w:val="005B58F6"/>
    <w:rsid w:val="005C100B"/>
    <w:rsid w:val="005C1596"/>
    <w:rsid w:val="005C331B"/>
    <w:rsid w:val="005C3EEC"/>
    <w:rsid w:val="005C548C"/>
    <w:rsid w:val="005D00B5"/>
    <w:rsid w:val="005D12FF"/>
    <w:rsid w:val="005D217B"/>
    <w:rsid w:val="005E0A51"/>
    <w:rsid w:val="005E32A5"/>
    <w:rsid w:val="005E4DA9"/>
    <w:rsid w:val="005E5F26"/>
    <w:rsid w:val="005E75E1"/>
    <w:rsid w:val="005F5CB6"/>
    <w:rsid w:val="005F72E4"/>
    <w:rsid w:val="00600AAC"/>
    <w:rsid w:val="0060253C"/>
    <w:rsid w:val="00604B17"/>
    <w:rsid w:val="00604BA3"/>
    <w:rsid w:val="0061041A"/>
    <w:rsid w:val="0061095C"/>
    <w:rsid w:val="0061101C"/>
    <w:rsid w:val="006160B6"/>
    <w:rsid w:val="0061615B"/>
    <w:rsid w:val="00616715"/>
    <w:rsid w:val="00616B2D"/>
    <w:rsid w:val="0061725C"/>
    <w:rsid w:val="0062101B"/>
    <w:rsid w:val="00622F86"/>
    <w:rsid w:val="006248AC"/>
    <w:rsid w:val="00630E68"/>
    <w:rsid w:val="00631F6E"/>
    <w:rsid w:val="00632CC2"/>
    <w:rsid w:val="00634AB8"/>
    <w:rsid w:val="00635C54"/>
    <w:rsid w:val="00636006"/>
    <w:rsid w:val="006365B8"/>
    <w:rsid w:val="00640601"/>
    <w:rsid w:val="0064324A"/>
    <w:rsid w:val="00644BF9"/>
    <w:rsid w:val="00645D25"/>
    <w:rsid w:val="00650BDF"/>
    <w:rsid w:val="006510B5"/>
    <w:rsid w:val="00654164"/>
    <w:rsid w:val="00654EFA"/>
    <w:rsid w:val="006565B0"/>
    <w:rsid w:val="00656D09"/>
    <w:rsid w:val="006622AE"/>
    <w:rsid w:val="00663C93"/>
    <w:rsid w:val="00664438"/>
    <w:rsid w:val="00665077"/>
    <w:rsid w:val="00670DE3"/>
    <w:rsid w:val="00671CB3"/>
    <w:rsid w:val="00675867"/>
    <w:rsid w:val="00682A4A"/>
    <w:rsid w:val="00685DBD"/>
    <w:rsid w:val="00686454"/>
    <w:rsid w:val="006A0795"/>
    <w:rsid w:val="006A401C"/>
    <w:rsid w:val="006A4735"/>
    <w:rsid w:val="006B0007"/>
    <w:rsid w:val="006B2C4A"/>
    <w:rsid w:val="006B5E61"/>
    <w:rsid w:val="006B6D0F"/>
    <w:rsid w:val="006B77D5"/>
    <w:rsid w:val="006B79CE"/>
    <w:rsid w:val="006C550C"/>
    <w:rsid w:val="006D6AA9"/>
    <w:rsid w:val="006D6CC2"/>
    <w:rsid w:val="006E3F08"/>
    <w:rsid w:val="006E6484"/>
    <w:rsid w:val="006E76C1"/>
    <w:rsid w:val="006E7D57"/>
    <w:rsid w:val="006F0ACB"/>
    <w:rsid w:val="006F1767"/>
    <w:rsid w:val="006F4DF0"/>
    <w:rsid w:val="006F68E2"/>
    <w:rsid w:val="00706D2D"/>
    <w:rsid w:val="007104B4"/>
    <w:rsid w:val="00710E3F"/>
    <w:rsid w:val="00711ED9"/>
    <w:rsid w:val="007124F8"/>
    <w:rsid w:val="0071327F"/>
    <w:rsid w:val="00714BE2"/>
    <w:rsid w:val="0071501B"/>
    <w:rsid w:val="007210CD"/>
    <w:rsid w:val="00721451"/>
    <w:rsid w:val="00723404"/>
    <w:rsid w:val="00723F09"/>
    <w:rsid w:val="0073177C"/>
    <w:rsid w:val="007318A0"/>
    <w:rsid w:val="00733C52"/>
    <w:rsid w:val="00740245"/>
    <w:rsid w:val="00741711"/>
    <w:rsid w:val="00742756"/>
    <w:rsid w:val="0074469F"/>
    <w:rsid w:val="00745E31"/>
    <w:rsid w:val="007464D3"/>
    <w:rsid w:val="007515B0"/>
    <w:rsid w:val="00752181"/>
    <w:rsid w:val="00756BC0"/>
    <w:rsid w:val="00757B4D"/>
    <w:rsid w:val="00757FD5"/>
    <w:rsid w:val="0076025E"/>
    <w:rsid w:val="007604CD"/>
    <w:rsid w:val="00760ECC"/>
    <w:rsid w:val="00761EF4"/>
    <w:rsid w:val="007716D6"/>
    <w:rsid w:val="00774821"/>
    <w:rsid w:val="00775FBC"/>
    <w:rsid w:val="00776A1A"/>
    <w:rsid w:val="0077782F"/>
    <w:rsid w:val="00786C60"/>
    <w:rsid w:val="0079090B"/>
    <w:rsid w:val="00795A16"/>
    <w:rsid w:val="00795E3A"/>
    <w:rsid w:val="00796C22"/>
    <w:rsid w:val="007A267B"/>
    <w:rsid w:val="007A2E0F"/>
    <w:rsid w:val="007A4E2B"/>
    <w:rsid w:val="007B0E76"/>
    <w:rsid w:val="007B1BA4"/>
    <w:rsid w:val="007B2587"/>
    <w:rsid w:val="007B4401"/>
    <w:rsid w:val="007B6251"/>
    <w:rsid w:val="007B720D"/>
    <w:rsid w:val="007C06C9"/>
    <w:rsid w:val="007C1444"/>
    <w:rsid w:val="007C22D0"/>
    <w:rsid w:val="007C2F15"/>
    <w:rsid w:val="007C47E1"/>
    <w:rsid w:val="007C6071"/>
    <w:rsid w:val="007C66C4"/>
    <w:rsid w:val="007C6E67"/>
    <w:rsid w:val="007C7751"/>
    <w:rsid w:val="007D0178"/>
    <w:rsid w:val="007D0272"/>
    <w:rsid w:val="007D0E95"/>
    <w:rsid w:val="007D2C68"/>
    <w:rsid w:val="007D2D11"/>
    <w:rsid w:val="007D34B9"/>
    <w:rsid w:val="007D49CB"/>
    <w:rsid w:val="007D5B95"/>
    <w:rsid w:val="007E2566"/>
    <w:rsid w:val="007E56E6"/>
    <w:rsid w:val="007E6E9F"/>
    <w:rsid w:val="007F068A"/>
    <w:rsid w:val="007F0C49"/>
    <w:rsid w:val="007F0DF9"/>
    <w:rsid w:val="007F16F1"/>
    <w:rsid w:val="007F20A8"/>
    <w:rsid w:val="007F20B0"/>
    <w:rsid w:val="007F57CB"/>
    <w:rsid w:val="007F5A0F"/>
    <w:rsid w:val="00801AAA"/>
    <w:rsid w:val="00804994"/>
    <w:rsid w:val="00805A17"/>
    <w:rsid w:val="00806081"/>
    <w:rsid w:val="00807D0F"/>
    <w:rsid w:val="00810C05"/>
    <w:rsid w:val="008147F9"/>
    <w:rsid w:val="008149E5"/>
    <w:rsid w:val="00816E2B"/>
    <w:rsid w:val="00822846"/>
    <w:rsid w:val="0082434C"/>
    <w:rsid w:val="0082570F"/>
    <w:rsid w:val="00827971"/>
    <w:rsid w:val="00827C53"/>
    <w:rsid w:val="00835717"/>
    <w:rsid w:val="008366E0"/>
    <w:rsid w:val="00842399"/>
    <w:rsid w:val="00842A7B"/>
    <w:rsid w:val="008454A5"/>
    <w:rsid w:val="008465F4"/>
    <w:rsid w:val="008522EF"/>
    <w:rsid w:val="008527A5"/>
    <w:rsid w:val="0085302B"/>
    <w:rsid w:val="008540E2"/>
    <w:rsid w:val="008541F5"/>
    <w:rsid w:val="0085581F"/>
    <w:rsid w:val="00860389"/>
    <w:rsid w:val="008630DC"/>
    <w:rsid w:val="008679FF"/>
    <w:rsid w:val="00875721"/>
    <w:rsid w:val="0087772C"/>
    <w:rsid w:val="00881874"/>
    <w:rsid w:val="0088411C"/>
    <w:rsid w:val="00884182"/>
    <w:rsid w:val="00885411"/>
    <w:rsid w:val="00885F9C"/>
    <w:rsid w:val="0088708A"/>
    <w:rsid w:val="0089242C"/>
    <w:rsid w:val="0089273D"/>
    <w:rsid w:val="00892DFC"/>
    <w:rsid w:val="00892ECE"/>
    <w:rsid w:val="00897094"/>
    <w:rsid w:val="008A1523"/>
    <w:rsid w:val="008A1C58"/>
    <w:rsid w:val="008A2284"/>
    <w:rsid w:val="008A30F5"/>
    <w:rsid w:val="008A3440"/>
    <w:rsid w:val="008A3DE8"/>
    <w:rsid w:val="008A624B"/>
    <w:rsid w:val="008B1157"/>
    <w:rsid w:val="008B4CA4"/>
    <w:rsid w:val="008B53CC"/>
    <w:rsid w:val="008B5BF1"/>
    <w:rsid w:val="008B79FC"/>
    <w:rsid w:val="008C0DFE"/>
    <w:rsid w:val="008C22C6"/>
    <w:rsid w:val="008C6C1D"/>
    <w:rsid w:val="008C7682"/>
    <w:rsid w:val="008D2F9F"/>
    <w:rsid w:val="008D7937"/>
    <w:rsid w:val="008D7E31"/>
    <w:rsid w:val="008D7F4E"/>
    <w:rsid w:val="008E047D"/>
    <w:rsid w:val="008E0FE1"/>
    <w:rsid w:val="008E29C1"/>
    <w:rsid w:val="008E29F7"/>
    <w:rsid w:val="008E5C28"/>
    <w:rsid w:val="008F0D14"/>
    <w:rsid w:val="008F0EE5"/>
    <w:rsid w:val="008F4287"/>
    <w:rsid w:val="008F4956"/>
    <w:rsid w:val="008F5531"/>
    <w:rsid w:val="009000C6"/>
    <w:rsid w:val="00900D4D"/>
    <w:rsid w:val="009053B5"/>
    <w:rsid w:val="00905F15"/>
    <w:rsid w:val="00907C93"/>
    <w:rsid w:val="00912922"/>
    <w:rsid w:val="00912AB1"/>
    <w:rsid w:val="00912E64"/>
    <w:rsid w:val="009161E4"/>
    <w:rsid w:val="00917738"/>
    <w:rsid w:val="00920785"/>
    <w:rsid w:val="00920A80"/>
    <w:rsid w:val="00923EC3"/>
    <w:rsid w:val="00931C60"/>
    <w:rsid w:val="00932E1F"/>
    <w:rsid w:val="00933CC0"/>
    <w:rsid w:val="0093625E"/>
    <w:rsid w:val="009411FA"/>
    <w:rsid w:val="00945FFC"/>
    <w:rsid w:val="00952C16"/>
    <w:rsid w:val="00952DD0"/>
    <w:rsid w:val="0095337C"/>
    <w:rsid w:val="009547F0"/>
    <w:rsid w:val="009558E4"/>
    <w:rsid w:val="00956A38"/>
    <w:rsid w:val="0096002A"/>
    <w:rsid w:val="009606C4"/>
    <w:rsid w:val="00961459"/>
    <w:rsid w:val="00961831"/>
    <w:rsid w:val="00961A09"/>
    <w:rsid w:val="00962755"/>
    <w:rsid w:val="00964391"/>
    <w:rsid w:val="00967739"/>
    <w:rsid w:val="0097111A"/>
    <w:rsid w:val="009721B1"/>
    <w:rsid w:val="0097291D"/>
    <w:rsid w:val="009770D7"/>
    <w:rsid w:val="009818DF"/>
    <w:rsid w:val="0098247E"/>
    <w:rsid w:val="00983A3C"/>
    <w:rsid w:val="0098529C"/>
    <w:rsid w:val="00986FB6"/>
    <w:rsid w:val="009870D7"/>
    <w:rsid w:val="009904DB"/>
    <w:rsid w:val="00990A13"/>
    <w:rsid w:val="00990F69"/>
    <w:rsid w:val="009914A1"/>
    <w:rsid w:val="009934BA"/>
    <w:rsid w:val="00993C8F"/>
    <w:rsid w:val="00994EDF"/>
    <w:rsid w:val="00995128"/>
    <w:rsid w:val="0099553B"/>
    <w:rsid w:val="009960A0"/>
    <w:rsid w:val="0099693E"/>
    <w:rsid w:val="009A2816"/>
    <w:rsid w:val="009A466A"/>
    <w:rsid w:val="009A7A7D"/>
    <w:rsid w:val="009B0A0C"/>
    <w:rsid w:val="009B239B"/>
    <w:rsid w:val="009B5301"/>
    <w:rsid w:val="009B67EB"/>
    <w:rsid w:val="009B6D58"/>
    <w:rsid w:val="009B7B7F"/>
    <w:rsid w:val="009C1408"/>
    <w:rsid w:val="009C1816"/>
    <w:rsid w:val="009C1CAD"/>
    <w:rsid w:val="009C2D07"/>
    <w:rsid w:val="009C3AFB"/>
    <w:rsid w:val="009C4571"/>
    <w:rsid w:val="009C5C01"/>
    <w:rsid w:val="009C655C"/>
    <w:rsid w:val="009C6EEB"/>
    <w:rsid w:val="009D03EB"/>
    <w:rsid w:val="009D0B8A"/>
    <w:rsid w:val="009D1028"/>
    <w:rsid w:val="009D1263"/>
    <w:rsid w:val="009D35D4"/>
    <w:rsid w:val="009D6263"/>
    <w:rsid w:val="009D6281"/>
    <w:rsid w:val="009D6637"/>
    <w:rsid w:val="009D6F04"/>
    <w:rsid w:val="009E252F"/>
    <w:rsid w:val="009E5030"/>
    <w:rsid w:val="009F354F"/>
    <w:rsid w:val="009F3D54"/>
    <w:rsid w:val="009F45D0"/>
    <w:rsid w:val="00A03647"/>
    <w:rsid w:val="00A04B5B"/>
    <w:rsid w:val="00A05AD2"/>
    <w:rsid w:val="00A05C41"/>
    <w:rsid w:val="00A11170"/>
    <w:rsid w:val="00A11A41"/>
    <w:rsid w:val="00A122F6"/>
    <w:rsid w:val="00A139AF"/>
    <w:rsid w:val="00A148E6"/>
    <w:rsid w:val="00A15D36"/>
    <w:rsid w:val="00A16F17"/>
    <w:rsid w:val="00A2112D"/>
    <w:rsid w:val="00A222E0"/>
    <w:rsid w:val="00A246FF"/>
    <w:rsid w:val="00A3325E"/>
    <w:rsid w:val="00A4023A"/>
    <w:rsid w:val="00A408BA"/>
    <w:rsid w:val="00A416F7"/>
    <w:rsid w:val="00A437A4"/>
    <w:rsid w:val="00A44089"/>
    <w:rsid w:val="00A45A33"/>
    <w:rsid w:val="00A5042A"/>
    <w:rsid w:val="00A52558"/>
    <w:rsid w:val="00A53E01"/>
    <w:rsid w:val="00A607F1"/>
    <w:rsid w:val="00A630BC"/>
    <w:rsid w:val="00A63A00"/>
    <w:rsid w:val="00A647C4"/>
    <w:rsid w:val="00A7401C"/>
    <w:rsid w:val="00A753B7"/>
    <w:rsid w:val="00A82FB3"/>
    <w:rsid w:val="00A83017"/>
    <w:rsid w:val="00AA0DBF"/>
    <w:rsid w:val="00AA0E5C"/>
    <w:rsid w:val="00AA2D29"/>
    <w:rsid w:val="00AA4282"/>
    <w:rsid w:val="00AA5542"/>
    <w:rsid w:val="00AA573D"/>
    <w:rsid w:val="00AB261A"/>
    <w:rsid w:val="00AB30C8"/>
    <w:rsid w:val="00AC4BEC"/>
    <w:rsid w:val="00AC6DA7"/>
    <w:rsid w:val="00AD02BC"/>
    <w:rsid w:val="00AD0995"/>
    <w:rsid w:val="00AD224D"/>
    <w:rsid w:val="00AD2F15"/>
    <w:rsid w:val="00AD4E87"/>
    <w:rsid w:val="00AD6032"/>
    <w:rsid w:val="00AE1AE2"/>
    <w:rsid w:val="00AE22C6"/>
    <w:rsid w:val="00AE337F"/>
    <w:rsid w:val="00AE3AA3"/>
    <w:rsid w:val="00AE3F3E"/>
    <w:rsid w:val="00AE566D"/>
    <w:rsid w:val="00AE6978"/>
    <w:rsid w:val="00AE6FA8"/>
    <w:rsid w:val="00AE70E5"/>
    <w:rsid w:val="00AE7C35"/>
    <w:rsid w:val="00AF0F28"/>
    <w:rsid w:val="00AF151B"/>
    <w:rsid w:val="00AF1FFF"/>
    <w:rsid w:val="00AF2728"/>
    <w:rsid w:val="00AF2A14"/>
    <w:rsid w:val="00AF48DE"/>
    <w:rsid w:val="00AF59C8"/>
    <w:rsid w:val="00AF7F20"/>
    <w:rsid w:val="00B0184B"/>
    <w:rsid w:val="00B019EB"/>
    <w:rsid w:val="00B02C02"/>
    <w:rsid w:val="00B034AD"/>
    <w:rsid w:val="00B03EDE"/>
    <w:rsid w:val="00B03FD7"/>
    <w:rsid w:val="00B045F3"/>
    <w:rsid w:val="00B06B80"/>
    <w:rsid w:val="00B07DC0"/>
    <w:rsid w:val="00B07EE8"/>
    <w:rsid w:val="00B16EF5"/>
    <w:rsid w:val="00B17A4E"/>
    <w:rsid w:val="00B244DF"/>
    <w:rsid w:val="00B26F00"/>
    <w:rsid w:val="00B27D62"/>
    <w:rsid w:val="00B31E31"/>
    <w:rsid w:val="00B32676"/>
    <w:rsid w:val="00B33E0F"/>
    <w:rsid w:val="00B34EB6"/>
    <w:rsid w:val="00B353A5"/>
    <w:rsid w:val="00B3568C"/>
    <w:rsid w:val="00B42FD9"/>
    <w:rsid w:val="00B4314C"/>
    <w:rsid w:val="00B44647"/>
    <w:rsid w:val="00B45B38"/>
    <w:rsid w:val="00B52154"/>
    <w:rsid w:val="00B55664"/>
    <w:rsid w:val="00B56CA4"/>
    <w:rsid w:val="00B56FA7"/>
    <w:rsid w:val="00B574B8"/>
    <w:rsid w:val="00B63FA2"/>
    <w:rsid w:val="00B7009A"/>
    <w:rsid w:val="00B70CCF"/>
    <w:rsid w:val="00B76F62"/>
    <w:rsid w:val="00B807F6"/>
    <w:rsid w:val="00B826CA"/>
    <w:rsid w:val="00B82C21"/>
    <w:rsid w:val="00B82FD1"/>
    <w:rsid w:val="00B84CEF"/>
    <w:rsid w:val="00B906DE"/>
    <w:rsid w:val="00B949E7"/>
    <w:rsid w:val="00B94A7C"/>
    <w:rsid w:val="00B94B4C"/>
    <w:rsid w:val="00B95DF8"/>
    <w:rsid w:val="00B96C45"/>
    <w:rsid w:val="00BA2267"/>
    <w:rsid w:val="00BA278A"/>
    <w:rsid w:val="00BA39C6"/>
    <w:rsid w:val="00BA4CDE"/>
    <w:rsid w:val="00BA56DF"/>
    <w:rsid w:val="00BA6653"/>
    <w:rsid w:val="00BA6871"/>
    <w:rsid w:val="00BB1090"/>
    <w:rsid w:val="00BB1D68"/>
    <w:rsid w:val="00BB2191"/>
    <w:rsid w:val="00BB2748"/>
    <w:rsid w:val="00BB3E59"/>
    <w:rsid w:val="00BB7662"/>
    <w:rsid w:val="00BC03C4"/>
    <w:rsid w:val="00BC1173"/>
    <w:rsid w:val="00BC2C67"/>
    <w:rsid w:val="00BC69C6"/>
    <w:rsid w:val="00BD1C8E"/>
    <w:rsid w:val="00BD21ED"/>
    <w:rsid w:val="00BE2AB6"/>
    <w:rsid w:val="00BE3668"/>
    <w:rsid w:val="00BE4486"/>
    <w:rsid w:val="00BE50BD"/>
    <w:rsid w:val="00BF13AB"/>
    <w:rsid w:val="00BF2C8C"/>
    <w:rsid w:val="00BF33C5"/>
    <w:rsid w:val="00BF44B8"/>
    <w:rsid w:val="00BF604B"/>
    <w:rsid w:val="00C01BA4"/>
    <w:rsid w:val="00C02322"/>
    <w:rsid w:val="00C10543"/>
    <w:rsid w:val="00C10B3F"/>
    <w:rsid w:val="00C13040"/>
    <w:rsid w:val="00C15F4A"/>
    <w:rsid w:val="00C2196D"/>
    <w:rsid w:val="00C251F2"/>
    <w:rsid w:val="00C2672E"/>
    <w:rsid w:val="00C31F79"/>
    <w:rsid w:val="00C340A1"/>
    <w:rsid w:val="00C3724F"/>
    <w:rsid w:val="00C37700"/>
    <w:rsid w:val="00C41141"/>
    <w:rsid w:val="00C41B79"/>
    <w:rsid w:val="00C41C32"/>
    <w:rsid w:val="00C4288A"/>
    <w:rsid w:val="00C4581E"/>
    <w:rsid w:val="00C4588C"/>
    <w:rsid w:val="00C45D15"/>
    <w:rsid w:val="00C5313D"/>
    <w:rsid w:val="00C61C88"/>
    <w:rsid w:val="00C6273E"/>
    <w:rsid w:val="00C64684"/>
    <w:rsid w:val="00C64CEF"/>
    <w:rsid w:val="00C664D7"/>
    <w:rsid w:val="00C70669"/>
    <w:rsid w:val="00C73824"/>
    <w:rsid w:val="00C74A77"/>
    <w:rsid w:val="00C8291B"/>
    <w:rsid w:val="00C8324B"/>
    <w:rsid w:val="00C84B95"/>
    <w:rsid w:val="00C84CD5"/>
    <w:rsid w:val="00C9076F"/>
    <w:rsid w:val="00C92BF6"/>
    <w:rsid w:val="00C94986"/>
    <w:rsid w:val="00CB3883"/>
    <w:rsid w:val="00CB47F1"/>
    <w:rsid w:val="00CB4961"/>
    <w:rsid w:val="00CB6330"/>
    <w:rsid w:val="00CB6FCC"/>
    <w:rsid w:val="00CC08D1"/>
    <w:rsid w:val="00CC1D9D"/>
    <w:rsid w:val="00CC4970"/>
    <w:rsid w:val="00CC7348"/>
    <w:rsid w:val="00CD0F92"/>
    <w:rsid w:val="00CD24CE"/>
    <w:rsid w:val="00CD2831"/>
    <w:rsid w:val="00CD4057"/>
    <w:rsid w:val="00CD4281"/>
    <w:rsid w:val="00CD490D"/>
    <w:rsid w:val="00CD494F"/>
    <w:rsid w:val="00CD69D6"/>
    <w:rsid w:val="00CD73A3"/>
    <w:rsid w:val="00CE2DED"/>
    <w:rsid w:val="00CE3EFD"/>
    <w:rsid w:val="00CE5542"/>
    <w:rsid w:val="00CE63FD"/>
    <w:rsid w:val="00CF130B"/>
    <w:rsid w:val="00CF2390"/>
    <w:rsid w:val="00D00AE6"/>
    <w:rsid w:val="00D03A38"/>
    <w:rsid w:val="00D068A9"/>
    <w:rsid w:val="00D1270A"/>
    <w:rsid w:val="00D12D45"/>
    <w:rsid w:val="00D141A3"/>
    <w:rsid w:val="00D173F8"/>
    <w:rsid w:val="00D2018B"/>
    <w:rsid w:val="00D223FD"/>
    <w:rsid w:val="00D22567"/>
    <w:rsid w:val="00D2256B"/>
    <w:rsid w:val="00D23481"/>
    <w:rsid w:val="00D30EEA"/>
    <w:rsid w:val="00D33167"/>
    <w:rsid w:val="00D378C0"/>
    <w:rsid w:val="00D4194D"/>
    <w:rsid w:val="00D43173"/>
    <w:rsid w:val="00D45D61"/>
    <w:rsid w:val="00D46157"/>
    <w:rsid w:val="00D47CDD"/>
    <w:rsid w:val="00D50583"/>
    <w:rsid w:val="00D515EF"/>
    <w:rsid w:val="00D614A0"/>
    <w:rsid w:val="00D61FE4"/>
    <w:rsid w:val="00D62746"/>
    <w:rsid w:val="00D65361"/>
    <w:rsid w:val="00D66F6C"/>
    <w:rsid w:val="00D67121"/>
    <w:rsid w:val="00D67E82"/>
    <w:rsid w:val="00D70710"/>
    <w:rsid w:val="00D71209"/>
    <w:rsid w:val="00D72826"/>
    <w:rsid w:val="00D75115"/>
    <w:rsid w:val="00D757A7"/>
    <w:rsid w:val="00D80D15"/>
    <w:rsid w:val="00D817AB"/>
    <w:rsid w:val="00D840BC"/>
    <w:rsid w:val="00D84746"/>
    <w:rsid w:val="00D851CC"/>
    <w:rsid w:val="00D8716B"/>
    <w:rsid w:val="00D87476"/>
    <w:rsid w:val="00D9065E"/>
    <w:rsid w:val="00D92391"/>
    <w:rsid w:val="00D926E9"/>
    <w:rsid w:val="00D94DE2"/>
    <w:rsid w:val="00DA0BD4"/>
    <w:rsid w:val="00DA142A"/>
    <w:rsid w:val="00DA1ADB"/>
    <w:rsid w:val="00DA2DB8"/>
    <w:rsid w:val="00DA316C"/>
    <w:rsid w:val="00DA3488"/>
    <w:rsid w:val="00DA60C3"/>
    <w:rsid w:val="00DB12AA"/>
    <w:rsid w:val="00DB1DCB"/>
    <w:rsid w:val="00DB2820"/>
    <w:rsid w:val="00DB3695"/>
    <w:rsid w:val="00DB7560"/>
    <w:rsid w:val="00DC0722"/>
    <w:rsid w:val="00DC476D"/>
    <w:rsid w:val="00DC6C9E"/>
    <w:rsid w:val="00DD3B13"/>
    <w:rsid w:val="00DD3F99"/>
    <w:rsid w:val="00DD4AB2"/>
    <w:rsid w:val="00DD6420"/>
    <w:rsid w:val="00DE613F"/>
    <w:rsid w:val="00DE76A7"/>
    <w:rsid w:val="00DF046C"/>
    <w:rsid w:val="00DF0B54"/>
    <w:rsid w:val="00DF5D24"/>
    <w:rsid w:val="00E032A0"/>
    <w:rsid w:val="00E038D6"/>
    <w:rsid w:val="00E0421B"/>
    <w:rsid w:val="00E0487D"/>
    <w:rsid w:val="00E12DDE"/>
    <w:rsid w:val="00E13C4A"/>
    <w:rsid w:val="00E14734"/>
    <w:rsid w:val="00E14ED5"/>
    <w:rsid w:val="00E15BEC"/>
    <w:rsid w:val="00E2121E"/>
    <w:rsid w:val="00E2795A"/>
    <w:rsid w:val="00E3024E"/>
    <w:rsid w:val="00E347F9"/>
    <w:rsid w:val="00E376FB"/>
    <w:rsid w:val="00E41282"/>
    <w:rsid w:val="00E42365"/>
    <w:rsid w:val="00E43CFC"/>
    <w:rsid w:val="00E44289"/>
    <w:rsid w:val="00E45277"/>
    <w:rsid w:val="00E51429"/>
    <w:rsid w:val="00E5274B"/>
    <w:rsid w:val="00E52C6E"/>
    <w:rsid w:val="00E53CB6"/>
    <w:rsid w:val="00E54504"/>
    <w:rsid w:val="00E550AC"/>
    <w:rsid w:val="00E56EE7"/>
    <w:rsid w:val="00E5766E"/>
    <w:rsid w:val="00E629F5"/>
    <w:rsid w:val="00E63CFE"/>
    <w:rsid w:val="00E65259"/>
    <w:rsid w:val="00E66508"/>
    <w:rsid w:val="00E7085B"/>
    <w:rsid w:val="00E70F7D"/>
    <w:rsid w:val="00E728A6"/>
    <w:rsid w:val="00E72E0B"/>
    <w:rsid w:val="00E739F8"/>
    <w:rsid w:val="00E73A7B"/>
    <w:rsid w:val="00E7751C"/>
    <w:rsid w:val="00E80AAD"/>
    <w:rsid w:val="00E80BF2"/>
    <w:rsid w:val="00E81106"/>
    <w:rsid w:val="00E82D1C"/>
    <w:rsid w:val="00E83EFB"/>
    <w:rsid w:val="00E84651"/>
    <w:rsid w:val="00E855BB"/>
    <w:rsid w:val="00E91C81"/>
    <w:rsid w:val="00E95B5D"/>
    <w:rsid w:val="00E97A49"/>
    <w:rsid w:val="00EA118E"/>
    <w:rsid w:val="00EA3166"/>
    <w:rsid w:val="00EA4A13"/>
    <w:rsid w:val="00EA6003"/>
    <w:rsid w:val="00EB0597"/>
    <w:rsid w:val="00EB0A35"/>
    <w:rsid w:val="00EB12AC"/>
    <w:rsid w:val="00EB1C60"/>
    <w:rsid w:val="00EB1E33"/>
    <w:rsid w:val="00EB29D1"/>
    <w:rsid w:val="00EB57E7"/>
    <w:rsid w:val="00EB69A3"/>
    <w:rsid w:val="00EB6C20"/>
    <w:rsid w:val="00EB6E11"/>
    <w:rsid w:val="00EB705C"/>
    <w:rsid w:val="00EC2204"/>
    <w:rsid w:val="00EC31B2"/>
    <w:rsid w:val="00EC3FB4"/>
    <w:rsid w:val="00EC41B3"/>
    <w:rsid w:val="00EC7234"/>
    <w:rsid w:val="00ED3631"/>
    <w:rsid w:val="00ED7AF0"/>
    <w:rsid w:val="00EE32A3"/>
    <w:rsid w:val="00EE48A5"/>
    <w:rsid w:val="00EF0F60"/>
    <w:rsid w:val="00EF140C"/>
    <w:rsid w:val="00EF58C4"/>
    <w:rsid w:val="00EF66A1"/>
    <w:rsid w:val="00EF7948"/>
    <w:rsid w:val="00F00114"/>
    <w:rsid w:val="00F009BF"/>
    <w:rsid w:val="00F04A4B"/>
    <w:rsid w:val="00F04ADC"/>
    <w:rsid w:val="00F053B6"/>
    <w:rsid w:val="00F05A9D"/>
    <w:rsid w:val="00F11FD5"/>
    <w:rsid w:val="00F13E0F"/>
    <w:rsid w:val="00F177DE"/>
    <w:rsid w:val="00F17DBD"/>
    <w:rsid w:val="00F20EF7"/>
    <w:rsid w:val="00F21DBA"/>
    <w:rsid w:val="00F22070"/>
    <w:rsid w:val="00F22A12"/>
    <w:rsid w:val="00F23625"/>
    <w:rsid w:val="00F23DCD"/>
    <w:rsid w:val="00F3190E"/>
    <w:rsid w:val="00F32757"/>
    <w:rsid w:val="00F348E3"/>
    <w:rsid w:val="00F3529E"/>
    <w:rsid w:val="00F36012"/>
    <w:rsid w:val="00F37105"/>
    <w:rsid w:val="00F453F9"/>
    <w:rsid w:val="00F50DF7"/>
    <w:rsid w:val="00F51265"/>
    <w:rsid w:val="00F55545"/>
    <w:rsid w:val="00F56299"/>
    <w:rsid w:val="00F57CB2"/>
    <w:rsid w:val="00F65AB2"/>
    <w:rsid w:val="00F65C6C"/>
    <w:rsid w:val="00F66DFB"/>
    <w:rsid w:val="00F7148D"/>
    <w:rsid w:val="00F74112"/>
    <w:rsid w:val="00F75B0D"/>
    <w:rsid w:val="00F76F2F"/>
    <w:rsid w:val="00F7739F"/>
    <w:rsid w:val="00F82FAD"/>
    <w:rsid w:val="00F839A9"/>
    <w:rsid w:val="00F84338"/>
    <w:rsid w:val="00F8651A"/>
    <w:rsid w:val="00F86C51"/>
    <w:rsid w:val="00F8788E"/>
    <w:rsid w:val="00F900B0"/>
    <w:rsid w:val="00F906D7"/>
    <w:rsid w:val="00F94808"/>
    <w:rsid w:val="00F9667C"/>
    <w:rsid w:val="00FA1452"/>
    <w:rsid w:val="00FA32FD"/>
    <w:rsid w:val="00FA4476"/>
    <w:rsid w:val="00FA668E"/>
    <w:rsid w:val="00FA6C5A"/>
    <w:rsid w:val="00FA7D7E"/>
    <w:rsid w:val="00FA7F5A"/>
    <w:rsid w:val="00FB58E3"/>
    <w:rsid w:val="00FB7EE3"/>
    <w:rsid w:val="00FC0284"/>
    <w:rsid w:val="00FC32EC"/>
    <w:rsid w:val="00FC3450"/>
    <w:rsid w:val="00FC6C51"/>
    <w:rsid w:val="00FD349E"/>
    <w:rsid w:val="00FD3DAB"/>
    <w:rsid w:val="00FD4776"/>
    <w:rsid w:val="00FD762A"/>
    <w:rsid w:val="00FE1DEE"/>
    <w:rsid w:val="00FE380F"/>
    <w:rsid w:val="00FF197E"/>
    <w:rsid w:val="00FF3B7A"/>
    <w:rsid w:val="00FF4DC8"/>
    <w:rsid w:val="00FF6CA5"/>
    <w:rsid w:val="0352EBD1"/>
    <w:rsid w:val="03B3A56B"/>
    <w:rsid w:val="03C278C5"/>
    <w:rsid w:val="048C0A5A"/>
    <w:rsid w:val="04CA10DD"/>
    <w:rsid w:val="04D5F977"/>
    <w:rsid w:val="067C1443"/>
    <w:rsid w:val="0704D331"/>
    <w:rsid w:val="07419063"/>
    <w:rsid w:val="08A03EEB"/>
    <w:rsid w:val="08B5A7A7"/>
    <w:rsid w:val="09A65A97"/>
    <w:rsid w:val="0A33BD1F"/>
    <w:rsid w:val="0AC096CD"/>
    <w:rsid w:val="0C5091B9"/>
    <w:rsid w:val="0DED910A"/>
    <w:rsid w:val="0E65EA88"/>
    <w:rsid w:val="0E6ACFD0"/>
    <w:rsid w:val="10503A87"/>
    <w:rsid w:val="115A5A66"/>
    <w:rsid w:val="11D8C1AE"/>
    <w:rsid w:val="123174B2"/>
    <w:rsid w:val="13677C04"/>
    <w:rsid w:val="1480CD05"/>
    <w:rsid w:val="15FD7465"/>
    <w:rsid w:val="1888941A"/>
    <w:rsid w:val="18C4A92F"/>
    <w:rsid w:val="193B8E1B"/>
    <w:rsid w:val="195BAD9C"/>
    <w:rsid w:val="1BA64A01"/>
    <w:rsid w:val="1C2B7282"/>
    <w:rsid w:val="1D62332B"/>
    <w:rsid w:val="1D720B14"/>
    <w:rsid w:val="1F35BD70"/>
    <w:rsid w:val="2097760D"/>
    <w:rsid w:val="221C7BF1"/>
    <w:rsid w:val="23E14EC0"/>
    <w:rsid w:val="24DE5F04"/>
    <w:rsid w:val="25D3C4EB"/>
    <w:rsid w:val="28D9C193"/>
    <w:rsid w:val="28F86D81"/>
    <w:rsid w:val="29A86875"/>
    <w:rsid w:val="2D31021B"/>
    <w:rsid w:val="2D6E2AB6"/>
    <w:rsid w:val="2E54BBFE"/>
    <w:rsid w:val="2FE3B956"/>
    <w:rsid w:val="3240E635"/>
    <w:rsid w:val="33A895D7"/>
    <w:rsid w:val="35531159"/>
    <w:rsid w:val="3637AA23"/>
    <w:rsid w:val="373C2AD6"/>
    <w:rsid w:val="3749E356"/>
    <w:rsid w:val="375AE1DE"/>
    <w:rsid w:val="3918E250"/>
    <w:rsid w:val="393FD713"/>
    <w:rsid w:val="3D377AEF"/>
    <w:rsid w:val="3D39C089"/>
    <w:rsid w:val="3E5A058D"/>
    <w:rsid w:val="3F85C055"/>
    <w:rsid w:val="40FB0308"/>
    <w:rsid w:val="41BAFA3D"/>
    <w:rsid w:val="422878E6"/>
    <w:rsid w:val="43300666"/>
    <w:rsid w:val="444526C8"/>
    <w:rsid w:val="44669539"/>
    <w:rsid w:val="4505EBD3"/>
    <w:rsid w:val="45AFACC9"/>
    <w:rsid w:val="47047507"/>
    <w:rsid w:val="4826C966"/>
    <w:rsid w:val="48481181"/>
    <w:rsid w:val="4C2E146E"/>
    <w:rsid w:val="4E1467EB"/>
    <w:rsid w:val="4FB2E007"/>
    <w:rsid w:val="52124F16"/>
    <w:rsid w:val="52190F74"/>
    <w:rsid w:val="52D3F247"/>
    <w:rsid w:val="53C4D184"/>
    <w:rsid w:val="5412E3EE"/>
    <w:rsid w:val="54A78B76"/>
    <w:rsid w:val="5530AA2E"/>
    <w:rsid w:val="55ED352F"/>
    <w:rsid w:val="565D9630"/>
    <w:rsid w:val="57B94EAF"/>
    <w:rsid w:val="57F5BEFC"/>
    <w:rsid w:val="585B9DE5"/>
    <w:rsid w:val="5945E995"/>
    <w:rsid w:val="5AB0FC43"/>
    <w:rsid w:val="5B84C55C"/>
    <w:rsid w:val="5BF67239"/>
    <w:rsid w:val="5C7CE905"/>
    <w:rsid w:val="5E27D347"/>
    <w:rsid w:val="6195683B"/>
    <w:rsid w:val="61A01AF5"/>
    <w:rsid w:val="6215F0A9"/>
    <w:rsid w:val="6219F074"/>
    <w:rsid w:val="623E5AA4"/>
    <w:rsid w:val="626C3ADF"/>
    <w:rsid w:val="62BFC47F"/>
    <w:rsid w:val="642215F2"/>
    <w:rsid w:val="6475F5CA"/>
    <w:rsid w:val="6675C4C7"/>
    <w:rsid w:val="673BA21B"/>
    <w:rsid w:val="67A31D26"/>
    <w:rsid w:val="68A2B6BE"/>
    <w:rsid w:val="6927187D"/>
    <w:rsid w:val="69DBD8CE"/>
    <w:rsid w:val="69F0AB0A"/>
    <w:rsid w:val="6AB636F6"/>
    <w:rsid w:val="6B660F35"/>
    <w:rsid w:val="6CA9EFBC"/>
    <w:rsid w:val="6D1B98EC"/>
    <w:rsid w:val="6DB9EC7F"/>
    <w:rsid w:val="6F8A2288"/>
    <w:rsid w:val="70566076"/>
    <w:rsid w:val="707A110D"/>
    <w:rsid w:val="750FAE7E"/>
    <w:rsid w:val="75CCF2D2"/>
    <w:rsid w:val="76089B75"/>
    <w:rsid w:val="78D93AC6"/>
    <w:rsid w:val="7A386DB8"/>
    <w:rsid w:val="7A88A66D"/>
    <w:rsid w:val="7A905B57"/>
    <w:rsid w:val="7AA158A6"/>
    <w:rsid w:val="7B59AC3A"/>
    <w:rsid w:val="7C6C7D2B"/>
    <w:rsid w:val="7CFB00CA"/>
    <w:rsid w:val="7D566906"/>
    <w:rsid w:val="7EF46476"/>
    <w:rsid w:val="7FB493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docId w15:val="{7BA50A31-C031-44D8-876B-4B2EBD8CF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F4E"/>
    <w:rPr>
      <w:lang w:val="es-DO"/>
    </w:rPr>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aliases w:val="Title Header2"/>
    <w:basedOn w:val="Normal"/>
    <w:next w:val="Normal"/>
    <w:link w:val="Ttulo2Car"/>
    <w:unhideWhenUsed/>
    <w:qFormat/>
    <w:rsid w:val="00A630BC"/>
    <w:pPr>
      <w:keepNext/>
      <w:keepLines/>
      <w:spacing w:before="40" w:after="0"/>
      <w:outlineLvl w:val="1"/>
    </w:pPr>
    <w:rPr>
      <w:rFonts w:eastAsiaTheme="majorEastAsia" w:cstheme="majorBidi"/>
      <w:color w:val="595959" w:themeColor="text1" w:themeTint="A6"/>
      <w:szCs w:val="26"/>
    </w:rPr>
  </w:style>
  <w:style w:type="paragraph" w:styleId="Ttulo3">
    <w:name w:val="heading 3"/>
    <w:basedOn w:val="Normal"/>
    <w:next w:val="Normal"/>
    <w:link w:val="Ttulo3Car"/>
    <w:uiPriority w:val="9"/>
    <w:unhideWhenUsed/>
    <w:qFormat/>
    <w:rsid w:val="004357D2"/>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link w:val="SinespaciadoCar"/>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4421CB"/>
    <w:pPr>
      <w:tabs>
        <w:tab w:val="left" w:pos="1320"/>
        <w:tab w:val="right" w:leader="dot" w:pos="9350"/>
      </w:tabs>
      <w:spacing w:after="100"/>
      <w:ind w:left="720" w:hanging="45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aliases w:val="Title Header2 Car"/>
    <w:basedOn w:val="Fuentedeprrafopredeter"/>
    <w:link w:val="Ttulo2"/>
    <w:rsid w:val="00A630BC"/>
    <w:rPr>
      <w:rFonts w:eastAsiaTheme="majorEastAsia" w:cstheme="majorBidi"/>
      <w:color w:val="595959" w:themeColor="text1" w:themeTint="A6"/>
      <w:szCs w:val="26"/>
    </w:rPr>
  </w:style>
  <w:style w:type="paragraph" w:styleId="TDC2">
    <w:name w:val="toc 2"/>
    <w:basedOn w:val="Normal"/>
    <w:next w:val="Normal"/>
    <w:autoRedefine/>
    <w:uiPriority w:val="39"/>
    <w:unhideWhenUsed/>
    <w:rsid w:val="004421CB"/>
    <w:pPr>
      <w:tabs>
        <w:tab w:val="right" w:leader="dot" w:pos="9350"/>
      </w:tabs>
      <w:spacing w:after="100"/>
      <w:ind w:left="240" w:firstLine="210"/>
    </w:pPr>
  </w:style>
  <w:style w:type="paragraph" w:styleId="Prrafodelista">
    <w:name w:val="List Paragraph"/>
    <w:basedOn w:val="Normal"/>
    <w:link w:val="PrrafodelistaCar"/>
    <w:uiPriority w:val="34"/>
    <w:qFormat/>
    <w:rsid w:val="004357D2"/>
    <w:pPr>
      <w:ind w:left="720"/>
      <w:contextualSpacing/>
    </w:pPr>
  </w:style>
  <w:style w:type="character" w:customStyle="1" w:styleId="Ttulo3Car">
    <w:name w:val="Título 3 Car"/>
    <w:basedOn w:val="Fuentedeprrafopredeter"/>
    <w:link w:val="Ttulo3"/>
    <w:uiPriority w:val="9"/>
    <w:rsid w:val="004357D2"/>
    <w:rPr>
      <w:rFonts w:asciiTheme="majorHAnsi" w:eastAsiaTheme="majorEastAsia" w:hAnsiTheme="majorHAnsi" w:cstheme="majorBidi"/>
      <w:color w:val="1F3763" w:themeColor="accent1" w:themeShade="7F"/>
      <w:lang w:val="es-DO"/>
    </w:rPr>
  </w:style>
  <w:style w:type="paragraph" w:styleId="TDC3">
    <w:name w:val="toc 3"/>
    <w:basedOn w:val="Normal"/>
    <w:next w:val="Normal"/>
    <w:autoRedefine/>
    <w:uiPriority w:val="39"/>
    <w:unhideWhenUsed/>
    <w:rsid w:val="00EF58C4"/>
    <w:pPr>
      <w:spacing w:after="100"/>
      <w:ind w:left="480"/>
    </w:pPr>
  </w:style>
  <w:style w:type="table" w:styleId="Tablaconcuadrcula">
    <w:name w:val="Table Grid"/>
    <w:basedOn w:val="Tablanormal"/>
    <w:uiPriority w:val="39"/>
    <w:rsid w:val="00EC723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3914B4"/>
    <w:pPr>
      <w:spacing w:before="100" w:beforeAutospacing="1" w:after="100" w:afterAutospacing="1" w:line="240" w:lineRule="auto"/>
    </w:pPr>
    <w:rPr>
      <w:rFonts w:eastAsia="Times New Roman"/>
      <w:color w:val="auto"/>
      <w:spacing w:val="0"/>
      <w:lang w:eastAsia="es-DO"/>
    </w:rPr>
  </w:style>
  <w:style w:type="character" w:customStyle="1" w:styleId="normaltextrun">
    <w:name w:val="normaltextrun"/>
    <w:basedOn w:val="Fuentedeprrafopredeter"/>
    <w:rsid w:val="003914B4"/>
  </w:style>
  <w:style w:type="character" w:customStyle="1" w:styleId="eop">
    <w:name w:val="eop"/>
    <w:basedOn w:val="Fuentedeprrafopredeter"/>
    <w:rsid w:val="003914B4"/>
  </w:style>
  <w:style w:type="character" w:customStyle="1" w:styleId="scxw222094438">
    <w:name w:val="scxw222094438"/>
    <w:basedOn w:val="Fuentedeprrafopredeter"/>
    <w:rsid w:val="003914B4"/>
  </w:style>
  <w:style w:type="character" w:styleId="Refdecomentario">
    <w:name w:val="annotation reference"/>
    <w:basedOn w:val="Fuentedeprrafopredeter"/>
    <w:uiPriority w:val="99"/>
    <w:semiHidden/>
    <w:unhideWhenUsed/>
    <w:rsid w:val="008B79FC"/>
    <w:rPr>
      <w:sz w:val="16"/>
      <w:szCs w:val="16"/>
    </w:rPr>
  </w:style>
  <w:style w:type="paragraph" w:styleId="Textocomentario">
    <w:name w:val="annotation text"/>
    <w:basedOn w:val="Normal"/>
    <w:link w:val="TextocomentarioCar"/>
    <w:uiPriority w:val="99"/>
    <w:unhideWhenUsed/>
    <w:rsid w:val="008B79FC"/>
    <w:pPr>
      <w:spacing w:line="240" w:lineRule="auto"/>
    </w:pPr>
    <w:rPr>
      <w:sz w:val="20"/>
      <w:szCs w:val="20"/>
    </w:rPr>
  </w:style>
  <w:style w:type="character" w:customStyle="1" w:styleId="TextocomentarioCar">
    <w:name w:val="Texto comentario Car"/>
    <w:basedOn w:val="Fuentedeprrafopredeter"/>
    <w:link w:val="Textocomentario"/>
    <w:uiPriority w:val="99"/>
    <w:rsid w:val="008B79FC"/>
    <w:rPr>
      <w:sz w:val="20"/>
      <w:szCs w:val="20"/>
      <w:lang w:val="es-DO"/>
    </w:rPr>
  </w:style>
  <w:style w:type="paragraph" w:styleId="Asuntodelcomentario">
    <w:name w:val="annotation subject"/>
    <w:basedOn w:val="Textocomentario"/>
    <w:next w:val="Textocomentario"/>
    <w:link w:val="AsuntodelcomentarioCar"/>
    <w:uiPriority w:val="99"/>
    <w:semiHidden/>
    <w:unhideWhenUsed/>
    <w:rsid w:val="008B79FC"/>
    <w:rPr>
      <w:b/>
      <w:bCs/>
    </w:rPr>
  </w:style>
  <w:style w:type="character" w:customStyle="1" w:styleId="AsuntodelcomentarioCar">
    <w:name w:val="Asunto del comentario Car"/>
    <w:basedOn w:val="TextocomentarioCar"/>
    <w:link w:val="Asuntodelcomentario"/>
    <w:uiPriority w:val="99"/>
    <w:semiHidden/>
    <w:rsid w:val="008B79FC"/>
    <w:rPr>
      <w:b/>
      <w:bCs/>
      <w:sz w:val="20"/>
      <w:szCs w:val="20"/>
      <w:lang w:val="es-DO"/>
    </w:rPr>
  </w:style>
  <w:style w:type="character" w:customStyle="1" w:styleId="Mention1">
    <w:name w:val="Mention1"/>
    <w:basedOn w:val="Fuentedeprrafopredeter"/>
    <w:uiPriority w:val="99"/>
    <w:unhideWhenUsed/>
    <w:rsid w:val="008B79FC"/>
    <w:rPr>
      <w:color w:val="2B579A"/>
      <w:shd w:val="clear" w:color="auto" w:fill="E1DFDD"/>
    </w:rPr>
  </w:style>
  <w:style w:type="character" w:customStyle="1" w:styleId="wacimagecontainer">
    <w:name w:val="wacimagecontainer"/>
    <w:basedOn w:val="Fuentedeprrafopredeter"/>
    <w:rsid w:val="000544A3"/>
  </w:style>
  <w:style w:type="paragraph" w:customStyle="1" w:styleId="msonormal0">
    <w:name w:val="msonormal"/>
    <w:basedOn w:val="Normal"/>
    <w:rsid w:val="00723F09"/>
    <w:pPr>
      <w:spacing w:before="100" w:beforeAutospacing="1" w:after="100" w:afterAutospacing="1" w:line="240" w:lineRule="auto"/>
    </w:pPr>
    <w:rPr>
      <w:rFonts w:eastAsia="Times New Roman"/>
      <w:color w:val="auto"/>
      <w:spacing w:val="0"/>
      <w:lang w:eastAsia="es-DO"/>
    </w:rPr>
  </w:style>
  <w:style w:type="character" w:customStyle="1" w:styleId="textrun">
    <w:name w:val="textrun"/>
    <w:basedOn w:val="Fuentedeprrafopredeter"/>
    <w:rsid w:val="00723F09"/>
  </w:style>
  <w:style w:type="character" w:styleId="Hipervnculovisitado">
    <w:name w:val="FollowedHyperlink"/>
    <w:basedOn w:val="Fuentedeprrafopredeter"/>
    <w:uiPriority w:val="99"/>
    <w:semiHidden/>
    <w:unhideWhenUsed/>
    <w:rsid w:val="00723F09"/>
    <w:rPr>
      <w:color w:val="800080"/>
      <w:u w:val="single"/>
    </w:rPr>
  </w:style>
  <w:style w:type="paragraph" w:customStyle="1" w:styleId="outlineelement">
    <w:name w:val="outlineelement"/>
    <w:basedOn w:val="Normal"/>
    <w:rsid w:val="00723F09"/>
    <w:pPr>
      <w:spacing w:before="100" w:beforeAutospacing="1" w:after="100" w:afterAutospacing="1" w:line="240" w:lineRule="auto"/>
    </w:pPr>
    <w:rPr>
      <w:rFonts w:eastAsia="Times New Roman"/>
      <w:color w:val="auto"/>
      <w:spacing w:val="0"/>
      <w:lang w:eastAsia="es-DO"/>
    </w:rPr>
  </w:style>
  <w:style w:type="character" w:customStyle="1" w:styleId="trackchangetextdeletionmarker">
    <w:name w:val="trackchangetextdeletionmarker"/>
    <w:basedOn w:val="Fuentedeprrafopredeter"/>
    <w:rsid w:val="00723F09"/>
  </w:style>
  <w:style w:type="character" w:customStyle="1" w:styleId="trackchangetextinsertion">
    <w:name w:val="trackchangetextinsertion"/>
    <w:basedOn w:val="Fuentedeprrafopredeter"/>
    <w:rsid w:val="00723F09"/>
  </w:style>
  <w:style w:type="character" w:customStyle="1" w:styleId="linebreakblob">
    <w:name w:val="linebreakblob"/>
    <w:basedOn w:val="Fuentedeprrafopredeter"/>
    <w:rsid w:val="00723F09"/>
  </w:style>
  <w:style w:type="character" w:customStyle="1" w:styleId="scxw96143023">
    <w:name w:val="scxw96143023"/>
    <w:basedOn w:val="Fuentedeprrafopredeter"/>
    <w:rsid w:val="00723F09"/>
  </w:style>
  <w:style w:type="character" w:customStyle="1" w:styleId="pagebreakblob">
    <w:name w:val="pagebreakblob"/>
    <w:basedOn w:val="Fuentedeprrafopredeter"/>
    <w:rsid w:val="00723F09"/>
  </w:style>
  <w:style w:type="character" w:customStyle="1" w:styleId="pagebreakborderspan">
    <w:name w:val="pagebreakborderspan"/>
    <w:basedOn w:val="Fuentedeprrafopredeter"/>
    <w:rsid w:val="00723F09"/>
  </w:style>
  <w:style w:type="character" w:customStyle="1" w:styleId="pagebreaktextspan">
    <w:name w:val="pagebreaktextspan"/>
    <w:basedOn w:val="Fuentedeprrafopredeter"/>
    <w:rsid w:val="00723F09"/>
  </w:style>
  <w:style w:type="character" w:customStyle="1" w:styleId="scxw147658929">
    <w:name w:val="scxw147658929"/>
    <w:basedOn w:val="Fuentedeprrafopredeter"/>
    <w:rsid w:val="00C664D7"/>
  </w:style>
  <w:style w:type="character" w:customStyle="1" w:styleId="tabchar">
    <w:name w:val="tabchar"/>
    <w:basedOn w:val="Fuentedeprrafopredeter"/>
    <w:rsid w:val="0023539D"/>
  </w:style>
  <w:style w:type="paragraph" w:styleId="NormalWeb">
    <w:name w:val="Normal (Web)"/>
    <w:basedOn w:val="Normal"/>
    <w:uiPriority w:val="99"/>
    <w:unhideWhenUsed/>
    <w:rsid w:val="00437D3B"/>
    <w:pPr>
      <w:spacing w:before="100" w:beforeAutospacing="1" w:after="100" w:afterAutospacing="1" w:line="240" w:lineRule="auto"/>
    </w:pPr>
    <w:rPr>
      <w:rFonts w:eastAsia="Times New Roman"/>
      <w:color w:val="auto"/>
      <w:spacing w:val="0"/>
      <w:lang w:eastAsia="es-DO"/>
    </w:rPr>
  </w:style>
  <w:style w:type="paragraph" w:styleId="Textodeglobo">
    <w:name w:val="Balloon Text"/>
    <w:basedOn w:val="Normal"/>
    <w:link w:val="TextodegloboCar"/>
    <w:uiPriority w:val="99"/>
    <w:semiHidden/>
    <w:unhideWhenUsed/>
    <w:rsid w:val="006F68E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F68E2"/>
    <w:rPr>
      <w:rFonts w:ascii="Segoe UI" w:hAnsi="Segoe UI" w:cs="Segoe UI"/>
      <w:sz w:val="18"/>
      <w:szCs w:val="18"/>
      <w:lang w:val="es-ES"/>
    </w:rPr>
  </w:style>
  <w:style w:type="paragraph" w:styleId="Sangradetextonormal">
    <w:name w:val="Body Text Indent"/>
    <w:basedOn w:val="Normal"/>
    <w:link w:val="SangradetextonormalCar"/>
    <w:unhideWhenUsed/>
    <w:rsid w:val="0093625E"/>
    <w:pPr>
      <w:spacing w:after="0" w:line="240" w:lineRule="auto"/>
      <w:ind w:left="360"/>
      <w:jc w:val="both"/>
    </w:pPr>
    <w:rPr>
      <w:rFonts w:eastAsia="Times New Roman"/>
      <w:color w:val="auto"/>
      <w:spacing w:val="0"/>
      <w:lang w:val="en-US"/>
    </w:rPr>
  </w:style>
  <w:style w:type="character" w:customStyle="1" w:styleId="SangradetextonormalCar">
    <w:name w:val="Sangría de texto normal Car"/>
    <w:basedOn w:val="Fuentedeprrafopredeter"/>
    <w:link w:val="Sangradetextonormal"/>
    <w:rsid w:val="0093625E"/>
    <w:rPr>
      <w:rFonts w:eastAsia="Times New Roman"/>
      <w:color w:val="auto"/>
      <w:spacing w:val="0"/>
    </w:rPr>
  </w:style>
  <w:style w:type="character" w:customStyle="1" w:styleId="SinespaciadoCar">
    <w:name w:val="Sin espaciado Car"/>
    <w:link w:val="Sinespaciado"/>
    <w:uiPriority w:val="1"/>
    <w:rsid w:val="0093625E"/>
    <w:rPr>
      <w:rFonts w:eastAsia="Calibri"/>
      <w:color w:val="595959" w:themeColor="text1" w:themeTint="A6"/>
    </w:rPr>
  </w:style>
  <w:style w:type="paragraph" w:styleId="Textonotapie">
    <w:name w:val="footnote text"/>
    <w:basedOn w:val="Normal"/>
    <w:link w:val="TextonotapieCar"/>
    <w:uiPriority w:val="99"/>
    <w:semiHidden/>
    <w:unhideWhenUsed/>
    <w:rsid w:val="0093625E"/>
    <w:pPr>
      <w:spacing w:after="0" w:line="240" w:lineRule="auto"/>
    </w:pPr>
    <w:rPr>
      <w:rFonts w:eastAsia="Times New Roman"/>
      <w:color w:val="auto"/>
      <w:spacing w:val="0"/>
      <w:sz w:val="20"/>
      <w:szCs w:val="20"/>
      <w:lang w:eastAsia="es-ES"/>
    </w:rPr>
  </w:style>
  <w:style w:type="character" w:customStyle="1" w:styleId="TextonotapieCar">
    <w:name w:val="Texto nota pie Car"/>
    <w:basedOn w:val="Fuentedeprrafopredeter"/>
    <w:link w:val="Textonotapie"/>
    <w:uiPriority w:val="99"/>
    <w:semiHidden/>
    <w:rsid w:val="0093625E"/>
    <w:rPr>
      <w:rFonts w:eastAsia="Times New Roman"/>
      <w:color w:val="auto"/>
      <w:spacing w:val="0"/>
      <w:sz w:val="20"/>
      <w:szCs w:val="20"/>
      <w:lang w:val="es-ES" w:eastAsia="es-ES"/>
    </w:rPr>
  </w:style>
  <w:style w:type="character" w:styleId="Refdenotaalpie">
    <w:name w:val="footnote reference"/>
    <w:uiPriority w:val="99"/>
    <w:semiHidden/>
    <w:unhideWhenUsed/>
    <w:rsid w:val="0093625E"/>
    <w:rPr>
      <w:vertAlign w:val="superscript"/>
    </w:rPr>
  </w:style>
  <w:style w:type="paragraph" w:customStyle="1" w:styleId="Ttulo11">
    <w:name w:val="Título 11"/>
    <w:basedOn w:val="Normal"/>
    <w:rsid w:val="0093625E"/>
    <w:pPr>
      <w:spacing w:after="0" w:line="240" w:lineRule="auto"/>
      <w:ind w:left="720" w:hanging="720"/>
    </w:pPr>
    <w:rPr>
      <w:rFonts w:ascii="Times" w:eastAsia="Times New Roman" w:hAnsi="Times"/>
      <w:b/>
      <w:color w:val="auto"/>
      <w:spacing w:val="0"/>
      <w:sz w:val="28"/>
      <w:szCs w:val="20"/>
    </w:rPr>
  </w:style>
  <w:style w:type="paragraph" w:styleId="Revisin">
    <w:name w:val="Revision"/>
    <w:hidden/>
    <w:uiPriority w:val="99"/>
    <w:semiHidden/>
    <w:rsid w:val="0093625E"/>
    <w:pPr>
      <w:spacing w:after="0" w:line="240" w:lineRule="auto"/>
    </w:pPr>
    <w:rPr>
      <w:rFonts w:eastAsia="Times New Roman"/>
      <w:color w:val="auto"/>
      <w:spacing w:val="0"/>
      <w:lang w:val="es-ES" w:eastAsia="es-ES"/>
    </w:rPr>
  </w:style>
  <w:style w:type="character" w:customStyle="1" w:styleId="PrrafodelistaCar">
    <w:name w:val="Párrafo de lista Car"/>
    <w:basedOn w:val="Fuentedeprrafopredeter"/>
    <w:link w:val="Prrafodelista"/>
    <w:uiPriority w:val="34"/>
    <w:rsid w:val="00D12D45"/>
    <w:rPr>
      <w:lang w:val="es-ES"/>
    </w:rPr>
  </w:style>
  <w:style w:type="character" w:customStyle="1" w:styleId="font151">
    <w:name w:val="font151"/>
    <w:basedOn w:val="Fuentedeprrafopredeter"/>
    <w:rsid w:val="00682A4A"/>
    <w:rPr>
      <w:rFonts w:ascii="Times New Roman" w:hAnsi="Times New Roman" w:cs="Times New Roman" w:hint="default"/>
      <w:b/>
      <w:bCs/>
      <w:i w:val="0"/>
      <w:iCs w:val="0"/>
      <w:strike w:val="0"/>
      <w:dstrike w:val="0"/>
      <w:color w:val="auto"/>
      <w:sz w:val="16"/>
      <w:szCs w:val="16"/>
      <w:u w:val="none"/>
      <w:effect w:val="none"/>
    </w:rPr>
  </w:style>
  <w:style w:type="character" w:customStyle="1" w:styleId="font141">
    <w:name w:val="font141"/>
    <w:basedOn w:val="Fuentedeprrafopredeter"/>
    <w:rsid w:val="00682A4A"/>
    <w:rPr>
      <w:rFonts w:ascii="Times New Roman" w:hAnsi="Times New Roman" w:cs="Times New Roman" w:hint="default"/>
      <w:b w:val="0"/>
      <w:bCs w:val="0"/>
      <w:i w:val="0"/>
      <w:iCs w:val="0"/>
      <w:strike w:val="0"/>
      <w:dstrike w:val="0"/>
      <w:color w:val="auto"/>
      <w:sz w:val="16"/>
      <w:szCs w:val="16"/>
      <w:u w:val="none"/>
      <w:effect w:val="none"/>
    </w:rPr>
  </w:style>
  <w:style w:type="table" w:styleId="Tabladelista3-nfasis1">
    <w:name w:val="List Table 3 Accent 1"/>
    <w:basedOn w:val="Tablanormal"/>
    <w:uiPriority w:val="48"/>
    <w:rsid w:val="00536B4E"/>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Tablaconcuadrcula4-nfasis5">
    <w:name w:val="Grid Table 4 Accent 5"/>
    <w:basedOn w:val="Tablanormal"/>
    <w:uiPriority w:val="49"/>
    <w:rsid w:val="0011405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29553">
      <w:bodyDiv w:val="1"/>
      <w:marLeft w:val="0"/>
      <w:marRight w:val="0"/>
      <w:marTop w:val="0"/>
      <w:marBottom w:val="0"/>
      <w:divBdr>
        <w:top w:val="none" w:sz="0" w:space="0" w:color="auto"/>
        <w:left w:val="none" w:sz="0" w:space="0" w:color="auto"/>
        <w:bottom w:val="none" w:sz="0" w:space="0" w:color="auto"/>
        <w:right w:val="none" w:sz="0" w:space="0" w:color="auto"/>
      </w:divBdr>
    </w:div>
    <w:div w:id="36706328">
      <w:bodyDiv w:val="1"/>
      <w:marLeft w:val="0"/>
      <w:marRight w:val="0"/>
      <w:marTop w:val="0"/>
      <w:marBottom w:val="0"/>
      <w:divBdr>
        <w:top w:val="none" w:sz="0" w:space="0" w:color="auto"/>
        <w:left w:val="none" w:sz="0" w:space="0" w:color="auto"/>
        <w:bottom w:val="none" w:sz="0" w:space="0" w:color="auto"/>
        <w:right w:val="none" w:sz="0" w:space="0" w:color="auto"/>
      </w:divBdr>
      <w:divsChild>
        <w:div w:id="67004073">
          <w:marLeft w:val="0"/>
          <w:marRight w:val="0"/>
          <w:marTop w:val="0"/>
          <w:marBottom w:val="0"/>
          <w:divBdr>
            <w:top w:val="none" w:sz="0" w:space="0" w:color="auto"/>
            <w:left w:val="none" w:sz="0" w:space="0" w:color="auto"/>
            <w:bottom w:val="none" w:sz="0" w:space="0" w:color="auto"/>
            <w:right w:val="none" w:sz="0" w:space="0" w:color="auto"/>
          </w:divBdr>
        </w:div>
        <w:div w:id="155649711">
          <w:marLeft w:val="0"/>
          <w:marRight w:val="0"/>
          <w:marTop w:val="0"/>
          <w:marBottom w:val="0"/>
          <w:divBdr>
            <w:top w:val="none" w:sz="0" w:space="0" w:color="auto"/>
            <w:left w:val="none" w:sz="0" w:space="0" w:color="auto"/>
            <w:bottom w:val="none" w:sz="0" w:space="0" w:color="auto"/>
            <w:right w:val="none" w:sz="0" w:space="0" w:color="auto"/>
          </w:divBdr>
        </w:div>
        <w:div w:id="247084490">
          <w:marLeft w:val="0"/>
          <w:marRight w:val="0"/>
          <w:marTop w:val="0"/>
          <w:marBottom w:val="0"/>
          <w:divBdr>
            <w:top w:val="none" w:sz="0" w:space="0" w:color="auto"/>
            <w:left w:val="none" w:sz="0" w:space="0" w:color="auto"/>
            <w:bottom w:val="none" w:sz="0" w:space="0" w:color="auto"/>
            <w:right w:val="none" w:sz="0" w:space="0" w:color="auto"/>
          </w:divBdr>
          <w:divsChild>
            <w:div w:id="193539899">
              <w:marLeft w:val="0"/>
              <w:marRight w:val="0"/>
              <w:marTop w:val="0"/>
              <w:marBottom w:val="0"/>
              <w:divBdr>
                <w:top w:val="none" w:sz="0" w:space="0" w:color="auto"/>
                <w:left w:val="none" w:sz="0" w:space="0" w:color="auto"/>
                <w:bottom w:val="none" w:sz="0" w:space="0" w:color="auto"/>
                <w:right w:val="none" w:sz="0" w:space="0" w:color="auto"/>
              </w:divBdr>
            </w:div>
            <w:div w:id="229775408">
              <w:marLeft w:val="0"/>
              <w:marRight w:val="0"/>
              <w:marTop w:val="0"/>
              <w:marBottom w:val="0"/>
              <w:divBdr>
                <w:top w:val="none" w:sz="0" w:space="0" w:color="auto"/>
                <w:left w:val="none" w:sz="0" w:space="0" w:color="auto"/>
                <w:bottom w:val="none" w:sz="0" w:space="0" w:color="auto"/>
                <w:right w:val="none" w:sz="0" w:space="0" w:color="auto"/>
              </w:divBdr>
            </w:div>
            <w:div w:id="336615267">
              <w:marLeft w:val="0"/>
              <w:marRight w:val="0"/>
              <w:marTop w:val="0"/>
              <w:marBottom w:val="0"/>
              <w:divBdr>
                <w:top w:val="none" w:sz="0" w:space="0" w:color="auto"/>
                <w:left w:val="none" w:sz="0" w:space="0" w:color="auto"/>
                <w:bottom w:val="none" w:sz="0" w:space="0" w:color="auto"/>
                <w:right w:val="none" w:sz="0" w:space="0" w:color="auto"/>
              </w:divBdr>
            </w:div>
            <w:div w:id="353962345">
              <w:marLeft w:val="0"/>
              <w:marRight w:val="0"/>
              <w:marTop w:val="0"/>
              <w:marBottom w:val="0"/>
              <w:divBdr>
                <w:top w:val="none" w:sz="0" w:space="0" w:color="auto"/>
                <w:left w:val="none" w:sz="0" w:space="0" w:color="auto"/>
                <w:bottom w:val="none" w:sz="0" w:space="0" w:color="auto"/>
                <w:right w:val="none" w:sz="0" w:space="0" w:color="auto"/>
              </w:divBdr>
            </w:div>
            <w:div w:id="588462433">
              <w:marLeft w:val="0"/>
              <w:marRight w:val="0"/>
              <w:marTop w:val="0"/>
              <w:marBottom w:val="0"/>
              <w:divBdr>
                <w:top w:val="none" w:sz="0" w:space="0" w:color="auto"/>
                <w:left w:val="none" w:sz="0" w:space="0" w:color="auto"/>
                <w:bottom w:val="none" w:sz="0" w:space="0" w:color="auto"/>
                <w:right w:val="none" w:sz="0" w:space="0" w:color="auto"/>
              </w:divBdr>
            </w:div>
            <w:div w:id="748386434">
              <w:marLeft w:val="0"/>
              <w:marRight w:val="0"/>
              <w:marTop w:val="0"/>
              <w:marBottom w:val="0"/>
              <w:divBdr>
                <w:top w:val="none" w:sz="0" w:space="0" w:color="auto"/>
                <w:left w:val="none" w:sz="0" w:space="0" w:color="auto"/>
                <w:bottom w:val="none" w:sz="0" w:space="0" w:color="auto"/>
                <w:right w:val="none" w:sz="0" w:space="0" w:color="auto"/>
              </w:divBdr>
            </w:div>
            <w:div w:id="943683252">
              <w:marLeft w:val="0"/>
              <w:marRight w:val="0"/>
              <w:marTop w:val="0"/>
              <w:marBottom w:val="0"/>
              <w:divBdr>
                <w:top w:val="none" w:sz="0" w:space="0" w:color="auto"/>
                <w:left w:val="none" w:sz="0" w:space="0" w:color="auto"/>
                <w:bottom w:val="none" w:sz="0" w:space="0" w:color="auto"/>
                <w:right w:val="none" w:sz="0" w:space="0" w:color="auto"/>
              </w:divBdr>
            </w:div>
            <w:div w:id="1084838210">
              <w:marLeft w:val="0"/>
              <w:marRight w:val="0"/>
              <w:marTop w:val="0"/>
              <w:marBottom w:val="0"/>
              <w:divBdr>
                <w:top w:val="none" w:sz="0" w:space="0" w:color="auto"/>
                <w:left w:val="none" w:sz="0" w:space="0" w:color="auto"/>
                <w:bottom w:val="none" w:sz="0" w:space="0" w:color="auto"/>
                <w:right w:val="none" w:sz="0" w:space="0" w:color="auto"/>
              </w:divBdr>
            </w:div>
            <w:div w:id="1173449895">
              <w:marLeft w:val="0"/>
              <w:marRight w:val="0"/>
              <w:marTop w:val="0"/>
              <w:marBottom w:val="0"/>
              <w:divBdr>
                <w:top w:val="none" w:sz="0" w:space="0" w:color="auto"/>
                <w:left w:val="none" w:sz="0" w:space="0" w:color="auto"/>
                <w:bottom w:val="none" w:sz="0" w:space="0" w:color="auto"/>
                <w:right w:val="none" w:sz="0" w:space="0" w:color="auto"/>
              </w:divBdr>
            </w:div>
            <w:div w:id="1277525716">
              <w:marLeft w:val="0"/>
              <w:marRight w:val="0"/>
              <w:marTop w:val="0"/>
              <w:marBottom w:val="0"/>
              <w:divBdr>
                <w:top w:val="none" w:sz="0" w:space="0" w:color="auto"/>
                <w:left w:val="none" w:sz="0" w:space="0" w:color="auto"/>
                <w:bottom w:val="none" w:sz="0" w:space="0" w:color="auto"/>
                <w:right w:val="none" w:sz="0" w:space="0" w:color="auto"/>
              </w:divBdr>
            </w:div>
            <w:div w:id="1399136084">
              <w:marLeft w:val="0"/>
              <w:marRight w:val="0"/>
              <w:marTop w:val="0"/>
              <w:marBottom w:val="0"/>
              <w:divBdr>
                <w:top w:val="none" w:sz="0" w:space="0" w:color="auto"/>
                <w:left w:val="none" w:sz="0" w:space="0" w:color="auto"/>
                <w:bottom w:val="none" w:sz="0" w:space="0" w:color="auto"/>
                <w:right w:val="none" w:sz="0" w:space="0" w:color="auto"/>
              </w:divBdr>
            </w:div>
            <w:div w:id="1867790324">
              <w:marLeft w:val="0"/>
              <w:marRight w:val="0"/>
              <w:marTop w:val="0"/>
              <w:marBottom w:val="0"/>
              <w:divBdr>
                <w:top w:val="none" w:sz="0" w:space="0" w:color="auto"/>
                <w:left w:val="none" w:sz="0" w:space="0" w:color="auto"/>
                <w:bottom w:val="none" w:sz="0" w:space="0" w:color="auto"/>
                <w:right w:val="none" w:sz="0" w:space="0" w:color="auto"/>
              </w:divBdr>
            </w:div>
            <w:div w:id="1877699625">
              <w:marLeft w:val="0"/>
              <w:marRight w:val="0"/>
              <w:marTop w:val="0"/>
              <w:marBottom w:val="0"/>
              <w:divBdr>
                <w:top w:val="none" w:sz="0" w:space="0" w:color="auto"/>
                <w:left w:val="none" w:sz="0" w:space="0" w:color="auto"/>
                <w:bottom w:val="none" w:sz="0" w:space="0" w:color="auto"/>
                <w:right w:val="none" w:sz="0" w:space="0" w:color="auto"/>
              </w:divBdr>
            </w:div>
            <w:div w:id="1909921982">
              <w:marLeft w:val="0"/>
              <w:marRight w:val="0"/>
              <w:marTop w:val="0"/>
              <w:marBottom w:val="0"/>
              <w:divBdr>
                <w:top w:val="none" w:sz="0" w:space="0" w:color="auto"/>
                <w:left w:val="none" w:sz="0" w:space="0" w:color="auto"/>
                <w:bottom w:val="none" w:sz="0" w:space="0" w:color="auto"/>
                <w:right w:val="none" w:sz="0" w:space="0" w:color="auto"/>
              </w:divBdr>
            </w:div>
            <w:div w:id="1920598568">
              <w:marLeft w:val="0"/>
              <w:marRight w:val="0"/>
              <w:marTop w:val="0"/>
              <w:marBottom w:val="0"/>
              <w:divBdr>
                <w:top w:val="none" w:sz="0" w:space="0" w:color="auto"/>
                <w:left w:val="none" w:sz="0" w:space="0" w:color="auto"/>
                <w:bottom w:val="none" w:sz="0" w:space="0" w:color="auto"/>
                <w:right w:val="none" w:sz="0" w:space="0" w:color="auto"/>
              </w:divBdr>
            </w:div>
            <w:div w:id="2034653222">
              <w:marLeft w:val="0"/>
              <w:marRight w:val="0"/>
              <w:marTop w:val="0"/>
              <w:marBottom w:val="0"/>
              <w:divBdr>
                <w:top w:val="none" w:sz="0" w:space="0" w:color="auto"/>
                <w:left w:val="none" w:sz="0" w:space="0" w:color="auto"/>
                <w:bottom w:val="none" w:sz="0" w:space="0" w:color="auto"/>
                <w:right w:val="none" w:sz="0" w:space="0" w:color="auto"/>
              </w:divBdr>
            </w:div>
          </w:divsChild>
        </w:div>
        <w:div w:id="451561285">
          <w:marLeft w:val="0"/>
          <w:marRight w:val="0"/>
          <w:marTop w:val="0"/>
          <w:marBottom w:val="0"/>
          <w:divBdr>
            <w:top w:val="none" w:sz="0" w:space="0" w:color="auto"/>
            <w:left w:val="none" w:sz="0" w:space="0" w:color="auto"/>
            <w:bottom w:val="none" w:sz="0" w:space="0" w:color="auto"/>
            <w:right w:val="none" w:sz="0" w:space="0" w:color="auto"/>
          </w:divBdr>
        </w:div>
        <w:div w:id="628782187">
          <w:marLeft w:val="0"/>
          <w:marRight w:val="0"/>
          <w:marTop w:val="0"/>
          <w:marBottom w:val="0"/>
          <w:divBdr>
            <w:top w:val="none" w:sz="0" w:space="0" w:color="auto"/>
            <w:left w:val="none" w:sz="0" w:space="0" w:color="auto"/>
            <w:bottom w:val="none" w:sz="0" w:space="0" w:color="auto"/>
            <w:right w:val="none" w:sz="0" w:space="0" w:color="auto"/>
          </w:divBdr>
        </w:div>
        <w:div w:id="948510357">
          <w:marLeft w:val="0"/>
          <w:marRight w:val="0"/>
          <w:marTop w:val="0"/>
          <w:marBottom w:val="0"/>
          <w:divBdr>
            <w:top w:val="none" w:sz="0" w:space="0" w:color="auto"/>
            <w:left w:val="none" w:sz="0" w:space="0" w:color="auto"/>
            <w:bottom w:val="none" w:sz="0" w:space="0" w:color="auto"/>
            <w:right w:val="none" w:sz="0" w:space="0" w:color="auto"/>
          </w:divBdr>
        </w:div>
        <w:div w:id="1068922232">
          <w:marLeft w:val="0"/>
          <w:marRight w:val="0"/>
          <w:marTop w:val="0"/>
          <w:marBottom w:val="0"/>
          <w:divBdr>
            <w:top w:val="none" w:sz="0" w:space="0" w:color="auto"/>
            <w:left w:val="none" w:sz="0" w:space="0" w:color="auto"/>
            <w:bottom w:val="none" w:sz="0" w:space="0" w:color="auto"/>
            <w:right w:val="none" w:sz="0" w:space="0" w:color="auto"/>
          </w:divBdr>
          <w:divsChild>
            <w:div w:id="263079043">
              <w:marLeft w:val="0"/>
              <w:marRight w:val="0"/>
              <w:marTop w:val="0"/>
              <w:marBottom w:val="0"/>
              <w:divBdr>
                <w:top w:val="none" w:sz="0" w:space="0" w:color="auto"/>
                <w:left w:val="none" w:sz="0" w:space="0" w:color="auto"/>
                <w:bottom w:val="none" w:sz="0" w:space="0" w:color="auto"/>
                <w:right w:val="none" w:sz="0" w:space="0" w:color="auto"/>
              </w:divBdr>
            </w:div>
            <w:div w:id="343292243">
              <w:marLeft w:val="0"/>
              <w:marRight w:val="0"/>
              <w:marTop w:val="0"/>
              <w:marBottom w:val="0"/>
              <w:divBdr>
                <w:top w:val="none" w:sz="0" w:space="0" w:color="auto"/>
                <w:left w:val="none" w:sz="0" w:space="0" w:color="auto"/>
                <w:bottom w:val="none" w:sz="0" w:space="0" w:color="auto"/>
                <w:right w:val="none" w:sz="0" w:space="0" w:color="auto"/>
              </w:divBdr>
            </w:div>
            <w:div w:id="346101596">
              <w:marLeft w:val="0"/>
              <w:marRight w:val="0"/>
              <w:marTop w:val="0"/>
              <w:marBottom w:val="0"/>
              <w:divBdr>
                <w:top w:val="none" w:sz="0" w:space="0" w:color="auto"/>
                <w:left w:val="none" w:sz="0" w:space="0" w:color="auto"/>
                <w:bottom w:val="none" w:sz="0" w:space="0" w:color="auto"/>
                <w:right w:val="none" w:sz="0" w:space="0" w:color="auto"/>
              </w:divBdr>
            </w:div>
            <w:div w:id="703483760">
              <w:marLeft w:val="0"/>
              <w:marRight w:val="0"/>
              <w:marTop w:val="0"/>
              <w:marBottom w:val="0"/>
              <w:divBdr>
                <w:top w:val="none" w:sz="0" w:space="0" w:color="auto"/>
                <w:left w:val="none" w:sz="0" w:space="0" w:color="auto"/>
                <w:bottom w:val="none" w:sz="0" w:space="0" w:color="auto"/>
                <w:right w:val="none" w:sz="0" w:space="0" w:color="auto"/>
              </w:divBdr>
            </w:div>
            <w:div w:id="942148866">
              <w:marLeft w:val="0"/>
              <w:marRight w:val="0"/>
              <w:marTop w:val="0"/>
              <w:marBottom w:val="0"/>
              <w:divBdr>
                <w:top w:val="none" w:sz="0" w:space="0" w:color="auto"/>
                <w:left w:val="none" w:sz="0" w:space="0" w:color="auto"/>
                <w:bottom w:val="none" w:sz="0" w:space="0" w:color="auto"/>
                <w:right w:val="none" w:sz="0" w:space="0" w:color="auto"/>
              </w:divBdr>
            </w:div>
            <w:div w:id="1736586712">
              <w:marLeft w:val="0"/>
              <w:marRight w:val="0"/>
              <w:marTop w:val="0"/>
              <w:marBottom w:val="0"/>
              <w:divBdr>
                <w:top w:val="none" w:sz="0" w:space="0" w:color="auto"/>
                <w:left w:val="none" w:sz="0" w:space="0" w:color="auto"/>
                <w:bottom w:val="none" w:sz="0" w:space="0" w:color="auto"/>
                <w:right w:val="none" w:sz="0" w:space="0" w:color="auto"/>
              </w:divBdr>
            </w:div>
            <w:div w:id="1925138203">
              <w:marLeft w:val="0"/>
              <w:marRight w:val="0"/>
              <w:marTop w:val="0"/>
              <w:marBottom w:val="0"/>
              <w:divBdr>
                <w:top w:val="none" w:sz="0" w:space="0" w:color="auto"/>
                <w:left w:val="none" w:sz="0" w:space="0" w:color="auto"/>
                <w:bottom w:val="none" w:sz="0" w:space="0" w:color="auto"/>
                <w:right w:val="none" w:sz="0" w:space="0" w:color="auto"/>
              </w:divBdr>
            </w:div>
            <w:div w:id="1943417006">
              <w:marLeft w:val="0"/>
              <w:marRight w:val="0"/>
              <w:marTop w:val="0"/>
              <w:marBottom w:val="0"/>
              <w:divBdr>
                <w:top w:val="none" w:sz="0" w:space="0" w:color="auto"/>
                <w:left w:val="none" w:sz="0" w:space="0" w:color="auto"/>
                <w:bottom w:val="none" w:sz="0" w:space="0" w:color="auto"/>
                <w:right w:val="none" w:sz="0" w:space="0" w:color="auto"/>
              </w:divBdr>
            </w:div>
          </w:divsChild>
        </w:div>
        <w:div w:id="1153908142">
          <w:marLeft w:val="0"/>
          <w:marRight w:val="0"/>
          <w:marTop w:val="0"/>
          <w:marBottom w:val="0"/>
          <w:divBdr>
            <w:top w:val="none" w:sz="0" w:space="0" w:color="auto"/>
            <w:left w:val="none" w:sz="0" w:space="0" w:color="auto"/>
            <w:bottom w:val="none" w:sz="0" w:space="0" w:color="auto"/>
            <w:right w:val="none" w:sz="0" w:space="0" w:color="auto"/>
          </w:divBdr>
        </w:div>
        <w:div w:id="1203904311">
          <w:marLeft w:val="0"/>
          <w:marRight w:val="0"/>
          <w:marTop w:val="0"/>
          <w:marBottom w:val="0"/>
          <w:divBdr>
            <w:top w:val="none" w:sz="0" w:space="0" w:color="auto"/>
            <w:left w:val="none" w:sz="0" w:space="0" w:color="auto"/>
            <w:bottom w:val="none" w:sz="0" w:space="0" w:color="auto"/>
            <w:right w:val="none" w:sz="0" w:space="0" w:color="auto"/>
          </w:divBdr>
        </w:div>
        <w:div w:id="1330330198">
          <w:marLeft w:val="0"/>
          <w:marRight w:val="0"/>
          <w:marTop w:val="0"/>
          <w:marBottom w:val="0"/>
          <w:divBdr>
            <w:top w:val="none" w:sz="0" w:space="0" w:color="auto"/>
            <w:left w:val="none" w:sz="0" w:space="0" w:color="auto"/>
            <w:bottom w:val="none" w:sz="0" w:space="0" w:color="auto"/>
            <w:right w:val="none" w:sz="0" w:space="0" w:color="auto"/>
          </w:divBdr>
        </w:div>
        <w:div w:id="1365594538">
          <w:marLeft w:val="0"/>
          <w:marRight w:val="0"/>
          <w:marTop w:val="0"/>
          <w:marBottom w:val="0"/>
          <w:divBdr>
            <w:top w:val="none" w:sz="0" w:space="0" w:color="auto"/>
            <w:left w:val="none" w:sz="0" w:space="0" w:color="auto"/>
            <w:bottom w:val="none" w:sz="0" w:space="0" w:color="auto"/>
            <w:right w:val="none" w:sz="0" w:space="0" w:color="auto"/>
          </w:divBdr>
        </w:div>
        <w:div w:id="1619026136">
          <w:marLeft w:val="0"/>
          <w:marRight w:val="0"/>
          <w:marTop w:val="0"/>
          <w:marBottom w:val="0"/>
          <w:divBdr>
            <w:top w:val="none" w:sz="0" w:space="0" w:color="auto"/>
            <w:left w:val="none" w:sz="0" w:space="0" w:color="auto"/>
            <w:bottom w:val="none" w:sz="0" w:space="0" w:color="auto"/>
            <w:right w:val="none" w:sz="0" w:space="0" w:color="auto"/>
          </w:divBdr>
        </w:div>
        <w:div w:id="2101753324">
          <w:marLeft w:val="0"/>
          <w:marRight w:val="0"/>
          <w:marTop w:val="0"/>
          <w:marBottom w:val="0"/>
          <w:divBdr>
            <w:top w:val="none" w:sz="0" w:space="0" w:color="auto"/>
            <w:left w:val="none" w:sz="0" w:space="0" w:color="auto"/>
            <w:bottom w:val="none" w:sz="0" w:space="0" w:color="auto"/>
            <w:right w:val="none" w:sz="0" w:space="0" w:color="auto"/>
          </w:divBdr>
        </w:div>
      </w:divsChild>
    </w:div>
    <w:div w:id="51739458">
      <w:bodyDiv w:val="1"/>
      <w:marLeft w:val="0"/>
      <w:marRight w:val="0"/>
      <w:marTop w:val="0"/>
      <w:marBottom w:val="0"/>
      <w:divBdr>
        <w:top w:val="none" w:sz="0" w:space="0" w:color="auto"/>
        <w:left w:val="none" w:sz="0" w:space="0" w:color="auto"/>
        <w:bottom w:val="none" w:sz="0" w:space="0" w:color="auto"/>
        <w:right w:val="none" w:sz="0" w:space="0" w:color="auto"/>
      </w:divBdr>
      <w:divsChild>
        <w:div w:id="975067789">
          <w:marLeft w:val="0"/>
          <w:marRight w:val="0"/>
          <w:marTop w:val="0"/>
          <w:marBottom w:val="0"/>
          <w:divBdr>
            <w:top w:val="none" w:sz="0" w:space="0" w:color="auto"/>
            <w:left w:val="none" w:sz="0" w:space="0" w:color="auto"/>
            <w:bottom w:val="none" w:sz="0" w:space="0" w:color="auto"/>
            <w:right w:val="none" w:sz="0" w:space="0" w:color="auto"/>
          </w:divBdr>
        </w:div>
        <w:div w:id="1085810570">
          <w:marLeft w:val="0"/>
          <w:marRight w:val="0"/>
          <w:marTop w:val="0"/>
          <w:marBottom w:val="0"/>
          <w:divBdr>
            <w:top w:val="none" w:sz="0" w:space="0" w:color="auto"/>
            <w:left w:val="none" w:sz="0" w:space="0" w:color="auto"/>
            <w:bottom w:val="none" w:sz="0" w:space="0" w:color="auto"/>
            <w:right w:val="none" w:sz="0" w:space="0" w:color="auto"/>
          </w:divBdr>
        </w:div>
        <w:div w:id="2091460912">
          <w:marLeft w:val="0"/>
          <w:marRight w:val="0"/>
          <w:marTop w:val="0"/>
          <w:marBottom w:val="0"/>
          <w:divBdr>
            <w:top w:val="none" w:sz="0" w:space="0" w:color="auto"/>
            <w:left w:val="none" w:sz="0" w:space="0" w:color="auto"/>
            <w:bottom w:val="none" w:sz="0" w:space="0" w:color="auto"/>
            <w:right w:val="none" w:sz="0" w:space="0" w:color="auto"/>
          </w:divBdr>
        </w:div>
      </w:divsChild>
    </w:div>
    <w:div w:id="137459363">
      <w:bodyDiv w:val="1"/>
      <w:marLeft w:val="0"/>
      <w:marRight w:val="0"/>
      <w:marTop w:val="0"/>
      <w:marBottom w:val="0"/>
      <w:divBdr>
        <w:top w:val="none" w:sz="0" w:space="0" w:color="auto"/>
        <w:left w:val="none" w:sz="0" w:space="0" w:color="auto"/>
        <w:bottom w:val="none" w:sz="0" w:space="0" w:color="auto"/>
        <w:right w:val="none" w:sz="0" w:space="0" w:color="auto"/>
      </w:divBdr>
      <w:divsChild>
        <w:div w:id="84766719">
          <w:marLeft w:val="0"/>
          <w:marRight w:val="0"/>
          <w:marTop w:val="0"/>
          <w:marBottom w:val="0"/>
          <w:divBdr>
            <w:top w:val="none" w:sz="0" w:space="0" w:color="auto"/>
            <w:left w:val="none" w:sz="0" w:space="0" w:color="auto"/>
            <w:bottom w:val="none" w:sz="0" w:space="0" w:color="auto"/>
            <w:right w:val="none" w:sz="0" w:space="0" w:color="auto"/>
          </w:divBdr>
        </w:div>
        <w:div w:id="100344417">
          <w:marLeft w:val="0"/>
          <w:marRight w:val="0"/>
          <w:marTop w:val="0"/>
          <w:marBottom w:val="0"/>
          <w:divBdr>
            <w:top w:val="none" w:sz="0" w:space="0" w:color="auto"/>
            <w:left w:val="none" w:sz="0" w:space="0" w:color="auto"/>
            <w:bottom w:val="none" w:sz="0" w:space="0" w:color="auto"/>
            <w:right w:val="none" w:sz="0" w:space="0" w:color="auto"/>
          </w:divBdr>
        </w:div>
        <w:div w:id="235088700">
          <w:marLeft w:val="0"/>
          <w:marRight w:val="0"/>
          <w:marTop w:val="0"/>
          <w:marBottom w:val="0"/>
          <w:divBdr>
            <w:top w:val="none" w:sz="0" w:space="0" w:color="auto"/>
            <w:left w:val="none" w:sz="0" w:space="0" w:color="auto"/>
            <w:bottom w:val="none" w:sz="0" w:space="0" w:color="auto"/>
            <w:right w:val="none" w:sz="0" w:space="0" w:color="auto"/>
          </w:divBdr>
          <w:divsChild>
            <w:div w:id="765080661">
              <w:marLeft w:val="0"/>
              <w:marRight w:val="0"/>
              <w:marTop w:val="0"/>
              <w:marBottom w:val="0"/>
              <w:divBdr>
                <w:top w:val="none" w:sz="0" w:space="0" w:color="auto"/>
                <w:left w:val="none" w:sz="0" w:space="0" w:color="auto"/>
                <w:bottom w:val="none" w:sz="0" w:space="0" w:color="auto"/>
                <w:right w:val="none" w:sz="0" w:space="0" w:color="auto"/>
              </w:divBdr>
            </w:div>
            <w:div w:id="1136870387">
              <w:marLeft w:val="0"/>
              <w:marRight w:val="0"/>
              <w:marTop w:val="0"/>
              <w:marBottom w:val="0"/>
              <w:divBdr>
                <w:top w:val="none" w:sz="0" w:space="0" w:color="auto"/>
                <w:left w:val="none" w:sz="0" w:space="0" w:color="auto"/>
                <w:bottom w:val="none" w:sz="0" w:space="0" w:color="auto"/>
                <w:right w:val="none" w:sz="0" w:space="0" w:color="auto"/>
              </w:divBdr>
            </w:div>
            <w:div w:id="1178620960">
              <w:marLeft w:val="0"/>
              <w:marRight w:val="0"/>
              <w:marTop w:val="0"/>
              <w:marBottom w:val="0"/>
              <w:divBdr>
                <w:top w:val="none" w:sz="0" w:space="0" w:color="auto"/>
                <w:left w:val="none" w:sz="0" w:space="0" w:color="auto"/>
                <w:bottom w:val="none" w:sz="0" w:space="0" w:color="auto"/>
                <w:right w:val="none" w:sz="0" w:space="0" w:color="auto"/>
              </w:divBdr>
            </w:div>
            <w:div w:id="1295482481">
              <w:marLeft w:val="0"/>
              <w:marRight w:val="0"/>
              <w:marTop w:val="0"/>
              <w:marBottom w:val="0"/>
              <w:divBdr>
                <w:top w:val="none" w:sz="0" w:space="0" w:color="auto"/>
                <w:left w:val="none" w:sz="0" w:space="0" w:color="auto"/>
                <w:bottom w:val="none" w:sz="0" w:space="0" w:color="auto"/>
                <w:right w:val="none" w:sz="0" w:space="0" w:color="auto"/>
              </w:divBdr>
            </w:div>
            <w:div w:id="1528520990">
              <w:marLeft w:val="0"/>
              <w:marRight w:val="0"/>
              <w:marTop w:val="0"/>
              <w:marBottom w:val="0"/>
              <w:divBdr>
                <w:top w:val="none" w:sz="0" w:space="0" w:color="auto"/>
                <w:left w:val="none" w:sz="0" w:space="0" w:color="auto"/>
                <w:bottom w:val="none" w:sz="0" w:space="0" w:color="auto"/>
                <w:right w:val="none" w:sz="0" w:space="0" w:color="auto"/>
              </w:divBdr>
            </w:div>
            <w:div w:id="1682583492">
              <w:marLeft w:val="0"/>
              <w:marRight w:val="0"/>
              <w:marTop w:val="0"/>
              <w:marBottom w:val="0"/>
              <w:divBdr>
                <w:top w:val="none" w:sz="0" w:space="0" w:color="auto"/>
                <w:left w:val="none" w:sz="0" w:space="0" w:color="auto"/>
                <w:bottom w:val="none" w:sz="0" w:space="0" w:color="auto"/>
                <w:right w:val="none" w:sz="0" w:space="0" w:color="auto"/>
              </w:divBdr>
            </w:div>
            <w:div w:id="1803957967">
              <w:marLeft w:val="0"/>
              <w:marRight w:val="0"/>
              <w:marTop w:val="0"/>
              <w:marBottom w:val="0"/>
              <w:divBdr>
                <w:top w:val="none" w:sz="0" w:space="0" w:color="auto"/>
                <w:left w:val="none" w:sz="0" w:space="0" w:color="auto"/>
                <w:bottom w:val="none" w:sz="0" w:space="0" w:color="auto"/>
                <w:right w:val="none" w:sz="0" w:space="0" w:color="auto"/>
              </w:divBdr>
            </w:div>
            <w:div w:id="1820460747">
              <w:marLeft w:val="0"/>
              <w:marRight w:val="0"/>
              <w:marTop w:val="0"/>
              <w:marBottom w:val="0"/>
              <w:divBdr>
                <w:top w:val="none" w:sz="0" w:space="0" w:color="auto"/>
                <w:left w:val="none" w:sz="0" w:space="0" w:color="auto"/>
                <w:bottom w:val="none" w:sz="0" w:space="0" w:color="auto"/>
                <w:right w:val="none" w:sz="0" w:space="0" w:color="auto"/>
              </w:divBdr>
            </w:div>
            <w:div w:id="1862544851">
              <w:marLeft w:val="0"/>
              <w:marRight w:val="0"/>
              <w:marTop w:val="0"/>
              <w:marBottom w:val="0"/>
              <w:divBdr>
                <w:top w:val="none" w:sz="0" w:space="0" w:color="auto"/>
                <w:left w:val="none" w:sz="0" w:space="0" w:color="auto"/>
                <w:bottom w:val="none" w:sz="0" w:space="0" w:color="auto"/>
                <w:right w:val="none" w:sz="0" w:space="0" w:color="auto"/>
              </w:divBdr>
            </w:div>
          </w:divsChild>
        </w:div>
        <w:div w:id="262613732">
          <w:marLeft w:val="0"/>
          <w:marRight w:val="0"/>
          <w:marTop w:val="0"/>
          <w:marBottom w:val="0"/>
          <w:divBdr>
            <w:top w:val="none" w:sz="0" w:space="0" w:color="auto"/>
            <w:left w:val="none" w:sz="0" w:space="0" w:color="auto"/>
            <w:bottom w:val="none" w:sz="0" w:space="0" w:color="auto"/>
            <w:right w:val="none" w:sz="0" w:space="0" w:color="auto"/>
          </w:divBdr>
          <w:divsChild>
            <w:div w:id="261377703">
              <w:marLeft w:val="0"/>
              <w:marRight w:val="0"/>
              <w:marTop w:val="0"/>
              <w:marBottom w:val="0"/>
              <w:divBdr>
                <w:top w:val="none" w:sz="0" w:space="0" w:color="auto"/>
                <w:left w:val="none" w:sz="0" w:space="0" w:color="auto"/>
                <w:bottom w:val="none" w:sz="0" w:space="0" w:color="auto"/>
                <w:right w:val="none" w:sz="0" w:space="0" w:color="auto"/>
              </w:divBdr>
            </w:div>
            <w:div w:id="356736635">
              <w:marLeft w:val="0"/>
              <w:marRight w:val="0"/>
              <w:marTop w:val="0"/>
              <w:marBottom w:val="0"/>
              <w:divBdr>
                <w:top w:val="none" w:sz="0" w:space="0" w:color="auto"/>
                <w:left w:val="none" w:sz="0" w:space="0" w:color="auto"/>
                <w:bottom w:val="none" w:sz="0" w:space="0" w:color="auto"/>
                <w:right w:val="none" w:sz="0" w:space="0" w:color="auto"/>
              </w:divBdr>
            </w:div>
            <w:div w:id="636767050">
              <w:marLeft w:val="0"/>
              <w:marRight w:val="0"/>
              <w:marTop w:val="0"/>
              <w:marBottom w:val="0"/>
              <w:divBdr>
                <w:top w:val="none" w:sz="0" w:space="0" w:color="auto"/>
                <w:left w:val="none" w:sz="0" w:space="0" w:color="auto"/>
                <w:bottom w:val="none" w:sz="0" w:space="0" w:color="auto"/>
                <w:right w:val="none" w:sz="0" w:space="0" w:color="auto"/>
              </w:divBdr>
            </w:div>
            <w:div w:id="1005863788">
              <w:marLeft w:val="0"/>
              <w:marRight w:val="0"/>
              <w:marTop w:val="0"/>
              <w:marBottom w:val="0"/>
              <w:divBdr>
                <w:top w:val="none" w:sz="0" w:space="0" w:color="auto"/>
                <w:left w:val="none" w:sz="0" w:space="0" w:color="auto"/>
                <w:bottom w:val="none" w:sz="0" w:space="0" w:color="auto"/>
                <w:right w:val="none" w:sz="0" w:space="0" w:color="auto"/>
              </w:divBdr>
            </w:div>
            <w:div w:id="1827550473">
              <w:marLeft w:val="0"/>
              <w:marRight w:val="0"/>
              <w:marTop w:val="0"/>
              <w:marBottom w:val="0"/>
              <w:divBdr>
                <w:top w:val="none" w:sz="0" w:space="0" w:color="auto"/>
                <w:left w:val="none" w:sz="0" w:space="0" w:color="auto"/>
                <w:bottom w:val="none" w:sz="0" w:space="0" w:color="auto"/>
                <w:right w:val="none" w:sz="0" w:space="0" w:color="auto"/>
              </w:divBdr>
            </w:div>
            <w:div w:id="1835877143">
              <w:marLeft w:val="0"/>
              <w:marRight w:val="0"/>
              <w:marTop w:val="0"/>
              <w:marBottom w:val="0"/>
              <w:divBdr>
                <w:top w:val="none" w:sz="0" w:space="0" w:color="auto"/>
                <w:left w:val="none" w:sz="0" w:space="0" w:color="auto"/>
                <w:bottom w:val="none" w:sz="0" w:space="0" w:color="auto"/>
                <w:right w:val="none" w:sz="0" w:space="0" w:color="auto"/>
              </w:divBdr>
            </w:div>
            <w:div w:id="1983343837">
              <w:marLeft w:val="0"/>
              <w:marRight w:val="0"/>
              <w:marTop w:val="0"/>
              <w:marBottom w:val="0"/>
              <w:divBdr>
                <w:top w:val="none" w:sz="0" w:space="0" w:color="auto"/>
                <w:left w:val="none" w:sz="0" w:space="0" w:color="auto"/>
                <w:bottom w:val="none" w:sz="0" w:space="0" w:color="auto"/>
                <w:right w:val="none" w:sz="0" w:space="0" w:color="auto"/>
              </w:divBdr>
            </w:div>
          </w:divsChild>
        </w:div>
        <w:div w:id="271212419">
          <w:marLeft w:val="0"/>
          <w:marRight w:val="0"/>
          <w:marTop w:val="0"/>
          <w:marBottom w:val="0"/>
          <w:divBdr>
            <w:top w:val="none" w:sz="0" w:space="0" w:color="auto"/>
            <w:left w:val="none" w:sz="0" w:space="0" w:color="auto"/>
            <w:bottom w:val="none" w:sz="0" w:space="0" w:color="auto"/>
            <w:right w:val="none" w:sz="0" w:space="0" w:color="auto"/>
          </w:divBdr>
        </w:div>
        <w:div w:id="309141718">
          <w:marLeft w:val="0"/>
          <w:marRight w:val="0"/>
          <w:marTop w:val="0"/>
          <w:marBottom w:val="0"/>
          <w:divBdr>
            <w:top w:val="none" w:sz="0" w:space="0" w:color="auto"/>
            <w:left w:val="none" w:sz="0" w:space="0" w:color="auto"/>
            <w:bottom w:val="none" w:sz="0" w:space="0" w:color="auto"/>
            <w:right w:val="none" w:sz="0" w:space="0" w:color="auto"/>
          </w:divBdr>
        </w:div>
        <w:div w:id="371424623">
          <w:marLeft w:val="0"/>
          <w:marRight w:val="0"/>
          <w:marTop w:val="0"/>
          <w:marBottom w:val="0"/>
          <w:divBdr>
            <w:top w:val="none" w:sz="0" w:space="0" w:color="auto"/>
            <w:left w:val="none" w:sz="0" w:space="0" w:color="auto"/>
            <w:bottom w:val="none" w:sz="0" w:space="0" w:color="auto"/>
            <w:right w:val="none" w:sz="0" w:space="0" w:color="auto"/>
          </w:divBdr>
        </w:div>
        <w:div w:id="577784134">
          <w:marLeft w:val="0"/>
          <w:marRight w:val="0"/>
          <w:marTop w:val="0"/>
          <w:marBottom w:val="0"/>
          <w:divBdr>
            <w:top w:val="none" w:sz="0" w:space="0" w:color="auto"/>
            <w:left w:val="none" w:sz="0" w:space="0" w:color="auto"/>
            <w:bottom w:val="none" w:sz="0" w:space="0" w:color="auto"/>
            <w:right w:val="none" w:sz="0" w:space="0" w:color="auto"/>
          </w:divBdr>
        </w:div>
        <w:div w:id="747312289">
          <w:marLeft w:val="0"/>
          <w:marRight w:val="0"/>
          <w:marTop w:val="0"/>
          <w:marBottom w:val="0"/>
          <w:divBdr>
            <w:top w:val="none" w:sz="0" w:space="0" w:color="auto"/>
            <w:left w:val="none" w:sz="0" w:space="0" w:color="auto"/>
            <w:bottom w:val="none" w:sz="0" w:space="0" w:color="auto"/>
            <w:right w:val="none" w:sz="0" w:space="0" w:color="auto"/>
          </w:divBdr>
        </w:div>
        <w:div w:id="772044987">
          <w:marLeft w:val="0"/>
          <w:marRight w:val="0"/>
          <w:marTop w:val="0"/>
          <w:marBottom w:val="0"/>
          <w:divBdr>
            <w:top w:val="none" w:sz="0" w:space="0" w:color="auto"/>
            <w:left w:val="none" w:sz="0" w:space="0" w:color="auto"/>
            <w:bottom w:val="none" w:sz="0" w:space="0" w:color="auto"/>
            <w:right w:val="none" w:sz="0" w:space="0" w:color="auto"/>
          </w:divBdr>
        </w:div>
        <w:div w:id="801000761">
          <w:marLeft w:val="0"/>
          <w:marRight w:val="0"/>
          <w:marTop w:val="0"/>
          <w:marBottom w:val="0"/>
          <w:divBdr>
            <w:top w:val="none" w:sz="0" w:space="0" w:color="auto"/>
            <w:left w:val="none" w:sz="0" w:space="0" w:color="auto"/>
            <w:bottom w:val="none" w:sz="0" w:space="0" w:color="auto"/>
            <w:right w:val="none" w:sz="0" w:space="0" w:color="auto"/>
          </w:divBdr>
        </w:div>
        <w:div w:id="884683092">
          <w:marLeft w:val="0"/>
          <w:marRight w:val="0"/>
          <w:marTop w:val="0"/>
          <w:marBottom w:val="0"/>
          <w:divBdr>
            <w:top w:val="none" w:sz="0" w:space="0" w:color="auto"/>
            <w:left w:val="none" w:sz="0" w:space="0" w:color="auto"/>
            <w:bottom w:val="none" w:sz="0" w:space="0" w:color="auto"/>
            <w:right w:val="none" w:sz="0" w:space="0" w:color="auto"/>
          </w:divBdr>
        </w:div>
        <w:div w:id="933979060">
          <w:marLeft w:val="0"/>
          <w:marRight w:val="0"/>
          <w:marTop w:val="0"/>
          <w:marBottom w:val="0"/>
          <w:divBdr>
            <w:top w:val="none" w:sz="0" w:space="0" w:color="auto"/>
            <w:left w:val="none" w:sz="0" w:space="0" w:color="auto"/>
            <w:bottom w:val="none" w:sz="0" w:space="0" w:color="auto"/>
            <w:right w:val="none" w:sz="0" w:space="0" w:color="auto"/>
          </w:divBdr>
        </w:div>
        <w:div w:id="1117605418">
          <w:marLeft w:val="0"/>
          <w:marRight w:val="0"/>
          <w:marTop w:val="0"/>
          <w:marBottom w:val="0"/>
          <w:divBdr>
            <w:top w:val="none" w:sz="0" w:space="0" w:color="auto"/>
            <w:left w:val="none" w:sz="0" w:space="0" w:color="auto"/>
            <w:bottom w:val="none" w:sz="0" w:space="0" w:color="auto"/>
            <w:right w:val="none" w:sz="0" w:space="0" w:color="auto"/>
          </w:divBdr>
        </w:div>
        <w:div w:id="1328438063">
          <w:marLeft w:val="0"/>
          <w:marRight w:val="0"/>
          <w:marTop w:val="0"/>
          <w:marBottom w:val="0"/>
          <w:divBdr>
            <w:top w:val="none" w:sz="0" w:space="0" w:color="auto"/>
            <w:left w:val="none" w:sz="0" w:space="0" w:color="auto"/>
            <w:bottom w:val="none" w:sz="0" w:space="0" w:color="auto"/>
            <w:right w:val="none" w:sz="0" w:space="0" w:color="auto"/>
          </w:divBdr>
        </w:div>
        <w:div w:id="1340278130">
          <w:marLeft w:val="0"/>
          <w:marRight w:val="0"/>
          <w:marTop w:val="0"/>
          <w:marBottom w:val="0"/>
          <w:divBdr>
            <w:top w:val="none" w:sz="0" w:space="0" w:color="auto"/>
            <w:left w:val="none" w:sz="0" w:space="0" w:color="auto"/>
            <w:bottom w:val="none" w:sz="0" w:space="0" w:color="auto"/>
            <w:right w:val="none" w:sz="0" w:space="0" w:color="auto"/>
          </w:divBdr>
        </w:div>
        <w:div w:id="1415013582">
          <w:marLeft w:val="0"/>
          <w:marRight w:val="0"/>
          <w:marTop w:val="0"/>
          <w:marBottom w:val="0"/>
          <w:divBdr>
            <w:top w:val="none" w:sz="0" w:space="0" w:color="auto"/>
            <w:left w:val="none" w:sz="0" w:space="0" w:color="auto"/>
            <w:bottom w:val="none" w:sz="0" w:space="0" w:color="auto"/>
            <w:right w:val="none" w:sz="0" w:space="0" w:color="auto"/>
          </w:divBdr>
        </w:div>
        <w:div w:id="1718814813">
          <w:marLeft w:val="0"/>
          <w:marRight w:val="0"/>
          <w:marTop w:val="0"/>
          <w:marBottom w:val="0"/>
          <w:divBdr>
            <w:top w:val="none" w:sz="0" w:space="0" w:color="auto"/>
            <w:left w:val="none" w:sz="0" w:space="0" w:color="auto"/>
            <w:bottom w:val="none" w:sz="0" w:space="0" w:color="auto"/>
            <w:right w:val="none" w:sz="0" w:space="0" w:color="auto"/>
          </w:divBdr>
        </w:div>
        <w:div w:id="1764255392">
          <w:marLeft w:val="0"/>
          <w:marRight w:val="0"/>
          <w:marTop w:val="0"/>
          <w:marBottom w:val="0"/>
          <w:divBdr>
            <w:top w:val="none" w:sz="0" w:space="0" w:color="auto"/>
            <w:left w:val="none" w:sz="0" w:space="0" w:color="auto"/>
            <w:bottom w:val="none" w:sz="0" w:space="0" w:color="auto"/>
            <w:right w:val="none" w:sz="0" w:space="0" w:color="auto"/>
          </w:divBdr>
        </w:div>
        <w:div w:id="1824278587">
          <w:marLeft w:val="0"/>
          <w:marRight w:val="0"/>
          <w:marTop w:val="0"/>
          <w:marBottom w:val="0"/>
          <w:divBdr>
            <w:top w:val="none" w:sz="0" w:space="0" w:color="auto"/>
            <w:left w:val="none" w:sz="0" w:space="0" w:color="auto"/>
            <w:bottom w:val="none" w:sz="0" w:space="0" w:color="auto"/>
            <w:right w:val="none" w:sz="0" w:space="0" w:color="auto"/>
          </w:divBdr>
        </w:div>
        <w:div w:id="2108572549">
          <w:marLeft w:val="0"/>
          <w:marRight w:val="0"/>
          <w:marTop w:val="0"/>
          <w:marBottom w:val="0"/>
          <w:divBdr>
            <w:top w:val="none" w:sz="0" w:space="0" w:color="auto"/>
            <w:left w:val="none" w:sz="0" w:space="0" w:color="auto"/>
            <w:bottom w:val="none" w:sz="0" w:space="0" w:color="auto"/>
            <w:right w:val="none" w:sz="0" w:space="0" w:color="auto"/>
          </w:divBdr>
        </w:div>
      </w:divsChild>
    </w:div>
    <w:div w:id="187374918">
      <w:bodyDiv w:val="1"/>
      <w:marLeft w:val="0"/>
      <w:marRight w:val="0"/>
      <w:marTop w:val="0"/>
      <w:marBottom w:val="0"/>
      <w:divBdr>
        <w:top w:val="none" w:sz="0" w:space="0" w:color="auto"/>
        <w:left w:val="none" w:sz="0" w:space="0" w:color="auto"/>
        <w:bottom w:val="none" w:sz="0" w:space="0" w:color="auto"/>
        <w:right w:val="none" w:sz="0" w:space="0" w:color="auto"/>
      </w:divBdr>
    </w:div>
    <w:div w:id="291635478">
      <w:bodyDiv w:val="1"/>
      <w:marLeft w:val="0"/>
      <w:marRight w:val="0"/>
      <w:marTop w:val="0"/>
      <w:marBottom w:val="0"/>
      <w:divBdr>
        <w:top w:val="none" w:sz="0" w:space="0" w:color="auto"/>
        <w:left w:val="none" w:sz="0" w:space="0" w:color="auto"/>
        <w:bottom w:val="none" w:sz="0" w:space="0" w:color="auto"/>
        <w:right w:val="none" w:sz="0" w:space="0" w:color="auto"/>
      </w:divBdr>
    </w:div>
    <w:div w:id="328872326">
      <w:bodyDiv w:val="1"/>
      <w:marLeft w:val="0"/>
      <w:marRight w:val="0"/>
      <w:marTop w:val="0"/>
      <w:marBottom w:val="0"/>
      <w:divBdr>
        <w:top w:val="none" w:sz="0" w:space="0" w:color="auto"/>
        <w:left w:val="none" w:sz="0" w:space="0" w:color="auto"/>
        <w:bottom w:val="none" w:sz="0" w:space="0" w:color="auto"/>
        <w:right w:val="none" w:sz="0" w:space="0" w:color="auto"/>
      </w:divBdr>
    </w:div>
    <w:div w:id="351878897">
      <w:bodyDiv w:val="1"/>
      <w:marLeft w:val="0"/>
      <w:marRight w:val="0"/>
      <w:marTop w:val="0"/>
      <w:marBottom w:val="0"/>
      <w:divBdr>
        <w:top w:val="none" w:sz="0" w:space="0" w:color="auto"/>
        <w:left w:val="none" w:sz="0" w:space="0" w:color="auto"/>
        <w:bottom w:val="none" w:sz="0" w:space="0" w:color="auto"/>
        <w:right w:val="none" w:sz="0" w:space="0" w:color="auto"/>
      </w:divBdr>
    </w:div>
    <w:div w:id="378821593">
      <w:bodyDiv w:val="1"/>
      <w:marLeft w:val="0"/>
      <w:marRight w:val="0"/>
      <w:marTop w:val="0"/>
      <w:marBottom w:val="0"/>
      <w:divBdr>
        <w:top w:val="none" w:sz="0" w:space="0" w:color="auto"/>
        <w:left w:val="none" w:sz="0" w:space="0" w:color="auto"/>
        <w:bottom w:val="none" w:sz="0" w:space="0" w:color="auto"/>
        <w:right w:val="none" w:sz="0" w:space="0" w:color="auto"/>
      </w:divBdr>
    </w:div>
    <w:div w:id="402724764">
      <w:bodyDiv w:val="1"/>
      <w:marLeft w:val="0"/>
      <w:marRight w:val="0"/>
      <w:marTop w:val="0"/>
      <w:marBottom w:val="0"/>
      <w:divBdr>
        <w:top w:val="none" w:sz="0" w:space="0" w:color="auto"/>
        <w:left w:val="none" w:sz="0" w:space="0" w:color="auto"/>
        <w:bottom w:val="none" w:sz="0" w:space="0" w:color="auto"/>
        <w:right w:val="none" w:sz="0" w:space="0" w:color="auto"/>
      </w:divBdr>
    </w:div>
    <w:div w:id="440926364">
      <w:bodyDiv w:val="1"/>
      <w:marLeft w:val="0"/>
      <w:marRight w:val="0"/>
      <w:marTop w:val="0"/>
      <w:marBottom w:val="0"/>
      <w:divBdr>
        <w:top w:val="none" w:sz="0" w:space="0" w:color="auto"/>
        <w:left w:val="none" w:sz="0" w:space="0" w:color="auto"/>
        <w:bottom w:val="none" w:sz="0" w:space="0" w:color="auto"/>
        <w:right w:val="none" w:sz="0" w:space="0" w:color="auto"/>
      </w:divBdr>
    </w:div>
    <w:div w:id="486898025">
      <w:bodyDiv w:val="1"/>
      <w:marLeft w:val="0"/>
      <w:marRight w:val="0"/>
      <w:marTop w:val="0"/>
      <w:marBottom w:val="0"/>
      <w:divBdr>
        <w:top w:val="none" w:sz="0" w:space="0" w:color="auto"/>
        <w:left w:val="none" w:sz="0" w:space="0" w:color="auto"/>
        <w:bottom w:val="none" w:sz="0" w:space="0" w:color="auto"/>
        <w:right w:val="none" w:sz="0" w:space="0" w:color="auto"/>
      </w:divBdr>
      <w:divsChild>
        <w:div w:id="148906599">
          <w:marLeft w:val="0"/>
          <w:marRight w:val="0"/>
          <w:marTop w:val="0"/>
          <w:marBottom w:val="0"/>
          <w:divBdr>
            <w:top w:val="none" w:sz="0" w:space="0" w:color="auto"/>
            <w:left w:val="none" w:sz="0" w:space="0" w:color="auto"/>
            <w:bottom w:val="none" w:sz="0" w:space="0" w:color="auto"/>
            <w:right w:val="none" w:sz="0" w:space="0" w:color="auto"/>
          </w:divBdr>
        </w:div>
        <w:div w:id="1345595229">
          <w:marLeft w:val="0"/>
          <w:marRight w:val="0"/>
          <w:marTop w:val="0"/>
          <w:marBottom w:val="0"/>
          <w:divBdr>
            <w:top w:val="none" w:sz="0" w:space="0" w:color="auto"/>
            <w:left w:val="none" w:sz="0" w:space="0" w:color="auto"/>
            <w:bottom w:val="none" w:sz="0" w:space="0" w:color="auto"/>
            <w:right w:val="none" w:sz="0" w:space="0" w:color="auto"/>
          </w:divBdr>
        </w:div>
      </w:divsChild>
    </w:div>
    <w:div w:id="513108535">
      <w:bodyDiv w:val="1"/>
      <w:marLeft w:val="0"/>
      <w:marRight w:val="0"/>
      <w:marTop w:val="0"/>
      <w:marBottom w:val="0"/>
      <w:divBdr>
        <w:top w:val="none" w:sz="0" w:space="0" w:color="auto"/>
        <w:left w:val="none" w:sz="0" w:space="0" w:color="auto"/>
        <w:bottom w:val="none" w:sz="0" w:space="0" w:color="auto"/>
        <w:right w:val="none" w:sz="0" w:space="0" w:color="auto"/>
      </w:divBdr>
    </w:div>
    <w:div w:id="535240260">
      <w:bodyDiv w:val="1"/>
      <w:marLeft w:val="0"/>
      <w:marRight w:val="0"/>
      <w:marTop w:val="0"/>
      <w:marBottom w:val="0"/>
      <w:divBdr>
        <w:top w:val="none" w:sz="0" w:space="0" w:color="auto"/>
        <w:left w:val="none" w:sz="0" w:space="0" w:color="auto"/>
        <w:bottom w:val="none" w:sz="0" w:space="0" w:color="auto"/>
        <w:right w:val="none" w:sz="0" w:space="0" w:color="auto"/>
      </w:divBdr>
    </w:div>
    <w:div w:id="571626542">
      <w:bodyDiv w:val="1"/>
      <w:marLeft w:val="0"/>
      <w:marRight w:val="0"/>
      <w:marTop w:val="0"/>
      <w:marBottom w:val="0"/>
      <w:divBdr>
        <w:top w:val="none" w:sz="0" w:space="0" w:color="auto"/>
        <w:left w:val="none" w:sz="0" w:space="0" w:color="auto"/>
        <w:bottom w:val="none" w:sz="0" w:space="0" w:color="auto"/>
        <w:right w:val="none" w:sz="0" w:space="0" w:color="auto"/>
      </w:divBdr>
    </w:div>
    <w:div w:id="636571875">
      <w:bodyDiv w:val="1"/>
      <w:marLeft w:val="0"/>
      <w:marRight w:val="0"/>
      <w:marTop w:val="0"/>
      <w:marBottom w:val="0"/>
      <w:divBdr>
        <w:top w:val="none" w:sz="0" w:space="0" w:color="auto"/>
        <w:left w:val="none" w:sz="0" w:space="0" w:color="auto"/>
        <w:bottom w:val="none" w:sz="0" w:space="0" w:color="auto"/>
        <w:right w:val="none" w:sz="0" w:space="0" w:color="auto"/>
      </w:divBdr>
    </w:div>
    <w:div w:id="640766650">
      <w:bodyDiv w:val="1"/>
      <w:marLeft w:val="0"/>
      <w:marRight w:val="0"/>
      <w:marTop w:val="0"/>
      <w:marBottom w:val="0"/>
      <w:divBdr>
        <w:top w:val="none" w:sz="0" w:space="0" w:color="auto"/>
        <w:left w:val="none" w:sz="0" w:space="0" w:color="auto"/>
        <w:bottom w:val="none" w:sz="0" w:space="0" w:color="auto"/>
        <w:right w:val="none" w:sz="0" w:space="0" w:color="auto"/>
      </w:divBdr>
      <w:divsChild>
        <w:div w:id="103546934">
          <w:marLeft w:val="0"/>
          <w:marRight w:val="0"/>
          <w:marTop w:val="0"/>
          <w:marBottom w:val="0"/>
          <w:divBdr>
            <w:top w:val="none" w:sz="0" w:space="0" w:color="auto"/>
            <w:left w:val="none" w:sz="0" w:space="0" w:color="auto"/>
            <w:bottom w:val="none" w:sz="0" w:space="0" w:color="auto"/>
            <w:right w:val="none" w:sz="0" w:space="0" w:color="auto"/>
          </w:divBdr>
          <w:divsChild>
            <w:div w:id="503402239">
              <w:marLeft w:val="0"/>
              <w:marRight w:val="0"/>
              <w:marTop w:val="0"/>
              <w:marBottom w:val="0"/>
              <w:divBdr>
                <w:top w:val="none" w:sz="0" w:space="0" w:color="auto"/>
                <w:left w:val="none" w:sz="0" w:space="0" w:color="auto"/>
                <w:bottom w:val="none" w:sz="0" w:space="0" w:color="auto"/>
                <w:right w:val="none" w:sz="0" w:space="0" w:color="auto"/>
              </w:divBdr>
            </w:div>
            <w:div w:id="527380304">
              <w:marLeft w:val="0"/>
              <w:marRight w:val="0"/>
              <w:marTop w:val="0"/>
              <w:marBottom w:val="0"/>
              <w:divBdr>
                <w:top w:val="none" w:sz="0" w:space="0" w:color="auto"/>
                <w:left w:val="none" w:sz="0" w:space="0" w:color="auto"/>
                <w:bottom w:val="none" w:sz="0" w:space="0" w:color="auto"/>
                <w:right w:val="none" w:sz="0" w:space="0" w:color="auto"/>
              </w:divBdr>
            </w:div>
            <w:div w:id="572933422">
              <w:marLeft w:val="0"/>
              <w:marRight w:val="0"/>
              <w:marTop w:val="0"/>
              <w:marBottom w:val="0"/>
              <w:divBdr>
                <w:top w:val="none" w:sz="0" w:space="0" w:color="auto"/>
                <w:left w:val="none" w:sz="0" w:space="0" w:color="auto"/>
                <w:bottom w:val="none" w:sz="0" w:space="0" w:color="auto"/>
                <w:right w:val="none" w:sz="0" w:space="0" w:color="auto"/>
              </w:divBdr>
            </w:div>
            <w:div w:id="661662285">
              <w:marLeft w:val="0"/>
              <w:marRight w:val="0"/>
              <w:marTop w:val="0"/>
              <w:marBottom w:val="0"/>
              <w:divBdr>
                <w:top w:val="none" w:sz="0" w:space="0" w:color="auto"/>
                <w:left w:val="none" w:sz="0" w:space="0" w:color="auto"/>
                <w:bottom w:val="none" w:sz="0" w:space="0" w:color="auto"/>
                <w:right w:val="none" w:sz="0" w:space="0" w:color="auto"/>
              </w:divBdr>
            </w:div>
            <w:div w:id="950624180">
              <w:marLeft w:val="0"/>
              <w:marRight w:val="0"/>
              <w:marTop w:val="0"/>
              <w:marBottom w:val="0"/>
              <w:divBdr>
                <w:top w:val="none" w:sz="0" w:space="0" w:color="auto"/>
                <w:left w:val="none" w:sz="0" w:space="0" w:color="auto"/>
                <w:bottom w:val="none" w:sz="0" w:space="0" w:color="auto"/>
                <w:right w:val="none" w:sz="0" w:space="0" w:color="auto"/>
              </w:divBdr>
            </w:div>
            <w:div w:id="1983804492">
              <w:marLeft w:val="0"/>
              <w:marRight w:val="0"/>
              <w:marTop w:val="0"/>
              <w:marBottom w:val="0"/>
              <w:divBdr>
                <w:top w:val="none" w:sz="0" w:space="0" w:color="auto"/>
                <w:left w:val="none" w:sz="0" w:space="0" w:color="auto"/>
                <w:bottom w:val="none" w:sz="0" w:space="0" w:color="auto"/>
                <w:right w:val="none" w:sz="0" w:space="0" w:color="auto"/>
              </w:divBdr>
            </w:div>
          </w:divsChild>
        </w:div>
        <w:div w:id="303194705">
          <w:marLeft w:val="0"/>
          <w:marRight w:val="0"/>
          <w:marTop w:val="0"/>
          <w:marBottom w:val="0"/>
          <w:divBdr>
            <w:top w:val="none" w:sz="0" w:space="0" w:color="auto"/>
            <w:left w:val="none" w:sz="0" w:space="0" w:color="auto"/>
            <w:bottom w:val="none" w:sz="0" w:space="0" w:color="auto"/>
            <w:right w:val="none" w:sz="0" w:space="0" w:color="auto"/>
          </w:divBdr>
        </w:div>
        <w:div w:id="674000029">
          <w:marLeft w:val="0"/>
          <w:marRight w:val="0"/>
          <w:marTop w:val="0"/>
          <w:marBottom w:val="0"/>
          <w:divBdr>
            <w:top w:val="none" w:sz="0" w:space="0" w:color="auto"/>
            <w:left w:val="none" w:sz="0" w:space="0" w:color="auto"/>
            <w:bottom w:val="none" w:sz="0" w:space="0" w:color="auto"/>
            <w:right w:val="none" w:sz="0" w:space="0" w:color="auto"/>
          </w:divBdr>
        </w:div>
        <w:div w:id="725105027">
          <w:marLeft w:val="0"/>
          <w:marRight w:val="0"/>
          <w:marTop w:val="0"/>
          <w:marBottom w:val="0"/>
          <w:divBdr>
            <w:top w:val="none" w:sz="0" w:space="0" w:color="auto"/>
            <w:left w:val="none" w:sz="0" w:space="0" w:color="auto"/>
            <w:bottom w:val="none" w:sz="0" w:space="0" w:color="auto"/>
            <w:right w:val="none" w:sz="0" w:space="0" w:color="auto"/>
          </w:divBdr>
        </w:div>
        <w:div w:id="835222388">
          <w:marLeft w:val="0"/>
          <w:marRight w:val="0"/>
          <w:marTop w:val="0"/>
          <w:marBottom w:val="0"/>
          <w:divBdr>
            <w:top w:val="none" w:sz="0" w:space="0" w:color="auto"/>
            <w:left w:val="none" w:sz="0" w:space="0" w:color="auto"/>
            <w:bottom w:val="none" w:sz="0" w:space="0" w:color="auto"/>
            <w:right w:val="none" w:sz="0" w:space="0" w:color="auto"/>
          </w:divBdr>
        </w:div>
        <w:div w:id="843125743">
          <w:marLeft w:val="0"/>
          <w:marRight w:val="0"/>
          <w:marTop w:val="0"/>
          <w:marBottom w:val="0"/>
          <w:divBdr>
            <w:top w:val="none" w:sz="0" w:space="0" w:color="auto"/>
            <w:left w:val="none" w:sz="0" w:space="0" w:color="auto"/>
            <w:bottom w:val="none" w:sz="0" w:space="0" w:color="auto"/>
            <w:right w:val="none" w:sz="0" w:space="0" w:color="auto"/>
          </w:divBdr>
        </w:div>
        <w:div w:id="873619137">
          <w:marLeft w:val="0"/>
          <w:marRight w:val="0"/>
          <w:marTop w:val="0"/>
          <w:marBottom w:val="0"/>
          <w:divBdr>
            <w:top w:val="none" w:sz="0" w:space="0" w:color="auto"/>
            <w:left w:val="none" w:sz="0" w:space="0" w:color="auto"/>
            <w:bottom w:val="none" w:sz="0" w:space="0" w:color="auto"/>
            <w:right w:val="none" w:sz="0" w:space="0" w:color="auto"/>
          </w:divBdr>
        </w:div>
        <w:div w:id="880284869">
          <w:marLeft w:val="0"/>
          <w:marRight w:val="0"/>
          <w:marTop w:val="0"/>
          <w:marBottom w:val="0"/>
          <w:divBdr>
            <w:top w:val="none" w:sz="0" w:space="0" w:color="auto"/>
            <w:left w:val="none" w:sz="0" w:space="0" w:color="auto"/>
            <w:bottom w:val="none" w:sz="0" w:space="0" w:color="auto"/>
            <w:right w:val="none" w:sz="0" w:space="0" w:color="auto"/>
          </w:divBdr>
        </w:div>
        <w:div w:id="901644358">
          <w:marLeft w:val="0"/>
          <w:marRight w:val="0"/>
          <w:marTop w:val="0"/>
          <w:marBottom w:val="0"/>
          <w:divBdr>
            <w:top w:val="none" w:sz="0" w:space="0" w:color="auto"/>
            <w:left w:val="none" w:sz="0" w:space="0" w:color="auto"/>
            <w:bottom w:val="none" w:sz="0" w:space="0" w:color="auto"/>
            <w:right w:val="none" w:sz="0" w:space="0" w:color="auto"/>
          </w:divBdr>
        </w:div>
        <w:div w:id="1047726887">
          <w:marLeft w:val="0"/>
          <w:marRight w:val="0"/>
          <w:marTop w:val="0"/>
          <w:marBottom w:val="0"/>
          <w:divBdr>
            <w:top w:val="none" w:sz="0" w:space="0" w:color="auto"/>
            <w:left w:val="none" w:sz="0" w:space="0" w:color="auto"/>
            <w:bottom w:val="none" w:sz="0" w:space="0" w:color="auto"/>
            <w:right w:val="none" w:sz="0" w:space="0" w:color="auto"/>
          </w:divBdr>
        </w:div>
        <w:div w:id="1208104252">
          <w:marLeft w:val="0"/>
          <w:marRight w:val="0"/>
          <w:marTop w:val="0"/>
          <w:marBottom w:val="0"/>
          <w:divBdr>
            <w:top w:val="none" w:sz="0" w:space="0" w:color="auto"/>
            <w:left w:val="none" w:sz="0" w:space="0" w:color="auto"/>
            <w:bottom w:val="none" w:sz="0" w:space="0" w:color="auto"/>
            <w:right w:val="none" w:sz="0" w:space="0" w:color="auto"/>
          </w:divBdr>
        </w:div>
        <w:div w:id="1360424558">
          <w:marLeft w:val="0"/>
          <w:marRight w:val="0"/>
          <w:marTop w:val="0"/>
          <w:marBottom w:val="0"/>
          <w:divBdr>
            <w:top w:val="none" w:sz="0" w:space="0" w:color="auto"/>
            <w:left w:val="none" w:sz="0" w:space="0" w:color="auto"/>
            <w:bottom w:val="none" w:sz="0" w:space="0" w:color="auto"/>
            <w:right w:val="none" w:sz="0" w:space="0" w:color="auto"/>
          </w:divBdr>
        </w:div>
        <w:div w:id="1529753492">
          <w:marLeft w:val="0"/>
          <w:marRight w:val="0"/>
          <w:marTop w:val="0"/>
          <w:marBottom w:val="0"/>
          <w:divBdr>
            <w:top w:val="none" w:sz="0" w:space="0" w:color="auto"/>
            <w:left w:val="none" w:sz="0" w:space="0" w:color="auto"/>
            <w:bottom w:val="none" w:sz="0" w:space="0" w:color="auto"/>
            <w:right w:val="none" w:sz="0" w:space="0" w:color="auto"/>
          </w:divBdr>
        </w:div>
        <w:div w:id="1617524383">
          <w:marLeft w:val="0"/>
          <w:marRight w:val="0"/>
          <w:marTop w:val="0"/>
          <w:marBottom w:val="0"/>
          <w:divBdr>
            <w:top w:val="none" w:sz="0" w:space="0" w:color="auto"/>
            <w:left w:val="none" w:sz="0" w:space="0" w:color="auto"/>
            <w:bottom w:val="none" w:sz="0" w:space="0" w:color="auto"/>
            <w:right w:val="none" w:sz="0" w:space="0" w:color="auto"/>
          </w:divBdr>
        </w:div>
        <w:div w:id="1682974120">
          <w:marLeft w:val="0"/>
          <w:marRight w:val="0"/>
          <w:marTop w:val="0"/>
          <w:marBottom w:val="0"/>
          <w:divBdr>
            <w:top w:val="none" w:sz="0" w:space="0" w:color="auto"/>
            <w:left w:val="none" w:sz="0" w:space="0" w:color="auto"/>
            <w:bottom w:val="none" w:sz="0" w:space="0" w:color="auto"/>
            <w:right w:val="none" w:sz="0" w:space="0" w:color="auto"/>
          </w:divBdr>
        </w:div>
        <w:div w:id="1746493554">
          <w:marLeft w:val="0"/>
          <w:marRight w:val="0"/>
          <w:marTop w:val="0"/>
          <w:marBottom w:val="0"/>
          <w:divBdr>
            <w:top w:val="none" w:sz="0" w:space="0" w:color="auto"/>
            <w:left w:val="none" w:sz="0" w:space="0" w:color="auto"/>
            <w:bottom w:val="none" w:sz="0" w:space="0" w:color="auto"/>
            <w:right w:val="none" w:sz="0" w:space="0" w:color="auto"/>
          </w:divBdr>
        </w:div>
        <w:div w:id="1840997341">
          <w:marLeft w:val="0"/>
          <w:marRight w:val="0"/>
          <w:marTop w:val="0"/>
          <w:marBottom w:val="0"/>
          <w:divBdr>
            <w:top w:val="none" w:sz="0" w:space="0" w:color="auto"/>
            <w:left w:val="none" w:sz="0" w:space="0" w:color="auto"/>
            <w:bottom w:val="none" w:sz="0" w:space="0" w:color="auto"/>
            <w:right w:val="none" w:sz="0" w:space="0" w:color="auto"/>
          </w:divBdr>
        </w:div>
        <w:div w:id="1844054948">
          <w:marLeft w:val="0"/>
          <w:marRight w:val="0"/>
          <w:marTop w:val="0"/>
          <w:marBottom w:val="0"/>
          <w:divBdr>
            <w:top w:val="none" w:sz="0" w:space="0" w:color="auto"/>
            <w:left w:val="none" w:sz="0" w:space="0" w:color="auto"/>
            <w:bottom w:val="none" w:sz="0" w:space="0" w:color="auto"/>
            <w:right w:val="none" w:sz="0" w:space="0" w:color="auto"/>
          </w:divBdr>
          <w:divsChild>
            <w:div w:id="1390612060">
              <w:marLeft w:val="0"/>
              <w:marRight w:val="0"/>
              <w:marTop w:val="0"/>
              <w:marBottom w:val="0"/>
              <w:divBdr>
                <w:top w:val="none" w:sz="0" w:space="0" w:color="auto"/>
                <w:left w:val="none" w:sz="0" w:space="0" w:color="auto"/>
                <w:bottom w:val="none" w:sz="0" w:space="0" w:color="auto"/>
                <w:right w:val="none" w:sz="0" w:space="0" w:color="auto"/>
              </w:divBdr>
            </w:div>
          </w:divsChild>
        </w:div>
        <w:div w:id="1902016044">
          <w:marLeft w:val="0"/>
          <w:marRight w:val="0"/>
          <w:marTop w:val="0"/>
          <w:marBottom w:val="0"/>
          <w:divBdr>
            <w:top w:val="none" w:sz="0" w:space="0" w:color="auto"/>
            <w:left w:val="none" w:sz="0" w:space="0" w:color="auto"/>
            <w:bottom w:val="none" w:sz="0" w:space="0" w:color="auto"/>
            <w:right w:val="none" w:sz="0" w:space="0" w:color="auto"/>
          </w:divBdr>
          <w:divsChild>
            <w:div w:id="56899434">
              <w:marLeft w:val="0"/>
              <w:marRight w:val="0"/>
              <w:marTop w:val="0"/>
              <w:marBottom w:val="0"/>
              <w:divBdr>
                <w:top w:val="none" w:sz="0" w:space="0" w:color="auto"/>
                <w:left w:val="none" w:sz="0" w:space="0" w:color="auto"/>
                <w:bottom w:val="none" w:sz="0" w:space="0" w:color="auto"/>
                <w:right w:val="none" w:sz="0" w:space="0" w:color="auto"/>
              </w:divBdr>
            </w:div>
            <w:div w:id="77139284">
              <w:marLeft w:val="0"/>
              <w:marRight w:val="0"/>
              <w:marTop w:val="0"/>
              <w:marBottom w:val="0"/>
              <w:divBdr>
                <w:top w:val="none" w:sz="0" w:space="0" w:color="auto"/>
                <w:left w:val="none" w:sz="0" w:space="0" w:color="auto"/>
                <w:bottom w:val="none" w:sz="0" w:space="0" w:color="auto"/>
                <w:right w:val="none" w:sz="0" w:space="0" w:color="auto"/>
              </w:divBdr>
            </w:div>
            <w:div w:id="234751186">
              <w:marLeft w:val="0"/>
              <w:marRight w:val="0"/>
              <w:marTop w:val="0"/>
              <w:marBottom w:val="0"/>
              <w:divBdr>
                <w:top w:val="none" w:sz="0" w:space="0" w:color="auto"/>
                <w:left w:val="none" w:sz="0" w:space="0" w:color="auto"/>
                <w:bottom w:val="none" w:sz="0" w:space="0" w:color="auto"/>
                <w:right w:val="none" w:sz="0" w:space="0" w:color="auto"/>
              </w:divBdr>
            </w:div>
            <w:div w:id="321005607">
              <w:marLeft w:val="0"/>
              <w:marRight w:val="0"/>
              <w:marTop w:val="0"/>
              <w:marBottom w:val="0"/>
              <w:divBdr>
                <w:top w:val="none" w:sz="0" w:space="0" w:color="auto"/>
                <w:left w:val="none" w:sz="0" w:space="0" w:color="auto"/>
                <w:bottom w:val="none" w:sz="0" w:space="0" w:color="auto"/>
                <w:right w:val="none" w:sz="0" w:space="0" w:color="auto"/>
              </w:divBdr>
            </w:div>
            <w:div w:id="386223483">
              <w:marLeft w:val="0"/>
              <w:marRight w:val="0"/>
              <w:marTop w:val="0"/>
              <w:marBottom w:val="0"/>
              <w:divBdr>
                <w:top w:val="none" w:sz="0" w:space="0" w:color="auto"/>
                <w:left w:val="none" w:sz="0" w:space="0" w:color="auto"/>
                <w:bottom w:val="none" w:sz="0" w:space="0" w:color="auto"/>
                <w:right w:val="none" w:sz="0" w:space="0" w:color="auto"/>
              </w:divBdr>
            </w:div>
            <w:div w:id="490171215">
              <w:marLeft w:val="0"/>
              <w:marRight w:val="0"/>
              <w:marTop w:val="0"/>
              <w:marBottom w:val="0"/>
              <w:divBdr>
                <w:top w:val="none" w:sz="0" w:space="0" w:color="auto"/>
                <w:left w:val="none" w:sz="0" w:space="0" w:color="auto"/>
                <w:bottom w:val="none" w:sz="0" w:space="0" w:color="auto"/>
                <w:right w:val="none" w:sz="0" w:space="0" w:color="auto"/>
              </w:divBdr>
            </w:div>
            <w:div w:id="576594720">
              <w:marLeft w:val="0"/>
              <w:marRight w:val="0"/>
              <w:marTop w:val="0"/>
              <w:marBottom w:val="0"/>
              <w:divBdr>
                <w:top w:val="none" w:sz="0" w:space="0" w:color="auto"/>
                <w:left w:val="none" w:sz="0" w:space="0" w:color="auto"/>
                <w:bottom w:val="none" w:sz="0" w:space="0" w:color="auto"/>
                <w:right w:val="none" w:sz="0" w:space="0" w:color="auto"/>
              </w:divBdr>
            </w:div>
            <w:div w:id="615209519">
              <w:marLeft w:val="0"/>
              <w:marRight w:val="0"/>
              <w:marTop w:val="0"/>
              <w:marBottom w:val="0"/>
              <w:divBdr>
                <w:top w:val="none" w:sz="0" w:space="0" w:color="auto"/>
                <w:left w:val="none" w:sz="0" w:space="0" w:color="auto"/>
                <w:bottom w:val="none" w:sz="0" w:space="0" w:color="auto"/>
                <w:right w:val="none" w:sz="0" w:space="0" w:color="auto"/>
              </w:divBdr>
            </w:div>
            <w:div w:id="1452430970">
              <w:marLeft w:val="0"/>
              <w:marRight w:val="0"/>
              <w:marTop w:val="0"/>
              <w:marBottom w:val="0"/>
              <w:divBdr>
                <w:top w:val="none" w:sz="0" w:space="0" w:color="auto"/>
                <w:left w:val="none" w:sz="0" w:space="0" w:color="auto"/>
                <w:bottom w:val="none" w:sz="0" w:space="0" w:color="auto"/>
                <w:right w:val="none" w:sz="0" w:space="0" w:color="auto"/>
              </w:divBdr>
            </w:div>
            <w:div w:id="1500345492">
              <w:marLeft w:val="0"/>
              <w:marRight w:val="0"/>
              <w:marTop w:val="0"/>
              <w:marBottom w:val="0"/>
              <w:divBdr>
                <w:top w:val="none" w:sz="0" w:space="0" w:color="auto"/>
                <w:left w:val="none" w:sz="0" w:space="0" w:color="auto"/>
                <w:bottom w:val="none" w:sz="0" w:space="0" w:color="auto"/>
                <w:right w:val="none" w:sz="0" w:space="0" w:color="auto"/>
              </w:divBdr>
            </w:div>
            <w:div w:id="1548369558">
              <w:marLeft w:val="0"/>
              <w:marRight w:val="0"/>
              <w:marTop w:val="0"/>
              <w:marBottom w:val="0"/>
              <w:divBdr>
                <w:top w:val="none" w:sz="0" w:space="0" w:color="auto"/>
                <w:left w:val="none" w:sz="0" w:space="0" w:color="auto"/>
                <w:bottom w:val="none" w:sz="0" w:space="0" w:color="auto"/>
                <w:right w:val="none" w:sz="0" w:space="0" w:color="auto"/>
              </w:divBdr>
            </w:div>
            <w:div w:id="1695423784">
              <w:marLeft w:val="0"/>
              <w:marRight w:val="0"/>
              <w:marTop w:val="0"/>
              <w:marBottom w:val="0"/>
              <w:divBdr>
                <w:top w:val="none" w:sz="0" w:space="0" w:color="auto"/>
                <w:left w:val="none" w:sz="0" w:space="0" w:color="auto"/>
                <w:bottom w:val="none" w:sz="0" w:space="0" w:color="auto"/>
                <w:right w:val="none" w:sz="0" w:space="0" w:color="auto"/>
              </w:divBdr>
            </w:div>
            <w:div w:id="1704477294">
              <w:marLeft w:val="0"/>
              <w:marRight w:val="0"/>
              <w:marTop w:val="0"/>
              <w:marBottom w:val="0"/>
              <w:divBdr>
                <w:top w:val="none" w:sz="0" w:space="0" w:color="auto"/>
                <w:left w:val="none" w:sz="0" w:space="0" w:color="auto"/>
                <w:bottom w:val="none" w:sz="0" w:space="0" w:color="auto"/>
                <w:right w:val="none" w:sz="0" w:space="0" w:color="auto"/>
              </w:divBdr>
            </w:div>
            <w:div w:id="1755734733">
              <w:marLeft w:val="0"/>
              <w:marRight w:val="0"/>
              <w:marTop w:val="0"/>
              <w:marBottom w:val="0"/>
              <w:divBdr>
                <w:top w:val="none" w:sz="0" w:space="0" w:color="auto"/>
                <w:left w:val="none" w:sz="0" w:space="0" w:color="auto"/>
                <w:bottom w:val="none" w:sz="0" w:space="0" w:color="auto"/>
                <w:right w:val="none" w:sz="0" w:space="0" w:color="auto"/>
              </w:divBdr>
            </w:div>
          </w:divsChild>
        </w:div>
        <w:div w:id="1921133632">
          <w:marLeft w:val="0"/>
          <w:marRight w:val="0"/>
          <w:marTop w:val="0"/>
          <w:marBottom w:val="0"/>
          <w:divBdr>
            <w:top w:val="none" w:sz="0" w:space="0" w:color="auto"/>
            <w:left w:val="none" w:sz="0" w:space="0" w:color="auto"/>
            <w:bottom w:val="none" w:sz="0" w:space="0" w:color="auto"/>
            <w:right w:val="none" w:sz="0" w:space="0" w:color="auto"/>
          </w:divBdr>
        </w:div>
        <w:div w:id="1927687521">
          <w:marLeft w:val="0"/>
          <w:marRight w:val="0"/>
          <w:marTop w:val="0"/>
          <w:marBottom w:val="0"/>
          <w:divBdr>
            <w:top w:val="none" w:sz="0" w:space="0" w:color="auto"/>
            <w:left w:val="none" w:sz="0" w:space="0" w:color="auto"/>
            <w:bottom w:val="none" w:sz="0" w:space="0" w:color="auto"/>
            <w:right w:val="none" w:sz="0" w:space="0" w:color="auto"/>
          </w:divBdr>
        </w:div>
        <w:div w:id="1961718550">
          <w:marLeft w:val="0"/>
          <w:marRight w:val="0"/>
          <w:marTop w:val="0"/>
          <w:marBottom w:val="0"/>
          <w:divBdr>
            <w:top w:val="none" w:sz="0" w:space="0" w:color="auto"/>
            <w:left w:val="none" w:sz="0" w:space="0" w:color="auto"/>
            <w:bottom w:val="none" w:sz="0" w:space="0" w:color="auto"/>
            <w:right w:val="none" w:sz="0" w:space="0" w:color="auto"/>
          </w:divBdr>
        </w:div>
        <w:div w:id="1989241110">
          <w:marLeft w:val="0"/>
          <w:marRight w:val="0"/>
          <w:marTop w:val="0"/>
          <w:marBottom w:val="0"/>
          <w:divBdr>
            <w:top w:val="none" w:sz="0" w:space="0" w:color="auto"/>
            <w:left w:val="none" w:sz="0" w:space="0" w:color="auto"/>
            <w:bottom w:val="none" w:sz="0" w:space="0" w:color="auto"/>
            <w:right w:val="none" w:sz="0" w:space="0" w:color="auto"/>
          </w:divBdr>
          <w:divsChild>
            <w:div w:id="11684952">
              <w:marLeft w:val="0"/>
              <w:marRight w:val="0"/>
              <w:marTop w:val="0"/>
              <w:marBottom w:val="0"/>
              <w:divBdr>
                <w:top w:val="none" w:sz="0" w:space="0" w:color="auto"/>
                <w:left w:val="none" w:sz="0" w:space="0" w:color="auto"/>
                <w:bottom w:val="none" w:sz="0" w:space="0" w:color="auto"/>
                <w:right w:val="none" w:sz="0" w:space="0" w:color="auto"/>
              </w:divBdr>
            </w:div>
            <w:div w:id="73670317">
              <w:marLeft w:val="0"/>
              <w:marRight w:val="0"/>
              <w:marTop w:val="0"/>
              <w:marBottom w:val="0"/>
              <w:divBdr>
                <w:top w:val="none" w:sz="0" w:space="0" w:color="auto"/>
                <w:left w:val="none" w:sz="0" w:space="0" w:color="auto"/>
                <w:bottom w:val="none" w:sz="0" w:space="0" w:color="auto"/>
                <w:right w:val="none" w:sz="0" w:space="0" w:color="auto"/>
              </w:divBdr>
            </w:div>
            <w:div w:id="79716632">
              <w:marLeft w:val="0"/>
              <w:marRight w:val="0"/>
              <w:marTop w:val="0"/>
              <w:marBottom w:val="0"/>
              <w:divBdr>
                <w:top w:val="none" w:sz="0" w:space="0" w:color="auto"/>
                <w:left w:val="none" w:sz="0" w:space="0" w:color="auto"/>
                <w:bottom w:val="none" w:sz="0" w:space="0" w:color="auto"/>
                <w:right w:val="none" w:sz="0" w:space="0" w:color="auto"/>
              </w:divBdr>
            </w:div>
            <w:div w:id="533231744">
              <w:marLeft w:val="0"/>
              <w:marRight w:val="0"/>
              <w:marTop w:val="0"/>
              <w:marBottom w:val="0"/>
              <w:divBdr>
                <w:top w:val="none" w:sz="0" w:space="0" w:color="auto"/>
                <w:left w:val="none" w:sz="0" w:space="0" w:color="auto"/>
                <w:bottom w:val="none" w:sz="0" w:space="0" w:color="auto"/>
                <w:right w:val="none" w:sz="0" w:space="0" w:color="auto"/>
              </w:divBdr>
            </w:div>
            <w:div w:id="698511077">
              <w:marLeft w:val="0"/>
              <w:marRight w:val="0"/>
              <w:marTop w:val="0"/>
              <w:marBottom w:val="0"/>
              <w:divBdr>
                <w:top w:val="none" w:sz="0" w:space="0" w:color="auto"/>
                <w:left w:val="none" w:sz="0" w:space="0" w:color="auto"/>
                <w:bottom w:val="none" w:sz="0" w:space="0" w:color="auto"/>
                <w:right w:val="none" w:sz="0" w:space="0" w:color="auto"/>
              </w:divBdr>
            </w:div>
            <w:div w:id="789708879">
              <w:marLeft w:val="0"/>
              <w:marRight w:val="0"/>
              <w:marTop w:val="0"/>
              <w:marBottom w:val="0"/>
              <w:divBdr>
                <w:top w:val="none" w:sz="0" w:space="0" w:color="auto"/>
                <w:left w:val="none" w:sz="0" w:space="0" w:color="auto"/>
                <w:bottom w:val="none" w:sz="0" w:space="0" w:color="auto"/>
                <w:right w:val="none" w:sz="0" w:space="0" w:color="auto"/>
              </w:divBdr>
            </w:div>
            <w:div w:id="860631019">
              <w:marLeft w:val="0"/>
              <w:marRight w:val="0"/>
              <w:marTop w:val="0"/>
              <w:marBottom w:val="0"/>
              <w:divBdr>
                <w:top w:val="none" w:sz="0" w:space="0" w:color="auto"/>
                <w:left w:val="none" w:sz="0" w:space="0" w:color="auto"/>
                <w:bottom w:val="none" w:sz="0" w:space="0" w:color="auto"/>
                <w:right w:val="none" w:sz="0" w:space="0" w:color="auto"/>
              </w:divBdr>
            </w:div>
            <w:div w:id="1503663359">
              <w:marLeft w:val="0"/>
              <w:marRight w:val="0"/>
              <w:marTop w:val="0"/>
              <w:marBottom w:val="0"/>
              <w:divBdr>
                <w:top w:val="none" w:sz="0" w:space="0" w:color="auto"/>
                <w:left w:val="none" w:sz="0" w:space="0" w:color="auto"/>
                <w:bottom w:val="none" w:sz="0" w:space="0" w:color="auto"/>
                <w:right w:val="none" w:sz="0" w:space="0" w:color="auto"/>
              </w:divBdr>
            </w:div>
            <w:div w:id="1652442940">
              <w:marLeft w:val="0"/>
              <w:marRight w:val="0"/>
              <w:marTop w:val="0"/>
              <w:marBottom w:val="0"/>
              <w:divBdr>
                <w:top w:val="none" w:sz="0" w:space="0" w:color="auto"/>
                <w:left w:val="none" w:sz="0" w:space="0" w:color="auto"/>
                <w:bottom w:val="none" w:sz="0" w:space="0" w:color="auto"/>
                <w:right w:val="none" w:sz="0" w:space="0" w:color="auto"/>
              </w:divBdr>
            </w:div>
            <w:div w:id="1673296784">
              <w:marLeft w:val="0"/>
              <w:marRight w:val="0"/>
              <w:marTop w:val="0"/>
              <w:marBottom w:val="0"/>
              <w:divBdr>
                <w:top w:val="none" w:sz="0" w:space="0" w:color="auto"/>
                <w:left w:val="none" w:sz="0" w:space="0" w:color="auto"/>
                <w:bottom w:val="none" w:sz="0" w:space="0" w:color="auto"/>
                <w:right w:val="none" w:sz="0" w:space="0" w:color="auto"/>
              </w:divBdr>
            </w:div>
            <w:div w:id="1691178366">
              <w:marLeft w:val="0"/>
              <w:marRight w:val="0"/>
              <w:marTop w:val="0"/>
              <w:marBottom w:val="0"/>
              <w:divBdr>
                <w:top w:val="none" w:sz="0" w:space="0" w:color="auto"/>
                <w:left w:val="none" w:sz="0" w:space="0" w:color="auto"/>
                <w:bottom w:val="none" w:sz="0" w:space="0" w:color="auto"/>
                <w:right w:val="none" w:sz="0" w:space="0" w:color="auto"/>
              </w:divBdr>
            </w:div>
            <w:div w:id="1778714585">
              <w:marLeft w:val="0"/>
              <w:marRight w:val="0"/>
              <w:marTop w:val="0"/>
              <w:marBottom w:val="0"/>
              <w:divBdr>
                <w:top w:val="none" w:sz="0" w:space="0" w:color="auto"/>
                <w:left w:val="none" w:sz="0" w:space="0" w:color="auto"/>
                <w:bottom w:val="none" w:sz="0" w:space="0" w:color="auto"/>
                <w:right w:val="none" w:sz="0" w:space="0" w:color="auto"/>
              </w:divBdr>
            </w:div>
            <w:div w:id="1813599885">
              <w:marLeft w:val="0"/>
              <w:marRight w:val="0"/>
              <w:marTop w:val="0"/>
              <w:marBottom w:val="0"/>
              <w:divBdr>
                <w:top w:val="none" w:sz="0" w:space="0" w:color="auto"/>
                <w:left w:val="none" w:sz="0" w:space="0" w:color="auto"/>
                <w:bottom w:val="none" w:sz="0" w:space="0" w:color="auto"/>
                <w:right w:val="none" w:sz="0" w:space="0" w:color="auto"/>
              </w:divBdr>
            </w:div>
            <w:div w:id="1857380439">
              <w:marLeft w:val="0"/>
              <w:marRight w:val="0"/>
              <w:marTop w:val="0"/>
              <w:marBottom w:val="0"/>
              <w:divBdr>
                <w:top w:val="none" w:sz="0" w:space="0" w:color="auto"/>
                <w:left w:val="none" w:sz="0" w:space="0" w:color="auto"/>
                <w:bottom w:val="none" w:sz="0" w:space="0" w:color="auto"/>
                <w:right w:val="none" w:sz="0" w:space="0" w:color="auto"/>
              </w:divBdr>
            </w:div>
            <w:div w:id="1881626863">
              <w:marLeft w:val="0"/>
              <w:marRight w:val="0"/>
              <w:marTop w:val="0"/>
              <w:marBottom w:val="0"/>
              <w:divBdr>
                <w:top w:val="none" w:sz="0" w:space="0" w:color="auto"/>
                <w:left w:val="none" w:sz="0" w:space="0" w:color="auto"/>
                <w:bottom w:val="none" w:sz="0" w:space="0" w:color="auto"/>
                <w:right w:val="none" w:sz="0" w:space="0" w:color="auto"/>
              </w:divBdr>
            </w:div>
            <w:div w:id="2139178230">
              <w:marLeft w:val="0"/>
              <w:marRight w:val="0"/>
              <w:marTop w:val="0"/>
              <w:marBottom w:val="0"/>
              <w:divBdr>
                <w:top w:val="none" w:sz="0" w:space="0" w:color="auto"/>
                <w:left w:val="none" w:sz="0" w:space="0" w:color="auto"/>
                <w:bottom w:val="none" w:sz="0" w:space="0" w:color="auto"/>
                <w:right w:val="none" w:sz="0" w:space="0" w:color="auto"/>
              </w:divBdr>
            </w:div>
          </w:divsChild>
        </w:div>
        <w:div w:id="2073507256">
          <w:marLeft w:val="0"/>
          <w:marRight w:val="0"/>
          <w:marTop w:val="0"/>
          <w:marBottom w:val="0"/>
          <w:divBdr>
            <w:top w:val="none" w:sz="0" w:space="0" w:color="auto"/>
            <w:left w:val="none" w:sz="0" w:space="0" w:color="auto"/>
            <w:bottom w:val="none" w:sz="0" w:space="0" w:color="auto"/>
            <w:right w:val="none" w:sz="0" w:space="0" w:color="auto"/>
          </w:divBdr>
          <w:divsChild>
            <w:div w:id="91827183">
              <w:marLeft w:val="0"/>
              <w:marRight w:val="0"/>
              <w:marTop w:val="0"/>
              <w:marBottom w:val="0"/>
              <w:divBdr>
                <w:top w:val="none" w:sz="0" w:space="0" w:color="auto"/>
                <w:left w:val="none" w:sz="0" w:space="0" w:color="auto"/>
                <w:bottom w:val="none" w:sz="0" w:space="0" w:color="auto"/>
                <w:right w:val="none" w:sz="0" w:space="0" w:color="auto"/>
              </w:divBdr>
            </w:div>
            <w:div w:id="114251546">
              <w:marLeft w:val="0"/>
              <w:marRight w:val="0"/>
              <w:marTop w:val="0"/>
              <w:marBottom w:val="0"/>
              <w:divBdr>
                <w:top w:val="none" w:sz="0" w:space="0" w:color="auto"/>
                <w:left w:val="none" w:sz="0" w:space="0" w:color="auto"/>
                <w:bottom w:val="none" w:sz="0" w:space="0" w:color="auto"/>
                <w:right w:val="none" w:sz="0" w:space="0" w:color="auto"/>
              </w:divBdr>
            </w:div>
            <w:div w:id="200896587">
              <w:marLeft w:val="0"/>
              <w:marRight w:val="0"/>
              <w:marTop w:val="0"/>
              <w:marBottom w:val="0"/>
              <w:divBdr>
                <w:top w:val="none" w:sz="0" w:space="0" w:color="auto"/>
                <w:left w:val="none" w:sz="0" w:space="0" w:color="auto"/>
                <w:bottom w:val="none" w:sz="0" w:space="0" w:color="auto"/>
                <w:right w:val="none" w:sz="0" w:space="0" w:color="auto"/>
              </w:divBdr>
            </w:div>
            <w:div w:id="1492717512">
              <w:marLeft w:val="0"/>
              <w:marRight w:val="0"/>
              <w:marTop w:val="0"/>
              <w:marBottom w:val="0"/>
              <w:divBdr>
                <w:top w:val="none" w:sz="0" w:space="0" w:color="auto"/>
                <w:left w:val="none" w:sz="0" w:space="0" w:color="auto"/>
                <w:bottom w:val="none" w:sz="0" w:space="0" w:color="auto"/>
                <w:right w:val="none" w:sz="0" w:space="0" w:color="auto"/>
              </w:divBdr>
            </w:div>
            <w:div w:id="179051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057682">
      <w:bodyDiv w:val="1"/>
      <w:marLeft w:val="0"/>
      <w:marRight w:val="0"/>
      <w:marTop w:val="0"/>
      <w:marBottom w:val="0"/>
      <w:divBdr>
        <w:top w:val="none" w:sz="0" w:space="0" w:color="auto"/>
        <w:left w:val="none" w:sz="0" w:space="0" w:color="auto"/>
        <w:bottom w:val="none" w:sz="0" w:space="0" w:color="auto"/>
        <w:right w:val="none" w:sz="0" w:space="0" w:color="auto"/>
      </w:divBdr>
    </w:div>
    <w:div w:id="680200206">
      <w:bodyDiv w:val="1"/>
      <w:marLeft w:val="0"/>
      <w:marRight w:val="0"/>
      <w:marTop w:val="0"/>
      <w:marBottom w:val="0"/>
      <w:divBdr>
        <w:top w:val="none" w:sz="0" w:space="0" w:color="auto"/>
        <w:left w:val="none" w:sz="0" w:space="0" w:color="auto"/>
        <w:bottom w:val="none" w:sz="0" w:space="0" w:color="auto"/>
        <w:right w:val="none" w:sz="0" w:space="0" w:color="auto"/>
      </w:divBdr>
    </w:div>
    <w:div w:id="713239072">
      <w:bodyDiv w:val="1"/>
      <w:marLeft w:val="0"/>
      <w:marRight w:val="0"/>
      <w:marTop w:val="0"/>
      <w:marBottom w:val="0"/>
      <w:divBdr>
        <w:top w:val="none" w:sz="0" w:space="0" w:color="auto"/>
        <w:left w:val="none" w:sz="0" w:space="0" w:color="auto"/>
        <w:bottom w:val="none" w:sz="0" w:space="0" w:color="auto"/>
        <w:right w:val="none" w:sz="0" w:space="0" w:color="auto"/>
      </w:divBdr>
    </w:div>
    <w:div w:id="719090012">
      <w:bodyDiv w:val="1"/>
      <w:marLeft w:val="0"/>
      <w:marRight w:val="0"/>
      <w:marTop w:val="0"/>
      <w:marBottom w:val="0"/>
      <w:divBdr>
        <w:top w:val="none" w:sz="0" w:space="0" w:color="auto"/>
        <w:left w:val="none" w:sz="0" w:space="0" w:color="auto"/>
        <w:bottom w:val="none" w:sz="0" w:space="0" w:color="auto"/>
        <w:right w:val="none" w:sz="0" w:space="0" w:color="auto"/>
      </w:divBdr>
    </w:div>
    <w:div w:id="759135026">
      <w:bodyDiv w:val="1"/>
      <w:marLeft w:val="0"/>
      <w:marRight w:val="0"/>
      <w:marTop w:val="0"/>
      <w:marBottom w:val="0"/>
      <w:divBdr>
        <w:top w:val="none" w:sz="0" w:space="0" w:color="auto"/>
        <w:left w:val="none" w:sz="0" w:space="0" w:color="auto"/>
        <w:bottom w:val="none" w:sz="0" w:space="0" w:color="auto"/>
        <w:right w:val="none" w:sz="0" w:space="0" w:color="auto"/>
      </w:divBdr>
      <w:divsChild>
        <w:div w:id="1122532596">
          <w:marLeft w:val="0"/>
          <w:marRight w:val="0"/>
          <w:marTop w:val="0"/>
          <w:marBottom w:val="0"/>
          <w:divBdr>
            <w:top w:val="none" w:sz="0" w:space="0" w:color="auto"/>
            <w:left w:val="none" w:sz="0" w:space="0" w:color="auto"/>
            <w:bottom w:val="none" w:sz="0" w:space="0" w:color="auto"/>
            <w:right w:val="none" w:sz="0" w:space="0" w:color="auto"/>
          </w:divBdr>
        </w:div>
        <w:div w:id="1438216231">
          <w:marLeft w:val="0"/>
          <w:marRight w:val="0"/>
          <w:marTop w:val="0"/>
          <w:marBottom w:val="0"/>
          <w:divBdr>
            <w:top w:val="none" w:sz="0" w:space="0" w:color="auto"/>
            <w:left w:val="none" w:sz="0" w:space="0" w:color="auto"/>
            <w:bottom w:val="none" w:sz="0" w:space="0" w:color="auto"/>
            <w:right w:val="none" w:sz="0" w:space="0" w:color="auto"/>
          </w:divBdr>
        </w:div>
      </w:divsChild>
    </w:div>
    <w:div w:id="765658825">
      <w:bodyDiv w:val="1"/>
      <w:marLeft w:val="0"/>
      <w:marRight w:val="0"/>
      <w:marTop w:val="0"/>
      <w:marBottom w:val="0"/>
      <w:divBdr>
        <w:top w:val="none" w:sz="0" w:space="0" w:color="auto"/>
        <w:left w:val="none" w:sz="0" w:space="0" w:color="auto"/>
        <w:bottom w:val="none" w:sz="0" w:space="0" w:color="auto"/>
        <w:right w:val="none" w:sz="0" w:space="0" w:color="auto"/>
      </w:divBdr>
      <w:divsChild>
        <w:div w:id="1551261545">
          <w:marLeft w:val="0"/>
          <w:marRight w:val="0"/>
          <w:marTop w:val="0"/>
          <w:marBottom w:val="0"/>
          <w:divBdr>
            <w:top w:val="none" w:sz="0" w:space="0" w:color="auto"/>
            <w:left w:val="none" w:sz="0" w:space="0" w:color="auto"/>
            <w:bottom w:val="none" w:sz="0" w:space="0" w:color="auto"/>
            <w:right w:val="none" w:sz="0" w:space="0" w:color="auto"/>
          </w:divBdr>
        </w:div>
        <w:div w:id="1795516474">
          <w:marLeft w:val="0"/>
          <w:marRight w:val="0"/>
          <w:marTop w:val="0"/>
          <w:marBottom w:val="0"/>
          <w:divBdr>
            <w:top w:val="none" w:sz="0" w:space="0" w:color="auto"/>
            <w:left w:val="none" w:sz="0" w:space="0" w:color="auto"/>
            <w:bottom w:val="none" w:sz="0" w:space="0" w:color="auto"/>
            <w:right w:val="none" w:sz="0" w:space="0" w:color="auto"/>
          </w:divBdr>
        </w:div>
      </w:divsChild>
    </w:div>
    <w:div w:id="806053282">
      <w:bodyDiv w:val="1"/>
      <w:marLeft w:val="0"/>
      <w:marRight w:val="0"/>
      <w:marTop w:val="0"/>
      <w:marBottom w:val="0"/>
      <w:divBdr>
        <w:top w:val="none" w:sz="0" w:space="0" w:color="auto"/>
        <w:left w:val="none" w:sz="0" w:space="0" w:color="auto"/>
        <w:bottom w:val="none" w:sz="0" w:space="0" w:color="auto"/>
        <w:right w:val="none" w:sz="0" w:space="0" w:color="auto"/>
      </w:divBdr>
      <w:divsChild>
        <w:div w:id="30807189">
          <w:marLeft w:val="0"/>
          <w:marRight w:val="0"/>
          <w:marTop w:val="0"/>
          <w:marBottom w:val="0"/>
          <w:divBdr>
            <w:top w:val="none" w:sz="0" w:space="0" w:color="auto"/>
            <w:left w:val="none" w:sz="0" w:space="0" w:color="auto"/>
            <w:bottom w:val="none" w:sz="0" w:space="0" w:color="auto"/>
            <w:right w:val="none" w:sz="0" w:space="0" w:color="auto"/>
          </w:divBdr>
        </w:div>
        <w:div w:id="227300443">
          <w:marLeft w:val="0"/>
          <w:marRight w:val="0"/>
          <w:marTop w:val="0"/>
          <w:marBottom w:val="0"/>
          <w:divBdr>
            <w:top w:val="none" w:sz="0" w:space="0" w:color="auto"/>
            <w:left w:val="none" w:sz="0" w:space="0" w:color="auto"/>
            <w:bottom w:val="none" w:sz="0" w:space="0" w:color="auto"/>
            <w:right w:val="none" w:sz="0" w:space="0" w:color="auto"/>
          </w:divBdr>
        </w:div>
        <w:div w:id="602617995">
          <w:marLeft w:val="0"/>
          <w:marRight w:val="0"/>
          <w:marTop w:val="0"/>
          <w:marBottom w:val="0"/>
          <w:divBdr>
            <w:top w:val="none" w:sz="0" w:space="0" w:color="auto"/>
            <w:left w:val="none" w:sz="0" w:space="0" w:color="auto"/>
            <w:bottom w:val="none" w:sz="0" w:space="0" w:color="auto"/>
            <w:right w:val="none" w:sz="0" w:space="0" w:color="auto"/>
          </w:divBdr>
        </w:div>
        <w:div w:id="646396658">
          <w:marLeft w:val="0"/>
          <w:marRight w:val="0"/>
          <w:marTop w:val="0"/>
          <w:marBottom w:val="0"/>
          <w:divBdr>
            <w:top w:val="none" w:sz="0" w:space="0" w:color="auto"/>
            <w:left w:val="none" w:sz="0" w:space="0" w:color="auto"/>
            <w:bottom w:val="none" w:sz="0" w:space="0" w:color="auto"/>
            <w:right w:val="none" w:sz="0" w:space="0" w:color="auto"/>
          </w:divBdr>
        </w:div>
        <w:div w:id="651838204">
          <w:marLeft w:val="0"/>
          <w:marRight w:val="0"/>
          <w:marTop w:val="0"/>
          <w:marBottom w:val="0"/>
          <w:divBdr>
            <w:top w:val="none" w:sz="0" w:space="0" w:color="auto"/>
            <w:left w:val="none" w:sz="0" w:space="0" w:color="auto"/>
            <w:bottom w:val="none" w:sz="0" w:space="0" w:color="auto"/>
            <w:right w:val="none" w:sz="0" w:space="0" w:color="auto"/>
          </w:divBdr>
        </w:div>
        <w:div w:id="797407395">
          <w:marLeft w:val="0"/>
          <w:marRight w:val="0"/>
          <w:marTop w:val="0"/>
          <w:marBottom w:val="0"/>
          <w:divBdr>
            <w:top w:val="none" w:sz="0" w:space="0" w:color="auto"/>
            <w:left w:val="none" w:sz="0" w:space="0" w:color="auto"/>
            <w:bottom w:val="none" w:sz="0" w:space="0" w:color="auto"/>
            <w:right w:val="none" w:sz="0" w:space="0" w:color="auto"/>
          </w:divBdr>
        </w:div>
        <w:div w:id="942151881">
          <w:marLeft w:val="0"/>
          <w:marRight w:val="0"/>
          <w:marTop w:val="0"/>
          <w:marBottom w:val="0"/>
          <w:divBdr>
            <w:top w:val="none" w:sz="0" w:space="0" w:color="auto"/>
            <w:left w:val="none" w:sz="0" w:space="0" w:color="auto"/>
            <w:bottom w:val="none" w:sz="0" w:space="0" w:color="auto"/>
            <w:right w:val="none" w:sz="0" w:space="0" w:color="auto"/>
          </w:divBdr>
        </w:div>
        <w:div w:id="1005090755">
          <w:marLeft w:val="0"/>
          <w:marRight w:val="0"/>
          <w:marTop w:val="0"/>
          <w:marBottom w:val="0"/>
          <w:divBdr>
            <w:top w:val="none" w:sz="0" w:space="0" w:color="auto"/>
            <w:left w:val="none" w:sz="0" w:space="0" w:color="auto"/>
            <w:bottom w:val="none" w:sz="0" w:space="0" w:color="auto"/>
            <w:right w:val="none" w:sz="0" w:space="0" w:color="auto"/>
          </w:divBdr>
        </w:div>
        <w:div w:id="1303732633">
          <w:marLeft w:val="0"/>
          <w:marRight w:val="0"/>
          <w:marTop w:val="0"/>
          <w:marBottom w:val="0"/>
          <w:divBdr>
            <w:top w:val="none" w:sz="0" w:space="0" w:color="auto"/>
            <w:left w:val="none" w:sz="0" w:space="0" w:color="auto"/>
            <w:bottom w:val="none" w:sz="0" w:space="0" w:color="auto"/>
            <w:right w:val="none" w:sz="0" w:space="0" w:color="auto"/>
          </w:divBdr>
        </w:div>
        <w:div w:id="1322275520">
          <w:marLeft w:val="0"/>
          <w:marRight w:val="0"/>
          <w:marTop w:val="0"/>
          <w:marBottom w:val="0"/>
          <w:divBdr>
            <w:top w:val="none" w:sz="0" w:space="0" w:color="auto"/>
            <w:left w:val="none" w:sz="0" w:space="0" w:color="auto"/>
            <w:bottom w:val="none" w:sz="0" w:space="0" w:color="auto"/>
            <w:right w:val="none" w:sz="0" w:space="0" w:color="auto"/>
          </w:divBdr>
        </w:div>
        <w:div w:id="1411123842">
          <w:marLeft w:val="0"/>
          <w:marRight w:val="0"/>
          <w:marTop w:val="0"/>
          <w:marBottom w:val="0"/>
          <w:divBdr>
            <w:top w:val="none" w:sz="0" w:space="0" w:color="auto"/>
            <w:left w:val="none" w:sz="0" w:space="0" w:color="auto"/>
            <w:bottom w:val="none" w:sz="0" w:space="0" w:color="auto"/>
            <w:right w:val="none" w:sz="0" w:space="0" w:color="auto"/>
          </w:divBdr>
        </w:div>
        <w:div w:id="1501970204">
          <w:marLeft w:val="0"/>
          <w:marRight w:val="0"/>
          <w:marTop w:val="0"/>
          <w:marBottom w:val="0"/>
          <w:divBdr>
            <w:top w:val="none" w:sz="0" w:space="0" w:color="auto"/>
            <w:left w:val="none" w:sz="0" w:space="0" w:color="auto"/>
            <w:bottom w:val="none" w:sz="0" w:space="0" w:color="auto"/>
            <w:right w:val="none" w:sz="0" w:space="0" w:color="auto"/>
          </w:divBdr>
        </w:div>
        <w:div w:id="1613779018">
          <w:marLeft w:val="0"/>
          <w:marRight w:val="0"/>
          <w:marTop w:val="0"/>
          <w:marBottom w:val="0"/>
          <w:divBdr>
            <w:top w:val="none" w:sz="0" w:space="0" w:color="auto"/>
            <w:left w:val="none" w:sz="0" w:space="0" w:color="auto"/>
            <w:bottom w:val="none" w:sz="0" w:space="0" w:color="auto"/>
            <w:right w:val="none" w:sz="0" w:space="0" w:color="auto"/>
          </w:divBdr>
          <w:divsChild>
            <w:div w:id="1056050823">
              <w:marLeft w:val="-75"/>
              <w:marRight w:val="0"/>
              <w:marTop w:val="30"/>
              <w:marBottom w:val="30"/>
              <w:divBdr>
                <w:top w:val="none" w:sz="0" w:space="0" w:color="auto"/>
                <w:left w:val="none" w:sz="0" w:space="0" w:color="auto"/>
                <w:bottom w:val="none" w:sz="0" w:space="0" w:color="auto"/>
                <w:right w:val="none" w:sz="0" w:space="0" w:color="auto"/>
              </w:divBdr>
              <w:divsChild>
                <w:div w:id="25762476">
                  <w:marLeft w:val="0"/>
                  <w:marRight w:val="0"/>
                  <w:marTop w:val="0"/>
                  <w:marBottom w:val="0"/>
                  <w:divBdr>
                    <w:top w:val="none" w:sz="0" w:space="0" w:color="auto"/>
                    <w:left w:val="none" w:sz="0" w:space="0" w:color="auto"/>
                    <w:bottom w:val="none" w:sz="0" w:space="0" w:color="auto"/>
                    <w:right w:val="none" w:sz="0" w:space="0" w:color="auto"/>
                  </w:divBdr>
                  <w:divsChild>
                    <w:div w:id="115683251">
                      <w:marLeft w:val="0"/>
                      <w:marRight w:val="0"/>
                      <w:marTop w:val="0"/>
                      <w:marBottom w:val="0"/>
                      <w:divBdr>
                        <w:top w:val="none" w:sz="0" w:space="0" w:color="auto"/>
                        <w:left w:val="none" w:sz="0" w:space="0" w:color="auto"/>
                        <w:bottom w:val="none" w:sz="0" w:space="0" w:color="auto"/>
                        <w:right w:val="none" w:sz="0" w:space="0" w:color="auto"/>
                      </w:divBdr>
                    </w:div>
                  </w:divsChild>
                </w:div>
                <w:div w:id="44454106">
                  <w:marLeft w:val="0"/>
                  <w:marRight w:val="0"/>
                  <w:marTop w:val="0"/>
                  <w:marBottom w:val="0"/>
                  <w:divBdr>
                    <w:top w:val="none" w:sz="0" w:space="0" w:color="auto"/>
                    <w:left w:val="none" w:sz="0" w:space="0" w:color="auto"/>
                    <w:bottom w:val="none" w:sz="0" w:space="0" w:color="auto"/>
                    <w:right w:val="none" w:sz="0" w:space="0" w:color="auto"/>
                  </w:divBdr>
                  <w:divsChild>
                    <w:div w:id="937903659">
                      <w:marLeft w:val="0"/>
                      <w:marRight w:val="0"/>
                      <w:marTop w:val="0"/>
                      <w:marBottom w:val="0"/>
                      <w:divBdr>
                        <w:top w:val="none" w:sz="0" w:space="0" w:color="auto"/>
                        <w:left w:val="none" w:sz="0" w:space="0" w:color="auto"/>
                        <w:bottom w:val="none" w:sz="0" w:space="0" w:color="auto"/>
                        <w:right w:val="none" w:sz="0" w:space="0" w:color="auto"/>
                      </w:divBdr>
                    </w:div>
                  </w:divsChild>
                </w:div>
                <w:div w:id="47415221">
                  <w:marLeft w:val="0"/>
                  <w:marRight w:val="0"/>
                  <w:marTop w:val="0"/>
                  <w:marBottom w:val="0"/>
                  <w:divBdr>
                    <w:top w:val="none" w:sz="0" w:space="0" w:color="auto"/>
                    <w:left w:val="none" w:sz="0" w:space="0" w:color="auto"/>
                    <w:bottom w:val="none" w:sz="0" w:space="0" w:color="auto"/>
                    <w:right w:val="none" w:sz="0" w:space="0" w:color="auto"/>
                  </w:divBdr>
                  <w:divsChild>
                    <w:div w:id="2048218008">
                      <w:marLeft w:val="0"/>
                      <w:marRight w:val="0"/>
                      <w:marTop w:val="0"/>
                      <w:marBottom w:val="0"/>
                      <w:divBdr>
                        <w:top w:val="none" w:sz="0" w:space="0" w:color="auto"/>
                        <w:left w:val="none" w:sz="0" w:space="0" w:color="auto"/>
                        <w:bottom w:val="none" w:sz="0" w:space="0" w:color="auto"/>
                        <w:right w:val="none" w:sz="0" w:space="0" w:color="auto"/>
                      </w:divBdr>
                    </w:div>
                  </w:divsChild>
                </w:div>
                <w:div w:id="53966009">
                  <w:marLeft w:val="0"/>
                  <w:marRight w:val="0"/>
                  <w:marTop w:val="0"/>
                  <w:marBottom w:val="0"/>
                  <w:divBdr>
                    <w:top w:val="none" w:sz="0" w:space="0" w:color="auto"/>
                    <w:left w:val="none" w:sz="0" w:space="0" w:color="auto"/>
                    <w:bottom w:val="none" w:sz="0" w:space="0" w:color="auto"/>
                    <w:right w:val="none" w:sz="0" w:space="0" w:color="auto"/>
                  </w:divBdr>
                  <w:divsChild>
                    <w:div w:id="1542597245">
                      <w:marLeft w:val="0"/>
                      <w:marRight w:val="0"/>
                      <w:marTop w:val="0"/>
                      <w:marBottom w:val="0"/>
                      <w:divBdr>
                        <w:top w:val="none" w:sz="0" w:space="0" w:color="auto"/>
                        <w:left w:val="none" w:sz="0" w:space="0" w:color="auto"/>
                        <w:bottom w:val="none" w:sz="0" w:space="0" w:color="auto"/>
                        <w:right w:val="none" w:sz="0" w:space="0" w:color="auto"/>
                      </w:divBdr>
                    </w:div>
                  </w:divsChild>
                </w:div>
                <w:div w:id="67458416">
                  <w:marLeft w:val="0"/>
                  <w:marRight w:val="0"/>
                  <w:marTop w:val="0"/>
                  <w:marBottom w:val="0"/>
                  <w:divBdr>
                    <w:top w:val="none" w:sz="0" w:space="0" w:color="auto"/>
                    <w:left w:val="none" w:sz="0" w:space="0" w:color="auto"/>
                    <w:bottom w:val="none" w:sz="0" w:space="0" w:color="auto"/>
                    <w:right w:val="none" w:sz="0" w:space="0" w:color="auto"/>
                  </w:divBdr>
                  <w:divsChild>
                    <w:div w:id="1045372837">
                      <w:marLeft w:val="0"/>
                      <w:marRight w:val="0"/>
                      <w:marTop w:val="0"/>
                      <w:marBottom w:val="0"/>
                      <w:divBdr>
                        <w:top w:val="none" w:sz="0" w:space="0" w:color="auto"/>
                        <w:left w:val="none" w:sz="0" w:space="0" w:color="auto"/>
                        <w:bottom w:val="none" w:sz="0" w:space="0" w:color="auto"/>
                        <w:right w:val="none" w:sz="0" w:space="0" w:color="auto"/>
                      </w:divBdr>
                    </w:div>
                  </w:divsChild>
                </w:div>
                <w:div w:id="70736066">
                  <w:marLeft w:val="0"/>
                  <w:marRight w:val="0"/>
                  <w:marTop w:val="0"/>
                  <w:marBottom w:val="0"/>
                  <w:divBdr>
                    <w:top w:val="none" w:sz="0" w:space="0" w:color="auto"/>
                    <w:left w:val="none" w:sz="0" w:space="0" w:color="auto"/>
                    <w:bottom w:val="none" w:sz="0" w:space="0" w:color="auto"/>
                    <w:right w:val="none" w:sz="0" w:space="0" w:color="auto"/>
                  </w:divBdr>
                  <w:divsChild>
                    <w:div w:id="981429479">
                      <w:marLeft w:val="0"/>
                      <w:marRight w:val="0"/>
                      <w:marTop w:val="0"/>
                      <w:marBottom w:val="0"/>
                      <w:divBdr>
                        <w:top w:val="none" w:sz="0" w:space="0" w:color="auto"/>
                        <w:left w:val="none" w:sz="0" w:space="0" w:color="auto"/>
                        <w:bottom w:val="none" w:sz="0" w:space="0" w:color="auto"/>
                        <w:right w:val="none" w:sz="0" w:space="0" w:color="auto"/>
                      </w:divBdr>
                    </w:div>
                  </w:divsChild>
                </w:div>
                <w:div w:id="75832210">
                  <w:marLeft w:val="0"/>
                  <w:marRight w:val="0"/>
                  <w:marTop w:val="0"/>
                  <w:marBottom w:val="0"/>
                  <w:divBdr>
                    <w:top w:val="none" w:sz="0" w:space="0" w:color="auto"/>
                    <w:left w:val="none" w:sz="0" w:space="0" w:color="auto"/>
                    <w:bottom w:val="none" w:sz="0" w:space="0" w:color="auto"/>
                    <w:right w:val="none" w:sz="0" w:space="0" w:color="auto"/>
                  </w:divBdr>
                  <w:divsChild>
                    <w:div w:id="1510875035">
                      <w:marLeft w:val="0"/>
                      <w:marRight w:val="0"/>
                      <w:marTop w:val="0"/>
                      <w:marBottom w:val="0"/>
                      <w:divBdr>
                        <w:top w:val="none" w:sz="0" w:space="0" w:color="auto"/>
                        <w:left w:val="none" w:sz="0" w:space="0" w:color="auto"/>
                        <w:bottom w:val="none" w:sz="0" w:space="0" w:color="auto"/>
                        <w:right w:val="none" w:sz="0" w:space="0" w:color="auto"/>
                      </w:divBdr>
                    </w:div>
                  </w:divsChild>
                </w:div>
                <w:div w:id="100803070">
                  <w:marLeft w:val="0"/>
                  <w:marRight w:val="0"/>
                  <w:marTop w:val="0"/>
                  <w:marBottom w:val="0"/>
                  <w:divBdr>
                    <w:top w:val="none" w:sz="0" w:space="0" w:color="auto"/>
                    <w:left w:val="none" w:sz="0" w:space="0" w:color="auto"/>
                    <w:bottom w:val="none" w:sz="0" w:space="0" w:color="auto"/>
                    <w:right w:val="none" w:sz="0" w:space="0" w:color="auto"/>
                  </w:divBdr>
                  <w:divsChild>
                    <w:div w:id="946084079">
                      <w:marLeft w:val="0"/>
                      <w:marRight w:val="0"/>
                      <w:marTop w:val="0"/>
                      <w:marBottom w:val="0"/>
                      <w:divBdr>
                        <w:top w:val="none" w:sz="0" w:space="0" w:color="auto"/>
                        <w:left w:val="none" w:sz="0" w:space="0" w:color="auto"/>
                        <w:bottom w:val="none" w:sz="0" w:space="0" w:color="auto"/>
                        <w:right w:val="none" w:sz="0" w:space="0" w:color="auto"/>
                      </w:divBdr>
                    </w:div>
                  </w:divsChild>
                </w:div>
                <w:div w:id="194512301">
                  <w:marLeft w:val="0"/>
                  <w:marRight w:val="0"/>
                  <w:marTop w:val="0"/>
                  <w:marBottom w:val="0"/>
                  <w:divBdr>
                    <w:top w:val="none" w:sz="0" w:space="0" w:color="auto"/>
                    <w:left w:val="none" w:sz="0" w:space="0" w:color="auto"/>
                    <w:bottom w:val="none" w:sz="0" w:space="0" w:color="auto"/>
                    <w:right w:val="none" w:sz="0" w:space="0" w:color="auto"/>
                  </w:divBdr>
                  <w:divsChild>
                    <w:div w:id="1111507242">
                      <w:marLeft w:val="0"/>
                      <w:marRight w:val="0"/>
                      <w:marTop w:val="0"/>
                      <w:marBottom w:val="0"/>
                      <w:divBdr>
                        <w:top w:val="none" w:sz="0" w:space="0" w:color="auto"/>
                        <w:left w:val="none" w:sz="0" w:space="0" w:color="auto"/>
                        <w:bottom w:val="none" w:sz="0" w:space="0" w:color="auto"/>
                        <w:right w:val="none" w:sz="0" w:space="0" w:color="auto"/>
                      </w:divBdr>
                    </w:div>
                  </w:divsChild>
                </w:div>
                <w:div w:id="198130944">
                  <w:marLeft w:val="0"/>
                  <w:marRight w:val="0"/>
                  <w:marTop w:val="0"/>
                  <w:marBottom w:val="0"/>
                  <w:divBdr>
                    <w:top w:val="none" w:sz="0" w:space="0" w:color="auto"/>
                    <w:left w:val="none" w:sz="0" w:space="0" w:color="auto"/>
                    <w:bottom w:val="none" w:sz="0" w:space="0" w:color="auto"/>
                    <w:right w:val="none" w:sz="0" w:space="0" w:color="auto"/>
                  </w:divBdr>
                  <w:divsChild>
                    <w:div w:id="887372911">
                      <w:marLeft w:val="0"/>
                      <w:marRight w:val="0"/>
                      <w:marTop w:val="0"/>
                      <w:marBottom w:val="0"/>
                      <w:divBdr>
                        <w:top w:val="none" w:sz="0" w:space="0" w:color="auto"/>
                        <w:left w:val="none" w:sz="0" w:space="0" w:color="auto"/>
                        <w:bottom w:val="none" w:sz="0" w:space="0" w:color="auto"/>
                        <w:right w:val="none" w:sz="0" w:space="0" w:color="auto"/>
                      </w:divBdr>
                    </w:div>
                  </w:divsChild>
                </w:div>
                <w:div w:id="230122107">
                  <w:marLeft w:val="0"/>
                  <w:marRight w:val="0"/>
                  <w:marTop w:val="0"/>
                  <w:marBottom w:val="0"/>
                  <w:divBdr>
                    <w:top w:val="none" w:sz="0" w:space="0" w:color="auto"/>
                    <w:left w:val="none" w:sz="0" w:space="0" w:color="auto"/>
                    <w:bottom w:val="none" w:sz="0" w:space="0" w:color="auto"/>
                    <w:right w:val="none" w:sz="0" w:space="0" w:color="auto"/>
                  </w:divBdr>
                  <w:divsChild>
                    <w:div w:id="658536817">
                      <w:marLeft w:val="0"/>
                      <w:marRight w:val="0"/>
                      <w:marTop w:val="0"/>
                      <w:marBottom w:val="0"/>
                      <w:divBdr>
                        <w:top w:val="none" w:sz="0" w:space="0" w:color="auto"/>
                        <w:left w:val="none" w:sz="0" w:space="0" w:color="auto"/>
                        <w:bottom w:val="none" w:sz="0" w:space="0" w:color="auto"/>
                        <w:right w:val="none" w:sz="0" w:space="0" w:color="auto"/>
                      </w:divBdr>
                    </w:div>
                  </w:divsChild>
                </w:div>
                <w:div w:id="257249820">
                  <w:marLeft w:val="0"/>
                  <w:marRight w:val="0"/>
                  <w:marTop w:val="0"/>
                  <w:marBottom w:val="0"/>
                  <w:divBdr>
                    <w:top w:val="none" w:sz="0" w:space="0" w:color="auto"/>
                    <w:left w:val="none" w:sz="0" w:space="0" w:color="auto"/>
                    <w:bottom w:val="none" w:sz="0" w:space="0" w:color="auto"/>
                    <w:right w:val="none" w:sz="0" w:space="0" w:color="auto"/>
                  </w:divBdr>
                  <w:divsChild>
                    <w:div w:id="1426801546">
                      <w:marLeft w:val="0"/>
                      <w:marRight w:val="0"/>
                      <w:marTop w:val="0"/>
                      <w:marBottom w:val="0"/>
                      <w:divBdr>
                        <w:top w:val="none" w:sz="0" w:space="0" w:color="auto"/>
                        <w:left w:val="none" w:sz="0" w:space="0" w:color="auto"/>
                        <w:bottom w:val="none" w:sz="0" w:space="0" w:color="auto"/>
                        <w:right w:val="none" w:sz="0" w:space="0" w:color="auto"/>
                      </w:divBdr>
                    </w:div>
                  </w:divsChild>
                </w:div>
                <w:div w:id="345520942">
                  <w:marLeft w:val="0"/>
                  <w:marRight w:val="0"/>
                  <w:marTop w:val="0"/>
                  <w:marBottom w:val="0"/>
                  <w:divBdr>
                    <w:top w:val="none" w:sz="0" w:space="0" w:color="auto"/>
                    <w:left w:val="none" w:sz="0" w:space="0" w:color="auto"/>
                    <w:bottom w:val="none" w:sz="0" w:space="0" w:color="auto"/>
                    <w:right w:val="none" w:sz="0" w:space="0" w:color="auto"/>
                  </w:divBdr>
                  <w:divsChild>
                    <w:div w:id="537671361">
                      <w:marLeft w:val="0"/>
                      <w:marRight w:val="0"/>
                      <w:marTop w:val="0"/>
                      <w:marBottom w:val="0"/>
                      <w:divBdr>
                        <w:top w:val="none" w:sz="0" w:space="0" w:color="auto"/>
                        <w:left w:val="none" w:sz="0" w:space="0" w:color="auto"/>
                        <w:bottom w:val="none" w:sz="0" w:space="0" w:color="auto"/>
                        <w:right w:val="none" w:sz="0" w:space="0" w:color="auto"/>
                      </w:divBdr>
                    </w:div>
                  </w:divsChild>
                </w:div>
                <w:div w:id="366612052">
                  <w:marLeft w:val="0"/>
                  <w:marRight w:val="0"/>
                  <w:marTop w:val="0"/>
                  <w:marBottom w:val="0"/>
                  <w:divBdr>
                    <w:top w:val="none" w:sz="0" w:space="0" w:color="auto"/>
                    <w:left w:val="none" w:sz="0" w:space="0" w:color="auto"/>
                    <w:bottom w:val="none" w:sz="0" w:space="0" w:color="auto"/>
                    <w:right w:val="none" w:sz="0" w:space="0" w:color="auto"/>
                  </w:divBdr>
                  <w:divsChild>
                    <w:div w:id="924460082">
                      <w:marLeft w:val="0"/>
                      <w:marRight w:val="0"/>
                      <w:marTop w:val="0"/>
                      <w:marBottom w:val="0"/>
                      <w:divBdr>
                        <w:top w:val="none" w:sz="0" w:space="0" w:color="auto"/>
                        <w:left w:val="none" w:sz="0" w:space="0" w:color="auto"/>
                        <w:bottom w:val="none" w:sz="0" w:space="0" w:color="auto"/>
                        <w:right w:val="none" w:sz="0" w:space="0" w:color="auto"/>
                      </w:divBdr>
                    </w:div>
                  </w:divsChild>
                </w:div>
                <w:div w:id="412703682">
                  <w:marLeft w:val="0"/>
                  <w:marRight w:val="0"/>
                  <w:marTop w:val="0"/>
                  <w:marBottom w:val="0"/>
                  <w:divBdr>
                    <w:top w:val="none" w:sz="0" w:space="0" w:color="auto"/>
                    <w:left w:val="none" w:sz="0" w:space="0" w:color="auto"/>
                    <w:bottom w:val="none" w:sz="0" w:space="0" w:color="auto"/>
                    <w:right w:val="none" w:sz="0" w:space="0" w:color="auto"/>
                  </w:divBdr>
                  <w:divsChild>
                    <w:div w:id="580943221">
                      <w:marLeft w:val="0"/>
                      <w:marRight w:val="0"/>
                      <w:marTop w:val="0"/>
                      <w:marBottom w:val="0"/>
                      <w:divBdr>
                        <w:top w:val="none" w:sz="0" w:space="0" w:color="auto"/>
                        <w:left w:val="none" w:sz="0" w:space="0" w:color="auto"/>
                        <w:bottom w:val="none" w:sz="0" w:space="0" w:color="auto"/>
                        <w:right w:val="none" w:sz="0" w:space="0" w:color="auto"/>
                      </w:divBdr>
                    </w:div>
                  </w:divsChild>
                </w:div>
                <w:div w:id="444151654">
                  <w:marLeft w:val="0"/>
                  <w:marRight w:val="0"/>
                  <w:marTop w:val="0"/>
                  <w:marBottom w:val="0"/>
                  <w:divBdr>
                    <w:top w:val="none" w:sz="0" w:space="0" w:color="auto"/>
                    <w:left w:val="none" w:sz="0" w:space="0" w:color="auto"/>
                    <w:bottom w:val="none" w:sz="0" w:space="0" w:color="auto"/>
                    <w:right w:val="none" w:sz="0" w:space="0" w:color="auto"/>
                  </w:divBdr>
                  <w:divsChild>
                    <w:div w:id="1899706339">
                      <w:marLeft w:val="0"/>
                      <w:marRight w:val="0"/>
                      <w:marTop w:val="0"/>
                      <w:marBottom w:val="0"/>
                      <w:divBdr>
                        <w:top w:val="none" w:sz="0" w:space="0" w:color="auto"/>
                        <w:left w:val="none" w:sz="0" w:space="0" w:color="auto"/>
                        <w:bottom w:val="none" w:sz="0" w:space="0" w:color="auto"/>
                        <w:right w:val="none" w:sz="0" w:space="0" w:color="auto"/>
                      </w:divBdr>
                    </w:div>
                  </w:divsChild>
                </w:div>
                <w:div w:id="454181914">
                  <w:marLeft w:val="0"/>
                  <w:marRight w:val="0"/>
                  <w:marTop w:val="0"/>
                  <w:marBottom w:val="0"/>
                  <w:divBdr>
                    <w:top w:val="none" w:sz="0" w:space="0" w:color="auto"/>
                    <w:left w:val="none" w:sz="0" w:space="0" w:color="auto"/>
                    <w:bottom w:val="none" w:sz="0" w:space="0" w:color="auto"/>
                    <w:right w:val="none" w:sz="0" w:space="0" w:color="auto"/>
                  </w:divBdr>
                  <w:divsChild>
                    <w:div w:id="1369647091">
                      <w:marLeft w:val="0"/>
                      <w:marRight w:val="0"/>
                      <w:marTop w:val="0"/>
                      <w:marBottom w:val="0"/>
                      <w:divBdr>
                        <w:top w:val="none" w:sz="0" w:space="0" w:color="auto"/>
                        <w:left w:val="none" w:sz="0" w:space="0" w:color="auto"/>
                        <w:bottom w:val="none" w:sz="0" w:space="0" w:color="auto"/>
                        <w:right w:val="none" w:sz="0" w:space="0" w:color="auto"/>
                      </w:divBdr>
                    </w:div>
                  </w:divsChild>
                </w:div>
                <w:div w:id="518355505">
                  <w:marLeft w:val="0"/>
                  <w:marRight w:val="0"/>
                  <w:marTop w:val="0"/>
                  <w:marBottom w:val="0"/>
                  <w:divBdr>
                    <w:top w:val="none" w:sz="0" w:space="0" w:color="auto"/>
                    <w:left w:val="none" w:sz="0" w:space="0" w:color="auto"/>
                    <w:bottom w:val="none" w:sz="0" w:space="0" w:color="auto"/>
                    <w:right w:val="none" w:sz="0" w:space="0" w:color="auto"/>
                  </w:divBdr>
                  <w:divsChild>
                    <w:div w:id="1259949149">
                      <w:marLeft w:val="0"/>
                      <w:marRight w:val="0"/>
                      <w:marTop w:val="0"/>
                      <w:marBottom w:val="0"/>
                      <w:divBdr>
                        <w:top w:val="none" w:sz="0" w:space="0" w:color="auto"/>
                        <w:left w:val="none" w:sz="0" w:space="0" w:color="auto"/>
                        <w:bottom w:val="none" w:sz="0" w:space="0" w:color="auto"/>
                        <w:right w:val="none" w:sz="0" w:space="0" w:color="auto"/>
                      </w:divBdr>
                    </w:div>
                  </w:divsChild>
                </w:div>
                <w:div w:id="531966398">
                  <w:marLeft w:val="0"/>
                  <w:marRight w:val="0"/>
                  <w:marTop w:val="0"/>
                  <w:marBottom w:val="0"/>
                  <w:divBdr>
                    <w:top w:val="none" w:sz="0" w:space="0" w:color="auto"/>
                    <w:left w:val="none" w:sz="0" w:space="0" w:color="auto"/>
                    <w:bottom w:val="none" w:sz="0" w:space="0" w:color="auto"/>
                    <w:right w:val="none" w:sz="0" w:space="0" w:color="auto"/>
                  </w:divBdr>
                  <w:divsChild>
                    <w:div w:id="1285964495">
                      <w:marLeft w:val="0"/>
                      <w:marRight w:val="0"/>
                      <w:marTop w:val="0"/>
                      <w:marBottom w:val="0"/>
                      <w:divBdr>
                        <w:top w:val="none" w:sz="0" w:space="0" w:color="auto"/>
                        <w:left w:val="none" w:sz="0" w:space="0" w:color="auto"/>
                        <w:bottom w:val="none" w:sz="0" w:space="0" w:color="auto"/>
                        <w:right w:val="none" w:sz="0" w:space="0" w:color="auto"/>
                      </w:divBdr>
                    </w:div>
                  </w:divsChild>
                </w:div>
                <w:div w:id="573976510">
                  <w:marLeft w:val="0"/>
                  <w:marRight w:val="0"/>
                  <w:marTop w:val="0"/>
                  <w:marBottom w:val="0"/>
                  <w:divBdr>
                    <w:top w:val="none" w:sz="0" w:space="0" w:color="auto"/>
                    <w:left w:val="none" w:sz="0" w:space="0" w:color="auto"/>
                    <w:bottom w:val="none" w:sz="0" w:space="0" w:color="auto"/>
                    <w:right w:val="none" w:sz="0" w:space="0" w:color="auto"/>
                  </w:divBdr>
                  <w:divsChild>
                    <w:div w:id="2076049656">
                      <w:marLeft w:val="0"/>
                      <w:marRight w:val="0"/>
                      <w:marTop w:val="0"/>
                      <w:marBottom w:val="0"/>
                      <w:divBdr>
                        <w:top w:val="none" w:sz="0" w:space="0" w:color="auto"/>
                        <w:left w:val="none" w:sz="0" w:space="0" w:color="auto"/>
                        <w:bottom w:val="none" w:sz="0" w:space="0" w:color="auto"/>
                        <w:right w:val="none" w:sz="0" w:space="0" w:color="auto"/>
                      </w:divBdr>
                    </w:div>
                  </w:divsChild>
                </w:div>
                <w:div w:id="580334937">
                  <w:marLeft w:val="0"/>
                  <w:marRight w:val="0"/>
                  <w:marTop w:val="0"/>
                  <w:marBottom w:val="0"/>
                  <w:divBdr>
                    <w:top w:val="none" w:sz="0" w:space="0" w:color="auto"/>
                    <w:left w:val="none" w:sz="0" w:space="0" w:color="auto"/>
                    <w:bottom w:val="none" w:sz="0" w:space="0" w:color="auto"/>
                    <w:right w:val="none" w:sz="0" w:space="0" w:color="auto"/>
                  </w:divBdr>
                  <w:divsChild>
                    <w:div w:id="608318869">
                      <w:marLeft w:val="0"/>
                      <w:marRight w:val="0"/>
                      <w:marTop w:val="0"/>
                      <w:marBottom w:val="0"/>
                      <w:divBdr>
                        <w:top w:val="none" w:sz="0" w:space="0" w:color="auto"/>
                        <w:left w:val="none" w:sz="0" w:space="0" w:color="auto"/>
                        <w:bottom w:val="none" w:sz="0" w:space="0" w:color="auto"/>
                        <w:right w:val="none" w:sz="0" w:space="0" w:color="auto"/>
                      </w:divBdr>
                    </w:div>
                  </w:divsChild>
                </w:div>
                <w:div w:id="678775940">
                  <w:marLeft w:val="0"/>
                  <w:marRight w:val="0"/>
                  <w:marTop w:val="0"/>
                  <w:marBottom w:val="0"/>
                  <w:divBdr>
                    <w:top w:val="none" w:sz="0" w:space="0" w:color="auto"/>
                    <w:left w:val="none" w:sz="0" w:space="0" w:color="auto"/>
                    <w:bottom w:val="none" w:sz="0" w:space="0" w:color="auto"/>
                    <w:right w:val="none" w:sz="0" w:space="0" w:color="auto"/>
                  </w:divBdr>
                  <w:divsChild>
                    <w:div w:id="1588149016">
                      <w:marLeft w:val="0"/>
                      <w:marRight w:val="0"/>
                      <w:marTop w:val="0"/>
                      <w:marBottom w:val="0"/>
                      <w:divBdr>
                        <w:top w:val="none" w:sz="0" w:space="0" w:color="auto"/>
                        <w:left w:val="none" w:sz="0" w:space="0" w:color="auto"/>
                        <w:bottom w:val="none" w:sz="0" w:space="0" w:color="auto"/>
                        <w:right w:val="none" w:sz="0" w:space="0" w:color="auto"/>
                      </w:divBdr>
                    </w:div>
                  </w:divsChild>
                </w:div>
                <w:div w:id="723522576">
                  <w:marLeft w:val="0"/>
                  <w:marRight w:val="0"/>
                  <w:marTop w:val="0"/>
                  <w:marBottom w:val="0"/>
                  <w:divBdr>
                    <w:top w:val="none" w:sz="0" w:space="0" w:color="auto"/>
                    <w:left w:val="none" w:sz="0" w:space="0" w:color="auto"/>
                    <w:bottom w:val="none" w:sz="0" w:space="0" w:color="auto"/>
                    <w:right w:val="none" w:sz="0" w:space="0" w:color="auto"/>
                  </w:divBdr>
                  <w:divsChild>
                    <w:div w:id="961807588">
                      <w:marLeft w:val="0"/>
                      <w:marRight w:val="0"/>
                      <w:marTop w:val="0"/>
                      <w:marBottom w:val="0"/>
                      <w:divBdr>
                        <w:top w:val="none" w:sz="0" w:space="0" w:color="auto"/>
                        <w:left w:val="none" w:sz="0" w:space="0" w:color="auto"/>
                        <w:bottom w:val="none" w:sz="0" w:space="0" w:color="auto"/>
                        <w:right w:val="none" w:sz="0" w:space="0" w:color="auto"/>
                      </w:divBdr>
                    </w:div>
                  </w:divsChild>
                </w:div>
                <w:div w:id="780221720">
                  <w:marLeft w:val="0"/>
                  <w:marRight w:val="0"/>
                  <w:marTop w:val="0"/>
                  <w:marBottom w:val="0"/>
                  <w:divBdr>
                    <w:top w:val="none" w:sz="0" w:space="0" w:color="auto"/>
                    <w:left w:val="none" w:sz="0" w:space="0" w:color="auto"/>
                    <w:bottom w:val="none" w:sz="0" w:space="0" w:color="auto"/>
                    <w:right w:val="none" w:sz="0" w:space="0" w:color="auto"/>
                  </w:divBdr>
                  <w:divsChild>
                    <w:div w:id="1112556226">
                      <w:marLeft w:val="0"/>
                      <w:marRight w:val="0"/>
                      <w:marTop w:val="0"/>
                      <w:marBottom w:val="0"/>
                      <w:divBdr>
                        <w:top w:val="none" w:sz="0" w:space="0" w:color="auto"/>
                        <w:left w:val="none" w:sz="0" w:space="0" w:color="auto"/>
                        <w:bottom w:val="none" w:sz="0" w:space="0" w:color="auto"/>
                        <w:right w:val="none" w:sz="0" w:space="0" w:color="auto"/>
                      </w:divBdr>
                    </w:div>
                  </w:divsChild>
                </w:div>
                <w:div w:id="795567703">
                  <w:marLeft w:val="0"/>
                  <w:marRight w:val="0"/>
                  <w:marTop w:val="0"/>
                  <w:marBottom w:val="0"/>
                  <w:divBdr>
                    <w:top w:val="none" w:sz="0" w:space="0" w:color="auto"/>
                    <w:left w:val="none" w:sz="0" w:space="0" w:color="auto"/>
                    <w:bottom w:val="none" w:sz="0" w:space="0" w:color="auto"/>
                    <w:right w:val="none" w:sz="0" w:space="0" w:color="auto"/>
                  </w:divBdr>
                  <w:divsChild>
                    <w:div w:id="772088052">
                      <w:marLeft w:val="0"/>
                      <w:marRight w:val="0"/>
                      <w:marTop w:val="0"/>
                      <w:marBottom w:val="0"/>
                      <w:divBdr>
                        <w:top w:val="none" w:sz="0" w:space="0" w:color="auto"/>
                        <w:left w:val="none" w:sz="0" w:space="0" w:color="auto"/>
                        <w:bottom w:val="none" w:sz="0" w:space="0" w:color="auto"/>
                        <w:right w:val="none" w:sz="0" w:space="0" w:color="auto"/>
                      </w:divBdr>
                    </w:div>
                  </w:divsChild>
                </w:div>
                <w:div w:id="802775576">
                  <w:marLeft w:val="0"/>
                  <w:marRight w:val="0"/>
                  <w:marTop w:val="0"/>
                  <w:marBottom w:val="0"/>
                  <w:divBdr>
                    <w:top w:val="none" w:sz="0" w:space="0" w:color="auto"/>
                    <w:left w:val="none" w:sz="0" w:space="0" w:color="auto"/>
                    <w:bottom w:val="none" w:sz="0" w:space="0" w:color="auto"/>
                    <w:right w:val="none" w:sz="0" w:space="0" w:color="auto"/>
                  </w:divBdr>
                  <w:divsChild>
                    <w:div w:id="264075861">
                      <w:marLeft w:val="0"/>
                      <w:marRight w:val="0"/>
                      <w:marTop w:val="0"/>
                      <w:marBottom w:val="0"/>
                      <w:divBdr>
                        <w:top w:val="none" w:sz="0" w:space="0" w:color="auto"/>
                        <w:left w:val="none" w:sz="0" w:space="0" w:color="auto"/>
                        <w:bottom w:val="none" w:sz="0" w:space="0" w:color="auto"/>
                        <w:right w:val="none" w:sz="0" w:space="0" w:color="auto"/>
                      </w:divBdr>
                    </w:div>
                    <w:div w:id="405222531">
                      <w:marLeft w:val="0"/>
                      <w:marRight w:val="0"/>
                      <w:marTop w:val="0"/>
                      <w:marBottom w:val="0"/>
                      <w:divBdr>
                        <w:top w:val="none" w:sz="0" w:space="0" w:color="auto"/>
                        <w:left w:val="none" w:sz="0" w:space="0" w:color="auto"/>
                        <w:bottom w:val="none" w:sz="0" w:space="0" w:color="auto"/>
                        <w:right w:val="none" w:sz="0" w:space="0" w:color="auto"/>
                      </w:divBdr>
                    </w:div>
                  </w:divsChild>
                </w:div>
                <w:div w:id="857815630">
                  <w:marLeft w:val="0"/>
                  <w:marRight w:val="0"/>
                  <w:marTop w:val="0"/>
                  <w:marBottom w:val="0"/>
                  <w:divBdr>
                    <w:top w:val="none" w:sz="0" w:space="0" w:color="auto"/>
                    <w:left w:val="none" w:sz="0" w:space="0" w:color="auto"/>
                    <w:bottom w:val="none" w:sz="0" w:space="0" w:color="auto"/>
                    <w:right w:val="none" w:sz="0" w:space="0" w:color="auto"/>
                  </w:divBdr>
                  <w:divsChild>
                    <w:div w:id="1378314492">
                      <w:marLeft w:val="0"/>
                      <w:marRight w:val="0"/>
                      <w:marTop w:val="0"/>
                      <w:marBottom w:val="0"/>
                      <w:divBdr>
                        <w:top w:val="none" w:sz="0" w:space="0" w:color="auto"/>
                        <w:left w:val="none" w:sz="0" w:space="0" w:color="auto"/>
                        <w:bottom w:val="none" w:sz="0" w:space="0" w:color="auto"/>
                        <w:right w:val="none" w:sz="0" w:space="0" w:color="auto"/>
                      </w:divBdr>
                    </w:div>
                  </w:divsChild>
                </w:div>
                <w:div w:id="934559527">
                  <w:marLeft w:val="0"/>
                  <w:marRight w:val="0"/>
                  <w:marTop w:val="0"/>
                  <w:marBottom w:val="0"/>
                  <w:divBdr>
                    <w:top w:val="none" w:sz="0" w:space="0" w:color="auto"/>
                    <w:left w:val="none" w:sz="0" w:space="0" w:color="auto"/>
                    <w:bottom w:val="none" w:sz="0" w:space="0" w:color="auto"/>
                    <w:right w:val="none" w:sz="0" w:space="0" w:color="auto"/>
                  </w:divBdr>
                  <w:divsChild>
                    <w:div w:id="1873028644">
                      <w:marLeft w:val="0"/>
                      <w:marRight w:val="0"/>
                      <w:marTop w:val="0"/>
                      <w:marBottom w:val="0"/>
                      <w:divBdr>
                        <w:top w:val="none" w:sz="0" w:space="0" w:color="auto"/>
                        <w:left w:val="none" w:sz="0" w:space="0" w:color="auto"/>
                        <w:bottom w:val="none" w:sz="0" w:space="0" w:color="auto"/>
                        <w:right w:val="none" w:sz="0" w:space="0" w:color="auto"/>
                      </w:divBdr>
                    </w:div>
                  </w:divsChild>
                </w:div>
                <w:div w:id="937560861">
                  <w:marLeft w:val="0"/>
                  <w:marRight w:val="0"/>
                  <w:marTop w:val="0"/>
                  <w:marBottom w:val="0"/>
                  <w:divBdr>
                    <w:top w:val="none" w:sz="0" w:space="0" w:color="auto"/>
                    <w:left w:val="none" w:sz="0" w:space="0" w:color="auto"/>
                    <w:bottom w:val="none" w:sz="0" w:space="0" w:color="auto"/>
                    <w:right w:val="none" w:sz="0" w:space="0" w:color="auto"/>
                  </w:divBdr>
                  <w:divsChild>
                    <w:div w:id="1413355343">
                      <w:marLeft w:val="0"/>
                      <w:marRight w:val="0"/>
                      <w:marTop w:val="0"/>
                      <w:marBottom w:val="0"/>
                      <w:divBdr>
                        <w:top w:val="none" w:sz="0" w:space="0" w:color="auto"/>
                        <w:left w:val="none" w:sz="0" w:space="0" w:color="auto"/>
                        <w:bottom w:val="none" w:sz="0" w:space="0" w:color="auto"/>
                        <w:right w:val="none" w:sz="0" w:space="0" w:color="auto"/>
                      </w:divBdr>
                    </w:div>
                  </w:divsChild>
                </w:div>
                <w:div w:id="941840576">
                  <w:marLeft w:val="0"/>
                  <w:marRight w:val="0"/>
                  <w:marTop w:val="0"/>
                  <w:marBottom w:val="0"/>
                  <w:divBdr>
                    <w:top w:val="none" w:sz="0" w:space="0" w:color="auto"/>
                    <w:left w:val="none" w:sz="0" w:space="0" w:color="auto"/>
                    <w:bottom w:val="none" w:sz="0" w:space="0" w:color="auto"/>
                    <w:right w:val="none" w:sz="0" w:space="0" w:color="auto"/>
                  </w:divBdr>
                  <w:divsChild>
                    <w:div w:id="711274024">
                      <w:marLeft w:val="0"/>
                      <w:marRight w:val="0"/>
                      <w:marTop w:val="0"/>
                      <w:marBottom w:val="0"/>
                      <w:divBdr>
                        <w:top w:val="none" w:sz="0" w:space="0" w:color="auto"/>
                        <w:left w:val="none" w:sz="0" w:space="0" w:color="auto"/>
                        <w:bottom w:val="none" w:sz="0" w:space="0" w:color="auto"/>
                        <w:right w:val="none" w:sz="0" w:space="0" w:color="auto"/>
                      </w:divBdr>
                    </w:div>
                  </w:divsChild>
                </w:div>
                <w:div w:id="945041915">
                  <w:marLeft w:val="0"/>
                  <w:marRight w:val="0"/>
                  <w:marTop w:val="0"/>
                  <w:marBottom w:val="0"/>
                  <w:divBdr>
                    <w:top w:val="none" w:sz="0" w:space="0" w:color="auto"/>
                    <w:left w:val="none" w:sz="0" w:space="0" w:color="auto"/>
                    <w:bottom w:val="none" w:sz="0" w:space="0" w:color="auto"/>
                    <w:right w:val="none" w:sz="0" w:space="0" w:color="auto"/>
                  </w:divBdr>
                  <w:divsChild>
                    <w:div w:id="1526866961">
                      <w:marLeft w:val="0"/>
                      <w:marRight w:val="0"/>
                      <w:marTop w:val="0"/>
                      <w:marBottom w:val="0"/>
                      <w:divBdr>
                        <w:top w:val="none" w:sz="0" w:space="0" w:color="auto"/>
                        <w:left w:val="none" w:sz="0" w:space="0" w:color="auto"/>
                        <w:bottom w:val="none" w:sz="0" w:space="0" w:color="auto"/>
                        <w:right w:val="none" w:sz="0" w:space="0" w:color="auto"/>
                      </w:divBdr>
                    </w:div>
                  </w:divsChild>
                </w:div>
                <w:div w:id="1134568171">
                  <w:marLeft w:val="0"/>
                  <w:marRight w:val="0"/>
                  <w:marTop w:val="0"/>
                  <w:marBottom w:val="0"/>
                  <w:divBdr>
                    <w:top w:val="none" w:sz="0" w:space="0" w:color="auto"/>
                    <w:left w:val="none" w:sz="0" w:space="0" w:color="auto"/>
                    <w:bottom w:val="none" w:sz="0" w:space="0" w:color="auto"/>
                    <w:right w:val="none" w:sz="0" w:space="0" w:color="auto"/>
                  </w:divBdr>
                  <w:divsChild>
                    <w:div w:id="1680155822">
                      <w:marLeft w:val="0"/>
                      <w:marRight w:val="0"/>
                      <w:marTop w:val="0"/>
                      <w:marBottom w:val="0"/>
                      <w:divBdr>
                        <w:top w:val="none" w:sz="0" w:space="0" w:color="auto"/>
                        <w:left w:val="none" w:sz="0" w:space="0" w:color="auto"/>
                        <w:bottom w:val="none" w:sz="0" w:space="0" w:color="auto"/>
                        <w:right w:val="none" w:sz="0" w:space="0" w:color="auto"/>
                      </w:divBdr>
                    </w:div>
                  </w:divsChild>
                </w:div>
                <w:div w:id="1177502906">
                  <w:marLeft w:val="0"/>
                  <w:marRight w:val="0"/>
                  <w:marTop w:val="0"/>
                  <w:marBottom w:val="0"/>
                  <w:divBdr>
                    <w:top w:val="none" w:sz="0" w:space="0" w:color="auto"/>
                    <w:left w:val="none" w:sz="0" w:space="0" w:color="auto"/>
                    <w:bottom w:val="none" w:sz="0" w:space="0" w:color="auto"/>
                    <w:right w:val="none" w:sz="0" w:space="0" w:color="auto"/>
                  </w:divBdr>
                  <w:divsChild>
                    <w:div w:id="537084531">
                      <w:marLeft w:val="0"/>
                      <w:marRight w:val="0"/>
                      <w:marTop w:val="0"/>
                      <w:marBottom w:val="0"/>
                      <w:divBdr>
                        <w:top w:val="none" w:sz="0" w:space="0" w:color="auto"/>
                        <w:left w:val="none" w:sz="0" w:space="0" w:color="auto"/>
                        <w:bottom w:val="none" w:sz="0" w:space="0" w:color="auto"/>
                        <w:right w:val="none" w:sz="0" w:space="0" w:color="auto"/>
                      </w:divBdr>
                    </w:div>
                  </w:divsChild>
                </w:div>
                <w:div w:id="1198160817">
                  <w:marLeft w:val="0"/>
                  <w:marRight w:val="0"/>
                  <w:marTop w:val="0"/>
                  <w:marBottom w:val="0"/>
                  <w:divBdr>
                    <w:top w:val="none" w:sz="0" w:space="0" w:color="auto"/>
                    <w:left w:val="none" w:sz="0" w:space="0" w:color="auto"/>
                    <w:bottom w:val="none" w:sz="0" w:space="0" w:color="auto"/>
                    <w:right w:val="none" w:sz="0" w:space="0" w:color="auto"/>
                  </w:divBdr>
                  <w:divsChild>
                    <w:div w:id="1727146335">
                      <w:marLeft w:val="0"/>
                      <w:marRight w:val="0"/>
                      <w:marTop w:val="0"/>
                      <w:marBottom w:val="0"/>
                      <w:divBdr>
                        <w:top w:val="none" w:sz="0" w:space="0" w:color="auto"/>
                        <w:left w:val="none" w:sz="0" w:space="0" w:color="auto"/>
                        <w:bottom w:val="none" w:sz="0" w:space="0" w:color="auto"/>
                        <w:right w:val="none" w:sz="0" w:space="0" w:color="auto"/>
                      </w:divBdr>
                    </w:div>
                  </w:divsChild>
                </w:div>
                <w:div w:id="1284267078">
                  <w:marLeft w:val="0"/>
                  <w:marRight w:val="0"/>
                  <w:marTop w:val="0"/>
                  <w:marBottom w:val="0"/>
                  <w:divBdr>
                    <w:top w:val="none" w:sz="0" w:space="0" w:color="auto"/>
                    <w:left w:val="none" w:sz="0" w:space="0" w:color="auto"/>
                    <w:bottom w:val="none" w:sz="0" w:space="0" w:color="auto"/>
                    <w:right w:val="none" w:sz="0" w:space="0" w:color="auto"/>
                  </w:divBdr>
                  <w:divsChild>
                    <w:div w:id="547373076">
                      <w:marLeft w:val="0"/>
                      <w:marRight w:val="0"/>
                      <w:marTop w:val="0"/>
                      <w:marBottom w:val="0"/>
                      <w:divBdr>
                        <w:top w:val="none" w:sz="0" w:space="0" w:color="auto"/>
                        <w:left w:val="none" w:sz="0" w:space="0" w:color="auto"/>
                        <w:bottom w:val="none" w:sz="0" w:space="0" w:color="auto"/>
                        <w:right w:val="none" w:sz="0" w:space="0" w:color="auto"/>
                      </w:divBdr>
                    </w:div>
                  </w:divsChild>
                </w:div>
                <w:div w:id="1285041102">
                  <w:marLeft w:val="0"/>
                  <w:marRight w:val="0"/>
                  <w:marTop w:val="0"/>
                  <w:marBottom w:val="0"/>
                  <w:divBdr>
                    <w:top w:val="none" w:sz="0" w:space="0" w:color="auto"/>
                    <w:left w:val="none" w:sz="0" w:space="0" w:color="auto"/>
                    <w:bottom w:val="none" w:sz="0" w:space="0" w:color="auto"/>
                    <w:right w:val="none" w:sz="0" w:space="0" w:color="auto"/>
                  </w:divBdr>
                  <w:divsChild>
                    <w:div w:id="1707367039">
                      <w:marLeft w:val="0"/>
                      <w:marRight w:val="0"/>
                      <w:marTop w:val="0"/>
                      <w:marBottom w:val="0"/>
                      <w:divBdr>
                        <w:top w:val="none" w:sz="0" w:space="0" w:color="auto"/>
                        <w:left w:val="none" w:sz="0" w:space="0" w:color="auto"/>
                        <w:bottom w:val="none" w:sz="0" w:space="0" w:color="auto"/>
                        <w:right w:val="none" w:sz="0" w:space="0" w:color="auto"/>
                      </w:divBdr>
                    </w:div>
                  </w:divsChild>
                </w:div>
                <w:div w:id="1291089790">
                  <w:marLeft w:val="0"/>
                  <w:marRight w:val="0"/>
                  <w:marTop w:val="0"/>
                  <w:marBottom w:val="0"/>
                  <w:divBdr>
                    <w:top w:val="none" w:sz="0" w:space="0" w:color="auto"/>
                    <w:left w:val="none" w:sz="0" w:space="0" w:color="auto"/>
                    <w:bottom w:val="none" w:sz="0" w:space="0" w:color="auto"/>
                    <w:right w:val="none" w:sz="0" w:space="0" w:color="auto"/>
                  </w:divBdr>
                  <w:divsChild>
                    <w:div w:id="1582518970">
                      <w:marLeft w:val="0"/>
                      <w:marRight w:val="0"/>
                      <w:marTop w:val="0"/>
                      <w:marBottom w:val="0"/>
                      <w:divBdr>
                        <w:top w:val="none" w:sz="0" w:space="0" w:color="auto"/>
                        <w:left w:val="none" w:sz="0" w:space="0" w:color="auto"/>
                        <w:bottom w:val="none" w:sz="0" w:space="0" w:color="auto"/>
                        <w:right w:val="none" w:sz="0" w:space="0" w:color="auto"/>
                      </w:divBdr>
                    </w:div>
                  </w:divsChild>
                </w:div>
                <w:div w:id="1376272080">
                  <w:marLeft w:val="0"/>
                  <w:marRight w:val="0"/>
                  <w:marTop w:val="0"/>
                  <w:marBottom w:val="0"/>
                  <w:divBdr>
                    <w:top w:val="none" w:sz="0" w:space="0" w:color="auto"/>
                    <w:left w:val="none" w:sz="0" w:space="0" w:color="auto"/>
                    <w:bottom w:val="none" w:sz="0" w:space="0" w:color="auto"/>
                    <w:right w:val="none" w:sz="0" w:space="0" w:color="auto"/>
                  </w:divBdr>
                  <w:divsChild>
                    <w:div w:id="476269031">
                      <w:marLeft w:val="0"/>
                      <w:marRight w:val="0"/>
                      <w:marTop w:val="0"/>
                      <w:marBottom w:val="0"/>
                      <w:divBdr>
                        <w:top w:val="none" w:sz="0" w:space="0" w:color="auto"/>
                        <w:left w:val="none" w:sz="0" w:space="0" w:color="auto"/>
                        <w:bottom w:val="none" w:sz="0" w:space="0" w:color="auto"/>
                        <w:right w:val="none" w:sz="0" w:space="0" w:color="auto"/>
                      </w:divBdr>
                    </w:div>
                  </w:divsChild>
                </w:div>
                <w:div w:id="1380787585">
                  <w:marLeft w:val="0"/>
                  <w:marRight w:val="0"/>
                  <w:marTop w:val="0"/>
                  <w:marBottom w:val="0"/>
                  <w:divBdr>
                    <w:top w:val="none" w:sz="0" w:space="0" w:color="auto"/>
                    <w:left w:val="none" w:sz="0" w:space="0" w:color="auto"/>
                    <w:bottom w:val="none" w:sz="0" w:space="0" w:color="auto"/>
                    <w:right w:val="none" w:sz="0" w:space="0" w:color="auto"/>
                  </w:divBdr>
                  <w:divsChild>
                    <w:div w:id="1999334740">
                      <w:marLeft w:val="0"/>
                      <w:marRight w:val="0"/>
                      <w:marTop w:val="0"/>
                      <w:marBottom w:val="0"/>
                      <w:divBdr>
                        <w:top w:val="none" w:sz="0" w:space="0" w:color="auto"/>
                        <w:left w:val="none" w:sz="0" w:space="0" w:color="auto"/>
                        <w:bottom w:val="none" w:sz="0" w:space="0" w:color="auto"/>
                        <w:right w:val="none" w:sz="0" w:space="0" w:color="auto"/>
                      </w:divBdr>
                    </w:div>
                  </w:divsChild>
                </w:div>
                <w:div w:id="1398748212">
                  <w:marLeft w:val="0"/>
                  <w:marRight w:val="0"/>
                  <w:marTop w:val="0"/>
                  <w:marBottom w:val="0"/>
                  <w:divBdr>
                    <w:top w:val="none" w:sz="0" w:space="0" w:color="auto"/>
                    <w:left w:val="none" w:sz="0" w:space="0" w:color="auto"/>
                    <w:bottom w:val="none" w:sz="0" w:space="0" w:color="auto"/>
                    <w:right w:val="none" w:sz="0" w:space="0" w:color="auto"/>
                  </w:divBdr>
                  <w:divsChild>
                    <w:div w:id="1983075062">
                      <w:marLeft w:val="0"/>
                      <w:marRight w:val="0"/>
                      <w:marTop w:val="0"/>
                      <w:marBottom w:val="0"/>
                      <w:divBdr>
                        <w:top w:val="none" w:sz="0" w:space="0" w:color="auto"/>
                        <w:left w:val="none" w:sz="0" w:space="0" w:color="auto"/>
                        <w:bottom w:val="none" w:sz="0" w:space="0" w:color="auto"/>
                        <w:right w:val="none" w:sz="0" w:space="0" w:color="auto"/>
                      </w:divBdr>
                    </w:div>
                  </w:divsChild>
                </w:div>
                <w:div w:id="1473406302">
                  <w:marLeft w:val="0"/>
                  <w:marRight w:val="0"/>
                  <w:marTop w:val="0"/>
                  <w:marBottom w:val="0"/>
                  <w:divBdr>
                    <w:top w:val="none" w:sz="0" w:space="0" w:color="auto"/>
                    <w:left w:val="none" w:sz="0" w:space="0" w:color="auto"/>
                    <w:bottom w:val="none" w:sz="0" w:space="0" w:color="auto"/>
                    <w:right w:val="none" w:sz="0" w:space="0" w:color="auto"/>
                  </w:divBdr>
                  <w:divsChild>
                    <w:div w:id="758868031">
                      <w:marLeft w:val="0"/>
                      <w:marRight w:val="0"/>
                      <w:marTop w:val="0"/>
                      <w:marBottom w:val="0"/>
                      <w:divBdr>
                        <w:top w:val="none" w:sz="0" w:space="0" w:color="auto"/>
                        <w:left w:val="none" w:sz="0" w:space="0" w:color="auto"/>
                        <w:bottom w:val="none" w:sz="0" w:space="0" w:color="auto"/>
                        <w:right w:val="none" w:sz="0" w:space="0" w:color="auto"/>
                      </w:divBdr>
                    </w:div>
                  </w:divsChild>
                </w:div>
                <w:div w:id="1476222503">
                  <w:marLeft w:val="0"/>
                  <w:marRight w:val="0"/>
                  <w:marTop w:val="0"/>
                  <w:marBottom w:val="0"/>
                  <w:divBdr>
                    <w:top w:val="none" w:sz="0" w:space="0" w:color="auto"/>
                    <w:left w:val="none" w:sz="0" w:space="0" w:color="auto"/>
                    <w:bottom w:val="none" w:sz="0" w:space="0" w:color="auto"/>
                    <w:right w:val="none" w:sz="0" w:space="0" w:color="auto"/>
                  </w:divBdr>
                  <w:divsChild>
                    <w:div w:id="1500346369">
                      <w:marLeft w:val="0"/>
                      <w:marRight w:val="0"/>
                      <w:marTop w:val="0"/>
                      <w:marBottom w:val="0"/>
                      <w:divBdr>
                        <w:top w:val="none" w:sz="0" w:space="0" w:color="auto"/>
                        <w:left w:val="none" w:sz="0" w:space="0" w:color="auto"/>
                        <w:bottom w:val="none" w:sz="0" w:space="0" w:color="auto"/>
                        <w:right w:val="none" w:sz="0" w:space="0" w:color="auto"/>
                      </w:divBdr>
                    </w:div>
                  </w:divsChild>
                </w:div>
                <w:div w:id="1491562493">
                  <w:marLeft w:val="0"/>
                  <w:marRight w:val="0"/>
                  <w:marTop w:val="0"/>
                  <w:marBottom w:val="0"/>
                  <w:divBdr>
                    <w:top w:val="none" w:sz="0" w:space="0" w:color="auto"/>
                    <w:left w:val="none" w:sz="0" w:space="0" w:color="auto"/>
                    <w:bottom w:val="none" w:sz="0" w:space="0" w:color="auto"/>
                    <w:right w:val="none" w:sz="0" w:space="0" w:color="auto"/>
                  </w:divBdr>
                  <w:divsChild>
                    <w:div w:id="11539389">
                      <w:marLeft w:val="0"/>
                      <w:marRight w:val="0"/>
                      <w:marTop w:val="0"/>
                      <w:marBottom w:val="0"/>
                      <w:divBdr>
                        <w:top w:val="none" w:sz="0" w:space="0" w:color="auto"/>
                        <w:left w:val="none" w:sz="0" w:space="0" w:color="auto"/>
                        <w:bottom w:val="none" w:sz="0" w:space="0" w:color="auto"/>
                        <w:right w:val="none" w:sz="0" w:space="0" w:color="auto"/>
                      </w:divBdr>
                    </w:div>
                  </w:divsChild>
                </w:div>
                <w:div w:id="1511794795">
                  <w:marLeft w:val="0"/>
                  <w:marRight w:val="0"/>
                  <w:marTop w:val="0"/>
                  <w:marBottom w:val="0"/>
                  <w:divBdr>
                    <w:top w:val="none" w:sz="0" w:space="0" w:color="auto"/>
                    <w:left w:val="none" w:sz="0" w:space="0" w:color="auto"/>
                    <w:bottom w:val="none" w:sz="0" w:space="0" w:color="auto"/>
                    <w:right w:val="none" w:sz="0" w:space="0" w:color="auto"/>
                  </w:divBdr>
                  <w:divsChild>
                    <w:div w:id="234706088">
                      <w:marLeft w:val="0"/>
                      <w:marRight w:val="0"/>
                      <w:marTop w:val="0"/>
                      <w:marBottom w:val="0"/>
                      <w:divBdr>
                        <w:top w:val="none" w:sz="0" w:space="0" w:color="auto"/>
                        <w:left w:val="none" w:sz="0" w:space="0" w:color="auto"/>
                        <w:bottom w:val="none" w:sz="0" w:space="0" w:color="auto"/>
                        <w:right w:val="none" w:sz="0" w:space="0" w:color="auto"/>
                      </w:divBdr>
                    </w:div>
                  </w:divsChild>
                </w:div>
                <w:div w:id="1555391440">
                  <w:marLeft w:val="0"/>
                  <w:marRight w:val="0"/>
                  <w:marTop w:val="0"/>
                  <w:marBottom w:val="0"/>
                  <w:divBdr>
                    <w:top w:val="none" w:sz="0" w:space="0" w:color="auto"/>
                    <w:left w:val="none" w:sz="0" w:space="0" w:color="auto"/>
                    <w:bottom w:val="none" w:sz="0" w:space="0" w:color="auto"/>
                    <w:right w:val="none" w:sz="0" w:space="0" w:color="auto"/>
                  </w:divBdr>
                  <w:divsChild>
                    <w:div w:id="620381962">
                      <w:marLeft w:val="0"/>
                      <w:marRight w:val="0"/>
                      <w:marTop w:val="0"/>
                      <w:marBottom w:val="0"/>
                      <w:divBdr>
                        <w:top w:val="none" w:sz="0" w:space="0" w:color="auto"/>
                        <w:left w:val="none" w:sz="0" w:space="0" w:color="auto"/>
                        <w:bottom w:val="none" w:sz="0" w:space="0" w:color="auto"/>
                        <w:right w:val="none" w:sz="0" w:space="0" w:color="auto"/>
                      </w:divBdr>
                    </w:div>
                  </w:divsChild>
                </w:div>
                <w:div w:id="1866284112">
                  <w:marLeft w:val="0"/>
                  <w:marRight w:val="0"/>
                  <w:marTop w:val="0"/>
                  <w:marBottom w:val="0"/>
                  <w:divBdr>
                    <w:top w:val="none" w:sz="0" w:space="0" w:color="auto"/>
                    <w:left w:val="none" w:sz="0" w:space="0" w:color="auto"/>
                    <w:bottom w:val="none" w:sz="0" w:space="0" w:color="auto"/>
                    <w:right w:val="none" w:sz="0" w:space="0" w:color="auto"/>
                  </w:divBdr>
                  <w:divsChild>
                    <w:div w:id="1153065854">
                      <w:marLeft w:val="0"/>
                      <w:marRight w:val="0"/>
                      <w:marTop w:val="0"/>
                      <w:marBottom w:val="0"/>
                      <w:divBdr>
                        <w:top w:val="none" w:sz="0" w:space="0" w:color="auto"/>
                        <w:left w:val="none" w:sz="0" w:space="0" w:color="auto"/>
                        <w:bottom w:val="none" w:sz="0" w:space="0" w:color="auto"/>
                        <w:right w:val="none" w:sz="0" w:space="0" w:color="auto"/>
                      </w:divBdr>
                    </w:div>
                  </w:divsChild>
                </w:div>
                <w:div w:id="1868060212">
                  <w:marLeft w:val="0"/>
                  <w:marRight w:val="0"/>
                  <w:marTop w:val="0"/>
                  <w:marBottom w:val="0"/>
                  <w:divBdr>
                    <w:top w:val="none" w:sz="0" w:space="0" w:color="auto"/>
                    <w:left w:val="none" w:sz="0" w:space="0" w:color="auto"/>
                    <w:bottom w:val="none" w:sz="0" w:space="0" w:color="auto"/>
                    <w:right w:val="none" w:sz="0" w:space="0" w:color="auto"/>
                  </w:divBdr>
                  <w:divsChild>
                    <w:div w:id="1458328154">
                      <w:marLeft w:val="0"/>
                      <w:marRight w:val="0"/>
                      <w:marTop w:val="0"/>
                      <w:marBottom w:val="0"/>
                      <w:divBdr>
                        <w:top w:val="none" w:sz="0" w:space="0" w:color="auto"/>
                        <w:left w:val="none" w:sz="0" w:space="0" w:color="auto"/>
                        <w:bottom w:val="none" w:sz="0" w:space="0" w:color="auto"/>
                        <w:right w:val="none" w:sz="0" w:space="0" w:color="auto"/>
                      </w:divBdr>
                    </w:div>
                  </w:divsChild>
                </w:div>
                <w:div w:id="1894652936">
                  <w:marLeft w:val="0"/>
                  <w:marRight w:val="0"/>
                  <w:marTop w:val="0"/>
                  <w:marBottom w:val="0"/>
                  <w:divBdr>
                    <w:top w:val="none" w:sz="0" w:space="0" w:color="auto"/>
                    <w:left w:val="none" w:sz="0" w:space="0" w:color="auto"/>
                    <w:bottom w:val="none" w:sz="0" w:space="0" w:color="auto"/>
                    <w:right w:val="none" w:sz="0" w:space="0" w:color="auto"/>
                  </w:divBdr>
                  <w:divsChild>
                    <w:div w:id="133303546">
                      <w:marLeft w:val="0"/>
                      <w:marRight w:val="0"/>
                      <w:marTop w:val="0"/>
                      <w:marBottom w:val="0"/>
                      <w:divBdr>
                        <w:top w:val="none" w:sz="0" w:space="0" w:color="auto"/>
                        <w:left w:val="none" w:sz="0" w:space="0" w:color="auto"/>
                        <w:bottom w:val="none" w:sz="0" w:space="0" w:color="auto"/>
                        <w:right w:val="none" w:sz="0" w:space="0" w:color="auto"/>
                      </w:divBdr>
                    </w:div>
                  </w:divsChild>
                </w:div>
                <w:div w:id="1902715647">
                  <w:marLeft w:val="0"/>
                  <w:marRight w:val="0"/>
                  <w:marTop w:val="0"/>
                  <w:marBottom w:val="0"/>
                  <w:divBdr>
                    <w:top w:val="none" w:sz="0" w:space="0" w:color="auto"/>
                    <w:left w:val="none" w:sz="0" w:space="0" w:color="auto"/>
                    <w:bottom w:val="none" w:sz="0" w:space="0" w:color="auto"/>
                    <w:right w:val="none" w:sz="0" w:space="0" w:color="auto"/>
                  </w:divBdr>
                  <w:divsChild>
                    <w:div w:id="89090138">
                      <w:marLeft w:val="0"/>
                      <w:marRight w:val="0"/>
                      <w:marTop w:val="0"/>
                      <w:marBottom w:val="0"/>
                      <w:divBdr>
                        <w:top w:val="none" w:sz="0" w:space="0" w:color="auto"/>
                        <w:left w:val="none" w:sz="0" w:space="0" w:color="auto"/>
                        <w:bottom w:val="none" w:sz="0" w:space="0" w:color="auto"/>
                        <w:right w:val="none" w:sz="0" w:space="0" w:color="auto"/>
                      </w:divBdr>
                    </w:div>
                  </w:divsChild>
                </w:div>
                <w:div w:id="2013291117">
                  <w:marLeft w:val="0"/>
                  <w:marRight w:val="0"/>
                  <w:marTop w:val="0"/>
                  <w:marBottom w:val="0"/>
                  <w:divBdr>
                    <w:top w:val="none" w:sz="0" w:space="0" w:color="auto"/>
                    <w:left w:val="none" w:sz="0" w:space="0" w:color="auto"/>
                    <w:bottom w:val="none" w:sz="0" w:space="0" w:color="auto"/>
                    <w:right w:val="none" w:sz="0" w:space="0" w:color="auto"/>
                  </w:divBdr>
                  <w:divsChild>
                    <w:div w:id="1090200878">
                      <w:marLeft w:val="0"/>
                      <w:marRight w:val="0"/>
                      <w:marTop w:val="0"/>
                      <w:marBottom w:val="0"/>
                      <w:divBdr>
                        <w:top w:val="none" w:sz="0" w:space="0" w:color="auto"/>
                        <w:left w:val="none" w:sz="0" w:space="0" w:color="auto"/>
                        <w:bottom w:val="none" w:sz="0" w:space="0" w:color="auto"/>
                        <w:right w:val="none" w:sz="0" w:space="0" w:color="auto"/>
                      </w:divBdr>
                    </w:div>
                  </w:divsChild>
                </w:div>
                <w:div w:id="2020232351">
                  <w:marLeft w:val="0"/>
                  <w:marRight w:val="0"/>
                  <w:marTop w:val="0"/>
                  <w:marBottom w:val="0"/>
                  <w:divBdr>
                    <w:top w:val="none" w:sz="0" w:space="0" w:color="auto"/>
                    <w:left w:val="none" w:sz="0" w:space="0" w:color="auto"/>
                    <w:bottom w:val="none" w:sz="0" w:space="0" w:color="auto"/>
                    <w:right w:val="none" w:sz="0" w:space="0" w:color="auto"/>
                  </w:divBdr>
                  <w:divsChild>
                    <w:div w:id="1163230997">
                      <w:marLeft w:val="0"/>
                      <w:marRight w:val="0"/>
                      <w:marTop w:val="0"/>
                      <w:marBottom w:val="0"/>
                      <w:divBdr>
                        <w:top w:val="none" w:sz="0" w:space="0" w:color="auto"/>
                        <w:left w:val="none" w:sz="0" w:space="0" w:color="auto"/>
                        <w:bottom w:val="none" w:sz="0" w:space="0" w:color="auto"/>
                        <w:right w:val="none" w:sz="0" w:space="0" w:color="auto"/>
                      </w:divBdr>
                    </w:div>
                  </w:divsChild>
                </w:div>
                <w:div w:id="2040012625">
                  <w:marLeft w:val="0"/>
                  <w:marRight w:val="0"/>
                  <w:marTop w:val="0"/>
                  <w:marBottom w:val="0"/>
                  <w:divBdr>
                    <w:top w:val="none" w:sz="0" w:space="0" w:color="auto"/>
                    <w:left w:val="none" w:sz="0" w:space="0" w:color="auto"/>
                    <w:bottom w:val="none" w:sz="0" w:space="0" w:color="auto"/>
                    <w:right w:val="none" w:sz="0" w:space="0" w:color="auto"/>
                  </w:divBdr>
                  <w:divsChild>
                    <w:div w:id="654725032">
                      <w:marLeft w:val="0"/>
                      <w:marRight w:val="0"/>
                      <w:marTop w:val="0"/>
                      <w:marBottom w:val="0"/>
                      <w:divBdr>
                        <w:top w:val="none" w:sz="0" w:space="0" w:color="auto"/>
                        <w:left w:val="none" w:sz="0" w:space="0" w:color="auto"/>
                        <w:bottom w:val="none" w:sz="0" w:space="0" w:color="auto"/>
                        <w:right w:val="none" w:sz="0" w:space="0" w:color="auto"/>
                      </w:divBdr>
                    </w:div>
                  </w:divsChild>
                </w:div>
                <w:div w:id="2086994651">
                  <w:marLeft w:val="0"/>
                  <w:marRight w:val="0"/>
                  <w:marTop w:val="0"/>
                  <w:marBottom w:val="0"/>
                  <w:divBdr>
                    <w:top w:val="none" w:sz="0" w:space="0" w:color="auto"/>
                    <w:left w:val="none" w:sz="0" w:space="0" w:color="auto"/>
                    <w:bottom w:val="none" w:sz="0" w:space="0" w:color="auto"/>
                    <w:right w:val="none" w:sz="0" w:space="0" w:color="auto"/>
                  </w:divBdr>
                  <w:divsChild>
                    <w:div w:id="44126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531139">
          <w:marLeft w:val="0"/>
          <w:marRight w:val="0"/>
          <w:marTop w:val="0"/>
          <w:marBottom w:val="0"/>
          <w:divBdr>
            <w:top w:val="none" w:sz="0" w:space="0" w:color="auto"/>
            <w:left w:val="none" w:sz="0" w:space="0" w:color="auto"/>
            <w:bottom w:val="none" w:sz="0" w:space="0" w:color="auto"/>
            <w:right w:val="none" w:sz="0" w:space="0" w:color="auto"/>
          </w:divBdr>
        </w:div>
      </w:divsChild>
    </w:div>
    <w:div w:id="831337398">
      <w:bodyDiv w:val="1"/>
      <w:marLeft w:val="0"/>
      <w:marRight w:val="0"/>
      <w:marTop w:val="0"/>
      <w:marBottom w:val="0"/>
      <w:divBdr>
        <w:top w:val="none" w:sz="0" w:space="0" w:color="auto"/>
        <w:left w:val="none" w:sz="0" w:space="0" w:color="auto"/>
        <w:bottom w:val="none" w:sz="0" w:space="0" w:color="auto"/>
        <w:right w:val="none" w:sz="0" w:space="0" w:color="auto"/>
      </w:divBdr>
    </w:div>
    <w:div w:id="839348992">
      <w:bodyDiv w:val="1"/>
      <w:marLeft w:val="0"/>
      <w:marRight w:val="0"/>
      <w:marTop w:val="0"/>
      <w:marBottom w:val="0"/>
      <w:divBdr>
        <w:top w:val="none" w:sz="0" w:space="0" w:color="auto"/>
        <w:left w:val="none" w:sz="0" w:space="0" w:color="auto"/>
        <w:bottom w:val="none" w:sz="0" w:space="0" w:color="auto"/>
        <w:right w:val="none" w:sz="0" w:space="0" w:color="auto"/>
      </w:divBdr>
    </w:div>
    <w:div w:id="842816673">
      <w:bodyDiv w:val="1"/>
      <w:marLeft w:val="0"/>
      <w:marRight w:val="0"/>
      <w:marTop w:val="0"/>
      <w:marBottom w:val="0"/>
      <w:divBdr>
        <w:top w:val="none" w:sz="0" w:space="0" w:color="auto"/>
        <w:left w:val="none" w:sz="0" w:space="0" w:color="auto"/>
        <w:bottom w:val="none" w:sz="0" w:space="0" w:color="auto"/>
        <w:right w:val="none" w:sz="0" w:space="0" w:color="auto"/>
      </w:divBdr>
    </w:div>
    <w:div w:id="861474143">
      <w:bodyDiv w:val="1"/>
      <w:marLeft w:val="0"/>
      <w:marRight w:val="0"/>
      <w:marTop w:val="0"/>
      <w:marBottom w:val="0"/>
      <w:divBdr>
        <w:top w:val="none" w:sz="0" w:space="0" w:color="auto"/>
        <w:left w:val="none" w:sz="0" w:space="0" w:color="auto"/>
        <w:bottom w:val="none" w:sz="0" w:space="0" w:color="auto"/>
        <w:right w:val="none" w:sz="0" w:space="0" w:color="auto"/>
      </w:divBdr>
      <w:divsChild>
        <w:div w:id="299195917">
          <w:marLeft w:val="0"/>
          <w:marRight w:val="0"/>
          <w:marTop w:val="0"/>
          <w:marBottom w:val="0"/>
          <w:divBdr>
            <w:top w:val="none" w:sz="0" w:space="0" w:color="auto"/>
            <w:left w:val="none" w:sz="0" w:space="0" w:color="auto"/>
            <w:bottom w:val="none" w:sz="0" w:space="0" w:color="auto"/>
            <w:right w:val="none" w:sz="0" w:space="0" w:color="auto"/>
          </w:divBdr>
        </w:div>
        <w:div w:id="679355043">
          <w:marLeft w:val="0"/>
          <w:marRight w:val="0"/>
          <w:marTop w:val="0"/>
          <w:marBottom w:val="0"/>
          <w:divBdr>
            <w:top w:val="none" w:sz="0" w:space="0" w:color="auto"/>
            <w:left w:val="none" w:sz="0" w:space="0" w:color="auto"/>
            <w:bottom w:val="none" w:sz="0" w:space="0" w:color="auto"/>
            <w:right w:val="none" w:sz="0" w:space="0" w:color="auto"/>
          </w:divBdr>
        </w:div>
        <w:div w:id="1326931569">
          <w:marLeft w:val="0"/>
          <w:marRight w:val="0"/>
          <w:marTop w:val="0"/>
          <w:marBottom w:val="0"/>
          <w:divBdr>
            <w:top w:val="none" w:sz="0" w:space="0" w:color="auto"/>
            <w:left w:val="none" w:sz="0" w:space="0" w:color="auto"/>
            <w:bottom w:val="none" w:sz="0" w:space="0" w:color="auto"/>
            <w:right w:val="none" w:sz="0" w:space="0" w:color="auto"/>
          </w:divBdr>
        </w:div>
        <w:div w:id="1735737776">
          <w:marLeft w:val="0"/>
          <w:marRight w:val="0"/>
          <w:marTop w:val="0"/>
          <w:marBottom w:val="0"/>
          <w:divBdr>
            <w:top w:val="none" w:sz="0" w:space="0" w:color="auto"/>
            <w:left w:val="none" w:sz="0" w:space="0" w:color="auto"/>
            <w:bottom w:val="none" w:sz="0" w:space="0" w:color="auto"/>
            <w:right w:val="none" w:sz="0" w:space="0" w:color="auto"/>
          </w:divBdr>
        </w:div>
      </w:divsChild>
    </w:div>
    <w:div w:id="893345384">
      <w:bodyDiv w:val="1"/>
      <w:marLeft w:val="0"/>
      <w:marRight w:val="0"/>
      <w:marTop w:val="0"/>
      <w:marBottom w:val="0"/>
      <w:divBdr>
        <w:top w:val="none" w:sz="0" w:space="0" w:color="auto"/>
        <w:left w:val="none" w:sz="0" w:space="0" w:color="auto"/>
        <w:bottom w:val="none" w:sz="0" w:space="0" w:color="auto"/>
        <w:right w:val="none" w:sz="0" w:space="0" w:color="auto"/>
      </w:divBdr>
      <w:divsChild>
        <w:div w:id="474371718">
          <w:marLeft w:val="0"/>
          <w:marRight w:val="0"/>
          <w:marTop w:val="0"/>
          <w:marBottom w:val="0"/>
          <w:divBdr>
            <w:top w:val="none" w:sz="0" w:space="0" w:color="auto"/>
            <w:left w:val="none" w:sz="0" w:space="0" w:color="auto"/>
            <w:bottom w:val="none" w:sz="0" w:space="0" w:color="auto"/>
            <w:right w:val="none" w:sz="0" w:space="0" w:color="auto"/>
          </w:divBdr>
        </w:div>
        <w:div w:id="570582294">
          <w:marLeft w:val="0"/>
          <w:marRight w:val="0"/>
          <w:marTop w:val="0"/>
          <w:marBottom w:val="0"/>
          <w:divBdr>
            <w:top w:val="none" w:sz="0" w:space="0" w:color="auto"/>
            <w:left w:val="none" w:sz="0" w:space="0" w:color="auto"/>
            <w:bottom w:val="none" w:sz="0" w:space="0" w:color="auto"/>
            <w:right w:val="none" w:sz="0" w:space="0" w:color="auto"/>
          </w:divBdr>
        </w:div>
        <w:div w:id="633146804">
          <w:marLeft w:val="0"/>
          <w:marRight w:val="0"/>
          <w:marTop w:val="0"/>
          <w:marBottom w:val="0"/>
          <w:divBdr>
            <w:top w:val="none" w:sz="0" w:space="0" w:color="auto"/>
            <w:left w:val="none" w:sz="0" w:space="0" w:color="auto"/>
            <w:bottom w:val="none" w:sz="0" w:space="0" w:color="auto"/>
            <w:right w:val="none" w:sz="0" w:space="0" w:color="auto"/>
          </w:divBdr>
        </w:div>
        <w:div w:id="838472604">
          <w:marLeft w:val="0"/>
          <w:marRight w:val="0"/>
          <w:marTop w:val="0"/>
          <w:marBottom w:val="0"/>
          <w:divBdr>
            <w:top w:val="none" w:sz="0" w:space="0" w:color="auto"/>
            <w:left w:val="none" w:sz="0" w:space="0" w:color="auto"/>
            <w:bottom w:val="none" w:sz="0" w:space="0" w:color="auto"/>
            <w:right w:val="none" w:sz="0" w:space="0" w:color="auto"/>
          </w:divBdr>
        </w:div>
        <w:div w:id="1152871561">
          <w:marLeft w:val="0"/>
          <w:marRight w:val="0"/>
          <w:marTop w:val="0"/>
          <w:marBottom w:val="0"/>
          <w:divBdr>
            <w:top w:val="none" w:sz="0" w:space="0" w:color="auto"/>
            <w:left w:val="none" w:sz="0" w:space="0" w:color="auto"/>
            <w:bottom w:val="none" w:sz="0" w:space="0" w:color="auto"/>
            <w:right w:val="none" w:sz="0" w:space="0" w:color="auto"/>
          </w:divBdr>
        </w:div>
        <w:div w:id="1391264384">
          <w:marLeft w:val="0"/>
          <w:marRight w:val="0"/>
          <w:marTop w:val="0"/>
          <w:marBottom w:val="0"/>
          <w:divBdr>
            <w:top w:val="none" w:sz="0" w:space="0" w:color="auto"/>
            <w:left w:val="none" w:sz="0" w:space="0" w:color="auto"/>
            <w:bottom w:val="none" w:sz="0" w:space="0" w:color="auto"/>
            <w:right w:val="none" w:sz="0" w:space="0" w:color="auto"/>
          </w:divBdr>
        </w:div>
        <w:div w:id="1507137752">
          <w:marLeft w:val="0"/>
          <w:marRight w:val="0"/>
          <w:marTop w:val="0"/>
          <w:marBottom w:val="0"/>
          <w:divBdr>
            <w:top w:val="none" w:sz="0" w:space="0" w:color="auto"/>
            <w:left w:val="none" w:sz="0" w:space="0" w:color="auto"/>
            <w:bottom w:val="none" w:sz="0" w:space="0" w:color="auto"/>
            <w:right w:val="none" w:sz="0" w:space="0" w:color="auto"/>
          </w:divBdr>
        </w:div>
        <w:div w:id="1577861333">
          <w:marLeft w:val="0"/>
          <w:marRight w:val="0"/>
          <w:marTop w:val="0"/>
          <w:marBottom w:val="0"/>
          <w:divBdr>
            <w:top w:val="none" w:sz="0" w:space="0" w:color="auto"/>
            <w:left w:val="none" w:sz="0" w:space="0" w:color="auto"/>
            <w:bottom w:val="none" w:sz="0" w:space="0" w:color="auto"/>
            <w:right w:val="none" w:sz="0" w:space="0" w:color="auto"/>
          </w:divBdr>
        </w:div>
        <w:div w:id="1914662678">
          <w:marLeft w:val="0"/>
          <w:marRight w:val="0"/>
          <w:marTop w:val="0"/>
          <w:marBottom w:val="0"/>
          <w:divBdr>
            <w:top w:val="none" w:sz="0" w:space="0" w:color="auto"/>
            <w:left w:val="none" w:sz="0" w:space="0" w:color="auto"/>
            <w:bottom w:val="none" w:sz="0" w:space="0" w:color="auto"/>
            <w:right w:val="none" w:sz="0" w:space="0" w:color="auto"/>
          </w:divBdr>
        </w:div>
      </w:divsChild>
    </w:div>
    <w:div w:id="908423873">
      <w:bodyDiv w:val="1"/>
      <w:marLeft w:val="0"/>
      <w:marRight w:val="0"/>
      <w:marTop w:val="0"/>
      <w:marBottom w:val="0"/>
      <w:divBdr>
        <w:top w:val="none" w:sz="0" w:space="0" w:color="auto"/>
        <w:left w:val="none" w:sz="0" w:space="0" w:color="auto"/>
        <w:bottom w:val="none" w:sz="0" w:space="0" w:color="auto"/>
        <w:right w:val="none" w:sz="0" w:space="0" w:color="auto"/>
      </w:divBdr>
    </w:div>
    <w:div w:id="925066701">
      <w:bodyDiv w:val="1"/>
      <w:marLeft w:val="0"/>
      <w:marRight w:val="0"/>
      <w:marTop w:val="0"/>
      <w:marBottom w:val="0"/>
      <w:divBdr>
        <w:top w:val="none" w:sz="0" w:space="0" w:color="auto"/>
        <w:left w:val="none" w:sz="0" w:space="0" w:color="auto"/>
        <w:bottom w:val="none" w:sz="0" w:space="0" w:color="auto"/>
        <w:right w:val="none" w:sz="0" w:space="0" w:color="auto"/>
      </w:divBdr>
      <w:divsChild>
        <w:div w:id="267661818">
          <w:marLeft w:val="0"/>
          <w:marRight w:val="0"/>
          <w:marTop w:val="0"/>
          <w:marBottom w:val="0"/>
          <w:divBdr>
            <w:top w:val="none" w:sz="0" w:space="0" w:color="auto"/>
            <w:left w:val="none" w:sz="0" w:space="0" w:color="auto"/>
            <w:bottom w:val="none" w:sz="0" w:space="0" w:color="auto"/>
            <w:right w:val="none" w:sz="0" w:space="0" w:color="auto"/>
          </w:divBdr>
        </w:div>
        <w:div w:id="1442215715">
          <w:marLeft w:val="0"/>
          <w:marRight w:val="0"/>
          <w:marTop w:val="0"/>
          <w:marBottom w:val="0"/>
          <w:divBdr>
            <w:top w:val="none" w:sz="0" w:space="0" w:color="auto"/>
            <w:left w:val="none" w:sz="0" w:space="0" w:color="auto"/>
            <w:bottom w:val="none" w:sz="0" w:space="0" w:color="auto"/>
            <w:right w:val="none" w:sz="0" w:space="0" w:color="auto"/>
          </w:divBdr>
        </w:div>
      </w:divsChild>
    </w:div>
    <w:div w:id="950357649">
      <w:bodyDiv w:val="1"/>
      <w:marLeft w:val="0"/>
      <w:marRight w:val="0"/>
      <w:marTop w:val="0"/>
      <w:marBottom w:val="0"/>
      <w:divBdr>
        <w:top w:val="none" w:sz="0" w:space="0" w:color="auto"/>
        <w:left w:val="none" w:sz="0" w:space="0" w:color="auto"/>
        <w:bottom w:val="none" w:sz="0" w:space="0" w:color="auto"/>
        <w:right w:val="none" w:sz="0" w:space="0" w:color="auto"/>
      </w:divBdr>
      <w:divsChild>
        <w:div w:id="816723223">
          <w:marLeft w:val="0"/>
          <w:marRight w:val="0"/>
          <w:marTop w:val="0"/>
          <w:marBottom w:val="0"/>
          <w:divBdr>
            <w:top w:val="none" w:sz="0" w:space="0" w:color="auto"/>
            <w:left w:val="none" w:sz="0" w:space="0" w:color="auto"/>
            <w:bottom w:val="none" w:sz="0" w:space="0" w:color="auto"/>
            <w:right w:val="none" w:sz="0" w:space="0" w:color="auto"/>
          </w:divBdr>
          <w:divsChild>
            <w:div w:id="1661158179">
              <w:marLeft w:val="0"/>
              <w:marRight w:val="0"/>
              <w:marTop w:val="30"/>
              <w:marBottom w:val="30"/>
              <w:divBdr>
                <w:top w:val="none" w:sz="0" w:space="0" w:color="auto"/>
                <w:left w:val="none" w:sz="0" w:space="0" w:color="auto"/>
                <w:bottom w:val="none" w:sz="0" w:space="0" w:color="auto"/>
                <w:right w:val="none" w:sz="0" w:space="0" w:color="auto"/>
              </w:divBdr>
              <w:divsChild>
                <w:div w:id="214122455">
                  <w:marLeft w:val="0"/>
                  <w:marRight w:val="0"/>
                  <w:marTop w:val="0"/>
                  <w:marBottom w:val="0"/>
                  <w:divBdr>
                    <w:top w:val="none" w:sz="0" w:space="0" w:color="auto"/>
                    <w:left w:val="none" w:sz="0" w:space="0" w:color="auto"/>
                    <w:bottom w:val="none" w:sz="0" w:space="0" w:color="auto"/>
                    <w:right w:val="none" w:sz="0" w:space="0" w:color="auto"/>
                  </w:divBdr>
                  <w:divsChild>
                    <w:div w:id="1532650176">
                      <w:marLeft w:val="0"/>
                      <w:marRight w:val="0"/>
                      <w:marTop w:val="0"/>
                      <w:marBottom w:val="0"/>
                      <w:divBdr>
                        <w:top w:val="none" w:sz="0" w:space="0" w:color="auto"/>
                        <w:left w:val="none" w:sz="0" w:space="0" w:color="auto"/>
                        <w:bottom w:val="none" w:sz="0" w:space="0" w:color="auto"/>
                        <w:right w:val="none" w:sz="0" w:space="0" w:color="auto"/>
                      </w:divBdr>
                    </w:div>
                  </w:divsChild>
                </w:div>
                <w:div w:id="238491791">
                  <w:marLeft w:val="0"/>
                  <w:marRight w:val="0"/>
                  <w:marTop w:val="0"/>
                  <w:marBottom w:val="0"/>
                  <w:divBdr>
                    <w:top w:val="none" w:sz="0" w:space="0" w:color="auto"/>
                    <w:left w:val="none" w:sz="0" w:space="0" w:color="auto"/>
                    <w:bottom w:val="none" w:sz="0" w:space="0" w:color="auto"/>
                    <w:right w:val="none" w:sz="0" w:space="0" w:color="auto"/>
                  </w:divBdr>
                  <w:divsChild>
                    <w:div w:id="20716369">
                      <w:marLeft w:val="0"/>
                      <w:marRight w:val="0"/>
                      <w:marTop w:val="0"/>
                      <w:marBottom w:val="0"/>
                      <w:divBdr>
                        <w:top w:val="none" w:sz="0" w:space="0" w:color="auto"/>
                        <w:left w:val="none" w:sz="0" w:space="0" w:color="auto"/>
                        <w:bottom w:val="none" w:sz="0" w:space="0" w:color="auto"/>
                        <w:right w:val="none" w:sz="0" w:space="0" w:color="auto"/>
                      </w:divBdr>
                    </w:div>
                    <w:div w:id="312297115">
                      <w:marLeft w:val="0"/>
                      <w:marRight w:val="0"/>
                      <w:marTop w:val="0"/>
                      <w:marBottom w:val="0"/>
                      <w:divBdr>
                        <w:top w:val="none" w:sz="0" w:space="0" w:color="auto"/>
                        <w:left w:val="none" w:sz="0" w:space="0" w:color="auto"/>
                        <w:bottom w:val="none" w:sz="0" w:space="0" w:color="auto"/>
                        <w:right w:val="none" w:sz="0" w:space="0" w:color="auto"/>
                      </w:divBdr>
                    </w:div>
                    <w:div w:id="1369836628">
                      <w:marLeft w:val="0"/>
                      <w:marRight w:val="0"/>
                      <w:marTop w:val="0"/>
                      <w:marBottom w:val="0"/>
                      <w:divBdr>
                        <w:top w:val="none" w:sz="0" w:space="0" w:color="auto"/>
                        <w:left w:val="none" w:sz="0" w:space="0" w:color="auto"/>
                        <w:bottom w:val="none" w:sz="0" w:space="0" w:color="auto"/>
                        <w:right w:val="none" w:sz="0" w:space="0" w:color="auto"/>
                      </w:divBdr>
                    </w:div>
                  </w:divsChild>
                </w:div>
                <w:div w:id="277378834">
                  <w:marLeft w:val="0"/>
                  <w:marRight w:val="0"/>
                  <w:marTop w:val="0"/>
                  <w:marBottom w:val="0"/>
                  <w:divBdr>
                    <w:top w:val="none" w:sz="0" w:space="0" w:color="auto"/>
                    <w:left w:val="none" w:sz="0" w:space="0" w:color="auto"/>
                    <w:bottom w:val="none" w:sz="0" w:space="0" w:color="auto"/>
                    <w:right w:val="none" w:sz="0" w:space="0" w:color="auto"/>
                  </w:divBdr>
                  <w:divsChild>
                    <w:div w:id="561139546">
                      <w:marLeft w:val="0"/>
                      <w:marRight w:val="0"/>
                      <w:marTop w:val="0"/>
                      <w:marBottom w:val="0"/>
                      <w:divBdr>
                        <w:top w:val="none" w:sz="0" w:space="0" w:color="auto"/>
                        <w:left w:val="none" w:sz="0" w:space="0" w:color="auto"/>
                        <w:bottom w:val="none" w:sz="0" w:space="0" w:color="auto"/>
                        <w:right w:val="none" w:sz="0" w:space="0" w:color="auto"/>
                      </w:divBdr>
                    </w:div>
                    <w:div w:id="1503667707">
                      <w:marLeft w:val="0"/>
                      <w:marRight w:val="0"/>
                      <w:marTop w:val="0"/>
                      <w:marBottom w:val="0"/>
                      <w:divBdr>
                        <w:top w:val="none" w:sz="0" w:space="0" w:color="auto"/>
                        <w:left w:val="none" w:sz="0" w:space="0" w:color="auto"/>
                        <w:bottom w:val="none" w:sz="0" w:space="0" w:color="auto"/>
                        <w:right w:val="none" w:sz="0" w:space="0" w:color="auto"/>
                      </w:divBdr>
                    </w:div>
                    <w:div w:id="1968703519">
                      <w:marLeft w:val="0"/>
                      <w:marRight w:val="0"/>
                      <w:marTop w:val="0"/>
                      <w:marBottom w:val="0"/>
                      <w:divBdr>
                        <w:top w:val="none" w:sz="0" w:space="0" w:color="auto"/>
                        <w:left w:val="none" w:sz="0" w:space="0" w:color="auto"/>
                        <w:bottom w:val="none" w:sz="0" w:space="0" w:color="auto"/>
                        <w:right w:val="none" w:sz="0" w:space="0" w:color="auto"/>
                      </w:divBdr>
                    </w:div>
                  </w:divsChild>
                </w:div>
                <w:div w:id="460652869">
                  <w:marLeft w:val="0"/>
                  <w:marRight w:val="0"/>
                  <w:marTop w:val="0"/>
                  <w:marBottom w:val="0"/>
                  <w:divBdr>
                    <w:top w:val="none" w:sz="0" w:space="0" w:color="auto"/>
                    <w:left w:val="none" w:sz="0" w:space="0" w:color="auto"/>
                    <w:bottom w:val="none" w:sz="0" w:space="0" w:color="auto"/>
                    <w:right w:val="none" w:sz="0" w:space="0" w:color="auto"/>
                  </w:divBdr>
                  <w:divsChild>
                    <w:div w:id="455954435">
                      <w:marLeft w:val="0"/>
                      <w:marRight w:val="0"/>
                      <w:marTop w:val="0"/>
                      <w:marBottom w:val="0"/>
                      <w:divBdr>
                        <w:top w:val="none" w:sz="0" w:space="0" w:color="auto"/>
                        <w:left w:val="none" w:sz="0" w:space="0" w:color="auto"/>
                        <w:bottom w:val="none" w:sz="0" w:space="0" w:color="auto"/>
                        <w:right w:val="none" w:sz="0" w:space="0" w:color="auto"/>
                      </w:divBdr>
                    </w:div>
                    <w:div w:id="519700921">
                      <w:marLeft w:val="0"/>
                      <w:marRight w:val="0"/>
                      <w:marTop w:val="0"/>
                      <w:marBottom w:val="0"/>
                      <w:divBdr>
                        <w:top w:val="none" w:sz="0" w:space="0" w:color="auto"/>
                        <w:left w:val="none" w:sz="0" w:space="0" w:color="auto"/>
                        <w:bottom w:val="none" w:sz="0" w:space="0" w:color="auto"/>
                        <w:right w:val="none" w:sz="0" w:space="0" w:color="auto"/>
                      </w:divBdr>
                    </w:div>
                    <w:div w:id="767196985">
                      <w:marLeft w:val="0"/>
                      <w:marRight w:val="0"/>
                      <w:marTop w:val="0"/>
                      <w:marBottom w:val="0"/>
                      <w:divBdr>
                        <w:top w:val="none" w:sz="0" w:space="0" w:color="auto"/>
                        <w:left w:val="none" w:sz="0" w:space="0" w:color="auto"/>
                        <w:bottom w:val="none" w:sz="0" w:space="0" w:color="auto"/>
                        <w:right w:val="none" w:sz="0" w:space="0" w:color="auto"/>
                      </w:divBdr>
                    </w:div>
                    <w:div w:id="1060052858">
                      <w:marLeft w:val="0"/>
                      <w:marRight w:val="0"/>
                      <w:marTop w:val="0"/>
                      <w:marBottom w:val="0"/>
                      <w:divBdr>
                        <w:top w:val="none" w:sz="0" w:space="0" w:color="auto"/>
                        <w:left w:val="none" w:sz="0" w:space="0" w:color="auto"/>
                        <w:bottom w:val="none" w:sz="0" w:space="0" w:color="auto"/>
                        <w:right w:val="none" w:sz="0" w:space="0" w:color="auto"/>
                      </w:divBdr>
                    </w:div>
                    <w:div w:id="1366715664">
                      <w:marLeft w:val="0"/>
                      <w:marRight w:val="0"/>
                      <w:marTop w:val="0"/>
                      <w:marBottom w:val="0"/>
                      <w:divBdr>
                        <w:top w:val="none" w:sz="0" w:space="0" w:color="auto"/>
                        <w:left w:val="none" w:sz="0" w:space="0" w:color="auto"/>
                        <w:bottom w:val="none" w:sz="0" w:space="0" w:color="auto"/>
                        <w:right w:val="none" w:sz="0" w:space="0" w:color="auto"/>
                      </w:divBdr>
                    </w:div>
                  </w:divsChild>
                </w:div>
                <w:div w:id="747774179">
                  <w:marLeft w:val="0"/>
                  <w:marRight w:val="0"/>
                  <w:marTop w:val="0"/>
                  <w:marBottom w:val="0"/>
                  <w:divBdr>
                    <w:top w:val="none" w:sz="0" w:space="0" w:color="auto"/>
                    <w:left w:val="none" w:sz="0" w:space="0" w:color="auto"/>
                    <w:bottom w:val="none" w:sz="0" w:space="0" w:color="auto"/>
                    <w:right w:val="none" w:sz="0" w:space="0" w:color="auto"/>
                  </w:divBdr>
                  <w:divsChild>
                    <w:div w:id="932543558">
                      <w:marLeft w:val="0"/>
                      <w:marRight w:val="0"/>
                      <w:marTop w:val="0"/>
                      <w:marBottom w:val="0"/>
                      <w:divBdr>
                        <w:top w:val="none" w:sz="0" w:space="0" w:color="auto"/>
                        <w:left w:val="none" w:sz="0" w:space="0" w:color="auto"/>
                        <w:bottom w:val="none" w:sz="0" w:space="0" w:color="auto"/>
                        <w:right w:val="none" w:sz="0" w:space="0" w:color="auto"/>
                      </w:divBdr>
                    </w:div>
                  </w:divsChild>
                </w:div>
                <w:div w:id="812135450">
                  <w:marLeft w:val="0"/>
                  <w:marRight w:val="0"/>
                  <w:marTop w:val="0"/>
                  <w:marBottom w:val="0"/>
                  <w:divBdr>
                    <w:top w:val="none" w:sz="0" w:space="0" w:color="auto"/>
                    <w:left w:val="none" w:sz="0" w:space="0" w:color="auto"/>
                    <w:bottom w:val="none" w:sz="0" w:space="0" w:color="auto"/>
                    <w:right w:val="none" w:sz="0" w:space="0" w:color="auto"/>
                  </w:divBdr>
                  <w:divsChild>
                    <w:div w:id="830949516">
                      <w:marLeft w:val="0"/>
                      <w:marRight w:val="0"/>
                      <w:marTop w:val="0"/>
                      <w:marBottom w:val="0"/>
                      <w:divBdr>
                        <w:top w:val="none" w:sz="0" w:space="0" w:color="auto"/>
                        <w:left w:val="none" w:sz="0" w:space="0" w:color="auto"/>
                        <w:bottom w:val="none" w:sz="0" w:space="0" w:color="auto"/>
                        <w:right w:val="none" w:sz="0" w:space="0" w:color="auto"/>
                      </w:divBdr>
                    </w:div>
                  </w:divsChild>
                </w:div>
                <w:div w:id="1283271164">
                  <w:marLeft w:val="0"/>
                  <w:marRight w:val="0"/>
                  <w:marTop w:val="0"/>
                  <w:marBottom w:val="0"/>
                  <w:divBdr>
                    <w:top w:val="none" w:sz="0" w:space="0" w:color="auto"/>
                    <w:left w:val="none" w:sz="0" w:space="0" w:color="auto"/>
                    <w:bottom w:val="none" w:sz="0" w:space="0" w:color="auto"/>
                    <w:right w:val="none" w:sz="0" w:space="0" w:color="auto"/>
                  </w:divBdr>
                  <w:divsChild>
                    <w:div w:id="300886394">
                      <w:marLeft w:val="0"/>
                      <w:marRight w:val="0"/>
                      <w:marTop w:val="0"/>
                      <w:marBottom w:val="0"/>
                      <w:divBdr>
                        <w:top w:val="none" w:sz="0" w:space="0" w:color="auto"/>
                        <w:left w:val="none" w:sz="0" w:space="0" w:color="auto"/>
                        <w:bottom w:val="none" w:sz="0" w:space="0" w:color="auto"/>
                        <w:right w:val="none" w:sz="0" w:space="0" w:color="auto"/>
                      </w:divBdr>
                    </w:div>
                  </w:divsChild>
                </w:div>
                <w:div w:id="1303123616">
                  <w:marLeft w:val="0"/>
                  <w:marRight w:val="0"/>
                  <w:marTop w:val="0"/>
                  <w:marBottom w:val="0"/>
                  <w:divBdr>
                    <w:top w:val="none" w:sz="0" w:space="0" w:color="auto"/>
                    <w:left w:val="none" w:sz="0" w:space="0" w:color="auto"/>
                    <w:bottom w:val="none" w:sz="0" w:space="0" w:color="auto"/>
                    <w:right w:val="none" w:sz="0" w:space="0" w:color="auto"/>
                  </w:divBdr>
                  <w:divsChild>
                    <w:div w:id="132674540">
                      <w:marLeft w:val="0"/>
                      <w:marRight w:val="0"/>
                      <w:marTop w:val="0"/>
                      <w:marBottom w:val="0"/>
                      <w:divBdr>
                        <w:top w:val="none" w:sz="0" w:space="0" w:color="auto"/>
                        <w:left w:val="none" w:sz="0" w:space="0" w:color="auto"/>
                        <w:bottom w:val="none" w:sz="0" w:space="0" w:color="auto"/>
                        <w:right w:val="none" w:sz="0" w:space="0" w:color="auto"/>
                      </w:divBdr>
                    </w:div>
                    <w:div w:id="751855096">
                      <w:marLeft w:val="0"/>
                      <w:marRight w:val="0"/>
                      <w:marTop w:val="0"/>
                      <w:marBottom w:val="0"/>
                      <w:divBdr>
                        <w:top w:val="none" w:sz="0" w:space="0" w:color="auto"/>
                        <w:left w:val="none" w:sz="0" w:space="0" w:color="auto"/>
                        <w:bottom w:val="none" w:sz="0" w:space="0" w:color="auto"/>
                        <w:right w:val="none" w:sz="0" w:space="0" w:color="auto"/>
                      </w:divBdr>
                    </w:div>
                    <w:div w:id="1311053287">
                      <w:marLeft w:val="0"/>
                      <w:marRight w:val="0"/>
                      <w:marTop w:val="0"/>
                      <w:marBottom w:val="0"/>
                      <w:divBdr>
                        <w:top w:val="none" w:sz="0" w:space="0" w:color="auto"/>
                        <w:left w:val="none" w:sz="0" w:space="0" w:color="auto"/>
                        <w:bottom w:val="none" w:sz="0" w:space="0" w:color="auto"/>
                        <w:right w:val="none" w:sz="0" w:space="0" w:color="auto"/>
                      </w:divBdr>
                    </w:div>
                    <w:div w:id="1644967491">
                      <w:marLeft w:val="0"/>
                      <w:marRight w:val="0"/>
                      <w:marTop w:val="0"/>
                      <w:marBottom w:val="0"/>
                      <w:divBdr>
                        <w:top w:val="none" w:sz="0" w:space="0" w:color="auto"/>
                        <w:left w:val="none" w:sz="0" w:space="0" w:color="auto"/>
                        <w:bottom w:val="none" w:sz="0" w:space="0" w:color="auto"/>
                        <w:right w:val="none" w:sz="0" w:space="0" w:color="auto"/>
                      </w:divBdr>
                    </w:div>
                  </w:divsChild>
                </w:div>
                <w:div w:id="1555312674">
                  <w:marLeft w:val="0"/>
                  <w:marRight w:val="0"/>
                  <w:marTop w:val="0"/>
                  <w:marBottom w:val="0"/>
                  <w:divBdr>
                    <w:top w:val="none" w:sz="0" w:space="0" w:color="auto"/>
                    <w:left w:val="none" w:sz="0" w:space="0" w:color="auto"/>
                    <w:bottom w:val="none" w:sz="0" w:space="0" w:color="auto"/>
                    <w:right w:val="none" w:sz="0" w:space="0" w:color="auto"/>
                  </w:divBdr>
                  <w:divsChild>
                    <w:div w:id="306397033">
                      <w:marLeft w:val="0"/>
                      <w:marRight w:val="0"/>
                      <w:marTop w:val="0"/>
                      <w:marBottom w:val="0"/>
                      <w:divBdr>
                        <w:top w:val="none" w:sz="0" w:space="0" w:color="auto"/>
                        <w:left w:val="none" w:sz="0" w:space="0" w:color="auto"/>
                        <w:bottom w:val="none" w:sz="0" w:space="0" w:color="auto"/>
                        <w:right w:val="none" w:sz="0" w:space="0" w:color="auto"/>
                      </w:divBdr>
                    </w:div>
                    <w:div w:id="883324812">
                      <w:marLeft w:val="0"/>
                      <w:marRight w:val="0"/>
                      <w:marTop w:val="0"/>
                      <w:marBottom w:val="0"/>
                      <w:divBdr>
                        <w:top w:val="none" w:sz="0" w:space="0" w:color="auto"/>
                        <w:left w:val="none" w:sz="0" w:space="0" w:color="auto"/>
                        <w:bottom w:val="none" w:sz="0" w:space="0" w:color="auto"/>
                        <w:right w:val="none" w:sz="0" w:space="0" w:color="auto"/>
                      </w:divBdr>
                    </w:div>
                    <w:div w:id="1160274928">
                      <w:marLeft w:val="0"/>
                      <w:marRight w:val="0"/>
                      <w:marTop w:val="0"/>
                      <w:marBottom w:val="0"/>
                      <w:divBdr>
                        <w:top w:val="none" w:sz="0" w:space="0" w:color="auto"/>
                        <w:left w:val="none" w:sz="0" w:space="0" w:color="auto"/>
                        <w:bottom w:val="none" w:sz="0" w:space="0" w:color="auto"/>
                        <w:right w:val="none" w:sz="0" w:space="0" w:color="auto"/>
                      </w:divBdr>
                    </w:div>
                    <w:div w:id="1277447175">
                      <w:marLeft w:val="0"/>
                      <w:marRight w:val="0"/>
                      <w:marTop w:val="0"/>
                      <w:marBottom w:val="0"/>
                      <w:divBdr>
                        <w:top w:val="none" w:sz="0" w:space="0" w:color="auto"/>
                        <w:left w:val="none" w:sz="0" w:space="0" w:color="auto"/>
                        <w:bottom w:val="none" w:sz="0" w:space="0" w:color="auto"/>
                        <w:right w:val="none" w:sz="0" w:space="0" w:color="auto"/>
                      </w:divBdr>
                    </w:div>
                  </w:divsChild>
                </w:div>
                <w:div w:id="1704666551">
                  <w:marLeft w:val="0"/>
                  <w:marRight w:val="0"/>
                  <w:marTop w:val="0"/>
                  <w:marBottom w:val="0"/>
                  <w:divBdr>
                    <w:top w:val="none" w:sz="0" w:space="0" w:color="auto"/>
                    <w:left w:val="none" w:sz="0" w:space="0" w:color="auto"/>
                    <w:bottom w:val="none" w:sz="0" w:space="0" w:color="auto"/>
                    <w:right w:val="none" w:sz="0" w:space="0" w:color="auto"/>
                  </w:divBdr>
                  <w:divsChild>
                    <w:div w:id="737438206">
                      <w:marLeft w:val="0"/>
                      <w:marRight w:val="0"/>
                      <w:marTop w:val="0"/>
                      <w:marBottom w:val="0"/>
                      <w:divBdr>
                        <w:top w:val="none" w:sz="0" w:space="0" w:color="auto"/>
                        <w:left w:val="none" w:sz="0" w:space="0" w:color="auto"/>
                        <w:bottom w:val="none" w:sz="0" w:space="0" w:color="auto"/>
                        <w:right w:val="none" w:sz="0" w:space="0" w:color="auto"/>
                      </w:divBdr>
                    </w:div>
                  </w:divsChild>
                </w:div>
                <w:div w:id="1719471139">
                  <w:marLeft w:val="0"/>
                  <w:marRight w:val="0"/>
                  <w:marTop w:val="0"/>
                  <w:marBottom w:val="0"/>
                  <w:divBdr>
                    <w:top w:val="none" w:sz="0" w:space="0" w:color="auto"/>
                    <w:left w:val="none" w:sz="0" w:space="0" w:color="auto"/>
                    <w:bottom w:val="none" w:sz="0" w:space="0" w:color="auto"/>
                    <w:right w:val="none" w:sz="0" w:space="0" w:color="auto"/>
                  </w:divBdr>
                  <w:divsChild>
                    <w:div w:id="165632461">
                      <w:marLeft w:val="0"/>
                      <w:marRight w:val="0"/>
                      <w:marTop w:val="0"/>
                      <w:marBottom w:val="0"/>
                      <w:divBdr>
                        <w:top w:val="none" w:sz="0" w:space="0" w:color="auto"/>
                        <w:left w:val="none" w:sz="0" w:space="0" w:color="auto"/>
                        <w:bottom w:val="none" w:sz="0" w:space="0" w:color="auto"/>
                        <w:right w:val="none" w:sz="0" w:space="0" w:color="auto"/>
                      </w:divBdr>
                    </w:div>
                    <w:div w:id="524297288">
                      <w:marLeft w:val="0"/>
                      <w:marRight w:val="0"/>
                      <w:marTop w:val="0"/>
                      <w:marBottom w:val="0"/>
                      <w:divBdr>
                        <w:top w:val="none" w:sz="0" w:space="0" w:color="auto"/>
                        <w:left w:val="none" w:sz="0" w:space="0" w:color="auto"/>
                        <w:bottom w:val="none" w:sz="0" w:space="0" w:color="auto"/>
                        <w:right w:val="none" w:sz="0" w:space="0" w:color="auto"/>
                      </w:divBdr>
                    </w:div>
                    <w:div w:id="598948685">
                      <w:marLeft w:val="0"/>
                      <w:marRight w:val="0"/>
                      <w:marTop w:val="0"/>
                      <w:marBottom w:val="0"/>
                      <w:divBdr>
                        <w:top w:val="none" w:sz="0" w:space="0" w:color="auto"/>
                        <w:left w:val="none" w:sz="0" w:space="0" w:color="auto"/>
                        <w:bottom w:val="none" w:sz="0" w:space="0" w:color="auto"/>
                        <w:right w:val="none" w:sz="0" w:space="0" w:color="auto"/>
                      </w:divBdr>
                    </w:div>
                    <w:div w:id="619650603">
                      <w:marLeft w:val="0"/>
                      <w:marRight w:val="0"/>
                      <w:marTop w:val="0"/>
                      <w:marBottom w:val="0"/>
                      <w:divBdr>
                        <w:top w:val="none" w:sz="0" w:space="0" w:color="auto"/>
                        <w:left w:val="none" w:sz="0" w:space="0" w:color="auto"/>
                        <w:bottom w:val="none" w:sz="0" w:space="0" w:color="auto"/>
                        <w:right w:val="none" w:sz="0" w:space="0" w:color="auto"/>
                      </w:divBdr>
                    </w:div>
                    <w:div w:id="1709061611">
                      <w:marLeft w:val="0"/>
                      <w:marRight w:val="0"/>
                      <w:marTop w:val="0"/>
                      <w:marBottom w:val="0"/>
                      <w:divBdr>
                        <w:top w:val="none" w:sz="0" w:space="0" w:color="auto"/>
                        <w:left w:val="none" w:sz="0" w:space="0" w:color="auto"/>
                        <w:bottom w:val="none" w:sz="0" w:space="0" w:color="auto"/>
                        <w:right w:val="none" w:sz="0" w:space="0" w:color="auto"/>
                      </w:divBdr>
                    </w:div>
                  </w:divsChild>
                </w:div>
                <w:div w:id="1899433796">
                  <w:marLeft w:val="0"/>
                  <w:marRight w:val="0"/>
                  <w:marTop w:val="0"/>
                  <w:marBottom w:val="0"/>
                  <w:divBdr>
                    <w:top w:val="none" w:sz="0" w:space="0" w:color="auto"/>
                    <w:left w:val="none" w:sz="0" w:space="0" w:color="auto"/>
                    <w:bottom w:val="none" w:sz="0" w:space="0" w:color="auto"/>
                    <w:right w:val="none" w:sz="0" w:space="0" w:color="auto"/>
                  </w:divBdr>
                  <w:divsChild>
                    <w:div w:id="180781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485312">
          <w:marLeft w:val="0"/>
          <w:marRight w:val="0"/>
          <w:marTop w:val="0"/>
          <w:marBottom w:val="0"/>
          <w:divBdr>
            <w:top w:val="none" w:sz="0" w:space="0" w:color="auto"/>
            <w:left w:val="none" w:sz="0" w:space="0" w:color="auto"/>
            <w:bottom w:val="none" w:sz="0" w:space="0" w:color="auto"/>
            <w:right w:val="none" w:sz="0" w:space="0" w:color="auto"/>
          </w:divBdr>
        </w:div>
        <w:div w:id="1747530140">
          <w:marLeft w:val="0"/>
          <w:marRight w:val="0"/>
          <w:marTop w:val="0"/>
          <w:marBottom w:val="0"/>
          <w:divBdr>
            <w:top w:val="none" w:sz="0" w:space="0" w:color="auto"/>
            <w:left w:val="none" w:sz="0" w:space="0" w:color="auto"/>
            <w:bottom w:val="none" w:sz="0" w:space="0" w:color="auto"/>
            <w:right w:val="none" w:sz="0" w:space="0" w:color="auto"/>
          </w:divBdr>
        </w:div>
      </w:divsChild>
    </w:div>
    <w:div w:id="1023898614">
      <w:bodyDiv w:val="1"/>
      <w:marLeft w:val="0"/>
      <w:marRight w:val="0"/>
      <w:marTop w:val="0"/>
      <w:marBottom w:val="0"/>
      <w:divBdr>
        <w:top w:val="none" w:sz="0" w:space="0" w:color="auto"/>
        <w:left w:val="none" w:sz="0" w:space="0" w:color="auto"/>
        <w:bottom w:val="none" w:sz="0" w:space="0" w:color="auto"/>
        <w:right w:val="none" w:sz="0" w:space="0" w:color="auto"/>
      </w:divBdr>
    </w:div>
    <w:div w:id="1040546363">
      <w:bodyDiv w:val="1"/>
      <w:marLeft w:val="0"/>
      <w:marRight w:val="0"/>
      <w:marTop w:val="0"/>
      <w:marBottom w:val="0"/>
      <w:divBdr>
        <w:top w:val="none" w:sz="0" w:space="0" w:color="auto"/>
        <w:left w:val="none" w:sz="0" w:space="0" w:color="auto"/>
        <w:bottom w:val="none" w:sz="0" w:space="0" w:color="auto"/>
        <w:right w:val="none" w:sz="0" w:space="0" w:color="auto"/>
      </w:divBdr>
      <w:divsChild>
        <w:div w:id="126897036">
          <w:marLeft w:val="0"/>
          <w:marRight w:val="0"/>
          <w:marTop w:val="0"/>
          <w:marBottom w:val="0"/>
          <w:divBdr>
            <w:top w:val="none" w:sz="0" w:space="0" w:color="auto"/>
            <w:left w:val="none" w:sz="0" w:space="0" w:color="auto"/>
            <w:bottom w:val="none" w:sz="0" w:space="0" w:color="auto"/>
            <w:right w:val="none" w:sz="0" w:space="0" w:color="auto"/>
          </w:divBdr>
        </w:div>
        <w:div w:id="153226981">
          <w:marLeft w:val="0"/>
          <w:marRight w:val="0"/>
          <w:marTop w:val="0"/>
          <w:marBottom w:val="0"/>
          <w:divBdr>
            <w:top w:val="none" w:sz="0" w:space="0" w:color="auto"/>
            <w:left w:val="none" w:sz="0" w:space="0" w:color="auto"/>
            <w:bottom w:val="none" w:sz="0" w:space="0" w:color="auto"/>
            <w:right w:val="none" w:sz="0" w:space="0" w:color="auto"/>
          </w:divBdr>
        </w:div>
        <w:div w:id="344331673">
          <w:marLeft w:val="0"/>
          <w:marRight w:val="0"/>
          <w:marTop w:val="0"/>
          <w:marBottom w:val="0"/>
          <w:divBdr>
            <w:top w:val="none" w:sz="0" w:space="0" w:color="auto"/>
            <w:left w:val="none" w:sz="0" w:space="0" w:color="auto"/>
            <w:bottom w:val="none" w:sz="0" w:space="0" w:color="auto"/>
            <w:right w:val="none" w:sz="0" w:space="0" w:color="auto"/>
          </w:divBdr>
          <w:divsChild>
            <w:div w:id="48697671">
              <w:marLeft w:val="0"/>
              <w:marRight w:val="0"/>
              <w:marTop w:val="0"/>
              <w:marBottom w:val="0"/>
              <w:divBdr>
                <w:top w:val="none" w:sz="0" w:space="0" w:color="auto"/>
                <w:left w:val="none" w:sz="0" w:space="0" w:color="auto"/>
                <w:bottom w:val="none" w:sz="0" w:space="0" w:color="auto"/>
                <w:right w:val="none" w:sz="0" w:space="0" w:color="auto"/>
              </w:divBdr>
            </w:div>
            <w:div w:id="342443674">
              <w:marLeft w:val="0"/>
              <w:marRight w:val="0"/>
              <w:marTop w:val="0"/>
              <w:marBottom w:val="0"/>
              <w:divBdr>
                <w:top w:val="none" w:sz="0" w:space="0" w:color="auto"/>
                <w:left w:val="none" w:sz="0" w:space="0" w:color="auto"/>
                <w:bottom w:val="none" w:sz="0" w:space="0" w:color="auto"/>
                <w:right w:val="none" w:sz="0" w:space="0" w:color="auto"/>
              </w:divBdr>
            </w:div>
            <w:div w:id="381752937">
              <w:marLeft w:val="0"/>
              <w:marRight w:val="0"/>
              <w:marTop w:val="0"/>
              <w:marBottom w:val="0"/>
              <w:divBdr>
                <w:top w:val="none" w:sz="0" w:space="0" w:color="auto"/>
                <w:left w:val="none" w:sz="0" w:space="0" w:color="auto"/>
                <w:bottom w:val="none" w:sz="0" w:space="0" w:color="auto"/>
                <w:right w:val="none" w:sz="0" w:space="0" w:color="auto"/>
              </w:divBdr>
            </w:div>
            <w:div w:id="394087223">
              <w:marLeft w:val="0"/>
              <w:marRight w:val="0"/>
              <w:marTop w:val="0"/>
              <w:marBottom w:val="0"/>
              <w:divBdr>
                <w:top w:val="none" w:sz="0" w:space="0" w:color="auto"/>
                <w:left w:val="none" w:sz="0" w:space="0" w:color="auto"/>
                <w:bottom w:val="none" w:sz="0" w:space="0" w:color="auto"/>
                <w:right w:val="none" w:sz="0" w:space="0" w:color="auto"/>
              </w:divBdr>
            </w:div>
            <w:div w:id="420761258">
              <w:marLeft w:val="0"/>
              <w:marRight w:val="0"/>
              <w:marTop w:val="0"/>
              <w:marBottom w:val="0"/>
              <w:divBdr>
                <w:top w:val="none" w:sz="0" w:space="0" w:color="auto"/>
                <w:left w:val="none" w:sz="0" w:space="0" w:color="auto"/>
                <w:bottom w:val="none" w:sz="0" w:space="0" w:color="auto"/>
                <w:right w:val="none" w:sz="0" w:space="0" w:color="auto"/>
              </w:divBdr>
            </w:div>
            <w:div w:id="423494370">
              <w:marLeft w:val="0"/>
              <w:marRight w:val="0"/>
              <w:marTop w:val="0"/>
              <w:marBottom w:val="0"/>
              <w:divBdr>
                <w:top w:val="none" w:sz="0" w:space="0" w:color="auto"/>
                <w:left w:val="none" w:sz="0" w:space="0" w:color="auto"/>
                <w:bottom w:val="none" w:sz="0" w:space="0" w:color="auto"/>
                <w:right w:val="none" w:sz="0" w:space="0" w:color="auto"/>
              </w:divBdr>
            </w:div>
            <w:div w:id="427963733">
              <w:marLeft w:val="0"/>
              <w:marRight w:val="0"/>
              <w:marTop w:val="0"/>
              <w:marBottom w:val="0"/>
              <w:divBdr>
                <w:top w:val="none" w:sz="0" w:space="0" w:color="auto"/>
                <w:left w:val="none" w:sz="0" w:space="0" w:color="auto"/>
                <w:bottom w:val="none" w:sz="0" w:space="0" w:color="auto"/>
                <w:right w:val="none" w:sz="0" w:space="0" w:color="auto"/>
              </w:divBdr>
            </w:div>
            <w:div w:id="443158283">
              <w:marLeft w:val="0"/>
              <w:marRight w:val="0"/>
              <w:marTop w:val="0"/>
              <w:marBottom w:val="0"/>
              <w:divBdr>
                <w:top w:val="none" w:sz="0" w:space="0" w:color="auto"/>
                <w:left w:val="none" w:sz="0" w:space="0" w:color="auto"/>
                <w:bottom w:val="none" w:sz="0" w:space="0" w:color="auto"/>
                <w:right w:val="none" w:sz="0" w:space="0" w:color="auto"/>
              </w:divBdr>
            </w:div>
            <w:div w:id="478806173">
              <w:marLeft w:val="0"/>
              <w:marRight w:val="0"/>
              <w:marTop w:val="0"/>
              <w:marBottom w:val="0"/>
              <w:divBdr>
                <w:top w:val="none" w:sz="0" w:space="0" w:color="auto"/>
                <w:left w:val="none" w:sz="0" w:space="0" w:color="auto"/>
                <w:bottom w:val="none" w:sz="0" w:space="0" w:color="auto"/>
                <w:right w:val="none" w:sz="0" w:space="0" w:color="auto"/>
              </w:divBdr>
            </w:div>
            <w:div w:id="986978706">
              <w:marLeft w:val="0"/>
              <w:marRight w:val="0"/>
              <w:marTop w:val="0"/>
              <w:marBottom w:val="0"/>
              <w:divBdr>
                <w:top w:val="none" w:sz="0" w:space="0" w:color="auto"/>
                <w:left w:val="none" w:sz="0" w:space="0" w:color="auto"/>
                <w:bottom w:val="none" w:sz="0" w:space="0" w:color="auto"/>
                <w:right w:val="none" w:sz="0" w:space="0" w:color="auto"/>
              </w:divBdr>
            </w:div>
            <w:div w:id="987131812">
              <w:marLeft w:val="0"/>
              <w:marRight w:val="0"/>
              <w:marTop w:val="0"/>
              <w:marBottom w:val="0"/>
              <w:divBdr>
                <w:top w:val="none" w:sz="0" w:space="0" w:color="auto"/>
                <w:left w:val="none" w:sz="0" w:space="0" w:color="auto"/>
                <w:bottom w:val="none" w:sz="0" w:space="0" w:color="auto"/>
                <w:right w:val="none" w:sz="0" w:space="0" w:color="auto"/>
              </w:divBdr>
            </w:div>
            <w:div w:id="1654867366">
              <w:marLeft w:val="0"/>
              <w:marRight w:val="0"/>
              <w:marTop w:val="0"/>
              <w:marBottom w:val="0"/>
              <w:divBdr>
                <w:top w:val="none" w:sz="0" w:space="0" w:color="auto"/>
                <w:left w:val="none" w:sz="0" w:space="0" w:color="auto"/>
                <w:bottom w:val="none" w:sz="0" w:space="0" w:color="auto"/>
                <w:right w:val="none" w:sz="0" w:space="0" w:color="auto"/>
              </w:divBdr>
            </w:div>
            <w:div w:id="1718355872">
              <w:marLeft w:val="0"/>
              <w:marRight w:val="0"/>
              <w:marTop w:val="0"/>
              <w:marBottom w:val="0"/>
              <w:divBdr>
                <w:top w:val="none" w:sz="0" w:space="0" w:color="auto"/>
                <w:left w:val="none" w:sz="0" w:space="0" w:color="auto"/>
                <w:bottom w:val="none" w:sz="0" w:space="0" w:color="auto"/>
                <w:right w:val="none" w:sz="0" w:space="0" w:color="auto"/>
              </w:divBdr>
            </w:div>
            <w:div w:id="2054042306">
              <w:marLeft w:val="0"/>
              <w:marRight w:val="0"/>
              <w:marTop w:val="0"/>
              <w:marBottom w:val="0"/>
              <w:divBdr>
                <w:top w:val="none" w:sz="0" w:space="0" w:color="auto"/>
                <w:left w:val="none" w:sz="0" w:space="0" w:color="auto"/>
                <w:bottom w:val="none" w:sz="0" w:space="0" w:color="auto"/>
                <w:right w:val="none" w:sz="0" w:space="0" w:color="auto"/>
              </w:divBdr>
            </w:div>
            <w:div w:id="2066642439">
              <w:marLeft w:val="0"/>
              <w:marRight w:val="0"/>
              <w:marTop w:val="0"/>
              <w:marBottom w:val="0"/>
              <w:divBdr>
                <w:top w:val="none" w:sz="0" w:space="0" w:color="auto"/>
                <w:left w:val="none" w:sz="0" w:space="0" w:color="auto"/>
                <w:bottom w:val="none" w:sz="0" w:space="0" w:color="auto"/>
                <w:right w:val="none" w:sz="0" w:space="0" w:color="auto"/>
              </w:divBdr>
            </w:div>
            <w:div w:id="2090497621">
              <w:marLeft w:val="0"/>
              <w:marRight w:val="0"/>
              <w:marTop w:val="0"/>
              <w:marBottom w:val="0"/>
              <w:divBdr>
                <w:top w:val="none" w:sz="0" w:space="0" w:color="auto"/>
                <w:left w:val="none" w:sz="0" w:space="0" w:color="auto"/>
                <w:bottom w:val="none" w:sz="0" w:space="0" w:color="auto"/>
                <w:right w:val="none" w:sz="0" w:space="0" w:color="auto"/>
              </w:divBdr>
            </w:div>
          </w:divsChild>
        </w:div>
        <w:div w:id="361252305">
          <w:marLeft w:val="0"/>
          <w:marRight w:val="0"/>
          <w:marTop w:val="0"/>
          <w:marBottom w:val="0"/>
          <w:divBdr>
            <w:top w:val="none" w:sz="0" w:space="0" w:color="auto"/>
            <w:left w:val="none" w:sz="0" w:space="0" w:color="auto"/>
            <w:bottom w:val="none" w:sz="0" w:space="0" w:color="auto"/>
            <w:right w:val="none" w:sz="0" w:space="0" w:color="auto"/>
          </w:divBdr>
        </w:div>
        <w:div w:id="592513366">
          <w:marLeft w:val="0"/>
          <w:marRight w:val="0"/>
          <w:marTop w:val="0"/>
          <w:marBottom w:val="0"/>
          <w:divBdr>
            <w:top w:val="none" w:sz="0" w:space="0" w:color="auto"/>
            <w:left w:val="none" w:sz="0" w:space="0" w:color="auto"/>
            <w:bottom w:val="none" w:sz="0" w:space="0" w:color="auto"/>
            <w:right w:val="none" w:sz="0" w:space="0" w:color="auto"/>
          </w:divBdr>
        </w:div>
        <w:div w:id="664895326">
          <w:marLeft w:val="0"/>
          <w:marRight w:val="0"/>
          <w:marTop w:val="0"/>
          <w:marBottom w:val="0"/>
          <w:divBdr>
            <w:top w:val="none" w:sz="0" w:space="0" w:color="auto"/>
            <w:left w:val="none" w:sz="0" w:space="0" w:color="auto"/>
            <w:bottom w:val="none" w:sz="0" w:space="0" w:color="auto"/>
            <w:right w:val="none" w:sz="0" w:space="0" w:color="auto"/>
          </w:divBdr>
        </w:div>
        <w:div w:id="970596764">
          <w:marLeft w:val="0"/>
          <w:marRight w:val="0"/>
          <w:marTop w:val="0"/>
          <w:marBottom w:val="0"/>
          <w:divBdr>
            <w:top w:val="none" w:sz="0" w:space="0" w:color="auto"/>
            <w:left w:val="none" w:sz="0" w:space="0" w:color="auto"/>
            <w:bottom w:val="none" w:sz="0" w:space="0" w:color="auto"/>
            <w:right w:val="none" w:sz="0" w:space="0" w:color="auto"/>
          </w:divBdr>
        </w:div>
        <w:div w:id="1144663427">
          <w:marLeft w:val="0"/>
          <w:marRight w:val="0"/>
          <w:marTop w:val="0"/>
          <w:marBottom w:val="0"/>
          <w:divBdr>
            <w:top w:val="none" w:sz="0" w:space="0" w:color="auto"/>
            <w:left w:val="none" w:sz="0" w:space="0" w:color="auto"/>
            <w:bottom w:val="none" w:sz="0" w:space="0" w:color="auto"/>
            <w:right w:val="none" w:sz="0" w:space="0" w:color="auto"/>
          </w:divBdr>
        </w:div>
        <w:div w:id="1363239756">
          <w:marLeft w:val="0"/>
          <w:marRight w:val="0"/>
          <w:marTop w:val="0"/>
          <w:marBottom w:val="0"/>
          <w:divBdr>
            <w:top w:val="none" w:sz="0" w:space="0" w:color="auto"/>
            <w:left w:val="none" w:sz="0" w:space="0" w:color="auto"/>
            <w:bottom w:val="none" w:sz="0" w:space="0" w:color="auto"/>
            <w:right w:val="none" w:sz="0" w:space="0" w:color="auto"/>
          </w:divBdr>
        </w:div>
        <w:div w:id="1503230552">
          <w:marLeft w:val="0"/>
          <w:marRight w:val="0"/>
          <w:marTop w:val="0"/>
          <w:marBottom w:val="0"/>
          <w:divBdr>
            <w:top w:val="none" w:sz="0" w:space="0" w:color="auto"/>
            <w:left w:val="none" w:sz="0" w:space="0" w:color="auto"/>
            <w:bottom w:val="none" w:sz="0" w:space="0" w:color="auto"/>
            <w:right w:val="none" w:sz="0" w:space="0" w:color="auto"/>
          </w:divBdr>
        </w:div>
        <w:div w:id="1650475048">
          <w:marLeft w:val="0"/>
          <w:marRight w:val="0"/>
          <w:marTop w:val="0"/>
          <w:marBottom w:val="0"/>
          <w:divBdr>
            <w:top w:val="none" w:sz="0" w:space="0" w:color="auto"/>
            <w:left w:val="none" w:sz="0" w:space="0" w:color="auto"/>
            <w:bottom w:val="none" w:sz="0" w:space="0" w:color="auto"/>
            <w:right w:val="none" w:sz="0" w:space="0" w:color="auto"/>
          </w:divBdr>
        </w:div>
        <w:div w:id="1690446622">
          <w:marLeft w:val="0"/>
          <w:marRight w:val="0"/>
          <w:marTop w:val="0"/>
          <w:marBottom w:val="0"/>
          <w:divBdr>
            <w:top w:val="none" w:sz="0" w:space="0" w:color="auto"/>
            <w:left w:val="none" w:sz="0" w:space="0" w:color="auto"/>
            <w:bottom w:val="none" w:sz="0" w:space="0" w:color="auto"/>
            <w:right w:val="none" w:sz="0" w:space="0" w:color="auto"/>
          </w:divBdr>
        </w:div>
        <w:div w:id="1792048582">
          <w:marLeft w:val="0"/>
          <w:marRight w:val="0"/>
          <w:marTop w:val="0"/>
          <w:marBottom w:val="0"/>
          <w:divBdr>
            <w:top w:val="none" w:sz="0" w:space="0" w:color="auto"/>
            <w:left w:val="none" w:sz="0" w:space="0" w:color="auto"/>
            <w:bottom w:val="none" w:sz="0" w:space="0" w:color="auto"/>
            <w:right w:val="none" w:sz="0" w:space="0" w:color="auto"/>
          </w:divBdr>
        </w:div>
        <w:div w:id="1826124980">
          <w:marLeft w:val="0"/>
          <w:marRight w:val="0"/>
          <w:marTop w:val="0"/>
          <w:marBottom w:val="0"/>
          <w:divBdr>
            <w:top w:val="none" w:sz="0" w:space="0" w:color="auto"/>
            <w:left w:val="none" w:sz="0" w:space="0" w:color="auto"/>
            <w:bottom w:val="none" w:sz="0" w:space="0" w:color="auto"/>
            <w:right w:val="none" w:sz="0" w:space="0" w:color="auto"/>
          </w:divBdr>
        </w:div>
      </w:divsChild>
    </w:div>
    <w:div w:id="1071081179">
      <w:bodyDiv w:val="1"/>
      <w:marLeft w:val="0"/>
      <w:marRight w:val="0"/>
      <w:marTop w:val="0"/>
      <w:marBottom w:val="0"/>
      <w:divBdr>
        <w:top w:val="none" w:sz="0" w:space="0" w:color="auto"/>
        <w:left w:val="none" w:sz="0" w:space="0" w:color="auto"/>
        <w:bottom w:val="none" w:sz="0" w:space="0" w:color="auto"/>
        <w:right w:val="none" w:sz="0" w:space="0" w:color="auto"/>
      </w:divBdr>
    </w:div>
    <w:div w:id="1074863264">
      <w:bodyDiv w:val="1"/>
      <w:marLeft w:val="0"/>
      <w:marRight w:val="0"/>
      <w:marTop w:val="0"/>
      <w:marBottom w:val="0"/>
      <w:divBdr>
        <w:top w:val="none" w:sz="0" w:space="0" w:color="auto"/>
        <w:left w:val="none" w:sz="0" w:space="0" w:color="auto"/>
        <w:bottom w:val="none" w:sz="0" w:space="0" w:color="auto"/>
        <w:right w:val="none" w:sz="0" w:space="0" w:color="auto"/>
      </w:divBdr>
    </w:div>
    <w:div w:id="1098452342">
      <w:bodyDiv w:val="1"/>
      <w:marLeft w:val="0"/>
      <w:marRight w:val="0"/>
      <w:marTop w:val="0"/>
      <w:marBottom w:val="0"/>
      <w:divBdr>
        <w:top w:val="none" w:sz="0" w:space="0" w:color="auto"/>
        <w:left w:val="none" w:sz="0" w:space="0" w:color="auto"/>
        <w:bottom w:val="none" w:sz="0" w:space="0" w:color="auto"/>
        <w:right w:val="none" w:sz="0" w:space="0" w:color="auto"/>
      </w:divBdr>
    </w:div>
    <w:div w:id="1127432262">
      <w:bodyDiv w:val="1"/>
      <w:marLeft w:val="0"/>
      <w:marRight w:val="0"/>
      <w:marTop w:val="0"/>
      <w:marBottom w:val="0"/>
      <w:divBdr>
        <w:top w:val="none" w:sz="0" w:space="0" w:color="auto"/>
        <w:left w:val="none" w:sz="0" w:space="0" w:color="auto"/>
        <w:bottom w:val="none" w:sz="0" w:space="0" w:color="auto"/>
        <w:right w:val="none" w:sz="0" w:space="0" w:color="auto"/>
      </w:divBdr>
    </w:div>
    <w:div w:id="1161971285">
      <w:bodyDiv w:val="1"/>
      <w:marLeft w:val="0"/>
      <w:marRight w:val="0"/>
      <w:marTop w:val="0"/>
      <w:marBottom w:val="0"/>
      <w:divBdr>
        <w:top w:val="none" w:sz="0" w:space="0" w:color="auto"/>
        <w:left w:val="none" w:sz="0" w:space="0" w:color="auto"/>
        <w:bottom w:val="none" w:sz="0" w:space="0" w:color="auto"/>
        <w:right w:val="none" w:sz="0" w:space="0" w:color="auto"/>
      </w:divBdr>
      <w:divsChild>
        <w:div w:id="29032931">
          <w:marLeft w:val="0"/>
          <w:marRight w:val="0"/>
          <w:marTop w:val="0"/>
          <w:marBottom w:val="0"/>
          <w:divBdr>
            <w:top w:val="none" w:sz="0" w:space="0" w:color="auto"/>
            <w:left w:val="none" w:sz="0" w:space="0" w:color="auto"/>
            <w:bottom w:val="none" w:sz="0" w:space="0" w:color="auto"/>
            <w:right w:val="none" w:sz="0" w:space="0" w:color="auto"/>
          </w:divBdr>
        </w:div>
        <w:div w:id="78337245">
          <w:marLeft w:val="0"/>
          <w:marRight w:val="0"/>
          <w:marTop w:val="0"/>
          <w:marBottom w:val="0"/>
          <w:divBdr>
            <w:top w:val="none" w:sz="0" w:space="0" w:color="auto"/>
            <w:left w:val="none" w:sz="0" w:space="0" w:color="auto"/>
            <w:bottom w:val="none" w:sz="0" w:space="0" w:color="auto"/>
            <w:right w:val="none" w:sz="0" w:space="0" w:color="auto"/>
          </w:divBdr>
        </w:div>
        <w:div w:id="92631590">
          <w:marLeft w:val="0"/>
          <w:marRight w:val="0"/>
          <w:marTop w:val="0"/>
          <w:marBottom w:val="0"/>
          <w:divBdr>
            <w:top w:val="none" w:sz="0" w:space="0" w:color="auto"/>
            <w:left w:val="none" w:sz="0" w:space="0" w:color="auto"/>
            <w:bottom w:val="none" w:sz="0" w:space="0" w:color="auto"/>
            <w:right w:val="none" w:sz="0" w:space="0" w:color="auto"/>
          </w:divBdr>
        </w:div>
        <w:div w:id="130634322">
          <w:marLeft w:val="0"/>
          <w:marRight w:val="0"/>
          <w:marTop w:val="0"/>
          <w:marBottom w:val="0"/>
          <w:divBdr>
            <w:top w:val="none" w:sz="0" w:space="0" w:color="auto"/>
            <w:left w:val="none" w:sz="0" w:space="0" w:color="auto"/>
            <w:bottom w:val="none" w:sz="0" w:space="0" w:color="auto"/>
            <w:right w:val="none" w:sz="0" w:space="0" w:color="auto"/>
          </w:divBdr>
        </w:div>
        <w:div w:id="172578229">
          <w:marLeft w:val="0"/>
          <w:marRight w:val="0"/>
          <w:marTop w:val="0"/>
          <w:marBottom w:val="0"/>
          <w:divBdr>
            <w:top w:val="none" w:sz="0" w:space="0" w:color="auto"/>
            <w:left w:val="none" w:sz="0" w:space="0" w:color="auto"/>
            <w:bottom w:val="none" w:sz="0" w:space="0" w:color="auto"/>
            <w:right w:val="none" w:sz="0" w:space="0" w:color="auto"/>
          </w:divBdr>
        </w:div>
        <w:div w:id="189803169">
          <w:marLeft w:val="0"/>
          <w:marRight w:val="0"/>
          <w:marTop w:val="0"/>
          <w:marBottom w:val="0"/>
          <w:divBdr>
            <w:top w:val="none" w:sz="0" w:space="0" w:color="auto"/>
            <w:left w:val="none" w:sz="0" w:space="0" w:color="auto"/>
            <w:bottom w:val="none" w:sz="0" w:space="0" w:color="auto"/>
            <w:right w:val="none" w:sz="0" w:space="0" w:color="auto"/>
          </w:divBdr>
        </w:div>
        <w:div w:id="264843837">
          <w:marLeft w:val="0"/>
          <w:marRight w:val="0"/>
          <w:marTop w:val="0"/>
          <w:marBottom w:val="0"/>
          <w:divBdr>
            <w:top w:val="none" w:sz="0" w:space="0" w:color="auto"/>
            <w:left w:val="none" w:sz="0" w:space="0" w:color="auto"/>
            <w:bottom w:val="none" w:sz="0" w:space="0" w:color="auto"/>
            <w:right w:val="none" w:sz="0" w:space="0" w:color="auto"/>
          </w:divBdr>
        </w:div>
        <w:div w:id="267390838">
          <w:marLeft w:val="0"/>
          <w:marRight w:val="0"/>
          <w:marTop w:val="0"/>
          <w:marBottom w:val="0"/>
          <w:divBdr>
            <w:top w:val="none" w:sz="0" w:space="0" w:color="auto"/>
            <w:left w:val="none" w:sz="0" w:space="0" w:color="auto"/>
            <w:bottom w:val="none" w:sz="0" w:space="0" w:color="auto"/>
            <w:right w:val="none" w:sz="0" w:space="0" w:color="auto"/>
          </w:divBdr>
        </w:div>
        <w:div w:id="321205461">
          <w:marLeft w:val="0"/>
          <w:marRight w:val="0"/>
          <w:marTop w:val="0"/>
          <w:marBottom w:val="0"/>
          <w:divBdr>
            <w:top w:val="none" w:sz="0" w:space="0" w:color="auto"/>
            <w:left w:val="none" w:sz="0" w:space="0" w:color="auto"/>
            <w:bottom w:val="none" w:sz="0" w:space="0" w:color="auto"/>
            <w:right w:val="none" w:sz="0" w:space="0" w:color="auto"/>
          </w:divBdr>
        </w:div>
        <w:div w:id="365176825">
          <w:marLeft w:val="0"/>
          <w:marRight w:val="0"/>
          <w:marTop w:val="0"/>
          <w:marBottom w:val="0"/>
          <w:divBdr>
            <w:top w:val="none" w:sz="0" w:space="0" w:color="auto"/>
            <w:left w:val="none" w:sz="0" w:space="0" w:color="auto"/>
            <w:bottom w:val="none" w:sz="0" w:space="0" w:color="auto"/>
            <w:right w:val="none" w:sz="0" w:space="0" w:color="auto"/>
          </w:divBdr>
        </w:div>
        <w:div w:id="384719724">
          <w:marLeft w:val="0"/>
          <w:marRight w:val="0"/>
          <w:marTop w:val="0"/>
          <w:marBottom w:val="0"/>
          <w:divBdr>
            <w:top w:val="none" w:sz="0" w:space="0" w:color="auto"/>
            <w:left w:val="none" w:sz="0" w:space="0" w:color="auto"/>
            <w:bottom w:val="none" w:sz="0" w:space="0" w:color="auto"/>
            <w:right w:val="none" w:sz="0" w:space="0" w:color="auto"/>
          </w:divBdr>
        </w:div>
        <w:div w:id="408114200">
          <w:marLeft w:val="0"/>
          <w:marRight w:val="0"/>
          <w:marTop w:val="0"/>
          <w:marBottom w:val="0"/>
          <w:divBdr>
            <w:top w:val="none" w:sz="0" w:space="0" w:color="auto"/>
            <w:left w:val="none" w:sz="0" w:space="0" w:color="auto"/>
            <w:bottom w:val="none" w:sz="0" w:space="0" w:color="auto"/>
            <w:right w:val="none" w:sz="0" w:space="0" w:color="auto"/>
          </w:divBdr>
        </w:div>
        <w:div w:id="457915962">
          <w:marLeft w:val="0"/>
          <w:marRight w:val="0"/>
          <w:marTop w:val="0"/>
          <w:marBottom w:val="0"/>
          <w:divBdr>
            <w:top w:val="none" w:sz="0" w:space="0" w:color="auto"/>
            <w:left w:val="none" w:sz="0" w:space="0" w:color="auto"/>
            <w:bottom w:val="none" w:sz="0" w:space="0" w:color="auto"/>
            <w:right w:val="none" w:sz="0" w:space="0" w:color="auto"/>
          </w:divBdr>
        </w:div>
        <w:div w:id="468254848">
          <w:marLeft w:val="0"/>
          <w:marRight w:val="0"/>
          <w:marTop w:val="0"/>
          <w:marBottom w:val="0"/>
          <w:divBdr>
            <w:top w:val="none" w:sz="0" w:space="0" w:color="auto"/>
            <w:left w:val="none" w:sz="0" w:space="0" w:color="auto"/>
            <w:bottom w:val="none" w:sz="0" w:space="0" w:color="auto"/>
            <w:right w:val="none" w:sz="0" w:space="0" w:color="auto"/>
          </w:divBdr>
        </w:div>
        <w:div w:id="521626321">
          <w:marLeft w:val="0"/>
          <w:marRight w:val="0"/>
          <w:marTop w:val="0"/>
          <w:marBottom w:val="0"/>
          <w:divBdr>
            <w:top w:val="none" w:sz="0" w:space="0" w:color="auto"/>
            <w:left w:val="none" w:sz="0" w:space="0" w:color="auto"/>
            <w:bottom w:val="none" w:sz="0" w:space="0" w:color="auto"/>
            <w:right w:val="none" w:sz="0" w:space="0" w:color="auto"/>
          </w:divBdr>
        </w:div>
        <w:div w:id="627009845">
          <w:marLeft w:val="0"/>
          <w:marRight w:val="0"/>
          <w:marTop w:val="0"/>
          <w:marBottom w:val="0"/>
          <w:divBdr>
            <w:top w:val="none" w:sz="0" w:space="0" w:color="auto"/>
            <w:left w:val="none" w:sz="0" w:space="0" w:color="auto"/>
            <w:bottom w:val="none" w:sz="0" w:space="0" w:color="auto"/>
            <w:right w:val="none" w:sz="0" w:space="0" w:color="auto"/>
          </w:divBdr>
          <w:divsChild>
            <w:div w:id="264388732">
              <w:marLeft w:val="0"/>
              <w:marRight w:val="0"/>
              <w:marTop w:val="0"/>
              <w:marBottom w:val="0"/>
              <w:divBdr>
                <w:top w:val="none" w:sz="0" w:space="0" w:color="auto"/>
                <w:left w:val="none" w:sz="0" w:space="0" w:color="auto"/>
                <w:bottom w:val="none" w:sz="0" w:space="0" w:color="auto"/>
                <w:right w:val="none" w:sz="0" w:space="0" w:color="auto"/>
              </w:divBdr>
            </w:div>
            <w:div w:id="430785482">
              <w:marLeft w:val="0"/>
              <w:marRight w:val="0"/>
              <w:marTop w:val="0"/>
              <w:marBottom w:val="0"/>
              <w:divBdr>
                <w:top w:val="none" w:sz="0" w:space="0" w:color="auto"/>
                <w:left w:val="none" w:sz="0" w:space="0" w:color="auto"/>
                <w:bottom w:val="none" w:sz="0" w:space="0" w:color="auto"/>
                <w:right w:val="none" w:sz="0" w:space="0" w:color="auto"/>
              </w:divBdr>
            </w:div>
            <w:div w:id="588738325">
              <w:marLeft w:val="0"/>
              <w:marRight w:val="0"/>
              <w:marTop w:val="0"/>
              <w:marBottom w:val="0"/>
              <w:divBdr>
                <w:top w:val="none" w:sz="0" w:space="0" w:color="auto"/>
                <w:left w:val="none" w:sz="0" w:space="0" w:color="auto"/>
                <w:bottom w:val="none" w:sz="0" w:space="0" w:color="auto"/>
                <w:right w:val="none" w:sz="0" w:space="0" w:color="auto"/>
              </w:divBdr>
            </w:div>
            <w:div w:id="647200607">
              <w:marLeft w:val="0"/>
              <w:marRight w:val="0"/>
              <w:marTop w:val="0"/>
              <w:marBottom w:val="0"/>
              <w:divBdr>
                <w:top w:val="none" w:sz="0" w:space="0" w:color="auto"/>
                <w:left w:val="none" w:sz="0" w:space="0" w:color="auto"/>
                <w:bottom w:val="none" w:sz="0" w:space="0" w:color="auto"/>
                <w:right w:val="none" w:sz="0" w:space="0" w:color="auto"/>
              </w:divBdr>
            </w:div>
            <w:div w:id="684553244">
              <w:marLeft w:val="0"/>
              <w:marRight w:val="0"/>
              <w:marTop w:val="0"/>
              <w:marBottom w:val="0"/>
              <w:divBdr>
                <w:top w:val="none" w:sz="0" w:space="0" w:color="auto"/>
                <w:left w:val="none" w:sz="0" w:space="0" w:color="auto"/>
                <w:bottom w:val="none" w:sz="0" w:space="0" w:color="auto"/>
                <w:right w:val="none" w:sz="0" w:space="0" w:color="auto"/>
              </w:divBdr>
            </w:div>
            <w:div w:id="930502458">
              <w:marLeft w:val="0"/>
              <w:marRight w:val="0"/>
              <w:marTop w:val="0"/>
              <w:marBottom w:val="0"/>
              <w:divBdr>
                <w:top w:val="none" w:sz="0" w:space="0" w:color="auto"/>
                <w:left w:val="none" w:sz="0" w:space="0" w:color="auto"/>
                <w:bottom w:val="none" w:sz="0" w:space="0" w:color="auto"/>
                <w:right w:val="none" w:sz="0" w:space="0" w:color="auto"/>
              </w:divBdr>
            </w:div>
            <w:div w:id="1101950466">
              <w:marLeft w:val="0"/>
              <w:marRight w:val="0"/>
              <w:marTop w:val="0"/>
              <w:marBottom w:val="0"/>
              <w:divBdr>
                <w:top w:val="none" w:sz="0" w:space="0" w:color="auto"/>
                <w:left w:val="none" w:sz="0" w:space="0" w:color="auto"/>
                <w:bottom w:val="none" w:sz="0" w:space="0" w:color="auto"/>
                <w:right w:val="none" w:sz="0" w:space="0" w:color="auto"/>
              </w:divBdr>
            </w:div>
            <w:div w:id="1305696184">
              <w:marLeft w:val="0"/>
              <w:marRight w:val="0"/>
              <w:marTop w:val="0"/>
              <w:marBottom w:val="0"/>
              <w:divBdr>
                <w:top w:val="none" w:sz="0" w:space="0" w:color="auto"/>
                <w:left w:val="none" w:sz="0" w:space="0" w:color="auto"/>
                <w:bottom w:val="none" w:sz="0" w:space="0" w:color="auto"/>
                <w:right w:val="none" w:sz="0" w:space="0" w:color="auto"/>
              </w:divBdr>
            </w:div>
            <w:div w:id="1378119769">
              <w:marLeft w:val="0"/>
              <w:marRight w:val="0"/>
              <w:marTop w:val="0"/>
              <w:marBottom w:val="0"/>
              <w:divBdr>
                <w:top w:val="none" w:sz="0" w:space="0" w:color="auto"/>
                <w:left w:val="none" w:sz="0" w:space="0" w:color="auto"/>
                <w:bottom w:val="none" w:sz="0" w:space="0" w:color="auto"/>
                <w:right w:val="none" w:sz="0" w:space="0" w:color="auto"/>
              </w:divBdr>
            </w:div>
            <w:div w:id="1541625087">
              <w:marLeft w:val="0"/>
              <w:marRight w:val="0"/>
              <w:marTop w:val="0"/>
              <w:marBottom w:val="0"/>
              <w:divBdr>
                <w:top w:val="none" w:sz="0" w:space="0" w:color="auto"/>
                <w:left w:val="none" w:sz="0" w:space="0" w:color="auto"/>
                <w:bottom w:val="none" w:sz="0" w:space="0" w:color="auto"/>
                <w:right w:val="none" w:sz="0" w:space="0" w:color="auto"/>
              </w:divBdr>
            </w:div>
            <w:div w:id="1629554150">
              <w:marLeft w:val="0"/>
              <w:marRight w:val="0"/>
              <w:marTop w:val="0"/>
              <w:marBottom w:val="0"/>
              <w:divBdr>
                <w:top w:val="none" w:sz="0" w:space="0" w:color="auto"/>
                <w:left w:val="none" w:sz="0" w:space="0" w:color="auto"/>
                <w:bottom w:val="none" w:sz="0" w:space="0" w:color="auto"/>
                <w:right w:val="none" w:sz="0" w:space="0" w:color="auto"/>
              </w:divBdr>
            </w:div>
            <w:div w:id="1629892494">
              <w:marLeft w:val="0"/>
              <w:marRight w:val="0"/>
              <w:marTop w:val="0"/>
              <w:marBottom w:val="0"/>
              <w:divBdr>
                <w:top w:val="none" w:sz="0" w:space="0" w:color="auto"/>
                <w:left w:val="none" w:sz="0" w:space="0" w:color="auto"/>
                <w:bottom w:val="none" w:sz="0" w:space="0" w:color="auto"/>
                <w:right w:val="none" w:sz="0" w:space="0" w:color="auto"/>
              </w:divBdr>
            </w:div>
            <w:div w:id="1819879010">
              <w:marLeft w:val="0"/>
              <w:marRight w:val="0"/>
              <w:marTop w:val="0"/>
              <w:marBottom w:val="0"/>
              <w:divBdr>
                <w:top w:val="none" w:sz="0" w:space="0" w:color="auto"/>
                <w:left w:val="none" w:sz="0" w:space="0" w:color="auto"/>
                <w:bottom w:val="none" w:sz="0" w:space="0" w:color="auto"/>
                <w:right w:val="none" w:sz="0" w:space="0" w:color="auto"/>
              </w:divBdr>
            </w:div>
            <w:div w:id="1878424463">
              <w:marLeft w:val="0"/>
              <w:marRight w:val="0"/>
              <w:marTop w:val="0"/>
              <w:marBottom w:val="0"/>
              <w:divBdr>
                <w:top w:val="none" w:sz="0" w:space="0" w:color="auto"/>
                <w:left w:val="none" w:sz="0" w:space="0" w:color="auto"/>
                <w:bottom w:val="none" w:sz="0" w:space="0" w:color="auto"/>
                <w:right w:val="none" w:sz="0" w:space="0" w:color="auto"/>
              </w:divBdr>
            </w:div>
            <w:div w:id="2073382221">
              <w:marLeft w:val="0"/>
              <w:marRight w:val="0"/>
              <w:marTop w:val="0"/>
              <w:marBottom w:val="0"/>
              <w:divBdr>
                <w:top w:val="none" w:sz="0" w:space="0" w:color="auto"/>
                <w:left w:val="none" w:sz="0" w:space="0" w:color="auto"/>
                <w:bottom w:val="none" w:sz="0" w:space="0" w:color="auto"/>
                <w:right w:val="none" w:sz="0" w:space="0" w:color="auto"/>
              </w:divBdr>
            </w:div>
            <w:div w:id="2136754495">
              <w:marLeft w:val="0"/>
              <w:marRight w:val="0"/>
              <w:marTop w:val="0"/>
              <w:marBottom w:val="0"/>
              <w:divBdr>
                <w:top w:val="none" w:sz="0" w:space="0" w:color="auto"/>
                <w:left w:val="none" w:sz="0" w:space="0" w:color="auto"/>
                <w:bottom w:val="none" w:sz="0" w:space="0" w:color="auto"/>
                <w:right w:val="none" w:sz="0" w:space="0" w:color="auto"/>
              </w:divBdr>
            </w:div>
            <w:div w:id="2139449665">
              <w:marLeft w:val="0"/>
              <w:marRight w:val="0"/>
              <w:marTop w:val="0"/>
              <w:marBottom w:val="0"/>
              <w:divBdr>
                <w:top w:val="none" w:sz="0" w:space="0" w:color="auto"/>
                <w:left w:val="none" w:sz="0" w:space="0" w:color="auto"/>
                <w:bottom w:val="none" w:sz="0" w:space="0" w:color="auto"/>
                <w:right w:val="none" w:sz="0" w:space="0" w:color="auto"/>
              </w:divBdr>
            </w:div>
          </w:divsChild>
        </w:div>
        <w:div w:id="639270722">
          <w:marLeft w:val="0"/>
          <w:marRight w:val="0"/>
          <w:marTop w:val="0"/>
          <w:marBottom w:val="0"/>
          <w:divBdr>
            <w:top w:val="none" w:sz="0" w:space="0" w:color="auto"/>
            <w:left w:val="none" w:sz="0" w:space="0" w:color="auto"/>
            <w:bottom w:val="none" w:sz="0" w:space="0" w:color="auto"/>
            <w:right w:val="none" w:sz="0" w:space="0" w:color="auto"/>
          </w:divBdr>
        </w:div>
        <w:div w:id="780995085">
          <w:marLeft w:val="0"/>
          <w:marRight w:val="0"/>
          <w:marTop w:val="0"/>
          <w:marBottom w:val="0"/>
          <w:divBdr>
            <w:top w:val="none" w:sz="0" w:space="0" w:color="auto"/>
            <w:left w:val="none" w:sz="0" w:space="0" w:color="auto"/>
            <w:bottom w:val="none" w:sz="0" w:space="0" w:color="auto"/>
            <w:right w:val="none" w:sz="0" w:space="0" w:color="auto"/>
          </w:divBdr>
        </w:div>
        <w:div w:id="782726709">
          <w:marLeft w:val="0"/>
          <w:marRight w:val="0"/>
          <w:marTop w:val="0"/>
          <w:marBottom w:val="0"/>
          <w:divBdr>
            <w:top w:val="none" w:sz="0" w:space="0" w:color="auto"/>
            <w:left w:val="none" w:sz="0" w:space="0" w:color="auto"/>
            <w:bottom w:val="none" w:sz="0" w:space="0" w:color="auto"/>
            <w:right w:val="none" w:sz="0" w:space="0" w:color="auto"/>
          </w:divBdr>
        </w:div>
        <w:div w:id="809204912">
          <w:marLeft w:val="0"/>
          <w:marRight w:val="0"/>
          <w:marTop w:val="0"/>
          <w:marBottom w:val="0"/>
          <w:divBdr>
            <w:top w:val="none" w:sz="0" w:space="0" w:color="auto"/>
            <w:left w:val="none" w:sz="0" w:space="0" w:color="auto"/>
            <w:bottom w:val="none" w:sz="0" w:space="0" w:color="auto"/>
            <w:right w:val="none" w:sz="0" w:space="0" w:color="auto"/>
          </w:divBdr>
        </w:div>
        <w:div w:id="923954402">
          <w:marLeft w:val="0"/>
          <w:marRight w:val="0"/>
          <w:marTop w:val="0"/>
          <w:marBottom w:val="0"/>
          <w:divBdr>
            <w:top w:val="none" w:sz="0" w:space="0" w:color="auto"/>
            <w:left w:val="none" w:sz="0" w:space="0" w:color="auto"/>
            <w:bottom w:val="none" w:sz="0" w:space="0" w:color="auto"/>
            <w:right w:val="none" w:sz="0" w:space="0" w:color="auto"/>
          </w:divBdr>
        </w:div>
        <w:div w:id="924344657">
          <w:marLeft w:val="0"/>
          <w:marRight w:val="0"/>
          <w:marTop w:val="0"/>
          <w:marBottom w:val="0"/>
          <w:divBdr>
            <w:top w:val="none" w:sz="0" w:space="0" w:color="auto"/>
            <w:left w:val="none" w:sz="0" w:space="0" w:color="auto"/>
            <w:bottom w:val="none" w:sz="0" w:space="0" w:color="auto"/>
            <w:right w:val="none" w:sz="0" w:space="0" w:color="auto"/>
          </w:divBdr>
        </w:div>
        <w:div w:id="1018241145">
          <w:marLeft w:val="0"/>
          <w:marRight w:val="0"/>
          <w:marTop w:val="0"/>
          <w:marBottom w:val="0"/>
          <w:divBdr>
            <w:top w:val="none" w:sz="0" w:space="0" w:color="auto"/>
            <w:left w:val="none" w:sz="0" w:space="0" w:color="auto"/>
            <w:bottom w:val="none" w:sz="0" w:space="0" w:color="auto"/>
            <w:right w:val="none" w:sz="0" w:space="0" w:color="auto"/>
          </w:divBdr>
        </w:div>
        <w:div w:id="1076439656">
          <w:marLeft w:val="0"/>
          <w:marRight w:val="0"/>
          <w:marTop w:val="0"/>
          <w:marBottom w:val="0"/>
          <w:divBdr>
            <w:top w:val="none" w:sz="0" w:space="0" w:color="auto"/>
            <w:left w:val="none" w:sz="0" w:space="0" w:color="auto"/>
            <w:bottom w:val="none" w:sz="0" w:space="0" w:color="auto"/>
            <w:right w:val="none" w:sz="0" w:space="0" w:color="auto"/>
          </w:divBdr>
        </w:div>
        <w:div w:id="1102922950">
          <w:marLeft w:val="0"/>
          <w:marRight w:val="0"/>
          <w:marTop w:val="0"/>
          <w:marBottom w:val="0"/>
          <w:divBdr>
            <w:top w:val="none" w:sz="0" w:space="0" w:color="auto"/>
            <w:left w:val="none" w:sz="0" w:space="0" w:color="auto"/>
            <w:bottom w:val="none" w:sz="0" w:space="0" w:color="auto"/>
            <w:right w:val="none" w:sz="0" w:space="0" w:color="auto"/>
          </w:divBdr>
        </w:div>
        <w:div w:id="1152988522">
          <w:marLeft w:val="0"/>
          <w:marRight w:val="0"/>
          <w:marTop w:val="0"/>
          <w:marBottom w:val="0"/>
          <w:divBdr>
            <w:top w:val="none" w:sz="0" w:space="0" w:color="auto"/>
            <w:left w:val="none" w:sz="0" w:space="0" w:color="auto"/>
            <w:bottom w:val="none" w:sz="0" w:space="0" w:color="auto"/>
            <w:right w:val="none" w:sz="0" w:space="0" w:color="auto"/>
          </w:divBdr>
        </w:div>
        <w:div w:id="1262109247">
          <w:marLeft w:val="0"/>
          <w:marRight w:val="0"/>
          <w:marTop w:val="0"/>
          <w:marBottom w:val="0"/>
          <w:divBdr>
            <w:top w:val="none" w:sz="0" w:space="0" w:color="auto"/>
            <w:left w:val="none" w:sz="0" w:space="0" w:color="auto"/>
            <w:bottom w:val="none" w:sz="0" w:space="0" w:color="auto"/>
            <w:right w:val="none" w:sz="0" w:space="0" w:color="auto"/>
          </w:divBdr>
        </w:div>
        <w:div w:id="1286304906">
          <w:marLeft w:val="0"/>
          <w:marRight w:val="0"/>
          <w:marTop w:val="0"/>
          <w:marBottom w:val="0"/>
          <w:divBdr>
            <w:top w:val="none" w:sz="0" w:space="0" w:color="auto"/>
            <w:left w:val="none" w:sz="0" w:space="0" w:color="auto"/>
            <w:bottom w:val="none" w:sz="0" w:space="0" w:color="auto"/>
            <w:right w:val="none" w:sz="0" w:space="0" w:color="auto"/>
          </w:divBdr>
        </w:div>
        <w:div w:id="1347556276">
          <w:marLeft w:val="0"/>
          <w:marRight w:val="0"/>
          <w:marTop w:val="0"/>
          <w:marBottom w:val="0"/>
          <w:divBdr>
            <w:top w:val="none" w:sz="0" w:space="0" w:color="auto"/>
            <w:left w:val="none" w:sz="0" w:space="0" w:color="auto"/>
            <w:bottom w:val="none" w:sz="0" w:space="0" w:color="auto"/>
            <w:right w:val="none" w:sz="0" w:space="0" w:color="auto"/>
          </w:divBdr>
        </w:div>
        <w:div w:id="1466965315">
          <w:marLeft w:val="0"/>
          <w:marRight w:val="0"/>
          <w:marTop w:val="0"/>
          <w:marBottom w:val="0"/>
          <w:divBdr>
            <w:top w:val="none" w:sz="0" w:space="0" w:color="auto"/>
            <w:left w:val="none" w:sz="0" w:space="0" w:color="auto"/>
            <w:bottom w:val="none" w:sz="0" w:space="0" w:color="auto"/>
            <w:right w:val="none" w:sz="0" w:space="0" w:color="auto"/>
          </w:divBdr>
        </w:div>
        <w:div w:id="1492793165">
          <w:marLeft w:val="0"/>
          <w:marRight w:val="0"/>
          <w:marTop w:val="0"/>
          <w:marBottom w:val="0"/>
          <w:divBdr>
            <w:top w:val="none" w:sz="0" w:space="0" w:color="auto"/>
            <w:left w:val="none" w:sz="0" w:space="0" w:color="auto"/>
            <w:bottom w:val="none" w:sz="0" w:space="0" w:color="auto"/>
            <w:right w:val="none" w:sz="0" w:space="0" w:color="auto"/>
          </w:divBdr>
        </w:div>
        <w:div w:id="1499998381">
          <w:marLeft w:val="0"/>
          <w:marRight w:val="0"/>
          <w:marTop w:val="0"/>
          <w:marBottom w:val="0"/>
          <w:divBdr>
            <w:top w:val="none" w:sz="0" w:space="0" w:color="auto"/>
            <w:left w:val="none" w:sz="0" w:space="0" w:color="auto"/>
            <w:bottom w:val="none" w:sz="0" w:space="0" w:color="auto"/>
            <w:right w:val="none" w:sz="0" w:space="0" w:color="auto"/>
          </w:divBdr>
          <w:divsChild>
            <w:div w:id="111674836">
              <w:marLeft w:val="0"/>
              <w:marRight w:val="0"/>
              <w:marTop w:val="0"/>
              <w:marBottom w:val="0"/>
              <w:divBdr>
                <w:top w:val="none" w:sz="0" w:space="0" w:color="auto"/>
                <w:left w:val="none" w:sz="0" w:space="0" w:color="auto"/>
                <w:bottom w:val="none" w:sz="0" w:space="0" w:color="auto"/>
                <w:right w:val="none" w:sz="0" w:space="0" w:color="auto"/>
              </w:divBdr>
            </w:div>
            <w:div w:id="198277994">
              <w:marLeft w:val="0"/>
              <w:marRight w:val="0"/>
              <w:marTop w:val="0"/>
              <w:marBottom w:val="0"/>
              <w:divBdr>
                <w:top w:val="none" w:sz="0" w:space="0" w:color="auto"/>
                <w:left w:val="none" w:sz="0" w:space="0" w:color="auto"/>
                <w:bottom w:val="none" w:sz="0" w:space="0" w:color="auto"/>
                <w:right w:val="none" w:sz="0" w:space="0" w:color="auto"/>
              </w:divBdr>
            </w:div>
            <w:div w:id="256377461">
              <w:marLeft w:val="0"/>
              <w:marRight w:val="0"/>
              <w:marTop w:val="0"/>
              <w:marBottom w:val="0"/>
              <w:divBdr>
                <w:top w:val="none" w:sz="0" w:space="0" w:color="auto"/>
                <w:left w:val="none" w:sz="0" w:space="0" w:color="auto"/>
                <w:bottom w:val="none" w:sz="0" w:space="0" w:color="auto"/>
                <w:right w:val="none" w:sz="0" w:space="0" w:color="auto"/>
              </w:divBdr>
            </w:div>
            <w:div w:id="357046635">
              <w:marLeft w:val="0"/>
              <w:marRight w:val="0"/>
              <w:marTop w:val="0"/>
              <w:marBottom w:val="0"/>
              <w:divBdr>
                <w:top w:val="none" w:sz="0" w:space="0" w:color="auto"/>
                <w:left w:val="none" w:sz="0" w:space="0" w:color="auto"/>
                <w:bottom w:val="none" w:sz="0" w:space="0" w:color="auto"/>
                <w:right w:val="none" w:sz="0" w:space="0" w:color="auto"/>
              </w:divBdr>
            </w:div>
            <w:div w:id="672076921">
              <w:marLeft w:val="0"/>
              <w:marRight w:val="0"/>
              <w:marTop w:val="0"/>
              <w:marBottom w:val="0"/>
              <w:divBdr>
                <w:top w:val="none" w:sz="0" w:space="0" w:color="auto"/>
                <w:left w:val="none" w:sz="0" w:space="0" w:color="auto"/>
                <w:bottom w:val="none" w:sz="0" w:space="0" w:color="auto"/>
                <w:right w:val="none" w:sz="0" w:space="0" w:color="auto"/>
              </w:divBdr>
            </w:div>
            <w:div w:id="676231226">
              <w:marLeft w:val="0"/>
              <w:marRight w:val="0"/>
              <w:marTop w:val="0"/>
              <w:marBottom w:val="0"/>
              <w:divBdr>
                <w:top w:val="none" w:sz="0" w:space="0" w:color="auto"/>
                <w:left w:val="none" w:sz="0" w:space="0" w:color="auto"/>
                <w:bottom w:val="none" w:sz="0" w:space="0" w:color="auto"/>
                <w:right w:val="none" w:sz="0" w:space="0" w:color="auto"/>
              </w:divBdr>
            </w:div>
            <w:div w:id="957029848">
              <w:marLeft w:val="0"/>
              <w:marRight w:val="0"/>
              <w:marTop w:val="0"/>
              <w:marBottom w:val="0"/>
              <w:divBdr>
                <w:top w:val="none" w:sz="0" w:space="0" w:color="auto"/>
                <w:left w:val="none" w:sz="0" w:space="0" w:color="auto"/>
                <w:bottom w:val="none" w:sz="0" w:space="0" w:color="auto"/>
                <w:right w:val="none" w:sz="0" w:space="0" w:color="auto"/>
              </w:divBdr>
            </w:div>
            <w:div w:id="1066879110">
              <w:marLeft w:val="0"/>
              <w:marRight w:val="0"/>
              <w:marTop w:val="0"/>
              <w:marBottom w:val="0"/>
              <w:divBdr>
                <w:top w:val="none" w:sz="0" w:space="0" w:color="auto"/>
                <w:left w:val="none" w:sz="0" w:space="0" w:color="auto"/>
                <w:bottom w:val="none" w:sz="0" w:space="0" w:color="auto"/>
                <w:right w:val="none" w:sz="0" w:space="0" w:color="auto"/>
              </w:divBdr>
            </w:div>
            <w:div w:id="1194223130">
              <w:marLeft w:val="0"/>
              <w:marRight w:val="0"/>
              <w:marTop w:val="0"/>
              <w:marBottom w:val="0"/>
              <w:divBdr>
                <w:top w:val="none" w:sz="0" w:space="0" w:color="auto"/>
                <w:left w:val="none" w:sz="0" w:space="0" w:color="auto"/>
                <w:bottom w:val="none" w:sz="0" w:space="0" w:color="auto"/>
                <w:right w:val="none" w:sz="0" w:space="0" w:color="auto"/>
              </w:divBdr>
            </w:div>
            <w:div w:id="1257128913">
              <w:marLeft w:val="0"/>
              <w:marRight w:val="0"/>
              <w:marTop w:val="0"/>
              <w:marBottom w:val="0"/>
              <w:divBdr>
                <w:top w:val="none" w:sz="0" w:space="0" w:color="auto"/>
                <w:left w:val="none" w:sz="0" w:space="0" w:color="auto"/>
                <w:bottom w:val="none" w:sz="0" w:space="0" w:color="auto"/>
                <w:right w:val="none" w:sz="0" w:space="0" w:color="auto"/>
              </w:divBdr>
            </w:div>
            <w:div w:id="1335524271">
              <w:marLeft w:val="0"/>
              <w:marRight w:val="0"/>
              <w:marTop w:val="0"/>
              <w:marBottom w:val="0"/>
              <w:divBdr>
                <w:top w:val="none" w:sz="0" w:space="0" w:color="auto"/>
                <w:left w:val="none" w:sz="0" w:space="0" w:color="auto"/>
                <w:bottom w:val="none" w:sz="0" w:space="0" w:color="auto"/>
                <w:right w:val="none" w:sz="0" w:space="0" w:color="auto"/>
              </w:divBdr>
            </w:div>
            <w:div w:id="1446776728">
              <w:marLeft w:val="0"/>
              <w:marRight w:val="0"/>
              <w:marTop w:val="0"/>
              <w:marBottom w:val="0"/>
              <w:divBdr>
                <w:top w:val="none" w:sz="0" w:space="0" w:color="auto"/>
                <w:left w:val="none" w:sz="0" w:space="0" w:color="auto"/>
                <w:bottom w:val="none" w:sz="0" w:space="0" w:color="auto"/>
                <w:right w:val="none" w:sz="0" w:space="0" w:color="auto"/>
              </w:divBdr>
            </w:div>
            <w:div w:id="1580869020">
              <w:marLeft w:val="0"/>
              <w:marRight w:val="0"/>
              <w:marTop w:val="0"/>
              <w:marBottom w:val="0"/>
              <w:divBdr>
                <w:top w:val="none" w:sz="0" w:space="0" w:color="auto"/>
                <w:left w:val="none" w:sz="0" w:space="0" w:color="auto"/>
                <w:bottom w:val="none" w:sz="0" w:space="0" w:color="auto"/>
                <w:right w:val="none" w:sz="0" w:space="0" w:color="auto"/>
              </w:divBdr>
            </w:div>
            <w:div w:id="1615012826">
              <w:marLeft w:val="0"/>
              <w:marRight w:val="0"/>
              <w:marTop w:val="0"/>
              <w:marBottom w:val="0"/>
              <w:divBdr>
                <w:top w:val="none" w:sz="0" w:space="0" w:color="auto"/>
                <w:left w:val="none" w:sz="0" w:space="0" w:color="auto"/>
                <w:bottom w:val="none" w:sz="0" w:space="0" w:color="auto"/>
                <w:right w:val="none" w:sz="0" w:space="0" w:color="auto"/>
              </w:divBdr>
            </w:div>
            <w:div w:id="1749881474">
              <w:marLeft w:val="0"/>
              <w:marRight w:val="0"/>
              <w:marTop w:val="0"/>
              <w:marBottom w:val="0"/>
              <w:divBdr>
                <w:top w:val="none" w:sz="0" w:space="0" w:color="auto"/>
                <w:left w:val="none" w:sz="0" w:space="0" w:color="auto"/>
                <w:bottom w:val="none" w:sz="0" w:space="0" w:color="auto"/>
                <w:right w:val="none" w:sz="0" w:space="0" w:color="auto"/>
              </w:divBdr>
            </w:div>
            <w:div w:id="1920408780">
              <w:marLeft w:val="0"/>
              <w:marRight w:val="0"/>
              <w:marTop w:val="0"/>
              <w:marBottom w:val="0"/>
              <w:divBdr>
                <w:top w:val="none" w:sz="0" w:space="0" w:color="auto"/>
                <w:left w:val="none" w:sz="0" w:space="0" w:color="auto"/>
                <w:bottom w:val="none" w:sz="0" w:space="0" w:color="auto"/>
                <w:right w:val="none" w:sz="0" w:space="0" w:color="auto"/>
              </w:divBdr>
            </w:div>
            <w:div w:id="1967660104">
              <w:marLeft w:val="0"/>
              <w:marRight w:val="0"/>
              <w:marTop w:val="0"/>
              <w:marBottom w:val="0"/>
              <w:divBdr>
                <w:top w:val="none" w:sz="0" w:space="0" w:color="auto"/>
                <w:left w:val="none" w:sz="0" w:space="0" w:color="auto"/>
                <w:bottom w:val="none" w:sz="0" w:space="0" w:color="auto"/>
                <w:right w:val="none" w:sz="0" w:space="0" w:color="auto"/>
              </w:divBdr>
            </w:div>
            <w:div w:id="2116896967">
              <w:marLeft w:val="0"/>
              <w:marRight w:val="0"/>
              <w:marTop w:val="0"/>
              <w:marBottom w:val="0"/>
              <w:divBdr>
                <w:top w:val="none" w:sz="0" w:space="0" w:color="auto"/>
                <w:left w:val="none" w:sz="0" w:space="0" w:color="auto"/>
                <w:bottom w:val="none" w:sz="0" w:space="0" w:color="auto"/>
                <w:right w:val="none" w:sz="0" w:space="0" w:color="auto"/>
              </w:divBdr>
            </w:div>
          </w:divsChild>
        </w:div>
        <w:div w:id="1729037916">
          <w:marLeft w:val="0"/>
          <w:marRight w:val="0"/>
          <w:marTop w:val="0"/>
          <w:marBottom w:val="0"/>
          <w:divBdr>
            <w:top w:val="none" w:sz="0" w:space="0" w:color="auto"/>
            <w:left w:val="none" w:sz="0" w:space="0" w:color="auto"/>
            <w:bottom w:val="none" w:sz="0" w:space="0" w:color="auto"/>
            <w:right w:val="none" w:sz="0" w:space="0" w:color="auto"/>
          </w:divBdr>
        </w:div>
        <w:div w:id="1732459524">
          <w:marLeft w:val="0"/>
          <w:marRight w:val="0"/>
          <w:marTop w:val="0"/>
          <w:marBottom w:val="0"/>
          <w:divBdr>
            <w:top w:val="none" w:sz="0" w:space="0" w:color="auto"/>
            <w:left w:val="none" w:sz="0" w:space="0" w:color="auto"/>
            <w:bottom w:val="none" w:sz="0" w:space="0" w:color="auto"/>
            <w:right w:val="none" w:sz="0" w:space="0" w:color="auto"/>
          </w:divBdr>
        </w:div>
        <w:div w:id="1865705937">
          <w:marLeft w:val="0"/>
          <w:marRight w:val="0"/>
          <w:marTop w:val="0"/>
          <w:marBottom w:val="0"/>
          <w:divBdr>
            <w:top w:val="none" w:sz="0" w:space="0" w:color="auto"/>
            <w:left w:val="none" w:sz="0" w:space="0" w:color="auto"/>
            <w:bottom w:val="none" w:sz="0" w:space="0" w:color="auto"/>
            <w:right w:val="none" w:sz="0" w:space="0" w:color="auto"/>
          </w:divBdr>
        </w:div>
        <w:div w:id="1972706433">
          <w:marLeft w:val="0"/>
          <w:marRight w:val="0"/>
          <w:marTop w:val="0"/>
          <w:marBottom w:val="0"/>
          <w:divBdr>
            <w:top w:val="none" w:sz="0" w:space="0" w:color="auto"/>
            <w:left w:val="none" w:sz="0" w:space="0" w:color="auto"/>
            <w:bottom w:val="none" w:sz="0" w:space="0" w:color="auto"/>
            <w:right w:val="none" w:sz="0" w:space="0" w:color="auto"/>
          </w:divBdr>
        </w:div>
        <w:div w:id="2044206499">
          <w:marLeft w:val="0"/>
          <w:marRight w:val="0"/>
          <w:marTop w:val="0"/>
          <w:marBottom w:val="0"/>
          <w:divBdr>
            <w:top w:val="none" w:sz="0" w:space="0" w:color="auto"/>
            <w:left w:val="none" w:sz="0" w:space="0" w:color="auto"/>
            <w:bottom w:val="none" w:sz="0" w:space="0" w:color="auto"/>
            <w:right w:val="none" w:sz="0" w:space="0" w:color="auto"/>
          </w:divBdr>
        </w:div>
        <w:div w:id="2087266816">
          <w:marLeft w:val="0"/>
          <w:marRight w:val="0"/>
          <w:marTop w:val="0"/>
          <w:marBottom w:val="0"/>
          <w:divBdr>
            <w:top w:val="none" w:sz="0" w:space="0" w:color="auto"/>
            <w:left w:val="none" w:sz="0" w:space="0" w:color="auto"/>
            <w:bottom w:val="none" w:sz="0" w:space="0" w:color="auto"/>
            <w:right w:val="none" w:sz="0" w:space="0" w:color="auto"/>
          </w:divBdr>
        </w:div>
      </w:divsChild>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254045920">
      <w:bodyDiv w:val="1"/>
      <w:marLeft w:val="0"/>
      <w:marRight w:val="0"/>
      <w:marTop w:val="0"/>
      <w:marBottom w:val="0"/>
      <w:divBdr>
        <w:top w:val="none" w:sz="0" w:space="0" w:color="auto"/>
        <w:left w:val="none" w:sz="0" w:space="0" w:color="auto"/>
        <w:bottom w:val="none" w:sz="0" w:space="0" w:color="auto"/>
        <w:right w:val="none" w:sz="0" w:space="0" w:color="auto"/>
      </w:divBdr>
    </w:div>
    <w:div w:id="1317339662">
      <w:bodyDiv w:val="1"/>
      <w:marLeft w:val="0"/>
      <w:marRight w:val="0"/>
      <w:marTop w:val="0"/>
      <w:marBottom w:val="0"/>
      <w:divBdr>
        <w:top w:val="none" w:sz="0" w:space="0" w:color="auto"/>
        <w:left w:val="none" w:sz="0" w:space="0" w:color="auto"/>
        <w:bottom w:val="none" w:sz="0" w:space="0" w:color="auto"/>
        <w:right w:val="none" w:sz="0" w:space="0" w:color="auto"/>
      </w:divBdr>
      <w:divsChild>
        <w:div w:id="233854946">
          <w:marLeft w:val="0"/>
          <w:marRight w:val="0"/>
          <w:marTop w:val="0"/>
          <w:marBottom w:val="0"/>
          <w:divBdr>
            <w:top w:val="none" w:sz="0" w:space="0" w:color="auto"/>
            <w:left w:val="none" w:sz="0" w:space="0" w:color="auto"/>
            <w:bottom w:val="none" w:sz="0" w:space="0" w:color="auto"/>
            <w:right w:val="none" w:sz="0" w:space="0" w:color="auto"/>
          </w:divBdr>
        </w:div>
        <w:div w:id="346062263">
          <w:marLeft w:val="0"/>
          <w:marRight w:val="0"/>
          <w:marTop w:val="0"/>
          <w:marBottom w:val="0"/>
          <w:divBdr>
            <w:top w:val="none" w:sz="0" w:space="0" w:color="auto"/>
            <w:left w:val="none" w:sz="0" w:space="0" w:color="auto"/>
            <w:bottom w:val="none" w:sz="0" w:space="0" w:color="auto"/>
            <w:right w:val="none" w:sz="0" w:space="0" w:color="auto"/>
          </w:divBdr>
        </w:div>
        <w:div w:id="580599631">
          <w:marLeft w:val="0"/>
          <w:marRight w:val="0"/>
          <w:marTop w:val="0"/>
          <w:marBottom w:val="0"/>
          <w:divBdr>
            <w:top w:val="none" w:sz="0" w:space="0" w:color="auto"/>
            <w:left w:val="none" w:sz="0" w:space="0" w:color="auto"/>
            <w:bottom w:val="none" w:sz="0" w:space="0" w:color="auto"/>
            <w:right w:val="none" w:sz="0" w:space="0" w:color="auto"/>
          </w:divBdr>
        </w:div>
      </w:divsChild>
    </w:div>
    <w:div w:id="1335917879">
      <w:bodyDiv w:val="1"/>
      <w:marLeft w:val="0"/>
      <w:marRight w:val="0"/>
      <w:marTop w:val="0"/>
      <w:marBottom w:val="0"/>
      <w:divBdr>
        <w:top w:val="none" w:sz="0" w:space="0" w:color="auto"/>
        <w:left w:val="none" w:sz="0" w:space="0" w:color="auto"/>
        <w:bottom w:val="none" w:sz="0" w:space="0" w:color="auto"/>
        <w:right w:val="none" w:sz="0" w:space="0" w:color="auto"/>
      </w:divBdr>
      <w:divsChild>
        <w:div w:id="321783130">
          <w:marLeft w:val="0"/>
          <w:marRight w:val="0"/>
          <w:marTop w:val="0"/>
          <w:marBottom w:val="0"/>
          <w:divBdr>
            <w:top w:val="none" w:sz="0" w:space="0" w:color="auto"/>
            <w:left w:val="none" w:sz="0" w:space="0" w:color="auto"/>
            <w:bottom w:val="none" w:sz="0" w:space="0" w:color="auto"/>
            <w:right w:val="none" w:sz="0" w:space="0" w:color="auto"/>
          </w:divBdr>
        </w:div>
        <w:div w:id="1681547540">
          <w:marLeft w:val="0"/>
          <w:marRight w:val="0"/>
          <w:marTop w:val="0"/>
          <w:marBottom w:val="0"/>
          <w:divBdr>
            <w:top w:val="none" w:sz="0" w:space="0" w:color="auto"/>
            <w:left w:val="none" w:sz="0" w:space="0" w:color="auto"/>
            <w:bottom w:val="none" w:sz="0" w:space="0" w:color="auto"/>
            <w:right w:val="none" w:sz="0" w:space="0" w:color="auto"/>
          </w:divBdr>
        </w:div>
      </w:divsChild>
    </w:div>
    <w:div w:id="1339036169">
      <w:bodyDiv w:val="1"/>
      <w:marLeft w:val="0"/>
      <w:marRight w:val="0"/>
      <w:marTop w:val="0"/>
      <w:marBottom w:val="0"/>
      <w:divBdr>
        <w:top w:val="none" w:sz="0" w:space="0" w:color="auto"/>
        <w:left w:val="none" w:sz="0" w:space="0" w:color="auto"/>
        <w:bottom w:val="none" w:sz="0" w:space="0" w:color="auto"/>
        <w:right w:val="none" w:sz="0" w:space="0" w:color="auto"/>
      </w:divBdr>
      <w:divsChild>
        <w:div w:id="120005449">
          <w:marLeft w:val="0"/>
          <w:marRight w:val="0"/>
          <w:marTop w:val="0"/>
          <w:marBottom w:val="0"/>
          <w:divBdr>
            <w:top w:val="none" w:sz="0" w:space="0" w:color="auto"/>
            <w:left w:val="none" w:sz="0" w:space="0" w:color="auto"/>
            <w:bottom w:val="none" w:sz="0" w:space="0" w:color="auto"/>
            <w:right w:val="none" w:sz="0" w:space="0" w:color="auto"/>
          </w:divBdr>
        </w:div>
        <w:div w:id="155803349">
          <w:marLeft w:val="0"/>
          <w:marRight w:val="0"/>
          <w:marTop w:val="0"/>
          <w:marBottom w:val="0"/>
          <w:divBdr>
            <w:top w:val="none" w:sz="0" w:space="0" w:color="auto"/>
            <w:left w:val="none" w:sz="0" w:space="0" w:color="auto"/>
            <w:bottom w:val="none" w:sz="0" w:space="0" w:color="auto"/>
            <w:right w:val="none" w:sz="0" w:space="0" w:color="auto"/>
          </w:divBdr>
        </w:div>
        <w:div w:id="214241464">
          <w:marLeft w:val="0"/>
          <w:marRight w:val="0"/>
          <w:marTop w:val="0"/>
          <w:marBottom w:val="0"/>
          <w:divBdr>
            <w:top w:val="none" w:sz="0" w:space="0" w:color="auto"/>
            <w:left w:val="none" w:sz="0" w:space="0" w:color="auto"/>
            <w:bottom w:val="none" w:sz="0" w:space="0" w:color="auto"/>
            <w:right w:val="none" w:sz="0" w:space="0" w:color="auto"/>
          </w:divBdr>
        </w:div>
        <w:div w:id="772632851">
          <w:marLeft w:val="0"/>
          <w:marRight w:val="0"/>
          <w:marTop w:val="0"/>
          <w:marBottom w:val="0"/>
          <w:divBdr>
            <w:top w:val="none" w:sz="0" w:space="0" w:color="auto"/>
            <w:left w:val="none" w:sz="0" w:space="0" w:color="auto"/>
            <w:bottom w:val="none" w:sz="0" w:space="0" w:color="auto"/>
            <w:right w:val="none" w:sz="0" w:space="0" w:color="auto"/>
          </w:divBdr>
        </w:div>
        <w:div w:id="807087374">
          <w:marLeft w:val="0"/>
          <w:marRight w:val="0"/>
          <w:marTop w:val="0"/>
          <w:marBottom w:val="0"/>
          <w:divBdr>
            <w:top w:val="none" w:sz="0" w:space="0" w:color="auto"/>
            <w:left w:val="none" w:sz="0" w:space="0" w:color="auto"/>
            <w:bottom w:val="none" w:sz="0" w:space="0" w:color="auto"/>
            <w:right w:val="none" w:sz="0" w:space="0" w:color="auto"/>
          </w:divBdr>
          <w:divsChild>
            <w:div w:id="923496450">
              <w:marLeft w:val="-75"/>
              <w:marRight w:val="0"/>
              <w:marTop w:val="30"/>
              <w:marBottom w:val="30"/>
              <w:divBdr>
                <w:top w:val="none" w:sz="0" w:space="0" w:color="auto"/>
                <w:left w:val="none" w:sz="0" w:space="0" w:color="auto"/>
                <w:bottom w:val="none" w:sz="0" w:space="0" w:color="auto"/>
                <w:right w:val="none" w:sz="0" w:space="0" w:color="auto"/>
              </w:divBdr>
              <w:divsChild>
                <w:div w:id="41634982">
                  <w:marLeft w:val="0"/>
                  <w:marRight w:val="0"/>
                  <w:marTop w:val="0"/>
                  <w:marBottom w:val="0"/>
                  <w:divBdr>
                    <w:top w:val="none" w:sz="0" w:space="0" w:color="auto"/>
                    <w:left w:val="none" w:sz="0" w:space="0" w:color="auto"/>
                    <w:bottom w:val="none" w:sz="0" w:space="0" w:color="auto"/>
                    <w:right w:val="none" w:sz="0" w:space="0" w:color="auto"/>
                  </w:divBdr>
                  <w:divsChild>
                    <w:div w:id="1272975014">
                      <w:marLeft w:val="0"/>
                      <w:marRight w:val="0"/>
                      <w:marTop w:val="0"/>
                      <w:marBottom w:val="0"/>
                      <w:divBdr>
                        <w:top w:val="none" w:sz="0" w:space="0" w:color="auto"/>
                        <w:left w:val="none" w:sz="0" w:space="0" w:color="auto"/>
                        <w:bottom w:val="none" w:sz="0" w:space="0" w:color="auto"/>
                        <w:right w:val="none" w:sz="0" w:space="0" w:color="auto"/>
                      </w:divBdr>
                    </w:div>
                    <w:div w:id="1424717747">
                      <w:marLeft w:val="0"/>
                      <w:marRight w:val="0"/>
                      <w:marTop w:val="0"/>
                      <w:marBottom w:val="0"/>
                      <w:divBdr>
                        <w:top w:val="none" w:sz="0" w:space="0" w:color="auto"/>
                        <w:left w:val="none" w:sz="0" w:space="0" w:color="auto"/>
                        <w:bottom w:val="none" w:sz="0" w:space="0" w:color="auto"/>
                        <w:right w:val="none" w:sz="0" w:space="0" w:color="auto"/>
                      </w:divBdr>
                    </w:div>
                  </w:divsChild>
                </w:div>
                <w:div w:id="72430882">
                  <w:marLeft w:val="0"/>
                  <w:marRight w:val="0"/>
                  <w:marTop w:val="0"/>
                  <w:marBottom w:val="0"/>
                  <w:divBdr>
                    <w:top w:val="none" w:sz="0" w:space="0" w:color="auto"/>
                    <w:left w:val="none" w:sz="0" w:space="0" w:color="auto"/>
                    <w:bottom w:val="none" w:sz="0" w:space="0" w:color="auto"/>
                    <w:right w:val="none" w:sz="0" w:space="0" w:color="auto"/>
                  </w:divBdr>
                  <w:divsChild>
                    <w:div w:id="502474254">
                      <w:marLeft w:val="0"/>
                      <w:marRight w:val="0"/>
                      <w:marTop w:val="0"/>
                      <w:marBottom w:val="0"/>
                      <w:divBdr>
                        <w:top w:val="none" w:sz="0" w:space="0" w:color="auto"/>
                        <w:left w:val="none" w:sz="0" w:space="0" w:color="auto"/>
                        <w:bottom w:val="none" w:sz="0" w:space="0" w:color="auto"/>
                        <w:right w:val="none" w:sz="0" w:space="0" w:color="auto"/>
                      </w:divBdr>
                    </w:div>
                  </w:divsChild>
                </w:div>
                <w:div w:id="138229725">
                  <w:marLeft w:val="0"/>
                  <w:marRight w:val="0"/>
                  <w:marTop w:val="0"/>
                  <w:marBottom w:val="0"/>
                  <w:divBdr>
                    <w:top w:val="none" w:sz="0" w:space="0" w:color="auto"/>
                    <w:left w:val="none" w:sz="0" w:space="0" w:color="auto"/>
                    <w:bottom w:val="none" w:sz="0" w:space="0" w:color="auto"/>
                    <w:right w:val="none" w:sz="0" w:space="0" w:color="auto"/>
                  </w:divBdr>
                  <w:divsChild>
                    <w:div w:id="499466078">
                      <w:marLeft w:val="0"/>
                      <w:marRight w:val="0"/>
                      <w:marTop w:val="0"/>
                      <w:marBottom w:val="0"/>
                      <w:divBdr>
                        <w:top w:val="none" w:sz="0" w:space="0" w:color="auto"/>
                        <w:left w:val="none" w:sz="0" w:space="0" w:color="auto"/>
                        <w:bottom w:val="none" w:sz="0" w:space="0" w:color="auto"/>
                        <w:right w:val="none" w:sz="0" w:space="0" w:color="auto"/>
                      </w:divBdr>
                    </w:div>
                  </w:divsChild>
                </w:div>
                <w:div w:id="149757184">
                  <w:marLeft w:val="0"/>
                  <w:marRight w:val="0"/>
                  <w:marTop w:val="0"/>
                  <w:marBottom w:val="0"/>
                  <w:divBdr>
                    <w:top w:val="none" w:sz="0" w:space="0" w:color="auto"/>
                    <w:left w:val="none" w:sz="0" w:space="0" w:color="auto"/>
                    <w:bottom w:val="none" w:sz="0" w:space="0" w:color="auto"/>
                    <w:right w:val="none" w:sz="0" w:space="0" w:color="auto"/>
                  </w:divBdr>
                  <w:divsChild>
                    <w:div w:id="185221572">
                      <w:marLeft w:val="0"/>
                      <w:marRight w:val="0"/>
                      <w:marTop w:val="0"/>
                      <w:marBottom w:val="0"/>
                      <w:divBdr>
                        <w:top w:val="none" w:sz="0" w:space="0" w:color="auto"/>
                        <w:left w:val="none" w:sz="0" w:space="0" w:color="auto"/>
                        <w:bottom w:val="none" w:sz="0" w:space="0" w:color="auto"/>
                        <w:right w:val="none" w:sz="0" w:space="0" w:color="auto"/>
                      </w:divBdr>
                    </w:div>
                    <w:div w:id="392050962">
                      <w:marLeft w:val="0"/>
                      <w:marRight w:val="0"/>
                      <w:marTop w:val="0"/>
                      <w:marBottom w:val="0"/>
                      <w:divBdr>
                        <w:top w:val="none" w:sz="0" w:space="0" w:color="auto"/>
                        <w:left w:val="none" w:sz="0" w:space="0" w:color="auto"/>
                        <w:bottom w:val="none" w:sz="0" w:space="0" w:color="auto"/>
                        <w:right w:val="none" w:sz="0" w:space="0" w:color="auto"/>
                      </w:divBdr>
                    </w:div>
                  </w:divsChild>
                </w:div>
                <w:div w:id="171335238">
                  <w:marLeft w:val="0"/>
                  <w:marRight w:val="0"/>
                  <w:marTop w:val="0"/>
                  <w:marBottom w:val="0"/>
                  <w:divBdr>
                    <w:top w:val="none" w:sz="0" w:space="0" w:color="auto"/>
                    <w:left w:val="none" w:sz="0" w:space="0" w:color="auto"/>
                    <w:bottom w:val="none" w:sz="0" w:space="0" w:color="auto"/>
                    <w:right w:val="none" w:sz="0" w:space="0" w:color="auto"/>
                  </w:divBdr>
                  <w:divsChild>
                    <w:div w:id="1502426873">
                      <w:marLeft w:val="0"/>
                      <w:marRight w:val="0"/>
                      <w:marTop w:val="0"/>
                      <w:marBottom w:val="0"/>
                      <w:divBdr>
                        <w:top w:val="none" w:sz="0" w:space="0" w:color="auto"/>
                        <w:left w:val="none" w:sz="0" w:space="0" w:color="auto"/>
                        <w:bottom w:val="none" w:sz="0" w:space="0" w:color="auto"/>
                        <w:right w:val="none" w:sz="0" w:space="0" w:color="auto"/>
                      </w:divBdr>
                    </w:div>
                  </w:divsChild>
                </w:div>
                <w:div w:id="190536095">
                  <w:marLeft w:val="0"/>
                  <w:marRight w:val="0"/>
                  <w:marTop w:val="0"/>
                  <w:marBottom w:val="0"/>
                  <w:divBdr>
                    <w:top w:val="none" w:sz="0" w:space="0" w:color="auto"/>
                    <w:left w:val="none" w:sz="0" w:space="0" w:color="auto"/>
                    <w:bottom w:val="none" w:sz="0" w:space="0" w:color="auto"/>
                    <w:right w:val="none" w:sz="0" w:space="0" w:color="auto"/>
                  </w:divBdr>
                  <w:divsChild>
                    <w:div w:id="130171872">
                      <w:marLeft w:val="0"/>
                      <w:marRight w:val="0"/>
                      <w:marTop w:val="0"/>
                      <w:marBottom w:val="0"/>
                      <w:divBdr>
                        <w:top w:val="none" w:sz="0" w:space="0" w:color="auto"/>
                        <w:left w:val="none" w:sz="0" w:space="0" w:color="auto"/>
                        <w:bottom w:val="none" w:sz="0" w:space="0" w:color="auto"/>
                        <w:right w:val="none" w:sz="0" w:space="0" w:color="auto"/>
                      </w:divBdr>
                    </w:div>
                    <w:div w:id="217323448">
                      <w:marLeft w:val="0"/>
                      <w:marRight w:val="0"/>
                      <w:marTop w:val="0"/>
                      <w:marBottom w:val="0"/>
                      <w:divBdr>
                        <w:top w:val="none" w:sz="0" w:space="0" w:color="auto"/>
                        <w:left w:val="none" w:sz="0" w:space="0" w:color="auto"/>
                        <w:bottom w:val="none" w:sz="0" w:space="0" w:color="auto"/>
                        <w:right w:val="none" w:sz="0" w:space="0" w:color="auto"/>
                      </w:divBdr>
                    </w:div>
                  </w:divsChild>
                </w:div>
                <w:div w:id="196628839">
                  <w:marLeft w:val="0"/>
                  <w:marRight w:val="0"/>
                  <w:marTop w:val="0"/>
                  <w:marBottom w:val="0"/>
                  <w:divBdr>
                    <w:top w:val="none" w:sz="0" w:space="0" w:color="auto"/>
                    <w:left w:val="none" w:sz="0" w:space="0" w:color="auto"/>
                    <w:bottom w:val="none" w:sz="0" w:space="0" w:color="auto"/>
                    <w:right w:val="none" w:sz="0" w:space="0" w:color="auto"/>
                  </w:divBdr>
                  <w:divsChild>
                    <w:div w:id="568466681">
                      <w:marLeft w:val="0"/>
                      <w:marRight w:val="0"/>
                      <w:marTop w:val="0"/>
                      <w:marBottom w:val="0"/>
                      <w:divBdr>
                        <w:top w:val="none" w:sz="0" w:space="0" w:color="auto"/>
                        <w:left w:val="none" w:sz="0" w:space="0" w:color="auto"/>
                        <w:bottom w:val="none" w:sz="0" w:space="0" w:color="auto"/>
                        <w:right w:val="none" w:sz="0" w:space="0" w:color="auto"/>
                      </w:divBdr>
                    </w:div>
                  </w:divsChild>
                </w:div>
                <w:div w:id="218983218">
                  <w:marLeft w:val="0"/>
                  <w:marRight w:val="0"/>
                  <w:marTop w:val="0"/>
                  <w:marBottom w:val="0"/>
                  <w:divBdr>
                    <w:top w:val="none" w:sz="0" w:space="0" w:color="auto"/>
                    <w:left w:val="none" w:sz="0" w:space="0" w:color="auto"/>
                    <w:bottom w:val="none" w:sz="0" w:space="0" w:color="auto"/>
                    <w:right w:val="none" w:sz="0" w:space="0" w:color="auto"/>
                  </w:divBdr>
                  <w:divsChild>
                    <w:div w:id="309944674">
                      <w:marLeft w:val="0"/>
                      <w:marRight w:val="0"/>
                      <w:marTop w:val="0"/>
                      <w:marBottom w:val="0"/>
                      <w:divBdr>
                        <w:top w:val="none" w:sz="0" w:space="0" w:color="auto"/>
                        <w:left w:val="none" w:sz="0" w:space="0" w:color="auto"/>
                        <w:bottom w:val="none" w:sz="0" w:space="0" w:color="auto"/>
                        <w:right w:val="none" w:sz="0" w:space="0" w:color="auto"/>
                      </w:divBdr>
                    </w:div>
                  </w:divsChild>
                </w:div>
                <w:div w:id="228269995">
                  <w:marLeft w:val="0"/>
                  <w:marRight w:val="0"/>
                  <w:marTop w:val="0"/>
                  <w:marBottom w:val="0"/>
                  <w:divBdr>
                    <w:top w:val="none" w:sz="0" w:space="0" w:color="auto"/>
                    <w:left w:val="none" w:sz="0" w:space="0" w:color="auto"/>
                    <w:bottom w:val="none" w:sz="0" w:space="0" w:color="auto"/>
                    <w:right w:val="none" w:sz="0" w:space="0" w:color="auto"/>
                  </w:divBdr>
                  <w:divsChild>
                    <w:div w:id="1404137970">
                      <w:marLeft w:val="0"/>
                      <w:marRight w:val="0"/>
                      <w:marTop w:val="0"/>
                      <w:marBottom w:val="0"/>
                      <w:divBdr>
                        <w:top w:val="none" w:sz="0" w:space="0" w:color="auto"/>
                        <w:left w:val="none" w:sz="0" w:space="0" w:color="auto"/>
                        <w:bottom w:val="none" w:sz="0" w:space="0" w:color="auto"/>
                        <w:right w:val="none" w:sz="0" w:space="0" w:color="auto"/>
                      </w:divBdr>
                    </w:div>
                  </w:divsChild>
                </w:div>
                <w:div w:id="262106455">
                  <w:marLeft w:val="0"/>
                  <w:marRight w:val="0"/>
                  <w:marTop w:val="0"/>
                  <w:marBottom w:val="0"/>
                  <w:divBdr>
                    <w:top w:val="none" w:sz="0" w:space="0" w:color="auto"/>
                    <w:left w:val="none" w:sz="0" w:space="0" w:color="auto"/>
                    <w:bottom w:val="none" w:sz="0" w:space="0" w:color="auto"/>
                    <w:right w:val="none" w:sz="0" w:space="0" w:color="auto"/>
                  </w:divBdr>
                  <w:divsChild>
                    <w:div w:id="1959293840">
                      <w:marLeft w:val="0"/>
                      <w:marRight w:val="0"/>
                      <w:marTop w:val="0"/>
                      <w:marBottom w:val="0"/>
                      <w:divBdr>
                        <w:top w:val="none" w:sz="0" w:space="0" w:color="auto"/>
                        <w:left w:val="none" w:sz="0" w:space="0" w:color="auto"/>
                        <w:bottom w:val="none" w:sz="0" w:space="0" w:color="auto"/>
                        <w:right w:val="none" w:sz="0" w:space="0" w:color="auto"/>
                      </w:divBdr>
                    </w:div>
                  </w:divsChild>
                </w:div>
                <w:div w:id="269557197">
                  <w:marLeft w:val="0"/>
                  <w:marRight w:val="0"/>
                  <w:marTop w:val="0"/>
                  <w:marBottom w:val="0"/>
                  <w:divBdr>
                    <w:top w:val="none" w:sz="0" w:space="0" w:color="auto"/>
                    <w:left w:val="none" w:sz="0" w:space="0" w:color="auto"/>
                    <w:bottom w:val="none" w:sz="0" w:space="0" w:color="auto"/>
                    <w:right w:val="none" w:sz="0" w:space="0" w:color="auto"/>
                  </w:divBdr>
                  <w:divsChild>
                    <w:div w:id="355037239">
                      <w:marLeft w:val="0"/>
                      <w:marRight w:val="0"/>
                      <w:marTop w:val="0"/>
                      <w:marBottom w:val="0"/>
                      <w:divBdr>
                        <w:top w:val="none" w:sz="0" w:space="0" w:color="auto"/>
                        <w:left w:val="none" w:sz="0" w:space="0" w:color="auto"/>
                        <w:bottom w:val="none" w:sz="0" w:space="0" w:color="auto"/>
                        <w:right w:val="none" w:sz="0" w:space="0" w:color="auto"/>
                      </w:divBdr>
                    </w:div>
                  </w:divsChild>
                </w:div>
                <w:div w:id="291715703">
                  <w:marLeft w:val="0"/>
                  <w:marRight w:val="0"/>
                  <w:marTop w:val="0"/>
                  <w:marBottom w:val="0"/>
                  <w:divBdr>
                    <w:top w:val="none" w:sz="0" w:space="0" w:color="auto"/>
                    <w:left w:val="none" w:sz="0" w:space="0" w:color="auto"/>
                    <w:bottom w:val="none" w:sz="0" w:space="0" w:color="auto"/>
                    <w:right w:val="none" w:sz="0" w:space="0" w:color="auto"/>
                  </w:divBdr>
                  <w:divsChild>
                    <w:div w:id="202140079">
                      <w:marLeft w:val="0"/>
                      <w:marRight w:val="0"/>
                      <w:marTop w:val="0"/>
                      <w:marBottom w:val="0"/>
                      <w:divBdr>
                        <w:top w:val="none" w:sz="0" w:space="0" w:color="auto"/>
                        <w:left w:val="none" w:sz="0" w:space="0" w:color="auto"/>
                        <w:bottom w:val="none" w:sz="0" w:space="0" w:color="auto"/>
                        <w:right w:val="none" w:sz="0" w:space="0" w:color="auto"/>
                      </w:divBdr>
                    </w:div>
                    <w:div w:id="1053121513">
                      <w:marLeft w:val="0"/>
                      <w:marRight w:val="0"/>
                      <w:marTop w:val="0"/>
                      <w:marBottom w:val="0"/>
                      <w:divBdr>
                        <w:top w:val="none" w:sz="0" w:space="0" w:color="auto"/>
                        <w:left w:val="none" w:sz="0" w:space="0" w:color="auto"/>
                        <w:bottom w:val="none" w:sz="0" w:space="0" w:color="auto"/>
                        <w:right w:val="none" w:sz="0" w:space="0" w:color="auto"/>
                      </w:divBdr>
                    </w:div>
                  </w:divsChild>
                </w:div>
                <w:div w:id="408234613">
                  <w:marLeft w:val="0"/>
                  <w:marRight w:val="0"/>
                  <w:marTop w:val="0"/>
                  <w:marBottom w:val="0"/>
                  <w:divBdr>
                    <w:top w:val="none" w:sz="0" w:space="0" w:color="auto"/>
                    <w:left w:val="none" w:sz="0" w:space="0" w:color="auto"/>
                    <w:bottom w:val="none" w:sz="0" w:space="0" w:color="auto"/>
                    <w:right w:val="none" w:sz="0" w:space="0" w:color="auto"/>
                  </w:divBdr>
                  <w:divsChild>
                    <w:div w:id="612520910">
                      <w:marLeft w:val="0"/>
                      <w:marRight w:val="0"/>
                      <w:marTop w:val="0"/>
                      <w:marBottom w:val="0"/>
                      <w:divBdr>
                        <w:top w:val="none" w:sz="0" w:space="0" w:color="auto"/>
                        <w:left w:val="none" w:sz="0" w:space="0" w:color="auto"/>
                        <w:bottom w:val="none" w:sz="0" w:space="0" w:color="auto"/>
                        <w:right w:val="none" w:sz="0" w:space="0" w:color="auto"/>
                      </w:divBdr>
                    </w:div>
                  </w:divsChild>
                </w:div>
                <w:div w:id="455367988">
                  <w:marLeft w:val="0"/>
                  <w:marRight w:val="0"/>
                  <w:marTop w:val="0"/>
                  <w:marBottom w:val="0"/>
                  <w:divBdr>
                    <w:top w:val="none" w:sz="0" w:space="0" w:color="auto"/>
                    <w:left w:val="none" w:sz="0" w:space="0" w:color="auto"/>
                    <w:bottom w:val="none" w:sz="0" w:space="0" w:color="auto"/>
                    <w:right w:val="none" w:sz="0" w:space="0" w:color="auto"/>
                  </w:divBdr>
                  <w:divsChild>
                    <w:div w:id="183980545">
                      <w:marLeft w:val="0"/>
                      <w:marRight w:val="0"/>
                      <w:marTop w:val="0"/>
                      <w:marBottom w:val="0"/>
                      <w:divBdr>
                        <w:top w:val="none" w:sz="0" w:space="0" w:color="auto"/>
                        <w:left w:val="none" w:sz="0" w:space="0" w:color="auto"/>
                        <w:bottom w:val="none" w:sz="0" w:space="0" w:color="auto"/>
                        <w:right w:val="none" w:sz="0" w:space="0" w:color="auto"/>
                      </w:divBdr>
                    </w:div>
                  </w:divsChild>
                </w:div>
                <w:div w:id="489828521">
                  <w:marLeft w:val="0"/>
                  <w:marRight w:val="0"/>
                  <w:marTop w:val="0"/>
                  <w:marBottom w:val="0"/>
                  <w:divBdr>
                    <w:top w:val="none" w:sz="0" w:space="0" w:color="auto"/>
                    <w:left w:val="none" w:sz="0" w:space="0" w:color="auto"/>
                    <w:bottom w:val="none" w:sz="0" w:space="0" w:color="auto"/>
                    <w:right w:val="none" w:sz="0" w:space="0" w:color="auto"/>
                  </w:divBdr>
                  <w:divsChild>
                    <w:div w:id="367293492">
                      <w:marLeft w:val="0"/>
                      <w:marRight w:val="0"/>
                      <w:marTop w:val="0"/>
                      <w:marBottom w:val="0"/>
                      <w:divBdr>
                        <w:top w:val="none" w:sz="0" w:space="0" w:color="auto"/>
                        <w:left w:val="none" w:sz="0" w:space="0" w:color="auto"/>
                        <w:bottom w:val="none" w:sz="0" w:space="0" w:color="auto"/>
                        <w:right w:val="none" w:sz="0" w:space="0" w:color="auto"/>
                      </w:divBdr>
                    </w:div>
                  </w:divsChild>
                </w:div>
                <w:div w:id="518738219">
                  <w:marLeft w:val="0"/>
                  <w:marRight w:val="0"/>
                  <w:marTop w:val="0"/>
                  <w:marBottom w:val="0"/>
                  <w:divBdr>
                    <w:top w:val="none" w:sz="0" w:space="0" w:color="auto"/>
                    <w:left w:val="none" w:sz="0" w:space="0" w:color="auto"/>
                    <w:bottom w:val="none" w:sz="0" w:space="0" w:color="auto"/>
                    <w:right w:val="none" w:sz="0" w:space="0" w:color="auto"/>
                  </w:divBdr>
                  <w:divsChild>
                    <w:div w:id="627932686">
                      <w:marLeft w:val="0"/>
                      <w:marRight w:val="0"/>
                      <w:marTop w:val="0"/>
                      <w:marBottom w:val="0"/>
                      <w:divBdr>
                        <w:top w:val="none" w:sz="0" w:space="0" w:color="auto"/>
                        <w:left w:val="none" w:sz="0" w:space="0" w:color="auto"/>
                        <w:bottom w:val="none" w:sz="0" w:space="0" w:color="auto"/>
                        <w:right w:val="none" w:sz="0" w:space="0" w:color="auto"/>
                      </w:divBdr>
                    </w:div>
                  </w:divsChild>
                </w:div>
                <w:div w:id="521825668">
                  <w:marLeft w:val="0"/>
                  <w:marRight w:val="0"/>
                  <w:marTop w:val="0"/>
                  <w:marBottom w:val="0"/>
                  <w:divBdr>
                    <w:top w:val="none" w:sz="0" w:space="0" w:color="auto"/>
                    <w:left w:val="none" w:sz="0" w:space="0" w:color="auto"/>
                    <w:bottom w:val="none" w:sz="0" w:space="0" w:color="auto"/>
                    <w:right w:val="none" w:sz="0" w:space="0" w:color="auto"/>
                  </w:divBdr>
                  <w:divsChild>
                    <w:div w:id="1730690163">
                      <w:marLeft w:val="0"/>
                      <w:marRight w:val="0"/>
                      <w:marTop w:val="0"/>
                      <w:marBottom w:val="0"/>
                      <w:divBdr>
                        <w:top w:val="none" w:sz="0" w:space="0" w:color="auto"/>
                        <w:left w:val="none" w:sz="0" w:space="0" w:color="auto"/>
                        <w:bottom w:val="none" w:sz="0" w:space="0" w:color="auto"/>
                        <w:right w:val="none" w:sz="0" w:space="0" w:color="auto"/>
                      </w:divBdr>
                    </w:div>
                  </w:divsChild>
                </w:div>
                <w:div w:id="540286774">
                  <w:marLeft w:val="0"/>
                  <w:marRight w:val="0"/>
                  <w:marTop w:val="0"/>
                  <w:marBottom w:val="0"/>
                  <w:divBdr>
                    <w:top w:val="none" w:sz="0" w:space="0" w:color="auto"/>
                    <w:left w:val="none" w:sz="0" w:space="0" w:color="auto"/>
                    <w:bottom w:val="none" w:sz="0" w:space="0" w:color="auto"/>
                    <w:right w:val="none" w:sz="0" w:space="0" w:color="auto"/>
                  </w:divBdr>
                  <w:divsChild>
                    <w:div w:id="1414278601">
                      <w:marLeft w:val="0"/>
                      <w:marRight w:val="0"/>
                      <w:marTop w:val="0"/>
                      <w:marBottom w:val="0"/>
                      <w:divBdr>
                        <w:top w:val="none" w:sz="0" w:space="0" w:color="auto"/>
                        <w:left w:val="none" w:sz="0" w:space="0" w:color="auto"/>
                        <w:bottom w:val="none" w:sz="0" w:space="0" w:color="auto"/>
                        <w:right w:val="none" w:sz="0" w:space="0" w:color="auto"/>
                      </w:divBdr>
                    </w:div>
                  </w:divsChild>
                </w:div>
                <w:div w:id="567543050">
                  <w:marLeft w:val="0"/>
                  <w:marRight w:val="0"/>
                  <w:marTop w:val="0"/>
                  <w:marBottom w:val="0"/>
                  <w:divBdr>
                    <w:top w:val="none" w:sz="0" w:space="0" w:color="auto"/>
                    <w:left w:val="none" w:sz="0" w:space="0" w:color="auto"/>
                    <w:bottom w:val="none" w:sz="0" w:space="0" w:color="auto"/>
                    <w:right w:val="none" w:sz="0" w:space="0" w:color="auto"/>
                  </w:divBdr>
                  <w:divsChild>
                    <w:div w:id="1280263444">
                      <w:marLeft w:val="0"/>
                      <w:marRight w:val="0"/>
                      <w:marTop w:val="0"/>
                      <w:marBottom w:val="0"/>
                      <w:divBdr>
                        <w:top w:val="none" w:sz="0" w:space="0" w:color="auto"/>
                        <w:left w:val="none" w:sz="0" w:space="0" w:color="auto"/>
                        <w:bottom w:val="none" w:sz="0" w:space="0" w:color="auto"/>
                        <w:right w:val="none" w:sz="0" w:space="0" w:color="auto"/>
                      </w:divBdr>
                    </w:div>
                  </w:divsChild>
                </w:div>
                <w:div w:id="648169016">
                  <w:marLeft w:val="0"/>
                  <w:marRight w:val="0"/>
                  <w:marTop w:val="0"/>
                  <w:marBottom w:val="0"/>
                  <w:divBdr>
                    <w:top w:val="none" w:sz="0" w:space="0" w:color="auto"/>
                    <w:left w:val="none" w:sz="0" w:space="0" w:color="auto"/>
                    <w:bottom w:val="none" w:sz="0" w:space="0" w:color="auto"/>
                    <w:right w:val="none" w:sz="0" w:space="0" w:color="auto"/>
                  </w:divBdr>
                  <w:divsChild>
                    <w:div w:id="5795195">
                      <w:marLeft w:val="0"/>
                      <w:marRight w:val="0"/>
                      <w:marTop w:val="0"/>
                      <w:marBottom w:val="0"/>
                      <w:divBdr>
                        <w:top w:val="none" w:sz="0" w:space="0" w:color="auto"/>
                        <w:left w:val="none" w:sz="0" w:space="0" w:color="auto"/>
                        <w:bottom w:val="none" w:sz="0" w:space="0" w:color="auto"/>
                        <w:right w:val="none" w:sz="0" w:space="0" w:color="auto"/>
                      </w:divBdr>
                    </w:div>
                    <w:div w:id="1607081292">
                      <w:marLeft w:val="0"/>
                      <w:marRight w:val="0"/>
                      <w:marTop w:val="0"/>
                      <w:marBottom w:val="0"/>
                      <w:divBdr>
                        <w:top w:val="none" w:sz="0" w:space="0" w:color="auto"/>
                        <w:left w:val="none" w:sz="0" w:space="0" w:color="auto"/>
                        <w:bottom w:val="none" w:sz="0" w:space="0" w:color="auto"/>
                        <w:right w:val="none" w:sz="0" w:space="0" w:color="auto"/>
                      </w:divBdr>
                    </w:div>
                  </w:divsChild>
                </w:div>
                <w:div w:id="673995328">
                  <w:marLeft w:val="0"/>
                  <w:marRight w:val="0"/>
                  <w:marTop w:val="0"/>
                  <w:marBottom w:val="0"/>
                  <w:divBdr>
                    <w:top w:val="none" w:sz="0" w:space="0" w:color="auto"/>
                    <w:left w:val="none" w:sz="0" w:space="0" w:color="auto"/>
                    <w:bottom w:val="none" w:sz="0" w:space="0" w:color="auto"/>
                    <w:right w:val="none" w:sz="0" w:space="0" w:color="auto"/>
                  </w:divBdr>
                  <w:divsChild>
                    <w:div w:id="244655669">
                      <w:marLeft w:val="0"/>
                      <w:marRight w:val="0"/>
                      <w:marTop w:val="0"/>
                      <w:marBottom w:val="0"/>
                      <w:divBdr>
                        <w:top w:val="none" w:sz="0" w:space="0" w:color="auto"/>
                        <w:left w:val="none" w:sz="0" w:space="0" w:color="auto"/>
                        <w:bottom w:val="none" w:sz="0" w:space="0" w:color="auto"/>
                        <w:right w:val="none" w:sz="0" w:space="0" w:color="auto"/>
                      </w:divBdr>
                    </w:div>
                    <w:div w:id="1078863836">
                      <w:marLeft w:val="0"/>
                      <w:marRight w:val="0"/>
                      <w:marTop w:val="0"/>
                      <w:marBottom w:val="0"/>
                      <w:divBdr>
                        <w:top w:val="none" w:sz="0" w:space="0" w:color="auto"/>
                        <w:left w:val="none" w:sz="0" w:space="0" w:color="auto"/>
                        <w:bottom w:val="none" w:sz="0" w:space="0" w:color="auto"/>
                        <w:right w:val="none" w:sz="0" w:space="0" w:color="auto"/>
                      </w:divBdr>
                    </w:div>
                  </w:divsChild>
                </w:div>
                <w:div w:id="694619497">
                  <w:marLeft w:val="0"/>
                  <w:marRight w:val="0"/>
                  <w:marTop w:val="0"/>
                  <w:marBottom w:val="0"/>
                  <w:divBdr>
                    <w:top w:val="none" w:sz="0" w:space="0" w:color="auto"/>
                    <w:left w:val="none" w:sz="0" w:space="0" w:color="auto"/>
                    <w:bottom w:val="none" w:sz="0" w:space="0" w:color="auto"/>
                    <w:right w:val="none" w:sz="0" w:space="0" w:color="auto"/>
                  </w:divBdr>
                  <w:divsChild>
                    <w:div w:id="1898321389">
                      <w:marLeft w:val="0"/>
                      <w:marRight w:val="0"/>
                      <w:marTop w:val="0"/>
                      <w:marBottom w:val="0"/>
                      <w:divBdr>
                        <w:top w:val="none" w:sz="0" w:space="0" w:color="auto"/>
                        <w:left w:val="none" w:sz="0" w:space="0" w:color="auto"/>
                        <w:bottom w:val="none" w:sz="0" w:space="0" w:color="auto"/>
                        <w:right w:val="none" w:sz="0" w:space="0" w:color="auto"/>
                      </w:divBdr>
                    </w:div>
                  </w:divsChild>
                </w:div>
                <w:div w:id="701979984">
                  <w:marLeft w:val="0"/>
                  <w:marRight w:val="0"/>
                  <w:marTop w:val="0"/>
                  <w:marBottom w:val="0"/>
                  <w:divBdr>
                    <w:top w:val="none" w:sz="0" w:space="0" w:color="auto"/>
                    <w:left w:val="none" w:sz="0" w:space="0" w:color="auto"/>
                    <w:bottom w:val="none" w:sz="0" w:space="0" w:color="auto"/>
                    <w:right w:val="none" w:sz="0" w:space="0" w:color="auto"/>
                  </w:divBdr>
                  <w:divsChild>
                    <w:div w:id="1155219009">
                      <w:marLeft w:val="0"/>
                      <w:marRight w:val="0"/>
                      <w:marTop w:val="0"/>
                      <w:marBottom w:val="0"/>
                      <w:divBdr>
                        <w:top w:val="none" w:sz="0" w:space="0" w:color="auto"/>
                        <w:left w:val="none" w:sz="0" w:space="0" w:color="auto"/>
                        <w:bottom w:val="none" w:sz="0" w:space="0" w:color="auto"/>
                        <w:right w:val="none" w:sz="0" w:space="0" w:color="auto"/>
                      </w:divBdr>
                    </w:div>
                    <w:div w:id="1400984026">
                      <w:marLeft w:val="0"/>
                      <w:marRight w:val="0"/>
                      <w:marTop w:val="0"/>
                      <w:marBottom w:val="0"/>
                      <w:divBdr>
                        <w:top w:val="none" w:sz="0" w:space="0" w:color="auto"/>
                        <w:left w:val="none" w:sz="0" w:space="0" w:color="auto"/>
                        <w:bottom w:val="none" w:sz="0" w:space="0" w:color="auto"/>
                        <w:right w:val="none" w:sz="0" w:space="0" w:color="auto"/>
                      </w:divBdr>
                    </w:div>
                  </w:divsChild>
                </w:div>
                <w:div w:id="705108332">
                  <w:marLeft w:val="0"/>
                  <w:marRight w:val="0"/>
                  <w:marTop w:val="0"/>
                  <w:marBottom w:val="0"/>
                  <w:divBdr>
                    <w:top w:val="none" w:sz="0" w:space="0" w:color="auto"/>
                    <w:left w:val="none" w:sz="0" w:space="0" w:color="auto"/>
                    <w:bottom w:val="none" w:sz="0" w:space="0" w:color="auto"/>
                    <w:right w:val="none" w:sz="0" w:space="0" w:color="auto"/>
                  </w:divBdr>
                  <w:divsChild>
                    <w:div w:id="2122067702">
                      <w:marLeft w:val="0"/>
                      <w:marRight w:val="0"/>
                      <w:marTop w:val="0"/>
                      <w:marBottom w:val="0"/>
                      <w:divBdr>
                        <w:top w:val="none" w:sz="0" w:space="0" w:color="auto"/>
                        <w:left w:val="none" w:sz="0" w:space="0" w:color="auto"/>
                        <w:bottom w:val="none" w:sz="0" w:space="0" w:color="auto"/>
                        <w:right w:val="none" w:sz="0" w:space="0" w:color="auto"/>
                      </w:divBdr>
                    </w:div>
                  </w:divsChild>
                </w:div>
                <w:div w:id="809711505">
                  <w:marLeft w:val="0"/>
                  <w:marRight w:val="0"/>
                  <w:marTop w:val="0"/>
                  <w:marBottom w:val="0"/>
                  <w:divBdr>
                    <w:top w:val="none" w:sz="0" w:space="0" w:color="auto"/>
                    <w:left w:val="none" w:sz="0" w:space="0" w:color="auto"/>
                    <w:bottom w:val="none" w:sz="0" w:space="0" w:color="auto"/>
                    <w:right w:val="none" w:sz="0" w:space="0" w:color="auto"/>
                  </w:divBdr>
                  <w:divsChild>
                    <w:div w:id="220558585">
                      <w:marLeft w:val="0"/>
                      <w:marRight w:val="0"/>
                      <w:marTop w:val="0"/>
                      <w:marBottom w:val="0"/>
                      <w:divBdr>
                        <w:top w:val="none" w:sz="0" w:space="0" w:color="auto"/>
                        <w:left w:val="none" w:sz="0" w:space="0" w:color="auto"/>
                        <w:bottom w:val="none" w:sz="0" w:space="0" w:color="auto"/>
                        <w:right w:val="none" w:sz="0" w:space="0" w:color="auto"/>
                      </w:divBdr>
                    </w:div>
                  </w:divsChild>
                </w:div>
                <w:div w:id="856889366">
                  <w:marLeft w:val="0"/>
                  <w:marRight w:val="0"/>
                  <w:marTop w:val="0"/>
                  <w:marBottom w:val="0"/>
                  <w:divBdr>
                    <w:top w:val="none" w:sz="0" w:space="0" w:color="auto"/>
                    <w:left w:val="none" w:sz="0" w:space="0" w:color="auto"/>
                    <w:bottom w:val="none" w:sz="0" w:space="0" w:color="auto"/>
                    <w:right w:val="none" w:sz="0" w:space="0" w:color="auto"/>
                  </w:divBdr>
                  <w:divsChild>
                    <w:div w:id="1526213406">
                      <w:marLeft w:val="0"/>
                      <w:marRight w:val="0"/>
                      <w:marTop w:val="0"/>
                      <w:marBottom w:val="0"/>
                      <w:divBdr>
                        <w:top w:val="none" w:sz="0" w:space="0" w:color="auto"/>
                        <w:left w:val="none" w:sz="0" w:space="0" w:color="auto"/>
                        <w:bottom w:val="none" w:sz="0" w:space="0" w:color="auto"/>
                        <w:right w:val="none" w:sz="0" w:space="0" w:color="auto"/>
                      </w:divBdr>
                    </w:div>
                  </w:divsChild>
                </w:div>
                <w:div w:id="969897172">
                  <w:marLeft w:val="0"/>
                  <w:marRight w:val="0"/>
                  <w:marTop w:val="0"/>
                  <w:marBottom w:val="0"/>
                  <w:divBdr>
                    <w:top w:val="none" w:sz="0" w:space="0" w:color="auto"/>
                    <w:left w:val="none" w:sz="0" w:space="0" w:color="auto"/>
                    <w:bottom w:val="none" w:sz="0" w:space="0" w:color="auto"/>
                    <w:right w:val="none" w:sz="0" w:space="0" w:color="auto"/>
                  </w:divBdr>
                  <w:divsChild>
                    <w:div w:id="206839855">
                      <w:marLeft w:val="0"/>
                      <w:marRight w:val="0"/>
                      <w:marTop w:val="0"/>
                      <w:marBottom w:val="0"/>
                      <w:divBdr>
                        <w:top w:val="none" w:sz="0" w:space="0" w:color="auto"/>
                        <w:left w:val="none" w:sz="0" w:space="0" w:color="auto"/>
                        <w:bottom w:val="none" w:sz="0" w:space="0" w:color="auto"/>
                        <w:right w:val="none" w:sz="0" w:space="0" w:color="auto"/>
                      </w:divBdr>
                    </w:div>
                  </w:divsChild>
                </w:div>
                <w:div w:id="1004818992">
                  <w:marLeft w:val="0"/>
                  <w:marRight w:val="0"/>
                  <w:marTop w:val="0"/>
                  <w:marBottom w:val="0"/>
                  <w:divBdr>
                    <w:top w:val="none" w:sz="0" w:space="0" w:color="auto"/>
                    <w:left w:val="none" w:sz="0" w:space="0" w:color="auto"/>
                    <w:bottom w:val="none" w:sz="0" w:space="0" w:color="auto"/>
                    <w:right w:val="none" w:sz="0" w:space="0" w:color="auto"/>
                  </w:divBdr>
                  <w:divsChild>
                    <w:div w:id="446895037">
                      <w:marLeft w:val="0"/>
                      <w:marRight w:val="0"/>
                      <w:marTop w:val="0"/>
                      <w:marBottom w:val="0"/>
                      <w:divBdr>
                        <w:top w:val="none" w:sz="0" w:space="0" w:color="auto"/>
                        <w:left w:val="none" w:sz="0" w:space="0" w:color="auto"/>
                        <w:bottom w:val="none" w:sz="0" w:space="0" w:color="auto"/>
                        <w:right w:val="none" w:sz="0" w:space="0" w:color="auto"/>
                      </w:divBdr>
                    </w:div>
                    <w:div w:id="1509638166">
                      <w:marLeft w:val="0"/>
                      <w:marRight w:val="0"/>
                      <w:marTop w:val="0"/>
                      <w:marBottom w:val="0"/>
                      <w:divBdr>
                        <w:top w:val="none" w:sz="0" w:space="0" w:color="auto"/>
                        <w:left w:val="none" w:sz="0" w:space="0" w:color="auto"/>
                        <w:bottom w:val="none" w:sz="0" w:space="0" w:color="auto"/>
                        <w:right w:val="none" w:sz="0" w:space="0" w:color="auto"/>
                      </w:divBdr>
                    </w:div>
                  </w:divsChild>
                </w:div>
                <w:div w:id="1074161950">
                  <w:marLeft w:val="0"/>
                  <w:marRight w:val="0"/>
                  <w:marTop w:val="0"/>
                  <w:marBottom w:val="0"/>
                  <w:divBdr>
                    <w:top w:val="none" w:sz="0" w:space="0" w:color="auto"/>
                    <w:left w:val="none" w:sz="0" w:space="0" w:color="auto"/>
                    <w:bottom w:val="none" w:sz="0" w:space="0" w:color="auto"/>
                    <w:right w:val="none" w:sz="0" w:space="0" w:color="auto"/>
                  </w:divBdr>
                  <w:divsChild>
                    <w:div w:id="102119692">
                      <w:marLeft w:val="0"/>
                      <w:marRight w:val="0"/>
                      <w:marTop w:val="0"/>
                      <w:marBottom w:val="0"/>
                      <w:divBdr>
                        <w:top w:val="none" w:sz="0" w:space="0" w:color="auto"/>
                        <w:left w:val="none" w:sz="0" w:space="0" w:color="auto"/>
                        <w:bottom w:val="none" w:sz="0" w:space="0" w:color="auto"/>
                        <w:right w:val="none" w:sz="0" w:space="0" w:color="auto"/>
                      </w:divBdr>
                    </w:div>
                    <w:div w:id="231425388">
                      <w:marLeft w:val="0"/>
                      <w:marRight w:val="0"/>
                      <w:marTop w:val="0"/>
                      <w:marBottom w:val="0"/>
                      <w:divBdr>
                        <w:top w:val="none" w:sz="0" w:space="0" w:color="auto"/>
                        <w:left w:val="none" w:sz="0" w:space="0" w:color="auto"/>
                        <w:bottom w:val="none" w:sz="0" w:space="0" w:color="auto"/>
                        <w:right w:val="none" w:sz="0" w:space="0" w:color="auto"/>
                      </w:divBdr>
                    </w:div>
                    <w:div w:id="368382866">
                      <w:marLeft w:val="0"/>
                      <w:marRight w:val="0"/>
                      <w:marTop w:val="0"/>
                      <w:marBottom w:val="0"/>
                      <w:divBdr>
                        <w:top w:val="none" w:sz="0" w:space="0" w:color="auto"/>
                        <w:left w:val="none" w:sz="0" w:space="0" w:color="auto"/>
                        <w:bottom w:val="none" w:sz="0" w:space="0" w:color="auto"/>
                        <w:right w:val="none" w:sz="0" w:space="0" w:color="auto"/>
                      </w:divBdr>
                    </w:div>
                    <w:div w:id="638804469">
                      <w:marLeft w:val="0"/>
                      <w:marRight w:val="0"/>
                      <w:marTop w:val="0"/>
                      <w:marBottom w:val="0"/>
                      <w:divBdr>
                        <w:top w:val="none" w:sz="0" w:space="0" w:color="auto"/>
                        <w:left w:val="none" w:sz="0" w:space="0" w:color="auto"/>
                        <w:bottom w:val="none" w:sz="0" w:space="0" w:color="auto"/>
                        <w:right w:val="none" w:sz="0" w:space="0" w:color="auto"/>
                      </w:divBdr>
                    </w:div>
                    <w:div w:id="1522401281">
                      <w:marLeft w:val="0"/>
                      <w:marRight w:val="0"/>
                      <w:marTop w:val="0"/>
                      <w:marBottom w:val="0"/>
                      <w:divBdr>
                        <w:top w:val="none" w:sz="0" w:space="0" w:color="auto"/>
                        <w:left w:val="none" w:sz="0" w:space="0" w:color="auto"/>
                        <w:bottom w:val="none" w:sz="0" w:space="0" w:color="auto"/>
                        <w:right w:val="none" w:sz="0" w:space="0" w:color="auto"/>
                      </w:divBdr>
                    </w:div>
                    <w:div w:id="1704986356">
                      <w:marLeft w:val="0"/>
                      <w:marRight w:val="0"/>
                      <w:marTop w:val="0"/>
                      <w:marBottom w:val="0"/>
                      <w:divBdr>
                        <w:top w:val="none" w:sz="0" w:space="0" w:color="auto"/>
                        <w:left w:val="none" w:sz="0" w:space="0" w:color="auto"/>
                        <w:bottom w:val="none" w:sz="0" w:space="0" w:color="auto"/>
                        <w:right w:val="none" w:sz="0" w:space="0" w:color="auto"/>
                      </w:divBdr>
                    </w:div>
                    <w:div w:id="1875267334">
                      <w:marLeft w:val="0"/>
                      <w:marRight w:val="0"/>
                      <w:marTop w:val="0"/>
                      <w:marBottom w:val="0"/>
                      <w:divBdr>
                        <w:top w:val="none" w:sz="0" w:space="0" w:color="auto"/>
                        <w:left w:val="none" w:sz="0" w:space="0" w:color="auto"/>
                        <w:bottom w:val="none" w:sz="0" w:space="0" w:color="auto"/>
                        <w:right w:val="none" w:sz="0" w:space="0" w:color="auto"/>
                      </w:divBdr>
                    </w:div>
                  </w:divsChild>
                </w:div>
                <w:div w:id="1258296706">
                  <w:marLeft w:val="0"/>
                  <w:marRight w:val="0"/>
                  <w:marTop w:val="0"/>
                  <w:marBottom w:val="0"/>
                  <w:divBdr>
                    <w:top w:val="none" w:sz="0" w:space="0" w:color="auto"/>
                    <w:left w:val="none" w:sz="0" w:space="0" w:color="auto"/>
                    <w:bottom w:val="none" w:sz="0" w:space="0" w:color="auto"/>
                    <w:right w:val="none" w:sz="0" w:space="0" w:color="auto"/>
                  </w:divBdr>
                  <w:divsChild>
                    <w:div w:id="741147019">
                      <w:marLeft w:val="0"/>
                      <w:marRight w:val="0"/>
                      <w:marTop w:val="0"/>
                      <w:marBottom w:val="0"/>
                      <w:divBdr>
                        <w:top w:val="none" w:sz="0" w:space="0" w:color="auto"/>
                        <w:left w:val="none" w:sz="0" w:space="0" w:color="auto"/>
                        <w:bottom w:val="none" w:sz="0" w:space="0" w:color="auto"/>
                        <w:right w:val="none" w:sz="0" w:space="0" w:color="auto"/>
                      </w:divBdr>
                    </w:div>
                    <w:div w:id="1208906455">
                      <w:marLeft w:val="0"/>
                      <w:marRight w:val="0"/>
                      <w:marTop w:val="0"/>
                      <w:marBottom w:val="0"/>
                      <w:divBdr>
                        <w:top w:val="none" w:sz="0" w:space="0" w:color="auto"/>
                        <w:left w:val="none" w:sz="0" w:space="0" w:color="auto"/>
                        <w:bottom w:val="none" w:sz="0" w:space="0" w:color="auto"/>
                        <w:right w:val="none" w:sz="0" w:space="0" w:color="auto"/>
                      </w:divBdr>
                    </w:div>
                  </w:divsChild>
                </w:div>
                <w:div w:id="1332685761">
                  <w:marLeft w:val="0"/>
                  <w:marRight w:val="0"/>
                  <w:marTop w:val="0"/>
                  <w:marBottom w:val="0"/>
                  <w:divBdr>
                    <w:top w:val="none" w:sz="0" w:space="0" w:color="auto"/>
                    <w:left w:val="none" w:sz="0" w:space="0" w:color="auto"/>
                    <w:bottom w:val="none" w:sz="0" w:space="0" w:color="auto"/>
                    <w:right w:val="none" w:sz="0" w:space="0" w:color="auto"/>
                  </w:divBdr>
                  <w:divsChild>
                    <w:div w:id="1497577715">
                      <w:marLeft w:val="0"/>
                      <w:marRight w:val="0"/>
                      <w:marTop w:val="0"/>
                      <w:marBottom w:val="0"/>
                      <w:divBdr>
                        <w:top w:val="none" w:sz="0" w:space="0" w:color="auto"/>
                        <w:left w:val="none" w:sz="0" w:space="0" w:color="auto"/>
                        <w:bottom w:val="none" w:sz="0" w:space="0" w:color="auto"/>
                        <w:right w:val="none" w:sz="0" w:space="0" w:color="auto"/>
                      </w:divBdr>
                    </w:div>
                  </w:divsChild>
                </w:div>
                <w:div w:id="1344937776">
                  <w:marLeft w:val="0"/>
                  <w:marRight w:val="0"/>
                  <w:marTop w:val="0"/>
                  <w:marBottom w:val="0"/>
                  <w:divBdr>
                    <w:top w:val="none" w:sz="0" w:space="0" w:color="auto"/>
                    <w:left w:val="none" w:sz="0" w:space="0" w:color="auto"/>
                    <w:bottom w:val="none" w:sz="0" w:space="0" w:color="auto"/>
                    <w:right w:val="none" w:sz="0" w:space="0" w:color="auto"/>
                  </w:divBdr>
                  <w:divsChild>
                    <w:div w:id="1393968912">
                      <w:marLeft w:val="0"/>
                      <w:marRight w:val="0"/>
                      <w:marTop w:val="0"/>
                      <w:marBottom w:val="0"/>
                      <w:divBdr>
                        <w:top w:val="none" w:sz="0" w:space="0" w:color="auto"/>
                        <w:left w:val="none" w:sz="0" w:space="0" w:color="auto"/>
                        <w:bottom w:val="none" w:sz="0" w:space="0" w:color="auto"/>
                        <w:right w:val="none" w:sz="0" w:space="0" w:color="auto"/>
                      </w:divBdr>
                    </w:div>
                  </w:divsChild>
                </w:div>
                <w:div w:id="1373458740">
                  <w:marLeft w:val="0"/>
                  <w:marRight w:val="0"/>
                  <w:marTop w:val="0"/>
                  <w:marBottom w:val="0"/>
                  <w:divBdr>
                    <w:top w:val="none" w:sz="0" w:space="0" w:color="auto"/>
                    <w:left w:val="none" w:sz="0" w:space="0" w:color="auto"/>
                    <w:bottom w:val="none" w:sz="0" w:space="0" w:color="auto"/>
                    <w:right w:val="none" w:sz="0" w:space="0" w:color="auto"/>
                  </w:divBdr>
                  <w:divsChild>
                    <w:div w:id="1913809182">
                      <w:marLeft w:val="0"/>
                      <w:marRight w:val="0"/>
                      <w:marTop w:val="0"/>
                      <w:marBottom w:val="0"/>
                      <w:divBdr>
                        <w:top w:val="none" w:sz="0" w:space="0" w:color="auto"/>
                        <w:left w:val="none" w:sz="0" w:space="0" w:color="auto"/>
                        <w:bottom w:val="none" w:sz="0" w:space="0" w:color="auto"/>
                        <w:right w:val="none" w:sz="0" w:space="0" w:color="auto"/>
                      </w:divBdr>
                    </w:div>
                  </w:divsChild>
                </w:div>
                <w:div w:id="1377313275">
                  <w:marLeft w:val="0"/>
                  <w:marRight w:val="0"/>
                  <w:marTop w:val="0"/>
                  <w:marBottom w:val="0"/>
                  <w:divBdr>
                    <w:top w:val="none" w:sz="0" w:space="0" w:color="auto"/>
                    <w:left w:val="none" w:sz="0" w:space="0" w:color="auto"/>
                    <w:bottom w:val="none" w:sz="0" w:space="0" w:color="auto"/>
                    <w:right w:val="none" w:sz="0" w:space="0" w:color="auto"/>
                  </w:divBdr>
                  <w:divsChild>
                    <w:div w:id="768619272">
                      <w:marLeft w:val="0"/>
                      <w:marRight w:val="0"/>
                      <w:marTop w:val="0"/>
                      <w:marBottom w:val="0"/>
                      <w:divBdr>
                        <w:top w:val="none" w:sz="0" w:space="0" w:color="auto"/>
                        <w:left w:val="none" w:sz="0" w:space="0" w:color="auto"/>
                        <w:bottom w:val="none" w:sz="0" w:space="0" w:color="auto"/>
                        <w:right w:val="none" w:sz="0" w:space="0" w:color="auto"/>
                      </w:divBdr>
                    </w:div>
                  </w:divsChild>
                </w:div>
                <w:div w:id="1433160496">
                  <w:marLeft w:val="0"/>
                  <w:marRight w:val="0"/>
                  <w:marTop w:val="0"/>
                  <w:marBottom w:val="0"/>
                  <w:divBdr>
                    <w:top w:val="none" w:sz="0" w:space="0" w:color="auto"/>
                    <w:left w:val="none" w:sz="0" w:space="0" w:color="auto"/>
                    <w:bottom w:val="none" w:sz="0" w:space="0" w:color="auto"/>
                    <w:right w:val="none" w:sz="0" w:space="0" w:color="auto"/>
                  </w:divBdr>
                  <w:divsChild>
                    <w:div w:id="431173045">
                      <w:marLeft w:val="0"/>
                      <w:marRight w:val="0"/>
                      <w:marTop w:val="0"/>
                      <w:marBottom w:val="0"/>
                      <w:divBdr>
                        <w:top w:val="none" w:sz="0" w:space="0" w:color="auto"/>
                        <w:left w:val="none" w:sz="0" w:space="0" w:color="auto"/>
                        <w:bottom w:val="none" w:sz="0" w:space="0" w:color="auto"/>
                        <w:right w:val="none" w:sz="0" w:space="0" w:color="auto"/>
                      </w:divBdr>
                    </w:div>
                    <w:div w:id="493879448">
                      <w:marLeft w:val="0"/>
                      <w:marRight w:val="0"/>
                      <w:marTop w:val="0"/>
                      <w:marBottom w:val="0"/>
                      <w:divBdr>
                        <w:top w:val="none" w:sz="0" w:space="0" w:color="auto"/>
                        <w:left w:val="none" w:sz="0" w:space="0" w:color="auto"/>
                        <w:bottom w:val="none" w:sz="0" w:space="0" w:color="auto"/>
                        <w:right w:val="none" w:sz="0" w:space="0" w:color="auto"/>
                      </w:divBdr>
                    </w:div>
                  </w:divsChild>
                </w:div>
                <w:div w:id="1546528703">
                  <w:marLeft w:val="0"/>
                  <w:marRight w:val="0"/>
                  <w:marTop w:val="0"/>
                  <w:marBottom w:val="0"/>
                  <w:divBdr>
                    <w:top w:val="none" w:sz="0" w:space="0" w:color="auto"/>
                    <w:left w:val="none" w:sz="0" w:space="0" w:color="auto"/>
                    <w:bottom w:val="none" w:sz="0" w:space="0" w:color="auto"/>
                    <w:right w:val="none" w:sz="0" w:space="0" w:color="auto"/>
                  </w:divBdr>
                  <w:divsChild>
                    <w:div w:id="177424655">
                      <w:marLeft w:val="0"/>
                      <w:marRight w:val="0"/>
                      <w:marTop w:val="0"/>
                      <w:marBottom w:val="0"/>
                      <w:divBdr>
                        <w:top w:val="none" w:sz="0" w:space="0" w:color="auto"/>
                        <w:left w:val="none" w:sz="0" w:space="0" w:color="auto"/>
                        <w:bottom w:val="none" w:sz="0" w:space="0" w:color="auto"/>
                        <w:right w:val="none" w:sz="0" w:space="0" w:color="auto"/>
                      </w:divBdr>
                    </w:div>
                  </w:divsChild>
                </w:div>
                <w:div w:id="1549997029">
                  <w:marLeft w:val="0"/>
                  <w:marRight w:val="0"/>
                  <w:marTop w:val="0"/>
                  <w:marBottom w:val="0"/>
                  <w:divBdr>
                    <w:top w:val="none" w:sz="0" w:space="0" w:color="auto"/>
                    <w:left w:val="none" w:sz="0" w:space="0" w:color="auto"/>
                    <w:bottom w:val="none" w:sz="0" w:space="0" w:color="auto"/>
                    <w:right w:val="none" w:sz="0" w:space="0" w:color="auto"/>
                  </w:divBdr>
                  <w:divsChild>
                    <w:div w:id="1306156428">
                      <w:marLeft w:val="0"/>
                      <w:marRight w:val="0"/>
                      <w:marTop w:val="0"/>
                      <w:marBottom w:val="0"/>
                      <w:divBdr>
                        <w:top w:val="none" w:sz="0" w:space="0" w:color="auto"/>
                        <w:left w:val="none" w:sz="0" w:space="0" w:color="auto"/>
                        <w:bottom w:val="none" w:sz="0" w:space="0" w:color="auto"/>
                        <w:right w:val="none" w:sz="0" w:space="0" w:color="auto"/>
                      </w:divBdr>
                    </w:div>
                  </w:divsChild>
                </w:div>
                <w:div w:id="1603105461">
                  <w:marLeft w:val="0"/>
                  <w:marRight w:val="0"/>
                  <w:marTop w:val="0"/>
                  <w:marBottom w:val="0"/>
                  <w:divBdr>
                    <w:top w:val="none" w:sz="0" w:space="0" w:color="auto"/>
                    <w:left w:val="none" w:sz="0" w:space="0" w:color="auto"/>
                    <w:bottom w:val="none" w:sz="0" w:space="0" w:color="auto"/>
                    <w:right w:val="none" w:sz="0" w:space="0" w:color="auto"/>
                  </w:divBdr>
                  <w:divsChild>
                    <w:div w:id="1299797014">
                      <w:marLeft w:val="0"/>
                      <w:marRight w:val="0"/>
                      <w:marTop w:val="0"/>
                      <w:marBottom w:val="0"/>
                      <w:divBdr>
                        <w:top w:val="none" w:sz="0" w:space="0" w:color="auto"/>
                        <w:left w:val="none" w:sz="0" w:space="0" w:color="auto"/>
                        <w:bottom w:val="none" w:sz="0" w:space="0" w:color="auto"/>
                        <w:right w:val="none" w:sz="0" w:space="0" w:color="auto"/>
                      </w:divBdr>
                    </w:div>
                    <w:div w:id="1599290948">
                      <w:marLeft w:val="0"/>
                      <w:marRight w:val="0"/>
                      <w:marTop w:val="0"/>
                      <w:marBottom w:val="0"/>
                      <w:divBdr>
                        <w:top w:val="none" w:sz="0" w:space="0" w:color="auto"/>
                        <w:left w:val="none" w:sz="0" w:space="0" w:color="auto"/>
                        <w:bottom w:val="none" w:sz="0" w:space="0" w:color="auto"/>
                        <w:right w:val="none" w:sz="0" w:space="0" w:color="auto"/>
                      </w:divBdr>
                    </w:div>
                  </w:divsChild>
                </w:div>
                <w:div w:id="1632789146">
                  <w:marLeft w:val="0"/>
                  <w:marRight w:val="0"/>
                  <w:marTop w:val="0"/>
                  <w:marBottom w:val="0"/>
                  <w:divBdr>
                    <w:top w:val="none" w:sz="0" w:space="0" w:color="auto"/>
                    <w:left w:val="none" w:sz="0" w:space="0" w:color="auto"/>
                    <w:bottom w:val="none" w:sz="0" w:space="0" w:color="auto"/>
                    <w:right w:val="none" w:sz="0" w:space="0" w:color="auto"/>
                  </w:divBdr>
                  <w:divsChild>
                    <w:div w:id="379937057">
                      <w:marLeft w:val="0"/>
                      <w:marRight w:val="0"/>
                      <w:marTop w:val="0"/>
                      <w:marBottom w:val="0"/>
                      <w:divBdr>
                        <w:top w:val="none" w:sz="0" w:space="0" w:color="auto"/>
                        <w:left w:val="none" w:sz="0" w:space="0" w:color="auto"/>
                        <w:bottom w:val="none" w:sz="0" w:space="0" w:color="auto"/>
                        <w:right w:val="none" w:sz="0" w:space="0" w:color="auto"/>
                      </w:divBdr>
                    </w:div>
                    <w:div w:id="1152480218">
                      <w:marLeft w:val="0"/>
                      <w:marRight w:val="0"/>
                      <w:marTop w:val="0"/>
                      <w:marBottom w:val="0"/>
                      <w:divBdr>
                        <w:top w:val="none" w:sz="0" w:space="0" w:color="auto"/>
                        <w:left w:val="none" w:sz="0" w:space="0" w:color="auto"/>
                        <w:bottom w:val="none" w:sz="0" w:space="0" w:color="auto"/>
                        <w:right w:val="none" w:sz="0" w:space="0" w:color="auto"/>
                      </w:divBdr>
                    </w:div>
                  </w:divsChild>
                </w:div>
                <w:div w:id="1663653113">
                  <w:marLeft w:val="0"/>
                  <w:marRight w:val="0"/>
                  <w:marTop w:val="0"/>
                  <w:marBottom w:val="0"/>
                  <w:divBdr>
                    <w:top w:val="none" w:sz="0" w:space="0" w:color="auto"/>
                    <w:left w:val="none" w:sz="0" w:space="0" w:color="auto"/>
                    <w:bottom w:val="none" w:sz="0" w:space="0" w:color="auto"/>
                    <w:right w:val="none" w:sz="0" w:space="0" w:color="auto"/>
                  </w:divBdr>
                  <w:divsChild>
                    <w:div w:id="473840375">
                      <w:marLeft w:val="0"/>
                      <w:marRight w:val="0"/>
                      <w:marTop w:val="0"/>
                      <w:marBottom w:val="0"/>
                      <w:divBdr>
                        <w:top w:val="none" w:sz="0" w:space="0" w:color="auto"/>
                        <w:left w:val="none" w:sz="0" w:space="0" w:color="auto"/>
                        <w:bottom w:val="none" w:sz="0" w:space="0" w:color="auto"/>
                        <w:right w:val="none" w:sz="0" w:space="0" w:color="auto"/>
                      </w:divBdr>
                    </w:div>
                    <w:div w:id="619723109">
                      <w:marLeft w:val="0"/>
                      <w:marRight w:val="0"/>
                      <w:marTop w:val="0"/>
                      <w:marBottom w:val="0"/>
                      <w:divBdr>
                        <w:top w:val="none" w:sz="0" w:space="0" w:color="auto"/>
                        <w:left w:val="none" w:sz="0" w:space="0" w:color="auto"/>
                        <w:bottom w:val="none" w:sz="0" w:space="0" w:color="auto"/>
                        <w:right w:val="none" w:sz="0" w:space="0" w:color="auto"/>
                      </w:divBdr>
                    </w:div>
                  </w:divsChild>
                </w:div>
                <w:div w:id="1669862335">
                  <w:marLeft w:val="0"/>
                  <w:marRight w:val="0"/>
                  <w:marTop w:val="0"/>
                  <w:marBottom w:val="0"/>
                  <w:divBdr>
                    <w:top w:val="none" w:sz="0" w:space="0" w:color="auto"/>
                    <w:left w:val="none" w:sz="0" w:space="0" w:color="auto"/>
                    <w:bottom w:val="none" w:sz="0" w:space="0" w:color="auto"/>
                    <w:right w:val="none" w:sz="0" w:space="0" w:color="auto"/>
                  </w:divBdr>
                  <w:divsChild>
                    <w:div w:id="1685935373">
                      <w:marLeft w:val="0"/>
                      <w:marRight w:val="0"/>
                      <w:marTop w:val="0"/>
                      <w:marBottom w:val="0"/>
                      <w:divBdr>
                        <w:top w:val="none" w:sz="0" w:space="0" w:color="auto"/>
                        <w:left w:val="none" w:sz="0" w:space="0" w:color="auto"/>
                        <w:bottom w:val="none" w:sz="0" w:space="0" w:color="auto"/>
                        <w:right w:val="none" w:sz="0" w:space="0" w:color="auto"/>
                      </w:divBdr>
                    </w:div>
                  </w:divsChild>
                </w:div>
                <w:div w:id="1685861650">
                  <w:marLeft w:val="0"/>
                  <w:marRight w:val="0"/>
                  <w:marTop w:val="0"/>
                  <w:marBottom w:val="0"/>
                  <w:divBdr>
                    <w:top w:val="none" w:sz="0" w:space="0" w:color="auto"/>
                    <w:left w:val="none" w:sz="0" w:space="0" w:color="auto"/>
                    <w:bottom w:val="none" w:sz="0" w:space="0" w:color="auto"/>
                    <w:right w:val="none" w:sz="0" w:space="0" w:color="auto"/>
                  </w:divBdr>
                  <w:divsChild>
                    <w:div w:id="1290547506">
                      <w:marLeft w:val="0"/>
                      <w:marRight w:val="0"/>
                      <w:marTop w:val="0"/>
                      <w:marBottom w:val="0"/>
                      <w:divBdr>
                        <w:top w:val="none" w:sz="0" w:space="0" w:color="auto"/>
                        <w:left w:val="none" w:sz="0" w:space="0" w:color="auto"/>
                        <w:bottom w:val="none" w:sz="0" w:space="0" w:color="auto"/>
                        <w:right w:val="none" w:sz="0" w:space="0" w:color="auto"/>
                      </w:divBdr>
                    </w:div>
                  </w:divsChild>
                </w:div>
                <w:div w:id="1725980403">
                  <w:marLeft w:val="0"/>
                  <w:marRight w:val="0"/>
                  <w:marTop w:val="0"/>
                  <w:marBottom w:val="0"/>
                  <w:divBdr>
                    <w:top w:val="none" w:sz="0" w:space="0" w:color="auto"/>
                    <w:left w:val="none" w:sz="0" w:space="0" w:color="auto"/>
                    <w:bottom w:val="none" w:sz="0" w:space="0" w:color="auto"/>
                    <w:right w:val="none" w:sz="0" w:space="0" w:color="auto"/>
                  </w:divBdr>
                  <w:divsChild>
                    <w:div w:id="1231573003">
                      <w:marLeft w:val="0"/>
                      <w:marRight w:val="0"/>
                      <w:marTop w:val="0"/>
                      <w:marBottom w:val="0"/>
                      <w:divBdr>
                        <w:top w:val="none" w:sz="0" w:space="0" w:color="auto"/>
                        <w:left w:val="none" w:sz="0" w:space="0" w:color="auto"/>
                        <w:bottom w:val="none" w:sz="0" w:space="0" w:color="auto"/>
                        <w:right w:val="none" w:sz="0" w:space="0" w:color="auto"/>
                      </w:divBdr>
                    </w:div>
                  </w:divsChild>
                </w:div>
                <w:div w:id="1832746382">
                  <w:marLeft w:val="0"/>
                  <w:marRight w:val="0"/>
                  <w:marTop w:val="0"/>
                  <w:marBottom w:val="0"/>
                  <w:divBdr>
                    <w:top w:val="none" w:sz="0" w:space="0" w:color="auto"/>
                    <w:left w:val="none" w:sz="0" w:space="0" w:color="auto"/>
                    <w:bottom w:val="none" w:sz="0" w:space="0" w:color="auto"/>
                    <w:right w:val="none" w:sz="0" w:space="0" w:color="auto"/>
                  </w:divBdr>
                  <w:divsChild>
                    <w:div w:id="1534222929">
                      <w:marLeft w:val="0"/>
                      <w:marRight w:val="0"/>
                      <w:marTop w:val="0"/>
                      <w:marBottom w:val="0"/>
                      <w:divBdr>
                        <w:top w:val="none" w:sz="0" w:space="0" w:color="auto"/>
                        <w:left w:val="none" w:sz="0" w:space="0" w:color="auto"/>
                        <w:bottom w:val="none" w:sz="0" w:space="0" w:color="auto"/>
                        <w:right w:val="none" w:sz="0" w:space="0" w:color="auto"/>
                      </w:divBdr>
                    </w:div>
                    <w:div w:id="2077362766">
                      <w:marLeft w:val="0"/>
                      <w:marRight w:val="0"/>
                      <w:marTop w:val="0"/>
                      <w:marBottom w:val="0"/>
                      <w:divBdr>
                        <w:top w:val="none" w:sz="0" w:space="0" w:color="auto"/>
                        <w:left w:val="none" w:sz="0" w:space="0" w:color="auto"/>
                        <w:bottom w:val="none" w:sz="0" w:space="0" w:color="auto"/>
                        <w:right w:val="none" w:sz="0" w:space="0" w:color="auto"/>
                      </w:divBdr>
                    </w:div>
                  </w:divsChild>
                </w:div>
                <w:div w:id="1837920386">
                  <w:marLeft w:val="0"/>
                  <w:marRight w:val="0"/>
                  <w:marTop w:val="0"/>
                  <w:marBottom w:val="0"/>
                  <w:divBdr>
                    <w:top w:val="none" w:sz="0" w:space="0" w:color="auto"/>
                    <w:left w:val="none" w:sz="0" w:space="0" w:color="auto"/>
                    <w:bottom w:val="none" w:sz="0" w:space="0" w:color="auto"/>
                    <w:right w:val="none" w:sz="0" w:space="0" w:color="auto"/>
                  </w:divBdr>
                  <w:divsChild>
                    <w:div w:id="113789985">
                      <w:marLeft w:val="0"/>
                      <w:marRight w:val="0"/>
                      <w:marTop w:val="0"/>
                      <w:marBottom w:val="0"/>
                      <w:divBdr>
                        <w:top w:val="none" w:sz="0" w:space="0" w:color="auto"/>
                        <w:left w:val="none" w:sz="0" w:space="0" w:color="auto"/>
                        <w:bottom w:val="none" w:sz="0" w:space="0" w:color="auto"/>
                        <w:right w:val="none" w:sz="0" w:space="0" w:color="auto"/>
                      </w:divBdr>
                    </w:div>
                    <w:div w:id="924848776">
                      <w:marLeft w:val="0"/>
                      <w:marRight w:val="0"/>
                      <w:marTop w:val="0"/>
                      <w:marBottom w:val="0"/>
                      <w:divBdr>
                        <w:top w:val="none" w:sz="0" w:space="0" w:color="auto"/>
                        <w:left w:val="none" w:sz="0" w:space="0" w:color="auto"/>
                        <w:bottom w:val="none" w:sz="0" w:space="0" w:color="auto"/>
                        <w:right w:val="none" w:sz="0" w:space="0" w:color="auto"/>
                      </w:divBdr>
                    </w:div>
                  </w:divsChild>
                </w:div>
                <w:div w:id="1920476475">
                  <w:marLeft w:val="0"/>
                  <w:marRight w:val="0"/>
                  <w:marTop w:val="0"/>
                  <w:marBottom w:val="0"/>
                  <w:divBdr>
                    <w:top w:val="none" w:sz="0" w:space="0" w:color="auto"/>
                    <w:left w:val="none" w:sz="0" w:space="0" w:color="auto"/>
                    <w:bottom w:val="none" w:sz="0" w:space="0" w:color="auto"/>
                    <w:right w:val="none" w:sz="0" w:space="0" w:color="auto"/>
                  </w:divBdr>
                  <w:divsChild>
                    <w:div w:id="1188134297">
                      <w:marLeft w:val="0"/>
                      <w:marRight w:val="0"/>
                      <w:marTop w:val="0"/>
                      <w:marBottom w:val="0"/>
                      <w:divBdr>
                        <w:top w:val="none" w:sz="0" w:space="0" w:color="auto"/>
                        <w:left w:val="none" w:sz="0" w:space="0" w:color="auto"/>
                        <w:bottom w:val="none" w:sz="0" w:space="0" w:color="auto"/>
                        <w:right w:val="none" w:sz="0" w:space="0" w:color="auto"/>
                      </w:divBdr>
                    </w:div>
                  </w:divsChild>
                </w:div>
                <w:div w:id="2036615478">
                  <w:marLeft w:val="0"/>
                  <w:marRight w:val="0"/>
                  <w:marTop w:val="0"/>
                  <w:marBottom w:val="0"/>
                  <w:divBdr>
                    <w:top w:val="none" w:sz="0" w:space="0" w:color="auto"/>
                    <w:left w:val="none" w:sz="0" w:space="0" w:color="auto"/>
                    <w:bottom w:val="none" w:sz="0" w:space="0" w:color="auto"/>
                    <w:right w:val="none" w:sz="0" w:space="0" w:color="auto"/>
                  </w:divBdr>
                  <w:divsChild>
                    <w:div w:id="469631707">
                      <w:marLeft w:val="0"/>
                      <w:marRight w:val="0"/>
                      <w:marTop w:val="0"/>
                      <w:marBottom w:val="0"/>
                      <w:divBdr>
                        <w:top w:val="none" w:sz="0" w:space="0" w:color="auto"/>
                        <w:left w:val="none" w:sz="0" w:space="0" w:color="auto"/>
                        <w:bottom w:val="none" w:sz="0" w:space="0" w:color="auto"/>
                        <w:right w:val="none" w:sz="0" w:space="0" w:color="auto"/>
                      </w:divBdr>
                    </w:div>
                    <w:div w:id="600531181">
                      <w:marLeft w:val="0"/>
                      <w:marRight w:val="0"/>
                      <w:marTop w:val="0"/>
                      <w:marBottom w:val="0"/>
                      <w:divBdr>
                        <w:top w:val="none" w:sz="0" w:space="0" w:color="auto"/>
                        <w:left w:val="none" w:sz="0" w:space="0" w:color="auto"/>
                        <w:bottom w:val="none" w:sz="0" w:space="0" w:color="auto"/>
                        <w:right w:val="none" w:sz="0" w:space="0" w:color="auto"/>
                      </w:divBdr>
                    </w:div>
                  </w:divsChild>
                </w:div>
                <w:div w:id="2044400745">
                  <w:marLeft w:val="0"/>
                  <w:marRight w:val="0"/>
                  <w:marTop w:val="0"/>
                  <w:marBottom w:val="0"/>
                  <w:divBdr>
                    <w:top w:val="none" w:sz="0" w:space="0" w:color="auto"/>
                    <w:left w:val="none" w:sz="0" w:space="0" w:color="auto"/>
                    <w:bottom w:val="none" w:sz="0" w:space="0" w:color="auto"/>
                    <w:right w:val="none" w:sz="0" w:space="0" w:color="auto"/>
                  </w:divBdr>
                  <w:divsChild>
                    <w:div w:id="1037586804">
                      <w:marLeft w:val="0"/>
                      <w:marRight w:val="0"/>
                      <w:marTop w:val="0"/>
                      <w:marBottom w:val="0"/>
                      <w:divBdr>
                        <w:top w:val="none" w:sz="0" w:space="0" w:color="auto"/>
                        <w:left w:val="none" w:sz="0" w:space="0" w:color="auto"/>
                        <w:bottom w:val="none" w:sz="0" w:space="0" w:color="auto"/>
                        <w:right w:val="none" w:sz="0" w:space="0" w:color="auto"/>
                      </w:divBdr>
                    </w:div>
                  </w:divsChild>
                </w:div>
                <w:div w:id="2099985541">
                  <w:marLeft w:val="0"/>
                  <w:marRight w:val="0"/>
                  <w:marTop w:val="0"/>
                  <w:marBottom w:val="0"/>
                  <w:divBdr>
                    <w:top w:val="none" w:sz="0" w:space="0" w:color="auto"/>
                    <w:left w:val="none" w:sz="0" w:space="0" w:color="auto"/>
                    <w:bottom w:val="none" w:sz="0" w:space="0" w:color="auto"/>
                    <w:right w:val="none" w:sz="0" w:space="0" w:color="auto"/>
                  </w:divBdr>
                  <w:divsChild>
                    <w:div w:id="207650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737030">
          <w:marLeft w:val="0"/>
          <w:marRight w:val="0"/>
          <w:marTop w:val="0"/>
          <w:marBottom w:val="0"/>
          <w:divBdr>
            <w:top w:val="none" w:sz="0" w:space="0" w:color="auto"/>
            <w:left w:val="none" w:sz="0" w:space="0" w:color="auto"/>
            <w:bottom w:val="none" w:sz="0" w:space="0" w:color="auto"/>
            <w:right w:val="none" w:sz="0" w:space="0" w:color="auto"/>
          </w:divBdr>
        </w:div>
        <w:div w:id="979916993">
          <w:marLeft w:val="0"/>
          <w:marRight w:val="0"/>
          <w:marTop w:val="0"/>
          <w:marBottom w:val="0"/>
          <w:divBdr>
            <w:top w:val="none" w:sz="0" w:space="0" w:color="auto"/>
            <w:left w:val="none" w:sz="0" w:space="0" w:color="auto"/>
            <w:bottom w:val="none" w:sz="0" w:space="0" w:color="auto"/>
            <w:right w:val="none" w:sz="0" w:space="0" w:color="auto"/>
          </w:divBdr>
        </w:div>
        <w:div w:id="1028724138">
          <w:marLeft w:val="0"/>
          <w:marRight w:val="0"/>
          <w:marTop w:val="0"/>
          <w:marBottom w:val="0"/>
          <w:divBdr>
            <w:top w:val="none" w:sz="0" w:space="0" w:color="auto"/>
            <w:left w:val="none" w:sz="0" w:space="0" w:color="auto"/>
            <w:bottom w:val="none" w:sz="0" w:space="0" w:color="auto"/>
            <w:right w:val="none" w:sz="0" w:space="0" w:color="auto"/>
          </w:divBdr>
        </w:div>
        <w:div w:id="1839955755">
          <w:marLeft w:val="0"/>
          <w:marRight w:val="0"/>
          <w:marTop w:val="0"/>
          <w:marBottom w:val="0"/>
          <w:divBdr>
            <w:top w:val="none" w:sz="0" w:space="0" w:color="auto"/>
            <w:left w:val="none" w:sz="0" w:space="0" w:color="auto"/>
            <w:bottom w:val="none" w:sz="0" w:space="0" w:color="auto"/>
            <w:right w:val="none" w:sz="0" w:space="0" w:color="auto"/>
          </w:divBdr>
        </w:div>
      </w:divsChild>
    </w:div>
    <w:div w:id="1376928667">
      <w:bodyDiv w:val="1"/>
      <w:marLeft w:val="0"/>
      <w:marRight w:val="0"/>
      <w:marTop w:val="0"/>
      <w:marBottom w:val="0"/>
      <w:divBdr>
        <w:top w:val="none" w:sz="0" w:space="0" w:color="auto"/>
        <w:left w:val="none" w:sz="0" w:space="0" w:color="auto"/>
        <w:bottom w:val="none" w:sz="0" w:space="0" w:color="auto"/>
        <w:right w:val="none" w:sz="0" w:space="0" w:color="auto"/>
      </w:divBdr>
      <w:divsChild>
        <w:div w:id="112289203">
          <w:marLeft w:val="0"/>
          <w:marRight w:val="0"/>
          <w:marTop w:val="0"/>
          <w:marBottom w:val="0"/>
          <w:divBdr>
            <w:top w:val="none" w:sz="0" w:space="0" w:color="auto"/>
            <w:left w:val="none" w:sz="0" w:space="0" w:color="auto"/>
            <w:bottom w:val="none" w:sz="0" w:space="0" w:color="auto"/>
            <w:right w:val="none" w:sz="0" w:space="0" w:color="auto"/>
          </w:divBdr>
        </w:div>
        <w:div w:id="114909470">
          <w:marLeft w:val="0"/>
          <w:marRight w:val="0"/>
          <w:marTop w:val="0"/>
          <w:marBottom w:val="0"/>
          <w:divBdr>
            <w:top w:val="none" w:sz="0" w:space="0" w:color="auto"/>
            <w:left w:val="none" w:sz="0" w:space="0" w:color="auto"/>
            <w:bottom w:val="none" w:sz="0" w:space="0" w:color="auto"/>
            <w:right w:val="none" w:sz="0" w:space="0" w:color="auto"/>
          </w:divBdr>
        </w:div>
        <w:div w:id="429202943">
          <w:marLeft w:val="0"/>
          <w:marRight w:val="0"/>
          <w:marTop w:val="0"/>
          <w:marBottom w:val="0"/>
          <w:divBdr>
            <w:top w:val="none" w:sz="0" w:space="0" w:color="auto"/>
            <w:left w:val="none" w:sz="0" w:space="0" w:color="auto"/>
            <w:bottom w:val="none" w:sz="0" w:space="0" w:color="auto"/>
            <w:right w:val="none" w:sz="0" w:space="0" w:color="auto"/>
          </w:divBdr>
        </w:div>
        <w:div w:id="465585708">
          <w:marLeft w:val="0"/>
          <w:marRight w:val="0"/>
          <w:marTop w:val="0"/>
          <w:marBottom w:val="0"/>
          <w:divBdr>
            <w:top w:val="none" w:sz="0" w:space="0" w:color="auto"/>
            <w:left w:val="none" w:sz="0" w:space="0" w:color="auto"/>
            <w:bottom w:val="none" w:sz="0" w:space="0" w:color="auto"/>
            <w:right w:val="none" w:sz="0" w:space="0" w:color="auto"/>
          </w:divBdr>
        </w:div>
        <w:div w:id="538664290">
          <w:marLeft w:val="0"/>
          <w:marRight w:val="0"/>
          <w:marTop w:val="0"/>
          <w:marBottom w:val="0"/>
          <w:divBdr>
            <w:top w:val="none" w:sz="0" w:space="0" w:color="auto"/>
            <w:left w:val="none" w:sz="0" w:space="0" w:color="auto"/>
            <w:bottom w:val="none" w:sz="0" w:space="0" w:color="auto"/>
            <w:right w:val="none" w:sz="0" w:space="0" w:color="auto"/>
          </w:divBdr>
        </w:div>
        <w:div w:id="599458088">
          <w:marLeft w:val="0"/>
          <w:marRight w:val="0"/>
          <w:marTop w:val="0"/>
          <w:marBottom w:val="0"/>
          <w:divBdr>
            <w:top w:val="none" w:sz="0" w:space="0" w:color="auto"/>
            <w:left w:val="none" w:sz="0" w:space="0" w:color="auto"/>
            <w:bottom w:val="none" w:sz="0" w:space="0" w:color="auto"/>
            <w:right w:val="none" w:sz="0" w:space="0" w:color="auto"/>
          </w:divBdr>
        </w:div>
        <w:div w:id="605581745">
          <w:marLeft w:val="0"/>
          <w:marRight w:val="0"/>
          <w:marTop w:val="0"/>
          <w:marBottom w:val="0"/>
          <w:divBdr>
            <w:top w:val="none" w:sz="0" w:space="0" w:color="auto"/>
            <w:left w:val="none" w:sz="0" w:space="0" w:color="auto"/>
            <w:bottom w:val="none" w:sz="0" w:space="0" w:color="auto"/>
            <w:right w:val="none" w:sz="0" w:space="0" w:color="auto"/>
          </w:divBdr>
        </w:div>
        <w:div w:id="704019190">
          <w:marLeft w:val="0"/>
          <w:marRight w:val="0"/>
          <w:marTop w:val="0"/>
          <w:marBottom w:val="0"/>
          <w:divBdr>
            <w:top w:val="none" w:sz="0" w:space="0" w:color="auto"/>
            <w:left w:val="none" w:sz="0" w:space="0" w:color="auto"/>
            <w:bottom w:val="none" w:sz="0" w:space="0" w:color="auto"/>
            <w:right w:val="none" w:sz="0" w:space="0" w:color="auto"/>
          </w:divBdr>
        </w:div>
        <w:div w:id="976107931">
          <w:marLeft w:val="0"/>
          <w:marRight w:val="0"/>
          <w:marTop w:val="0"/>
          <w:marBottom w:val="0"/>
          <w:divBdr>
            <w:top w:val="none" w:sz="0" w:space="0" w:color="auto"/>
            <w:left w:val="none" w:sz="0" w:space="0" w:color="auto"/>
            <w:bottom w:val="none" w:sz="0" w:space="0" w:color="auto"/>
            <w:right w:val="none" w:sz="0" w:space="0" w:color="auto"/>
          </w:divBdr>
        </w:div>
        <w:div w:id="983003388">
          <w:marLeft w:val="0"/>
          <w:marRight w:val="0"/>
          <w:marTop w:val="0"/>
          <w:marBottom w:val="0"/>
          <w:divBdr>
            <w:top w:val="none" w:sz="0" w:space="0" w:color="auto"/>
            <w:left w:val="none" w:sz="0" w:space="0" w:color="auto"/>
            <w:bottom w:val="none" w:sz="0" w:space="0" w:color="auto"/>
            <w:right w:val="none" w:sz="0" w:space="0" w:color="auto"/>
          </w:divBdr>
        </w:div>
        <w:div w:id="1040594925">
          <w:marLeft w:val="0"/>
          <w:marRight w:val="0"/>
          <w:marTop w:val="0"/>
          <w:marBottom w:val="0"/>
          <w:divBdr>
            <w:top w:val="none" w:sz="0" w:space="0" w:color="auto"/>
            <w:left w:val="none" w:sz="0" w:space="0" w:color="auto"/>
            <w:bottom w:val="none" w:sz="0" w:space="0" w:color="auto"/>
            <w:right w:val="none" w:sz="0" w:space="0" w:color="auto"/>
          </w:divBdr>
        </w:div>
        <w:div w:id="1248150195">
          <w:marLeft w:val="0"/>
          <w:marRight w:val="0"/>
          <w:marTop w:val="0"/>
          <w:marBottom w:val="0"/>
          <w:divBdr>
            <w:top w:val="none" w:sz="0" w:space="0" w:color="auto"/>
            <w:left w:val="none" w:sz="0" w:space="0" w:color="auto"/>
            <w:bottom w:val="none" w:sz="0" w:space="0" w:color="auto"/>
            <w:right w:val="none" w:sz="0" w:space="0" w:color="auto"/>
          </w:divBdr>
        </w:div>
        <w:div w:id="1291664608">
          <w:marLeft w:val="0"/>
          <w:marRight w:val="0"/>
          <w:marTop w:val="0"/>
          <w:marBottom w:val="0"/>
          <w:divBdr>
            <w:top w:val="none" w:sz="0" w:space="0" w:color="auto"/>
            <w:left w:val="none" w:sz="0" w:space="0" w:color="auto"/>
            <w:bottom w:val="none" w:sz="0" w:space="0" w:color="auto"/>
            <w:right w:val="none" w:sz="0" w:space="0" w:color="auto"/>
          </w:divBdr>
        </w:div>
        <w:div w:id="1403719664">
          <w:marLeft w:val="0"/>
          <w:marRight w:val="0"/>
          <w:marTop w:val="0"/>
          <w:marBottom w:val="0"/>
          <w:divBdr>
            <w:top w:val="none" w:sz="0" w:space="0" w:color="auto"/>
            <w:left w:val="none" w:sz="0" w:space="0" w:color="auto"/>
            <w:bottom w:val="none" w:sz="0" w:space="0" w:color="auto"/>
            <w:right w:val="none" w:sz="0" w:space="0" w:color="auto"/>
          </w:divBdr>
        </w:div>
        <w:div w:id="1412510922">
          <w:marLeft w:val="0"/>
          <w:marRight w:val="0"/>
          <w:marTop w:val="0"/>
          <w:marBottom w:val="0"/>
          <w:divBdr>
            <w:top w:val="none" w:sz="0" w:space="0" w:color="auto"/>
            <w:left w:val="none" w:sz="0" w:space="0" w:color="auto"/>
            <w:bottom w:val="none" w:sz="0" w:space="0" w:color="auto"/>
            <w:right w:val="none" w:sz="0" w:space="0" w:color="auto"/>
          </w:divBdr>
        </w:div>
        <w:div w:id="1672217832">
          <w:marLeft w:val="0"/>
          <w:marRight w:val="0"/>
          <w:marTop w:val="0"/>
          <w:marBottom w:val="0"/>
          <w:divBdr>
            <w:top w:val="none" w:sz="0" w:space="0" w:color="auto"/>
            <w:left w:val="none" w:sz="0" w:space="0" w:color="auto"/>
            <w:bottom w:val="none" w:sz="0" w:space="0" w:color="auto"/>
            <w:right w:val="none" w:sz="0" w:space="0" w:color="auto"/>
          </w:divBdr>
        </w:div>
        <w:div w:id="1760056114">
          <w:marLeft w:val="0"/>
          <w:marRight w:val="0"/>
          <w:marTop w:val="0"/>
          <w:marBottom w:val="0"/>
          <w:divBdr>
            <w:top w:val="none" w:sz="0" w:space="0" w:color="auto"/>
            <w:left w:val="none" w:sz="0" w:space="0" w:color="auto"/>
            <w:bottom w:val="none" w:sz="0" w:space="0" w:color="auto"/>
            <w:right w:val="none" w:sz="0" w:space="0" w:color="auto"/>
          </w:divBdr>
        </w:div>
        <w:div w:id="1779059412">
          <w:marLeft w:val="0"/>
          <w:marRight w:val="0"/>
          <w:marTop w:val="0"/>
          <w:marBottom w:val="0"/>
          <w:divBdr>
            <w:top w:val="none" w:sz="0" w:space="0" w:color="auto"/>
            <w:left w:val="none" w:sz="0" w:space="0" w:color="auto"/>
            <w:bottom w:val="none" w:sz="0" w:space="0" w:color="auto"/>
            <w:right w:val="none" w:sz="0" w:space="0" w:color="auto"/>
          </w:divBdr>
        </w:div>
        <w:div w:id="2002148712">
          <w:marLeft w:val="0"/>
          <w:marRight w:val="0"/>
          <w:marTop w:val="0"/>
          <w:marBottom w:val="0"/>
          <w:divBdr>
            <w:top w:val="none" w:sz="0" w:space="0" w:color="auto"/>
            <w:left w:val="none" w:sz="0" w:space="0" w:color="auto"/>
            <w:bottom w:val="none" w:sz="0" w:space="0" w:color="auto"/>
            <w:right w:val="none" w:sz="0" w:space="0" w:color="auto"/>
          </w:divBdr>
        </w:div>
      </w:divsChild>
    </w:div>
    <w:div w:id="1402602612">
      <w:bodyDiv w:val="1"/>
      <w:marLeft w:val="0"/>
      <w:marRight w:val="0"/>
      <w:marTop w:val="0"/>
      <w:marBottom w:val="0"/>
      <w:divBdr>
        <w:top w:val="none" w:sz="0" w:space="0" w:color="auto"/>
        <w:left w:val="none" w:sz="0" w:space="0" w:color="auto"/>
        <w:bottom w:val="none" w:sz="0" w:space="0" w:color="auto"/>
        <w:right w:val="none" w:sz="0" w:space="0" w:color="auto"/>
      </w:divBdr>
    </w:div>
    <w:div w:id="1406412856">
      <w:bodyDiv w:val="1"/>
      <w:marLeft w:val="0"/>
      <w:marRight w:val="0"/>
      <w:marTop w:val="0"/>
      <w:marBottom w:val="0"/>
      <w:divBdr>
        <w:top w:val="none" w:sz="0" w:space="0" w:color="auto"/>
        <w:left w:val="none" w:sz="0" w:space="0" w:color="auto"/>
        <w:bottom w:val="none" w:sz="0" w:space="0" w:color="auto"/>
        <w:right w:val="none" w:sz="0" w:space="0" w:color="auto"/>
      </w:divBdr>
      <w:divsChild>
        <w:div w:id="1024592859">
          <w:marLeft w:val="0"/>
          <w:marRight w:val="0"/>
          <w:marTop w:val="0"/>
          <w:marBottom w:val="0"/>
          <w:divBdr>
            <w:top w:val="none" w:sz="0" w:space="0" w:color="auto"/>
            <w:left w:val="none" w:sz="0" w:space="0" w:color="auto"/>
            <w:bottom w:val="none" w:sz="0" w:space="0" w:color="auto"/>
            <w:right w:val="none" w:sz="0" w:space="0" w:color="auto"/>
          </w:divBdr>
        </w:div>
        <w:div w:id="1121991649">
          <w:marLeft w:val="0"/>
          <w:marRight w:val="0"/>
          <w:marTop w:val="0"/>
          <w:marBottom w:val="0"/>
          <w:divBdr>
            <w:top w:val="none" w:sz="0" w:space="0" w:color="auto"/>
            <w:left w:val="none" w:sz="0" w:space="0" w:color="auto"/>
            <w:bottom w:val="none" w:sz="0" w:space="0" w:color="auto"/>
            <w:right w:val="none" w:sz="0" w:space="0" w:color="auto"/>
          </w:divBdr>
        </w:div>
        <w:div w:id="1221138195">
          <w:marLeft w:val="0"/>
          <w:marRight w:val="0"/>
          <w:marTop w:val="0"/>
          <w:marBottom w:val="0"/>
          <w:divBdr>
            <w:top w:val="none" w:sz="0" w:space="0" w:color="auto"/>
            <w:left w:val="none" w:sz="0" w:space="0" w:color="auto"/>
            <w:bottom w:val="none" w:sz="0" w:space="0" w:color="auto"/>
            <w:right w:val="none" w:sz="0" w:space="0" w:color="auto"/>
          </w:divBdr>
        </w:div>
        <w:div w:id="1225215273">
          <w:marLeft w:val="0"/>
          <w:marRight w:val="0"/>
          <w:marTop w:val="0"/>
          <w:marBottom w:val="0"/>
          <w:divBdr>
            <w:top w:val="none" w:sz="0" w:space="0" w:color="auto"/>
            <w:left w:val="none" w:sz="0" w:space="0" w:color="auto"/>
            <w:bottom w:val="none" w:sz="0" w:space="0" w:color="auto"/>
            <w:right w:val="none" w:sz="0" w:space="0" w:color="auto"/>
          </w:divBdr>
        </w:div>
        <w:div w:id="1335916868">
          <w:marLeft w:val="0"/>
          <w:marRight w:val="0"/>
          <w:marTop w:val="0"/>
          <w:marBottom w:val="0"/>
          <w:divBdr>
            <w:top w:val="none" w:sz="0" w:space="0" w:color="auto"/>
            <w:left w:val="none" w:sz="0" w:space="0" w:color="auto"/>
            <w:bottom w:val="none" w:sz="0" w:space="0" w:color="auto"/>
            <w:right w:val="none" w:sz="0" w:space="0" w:color="auto"/>
          </w:divBdr>
        </w:div>
      </w:divsChild>
    </w:div>
    <w:div w:id="1413090358">
      <w:bodyDiv w:val="1"/>
      <w:marLeft w:val="0"/>
      <w:marRight w:val="0"/>
      <w:marTop w:val="0"/>
      <w:marBottom w:val="0"/>
      <w:divBdr>
        <w:top w:val="none" w:sz="0" w:space="0" w:color="auto"/>
        <w:left w:val="none" w:sz="0" w:space="0" w:color="auto"/>
        <w:bottom w:val="none" w:sz="0" w:space="0" w:color="auto"/>
        <w:right w:val="none" w:sz="0" w:space="0" w:color="auto"/>
      </w:divBdr>
    </w:div>
    <w:div w:id="1443498821">
      <w:bodyDiv w:val="1"/>
      <w:marLeft w:val="0"/>
      <w:marRight w:val="0"/>
      <w:marTop w:val="0"/>
      <w:marBottom w:val="0"/>
      <w:divBdr>
        <w:top w:val="none" w:sz="0" w:space="0" w:color="auto"/>
        <w:left w:val="none" w:sz="0" w:space="0" w:color="auto"/>
        <w:bottom w:val="none" w:sz="0" w:space="0" w:color="auto"/>
        <w:right w:val="none" w:sz="0" w:space="0" w:color="auto"/>
      </w:divBdr>
    </w:div>
    <w:div w:id="1472013543">
      <w:bodyDiv w:val="1"/>
      <w:marLeft w:val="0"/>
      <w:marRight w:val="0"/>
      <w:marTop w:val="0"/>
      <w:marBottom w:val="0"/>
      <w:divBdr>
        <w:top w:val="none" w:sz="0" w:space="0" w:color="auto"/>
        <w:left w:val="none" w:sz="0" w:space="0" w:color="auto"/>
        <w:bottom w:val="none" w:sz="0" w:space="0" w:color="auto"/>
        <w:right w:val="none" w:sz="0" w:space="0" w:color="auto"/>
      </w:divBdr>
    </w:div>
    <w:div w:id="1477839473">
      <w:bodyDiv w:val="1"/>
      <w:marLeft w:val="0"/>
      <w:marRight w:val="0"/>
      <w:marTop w:val="0"/>
      <w:marBottom w:val="0"/>
      <w:divBdr>
        <w:top w:val="none" w:sz="0" w:space="0" w:color="auto"/>
        <w:left w:val="none" w:sz="0" w:space="0" w:color="auto"/>
        <w:bottom w:val="none" w:sz="0" w:space="0" w:color="auto"/>
        <w:right w:val="none" w:sz="0" w:space="0" w:color="auto"/>
      </w:divBdr>
      <w:divsChild>
        <w:div w:id="97912742">
          <w:marLeft w:val="0"/>
          <w:marRight w:val="0"/>
          <w:marTop w:val="0"/>
          <w:marBottom w:val="0"/>
          <w:divBdr>
            <w:top w:val="none" w:sz="0" w:space="0" w:color="auto"/>
            <w:left w:val="none" w:sz="0" w:space="0" w:color="auto"/>
            <w:bottom w:val="none" w:sz="0" w:space="0" w:color="auto"/>
            <w:right w:val="none" w:sz="0" w:space="0" w:color="auto"/>
          </w:divBdr>
        </w:div>
        <w:div w:id="434637498">
          <w:marLeft w:val="0"/>
          <w:marRight w:val="0"/>
          <w:marTop w:val="0"/>
          <w:marBottom w:val="0"/>
          <w:divBdr>
            <w:top w:val="none" w:sz="0" w:space="0" w:color="auto"/>
            <w:left w:val="none" w:sz="0" w:space="0" w:color="auto"/>
            <w:bottom w:val="none" w:sz="0" w:space="0" w:color="auto"/>
            <w:right w:val="none" w:sz="0" w:space="0" w:color="auto"/>
          </w:divBdr>
        </w:div>
        <w:div w:id="529487504">
          <w:marLeft w:val="0"/>
          <w:marRight w:val="0"/>
          <w:marTop w:val="0"/>
          <w:marBottom w:val="0"/>
          <w:divBdr>
            <w:top w:val="none" w:sz="0" w:space="0" w:color="auto"/>
            <w:left w:val="none" w:sz="0" w:space="0" w:color="auto"/>
            <w:bottom w:val="none" w:sz="0" w:space="0" w:color="auto"/>
            <w:right w:val="none" w:sz="0" w:space="0" w:color="auto"/>
          </w:divBdr>
        </w:div>
        <w:div w:id="566309982">
          <w:marLeft w:val="0"/>
          <w:marRight w:val="0"/>
          <w:marTop w:val="0"/>
          <w:marBottom w:val="0"/>
          <w:divBdr>
            <w:top w:val="none" w:sz="0" w:space="0" w:color="auto"/>
            <w:left w:val="none" w:sz="0" w:space="0" w:color="auto"/>
            <w:bottom w:val="none" w:sz="0" w:space="0" w:color="auto"/>
            <w:right w:val="none" w:sz="0" w:space="0" w:color="auto"/>
          </w:divBdr>
        </w:div>
        <w:div w:id="607154518">
          <w:marLeft w:val="0"/>
          <w:marRight w:val="0"/>
          <w:marTop w:val="0"/>
          <w:marBottom w:val="0"/>
          <w:divBdr>
            <w:top w:val="none" w:sz="0" w:space="0" w:color="auto"/>
            <w:left w:val="none" w:sz="0" w:space="0" w:color="auto"/>
            <w:bottom w:val="none" w:sz="0" w:space="0" w:color="auto"/>
            <w:right w:val="none" w:sz="0" w:space="0" w:color="auto"/>
          </w:divBdr>
        </w:div>
        <w:div w:id="650449275">
          <w:marLeft w:val="0"/>
          <w:marRight w:val="0"/>
          <w:marTop w:val="0"/>
          <w:marBottom w:val="0"/>
          <w:divBdr>
            <w:top w:val="none" w:sz="0" w:space="0" w:color="auto"/>
            <w:left w:val="none" w:sz="0" w:space="0" w:color="auto"/>
            <w:bottom w:val="none" w:sz="0" w:space="0" w:color="auto"/>
            <w:right w:val="none" w:sz="0" w:space="0" w:color="auto"/>
          </w:divBdr>
        </w:div>
        <w:div w:id="769161486">
          <w:marLeft w:val="0"/>
          <w:marRight w:val="0"/>
          <w:marTop w:val="0"/>
          <w:marBottom w:val="0"/>
          <w:divBdr>
            <w:top w:val="none" w:sz="0" w:space="0" w:color="auto"/>
            <w:left w:val="none" w:sz="0" w:space="0" w:color="auto"/>
            <w:bottom w:val="none" w:sz="0" w:space="0" w:color="auto"/>
            <w:right w:val="none" w:sz="0" w:space="0" w:color="auto"/>
          </w:divBdr>
        </w:div>
        <w:div w:id="778720840">
          <w:marLeft w:val="0"/>
          <w:marRight w:val="0"/>
          <w:marTop w:val="0"/>
          <w:marBottom w:val="0"/>
          <w:divBdr>
            <w:top w:val="none" w:sz="0" w:space="0" w:color="auto"/>
            <w:left w:val="none" w:sz="0" w:space="0" w:color="auto"/>
            <w:bottom w:val="none" w:sz="0" w:space="0" w:color="auto"/>
            <w:right w:val="none" w:sz="0" w:space="0" w:color="auto"/>
          </w:divBdr>
        </w:div>
        <w:div w:id="927889292">
          <w:marLeft w:val="0"/>
          <w:marRight w:val="0"/>
          <w:marTop w:val="0"/>
          <w:marBottom w:val="0"/>
          <w:divBdr>
            <w:top w:val="none" w:sz="0" w:space="0" w:color="auto"/>
            <w:left w:val="none" w:sz="0" w:space="0" w:color="auto"/>
            <w:bottom w:val="none" w:sz="0" w:space="0" w:color="auto"/>
            <w:right w:val="none" w:sz="0" w:space="0" w:color="auto"/>
          </w:divBdr>
        </w:div>
        <w:div w:id="937099762">
          <w:marLeft w:val="0"/>
          <w:marRight w:val="0"/>
          <w:marTop w:val="0"/>
          <w:marBottom w:val="0"/>
          <w:divBdr>
            <w:top w:val="none" w:sz="0" w:space="0" w:color="auto"/>
            <w:left w:val="none" w:sz="0" w:space="0" w:color="auto"/>
            <w:bottom w:val="none" w:sz="0" w:space="0" w:color="auto"/>
            <w:right w:val="none" w:sz="0" w:space="0" w:color="auto"/>
          </w:divBdr>
        </w:div>
        <w:div w:id="962274098">
          <w:marLeft w:val="0"/>
          <w:marRight w:val="0"/>
          <w:marTop w:val="0"/>
          <w:marBottom w:val="0"/>
          <w:divBdr>
            <w:top w:val="none" w:sz="0" w:space="0" w:color="auto"/>
            <w:left w:val="none" w:sz="0" w:space="0" w:color="auto"/>
            <w:bottom w:val="none" w:sz="0" w:space="0" w:color="auto"/>
            <w:right w:val="none" w:sz="0" w:space="0" w:color="auto"/>
          </w:divBdr>
        </w:div>
        <w:div w:id="1267419882">
          <w:marLeft w:val="0"/>
          <w:marRight w:val="0"/>
          <w:marTop w:val="0"/>
          <w:marBottom w:val="0"/>
          <w:divBdr>
            <w:top w:val="none" w:sz="0" w:space="0" w:color="auto"/>
            <w:left w:val="none" w:sz="0" w:space="0" w:color="auto"/>
            <w:bottom w:val="none" w:sz="0" w:space="0" w:color="auto"/>
            <w:right w:val="none" w:sz="0" w:space="0" w:color="auto"/>
          </w:divBdr>
        </w:div>
        <w:div w:id="1310279683">
          <w:marLeft w:val="0"/>
          <w:marRight w:val="0"/>
          <w:marTop w:val="0"/>
          <w:marBottom w:val="0"/>
          <w:divBdr>
            <w:top w:val="none" w:sz="0" w:space="0" w:color="auto"/>
            <w:left w:val="none" w:sz="0" w:space="0" w:color="auto"/>
            <w:bottom w:val="none" w:sz="0" w:space="0" w:color="auto"/>
            <w:right w:val="none" w:sz="0" w:space="0" w:color="auto"/>
          </w:divBdr>
        </w:div>
        <w:div w:id="1342194448">
          <w:marLeft w:val="0"/>
          <w:marRight w:val="0"/>
          <w:marTop w:val="0"/>
          <w:marBottom w:val="0"/>
          <w:divBdr>
            <w:top w:val="none" w:sz="0" w:space="0" w:color="auto"/>
            <w:left w:val="none" w:sz="0" w:space="0" w:color="auto"/>
            <w:bottom w:val="none" w:sz="0" w:space="0" w:color="auto"/>
            <w:right w:val="none" w:sz="0" w:space="0" w:color="auto"/>
          </w:divBdr>
        </w:div>
        <w:div w:id="1388147661">
          <w:marLeft w:val="0"/>
          <w:marRight w:val="0"/>
          <w:marTop w:val="0"/>
          <w:marBottom w:val="0"/>
          <w:divBdr>
            <w:top w:val="none" w:sz="0" w:space="0" w:color="auto"/>
            <w:left w:val="none" w:sz="0" w:space="0" w:color="auto"/>
            <w:bottom w:val="none" w:sz="0" w:space="0" w:color="auto"/>
            <w:right w:val="none" w:sz="0" w:space="0" w:color="auto"/>
          </w:divBdr>
        </w:div>
        <w:div w:id="1416047958">
          <w:marLeft w:val="0"/>
          <w:marRight w:val="0"/>
          <w:marTop w:val="0"/>
          <w:marBottom w:val="0"/>
          <w:divBdr>
            <w:top w:val="none" w:sz="0" w:space="0" w:color="auto"/>
            <w:left w:val="none" w:sz="0" w:space="0" w:color="auto"/>
            <w:bottom w:val="none" w:sz="0" w:space="0" w:color="auto"/>
            <w:right w:val="none" w:sz="0" w:space="0" w:color="auto"/>
          </w:divBdr>
        </w:div>
        <w:div w:id="1532494049">
          <w:marLeft w:val="0"/>
          <w:marRight w:val="0"/>
          <w:marTop w:val="0"/>
          <w:marBottom w:val="0"/>
          <w:divBdr>
            <w:top w:val="none" w:sz="0" w:space="0" w:color="auto"/>
            <w:left w:val="none" w:sz="0" w:space="0" w:color="auto"/>
            <w:bottom w:val="none" w:sz="0" w:space="0" w:color="auto"/>
            <w:right w:val="none" w:sz="0" w:space="0" w:color="auto"/>
          </w:divBdr>
        </w:div>
        <w:div w:id="1787582532">
          <w:marLeft w:val="0"/>
          <w:marRight w:val="0"/>
          <w:marTop w:val="0"/>
          <w:marBottom w:val="0"/>
          <w:divBdr>
            <w:top w:val="none" w:sz="0" w:space="0" w:color="auto"/>
            <w:left w:val="none" w:sz="0" w:space="0" w:color="auto"/>
            <w:bottom w:val="none" w:sz="0" w:space="0" w:color="auto"/>
            <w:right w:val="none" w:sz="0" w:space="0" w:color="auto"/>
          </w:divBdr>
        </w:div>
        <w:div w:id="2047098422">
          <w:marLeft w:val="0"/>
          <w:marRight w:val="0"/>
          <w:marTop w:val="0"/>
          <w:marBottom w:val="0"/>
          <w:divBdr>
            <w:top w:val="none" w:sz="0" w:space="0" w:color="auto"/>
            <w:left w:val="none" w:sz="0" w:space="0" w:color="auto"/>
            <w:bottom w:val="none" w:sz="0" w:space="0" w:color="auto"/>
            <w:right w:val="none" w:sz="0" w:space="0" w:color="auto"/>
          </w:divBdr>
        </w:div>
        <w:div w:id="2103796928">
          <w:marLeft w:val="0"/>
          <w:marRight w:val="0"/>
          <w:marTop w:val="0"/>
          <w:marBottom w:val="0"/>
          <w:divBdr>
            <w:top w:val="none" w:sz="0" w:space="0" w:color="auto"/>
            <w:left w:val="none" w:sz="0" w:space="0" w:color="auto"/>
            <w:bottom w:val="none" w:sz="0" w:space="0" w:color="auto"/>
            <w:right w:val="none" w:sz="0" w:space="0" w:color="auto"/>
          </w:divBdr>
        </w:div>
      </w:divsChild>
    </w:div>
    <w:div w:id="1513029963">
      <w:bodyDiv w:val="1"/>
      <w:marLeft w:val="0"/>
      <w:marRight w:val="0"/>
      <w:marTop w:val="0"/>
      <w:marBottom w:val="0"/>
      <w:divBdr>
        <w:top w:val="none" w:sz="0" w:space="0" w:color="auto"/>
        <w:left w:val="none" w:sz="0" w:space="0" w:color="auto"/>
        <w:bottom w:val="none" w:sz="0" w:space="0" w:color="auto"/>
        <w:right w:val="none" w:sz="0" w:space="0" w:color="auto"/>
      </w:divBdr>
      <w:divsChild>
        <w:div w:id="416631138">
          <w:marLeft w:val="0"/>
          <w:marRight w:val="0"/>
          <w:marTop w:val="0"/>
          <w:marBottom w:val="0"/>
          <w:divBdr>
            <w:top w:val="none" w:sz="0" w:space="0" w:color="auto"/>
            <w:left w:val="none" w:sz="0" w:space="0" w:color="auto"/>
            <w:bottom w:val="none" w:sz="0" w:space="0" w:color="auto"/>
            <w:right w:val="none" w:sz="0" w:space="0" w:color="auto"/>
          </w:divBdr>
        </w:div>
        <w:div w:id="1669863947">
          <w:marLeft w:val="0"/>
          <w:marRight w:val="0"/>
          <w:marTop w:val="0"/>
          <w:marBottom w:val="0"/>
          <w:divBdr>
            <w:top w:val="none" w:sz="0" w:space="0" w:color="auto"/>
            <w:left w:val="none" w:sz="0" w:space="0" w:color="auto"/>
            <w:bottom w:val="none" w:sz="0" w:space="0" w:color="auto"/>
            <w:right w:val="none" w:sz="0" w:space="0" w:color="auto"/>
          </w:divBdr>
        </w:div>
      </w:divsChild>
    </w:div>
    <w:div w:id="1523124178">
      <w:bodyDiv w:val="1"/>
      <w:marLeft w:val="0"/>
      <w:marRight w:val="0"/>
      <w:marTop w:val="0"/>
      <w:marBottom w:val="0"/>
      <w:divBdr>
        <w:top w:val="none" w:sz="0" w:space="0" w:color="auto"/>
        <w:left w:val="none" w:sz="0" w:space="0" w:color="auto"/>
        <w:bottom w:val="none" w:sz="0" w:space="0" w:color="auto"/>
        <w:right w:val="none" w:sz="0" w:space="0" w:color="auto"/>
      </w:divBdr>
    </w:div>
    <w:div w:id="1592619380">
      <w:bodyDiv w:val="1"/>
      <w:marLeft w:val="0"/>
      <w:marRight w:val="0"/>
      <w:marTop w:val="0"/>
      <w:marBottom w:val="0"/>
      <w:divBdr>
        <w:top w:val="none" w:sz="0" w:space="0" w:color="auto"/>
        <w:left w:val="none" w:sz="0" w:space="0" w:color="auto"/>
        <w:bottom w:val="none" w:sz="0" w:space="0" w:color="auto"/>
        <w:right w:val="none" w:sz="0" w:space="0" w:color="auto"/>
      </w:divBdr>
      <w:divsChild>
        <w:div w:id="563030839">
          <w:marLeft w:val="0"/>
          <w:marRight w:val="0"/>
          <w:marTop w:val="0"/>
          <w:marBottom w:val="0"/>
          <w:divBdr>
            <w:top w:val="none" w:sz="0" w:space="0" w:color="auto"/>
            <w:left w:val="none" w:sz="0" w:space="0" w:color="auto"/>
            <w:bottom w:val="none" w:sz="0" w:space="0" w:color="auto"/>
            <w:right w:val="none" w:sz="0" w:space="0" w:color="auto"/>
          </w:divBdr>
        </w:div>
        <w:div w:id="1540388788">
          <w:marLeft w:val="0"/>
          <w:marRight w:val="0"/>
          <w:marTop w:val="0"/>
          <w:marBottom w:val="0"/>
          <w:divBdr>
            <w:top w:val="none" w:sz="0" w:space="0" w:color="auto"/>
            <w:left w:val="none" w:sz="0" w:space="0" w:color="auto"/>
            <w:bottom w:val="none" w:sz="0" w:space="0" w:color="auto"/>
            <w:right w:val="none" w:sz="0" w:space="0" w:color="auto"/>
          </w:divBdr>
        </w:div>
        <w:div w:id="1748305132">
          <w:marLeft w:val="0"/>
          <w:marRight w:val="0"/>
          <w:marTop w:val="0"/>
          <w:marBottom w:val="0"/>
          <w:divBdr>
            <w:top w:val="none" w:sz="0" w:space="0" w:color="auto"/>
            <w:left w:val="none" w:sz="0" w:space="0" w:color="auto"/>
            <w:bottom w:val="none" w:sz="0" w:space="0" w:color="auto"/>
            <w:right w:val="none" w:sz="0" w:space="0" w:color="auto"/>
          </w:divBdr>
        </w:div>
      </w:divsChild>
    </w:div>
    <w:div w:id="1631520996">
      <w:bodyDiv w:val="1"/>
      <w:marLeft w:val="0"/>
      <w:marRight w:val="0"/>
      <w:marTop w:val="0"/>
      <w:marBottom w:val="0"/>
      <w:divBdr>
        <w:top w:val="none" w:sz="0" w:space="0" w:color="auto"/>
        <w:left w:val="none" w:sz="0" w:space="0" w:color="auto"/>
        <w:bottom w:val="none" w:sz="0" w:space="0" w:color="auto"/>
        <w:right w:val="none" w:sz="0" w:space="0" w:color="auto"/>
      </w:divBdr>
      <w:divsChild>
        <w:div w:id="47458456">
          <w:marLeft w:val="0"/>
          <w:marRight w:val="0"/>
          <w:marTop w:val="0"/>
          <w:marBottom w:val="0"/>
          <w:divBdr>
            <w:top w:val="none" w:sz="0" w:space="0" w:color="auto"/>
            <w:left w:val="none" w:sz="0" w:space="0" w:color="auto"/>
            <w:bottom w:val="none" w:sz="0" w:space="0" w:color="auto"/>
            <w:right w:val="none" w:sz="0" w:space="0" w:color="auto"/>
          </w:divBdr>
        </w:div>
        <w:div w:id="587227096">
          <w:marLeft w:val="0"/>
          <w:marRight w:val="0"/>
          <w:marTop w:val="0"/>
          <w:marBottom w:val="0"/>
          <w:divBdr>
            <w:top w:val="none" w:sz="0" w:space="0" w:color="auto"/>
            <w:left w:val="none" w:sz="0" w:space="0" w:color="auto"/>
            <w:bottom w:val="none" w:sz="0" w:space="0" w:color="auto"/>
            <w:right w:val="none" w:sz="0" w:space="0" w:color="auto"/>
          </w:divBdr>
        </w:div>
        <w:div w:id="1581595343">
          <w:marLeft w:val="0"/>
          <w:marRight w:val="0"/>
          <w:marTop w:val="0"/>
          <w:marBottom w:val="0"/>
          <w:divBdr>
            <w:top w:val="none" w:sz="0" w:space="0" w:color="auto"/>
            <w:left w:val="none" w:sz="0" w:space="0" w:color="auto"/>
            <w:bottom w:val="none" w:sz="0" w:space="0" w:color="auto"/>
            <w:right w:val="none" w:sz="0" w:space="0" w:color="auto"/>
          </w:divBdr>
        </w:div>
        <w:div w:id="2107071624">
          <w:marLeft w:val="0"/>
          <w:marRight w:val="0"/>
          <w:marTop w:val="0"/>
          <w:marBottom w:val="0"/>
          <w:divBdr>
            <w:top w:val="none" w:sz="0" w:space="0" w:color="auto"/>
            <w:left w:val="none" w:sz="0" w:space="0" w:color="auto"/>
            <w:bottom w:val="none" w:sz="0" w:space="0" w:color="auto"/>
            <w:right w:val="none" w:sz="0" w:space="0" w:color="auto"/>
          </w:divBdr>
        </w:div>
      </w:divsChild>
    </w:div>
    <w:div w:id="1632832097">
      <w:bodyDiv w:val="1"/>
      <w:marLeft w:val="0"/>
      <w:marRight w:val="0"/>
      <w:marTop w:val="0"/>
      <w:marBottom w:val="0"/>
      <w:divBdr>
        <w:top w:val="none" w:sz="0" w:space="0" w:color="auto"/>
        <w:left w:val="none" w:sz="0" w:space="0" w:color="auto"/>
        <w:bottom w:val="none" w:sz="0" w:space="0" w:color="auto"/>
        <w:right w:val="none" w:sz="0" w:space="0" w:color="auto"/>
      </w:divBdr>
      <w:divsChild>
        <w:div w:id="12651890">
          <w:marLeft w:val="0"/>
          <w:marRight w:val="0"/>
          <w:marTop w:val="0"/>
          <w:marBottom w:val="0"/>
          <w:divBdr>
            <w:top w:val="none" w:sz="0" w:space="0" w:color="auto"/>
            <w:left w:val="none" w:sz="0" w:space="0" w:color="auto"/>
            <w:bottom w:val="none" w:sz="0" w:space="0" w:color="auto"/>
            <w:right w:val="none" w:sz="0" w:space="0" w:color="auto"/>
          </w:divBdr>
        </w:div>
        <w:div w:id="13266004">
          <w:marLeft w:val="0"/>
          <w:marRight w:val="0"/>
          <w:marTop w:val="0"/>
          <w:marBottom w:val="0"/>
          <w:divBdr>
            <w:top w:val="none" w:sz="0" w:space="0" w:color="auto"/>
            <w:left w:val="none" w:sz="0" w:space="0" w:color="auto"/>
            <w:bottom w:val="none" w:sz="0" w:space="0" w:color="auto"/>
            <w:right w:val="none" w:sz="0" w:space="0" w:color="auto"/>
          </w:divBdr>
        </w:div>
        <w:div w:id="19094528">
          <w:marLeft w:val="0"/>
          <w:marRight w:val="0"/>
          <w:marTop w:val="0"/>
          <w:marBottom w:val="0"/>
          <w:divBdr>
            <w:top w:val="none" w:sz="0" w:space="0" w:color="auto"/>
            <w:left w:val="none" w:sz="0" w:space="0" w:color="auto"/>
            <w:bottom w:val="none" w:sz="0" w:space="0" w:color="auto"/>
            <w:right w:val="none" w:sz="0" w:space="0" w:color="auto"/>
          </w:divBdr>
        </w:div>
        <w:div w:id="91365750">
          <w:marLeft w:val="0"/>
          <w:marRight w:val="0"/>
          <w:marTop w:val="0"/>
          <w:marBottom w:val="0"/>
          <w:divBdr>
            <w:top w:val="none" w:sz="0" w:space="0" w:color="auto"/>
            <w:left w:val="none" w:sz="0" w:space="0" w:color="auto"/>
            <w:bottom w:val="none" w:sz="0" w:space="0" w:color="auto"/>
            <w:right w:val="none" w:sz="0" w:space="0" w:color="auto"/>
          </w:divBdr>
        </w:div>
        <w:div w:id="166068267">
          <w:marLeft w:val="0"/>
          <w:marRight w:val="0"/>
          <w:marTop w:val="0"/>
          <w:marBottom w:val="0"/>
          <w:divBdr>
            <w:top w:val="none" w:sz="0" w:space="0" w:color="auto"/>
            <w:left w:val="none" w:sz="0" w:space="0" w:color="auto"/>
            <w:bottom w:val="none" w:sz="0" w:space="0" w:color="auto"/>
            <w:right w:val="none" w:sz="0" w:space="0" w:color="auto"/>
          </w:divBdr>
        </w:div>
        <w:div w:id="272249911">
          <w:marLeft w:val="0"/>
          <w:marRight w:val="0"/>
          <w:marTop w:val="0"/>
          <w:marBottom w:val="0"/>
          <w:divBdr>
            <w:top w:val="none" w:sz="0" w:space="0" w:color="auto"/>
            <w:left w:val="none" w:sz="0" w:space="0" w:color="auto"/>
            <w:bottom w:val="none" w:sz="0" w:space="0" w:color="auto"/>
            <w:right w:val="none" w:sz="0" w:space="0" w:color="auto"/>
          </w:divBdr>
        </w:div>
        <w:div w:id="349994857">
          <w:marLeft w:val="0"/>
          <w:marRight w:val="0"/>
          <w:marTop w:val="0"/>
          <w:marBottom w:val="0"/>
          <w:divBdr>
            <w:top w:val="none" w:sz="0" w:space="0" w:color="auto"/>
            <w:left w:val="none" w:sz="0" w:space="0" w:color="auto"/>
            <w:bottom w:val="none" w:sz="0" w:space="0" w:color="auto"/>
            <w:right w:val="none" w:sz="0" w:space="0" w:color="auto"/>
          </w:divBdr>
        </w:div>
        <w:div w:id="569196770">
          <w:marLeft w:val="0"/>
          <w:marRight w:val="0"/>
          <w:marTop w:val="0"/>
          <w:marBottom w:val="0"/>
          <w:divBdr>
            <w:top w:val="none" w:sz="0" w:space="0" w:color="auto"/>
            <w:left w:val="none" w:sz="0" w:space="0" w:color="auto"/>
            <w:bottom w:val="none" w:sz="0" w:space="0" w:color="auto"/>
            <w:right w:val="none" w:sz="0" w:space="0" w:color="auto"/>
          </w:divBdr>
        </w:div>
        <w:div w:id="882206829">
          <w:marLeft w:val="0"/>
          <w:marRight w:val="0"/>
          <w:marTop w:val="0"/>
          <w:marBottom w:val="0"/>
          <w:divBdr>
            <w:top w:val="none" w:sz="0" w:space="0" w:color="auto"/>
            <w:left w:val="none" w:sz="0" w:space="0" w:color="auto"/>
            <w:bottom w:val="none" w:sz="0" w:space="0" w:color="auto"/>
            <w:right w:val="none" w:sz="0" w:space="0" w:color="auto"/>
          </w:divBdr>
        </w:div>
        <w:div w:id="933588612">
          <w:marLeft w:val="0"/>
          <w:marRight w:val="0"/>
          <w:marTop w:val="0"/>
          <w:marBottom w:val="0"/>
          <w:divBdr>
            <w:top w:val="none" w:sz="0" w:space="0" w:color="auto"/>
            <w:left w:val="none" w:sz="0" w:space="0" w:color="auto"/>
            <w:bottom w:val="none" w:sz="0" w:space="0" w:color="auto"/>
            <w:right w:val="none" w:sz="0" w:space="0" w:color="auto"/>
          </w:divBdr>
        </w:div>
        <w:div w:id="1017080101">
          <w:marLeft w:val="0"/>
          <w:marRight w:val="0"/>
          <w:marTop w:val="0"/>
          <w:marBottom w:val="0"/>
          <w:divBdr>
            <w:top w:val="none" w:sz="0" w:space="0" w:color="auto"/>
            <w:left w:val="none" w:sz="0" w:space="0" w:color="auto"/>
            <w:bottom w:val="none" w:sz="0" w:space="0" w:color="auto"/>
            <w:right w:val="none" w:sz="0" w:space="0" w:color="auto"/>
          </w:divBdr>
          <w:divsChild>
            <w:div w:id="1811630550">
              <w:marLeft w:val="0"/>
              <w:marRight w:val="0"/>
              <w:marTop w:val="30"/>
              <w:marBottom w:val="30"/>
              <w:divBdr>
                <w:top w:val="none" w:sz="0" w:space="0" w:color="auto"/>
                <w:left w:val="none" w:sz="0" w:space="0" w:color="auto"/>
                <w:bottom w:val="none" w:sz="0" w:space="0" w:color="auto"/>
                <w:right w:val="none" w:sz="0" w:space="0" w:color="auto"/>
              </w:divBdr>
              <w:divsChild>
                <w:div w:id="35854839">
                  <w:marLeft w:val="0"/>
                  <w:marRight w:val="0"/>
                  <w:marTop w:val="0"/>
                  <w:marBottom w:val="0"/>
                  <w:divBdr>
                    <w:top w:val="none" w:sz="0" w:space="0" w:color="auto"/>
                    <w:left w:val="none" w:sz="0" w:space="0" w:color="auto"/>
                    <w:bottom w:val="none" w:sz="0" w:space="0" w:color="auto"/>
                    <w:right w:val="none" w:sz="0" w:space="0" w:color="auto"/>
                  </w:divBdr>
                  <w:divsChild>
                    <w:div w:id="170216915">
                      <w:marLeft w:val="0"/>
                      <w:marRight w:val="0"/>
                      <w:marTop w:val="0"/>
                      <w:marBottom w:val="0"/>
                      <w:divBdr>
                        <w:top w:val="none" w:sz="0" w:space="0" w:color="auto"/>
                        <w:left w:val="none" w:sz="0" w:space="0" w:color="auto"/>
                        <w:bottom w:val="none" w:sz="0" w:space="0" w:color="auto"/>
                        <w:right w:val="none" w:sz="0" w:space="0" w:color="auto"/>
                      </w:divBdr>
                    </w:div>
                    <w:div w:id="546529259">
                      <w:marLeft w:val="0"/>
                      <w:marRight w:val="0"/>
                      <w:marTop w:val="0"/>
                      <w:marBottom w:val="0"/>
                      <w:divBdr>
                        <w:top w:val="none" w:sz="0" w:space="0" w:color="auto"/>
                        <w:left w:val="none" w:sz="0" w:space="0" w:color="auto"/>
                        <w:bottom w:val="none" w:sz="0" w:space="0" w:color="auto"/>
                        <w:right w:val="none" w:sz="0" w:space="0" w:color="auto"/>
                      </w:divBdr>
                    </w:div>
                    <w:div w:id="759451060">
                      <w:marLeft w:val="0"/>
                      <w:marRight w:val="0"/>
                      <w:marTop w:val="0"/>
                      <w:marBottom w:val="0"/>
                      <w:divBdr>
                        <w:top w:val="none" w:sz="0" w:space="0" w:color="auto"/>
                        <w:left w:val="none" w:sz="0" w:space="0" w:color="auto"/>
                        <w:bottom w:val="none" w:sz="0" w:space="0" w:color="auto"/>
                        <w:right w:val="none" w:sz="0" w:space="0" w:color="auto"/>
                      </w:divBdr>
                    </w:div>
                    <w:div w:id="995304711">
                      <w:marLeft w:val="0"/>
                      <w:marRight w:val="0"/>
                      <w:marTop w:val="0"/>
                      <w:marBottom w:val="0"/>
                      <w:divBdr>
                        <w:top w:val="none" w:sz="0" w:space="0" w:color="auto"/>
                        <w:left w:val="none" w:sz="0" w:space="0" w:color="auto"/>
                        <w:bottom w:val="none" w:sz="0" w:space="0" w:color="auto"/>
                        <w:right w:val="none" w:sz="0" w:space="0" w:color="auto"/>
                      </w:divBdr>
                    </w:div>
                    <w:div w:id="1505247417">
                      <w:marLeft w:val="0"/>
                      <w:marRight w:val="0"/>
                      <w:marTop w:val="0"/>
                      <w:marBottom w:val="0"/>
                      <w:divBdr>
                        <w:top w:val="none" w:sz="0" w:space="0" w:color="auto"/>
                        <w:left w:val="none" w:sz="0" w:space="0" w:color="auto"/>
                        <w:bottom w:val="none" w:sz="0" w:space="0" w:color="auto"/>
                        <w:right w:val="none" w:sz="0" w:space="0" w:color="auto"/>
                      </w:divBdr>
                    </w:div>
                  </w:divsChild>
                </w:div>
                <w:div w:id="52389275">
                  <w:marLeft w:val="0"/>
                  <w:marRight w:val="0"/>
                  <w:marTop w:val="0"/>
                  <w:marBottom w:val="0"/>
                  <w:divBdr>
                    <w:top w:val="none" w:sz="0" w:space="0" w:color="auto"/>
                    <w:left w:val="none" w:sz="0" w:space="0" w:color="auto"/>
                    <w:bottom w:val="none" w:sz="0" w:space="0" w:color="auto"/>
                    <w:right w:val="none" w:sz="0" w:space="0" w:color="auto"/>
                  </w:divBdr>
                  <w:divsChild>
                    <w:div w:id="108474078">
                      <w:marLeft w:val="0"/>
                      <w:marRight w:val="0"/>
                      <w:marTop w:val="0"/>
                      <w:marBottom w:val="0"/>
                      <w:divBdr>
                        <w:top w:val="none" w:sz="0" w:space="0" w:color="auto"/>
                        <w:left w:val="none" w:sz="0" w:space="0" w:color="auto"/>
                        <w:bottom w:val="none" w:sz="0" w:space="0" w:color="auto"/>
                        <w:right w:val="none" w:sz="0" w:space="0" w:color="auto"/>
                      </w:divBdr>
                    </w:div>
                  </w:divsChild>
                </w:div>
                <w:div w:id="276374329">
                  <w:marLeft w:val="0"/>
                  <w:marRight w:val="0"/>
                  <w:marTop w:val="0"/>
                  <w:marBottom w:val="0"/>
                  <w:divBdr>
                    <w:top w:val="none" w:sz="0" w:space="0" w:color="auto"/>
                    <w:left w:val="none" w:sz="0" w:space="0" w:color="auto"/>
                    <w:bottom w:val="none" w:sz="0" w:space="0" w:color="auto"/>
                    <w:right w:val="none" w:sz="0" w:space="0" w:color="auto"/>
                  </w:divBdr>
                  <w:divsChild>
                    <w:div w:id="759956177">
                      <w:marLeft w:val="0"/>
                      <w:marRight w:val="0"/>
                      <w:marTop w:val="0"/>
                      <w:marBottom w:val="0"/>
                      <w:divBdr>
                        <w:top w:val="none" w:sz="0" w:space="0" w:color="auto"/>
                        <w:left w:val="none" w:sz="0" w:space="0" w:color="auto"/>
                        <w:bottom w:val="none" w:sz="0" w:space="0" w:color="auto"/>
                        <w:right w:val="none" w:sz="0" w:space="0" w:color="auto"/>
                      </w:divBdr>
                    </w:div>
                  </w:divsChild>
                </w:div>
                <w:div w:id="313990561">
                  <w:marLeft w:val="0"/>
                  <w:marRight w:val="0"/>
                  <w:marTop w:val="0"/>
                  <w:marBottom w:val="0"/>
                  <w:divBdr>
                    <w:top w:val="none" w:sz="0" w:space="0" w:color="auto"/>
                    <w:left w:val="none" w:sz="0" w:space="0" w:color="auto"/>
                    <w:bottom w:val="none" w:sz="0" w:space="0" w:color="auto"/>
                    <w:right w:val="none" w:sz="0" w:space="0" w:color="auto"/>
                  </w:divBdr>
                  <w:divsChild>
                    <w:div w:id="1758672250">
                      <w:marLeft w:val="0"/>
                      <w:marRight w:val="0"/>
                      <w:marTop w:val="0"/>
                      <w:marBottom w:val="0"/>
                      <w:divBdr>
                        <w:top w:val="none" w:sz="0" w:space="0" w:color="auto"/>
                        <w:left w:val="none" w:sz="0" w:space="0" w:color="auto"/>
                        <w:bottom w:val="none" w:sz="0" w:space="0" w:color="auto"/>
                        <w:right w:val="none" w:sz="0" w:space="0" w:color="auto"/>
                      </w:divBdr>
                    </w:div>
                  </w:divsChild>
                </w:div>
                <w:div w:id="386882152">
                  <w:marLeft w:val="0"/>
                  <w:marRight w:val="0"/>
                  <w:marTop w:val="0"/>
                  <w:marBottom w:val="0"/>
                  <w:divBdr>
                    <w:top w:val="none" w:sz="0" w:space="0" w:color="auto"/>
                    <w:left w:val="none" w:sz="0" w:space="0" w:color="auto"/>
                    <w:bottom w:val="none" w:sz="0" w:space="0" w:color="auto"/>
                    <w:right w:val="none" w:sz="0" w:space="0" w:color="auto"/>
                  </w:divBdr>
                  <w:divsChild>
                    <w:div w:id="123893989">
                      <w:marLeft w:val="0"/>
                      <w:marRight w:val="0"/>
                      <w:marTop w:val="0"/>
                      <w:marBottom w:val="0"/>
                      <w:divBdr>
                        <w:top w:val="none" w:sz="0" w:space="0" w:color="auto"/>
                        <w:left w:val="none" w:sz="0" w:space="0" w:color="auto"/>
                        <w:bottom w:val="none" w:sz="0" w:space="0" w:color="auto"/>
                        <w:right w:val="none" w:sz="0" w:space="0" w:color="auto"/>
                      </w:divBdr>
                    </w:div>
                    <w:div w:id="590359402">
                      <w:marLeft w:val="0"/>
                      <w:marRight w:val="0"/>
                      <w:marTop w:val="0"/>
                      <w:marBottom w:val="0"/>
                      <w:divBdr>
                        <w:top w:val="none" w:sz="0" w:space="0" w:color="auto"/>
                        <w:left w:val="none" w:sz="0" w:space="0" w:color="auto"/>
                        <w:bottom w:val="none" w:sz="0" w:space="0" w:color="auto"/>
                        <w:right w:val="none" w:sz="0" w:space="0" w:color="auto"/>
                      </w:divBdr>
                    </w:div>
                    <w:div w:id="737367970">
                      <w:marLeft w:val="0"/>
                      <w:marRight w:val="0"/>
                      <w:marTop w:val="0"/>
                      <w:marBottom w:val="0"/>
                      <w:divBdr>
                        <w:top w:val="none" w:sz="0" w:space="0" w:color="auto"/>
                        <w:left w:val="none" w:sz="0" w:space="0" w:color="auto"/>
                        <w:bottom w:val="none" w:sz="0" w:space="0" w:color="auto"/>
                        <w:right w:val="none" w:sz="0" w:space="0" w:color="auto"/>
                      </w:divBdr>
                    </w:div>
                    <w:div w:id="742992123">
                      <w:marLeft w:val="0"/>
                      <w:marRight w:val="0"/>
                      <w:marTop w:val="0"/>
                      <w:marBottom w:val="0"/>
                      <w:divBdr>
                        <w:top w:val="none" w:sz="0" w:space="0" w:color="auto"/>
                        <w:left w:val="none" w:sz="0" w:space="0" w:color="auto"/>
                        <w:bottom w:val="none" w:sz="0" w:space="0" w:color="auto"/>
                        <w:right w:val="none" w:sz="0" w:space="0" w:color="auto"/>
                      </w:divBdr>
                    </w:div>
                  </w:divsChild>
                </w:div>
                <w:div w:id="465898460">
                  <w:marLeft w:val="0"/>
                  <w:marRight w:val="0"/>
                  <w:marTop w:val="0"/>
                  <w:marBottom w:val="0"/>
                  <w:divBdr>
                    <w:top w:val="none" w:sz="0" w:space="0" w:color="auto"/>
                    <w:left w:val="none" w:sz="0" w:space="0" w:color="auto"/>
                    <w:bottom w:val="none" w:sz="0" w:space="0" w:color="auto"/>
                    <w:right w:val="none" w:sz="0" w:space="0" w:color="auto"/>
                  </w:divBdr>
                  <w:divsChild>
                    <w:div w:id="791022758">
                      <w:marLeft w:val="0"/>
                      <w:marRight w:val="0"/>
                      <w:marTop w:val="0"/>
                      <w:marBottom w:val="0"/>
                      <w:divBdr>
                        <w:top w:val="none" w:sz="0" w:space="0" w:color="auto"/>
                        <w:left w:val="none" w:sz="0" w:space="0" w:color="auto"/>
                        <w:bottom w:val="none" w:sz="0" w:space="0" w:color="auto"/>
                        <w:right w:val="none" w:sz="0" w:space="0" w:color="auto"/>
                      </w:divBdr>
                    </w:div>
                    <w:div w:id="1319454821">
                      <w:marLeft w:val="0"/>
                      <w:marRight w:val="0"/>
                      <w:marTop w:val="0"/>
                      <w:marBottom w:val="0"/>
                      <w:divBdr>
                        <w:top w:val="none" w:sz="0" w:space="0" w:color="auto"/>
                        <w:left w:val="none" w:sz="0" w:space="0" w:color="auto"/>
                        <w:bottom w:val="none" w:sz="0" w:space="0" w:color="auto"/>
                        <w:right w:val="none" w:sz="0" w:space="0" w:color="auto"/>
                      </w:divBdr>
                    </w:div>
                    <w:div w:id="1471749223">
                      <w:marLeft w:val="0"/>
                      <w:marRight w:val="0"/>
                      <w:marTop w:val="0"/>
                      <w:marBottom w:val="0"/>
                      <w:divBdr>
                        <w:top w:val="none" w:sz="0" w:space="0" w:color="auto"/>
                        <w:left w:val="none" w:sz="0" w:space="0" w:color="auto"/>
                        <w:bottom w:val="none" w:sz="0" w:space="0" w:color="auto"/>
                        <w:right w:val="none" w:sz="0" w:space="0" w:color="auto"/>
                      </w:divBdr>
                    </w:div>
                  </w:divsChild>
                </w:div>
                <w:div w:id="547884114">
                  <w:marLeft w:val="0"/>
                  <w:marRight w:val="0"/>
                  <w:marTop w:val="0"/>
                  <w:marBottom w:val="0"/>
                  <w:divBdr>
                    <w:top w:val="none" w:sz="0" w:space="0" w:color="auto"/>
                    <w:left w:val="none" w:sz="0" w:space="0" w:color="auto"/>
                    <w:bottom w:val="none" w:sz="0" w:space="0" w:color="auto"/>
                    <w:right w:val="none" w:sz="0" w:space="0" w:color="auto"/>
                  </w:divBdr>
                  <w:divsChild>
                    <w:div w:id="18551664">
                      <w:marLeft w:val="0"/>
                      <w:marRight w:val="0"/>
                      <w:marTop w:val="0"/>
                      <w:marBottom w:val="0"/>
                      <w:divBdr>
                        <w:top w:val="none" w:sz="0" w:space="0" w:color="auto"/>
                        <w:left w:val="none" w:sz="0" w:space="0" w:color="auto"/>
                        <w:bottom w:val="none" w:sz="0" w:space="0" w:color="auto"/>
                        <w:right w:val="none" w:sz="0" w:space="0" w:color="auto"/>
                      </w:divBdr>
                    </w:div>
                    <w:div w:id="545994927">
                      <w:marLeft w:val="0"/>
                      <w:marRight w:val="0"/>
                      <w:marTop w:val="0"/>
                      <w:marBottom w:val="0"/>
                      <w:divBdr>
                        <w:top w:val="none" w:sz="0" w:space="0" w:color="auto"/>
                        <w:left w:val="none" w:sz="0" w:space="0" w:color="auto"/>
                        <w:bottom w:val="none" w:sz="0" w:space="0" w:color="auto"/>
                        <w:right w:val="none" w:sz="0" w:space="0" w:color="auto"/>
                      </w:divBdr>
                    </w:div>
                    <w:div w:id="557404740">
                      <w:marLeft w:val="0"/>
                      <w:marRight w:val="0"/>
                      <w:marTop w:val="0"/>
                      <w:marBottom w:val="0"/>
                      <w:divBdr>
                        <w:top w:val="none" w:sz="0" w:space="0" w:color="auto"/>
                        <w:left w:val="none" w:sz="0" w:space="0" w:color="auto"/>
                        <w:bottom w:val="none" w:sz="0" w:space="0" w:color="auto"/>
                        <w:right w:val="none" w:sz="0" w:space="0" w:color="auto"/>
                      </w:divBdr>
                    </w:div>
                    <w:div w:id="1327048184">
                      <w:marLeft w:val="0"/>
                      <w:marRight w:val="0"/>
                      <w:marTop w:val="0"/>
                      <w:marBottom w:val="0"/>
                      <w:divBdr>
                        <w:top w:val="none" w:sz="0" w:space="0" w:color="auto"/>
                        <w:left w:val="none" w:sz="0" w:space="0" w:color="auto"/>
                        <w:bottom w:val="none" w:sz="0" w:space="0" w:color="auto"/>
                        <w:right w:val="none" w:sz="0" w:space="0" w:color="auto"/>
                      </w:divBdr>
                    </w:div>
                  </w:divsChild>
                </w:div>
                <w:div w:id="663699772">
                  <w:marLeft w:val="0"/>
                  <w:marRight w:val="0"/>
                  <w:marTop w:val="0"/>
                  <w:marBottom w:val="0"/>
                  <w:divBdr>
                    <w:top w:val="none" w:sz="0" w:space="0" w:color="auto"/>
                    <w:left w:val="none" w:sz="0" w:space="0" w:color="auto"/>
                    <w:bottom w:val="none" w:sz="0" w:space="0" w:color="auto"/>
                    <w:right w:val="none" w:sz="0" w:space="0" w:color="auto"/>
                  </w:divBdr>
                  <w:divsChild>
                    <w:div w:id="641929258">
                      <w:marLeft w:val="0"/>
                      <w:marRight w:val="0"/>
                      <w:marTop w:val="0"/>
                      <w:marBottom w:val="0"/>
                      <w:divBdr>
                        <w:top w:val="none" w:sz="0" w:space="0" w:color="auto"/>
                        <w:left w:val="none" w:sz="0" w:space="0" w:color="auto"/>
                        <w:bottom w:val="none" w:sz="0" w:space="0" w:color="auto"/>
                        <w:right w:val="none" w:sz="0" w:space="0" w:color="auto"/>
                      </w:divBdr>
                    </w:div>
                  </w:divsChild>
                </w:div>
                <w:div w:id="1011447139">
                  <w:marLeft w:val="0"/>
                  <w:marRight w:val="0"/>
                  <w:marTop w:val="0"/>
                  <w:marBottom w:val="0"/>
                  <w:divBdr>
                    <w:top w:val="none" w:sz="0" w:space="0" w:color="auto"/>
                    <w:left w:val="none" w:sz="0" w:space="0" w:color="auto"/>
                    <w:bottom w:val="none" w:sz="0" w:space="0" w:color="auto"/>
                    <w:right w:val="none" w:sz="0" w:space="0" w:color="auto"/>
                  </w:divBdr>
                  <w:divsChild>
                    <w:div w:id="60716362">
                      <w:marLeft w:val="0"/>
                      <w:marRight w:val="0"/>
                      <w:marTop w:val="0"/>
                      <w:marBottom w:val="0"/>
                      <w:divBdr>
                        <w:top w:val="none" w:sz="0" w:space="0" w:color="auto"/>
                        <w:left w:val="none" w:sz="0" w:space="0" w:color="auto"/>
                        <w:bottom w:val="none" w:sz="0" w:space="0" w:color="auto"/>
                        <w:right w:val="none" w:sz="0" w:space="0" w:color="auto"/>
                      </w:divBdr>
                    </w:div>
                  </w:divsChild>
                </w:div>
                <w:div w:id="1077284057">
                  <w:marLeft w:val="0"/>
                  <w:marRight w:val="0"/>
                  <w:marTop w:val="0"/>
                  <w:marBottom w:val="0"/>
                  <w:divBdr>
                    <w:top w:val="none" w:sz="0" w:space="0" w:color="auto"/>
                    <w:left w:val="none" w:sz="0" w:space="0" w:color="auto"/>
                    <w:bottom w:val="none" w:sz="0" w:space="0" w:color="auto"/>
                    <w:right w:val="none" w:sz="0" w:space="0" w:color="auto"/>
                  </w:divBdr>
                  <w:divsChild>
                    <w:div w:id="1537041847">
                      <w:marLeft w:val="0"/>
                      <w:marRight w:val="0"/>
                      <w:marTop w:val="0"/>
                      <w:marBottom w:val="0"/>
                      <w:divBdr>
                        <w:top w:val="none" w:sz="0" w:space="0" w:color="auto"/>
                        <w:left w:val="none" w:sz="0" w:space="0" w:color="auto"/>
                        <w:bottom w:val="none" w:sz="0" w:space="0" w:color="auto"/>
                        <w:right w:val="none" w:sz="0" w:space="0" w:color="auto"/>
                      </w:divBdr>
                    </w:div>
                    <w:div w:id="1660578105">
                      <w:marLeft w:val="0"/>
                      <w:marRight w:val="0"/>
                      <w:marTop w:val="0"/>
                      <w:marBottom w:val="0"/>
                      <w:divBdr>
                        <w:top w:val="none" w:sz="0" w:space="0" w:color="auto"/>
                        <w:left w:val="none" w:sz="0" w:space="0" w:color="auto"/>
                        <w:bottom w:val="none" w:sz="0" w:space="0" w:color="auto"/>
                        <w:right w:val="none" w:sz="0" w:space="0" w:color="auto"/>
                      </w:divBdr>
                    </w:div>
                    <w:div w:id="1837528555">
                      <w:marLeft w:val="0"/>
                      <w:marRight w:val="0"/>
                      <w:marTop w:val="0"/>
                      <w:marBottom w:val="0"/>
                      <w:divBdr>
                        <w:top w:val="none" w:sz="0" w:space="0" w:color="auto"/>
                        <w:left w:val="none" w:sz="0" w:space="0" w:color="auto"/>
                        <w:bottom w:val="none" w:sz="0" w:space="0" w:color="auto"/>
                        <w:right w:val="none" w:sz="0" w:space="0" w:color="auto"/>
                      </w:divBdr>
                    </w:div>
                  </w:divsChild>
                </w:div>
                <w:div w:id="1787188373">
                  <w:marLeft w:val="0"/>
                  <w:marRight w:val="0"/>
                  <w:marTop w:val="0"/>
                  <w:marBottom w:val="0"/>
                  <w:divBdr>
                    <w:top w:val="none" w:sz="0" w:space="0" w:color="auto"/>
                    <w:left w:val="none" w:sz="0" w:space="0" w:color="auto"/>
                    <w:bottom w:val="none" w:sz="0" w:space="0" w:color="auto"/>
                    <w:right w:val="none" w:sz="0" w:space="0" w:color="auto"/>
                  </w:divBdr>
                  <w:divsChild>
                    <w:div w:id="242449368">
                      <w:marLeft w:val="0"/>
                      <w:marRight w:val="0"/>
                      <w:marTop w:val="0"/>
                      <w:marBottom w:val="0"/>
                      <w:divBdr>
                        <w:top w:val="none" w:sz="0" w:space="0" w:color="auto"/>
                        <w:left w:val="none" w:sz="0" w:space="0" w:color="auto"/>
                        <w:bottom w:val="none" w:sz="0" w:space="0" w:color="auto"/>
                        <w:right w:val="none" w:sz="0" w:space="0" w:color="auto"/>
                      </w:divBdr>
                    </w:div>
                    <w:div w:id="714937772">
                      <w:marLeft w:val="0"/>
                      <w:marRight w:val="0"/>
                      <w:marTop w:val="0"/>
                      <w:marBottom w:val="0"/>
                      <w:divBdr>
                        <w:top w:val="none" w:sz="0" w:space="0" w:color="auto"/>
                        <w:left w:val="none" w:sz="0" w:space="0" w:color="auto"/>
                        <w:bottom w:val="none" w:sz="0" w:space="0" w:color="auto"/>
                        <w:right w:val="none" w:sz="0" w:space="0" w:color="auto"/>
                      </w:divBdr>
                    </w:div>
                    <w:div w:id="785659061">
                      <w:marLeft w:val="0"/>
                      <w:marRight w:val="0"/>
                      <w:marTop w:val="0"/>
                      <w:marBottom w:val="0"/>
                      <w:divBdr>
                        <w:top w:val="none" w:sz="0" w:space="0" w:color="auto"/>
                        <w:left w:val="none" w:sz="0" w:space="0" w:color="auto"/>
                        <w:bottom w:val="none" w:sz="0" w:space="0" w:color="auto"/>
                        <w:right w:val="none" w:sz="0" w:space="0" w:color="auto"/>
                      </w:divBdr>
                    </w:div>
                    <w:div w:id="1200556675">
                      <w:marLeft w:val="0"/>
                      <w:marRight w:val="0"/>
                      <w:marTop w:val="0"/>
                      <w:marBottom w:val="0"/>
                      <w:divBdr>
                        <w:top w:val="none" w:sz="0" w:space="0" w:color="auto"/>
                        <w:left w:val="none" w:sz="0" w:space="0" w:color="auto"/>
                        <w:bottom w:val="none" w:sz="0" w:space="0" w:color="auto"/>
                        <w:right w:val="none" w:sz="0" w:space="0" w:color="auto"/>
                      </w:divBdr>
                    </w:div>
                    <w:div w:id="1515027009">
                      <w:marLeft w:val="0"/>
                      <w:marRight w:val="0"/>
                      <w:marTop w:val="0"/>
                      <w:marBottom w:val="0"/>
                      <w:divBdr>
                        <w:top w:val="none" w:sz="0" w:space="0" w:color="auto"/>
                        <w:left w:val="none" w:sz="0" w:space="0" w:color="auto"/>
                        <w:bottom w:val="none" w:sz="0" w:space="0" w:color="auto"/>
                        <w:right w:val="none" w:sz="0" w:space="0" w:color="auto"/>
                      </w:divBdr>
                    </w:div>
                  </w:divsChild>
                </w:div>
                <w:div w:id="2026980628">
                  <w:marLeft w:val="0"/>
                  <w:marRight w:val="0"/>
                  <w:marTop w:val="0"/>
                  <w:marBottom w:val="0"/>
                  <w:divBdr>
                    <w:top w:val="none" w:sz="0" w:space="0" w:color="auto"/>
                    <w:left w:val="none" w:sz="0" w:space="0" w:color="auto"/>
                    <w:bottom w:val="none" w:sz="0" w:space="0" w:color="auto"/>
                    <w:right w:val="none" w:sz="0" w:space="0" w:color="auto"/>
                  </w:divBdr>
                  <w:divsChild>
                    <w:div w:id="190567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052097">
          <w:marLeft w:val="0"/>
          <w:marRight w:val="0"/>
          <w:marTop w:val="0"/>
          <w:marBottom w:val="0"/>
          <w:divBdr>
            <w:top w:val="none" w:sz="0" w:space="0" w:color="auto"/>
            <w:left w:val="none" w:sz="0" w:space="0" w:color="auto"/>
            <w:bottom w:val="none" w:sz="0" w:space="0" w:color="auto"/>
            <w:right w:val="none" w:sz="0" w:space="0" w:color="auto"/>
          </w:divBdr>
        </w:div>
        <w:div w:id="1026322709">
          <w:marLeft w:val="0"/>
          <w:marRight w:val="0"/>
          <w:marTop w:val="0"/>
          <w:marBottom w:val="0"/>
          <w:divBdr>
            <w:top w:val="none" w:sz="0" w:space="0" w:color="auto"/>
            <w:left w:val="none" w:sz="0" w:space="0" w:color="auto"/>
            <w:bottom w:val="none" w:sz="0" w:space="0" w:color="auto"/>
            <w:right w:val="none" w:sz="0" w:space="0" w:color="auto"/>
          </w:divBdr>
        </w:div>
        <w:div w:id="1065688332">
          <w:marLeft w:val="0"/>
          <w:marRight w:val="0"/>
          <w:marTop w:val="0"/>
          <w:marBottom w:val="0"/>
          <w:divBdr>
            <w:top w:val="none" w:sz="0" w:space="0" w:color="auto"/>
            <w:left w:val="none" w:sz="0" w:space="0" w:color="auto"/>
            <w:bottom w:val="none" w:sz="0" w:space="0" w:color="auto"/>
            <w:right w:val="none" w:sz="0" w:space="0" w:color="auto"/>
          </w:divBdr>
        </w:div>
        <w:div w:id="1439060354">
          <w:marLeft w:val="0"/>
          <w:marRight w:val="0"/>
          <w:marTop w:val="0"/>
          <w:marBottom w:val="0"/>
          <w:divBdr>
            <w:top w:val="none" w:sz="0" w:space="0" w:color="auto"/>
            <w:left w:val="none" w:sz="0" w:space="0" w:color="auto"/>
            <w:bottom w:val="none" w:sz="0" w:space="0" w:color="auto"/>
            <w:right w:val="none" w:sz="0" w:space="0" w:color="auto"/>
          </w:divBdr>
        </w:div>
        <w:div w:id="1450465175">
          <w:marLeft w:val="0"/>
          <w:marRight w:val="0"/>
          <w:marTop w:val="0"/>
          <w:marBottom w:val="0"/>
          <w:divBdr>
            <w:top w:val="none" w:sz="0" w:space="0" w:color="auto"/>
            <w:left w:val="none" w:sz="0" w:space="0" w:color="auto"/>
            <w:bottom w:val="none" w:sz="0" w:space="0" w:color="auto"/>
            <w:right w:val="none" w:sz="0" w:space="0" w:color="auto"/>
          </w:divBdr>
          <w:divsChild>
            <w:div w:id="696005858">
              <w:marLeft w:val="0"/>
              <w:marRight w:val="0"/>
              <w:marTop w:val="30"/>
              <w:marBottom w:val="30"/>
              <w:divBdr>
                <w:top w:val="none" w:sz="0" w:space="0" w:color="auto"/>
                <w:left w:val="none" w:sz="0" w:space="0" w:color="auto"/>
                <w:bottom w:val="none" w:sz="0" w:space="0" w:color="auto"/>
                <w:right w:val="none" w:sz="0" w:space="0" w:color="auto"/>
              </w:divBdr>
              <w:divsChild>
                <w:div w:id="3022101">
                  <w:marLeft w:val="0"/>
                  <w:marRight w:val="0"/>
                  <w:marTop w:val="0"/>
                  <w:marBottom w:val="0"/>
                  <w:divBdr>
                    <w:top w:val="none" w:sz="0" w:space="0" w:color="auto"/>
                    <w:left w:val="none" w:sz="0" w:space="0" w:color="auto"/>
                    <w:bottom w:val="none" w:sz="0" w:space="0" w:color="auto"/>
                    <w:right w:val="none" w:sz="0" w:space="0" w:color="auto"/>
                  </w:divBdr>
                  <w:divsChild>
                    <w:div w:id="1252932088">
                      <w:marLeft w:val="0"/>
                      <w:marRight w:val="0"/>
                      <w:marTop w:val="0"/>
                      <w:marBottom w:val="0"/>
                      <w:divBdr>
                        <w:top w:val="none" w:sz="0" w:space="0" w:color="auto"/>
                        <w:left w:val="none" w:sz="0" w:space="0" w:color="auto"/>
                        <w:bottom w:val="none" w:sz="0" w:space="0" w:color="auto"/>
                        <w:right w:val="none" w:sz="0" w:space="0" w:color="auto"/>
                      </w:divBdr>
                    </w:div>
                  </w:divsChild>
                </w:div>
                <w:div w:id="74866693">
                  <w:marLeft w:val="0"/>
                  <w:marRight w:val="0"/>
                  <w:marTop w:val="0"/>
                  <w:marBottom w:val="0"/>
                  <w:divBdr>
                    <w:top w:val="none" w:sz="0" w:space="0" w:color="auto"/>
                    <w:left w:val="none" w:sz="0" w:space="0" w:color="auto"/>
                    <w:bottom w:val="none" w:sz="0" w:space="0" w:color="auto"/>
                    <w:right w:val="none" w:sz="0" w:space="0" w:color="auto"/>
                  </w:divBdr>
                  <w:divsChild>
                    <w:div w:id="187380879">
                      <w:marLeft w:val="0"/>
                      <w:marRight w:val="0"/>
                      <w:marTop w:val="0"/>
                      <w:marBottom w:val="0"/>
                      <w:divBdr>
                        <w:top w:val="none" w:sz="0" w:space="0" w:color="auto"/>
                        <w:left w:val="none" w:sz="0" w:space="0" w:color="auto"/>
                        <w:bottom w:val="none" w:sz="0" w:space="0" w:color="auto"/>
                        <w:right w:val="none" w:sz="0" w:space="0" w:color="auto"/>
                      </w:divBdr>
                    </w:div>
                    <w:div w:id="1810899667">
                      <w:marLeft w:val="0"/>
                      <w:marRight w:val="0"/>
                      <w:marTop w:val="0"/>
                      <w:marBottom w:val="0"/>
                      <w:divBdr>
                        <w:top w:val="none" w:sz="0" w:space="0" w:color="auto"/>
                        <w:left w:val="none" w:sz="0" w:space="0" w:color="auto"/>
                        <w:bottom w:val="none" w:sz="0" w:space="0" w:color="auto"/>
                        <w:right w:val="none" w:sz="0" w:space="0" w:color="auto"/>
                      </w:divBdr>
                    </w:div>
                  </w:divsChild>
                </w:div>
                <w:div w:id="133722094">
                  <w:marLeft w:val="0"/>
                  <w:marRight w:val="0"/>
                  <w:marTop w:val="0"/>
                  <w:marBottom w:val="0"/>
                  <w:divBdr>
                    <w:top w:val="none" w:sz="0" w:space="0" w:color="auto"/>
                    <w:left w:val="none" w:sz="0" w:space="0" w:color="auto"/>
                    <w:bottom w:val="none" w:sz="0" w:space="0" w:color="auto"/>
                    <w:right w:val="none" w:sz="0" w:space="0" w:color="auto"/>
                  </w:divBdr>
                  <w:divsChild>
                    <w:div w:id="464664319">
                      <w:marLeft w:val="0"/>
                      <w:marRight w:val="0"/>
                      <w:marTop w:val="0"/>
                      <w:marBottom w:val="0"/>
                      <w:divBdr>
                        <w:top w:val="none" w:sz="0" w:space="0" w:color="auto"/>
                        <w:left w:val="none" w:sz="0" w:space="0" w:color="auto"/>
                        <w:bottom w:val="none" w:sz="0" w:space="0" w:color="auto"/>
                        <w:right w:val="none" w:sz="0" w:space="0" w:color="auto"/>
                      </w:divBdr>
                    </w:div>
                    <w:div w:id="1304239516">
                      <w:marLeft w:val="0"/>
                      <w:marRight w:val="0"/>
                      <w:marTop w:val="0"/>
                      <w:marBottom w:val="0"/>
                      <w:divBdr>
                        <w:top w:val="none" w:sz="0" w:space="0" w:color="auto"/>
                        <w:left w:val="none" w:sz="0" w:space="0" w:color="auto"/>
                        <w:bottom w:val="none" w:sz="0" w:space="0" w:color="auto"/>
                        <w:right w:val="none" w:sz="0" w:space="0" w:color="auto"/>
                      </w:divBdr>
                    </w:div>
                    <w:div w:id="1554151398">
                      <w:marLeft w:val="0"/>
                      <w:marRight w:val="0"/>
                      <w:marTop w:val="0"/>
                      <w:marBottom w:val="0"/>
                      <w:divBdr>
                        <w:top w:val="none" w:sz="0" w:space="0" w:color="auto"/>
                        <w:left w:val="none" w:sz="0" w:space="0" w:color="auto"/>
                        <w:bottom w:val="none" w:sz="0" w:space="0" w:color="auto"/>
                        <w:right w:val="none" w:sz="0" w:space="0" w:color="auto"/>
                      </w:divBdr>
                    </w:div>
                  </w:divsChild>
                </w:div>
                <w:div w:id="247882403">
                  <w:marLeft w:val="0"/>
                  <w:marRight w:val="0"/>
                  <w:marTop w:val="0"/>
                  <w:marBottom w:val="0"/>
                  <w:divBdr>
                    <w:top w:val="none" w:sz="0" w:space="0" w:color="auto"/>
                    <w:left w:val="none" w:sz="0" w:space="0" w:color="auto"/>
                    <w:bottom w:val="none" w:sz="0" w:space="0" w:color="auto"/>
                    <w:right w:val="none" w:sz="0" w:space="0" w:color="auto"/>
                  </w:divBdr>
                  <w:divsChild>
                    <w:div w:id="1149983237">
                      <w:marLeft w:val="0"/>
                      <w:marRight w:val="0"/>
                      <w:marTop w:val="0"/>
                      <w:marBottom w:val="0"/>
                      <w:divBdr>
                        <w:top w:val="none" w:sz="0" w:space="0" w:color="auto"/>
                        <w:left w:val="none" w:sz="0" w:space="0" w:color="auto"/>
                        <w:bottom w:val="none" w:sz="0" w:space="0" w:color="auto"/>
                        <w:right w:val="none" w:sz="0" w:space="0" w:color="auto"/>
                      </w:divBdr>
                    </w:div>
                  </w:divsChild>
                </w:div>
                <w:div w:id="422796854">
                  <w:marLeft w:val="0"/>
                  <w:marRight w:val="0"/>
                  <w:marTop w:val="0"/>
                  <w:marBottom w:val="0"/>
                  <w:divBdr>
                    <w:top w:val="none" w:sz="0" w:space="0" w:color="auto"/>
                    <w:left w:val="none" w:sz="0" w:space="0" w:color="auto"/>
                    <w:bottom w:val="none" w:sz="0" w:space="0" w:color="auto"/>
                    <w:right w:val="none" w:sz="0" w:space="0" w:color="auto"/>
                  </w:divBdr>
                  <w:divsChild>
                    <w:div w:id="808937815">
                      <w:marLeft w:val="0"/>
                      <w:marRight w:val="0"/>
                      <w:marTop w:val="0"/>
                      <w:marBottom w:val="0"/>
                      <w:divBdr>
                        <w:top w:val="none" w:sz="0" w:space="0" w:color="auto"/>
                        <w:left w:val="none" w:sz="0" w:space="0" w:color="auto"/>
                        <w:bottom w:val="none" w:sz="0" w:space="0" w:color="auto"/>
                        <w:right w:val="none" w:sz="0" w:space="0" w:color="auto"/>
                      </w:divBdr>
                    </w:div>
                    <w:div w:id="1704402373">
                      <w:marLeft w:val="0"/>
                      <w:marRight w:val="0"/>
                      <w:marTop w:val="0"/>
                      <w:marBottom w:val="0"/>
                      <w:divBdr>
                        <w:top w:val="none" w:sz="0" w:space="0" w:color="auto"/>
                        <w:left w:val="none" w:sz="0" w:space="0" w:color="auto"/>
                        <w:bottom w:val="none" w:sz="0" w:space="0" w:color="auto"/>
                        <w:right w:val="none" w:sz="0" w:space="0" w:color="auto"/>
                      </w:divBdr>
                    </w:div>
                  </w:divsChild>
                </w:div>
                <w:div w:id="424034828">
                  <w:marLeft w:val="0"/>
                  <w:marRight w:val="0"/>
                  <w:marTop w:val="0"/>
                  <w:marBottom w:val="0"/>
                  <w:divBdr>
                    <w:top w:val="none" w:sz="0" w:space="0" w:color="auto"/>
                    <w:left w:val="none" w:sz="0" w:space="0" w:color="auto"/>
                    <w:bottom w:val="none" w:sz="0" w:space="0" w:color="auto"/>
                    <w:right w:val="none" w:sz="0" w:space="0" w:color="auto"/>
                  </w:divBdr>
                  <w:divsChild>
                    <w:div w:id="1112172028">
                      <w:marLeft w:val="0"/>
                      <w:marRight w:val="0"/>
                      <w:marTop w:val="0"/>
                      <w:marBottom w:val="0"/>
                      <w:divBdr>
                        <w:top w:val="none" w:sz="0" w:space="0" w:color="auto"/>
                        <w:left w:val="none" w:sz="0" w:space="0" w:color="auto"/>
                        <w:bottom w:val="none" w:sz="0" w:space="0" w:color="auto"/>
                        <w:right w:val="none" w:sz="0" w:space="0" w:color="auto"/>
                      </w:divBdr>
                    </w:div>
                  </w:divsChild>
                </w:div>
                <w:div w:id="436676586">
                  <w:marLeft w:val="0"/>
                  <w:marRight w:val="0"/>
                  <w:marTop w:val="0"/>
                  <w:marBottom w:val="0"/>
                  <w:divBdr>
                    <w:top w:val="none" w:sz="0" w:space="0" w:color="auto"/>
                    <w:left w:val="none" w:sz="0" w:space="0" w:color="auto"/>
                    <w:bottom w:val="none" w:sz="0" w:space="0" w:color="auto"/>
                    <w:right w:val="none" w:sz="0" w:space="0" w:color="auto"/>
                  </w:divBdr>
                  <w:divsChild>
                    <w:div w:id="403601130">
                      <w:marLeft w:val="0"/>
                      <w:marRight w:val="0"/>
                      <w:marTop w:val="0"/>
                      <w:marBottom w:val="0"/>
                      <w:divBdr>
                        <w:top w:val="none" w:sz="0" w:space="0" w:color="auto"/>
                        <w:left w:val="none" w:sz="0" w:space="0" w:color="auto"/>
                        <w:bottom w:val="none" w:sz="0" w:space="0" w:color="auto"/>
                        <w:right w:val="none" w:sz="0" w:space="0" w:color="auto"/>
                      </w:divBdr>
                    </w:div>
                    <w:div w:id="414935410">
                      <w:marLeft w:val="0"/>
                      <w:marRight w:val="0"/>
                      <w:marTop w:val="0"/>
                      <w:marBottom w:val="0"/>
                      <w:divBdr>
                        <w:top w:val="none" w:sz="0" w:space="0" w:color="auto"/>
                        <w:left w:val="none" w:sz="0" w:space="0" w:color="auto"/>
                        <w:bottom w:val="none" w:sz="0" w:space="0" w:color="auto"/>
                        <w:right w:val="none" w:sz="0" w:space="0" w:color="auto"/>
                      </w:divBdr>
                    </w:div>
                    <w:div w:id="1492717086">
                      <w:marLeft w:val="0"/>
                      <w:marRight w:val="0"/>
                      <w:marTop w:val="0"/>
                      <w:marBottom w:val="0"/>
                      <w:divBdr>
                        <w:top w:val="none" w:sz="0" w:space="0" w:color="auto"/>
                        <w:left w:val="none" w:sz="0" w:space="0" w:color="auto"/>
                        <w:bottom w:val="none" w:sz="0" w:space="0" w:color="auto"/>
                        <w:right w:val="none" w:sz="0" w:space="0" w:color="auto"/>
                      </w:divBdr>
                    </w:div>
                  </w:divsChild>
                </w:div>
                <w:div w:id="508520386">
                  <w:marLeft w:val="0"/>
                  <w:marRight w:val="0"/>
                  <w:marTop w:val="0"/>
                  <w:marBottom w:val="0"/>
                  <w:divBdr>
                    <w:top w:val="none" w:sz="0" w:space="0" w:color="auto"/>
                    <w:left w:val="none" w:sz="0" w:space="0" w:color="auto"/>
                    <w:bottom w:val="none" w:sz="0" w:space="0" w:color="auto"/>
                    <w:right w:val="none" w:sz="0" w:space="0" w:color="auto"/>
                  </w:divBdr>
                  <w:divsChild>
                    <w:div w:id="212890463">
                      <w:marLeft w:val="0"/>
                      <w:marRight w:val="0"/>
                      <w:marTop w:val="0"/>
                      <w:marBottom w:val="0"/>
                      <w:divBdr>
                        <w:top w:val="none" w:sz="0" w:space="0" w:color="auto"/>
                        <w:left w:val="none" w:sz="0" w:space="0" w:color="auto"/>
                        <w:bottom w:val="none" w:sz="0" w:space="0" w:color="auto"/>
                        <w:right w:val="none" w:sz="0" w:space="0" w:color="auto"/>
                      </w:divBdr>
                    </w:div>
                  </w:divsChild>
                </w:div>
                <w:div w:id="513808518">
                  <w:marLeft w:val="0"/>
                  <w:marRight w:val="0"/>
                  <w:marTop w:val="0"/>
                  <w:marBottom w:val="0"/>
                  <w:divBdr>
                    <w:top w:val="none" w:sz="0" w:space="0" w:color="auto"/>
                    <w:left w:val="none" w:sz="0" w:space="0" w:color="auto"/>
                    <w:bottom w:val="none" w:sz="0" w:space="0" w:color="auto"/>
                    <w:right w:val="none" w:sz="0" w:space="0" w:color="auto"/>
                  </w:divBdr>
                  <w:divsChild>
                    <w:div w:id="1900356084">
                      <w:marLeft w:val="0"/>
                      <w:marRight w:val="0"/>
                      <w:marTop w:val="0"/>
                      <w:marBottom w:val="0"/>
                      <w:divBdr>
                        <w:top w:val="none" w:sz="0" w:space="0" w:color="auto"/>
                        <w:left w:val="none" w:sz="0" w:space="0" w:color="auto"/>
                        <w:bottom w:val="none" w:sz="0" w:space="0" w:color="auto"/>
                        <w:right w:val="none" w:sz="0" w:space="0" w:color="auto"/>
                      </w:divBdr>
                    </w:div>
                  </w:divsChild>
                </w:div>
                <w:div w:id="543561457">
                  <w:marLeft w:val="0"/>
                  <w:marRight w:val="0"/>
                  <w:marTop w:val="0"/>
                  <w:marBottom w:val="0"/>
                  <w:divBdr>
                    <w:top w:val="none" w:sz="0" w:space="0" w:color="auto"/>
                    <w:left w:val="none" w:sz="0" w:space="0" w:color="auto"/>
                    <w:bottom w:val="none" w:sz="0" w:space="0" w:color="auto"/>
                    <w:right w:val="none" w:sz="0" w:space="0" w:color="auto"/>
                  </w:divBdr>
                  <w:divsChild>
                    <w:div w:id="12919881">
                      <w:marLeft w:val="0"/>
                      <w:marRight w:val="0"/>
                      <w:marTop w:val="0"/>
                      <w:marBottom w:val="0"/>
                      <w:divBdr>
                        <w:top w:val="none" w:sz="0" w:space="0" w:color="auto"/>
                        <w:left w:val="none" w:sz="0" w:space="0" w:color="auto"/>
                        <w:bottom w:val="none" w:sz="0" w:space="0" w:color="auto"/>
                        <w:right w:val="none" w:sz="0" w:space="0" w:color="auto"/>
                      </w:divBdr>
                    </w:div>
                    <w:div w:id="1568034401">
                      <w:marLeft w:val="0"/>
                      <w:marRight w:val="0"/>
                      <w:marTop w:val="0"/>
                      <w:marBottom w:val="0"/>
                      <w:divBdr>
                        <w:top w:val="none" w:sz="0" w:space="0" w:color="auto"/>
                        <w:left w:val="none" w:sz="0" w:space="0" w:color="auto"/>
                        <w:bottom w:val="none" w:sz="0" w:space="0" w:color="auto"/>
                        <w:right w:val="none" w:sz="0" w:space="0" w:color="auto"/>
                      </w:divBdr>
                    </w:div>
                  </w:divsChild>
                </w:div>
                <w:div w:id="548809723">
                  <w:marLeft w:val="0"/>
                  <w:marRight w:val="0"/>
                  <w:marTop w:val="0"/>
                  <w:marBottom w:val="0"/>
                  <w:divBdr>
                    <w:top w:val="none" w:sz="0" w:space="0" w:color="auto"/>
                    <w:left w:val="none" w:sz="0" w:space="0" w:color="auto"/>
                    <w:bottom w:val="none" w:sz="0" w:space="0" w:color="auto"/>
                    <w:right w:val="none" w:sz="0" w:space="0" w:color="auto"/>
                  </w:divBdr>
                  <w:divsChild>
                    <w:div w:id="983238230">
                      <w:marLeft w:val="0"/>
                      <w:marRight w:val="0"/>
                      <w:marTop w:val="0"/>
                      <w:marBottom w:val="0"/>
                      <w:divBdr>
                        <w:top w:val="none" w:sz="0" w:space="0" w:color="auto"/>
                        <w:left w:val="none" w:sz="0" w:space="0" w:color="auto"/>
                        <w:bottom w:val="none" w:sz="0" w:space="0" w:color="auto"/>
                        <w:right w:val="none" w:sz="0" w:space="0" w:color="auto"/>
                      </w:divBdr>
                    </w:div>
                  </w:divsChild>
                </w:div>
                <w:div w:id="700981669">
                  <w:marLeft w:val="0"/>
                  <w:marRight w:val="0"/>
                  <w:marTop w:val="0"/>
                  <w:marBottom w:val="0"/>
                  <w:divBdr>
                    <w:top w:val="none" w:sz="0" w:space="0" w:color="auto"/>
                    <w:left w:val="none" w:sz="0" w:space="0" w:color="auto"/>
                    <w:bottom w:val="none" w:sz="0" w:space="0" w:color="auto"/>
                    <w:right w:val="none" w:sz="0" w:space="0" w:color="auto"/>
                  </w:divBdr>
                  <w:divsChild>
                    <w:div w:id="460734797">
                      <w:marLeft w:val="0"/>
                      <w:marRight w:val="0"/>
                      <w:marTop w:val="0"/>
                      <w:marBottom w:val="0"/>
                      <w:divBdr>
                        <w:top w:val="none" w:sz="0" w:space="0" w:color="auto"/>
                        <w:left w:val="none" w:sz="0" w:space="0" w:color="auto"/>
                        <w:bottom w:val="none" w:sz="0" w:space="0" w:color="auto"/>
                        <w:right w:val="none" w:sz="0" w:space="0" w:color="auto"/>
                      </w:divBdr>
                    </w:div>
                    <w:div w:id="1094672362">
                      <w:marLeft w:val="0"/>
                      <w:marRight w:val="0"/>
                      <w:marTop w:val="0"/>
                      <w:marBottom w:val="0"/>
                      <w:divBdr>
                        <w:top w:val="none" w:sz="0" w:space="0" w:color="auto"/>
                        <w:left w:val="none" w:sz="0" w:space="0" w:color="auto"/>
                        <w:bottom w:val="none" w:sz="0" w:space="0" w:color="auto"/>
                        <w:right w:val="none" w:sz="0" w:space="0" w:color="auto"/>
                      </w:divBdr>
                    </w:div>
                  </w:divsChild>
                </w:div>
                <w:div w:id="719860748">
                  <w:marLeft w:val="0"/>
                  <w:marRight w:val="0"/>
                  <w:marTop w:val="0"/>
                  <w:marBottom w:val="0"/>
                  <w:divBdr>
                    <w:top w:val="none" w:sz="0" w:space="0" w:color="auto"/>
                    <w:left w:val="none" w:sz="0" w:space="0" w:color="auto"/>
                    <w:bottom w:val="none" w:sz="0" w:space="0" w:color="auto"/>
                    <w:right w:val="none" w:sz="0" w:space="0" w:color="auto"/>
                  </w:divBdr>
                  <w:divsChild>
                    <w:div w:id="998650875">
                      <w:marLeft w:val="0"/>
                      <w:marRight w:val="0"/>
                      <w:marTop w:val="0"/>
                      <w:marBottom w:val="0"/>
                      <w:divBdr>
                        <w:top w:val="none" w:sz="0" w:space="0" w:color="auto"/>
                        <w:left w:val="none" w:sz="0" w:space="0" w:color="auto"/>
                        <w:bottom w:val="none" w:sz="0" w:space="0" w:color="auto"/>
                        <w:right w:val="none" w:sz="0" w:space="0" w:color="auto"/>
                      </w:divBdr>
                    </w:div>
                  </w:divsChild>
                </w:div>
                <w:div w:id="739206426">
                  <w:marLeft w:val="0"/>
                  <w:marRight w:val="0"/>
                  <w:marTop w:val="0"/>
                  <w:marBottom w:val="0"/>
                  <w:divBdr>
                    <w:top w:val="none" w:sz="0" w:space="0" w:color="auto"/>
                    <w:left w:val="none" w:sz="0" w:space="0" w:color="auto"/>
                    <w:bottom w:val="none" w:sz="0" w:space="0" w:color="auto"/>
                    <w:right w:val="none" w:sz="0" w:space="0" w:color="auto"/>
                  </w:divBdr>
                  <w:divsChild>
                    <w:div w:id="1691368136">
                      <w:marLeft w:val="0"/>
                      <w:marRight w:val="0"/>
                      <w:marTop w:val="0"/>
                      <w:marBottom w:val="0"/>
                      <w:divBdr>
                        <w:top w:val="none" w:sz="0" w:space="0" w:color="auto"/>
                        <w:left w:val="none" w:sz="0" w:space="0" w:color="auto"/>
                        <w:bottom w:val="none" w:sz="0" w:space="0" w:color="auto"/>
                        <w:right w:val="none" w:sz="0" w:space="0" w:color="auto"/>
                      </w:divBdr>
                    </w:div>
                    <w:div w:id="2059819100">
                      <w:marLeft w:val="0"/>
                      <w:marRight w:val="0"/>
                      <w:marTop w:val="0"/>
                      <w:marBottom w:val="0"/>
                      <w:divBdr>
                        <w:top w:val="none" w:sz="0" w:space="0" w:color="auto"/>
                        <w:left w:val="none" w:sz="0" w:space="0" w:color="auto"/>
                        <w:bottom w:val="none" w:sz="0" w:space="0" w:color="auto"/>
                        <w:right w:val="none" w:sz="0" w:space="0" w:color="auto"/>
                      </w:divBdr>
                    </w:div>
                  </w:divsChild>
                </w:div>
                <w:div w:id="1153722512">
                  <w:marLeft w:val="0"/>
                  <w:marRight w:val="0"/>
                  <w:marTop w:val="0"/>
                  <w:marBottom w:val="0"/>
                  <w:divBdr>
                    <w:top w:val="none" w:sz="0" w:space="0" w:color="auto"/>
                    <w:left w:val="none" w:sz="0" w:space="0" w:color="auto"/>
                    <w:bottom w:val="none" w:sz="0" w:space="0" w:color="auto"/>
                    <w:right w:val="none" w:sz="0" w:space="0" w:color="auto"/>
                  </w:divBdr>
                  <w:divsChild>
                    <w:div w:id="1857619093">
                      <w:marLeft w:val="0"/>
                      <w:marRight w:val="0"/>
                      <w:marTop w:val="0"/>
                      <w:marBottom w:val="0"/>
                      <w:divBdr>
                        <w:top w:val="none" w:sz="0" w:space="0" w:color="auto"/>
                        <w:left w:val="none" w:sz="0" w:space="0" w:color="auto"/>
                        <w:bottom w:val="none" w:sz="0" w:space="0" w:color="auto"/>
                        <w:right w:val="none" w:sz="0" w:space="0" w:color="auto"/>
                      </w:divBdr>
                    </w:div>
                  </w:divsChild>
                </w:div>
                <w:div w:id="1338194818">
                  <w:marLeft w:val="0"/>
                  <w:marRight w:val="0"/>
                  <w:marTop w:val="0"/>
                  <w:marBottom w:val="0"/>
                  <w:divBdr>
                    <w:top w:val="none" w:sz="0" w:space="0" w:color="auto"/>
                    <w:left w:val="none" w:sz="0" w:space="0" w:color="auto"/>
                    <w:bottom w:val="none" w:sz="0" w:space="0" w:color="auto"/>
                    <w:right w:val="none" w:sz="0" w:space="0" w:color="auto"/>
                  </w:divBdr>
                  <w:divsChild>
                    <w:div w:id="689838914">
                      <w:marLeft w:val="0"/>
                      <w:marRight w:val="0"/>
                      <w:marTop w:val="0"/>
                      <w:marBottom w:val="0"/>
                      <w:divBdr>
                        <w:top w:val="none" w:sz="0" w:space="0" w:color="auto"/>
                        <w:left w:val="none" w:sz="0" w:space="0" w:color="auto"/>
                        <w:bottom w:val="none" w:sz="0" w:space="0" w:color="auto"/>
                        <w:right w:val="none" w:sz="0" w:space="0" w:color="auto"/>
                      </w:divBdr>
                    </w:div>
                  </w:divsChild>
                </w:div>
                <w:div w:id="1524510324">
                  <w:marLeft w:val="0"/>
                  <w:marRight w:val="0"/>
                  <w:marTop w:val="0"/>
                  <w:marBottom w:val="0"/>
                  <w:divBdr>
                    <w:top w:val="none" w:sz="0" w:space="0" w:color="auto"/>
                    <w:left w:val="none" w:sz="0" w:space="0" w:color="auto"/>
                    <w:bottom w:val="none" w:sz="0" w:space="0" w:color="auto"/>
                    <w:right w:val="none" w:sz="0" w:space="0" w:color="auto"/>
                  </w:divBdr>
                  <w:divsChild>
                    <w:div w:id="1961302497">
                      <w:marLeft w:val="0"/>
                      <w:marRight w:val="0"/>
                      <w:marTop w:val="0"/>
                      <w:marBottom w:val="0"/>
                      <w:divBdr>
                        <w:top w:val="none" w:sz="0" w:space="0" w:color="auto"/>
                        <w:left w:val="none" w:sz="0" w:space="0" w:color="auto"/>
                        <w:bottom w:val="none" w:sz="0" w:space="0" w:color="auto"/>
                        <w:right w:val="none" w:sz="0" w:space="0" w:color="auto"/>
                      </w:divBdr>
                    </w:div>
                  </w:divsChild>
                </w:div>
                <w:div w:id="1684473113">
                  <w:marLeft w:val="0"/>
                  <w:marRight w:val="0"/>
                  <w:marTop w:val="0"/>
                  <w:marBottom w:val="0"/>
                  <w:divBdr>
                    <w:top w:val="none" w:sz="0" w:space="0" w:color="auto"/>
                    <w:left w:val="none" w:sz="0" w:space="0" w:color="auto"/>
                    <w:bottom w:val="none" w:sz="0" w:space="0" w:color="auto"/>
                    <w:right w:val="none" w:sz="0" w:space="0" w:color="auto"/>
                  </w:divBdr>
                  <w:divsChild>
                    <w:div w:id="527254750">
                      <w:marLeft w:val="0"/>
                      <w:marRight w:val="0"/>
                      <w:marTop w:val="0"/>
                      <w:marBottom w:val="0"/>
                      <w:divBdr>
                        <w:top w:val="none" w:sz="0" w:space="0" w:color="auto"/>
                        <w:left w:val="none" w:sz="0" w:space="0" w:color="auto"/>
                        <w:bottom w:val="none" w:sz="0" w:space="0" w:color="auto"/>
                        <w:right w:val="none" w:sz="0" w:space="0" w:color="auto"/>
                      </w:divBdr>
                    </w:div>
                    <w:div w:id="579020128">
                      <w:marLeft w:val="0"/>
                      <w:marRight w:val="0"/>
                      <w:marTop w:val="0"/>
                      <w:marBottom w:val="0"/>
                      <w:divBdr>
                        <w:top w:val="none" w:sz="0" w:space="0" w:color="auto"/>
                        <w:left w:val="none" w:sz="0" w:space="0" w:color="auto"/>
                        <w:bottom w:val="none" w:sz="0" w:space="0" w:color="auto"/>
                        <w:right w:val="none" w:sz="0" w:space="0" w:color="auto"/>
                      </w:divBdr>
                    </w:div>
                    <w:div w:id="690380340">
                      <w:marLeft w:val="0"/>
                      <w:marRight w:val="0"/>
                      <w:marTop w:val="0"/>
                      <w:marBottom w:val="0"/>
                      <w:divBdr>
                        <w:top w:val="none" w:sz="0" w:space="0" w:color="auto"/>
                        <w:left w:val="none" w:sz="0" w:space="0" w:color="auto"/>
                        <w:bottom w:val="none" w:sz="0" w:space="0" w:color="auto"/>
                        <w:right w:val="none" w:sz="0" w:space="0" w:color="auto"/>
                      </w:divBdr>
                    </w:div>
                  </w:divsChild>
                </w:div>
                <w:div w:id="1702248298">
                  <w:marLeft w:val="0"/>
                  <w:marRight w:val="0"/>
                  <w:marTop w:val="0"/>
                  <w:marBottom w:val="0"/>
                  <w:divBdr>
                    <w:top w:val="none" w:sz="0" w:space="0" w:color="auto"/>
                    <w:left w:val="none" w:sz="0" w:space="0" w:color="auto"/>
                    <w:bottom w:val="none" w:sz="0" w:space="0" w:color="auto"/>
                    <w:right w:val="none" w:sz="0" w:space="0" w:color="auto"/>
                  </w:divBdr>
                  <w:divsChild>
                    <w:div w:id="402991703">
                      <w:marLeft w:val="0"/>
                      <w:marRight w:val="0"/>
                      <w:marTop w:val="0"/>
                      <w:marBottom w:val="0"/>
                      <w:divBdr>
                        <w:top w:val="none" w:sz="0" w:space="0" w:color="auto"/>
                        <w:left w:val="none" w:sz="0" w:space="0" w:color="auto"/>
                        <w:bottom w:val="none" w:sz="0" w:space="0" w:color="auto"/>
                        <w:right w:val="none" w:sz="0" w:space="0" w:color="auto"/>
                      </w:divBdr>
                    </w:div>
                    <w:div w:id="1490706526">
                      <w:marLeft w:val="0"/>
                      <w:marRight w:val="0"/>
                      <w:marTop w:val="0"/>
                      <w:marBottom w:val="0"/>
                      <w:divBdr>
                        <w:top w:val="none" w:sz="0" w:space="0" w:color="auto"/>
                        <w:left w:val="none" w:sz="0" w:space="0" w:color="auto"/>
                        <w:bottom w:val="none" w:sz="0" w:space="0" w:color="auto"/>
                        <w:right w:val="none" w:sz="0" w:space="0" w:color="auto"/>
                      </w:divBdr>
                    </w:div>
                  </w:divsChild>
                </w:div>
                <w:div w:id="1861049388">
                  <w:marLeft w:val="0"/>
                  <w:marRight w:val="0"/>
                  <w:marTop w:val="0"/>
                  <w:marBottom w:val="0"/>
                  <w:divBdr>
                    <w:top w:val="none" w:sz="0" w:space="0" w:color="auto"/>
                    <w:left w:val="none" w:sz="0" w:space="0" w:color="auto"/>
                    <w:bottom w:val="none" w:sz="0" w:space="0" w:color="auto"/>
                    <w:right w:val="none" w:sz="0" w:space="0" w:color="auto"/>
                  </w:divBdr>
                  <w:divsChild>
                    <w:div w:id="480271383">
                      <w:marLeft w:val="0"/>
                      <w:marRight w:val="0"/>
                      <w:marTop w:val="0"/>
                      <w:marBottom w:val="0"/>
                      <w:divBdr>
                        <w:top w:val="none" w:sz="0" w:space="0" w:color="auto"/>
                        <w:left w:val="none" w:sz="0" w:space="0" w:color="auto"/>
                        <w:bottom w:val="none" w:sz="0" w:space="0" w:color="auto"/>
                        <w:right w:val="none" w:sz="0" w:space="0" w:color="auto"/>
                      </w:divBdr>
                    </w:div>
                  </w:divsChild>
                </w:div>
                <w:div w:id="1909999335">
                  <w:marLeft w:val="0"/>
                  <w:marRight w:val="0"/>
                  <w:marTop w:val="0"/>
                  <w:marBottom w:val="0"/>
                  <w:divBdr>
                    <w:top w:val="none" w:sz="0" w:space="0" w:color="auto"/>
                    <w:left w:val="none" w:sz="0" w:space="0" w:color="auto"/>
                    <w:bottom w:val="none" w:sz="0" w:space="0" w:color="auto"/>
                    <w:right w:val="none" w:sz="0" w:space="0" w:color="auto"/>
                  </w:divBdr>
                  <w:divsChild>
                    <w:div w:id="160550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332932">
          <w:marLeft w:val="0"/>
          <w:marRight w:val="0"/>
          <w:marTop w:val="0"/>
          <w:marBottom w:val="0"/>
          <w:divBdr>
            <w:top w:val="none" w:sz="0" w:space="0" w:color="auto"/>
            <w:left w:val="none" w:sz="0" w:space="0" w:color="auto"/>
            <w:bottom w:val="none" w:sz="0" w:space="0" w:color="auto"/>
            <w:right w:val="none" w:sz="0" w:space="0" w:color="auto"/>
          </w:divBdr>
        </w:div>
        <w:div w:id="1479689491">
          <w:marLeft w:val="0"/>
          <w:marRight w:val="0"/>
          <w:marTop w:val="0"/>
          <w:marBottom w:val="0"/>
          <w:divBdr>
            <w:top w:val="none" w:sz="0" w:space="0" w:color="auto"/>
            <w:left w:val="none" w:sz="0" w:space="0" w:color="auto"/>
            <w:bottom w:val="none" w:sz="0" w:space="0" w:color="auto"/>
            <w:right w:val="none" w:sz="0" w:space="0" w:color="auto"/>
          </w:divBdr>
        </w:div>
        <w:div w:id="1529026518">
          <w:marLeft w:val="0"/>
          <w:marRight w:val="0"/>
          <w:marTop w:val="0"/>
          <w:marBottom w:val="0"/>
          <w:divBdr>
            <w:top w:val="none" w:sz="0" w:space="0" w:color="auto"/>
            <w:left w:val="none" w:sz="0" w:space="0" w:color="auto"/>
            <w:bottom w:val="none" w:sz="0" w:space="0" w:color="auto"/>
            <w:right w:val="none" w:sz="0" w:space="0" w:color="auto"/>
          </w:divBdr>
        </w:div>
        <w:div w:id="1587227541">
          <w:marLeft w:val="0"/>
          <w:marRight w:val="0"/>
          <w:marTop w:val="0"/>
          <w:marBottom w:val="0"/>
          <w:divBdr>
            <w:top w:val="none" w:sz="0" w:space="0" w:color="auto"/>
            <w:left w:val="none" w:sz="0" w:space="0" w:color="auto"/>
            <w:bottom w:val="none" w:sz="0" w:space="0" w:color="auto"/>
            <w:right w:val="none" w:sz="0" w:space="0" w:color="auto"/>
          </w:divBdr>
        </w:div>
        <w:div w:id="1646006860">
          <w:marLeft w:val="0"/>
          <w:marRight w:val="0"/>
          <w:marTop w:val="0"/>
          <w:marBottom w:val="0"/>
          <w:divBdr>
            <w:top w:val="none" w:sz="0" w:space="0" w:color="auto"/>
            <w:left w:val="none" w:sz="0" w:space="0" w:color="auto"/>
            <w:bottom w:val="none" w:sz="0" w:space="0" w:color="auto"/>
            <w:right w:val="none" w:sz="0" w:space="0" w:color="auto"/>
          </w:divBdr>
        </w:div>
        <w:div w:id="1742751952">
          <w:marLeft w:val="0"/>
          <w:marRight w:val="0"/>
          <w:marTop w:val="0"/>
          <w:marBottom w:val="0"/>
          <w:divBdr>
            <w:top w:val="none" w:sz="0" w:space="0" w:color="auto"/>
            <w:left w:val="none" w:sz="0" w:space="0" w:color="auto"/>
            <w:bottom w:val="none" w:sz="0" w:space="0" w:color="auto"/>
            <w:right w:val="none" w:sz="0" w:space="0" w:color="auto"/>
          </w:divBdr>
        </w:div>
        <w:div w:id="1884440021">
          <w:marLeft w:val="0"/>
          <w:marRight w:val="0"/>
          <w:marTop w:val="0"/>
          <w:marBottom w:val="0"/>
          <w:divBdr>
            <w:top w:val="none" w:sz="0" w:space="0" w:color="auto"/>
            <w:left w:val="none" w:sz="0" w:space="0" w:color="auto"/>
            <w:bottom w:val="none" w:sz="0" w:space="0" w:color="auto"/>
            <w:right w:val="none" w:sz="0" w:space="0" w:color="auto"/>
          </w:divBdr>
        </w:div>
        <w:div w:id="1992253642">
          <w:marLeft w:val="0"/>
          <w:marRight w:val="0"/>
          <w:marTop w:val="0"/>
          <w:marBottom w:val="0"/>
          <w:divBdr>
            <w:top w:val="none" w:sz="0" w:space="0" w:color="auto"/>
            <w:left w:val="none" w:sz="0" w:space="0" w:color="auto"/>
            <w:bottom w:val="none" w:sz="0" w:space="0" w:color="auto"/>
            <w:right w:val="none" w:sz="0" w:space="0" w:color="auto"/>
          </w:divBdr>
        </w:div>
      </w:divsChild>
    </w:div>
    <w:div w:id="1650866018">
      <w:bodyDiv w:val="1"/>
      <w:marLeft w:val="0"/>
      <w:marRight w:val="0"/>
      <w:marTop w:val="0"/>
      <w:marBottom w:val="0"/>
      <w:divBdr>
        <w:top w:val="none" w:sz="0" w:space="0" w:color="auto"/>
        <w:left w:val="none" w:sz="0" w:space="0" w:color="auto"/>
        <w:bottom w:val="none" w:sz="0" w:space="0" w:color="auto"/>
        <w:right w:val="none" w:sz="0" w:space="0" w:color="auto"/>
      </w:divBdr>
    </w:div>
    <w:div w:id="1659113757">
      <w:bodyDiv w:val="1"/>
      <w:marLeft w:val="0"/>
      <w:marRight w:val="0"/>
      <w:marTop w:val="0"/>
      <w:marBottom w:val="0"/>
      <w:divBdr>
        <w:top w:val="none" w:sz="0" w:space="0" w:color="auto"/>
        <w:left w:val="none" w:sz="0" w:space="0" w:color="auto"/>
        <w:bottom w:val="none" w:sz="0" w:space="0" w:color="auto"/>
        <w:right w:val="none" w:sz="0" w:space="0" w:color="auto"/>
      </w:divBdr>
    </w:div>
    <w:div w:id="1677879174">
      <w:bodyDiv w:val="1"/>
      <w:marLeft w:val="0"/>
      <w:marRight w:val="0"/>
      <w:marTop w:val="0"/>
      <w:marBottom w:val="0"/>
      <w:divBdr>
        <w:top w:val="none" w:sz="0" w:space="0" w:color="auto"/>
        <w:left w:val="none" w:sz="0" w:space="0" w:color="auto"/>
        <w:bottom w:val="none" w:sz="0" w:space="0" w:color="auto"/>
        <w:right w:val="none" w:sz="0" w:space="0" w:color="auto"/>
      </w:divBdr>
      <w:divsChild>
        <w:div w:id="147746261">
          <w:marLeft w:val="0"/>
          <w:marRight w:val="0"/>
          <w:marTop w:val="0"/>
          <w:marBottom w:val="0"/>
          <w:divBdr>
            <w:top w:val="none" w:sz="0" w:space="0" w:color="auto"/>
            <w:left w:val="none" w:sz="0" w:space="0" w:color="auto"/>
            <w:bottom w:val="none" w:sz="0" w:space="0" w:color="auto"/>
            <w:right w:val="none" w:sz="0" w:space="0" w:color="auto"/>
          </w:divBdr>
        </w:div>
        <w:div w:id="244606180">
          <w:marLeft w:val="0"/>
          <w:marRight w:val="0"/>
          <w:marTop w:val="0"/>
          <w:marBottom w:val="0"/>
          <w:divBdr>
            <w:top w:val="none" w:sz="0" w:space="0" w:color="auto"/>
            <w:left w:val="none" w:sz="0" w:space="0" w:color="auto"/>
            <w:bottom w:val="none" w:sz="0" w:space="0" w:color="auto"/>
            <w:right w:val="none" w:sz="0" w:space="0" w:color="auto"/>
          </w:divBdr>
        </w:div>
        <w:div w:id="599610453">
          <w:marLeft w:val="0"/>
          <w:marRight w:val="0"/>
          <w:marTop w:val="0"/>
          <w:marBottom w:val="0"/>
          <w:divBdr>
            <w:top w:val="none" w:sz="0" w:space="0" w:color="auto"/>
            <w:left w:val="none" w:sz="0" w:space="0" w:color="auto"/>
            <w:bottom w:val="none" w:sz="0" w:space="0" w:color="auto"/>
            <w:right w:val="none" w:sz="0" w:space="0" w:color="auto"/>
          </w:divBdr>
        </w:div>
        <w:div w:id="632490883">
          <w:marLeft w:val="0"/>
          <w:marRight w:val="0"/>
          <w:marTop w:val="0"/>
          <w:marBottom w:val="0"/>
          <w:divBdr>
            <w:top w:val="none" w:sz="0" w:space="0" w:color="auto"/>
            <w:left w:val="none" w:sz="0" w:space="0" w:color="auto"/>
            <w:bottom w:val="none" w:sz="0" w:space="0" w:color="auto"/>
            <w:right w:val="none" w:sz="0" w:space="0" w:color="auto"/>
          </w:divBdr>
        </w:div>
        <w:div w:id="910388796">
          <w:marLeft w:val="0"/>
          <w:marRight w:val="0"/>
          <w:marTop w:val="0"/>
          <w:marBottom w:val="0"/>
          <w:divBdr>
            <w:top w:val="none" w:sz="0" w:space="0" w:color="auto"/>
            <w:left w:val="none" w:sz="0" w:space="0" w:color="auto"/>
            <w:bottom w:val="none" w:sz="0" w:space="0" w:color="auto"/>
            <w:right w:val="none" w:sz="0" w:space="0" w:color="auto"/>
          </w:divBdr>
        </w:div>
      </w:divsChild>
    </w:div>
    <w:div w:id="1744912966">
      <w:bodyDiv w:val="1"/>
      <w:marLeft w:val="0"/>
      <w:marRight w:val="0"/>
      <w:marTop w:val="0"/>
      <w:marBottom w:val="0"/>
      <w:divBdr>
        <w:top w:val="none" w:sz="0" w:space="0" w:color="auto"/>
        <w:left w:val="none" w:sz="0" w:space="0" w:color="auto"/>
        <w:bottom w:val="none" w:sz="0" w:space="0" w:color="auto"/>
        <w:right w:val="none" w:sz="0" w:space="0" w:color="auto"/>
      </w:divBdr>
    </w:div>
    <w:div w:id="1754156997">
      <w:bodyDiv w:val="1"/>
      <w:marLeft w:val="0"/>
      <w:marRight w:val="0"/>
      <w:marTop w:val="0"/>
      <w:marBottom w:val="0"/>
      <w:divBdr>
        <w:top w:val="none" w:sz="0" w:space="0" w:color="auto"/>
        <w:left w:val="none" w:sz="0" w:space="0" w:color="auto"/>
        <w:bottom w:val="none" w:sz="0" w:space="0" w:color="auto"/>
        <w:right w:val="none" w:sz="0" w:space="0" w:color="auto"/>
      </w:divBdr>
      <w:divsChild>
        <w:div w:id="33506747">
          <w:marLeft w:val="0"/>
          <w:marRight w:val="0"/>
          <w:marTop w:val="0"/>
          <w:marBottom w:val="0"/>
          <w:divBdr>
            <w:top w:val="none" w:sz="0" w:space="0" w:color="auto"/>
            <w:left w:val="none" w:sz="0" w:space="0" w:color="auto"/>
            <w:bottom w:val="none" w:sz="0" w:space="0" w:color="auto"/>
            <w:right w:val="none" w:sz="0" w:space="0" w:color="auto"/>
          </w:divBdr>
        </w:div>
        <w:div w:id="119031335">
          <w:marLeft w:val="0"/>
          <w:marRight w:val="0"/>
          <w:marTop w:val="0"/>
          <w:marBottom w:val="0"/>
          <w:divBdr>
            <w:top w:val="none" w:sz="0" w:space="0" w:color="auto"/>
            <w:left w:val="none" w:sz="0" w:space="0" w:color="auto"/>
            <w:bottom w:val="none" w:sz="0" w:space="0" w:color="auto"/>
            <w:right w:val="none" w:sz="0" w:space="0" w:color="auto"/>
          </w:divBdr>
        </w:div>
        <w:div w:id="363211453">
          <w:marLeft w:val="0"/>
          <w:marRight w:val="0"/>
          <w:marTop w:val="0"/>
          <w:marBottom w:val="0"/>
          <w:divBdr>
            <w:top w:val="none" w:sz="0" w:space="0" w:color="auto"/>
            <w:left w:val="none" w:sz="0" w:space="0" w:color="auto"/>
            <w:bottom w:val="none" w:sz="0" w:space="0" w:color="auto"/>
            <w:right w:val="none" w:sz="0" w:space="0" w:color="auto"/>
          </w:divBdr>
        </w:div>
        <w:div w:id="437797885">
          <w:marLeft w:val="0"/>
          <w:marRight w:val="0"/>
          <w:marTop w:val="0"/>
          <w:marBottom w:val="0"/>
          <w:divBdr>
            <w:top w:val="none" w:sz="0" w:space="0" w:color="auto"/>
            <w:left w:val="none" w:sz="0" w:space="0" w:color="auto"/>
            <w:bottom w:val="none" w:sz="0" w:space="0" w:color="auto"/>
            <w:right w:val="none" w:sz="0" w:space="0" w:color="auto"/>
          </w:divBdr>
        </w:div>
        <w:div w:id="450707164">
          <w:marLeft w:val="0"/>
          <w:marRight w:val="0"/>
          <w:marTop w:val="0"/>
          <w:marBottom w:val="0"/>
          <w:divBdr>
            <w:top w:val="none" w:sz="0" w:space="0" w:color="auto"/>
            <w:left w:val="none" w:sz="0" w:space="0" w:color="auto"/>
            <w:bottom w:val="none" w:sz="0" w:space="0" w:color="auto"/>
            <w:right w:val="none" w:sz="0" w:space="0" w:color="auto"/>
          </w:divBdr>
        </w:div>
        <w:div w:id="568803665">
          <w:marLeft w:val="0"/>
          <w:marRight w:val="0"/>
          <w:marTop w:val="0"/>
          <w:marBottom w:val="0"/>
          <w:divBdr>
            <w:top w:val="none" w:sz="0" w:space="0" w:color="auto"/>
            <w:left w:val="none" w:sz="0" w:space="0" w:color="auto"/>
            <w:bottom w:val="none" w:sz="0" w:space="0" w:color="auto"/>
            <w:right w:val="none" w:sz="0" w:space="0" w:color="auto"/>
          </w:divBdr>
        </w:div>
        <w:div w:id="778140670">
          <w:marLeft w:val="0"/>
          <w:marRight w:val="0"/>
          <w:marTop w:val="0"/>
          <w:marBottom w:val="0"/>
          <w:divBdr>
            <w:top w:val="none" w:sz="0" w:space="0" w:color="auto"/>
            <w:left w:val="none" w:sz="0" w:space="0" w:color="auto"/>
            <w:bottom w:val="none" w:sz="0" w:space="0" w:color="auto"/>
            <w:right w:val="none" w:sz="0" w:space="0" w:color="auto"/>
          </w:divBdr>
        </w:div>
        <w:div w:id="868103179">
          <w:marLeft w:val="0"/>
          <w:marRight w:val="0"/>
          <w:marTop w:val="0"/>
          <w:marBottom w:val="0"/>
          <w:divBdr>
            <w:top w:val="none" w:sz="0" w:space="0" w:color="auto"/>
            <w:left w:val="none" w:sz="0" w:space="0" w:color="auto"/>
            <w:bottom w:val="none" w:sz="0" w:space="0" w:color="auto"/>
            <w:right w:val="none" w:sz="0" w:space="0" w:color="auto"/>
          </w:divBdr>
        </w:div>
        <w:div w:id="935095952">
          <w:marLeft w:val="0"/>
          <w:marRight w:val="0"/>
          <w:marTop w:val="0"/>
          <w:marBottom w:val="0"/>
          <w:divBdr>
            <w:top w:val="none" w:sz="0" w:space="0" w:color="auto"/>
            <w:left w:val="none" w:sz="0" w:space="0" w:color="auto"/>
            <w:bottom w:val="none" w:sz="0" w:space="0" w:color="auto"/>
            <w:right w:val="none" w:sz="0" w:space="0" w:color="auto"/>
          </w:divBdr>
        </w:div>
        <w:div w:id="1070812520">
          <w:marLeft w:val="0"/>
          <w:marRight w:val="0"/>
          <w:marTop w:val="0"/>
          <w:marBottom w:val="0"/>
          <w:divBdr>
            <w:top w:val="none" w:sz="0" w:space="0" w:color="auto"/>
            <w:left w:val="none" w:sz="0" w:space="0" w:color="auto"/>
            <w:bottom w:val="none" w:sz="0" w:space="0" w:color="auto"/>
            <w:right w:val="none" w:sz="0" w:space="0" w:color="auto"/>
          </w:divBdr>
        </w:div>
        <w:div w:id="1145663911">
          <w:marLeft w:val="0"/>
          <w:marRight w:val="0"/>
          <w:marTop w:val="0"/>
          <w:marBottom w:val="0"/>
          <w:divBdr>
            <w:top w:val="none" w:sz="0" w:space="0" w:color="auto"/>
            <w:left w:val="none" w:sz="0" w:space="0" w:color="auto"/>
            <w:bottom w:val="none" w:sz="0" w:space="0" w:color="auto"/>
            <w:right w:val="none" w:sz="0" w:space="0" w:color="auto"/>
          </w:divBdr>
        </w:div>
        <w:div w:id="1428506129">
          <w:marLeft w:val="0"/>
          <w:marRight w:val="0"/>
          <w:marTop w:val="0"/>
          <w:marBottom w:val="0"/>
          <w:divBdr>
            <w:top w:val="none" w:sz="0" w:space="0" w:color="auto"/>
            <w:left w:val="none" w:sz="0" w:space="0" w:color="auto"/>
            <w:bottom w:val="none" w:sz="0" w:space="0" w:color="auto"/>
            <w:right w:val="none" w:sz="0" w:space="0" w:color="auto"/>
          </w:divBdr>
        </w:div>
        <w:div w:id="1431466336">
          <w:marLeft w:val="0"/>
          <w:marRight w:val="0"/>
          <w:marTop w:val="0"/>
          <w:marBottom w:val="0"/>
          <w:divBdr>
            <w:top w:val="none" w:sz="0" w:space="0" w:color="auto"/>
            <w:left w:val="none" w:sz="0" w:space="0" w:color="auto"/>
            <w:bottom w:val="none" w:sz="0" w:space="0" w:color="auto"/>
            <w:right w:val="none" w:sz="0" w:space="0" w:color="auto"/>
          </w:divBdr>
          <w:divsChild>
            <w:div w:id="1088502840">
              <w:marLeft w:val="-75"/>
              <w:marRight w:val="0"/>
              <w:marTop w:val="30"/>
              <w:marBottom w:val="30"/>
              <w:divBdr>
                <w:top w:val="none" w:sz="0" w:space="0" w:color="auto"/>
                <w:left w:val="none" w:sz="0" w:space="0" w:color="auto"/>
                <w:bottom w:val="none" w:sz="0" w:space="0" w:color="auto"/>
                <w:right w:val="none" w:sz="0" w:space="0" w:color="auto"/>
              </w:divBdr>
              <w:divsChild>
                <w:div w:id="61685992">
                  <w:marLeft w:val="0"/>
                  <w:marRight w:val="0"/>
                  <w:marTop w:val="0"/>
                  <w:marBottom w:val="0"/>
                  <w:divBdr>
                    <w:top w:val="none" w:sz="0" w:space="0" w:color="auto"/>
                    <w:left w:val="none" w:sz="0" w:space="0" w:color="auto"/>
                    <w:bottom w:val="none" w:sz="0" w:space="0" w:color="auto"/>
                    <w:right w:val="none" w:sz="0" w:space="0" w:color="auto"/>
                  </w:divBdr>
                  <w:divsChild>
                    <w:div w:id="1777670049">
                      <w:marLeft w:val="0"/>
                      <w:marRight w:val="0"/>
                      <w:marTop w:val="0"/>
                      <w:marBottom w:val="0"/>
                      <w:divBdr>
                        <w:top w:val="none" w:sz="0" w:space="0" w:color="auto"/>
                        <w:left w:val="none" w:sz="0" w:space="0" w:color="auto"/>
                        <w:bottom w:val="none" w:sz="0" w:space="0" w:color="auto"/>
                        <w:right w:val="none" w:sz="0" w:space="0" w:color="auto"/>
                      </w:divBdr>
                    </w:div>
                  </w:divsChild>
                </w:div>
                <w:div w:id="246353068">
                  <w:marLeft w:val="0"/>
                  <w:marRight w:val="0"/>
                  <w:marTop w:val="0"/>
                  <w:marBottom w:val="0"/>
                  <w:divBdr>
                    <w:top w:val="none" w:sz="0" w:space="0" w:color="auto"/>
                    <w:left w:val="none" w:sz="0" w:space="0" w:color="auto"/>
                    <w:bottom w:val="none" w:sz="0" w:space="0" w:color="auto"/>
                    <w:right w:val="none" w:sz="0" w:space="0" w:color="auto"/>
                  </w:divBdr>
                  <w:divsChild>
                    <w:div w:id="748773937">
                      <w:marLeft w:val="0"/>
                      <w:marRight w:val="0"/>
                      <w:marTop w:val="0"/>
                      <w:marBottom w:val="0"/>
                      <w:divBdr>
                        <w:top w:val="none" w:sz="0" w:space="0" w:color="auto"/>
                        <w:left w:val="none" w:sz="0" w:space="0" w:color="auto"/>
                        <w:bottom w:val="none" w:sz="0" w:space="0" w:color="auto"/>
                        <w:right w:val="none" w:sz="0" w:space="0" w:color="auto"/>
                      </w:divBdr>
                    </w:div>
                    <w:div w:id="990063060">
                      <w:marLeft w:val="0"/>
                      <w:marRight w:val="0"/>
                      <w:marTop w:val="0"/>
                      <w:marBottom w:val="0"/>
                      <w:divBdr>
                        <w:top w:val="none" w:sz="0" w:space="0" w:color="auto"/>
                        <w:left w:val="none" w:sz="0" w:space="0" w:color="auto"/>
                        <w:bottom w:val="none" w:sz="0" w:space="0" w:color="auto"/>
                        <w:right w:val="none" w:sz="0" w:space="0" w:color="auto"/>
                      </w:divBdr>
                    </w:div>
                    <w:div w:id="1161432036">
                      <w:marLeft w:val="0"/>
                      <w:marRight w:val="0"/>
                      <w:marTop w:val="0"/>
                      <w:marBottom w:val="0"/>
                      <w:divBdr>
                        <w:top w:val="none" w:sz="0" w:space="0" w:color="auto"/>
                        <w:left w:val="none" w:sz="0" w:space="0" w:color="auto"/>
                        <w:bottom w:val="none" w:sz="0" w:space="0" w:color="auto"/>
                        <w:right w:val="none" w:sz="0" w:space="0" w:color="auto"/>
                      </w:divBdr>
                    </w:div>
                  </w:divsChild>
                </w:div>
                <w:div w:id="460614912">
                  <w:marLeft w:val="0"/>
                  <w:marRight w:val="0"/>
                  <w:marTop w:val="0"/>
                  <w:marBottom w:val="0"/>
                  <w:divBdr>
                    <w:top w:val="none" w:sz="0" w:space="0" w:color="auto"/>
                    <w:left w:val="none" w:sz="0" w:space="0" w:color="auto"/>
                    <w:bottom w:val="none" w:sz="0" w:space="0" w:color="auto"/>
                    <w:right w:val="none" w:sz="0" w:space="0" w:color="auto"/>
                  </w:divBdr>
                  <w:divsChild>
                    <w:div w:id="11492933">
                      <w:marLeft w:val="0"/>
                      <w:marRight w:val="0"/>
                      <w:marTop w:val="0"/>
                      <w:marBottom w:val="0"/>
                      <w:divBdr>
                        <w:top w:val="none" w:sz="0" w:space="0" w:color="auto"/>
                        <w:left w:val="none" w:sz="0" w:space="0" w:color="auto"/>
                        <w:bottom w:val="none" w:sz="0" w:space="0" w:color="auto"/>
                        <w:right w:val="none" w:sz="0" w:space="0" w:color="auto"/>
                      </w:divBdr>
                    </w:div>
                  </w:divsChild>
                </w:div>
                <w:div w:id="524295582">
                  <w:marLeft w:val="0"/>
                  <w:marRight w:val="0"/>
                  <w:marTop w:val="0"/>
                  <w:marBottom w:val="0"/>
                  <w:divBdr>
                    <w:top w:val="none" w:sz="0" w:space="0" w:color="auto"/>
                    <w:left w:val="none" w:sz="0" w:space="0" w:color="auto"/>
                    <w:bottom w:val="none" w:sz="0" w:space="0" w:color="auto"/>
                    <w:right w:val="none" w:sz="0" w:space="0" w:color="auto"/>
                  </w:divBdr>
                  <w:divsChild>
                    <w:div w:id="815224398">
                      <w:marLeft w:val="0"/>
                      <w:marRight w:val="0"/>
                      <w:marTop w:val="0"/>
                      <w:marBottom w:val="0"/>
                      <w:divBdr>
                        <w:top w:val="none" w:sz="0" w:space="0" w:color="auto"/>
                        <w:left w:val="none" w:sz="0" w:space="0" w:color="auto"/>
                        <w:bottom w:val="none" w:sz="0" w:space="0" w:color="auto"/>
                        <w:right w:val="none" w:sz="0" w:space="0" w:color="auto"/>
                      </w:divBdr>
                    </w:div>
                  </w:divsChild>
                </w:div>
                <w:div w:id="549995472">
                  <w:marLeft w:val="0"/>
                  <w:marRight w:val="0"/>
                  <w:marTop w:val="0"/>
                  <w:marBottom w:val="0"/>
                  <w:divBdr>
                    <w:top w:val="none" w:sz="0" w:space="0" w:color="auto"/>
                    <w:left w:val="none" w:sz="0" w:space="0" w:color="auto"/>
                    <w:bottom w:val="none" w:sz="0" w:space="0" w:color="auto"/>
                    <w:right w:val="none" w:sz="0" w:space="0" w:color="auto"/>
                  </w:divBdr>
                  <w:divsChild>
                    <w:div w:id="16322765">
                      <w:marLeft w:val="0"/>
                      <w:marRight w:val="0"/>
                      <w:marTop w:val="0"/>
                      <w:marBottom w:val="0"/>
                      <w:divBdr>
                        <w:top w:val="none" w:sz="0" w:space="0" w:color="auto"/>
                        <w:left w:val="none" w:sz="0" w:space="0" w:color="auto"/>
                        <w:bottom w:val="none" w:sz="0" w:space="0" w:color="auto"/>
                        <w:right w:val="none" w:sz="0" w:space="0" w:color="auto"/>
                      </w:divBdr>
                    </w:div>
                    <w:div w:id="310982739">
                      <w:marLeft w:val="0"/>
                      <w:marRight w:val="0"/>
                      <w:marTop w:val="0"/>
                      <w:marBottom w:val="0"/>
                      <w:divBdr>
                        <w:top w:val="none" w:sz="0" w:space="0" w:color="auto"/>
                        <w:left w:val="none" w:sz="0" w:space="0" w:color="auto"/>
                        <w:bottom w:val="none" w:sz="0" w:space="0" w:color="auto"/>
                        <w:right w:val="none" w:sz="0" w:space="0" w:color="auto"/>
                      </w:divBdr>
                    </w:div>
                    <w:div w:id="1740787398">
                      <w:marLeft w:val="0"/>
                      <w:marRight w:val="0"/>
                      <w:marTop w:val="0"/>
                      <w:marBottom w:val="0"/>
                      <w:divBdr>
                        <w:top w:val="none" w:sz="0" w:space="0" w:color="auto"/>
                        <w:left w:val="none" w:sz="0" w:space="0" w:color="auto"/>
                        <w:bottom w:val="none" w:sz="0" w:space="0" w:color="auto"/>
                        <w:right w:val="none" w:sz="0" w:space="0" w:color="auto"/>
                      </w:divBdr>
                    </w:div>
                  </w:divsChild>
                </w:div>
                <w:div w:id="624850331">
                  <w:marLeft w:val="0"/>
                  <w:marRight w:val="0"/>
                  <w:marTop w:val="0"/>
                  <w:marBottom w:val="0"/>
                  <w:divBdr>
                    <w:top w:val="none" w:sz="0" w:space="0" w:color="auto"/>
                    <w:left w:val="none" w:sz="0" w:space="0" w:color="auto"/>
                    <w:bottom w:val="none" w:sz="0" w:space="0" w:color="auto"/>
                    <w:right w:val="none" w:sz="0" w:space="0" w:color="auto"/>
                  </w:divBdr>
                  <w:divsChild>
                    <w:div w:id="662439991">
                      <w:marLeft w:val="0"/>
                      <w:marRight w:val="0"/>
                      <w:marTop w:val="0"/>
                      <w:marBottom w:val="0"/>
                      <w:divBdr>
                        <w:top w:val="none" w:sz="0" w:space="0" w:color="auto"/>
                        <w:left w:val="none" w:sz="0" w:space="0" w:color="auto"/>
                        <w:bottom w:val="none" w:sz="0" w:space="0" w:color="auto"/>
                        <w:right w:val="none" w:sz="0" w:space="0" w:color="auto"/>
                      </w:divBdr>
                    </w:div>
                    <w:div w:id="682708545">
                      <w:marLeft w:val="0"/>
                      <w:marRight w:val="0"/>
                      <w:marTop w:val="0"/>
                      <w:marBottom w:val="0"/>
                      <w:divBdr>
                        <w:top w:val="none" w:sz="0" w:space="0" w:color="auto"/>
                        <w:left w:val="none" w:sz="0" w:space="0" w:color="auto"/>
                        <w:bottom w:val="none" w:sz="0" w:space="0" w:color="auto"/>
                        <w:right w:val="none" w:sz="0" w:space="0" w:color="auto"/>
                      </w:divBdr>
                    </w:div>
                  </w:divsChild>
                </w:div>
                <w:div w:id="913471219">
                  <w:marLeft w:val="0"/>
                  <w:marRight w:val="0"/>
                  <w:marTop w:val="0"/>
                  <w:marBottom w:val="0"/>
                  <w:divBdr>
                    <w:top w:val="none" w:sz="0" w:space="0" w:color="auto"/>
                    <w:left w:val="none" w:sz="0" w:space="0" w:color="auto"/>
                    <w:bottom w:val="none" w:sz="0" w:space="0" w:color="auto"/>
                    <w:right w:val="none" w:sz="0" w:space="0" w:color="auto"/>
                  </w:divBdr>
                  <w:divsChild>
                    <w:div w:id="1020549748">
                      <w:marLeft w:val="0"/>
                      <w:marRight w:val="0"/>
                      <w:marTop w:val="0"/>
                      <w:marBottom w:val="0"/>
                      <w:divBdr>
                        <w:top w:val="none" w:sz="0" w:space="0" w:color="auto"/>
                        <w:left w:val="none" w:sz="0" w:space="0" w:color="auto"/>
                        <w:bottom w:val="none" w:sz="0" w:space="0" w:color="auto"/>
                        <w:right w:val="none" w:sz="0" w:space="0" w:color="auto"/>
                      </w:divBdr>
                    </w:div>
                    <w:div w:id="1082293552">
                      <w:marLeft w:val="0"/>
                      <w:marRight w:val="0"/>
                      <w:marTop w:val="0"/>
                      <w:marBottom w:val="0"/>
                      <w:divBdr>
                        <w:top w:val="none" w:sz="0" w:space="0" w:color="auto"/>
                        <w:left w:val="none" w:sz="0" w:space="0" w:color="auto"/>
                        <w:bottom w:val="none" w:sz="0" w:space="0" w:color="auto"/>
                        <w:right w:val="none" w:sz="0" w:space="0" w:color="auto"/>
                      </w:divBdr>
                    </w:div>
                  </w:divsChild>
                </w:div>
                <w:div w:id="1098018666">
                  <w:marLeft w:val="0"/>
                  <w:marRight w:val="0"/>
                  <w:marTop w:val="0"/>
                  <w:marBottom w:val="0"/>
                  <w:divBdr>
                    <w:top w:val="none" w:sz="0" w:space="0" w:color="auto"/>
                    <w:left w:val="none" w:sz="0" w:space="0" w:color="auto"/>
                    <w:bottom w:val="none" w:sz="0" w:space="0" w:color="auto"/>
                    <w:right w:val="none" w:sz="0" w:space="0" w:color="auto"/>
                  </w:divBdr>
                  <w:divsChild>
                    <w:div w:id="596668842">
                      <w:marLeft w:val="0"/>
                      <w:marRight w:val="0"/>
                      <w:marTop w:val="0"/>
                      <w:marBottom w:val="0"/>
                      <w:divBdr>
                        <w:top w:val="none" w:sz="0" w:space="0" w:color="auto"/>
                        <w:left w:val="none" w:sz="0" w:space="0" w:color="auto"/>
                        <w:bottom w:val="none" w:sz="0" w:space="0" w:color="auto"/>
                        <w:right w:val="none" w:sz="0" w:space="0" w:color="auto"/>
                      </w:divBdr>
                    </w:div>
                  </w:divsChild>
                </w:div>
                <w:div w:id="1137650212">
                  <w:marLeft w:val="0"/>
                  <w:marRight w:val="0"/>
                  <w:marTop w:val="0"/>
                  <w:marBottom w:val="0"/>
                  <w:divBdr>
                    <w:top w:val="none" w:sz="0" w:space="0" w:color="auto"/>
                    <w:left w:val="none" w:sz="0" w:space="0" w:color="auto"/>
                    <w:bottom w:val="none" w:sz="0" w:space="0" w:color="auto"/>
                    <w:right w:val="none" w:sz="0" w:space="0" w:color="auto"/>
                  </w:divBdr>
                  <w:divsChild>
                    <w:div w:id="2126845882">
                      <w:marLeft w:val="0"/>
                      <w:marRight w:val="0"/>
                      <w:marTop w:val="0"/>
                      <w:marBottom w:val="0"/>
                      <w:divBdr>
                        <w:top w:val="none" w:sz="0" w:space="0" w:color="auto"/>
                        <w:left w:val="none" w:sz="0" w:space="0" w:color="auto"/>
                        <w:bottom w:val="none" w:sz="0" w:space="0" w:color="auto"/>
                        <w:right w:val="none" w:sz="0" w:space="0" w:color="auto"/>
                      </w:divBdr>
                    </w:div>
                  </w:divsChild>
                </w:div>
                <w:div w:id="1152407690">
                  <w:marLeft w:val="0"/>
                  <w:marRight w:val="0"/>
                  <w:marTop w:val="0"/>
                  <w:marBottom w:val="0"/>
                  <w:divBdr>
                    <w:top w:val="none" w:sz="0" w:space="0" w:color="auto"/>
                    <w:left w:val="none" w:sz="0" w:space="0" w:color="auto"/>
                    <w:bottom w:val="none" w:sz="0" w:space="0" w:color="auto"/>
                    <w:right w:val="none" w:sz="0" w:space="0" w:color="auto"/>
                  </w:divBdr>
                  <w:divsChild>
                    <w:div w:id="940530513">
                      <w:marLeft w:val="0"/>
                      <w:marRight w:val="0"/>
                      <w:marTop w:val="0"/>
                      <w:marBottom w:val="0"/>
                      <w:divBdr>
                        <w:top w:val="none" w:sz="0" w:space="0" w:color="auto"/>
                        <w:left w:val="none" w:sz="0" w:space="0" w:color="auto"/>
                        <w:bottom w:val="none" w:sz="0" w:space="0" w:color="auto"/>
                        <w:right w:val="none" w:sz="0" w:space="0" w:color="auto"/>
                      </w:divBdr>
                    </w:div>
                    <w:div w:id="2094888266">
                      <w:marLeft w:val="0"/>
                      <w:marRight w:val="0"/>
                      <w:marTop w:val="0"/>
                      <w:marBottom w:val="0"/>
                      <w:divBdr>
                        <w:top w:val="none" w:sz="0" w:space="0" w:color="auto"/>
                        <w:left w:val="none" w:sz="0" w:space="0" w:color="auto"/>
                        <w:bottom w:val="none" w:sz="0" w:space="0" w:color="auto"/>
                        <w:right w:val="none" w:sz="0" w:space="0" w:color="auto"/>
                      </w:divBdr>
                    </w:div>
                  </w:divsChild>
                </w:div>
                <w:div w:id="1268078933">
                  <w:marLeft w:val="0"/>
                  <w:marRight w:val="0"/>
                  <w:marTop w:val="0"/>
                  <w:marBottom w:val="0"/>
                  <w:divBdr>
                    <w:top w:val="none" w:sz="0" w:space="0" w:color="auto"/>
                    <w:left w:val="none" w:sz="0" w:space="0" w:color="auto"/>
                    <w:bottom w:val="none" w:sz="0" w:space="0" w:color="auto"/>
                    <w:right w:val="none" w:sz="0" w:space="0" w:color="auto"/>
                  </w:divBdr>
                  <w:divsChild>
                    <w:div w:id="380639099">
                      <w:marLeft w:val="0"/>
                      <w:marRight w:val="0"/>
                      <w:marTop w:val="0"/>
                      <w:marBottom w:val="0"/>
                      <w:divBdr>
                        <w:top w:val="none" w:sz="0" w:space="0" w:color="auto"/>
                        <w:left w:val="none" w:sz="0" w:space="0" w:color="auto"/>
                        <w:bottom w:val="none" w:sz="0" w:space="0" w:color="auto"/>
                        <w:right w:val="none" w:sz="0" w:space="0" w:color="auto"/>
                      </w:divBdr>
                    </w:div>
                  </w:divsChild>
                </w:div>
                <w:div w:id="1268197376">
                  <w:marLeft w:val="0"/>
                  <w:marRight w:val="0"/>
                  <w:marTop w:val="0"/>
                  <w:marBottom w:val="0"/>
                  <w:divBdr>
                    <w:top w:val="none" w:sz="0" w:space="0" w:color="auto"/>
                    <w:left w:val="none" w:sz="0" w:space="0" w:color="auto"/>
                    <w:bottom w:val="none" w:sz="0" w:space="0" w:color="auto"/>
                    <w:right w:val="none" w:sz="0" w:space="0" w:color="auto"/>
                  </w:divBdr>
                  <w:divsChild>
                    <w:div w:id="739058999">
                      <w:marLeft w:val="0"/>
                      <w:marRight w:val="0"/>
                      <w:marTop w:val="0"/>
                      <w:marBottom w:val="0"/>
                      <w:divBdr>
                        <w:top w:val="none" w:sz="0" w:space="0" w:color="auto"/>
                        <w:left w:val="none" w:sz="0" w:space="0" w:color="auto"/>
                        <w:bottom w:val="none" w:sz="0" w:space="0" w:color="auto"/>
                        <w:right w:val="none" w:sz="0" w:space="0" w:color="auto"/>
                      </w:divBdr>
                    </w:div>
                    <w:div w:id="1080640438">
                      <w:marLeft w:val="0"/>
                      <w:marRight w:val="0"/>
                      <w:marTop w:val="0"/>
                      <w:marBottom w:val="0"/>
                      <w:divBdr>
                        <w:top w:val="none" w:sz="0" w:space="0" w:color="auto"/>
                        <w:left w:val="none" w:sz="0" w:space="0" w:color="auto"/>
                        <w:bottom w:val="none" w:sz="0" w:space="0" w:color="auto"/>
                        <w:right w:val="none" w:sz="0" w:space="0" w:color="auto"/>
                      </w:divBdr>
                    </w:div>
                    <w:div w:id="1544946626">
                      <w:marLeft w:val="0"/>
                      <w:marRight w:val="0"/>
                      <w:marTop w:val="0"/>
                      <w:marBottom w:val="0"/>
                      <w:divBdr>
                        <w:top w:val="none" w:sz="0" w:space="0" w:color="auto"/>
                        <w:left w:val="none" w:sz="0" w:space="0" w:color="auto"/>
                        <w:bottom w:val="none" w:sz="0" w:space="0" w:color="auto"/>
                        <w:right w:val="none" w:sz="0" w:space="0" w:color="auto"/>
                      </w:divBdr>
                    </w:div>
                  </w:divsChild>
                </w:div>
                <w:div w:id="1272130299">
                  <w:marLeft w:val="0"/>
                  <w:marRight w:val="0"/>
                  <w:marTop w:val="0"/>
                  <w:marBottom w:val="0"/>
                  <w:divBdr>
                    <w:top w:val="none" w:sz="0" w:space="0" w:color="auto"/>
                    <w:left w:val="none" w:sz="0" w:space="0" w:color="auto"/>
                    <w:bottom w:val="none" w:sz="0" w:space="0" w:color="auto"/>
                    <w:right w:val="none" w:sz="0" w:space="0" w:color="auto"/>
                  </w:divBdr>
                  <w:divsChild>
                    <w:div w:id="1002126812">
                      <w:marLeft w:val="0"/>
                      <w:marRight w:val="0"/>
                      <w:marTop w:val="0"/>
                      <w:marBottom w:val="0"/>
                      <w:divBdr>
                        <w:top w:val="none" w:sz="0" w:space="0" w:color="auto"/>
                        <w:left w:val="none" w:sz="0" w:space="0" w:color="auto"/>
                        <w:bottom w:val="none" w:sz="0" w:space="0" w:color="auto"/>
                        <w:right w:val="none" w:sz="0" w:space="0" w:color="auto"/>
                      </w:divBdr>
                    </w:div>
                  </w:divsChild>
                </w:div>
                <w:div w:id="1344279526">
                  <w:marLeft w:val="0"/>
                  <w:marRight w:val="0"/>
                  <w:marTop w:val="0"/>
                  <w:marBottom w:val="0"/>
                  <w:divBdr>
                    <w:top w:val="none" w:sz="0" w:space="0" w:color="auto"/>
                    <w:left w:val="none" w:sz="0" w:space="0" w:color="auto"/>
                    <w:bottom w:val="none" w:sz="0" w:space="0" w:color="auto"/>
                    <w:right w:val="none" w:sz="0" w:space="0" w:color="auto"/>
                  </w:divBdr>
                  <w:divsChild>
                    <w:div w:id="1062828379">
                      <w:marLeft w:val="0"/>
                      <w:marRight w:val="0"/>
                      <w:marTop w:val="0"/>
                      <w:marBottom w:val="0"/>
                      <w:divBdr>
                        <w:top w:val="none" w:sz="0" w:space="0" w:color="auto"/>
                        <w:left w:val="none" w:sz="0" w:space="0" w:color="auto"/>
                        <w:bottom w:val="none" w:sz="0" w:space="0" w:color="auto"/>
                        <w:right w:val="none" w:sz="0" w:space="0" w:color="auto"/>
                      </w:divBdr>
                    </w:div>
                  </w:divsChild>
                </w:div>
                <w:div w:id="1393965875">
                  <w:marLeft w:val="0"/>
                  <w:marRight w:val="0"/>
                  <w:marTop w:val="0"/>
                  <w:marBottom w:val="0"/>
                  <w:divBdr>
                    <w:top w:val="none" w:sz="0" w:space="0" w:color="auto"/>
                    <w:left w:val="none" w:sz="0" w:space="0" w:color="auto"/>
                    <w:bottom w:val="none" w:sz="0" w:space="0" w:color="auto"/>
                    <w:right w:val="none" w:sz="0" w:space="0" w:color="auto"/>
                  </w:divBdr>
                  <w:divsChild>
                    <w:div w:id="848519867">
                      <w:marLeft w:val="0"/>
                      <w:marRight w:val="0"/>
                      <w:marTop w:val="0"/>
                      <w:marBottom w:val="0"/>
                      <w:divBdr>
                        <w:top w:val="none" w:sz="0" w:space="0" w:color="auto"/>
                        <w:left w:val="none" w:sz="0" w:space="0" w:color="auto"/>
                        <w:bottom w:val="none" w:sz="0" w:space="0" w:color="auto"/>
                        <w:right w:val="none" w:sz="0" w:space="0" w:color="auto"/>
                      </w:divBdr>
                    </w:div>
                  </w:divsChild>
                </w:div>
                <w:div w:id="1593464488">
                  <w:marLeft w:val="0"/>
                  <w:marRight w:val="0"/>
                  <w:marTop w:val="0"/>
                  <w:marBottom w:val="0"/>
                  <w:divBdr>
                    <w:top w:val="none" w:sz="0" w:space="0" w:color="auto"/>
                    <w:left w:val="none" w:sz="0" w:space="0" w:color="auto"/>
                    <w:bottom w:val="none" w:sz="0" w:space="0" w:color="auto"/>
                    <w:right w:val="none" w:sz="0" w:space="0" w:color="auto"/>
                  </w:divBdr>
                  <w:divsChild>
                    <w:div w:id="1656109543">
                      <w:marLeft w:val="0"/>
                      <w:marRight w:val="0"/>
                      <w:marTop w:val="0"/>
                      <w:marBottom w:val="0"/>
                      <w:divBdr>
                        <w:top w:val="none" w:sz="0" w:space="0" w:color="auto"/>
                        <w:left w:val="none" w:sz="0" w:space="0" w:color="auto"/>
                        <w:bottom w:val="none" w:sz="0" w:space="0" w:color="auto"/>
                        <w:right w:val="none" w:sz="0" w:space="0" w:color="auto"/>
                      </w:divBdr>
                    </w:div>
                  </w:divsChild>
                </w:div>
                <w:div w:id="1607150497">
                  <w:marLeft w:val="0"/>
                  <w:marRight w:val="0"/>
                  <w:marTop w:val="0"/>
                  <w:marBottom w:val="0"/>
                  <w:divBdr>
                    <w:top w:val="none" w:sz="0" w:space="0" w:color="auto"/>
                    <w:left w:val="none" w:sz="0" w:space="0" w:color="auto"/>
                    <w:bottom w:val="none" w:sz="0" w:space="0" w:color="auto"/>
                    <w:right w:val="none" w:sz="0" w:space="0" w:color="auto"/>
                  </w:divBdr>
                  <w:divsChild>
                    <w:div w:id="550918024">
                      <w:marLeft w:val="0"/>
                      <w:marRight w:val="0"/>
                      <w:marTop w:val="0"/>
                      <w:marBottom w:val="0"/>
                      <w:divBdr>
                        <w:top w:val="none" w:sz="0" w:space="0" w:color="auto"/>
                        <w:left w:val="none" w:sz="0" w:space="0" w:color="auto"/>
                        <w:bottom w:val="none" w:sz="0" w:space="0" w:color="auto"/>
                        <w:right w:val="none" w:sz="0" w:space="0" w:color="auto"/>
                      </w:divBdr>
                    </w:div>
                    <w:div w:id="713044407">
                      <w:marLeft w:val="0"/>
                      <w:marRight w:val="0"/>
                      <w:marTop w:val="0"/>
                      <w:marBottom w:val="0"/>
                      <w:divBdr>
                        <w:top w:val="none" w:sz="0" w:space="0" w:color="auto"/>
                        <w:left w:val="none" w:sz="0" w:space="0" w:color="auto"/>
                        <w:bottom w:val="none" w:sz="0" w:space="0" w:color="auto"/>
                        <w:right w:val="none" w:sz="0" w:space="0" w:color="auto"/>
                      </w:divBdr>
                    </w:div>
                  </w:divsChild>
                </w:div>
                <w:div w:id="1624995362">
                  <w:marLeft w:val="0"/>
                  <w:marRight w:val="0"/>
                  <w:marTop w:val="0"/>
                  <w:marBottom w:val="0"/>
                  <w:divBdr>
                    <w:top w:val="none" w:sz="0" w:space="0" w:color="auto"/>
                    <w:left w:val="none" w:sz="0" w:space="0" w:color="auto"/>
                    <w:bottom w:val="none" w:sz="0" w:space="0" w:color="auto"/>
                    <w:right w:val="none" w:sz="0" w:space="0" w:color="auto"/>
                  </w:divBdr>
                  <w:divsChild>
                    <w:div w:id="1271082463">
                      <w:marLeft w:val="0"/>
                      <w:marRight w:val="0"/>
                      <w:marTop w:val="0"/>
                      <w:marBottom w:val="0"/>
                      <w:divBdr>
                        <w:top w:val="none" w:sz="0" w:space="0" w:color="auto"/>
                        <w:left w:val="none" w:sz="0" w:space="0" w:color="auto"/>
                        <w:bottom w:val="none" w:sz="0" w:space="0" w:color="auto"/>
                        <w:right w:val="none" w:sz="0" w:space="0" w:color="auto"/>
                      </w:divBdr>
                    </w:div>
                  </w:divsChild>
                </w:div>
                <w:div w:id="1707758294">
                  <w:marLeft w:val="0"/>
                  <w:marRight w:val="0"/>
                  <w:marTop w:val="0"/>
                  <w:marBottom w:val="0"/>
                  <w:divBdr>
                    <w:top w:val="none" w:sz="0" w:space="0" w:color="auto"/>
                    <w:left w:val="none" w:sz="0" w:space="0" w:color="auto"/>
                    <w:bottom w:val="none" w:sz="0" w:space="0" w:color="auto"/>
                    <w:right w:val="none" w:sz="0" w:space="0" w:color="auto"/>
                  </w:divBdr>
                  <w:divsChild>
                    <w:div w:id="1572690963">
                      <w:marLeft w:val="0"/>
                      <w:marRight w:val="0"/>
                      <w:marTop w:val="0"/>
                      <w:marBottom w:val="0"/>
                      <w:divBdr>
                        <w:top w:val="none" w:sz="0" w:space="0" w:color="auto"/>
                        <w:left w:val="none" w:sz="0" w:space="0" w:color="auto"/>
                        <w:bottom w:val="none" w:sz="0" w:space="0" w:color="auto"/>
                        <w:right w:val="none" w:sz="0" w:space="0" w:color="auto"/>
                      </w:divBdr>
                    </w:div>
                  </w:divsChild>
                </w:div>
                <w:div w:id="1873571988">
                  <w:marLeft w:val="0"/>
                  <w:marRight w:val="0"/>
                  <w:marTop w:val="0"/>
                  <w:marBottom w:val="0"/>
                  <w:divBdr>
                    <w:top w:val="none" w:sz="0" w:space="0" w:color="auto"/>
                    <w:left w:val="none" w:sz="0" w:space="0" w:color="auto"/>
                    <w:bottom w:val="none" w:sz="0" w:space="0" w:color="auto"/>
                    <w:right w:val="none" w:sz="0" w:space="0" w:color="auto"/>
                  </w:divBdr>
                  <w:divsChild>
                    <w:div w:id="772670991">
                      <w:marLeft w:val="0"/>
                      <w:marRight w:val="0"/>
                      <w:marTop w:val="0"/>
                      <w:marBottom w:val="0"/>
                      <w:divBdr>
                        <w:top w:val="none" w:sz="0" w:space="0" w:color="auto"/>
                        <w:left w:val="none" w:sz="0" w:space="0" w:color="auto"/>
                        <w:bottom w:val="none" w:sz="0" w:space="0" w:color="auto"/>
                        <w:right w:val="none" w:sz="0" w:space="0" w:color="auto"/>
                      </w:divBdr>
                    </w:div>
                  </w:divsChild>
                </w:div>
                <w:div w:id="1996757597">
                  <w:marLeft w:val="0"/>
                  <w:marRight w:val="0"/>
                  <w:marTop w:val="0"/>
                  <w:marBottom w:val="0"/>
                  <w:divBdr>
                    <w:top w:val="none" w:sz="0" w:space="0" w:color="auto"/>
                    <w:left w:val="none" w:sz="0" w:space="0" w:color="auto"/>
                    <w:bottom w:val="none" w:sz="0" w:space="0" w:color="auto"/>
                    <w:right w:val="none" w:sz="0" w:space="0" w:color="auto"/>
                  </w:divBdr>
                  <w:divsChild>
                    <w:div w:id="1304191782">
                      <w:marLeft w:val="0"/>
                      <w:marRight w:val="0"/>
                      <w:marTop w:val="0"/>
                      <w:marBottom w:val="0"/>
                      <w:divBdr>
                        <w:top w:val="none" w:sz="0" w:space="0" w:color="auto"/>
                        <w:left w:val="none" w:sz="0" w:space="0" w:color="auto"/>
                        <w:bottom w:val="none" w:sz="0" w:space="0" w:color="auto"/>
                        <w:right w:val="none" w:sz="0" w:space="0" w:color="auto"/>
                      </w:divBdr>
                    </w:div>
                    <w:div w:id="1600871146">
                      <w:marLeft w:val="0"/>
                      <w:marRight w:val="0"/>
                      <w:marTop w:val="0"/>
                      <w:marBottom w:val="0"/>
                      <w:divBdr>
                        <w:top w:val="none" w:sz="0" w:space="0" w:color="auto"/>
                        <w:left w:val="none" w:sz="0" w:space="0" w:color="auto"/>
                        <w:bottom w:val="none" w:sz="0" w:space="0" w:color="auto"/>
                        <w:right w:val="none" w:sz="0" w:space="0" w:color="auto"/>
                      </w:divBdr>
                    </w:div>
                  </w:divsChild>
                </w:div>
                <w:div w:id="2112360973">
                  <w:marLeft w:val="0"/>
                  <w:marRight w:val="0"/>
                  <w:marTop w:val="0"/>
                  <w:marBottom w:val="0"/>
                  <w:divBdr>
                    <w:top w:val="none" w:sz="0" w:space="0" w:color="auto"/>
                    <w:left w:val="none" w:sz="0" w:space="0" w:color="auto"/>
                    <w:bottom w:val="none" w:sz="0" w:space="0" w:color="auto"/>
                    <w:right w:val="none" w:sz="0" w:space="0" w:color="auto"/>
                  </w:divBdr>
                  <w:divsChild>
                    <w:div w:id="1146512094">
                      <w:marLeft w:val="0"/>
                      <w:marRight w:val="0"/>
                      <w:marTop w:val="0"/>
                      <w:marBottom w:val="0"/>
                      <w:divBdr>
                        <w:top w:val="none" w:sz="0" w:space="0" w:color="auto"/>
                        <w:left w:val="none" w:sz="0" w:space="0" w:color="auto"/>
                        <w:bottom w:val="none" w:sz="0" w:space="0" w:color="auto"/>
                        <w:right w:val="none" w:sz="0" w:space="0" w:color="auto"/>
                      </w:divBdr>
                    </w:div>
                  </w:divsChild>
                </w:div>
                <w:div w:id="2136749120">
                  <w:marLeft w:val="0"/>
                  <w:marRight w:val="0"/>
                  <w:marTop w:val="0"/>
                  <w:marBottom w:val="0"/>
                  <w:divBdr>
                    <w:top w:val="none" w:sz="0" w:space="0" w:color="auto"/>
                    <w:left w:val="none" w:sz="0" w:space="0" w:color="auto"/>
                    <w:bottom w:val="none" w:sz="0" w:space="0" w:color="auto"/>
                    <w:right w:val="none" w:sz="0" w:space="0" w:color="auto"/>
                  </w:divBdr>
                  <w:divsChild>
                    <w:div w:id="602804957">
                      <w:marLeft w:val="0"/>
                      <w:marRight w:val="0"/>
                      <w:marTop w:val="0"/>
                      <w:marBottom w:val="0"/>
                      <w:divBdr>
                        <w:top w:val="none" w:sz="0" w:space="0" w:color="auto"/>
                        <w:left w:val="none" w:sz="0" w:space="0" w:color="auto"/>
                        <w:bottom w:val="none" w:sz="0" w:space="0" w:color="auto"/>
                        <w:right w:val="none" w:sz="0" w:space="0" w:color="auto"/>
                      </w:divBdr>
                    </w:div>
                    <w:div w:id="863399902">
                      <w:marLeft w:val="0"/>
                      <w:marRight w:val="0"/>
                      <w:marTop w:val="0"/>
                      <w:marBottom w:val="0"/>
                      <w:divBdr>
                        <w:top w:val="none" w:sz="0" w:space="0" w:color="auto"/>
                        <w:left w:val="none" w:sz="0" w:space="0" w:color="auto"/>
                        <w:bottom w:val="none" w:sz="0" w:space="0" w:color="auto"/>
                        <w:right w:val="none" w:sz="0" w:space="0" w:color="auto"/>
                      </w:divBdr>
                    </w:div>
                    <w:div w:id="1117873142">
                      <w:marLeft w:val="0"/>
                      <w:marRight w:val="0"/>
                      <w:marTop w:val="0"/>
                      <w:marBottom w:val="0"/>
                      <w:divBdr>
                        <w:top w:val="none" w:sz="0" w:space="0" w:color="auto"/>
                        <w:left w:val="none" w:sz="0" w:space="0" w:color="auto"/>
                        <w:bottom w:val="none" w:sz="0" w:space="0" w:color="auto"/>
                        <w:right w:val="none" w:sz="0" w:space="0" w:color="auto"/>
                      </w:divBdr>
                    </w:div>
                    <w:div w:id="207921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326478">
          <w:marLeft w:val="0"/>
          <w:marRight w:val="0"/>
          <w:marTop w:val="0"/>
          <w:marBottom w:val="0"/>
          <w:divBdr>
            <w:top w:val="none" w:sz="0" w:space="0" w:color="auto"/>
            <w:left w:val="none" w:sz="0" w:space="0" w:color="auto"/>
            <w:bottom w:val="none" w:sz="0" w:space="0" w:color="auto"/>
            <w:right w:val="none" w:sz="0" w:space="0" w:color="auto"/>
          </w:divBdr>
        </w:div>
        <w:div w:id="1715038104">
          <w:marLeft w:val="0"/>
          <w:marRight w:val="0"/>
          <w:marTop w:val="0"/>
          <w:marBottom w:val="0"/>
          <w:divBdr>
            <w:top w:val="none" w:sz="0" w:space="0" w:color="auto"/>
            <w:left w:val="none" w:sz="0" w:space="0" w:color="auto"/>
            <w:bottom w:val="none" w:sz="0" w:space="0" w:color="auto"/>
            <w:right w:val="none" w:sz="0" w:space="0" w:color="auto"/>
          </w:divBdr>
        </w:div>
        <w:div w:id="1780564502">
          <w:marLeft w:val="0"/>
          <w:marRight w:val="0"/>
          <w:marTop w:val="0"/>
          <w:marBottom w:val="0"/>
          <w:divBdr>
            <w:top w:val="none" w:sz="0" w:space="0" w:color="auto"/>
            <w:left w:val="none" w:sz="0" w:space="0" w:color="auto"/>
            <w:bottom w:val="none" w:sz="0" w:space="0" w:color="auto"/>
            <w:right w:val="none" w:sz="0" w:space="0" w:color="auto"/>
          </w:divBdr>
        </w:div>
        <w:div w:id="1936865649">
          <w:marLeft w:val="0"/>
          <w:marRight w:val="0"/>
          <w:marTop w:val="0"/>
          <w:marBottom w:val="0"/>
          <w:divBdr>
            <w:top w:val="none" w:sz="0" w:space="0" w:color="auto"/>
            <w:left w:val="none" w:sz="0" w:space="0" w:color="auto"/>
            <w:bottom w:val="none" w:sz="0" w:space="0" w:color="auto"/>
            <w:right w:val="none" w:sz="0" w:space="0" w:color="auto"/>
          </w:divBdr>
        </w:div>
      </w:divsChild>
    </w:div>
    <w:div w:id="1800879480">
      <w:bodyDiv w:val="1"/>
      <w:marLeft w:val="0"/>
      <w:marRight w:val="0"/>
      <w:marTop w:val="0"/>
      <w:marBottom w:val="0"/>
      <w:divBdr>
        <w:top w:val="none" w:sz="0" w:space="0" w:color="auto"/>
        <w:left w:val="none" w:sz="0" w:space="0" w:color="auto"/>
        <w:bottom w:val="none" w:sz="0" w:space="0" w:color="auto"/>
        <w:right w:val="none" w:sz="0" w:space="0" w:color="auto"/>
      </w:divBdr>
      <w:divsChild>
        <w:div w:id="371081734">
          <w:marLeft w:val="0"/>
          <w:marRight w:val="0"/>
          <w:marTop w:val="0"/>
          <w:marBottom w:val="0"/>
          <w:divBdr>
            <w:top w:val="none" w:sz="0" w:space="0" w:color="auto"/>
            <w:left w:val="none" w:sz="0" w:space="0" w:color="auto"/>
            <w:bottom w:val="none" w:sz="0" w:space="0" w:color="auto"/>
            <w:right w:val="none" w:sz="0" w:space="0" w:color="auto"/>
          </w:divBdr>
        </w:div>
        <w:div w:id="435902203">
          <w:marLeft w:val="0"/>
          <w:marRight w:val="0"/>
          <w:marTop w:val="0"/>
          <w:marBottom w:val="0"/>
          <w:divBdr>
            <w:top w:val="none" w:sz="0" w:space="0" w:color="auto"/>
            <w:left w:val="none" w:sz="0" w:space="0" w:color="auto"/>
            <w:bottom w:val="none" w:sz="0" w:space="0" w:color="auto"/>
            <w:right w:val="none" w:sz="0" w:space="0" w:color="auto"/>
          </w:divBdr>
        </w:div>
        <w:div w:id="779909970">
          <w:marLeft w:val="0"/>
          <w:marRight w:val="0"/>
          <w:marTop w:val="0"/>
          <w:marBottom w:val="0"/>
          <w:divBdr>
            <w:top w:val="none" w:sz="0" w:space="0" w:color="auto"/>
            <w:left w:val="none" w:sz="0" w:space="0" w:color="auto"/>
            <w:bottom w:val="none" w:sz="0" w:space="0" w:color="auto"/>
            <w:right w:val="none" w:sz="0" w:space="0" w:color="auto"/>
          </w:divBdr>
        </w:div>
        <w:div w:id="1845052131">
          <w:marLeft w:val="0"/>
          <w:marRight w:val="0"/>
          <w:marTop w:val="0"/>
          <w:marBottom w:val="0"/>
          <w:divBdr>
            <w:top w:val="none" w:sz="0" w:space="0" w:color="auto"/>
            <w:left w:val="none" w:sz="0" w:space="0" w:color="auto"/>
            <w:bottom w:val="none" w:sz="0" w:space="0" w:color="auto"/>
            <w:right w:val="none" w:sz="0" w:space="0" w:color="auto"/>
          </w:divBdr>
        </w:div>
      </w:divsChild>
    </w:div>
    <w:div w:id="1820878112">
      <w:bodyDiv w:val="1"/>
      <w:marLeft w:val="0"/>
      <w:marRight w:val="0"/>
      <w:marTop w:val="0"/>
      <w:marBottom w:val="0"/>
      <w:divBdr>
        <w:top w:val="none" w:sz="0" w:space="0" w:color="auto"/>
        <w:left w:val="none" w:sz="0" w:space="0" w:color="auto"/>
        <w:bottom w:val="none" w:sz="0" w:space="0" w:color="auto"/>
        <w:right w:val="none" w:sz="0" w:space="0" w:color="auto"/>
      </w:divBdr>
      <w:divsChild>
        <w:div w:id="440953860">
          <w:marLeft w:val="0"/>
          <w:marRight w:val="0"/>
          <w:marTop w:val="0"/>
          <w:marBottom w:val="0"/>
          <w:divBdr>
            <w:top w:val="none" w:sz="0" w:space="0" w:color="auto"/>
            <w:left w:val="none" w:sz="0" w:space="0" w:color="auto"/>
            <w:bottom w:val="none" w:sz="0" w:space="0" w:color="auto"/>
            <w:right w:val="none" w:sz="0" w:space="0" w:color="auto"/>
          </w:divBdr>
          <w:divsChild>
            <w:div w:id="586309649">
              <w:marLeft w:val="0"/>
              <w:marRight w:val="0"/>
              <w:marTop w:val="30"/>
              <w:marBottom w:val="30"/>
              <w:divBdr>
                <w:top w:val="none" w:sz="0" w:space="0" w:color="auto"/>
                <w:left w:val="none" w:sz="0" w:space="0" w:color="auto"/>
                <w:bottom w:val="none" w:sz="0" w:space="0" w:color="auto"/>
                <w:right w:val="none" w:sz="0" w:space="0" w:color="auto"/>
              </w:divBdr>
              <w:divsChild>
                <w:div w:id="146628957">
                  <w:marLeft w:val="0"/>
                  <w:marRight w:val="0"/>
                  <w:marTop w:val="0"/>
                  <w:marBottom w:val="0"/>
                  <w:divBdr>
                    <w:top w:val="none" w:sz="0" w:space="0" w:color="auto"/>
                    <w:left w:val="none" w:sz="0" w:space="0" w:color="auto"/>
                    <w:bottom w:val="none" w:sz="0" w:space="0" w:color="auto"/>
                    <w:right w:val="none" w:sz="0" w:space="0" w:color="auto"/>
                  </w:divBdr>
                  <w:divsChild>
                    <w:div w:id="2014137079">
                      <w:marLeft w:val="0"/>
                      <w:marRight w:val="0"/>
                      <w:marTop w:val="0"/>
                      <w:marBottom w:val="0"/>
                      <w:divBdr>
                        <w:top w:val="none" w:sz="0" w:space="0" w:color="auto"/>
                        <w:left w:val="none" w:sz="0" w:space="0" w:color="auto"/>
                        <w:bottom w:val="none" w:sz="0" w:space="0" w:color="auto"/>
                        <w:right w:val="none" w:sz="0" w:space="0" w:color="auto"/>
                      </w:divBdr>
                    </w:div>
                  </w:divsChild>
                </w:div>
                <w:div w:id="171992920">
                  <w:marLeft w:val="0"/>
                  <w:marRight w:val="0"/>
                  <w:marTop w:val="0"/>
                  <w:marBottom w:val="0"/>
                  <w:divBdr>
                    <w:top w:val="none" w:sz="0" w:space="0" w:color="auto"/>
                    <w:left w:val="none" w:sz="0" w:space="0" w:color="auto"/>
                    <w:bottom w:val="none" w:sz="0" w:space="0" w:color="auto"/>
                    <w:right w:val="none" w:sz="0" w:space="0" w:color="auto"/>
                  </w:divBdr>
                  <w:divsChild>
                    <w:div w:id="419719219">
                      <w:marLeft w:val="0"/>
                      <w:marRight w:val="0"/>
                      <w:marTop w:val="0"/>
                      <w:marBottom w:val="0"/>
                      <w:divBdr>
                        <w:top w:val="none" w:sz="0" w:space="0" w:color="auto"/>
                        <w:left w:val="none" w:sz="0" w:space="0" w:color="auto"/>
                        <w:bottom w:val="none" w:sz="0" w:space="0" w:color="auto"/>
                        <w:right w:val="none" w:sz="0" w:space="0" w:color="auto"/>
                      </w:divBdr>
                    </w:div>
                    <w:div w:id="1196237950">
                      <w:marLeft w:val="0"/>
                      <w:marRight w:val="0"/>
                      <w:marTop w:val="0"/>
                      <w:marBottom w:val="0"/>
                      <w:divBdr>
                        <w:top w:val="none" w:sz="0" w:space="0" w:color="auto"/>
                        <w:left w:val="none" w:sz="0" w:space="0" w:color="auto"/>
                        <w:bottom w:val="none" w:sz="0" w:space="0" w:color="auto"/>
                        <w:right w:val="none" w:sz="0" w:space="0" w:color="auto"/>
                      </w:divBdr>
                    </w:div>
                  </w:divsChild>
                </w:div>
                <w:div w:id="198713570">
                  <w:marLeft w:val="0"/>
                  <w:marRight w:val="0"/>
                  <w:marTop w:val="0"/>
                  <w:marBottom w:val="0"/>
                  <w:divBdr>
                    <w:top w:val="none" w:sz="0" w:space="0" w:color="auto"/>
                    <w:left w:val="none" w:sz="0" w:space="0" w:color="auto"/>
                    <w:bottom w:val="none" w:sz="0" w:space="0" w:color="auto"/>
                    <w:right w:val="none" w:sz="0" w:space="0" w:color="auto"/>
                  </w:divBdr>
                  <w:divsChild>
                    <w:div w:id="816922258">
                      <w:marLeft w:val="0"/>
                      <w:marRight w:val="0"/>
                      <w:marTop w:val="0"/>
                      <w:marBottom w:val="0"/>
                      <w:divBdr>
                        <w:top w:val="none" w:sz="0" w:space="0" w:color="auto"/>
                        <w:left w:val="none" w:sz="0" w:space="0" w:color="auto"/>
                        <w:bottom w:val="none" w:sz="0" w:space="0" w:color="auto"/>
                        <w:right w:val="none" w:sz="0" w:space="0" w:color="auto"/>
                      </w:divBdr>
                    </w:div>
                  </w:divsChild>
                </w:div>
                <w:div w:id="224150265">
                  <w:marLeft w:val="0"/>
                  <w:marRight w:val="0"/>
                  <w:marTop w:val="0"/>
                  <w:marBottom w:val="0"/>
                  <w:divBdr>
                    <w:top w:val="none" w:sz="0" w:space="0" w:color="auto"/>
                    <w:left w:val="none" w:sz="0" w:space="0" w:color="auto"/>
                    <w:bottom w:val="none" w:sz="0" w:space="0" w:color="auto"/>
                    <w:right w:val="none" w:sz="0" w:space="0" w:color="auto"/>
                  </w:divBdr>
                  <w:divsChild>
                    <w:div w:id="172033812">
                      <w:marLeft w:val="0"/>
                      <w:marRight w:val="0"/>
                      <w:marTop w:val="0"/>
                      <w:marBottom w:val="0"/>
                      <w:divBdr>
                        <w:top w:val="none" w:sz="0" w:space="0" w:color="auto"/>
                        <w:left w:val="none" w:sz="0" w:space="0" w:color="auto"/>
                        <w:bottom w:val="none" w:sz="0" w:space="0" w:color="auto"/>
                        <w:right w:val="none" w:sz="0" w:space="0" w:color="auto"/>
                      </w:divBdr>
                    </w:div>
                  </w:divsChild>
                </w:div>
                <w:div w:id="335033120">
                  <w:marLeft w:val="0"/>
                  <w:marRight w:val="0"/>
                  <w:marTop w:val="0"/>
                  <w:marBottom w:val="0"/>
                  <w:divBdr>
                    <w:top w:val="none" w:sz="0" w:space="0" w:color="auto"/>
                    <w:left w:val="none" w:sz="0" w:space="0" w:color="auto"/>
                    <w:bottom w:val="none" w:sz="0" w:space="0" w:color="auto"/>
                    <w:right w:val="none" w:sz="0" w:space="0" w:color="auto"/>
                  </w:divBdr>
                  <w:divsChild>
                    <w:div w:id="1091699045">
                      <w:marLeft w:val="0"/>
                      <w:marRight w:val="0"/>
                      <w:marTop w:val="0"/>
                      <w:marBottom w:val="0"/>
                      <w:divBdr>
                        <w:top w:val="none" w:sz="0" w:space="0" w:color="auto"/>
                        <w:left w:val="none" w:sz="0" w:space="0" w:color="auto"/>
                        <w:bottom w:val="none" w:sz="0" w:space="0" w:color="auto"/>
                        <w:right w:val="none" w:sz="0" w:space="0" w:color="auto"/>
                      </w:divBdr>
                    </w:div>
                  </w:divsChild>
                </w:div>
                <w:div w:id="425734453">
                  <w:marLeft w:val="0"/>
                  <w:marRight w:val="0"/>
                  <w:marTop w:val="0"/>
                  <w:marBottom w:val="0"/>
                  <w:divBdr>
                    <w:top w:val="none" w:sz="0" w:space="0" w:color="auto"/>
                    <w:left w:val="none" w:sz="0" w:space="0" w:color="auto"/>
                    <w:bottom w:val="none" w:sz="0" w:space="0" w:color="auto"/>
                    <w:right w:val="none" w:sz="0" w:space="0" w:color="auto"/>
                  </w:divBdr>
                  <w:divsChild>
                    <w:div w:id="754935412">
                      <w:marLeft w:val="0"/>
                      <w:marRight w:val="0"/>
                      <w:marTop w:val="0"/>
                      <w:marBottom w:val="0"/>
                      <w:divBdr>
                        <w:top w:val="none" w:sz="0" w:space="0" w:color="auto"/>
                        <w:left w:val="none" w:sz="0" w:space="0" w:color="auto"/>
                        <w:bottom w:val="none" w:sz="0" w:space="0" w:color="auto"/>
                        <w:right w:val="none" w:sz="0" w:space="0" w:color="auto"/>
                      </w:divBdr>
                    </w:div>
                  </w:divsChild>
                </w:div>
                <w:div w:id="502284378">
                  <w:marLeft w:val="0"/>
                  <w:marRight w:val="0"/>
                  <w:marTop w:val="0"/>
                  <w:marBottom w:val="0"/>
                  <w:divBdr>
                    <w:top w:val="none" w:sz="0" w:space="0" w:color="auto"/>
                    <w:left w:val="none" w:sz="0" w:space="0" w:color="auto"/>
                    <w:bottom w:val="none" w:sz="0" w:space="0" w:color="auto"/>
                    <w:right w:val="none" w:sz="0" w:space="0" w:color="auto"/>
                  </w:divBdr>
                  <w:divsChild>
                    <w:div w:id="334380120">
                      <w:marLeft w:val="0"/>
                      <w:marRight w:val="0"/>
                      <w:marTop w:val="0"/>
                      <w:marBottom w:val="0"/>
                      <w:divBdr>
                        <w:top w:val="none" w:sz="0" w:space="0" w:color="auto"/>
                        <w:left w:val="none" w:sz="0" w:space="0" w:color="auto"/>
                        <w:bottom w:val="none" w:sz="0" w:space="0" w:color="auto"/>
                        <w:right w:val="none" w:sz="0" w:space="0" w:color="auto"/>
                      </w:divBdr>
                    </w:div>
                  </w:divsChild>
                </w:div>
                <w:div w:id="587541080">
                  <w:marLeft w:val="0"/>
                  <w:marRight w:val="0"/>
                  <w:marTop w:val="0"/>
                  <w:marBottom w:val="0"/>
                  <w:divBdr>
                    <w:top w:val="none" w:sz="0" w:space="0" w:color="auto"/>
                    <w:left w:val="none" w:sz="0" w:space="0" w:color="auto"/>
                    <w:bottom w:val="none" w:sz="0" w:space="0" w:color="auto"/>
                    <w:right w:val="none" w:sz="0" w:space="0" w:color="auto"/>
                  </w:divBdr>
                  <w:divsChild>
                    <w:div w:id="1075669391">
                      <w:marLeft w:val="0"/>
                      <w:marRight w:val="0"/>
                      <w:marTop w:val="0"/>
                      <w:marBottom w:val="0"/>
                      <w:divBdr>
                        <w:top w:val="none" w:sz="0" w:space="0" w:color="auto"/>
                        <w:left w:val="none" w:sz="0" w:space="0" w:color="auto"/>
                        <w:bottom w:val="none" w:sz="0" w:space="0" w:color="auto"/>
                        <w:right w:val="none" w:sz="0" w:space="0" w:color="auto"/>
                      </w:divBdr>
                    </w:div>
                    <w:div w:id="1257638323">
                      <w:marLeft w:val="0"/>
                      <w:marRight w:val="0"/>
                      <w:marTop w:val="0"/>
                      <w:marBottom w:val="0"/>
                      <w:divBdr>
                        <w:top w:val="none" w:sz="0" w:space="0" w:color="auto"/>
                        <w:left w:val="none" w:sz="0" w:space="0" w:color="auto"/>
                        <w:bottom w:val="none" w:sz="0" w:space="0" w:color="auto"/>
                        <w:right w:val="none" w:sz="0" w:space="0" w:color="auto"/>
                      </w:divBdr>
                    </w:div>
                  </w:divsChild>
                </w:div>
                <w:div w:id="807934579">
                  <w:marLeft w:val="0"/>
                  <w:marRight w:val="0"/>
                  <w:marTop w:val="0"/>
                  <w:marBottom w:val="0"/>
                  <w:divBdr>
                    <w:top w:val="none" w:sz="0" w:space="0" w:color="auto"/>
                    <w:left w:val="none" w:sz="0" w:space="0" w:color="auto"/>
                    <w:bottom w:val="none" w:sz="0" w:space="0" w:color="auto"/>
                    <w:right w:val="none" w:sz="0" w:space="0" w:color="auto"/>
                  </w:divBdr>
                  <w:divsChild>
                    <w:div w:id="1765179088">
                      <w:marLeft w:val="0"/>
                      <w:marRight w:val="0"/>
                      <w:marTop w:val="0"/>
                      <w:marBottom w:val="0"/>
                      <w:divBdr>
                        <w:top w:val="none" w:sz="0" w:space="0" w:color="auto"/>
                        <w:left w:val="none" w:sz="0" w:space="0" w:color="auto"/>
                        <w:bottom w:val="none" w:sz="0" w:space="0" w:color="auto"/>
                        <w:right w:val="none" w:sz="0" w:space="0" w:color="auto"/>
                      </w:divBdr>
                    </w:div>
                  </w:divsChild>
                </w:div>
                <w:div w:id="914631397">
                  <w:marLeft w:val="0"/>
                  <w:marRight w:val="0"/>
                  <w:marTop w:val="0"/>
                  <w:marBottom w:val="0"/>
                  <w:divBdr>
                    <w:top w:val="none" w:sz="0" w:space="0" w:color="auto"/>
                    <w:left w:val="none" w:sz="0" w:space="0" w:color="auto"/>
                    <w:bottom w:val="none" w:sz="0" w:space="0" w:color="auto"/>
                    <w:right w:val="none" w:sz="0" w:space="0" w:color="auto"/>
                  </w:divBdr>
                  <w:divsChild>
                    <w:div w:id="370568611">
                      <w:marLeft w:val="0"/>
                      <w:marRight w:val="0"/>
                      <w:marTop w:val="0"/>
                      <w:marBottom w:val="0"/>
                      <w:divBdr>
                        <w:top w:val="none" w:sz="0" w:space="0" w:color="auto"/>
                        <w:left w:val="none" w:sz="0" w:space="0" w:color="auto"/>
                        <w:bottom w:val="none" w:sz="0" w:space="0" w:color="auto"/>
                        <w:right w:val="none" w:sz="0" w:space="0" w:color="auto"/>
                      </w:divBdr>
                    </w:div>
                  </w:divsChild>
                </w:div>
                <w:div w:id="1067191899">
                  <w:marLeft w:val="0"/>
                  <w:marRight w:val="0"/>
                  <w:marTop w:val="0"/>
                  <w:marBottom w:val="0"/>
                  <w:divBdr>
                    <w:top w:val="none" w:sz="0" w:space="0" w:color="auto"/>
                    <w:left w:val="none" w:sz="0" w:space="0" w:color="auto"/>
                    <w:bottom w:val="none" w:sz="0" w:space="0" w:color="auto"/>
                    <w:right w:val="none" w:sz="0" w:space="0" w:color="auto"/>
                  </w:divBdr>
                  <w:divsChild>
                    <w:div w:id="153835899">
                      <w:marLeft w:val="0"/>
                      <w:marRight w:val="0"/>
                      <w:marTop w:val="0"/>
                      <w:marBottom w:val="0"/>
                      <w:divBdr>
                        <w:top w:val="none" w:sz="0" w:space="0" w:color="auto"/>
                        <w:left w:val="none" w:sz="0" w:space="0" w:color="auto"/>
                        <w:bottom w:val="none" w:sz="0" w:space="0" w:color="auto"/>
                        <w:right w:val="none" w:sz="0" w:space="0" w:color="auto"/>
                      </w:divBdr>
                    </w:div>
                    <w:div w:id="1019116349">
                      <w:marLeft w:val="0"/>
                      <w:marRight w:val="0"/>
                      <w:marTop w:val="0"/>
                      <w:marBottom w:val="0"/>
                      <w:divBdr>
                        <w:top w:val="none" w:sz="0" w:space="0" w:color="auto"/>
                        <w:left w:val="none" w:sz="0" w:space="0" w:color="auto"/>
                        <w:bottom w:val="none" w:sz="0" w:space="0" w:color="auto"/>
                        <w:right w:val="none" w:sz="0" w:space="0" w:color="auto"/>
                      </w:divBdr>
                    </w:div>
                    <w:div w:id="2019306067">
                      <w:marLeft w:val="0"/>
                      <w:marRight w:val="0"/>
                      <w:marTop w:val="0"/>
                      <w:marBottom w:val="0"/>
                      <w:divBdr>
                        <w:top w:val="none" w:sz="0" w:space="0" w:color="auto"/>
                        <w:left w:val="none" w:sz="0" w:space="0" w:color="auto"/>
                        <w:bottom w:val="none" w:sz="0" w:space="0" w:color="auto"/>
                        <w:right w:val="none" w:sz="0" w:space="0" w:color="auto"/>
                      </w:divBdr>
                    </w:div>
                  </w:divsChild>
                </w:div>
                <w:div w:id="1165121599">
                  <w:marLeft w:val="0"/>
                  <w:marRight w:val="0"/>
                  <w:marTop w:val="0"/>
                  <w:marBottom w:val="0"/>
                  <w:divBdr>
                    <w:top w:val="none" w:sz="0" w:space="0" w:color="auto"/>
                    <w:left w:val="none" w:sz="0" w:space="0" w:color="auto"/>
                    <w:bottom w:val="none" w:sz="0" w:space="0" w:color="auto"/>
                    <w:right w:val="none" w:sz="0" w:space="0" w:color="auto"/>
                  </w:divBdr>
                  <w:divsChild>
                    <w:div w:id="816535640">
                      <w:marLeft w:val="0"/>
                      <w:marRight w:val="0"/>
                      <w:marTop w:val="0"/>
                      <w:marBottom w:val="0"/>
                      <w:divBdr>
                        <w:top w:val="none" w:sz="0" w:space="0" w:color="auto"/>
                        <w:left w:val="none" w:sz="0" w:space="0" w:color="auto"/>
                        <w:bottom w:val="none" w:sz="0" w:space="0" w:color="auto"/>
                        <w:right w:val="none" w:sz="0" w:space="0" w:color="auto"/>
                      </w:divBdr>
                    </w:div>
                  </w:divsChild>
                </w:div>
                <w:div w:id="1315261863">
                  <w:marLeft w:val="0"/>
                  <w:marRight w:val="0"/>
                  <w:marTop w:val="0"/>
                  <w:marBottom w:val="0"/>
                  <w:divBdr>
                    <w:top w:val="none" w:sz="0" w:space="0" w:color="auto"/>
                    <w:left w:val="none" w:sz="0" w:space="0" w:color="auto"/>
                    <w:bottom w:val="none" w:sz="0" w:space="0" w:color="auto"/>
                    <w:right w:val="none" w:sz="0" w:space="0" w:color="auto"/>
                  </w:divBdr>
                  <w:divsChild>
                    <w:div w:id="894586681">
                      <w:marLeft w:val="0"/>
                      <w:marRight w:val="0"/>
                      <w:marTop w:val="0"/>
                      <w:marBottom w:val="0"/>
                      <w:divBdr>
                        <w:top w:val="none" w:sz="0" w:space="0" w:color="auto"/>
                        <w:left w:val="none" w:sz="0" w:space="0" w:color="auto"/>
                        <w:bottom w:val="none" w:sz="0" w:space="0" w:color="auto"/>
                        <w:right w:val="none" w:sz="0" w:space="0" w:color="auto"/>
                      </w:divBdr>
                    </w:div>
                    <w:div w:id="1328287349">
                      <w:marLeft w:val="0"/>
                      <w:marRight w:val="0"/>
                      <w:marTop w:val="0"/>
                      <w:marBottom w:val="0"/>
                      <w:divBdr>
                        <w:top w:val="none" w:sz="0" w:space="0" w:color="auto"/>
                        <w:left w:val="none" w:sz="0" w:space="0" w:color="auto"/>
                        <w:bottom w:val="none" w:sz="0" w:space="0" w:color="auto"/>
                        <w:right w:val="none" w:sz="0" w:space="0" w:color="auto"/>
                      </w:divBdr>
                    </w:div>
                  </w:divsChild>
                </w:div>
                <w:div w:id="1432579294">
                  <w:marLeft w:val="0"/>
                  <w:marRight w:val="0"/>
                  <w:marTop w:val="0"/>
                  <w:marBottom w:val="0"/>
                  <w:divBdr>
                    <w:top w:val="none" w:sz="0" w:space="0" w:color="auto"/>
                    <w:left w:val="none" w:sz="0" w:space="0" w:color="auto"/>
                    <w:bottom w:val="none" w:sz="0" w:space="0" w:color="auto"/>
                    <w:right w:val="none" w:sz="0" w:space="0" w:color="auto"/>
                  </w:divBdr>
                  <w:divsChild>
                    <w:div w:id="1374305253">
                      <w:marLeft w:val="0"/>
                      <w:marRight w:val="0"/>
                      <w:marTop w:val="0"/>
                      <w:marBottom w:val="0"/>
                      <w:divBdr>
                        <w:top w:val="none" w:sz="0" w:space="0" w:color="auto"/>
                        <w:left w:val="none" w:sz="0" w:space="0" w:color="auto"/>
                        <w:bottom w:val="none" w:sz="0" w:space="0" w:color="auto"/>
                        <w:right w:val="none" w:sz="0" w:space="0" w:color="auto"/>
                      </w:divBdr>
                    </w:div>
                  </w:divsChild>
                </w:div>
                <w:div w:id="1717972700">
                  <w:marLeft w:val="0"/>
                  <w:marRight w:val="0"/>
                  <w:marTop w:val="0"/>
                  <w:marBottom w:val="0"/>
                  <w:divBdr>
                    <w:top w:val="none" w:sz="0" w:space="0" w:color="auto"/>
                    <w:left w:val="none" w:sz="0" w:space="0" w:color="auto"/>
                    <w:bottom w:val="none" w:sz="0" w:space="0" w:color="auto"/>
                    <w:right w:val="none" w:sz="0" w:space="0" w:color="auto"/>
                  </w:divBdr>
                  <w:divsChild>
                    <w:div w:id="1791515420">
                      <w:marLeft w:val="0"/>
                      <w:marRight w:val="0"/>
                      <w:marTop w:val="0"/>
                      <w:marBottom w:val="0"/>
                      <w:divBdr>
                        <w:top w:val="none" w:sz="0" w:space="0" w:color="auto"/>
                        <w:left w:val="none" w:sz="0" w:space="0" w:color="auto"/>
                        <w:bottom w:val="none" w:sz="0" w:space="0" w:color="auto"/>
                        <w:right w:val="none" w:sz="0" w:space="0" w:color="auto"/>
                      </w:divBdr>
                    </w:div>
                  </w:divsChild>
                </w:div>
                <w:div w:id="1766338755">
                  <w:marLeft w:val="0"/>
                  <w:marRight w:val="0"/>
                  <w:marTop w:val="0"/>
                  <w:marBottom w:val="0"/>
                  <w:divBdr>
                    <w:top w:val="none" w:sz="0" w:space="0" w:color="auto"/>
                    <w:left w:val="none" w:sz="0" w:space="0" w:color="auto"/>
                    <w:bottom w:val="none" w:sz="0" w:space="0" w:color="auto"/>
                    <w:right w:val="none" w:sz="0" w:space="0" w:color="auto"/>
                  </w:divBdr>
                  <w:divsChild>
                    <w:div w:id="1020811850">
                      <w:marLeft w:val="0"/>
                      <w:marRight w:val="0"/>
                      <w:marTop w:val="0"/>
                      <w:marBottom w:val="0"/>
                      <w:divBdr>
                        <w:top w:val="none" w:sz="0" w:space="0" w:color="auto"/>
                        <w:left w:val="none" w:sz="0" w:space="0" w:color="auto"/>
                        <w:bottom w:val="none" w:sz="0" w:space="0" w:color="auto"/>
                        <w:right w:val="none" w:sz="0" w:space="0" w:color="auto"/>
                      </w:divBdr>
                    </w:div>
                    <w:div w:id="1432700507">
                      <w:marLeft w:val="0"/>
                      <w:marRight w:val="0"/>
                      <w:marTop w:val="0"/>
                      <w:marBottom w:val="0"/>
                      <w:divBdr>
                        <w:top w:val="none" w:sz="0" w:space="0" w:color="auto"/>
                        <w:left w:val="none" w:sz="0" w:space="0" w:color="auto"/>
                        <w:bottom w:val="none" w:sz="0" w:space="0" w:color="auto"/>
                        <w:right w:val="none" w:sz="0" w:space="0" w:color="auto"/>
                      </w:divBdr>
                    </w:div>
                  </w:divsChild>
                </w:div>
                <w:div w:id="1925454691">
                  <w:marLeft w:val="0"/>
                  <w:marRight w:val="0"/>
                  <w:marTop w:val="0"/>
                  <w:marBottom w:val="0"/>
                  <w:divBdr>
                    <w:top w:val="none" w:sz="0" w:space="0" w:color="auto"/>
                    <w:left w:val="none" w:sz="0" w:space="0" w:color="auto"/>
                    <w:bottom w:val="none" w:sz="0" w:space="0" w:color="auto"/>
                    <w:right w:val="none" w:sz="0" w:space="0" w:color="auto"/>
                  </w:divBdr>
                  <w:divsChild>
                    <w:div w:id="1558008851">
                      <w:marLeft w:val="0"/>
                      <w:marRight w:val="0"/>
                      <w:marTop w:val="0"/>
                      <w:marBottom w:val="0"/>
                      <w:divBdr>
                        <w:top w:val="none" w:sz="0" w:space="0" w:color="auto"/>
                        <w:left w:val="none" w:sz="0" w:space="0" w:color="auto"/>
                        <w:bottom w:val="none" w:sz="0" w:space="0" w:color="auto"/>
                        <w:right w:val="none" w:sz="0" w:space="0" w:color="auto"/>
                      </w:divBdr>
                    </w:div>
                    <w:div w:id="1563832436">
                      <w:marLeft w:val="0"/>
                      <w:marRight w:val="0"/>
                      <w:marTop w:val="0"/>
                      <w:marBottom w:val="0"/>
                      <w:divBdr>
                        <w:top w:val="none" w:sz="0" w:space="0" w:color="auto"/>
                        <w:left w:val="none" w:sz="0" w:space="0" w:color="auto"/>
                        <w:bottom w:val="none" w:sz="0" w:space="0" w:color="auto"/>
                        <w:right w:val="none" w:sz="0" w:space="0" w:color="auto"/>
                      </w:divBdr>
                    </w:div>
                    <w:div w:id="1915703034">
                      <w:marLeft w:val="0"/>
                      <w:marRight w:val="0"/>
                      <w:marTop w:val="0"/>
                      <w:marBottom w:val="0"/>
                      <w:divBdr>
                        <w:top w:val="none" w:sz="0" w:space="0" w:color="auto"/>
                        <w:left w:val="none" w:sz="0" w:space="0" w:color="auto"/>
                        <w:bottom w:val="none" w:sz="0" w:space="0" w:color="auto"/>
                        <w:right w:val="none" w:sz="0" w:space="0" w:color="auto"/>
                      </w:divBdr>
                    </w:div>
                  </w:divsChild>
                </w:div>
                <w:div w:id="2097942288">
                  <w:marLeft w:val="0"/>
                  <w:marRight w:val="0"/>
                  <w:marTop w:val="0"/>
                  <w:marBottom w:val="0"/>
                  <w:divBdr>
                    <w:top w:val="none" w:sz="0" w:space="0" w:color="auto"/>
                    <w:left w:val="none" w:sz="0" w:space="0" w:color="auto"/>
                    <w:bottom w:val="none" w:sz="0" w:space="0" w:color="auto"/>
                    <w:right w:val="none" w:sz="0" w:space="0" w:color="auto"/>
                  </w:divBdr>
                  <w:divsChild>
                    <w:div w:id="885681923">
                      <w:marLeft w:val="0"/>
                      <w:marRight w:val="0"/>
                      <w:marTop w:val="0"/>
                      <w:marBottom w:val="0"/>
                      <w:divBdr>
                        <w:top w:val="none" w:sz="0" w:space="0" w:color="auto"/>
                        <w:left w:val="none" w:sz="0" w:space="0" w:color="auto"/>
                        <w:bottom w:val="none" w:sz="0" w:space="0" w:color="auto"/>
                        <w:right w:val="none" w:sz="0" w:space="0" w:color="auto"/>
                      </w:divBdr>
                    </w:div>
                  </w:divsChild>
                </w:div>
                <w:div w:id="2104642557">
                  <w:marLeft w:val="0"/>
                  <w:marRight w:val="0"/>
                  <w:marTop w:val="0"/>
                  <w:marBottom w:val="0"/>
                  <w:divBdr>
                    <w:top w:val="none" w:sz="0" w:space="0" w:color="auto"/>
                    <w:left w:val="none" w:sz="0" w:space="0" w:color="auto"/>
                    <w:bottom w:val="none" w:sz="0" w:space="0" w:color="auto"/>
                    <w:right w:val="none" w:sz="0" w:space="0" w:color="auto"/>
                  </w:divBdr>
                  <w:divsChild>
                    <w:div w:id="243809357">
                      <w:marLeft w:val="0"/>
                      <w:marRight w:val="0"/>
                      <w:marTop w:val="0"/>
                      <w:marBottom w:val="0"/>
                      <w:divBdr>
                        <w:top w:val="none" w:sz="0" w:space="0" w:color="auto"/>
                        <w:left w:val="none" w:sz="0" w:space="0" w:color="auto"/>
                        <w:bottom w:val="none" w:sz="0" w:space="0" w:color="auto"/>
                        <w:right w:val="none" w:sz="0" w:space="0" w:color="auto"/>
                      </w:divBdr>
                    </w:div>
                    <w:div w:id="2129733668">
                      <w:marLeft w:val="0"/>
                      <w:marRight w:val="0"/>
                      <w:marTop w:val="0"/>
                      <w:marBottom w:val="0"/>
                      <w:divBdr>
                        <w:top w:val="none" w:sz="0" w:space="0" w:color="auto"/>
                        <w:left w:val="none" w:sz="0" w:space="0" w:color="auto"/>
                        <w:bottom w:val="none" w:sz="0" w:space="0" w:color="auto"/>
                        <w:right w:val="none" w:sz="0" w:space="0" w:color="auto"/>
                      </w:divBdr>
                    </w:div>
                  </w:divsChild>
                </w:div>
                <w:div w:id="2123181955">
                  <w:marLeft w:val="0"/>
                  <w:marRight w:val="0"/>
                  <w:marTop w:val="0"/>
                  <w:marBottom w:val="0"/>
                  <w:divBdr>
                    <w:top w:val="none" w:sz="0" w:space="0" w:color="auto"/>
                    <w:left w:val="none" w:sz="0" w:space="0" w:color="auto"/>
                    <w:bottom w:val="none" w:sz="0" w:space="0" w:color="auto"/>
                    <w:right w:val="none" w:sz="0" w:space="0" w:color="auto"/>
                  </w:divBdr>
                  <w:divsChild>
                    <w:div w:id="1821724134">
                      <w:marLeft w:val="0"/>
                      <w:marRight w:val="0"/>
                      <w:marTop w:val="0"/>
                      <w:marBottom w:val="0"/>
                      <w:divBdr>
                        <w:top w:val="none" w:sz="0" w:space="0" w:color="auto"/>
                        <w:left w:val="none" w:sz="0" w:space="0" w:color="auto"/>
                        <w:bottom w:val="none" w:sz="0" w:space="0" w:color="auto"/>
                        <w:right w:val="none" w:sz="0" w:space="0" w:color="auto"/>
                      </w:divBdr>
                    </w:div>
                    <w:div w:id="1834830562">
                      <w:marLeft w:val="0"/>
                      <w:marRight w:val="0"/>
                      <w:marTop w:val="0"/>
                      <w:marBottom w:val="0"/>
                      <w:divBdr>
                        <w:top w:val="none" w:sz="0" w:space="0" w:color="auto"/>
                        <w:left w:val="none" w:sz="0" w:space="0" w:color="auto"/>
                        <w:bottom w:val="none" w:sz="0" w:space="0" w:color="auto"/>
                        <w:right w:val="none" w:sz="0" w:space="0" w:color="auto"/>
                      </w:divBdr>
                    </w:div>
                    <w:div w:id="1965577895">
                      <w:marLeft w:val="0"/>
                      <w:marRight w:val="0"/>
                      <w:marTop w:val="0"/>
                      <w:marBottom w:val="0"/>
                      <w:divBdr>
                        <w:top w:val="none" w:sz="0" w:space="0" w:color="auto"/>
                        <w:left w:val="none" w:sz="0" w:space="0" w:color="auto"/>
                        <w:bottom w:val="none" w:sz="0" w:space="0" w:color="auto"/>
                        <w:right w:val="none" w:sz="0" w:space="0" w:color="auto"/>
                      </w:divBdr>
                    </w:div>
                  </w:divsChild>
                </w:div>
                <w:div w:id="2123913194">
                  <w:marLeft w:val="0"/>
                  <w:marRight w:val="0"/>
                  <w:marTop w:val="0"/>
                  <w:marBottom w:val="0"/>
                  <w:divBdr>
                    <w:top w:val="none" w:sz="0" w:space="0" w:color="auto"/>
                    <w:left w:val="none" w:sz="0" w:space="0" w:color="auto"/>
                    <w:bottom w:val="none" w:sz="0" w:space="0" w:color="auto"/>
                    <w:right w:val="none" w:sz="0" w:space="0" w:color="auto"/>
                  </w:divBdr>
                  <w:divsChild>
                    <w:div w:id="1332441339">
                      <w:marLeft w:val="0"/>
                      <w:marRight w:val="0"/>
                      <w:marTop w:val="0"/>
                      <w:marBottom w:val="0"/>
                      <w:divBdr>
                        <w:top w:val="none" w:sz="0" w:space="0" w:color="auto"/>
                        <w:left w:val="none" w:sz="0" w:space="0" w:color="auto"/>
                        <w:bottom w:val="none" w:sz="0" w:space="0" w:color="auto"/>
                        <w:right w:val="none" w:sz="0" w:space="0" w:color="auto"/>
                      </w:divBdr>
                    </w:div>
                    <w:div w:id="144129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09107">
          <w:marLeft w:val="0"/>
          <w:marRight w:val="0"/>
          <w:marTop w:val="0"/>
          <w:marBottom w:val="0"/>
          <w:divBdr>
            <w:top w:val="none" w:sz="0" w:space="0" w:color="auto"/>
            <w:left w:val="none" w:sz="0" w:space="0" w:color="auto"/>
            <w:bottom w:val="none" w:sz="0" w:space="0" w:color="auto"/>
            <w:right w:val="none" w:sz="0" w:space="0" w:color="auto"/>
          </w:divBdr>
        </w:div>
        <w:div w:id="1109354771">
          <w:marLeft w:val="0"/>
          <w:marRight w:val="0"/>
          <w:marTop w:val="0"/>
          <w:marBottom w:val="0"/>
          <w:divBdr>
            <w:top w:val="none" w:sz="0" w:space="0" w:color="auto"/>
            <w:left w:val="none" w:sz="0" w:space="0" w:color="auto"/>
            <w:bottom w:val="none" w:sz="0" w:space="0" w:color="auto"/>
            <w:right w:val="none" w:sz="0" w:space="0" w:color="auto"/>
          </w:divBdr>
        </w:div>
        <w:div w:id="1206064128">
          <w:marLeft w:val="0"/>
          <w:marRight w:val="0"/>
          <w:marTop w:val="0"/>
          <w:marBottom w:val="0"/>
          <w:divBdr>
            <w:top w:val="none" w:sz="0" w:space="0" w:color="auto"/>
            <w:left w:val="none" w:sz="0" w:space="0" w:color="auto"/>
            <w:bottom w:val="none" w:sz="0" w:space="0" w:color="auto"/>
            <w:right w:val="none" w:sz="0" w:space="0" w:color="auto"/>
          </w:divBdr>
        </w:div>
        <w:div w:id="2081827027">
          <w:marLeft w:val="0"/>
          <w:marRight w:val="0"/>
          <w:marTop w:val="0"/>
          <w:marBottom w:val="0"/>
          <w:divBdr>
            <w:top w:val="none" w:sz="0" w:space="0" w:color="auto"/>
            <w:left w:val="none" w:sz="0" w:space="0" w:color="auto"/>
            <w:bottom w:val="none" w:sz="0" w:space="0" w:color="auto"/>
            <w:right w:val="none" w:sz="0" w:space="0" w:color="auto"/>
          </w:divBdr>
        </w:div>
      </w:divsChild>
    </w:div>
    <w:div w:id="1852404298">
      <w:bodyDiv w:val="1"/>
      <w:marLeft w:val="0"/>
      <w:marRight w:val="0"/>
      <w:marTop w:val="0"/>
      <w:marBottom w:val="0"/>
      <w:divBdr>
        <w:top w:val="none" w:sz="0" w:space="0" w:color="auto"/>
        <w:left w:val="none" w:sz="0" w:space="0" w:color="auto"/>
        <w:bottom w:val="none" w:sz="0" w:space="0" w:color="auto"/>
        <w:right w:val="none" w:sz="0" w:space="0" w:color="auto"/>
      </w:divBdr>
      <w:divsChild>
        <w:div w:id="75127410">
          <w:marLeft w:val="0"/>
          <w:marRight w:val="0"/>
          <w:marTop w:val="0"/>
          <w:marBottom w:val="0"/>
          <w:divBdr>
            <w:top w:val="none" w:sz="0" w:space="0" w:color="auto"/>
            <w:left w:val="none" w:sz="0" w:space="0" w:color="auto"/>
            <w:bottom w:val="none" w:sz="0" w:space="0" w:color="auto"/>
            <w:right w:val="none" w:sz="0" w:space="0" w:color="auto"/>
          </w:divBdr>
        </w:div>
        <w:div w:id="1645546690">
          <w:marLeft w:val="0"/>
          <w:marRight w:val="0"/>
          <w:marTop w:val="0"/>
          <w:marBottom w:val="0"/>
          <w:divBdr>
            <w:top w:val="none" w:sz="0" w:space="0" w:color="auto"/>
            <w:left w:val="none" w:sz="0" w:space="0" w:color="auto"/>
            <w:bottom w:val="none" w:sz="0" w:space="0" w:color="auto"/>
            <w:right w:val="none" w:sz="0" w:space="0" w:color="auto"/>
          </w:divBdr>
        </w:div>
      </w:divsChild>
    </w:div>
    <w:div w:id="1852840271">
      <w:bodyDiv w:val="1"/>
      <w:marLeft w:val="0"/>
      <w:marRight w:val="0"/>
      <w:marTop w:val="0"/>
      <w:marBottom w:val="0"/>
      <w:divBdr>
        <w:top w:val="none" w:sz="0" w:space="0" w:color="auto"/>
        <w:left w:val="none" w:sz="0" w:space="0" w:color="auto"/>
        <w:bottom w:val="none" w:sz="0" w:space="0" w:color="auto"/>
        <w:right w:val="none" w:sz="0" w:space="0" w:color="auto"/>
      </w:divBdr>
      <w:divsChild>
        <w:div w:id="5865371">
          <w:marLeft w:val="0"/>
          <w:marRight w:val="0"/>
          <w:marTop w:val="0"/>
          <w:marBottom w:val="0"/>
          <w:divBdr>
            <w:top w:val="none" w:sz="0" w:space="0" w:color="auto"/>
            <w:left w:val="none" w:sz="0" w:space="0" w:color="auto"/>
            <w:bottom w:val="none" w:sz="0" w:space="0" w:color="auto"/>
            <w:right w:val="none" w:sz="0" w:space="0" w:color="auto"/>
          </w:divBdr>
        </w:div>
        <w:div w:id="10911610">
          <w:marLeft w:val="0"/>
          <w:marRight w:val="0"/>
          <w:marTop w:val="0"/>
          <w:marBottom w:val="0"/>
          <w:divBdr>
            <w:top w:val="none" w:sz="0" w:space="0" w:color="auto"/>
            <w:left w:val="none" w:sz="0" w:space="0" w:color="auto"/>
            <w:bottom w:val="none" w:sz="0" w:space="0" w:color="auto"/>
            <w:right w:val="none" w:sz="0" w:space="0" w:color="auto"/>
          </w:divBdr>
          <w:divsChild>
            <w:div w:id="1536502817">
              <w:marLeft w:val="-75"/>
              <w:marRight w:val="0"/>
              <w:marTop w:val="30"/>
              <w:marBottom w:val="30"/>
              <w:divBdr>
                <w:top w:val="none" w:sz="0" w:space="0" w:color="auto"/>
                <w:left w:val="none" w:sz="0" w:space="0" w:color="auto"/>
                <w:bottom w:val="none" w:sz="0" w:space="0" w:color="auto"/>
                <w:right w:val="none" w:sz="0" w:space="0" w:color="auto"/>
              </w:divBdr>
              <w:divsChild>
                <w:div w:id="244269852">
                  <w:marLeft w:val="0"/>
                  <w:marRight w:val="0"/>
                  <w:marTop w:val="0"/>
                  <w:marBottom w:val="0"/>
                  <w:divBdr>
                    <w:top w:val="none" w:sz="0" w:space="0" w:color="auto"/>
                    <w:left w:val="none" w:sz="0" w:space="0" w:color="auto"/>
                    <w:bottom w:val="none" w:sz="0" w:space="0" w:color="auto"/>
                    <w:right w:val="none" w:sz="0" w:space="0" w:color="auto"/>
                  </w:divBdr>
                  <w:divsChild>
                    <w:div w:id="2088188535">
                      <w:marLeft w:val="0"/>
                      <w:marRight w:val="0"/>
                      <w:marTop w:val="0"/>
                      <w:marBottom w:val="0"/>
                      <w:divBdr>
                        <w:top w:val="none" w:sz="0" w:space="0" w:color="auto"/>
                        <w:left w:val="none" w:sz="0" w:space="0" w:color="auto"/>
                        <w:bottom w:val="none" w:sz="0" w:space="0" w:color="auto"/>
                        <w:right w:val="none" w:sz="0" w:space="0" w:color="auto"/>
                      </w:divBdr>
                    </w:div>
                  </w:divsChild>
                </w:div>
                <w:div w:id="431585388">
                  <w:marLeft w:val="0"/>
                  <w:marRight w:val="0"/>
                  <w:marTop w:val="0"/>
                  <w:marBottom w:val="0"/>
                  <w:divBdr>
                    <w:top w:val="none" w:sz="0" w:space="0" w:color="auto"/>
                    <w:left w:val="none" w:sz="0" w:space="0" w:color="auto"/>
                    <w:bottom w:val="none" w:sz="0" w:space="0" w:color="auto"/>
                    <w:right w:val="none" w:sz="0" w:space="0" w:color="auto"/>
                  </w:divBdr>
                  <w:divsChild>
                    <w:div w:id="1164081835">
                      <w:marLeft w:val="0"/>
                      <w:marRight w:val="0"/>
                      <w:marTop w:val="0"/>
                      <w:marBottom w:val="0"/>
                      <w:divBdr>
                        <w:top w:val="none" w:sz="0" w:space="0" w:color="auto"/>
                        <w:left w:val="none" w:sz="0" w:space="0" w:color="auto"/>
                        <w:bottom w:val="none" w:sz="0" w:space="0" w:color="auto"/>
                        <w:right w:val="none" w:sz="0" w:space="0" w:color="auto"/>
                      </w:divBdr>
                    </w:div>
                  </w:divsChild>
                </w:div>
                <w:div w:id="510989248">
                  <w:marLeft w:val="0"/>
                  <w:marRight w:val="0"/>
                  <w:marTop w:val="0"/>
                  <w:marBottom w:val="0"/>
                  <w:divBdr>
                    <w:top w:val="none" w:sz="0" w:space="0" w:color="auto"/>
                    <w:left w:val="none" w:sz="0" w:space="0" w:color="auto"/>
                    <w:bottom w:val="none" w:sz="0" w:space="0" w:color="auto"/>
                    <w:right w:val="none" w:sz="0" w:space="0" w:color="auto"/>
                  </w:divBdr>
                  <w:divsChild>
                    <w:div w:id="1701318798">
                      <w:marLeft w:val="0"/>
                      <w:marRight w:val="0"/>
                      <w:marTop w:val="0"/>
                      <w:marBottom w:val="0"/>
                      <w:divBdr>
                        <w:top w:val="none" w:sz="0" w:space="0" w:color="auto"/>
                        <w:left w:val="none" w:sz="0" w:space="0" w:color="auto"/>
                        <w:bottom w:val="none" w:sz="0" w:space="0" w:color="auto"/>
                        <w:right w:val="none" w:sz="0" w:space="0" w:color="auto"/>
                      </w:divBdr>
                    </w:div>
                  </w:divsChild>
                </w:div>
                <w:div w:id="642124696">
                  <w:marLeft w:val="0"/>
                  <w:marRight w:val="0"/>
                  <w:marTop w:val="0"/>
                  <w:marBottom w:val="0"/>
                  <w:divBdr>
                    <w:top w:val="none" w:sz="0" w:space="0" w:color="auto"/>
                    <w:left w:val="none" w:sz="0" w:space="0" w:color="auto"/>
                    <w:bottom w:val="none" w:sz="0" w:space="0" w:color="auto"/>
                    <w:right w:val="none" w:sz="0" w:space="0" w:color="auto"/>
                  </w:divBdr>
                  <w:divsChild>
                    <w:div w:id="1298560406">
                      <w:marLeft w:val="0"/>
                      <w:marRight w:val="0"/>
                      <w:marTop w:val="0"/>
                      <w:marBottom w:val="0"/>
                      <w:divBdr>
                        <w:top w:val="none" w:sz="0" w:space="0" w:color="auto"/>
                        <w:left w:val="none" w:sz="0" w:space="0" w:color="auto"/>
                        <w:bottom w:val="none" w:sz="0" w:space="0" w:color="auto"/>
                        <w:right w:val="none" w:sz="0" w:space="0" w:color="auto"/>
                      </w:divBdr>
                    </w:div>
                  </w:divsChild>
                </w:div>
                <w:div w:id="833494921">
                  <w:marLeft w:val="0"/>
                  <w:marRight w:val="0"/>
                  <w:marTop w:val="0"/>
                  <w:marBottom w:val="0"/>
                  <w:divBdr>
                    <w:top w:val="none" w:sz="0" w:space="0" w:color="auto"/>
                    <w:left w:val="none" w:sz="0" w:space="0" w:color="auto"/>
                    <w:bottom w:val="none" w:sz="0" w:space="0" w:color="auto"/>
                    <w:right w:val="none" w:sz="0" w:space="0" w:color="auto"/>
                  </w:divBdr>
                  <w:divsChild>
                    <w:div w:id="1914705436">
                      <w:marLeft w:val="0"/>
                      <w:marRight w:val="0"/>
                      <w:marTop w:val="0"/>
                      <w:marBottom w:val="0"/>
                      <w:divBdr>
                        <w:top w:val="none" w:sz="0" w:space="0" w:color="auto"/>
                        <w:left w:val="none" w:sz="0" w:space="0" w:color="auto"/>
                        <w:bottom w:val="none" w:sz="0" w:space="0" w:color="auto"/>
                        <w:right w:val="none" w:sz="0" w:space="0" w:color="auto"/>
                      </w:divBdr>
                    </w:div>
                  </w:divsChild>
                </w:div>
                <w:div w:id="1002464714">
                  <w:marLeft w:val="0"/>
                  <w:marRight w:val="0"/>
                  <w:marTop w:val="0"/>
                  <w:marBottom w:val="0"/>
                  <w:divBdr>
                    <w:top w:val="none" w:sz="0" w:space="0" w:color="auto"/>
                    <w:left w:val="none" w:sz="0" w:space="0" w:color="auto"/>
                    <w:bottom w:val="none" w:sz="0" w:space="0" w:color="auto"/>
                    <w:right w:val="none" w:sz="0" w:space="0" w:color="auto"/>
                  </w:divBdr>
                  <w:divsChild>
                    <w:div w:id="1395658658">
                      <w:marLeft w:val="0"/>
                      <w:marRight w:val="0"/>
                      <w:marTop w:val="0"/>
                      <w:marBottom w:val="0"/>
                      <w:divBdr>
                        <w:top w:val="none" w:sz="0" w:space="0" w:color="auto"/>
                        <w:left w:val="none" w:sz="0" w:space="0" w:color="auto"/>
                        <w:bottom w:val="none" w:sz="0" w:space="0" w:color="auto"/>
                        <w:right w:val="none" w:sz="0" w:space="0" w:color="auto"/>
                      </w:divBdr>
                    </w:div>
                  </w:divsChild>
                </w:div>
                <w:div w:id="1300263120">
                  <w:marLeft w:val="0"/>
                  <w:marRight w:val="0"/>
                  <w:marTop w:val="0"/>
                  <w:marBottom w:val="0"/>
                  <w:divBdr>
                    <w:top w:val="none" w:sz="0" w:space="0" w:color="auto"/>
                    <w:left w:val="none" w:sz="0" w:space="0" w:color="auto"/>
                    <w:bottom w:val="none" w:sz="0" w:space="0" w:color="auto"/>
                    <w:right w:val="none" w:sz="0" w:space="0" w:color="auto"/>
                  </w:divBdr>
                  <w:divsChild>
                    <w:div w:id="844131899">
                      <w:marLeft w:val="0"/>
                      <w:marRight w:val="0"/>
                      <w:marTop w:val="0"/>
                      <w:marBottom w:val="0"/>
                      <w:divBdr>
                        <w:top w:val="none" w:sz="0" w:space="0" w:color="auto"/>
                        <w:left w:val="none" w:sz="0" w:space="0" w:color="auto"/>
                        <w:bottom w:val="none" w:sz="0" w:space="0" w:color="auto"/>
                        <w:right w:val="none" w:sz="0" w:space="0" w:color="auto"/>
                      </w:divBdr>
                    </w:div>
                    <w:div w:id="1890071965">
                      <w:marLeft w:val="0"/>
                      <w:marRight w:val="0"/>
                      <w:marTop w:val="0"/>
                      <w:marBottom w:val="0"/>
                      <w:divBdr>
                        <w:top w:val="none" w:sz="0" w:space="0" w:color="auto"/>
                        <w:left w:val="none" w:sz="0" w:space="0" w:color="auto"/>
                        <w:bottom w:val="none" w:sz="0" w:space="0" w:color="auto"/>
                        <w:right w:val="none" w:sz="0" w:space="0" w:color="auto"/>
                      </w:divBdr>
                    </w:div>
                  </w:divsChild>
                </w:div>
                <w:div w:id="1710379823">
                  <w:marLeft w:val="0"/>
                  <w:marRight w:val="0"/>
                  <w:marTop w:val="0"/>
                  <w:marBottom w:val="0"/>
                  <w:divBdr>
                    <w:top w:val="none" w:sz="0" w:space="0" w:color="auto"/>
                    <w:left w:val="none" w:sz="0" w:space="0" w:color="auto"/>
                    <w:bottom w:val="none" w:sz="0" w:space="0" w:color="auto"/>
                    <w:right w:val="none" w:sz="0" w:space="0" w:color="auto"/>
                  </w:divBdr>
                  <w:divsChild>
                    <w:div w:id="404963088">
                      <w:marLeft w:val="0"/>
                      <w:marRight w:val="0"/>
                      <w:marTop w:val="0"/>
                      <w:marBottom w:val="0"/>
                      <w:divBdr>
                        <w:top w:val="none" w:sz="0" w:space="0" w:color="auto"/>
                        <w:left w:val="none" w:sz="0" w:space="0" w:color="auto"/>
                        <w:bottom w:val="none" w:sz="0" w:space="0" w:color="auto"/>
                        <w:right w:val="none" w:sz="0" w:space="0" w:color="auto"/>
                      </w:divBdr>
                    </w:div>
                  </w:divsChild>
                </w:div>
                <w:div w:id="1714232742">
                  <w:marLeft w:val="0"/>
                  <w:marRight w:val="0"/>
                  <w:marTop w:val="0"/>
                  <w:marBottom w:val="0"/>
                  <w:divBdr>
                    <w:top w:val="none" w:sz="0" w:space="0" w:color="auto"/>
                    <w:left w:val="none" w:sz="0" w:space="0" w:color="auto"/>
                    <w:bottom w:val="none" w:sz="0" w:space="0" w:color="auto"/>
                    <w:right w:val="none" w:sz="0" w:space="0" w:color="auto"/>
                  </w:divBdr>
                  <w:divsChild>
                    <w:div w:id="1220173189">
                      <w:marLeft w:val="0"/>
                      <w:marRight w:val="0"/>
                      <w:marTop w:val="0"/>
                      <w:marBottom w:val="0"/>
                      <w:divBdr>
                        <w:top w:val="none" w:sz="0" w:space="0" w:color="auto"/>
                        <w:left w:val="none" w:sz="0" w:space="0" w:color="auto"/>
                        <w:bottom w:val="none" w:sz="0" w:space="0" w:color="auto"/>
                        <w:right w:val="none" w:sz="0" w:space="0" w:color="auto"/>
                      </w:divBdr>
                    </w:div>
                  </w:divsChild>
                </w:div>
                <w:div w:id="1781608226">
                  <w:marLeft w:val="0"/>
                  <w:marRight w:val="0"/>
                  <w:marTop w:val="0"/>
                  <w:marBottom w:val="0"/>
                  <w:divBdr>
                    <w:top w:val="none" w:sz="0" w:space="0" w:color="auto"/>
                    <w:left w:val="none" w:sz="0" w:space="0" w:color="auto"/>
                    <w:bottom w:val="none" w:sz="0" w:space="0" w:color="auto"/>
                    <w:right w:val="none" w:sz="0" w:space="0" w:color="auto"/>
                  </w:divBdr>
                  <w:divsChild>
                    <w:div w:id="8808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012">
          <w:marLeft w:val="0"/>
          <w:marRight w:val="0"/>
          <w:marTop w:val="0"/>
          <w:marBottom w:val="0"/>
          <w:divBdr>
            <w:top w:val="none" w:sz="0" w:space="0" w:color="auto"/>
            <w:left w:val="none" w:sz="0" w:space="0" w:color="auto"/>
            <w:bottom w:val="none" w:sz="0" w:space="0" w:color="auto"/>
            <w:right w:val="none" w:sz="0" w:space="0" w:color="auto"/>
          </w:divBdr>
        </w:div>
        <w:div w:id="43797580">
          <w:marLeft w:val="0"/>
          <w:marRight w:val="0"/>
          <w:marTop w:val="0"/>
          <w:marBottom w:val="0"/>
          <w:divBdr>
            <w:top w:val="none" w:sz="0" w:space="0" w:color="auto"/>
            <w:left w:val="none" w:sz="0" w:space="0" w:color="auto"/>
            <w:bottom w:val="none" w:sz="0" w:space="0" w:color="auto"/>
            <w:right w:val="none" w:sz="0" w:space="0" w:color="auto"/>
          </w:divBdr>
        </w:div>
        <w:div w:id="81922547">
          <w:marLeft w:val="0"/>
          <w:marRight w:val="0"/>
          <w:marTop w:val="0"/>
          <w:marBottom w:val="0"/>
          <w:divBdr>
            <w:top w:val="none" w:sz="0" w:space="0" w:color="auto"/>
            <w:left w:val="none" w:sz="0" w:space="0" w:color="auto"/>
            <w:bottom w:val="none" w:sz="0" w:space="0" w:color="auto"/>
            <w:right w:val="none" w:sz="0" w:space="0" w:color="auto"/>
          </w:divBdr>
        </w:div>
        <w:div w:id="168764070">
          <w:marLeft w:val="0"/>
          <w:marRight w:val="0"/>
          <w:marTop w:val="0"/>
          <w:marBottom w:val="0"/>
          <w:divBdr>
            <w:top w:val="none" w:sz="0" w:space="0" w:color="auto"/>
            <w:left w:val="none" w:sz="0" w:space="0" w:color="auto"/>
            <w:bottom w:val="none" w:sz="0" w:space="0" w:color="auto"/>
            <w:right w:val="none" w:sz="0" w:space="0" w:color="auto"/>
          </w:divBdr>
        </w:div>
        <w:div w:id="179583421">
          <w:marLeft w:val="0"/>
          <w:marRight w:val="0"/>
          <w:marTop w:val="0"/>
          <w:marBottom w:val="0"/>
          <w:divBdr>
            <w:top w:val="none" w:sz="0" w:space="0" w:color="auto"/>
            <w:left w:val="none" w:sz="0" w:space="0" w:color="auto"/>
            <w:bottom w:val="none" w:sz="0" w:space="0" w:color="auto"/>
            <w:right w:val="none" w:sz="0" w:space="0" w:color="auto"/>
          </w:divBdr>
        </w:div>
        <w:div w:id="202668964">
          <w:marLeft w:val="0"/>
          <w:marRight w:val="0"/>
          <w:marTop w:val="0"/>
          <w:marBottom w:val="0"/>
          <w:divBdr>
            <w:top w:val="none" w:sz="0" w:space="0" w:color="auto"/>
            <w:left w:val="none" w:sz="0" w:space="0" w:color="auto"/>
            <w:bottom w:val="none" w:sz="0" w:space="0" w:color="auto"/>
            <w:right w:val="none" w:sz="0" w:space="0" w:color="auto"/>
          </w:divBdr>
        </w:div>
        <w:div w:id="290795629">
          <w:marLeft w:val="0"/>
          <w:marRight w:val="0"/>
          <w:marTop w:val="0"/>
          <w:marBottom w:val="0"/>
          <w:divBdr>
            <w:top w:val="none" w:sz="0" w:space="0" w:color="auto"/>
            <w:left w:val="none" w:sz="0" w:space="0" w:color="auto"/>
            <w:bottom w:val="none" w:sz="0" w:space="0" w:color="auto"/>
            <w:right w:val="none" w:sz="0" w:space="0" w:color="auto"/>
          </w:divBdr>
        </w:div>
        <w:div w:id="314646053">
          <w:marLeft w:val="0"/>
          <w:marRight w:val="0"/>
          <w:marTop w:val="0"/>
          <w:marBottom w:val="0"/>
          <w:divBdr>
            <w:top w:val="none" w:sz="0" w:space="0" w:color="auto"/>
            <w:left w:val="none" w:sz="0" w:space="0" w:color="auto"/>
            <w:bottom w:val="none" w:sz="0" w:space="0" w:color="auto"/>
            <w:right w:val="none" w:sz="0" w:space="0" w:color="auto"/>
          </w:divBdr>
        </w:div>
        <w:div w:id="341708806">
          <w:marLeft w:val="0"/>
          <w:marRight w:val="0"/>
          <w:marTop w:val="0"/>
          <w:marBottom w:val="0"/>
          <w:divBdr>
            <w:top w:val="none" w:sz="0" w:space="0" w:color="auto"/>
            <w:left w:val="none" w:sz="0" w:space="0" w:color="auto"/>
            <w:bottom w:val="none" w:sz="0" w:space="0" w:color="auto"/>
            <w:right w:val="none" w:sz="0" w:space="0" w:color="auto"/>
          </w:divBdr>
        </w:div>
        <w:div w:id="344285595">
          <w:marLeft w:val="0"/>
          <w:marRight w:val="0"/>
          <w:marTop w:val="0"/>
          <w:marBottom w:val="0"/>
          <w:divBdr>
            <w:top w:val="none" w:sz="0" w:space="0" w:color="auto"/>
            <w:left w:val="none" w:sz="0" w:space="0" w:color="auto"/>
            <w:bottom w:val="none" w:sz="0" w:space="0" w:color="auto"/>
            <w:right w:val="none" w:sz="0" w:space="0" w:color="auto"/>
          </w:divBdr>
        </w:div>
        <w:div w:id="372966210">
          <w:marLeft w:val="0"/>
          <w:marRight w:val="0"/>
          <w:marTop w:val="0"/>
          <w:marBottom w:val="0"/>
          <w:divBdr>
            <w:top w:val="none" w:sz="0" w:space="0" w:color="auto"/>
            <w:left w:val="none" w:sz="0" w:space="0" w:color="auto"/>
            <w:bottom w:val="none" w:sz="0" w:space="0" w:color="auto"/>
            <w:right w:val="none" w:sz="0" w:space="0" w:color="auto"/>
          </w:divBdr>
        </w:div>
        <w:div w:id="378482685">
          <w:marLeft w:val="0"/>
          <w:marRight w:val="0"/>
          <w:marTop w:val="0"/>
          <w:marBottom w:val="0"/>
          <w:divBdr>
            <w:top w:val="none" w:sz="0" w:space="0" w:color="auto"/>
            <w:left w:val="none" w:sz="0" w:space="0" w:color="auto"/>
            <w:bottom w:val="none" w:sz="0" w:space="0" w:color="auto"/>
            <w:right w:val="none" w:sz="0" w:space="0" w:color="auto"/>
          </w:divBdr>
        </w:div>
        <w:div w:id="387343368">
          <w:marLeft w:val="0"/>
          <w:marRight w:val="0"/>
          <w:marTop w:val="0"/>
          <w:marBottom w:val="0"/>
          <w:divBdr>
            <w:top w:val="none" w:sz="0" w:space="0" w:color="auto"/>
            <w:left w:val="none" w:sz="0" w:space="0" w:color="auto"/>
            <w:bottom w:val="none" w:sz="0" w:space="0" w:color="auto"/>
            <w:right w:val="none" w:sz="0" w:space="0" w:color="auto"/>
          </w:divBdr>
        </w:div>
        <w:div w:id="407459192">
          <w:marLeft w:val="0"/>
          <w:marRight w:val="0"/>
          <w:marTop w:val="0"/>
          <w:marBottom w:val="0"/>
          <w:divBdr>
            <w:top w:val="none" w:sz="0" w:space="0" w:color="auto"/>
            <w:left w:val="none" w:sz="0" w:space="0" w:color="auto"/>
            <w:bottom w:val="none" w:sz="0" w:space="0" w:color="auto"/>
            <w:right w:val="none" w:sz="0" w:space="0" w:color="auto"/>
          </w:divBdr>
        </w:div>
        <w:div w:id="422456181">
          <w:marLeft w:val="0"/>
          <w:marRight w:val="0"/>
          <w:marTop w:val="0"/>
          <w:marBottom w:val="0"/>
          <w:divBdr>
            <w:top w:val="none" w:sz="0" w:space="0" w:color="auto"/>
            <w:left w:val="none" w:sz="0" w:space="0" w:color="auto"/>
            <w:bottom w:val="none" w:sz="0" w:space="0" w:color="auto"/>
            <w:right w:val="none" w:sz="0" w:space="0" w:color="auto"/>
          </w:divBdr>
        </w:div>
        <w:div w:id="424885243">
          <w:marLeft w:val="0"/>
          <w:marRight w:val="0"/>
          <w:marTop w:val="0"/>
          <w:marBottom w:val="0"/>
          <w:divBdr>
            <w:top w:val="none" w:sz="0" w:space="0" w:color="auto"/>
            <w:left w:val="none" w:sz="0" w:space="0" w:color="auto"/>
            <w:bottom w:val="none" w:sz="0" w:space="0" w:color="auto"/>
            <w:right w:val="none" w:sz="0" w:space="0" w:color="auto"/>
          </w:divBdr>
        </w:div>
        <w:div w:id="448163140">
          <w:marLeft w:val="0"/>
          <w:marRight w:val="0"/>
          <w:marTop w:val="0"/>
          <w:marBottom w:val="0"/>
          <w:divBdr>
            <w:top w:val="none" w:sz="0" w:space="0" w:color="auto"/>
            <w:left w:val="none" w:sz="0" w:space="0" w:color="auto"/>
            <w:bottom w:val="none" w:sz="0" w:space="0" w:color="auto"/>
            <w:right w:val="none" w:sz="0" w:space="0" w:color="auto"/>
          </w:divBdr>
        </w:div>
        <w:div w:id="458185280">
          <w:marLeft w:val="0"/>
          <w:marRight w:val="0"/>
          <w:marTop w:val="0"/>
          <w:marBottom w:val="0"/>
          <w:divBdr>
            <w:top w:val="none" w:sz="0" w:space="0" w:color="auto"/>
            <w:left w:val="none" w:sz="0" w:space="0" w:color="auto"/>
            <w:bottom w:val="none" w:sz="0" w:space="0" w:color="auto"/>
            <w:right w:val="none" w:sz="0" w:space="0" w:color="auto"/>
          </w:divBdr>
        </w:div>
        <w:div w:id="462583090">
          <w:marLeft w:val="0"/>
          <w:marRight w:val="0"/>
          <w:marTop w:val="0"/>
          <w:marBottom w:val="0"/>
          <w:divBdr>
            <w:top w:val="none" w:sz="0" w:space="0" w:color="auto"/>
            <w:left w:val="none" w:sz="0" w:space="0" w:color="auto"/>
            <w:bottom w:val="none" w:sz="0" w:space="0" w:color="auto"/>
            <w:right w:val="none" w:sz="0" w:space="0" w:color="auto"/>
          </w:divBdr>
        </w:div>
        <w:div w:id="472600754">
          <w:marLeft w:val="0"/>
          <w:marRight w:val="0"/>
          <w:marTop w:val="0"/>
          <w:marBottom w:val="0"/>
          <w:divBdr>
            <w:top w:val="none" w:sz="0" w:space="0" w:color="auto"/>
            <w:left w:val="none" w:sz="0" w:space="0" w:color="auto"/>
            <w:bottom w:val="none" w:sz="0" w:space="0" w:color="auto"/>
            <w:right w:val="none" w:sz="0" w:space="0" w:color="auto"/>
          </w:divBdr>
        </w:div>
        <w:div w:id="503597045">
          <w:marLeft w:val="0"/>
          <w:marRight w:val="0"/>
          <w:marTop w:val="0"/>
          <w:marBottom w:val="0"/>
          <w:divBdr>
            <w:top w:val="none" w:sz="0" w:space="0" w:color="auto"/>
            <w:left w:val="none" w:sz="0" w:space="0" w:color="auto"/>
            <w:bottom w:val="none" w:sz="0" w:space="0" w:color="auto"/>
            <w:right w:val="none" w:sz="0" w:space="0" w:color="auto"/>
          </w:divBdr>
        </w:div>
        <w:div w:id="563295363">
          <w:marLeft w:val="0"/>
          <w:marRight w:val="0"/>
          <w:marTop w:val="0"/>
          <w:marBottom w:val="0"/>
          <w:divBdr>
            <w:top w:val="none" w:sz="0" w:space="0" w:color="auto"/>
            <w:left w:val="none" w:sz="0" w:space="0" w:color="auto"/>
            <w:bottom w:val="none" w:sz="0" w:space="0" w:color="auto"/>
            <w:right w:val="none" w:sz="0" w:space="0" w:color="auto"/>
          </w:divBdr>
        </w:div>
        <w:div w:id="621762542">
          <w:marLeft w:val="0"/>
          <w:marRight w:val="0"/>
          <w:marTop w:val="0"/>
          <w:marBottom w:val="0"/>
          <w:divBdr>
            <w:top w:val="none" w:sz="0" w:space="0" w:color="auto"/>
            <w:left w:val="none" w:sz="0" w:space="0" w:color="auto"/>
            <w:bottom w:val="none" w:sz="0" w:space="0" w:color="auto"/>
            <w:right w:val="none" w:sz="0" w:space="0" w:color="auto"/>
          </w:divBdr>
        </w:div>
        <w:div w:id="694696631">
          <w:marLeft w:val="0"/>
          <w:marRight w:val="0"/>
          <w:marTop w:val="0"/>
          <w:marBottom w:val="0"/>
          <w:divBdr>
            <w:top w:val="none" w:sz="0" w:space="0" w:color="auto"/>
            <w:left w:val="none" w:sz="0" w:space="0" w:color="auto"/>
            <w:bottom w:val="none" w:sz="0" w:space="0" w:color="auto"/>
            <w:right w:val="none" w:sz="0" w:space="0" w:color="auto"/>
          </w:divBdr>
        </w:div>
        <w:div w:id="715471842">
          <w:marLeft w:val="0"/>
          <w:marRight w:val="0"/>
          <w:marTop w:val="0"/>
          <w:marBottom w:val="0"/>
          <w:divBdr>
            <w:top w:val="none" w:sz="0" w:space="0" w:color="auto"/>
            <w:left w:val="none" w:sz="0" w:space="0" w:color="auto"/>
            <w:bottom w:val="none" w:sz="0" w:space="0" w:color="auto"/>
            <w:right w:val="none" w:sz="0" w:space="0" w:color="auto"/>
          </w:divBdr>
        </w:div>
        <w:div w:id="810370363">
          <w:marLeft w:val="0"/>
          <w:marRight w:val="0"/>
          <w:marTop w:val="0"/>
          <w:marBottom w:val="0"/>
          <w:divBdr>
            <w:top w:val="none" w:sz="0" w:space="0" w:color="auto"/>
            <w:left w:val="none" w:sz="0" w:space="0" w:color="auto"/>
            <w:bottom w:val="none" w:sz="0" w:space="0" w:color="auto"/>
            <w:right w:val="none" w:sz="0" w:space="0" w:color="auto"/>
          </w:divBdr>
        </w:div>
        <w:div w:id="886528509">
          <w:marLeft w:val="0"/>
          <w:marRight w:val="0"/>
          <w:marTop w:val="0"/>
          <w:marBottom w:val="0"/>
          <w:divBdr>
            <w:top w:val="none" w:sz="0" w:space="0" w:color="auto"/>
            <w:left w:val="none" w:sz="0" w:space="0" w:color="auto"/>
            <w:bottom w:val="none" w:sz="0" w:space="0" w:color="auto"/>
            <w:right w:val="none" w:sz="0" w:space="0" w:color="auto"/>
          </w:divBdr>
        </w:div>
        <w:div w:id="934944907">
          <w:marLeft w:val="0"/>
          <w:marRight w:val="0"/>
          <w:marTop w:val="0"/>
          <w:marBottom w:val="0"/>
          <w:divBdr>
            <w:top w:val="none" w:sz="0" w:space="0" w:color="auto"/>
            <w:left w:val="none" w:sz="0" w:space="0" w:color="auto"/>
            <w:bottom w:val="none" w:sz="0" w:space="0" w:color="auto"/>
            <w:right w:val="none" w:sz="0" w:space="0" w:color="auto"/>
          </w:divBdr>
          <w:divsChild>
            <w:div w:id="660236540">
              <w:marLeft w:val="-75"/>
              <w:marRight w:val="0"/>
              <w:marTop w:val="30"/>
              <w:marBottom w:val="30"/>
              <w:divBdr>
                <w:top w:val="none" w:sz="0" w:space="0" w:color="auto"/>
                <w:left w:val="none" w:sz="0" w:space="0" w:color="auto"/>
                <w:bottom w:val="none" w:sz="0" w:space="0" w:color="auto"/>
                <w:right w:val="none" w:sz="0" w:space="0" w:color="auto"/>
              </w:divBdr>
              <w:divsChild>
                <w:div w:id="176576443">
                  <w:marLeft w:val="0"/>
                  <w:marRight w:val="0"/>
                  <w:marTop w:val="0"/>
                  <w:marBottom w:val="0"/>
                  <w:divBdr>
                    <w:top w:val="none" w:sz="0" w:space="0" w:color="auto"/>
                    <w:left w:val="none" w:sz="0" w:space="0" w:color="auto"/>
                    <w:bottom w:val="none" w:sz="0" w:space="0" w:color="auto"/>
                    <w:right w:val="none" w:sz="0" w:space="0" w:color="auto"/>
                  </w:divBdr>
                  <w:divsChild>
                    <w:div w:id="355695238">
                      <w:marLeft w:val="0"/>
                      <w:marRight w:val="0"/>
                      <w:marTop w:val="0"/>
                      <w:marBottom w:val="0"/>
                      <w:divBdr>
                        <w:top w:val="none" w:sz="0" w:space="0" w:color="auto"/>
                        <w:left w:val="none" w:sz="0" w:space="0" w:color="auto"/>
                        <w:bottom w:val="none" w:sz="0" w:space="0" w:color="auto"/>
                        <w:right w:val="none" w:sz="0" w:space="0" w:color="auto"/>
                      </w:divBdr>
                    </w:div>
                  </w:divsChild>
                </w:div>
                <w:div w:id="318340176">
                  <w:marLeft w:val="0"/>
                  <w:marRight w:val="0"/>
                  <w:marTop w:val="0"/>
                  <w:marBottom w:val="0"/>
                  <w:divBdr>
                    <w:top w:val="none" w:sz="0" w:space="0" w:color="auto"/>
                    <w:left w:val="none" w:sz="0" w:space="0" w:color="auto"/>
                    <w:bottom w:val="none" w:sz="0" w:space="0" w:color="auto"/>
                    <w:right w:val="none" w:sz="0" w:space="0" w:color="auto"/>
                  </w:divBdr>
                  <w:divsChild>
                    <w:div w:id="695695068">
                      <w:marLeft w:val="0"/>
                      <w:marRight w:val="0"/>
                      <w:marTop w:val="0"/>
                      <w:marBottom w:val="0"/>
                      <w:divBdr>
                        <w:top w:val="none" w:sz="0" w:space="0" w:color="auto"/>
                        <w:left w:val="none" w:sz="0" w:space="0" w:color="auto"/>
                        <w:bottom w:val="none" w:sz="0" w:space="0" w:color="auto"/>
                        <w:right w:val="none" w:sz="0" w:space="0" w:color="auto"/>
                      </w:divBdr>
                    </w:div>
                  </w:divsChild>
                </w:div>
                <w:div w:id="365641408">
                  <w:marLeft w:val="0"/>
                  <w:marRight w:val="0"/>
                  <w:marTop w:val="0"/>
                  <w:marBottom w:val="0"/>
                  <w:divBdr>
                    <w:top w:val="none" w:sz="0" w:space="0" w:color="auto"/>
                    <w:left w:val="none" w:sz="0" w:space="0" w:color="auto"/>
                    <w:bottom w:val="none" w:sz="0" w:space="0" w:color="auto"/>
                    <w:right w:val="none" w:sz="0" w:space="0" w:color="auto"/>
                  </w:divBdr>
                  <w:divsChild>
                    <w:div w:id="117843641">
                      <w:marLeft w:val="0"/>
                      <w:marRight w:val="0"/>
                      <w:marTop w:val="0"/>
                      <w:marBottom w:val="0"/>
                      <w:divBdr>
                        <w:top w:val="none" w:sz="0" w:space="0" w:color="auto"/>
                        <w:left w:val="none" w:sz="0" w:space="0" w:color="auto"/>
                        <w:bottom w:val="none" w:sz="0" w:space="0" w:color="auto"/>
                        <w:right w:val="none" w:sz="0" w:space="0" w:color="auto"/>
                      </w:divBdr>
                    </w:div>
                  </w:divsChild>
                </w:div>
                <w:div w:id="453528392">
                  <w:marLeft w:val="0"/>
                  <w:marRight w:val="0"/>
                  <w:marTop w:val="0"/>
                  <w:marBottom w:val="0"/>
                  <w:divBdr>
                    <w:top w:val="none" w:sz="0" w:space="0" w:color="auto"/>
                    <w:left w:val="none" w:sz="0" w:space="0" w:color="auto"/>
                    <w:bottom w:val="none" w:sz="0" w:space="0" w:color="auto"/>
                    <w:right w:val="none" w:sz="0" w:space="0" w:color="auto"/>
                  </w:divBdr>
                  <w:divsChild>
                    <w:div w:id="1343702265">
                      <w:marLeft w:val="0"/>
                      <w:marRight w:val="0"/>
                      <w:marTop w:val="0"/>
                      <w:marBottom w:val="0"/>
                      <w:divBdr>
                        <w:top w:val="none" w:sz="0" w:space="0" w:color="auto"/>
                        <w:left w:val="none" w:sz="0" w:space="0" w:color="auto"/>
                        <w:bottom w:val="none" w:sz="0" w:space="0" w:color="auto"/>
                        <w:right w:val="none" w:sz="0" w:space="0" w:color="auto"/>
                      </w:divBdr>
                    </w:div>
                  </w:divsChild>
                </w:div>
                <w:div w:id="454909817">
                  <w:marLeft w:val="0"/>
                  <w:marRight w:val="0"/>
                  <w:marTop w:val="0"/>
                  <w:marBottom w:val="0"/>
                  <w:divBdr>
                    <w:top w:val="none" w:sz="0" w:space="0" w:color="auto"/>
                    <w:left w:val="none" w:sz="0" w:space="0" w:color="auto"/>
                    <w:bottom w:val="none" w:sz="0" w:space="0" w:color="auto"/>
                    <w:right w:val="none" w:sz="0" w:space="0" w:color="auto"/>
                  </w:divBdr>
                  <w:divsChild>
                    <w:div w:id="2034306873">
                      <w:marLeft w:val="0"/>
                      <w:marRight w:val="0"/>
                      <w:marTop w:val="0"/>
                      <w:marBottom w:val="0"/>
                      <w:divBdr>
                        <w:top w:val="none" w:sz="0" w:space="0" w:color="auto"/>
                        <w:left w:val="none" w:sz="0" w:space="0" w:color="auto"/>
                        <w:bottom w:val="none" w:sz="0" w:space="0" w:color="auto"/>
                        <w:right w:val="none" w:sz="0" w:space="0" w:color="auto"/>
                      </w:divBdr>
                    </w:div>
                  </w:divsChild>
                </w:div>
                <w:div w:id="456917687">
                  <w:marLeft w:val="0"/>
                  <w:marRight w:val="0"/>
                  <w:marTop w:val="0"/>
                  <w:marBottom w:val="0"/>
                  <w:divBdr>
                    <w:top w:val="none" w:sz="0" w:space="0" w:color="auto"/>
                    <w:left w:val="none" w:sz="0" w:space="0" w:color="auto"/>
                    <w:bottom w:val="none" w:sz="0" w:space="0" w:color="auto"/>
                    <w:right w:val="none" w:sz="0" w:space="0" w:color="auto"/>
                  </w:divBdr>
                  <w:divsChild>
                    <w:div w:id="1559515429">
                      <w:marLeft w:val="0"/>
                      <w:marRight w:val="0"/>
                      <w:marTop w:val="0"/>
                      <w:marBottom w:val="0"/>
                      <w:divBdr>
                        <w:top w:val="none" w:sz="0" w:space="0" w:color="auto"/>
                        <w:left w:val="none" w:sz="0" w:space="0" w:color="auto"/>
                        <w:bottom w:val="none" w:sz="0" w:space="0" w:color="auto"/>
                        <w:right w:val="none" w:sz="0" w:space="0" w:color="auto"/>
                      </w:divBdr>
                    </w:div>
                  </w:divsChild>
                </w:div>
                <w:div w:id="497429895">
                  <w:marLeft w:val="0"/>
                  <w:marRight w:val="0"/>
                  <w:marTop w:val="0"/>
                  <w:marBottom w:val="0"/>
                  <w:divBdr>
                    <w:top w:val="none" w:sz="0" w:space="0" w:color="auto"/>
                    <w:left w:val="none" w:sz="0" w:space="0" w:color="auto"/>
                    <w:bottom w:val="none" w:sz="0" w:space="0" w:color="auto"/>
                    <w:right w:val="none" w:sz="0" w:space="0" w:color="auto"/>
                  </w:divBdr>
                  <w:divsChild>
                    <w:div w:id="1749687389">
                      <w:marLeft w:val="0"/>
                      <w:marRight w:val="0"/>
                      <w:marTop w:val="0"/>
                      <w:marBottom w:val="0"/>
                      <w:divBdr>
                        <w:top w:val="none" w:sz="0" w:space="0" w:color="auto"/>
                        <w:left w:val="none" w:sz="0" w:space="0" w:color="auto"/>
                        <w:bottom w:val="none" w:sz="0" w:space="0" w:color="auto"/>
                        <w:right w:val="none" w:sz="0" w:space="0" w:color="auto"/>
                      </w:divBdr>
                    </w:div>
                  </w:divsChild>
                </w:div>
                <w:div w:id="632829691">
                  <w:marLeft w:val="0"/>
                  <w:marRight w:val="0"/>
                  <w:marTop w:val="0"/>
                  <w:marBottom w:val="0"/>
                  <w:divBdr>
                    <w:top w:val="none" w:sz="0" w:space="0" w:color="auto"/>
                    <w:left w:val="none" w:sz="0" w:space="0" w:color="auto"/>
                    <w:bottom w:val="none" w:sz="0" w:space="0" w:color="auto"/>
                    <w:right w:val="none" w:sz="0" w:space="0" w:color="auto"/>
                  </w:divBdr>
                  <w:divsChild>
                    <w:div w:id="1003825579">
                      <w:marLeft w:val="0"/>
                      <w:marRight w:val="0"/>
                      <w:marTop w:val="0"/>
                      <w:marBottom w:val="0"/>
                      <w:divBdr>
                        <w:top w:val="none" w:sz="0" w:space="0" w:color="auto"/>
                        <w:left w:val="none" w:sz="0" w:space="0" w:color="auto"/>
                        <w:bottom w:val="none" w:sz="0" w:space="0" w:color="auto"/>
                        <w:right w:val="none" w:sz="0" w:space="0" w:color="auto"/>
                      </w:divBdr>
                    </w:div>
                  </w:divsChild>
                </w:div>
                <w:div w:id="663315022">
                  <w:marLeft w:val="0"/>
                  <w:marRight w:val="0"/>
                  <w:marTop w:val="0"/>
                  <w:marBottom w:val="0"/>
                  <w:divBdr>
                    <w:top w:val="none" w:sz="0" w:space="0" w:color="auto"/>
                    <w:left w:val="none" w:sz="0" w:space="0" w:color="auto"/>
                    <w:bottom w:val="none" w:sz="0" w:space="0" w:color="auto"/>
                    <w:right w:val="none" w:sz="0" w:space="0" w:color="auto"/>
                  </w:divBdr>
                  <w:divsChild>
                    <w:div w:id="1262303977">
                      <w:marLeft w:val="0"/>
                      <w:marRight w:val="0"/>
                      <w:marTop w:val="0"/>
                      <w:marBottom w:val="0"/>
                      <w:divBdr>
                        <w:top w:val="none" w:sz="0" w:space="0" w:color="auto"/>
                        <w:left w:val="none" w:sz="0" w:space="0" w:color="auto"/>
                        <w:bottom w:val="none" w:sz="0" w:space="0" w:color="auto"/>
                        <w:right w:val="none" w:sz="0" w:space="0" w:color="auto"/>
                      </w:divBdr>
                    </w:div>
                  </w:divsChild>
                </w:div>
                <w:div w:id="786312704">
                  <w:marLeft w:val="0"/>
                  <w:marRight w:val="0"/>
                  <w:marTop w:val="0"/>
                  <w:marBottom w:val="0"/>
                  <w:divBdr>
                    <w:top w:val="none" w:sz="0" w:space="0" w:color="auto"/>
                    <w:left w:val="none" w:sz="0" w:space="0" w:color="auto"/>
                    <w:bottom w:val="none" w:sz="0" w:space="0" w:color="auto"/>
                    <w:right w:val="none" w:sz="0" w:space="0" w:color="auto"/>
                  </w:divBdr>
                  <w:divsChild>
                    <w:div w:id="952903367">
                      <w:marLeft w:val="0"/>
                      <w:marRight w:val="0"/>
                      <w:marTop w:val="0"/>
                      <w:marBottom w:val="0"/>
                      <w:divBdr>
                        <w:top w:val="none" w:sz="0" w:space="0" w:color="auto"/>
                        <w:left w:val="none" w:sz="0" w:space="0" w:color="auto"/>
                        <w:bottom w:val="none" w:sz="0" w:space="0" w:color="auto"/>
                        <w:right w:val="none" w:sz="0" w:space="0" w:color="auto"/>
                      </w:divBdr>
                    </w:div>
                  </w:divsChild>
                </w:div>
                <w:div w:id="1028869855">
                  <w:marLeft w:val="0"/>
                  <w:marRight w:val="0"/>
                  <w:marTop w:val="0"/>
                  <w:marBottom w:val="0"/>
                  <w:divBdr>
                    <w:top w:val="none" w:sz="0" w:space="0" w:color="auto"/>
                    <w:left w:val="none" w:sz="0" w:space="0" w:color="auto"/>
                    <w:bottom w:val="none" w:sz="0" w:space="0" w:color="auto"/>
                    <w:right w:val="none" w:sz="0" w:space="0" w:color="auto"/>
                  </w:divBdr>
                  <w:divsChild>
                    <w:div w:id="1601720744">
                      <w:marLeft w:val="0"/>
                      <w:marRight w:val="0"/>
                      <w:marTop w:val="0"/>
                      <w:marBottom w:val="0"/>
                      <w:divBdr>
                        <w:top w:val="none" w:sz="0" w:space="0" w:color="auto"/>
                        <w:left w:val="none" w:sz="0" w:space="0" w:color="auto"/>
                        <w:bottom w:val="none" w:sz="0" w:space="0" w:color="auto"/>
                        <w:right w:val="none" w:sz="0" w:space="0" w:color="auto"/>
                      </w:divBdr>
                    </w:div>
                  </w:divsChild>
                </w:div>
                <w:div w:id="1095978527">
                  <w:marLeft w:val="0"/>
                  <w:marRight w:val="0"/>
                  <w:marTop w:val="0"/>
                  <w:marBottom w:val="0"/>
                  <w:divBdr>
                    <w:top w:val="none" w:sz="0" w:space="0" w:color="auto"/>
                    <w:left w:val="none" w:sz="0" w:space="0" w:color="auto"/>
                    <w:bottom w:val="none" w:sz="0" w:space="0" w:color="auto"/>
                    <w:right w:val="none" w:sz="0" w:space="0" w:color="auto"/>
                  </w:divBdr>
                  <w:divsChild>
                    <w:div w:id="700321181">
                      <w:marLeft w:val="0"/>
                      <w:marRight w:val="0"/>
                      <w:marTop w:val="0"/>
                      <w:marBottom w:val="0"/>
                      <w:divBdr>
                        <w:top w:val="none" w:sz="0" w:space="0" w:color="auto"/>
                        <w:left w:val="none" w:sz="0" w:space="0" w:color="auto"/>
                        <w:bottom w:val="none" w:sz="0" w:space="0" w:color="auto"/>
                        <w:right w:val="none" w:sz="0" w:space="0" w:color="auto"/>
                      </w:divBdr>
                    </w:div>
                  </w:divsChild>
                </w:div>
                <w:div w:id="1099566758">
                  <w:marLeft w:val="0"/>
                  <w:marRight w:val="0"/>
                  <w:marTop w:val="0"/>
                  <w:marBottom w:val="0"/>
                  <w:divBdr>
                    <w:top w:val="none" w:sz="0" w:space="0" w:color="auto"/>
                    <w:left w:val="none" w:sz="0" w:space="0" w:color="auto"/>
                    <w:bottom w:val="none" w:sz="0" w:space="0" w:color="auto"/>
                    <w:right w:val="none" w:sz="0" w:space="0" w:color="auto"/>
                  </w:divBdr>
                  <w:divsChild>
                    <w:div w:id="1954165221">
                      <w:marLeft w:val="0"/>
                      <w:marRight w:val="0"/>
                      <w:marTop w:val="0"/>
                      <w:marBottom w:val="0"/>
                      <w:divBdr>
                        <w:top w:val="none" w:sz="0" w:space="0" w:color="auto"/>
                        <w:left w:val="none" w:sz="0" w:space="0" w:color="auto"/>
                        <w:bottom w:val="none" w:sz="0" w:space="0" w:color="auto"/>
                        <w:right w:val="none" w:sz="0" w:space="0" w:color="auto"/>
                      </w:divBdr>
                    </w:div>
                  </w:divsChild>
                </w:div>
                <w:div w:id="1101485602">
                  <w:marLeft w:val="0"/>
                  <w:marRight w:val="0"/>
                  <w:marTop w:val="0"/>
                  <w:marBottom w:val="0"/>
                  <w:divBdr>
                    <w:top w:val="none" w:sz="0" w:space="0" w:color="auto"/>
                    <w:left w:val="none" w:sz="0" w:space="0" w:color="auto"/>
                    <w:bottom w:val="none" w:sz="0" w:space="0" w:color="auto"/>
                    <w:right w:val="none" w:sz="0" w:space="0" w:color="auto"/>
                  </w:divBdr>
                  <w:divsChild>
                    <w:div w:id="547374440">
                      <w:marLeft w:val="0"/>
                      <w:marRight w:val="0"/>
                      <w:marTop w:val="0"/>
                      <w:marBottom w:val="0"/>
                      <w:divBdr>
                        <w:top w:val="none" w:sz="0" w:space="0" w:color="auto"/>
                        <w:left w:val="none" w:sz="0" w:space="0" w:color="auto"/>
                        <w:bottom w:val="none" w:sz="0" w:space="0" w:color="auto"/>
                        <w:right w:val="none" w:sz="0" w:space="0" w:color="auto"/>
                      </w:divBdr>
                    </w:div>
                  </w:divsChild>
                </w:div>
                <w:div w:id="1171994385">
                  <w:marLeft w:val="0"/>
                  <w:marRight w:val="0"/>
                  <w:marTop w:val="0"/>
                  <w:marBottom w:val="0"/>
                  <w:divBdr>
                    <w:top w:val="none" w:sz="0" w:space="0" w:color="auto"/>
                    <w:left w:val="none" w:sz="0" w:space="0" w:color="auto"/>
                    <w:bottom w:val="none" w:sz="0" w:space="0" w:color="auto"/>
                    <w:right w:val="none" w:sz="0" w:space="0" w:color="auto"/>
                  </w:divBdr>
                  <w:divsChild>
                    <w:div w:id="1974170060">
                      <w:marLeft w:val="0"/>
                      <w:marRight w:val="0"/>
                      <w:marTop w:val="0"/>
                      <w:marBottom w:val="0"/>
                      <w:divBdr>
                        <w:top w:val="none" w:sz="0" w:space="0" w:color="auto"/>
                        <w:left w:val="none" w:sz="0" w:space="0" w:color="auto"/>
                        <w:bottom w:val="none" w:sz="0" w:space="0" w:color="auto"/>
                        <w:right w:val="none" w:sz="0" w:space="0" w:color="auto"/>
                      </w:divBdr>
                    </w:div>
                  </w:divsChild>
                </w:div>
                <w:div w:id="1237670906">
                  <w:marLeft w:val="0"/>
                  <w:marRight w:val="0"/>
                  <w:marTop w:val="0"/>
                  <w:marBottom w:val="0"/>
                  <w:divBdr>
                    <w:top w:val="none" w:sz="0" w:space="0" w:color="auto"/>
                    <w:left w:val="none" w:sz="0" w:space="0" w:color="auto"/>
                    <w:bottom w:val="none" w:sz="0" w:space="0" w:color="auto"/>
                    <w:right w:val="none" w:sz="0" w:space="0" w:color="auto"/>
                  </w:divBdr>
                  <w:divsChild>
                    <w:div w:id="1087388501">
                      <w:marLeft w:val="0"/>
                      <w:marRight w:val="0"/>
                      <w:marTop w:val="0"/>
                      <w:marBottom w:val="0"/>
                      <w:divBdr>
                        <w:top w:val="none" w:sz="0" w:space="0" w:color="auto"/>
                        <w:left w:val="none" w:sz="0" w:space="0" w:color="auto"/>
                        <w:bottom w:val="none" w:sz="0" w:space="0" w:color="auto"/>
                        <w:right w:val="none" w:sz="0" w:space="0" w:color="auto"/>
                      </w:divBdr>
                    </w:div>
                  </w:divsChild>
                </w:div>
                <w:div w:id="1304120189">
                  <w:marLeft w:val="0"/>
                  <w:marRight w:val="0"/>
                  <w:marTop w:val="0"/>
                  <w:marBottom w:val="0"/>
                  <w:divBdr>
                    <w:top w:val="none" w:sz="0" w:space="0" w:color="auto"/>
                    <w:left w:val="none" w:sz="0" w:space="0" w:color="auto"/>
                    <w:bottom w:val="none" w:sz="0" w:space="0" w:color="auto"/>
                    <w:right w:val="none" w:sz="0" w:space="0" w:color="auto"/>
                  </w:divBdr>
                  <w:divsChild>
                    <w:div w:id="58290589">
                      <w:marLeft w:val="0"/>
                      <w:marRight w:val="0"/>
                      <w:marTop w:val="0"/>
                      <w:marBottom w:val="0"/>
                      <w:divBdr>
                        <w:top w:val="none" w:sz="0" w:space="0" w:color="auto"/>
                        <w:left w:val="none" w:sz="0" w:space="0" w:color="auto"/>
                        <w:bottom w:val="none" w:sz="0" w:space="0" w:color="auto"/>
                        <w:right w:val="none" w:sz="0" w:space="0" w:color="auto"/>
                      </w:divBdr>
                    </w:div>
                  </w:divsChild>
                </w:div>
                <w:div w:id="1533614402">
                  <w:marLeft w:val="0"/>
                  <w:marRight w:val="0"/>
                  <w:marTop w:val="0"/>
                  <w:marBottom w:val="0"/>
                  <w:divBdr>
                    <w:top w:val="none" w:sz="0" w:space="0" w:color="auto"/>
                    <w:left w:val="none" w:sz="0" w:space="0" w:color="auto"/>
                    <w:bottom w:val="none" w:sz="0" w:space="0" w:color="auto"/>
                    <w:right w:val="none" w:sz="0" w:space="0" w:color="auto"/>
                  </w:divBdr>
                  <w:divsChild>
                    <w:div w:id="992485607">
                      <w:marLeft w:val="0"/>
                      <w:marRight w:val="0"/>
                      <w:marTop w:val="0"/>
                      <w:marBottom w:val="0"/>
                      <w:divBdr>
                        <w:top w:val="none" w:sz="0" w:space="0" w:color="auto"/>
                        <w:left w:val="none" w:sz="0" w:space="0" w:color="auto"/>
                        <w:bottom w:val="none" w:sz="0" w:space="0" w:color="auto"/>
                        <w:right w:val="none" w:sz="0" w:space="0" w:color="auto"/>
                      </w:divBdr>
                    </w:div>
                    <w:div w:id="1086996676">
                      <w:marLeft w:val="0"/>
                      <w:marRight w:val="0"/>
                      <w:marTop w:val="0"/>
                      <w:marBottom w:val="0"/>
                      <w:divBdr>
                        <w:top w:val="none" w:sz="0" w:space="0" w:color="auto"/>
                        <w:left w:val="none" w:sz="0" w:space="0" w:color="auto"/>
                        <w:bottom w:val="none" w:sz="0" w:space="0" w:color="auto"/>
                        <w:right w:val="none" w:sz="0" w:space="0" w:color="auto"/>
                      </w:divBdr>
                    </w:div>
                  </w:divsChild>
                </w:div>
                <w:div w:id="1556894345">
                  <w:marLeft w:val="0"/>
                  <w:marRight w:val="0"/>
                  <w:marTop w:val="0"/>
                  <w:marBottom w:val="0"/>
                  <w:divBdr>
                    <w:top w:val="none" w:sz="0" w:space="0" w:color="auto"/>
                    <w:left w:val="none" w:sz="0" w:space="0" w:color="auto"/>
                    <w:bottom w:val="none" w:sz="0" w:space="0" w:color="auto"/>
                    <w:right w:val="none" w:sz="0" w:space="0" w:color="auto"/>
                  </w:divBdr>
                  <w:divsChild>
                    <w:div w:id="651301618">
                      <w:marLeft w:val="0"/>
                      <w:marRight w:val="0"/>
                      <w:marTop w:val="0"/>
                      <w:marBottom w:val="0"/>
                      <w:divBdr>
                        <w:top w:val="none" w:sz="0" w:space="0" w:color="auto"/>
                        <w:left w:val="none" w:sz="0" w:space="0" w:color="auto"/>
                        <w:bottom w:val="none" w:sz="0" w:space="0" w:color="auto"/>
                        <w:right w:val="none" w:sz="0" w:space="0" w:color="auto"/>
                      </w:divBdr>
                    </w:div>
                  </w:divsChild>
                </w:div>
                <w:div w:id="1571042119">
                  <w:marLeft w:val="0"/>
                  <w:marRight w:val="0"/>
                  <w:marTop w:val="0"/>
                  <w:marBottom w:val="0"/>
                  <w:divBdr>
                    <w:top w:val="none" w:sz="0" w:space="0" w:color="auto"/>
                    <w:left w:val="none" w:sz="0" w:space="0" w:color="auto"/>
                    <w:bottom w:val="none" w:sz="0" w:space="0" w:color="auto"/>
                    <w:right w:val="none" w:sz="0" w:space="0" w:color="auto"/>
                  </w:divBdr>
                  <w:divsChild>
                    <w:div w:id="1098330425">
                      <w:marLeft w:val="0"/>
                      <w:marRight w:val="0"/>
                      <w:marTop w:val="0"/>
                      <w:marBottom w:val="0"/>
                      <w:divBdr>
                        <w:top w:val="none" w:sz="0" w:space="0" w:color="auto"/>
                        <w:left w:val="none" w:sz="0" w:space="0" w:color="auto"/>
                        <w:bottom w:val="none" w:sz="0" w:space="0" w:color="auto"/>
                        <w:right w:val="none" w:sz="0" w:space="0" w:color="auto"/>
                      </w:divBdr>
                    </w:div>
                  </w:divsChild>
                </w:div>
                <w:div w:id="1827428348">
                  <w:marLeft w:val="0"/>
                  <w:marRight w:val="0"/>
                  <w:marTop w:val="0"/>
                  <w:marBottom w:val="0"/>
                  <w:divBdr>
                    <w:top w:val="none" w:sz="0" w:space="0" w:color="auto"/>
                    <w:left w:val="none" w:sz="0" w:space="0" w:color="auto"/>
                    <w:bottom w:val="none" w:sz="0" w:space="0" w:color="auto"/>
                    <w:right w:val="none" w:sz="0" w:space="0" w:color="auto"/>
                  </w:divBdr>
                  <w:divsChild>
                    <w:div w:id="2114323662">
                      <w:marLeft w:val="0"/>
                      <w:marRight w:val="0"/>
                      <w:marTop w:val="0"/>
                      <w:marBottom w:val="0"/>
                      <w:divBdr>
                        <w:top w:val="none" w:sz="0" w:space="0" w:color="auto"/>
                        <w:left w:val="none" w:sz="0" w:space="0" w:color="auto"/>
                        <w:bottom w:val="none" w:sz="0" w:space="0" w:color="auto"/>
                        <w:right w:val="none" w:sz="0" w:space="0" w:color="auto"/>
                      </w:divBdr>
                    </w:div>
                  </w:divsChild>
                </w:div>
                <w:div w:id="1908107855">
                  <w:marLeft w:val="0"/>
                  <w:marRight w:val="0"/>
                  <w:marTop w:val="0"/>
                  <w:marBottom w:val="0"/>
                  <w:divBdr>
                    <w:top w:val="none" w:sz="0" w:space="0" w:color="auto"/>
                    <w:left w:val="none" w:sz="0" w:space="0" w:color="auto"/>
                    <w:bottom w:val="none" w:sz="0" w:space="0" w:color="auto"/>
                    <w:right w:val="none" w:sz="0" w:space="0" w:color="auto"/>
                  </w:divBdr>
                  <w:divsChild>
                    <w:div w:id="847476320">
                      <w:marLeft w:val="0"/>
                      <w:marRight w:val="0"/>
                      <w:marTop w:val="0"/>
                      <w:marBottom w:val="0"/>
                      <w:divBdr>
                        <w:top w:val="none" w:sz="0" w:space="0" w:color="auto"/>
                        <w:left w:val="none" w:sz="0" w:space="0" w:color="auto"/>
                        <w:bottom w:val="none" w:sz="0" w:space="0" w:color="auto"/>
                        <w:right w:val="none" w:sz="0" w:space="0" w:color="auto"/>
                      </w:divBdr>
                    </w:div>
                  </w:divsChild>
                </w:div>
                <w:div w:id="2109427454">
                  <w:marLeft w:val="0"/>
                  <w:marRight w:val="0"/>
                  <w:marTop w:val="0"/>
                  <w:marBottom w:val="0"/>
                  <w:divBdr>
                    <w:top w:val="none" w:sz="0" w:space="0" w:color="auto"/>
                    <w:left w:val="none" w:sz="0" w:space="0" w:color="auto"/>
                    <w:bottom w:val="none" w:sz="0" w:space="0" w:color="auto"/>
                    <w:right w:val="none" w:sz="0" w:space="0" w:color="auto"/>
                  </w:divBdr>
                  <w:divsChild>
                    <w:div w:id="83041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526724">
          <w:marLeft w:val="0"/>
          <w:marRight w:val="0"/>
          <w:marTop w:val="0"/>
          <w:marBottom w:val="0"/>
          <w:divBdr>
            <w:top w:val="none" w:sz="0" w:space="0" w:color="auto"/>
            <w:left w:val="none" w:sz="0" w:space="0" w:color="auto"/>
            <w:bottom w:val="none" w:sz="0" w:space="0" w:color="auto"/>
            <w:right w:val="none" w:sz="0" w:space="0" w:color="auto"/>
          </w:divBdr>
        </w:div>
        <w:div w:id="968317683">
          <w:marLeft w:val="0"/>
          <w:marRight w:val="0"/>
          <w:marTop w:val="0"/>
          <w:marBottom w:val="0"/>
          <w:divBdr>
            <w:top w:val="none" w:sz="0" w:space="0" w:color="auto"/>
            <w:left w:val="none" w:sz="0" w:space="0" w:color="auto"/>
            <w:bottom w:val="none" w:sz="0" w:space="0" w:color="auto"/>
            <w:right w:val="none" w:sz="0" w:space="0" w:color="auto"/>
          </w:divBdr>
          <w:divsChild>
            <w:div w:id="1340964234">
              <w:marLeft w:val="-75"/>
              <w:marRight w:val="0"/>
              <w:marTop w:val="30"/>
              <w:marBottom w:val="30"/>
              <w:divBdr>
                <w:top w:val="none" w:sz="0" w:space="0" w:color="auto"/>
                <w:left w:val="none" w:sz="0" w:space="0" w:color="auto"/>
                <w:bottom w:val="none" w:sz="0" w:space="0" w:color="auto"/>
                <w:right w:val="none" w:sz="0" w:space="0" w:color="auto"/>
              </w:divBdr>
              <w:divsChild>
                <w:div w:id="229194849">
                  <w:marLeft w:val="0"/>
                  <w:marRight w:val="0"/>
                  <w:marTop w:val="0"/>
                  <w:marBottom w:val="0"/>
                  <w:divBdr>
                    <w:top w:val="none" w:sz="0" w:space="0" w:color="auto"/>
                    <w:left w:val="none" w:sz="0" w:space="0" w:color="auto"/>
                    <w:bottom w:val="none" w:sz="0" w:space="0" w:color="auto"/>
                    <w:right w:val="none" w:sz="0" w:space="0" w:color="auto"/>
                  </w:divBdr>
                  <w:divsChild>
                    <w:div w:id="1860777448">
                      <w:marLeft w:val="0"/>
                      <w:marRight w:val="0"/>
                      <w:marTop w:val="0"/>
                      <w:marBottom w:val="0"/>
                      <w:divBdr>
                        <w:top w:val="none" w:sz="0" w:space="0" w:color="auto"/>
                        <w:left w:val="none" w:sz="0" w:space="0" w:color="auto"/>
                        <w:bottom w:val="none" w:sz="0" w:space="0" w:color="auto"/>
                        <w:right w:val="none" w:sz="0" w:space="0" w:color="auto"/>
                      </w:divBdr>
                    </w:div>
                  </w:divsChild>
                </w:div>
                <w:div w:id="272639054">
                  <w:marLeft w:val="0"/>
                  <w:marRight w:val="0"/>
                  <w:marTop w:val="0"/>
                  <w:marBottom w:val="0"/>
                  <w:divBdr>
                    <w:top w:val="none" w:sz="0" w:space="0" w:color="auto"/>
                    <w:left w:val="none" w:sz="0" w:space="0" w:color="auto"/>
                    <w:bottom w:val="none" w:sz="0" w:space="0" w:color="auto"/>
                    <w:right w:val="none" w:sz="0" w:space="0" w:color="auto"/>
                  </w:divBdr>
                  <w:divsChild>
                    <w:div w:id="269120488">
                      <w:marLeft w:val="0"/>
                      <w:marRight w:val="0"/>
                      <w:marTop w:val="0"/>
                      <w:marBottom w:val="0"/>
                      <w:divBdr>
                        <w:top w:val="none" w:sz="0" w:space="0" w:color="auto"/>
                        <w:left w:val="none" w:sz="0" w:space="0" w:color="auto"/>
                        <w:bottom w:val="none" w:sz="0" w:space="0" w:color="auto"/>
                        <w:right w:val="none" w:sz="0" w:space="0" w:color="auto"/>
                      </w:divBdr>
                    </w:div>
                    <w:div w:id="1123111986">
                      <w:marLeft w:val="0"/>
                      <w:marRight w:val="0"/>
                      <w:marTop w:val="0"/>
                      <w:marBottom w:val="0"/>
                      <w:divBdr>
                        <w:top w:val="none" w:sz="0" w:space="0" w:color="auto"/>
                        <w:left w:val="none" w:sz="0" w:space="0" w:color="auto"/>
                        <w:bottom w:val="none" w:sz="0" w:space="0" w:color="auto"/>
                        <w:right w:val="none" w:sz="0" w:space="0" w:color="auto"/>
                      </w:divBdr>
                    </w:div>
                  </w:divsChild>
                </w:div>
                <w:div w:id="644814954">
                  <w:marLeft w:val="0"/>
                  <w:marRight w:val="0"/>
                  <w:marTop w:val="0"/>
                  <w:marBottom w:val="0"/>
                  <w:divBdr>
                    <w:top w:val="none" w:sz="0" w:space="0" w:color="auto"/>
                    <w:left w:val="none" w:sz="0" w:space="0" w:color="auto"/>
                    <w:bottom w:val="none" w:sz="0" w:space="0" w:color="auto"/>
                    <w:right w:val="none" w:sz="0" w:space="0" w:color="auto"/>
                  </w:divBdr>
                  <w:divsChild>
                    <w:div w:id="332807407">
                      <w:marLeft w:val="0"/>
                      <w:marRight w:val="0"/>
                      <w:marTop w:val="0"/>
                      <w:marBottom w:val="0"/>
                      <w:divBdr>
                        <w:top w:val="none" w:sz="0" w:space="0" w:color="auto"/>
                        <w:left w:val="none" w:sz="0" w:space="0" w:color="auto"/>
                        <w:bottom w:val="none" w:sz="0" w:space="0" w:color="auto"/>
                        <w:right w:val="none" w:sz="0" w:space="0" w:color="auto"/>
                      </w:divBdr>
                    </w:div>
                  </w:divsChild>
                </w:div>
                <w:div w:id="682511883">
                  <w:marLeft w:val="0"/>
                  <w:marRight w:val="0"/>
                  <w:marTop w:val="0"/>
                  <w:marBottom w:val="0"/>
                  <w:divBdr>
                    <w:top w:val="none" w:sz="0" w:space="0" w:color="auto"/>
                    <w:left w:val="none" w:sz="0" w:space="0" w:color="auto"/>
                    <w:bottom w:val="none" w:sz="0" w:space="0" w:color="auto"/>
                    <w:right w:val="none" w:sz="0" w:space="0" w:color="auto"/>
                  </w:divBdr>
                  <w:divsChild>
                    <w:div w:id="1809936132">
                      <w:marLeft w:val="0"/>
                      <w:marRight w:val="0"/>
                      <w:marTop w:val="0"/>
                      <w:marBottom w:val="0"/>
                      <w:divBdr>
                        <w:top w:val="none" w:sz="0" w:space="0" w:color="auto"/>
                        <w:left w:val="none" w:sz="0" w:space="0" w:color="auto"/>
                        <w:bottom w:val="none" w:sz="0" w:space="0" w:color="auto"/>
                        <w:right w:val="none" w:sz="0" w:space="0" w:color="auto"/>
                      </w:divBdr>
                    </w:div>
                  </w:divsChild>
                </w:div>
                <w:div w:id="693574904">
                  <w:marLeft w:val="0"/>
                  <w:marRight w:val="0"/>
                  <w:marTop w:val="0"/>
                  <w:marBottom w:val="0"/>
                  <w:divBdr>
                    <w:top w:val="none" w:sz="0" w:space="0" w:color="auto"/>
                    <w:left w:val="none" w:sz="0" w:space="0" w:color="auto"/>
                    <w:bottom w:val="none" w:sz="0" w:space="0" w:color="auto"/>
                    <w:right w:val="none" w:sz="0" w:space="0" w:color="auto"/>
                  </w:divBdr>
                </w:div>
                <w:div w:id="734083769">
                  <w:marLeft w:val="0"/>
                  <w:marRight w:val="0"/>
                  <w:marTop w:val="0"/>
                  <w:marBottom w:val="0"/>
                  <w:divBdr>
                    <w:top w:val="none" w:sz="0" w:space="0" w:color="auto"/>
                    <w:left w:val="none" w:sz="0" w:space="0" w:color="auto"/>
                    <w:bottom w:val="none" w:sz="0" w:space="0" w:color="auto"/>
                    <w:right w:val="none" w:sz="0" w:space="0" w:color="auto"/>
                  </w:divBdr>
                  <w:divsChild>
                    <w:div w:id="668559782">
                      <w:marLeft w:val="0"/>
                      <w:marRight w:val="0"/>
                      <w:marTop w:val="0"/>
                      <w:marBottom w:val="0"/>
                      <w:divBdr>
                        <w:top w:val="none" w:sz="0" w:space="0" w:color="auto"/>
                        <w:left w:val="none" w:sz="0" w:space="0" w:color="auto"/>
                        <w:bottom w:val="none" w:sz="0" w:space="0" w:color="auto"/>
                        <w:right w:val="none" w:sz="0" w:space="0" w:color="auto"/>
                      </w:divBdr>
                    </w:div>
                  </w:divsChild>
                </w:div>
                <w:div w:id="870650830">
                  <w:marLeft w:val="0"/>
                  <w:marRight w:val="0"/>
                  <w:marTop w:val="0"/>
                  <w:marBottom w:val="0"/>
                  <w:divBdr>
                    <w:top w:val="none" w:sz="0" w:space="0" w:color="auto"/>
                    <w:left w:val="none" w:sz="0" w:space="0" w:color="auto"/>
                    <w:bottom w:val="none" w:sz="0" w:space="0" w:color="auto"/>
                    <w:right w:val="none" w:sz="0" w:space="0" w:color="auto"/>
                  </w:divBdr>
                  <w:divsChild>
                    <w:div w:id="799028953">
                      <w:marLeft w:val="0"/>
                      <w:marRight w:val="0"/>
                      <w:marTop w:val="0"/>
                      <w:marBottom w:val="0"/>
                      <w:divBdr>
                        <w:top w:val="none" w:sz="0" w:space="0" w:color="auto"/>
                        <w:left w:val="none" w:sz="0" w:space="0" w:color="auto"/>
                        <w:bottom w:val="none" w:sz="0" w:space="0" w:color="auto"/>
                        <w:right w:val="none" w:sz="0" w:space="0" w:color="auto"/>
                      </w:divBdr>
                    </w:div>
                  </w:divsChild>
                </w:div>
                <w:div w:id="955983910">
                  <w:marLeft w:val="0"/>
                  <w:marRight w:val="0"/>
                  <w:marTop w:val="0"/>
                  <w:marBottom w:val="0"/>
                  <w:divBdr>
                    <w:top w:val="none" w:sz="0" w:space="0" w:color="auto"/>
                    <w:left w:val="none" w:sz="0" w:space="0" w:color="auto"/>
                    <w:bottom w:val="none" w:sz="0" w:space="0" w:color="auto"/>
                    <w:right w:val="none" w:sz="0" w:space="0" w:color="auto"/>
                  </w:divBdr>
                  <w:divsChild>
                    <w:div w:id="1531450207">
                      <w:marLeft w:val="0"/>
                      <w:marRight w:val="0"/>
                      <w:marTop w:val="0"/>
                      <w:marBottom w:val="0"/>
                      <w:divBdr>
                        <w:top w:val="none" w:sz="0" w:space="0" w:color="auto"/>
                        <w:left w:val="none" w:sz="0" w:space="0" w:color="auto"/>
                        <w:bottom w:val="none" w:sz="0" w:space="0" w:color="auto"/>
                        <w:right w:val="none" w:sz="0" w:space="0" w:color="auto"/>
                      </w:divBdr>
                    </w:div>
                  </w:divsChild>
                </w:div>
                <w:div w:id="1154755675">
                  <w:marLeft w:val="0"/>
                  <w:marRight w:val="0"/>
                  <w:marTop w:val="0"/>
                  <w:marBottom w:val="0"/>
                  <w:divBdr>
                    <w:top w:val="none" w:sz="0" w:space="0" w:color="auto"/>
                    <w:left w:val="none" w:sz="0" w:space="0" w:color="auto"/>
                    <w:bottom w:val="none" w:sz="0" w:space="0" w:color="auto"/>
                    <w:right w:val="none" w:sz="0" w:space="0" w:color="auto"/>
                  </w:divBdr>
                  <w:divsChild>
                    <w:div w:id="1686637574">
                      <w:marLeft w:val="0"/>
                      <w:marRight w:val="0"/>
                      <w:marTop w:val="0"/>
                      <w:marBottom w:val="0"/>
                      <w:divBdr>
                        <w:top w:val="none" w:sz="0" w:space="0" w:color="auto"/>
                        <w:left w:val="none" w:sz="0" w:space="0" w:color="auto"/>
                        <w:bottom w:val="none" w:sz="0" w:space="0" w:color="auto"/>
                        <w:right w:val="none" w:sz="0" w:space="0" w:color="auto"/>
                      </w:divBdr>
                    </w:div>
                  </w:divsChild>
                </w:div>
                <w:div w:id="1320303337">
                  <w:marLeft w:val="0"/>
                  <w:marRight w:val="0"/>
                  <w:marTop w:val="0"/>
                  <w:marBottom w:val="0"/>
                  <w:divBdr>
                    <w:top w:val="none" w:sz="0" w:space="0" w:color="auto"/>
                    <w:left w:val="none" w:sz="0" w:space="0" w:color="auto"/>
                    <w:bottom w:val="none" w:sz="0" w:space="0" w:color="auto"/>
                    <w:right w:val="none" w:sz="0" w:space="0" w:color="auto"/>
                  </w:divBdr>
                  <w:divsChild>
                    <w:div w:id="391394957">
                      <w:marLeft w:val="0"/>
                      <w:marRight w:val="0"/>
                      <w:marTop w:val="0"/>
                      <w:marBottom w:val="0"/>
                      <w:divBdr>
                        <w:top w:val="none" w:sz="0" w:space="0" w:color="auto"/>
                        <w:left w:val="none" w:sz="0" w:space="0" w:color="auto"/>
                        <w:bottom w:val="none" w:sz="0" w:space="0" w:color="auto"/>
                        <w:right w:val="none" w:sz="0" w:space="0" w:color="auto"/>
                      </w:divBdr>
                    </w:div>
                  </w:divsChild>
                </w:div>
                <w:div w:id="1345472566">
                  <w:marLeft w:val="0"/>
                  <w:marRight w:val="0"/>
                  <w:marTop w:val="0"/>
                  <w:marBottom w:val="0"/>
                  <w:divBdr>
                    <w:top w:val="none" w:sz="0" w:space="0" w:color="auto"/>
                    <w:left w:val="none" w:sz="0" w:space="0" w:color="auto"/>
                    <w:bottom w:val="none" w:sz="0" w:space="0" w:color="auto"/>
                    <w:right w:val="none" w:sz="0" w:space="0" w:color="auto"/>
                  </w:divBdr>
                  <w:divsChild>
                    <w:div w:id="1837920800">
                      <w:marLeft w:val="0"/>
                      <w:marRight w:val="0"/>
                      <w:marTop w:val="0"/>
                      <w:marBottom w:val="0"/>
                      <w:divBdr>
                        <w:top w:val="none" w:sz="0" w:space="0" w:color="auto"/>
                        <w:left w:val="none" w:sz="0" w:space="0" w:color="auto"/>
                        <w:bottom w:val="none" w:sz="0" w:space="0" w:color="auto"/>
                        <w:right w:val="none" w:sz="0" w:space="0" w:color="auto"/>
                      </w:divBdr>
                    </w:div>
                  </w:divsChild>
                </w:div>
                <w:div w:id="1660226874">
                  <w:marLeft w:val="0"/>
                  <w:marRight w:val="0"/>
                  <w:marTop w:val="0"/>
                  <w:marBottom w:val="0"/>
                  <w:divBdr>
                    <w:top w:val="none" w:sz="0" w:space="0" w:color="auto"/>
                    <w:left w:val="none" w:sz="0" w:space="0" w:color="auto"/>
                    <w:bottom w:val="none" w:sz="0" w:space="0" w:color="auto"/>
                    <w:right w:val="none" w:sz="0" w:space="0" w:color="auto"/>
                  </w:divBdr>
                  <w:divsChild>
                    <w:div w:id="1011295424">
                      <w:marLeft w:val="0"/>
                      <w:marRight w:val="0"/>
                      <w:marTop w:val="0"/>
                      <w:marBottom w:val="0"/>
                      <w:divBdr>
                        <w:top w:val="none" w:sz="0" w:space="0" w:color="auto"/>
                        <w:left w:val="none" w:sz="0" w:space="0" w:color="auto"/>
                        <w:bottom w:val="none" w:sz="0" w:space="0" w:color="auto"/>
                        <w:right w:val="none" w:sz="0" w:space="0" w:color="auto"/>
                      </w:divBdr>
                    </w:div>
                  </w:divsChild>
                </w:div>
                <w:div w:id="1820615926">
                  <w:marLeft w:val="0"/>
                  <w:marRight w:val="0"/>
                  <w:marTop w:val="0"/>
                  <w:marBottom w:val="0"/>
                  <w:divBdr>
                    <w:top w:val="none" w:sz="0" w:space="0" w:color="auto"/>
                    <w:left w:val="none" w:sz="0" w:space="0" w:color="auto"/>
                    <w:bottom w:val="none" w:sz="0" w:space="0" w:color="auto"/>
                    <w:right w:val="none" w:sz="0" w:space="0" w:color="auto"/>
                  </w:divBdr>
                  <w:divsChild>
                    <w:div w:id="1154300795">
                      <w:marLeft w:val="0"/>
                      <w:marRight w:val="0"/>
                      <w:marTop w:val="0"/>
                      <w:marBottom w:val="0"/>
                      <w:divBdr>
                        <w:top w:val="none" w:sz="0" w:space="0" w:color="auto"/>
                        <w:left w:val="none" w:sz="0" w:space="0" w:color="auto"/>
                        <w:bottom w:val="none" w:sz="0" w:space="0" w:color="auto"/>
                        <w:right w:val="none" w:sz="0" w:space="0" w:color="auto"/>
                      </w:divBdr>
                    </w:div>
                  </w:divsChild>
                </w:div>
                <w:div w:id="1863474223">
                  <w:marLeft w:val="0"/>
                  <w:marRight w:val="0"/>
                  <w:marTop w:val="0"/>
                  <w:marBottom w:val="0"/>
                  <w:divBdr>
                    <w:top w:val="none" w:sz="0" w:space="0" w:color="auto"/>
                    <w:left w:val="none" w:sz="0" w:space="0" w:color="auto"/>
                    <w:bottom w:val="none" w:sz="0" w:space="0" w:color="auto"/>
                    <w:right w:val="none" w:sz="0" w:space="0" w:color="auto"/>
                  </w:divBdr>
                  <w:divsChild>
                    <w:div w:id="1302029896">
                      <w:marLeft w:val="0"/>
                      <w:marRight w:val="0"/>
                      <w:marTop w:val="0"/>
                      <w:marBottom w:val="0"/>
                      <w:divBdr>
                        <w:top w:val="none" w:sz="0" w:space="0" w:color="auto"/>
                        <w:left w:val="none" w:sz="0" w:space="0" w:color="auto"/>
                        <w:bottom w:val="none" w:sz="0" w:space="0" w:color="auto"/>
                        <w:right w:val="none" w:sz="0" w:space="0" w:color="auto"/>
                      </w:divBdr>
                    </w:div>
                  </w:divsChild>
                </w:div>
                <w:div w:id="2075934474">
                  <w:marLeft w:val="0"/>
                  <w:marRight w:val="0"/>
                  <w:marTop w:val="0"/>
                  <w:marBottom w:val="0"/>
                  <w:divBdr>
                    <w:top w:val="none" w:sz="0" w:space="0" w:color="auto"/>
                    <w:left w:val="none" w:sz="0" w:space="0" w:color="auto"/>
                    <w:bottom w:val="none" w:sz="0" w:space="0" w:color="auto"/>
                    <w:right w:val="none" w:sz="0" w:space="0" w:color="auto"/>
                  </w:divBdr>
                  <w:divsChild>
                    <w:div w:id="360254044">
                      <w:marLeft w:val="0"/>
                      <w:marRight w:val="0"/>
                      <w:marTop w:val="0"/>
                      <w:marBottom w:val="0"/>
                      <w:divBdr>
                        <w:top w:val="none" w:sz="0" w:space="0" w:color="auto"/>
                        <w:left w:val="none" w:sz="0" w:space="0" w:color="auto"/>
                        <w:bottom w:val="none" w:sz="0" w:space="0" w:color="auto"/>
                        <w:right w:val="none" w:sz="0" w:space="0" w:color="auto"/>
                      </w:divBdr>
                    </w:div>
                  </w:divsChild>
                </w:div>
                <w:div w:id="2089377326">
                  <w:marLeft w:val="0"/>
                  <w:marRight w:val="0"/>
                  <w:marTop w:val="0"/>
                  <w:marBottom w:val="0"/>
                  <w:divBdr>
                    <w:top w:val="none" w:sz="0" w:space="0" w:color="auto"/>
                    <w:left w:val="none" w:sz="0" w:space="0" w:color="auto"/>
                    <w:bottom w:val="none" w:sz="0" w:space="0" w:color="auto"/>
                    <w:right w:val="none" w:sz="0" w:space="0" w:color="auto"/>
                  </w:divBdr>
                  <w:divsChild>
                    <w:div w:id="33195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797232">
          <w:marLeft w:val="0"/>
          <w:marRight w:val="0"/>
          <w:marTop w:val="0"/>
          <w:marBottom w:val="0"/>
          <w:divBdr>
            <w:top w:val="none" w:sz="0" w:space="0" w:color="auto"/>
            <w:left w:val="none" w:sz="0" w:space="0" w:color="auto"/>
            <w:bottom w:val="none" w:sz="0" w:space="0" w:color="auto"/>
            <w:right w:val="none" w:sz="0" w:space="0" w:color="auto"/>
          </w:divBdr>
        </w:div>
        <w:div w:id="1126894726">
          <w:marLeft w:val="0"/>
          <w:marRight w:val="0"/>
          <w:marTop w:val="0"/>
          <w:marBottom w:val="0"/>
          <w:divBdr>
            <w:top w:val="none" w:sz="0" w:space="0" w:color="auto"/>
            <w:left w:val="none" w:sz="0" w:space="0" w:color="auto"/>
            <w:bottom w:val="none" w:sz="0" w:space="0" w:color="auto"/>
            <w:right w:val="none" w:sz="0" w:space="0" w:color="auto"/>
          </w:divBdr>
        </w:div>
        <w:div w:id="1141269303">
          <w:marLeft w:val="0"/>
          <w:marRight w:val="0"/>
          <w:marTop w:val="0"/>
          <w:marBottom w:val="0"/>
          <w:divBdr>
            <w:top w:val="none" w:sz="0" w:space="0" w:color="auto"/>
            <w:left w:val="none" w:sz="0" w:space="0" w:color="auto"/>
            <w:bottom w:val="none" w:sz="0" w:space="0" w:color="auto"/>
            <w:right w:val="none" w:sz="0" w:space="0" w:color="auto"/>
          </w:divBdr>
        </w:div>
        <w:div w:id="1266497338">
          <w:marLeft w:val="0"/>
          <w:marRight w:val="0"/>
          <w:marTop w:val="0"/>
          <w:marBottom w:val="0"/>
          <w:divBdr>
            <w:top w:val="none" w:sz="0" w:space="0" w:color="auto"/>
            <w:left w:val="none" w:sz="0" w:space="0" w:color="auto"/>
            <w:bottom w:val="none" w:sz="0" w:space="0" w:color="auto"/>
            <w:right w:val="none" w:sz="0" w:space="0" w:color="auto"/>
          </w:divBdr>
        </w:div>
        <w:div w:id="1269046634">
          <w:marLeft w:val="0"/>
          <w:marRight w:val="0"/>
          <w:marTop w:val="0"/>
          <w:marBottom w:val="0"/>
          <w:divBdr>
            <w:top w:val="none" w:sz="0" w:space="0" w:color="auto"/>
            <w:left w:val="none" w:sz="0" w:space="0" w:color="auto"/>
            <w:bottom w:val="none" w:sz="0" w:space="0" w:color="auto"/>
            <w:right w:val="none" w:sz="0" w:space="0" w:color="auto"/>
          </w:divBdr>
        </w:div>
        <w:div w:id="1287540934">
          <w:marLeft w:val="0"/>
          <w:marRight w:val="0"/>
          <w:marTop w:val="0"/>
          <w:marBottom w:val="0"/>
          <w:divBdr>
            <w:top w:val="none" w:sz="0" w:space="0" w:color="auto"/>
            <w:left w:val="none" w:sz="0" w:space="0" w:color="auto"/>
            <w:bottom w:val="none" w:sz="0" w:space="0" w:color="auto"/>
            <w:right w:val="none" w:sz="0" w:space="0" w:color="auto"/>
          </w:divBdr>
        </w:div>
        <w:div w:id="1352030616">
          <w:marLeft w:val="0"/>
          <w:marRight w:val="0"/>
          <w:marTop w:val="0"/>
          <w:marBottom w:val="0"/>
          <w:divBdr>
            <w:top w:val="none" w:sz="0" w:space="0" w:color="auto"/>
            <w:left w:val="none" w:sz="0" w:space="0" w:color="auto"/>
            <w:bottom w:val="none" w:sz="0" w:space="0" w:color="auto"/>
            <w:right w:val="none" w:sz="0" w:space="0" w:color="auto"/>
          </w:divBdr>
        </w:div>
        <w:div w:id="1391537753">
          <w:marLeft w:val="0"/>
          <w:marRight w:val="0"/>
          <w:marTop w:val="0"/>
          <w:marBottom w:val="0"/>
          <w:divBdr>
            <w:top w:val="none" w:sz="0" w:space="0" w:color="auto"/>
            <w:left w:val="none" w:sz="0" w:space="0" w:color="auto"/>
            <w:bottom w:val="none" w:sz="0" w:space="0" w:color="auto"/>
            <w:right w:val="none" w:sz="0" w:space="0" w:color="auto"/>
          </w:divBdr>
        </w:div>
        <w:div w:id="1396397191">
          <w:marLeft w:val="0"/>
          <w:marRight w:val="0"/>
          <w:marTop w:val="0"/>
          <w:marBottom w:val="0"/>
          <w:divBdr>
            <w:top w:val="none" w:sz="0" w:space="0" w:color="auto"/>
            <w:left w:val="none" w:sz="0" w:space="0" w:color="auto"/>
            <w:bottom w:val="none" w:sz="0" w:space="0" w:color="auto"/>
            <w:right w:val="none" w:sz="0" w:space="0" w:color="auto"/>
          </w:divBdr>
        </w:div>
        <w:div w:id="1422868677">
          <w:marLeft w:val="0"/>
          <w:marRight w:val="0"/>
          <w:marTop w:val="0"/>
          <w:marBottom w:val="0"/>
          <w:divBdr>
            <w:top w:val="none" w:sz="0" w:space="0" w:color="auto"/>
            <w:left w:val="none" w:sz="0" w:space="0" w:color="auto"/>
            <w:bottom w:val="none" w:sz="0" w:space="0" w:color="auto"/>
            <w:right w:val="none" w:sz="0" w:space="0" w:color="auto"/>
          </w:divBdr>
        </w:div>
        <w:div w:id="1441147998">
          <w:marLeft w:val="0"/>
          <w:marRight w:val="0"/>
          <w:marTop w:val="0"/>
          <w:marBottom w:val="0"/>
          <w:divBdr>
            <w:top w:val="none" w:sz="0" w:space="0" w:color="auto"/>
            <w:left w:val="none" w:sz="0" w:space="0" w:color="auto"/>
            <w:bottom w:val="none" w:sz="0" w:space="0" w:color="auto"/>
            <w:right w:val="none" w:sz="0" w:space="0" w:color="auto"/>
          </w:divBdr>
        </w:div>
        <w:div w:id="1598947365">
          <w:marLeft w:val="0"/>
          <w:marRight w:val="0"/>
          <w:marTop w:val="0"/>
          <w:marBottom w:val="0"/>
          <w:divBdr>
            <w:top w:val="none" w:sz="0" w:space="0" w:color="auto"/>
            <w:left w:val="none" w:sz="0" w:space="0" w:color="auto"/>
            <w:bottom w:val="none" w:sz="0" w:space="0" w:color="auto"/>
            <w:right w:val="none" w:sz="0" w:space="0" w:color="auto"/>
          </w:divBdr>
        </w:div>
        <w:div w:id="1615214903">
          <w:marLeft w:val="0"/>
          <w:marRight w:val="0"/>
          <w:marTop w:val="0"/>
          <w:marBottom w:val="0"/>
          <w:divBdr>
            <w:top w:val="none" w:sz="0" w:space="0" w:color="auto"/>
            <w:left w:val="none" w:sz="0" w:space="0" w:color="auto"/>
            <w:bottom w:val="none" w:sz="0" w:space="0" w:color="auto"/>
            <w:right w:val="none" w:sz="0" w:space="0" w:color="auto"/>
          </w:divBdr>
        </w:div>
        <w:div w:id="1626499743">
          <w:marLeft w:val="0"/>
          <w:marRight w:val="0"/>
          <w:marTop w:val="0"/>
          <w:marBottom w:val="0"/>
          <w:divBdr>
            <w:top w:val="none" w:sz="0" w:space="0" w:color="auto"/>
            <w:left w:val="none" w:sz="0" w:space="0" w:color="auto"/>
            <w:bottom w:val="none" w:sz="0" w:space="0" w:color="auto"/>
            <w:right w:val="none" w:sz="0" w:space="0" w:color="auto"/>
          </w:divBdr>
        </w:div>
        <w:div w:id="1714842870">
          <w:marLeft w:val="0"/>
          <w:marRight w:val="0"/>
          <w:marTop w:val="0"/>
          <w:marBottom w:val="0"/>
          <w:divBdr>
            <w:top w:val="none" w:sz="0" w:space="0" w:color="auto"/>
            <w:left w:val="none" w:sz="0" w:space="0" w:color="auto"/>
            <w:bottom w:val="none" w:sz="0" w:space="0" w:color="auto"/>
            <w:right w:val="none" w:sz="0" w:space="0" w:color="auto"/>
          </w:divBdr>
        </w:div>
        <w:div w:id="1738555264">
          <w:marLeft w:val="0"/>
          <w:marRight w:val="0"/>
          <w:marTop w:val="0"/>
          <w:marBottom w:val="0"/>
          <w:divBdr>
            <w:top w:val="none" w:sz="0" w:space="0" w:color="auto"/>
            <w:left w:val="none" w:sz="0" w:space="0" w:color="auto"/>
            <w:bottom w:val="none" w:sz="0" w:space="0" w:color="auto"/>
            <w:right w:val="none" w:sz="0" w:space="0" w:color="auto"/>
          </w:divBdr>
        </w:div>
        <w:div w:id="1745184355">
          <w:marLeft w:val="0"/>
          <w:marRight w:val="0"/>
          <w:marTop w:val="0"/>
          <w:marBottom w:val="0"/>
          <w:divBdr>
            <w:top w:val="none" w:sz="0" w:space="0" w:color="auto"/>
            <w:left w:val="none" w:sz="0" w:space="0" w:color="auto"/>
            <w:bottom w:val="none" w:sz="0" w:space="0" w:color="auto"/>
            <w:right w:val="none" w:sz="0" w:space="0" w:color="auto"/>
          </w:divBdr>
        </w:div>
        <w:div w:id="1804929283">
          <w:marLeft w:val="0"/>
          <w:marRight w:val="0"/>
          <w:marTop w:val="0"/>
          <w:marBottom w:val="0"/>
          <w:divBdr>
            <w:top w:val="none" w:sz="0" w:space="0" w:color="auto"/>
            <w:left w:val="none" w:sz="0" w:space="0" w:color="auto"/>
            <w:bottom w:val="none" w:sz="0" w:space="0" w:color="auto"/>
            <w:right w:val="none" w:sz="0" w:space="0" w:color="auto"/>
          </w:divBdr>
        </w:div>
        <w:div w:id="1816604997">
          <w:marLeft w:val="0"/>
          <w:marRight w:val="0"/>
          <w:marTop w:val="0"/>
          <w:marBottom w:val="0"/>
          <w:divBdr>
            <w:top w:val="none" w:sz="0" w:space="0" w:color="auto"/>
            <w:left w:val="none" w:sz="0" w:space="0" w:color="auto"/>
            <w:bottom w:val="none" w:sz="0" w:space="0" w:color="auto"/>
            <w:right w:val="none" w:sz="0" w:space="0" w:color="auto"/>
          </w:divBdr>
          <w:divsChild>
            <w:div w:id="1796170795">
              <w:marLeft w:val="-75"/>
              <w:marRight w:val="0"/>
              <w:marTop w:val="30"/>
              <w:marBottom w:val="30"/>
              <w:divBdr>
                <w:top w:val="none" w:sz="0" w:space="0" w:color="auto"/>
                <w:left w:val="none" w:sz="0" w:space="0" w:color="auto"/>
                <w:bottom w:val="none" w:sz="0" w:space="0" w:color="auto"/>
                <w:right w:val="none" w:sz="0" w:space="0" w:color="auto"/>
              </w:divBdr>
              <w:divsChild>
                <w:div w:id="430858430">
                  <w:marLeft w:val="0"/>
                  <w:marRight w:val="0"/>
                  <w:marTop w:val="0"/>
                  <w:marBottom w:val="0"/>
                  <w:divBdr>
                    <w:top w:val="none" w:sz="0" w:space="0" w:color="auto"/>
                    <w:left w:val="none" w:sz="0" w:space="0" w:color="auto"/>
                    <w:bottom w:val="none" w:sz="0" w:space="0" w:color="auto"/>
                    <w:right w:val="none" w:sz="0" w:space="0" w:color="auto"/>
                  </w:divBdr>
                  <w:divsChild>
                    <w:div w:id="1260678746">
                      <w:marLeft w:val="0"/>
                      <w:marRight w:val="0"/>
                      <w:marTop w:val="0"/>
                      <w:marBottom w:val="0"/>
                      <w:divBdr>
                        <w:top w:val="none" w:sz="0" w:space="0" w:color="auto"/>
                        <w:left w:val="none" w:sz="0" w:space="0" w:color="auto"/>
                        <w:bottom w:val="none" w:sz="0" w:space="0" w:color="auto"/>
                        <w:right w:val="none" w:sz="0" w:space="0" w:color="auto"/>
                      </w:divBdr>
                    </w:div>
                  </w:divsChild>
                </w:div>
                <w:div w:id="817383784">
                  <w:marLeft w:val="0"/>
                  <w:marRight w:val="0"/>
                  <w:marTop w:val="0"/>
                  <w:marBottom w:val="0"/>
                  <w:divBdr>
                    <w:top w:val="none" w:sz="0" w:space="0" w:color="auto"/>
                    <w:left w:val="none" w:sz="0" w:space="0" w:color="auto"/>
                    <w:bottom w:val="none" w:sz="0" w:space="0" w:color="auto"/>
                    <w:right w:val="none" w:sz="0" w:space="0" w:color="auto"/>
                  </w:divBdr>
                  <w:divsChild>
                    <w:div w:id="416367989">
                      <w:marLeft w:val="0"/>
                      <w:marRight w:val="0"/>
                      <w:marTop w:val="0"/>
                      <w:marBottom w:val="0"/>
                      <w:divBdr>
                        <w:top w:val="none" w:sz="0" w:space="0" w:color="auto"/>
                        <w:left w:val="none" w:sz="0" w:space="0" w:color="auto"/>
                        <w:bottom w:val="none" w:sz="0" w:space="0" w:color="auto"/>
                        <w:right w:val="none" w:sz="0" w:space="0" w:color="auto"/>
                      </w:divBdr>
                    </w:div>
                  </w:divsChild>
                </w:div>
                <w:div w:id="932856874">
                  <w:marLeft w:val="0"/>
                  <w:marRight w:val="0"/>
                  <w:marTop w:val="0"/>
                  <w:marBottom w:val="0"/>
                  <w:divBdr>
                    <w:top w:val="none" w:sz="0" w:space="0" w:color="auto"/>
                    <w:left w:val="none" w:sz="0" w:space="0" w:color="auto"/>
                    <w:bottom w:val="none" w:sz="0" w:space="0" w:color="auto"/>
                    <w:right w:val="none" w:sz="0" w:space="0" w:color="auto"/>
                  </w:divBdr>
                  <w:divsChild>
                    <w:div w:id="248122959">
                      <w:marLeft w:val="0"/>
                      <w:marRight w:val="0"/>
                      <w:marTop w:val="0"/>
                      <w:marBottom w:val="0"/>
                      <w:divBdr>
                        <w:top w:val="none" w:sz="0" w:space="0" w:color="auto"/>
                        <w:left w:val="none" w:sz="0" w:space="0" w:color="auto"/>
                        <w:bottom w:val="none" w:sz="0" w:space="0" w:color="auto"/>
                        <w:right w:val="none" w:sz="0" w:space="0" w:color="auto"/>
                      </w:divBdr>
                    </w:div>
                    <w:div w:id="1955137484">
                      <w:marLeft w:val="0"/>
                      <w:marRight w:val="0"/>
                      <w:marTop w:val="0"/>
                      <w:marBottom w:val="0"/>
                      <w:divBdr>
                        <w:top w:val="none" w:sz="0" w:space="0" w:color="auto"/>
                        <w:left w:val="none" w:sz="0" w:space="0" w:color="auto"/>
                        <w:bottom w:val="none" w:sz="0" w:space="0" w:color="auto"/>
                        <w:right w:val="none" w:sz="0" w:space="0" w:color="auto"/>
                      </w:divBdr>
                    </w:div>
                  </w:divsChild>
                </w:div>
                <w:div w:id="934437825">
                  <w:marLeft w:val="0"/>
                  <w:marRight w:val="0"/>
                  <w:marTop w:val="0"/>
                  <w:marBottom w:val="0"/>
                  <w:divBdr>
                    <w:top w:val="none" w:sz="0" w:space="0" w:color="auto"/>
                    <w:left w:val="none" w:sz="0" w:space="0" w:color="auto"/>
                    <w:bottom w:val="none" w:sz="0" w:space="0" w:color="auto"/>
                    <w:right w:val="none" w:sz="0" w:space="0" w:color="auto"/>
                  </w:divBdr>
                  <w:divsChild>
                    <w:div w:id="443230886">
                      <w:marLeft w:val="0"/>
                      <w:marRight w:val="0"/>
                      <w:marTop w:val="0"/>
                      <w:marBottom w:val="0"/>
                      <w:divBdr>
                        <w:top w:val="none" w:sz="0" w:space="0" w:color="auto"/>
                        <w:left w:val="none" w:sz="0" w:space="0" w:color="auto"/>
                        <w:bottom w:val="none" w:sz="0" w:space="0" w:color="auto"/>
                        <w:right w:val="none" w:sz="0" w:space="0" w:color="auto"/>
                      </w:divBdr>
                    </w:div>
                  </w:divsChild>
                </w:div>
                <w:div w:id="951476458">
                  <w:marLeft w:val="0"/>
                  <w:marRight w:val="0"/>
                  <w:marTop w:val="0"/>
                  <w:marBottom w:val="0"/>
                  <w:divBdr>
                    <w:top w:val="none" w:sz="0" w:space="0" w:color="auto"/>
                    <w:left w:val="none" w:sz="0" w:space="0" w:color="auto"/>
                    <w:bottom w:val="none" w:sz="0" w:space="0" w:color="auto"/>
                    <w:right w:val="none" w:sz="0" w:space="0" w:color="auto"/>
                  </w:divBdr>
                  <w:divsChild>
                    <w:div w:id="1207254422">
                      <w:marLeft w:val="0"/>
                      <w:marRight w:val="0"/>
                      <w:marTop w:val="0"/>
                      <w:marBottom w:val="0"/>
                      <w:divBdr>
                        <w:top w:val="none" w:sz="0" w:space="0" w:color="auto"/>
                        <w:left w:val="none" w:sz="0" w:space="0" w:color="auto"/>
                        <w:bottom w:val="none" w:sz="0" w:space="0" w:color="auto"/>
                        <w:right w:val="none" w:sz="0" w:space="0" w:color="auto"/>
                      </w:divBdr>
                    </w:div>
                  </w:divsChild>
                </w:div>
                <w:div w:id="960260894">
                  <w:marLeft w:val="0"/>
                  <w:marRight w:val="0"/>
                  <w:marTop w:val="0"/>
                  <w:marBottom w:val="0"/>
                  <w:divBdr>
                    <w:top w:val="none" w:sz="0" w:space="0" w:color="auto"/>
                    <w:left w:val="none" w:sz="0" w:space="0" w:color="auto"/>
                    <w:bottom w:val="none" w:sz="0" w:space="0" w:color="auto"/>
                    <w:right w:val="none" w:sz="0" w:space="0" w:color="auto"/>
                  </w:divBdr>
                  <w:divsChild>
                    <w:div w:id="2105564371">
                      <w:marLeft w:val="0"/>
                      <w:marRight w:val="0"/>
                      <w:marTop w:val="0"/>
                      <w:marBottom w:val="0"/>
                      <w:divBdr>
                        <w:top w:val="none" w:sz="0" w:space="0" w:color="auto"/>
                        <w:left w:val="none" w:sz="0" w:space="0" w:color="auto"/>
                        <w:bottom w:val="none" w:sz="0" w:space="0" w:color="auto"/>
                        <w:right w:val="none" w:sz="0" w:space="0" w:color="auto"/>
                      </w:divBdr>
                    </w:div>
                  </w:divsChild>
                </w:div>
                <w:div w:id="1076324975">
                  <w:marLeft w:val="0"/>
                  <w:marRight w:val="0"/>
                  <w:marTop w:val="0"/>
                  <w:marBottom w:val="0"/>
                  <w:divBdr>
                    <w:top w:val="none" w:sz="0" w:space="0" w:color="auto"/>
                    <w:left w:val="none" w:sz="0" w:space="0" w:color="auto"/>
                    <w:bottom w:val="none" w:sz="0" w:space="0" w:color="auto"/>
                    <w:right w:val="none" w:sz="0" w:space="0" w:color="auto"/>
                  </w:divBdr>
                  <w:divsChild>
                    <w:div w:id="341007217">
                      <w:marLeft w:val="0"/>
                      <w:marRight w:val="0"/>
                      <w:marTop w:val="0"/>
                      <w:marBottom w:val="0"/>
                      <w:divBdr>
                        <w:top w:val="none" w:sz="0" w:space="0" w:color="auto"/>
                        <w:left w:val="none" w:sz="0" w:space="0" w:color="auto"/>
                        <w:bottom w:val="none" w:sz="0" w:space="0" w:color="auto"/>
                        <w:right w:val="none" w:sz="0" w:space="0" w:color="auto"/>
                      </w:divBdr>
                    </w:div>
                    <w:div w:id="716785467">
                      <w:marLeft w:val="0"/>
                      <w:marRight w:val="0"/>
                      <w:marTop w:val="0"/>
                      <w:marBottom w:val="0"/>
                      <w:divBdr>
                        <w:top w:val="none" w:sz="0" w:space="0" w:color="auto"/>
                        <w:left w:val="none" w:sz="0" w:space="0" w:color="auto"/>
                        <w:bottom w:val="none" w:sz="0" w:space="0" w:color="auto"/>
                        <w:right w:val="none" w:sz="0" w:space="0" w:color="auto"/>
                      </w:divBdr>
                    </w:div>
                    <w:div w:id="1504080898">
                      <w:marLeft w:val="0"/>
                      <w:marRight w:val="0"/>
                      <w:marTop w:val="0"/>
                      <w:marBottom w:val="0"/>
                      <w:divBdr>
                        <w:top w:val="none" w:sz="0" w:space="0" w:color="auto"/>
                        <w:left w:val="none" w:sz="0" w:space="0" w:color="auto"/>
                        <w:bottom w:val="none" w:sz="0" w:space="0" w:color="auto"/>
                        <w:right w:val="none" w:sz="0" w:space="0" w:color="auto"/>
                      </w:divBdr>
                    </w:div>
                  </w:divsChild>
                </w:div>
                <w:div w:id="1086458839">
                  <w:marLeft w:val="0"/>
                  <w:marRight w:val="0"/>
                  <w:marTop w:val="0"/>
                  <w:marBottom w:val="0"/>
                  <w:divBdr>
                    <w:top w:val="none" w:sz="0" w:space="0" w:color="auto"/>
                    <w:left w:val="none" w:sz="0" w:space="0" w:color="auto"/>
                    <w:bottom w:val="none" w:sz="0" w:space="0" w:color="auto"/>
                    <w:right w:val="none" w:sz="0" w:space="0" w:color="auto"/>
                  </w:divBdr>
                  <w:divsChild>
                    <w:div w:id="1606770943">
                      <w:marLeft w:val="0"/>
                      <w:marRight w:val="0"/>
                      <w:marTop w:val="0"/>
                      <w:marBottom w:val="0"/>
                      <w:divBdr>
                        <w:top w:val="none" w:sz="0" w:space="0" w:color="auto"/>
                        <w:left w:val="none" w:sz="0" w:space="0" w:color="auto"/>
                        <w:bottom w:val="none" w:sz="0" w:space="0" w:color="auto"/>
                        <w:right w:val="none" w:sz="0" w:space="0" w:color="auto"/>
                      </w:divBdr>
                    </w:div>
                    <w:div w:id="1953169801">
                      <w:marLeft w:val="0"/>
                      <w:marRight w:val="0"/>
                      <w:marTop w:val="0"/>
                      <w:marBottom w:val="0"/>
                      <w:divBdr>
                        <w:top w:val="none" w:sz="0" w:space="0" w:color="auto"/>
                        <w:left w:val="none" w:sz="0" w:space="0" w:color="auto"/>
                        <w:bottom w:val="none" w:sz="0" w:space="0" w:color="auto"/>
                        <w:right w:val="none" w:sz="0" w:space="0" w:color="auto"/>
                      </w:divBdr>
                    </w:div>
                  </w:divsChild>
                </w:div>
                <w:div w:id="1167483074">
                  <w:marLeft w:val="0"/>
                  <w:marRight w:val="0"/>
                  <w:marTop w:val="0"/>
                  <w:marBottom w:val="0"/>
                  <w:divBdr>
                    <w:top w:val="none" w:sz="0" w:space="0" w:color="auto"/>
                    <w:left w:val="none" w:sz="0" w:space="0" w:color="auto"/>
                    <w:bottom w:val="none" w:sz="0" w:space="0" w:color="auto"/>
                    <w:right w:val="none" w:sz="0" w:space="0" w:color="auto"/>
                  </w:divBdr>
                  <w:divsChild>
                    <w:div w:id="595285527">
                      <w:marLeft w:val="0"/>
                      <w:marRight w:val="0"/>
                      <w:marTop w:val="0"/>
                      <w:marBottom w:val="0"/>
                      <w:divBdr>
                        <w:top w:val="none" w:sz="0" w:space="0" w:color="auto"/>
                        <w:left w:val="none" w:sz="0" w:space="0" w:color="auto"/>
                        <w:bottom w:val="none" w:sz="0" w:space="0" w:color="auto"/>
                        <w:right w:val="none" w:sz="0" w:space="0" w:color="auto"/>
                      </w:divBdr>
                    </w:div>
                    <w:div w:id="1399668085">
                      <w:marLeft w:val="0"/>
                      <w:marRight w:val="0"/>
                      <w:marTop w:val="0"/>
                      <w:marBottom w:val="0"/>
                      <w:divBdr>
                        <w:top w:val="none" w:sz="0" w:space="0" w:color="auto"/>
                        <w:left w:val="none" w:sz="0" w:space="0" w:color="auto"/>
                        <w:bottom w:val="none" w:sz="0" w:space="0" w:color="auto"/>
                        <w:right w:val="none" w:sz="0" w:space="0" w:color="auto"/>
                      </w:divBdr>
                    </w:div>
                  </w:divsChild>
                </w:div>
                <w:div w:id="1229535658">
                  <w:marLeft w:val="0"/>
                  <w:marRight w:val="0"/>
                  <w:marTop w:val="0"/>
                  <w:marBottom w:val="0"/>
                  <w:divBdr>
                    <w:top w:val="none" w:sz="0" w:space="0" w:color="auto"/>
                    <w:left w:val="none" w:sz="0" w:space="0" w:color="auto"/>
                    <w:bottom w:val="none" w:sz="0" w:space="0" w:color="auto"/>
                    <w:right w:val="none" w:sz="0" w:space="0" w:color="auto"/>
                  </w:divBdr>
                  <w:divsChild>
                    <w:div w:id="724792797">
                      <w:marLeft w:val="0"/>
                      <w:marRight w:val="0"/>
                      <w:marTop w:val="0"/>
                      <w:marBottom w:val="0"/>
                      <w:divBdr>
                        <w:top w:val="none" w:sz="0" w:space="0" w:color="auto"/>
                        <w:left w:val="none" w:sz="0" w:space="0" w:color="auto"/>
                        <w:bottom w:val="none" w:sz="0" w:space="0" w:color="auto"/>
                        <w:right w:val="none" w:sz="0" w:space="0" w:color="auto"/>
                      </w:divBdr>
                    </w:div>
                    <w:div w:id="1448309316">
                      <w:marLeft w:val="0"/>
                      <w:marRight w:val="0"/>
                      <w:marTop w:val="0"/>
                      <w:marBottom w:val="0"/>
                      <w:divBdr>
                        <w:top w:val="none" w:sz="0" w:space="0" w:color="auto"/>
                        <w:left w:val="none" w:sz="0" w:space="0" w:color="auto"/>
                        <w:bottom w:val="none" w:sz="0" w:space="0" w:color="auto"/>
                        <w:right w:val="none" w:sz="0" w:space="0" w:color="auto"/>
                      </w:divBdr>
                    </w:div>
                  </w:divsChild>
                </w:div>
                <w:div w:id="1304509379">
                  <w:marLeft w:val="0"/>
                  <w:marRight w:val="0"/>
                  <w:marTop w:val="0"/>
                  <w:marBottom w:val="0"/>
                  <w:divBdr>
                    <w:top w:val="none" w:sz="0" w:space="0" w:color="auto"/>
                    <w:left w:val="none" w:sz="0" w:space="0" w:color="auto"/>
                    <w:bottom w:val="none" w:sz="0" w:space="0" w:color="auto"/>
                    <w:right w:val="none" w:sz="0" w:space="0" w:color="auto"/>
                  </w:divBdr>
                  <w:divsChild>
                    <w:div w:id="296254928">
                      <w:marLeft w:val="0"/>
                      <w:marRight w:val="0"/>
                      <w:marTop w:val="0"/>
                      <w:marBottom w:val="0"/>
                      <w:divBdr>
                        <w:top w:val="none" w:sz="0" w:space="0" w:color="auto"/>
                        <w:left w:val="none" w:sz="0" w:space="0" w:color="auto"/>
                        <w:bottom w:val="none" w:sz="0" w:space="0" w:color="auto"/>
                        <w:right w:val="none" w:sz="0" w:space="0" w:color="auto"/>
                      </w:divBdr>
                    </w:div>
                    <w:div w:id="1015032570">
                      <w:marLeft w:val="0"/>
                      <w:marRight w:val="0"/>
                      <w:marTop w:val="0"/>
                      <w:marBottom w:val="0"/>
                      <w:divBdr>
                        <w:top w:val="none" w:sz="0" w:space="0" w:color="auto"/>
                        <w:left w:val="none" w:sz="0" w:space="0" w:color="auto"/>
                        <w:bottom w:val="none" w:sz="0" w:space="0" w:color="auto"/>
                        <w:right w:val="none" w:sz="0" w:space="0" w:color="auto"/>
                      </w:divBdr>
                    </w:div>
                  </w:divsChild>
                </w:div>
                <w:div w:id="1361475336">
                  <w:marLeft w:val="0"/>
                  <w:marRight w:val="0"/>
                  <w:marTop w:val="0"/>
                  <w:marBottom w:val="0"/>
                  <w:divBdr>
                    <w:top w:val="none" w:sz="0" w:space="0" w:color="auto"/>
                    <w:left w:val="none" w:sz="0" w:space="0" w:color="auto"/>
                    <w:bottom w:val="none" w:sz="0" w:space="0" w:color="auto"/>
                    <w:right w:val="none" w:sz="0" w:space="0" w:color="auto"/>
                  </w:divBdr>
                  <w:divsChild>
                    <w:div w:id="28067764">
                      <w:marLeft w:val="0"/>
                      <w:marRight w:val="0"/>
                      <w:marTop w:val="0"/>
                      <w:marBottom w:val="0"/>
                      <w:divBdr>
                        <w:top w:val="none" w:sz="0" w:space="0" w:color="auto"/>
                        <w:left w:val="none" w:sz="0" w:space="0" w:color="auto"/>
                        <w:bottom w:val="none" w:sz="0" w:space="0" w:color="auto"/>
                        <w:right w:val="none" w:sz="0" w:space="0" w:color="auto"/>
                      </w:divBdr>
                    </w:div>
                    <w:div w:id="1036737442">
                      <w:marLeft w:val="0"/>
                      <w:marRight w:val="0"/>
                      <w:marTop w:val="0"/>
                      <w:marBottom w:val="0"/>
                      <w:divBdr>
                        <w:top w:val="none" w:sz="0" w:space="0" w:color="auto"/>
                        <w:left w:val="none" w:sz="0" w:space="0" w:color="auto"/>
                        <w:bottom w:val="none" w:sz="0" w:space="0" w:color="auto"/>
                        <w:right w:val="none" w:sz="0" w:space="0" w:color="auto"/>
                      </w:divBdr>
                    </w:div>
                  </w:divsChild>
                </w:div>
                <w:div w:id="1684893728">
                  <w:marLeft w:val="0"/>
                  <w:marRight w:val="0"/>
                  <w:marTop w:val="0"/>
                  <w:marBottom w:val="0"/>
                  <w:divBdr>
                    <w:top w:val="none" w:sz="0" w:space="0" w:color="auto"/>
                    <w:left w:val="none" w:sz="0" w:space="0" w:color="auto"/>
                    <w:bottom w:val="none" w:sz="0" w:space="0" w:color="auto"/>
                    <w:right w:val="none" w:sz="0" w:space="0" w:color="auto"/>
                  </w:divBdr>
                  <w:divsChild>
                    <w:div w:id="190339681">
                      <w:marLeft w:val="0"/>
                      <w:marRight w:val="0"/>
                      <w:marTop w:val="0"/>
                      <w:marBottom w:val="0"/>
                      <w:divBdr>
                        <w:top w:val="none" w:sz="0" w:space="0" w:color="auto"/>
                        <w:left w:val="none" w:sz="0" w:space="0" w:color="auto"/>
                        <w:bottom w:val="none" w:sz="0" w:space="0" w:color="auto"/>
                        <w:right w:val="none" w:sz="0" w:space="0" w:color="auto"/>
                      </w:divBdr>
                    </w:div>
                  </w:divsChild>
                </w:div>
                <w:div w:id="1914657536">
                  <w:marLeft w:val="0"/>
                  <w:marRight w:val="0"/>
                  <w:marTop w:val="0"/>
                  <w:marBottom w:val="0"/>
                  <w:divBdr>
                    <w:top w:val="none" w:sz="0" w:space="0" w:color="auto"/>
                    <w:left w:val="none" w:sz="0" w:space="0" w:color="auto"/>
                    <w:bottom w:val="none" w:sz="0" w:space="0" w:color="auto"/>
                    <w:right w:val="none" w:sz="0" w:space="0" w:color="auto"/>
                  </w:divBdr>
                  <w:divsChild>
                    <w:div w:id="1417291298">
                      <w:marLeft w:val="0"/>
                      <w:marRight w:val="0"/>
                      <w:marTop w:val="0"/>
                      <w:marBottom w:val="0"/>
                      <w:divBdr>
                        <w:top w:val="none" w:sz="0" w:space="0" w:color="auto"/>
                        <w:left w:val="none" w:sz="0" w:space="0" w:color="auto"/>
                        <w:bottom w:val="none" w:sz="0" w:space="0" w:color="auto"/>
                        <w:right w:val="none" w:sz="0" w:space="0" w:color="auto"/>
                      </w:divBdr>
                    </w:div>
                    <w:div w:id="1795639027">
                      <w:marLeft w:val="0"/>
                      <w:marRight w:val="0"/>
                      <w:marTop w:val="0"/>
                      <w:marBottom w:val="0"/>
                      <w:divBdr>
                        <w:top w:val="none" w:sz="0" w:space="0" w:color="auto"/>
                        <w:left w:val="none" w:sz="0" w:space="0" w:color="auto"/>
                        <w:bottom w:val="none" w:sz="0" w:space="0" w:color="auto"/>
                        <w:right w:val="none" w:sz="0" w:space="0" w:color="auto"/>
                      </w:divBdr>
                    </w:div>
                  </w:divsChild>
                </w:div>
                <w:div w:id="1986858819">
                  <w:marLeft w:val="0"/>
                  <w:marRight w:val="0"/>
                  <w:marTop w:val="0"/>
                  <w:marBottom w:val="0"/>
                  <w:divBdr>
                    <w:top w:val="none" w:sz="0" w:space="0" w:color="auto"/>
                    <w:left w:val="none" w:sz="0" w:space="0" w:color="auto"/>
                    <w:bottom w:val="none" w:sz="0" w:space="0" w:color="auto"/>
                    <w:right w:val="none" w:sz="0" w:space="0" w:color="auto"/>
                  </w:divBdr>
                  <w:divsChild>
                    <w:div w:id="306134163">
                      <w:marLeft w:val="0"/>
                      <w:marRight w:val="0"/>
                      <w:marTop w:val="0"/>
                      <w:marBottom w:val="0"/>
                      <w:divBdr>
                        <w:top w:val="none" w:sz="0" w:space="0" w:color="auto"/>
                        <w:left w:val="none" w:sz="0" w:space="0" w:color="auto"/>
                        <w:bottom w:val="none" w:sz="0" w:space="0" w:color="auto"/>
                        <w:right w:val="none" w:sz="0" w:space="0" w:color="auto"/>
                      </w:divBdr>
                    </w:div>
                  </w:divsChild>
                </w:div>
                <w:div w:id="2002615101">
                  <w:marLeft w:val="0"/>
                  <w:marRight w:val="0"/>
                  <w:marTop w:val="0"/>
                  <w:marBottom w:val="0"/>
                  <w:divBdr>
                    <w:top w:val="none" w:sz="0" w:space="0" w:color="auto"/>
                    <w:left w:val="none" w:sz="0" w:space="0" w:color="auto"/>
                    <w:bottom w:val="none" w:sz="0" w:space="0" w:color="auto"/>
                    <w:right w:val="none" w:sz="0" w:space="0" w:color="auto"/>
                  </w:divBdr>
                  <w:divsChild>
                    <w:div w:id="869562873">
                      <w:marLeft w:val="0"/>
                      <w:marRight w:val="0"/>
                      <w:marTop w:val="0"/>
                      <w:marBottom w:val="0"/>
                      <w:divBdr>
                        <w:top w:val="none" w:sz="0" w:space="0" w:color="auto"/>
                        <w:left w:val="none" w:sz="0" w:space="0" w:color="auto"/>
                        <w:bottom w:val="none" w:sz="0" w:space="0" w:color="auto"/>
                        <w:right w:val="none" w:sz="0" w:space="0" w:color="auto"/>
                      </w:divBdr>
                    </w:div>
                  </w:divsChild>
                </w:div>
                <w:div w:id="2066879268">
                  <w:marLeft w:val="0"/>
                  <w:marRight w:val="0"/>
                  <w:marTop w:val="0"/>
                  <w:marBottom w:val="0"/>
                  <w:divBdr>
                    <w:top w:val="none" w:sz="0" w:space="0" w:color="auto"/>
                    <w:left w:val="none" w:sz="0" w:space="0" w:color="auto"/>
                    <w:bottom w:val="none" w:sz="0" w:space="0" w:color="auto"/>
                    <w:right w:val="none" w:sz="0" w:space="0" w:color="auto"/>
                  </w:divBdr>
                  <w:divsChild>
                    <w:div w:id="1460566878">
                      <w:marLeft w:val="0"/>
                      <w:marRight w:val="0"/>
                      <w:marTop w:val="0"/>
                      <w:marBottom w:val="0"/>
                      <w:divBdr>
                        <w:top w:val="none" w:sz="0" w:space="0" w:color="auto"/>
                        <w:left w:val="none" w:sz="0" w:space="0" w:color="auto"/>
                        <w:bottom w:val="none" w:sz="0" w:space="0" w:color="auto"/>
                        <w:right w:val="none" w:sz="0" w:space="0" w:color="auto"/>
                      </w:divBdr>
                    </w:div>
                    <w:div w:id="148080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007031">
          <w:marLeft w:val="0"/>
          <w:marRight w:val="0"/>
          <w:marTop w:val="0"/>
          <w:marBottom w:val="0"/>
          <w:divBdr>
            <w:top w:val="none" w:sz="0" w:space="0" w:color="auto"/>
            <w:left w:val="none" w:sz="0" w:space="0" w:color="auto"/>
            <w:bottom w:val="none" w:sz="0" w:space="0" w:color="auto"/>
            <w:right w:val="none" w:sz="0" w:space="0" w:color="auto"/>
          </w:divBdr>
        </w:div>
        <w:div w:id="1899244835">
          <w:marLeft w:val="0"/>
          <w:marRight w:val="0"/>
          <w:marTop w:val="0"/>
          <w:marBottom w:val="0"/>
          <w:divBdr>
            <w:top w:val="none" w:sz="0" w:space="0" w:color="auto"/>
            <w:left w:val="none" w:sz="0" w:space="0" w:color="auto"/>
            <w:bottom w:val="none" w:sz="0" w:space="0" w:color="auto"/>
            <w:right w:val="none" w:sz="0" w:space="0" w:color="auto"/>
          </w:divBdr>
        </w:div>
        <w:div w:id="1919485219">
          <w:marLeft w:val="0"/>
          <w:marRight w:val="0"/>
          <w:marTop w:val="0"/>
          <w:marBottom w:val="0"/>
          <w:divBdr>
            <w:top w:val="none" w:sz="0" w:space="0" w:color="auto"/>
            <w:left w:val="none" w:sz="0" w:space="0" w:color="auto"/>
            <w:bottom w:val="none" w:sz="0" w:space="0" w:color="auto"/>
            <w:right w:val="none" w:sz="0" w:space="0" w:color="auto"/>
          </w:divBdr>
        </w:div>
        <w:div w:id="1953710305">
          <w:marLeft w:val="0"/>
          <w:marRight w:val="0"/>
          <w:marTop w:val="0"/>
          <w:marBottom w:val="0"/>
          <w:divBdr>
            <w:top w:val="none" w:sz="0" w:space="0" w:color="auto"/>
            <w:left w:val="none" w:sz="0" w:space="0" w:color="auto"/>
            <w:bottom w:val="none" w:sz="0" w:space="0" w:color="auto"/>
            <w:right w:val="none" w:sz="0" w:space="0" w:color="auto"/>
          </w:divBdr>
        </w:div>
        <w:div w:id="1976836410">
          <w:marLeft w:val="0"/>
          <w:marRight w:val="0"/>
          <w:marTop w:val="0"/>
          <w:marBottom w:val="0"/>
          <w:divBdr>
            <w:top w:val="none" w:sz="0" w:space="0" w:color="auto"/>
            <w:left w:val="none" w:sz="0" w:space="0" w:color="auto"/>
            <w:bottom w:val="none" w:sz="0" w:space="0" w:color="auto"/>
            <w:right w:val="none" w:sz="0" w:space="0" w:color="auto"/>
          </w:divBdr>
          <w:divsChild>
            <w:div w:id="38170358">
              <w:marLeft w:val="-75"/>
              <w:marRight w:val="0"/>
              <w:marTop w:val="30"/>
              <w:marBottom w:val="30"/>
              <w:divBdr>
                <w:top w:val="none" w:sz="0" w:space="0" w:color="auto"/>
                <w:left w:val="none" w:sz="0" w:space="0" w:color="auto"/>
                <w:bottom w:val="none" w:sz="0" w:space="0" w:color="auto"/>
                <w:right w:val="none" w:sz="0" w:space="0" w:color="auto"/>
              </w:divBdr>
              <w:divsChild>
                <w:div w:id="46417781">
                  <w:marLeft w:val="0"/>
                  <w:marRight w:val="0"/>
                  <w:marTop w:val="0"/>
                  <w:marBottom w:val="0"/>
                  <w:divBdr>
                    <w:top w:val="none" w:sz="0" w:space="0" w:color="auto"/>
                    <w:left w:val="none" w:sz="0" w:space="0" w:color="auto"/>
                    <w:bottom w:val="none" w:sz="0" w:space="0" w:color="auto"/>
                    <w:right w:val="none" w:sz="0" w:space="0" w:color="auto"/>
                  </w:divBdr>
                  <w:divsChild>
                    <w:div w:id="1073162873">
                      <w:marLeft w:val="0"/>
                      <w:marRight w:val="0"/>
                      <w:marTop w:val="0"/>
                      <w:marBottom w:val="0"/>
                      <w:divBdr>
                        <w:top w:val="none" w:sz="0" w:space="0" w:color="auto"/>
                        <w:left w:val="none" w:sz="0" w:space="0" w:color="auto"/>
                        <w:bottom w:val="none" w:sz="0" w:space="0" w:color="auto"/>
                        <w:right w:val="none" w:sz="0" w:space="0" w:color="auto"/>
                      </w:divBdr>
                    </w:div>
                  </w:divsChild>
                </w:div>
                <w:div w:id="166752753">
                  <w:marLeft w:val="0"/>
                  <w:marRight w:val="0"/>
                  <w:marTop w:val="0"/>
                  <w:marBottom w:val="0"/>
                  <w:divBdr>
                    <w:top w:val="none" w:sz="0" w:space="0" w:color="auto"/>
                    <w:left w:val="none" w:sz="0" w:space="0" w:color="auto"/>
                    <w:bottom w:val="none" w:sz="0" w:space="0" w:color="auto"/>
                    <w:right w:val="none" w:sz="0" w:space="0" w:color="auto"/>
                  </w:divBdr>
                  <w:divsChild>
                    <w:div w:id="1672222278">
                      <w:marLeft w:val="0"/>
                      <w:marRight w:val="0"/>
                      <w:marTop w:val="0"/>
                      <w:marBottom w:val="0"/>
                      <w:divBdr>
                        <w:top w:val="none" w:sz="0" w:space="0" w:color="auto"/>
                        <w:left w:val="none" w:sz="0" w:space="0" w:color="auto"/>
                        <w:bottom w:val="none" w:sz="0" w:space="0" w:color="auto"/>
                        <w:right w:val="none" w:sz="0" w:space="0" w:color="auto"/>
                      </w:divBdr>
                    </w:div>
                  </w:divsChild>
                </w:div>
                <w:div w:id="271867816">
                  <w:marLeft w:val="0"/>
                  <w:marRight w:val="0"/>
                  <w:marTop w:val="0"/>
                  <w:marBottom w:val="0"/>
                  <w:divBdr>
                    <w:top w:val="none" w:sz="0" w:space="0" w:color="auto"/>
                    <w:left w:val="none" w:sz="0" w:space="0" w:color="auto"/>
                    <w:bottom w:val="none" w:sz="0" w:space="0" w:color="auto"/>
                    <w:right w:val="none" w:sz="0" w:space="0" w:color="auto"/>
                  </w:divBdr>
                  <w:divsChild>
                    <w:div w:id="1575974614">
                      <w:marLeft w:val="0"/>
                      <w:marRight w:val="0"/>
                      <w:marTop w:val="0"/>
                      <w:marBottom w:val="0"/>
                      <w:divBdr>
                        <w:top w:val="none" w:sz="0" w:space="0" w:color="auto"/>
                        <w:left w:val="none" w:sz="0" w:space="0" w:color="auto"/>
                        <w:bottom w:val="none" w:sz="0" w:space="0" w:color="auto"/>
                        <w:right w:val="none" w:sz="0" w:space="0" w:color="auto"/>
                      </w:divBdr>
                    </w:div>
                  </w:divsChild>
                </w:div>
                <w:div w:id="359402770">
                  <w:marLeft w:val="0"/>
                  <w:marRight w:val="0"/>
                  <w:marTop w:val="0"/>
                  <w:marBottom w:val="0"/>
                  <w:divBdr>
                    <w:top w:val="none" w:sz="0" w:space="0" w:color="auto"/>
                    <w:left w:val="none" w:sz="0" w:space="0" w:color="auto"/>
                    <w:bottom w:val="none" w:sz="0" w:space="0" w:color="auto"/>
                    <w:right w:val="none" w:sz="0" w:space="0" w:color="auto"/>
                  </w:divBdr>
                  <w:divsChild>
                    <w:div w:id="537936704">
                      <w:marLeft w:val="0"/>
                      <w:marRight w:val="0"/>
                      <w:marTop w:val="0"/>
                      <w:marBottom w:val="0"/>
                      <w:divBdr>
                        <w:top w:val="none" w:sz="0" w:space="0" w:color="auto"/>
                        <w:left w:val="none" w:sz="0" w:space="0" w:color="auto"/>
                        <w:bottom w:val="none" w:sz="0" w:space="0" w:color="auto"/>
                        <w:right w:val="none" w:sz="0" w:space="0" w:color="auto"/>
                      </w:divBdr>
                    </w:div>
                  </w:divsChild>
                </w:div>
                <w:div w:id="513107795">
                  <w:marLeft w:val="0"/>
                  <w:marRight w:val="0"/>
                  <w:marTop w:val="0"/>
                  <w:marBottom w:val="0"/>
                  <w:divBdr>
                    <w:top w:val="none" w:sz="0" w:space="0" w:color="auto"/>
                    <w:left w:val="none" w:sz="0" w:space="0" w:color="auto"/>
                    <w:bottom w:val="none" w:sz="0" w:space="0" w:color="auto"/>
                    <w:right w:val="none" w:sz="0" w:space="0" w:color="auto"/>
                  </w:divBdr>
                  <w:divsChild>
                    <w:div w:id="2144499354">
                      <w:marLeft w:val="0"/>
                      <w:marRight w:val="0"/>
                      <w:marTop w:val="0"/>
                      <w:marBottom w:val="0"/>
                      <w:divBdr>
                        <w:top w:val="none" w:sz="0" w:space="0" w:color="auto"/>
                        <w:left w:val="none" w:sz="0" w:space="0" w:color="auto"/>
                        <w:bottom w:val="none" w:sz="0" w:space="0" w:color="auto"/>
                        <w:right w:val="none" w:sz="0" w:space="0" w:color="auto"/>
                      </w:divBdr>
                    </w:div>
                  </w:divsChild>
                </w:div>
                <w:div w:id="530388012">
                  <w:marLeft w:val="0"/>
                  <w:marRight w:val="0"/>
                  <w:marTop w:val="0"/>
                  <w:marBottom w:val="0"/>
                  <w:divBdr>
                    <w:top w:val="none" w:sz="0" w:space="0" w:color="auto"/>
                    <w:left w:val="none" w:sz="0" w:space="0" w:color="auto"/>
                    <w:bottom w:val="none" w:sz="0" w:space="0" w:color="auto"/>
                    <w:right w:val="none" w:sz="0" w:space="0" w:color="auto"/>
                  </w:divBdr>
                  <w:divsChild>
                    <w:div w:id="1875118075">
                      <w:marLeft w:val="0"/>
                      <w:marRight w:val="0"/>
                      <w:marTop w:val="0"/>
                      <w:marBottom w:val="0"/>
                      <w:divBdr>
                        <w:top w:val="none" w:sz="0" w:space="0" w:color="auto"/>
                        <w:left w:val="none" w:sz="0" w:space="0" w:color="auto"/>
                        <w:bottom w:val="none" w:sz="0" w:space="0" w:color="auto"/>
                        <w:right w:val="none" w:sz="0" w:space="0" w:color="auto"/>
                      </w:divBdr>
                    </w:div>
                  </w:divsChild>
                </w:div>
                <w:div w:id="770006608">
                  <w:marLeft w:val="0"/>
                  <w:marRight w:val="0"/>
                  <w:marTop w:val="0"/>
                  <w:marBottom w:val="0"/>
                  <w:divBdr>
                    <w:top w:val="none" w:sz="0" w:space="0" w:color="auto"/>
                    <w:left w:val="none" w:sz="0" w:space="0" w:color="auto"/>
                    <w:bottom w:val="none" w:sz="0" w:space="0" w:color="auto"/>
                    <w:right w:val="none" w:sz="0" w:space="0" w:color="auto"/>
                  </w:divBdr>
                  <w:divsChild>
                    <w:div w:id="705521229">
                      <w:marLeft w:val="0"/>
                      <w:marRight w:val="0"/>
                      <w:marTop w:val="0"/>
                      <w:marBottom w:val="0"/>
                      <w:divBdr>
                        <w:top w:val="none" w:sz="0" w:space="0" w:color="auto"/>
                        <w:left w:val="none" w:sz="0" w:space="0" w:color="auto"/>
                        <w:bottom w:val="none" w:sz="0" w:space="0" w:color="auto"/>
                        <w:right w:val="none" w:sz="0" w:space="0" w:color="auto"/>
                      </w:divBdr>
                    </w:div>
                  </w:divsChild>
                </w:div>
                <w:div w:id="774980445">
                  <w:marLeft w:val="0"/>
                  <w:marRight w:val="0"/>
                  <w:marTop w:val="0"/>
                  <w:marBottom w:val="0"/>
                  <w:divBdr>
                    <w:top w:val="none" w:sz="0" w:space="0" w:color="auto"/>
                    <w:left w:val="none" w:sz="0" w:space="0" w:color="auto"/>
                    <w:bottom w:val="none" w:sz="0" w:space="0" w:color="auto"/>
                    <w:right w:val="none" w:sz="0" w:space="0" w:color="auto"/>
                  </w:divBdr>
                  <w:divsChild>
                    <w:div w:id="1342464271">
                      <w:marLeft w:val="0"/>
                      <w:marRight w:val="0"/>
                      <w:marTop w:val="0"/>
                      <w:marBottom w:val="0"/>
                      <w:divBdr>
                        <w:top w:val="none" w:sz="0" w:space="0" w:color="auto"/>
                        <w:left w:val="none" w:sz="0" w:space="0" w:color="auto"/>
                        <w:bottom w:val="none" w:sz="0" w:space="0" w:color="auto"/>
                        <w:right w:val="none" w:sz="0" w:space="0" w:color="auto"/>
                      </w:divBdr>
                    </w:div>
                  </w:divsChild>
                </w:div>
                <w:div w:id="1119687222">
                  <w:marLeft w:val="0"/>
                  <w:marRight w:val="0"/>
                  <w:marTop w:val="0"/>
                  <w:marBottom w:val="0"/>
                  <w:divBdr>
                    <w:top w:val="none" w:sz="0" w:space="0" w:color="auto"/>
                    <w:left w:val="none" w:sz="0" w:space="0" w:color="auto"/>
                    <w:bottom w:val="none" w:sz="0" w:space="0" w:color="auto"/>
                    <w:right w:val="none" w:sz="0" w:space="0" w:color="auto"/>
                  </w:divBdr>
                  <w:divsChild>
                    <w:div w:id="1409495322">
                      <w:marLeft w:val="0"/>
                      <w:marRight w:val="0"/>
                      <w:marTop w:val="0"/>
                      <w:marBottom w:val="0"/>
                      <w:divBdr>
                        <w:top w:val="none" w:sz="0" w:space="0" w:color="auto"/>
                        <w:left w:val="none" w:sz="0" w:space="0" w:color="auto"/>
                        <w:bottom w:val="none" w:sz="0" w:space="0" w:color="auto"/>
                        <w:right w:val="none" w:sz="0" w:space="0" w:color="auto"/>
                      </w:divBdr>
                    </w:div>
                  </w:divsChild>
                </w:div>
                <w:div w:id="1216237034">
                  <w:marLeft w:val="0"/>
                  <w:marRight w:val="0"/>
                  <w:marTop w:val="0"/>
                  <w:marBottom w:val="0"/>
                  <w:divBdr>
                    <w:top w:val="none" w:sz="0" w:space="0" w:color="auto"/>
                    <w:left w:val="none" w:sz="0" w:space="0" w:color="auto"/>
                    <w:bottom w:val="none" w:sz="0" w:space="0" w:color="auto"/>
                    <w:right w:val="none" w:sz="0" w:space="0" w:color="auto"/>
                  </w:divBdr>
                  <w:divsChild>
                    <w:div w:id="119149781">
                      <w:marLeft w:val="0"/>
                      <w:marRight w:val="0"/>
                      <w:marTop w:val="0"/>
                      <w:marBottom w:val="0"/>
                      <w:divBdr>
                        <w:top w:val="none" w:sz="0" w:space="0" w:color="auto"/>
                        <w:left w:val="none" w:sz="0" w:space="0" w:color="auto"/>
                        <w:bottom w:val="none" w:sz="0" w:space="0" w:color="auto"/>
                        <w:right w:val="none" w:sz="0" w:space="0" w:color="auto"/>
                      </w:divBdr>
                    </w:div>
                  </w:divsChild>
                </w:div>
                <w:div w:id="1276526428">
                  <w:marLeft w:val="0"/>
                  <w:marRight w:val="0"/>
                  <w:marTop w:val="0"/>
                  <w:marBottom w:val="0"/>
                  <w:divBdr>
                    <w:top w:val="none" w:sz="0" w:space="0" w:color="auto"/>
                    <w:left w:val="none" w:sz="0" w:space="0" w:color="auto"/>
                    <w:bottom w:val="none" w:sz="0" w:space="0" w:color="auto"/>
                    <w:right w:val="none" w:sz="0" w:space="0" w:color="auto"/>
                  </w:divBdr>
                  <w:divsChild>
                    <w:div w:id="996494593">
                      <w:marLeft w:val="0"/>
                      <w:marRight w:val="0"/>
                      <w:marTop w:val="0"/>
                      <w:marBottom w:val="0"/>
                      <w:divBdr>
                        <w:top w:val="none" w:sz="0" w:space="0" w:color="auto"/>
                        <w:left w:val="none" w:sz="0" w:space="0" w:color="auto"/>
                        <w:bottom w:val="none" w:sz="0" w:space="0" w:color="auto"/>
                        <w:right w:val="none" w:sz="0" w:space="0" w:color="auto"/>
                      </w:divBdr>
                    </w:div>
                  </w:divsChild>
                </w:div>
                <w:div w:id="1339847821">
                  <w:marLeft w:val="0"/>
                  <w:marRight w:val="0"/>
                  <w:marTop w:val="0"/>
                  <w:marBottom w:val="0"/>
                  <w:divBdr>
                    <w:top w:val="none" w:sz="0" w:space="0" w:color="auto"/>
                    <w:left w:val="none" w:sz="0" w:space="0" w:color="auto"/>
                    <w:bottom w:val="none" w:sz="0" w:space="0" w:color="auto"/>
                    <w:right w:val="none" w:sz="0" w:space="0" w:color="auto"/>
                  </w:divBdr>
                  <w:divsChild>
                    <w:div w:id="2067756052">
                      <w:marLeft w:val="0"/>
                      <w:marRight w:val="0"/>
                      <w:marTop w:val="0"/>
                      <w:marBottom w:val="0"/>
                      <w:divBdr>
                        <w:top w:val="none" w:sz="0" w:space="0" w:color="auto"/>
                        <w:left w:val="none" w:sz="0" w:space="0" w:color="auto"/>
                        <w:bottom w:val="none" w:sz="0" w:space="0" w:color="auto"/>
                        <w:right w:val="none" w:sz="0" w:space="0" w:color="auto"/>
                      </w:divBdr>
                    </w:div>
                  </w:divsChild>
                </w:div>
                <w:div w:id="1450391583">
                  <w:marLeft w:val="0"/>
                  <w:marRight w:val="0"/>
                  <w:marTop w:val="0"/>
                  <w:marBottom w:val="0"/>
                  <w:divBdr>
                    <w:top w:val="none" w:sz="0" w:space="0" w:color="auto"/>
                    <w:left w:val="none" w:sz="0" w:space="0" w:color="auto"/>
                    <w:bottom w:val="none" w:sz="0" w:space="0" w:color="auto"/>
                    <w:right w:val="none" w:sz="0" w:space="0" w:color="auto"/>
                  </w:divBdr>
                  <w:divsChild>
                    <w:div w:id="1542476855">
                      <w:marLeft w:val="0"/>
                      <w:marRight w:val="0"/>
                      <w:marTop w:val="0"/>
                      <w:marBottom w:val="0"/>
                      <w:divBdr>
                        <w:top w:val="none" w:sz="0" w:space="0" w:color="auto"/>
                        <w:left w:val="none" w:sz="0" w:space="0" w:color="auto"/>
                        <w:bottom w:val="none" w:sz="0" w:space="0" w:color="auto"/>
                        <w:right w:val="none" w:sz="0" w:space="0" w:color="auto"/>
                      </w:divBdr>
                    </w:div>
                  </w:divsChild>
                </w:div>
                <w:div w:id="1578174318">
                  <w:marLeft w:val="0"/>
                  <w:marRight w:val="0"/>
                  <w:marTop w:val="0"/>
                  <w:marBottom w:val="0"/>
                  <w:divBdr>
                    <w:top w:val="none" w:sz="0" w:space="0" w:color="auto"/>
                    <w:left w:val="none" w:sz="0" w:space="0" w:color="auto"/>
                    <w:bottom w:val="none" w:sz="0" w:space="0" w:color="auto"/>
                    <w:right w:val="none" w:sz="0" w:space="0" w:color="auto"/>
                  </w:divBdr>
                  <w:divsChild>
                    <w:div w:id="1896775261">
                      <w:marLeft w:val="0"/>
                      <w:marRight w:val="0"/>
                      <w:marTop w:val="0"/>
                      <w:marBottom w:val="0"/>
                      <w:divBdr>
                        <w:top w:val="none" w:sz="0" w:space="0" w:color="auto"/>
                        <w:left w:val="none" w:sz="0" w:space="0" w:color="auto"/>
                        <w:bottom w:val="none" w:sz="0" w:space="0" w:color="auto"/>
                        <w:right w:val="none" w:sz="0" w:space="0" w:color="auto"/>
                      </w:divBdr>
                    </w:div>
                  </w:divsChild>
                </w:div>
                <w:div w:id="1662733953">
                  <w:marLeft w:val="0"/>
                  <w:marRight w:val="0"/>
                  <w:marTop w:val="0"/>
                  <w:marBottom w:val="0"/>
                  <w:divBdr>
                    <w:top w:val="none" w:sz="0" w:space="0" w:color="auto"/>
                    <w:left w:val="none" w:sz="0" w:space="0" w:color="auto"/>
                    <w:bottom w:val="none" w:sz="0" w:space="0" w:color="auto"/>
                    <w:right w:val="none" w:sz="0" w:space="0" w:color="auto"/>
                  </w:divBdr>
                  <w:divsChild>
                    <w:div w:id="1116294255">
                      <w:marLeft w:val="0"/>
                      <w:marRight w:val="0"/>
                      <w:marTop w:val="0"/>
                      <w:marBottom w:val="0"/>
                      <w:divBdr>
                        <w:top w:val="none" w:sz="0" w:space="0" w:color="auto"/>
                        <w:left w:val="none" w:sz="0" w:space="0" w:color="auto"/>
                        <w:bottom w:val="none" w:sz="0" w:space="0" w:color="auto"/>
                        <w:right w:val="none" w:sz="0" w:space="0" w:color="auto"/>
                      </w:divBdr>
                    </w:div>
                  </w:divsChild>
                </w:div>
                <w:div w:id="1970621680">
                  <w:marLeft w:val="0"/>
                  <w:marRight w:val="0"/>
                  <w:marTop w:val="0"/>
                  <w:marBottom w:val="0"/>
                  <w:divBdr>
                    <w:top w:val="none" w:sz="0" w:space="0" w:color="auto"/>
                    <w:left w:val="none" w:sz="0" w:space="0" w:color="auto"/>
                    <w:bottom w:val="none" w:sz="0" w:space="0" w:color="auto"/>
                    <w:right w:val="none" w:sz="0" w:space="0" w:color="auto"/>
                  </w:divBdr>
                  <w:divsChild>
                    <w:div w:id="907306207">
                      <w:marLeft w:val="0"/>
                      <w:marRight w:val="0"/>
                      <w:marTop w:val="0"/>
                      <w:marBottom w:val="0"/>
                      <w:divBdr>
                        <w:top w:val="none" w:sz="0" w:space="0" w:color="auto"/>
                        <w:left w:val="none" w:sz="0" w:space="0" w:color="auto"/>
                        <w:bottom w:val="none" w:sz="0" w:space="0" w:color="auto"/>
                        <w:right w:val="none" w:sz="0" w:space="0" w:color="auto"/>
                      </w:divBdr>
                    </w:div>
                    <w:div w:id="142187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75791">
          <w:marLeft w:val="0"/>
          <w:marRight w:val="0"/>
          <w:marTop w:val="0"/>
          <w:marBottom w:val="0"/>
          <w:divBdr>
            <w:top w:val="none" w:sz="0" w:space="0" w:color="auto"/>
            <w:left w:val="none" w:sz="0" w:space="0" w:color="auto"/>
            <w:bottom w:val="none" w:sz="0" w:space="0" w:color="auto"/>
            <w:right w:val="none" w:sz="0" w:space="0" w:color="auto"/>
          </w:divBdr>
        </w:div>
        <w:div w:id="2050256274">
          <w:marLeft w:val="0"/>
          <w:marRight w:val="0"/>
          <w:marTop w:val="0"/>
          <w:marBottom w:val="0"/>
          <w:divBdr>
            <w:top w:val="none" w:sz="0" w:space="0" w:color="auto"/>
            <w:left w:val="none" w:sz="0" w:space="0" w:color="auto"/>
            <w:bottom w:val="none" w:sz="0" w:space="0" w:color="auto"/>
            <w:right w:val="none" w:sz="0" w:space="0" w:color="auto"/>
          </w:divBdr>
        </w:div>
        <w:div w:id="2146122348">
          <w:marLeft w:val="0"/>
          <w:marRight w:val="0"/>
          <w:marTop w:val="0"/>
          <w:marBottom w:val="0"/>
          <w:divBdr>
            <w:top w:val="none" w:sz="0" w:space="0" w:color="auto"/>
            <w:left w:val="none" w:sz="0" w:space="0" w:color="auto"/>
            <w:bottom w:val="none" w:sz="0" w:space="0" w:color="auto"/>
            <w:right w:val="none" w:sz="0" w:space="0" w:color="auto"/>
          </w:divBdr>
        </w:div>
      </w:divsChild>
    </w:div>
    <w:div w:id="1874877608">
      <w:bodyDiv w:val="1"/>
      <w:marLeft w:val="0"/>
      <w:marRight w:val="0"/>
      <w:marTop w:val="0"/>
      <w:marBottom w:val="0"/>
      <w:divBdr>
        <w:top w:val="none" w:sz="0" w:space="0" w:color="auto"/>
        <w:left w:val="none" w:sz="0" w:space="0" w:color="auto"/>
        <w:bottom w:val="none" w:sz="0" w:space="0" w:color="auto"/>
        <w:right w:val="none" w:sz="0" w:space="0" w:color="auto"/>
      </w:divBdr>
      <w:divsChild>
        <w:div w:id="1605072210">
          <w:marLeft w:val="0"/>
          <w:marRight w:val="0"/>
          <w:marTop w:val="0"/>
          <w:marBottom w:val="0"/>
          <w:divBdr>
            <w:top w:val="none" w:sz="0" w:space="0" w:color="auto"/>
            <w:left w:val="none" w:sz="0" w:space="0" w:color="auto"/>
            <w:bottom w:val="none" w:sz="0" w:space="0" w:color="auto"/>
            <w:right w:val="none" w:sz="0" w:space="0" w:color="auto"/>
          </w:divBdr>
        </w:div>
      </w:divsChild>
    </w:div>
    <w:div w:id="1890795866">
      <w:bodyDiv w:val="1"/>
      <w:marLeft w:val="0"/>
      <w:marRight w:val="0"/>
      <w:marTop w:val="0"/>
      <w:marBottom w:val="0"/>
      <w:divBdr>
        <w:top w:val="none" w:sz="0" w:space="0" w:color="auto"/>
        <w:left w:val="none" w:sz="0" w:space="0" w:color="auto"/>
        <w:bottom w:val="none" w:sz="0" w:space="0" w:color="auto"/>
        <w:right w:val="none" w:sz="0" w:space="0" w:color="auto"/>
      </w:divBdr>
    </w:div>
    <w:div w:id="1918860271">
      <w:bodyDiv w:val="1"/>
      <w:marLeft w:val="0"/>
      <w:marRight w:val="0"/>
      <w:marTop w:val="0"/>
      <w:marBottom w:val="0"/>
      <w:divBdr>
        <w:top w:val="none" w:sz="0" w:space="0" w:color="auto"/>
        <w:left w:val="none" w:sz="0" w:space="0" w:color="auto"/>
        <w:bottom w:val="none" w:sz="0" w:space="0" w:color="auto"/>
        <w:right w:val="none" w:sz="0" w:space="0" w:color="auto"/>
      </w:divBdr>
      <w:divsChild>
        <w:div w:id="442463389">
          <w:marLeft w:val="0"/>
          <w:marRight w:val="0"/>
          <w:marTop w:val="0"/>
          <w:marBottom w:val="0"/>
          <w:divBdr>
            <w:top w:val="none" w:sz="0" w:space="0" w:color="auto"/>
            <w:left w:val="none" w:sz="0" w:space="0" w:color="auto"/>
            <w:bottom w:val="none" w:sz="0" w:space="0" w:color="auto"/>
            <w:right w:val="none" w:sz="0" w:space="0" w:color="auto"/>
          </w:divBdr>
        </w:div>
        <w:div w:id="547425160">
          <w:marLeft w:val="0"/>
          <w:marRight w:val="0"/>
          <w:marTop w:val="0"/>
          <w:marBottom w:val="0"/>
          <w:divBdr>
            <w:top w:val="none" w:sz="0" w:space="0" w:color="auto"/>
            <w:left w:val="none" w:sz="0" w:space="0" w:color="auto"/>
            <w:bottom w:val="none" w:sz="0" w:space="0" w:color="auto"/>
            <w:right w:val="none" w:sz="0" w:space="0" w:color="auto"/>
          </w:divBdr>
        </w:div>
        <w:div w:id="645546850">
          <w:marLeft w:val="0"/>
          <w:marRight w:val="0"/>
          <w:marTop w:val="0"/>
          <w:marBottom w:val="0"/>
          <w:divBdr>
            <w:top w:val="none" w:sz="0" w:space="0" w:color="auto"/>
            <w:left w:val="none" w:sz="0" w:space="0" w:color="auto"/>
            <w:bottom w:val="none" w:sz="0" w:space="0" w:color="auto"/>
            <w:right w:val="none" w:sz="0" w:space="0" w:color="auto"/>
          </w:divBdr>
          <w:divsChild>
            <w:div w:id="12150759">
              <w:marLeft w:val="0"/>
              <w:marRight w:val="0"/>
              <w:marTop w:val="0"/>
              <w:marBottom w:val="0"/>
              <w:divBdr>
                <w:top w:val="none" w:sz="0" w:space="0" w:color="auto"/>
                <w:left w:val="none" w:sz="0" w:space="0" w:color="auto"/>
                <w:bottom w:val="none" w:sz="0" w:space="0" w:color="auto"/>
                <w:right w:val="none" w:sz="0" w:space="0" w:color="auto"/>
              </w:divBdr>
            </w:div>
            <w:div w:id="20670744">
              <w:marLeft w:val="0"/>
              <w:marRight w:val="0"/>
              <w:marTop w:val="0"/>
              <w:marBottom w:val="0"/>
              <w:divBdr>
                <w:top w:val="none" w:sz="0" w:space="0" w:color="auto"/>
                <w:left w:val="none" w:sz="0" w:space="0" w:color="auto"/>
                <w:bottom w:val="none" w:sz="0" w:space="0" w:color="auto"/>
                <w:right w:val="none" w:sz="0" w:space="0" w:color="auto"/>
              </w:divBdr>
            </w:div>
            <w:div w:id="191383945">
              <w:marLeft w:val="0"/>
              <w:marRight w:val="0"/>
              <w:marTop w:val="0"/>
              <w:marBottom w:val="0"/>
              <w:divBdr>
                <w:top w:val="none" w:sz="0" w:space="0" w:color="auto"/>
                <w:left w:val="none" w:sz="0" w:space="0" w:color="auto"/>
                <w:bottom w:val="none" w:sz="0" w:space="0" w:color="auto"/>
                <w:right w:val="none" w:sz="0" w:space="0" w:color="auto"/>
              </w:divBdr>
            </w:div>
            <w:div w:id="226578208">
              <w:marLeft w:val="0"/>
              <w:marRight w:val="0"/>
              <w:marTop w:val="0"/>
              <w:marBottom w:val="0"/>
              <w:divBdr>
                <w:top w:val="none" w:sz="0" w:space="0" w:color="auto"/>
                <w:left w:val="none" w:sz="0" w:space="0" w:color="auto"/>
                <w:bottom w:val="none" w:sz="0" w:space="0" w:color="auto"/>
                <w:right w:val="none" w:sz="0" w:space="0" w:color="auto"/>
              </w:divBdr>
            </w:div>
            <w:div w:id="338697276">
              <w:marLeft w:val="0"/>
              <w:marRight w:val="0"/>
              <w:marTop w:val="0"/>
              <w:marBottom w:val="0"/>
              <w:divBdr>
                <w:top w:val="none" w:sz="0" w:space="0" w:color="auto"/>
                <w:left w:val="none" w:sz="0" w:space="0" w:color="auto"/>
                <w:bottom w:val="none" w:sz="0" w:space="0" w:color="auto"/>
                <w:right w:val="none" w:sz="0" w:space="0" w:color="auto"/>
              </w:divBdr>
            </w:div>
            <w:div w:id="355932164">
              <w:marLeft w:val="0"/>
              <w:marRight w:val="0"/>
              <w:marTop w:val="0"/>
              <w:marBottom w:val="0"/>
              <w:divBdr>
                <w:top w:val="none" w:sz="0" w:space="0" w:color="auto"/>
                <w:left w:val="none" w:sz="0" w:space="0" w:color="auto"/>
                <w:bottom w:val="none" w:sz="0" w:space="0" w:color="auto"/>
                <w:right w:val="none" w:sz="0" w:space="0" w:color="auto"/>
              </w:divBdr>
            </w:div>
            <w:div w:id="485171728">
              <w:marLeft w:val="0"/>
              <w:marRight w:val="0"/>
              <w:marTop w:val="0"/>
              <w:marBottom w:val="0"/>
              <w:divBdr>
                <w:top w:val="none" w:sz="0" w:space="0" w:color="auto"/>
                <w:left w:val="none" w:sz="0" w:space="0" w:color="auto"/>
                <w:bottom w:val="none" w:sz="0" w:space="0" w:color="auto"/>
                <w:right w:val="none" w:sz="0" w:space="0" w:color="auto"/>
              </w:divBdr>
            </w:div>
            <w:div w:id="587691723">
              <w:marLeft w:val="0"/>
              <w:marRight w:val="0"/>
              <w:marTop w:val="0"/>
              <w:marBottom w:val="0"/>
              <w:divBdr>
                <w:top w:val="none" w:sz="0" w:space="0" w:color="auto"/>
                <w:left w:val="none" w:sz="0" w:space="0" w:color="auto"/>
                <w:bottom w:val="none" w:sz="0" w:space="0" w:color="auto"/>
                <w:right w:val="none" w:sz="0" w:space="0" w:color="auto"/>
              </w:divBdr>
            </w:div>
            <w:div w:id="1283414546">
              <w:marLeft w:val="0"/>
              <w:marRight w:val="0"/>
              <w:marTop w:val="0"/>
              <w:marBottom w:val="0"/>
              <w:divBdr>
                <w:top w:val="none" w:sz="0" w:space="0" w:color="auto"/>
                <w:left w:val="none" w:sz="0" w:space="0" w:color="auto"/>
                <w:bottom w:val="none" w:sz="0" w:space="0" w:color="auto"/>
                <w:right w:val="none" w:sz="0" w:space="0" w:color="auto"/>
              </w:divBdr>
            </w:div>
            <w:div w:id="1451322082">
              <w:marLeft w:val="0"/>
              <w:marRight w:val="0"/>
              <w:marTop w:val="0"/>
              <w:marBottom w:val="0"/>
              <w:divBdr>
                <w:top w:val="none" w:sz="0" w:space="0" w:color="auto"/>
                <w:left w:val="none" w:sz="0" w:space="0" w:color="auto"/>
                <w:bottom w:val="none" w:sz="0" w:space="0" w:color="auto"/>
                <w:right w:val="none" w:sz="0" w:space="0" w:color="auto"/>
              </w:divBdr>
            </w:div>
            <w:div w:id="1515652834">
              <w:marLeft w:val="0"/>
              <w:marRight w:val="0"/>
              <w:marTop w:val="0"/>
              <w:marBottom w:val="0"/>
              <w:divBdr>
                <w:top w:val="none" w:sz="0" w:space="0" w:color="auto"/>
                <w:left w:val="none" w:sz="0" w:space="0" w:color="auto"/>
                <w:bottom w:val="none" w:sz="0" w:space="0" w:color="auto"/>
                <w:right w:val="none" w:sz="0" w:space="0" w:color="auto"/>
              </w:divBdr>
            </w:div>
            <w:div w:id="1530416487">
              <w:marLeft w:val="0"/>
              <w:marRight w:val="0"/>
              <w:marTop w:val="0"/>
              <w:marBottom w:val="0"/>
              <w:divBdr>
                <w:top w:val="none" w:sz="0" w:space="0" w:color="auto"/>
                <w:left w:val="none" w:sz="0" w:space="0" w:color="auto"/>
                <w:bottom w:val="none" w:sz="0" w:space="0" w:color="auto"/>
                <w:right w:val="none" w:sz="0" w:space="0" w:color="auto"/>
              </w:divBdr>
            </w:div>
            <w:div w:id="1612782743">
              <w:marLeft w:val="0"/>
              <w:marRight w:val="0"/>
              <w:marTop w:val="0"/>
              <w:marBottom w:val="0"/>
              <w:divBdr>
                <w:top w:val="none" w:sz="0" w:space="0" w:color="auto"/>
                <w:left w:val="none" w:sz="0" w:space="0" w:color="auto"/>
                <w:bottom w:val="none" w:sz="0" w:space="0" w:color="auto"/>
                <w:right w:val="none" w:sz="0" w:space="0" w:color="auto"/>
              </w:divBdr>
            </w:div>
            <w:div w:id="1693215648">
              <w:marLeft w:val="0"/>
              <w:marRight w:val="0"/>
              <w:marTop w:val="0"/>
              <w:marBottom w:val="0"/>
              <w:divBdr>
                <w:top w:val="none" w:sz="0" w:space="0" w:color="auto"/>
                <w:left w:val="none" w:sz="0" w:space="0" w:color="auto"/>
                <w:bottom w:val="none" w:sz="0" w:space="0" w:color="auto"/>
                <w:right w:val="none" w:sz="0" w:space="0" w:color="auto"/>
              </w:divBdr>
            </w:div>
            <w:div w:id="1922837661">
              <w:marLeft w:val="0"/>
              <w:marRight w:val="0"/>
              <w:marTop w:val="0"/>
              <w:marBottom w:val="0"/>
              <w:divBdr>
                <w:top w:val="none" w:sz="0" w:space="0" w:color="auto"/>
                <w:left w:val="none" w:sz="0" w:space="0" w:color="auto"/>
                <w:bottom w:val="none" w:sz="0" w:space="0" w:color="auto"/>
                <w:right w:val="none" w:sz="0" w:space="0" w:color="auto"/>
              </w:divBdr>
            </w:div>
            <w:div w:id="2141336316">
              <w:marLeft w:val="0"/>
              <w:marRight w:val="0"/>
              <w:marTop w:val="0"/>
              <w:marBottom w:val="0"/>
              <w:divBdr>
                <w:top w:val="none" w:sz="0" w:space="0" w:color="auto"/>
                <w:left w:val="none" w:sz="0" w:space="0" w:color="auto"/>
                <w:bottom w:val="none" w:sz="0" w:space="0" w:color="auto"/>
                <w:right w:val="none" w:sz="0" w:space="0" w:color="auto"/>
              </w:divBdr>
            </w:div>
          </w:divsChild>
        </w:div>
        <w:div w:id="908685635">
          <w:marLeft w:val="0"/>
          <w:marRight w:val="0"/>
          <w:marTop w:val="0"/>
          <w:marBottom w:val="0"/>
          <w:divBdr>
            <w:top w:val="none" w:sz="0" w:space="0" w:color="auto"/>
            <w:left w:val="none" w:sz="0" w:space="0" w:color="auto"/>
            <w:bottom w:val="none" w:sz="0" w:space="0" w:color="auto"/>
            <w:right w:val="none" w:sz="0" w:space="0" w:color="auto"/>
          </w:divBdr>
        </w:div>
        <w:div w:id="1202324877">
          <w:marLeft w:val="0"/>
          <w:marRight w:val="0"/>
          <w:marTop w:val="0"/>
          <w:marBottom w:val="0"/>
          <w:divBdr>
            <w:top w:val="none" w:sz="0" w:space="0" w:color="auto"/>
            <w:left w:val="none" w:sz="0" w:space="0" w:color="auto"/>
            <w:bottom w:val="none" w:sz="0" w:space="0" w:color="auto"/>
            <w:right w:val="none" w:sz="0" w:space="0" w:color="auto"/>
          </w:divBdr>
        </w:div>
        <w:div w:id="1271468333">
          <w:marLeft w:val="0"/>
          <w:marRight w:val="0"/>
          <w:marTop w:val="0"/>
          <w:marBottom w:val="0"/>
          <w:divBdr>
            <w:top w:val="none" w:sz="0" w:space="0" w:color="auto"/>
            <w:left w:val="none" w:sz="0" w:space="0" w:color="auto"/>
            <w:bottom w:val="none" w:sz="0" w:space="0" w:color="auto"/>
            <w:right w:val="none" w:sz="0" w:space="0" w:color="auto"/>
          </w:divBdr>
        </w:div>
        <w:div w:id="1328946488">
          <w:marLeft w:val="0"/>
          <w:marRight w:val="0"/>
          <w:marTop w:val="0"/>
          <w:marBottom w:val="0"/>
          <w:divBdr>
            <w:top w:val="none" w:sz="0" w:space="0" w:color="auto"/>
            <w:left w:val="none" w:sz="0" w:space="0" w:color="auto"/>
            <w:bottom w:val="none" w:sz="0" w:space="0" w:color="auto"/>
            <w:right w:val="none" w:sz="0" w:space="0" w:color="auto"/>
          </w:divBdr>
          <w:divsChild>
            <w:div w:id="514609363">
              <w:marLeft w:val="-75"/>
              <w:marRight w:val="0"/>
              <w:marTop w:val="30"/>
              <w:marBottom w:val="30"/>
              <w:divBdr>
                <w:top w:val="none" w:sz="0" w:space="0" w:color="auto"/>
                <w:left w:val="none" w:sz="0" w:space="0" w:color="auto"/>
                <w:bottom w:val="none" w:sz="0" w:space="0" w:color="auto"/>
                <w:right w:val="none" w:sz="0" w:space="0" w:color="auto"/>
              </w:divBdr>
              <w:divsChild>
                <w:div w:id="237520907">
                  <w:marLeft w:val="0"/>
                  <w:marRight w:val="0"/>
                  <w:marTop w:val="0"/>
                  <w:marBottom w:val="0"/>
                  <w:divBdr>
                    <w:top w:val="none" w:sz="0" w:space="0" w:color="auto"/>
                    <w:left w:val="none" w:sz="0" w:space="0" w:color="auto"/>
                    <w:bottom w:val="none" w:sz="0" w:space="0" w:color="auto"/>
                    <w:right w:val="none" w:sz="0" w:space="0" w:color="auto"/>
                  </w:divBdr>
                  <w:divsChild>
                    <w:div w:id="620650937">
                      <w:marLeft w:val="0"/>
                      <w:marRight w:val="0"/>
                      <w:marTop w:val="0"/>
                      <w:marBottom w:val="0"/>
                      <w:divBdr>
                        <w:top w:val="none" w:sz="0" w:space="0" w:color="auto"/>
                        <w:left w:val="none" w:sz="0" w:space="0" w:color="auto"/>
                        <w:bottom w:val="none" w:sz="0" w:space="0" w:color="auto"/>
                        <w:right w:val="none" w:sz="0" w:space="0" w:color="auto"/>
                      </w:divBdr>
                    </w:div>
                  </w:divsChild>
                </w:div>
                <w:div w:id="312149045">
                  <w:marLeft w:val="0"/>
                  <w:marRight w:val="0"/>
                  <w:marTop w:val="0"/>
                  <w:marBottom w:val="0"/>
                  <w:divBdr>
                    <w:top w:val="none" w:sz="0" w:space="0" w:color="auto"/>
                    <w:left w:val="none" w:sz="0" w:space="0" w:color="auto"/>
                    <w:bottom w:val="none" w:sz="0" w:space="0" w:color="auto"/>
                    <w:right w:val="none" w:sz="0" w:space="0" w:color="auto"/>
                  </w:divBdr>
                  <w:divsChild>
                    <w:div w:id="317853934">
                      <w:marLeft w:val="0"/>
                      <w:marRight w:val="0"/>
                      <w:marTop w:val="0"/>
                      <w:marBottom w:val="0"/>
                      <w:divBdr>
                        <w:top w:val="none" w:sz="0" w:space="0" w:color="auto"/>
                        <w:left w:val="none" w:sz="0" w:space="0" w:color="auto"/>
                        <w:bottom w:val="none" w:sz="0" w:space="0" w:color="auto"/>
                        <w:right w:val="none" w:sz="0" w:space="0" w:color="auto"/>
                      </w:divBdr>
                    </w:div>
                  </w:divsChild>
                </w:div>
                <w:div w:id="387919828">
                  <w:marLeft w:val="0"/>
                  <w:marRight w:val="0"/>
                  <w:marTop w:val="0"/>
                  <w:marBottom w:val="0"/>
                  <w:divBdr>
                    <w:top w:val="none" w:sz="0" w:space="0" w:color="auto"/>
                    <w:left w:val="none" w:sz="0" w:space="0" w:color="auto"/>
                    <w:bottom w:val="none" w:sz="0" w:space="0" w:color="auto"/>
                    <w:right w:val="none" w:sz="0" w:space="0" w:color="auto"/>
                  </w:divBdr>
                  <w:divsChild>
                    <w:div w:id="950167086">
                      <w:marLeft w:val="0"/>
                      <w:marRight w:val="0"/>
                      <w:marTop w:val="0"/>
                      <w:marBottom w:val="0"/>
                      <w:divBdr>
                        <w:top w:val="none" w:sz="0" w:space="0" w:color="auto"/>
                        <w:left w:val="none" w:sz="0" w:space="0" w:color="auto"/>
                        <w:bottom w:val="none" w:sz="0" w:space="0" w:color="auto"/>
                        <w:right w:val="none" w:sz="0" w:space="0" w:color="auto"/>
                      </w:divBdr>
                    </w:div>
                  </w:divsChild>
                </w:div>
                <w:div w:id="427628651">
                  <w:marLeft w:val="0"/>
                  <w:marRight w:val="0"/>
                  <w:marTop w:val="0"/>
                  <w:marBottom w:val="0"/>
                  <w:divBdr>
                    <w:top w:val="none" w:sz="0" w:space="0" w:color="auto"/>
                    <w:left w:val="none" w:sz="0" w:space="0" w:color="auto"/>
                    <w:bottom w:val="none" w:sz="0" w:space="0" w:color="auto"/>
                    <w:right w:val="none" w:sz="0" w:space="0" w:color="auto"/>
                  </w:divBdr>
                  <w:divsChild>
                    <w:div w:id="770201083">
                      <w:marLeft w:val="0"/>
                      <w:marRight w:val="0"/>
                      <w:marTop w:val="0"/>
                      <w:marBottom w:val="0"/>
                      <w:divBdr>
                        <w:top w:val="none" w:sz="0" w:space="0" w:color="auto"/>
                        <w:left w:val="none" w:sz="0" w:space="0" w:color="auto"/>
                        <w:bottom w:val="none" w:sz="0" w:space="0" w:color="auto"/>
                        <w:right w:val="none" w:sz="0" w:space="0" w:color="auto"/>
                      </w:divBdr>
                    </w:div>
                  </w:divsChild>
                </w:div>
                <w:div w:id="564292360">
                  <w:marLeft w:val="0"/>
                  <w:marRight w:val="0"/>
                  <w:marTop w:val="0"/>
                  <w:marBottom w:val="0"/>
                  <w:divBdr>
                    <w:top w:val="none" w:sz="0" w:space="0" w:color="auto"/>
                    <w:left w:val="none" w:sz="0" w:space="0" w:color="auto"/>
                    <w:bottom w:val="none" w:sz="0" w:space="0" w:color="auto"/>
                    <w:right w:val="none" w:sz="0" w:space="0" w:color="auto"/>
                  </w:divBdr>
                  <w:divsChild>
                    <w:div w:id="315960461">
                      <w:marLeft w:val="0"/>
                      <w:marRight w:val="0"/>
                      <w:marTop w:val="0"/>
                      <w:marBottom w:val="0"/>
                      <w:divBdr>
                        <w:top w:val="none" w:sz="0" w:space="0" w:color="auto"/>
                        <w:left w:val="none" w:sz="0" w:space="0" w:color="auto"/>
                        <w:bottom w:val="none" w:sz="0" w:space="0" w:color="auto"/>
                        <w:right w:val="none" w:sz="0" w:space="0" w:color="auto"/>
                      </w:divBdr>
                    </w:div>
                  </w:divsChild>
                </w:div>
                <w:div w:id="592324054">
                  <w:marLeft w:val="0"/>
                  <w:marRight w:val="0"/>
                  <w:marTop w:val="0"/>
                  <w:marBottom w:val="0"/>
                  <w:divBdr>
                    <w:top w:val="none" w:sz="0" w:space="0" w:color="auto"/>
                    <w:left w:val="none" w:sz="0" w:space="0" w:color="auto"/>
                    <w:bottom w:val="none" w:sz="0" w:space="0" w:color="auto"/>
                    <w:right w:val="none" w:sz="0" w:space="0" w:color="auto"/>
                  </w:divBdr>
                  <w:divsChild>
                    <w:div w:id="433939634">
                      <w:marLeft w:val="0"/>
                      <w:marRight w:val="0"/>
                      <w:marTop w:val="0"/>
                      <w:marBottom w:val="0"/>
                      <w:divBdr>
                        <w:top w:val="none" w:sz="0" w:space="0" w:color="auto"/>
                        <w:left w:val="none" w:sz="0" w:space="0" w:color="auto"/>
                        <w:bottom w:val="none" w:sz="0" w:space="0" w:color="auto"/>
                        <w:right w:val="none" w:sz="0" w:space="0" w:color="auto"/>
                      </w:divBdr>
                    </w:div>
                  </w:divsChild>
                </w:div>
                <w:div w:id="644551259">
                  <w:marLeft w:val="0"/>
                  <w:marRight w:val="0"/>
                  <w:marTop w:val="0"/>
                  <w:marBottom w:val="0"/>
                  <w:divBdr>
                    <w:top w:val="none" w:sz="0" w:space="0" w:color="auto"/>
                    <w:left w:val="none" w:sz="0" w:space="0" w:color="auto"/>
                    <w:bottom w:val="none" w:sz="0" w:space="0" w:color="auto"/>
                    <w:right w:val="none" w:sz="0" w:space="0" w:color="auto"/>
                  </w:divBdr>
                  <w:divsChild>
                    <w:div w:id="811216530">
                      <w:marLeft w:val="0"/>
                      <w:marRight w:val="0"/>
                      <w:marTop w:val="0"/>
                      <w:marBottom w:val="0"/>
                      <w:divBdr>
                        <w:top w:val="none" w:sz="0" w:space="0" w:color="auto"/>
                        <w:left w:val="none" w:sz="0" w:space="0" w:color="auto"/>
                        <w:bottom w:val="none" w:sz="0" w:space="0" w:color="auto"/>
                        <w:right w:val="none" w:sz="0" w:space="0" w:color="auto"/>
                      </w:divBdr>
                    </w:div>
                  </w:divsChild>
                </w:div>
                <w:div w:id="736048096">
                  <w:marLeft w:val="0"/>
                  <w:marRight w:val="0"/>
                  <w:marTop w:val="0"/>
                  <w:marBottom w:val="0"/>
                  <w:divBdr>
                    <w:top w:val="none" w:sz="0" w:space="0" w:color="auto"/>
                    <w:left w:val="none" w:sz="0" w:space="0" w:color="auto"/>
                    <w:bottom w:val="none" w:sz="0" w:space="0" w:color="auto"/>
                    <w:right w:val="none" w:sz="0" w:space="0" w:color="auto"/>
                  </w:divBdr>
                  <w:divsChild>
                    <w:div w:id="1098716533">
                      <w:marLeft w:val="0"/>
                      <w:marRight w:val="0"/>
                      <w:marTop w:val="0"/>
                      <w:marBottom w:val="0"/>
                      <w:divBdr>
                        <w:top w:val="none" w:sz="0" w:space="0" w:color="auto"/>
                        <w:left w:val="none" w:sz="0" w:space="0" w:color="auto"/>
                        <w:bottom w:val="none" w:sz="0" w:space="0" w:color="auto"/>
                        <w:right w:val="none" w:sz="0" w:space="0" w:color="auto"/>
                      </w:divBdr>
                    </w:div>
                  </w:divsChild>
                </w:div>
                <w:div w:id="853492784">
                  <w:marLeft w:val="0"/>
                  <w:marRight w:val="0"/>
                  <w:marTop w:val="0"/>
                  <w:marBottom w:val="0"/>
                  <w:divBdr>
                    <w:top w:val="none" w:sz="0" w:space="0" w:color="auto"/>
                    <w:left w:val="none" w:sz="0" w:space="0" w:color="auto"/>
                    <w:bottom w:val="none" w:sz="0" w:space="0" w:color="auto"/>
                    <w:right w:val="none" w:sz="0" w:space="0" w:color="auto"/>
                  </w:divBdr>
                  <w:divsChild>
                    <w:div w:id="655914731">
                      <w:marLeft w:val="0"/>
                      <w:marRight w:val="0"/>
                      <w:marTop w:val="0"/>
                      <w:marBottom w:val="0"/>
                      <w:divBdr>
                        <w:top w:val="none" w:sz="0" w:space="0" w:color="auto"/>
                        <w:left w:val="none" w:sz="0" w:space="0" w:color="auto"/>
                        <w:bottom w:val="none" w:sz="0" w:space="0" w:color="auto"/>
                        <w:right w:val="none" w:sz="0" w:space="0" w:color="auto"/>
                      </w:divBdr>
                    </w:div>
                  </w:divsChild>
                </w:div>
                <w:div w:id="886375796">
                  <w:marLeft w:val="0"/>
                  <w:marRight w:val="0"/>
                  <w:marTop w:val="0"/>
                  <w:marBottom w:val="0"/>
                  <w:divBdr>
                    <w:top w:val="none" w:sz="0" w:space="0" w:color="auto"/>
                    <w:left w:val="none" w:sz="0" w:space="0" w:color="auto"/>
                    <w:bottom w:val="none" w:sz="0" w:space="0" w:color="auto"/>
                    <w:right w:val="none" w:sz="0" w:space="0" w:color="auto"/>
                  </w:divBdr>
                  <w:divsChild>
                    <w:div w:id="1665089438">
                      <w:marLeft w:val="0"/>
                      <w:marRight w:val="0"/>
                      <w:marTop w:val="0"/>
                      <w:marBottom w:val="0"/>
                      <w:divBdr>
                        <w:top w:val="none" w:sz="0" w:space="0" w:color="auto"/>
                        <w:left w:val="none" w:sz="0" w:space="0" w:color="auto"/>
                        <w:bottom w:val="none" w:sz="0" w:space="0" w:color="auto"/>
                        <w:right w:val="none" w:sz="0" w:space="0" w:color="auto"/>
                      </w:divBdr>
                    </w:div>
                  </w:divsChild>
                </w:div>
                <w:div w:id="902521747">
                  <w:marLeft w:val="0"/>
                  <w:marRight w:val="0"/>
                  <w:marTop w:val="0"/>
                  <w:marBottom w:val="0"/>
                  <w:divBdr>
                    <w:top w:val="none" w:sz="0" w:space="0" w:color="auto"/>
                    <w:left w:val="none" w:sz="0" w:space="0" w:color="auto"/>
                    <w:bottom w:val="none" w:sz="0" w:space="0" w:color="auto"/>
                    <w:right w:val="none" w:sz="0" w:space="0" w:color="auto"/>
                  </w:divBdr>
                  <w:divsChild>
                    <w:div w:id="1187139768">
                      <w:marLeft w:val="0"/>
                      <w:marRight w:val="0"/>
                      <w:marTop w:val="0"/>
                      <w:marBottom w:val="0"/>
                      <w:divBdr>
                        <w:top w:val="none" w:sz="0" w:space="0" w:color="auto"/>
                        <w:left w:val="none" w:sz="0" w:space="0" w:color="auto"/>
                        <w:bottom w:val="none" w:sz="0" w:space="0" w:color="auto"/>
                        <w:right w:val="none" w:sz="0" w:space="0" w:color="auto"/>
                      </w:divBdr>
                    </w:div>
                  </w:divsChild>
                </w:div>
                <w:div w:id="940457946">
                  <w:marLeft w:val="0"/>
                  <w:marRight w:val="0"/>
                  <w:marTop w:val="0"/>
                  <w:marBottom w:val="0"/>
                  <w:divBdr>
                    <w:top w:val="none" w:sz="0" w:space="0" w:color="auto"/>
                    <w:left w:val="none" w:sz="0" w:space="0" w:color="auto"/>
                    <w:bottom w:val="none" w:sz="0" w:space="0" w:color="auto"/>
                    <w:right w:val="none" w:sz="0" w:space="0" w:color="auto"/>
                  </w:divBdr>
                  <w:divsChild>
                    <w:div w:id="682630764">
                      <w:marLeft w:val="0"/>
                      <w:marRight w:val="0"/>
                      <w:marTop w:val="0"/>
                      <w:marBottom w:val="0"/>
                      <w:divBdr>
                        <w:top w:val="none" w:sz="0" w:space="0" w:color="auto"/>
                        <w:left w:val="none" w:sz="0" w:space="0" w:color="auto"/>
                        <w:bottom w:val="none" w:sz="0" w:space="0" w:color="auto"/>
                        <w:right w:val="none" w:sz="0" w:space="0" w:color="auto"/>
                      </w:divBdr>
                    </w:div>
                  </w:divsChild>
                </w:div>
                <w:div w:id="1087768042">
                  <w:marLeft w:val="0"/>
                  <w:marRight w:val="0"/>
                  <w:marTop w:val="0"/>
                  <w:marBottom w:val="0"/>
                  <w:divBdr>
                    <w:top w:val="none" w:sz="0" w:space="0" w:color="auto"/>
                    <w:left w:val="none" w:sz="0" w:space="0" w:color="auto"/>
                    <w:bottom w:val="none" w:sz="0" w:space="0" w:color="auto"/>
                    <w:right w:val="none" w:sz="0" w:space="0" w:color="auto"/>
                  </w:divBdr>
                  <w:divsChild>
                    <w:div w:id="1171335352">
                      <w:marLeft w:val="0"/>
                      <w:marRight w:val="0"/>
                      <w:marTop w:val="0"/>
                      <w:marBottom w:val="0"/>
                      <w:divBdr>
                        <w:top w:val="none" w:sz="0" w:space="0" w:color="auto"/>
                        <w:left w:val="none" w:sz="0" w:space="0" w:color="auto"/>
                        <w:bottom w:val="none" w:sz="0" w:space="0" w:color="auto"/>
                        <w:right w:val="none" w:sz="0" w:space="0" w:color="auto"/>
                      </w:divBdr>
                    </w:div>
                  </w:divsChild>
                </w:div>
                <w:div w:id="1092093248">
                  <w:marLeft w:val="0"/>
                  <w:marRight w:val="0"/>
                  <w:marTop w:val="0"/>
                  <w:marBottom w:val="0"/>
                  <w:divBdr>
                    <w:top w:val="none" w:sz="0" w:space="0" w:color="auto"/>
                    <w:left w:val="none" w:sz="0" w:space="0" w:color="auto"/>
                    <w:bottom w:val="none" w:sz="0" w:space="0" w:color="auto"/>
                    <w:right w:val="none" w:sz="0" w:space="0" w:color="auto"/>
                  </w:divBdr>
                  <w:divsChild>
                    <w:div w:id="1570536879">
                      <w:marLeft w:val="0"/>
                      <w:marRight w:val="0"/>
                      <w:marTop w:val="0"/>
                      <w:marBottom w:val="0"/>
                      <w:divBdr>
                        <w:top w:val="none" w:sz="0" w:space="0" w:color="auto"/>
                        <w:left w:val="none" w:sz="0" w:space="0" w:color="auto"/>
                        <w:bottom w:val="none" w:sz="0" w:space="0" w:color="auto"/>
                        <w:right w:val="none" w:sz="0" w:space="0" w:color="auto"/>
                      </w:divBdr>
                    </w:div>
                  </w:divsChild>
                </w:div>
                <w:div w:id="1242058682">
                  <w:marLeft w:val="0"/>
                  <w:marRight w:val="0"/>
                  <w:marTop w:val="0"/>
                  <w:marBottom w:val="0"/>
                  <w:divBdr>
                    <w:top w:val="none" w:sz="0" w:space="0" w:color="auto"/>
                    <w:left w:val="none" w:sz="0" w:space="0" w:color="auto"/>
                    <w:bottom w:val="none" w:sz="0" w:space="0" w:color="auto"/>
                    <w:right w:val="none" w:sz="0" w:space="0" w:color="auto"/>
                  </w:divBdr>
                  <w:divsChild>
                    <w:div w:id="1603149358">
                      <w:marLeft w:val="0"/>
                      <w:marRight w:val="0"/>
                      <w:marTop w:val="0"/>
                      <w:marBottom w:val="0"/>
                      <w:divBdr>
                        <w:top w:val="none" w:sz="0" w:space="0" w:color="auto"/>
                        <w:left w:val="none" w:sz="0" w:space="0" w:color="auto"/>
                        <w:bottom w:val="none" w:sz="0" w:space="0" w:color="auto"/>
                        <w:right w:val="none" w:sz="0" w:space="0" w:color="auto"/>
                      </w:divBdr>
                    </w:div>
                  </w:divsChild>
                </w:div>
                <w:div w:id="1265917189">
                  <w:marLeft w:val="0"/>
                  <w:marRight w:val="0"/>
                  <w:marTop w:val="0"/>
                  <w:marBottom w:val="0"/>
                  <w:divBdr>
                    <w:top w:val="none" w:sz="0" w:space="0" w:color="auto"/>
                    <w:left w:val="none" w:sz="0" w:space="0" w:color="auto"/>
                    <w:bottom w:val="none" w:sz="0" w:space="0" w:color="auto"/>
                    <w:right w:val="none" w:sz="0" w:space="0" w:color="auto"/>
                  </w:divBdr>
                  <w:divsChild>
                    <w:div w:id="1923484935">
                      <w:marLeft w:val="0"/>
                      <w:marRight w:val="0"/>
                      <w:marTop w:val="0"/>
                      <w:marBottom w:val="0"/>
                      <w:divBdr>
                        <w:top w:val="none" w:sz="0" w:space="0" w:color="auto"/>
                        <w:left w:val="none" w:sz="0" w:space="0" w:color="auto"/>
                        <w:bottom w:val="none" w:sz="0" w:space="0" w:color="auto"/>
                        <w:right w:val="none" w:sz="0" w:space="0" w:color="auto"/>
                      </w:divBdr>
                    </w:div>
                  </w:divsChild>
                </w:div>
                <w:div w:id="1372221735">
                  <w:marLeft w:val="0"/>
                  <w:marRight w:val="0"/>
                  <w:marTop w:val="0"/>
                  <w:marBottom w:val="0"/>
                  <w:divBdr>
                    <w:top w:val="none" w:sz="0" w:space="0" w:color="auto"/>
                    <w:left w:val="none" w:sz="0" w:space="0" w:color="auto"/>
                    <w:bottom w:val="none" w:sz="0" w:space="0" w:color="auto"/>
                    <w:right w:val="none" w:sz="0" w:space="0" w:color="auto"/>
                  </w:divBdr>
                  <w:divsChild>
                    <w:div w:id="1163201629">
                      <w:marLeft w:val="0"/>
                      <w:marRight w:val="0"/>
                      <w:marTop w:val="0"/>
                      <w:marBottom w:val="0"/>
                      <w:divBdr>
                        <w:top w:val="none" w:sz="0" w:space="0" w:color="auto"/>
                        <w:left w:val="none" w:sz="0" w:space="0" w:color="auto"/>
                        <w:bottom w:val="none" w:sz="0" w:space="0" w:color="auto"/>
                        <w:right w:val="none" w:sz="0" w:space="0" w:color="auto"/>
                      </w:divBdr>
                    </w:div>
                  </w:divsChild>
                </w:div>
                <w:div w:id="1482427984">
                  <w:marLeft w:val="0"/>
                  <w:marRight w:val="0"/>
                  <w:marTop w:val="0"/>
                  <w:marBottom w:val="0"/>
                  <w:divBdr>
                    <w:top w:val="none" w:sz="0" w:space="0" w:color="auto"/>
                    <w:left w:val="none" w:sz="0" w:space="0" w:color="auto"/>
                    <w:bottom w:val="none" w:sz="0" w:space="0" w:color="auto"/>
                    <w:right w:val="none" w:sz="0" w:space="0" w:color="auto"/>
                  </w:divBdr>
                  <w:divsChild>
                    <w:div w:id="744955154">
                      <w:marLeft w:val="0"/>
                      <w:marRight w:val="0"/>
                      <w:marTop w:val="0"/>
                      <w:marBottom w:val="0"/>
                      <w:divBdr>
                        <w:top w:val="none" w:sz="0" w:space="0" w:color="auto"/>
                        <w:left w:val="none" w:sz="0" w:space="0" w:color="auto"/>
                        <w:bottom w:val="none" w:sz="0" w:space="0" w:color="auto"/>
                        <w:right w:val="none" w:sz="0" w:space="0" w:color="auto"/>
                      </w:divBdr>
                    </w:div>
                  </w:divsChild>
                </w:div>
                <w:div w:id="1668631415">
                  <w:marLeft w:val="0"/>
                  <w:marRight w:val="0"/>
                  <w:marTop w:val="0"/>
                  <w:marBottom w:val="0"/>
                  <w:divBdr>
                    <w:top w:val="none" w:sz="0" w:space="0" w:color="auto"/>
                    <w:left w:val="none" w:sz="0" w:space="0" w:color="auto"/>
                    <w:bottom w:val="none" w:sz="0" w:space="0" w:color="auto"/>
                    <w:right w:val="none" w:sz="0" w:space="0" w:color="auto"/>
                  </w:divBdr>
                  <w:divsChild>
                    <w:div w:id="2142841768">
                      <w:marLeft w:val="0"/>
                      <w:marRight w:val="0"/>
                      <w:marTop w:val="0"/>
                      <w:marBottom w:val="0"/>
                      <w:divBdr>
                        <w:top w:val="none" w:sz="0" w:space="0" w:color="auto"/>
                        <w:left w:val="none" w:sz="0" w:space="0" w:color="auto"/>
                        <w:bottom w:val="none" w:sz="0" w:space="0" w:color="auto"/>
                        <w:right w:val="none" w:sz="0" w:space="0" w:color="auto"/>
                      </w:divBdr>
                    </w:div>
                  </w:divsChild>
                </w:div>
                <w:div w:id="1704792326">
                  <w:marLeft w:val="0"/>
                  <w:marRight w:val="0"/>
                  <w:marTop w:val="0"/>
                  <w:marBottom w:val="0"/>
                  <w:divBdr>
                    <w:top w:val="none" w:sz="0" w:space="0" w:color="auto"/>
                    <w:left w:val="none" w:sz="0" w:space="0" w:color="auto"/>
                    <w:bottom w:val="none" w:sz="0" w:space="0" w:color="auto"/>
                    <w:right w:val="none" w:sz="0" w:space="0" w:color="auto"/>
                  </w:divBdr>
                  <w:divsChild>
                    <w:div w:id="873928168">
                      <w:marLeft w:val="0"/>
                      <w:marRight w:val="0"/>
                      <w:marTop w:val="0"/>
                      <w:marBottom w:val="0"/>
                      <w:divBdr>
                        <w:top w:val="none" w:sz="0" w:space="0" w:color="auto"/>
                        <w:left w:val="none" w:sz="0" w:space="0" w:color="auto"/>
                        <w:bottom w:val="none" w:sz="0" w:space="0" w:color="auto"/>
                        <w:right w:val="none" w:sz="0" w:space="0" w:color="auto"/>
                      </w:divBdr>
                    </w:div>
                  </w:divsChild>
                </w:div>
                <w:div w:id="1727532756">
                  <w:marLeft w:val="0"/>
                  <w:marRight w:val="0"/>
                  <w:marTop w:val="0"/>
                  <w:marBottom w:val="0"/>
                  <w:divBdr>
                    <w:top w:val="none" w:sz="0" w:space="0" w:color="auto"/>
                    <w:left w:val="none" w:sz="0" w:space="0" w:color="auto"/>
                    <w:bottom w:val="none" w:sz="0" w:space="0" w:color="auto"/>
                    <w:right w:val="none" w:sz="0" w:space="0" w:color="auto"/>
                  </w:divBdr>
                  <w:divsChild>
                    <w:div w:id="755400372">
                      <w:marLeft w:val="0"/>
                      <w:marRight w:val="0"/>
                      <w:marTop w:val="0"/>
                      <w:marBottom w:val="0"/>
                      <w:divBdr>
                        <w:top w:val="none" w:sz="0" w:space="0" w:color="auto"/>
                        <w:left w:val="none" w:sz="0" w:space="0" w:color="auto"/>
                        <w:bottom w:val="none" w:sz="0" w:space="0" w:color="auto"/>
                        <w:right w:val="none" w:sz="0" w:space="0" w:color="auto"/>
                      </w:divBdr>
                    </w:div>
                  </w:divsChild>
                </w:div>
                <w:div w:id="1928927872">
                  <w:marLeft w:val="0"/>
                  <w:marRight w:val="0"/>
                  <w:marTop w:val="0"/>
                  <w:marBottom w:val="0"/>
                  <w:divBdr>
                    <w:top w:val="none" w:sz="0" w:space="0" w:color="auto"/>
                    <w:left w:val="none" w:sz="0" w:space="0" w:color="auto"/>
                    <w:bottom w:val="none" w:sz="0" w:space="0" w:color="auto"/>
                    <w:right w:val="none" w:sz="0" w:space="0" w:color="auto"/>
                  </w:divBdr>
                  <w:divsChild>
                    <w:div w:id="1756828596">
                      <w:marLeft w:val="0"/>
                      <w:marRight w:val="0"/>
                      <w:marTop w:val="0"/>
                      <w:marBottom w:val="0"/>
                      <w:divBdr>
                        <w:top w:val="none" w:sz="0" w:space="0" w:color="auto"/>
                        <w:left w:val="none" w:sz="0" w:space="0" w:color="auto"/>
                        <w:bottom w:val="none" w:sz="0" w:space="0" w:color="auto"/>
                        <w:right w:val="none" w:sz="0" w:space="0" w:color="auto"/>
                      </w:divBdr>
                    </w:div>
                  </w:divsChild>
                </w:div>
                <w:div w:id="1935940941">
                  <w:marLeft w:val="0"/>
                  <w:marRight w:val="0"/>
                  <w:marTop w:val="0"/>
                  <w:marBottom w:val="0"/>
                  <w:divBdr>
                    <w:top w:val="none" w:sz="0" w:space="0" w:color="auto"/>
                    <w:left w:val="none" w:sz="0" w:space="0" w:color="auto"/>
                    <w:bottom w:val="none" w:sz="0" w:space="0" w:color="auto"/>
                    <w:right w:val="none" w:sz="0" w:space="0" w:color="auto"/>
                  </w:divBdr>
                  <w:divsChild>
                    <w:div w:id="558983345">
                      <w:marLeft w:val="0"/>
                      <w:marRight w:val="0"/>
                      <w:marTop w:val="0"/>
                      <w:marBottom w:val="0"/>
                      <w:divBdr>
                        <w:top w:val="none" w:sz="0" w:space="0" w:color="auto"/>
                        <w:left w:val="none" w:sz="0" w:space="0" w:color="auto"/>
                        <w:bottom w:val="none" w:sz="0" w:space="0" w:color="auto"/>
                        <w:right w:val="none" w:sz="0" w:space="0" w:color="auto"/>
                      </w:divBdr>
                    </w:div>
                  </w:divsChild>
                </w:div>
                <w:div w:id="2027711791">
                  <w:marLeft w:val="0"/>
                  <w:marRight w:val="0"/>
                  <w:marTop w:val="0"/>
                  <w:marBottom w:val="0"/>
                  <w:divBdr>
                    <w:top w:val="none" w:sz="0" w:space="0" w:color="auto"/>
                    <w:left w:val="none" w:sz="0" w:space="0" w:color="auto"/>
                    <w:bottom w:val="none" w:sz="0" w:space="0" w:color="auto"/>
                    <w:right w:val="none" w:sz="0" w:space="0" w:color="auto"/>
                  </w:divBdr>
                  <w:divsChild>
                    <w:div w:id="1022319245">
                      <w:marLeft w:val="0"/>
                      <w:marRight w:val="0"/>
                      <w:marTop w:val="0"/>
                      <w:marBottom w:val="0"/>
                      <w:divBdr>
                        <w:top w:val="none" w:sz="0" w:space="0" w:color="auto"/>
                        <w:left w:val="none" w:sz="0" w:space="0" w:color="auto"/>
                        <w:bottom w:val="none" w:sz="0" w:space="0" w:color="auto"/>
                        <w:right w:val="none" w:sz="0" w:space="0" w:color="auto"/>
                      </w:divBdr>
                    </w:div>
                  </w:divsChild>
                </w:div>
                <w:div w:id="2028094851">
                  <w:marLeft w:val="0"/>
                  <w:marRight w:val="0"/>
                  <w:marTop w:val="0"/>
                  <w:marBottom w:val="0"/>
                  <w:divBdr>
                    <w:top w:val="none" w:sz="0" w:space="0" w:color="auto"/>
                    <w:left w:val="none" w:sz="0" w:space="0" w:color="auto"/>
                    <w:bottom w:val="none" w:sz="0" w:space="0" w:color="auto"/>
                    <w:right w:val="none" w:sz="0" w:space="0" w:color="auto"/>
                  </w:divBdr>
                  <w:divsChild>
                    <w:div w:id="2000305870">
                      <w:marLeft w:val="0"/>
                      <w:marRight w:val="0"/>
                      <w:marTop w:val="0"/>
                      <w:marBottom w:val="0"/>
                      <w:divBdr>
                        <w:top w:val="none" w:sz="0" w:space="0" w:color="auto"/>
                        <w:left w:val="none" w:sz="0" w:space="0" w:color="auto"/>
                        <w:bottom w:val="none" w:sz="0" w:space="0" w:color="auto"/>
                        <w:right w:val="none" w:sz="0" w:space="0" w:color="auto"/>
                      </w:divBdr>
                    </w:div>
                  </w:divsChild>
                </w:div>
                <w:div w:id="2044356341">
                  <w:marLeft w:val="0"/>
                  <w:marRight w:val="0"/>
                  <w:marTop w:val="0"/>
                  <w:marBottom w:val="0"/>
                  <w:divBdr>
                    <w:top w:val="none" w:sz="0" w:space="0" w:color="auto"/>
                    <w:left w:val="none" w:sz="0" w:space="0" w:color="auto"/>
                    <w:bottom w:val="none" w:sz="0" w:space="0" w:color="auto"/>
                    <w:right w:val="none" w:sz="0" w:space="0" w:color="auto"/>
                  </w:divBdr>
                  <w:divsChild>
                    <w:div w:id="1156411787">
                      <w:marLeft w:val="0"/>
                      <w:marRight w:val="0"/>
                      <w:marTop w:val="0"/>
                      <w:marBottom w:val="0"/>
                      <w:divBdr>
                        <w:top w:val="none" w:sz="0" w:space="0" w:color="auto"/>
                        <w:left w:val="none" w:sz="0" w:space="0" w:color="auto"/>
                        <w:bottom w:val="none" w:sz="0" w:space="0" w:color="auto"/>
                        <w:right w:val="none" w:sz="0" w:space="0" w:color="auto"/>
                      </w:divBdr>
                    </w:div>
                  </w:divsChild>
                </w:div>
                <w:div w:id="2078435580">
                  <w:marLeft w:val="0"/>
                  <w:marRight w:val="0"/>
                  <w:marTop w:val="0"/>
                  <w:marBottom w:val="0"/>
                  <w:divBdr>
                    <w:top w:val="none" w:sz="0" w:space="0" w:color="auto"/>
                    <w:left w:val="none" w:sz="0" w:space="0" w:color="auto"/>
                    <w:bottom w:val="none" w:sz="0" w:space="0" w:color="auto"/>
                    <w:right w:val="none" w:sz="0" w:space="0" w:color="auto"/>
                  </w:divBdr>
                  <w:divsChild>
                    <w:div w:id="1490556005">
                      <w:marLeft w:val="0"/>
                      <w:marRight w:val="0"/>
                      <w:marTop w:val="0"/>
                      <w:marBottom w:val="0"/>
                      <w:divBdr>
                        <w:top w:val="none" w:sz="0" w:space="0" w:color="auto"/>
                        <w:left w:val="none" w:sz="0" w:space="0" w:color="auto"/>
                        <w:bottom w:val="none" w:sz="0" w:space="0" w:color="auto"/>
                        <w:right w:val="none" w:sz="0" w:space="0" w:color="auto"/>
                      </w:divBdr>
                    </w:div>
                  </w:divsChild>
                </w:div>
                <w:div w:id="2130584042">
                  <w:marLeft w:val="0"/>
                  <w:marRight w:val="0"/>
                  <w:marTop w:val="0"/>
                  <w:marBottom w:val="0"/>
                  <w:divBdr>
                    <w:top w:val="none" w:sz="0" w:space="0" w:color="auto"/>
                    <w:left w:val="none" w:sz="0" w:space="0" w:color="auto"/>
                    <w:bottom w:val="none" w:sz="0" w:space="0" w:color="auto"/>
                    <w:right w:val="none" w:sz="0" w:space="0" w:color="auto"/>
                  </w:divBdr>
                  <w:divsChild>
                    <w:div w:id="47094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23917">
          <w:marLeft w:val="0"/>
          <w:marRight w:val="0"/>
          <w:marTop w:val="0"/>
          <w:marBottom w:val="0"/>
          <w:divBdr>
            <w:top w:val="none" w:sz="0" w:space="0" w:color="auto"/>
            <w:left w:val="none" w:sz="0" w:space="0" w:color="auto"/>
            <w:bottom w:val="none" w:sz="0" w:space="0" w:color="auto"/>
            <w:right w:val="none" w:sz="0" w:space="0" w:color="auto"/>
          </w:divBdr>
        </w:div>
        <w:div w:id="1597901472">
          <w:marLeft w:val="0"/>
          <w:marRight w:val="0"/>
          <w:marTop w:val="0"/>
          <w:marBottom w:val="0"/>
          <w:divBdr>
            <w:top w:val="none" w:sz="0" w:space="0" w:color="auto"/>
            <w:left w:val="none" w:sz="0" w:space="0" w:color="auto"/>
            <w:bottom w:val="none" w:sz="0" w:space="0" w:color="auto"/>
            <w:right w:val="none" w:sz="0" w:space="0" w:color="auto"/>
          </w:divBdr>
        </w:div>
        <w:div w:id="2021347262">
          <w:marLeft w:val="0"/>
          <w:marRight w:val="0"/>
          <w:marTop w:val="0"/>
          <w:marBottom w:val="0"/>
          <w:divBdr>
            <w:top w:val="none" w:sz="0" w:space="0" w:color="auto"/>
            <w:left w:val="none" w:sz="0" w:space="0" w:color="auto"/>
            <w:bottom w:val="none" w:sz="0" w:space="0" w:color="auto"/>
            <w:right w:val="none" w:sz="0" w:space="0" w:color="auto"/>
          </w:divBdr>
        </w:div>
        <w:div w:id="2141416172">
          <w:marLeft w:val="0"/>
          <w:marRight w:val="0"/>
          <w:marTop w:val="0"/>
          <w:marBottom w:val="0"/>
          <w:divBdr>
            <w:top w:val="none" w:sz="0" w:space="0" w:color="auto"/>
            <w:left w:val="none" w:sz="0" w:space="0" w:color="auto"/>
            <w:bottom w:val="none" w:sz="0" w:space="0" w:color="auto"/>
            <w:right w:val="none" w:sz="0" w:space="0" w:color="auto"/>
          </w:divBdr>
        </w:div>
      </w:divsChild>
    </w:div>
    <w:div w:id="1943416205">
      <w:bodyDiv w:val="1"/>
      <w:marLeft w:val="0"/>
      <w:marRight w:val="0"/>
      <w:marTop w:val="0"/>
      <w:marBottom w:val="0"/>
      <w:divBdr>
        <w:top w:val="none" w:sz="0" w:space="0" w:color="auto"/>
        <w:left w:val="none" w:sz="0" w:space="0" w:color="auto"/>
        <w:bottom w:val="none" w:sz="0" w:space="0" w:color="auto"/>
        <w:right w:val="none" w:sz="0" w:space="0" w:color="auto"/>
      </w:divBdr>
    </w:div>
    <w:div w:id="1956251814">
      <w:bodyDiv w:val="1"/>
      <w:marLeft w:val="0"/>
      <w:marRight w:val="0"/>
      <w:marTop w:val="0"/>
      <w:marBottom w:val="0"/>
      <w:divBdr>
        <w:top w:val="none" w:sz="0" w:space="0" w:color="auto"/>
        <w:left w:val="none" w:sz="0" w:space="0" w:color="auto"/>
        <w:bottom w:val="none" w:sz="0" w:space="0" w:color="auto"/>
        <w:right w:val="none" w:sz="0" w:space="0" w:color="auto"/>
      </w:divBdr>
      <w:divsChild>
        <w:div w:id="100880087">
          <w:marLeft w:val="0"/>
          <w:marRight w:val="0"/>
          <w:marTop w:val="0"/>
          <w:marBottom w:val="0"/>
          <w:divBdr>
            <w:top w:val="none" w:sz="0" w:space="0" w:color="auto"/>
            <w:left w:val="none" w:sz="0" w:space="0" w:color="auto"/>
            <w:bottom w:val="none" w:sz="0" w:space="0" w:color="auto"/>
            <w:right w:val="none" w:sz="0" w:space="0" w:color="auto"/>
          </w:divBdr>
          <w:divsChild>
            <w:div w:id="1401708881">
              <w:marLeft w:val="-75"/>
              <w:marRight w:val="0"/>
              <w:marTop w:val="30"/>
              <w:marBottom w:val="30"/>
              <w:divBdr>
                <w:top w:val="none" w:sz="0" w:space="0" w:color="auto"/>
                <w:left w:val="none" w:sz="0" w:space="0" w:color="auto"/>
                <w:bottom w:val="none" w:sz="0" w:space="0" w:color="auto"/>
                <w:right w:val="none" w:sz="0" w:space="0" w:color="auto"/>
              </w:divBdr>
              <w:divsChild>
                <w:div w:id="179590133">
                  <w:marLeft w:val="0"/>
                  <w:marRight w:val="0"/>
                  <w:marTop w:val="0"/>
                  <w:marBottom w:val="0"/>
                  <w:divBdr>
                    <w:top w:val="none" w:sz="0" w:space="0" w:color="auto"/>
                    <w:left w:val="none" w:sz="0" w:space="0" w:color="auto"/>
                    <w:bottom w:val="none" w:sz="0" w:space="0" w:color="auto"/>
                    <w:right w:val="none" w:sz="0" w:space="0" w:color="auto"/>
                  </w:divBdr>
                  <w:divsChild>
                    <w:div w:id="221909994">
                      <w:marLeft w:val="0"/>
                      <w:marRight w:val="0"/>
                      <w:marTop w:val="0"/>
                      <w:marBottom w:val="0"/>
                      <w:divBdr>
                        <w:top w:val="none" w:sz="0" w:space="0" w:color="auto"/>
                        <w:left w:val="none" w:sz="0" w:space="0" w:color="auto"/>
                        <w:bottom w:val="none" w:sz="0" w:space="0" w:color="auto"/>
                        <w:right w:val="none" w:sz="0" w:space="0" w:color="auto"/>
                      </w:divBdr>
                    </w:div>
                  </w:divsChild>
                </w:div>
                <w:div w:id="199365896">
                  <w:marLeft w:val="0"/>
                  <w:marRight w:val="0"/>
                  <w:marTop w:val="0"/>
                  <w:marBottom w:val="0"/>
                  <w:divBdr>
                    <w:top w:val="none" w:sz="0" w:space="0" w:color="auto"/>
                    <w:left w:val="none" w:sz="0" w:space="0" w:color="auto"/>
                    <w:bottom w:val="none" w:sz="0" w:space="0" w:color="auto"/>
                    <w:right w:val="none" w:sz="0" w:space="0" w:color="auto"/>
                  </w:divBdr>
                  <w:divsChild>
                    <w:div w:id="1390154563">
                      <w:marLeft w:val="0"/>
                      <w:marRight w:val="0"/>
                      <w:marTop w:val="0"/>
                      <w:marBottom w:val="0"/>
                      <w:divBdr>
                        <w:top w:val="none" w:sz="0" w:space="0" w:color="auto"/>
                        <w:left w:val="none" w:sz="0" w:space="0" w:color="auto"/>
                        <w:bottom w:val="none" w:sz="0" w:space="0" w:color="auto"/>
                        <w:right w:val="none" w:sz="0" w:space="0" w:color="auto"/>
                      </w:divBdr>
                    </w:div>
                  </w:divsChild>
                </w:div>
                <w:div w:id="253636994">
                  <w:marLeft w:val="0"/>
                  <w:marRight w:val="0"/>
                  <w:marTop w:val="0"/>
                  <w:marBottom w:val="0"/>
                  <w:divBdr>
                    <w:top w:val="none" w:sz="0" w:space="0" w:color="auto"/>
                    <w:left w:val="none" w:sz="0" w:space="0" w:color="auto"/>
                    <w:bottom w:val="none" w:sz="0" w:space="0" w:color="auto"/>
                    <w:right w:val="none" w:sz="0" w:space="0" w:color="auto"/>
                  </w:divBdr>
                  <w:divsChild>
                    <w:div w:id="165941016">
                      <w:marLeft w:val="0"/>
                      <w:marRight w:val="0"/>
                      <w:marTop w:val="0"/>
                      <w:marBottom w:val="0"/>
                      <w:divBdr>
                        <w:top w:val="none" w:sz="0" w:space="0" w:color="auto"/>
                        <w:left w:val="none" w:sz="0" w:space="0" w:color="auto"/>
                        <w:bottom w:val="none" w:sz="0" w:space="0" w:color="auto"/>
                        <w:right w:val="none" w:sz="0" w:space="0" w:color="auto"/>
                      </w:divBdr>
                    </w:div>
                  </w:divsChild>
                </w:div>
                <w:div w:id="349457125">
                  <w:marLeft w:val="0"/>
                  <w:marRight w:val="0"/>
                  <w:marTop w:val="0"/>
                  <w:marBottom w:val="0"/>
                  <w:divBdr>
                    <w:top w:val="none" w:sz="0" w:space="0" w:color="auto"/>
                    <w:left w:val="none" w:sz="0" w:space="0" w:color="auto"/>
                    <w:bottom w:val="none" w:sz="0" w:space="0" w:color="auto"/>
                    <w:right w:val="none" w:sz="0" w:space="0" w:color="auto"/>
                  </w:divBdr>
                  <w:divsChild>
                    <w:div w:id="1616054703">
                      <w:marLeft w:val="0"/>
                      <w:marRight w:val="0"/>
                      <w:marTop w:val="0"/>
                      <w:marBottom w:val="0"/>
                      <w:divBdr>
                        <w:top w:val="none" w:sz="0" w:space="0" w:color="auto"/>
                        <w:left w:val="none" w:sz="0" w:space="0" w:color="auto"/>
                        <w:bottom w:val="none" w:sz="0" w:space="0" w:color="auto"/>
                        <w:right w:val="none" w:sz="0" w:space="0" w:color="auto"/>
                      </w:divBdr>
                    </w:div>
                  </w:divsChild>
                </w:div>
                <w:div w:id="646861681">
                  <w:marLeft w:val="0"/>
                  <w:marRight w:val="0"/>
                  <w:marTop w:val="0"/>
                  <w:marBottom w:val="0"/>
                  <w:divBdr>
                    <w:top w:val="none" w:sz="0" w:space="0" w:color="auto"/>
                    <w:left w:val="none" w:sz="0" w:space="0" w:color="auto"/>
                    <w:bottom w:val="none" w:sz="0" w:space="0" w:color="auto"/>
                    <w:right w:val="none" w:sz="0" w:space="0" w:color="auto"/>
                  </w:divBdr>
                  <w:divsChild>
                    <w:div w:id="1645086084">
                      <w:marLeft w:val="0"/>
                      <w:marRight w:val="0"/>
                      <w:marTop w:val="0"/>
                      <w:marBottom w:val="0"/>
                      <w:divBdr>
                        <w:top w:val="none" w:sz="0" w:space="0" w:color="auto"/>
                        <w:left w:val="none" w:sz="0" w:space="0" w:color="auto"/>
                        <w:bottom w:val="none" w:sz="0" w:space="0" w:color="auto"/>
                        <w:right w:val="none" w:sz="0" w:space="0" w:color="auto"/>
                      </w:divBdr>
                    </w:div>
                  </w:divsChild>
                </w:div>
                <w:div w:id="658311932">
                  <w:marLeft w:val="0"/>
                  <w:marRight w:val="0"/>
                  <w:marTop w:val="0"/>
                  <w:marBottom w:val="0"/>
                  <w:divBdr>
                    <w:top w:val="none" w:sz="0" w:space="0" w:color="auto"/>
                    <w:left w:val="none" w:sz="0" w:space="0" w:color="auto"/>
                    <w:bottom w:val="none" w:sz="0" w:space="0" w:color="auto"/>
                    <w:right w:val="none" w:sz="0" w:space="0" w:color="auto"/>
                  </w:divBdr>
                  <w:divsChild>
                    <w:div w:id="1873952470">
                      <w:marLeft w:val="0"/>
                      <w:marRight w:val="0"/>
                      <w:marTop w:val="0"/>
                      <w:marBottom w:val="0"/>
                      <w:divBdr>
                        <w:top w:val="none" w:sz="0" w:space="0" w:color="auto"/>
                        <w:left w:val="none" w:sz="0" w:space="0" w:color="auto"/>
                        <w:bottom w:val="none" w:sz="0" w:space="0" w:color="auto"/>
                        <w:right w:val="none" w:sz="0" w:space="0" w:color="auto"/>
                      </w:divBdr>
                    </w:div>
                  </w:divsChild>
                </w:div>
                <w:div w:id="703676640">
                  <w:marLeft w:val="0"/>
                  <w:marRight w:val="0"/>
                  <w:marTop w:val="0"/>
                  <w:marBottom w:val="0"/>
                  <w:divBdr>
                    <w:top w:val="none" w:sz="0" w:space="0" w:color="auto"/>
                    <w:left w:val="none" w:sz="0" w:space="0" w:color="auto"/>
                    <w:bottom w:val="none" w:sz="0" w:space="0" w:color="auto"/>
                    <w:right w:val="none" w:sz="0" w:space="0" w:color="auto"/>
                  </w:divBdr>
                  <w:divsChild>
                    <w:div w:id="264579172">
                      <w:marLeft w:val="0"/>
                      <w:marRight w:val="0"/>
                      <w:marTop w:val="0"/>
                      <w:marBottom w:val="0"/>
                      <w:divBdr>
                        <w:top w:val="none" w:sz="0" w:space="0" w:color="auto"/>
                        <w:left w:val="none" w:sz="0" w:space="0" w:color="auto"/>
                        <w:bottom w:val="none" w:sz="0" w:space="0" w:color="auto"/>
                        <w:right w:val="none" w:sz="0" w:space="0" w:color="auto"/>
                      </w:divBdr>
                    </w:div>
                  </w:divsChild>
                </w:div>
                <w:div w:id="1084642050">
                  <w:marLeft w:val="0"/>
                  <w:marRight w:val="0"/>
                  <w:marTop w:val="0"/>
                  <w:marBottom w:val="0"/>
                  <w:divBdr>
                    <w:top w:val="none" w:sz="0" w:space="0" w:color="auto"/>
                    <w:left w:val="none" w:sz="0" w:space="0" w:color="auto"/>
                    <w:bottom w:val="none" w:sz="0" w:space="0" w:color="auto"/>
                    <w:right w:val="none" w:sz="0" w:space="0" w:color="auto"/>
                  </w:divBdr>
                  <w:divsChild>
                    <w:div w:id="1374043602">
                      <w:marLeft w:val="0"/>
                      <w:marRight w:val="0"/>
                      <w:marTop w:val="0"/>
                      <w:marBottom w:val="0"/>
                      <w:divBdr>
                        <w:top w:val="none" w:sz="0" w:space="0" w:color="auto"/>
                        <w:left w:val="none" w:sz="0" w:space="0" w:color="auto"/>
                        <w:bottom w:val="none" w:sz="0" w:space="0" w:color="auto"/>
                        <w:right w:val="none" w:sz="0" w:space="0" w:color="auto"/>
                      </w:divBdr>
                    </w:div>
                  </w:divsChild>
                </w:div>
                <w:div w:id="1199125513">
                  <w:marLeft w:val="0"/>
                  <w:marRight w:val="0"/>
                  <w:marTop w:val="0"/>
                  <w:marBottom w:val="0"/>
                  <w:divBdr>
                    <w:top w:val="none" w:sz="0" w:space="0" w:color="auto"/>
                    <w:left w:val="none" w:sz="0" w:space="0" w:color="auto"/>
                    <w:bottom w:val="none" w:sz="0" w:space="0" w:color="auto"/>
                    <w:right w:val="none" w:sz="0" w:space="0" w:color="auto"/>
                  </w:divBdr>
                  <w:divsChild>
                    <w:div w:id="1360620864">
                      <w:marLeft w:val="0"/>
                      <w:marRight w:val="0"/>
                      <w:marTop w:val="0"/>
                      <w:marBottom w:val="0"/>
                      <w:divBdr>
                        <w:top w:val="none" w:sz="0" w:space="0" w:color="auto"/>
                        <w:left w:val="none" w:sz="0" w:space="0" w:color="auto"/>
                        <w:bottom w:val="none" w:sz="0" w:space="0" w:color="auto"/>
                        <w:right w:val="none" w:sz="0" w:space="0" w:color="auto"/>
                      </w:divBdr>
                    </w:div>
                  </w:divsChild>
                </w:div>
                <w:div w:id="1226525102">
                  <w:marLeft w:val="0"/>
                  <w:marRight w:val="0"/>
                  <w:marTop w:val="0"/>
                  <w:marBottom w:val="0"/>
                  <w:divBdr>
                    <w:top w:val="none" w:sz="0" w:space="0" w:color="auto"/>
                    <w:left w:val="none" w:sz="0" w:space="0" w:color="auto"/>
                    <w:bottom w:val="none" w:sz="0" w:space="0" w:color="auto"/>
                    <w:right w:val="none" w:sz="0" w:space="0" w:color="auto"/>
                  </w:divBdr>
                  <w:divsChild>
                    <w:div w:id="1696997624">
                      <w:marLeft w:val="0"/>
                      <w:marRight w:val="0"/>
                      <w:marTop w:val="0"/>
                      <w:marBottom w:val="0"/>
                      <w:divBdr>
                        <w:top w:val="none" w:sz="0" w:space="0" w:color="auto"/>
                        <w:left w:val="none" w:sz="0" w:space="0" w:color="auto"/>
                        <w:bottom w:val="none" w:sz="0" w:space="0" w:color="auto"/>
                        <w:right w:val="none" w:sz="0" w:space="0" w:color="auto"/>
                      </w:divBdr>
                    </w:div>
                  </w:divsChild>
                </w:div>
                <w:div w:id="1232161266">
                  <w:marLeft w:val="0"/>
                  <w:marRight w:val="0"/>
                  <w:marTop w:val="0"/>
                  <w:marBottom w:val="0"/>
                  <w:divBdr>
                    <w:top w:val="none" w:sz="0" w:space="0" w:color="auto"/>
                    <w:left w:val="none" w:sz="0" w:space="0" w:color="auto"/>
                    <w:bottom w:val="none" w:sz="0" w:space="0" w:color="auto"/>
                    <w:right w:val="none" w:sz="0" w:space="0" w:color="auto"/>
                  </w:divBdr>
                  <w:divsChild>
                    <w:div w:id="805317460">
                      <w:marLeft w:val="0"/>
                      <w:marRight w:val="0"/>
                      <w:marTop w:val="0"/>
                      <w:marBottom w:val="0"/>
                      <w:divBdr>
                        <w:top w:val="none" w:sz="0" w:space="0" w:color="auto"/>
                        <w:left w:val="none" w:sz="0" w:space="0" w:color="auto"/>
                        <w:bottom w:val="none" w:sz="0" w:space="0" w:color="auto"/>
                        <w:right w:val="none" w:sz="0" w:space="0" w:color="auto"/>
                      </w:divBdr>
                    </w:div>
                  </w:divsChild>
                </w:div>
                <w:div w:id="1437552845">
                  <w:marLeft w:val="0"/>
                  <w:marRight w:val="0"/>
                  <w:marTop w:val="0"/>
                  <w:marBottom w:val="0"/>
                  <w:divBdr>
                    <w:top w:val="none" w:sz="0" w:space="0" w:color="auto"/>
                    <w:left w:val="none" w:sz="0" w:space="0" w:color="auto"/>
                    <w:bottom w:val="none" w:sz="0" w:space="0" w:color="auto"/>
                    <w:right w:val="none" w:sz="0" w:space="0" w:color="auto"/>
                  </w:divBdr>
                  <w:divsChild>
                    <w:div w:id="22633113">
                      <w:marLeft w:val="0"/>
                      <w:marRight w:val="0"/>
                      <w:marTop w:val="0"/>
                      <w:marBottom w:val="0"/>
                      <w:divBdr>
                        <w:top w:val="none" w:sz="0" w:space="0" w:color="auto"/>
                        <w:left w:val="none" w:sz="0" w:space="0" w:color="auto"/>
                        <w:bottom w:val="none" w:sz="0" w:space="0" w:color="auto"/>
                        <w:right w:val="none" w:sz="0" w:space="0" w:color="auto"/>
                      </w:divBdr>
                    </w:div>
                  </w:divsChild>
                </w:div>
                <w:div w:id="1493908403">
                  <w:marLeft w:val="0"/>
                  <w:marRight w:val="0"/>
                  <w:marTop w:val="0"/>
                  <w:marBottom w:val="0"/>
                  <w:divBdr>
                    <w:top w:val="none" w:sz="0" w:space="0" w:color="auto"/>
                    <w:left w:val="none" w:sz="0" w:space="0" w:color="auto"/>
                    <w:bottom w:val="none" w:sz="0" w:space="0" w:color="auto"/>
                    <w:right w:val="none" w:sz="0" w:space="0" w:color="auto"/>
                  </w:divBdr>
                  <w:divsChild>
                    <w:div w:id="1607343065">
                      <w:marLeft w:val="0"/>
                      <w:marRight w:val="0"/>
                      <w:marTop w:val="0"/>
                      <w:marBottom w:val="0"/>
                      <w:divBdr>
                        <w:top w:val="none" w:sz="0" w:space="0" w:color="auto"/>
                        <w:left w:val="none" w:sz="0" w:space="0" w:color="auto"/>
                        <w:bottom w:val="none" w:sz="0" w:space="0" w:color="auto"/>
                        <w:right w:val="none" w:sz="0" w:space="0" w:color="auto"/>
                      </w:divBdr>
                    </w:div>
                  </w:divsChild>
                </w:div>
                <w:div w:id="1539396798">
                  <w:marLeft w:val="0"/>
                  <w:marRight w:val="0"/>
                  <w:marTop w:val="0"/>
                  <w:marBottom w:val="0"/>
                  <w:divBdr>
                    <w:top w:val="none" w:sz="0" w:space="0" w:color="auto"/>
                    <w:left w:val="none" w:sz="0" w:space="0" w:color="auto"/>
                    <w:bottom w:val="none" w:sz="0" w:space="0" w:color="auto"/>
                    <w:right w:val="none" w:sz="0" w:space="0" w:color="auto"/>
                  </w:divBdr>
                  <w:divsChild>
                    <w:div w:id="1079862889">
                      <w:marLeft w:val="0"/>
                      <w:marRight w:val="0"/>
                      <w:marTop w:val="0"/>
                      <w:marBottom w:val="0"/>
                      <w:divBdr>
                        <w:top w:val="none" w:sz="0" w:space="0" w:color="auto"/>
                        <w:left w:val="none" w:sz="0" w:space="0" w:color="auto"/>
                        <w:bottom w:val="none" w:sz="0" w:space="0" w:color="auto"/>
                        <w:right w:val="none" w:sz="0" w:space="0" w:color="auto"/>
                      </w:divBdr>
                    </w:div>
                    <w:div w:id="1590626404">
                      <w:marLeft w:val="0"/>
                      <w:marRight w:val="0"/>
                      <w:marTop w:val="0"/>
                      <w:marBottom w:val="0"/>
                      <w:divBdr>
                        <w:top w:val="none" w:sz="0" w:space="0" w:color="auto"/>
                        <w:left w:val="none" w:sz="0" w:space="0" w:color="auto"/>
                        <w:bottom w:val="none" w:sz="0" w:space="0" w:color="auto"/>
                        <w:right w:val="none" w:sz="0" w:space="0" w:color="auto"/>
                      </w:divBdr>
                    </w:div>
                    <w:div w:id="1744139818">
                      <w:marLeft w:val="0"/>
                      <w:marRight w:val="0"/>
                      <w:marTop w:val="0"/>
                      <w:marBottom w:val="0"/>
                      <w:divBdr>
                        <w:top w:val="none" w:sz="0" w:space="0" w:color="auto"/>
                        <w:left w:val="none" w:sz="0" w:space="0" w:color="auto"/>
                        <w:bottom w:val="none" w:sz="0" w:space="0" w:color="auto"/>
                        <w:right w:val="none" w:sz="0" w:space="0" w:color="auto"/>
                      </w:divBdr>
                    </w:div>
                  </w:divsChild>
                </w:div>
                <w:div w:id="1746370509">
                  <w:marLeft w:val="0"/>
                  <w:marRight w:val="0"/>
                  <w:marTop w:val="0"/>
                  <w:marBottom w:val="0"/>
                  <w:divBdr>
                    <w:top w:val="none" w:sz="0" w:space="0" w:color="auto"/>
                    <w:left w:val="none" w:sz="0" w:space="0" w:color="auto"/>
                    <w:bottom w:val="none" w:sz="0" w:space="0" w:color="auto"/>
                    <w:right w:val="none" w:sz="0" w:space="0" w:color="auto"/>
                  </w:divBdr>
                  <w:divsChild>
                    <w:div w:id="758644852">
                      <w:marLeft w:val="0"/>
                      <w:marRight w:val="0"/>
                      <w:marTop w:val="0"/>
                      <w:marBottom w:val="0"/>
                      <w:divBdr>
                        <w:top w:val="none" w:sz="0" w:space="0" w:color="auto"/>
                        <w:left w:val="none" w:sz="0" w:space="0" w:color="auto"/>
                        <w:bottom w:val="none" w:sz="0" w:space="0" w:color="auto"/>
                        <w:right w:val="none" w:sz="0" w:space="0" w:color="auto"/>
                      </w:divBdr>
                    </w:div>
                  </w:divsChild>
                </w:div>
                <w:div w:id="1894461132">
                  <w:marLeft w:val="0"/>
                  <w:marRight w:val="0"/>
                  <w:marTop w:val="0"/>
                  <w:marBottom w:val="0"/>
                  <w:divBdr>
                    <w:top w:val="none" w:sz="0" w:space="0" w:color="auto"/>
                    <w:left w:val="none" w:sz="0" w:space="0" w:color="auto"/>
                    <w:bottom w:val="none" w:sz="0" w:space="0" w:color="auto"/>
                    <w:right w:val="none" w:sz="0" w:space="0" w:color="auto"/>
                  </w:divBdr>
                  <w:divsChild>
                    <w:div w:id="1420830572">
                      <w:marLeft w:val="0"/>
                      <w:marRight w:val="0"/>
                      <w:marTop w:val="0"/>
                      <w:marBottom w:val="0"/>
                      <w:divBdr>
                        <w:top w:val="none" w:sz="0" w:space="0" w:color="auto"/>
                        <w:left w:val="none" w:sz="0" w:space="0" w:color="auto"/>
                        <w:bottom w:val="none" w:sz="0" w:space="0" w:color="auto"/>
                        <w:right w:val="none" w:sz="0" w:space="0" w:color="auto"/>
                      </w:divBdr>
                    </w:div>
                  </w:divsChild>
                </w:div>
                <w:div w:id="1907180408">
                  <w:marLeft w:val="0"/>
                  <w:marRight w:val="0"/>
                  <w:marTop w:val="0"/>
                  <w:marBottom w:val="0"/>
                  <w:divBdr>
                    <w:top w:val="none" w:sz="0" w:space="0" w:color="auto"/>
                    <w:left w:val="none" w:sz="0" w:space="0" w:color="auto"/>
                    <w:bottom w:val="none" w:sz="0" w:space="0" w:color="auto"/>
                    <w:right w:val="none" w:sz="0" w:space="0" w:color="auto"/>
                  </w:divBdr>
                  <w:divsChild>
                    <w:div w:id="1599214426">
                      <w:marLeft w:val="0"/>
                      <w:marRight w:val="0"/>
                      <w:marTop w:val="0"/>
                      <w:marBottom w:val="0"/>
                      <w:divBdr>
                        <w:top w:val="none" w:sz="0" w:space="0" w:color="auto"/>
                        <w:left w:val="none" w:sz="0" w:space="0" w:color="auto"/>
                        <w:bottom w:val="none" w:sz="0" w:space="0" w:color="auto"/>
                        <w:right w:val="none" w:sz="0" w:space="0" w:color="auto"/>
                      </w:divBdr>
                    </w:div>
                  </w:divsChild>
                </w:div>
                <w:div w:id="2017339646">
                  <w:marLeft w:val="0"/>
                  <w:marRight w:val="0"/>
                  <w:marTop w:val="0"/>
                  <w:marBottom w:val="0"/>
                  <w:divBdr>
                    <w:top w:val="none" w:sz="0" w:space="0" w:color="auto"/>
                    <w:left w:val="none" w:sz="0" w:space="0" w:color="auto"/>
                    <w:bottom w:val="none" w:sz="0" w:space="0" w:color="auto"/>
                    <w:right w:val="none" w:sz="0" w:space="0" w:color="auto"/>
                  </w:divBdr>
                  <w:divsChild>
                    <w:div w:id="1422605056">
                      <w:marLeft w:val="0"/>
                      <w:marRight w:val="0"/>
                      <w:marTop w:val="0"/>
                      <w:marBottom w:val="0"/>
                      <w:divBdr>
                        <w:top w:val="none" w:sz="0" w:space="0" w:color="auto"/>
                        <w:left w:val="none" w:sz="0" w:space="0" w:color="auto"/>
                        <w:bottom w:val="none" w:sz="0" w:space="0" w:color="auto"/>
                        <w:right w:val="none" w:sz="0" w:space="0" w:color="auto"/>
                      </w:divBdr>
                    </w:div>
                  </w:divsChild>
                </w:div>
                <w:div w:id="2030064955">
                  <w:marLeft w:val="0"/>
                  <w:marRight w:val="0"/>
                  <w:marTop w:val="0"/>
                  <w:marBottom w:val="0"/>
                  <w:divBdr>
                    <w:top w:val="none" w:sz="0" w:space="0" w:color="auto"/>
                    <w:left w:val="none" w:sz="0" w:space="0" w:color="auto"/>
                    <w:bottom w:val="none" w:sz="0" w:space="0" w:color="auto"/>
                    <w:right w:val="none" w:sz="0" w:space="0" w:color="auto"/>
                  </w:divBdr>
                  <w:divsChild>
                    <w:div w:id="60176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48769">
          <w:marLeft w:val="0"/>
          <w:marRight w:val="0"/>
          <w:marTop w:val="0"/>
          <w:marBottom w:val="0"/>
          <w:divBdr>
            <w:top w:val="none" w:sz="0" w:space="0" w:color="auto"/>
            <w:left w:val="none" w:sz="0" w:space="0" w:color="auto"/>
            <w:bottom w:val="none" w:sz="0" w:space="0" w:color="auto"/>
            <w:right w:val="none" w:sz="0" w:space="0" w:color="auto"/>
          </w:divBdr>
          <w:divsChild>
            <w:div w:id="140195997">
              <w:marLeft w:val="0"/>
              <w:marRight w:val="0"/>
              <w:marTop w:val="0"/>
              <w:marBottom w:val="0"/>
              <w:divBdr>
                <w:top w:val="none" w:sz="0" w:space="0" w:color="auto"/>
                <w:left w:val="none" w:sz="0" w:space="0" w:color="auto"/>
                <w:bottom w:val="none" w:sz="0" w:space="0" w:color="auto"/>
                <w:right w:val="none" w:sz="0" w:space="0" w:color="auto"/>
              </w:divBdr>
            </w:div>
            <w:div w:id="683360800">
              <w:marLeft w:val="0"/>
              <w:marRight w:val="0"/>
              <w:marTop w:val="0"/>
              <w:marBottom w:val="0"/>
              <w:divBdr>
                <w:top w:val="none" w:sz="0" w:space="0" w:color="auto"/>
                <w:left w:val="none" w:sz="0" w:space="0" w:color="auto"/>
                <w:bottom w:val="none" w:sz="0" w:space="0" w:color="auto"/>
                <w:right w:val="none" w:sz="0" w:space="0" w:color="auto"/>
              </w:divBdr>
            </w:div>
            <w:div w:id="942761893">
              <w:marLeft w:val="0"/>
              <w:marRight w:val="0"/>
              <w:marTop w:val="0"/>
              <w:marBottom w:val="0"/>
              <w:divBdr>
                <w:top w:val="none" w:sz="0" w:space="0" w:color="auto"/>
                <w:left w:val="none" w:sz="0" w:space="0" w:color="auto"/>
                <w:bottom w:val="none" w:sz="0" w:space="0" w:color="auto"/>
                <w:right w:val="none" w:sz="0" w:space="0" w:color="auto"/>
              </w:divBdr>
            </w:div>
            <w:div w:id="952059523">
              <w:marLeft w:val="0"/>
              <w:marRight w:val="0"/>
              <w:marTop w:val="0"/>
              <w:marBottom w:val="0"/>
              <w:divBdr>
                <w:top w:val="none" w:sz="0" w:space="0" w:color="auto"/>
                <w:left w:val="none" w:sz="0" w:space="0" w:color="auto"/>
                <w:bottom w:val="none" w:sz="0" w:space="0" w:color="auto"/>
                <w:right w:val="none" w:sz="0" w:space="0" w:color="auto"/>
              </w:divBdr>
            </w:div>
            <w:div w:id="996496060">
              <w:marLeft w:val="0"/>
              <w:marRight w:val="0"/>
              <w:marTop w:val="0"/>
              <w:marBottom w:val="0"/>
              <w:divBdr>
                <w:top w:val="none" w:sz="0" w:space="0" w:color="auto"/>
                <w:left w:val="none" w:sz="0" w:space="0" w:color="auto"/>
                <w:bottom w:val="none" w:sz="0" w:space="0" w:color="auto"/>
                <w:right w:val="none" w:sz="0" w:space="0" w:color="auto"/>
              </w:divBdr>
            </w:div>
            <w:div w:id="1171604496">
              <w:marLeft w:val="0"/>
              <w:marRight w:val="0"/>
              <w:marTop w:val="0"/>
              <w:marBottom w:val="0"/>
              <w:divBdr>
                <w:top w:val="none" w:sz="0" w:space="0" w:color="auto"/>
                <w:left w:val="none" w:sz="0" w:space="0" w:color="auto"/>
                <w:bottom w:val="none" w:sz="0" w:space="0" w:color="auto"/>
                <w:right w:val="none" w:sz="0" w:space="0" w:color="auto"/>
              </w:divBdr>
            </w:div>
            <w:div w:id="1203328411">
              <w:marLeft w:val="0"/>
              <w:marRight w:val="0"/>
              <w:marTop w:val="0"/>
              <w:marBottom w:val="0"/>
              <w:divBdr>
                <w:top w:val="none" w:sz="0" w:space="0" w:color="auto"/>
                <w:left w:val="none" w:sz="0" w:space="0" w:color="auto"/>
                <w:bottom w:val="none" w:sz="0" w:space="0" w:color="auto"/>
                <w:right w:val="none" w:sz="0" w:space="0" w:color="auto"/>
              </w:divBdr>
            </w:div>
            <w:div w:id="1882592592">
              <w:marLeft w:val="0"/>
              <w:marRight w:val="0"/>
              <w:marTop w:val="0"/>
              <w:marBottom w:val="0"/>
              <w:divBdr>
                <w:top w:val="none" w:sz="0" w:space="0" w:color="auto"/>
                <w:left w:val="none" w:sz="0" w:space="0" w:color="auto"/>
                <w:bottom w:val="none" w:sz="0" w:space="0" w:color="auto"/>
                <w:right w:val="none" w:sz="0" w:space="0" w:color="auto"/>
              </w:divBdr>
            </w:div>
          </w:divsChild>
        </w:div>
        <w:div w:id="140201497">
          <w:marLeft w:val="0"/>
          <w:marRight w:val="0"/>
          <w:marTop w:val="0"/>
          <w:marBottom w:val="0"/>
          <w:divBdr>
            <w:top w:val="none" w:sz="0" w:space="0" w:color="auto"/>
            <w:left w:val="none" w:sz="0" w:space="0" w:color="auto"/>
            <w:bottom w:val="none" w:sz="0" w:space="0" w:color="auto"/>
            <w:right w:val="none" w:sz="0" w:space="0" w:color="auto"/>
          </w:divBdr>
        </w:div>
        <w:div w:id="156388255">
          <w:marLeft w:val="0"/>
          <w:marRight w:val="0"/>
          <w:marTop w:val="0"/>
          <w:marBottom w:val="0"/>
          <w:divBdr>
            <w:top w:val="none" w:sz="0" w:space="0" w:color="auto"/>
            <w:left w:val="none" w:sz="0" w:space="0" w:color="auto"/>
            <w:bottom w:val="none" w:sz="0" w:space="0" w:color="auto"/>
            <w:right w:val="none" w:sz="0" w:space="0" w:color="auto"/>
          </w:divBdr>
        </w:div>
        <w:div w:id="210462361">
          <w:marLeft w:val="0"/>
          <w:marRight w:val="0"/>
          <w:marTop w:val="0"/>
          <w:marBottom w:val="0"/>
          <w:divBdr>
            <w:top w:val="none" w:sz="0" w:space="0" w:color="auto"/>
            <w:left w:val="none" w:sz="0" w:space="0" w:color="auto"/>
            <w:bottom w:val="none" w:sz="0" w:space="0" w:color="auto"/>
            <w:right w:val="none" w:sz="0" w:space="0" w:color="auto"/>
          </w:divBdr>
          <w:divsChild>
            <w:div w:id="24451196">
              <w:marLeft w:val="0"/>
              <w:marRight w:val="0"/>
              <w:marTop w:val="0"/>
              <w:marBottom w:val="0"/>
              <w:divBdr>
                <w:top w:val="none" w:sz="0" w:space="0" w:color="auto"/>
                <w:left w:val="none" w:sz="0" w:space="0" w:color="auto"/>
                <w:bottom w:val="none" w:sz="0" w:space="0" w:color="auto"/>
                <w:right w:val="none" w:sz="0" w:space="0" w:color="auto"/>
              </w:divBdr>
            </w:div>
            <w:div w:id="122773641">
              <w:marLeft w:val="0"/>
              <w:marRight w:val="0"/>
              <w:marTop w:val="0"/>
              <w:marBottom w:val="0"/>
              <w:divBdr>
                <w:top w:val="none" w:sz="0" w:space="0" w:color="auto"/>
                <w:left w:val="none" w:sz="0" w:space="0" w:color="auto"/>
                <w:bottom w:val="none" w:sz="0" w:space="0" w:color="auto"/>
                <w:right w:val="none" w:sz="0" w:space="0" w:color="auto"/>
              </w:divBdr>
            </w:div>
            <w:div w:id="1413237166">
              <w:marLeft w:val="0"/>
              <w:marRight w:val="0"/>
              <w:marTop w:val="0"/>
              <w:marBottom w:val="0"/>
              <w:divBdr>
                <w:top w:val="none" w:sz="0" w:space="0" w:color="auto"/>
                <w:left w:val="none" w:sz="0" w:space="0" w:color="auto"/>
                <w:bottom w:val="none" w:sz="0" w:space="0" w:color="auto"/>
                <w:right w:val="none" w:sz="0" w:space="0" w:color="auto"/>
              </w:divBdr>
            </w:div>
            <w:div w:id="1693145888">
              <w:marLeft w:val="0"/>
              <w:marRight w:val="0"/>
              <w:marTop w:val="0"/>
              <w:marBottom w:val="0"/>
              <w:divBdr>
                <w:top w:val="none" w:sz="0" w:space="0" w:color="auto"/>
                <w:left w:val="none" w:sz="0" w:space="0" w:color="auto"/>
                <w:bottom w:val="none" w:sz="0" w:space="0" w:color="auto"/>
                <w:right w:val="none" w:sz="0" w:space="0" w:color="auto"/>
              </w:divBdr>
            </w:div>
            <w:div w:id="1768039356">
              <w:marLeft w:val="0"/>
              <w:marRight w:val="0"/>
              <w:marTop w:val="0"/>
              <w:marBottom w:val="0"/>
              <w:divBdr>
                <w:top w:val="none" w:sz="0" w:space="0" w:color="auto"/>
                <w:left w:val="none" w:sz="0" w:space="0" w:color="auto"/>
                <w:bottom w:val="none" w:sz="0" w:space="0" w:color="auto"/>
                <w:right w:val="none" w:sz="0" w:space="0" w:color="auto"/>
              </w:divBdr>
            </w:div>
            <w:div w:id="2055735782">
              <w:marLeft w:val="0"/>
              <w:marRight w:val="0"/>
              <w:marTop w:val="0"/>
              <w:marBottom w:val="0"/>
              <w:divBdr>
                <w:top w:val="none" w:sz="0" w:space="0" w:color="auto"/>
                <w:left w:val="none" w:sz="0" w:space="0" w:color="auto"/>
                <w:bottom w:val="none" w:sz="0" w:space="0" w:color="auto"/>
                <w:right w:val="none" w:sz="0" w:space="0" w:color="auto"/>
              </w:divBdr>
            </w:div>
          </w:divsChild>
        </w:div>
        <w:div w:id="224413671">
          <w:marLeft w:val="0"/>
          <w:marRight w:val="0"/>
          <w:marTop w:val="0"/>
          <w:marBottom w:val="0"/>
          <w:divBdr>
            <w:top w:val="none" w:sz="0" w:space="0" w:color="auto"/>
            <w:left w:val="none" w:sz="0" w:space="0" w:color="auto"/>
            <w:bottom w:val="none" w:sz="0" w:space="0" w:color="auto"/>
            <w:right w:val="none" w:sz="0" w:space="0" w:color="auto"/>
          </w:divBdr>
        </w:div>
        <w:div w:id="273484912">
          <w:marLeft w:val="0"/>
          <w:marRight w:val="0"/>
          <w:marTop w:val="0"/>
          <w:marBottom w:val="0"/>
          <w:divBdr>
            <w:top w:val="none" w:sz="0" w:space="0" w:color="auto"/>
            <w:left w:val="none" w:sz="0" w:space="0" w:color="auto"/>
            <w:bottom w:val="none" w:sz="0" w:space="0" w:color="auto"/>
            <w:right w:val="none" w:sz="0" w:space="0" w:color="auto"/>
          </w:divBdr>
        </w:div>
        <w:div w:id="411853538">
          <w:marLeft w:val="0"/>
          <w:marRight w:val="0"/>
          <w:marTop w:val="0"/>
          <w:marBottom w:val="0"/>
          <w:divBdr>
            <w:top w:val="none" w:sz="0" w:space="0" w:color="auto"/>
            <w:left w:val="none" w:sz="0" w:space="0" w:color="auto"/>
            <w:bottom w:val="none" w:sz="0" w:space="0" w:color="auto"/>
            <w:right w:val="none" w:sz="0" w:space="0" w:color="auto"/>
          </w:divBdr>
        </w:div>
        <w:div w:id="539629139">
          <w:marLeft w:val="0"/>
          <w:marRight w:val="0"/>
          <w:marTop w:val="0"/>
          <w:marBottom w:val="0"/>
          <w:divBdr>
            <w:top w:val="none" w:sz="0" w:space="0" w:color="auto"/>
            <w:left w:val="none" w:sz="0" w:space="0" w:color="auto"/>
            <w:bottom w:val="none" w:sz="0" w:space="0" w:color="auto"/>
            <w:right w:val="none" w:sz="0" w:space="0" w:color="auto"/>
          </w:divBdr>
        </w:div>
        <w:div w:id="552694606">
          <w:marLeft w:val="0"/>
          <w:marRight w:val="0"/>
          <w:marTop w:val="0"/>
          <w:marBottom w:val="0"/>
          <w:divBdr>
            <w:top w:val="none" w:sz="0" w:space="0" w:color="auto"/>
            <w:left w:val="none" w:sz="0" w:space="0" w:color="auto"/>
            <w:bottom w:val="none" w:sz="0" w:space="0" w:color="auto"/>
            <w:right w:val="none" w:sz="0" w:space="0" w:color="auto"/>
          </w:divBdr>
        </w:div>
        <w:div w:id="572934760">
          <w:marLeft w:val="0"/>
          <w:marRight w:val="0"/>
          <w:marTop w:val="0"/>
          <w:marBottom w:val="0"/>
          <w:divBdr>
            <w:top w:val="none" w:sz="0" w:space="0" w:color="auto"/>
            <w:left w:val="none" w:sz="0" w:space="0" w:color="auto"/>
            <w:bottom w:val="none" w:sz="0" w:space="0" w:color="auto"/>
            <w:right w:val="none" w:sz="0" w:space="0" w:color="auto"/>
          </w:divBdr>
        </w:div>
        <w:div w:id="578832522">
          <w:marLeft w:val="0"/>
          <w:marRight w:val="0"/>
          <w:marTop w:val="0"/>
          <w:marBottom w:val="0"/>
          <w:divBdr>
            <w:top w:val="none" w:sz="0" w:space="0" w:color="auto"/>
            <w:left w:val="none" w:sz="0" w:space="0" w:color="auto"/>
            <w:bottom w:val="none" w:sz="0" w:space="0" w:color="auto"/>
            <w:right w:val="none" w:sz="0" w:space="0" w:color="auto"/>
          </w:divBdr>
        </w:div>
        <w:div w:id="602884634">
          <w:marLeft w:val="0"/>
          <w:marRight w:val="0"/>
          <w:marTop w:val="0"/>
          <w:marBottom w:val="0"/>
          <w:divBdr>
            <w:top w:val="none" w:sz="0" w:space="0" w:color="auto"/>
            <w:left w:val="none" w:sz="0" w:space="0" w:color="auto"/>
            <w:bottom w:val="none" w:sz="0" w:space="0" w:color="auto"/>
            <w:right w:val="none" w:sz="0" w:space="0" w:color="auto"/>
          </w:divBdr>
        </w:div>
        <w:div w:id="674382470">
          <w:marLeft w:val="0"/>
          <w:marRight w:val="0"/>
          <w:marTop w:val="0"/>
          <w:marBottom w:val="0"/>
          <w:divBdr>
            <w:top w:val="none" w:sz="0" w:space="0" w:color="auto"/>
            <w:left w:val="none" w:sz="0" w:space="0" w:color="auto"/>
            <w:bottom w:val="none" w:sz="0" w:space="0" w:color="auto"/>
            <w:right w:val="none" w:sz="0" w:space="0" w:color="auto"/>
          </w:divBdr>
        </w:div>
        <w:div w:id="686560293">
          <w:marLeft w:val="0"/>
          <w:marRight w:val="0"/>
          <w:marTop w:val="0"/>
          <w:marBottom w:val="0"/>
          <w:divBdr>
            <w:top w:val="none" w:sz="0" w:space="0" w:color="auto"/>
            <w:left w:val="none" w:sz="0" w:space="0" w:color="auto"/>
            <w:bottom w:val="none" w:sz="0" w:space="0" w:color="auto"/>
            <w:right w:val="none" w:sz="0" w:space="0" w:color="auto"/>
          </w:divBdr>
        </w:div>
        <w:div w:id="696272119">
          <w:marLeft w:val="0"/>
          <w:marRight w:val="0"/>
          <w:marTop w:val="0"/>
          <w:marBottom w:val="0"/>
          <w:divBdr>
            <w:top w:val="none" w:sz="0" w:space="0" w:color="auto"/>
            <w:left w:val="none" w:sz="0" w:space="0" w:color="auto"/>
            <w:bottom w:val="none" w:sz="0" w:space="0" w:color="auto"/>
            <w:right w:val="none" w:sz="0" w:space="0" w:color="auto"/>
          </w:divBdr>
        </w:div>
        <w:div w:id="729617495">
          <w:marLeft w:val="0"/>
          <w:marRight w:val="0"/>
          <w:marTop w:val="0"/>
          <w:marBottom w:val="0"/>
          <w:divBdr>
            <w:top w:val="none" w:sz="0" w:space="0" w:color="auto"/>
            <w:left w:val="none" w:sz="0" w:space="0" w:color="auto"/>
            <w:bottom w:val="none" w:sz="0" w:space="0" w:color="auto"/>
            <w:right w:val="none" w:sz="0" w:space="0" w:color="auto"/>
          </w:divBdr>
        </w:div>
        <w:div w:id="807750411">
          <w:marLeft w:val="0"/>
          <w:marRight w:val="0"/>
          <w:marTop w:val="0"/>
          <w:marBottom w:val="0"/>
          <w:divBdr>
            <w:top w:val="none" w:sz="0" w:space="0" w:color="auto"/>
            <w:left w:val="none" w:sz="0" w:space="0" w:color="auto"/>
            <w:bottom w:val="none" w:sz="0" w:space="0" w:color="auto"/>
            <w:right w:val="none" w:sz="0" w:space="0" w:color="auto"/>
          </w:divBdr>
        </w:div>
        <w:div w:id="865220686">
          <w:marLeft w:val="0"/>
          <w:marRight w:val="0"/>
          <w:marTop w:val="0"/>
          <w:marBottom w:val="0"/>
          <w:divBdr>
            <w:top w:val="none" w:sz="0" w:space="0" w:color="auto"/>
            <w:left w:val="none" w:sz="0" w:space="0" w:color="auto"/>
            <w:bottom w:val="none" w:sz="0" w:space="0" w:color="auto"/>
            <w:right w:val="none" w:sz="0" w:space="0" w:color="auto"/>
          </w:divBdr>
          <w:divsChild>
            <w:div w:id="255480826">
              <w:marLeft w:val="-75"/>
              <w:marRight w:val="0"/>
              <w:marTop w:val="30"/>
              <w:marBottom w:val="30"/>
              <w:divBdr>
                <w:top w:val="none" w:sz="0" w:space="0" w:color="auto"/>
                <w:left w:val="none" w:sz="0" w:space="0" w:color="auto"/>
                <w:bottom w:val="none" w:sz="0" w:space="0" w:color="auto"/>
                <w:right w:val="none" w:sz="0" w:space="0" w:color="auto"/>
              </w:divBdr>
              <w:divsChild>
                <w:div w:id="16083664">
                  <w:marLeft w:val="0"/>
                  <w:marRight w:val="0"/>
                  <w:marTop w:val="0"/>
                  <w:marBottom w:val="0"/>
                  <w:divBdr>
                    <w:top w:val="none" w:sz="0" w:space="0" w:color="auto"/>
                    <w:left w:val="none" w:sz="0" w:space="0" w:color="auto"/>
                    <w:bottom w:val="none" w:sz="0" w:space="0" w:color="auto"/>
                    <w:right w:val="none" w:sz="0" w:space="0" w:color="auto"/>
                  </w:divBdr>
                  <w:divsChild>
                    <w:div w:id="1452239619">
                      <w:marLeft w:val="0"/>
                      <w:marRight w:val="0"/>
                      <w:marTop w:val="0"/>
                      <w:marBottom w:val="0"/>
                      <w:divBdr>
                        <w:top w:val="none" w:sz="0" w:space="0" w:color="auto"/>
                        <w:left w:val="none" w:sz="0" w:space="0" w:color="auto"/>
                        <w:bottom w:val="none" w:sz="0" w:space="0" w:color="auto"/>
                        <w:right w:val="none" w:sz="0" w:space="0" w:color="auto"/>
                      </w:divBdr>
                    </w:div>
                  </w:divsChild>
                </w:div>
                <w:div w:id="525100963">
                  <w:marLeft w:val="0"/>
                  <w:marRight w:val="0"/>
                  <w:marTop w:val="0"/>
                  <w:marBottom w:val="0"/>
                  <w:divBdr>
                    <w:top w:val="none" w:sz="0" w:space="0" w:color="auto"/>
                    <w:left w:val="none" w:sz="0" w:space="0" w:color="auto"/>
                    <w:bottom w:val="none" w:sz="0" w:space="0" w:color="auto"/>
                    <w:right w:val="none" w:sz="0" w:space="0" w:color="auto"/>
                  </w:divBdr>
                  <w:divsChild>
                    <w:div w:id="1148325863">
                      <w:marLeft w:val="0"/>
                      <w:marRight w:val="0"/>
                      <w:marTop w:val="0"/>
                      <w:marBottom w:val="0"/>
                      <w:divBdr>
                        <w:top w:val="none" w:sz="0" w:space="0" w:color="auto"/>
                        <w:left w:val="none" w:sz="0" w:space="0" w:color="auto"/>
                        <w:bottom w:val="none" w:sz="0" w:space="0" w:color="auto"/>
                        <w:right w:val="none" w:sz="0" w:space="0" w:color="auto"/>
                      </w:divBdr>
                    </w:div>
                  </w:divsChild>
                </w:div>
                <w:div w:id="697202261">
                  <w:marLeft w:val="0"/>
                  <w:marRight w:val="0"/>
                  <w:marTop w:val="0"/>
                  <w:marBottom w:val="0"/>
                  <w:divBdr>
                    <w:top w:val="none" w:sz="0" w:space="0" w:color="auto"/>
                    <w:left w:val="none" w:sz="0" w:space="0" w:color="auto"/>
                    <w:bottom w:val="none" w:sz="0" w:space="0" w:color="auto"/>
                    <w:right w:val="none" w:sz="0" w:space="0" w:color="auto"/>
                  </w:divBdr>
                  <w:divsChild>
                    <w:div w:id="1556114777">
                      <w:marLeft w:val="0"/>
                      <w:marRight w:val="0"/>
                      <w:marTop w:val="0"/>
                      <w:marBottom w:val="0"/>
                      <w:divBdr>
                        <w:top w:val="none" w:sz="0" w:space="0" w:color="auto"/>
                        <w:left w:val="none" w:sz="0" w:space="0" w:color="auto"/>
                        <w:bottom w:val="none" w:sz="0" w:space="0" w:color="auto"/>
                        <w:right w:val="none" w:sz="0" w:space="0" w:color="auto"/>
                      </w:divBdr>
                    </w:div>
                  </w:divsChild>
                </w:div>
                <w:div w:id="1030885251">
                  <w:marLeft w:val="0"/>
                  <w:marRight w:val="0"/>
                  <w:marTop w:val="0"/>
                  <w:marBottom w:val="0"/>
                  <w:divBdr>
                    <w:top w:val="none" w:sz="0" w:space="0" w:color="auto"/>
                    <w:left w:val="none" w:sz="0" w:space="0" w:color="auto"/>
                    <w:bottom w:val="none" w:sz="0" w:space="0" w:color="auto"/>
                    <w:right w:val="none" w:sz="0" w:space="0" w:color="auto"/>
                  </w:divBdr>
                  <w:divsChild>
                    <w:div w:id="1029378014">
                      <w:marLeft w:val="0"/>
                      <w:marRight w:val="0"/>
                      <w:marTop w:val="0"/>
                      <w:marBottom w:val="0"/>
                      <w:divBdr>
                        <w:top w:val="none" w:sz="0" w:space="0" w:color="auto"/>
                        <w:left w:val="none" w:sz="0" w:space="0" w:color="auto"/>
                        <w:bottom w:val="none" w:sz="0" w:space="0" w:color="auto"/>
                        <w:right w:val="none" w:sz="0" w:space="0" w:color="auto"/>
                      </w:divBdr>
                    </w:div>
                  </w:divsChild>
                </w:div>
                <w:div w:id="1063061625">
                  <w:marLeft w:val="0"/>
                  <w:marRight w:val="0"/>
                  <w:marTop w:val="0"/>
                  <w:marBottom w:val="0"/>
                  <w:divBdr>
                    <w:top w:val="none" w:sz="0" w:space="0" w:color="auto"/>
                    <w:left w:val="none" w:sz="0" w:space="0" w:color="auto"/>
                    <w:bottom w:val="none" w:sz="0" w:space="0" w:color="auto"/>
                    <w:right w:val="none" w:sz="0" w:space="0" w:color="auto"/>
                  </w:divBdr>
                  <w:divsChild>
                    <w:div w:id="1683314829">
                      <w:marLeft w:val="0"/>
                      <w:marRight w:val="0"/>
                      <w:marTop w:val="0"/>
                      <w:marBottom w:val="0"/>
                      <w:divBdr>
                        <w:top w:val="none" w:sz="0" w:space="0" w:color="auto"/>
                        <w:left w:val="none" w:sz="0" w:space="0" w:color="auto"/>
                        <w:bottom w:val="none" w:sz="0" w:space="0" w:color="auto"/>
                        <w:right w:val="none" w:sz="0" w:space="0" w:color="auto"/>
                      </w:divBdr>
                    </w:div>
                  </w:divsChild>
                </w:div>
                <w:div w:id="1501238734">
                  <w:marLeft w:val="0"/>
                  <w:marRight w:val="0"/>
                  <w:marTop w:val="0"/>
                  <w:marBottom w:val="0"/>
                  <w:divBdr>
                    <w:top w:val="none" w:sz="0" w:space="0" w:color="auto"/>
                    <w:left w:val="none" w:sz="0" w:space="0" w:color="auto"/>
                    <w:bottom w:val="none" w:sz="0" w:space="0" w:color="auto"/>
                    <w:right w:val="none" w:sz="0" w:space="0" w:color="auto"/>
                  </w:divBdr>
                  <w:divsChild>
                    <w:div w:id="1351955345">
                      <w:marLeft w:val="0"/>
                      <w:marRight w:val="0"/>
                      <w:marTop w:val="0"/>
                      <w:marBottom w:val="0"/>
                      <w:divBdr>
                        <w:top w:val="none" w:sz="0" w:space="0" w:color="auto"/>
                        <w:left w:val="none" w:sz="0" w:space="0" w:color="auto"/>
                        <w:bottom w:val="none" w:sz="0" w:space="0" w:color="auto"/>
                        <w:right w:val="none" w:sz="0" w:space="0" w:color="auto"/>
                      </w:divBdr>
                    </w:div>
                  </w:divsChild>
                </w:div>
                <w:div w:id="1633822431">
                  <w:marLeft w:val="0"/>
                  <w:marRight w:val="0"/>
                  <w:marTop w:val="0"/>
                  <w:marBottom w:val="0"/>
                  <w:divBdr>
                    <w:top w:val="none" w:sz="0" w:space="0" w:color="auto"/>
                    <w:left w:val="none" w:sz="0" w:space="0" w:color="auto"/>
                    <w:bottom w:val="none" w:sz="0" w:space="0" w:color="auto"/>
                    <w:right w:val="none" w:sz="0" w:space="0" w:color="auto"/>
                  </w:divBdr>
                  <w:divsChild>
                    <w:div w:id="491146878">
                      <w:marLeft w:val="0"/>
                      <w:marRight w:val="0"/>
                      <w:marTop w:val="0"/>
                      <w:marBottom w:val="0"/>
                      <w:divBdr>
                        <w:top w:val="none" w:sz="0" w:space="0" w:color="auto"/>
                        <w:left w:val="none" w:sz="0" w:space="0" w:color="auto"/>
                        <w:bottom w:val="none" w:sz="0" w:space="0" w:color="auto"/>
                        <w:right w:val="none" w:sz="0" w:space="0" w:color="auto"/>
                      </w:divBdr>
                    </w:div>
                  </w:divsChild>
                </w:div>
                <w:div w:id="1694571814">
                  <w:marLeft w:val="0"/>
                  <w:marRight w:val="0"/>
                  <w:marTop w:val="0"/>
                  <w:marBottom w:val="0"/>
                  <w:divBdr>
                    <w:top w:val="none" w:sz="0" w:space="0" w:color="auto"/>
                    <w:left w:val="none" w:sz="0" w:space="0" w:color="auto"/>
                    <w:bottom w:val="none" w:sz="0" w:space="0" w:color="auto"/>
                    <w:right w:val="none" w:sz="0" w:space="0" w:color="auto"/>
                  </w:divBdr>
                  <w:divsChild>
                    <w:div w:id="362826439">
                      <w:marLeft w:val="0"/>
                      <w:marRight w:val="0"/>
                      <w:marTop w:val="0"/>
                      <w:marBottom w:val="0"/>
                      <w:divBdr>
                        <w:top w:val="none" w:sz="0" w:space="0" w:color="auto"/>
                        <w:left w:val="none" w:sz="0" w:space="0" w:color="auto"/>
                        <w:bottom w:val="none" w:sz="0" w:space="0" w:color="auto"/>
                        <w:right w:val="none" w:sz="0" w:space="0" w:color="auto"/>
                      </w:divBdr>
                    </w:div>
                  </w:divsChild>
                </w:div>
                <w:div w:id="1752850471">
                  <w:marLeft w:val="0"/>
                  <w:marRight w:val="0"/>
                  <w:marTop w:val="0"/>
                  <w:marBottom w:val="0"/>
                  <w:divBdr>
                    <w:top w:val="none" w:sz="0" w:space="0" w:color="auto"/>
                    <w:left w:val="none" w:sz="0" w:space="0" w:color="auto"/>
                    <w:bottom w:val="none" w:sz="0" w:space="0" w:color="auto"/>
                    <w:right w:val="none" w:sz="0" w:space="0" w:color="auto"/>
                  </w:divBdr>
                  <w:divsChild>
                    <w:div w:id="1041244081">
                      <w:marLeft w:val="0"/>
                      <w:marRight w:val="0"/>
                      <w:marTop w:val="0"/>
                      <w:marBottom w:val="0"/>
                      <w:divBdr>
                        <w:top w:val="none" w:sz="0" w:space="0" w:color="auto"/>
                        <w:left w:val="none" w:sz="0" w:space="0" w:color="auto"/>
                        <w:bottom w:val="none" w:sz="0" w:space="0" w:color="auto"/>
                        <w:right w:val="none" w:sz="0" w:space="0" w:color="auto"/>
                      </w:divBdr>
                    </w:div>
                  </w:divsChild>
                </w:div>
                <w:div w:id="1833180541">
                  <w:marLeft w:val="0"/>
                  <w:marRight w:val="0"/>
                  <w:marTop w:val="0"/>
                  <w:marBottom w:val="0"/>
                  <w:divBdr>
                    <w:top w:val="none" w:sz="0" w:space="0" w:color="auto"/>
                    <w:left w:val="none" w:sz="0" w:space="0" w:color="auto"/>
                    <w:bottom w:val="none" w:sz="0" w:space="0" w:color="auto"/>
                    <w:right w:val="none" w:sz="0" w:space="0" w:color="auto"/>
                  </w:divBdr>
                  <w:divsChild>
                    <w:div w:id="1955088615">
                      <w:marLeft w:val="0"/>
                      <w:marRight w:val="0"/>
                      <w:marTop w:val="0"/>
                      <w:marBottom w:val="0"/>
                      <w:divBdr>
                        <w:top w:val="none" w:sz="0" w:space="0" w:color="auto"/>
                        <w:left w:val="none" w:sz="0" w:space="0" w:color="auto"/>
                        <w:bottom w:val="none" w:sz="0" w:space="0" w:color="auto"/>
                        <w:right w:val="none" w:sz="0" w:space="0" w:color="auto"/>
                      </w:divBdr>
                    </w:div>
                  </w:divsChild>
                </w:div>
                <w:div w:id="1962102547">
                  <w:marLeft w:val="0"/>
                  <w:marRight w:val="0"/>
                  <w:marTop w:val="0"/>
                  <w:marBottom w:val="0"/>
                  <w:divBdr>
                    <w:top w:val="none" w:sz="0" w:space="0" w:color="auto"/>
                    <w:left w:val="none" w:sz="0" w:space="0" w:color="auto"/>
                    <w:bottom w:val="none" w:sz="0" w:space="0" w:color="auto"/>
                    <w:right w:val="none" w:sz="0" w:space="0" w:color="auto"/>
                  </w:divBdr>
                  <w:divsChild>
                    <w:div w:id="111988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083417">
          <w:marLeft w:val="0"/>
          <w:marRight w:val="0"/>
          <w:marTop w:val="0"/>
          <w:marBottom w:val="0"/>
          <w:divBdr>
            <w:top w:val="none" w:sz="0" w:space="0" w:color="auto"/>
            <w:left w:val="none" w:sz="0" w:space="0" w:color="auto"/>
            <w:bottom w:val="none" w:sz="0" w:space="0" w:color="auto"/>
            <w:right w:val="none" w:sz="0" w:space="0" w:color="auto"/>
          </w:divBdr>
        </w:div>
        <w:div w:id="1076172065">
          <w:marLeft w:val="0"/>
          <w:marRight w:val="0"/>
          <w:marTop w:val="0"/>
          <w:marBottom w:val="0"/>
          <w:divBdr>
            <w:top w:val="none" w:sz="0" w:space="0" w:color="auto"/>
            <w:left w:val="none" w:sz="0" w:space="0" w:color="auto"/>
            <w:bottom w:val="none" w:sz="0" w:space="0" w:color="auto"/>
            <w:right w:val="none" w:sz="0" w:space="0" w:color="auto"/>
          </w:divBdr>
        </w:div>
        <w:div w:id="1196040990">
          <w:marLeft w:val="0"/>
          <w:marRight w:val="0"/>
          <w:marTop w:val="0"/>
          <w:marBottom w:val="0"/>
          <w:divBdr>
            <w:top w:val="none" w:sz="0" w:space="0" w:color="auto"/>
            <w:left w:val="none" w:sz="0" w:space="0" w:color="auto"/>
            <w:bottom w:val="none" w:sz="0" w:space="0" w:color="auto"/>
            <w:right w:val="none" w:sz="0" w:space="0" w:color="auto"/>
          </w:divBdr>
          <w:divsChild>
            <w:div w:id="51197231">
              <w:marLeft w:val="0"/>
              <w:marRight w:val="0"/>
              <w:marTop w:val="0"/>
              <w:marBottom w:val="0"/>
              <w:divBdr>
                <w:top w:val="none" w:sz="0" w:space="0" w:color="auto"/>
                <w:left w:val="none" w:sz="0" w:space="0" w:color="auto"/>
                <w:bottom w:val="none" w:sz="0" w:space="0" w:color="auto"/>
                <w:right w:val="none" w:sz="0" w:space="0" w:color="auto"/>
              </w:divBdr>
            </w:div>
            <w:div w:id="274754284">
              <w:marLeft w:val="0"/>
              <w:marRight w:val="0"/>
              <w:marTop w:val="0"/>
              <w:marBottom w:val="0"/>
              <w:divBdr>
                <w:top w:val="none" w:sz="0" w:space="0" w:color="auto"/>
                <w:left w:val="none" w:sz="0" w:space="0" w:color="auto"/>
                <w:bottom w:val="none" w:sz="0" w:space="0" w:color="auto"/>
                <w:right w:val="none" w:sz="0" w:space="0" w:color="auto"/>
              </w:divBdr>
            </w:div>
            <w:div w:id="366758060">
              <w:marLeft w:val="0"/>
              <w:marRight w:val="0"/>
              <w:marTop w:val="0"/>
              <w:marBottom w:val="0"/>
              <w:divBdr>
                <w:top w:val="none" w:sz="0" w:space="0" w:color="auto"/>
                <w:left w:val="none" w:sz="0" w:space="0" w:color="auto"/>
                <w:bottom w:val="none" w:sz="0" w:space="0" w:color="auto"/>
                <w:right w:val="none" w:sz="0" w:space="0" w:color="auto"/>
              </w:divBdr>
            </w:div>
            <w:div w:id="844320922">
              <w:marLeft w:val="0"/>
              <w:marRight w:val="0"/>
              <w:marTop w:val="0"/>
              <w:marBottom w:val="0"/>
              <w:divBdr>
                <w:top w:val="none" w:sz="0" w:space="0" w:color="auto"/>
                <w:left w:val="none" w:sz="0" w:space="0" w:color="auto"/>
                <w:bottom w:val="none" w:sz="0" w:space="0" w:color="auto"/>
                <w:right w:val="none" w:sz="0" w:space="0" w:color="auto"/>
              </w:divBdr>
            </w:div>
            <w:div w:id="872352905">
              <w:marLeft w:val="0"/>
              <w:marRight w:val="0"/>
              <w:marTop w:val="0"/>
              <w:marBottom w:val="0"/>
              <w:divBdr>
                <w:top w:val="none" w:sz="0" w:space="0" w:color="auto"/>
                <w:left w:val="none" w:sz="0" w:space="0" w:color="auto"/>
                <w:bottom w:val="none" w:sz="0" w:space="0" w:color="auto"/>
                <w:right w:val="none" w:sz="0" w:space="0" w:color="auto"/>
              </w:divBdr>
            </w:div>
            <w:div w:id="1052197678">
              <w:marLeft w:val="0"/>
              <w:marRight w:val="0"/>
              <w:marTop w:val="0"/>
              <w:marBottom w:val="0"/>
              <w:divBdr>
                <w:top w:val="none" w:sz="0" w:space="0" w:color="auto"/>
                <w:left w:val="none" w:sz="0" w:space="0" w:color="auto"/>
                <w:bottom w:val="none" w:sz="0" w:space="0" w:color="auto"/>
                <w:right w:val="none" w:sz="0" w:space="0" w:color="auto"/>
              </w:divBdr>
            </w:div>
            <w:div w:id="1128624491">
              <w:marLeft w:val="0"/>
              <w:marRight w:val="0"/>
              <w:marTop w:val="0"/>
              <w:marBottom w:val="0"/>
              <w:divBdr>
                <w:top w:val="none" w:sz="0" w:space="0" w:color="auto"/>
                <w:left w:val="none" w:sz="0" w:space="0" w:color="auto"/>
                <w:bottom w:val="none" w:sz="0" w:space="0" w:color="auto"/>
                <w:right w:val="none" w:sz="0" w:space="0" w:color="auto"/>
              </w:divBdr>
            </w:div>
            <w:div w:id="1349600111">
              <w:marLeft w:val="0"/>
              <w:marRight w:val="0"/>
              <w:marTop w:val="0"/>
              <w:marBottom w:val="0"/>
              <w:divBdr>
                <w:top w:val="none" w:sz="0" w:space="0" w:color="auto"/>
                <w:left w:val="none" w:sz="0" w:space="0" w:color="auto"/>
                <w:bottom w:val="none" w:sz="0" w:space="0" w:color="auto"/>
                <w:right w:val="none" w:sz="0" w:space="0" w:color="auto"/>
              </w:divBdr>
            </w:div>
            <w:div w:id="1436292621">
              <w:marLeft w:val="0"/>
              <w:marRight w:val="0"/>
              <w:marTop w:val="0"/>
              <w:marBottom w:val="0"/>
              <w:divBdr>
                <w:top w:val="none" w:sz="0" w:space="0" w:color="auto"/>
                <w:left w:val="none" w:sz="0" w:space="0" w:color="auto"/>
                <w:bottom w:val="none" w:sz="0" w:space="0" w:color="auto"/>
                <w:right w:val="none" w:sz="0" w:space="0" w:color="auto"/>
              </w:divBdr>
            </w:div>
            <w:div w:id="1601909646">
              <w:marLeft w:val="0"/>
              <w:marRight w:val="0"/>
              <w:marTop w:val="0"/>
              <w:marBottom w:val="0"/>
              <w:divBdr>
                <w:top w:val="none" w:sz="0" w:space="0" w:color="auto"/>
                <w:left w:val="none" w:sz="0" w:space="0" w:color="auto"/>
                <w:bottom w:val="none" w:sz="0" w:space="0" w:color="auto"/>
                <w:right w:val="none" w:sz="0" w:space="0" w:color="auto"/>
              </w:divBdr>
            </w:div>
            <w:div w:id="1628581461">
              <w:marLeft w:val="0"/>
              <w:marRight w:val="0"/>
              <w:marTop w:val="0"/>
              <w:marBottom w:val="0"/>
              <w:divBdr>
                <w:top w:val="none" w:sz="0" w:space="0" w:color="auto"/>
                <w:left w:val="none" w:sz="0" w:space="0" w:color="auto"/>
                <w:bottom w:val="none" w:sz="0" w:space="0" w:color="auto"/>
                <w:right w:val="none" w:sz="0" w:space="0" w:color="auto"/>
              </w:divBdr>
            </w:div>
            <w:div w:id="1994135685">
              <w:marLeft w:val="0"/>
              <w:marRight w:val="0"/>
              <w:marTop w:val="0"/>
              <w:marBottom w:val="0"/>
              <w:divBdr>
                <w:top w:val="none" w:sz="0" w:space="0" w:color="auto"/>
                <w:left w:val="none" w:sz="0" w:space="0" w:color="auto"/>
                <w:bottom w:val="none" w:sz="0" w:space="0" w:color="auto"/>
                <w:right w:val="none" w:sz="0" w:space="0" w:color="auto"/>
              </w:divBdr>
            </w:div>
          </w:divsChild>
        </w:div>
        <w:div w:id="1260748492">
          <w:marLeft w:val="0"/>
          <w:marRight w:val="0"/>
          <w:marTop w:val="0"/>
          <w:marBottom w:val="0"/>
          <w:divBdr>
            <w:top w:val="none" w:sz="0" w:space="0" w:color="auto"/>
            <w:left w:val="none" w:sz="0" w:space="0" w:color="auto"/>
            <w:bottom w:val="none" w:sz="0" w:space="0" w:color="auto"/>
            <w:right w:val="none" w:sz="0" w:space="0" w:color="auto"/>
          </w:divBdr>
        </w:div>
        <w:div w:id="1300455281">
          <w:marLeft w:val="0"/>
          <w:marRight w:val="0"/>
          <w:marTop w:val="0"/>
          <w:marBottom w:val="0"/>
          <w:divBdr>
            <w:top w:val="none" w:sz="0" w:space="0" w:color="auto"/>
            <w:left w:val="none" w:sz="0" w:space="0" w:color="auto"/>
            <w:bottom w:val="none" w:sz="0" w:space="0" w:color="auto"/>
            <w:right w:val="none" w:sz="0" w:space="0" w:color="auto"/>
          </w:divBdr>
        </w:div>
        <w:div w:id="1304192239">
          <w:marLeft w:val="0"/>
          <w:marRight w:val="0"/>
          <w:marTop w:val="0"/>
          <w:marBottom w:val="0"/>
          <w:divBdr>
            <w:top w:val="none" w:sz="0" w:space="0" w:color="auto"/>
            <w:left w:val="none" w:sz="0" w:space="0" w:color="auto"/>
            <w:bottom w:val="none" w:sz="0" w:space="0" w:color="auto"/>
            <w:right w:val="none" w:sz="0" w:space="0" w:color="auto"/>
          </w:divBdr>
        </w:div>
        <w:div w:id="1354726533">
          <w:marLeft w:val="0"/>
          <w:marRight w:val="0"/>
          <w:marTop w:val="0"/>
          <w:marBottom w:val="0"/>
          <w:divBdr>
            <w:top w:val="none" w:sz="0" w:space="0" w:color="auto"/>
            <w:left w:val="none" w:sz="0" w:space="0" w:color="auto"/>
            <w:bottom w:val="none" w:sz="0" w:space="0" w:color="auto"/>
            <w:right w:val="none" w:sz="0" w:space="0" w:color="auto"/>
          </w:divBdr>
          <w:divsChild>
            <w:div w:id="1352419038">
              <w:marLeft w:val="-75"/>
              <w:marRight w:val="0"/>
              <w:marTop w:val="30"/>
              <w:marBottom w:val="30"/>
              <w:divBdr>
                <w:top w:val="none" w:sz="0" w:space="0" w:color="auto"/>
                <w:left w:val="none" w:sz="0" w:space="0" w:color="auto"/>
                <w:bottom w:val="none" w:sz="0" w:space="0" w:color="auto"/>
                <w:right w:val="none" w:sz="0" w:space="0" w:color="auto"/>
              </w:divBdr>
              <w:divsChild>
                <w:div w:id="16471201">
                  <w:marLeft w:val="0"/>
                  <w:marRight w:val="0"/>
                  <w:marTop w:val="0"/>
                  <w:marBottom w:val="0"/>
                  <w:divBdr>
                    <w:top w:val="none" w:sz="0" w:space="0" w:color="auto"/>
                    <w:left w:val="none" w:sz="0" w:space="0" w:color="auto"/>
                    <w:bottom w:val="none" w:sz="0" w:space="0" w:color="auto"/>
                    <w:right w:val="none" w:sz="0" w:space="0" w:color="auto"/>
                  </w:divBdr>
                  <w:divsChild>
                    <w:div w:id="930896909">
                      <w:marLeft w:val="0"/>
                      <w:marRight w:val="0"/>
                      <w:marTop w:val="0"/>
                      <w:marBottom w:val="0"/>
                      <w:divBdr>
                        <w:top w:val="none" w:sz="0" w:space="0" w:color="auto"/>
                        <w:left w:val="none" w:sz="0" w:space="0" w:color="auto"/>
                        <w:bottom w:val="none" w:sz="0" w:space="0" w:color="auto"/>
                        <w:right w:val="none" w:sz="0" w:space="0" w:color="auto"/>
                      </w:divBdr>
                    </w:div>
                  </w:divsChild>
                </w:div>
                <w:div w:id="24403538">
                  <w:marLeft w:val="0"/>
                  <w:marRight w:val="0"/>
                  <w:marTop w:val="0"/>
                  <w:marBottom w:val="0"/>
                  <w:divBdr>
                    <w:top w:val="none" w:sz="0" w:space="0" w:color="auto"/>
                    <w:left w:val="none" w:sz="0" w:space="0" w:color="auto"/>
                    <w:bottom w:val="none" w:sz="0" w:space="0" w:color="auto"/>
                    <w:right w:val="none" w:sz="0" w:space="0" w:color="auto"/>
                  </w:divBdr>
                  <w:divsChild>
                    <w:div w:id="1451974282">
                      <w:marLeft w:val="0"/>
                      <w:marRight w:val="0"/>
                      <w:marTop w:val="0"/>
                      <w:marBottom w:val="0"/>
                      <w:divBdr>
                        <w:top w:val="none" w:sz="0" w:space="0" w:color="auto"/>
                        <w:left w:val="none" w:sz="0" w:space="0" w:color="auto"/>
                        <w:bottom w:val="none" w:sz="0" w:space="0" w:color="auto"/>
                        <w:right w:val="none" w:sz="0" w:space="0" w:color="auto"/>
                      </w:divBdr>
                    </w:div>
                  </w:divsChild>
                </w:div>
                <w:div w:id="155195264">
                  <w:marLeft w:val="0"/>
                  <w:marRight w:val="0"/>
                  <w:marTop w:val="0"/>
                  <w:marBottom w:val="0"/>
                  <w:divBdr>
                    <w:top w:val="none" w:sz="0" w:space="0" w:color="auto"/>
                    <w:left w:val="none" w:sz="0" w:space="0" w:color="auto"/>
                    <w:bottom w:val="none" w:sz="0" w:space="0" w:color="auto"/>
                    <w:right w:val="none" w:sz="0" w:space="0" w:color="auto"/>
                  </w:divBdr>
                  <w:divsChild>
                    <w:div w:id="1467511035">
                      <w:marLeft w:val="0"/>
                      <w:marRight w:val="0"/>
                      <w:marTop w:val="0"/>
                      <w:marBottom w:val="0"/>
                      <w:divBdr>
                        <w:top w:val="none" w:sz="0" w:space="0" w:color="auto"/>
                        <w:left w:val="none" w:sz="0" w:space="0" w:color="auto"/>
                        <w:bottom w:val="none" w:sz="0" w:space="0" w:color="auto"/>
                        <w:right w:val="none" w:sz="0" w:space="0" w:color="auto"/>
                      </w:divBdr>
                    </w:div>
                  </w:divsChild>
                </w:div>
                <w:div w:id="424115771">
                  <w:marLeft w:val="0"/>
                  <w:marRight w:val="0"/>
                  <w:marTop w:val="0"/>
                  <w:marBottom w:val="0"/>
                  <w:divBdr>
                    <w:top w:val="none" w:sz="0" w:space="0" w:color="auto"/>
                    <w:left w:val="none" w:sz="0" w:space="0" w:color="auto"/>
                    <w:bottom w:val="none" w:sz="0" w:space="0" w:color="auto"/>
                    <w:right w:val="none" w:sz="0" w:space="0" w:color="auto"/>
                  </w:divBdr>
                  <w:divsChild>
                    <w:div w:id="1778669972">
                      <w:marLeft w:val="0"/>
                      <w:marRight w:val="0"/>
                      <w:marTop w:val="0"/>
                      <w:marBottom w:val="0"/>
                      <w:divBdr>
                        <w:top w:val="none" w:sz="0" w:space="0" w:color="auto"/>
                        <w:left w:val="none" w:sz="0" w:space="0" w:color="auto"/>
                        <w:bottom w:val="none" w:sz="0" w:space="0" w:color="auto"/>
                        <w:right w:val="none" w:sz="0" w:space="0" w:color="auto"/>
                      </w:divBdr>
                    </w:div>
                  </w:divsChild>
                </w:div>
                <w:div w:id="459107965">
                  <w:marLeft w:val="0"/>
                  <w:marRight w:val="0"/>
                  <w:marTop w:val="0"/>
                  <w:marBottom w:val="0"/>
                  <w:divBdr>
                    <w:top w:val="none" w:sz="0" w:space="0" w:color="auto"/>
                    <w:left w:val="none" w:sz="0" w:space="0" w:color="auto"/>
                    <w:bottom w:val="none" w:sz="0" w:space="0" w:color="auto"/>
                    <w:right w:val="none" w:sz="0" w:space="0" w:color="auto"/>
                  </w:divBdr>
                  <w:divsChild>
                    <w:div w:id="1639340302">
                      <w:marLeft w:val="0"/>
                      <w:marRight w:val="0"/>
                      <w:marTop w:val="0"/>
                      <w:marBottom w:val="0"/>
                      <w:divBdr>
                        <w:top w:val="none" w:sz="0" w:space="0" w:color="auto"/>
                        <w:left w:val="none" w:sz="0" w:space="0" w:color="auto"/>
                        <w:bottom w:val="none" w:sz="0" w:space="0" w:color="auto"/>
                        <w:right w:val="none" w:sz="0" w:space="0" w:color="auto"/>
                      </w:divBdr>
                    </w:div>
                  </w:divsChild>
                </w:div>
                <w:div w:id="581182084">
                  <w:marLeft w:val="0"/>
                  <w:marRight w:val="0"/>
                  <w:marTop w:val="0"/>
                  <w:marBottom w:val="0"/>
                  <w:divBdr>
                    <w:top w:val="none" w:sz="0" w:space="0" w:color="auto"/>
                    <w:left w:val="none" w:sz="0" w:space="0" w:color="auto"/>
                    <w:bottom w:val="none" w:sz="0" w:space="0" w:color="auto"/>
                    <w:right w:val="none" w:sz="0" w:space="0" w:color="auto"/>
                  </w:divBdr>
                  <w:divsChild>
                    <w:div w:id="569075190">
                      <w:marLeft w:val="0"/>
                      <w:marRight w:val="0"/>
                      <w:marTop w:val="0"/>
                      <w:marBottom w:val="0"/>
                      <w:divBdr>
                        <w:top w:val="none" w:sz="0" w:space="0" w:color="auto"/>
                        <w:left w:val="none" w:sz="0" w:space="0" w:color="auto"/>
                        <w:bottom w:val="none" w:sz="0" w:space="0" w:color="auto"/>
                        <w:right w:val="none" w:sz="0" w:space="0" w:color="auto"/>
                      </w:divBdr>
                    </w:div>
                  </w:divsChild>
                </w:div>
                <w:div w:id="801113342">
                  <w:marLeft w:val="0"/>
                  <w:marRight w:val="0"/>
                  <w:marTop w:val="0"/>
                  <w:marBottom w:val="0"/>
                  <w:divBdr>
                    <w:top w:val="none" w:sz="0" w:space="0" w:color="auto"/>
                    <w:left w:val="none" w:sz="0" w:space="0" w:color="auto"/>
                    <w:bottom w:val="none" w:sz="0" w:space="0" w:color="auto"/>
                    <w:right w:val="none" w:sz="0" w:space="0" w:color="auto"/>
                  </w:divBdr>
                  <w:divsChild>
                    <w:div w:id="405609608">
                      <w:marLeft w:val="0"/>
                      <w:marRight w:val="0"/>
                      <w:marTop w:val="0"/>
                      <w:marBottom w:val="0"/>
                      <w:divBdr>
                        <w:top w:val="none" w:sz="0" w:space="0" w:color="auto"/>
                        <w:left w:val="none" w:sz="0" w:space="0" w:color="auto"/>
                        <w:bottom w:val="none" w:sz="0" w:space="0" w:color="auto"/>
                        <w:right w:val="none" w:sz="0" w:space="0" w:color="auto"/>
                      </w:divBdr>
                    </w:div>
                  </w:divsChild>
                </w:div>
                <w:div w:id="837574588">
                  <w:marLeft w:val="0"/>
                  <w:marRight w:val="0"/>
                  <w:marTop w:val="0"/>
                  <w:marBottom w:val="0"/>
                  <w:divBdr>
                    <w:top w:val="none" w:sz="0" w:space="0" w:color="auto"/>
                    <w:left w:val="none" w:sz="0" w:space="0" w:color="auto"/>
                    <w:bottom w:val="none" w:sz="0" w:space="0" w:color="auto"/>
                    <w:right w:val="none" w:sz="0" w:space="0" w:color="auto"/>
                  </w:divBdr>
                  <w:divsChild>
                    <w:div w:id="1197767073">
                      <w:marLeft w:val="0"/>
                      <w:marRight w:val="0"/>
                      <w:marTop w:val="0"/>
                      <w:marBottom w:val="0"/>
                      <w:divBdr>
                        <w:top w:val="none" w:sz="0" w:space="0" w:color="auto"/>
                        <w:left w:val="none" w:sz="0" w:space="0" w:color="auto"/>
                        <w:bottom w:val="none" w:sz="0" w:space="0" w:color="auto"/>
                        <w:right w:val="none" w:sz="0" w:space="0" w:color="auto"/>
                      </w:divBdr>
                    </w:div>
                  </w:divsChild>
                </w:div>
                <w:div w:id="856041640">
                  <w:marLeft w:val="0"/>
                  <w:marRight w:val="0"/>
                  <w:marTop w:val="0"/>
                  <w:marBottom w:val="0"/>
                  <w:divBdr>
                    <w:top w:val="none" w:sz="0" w:space="0" w:color="auto"/>
                    <w:left w:val="none" w:sz="0" w:space="0" w:color="auto"/>
                    <w:bottom w:val="none" w:sz="0" w:space="0" w:color="auto"/>
                    <w:right w:val="none" w:sz="0" w:space="0" w:color="auto"/>
                  </w:divBdr>
                  <w:divsChild>
                    <w:div w:id="1550873843">
                      <w:marLeft w:val="0"/>
                      <w:marRight w:val="0"/>
                      <w:marTop w:val="0"/>
                      <w:marBottom w:val="0"/>
                      <w:divBdr>
                        <w:top w:val="none" w:sz="0" w:space="0" w:color="auto"/>
                        <w:left w:val="none" w:sz="0" w:space="0" w:color="auto"/>
                        <w:bottom w:val="none" w:sz="0" w:space="0" w:color="auto"/>
                        <w:right w:val="none" w:sz="0" w:space="0" w:color="auto"/>
                      </w:divBdr>
                    </w:div>
                  </w:divsChild>
                </w:div>
                <w:div w:id="864487221">
                  <w:marLeft w:val="0"/>
                  <w:marRight w:val="0"/>
                  <w:marTop w:val="0"/>
                  <w:marBottom w:val="0"/>
                  <w:divBdr>
                    <w:top w:val="none" w:sz="0" w:space="0" w:color="auto"/>
                    <w:left w:val="none" w:sz="0" w:space="0" w:color="auto"/>
                    <w:bottom w:val="none" w:sz="0" w:space="0" w:color="auto"/>
                    <w:right w:val="none" w:sz="0" w:space="0" w:color="auto"/>
                  </w:divBdr>
                  <w:divsChild>
                    <w:div w:id="1565605090">
                      <w:marLeft w:val="0"/>
                      <w:marRight w:val="0"/>
                      <w:marTop w:val="0"/>
                      <w:marBottom w:val="0"/>
                      <w:divBdr>
                        <w:top w:val="none" w:sz="0" w:space="0" w:color="auto"/>
                        <w:left w:val="none" w:sz="0" w:space="0" w:color="auto"/>
                        <w:bottom w:val="none" w:sz="0" w:space="0" w:color="auto"/>
                        <w:right w:val="none" w:sz="0" w:space="0" w:color="auto"/>
                      </w:divBdr>
                    </w:div>
                  </w:divsChild>
                </w:div>
                <w:div w:id="1393842935">
                  <w:marLeft w:val="0"/>
                  <w:marRight w:val="0"/>
                  <w:marTop w:val="0"/>
                  <w:marBottom w:val="0"/>
                  <w:divBdr>
                    <w:top w:val="none" w:sz="0" w:space="0" w:color="auto"/>
                    <w:left w:val="none" w:sz="0" w:space="0" w:color="auto"/>
                    <w:bottom w:val="none" w:sz="0" w:space="0" w:color="auto"/>
                    <w:right w:val="none" w:sz="0" w:space="0" w:color="auto"/>
                  </w:divBdr>
                  <w:divsChild>
                    <w:div w:id="389043395">
                      <w:marLeft w:val="0"/>
                      <w:marRight w:val="0"/>
                      <w:marTop w:val="0"/>
                      <w:marBottom w:val="0"/>
                      <w:divBdr>
                        <w:top w:val="none" w:sz="0" w:space="0" w:color="auto"/>
                        <w:left w:val="none" w:sz="0" w:space="0" w:color="auto"/>
                        <w:bottom w:val="none" w:sz="0" w:space="0" w:color="auto"/>
                        <w:right w:val="none" w:sz="0" w:space="0" w:color="auto"/>
                      </w:divBdr>
                    </w:div>
                  </w:divsChild>
                </w:div>
                <w:div w:id="1418671457">
                  <w:marLeft w:val="0"/>
                  <w:marRight w:val="0"/>
                  <w:marTop w:val="0"/>
                  <w:marBottom w:val="0"/>
                  <w:divBdr>
                    <w:top w:val="none" w:sz="0" w:space="0" w:color="auto"/>
                    <w:left w:val="none" w:sz="0" w:space="0" w:color="auto"/>
                    <w:bottom w:val="none" w:sz="0" w:space="0" w:color="auto"/>
                    <w:right w:val="none" w:sz="0" w:space="0" w:color="auto"/>
                  </w:divBdr>
                  <w:divsChild>
                    <w:div w:id="1442188788">
                      <w:marLeft w:val="0"/>
                      <w:marRight w:val="0"/>
                      <w:marTop w:val="0"/>
                      <w:marBottom w:val="0"/>
                      <w:divBdr>
                        <w:top w:val="none" w:sz="0" w:space="0" w:color="auto"/>
                        <w:left w:val="none" w:sz="0" w:space="0" w:color="auto"/>
                        <w:bottom w:val="none" w:sz="0" w:space="0" w:color="auto"/>
                        <w:right w:val="none" w:sz="0" w:space="0" w:color="auto"/>
                      </w:divBdr>
                    </w:div>
                  </w:divsChild>
                </w:div>
                <w:div w:id="1568808463">
                  <w:marLeft w:val="0"/>
                  <w:marRight w:val="0"/>
                  <w:marTop w:val="0"/>
                  <w:marBottom w:val="0"/>
                  <w:divBdr>
                    <w:top w:val="none" w:sz="0" w:space="0" w:color="auto"/>
                    <w:left w:val="none" w:sz="0" w:space="0" w:color="auto"/>
                    <w:bottom w:val="none" w:sz="0" w:space="0" w:color="auto"/>
                    <w:right w:val="none" w:sz="0" w:space="0" w:color="auto"/>
                  </w:divBdr>
                  <w:divsChild>
                    <w:div w:id="62919807">
                      <w:marLeft w:val="0"/>
                      <w:marRight w:val="0"/>
                      <w:marTop w:val="0"/>
                      <w:marBottom w:val="0"/>
                      <w:divBdr>
                        <w:top w:val="none" w:sz="0" w:space="0" w:color="auto"/>
                        <w:left w:val="none" w:sz="0" w:space="0" w:color="auto"/>
                        <w:bottom w:val="none" w:sz="0" w:space="0" w:color="auto"/>
                        <w:right w:val="none" w:sz="0" w:space="0" w:color="auto"/>
                      </w:divBdr>
                    </w:div>
                  </w:divsChild>
                </w:div>
                <w:div w:id="1622954562">
                  <w:marLeft w:val="0"/>
                  <w:marRight w:val="0"/>
                  <w:marTop w:val="0"/>
                  <w:marBottom w:val="0"/>
                  <w:divBdr>
                    <w:top w:val="none" w:sz="0" w:space="0" w:color="auto"/>
                    <w:left w:val="none" w:sz="0" w:space="0" w:color="auto"/>
                    <w:bottom w:val="none" w:sz="0" w:space="0" w:color="auto"/>
                    <w:right w:val="none" w:sz="0" w:space="0" w:color="auto"/>
                  </w:divBdr>
                  <w:divsChild>
                    <w:div w:id="465591845">
                      <w:marLeft w:val="0"/>
                      <w:marRight w:val="0"/>
                      <w:marTop w:val="0"/>
                      <w:marBottom w:val="0"/>
                      <w:divBdr>
                        <w:top w:val="none" w:sz="0" w:space="0" w:color="auto"/>
                        <w:left w:val="none" w:sz="0" w:space="0" w:color="auto"/>
                        <w:bottom w:val="none" w:sz="0" w:space="0" w:color="auto"/>
                        <w:right w:val="none" w:sz="0" w:space="0" w:color="auto"/>
                      </w:divBdr>
                    </w:div>
                  </w:divsChild>
                </w:div>
                <w:div w:id="1650943872">
                  <w:marLeft w:val="0"/>
                  <w:marRight w:val="0"/>
                  <w:marTop w:val="0"/>
                  <w:marBottom w:val="0"/>
                  <w:divBdr>
                    <w:top w:val="none" w:sz="0" w:space="0" w:color="auto"/>
                    <w:left w:val="none" w:sz="0" w:space="0" w:color="auto"/>
                    <w:bottom w:val="none" w:sz="0" w:space="0" w:color="auto"/>
                    <w:right w:val="none" w:sz="0" w:space="0" w:color="auto"/>
                  </w:divBdr>
                  <w:divsChild>
                    <w:div w:id="1434014345">
                      <w:marLeft w:val="0"/>
                      <w:marRight w:val="0"/>
                      <w:marTop w:val="0"/>
                      <w:marBottom w:val="0"/>
                      <w:divBdr>
                        <w:top w:val="none" w:sz="0" w:space="0" w:color="auto"/>
                        <w:left w:val="none" w:sz="0" w:space="0" w:color="auto"/>
                        <w:bottom w:val="none" w:sz="0" w:space="0" w:color="auto"/>
                        <w:right w:val="none" w:sz="0" w:space="0" w:color="auto"/>
                      </w:divBdr>
                    </w:div>
                  </w:divsChild>
                </w:div>
                <w:div w:id="1820540272">
                  <w:marLeft w:val="0"/>
                  <w:marRight w:val="0"/>
                  <w:marTop w:val="0"/>
                  <w:marBottom w:val="0"/>
                  <w:divBdr>
                    <w:top w:val="none" w:sz="0" w:space="0" w:color="auto"/>
                    <w:left w:val="none" w:sz="0" w:space="0" w:color="auto"/>
                    <w:bottom w:val="none" w:sz="0" w:space="0" w:color="auto"/>
                    <w:right w:val="none" w:sz="0" w:space="0" w:color="auto"/>
                  </w:divBdr>
                  <w:divsChild>
                    <w:div w:id="931165131">
                      <w:marLeft w:val="0"/>
                      <w:marRight w:val="0"/>
                      <w:marTop w:val="0"/>
                      <w:marBottom w:val="0"/>
                      <w:divBdr>
                        <w:top w:val="none" w:sz="0" w:space="0" w:color="auto"/>
                        <w:left w:val="none" w:sz="0" w:space="0" w:color="auto"/>
                        <w:bottom w:val="none" w:sz="0" w:space="0" w:color="auto"/>
                        <w:right w:val="none" w:sz="0" w:space="0" w:color="auto"/>
                      </w:divBdr>
                    </w:div>
                  </w:divsChild>
                </w:div>
                <w:div w:id="2123987582">
                  <w:marLeft w:val="0"/>
                  <w:marRight w:val="0"/>
                  <w:marTop w:val="0"/>
                  <w:marBottom w:val="0"/>
                  <w:divBdr>
                    <w:top w:val="none" w:sz="0" w:space="0" w:color="auto"/>
                    <w:left w:val="none" w:sz="0" w:space="0" w:color="auto"/>
                    <w:bottom w:val="none" w:sz="0" w:space="0" w:color="auto"/>
                    <w:right w:val="none" w:sz="0" w:space="0" w:color="auto"/>
                  </w:divBdr>
                  <w:divsChild>
                    <w:div w:id="65348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322973">
          <w:marLeft w:val="0"/>
          <w:marRight w:val="0"/>
          <w:marTop w:val="0"/>
          <w:marBottom w:val="0"/>
          <w:divBdr>
            <w:top w:val="none" w:sz="0" w:space="0" w:color="auto"/>
            <w:left w:val="none" w:sz="0" w:space="0" w:color="auto"/>
            <w:bottom w:val="none" w:sz="0" w:space="0" w:color="auto"/>
            <w:right w:val="none" w:sz="0" w:space="0" w:color="auto"/>
          </w:divBdr>
        </w:div>
        <w:div w:id="1423992828">
          <w:marLeft w:val="0"/>
          <w:marRight w:val="0"/>
          <w:marTop w:val="0"/>
          <w:marBottom w:val="0"/>
          <w:divBdr>
            <w:top w:val="none" w:sz="0" w:space="0" w:color="auto"/>
            <w:left w:val="none" w:sz="0" w:space="0" w:color="auto"/>
            <w:bottom w:val="none" w:sz="0" w:space="0" w:color="auto"/>
            <w:right w:val="none" w:sz="0" w:space="0" w:color="auto"/>
          </w:divBdr>
        </w:div>
        <w:div w:id="1426224303">
          <w:marLeft w:val="0"/>
          <w:marRight w:val="0"/>
          <w:marTop w:val="0"/>
          <w:marBottom w:val="0"/>
          <w:divBdr>
            <w:top w:val="none" w:sz="0" w:space="0" w:color="auto"/>
            <w:left w:val="none" w:sz="0" w:space="0" w:color="auto"/>
            <w:bottom w:val="none" w:sz="0" w:space="0" w:color="auto"/>
            <w:right w:val="none" w:sz="0" w:space="0" w:color="auto"/>
          </w:divBdr>
        </w:div>
        <w:div w:id="1469013944">
          <w:marLeft w:val="0"/>
          <w:marRight w:val="0"/>
          <w:marTop w:val="0"/>
          <w:marBottom w:val="0"/>
          <w:divBdr>
            <w:top w:val="none" w:sz="0" w:space="0" w:color="auto"/>
            <w:left w:val="none" w:sz="0" w:space="0" w:color="auto"/>
            <w:bottom w:val="none" w:sz="0" w:space="0" w:color="auto"/>
            <w:right w:val="none" w:sz="0" w:space="0" w:color="auto"/>
          </w:divBdr>
        </w:div>
        <w:div w:id="1559247147">
          <w:marLeft w:val="0"/>
          <w:marRight w:val="0"/>
          <w:marTop w:val="0"/>
          <w:marBottom w:val="0"/>
          <w:divBdr>
            <w:top w:val="none" w:sz="0" w:space="0" w:color="auto"/>
            <w:left w:val="none" w:sz="0" w:space="0" w:color="auto"/>
            <w:bottom w:val="none" w:sz="0" w:space="0" w:color="auto"/>
            <w:right w:val="none" w:sz="0" w:space="0" w:color="auto"/>
          </w:divBdr>
        </w:div>
        <w:div w:id="1657490173">
          <w:marLeft w:val="0"/>
          <w:marRight w:val="0"/>
          <w:marTop w:val="0"/>
          <w:marBottom w:val="0"/>
          <w:divBdr>
            <w:top w:val="none" w:sz="0" w:space="0" w:color="auto"/>
            <w:left w:val="none" w:sz="0" w:space="0" w:color="auto"/>
            <w:bottom w:val="none" w:sz="0" w:space="0" w:color="auto"/>
            <w:right w:val="none" w:sz="0" w:space="0" w:color="auto"/>
          </w:divBdr>
        </w:div>
        <w:div w:id="1734498615">
          <w:marLeft w:val="0"/>
          <w:marRight w:val="0"/>
          <w:marTop w:val="0"/>
          <w:marBottom w:val="0"/>
          <w:divBdr>
            <w:top w:val="none" w:sz="0" w:space="0" w:color="auto"/>
            <w:left w:val="none" w:sz="0" w:space="0" w:color="auto"/>
            <w:bottom w:val="none" w:sz="0" w:space="0" w:color="auto"/>
            <w:right w:val="none" w:sz="0" w:space="0" w:color="auto"/>
          </w:divBdr>
        </w:div>
        <w:div w:id="1736975242">
          <w:marLeft w:val="0"/>
          <w:marRight w:val="0"/>
          <w:marTop w:val="0"/>
          <w:marBottom w:val="0"/>
          <w:divBdr>
            <w:top w:val="none" w:sz="0" w:space="0" w:color="auto"/>
            <w:left w:val="none" w:sz="0" w:space="0" w:color="auto"/>
            <w:bottom w:val="none" w:sz="0" w:space="0" w:color="auto"/>
            <w:right w:val="none" w:sz="0" w:space="0" w:color="auto"/>
          </w:divBdr>
        </w:div>
        <w:div w:id="1765607335">
          <w:marLeft w:val="0"/>
          <w:marRight w:val="0"/>
          <w:marTop w:val="0"/>
          <w:marBottom w:val="0"/>
          <w:divBdr>
            <w:top w:val="none" w:sz="0" w:space="0" w:color="auto"/>
            <w:left w:val="none" w:sz="0" w:space="0" w:color="auto"/>
            <w:bottom w:val="none" w:sz="0" w:space="0" w:color="auto"/>
            <w:right w:val="none" w:sz="0" w:space="0" w:color="auto"/>
          </w:divBdr>
        </w:div>
        <w:div w:id="1819495742">
          <w:marLeft w:val="0"/>
          <w:marRight w:val="0"/>
          <w:marTop w:val="0"/>
          <w:marBottom w:val="0"/>
          <w:divBdr>
            <w:top w:val="none" w:sz="0" w:space="0" w:color="auto"/>
            <w:left w:val="none" w:sz="0" w:space="0" w:color="auto"/>
            <w:bottom w:val="none" w:sz="0" w:space="0" w:color="auto"/>
            <w:right w:val="none" w:sz="0" w:space="0" w:color="auto"/>
          </w:divBdr>
        </w:div>
        <w:div w:id="1835755391">
          <w:marLeft w:val="0"/>
          <w:marRight w:val="0"/>
          <w:marTop w:val="0"/>
          <w:marBottom w:val="0"/>
          <w:divBdr>
            <w:top w:val="none" w:sz="0" w:space="0" w:color="auto"/>
            <w:left w:val="none" w:sz="0" w:space="0" w:color="auto"/>
            <w:bottom w:val="none" w:sz="0" w:space="0" w:color="auto"/>
            <w:right w:val="none" w:sz="0" w:space="0" w:color="auto"/>
          </w:divBdr>
          <w:divsChild>
            <w:div w:id="83504108">
              <w:marLeft w:val="0"/>
              <w:marRight w:val="0"/>
              <w:marTop w:val="0"/>
              <w:marBottom w:val="0"/>
              <w:divBdr>
                <w:top w:val="none" w:sz="0" w:space="0" w:color="auto"/>
                <w:left w:val="none" w:sz="0" w:space="0" w:color="auto"/>
                <w:bottom w:val="none" w:sz="0" w:space="0" w:color="auto"/>
                <w:right w:val="none" w:sz="0" w:space="0" w:color="auto"/>
              </w:divBdr>
            </w:div>
            <w:div w:id="444350628">
              <w:marLeft w:val="0"/>
              <w:marRight w:val="0"/>
              <w:marTop w:val="0"/>
              <w:marBottom w:val="0"/>
              <w:divBdr>
                <w:top w:val="none" w:sz="0" w:space="0" w:color="auto"/>
                <w:left w:val="none" w:sz="0" w:space="0" w:color="auto"/>
                <w:bottom w:val="none" w:sz="0" w:space="0" w:color="auto"/>
                <w:right w:val="none" w:sz="0" w:space="0" w:color="auto"/>
              </w:divBdr>
            </w:div>
            <w:div w:id="507717077">
              <w:marLeft w:val="0"/>
              <w:marRight w:val="0"/>
              <w:marTop w:val="0"/>
              <w:marBottom w:val="0"/>
              <w:divBdr>
                <w:top w:val="none" w:sz="0" w:space="0" w:color="auto"/>
                <w:left w:val="none" w:sz="0" w:space="0" w:color="auto"/>
                <w:bottom w:val="none" w:sz="0" w:space="0" w:color="auto"/>
                <w:right w:val="none" w:sz="0" w:space="0" w:color="auto"/>
              </w:divBdr>
            </w:div>
            <w:div w:id="540172992">
              <w:marLeft w:val="0"/>
              <w:marRight w:val="0"/>
              <w:marTop w:val="0"/>
              <w:marBottom w:val="0"/>
              <w:divBdr>
                <w:top w:val="none" w:sz="0" w:space="0" w:color="auto"/>
                <w:left w:val="none" w:sz="0" w:space="0" w:color="auto"/>
                <w:bottom w:val="none" w:sz="0" w:space="0" w:color="auto"/>
                <w:right w:val="none" w:sz="0" w:space="0" w:color="auto"/>
              </w:divBdr>
            </w:div>
            <w:div w:id="646741031">
              <w:marLeft w:val="0"/>
              <w:marRight w:val="0"/>
              <w:marTop w:val="0"/>
              <w:marBottom w:val="0"/>
              <w:divBdr>
                <w:top w:val="none" w:sz="0" w:space="0" w:color="auto"/>
                <w:left w:val="none" w:sz="0" w:space="0" w:color="auto"/>
                <w:bottom w:val="none" w:sz="0" w:space="0" w:color="auto"/>
                <w:right w:val="none" w:sz="0" w:space="0" w:color="auto"/>
              </w:divBdr>
            </w:div>
            <w:div w:id="979383334">
              <w:marLeft w:val="0"/>
              <w:marRight w:val="0"/>
              <w:marTop w:val="0"/>
              <w:marBottom w:val="0"/>
              <w:divBdr>
                <w:top w:val="none" w:sz="0" w:space="0" w:color="auto"/>
                <w:left w:val="none" w:sz="0" w:space="0" w:color="auto"/>
                <w:bottom w:val="none" w:sz="0" w:space="0" w:color="auto"/>
                <w:right w:val="none" w:sz="0" w:space="0" w:color="auto"/>
              </w:divBdr>
            </w:div>
            <w:div w:id="1006399593">
              <w:marLeft w:val="0"/>
              <w:marRight w:val="0"/>
              <w:marTop w:val="0"/>
              <w:marBottom w:val="0"/>
              <w:divBdr>
                <w:top w:val="none" w:sz="0" w:space="0" w:color="auto"/>
                <w:left w:val="none" w:sz="0" w:space="0" w:color="auto"/>
                <w:bottom w:val="none" w:sz="0" w:space="0" w:color="auto"/>
                <w:right w:val="none" w:sz="0" w:space="0" w:color="auto"/>
              </w:divBdr>
            </w:div>
            <w:div w:id="2043901234">
              <w:marLeft w:val="0"/>
              <w:marRight w:val="0"/>
              <w:marTop w:val="0"/>
              <w:marBottom w:val="0"/>
              <w:divBdr>
                <w:top w:val="none" w:sz="0" w:space="0" w:color="auto"/>
                <w:left w:val="none" w:sz="0" w:space="0" w:color="auto"/>
                <w:bottom w:val="none" w:sz="0" w:space="0" w:color="auto"/>
                <w:right w:val="none" w:sz="0" w:space="0" w:color="auto"/>
              </w:divBdr>
            </w:div>
            <w:div w:id="2133669682">
              <w:marLeft w:val="0"/>
              <w:marRight w:val="0"/>
              <w:marTop w:val="0"/>
              <w:marBottom w:val="0"/>
              <w:divBdr>
                <w:top w:val="none" w:sz="0" w:space="0" w:color="auto"/>
                <w:left w:val="none" w:sz="0" w:space="0" w:color="auto"/>
                <w:bottom w:val="none" w:sz="0" w:space="0" w:color="auto"/>
                <w:right w:val="none" w:sz="0" w:space="0" w:color="auto"/>
              </w:divBdr>
            </w:div>
          </w:divsChild>
        </w:div>
        <w:div w:id="1857688986">
          <w:marLeft w:val="0"/>
          <w:marRight w:val="0"/>
          <w:marTop w:val="0"/>
          <w:marBottom w:val="0"/>
          <w:divBdr>
            <w:top w:val="none" w:sz="0" w:space="0" w:color="auto"/>
            <w:left w:val="none" w:sz="0" w:space="0" w:color="auto"/>
            <w:bottom w:val="none" w:sz="0" w:space="0" w:color="auto"/>
            <w:right w:val="none" w:sz="0" w:space="0" w:color="auto"/>
          </w:divBdr>
          <w:divsChild>
            <w:div w:id="1125153129">
              <w:marLeft w:val="0"/>
              <w:marRight w:val="0"/>
              <w:marTop w:val="0"/>
              <w:marBottom w:val="0"/>
              <w:divBdr>
                <w:top w:val="none" w:sz="0" w:space="0" w:color="auto"/>
                <w:left w:val="none" w:sz="0" w:space="0" w:color="auto"/>
                <w:bottom w:val="none" w:sz="0" w:space="0" w:color="auto"/>
                <w:right w:val="none" w:sz="0" w:space="0" w:color="auto"/>
              </w:divBdr>
            </w:div>
            <w:div w:id="1445269797">
              <w:marLeft w:val="0"/>
              <w:marRight w:val="0"/>
              <w:marTop w:val="0"/>
              <w:marBottom w:val="0"/>
              <w:divBdr>
                <w:top w:val="none" w:sz="0" w:space="0" w:color="auto"/>
                <w:left w:val="none" w:sz="0" w:space="0" w:color="auto"/>
                <w:bottom w:val="none" w:sz="0" w:space="0" w:color="auto"/>
                <w:right w:val="none" w:sz="0" w:space="0" w:color="auto"/>
              </w:divBdr>
            </w:div>
            <w:div w:id="1672875969">
              <w:marLeft w:val="0"/>
              <w:marRight w:val="0"/>
              <w:marTop w:val="0"/>
              <w:marBottom w:val="0"/>
              <w:divBdr>
                <w:top w:val="none" w:sz="0" w:space="0" w:color="auto"/>
                <w:left w:val="none" w:sz="0" w:space="0" w:color="auto"/>
                <w:bottom w:val="none" w:sz="0" w:space="0" w:color="auto"/>
                <w:right w:val="none" w:sz="0" w:space="0" w:color="auto"/>
              </w:divBdr>
            </w:div>
          </w:divsChild>
        </w:div>
        <w:div w:id="1912613090">
          <w:marLeft w:val="0"/>
          <w:marRight w:val="0"/>
          <w:marTop w:val="0"/>
          <w:marBottom w:val="0"/>
          <w:divBdr>
            <w:top w:val="none" w:sz="0" w:space="0" w:color="auto"/>
            <w:left w:val="none" w:sz="0" w:space="0" w:color="auto"/>
            <w:bottom w:val="none" w:sz="0" w:space="0" w:color="auto"/>
            <w:right w:val="none" w:sz="0" w:space="0" w:color="auto"/>
          </w:divBdr>
          <w:divsChild>
            <w:div w:id="1586840700">
              <w:marLeft w:val="-75"/>
              <w:marRight w:val="0"/>
              <w:marTop w:val="30"/>
              <w:marBottom w:val="30"/>
              <w:divBdr>
                <w:top w:val="none" w:sz="0" w:space="0" w:color="auto"/>
                <w:left w:val="none" w:sz="0" w:space="0" w:color="auto"/>
                <w:bottom w:val="none" w:sz="0" w:space="0" w:color="auto"/>
                <w:right w:val="none" w:sz="0" w:space="0" w:color="auto"/>
              </w:divBdr>
              <w:divsChild>
                <w:div w:id="152531551">
                  <w:marLeft w:val="0"/>
                  <w:marRight w:val="0"/>
                  <w:marTop w:val="0"/>
                  <w:marBottom w:val="0"/>
                  <w:divBdr>
                    <w:top w:val="none" w:sz="0" w:space="0" w:color="auto"/>
                    <w:left w:val="none" w:sz="0" w:space="0" w:color="auto"/>
                    <w:bottom w:val="none" w:sz="0" w:space="0" w:color="auto"/>
                    <w:right w:val="none" w:sz="0" w:space="0" w:color="auto"/>
                  </w:divBdr>
                  <w:divsChild>
                    <w:div w:id="280377495">
                      <w:marLeft w:val="0"/>
                      <w:marRight w:val="0"/>
                      <w:marTop w:val="0"/>
                      <w:marBottom w:val="0"/>
                      <w:divBdr>
                        <w:top w:val="none" w:sz="0" w:space="0" w:color="auto"/>
                        <w:left w:val="none" w:sz="0" w:space="0" w:color="auto"/>
                        <w:bottom w:val="none" w:sz="0" w:space="0" w:color="auto"/>
                        <w:right w:val="none" w:sz="0" w:space="0" w:color="auto"/>
                      </w:divBdr>
                    </w:div>
                  </w:divsChild>
                </w:div>
                <w:div w:id="165218991">
                  <w:marLeft w:val="0"/>
                  <w:marRight w:val="0"/>
                  <w:marTop w:val="0"/>
                  <w:marBottom w:val="0"/>
                  <w:divBdr>
                    <w:top w:val="none" w:sz="0" w:space="0" w:color="auto"/>
                    <w:left w:val="none" w:sz="0" w:space="0" w:color="auto"/>
                    <w:bottom w:val="none" w:sz="0" w:space="0" w:color="auto"/>
                    <w:right w:val="none" w:sz="0" w:space="0" w:color="auto"/>
                  </w:divBdr>
                  <w:divsChild>
                    <w:div w:id="922180645">
                      <w:marLeft w:val="0"/>
                      <w:marRight w:val="0"/>
                      <w:marTop w:val="0"/>
                      <w:marBottom w:val="0"/>
                      <w:divBdr>
                        <w:top w:val="none" w:sz="0" w:space="0" w:color="auto"/>
                        <w:left w:val="none" w:sz="0" w:space="0" w:color="auto"/>
                        <w:bottom w:val="none" w:sz="0" w:space="0" w:color="auto"/>
                        <w:right w:val="none" w:sz="0" w:space="0" w:color="auto"/>
                      </w:divBdr>
                    </w:div>
                  </w:divsChild>
                </w:div>
                <w:div w:id="181747271">
                  <w:marLeft w:val="0"/>
                  <w:marRight w:val="0"/>
                  <w:marTop w:val="0"/>
                  <w:marBottom w:val="0"/>
                  <w:divBdr>
                    <w:top w:val="none" w:sz="0" w:space="0" w:color="auto"/>
                    <w:left w:val="none" w:sz="0" w:space="0" w:color="auto"/>
                    <w:bottom w:val="none" w:sz="0" w:space="0" w:color="auto"/>
                    <w:right w:val="none" w:sz="0" w:space="0" w:color="auto"/>
                  </w:divBdr>
                  <w:divsChild>
                    <w:div w:id="356657105">
                      <w:marLeft w:val="0"/>
                      <w:marRight w:val="0"/>
                      <w:marTop w:val="0"/>
                      <w:marBottom w:val="0"/>
                      <w:divBdr>
                        <w:top w:val="none" w:sz="0" w:space="0" w:color="auto"/>
                        <w:left w:val="none" w:sz="0" w:space="0" w:color="auto"/>
                        <w:bottom w:val="none" w:sz="0" w:space="0" w:color="auto"/>
                        <w:right w:val="none" w:sz="0" w:space="0" w:color="auto"/>
                      </w:divBdr>
                    </w:div>
                  </w:divsChild>
                </w:div>
                <w:div w:id="258568013">
                  <w:marLeft w:val="0"/>
                  <w:marRight w:val="0"/>
                  <w:marTop w:val="0"/>
                  <w:marBottom w:val="0"/>
                  <w:divBdr>
                    <w:top w:val="none" w:sz="0" w:space="0" w:color="auto"/>
                    <w:left w:val="none" w:sz="0" w:space="0" w:color="auto"/>
                    <w:bottom w:val="none" w:sz="0" w:space="0" w:color="auto"/>
                    <w:right w:val="none" w:sz="0" w:space="0" w:color="auto"/>
                  </w:divBdr>
                  <w:divsChild>
                    <w:div w:id="896935272">
                      <w:marLeft w:val="0"/>
                      <w:marRight w:val="0"/>
                      <w:marTop w:val="0"/>
                      <w:marBottom w:val="0"/>
                      <w:divBdr>
                        <w:top w:val="none" w:sz="0" w:space="0" w:color="auto"/>
                        <w:left w:val="none" w:sz="0" w:space="0" w:color="auto"/>
                        <w:bottom w:val="none" w:sz="0" w:space="0" w:color="auto"/>
                        <w:right w:val="none" w:sz="0" w:space="0" w:color="auto"/>
                      </w:divBdr>
                    </w:div>
                  </w:divsChild>
                </w:div>
                <w:div w:id="720515539">
                  <w:marLeft w:val="0"/>
                  <w:marRight w:val="0"/>
                  <w:marTop w:val="0"/>
                  <w:marBottom w:val="0"/>
                  <w:divBdr>
                    <w:top w:val="none" w:sz="0" w:space="0" w:color="auto"/>
                    <w:left w:val="none" w:sz="0" w:space="0" w:color="auto"/>
                    <w:bottom w:val="none" w:sz="0" w:space="0" w:color="auto"/>
                    <w:right w:val="none" w:sz="0" w:space="0" w:color="auto"/>
                  </w:divBdr>
                  <w:divsChild>
                    <w:div w:id="5328419">
                      <w:marLeft w:val="0"/>
                      <w:marRight w:val="0"/>
                      <w:marTop w:val="0"/>
                      <w:marBottom w:val="0"/>
                      <w:divBdr>
                        <w:top w:val="none" w:sz="0" w:space="0" w:color="auto"/>
                        <w:left w:val="none" w:sz="0" w:space="0" w:color="auto"/>
                        <w:bottom w:val="none" w:sz="0" w:space="0" w:color="auto"/>
                        <w:right w:val="none" w:sz="0" w:space="0" w:color="auto"/>
                      </w:divBdr>
                    </w:div>
                  </w:divsChild>
                </w:div>
                <w:div w:id="881088358">
                  <w:marLeft w:val="0"/>
                  <w:marRight w:val="0"/>
                  <w:marTop w:val="0"/>
                  <w:marBottom w:val="0"/>
                  <w:divBdr>
                    <w:top w:val="none" w:sz="0" w:space="0" w:color="auto"/>
                    <w:left w:val="none" w:sz="0" w:space="0" w:color="auto"/>
                    <w:bottom w:val="none" w:sz="0" w:space="0" w:color="auto"/>
                    <w:right w:val="none" w:sz="0" w:space="0" w:color="auto"/>
                  </w:divBdr>
                  <w:divsChild>
                    <w:div w:id="457071917">
                      <w:marLeft w:val="0"/>
                      <w:marRight w:val="0"/>
                      <w:marTop w:val="0"/>
                      <w:marBottom w:val="0"/>
                      <w:divBdr>
                        <w:top w:val="none" w:sz="0" w:space="0" w:color="auto"/>
                        <w:left w:val="none" w:sz="0" w:space="0" w:color="auto"/>
                        <w:bottom w:val="none" w:sz="0" w:space="0" w:color="auto"/>
                        <w:right w:val="none" w:sz="0" w:space="0" w:color="auto"/>
                      </w:divBdr>
                    </w:div>
                  </w:divsChild>
                </w:div>
                <w:div w:id="981085255">
                  <w:marLeft w:val="0"/>
                  <w:marRight w:val="0"/>
                  <w:marTop w:val="0"/>
                  <w:marBottom w:val="0"/>
                  <w:divBdr>
                    <w:top w:val="none" w:sz="0" w:space="0" w:color="auto"/>
                    <w:left w:val="none" w:sz="0" w:space="0" w:color="auto"/>
                    <w:bottom w:val="none" w:sz="0" w:space="0" w:color="auto"/>
                    <w:right w:val="none" w:sz="0" w:space="0" w:color="auto"/>
                  </w:divBdr>
                  <w:divsChild>
                    <w:div w:id="792331306">
                      <w:marLeft w:val="0"/>
                      <w:marRight w:val="0"/>
                      <w:marTop w:val="0"/>
                      <w:marBottom w:val="0"/>
                      <w:divBdr>
                        <w:top w:val="none" w:sz="0" w:space="0" w:color="auto"/>
                        <w:left w:val="none" w:sz="0" w:space="0" w:color="auto"/>
                        <w:bottom w:val="none" w:sz="0" w:space="0" w:color="auto"/>
                        <w:right w:val="none" w:sz="0" w:space="0" w:color="auto"/>
                      </w:divBdr>
                    </w:div>
                  </w:divsChild>
                </w:div>
                <w:div w:id="1126043607">
                  <w:marLeft w:val="0"/>
                  <w:marRight w:val="0"/>
                  <w:marTop w:val="0"/>
                  <w:marBottom w:val="0"/>
                  <w:divBdr>
                    <w:top w:val="none" w:sz="0" w:space="0" w:color="auto"/>
                    <w:left w:val="none" w:sz="0" w:space="0" w:color="auto"/>
                    <w:bottom w:val="none" w:sz="0" w:space="0" w:color="auto"/>
                    <w:right w:val="none" w:sz="0" w:space="0" w:color="auto"/>
                  </w:divBdr>
                  <w:divsChild>
                    <w:div w:id="661739087">
                      <w:marLeft w:val="0"/>
                      <w:marRight w:val="0"/>
                      <w:marTop w:val="0"/>
                      <w:marBottom w:val="0"/>
                      <w:divBdr>
                        <w:top w:val="none" w:sz="0" w:space="0" w:color="auto"/>
                        <w:left w:val="none" w:sz="0" w:space="0" w:color="auto"/>
                        <w:bottom w:val="none" w:sz="0" w:space="0" w:color="auto"/>
                        <w:right w:val="none" w:sz="0" w:space="0" w:color="auto"/>
                      </w:divBdr>
                    </w:div>
                  </w:divsChild>
                </w:div>
                <w:div w:id="1227570278">
                  <w:marLeft w:val="0"/>
                  <w:marRight w:val="0"/>
                  <w:marTop w:val="0"/>
                  <w:marBottom w:val="0"/>
                  <w:divBdr>
                    <w:top w:val="none" w:sz="0" w:space="0" w:color="auto"/>
                    <w:left w:val="none" w:sz="0" w:space="0" w:color="auto"/>
                    <w:bottom w:val="none" w:sz="0" w:space="0" w:color="auto"/>
                    <w:right w:val="none" w:sz="0" w:space="0" w:color="auto"/>
                  </w:divBdr>
                  <w:divsChild>
                    <w:div w:id="1756628908">
                      <w:marLeft w:val="0"/>
                      <w:marRight w:val="0"/>
                      <w:marTop w:val="0"/>
                      <w:marBottom w:val="0"/>
                      <w:divBdr>
                        <w:top w:val="none" w:sz="0" w:space="0" w:color="auto"/>
                        <w:left w:val="none" w:sz="0" w:space="0" w:color="auto"/>
                        <w:bottom w:val="none" w:sz="0" w:space="0" w:color="auto"/>
                        <w:right w:val="none" w:sz="0" w:space="0" w:color="auto"/>
                      </w:divBdr>
                    </w:div>
                  </w:divsChild>
                </w:div>
                <w:div w:id="1308901107">
                  <w:marLeft w:val="0"/>
                  <w:marRight w:val="0"/>
                  <w:marTop w:val="0"/>
                  <w:marBottom w:val="0"/>
                  <w:divBdr>
                    <w:top w:val="none" w:sz="0" w:space="0" w:color="auto"/>
                    <w:left w:val="none" w:sz="0" w:space="0" w:color="auto"/>
                    <w:bottom w:val="none" w:sz="0" w:space="0" w:color="auto"/>
                    <w:right w:val="none" w:sz="0" w:space="0" w:color="auto"/>
                  </w:divBdr>
                  <w:divsChild>
                    <w:div w:id="696662355">
                      <w:marLeft w:val="0"/>
                      <w:marRight w:val="0"/>
                      <w:marTop w:val="0"/>
                      <w:marBottom w:val="0"/>
                      <w:divBdr>
                        <w:top w:val="none" w:sz="0" w:space="0" w:color="auto"/>
                        <w:left w:val="none" w:sz="0" w:space="0" w:color="auto"/>
                        <w:bottom w:val="none" w:sz="0" w:space="0" w:color="auto"/>
                        <w:right w:val="none" w:sz="0" w:space="0" w:color="auto"/>
                      </w:divBdr>
                    </w:div>
                  </w:divsChild>
                </w:div>
                <w:div w:id="1316570109">
                  <w:marLeft w:val="0"/>
                  <w:marRight w:val="0"/>
                  <w:marTop w:val="0"/>
                  <w:marBottom w:val="0"/>
                  <w:divBdr>
                    <w:top w:val="none" w:sz="0" w:space="0" w:color="auto"/>
                    <w:left w:val="none" w:sz="0" w:space="0" w:color="auto"/>
                    <w:bottom w:val="none" w:sz="0" w:space="0" w:color="auto"/>
                    <w:right w:val="none" w:sz="0" w:space="0" w:color="auto"/>
                  </w:divBdr>
                  <w:divsChild>
                    <w:div w:id="1319843589">
                      <w:marLeft w:val="0"/>
                      <w:marRight w:val="0"/>
                      <w:marTop w:val="0"/>
                      <w:marBottom w:val="0"/>
                      <w:divBdr>
                        <w:top w:val="none" w:sz="0" w:space="0" w:color="auto"/>
                        <w:left w:val="none" w:sz="0" w:space="0" w:color="auto"/>
                        <w:bottom w:val="none" w:sz="0" w:space="0" w:color="auto"/>
                        <w:right w:val="none" w:sz="0" w:space="0" w:color="auto"/>
                      </w:divBdr>
                    </w:div>
                  </w:divsChild>
                </w:div>
                <w:div w:id="1349677646">
                  <w:marLeft w:val="0"/>
                  <w:marRight w:val="0"/>
                  <w:marTop w:val="0"/>
                  <w:marBottom w:val="0"/>
                  <w:divBdr>
                    <w:top w:val="none" w:sz="0" w:space="0" w:color="auto"/>
                    <w:left w:val="none" w:sz="0" w:space="0" w:color="auto"/>
                    <w:bottom w:val="none" w:sz="0" w:space="0" w:color="auto"/>
                    <w:right w:val="none" w:sz="0" w:space="0" w:color="auto"/>
                  </w:divBdr>
                  <w:divsChild>
                    <w:div w:id="1554079532">
                      <w:marLeft w:val="0"/>
                      <w:marRight w:val="0"/>
                      <w:marTop w:val="0"/>
                      <w:marBottom w:val="0"/>
                      <w:divBdr>
                        <w:top w:val="none" w:sz="0" w:space="0" w:color="auto"/>
                        <w:left w:val="none" w:sz="0" w:space="0" w:color="auto"/>
                        <w:bottom w:val="none" w:sz="0" w:space="0" w:color="auto"/>
                        <w:right w:val="none" w:sz="0" w:space="0" w:color="auto"/>
                      </w:divBdr>
                    </w:div>
                  </w:divsChild>
                </w:div>
                <w:div w:id="1402634001">
                  <w:marLeft w:val="0"/>
                  <w:marRight w:val="0"/>
                  <w:marTop w:val="0"/>
                  <w:marBottom w:val="0"/>
                  <w:divBdr>
                    <w:top w:val="none" w:sz="0" w:space="0" w:color="auto"/>
                    <w:left w:val="none" w:sz="0" w:space="0" w:color="auto"/>
                    <w:bottom w:val="none" w:sz="0" w:space="0" w:color="auto"/>
                    <w:right w:val="none" w:sz="0" w:space="0" w:color="auto"/>
                  </w:divBdr>
                  <w:divsChild>
                    <w:div w:id="1249921071">
                      <w:marLeft w:val="0"/>
                      <w:marRight w:val="0"/>
                      <w:marTop w:val="0"/>
                      <w:marBottom w:val="0"/>
                      <w:divBdr>
                        <w:top w:val="none" w:sz="0" w:space="0" w:color="auto"/>
                        <w:left w:val="none" w:sz="0" w:space="0" w:color="auto"/>
                        <w:bottom w:val="none" w:sz="0" w:space="0" w:color="auto"/>
                        <w:right w:val="none" w:sz="0" w:space="0" w:color="auto"/>
                      </w:divBdr>
                    </w:div>
                  </w:divsChild>
                </w:div>
                <w:div w:id="1501239812">
                  <w:marLeft w:val="0"/>
                  <w:marRight w:val="0"/>
                  <w:marTop w:val="0"/>
                  <w:marBottom w:val="0"/>
                  <w:divBdr>
                    <w:top w:val="none" w:sz="0" w:space="0" w:color="auto"/>
                    <w:left w:val="none" w:sz="0" w:space="0" w:color="auto"/>
                    <w:bottom w:val="none" w:sz="0" w:space="0" w:color="auto"/>
                    <w:right w:val="none" w:sz="0" w:space="0" w:color="auto"/>
                  </w:divBdr>
                  <w:divsChild>
                    <w:div w:id="1302424869">
                      <w:marLeft w:val="0"/>
                      <w:marRight w:val="0"/>
                      <w:marTop w:val="0"/>
                      <w:marBottom w:val="0"/>
                      <w:divBdr>
                        <w:top w:val="none" w:sz="0" w:space="0" w:color="auto"/>
                        <w:left w:val="none" w:sz="0" w:space="0" w:color="auto"/>
                        <w:bottom w:val="none" w:sz="0" w:space="0" w:color="auto"/>
                        <w:right w:val="none" w:sz="0" w:space="0" w:color="auto"/>
                      </w:divBdr>
                    </w:div>
                  </w:divsChild>
                </w:div>
                <w:div w:id="1518159311">
                  <w:marLeft w:val="0"/>
                  <w:marRight w:val="0"/>
                  <w:marTop w:val="0"/>
                  <w:marBottom w:val="0"/>
                  <w:divBdr>
                    <w:top w:val="none" w:sz="0" w:space="0" w:color="auto"/>
                    <w:left w:val="none" w:sz="0" w:space="0" w:color="auto"/>
                    <w:bottom w:val="none" w:sz="0" w:space="0" w:color="auto"/>
                    <w:right w:val="none" w:sz="0" w:space="0" w:color="auto"/>
                  </w:divBdr>
                  <w:divsChild>
                    <w:div w:id="1441990659">
                      <w:marLeft w:val="0"/>
                      <w:marRight w:val="0"/>
                      <w:marTop w:val="0"/>
                      <w:marBottom w:val="0"/>
                      <w:divBdr>
                        <w:top w:val="none" w:sz="0" w:space="0" w:color="auto"/>
                        <w:left w:val="none" w:sz="0" w:space="0" w:color="auto"/>
                        <w:bottom w:val="none" w:sz="0" w:space="0" w:color="auto"/>
                        <w:right w:val="none" w:sz="0" w:space="0" w:color="auto"/>
                      </w:divBdr>
                    </w:div>
                  </w:divsChild>
                </w:div>
                <w:div w:id="1518350099">
                  <w:marLeft w:val="0"/>
                  <w:marRight w:val="0"/>
                  <w:marTop w:val="0"/>
                  <w:marBottom w:val="0"/>
                  <w:divBdr>
                    <w:top w:val="none" w:sz="0" w:space="0" w:color="auto"/>
                    <w:left w:val="none" w:sz="0" w:space="0" w:color="auto"/>
                    <w:bottom w:val="none" w:sz="0" w:space="0" w:color="auto"/>
                    <w:right w:val="none" w:sz="0" w:space="0" w:color="auto"/>
                  </w:divBdr>
                  <w:divsChild>
                    <w:div w:id="868765227">
                      <w:marLeft w:val="0"/>
                      <w:marRight w:val="0"/>
                      <w:marTop w:val="0"/>
                      <w:marBottom w:val="0"/>
                      <w:divBdr>
                        <w:top w:val="none" w:sz="0" w:space="0" w:color="auto"/>
                        <w:left w:val="none" w:sz="0" w:space="0" w:color="auto"/>
                        <w:bottom w:val="none" w:sz="0" w:space="0" w:color="auto"/>
                        <w:right w:val="none" w:sz="0" w:space="0" w:color="auto"/>
                      </w:divBdr>
                    </w:div>
                  </w:divsChild>
                </w:div>
                <w:div w:id="1598706055">
                  <w:marLeft w:val="0"/>
                  <w:marRight w:val="0"/>
                  <w:marTop w:val="0"/>
                  <w:marBottom w:val="0"/>
                  <w:divBdr>
                    <w:top w:val="none" w:sz="0" w:space="0" w:color="auto"/>
                    <w:left w:val="none" w:sz="0" w:space="0" w:color="auto"/>
                    <w:bottom w:val="none" w:sz="0" w:space="0" w:color="auto"/>
                    <w:right w:val="none" w:sz="0" w:space="0" w:color="auto"/>
                  </w:divBdr>
                  <w:divsChild>
                    <w:div w:id="435448742">
                      <w:marLeft w:val="0"/>
                      <w:marRight w:val="0"/>
                      <w:marTop w:val="0"/>
                      <w:marBottom w:val="0"/>
                      <w:divBdr>
                        <w:top w:val="none" w:sz="0" w:space="0" w:color="auto"/>
                        <w:left w:val="none" w:sz="0" w:space="0" w:color="auto"/>
                        <w:bottom w:val="none" w:sz="0" w:space="0" w:color="auto"/>
                        <w:right w:val="none" w:sz="0" w:space="0" w:color="auto"/>
                      </w:divBdr>
                    </w:div>
                  </w:divsChild>
                </w:div>
                <w:div w:id="1667438005">
                  <w:marLeft w:val="0"/>
                  <w:marRight w:val="0"/>
                  <w:marTop w:val="0"/>
                  <w:marBottom w:val="0"/>
                  <w:divBdr>
                    <w:top w:val="none" w:sz="0" w:space="0" w:color="auto"/>
                    <w:left w:val="none" w:sz="0" w:space="0" w:color="auto"/>
                    <w:bottom w:val="none" w:sz="0" w:space="0" w:color="auto"/>
                    <w:right w:val="none" w:sz="0" w:space="0" w:color="auto"/>
                  </w:divBdr>
                  <w:divsChild>
                    <w:div w:id="421075729">
                      <w:marLeft w:val="0"/>
                      <w:marRight w:val="0"/>
                      <w:marTop w:val="0"/>
                      <w:marBottom w:val="0"/>
                      <w:divBdr>
                        <w:top w:val="none" w:sz="0" w:space="0" w:color="auto"/>
                        <w:left w:val="none" w:sz="0" w:space="0" w:color="auto"/>
                        <w:bottom w:val="none" w:sz="0" w:space="0" w:color="auto"/>
                        <w:right w:val="none" w:sz="0" w:space="0" w:color="auto"/>
                      </w:divBdr>
                    </w:div>
                  </w:divsChild>
                </w:div>
                <w:div w:id="1716008627">
                  <w:marLeft w:val="0"/>
                  <w:marRight w:val="0"/>
                  <w:marTop w:val="0"/>
                  <w:marBottom w:val="0"/>
                  <w:divBdr>
                    <w:top w:val="none" w:sz="0" w:space="0" w:color="auto"/>
                    <w:left w:val="none" w:sz="0" w:space="0" w:color="auto"/>
                    <w:bottom w:val="none" w:sz="0" w:space="0" w:color="auto"/>
                    <w:right w:val="none" w:sz="0" w:space="0" w:color="auto"/>
                  </w:divBdr>
                  <w:divsChild>
                    <w:div w:id="1773159134">
                      <w:marLeft w:val="0"/>
                      <w:marRight w:val="0"/>
                      <w:marTop w:val="0"/>
                      <w:marBottom w:val="0"/>
                      <w:divBdr>
                        <w:top w:val="none" w:sz="0" w:space="0" w:color="auto"/>
                        <w:left w:val="none" w:sz="0" w:space="0" w:color="auto"/>
                        <w:bottom w:val="none" w:sz="0" w:space="0" w:color="auto"/>
                        <w:right w:val="none" w:sz="0" w:space="0" w:color="auto"/>
                      </w:divBdr>
                    </w:div>
                  </w:divsChild>
                </w:div>
                <w:div w:id="2020230295">
                  <w:marLeft w:val="0"/>
                  <w:marRight w:val="0"/>
                  <w:marTop w:val="0"/>
                  <w:marBottom w:val="0"/>
                  <w:divBdr>
                    <w:top w:val="none" w:sz="0" w:space="0" w:color="auto"/>
                    <w:left w:val="none" w:sz="0" w:space="0" w:color="auto"/>
                    <w:bottom w:val="none" w:sz="0" w:space="0" w:color="auto"/>
                    <w:right w:val="none" w:sz="0" w:space="0" w:color="auto"/>
                  </w:divBdr>
                  <w:divsChild>
                    <w:div w:id="925071565">
                      <w:marLeft w:val="0"/>
                      <w:marRight w:val="0"/>
                      <w:marTop w:val="0"/>
                      <w:marBottom w:val="0"/>
                      <w:divBdr>
                        <w:top w:val="none" w:sz="0" w:space="0" w:color="auto"/>
                        <w:left w:val="none" w:sz="0" w:space="0" w:color="auto"/>
                        <w:bottom w:val="none" w:sz="0" w:space="0" w:color="auto"/>
                        <w:right w:val="none" w:sz="0" w:space="0" w:color="auto"/>
                      </w:divBdr>
                    </w:div>
                  </w:divsChild>
                </w:div>
                <w:div w:id="2057578012">
                  <w:marLeft w:val="0"/>
                  <w:marRight w:val="0"/>
                  <w:marTop w:val="0"/>
                  <w:marBottom w:val="0"/>
                  <w:divBdr>
                    <w:top w:val="none" w:sz="0" w:space="0" w:color="auto"/>
                    <w:left w:val="none" w:sz="0" w:space="0" w:color="auto"/>
                    <w:bottom w:val="none" w:sz="0" w:space="0" w:color="auto"/>
                    <w:right w:val="none" w:sz="0" w:space="0" w:color="auto"/>
                  </w:divBdr>
                  <w:divsChild>
                    <w:div w:id="13738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11418">
          <w:marLeft w:val="0"/>
          <w:marRight w:val="0"/>
          <w:marTop w:val="0"/>
          <w:marBottom w:val="0"/>
          <w:divBdr>
            <w:top w:val="none" w:sz="0" w:space="0" w:color="auto"/>
            <w:left w:val="none" w:sz="0" w:space="0" w:color="auto"/>
            <w:bottom w:val="none" w:sz="0" w:space="0" w:color="auto"/>
            <w:right w:val="none" w:sz="0" w:space="0" w:color="auto"/>
          </w:divBdr>
          <w:divsChild>
            <w:div w:id="1422606860">
              <w:marLeft w:val="-75"/>
              <w:marRight w:val="0"/>
              <w:marTop w:val="30"/>
              <w:marBottom w:val="30"/>
              <w:divBdr>
                <w:top w:val="none" w:sz="0" w:space="0" w:color="auto"/>
                <w:left w:val="none" w:sz="0" w:space="0" w:color="auto"/>
                <w:bottom w:val="none" w:sz="0" w:space="0" w:color="auto"/>
                <w:right w:val="none" w:sz="0" w:space="0" w:color="auto"/>
              </w:divBdr>
              <w:divsChild>
                <w:div w:id="184751641">
                  <w:marLeft w:val="0"/>
                  <w:marRight w:val="0"/>
                  <w:marTop w:val="0"/>
                  <w:marBottom w:val="0"/>
                  <w:divBdr>
                    <w:top w:val="none" w:sz="0" w:space="0" w:color="auto"/>
                    <w:left w:val="none" w:sz="0" w:space="0" w:color="auto"/>
                    <w:bottom w:val="none" w:sz="0" w:space="0" w:color="auto"/>
                    <w:right w:val="none" w:sz="0" w:space="0" w:color="auto"/>
                  </w:divBdr>
                  <w:divsChild>
                    <w:div w:id="968364080">
                      <w:marLeft w:val="0"/>
                      <w:marRight w:val="0"/>
                      <w:marTop w:val="0"/>
                      <w:marBottom w:val="0"/>
                      <w:divBdr>
                        <w:top w:val="none" w:sz="0" w:space="0" w:color="auto"/>
                        <w:left w:val="none" w:sz="0" w:space="0" w:color="auto"/>
                        <w:bottom w:val="none" w:sz="0" w:space="0" w:color="auto"/>
                        <w:right w:val="none" w:sz="0" w:space="0" w:color="auto"/>
                      </w:divBdr>
                    </w:div>
                  </w:divsChild>
                </w:div>
                <w:div w:id="190529857">
                  <w:marLeft w:val="0"/>
                  <w:marRight w:val="0"/>
                  <w:marTop w:val="0"/>
                  <w:marBottom w:val="0"/>
                  <w:divBdr>
                    <w:top w:val="none" w:sz="0" w:space="0" w:color="auto"/>
                    <w:left w:val="none" w:sz="0" w:space="0" w:color="auto"/>
                    <w:bottom w:val="none" w:sz="0" w:space="0" w:color="auto"/>
                    <w:right w:val="none" w:sz="0" w:space="0" w:color="auto"/>
                  </w:divBdr>
                  <w:divsChild>
                    <w:div w:id="1572158258">
                      <w:marLeft w:val="0"/>
                      <w:marRight w:val="0"/>
                      <w:marTop w:val="0"/>
                      <w:marBottom w:val="0"/>
                      <w:divBdr>
                        <w:top w:val="none" w:sz="0" w:space="0" w:color="auto"/>
                        <w:left w:val="none" w:sz="0" w:space="0" w:color="auto"/>
                        <w:bottom w:val="none" w:sz="0" w:space="0" w:color="auto"/>
                        <w:right w:val="none" w:sz="0" w:space="0" w:color="auto"/>
                      </w:divBdr>
                    </w:div>
                  </w:divsChild>
                </w:div>
                <w:div w:id="333069600">
                  <w:marLeft w:val="0"/>
                  <w:marRight w:val="0"/>
                  <w:marTop w:val="0"/>
                  <w:marBottom w:val="0"/>
                  <w:divBdr>
                    <w:top w:val="none" w:sz="0" w:space="0" w:color="auto"/>
                    <w:left w:val="none" w:sz="0" w:space="0" w:color="auto"/>
                    <w:bottom w:val="none" w:sz="0" w:space="0" w:color="auto"/>
                    <w:right w:val="none" w:sz="0" w:space="0" w:color="auto"/>
                  </w:divBdr>
                  <w:divsChild>
                    <w:div w:id="1684437368">
                      <w:marLeft w:val="0"/>
                      <w:marRight w:val="0"/>
                      <w:marTop w:val="0"/>
                      <w:marBottom w:val="0"/>
                      <w:divBdr>
                        <w:top w:val="none" w:sz="0" w:space="0" w:color="auto"/>
                        <w:left w:val="none" w:sz="0" w:space="0" w:color="auto"/>
                        <w:bottom w:val="none" w:sz="0" w:space="0" w:color="auto"/>
                        <w:right w:val="none" w:sz="0" w:space="0" w:color="auto"/>
                      </w:divBdr>
                    </w:div>
                  </w:divsChild>
                </w:div>
                <w:div w:id="460927854">
                  <w:marLeft w:val="0"/>
                  <w:marRight w:val="0"/>
                  <w:marTop w:val="0"/>
                  <w:marBottom w:val="0"/>
                  <w:divBdr>
                    <w:top w:val="none" w:sz="0" w:space="0" w:color="auto"/>
                    <w:left w:val="none" w:sz="0" w:space="0" w:color="auto"/>
                    <w:bottom w:val="none" w:sz="0" w:space="0" w:color="auto"/>
                    <w:right w:val="none" w:sz="0" w:space="0" w:color="auto"/>
                  </w:divBdr>
                  <w:divsChild>
                    <w:div w:id="1656488147">
                      <w:marLeft w:val="0"/>
                      <w:marRight w:val="0"/>
                      <w:marTop w:val="0"/>
                      <w:marBottom w:val="0"/>
                      <w:divBdr>
                        <w:top w:val="none" w:sz="0" w:space="0" w:color="auto"/>
                        <w:left w:val="none" w:sz="0" w:space="0" w:color="auto"/>
                        <w:bottom w:val="none" w:sz="0" w:space="0" w:color="auto"/>
                        <w:right w:val="none" w:sz="0" w:space="0" w:color="auto"/>
                      </w:divBdr>
                    </w:div>
                  </w:divsChild>
                </w:div>
                <w:div w:id="477768304">
                  <w:marLeft w:val="0"/>
                  <w:marRight w:val="0"/>
                  <w:marTop w:val="0"/>
                  <w:marBottom w:val="0"/>
                  <w:divBdr>
                    <w:top w:val="none" w:sz="0" w:space="0" w:color="auto"/>
                    <w:left w:val="none" w:sz="0" w:space="0" w:color="auto"/>
                    <w:bottom w:val="none" w:sz="0" w:space="0" w:color="auto"/>
                    <w:right w:val="none" w:sz="0" w:space="0" w:color="auto"/>
                  </w:divBdr>
                  <w:divsChild>
                    <w:div w:id="832453220">
                      <w:marLeft w:val="0"/>
                      <w:marRight w:val="0"/>
                      <w:marTop w:val="0"/>
                      <w:marBottom w:val="0"/>
                      <w:divBdr>
                        <w:top w:val="none" w:sz="0" w:space="0" w:color="auto"/>
                        <w:left w:val="none" w:sz="0" w:space="0" w:color="auto"/>
                        <w:bottom w:val="none" w:sz="0" w:space="0" w:color="auto"/>
                        <w:right w:val="none" w:sz="0" w:space="0" w:color="auto"/>
                      </w:divBdr>
                    </w:div>
                  </w:divsChild>
                </w:div>
                <w:div w:id="490217872">
                  <w:marLeft w:val="0"/>
                  <w:marRight w:val="0"/>
                  <w:marTop w:val="0"/>
                  <w:marBottom w:val="0"/>
                  <w:divBdr>
                    <w:top w:val="none" w:sz="0" w:space="0" w:color="auto"/>
                    <w:left w:val="none" w:sz="0" w:space="0" w:color="auto"/>
                    <w:bottom w:val="none" w:sz="0" w:space="0" w:color="auto"/>
                    <w:right w:val="none" w:sz="0" w:space="0" w:color="auto"/>
                  </w:divBdr>
                  <w:divsChild>
                    <w:div w:id="807629262">
                      <w:marLeft w:val="0"/>
                      <w:marRight w:val="0"/>
                      <w:marTop w:val="0"/>
                      <w:marBottom w:val="0"/>
                      <w:divBdr>
                        <w:top w:val="none" w:sz="0" w:space="0" w:color="auto"/>
                        <w:left w:val="none" w:sz="0" w:space="0" w:color="auto"/>
                        <w:bottom w:val="none" w:sz="0" w:space="0" w:color="auto"/>
                        <w:right w:val="none" w:sz="0" w:space="0" w:color="auto"/>
                      </w:divBdr>
                    </w:div>
                  </w:divsChild>
                </w:div>
                <w:div w:id="687557887">
                  <w:marLeft w:val="0"/>
                  <w:marRight w:val="0"/>
                  <w:marTop w:val="0"/>
                  <w:marBottom w:val="0"/>
                  <w:divBdr>
                    <w:top w:val="none" w:sz="0" w:space="0" w:color="auto"/>
                    <w:left w:val="none" w:sz="0" w:space="0" w:color="auto"/>
                    <w:bottom w:val="none" w:sz="0" w:space="0" w:color="auto"/>
                    <w:right w:val="none" w:sz="0" w:space="0" w:color="auto"/>
                  </w:divBdr>
                  <w:divsChild>
                    <w:div w:id="782844607">
                      <w:marLeft w:val="0"/>
                      <w:marRight w:val="0"/>
                      <w:marTop w:val="0"/>
                      <w:marBottom w:val="0"/>
                      <w:divBdr>
                        <w:top w:val="none" w:sz="0" w:space="0" w:color="auto"/>
                        <w:left w:val="none" w:sz="0" w:space="0" w:color="auto"/>
                        <w:bottom w:val="none" w:sz="0" w:space="0" w:color="auto"/>
                        <w:right w:val="none" w:sz="0" w:space="0" w:color="auto"/>
                      </w:divBdr>
                    </w:div>
                  </w:divsChild>
                </w:div>
                <w:div w:id="723872415">
                  <w:marLeft w:val="0"/>
                  <w:marRight w:val="0"/>
                  <w:marTop w:val="0"/>
                  <w:marBottom w:val="0"/>
                  <w:divBdr>
                    <w:top w:val="none" w:sz="0" w:space="0" w:color="auto"/>
                    <w:left w:val="none" w:sz="0" w:space="0" w:color="auto"/>
                    <w:bottom w:val="none" w:sz="0" w:space="0" w:color="auto"/>
                    <w:right w:val="none" w:sz="0" w:space="0" w:color="auto"/>
                  </w:divBdr>
                  <w:divsChild>
                    <w:div w:id="1932159808">
                      <w:marLeft w:val="0"/>
                      <w:marRight w:val="0"/>
                      <w:marTop w:val="0"/>
                      <w:marBottom w:val="0"/>
                      <w:divBdr>
                        <w:top w:val="none" w:sz="0" w:space="0" w:color="auto"/>
                        <w:left w:val="none" w:sz="0" w:space="0" w:color="auto"/>
                        <w:bottom w:val="none" w:sz="0" w:space="0" w:color="auto"/>
                        <w:right w:val="none" w:sz="0" w:space="0" w:color="auto"/>
                      </w:divBdr>
                    </w:div>
                  </w:divsChild>
                </w:div>
                <w:div w:id="799228869">
                  <w:marLeft w:val="0"/>
                  <w:marRight w:val="0"/>
                  <w:marTop w:val="0"/>
                  <w:marBottom w:val="0"/>
                  <w:divBdr>
                    <w:top w:val="none" w:sz="0" w:space="0" w:color="auto"/>
                    <w:left w:val="none" w:sz="0" w:space="0" w:color="auto"/>
                    <w:bottom w:val="none" w:sz="0" w:space="0" w:color="auto"/>
                    <w:right w:val="none" w:sz="0" w:space="0" w:color="auto"/>
                  </w:divBdr>
                  <w:divsChild>
                    <w:div w:id="557281042">
                      <w:marLeft w:val="0"/>
                      <w:marRight w:val="0"/>
                      <w:marTop w:val="0"/>
                      <w:marBottom w:val="0"/>
                      <w:divBdr>
                        <w:top w:val="none" w:sz="0" w:space="0" w:color="auto"/>
                        <w:left w:val="none" w:sz="0" w:space="0" w:color="auto"/>
                        <w:bottom w:val="none" w:sz="0" w:space="0" w:color="auto"/>
                        <w:right w:val="none" w:sz="0" w:space="0" w:color="auto"/>
                      </w:divBdr>
                    </w:div>
                  </w:divsChild>
                </w:div>
                <w:div w:id="802773262">
                  <w:marLeft w:val="0"/>
                  <w:marRight w:val="0"/>
                  <w:marTop w:val="0"/>
                  <w:marBottom w:val="0"/>
                  <w:divBdr>
                    <w:top w:val="none" w:sz="0" w:space="0" w:color="auto"/>
                    <w:left w:val="none" w:sz="0" w:space="0" w:color="auto"/>
                    <w:bottom w:val="none" w:sz="0" w:space="0" w:color="auto"/>
                    <w:right w:val="none" w:sz="0" w:space="0" w:color="auto"/>
                  </w:divBdr>
                  <w:divsChild>
                    <w:div w:id="1717387256">
                      <w:marLeft w:val="0"/>
                      <w:marRight w:val="0"/>
                      <w:marTop w:val="0"/>
                      <w:marBottom w:val="0"/>
                      <w:divBdr>
                        <w:top w:val="none" w:sz="0" w:space="0" w:color="auto"/>
                        <w:left w:val="none" w:sz="0" w:space="0" w:color="auto"/>
                        <w:bottom w:val="none" w:sz="0" w:space="0" w:color="auto"/>
                        <w:right w:val="none" w:sz="0" w:space="0" w:color="auto"/>
                      </w:divBdr>
                    </w:div>
                  </w:divsChild>
                </w:div>
                <w:div w:id="815680332">
                  <w:marLeft w:val="0"/>
                  <w:marRight w:val="0"/>
                  <w:marTop w:val="0"/>
                  <w:marBottom w:val="0"/>
                  <w:divBdr>
                    <w:top w:val="none" w:sz="0" w:space="0" w:color="auto"/>
                    <w:left w:val="none" w:sz="0" w:space="0" w:color="auto"/>
                    <w:bottom w:val="none" w:sz="0" w:space="0" w:color="auto"/>
                    <w:right w:val="none" w:sz="0" w:space="0" w:color="auto"/>
                  </w:divBdr>
                  <w:divsChild>
                    <w:div w:id="1315184703">
                      <w:marLeft w:val="0"/>
                      <w:marRight w:val="0"/>
                      <w:marTop w:val="0"/>
                      <w:marBottom w:val="0"/>
                      <w:divBdr>
                        <w:top w:val="none" w:sz="0" w:space="0" w:color="auto"/>
                        <w:left w:val="none" w:sz="0" w:space="0" w:color="auto"/>
                        <w:bottom w:val="none" w:sz="0" w:space="0" w:color="auto"/>
                        <w:right w:val="none" w:sz="0" w:space="0" w:color="auto"/>
                      </w:divBdr>
                    </w:div>
                  </w:divsChild>
                </w:div>
                <w:div w:id="920483900">
                  <w:marLeft w:val="0"/>
                  <w:marRight w:val="0"/>
                  <w:marTop w:val="0"/>
                  <w:marBottom w:val="0"/>
                  <w:divBdr>
                    <w:top w:val="none" w:sz="0" w:space="0" w:color="auto"/>
                    <w:left w:val="none" w:sz="0" w:space="0" w:color="auto"/>
                    <w:bottom w:val="none" w:sz="0" w:space="0" w:color="auto"/>
                    <w:right w:val="none" w:sz="0" w:space="0" w:color="auto"/>
                  </w:divBdr>
                  <w:divsChild>
                    <w:div w:id="224876545">
                      <w:marLeft w:val="0"/>
                      <w:marRight w:val="0"/>
                      <w:marTop w:val="0"/>
                      <w:marBottom w:val="0"/>
                      <w:divBdr>
                        <w:top w:val="none" w:sz="0" w:space="0" w:color="auto"/>
                        <w:left w:val="none" w:sz="0" w:space="0" w:color="auto"/>
                        <w:bottom w:val="none" w:sz="0" w:space="0" w:color="auto"/>
                        <w:right w:val="none" w:sz="0" w:space="0" w:color="auto"/>
                      </w:divBdr>
                    </w:div>
                  </w:divsChild>
                </w:div>
                <w:div w:id="946622682">
                  <w:marLeft w:val="0"/>
                  <w:marRight w:val="0"/>
                  <w:marTop w:val="0"/>
                  <w:marBottom w:val="0"/>
                  <w:divBdr>
                    <w:top w:val="none" w:sz="0" w:space="0" w:color="auto"/>
                    <w:left w:val="none" w:sz="0" w:space="0" w:color="auto"/>
                    <w:bottom w:val="none" w:sz="0" w:space="0" w:color="auto"/>
                    <w:right w:val="none" w:sz="0" w:space="0" w:color="auto"/>
                  </w:divBdr>
                  <w:divsChild>
                    <w:div w:id="740950835">
                      <w:marLeft w:val="0"/>
                      <w:marRight w:val="0"/>
                      <w:marTop w:val="0"/>
                      <w:marBottom w:val="0"/>
                      <w:divBdr>
                        <w:top w:val="none" w:sz="0" w:space="0" w:color="auto"/>
                        <w:left w:val="none" w:sz="0" w:space="0" w:color="auto"/>
                        <w:bottom w:val="none" w:sz="0" w:space="0" w:color="auto"/>
                        <w:right w:val="none" w:sz="0" w:space="0" w:color="auto"/>
                      </w:divBdr>
                    </w:div>
                  </w:divsChild>
                </w:div>
                <w:div w:id="1061100078">
                  <w:marLeft w:val="0"/>
                  <w:marRight w:val="0"/>
                  <w:marTop w:val="0"/>
                  <w:marBottom w:val="0"/>
                  <w:divBdr>
                    <w:top w:val="none" w:sz="0" w:space="0" w:color="auto"/>
                    <w:left w:val="none" w:sz="0" w:space="0" w:color="auto"/>
                    <w:bottom w:val="none" w:sz="0" w:space="0" w:color="auto"/>
                    <w:right w:val="none" w:sz="0" w:space="0" w:color="auto"/>
                  </w:divBdr>
                  <w:divsChild>
                    <w:div w:id="2095858561">
                      <w:marLeft w:val="0"/>
                      <w:marRight w:val="0"/>
                      <w:marTop w:val="0"/>
                      <w:marBottom w:val="0"/>
                      <w:divBdr>
                        <w:top w:val="none" w:sz="0" w:space="0" w:color="auto"/>
                        <w:left w:val="none" w:sz="0" w:space="0" w:color="auto"/>
                        <w:bottom w:val="none" w:sz="0" w:space="0" w:color="auto"/>
                        <w:right w:val="none" w:sz="0" w:space="0" w:color="auto"/>
                      </w:divBdr>
                    </w:div>
                  </w:divsChild>
                </w:div>
                <w:div w:id="1230313151">
                  <w:marLeft w:val="0"/>
                  <w:marRight w:val="0"/>
                  <w:marTop w:val="0"/>
                  <w:marBottom w:val="0"/>
                  <w:divBdr>
                    <w:top w:val="none" w:sz="0" w:space="0" w:color="auto"/>
                    <w:left w:val="none" w:sz="0" w:space="0" w:color="auto"/>
                    <w:bottom w:val="none" w:sz="0" w:space="0" w:color="auto"/>
                    <w:right w:val="none" w:sz="0" w:space="0" w:color="auto"/>
                  </w:divBdr>
                  <w:divsChild>
                    <w:div w:id="1752045945">
                      <w:marLeft w:val="0"/>
                      <w:marRight w:val="0"/>
                      <w:marTop w:val="0"/>
                      <w:marBottom w:val="0"/>
                      <w:divBdr>
                        <w:top w:val="none" w:sz="0" w:space="0" w:color="auto"/>
                        <w:left w:val="none" w:sz="0" w:space="0" w:color="auto"/>
                        <w:bottom w:val="none" w:sz="0" w:space="0" w:color="auto"/>
                        <w:right w:val="none" w:sz="0" w:space="0" w:color="auto"/>
                      </w:divBdr>
                    </w:div>
                  </w:divsChild>
                </w:div>
                <w:div w:id="1247885099">
                  <w:marLeft w:val="0"/>
                  <w:marRight w:val="0"/>
                  <w:marTop w:val="0"/>
                  <w:marBottom w:val="0"/>
                  <w:divBdr>
                    <w:top w:val="none" w:sz="0" w:space="0" w:color="auto"/>
                    <w:left w:val="none" w:sz="0" w:space="0" w:color="auto"/>
                    <w:bottom w:val="none" w:sz="0" w:space="0" w:color="auto"/>
                    <w:right w:val="none" w:sz="0" w:space="0" w:color="auto"/>
                  </w:divBdr>
                  <w:divsChild>
                    <w:div w:id="1737584403">
                      <w:marLeft w:val="0"/>
                      <w:marRight w:val="0"/>
                      <w:marTop w:val="0"/>
                      <w:marBottom w:val="0"/>
                      <w:divBdr>
                        <w:top w:val="none" w:sz="0" w:space="0" w:color="auto"/>
                        <w:left w:val="none" w:sz="0" w:space="0" w:color="auto"/>
                        <w:bottom w:val="none" w:sz="0" w:space="0" w:color="auto"/>
                        <w:right w:val="none" w:sz="0" w:space="0" w:color="auto"/>
                      </w:divBdr>
                    </w:div>
                  </w:divsChild>
                </w:div>
                <w:div w:id="1271162238">
                  <w:marLeft w:val="0"/>
                  <w:marRight w:val="0"/>
                  <w:marTop w:val="0"/>
                  <w:marBottom w:val="0"/>
                  <w:divBdr>
                    <w:top w:val="none" w:sz="0" w:space="0" w:color="auto"/>
                    <w:left w:val="none" w:sz="0" w:space="0" w:color="auto"/>
                    <w:bottom w:val="none" w:sz="0" w:space="0" w:color="auto"/>
                    <w:right w:val="none" w:sz="0" w:space="0" w:color="auto"/>
                  </w:divBdr>
                  <w:divsChild>
                    <w:div w:id="544368879">
                      <w:marLeft w:val="0"/>
                      <w:marRight w:val="0"/>
                      <w:marTop w:val="0"/>
                      <w:marBottom w:val="0"/>
                      <w:divBdr>
                        <w:top w:val="none" w:sz="0" w:space="0" w:color="auto"/>
                        <w:left w:val="none" w:sz="0" w:space="0" w:color="auto"/>
                        <w:bottom w:val="none" w:sz="0" w:space="0" w:color="auto"/>
                        <w:right w:val="none" w:sz="0" w:space="0" w:color="auto"/>
                      </w:divBdr>
                    </w:div>
                  </w:divsChild>
                </w:div>
                <w:div w:id="1348484913">
                  <w:marLeft w:val="0"/>
                  <w:marRight w:val="0"/>
                  <w:marTop w:val="0"/>
                  <w:marBottom w:val="0"/>
                  <w:divBdr>
                    <w:top w:val="none" w:sz="0" w:space="0" w:color="auto"/>
                    <w:left w:val="none" w:sz="0" w:space="0" w:color="auto"/>
                    <w:bottom w:val="none" w:sz="0" w:space="0" w:color="auto"/>
                    <w:right w:val="none" w:sz="0" w:space="0" w:color="auto"/>
                  </w:divBdr>
                  <w:divsChild>
                    <w:div w:id="187182772">
                      <w:marLeft w:val="0"/>
                      <w:marRight w:val="0"/>
                      <w:marTop w:val="0"/>
                      <w:marBottom w:val="0"/>
                      <w:divBdr>
                        <w:top w:val="none" w:sz="0" w:space="0" w:color="auto"/>
                        <w:left w:val="none" w:sz="0" w:space="0" w:color="auto"/>
                        <w:bottom w:val="none" w:sz="0" w:space="0" w:color="auto"/>
                        <w:right w:val="none" w:sz="0" w:space="0" w:color="auto"/>
                      </w:divBdr>
                    </w:div>
                  </w:divsChild>
                </w:div>
                <w:div w:id="1447891855">
                  <w:marLeft w:val="0"/>
                  <w:marRight w:val="0"/>
                  <w:marTop w:val="0"/>
                  <w:marBottom w:val="0"/>
                  <w:divBdr>
                    <w:top w:val="none" w:sz="0" w:space="0" w:color="auto"/>
                    <w:left w:val="none" w:sz="0" w:space="0" w:color="auto"/>
                    <w:bottom w:val="none" w:sz="0" w:space="0" w:color="auto"/>
                    <w:right w:val="none" w:sz="0" w:space="0" w:color="auto"/>
                  </w:divBdr>
                  <w:divsChild>
                    <w:div w:id="802772016">
                      <w:marLeft w:val="0"/>
                      <w:marRight w:val="0"/>
                      <w:marTop w:val="0"/>
                      <w:marBottom w:val="0"/>
                      <w:divBdr>
                        <w:top w:val="none" w:sz="0" w:space="0" w:color="auto"/>
                        <w:left w:val="none" w:sz="0" w:space="0" w:color="auto"/>
                        <w:bottom w:val="none" w:sz="0" w:space="0" w:color="auto"/>
                        <w:right w:val="none" w:sz="0" w:space="0" w:color="auto"/>
                      </w:divBdr>
                    </w:div>
                  </w:divsChild>
                </w:div>
                <w:div w:id="1534921127">
                  <w:marLeft w:val="0"/>
                  <w:marRight w:val="0"/>
                  <w:marTop w:val="0"/>
                  <w:marBottom w:val="0"/>
                  <w:divBdr>
                    <w:top w:val="none" w:sz="0" w:space="0" w:color="auto"/>
                    <w:left w:val="none" w:sz="0" w:space="0" w:color="auto"/>
                    <w:bottom w:val="none" w:sz="0" w:space="0" w:color="auto"/>
                    <w:right w:val="none" w:sz="0" w:space="0" w:color="auto"/>
                  </w:divBdr>
                  <w:divsChild>
                    <w:div w:id="168833840">
                      <w:marLeft w:val="0"/>
                      <w:marRight w:val="0"/>
                      <w:marTop w:val="0"/>
                      <w:marBottom w:val="0"/>
                      <w:divBdr>
                        <w:top w:val="none" w:sz="0" w:space="0" w:color="auto"/>
                        <w:left w:val="none" w:sz="0" w:space="0" w:color="auto"/>
                        <w:bottom w:val="none" w:sz="0" w:space="0" w:color="auto"/>
                        <w:right w:val="none" w:sz="0" w:space="0" w:color="auto"/>
                      </w:divBdr>
                    </w:div>
                  </w:divsChild>
                </w:div>
                <w:div w:id="1543902252">
                  <w:marLeft w:val="0"/>
                  <w:marRight w:val="0"/>
                  <w:marTop w:val="0"/>
                  <w:marBottom w:val="0"/>
                  <w:divBdr>
                    <w:top w:val="none" w:sz="0" w:space="0" w:color="auto"/>
                    <w:left w:val="none" w:sz="0" w:space="0" w:color="auto"/>
                    <w:bottom w:val="none" w:sz="0" w:space="0" w:color="auto"/>
                    <w:right w:val="none" w:sz="0" w:space="0" w:color="auto"/>
                  </w:divBdr>
                  <w:divsChild>
                    <w:div w:id="2067029351">
                      <w:marLeft w:val="0"/>
                      <w:marRight w:val="0"/>
                      <w:marTop w:val="0"/>
                      <w:marBottom w:val="0"/>
                      <w:divBdr>
                        <w:top w:val="none" w:sz="0" w:space="0" w:color="auto"/>
                        <w:left w:val="none" w:sz="0" w:space="0" w:color="auto"/>
                        <w:bottom w:val="none" w:sz="0" w:space="0" w:color="auto"/>
                        <w:right w:val="none" w:sz="0" w:space="0" w:color="auto"/>
                      </w:divBdr>
                    </w:div>
                  </w:divsChild>
                </w:div>
                <w:div w:id="1667711507">
                  <w:marLeft w:val="0"/>
                  <w:marRight w:val="0"/>
                  <w:marTop w:val="0"/>
                  <w:marBottom w:val="0"/>
                  <w:divBdr>
                    <w:top w:val="none" w:sz="0" w:space="0" w:color="auto"/>
                    <w:left w:val="none" w:sz="0" w:space="0" w:color="auto"/>
                    <w:bottom w:val="none" w:sz="0" w:space="0" w:color="auto"/>
                    <w:right w:val="none" w:sz="0" w:space="0" w:color="auto"/>
                  </w:divBdr>
                  <w:divsChild>
                    <w:div w:id="469250147">
                      <w:marLeft w:val="0"/>
                      <w:marRight w:val="0"/>
                      <w:marTop w:val="0"/>
                      <w:marBottom w:val="0"/>
                      <w:divBdr>
                        <w:top w:val="none" w:sz="0" w:space="0" w:color="auto"/>
                        <w:left w:val="none" w:sz="0" w:space="0" w:color="auto"/>
                        <w:bottom w:val="none" w:sz="0" w:space="0" w:color="auto"/>
                        <w:right w:val="none" w:sz="0" w:space="0" w:color="auto"/>
                      </w:divBdr>
                    </w:div>
                  </w:divsChild>
                </w:div>
                <w:div w:id="1812478603">
                  <w:marLeft w:val="0"/>
                  <w:marRight w:val="0"/>
                  <w:marTop w:val="0"/>
                  <w:marBottom w:val="0"/>
                  <w:divBdr>
                    <w:top w:val="none" w:sz="0" w:space="0" w:color="auto"/>
                    <w:left w:val="none" w:sz="0" w:space="0" w:color="auto"/>
                    <w:bottom w:val="none" w:sz="0" w:space="0" w:color="auto"/>
                    <w:right w:val="none" w:sz="0" w:space="0" w:color="auto"/>
                  </w:divBdr>
                  <w:divsChild>
                    <w:div w:id="1938250754">
                      <w:marLeft w:val="0"/>
                      <w:marRight w:val="0"/>
                      <w:marTop w:val="0"/>
                      <w:marBottom w:val="0"/>
                      <w:divBdr>
                        <w:top w:val="none" w:sz="0" w:space="0" w:color="auto"/>
                        <w:left w:val="none" w:sz="0" w:space="0" w:color="auto"/>
                        <w:bottom w:val="none" w:sz="0" w:space="0" w:color="auto"/>
                        <w:right w:val="none" w:sz="0" w:space="0" w:color="auto"/>
                      </w:divBdr>
                    </w:div>
                  </w:divsChild>
                </w:div>
                <w:div w:id="1860853397">
                  <w:marLeft w:val="0"/>
                  <w:marRight w:val="0"/>
                  <w:marTop w:val="0"/>
                  <w:marBottom w:val="0"/>
                  <w:divBdr>
                    <w:top w:val="none" w:sz="0" w:space="0" w:color="auto"/>
                    <w:left w:val="none" w:sz="0" w:space="0" w:color="auto"/>
                    <w:bottom w:val="none" w:sz="0" w:space="0" w:color="auto"/>
                    <w:right w:val="none" w:sz="0" w:space="0" w:color="auto"/>
                  </w:divBdr>
                  <w:divsChild>
                    <w:div w:id="1769764798">
                      <w:marLeft w:val="0"/>
                      <w:marRight w:val="0"/>
                      <w:marTop w:val="0"/>
                      <w:marBottom w:val="0"/>
                      <w:divBdr>
                        <w:top w:val="none" w:sz="0" w:space="0" w:color="auto"/>
                        <w:left w:val="none" w:sz="0" w:space="0" w:color="auto"/>
                        <w:bottom w:val="none" w:sz="0" w:space="0" w:color="auto"/>
                        <w:right w:val="none" w:sz="0" w:space="0" w:color="auto"/>
                      </w:divBdr>
                    </w:div>
                  </w:divsChild>
                </w:div>
                <w:div w:id="1899196620">
                  <w:marLeft w:val="0"/>
                  <w:marRight w:val="0"/>
                  <w:marTop w:val="0"/>
                  <w:marBottom w:val="0"/>
                  <w:divBdr>
                    <w:top w:val="none" w:sz="0" w:space="0" w:color="auto"/>
                    <w:left w:val="none" w:sz="0" w:space="0" w:color="auto"/>
                    <w:bottom w:val="none" w:sz="0" w:space="0" w:color="auto"/>
                    <w:right w:val="none" w:sz="0" w:space="0" w:color="auto"/>
                  </w:divBdr>
                  <w:divsChild>
                    <w:div w:id="1277755435">
                      <w:marLeft w:val="0"/>
                      <w:marRight w:val="0"/>
                      <w:marTop w:val="0"/>
                      <w:marBottom w:val="0"/>
                      <w:divBdr>
                        <w:top w:val="none" w:sz="0" w:space="0" w:color="auto"/>
                        <w:left w:val="none" w:sz="0" w:space="0" w:color="auto"/>
                        <w:bottom w:val="none" w:sz="0" w:space="0" w:color="auto"/>
                        <w:right w:val="none" w:sz="0" w:space="0" w:color="auto"/>
                      </w:divBdr>
                    </w:div>
                  </w:divsChild>
                </w:div>
                <w:div w:id="2030910841">
                  <w:marLeft w:val="0"/>
                  <w:marRight w:val="0"/>
                  <w:marTop w:val="0"/>
                  <w:marBottom w:val="0"/>
                  <w:divBdr>
                    <w:top w:val="none" w:sz="0" w:space="0" w:color="auto"/>
                    <w:left w:val="none" w:sz="0" w:space="0" w:color="auto"/>
                    <w:bottom w:val="none" w:sz="0" w:space="0" w:color="auto"/>
                    <w:right w:val="none" w:sz="0" w:space="0" w:color="auto"/>
                  </w:divBdr>
                  <w:divsChild>
                    <w:div w:id="2084718770">
                      <w:marLeft w:val="0"/>
                      <w:marRight w:val="0"/>
                      <w:marTop w:val="0"/>
                      <w:marBottom w:val="0"/>
                      <w:divBdr>
                        <w:top w:val="none" w:sz="0" w:space="0" w:color="auto"/>
                        <w:left w:val="none" w:sz="0" w:space="0" w:color="auto"/>
                        <w:bottom w:val="none" w:sz="0" w:space="0" w:color="auto"/>
                        <w:right w:val="none" w:sz="0" w:space="0" w:color="auto"/>
                      </w:divBdr>
                    </w:div>
                  </w:divsChild>
                </w:div>
                <w:div w:id="2077047990">
                  <w:marLeft w:val="0"/>
                  <w:marRight w:val="0"/>
                  <w:marTop w:val="0"/>
                  <w:marBottom w:val="0"/>
                  <w:divBdr>
                    <w:top w:val="none" w:sz="0" w:space="0" w:color="auto"/>
                    <w:left w:val="none" w:sz="0" w:space="0" w:color="auto"/>
                    <w:bottom w:val="none" w:sz="0" w:space="0" w:color="auto"/>
                    <w:right w:val="none" w:sz="0" w:space="0" w:color="auto"/>
                  </w:divBdr>
                  <w:divsChild>
                    <w:div w:id="163093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04736">
          <w:marLeft w:val="0"/>
          <w:marRight w:val="0"/>
          <w:marTop w:val="0"/>
          <w:marBottom w:val="0"/>
          <w:divBdr>
            <w:top w:val="none" w:sz="0" w:space="0" w:color="auto"/>
            <w:left w:val="none" w:sz="0" w:space="0" w:color="auto"/>
            <w:bottom w:val="none" w:sz="0" w:space="0" w:color="auto"/>
            <w:right w:val="none" w:sz="0" w:space="0" w:color="auto"/>
          </w:divBdr>
        </w:div>
        <w:div w:id="1941914449">
          <w:marLeft w:val="0"/>
          <w:marRight w:val="0"/>
          <w:marTop w:val="0"/>
          <w:marBottom w:val="0"/>
          <w:divBdr>
            <w:top w:val="none" w:sz="0" w:space="0" w:color="auto"/>
            <w:left w:val="none" w:sz="0" w:space="0" w:color="auto"/>
            <w:bottom w:val="none" w:sz="0" w:space="0" w:color="auto"/>
            <w:right w:val="none" w:sz="0" w:space="0" w:color="auto"/>
          </w:divBdr>
          <w:divsChild>
            <w:div w:id="129566230">
              <w:marLeft w:val="-75"/>
              <w:marRight w:val="0"/>
              <w:marTop w:val="30"/>
              <w:marBottom w:val="30"/>
              <w:divBdr>
                <w:top w:val="none" w:sz="0" w:space="0" w:color="auto"/>
                <w:left w:val="none" w:sz="0" w:space="0" w:color="auto"/>
                <w:bottom w:val="none" w:sz="0" w:space="0" w:color="auto"/>
                <w:right w:val="none" w:sz="0" w:space="0" w:color="auto"/>
              </w:divBdr>
              <w:divsChild>
                <w:div w:id="50469340">
                  <w:marLeft w:val="0"/>
                  <w:marRight w:val="0"/>
                  <w:marTop w:val="0"/>
                  <w:marBottom w:val="0"/>
                  <w:divBdr>
                    <w:top w:val="none" w:sz="0" w:space="0" w:color="auto"/>
                    <w:left w:val="none" w:sz="0" w:space="0" w:color="auto"/>
                    <w:bottom w:val="none" w:sz="0" w:space="0" w:color="auto"/>
                    <w:right w:val="none" w:sz="0" w:space="0" w:color="auto"/>
                  </w:divBdr>
                  <w:divsChild>
                    <w:div w:id="713040615">
                      <w:marLeft w:val="0"/>
                      <w:marRight w:val="0"/>
                      <w:marTop w:val="0"/>
                      <w:marBottom w:val="0"/>
                      <w:divBdr>
                        <w:top w:val="none" w:sz="0" w:space="0" w:color="auto"/>
                        <w:left w:val="none" w:sz="0" w:space="0" w:color="auto"/>
                        <w:bottom w:val="none" w:sz="0" w:space="0" w:color="auto"/>
                        <w:right w:val="none" w:sz="0" w:space="0" w:color="auto"/>
                      </w:divBdr>
                    </w:div>
                  </w:divsChild>
                </w:div>
                <w:div w:id="72314657">
                  <w:marLeft w:val="0"/>
                  <w:marRight w:val="0"/>
                  <w:marTop w:val="0"/>
                  <w:marBottom w:val="0"/>
                  <w:divBdr>
                    <w:top w:val="none" w:sz="0" w:space="0" w:color="auto"/>
                    <w:left w:val="none" w:sz="0" w:space="0" w:color="auto"/>
                    <w:bottom w:val="none" w:sz="0" w:space="0" w:color="auto"/>
                    <w:right w:val="none" w:sz="0" w:space="0" w:color="auto"/>
                  </w:divBdr>
                  <w:divsChild>
                    <w:div w:id="1080054253">
                      <w:marLeft w:val="0"/>
                      <w:marRight w:val="0"/>
                      <w:marTop w:val="0"/>
                      <w:marBottom w:val="0"/>
                      <w:divBdr>
                        <w:top w:val="none" w:sz="0" w:space="0" w:color="auto"/>
                        <w:left w:val="none" w:sz="0" w:space="0" w:color="auto"/>
                        <w:bottom w:val="none" w:sz="0" w:space="0" w:color="auto"/>
                        <w:right w:val="none" w:sz="0" w:space="0" w:color="auto"/>
                      </w:divBdr>
                    </w:div>
                  </w:divsChild>
                </w:div>
                <w:div w:id="120002712">
                  <w:marLeft w:val="0"/>
                  <w:marRight w:val="0"/>
                  <w:marTop w:val="0"/>
                  <w:marBottom w:val="0"/>
                  <w:divBdr>
                    <w:top w:val="none" w:sz="0" w:space="0" w:color="auto"/>
                    <w:left w:val="none" w:sz="0" w:space="0" w:color="auto"/>
                    <w:bottom w:val="none" w:sz="0" w:space="0" w:color="auto"/>
                    <w:right w:val="none" w:sz="0" w:space="0" w:color="auto"/>
                  </w:divBdr>
                  <w:divsChild>
                    <w:div w:id="2134977933">
                      <w:marLeft w:val="0"/>
                      <w:marRight w:val="0"/>
                      <w:marTop w:val="0"/>
                      <w:marBottom w:val="0"/>
                      <w:divBdr>
                        <w:top w:val="none" w:sz="0" w:space="0" w:color="auto"/>
                        <w:left w:val="none" w:sz="0" w:space="0" w:color="auto"/>
                        <w:bottom w:val="none" w:sz="0" w:space="0" w:color="auto"/>
                        <w:right w:val="none" w:sz="0" w:space="0" w:color="auto"/>
                      </w:divBdr>
                    </w:div>
                  </w:divsChild>
                </w:div>
                <w:div w:id="174729732">
                  <w:marLeft w:val="0"/>
                  <w:marRight w:val="0"/>
                  <w:marTop w:val="0"/>
                  <w:marBottom w:val="0"/>
                  <w:divBdr>
                    <w:top w:val="none" w:sz="0" w:space="0" w:color="auto"/>
                    <w:left w:val="none" w:sz="0" w:space="0" w:color="auto"/>
                    <w:bottom w:val="none" w:sz="0" w:space="0" w:color="auto"/>
                    <w:right w:val="none" w:sz="0" w:space="0" w:color="auto"/>
                  </w:divBdr>
                  <w:divsChild>
                    <w:div w:id="699278892">
                      <w:marLeft w:val="0"/>
                      <w:marRight w:val="0"/>
                      <w:marTop w:val="0"/>
                      <w:marBottom w:val="0"/>
                      <w:divBdr>
                        <w:top w:val="none" w:sz="0" w:space="0" w:color="auto"/>
                        <w:left w:val="none" w:sz="0" w:space="0" w:color="auto"/>
                        <w:bottom w:val="none" w:sz="0" w:space="0" w:color="auto"/>
                        <w:right w:val="none" w:sz="0" w:space="0" w:color="auto"/>
                      </w:divBdr>
                    </w:div>
                  </w:divsChild>
                </w:div>
                <w:div w:id="223414960">
                  <w:marLeft w:val="0"/>
                  <w:marRight w:val="0"/>
                  <w:marTop w:val="0"/>
                  <w:marBottom w:val="0"/>
                  <w:divBdr>
                    <w:top w:val="none" w:sz="0" w:space="0" w:color="auto"/>
                    <w:left w:val="none" w:sz="0" w:space="0" w:color="auto"/>
                    <w:bottom w:val="none" w:sz="0" w:space="0" w:color="auto"/>
                    <w:right w:val="none" w:sz="0" w:space="0" w:color="auto"/>
                  </w:divBdr>
                  <w:divsChild>
                    <w:div w:id="1054541201">
                      <w:marLeft w:val="0"/>
                      <w:marRight w:val="0"/>
                      <w:marTop w:val="0"/>
                      <w:marBottom w:val="0"/>
                      <w:divBdr>
                        <w:top w:val="none" w:sz="0" w:space="0" w:color="auto"/>
                        <w:left w:val="none" w:sz="0" w:space="0" w:color="auto"/>
                        <w:bottom w:val="none" w:sz="0" w:space="0" w:color="auto"/>
                        <w:right w:val="none" w:sz="0" w:space="0" w:color="auto"/>
                      </w:divBdr>
                    </w:div>
                  </w:divsChild>
                </w:div>
                <w:div w:id="239874879">
                  <w:marLeft w:val="0"/>
                  <w:marRight w:val="0"/>
                  <w:marTop w:val="0"/>
                  <w:marBottom w:val="0"/>
                  <w:divBdr>
                    <w:top w:val="none" w:sz="0" w:space="0" w:color="auto"/>
                    <w:left w:val="none" w:sz="0" w:space="0" w:color="auto"/>
                    <w:bottom w:val="none" w:sz="0" w:space="0" w:color="auto"/>
                    <w:right w:val="none" w:sz="0" w:space="0" w:color="auto"/>
                  </w:divBdr>
                  <w:divsChild>
                    <w:div w:id="667636312">
                      <w:marLeft w:val="0"/>
                      <w:marRight w:val="0"/>
                      <w:marTop w:val="0"/>
                      <w:marBottom w:val="0"/>
                      <w:divBdr>
                        <w:top w:val="none" w:sz="0" w:space="0" w:color="auto"/>
                        <w:left w:val="none" w:sz="0" w:space="0" w:color="auto"/>
                        <w:bottom w:val="none" w:sz="0" w:space="0" w:color="auto"/>
                        <w:right w:val="none" w:sz="0" w:space="0" w:color="auto"/>
                      </w:divBdr>
                    </w:div>
                  </w:divsChild>
                </w:div>
                <w:div w:id="275212599">
                  <w:marLeft w:val="0"/>
                  <w:marRight w:val="0"/>
                  <w:marTop w:val="0"/>
                  <w:marBottom w:val="0"/>
                  <w:divBdr>
                    <w:top w:val="none" w:sz="0" w:space="0" w:color="auto"/>
                    <w:left w:val="none" w:sz="0" w:space="0" w:color="auto"/>
                    <w:bottom w:val="none" w:sz="0" w:space="0" w:color="auto"/>
                    <w:right w:val="none" w:sz="0" w:space="0" w:color="auto"/>
                  </w:divBdr>
                  <w:divsChild>
                    <w:div w:id="1760714425">
                      <w:marLeft w:val="0"/>
                      <w:marRight w:val="0"/>
                      <w:marTop w:val="0"/>
                      <w:marBottom w:val="0"/>
                      <w:divBdr>
                        <w:top w:val="none" w:sz="0" w:space="0" w:color="auto"/>
                        <w:left w:val="none" w:sz="0" w:space="0" w:color="auto"/>
                        <w:bottom w:val="none" w:sz="0" w:space="0" w:color="auto"/>
                        <w:right w:val="none" w:sz="0" w:space="0" w:color="auto"/>
                      </w:divBdr>
                    </w:div>
                  </w:divsChild>
                </w:div>
                <w:div w:id="332298009">
                  <w:marLeft w:val="0"/>
                  <w:marRight w:val="0"/>
                  <w:marTop w:val="0"/>
                  <w:marBottom w:val="0"/>
                  <w:divBdr>
                    <w:top w:val="none" w:sz="0" w:space="0" w:color="auto"/>
                    <w:left w:val="none" w:sz="0" w:space="0" w:color="auto"/>
                    <w:bottom w:val="none" w:sz="0" w:space="0" w:color="auto"/>
                    <w:right w:val="none" w:sz="0" w:space="0" w:color="auto"/>
                  </w:divBdr>
                  <w:divsChild>
                    <w:div w:id="1134103793">
                      <w:marLeft w:val="0"/>
                      <w:marRight w:val="0"/>
                      <w:marTop w:val="0"/>
                      <w:marBottom w:val="0"/>
                      <w:divBdr>
                        <w:top w:val="none" w:sz="0" w:space="0" w:color="auto"/>
                        <w:left w:val="none" w:sz="0" w:space="0" w:color="auto"/>
                        <w:bottom w:val="none" w:sz="0" w:space="0" w:color="auto"/>
                        <w:right w:val="none" w:sz="0" w:space="0" w:color="auto"/>
                      </w:divBdr>
                    </w:div>
                  </w:divsChild>
                </w:div>
                <w:div w:id="383211593">
                  <w:marLeft w:val="0"/>
                  <w:marRight w:val="0"/>
                  <w:marTop w:val="0"/>
                  <w:marBottom w:val="0"/>
                  <w:divBdr>
                    <w:top w:val="none" w:sz="0" w:space="0" w:color="auto"/>
                    <w:left w:val="none" w:sz="0" w:space="0" w:color="auto"/>
                    <w:bottom w:val="none" w:sz="0" w:space="0" w:color="auto"/>
                    <w:right w:val="none" w:sz="0" w:space="0" w:color="auto"/>
                  </w:divBdr>
                  <w:divsChild>
                    <w:div w:id="514658879">
                      <w:marLeft w:val="0"/>
                      <w:marRight w:val="0"/>
                      <w:marTop w:val="0"/>
                      <w:marBottom w:val="0"/>
                      <w:divBdr>
                        <w:top w:val="none" w:sz="0" w:space="0" w:color="auto"/>
                        <w:left w:val="none" w:sz="0" w:space="0" w:color="auto"/>
                        <w:bottom w:val="none" w:sz="0" w:space="0" w:color="auto"/>
                        <w:right w:val="none" w:sz="0" w:space="0" w:color="auto"/>
                      </w:divBdr>
                    </w:div>
                  </w:divsChild>
                </w:div>
                <w:div w:id="420836924">
                  <w:marLeft w:val="0"/>
                  <w:marRight w:val="0"/>
                  <w:marTop w:val="0"/>
                  <w:marBottom w:val="0"/>
                  <w:divBdr>
                    <w:top w:val="none" w:sz="0" w:space="0" w:color="auto"/>
                    <w:left w:val="none" w:sz="0" w:space="0" w:color="auto"/>
                    <w:bottom w:val="none" w:sz="0" w:space="0" w:color="auto"/>
                    <w:right w:val="none" w:sz="0" w:space="0" w:color="auto"/>
                  </w:divBdr>
                  <w:divsChild>
                    <w:div w:id="1874461406">
                      <w:marLeft w:val="0"/>
                      <w:marRight w:val="0"/>
                      <w:marTop w:val="0"/>
                      <w:marBottom w:val="0"/>
                      <w:divBdr>
                        <w:top w:val="none" w:sz="0" w:space="0" w:color="auto"/>
                        <w:left w:val="none" w:sz="0" w:space="0" w:color="auto"/>
                        <w:bottom w:val="none" w:sz="0" w:space="0" w:color="auto"/>
                        <w:right w:val="none" w:sz="0" w:space="0" w:color="auto"/>
                      </w:divBdr>
                    </w:div>
                  </w:divsChild>
                </w:div>
                <w:div w:id="442381795">
                  <w:marLeft w:val="0"/>
                  <w:marRight w:val="0"/>
                  <w:marTop w:val="0"/>
                  <w:marBottom w:val="0"/>
                  <w:divBdr>
                    <w:top w:val="none" w:sz="0" w:space="0" w:color="auto"/>
                    <w:left w:val="none" w:sz="0" w:space="0" w:color="auto"/>
                    <w:bottom w:val="none" w:sz="0" w:space="0" w:color="auto"/>
                    <w:right w:val="none" w:sz="0" w:space="0" w:color="auto"/>
                  </w:divBdr>
                  <w:divsChild>
                    <w:div w:id="1538200902">
                      <w:marLeft w:val="0"/>
                      <w:marRight w:val="0"/>
                      <w:marTop w:val="0"/>
                      <w:marBottom w:val="0"/>
                      <w:divBdr>
                        <w:top w:val="none" w:sz="0" w:space="0" w:color="auto"/>
                        <w:left w:val="none" w:sz="0" w:space="0" w:color="auto"/>
                        <w:bottom w:val="none" w:sz="0" w:space="0" w:color="auto"/>
                        <w:right w:val="none" w:sz="0" w:space="0" w:color="auto"/>
                      </w:divBdr>
                    </w:div>
                  </w:divsChild>
                </w:div>
                <w:div w:id="449057366">
                  <w:marLeft w:val="0"/>
                  <w:marRight w:val="0"/>
                  <w:marTop w:val="0"/>
                  <w:marBottom w:val="0"/>
                  <w:divBdr>
                    <w:top w:val="none" w:sz="0" w:space="0" w:color="auto"/>
                    <w:left w:val="none" w:sz="0" w:space="0" w:color="auto"/>
                    <w:bottom w:val="none" w:sz="0" w:space="0" w:color="auto"/>
                    <w:right w:val="none" w:sz="0" w:space="0" w:color="auto"/>
                  </w:divBdr>
                  <w:divsChild>
                    <w:div w:id="108396988">
                      <w:marLeft w:val="0"/>
                      <w:marRight w:val="0"/>
                      <w:marTop w:val="0"/>
                      <w:marBottom w:val="0"/>
                      <w:divBdr>
                        <w:top w:val="none" w:sz="0" w:space="0" w:color="auto"/>
                        <w:left w:val="none" w:sz="0" w:space="0" w:color="auto"/>
                        <w:bottom w:val="none" w:sz="0" w:space="0" w:color="auto"/>
                        <w:right w:val="none" w:sz="0" w:space="0" w:color="auto"/>
                      </w:divBdr>
                    </w:div>
                  </w:divsChild>
                </w:div>
                <w:div w:id="450636294">
                  <w:marLeft w:val="0"/>
                  <w:marRight w:val="0"/>
                  <w:marTop w:val="0"/>
                  <w:marBottom w:val="0"/>
                  <w:divBdr>
                    <w:top w:val="none" w:sz="0" w:space="0" w:color="auto"/>
                    <w:left w:val="none" w:sz="0" w:space="0" w:color="auto"/>
                    <w:bottom w:val="none" w:sz="0" w:space="0" w:color="auto"/>
                    <w:right w:val="none" w:sz="0" w:space="0" w:color="auto"/>
                  </w:divBdr>
                  <w:divsChild>
                    <w:div w:id="703948958">
                      <w:marLeft w:val="0"/>
                      <w:marRight w:val="0"/>
                      <w:marTop w:val="0"/>
                      <w:marBottom w:val="0"/>
                      <w:divBdr>
                        <w:top w:val="none" w:sz="0" w:space="0" w:color="auto"/>
                        <w:left w:val="none" w:sz="0" w:space="0" w:color="auto"/>
                        <w:bottom w:val="none" w:sz="0" w:space="0" w:color="auto"/>
                        <w:right w:val="none" w:sz="0" w:space="0" w:color="auto"/>
                      </w:divBdr>
                    </w:div>
                  </w:divsChild>
                </w:div>
                <w:div w:id="502597349">
                  <w:marLeft w:val="0"/>
                  <w:marRight w:val="0"/>
                  <w:marTop w:val="0"/>
                  <w:marBottom w:val="0"/>
                  <w:divBdr>
                    <w:top w:val="none" w:sz="0" w:space="0" w:color="auto"/>
                    <w:left w:val="none" w:sz="0" w:space="0" w:color="auto"/>
                    <w:bottom w:val="none" w:sz="0" w:space="0" w:color="auto"/>
                    <w:right w:val="none" w:sz="0" w:space="0" w:color="auto"/>
                  </w:divBdr>
                  <w:divsChild>
                    <w:div w:id="557323436">
                      <w:marLeft w:val="0"/>
                      <w:marRight w:val="0"/>
                      <w:marTop w:val="0"/>
                      <w:marBottom w:val="0"/>
                      <w:divBdr>
                        <w:top w:val="none" w:sz="0" w:space="0" w:color="auto"/>
                        <w:left w:val="none" w:sz="0" w:space="0" w:color="auto"/>
                        <w:bottom w:val="none" w:sz="0" w:space="0" w:color="auto"/>
                        <w:right w:val="none" w:sz="0" w:space="0" w:color="auto"/>
                      </w:divBdr>
                    </w:div>
                  </w:divsChild>
                </w:div>
                <w:div w:id="506016329">
                  <w:marLeft w:val="0"/>
                  <w:marRight w:val="0"/>
                  <w:marTop w:val="0"/>
                  <w:marBottom w:val="0"/>
                  <w:divBdr>
                    <w:top w:val="none" w:sz="0" w:space="0" w:color="auto"/>
                    <w:left w:val="none" w:sz="0" w:space="0" w:color="auto"/>
                    <w:bottom w:val="none" w:sz="0" w:space="0" w:color="auto"/>
                    <w:right w:val="none" w:sz="0" w:space="0" w:color="auto"/>
                  </w:divBdr>
                  <w:divsChild>
                    <w:div w:id="227422896">
                      <w:marLeft w:val="0"/>
                      <w:marRight w:val="0"/>
                      <w:marTop w:val="0"/>
                      <w:marBottom w:val="0"/>
                      <w:divBdr>
                        <w:top w:val="none" w:sz="0" w:space="0" w:color="auto"/>
                        <w:left w:val="none" w:sz="0" w:space="0" w:color="auto"/>
                        <w:bottom w:val="none" w:sz="0" w:space="0" w:color="auto"/>
                        <w:right w:val="none" w:sz="0" w:space="0" w:color="auto"/>
                      </w:divBdr>
                    </w:div>
                  </w:divsChild>
                </w:div>
                <w:div w:id="577788686">
                  <w:marLeft w:val="0"/>
                  <w:marRight w:val="0"/>
                  <w:marTop w:val="0"/>
                  <w:marBottom w:val="0"/>
                  <w:divBdr>
                    <w:top w:val="none" w:sz="0" w:space="0" w:color="auto"/>
                    <w:left w:val="none" w:sz="0" w:space="0" w:color="auto"/>
                    <w:bottom w:val="none" w:sz="0" w:space="0" w:color="auto"/>
                    <w:right w:val="none" w:sz="0" w:space="0" w:color="auto"/>
                  </w:divBdr>
                  <w:divsChild>
                    <w:div w:id="196436553">
                      <w:marLeft w:val="0"/>
                      <w:marRight w:val="0"/>
                      <w:marTop w:val="0"/>
                      <w:marBottom w:val="0"/>
                      <w:divBdr>
                        <w:top w:val="none" w:sz="0" w:space="0" w:color="auto"/>
                        <w:left w:val="none" w:sz="0" w:space="0" w:color="auto"/>
                        <w:bottom w:val="none" w:sz="0" w:space="0" w:color="auto"/>
                        <w:right w:val="none" w:sz="0" w:space="0" w:color="auto"/>
                      </w:divBdr>
                    </w:div>
                  </w:divsChild>
                </w:div>
                <w:div w:id="586772767">
                  <w:marLeft w:val="0"/>
                  <w:marRight w:val="0"/>
                  <w:marTop w:val="0"/>
                  <w:marBottom w:val="0"/>
                  <w:divBdr>
                    <w:top w:val="none" w:sz="0" w:space="0" w:color="auto"/>
                    <w:left w:val="none" w:sz="0" w:space="0" w:color="auto"/>
                    <w:bottom w:val="none" w:sz="0" w:space="0" w:color="auto"/>
                    <w:right w:val="none" w:sz="0" w:space="0" w:color="auto"/>
                  </w:divBdr>
                  <w:divsChild>
                    <w:div w:id="1387800329">
                      <w:marLeft w:val="0"/>
                      <w:marRight w:val="0"/>
                      <w:marTop w:val="0"/>
                      <w:marBottom w:val="0"/>
                      <w:divBdr>
                        <w:top w:val="none" w:sz="0" w:space="0" w:color="auto"/>
                        <w:left w:val="none" w:sz="0" w:space="0" w:color="auto"/>
                        <w:bottom w:val="none" w:sz="0" w:space="0" w:color="auto"/>
                        <w:right w:val="none" w:sz="0" w:space="0" w:color="auto"/>
                      </w:divBdr>
                    </w:div>
                  </w:divsChild>
                </w:div>
                <w:div w:id="606233378">
                  <w:marLeft w:val="0"/>
                  <w:marRight w:val="0"/>
                  <w:marTop w:val="0"/>
                  <w:marBottom w:val="0"/>
                  <w:divBdr>
                    <w:top w:val="none" w:sz="0" w:space="0" w:color="auto"/>
                    <w:left w:val="none" w:sz="0" w:space="0" w:color="auto"/>
                    <w:bottom w:val="none" w:sz="0" w:space="0" w:color="auto"/>
                    <w:right w:val="none" w:sz="0" w:space="0" w:color="auto"/>
                  </w:divBdr>
                  <w:divsChild>
                    <w:div w:id="405765917">
                      <w:marLeft w:val="0"/>
                      <w:marRight w:val="0"/>
                      <w:marTop w:val="0"/>
                      <w:marBottom w:val="0"/>
                      <w:divBdr>
                        <w:top w:val="none" w:sz="0" w:space="0" w:color="auto"/>
                        <w:left w:val="none" w:sz="0" w:space="0" w:color="auto"/>
                        <w:bottom w:val="none" w:sz="0" w:space="0" w:color="auto"/>
                        <w:right w:val="none" w:sz="0" w:space="0" w:color="auto"/>
                      </w:divBdr>
                    </w:div>
                  </w:divsChild>
                </w:div>
                <w:div w:id="641078660">
                  <w:marLeft w:val="0"/>
                  <w:marRight w:val="0"/>
                  <w:marTop w:val="0"/>
                  <w:marBottom w:val="0"/>
                  <w:divBdr>
                    <w:top w:val="none" w:sz="0" w:space="0" w:color="auto"/>
                    <w:left w:val="none" w:sz="0" w:space="0" w:color="auto"/>
                    <w:bottom w:val="none" w:sz="0" w:space="0" w:color="auto"/>
                    <w:right w:val="none" w:sz="0" w:space="0" w:color="auto"/>
                  </w:divBdr>
                  <w:divsChild>
                    <w:div w:id="1276792438">
                      <w:marLeft w:val="0"/>
                      <w:marRight w:val="0"/>
                      <w:marTop w:val="0"/>
                      <w:marBottom w:val="0"/>
                      <w:divBdr>
                        <w:top w:val="none" w:sz="0" w:space="0" w:color="auto"/>
                        <w:left w:val="none" w:sz="0" w:space="0" w:color="auto"/>
                        <w:bottom w:val="none" w:sz="0" w:space="0" w:color="auto"/>
                        <w:right w:val="none" w:sz="0" w:space="0" w:color="auto"/>
                      </w:divBdr>
                    </w:div>
                  </w:divsChild>
                </w:div>
                <w:div w:id="646785749">
                  <w:marLeft w:val="0"/>
                  <w:marRight w:val="0"/>
                  <w:marTop w:val="0"/>
                  <w:marBottom w:val="0"/>
                  <w:divBdr>
                    <w:top w:val="none" w:sz="0" w:space="0" w:color="auto"/>
                    <w:left w:val="none" w:sz="0" w:space="0" w:color="auto"/>
                    <w:bottom w:val="none" w:sz="0" w:space="0" w:color="auto"/>
                    <w:right w:val="none" w:sz="0" w:space="0" w:color="auto"/>
                  </w:divBdr>
                  <w:divsChild>
                    <w:div w:id="1500191947">
                      <w:marLeft w:val="0"/>
                      <w:marRight w:val="0"/>
                      <w:marTop w:val="0"/>
                      <w:marBottom w:val="0"/>
                      <w:divBdr>
                        <w:top w:val="none" w:sz="0" w:space="0" w:color="auto"/>
                        <w:left w:val="none" w:sz="0" w:space="0" w:color="auto"/>
                        <w:bottom w:val="none" w:sz="0" w:space="0" w:color="auto"/>
                        <w:right w:val="none" w:sz="0" w:space="0" w:color="auto"/>
                      </w:divBdr>
                    </w:div>
                  </w:divsChild>
                </w:div>
                <w:div w:id="668212800">
                  <w:marLeft w:val="0"/>
                  <w:marRight w:val="0"/>
                  <w:marTop w:val="0"/>
                  <w:marBottom w:val="0"/>
                  <w:divBdr>
                    <w:top w:val="none" w:sz="0" w:space="0" w:color="auto"/>
                    <w:left w:val="none" w:sz="0" w:space="0" w:color="auto"/>
                    <w:bottom w:val="none" w:sz="0" w:space="0" w:color="auto"/>
                    <w:right w:val="none" w:sz="0" w:space="0" w:color="auto"/>
                  </w:divBdr>
                  <w:divsChild>
                    <w:div w:id="2130975673">
                      <w:marLeft w:val="0"/>
                      <w:marRight w:val="0"/>
                      <w:marTop w:val="0"/>
                      <w:marBottom w:val="0"/>
                      <w:divBdr>
                        <w:top w:val="none" w:sz="0" w:space="0" w:color="auto"/>
                        <w:left w:val="none" w:sz="0" w:space="0" w:color="auto"/>
                        <w:bottom w:val="none" w:sz="0" w:space="0" w:color="auto"/>
                        <w:right w:val="none" w:sz="0" w:space="0" w:color="auto"/>
                      </w:divBdr>
                    </w:div>
                  </w:divsChild>
                </w:div>
                <w:div w:id="756483808">
                  <w:marLeft w:val="0"/>
                  <w:marRight w:val="0"/>
                  <w:marTop w:val="0"/>
                  <w:marBottom w:val="0"/>
                  <w:divBdr>
                    <w:top w:val="none" w:sz="0" w:space="0" w:color="auto"/>
                    <w:left w:val="none" w:sz="0" w:space="0" w:color="auto"/>
                    <w:bottom w:val="none" w:sz="0" w:space="0" w:color="auto"/>
                    <w:right w:val="none" w:sz="0" w:space="0" w:color="auto"/>
                  </w:divBdr>
                  <w:divsChild>
                    <w:div w:id="1655530944">
                      <w:marLeft w:val="0"/>
                      <w:marRight w:val="0"/>
                      <w:marTop w:val="0"/>
                      <w:marBottom w:val="0"/>
                      <w:divBdr>
                        <w:top w:val="none" w:sz="0" w:space="0" w:color="auto"/>
                        <w:left w:val="none" w:sz="0" w:space="0" w:color="auto"/>
                        <w:bottom w:val="none" w:sz="0" w:space="0" w:color="auto"/>
                        <w:right w:val="none" w:sz="0" w:space="0" w:color="auto"/>
                      </w:divBdr>
                    </w:div>
                  </w:divsChild>
                </w:div>
                <w:div w:id="784078848">
                  <w:marLeft w:val="0"/>
                  <w:marRight w:val="0"/>
                  <w:marTop w:val="0"/>
                  <w:marBottom w:val="0"/>
                  <w:divBdr>
                    <w:top w:val="none" w:sz="0" w:space="0" w:color="auto"/>
                    <w:left w:val="none" w:sz="0" w:space="0" w:color="auto"/>
                    <w:bottom w:val="none" w:sz="0" w:space="0" w:color="auto"/>
                    <w:right w:val="none" w:sz="0" w:space="0" w:color="auto"/>
                  </w:divBdr>
                  <w:divsChild>
                    <w:div w:id="1406027091">
                      <w:marLeft w:val="0"/>
                      <w:marRight w:val="0"/>
                      <w:marTop w:val="0"/>
                      <w:marBottom w:val="0"/>
                      <w:divBdr>
                        <w:top w:val="none" w:sz="0" w:space="0" w:color="auto"/>
                        <w:left w:val="none" w:sz="0" w:space="0" w:color="auto"/>
                        <w:bottom w:val="none" w:sz="0" w:space="0" w:color="auto"/>
                        <w:right w:val="none" w:sz="0" w:space="0" w:color="auto"/>
                      </w:divBdr>
                    </w:div>
                  </w:divsChild>
                </w:div>
                <w:div w:id="811679253">
                  <w:marLeft w:val="0"/>
                  <w:marRight w:val="0"/>
                  <w:marTop w:val="0"/>
                  <w:marBottom w:val="0"/>
                  <w:divBdr>
                    <w:top w:val="none" w:sz="0" w:space="0" w:color="auto"/>
                    <w:left w:val="none" w:sz="0" w:space="0" w:color="auto"/>
                    <w:bottom w:val="none" w:sz="0" w:space="0" w:color="auto"/>
                    <w:right w:val="none" w:sz="0" w:space="0" w:color="auto"/>
                  </w:divBdr>
                  <w:divsChild>
                    <w:div w:id="279072528">
                      <w:marLeft w:val="0"/>
                      <w:marRight w:val="0"/>
                      <w:marTop w:val="0"/>
                      <w:marBottom w:val="0"/>
                      <w:divBdr>
                        <w:top w:val="none" w:sz="0" w:space="0" w:color="auto"/>
                        <w:left w:val="none" w:sz="0" w:space="0" w:color="auto"/>
                        <w:bottom w:val="none" w:sz="0" w:space="0" w:color="auto"/>
                        <w:right w:val="none" w:sz="0" w:space="0" w:color="auto"/>
                      </w:divBdr>
                    </w:div>
                  </w:divsChild>
                </w:div>
                <w:div w:id="819493377">
                  <w:marLeft w:val="0"/>
                  <w:marRight w:val="0"/>
                  <w:marTop w:val="0"/>
                  <w:marBottom w:val="0"/>
                  <w:divBdr>
                    <w:top w:val="none" w:sz="0" w:space="0" w:color="auto"/>
                    <w:left w:val="none" w:sz="0" w:space="0" w:color="auto"/>
                    <w:bottom w:val="none" w:sz="0" w:space="0" w:color="auto"/>
                    <w:right w:val="none" w:sz="0" w:space="0" w:color="auto"/>
                  </w:divBdr>
                  <w:divsChild>
                    <w:div w:id="2102558700">
                      <w:marLeft w:val="0"/>
                      <w:marRight w:val="0"/>
                      <w:marTop w:val="0"/>
                      <w:marBottom w:val="0"/>
                      <w:divBdr>
                        <w:top w:val="none" w:sz="0" w:space="0" w:color="auto"/>
                        <w:left w:val="none" w:sz="0" w:space="0" w:color="auto"/>
                        <w:bottom w:val="none" w:sz="0" w:space="0" w:color="auto"/>
                        <w:right w:val="none" w:sz="0" w:space="0" w:color="auto"/>
                      </w:divBdr>
                    </w:div>
                  </w:divsChild>
                </w:div>
                <w:div w:id="840704307">
                  <w:marLeft w:val="0"/>
                  <w:marRight w:val="0"/>
                  <w:marTop w:val="0"/>
                  <w:marBottom w:val="0"/>
                  <w:divBdr>
                    <w:top w:val="none" w:sz="0" w:space="0" w:color="auto"/>
                    <w:left w:val="none" w:sz="0" w:space="0" w:color="auto"/>
                    <w:bottom w:val="none" w:sz="0" w:space="0" w:color="auto"/>
                    <w:right w:val="none" w:sz="0" w:space="0" w:color="auto"/>
                  </w:divBdr>
                  <w:divsChild>
                    <w:div w:id="233971305">
                      <w:marLeft w:val="0"/>
                      <w:marRight w:val="0"/>
                      <w:marTop w:val="0"/>
                      <w:marBottom w:val="0"/>
                      <w:divBdr>
                        <w:top w:val="none" w:sz="0" w:space="0" w:color="auto"/>
                        <w:left w:val="none" w:sz="0" w:space="0" w:color="auto"/>
                        <w:bottom w:val="none" w:sz="0" w:space="0" w:color="auto"/>
                        <w:right w:val="none" w:sz="0" w:space="0" w:color="auto"/>
                      </w:divBdr>
                    </w:div>
                  </w:divsChild>
                </w:div>
                <w:div w:id="854729760">
                  <w:marLeft w:val="0"/>
                  <w:marRight w:val="0"/>
                  <w:marTop w:val="0"/>
                  <w:marBottom w:val="0"/>
                  <w:divBdr>
                    <w:top w:val="none" w:sz="0" w:space="0" w:color="auto"/>
                    <w:left w:val="none" w:sz="0" w:space="0" w:color="auto"/>
                    <w:bottom w:val="none" w:sz="0" w:space="0" w:color="auto"/>
                    <w:right w:val="none" w:sz="0" w:space="0" w:color="auto"/>
                  </w:divBdr>
                  <w:divsChild>
                    <w:div w:id="468983728">
                      <w:marLeft w:val="0"/>
                      <w:marRight w:val="0"/>
                      <w:marTop w:val="0"/>
                      <w:marBottom w:val="0"/>
                      <w:divBdr>
                        <w:top w:val="none" w:sz="0" w:space="0" w:color="auto"/>
                        <w:left w:val="none" w:sz="0" w:space="0" w:color="auto"/>
                        <w:bottom w:val="none" w:sz="0" w:space="0" w:color="auto"/>
                        <w:right w:val="none" w:sz="0" w:space="0" w:color="auto"/>
                      </w:divBdr>
                    </w:div>
                  </w:divsChild>
                </w:div>
                <w:div w:id="888154564">
                  <w:marLeft w:val="0"/>
                  <w:marRight w:val="0"/>
                  <w:marTop w:val="0"/>
                  <w:marBottom w:val="0"/>
                  <w:divBdr>
                    <w:top w:val="none" w:sz="0" w:space="0" w:color="auto"/>
                    <w:left w:val="none" w:sz="0" w:space="0" w:color="auto"/>
                    <w:bottom w:val="none" w:sz="0" w:space="0" w:color="auto"/>
                    <w:right w:val="none" w:sz="0" w:space="0" w:color="auto"/>
                  </w:divBdr>
                  <w:divsChild>
                    <w:div w:id="2002347493">
                      <w:marLeft w:val="0"/>
                      <w:marRight w:val="0"/>
                      <w:marTop w:val="0"/>
                      <w:marBottom w:val="0"/>
                      <w:divBdr>
                        <w:top w:val="none" w:sz="0" w:space="0" w:color="auto"/>
                        <w:left w:val="none" w:sz="0" w:space="0" w:color="auto"/>
                        <w:bottom w:val="none" w:sz="0" w:space="0" w:color="auto"/>
                        <w:right w:val="none" w:sz="0" w:space="0" w:color="auto"/>
                      </w:divBdr>
                    </w:div>
                  </w:divsChild>
                </w:div>
                <w:div w:id="956523764">
                  <w:marLeft w:val="0"/>
                  <w:marRight w:val="0"/>
                  <w:marTop w:val="0"/>
                  <w:marBottom w:val="0"/>
                  <w:divBdr>
                    <w:top w:val="none" w:sz="0" w:space="0" w:color="auto"/>
                    <w:left w:val="none" w:sz="0" w:space="0" w:color="auto"/>
                    <w:bottom w:val="none" w:sz="0" w:space="0" w:color="auto"/>
                    <w:right w:val="none" w:sz="0" w:space="0" w:color="auto"/>
                  </w:divBdr>
                  <w:divsChild>
                    <w:div w:id="375931310">
                      <w:marLeft w:val="0"/>
                      <w:marRight w:val="0"/>
                      <w:marTop w:val="0"/>
                      <w:marBottom w:val="0"/>
                      <w:divBdr>
                        <w:top w:val="none" w:sz="0" w:space="0" w:color="auto"/>
                        <w:left w:val="none" w:sz="0" w:space="0" w:color="auto"/>
                        <w:bottom w:val="none" w:sz="0" w:space="0" w:color="auto"/>
                        <w:right w:val="none" w:sz="0" w:space="0" w:color="auto"/>
                      </w:divBdr>
                    </w:div>
                  </w:divsChild>
                </w:div>
                <w:div w:id="982007049">
                  <w:marLeft w:val="0"/>
                  <w:marRight w:val="0"/>
                  <w:marTop w:val="0"/>
                  <w:marBottom w:val="0"/>
                  <w:divBdr>
                    <w:top w:val="none" w:sz="0" w:space="0" w:color="auto"/>
                    <w:left w:val="none" w:sz="0" w:space="0" w:color="auto"/>
                    <w:bottom w:val="none" w:sz="0" w:space="0" w:color="auto"/>
                    <w:right w:val="none" w:sz="0" w:space="0" w:color="auto"/>
                  </w:divBdr>
                  <w:divsChild>
                    <w:div w:id="1155805789">
                      <w:marLeft w:val="0"/>
                      <w:marRight w:val="0"/>
                      <w:marTop w:val="0"/>
                      <w:marBottom w:val="0"/>
                      <w:divBdr>
                        <w:top w:val="none" w:sz="0" w:space="0" w:color="auto"/>
                        <w:left w:val="none" w:sz="0" w:space="0" w:color="auto"/>
                        <w:bottom w:val="none" w:sz="0" w:space="0" w:color="auto"/>
                        <w:right w:val="none" w:sz="0" w:space="0" w:color="auto"/>
                      </w:divBdr>
                    </w:div>
                  </w:divsChild>
                </w:div>
                <w:div w:id="1083526307">
                  <w:marLeft w:val="0"/>
                  <w:marRight w:val="0"/>
                  <w:marTop w:val="0"/>
                  <w:marBottom w:val="0"/>
                  <w:divBdr>
                    <w:top w:val="none" w:sz="0" w:space="0" w:color="auto"/>
                    <w:left w:val="none" w:sz="0" w:space="0" w:color="auto"/>
                    <w:bottom w:val="none" w:sz="0" w:space="0" w:color="auto"/>
                    <w:right w:val="none" w:sz="0" w:space="0" w:color="auto"/>
                  </w:divBdr>
                  <w:divsChild>
                    <w:div w:id="1996758233">
                      <w:marLeft w:val="0"/>
                      <w:marRight w:val="0"/>
                      <w:marTop w:val="0"/>
                      <w:marBottom w:val="0"/>
                      <w:divBdr>
                        <w:top w:val="none" w:sz="0" w:space="0" w:color="auto"/>
                        <w:left w:val="none" w:sz="0" w:space="0" w:color="auto"/>
                        <w:bottom w:val="none" w:sz="0" w:space="0" w:color="auto"/>
                        <w:right w:val="none" w:sz="0" w:space="0" w:color="auto"/>
                      </w:divBdr>
                    </w:div>
                  </w:divsChild>
                </w:div>
                <w:div w:id="1145855390">
                  <w:marLeft w:val="0"/>
                  <w:marRight w:val="0"/>
                  <w:marTop w:val="0"/>
                  <w:marBottom w:val="0"/>
                  <w:divBdr>
                    <w:top w:val="none" w:sz="0" w:space="0" w:color="auto"/>
                    <w:left w:val="none" w:sz="0" w:space="0" w:color="auto"/>
                    <w:bottom w:val="none" w:sz="0" w:space="0" w:color="auto"/>
                    <w:right w:val="none" w:sz="0" w:space="0" w:color="auto"/>
                  </w:divBdr>
                  <w:divsChild>
                    <w:div w:id="1555655449">
                      <w:marLeft w:val="0"/>
                      <w:marRight w:val="0"/>
                      <w:marTop w:val="0"/>
                      <w:marBottom w:val="0"/>
                      <w:divBdr>
                        <w:top w:val="none" w:sz="0" w:space="0" w:color="auto"/>
                        <w:left w:val="none" w:sz="0" w:space="0" w:color="auto"/>
                        <w:bottom w:val="none" w:sz="0" w:space="0" w:color="auto"/>
                        <w:right w:val="none" w:sz="0" w:space="0" w:color="auto"/>
                      </w:divBdr>
                    </w:div>
                  </w:divsChild>
                </w:div>
                <w:div w:id="1168983376">
                  <w:marLeft w:val="0"/>
                  <w:marRight w:val="0"/>
                  <w:marTop w:val="0"/>
                  <w:marBottom w:val="0"/>
                  <w:divBdr>
                    <w:top w:val="none" w:sz="0" w:space="0" w:color="auto"/>
                    <w:left w:val="none" w:sz="0" w:space="0" w:color="auto"/>
                    <w:bottom w:val="none" w:sz="0" w:space="0" w:color="auto"/>
                    <w:right w:val="none" w:sz="0" w:space="0" w:color="auto"/>
                  </w:divBdr>
                  <w:divsChild>
                    <w:div w:id="1845044825">
                      <w:marLeft w:val="0"/>
                      <w:marRight w:val="0"/>
                      <w:marTop w:val="0"/>
                      <w:marBottom w:val="0"/>
                      <w:divBdr>
                        <w:top w:val="none" w:sz="0" w:space="0" w:color="auto"/>
                        <w:left w:val="none" w:sz="0" w:space="0" w:color="auto"/>
                        <w:bottom w:val="none" w:sz="0" w:space="0" w:color="auto"/>
                        <w:right w:val="none" w:sz="0" w:space="0" w:color="auto"/>
                      </w:divBdr>
                    </w:div>
                  </w:divsChild>
                </w:div>
                <w:div w:id="1205680272">
                  <w:marLeft w:val="0"/>
                  <w:marRight w:val="0"/>
                  <w:marTop w:val="0"/>
                  <w:marBottom w:val="0"/>
                  <w:divBdr>
                    <w:top w:val="none" w:sz="0" w:space="0" w:color="auto"/>
                    <w:left w:val="none" w:sz="0" w:space="0" w:color="auto"/>
                    <w:bottom w:val="none" w:sz="0" w:space="0" w:color="auto"/>
                    <w:right w:val="none" w:sz="0" w:space="0" w:color="auto"/>
                  </w:divBdr>
                  <w:divsChild>
                    <w:div w:id="416710109">
                      <w:marLeft w:val="0"/>
                      <w:marRight w:val="0"/>
                      <w:marTop w:val="0"/>
                      <w:marBottom w:val="0"/>
                      <w:divBdr>
                        <w:top w:val="none" w:sz="0" w:space="0" w:color="auto"/>
                        <w:left w:val="none" w:sz="0" w:space="0" w:color="auto"/>
                        <w:bottom w:val="none" w:sz="0" w:space="0" w:color="auto"/>
                        <w:right w:val="none" w:sz="0" w:space="0" w:color="auto"/>
                      </w:divBdr>
                    </w:div>
                  </w:divsChild>
                </w:div>
                <w:div w:id="1213541065">
                  <w:marLeft w:val="0"/>
                  <w:marRight w:val="0"/>
                  <w:marTop w:val="0"/>
                  <w:marBottom w:val="0"/>
                  <w:divBdr>
                    <w:top w:val="none" w:sz="0" w:space="0" w:color="auto"/>
                    <w:left w:val="none" w:sz="0" w:space="0" w:color="auto"/>
                    <w:bottom w:val="none" w:sz="0" w:space="0" w:color="auto"/>
                    <w:right w:val="none" w:sz="0" w:space="0" w:color="auto"/>
                  </w:divBdr>
                  <w:divsChild>
                    <w:div w:id="1355035503">
                      <w:marLeft w:val="0"/>
                      <w:marRight w:val="0"/>
                      <w:marTop w:val="0"/>
                      <w:marBottom w:val="0"/>
                      <w:divBdr>
                        <w:top w:val="none" w:sz="0" w:space="0" w:color="auto"/>
                        <w:left w:val="none" w:sz="0" w:space="0" w:color="auto"/>
                        <w:bottom w:val="none" w:sz="0" w:space="0" w:color="auto"/>
                        <w:right w:val="none" w:sz="0" w:space="0" w:color="auto"/>
                      </w:divBdr>
                    </w:div>
                  </w:divsChild>
                </w:div>
                <w:div w:id="1264148268">
                  <w:marLeft w:val="0"/>
                  <w:marRight w:val="0"/>
                  <w:marTop w:val="0"/>
                  <w:marBottom w:val="0"/>
                  <w:divBdr>
                    <w:top w:val="none" w:sz="0" w:space="0" w:color="auto"/>
                    <w:left w:val="none" w:sz="0" w:space="0" w:color="auto"/>
                    <w:bottom w:val="none" w:sz="0" w:space="0" w:color="auto"/>
                    <w:right w:val="none" w:sz="0" w:space="0" w:color="auto"/>
                  </w:divBdr>
                  <w:divsChild>
                    <w:div w:id="1075400124">
                      <w:marLeft w:val="0"/>
                      <w:marRight w:val="0"/>
                      <w:marTop w:val="0"/>
                      <w:marBottom w:val="0"/>
                      <w:divBdr>
                        <w:top w:val="none" w:sz="0" w:space="0" w:color="auto"/>
                        <w:left w:val="none" w:sz="0" w:space="0" w:color="auto"/>
                        <w:bottom w:val="none" w:sz="0" w:space="0" w:color="auto"/>
                        <w:right w:val="none" w:sz="0" w:space="0" w:color="auto"/>
                      </w:divBdr>
                    </w:div>
                  </w:divsChild>
                </w:div>
                <w:div w:id="1372193075">
                  <w:marLeft w:val="0"/>
                  <w:marRight w:val="0"/>
                  <w:marTop w:val="0"/>
                  <w:marBottom w:val="0"/>
                  <w:divBdr>
                    <w:top w:val="none" w:sz="0" w:space="0" w:color="auto"/>
                    <w:left w:val="none" w:sz="0" w:space="0" w:color="auto"/>
                    <w:bottom w:val="none" w:sz="0" w:space="0" w:color="auto"/>
                    <w:right w:val="none" w:sz="0" w:space="0" w:color="auto"/>
                  </w:divBdr>
                  <w:divsChild>
                    <w:div w:id="1828207435">
                      <w:marLeft w:val="0"/>
                      <w:marRight w:val="0"/>
                      <w:marTop w:val="0"/>
                      <w:marBottom w:val="0"/>
                      <w:divBdr>
                        <w:top w:val="none" w:sz="0" w:space="0" w:color="auto"/>
                        <w:left w:val="none" w:sz="0" w:space="0" w:color="auto"/>
                        <w:bottom w:val="none" w:sz="0" w:space="0" w:color="auto"/>
                        <w:right w:val="none" w:sz="0" w:space="0" w:color="auto"/>
                      </w:divBdr>
                    </w:div>
                  </w:divsChild>
                </w:div>
                <w:div w:id="1380737481">
                  <w:marLeft w:val="0"/>
                  <w:marRight w:val="0"/>
                  <w:marTop w:val="0"/>
                  <w:marBottom w:val="0"/>
                  <w:divBdr>
                    <w:top w:val="none" w:sz="0" w:space="0" w:color="auto"/>
                    <w:left w:val="none" w:sz="0" w:space="0" w:color="auto"/>
                    <w:bottom w:val="none" w:sz="0" w:space="0" w:color="auto"/>
                    <w:right w:val="none" w:sz="0" w:space="0" w:color="auto"/>
                  </w:divBdr>
                  <w:divsChild>
                    <w:div w:id="1391925545">
                      <w:marLeft w:val="0"/>
                      <w:marRight w:val="0"/>
                      <w:marTop w:val="0"/>
                      <w:marBottom w:val="0"/>
                      <w:divBdr>
                        <w:top w:val="none" w:sz="0" w:space="0" w:color="auto"/>
                        <w:left w:val="none" w:sz="0" w:space="0" w:color="auto"/>
                        <w:bottom w:val="none" w:sz="0" w:space="0" w:color="auto"/>
                        <w:right w:val="none" w:sz="0" w:space="0" w:color="auto"/>
                      </w:divBdr>
                    </w:div>
                  </w:divsChild>
                </w:div>
                <w:div w:id="1389837629">
                  <w:marLeft w:val="0"/>
                  <w:marRight w:val="0"/>
                  <w:marTop w:val="0"/>
                  <w:marBottom w:val="0"/>
                  <w:divBdr>
                    <w:top w:val="none" w:sz="0" w:space="0" w:color="auto"/>
                    <w:left w:val="none" w:sz="0" w:space="0" w:color="auto"/>
                    <w:bottom w:val="none" w:sz="0" w:space="0" w:color="auto"/>
                    <w:right w:val="none" w:sz="0" w:space="0" w:color="auto"/>
                  </w:divBdr>
                  <w:divsChild>
                    <w:div w:id="1405107610">
                      <w:marLeft w:val="0"/>
                      <w:marRight w:val="0"/>
                      <w:marTop w:val="0"/>
                      <w:marBottom w:val="0"/>
                      <w:divBdr>
                        <w:top w:val="none" w:sz="0" w:space="0" w:color="auto"/>
                        <w:left w:val="none" w:sz="0" w:space="0" w:color="auto"/>
                        <w:bottom w:val="none" w:sz="0" w:space="0" w:color="auto"/>
                        <w:right w:val="none" w:sz="0" w:space="0" w:color="auto"/>
                      </w:divBdr>
                    </w:div>
                  </w:divsChild>
                </w:div>
                <w:div w:id="1408919418">
                  <w:marLeft w:val="0"/>
                  <w:marRight w:val="0"/>
                  <w:marTop w:val="0"/>
                  <w:marBottom w:val="0"/>
                  <w:divBdr>
                    <w:top w:val="none" w:sz="0" w:space="0" w:color="auto"/>
                    <w:left w:val="none" w:sz="0" w:space="0" w:color="auto"/>
                    <w:bottom w:val="none" w:sz="0" w:space="0" w:color="auto"/>
                    <w:right w:val="none" w:sz="0" w:space="0" w:color="auto"/>
                  </w:divBdr>
                  <w:divsChild>
                    <w:div w:id="1746534702">
                      <w:marLeft w:val="0"/>
                      <w:marRight w:val="0"/>
                      <w:marTop w:val="0"/>
                      <w:marBottom w:val="0"/>
                      <w:divBdr>
                        <w:top w:val="none" w:sz="0" w:space="0" w:color="auto"/>
                        <w:left w:val="none" w:sz="0" w:space="0" w:color="auto"/>
                        <w:bottom w:val="none" w:sz="0" w:space="0" w:color="auto"/>
                        <w:right w:val="none" w:sz="0" w:space="0" w:color="auto"/>
                      </w:divBdr>
                    </w:div>
                  </w:divsChild>
                </w:div>
                <w:div w:id="1450126954">
                  <w:marLeft w:val="0"/>
                  <w:marRight w:val="0"/>
                  <w:marTop w:val="0"/>
                  <w:marBottom w:val="0"/>
                  <w:divBdr>
                    <w:top w:val="none" w:sz="0" w:space="0" w:color="auto"/>
                    <w:left w:val="none" w:sz="0" w:space="0" w:color="auto"/>
                    <w:bottom w:val="none" w:sz="0" w:space="0" w:color="auto"/>
                    <w:right w:val="none" w:sz="0" w:space="0" w:color="auto"/>
                  </w:divBdr>
                  <w:divsChild>
                    <w:div w:id="927616768">
                      <w:marLeft w:val="0"/>
                      <w:marRight w:val="0"/>
                      <w:marTop w:val="0"/>
                      <w:marBottom w:val="0"/>
                      <w:divBdr>
                        <w:top w:val="none" w:sz="0" w:space="0" w:color="auto"/>
                        <w:left w:val="none" w:sz="0" w:space="0" w:color="auto"/>
                        <w:bottom w:val="none" w:sz="0" w:space="0" w:color="auto"/>
                        <w:right w:val="none" w:sz="0" w:space="0" w:color="auto"/>
                      </w:divBdr>
                    </w:div>
                  </w:divsChild>
                </w:div>
                <w:div w:id="1556703227">
                  <w:marLeft w:val="0"/>
                  <w:marRight w:val="0"/>
                  <w:marTop w:val="0"/>
                  <w:marBottom w:val="0"/>
                  <w:divBdr>
                    <w:top w:val="none" w:sz="0" w:space="0" w:color="auto"/>
                    <w:left w:val="none" w:sz="0" w:space="0" w:color="auto"/>
                    <w:bottom w:val="none" w:sz="0" w:space="0" w:color="auto"/>
                    <w:right w:val="none" w:sz="0" w:space="0" w:color="auto"/>
                  </w:divBdr>
                  <w:divsChild>
                    <w:div w:id="413479235">
                      <w:marLeft w:val="0"/>
                      <w:marRight w:val="0"/>
                      <w:marTop w:val="0"/>
                      <w:marBottom w:val="0"/>
                      <w:divBdr>
                        <w:top w:val="none" w:sz="0" w:space="0" w:color="auto"/>
                        <w:left w:val="none" w:sz="0" w:space="0" w:color="auto"/>
                        <w:bottom w:val="none" w:sz="0" w:space="0" w:color="auto"/>
                        <w:right w:val="none" w:sz="0" w:space="0" w:color="auto"/>
                      </w:divBdr>
                    </w:div>
                  </w:divsChild>
                </w:div>
                <w:div w:id="1560362566">
                  <w:marLeft w:val="0"/>
                  <w:marRight w:val="0"/>
                  <w:marTop w:val="0"/>
                  <w:marBottom w:val="0"/>
                  <w:divBdr>
                    <w:top w:val="none" w:sz="0" w:space="0" w:color="auto"/>
                    <w:left w:val="none" w:sz="0" w:space="0" w:color="auto"/>
                    <w:bottom w:val="none" w:sz="0" w:space="0" w:color="auto"/>
                    <w:right w:val="none" w:sz="0" w:space="0" w:color="auto"/>
                  </w:divBdr>
                  <w:divsChild>
                    <w:div w:id="2127380667">
                      <w:marLeft w:val="0"/>
                      <w:marRight w:val="0"/>
                      <w:marTop w:val="0"/>
                      <w:marBottom w:val="0"/>
                      <w:divBdr>
                        <w:top w:val="none" w:sz="0" w:space="0" w:color="auto"/>
                        <w:left w:val="none" w:sz="0" w:space="0" w:color="auto"/>
                        <w:bottom w:val="none" w:sz="0" w:space="0" w:color="auto"/>
                        <w:right w:val="none" w:sz="0" w:space="0" w:color="auto"/>
                      </w:divBdr>
                    </w:div>
                  </w:divsChild>
                </w:div>
                <w:div w:id="1616058242">
                  <w:marLeft w:val="0"/>
                  <w:marRight w:val="0"/>
                  <w:marTop w:val="0"/>
                  <w:marBottom w:val="0"/>
                  <w:divBdr>
                    <w:top w:val="none" w:sz="0" w:space="0" w:color="auto"/>
                    <w:left w:val="none" w:sz="0" w:space="0" w:color="auto"/>
                    <w:bottom w:val="none" w:sz="0" w:space="0" w:color="auto"/>
                    <w:right w:val="none" w:sz="0" w:space="0" w:color="auto"/>
                  </w:divBdr>
                  <w:divsChild>
                    <w:div w:id="506335989">
                      <w:marLeft w:val="0"/>
                      <w:marRight w:val="0"/>
                      <w:marTop w:val="0"/>
                      <w:marBottom w:val="0"/>
                      <w:divBdr>
                        <w:top w:val="none" w:sz="0" w:space="0" w:color="auto"/>
                        <w:left w:val="none" w:sz="0" w:space="0" w:color="auto"/>
                        <w:bottom w:val="none" w:sz="0" w:space="0" w:color="auto"/>
                        <w:right w:val="none" w:sz="0" w:space="0" w:color="auto"/>
                      </w:divBdr>
                    </w:div>
                  </w:divsChild>
                </w:div>
                <w:div w:id="1662924945">
                  <w:marLeft w:val="0"/>
                  <w:marRight w:val="0"/>
                  <w:marTop w:val="0"/>
                  <w:marBottom w:val="0"/>
                  <w:divBdr>
                    <w:top w:val="none" w:sz="0" w:space="0" w:color="auto"/>
                    <w:left w:val="none" w:sz="0" w:space="0" w:color="auto"/>
                    <w:bottom w:val="none" w:sz="0" w:space="0" w:color="auto"/>
                    <w:right w:val="none" w:sz="0" w:space="0" w:color="auto"/>
                  </w:divBdr>
                  <w:divsChild>
                    <w:div w:id="1041903398">
                      <w:marLeft w:val="0"/>
                      <w:marRight w:val="0"/>
                      <w:marTop w:val="0"/>
                      <w:marBottom w:val="0"/>
                      <w:divBdr>
                        <w:top w:val="none" w:sz="0" w:space="0" w:color="auto"/>
                        <w:left w:val="none" w:sz="0" w:space="0" w:color="auto"/>
                        <w:bottom w:val="none" w:sz="0" w:space="0" w:color="auto"/>
                        <w:right w:val="none" w:sz="0" w:space="0" w:color="auto"/>
                      </w:divBdr>
                    </w:div>
                  </w:divsChild>
                </w:div>
                <w:div w:id="1773626963">
                  <w:marLeft w:val="0"/>
                  <w:marRight w:val="0"/>
                  <w:marTop w:val="0"/>
                  <w:marBottom w:val="0"/>
                  <w:divBdr>
                    <w:top w:val="none" w:sz="0" w:space="0" w:color="auto"/>
                    <w:left w:val="none" w:sz="0" w:space="0" w:color="auto"/>
                    <w:bottom w:val="none" w:sz="0" w:space="0" w:color="auto"/>
                    <w:right w:val="none" w:sz="0" w:space="0" w:color="auto"/>
                  </w:divBdr>
                  <w:divsChild>
                    <w:div w:id="1381978597">
                      <w:marLeft w:val="0"/>
                      <w:marRight w:val="0"/>
                      <w:marTop w:val="0"/>
                      <w:marBottom w:val="0"/>
                      <w:divBdr>
                        <w:top w:val="none" w:sz="0" w:space="0" w:color="auto"/>
                        <w:left w:val="none" w:sz="0" w:space="0" w:color="auto"/>
                        <w:bottom w:val="none" w:sz="0" w:space="0" w:color="auto"/>
                        <w:right w:val="none" w:sz="0" w:space="0" w:color="auto"/>
                      </w:divBdr>
                    </w:div>
                  </w:divsChild>
                </w:div>
                <w:div w:id="1786383002">
                  <w:marLeft w:val="0"/>
                  <w:marRight w:val="0"/>
                  <w:marTop w:val="0"/>
                  <w:marBottom w:val="0"/>
                  <w:divBdr>
                    <w:top w:val="none" w:sz="0" w:space="0" w:color="auto"/>
                    <w:left w:val="none" w:sz="0" w:space="0" w:color="auto"/>
                    <w:bottom w:val="none" w:sz="0" w:space="0" w:color="auto"/>
                    <w:right w:val="none" w:sz="0" w:space="0" w:color="auto"/>
                  </w:divBdr>
                  <w:divsChild>
                    <w:div w:id="249506895">
                      <w:marLeft w:val="0"/>
                      <w:marRight w:val="0"/>
                      <w:marTop w:val="0"/>
                      <w:marBottom w:val="0"/>
                      <w:divBdr>
                        <w:top w:val="none" w:sz="0" w:space="0" w:color="auto"/>
                        <w:left w:val="none" w:sz="0" w:space="0" w:color="auto"/>
                        <w:bottom w:val="none" w:sz="0" w:space="0" w:color="auto"/>
                        <w:right w:val="none" w:sz="0" w:space="0" w:color="auto"/>
                      </w:divBdr>
                    </w:div>
                  </w:divsChild>
                </w:div>
                <w:div w:id="1804271808">
                  <w:marLeft w:val="0"/>
                  <w:marRight w:val="0"/>
                  <w:marTop w:val="0"/>
                  <w:marBottom w:val="0"/>
                  <w:divBdr>
                    <w:top w:val="none" w:sz="0" w:space="0" w:color="auto"/>
                    <w:left w:val="none" w:sz="0" w:space="0" w:color="auto"/>
                    <w:bottom w:val="none" w:sz="0" w:space="0" w:color="auto"/>
                    <w:right w:val="none" w:sz="0" w:space="0" w:color="auto"/>
                  </w:divBdr>
                  <w:divsChild>
                    <w:div w:id="1599555298">
                      <w:marLeft w:val="0"/>
                      <w:marRight w:val="0"/>
                      <w:marTop w:val="0"/>
                      <w:marBottom w:val="0"/>
                      <w:divBdr>
                        <w:top w:val="none" w:sz="0" w:space="0" w:color="auto"/>
                        <w:left w:val="none" w:sz="0" w:space="0" w:color="auto"/>
                        <w:bottom w:val="none" w:sz="0" w:space="0" w:color="auto"/>
                        <w:right w:val="none" w:sz="0" w:space="0" w:color="auto"/>
                      </w:divBdr>
                    </w:div>
                  </w:divsChild>
                </w:div>
                <w:div w:id="1805274740">
                  <w:marLeft w:val="0"/>
                  <w:marRight w:val="0"/>
                  <w:marTop w:val="0"/>
                  <w:marBottom w:val="0"/>
                  <w:divBdr>
                    <w:top w:val="none" w:sz="0" w:space="0" w:color="auto"/>
                    <w:left w:val="none" w:sz="0" w:space="0" w:color="auto"/>
                    <w:bottom w:val="none" w:sz="0" w:space="0" w:color="auto"/>
                    <w:right w:val="none" w:sz="0" w:space="0" w:color="auto"/>
                  </w:divBdr>
                  <w:divsChild>
                    <w:div w:id="743602824">
                      <w:marLeft w:val="0"/>
                      <w:marRight w:val="0"/>
                      <w:marTop w:val="0"/>
                      <w:marBottom w:val="0"/>
                      <w:divBdr>
                        <w:top w:val="none" w:sz="0" w:space="0" w:color="auto"/>
                        <w:left w:val="none" w:sz="0" w:space="0" w:color="auto"/>
                        <w:bottom w:val="none" w:sz="0" w:space="0" w:color="auto"/>
                        <w:right w:val="none" w:sz="0" w:space="0" w:color="auto"/>
                      </w:divBdr>
                    </w:div>
                  </w:divsChild>
                </w:div>
                <w:div w:id="1816528135">
                  <w:marLeft w:val="0"/>
                  <w:marRight w:val="0"/>
                  <w:marTop w:val="0"/>
                  <w:marBottom w:val="0"/>
                  <w:divBdr>
                    <w:top w:val="none" w:sz="0" w:space="0" w:color="auto"/>
                    <w:left w:val="none" w:sz="0" w:space="0" w:color="auto"/>
                    <w:bottom w:val="none" w:sz="0" w:space="0" w:color="auto"/>
                    <w:right w:val="none" w:sz="0" w:space="0" w:color="auto"/>
                  </w:divBdr>
                  <w:divsChild>
                    <w:div w:id="236091940">
                      <w:marLeft w:val="0"/>
                      <w:marRight w:val="0"/>
                      <w:marTop w:val="0"/>
                      <w:marBottom w:val="0"/>
                      <w:divBdr>
                        <w:top w:val="none" w:sz="0" w:space="0" w:color="auto"/>
                        <w:left w:val="none" w:sz="0" w:space="0" w:color="auto"/>
                        <w:bottom w:val="none" w:sz="0" w:space="0" w:color="auto"/>
                        <w:right w:val="none" w:sz="0" w:space="0" w:color="auto"/>
                      </w:divBdr>
                    </w:div>
                  </w:divsChild>
                </w:div>
                <w:div w:id="1890073008">
                  <w:marLeft w:val="0"/>
                  <w:marRight w:val="0"/>
                  <w:marTop w:val="0"/>
                  <w:marBottom w:val="0"/>
                  <w:divBdr>
                    <w:top w:val="none" w:sz="0" w:space="0" w:color="auto"/>
                    <w:left w:val="none" w:sz="0" w:space="0" w:color="auto"/>
                    <w:bottom w:val="none" w:sz="0" w:space="0" w:color="auto"/>
                    <w:right w:val="none" w:sz="0" w:space="0" w:color="auto"/>
                  </w:divBdr>
                  <w:divsChild>
                    <w:div w:id="325322855">
                      <w:marLeft w:val="0"/>
                      <w:marRight w:val="0"/>
                      <w:marTop w:val="0"/>
                      <w:marBottom w:val="0"/>
                      <w:divBdr>
                        <w:top w:val="none" w:sz="0" w:space="0" w:color="auto"/>
                        <w:left w:val="none" w:sz="0" w:space="0" w:color="auto"/>
                        <w:bottom w:val="none" w:sz="0" w:space="0" w:color="auto"/>
                        <w:right w:val="none" w:sz="0" w:space="0" w:color="auto"/>
                      </w:divBdr>
                    </w:div>
                  </w:divsChild>
                </w:div>
                <w:div w:id="1923948583">
                  <w:marLeft w:val="0"/>
                  <w:marRight w:val="0"/>
                  <w:marTop w:val="0"/>
                  <w:marBottom w:val="0"/>
                  <w:divBdr>
                    <w:top w:val="none" w:sz="0" w:space="0" w:color="auto"/>
                    <w:left w:val="none" w:sz="0" w:space="0" w:color="auto"/>
                    <w:bottom w:val="none" w:sz="0" w:space="0" w:color="auto"/>
                    <w:right w:val="none" w:sz="0" w:space="0" w:color="auto"/>
                  </w:divBdr>
                  <w:divsChild>
                    <w:div w:id="1814252075">
                      <w:marLeft w:val="0"/>
                      <w:marRight w:val="0"/>
                      <w:marTop w:val="0"/>
                      <w:marBottom w:val="0"/>
                      <w:divBdr>
                        <w:top w:val="none" w:sz="0" w:space="0" w:color="auto"/>
                        <w:left w:val="none" w:sz="0" w:space="0" w:color="auto"/>
                        <w:bottom w:val="none" w:sz="0" w:space="0" w:color="auto"/>
                        <w:right w:val="none" w:sz="0" w:space="0" w:color="auto"/>
                      </w:divBdr>
                    </w:div>
                  </w:divsChild>
                </w:div>
                <w:div w:id="1946963622">
                  <w:marLeft w:val="0"/>
                  <w:marRight w:val="0"/>
                  <w:marTop w:val="0"/>
                  <w:marBottom w:val="0"/>
                  <w:divBdr>
                    <w:top w:val="none" w:sz="0" w:space="0" w:color="auto"/>
                    <w:left w:val="none" w:sz="0" w:space="0" w:color="auto"/>
                    <w:bottom w:val="none" w:sz="0" w:space="0" w:color="auto"/>
                    <w:right w:val="none" w:sz="0" w:space="0" w:color="auto"/>
                  </w:divBdr>
                  <w:divsChild>
                    <w:div w:id="1339888701">
                      <w:marLeft w:val="0"/>
                      <w:marRight w:val="0"/>
                      <w:marTop w:val="0"/>
                      <w:marBottom w:val="0"/>
                      <w:divBdr>
                        <w:top w:val="none" w:sz="0" w:space="0" w:color="auto"/>
                        <w:left w:val="none" w:sz="0" w:space="0" w:color="auto"/>
                        <w:bottom w:val="none" w:sz="0" w:space="0" w:color="auto"/>
                        <w:right w:val="none" w:sz="0" w:space="0" w:color="auto"/>
                      </w:divBdr>
                    </w:div>
                  </w:divsChild>
                </w:div>
                <w:div w:id="2054037939">
                  <w:marLeft w:val="0"/>
                  <w:marRight w:val="0"/>
                  <w:marTop w:val="0"/>
                  <w:marBottom w:val="0"/>
                  <w:divBdr>
                    <w:top w:val="none" w:sz="0" w:space="0" w:color="auto"/>
                    <w:left w:val="none" w:sz="0" w:space="0" w:color="auto"/>
                    <w:bottom w:val="none" w:sz="0" w:space="0" w:color="auto"/>
                    <w:right w:val="none" w:sz="0" w:space="0" w:color="auto"/>
                  </w:divBdr>
                  <w:divsChild>
                    <w:div w:id="157666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355347">
          <w:marLeft w:val="0"/>
          <w:marRight w:val="0"/>
          <w:marTop w:val="0"/>
          <w:marBottom w:val="0"/>
          <w:divBdr>
            <w:top w:val="none" w:sz="0" w:space="0" w:color="auto"/>
            <w:left w:val="none" w:sz="0" w:space="0" w:color="auto"/>
            <w:bottom w:val="none" w:sz="0" w:space="0" w:color="auto"/>
            <w:right w:val="none" w:sz="0" w:space="0" w:color="auto"/>
          </w:divBdr>
          <w:divsChild>
            <w:div w:id="67240487">
              <w:marLeft w:val="0"/>
              <w:marRight w:val="0"/>
              <w:marTop w:val="0"/>
              <w:marBottom w:val="0"/>
              <w:divBdr>
                <w:top w:val="none" w:sz="0" w:space="0" w:color="auto"/>
                <w:left w:val="none" w:sz="0" w:space="0" w:color="auto"/>
                <w:bottom w:val="none" w:sz="0" w:space="0" w:color="auto"/>
                <w:right w:val="none" w:sz="0" w:space="0" w:color="auto"/>
              </w:divBdr>
            </w:div>
            <w:div w:id="202985110">
              <w:marLeft w:val="0"/>
              <w:marRight w:val="0"/>
              <w:marTop w:val="0"/>
              <w:marBottom w:val="0"/>
              <w:divBdr>
                <w:top w:val="none" w:sz="0" w:space="0" w:color="auto"/>
                <w:left w:val="none" w:sz="0" w:space="0" w:color="auto"/>
                <w:bottom w:val="none" w:sz="0" w:space="0" w:color="auto"/>
                <w:right w:val="none" w:sz="0" w:space="0" w:color="auto"/>
              </w:divBdr>
            </w:div>
            <w:div w:id="461382628">
              <w:marLeft w:val="0"/>
              <w:marRight w:val="0"/>
              <w:marTop w:val="0"/>
              <w:marBottom w:val="0"/>
              <w:divBdr>
                <w:top w:val="none" w:sz="0" w:space="0" w:color="auto"/>
                <w:left w:val="none" w:sz="0" w:space="0" w:color="auto"/>
                <w:bottom w:val="none" w:sz="0" w:space="0" w:color="auto"/>
                <w:right w:val="none" w:sz="0" w:space="0" w:color="auto"/>
              </w:divBdr>
            </w:div>
            <w:div w:id="679435262">
              <w:marLeft w:val="0"/>
              <w:marRight w:val="0"/>
              <w:marTop w:val="0"/>
              <w:marBottom w:val="0"/>
              <w:divBdr>
                <w:top w:val="none" w:sz="0" w:space="0" w:color="auto"/>
                <w:left w:val="none" w:sz="0" w:space="0" w:color="auto"/>
                <w:bottom w:val="none" w:sz="0" w:space="0" w:color="auto"/>
                <w:right w:val="none" w:sz="0" w:space="0" w:color="auto"/>
              </w:divBdr>
            </w:div>
            <w:div w:id="685059092">
              <w:marLeft w:val="0"/>
              <w:marRight w:val="0"/>
              <w:marTop w:val="0"/>
              <w:marBottom w:val="0"/>
              <w:divBdr>
                <w:top w:val="none" w:sz="0" w:space="0" w:color="auto"/>
                <w:left w:val="none" w:sz="0" w:space="0" w:color="auto"/>
                <w:bottom w:val="none" w:sz="0" w:space="0" w:color="auto"/>
                <w:right w:val="none" w:sz="0" w:space="0" w:color="auto"/>
              </w:divBdr>
            </w:div>
            <w:div w:id="911233003">
              <w:marLeft w:val="0"/>
              <w:marRight w:val="0"/>
              <w:marTop w:val="0"/>
              <w:marBottom w:val="0"/>
              <w:divBdr>
                <w:top w:val="none" w:sz="0" w:space="0" w:color="auto"/>
                <w:left w:val="none" w:sz="0" w:space="0" w:color="auto"/>
                <w:bottom w:val="none" w:sz="0" w:space="0" w:color="auto"/>
                <w:right w:val="none" w:sz="0" w:space="0" w:color="auto"/>
              </w:divBdr>
            </w:div>
            <w:div w:id="1067068152">
              <w:marLeft w:val="0"/>
              <w:marRight w:val="0"/>
              <w:marTop w:val="0"/>
              <w:marBottom w:val="0"/>
              <w:divBdr>
                <w:top w:val="none" w:sz="0" w:space="0" w:color="auto"/>
                <w:left w:val="none" w:sz="0" w:space="0" w:color="auto"/>
                <w:bottom w:val="none" w:sz="0" w:space="0" w:color="auto"/>
                <w:right w:val="none" w:sz="0" w:space="0" w:color="auto"/>
              </w:divBdr>
            </w:div>
            <w:div w:id="1328364291">
              <w:marLeft w:val="0"/>
              <w:marRight w:val="0"/>
              <w:marTop w:val="0"/>
              <w:marBottom w:val="0"/>
              <w:divBdr>
                <w:top w:val="none" w:sz="0" w:space="0" w:color="auto"/>
                <w:left w:val="none" w:sz="0" w:space="0" w:color="auto"/>
                <w:bottom w:val="none" w:sz="0" w:space="0" w:color="auto"/>
                <w:right w:val="none" w:sz="0" w:space="0" w:color="auto"/>
              </w:divBdr>
            </w:div>
            <w:div w:id="1586498971">
              <w:marLeft w:val="0"/>
              <w:marRight w:val="0"/>
              <w:marTop w:val="0"/>
              <w:marBottom w:val="0"/>
              <w:divBdr>
                <w:top w:val="none" w:sz="0" w:space="0" w:color="auto"/>
                <w:left w:val="none" w:sz="0" w:space="0" w:color="auto"/>
                <w:bottom w:val="none" w:sz="0" w:space="0" w:color="auto"/>
                <w:right w:val="none" w:sz="0" w:space="0" w:color="auto"/>
              </w:divBdr>
            </w:div>
            <w:div w:id="1867055191">
              <w:marLeft w:val="0"/>
              <w:marRight w:val="0"/>
              <w:marTop w:val="0"/>
              <w:marBottom w:val="0"/>
              <w:divBdr>
                <w:top w:val="none" w:sz="0" w:space="0" w:color="auto"/>
                <w:left w:val="none" w:sz="0" w:space="0" w:color="auto"/>
                <w:bottom w:val="none" w:sz="0" w:space="0" w:color="auto"/>
                <w:right w:val="none" w:sz="0" w:space="0" w:color="auto"/>
              </w:divBdr>
            </w:div>
            <w:div w:id="1946771227">
              <w:marLeft w:val="0"/>
              <w:marRight w:val="0"/>
              <w:marTop w:val="0"/>
              <w:marBottom w:val="0"/>
              <w:divBdr>
                <w:top w:val="none" w:sz="0" w:space="0" w:color="auto"/>
                <w:left w:val="none" w:sz="0" w:space="0" w:color="auto"/>
                <w:bottom w:val="none" w:sz="0" w:space="0" w:color="auto"/>
                <w:right w:val="none" w:sz="0" w:space="0" w:color="auto"/>
              </w:divBdr>
            </w:div>
            <w:div w:id="2059813985">
              <w:marLeft w:val="0"/>
              <w:marRight w:val="0"/>
              <w:marTop w:val="0"/>
              <w:marBottom w:val="0"/>
              <w:divBdr>
                <w:top w:val="none" w:sz="0" w:space="0" w:color="auto"/>
                <w:left w:val="none" w:sz="0" w:space="0" w:color="auto"/>
                <w:bottom w:val="none" w:sz="0" w:space="0" w:color="auto"/>
                <w:right w:val="none" w:sz="0" w:space="0" w:color="auto"/>
              </w:divBdr>
            </w:div>
          </w:divsChild>
        </w:div>
        <w:div w:id="2021807263">
          <w:marLeft w:val="0"/>
          <w:marRight w:val="0"/>
          <w:marTop w:val="0"/>
          <w:marBottom w:val="0"/>
          <w:divBdr>
            <w:top w:val="none" w:sz="0" w:space="0" w:color="auto"/>
            <w:left w:val="none" w:sz="0" w:space="0" w:color="auto"/>
            <w:bottom w:val="none" w:sz="0" w:space="0" w:color="auto"/>
            <w:right w:val="none" w:sz="0" w:space="0" w:color="auto"/>
          </w:divBdr>
        </w:div>
        <w:div w:id="2043817835">
          <w:marLeft w:val="0"/>
          <w:marRight w:val="0"/>
          <w:marTop w:val="0"/>
          <w:marBottom w:val="0"/>
          <w:divBdr>
            <w:top w:val="none" w:sz="0" w:space="0" w:color="auto"/>
            <w:left w:val="none" w:sz="0" w:space="0" w:color="auto"/>
            <w:bottom w:val="none" w:sz="0" w:space="0" w:color="auto"/>
            <w:right w:val="none" w:sz="0" w:space="0" w:color="auto"/>
          </w:divBdr>
        </w:div>
        <w:div w:id="2055082090">
          <w:marLeft w:val="0"/>
          <w:marRight w:val="0"/>
          <w:marTop w:val="0"/>
          <w:marBottom w:val="0"/>
          <w:divBdr>
            <w:top w:val="none" w:sz="0" w:space="0" w:color="auto"/>
            <w:left w:val="none" w:sz="0" w:space="0" w:color="auto"/>
            <w:bottom w:val="none" w:sz="0" w:space="0" w:color="auto"/>
            <w:right w:val="none" w:sz="0" w:space="0" w:color="auto"/>
          </w:divBdr>
        </w:div>
        <w:div w:id="2132893548">
          <w:marLeft w:val="0"/>
          <w:marRight w:val="0"/>
          <w:marTop w:val="0"/>
          <w:marBottom w:val="0"/>
          <w:divBdr>
            <w:top w:val="none" w:sz="0" w:space="0" w:color="auto"/>
            <w:left w:val="none" w:sz="0" w:space="0" w:color="auto"/>
            <w:bottom w:val="none" w:sz="0" w:space="0" w:color="auto"/>
            <w:right w:val="none" w:sz="0" w:space="0" w:color="auto"/>
          </w:divBdr>
        </w:div>
      </w:divsChild>
    </w:div>
    <w:div w:id="1971471062">
      <w:bodyDiv w:val="1"/>
      <w:marLeft w:val="0"/>
      <w:marRight w:val="0"/>
      <w:marTop w:val="0"/>
      <w:marBottom w:val="0"/>
      <w:divBdr>
        <w:top w:val="none" w:sz="0" w:space="0" w:color="auto"/>
        <w:left w:val="none" w:sz="0" w:space="0" w:color="auto"/>
        <w:bottom w:val="none" w:sz="0" w:space="0" w:color="auto"/>
        <w:right w:val="none" w:sz="0" w:space="0" w:color="auto"/>
      </w:divBdr>
    </w:div>
    <w:div w:id="1974215866">
      <w:bodyDiv w:val="1"/>
      <w:marLeft w:val="0"/>
      <w:marRight w:val="0"/>
      <w:marTop w:val="0"/>
      <w:marBottom w:val="0"/>
      <w:divBdr>
        <w:top w:val="none" w:sz="0" w:space="0" w:color="auto"/>
        <w:left w:val="none" w:sz="0" w:space="0" w:color="auto"/>
        <w:bottom w:val="none" w:sz="0" w:space="0" w:color="auto"/>
        <w:right w:val="none" w:sz="0" w:space="0" w:color="auto"/>
      </w:divBdr>
      <w:divsChild>
        <w:div w:id="14426117">
          <w:marLeft w:val="0"/>
          <w:marRight w:val="0"/>
          <w:marTop w:val="0"/>
          <w:marBottom w:val="0"/>
          <w:divBdr>
            <w:top w:val="none" w:sz="0" w:space="0" w:color="auto"/>
            <w:left w:val="none" w:sz="0" w:space="0" w:color="auto"/>
            <w:bottom w:val="none" w:sz="0" w:space="0" w:color="auto"/>
            <w:right w:val="none" w:sz="0" w:space="0" w:color="auto"/>
          </w:divBdr>
        </w:div>
        <w:div w:id="130483105">
          <w:marLeft w:val="0"/>
          <w:marRight w:val="0"/>
          <w:marTop w:val="0"/>
          <w:marBottom w:val="0"/>
          <w:divBdr>
            <w:top w:val="none" w:sz="0" w:space="0" w:color="auto"/>
            <w:left w:val="none" w:sz="0" w:space="0" w:color="auto"/>
            <w:bottom w:val="none" w:sz="0" w:space="0" w:color="auto"/>
            <w:right w:val="none" w:sz="0" w:space="0" w:color="auto"/>
          </w:divBdr>
        </w:div>
        <w:div w:id="150215101">
          <w:marLeft w:val="0"/>
          <w:marRight w:val="0"/>
          <w:marTop w:val="0"/>
          <w:marBottom w:val="0"/>
          <w:divBdr>
            <w:top w:val="none" w:sz="0" w:space="0" w:color="auto"/>
            <w:left w:val="none" w:sz="0" w:space="0" w:color="auto"/>
            <w:bottom w:val="none" w:sz="0" w:space="0" w:color="auto"/>
            <w:right w:val="none" w:sz="0" w:space="0" w:color="auto"/>
          </w:divBdr>
        </w:div>
        <w:div w:id="272977684">
          <w:marLeft w:val="0"/>
          <w:marRight w:val="0"/>
          <w:marTop w:val="0"/>
          <w:marBottom w:val="0"/>
          <w:divBdr>
            <w:top w:val="none" w:sz="0" w:space="0" w:color="auto"/>
            <w:left w:val="none" w:sz="0" w:space="0" w:color="auto"/>
            <w:bottom w:val="none" w:sz="0" w:space="0" w:color="auto"/>
            <w:right w:val="none" w:sz="0" w:space="0" w:color="auto"/>
          </w:divBdr>
        </w:div>
        <w:div w:id="316954666">
          <w:marLeft w:val="0"/>
          <w:marRight w:val="0"/>
          <w:marTop w:val="0"/>
          <w:marBottom w:val="0"/>
          <w:divBdr>
            <w:top w:val="none" w:sz="0" w:space="0" w:color="auto"/>
            <w:left w:val="none" w:sz="0" w:space="0" w:color="auto"/>
            <w:bottom w:val="none" w:sz="0" w:space="0" w:color="auto"/>
            <w:right w:val="none" w:sz="0" w:space="0" w:color="auto"/>
          </w:divBdr>
        </w:div>
        <w:div w:id="506332933">
          <w:marLeft w:val="0"/>
          <w:marRight w:val="0"/>
          <w:marTop w:val="0"/>
          <w:marBottom w:val="0"/>
          <w:divBdr>
            <w:top w:val="none" w:sz="0" w:space="0" w:color="auto"/>
            <w:left w:val="none" w:sz="0" w:space="0" w:color="auto"/>
            <w:bottom w:val="none" w:sz="0" w:space="0" w:color="auto"/>
            <w:right w:val="none" w:sz="0" w:space="0" w:color="auto"/>
          </w:divBdr>
        </w:div>
        <w:div w:id="605963469">
          <w:marLeft w:val="0"/>
          <w:marRight w:val="0"/>
          <w:marTop w:val="0"/>
          <w:marBottom w:val="0"/>
          <w:divBdr>
            <w:top w:val="none" w:sz="0" w:space="0" w:color="auto"/>
            <w:left w:val="none" w:sz="0" w:space="0" w:color="auto"/>
            <w:bottom w:val="none" w:sz="0" w:space="0" w:color="auto"/>
            <w:right w:val="none" w:sz="0" w:space="0" w:color="auto"/>
          </w:divBdr>
        </w:div>
        <w:div w:id="1038973360">
          <w:marLeft w:val="0"/>
          <w:marRight w:val="0"/>
          <w:marTop w:val="0"/>
          <w:marBottom w:val="0"/>
          <w:divBdr>
            <w:top w:val="none" w:sz="0" w:space="0" w:color="auto"/>
            <w:left w:val="none" w:sz="0" w:space="0" w:color="auto"/>
            <w:bottom w:val="none" w:sz="0" w:space="0" w:color="auto"/>
            <w:right w:val="none" w:sz="0" w:space="0" w:color="auto"/>
          </w:divBdr>
        </w:div>
        <w:div w:id="1059400003">
          <w:marLeft w:val="0"/>
          <w:marRight w:val="0"/>
          <w:marTop w:val="0"/>
          <w:marBottom w:val="0"/>
          <w:divBdr>
            <w:top w:val="none" w:sz="0" w:space="0" w:color="auto"/>
            <w:left w:val="none" w:sz="0" w:space="0" w:color="auto"/>
            <w:bottom w:val="none" w:sz="0" w:space="0" w:color="auto"/>
            <w:right w:val="none" w:sz="0" w:space="0" w:color="auto"/>
          </w:divBdr>
        </w:div>
        <w:div w:id="1100375061">
          <w:marLeft w:val="0"/>
          <w:marRight w:val="0"/>
          <w:marTop w:val="0"/>
          <w:marBottom w:val="0"/>
          <w:divBdr>
            <w:top w:val="none" w:sz="0" w:space="0" w:color="auto"/>
            <w:left w:val="none" w:sz="0" w:space="0" w:color="auto"/>
            <w:bottom w:val="none" w:sz="0" w:space="0" w:color="auto"/>
            <w:right w:val="none" w:sz="0" w:space="0" w:color="auto"/>
          </w:divBdr>
        </w:div>
        <w:div w:id="1172721678">
          <w:marLeft w:val="0"/>
          <w:marRight w:val="0"/>
          <w:marTop w:val="0"/>
          <w:marBottom w:val="0"/>
          <w:divBdr>
            <w:top w:val="none" w:sz="0" w:space="0" w:color="auto"/>
            <w:left w:val="none" w:sz="0" w:space="0" w:color="auto"/>
            <w:bottom w:val="none" w:sz="0" w:space="0" w:color="auto"/>
            <w:right w:val="none" w:sz="0" w:space="0" w:color="auto"/>
          </w:divBdr>
        </w:div>
        <w:div w:id="1297370850">
          <w:marLeft w:val="0"/>
          <w:marRight w:val="0"/>
          <w:marTop w:val="0"/>
          <w:marBottom w:val="0"/>
          <w:divBdr>
            <w:top w:val="none" w:sz="0" w:space="0" w:color="auto"/>
            <w:left w:val="none" w:sz="0" w:space="0" w:color="auto"/>
            <w:bottom w:val="none" w:sz="0" w:space="0" w:color="auto"/>
            <w:right w:val="none" w:sz="0" w:space="0" w:color="auto"/>
          </w:divBdr>
        </w:div>
        <w:div w:id="1376734078">
          <w:marLeft w:val="0"/>
          <w:marRight w:val="0"/>
          <w:marTop w:val="0"/>
          <w:marBottom w:val="0"/>
          <w:divBdr>
            <w:top w:val="none" w:sz="0" w:space="0" w:color="auto"/>
            <w:left w:val="none" w:sz="0" w:space="0" w:color="auto"/>
            <w:bottom w:val="none" w:sz="0" w:space="0" w:color="auto"/>
            <w:right w:val="none" w:sz="0" w:space="0" w:color="auto"/>
          </w:divBdr>
        </w:div>
        <w:div w:id="1476949757">
          <w:marLeft w:val="0"/>
          <w:marRight w:val="0"/>
          <w:marTop w:val="0"/>
          <w:marBottom w:val="0"/>
          <w:divBdr>
            <w:top w:val="none" w:sz="0" w:space="0" w:color="auto"/>
            <w:left w:val="none" w:sz="0" w:space="0" w:color="auto"/>
            <w:bottom w:val="none" w:sz="0" w:space="0" w:color="auto"/>
            <w:right w:val="none" w:sz="0" w:space="0" w:color="auto"/>
          </w:divBdr>
        </w:div>
        <w:div w:id="1643273174">
          <w:marLeft w:val="0"/>
          <w:marRight w:val="0"/>
          <w:marTop w:val="0"/>
          <w:marBottom w:val="0"/>
          <w:divBdr>
            <w:top w:val="none" w:sz="0" w:space="0" w:color="auto"/>
            <w:left w:val="none" w:sz="0" w:space="0" w:color="auto"/>
            <w:bottom w:val="none" w:sz="0" w:space="0" w:color="auto"/>
            <w:right w:val="none" w:sz="0" w:space="0" w:color="auto"/>
          </w:divBdr>
        </w:div>
        <w:div w:id="1666084470">
          <w:marLeft w:val="0"/>
          <w:marRight w:val="0"/>
          <w:marTop w:val="0"/>
          <w:marBottom w:val="0"/>
          <w:divBdr>
            <w:top w:val="none" w:sz="0" w:space="0" w:color="auto"/>
            <w:left w:val="none" w:sz="0" w:space="0" w:color="auto"/>
            <w:bottom w:val="none" w:sz="0" w:space="0" w:color="auto"/>
            <w:right w:val="none" w:sz="0" w:space="0" w:color="auto"/>
          </w:divBdr>
        </w:div>
        <w:div w:id="1702243339">
          <w:marLeft w:val="0"/>
          <w:marRight w:val="0"/>
          <w:marTop w:val="0"/>
          <w:marBottom w:val="0"/>
          <w:divBdr>
            <w:top w:val="none" w:sz="0" w:space="0" w:color="auto"/>
            <w:left w:val="none" w:sz="0" w:space="0" w:color="auto"/>
            <w:bottom w:val="none" w:sz="0" w:space="0" w:color="auto"/>
            <w:right w:val="none" w:sz="0" w:space="0" w:color="auto"/>
          </w:divBdr>
        </w:div>
        <w:div w:id="1867523812">
          <w:marLeft w:val="0"/>
          <w:marRight w:val="0"/>
          <w:marTop w:val="0"/>
          <w:marBottom w:val="0"/>
          <w:divBdr>
            <w:top w:val="none" w:sz="0" w:space="0" w:color="auto"/>
            <w:left w:val="none" w:sz="0" w:space="0" w:color="auto"/>
            <w:bottom w:val="none" w:sz="0" w:space="0" w:color="auto"/>
            <w:right w:val="none" w:sz="0" w:space="0" w:color="auto"/>
          </w:divBdr>
        </w:div>
        <w:div w:id="2054647523">
          <w:marLeft w:val="0"/>
          <w:marRight w:val="0"/>
          <w:marTop w:val="0"/>
          <w:marBottom w:val="0"/>
          <w:divBdr>
            <w:top w:val="none" w:sz="0" w:space="0" w:color="auto"/>
            <w:left w:val="none" w:sz="0" w:space="0" w:color="auto"/>
            <w:bottom w:val="none" w:sz="0" w:space="0" w:color="auto"/>
            <w:right w:val="none" w:sz="0" w:space="0" w:color="auto"/>
          </w:divBdr>
        </w:div>
        <w:div w:id="2063556764">
          <w:marLeft w:val="0"/>
          <w:marRight w:val="0"/>
          <w:marTop w:val="0"/>
          <w:marBottom w:val="0"/>
          <w:divBdr>
            <w:top w:val="none" w:sz="0" w:space="0" w:color="auto"/>
            <w:left w:val="none" w:sz="0" w:space="0" w:color="auto"/>
            <w:bottom w:val="none" w:sz="0" w:space="0" w:color="auto"/>
            <w:right w:val="none" w:sz="0" w:space="0" w:color="auto"/>
          </w:divBdr>
        </w:div>
      </w:divsChild>
    </w:div>
    <w:div w:id="2048336753">
      <w:bodyDiv w:val="1"/>
      <w:marLeft w:val="0"/>
      <w:marRight w:val="0"/>
      <w:marTop w:val="0"/>
      <w:marBottom w:val="0"/>
      <w:divBdr>
        <w:top w:val="none" w:sz="0" w:space="0" w:color="auto"/>
        <w:left w:val="none" w:sz="0" w:space="0" w:color="auto"/>
        <w:bottom w:val="none" w:sz="0" w:space="0" w:color="auto"/>
        <w:right w:val="none" w:sz="0" w:space="0" w:color="auto"/>
      </w:divBdr>
      <w:divsChild>
        <w:div w:id="3483884">
          <w:marLeft w:val="0"/>
          <w:marRight w:val="0"/>
          <w:marTop w:val="0"/>
          <w:marBottom w:val="0"/>
          <w:divBdr>
            <w:top w:val="none" w:sz="0" w:space="0" w:color="auto"/>
            <w:left w:val="none" w:sz="0" w:space="0" w:color="auto"/>
            <w:bottom w:val="none" w:sz="0" w:space="0" w:color="auto"/>
            <w:right w:val="none" w:sz="0" w:space="0" w:color="auto"/>
          </w:divBdr>
        </w:div>
        <w:div w:id="75368846">
          <w:marLeft w:val="0"/>
          <w:marRight w:val="0"/>
          <w:marTop w:val="0"/>
          <w:marBottom w:val="0"/>
          <w:divBdr>
            <w:top w:val="none" w:sz="0" w:space="0" w:color="auto"/>
            <w:left w:val="none" w:sz="0" w:space="0" w:color="auto"/>
            <w:bottom w:val="none" w:sz="0" w:space="0" w:color="auto"/>
            <w:right w:val="none" w:sz="0" w:space="0" w:color="auto"/>
          </w:divBdr>
        </w:div>
        <w:div w:id="116918559">
          <w:marLeft w:val="0"/>
          <w:marRight w:val="0"/>
          <w:marTop w:val="0"/>
          <w:marBottom w:val="0"/>
          <w:divBdr>
            <w:top w:val="none" w:sz="0" w:space="0" w:color="auto"/>
            <w:left w:val="none" w:sz="0" w:space="0" w:color="auto"/>
            <w:bottom w:val="none" w:sz="0" w:space="0" w:color="auto"/>
            <w:right w:val="none" w:sz="0" w:space="0" w:color="auto"/>
          </w:divBdr>
        </w:div>
        <w:div w:id="124541757">
          <w:marLeft w:val="0"/>
          <w:marRight w:val="0"/>
          <w:marTop w:val="0"/>
          <w:marBottom w:val="0"/>
          <w:divBdr>
            <w:top w:val="none" w:sz="0" w:space="0" w:color="auto"/>
            <w:left w:val="none" w:sz="0" w:space="0" w:color="auto"/>
            <w:bottom w:val="none" w:sz="0" w:space="0" w:color="auto"/>
            <w:right w:val="none" w:sz="0" w:space="0" w:color="auto"/>
          </w:divBdr>
        </w:div>
        <w:div w:id="140772692">
          <w:marLeft w:val="0"/>
          <w:marRight w:val="0"/>
          <w:marTop w:val="0"/>
          <w:marBottom w:val="0"/>
          <w:divBdr>
            <w:top w:val="none" w:sz="0" w:space="0" w:color="auto"/>
            <w:left w:val="none" w:sz="0" w:space="0" w:color="auto"/>
            <w:bottom w:val="none" w:sz="0" w:space="0" w:color="auto"/>
            <w:right w:val="none" w:sz="0" w:space="0" w:color="auto"/>
          </w:divBdr>
        </w:div>
        <w:div w:id="142160411">
          <w:marLeft w:val="0"/>
          <w:marRight w:val="0"/>
          <w:marTop w:val="0"/>
          <w:marBottom w:val="0"/>
          <w:divBdr>
            <w:top w:val="none" w:sz="0" w:space="0" w:color="auto"/>
            <w:left w:val="none" w:sz="0" w:space="0" w:color="auto"/>
            <w:bottom w:val="none" w:sz="0" w:space="0" w:color="auto"/>
            <w:right w:val="none" w:sz="0" w:space="0" w:color="auto"/>
          </w:divBdr>
        </w:div>
        <w:div w:id="144245545">
          <w:marLeft w:val="0"/>
          <w:marRight w:val="0"/>
          <w:marTop w:val="0"/>
          <w:marBottom w:val="0"/>
          <w:divBdr>
            <w:top w:val="none" w:sz="0" w:space="0" w:color="auto"/>
            <w:left w:val="none" w:sz="0" w:space="0" w:color="auto"/>
            <w:bottom w:val="none" w:sz="0" w:space="0" w:color="auto"/>
            <w:right w:val="none" w:sz="0" w:space="0" w:color="auto"/>
          </w:divBdr>
        </w:div>
        <w:div w:id="148325439">
          <w:marLeft w:val="0"/>
          <w:marRight w:val="0"/>
          <w:marTop w:val="0"/>
          <w:marBottom w:val="0"/>
          <w:divBdr>
            <w:top w:val="none" w:sz="0" w:space="0" w:color="auto"/>
            <w:left w:val="none" w:sz="0" w:space="0" w:color="auto"/>
            <w:bottom w:val="none" w:sz="0" w:space="0" w:color="auto"/>
            <w:right w:val="none" w:sz="0" w:space="0" w:color="auto"/>
          </w:divBdr>
        </w:div>
        <w:div w:id="152918565">
          <w:marLeft w:val="0"/>
          <w:marRight w:val="0"/>
          <w:marTop w:val="0"/>
          <w:marBottom w:val="0"/>
          <w:divBdr>
            <w:top w:val="none" w:sz="0" w:space="0" w:color="auto"/>
            <w:left w:val="none" w:sz="0" w:space="0" w:color="auto"/>
            <w:bottom w:val="none" w:sz="0" w:space="0" w:color="auto"/>
            <w:right w:val="none" w:sz="0" w:space="0" w:color="auto"/>
          </w:divBdr>
        </w:div>
        <w:div w:id="192771081">
          <w:marLeft w:val="0"/>
          <w:marRight w:val="0"/>
          <w:marTop w:val="0"/>
          <w:marBottom w:val="0"/>
          <w:divBdr>
            <w:top w:val="none" w:sz="0" w:space="0" w:color="auto"/>
            <w:left w:val="none" w:sz="0" w:space="0" w:color="auto"/>
            <w:bottom w:val="none" w:sz="0" w:space="0" w:color="auto"/>
            <w:right w:val="none" w:sz="0" w:space="0" w:color="auto"/>
          </w:divBdr>
        </w:div>
        <w:div w:id="192963615">
          <w:marLeft w:val="0"/>
          <w:marRight w:val="0"/>
          <w:marTop w:val="0"/>
          <w:marBottom w:val="0"/>
          <w:divBdr>
            <w:top w:val="none" w:sz="0" w:space="0" w:color="auto"/>
            <w:left w:val="none" w:sz="0" w:space="0" w:color="auto"/>
            <w:bottom w:val="none" w:sz="0" w:space="0" w:color="auto"/>
            <w:right w:val="none" w:sz="0" w:space="0" w:color="auto"/>
          </w:divBdr>
        </w:div>
        <w:div w:id="204872579">
          <w:marLeft w:val="0"/>
          <w:marRight w:val="0"/>
          <w:marTop w:val="0"/>
          <w:marBottom w:val="0"/>
          <w:divBdr>
            <w:top w:val="none" w:sz="0" w:space="0" w:color="auto"/>
            <w:left w:val="none" w:sz="0" w:space="0" w:color="auto"/>
            <w:bottom w:val="none" w:sz="0" w:space="0" w:color="auto"/>
            <w:right w:val="none" w:sz="0" w:space="0" w:color="auto"/>
          </w:divBdr>
        </w:div>
        <w:div w:id="270668620">
          <w:marLeft w:val="0"/>
          <w:marRight w:val="0"/>
          <w:marTop w:val="0"/>
          <w:marBottom w:val="0"/>
          <w:divBdr>
            <w:top w:val="none" w:sz="0" w:space="0" w:color="auto"/>
            <w:left w:val="none" w:sz="0" w:space="0" w:color="auto"/>
            <w:bottom w:val="none" w:sz="0" w:space="0" w:color="auto"/>
            <w:right w:val="none" w:sz="0" w:space="0" w:color="auto"/>
          </w:divBdr>
        </w:div>
        <w:div w:id="307899963">
          <w:marLeft w:val="0"/>
          <w:marRight w:val="0"/>
          <w:marTop w:val="0"/>
          <w:marBottom w:val="0"/>
          <w:divBdr>
            <w:top w:val="none" w:sz="0" w:space="0" w:color="auto"/>
            <w:left w:val="none" w:sz="0" w:space="0" w:color="auto"/>
            <w:bottom w:val="none" w:sz="0" w:space="0" w:color="auto"/>
            <w:right w:val="none" w:sz="0" w:space="0" w:color="auto"/>
          </w:divBdr>
        </w:div>
        <w:div w:id="427819029">
          <w:marLeft w:val="0"/>
          <w:marRight w:val="0"/>
          <w:marTop w:val="0"/>
          <w:marBottom w:val="0"/>
          <w:divBdr>
            <w:top w:val="none" w:sz="0" w:space="0" w:color="auto"/>
            <w:left w:val="none" w:sz="0" w:space="0" w:color="auto"/>
            <w:bottom w:val="none" w:sz="0" w:space="0" w:color="auto"/>
            <w:right w:val="none" w:sz="0" w:space="0" w:color="auto"/>
          </w:divBdr>
        </w:div>
        <w:div w:id="451218314">
          <w:marLeft w:val="0"/>
          <w:marRight w:val="0"/>
          <w:marTop w:val="0"/>
          <w:marBottom w:val="0"/>
          <w:divBdr>
            <w:top w:val="none" w:sz="0" w:space="0" w:color="auto"/>
            <w:left w:val="none" w:sz="0" w:space="0" w:color="auto"/>
            <w:bottom w:val="none" w:sz="0" w:space="0" w:color="auto"/>
            <w:right w:val="none" w:sz="0" w:space="0" w:color="auto"/>
          </w:divBdr>
        </w:div>
        <w:div w:id="479269517">
          <w:marLeft w:val="0"/>
          <w:marRight w:val="0"/>
          <w:marTop w:val="0"/>
          <w:marBottom w:val="0"/>
          <w:divBdr>
            <w:top w:val="none" w:sz="0" w:space="0" w:color="auto"/>
            <w:left w:val="none" w:sz="0" w:space="0" w:color="auto"/>
            <w:bottom w:val="none" w:sz="0" w:space="0" w:color="auto"/>
            <w:right w:val="none" w:sz="0" w:space="0" w:color="auto"/>
          </w:divBdr>
        </w:div>
        <w:div w:id="493644584">
          <w:marLeft w:val="0"/>
          <w:marRight w:val="0"/>
          <w:marTop w:val="0"/>
          <w:marBottom w:val="0"/>
          <w:divBdr>
            <w:top w:val="none" w:sz="0" w:space="0" w:color="auto"/>
            <w:left w:val="none" w:sz="0" w:space="0" w:color="auto"/>
            <w:bottom w:val="none" w:sz="0" w:space="0" w:color="auto"/>
            <w:right w:val="none" w:sz="0" w:space="0" w:color="auto"/>
          </w:divBdr>
        </w:div>
        <w:div w:id="508643850">
          <w:marLeft w:val="0"/>
          <w:marRight w:val="0"/>
          <w:marTop w:val="0"/>
          <w:marBottom w:val="0"/>
          <w:divBdr>
            <w:top w:val="none" w:sz="0" w:space="0" w:color="auto"/>
            <w:left w:val="none" w:sz="0" w:space="0" w:color="auto"/>
            <w:bottom w:val="none" w:sz="0" w:space="0" w:color="auto"/>
            <w:right w:val="none" w:sz="0" w:space="0" w:color="auto"/>
          </w:divBdr>
        </w:div>
        <w:div w:id="560410290">
          <w:marLeft w:val="0"/>
          <w:marRight w:val="0"/>
          <w:marTop w:val="0"/>
          <w:marBottom w:val="0"/>
          <w:divBdr>
            <w:top w:val="none" w:sz="0" w:space="0" w:color="auto"/>
            <w:left w:val="none" w:sz="0" w:space="0" w:color="auto"/>
            <w:bottom w:val="none" w:sz="0" w:space="0" w:color="auto"/>
            <w:right w:val="none" w:sz="0" w:space="0" w:color="auto"/>
          </w:divBdr>
        </w:div>
        <w:div w:id="562260185">
          <w:marLeft w:val="0"/>
          <w:marRight w:val="0"/>
          <w:marTop w:val="0"/>
          <w:marBottom w:val="0"/>
          <w:divBdr>
            <w:top w:val="none" w:sz="0" w:space="0" w:color="auto"/>
            <w:left w:val="none" w:sz="0" w:space="0" w:color="auto"/>
            <w:bottom w:val="none" w:sz="0" w:space="0" w:color="auto"/>
            <w:right w:val="none" w:sz="0" w:space="0" w:color="auto"/>
          </w:divBdr>
        </w:div>
        <w:div w:id="606278404">
          <w:marLeft w:val="0"/>
          <w:marRight w:val="0"/>
          <w:marTop w:val="0"/>
          <w:marBottom w:val="0"/>
          <w:divBdr>
            <w:top w:val="none" w:sz="0" w:space="0" w:color="auto"/>
            <w:left w:val="none" w:sz="0" w:space="0" w:color="auto"/>
            <w:bottom w:val="none" w:sz="0" w:space="0" w:color="auto"/>
            <w:right w:val="none" w:sz="0" w:space="0" w:color="auto"/>
          </w:divBdr>
        </w:div>
        <w:div w:id="662394940">
          <w:marLeft w:val="0"/>
          <w:marRight w:val="0"/>
          <w:marTop w:val="0"/>
          <w:marBottom w:val="0"/>
          <w:divBdr>
            <w:top w:val="none" w:sz="0" w:space="0" w:color="auto"/>
            <w:left w:val="none" w:sz="0" w:space="0" w:color="auto"/>
            <w:bottom w:val="none" w:sz="0" w:space="0" w:color="auto"/>
            <w:right w:val="none" w:sz="0" w:space="0" w:color="auto"/>
          </w:divBdr>
        </w:div>
        <w:div w:id="678239197">
          <w:marLeft w:val="0"/>
          <w:marRight w:val="0"/>
          <w:marTop w:val="0"/>
          <w:marBottom w:val="0"/>
          <w:divBdr>
            <w:top w:val="none" w:sz="0" w:space="0" w:color="auto"/>
            <w:left w:val="none" w:sz="0" w:space="0" w:color="auto"/>
            <w:bottom w:val="none" w:sz="0" w:space="0" w:color="auto"/>
            <w:right w:val="none" w:sz="0" w:space="0" w:color="auto"/>
          </w:divBdr>
        </w:div>
        <w:div w:id="682242165">
          <w:marLeft w:val="0"/>
          <w:marRight w:val="0"/>
          <w:marTop w:val="0"/>
          <w:marBottom w:val="0"/>
          <w:divBdr>
            <w:top w:val="none" w:sz="0" w:space="0" w:color="auto"/>
            <w:left w:val="none" w:sz="0" w:space="0" w:color="auto"/>
            <w:bottom w:val="none" w:sz="0" w:space="0" w:color="auto"/>
            <w:right w:val="none" w:sz="0" w:space="0" w:color="auto"/>
          </w:divBdr>
        </w:div>
        <w:div w:id="750004498">
          <w:marLeft w:val="0"/>
          <w:marRight w:val="0"/>
          <w:marTop w:val="0"/>
          <w:marBottom w:val="0"/>
          <w:divBdr>
            <w:top w:val="none" w:sz="0" w:space="0" w:color="auto"/>
            <w:left w:val="none" w:sz="0" w:space="0" w:color="auto"/>
            <w:bottom w:val="none" w:sz="0" w:space="0" w:color="auto"/>
            <w:right w:val="none" w:sz="0" w:space="0" w:color="auto"/>
          </w:divBdr>
        </w:div>
        <w:div w:id="757945196">
          <w:marLeft w:val="0"/>
          <w:marRight w:val="0"/>
          <w:marTop w:val="0"/>
          <w:marBottom w:val="0"/>
          <w:divBdr>
            <w:top w:val="none" w:sz="0" w:space="0" w:color="auto"/>
            <w:left w:val="none" w:sz="0" w:space="0" w:color="auto"/>
            <w:bottom w:val="none" w:sz="0" w:space="0" w:color="auto"/>
            <w:right w:val="none" w:sz="0" w:space="0" w:color="auto"/>
          </w:divBdr>
        </w:div>
        <w:div w:id="769590786">
          <w:marLeft w:val="0"/>
          <w:marRight w:val="0"/>
          <w:marTop w:val="0"/>
          <w:marBottom w:val="0"/>
          <w:divBdr>
            <w:top w:val="none" w:sz="0" w:space="0" w:color="auto"/>
            <w:left w:val="none" w:sz="0" w:space="0" w:color="auto"/>
            <w:bottom w:val="none" w:sz="0" w:space="0" w:color="auto"/>
            <w:right w:val="none" w:sz="0" w:space="0" w:color="auto"/>
          </w:divBdr>
        </w:div>
        <w:div w:id="773400186">
          <w:marLeft w:val="0"/>
          <w:marRight w:val="0"/>
          <w:marTop w:val="0"/>
          <w:marBottom w:val="0"/>
          <w:divBdr>
            <w:top w:val="none" w:sz="0" w:space="0" w:color="auto"/>
            <w:left w:val="none" w:sz="0" w:space="0" w:color="auto"/>
            <w:bottom w:val="none" w:sz="0" w:space="0" w:color="auto"/>
            <w:right w:val="none" w:sz="0" w:space="0" w:color="auto"/>
          </w:divBdr>
        </w:div>
        <w:div w:id="824932345">
          <w:marLeft w:val="0"/>
          <w:marRight w:val="0"/>
          <w:marTop w:val="0"/>
          <w:marBottom w:val="0"/>
          <w:divBdr>
            <w:top w:val="none" w:sz="0" w:space="0" w:color="auto"/>
            <w:left w:val="none" w:sz="0" w:space="0" w:color="auto"/>
            <w:bottom w:val="none" w:sz="0" w:space="0" w:color="auto"/>
            <w:right w:val="none" w:sz="0" w:space="0" w:color="auto"/>
          </w:divBdr>
        </w:div>
        <w:div w:id="876085776">
          <w:marLeft w:val="0"/>
          <w:marRight w:val="0"/>
          <w:marTop w:val="0"/>
          <w:marBottom w:val="0"/>
          <w:divBdr>
            <w:top w:val="none" w:sz="0" w:space="0" w:color="auto"/>
            <w:left w:val="none" w:sz="0" w:space="0" w:color="auto"/>
            <w:bottom w:val="none" w:sz="0" w:space="0" w:color="auto"/>
            <w:right w:val="none" w:sz="0" w:space="0" w:color="auto"/>
          </w:divBdr>
        </w:div>
        <w:div w:id="918175760">
          <w:marLeft w:val="0"/>
          <w:marRight w:val="0"/>
          <w:marTop w:val="0"/>
          <w:marBottom w:val="0"/>
          <w:divBdr>
            <w:top w:val="none" w:sz="0" w:space="0" w:color="auto"/>
            <w:left w:val="none" w:sz="0" w:space="0" w:color="auto"/>
            <w:bottom w:val="none" w:sz="0" w:space="0" w:color="auto"/>
            <w:right w:val="none" w:sz="0" w:space="0" w:color="auto"/>
          </w:divBdr>
        </w:div>
        <w:div w:id="979726386">
          <w:marLeft w:val="0"/>
          <w:marRight w:val="0"/>
          <w:marTop w:val="0"/>
          <w:marBottom w:val="0"/>
          <w:divBdr>
            <w:top w:val="none" w:sz="0" w:space="0" w:color="auto"/>
            <w:left w:val="none" w:sz="0" w:space="0" w:color="auto"/>
            <w:bottom w:val="none" w:sz="0" w:space="0" w:color="auto"/>
            <w:right w:val="none" w:sz="0" w:space="0" w:color="auto"/>
          </w:divBdr>
        </w:div>
        <w:div w:id="1048066335">
          <w:marLeft w:val="0"/>
          <w:marRight w:val="0"/>
          <w:marTop w:val="0"/>
          <w:marBottom w:val="0"/>
          <w:divBdr>
            <w:top w:val="none" w:sz="0" w:space="0" w:color="auto"/>
            <w:left w:val="none" w:sz="0" w:space="0" w:color="auto"/>
            <w:bottom w:val="none" w:sz="0" w:space="0" w:color="auto"/>
            <w:right w:val="none" w:sz="0" w:space="0" w:color="auto"/>
          </w:divBdr>
        </w:div>
        <w:div w:id="1054543086">
          <w:marLeft w:val="0"/>
          <w:marRight w:val="0"/>
          <w:marTop w:val="0"/>
          <w:marBottom w:val="0"/>
          <w:divBdr>
            <w:top w:val="none" w:sz="0" w:space="0" w:color="auto"/>
            <w:left w:val="none" w:sz="0" w:space="0" w:color="auto"/>
            <w:bottom w:val="none" w:sz="0" w:space="0" w:color="auto"/>
            <w:right w:val="none" w:sz="0" w:space="0" w:color="auto"/>
          </w:divBdr>
        </w:div>
        <w:div w:id="1099644226">
          <w:marLeft w:val="0"/>
          <w:marRight w:val="0"/>
          <w:marTop w:val="0"/>
          <w:marBottom w:val="0"/>
          <w:divBdr>
            <w:top w:val="none" w:sz="0" w:space="0" w:color="auto"/>
            <w:left w:val="none" w:sz="0" w:space="0" w:color="auto"/>
            <w:bottom w:val="none" w:sz="0" w:space="0" w:color="auto"/>
            <w:right w:val="none" w:sz="0" w:space="0" w:color="auto"/>
          </w:divBdr>
        </w:div>
        <w:div w:id="1157962159">
          <w:marLeft w:val="0"/>
          <w:marRight w:val="0"/>
          <w:marTop w:val="0"/>
          <w:marBottom w:val="0"/>
          <w:divBdr>
            <w:top w:val="none" w:sz="0" w:space="0" w:color="auto"/>
            <w:left w:val="none" w:sz="0" w:space="0" w:color="auto"/>
            <w:bottom w:val="none" w:sz="0" w:space="0" w:color="auto"/>
            <w:right w:val="none" w:sz="0" w:space="0" w:color="auto"/>
          </w:divBdr>
        </w:div>
        <w:div w:id="1173834937">
          <w:marLeft w:val="0"/>
          <w:marRight w:val="0"/>
          <w:marTop w:val="0"/>
          <w:marBottom w:val="0"/>
          <w:divBdr>
            <w:top w:val="none" w:sz="0" w:space="0" w:color="auto"/>
            <w:left w:val="none" w:sz="0" w:space="0" w:color="auto"/>
            <w:bottom w:val="none" w:sz="0" w:space="0" w:color="auto"/>
            <w:right w:val="none" w:sz="0" w:space="0" w:color="auto"/>
          </w:divBdr>
        </w:div>
        <w:div w:id="1185486171">
          <w:marLeft w:val="0"/>
          <w:marRight w:val="0"/>
          <w:marTop w:val="0"/>
          <w:marBottom w:val="0"/>
          <w:divBdr>
            <w:top w:val="none" w:sz="0" w:space="0" w:color="auto"/>
            <w:left w:val="none" w:sz="0" w:space="0" w:color="auto"/>
            <w:bottom w:val="none" w:sz="0" w:space="0" w:color="auto"/>
            <w:right w:val="none" w:sz="0" w:space="0" w:color="auto"/>
          </w:divBdr>
        </w:div>
        <w:div w:id="1249655565">
          <w:marLeft w:val="0"/>
          <w:marRight w:val="0"/>
          <w:marTop w:val="0"/>
          <w:marBottom w:val="0"/>
          <w:divBdr>
            <w:top w:val="none" w:sz="0" w:space="0" w:color="auto"/>
            <w:left w:val="none" w:sz="0" w:space="0" w:color="auto"/>
            <w:bottom w:val="none" w:sz="0" w:space="0" w:color="auto"/>
            <w:right w:val="none" w:sz="0" w:space="0" w:color="auto"/>
          </w:divBdr>
        </w:div>
        <w:div w:id="1308584848">
          <w:marLeft w:val="0"/>
          <w:marRight w:val="0"/>
          <w:marTop w:val="0"/>
          <w:marBottom w:val="0"/>
          <w:divBdr>
            <w:top w:val="none" w:sz="0" w:space="0" w:color="auto"/>
            <w:left w:val="none" w:sz="0" w:space="0" w:color="auto"/>
            <w:bottom w:val="none" w:sz="0" w:space="0" w:color="auto"/>
            <w:right w:val="none" w:sz="0" w:space="0" w:color="auto"/>
          </w:divBdr>
        </w:div>
        <w:div w:id="1342662648">
          <w:marLeft w:val="0"/>
          <w:marRight w:val="0"/>
          <w:marTop w:val="0"/>
          <w:marBottom w:val="0"/>
          <w:divBdr>
            <w:top w:val="none" w:sz="0" w:space="0" w:color="auto"/>
            <w:left w:val="none" w:sz="0" w:space="0" w:color="auto"/>
            <w:bottom w:val="none" w:sz="0" w:space="0" w:color="auto"/>
            <w:right w:val="none" w:sz="0" w:space="0" w:color="auto"/>
          </w:divBdr>
        </w:div>
        <w:div w:id="1383940966">
          <w:marLeft w:val="0"/>
          <w:marRight w:val="0"/>
          <w:marTop w:val="0"/>
          <w:marBottom w:val="0"/>
          <w:divBdr>
            <w:top w:val="none" w:sz="0" w:space="0" w:color="auto"/>
            <w:left w:val="none" w:sz="0" w:space="0" w:color="auto"/>
            <w:bottom w:val="none" w:sz="0" w:space="0" w:color="auto"/>
            <w:right w:val="none" w:sz="0" w:space="0" w:color="auto"/>
          </w:divBdr>
        </w:div>
        <w:div w:id="1402749948">
          <w:marLeft w:val="0"/>
          <w:marRight w:val="0"/>
          <w:marTop w:val="0"/>
          <w:marBottom w:val="0"/>
          <w:divBdr>
            <w:top w:val="none" w:sz="0" w:space="0" w:color="auto"/>
            <w:left w:val="none" w:sz="0" w:space="0" w:color="auto"/>
            <w:bottom w:val="none" w:sz="0" w:space="0" w:color="auto"/>
            <w:right w:val="none" w:sz="0" w:space="0" w:color="auto"/>
          </w:divBdr>
        </w:div>
        <w:div w:id="1443921097">
          <w:marLeft w:val="0"/>
          <w:marRight w:val="0"/>
          <w:marTop w:val="0"/>
          <w:marBottom w:val="0"/>
          <w:divBdr>
            <w:top w:val="none" w:sz="0" w:space="0" w:color="auto"/>
            <w:left w:val="none" w:sz="0" w:space="0" w:color="auto"/>
            <w:bottom w:val="none" w:sz="0" w:space="0" w:color="auto"/>
            <w:right w:val="none" w:sz="0" w:space="0" w:color="auto"/>
          </w:divBdr>
        </w:div>
        <w:div w:id="1601256654">
          <w:marLeft w:val="0"/>
          <w:marRight w:val="0"/>
          <w:marTop w:val="0"/>
          <w:marBottom w:val="0"/>
          <w:divBdr>
            <w:top w:val="none" w:sz="0" w:space="0" w:color="auto"/>
            <w:left w:val="none" w:sz="0" w:space="0" w:color="auto"/>
            <w:bottom w:val="none" w:sz="0" w:space="0" w:color="auto"/>
            <w:right w:val="none" w:sz="0" w:space="0" w:color="auto"/>
          </w:divBdr>
        </w:div>
        <w:div w:id="1634671018">
          <w:marLeft w:val="0"/>
          <w:marRight w:val="0"/>
          <w:marTop w:val="0"/>
          <w:marBottom w:val="0"/>
          <w:divBdr>
            <w:top w:val="none" w:sz="0" w:space="0" w:color="auto"/>
            <w:left w:val="none" w:sz="0" w:space="0" w:color="auto"/>
            <w:bottom w:val="none" w:sz="0" w:space="0" w:color="auto"/>
            <w:right w:val="none" w:sz="0" w:space="0" w:color="auto"/>
          </w:divBdr>
        </w:div>
        <w:div w:id="1645309542">
          <w:marLeft w:val="0"/>
          <w:marRight w:val="0"/>
          <w:marTop w:val="0"/>
          <w:marBottom w:val="0"/>
          <w:divBdr>
            <w:top w:val="none" w:sz="0" w:space="0" w:color="auto"/>
            <w:left w:val="none" w:sz="0" w:space="0" w:color="auto"/>
            <w:bottom w:val="none" w:sz="0" w:space="0" w:color="auto"/>
            <w:right w:val="none" w:sz="0" w:space="0" w:color="auto"/>
          </w:divBdr>
        </w:div>
        <w:div w:id="1665281851">
          <w:marLeft w:val="0"/>
          <w:marRight w:val="0"/>
          <w:marTop w:val="0"/>
          <w:marBottom w:val="0"/>
          <w:divBdr>
            <w:top w:val="none" w:sz="0" w:space="0" w:color="auto"/>
            <w:left w:val="none" w:sz="0" w:space="0" w:color="auto"/>
            <w:bottom w:val="none" w:sz="0" w:space="0" w:color="auto"/>
            <w:right w:val="none" w:sz="0" w:space="0" w:color="auto"/>
          </w:divBdr>
        </w:div>
        <w:div w:id="1718817372">
          <w:marLeft w:val="0"/>
          <w:marRight w:val="0"/>
          <w:marTop w:val="0"/>
          <w:marBottom w:val="0"/>
          <w:divBdr>
            <w:top w:val="none" w:sz="0" w:space="0" w:color="auto"/>
            <w:left w:val="none" w:sz="0" w:space="0" w:color="auto"/>
            <w:bottom w:val="none" w:sz="0" w:space="0" w:color="auto"/>
            <w:right w:val="none" w:sz="0" w:space="0" w:color="auto"/>
          </w:divBdr>
        </w:div>
        <w:div w:id="1725524199">
          <w:marLeft w:val="0"/>
          <w:marRight w:val="0"/>
          <w:marTop w:val="0"/>
          <w:marBottom w:val="0"/>
          <w:divBdr>
            <w:top w:val="none" w:sz="0" w:space="0" w:color="auto"/>
            <w:left w:val="none" w:sz="0" w:space="0" w:color="auto"/>
            <w:bottom w:val="none" w:sz="0" w:space="0" w:color="auto"/>
            <w:right w:val="none" w:sz="0" w:space="0" w:color="auto"/>
          </w:divBdr>
        </w:div>
        <w:div w:id="1726678120">
          <w:marLeft w:val="0"/>
          <w:marRight w:val="0"/>
          <w:marTop w:val="0"/>
          <w:marBottom w:val="0"/>
          <w:divBdr>
            <w:top w:val="none" w:sz="0" w:space="0" w:color="auto"/>
            <w:left w:val="none" w:sz="0" w:space="0" w:color="auto"/>
            <w:bottom w:val="none" w:sz="0" w:space="0" w:color="auto"/>
            <w:right w:val="none" w:sz="0" w:space="0" w:color="auto"/>
          </w:divBdr>
        </w:div>
        <w:div w:id="1734544183">
          <w:marLeft w:val="0"/>
          <w:marRight w:val="0"/>
          <w:marTop w:val="0"/>
          <w:marBottom w:val="0"/>
          <w:divBdr>
            <w:top w:val="none" w:sz="0" w:space="0" w:color="auto"/>
            <w:left w:val="none" w:sz="0" w:space="0" w:color="auto"/>
            <w:bottom w:val="none" w:sz="0" w:space="0" w:color="auto"/>
            <w:right w:val="none" w:sz="0" w:space="0" w:color="auto"/>
          </w:divBdr>
        </w:div>
        <w:div w:id="1756122247">
          <w:marLeft w:val="0"/>
          <w:marRight w:val="0"/>
          <w:marTop w:val="0"/>
          <w:marBottom w:val="0"/>
          <w:divBdr>
            <w:top w:val="none" w:sz="0" w:space="0" w:color="auto"/>
            <w:left w:val="none" w:sz="0" w:space="0" w:color="auto"/>
            <w:bottom w:val="none" w:sz="0" w:space="0" w:color="auto"/>
            <w:right w:val="none" w:sz="0" w:space="0" w:color="auto"/>
          </w:divBdr>
        </w:div>
        <w:div w:id="1768891474">
          <w:marLeft w:val="0"/>
          <w:marRight w:val="0"/>
          <w:marTop w:val="0"/>
          <w:marBottom w:val="0"/>
          <w:divBdr>
            <w:top w:val="none" w:sz="0" w:space="0" w:color="auto"/>
            <w:left w:val="none" w:sz="0" w:space="0" w:color="auto"/>
            <w:bottom w:val="none" w:sz="0" w:space="0" w:color="auto"/>
            <w:right w:val="none" w:sz="0" w:space="0" w:color="auto"/>
          </w:divBdr>
        </w:div>
        <w:div w:id="1791392746">
          <w:marLeft w:val="0"/>
          <w:marRight w:val="0"/>
          <w:marTop w:val="0"/>
          <w:marBottom w:val="0"/>
          <w:divBdr>
            <w:top w:val="none" w:sz="0" w:space="0" w:color="auto"/>
            <w:left w:val="none" w:sz="0" w:space="0" w:color="auto"/>
            <w:bottom w:val="none" w:sz="0" w:space="0" w:color="auto"/>
            <w:right w:val="none" w:sz="0" w:space="0" w:color="auto"/>
          </w:divBdr>
        </w:div>
        <w:div w:id="1814057943">
          <w:marLeft w:val="0"/>
          <w:marRight w:val="0"/>
          <w:marTop w:val="0"/>
          <w:marBottom w:val="0"/>
          <w:divBdr>
            <w:top w:val="none" w:sz="0" w:space="0" w:color="auto"/>
            <w:left w:val="none" w:sz="0" w:space="0" w:color="auto"/>
            <w:bottom w:val="none" w:sz="0" w:space="0" w:color="auto"/>
            <w:right w:val="none" w:sz="0" w:space="0" w:color="auto"/>
          </w:divBdr>
        </w:div>
        <w:div w:id="1814059111">
          <w:marLeft w:val="0"/>
          <w:marRight w:val="0"/>
          <w:marTop w:val="0"/>
          <w:marBottom w:val="0"/>
          <w:divBdr>
            <w:top w:val="none" w:sz="0" w:space="0" w:color="auto"/>
            <w:left w:val="none" w:sz="0" w:space="0" w:color="auto"/>
            <w:bottom w:val="none" w:sz="0" w:space="0" w:color="auto"/>
            <w:right w:val="none" w:sz="0" w:space="0" w:color="auto"/>
          </w:divBdr>
        </w:div>
        <w:div w:id="1814175515">
          <w:marLeft w:val="0"/>
          <w:marRight w:val="0"/>
          <w:marTop w:val="0"/>
          <w:marBottom w:val="0"/>
          <w:divBdr>
            <w:top w:val="none" w:sz="0" w:space="0" w:color="auto"/>
            <w:left w:val="none" w:sz="0" w:space="0" w:color="auto"/>
            <w:bottom w:val="none" w:sz="0" w:space="0" w:color="auto"/>
            <w:right w:val="none" w:sz="0" w:space="0" w:color="auto"/>
          </w:divBdr>
        </w:div>
        <w:div w:id="1919170593">
          <w:marLeft w:val="0"/>
          <w:marRight w:val="0"/>
          <w:marTop w:val="0"/>
          <w:marBottom w:val="0"/>
          <w:divBdr>
            <w:top w:val="none" w:sz="0" w:space="0" w:color="auto"/>
            <w:left w:val="none" w:sz="0" w:space="0" w:color="auto"/>
            <w:bottom w:val="none" w:sz="0" w:space="0" w:color="auto"/>
            <w:right w:val="none" w:sz="0" w:space="0" w:color="auto"/>
          </w:divBdr>
        </w:div>
        <w:div w:id="1935898602">
          <w:marLeft w:val="0"/>
          <w:marRight w:val="0"/>
          <w:marTop w:val="0"/>
          <w:marBottom w:val="0"/>
          <w:divBdr>
            <w:top w:val="none" w:sz="0" w:space="0" w:color="auto"/>
            <w:left w:val="none" w:sz="0" w:space="0" w:color="auto"/>
            <w:bottom w:val="none" w:sz="0" w:space="0" w:color="auto"/>
            <w:right w:val="none" w:sz="0" w:space="0" w:color="auto"/>
          </w:divBdr>
        </w:div>
        <w:div w:id="1954511170">
          <w:marLeft w:val="0"/>
          <w:marRight w:val="0"/>
          <w:marTop w:val="0"/>
          <w:marBottom w:val="0"/>
          <w:divBdr>
            <w:top w:val="none" w:sz="0" w:space="0" w:color="auto"/>
            <w:left w:val="none" w:sz="0" w:space="0" w:color="auto"/>
            <w:bottom w:val="none" w:sz="0" w:space="0" w:color="auto"/>
            <w:right w:val="none" w:sz="0" w:space="0" w:color="auto"/>
          </w:divBdr>
        </w:div>
        <w:div w:id="1967159407">
          <w:marLeft w:val="0"/>
          <w:marRight w:val="0"/>
          <w:marTop w:val="0"/>
          <w:marBottom w:val="0"/>
          <w:divBdr>
            <w:top w:val="none" w:sz="0" w:space="0" w:color="auto"/>
            <w:left w:val="none" w:sz="0" w:space="0" w:color="auto"/>
            <w:bottom w:val="none" w:sz="0" w:space="0" w:color="auto"/>
            <w:right w:val="none" w:sz="0" w:space="0" w:color="auto"/>
          </w:divBdr>
        </w:div>
        <w:div w:id="1973555762">
          <w:marLeft w:val="0"/>
          <w:marRight w:val="0"/>
          <w:marTop w:val="0"/>
          <w:marBottom w:val="0"/>
          <w:divBdr>
            <w:top w:val="none" w:sz="0" w:space="0" w:color="auto"/>
            <w:left w:val="none" w:sz="0" w:space="0" w:color="auto"/>
            <w:bottom w:val="none" w:sz="0" w:space="0" w:color="auto"/>
            <w:right w:val="none" w:sz="0" w:space="0" w:color="auto"/>
          </w:divBdr>
        </w:div>
        <w:div w:id="1979415368">
          <w:marLeft w:val="0"/>
          <w:marRight w:val="0"/>
          <w:marTop w:val="0"/>
          <w:marBottom w:val="0"/>
          <w:divBdr>
            <w:top w:val="none" w:sz="0" w:space="0" w:color="auto"/>
            <w:left w:val="none" w:sz="0" w:space="0" w:color="auto"/>
            <w:bottom w:val="none" w:sz="0" w:space="0" w:color="auto"/>
            <w:right w:val="none" w:sz="0" w:space="0" w:color="auto"/>
          </w:divBdr>
        </w:div>
        <w:div w:id="2010208164">
          <w:marLeft w:val="0"/>
          <w:marRight w:val="0"/>
          <w:marTop w:val="0"/>
          <w:marBottom w:val="0"/>
          <w:divBdr>
            <w:top w:val="none" w:sz="0" w:space="0" w:color="auto"/>
            <w:left w:val="none" w:sz="0" w:space="0" w:color="auto"/>
            <w:bottom w:val="none" w:sz="0" w:space="0" w:color="auto"/>
            <w:right w:val="none" w:sz="0" w:space="0" w:color="auto"/>
          </w:divBdr>
        </w:div>
        <w:div w:id="2013869299">
          <w:marLeft w:val="0"/>
          <w:marRight w:val="0"/>
          <w:marTop w:val="0"/>
          <w:marBottom w:val="0"/>
          <w:divBdr>
            <w:top w:val="none" w:sz="0" w:space="0" w:color="auto"/>
            <w:left w:val="none" w:sz="0" w:space="0" w:color="auto"/>
            <w:bottom w:val="none" w:sz="0" w:space="0" w:color="auto"/>
            <w:right w:val="none" w:sz="0" w:space="0" w:color="auto"/>
          </w:divBdr>
        </w:div>
        <w:div w:id="2024278826">
          <w:marLeft w:val="0"/>
          <w:marRight w:val="0"/>
          <w:marTop w:val="0"/>
          <w:marBottom w:val="0"/>
          <w:divBdr>
            <w:top w:val="none" w:sz="0" w:space="0" w:color="auto"/>
            <w:left w:val="none" w:sz="0" w:space="0" w:color="auto"/>
            <w:bottom w:val="none" w:sz="0" w:space="0" w:color="auto"/>
            <w:right w:val="none" w:sz="0" w:space="0" w:color="auto"/>
          </w:divBdr>
        </w:div>
        <w:div w:id="2075085427">
          <w:marLeft w:val="0"/>
          <w:marRight w:val="0"/>
          <w:marTop w:val="0"/>
          <w:marBottom w:val="0"/>
          <w:divBdr>
            <w:top w:val="none" w:sz="0" w:space="0" w:color="auto"/>
            <w:left w:val="none" w:sz="0" w:space="0" w:color="auto"/>
            <w:bottom w:val="none" w:sz="0" w:space="0" w:color="auto"/>
            <w:right w:val="none" w:sz="0" w:space="0" w:color="auto"/>
          </w:divBdr>
        </w:div>
        <w:div w:id="2117292198">
          <w:marLeft w:val="0"/>
          <w:marRight w:val="0"/>
          <w:marTop w:val="0"/>
          <w:marBottom w:val="0"/>
          <w:divBdr>
            <w:top w:val="none" w:sz="0" w:space="0" w:color="auto"/>
            <w:left w:val="none" w:sz="0" w:space="0" w:color="auto"/>
            <w:bottom w:val="none" w:sz="0" w:space="0" w:color="auto"/>
            <w:right w:val="none" w:sz="0" w:space="0" w:color="auto"/>
          </w:divBdr>
        </w:div>
      </w:divsChild>
    </w:div>
    <w:div w:id="2083945796">
      <w:bodyDiv w:val="1"/>
      <w:marLeft w:val="0"/>
      <w:marRight w:val="0"/>
      <w:marTop w:val="0"/>
      <w:marBottom w:val="0"/>
      <w:divBdr>
        <w:top w:val="none" w:sz="0" w:space="0" w:color="auto"/>
        <w:left w:val="none" w:sz="0" w:space="0" w:color="auto"/>
        <w:bottom w:val="none" w:sz="0" w:space="0" w:color="auto"/>
        <w:right w:val="none" w:sz="0" w:space="0" w:color="auto"/>
      </w:divBdr>
      <w:divsChild>
        <w:div w:id="11080692">
          <w:marLeft w:val="0"/>
          <w:marRight w:val="0"/>
          <w:marTop w:val="0"/>
          <w:marBottom w:val="0"/>
          <w:divBdr>
            <w:top w:val="none" w:sz="0" w:space="0" w:color="auto"/>
            <w:left w:val="none" w:sz="0" w:space="0" w:color="auto"/>
            <w:bottom w:val="none" w:sz="0" w:space="0" w:color="auto"/>
            <w:right w:val="none" w:sz="0" w:space="0" w:color="auto"/>
          </w:divBdr>
        </w:div>
        <w:div w:id="186870112">
          <w:marLeft w:val="0"/>
          <w:marRight w:val="0"/>
          <w:marTop w:val="0"/>
          <w:marBottom w:val="0"/>
          <w:divBdr>
            <w:top w:val="none" w:sz="0" w:space="0" w:color="auto"/>
            <w:left w:val="none" w:sz="0" w:space="0" w:color="auto"/>
            <w:bottom w:val="none" w:sz="0" w:space="0" w:color="auto"/>
            <w:right w:val="none" w:sz="0" w:space="0" w:color="auto"/>
          </w:divBdr>
        </w:div>
        <w:div w:id="220412314">
          <w:marLeft w:val="0"/>
          <w:marRight w:val="0"/>
          <w:marTop w:val="0"/>
          <w:marBottom w:val="0"/>
          <w:divBdr>
            <w:top w:val="none" w:sz="0" w:space="0" w:color="auto"/>
            <w:left w:val="none" w:sz="0" w:space="0" w:color="auto"/>
            <w:bottom w:val="none" w:sz="0" w:space="0" w:color="auto"/>
            <w:right w:val="none" w:sz="0" w:space="0" w:color="auto"/>
          </w:divBdr>
        </w:div>
        <w:div w:id="436408951">
          <w:marLeft w:val="0"/>
          <w:marRight w:val="0"/>
          <w:marTop w:val="0"/>
          <w:marBottom w:val="0"/>
          <w:divBdr>
            <w:top w:val="none" w:sz="0" w:space="0" w:color="auto"/>
            <w:left w:val="none" w:sz="0" w:space="0" w:color="auto"/>
            <w:bottom w:val="none" w:sz="0" w:space="0" w:color="auto"/>
            <w:right w:val="none" w:sz="0" w:space="0" w:color="auto"/>
          </w:divBdr>
        </w:div>
        <w:div w:id="496724047">
          <w:marLeft w:val="0"/>
          <w:marRight w:val="0"/>
          <w:marTop w:val="0"/>
          <w:marBottom w:val="0"/>
          <w:divBdr>
            <w:top w:val="none" w:sz="0" w:space="0" w:color="auto"/>
            <w:left w:val="none" w:sz="0" w:space="0" w:color="auto"/>
            <w:bottom w:val="none" w:sz="0" w:space="0" w:color="auto"/>
            <w:right w:val="none" w:sz="0" w:space="0" w:color="auto"/>
          </w:divBdr>
        </w:div>
        <w:div w:id="793641890">
          <w:marLeft w:val="0"/>
          <w:marRight w:val="0"/>
          <w:marTop w:val="0"/>
          <w:marBottom w:val="0"/>
          <w:divBdr>
            <w:top w:val="none" w:sz="0" w:space="0" w:color="auto"/>
            <w:left w:val="none" w:sz="0" w:space="0" w:color="auto"/>
            <w:bottom w:val="none" w:sz="0" w:space="0" w:color="auto"/>
            <w:right w:val="none" w:sz="0" w:space="0" w:color="auto"/>
          </w:divBdr>
        </w:div>
        <w:div w:id="935748420">
          <w:marLeft w:val="0"/>
          <w:marRight w:val="0"/>
          <w:marTop w:val="0"/>
          <w:marBottom w:val="0"/>
          <w:divBdr>
            <w:top w:val="none" w:sz="0" w:space="0" w:color="auto"/>
            <w:left w:val="none" w:sz="0" w:space="0" w:color="auto"/>
            <w:bottom w:val="none" w:sz="0" w:space="0" w:color="auto"/>
            <w:right w:val="none" w:sz="0" w:space="0" w:color="auto"/>
          </w:divBdr>
        </w:div>
        <w:div w:id="1040201490">
          <w:marLeft w:val="0"/>
          <w:marRight w:val="0"/>
          <w:marTop w:val="0"/>
          <w:marBottom w:val="0"/>
          <w:divBdr>
            <w:top w:val="none" w:sz="0" w:space="0" w:color="auto"/>
            <w:left w:val="none" w:sz="0" w:space="0" w:color="auto"/>
            <w:bottom w:val="none" w:sz="0" w:space="0" w:color="auto"/>
            <w:right w:val="none" w:sz="0" w:space="0" w:color="auto"/>
          </w:divBdr>
        </w:div>
        <w:div w:id="1114717473">
          <w:marLeft w:val="0"/>
          <w:marRight w:val="0"/>
          <w:marTop w:val="0"/>
          <w:marBottom w:val="0"/>
          <w:divBdr>
            <w:top w:val="none" w:sz="0" w:space="0" w:color="auto"/>
            <w:left w:val="none" w:sz="0" w:space="0" w:color="auto"/>
            <w:bottom w:val="none" w:sz="0" w:space="0" w:color="auto"/>
            <w:right w:val="none" w:sz="0" w:space="0" w:color="auto"/>
          </w:divBdr>
        </w:div>
        <w:div w:id="1148939949">
          <w:marLeft w:val="0"/>
          <w:marRight w:val="0"/>
          <w:marTop w:val="0"/>
          <w:marBottom w:val="0"/>
          <w:divBdr>
            <w:top w:val="none" w:sz="0" w:space="0" w:color="auto"/>
            <w:left w:val="none" w:sz="0" w:space="0" w:color="auto"/>
            <w:bottom w:val="none" w:sz="0" w:space="0" w:color="auto"/>
            <w:right w:val="none" w:sz="0" w:space="0" w:color="auto"/>
          </w:divBdr>
        </w:div>
        <w:div w:id="1405761209">
          <w:marLeft w:val="0"/>
          <w:marRight w:val="0"/>
          <w:marTop w:val="0"/>
          <w:marBottom w:val="0"/>
          <w:divBdr>
            <w:top w:val="none" w:sz="0" w:space="0" w:color="auto"/>
            <w:left w:val="none" w:sz="0" w:space="0" w:color="auto"/>
            <w:bottom w:val="none" w:sz="0" w:space="0" w:color="auto"/>
            <w:right w:val="none" w:sz="0" w:space="0" w:color="auto"/>
          </w:divBdr>
        </w:div>
        <w:div w:id="1406806152">
          <w:marLeft w:val="0"/>
          <w:marRight w:val="0"/>
          <w:marTop w:val="0"/>
          <w:marBottom w:val="0"/>
          <w:divBdr>
            <w:top w:val="none" w:sz="0" w:space="0" w:color="auto"/>
            <w:left w:val="none" w:sz="0" w:space="0" w:color="auto"/>
            <w:bottom w:val="none" w:sz="0" w:space="0" w:color="auto"/>
            <w:right w:val="none" w:sz="0" w:space="0" w:color="auto"/>
          </w:divBdr>
        </w:div>
        <w:div w:id="1413312743">
          <w:marLeft w:val="0"/>
          <w:marRight w:val="0"/>
          <w:marTop w:val="0"/>
          <w:marBottom w:val="0"/>
          <w:divBdr>
            <w:top w:val="none" w:sz="0" w:space="0" w:color="auto"/>
            <w:left w:val="none" w:sz="0" w:space="0" w:color="auto"/>
            <w:bottom w:val="none" w:sz="0" w:space="0" w:color="auto"/>
            <w:right w:val="none" w:sz="0" w:space="0" w:color="auto"/>
          </w:divBdr>
        </w:div>
        <w:div w:id="1444807772">
          <w:marLeft w:val="0"/>
          <w:marRight w:val="0"/>
          <w:marTop w:val="0"/>
          <w:marBottom w:val="0"/>
          <w:divBdr>
            <w:top w:val="none" w:sz="0" w:space="0" w:color="auto"/>
            <w:left w:val="none" w:sz="0" w:space="0" w:color="auto"/>
            <w:bottom w:val="none" w:sz="0" w:space="0" w:color="auto"/>
            <w:right w:val="none" w:sz="0" w:space="0" w:color="auto"/>
          </w:divBdr>
        </w:div>
        <w:div w:id="1588611150">
          <w:marLeft w:val="0"/>
          <w:marRight w:val="0"/>
          <w:marTop w:val="0"/>
          <w:marBottom w:val="0"/>
          <w:divBdr>
            <w:top w:val="none" w:sz="0" w:space="0" w:color="auto"/>
            <w:left w:val="none" w:sz="0" w:space="0" w:color="auto"/>
            <w:bottom w:val="none" w:sz="0" w:space="0" w:color="auto"/>
            <w:right w:val="none" w:sz="0" w:space="0" w:color="auto"/>
          </w:divBdr>
        </w:div>
        <w:div w:id="1676571449">
          <w:marLeft w:val="0"/>
          <w:marRight w:val="0"/>
          <w:marTop w:val="0"/>
          <w:marBottom w:val="0"/>
          <w:divBdr>
            <w:top w:val="none" w:sz="0" w:space="0" w:color="auto"/>
            <w:left w:val="none" w:sz="0" w:space="0" w:color="auto"/>
            <w:bottom w:val="none" w:sz="0" w:space="0" w:color="auto"/>
            <w:right w:val="none" w:sz="0" w:space="0" w:color="auto"/>
          </w:divBdr>
        </w:div>
        <w:div w:id="1806654039">
          <w:marLeft w:val="0"/>
          <w:marRight w:val="0"/>
          <w:marTop w:val="0"/>
          <w:marBottom w:val="0"/>
          <w:divBdr>
            <w:top w:val="none" w:sz="0" w:space="0" w:color="auto"/>
            <w:left w:val="none" w:sz="0" w:space="0" w:color="auto"/>
            <w:bottom w:val="none" w:sz="0" w:space="0" w:color="auto"/>
            <w:right w:val="none" w:sz="0" w:space="0" w:color="auto"/>
          </w:divBdr>
        </w:div>
        <w:div w:id="1914044527">
          <w:marLeft w:val="0"/>
          <w:marRight w:val="0"/>
          <w:marTop w:val="0"/>
          <w:marBottom w:val="0"/>
          <w:divBdr>
            <w:top w:val="none" w:sz="0" w:space="0" w:color="auto"/>
            <w:left w:val="none" w:sz="0" w:space="0" w:color="auto"/>
            <w:bottom w:val="none" w:sz="0" w:space="0" w:color="auto"/>
            <w:right w:val="none" w:sz="0" w:space="0" w:color="auto"/>
          </w:divBdr>
        </w:div>
        <w:div w:id="1944073720">
          <w:marLeft w:val="0"/>
          <w:marRight w:val="0"/>
          <w:marTop w:val="0"/>
          <w:marBottom w:val="0"/>
          <w:divBdr>
            <w:top w:val="none" w:sz="0" w:space="0" w:color="auto"/>
            <w:left w:val="none" w:sz="0" w:space="0" w:color="auto"/>
            <w:bottom w:val="none" w:sz="0" w:space="0" w:color="auto"/>
            <w:right w:val="none" w:sz="0" w:space="0" w:color="auto"/>
          </w:divBdr>
        </w:div>
        <w:div w:id="2010516692">
          <w:marLeft w:val="0"/>
          <w:marRight w:val="0"/>
          <w:marTop w:val="0"/>
          <w:marBottom w:val="0"/>
          <w:divBdr>
            <w:top w:val="none" w:sz="0" w:space="0" w:color="auto"/>
            <w:left w:val="none" w:sz="0" w:space="0" w:color="auto"/>
            <w:bottom w:val="none" w:sz="0" w:space="0" w:color="auto"/>
            <w:right w:val="none" w:sz="0" w:space="0" w:color="auto"/>
          </w:divBdr>
        </w:div>
        <w:div w:id="2038114690">
          <w:marLeft w:val="0"/>
          <w:marRight w:val="0"/>
          <w:marTop w:val="0"/>
          <w:marBottom w:val="0"/>
          <w:divBdr>
            <w:top w:val="none" w:sz="0" w:space="0" w:color="auto"/>
            <w:left w:val="none" w:sz="0" w:space="0" w:color="auto"/>
            <w:bottom w:val="none" w:sz="0" w:space="0" w:color="auto"/>
            <w:right w:val="none" w:sz="0" w:space="0" w:color="auto"/>
          </w:divBdr>
        </w:div>
        <w:div w:id="2097631313">
          <w:marLeft w:val="0"/>
          <w:marRight w:val="0"/>
          <w:marTop w:val="0"/>
          <w:marBottom w:val="0"/>
          <w:divBdr>
            <w:top w:val="none" w:sz="0" w:space="0" w:color="auto"/>
            <w:left w:val="none" w:sz="0" w:space="0" w:color="auto"/>
            <w:bottom w:val="none" w:sz="0" w:space="0" w:color="auto"/>
            <w:right w:val="none" w:sz="0" w:space="0" w:color="auto"/>
          </w:divBdr>
        </w:div>
        <w:div w:id="2126578278">
          <w:marLeft w:val="0"/>
          <w:marRight w:val="0"/>
          <w:marTop w:val="0"/>
          <w:marBottom w:val="0"/>
          <w:divBdr>
            <w:top w:val="none" w:sz="0" w:space="0" w:color="auto"/>
            <w:left w:val="none" w:sz="0" w:space="0" w:color="auto"/>
            <w:bottom w:val="none" w:sz="0" w:space="0" w:color="auto"/>
            <w:right w:val="none" w:sz="0" w:space="0" w:color="auto"/>
          </w:divBdr>
        </w:div>
      </w:divsChild>
    </w:div>
    <w:div w:id="2115781790">
      <w:bodyDiv w:val="1"/>
      <w:marLeft w:val="0"/>
      <w:marRight w:val="0"/>
      <w:marTop w:val="0"/>
      <w:marBottom w:val="0"/>
      <w:divBdr>
        <w:top w:val="none" w:sz="0" w:space="0" w:color="auto"/>
        <w:left w:val="none" w:sz="0" w:space="0" w:color="auto"/>
        <w:bottom w:val="none" w:sz="0" w:space="0" w:color="auto"/>
        <w:right w:val="none" w:sz="0" w:space="0" w:color="auto"/>
      </w:divBdr>
      <w:divsChild>
        <w:div w:id="11885261">
          <w:marLeft w:val="0"/>
          <w:marRight w:val="0"/>
          <w:marTop w:val="0"/>
          <w:marBottom w:val="0"/>
          <w:divBdr>
            <w:top w:val="none" w:sz="0" w:space="0" w:color="auto"/>
            <w:left w:val="none" w:sz="0" w:space="0" w:color="auto"/>
            <w:bottom w:val="none" w:sz="0" w:space="0" w:color="auto"/>
            <w:right w:val="none" w:sz="0" w:space="0" w:color="auto"/>
          </w:divBdr>
        </w:div>
        <w:div w:id="19741968">
          <w:marLeft w:val="0"/>
          <w:marRight w:val="0"/>
          <w:marTop w:val="0"/>
          <w:marBottom w:val="0"/>
          <w:divBdr>
            <w:top w:val="none" w:sz="0" w:space="0" w:color="auto"/>
            <w:left w:val="none" w:sz="0" w:space="0" w:color="auto"/>
            <w:bottom w:val="none" w:sz="0" w:space="0" w:color="auto"/>
            <w:right w:val="none" w:sz="0" w:space="0" w:color="auto"/>
          </w:divBdr>
        </w:div>
        <w:div w:id="25984262">
          <w:marLeft w:val="0"/>
          <w:marRight w:val="0"/>
          <w:marTop w:val="0"/>
          <w:marBottom w:val="0"/>
          <w:divBdr>
            <w:top w:val="none" w:sz="0" w:space="0" w:color="auto"/>
            <w:left w:val="none" w:sz="0" w:space="0" w:color="auto"/>
            <w:bottom w:val="none" w:sz="0" w:space="0" w:color="auto"/>
            <w:right w:val="none" w:sz="0" w:space="0" w:color="auto"/>
          </w:divBdr>
        </w:div>
        <w:div w:id="121729080">
          <w:marLeft w:val="0"/>
          <w:marRight w:val="0"/>
          <w:marTop w:val="0"/>
          <w:marBottom w:val="0"/>
          <w:divBdr>
            <w:top w:val="none" w:sz="0" w:space="0" w:color="auto"/>
            <w:left w:val="none" w:sz="0" w:space="0" w:color="auto"/>
            <w:bottom w:val="none" w:sz="0" w:space="0" w:color="auto"/>
            <w:right w:val="none" w:sz="0" w:space="0" w:color="auto"/>
          </w:divBdr>
        </w:div>
        <w:div w:id="122160192">
          <w:marLeft w:val="0"/>
          <w:marRight w:val="0"/>
          <w:marTop w:val="0"/>
          <w:marBottom w:val="0"/>
          <w:divBdr>
            <w:top w:val="none" w:sz="0" w:space="0" w:color="auto"/>
            <w:left w:val="none" w:sz="0" w:space="0" w:color="auto"/>
            <w:bottom w:val="none" w:sz="0" w:space="0" w:color="auto"/>
            <w:right w:val="none" w:sz="0" w:space="0" w:color="auto"/>
          </w:divBdr>
        </w:div>
        <w:div w:id="132450037">
          <w:marLeft w:val="0"/>
          <w:marRight w:val="0"/>
          <w:marTop w:val="0"/>
          <w:marBottom w:val="0"/>
          <w:divBdr>
            <w:top w:val="none" w:sz="0" w:space="0" w:color="auto"/>
            <w:left w:val="none" w:sz="0" w:space="0" w:color="auto"/>
            <w:bottom w:val="none" w:sz="0" w:space="0" w:color="auto"/>
            <w:right w:val="none" w:sz="0" w:space="0" w:color="auto"/>
          </w:divBdr>
        </w:div>
        <w:div w:id="159780576">
          <w:marLeft w:val="0"/>
          <w:marRight w:val="0"/>
          <w:marTop w:val="0"/>
          <w:marBottom w:val="0"/>
          <w:divBdr>
            <w:top w:val="none" w:sz="0" w:space="0" w:color="auto"/>
            <w:left w:val="none" w:sz="0" w:space="0" w:color="auto"/>
            <w:bottom w:val="none" w:sz="0" w:space="0" w:color="auto"/>
            <w:right w:val="none" w:sz="0" w:space="0" w:color="auto"/>
          </w:divBdr>
        </w:div>
        <w:div w:id="191848064">
          <w:marLeft w:val="0"/>
          <w:marRight w:val="0"/>
          <w:marTop w:val="0"/>
          <w:marBottom w:val="0"/>
          <w:divBdr>
            <w:top w:val="none" w:sz="0" w:space="0" w:color="auto"/>
            <w:left w:val="none" w:sz="0" w:space="0" w:color="auto"/>
            <w:bottom w:val="none" w:sz="0" w:space="0" w:color="auto"/>
            <w:right w:val="none" w:sz="0" w:space="0" w:color="auto"/>
          </w:divBdr>
        </w:div>
        <w:div w:id="273944755">
          <w:marLeft w:val="0"/>
          <w:marRight w:val="0"/>
          <w:marTop w:val="0"/>
          <w:marBottom w:val="0"/>
          <w:divBdr>
            <w:top w:val="none" w:sz="0" w:space="0" w:color="auto"/>
            <w:left w:val="none" w:sz="0" w:space="0" w:color="auto"/>
            <w:bottom w:val="none" w:sz="0" w:space="0" w:color="auto"/>
            <w:right w:val="none" w:sz="0" w:space="0" w:color="auto"/>
          </w:divBdr>
        </w:div>
        <w:div w:id="274093422">
          <w:marLeft w:val="0"/>
          <w:marRight w:val="0"/>
          <w:marTop w:val="0"/>
          <w:marBottom w:val="0"/>
          <w:divBdr>
            <w:top w:val="none" w:sz="0" w:space="0" w:color="auto"/>
            <w:left w:val="none" w:sz="0" w:space="0" w:color="auto"/>
            <w:bottom w:val="none" w:sz="0" w:space="0" w:color="auto"/>
            <w:right w:val="none" w:sz="0" w:space="0" w:color="auto"/>
          </w:divBdr>
        </w:div>
        <w:div w:id="292710305">
          <w:marLeft w:val="0"/>
          <w:marRight w:val="0"/>
          <w:marTop w:val="0"/>
          <w:marBottom w:val="0"/>
          <w:divBdr>
            <w:top w:val="none" w:sz="0" w:space="0" w:color="auto"/>
            <w:left w:val="none" w:sz="0" w:space="0" w:color="auto"/>
            <w:bottom w:val="none" w:sz="0" w:space="0" w:color="auto"/>
            <w:right w:val="none" w:sz="0" w:space="0" w:color="auto"/>
          </w:divBdr>
        </w:div>
        <w:div w:id="372274964">
          <w:marLeft w:val="0"/>
          <w:marRight w:val="0"/>
          <w:marTop w:val="0"/>
          <w:marBottom w:val="0"/>
          <w:divBdr>
            <w:top w:val="none" w:sz="0" w:space="0" w:color="auto"/>
            <w:left w:val="none" w:sz="0" w:space="0" w:color="auto"/>
            <w:bottom w:val="none" w:sz="0" w:space="0" w:color="auto"/>
            <w:right w:val="none" w:sz="0" w:space="0" w:color="auto"/>
          </w:divBdr>
        </w:div>
        <w:div w:id="373384688">
          <w:marLeft w:val="0"/>
          <w:marRight w:val="0"/>
          <w:marTop w:val="0"/>
          <w:marBottom w:val="0"/>
          <w:divBdr>
            <w:top w:val="none" w:sz="0" w:space="0" w:color="auto"/>
            <w:left w:val="none" w:sz="0" w:space="0" w:color="auto"/>
            <w:bottom w:val="none" w:sz="0" w:space="0" w:color="auto"/>
            <w:right w:val="none" w:sz="0" w:space="0" w:color="auto"/>
          </w:divBdr>
        </w:div>
        <w:div w:id="376514339">
          <w:marLeft w:val="0"/>
          <w:marRight w:val="0"/>
          <w:marTop w:val="0"/>
          <w:marBottom w:val="0"/>
          <w:divBdr>
            <w:top w:val="none" w:sz="0" w:space="0" w:color="auto"/>
            <w:left w:val="none" w:sz="0" w:space="0" w:color="auto"/>
            <w:bottom w:val="none" w:sz="0" w:space="0" w:color="auto"/>
            <w:right w:val="none" w:sz="0" w:space="0" w:color="auto"/>
          </w:divBdr>
        </w:div>
        <w:div w:id="383066180">
          <w:marLeft w:val="0"/>
          <w:marRight w:val="0"/>
          <w:marTop w:val="0"/>
          <w:marBottom w:val="0"/>
          <w:divBdr>
            <w:top w:val="none" w:sz="0" w:space="0" w:color="auto"/>
            <w:left w:val="none" w:sz="0" w:space="0" w:color="auto"/>
            <w:bottom w:val="none" w:sz="0" w:space="0" w:color="auto"/>
            <w:right w:val="none" w:sz="0" w:space="0" w:color="auto"/>
          </w:divBdr>
        </w:div>
        <w:div w:id="413817493">
          <w:marLeft w:val="0"/>
          <w:marRight w:val="0"/>
          <w:marTop w:val="0"/>
          <w:marBottom w:val="0"/>
          <w:divBdr>
            <w:top w:val="none" w:sz="0" w:space="0" w:color="auto"/>
            <w:left w:val="none" w:sz="0" w:space="0" w:color="auto"/>
            <w:bottom w:val="none" w:sz="0" w:space="0" w:color="auto"/>
            <w:right w:val="none" w:sz="0" w:space="0" w:color="auto"/>
          </w:divBdr>
        </w:div>
        <w:div w:id="470826072">
          <w:marLeft w:val="0"/>
          <w:marRight w:val="0"/>
          <w:marTop w:val="0"/>
          <w:marBottom w:val="0"/>
          <w:divBdr>
            <w:top w:val="none" w:sz="0" w:space="0" w:color="auto"/>
            <w:left w:val="none" w:sz="0" w:space="0" w:color="auto"/>
            <w:bottom w:val="none" w:sz="0" w:space="0" w:color="auto"/>
            <w:right w:val="none" w:sz="0" w:space="0" w:color="auto"/>
          </w:divBdr>
        </w:div>
        <w:div w:id="537396489">
          <w:marLeft w:val="0"/>
          <w:marRight w:val="0"/>
          <w:marTop w:val="0"/>
          <w:marBottom w:val="0"/>
          <w:divBdr>
            <w:top w:val="none" w:sz="0" w:space="0" w:color="auto"/>
            <w:left w:val="none" w:sz="0" w:space="0" w:color="auto"/>
            <w:bottom w:val="none" w:sz="0" w:space="0" w:color="auto"/>
            <w:right w:val="none" w:sz="0" w:space="0" w:color="auto"/>
          </w:divBdr>
        </w:div>
        <w:div w:id="592982089">
          <w:marLeft w:val="0"/>
          <w:marRight w:val="0"/>
          <w:marTop w:val="0"/>
          <w:marBottom w:val="0"/>
          <w:divBdr>
            <w:top w:val="none" w:sz="0" w:space="0" w:color="auto"/>
            <w:left w:val="none" w:sz="0" w:space="0" w:color="auto"/>
            <w:bottom w:val="none" w:sz="0" w:space="0" w:color="auto"/>
            <w:right w:val="none" w:sz="0" w:space="0" w:color="auto"/>
          </w:divBdr>
        </w:div>
        <w:div w:id="649287476">
          <w:marLeft w:val="0"/>
          <w:marRight w:val="0"/>
          <w:marTop w:val="0"/>
          <w:marBottom w:val="0"/>
          <w:divBdr>
            <w:top w:val="none" w:sz="0" w:space="0" w:color="auto"/>
            <w:left w:val="none" w:sz="0" w:space="0" w:color="auto"/>
            <w:bottom w:val="none" w:sz="0" w:space="0" w:color="auto"/>
            <w:right w:val="none" w:sz="0" w:space="0" w:color="auto"/>
          </w:divBdr>
        </w:div>
        <w:div w:id="696270476">
          <w:marLeft w:val="0"/>
          <w:marRight w:val="0"/>
          <w:marTop w:val="0"/>
          <w:marBottom w:val="0"/>
          <w:divBdr>
            <w:top w:val="none" w:sz="0" w:space="0" w:color="auto"/>
            <w:left w:val="none" w:sz="0" w:space="0" w:color="auto"/>
            <w:bottom w:val="none" w:sz="0" w:space="0" w:color="auto"/>
            <w:right w:val="none" w:sz="0" w:space="0" w:color="auto"/>
          </w:divBdr>
        </w:div>
        <w:div w:id="732703972">
          <w:marLeft w:val="0"/>
          <w:marRight w:val="0"/>
          <w:marTop w:val="0"/>
          <w:marBottom w:val="0"/>
          <w:divBdr>
            <w:top w:val="none" w:sz="0" w:space="0" w:color="auto"/>
            <w:left w:val="none" w:sz="0" w:space="0" w:color="auto"/>
            <w:bottom w:val="none" w:sz="0" w:space="0" w:color="auto"/>
            <w:right w:val="none" w:sz="0" w:space="0" w:color="auto"/>
          </w:divBdr>
        </w:div>
        <w:div w:id="737094325">
          <w:marLeft w:val="0"/>
          <w:marRight w:val="0"/>
          <w:marTop w:val="0"/>
          <w:marBottom w:val="0"/>
          <w:divBdr>
            <w:top w:val="none" w:sz="0" w:space="0" w:color="auto"/>
            <w:left w:val="none" w:sz="0" w:space="0" w:color="auto"/>
            <w:bottom w:val="none" w:sz="0" w:space="0" w:color="auto"/>
            <w:right w:val="none" w:sz="0" w:space="0" w:color="auto"/>
          </w:divBdr>
        </w:div>
        <w:div w:id="819856020">
          <w:marLeft w:val="0"/>
          <w:marRight w:val="0"/>
          <w:marTop w:val="0"/>
          <w:marBottom w:val="0"/>
          <w:divBdr>
            <w:top w:val="none" w:sz="0" w:space="0" w:color="auto"/>
            <w:left w:val="none" w:sz="0" w:space="0" w:color="auto"/>
            <w:bottom w:val="none" w:sz="0" w:space="0" w:color="auto"/>
            <w:right w:val="none" w:sz="0" w:space="0" w:color="auto"/>
          </w:divBdr>
        </w:div>
        <w:div w:id="843864338">
          <w:marLeft w:val="0"/>
          <w:marRight w:val="0"/>
          <w:marTop w:val="0"/>
          <w:marBottom w:val="0"/>
          <w:divBdr>
            <w:top w:val="none" w:sz="0" w:space="0" w:color="auto"/>
            <w:left w:val="none" w:sz="0" w:space="0" w:color="auto"/>
            <w:bottom w:val="none" w:sz="0" w:space="0" w:color="auto"/>
            <w:right w:val="none" w:sz="0" w:space="0" w:color="auto"/>
          </w:divBdr>
        </w:div>
        <w:div w:id="894779178">
          <w:marLeft w:val="0"/>
          <w:marRight w:val="0"/>
          <w:marTop w:val="0"/>
          <w:marBottom w:val="0"/>
          <w:divBdr>
            <w:top w:val="none" w:sz="0" w:space="0" w:color="auto"/>
            <w:left w:val="none" w:sz="0" w:space="0" w:color="auto"/>
            <w:bottom w:val="none" w:sz="0" w:space="0" w:color="auto"/>
            <w:right w:val="none" w:sz="0" w:space="0" w:color="auto"/>
          </w:divBdr>
        </w:div>
        <w:div w:id="904995669">
          <w:marLeft w:val="0"/>
          <w:marRight w:val="0"/>
          <w:marTop w:val="0"/>
          <w:marBottom w:val="0"/>
          <w:divBdr>
            <w:top w:val="none" w:sz="0" w:space="0" w:color="auto"/>
            <w:left w:val="none" w:sz="0" w:space="0" w:color="auto"/>
            <w:bottom w:val="none" w:sz="0" w:space="0" w:color="auto"/>
            <w:right w:val="none" w:sz="0" w:space="0" w:color="auto"/>
          </w:divBdr>
        </w:div>
        <w:div w:id="927495032">
          <w:marLeft w:val="0"/>
          <w:marRight w:val="0"/>
          <w:marTop w:val="0"/>
          <w:marBottom w:val="0"/>
          <w:divBdr>
            <w:top w:val="none" w:sz="0" w:space="0" w:color="auto"/>
            <w:left w:val="none" w:sz="0" w:space="0" w:color="auto"/>
            <w:bottom w:val="none" w:sz="0" w:space="0" w:color="auto"/>
            <w:right w:val="none" w:sz="0" w:space="0" w:color="auto"/>
          </w:divBdr>
        </w:div>
        <w:div w:id="946959860">
          <w:marLeft w:val="0"/>
          <w:marRight w:val="0"/>
          <w:marTop w:val="0"/>
          <w:marBottom w:val="0"/>
          <w:divBdr>
            <w:top w:val="none" w:sz="0" w:space="0" w:color="auto"/>
            <w:left w:val="none" w:sz="0" w:space="0" w:color="auto"/>
            <w:bottom w:val="none" w:sz="0" w:space="0" w:color="auto"/>
            <w:right w:val="none" w:sz="0" w:space="0" w:color="auto"/>
          </w:divBdr>
        </w:div>
        <w:div w:id="1089500140">
          <w:marLeft w:val="0"/>
          <w:marRight w:val="0"/>
          <w:marTop w:val="0"/>
          <w:marBottom w:val="0"/>
          <w:divBdr>
            <w:top w:val="none" w:sz="0" w:space="0" w:color="auto"/>
            <w:left w:val="none" w:sz="0" w:space="0" w:color="auto"/>
            <w:bottom w:val="none" w:sz="0" w:space="0" w:color="auto"/>
            <w:right w:val="none" w:sz="0" w:space="0" w:color="auto"/>
          </w:divBdr>
        </w:div>
        <w:div w:id="1095631928">
          <w:marLeft w:val="0"/>
          <w:marRight w:val="0"/>
          <w:marTop w:val="0"/>
          <w:marBottom w:val="0"/>
          <w:divBdr>
            <w:top w:val="none" w:sz="0" w:space="0" w:color="auto"/>
            <w:left w:val="none" w:sz="0" w:space="0" w:color="auto"/>
            <w:bottom w:val="none" w:sz="0" w:space="0" w:color="auto"/>
            <w:right w:val="none" w:sz="0" w:space="0" w:color="auto"/>
          </w:divBdr>
        </w:div>
        <w:div w:id="1098260412">
          <w:marLeft w:val="0"/>
          <w:marRight w:val="0"/>
          <w:marTop w:val="0"/>
          <w:marBottom w:val="0"/>
          <w:divBdr>
            <w:top w:val="none" w:sz="0" w:space="0" w:color="auto"/>
            <w:left w:val="none" w:sz="0" w:space="0" w:color="auto"/>
            <w:bottom w:val="none" w:sz="0" w:space="0" w:color="auto"/>
            <w:right w:val="none" w:sz="0" w:space="0" w:color="auto"/>
          </w:divBdr>
        </w:div>
        <w:div w:id="1117067039">
          <w:marLeft w:val="0"/>
          <w:marRight w:val="0"/>
          <w:marTop w:val="0"/>
          <w:marBottom w:val="0"/>
          <w:divBdr>
            <w:top w:val="none" w:sz="0" w:space="0" w:color="auto"/>
            <w:left w:val="none" w:sz="0" w:space="0" w:color="auto"/>
            <w:bottom w:val="none" w:sz="0" w:space="0" w:color="auto"/>
            <w:right w:val="none" w:sz="0" w:space="0" w:color="auto"/>
          </w:divBdr>
        </w:div>
        <w:div w:id="1230923993">
          <w:marLeft w:val="0"/>
          <w:marRight w:val="0"/>
          <w:marTop w:val="0"/>
          <w:marBottom w:val="0"/>
          <w:divBdr>
            <w:top w:val="none" w:sz="0" w:space="0" w:color="auto"/>
            <w:left w:val="none" w:sz="0" w:space="0" w:color="auto"/>
            <w:bottom w:val="none" w:sz="0" w:space="0" w:color="auto"/>
            <w:right w:val="none" w:sz="0" w:space="0" w:color="auto"/>
          </w:divBdr>
        </w:div>
        <w:div w:id="1233349212">
          <w:marLeft w:val="0"/>
          <w:marRight w:val="0"/>
          <w:marTop w:val="0"/>
          <w:marBottom w:val="0"/>
          <w:divBdr>
            <w:top w:val="none" w:sz="0" w:space="0" w:color="auto"/>
            <w:left w:val="none" w:sz="0" w:space="0" w:color="auto"/>
            <w:bottom w:val="none" w:sz="0" w:space="0" w:color="auto"/>
            <w:right w:val="none" w:sz="0" w:space="0" w:color="auto"/>
          </w:divBdr>
        </w:div>
        <w:div w:id="1260017257">
          <w:marLeft w:val="0"/>
          <w:marRight w:val="0"/>
          <w:marTop w:val="0"/>
          <w:marBottom w:val="0"/>
          <w:divBdr>
            <w:top w:val="none" w:sz="0" w:space="0" w:color="auto"/>
            <w:left w:val="none" w:sz="0" w:space="0" w:color="auto"/>
            <w:bottom w:val="none" w:sz="0" w:space="0" w:color="auto"/>
            <w:right w:val="none" w:sz="0" w:space="0" w:color="auto"/>
          </w:divBdr>
        </w:div>
        <w:div w:id="1292858739">
          <w:marLeft w:val="0"/>
          <w:marRight w:val="0"/>
          <w:marTop w:val="0"/>
          <w:marBottom w:val="0"/>
          <w:divBdr>
            <w:top w:val="none" w:sz="0" w:space="0" w:color="auto"/>
            <w:left w:val="none" w:sz="0" w:space="0" w:color="auto"/>
            <w:bottom w:val="none" w:sz="0" w:space="0" w:color="auto"/>
            <w:right w:val="none" w:sz="0" w:space="0" w:color="auto"/>
          </w:divBdr>
        </w:div>
        <w:div w:id="1302034807">
          <w:marLeft w:val="0"/>
          <w:marRight w:val="0"/>
          <w:marTop w:val="0"/>
          <w:marBottom w:val="0"/>
          <w:divBdr>
            <w:top w:val="none" w:sz="0" w:space="0" w:color="auto"/>
            <w:left w:val="none" w:sz="0" w:space="0" w:color="auto"/>
            <w:bottom w:val="none" w:sz="0" w:space="0" w:color="auto"/>
            <w:right w:val="none" w:sz="0" w:space="0" w:color="auto"/>
          </w:divBdr>
        </w:div>
        <w:div w:id="1393843537">
          <w:marLeft w:val="0"/>
          <w:marRight w:val="0"/>
          <w:marTop w:val="0"/>
          <w:marBottom w:val="0"/>
          <w:divBdr>
            <w:top w:val="none" w:sz="0" w:space="0" w:color="auto"/>
            <w:left w:val="none" w:sz="0" w:space="0" w:color="auto"/>
            <w:bottom w:val="none" w:sz="0" w:space="0" w:color="auto"/>
            <w:right w:val="none" w:sz="0" w:space="0" w:color="auto"/>
          </w:divBdr>
        </w:div>
        <w:div w:id="1412044455">
          <w:marLeft w:val="0"/>
          <w:marRight w:val="0"/>
          <w:marTop w:val="0"/>
          <w:marBottom w:val="0"/>
          <w:divBdr>
            <w:top w:val="none" w:sz="0" w:space="0" w:color="auto"/>
            <w:left w:val="none" w:sz="0" w:space="0" w:color="auto"/>
            <w:bottom w:val="none" w:sz="0" w:space="0" w:color="auto"/>
            <w:right w:val="none" w:sz="0" w:space="0" w:color="auto"/>
          </w:divBdr>
          <w:divsChild>
            <w:div w:id="255284192">
              <w:marLeft w:val="-75"/>
              <w:marRight w:val="0"/>
              <w:marTop w:val="30"/>
              <w:marBottom w:val="30"/>
              <w:divBdr>
                <w:top w:val="none" w:sz="0" w:space="0" w:color="auto"/>
                <w:left w:val="none" w:sz="0" w:space="0" w:color="auto"/>
                <w:bottom w:val="none" w:sz="0" w:space="0" w:color="auto"/>
                <w:right w:val="none" w:sz="0" w:space="0" w:color="auto"/>
              </w:divBdr>
              <w:divsChild>
                <w:div w:id="125439038">
                  <w:marLeft w:val="0"/>
                  <w:marRight w:val="0"/>
                  <w:marTop w:val="0"/>
                  <w:marBottom w:val="0"/>
                  <w:divBdr>
                    <w:top w:val="none" w:sz="0" w:space="0" w:color="auto"/>
                    <w:left w:val="none" w:sz="0" w:space="0" w:color="auto"/>
                    <w:bottom w:val="none" w:sz="0" w:space="0" w:color="auto"/>
                    <w:right w:val="none" w:sz="0" w:space="0" w:color="auto"/>
                  </w:divBdr>
                  <w:divsChild>
                    <w:div w:id="1600672133">
                      <w:marLeft w:val="0"/>
                      <w:marRight w:val="0"/>
                      <w:marTop w:val="0"/>
                      <w:marBottom w:val="0"/>
                      <w:divBdr>
                        <w:top w:val="none" w:sz="0" w:space="0" w:color="auto"/>
                        <w:left w:val="none" w:sz="0" w:space="0" w:color="auto"/>
                        <w:bottom w:val="none" w:sz="0" w:space="0" w:color="auto"/>
                        <w:right w:val="none" w:sz="0" w:space="0" w:color="auto"/>
                      </w:divBdr>
                    </w:div>
                  </w:divsChild>
                </w:div>
                <w:div w:id="151796224">
                  <w:marLeft w:val="0"/>
                  <w:marRight w:val="0"/>
                  <w:marTop w:val="0"/>
                  <w:marBottom w:val="0"/>
                  <w:divBdr>
                    <w:top w:val="none" w:sz="0" w:space="0" w:color="auto"/>
                    <w:left w:val="none" w:sz="0" w:space="0" w:color="auto"/>
                    <w:bottom w:val="none" w:sz="0" w:space="0" w:color="auto"/>
                    <w:right w:val="none" w:sz="0" w:space="0" w:color="auto"/>
                  </w:divBdr>
                  <w:divsChild>
                    <w:div w:id="1572230073">
                      <w:marLeft w:val="0"/>
                      <w:marRight w:val="0"/>
                      <w:marTop w:val="0"/>
                      <w:marBottom w:val="0"/>
                      <w:divBdr>
                        <w:top w:val="none" w:sz="0" w:space="0" w:color="auto"/>
                        <w:left w:val="none" w:sz="0" w:space="0" w:color="auto"/>
                        <w:bottom w:val="none" w:sz="0" w:space="0" w:color="auto"/>
                        <w:right w:val="none" w:sz="0" w:space="0" w:color="auto"/>
                      </w:divBdr>
                    </w:div>
                  </w:divsChild>
                </w:div>
                <w:div w:id="563444072">
                  <w:marLeft w:val="0"/>
                  <w:marRight w:val="0"/>
                  <w:marTop w:val="0"/>
                  <w:marBottom w:val="0"/>
                  <w:divBdr>
                    <w:top w:val="none" w:sz="0" w:space="0" w:color="auto"/>
                    <w:left w:val="none" w:sz="0" w:space="0" w:color="auto"/>
                    <w:bottom w:val="none" w:sz="0" w:space="0" w:color="auto"/>
                    <w:right w:val="none" w:sz="0" w:space="0" w:color="auto"/>
                  </w:divBdr>
                  <w:divsChild>
                    <w:div w:id="428502942">
                      <w:marLeft w:val="0"/>
                      <w:marRight w:val="0"/>
                      <w:marTop w:val="0"/>
                      <w:marBottom w:val="0"/>
                      <w:divBdr>
                        <w:top w:val="none" w:sz="0" w:space="0" w:color="auto"/>
                        <w:left w:val="none" w:sz="0" w:space="0" w:color="auto"/>
                        <w:bottom w:val="none" w:sz="0" w:space="0" w:color="auto"/>
                        <w:right w:val="none" w:sz="0" w:space="0" w:color="auto"/>
                      </w:divBdr>
                    </w:div>
                  </w:divsChild>
                </w:div>
                <w:div w:id="796335717">
                  <w:marLeft w:val="0"/>
                  <w:marRight w:val="0"/>
                  <w:marTop w:val="0"/>
                  <w:marBottom w:val="0"/>
                  <w:divBdr>
                    <w:top w:val="none" w:sz="0" w:space="0" w:color="auto"/>
                    <w:left w:val="none" w:sz="0" w:space="0" w:color="auto"/>
                    <w:bottom w:val="none" w:sz="0" w:space="0" w:color="auto"/>
                    <w:right w:val="none" w:sz="0" w:space="0" w:color="auto"/>
                  </w:divBdr>
                  <w:divsChild>
                    <w:div w:id="927739318">
                      <w:marLeft w:val="0"/>
                      <w:marRight w:val="0"/>
                      <w:marTop w:val="0"/>
                      <w:marBottom w:val="0"/>
                      <w:divBdr>
                        <w:top w:val="none" w:sz="0" w:space="0" w:color="auto"/>
                        <w:left w:val="none" w:sz="0" w:space="0" w:color="auto"/>
                        <w:bottom w:val="none" w:sz="0" w:space="0" w:color="auto"/>
                        <w:right w:val="none" w:sz="0" w:space="0" w:color="auto"/>
                      </w:divBdr>
                    </w:div>
                  </w:divsChild>
                </w:div>
                <w:div w:id="871504443">
                  <w:marLeft w:val="0"/>
                  <w:marRight w:val="0"/>
                  <w:marTop w:val="0"/>
                  <w:marBottom w:val="0"/>
                  <w:divBdr>
                    <w:top w:val="none" w:sz="0" w:space="0" w:color="auto"/>
                    <w:left w:val="none" w:sz="0" w:space="0" w:color="auto"/>
                    <w:bottom w:val="none" w:sz="0" w:space="0" w:color="auto"/>
                    <w:right w:val="none" w:sz="0" w:space="0" w:color="auto"/>
                  </w:divBdr>
                  <w:divsChild>
                    <w:div w:id="435642529">
                      <w:marLeft w:val="0"/>
                      <w:marRight w:val="0"/>
                      <w:marTop w:val="0"/>
                      <w:marBottom w:val="0"/>
                      <w:divBdr>
                        <w:top w:val="none" w:sz="0" w:space="0" w:color="auto"/>
                        <w:left w:val="none" w:sz="0" w:space="0" w:color="auto"/>
                        <w:bottom w:val="none" w:sz="0" w:space="0" w:color="auto"/>
                        <w:right w:val="none" w:sz="0" w:space="0" w:color="auto"/>
                      </w:divBdr>
                    </w:div>
                  </w:divsChild>
                </w:div>
                <w:div w:id="1322656389">
                  <w:marLeft w:val="0"/>
                  <w:marRight w:val="0"/>
                  <w:marTop w:val="0"/>
                  <w:marBottom w:val="0"/>
                  <w:divBdr>
                    <w:top w:val="none" w:sz="0" w:space="0" w:color="auto"/>
                    <w:left w:val="none" w:sz="0" w:space="0" w:color="auto"/>
                    <w:bottom w:val="none" w:sz="0" w:space="0" w:color="auto"/>
                    <w:right w:val="none" w:sz="0" w:space="0" w:color="auto"/>
                  </w:divBdr>
                  <w:divsChild>
                    <w:div w:id="80053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561265">
          <w:marLeft w:val="0"/>
          <w:marRight w:val="0"/>
          <w:marTop w:val="0"/>
          <w:marBottom w:val="0"/>
          <w:divBdr>
            <w:top w:val="none" w:sz="0" w:space="0" w:color="auto"/>
            <w:left w:val="none" w:sz="0" w:space="0" w:color="auto"/>
            <w:bottom w:val="none" w:sz="0" w:space="0" w:color="auto"/>
            <w:right w:val="none" w:sz="0" w:space="0" w:color="auto"/>
          </w:divBdr>
        </w:div>
        <w:div w:id="1439183103">
          <w:marLeft w:val="0"/>
          <w:marRight w:val="0"/>
          <w:marTop w:val="0"/>
          <w:marBottom w:val="0"/>
          <w:divBdr>
            <w:top w:val="none" w:sz="0" w:space="0" w:color="auto"/>
            <w:left w:val="none" w:sz="0" w:space="0" w:color="auto"/>
            <w:bottom w:val="none" w:sz="0" w:space="0" w:color="auto"/>
            <w:right w:val="none" w:sz="0" w:space="0" w:color="auto"/>
          </w:divBdr>
          <w:divsChild>
            <w:div w:id="1033463991">
              <w:marLeft w:val="-75"/>
              <w:marRight w:val="0"/>
              <w:marTop w:val="30"/>
              <w:marBottom w:val="30"/>
              <w:divBdr>
                <w:top w:val="none" w:sz="0" w:space="0" w:color="auto"/>
                <w:left w:val="none" w:sz="0" w:space="0" w:color="auto"/>
                <w:bottom w:val="none" w:sz="0" w:space="0" w:color="auto"/>
                <w:right w:val="none" w:sz="0" w:space="0" w:color="auto"/>
              </w:divBdr>
              <w:divsChild>
                <w:div w:id="78060580">
                  <w:marLeft w:val="0"/>
                  <w:marRight w:val="0"/>
                  <w:marTop w:val="0"/>
                  <w:marBottom w:val="0"/>
                  <w:divBdr>
                    <w:top w:val="none" w:sz="0" w:space="0" w:color="auto"/>
                    <w:left w:val="none" w:sz="0" w:space="0" w:color="auto"/>
                    <w:bottom w:val="none" w:sz="0" w:space="0" w:color="auto"/>
                    <w:right w:val="none" w:sz="0" w:space="0" w:color="auto"/>
                  </w:divBdr>
                  <w:divsChild>
                    <w:div w:id="1986545402">
                      <w:marLeft w:val="0"/>
                      <w:marRight w:val="0"/>
                      <w:marTop w:val="0"/>
                      <w:marBottom w:val="0"/>
                      <w:divBdr>
                        <w:top w:val="none" w:sz="0" w:space="0" w:color="auto"/>
                        <w:left w:val="none" w:sz="0" w:space="0" w:color="auto"/>
                        <w:bottom w:val="none" w:sz="0" w:space="0" w:color="auto"/>
                        <w:right w:val="none" w:sz="0" w:space="0" w:color="auto"/>
                      </w:divBdr>
                    </w:div>
                  </w:divsChild>
                </w:div>
                <w:div w:id="650208336">
                  <w:marLeft w:val="0"/>
                  <w:marRight w:val="0"/>
                  <w:marTop w:val="0"/>
                  <w:marBottom w:val="0"/>
                  <w:divBdr>
                    <w:top w:val="none" w:sz="0" w:space="0" w:color="auto"/>
                    <w:left w:val="none" w:sz="0" w:space="0" w:color="auto"/>
                    <w:bottom w:val="none" w:sz="0" w:space="0" w:color="auto"/>
                    <w:right w:val="none" w:sz="0" w:space="0" w:color="auto"/>
                  </w:divBdr>
                  <w:divsChild>
                    <w:div w:id="550927153">
                      <w:marLeft w:val="0"/>
                      <w:marRight w:val="0"/>
                      <w:marTop w:val="0"/>
                      <w:marBottom w:val="0"/>
                      <w:divBdr>
                        <w:top w:val="none" w:sz="0" w:space="0" w:color="auto"/>
                        <w:left w:val="none" w:sz="0" w:space="0" w:color="auto"/>
                        <w:bottom w:val="none" w:sz="0" w:space="0" w:color="auto"/>
                        <w:right w:val="none" w:sz="0" w:space="0" w:color="auto"/>
                      </w:divBdr>
                    </w:div>
                  </w:divsChild>
                </w:div>
                <w:div w:id="823664657">
                  <w:marLeft w:val="0"/>
                  <w:marRight w:val="0"/>
                  <w:marTop w:val="0"/>
                  <w:marBottom w:val="0"/>
                  <w:divBdr>
                    <w:top w:val="none" w:sz="0" w:space="0" w:color="auto"/>
                    <w:left w:val="none" w:sz="0" w:space="0" w:color="auto"/>
                    <w:bottom w:val="none" w:sz="0" w:space="0" w:color="auto"/>
                    <w:right w:val="none" w:sz="0" w:space="0" w:color="auto"/>
                  </w:divBdr>
                  <w:divsChild>
                    <w:div w:id="1902401033">
                      <w:marLeft w:val="0"/>
                      <w:marRight w:val="0"/>
                      <w:marTop w:val="0"/>
                      <w:marBottom w:val="0"/>
                      <w:divBdr>
                        <w:top w:val="none" w:sz="0" w:space="0" w:color="auto"/>
                        <w:left w:val="none" w:sz="0" w:space="0" w:color="auto"/>
                        <w:bottom w:val="none" w:sz="0" w:space="0" w:color="auto"/>
                        <w:right w:val="none" w:sz="0" w:space="0" w:color="auto"/>
                      </w:divBdr>
                    </w:div>
                  </w:divsChild>
                </w:div>
                <w:div w:id="988557225">
                  <w:marLeft w:val="0"/>
                  <w:marRight w:val="0"/>
                  <w:marTop w:val="0"/>
                  <w:marBottom w:val="0"/>
                  <w:divBdr>
                    <w:top w:val="none" w:sz="0" w:space="0" w:color="auto"/>
                    <w:left w:val="none" w:sz="0" w:space="0" w:color="auto"/>
                    <w:bottom w:val="none" w:sz="0" w:space="0" w:color="auto"/>
                    <w:right w:val="none" w:sz="0" w:space="0" w:color="auto"/>
                  </w:divBdr>
                  <w:divsChild>
                    <w:div w:id="1687710899">
                      <w:marLeft w:val="0"/>
                      <w:marRight w:val="0"/>
                      <w:marTop w:val="0"/>
                      <w:marBottom w:val="0"/>
                      <w:divBdr>
                        <w:top w:val="none" w:sz="0" w:space="0" w:color="auto"/>
                        <w:left w:val="none" w:sz="0" w:space="0" w:color="auto"/>
                        <w:bottom w:val="none" w:sz="0" w:space="0" w:color="auto"/>
                        <w:right w:val="none" w:sz="0" w:space="0" w:color="auto"/>
                      </w:divBdr>
                    </w:div>
                  </w:divsChild>
                </w:div>
                <w:div w:id="1016233406">
                  <w:marLeft w:val="0"/>
                  <w:marRight w:val="0"/>
                  <w:marTop w:val="0"/>
                  <w:marBottom w:val="0"/>
                  <w:divBdr>
                    <w:top w:val="none" w:sz="0" w:space="0" w:color="auto"/>
                    <w:left w:val="none" w:sz="0" w:space="0" w:color="auto"/>
                    <w:bottom w:val="none" w:sz="0" w:space="0" w:color="auto"/>
                    <w:right w:val="none" w:sz="0" w:space="0" w:color="auto"/>
                  </w:divBdr>
                  <w:divsChild>
                    <w:div w:id="1874002535">
                      <w:marLeft w:val="0"/>
                      <w:marRight w:val="0"/>
                      <w:marTop w:val="0"/>
                      <w:marBottom w:val="0"/>
                      <w:divBdr>
                        <w:top w:val="none" w:sz="0" w:space="0" w:color="auto"/>
                        <w:left w:val="none" w:sz="0" w:space="0" w:color="auto"/>
                        <w:bottom w:val="none" w:sz="0" w:space="0" w:color="auto"/>
                        <w:right w:val="none" w:sz="0" w:space="0" w:color="auto"/>
                      </w:divBdr>
                    </w:div>
                  </w:divsChild>
                </w:div>
                <w:div w:id="1341422357">
                  <w:marLeft w:val="0"/>
                  <w:marRight w:val="0"/>
                  <w:marTop w:val="0"/>
                  <w:marBottom w:val="0"/>
                  <w:divBdr>
                    <w:top w:val="none" w:sz="0" w:space="0" w:color="auto"/>
                    <w:left w:val="none" w:sz="0" w:space="0" w:color="auto"/>
                    <w:bottom w:val="none" w:sz="0" w:space="0" w:color="auto"/>
                    <w:right w:val="none" w:sz="0" w:space="0" w:color="auto"/>
                  </w:divBdr>
                  <w:divsChild>
                    <w:div w:id="980884157">
                      <w:marLeft w:val="0"/>
                      <w:marRight w:val="0"/>
                      <w:marTop w:val="0"/>
                      <w:marBottom w:val="0"/>
                      <w:divBdr>
                        <w:top w:val="none" w:sz="0" w:space="0" w:color="auto"/>
                        <w:left w:val="none" w:sz="0" w:space="0" w:color="auto"/>
                        <w:bottom w:val="none" w:sz="0" w:space="0" w:color="auto"/>
                        <w:right w:val="none" w:sz="0" w:space="0" w:color="auto"/>
                      </w:divBdr>
                    </w:div>
                  </w:divsChild>
                </w:div>
                <w:div w:id="1444302679">
                  <w:marLeft w:val="0"/>
                  <w:marRight w:val="0"/>
                  <w:marTop w:val="0"/>
                  <w:marBottom w:val="0"/>
                  <w:divBdr>
                    <w:top w:val="none" w:sz="0" w:space="0" w:color="auto"/>
                    <w:left w:val="none" w:sz="0" w:space="0" w:color="auto"/>
                    <w:bottom w:val="none" w:sz="0" w:space="0" w:color="auto"/>
                    <w:right w:val="none" w:sz="0" w:space="0" w:color="auto"/>
                  </w:divBdr>
                  <w:divsChild>
                    <w:div w:id="2011640864">
                      <w:marLeft w:val="0"/>
                      <w:marRight w:val="0"/>
                      <w:marTop w:val="0"/>
                      <w:marBottom w:val="0"/>
                      <w:divBdr>
                        <w:top w:val="none" w:sz="0" w:space="0" w:color="auto"/>
                        <w:left w:val="none" w:sz="0" w:space="0" w:color="auto"/>
                        <w:bottom w:val="none" w:sz="0" w:space="0" w:color="auto"/>
                        <w:right w:val="none" w:sz="0" w:space="0" w:color="auto"/>
                      </w:divBdr>
                    </w:div>
                  </w:divsChild>
                </w:div>
                <w:div w:id="1742825876">
                  <w:marLeft w:val="0"/>
                  <w:marRight w:val="0"/>
                  <w:marTop w:val="0"/>
                  <w:marBottom w:val="0"/>
                  <w:divBdr>
                    <w:top w:val="none" w:sz="0" w:space="0" w:color="auto"/>
                    <w:left w:val="none" w:sz="0" w:space="0" w:color="auto"/>
                    <w:bottom w:val="none" w:sz="0" w:space="0" w:color="auto"/>
                    <w:right w:val="none" w:sz="0" w:space="0" w:color="auto"/>
                  </w:divBdr>
                  <w:divsChild>
                    <w:div w:id="168142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831264">
          <w:marLeft w:val="0"/>
          <w:marRight w:val="0"/>
          <w:marTop w:val="0"/>
          <w:marBottom w:val="0"/>
          <w:divBdr>
            <w:top w:val="none" w:sz="0" w:space="0" w:color="auto"/>
            <w:left w:val="none" w:sz="0" w:space="0" w:color="auto"/>
            <w:bottom w:val="none" w:sz="0" w:space="0" w:color="auto"/>
            <w:right w:val="none" w:sz="0" w:space="0" w:color="auto"/>
          </w:divBdr>
        </w:div>
        <w:div w:id="1618025319">
          <w:marLeft w:val="0"/>
          <w:marRight w:val="0"/>
          <w:marTop w:val="0"/>
          <w:marBottom w:val="0"/>
          <w:divBdr>
            <w:top w:val="none" w:sz="0" w:space="0" w:color="auto"/>
            <w:left w:val="none" w:sz="0" w:space="0" w:color="auto"/>
            <w:bottom w:val="none" w:sz="0" w:space="0" w:color="auto"/>
            <w:right w:val="none" w:sz="0" w:space="0" w:color="auto"/>
          </w:divBdr>
        </w:div>
        <w:div w:id="1671135042">
          <w:marLeft w:val="0"/>
          <w:marRight w:val="0"/>
          <w:marTop w:val="0"/>
          <w:marBottom w:val="0"/>
          <w:divBdr>
            <w:top w:val="none" w:sz="0" w:space="0" w:color="auto"/>
            <w:left w:val="none" w:sz="0" w:space="0" w:color="auto"/>
            <w:bottom w:val="none" w:sz="0" w:space="0" w:color="auto"/>
            <w:right w:val="none" w:sz="0" w:space="0" w:color="auto"/>
          </w:divBdr>
        </w:div>
        <w:div w:id="1741177175">
          <w:marLeft w:val="0"/>
          <w:marRight w:val="0"/>
          <w:marTop w:val="0"/>
          <w:marBottom w:val="0"/>
          <w:divBdr>
            <w:top w:val="none" w:sz="0" w:space="0" w:color="auto"/>
            <w:left w:val="none" w:sz="0" w:space="0" w:color="auto"/>
            <w:bottom w:val="none" w:sz="0" w:space="0" w:color="auto"/>
            <w:right w:val="none" w:sz="0" w:space="0" w:color="auto"/>
          </w:divBdr>
        </w:div>
        <w:div w:id="1745101877">
          <w:marLeft w:val="0"/>
          <w:marRight w:val="0"/>
          <w:marTop w:val="0"/>
          <w:marBottom w:val="0"/>
          <w:divBdr>
            <w:top w:val="none" w:sz="0" w:space="0" w:color="auto"/>
            <w:left w:val="none" w:sz="0" w:space="0" w:color="auto"/>
            <w:bottom w:val="none" w:sz="0" w:space="0" w:color="auto"/>
            <w:right w:val="none" w:sz="0" w:space="0" w:color="auto"/>
          </w:divBdr>
        </w:div>
        <w:div w:id="1784810509">
          <w:marLeft w:val="0"/>
          <w:marRight w:val="0"/>
          <w:marTop w:val="0"/>
          <w:marBottom w:val="0"/>
          <w:divBdr>
            <w:top w:val="none" w:sz="0" w:space="0" w:color="auto"/>
            <w:left w:val="none" w:sz="0" w:space="0" w:color="auto"/>
            <w:bottom w:val="none" w:sz="0" w:space="0" w:color="auto"/>
            <w:right w:val="none" w:sz="0" w:space="0" w:color="auto"/>
          </w:divBdr>
        </w:div>
        <w:div w:id="1802109201">
          <w:marLeft w:val="0"/>
          <w:marRight w:val="0"/>
          <w:marTop w:val="0"/>
          <w:marBottom w:val="0"/>
          <w:divBdr>
            <w:top w:val="none" w:sz="0" w:space="0" w:color="auto"/>
            <w:left w:val="none" w:sz="0" w:space="0" w:color="auto"/>
            <w:bottom w:val="none" w:sz="0" w:space="0" w:color="auto"/>
            <w:right w:val="none" w:sz="0" w:space="0" w:color="auto"/>
          </w:divBdr>
        </w:div>
        <w:div w:id="1818306093">
          <w:marLeft w:val="0"/>
          <w:marRight w:val="0"/>
          <w:marTop w:val="0"/>
          <w:marBottom w:val="0"/>
          <w:divBdr>
            <w:top w:val="none" w:sz="0" w:space="0" w:color="auto"/>
            <w:left w:val="none" w:sz="0" w:space="0" w:color="auto"/>
            <w:bottom w:val="none" w:sz="0" w:space="0" w:color="auto"/>
            <w:right w:val="none" w:sz="0" w:space="0" w:color="auto"/>
          </w:divBdr>
        </w:div>
        <w:div w:id="1847331369">
          <w:marLeft w:val="0"/>
          <w:marRight w:val="0"/>
          <w:marTop w:val="0"/>
          <w:marBottom w:val="0"/>
          <w:divBdr>
            <w:top w:val="none" w:sz="0" w:space="0" w:color="auto"/>
            <w:left w:val="none" w:sz="0" w:space="0" w:color="auto"/>
            <w:bottom w:val="none" w:sz="0" w:space="0" w:color="auto"/>
            <w:right w:val="none" w:sz="0" w:space="0" w:color="auto"/>
          </w:divBdr>
        </w:div>
        <w:div w:id="1873837975">
          <w:marLeft w:val="0"/>
          <w:marRight w:val="0"/>
          <w:marTop w:val="0"/>
          <w:marBottom w:val="0"/>
          <w:divBdr>
            <w:top w:val="none" w:sz="0" w:space="0" w:color="auto"/>
            <w:left w:val="none" w:sz="0" w:space="0" w:color="auto"/>
            <w:bottom w:val="none" w:sz="0" w:space="0" w:color="auto"/>
            <w:right w:val="none" w:sz="0" w:space="0" w:color="auto"/>
          </w:divBdr>
        </w:div>
        <w:div w:id="1890529226">
          <w:marLeft w:val="0"/>
          <w:marRight w:val="0"/>
          <w:marTop w:val="0"/>
          <w:marBottom w:val="0"/>
          <w:divBdr>
            <w:top w:val="none" w:sz="0" w:space="0" w:color="auto"/>
            <w:left w:val="none" w:sz="0" w:space="0" w:color="auto"/>
            <w:bottom w:val="none" w:sz="0" w:space="0" w:color="auto"/>
            <w:right w:val="none" w:sz="0" w:space="0" w:color="auto"/>
          </w:divBdr>
        </w:div>
        <w:div w:id="1896315055">
          <w:marLeft w:val="0"/>
          <w:marRight w:val="0"/>
          <w:marTop w:val="0"/>
          <w:marBottom w:val="0"/>
          <w:divBdr>
            <w:top w:val="none" w:sz="0" w:space="0" w:color="auto"/>
            <w:left w:val="none" w:sz="0" w:space="0" w:color="auto"/>
            <w:bottom w:val="none" w:sz="0" w:space="0" w:color="auto"/>
            <w:right w:val="none" w:sz="0" w:space="0" w:color="auto"/>
          </w:divBdr>
        </w:div>
        <w:div w:id="1903910394">
          <w:marLeft w:val="0"/>
          <w:marRight w:val="0"/>
          <w:marTop w:val="0"/>
          <w:marBottom w:val="0"/>
          <w:divBdr>
            <w:top w:val="none" w:sz="0" w:space="0" w:color="auto"/>
            <w:left w:val="none" w:sz="0" w:space="0" w:color="auto"/>
            <w:bottom w:val="none" w:sz="0" w:space="0" w:color="auto"/>
            <w:right w:val="none" w:sz="0" w:space="0" w:color="auto"/>
          </w:divBdr>
        </w:div>
        <w:div w:id="1916163683">
          <w:marLeft w:val="0"/>
          <w:marRight w:val="0"/>
          <w:marTop w:val="0"/>
          <w:marBottom w:val="0"/>
          <w:divBdr>
            <w:top w:val="none" w:sz="0" w:space="0" w:color="auto"/>
            <w:left w:val="none" w:sz="0" w:space="0" w:color="auto"/>
            <w:bottom w:val="none" w:sz="0" w:space="0" w:color="auto"/>
            <w:right w:val="none" w:sz="0" w:space="0" w:color="auto"/>
          </w:divBdr>
        </w:div>
        <w:div w:id="1919897472">
          <w:marLeft w:val="0"/>
          <w:marRight w:val="0"/>
          <w:marTop w:val="0"/>
          <w:marBottom w:val="0"/>
          <w:divBdr>
            <w:top w:val="none" w:sz="0" w:space="0" w:color="auto"/>
            <w:left w:val="none" w:sz="0" w:space="0" w:color="auto"/>
            <w:bottom w:val="none" w:sz="0" w:space="0" w:color="auto"/>
            <w:right w:val="none" w:sz="0" w:space="0" w:color="auto"/>
          </w:divBdr>
        </w:div>
        <w:div w:id="1951744414">
          <w:marLeft w:val="0"/>
          <w:marRight w:val="0"/>
          <w:marTop w:val="0"/>
          <w:marBottom w:val="0"/>
          <w:divBdr>
            <w:top w:val="none" w:sz="0" w:space="0" w:color="auto"/>
            <w:left w:val="none" w:sz="0" w:space="0" w:color="auto"/>
            <w:bottom w:val="none" w:sz="0" w:space="0" w:color="auto"/>
            <w:right w:val="none" w:sz="0" w:space="0" w:color="auto"/>
          </w:divBdr>
        </w:div>
        <w:div w:id="2055419415">
          <w:marLeft w:val="0"/>
          <w:marRight w:val="0"/>
          <w:marTop w:val="0"/>
          <w:marBottom w:val="0"/>
          <w:divBdr>
            <w:top w:val="none" w:sz="0" w:space="0" w:color="auto"/>
            <w:left w:val="none" w:sz="0" w:space="0" w:color="auto"/>
            <w:bottom w:val="none" w:sz="0" w:space="0" w:color="auto"/>
            <w:right w:val="none" w:sz="0" w:space="0" w:color="auto"/>
          </w:divBdr>
        </w:div>
        <w:div w:id="2061201371">
          <w:marLeft w:val="0"/>
          <w:marRight w:val="0"/>
          <w:marTop w:val="0"/>
          <w:marBottom w:val="0"/>
          <w:divBdr>
            <w:top w:val="none" w:sz="0" w:space="0" w:color="auto"/>
            <w:left w:val="none" w:sz="0" w:space="0" w:color="auto"/>
            <w:bottom w:val="none" w:sz="0" w:space="0" w:color="auto"/>
            <w:right w:val="none" w:sz="0" w:space="0" w:color="auto"/>
          </w:divBdr>
        </w:div>
        <w:div w:id="2126457412">
          <w:marLeft w:val="0"/>
          <w:marRight w:val="0"/>
          <w:marTop w:val="0"/>
          <w:marBottom w:val="0"/>
          <w:divBdr>
            <w:top w:val="none" w:sz="0" w:space="0" w:color="auto"/>
            <w:left w:val="none" w:sz="0" w:space="0" w:color="auto"/>
            <w:bottom w:val="none" w:sz="0" w:space="0" w:color="auto"/>
            <w:right w:val="none" w:sz="0" w:space="0" w:color="auto"/>
          </w:divBdr>
        </w:div>
      </w:divsChild>
    </w:div>
    <w:div w:id="2119177377">
      <w:bodyDiv w:val="1"/>
      <w:marLeft w:val="0"/>
      <w:marRight w:val="0"/>
      <w:marTop w:val="0"/>
      <w:marBottom w:val="0"/>
      <w:divBdr>
        <w:top w:val="none" w:sz="0" w:space="0" w:color="auto"/>
        <w:left w:val="none" w:sz="0" w:space="0" w:color="auto"/>
        <w:bottom w:val="none" w:sz="0" w:space="0" w:color="auto"/>
        <w:right w:val="none" w:sz="0" w:space="0" w:color="auto"/>
      </w:divBdr>
      <w:divsChild>
        <w:div w:id="229731419">
          <w:marLeft w:val="0"/>
          <w:marRight w:val="0"/>
          <w:marTop w:val="0"/>
          <w:marBottom w:val="0"/>
          <w:divBdr>
            <w:top w:val="none" w:sz="0" w:space="0" w:color="auto"/>
            <w:left w:val="none" w:sz="0" w:space="0" w:color="auto"/>
            <w:bottom w:val="none" w:sz="0" w:space="0" w:color="auto"/>
            <w:right w:val="none" w:sz="0" w:space="0" w:color="auto"/>
          </w:divBdr>
        </w:div>
        <w:div w:id="786388875">
          <w:marLeft w:val="0"/>
          <w:marRight w:val="0"/>
          <w:marTop w:val="0"/>
          <w:marBottom w:val="0"/>
          <w:divBdr>
            <w:top w:val="none" w:sz="0" w:space="0" w:color="auto"/>
            <w:left w:val="none" w:sz="0" w:space="0" w:color="auto"/>
            <w:bottom w:val="none" w:sz="0" w:space="0" w:color="auto"/>
            <w:right w:val="none" w:sz="0" w:space="0" w:color="auto"/>
          </w:divBdr>
        </w:div>
        <w:div w:id="912930283">
          <w:marLeft w:val="0"/>
          <w:marRight w:val="0"/>
          <w:marTop w:val="0"/>
          <w:marBottom w:val="0"/>
          <w:divBdr>
            <w:top w:val="none" w:sz="0" w:space="0" w:color="auto"/>
            <w:left w:val="none" w:sz="0" w:space="0" w:color="auto"/>
            <w:bottom w:val="none" w:sz="0" w:space="0" w:color="auto"/>
            <w:right w:val="none" w:sz="0" w:space="0" w:color="auto"/>
          </w:divBdr>
        </w:div>
        <w:div w:id="1969168151">
          <w:marLeft w:val="0"/>
          <w:marRight w:val="0"/>
          <w:marTop w:val="0"/>
          <w:marBottom w:val="0"/>
          <w:divBdr>
            <w:top w:val="none" w:sz="0" w:space="0" w:color="auto"/>
            <w:left w:val="none" w:sz="0" w:space="0" w:color="auto"/>
            <w:bottom w:val="none" w:sz="0" w:space="0" w:color="auto"/>
            <w:right w:val="none" w:sz="0" w:space="0" w:color="auto"/>
          </w:divBdr>
        </w:div>
      </w:divsChild>
    </w:div>
    <w:div w:id="21448835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chart" Target="charts/chart6.xml"/><Relationship Id="rId39" Type="http://schemas.openxmlformats.org/officeDocument/2006/relationships/footer" Target="footer4.xml"/><Relationship Id="rId21" Type="http://schemas.openxmlformats.org/officeDocument/2006/relationships/chart" Target="charts/chart1.xml"/><Relationship Id="rId34" Type="http://schemas.openxmlformats.org/officeDocument/2006/relationships/chart" Target="charts/chart14.xml"/><Relationship Id="rId42" Type="http://schemas.openxmlformats.org/officeDocument/2006/relationships/image" Target="media/image10.png"/><Relationship Id="rId47" Type="http://schemas.openxmlformats.org/officeDocument/2006/relationships/chart" Target="charts/chart18.xml"/><Relationship Id="rId50" Type="http://schemas.openxmlformats.org/officeDocument/2006/relationships/footer" Target="footer6.xml"/><Relationship Id="rId55" Type="http://schemas.openxmlformats.org/officeDocument/2006/relationships/footer" Target="footer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chart" Target="charts/chart9.xml"/><Relationship Id="rId11" Type="http://schemas.openxmlformats.org/officeDocument/2006/relationships/image" Target="media/image1.png"/><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image" Target="media/image7.jpeg"/><Relationship Id="rId40" Type="http://schemas.openxmlformats.org/officeDocument/2006/relationships/header" Target="header3.xml"/><Relationship Id="rId45" Type="http://schemas.openxmlformats.org/officeDocument/2006/relationships/hyperlink" Target="https://listindiario.com/" TargetMode="External"/><Relationship Id="rId53" Type="http://schemas.openxmlformats.org/officeDocument/2006/relationships/footer" Target="footer8.xml"/><Relationship Id="rId5" Type="http://schemas.openxmlformats.org/officeDocument/2006/relationships/numbering" Target="numbering.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image" Target="media/image6.png"/><Relationship Id="rId43" Type="http://schemas.openxmlformats.org/officeDocument/2006/relationships/image" Target="media/image11.png"/><Relationship Id="rId48" Type="http://schemas.openxmlformats.org/officeDocument/2006/relationships/chart" Target="charts/chart19.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image" Target="media/image8.jpeg"/><Relationship Id="rId46" Type="http://schemas.openxmlformats.org/officeDocument/2006/relationships/chart" Target="charts/chart17.xml"/><Relationship Id="rId20" Type="http://schemas.openxmlformats.org/officeDocument/2006/relationships/footer" Target="footer3.xml"/><Relationship Id="rId41" Type="http://schemas.openxmlformats.org/officeDocument/2006/relationships/footer" Target="footer5.xm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5.xml"/><Relationship Id="rId49" Type="http://schemas.openxmlformats.org/officeDocument/2006/relationships/header" Target="header4.xm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chart" Target="charts/chart11.xml"/><Relationship Id="rId44" Type="http://schemas.openxmlformats.org/officeDocument/2006/relationships/chart" Target="charts/chart16.xml"/><Relationship Id="rId52"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image" Target="media/image9.jpeg"/></Relationships>
</file>

<file path=word/_rels/footer6.xml.rels><?xml version="1.0" encoding="UTF-8" standalone="yes"?>
<Relationships xmlns="http://schemas.openxmlformats.org/package/2006/relationships"><Relationship Id="rId1" Type="http://schemas.openxmlformats.org/officeDocument/2006/relationships/image" Target="media/image4.jpeg"/></Relationships>
</file>

<file path=word/_rels/footer7.xml.rels><?xml version="1.0" encoding="UTF-8" standalone="yes"?>
<Relationships xmlns="http://schemas.openxmlformats.org/package/2006/relationships"><Relationship Id="rId1" Type="http://schemas.openxmlformats.org/officeDocument/2006/relationships/image" Target="media/image4.jpeg"/></Relationships>
</file>

<file path=word/_rels/footer8.xml.rels><?xml version="1.0" encoding="UTF-8" standalone="yes"?>
<Relationships xmlns="http://schemas.openxmlformats.org/package/2006/relationships"><Relationship Id="rId1" Type="http://schemas.openxmlformats.org/officeDocument/2006/relationships/image" Target="media/image4.jpeg"/></Relationships>
</file>

<file path=word/_rels/footer9.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oeduran\Downloads\DU202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oeduran\Downloads\Memoria%202023%20estadistica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oeduran\Downloads\Memoria%202023%20estadistica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oeduran\Downloads\Memoria%202023%20estadistica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oeduran\Downloads\Memoria%202023%20estadistica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oeduran\Downloads\grafico.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oeduran\Downloads\PAMELA.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oeduran\Downloads\Memoria%20OAI.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oeduran\Downloads\Memoria%20311.xlsx" TargetMode="Externa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chartUserShapes" Target="../drawings/drawing1.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oeduran\Downloads\Memoria%20DIGEIG.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oeduran\Downloads\Graficos%20de%20Memoria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oeduran\Downloads\Graficos%20de%20Memoria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oeduran\Downloads\grafico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oeduran\Downloads\grafico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oeduran\Downloads\Memoria%202023%20estadistica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oeduran\Downloads\Memoria%202023%20estadistica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oeduran\Downloads\Memoria%202023%20estadistica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oeduran\Downloads\Memoria%202023%20estadistica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r>
              <a:rPr lang="en-US" sz="1200">
                <a:solidFill>
                  <a:srgbClr val="767171"/>
                </a:solidFill>
                <a:latin typeface="Times New Roman" panose="02020603050405020304" pitchFamily="18" charset="0"/>
                <a:cs typeface="Times New Roman" panose="02020603050405020304" pitchFamily="18" charset="0"/>
              </a:rPr>
              <a:t>Derecho de Uso (DU) del Espectro Radioeléctrico por Servicios </a:t>
            </a:r>
          </a:p>
          <a:p>
            <a:pPr>
              <a:defRPr sz="1200">
                <a:solidFill>
                  <a:srgbClr val="767171"/>
                </a:solidFill>
                <a:latin typeface="Times New Roman" panose="02020603050405020304" pitchFamily="18" charset="0"/>
                <a:cs typeface="Times New Roman" panose="02020603050405020304" pitchFamily="18" charset="0"/>
              </a:defRPr>
            </a:pPr>
            <a:r>
              <a:rPr lang="en-US" sz="1200">
                <a:solidFill>
                  <a:srgbClr val="767171"/>
                </a:solidFill>
                <a:latin typeface="Times New Roman" panose="02020603050405020304" pitchFamily="18" charset="0"/>
                <a:cs typeface="Times New Roman" panose="02020603050405020304" pitchFamily="18" charset="0"/>
              </a:rPr>
              <a:t>Año 2023 (RD$)</a:t>
            </a:r>
          </a:p>
        </c:rich>
      </c:tx>
      <c:layout>
        <c:manualLayout>
          <c:xMode val="edge"/>
          <c:yMode val="edge"/>
          <c:x val="8.6016265012328022E-2"/>
          <c:y val="2.578427159432746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419"/>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393775673519383E-2"/>
          <c:y val="0.19838315459436348"/>
          <c:w val="0.82683368489864373"/>
          <c:h val="0.65682307811071128"/>
        </c:manualLayout>
      </c:layout>
      <c:pie3DChart>
        <c:varyColors val="1"/>
        <c:ser>
          <c:idx val="0"/>
          <c:order val="0"/>
          <c:tx>
            <c:strRef>
              <c:f>[DU2023.xlsx]Hoja1!$B$1</c:f>
              <c:strCache>
                <c:ptCount val="1"/>
                <c:pt idx="0">
                  <c:v>Monto</c:v>
                </c:pt>
              </c:strCache>
            </c:strRef>
          </c:tx>
          <c:dPt>
            <c:idx val="0"/>
            <c:bubble3D val="0"/>
            <c:spPr>
              <a:solidFill>
                <a:schemeClr val="accent1">
                  <a:tint val="58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50A4-4528-B993-ED5DEBD8E6A5}"/>
              </c:ext>
            </c:extLst>
          </c:dPt>
          <c:dPt>
            <c:idx val="1"/>
            <c:bubble3D val="0"/>
            <c:spPr>
              <a:solidFill>
                <a:schemeClr val="accent1">
                  <a:tint val="8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50A4-4528-B993-ED5DEBD8E6A5}"/>
              </c:ext>
            </c:extLst>
          </c:dPt>
          <c:dPt>
            <c:idx val="2"/>
            <c:bubble3D val="0"/>
            <c:spPr>
              <a:solidFill>
                <a:schemeClr val="accent1">
                  <a:shade val="8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50A4-4528-B993-ED5DEBD8E6A5}"/>
              </c:ext>
            </c:extLst>
          </c:dPt>
          <c:dPt>
            <c:idx val="3"/>
            <c:bubble3D val="0"/>
            <c:spPr>
              <a:solidFill>
                <a:schemeClr val="accent1">
                  <a:shade val="58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50A4-4528-B993-ED5DEBD8E6A5}"/>
              </c:ext>
            </c:extLst>
          </c:dPt>
          <c:dLbls>
            <c:dLbl>
              <c:idx val="0"/>
              <c:layout>
                <c:manualLayout>
                  <c:x val="-3.5860176568838081E-2"/>
                  <c:y val="-1.348384161926155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0A4-4528-B993-ED5DEBD8E6A5}"/>
                </c:ext>
              </c:extLst>
            </c:dLbl>
            <c:dLbl>
              <c:idx val="1"/>
              <c:layout>
                <c:manualLayout>
                  <c:x val="0"/>
                  <c:y val="-0.10859728506787336"/>
                </c:manualLayout>
              </c:layout>
              <c:tx>
                <c:rich>
                  <a:bodyPr/>
                  <a:lstStyle/>
                  <a:p>
                    <a:fld id="{395CD519-05F0-424F-B31B-489D9FDEBAFC}" type="CATEGORYNAME">
                      <a:rPr lang="en-US"/>
                      <a:pPr/>
                      <a:t>[NOMBRE DE CATEGORÍA]</a:t>
                    </a:fld>
                    <a:r>
                      <a:rPr lang="en-US" baseline="0"/>
                      <a:t> </a:t>
                    </a:r>
                    <a:fld id="{15CB88D6-D553-48BB-BDB0-7879A211103C}" type="VALUE">
                      <a:rPr lang="en-US" baseline="0"/>
                      <a:pPr/>
                      <a:t>[VALOR]</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0A4-4528-B993-ED5DEBD8E6A5}"/>
                </c:ext>
              </c:extLst>
            </c:dLbl>
            <c:dLbl>
              <c:idx val="2"/>
              <c:layout>
                <c:manualLayout>
                  <c:x val="0"/>
                  <c:y val="-1.2066365007541534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0A4-4528-B993-ED5DEBD8E6A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419"/>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[DU2023.xlsx]Hoja1!$A$2:$A$5</c:f>
              <c:strCache>
                <c:ptCount val="4"/>
                <c:pt idx="0">
                  <c:v>Radiodifusión Televisiva</c:v>
                </c:pt>
                <c:pt idx="1">
                  <c:v>Radiodifusión Sonora</c:v>
                </c:pt>
                <c:pt idx="2">
                  <c:v>Radiocomunicación</c:v>
                </c:pt>
                <c:pt idx="3">
                  <c:v>Telefónicas</c:v>
                </c:pt>
              </c:strCache>
            </c:strRef>
          </c:cat>
          <c:val>
            <c:numRef>
              <c:f>[DU2023.xlsx]Hoja1!$B$2:$B$5</c:f>
              <c:numCache>
                <c:formatCode>_("$"* #,##0.00_);_("$"* \(#,##0.00\);_("$"* "-"??_);_(@_)</c:formatCode>
                <c:ptCount val="4"/>
                <c:pt idx="0">
                  <c:v>57484854.829999998</c:v>
                </c:pt>
                <c:pt idx="1">
                  <c:v>7680403.9900000002</c:v>
                </c:pt>
                <c:pt idx="2">
                  <c:v>16970451.800000001</c:v>
                </c:pt>
                <c:pt idx="3">
                  <c:v>231326386.33000004</c:v>
                </c:pt>
              </c:numCache>
            </c:numRef>
          </c:val>
          <c:extLst>
            <c:ext xmlns:c16="http://schemas.microsoft.com/office/drawing/2014/chart" uri="{C3380CC4-5D6E-409C-BE32-E72D297353CC}">
              <c16:uniqueId val="{00000008-50A4-4528-B993-ED5DEBD8E6A5}"/>
            </c:ext>
          </c:extLst>
        </c:ser>
        <c:dLbls>
          <c:dLblPos val="outEnd"/>
          <c:showLegendKey val="0"/>
          <c:showVal val="1"/>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419"/>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1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r>
              <a:rPr lang="en-US" sz="1100">
                <a:solidFill>
                  <a:srgbClr val="767171"/>
                </a:solidFill>
                <a:latin typeface="Times New Roman" panose="02020603050405020304" pitchFamily="18" charset="0"/>
                <a:cs typeface="Times New Roman" panose="02020603050405020304" pitchFamily="18" charset="0"/>
              </a:rPr>
              <a:t>Casos de Quejas </a:t>
            </a:r>
          </a:p>
          <a:p>
            <a:pPr>
              <a:defRPr sz="1100">
                <a:solidFill>
                  <a:srgbClr val="767171"/>
                </a:solidFill>
                <a:latin typeface="Times New Roman" panose="02020603050405020304" pitchFamily="18" charset="0"/>
                <a:cs typeface="Times New Roman" panose="02020603050405020304" pitchFamily="18" charset="0"/>
              </a:defRPr>
            </a:pPr>
            <a:r>
              <a:rPr lang="en-US" sz="1100">
                <a:solidFill>
                  <a:srgbClr val="767171"/>
                </a:solidFill>
                <a:latin typeface="Times New Roman" panose="02020603050405020304" pitchFamily="18" charset="0"/>
                <a:cs typeface="Times New Roman" panose="02020603050405020304" pitchFamily="18" charset="0"/>
              </a:rPr>
              <a:t>Enero -</a:t>
            </a:r>
            <a:r>
              <a:rPr lang="en-US" sz="1100" baseline="0">
                <a:solidFill>
                  <a:srgbClr val="767171"/>
                </a:solidFill>
                <a:latin typeface="Times New Roman" panose="02020603050405020304" pitchFamily="18" charset="0"/>
                <a:cs typeface="Times New Roman" panose="02020603050405020304" pitchFamily="18" charset="0"/>
              </a:rPr>
              <a:t> Noviembre</a:t>
            </a:r>
            <a:r>
              <a:rPr lang="en-US" sz="1100">
                <a:solidFill>
                  <a:srgbClr val="767171"/>
                </a:solidFill>
                <a:latin typeface="Times New Roman" panose="02020603050405020304" pitchFamily="18" charset="0"/>
                <a:cs typeface="Times New Roman" panose="02020603050405020304" pitchFamily="18" charset="0"/>
              </a:rPr>
              <a:t> 2023</a:t>
            </a:r>
          </a:p>
        </c:rich>
      </c:tx>
      <c:overlay val="0"/>
      <c:spPr>
        <a:noFill/>
        <a:ln>
          <a:noFill/>
        </a:ln>
        <a:effectLst/>
      </c:spPr>
      <c:txPr>
        <a:bodyPr rot="0" spcFirstLastPara="1" vertOverflow="ellipsis" vert="horz" wrap="square" anchor="ctr" anchorCtr="1"/>
        <a:lstStyle/>
        <a:p>
          <a:pPr>
            <a:defRPr sz="11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419"/>
        </a:p>
      </c:txPr>
    </c:title>
    <c:autoTitleDeleted val="0"/>
    <c:plotArea>
      <c:layout/>
      <c:barChart>
        <c:barDir val="col"/>
        <c:grouping val="clustered"/>
        <c:varyColors val="0"/>
        <c:ser>
          <c:idx val="0"/>
          <c:order val="0"/>
          <c:tx>
            <c:strRef>
              <c:f>Hoja2!$A$78</c:f>
              <c:strCache>
                <c:ptCount val="1"/>
                <c:pt idx="0">
                  <c:v>Recibidos </c:v>
                </c:pt>
              </c:strCache>
            </c:strRef>
          </c:tx>
          <c:spPr>
            <a:solidFill>
              <a:schemeClr val="accent1">
                <a:shade val="65000"/>
              </a:schemeClr>
            </a:solidFill>
            <a:ln>
              <a:noFill/>
            </a:ln>
            <a:effectLst/>
          </c:spPr>
          <c:invertIfNegative val="0"/>
          <c:cat>
            <c:strRef>
              <c:f>Hoja2!$B$77:$K$77</c:f>
              <c:strCache>
                <c:ptCount val="10"/>
                <c:pt idx="0">
                  <c:v>Ene</c:v>
                </c:pt>
                <c:pt idx="1">
                  <c:v>Feb</c:v>
                </c:pt>
                <c:pt idx="2">
                  <c:v>Mar</c:v>
                </c:pt>
                <c:pt idx="3">
                  <c:v>Apr</c:v>
                </c:pt>
                <c:pt idx="4">
                  <c:v>May</c:v>
                </c:pt>
                <c:pt idx="5">
                  <c:v>Jun</c:v>
                </c:pt>
                <c:pt idx="6">
                  <c:v>Jul</c:v>
                </c:pt>
                <c:pt idx="7">
                  <c:v>Aug</c:v>
                </c:pt>
                <c:pt idx="8">
                  <c:v>Sep</c:v>
                </c:pt>
                <c:pt idx="9">
                  <c:v>Oct</c:v>
                </c:pt>
              </c:strCache>
            </c:strRef>
          </c:cat>
          <c:val>
            <c:numRef>
              <c:f>Hoja2!$B$78:$K$78</c:f>
              <c:numCache>
                <c:formatCode>General</c:formatCode>
                <c:ptCount val="10"/>
                <c:pt idx="0">
                  <c:v>1</c:v>
                </c:pt>
                <c:pt idx="1">
                  <c:v>0</c:v>
                </c:pt>
                <c:pt idx="2">
                  <c:v>0</c:v>
                </c:pt>
                <c:pt idx="3">
                  <c:v>2</c:v>
                </c:pt>
                <c:pt idx="4">
                  <c:v>1</c:v>
                </c:pt>
                <c:pt idx="5">
                  <c:v>0</c:v>
                </c:pt>
                <c:pt idx="6">
                  <c:v>0</c:v>
                </c:pt>
                <c:pt idx="7">
                  <c:v>0</c:v>
                </c:pt>
                <c:pt idx="8">
                  <c:v>1</c:v>
                </c:pt>
                <c:pt idx="9">
                  <c:v>1</c:v>
                </c:pt>
              </c:numCache>
            </c:numRef>
          </c:val>
          <c:extLst>
            <c:ext xmlns:c16="http://schemas.microsoft.com/office/drawing/2014/chart" uri="{C3380CC4-5D6E-409C-BE32-E72D297353CC}">
              <c16:uniqueId val="{00000000-E0CC-467F-8E17-F835EBCDE62F}"/>
            </c:ext>
          </c:extLst>
        </c:ser>
        <c:ser>
          <c:idx val="1"/>
          <c:order val="1"/>
          <c:tx>
            <c:strRef>
              <c:f>Hoja2!$A$79</c:f>
              <c:strCache>
                <c:ptCount val="1"/>
                <c:pt idx="0">
                  <c:v>Concluidos </c:v>
                </c:pt>
              </c:strCache>
            </c:strRef>
          </c:tx>
          <c:spPr>
            <a:solidFill>
              <a:schemeClr val="accent1"/>
            </a:solidFill>
            <a:ln>
              <a:noFill/>
            </a:ln>
            <a:effectLst/>
          </c:spPr>
          <c:invertIfNegative val="0"/>
          <c:cat>
            <c:strRef>
              <c:f>Hoja2!$B$77:$K$77</c:f>
              <c:strCache>
                <c:ptCount val="10"/>
                <c:pt idx="0">
                  <c:v>Ene</c:v>
                </c:pt>
                <c:pt idx="1">
                  <c:v>Feb</c:v>
                </c:pt>
                <c:pt idx="2">
                  <c:v>Mar</c:v>
                </c:pt>
                <c:pt idx="3">
                  <c:v>Apr</c:v>
                </c:pt>
                <c:pt idx="4">
                  <c:v>May</c:v>
                </c:pt>
                <c:pt idx="5">
                  <c:v>Jun</c:v>
                </c:pt>
                <c:pt idx="6">
                  <c:v>Jul</c:v>
                </c:pt>
                <c:pt idx="7">
                  <c:v>Aug</c:v>
                </c:pt>
                <c:pt idx="8">
                  <c:v>Sep</c:v>
                </c:pt>
                <c:pt idx="9">
                  <c:v>Oct</c:v>
                </c:pt>
              </c:strCache>
            </c:strRef>
          </c:cat>
          <c:val>
            <c:numRef>
              <c:f>Hoja2!$B$79:$K$79</c:f>
              <c:numCache>
                <c:formatCode>General</c:formatCode>
                <c:ptCount val="10"/>
                <c:pt idx="0">
                  <c:v>1</c:v>
                </c:pt>
                <c:pt idx="1">
                  <c:v>0</c:v>
                </c:pt>
                <c:pt idx="2">
                  <c:v>0</c:v>
                </c:pt>
                <c:pt idx="3">
                  <c:v>2</c:v>
                </c:pt>
                <c:pt idx="4">
                  <c:v>1</c:v>
                </c:pt>
                <c:pt idx="5">
                  <c:v>0</c:v>
                </c:pt>
                <c:pt idx="6">
                  <c:v>0</c:v>
                </c:pt>
                <c:pt idx="7">
                  <c:v>0</c:v>
                </c:pt>
                <c:pt idx="8">
                  <c:v>1</c:v>
                </c:pt>
                <c:pt idx="9">
                  <c:v>1</c:v>
                </c:pt>
              </c:numCache>
            </c:numRef>
          </c:val>
          <c:extLst>
            <c:ext xmlns:c16="http://schemas.microsoft.com/office/drawing/2014/chart" uri="{C3380CC4-5D6E-409C-BE32-E72D297353CC}">
              <c16:uniqueId val="{00000001-E0CC-467F-8E17-F835EBCDE62F}"/>
            </c:ext>
          </c:extLst>
        </c:ser>
        <c:ser>
          <c:idx val="2"/>
          <c:order val="2"/>
          <c:tx>
            <c:strRef>
              <c:f>Hoja2!$A$80</c:f>
              <c:strCache>
                <c:ptCount val="1"/>
                <c:pt idx="0">
                  <c:v>En Proceso</c:v>
                </c:pt>
              </c:strCache>
            </c:strRef>
          </c:tx>
          <c:spPr>
            <a:solidFill>
              <a:schemeClr val="accent1">
                <a:tint val="65000"/>
              </a:schemeClr>
            </a:solidFill>
            <a:ln>
              <a:noFill/>
            </a:ln>
            <a:effectLst/>
          </c:spPr>
          <c:invertIfNegative val="0"/>
          <c:cat>
            <c:strRef>
              <c:f>Hoja2!$B$77:$K$77</c:f>
              <c:strCache>
                <c:ptCount val="10"/>
                <c:pt idx="0">
                  <c:v>Ene</c:v>
                </c:pt>
                <c:pt idx="1">
                  <c:v>Feb</c:v>
                </c:pt>
                <c:pt idx="2">
                  <c:v>Mar</c:v>
                </c:pt>
                <c:pt idx="3">
                  <c:v>Apr</c:v>
                </c:pt>
                <c:pt idx="4">
                  <c:v>May</c:v>
                </c:pt>
                <c:pt idx="5">
                  <c:v>Jun</c:v>
                </c:pt>
                <c:pt idx="6">
                  <c:v>Jul</c:v>
                </c:pt>
                <c:pt idx="7">
                  <c:v>Aug</c:v>
                </c:pt>
                <c:pt idx="8">
                  <c:v>Sep</c:v>
                </c:pt>
                <c:pt idx="9">
                  <c:v>Oct</c:v>
                </c:pt>
              </c:strCache>
            </c:strRef>
          </c:cat>
          <c:val>
            <c:numRef>
              <c:f>Hoja2!$B$80:$K$80</c:f>
              <c:numCache>
                <c:formatCode>General</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2-E0CC-467F-8E17-F835EBCDE62F}"/>
            </c:ext>
          </c:extLst>
        </c:ser>
        <c:dLbls>
          <c:showLegendKey val="0"/>
          <c:showVal val="0"/>
          <c:showCatName val="0"/>
          <c:showSerName val="0"/>
          <c:showPercent val="0"/>
          <c:showBubbleSize val="0"/>
        </c:dLbls>
        <c:gapWidth val="75"/>
        <c:overlap val="-25"/>
        <c:axId val="585982784"/>
        <c:axId val="336156400"/>
      </c:barChart>
      <c:catAx>
        <c:axId val="58598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419"/>
          </a:p>
        </c:txPr>
        <c:crossAx val="336156400"/>
        <c:crosses val="autoZero"/>
        <c:auto val="1"/>
        <c:lblAlgn val="ctr"/>
        <c:lblOffset val="100"/>
        <c:noMultiLvlLbl val="0"/>
      </c:catAx>
      <c:valAx>
        <c:axId val="33615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419"/>
          </a:p>
        </c:txPr>
        <c:crossAx val="58598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legend>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s-419"/>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r>
              <a:rPr lang="es-DO" sz="1200">
                <a:solidFill>
                  <a:srgbClr val="767171"/>
                </a:solidFill>
                <a:latin typeface="Times New Roman" panose="02020603050405020304" pitchFamily="18" charset="0"/>
                <a:cs typeface="Times New Roman" panose="02020603050405020304" pitchFamily="18" charset="0"/>
              </a:rPr>
              <a:t>Monto</a:t>
            </a:r>
            <a:r>
              <a:rPr lang="es-DO" sz="1200" baseline="0">
                <a:solidFill>
                  <a:srgbClr val="767171"/>
                </a:solidFill>
                <a:latin typeface="Times New Roman" panose="02020603050405020304" pitchFamily="18" charset="0"/>
                <a:cs typeface="Times New Roman" panose="02020603050405020304" pitchFamily="18" charset="0"/>
              </a:rPr>
              <a:t> Acreditado Usuarios</a:t>
            </a:r>
          </a:p>
          <a:p>
            <a:pPr>
              <a:defRPr sz="1200">
                <a:solidFill>
                  <a:srgbClr val="767171"/>
                </a:solidFill>
                <a:latin typeface="Times New Roman" panose="02020603050405020304" pitchFamily="18" charset="0"/>
                <a:cs typeface="Times New Roman" panose="02020603050405020304" pitchFamily="18" charset="0"/>
              </a:defRPr>
            </a:pPr>
            <a:r>
              <a:rPr lang="es-DO" sz="1200" baseline="0">
                <a:solidFill>
                  <a:srgbClr val="767171"/>
                </a:solidFill>
                <a:latin typeface="Times New Roman" panose="02020603050405020304" pitchFamily="18" charset="0"/>
                <a:cs typeface="Times New Roman" panose="02020603050405020304" pitchFamily="18" charset="0"/>
              </a:rPr>
              <a:t>Enero - Noviembre 2023 </a:t>
            </a:r>
            <a:endParaRPr lang="es-DO" sz="1200">
              <a:solidFill>
                <a:srgbClr val="76717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419"/>
        </a:p>
      </c:txPr>
    </c:title>
    <c:autoTitleDeleted val="0"/>
    <c:plotArea>
      <c:layout>
        <c:manualLayout>
          <c:layoutTarget val="inner"/>
          <c:xMode val="edge"/>
          <c:yMode val="edge"/>
          <c:x val="0.16571741032370954"/>
          <c:y val="0.37289463376419896"/>
          <c:w val="0.83428258967629043"/>
          <c:h val="0.30445454012725492"/>
        </c:manualLayout>
      </c:layout>
      <c:barChart>
        <c:barDir val="col"/>
        <c:grouping val="clustered"/>
        <c:varyColors val="0"/>
        <c:ser>
          <c:idx val="0"/>
          <c:order val="0"/>
          <c:tx>
            <c:strRef>
              <c:f>Hoja2!$A$68</c:f>
              <c:strCache>
                <c:ptCount val="1"/>
                <c:pt idx="0">
                  <c:v>B. reclamado</c:v>
                </c:pt>
              </c:strCache>
            </c:strRef>
          </c:tx>
          <c:spPr>
            <a:solidFill>
              <a:schemeClr val="accent1">
                <a:shade val="76000"/>
              </a:schemeClr>
            </a:solidFill>
            <a:ln>
              <a:noFill/>
            </a:ln>
            <a:effectLst/>
          </c:spPr>
          <c:invertIfNegative val="0"/>
          <c:cat>
            <c:strRef>
              <c:f>Hoja2!$B$67:$L$67</c:f>
              <c:strCache>
                <c:ptCount val="11"/>
                <c:pt idx="0">
                  <c:v>Ene</c:v>
                </c:pt>
                <c:pt idx="1">
                  <c:v>Feb</c:v>
                </c:pt>
                <c:pt idx="2">
                  <c:v>Mar</c:v>
                </c:pt>
                <c:pt idx="3">
                  <c:v>Apr</c:v>
                </c:pt>
                <c:pt idx="4">
                  <c:v>May</c:v>
                </c:pt>
                <c:pt idx="5">
                  <c:v>Jun</c:v>
                </c:pt>
                <c:pt idx="6">
                  <c:v>Jul</c:v>
                </c:pt>
                <c:pt idx="7">
                  <c:v>Aug</c:v>
                </c:pt>
                <c:pt idx="8">
                  <c:v>Sep</c:v>
                </c:pt>
                <c:pt idx="9">
                  <c:v>Oct</c:v>
                </c:pt>
                <c:pt idx="10">
                  <c:v>Nov</c:v>
                </c:pt>
              </c:strCache>
            </c:strRef>
          </c:cat>
          <c:val>
            <c:numRef>
              <c:f>Hoja2!$B$68:$L$68</c:f>
              <c:numCache>
                <c:formatCode>_(* #,##0.00_);_(* \(#,##0.00\);_(* "-"??_);_(@_)</c:formatCode>
                <c:ptCount val="11"/>
                <c:pt idx="0">
                  <c:v>328299.33</c:v>
                </c:pt>
                <c:pt idx="1">
                  <c:v>216372.95200000002</c:v>
                </c:pt>
                <c:pt idx="2">
                  <c:v>397426.92499999999</c:v>
                </c:pt>
                <c:pt idx="3">
                  <c:v>152208.87639999998</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0-A649-4ED9-BCE6-F12ABB465A3C}"/>
            </c:ext>
          </c:extLst>
        </c:ser>
        <c:ser>
          <c:idx val="1"/>
          <c:order val="1"/>
          <c:tx>
            <c:strRef>
              <c:f>Hoja2!$A$69</c:f>
              <c:strCache>
                <c:ptCount val="1"/>
                <c:pt idx="0">
                  <c:v>B. acreditado</c:v>
                </c:pt>
              </c:strCache>
            </c:strRef>
          </c:tx>
          <c:spPr>
            <a:solidFill>
              <a:schemeClr val="accent1">
                <a:tint val="77000"/>
              </a:schemeClr>
            </a:solidFill>
            <a:ln>
              <a:noFill/>
            </a:ln>
            <a:effectLst/>
          </c:spPr>
          <c:invertIfNegative val="0"/>
          <c:cat>
            <c:strRef>
              <c:f>Hoja2!$B$67:$L$67</c:f>
              <c:strCache>
                <c:ptCount val="11"/>
                <c:pt idx="0">
                  <c:v>Ene</c:v>
                </c:pt>
                <c:pt idx="1">
                  <c:v>Feb</c:v>
                </c:pt>
                <c:pt idx="2">
                  <c:v>Mar</c:v>
                </c:pt>
                <c:pt idx="3">
                  <c:v>Apr</c:v>
                </c:pt>
                <c:pt idx="4">
                  <c:v>May</c:v>
                </c:pt>
                <c:pt idx="5">
                  <c:v>Jun</c:v>
                </c:pt>
                <c:pt idx="6">
                  <c:v>Jul</c:v>
                </c:pt>
                <c:pt idx="7">
                  <c:v>Aug</c:v>
                </c:pt>
                <c:pt idx="8">
                  <c:v>Sep</c:v>
                </c:pt>
                <c:pt idx="9">
                  <c:v>Oct</c:v>
                </c:pt>
                <c:pt idx="10">
                  <c:v>Nov</c:v>
                </c:pt>
              </c:strCache>
            </c:strRef>
          </c:cat>
          <c:val>
            <c:numRef>
              <c:f>Hoja2!$B$69:$L$69</c:f>
              <c:numCache>
                <c:formatCode>_(* #,##0.00_);_(* \(#,##0.00\);_(* "-"??_);_(@_)</c:formatCode>
                <c:ptCount val="11"/>
                <c:pt idx="0">
                  <c:v>347551.18</c:v>
                </c:pt>
                <c:pt idx="1">
                  <c:v>270466.19</c:v>
                </c:pt>
                <c:pt idx="2">
                  <c:v>491235.9</c:v>
                </c:pt>
                <c:pt idx="3">
                  <c:v>155315.18</c:v>
                </c:pt>
                <c:pt idx="4">
                  <c:v>125636.26</c:v>
                </c:pt>
                <c:pt idx="5">
                  <c:v>171985.53</c:v>
                </c:pt>
                <c:pt idx="6">
                  <c:v>161439.72</c:v>
                </c:pt>
                <c:pt idx="7">
                  <c:v>118236.03</c:v>
                </c:pt>
                <c:pt idx="8">
                  <c:v>118236.03</c:v>
                </c:pt>
                <c:pt idx="9">
                  <c:v>171985.53</c:v>
                </c:pt>
                <c:pt idx="10">
                  <c:v>0</c:v>
                </c:pt>
              </c:numCache>
            </c:numRef>
          </c:val>
          <c:extLst>
            <c:ext xmlns:c16="http://schemas.microsoft.com/office/drawing/2014/chart" uri="{C3380CC4-5D6E-409C-BE32-E72D297353CC}">
              <c16:uniqueId val="{00000001-A649-4ED9-BCE6-F12ABB465A3C}"/>
            </c:ext>
          </c:extLst>
        </c:ser>
        <c:dLbls>
          <c:showLegendKey val="0"/>
          <c:showVal val="0"/>
          <c:showCatName val="0"/>
          <c:showSerName val="0"/>
          <c:showPercent val="0"/>
          <c:showBubbleSize val="0"/>
        </c:dLbls>
        <c:gapWidth val="150"/>
        <c:axId val="336154440"/>
        <c:axId val="336155616"/>
      </c:barChart>
      <c:catAx>
        <c:axId val="336154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336155616"/>
        <c:crosses val="autoZero"/>
        <c:auto val="1"/>
        <c:lblAlgn val="ctr"/>
        <c:lblOffset val="100"/>
        <c:noMultiLvlLbl val="0"/>
      </c:catAx>
      <c:valAx>
        <c:axId val="336155616"/>
        <c:scaling>
          <c:orientation val="minMax"/>
        </c:scaling>
        <c:delete val="1"/>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crossAx val="3361544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dTable>
      <c:spPr>
        <a:noFill/>
        <a:ln>
          <a:noFill/>
        </a:ln>
        <a:effectLst/>
      </c:spPr>
    </c:plotArea>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s-419"/>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r>
              <a:rPr lang="en-US" sz="1100">
                <a:solidFill>
                  <a:srgbClr val="767171"/>
                </a:solidFill>
                <a:latin typeface="Times New Roman" panose="02020603050405020304" pitchFamily="18" charset="0"/>
                <a:cs typeface="Times New Roman" panose="02020603050405020304" pitchFamily="18" charset="0"/>
              </a:rPr>
              <a:t>RDQ Cuerpos Colegiados </a:t>
            </a:r>
          </a:p>
          <a:p>
            <a:pPr>
              <a:defRPr sz="1100">
                <a:solidFill>
                  <a:srgbClr val="767171"/>
                </a:solidFill>
                <a:latin typeface="Times New Roman" panose="02020603050405020304" pitchFamily="18" charset="0"/>
                <a:cs typeface="Times New Roman" panose="02020603050405020304" pitchFamily="18" charset="0"/>
              </a:defRPr>
            </a:pPr>
            <a:r>
              <a:rPr lang="en-US" sz="1100">
                <a:solidFill>
                  <a:srgbClr val="767171"/>
                </a:solidFill>
                <a:latin typeface="Times New Roman" panose="02020603050405020304" pitchFamily="18" charset="0"/>
                <a:cs typeface="Times New Roman" panose="02020603050405020304" pitchFamily="18" charset="0"/>
              </a:rPr>
              <a:t>Enero - Noviembre 2023</a:t>
            </a:r>
          </a:p>
        </c:rich>
      </c:tx>
      <c:overlay val="0"/>
      <c:spPr>
        <a:noFill/>
        <a:ln>
          <a:noFill/>
        </a:ln>
        <a:effectLst/>
      </c:spPr>
      <c:txPr>
        <a:bodyPr rot="0" spcFirstLastPara="1" vertOverflow="ellipsis" vert="horz" wrap="square" anchor="ctr" anchorCtr="1"/>
        <a:lstStyle/>
        <a:p>
          <a:pPr>
            <a:defRPr sz="11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419"/>
        </a:p>
      </c:txPr>
    </c:title>
    <c:autoTitleDeleted val="0"/>
    <c:plotArea>
      <c:layout/>
      <c:barChart>
        <c:barDir val="col"/>
        <c:grouping val="clustered"/>
        <c:varyColors val="0"/>
        <c:ser>
          <c:idx val="0"/>
          <c:order val="0"/>
          <c:tx>
            <c:strRef>
              <c:f>Hoja2!$A$85</c:f>
              <c:strCache>
                <c:ptCount val="1"/>
                <c:pt idx="0">
                  <c:v>RDQ's Apoderados</c:v>
                </c:pt>
              </c:strCache>
            </c:strRef>
          </c:tx>
          <c:spPr>
            <a:solidFill>
              <a:schemeClr val="accent1"/>
            </a:solidFill>
            <a:ln>
              <a:noFill/>
            </a:ln>
            <a:effectLst/>
          </c:spPr>
          <c:invertIfNegative val="0"/>
          <c:cat>
            <c:strRef>
              <c:f>Hoja2!$B$84:$L$84</c:f>
              <c:strCache>
                <c:ptCount val="11"/>
                <c:pt idx="0">
                  <c:v>Ene</c:v>
                </c:pt>
                <c:pt idx="1">
                  <c:v>Feb</c:v>
                </c:pt>
                <c:pt idx="2">
                  <c:v>Mar</c:v>
                </c:pt>
                <c:pt idx="3">
                  <c:v>Apr</c:v>
                </c:pt>
                <c:pt idx="4">
                  <c:v>May</c:v>
                </c:pt>
                <c:pt idx="5">
                  <c:v>Jun</c:v>
                </c:pt>
                <c:pt idx="6">
                  <c:v>Jul</c:v>
                </c:pt>
                <c:pt idx="7">
                  <c:v>Aug</c:v>
                </c:pt>
                <c:pt idx="8">
                  <c:v>Sep</c:v>
                </c:pt>
                <c:pt idx="9">
                  <c:v>Oct</c:v>
                </c:pt>
                <c:pt idx="10">
                  <c:v>Nov</c:v>
                </c:pt>
              </c:strCache>
            </c:strRef>
          </c:cat>
          <c:val>
            <c:numRef>
              <c:f>Hoja2!$B$85:$L$85</c:f>
              <c:numCache>
                <c:formatCode>General</c:formatCode>
                <c:ptCount val="11"/>
                <c:pt idx="0">
                  <c:v>0</c:v>
                </c:pt>
                <c:pt idx="1">
                  <c:v>1</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0-9FC3-44DD-A32B-D231C8F173F7}"/>
            </c:ext>
          </c:extLst>
        </c:ser>
        <c:ser>
          <c:idx val="1"/>
          <c:order val="1"/>
          <c:tx>
            <c:strRef>
              <c:f>Hoja2!$A$86</c:f>
              <c:strCache>
                <c:ptCount val="1"/>
                <c:pt idx="0">
                  <c:v>Fallados a Favor del Usuario</c:v>
                </c:pt>
              </c:strCache>
            </c:strRef>
          </c:tx>
          <c:spPr>
            <a:solidFill>
              <a:schemeClr val="tx2">
                <a:lumMod val="40000"/>
                <a:lumOff val="60000"/>
              </a:schemeClr>
            </a:solidFill>
            <a:ln>
              <a:noFill/>
            </a:ln>
            <a:effectLst/>
          </c:spPr>
          <c:invertIfNegative val="0"/>
          <c:cat>
            <c:strRef>
              <c:f>Hoja2!$B$84:$L$84</c:f>
              <c:strCache>
                <c:ptCount val="11"/>
                <c:pt idx="0">
                  <c:v>Ene</c:v>
                </c:pt>
                <c:pt idx="1">
                  <c:v>Feb</c:v>
                </c:pt>
                <c:pt idx="2">
                  <c:v>Mar</c:v>
                </c:pt>
                <c:pt idx="3">
                  <c:v>Apr</c:v>
                </c:pt>
                <c:pt idx="4">
                  <c:v>May</c:v>
                </c:pt>
                <c:pt idx="5">
                  <c:v>Jun</c:v>
                </c:pt>
                <c:pt idx="6">
                  <c:v>Jul</c:v>
                </c:pt>
                <c:pt idx="7">
                  <c:v>Aug</c:v>
                </c:pt>
                <c:pt idx="8">
                  <c:v>Sep</c:v>
                </c:pt>
                <c:pt idx="9">
                  <c:v>Oct</c:v>
                </c:pt>
                <c:pt idx="10">
                  <c:v>Nov</c:v>
                </c:pt>
              </c:strCache>
            </c:strRef>
          </c:cat>
          <c:val>
            <c:numRef>
              <c:f>Hoja2!$B$86:$L$86</c:f>
              <c:numCache>
                <c:formatCode>General</c:formatCode>
                <c:ptCount val="11"/>
                <c:pt idx="0">
                  <c:v>0</c:v>
                </c:pt>
                <c:pt idx="1">
                  <c:v>1</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1-9FC3-44DD-A32B-D231C8F173F7}"/>
            </c:ext>
          </c:extLst>
        </c:ser>
        <c:ser>
          <c:idx val="2"/>
          <c:order val="2"/>
          <c:tx>
            <c:strRef>
              <c:f>Hoja2!$A$87</c:f>
              <c:strCache>
                <c:ptCount val="1"/>
                <c:pt idx="0">
                  <c:v>Fallados a Favor de la Prestadora</c:v>
                </c:pt>
              </c:strCache>
            </c:strRef>
          </c:tx>
          <c:spPr>
            <a:solidFill>
              <a:schemeClr val="accent3"/>
            </a:solidFill>
            <a:ln>
              <a:noFill/>
            </a:ln>
            <a:effectLst/>
          </c:spPr>
          <c:invertIfNegative val="0"/>
          <c:cat>
            <c:strRef>
              <c:f>Hoja2!$B$84:$L$84</c:f>
              <c:strCache>
                <c:ptCount val="11"/>
                <c:pt idx="0">
                  <c:v>Ene</c:v>
                </c:pt>
                <c:pt idx="1">
                  <c:v>Feb</c:v>
                </c:pt>
                <c:pt idx="2">
                  <c:v>Mar</c:v>
                </c:pt>
                <c:pt idx="3">
                  <c:v>Apr</c:v>
                </c:pt>
                <c:pt idx="4">
                  <c:v>May</c:v>
                </c:pt>
                <c:pt idx="5">
                  <c:v>Jun</c:v>
                </c:pt>
                <c:pt idx="6">
                  <c:v>Jul</c:v>
                </c:pt>
                <c:pt idx="7">
                  <c:v>Aug</c:v>
                </c:pt>
                <c:pt idx="8">
                  <c:v>Sep</c:v>
                </c:pt>
                <c:pt idx="9">
                  <c:v>Oct</c:v>
                </c:pt>
                <c:pt idx="10">
                  <c:v>Nov</c:v>
                </c:pt>
              </c:strCache>
            </c:strRef>
          </c:cat>
          <c:val>
            <c:numRef>
              <c:f>Hoja2!$B$87:$L$87</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2-9FC3-44DD-A32B-D231C8F173F7}"/>
            </c:ext>
          </c:extLst>
        </c:ser>
        <c:dLbls>
          <c:showLegendKey val="0"/>
          <c:showVal val="0"/>
          <c:showCatName val="0"/>
          <c:showSerName val="0"/>
          <c:showPercent val="0"/>
          <c:showBubbleSize val="0"/>
        </c:dLbls>
        <c:gapWidth val="219"/>
        <c:overlap val="-27"/>
        <c:axId val="482065416"/>
        <c:axId val="482066200"/>
      </c:barChart>
      <c:catAx>
        <c:axId val="482065416"/>
        <c:scaling>
          <c:orientation val="minMax"/>
        </c:scaling>
        <c:delete val="1"/>
        <c:axPos val="b"/>
        <c:numFmt formatCode="General" sourceLinked="1"/>
        <c:majorTickMark val="none"/>
        <c:minorTickMark val="none"/>
        <c:tickLblPos val="nextTo"/>
        <c:crossAx val="482066200"/>
        <c:crosses val="autoZero"/>
        <c:auto val="1"/>
        <c:lblAlgn val="ctr"/>
        <c:lblOffset val="100"/>
        <c:noMultiLvlLbl val="0"/>
      </c:catAx>
      <c:valAx>
        <c:axId val="482066200"/>
        <c:scaling>
          <c:orientation val="minMax"/>
        </c:scaling>
        <c:delete val="1"/>
        <c:axPos val="l"/>
        <c:numFmt formatCode="General" sourceLinked="1"/>
        <c:majorTickMark val="none"/>
        <c:minorTickMark val="none"/>
        <c:tickLblPos val="nextTo"/>
        <c:crossAx val="4820654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419"/>
          </a:p>
        </c:txPr>
      </c:dTable>
      <c:spPr>
        <a:noFill/>
        <a:ln>
          <a:noFill/>
        </a:ln>
        <a:effectLst/>
      </c:spPr>
    </c:plotArea>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s-419"/>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r>
              <a:rPr lang="en-US" sz="1200" b="0" i="0" baseline="0">
                <a:solidFill>
                  <a:srgbClr val="767171"/>
                </a:solidFill>
                <a:effectLst/>
                <a:latin typeface="Times New Roman" panose="02020603050405020304" pitchFamily="18" charset="0"/>
                <a:cs typeface="Times New Roman" panose="02020603050405020304" pitchFamily="18" charset="0"/>
              </a:rPr>
              <a:t>Monto de Fallos </a:t>
            </a:r>
            <a:endParaRPr lang="en-US" sz="1200">
              <a:solidFill>
                <a:srgbClr val="767171"/>
              </a:solidFill>
              <a:effectLst/>
              <a:latin typeface="Times New Roman" panose="02020603050405020304" pitchFamily="18" charset="0"/>
              <a:cs typeface="Times New Roman" panose="02020603050405020304" pitchFamily="18" charset="0"/>
            </a:endParaRPr>
          </a:p>
          <a:p>
            <a:pPr>
              <a:defRPr sz="1200">
                <a:solidFill>
                  <a:srgbClr val="767171"/>
                </a:solidFill>
                <a:latin typeface="Times New Roman" panose="02020603050405020304" pitchFamily="18" charset="0"/>
                <a:cs typeface="Times New Roman" panose="02020603050405020304" pitchFamily="18" charset="0"/>
              </a:defRPr>
            </a:pPr>
            <a:r>
              <a:rPr lang="en-US" sz="1200" b="0" i="0" baseline="0">
                <a:solidFill>
                  <a:srgbClr val="767171"/>
                </a:solidFill>
                <a:effectLst/>
                <a:latin typeface="Times New Roman" panose="02020603050405020304" pitchFamily="18" charset="0"/>
                <a:cs typeface="Times New Roman" panose="02020603050405020304" pitchFamily="18" charset="0"/>
              </a:rPr>
              <a:t>enero - noviembre 2023</a:t>
            </a:r>
            <a:endParaRPr lang="en-US" sz="1200">
              <a:solidFill>
                <a:srgbClr val="767171"/>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419"/>
        </a:p>
      </c:txPr>
    </c:title>
    <c:autoTitleDeleted val="0"/>
    <c:plotArea>
      <c:layout/>
      <c:barChart>
        <c:barDir val="col"/>
        <c:grouping val="clustered"/>
        <c:varyColors val="0"/>
        <c:ser>
          <c:idx val="0"/>
          <c:order val="0"/>
          <c:tx>
            <c:strRef>
              <c:f>Hoja2!$A$91</c:f>
              <c:strCache>
                <c:ptCount val="1"/>
                <c:pt idx="0">
                  <c:v>Monto a Favor del Usuario</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Hoja2!$B$90:$L$90</c:f>
              <c:strCache>
                <c:ptCount val="11"/>
                <c:pt idx="0">
                  <c:v>Ene</c:v>
                </c:pt>
                <c:pt idx="1">
                  <c:v>Feb</c:v>
                </c:pt>
                <c:pt idx="2">
                  <c:v>Mar</c:v>
                </c:pt>
                <c:pt idx="3">
                  <c:v>Apr</c:v>
                </c:pt>
                <c:pt idx="4">
                  <c:v>May</c:v>
                </c:pt>
                <c:pt idx="5">
                  <c:v>Jun</c:v>
                </c:pt>
                <c:pt idx="6">
                  <c:v>Jul</c:v>
                </c:pt>
                <c:pt idx="7">
                  <c:v>Aug</c:v>
                </c:pt>
                <c:pt idx="8">
                  <c:v>Sep</c:v>
                </c:pt>
                <c:pt idx="9">
                  <c:v>Oct</c:v>
                </c:pt>
                <c:pt idx="10">
                  <c:v>Nov</c:v>
                </c:pt>
              </c:strCache>
            </c:strRef>
          </c:cat>
          <c:val>
            <c:numRef>
              <c:f>Hoja2!$B$91:$L$91</c:f>
              <c:numCache>
                <c:formatCode>"$"#,##0.00</c:formatCode>
                <c:ptCount val="11"/>
                <c:pt idx="1">
                  <c:v>2652000</c:v>
                </c:pt>
              </c:numCache>
            </c:numRef>
          </c:val>
          <c:extLst>
            <c:ext xmlns:c16="http://schemas.microsoft.com/office/drawing/2014/chart" uri="{C3380CC4-5D6E-409C-BE32-E72D297353CC}">
              <c16:uniqueId val="{00000000-B373-492B-A363-E3CE35DCFF1B}"/>
            </c:ext>
          </c:extLst>
        </c:ser>
        <c:ser>
          <c:idx val="1"/>
          <c:order val="1"/>
          <c:tx>
            <c:strRef>
              <c:f>Hoja2!$A$92</c:f>
              <c:strCache>
                <c:ptCount val="1"/>
                <c:pt idx="0">
                  <c:v>Monto a Favor de la Prestadora</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Hoja2!$B$90:$L$90</c:f>
              <c:strCache>
                <c:ptCount val="11"/>
                <c:pt idx="0">
                  <c:v>Ene</c:v>
                </c:pt>
                <c:pt idx="1">
                  <c:v>Feb</c:v>
                </c:pt>
                <c:pt idx="2">
                  <c:v>Mar</c:v>
                </c:pt>
                <c:pt idx="3">
                  <c:v>Apr</c:v>
                </c:pt>
                <c:pt idx="4">
                  <c:v>May</c:v>
                </c:pt>
                <c:pt idx="5">
                  <c:v>Jun</c:v>
                </c:pt>
                <c:pt idx="6">
                  <c:v>Jul</c:v>
                </c:pt>
                <c:pt idx="7">
                  <c:v>Aug</c:v>
                </c:pt>
                <c:pt idx="8">
                  <c:v>Sep</c:v>
                </c:pt>
                <c:pt idx="9">
                  <c:v>Oct</c:v>
                </c:pt>
                <c:pt idx="10">
                  <c:v>Nov</c:v>
                </c:pt>
              </c:strCache>
            </c:strRef>
          </c:cat>
          <c:val>
            <c:numRef>
              <c:f>Hoja2!$B$92:$L$92</c:f>
              <c:numCache>
                <c:formatCode>General</c:formatCode>
                <c:ptCount val="11"/>
              </c:numCache>
            </c:numRef>
          </c:val>
          <c:extLst>
            <c:ext xmlns:c16="http://schemas.microsoft.com/office/drawing/2014/chart" uri="{C3380CC4-5D6E-409C-BE32-E72D297353CC}">
              <c16:uniqueId val="{00000001-B373-492B-A363-E3CE35DCFF1B}"/>
            </c:ext>
          </c:extLst>
        </c:ser>
        <c:dLbls>
          <c:showLegendKey val="0"/>
          <c:showVal val="1"/>
          <c:showCatName val="0"/>
          <c:showSerName val="0"/>
          <c:showPercent val="0"/>
          <c:showBubbleSize val="0"/>
        </c:dLbls>
        <c:gapWidth val="150"/>
        <c:overlap val="-25"/>
        <c:axId val="482064240"/>
        <c:axId val="482060320"/>
      </c:barChart>
      <c:catAx>
        <c:axId val="482064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419"/>
          </a:p>
        </c:txPr>
        <c:crossAx val="482060320"/>
        <c:crosses val="autoZero"/>
        <c:auto val="1"/>
        <c:lblAlgn val="ctr"/>
        <c:lblOffset val="100"/>
        <c:noMultiLvlLbl val="0"/>
      </c:catAx>
      <c:valAx>
        <c:axId val="482060320"/>
        <c:scaling>
          <c:orientation val="minMax"/>
        </c:scaling>
        <c:delete val="1"/>
        <c:axPos val="l"/>
        <c:numFmt formatCode="&quot;$&quot;#,##0.00" sourceLinked="1"/>
        <c:majorTickMark val="out"/>
        <c:minorTickMark val="none"/>
        <c:tickLblPos val="nextTo"/>
        <c:crossAx val="4820642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419"/>
        </a:p>
      </c:txPr>
    </c:legend>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s-419"/>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200" i="0">
                <a:solidFill>
                  <a:srgbClr val="767171"/>
                </a:solidFill>
                <a:effectLst/>
                <a:latin typeface="Times New Roman" panose="02020603050405020304" pitchFamily="18" charset="0"/>
                <a:cs typeface="Times New Roman" panose="02020603050405020304" pitchFamily="18" charset="0"/>
              </a:rPr>
              <a:t>Porcentaje de mujeres beneficiarias de</a:t>
            </a:r>
            <a:r>
              <a:rPr lang="en-US" sz="1200" i="0" baseline="0">
                <a:solidFill>
                  <a:srgbClr val="767171"/>
                </a:solidFill>
                <a:effectLst/>
                <a:latin typeface="Times New Roman" panose="02020603050405020304" pitchFamily="18" charset="0"/>
                <a:cs typeface="Times New Roman" panose="02020603050405020304" pitchFamily="18" charset="0"/>
              </a:rPr>
              <a:t> la </a:t>
            </a:r>
            <a:r>
              <a:rPr lang="en-US" sz="1200" i="0">
                <a:solidFill>
                  <a:srgbClr val="767171"/>
                </a:solidFill>
                <a:effectLst/>
                <a:latin typeface="Times New Roman" panose="02020603050405020304" pitchFamily="18" charset="0"/>
                <a:cs typeface="Times New Roman" panose="02020603050405020304" pitchFamily="18" charset="0"/>
              </a:rPr>
              <a:t>CDS generando ingresos adicionales</a:t>
            </a:r>
            <a:endParaRPr lang="en-US" sz="1200" i="1">
              <a:solidFill>
                <a:srgbClr val="767171"/>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419"/>
        </a:p>
      </c:txPr>
    </c:title>
    <c:autoTitleDeleted val="0"/>
    <c:plotArea>
      <c:layout/>
      <c:pieChart>
        <c:varyColors val="1"/>
        <c:ser>
          <c:idx val="0"/>
          <c:order val="0"/>
          <c:tx>
            <c:strRef>
              <c:f>[grafico.xlsx]Hoja1!$B$1</c:f>
              <c:strCache>
                <c:ptCount val="1"/>
              </c:strCache>
            </c:strRef>
          </c:tx>
          <c:dPt>
            <c:idx val="0"/>
            <c:bubble3D val="0"/>
            <c:spPr>
              <a:solidFill>
                <a:schemeClr val="accent1">
                  <a:tint val="77000"/>
                </a:schemeClr>
              </a:solidFill>
              <a:ln w="19050">
                <a:solidFill>
                  <a:schemeClr val="lt1"/>
                </a:solidFill>
              </a:ln>
              <a:effectLst/>
            </c:spPr>
            <c:extLst>
              <c:ext xmlns:c16="http://schemas.microsoft.com/office/drawing/2014/chart" uri="{C3380CC4-5D6E-409C-BE32-E72D297353CC}">
                <c16:uniqueId val="{00000001-030D-4E0F-84FA-3632F107D692}"/>
              </c:ext>
            </c:extLst>
          </c:dPt>
          <c:dPt>
            <c:idx val="1"/>
            <c:bubble3D val="0"/>
            <c:spPr>
              <a:solidFill>
                <a:schemeClr val="accent1">
                  <a:shade val="76000"/>
                </a:schemeClr>
              </a:solidFill>
              <a:ln w="19050">
                <a:solidFill>
                  <a:schemeClr val="lt1"/>
                </a:solidFill>
              </a:ln>
              <a:effectLst/>
            </c:spPr>
            <c:extLst>
              <c:ext xmlns:c16="http://schemas.microsoft.com/office/drawing/2014/chart" uri="{C3380CC4-5D6E-409C-BE32-E72D297353CC}">
                <c16:uniqueId val="{00000003-030D-4E0F-84FA-3632F107D69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419"/>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[grafico.xlsx]Hoja1!$A$2:$A$3</c:f>
              <c:strCache>
                <c:ptCount val="2"/>
                <c:pt idx="0">
                  <c:v>Si</c:v>
                </c:pt>
                <c:pt idx="1">
                  <c:v>No</c:v>
                </c:pt>
              </c:strCache>
            </c:strRef>
          </c:cat>
          <c:val>
            <c:numRef>
              <c:f>[grafico.xlsx]Hoja1!$B$2:$B$3</c:f>
              <c:numCache>
                <c:formatCode>General</c:formatCode>
                <c:ptCount val="2"/>
                <c:pt idx="0">
                  <c:v>48</c:v>
                </c:pt>
                <c:pt idx="1">
                  <c:v>52</c:v>
                </c:pt>
              </c:numCache>
            </c:numRef>
          </c:val>
          <c:extLst>
            <c:ext xmlns:c16="http://schemas.microsoft.com/office/drawing/2014/chart" uri="{C3380CC4-5D6E-409C-BE32-E72D297353CC}">
              <c16:uniqueId val="{00000004-030D-4E0F-84FA-3632F107D692}"/>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419"/>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Ingresos Ejecutados Vs Ingresos Presupuestados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title>
    <c:autoTitleDeleted val="0"/>
    <c:plotArea>
      <c:layout/>
      <c:barChart>
        <c:barDir val="col"/>
        <c:grouping val="clustered"/>
        <c:varyColors val="0"/>
        <c:ser>
          <c:idx val="0"/>
          <c:order val="0"/>
          <c:tx>
            <c:strRef>
              <c:f>'[memorias 2023.xlsx]Memorias 2023'!$B$1</c:f>
              <c:strCache>
                <c:ptCount val="1"/>
                <c:pt idx="0">
                  <c:v>Ejecutado (DOP)</c:v>
                </c:pt>
              </c:strCache>
            </c:strRef>
          </c:tx>
          <c:spPr>
            <a:solidFill>
              <a:schemeClr val="accent1">
                <a:shade val="58000"/>
              </a:schemeClr>
            </a:solidFill>
            <a:ln>
              <a:noFill/>
            </a:ln>
            <a:effectLst/>
          </c:spPr>
          <c:invertIfNegative val="0"/>
          <c:cat>
            <c:numRef>
              <c:f>'[memorias 2023.xlsx]Memorias 2023'!$A$2:$A$12</c:f>
              <c:numCache>
                <c:formatCode>mmm\-yy</c:formatCode>
                <c:ptCount val="11"/>
                <c:pt idx="0">
                  <c:v>44927</c:v>
                </c:pt>
                <c:pt idx="1">
                  <c:v>44958</c:v>
                </c:pt>
                <c:pt idx="2">
                  <c:v>44986</c:v>
                </c:pt>
                <c:pt idx="3">
                  <c:v>45017</c:v>
                </c:pt>
                <c:pt idx="4">
                  <c:v>45047</c:v>
                </c:pt>
                <c:pt idx="5">
                  <c:v>45078</c:v>
                </c:pt>
                <c:pt idx="6">
                  <c:v>45108</c:v>
                </c:pt>
                <c:pt idx="7">
                  <c:v>45139</c:v>
                </c:pt>
                <c:pt idx="8">
                  <c:v>45170</c:v>
                </c:pt>
                <c:pt idx="9">
                  <c:v>45200</c:v>
                </c:pt>
                <c:pt idx="10">
                  <c:v>45231</c:v>
                </c:pt>
              </c:numCache>
            </c:numRef>
          </c:cat>
          <c:val>
            <c:numRef>
              <c:f>'[memorias 2023.xlsx]Memorias 2023'!$B$2:$B$12</c:f>
              <c:numCache>
                <c:formatCode>#,##0.00</c:formatCode>
                <c:ptCount val="11"/>
                <c:pt idx="0">
                  <c:v>152483311.83000001</c:v>
                </c:pt>
                <c:pt idx="1">
                  <c:v>151802915.66999999</c:v>
                </c:pt>
                <c:pt idx="2">
                  <c:v>150188577.5</c:v>
                </c:pt>
                <c:pt idx="3">
                  <c:v>150527085.06999999</c:v>
                </c:pt>
                <c:pt idx="4">
                  <c:v>151976450.52000001</c:v>
                </c:pt>
                <c:pt idx="5">
                  <c:v>150231388.88999999</c:v>
                </c:pt>
                <c:pt idx="6">
                  <c:v>150425038.55000001</c:v>
                </c:pt>
                <c:pt idx="7">
                  <c:v>159950814.69</c:v>
                </c:pt>
                <c:pt idx="8">
                  <c:v>156165916.09</c:v>
                </c:pt>
                <c:pt idx="9">
                  <c:v>154859256.87</c:v>
                </c:pt>
                <c:pt idx="10">
                  <c:v>156878334.44999999</c:v>
                </c:pt>
              </c:numCache>
            </c:numRef>
          </c:val>
          <c:extLst>
            <c:ext xmlns:c16="http://schemas.microsoft.com/office/drawing/2014/chart" uri="{C3380CC4-5D6E-409C-BE32-E72D297353CC}">
              <c16:uniqueId val="{00000000-5547-415B-8E59-9C55CC36ED58}"/>
            </c:ext>
          </c:extLst>
        </c:ser>
        <c:ser>
          <c:idx val="1"/>
          <c:order val="1"/>
          <c:tx>
            <c:strRef>
              <c:f>'[memorias 2023.xlsx]Memorias 2023'!$C$1</c:f>
              <c:strCache>
                <c:ptCount val="1"/>
                <c:pt idx="0">
                  <c:v>Presupuestado (DOP)</c:v>
                </c:pt>
              </c:strCache>
            </c:strRef>
          </c:tx>
          <c:spPr>
            <a:solidFill>
              <a:schemeClr val="accent1">
                <a:shade val="86000"/>
              </a:schemeClr>
            </a:solidFill>
            <a:ln>
              <a:noFill/>
            </a:ln>
            <a:effectLst/>
          </c:spPr>
          <c:invertIfNegative val="0"/>
          <c:cat>
            <c:numRef>
              <c:f>'[memorias 2023.xlsx]Memorias 2023'!$A$2:$A$12</c:f>
              <c:numCache>
                <c:formatCode>mmm\-yy</c:formatCode>
                <c:ptCount val="11"/>
                <c:pt idx="0">
                  <c:v>44927</c:v>
                </c:pt>
                <c:pt idx="1">
                  <c:v>44958</c:v>
                </c:pt>
                <c:pt idx="2">
                  <c:v>44986</c:v>
                </c:pt>
                <c:pt idx="3">
                  <c:v>45017</c:v>
                </c:pt>
                <c:pt idx="4">
                  <c:v>45047</c:v>
                </c:pt>
                <c:pt idx="5">
                  <c:v>45078</c:v>
                </c:pt>
                <c:pt idx="6">
                  <c:v>45108</c:v>
                </c:pt>
                <c:pt idx="7">
                  <c:v>45139</c:v>
                </c:pt>
                <c:pt idx="8">
                  <c:v>45170</c:v>
                </c:pt>
                <c:pt idx="9">
                  <c:v>45200</c:v>
                </c:pt>
                <c:pt idx="10">
                  <c:v>45231</c:v>
                </c:pt>
              </c:numCache>
            </c:numRef>
          </c:cat>
          <c:val>
            <c:numRef>
              <c:f>'[memorias 2023.xlsx]Memorias 2023'!$C$2:$C$12</c:f>
              <c:numCache>
                <c:formatCode>#,##0.00</c:formatCode>
                <c:ptCount val="11"/>
                <c:pt idx="0">
                  <c:v>153371202.4870466</c:v>
                </c:pt>
                <c:pt idx="1">
                  <c:v>150547999.81382695</c:v>
                </c:pt>
                <c:pt idx="2">
                  <c:v>152318198.06150711</c:v>
                </c:pt>
                <c:pt idx="3">
                  <c:v>152835378.58483243</c:v>
                </c:pt>
                <c:pt idx="4">
                  <c:v>154211375.23009837</c:v>
                </c:pt>
                <c:pt idx="5">
                  <c:v>154655740.46016088</c:v>
                </c:pt>
                <c:pt idx="6">
                  <c:v>152169246.32960778</c:v>
                </c:pt>
                <c:pt idx="7">
                  <c:v>152985526.05462202</c:v>
                </c:pt>
                <c:pt idx="8">
                  <c:v>154701455.67455089</c:v>
                </c:pt>
                <c:pt idx="9">
                  <c:v>154114275.25365975</c:v>
                </c:pt>
                <c:pt idx="10">
                  <c:v>152169246.32960793</c:v>
                </c:pt>
              </c:numCache>
            </c:numRef>
          </c:val>
          <c:extLst>
            <c:ext xmlns:c16="http://schemas.microsoft.com/office/drawing/2014/chart" uri="{C3380CC4-5D6E-409C-BE32-E72D297353CC}">
              <c16:uniqueId val="{00000001-5547-415B-8E59-9C55CC36ED58}"/>
            </c:ext>
          </c:extLst>
        </c:ser>
        <c:ser>
          <c:idx val="2"/>
          <c:order val="2"/>
          <c:tx>
            <c:strRef>
              <c:f>'[memorias 2023.xlsx]Memorias 2023'!$D$1</c:f>
              <c:strCache>
                <c:ptCount val="1"/>
                <c:pt idx="0">
                  <c:v>Varianza Absoluta (DOP)</c:v>
                </c:pt>
              </c:strCache>
            </c:strRef>
          </c:tx>
          <c:spPr>
            <a:solidFill>
              <a:schemeClr val="accent1">
                <a:tint val="86000"/>
              </a:schemeClr>
            </a:solidFill>
            <a:ln>
              <a:noFill/>
            </a:ln>
            <a:effectLst/>
          </c:spPr>
          <c:invertIfNegative val="0"/>
          <c:cat>
            <c:numRef>
              <c:f>'[memorias 2023.xlsx]Memorias 2023'!$A$2:$A$12</c:f>
              <c:numCache>
                <c:formatCode>mmm\-yy</c:formatCode>
                <c:ptCount val="11"/>
                <c:pt idx="0">
                  <c:v>44927</c:v>
                </c:pt>
                <c:pt idx="1">
                  <c:v>44958</c:v>
                </c:pt>
                <c:pt idx="2">
                  <c:v>44986</c:v>
                </c:pt>
                <c:pt idx="3">
                  <c:v>45017</c:v>
                </c:pt>
                <c:pt idx="4">
                  <c:v>45047</c:v>
                </c:pt>
                <c:pt idx="5">
                  <c:v>45078</c:v>
                </c:pt>
                <c:pt idx="6">
                  <c:v>45108</c:v>
                </c:pt>
                <c:pt idx="7">
                  <c:v>45139</c:v>
                </c:pt>
                <c:pt idx="8">
                  <c:v>45170</c:v>
                </c:pt>
                <c:pt idx="9">
                  <c:v>45200</c:v>
                </c:pt>
                <c:pt idx="10">
                  <c:v>45231</c:v>
                </c:pt>
              </c:numCache>
            </c:numRef>
          </c:cat>
          <c:val>
            <c:numRef>
              <c:f>'[memorias 2023.xlsx]Memorias 2023'!$D$2:$D$12</c:f>
              <c:numCache>
                <c:formatCode>#,##0.00</c:formatCode>
                <c:ptCount val="11"/>
                <c:pt idx="0">
                  <c:v>-887890.65704658628</c:v>
                </c:pt>
                <c:pt idx="1">
                  <c:v>1254915.8561730385</c:v>
                </c:pt>
                <c:pt idx="2">
                  <c:v>-2129620.5615071058</c:v>
                </c:pt>
                <c:pt idx="3">
                  <c:v>-2308293.514832437</c:v>
                </c:pt>
                <c:pt idx="4">
                  <c:v>-2234924.710098356</c:v>
                </c:pt>
                <c:pt idx="5">
                  <c:v>-4424351.5701608956</c:v>
                </c:pt>
                <c:pt idx="6">
                  <c:v>-1744207.7796077728</c:v>
                </c:pt>
                <c:pt idx="7">
                  <c:v>6965288.6353779733</c:v>
                </c:pt>
                <c:pt idx="8">
                  <c:v>1464460.4154491127</c:v>
                </c:pt>
                <c:pt idx="9">
                  <c:v>744981.61634024978</c:v>
                </c:pt>
                <c:pt idx="10">
                  <c:v>4709088.1203920543</c:v>
                </c:pt>
              </c:numCache>
            </c:numRef>
          </c:val>
          <c:extLst>
            <c:ext xmlns:c16="http://schemas.microsoft.com/office/drawing/2014/chart" uri="{C3380CC4-5D6E-409C-BE32-E72D297353CC}">
              <c16:uniqueId val="{00000002-5547-415B-8E59-9C55CC36ED58}"/>
            </c:ext>
          </c:extLst>
        </c:ser>
        <c:dLbls>
          <c:showLegendKey val="0"/>
          <c:showVal val="0"/>
          <c:showCatName val="0"/>
          <c:showSerName val="0"/>
          <c:showPercent val="0"/>
          <c:showBubbleSize val="0"/>
        </c:dLbls>
        <c:gapWidth val="219"/>
        <c:overlap val="-27"/>
        <c:axId val="482059144"/>
        <c:axId val="482061496"/>
      </c:barChart>
      <c:lineChart>
        <c:grouping val="standard"/>
        <c:varyColors val="0"/>
        <c:ser>
          <c:idx val="3"/>
          <c:order val="3"/>
          <c:tx>
            <c:strRef>
              <c:f>'[memorias 2023.xlsx]Memorias 2023'!$E$1</c:f>
              <c:strCache>
                <c:ptCount val="1"/>
                <c:pt idx="0">
                  <c:v>Varianza Relativa (%)</c:v>
                </c:pt>
              </c:strCache>
            </c:strRef>
          </c:tx>
          <c:spPr>
            <a:ln w="28575" cap="rnd">
              <a:solidFill>
                <a:schemeClr val="accent1">
                  <a:tint val="58000"/>
                </a:schemeClr>
              </a:solidFill>
              <a:round/>
            </a:ln>
            <a:effectLst/>
          </c:spPr>
          <c:marker>
            <c:symbol val="none"/>
          </c:marker>
          <c:trendline>
            <c:spPr>
              <a:ln w="19050" cap="rnd">
                <a:solidFill>
                  <a:schemeClr val="accent1">
                    <a:tint val="58000"/>
                  </a:schemeClr>
                </a:solidFill>
                <a:prstDash val="sysDot"/>
              </a:ln>
              <a:effectLst/>
            </c:spPr>
            <c:trendlineType val="linear"/>
            <c:dispRSqr val="0"/>
            <c:dispEq val="0"/>
          </c:trendline>
          <c:trendline>
            <c:spPr>
              <a:ln w="19050" cap="rnd">
                <a:solidFill>
                  <a:schemeClr val="accent1">
                    <a:tint val="58000"/>
                  </a:schemeClr>
                </a:solidFill>
                <a:prstDash val="sysDot"/>
              </a:ln>
              <a:effectLst/>
            </c:spPr>
            <c:trendlineType val="linear"/>
            <c:dispRSqr val="0"/>
            <c:dispEq val="0"/>
          </c:trendline>
          <c:cat>
            <c:numRef>
              <c:f>'[memorias 2023.xlsx]Memorias 2023'!$A$2:$A$12</c:f>
              <c:numCache>
                <c:formatCode>mmm\-yy</c:formatCode>
                <c:ptCount val="11"/>
                <c:pt idx="0">
                  <c:v>44927</c:v>
                </c:pt>
                <c:pt idx="1">
                  <c:v>44958</c:v>
                </c:pt>
                <c:pt idx="2">
                  <c:v>44986</c:v>
                </c:pt>
                <c:pt idx="3">
                  <c:v>45017</c:v>
                </c:pt>
                <c:pt idx="4">
                  <c:v>45047</c:v>
                </c:pt>
                <c:pt idx="5">
                  <c:v>45078</c:v>
                </c:pt>
                <c:pt idx="6">
                  <c:v>45108</c:v>
                </c:pt>
                <c:pt idx="7">
                  <c:v>45139</c:v>
                </c:pt>
                <c:pt idx="8">
                  <c:v>45170</c:v>
                </c:pt>
                <c:pt idx="9">
                  <c:v>45200</c:v>
                </c:pt>
                <c:pt idx="10">
                  <c:v>45231</c:v>
                </c:pt>
              </c:numCache>
            </c:numRef>
          </c:cat>
          <c:val>
            <c:numRef>
              <c:f>'[memorias 2023.xlsx]Memorias 2023'!$E$2:$E$12</c:f>
              <c:numCache>
                <c:formatCode>0%</c:formatCode>
                <c:ptCount val="11"/>
                <c:pt idx="0">
                  <c:v>0.99421083852347325</c:v>
                </c:pt>
                <c:pt idx="1">
                  <c:v>1.008335652799937</c:v>
                </c:pt>
                <c:pt idx="2">
                  <c:v>0.98601860717491452</c:v>
                </c:pt>
                <c:pt idx="3">
                  <c:v>0.9848968639577701</c:v>
                </c:pt>
                <c:pt idx="4">
                  <c:v>0.98550739394701825</c:v>
                </c:pt>
                <c:pt idx="5">
                  <c:v>0.97139225768796733</c:v>
                </c:pt>
                <c:pt idx="6">
                  <c:v>0.98853771164884585</c:v>
                </c:pt>
                <c:pt idx="7">
                  <c:v>1.0455290694159596</c:v>
                </c:pt>
                <c:pt idx="8">
                  <c:v>1.0094663648060942</c:v>
                </c:pt>
                <c:pt idx="9">
                  <c:v>1.0048339559402533</c:v>
                </c:pt>
                <c:pt idx="10">
                  <c:v>1.0309463852517997</c:v>
                </c:pt>
              </c:numCache>
            </c:numRef>
          </c:val>
          <c:smooth val="0"/>
          <c:extLst>
            <c:ext xmlns:c16="http://schemas.microsoft.com/office/drawing/2014/chart" uri="{C3380CC4-5D6E-409C-BE32-E72D297353CC}">
              <c16:uniqueId val="{00000005-5547-415B-8E59-9C55CC36ED58}"/>
            </c:ext>
          </c:extLst>
        </c:ser>
        <c:dLbls>
          <c:showLegendKey val="0"/>
          <c:showVal val="0"/>
          <c:showCatName val="0"/>
          <c:showSerName val="0"/>
          <c:showPercent val="0"/>
          <c:showBubbleSize val="0"/>
        </c:dLbls>
        <c:marker val="1"/>
        <c:smooth val="0"/>
        <c:axId val="482062672"/>
        <c:axId val="482061888"/>
      </c:lineChart>
      <c:dateAx>
        <c:axId val="48205914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crossAx val="482061496"/>
        <c:crosses val="autoZero"/>
        <c:auto val="1"/>
        <c:lblOffset val="100"/>
        <c:baseTimeUnit val="months"/>
      </c:dateAx>
      <c:valAx>
        <c:axId val="4820614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crossAx val="482059144"/>
        <c:crosses val="autoZero"/>
        <c:crossBetween val="between"/>
      </c:valAx>
      <c:valAx>
        <c:axId val="482061888"/>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crossAx val="482062672"/>
        <c:crosses val="max"/>
        <c:crossBetween val="between"/>
      </c:valAx>
      <c:dateAx>
        <c:axId val="482062672"/>
        <c:scaling>
          <c:orientation val="minMax"/>
        </c:scaling>
        <c:delete val="1"/>
        <c:axPos val="b"/>
        <c:numFmt formatCode="mmm\-yy" sourceLinked="1"/>
        <c:majorTickMark val="out"/>
        <c:minorTickMark val="none"/>
        <c:tickLblPos val="nextTo"/>
        <c:crossAx val="482061888"/>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872195975503062"/>
          <c:y val="0.21551618547681545"/>
          <c:w val="0.47000524934383203"/>
          <c:h val="0.78334208223972002"/>
        </c:manualLayout>
      </c:layout>
      <c:pieChart>
        <c:varyColors val="1"/>
        <c:ser>
          <c:idx val="0"/>
          <c:order val="0"/>
          <c:dPt>
            <c:idx val="0"/>
            <c:bubble3D val="0"/>
            <c:spPr>
              <a:gradFill rotWithShape="1">
                <a:gsLst>
                  <a:gs pos="0">
                    <a:schemeClr val="accent1">
                      <a:shade val="58000"/>
                      <a:satMod val="103000"/>
                      <a:lumMod val="102000"/>
                      <a:tint val="94000"/>
                    </a:schemeClr>
                  </a:gs>
                  <a:gs pos="50000">
                    <a:schemeClr val="accent1">
                      <a:shade val="58000"/>
                      <a:satMod val="110000"/>
                      <a:lumMod val="100000"/>
                      <a:shade val="100000"/>
                    </a:schemeClr>
                  </a:gs>
                  <a:gs pos="100000">
                    <a:schemeClr val="accent1">
                      <a:shade val="58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09C9-40D7-94D6-D3541A04EA5A}"/>
              </c:ext>
            </c:extLst>
          </c:dPt>
          <c:dPt>
            <c:idx val="1"/>
            <c:bubble3D val="0"/>
            <c:spPr>
              <a:gradFill rotWithShape="1">
                <a:gsLst>
                  <a:gs pos="0">
                    <a:schemeClr val="accent1">
                      <a:shade val="86000"/>
                      <a:satMod val="103000"/>
                      <a:lumMod val="102000"/>
                      <a:tint val="94000"/>
                    </a:schemeClr>
                  </a:gs>
                  <a:gs pos="50000">
                    <a:schemeClr val="accent1">
                      <a:shade val="86000"/>
                      <a:satMod val="110000"/>
                      <a:lumMod val="100000"/>
                      <a:shade val="100000"/>
                    </a:schemeClr>
                  </a:gs>
                  <a:gs pos="100000">
                    <a:schemeClr val="accent1">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09C9-40D7-94D6-D3541A04EA5A}"/>
              </c:ext>
            </c:extLst>
          </c:dPt>
          <c:dPt>
            <c:idx val="2"/>
            <c:bubble3D val="0"/>
            <c:spPr>
              <a:gradFill rotWithShape="1">
                <a:gsLst>
                  <a:gs pos="0">
                    <a:schemeClr val="accent1">
                      <a:tint val="86000"/>
                      <a:satMod val="103000"/>
                      <a:lumMod val="102000"/>
                      <a:tint val="94000"/>
                    </a:schemeClr>
                  </a:gs>
                  <a:gs pos="50000">
                    <a:schemeClr val="accent1">
                      <a:tint val="86000"/>
                      <a:satMod val="110000"/>
                      <a:lumMod val="100000"/>
                      <a:shade val="100000"/>
                    </a:schemeClr>
                  </a:gs>
                  <a:gs pos="100000">
                    <a:schemeClr val="accent1">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09C9-40D7-94D6-D3541A04EA5A}"/>
              </c:ext>
            </c:extLst>
          </c:dPt>
          <c:dPt>
            <c:idx val="3"/>
            <c:bubble3D val="0"/>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09C9-40D7-94D6-D3541A04EA5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419"/>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[PAMELA.xlsx]Hoja1!$F$8:$F$11</c:f>
              <c:strCache>
                <c:ptCount val="4"/>
                <c:pt idx="0">
                  <c:v>Al Dia </c:v>
                </c:pt>
                <c:pt idx="1">
                  <c:v>Atraso 2 Trimestres</c:v>
                </c:pt>
                <c:pt idx="2">
                  <c:v>PSA</c:v>
                </c:pt>
                <c:pt idx="3">
                  <c:v>Requerir Estadisticas </c:v>
                </c:pt>
              </c:strCache>
            </c:strRef>
          </c:cat>
          <c:val>
            <c:numRef>
              <c:f>[PAMELA.xlsx]Hoja1!$G$8:$G$11</c:f>
              <c:numCache>
                <c:formatCode>0%</c:formatCode>
                <c:ptCount val="4"/>
                <c:pt idx="0">
                  <c:v>0.81</c:v>
                </c:pt>
                <c:pt idx="1">
                  <c:v>0.19</c:v>
                </c:pt>
                <c:pt idx="2">
                  <c:v>7.0000000000000007E-2</c:v>
                </c:pt>
                <c:pt idx="3">
                  <c:v>0.04</c:v>
                </c:pt>
              </c:numCache>
            </c:numRef>
          </c:val>
          <c:extLst>
            <c:ext xmlns:c16="http://schemas.microsoft.com/office/drawing/2014/chart" uri="{C3380CC4-5D6E-409C-BE32-E72D297353CC}">
              <c16:uniqueId val="{00000008-09C9-40D7-94D6-D3541A04EA5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64229111986001752"/>
          <c:y val="0.4635411198600175"/>
          <c:w val="0.33763998250218724"/>
          <c:h val="0.25405147273257511"/>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419"/>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r>
              <a:rPr lang="en-US">
                <a:solidFill>
                  <a:srgbClr val="767171"/>
                </a:solidFill>
              </a:rPr>
              <a:t>Solicitudes de Información 2023 (Totales)</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419"/>
        </a:p>
      </c:txPr>
    </c:title>
    <c:autoTitleDeleted val="0"/>
    <c:plotArea>
      <c:layout/>
      <c:barChart>
        <c:barDir val="col"/>
        <c:grouping val="clustered"/>
        <c:varyColors val="0"/>
        <c:ser>
          <c:idx val="0"/>
          <c:order val="0"/>
          <c:tx>
            <c:strRef>
              <c:f>'Memoria OAI'!$A$9</c:f>
              <c:strCache>
                <c:ptCount val="1"/>
                <c:pt idx="0">
                  <c:v>Enero</c:v>
                </c:pt>
              </c:strCache>
            </c:strRef>
          </c:tx>
          <c:spPr>
            <a:solidFill>
              <a:schemeClr val="accent1">
                <a:shade val="40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7373-8F47-8831-62254F7D0601}"/>
                </c:ext>
              </c:extLst>
            </c:dLbl>
            <c:dLbl>
              <c:idx val="2"/>
              <c:delete val="1"/>
              <c:extLst>
                <c:ext xmlns:c15="http://schemas.microsoft.com/office/drawing/2012/chart" uri="{CE6537A1-D6FC-4f65-9D91-7224C49458BB}"/>
                <c:ext xmlns:c16="http://schemas.microsoft.com/office/drawing/2014/chart" uri="{C3380CC4-5D6E-409C-BE32-E72D297353CC}">
                  <c16:uniqueId val="{00000000-6627-464D-A224-4B06FC3343D1}"/>
                </c:ext>
              </c:extLst>
            </c:dLbl>
            <c:spPr>
              <a:noFill/>
              <a:ln>
                <a:noFill/>
              </a:ln>
              <a:effectLst/>
            </c:spPr>
            <c:txPr>
              <a:bodyPr rot="0" spcFirstLastPara="1" vertOverflow="ellipsis" vert="horz" wrap="square" anchor="ctr" anchorCtr="1"/>
              <a:lstStyle/>
              <a:p>
                <a:pPr>
                  <a:defRPr sz="900" b="1"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419"/>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'Memoria OAI'!$B$8:$E$8</c:f>
              <c:strCache>
                <c:ptCount val="4"/>
                <c:pt idx="0">
                  <c:v>Total Solicitudes Recibidas</c:v>
                </c:pt>
                <c:pt idx="1">
                  <c:v>Presencial</c:v>
                </c:pt>
                <c:pt idx="2">
                  <c:v>Correo Electrónico </c:v>
                </c:pt>
                <c:pt idx="3">
                  <c:v>SAIP</c:v>
                </c:pt>
              </c:strCache>
            </c:strRef>
          </c:cat>
          <c:val>
            <c:numRef>
              <c:f>'Memoria OAI'!$B$9:$E$9</c:f>
              <c:numCache>
                <c:formatCode>General</c:formatCode>
                <c:ptCount val="4"/>
                <c:pt idx="0">
                  <c:v>2</c:v>
                </c:pt>
                <c:pt idx="1">
                  <c:v>0</c:v>
                </c:pt>
                <c:pt idx="2">
                  <c:v>0</c:v>
                </c:pt>
                <c:pt idx="3">
                  <c:v>2</c:v>
                </c:pt>
              </c:numCache>
            </c:numRef>
          </c:val>
          <c:extLst>
            <c:ext xmlns:c16="http://schemas.microsoft.com/office/drawing/2014/chart" uri="{C3380CC4-5D6E-409C-BE32-E72D297353CC}">
              <c16:uniqueId val="{00000001-6627-464D-A224-4B06FC3343D1}"/>
            </c:ext>
          </c:extLst>
        </c:ser>
        <c:ser>
          <c:idx val="1"/>
          <c:order val="1"/>
          <c:tx>
            <c:strRef>
              <c:f>'Memoria OAI'!$A$10</c:f>
              <c:strCache>
                <c:ptCount val="1"/>
                <c:pt idx="0">
                  <c:v>Febrero</c:v>
                </c:pt>
              </c:strCache>
            </c:strRef>
          </c:tx>
          <c:spPr>
            <a:solidFill>
              <a:schemeClr val="accent1">
                <a:shade val="51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2-6627-464D-A224-4B06FC3343D1}"/>
                </c:ext>
              </c:extLst>
            </c:dLbl>
            <c:dLbl>
              <c:idx val="2"/>
              <c:delete val="1"/>
              <c:extLst>
                <c:ext xmlns:c15="http://schemas.microsoft.com/office/drawing/2012/chart" uri="{CE6537A1-D6FC-4f65-9D91-7224C49458BB}"/>
                <c:ext xmlns:c16="http://schemas.microsoft.com/office/drawing/2014/chart" uri="{C3380CC4-5D6E-409C-BE32-E72D297353CC}">
                  <c16:uniqueId val="{00000006-7373-8F47-8831-62254F7D0601}"/>
                </c:ext>
              </c:extLst>
            </c:dLbl>
            <c:spPr>
              <a:noFill/>
              <a:ln>
                <a:noFill/>
              </a:ln>
              <a:effectLst/>
            </c:spPr>
            <c:txPr>
              <a:bodyPr rot="0" spcFirstLastPara="1" vertOverflow="ellipsis" vert="horz" wrap="square" anchor="ctr" anchorCtr="1"/>
              <a:lstStyle/>
              <a:p>
                <a:pPr>
                  <a:defRPr sz="900" b="1"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419"/>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'Memoria OAI'!$B$8:$E$8</c:f>
              <c:strCache>
                <c:ptCount val="4"/>
                <c:pt idx="0">
                  <c:v>Total Solicitudes Recibidas</c:v>
                </c:pt>
                <c:pt idx="1">
                  <c:v>Presencial</c:v>
                </c:pt>
                <c:pt idx="2">
                  <c:v>Correo Electrónico </c:v>
                </c:pt>
                <c:pt idx="3">
                  <c:v>SAIP</c:v>
                </c:pt>
              </c:strCache>
            </c:strRef>
          </c:cat>
          <c:val>
            <c:numRef>
              <c:f>'Memoria OAI'!$B$10:$E$10</c:f>
              <c:numCache>
                <c:formatCode>General</c:formatCode>
                <c:ptCount val="4"/>
                <c:pt idx="0">
                  <c:v>1</c:v>
                </c:pt>
                <c:pt idx="1">
                  <c:v>0</c:v>
                </c:pt>
                <c:pt idx="2">
                  <c:v>0</c:v>
                </c:pt>
                <c:pt idx="3">
                  <c:v>1</c:v>
                </c:pt>
              </c:numCache>
            </c:numRef>
          </c:val>
          <c:extLst>
            <c:ext xmlns:c16="http://schemas.microsoft.com/office/drawing/2014/chart" uri="{C3380CC4-5D6E-409C-BE32-E72D297353CC}">
              <c16:uniqueId val="{00000003-6627-464D-A224-4B06FC3343D1}"/>
            </c:ext>
          </c:extLst>
        </c:ser>
        <c:ser>
          <c:idx val="2"/>
          <c:order val="2"/>
          <c:tx>
            <c:strRef>
              <c:f>'Memoria OAI'!$A$11</c:f>
              <c:strCache>
                <c:ptCount val="1"/>
                <c:pt idx="0">
                  <c:v>Marzo</c:v>
                </c:pt>
              </c:strCache>
            </c:strRef>
          </c:tx>
          <c:spPr>
            <a:solidFill>
              <a:schemeClr val="accent1">
                <a:shade val="62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4-6627-464D-A224-4B06FC3343D1}"/>
                </c:ext>
              </c:extLst>
            </c:dLbl>
            <c:dLbl>
              <c:idx val="2"/>
              <c:delete val="1"/>
              <c:extLst>
                <c:ext xmlns:c15="http://schemas.microsoft.com/office/drawing/2012/chart" uri="{CE6537A1-D6FC-4f65-9D91-7224C49458BB}"/>
                <c:ext xmlns:c16="http://schemas.microsoft.com/office/drawing/2014/chart" uri="{C3380CC4-5D6E-409C-BE32-E72D297353CC}">
                  <c16:uniqueId val="{00000007-7373-8F47-8831-62254F7D0601}"/>
                </c:ext>
              </c:extLst>
            </c:dLbl>
            <c:spPr>
              <a:noFill/>
              <a:ln>
                <a:noFill/>
              </a:ln>
              <a:effectLst/>
            </c:spPr>
            <c:txPr>
              <a:bodyPr rot="0" spcFirstLastPara="1" vertOverflow="ellipsis" vert="horz" wrap="square" anchor="ctr" anchorCtr="1"/>
              <a:lstStyle/>
              <a:p>
                <a:pPr>
                  <a:defRPr sz="900" b="1"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419"/>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'Memoria OAI'!$B$8:$E$8</c:f>
              <c:strCache>
                <c:ptCount val="4"/>
                <c:pt idx="0">
                  <c:v>Total Solicitudes Recibidas</c:v>
                </c:pt>
                <c:pt idx="1">
                  <c:v>Presencial</c:v>
                </c:pt>
                <c:pt idx="2">
                  <c:v>Correo Electrónico </c:v>
                </c:pt>
                <c:pt idx="3">
                  <c:v>SAIP</c:v>
                </c:pt>
              </c:strCache>
            </c:strRef>
          </c:cat>
          <c:val>
            <c:numRef>
              <c:f>'Memoria OAI'!$B$11:$E$11</c:f>
              <c:numCache>
                <c:formatCode>General</c:formatCode>
                <c:ptCount val="4"/>
                <c:pt idx="0">
                  <c:v>11</c:v>
                </c:pt>
                <c:pt idx="1">
                  <c:v>0</c:v>
                </c:pt>
                <c:pt idx="2">
                  <c:v>0</c:v>
                </c:pt>
                <c:pt idx="3">
                  <c:v>11</c:v>
                </c:pt>
              </c:numCache>
            </c:numRef>
          </c:val>
          <c:extLst>
            <c:ext xmlns:c16="http://schemas.microsoft.com/office/drawing/2014/chart" uri="{C3380CC4-5D6E-409C-BE32-E72D297353CC}">
              <c16:uniqueId val="{00000005-6627-464D-A224-4B06FC3343D1}"/>
            </c:ext>
          </c:extLst>
        </c:ser>
        <c:ser>
          <c:idx val="3"/>
          <c:order val="3"/>
          <c:tx>
            <c:strRef>
              <c:f>'Memoria OAI'!$A$12</c:f>
              <c:strCache>
                <c:ptCount val="1"/>
                <c:pt idx="0">
                  <c:v>Abril</c:v>
                </c:pt>
              </c:strCache>
            </c:strRef>
          </c:tx>
          <c:spPr>
            <a:solidFill>
              <a:schemeClr val="accent1">
                <a:shade val="73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1-7373-8F47-8831-62254F7D0601}"/>
                </c:ext>
              </c:extLst>
            </c:dLbl>
            <c:dLbl>
              <c:idx val="2"/>
              <c:delete val="1"/>
              <c:extLst>
                <c:ext xmlns:c15="http://schemas.microsoft.com/office/drawing/2012/chart" uri="{CE6537A1-D6FC-4f65-9D91-7224C49458BB}"/>
                <c:ext xmlns:c16="http://schemas.microsoft.com/office/drawing/2014/chart" uri="{C3380CC4-5D6E-409C-BE32-E72D297353CC}">
                  <c16:uniqueId val="{00000006-6627-464D-A224-4B06FC3343D1}"/>
                </c:ext>
              </c:extLst>
            </c:dLbl>
            <c:spPr>
              <a:noFill/>
              <a:ln>
                <a:noFill/>
              </a:ln>
              <a:effectLst/>
            </c:spPr>
            <c:txPr>
              <a:bodyPr rot="0" spcFirstLastPara="1" vertOverflow="ellipsis" vert="horz" wrap="square" anchor="ctr" anchorCtr="1"/>
              <a:lstStyle/>
              <a:p>
                <a:pPr>
                  <a:defRPr sz="900" b="1"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419"/>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'Memoria OAI'!$B$8:$E$8</c:f>
              <c:strCache>
                <c:ptCount val="4"/>
                <c:pt idx="0">
                  <c:v>Total Solicitudes Recibidas</c:v>
                </c:pt>
                <c:pt idx="1">
                  <c:v>Presencial</c:v>
                </c:pt>
                <c:pt idx="2">
                  <c:v>Correo Electrónico </c:v>
                </c:pt>
                <c:pt idx="3">
                  <c:v>SAIP</c:v>
                </c:pt>
              </c:strCache>
            </c:strRef>
          </c:cat>
          <c:val>
            <c:numRef>
              <c:f>'Memoria OAI'!$B$12:$E$12</c:f>
              <c:numCache>
                <c:formatCode>General</c:formatCode>
                <c:ptCount val="4"/>
                <c:pt idx="0">
                  <c:v>13</c:v>
                </c:pt>
                <c:pt idx="1">
                  <c:v>0</c:v>
                </c:pt>
                <c:pt idx="2">
                  <c:v>0</c:v>
                </c:pt>
                <c:pt idx="3">
                  <c:v>13</c:v>
                </c:pt>
              </c:numCache>
            </c:numRef>
          </c:val>
          <c:extLst>
            <c:ext xmlns:c16="http://schemas.microsoft.com/office/drawing/2014/chart" uri="{C3380CC4-5D6E-409C-BE32-E72D297353CC}">
              <c16:uniqueId val="{00000007-6627-464D-A224-4B06FC3343D1}"/>
            </c:ext>
          </c:extLst>
        </c:ser>
        <c:ser>
          <c:idx val="4"/>
          <c:order val="4"/>
          <c:tx>
            <c:strRef>
              <c:f>'Memoria OAI'!$A$13</c:f>
              <c:strCache>
                <c:ptCount val="1"/>
                <c:pt idx="0">
                  <c:v>Mayo</c:v>
                </c:pt>
              </c:strCache>
            </c:strRef>
          </c:tx>
          <c:spPr>
            <a:solidFill>
              <a:schemeClr val="accent1">
                <a:shade val="83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2-7373-8F47-8831-62254F7D0601}"/>
                </c:ext>
              </c:extLst>
            </c:dLbl>
            <c:spPr>
              <a:noFill/>
              <a:ln>
                <a:noFill/>
              </a:ln>
              <a:effectLst/>
            </c:spPr>
            <c:txPr>
              <a:bodyPr rot="0" spcFirstLastPara="1" vertOverflow="ellipsis" vert="horz" wrap="square" anchor="ctr" anchorCtr="1"/>
              <a:lstStyle/>
              <a:p>
                <a:pPr>
                  <a:defRPr sz="900" b="1"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419"/>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'Memoria OAI'!$B$8:$E$8</c:f>
              <c:strCache>
                <c:ptCount val="4"/>
                <c:pt idx="0">
                  <c:v>Total Solicitudes Recibidas</c:v>
                </c:pt>
                <c:pt idx="1">
                  <c:v>Presencial</c:v>
                </c:pt>
                <c:pt idx="2">
                  <c:v>Correo Electrónico </c:v>
                </c:pt>
                <c:pt idx="3">
                  <c:v>SAIP</c:v>
                </c:pt>
              </c:strCache>
            </c:strRef>
          </c:cat>
          <c:val>
            <c:numRef>
              <c:f>'Memoria OAI'!$B$13:$E$13</c:f>
              <c:numCache>
                <c:formatCode>General</c:formatCode>
                <c:ptCount val="4"/>
                <c:pt idx="0">
                  <c:v>7</c:v>
                </c:pt>
                <c:pt idx="1">
                  <c:v>0</c:v>
                </c:pt>
                <c:pt idx="2">
                  <c:v>1</c:v>
                </c:pt>
                <c:pt idx="3">
                  <c:v>6</c:v>
                </c:pt>
              </c:numCache>
            </c:numRef>
          </c:val>
          <c:extLst>
            <c:ext xmlns:c16="http://schemas.microsoft.com/office/drawing/2014/chart" uri="{C3380CC4-5D6E-409C-BE32-E72D297353CC}">
              <c16:uniqueId val="{00000009-6627-464D-A224-4B06FC3343D1}"/>
            </c:ext>
          </c:extLst>
        </c:ser>
        <c:ser>
          <c:idx val="5"/>
          <c:order val="5"/>
          <c:tx>
            <c:strRef>
              <c:f>'Memoria OAI'!$A$14</c:f>
              <c:strCache>
                <c:ptCount val="1"/>
                <c:pt idx="0">
                  <c:v>Junio</c:v>
                </c:pt>
              </c:strCache>
            </c:strRef>
          </c:tx>
          <c:spPr>
            <a:solidFill>
              <a:schemeClr val="accent1">
                <a:shade val="94000"/>
              </a:schemeClr>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8-7373-8F47-8831-62254F7D0601}"/>
                </c:ext>
              </c:extLst>
            </c:dLbl>
            <c:spPr>
              <a:noFill/>
              <a:ln>
                <a:noFill/>
              </a:ln>
              <a:effectLst/>
            </c:spPr>
            <c:txPr>
              <a:bodyPr rot="0" spcFirstLastPara="1" vertOverflow="ellipsis" vert="horz" wrap="square" anchor="ctr" anchorCtr="1"/>
              <a:lstStyle/>
              <a:p>
                <a:pPr>
                  <a:defRPr sz="900" b="1"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419"/>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'Memoria OAI'!$B$8:$E$8</c:f>
              <c:strCache>
                <c:ptCount val="4"/>
                <c:pt idx="0">
                  <c:v>Total Solicitudes Recibidas</c:v>
                </c:pt>
                <c:pt idx="1">
                  <c:v>Presencial</c:v>
                </c:pt>
                <c:pt idx="2">
                  <c:v>Correo Electrónico </c:v>
                </c:pt>
                <c:pt idx="3">
                  <c:v>SAIP</c:v>
                </c:pt>
              </c:strCache>
            </c:strRef>
          </c:cat>
          <c:val>
            <c:numRef>
              <c:f>'Memoria OAI'!$B$14:$E$14</c:f>
              <c:numCache>
                <c:formatCode>General</c:formatCode>
                <c:ptCount val="4"/>
                <c:pt idx="0">
                  <c:v>6</c:v>
                </c:pt>
                <c:pt idx="1">
                  <c:v>1</c:v>
                </c:pt>
                <c:pt idx="2">
                  <c:v>0</c:v>
                </c:pt>
                <c:pt idx="3">
                  <c:v>5</c:v>
                </c:pt>
              </c:numCache>
            </c:numRef>
          </c:val>
          <c:extLst>
            <c:ext xmlns:c16="http://schemas.microsoft.com/office/drawing/2014/chart" uri="{C3380CC4-5D6E-409C-BE32-E72D297353CC}">
              <c16:uniqueId val="{00000004-3C8C-E443-AC8E-8E4C217C824C}"/>
            </c:ext>
          </c:extLst>
        </c:ser>
        <c:ser>
          <c:idx val="6"/>
          <c:order val="6"/>
          <c:tx>
            <c:strRef>
              <c:f>'Memoria OAI'!$A$15</c:f>
              <c:strCache>
                <c:ptCount val="1"/>
                <c:pt idx="0">
                  <c:v>Julio</c:v>
                </c:pt>
              </c:strCache>
            </c:strRef>
          </c:tx>
          <c:spPr>
            <a:solidFill>
              <a:schemeClr val="accent1">
                <a:tint val="95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8-3C8C-E443-AC8E-8E4C217C824C}"/>
                </c:ext>
              </c:extLst>
            </c:dLbl>
            <c:dLbl>
              <c:idx val="2"/>
              <c:delete val="1"/>
              <c:extLst>
                <c:ext xmlns:c15="http://schemas.microsoft.com/office/drawing/2012/chart" uri="{CE6537A1-D6FC-4f65-9D91-7224C49458BB}"/>
                <c:ext xmlns:c16="http://schemas.microsoft.com/office/drawing/2014/chart" uri="{C3380CC4-5D6E-409C-BE32-E72D297353CC}">
                  <c16:uniqueId val="{00000009-7373-8F47-8831-62254F7D0601}"/>
                </c:ext>
              </c:extLst>
            </c:dLbl>
            <c:spPr>
              <a:noFill/>
              <a:ln>
                <a:noFill/>
              </a:ln>
              <a:effectLst/>
            </c:spPr>
            <c:txPr>
              <a:bodyPr rot="0" spcFirstLastPara="1" vertOverflow="ellipsis" vert="horz" wrap="square" anchor="ctr" anchorCtr="1"/>
              <a:lstStyle/>
              <a:p>
                <a:pPr>
                  <a:defRPr sz="900" b="1"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419"/>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'Memoria OAI'!$B$8:$E$8</c:f>
              <c:strCache>
                <c:ptCount val="4"/>
                <c:pt idx="0">
                  <c:v>Total Solicitudes Recibidas</c:v>
                </c:pt>
                <c:pt idx="1">
                  <c:v>Presencial</c:v>
                </c:pt>
                <c:pt idx="2">
                  <c:v>Correo Electrónico </c:v>
                </c:pt>
                <c:pt idx="3">
                  <c:v>SAIP</c:v>
                </c:pt>
              </c:strCache>
            </c:strRef>
          </c:cat>
          <c:val>
            <c:numRef>
              <c:f>'Memoria OAI'!$B$15:$E$15</c:f>
              <c:numCache>
                <c:formatCode>General</c:formatCode>
                <c:ptCount val="4"/>
                <c:pt idx="0">
                  <c:v>12</c:v>
                </c:pt>
                <c:pt idx="1">
                  <c:v>0</c:v>
                </c:pt>
                <c:pt idx="2">
                  <c:v>0</c:v>
                </c:pt>
                <c:pt idx="3">
                  <c:v>12</c:v>
                </c:pt>
              </c:numCache>
            </c:numRef>
          </c:val>
          <c:extLst>
            <c:ext xmlns:c16="http://schemas.microsoft.com/office/drawing/2014/chart" uri="{C3380CC4-5D6E-409C-BE32-E72D297353CC}">
              <c16:uniqueId val="{00000005-3C8C-E443-AC8E-8E4C217C824C}"/>
            </c:ext>
          </c:extLst>
        </c:ser>
        <c:ser>
          <c:idx val="7"/>
          <c:order val="7"/>
          <c:tx>
            <c:strRef>
              <c:f>'Memoria OAI'!$A$16</c:f>
              <c:strCache>
                <c:ptCount val="1"/>
                <c:pt idx="0">
                  <c:v>Agosto</c:v>
                </c:pt>
              </c:strCache>
            </c:strRef>
          </c:tx>
          <c:spPr>
            <a:solidFill>
              <a:schemeClr val="accent1">
                <a:tint val="84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9-3C8C-E443-AC8E-8E4C217C824C}"/>
                </c:ext>
              </c:extLst>
            </c:dLbl>
            <c:dLbl>
              <c:idx val="2"/>
              <c:delete val="1"/>
              <c:extLst>
                <c:ext xmlns:c15="http://schemas.microsoft.com/office/drawing/2012/chart" uri="{CE6537A1-D6FC-4f65-9D91-7224C49458BB}"/>
                <c:ext xmlns:c16="http://schemas.microsoft.com/office/drawing/2014/chart" uri="{C3380CC4-5D6E-409C-BE32-E72D297353CC}">
                  <c16:uniqueId val="{0000000B-3C8C-E443-AC8E-8E4C217C824C}"/>
                </c:ext>
              </c:extLst>
            </c:dLbl>
            <c:spPr>
              <a:noFill/>
              <a:ln>
                <a:noFill/>
              </a:ln>
              <a:effectLst/>
            </c:spPr>
            <c:txPr>
              <a:bodyPr rot="0" spcFirstLastPara="1" vertOverflow="ellipsis" vert="horz" wrap="square" anchor="ctr" anchorCtr="1"/>
              <a:lstStyle/>
              <a:p>
                <a:pPr>
                  <a:defRPr sz="900" b="1"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419"/>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'Memoria OAI'!$B$8:$E$8</c:f>
              <c:strCache>
                <c:ptCount val="4"/>
                <c:pt idx="0">
                  <c:v>Total Solicitudes Recibidas</c:v>
                </c:pt>
                <c:pt idx="1">
                  <c:v>Presencial</c:v>
                </c:pt>
                <c:pt idx="2">
                  <c:v>Correo Electrónico </c:v>
                </c:pt>
                <c:pt idx="3">
                  <c:v>SAIP</c:v>
                </c:pt>
              </c:strCache>
            </c:strRef>
          </c:cat>
          <c:val>
            <c:numRef>
              <c:f>'Memoria OAI'!$B$16:$E$16</c:f>
              <c:numCache>
                <c:formatCode>General</c:formatCode>
                <c:ptCount val="4"/>
                <c:pt idx="0">
                  <c:v>11</c:v>
                </c:pt>
                <c:pt idx="1">
                  <c:v>0</c:v>
                </c:pt>
                <c:pt idx="2">
                  <c:v>0</c:v>
                </c:pt>
                <c:pt idx="3">
                  <c:v>11</c:v>
                </c:pt>
              </c:numCache>
            </c:numRef>
          </c:val>
          <c:extLst>
            <c:ext xmlns:c16="http://schemas.microsoft.com/office/drawing/2014/chart" uri="{C3380CC4-5D6E-409C-BE32-E72D297353CC}">
              <c16:uniqueId val="{00000006-3C8C-E443-AC8E-8E4C217C824C}"/>
            </c:ext>
          </c:extLst>
        </c:ser>
        <c:ser>
          <c:idx val="8"/>
          <c:order val="8"/>
          <c:tx>
            <c:strRef>
              <c:f>'Memoria OAI'!$A$17</c:f>
              <c:strCache>
                <c:ptCount val="1"/>
                <c:pt idx="0">
                  <c:v>Septiembre</c:v>
                </c:pt>
              </c:strCache>
            </c:strRef>
          </c:tx>
          <c:spPr>
            <a:solidFill>
              <a:schemeClr val="accent1">
                <a:tint val="74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7373-8F47-8831-62254F7D0601}"/>
                </c:ext>
              </c:extLst>
            </c:dLbl>
            <c:dLbl>
              <c:idx val="2"/>
              <c:delete val="1"/>
              <c:extLst>
                <c:ext xmlns:c15="http://schemas.microsoft.com/office/drawing/2012/chart" uri="{CE6537A1-D6FC-4f65-9D91-7224C49458BB}"/>
                <c:ext xmlns:c16="http://schemas.microsoft.com/office/drawing/2014/chart" uri="{C3380CC4-5D6E-409C-BE32-E72D297353CC}">
                  <c16:uniqueId val="{0000000A-3C8C-E443-AC8E-8E4C217C824C}"/>
                </c:ext>
              </c:extLst>
            </c:dLbl>
            <c:spPr>
              <a:noFill/>
              <a:ln>
                <a:noFill/>
              </a:ln>
              <a:effectLst/>
            </c:spPr>
            <c:txPr>
              <a:bodyPr rot="0" spcFirstLastPara="1" vertOverflow="ellipsis" vert="horz" wrap="square" anchor="ctr" anchorCtr="1"/>
              <a:lstStyle/>
              <a:p>
                <a:pPr>
                  <a:defRPr sz="900" b="1"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419"/>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'Memoria OAI'!$B$8:$E$8</c:f>
              <c:strCache>
                <c:ptCount val="4"/>
                <c:pt idx="0">
                  <c:v>Total Solicitudes Recibidas</c:v>
                </c:pt>
                <c:pt idx="1">
                  <c:v>Presencial</c:v>
                </c:pt>
                <c:pt idx="2">
                  <c:v>Correo Electrónico </c:v>
                </c:pt>
                <c:pt idx="3">
                  <c:v>SAIP</c:v>
                </c:pt>
              </c:strCache>
            </c:strRef>
          </c:cat>
          <c:val>
            <c:numRef>
              <c:f>'Memoria OAI'!$B$17:$E$17</c:f>
              <c:numCache>
                <c:formatCode>General</c:formatCode>
                <c:ptCount val="4"/>
                <c:pt idx="0">
                  <c:v>5</c:v>
                </c:pt>
                <c:pt idx="1">
                  <c:v>0</c:v>
                </c:pt>
                <c:pt idx="2">
                  <c:v>0</c:v>
                </c:pt>
                <c:pt idx="3">
                  <c:v>5</c:v>
                </c:pt>
              </c:numCache>
            </c:numRef>
          </c:val>
          <c:extLst>
            <c:ext xmlns:c16="http://schemas.microsoft.com/office/drawing/2014/chart" uri="{C3380CC4-5D6E-409C-BE32-E72D297353CC}">
              <c16:uniqueId val="{00000007-3C8C-E443-AC8E-8E4C217C824C}"/>
            </c:ext>
          </c:extLst>
        </c:ser>
        <c:ser>
          <c:idx val="9"/>
          <c:order val="9"/>
          <c:tx>
            <c:strRef>
              <c:f>'Memoria OAI'!$A$18</c:f>
              <c:strCache>
                <c:ptCount val="1"/>
                <c:pt idx="0">
                  <c:v>Octubre</c:v>
                </c:pt>
              </c:strCache>
            </c:strRef>
          </c:tx>
          <c:spPr>
            <a:solidFill>
              <a:schemeClr val="accent1">
                <a:tint val="63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4-7373-8F47-8831-62254F7D0601}"/>
                </c:ext>
              </c:extLst>
            </c:dLbl>
            <c:dLbl>
              <c:idx val="2"/>
              <c:delete val="1"/>
              <c:extLst>
                <c:ext xmlns:c15="http://schemas.microsoft.com/office/drawing/2012/chart" uri="{CE6537A1-D6FC-4f65-9D91-7224C49458BB}"/>
                <c:ext xmlns:c16="http://schemas.microsoft.com/office/drawing/2014/chart" uri="{C3380CC4-5D6E-409C-BE32-E72D297353CC}">
                  <c16:uniqueId val="{00000003-24F1-3341-92C9-924AD05F8140}"/>
                </c:ext>
              </c:extLst>
            </c:dLbl>
            <c:spPr>
              <a:noFill/>
              <a:ln>
                <a:noFill/>
              </a:ln>
              <a:effectLst/>
            </c:spPr>
            <c:txPr>
              <a:bodyPr rot="0" spcFirstLastPara="1" vertOverflow="ellipsis" vert="horz" wrap="square" anchor="ctr" anchorCtr="1"/>
              <a:lstStyle/>
              <a:p>
                <a:pPr>
                  <a:defRPr sz="900" b="1"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419"/>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'Memoria OAI'!$B$8:$E$8</c:f>
              <c:strCache>
                <c:ptCount val="4"/>
                <c:pt idx="0">
                  <c:v>Total Solicitudes Recibidas</c:v>
                </c:pt>
                <c:pt idx="1">
                  <c:v>Presencial</c:v>
                </c:pt>
                <c:pt idx="2">
                  <c:v>Correo Electrónico </c:v>
                </c:pt>
                <c:pt idx="3">
                  <c:v>SAIP</c:v>
                </c:pt>
              </c:strCache>
            </c:strRef>
          </c:cat>
          <c:val>
            <c:numRef>
              <c:f>'Memoria OAI'!$B$18:$E$18</c:f>
              <c:numCache>
                <c:formatCode>General</c:formatCode>
                <c:ptCount val="4"/>
                <c:pt idx="0">
                  <c:v>2</c:v>
                </c:pt>
                <c:pt idx="1">
                  <c:v>0</c:v>
                </c:pt>
                <c:pt idx="2">
                  <c:v>0</c:v>
                </c:pt>
                <c:pt idx="3">
                  <c:v>2</c:v>
                </c:pt>
              </c:numCache>
            </c:numRef>
          </c:val>
          <c:extLst>
            <c:ext xmlns:c16="http://schemas.microsoft.com/office/drawing/2014/chart" uri="{C3380CC4-5D6E-409C-BE32-E72D297353CC}">
              <c16:uniqueId val="{00000000-24F1-3341-92C9-924AD05F8140}"/>
            </c:ext>
          </c:extLst>
        </c:ser>
        <c:ser>
          <c:idx val="10"/>
          <c:order val="10"/>
          <c:tx>
            <c:strRef>
              <c:f>'Memoria OAI'!$A$19</c:f>
              <c:strCache>
                <c:ptCount val="1"/>
                <c:pt idx="0">
                  <c:v>Noviembre</c:v>
                </c:pt>
              </c:strCache>
            </c:strRef>
          </c:tx>
          <c:spPr>
            <a:solidFill>
              <a:schemeClr val="accent1">
                <a:tint val="52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5-7373-8F47-8831-62254F7D0601}"/>
                </c:ext>
              </c:extLst>
            </c:dLbl>
            <c:dLbl>
              <c:idx val="2"/>
              <c:delete val="1"/>
              <c:extLst>
                <c:ext xmlns:c15="http://schemas.microsoft.com/office/drawing/2012/chart" uri="{CE6537A1-D6FC-4f65-9D91-7224C49458BB}"/>
                <c:ext xmlns:c16="http://schemas.microsoft.com/office/drawing/2014/chart" uri="{C3380CC4-5D6E-409C-BE32-E72D297353CC}">
                  <c16:uniqueId val="{0000000A-7373-8F47-8831-62254F7D0601}"/>
                </c:ext>
              </c:extLst>
            </c:dLbl>
            <c:spPr>
              <a:noFill/>
              <a:ln>
                <a:noFill/>
              </a:ln>
              <a:effectLst/>
            </c:spPr>
            <c:txPr>
              <a:bodyPr rot="0" spcFirstLastPara="1" vertOverflow="ellipsis" vert="horz" wrap="square" anchor="ctr" anchorCtr="1"/>
              <a:lstStyle/>
              <a:p>
                <a:pPr>
                  <a:defRPr sz="900" b="1"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419"/>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'Memoria OAI'!$B$8:$E$8</c:f>
              <c:strCache>
                <c:ptCount val="4"/>
                <c:pt idx="0">
                  <c:v>Total Solicitudes Recibidas</c:v>
                </c:pt>
                <c:pt idx="1">
                  <c:v>Presencial</c:v>
                </c:pt>
                <c:pt idx="2">
                  <c:v>Correo Electrónico </c:v>
                </c:pt>
                <c:pt idx="3">
                  <c:v>SAIP</c:v>
                </c:pt>
              </c:strCache>
            </c:strRef>
          </c:cat>
          <c:val>
            <c:numRef>
              <c:f>'Memoria OAI'!$B$19:$E$19</c:f>
              <c:numCache>
                <c:formatCode>General</c:formatCode>
                <c:ptCount val="4"/>
                <c:pt idx="0">
                  <c:v>5</c:v>
                </c:pt>
                <c:pt idx="1">
                  <c:v>0</c:v>
                </c:pt>
                <c:pt idx="2">
                  <c:v>0</c:v>
                </c:pt>
                <c:pt idx="3">
                  <c:v>5</c:v>
                </c:pt>
              </c:numCache>
            </c:numRef>
          </c:val>
          <c:extLst>
            <c:ext xmlns:c16="http://schemas.microsoft.com/office/drawing/2014/chart" uri="{C3380CC4-5D6E-409C-BE32-E72D297353CC}">
              <c16:uniqueId val="{00000001-24F1-3341-92C9-924AD05F8140}"/>
            </c:ext>
          </c:extLst>
        </c:ser>
        <c:ser>
          <c:idx val="11"/>
          <c:order val="11"/>
          <c:tx>
            <c:strRef>
              <c:f>'Memoria OAI'!$A$20</c:f>
              <c:strCache>
                <c:ptCount val="1"/>
                <c:pt idx="0">
                  <c:v>Diciembre</c:v>
                </c:pt>
              </c:strCache>
            </c:strRef>
          </c:tx>
          <c:spPr>
            <a:solidFill>
              <a:schemeClr val="accent1">
                <a:tint val="41000"/>
              </a:schemeClr>
            </a:solidFill>
            <a:ln>
              <a:noFill/>
            </a:ln>
            <a:effectLst/>
          </c:spPr>
          <c:invertIfNegative val="0"/>
          <c:dLbls>
            <c:delete val="1"/>
          </c:dLbls>
          <c:cat>
            <c:strRef>
              <c:f>'Memoria OAI'!$B$8:$E$8</c:f>
              <c:strCache>
                <c:ptCount val="4"/>
                <c:pt idx="0">
                  <c:v>Total Solicitudes Recibidas</c:v>
                </c:pt>
                <c:pt idx="1">
                  <c:v>Presencial</c:v>
                </c:pt>
                <c:pt idx="2">
                  <c:v>Correo Electrónico </c:v>
                </c:pt>
                <c:pt idx="3">
                  <c:v>SAIP</c:v>
                </c:pt>
              </c:strCache>
            </c:strRef>
          </c:cat>
          <c:val>
            <c:numRef>
              <c:f>'Memoria OAI'!$B$20:$E$20</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2-24F1-3341-92C9-924AD05F8140}"/>
            </c:ext>
          </c:extLst>
        </c:ser>
        <c:dLbls>
          <c:dLblPos val="outEnd"/>
          <c:showLegendKey val="0"/>
          <c:showVal val="1"/>
          <c:showCatName val="0"/>
          <c:showSerName val="0"/>
          <c:showPercent val="0"/>
          <c:showBubbleSize val="0"/>
        </c:dLbls>
        <c:gapWidth val="219"/>
        <c:overlap val="-27"/>
        <c:axId val="482058752"/>
        <c:axId val="591753888"/>
        <c:extLst/>
      </c:barChart>
      <c:catAx>
        <c:axId val="48205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419"/>
          </a:p>
        </c:txPr>
        <c:crossAx val="591753888"/>
        <c:crosses val="autoZero"/>
        <c:auto val="1"/>
        <c:lblAlgn val="ctr"/>
        <c:lblOffset val="100"/>
        <c:noMultiLvlLbl val="0"/>
      </c:catAx>
      <c:valAx>
        <c:axId val="5917538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419"/>
          </a:p>
        </c:txPr>
        <c:crossAx val="482058752"/>
        <c:crosses val="autoZero"/>
        <c:crossBetween val="between"/>
      </c:valAx>
      <c:spPr>
        <a:noFill/>
        <a:ln>
          <a:noFill/>
        </a:ln>
        <a:effectLst/>
      </c:spPr>
    </c:plotArea>
    <c:legend>
      <c:legendPos val="b"/>
      <c:legendEntry>
        <c:idx val="11"/>
        <c:delete val="1"/>
      </c:legendEntry>
      <c:layout>
        <c:manualLayout>
          <c:xMode val="edge"/>
          <c:yMode val="edge"/>
          <c:x val="6.2672165979252598E-2"/>
          <c:y val="0.84587982651901128"/>
          <c:w val="0.89052868391451068"/>
          <c:h val="0.12203461198366247"/>
        </c:manualLayout>
      </c:layout>
      <c:overlay val="0"/>
      <c:spPr>
        <a:noFill/>
        <a:ln>
          <a:noFill/>
        </a:ln>
        <a:effectLst/>
      </c:spPr>
      <c:txPr>
        <a:bodyPr rot="0" spcFirstLastPara="1" vertOverflow="ellipsis" vert="horz" wrap="square" anchor="ctr" anchorCtr="1"/>
        <a:lstStyle/>
        <a:p>
          <a:pPr>
            <a:defRPr sz="900" b="1"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419"/>
        </a:p>
      </c:txPr>
    </c:legend>
    <c:plotVisOnly val="1"/>
    <c:dispBlanksAs val="gap"/>
    <c:showDLblsOverMax val="0"/>
  </c:chart>
  <c:spPr>
    <a:noFill/>
    <a:ln w="9525" cap="flat" cmpd="sng" algn="ctr">
      <a:noFill/>
      <a:round/>
    </a:ln>
    <a:effectLst/>
  </c:spPr>
  <c:txPr>
    <a:bodyPr/>
    <a:lstStyle/>
    <a:p>
      <a:pPr>
        <a:defRPr>
          <a:solidFill>
            <a:srgbClr val="767171"/>
          </a:solidFill>
          <a:latin typeface="Times New Roman" panose="02020603050405020304" pitchFamily="18" charset="0"/>
          <a:cs typeface="Times New Roman" panose="02020603050405020304" pitchFamily="18" charset="0"/>
        </a:defRPr>
      </a:pPr>
      <a:endParaRPr lang="es-419"/>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r>
              <a:rPr lang="es-DO"/>
              <a:t>Sistema de Atención Ciudadana 3-1-1 </a:t>
            </a:r>
            <a:r>
              <a:rPr lang="en-US"/>
              <a:t>de Quejas, Reclamaciones Y Sugerencias 2023</a:t>
            </a:r>
            <a:endParaRPr lang="es-DO"/>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419"/>
        </a:p>
      </c:txPr>
    </c:title>
    <c:autoTitleDeleted val="0"/>
    <c:plotArea>
      <c:layout/>
      <c:barChart>
        <c:barDir val="col"/>
        <c:grouping val="clustered"/>
        <c:varyColors val="0"/>
        <c:ser>
          <c:idx val="0"/>
          <c:order val="0"/>
          <c:tx>
            <c:strRef>
              <c:f>'[Memoria 311.xlsx]Memoria 311'!$A$8</c:f>
              <c:strCache>
                <c:ptCount val="1"/>
                <c:pt idx="0">
                  <c:v>Enero</c:v>
                </c:pt>
              </c:strCache>
            </c:strRef>
          </c:tx>
          <c:spPr>
            <a:solidFill>
              <a:schemeClr val="accent1">
                <a:shade val="40000"/>
              </a:schemeClr>
            </a:solidFill>
            <a:ln>
              <a:noFill/>
            </a:ln>
            <a:effectLst/>
          </c:spPr>
          <c:invertIfNegative val="0"/>
          <c:dLbls>
            <c:delete val="1"/>
          </c:dLbls>
          <c:cat>
            <c:strRef>
              <c:f>'[Memoria 311.xlsx]Memoria 311'!$B$7:$D$7</c:f>
              <c:strCache>
                <c:ptCount val="3"/>
                <c:pt idx="0">
                  <c:v>Quejas</c:v>
                </c:pt>
                <c:pt idx="1">
                  <c:v>Reclamaciones</c:v>
                </c:pt>
                <c:pt idx="2">
                  <c:v>Sugerencias</c:v>
                </c:pt>
              </c:strCache>
            </c:strRef>
          </c:cat>
          <c:val>
            <c:numRef>
              <c:f>'[Memoria 311.xlsx]Memoria 311'!$B$8:$D$8</c:f>
              <c:numCache>
                <c:formatCode>General</c:formatCode>
                <c:ptCount val="3"/>
                <c:pt idx="0">
                  <c:v>0</c:v>
                </c:pt>
                <c:pt idx="1">
                  <c:v>0</c:v>
                </c:pt>
                <c:pt idx="2">
                  <c:v>0</c:v>
                </c:pt>
              </c:numCache>
            </c:numRef>
          </c:val>
          <c:extLst>
            <c:ext xmlns:c16="http://schemas.microsoft.com/office/drawing/2014/chart" uri="{C3380CC4-5D6E-409C-BE32-E72D297353CC}">
              <c16:uniqueId val="{00000000-C2F2-462E-A5F8-7816EE0239C6}"/>
            </c:ext>
          </c:extLst>
        </c:ser>
        <c:ser>
          <c:idx val="1"/>
          <c:order val="1"/>
          <c:tx>
            <c:strRef>
              <c:f>'[Memoria 311.xlsx]Memoria 311'!$A$9</c:f>
              <c:strCache>
                <c:ptCount val="1"/>
                <c:pt idx="0">
                  <c:v>Febrero</c:v>
                </c:pt>
              </c:strCache>
            </c:strRef>
          </c:tx>
          <c:spPr>
            <a:solidFill>
              <a:schemeClr val="accent1">
                <a:shade val="51000"/>
              </a:schemeClr>
            </a:solidFill>
            <a:ln>
              <a:noFill/>
            </a:ln>
            <a:effectLst/>
          </c:spPr>
          <c:invertIfNegative val="0"/>
          <c:dLbls>
            <c:delete val="1"/>
          </c:dLbls>
          <c:cat>
            <c:strRef>
              <c:f>'[Memoria 311.xlsx]Memoria 311'!$B$7:$D$7</c:f>
              <c:strCache>
                <c:ptCount val="3"/>
                <c:pt idx="0">
                  <c:v>Quejas</c:v>
                </c:pt>
                <c:pt idx="1">
                  <c:v>Reclamaciones</c:v>
                </c:pt>
                <c:pt idx="2">
                  <c:v>Sugerencias</c:v>
                </c:pt>
              </c:strCache>
            </c:strRef>
          </c:cat>
          <c:val>
            <c:numRef>
              <c:f>'[Memoria 311.xlsx]Memoria 311'!$B$9:$D$9</c:f>
              <c:numCache>
                <c:formatCode>General</c:formatCode>
                <c:ptCount val="3"/>
                <c:pt idx="0">
                  <c:v>0</c:v>
                </c:pt>
                <c:pt idx="1">
                  <c:v>0</c:v>
                </c:pt>
                <c:pt idx="2">
                  <c:v>0</c:v>
                </c:pt>
              </c:numCache>
            </c:numRef>
          </c:val>
          <c:extLst>
            <c:ext xmlns:c16="http://schemas.microsoft.com/office/drawing/2014/chart" uri="{C3380CC4-5D6E-409C-BE32-E72D297353CC}">
              <c16:uniqueId val="{00000001-C2F2-462E-A5F8-7816EE0239C6}"/>
            </c:ext>
          </c:extLst>
        </c:ser>
        <c:ser>
          <c:idx val="2"/>
          <c:order val="2"/>
          <c:tx>
            <c:strRef>
              <c:f>'[Memoria 311.xlsx]Memoria 311'!$A$10</c:f>
              <c:strCache>
                <c:ptCount val="1"/>
                <c:pt idx="0">
                  <c:v>Marzo</c:v>
                </c:pt>
              </c:strCache>
            </c:strRef>
          </c:tx>
          <c:spPr>
            <a:solidFill>
              <a:schemeClr val="accent1">
                <a:shade val="62000"/>
              </a:schemeClr>
            </a:solidFill>
            <a:ln>
              <a:noFill/>
            </a:ln>
            <a:effectLst/>
          </c:spPr>
          <c:invertIfNegative val="0"/>
          <c:dLbls>
            <c:delete val="1"/>
          </c:dLbls>
          <c:cat>
            <c:strRef>
              <c:f>'[Memoria 311.xlsx]Memoria 311'!$B$7:$D$7</c:f>
              <c:strCache>
                <c:ptCount val="3"/>
                <c:pt idx="0">
                  <c:v>Quejas</c:v>
                </c:pt>
                <c:pt idx="1">
                  <c:v>Reclamaciones</c:v>
                </c:pt>
                <c:pt idx="2">
                  <c:v>Sugerencias</c:v>
                </c:pt>
              </c:strCache>
            </c:strRef>
          </c:cat>
          <c:val>
            <c:numRef>
              <c:f>'[Memoria 311.xlsx]Memoria 311'!$B$10:$D$10</c:f>
              <c:numCache>
                <c:formatCode>General</c:formatCode>
                <c:ptCount val="3"/>
                <c:pt idx="0">
                  <c:v>0</c:v>
                </c:pt>
                <c:pt idx="1">
                  <c:v>0</c:v>
                </c:pt>
                <c:pt idx="2">
                  <c:v>0</c:v>
                </c:pt>
              </c:numCache>
            </c:numRef>
          </c:val>
          <c:extLst>
            <c:ext xmlns:c16="http://schemas.microsoft.com/office/drawing/2014/chart" uri="{C3380CC4-5D6E-409C-BE32-E72D297353CC}">
              <c16:uniqueId val="{00000002-C2F2-462E-A5F8-7816EE0239C6}"/>
            </c:ext>
          </c:extLst>
        </c:ser>
        <c:ser>
          <c:idx val="3"/>
          <c:order val="3"/>
          <c:tx>
            <c:strRef>
              <c:f>'[Memoria 311.xlsx]Memoria 311'!$A$11</c:f>
              <c:strCache>
                <c:ptCount val="1"/>
                <c:pt idx="0">
                  <c:v>Abril</c:v>
                </c:pt>
              </c:strCache>
            </c:strRef>
          </c:tx>
          <c:spPr>
            <a:solidFill>
              <a:schemeClr val="accent1">
                <a:shade val="73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8848-384F-9EA9-264BD2C62192}"/>
                </c:ext>
              </c:extLst>
            </c:dLbl>
            <c:dLbl>
              <c:idx val="2"/>
              <c:delete val="1"/>
              <c:extLst>
                <c:ext xmlns:c15="http://schemas.microsoft.com/office/drawing/2012/chart" uri="{CE6537A1-D6FC-4f65-9D91-7224C49458BB}"/>
                <c:ext xmlns:c16="http://schemas.microsoft.com/office/drawing/2014/chart" uri="{C3380CC4-5D6E-409C-BE32-E72D297353CC}">
                  <c16:uniqueId val="{00000007-1692-0840-91DD-9250D8F151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419"/>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'[Memoria 311.xlsx]Memoria 311'!$B$7:$D$7</c:f>
              <c:strCache>
                <c:ptCount val="3"/>
                <c:pt idx="0">
                  <c:v>Quejas</c:v>
                </c:pt>
                <c:pt idx="1">
                  <c:v>Reclamaciones</c:v>
                </c:pt>
                <c:pt idx="2">
                  <c:v>Sugerencias</c:v>
                </c:pt>
              </c:strCache>
            </c:strRef>
          </c:cat>
          <c:val>
            <c:numRef>
              <c:f>'[Memoria 311.xlsx]Memoria 311'!$B$11:$D$11</c:f>
              <c:numCache>
                <c:formatCode>General</c:formatCode>
                <c:ptCount val="3"/>
                <c:pt idx="0">
                  <c:v>0</c:v>
                </c:pt>
                <c:pt idx="1">
                  <c:v>1</c:v>
                </c:pt>
                <c:pt idx="2">
                  <c:v>0</c:v>
                </c:pt>
              </c:numCache>
            </c:numRef>
          </c:val>
          <c:extLst>
            <c:ext xmlns:c16="http://schemas.microsoft.com/office/drawing/2014/chart" uri="{C3380CC4-5D6E-409C-BE32-E72D297353CC}">
              <c16:uniqueId val="{00000003-C2F2-462E-A5F8-7816EE0239C6}"/>
            </c:ext>
          </c:extLst>
        </c:ser>
        <c:ser>
          <c:idx val="4"/>
          <c:order val="4"/>
          <c:tx>
            <c:strRef>
              <c:f>'[Memoria 311.xlsx]Memoria 311'!$A$12</c:f>
              <c:strCache>
                <c:ptCount val="1"/>
                <c:pt idx="0">
                  <c:v>Mayo</c:v>
                </c:pt>
              </c:strCache>
            </c:strRef>
          </c:tx>
          <c:spPr>
            <a:solidFill>
              <a:schemeClr val="accent1">
                <a:shade val="83000"/>
              </a:schemeClr>
            </a:solidFill>
            <a:ln>
              <a:noFill/>
            </a:ln>
            <a:effectLst/>
          </c:spPr>
          <c:invertIfNegative val="0"/>
          <c:dLbls>
            <c:delete val="1"/>
          </c:dLbls>
          <c:cat>
            <c:strRef>
              <c:f>'[Memoria 311.xlsx]Memoria 311'!$B$7:$D$7</c:f>
              <c:strCache>
                <c:ptCount val="3"/>
                <c:pt idx="0">
                  <c:v>Quejas</c:v>
                </c:pt>
                <c:pt idx="1">
                  <c:v>Reclamaciones</c:v>
                </c:pt>
                <c:pt idx="2">
                  <c:v>Sugerencias</c:v>
                </c:pt>
              </c:strCache>
            </c:strRef>
          </c:cat>
          <c:val>
            <c:numRef>
              <c:f>'[Memoria 311.xlsx]Memoria 311'!$B$12:$D$12</c:f>
              <c:numCache>
                <c:formatCode>General</c:formatCode>
                <c:ptCount val="3"/>
                <c:pt idx="0">
                  <c:v>0</c:v>
                </c:pt>
                <c:pt idx="1">
                  <c:v>0</c:v>
                </c:pt>
                <c:pt idx="2">
                  <c:v>0</c:v>
                </c:pt>
              </c:numCache>
            </c:numRef>
          </c:val>
          <c:extLst>
            <c:ext xmlns:c16="http://schemas.microsoft.com/office/drawing/2014/chart" uri="{C3380CC4-5D6E-409C-BE32-E72D297353CC}">
              <c16:uniqueId val="{00000004-C2F2-462E-A5F8-7816EE0239C6}"/>
            </c:ext>
          </c:extLst>
        </c:ser>
        <c:ser>
          <c:idx val="5"/>
          <c:order val="5"/>
          <c:tx>
            <c:strRef>
              <c:f>'[Memoria 311.xlsx]Memoria 311'!$A$13</c:f>
              <c:strCache>
                <c:ptCount val="1"/>
                <c:pt idx="0">
                  <c:v>Junio</c:v>
                </c:pt>
              </c:strCache>
            </c:strRef>
          </c:tx>
          <c:spPr>
            <a:solidFill>
              <a:schemeClr val="accent1">
                <a:shade val="94000"/>
              </a:schemeClr>
            </a:solidFill>
            <a:ln>
              <a:noFill/>
            </a:ln>
            <a:effectLst/>
          </c:spPr>
          <c:invertIfNegative val="0"/>
          <c:dLbls>
            <c:delete val="1"/>
          </c:dLbls>
          <c:cat>
            <c:strRef>
              <c:f>'[Memoria 311.xlsx]Memoria 311'!$B$7:$D$7</c:f>
              <c:strCache>
                <c:ptCount val="3"/>
                <c:pt idx="0">
                  <c:v>Quejas</c:v>
                </c:pt>
                <c:pt idx="1">
                  <c:v>Reclamaciones</c:v>
                </c:pt>
                <c:pt idx="2">
                  <c:v>Sugerencias</c:v>
                </c:pt>
              </c:strCache>
            </c:strRef>
          </c:cat>
          <c:val>
            <c:numRef>
              <c:f>'[Memoria 311.xlsx]Memoria 311'!$B$13:$D$13</c:f>
              <c:numCache>
                <c:formatCode>General</c:formatCode>
                <c:ptCount val="3"/>
                <c:pt idx="0">
                  <c:v>0</c:v>
                </c:pt>
                <c:pt idx="1">
                  <c:v>0</c:v>
                </c:pt>
                <c:pt idx="2">
                  <c:v>0</c:v>
                </c:pt>
              </c:numCache>
            </c:numRef>
          </c:val>
          <c:extLst>
            <c:ext xmlns:c16="http://schemas.microsoft.com/office/drawing/2014/chart" uri="{C3380CC4-5D6E-409C-BE32-E72D297353CC}">
              <c16:uniqueId val="{00000008-C2F2-462E-A5F8-7816EE0239C6}"/>
            </c:ext>
          </c:extLst>
        </c:ser>
        <c:ser>
          <c:idx val="6"/>
          <c:order val="6"/>
          <c:tx>
            <c:strRef>
              <c:f>'[Memoria 311.xlsx]Memoria 311'!$A$14</c:f>
              <c:strCache>
                <c:ptCount val="1"/>
                <c:pt idx="0">
                  <c:v>Julio</c:v>
                </c:pt>
              </c:strCache>
            </c:strRef>
          </c:tx>
          <c:spPr>
            <a:solidFill>
              <a:schemeClr val="accent1">
                <a:tint val="95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1-8848-384F-9EA9-264BD2C62192}"/>
                </c:ext>
              </c:extLst>
            </c:dLbl>
            <c:dLbl>
              <c:idx val="2"/>
              <c:delete val="1"/>
              <c:extLst>
                <c:ext xmlns:c15="http://schemas.microsoft.com/office/drawing/2012/chart" uri="{CE6537A1-D6FC-4f65-9D91-7224C49458BB}"/>
                <c:ext xmlns:c16="http://schemas.microsoft.com/office/drawing/2014/chart" uri="{C3380CC4-5D6E-409C-BE32-E72D297353CC}">
                  <c16:uniqueId val="{00000002-8848-384F-9EA9-264BD2C621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419"/>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'[Memoria 311.xlsx]Memoria 311'!$B$7:$D$7</c:f>
              <c:strCache>
                <c:ptCount val="3"/>
                <c:pt idx="0">
                  <c:v>Quejas</c:v>
                </c:pt>
                <c:pt idx="1">
                  <c:v>Reclamaciones</c:v>
                </c:pt>
                <c:pt idx="2">
                  <c:v>Sugerencias</c:v>
                </c:pt>
              </c:strCache>
            </c:strRef>
          </c:cat>
          <c:val>
            <c:numRef>
              <c:f>'[Memoria 311.xlsx]Memoria 311'!$B$14:$D$14</c:f>
              <c:numCache>
                <c:formatCode>General</c:formatCode>
                <c:ptCount val="3"/>
                <c:pt idx="0">
                  <c:v>1</c:v>
                </c:pt>
                <c:pt idx="1">
                  <c:v>0</c:v>
                </c:pt>
                <c:pt idx="2">
                  <c:v>0</c:v>
                </c:pt>
              </c:numCache>
            </c:numRef>
          </c:val>
          <c:extLst>
            <c:ext xmlns:c16="http://schemas.microsoft.com/office/drawing/2014/chart" uri="{C3380CC4-5D6E-409C-BE32-E72D297353CC}">
              <c16:uniqueId val="{0000000B-C2F2-462E-A5F8-7816EE0239C6}"/>
            </c:ext>
          </c:extLst>
        </c:ser>
        <c:ser>
          <c:idx val="7"/>
          <c:order val="7"/>
          <c:tx>
            <c:strRef>
              <c:f>'[Memoria 311.xlsx]Memoria 311'!$A$15</c:f>
              <c:strCache>
                <c:ptCount val="1"/>
                <c:pt idx="0">
                  <c:v>Agosto</c:v>
                </c:pt>
              </c:strCache>
            </c:strRef>
          </c:tx>
          <c:spPr>
            <a:solidFill>
              <a:schemeClr val="accent1">
                <a:tint val="84000"/>
              </a:schemeClr>
            </a:solidFill>
            <a:ln>
              <a:noFill/>
            </a:ln>
            <a:effectLst/>
          </c:spPr>
          <c:invertIfNegative val="0"/>
          <c:dLbls>
            <c:delete val="1"/>
          </c:dLbls>
          <c:cat>
            <c:strRef>
              <c:f>'[Memoria 311.xlsx]Memoria 311'!$B$7:$D$7</c:f>
              <c:strCache>
                <c:ptCount val="3"/>
                <c:pt idx="0">
                  <c:v>Quejas</c:v>
                </c:pt>
                <c:pt idx="1">
                  <c:v>Reclamaciones</c:v>
                </c:pt>
                <c:pt idx="2">
                  <c:v>Sugerencias</c:v>
                </c:pt>
              </c:strCache>
            </c:strRef>
          </c:cat>
          <c:val>
            <c:numRef>
              <c:f>'[Memoria 311.xlsx]Memoria 311'!$B$15:$D$15</c:f>
              <c:numCache>
                <c:formatCode>General</c:formatCode>
                <c:ptCount val="3"/>
                <c:pt idx="0">
                  <c:v>0</c:v>
                </c:pt>
                <c:pt idx="1">
                  <c:v>0</c:v>
                </c:pt>
                <c:pt idx="2">
                  <c:v>0</c:v>
                </c:pt>
              </c:numCache>
            </c:numRef>
          </c:val>
          <c:extLst>
            <c:ext xmlns:c16="http://schemas.microsoft.com/office/drawing/2014/chart" uri="{C3380CC4-5D6E-409C-BE32-E72D297353CC}">
              <c16:uniqueId val="{0000000E-C2F2-462E-A5F8-7816EE0239C6}"/>
            </c:ext>
          </c:extLst>
        </c:ser>
        <c:ser>
          <c:idx val="8"/>
          <c:order val="8"/>
          <c:tx>
            <c:strRef>
              <c:f>'[Memoria 311.xlsx]Memoria 311'!$A$16</c:f>
              <c:strCache>
                <c:ptCount val="1"/>
                <c:pt idx="0">
                  <c:v>Septiembre</c:v>
                </c:pt>
              </c:strCache>
            </c:strRef>
          </c:tx>
          <c:spPr>
            <a:solidFill>
              <a:schemeClr val="accent1">
                <a:tint val="74000"/>
              </a:schemeClr>
            </a:solidFill>
            <a:ln>
              <a:noFill/>
            </a:ln>
            <a:effectLst/>
          </c:spPr>
          <c:invertIfNegative val="0"/>
          <c:dLbls>
            <c:delete val="1"/>
          </c:dLbls>
          <c:cat>
            <c:strRef>
              <c:f>'[Memoria 311.xlsx]Memoria 311'!$B$7:$D$7</c:f>
              <c:strCache>
                <c:ptCount val="3"/>
                <c:pt idx="0">
                  <c:v>Quejas</c:v>
                </c:pt>
                <c:pt idx="1">
                  <c:v>Reclamaciones</c:v>
                </c:pt>
                <c:pt idx="2">
                  <c:v>Sugerencias</c:v>
                </c:pt>
              </c:strCache>
            </c:strRef>
          </c:cat>
          <c:val>
            <c:numRef>
              <c:f>'[Memoria 311.xlsx]Memoria 311'!$B$16:$D$16</c:f>
              <c:numCache>
                <c:formatCode>General</c:formatCode>
                <c:ptCount val="3"/>
                <c:pt idx="0">
                  <c:v>0</c:v>
                </c:pt>
                <c:pt idx="1">
                  <c:v>0</c:v>
                </c:pt>
                <c:pt idx="2">
                  <c:v>0</c:v>
                </c:pt>
              </c:numCache>
            </c:numRef>
          </c:val>
          <c:extLst>
            <c:ext xmlns:c16="http://schemas.microsoft.com/office/drawing/2014/chart" uri="{C3380CC4-5D6E-409C-BE32-E72D297353CC}">
              <c16:uniqueId val="{0000000F-C2F2-462E-A5F8-7816EE0239C6}"/>
            </c:ext>
          </c:extLst>
        </c:ser>
        <c:ser>
          <c:idx val="9"/>
          <c:order val="9"/>
          <c:tx>
            <c:strRef>
              <c:f>'[Memoria 311.xlsx]Memoria 311'!$A$17</c:f>
              <c:strCache>
                <c:ptCount val="1"/>
                <c:pt idx="0">
                  <c:v>Octubre</c:v>
                </c:pt>
              </c:strCache>
            </c:strRef>
          </c:tx>
          <c:spPr>
            <a:solidFill>
              <a:schemeClr val="accent1">
                <a:tint val="63000"/>
              </a:schemeClr>
            </a:solidFill>
            <a:ln>
              <a:noFill/>
            </a:ln>
            <a:effectLst/>
          </c:spPr>
          <c:invertIfNegative val="0"/>
          <c:dLbls>
            <c:delete val="1"/>
          </c:dLbls>
          <c:cat>
            <c:strRef>
              <c:f>'[Memoria 311.xlsx]Memoria 311'!$B$7:$D$7</c:f>
              <c:strCache>
                <c:ptCount val="3"/>
                <c:pt idx="0">
                  <c:v>Quejas</c:v>
                </c:pt>
                <c:pt idx="1">
                  <c:v>Reclamaciones</c:v>
                </c:pt>
                <c:pt idx="2">
                  <c:v>Sugerencias</c:v>
                </c:pt>
              </c:strCache>
            </c:strRef>
          </c:cat>
          <c:val>
            <c:numRef>
              <c:f>'[Memoria 311.xlsx]Memoria 311'!$B$17:$D$17</c:f>
              <c:numCache>
                <c:formatCode>General</c:formatCode>
                <c:ptCount val="3"/>
                <c:pt idx="0">
                  <c:v>0</c:v>
                </c:pt>
                <c:pt idx="1">
                  <c:v>0</c:v>
                </c:pt>
                <c:pt idx="2">
                  <c:v>0</c:v>
                </c:pt>
              </c:numCache>
            </c:numRef>
          </c:val>
          <c:extLst>
            <c:ext xmlns:c16="http://schemas.microsoft.com/office/drawing/2014/chart" uri="{C3380CC4-5D6E-409C-BE32-E72D297353CC}">
              <c16:uniqueId val="{00000012-C2F2-462E-A5F8-7816EE0239C6}"/>
            </c:ext>
          </c:extLst>
        </c:ser>
        <c:ser>
          <c:idx val="10"/>
          <c:order val="10"/>
          <c:tx>
            <c:strRef>
              <c:f>'[Memoria 311.xlsx]Memoria 311'!$A$18</c:f>
              <c:strCache>
                <c:ptCount val="1"/>
                <c:pt idx="0">
                  <c:v>Noviembre</c:v>
                </c:pt>
              </c:strCache>
            </c:strRef>
          </c:tx>
          <c:spPr>
            <a:solidFill>
              <a:schemeClr val="accent1">
                <a:tint val="52000"/>
              </a:schemeClr>
            </a:solidFill>
            <a:ln>
              <a:noFill/>
            </a:ln>
            <a:effectLst/>
          </c:spPr>
          <c:invertIfNegative val="0"/>
          <c:dLbls>
            <c:delete val="1"/>
          </c:dLbls>
          <c:cat>
            <c:strRef>
              <c:f>'[Memoria 311.xlsx]Memoria 311'!$B$7:$D$7</c:f>
              <c:strCache>
                <c:ptCount val="3"/>
                <c:pt idx="0">
                  <c:v>Quejas</c:v>
                </c:pt>
                <c:pt idx="1">
                  <c:v>Reclamaciones</c:v>
                </c:pt>
                <c:pt idx="2">
                  <c:v>Sugerencias</c:v>
                </c:pt>
              </c:strCache>
            </c:strRef>
          </c:cat>
          <c:val>
            <c:numRef>
              <c:f>'[Memoria 311.xlsx]Memoria 311'!$B$18:$D$18</c:f>
              <c:numCache>
                <c:formatCode>General</c:formatCode>
                <c:ptCount val="3"/>
                <c:pt idx="0">
                  <c:v>0</c:v>
                </c:pt>
                <c:pt idx="1">
                  <c:v>0</c:v>
                </c:pt>
                <c:pt idx="2">
                  <c:v>0</c:v>
                </c:pt>
              </c:numCache>
            </c:numRef>
          </c:val>
          <c:extLst>
            <c:ext xmlns:c16="http://schemas.microsoft.com/office/drawing/2014/chart" uri="{C3380CC4-5D6E-409C-BE32-E72D297353CC}">
              <c16:uniqueId val="{00000013-C2F2-462E-A5F8-7816EE0239C6}"/>
            </c:ext>
          </c:extLst>
        </c:ser>
        <c:ser>
          <c:idx val="11"/>
          <c:order val="11"/>
          <c:tx>
            <c:strRef>
              <c:f>'[Memoria 311.xlsx]Memoria 311'!$A$19</c:f>
              <c:strCache>
                <c:ptCount val="1"/>
                <c:pt idx="0">
                  <c:v>Diciembre</c:v>
                </c:pt>
              </c:strCache>
            </c:strRef>
          </c:tx>
          <c:spPr>
            <a:solidFill>
              <a:schemeClr val="accent1">
                <a:tint val="41000"/>
              </a:schemeClr>
            </a:solidFill>
            <a:ln>
              <a:noFill/>
            </a:ln>
            <a:effectLst/>
          </c:spPr>
          <c:invertIfNegative val="0"/>
          <c:dLbls>
            <c:delete val="1"/>
          </c:dLbls>
          <c:cat>
            <c:strRef>
              <c:f>'[Memoria 311.xlsx]Memoria 311'!$B$7:$D$7</c:f>
              <c:strCache>
                <c:ptCount val="3"/>
                <c:pt idx="0">
                  <c:v>Quejas</c:v>
                </c:pt>
                <c:pt idx="1">
                  <c:v>Reclamaciones</c:v>
                </c:pt>
                <c:pt idx="2">
                  <c:v>Sugerencias</c:v>
                </c:pt>
              </c:strCache>
            </c:strRef>
          </c:cat>
          <c:val>
            <c:numRef>
              <c:f>'[Memoria 311.xlsx]Memoria 311'!$B$19:$D$19</c:f>
              <c:numCache>
                <c:formatCode>General</c:formatCode>
                <c:ptCount val="3"/>
                <c:pt idx="0">
                  <c:v>0</c:v>
                </c:pt>
                <c:pt idx="1">
                  <c:v>0</c:v>
                </c:pt>
                <c:pt idx="2">
                  <c:v>0</c:v>
                </c:pt>
              </c:numCache>
            </c:numRef>
          </c:val>
          <c:extLst>
            <c:ext xmlns:c16="http://schemas.microsoft.com/office/drawing/2014/chart" uri="{C3380CC4-5D6E-409C-BE32-E72D297353CC}">
              <c16:uniqueId val="{00000014-C2F2-462E-A5F8-7816EE0239C6}"/>
            </c:ext>
          </c:extLst>
        </c:ser>
        <c:dLbls>
          <c:dLblPos val="outEnd"/>
          <c:showLegendKey val="0"/>
          <c:showVal val="1"/>
          <c:showCatName val="0"/>
          <c:showSerName val="0"/>
          <c:showPercent val="0"/>
          <c:showBubbleSize val="0"/>
        </c:dLbls>
        <c:gapWidth val="219"/>
        <c:overlap val="-27"/>
        <c:axId val="591751928"/>
        <c:axId val="591750360"/>
      </c:barChart>
      <c:catAx>
        <c:axId val="591751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419"/>
          </a:p>
        </c:txPr>
        <c:crossAx val="591750360"/>
        <c:crosses val="autoZero"/>
        <c:auto val="1"/>
        <c:lblAlgn val="ctr"/>
        <c:lblOffset val="100"/>
        <c:noMultiLvlLbl val="0"/>
      </c:catAx>
      <c:valAx>
        <c:axId val="5917503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419"/>
          </a:p>
        </c:txPr>
        <c:crossAx val="591751928"/>
        <c:crosses val="autoZero"/>
        <c:crossBetween val="between"/>
      </c:valAx>
      <c:spPr>
        <a:noFill/>
        <a:ln>
          <a:noFill/>
        </a:ln>
        <a:effectLst/>
      </c:spPr>
    </c:plotArea>
    <c:legend>
      <c:legendPos val="b"/>
      <c:legendEntry>
        <c:idx val="11"/>
        <c:delete val="1"/>
      </c:legendEntry>
      <c:overlay val="0"/>
      <c:spPr>
        <a:noFill/>
        <a:ln>
          <a:noFill/>
        </a:ln>
        <a:effectLst/>
      </c:spPr>
      <c:txPr>
        <a:bodyPr rot="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419"/>
        </a:p>
      </c:txPr>
    </c:legend>
    <c:plotVisOnly val="1"/>
    <c:dispBlanksAs val="gap"/>
    <c:showDLblsOverMax val="0"/>
  </c:chart>
  <c:spPr>
    <a:noFill/>
    <a:ln w="9525" cap="flat" cmpd="sng" algn="ctr">
      <a:noFill/>
      <a:round/>
    </a:ln>
    <a:effectLst/>
  </c:spPr>
  <c:txPr>
    <a:bodyPr/>
    <a:lstStyle/>
    <a:p>
      <a:pPr>
        <a:defRPr>
          <a:solidFill>
            <a:srgbClr val="767171"/>
          </a:solidFill>
          <a:latin typeface="Times New Roman" panose="02020603050405020304" pitchFamily="18" charset="0"/>
          <a:cs typeface="Times New Roman" panose="02020603050405020304" pitchFamily="18" charset="0"/>
        </a:defRPr>
      </a:pPr>
      <a:endParaRPr lang="es-419"/>
    </a:p>
  </c:txPr>
  <c:externalData r:id="rId3">
    <c:autoUpdate val="0"/>
  </c:externalData>
  <c:userShapes r:id="rId4"/>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DO"/>
              <a:t>Evaluación del Portal</a:t>
            </a:r>
            <a:r>
              <a:rPr lang="es-DO" baseline="0"/>
              <a:t> de Transparencia </a:t>
            </a:r>
          </a:p>
          <a:p>
            <a:pPr>
              <a:defRPr/>
            </a:pPr>
            <a:r>
              <a:rPr lang="es-DO"/>
              <a:t>Enero - Septiembre de 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title>
    <c:autoTitleDeleted val="0"/>
    <c:plotArea>
      <c:layout/>
      <c:barChart>
        <c:barDir val="col"/>
        <c:grouping val="clustered"/>
        <c:varyColors val="0"/>
        <c:ser>
          <c:idx val="0"/>
          <c:order val="0"/>
          <c:tx>
            <c:strRef>
              <c:f>'[Memoria DIGEIG.xlsx]Evaluaciones DIGEIG 2023'!$C$5</c:f>
              <c:strCache>
                <c:ptCount val="1"/>
                <c:pt idx="0">
                  <c:v>Puntuacion</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83F3-2448-8464-1AF22505E3AB}"/>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83F3-2448-8464-1AF22505E3AB}"/>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5-83F3-2448-8464-1AF22505E3AB}"/>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7-83F3-2448-8464-1AF22505E3AB}"/>
              </c:ext>
            </c:extLst>
          </c:dPt>
          <c:dPt>
            <c:idx val="4"/>
            <c:invertIfNegative val="0"/>
            <c:bubble3D val="0"/>
            <c:spPr>
              <a:solidFill>
                <a:schemeClr val="accent1"/>
              </a:solidFill>
              <a:ln>
                <a:noFill/>
              </a:ln>
              <a:effectLst/>
            </c:spPr>
            <c:extLst>
              <c:ext xmlns:c16="http://schemas.microsoft.com/office/drawing/2014/chart" uri="{C3380CC4-5D6E-409C-BE32-E72D297353CC}">
                <c16:uniqueId val="{00000009-83F3-2448-8464-1AF22505E3AB}"/>
              </c:ext>
            </c:extLst>
          </c:dPt>
          <c:dPt>
            <c:idx val="5"/>
            <c:invertIfNegative val="0"/>
            <c:bubble3D val="0"/>
            <c:spPr>
              <a:solidFill>
                <a:schemeClr val="accent1"/>
              </a:solidFill>
              <a:ln>
                <a:noFill/>
              </a:ln>
              <a:effectLst/>
            </c:spPr>
            <c:extLst>
              <c:ext xmlns:c16="http://schemas.microsoft.com/office/drawing/2014/chart" uri="{C3380CC4-5D6E-409C-BE32-E72D297353CC}">
                <c16:uniqueId val="{0000000A-83F3-2448-8464-1AF22505E3AB}"/>
              </c:ext>
            </c:extLst>
          </c:dPt>
          <c:dPt>
            <c:idx val="7"/>
            <c:invertIfNegative val="0"/>
            <c:bubble3D val="0"/>
            <c:spPr>
              <a:solidFill>
                <a:schemeClr val="accent1"/>
              </a:solidFill>
              <a:ln>
                <a:noFill/>
              </a:ln>
              <a:effectLst/>
            </c:spPr>
            <c:extLst>
              <c:ext xmlns:c16="http://schemas.microsoft.com/office/drawing/2014/chart" uri="{C3380CC4-5D6E-409C-BE32-E72D297353CC}">
                <c16:uniqueId val="{0000000C-83F3-2448-8464-1AF22505E3AB}"/>
              </c:ext>
            </c:extLst>
          </c:dPt>
          <c:dPt>
            <c:idx val="8"/>
            <c:invertIfNegative val="0"/>
            <c:bubble3D val="0"/>
            <c:spPr>
              <a:solidFill>
                <a:schemeClr val="accent1"/>
              </a:solidFill>
              <a:ln>
                <a:noFill/>
              </a:ln>
              <a:effectLst/>
            </c:spPr>
            <c:extLst>
              <c:ext xmlns:c16="http://schemas.microsoft.com/office/drawing/2014/chart" uri="{C3380CC4-5D6E-409C-BE32-E72D297353CC}">
                <c16:uniqueId val="{0000000D-83F3-2448-8464-1AF22505E3AB}"/>
              </c:ext>
            </c:extLst>
          </c:dPt>
          <c:dLbls>
            <c:spPr>
              <a:noFill/>
              <a:ln>
                <a:noFill/>
              </a:ln>
              <a:effectLst/>
            </c:spPr>
            <c:txPr>
              <a:bodyPr rot="0" spcFirstLastPara="1" vertOverflow="ellipsis" vert="horz" wrap="square" anchor="ctr" anchorCtr="1"/>
              <a:lstStyle/>
              <a:p>
                <a:pPr>
                  <a:defRPr sz="900" b="1"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419"/>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'[Memoria DIGEIG.xlsx]Evaluaciones DIGEIG 2023'!$B$6:$B$16</c:f>
              <c:strCache>
                <c:ptCount val="11"/>
                <c:pt idx="0">
                  <c:v>Enero</c:v>
                </c:pt>
                <c:pt idx="1">
                  <c:v>Febrero</c:v>
                </c:pt>
                <c:pt idx="2">
                  <c:v>Marzo</c:v>
                </c:pt>
                <c:pt idx="3">
                  <c:v>Abril</c:v>
                </c:pt>
                <c:pt idx="4">
                  <c:v>Mayo</c:v>
                </c:pt>
                <c:pt idx="5">
                  <c:v>Junio</c:v>
                </c:pt>
                <c:pt idx="6">
                  <c:v>Julio </c:v>
                </c:pt>
                <c:pt idx="7">
                  <c:v>Agosto</c:v>
                </c:pt>
                <c:pt idx="8">
                  <c:v>Septiembre</c:v>
                </c:pt>
                <c:pt idx="9">
                  <c:v>Octubre</c:v>
                </c:pt>
                <c:pt idx="10">
                  <c:v>Noviembre</c:v>
                </c:pt>
              </c:strCache>
            </c:strRef>
          </c:cat>
          <c:val>
            <c:numRef>
              <c:f>'[Memoria DIGEIG.xlsx]Evaluaciones DIGEIG 2023'!$C$6:$C$16</c:f>
              <c:numCache>
                <c:formatCode>0.00%</c:formatCode>
                <c:ptCount val="11"/>
                <c:pt idx="0">
                  <c:v>0.98499999999999999</c:v>
                </c:pt>
                <c:pt idx="1">
                  <c:v>0.98499999999999999</c:v>
                </c:pt>
                <c:pt idx="2">
                  <c:v>0.96</c:v>
                </c:pt>
                <c:pt idx="3">
                  <c:v>0.95</c:v>
                </c:pt>
                <c:pt idx="4">
                  <c:v>0.98540000000000005</c:v>
                </c:pt>
                <c:pt idx="5">
                  <c:v>0.89910000000000001</c:v>
                </c:pt>
                <c:pt idx="6">
                  <c:v>0.90890000000000004</c:v>
                </c:pt>
                <c:pt idx="7">
                  <c:v>0.93779999999999997</c:v>
                </c:pt>
                <c:pt idx="8">
                  <c:v>0.96940000000000004</c:v>
                </c:pt>
              </c:numCache>
            </c:numRef>
          </c:val>
          <c:extLst>
            <c:ext xmlns:c16="http://schemas.microsoft.com/office/drawing/2014/chart" uri="{C3380CC4-5D6E-409C-BE32-E72D297353CC}">
              <c16:uniqueId val="{00000008-83F3-2448-8464-1AF22505E3AB}"/>
            </c:ext>
          </c:extLst>
        </c:ser>
        <c:dLbls>
          <c:dLblPos val="outEnd"/>
          <c:showLegendKey val="0"/>
          <c:showVal val="1"/>
          <c:showCatName val="0"/>
          <c:showSerName val="0"/>
          <c:showPercent val="0"/>
          <c:showBubbleSize val="0"/>
        </c:dLbls>
        <c:gapWidth val="219"/>
        <c:overlap val="-27"/>
        <c:axId val="591751144"/>
        <c:axId val="591755064"/>
      </c:barChart>
      <c:catAx>
        <c:axId val="591751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crossAx val="591755064"/>
        <c:crosses val="autoZero"/>
        <c:auto val="1"/>
        <c:lblAlgn val="ctr"/>
        <c:lblOffset val="100"/>
        <c:noMultiLvlLbl val="0"/>
      </c:catAx>
      <c:valAx>
        <c:axId val="591755064"/>
        <c:scaling>
          <c:orientation val="minMax"/>
          <c:max val="1"/>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crossAx val="59175114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419"/>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r>
              <a:rPr lang="en-US" sz="1200">
                <a:solidFill>
                  <a:srgbClr val="767171"/>
                </a:solidFill>
                <a:latin typeface="Times New Roman" panose="02020603050405020304" pitchFamily="18" charset="0"/>
                <a:cs typeface="Times New Roman" panose="02020603050405020304" pitchFamily="18" charset="0"/>
              </a:rPr>
              <a:t>Casos de Usuarios</a:t>
            </a:r>
          </a:p>
        </c:rich>
      </c:tx>
      <c:overlay val="0"/>
      <c:spPr>
        <a:noFill/>
        <a:ln>
          <a:noFill/>
        </a:ln>
        <a:effectLst/>
      </c:spPr>
      <c:txPr>
        <a:bodyPr rot="0" spcFirstLastPara="1" vertOverflow="ellipsis" vert="horz" wrap="square" anchor="ctr" anchorCtr="1"/>
        <a:lstStyle/>
        <a:p>
          <a:pPr>
            <a:defRPr sz="12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419"/>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hade val="53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1993-4E78-A0A1-F81598D501B1}"/>
              </c:ext>
            </c:extLst>
          </c:dPt>
          <c:dPt>
            <c:idx val="1"/>
            <c:bubble3D val="0"/>
            <c:spPr>
              <a:solidFill>
                <a:schemeClr val="accent1">
                  <a:shade val="7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1993-4E78-A0A1-F81598D501B1}"/>
              </c:ext>
            </c:extLst>
          </c:dPt>
          <c:dPt>
            <c:idx val="2"/>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5-1993-4E78-A0A1-F81598D501B1}"/>
              </c:ext>
            </c:extLst>
          </c:dPt>
          <c:dPt>
            <c:idx val="3"/>
            <c:bubble3D val="0"/>
            <c:spPr>
              <a:solidFill>
                <a:schemeClr val="accent1">
                  <a:tint val="77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1993-4E78-A0A1-F81598D501B1}"/>
              </c:ext>
            </c:extLst>
          </c:dPt>
          <c:dPt>
            <c:idx val="4"/>
            <c:bubble3D val="0"/>
            <c:spPr>
              <a:solidFill>
                <a:schemeClr val="accent1">
                  <a:tint val="54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1993-4E78-A0A1-F81598D501B1}"/>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419"/>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'[Graficos de Memorias.xlsx]Hoja1'!$A$2:$E$2</c:f>
              <c:strCache>
                <c:ptCount val="5"/>
                <c:pt idx="0">
                  <c:v>AM</c:v>
                </c:pt>
                <c:pt idx="1">
                  <c:v>FM</c:v>
                </c:pt>
                <c:pt idx="2">
                  <c:v>Telefonía móvil</c:v>
                </c:pt>
                <c:pt idx="3">
                  <c:v>Rad. Comun.</c:v>
                </c:pt>
                <c:pt idx="4">
                  <c:v>Satelital</c:v>
                </c:pt>
              </c:strCache>
            </c:strRef>
          </c:cat>
          <c:val>
            <c:numRef>
              <c:f>'[Graficos de Memorias.xlsx]Hoja1'!$A$3:$E$3</c:f>
              <c:numCache>
                <c:formatCode>General</c:formatCode>
                <c:ptCount val="5"/>
                <c:pt idx="0">
                  <c:v>8</c:v>
                </c:pt>
                <c:pt idx="1">
                  <c:v>20</c:v>
                </c:pt>
                <c:pt idx="2">
                  <c:v>53</c:v>
                </c:pt>
                <c:pt idx="3">
                  <c:v>11</c:v>
                </c:pt>
                <c:pt idx="4">
                  <c:v>2</c:v>
                </c:pt>
              </c:numCache>
            </c:numRef>
          </c:val>
          <c:extLst>
            <c:ext xmlns:c16="http://schemas.microsoft.com/office/drawing/2014/chart" uri="{C3380CC4-5D6E-409C-BE32-E72D297353CC}">
              <c16:uniqueId val="{0000000A-1993-4E78-A0A1-F81598D501B1}"/>
            </c:ext>
          </c:extLst>
        </c:ser>
        <c:dLbls>
          <c:dLblPos val="out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419"/>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r>
              <a:rPr lang="en-US" sz="1200" b="0">
                <a:solidFill>
                  <a:srgbClr val="767171"/>
                </a:solidFill>
                <a:latin typeface="Times New Roman" panose="02020603050405020304" pitchFamily="18" charset="0"/>
                <a:cs typeface="Times New Roman" panose="02020603050405020304" pitchFamily="18" charset="0"/>
              </a:rPr>
              <a:t>Casos de Control y Vigilancia</a:t>
            </a:r>
          </a:p>
        </c:rich>
      </c:tx>
      <c:overlay val="0"/>
      <c:spPr>
        <a:noFill/>
        <a:ln>
          <a:noFill/>
        </a:ln>
        <a:effectLst/>
      </c:spPr>
      <c:txPr>
        <a:bodyPr rot="0" spcFirstLastPara="1" vertOverflow="ellipsis" vert="horz" wrap="square" anchor="ctr" anchorCtr="1"/>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419"/>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hade val="47000"/>
                      <a:satMod val="103000"/>
                      <a:lumMod val="102000"/>
                      <a:tint val="94000"/>
                    </a:schemeClr>
                  </a:gs>
                  <a:gs pos="50000">
                    <a:schemeClr val="accent1">
                      <a:shade val="47000"/>
                      <a:satMod val="110000"/>
                      <a:lumMod val="100000"/>
                      <a:shade val="100000"/>
                    </a:schemeClr>
                  </a:gs>
                  <a:gs pos="100000">
                    <a:schemeClr val="accent1">
                      <a:shade val="4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CD1C-4A6F-A96B-DF3981BA46BF}"/>
              </c:ext>
            </c:extLst>
          </c:dPt>
          <c:dPt>
            <c:idx val="1"/>
            <c:bubble3D val="0"/>
            <c:spPr>
              <a:gradFill rotWithShape="1">
                <a:gsLst>
                  <a:gs pos="0">
                    <a:schemeClr val="accent1">
                      <a:shade val="65000"/>
                      <a:satMod val="103000"/>
                      <a:lumMod val="102000"/>
                      <a:tint val="94000"/>
                    </a:schemeClr>
                  </a:gs>
                  <a:gs pos="50000">
                    <a:schemeClr val="accent1">
                      <a:shade val="65000"/>
                      <a:satMod val="110000"/>
                      <a:lumMod val="100000"/>
                      <a:shade val="100000"/>
                    </a:schemeClr>
                  </a:gs>
                  <a:gs pos="100000">
                    <a:schemeClr val="accent1">
                      <a:shade val="65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CD1C-4A6F-A96B-DF3981BA46BF}"/>
              </c:ext>
            </c:extLst>
          </c:dPt>
          <c:dPt>
            <c:idx val="2"/>
            <c:bubble3D val="0"/>
            <c:spPr>
              <a:gradFill rotWithShape="1">
                <a:gsLst>
                  <a:gs pos="0">
                    <a:schemeClr val="accent1">
                      <a:shade val="82000"/>
                      <a:satMod val="103000"/>
                      <a:lumMod val="102000"/>
                      <a:tint val="94000"/>
                    </a:schemeClr>
                  </a:gs>
                  <a:gs pos="50000">
                    <a:schemeClr val="accent1">
                      <a:shade val="82000"/>
                      <a:satMod val="110000"/>
                      <a:lumMod val="100000"/>
                      <a:shade val="100000"/>
                    </a:schemeClr>
                  </a:gs>
                  <a:gs pos="100000">
                    <a:schemeClr val="accent1">
                      <a:shade val="82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CD1C-4A6F-A96B-DF3981BA46BF}"/>
              </c:ext>
            </c:extLst>
          </c:dPt>
          <c:dPt>
            <c:idx val="3"/>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CD1C-4A6F-A96B-DF3981BA46BF}"/>
              </c:ext>
            </c:extLst>
          </c:dPt>
          <c:dPt>
            <c:idx val="4"/>
            <c:bubble3D val="0"/>
            <c:spPr>
              <a:gradFill rotWithShape="1">
                <a:gsLst>
                  <a:gs pos="0">
                    <a:schemeClr val="accent1">
                      <a:tint val="83000"/>
                      <a:satMod val="103000"/>
                      <a:lumMod val="102000"/>
                      <a:tint val="94000"/>
                    </a:schemeClr>
                  </a:gs>
                  <a:gs pos="50000">
                    <a:schemeClr val="accent1">
                      <a:tint val="83000"/>
                      <a:satMod val="110000"/>
                      <a:lumMod val="100000"/>
                      <a:shade val="100000"/>
                    </a:schemeClr>
                  </a:gs>
                  <a:gs pos="100000">
                    <a:schemeClr val="accent1">
                      <a:tint val="83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CD1C-4A6F-A96B-DF3981BA46BF}"/>
              </c:ext>
            </c:extLst>
          </c:dPt>
          <c:dPt>
            <c:idx val="5"/>
            <c:bubble3D val="0"/>
            <c:spPr>
              <a:gradFill rotWithShape="1">
                <a:gsLst>
                  <a:gs pos="0">
                    <a:schemeClr val="accent1">
                      <a:tint val="65000"/>
                      <a:satMod val="103000"/>
                      <a:lumMod val="102000"/>
                      <a:tint val="94000"/>
                    </a:schemeClr>
                  </a:gs>
                  <a:gs pos="50000">
                    <a:schemeClr val="accent1">
                      <a:tint val="65000"/>
                      <a:satMod val="110000"/>
                      <a:lumMod val="100000"/>
                      <a:shade val="100000"/>
                    </a:schemeClr>
                  </a:gs>
                  <a:gs pos="100000">
                    <a:schemeClr val="accent1">
                      <a:tint val="65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CD1C-4A6F-A96B-DF3981BA46BF}"/>
              </c:ext>
            </c:extLst>
          </c:dPt>
          <c:dPt>
            <c:idx val="6"/>
            <c:bubble3D val="0"/>
            <c:spPr>
              <a:gradFill rotWithShape="1">
                <a:gsLst>
                  <a:gs pos="0">
                    <a:schemeClr val="accent1">
                      <a:tint val="48000"/>
                      <a:satMod val="103000"/>
                      <a:lumMod val="102000"/>
                      <a:tint val="94000"/>
                    </a:schemeClr>
                  </a:gs>
                  <a:gs pos="50000">
                    <a:schemeClr val="accent1">
                      <a:tint val="48000"/>
                      <a:satMod val="110000"/>
                      <a:lumMod val="100000"/>
                      <a:shade val="100000"/>
                    </a:schemeClr>
                  </a:gs>
                  <a:gs pos="100000">
                    <a:schemeClr val="accent1">
                      <a:tint val="4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D-CD1C-4A6F-A96B-DF3981BA46BF}"/>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419"/>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'[Graficos de Memorias.xlsx]Hoja1'!$H$2:$N$2</c:f>
              <c:strCache>
                <c:ptCount val="7"/>
                <c:pt idx="0">
                  <c:v>AM</c:v>
                </c:pt>
                <c:pt idx="1">
                  <c:v>FM</c:v>
                </c:pt>
                <c:pt idx="2">
                  <c:v>TVA</c:v>
                </c:pt>
                <c:pt idx="3">
                  <c:v>TDD</c:v>
                </c:pt>
                <c:pt idx="4">
                  <c:v>IMT (Telf.)</c:v>
                </c:pt>
                <c:pt idx="5">
                  <c:v>700 MHz</c:v>
                </c:pt>
                <c:pt idx="6">
                  <c:v>Radio Com.</c:v>
                </c:pt>
              </c:strCache>
            </c:strRef>
          </c:cat>
          <c:val>
            <c:numRef>
              <c:f>'[Graficos de Memorias.xlsx]Hoja1'!$H$3:$N$3</c:f>
              <c:numCache>
                <c:formatCode>General</c:formatCode>
                <c:ptCount val="7"/>
                <c:pt idx="0">
                  <c:v>10</c:v>
                </c:pt>
                <c:pt idx="1">
                  <c:v>71</c:v>
                </c:pt>
                <c:pt idx="2">
                  <c:v>16</c:v>
                </c:pt>
                <c:pt idx="3">
                  <c:v>6</c:v>
                </c:pt>
                <c:pt idx="4">
                  <c:v>13</c:v>
                </c:pt>
                <c:pt idx="5">
                  <c:v>8</c:v>
                </c:pt>
                <c:pt idx="6">
                  <c:v>17</c:v>
                </c:pt>
              </c:numCache>
            </c:numRef>
          </c:val>
          <c:extLst>
            <c:ext xmlns:c16="http://schemas.microsoft.com/office/drawing/2014/chart" uri="{C3380CC4-5D6E-409C-BE32-E72D297353CC}">
              <c16:uniqueId val="{0000000E-CD1C-4A6F-A96B-DF3981BA46BF}"/>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419"/>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2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s-DO" sz="1200">
                <a:latin typeface="Times New Roman" panose="02020603050405020304" pitchFamily="18" charset="0"/>
                <a:cs typeface="Times New Roman" panose="02020603050405020304" pitchFamily="18" charset="0"/>
              </a:rPr>
              <a:t>Vía de Solicitud</a:t>
            </a:r>
          </a:p>
          <a:p>
            <a:pPr>
              <a:defRPr sz="1200">
                <a:latin typeface="Times New Roman" panose="02020603050405020304" pitchFamily="18" charset="0"/>
                <a:cs typeface="Times New Roman" panose="02020603050405020304" pitchFamily="18" charset="0"/>
              </a:defRPr>
            </a:pPr>
            <a:r>
              <a:rPr lang="es-DO" sz="1200">
                <a:latin typeface="Times New Roman" panose="02020603050405020304" pitchFamily="18" charset="0"/>
                <a:cs typeface="Times New Roman" panose="02020603050405020304" pitchFamily="18" charset="0"/>
              </a:rPr>
              <a:t>Enero - Noviembre 2023</a:t>
            </a:r>
          </a:p>
        </c:rich>
      </c:tx>
      <c:overlay val="0"/>
      <c:spPr>
        <a:noFill/>
        <a:ln>
          <a:noFill/>
        </a:ln>
        <a:effectLst/>
      </c:spPr>
      <c:txPr>
        <a:bodyPr rot="0" spcFirstLastPara="1" vertOverflow="ellipsis" vert="horz" wrap="square" anchor="ctr" anchorCtr="1"/>
        <a:lstStyle/>
        <a:p>
          <a:pPr>
            <a:defRPr sz="1200" b="0" i="0" u="none" strike="noStrike" kern="1200" cap="none" spc="2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419"/>
        </a:p>
      </c:txPr>
    </c:title>
    <c:autoTitleDeleted val="0"/>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'\Users\rlanguasco\Documents\Memoria Institucional\Año 2023\[Memoria 2023 estadisticas.xlsx]Hoja2'!$A$12:$A$18</c:f>
              <c:strCache>
                <c:ptCount val="7"/>
                <c:pt idx="0">
                  <c:v>Correo Electronico</c:v>
                </c:pt>
                <c:pt idx="1">
                  <c:v>Correspondencia</c:v>
                </c:pt>
                <c:pt idx="2">
                  <c:v>Formulario Web</c:v>
                </c:pt>
                <c:pt idx="3">
                  <c:v>Live Chat</c:v>
                </c:pt>
                <c:pt idx="4">
                  <c:v>Personal</c:v>
                </c:pt>
                <c:pt idx="5">
                  <c:v>Redes Sociales</c:v>
                </c:pt>
                <c:pt idx="6">
                  <c:v>Teléfono</c:v>
                </c:pt>
              </c:strCache>
            </c:strRef>
          </c:cat>
          <c:val>
            <c:numRef>
              <c:f>'\Users\rlanguasco\Documents\Memoria Institucional\Año 2023\[Memoria 2023 estadisticas.xlsx]Hoja2'!$B$12:$B$18</c:f>
              <c:numCache>
                <c:formatCode>General</c:formatCode>
                <c:ptCount val="7"/>
                <c:pt idx="0">
                  <c:v>420</c:v>
                </c:pt>
                <c:pt idx="1">
                  <c:v>13</c:v>
                </c:pt>
                <c:pt idx="2">
                  <c:v>91</c:v>
                </c:pt>
                <c:pt idx="3">
                  <c:v>4</c:v>
                </c:pt>
                <c:pt idx="4">
                  <c:v>665</c:v>
                </c:pt>
                <c:pt idx="5">
                  <c:v>124</c:v>
                </c:pt>
                <c:pt idx="6">
                  <c:v>3830</c:v>
                </c:pt>
              </c:numCache>
            </c:numRef>
          </c:val>
          <c:extLst>
            <c:ext xmlns:c16="http://schemas.microsoft.com/office/drawing/2014/chart" uri="{C3380CC4-5D6E-409C-BE32-E72D297353CC}">
              <c16:uniqueId val="{00000000-462B-4F0E-B4E7-E2850AEC0D86}"/>
            </c:ext>
          </c:extLst>
        </c:ser>
        <c:dLbls>
          <c:showLegendKey val="0"/>
          <c:showVal val="0"/>
          <c:showCatName val="0"/>
          <c:showSerName val="0"/>
          <c:showPercent val="0"/>
          <c:showBubbleSize val="0"/>
        </c:dLbls>
        <c:gapWidth val="100"/>
        <c:overlap val="-24"/>
        <c:axId val="585972200"/>
        <c:axId val="585977688"/>
      </c:barChart>
      <c:catAx>
        <c:axId val="585972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767171"/>
                </a:solidFill>
                <a:latin typeface="+mn-lt"/>
                <a:ea typeface="+mn-ea"/>
                <a:cs typeface="+mn-cs"/>
              </a:defRPr>
            </a:pPr>
            <a:endParaRPr lang="es-419"/>
          </a:p>
        </c:txPr>
        <c:crossAx val="585977688"/>
        <c:crosses val="autoZero"/>
        <c:auto val="1"/>
        <c:lblAlgn val="ctr"/>
        <c:lblOffset val="100"/>
        <c:noMultiLvlLbl val="0"/>
      </c:catAx>
      <c:valAx>
        <c:axId val="585977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419"/>
          </a:p>
        </c:txPr>
        <c:crossAx val="585972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20" baseline="0">
                <a:solidFill>
                  <a:srgbClr val="767171"/>
                </a:solidFill>
                <a:latin typeface="Times New Roman" panose="02020603050405020304" pitchFamily="18" charset="0"/>
                <a:ea typeface="+mn-ea"/>
                <a:cs typeface="Times New Roman" panose="02020603050405020304" pitchFamily="18" charset="0"/>
              </a:defRPr>
            </a:pPr>
            <a:r>
              <a:rPr lang="es-DO" sz="1200">
                <a:solidFill>
                  <a:srgbClr val="767171"/>
                </a:solidFill>
                <a:latin typeface="Times New Roman" panose="02020603050405020304" pitchFamily="18" charset="0"/>
                <a:cs typeface="Times New Roman" panose="02020603050405020304" pitchFamily="18" charset="0"/>
              </a:rPr>
              <a:t>Tipo de solicitud </a:t>
            </a:r>
          </a:p>
          <a:p>
            <a:pPr>
              <a:defRPr sz="1200">
                <a:solidFill>
                  <a:srgbClr val="767171"/>
                </a:solidFill>
                <a:latin typeface="Times New Roman" panose="02020603050405020304" pitchFamily="18" charset="0"/>
                <a:cs typeface="Times New Roman" panose="02020603050405020304" pitchFamily="18" charset="0"/>
              </a:defRPr>
            </a:pPr>
            <a:r>
              <a:rPr lang="es-DO" sz="1200">
                <a:solidFill>
                  <a:srgbClr val="767171"/>
                </a:solidFill>
                <a:latin typeface="Times New Roman" panose="02020603050405020304" pitchFamily="18" charset="0"/>
                <a:cs typeface="Times New Roman" panose="02020603050405020304" pitchFamily="18" charset="0"/>
              </a:rPr>
              <a:t>Enero - Noviembre 2023 </a:t>
            </a:r>
          </a:p>
        </c:rich>
      </c:tx>
      <c:layout>
        <c:manualLayout>
          <c:xMode val="edge"/>
          <c:yMode val="edge"/>
          <c:x val="0.37715803948157667"/>
          <c:y val="2.0460358056265986E-2"/>
        </c:manualLayout>
      </c:layout>
      <c:overlay val="0"/>
      <c:spPr>
        <a:noFill/>
        <a:ln>
          <a:noFill/>
        </a:ln>
        <a:effectLst/>
      </c:spPr>
      <c:txPr>
        <a:bodyPr rot="0" spcFirstLastPara="1" vertOverflow="ellipsis" vert="horz" wrap="square" anchor="ctr" anchorCtr="1"/>
        <a:lstStyle/>
        <a:p>
          <a:pPr>
            <a:defRPr sz="1200" b="0" i="0" u="none" strike="noStrike" kern="1200" cap="none" spc="20" baseline="0">
              <a:solidFill>
                <a:srgbClr val="767171"/>
              </a:solidFill>
              <a:latin typeface="Times New Roman" panose="02020603050405020304" pitchFamily="18" charset="0"/>
              <a:ea typeface="+mn-ea"/>
              <a:cs typeface="Times New Roman" panose="02020603050405020304" pitchFamily="18" charset="0"/>
            </a:defRPr>
          </a:pPr>
          <a:endParaRPr lang="es-419"/>
        </a:p>
      </c:txPr>
    </c:title>
    <c:autoTitleDeleted val="0"/>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'\Users\rlanguasco\Documents\Memoria Institucional\Año 2023\[Memoria 2023 estadisticas.xlsx]Hoja2'!$A$2:$A$8</c:f>
              <c:strCache>
                <c:ptCount val="7"/>
                <c:pt idx="0">
                  <c:v>Casos de Información</c:v>
                </c:pt>
                <c:pt idx="1">
                  <c:v>Casos de Pre-Formalización</c:v>
                </c:pt>
                <c:pt idx="2">
                  <c:v>Casos de Quejas</c:v>
                </c:pt>
                <c:pt idx="3">
                  <c:v>Casos de Denuncia</c:v>
                </c:pt>
                <c:pt idx="4">
                  <c:v>Recursos de Quejas</c:v>
                </c:pt>
                <c:pt idx="5">
                  <c:v>Referidos a Prestadoras</c:v>
                </c:pt>
                <c:pt idx="6">
                  <c:v>Verificación Estado de Casos</c:v>
                </c:pt>
              </c:strCache>
            </c:strRef>
          </c:cat>
          <c:val>
            <c:numRef>
              <c:f>'\Users\rlanguasco\Documents\Memoria Institucional\Año 2023\[Memoria 2023 estadisticas.xlsx]Hoja2'!$B$2:$B$8</c:f>
              <c:numCache>
                <c:formatCode>General</c:formatCode>
                <c:ptCount val="7"/>
                <c:pt idx="0">
                  <c:v>3637</c:v>
                </c:pt>
                <c:pt idx="1">
                  <c:v>2</c:v>
                </c:pt>
                <c:pt idx="2">
                  <c:v>6</c:v>
                </c:pt>
                <c:pt idx="3">
                  <c:v>189</c:v>
                </c:pt>
                <c:pt idx="4">
                  <c:v>3</c:v>
                </c:pt>
                <c:pt idx="5">
                  <c:v>1308</c:v>
                </c:pt>
                <c:pt idx="6">
                  <c:v>2</c:v>
                </c:pt>
              </c:numCache>
            </c:numRef>
          </c:val>
          <c:extLst>
            <c:ext xmlns:c16="http://schemas.microsoft.com/office/drawing/2014/chart" uri="{C3380CC4-5D6E-409C-BE32-E72D297353CC}">
              <c16:uniqueId val="{00000000-C7A7-4122-91B0-83BE686B7442}"/>
            </c:ext>
          </c:extLst>
        </c:ser>
        <c:dLbls>
          <c:showLegendKey val="0"/>
          <c:showVal val="0"/>
          <c:showCatName val="0"/>
          <c:showSerName val="0"/>
          <c:showPercent val="0"/>
          <c:showBubbleSize val="0"/>
        </c:dLbls>
        <c:gapWidth val="100"/>
        <c:overlap val="-24"/>
        <c:axId val="585970632"/>
        <c:axId val="585976120"/>
      </c:barChart>
      <c:catAx>
        <c:axId val="585970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419"/>
          </a:p>
        </c:txPr>
        <c:crossAx val="585976120"/>
        <c:crosses val="autoZero"/>
        <c:auto val="1"/>
        <c:lblAlgn val="ctr"/>
        <c:lblOffset val="100"/>
        <c:noMultiLvlLbl val="0"/>
      </c:catAx>
      <c:valAx>
        <c:axId val="585976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419"/>
          </a:p>
        </c:txPr>
        <c:crossAx val="585970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r>
              <a:rPr lang="es-DO" sz="1200">
                <a:solidFill>
                  <a:srgbClr val="767171"/>
                </a:solidFill>
                <a:latin typeface="Times New Roman" panose="02020603050405020304" pitchFamily="18" charset="0"/>
                <a:cs typeface="Times New Roman" panose="02020603050405020304" pitchFamily="18" charset="0"/>
              </a:rPr>
              <a:t>Motivos</a:t>
            </a:r>
            <a:r>
              <a:rPr lang="es-DO" sz="1200" baseline="0">
                <a:solidFill>
                  <a:srgbClr val="767171"/>
                </a:solidFill>
                <a:latin typeface="Times New Roman" panose="02020603050405020304" pitchFamily="18" charset="0"/>
                <a:cs typeface="Times New Roman" panose="02020603050405020304" pitchFamily="18" charset="0"/>
              </a:rPr>
              <a:t> de Reclamos</a:t>
            </a:r>
          </a:p>
          <a:p>
            <a:pPr>
              <a:defRPr sz="1200">
                <a:solidFill>
                  <a:srgbClr val="767171"/>
                </a:solidFill>
                <a:latin typeface="Times New Roman" panose="02020603050405020304" pitchFamily="18" charset="0"/>
                <a:cs typeface="Times New Roman" panose="02020603050405020304" pitchFamily="18" charset="0"/>
              </a:defRPr>
            </a:pPr>
            <a:r>
              <a:rPr lang="es-DO" sz="1200" baseline="0">
                <a:solidFill>
                  <a:srgbClr val="767171"/>
                </a:solidFill>
                <a:latin typeface="Times New Roman" panose="02020603050405020304" pitchFamily="18" charset="0"/>
                <a:cs typeface="Times New Roman" panose="02020603050405020304" pitchFamily="18" charset="0"/>
              </a:rPr>
              <a:t>Enero - Noviembre 2023</a:t>
            </a:r>
            <a:endParaRPr lang="es-DO" sz="1200">
              <a:solidFill>
                <a:srgbClr val="76717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419"/>
        </a:p>
      </c:txPr>
    </c:title>
    <c:autoTitleDeleted val="0"/>
    <c:plotArea>
      <c:layout/>
      <c:barChart>
        <c:barDir val="col"/>
        <c:grouping val="clustered"/>
        <c:varyColors val="0"/>
        <c:ser>
          <c:idx val="0"/>
          <c:order val="0"/>
          <c:tx>
            <c:strRef>
              <c:f>Hoja2!$A$32</c:f>
              <c:strCache>
                <c:ptCount val="1"/>
                <c:pt idx="0">
                  <c:v>Averia</c:v>
                </c:pt>
              </c:strCache>
            </c:strRef>
          </c:tx>
          <c:spPr>
            <a:solidFill>
              <a:schemeClr val="accent1">
                <a:shade val="47000"/>
              </a:schemeClr>
            </a:solidFill>
            <a:ln>
              <a:noFill/>
            </a:ln>
            <a:effectLst/>
          </c:spPr>
          <c:invertIfNegative val="0"/>
          <c:cat>
            <c:strRef>
              <c:f>Hoja2!$B$31:$N$31</c:f>
              <c:strCache>
                <c:ptCount val="11"/>
                <c:pt idx="0">
                  <c:v>Ene</c:v>
                </c:pt>
                <c:pt idx="1">
                  <c:v>Feb</c:v>
                </c:pt>
                <c:pt idx="2">
                  <c:v>Mar</c:v>
                </c:pt>
                <c:pt idx="3">
                  <c:v>Abr</c:v>
                </c:pt>
                <c:pt idx="4">
                  <c:v>May</c:v>
                </c:pt>
                <c:pt idx="5">
                  <c:v>Jun</c:v>
                </c:pt>
                <c:pt idx="6">
                  <c:v>Jul</c:v>
                </c:pt>
                <c:pt idx="7">
                  <c:v>Ago</c:v>
                </c:pt>
                <c:pt idx="8">
                  <c:v>Sep</c:v>
                </c:pt>
                <c:pt idx="9">
                  <c:v>Act</c:v>
                </c:pt>
                <c:pt idx="10">
                  <c:v>Nov</c:v>
                </c:pt>
              </c:strCache>
              <c:extLst/>
            </c:strRef>
          </c:cat>
          <c:val>
            <c:numRef>
              <c:f>Hoja2!$B$32:$N$32</c:f>
              <c:numCache>
                <c:formatCode>General</c:formatCode>
                <c:ptCount val="11"/>
                <c:pt idx="0">
                  <c:v>14</c:v>
                </c:pt>
                <c:pt idx="1">
                  <c:v>13</c:v>
                </c:pt>
                <c:pt idx="2">
                  <c:v>31</c:v>
                </c:pt>
                <c:pt idx="3">
                  <c:v>17</c:v>
                </c:pt>
                <c:pt idx="4">
                  <c:v>34</c:v>
                </c:pt>
                <c:pt idx="5">
                  <c:v>27</c:v>
                </c:pt>
                <c:pt idx="6">
                  <c:v>29</c:v>
                </c:pt>
                <c:pt idx="7">
                  <c:v>30</c:v>
                </c:pt>
                <c:pt idx="8">
                  <c:v>37</c:v>
                </c:pt>
                <c:pt idx="9">
                  <c:v>49</c:v>
                </c:pt>
                <c:pt idx="10">
                  <c:v>22</c:v>
                </c:pt>
              </c:numCache>
              <c:extLst/>
            </c:numRef>
          </c:val>
          <c:extLst>
            <c:ext xmlns:c16="http://schemas.microsoft.com/office/drawing/2014/chart" uri="{C3380CC4-5D6E-409C-BE32-E72D297353CC}">
              <c16:uniqueId val="{00000000-6041-464F-B3A5-5AD9690225B6}"/>
            </c:ext>
          </c:extLst>
        </c:ser>
        <c:ser>
          <c:idx val="1"/>
          <c:order val="1"/>
          <c:tx>
            <c:strRef>
              <c:f>Hoja2!$A$33</c:f>
              <c:strCache>
                <c:ptCount val="1"/>
                <c:pt idx="0">
                  <c:v>Cargos de Penalidad</c:v>
                </c:pt>
              </c:strCache>
            </c:strRef>
          </c:tx>
          <c:spPr>
            <a:solidFill>
              <a:schemeClr val="accent1">
                <a:shade val="65000"/>
              </a:schemeClr>
            </a:solidFill>
            <a:ln>
              <a:noFill/>
            </a:ln>
            <a:effectLst/>
          </c:spPr>
          <c:invertIfNegative val="0"/>
          <c:cat>
            <c:strRef>
              <c:f>Hoja2!$B$31:$N$31</c:f>
              <c:strCache>
                <c:ptCount val="11"/>
                <c:pt idx="0">
                  <c:v>Ene</c:v>
                </c:pt>
                <c:pt idx="1">
                  <c:v>Feb</c:v>
                </c:pt>
                <c:pt idx="2">
                  <c:v>Mar</c:v>
                </c:pt>
                <c:pt idx="3">
                  <c:v>Abr</c:v>
                </c:pt>
                <c:pt idx="4">
                  <c:v>May</c:v>
                </c:pt>
                <c:pt idx="5">
                  <c:v>Jun</c:v>
                </c:pt>
                <c:pt idx="6">
                  <c:v>Jul</c:v>
                </c:pt>
                <c:pt idx="7">
                  <c:v>Ago</c:v>
                </c:pt>
                <c:pt idx="8">
                  <c:v>Sep</c:v>
                </c:pt>
                <c:pt idx="9">
                  <c:v>Act</c:v>
                </c:pt>
                <c:pt idx="10">
                  <c:v>Nov</c:v>
                </c:pt>
              </c:strCache>
              <c:extLst/>
            </c:strRef>
          </c:cat>
          <c:val>
            <c:numRef>
              <c:f>Hoja2!$B$33:$N$33</c:f>
              <c:numCache>
                <c:formatCode>General</c:formatCode>
                <c:ptCount val="11"/>
                <c:pt idx="0">
                  <c:v>38</c:v>
                </c:pt>
                <c:pt idx="1">
                  <c:v>24</c:v>
                </c:pt>
                <c:pt idx="2">
                  <c:v>30</c:v>
                </c:pt>
                <c:pt idx="3">
                  <c:v>37</c:v>
                </c:pt>
                <c:pt idx="4">
                  <c:v>44</c:v>
                </c:pt>
                <c:pt idx="5">
                  <c:v>39</c:v>
                </c:pt>
                <c:pt idx="6">
                  <c:v>36</c:v>
                </c:pt>
                <c:pt idx="7">
                  <c:v>39</c:v>
                </c:pt>
                <c:pt idx="8">
                  <c:v>24</c:v>
                </c:pt>
                <c:pt idx="9">
                  <c:v>30</c:v>
                </c:pt>
                <c:pt idx="10">
                  <c:v>22</c:v>
                </c:pt>
              </c:numCache>
              <c:extLst/>
            </c:numRef>
          </c:val>
          <c:extLst>
            <c:ext xmlns:c16="http://schemas.microsoft.com/office/drawing/2014/chart" uri="{C3380CC4-5D6E-409C-BE32-E72D297353CC}">
              <c16:uniqueId val="{00000001-6041-464F-B3A5-5AD9690225B6}"/>
            </c:ext>
          </c:extLst>
        </c:ser>
        <c:ser>
          <c:idx val="2"/>
          <c:order val="2"/>
          <c:tx>
            <c:strRef>
              <c:f>Hoja2!$A$34</c:f>
              <c:strCache>
                <c:ptCount val="1"/>
                <c:pt idx="0">
                  <c:v>Cancelación</c:v>
                </c:pt>
              </c:strCache>
            </c:strRef>
          </c:tx>
          <c:spPr>
            <a:solidFill>
              <a:schemeClr val="accent1">
                <a:shade val="82000"/>
              </a:schemeClr>
            </a:solidFill>
            <a:ln>
              <a:noFill/>
            </a:ln>
            <a:effectLst/>
          </c:spPr>
          <c:invertIfNegative val="0"/>
          <c:cat>
            <c:strRef>
              <c:f>Hoja2!$B$31:$N$31</c:f>
              <c:strCache>
                <c:ptCount val="11"/>
                <c:pt idx="0">
                  <c:v>Ene</c:v>
                </c:pt>
                <c:pt idx="1">
                  <c:v>Feb</c:v>
                </c:pt>
                <c:pt idx="2">
                  <c:v>Mar</c:v>
                </c:pt>
                <c:pt idx="3">
                  <c:v>Abr</c:v>
                </c:pt>
                <c:pt idx="4">
                  <c:v>May</c:v>
                </c:pt>
                <c:pt idx="5">
                  <c:v>Jun</c:v>
                </c:pt>
                <c:pt idx="6">
                  <c:v>Jul</c:v>
                </c:pt>
                <c:pt idx="7">
                  <c:v>Ago</c:v>
                </c:pt>
                <c:pt idx="8">
                  <c:v>Sep</c:v>
                </c:pt>
                <c:pt idx="9">
                  <c:v>Act</c:v>
                </c:pt>
                <c:pt idx="10">
                  <c:v>Nov</c:v>
                </c:pt>
              </c:strCache>
              <c:extLst/>
            </c:strRef>
          </c:cat>
          <c:val>
            <c:numRef>
              <c:f>Hoja2!$B$34:$N$34</c:f>
              <c:numCache>
                <c:formatCode>General</c:formatCode>
                <c:ptCount val="11"/>
                <c:pt idx="0">
                  <c:v>10</c:v>
                </c:pt>
                <c:pt idx="1">
                  <c:v>12</c:v>
                </c:pt>
                <c:pt idx="2">
                  <c:v>14</c:v>
                </c:pt>
                <c:pt idx="3">
                  <c:v>6</c:v>
                </c:pt>
                <c:pt idx="4">
                  <c:v>9</c:v>
                </c:pt>
                <c:pt idx="5">
                  <c:v>11</c:v>
                </c:pt>
                <c:pt idx="6">
                  <c:v>7</c:v>
                </c:pt>
                <c:pt idx="7">
                  <c:v>8</c:v>
                </c:pt>
                <c:pt idx="8">
                  <c:v>5</c:v>
                </c:pt>
                <c:pt idx="9">
                  <c:v>9</c:v>
                </c:pt>
                <c:pt idx="10">
                  <c:v>5</c:v>
                </c:pt>
              </c:numCache>
              <c:extLst/>
            </c:numRef>
          </c:val>
          <c:extLst>
            <c:ext xmlns:c16="http://schemas.microsoft.com/office/drawing/2014/chart" uri="{C3380CC4-5D6E-409C-BE32-E72D297353CC}">
              <c16:uniqueId val="{00000002-6041-464F-B3A5-5AD9690225B6}"/>
            </c:ext>
          </c:extLst>
        </c:ser>
        <c:ser>
          <c:idx val="3"/>
          <c:order val="3"/>
          <c:tx>
            <c:strRef>
              <c:f>Hoja2!$A$35</c:f>
              <c:strCache>
                <c:ptCount val="1"/>
                <c:pt idx="0">
                  <c:v>Facturación del Servicio</c:v>
                </c:pt>
              </c:strCache>
            </c:strRef>
          </c:tx>
          <c:spPr>
            <a:solidFill>
              <a:schemeClr val="accent1"/>
            </a:solidFill>
            <a:ln>
              <a:noFill/>
            </a:ln>
            <a:effectLst/>
          </c:spPr>
          <c:invertIfNegative val="0"/>
          <c:cat>
            <c:strRef>
              <c:f>Hoja2!$B$31:$N$31</c:f>
              <c:strCache>
                <c:ptCount val="11"/>
                <c:pt idx="0">
                  <c:v>Ene</c:v>
                </c:pt>
                <c:pt idx="1">
                  <c:v>Feb</c:v>
                </c:pt>
                <c:pt idx="2">
                  <c:v>Mar</c:v>
                </c:pt>
                <c:pt idx="3">
                  <c:v>Abr</c:v>
                </c:pt>
                <c:pt idx="4">
                  <c:v>May</c:v>
                </c:pt>
                <c:pt idx="5">
                  <c:v>Jun</c:v>
                </c:pt>
                <c:pt idx="6">
                  <c:v>Jul</c:v>
                </c:pt>
                <c:pt idx="7">
                  <c:v>Ago</c:v>
                </c:pt>
                <c:pt idx="8">
                  <c:v>Sep</c:v>
                </c:pt>
                <c:pt idx="9">
                  <c:v>Act</c:v>
                </c:pt>
                <c:pt idx="10">
                  <c:v>Nov</c:v>
                </c:pt>
              </c:strCache>
              <c:extLst/>
            </c:strRef>
          </c:cat>
          <c:val>
            <c:numRef>
              <c:f>Hoja2!$B$35:$N$35</c:f>
              <c:numCache>
                <c:formatCode>General</c:formatCode>
                <c:ptCount val="11"/>
                <c:pt idx="0">
                  <c:v>18</c:v>
                </c:pt>
                <c:pt idx="1">
                  <c:v>11</c:v>
                </c:pt>
                <c:pt idx="2">
                  <c:v>17</c:v>
                </c:pt>
                <c:pt idx="3">
                  <c:v>11</c:v>
                </c:pt>
                <c:pt idx="4">
                  <c:v>19</c:v>
                </c:pt>
                <c:pt idx="5">
                  <c:v>28</c:v>
                </c:pt>
                <c:pt idx="6">
                  <c:v>19</c:v>
                </c:pt>
                <c:pt idx="7">
                  <c:v>25</c:v>
                </c:pt>
                <c:pt idx="8">
                  <c:v>14</c:v>
                </c:pt>
                <c:pt idx="9">
                  <c:v>30</c:v>
                </c:pt>
                <c:pt idx="10">
                  <c:v>18</c:v>
                </c:pt>
              </c:numCache>
              <c:extLst/>
            </c:numRef>
          </c:val>
          <c:extLst>
            <c:ext xmlns:c16="http://schemas.microsoft.com/office/drawing/2014/chart" uri="{C3380CC4-5D6E-409C-BE32-E72D297353CC}">
              <c16:uniqueId val="{00000003-6041-464F-B3A5-5AD9690225B6}"/>
            </c:ext>
          </c:extLst>
        </c:ser>
        <c:ser>
          <c:idx val="4"/>
          <c:order val="4"/>
          <c:tx>
            <c:strRef>
              <c:f>Hoja2!$A$36</c:f>
              <c:strCache>
                <c:ptCount val="1"/>
                <c:pt idx="0">
                  <c:v>Calidad de Servicio</c:v>
                </c:pt>
              </c:strCache>
            </c:strRef>
          </c:tx>
          <c:spPr>
            <a:solidFill>
              <a:schemeClr val="accent1">
                <a:tint val="83000"/>
              </a:schemeClr>
            </a:solidFill>
            <a:ln>
              <a:noFill/>
            </a:ln>
            <a:effectLst/>
          </c:spPr>
          <c:invertIfNegative val="0"/>
          <c:cat>
            <c:strRef>
              <c:f>Hoja2!$B$31:$N$31</c:f>
              <c:strCache>
                <c:ptCount val="11"/>
                <c:pt idx="0">
                  <c:v>Ene</c:v>
                </c:pt>
                <c:pt idx="1">
                  <c:v>Feb</c:v>
                </c:pt>
                <c:pt idx="2">
                  <c:v>Mar</c:v>
                </c:pt>
                <c:pt idx="3">
                  <c:v>Abr</c:v>
                </c:pt>
                <c:pt idx="4">
                  <c:v>May</c:v>
                </c:pt>
                <c:pt idx="5">
                  <c:v>Jun</c:v>
                </c:pt>
                <c:pt idx="6">
                  <c:v>Jul</c:v>
                </c:pt>
                <c:pt idx="7">
                  <c:v>Ago</c:v>
                </c:pt>
                <c:pt idx="8">
                  <c:v>Sep</c:v>
                </c:pt>
                <c:pt idx="9">
                  <c:v>Act</c:v>
                </c:pt>
                <c:pt idx="10">
                  <c:v>Nov</c:v>
                </c:pt>
              </c:strCache>
              <c:extLst/>
            </c:strRef>
          </c:cat>
          <c:val>
            <c:numRef>
              <c:f>Hoja2!$B$36:$N$36</c:f>
              <c:numCache>
                <c:formatCode>General</c:formatCode>
                <c:ptCount val="11"/>
                <c:pt idx="0">
                  <c:v>18</c:v>
                </c:pt>
                <c:pt idx="1">
                  <c:v>13</c:v>
                </c:pt>
                <c:pt idx="2">
                  <c:v>16</c:v>
                </c:pt>
                <c:pt idx="3">
                  <c:v>12</c:v>
                </c:pt>
                <c:pt idx="4">
                  <c:v>15</c:v>
                </c:pt>
                <c:pt idx="5">
                  <c:v>14</c:v>
                </c:pt>
                <c:pt idx="6">
                  <c:v>9</c:v>
                </c:pt>
                <c:pt idx="7">
                  <c:v>10</c:v>
                </c:pt>
                <c:pt idx="8">
                  <c:v>13</c:v>
                </c:pt>
                <c:pt idx="9">
                  <c:v>16</c:v>
                </c:pt>
                <c:pt idx="10">
                  <c:v>5</c:v>
                </c:pt>
              </c:numCache>
              <c:extLst/>
            </c:numRef>
          </c:val>
          <c:extLst>
            <c:ext xmlns:c16="http://schemas.microsoft.com/office/drawing/2014/chart" uri="{C3380CC4-5D6E-409C-BE32-E72D297353CC}">
              <c16:uniqueId val="{00000004-6041-464F-B3A5-5AD9690225B6}"/>
            </c:ext>
          </c:extLst>
        </c:ser>
        <c:dLbls>
          <c:showLegendKey val="0"/>
          <c:showVal val="0"/>
          <c:showCatName val="0"/>
          <c:showSerName val="0"/>
          <c:showPercent val="0"/>
          <c:showBubbleSize val="0"/>
        </c:dLbls>
        <c:gapWidth val="150"/>
        <c:axId val="585978864"/>
        <c:axId val="585979256"/>
        <c:extLst>
          <c:ext xmlns:c15="http://schemas.microsoft.com/office/drawing/2012/chart" uri="{02D57815-91ED-43cb-92C2-25804820EDAC}">
            <c15:filteredBarSeries>
              <c15:ser>
                <c:idx val="5"/>
                <c:order val="5"/>
                <c:tx>
                  <c:strRef>
                    <c:extLst>
                      <c:ext uri="{02D57815-91ED-43cb-92C2-25804820EDAC}">
                        <c15:formulaRef>
                          <c15:sqref>Hoja2!$A$37</c15:sqref>
                        </c15:formulaRef>
                      </c:ext>
                    </c:extLst>
                    <c:strCache>
                      <c:ptCount val="1"/>
                      <c:pt idx="0">
                        <c:v>Otros</c:v>
                      </c:pt>
                    </c:strCache>
                  </c:strRef>
                </c:tx>
                <c:spPr>
                  <a:solidFill>
                    <a:schemeClr val="accent1">
                      <a:tint val="65000"/>
                    </a:schemeClr>
                  </a:solidFill>
                  <a:ln>
                    <a:noFill/>
                  </a:ln>
                  <a:effectLst/>
                </c:spPr>
                <c:invertIfNegative val="0"/>
                <c:cat>
                  <c:strRef>
                    <c:extLst>
                      <c:ext uri="{02D57815-91ED-43cb-92C2-25804820EDAC}">
                        <c15:formulaRef>
                          <c15:sqref>Hoja2!$B$31:$N$31</c15:sqref>
                        </c15:formulaRef>
                      </c:ext>
                    </c:extLst>
                    <c:strCache>
                      <c:ptCount val="11"/>
                      <c:pt idx="0">
                        <c:v>Ene</c:v>
                      </c:pt>
                      <c:pt idx="1">
                        <c:v>Feb</c:v>
                      </c:pt>
                      <c:pt idx="2">
                        <c:v>Mar</c:v>
                      </c:pt>
                      <c:pt idx="3">
                        <c:v>Abr</c:v>
                      </c:pt>
                      <c:pt idx="4">
                        <c:v>May</c:v>
                      </c:pt>
                      <c:pt idx="5">
                        <c:v>Jun</c:v>
                      </c:pt>
                      <c:pt idx="6">
                        <c:v>Jul</c:v>
                      </c:pt>
                      <c:pt idx="7">
                        <c:v>Ago</c:v>
                      </c:pt>
                      <c:pt idx="8">
                        <c:v>Sep</c:v>
                      </c:pt>
                      <c:pt idx="9">
                        <c:v>Act</c:v>
                      </c:pt>
                      <c:pt idx="10">
                        <c:v>Nov</c:v>
                      </c:pt>
                    </c:strCache>
                  </c:strRef>
                </c:cat>
                <c:val>
                  <c:numRef>
                    <c:extLst>
                      <c:ext uri="{02D57815-91ED-43cb-92C2-25804820EDAC}">
                        <c15:formulaRef>
                          <c15:sqref>Hoja2!$B$37:$N$37</c15:sqref>
                        </c15:formulaRef>
                      </c:ext>
                    </c:extLst>
                    <c:numCache>
                      <c:formatCode>General</c:formatCode>
                      <c:ptCount val="11"/>
                      <c:pt idx="0">
                        <c:v>309</c:v>
                      </c:pt>
                      <c:pt idx="1">
                        <c:v>354</c:v>
                      </c:pt>
                      <c:pt idx="2">
                        <c:v>343</c:v>
                      </c:pt>
                      <c:pt idx="3">
                        <c:v>254</c:v>
                      </c:pt>
                      <c:pt idx="4">
                        <c:v>417</c:v>
                      </c:pt>
                      <c:pt idx="5">
                        <c:v>376</c:v>
                      </c:pt>
                      <c:pt idx="6">
                        <c:v>393</c:v>
                      </c:pt>
                      <c:pt idx="7">
                        <c:v>429</c:v>
                      </c:pt>
                      <c:pt idx="8">
                        <c:v>413</c:v>
                      </c:pt>
                      <c:pt idx="9">
                        <c:v>392</c:v>
                      </c:pt>
                      <c:pt idx="10">
                        <c:v>203</c:v>
                      </c:pt>
                    </c:numCache>
                  </c:numRef>
                </c:val>
                <c:extLst>
                  <c:ext xmlns:c16="http://schemas.microsoft.com/office/drawing/2014/chart" uri="{C3380CC4-5D6E-409C-BE32-E72D297353CC}">
                    <c16:uniqueId val="{00000005-6041-464F-B3A5-5AD9690225B6}"/>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Hoja2!$A$38</c15:sqref>
                        </c15:formulaRef>
                      </c:ext>
                    </c:extLst>
                    <c:strCache>
                      <c:ptCount val="1"/>
                      <c:pt idx="0">
                        <c:v>Total</c:v>
                      </c:pt>
                    </c:strCache>
                  </c:strRef>
                </c:tx>
                <c:spPr>
                  <a:solidFill>
                    <a:schemeClr val="accent1">
                      <a:tint val="48000"/>
                    </a:schemeClr>
                  </a:solidFill>
                  <a:ln>
                    <a:noFill/>
                  </a:ln>
                  <a:effectLst/>
                </c:spPr>
                <c:invertIfNegative val="0"/>
                <c:cat>
                  <c:strRef>
                    <c:extLst xmlns:c15="http://schemas.microsoft.com/office/drawing/2012/chart">
                      <c:ext xmlns:c15="http://schemas.microsoft.com/office/drawing/2012/chart" uri="{02D57815-91ED-43cb-92C2-25804820EDAC}">
                        <c15:formulaRef>
                          <c15:sqref>Hoja2!$B$31:$N$31</c15:sqref>
                        </c15:formulaRef>
                      </c:ext>
                    </c:extLst>
                    <c:strCache>
                      <c:ptCount val="11"/>
                      <c:pt idx="0">
                        <c:v>Ene</c:v>
                      </c:pt>
                      <c:pt idx="1">
                        <c:v>Feb</c:v>
                      </c:pt>
                      <c:pt idx="2">
                        <c:v>Mar</c:v>
                      </c:pt>
                      <c:pt idx="3">
                        <c:v>Abr</c:v>
                      </c:pt>
                      <c:pt idx="4">
                        <c:v>May</c:v>
                      </c:pt>
                      <c:pt idx="5">
                        <c:v>Jun</c:v>
                      </c:pt>
                      <c:pt idx="6">
                        <c:v>Jul</c:v>
                      </c:pt>
                      <c:pt idx="7">
                        <c:v>Ago</c:v>
                      </c:pt>
                      <c:pt idx="8">
                        <c:v>Sep</c:v>
                      </c:pt>
                      <c:pt idx="9">
                        <c:v>Act</c:v>
                      </c:pt>
                      <c:pt idx="10">
                        <c:v>Nov</c:v>
                      </c:pt>
                    </c:strCache>
                  </c:strRef>
                </c:cat>
                <c:val>
                  <c:numRef>
                    <c:extLst xmlns:c15="http://schemas.microsoft.com/office/drawing/2012/chart">
                      <c:ext xmlns:c15="http://schemas.microsoft.com/office/drawing/2012/chart" uri="{02D57815-91ED-43cb-92C2-25804820EDAC}">
                        <c15:formulaRef>
                          <c15:sqref>Hoja2!$B$38:$N$38</c15:sqref>
                        </c15:formulaRef>
                      </c:ext>
                    </c:extLst>
                    <c:numCache>
                      <c:formatCode>General</c:formatCode>
                      <c:ptCount val="11"/>
                      <c:pt idx="0">
                        <c:v>407</c:v>
                      </c:pt>
                      <c:pt idx="1">
                        <c:v>427</c:v>
                      </c:pt>
                      <c:pt idx="2">
                        <c:v>451</c:v>
                      </c:pt>
                      <c:pt idx="3">
                        <c:v>337</c:v>
                      </c:pt>
                      <c:pt idx="4">
                        <c:v>538</c:v>
                      </c:pt>
                      <c:pt idx="5">
                        <c:v>495</c:v>
                      </c:pt>
                      <c:pt idx="6">
                        <c:v>493</c:v>
                      </c:pt>
                      <c:pt idx="7">
                        <c:v>541</c:v>
                      </c:pt>
                      <c:pt idx="8">
                        <c:v>506</c:v>
                      </c:pt>
                      <c:pt idx="9">
                        <c:v>526</c:v>
                      </c:pt>
                      <c:pt idx="10">
                        <c:v>275</c:v>
                      </c:pt>
                    </c:numCache>
                  </c:numRef>
                </c:val>
                <c:extLst xmlns:c15="http://schemas.microsoft.com/office/drawing/2012/chart">
                  <c:ext xmlns:c16="http://schemas.microsoft.com/office/drawing/2014/chart" uri="{C3380CC4-5D6E-409C-BE32-E72D297353CC}">
                    <c16:uniqueId val="{00000006-6041-464F-B3A5-5AD9690225B6}"/>
                  </c:ext>
                </c:extLst>
              </c15:ser>
            </c15:filteredBarSeries>
          </c:ext>
        </c:extLst>
      </c:barChart>
      <c:catAx>
        <c:axId val="58597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585979256"/>
        <c:crosses val="autoZero"/>
        <c:auto val="1"/>
        <c:lblAlgn val="ctr"/>
        <c:lblOffset val="100"/>
        <c:noMultiLvlLbl val="0"/>
      </c:catAx>
      <c:valAx>
        <c:axId val="585979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419"/>
          </a:p>
        </c:txPr>
        <c:crossAx val="5859788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419"/>
          </a:p>
        </c:txPr>
      </c:dTable>
      <c:spPr>
        <a:noFill/>
        <a:ln>
          <a:noFill/>
        </a:ln>
        <a:effectLst/>
      </c:spPr>
    </c:plotArea>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s-419"/>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r>
              <a:rPr lang="es-DO" sz="1200">
                <a:solidFill>
                  <a:srgbClr val="767171"/>
                </a:solidFill>
                <a:latin typeface="Times New Roman" panose="02020603050405020304" pitchFamily="18" charset="0"/>
                <a:cs typeface="Times New Roman" panose="02020603050405020304" pitchFamily="18" charset="0"/>
              </a:rPr>
              <a:t>Casos de pre-formalización</a:t>
            </a:r>
          </a:p>
          <a:p>
            <a:pPr>
              <a:defRPr sz="1200">
                <a:solidFill>
                  <a:srgbClr val="767171"/>
                </a:solidFill>
                <a:latin typeface="Times New Roman" panose="02020603050405020304" pitchFamily="18" charset="0"/>
                <a:cs typeface="Times New Roman" panose="02020603050405020304" pitchFamily="18" charset="0"/>
              </a:defRPr>
            </a:pPr>
            <a:r>
              <a:rPr lang="es-DO" sz="1200">
                <a:solidFill>
                  <a:srgbClr val="767171"/>
                </a:solidFill>
                <a:latin typeface="Times New Roman" panose="02020603050405020304" pitchFamily="18" charset="0"/>
                <a:cs typeface="Times New Roman" panose="02020603050405020304" pitchFamily="18" charset="0"/>
              </a:rPr>
              <a:t>Enero - Noviembre 2023</a:t>
            </a:r>
          </a:p>
        </c:rich>
      </c:tx>
      <c:overlay val="0"/>
      <c:spPr>
        <a:noFill/>
        <a:ln>
          <a:noFill/>
        </a:ln>
        <a:effectLst/>
      </c:spPr>
      <c:txPr>
        <a:bodyPr rot="0" spcFirstLastPara="1" vertOverflow="ellipsis" vert="horz" wrap="square" anchor="ctr" anchorCtr="1"/>
        <a:lstStyle/>
        <a:p>
          <a:pPr>
            <a:defRPr sz="12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419"/>
        </a:p>
      </c:txPr>
    </c:title>
    <c:autoTitleDeleted val="0"/>
    <c:plotArea>
      <c:layout/>
      <c:barChart>
        <c:barDir val="col"/>
        <c:grouping val="clustered"/>
        <c:varyColors val="0"/>
        <c:ser>
          <c:idx val="0"/>
          <c:order val="0"/>
          <c:tx>
            <c:strRef>
              <c:f>Hoja2!$A$72</c:f>
              <c:strCache>
                <c:ptCount val="1"/>
                <c:pt idx="0">
                  <c:v>Recibidos </c:v>
                </c:pt>
              </c:strCache>
            </c:strRef>
          </c:tx>
          <c:spPr>
            <a:solidFill>
              <a:schemeClr val="accent1">
                <a:shade val="65000"/>
              </a:schemeClr>
            </a:solidFill>
            <a:ln>
              <a:noFill/>
            </a:ln>
            <a:effectLst/>
          </c:spPr>
          <c:invertIfNegative val="0"/>
          <c:cat>
            <c:strRef>
              <c:f>Hoja2!$B$71:$L$71</c:f>
              <c:strCache>
                <c:ptCount val="11"/>
                <c:pt idx="0">
                  <c:v>Ene</c:v>
                </c:pt>
                <c:pt idx="1">
                  <c:v>Feb</c:v>
                </c:pt>
                <c:pt idx="2">
                  <c:v>Mar</c:v>
                </c:pt>
                <c:pt idx="3">
                  <c:v>Apr</c:v>
                </c:pt>
                <c:pt idx="4">
                  <c:v>May</c:v>
                </c:pt>
                <c:pt idx="5">
                  <c:v>Jun</c:v>
                </c:pt>
                <c:pt idx="6">
                  <c:v>Jul</c:v>
                </c:pt>
                <c:pt idx="7">
                  <c:v>Aug</c:v>
                </c:pt>
                <c:pt idx="8">
                  <c:v>Sep</c:v>
                </c:pt>
                <c:pt idx="9">
                  <c:v>Oct</c:v>
                </c:pt>
                <c:pt idx="10">
                  <c:v>Nov</c:v>
                </c:pt>
              </c:strCache>
            </c:strRef>
          </c:cat>
          <c:val>
            <c:numRef>
              <c:f>Hoja2!$B$72:$L$72</c:f>
              <c:numCache>
                <c:formatCode>General</c:formatCode>
                <c:ptCount val="11"/>
                <c:pt idx="0">
                  <c:v>2</c:v>
                </c:pt>
                <c:pt idx="1">
                  <c:v>1</c:v>
                </c:pt>
                <c:pt idx="2">
                  <c:v>0</c:v>
                </c:pt>
                <c:pt idx="3">
                  <c:v>0</c:v>
                </c:pt>
                <c:pt idx="4">
                  <c:v>0</c:v>
                </c:pt>
                <c:pt idx="5">
                  <c:v>0</c:v>
                </c:pt>
                <c:pt idx="6">
                  <c:v>1</c:v>
                </c:pt>
                <c:pt idx="7">
                  <c:v>0</c:v>
                </c:pt>
                <c:pt idx="8">
                  <c:v>0</c:v>
                </c:pt>
                <c:pt idx="9">
                  <c:v>0</c:v>
                </c:pt>
                <c:pt idx="10">
                  <c:v>0</c:v>
                </c:pt>
              </c:numCache>
            </c:numRef>
          </c:val>
          <c:extLst>
            <c:ext xmlns:c16="http://schemas.microsoft.com/office/drawing/2014/chart" uri="{C3380CC4-5D6E-409C-BE32-E72D297353CC}">
              <c16:uniqueId val="{00000000-1CE5-44AB-BEBE-F013FC778619}"/>
            </c:ext>
          </c:extLst>
        </c:ser>
        <c:ser>
          <c:idx val="1"/>
          <c:order val="1"/>
          <c:tx>
            <c:strRef>
              <c:f>Hoja2!$A$73</c:f>
              <c:strCache>
                <c:ptCount val="1"/>
                <c:pt idx="0">
                  <c:v>Concluidos </c:v>
                </c:pt>
              </c:strCache>
            </c:strRef>
          </c:tx>
          <c:spPr>
            <a:solidFill>
              <a:schemeClr val="accent1"/>
            </a:solidFill>
            <a:ln>
              <a:noFill/>
            </a:ln>
            <a:effectLst/>
          </c:spPr>
          <c:invertIfNegative val="0"/>
          <c:cat>
            <c:strRef>
              <c:f>Hoja2!$B$71:$L$71</c:f>
              <c:strCache>
                <c:ptCount val="11"/>
                <c:pt idx="0">
                  <c:v>Ene</c:v>
                </c:pt>
                <c:pt idx="1">
                  <c:v>Feb</c:v>
                </c:pt>
                <c:pt idx="2">
                  <c:v>Mar</c:v>
                </c:pt>
                <c:pt idx="3">
                  <c:v>Apr</c:v>
                </c:pt>
                <c:pt idx="4">
                  <c:v>May</c:v>
                </c:pt>
                <c:pt idx="5">
                  <c:v>Jun</c:v>
                </c:pt>
                <c:pt idx="6">
                  <c:v>Jul</c:v>
                </c:pt>
                <c:pt idx="7">
                  <c:v>Aug</c:v>
                </c:pt>
                <c:pt idx="8">
                  <c:v>Sep</c:v>
                </c:pt>
                <c:pt idx="9">
                  <c:v>Oct</c:v>
                </c:pt>
                <c:pt idx="10">
                  <c:v>Nov</c:v>
                </c:pt>
              </c:strCache>
            </c:strRef>
          </c:cat>
          <c:val>
            <c:numRef>
              <c:f>Hoja2!$B$73:$L$73</c:f>
              <c:numCache>
                <c:formatCode>General</c:formatCode>
                <c:ptCount val="11"/>
                <c:pt idx="0">
                  <c:v>2</c:v>
                </c:pt>
                <c:pt idx="1">
                  <c:v>1</c:v>
                </c:pt>
                <c:pt idx="2">
                  <c:v>0</c:v>
                </c:pt>
                <c:pt idx="3">
                  <c:v>0</c:v>
                </c:pt>
                <c:pt idx="4">
                  <c:v>0</c:v>
                </c:pt>
                <c:pt idx="5">
                  <c:v>0</c:v>
                </c:pt>
                <c:pt idx="6">
                  <c:v>1</c:v>
                </c:pt>
                <c:pt idx="7">
                  <c:v>0</c:v>
                </c:pt>
                <c:pt idx="8">
                  <c:v>0</c:v>
                </c:pt>
                <c:pt idx="9">
                  <c:v>0</c:v>
                </c:pt>
                <c:pt idx="10">
                  <c:v>0</c:v>
                </c:pt>
              </c:numCache>
            </c:numRef>
          </c:val>
          <c:extLst>
            <c:ext xmlns:c16="http://schemas.microsoft.com/office/drawing/2014/chart" uri="{C3380CC4-5D6E-409C-BE32-E72D297353CC}">
              <c16:uniqueId val="{00000001-1CE5-44AB-BEBE-F013FC778619}"/>
            </c:ext>
          </c:extLst>
        </c:ser>
        <c:ser>
          <c:idx val="2"/>
          <c:order val="2"/>
          <c:tx>
            <c:strRef>
              <c:f>Hoja2!$A$74</c:f>
              <c:strCache>
                <c:ptCount val="1"/>
                <c:pt idx="0">
                  <c:v>En Proceso</c:v>
                </c:pt>
              </c:strCache>
            </c:strRef>
          </c:tx>
          <c:spPr>
            <a:solidFill>
              <a:schemeClr val="accent1">
                <a:tint val="65000"/>
              </a:schemeClr>
            </a:solidFill>
            <a:ln>
              <a:noFill/>
            </a:ln>
            <a:effectLst/>
          </c:spPr>
          <c:invertIfNegative val="0"/>
          <c:cat>
            <c:strRef>
              <c:f>Hoja2!$B$71:$L$71</c:f>
              <c:strCache>
                <c:ptCount val="11"/>
                <c:pt idx="0">
                  <c:v>Ene</c:v>
                </c:pt>
                <c:pt idx="1">
                  <c:v>Feb</c:v>
                </c:pt>
                <c:pt idx="2">
                  <c:v>Mar</c:v>
                </c:pt>
                <c:pt idx="3">
                  <c:v>Apr</c:v>
                </c:pt>
                <c:pt idx="4">
                  <c:v>May</c:v>
                </c:pt>
                <c:pt idx="5">
                  <c:v>Jun</c:v>
                </c:pt>
                <c:pt idx="6">
                  <c:v>Jul</c:v>
                </c:pt>
                <c:pt idx="7">
                  <c:v>Aug</c:v>
                </c:pt>
                <c:pt idx="8">
                  <c:v>Sep</c:v>
                </c:pt>
                <c:pt idx="9">
                  <c:v>Oct</c:v>
                </c:pt>
                <c:pt idx="10">
                  <c:v>Nov</c:v>
                </c:pt>
              </c:strCache>
            </c:strRef>
          </c:cat>
          <c:val>
            <c:numRef>
              <c:f>Hoja2!$B$74:$L$74</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2-1CE5-44AB-BEBE-F013FC778619}"/>
            </c:ext>
          </c:extLst>
        </c:ser>
        <c:dLbls>
          <c:showLegendKey val="0"/>
          <c:showVal val="0"/>
          <c:showCatName val="0"/>
          <c:showSerName val="0"/>
          <c:showPercent val="0"/>
          <c:showBubbleSize val="0"/>
        </c:dLbls>
        <c:gapWidth val="150"/>
        <c:axId val="585976904"/>
        <c:axId val="585974944"/>
      </c:barChart>
      <c:catAx>
        <c:axId val="585976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585974944"/>
        <c:crosses val="autoZero"/>
        <c:auto val="1"/>
        <c:lblAlgn val="ctr"/>
        <c:lblOffset val="100"/>
        <c:noMultiLvlLbl val="0"/>
      </c:catAx>
      <c:valAx>
        <c:axId val="585974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419"/>
          </a:p>
        </c:txPr>
        <c:crossAx val="5859769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419"/>
          </a:p>
        </c:txPr>
      </c:dTable>
      <c:spPr>
        <a:noFill/>
        <a:ln>
          <a:noFill/>
        </a:ln>
        <a:effectLst/>
      </c:spPr>
    </c:plotArea>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s-419"/>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r>
              <a:rPr lang="es-DO" sz="1200">
                <a:solidFill>
                  <a:srgbClr val="767171"/>
                </a:solidFill>
                <a:latin typeface="Times New Roman" panose="02020603050405020304" pitchFamily="18" charset="0"/>
                <a:cs typeface="Times New Roman" panose="02020603050405020304" pitchFamily="18" charset="0"/>
              </a:rPr>
              <a:t>Casos de Denuncias </a:t>
            </a:r>
          </a:p>
          <a:p>
            <a:pPr>
              <a:defRPr sz="1200">
                <a:solidFill>
                  <a:srgbClr val="767171"/>
                </a:solidFill>
                <a:latin typeface="Times New Roman" panose="02020603050405020304" pitchFamily="18" charset="0"/>
                <a:cs typeface="Times New Roman" panose="02020603050405020304" pitchFamily="18" charset="0"/>
              </a:defRPr>
            </a:pPr>
            <a:r>
              <a:rPr lang="es-DO" sz="1200">
                <a:solidFill>
                  <a:srgbClr val="767171"/>
                </a:solidFill>
                <a:latin typeface="Times New Roman" panose="02020603050405020304" pitchFamily="18" charset="0"/>
                <a:cs typeface="Times New Roman" panose="02020603050405020304" pitchFamily="18" charset="0"/>
              </a:rPr>
              <a:t>Enero - Noviembreo 2023</a:t>
            </a:r>
          </a:p>
        </c:rich>
      </c:tx>
      <c:overlay val="0"/>
      <c:spPr>
        <a:noFill/>
        <a:ln>
          <a:noFill/>
        </a:ln>
        <a:effectLst/>
      </c:spPr>
      <c:txPr>
        <a:bodyPr rot="0" spcFirstLastPara="1" vertOverflow="ellipsis" vert="horz" wrap="square" anchor="ctr" anchorCtr="1"/>
        <a:lstStyle/>
        <a:p>
          <a:pPr>
            <a:defRPr sz="12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419"/>
        </a:p>
      </c:txPr>
    </c:title>
    <c:autoTitleDeleted val="0"/>
    <c:plotArea>
      <c:layout/>
      <c:barChart>
        <c:barDir val="col"/>
        <c:grouping val="clustered"/>
        <c:varyColors val="0"/>
        <c:ser>
          <c:idx val="0"/>
          <c:order val="0"/>
          <c:tx>
            <c:strRef>
              <c:f>Hoja2!$A$55</c:f>
              <c:strCache>
                <c:ptCount val="1"/>
                <c:pt idx="0">
                  <c:v>Recibidos</c:v>
                </c:pt>
              </c:strCache>
            </c:strRef>
          </c:tx>
          <c:spPr>
            <a:solidFill>
              <a:schemeClr val="accent1">
                <a:shade val="65000"/>
              </a:schemeClr>
            </a:solidFill>
            <a:ln>
              <a:noFill/>
            </a:ln>
            <a:effectLst/>
          </c:spPr>
          <c:invertIfNegative val="0"/>
          <c:cat>
            <c:strRef>
              <c:f>Hoja2!$B$54:$L$54</c:f>
              <c:strCache>
                <c:ptCount val="11"/>
                <c:pt idx="0">
                  <c:v>Ene</c:v>
                </c:pt>
                <c:pt idx="1">
                  <c:v>Feb</c:v>
                </c:pt>
                <c:pt idx="2">
                  <c:v>Mar</c:v>
                </c:pt>
                <c:pt idx="3">
                  <c:v>Apr</c:v>
                </c:pt>
                <c:pt idx="4">
                  <c:v>May</c:v>
                </c:pt>
                <c:pt idx="5">
                  <c:v>Jun</c:v>
                </c:pt>
                <c:pt idx="6">
                  <c:v>Jul</c:v>
                </c:pt>
                <c:pt idx="7">
                  <c:v>Aug</c:v>
                </c:pt>
                <c:pt idx="8">
                  <c:v>Sep</c:v>
                </c:pt>
                <c:pt idx="9">
                  <c:v>Oct</c:v>
                </c:pt>
                <c:pt idx="10">
                  <c:v>Nov</c:v>
                </c:pt>
              </c:strCache>
            </c:strRef>
          </c:cat>
          <c:val>
            <c:numRef>
              <c:f>Hoja2!$B$55:$L$55</c:f>
              <c:numCache>
                <c:formatCode>General</c:formatCode>
                <c:ptCount val="11"/>
                <c:pt idx="0">
                  <c:v>11</c:v>
                </c:pt>
                <c:pt idx="1">
                  <c:v>8</c:v>
                </c:pt>
                <c:pt idx="2">
                  <c:v>11</c:v>
                </c:pt>
                <c:pt idx="3">
                  <c:v>5</c:v>
                </c:pt>
                <c:pt idx="4">
                  <c:v>23</c:v>
                </c:pt>
                <c:pt idx="5">
                  <c:v>16</c:v>
                </c:pt>
                <c:pt idx="6">
                  <c:v>27</c:v>
                </c:pt>
                <c:pt idx="7">
                  <c:v>16</c:v>
                </c:pt>
                <c:pt idx="8">
                  <c:v>24</c:v>
                </c:pt>
                <c:pt idx="9">
                  <c:v>20</c:v>
                </c:pt>
                <c:pt idx="10">
                  <c:v>0</c:v>
                </c:pt>
              </c:numCache>
            </c:numRef>
          </c:val>
          <c:extLst>
            <c:ext xmlns:c16="http://schemas.microsoft.com/office/drawing/2014/chart" uri="{C3380CC4-5D6E-409C-BE32-E72D297353CC}">
              <c16:uniqueId val="{00000000-02EB-4133-9DE0-50EDA788EF40}"/>
            </c:ext>
          </c:extLst>
        </c:ser>
        <c:ser>
          <c:idx val="1"/>
          <c:order val="1"/>
          <c:tx>
            <c:strRef>
              <c:f>Hoja2!$A$56</c:f>
              <c:strCache>
                <c:ptCount val="1"/>
                <c:pt idx="0">
                  <c:v>Concluidos </c:v>
                </c:pt>
              </c:strCache>
            </c:strRef>
          </c:tx>
          <c:spPr>
            <a:solidFill>
              <a:schemeClr val="accent1"/>
            </a:solidFill>
            <a:ln>
              <a:noFill/>
            </a:ln>
            <a:effectLst/>
          </c:spPr>
          <c:invertIfNegative val="0"/>
          <c:cat>
            <c:strRef>
              <c:f>Hoja2!$B$54:$L$54</c:f>
              <c:strCache>
                <c:ptCount val="11"/>
                <c:pt idx="0">
                  <c:v>Ene</c:v>
                </c:pt>
                <c:pt idx="1">
                  <c:v>Feb</c:v>
                </c:pt>
                <c:pt idx="2">
                  <c:v>Mar</c:v>
                </c:pt>
                <c:pt idx="3">
                  <c:v>Apr</c:v>
                </c:pt>
                <c:pt idx="4">
                  <c:v>May</c:v>
                </c:pt>
                <c:pt idx="5">
                  <c:v>Jun</c:v>
                </c:pt>
                <c:pt idx="6">
                  <c:v>Jul</c:v>
                </c:pt>
                <c:pt idx="7">
                  <c:v>Aug</c:v>
                </c:pt>
                <c:pt idx="8">
                  <c:v>Sep</c:v>
                </c:pt>
                <c:pt idx="9">
                  <c:v>Oct</c:v>
                </c:pt>
                <c:pt idx="10">
                  <c:v>Nov</c:v>
                </c:pt>
              </c:strCache>
            </c:strRef>
          </c:cat>
          <c:val>
            <c:numRef>
              <c:f>Hoja2!$B$56:$L$56</c:f>
              <c:numCache>
                <c:formatCode>General</c:formatCode>
                <c:ptCount val="11"/>
                <c:pt idx="0">
                  <c:v>16</c:v>
                </c:pt>
                <c:pt idx="1">
                  <c:v>8</c:v>
                </c:pt>
                <c:pt idx="2">
                  <c:v>10</c:v>
                </c:pt>
                <c:pt idx="3">
                  <c:v>6</c:v>
                </c:pt>
                <c:pt idx="4">
                  <c:v>20</c:v>
                </c:pt>
                <c:pt idx="5">
                  <c:v>17</c:v>
                </c:pt>
                <c:pt idx="6">
                  <c:v>25</c:v>
                </c:pt>
                <c:pt idx="7">
                  <c:v>20</c:v>
                </c:pt>
                <c:pt idx="8">
                  <c:v>20</c:v>
                </c:pt>
                <c:pt idx="9">
                  <c:v>24</c:v>
                </c:pt>
                <c:pt idx="10">
                  <c:v>0</c:v>
                </c:pt>
              </c:numCache>
            </c:numRef>
          </c:val>
          <c:extLst>
            <c:ext xmlns:c16="http://schemas.microsoft.com/office/drawing/2014/chart" uri="{C3380CC4-5D6E-409C-BE32-E72D297353CC}">
              <c16:uniqueId val="{00000001-02EB-4133-9DE0-50EDA788EF40}"/>
            </c:ext>
          </c:extLst>
        </c:ser>
        <c:ser>
          <c:idx val="2"/>
          <c:order val="2"/>
          <c:tx>
            <c:strRef>
              <c:f>Hoja2!$A$57</c:f>
              <c:strCache>
                <c:ptCount val="1"/>
                <c:pt idx="0">
                  <c:v>En Proceso</c:v>
                </c:pt>
              </c:strCache>
            </c:strRef>
          </c:tx>
          <c:spPr>
            <a:solidFill>
              <a:schemeClr val="accent1">
                <a:tint val="65000"/>
              </a:schemeClr>
            </a:solidFill>
            <a:ln>
              <a:noFill/>
            </a:ln>
            <a:effectLst/>
          </c:spPr>
          <c:invertIfNegative val="0"/>
          <c:cat>
            <c:strRef>
              <c:f>Hoja2!$B$54:$L$54</c:f>
              <c:strCache>
                <c:ptCount val="11"/>
                <c:pt idx="0">
                  <c:v>Ene</c:v>
                </c:pt>
                <c:pt idx="1">
                  <c:v>Feb</c:v>
                </c:pt>
                <c:pt idx="2">
                  <c:v>Mar</c:v>
                </c:pt>
                <c:pt idx="3">
                  <c:v>Apr</c:v>
                </c:pt>
                <c:pt idx="4">
                  <c:v>May</c:v>
                </c:pt>
                <c:pt idx="5">
                  <c:v>Jun</c:v>
                </c:pt>
                <c:pt idx="6">
                  <c:v>Jul</c:v>
                </c:pt>
                <c:pt idx="7">
                  <c:v>Aug</c:v>
                </c:pt>
                <c:pt idx="8">
                  <c:v>Sep</c:v>
                </c:pt>
                <c:pt idx="9">
                  <c:v>Oct</c:v>
                </c:pt>
                <c:pt idx="10">
                  <c:v>Nov</c:v>
                </c:pt>
              </c:strCache>
            </c:strRef>
          </c:cat>
          <c:val>
            <c:numRef>
              <c:f>Hoja2!$B$57:$L$57</c:f>
              <c:numCache>
                <c:formatCode>General</c:formatCode>
                <c:ptCount val="11"/>
                <c:pt idx="0">
                  <c:v>4</c:v>
                </c:pt>
                <c:pt idx="1">
                  <c:v>4</c:v>
                </c:pt>
                <c:pt idx="2">
                  <c:v>5</c:v>
                </c:pt>
                <c:pt idx="3">
                  <c:v>4</c:v>
                </c:pt>
                <c:pt idx="4">
                  <c:v>7</c:v>
                </c:pt>
                <c:pt idx="5">
                  <c:v>6</c:v>
                </c:pt>
                <c:pt idx="6">
                  <c:v>8</c:v>
                </c:pt>
                <c:pt idx="7">
                  <c:v>4</c:v>
                </c:pt>
                <c:pt idx="8">
                  <c:v>8</c:v>
                </c:pt>
                <c:pt idx="9">
                  <c:v>4</c:v>
                </c:pt>
                <c:pt idx="10">
                  <c:v>0</c:v>
                </c:pt>
              </c:numCache>
            </c:numRef>
          </c:val>
          <c:extLst>
            <c:ext xmlns:c16="http://schemas.microsoft.com/office/drawing/2014/chart" uri="{C3380CC4-5D6E-409C-BE32-E72D297353CC}">
              <c16:uniqueId val="{00000002-02EB-4133-9DE0-50EDA788EF40}"/>
            </c:ext>
          </c:extLst>
        </c:ser>
        <c:dLbls>
          <c:showLegendKey val="0"/>
          <c:showVal val="0"/>
          <c:showCatName val="0"/>
          <c:showSerName val="0"/>
          <c:showPercent val="0"/>
          <c:showBubbleSize val="0"/>
        </c:dLbls>
        <c:gapWidth val="219"/>
        <c:overlap val="-27"/>
        <c:axId val="585971024"/>
        <c:axId val="585980824"/>
      </c:barChart>
      <c:catAx>
        <c:axId val="5859710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585980824"/>
        <c:crosses val="autoZero"/>
        <c:auto val="1"/>
        <c:lblAlgn val="ctr"/>
        <c:lblOffset val="100"/>
        <c:noMultiLvlLbl val="0"/>
      </c:catAx>
      <c:valAx>
        <c:axId val="585980824"/>
        <c:scaling>
          <c:orientation val="minMax"/>
        </c:scaling>
        <c:delete val="1"/>
        <c:axPos val="l"/>
        <c:numFmt formatCode="General" sourceLinked="1"/>
        <c:majorTickMark val="out"/>
        <c:minorTickMark val="none"/>
        <c:tickLblPos val="nextTo"/>
        <c:crossAx val="5859710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419"/>
          </a:p>
        </c:txPr>
      </c:dTable>
      <c:spPr>
        <a:noFill/>
        <a:ln>
          <a:noFill/>
        </a:ln>
        <a:effectLst/>
      </c:spPr>
    </c:plotArea>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s-419"/>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r>
              <a:rPr lang="es-DO" sz="1200"/>
              <a:t>Recursos de Quejas </a:t>
            </a:r>
          </a:p>
          <a:p>
            <a:pPr>
              <a:defRPr sz="1200"/>
            </a:pPr>
            <a:r>
              <a:rPr lang="es-DO" sz="1200"/>
              <a:t>Enero - Noviembre de 2023</a:t>
            </a:r>
          </a:p>
        </c:rich>
      </c:tx>
      <c:layout>
        <c:manualLayout>
          <c:xMode val="edge"/>
          <c:yMode val="edge"/>
          <c:x val="0.38778802881658353"/>
          <c:y val="2.4096385542168676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419"/>
        </a:p>
      </c:txPr>
    </c:title>
    <c:autoTitleDeleted val="0"/>
    <c:plotArea>
      <c:layout/>
      <c:barChart>
        <c:barDir val="col"/>
        <c:grouping val="clustered"/>
        <c:varyColors val="0"/>
        <c:ser>
          <c:idx val="0"/>
          <c:order val="0"/>
          <c:tx>
            <c:strRef>
              <c:f>Hoja2!$A$61</c:f>
              <c:strCache>
                <c:ptCount val="1"/>
                <c:pt idx="0">
                  <c:v>Recibidos</c:v>
                </c:pt>
              </c:strCache>
            </c:strRef>
          </c:tx>
          <c:spPr>
            <a:solidFill>
              <a:schemeClr val="accent1">
                <a:shade val="58000"/>
              </a:schemeClr>
            </a:solidFill>
            <a:ln>
              <a:noFill/>
            </a:ln>
            <a:effectLst/>
          </c:spPr>
          <c:invertIfNegative val="0"/>
          <c:cat>
            <c:strRef>
              <c:f>Hoja2!$B$60:$L$60</c:f>
              <c:strCache>
                <c:ptCount val="11"/>
                <c:pt idx="0">
                  <c:v>Ene</c:v>
                </c:pt>
                <c:pt idx="1">
                  <c:v>Feb</c:v>
                </c:pt>
                <c:pt idx="2">
                  <c:v>Mar</c:v>
                </c:pt>
                <c:pt idx="3">
                  <c:v>Apr</c:v>
                </c:pt>
                <c:pt idx="4">
                  <c:v>May</c:v>
                </c:pt>
                <c:pt idx="5">
                  <c:v>Jun</c:v>
                </c:pt>
                <c:pt idx="6">
                  <c:v>Jul</c:v>
                </c:pt>
                <c:pt idx="7">
                  <c:v>Aug</c:v>
                </c:pt>
                <c:pt idx="8">
                  <c:v>Sep</c:v>
                </c:pt>
                <c:pt idx="9">
                  <c:v>Oct</c:v>
                </c:pt>
                <c:pt idx="10">
                  <c:v>Nov</c:v>
                </c:pt>
              </c:strCache>
            </c:strRef>
          </c:cat>
          <c:val>
            <c:numRef>
              <c:f>Hoja2!$B$61:$L$61</c:f>
              <c:numCache>
                <c:formatCode>General</c:formatCode>
                <c:ptCount val="11"/>
                <c:pt idx="0">
                  <c:v>1</c:v>
                </c:pt>
                <c:pt idx="1">
                  <c:v>0</c:v>
                </c:pt>
                <c:pt idx="2">
                  <c:v>0</c:v>
                </c:pt>
                <c:pt idx="3">
                  <c:v>1</c:v>
                </c:pt>
                <c:pt idx="4">
                  <c:v>0</c:v>
                </c:pt>
                <c:pt idx="5">
                  <c:v>0</c:v>
                </c:pt>
                <c:pt idx="6">
                  <c:v>1</c:v>
                </c:pt>
                <c:pt idx="7">
                  <c:v>0</c:v>
                </c:pt>
                <c:pt idx="8">
                  <c:v>0</c:v>
                </c:pt>
                <c:pt idx="9">
                  <c:v>0</c:v>
                </c:pt>
                <c:pt idx="10">
                  <c:v>0</c:v>
                </c:pt>
              </c:numCache>
            </c:numRef>
          </c:val>
          <c:extLst>
            <c:ext xmlns:c16="http://schemas.microsoft.com/office/drawing/2014/chart" uri="{C3380CC4-5D6E-409C-BE32-E72D297353CC}">
              <c16:uniqueId val="{00000000-C9AF-4C71-BE2C-82D966B6ADB0}"/>
            </c:ext>
          </c:extLst>
        </c:ser>
        <c:ser>
          <c:idx val="1"/>
          <c:order val="1"/>
          <c:tx>
            <c:strRef>
              <c:f>Hoja2!$A$62</c:f>
              <c:strCache>
                <c:ptCount val="1"/>
                <c:pt idx="0">
                  <c:v>Concluidos </c:v>
                </c:pt>
              </c:strCache>
            </c:strRef>
          </c:tx>
          <c:spPr>
            <a:solidFill>
              <a:schemeClr val="accent1">
                <a:shade val="86000"/>
              </a:schemeClr>
            </a:solidFill>
            <a:ln>
              <a:noFill/>
            </a:ln>
            <a:effectLst/>
          </c:spPr>
          <c:invertIfNegative val="0"/>
          <c:cat>
            <c:strRef>
              <c:f>Hoja2!$B$60:$L$60</c:f>
              <c:strCache>
                <c:ptCount val="11"/>
                <c:pt idx="0">
                  <c:v>Ene</c:v>
                </c:pt>
                <c:pt idx="1">
                  <c:v>Feb</c:v>
                </c:pt>
                <c:pt idx="2">
                  <c:v>Mar</c:v>
                </c:pt>
                <c:pt idx="3">
                  <c:v>Apr</c:v>
                </c:pt>
                <c:pt idx="4">
                  <c:v>May</c:v>
                </c:pt>
                <c:pt idx="5">
                  <c:v>Jun</c:v>
                </c:pt>
                <c:pt idx="6">
                  <c:v>Jul</c:v>
                </c:pt>
                <c:pt idx="7">
                  <c:v>Aug</c:v>
                </c:pt>
                <c:pt idx="8">
                  <c:v>Sep</c:v>
                </c:pt>
                <c:pt idx="9">
                  <c:v>Oct</c:v>
                </c:pt>
                <c:pt idx="10">
                  <c:v>Nov</c:v>
                </c:pt>
              </c:strCache>
            </c:strRef>
          </c:cat>
          <c:val>
            <c:numRef>
              <c:f>Hoja2!$B$62:$L$62</c:f>
              <c:numCache>
                <c:formatCode>General</c:formatCode>
                <c:ptCount val="11"/>
                <c:pt idx="0">
                  <c:v>0</c:v>
                </c:pt>
                <c:pt idx="1">
                  <c:v>0</c:v>
                </c:pt>
                <c:pt idx="2">
                  <c:v>0</c:v>
                </c:pt>
                <c:pt idx="3">
                  <c:v>1</c:v>
                </c:pt>
                <c:pt idx="4">
                  <c:v>0</c:v>
                </c:pt>
                <c:pt idx="5">
                  <c:v>0</c:v>
                </c:pt>
                <c:pt idx="6">
                  <c:v>1</c:v>
                </c:pt>
                <c:pt idx="7">
                  <c:v>0</c:v>
                </c:pt>
                <c:pt idx="8">
                  <c:v>0</c:v>
                </c:pt>
                <c:pt idx="9">
                  <c:v>0</c:v>
                </c:pt>
                <c:pt idx="10">
                  <c:v>0</c:v>
                </c:pt>
              </c:numCache>
            </c:numRef>
          </c:val>
          <c:extLst>
            <c:ext xmlns:c16="http://schemas.microsoft.com/office/drawing/2014/chart" uri="{C3380CC4-5D6E-409C-BE32-E72D297353CC}">
              <c16:uniqueId val="{00000001-C9AF-4C71-BE2C-82D966B6ADB0}"/>
            </c:ext>
          </c:extLst>
        </c:ser>
        <c:ser>
          <c:idx val="2"/>
          <c:order val="2"/>
          <c:tx>
            <c:strRef>
              <c:f>Hoja2!$A$63</c:f>
              <c:strCache>
                <c:ptCount val="1"/>
                <c:pt idx="0">
                  <c:v>En Proceso</c:v>
                </c:pt>
              </c:strCache>
            </c:strRef>
          </c:tx>
          <c:spPr>
            <a:solidFill>
              <a:schemeClr val="accent1">
                <a:tint val="86000"/>
              </a:schemeClr>
            </a:solidFill>
            <a:ln>
              <a:noFill/>
            </a:ln>
            <a:effectLst/>
          </c:spPr>
          <c:invertIfNegative val="0"/>
          <c:cat>
            <c:strRef>
              <c:f>Hoja2!$B$60:$L$60</c:f>
              <c:strCache>
                <c:ptCount val="11"/>
                <c:pt idx="0">
                  <c:v>Ene</c:v>
                </c:pt>
                <c:pt idx="1">
                  <c:v>Feb</c:v>
                </c:pt>
                <c:pt idx="2">
                  <c:v>Mar</c:v>
                </c:pt>
                <c:pt idx="3">
                  <c:v>Apr</c:v>
                </c:pt>
                <c:pt idx="4">
                  <c:v>May</c:v>
                </c:pt>
                <c:pt idx="5">
                  <c:v>Jun</c:v>
                </c:pt>
                <c:pt idx="6">
                  <c:v>Jul</c:v>
                </c:pt>
                <c:pt idx="7">
                  <c:v>Aug</c:v>
                </c:pt>
                <c:pt idx="8">
                  <c:v>Sep</c:v>
                </c:pt>
                <c:pt idx="9">
                  <c:v>Oct</c:v>
                </c:pt>
                <c:pt idx="10">
                  <c:v>Nov</c:v>
                </c:pt>
              </c:strCache>
            </c:strRef>
          </c:cat>
          <c:val>
            <c:numRef>
              <c:f>Hoja2!$B$63:$L$63</c:f>
              <c:numCache>
                <c:formatCode>General</c:formatCode>
                <c:ptCount val="11"/>
                <c:pt idx="0">
                  <c:v>1</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2-C9AF-4C71-BE2C-82D966B6ADB0}"/>
            </c:ext>
          </c:extLst>
        </c:ser>
        <c:ser>
          <c:idx val="3"/>
          <c:order val="3"/>
          <c:tx>
            <c:strRef>
              <c:f>Hoja2!$A$64</c:f>
              <c:strCache>
                <c:ptCount val="1"/>
                <c:pt idx="0">
                  <c:v>Remitidos</c:v>
                </c:pt>
              </c:strCache>
            </c:strRef>
          </c:tx>
          <c:spPr>
            <a:solidFill>
              <a:schemeClr val="accent1">
                <a:tint val="58000"/>
              </a:schemeClr>
            </a:solidFill>
            <a:ln>
              <a:noFill/>
            </a:ln>
            <a:effectLst/>
          </c:spPr>
          <c:invertIfNegative val="0"/>
          <c:cat>
            <c:strRef>
              <c:f>Hoja2!$B$60:$L$60</c:f>
              <c:strCache>
                <c:ptCount val="11"/>
                <c:pt idx="0">
                  <c:v>Ene</c:v>
                </c:pt>
                <c:pt idx="1">
                  <c:v>Feb</c:v>
                </c:pt>
                <c:pt idx="2">
                  <c:v>Mar</c:v>
                </c:pt>
                <c:pt idx="3">
                  <c:v>Apr</c:v>
                </c:pt>
                <c:pt idx="4">
                  <c:v>May</c:v>
                </c:pt>
                <c:pt idx="5">
                  <c:v>Jun</c:v>
                </c:pt>
                <c:pt idx="6">
                  <c:v>Jul</c:v>
                </c:pt>
                <c:pt idx="7">
                  <c:v>Aug</c:v>
                </c:pt>
                <c:pt idx="8">
                  <c:v>Sep</c:v>
                </c:pt>
                <c:pt idx="9">
                  <c:v>Oct</c:v>
                </c:pt>
                <c:pt idx="10">
                  <c:v>Nov</c:v>
                </c:pt>
              </c:strCache>
            </c:strRef>
          </c:cat>
          <c:val>
            <c:numRef>
              <c:f>Hoja2!$B$64:$L$64</c:f>
              <c:numCache>
                <c:formatCode>General</c:formatCode>
                <c:ptCount val="11"/>
                <c:pt idx="0">
                  <c:v>0</c:v>
                </c:pt>
                <c:pt idx="1">
                  <c:v>1</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3-C9AF-4C71-BE2C-82D966B6ADB0}"/>
            </c:ext>
          </c:extLst>
        </c:ser>
        <c:dLbls>
          <c:showLegendKey val="0"/>
          <c:showVal val="0"/>
          <c:showCatName val="0"/>
          <c:showSerName val="0"/>
          <c:showPercent val="0"/>
          <c:showBubbleSize val="0"/>
        </c:dLbls>
        <c:gapWidth val="219"/>
        <c:overlap val="-27"/>
        <c:axId val="585980040"/>
        <c:axId val="585981216"/>
      </c:barChart>
      <c:catAx>
        <c:axId val="585980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419"/>
          </a:p>
        </c:txPr>
        <c:crossAx val="585981216"/>
        <c:crosses val="autoZero"/>
        <c:auto val="1"/>
        <c:lblAlgn val="ctr"/>
        <c:lblOffset val="100"/>
        <c:noMultiLvlLbl val="0"/>
      </c:catAx>
      <c:valAx>
        <c:axId val="585981216"/>
        <c:scaling>
          <c:orientation val="minMax"/>
        </c:scaling>
        <c:delete val="1"/>
        <c:axPos val="l"/>
        <c:numFmt formatCode="General" sourceLinked="1"/>
        <c:majorTickMark val="none"/>
        <c:minorTickMark val="none"/>
        <c:tickLblPos val="nextTo"/>
        <c:crossAx val="5859800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419"/>
          </a:p>
        </c:txPr>
      </c:dTable>
      <c:spPr>
        <a:noFill/>
        <a:ln>
          <a:noFill/>
        </a:ln>
        <a:effectLst/>
      </c:spPr>
    </c:plotArea>
    <c:plotVisOnly val="1"/>
    <c:dispBlanksAs val="gap"/>
    <c:showDLblsOverMax val="0"/>
  </c:chart>
  <c:spPr>
    <a:solidFill>
      <a:schemeClr val="bg1"/>
    </a:solidFill>
    <a:ln w="6350" cap="flat" cmpd="sng" algn="ctr">
      <a:solidFill>
        <a:schemeClr val="tx1"/>
      </a:solidFill>
      <a:round/>
    </a:ln>
    <a:effectLst/>
  </c:spPr>
  <c:txPr>
    <a:bodyPr/>
    <a:lstStyle/>
    <a:p>
      <a:pPr>
        <a:defRPr sz="900">
          <a:solidFill>
            <a:srgbClr val="767171"/>
          </a:solidFill>
          <a:latin typeface="Times New Roman" panose="02020603050405020304" pitchFamily="18" charset="0"/>
          <a:cs typeface="Times New Roman" panose="02020603050405020304" pitchFamily="18" charset="0"/>
        </a:defRPr>
      </a:pPr>
      <a:endParaRPr lang="es-419"/>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withinLinear" id="14">
  <a:schemeClr val="accent1"/>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 id="14">
  <a:schemeClr val="accent1"/>
</cs:colorStyle>
</file>

<file path=word/charts/colors14.xml><?xml version="1.0" encoding="utf-8"?>
<cs:colorStyle xmlns:cs="http://schemas.microsoft.com/office/drawing/2012/chartStyle" xmlns:a="http://schemas.openxmlformats.org/drawingml/2006/main" meth="withinLinearReversed" id="21">
  <a:schemeClr val="accent1"/>
</cs:colorStyle>
</file>

<file path=word/charts/colors15.xml><?xml version="1.0" encoding="utf-8"?>
<cs:colorStyle xmlns:cs="http://schemas.microsoft.com/office/drawing/2012/chartStyle" xmlns:a="http://schemas.openxmlformats.org/drawingml/2006/main" meth="withinLinear" id="14">
  <a:schemeClr val="accent1"/>
</cs:colorStyle>
</file>

<file path=word/charts/colors16.xml><?xml version="1.0" encoding="utf-8"?>
<cs:colorStyle xmlns:cs="http://schemas.microsoft.com/office/drawing/2012/chartStyle" xmlns:a="http://schemas.openxmlformats.org/drawingml/2006/main" meth="withinLinear" id="14">
  <a:schemeClr val="accent1"/>
</cs:colorStyle>
</file>

<file path=word/charts/colors17.xml><?xml version="1.0" encoding="utf-8"?>
<cs:colorStyle xmlns:cs="http://schemas.microsoft.com/office/drawing/2012/chartStyle" xmlns:a="http://schemas.openxmlformats.org/drawingml/2006/main" meth="withinLinear" id="14">
  <a:schemeClr val="accent1"/>
</cs:colorStyle>
</file>

<file path=word/charts/colors18.xml><?xml version="1.0" encoding="utf-8"?>
<cs:colorStyle xmlns:cs="http://schemas.microsoft.com/office/drawing/2012/chartStyle" xmlns:a="http://schemas.openxmlformats.org/drawingml/2006/main" meth="withinLinear" id="14">
  <a:schemeClr val="accent1"/>
</cs:colorStyle>
</file>

<file path=word/charts/colors19.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0.36012</cdr:x>
      <cdr:y>0.27422</cdr:y>
    </cdr:from>
    <cdr:to>
      <cdr:x>0.36022</cdr:x>
      <cdr:y>0.79695</cdr:y>
    </cdr:to>
    <cdr:cxnSp macro="">
      <cdr:nvCxnSpPr>
        <cdr:cNvPr id="4" name="Conector recto 3">
          <a:extLst xmlns:a="http://schemas.openxmlformats.org/drawingml/2006/main">
            <a:ext uri="{FF2B5EF4-FFF2-40B4-BE49-F238E27FC236}">
              <a16:creationId xmlns:a16="http://schemas.microsoft.com/office/drawing/2014/main" id="{4179B2E8-32CA-6EFE-0582-2F507C2C53BA}"/>
            </a:ext>
          </a:extLst>
        </cdr:cNvPr>
        <cdr:cNvCxnSpPr/>
      </cdr:nvCxnSpPr>
      <cdr:spPr>
        <a:xfrm xmlns:a="http://schemas.openxmlformats.org/drawingml/2006/main" flipV="1">
          <a:off x="2466273" y="795338"/>
          <a:ext cx="703" cy="1516107"/>
        </a:xfrm>
        <a:prstGeom xmlns:a="http://schemas.openxmlformats.org/drawingml/2006/main" prst="line">
          <a:avLst/>
        </a:prstGeom>
        <a:ln xmlns:a="http://schemas.openxmlformats.org/drawingml/2006/main" w="19050">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0.67733</cdr:x>
      <cdr:y>0.27422</cdr:y>
    </cdr:from>
    <cdr:to>
      <cdr:x>0.67872</cdr:x>
      <cdr:y>0.79967</cdr:y>
    </cdr:to>
    <cdr:cxnSp macro="">
      <cdr:nvCxnSpPr>
        <cdr:cNvPr id="5" name="Conector recto 4">
          <a:extLst xmlns:a="http://schemas.openxmlformats.org/drawingml/2006/main">
            <a:ext uri="{FF2B5EF4-FFF2-40B4-BE49-F238E27FC236}">
              <a16:creationId xmlns:a16="http://schemas.microsoft.com/office/drawing/2014/main" id="{7416A092-D389-5957-0E7E-88178FB0F667}"/>
            </a:ext>
          </a:extLst>
        </cdr:cNvPr>
        <cdr:cNvCxnSpPr/>
      </cdr:nvCxnSpPr>
      <cdr:spPr>
        <a:xfrm xmlns:a="http://schemas.openxmlformats.org/drawingml/2006/main" flipV="1">
          <a:off x="4638676" y="795339"/>
          <a:ext cx="9526" cy="1523999"/>
        </a:xfrm>
        <a:prstGeom xmlns:a="http://schemas.openxmlformats.org/drawingml/2006/main" prst="line">
          <a:avLst/>
        </a:prstGeom>
        <a:ln xmlns:a="http://schemas.openxmlformats.org/drawingml/2006/main" w="19050">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0EE55B7B76380B4FA6BEDE9A4A6E0FB0" ma:contentTypeVersion="13" ma:contentTypeDescription="Crear nuevo documento." ma:contentTypeScope="" ma:versionID="2476e726f674e974b101f36f1d8506c3">
  <xsd:schema xmlns:xsd="http://www.w3.org/2001/XMLSchema" xmlns:xs="http://www.w3.org/2001/XMLSchema" xmlns:p="http://schemas.microsoft.com/office/2006/metadata/properties" xmlns:ns3="71713c8c-bee9-4855-bb41-243d244f7d95" xmlns:ns4="a2e98bbe-8e36-41f6-911d-8bb3828af783" targetNamespace="http://schemas.microsoft.com/office/2006/metadata/properties" ma:root="true" ma:fieldsID="cad2ec0906c6845ca63143f4ca5ed1b1" ns3:_="" ns4:_="">
    <xsd:import namespace="71713c8c-bee9-4855-bb41-243d244f7d95"/>
    <xsd:import namespace="a2e98bbe-8e36-41f6-911d-8bb3828af78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_activity" minOccurs="0"/>
                <xsd:element ref="ns4:MediaServiceAutoTags" minOccurs="0"/>
                <xsd:element ref="ns4:MediaServiceOCR" minOccurs="0"/>
                <xsd:element ref="ns4:MediaServiceGenerationTime" minOccurs="0"/>
                <xsd:element ref="ns4:MediaServiceEventHashCode"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713c8c-bee9-4855-bb41-243d244f7d95"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e98bbe-8e36-41f6-911d-8bb3828af78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_activity" ma:index="15" nillable="true" ma:displayName="_activity" ma:hidden="true" ma:internalName="_activity">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a2e98bbe-8e36-41f6-911d-8bb3828af783" xsi:nil="true"/>
  </documentManagement>
</p:properties>
</file>

<file path=customXml/itemProps1.xml><?xml version="1.0" encoding="utf-8"?>
<ds:datastoreItem xmlns:ds="http://schemas.openxmlformats.org/officeDocument/2006/customXml" ds:itemID="{7D4AFF2F-B299-415B-A572-25F3532533F1}">
  <ds:schemaRefs>
    <ds:schemaRef ds:uri="http://schemas.openxmlformats.org/officeDocument/2006/bibliography"/>
  </ds:schemaRefs>
</ds:datastoreItem>
</file>

<file path=customXml/itemProps2.xml><?xml version="1.0" encoding="utf-8"?>
<ds:datastoreItem xmlns:ds="http://schemas.openxmlformats.org/officeDocument/2006/customXml" ds:itemID="{915F503C-94F9-4717-845C-4B7F45213706}">
  <ds:schemaRefs>
    <ds:schemaRef ds:uri="http://schemas.microsoft.com/sharepoint/v3/contenttype/forms"/>
  </ds:schemaRefs>
</ds:datastoreItem>
</file>

<file path=customXml/itemProps3.xml><?xml version="1.0" encoding="utf-8"?>
<ds:datastoreItem xmlns:ds="http://schemas.openxmlformats.org/officeDocument/2006/customXml" ds:itemID="{5EBA8EA6-98FE-4C18-85DE-420986B2A1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713c8c-bee9-4855-bb41-243d244f7d95"/>
    <ds:schemaRef ds:uri="a2e98bbe-8e36-41f6-911d-8bb3828af7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7A416A-95AB-4912-8DD4-ED8FFE2EE79F}">
  <ds:schemaRefs>
    <ds:schemaRef ds:uri="http://schemas.microsoft.com/office/2006/metadata/properties"/>
    <ds:schemaRef ds:uri="http://schemas.microsoft.com/office/infopath/2007/PartnerControls"/>
    <ds:schemaRef ds:uri="a2e98bbe-8e36-41f6-911d-8bb3828af783"/>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272</Pages>
  <Words>47233</Words>
  <Characters>259786</Characters>
  <Application>Microsoft Office Word</Application>
  <DocSecurity>0</DocSecurity>
  <Lines>2164</Lines>
  <Paragraphs>612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306407</CharactersWithSpaces>
  <SharedDoc>false</SharedDoc>
  <HLinks>
    <vt:vector size="252" baseType="variant">
      <vt:variant>
        <vt:i4>1572891</vt:i4>
      </vt:variant>
      <vt:variant>
        <vt:i4>246</vt:i4>
      </vt:variant>
      <vt:variant>
        <vt:i4>0</vt:i4>
      </vt:variant>
      <vt:variant>
        <vt:i4>5</vt:i4>
      </vt:variant>
      <vt:variant>
        <vt:lpwstr>https://listindiario.com/</vt:lpwstr>
      </vt:variant>
      <vt:variant>
        <vt:lpwstr/>
      </vt:variant>
      <vt:variant>
        <vt:i4>7798841</vt:i4>
      </vt:variant>
      <vt:variant>
        <vt:i4>243</vt:i4>
      </vt:variant>
      <vt:variant>
        <vt:i4>0</vt:i4>
      </vt:variant>
      <vt:variant>
        <vt:i4>5</vt:i4>
      </vt:variant>
      <vt:variant>
        <vt:lpwstr>https://www.dgcp.gob.do/siscompras/</vt:lpwstr>
      </vt:variant>
      <vt:variant>
        <vt:lpwstr/>
      </vt:variant>
      <vt:variant>
        <vt:i4>1245238</vt:i4>
      </vt:variant>
      <vt:variant>
        <vt:i4>236</vt:i4>
      </vt:variant>
      <vt:variant>
        <vt:i4>0</vt:i4>
      </vt:variant>
      <vt:variant>
        <vt:i4>5</vt:i4>
      </vt:variant>
      <vt:variant>
        <vt:lpwstr/>
      </vt:variant>
      <vt:variant>
        <vt:lpwstr>_Toc151730560</vt:lpwstr>
      </vt:variant>
      <vt:variant>
        <vt:i4>1048630</vt:i4>
      </vt:variant>
      <vt:variant>
        <vt:i4>230</vt:i4>
      </vt:variant>
      <vt:variant>
        <vt:i4>0</vt:i4>
      </vt:variant>
      <vt:variant>
        <vt:i4>5</vt:i4>
      </vt:variant>
      <vt:variant>
        <vt:lpwstr/>
      </vt:variant>
      <vt:variant>
        <vt:lpwstr>_Toc151730559</vt:lpwstr>
      </vt:variant>
      <vt:variant>
        <vt:i4>1048630</vt:i4>
      </vt:variant>
      <vt:variant>
        <vt:i4>224</vt:i4>
      </vt:variant>
      <vt:variant>
        <vt:i4>0</vt:i4>
      </vt:variant>
      <vt:variant>
        <vt:i4>5</vt:i4>
      </vt:variant>
      <vt:variant>
        <vt:lpwstr/>
      </vt:variant>
      <vt:variant>
        <vt:lpwstr>_Toc151730558</vt:lpwstr>
      </vt:variant>
      <vt:variant>
        <vt:i4>1048630</vt:i4>
      </vt:variant>
      <vt:variant>
        <vt:i4>218</vt:i4>
      </vt:variant>
      <vt:variant>
        <vt:i4>0</vt:i4>
      </vt:variant>
      <vt:variant>
        <vt:i4>5</vt:i4>
      </vt:variant>
      <vt:variant>
        <vt:lpwstr/>
      </vt:variant>
      <vt:variant>
        <vt:lpwstr>_Toc151730557</vt:lpwstr>
      </vt:variant>
      <vt:variant>
        <vt:i4>1048630</vt:i4>
      </vt:variant>
      <vt:variant>
        <vt:i4>212</vt:i4>
      </vt:variant>
      <vt:variant>
        <vt:i4>0</vt:i4>
      </vt:variant>
      <vt:variant>
        <vt:i4>5</vt:i4>
      </vt:variant>
      <vt:variant>
        <vt:lpwstr/>
      </vt:variant>
      <vt:variant>
        <vt:lpwstr>_Toc151730556</vt:lpwstr>
      </vt:variant>
      <vt:variant>
        <vt:i4>1048630</vt:i4>
      </vt:variant>
      <vt:variant>
        <vt:i4>206</vt:i4>
      </vt:variant>
      <vt:variant>
        <vt:i4>0</vt:i4>
      </vt:variant>
      <vt:variant>
        <vt:i4>5</vt:i4>
      </vt:variant>
      <vt:variant>
        <vt:lpwstr/>
      </vt:variant>
      <vt:variant>
        <vt:lpwstr>_Toc151730555</vt:lpwstr>
      </vt:variant>
      <vt:variant>
        <vt:i4>1048630</vt:i4>
      </vt:variant>
      <vt:variant>
        <vt:i4>200</vt:i4>
      </vt:variant>
      <vt:variant>
        <vt:i4>0</vt:i4>
      </vt:variant>
      <vt:variant>
        <vt:i4>5</vt:i4>
      </vt:variant>
      <vt:variant>
        <vt:lpwstr/>
      </vt:variant>
      <vt:variant>
        <vt:lpwstr>_Toc151730554</vt:lpwstr>
      </vt:variant>
      <vt:variant>
        <vt:i4>1048630</vt:i4>
      </vt:variant>
      <vt:variant>
        <vt:i4>194</vt:i4>
      </vt:variant>
      <vt:variant>
        <vt:i4>0</vt:i4>
      </vt:variant>
      <vt:variant>
        <vt:i4>5</vt:i4>
      </vt:variant>
      <vt:variant>
        <vt:lpwstr/>
      </vt:variant>
      <vt:variant>
        <vt:lpwstr>_Toc151730553</vt:lpwstr>
      </vt:variant>
      <vt:variant>
        <vt:i4>1048630</vt:i4>
      </vt:variant>
      <vt:variant>
        <vt:i4>188</vt:i4>
      </vt:variant>
      <vt:variant>
        <vt:i4>0</vt:i4>
      </vt:variant>
      <vt:variant>
        <vt:i4>5</vt:i4>
      </vt:variant>
      <vt:variant>
        <vt:lpwstr/>
      </vt:variant>
      <vt:variant>
        <vt:lpwstr>_Toc151730552</vt:lpwstr>
      </vt:variant>
      <vt:variant>
        <vt:i4>1048630</vt:i4>
      </vt:variant>
      <vt:variant>
        <vt:i4>182</vt:i4>
      </vt:variant>
      <vt:variant>
        <vt:i4>0</vt:i4>
      </vt:variant>
      <vt:variant>
        <vt:i4>5</vt:i4>
      </vt:variant>
      <vt:variant>
        <vt:lpwstr/>
      </vt:variant>
      <vt:variant>
        <vt:lpwstr>_Toc151730551</vt:lpwstr>
      </vt:variant>
      <vt:variant>
        <vt:i4>1048630</vt:i4>
      </vt:variant>
      <vt:variant>
        <vt:i4>176</vt:i4>
      </vt:variant>
      <vt:variant>
        <vt:i4>0</vt:i4>
      </vt:variant>
      <vt:variant>
        <vt:i4>5</vt:i4>
      </vt:variant>
      <vt:variant>
        <vt:lpwstr/>
      </vt:variant>
      <vt:variant>
        <vt:lpwstr>_Toc151730550</vt:lpwstr>
      </vt:variant>
      <vt:variant>
        <vt:i4>1114166</vt:i4>
      </vt:variant>
      <vt:variant>
        <vt:i4>170</vt:i4>
      </vt:variant>
      <vt:variant>
        <vt:i4>0</vt:i4>
      </vt:variant>
      <vt:variant>
        <vt:i4>5</vt:i4>
      </vt:variant>
      <vt:variant>
        <vt:lpwstr/>
      </vt:variant>
      <vt:variant>
        <vt:lpwstr>_Toc151730549</vt:lpwstr>
      </vt:variant>
      <vt:variant>
        <vt:i4>1114166</vt:i4>
      </vt:variant>
      <vt:variant>
        <vt:i4>164</vt:i4>
      </vt:variant>
      <vt:variant>
        <vt:i4>0</vt:i4>
      </vt:variant>
      <vt:variant>
        <vt:i4>5</vt:i4>
      </vt:variant>
      <vt:variant>
        <vt:lpwstr/>
      </vt:variant>
      <vt:variant>
        <vt:lpwstr>_Toc151730548</vt:lpwstr>
      </vt:variant>
      <vt:variant>
        <vt:i4>1114166</vt:i4>
      </vt:variant>
      <vt:variant>
        <vt:i4>158</vt:i4>
      </vt:variant>
      <vt:variant>
        <vt:i4>0</vt:i4>
      </vt:variant>
      <vt:variant>
        <vt:i4>5</vt:i4>
      </vt:variant>
      <vt:variant>
        <vt:lpwstr/>
      </vt:variant>
      <vt:variant>
        <vt:lpwstr>_Toc151730547</vt:lpwstr>
      </vt:variant>
      <vt:variant>
        <vt:i4>1114166</vt:i4>
      </vt:variant>
      <vt:variant>
        <vt:i4>152</vt:i4>
      </vt:variant>
      <vt:variant>
        <vt:i4>0</vt:i4>
      </vt:variant>
      <vt:variant>
        <vt:i4>5</vt:i4>
      </vt:variant>
      <vt:variant>
        <vt:lpwstr/>
      </vt:variant>
      <vt:variant>
        <vt:lpwstr>_Toc151730546</vt:lpwstr>
      </vt:variant>
      <vt:variant>
        <vt:i4>1114166</vt:i4>
      </vt:variant>
      <vt:variant>
        <vt:i4>146</vt:i4>
      </vt:variant>
      <vt:variant>
        <vt:i4>0</vt:i4>
      </vt:variant>
      <vt:variant>
        <vt:i4>5</vt:i4>
      </vt:variant>
      <vt:variant>
        <vt:lpwstr/>
      </vt:variant>
      <vt:variant>
        <vt:lpwstr>_Toc151730545</vt:lpwstr>
      </vt:variant>
      <vt:variant>
        <vt:i4>1114166</vt:i4>
      </vt:variant>
      <vt:variant>
        <vt:i4>140</vt:i4>
      </vt:variant>
      <vt:variant>
        <vt:i4>0</vt:i4>
      </vt:variant>
      <vt:variant>
        <vt:i4>5</vt:i4>
      </vt:variant>
      <vt:variant>
        <vt:lpwstr/>
      </vt:variant>
      <vt:variant>
        <vt:lpwstr>_Toc151730544</vt:lpwstr>
      </vt:variant>
      <vt:variant>
        <vt:i4>1114166</vt:i4>
      </vt:variant>
      <vt:variant>
        <vt:i4>134</vt:i4>
      </vt:variant>
      <vt:variant>
        <vt:i4>0</vt:i4>
      </vt:variant>
      <vt:variant>
        <vt:i4>5</vt:i4>
      </vt:variant>
      <vt:variant>
        <vt:lpwstr/>
      </vt:variant>
      <vt:variant>
        <vt:lpwstr>_Toc151730543</vt:lpwstr>
      </vt:variant>
      <vt:variant>
        <vt:i4>1114166</vt:i4>
      </vt:variant>
      <vt:variant>
        <vt:i4>128</vt:i4>
      </vt:variant>
      <vt:variant>
        <vt:i4>0</vt:i4>
      </vt:variant>
      <vt:variant>
        <vt:i4>5</vt:i4>
      </vt:variant>
      <vt:variant>
        <vt:lpwstr/>
      </vt:variant>
      <vt:variant>
        <vt:lpwstr>_Toc151730542</vt:lpwstr>
      </vt:variant>
      <vt:variant>
        <vt:i4>1114166</vt:i4>
      </vt:variant>
      <vt:variant>
        <vt:i4>122</vt:i4>
      </vt:variant>
      <vt:variant>
        <vt:i4>0</vt:i4>
      </vt:variant>
      <vt:variant>
        <vt:i4>5</vt:i4>
      </vt:variant>
      <vt:variant>
        <vt:lpwstr/>
      </vt:variant>
      <vt:variant>
        <vt:lpwstr>_Toc151730541</vt:lpwstr>
      </vt:variant>
      <vt:variant>
        <vt:i4>1114166</vt:i4>
      </vt:variant>
      <vt:variant>
        <vt:i4>116</vt:i4>
      </vt:variant>
      <vt:variant>
        <vt:i4>0</vt:i4>
      </vt:variant>
      <vt:variant>
        <vt:i4>5</vt:i4>
      </vt:variant>
      <vt:variant>
        <vt:lpwstr/>
      </vt:variant>
      <vt:variant>
        <vt:lpwstr>_Toc151730540</vt:lpwstr>
      </vt:variant>
      <vt:variant>
        <vt:i4>1441846</vt:i4>
      </vt:variant>
      <vt:variant>
        <vt:i4>110</vt:i4>
      </vt:variant>
      <vt:variant>
        <vt:i4>0</vt:i4>
      </vt:variant>
      <vt:variant>
        <vt:i4>5</vt:i4>
      </vt:variant>
      <vt:variant>
        <vt:lpwstr/>
      </vt:variant>
      <vt:variant>
        <vt:lpwstr>_Toc151730539</vt:lpwstr>
      </vt:variant>
      <vt:variant>
        <vt:i4>1441846</vt:i4>
      </vt:variant>
      <vt:variant>
        <vt:i4>104</vt:i4>
      </vt:variant>
      <vt:variant>
        <vt:i4>0</vt:i4>
      </vt:variant>
      <vt:variant>
        <vt:i4>5</vt:i4>
      </vt:variant>
      <vt:variant>
        <vt:lpwstr/>
      </vt:variant>
      <vt:variant>
        <vt:lpwstr>_Toc151730538</vt:lpwstr>
      </vt:variant>
      <vt:variant>
        <vt:i4>1441846</vt:i4>
      </vt:variant>
      <vt:variant>
        <vt:i4>98</vt:i4>
      </vt:variant>
      <vt:variant>
        <vt:i4>0</vt:i4>
      </vt:variant>
      <vt:variant>
        <vt:i4>5</vt:i4>
      </vt:variant>
      <vt:variant>
        <vt:lpwstr/>
      </vt:variant>
      <vt:variant>
        <vt:lpwstr>_Toc151730537</vt:lpwstr>
      </vt:variant>
      <vt:variant>
        <vt:i4>1441846</vt:i4>
      </vt:variant>
      <vt:variant>
        <vt:i4>92</vt:i4>
      </vt:variant>
      <vt:variant>
        <vt:i4>0</vt:i4>
      </vt:variant>
      <vt:variant>
        <vt:i4>5</vt:i4>
      </vt:variant>
      <vt:variant>
        <vt:lpwstr/>
      </vt:variant>
      <vt:variant>
        <vt:lpwstr>_Toc151730536</vt:lpwstr>
      </vt:variant>
      <vt:variant>
        <vt:i4>1441846</vt:i4>
      </vt:variant>
      <vt:variant>
        <vt:i4>86</vt:i4>
      </vt:variant>
      <vt:variant>
        <vt:i4>0</vt:i4>
      </vt:variant>
      <vt:variant>
        <vt:i4>5</vt:i4>
      </vt:variant>
      <vt:variant>
        <vt:lpwstr/>
      </vt:variant>
      <vt:variant>
        <vt:lpwstr>_Toc151730535</vt:lpwstr>
      </vt:variant>
      <vt:variant>
        <vt:i4>1441846</vt:i4>
      </vt:variant>
      <vt:variant>
        <vt:i4>80</vt:i4>
      </vt:variant>
      <vt:variant>
        <vt:i4>0</vt:i4>
      </vt:variant>
      <vt:variant>
        <vt:i4>5</vt:i4>
      </vt:variant>
      <vt:variant>
        <vt:lpwstr/>
      </vt:variant>
      <vt:variant>
        <vt:lpwstr>_Toc151730534</vt:lpwstr>
      </vt:variant>
      <vt:variant>
        <vt:i4>1441846</vt:i4>
      </vt:variant>
      <vt:variant>
        <vt:i4>74</vt:i4>
      </vt:variant>
      <vt:variant>
        <vt:i4>0</vt:i4>
      </vt:variant>
      <vt:variant>
        <vt:i4>5</vt:i4>
      </vt:variant>
      <vt:variant>
        <vt:lpwstr/>
      </vt:variant>
      <vt:variant>
        <vt:lpwstr>_Toc151730533</vt:lpwstr>
      </vt:variant>
      <vt:variant>
        <vt:i4>1441846</vt:i4>
      </vt:variant>
      <vt:variant>
        <vt:i4>68</vt:i4>
      </vt:variant>
      <vt:variant>
        <vt:i4>0</vt:i4>
      </vt:variant>
      <vt:variant>
        <vt:i4>5</vt:i4>
      </vt:variant>
      <vt:variant>
        <vt:lpwstr/>
      </vt:variant>
      <vt:variant>
        <vt:lpwstr>_Toc151730532</vt:lpwstr>
      </vt:variant>
      <vt:variant>
        <vt:i4>1441846</vt:i4>
      </vt:variant>
      <vt:variant>
        <vt:i4>62</vt:i4>
      </vt:variant>
      <vt:variant>
        <vt:i4>0</vt:i4>
      </vt:variant>
      <vt:variant>
        <vt:i4>5</vt:i4>
      </vt:variant>
      <vt:variant>
        <vt:lpwstr/>
      </vt:variant>
      <vt:variant>
        <vt:lpwstr>_Toc151730531</vt:lpwstr>
      </vt:variant>
      <vt:variant>
        <vt:i4>1441846</vt:i4>
      </vt:variant>
      <vt:variant>
        <vt:i4>56</vt:i4>
      </vt:variant>
      <vt:variant>
        <vt:i4>0</vt:i4>
      </vt:variant>
      <vt:variant>
        <vt:i4>5</vt:i4>
      </vt:variant>
      <vt:variant>
        <vt:lpwstr/>
      </vt:variant>
      <vt:variant>
        <vt:lpwstr>_Toc151730530</vt:lpwstr>
      </vt:variant>
      <vt:variant>
        <vt:i4>1507382</vt:i4>
      </vt:variant>
      <vt:variant>
        <vt:i4>50</vt:i4>
      </vt:variant>
      <vt:variant>
        <vt:i4>0</vt:i4>
      </vt:variant>
      <vt:variant>
        <vt:i4>5</vt:i4>
      </vt:variant>
      <vt:variant>
        <vt:lpwstr/>
      </vt:variant>
      <vt:variant>
        <vt:lpwstr>_Toc151730529</vt:lpwstr>
      </vt:variant>
      <vt:variant>
        <vt:i4>1507382</vt:i4>
      </vt:variant>
      <vt:variant>
        <vt:i4>44</vt:i4>
      </vt:variant>
      <vt:variant>
        <vt:i4>0</vt:i4>
      </vt:variant>
      <vt:variant>
        <vt:i4>5</vt:i4>
      </vt:variant>
      <vt:variant>
        <vt:lpwstr/>
      </vt:variant>
      <vt:variant>
        <vt:lpwstr>_Toc151730528</vt:lpwstr>
      </vt:variant>
      <vt:variant>
        <vt:i4>1507382</vt:i4>
      </vt:variant>
      <vt:variant>
        <vt:i4>38</vt:i4>
      </vt:variant>
      <vt:variant>
        <vt:i4>0</vt:i4>
      </vt:variant>
      <vt:variant>
        <vt:i4>5</vt:i4>
      </vt:variant>
      <vt:variant>
        <vt:lpwstr/>
      </vt:variant>
      <vt:variant>
        <vt:lpwstr>_Toc151730527</vt:lpwstr>
      </vt:variant>
      <vt:variant>
        <vt:i4>1507382</vt:i4>
      </vt:variant>
      <vt:variant>
        <vt:i4>32</vt:i4>
      </vt:variant>
      <vt:variant>
        <vt:i4>0</vt:i4>
      </vt:variant>
      <vt:variant>
        <vt:i4>5</vt:i4>
      </vt:variant>
      <vt:variant>
        <vt:lpwstr/>
      </vt:variant>
      <vt:variant>
        <vt:lpwstr>_Toc151730526</vt:lpwstr>
      </vt:variant>
      <vt:variant>
        <vt:i4>1507382</vt:i4>
      </vt:variant>
      <vt:variant>
        <vt:i4>26</vt:i4>
      </vt:variant>
      <vt:variant>
        <vt:i4>0</vt:i4>
      </vt:variant>
      <vt:variant>
        <vt:i4>5</vt:i4>
      </vt:variant>
      <vt:variant>
        <vt:lpwstr/>
      </vt:variant>
      <vt:variant>
        <vt:lpwstr>_Toc151730525</vt:lpwstr>
      </vt:variant>
      <vt:variant>
        <vt:i4>1507382</vt:i4>
      </vt:variant>
      <vt:variant>
        <vt:i4>20</vt:i4>
      </vt:variant>
      <vt:variant>
        <vt:i4>0</vt:i4>
      </vt:variant>
      <vt:variant>
        <vt:i4>5</vt:i4>
      </vt:variant>
      <vt:variant>
        <vt:lpwstr/>
      </vt:variant>
      <vt:variant>
        <vt:lpwstr>_Toc151730524</vt:lpwstr>
      </vt:variant>
      <vt:variant>
        <vt:i4>1507382</vt:i4>
      </vt:variant>
      <vt:variant>
        <vt:i4>14</vt:i4>
      </vt:variant>
      <vt:variant>
        <vt:i4>0</vt:i4>
      </vt:variant>
      <vt:variant>
        <vt:i4>5</vt:i4>
      </vt:variant>
      <vt:variant>
        <vt:lpwstr/>
      </vt:variant>
      <vt:variant>
        <vt:lpwstr>_Toc151730523</vt:lpwstr>
      </vt:variant>
      <vt:variant>
        <vt:i4>1507382</vt:i4>
      </vt:variant>
      <vt:variant>
        <vt:i4>8</vt:i4>
      </vt:variant>
      <vt:variant>
        <vt:i4>0</vt:i4>
      </vt:variant>
      <vt:variant>
        <vt:i4>5</vt:i4>
      </vt:variant>
      <vt:variant>
        <vt:lpwstr/>
      </vt:variant>
      <vt:variant>
        <vt:lpwstr>_Toc151730522</vt:lpwstr>
      </vt:variant>
      <vt:variant>
        <vt:i4>1507382</vt:i4>
      </vt:variant>
      <vt:variant>
        <vt:i4>2</vt:i4>
      </vt:variant>
      <vt:variant>
        <vt:i4>0</vt:i4>
      </vt:variant>
      <vt:variant>
        <vt:i4>5</vt:i4>
      </vt:variant>
      <vt:variant>
        <vt:lpwstr/>
      </vt:variant>
      <vt:variant>
        <vt:lpwstr>_Toc151730521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Karianny M Cordero R.</cp:lastModifiedBy>
  <cp:revision>8</cp:revision>
  <cp:lastPrinted>2023-12-11T12:21:00Z</cp:lastPrinted>
  <dcterms:created xsi:type="dcterms:W3CDTF">2023-12-18T19:02:00Z</dcterms:created>
  <dcterms:modified xsi:type="dcterms:W3CDTF">2023-12-23T01:01:00Z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0x0101000EE55B7B76380B4FA6BEDE9A4A6E0FB0</vt:lpwstr>
  </property>
  <property fmtid="{D5CDD505-2E9C-101B-9397-08002B2CF9AE}" pid="3" name="MediaServiceImageTags">
    <vt:lpwstr/>
  </property>
</Properties>
</file>