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7EBA5" w14:textId="6065B4BE" w:rsidR="008D7F4E" w:rsidRPr="00A2112D" w:rsidRDefault="008D7F4E" w:rsidP="002509FE">
      <w:pPr>
        <w:ind w:left="720" w:hanging="720"/>
      </w:pPr>
    </w:p>
    <w:p w14:paraId="2514A924" w14:textId="627B7443" w:rsidR="008D7F4E" w:rsidRPr="00A2112D" w:rsidRDefault="00DF0B54" w:rsidP="002509FE">
      <w:pPr>
        <w:ind w:left="720" w:hanging="720"/>
      </w:pPr>
      <w:r w:rsidRPr="00A2112D">
        <w:rPr>
          <w:noProof/>
          <w:lang w:val="en-US"/>
        </w:rPr>
        <w:drawing>
          <wp:anchor distT="0" distB="0" distL="114300" distR="114300" simplePos="0" relativeHeight="251643392" behindDoc="0" locked="0" layoutInCell="1" allowOverlap="1" wp14:anchorId="3F0A51DA" wp14:editId="5E0AE823">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A2112D" w:rsidRDefault="008D7F4E" w:rsidP="008D7F4E"/>
    <w:p w14:paraId="1AC5E2C3" w14:textId="77777777" w:rsidR="008D7F4E" w:rsidRPr="00A2112D" w:rsidRDefault="008D7F4E" w:rsidP="008D7F4E"/>
    <w:p w14:paraId="34990FAF" w14:textId="52B5DA41" w:rsidR="008D7F4E" w:rsidRPr="00A2112D" w:rsidRDefault="008D7F4E" w:rsidP="008D7F4E">
      <w:bookmarkStart w:id="0" w:name="_Hlk86404256"/>
      <w:bookmarkEnd w:id="0"/>
    </w:p>
    <w:p w14:paraId="6EFB72EE" w14:textId="272B2AD6" w:rsidR="008D7F4E" w:rsidRPr="00A2112D" w:rsidRDefault="008D7F4E" w:rsidP="008D7F4E"/>
    <w:p w14:paraId="3F7503CE" w14:textId="172B5CFE" w:rsidR="008D7F4E" w:rsidRPr="00A2112D" w:rsidRDefault="008D7F4E" w:rsidP="008D7F4E"/>
    <w:p w14:paraId="071FCCAE" w14:textId="1091286C" w:rsidR="008D7F4E" w:rsidRPr="00A2112D" w:rsidRDefault="004E0DFE" w:rsidP="008D7F4E">
      <w:r>
        <w:rPr>
          <w:noProof/>
          <w:lang w:val="en-US"/>
        </w:rPr>
        <mc:AlternateContent>
          <mc:Choice Requires="wps">
            <w:drawing>
              <wp:anchor distT="0" distB="0" distL="114300" distR="114300" simplePos="0" relativeHeight="251657728" behindDoc="0" locked="0" layoutInCell="1" allowOverlap="1" wp14:anchorId="07D3B1ED" wp14:editId="22221520">
                <wp:simplePos x="0" y="0"/>
                <wp:positionH relativeFrom="column">
                  <wp:posOffset>2137410</wp:posOffset>
                </wp:positionH>
                <wp:positionV relativeFrom="paragraph">
                  <wp:posOffset>11430</wp:posOffset>
                </wp:positionV>
                <wp:extent cx="1884680" cy="17716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65FDDD46" w14:textId="77777777" w:rsidR="000124CF" w:rsidRPr="005C548C" w:rsidRDefault="000124C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D3B1ED" id="_x0000_t202" coordsize="21600,21600" o:spt="202" path="m,l,21600r21600,l21600,xe">
                <v:stroke joinstyle="miter"/>
                <v:path gradientshapeok="t" o:connecttype="rect"/>
              </v:shapetype>
              <v:shape id="Cuadro de texto 41" o:spid="_x0000_s1026" type="#_x0000_t202" style="position:absolute;margin-left:168.3pt;margin-top:.9pt;width:148.4pt;height:1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" filled="f" stroked="f">
                <v:path arrowok="t"/>
                <v:textbox inset="0,1pt,0,0">
                  <w:txbxContent>
                    <w:p w14:paraId="65FDDD46" w14:textId="77777777" w:rsidR="000124CF" w:rsidRPr="005C548C" w:rsidRDefault="000124C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A2112D" w:rsidRDefault="008D7F4E" w:rsidP="008D7F4E"/>
    <w:p w14:paraId="0233C915" w14:textId="77777777" w:rsidR="008D7F4E" w:rsidRPr="00A2112D" w:rsidRDefault="008D7F4E" w:rsidP="008D7F4E"/>
    <w:p w14:paraId="274DCED8" w14:textId="2805119D" w:rsidR="004F2DD5" w:rsidRPr="00A2112D" w:rsidRDefault="004E0DFE" w:rsidP="004F2DD5">
      <w:r>
        <w:rPr>
          <w:noProof/>
          <w:lang w:val="en-US"/>
        </w:rPr>
        <mc:AlternateContent>
          <mc:Choice Requires="wps">
            <w:drawing>
              <wp:anchor distT="0" distB="0" distL="114300" distR="114300" simplePos="0" relativeHeight="251656704" behindDoc="0" locked="0" layoutInCell="1" allowOverlap="1" wp14:anchorId="03FE4D06" wp14:editId="285D8D5E">
                <wp:simplePos x="0" y="0"/>
                <wp:positionH relativeFrom="column">
                  <wp:posOffset>2448560</wp:posOffset>
                </wp:positionH>
                <wp:positionV relativeFrom="paragraph">
                  <wp:posOffset>2802890</wp:posOffset>
                </wp:positionV>
                <wp:extent cx="1210945" cy="308610"/>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5A653BD3" w:rsidR="000124CF" w:rsidRPr="00F36012" w:rsidRDefault="000124C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FE4D06" id="Cuadro de texto 40" o:spid="_x0000_s1027" type="#_x0000_t202" style="position:absolute;margin-left:192.8pt;margin-top:220.7pt;width:95.35pt;height:2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" filled="f" stroked="f">
                <v:path arrowok="t"/>
                <v:textbox inset="0,1pt,0,0">
                  <w:txbxContent>
                    <w:p w14:paraId="50ABDE0F" w14:textId="5A653BD3" w:rsidR="000124CF" w:rsidRPr="00F36012" w:rsidRDefault="000124C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Pr>
          <w:noProof/>
          <w:lang w:val="en-US"/>
        </w:rPr>
        <mc:AlternateContent>
          <mc:Choice Requires="wps">
            <w:drawing>
              <wp:anchor distT="4294967293" distB="4294967293" distL="114300" distR="114300" simplePos="0" relativeHeight="251662848" behindDoc="0" locked="0" layoutInCell="1" allowOverlap="1" wp14:anchorId="16782655" wp14:editId="57412B84">
                <wp:simplePos x="0" y="0"/>
                <wp:positionH relativeFrom="margin">
                  <wp:posOffset>2800350</wp:posOffset>
                </wp:positionH>
                <wp:positionV relativeFrom="paragraph">
                  <wp:posOffset>2533649</wp:posOffset>
                </wp:positionV>
                <wp:extent cx="463550" cy="0"/>
                <wp:effectExtent l="0" t="19050" r="31750" b="1905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CF3517" id="Conector recto 39" o:spid="_x0000_s1026" style="position:absolute;z-index:25166284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" strokecolor="#c8b688" strokeweight="2.25pt">
                <v:stroke joinstyle="miter"/>
                <o:lock v:ext="edit" shapetype="f"/>
                <w10:wrap anchorx="margin"/>
              </v:line>
            </w:pict>
          </mc:Fallback>
        </mc:AlternateContent>
      </w:r>
      <w:r>
        <w:rPr>
          <w:noProof/>
          <w:lang w:val="en-US"/>
        </w:rPr>
        <mc:AlternateContent>
          <mc:Choice Requires="wps">
            <w:drawing>
              <wp:anchor distT="0" distB="0" distL="114300" distR="114300" simplePos="0" relativeHeight="251655680" behindDoc="0" locked="0" layoutInCell="1" allowOverlap="1" wp14:anchorId="2ECE4632" wp14:editId="352C5F29">
                <wp:simplePos x="0" y="0"/>
                <wp:positionH relativeFrom="column">
                  <wp:posOffset>308610</wp:posOffset>
                </wp:positionH>
                <wp:positionV relativeFrom="paragraph">
                  <wp:posOffset>1311910</wp:posOffset>
                </wp:positionV>
                <wp:extent cx="5758815" cy="985520"/>
                <wp:effectExtent l="0" t="0" r="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31112306"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0124CF" w:rsidRPr="008D7F4E" w:rsidRDefault="000124CF"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ECE4632" id="Cuadro de texto 38" o:spid="_x0000_s1028" type="#_x0000_t202" style="position:absolute;margin-left:24.3pt;margin-top:103.3pt;width:453.45pt;height:7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" filled="f" stroked="f">
                <v:path arrowok="t"/>
                <v:textbox inset="0,1.35pt,0,0">
                  <w:txbxContent>
                    <w:p w14:paraId="31112306"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0124CF" w:rsidRPr="008D7F4E" w:rsidRDefault="000124CF" w:rsidP="008D7F4E">
                      <w:pPr>
                        <w:spacing w:after="0"/>
                        <w:jc w:val="center"/>
                        <w:rPr>
                          <w:b/>
                          <w:bCs/>
                          <w:color w:val="D5B788"/>
                          <w:spacing w:val="60"/>
                          <w:kern w:val="24"/>
                          <w:sz w:val="56"/>
                          <w:szCs w:val="56"/>
                        </w:rPr>
                      </w:pPr>
                    </w:p>
                  </w:txbxContent>
                </v:textbox>
              </v:shape>
            </w:pict>
          </mc:Fallback>
        </mc:AlternateContent>
      </w:r>
      <w:r>
        <w:rPr>
          <w:noProof/>
          <w:lang w:val="en-US"/>
        </w:rPr>
        <mc:AlternateContent>
          <mc:Choice Requires="wps">
            <w:drawing>
              <wp:anchor distT="0" distB="0" distL="114300" distR="114300" simplePos="0" relativeHeight="251661824" behindDoc="0" locked="0" layoutInCell="1" allowOverlap="1" wp14:anchorId="0FE799C1" wp14:editId="4682C375">
                <wp:simplePos x="0" y="0"/>
                <wp:positionH relativeFrom="column">
                  <wp:posOffset>4719955</wp:posOffset>
                </wp:positionH>
                <wp:positionV relativeFrom="paragraph">
                  <wp:posOffset>8886825</wp:posOffset>
                </wp:positionV>
                <wp:extent cx="542925" cy="509270"/>
                <wp:effectExtent l="5080" t="1905" r="4445" b="3175"/>
                <wp:wrapNone/>
                <wp:docPr id="37"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A5B7E7" id="Freeform: Shape 44" o:spid="_x0000_s1026" style="position:absolute;margin-left:371.65pt;margin-top:699.75pt;width:42.75pt;height:4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8D7F4E"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r w:rsidR="004F2DD5" w:rsidRPr="00A2112D">
        <w:tab/>
      </w:r>
    </w:p>
    <w:p w14:paraId="6F050B88" w14:textId="442D4AA1" w:rsidR="004F2DD5" w:rsidRPr="00A2112D" w:rsidRDefault="00F900B0" w:rsidP="004F2DD5">
      <w:r w:rsidRPr="00A2112D">
        <w:rPr>
          <w:noProof/>
          <w:lang w:val="en-US"/>
        </w:rPr>
        <w:drawing>
          <wp:anchor distT="0" distB="0" distL="114300" distR="114300" simplePos="0" relativeHeight="251674112" behindDoc="1" locked="0" layoutInCell="1" allowOverlap="1" wp14:anchorId="2B053C27" wp14:editId="32A1A4A5">
            <wp:simplePos x="0" y="0"/>
            <wp:positionH relativeFrom="margin">
              <wp:posOffset>4476750</wp:posOffset>
            </wp:positionH>
            <wp:positionV relativeFrom="margin">
              <wp:posOffset>7953375</wp:posOffset>
            </wp:positionV>
            <wp:extent cx="1931670" cy="645795"/>
            <wp:effectExtent l="0" t="0" r="0" b="1905"/>
            <wp:wrapTight wrapText="bothSides">
              <wp:wrapPolygon edited="0">
                <wp:start x="0" y="0"/>
                <wp:lineTo x="0" y="21027"/>
                <wp:lineTo x="21302" y="21027"/>
                <wp:lineTo x="21302" y="0"/>
                <wp:lineTo x="0" y="0"/>
              </wp:wrapPolygon>
            </wp:wrapTight>
            <wp:docPr id="35" name="Picture 75644960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49607" name="Picture 756449607" descr="A logo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31670" cy="645795"/>
                    </a:xfrm>
                    <a:prstGeom prst="rect">
                      <a:avLst/>
                    </a:prstGeom>
                  </pic:spPr>
                </pic:pic>
              </a:graphicData>
            </a:graphic>
            <wp14:sizeRelH relativeFrom="margin">
              <wp14:pctWidth>0</wp14:pctWidth>
            </wp14:sizeRelH>
            <wp14:sizeRelV relativeFrom="margin">
              <wp14:pctHeight>0</wp14:pctHeight>
            </wp14:sizeRelV>
          </wp:anchor>
        </w:drawing>
      </w:r>
      <w:r w:rsidR="004E0DFE">
        <w:rPr>
          <w:noProof/>
          <w:lang w:val="en-US"/>
        </w:rPr>
        <mc:AlternateContent>
          <mc:Choice Requires="wpg">
            <w:drawing>
              <wp:anchor distT="0" distB="0" distL="114300" distR="114300" simplePos="0" relativeHeight="251667968" behindDoc="0" locked="0" layoutInCell="1" allowOverlap="1" wp14:anchorId="01BD6F2C" wp14:editId="75D8F3CA">
                <wp:simplePos x="0" y="0"/>
                <wp:positionH relativeFrom="column">
                  <wp:posOffset>52070</wp:posOffset>
                </wp:positionH>
                <wp:positionV relativeFrom="paragraph">
                  <wp:posOffset>149225</wp:posOffset>
                </wp:positionV>
                <wp:extent cx="2527300" cy="1005840"/>
                <wp:effectExtent l="0" t="0" r="6350" b="3810"/>
                <wp:wrapNone/>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005840"/>
                          <a:chOff x="0" y="0"/>
                          <a:chExt cx="25275" cy="10058"/>
                        </a:xfrm>
                      </wpg:grpSpPr>
                      <wps:wsp>
                        <wps:cNvPr id="1123" name="Text Box 38"/>
                        <wps:cNvSpPr txBox="1">
                          <a:spLocks noChangeArrowheads="1"/>
                        </wps:cNvSpPr>
                        <wps:spPr bwMode="auto">
                          <a:xfrm>
                            <a:off x="0" y="6000"/>
                            <a:ext cx="25275" cy="3715"/>
                          </a:xfrm>
                          <a:prstGeom prst="rect">
                            <a:avLst/>
                          </a:prstGeom>
                          <a:noFill/>
                          <a:ln>
                            <a:noFill/>
                          </a:ln>
                        </wps:spPr>
                        <wps:txbx>
                          <w:txbxContent>
                            <w:p w14:paraId="7D30DA48" w14:textId="77777777" w:rsidR="000124CF" w:rsidRPr="003A00CC" w:rsidRDefault="000124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124CF" w:rsidRDefault="000124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1124" name="Group 39"/>
                        <wpg:cNvGrpSpPr>
                          <a:grpSpLocks/>
                        </wpg:cNvGrpSpPr>
                        <wpg:grpSpPr bwMode="auto">
                          <a:xfrm>
                            <a:off x="0" y="0"/>
                            <a:ext cx="6127" cy="10058"/>
                            <a:chOff x="0" y="0"/>
                            <a:chExt cx="6127" cy="10058"/>
                          </a:xfrm>
                        </wpg:grpSpPr>
                        <wps:wsp>
                          <wps:cNvPr id="1125" name="Freeform: Shape 40"/>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wps:spPr>
                          <wps:bodyPr rot="0" vert="horz" wrap="square" lIns="91440" tIns="45720" rIns="91440" bIns="45720" anchor="t" anchorCtr="0" upright="1">
                            <a:noAutofit/>
                          </wps:bodyPr>
                        </wps:wsp>
                        <pic:pic xmlns:pic="http://schemas.openxmlformats.org/drawingml/2006/picture">
                          <pic:nvPicPr>
                            <pic:cNvPr id="1126" name="Picture 41" descr="Icon&#10;&#10;Description automatically generated"/>
                            <pic:cNvPicPr>
                              <a:picLocks noChangeAspect="1" noChangeArrowheads="1"/>
                            </pic:cNvPicPr>
                          </pic:nvPicPr>
                          <pic:blipFill>
                            <a:blip r:embed="rId13"/>
                            <a:srcRect/>
                            <a:stretch>
                              <a:fillRect/>
                            </a:stretch>
                          </pic:blipFill>
                          <pic:spPr bwMode="auto">
                            <a:xfrm>
                              <a:off x="0" y="0"/>
                              <a:ext cx="6127" cy="5715"/>
                            </a:xfrm>
                            <a:prstGeom prst="rect">
                              <a:avLst/>
                            </a:prstGeom>
                            <a:noFill/>
                          </pic:spPr>
                        </pic:pic>
                      </wpg:grpSp>
                    </wpg:wgp>
                  </a:graphicData>
                </a:graphic>
                <wp14:sizeRelH relativeFrom="margin">
                  <wp14:pctWidth>0</wp14:pctWidth>
                </wp14:sizeRelH>
                <wp14:sizeRelV relativeFrom="page">
                  <wp14:pctHeight>0</wp14:pctHeight>
                </wp14:sizeRelV>
              </wp:anchor>
            </w:drawing>
          </mc:Choice>
          <mc:Fallback>
            <w:pict>
              <v:group w14:anchorId="01BD6F2C" id="Grupo 36" o:spid="_x0000_s1029" style="position:absolute;margin-left:4.1pt;margin-top:11.75pt;width:199pt;height:79.2pt;z-index:25166796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">
                <v:shape id="Text Box 38" o:spid="_x0000_s1030"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3IxMEA&#10;AADdAAAADwAAAGRycy9kb3ducmV2LnhtbERPS2vCQBC+C/0PyxS8mc1DS0mzShAETwFTDx6H7DQJ&#10;zc6G7DbGf98tCL3Nx/ec4rCYQcw0ud6ygiSKQRA3VvfcKrh+njbvIJxH1jhYJgUPcnDYv6wKzLW9&#10;84Xm2rcihLDLUUHn/ZhL6ZqODLrIjsSB+7KTQR/g1Eo94T2Em0GmcfwmDfYcGjoc6dhR813/GAWl&#10;vqU+0ZxsqznblSeb1hUapdavS/kBwtPi/8VP91mH+Umawd834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9yMTBAAAA3QAAAA8AAAAAAAAAAAAAAAAAmAIAAGRycy9kb3du&#10;cmV2LnhtbFBLBQYAAAAABAAEAPUAAACGAwAAAAA=&#10;" filled="f" stroked="f">
                  <v:textbox inset="0,1.2pt,0,0">
                    <w:txbxContent>
                      <w:p w14:paraId="7D30DA48" w14:textId="77777777" w:rsidR="000124CF" w:rsidRPr="003A00CC" w:rsidRDefault="000124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124CF" w:rsidRDefault="000124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U8ncUAAADdAAAADwAAAGRycy9kb3ducmV2LnhtbERPS2vCQBC+F/wPywi9&#10;1U1iKyV1FREtPUjBRCi9DdkxCWZnQ3bN4993C4Xe5uN7zno7mkb01LnasoJ4EYEgLqyuuVRwyY9P&#10;ryCcR9bYWCYFEznYbmYPa0y1HfhMfeZLEULYpaig8r5NpXRFRQbdwrbEgbvazqAPsCul7nAI4aaR&#10;SRStpMGaQ0OFLe0rKm7Z3Sh4H3DYLeNDf7pd99N3/vL5dYpJqcf5uHsD4Wn0/+I/94cO8+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31PJ3FAAAA3QAA&#10;AA8AAAAAAAAAAAAAAAAAqgIAAGRycy9kb3ducmV2LnhtbFBLBQYAAAAABAAEAPoAAACcAwAAAAA=&#10;">
                  <v:shape id="Freeform: Shape 40" o:spid="_x0000_s1032"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ALsMA&#10;AADdAAAADwAAAGRycy9kb3ducmV2LnhtbERPPWvDMBDdC/kP4gJdQiPHJSW4lkMIBDK0Q5Iu3Q7r&#10;arm1TkZSbOffV4VAt3u8zyu3k+3EQD60jhWslhkI4trplhsFH5fD0wZEiMgaO8ek4EYBttXsocRC&#10;u5FPNJxjI1IIhwIVmBj7QspQG7IYlq4nTtyX8xZjgr6R2uOYwm0n8yx7kRZbTg0Ge9obqn/OV6tg&#10;sXj/HMzmpsfD9/MbeZNbXlulHufT7hVEpCn+i+/uo07zV/ka/r5JJ8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ALsMAAADdAAAADwAAAAAAAAAAAAAAAACYAgAAZHJzL2Rv&#10;d25yZXYueG1sUEsFBgAAAAAEAAQA9QAAAIgDAAAAAA==&#10;" path="m512457,l,,,24256r512457,l512457,xe" fillcolor="#d5b788" stroked="f">
                    <v:path arrowok="t" o:connecttype="custom" o:connectlocs="5124,0;0,0;0,243;5124,243;512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Uf3bCAAAA3QAAAA8AAABkcnMvZG93bnJldi54bWxET02LwjAQvS/4H8IIXhZN9VCWahQRREFY&#10;2CrLHodmbIvJpCTR1n9vFhb2No/3OavNYI14kA+tYwXzWQaCuHK65VrB5byffoAIEVmjcUwKnhRg&#10;sx69rbDQrucvepSxFimEQ4EKmhi7QspQNWQxzFxHnLir8xZjgr6W2mOfwq2RiyzLpcWWU0ODHe0a&#10;qm7l3SrwP9hjeT7Y+mLyyp1279/m9qnUZDxslyAiDfFf/Oc+6jR/vsjh95t0gl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lH92wgAAAN0AAAAPAAAAAAAAAAAAAAAAAJ8C&#10;AABkcnMvZG93bnJldi54bWxQSwUGAAAAAAQABAD3AAAAjgMAAAAA&#10;">
                    <v:imagedata r:id="rId14" o:title="Icon&#10;&#10;Description automatically generated"/>
                  </v:shape>
                </v:group>
              </v:group>
            </w:pict>
          </mc:Fallback>
        </mc:AlternateContent>
      </w:r>
    </w:p>
    <w:p w14:paraId="17B5E9DF" w14:textId="0823AB40" w:rsidR="008D7F4E" w:rsidRPr="00A2112D" w:rsidRDefault="008D7F4E" w:rsidP="008D7F4E">
      <w:r w:rsidRPr="00A2112D">
        <w:lastRenderedPageBreak/>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r w:rsidRPr="00A2112D">
        <w:tab/>
      </w:r>
    </w:p>
    <w:p w14:paraId="38D9CF2E" w14:textId="7585FBF3" w:rsidR="008D7F4E" w:rsidRPr="00A2112D" w:rsidRDefault="008D7F4E" w:rsidP="008D7F4E"/>
    <w:p w14:paraId="16EDE6EA" w14:textId="51680139" w:rsidR="008D7F4E" w:rsidRPr="00A2112D" w:rsidRDefault="008D7F4E" w:rsidP="008D7F4E">
      <w:pPr>
        <w:rPr>
          <w:b/>
          <w:bCs/>
        </w:rPr>
      </w:pPr>
    </w:p>
    <w:p w14:paraId="3FC05242" w14:textId="77777777" w:rsidR="008D7F4E" w:rsidRPr="00A2112D" w:rsidRDefault="008D7F4E" w:rsidP="008D7F4E"/>
    <w:p w14:paraId="52109915" w14:textId="77777777" w:rsidR="008D7F4E" w:rsidRPr="00A2112D" w:rsidRDefault="008D7F4E" w:rsidP="008D7F4E"/>
    <w:p w14:paraId="61CD95E4" w14:textId="3CA73711" w:rsidR="008D7F4E" w:rsidRPr="00A2112D" w:rsidRDefault="008D7F4E" w:rsidP="008D7F4E"/>
    <w:p w14:paraId="26FC2ECF" w14:textId="1304E68D" w:rsidR="008D7F4E" w:rsidRPr="00A2112D" w:rsidRDefault="008D7F4E" w:rsidP="008D7F4E"/>
    <w:p w14:paraId="339C9304" w14:textId="75162513" w:rsidR="008D7F4E" w:rsidRPr="00A2112D" w:rsidRDefault="008D7F4E" w:rsidP="008D7F4E"/>
    <w:p w14:paraId="45BA7FA9" w14:textId="77777777" w:rsidR="0087772C" w:rsidRPr="00A2112D" w:rsidRDefault="0087772C" w:rsidP="008D7F4E"/>
    <w:p w14:paraId="18C0D5CD" w14:textId="6E6FE802" w:rsidR="008D7F4E" w:rsidRPr="00A2112D" w:rsidRDefault="008D7F4E" w:rsidP="008D7F4E"/>
    <w:p w14:paraId="38D6C8AE" w14:textId="626E8B34" w:rsidR="008D7F4E" w:rsidRPr="00A2112D" w:rsidRDefault="008D7F4E" w:rsidP="008D7F4E"/>
    <w:p w14:paraId="22DD7F53" w14:textId="11B7CA22" w:rsidR="008D7F4E" w:rsidRPr="00A2112D" w:rsidRDefault="008D7F4E" w:rsidP="008D7F4E"/>
    <w:p w14:paraId="266A4AE7" w14:textId="207AAD4E" w:rsidR="008D7F4E" w:rsidRPr="00A2112D" w:rsidRDefault="008D7F4E" w:rsidP="008D7F4E"/>
    <w:p w14:paraId="56C838CA" w14:textId="59180D27" w:rsidR="008D7F4E" w:rsidRPr="00A2112D" w:rsidRDefault="008D7F4E" w:rsidP="008D7F4E"/>
    <w:p w14:paraId="5A37720D" w14:textId="305BC668" w:rsidR="008D7F4E" w:rsidRPr="00A2112D" w:rsidRDefault="008D7F4E" w:rsidP="008D7F4E"/>
    <w:p w14:paraId="1C1F404E" w14:textId="2F0954DC" w:rsidR="008D7F4E" w:rsidRPr="00A2112D" w:rsidRDefault="004E0DFE" w:rsidP="008D7F4E">
      <w:r>
        <w:rPr>
          <w:noProof/>
          <w:lang w:val="en-US"/>
        </w:rPr>
        <mc:AlternateContent>
          <mc:Choice Requires="wps">
            <w:drawing>
              <wp:anchor distT="0" distB="0" distL="114300" distR="114300" simplePos="0" relativeHeight="251654656" behindDoc="0" locked="0" layoutInCell="1" allowOverlap="1" wp14:anchorId="51FB446C" wp14:editId="7339611E">
                <wp:simplePos x="0" y="0"/>
                <wp:positionH relativeFrom="column">
                  <wp:posOffset>83185</wp:posOffset>
                </wp:positionH>
                <wp:positionV relativeFrom="paragraph">
                  <wp:posOffset>201930</wp:posOffset>
                </wp:positionV>
                <wp:extent cx="5758815" cy="98552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D47117C"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0124CF" w:rsidRPr="008D7F4E" w:rsidRDefault="000124CF"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1FB446C" id="Cuadro de texto 32" o:spid="_x0000_s1034" type="#_x0000_t202" style="position:absolute;margin-left:6.55pt;margin-top:15.9pt;width:453.45pt;height:7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" filled="f" stroked="f">
                <v:path arrowok="t"/>
                <v:textbox inset="0,1.35pt,0,0">
                  <w:txbxContent>
                    <w:p w14:paraId="0D47117C"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0124CF" w:rsidRDefault="000124CF"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0124CF" w:rsidRPr="008D7F4E" w:rsidRDefault="000124CF" w:rsidP="00654164">
                      <w:pPr>
                        <w:spacing w:after="0"/>
                        <w:jc w:val="center"/>
                        <w:rPr>
                          <w:b/>
                          <w:bCs/>
                          <w:color w:val="D5B788"/>
                          <w:spacing w:val="60"/>
                          <w:kern w:val="24"/>
                          <w:sz w:val="56"/>
                          <w:szCs w:val="56"/>
                        </w:rPr>
                      </w:pPr>
                    </w:p>
                  </w:txbxContent>
                </v:textbox>
              </v:shape>
            </w:pict>
          </mc:Fallback>
        </mc:AlternateContent>
      </w:r>
    </w:p>
    <w:p w14:paraId="75F2B32B" w14:textId="3BC1E50C" w:rsidR="008D7F4E" w:rsidRPr="00A2112D" w:rsidRDefault="004E0DFE" w:rsidP="008D7F4E">
      <w:pPr>
        <w:rPr>
          <w:b/>
          <w:bCs/>
        </w:rPr>
      </w:pPr>
      <w:r>
        <w:rPr>
          <w:noProof/>
          <w:lang w:val="en-US"/>
        </w:rPr>
        <mc:AlternateContent>
          <mc:Choice Requires="wps">
            <w:drawing>
              <wp:anchor distT="0" distB="0" distL="114300" distR="114300" simplePos="0" relativeHeight="251664896" behindDoc="0" locked="0" layoutInCell="1" allowOverlap="1" wp14:anchorId="7EB94D24" wp14:editId="30439E36">
                <wp:simplePos x="0" y="0"/>
                <wp:positionH relativeFrom="column">
                  <wp:posOffset>86360</wp:posOffset>
                </wp:positionH>
                <wp:positionV relativeFrom="paragraph">
                  <wp:posOffset>248285</wp:posOffset>
                </wp:positionV>
                <wp:extent cx="5758815" cy="54356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2F488BCC" w14:textId="5DB7AF83" w:rsidR="000124CF" w:rsidRPr="008D7F4E" w:rsidRDefault="000124C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EB94D24" id="Cuadro de texto 31" o:spid="_x0000_s1035" type="#_x0000_t202" style="position:absolute;margin-left:6.8pt;margin-top:19.55pt;width:453.45pt;height:42.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" filled="f" stroked="f">
                <v:path arrowok="t"/>
                <v:textbox inset="0,1.35pt,0,0">
                  <w:txbxContent>
                    <w:p w14:paraId="2F488BCC" w14:textId="5DB7AF83" w:rsidR="000124CF" w:rsidRPr="008D7F4E" w:rsidRDefault="000124C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A2112D" w:rsidRDefault="008D7F4E" w:rsidP="008D7F4E"/>
    <w:p w14:paraId="2ADA86D9" w14:textId="6454CB99" w:rsidR="008D7F4E" w:rsidRPr="00A2112D" w:rsidRDefault="008D7F4E" w:rsidP="008D7F4E">
      <w:pPr>
        <w:rPr>
          <w:b/>
          <w:bCs/>
        </w:rPr>
      </w:pPr>
    </w:p>
    <w:p w14:paraId="163CEF29" w14:textId="741E03B2" w:rsidR="00E739F8" w:rsidRPr="00A2112D" w:rsidRDefault="004E0DFE" w:rsidP="008D7F4E">
      <w:pPr>
        <w:rPr>
          <w:b/>
          <w:bCs/>
        </w:rPr>
      </w:pPr>
      <w:r>
        <w:rPr>
          <w:noProof/>
          <w:lang w:val="en-US"/>
        </w:rPr>
        <mc:AlternateContent>
          <mc:Choice Requires="wps">
            <w:drawing>
              <wp:anchor distT="4294967293" distB="4294967293" distL="114300" distR="114300" simplePos="0" relativeHeight="251663872" behindDoc="0" locked="0" layoutInCell="1" allowOverlap="1" wp14:anchorId="0F092303" wp14:editId="765348D5">
                <wp:simplePos x="0" y="0"/>
                <wp:positionH relativeFrom="margin">
                  <wp:posOffset>2799715</wp:posOffset>
                </wp:positionH>
                <wp:positionV relativeFrom="paragraph">
                  <wp:posOffset>169544</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612945" id="Conector recto 30"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" strokecolor="#c8b688" strokeweight="2.25pt">
                <v:stroke joinstyle="miter"/>
                <o:lock v:ext="edit" shapetype="f"/>
                <w10:wrap anchorx="margin"/>
              </v:line>
            </w:pict>
          </mc:Fallback>
        </mc:AlternateContent>
      </w:r>
    </w:p>
    <w:p w14:paraId="3A86A8D9" w14:textId="6A00C927" w:rsidR="00E739F8" w:rsidRPr="00A2112D" w:rsidRDefault="004E0DFE" w:rsidP="008D7F4E">
      <w:pPr>
        <w:rPr>
          <w:b/>
          <w:bCs/>
        </w:rPr>
      </w:pPr>
      <w:r>
        <w:rPr>
          <w:noProof/>
          <w:lang w:val="en-US"/>
        </w:rPr>
        <mc:AlternateContent>
          <mc:Choice Requires="wps">
            <w:drawing>
              <wp:anchor distT="0" distB="0" distL="114300" distR="114300" simplePos="0" relativeHeight="251659776" behindDoc="0" locked="0" layoutInCell="1" allowOverlap="1" wp14:anchorId="17F874AC" wp14:editId="4F3CC93B">
                <wp:simplePos x="0" y="0"/>
                <wp:positionH relativeFrom="column">
                  <wp:posOffset>2447290</wp:posOffset>
                </wp:positionH>
                <wp:positionV relativeFrom="paragraph">
                  <wp:posOffset>108585</wp:posOffset>
                </wp:positionV>
                <wp:extent cx="1214755" cy="30861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6B362718" w14:textId="51DEFEE4" w:rsidR="000124CF" w:rsidRPr="005805BA" w:rsidRDefault="000124C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F874AC" id="Cuadro de texto 20" o:spid="_x0000_s1036" type="#_x0000_t202" style="position:absolute;margin-left:192.7pt;margin-top:8.55pt;width:95.65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" filled="f" stroked="f">
                <v:path arrowok="t"/>
                <v:textbox inset="0,1pt,0,0">
                  <w:txbxContent>
                    <w:p w14:paraId="6B362718" w14:textId="51DEFEE4" w:rsidR="000124CF" w:rsidRPr="005805BA" w:rsidRDefault="000124C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42D84C2E" w:rsidR="008D7F4E" w:rsidRPr="00A2112D" w:rsidRDefault="008D7F4E" w:rsidP="008D7F4E">
      <w:pPr>
        <w:tabs>
          <w:tab w:val="left" w:pos="5229"/>
        </w:tabs>
      </w:pPr>
      <w:r w:rsidRPr="00A2112D">
        <w:tab/>
      </w:r>
      <w:r w:rsidRPr="00A2112D">
        <w:tab/>
      </w:r>
      <w:r w:rsidRPr="00A2112D">
        <w:tab/>
      </w:r>
    </w:p>
    <w:p w14:paraId="2A6A7BEB" w14:textId="35E3FF32" w:rsidR="008D7F4E" w:rsidRPr="00A2112D" w:rsidRDefault="008D7F4E" w:rsidP="008D7F4E">
      <w:pPr>
        <w:tabs>
          <w:tab w:val="left" w:pos="5229"/>
        </w:tabs>
      </w:pPr>
    </w:p>
    <w:p w14:paraId="5220AA7B" w14:textId="7F7316F4" w:rsidR="008D7F4E" w:rsidRPr="00A2112D" w:rsidRDefault="008D7F4E" w:rsidP="008D7F4E">
      <w:pPr>
        <w:tabs>
          <w:tab w:val="left" w:pos="5229"/>
        </w:tabs>
      </w:pPr>
    </w:p>
    <w:p w14:paraId="04CE79E8" w14:textId="77777777" w:rsidR="00B45B38" w:rsidRPr="00A2112D" w:rsidRDefault="00B45B38" w:rsidP="008D7F4E">
      <w:pPr>
        <w:tabs>
          <w:tab w:val="left" w:pos="5229"/>
        </w:tabs>
      </w:pPr>
    </w:p>
    <w:p w14:paraId="59F2CBAA" w14:textId="1FD6435E" w:rsidR="00B45B38" w:rsidRPr="00A2112D" w:rsidRDefault="004E0DFE" w:rsidP="00B45B38">
      <w:pPr>
        <w:tabs>
          <w:tab w:val="left" w:pos="5229"/>
        </w:tabs>
        <w:jc w:val="center"/>
      </w:pPr>
      <w:r>
        <w:rPr>
          <w:noProof/>
          <w:lang w:val="en-US"/>
        </w:rPr>
        <mc:AlternateContent>
          <mc:Choice Requires="wpg">
            <w:drawing>
              <wp:anchor distT="0" distB="0" distL="114300" distR="114300" simplePos="0" relativeHeight="251666944" behindDoc="0" locked="0" layoutInCell="1" allowOverlap="1" wp14:anchorId="1D12157A" wp14:editId="04B7F247">
                <wp:simplePos x="0" y="0"/>
                <wp:positionH relativeFrom="column">
                  <wp:posOffset>235585</wp:posOffset>
                </wp:positionH>
                <wp:positionV relativeFrom="paragraph">
                  <wp:posOffset>252095</wp:posOffset>
                </wp:positionV>
                <wp:extent cx="2527300" cy="1005840"/>
                <wp:effectExtent l="0" t="0" r="6350" b="381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005840"/>
                          <a:chOff x="0" y="0"/>
                          <a:chExt cx="25275" cy="10058"/>
                        </a:xfrm>
                      </wpg:grpSpPr>
                      <wps:wsp>
                        <wps:cNvPr id="21" name="Text Box 30"/>
                        <wps:cNvSpPr txBox="1">
                          <a:spLocks noChangeArrowheads="1"/>
                        </wps:cNvSpPr>
                        <wps:spPr bwMode="auto">
                          <a:xfrm>
                            <a:off x="0" y="6000"/>
                            <a:ext cx="25275" cy="3715"/>
                          </a:xfrm>
                          <a:prstGeom prst="rect">
                            <a:avLst/>
                          </a:prstGeom>
                          <a:noFill/>
                          <a:ln>
                            <a:noFill/>
                          </a:ln>
                        </wps:spPr>
                        <wps:txbx>
                          <w:txbxContent>
                            <w:p w14:paraId="39B79353" w14:textId="77777777" w:rsidR="000124CF" w:rsidRPr="003A00CC" w:rsidRDefault="000124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124CF" w:rsidRDefault="000124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22" name="Group 31"/>
                        <wpg:cNvGrpSpPr>
                          <a:grpSpLocks/>
                        </wpg:cNvGrpSpPr>
                        <wpg:grpSpPr bwMode="auto">
                          <a:xfrm>
                            <a:off x="0" y="0"/>
                            <a:ext cx="6127" cy="10058"/>
                            <a:chOff x="0" y="0"/>
                            <a:chExt cx="6127" cy="10058"/>
                          </a:xfrm>
                        </wpg:grpSpPr>
                        <wps:wsp>
                          <wps:cNvPr id="23" name="Freeform: Shape 32"/>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wps:spPr>
                          <wps:bodyPr rot="0" vert="horz" wrap="square" lIns="91440" tIns="45720" rIns="91440" bIns="45720" anchor="t" anchorCtr="0" upright="1">
                            <a:noAutofit/>
                          </wps:bodyPr>
                        </wps:wsp>
                        <pic:pic xmlns:pic="http://schemas.openxmlformats.org/drawingml/2006/picture">
                          <pic:nvPicPr>
                            <pic:cNvPr id="29" name="Picture 36" descr="Icon&#10;&#10;Description automatically generated"/>
                            <pic:cNvPicPr>
                              <a:picLocks noChangeAspect="1" noChangeArrowheads="1"/>
                            </pic:cNvPicPr>
                          </pic:nvPicPr>
                          <pic:blipFill>
                            <a:blip r:embed="rId13"/>
                            <a:srcRect/>
                            <a:stretch>
                              <a:fillRect/>
                            </a:stretch>
                          </pic:blipFill>
                          <pic:spPr bwMode="auto">
                            <a:xfrm>
                              <a:off x="0" y="0"/>
                              <a:ext cx="6127" cy="5715"/>
                            </a:xfrm>
                            <a:prstGeom prst="rect">
                              <a:avLst/>
                            </a:prstGeom>
                            <a:noFill/>
                          </pic:spPr>
                        </pic:pic>
                      </wpg:grpSp>
                    </wpg:wgp>
                  </a:graphicData>
                </a:graphic>
                <wp14:sizeRelH relativeFrom="margin">
                  <wp14:pctWidth>0</wp14:pctWidth>
                </wp14:sizeRelH>
                <wp14:sizeRelV relativeFrom="page">
                  <wp14:pctHeight>0</wp14:pctHeight>
                </wp14:sizeRelV>
              </wp:anchor>
            </w:drawing>
          </mc:Choice>
          <mc:Fallback>
            <w:pict>
              <v:group w14:anchorId="1D12157A" id="Grupo 18" o:spid="_x0000_s1037" style="position:absolute;left:0;text-align:left;margin-left:18.55pt;margin-top:19.85pt;width:199pt;height:79.2pt;z-index:25166694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&#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">
                <v:shape id="Text Box 30" o:spid="_x0000_s1038"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XXGcEA&#10;AADbAAAADwAAAGRycy9kb3ducmV2LnhtbESPQWuDQBSE74X+h+UVcqurpg3BuAlSEHIK1OaQ48N9&#10;UYn7Vtytmn+fDRR6HGbmGyY/LKYXE42us6wgiWIQxLXVHTcKzj/l+xaE88gae8uk4E4ODvvXlxwz&#10;bWf+pqnyjQgQdhkqaL0fMild3ZJBF9mBOHhXOxr0QY6N1CPOAW56mcbxRhrsOCy0ONBXS/Wt+jUK&#10;Cn1JfaI5+ThN68+itGl1QqPU6m0pdiA8Lf4//Nc+agVpAs8v4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F1xnBAAAA2wAAAA8AAAAAAAAAAAAAAAAAmAIAAGRycy9kb3du&#10;cmV2LnhtbFBLBQYAAAAABAAEAPUAAACGAwAAAAA=&#10;" filled="f" stroked="f">
                  <v:textbox inset="0,1.2pt,0,0">
                    <w:txbxContent>
                      <w:p w14:paraId="39B79353" w14:textId="77777777" w:rsidR="000124CF" w:rsidRPr="003A00CC" w:rsidRDefault="000124C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124CF" w:rsidRDefault="000124C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Shape 32" o:spid="_x0000_s1040"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QMQA&#10;AADbAAAADwAAAGRycy9kb3ducmV2LnhtbESPT2sCMRTE7wW/Q3iFXqRmXanIahQRhB7ag38u3h6b&#10;183azcuSpLvrt28EweMwM79hVpvBNqIjH2rHCqaTDARx6XTNlYLzaf++ABEissbGMSm4UYDNevSy&#10;wkK7ng/UHWMlEoRDgQpMjG0hZSgNWQwT1xIn78d5izFJX0ntsU9w28g8y+bSYs1pwWBLO0Pl7/HP&#10;KhiPvy+dWdx0v7/Ovsib3PKHVertddguQUQa4jP8aH9qBfkM7l/S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mf0DEAAAA2wAAAA8AAAAAAAAAAAAAAAAAmAIAAGRycy9k&#10;b3ducmV2LnhtbFBLBQYAAAAABAAEAPUAAACJAwAAAAA=&#10;" path="m512457,l,,,24256r512457,l512457,xe" fillcolor="#d5b788" stroked="f">
                    <v:path arrowok="t" o:connecttype="custom" o:connectlocs="5124,0;0,0;0,243;5124,243;5124,0" o:connectangles="0,0,0,0,0"/>
                  </v:shape>
                  <v:shape id="Picture 36" o:spid="_x0000_s1041"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ma9vEAAAA2wAAAA8AAABkcnMvZG93bnJldi54bWxEj0FrwkAUhO+C/2F5hV5EN/UgNs1GiiAK&#10;QqFRisdH9jUJ7r4Nu1uT/nu3UPA4zMw3TLEZrRE38qFzrOBlkYEgrp3uuFFwPu3maxAhIms0jknB&#10;LwXYlNNJgbl2A3/SrYqNSBAOOSpoY+xzKUPdksWwcD1x8r6dtxiT9I3UHocEt0Yus2wlLXacFlrs&#10;adtSfa1+rAJ/wQGr0942Z7Oq3XE7+zLXD6Wen8b3NxCRxvgI/7cPWsHyFf6+pB8gy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ma9vEAAAA2wAAAA8AAAAAAAAAAAAAAAAA&#10;nwIAAGRycy9kb3ducmV2LnhtbFBLBQYAAAAABAAEAPcAAACQAwAAAAA=&#10;">
                    <v:imagedata r:id="rId14" o:title="Icon&#10;&#10;Description automatically generated"/>
                  </v:shape>
                </v:group>
              </v:group>
            </w:pict>
          </mc:Fallback>
        </mc:AlternateContent>
      </w:r>
    </w:p>
    <w:p w14:paraId="6B439D31" w14:textId="5B6D7C88" w:rsidR="00B45B38" w:rsidRPr="00A2112D" w:rsidRDefault="00F900B0" w:rsidP="008D7F4E">
      <w:pPr>
        <w:tabs>
          <w:tab w:val="left" w:pos="5229"/>
        </w:tabs>
      </w:pPr>
      <w:r w:rsidRPr="00A2112D">
        <w:rPr>
          <w:noProof/>
          <w:lang w:val="en-US"/>
        </w:rPr>
        <w:drawing>
          <wp:anchor distT="0" distB="0" distL="114300" distR="114300" simplePos="0" relativeHeight="251644416" behindDoc="1" locked="0" layoutInCell="1" allowOverlap="1" wp14:anchorId="51192F22" wp14:editId="1A5AC05A">
            <wp:simplePos x="0" y="0"/>
            <wp:positionH relativeFrom="margin">
              <wp:posOffset>4436286</wp:posOffset>
            </wp:positionH>
            <wp:positionV relativeFrom="margin">
              <wp:posOffset>7976870</wp:posOffset>
            </wp:positionV>
            <wp:extent cx="1931670" cy="645795"/>
            <wp:effectExtent l="0" t="0" r="0" b="1905"/>
            <wp:wrapTight wrapText="bothSides">
              <wp:wrapPolygon edited="0">
                <wp:start x="0" y="0"/>
                <wp:lineTo x="0" y="21027"/>
                <wp:lineTo x="21302" y="21027"/>
                <wp:lineTo x="21302" y="0"/>
                <wp:lineTo x="0" y="0"/>
              </wp:wrapPolygon>
            </wp:wrapTight>
            <wp:docPr id="756449607" name="Picture 75644960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49607" name="Picture 756449607" descr="A logo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31670" cy="645795"/>
                    </a:xfrm>
                    <a:prstGeom prst="rect">
                      <a:avLst/>
                    </a:prstGeom>
                  </pic:spPr>
                </pic:pic>
              </a:graphicData>
            </a:graphic>
            <wp14:sizeRelH relativeFrom="margin">
              <wp14:pctWidth>0</wp14:pctWidth>
            </wp14:sizeRelH>
            <wp14:sizeRelV relativeFrom="margin">
              <wp14:pctHeight>0</wp14:pctHeight>
            </wp14:sizeRelV>
          </wp:anchor>
        </w:drawing>
      </w:r>
    </w:p>
    <w:p w14:paraId="4A390ECB" w14:textId="7CF7887C" w:rsidR="008D7F4E" w:rsidRPr="00A2112D" w:rsidRDefault="008D7F4E" w:rsidP="008D7F4E">
      <w:pPr>
        <w:tabs>
          <w:tab w:val="left" w:pos="5229"/>
        </w:tabs>
      </w:pPr>
    </w:p>
    <w:p w14:paraId="64AE30BF" w14:textId="3F3C0903" w:rsidR="00E80BF2" w:rsidRPr="00A2112D" w:rsidRDefault="00E80BF2">
      <w:pPr>
        <w:rPr>
          <w:sz w:val="22"/>
          <w:szCs w:val="22"/>
        </w:rPr>
      </w:pPr>
    </w:p>
    <w:p w14:paraId="31E2FE32" w14:textId="2317FF3C" w:rsidR="00545797" w:rsidRPr="00A2112D" w:rsidRDefault="00545797" w:rsidP="00545797">
      <w:pPr>
        <w:jc w:val="center"/>
        <w:rPr>
          <w:b/>
          <w:bCs/>
          <w:sz w:val="28"/>
        </w:rPr>
      </w:pPr>
      <w:r w:rsidRPr="00A2112D">
        <w:rPr>
          <w:b/>
          <w:bCs/>
          <w:sz w:val="28"/>
        </w:rPr>
        <w:t>TABLA DE CONTENIDOS</w:t>
      </w:r>
    </w:p>
    <w:p w14:paraId="6C3E8713" w14:textId="76F1FF0D" w:rsidR="00545797" w:rsidRPr="00A2112D" w:rsidRDefault="004E0DFE" w:rsidP="00545797">
      <w:r>
        <w:rPr>
          <w:noProof/>
          <w:lang w:val="en-US"/>
        </w:rPr>
        <mc:AlternateContent>
          <mc:Choice Requires="wps">
            <w:drawing>
              <wp:anchor distT="4294967294" distB="4294967294" distL="114300" distR="114300" simplePos="0" relativeHeight="251660800" behindDoc="0" locked="0" layoutInCell="1" allowOverlap="1" wp14:anchorId="4E000398" wp14:editId="53A4DE53">
                <wp:simplePos x="0" y="0"/>
                <wp:positionH relativeFrom="margin">
                  <wp:posOffset>2743835</wp:posOffset>
                </wp:positionH>
                <wp:positionV relativeFrom="paragraph">
                  <wp:posOffset>86994</wp:posOffset>
                </wp:positionV>
                <wp:extent cx="463550" cy="0"/>
                <wp:effectExtent l="0" t="19050" r="31750" b="1905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F43CBE0" id="Conector recto 16"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" strokecolor="#ee2a24" strokeweight="2.25pt">
                <v:stroke joinstyle="miter"/>
                <w10:wrap anchorx="margin"/>
              </v:line>
            </w:pict>
          </mc:Fallback>
        </mc:AlternateContent>
      </w:r>
    </w:p>
    <w:p w14:paraId="35D0C59C" w14:textId="3E7BD91F" w:rsidR="00545797" w:rsidRPr="00A2112D" w:rsidRDefault="00654164" w:rsidP="00545797">
      <w:pPr>
        <w:jc w:val="center"/>
      </w:pPr>
      <w:r w:rsidRPr="00A2112D">
        <w:t xml:space="preserve">Memoria </w:t>
      </w:r>
      <w:r w:rsidR="004A515E" w:rsidRPr="00A2112D">
        <w:t>I</w:t>
      </w:r>
      <w:r w:rsidRPr="00A2112D">
        <w:t>nstitucional</w:t>
      </w:r>
      <w:r w:rsidR="00545797" w:rsidRPr="00A2112D">
        <w:t xml:space="preserve"> 202</w:t>
      </w:r>
      <w:r w:rsidR="00FA32FD" w:rsidRPr="00A2112D">
        <w:t>3</w:t>
      </w:r>
    </w:p>
    <w:p w14:paraId="2539C61E" w14:textId="77777777" w:rsidR="00545797" w:rsidRPr="00A2112D" w:rsidRDefault="00545797" w:rsidP="00545797"/>
    <w:p w14:paraId="34723B93" w14:textId="77777777" w:rsidR="00545797" w:rsidRPr="00A2112D" w:rsidRDefault="00545797" w:rsidP="00545797"/>
    <w:sdt>
      <w:sdtPr>
        <w:rPr>
          <w:rFonts w:ascii="Times New Roman" w:eastAsiaTheme="minorHAnsi" w:hAnsi="Times New Roman" w:cs="Times New Roman"/>
          <w:color w:val="767171"/>
          <w:sz w:val="24"/>
          <w:szCs w:val="24"/>
        </w:rPr>
        <w:id w:val="-1111128147"/>
        <w:docPartObj>
          <w:docPartGallery w:val="Table of Contents"/>
          <w:docPartUnique/>
        </w:docPartObj>
      </w:sdtPr>
      <w:sdtContent>
        <w:p w14:paraId="13CA098D" w14:textId="0D55EC1D" w:rsidR="00A630BC" w:rsidRPr="00BB3E59" w:rsidRDefault="00482823" w:rsidP="00482823">
          <w:pPr>
            <w:pStyle w:val="TtuloTDC"/>
            <w:tabs>
              <w:tab w:val="left" w:pos="930"/>
            </w:tabs>
            <w:rPr>
              <w:color w:val="767171"/>
            </w:rPr>
          </w:pPr>
          <w:r w:rsidRPr="008C6C1D">
            <w:rPr>
              <w:rFonts w:ascii="Times New Roman" w:eastAsiaTheme="minorHAnsi" w:hAnsi="Times New Roman" w:cs="Times New Roman"/>
              <w:color w:val="767171"/>
              <w:sz w:val="24"/>
              <w:szCs w:val="24"/>
            </w:rPr>
            <w:tab/>
          </w:r>
        </w:p>
        <w:p w14:paraId="56E574F9" w14:textId="77777777" w:rsidR="00BB3E59" w:rsidRPr="00BB3E59" w:rsidRDefault="00A630BC">
          <w:pPr>
            <w:pStyle w:val="TDC1"/>
            <w:rPr>
              <w:rFonts w:asciiTheme="minorHAnsi" w:eastAsiaTheme="minorEastAsia" w:hAnsiTheme="minorHAnsi" w:cstheme="minorBidi"/>
              <w:noProof/>
              <w:color w:val="auto"/>
              <w:spacing w:val="0"/>
              <w:sz w:val="22"/>
              <w:szCs w:val="22"/>
              <w:lang w:val="en-US"/>
            </w:rPr>
          </w:pPr>
          <w:r w:rsidRPr="00BB3E59">
            <w:fldChar w:fldCharType="begin"/>
          </w:r>
          <w:r w:rsidRPr="00BB3E59">
            <w:instrText xml:space="preserve"> TOC \o "1-3" \h \z \u </w:instrText>
          </w:r>
          <w:r w:rsidRPr="00BB3E59">
            <w:fldChar w:fldCharType="separate"/>
          </w:r>
          <w:hyperlink w:anchor="_Toc153804782" w:history="1">
            <w:r w:rsidR="00BB3E59" w:rsidRPr="00BB3E59">
              <w:rPr>
                <w:rStyle w:val="Hipervnculo"/>
                <w:noProof/>
              </w:rPr>
              <w:t>I.</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RESUMEN EJECUTIVO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_Toc153804782 \h </w:instrText>
            </w:r>
            <w:r w:rsidR="00BB3E59" w:rsidRPr="00BB3E59">
              <w:rPr>
                <w:noProof/>
                <w:webHidden/>
              </w:rPr>
            </w:r>
            <w:r w:rsidR="00BB3E59" w:rsidRPr="00BB3E59">
              <w:rPr>
                <w:noProof/>
                <w:webHidden/>
              </w:rPr>
              <w:fldChar w:fldCharType="separate"/>
            </w:r>
            <w:r w:rsidR="00BB3E59" w:rsidRPr="00BB3E59">
              <w:rPr>
                <w:noProof/>
                <w:webHidden/>
              </w:rPr>
              <w:t>1</w:t>
            </w:r>
            <w:r w:rsidR="00BB3E59" w:rsidRPr="00BB3E59">
              <w:rPr>
                <w:noProof/>
                <w:webHidden/>
              </w:rPr>
              <w:fldChar w:fldCharType="end"/>
            </w:r>
          </w:hyperlink>
        </w:p>
        <w:p w14:paraId="3BC5545E" w14:textId="77777777" w:rsidR="00BB3E59" w:rsidRPr="00BB3E59" w:rsidRDefault="00000000">
          <w:pPr>
            <w:pStyle w:val="TDC2"/>
            <w:tabs>
              <w:tab w:val="left" w:pos="1100"/>
            </w:tabs>
            <w:rPr>
              <w:rFonts w:asciiTheme="minorHAnsi" w:eastAsiaTheme="minorEastAsia" w:hAnsiTheme="minorHAnsi" w:cstheme="minorBidi"/>
              <w:noProof/>
              <w:color w:val="auto"/>
              <w:spacing w:val="0"/>
              <w:sz w:val="22"/>
              <w:szCs w:val="22"/>
              <w:lang w:val="en-US"/>
            </w:rPr>
          </w:pPr>
          <w:hyperlink w:anchor="_Toc153804783" w:history="1">
            <w:r w:rsidR="00BB3E59" w:rsidRPr="00BB3E59">
              <w:rPr>
                <w:rStyle w:val="Hipervnculo"/>
                <w:rFonts w:eastAsia="Calibri"/>
                <w:bCs/>
                <w:noProof/>
              </w:rPr>
              <w:t>1.1</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Logros acumulados gestión de gobierno 2020-2024</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_Toc153804783 \h </w:instrText>
            </w:r>
            <w:r w:rsidR="00BB3E59" w:rsidRPr="00BB3E59">
              <w:rPr>
                <w:noProof/>
                <w:webHidden/>
              </w:rPr>
            </w:r>
            <w:r w:rsidR="00BB3E59" w:rsidRPr="00BB3E59">
              <w:rPr>
                <w:noProof/>
                <w:webHidden/>
              </w:rPr>
              <w:fldChar w:fldCharType="separate"/>
            </w:r>
            <w:r w:rsidR="00BB3E59" w:rsidRPr="00BB3E59">
              <w:rPr>
                <w:noProof/>
                <w:webHidden/>
              </w:rPr>
              <w:t>6</w:t>
            </w:r>
            <w:r w:rsidR="00BB3E59" w:rsidRPr="00BB3E59">
              <w:rPr>
                <w:noProof/>
                <w:webHidden/>
              </w:rPr>
              <w:fldChar w:fldCharType="end"/>
            </w:r>
          </w:hyperlink>
        </w:p>
        <w:p w14:paraId="1C4260CF"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784" w:history="1">
            <w:r w:rsidR="00BB3E59" w:rsidRPr="00BB3E59">
              <w:rPr>
                <w:rStyle w:val="Hipervnculo"/>
                <w:noProof/>
              </w:rPr>
              <w:t>II.</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INFORMACIÓN INSTITUCIONAL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_Toc153804784 \h </w:instrText>
            </w:r>
            <w:r w:rsidR="00BB3E59" w:rsidRPr="00BB3E59">
              <w:rPr>
                <w:noProof/>
                <w:webHidden/>
              </w:rPr>
            </w:r>
            <w:r w:rsidR="00BB3E59" w:rsidRPr="00BB3E59">
              <w:rPr>
                <w:noProof/>
                <w:webHidden/>
              </w:rPr>
              <w:fldChar w:fldCharType="separate"/>
            </w:r>
            <w:r w:rsidR="00BB3E59" w:rsidRPr="00BB3E59">
              <w:rPr>
                <w:noProof/>
                <w:webHidden/>
              </w:rPr>
              <w:t>42</w:t>
            </w:r>
            <w:r w:rsidR="00BB3E59" w:rsidRPr="00BB3E59">
              <w:rPr>
                <w:noProof/>
                <w:webHidden/>
              </w:rPr>
              <w:fldChar w:fldCharType="end"/>
            </w:r>
          </w:hyperlink>
        </w:p>
        <w:p w14:paraId="3988A3B1" w14:textId="77777777" w:rsidR="00BB3E59" w:rsidRPr="00BB3E59" w:rsidRDefault="00000000">
          <w:pPr>
            <w:pStyle w:val="TDC2"/>
            <w:tabs>
              <w:tab w:val="left" w:pos="1100"/>
            </w:tabs>
            <w:rPr>
              <w:rFonts w:asciiTheme="minorHAnsi" w:eastAsiaTheme="minorEastAsia" w:hAnsiTheme="minorHAnsi" w:cstheme="minorBidi"/>
              <w:noProof/>
              <w:color w:val="auto"/>
              <w:spacing w:val="0"/>
              <w:sz w:val="22"/>
              <w:szCs w:val="22"/>
              <w:lang w:val="en-US"/>
            </w:rPr>
          </w:pPr>
          <w:hyperlink w:anchor="_Toc153804785" w:history="1">
            <w:r w:rsidR="00BB3E59" w:rsidRPr="00BB3E59">
              <w:rPr>
                <w:rStyle w:val="Hipervnculo"/>
                <w:rFonts w:eastAsia="Calibri"/>
                <w:bCs/>
                <w:noProof/>
              </w:rPr>
              <w:t>2.1</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Marco filosófico institucional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_Toc153804785 \h </w:instrText>
            </w:r>
            <w:r w:rsidR="00BB3E59" w:rsidRPr="00BB3E59">
              <w:rPr>
                <w:noProof/>
                <w:webHidden/>
              </w:rPr>
            </w:r>
            <w:r w:rsidR="00BB3E59" w:rsidRPr="00BB3E59">
              <w:rPr>
                <w:noProof/>
                <w:webHidden/>
              </w:rPr>
              <w:fldChar w:fldCharType="separate"/>
            </w:r>
            <w:r w:rsidR="00BB3E59" w:rsidRPr="00BB3E59">
              <w:rPr>
                <w:noProof/>
                <w:webHidden/>
              </w:rPr>
              <w:t>42</w:t>
            </w:r>
            <w:r w:rsidR="00BB3E59" w:rsidRPr="00BB3E59">
              <w:rPr>
                <w:noProof/>
                <w:webHidden/>
              </w:rPr>
              <w:fldChar w:fldCharType="end"/>
            </w:r>
          </w:hyperlink>
        </w:p>
        <w:p w14:paraId="49FC8382"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86" w:history="1">
            <w:r w:rsidR="00BB3E59" w:rsidRPr="00BB3E59">
              <w:rPr>
                <w:rStyle w:val="Hipervnculo"/>
                <w:rFonts w:eastAsia="Calibri"/>
                <w:bCs/>
                <w:noProof/>
              </w:rPr>
              <w:t>2.2 Base legal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_Toc153804786 \h </w:instrText>
            </w:r>
            <w:r w:rsidR="00BB3E59" w:rsidRPr="00BB3E59">
              <w:rPr>
                <w:noProof/>
                <w:webHidden/>
              </w:rPr>
            </w:r>
            <w:r w:rsidR="00BB3E59" w:rsidRPr="00BB3E59">
              <w:rPr>
                <w:noProof/>
                <w:webHidden/>
              </w:rPr>
              <w:fldChar w:fldCharType="separate"/>
            </w:r>
            <w:r w:rsidR="00BB3E59" w:rsidRPr="00BB3E59">
              <w:rPr>
                <w:noProof/>
                <w:webHidden/>
              </w:rPr>
              <w:t>43</w:t>
            </w:r>
            <w:r w:rsidR="00BB3E59" w:rsidRPr="00BB3E59">
              <w:rPr>
                <w:noProof/>
                <w:webHidden/>
              </w:rPr>
              <w:fldChar w:fldCharType="end"/>
            </w:r>
          </w:hyperlink>
        </w:p>
        <w:p w14:paraId="774DF3A1"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87" w:history="1">
            <w:r w:rsidR="00BB3E59" w:rsidRPr="00BB3E59">
              <w:rPr>
                <w:rStyle w:val="Hipervnculo"/>
                <w:rFonts w:eastAsia="Calibri"/>
                <w:bCs/>
                <w:noProof/>
              </w:rPr>
              <w:t>2.3 Estructura organizativa</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_Toc153804787 \h </w:instrText>
            </w:r>
            <w:r w:rsidR="00BB3E59" w:rsidRPr="00BB3E59">
              <w:rPr>
                <w:noProof/>
                <w:webHidden/>
              </w:rPr>
            </w:r>
            <w:r w:rsidR="00BB3E59" w:rsidRPr="00BB3E59">
              <w:rPr>
                <w:noProof/>
                <w:webHidden/>
              </w:rPr>
              <w:fldChar w:fldCharType="separate"/>
            </w:r>
            <w:r w:rsidR="00BB3E59" w:rsidRPr="00BB3E59">
              <w:rPr>
                <w:noProof/>
                <w:webHidden/>
              </w:rPr>
              <w:t>50</w:t>
            </w:r>
            <w:r w:rsidR="00BB3E59" w:rsidRPr="00BB3E59">
              <w:rPr>
                <w:noProof/>
                <w:webHidden/>
              </w:rPr>
              <w:fldChar w:fldCharType="end"/>
            </w:r>
          </w:hyperlink>
        </w:p>
        <w:p w14:paraId="04886CCA"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88" w:history="1">
            <w:r w:rsidR="00BB3E59" w:rsidRPr="00BB3E59">
              <w:rPr>
                <w:rStyle w:val="Hipervnculo"/>
                <w:noProof/>
              </w:rPr>
              <w:t>2.4 Planificación Estratégica Institucional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_Toc153804788 \h </w:instrText>
            </w:r>
            <w:r w:rsidR="00BB3E59" w:rsidRPr="00BB3E59">
              <w:rPr>
                <w:noProof/>
                <w:webHidden/>
              </w:rPr>
            </w:r>
            <w:r w:rsidR="00BB3E59" w:rsidRPr="00BB3E59">
              <w:rPr>
                <w:noProof/>
                <w:webHidden/>
              </w:rPr>
              <w:fldChar w:fldCharType="separate"/>
            </w:r>
            <w:r w:rsidR="00BB3E59" w:rsidRPr="00BB3E59">
              <w:rPr>
                <w:noProof/>
                <w:webHidden/>
              </w:rPr>
              <w:t>51</w:t>
            </w:r>
            <w:r w:rsidR="00BB3E59" w:rsidRPr="00BB3E59">
              <w:rPr>
                <w:noProof/>
                <w:webHidden/>
              </w:rPr>
              <w:fldChar w:fldCharType="end"/>
            </w:r>
          </w:hyperlink>
        </w:p>
        <w:p w14:paraId="00C23A42"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789" w:history="1">
            <w:r w:rsidR="00BB3E59" w:rsidRPr="00BB3E59">
              <w:rPr>
                <w:rStyle w:val="Hipervnculo"/>
                <w:noProof/>
              </w:rPr>
              <w:t>III.</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RESULTADOS MISIONALES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_Toc153804789 \h </w:instrText>
            </w:r>
            <w:r w:rsidR="00BB3E59" w:rsidRPr="00BB3E59">
              <w:rPr>
                <w:noProof/>
                <w:webHidden/>
              </w:rPr>
            </w:r>
            <w:r w:rsidR="00BB3E59" w:rsidRPr="00BB3E59">
              <w:rPr>
                <w:noProof/>
                <w:webHidden/>
              </w:rPr>
              <w:fldChar w:fldCharType="separate"/>
            </w:r>
            <w:r w:rsidR="00BB3E59" w:rsidRPr="00BB3E59">
              <w:rPr>
                <w:noProof/>
                <w:webHidden/>
              </w:rPr>
              <w:t>63</w:t>
            </w:r>
            <w:r w:rsidR="00BB3E59" w:rsidRPr="00BB3E59">
              <w:rPr>
                <w:noProof/>
                <w:webHidden/>
              </w:rPr>
              <w:fldChar w:fldCharType="end"/>
            </w:r>
          </w:hyperlink>
        </w:p>
        <w:p w14:paraId="3641A448"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0" w:history="1">
            <w:r w:rsidR="00BB3E59" w:rsidRPr="00BB3E59">
              <w:rPr>
                <w:rStyle w:val="Hipervnculo"/>
                <w:rFonts w:eastAsia="Calibri"/>
                <w:bCs/>
                <w:noProof/>
              </w:rPr>
              <w:t>3.1 Regulación y Defensa de la Competencia</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_Toc153804790 \h </w:instrText>
            </w:r>
            <w:r w:rsidR="00BB3E59" w:rsidRPr="00BB3E59">
              <w:rPr>
                <w:noProof/>
                <w:webHidden/>
              </w:rPr>
            </w:r>
            <w:r w:rsidR="00BB3E59" w:rsidRPr="00BB3E59">
              <w:rPr>
                <w:noProof/>
                <w:webHidden/>
              </w:rPr>
              <w:fldChar w:fldCharType="separate"/>
            </w:r>
            <w:r w:rsidR="00BB3E59" w:rsidRPr="00BB3E59">
              <w:rPr>
                <w:noProof/>
                <w:webHidden/>
              </w:rPr>
              <w:t>63</w:t>
            </w:r>
            <w:r w:rsidR="00BB3E59" w:rsidRPr="00BB3E59">
              <w:rPr>
                <w:noProof/>
                <w:webHidden/>
              </w:rPr>
              <w:fldChar w:fldCharType="end"/>
            </w:r>
          </w:hyperlink>
        </w:p>
        <w:p w14:paraId="0F4841BE"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1" w:history="1">
            <w:r w:rsidR="00BB3E59" w:rsidRPr="00BB3E59">
              <w:rPr>
                <w:rStyle w:val="Hipervnculo"/>
                <w:rFonts w:eastAsia="Calibri"/>
                <w:bCs/>
                <w:noProof/>
              </w:rPr>
              <w:t>3.2 Espectro Radioeléctrico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_Toc153804791 \h </w:instrText>
            </w:r>
            <w:r w:rsidR="00BB3E59" w:rsidRPr="00BB3E59">
              <w:rPr>
                <w:noProof/>
                <w:webHidden/>
              </w:rPr>
            </w:r>
            <w:r w:rsidR="00BB3E59" w:rsidRPr="00BB3E59">
              <w:rPr>
                <w:noProof/>
                <w:webHidden/>
              </w:rPr>
              <w:fldChar w:fldCharType="separate"/>
            </w:r>
            <w:r w:rsidR="00BB3E59" w:rsidRPr="00BB3E59">
              <w:rPr>
                <w:noProof/>
                <w:webHidden/>
              </w:rPr>
              <w:t>68</w:t>
            </w:r>
            <w:r w:rsidR="00BB3E59" w:rsidRPr="00BB3E59">
              <w:rPr>
                <w:noProof/>
                <w:webHidden/>
              </w:rPr>
              <w:fldChar w:fldCharType="end"/>
            </w:r>
          </w:hyperlink>
        </w:p>
        <w:p w14:paraId="620EBDF5"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2" w:history="1">
            <w:r w:rsidR="00BB3E59" w:rsidRPr="00BB3E59">
              <w:rPr>
                <w:rStyle w:val="Hipervnculo"/>
                <w:rFonts w:eastAsia="Calibri"/>
                <w:bCs/>
                <w:noProof/>
              </w:rPr>
              <w:t>3.3 Fiscalización</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_Toc153804792 \h </w:instrText>
            </w:r>
            <w:r w:rsidR="00BB3E59" w:rsidRPr="00BB3E59">
              <w:rPr>
                <w:noProof/>
                <w:webHidden/>
              </w:rPr>
            </w:r>
            <w:r w:rsidR="00BB3E59" w:rsidRPr="00BB3E59">
              <w:rPr>
                <w:noProof/>
                <w:webHidden/>
              </w:rPr>
              <w:fldChar w:fldCharType="separate"/>
            </w:r>
            <w:r w:rsidR="00BB3E59" w:rsidRPr="00BB3E59">
              <w:rPr>
                <w:noProof/>
                <w:webHidden/>
              </w:rPr>
              <w:t>76</w:t>
            </w:r>
            <w:r w:rsidR="00BB3E59" w:rsidRPr="00BB3E59">
              <w:rPr>
                <w:noProof/>
                <w:webHidden/>
              </w:rPr>
              <w:fldChar w:fldCharType="end"/>
            </w:r>
          </w:hyperlink>
        </w:p>
        <w:p w14:paraId="6A9A5916"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3" w:history="1">
            <w:r w:rsidR="00BB3E59" w:rsidRPr="00BB3E59">
              <w:rPr>
                <w:rStyle w:val="Hipervnculo"/>
                <w:rFonts w:eastAsia="Calibri"/>
                <w:bCs/>
                <w:noProof/>
              </w:rPr>
              <w:t>3.4 Autorizaciones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_Toc153804793 \h </w:instrText>
            </w:r>
            <w:r w:rsidR="00BB3E59" w:rsidRPr="00BB3E59">
              <w:rPr>
                <w:noProof/>
                <w:webHidden/>
              </w:rPr>
            </w:r>
            <w:r w:rsidR="00BB3E59" w:rsidRPr="00BB3E59">
              <w:rPr>
                <w:noProof/>
                <w:webHidden/>
              </w:rPr>
              <w:fldChar w:fldCharType="separate"/>
            </w:r>
            <w:r w:rsidR="00BB3E59" w:rsidRPr="00BB3E59">
              <w:rPr>
                <w:noProof/>
                <w:webHidden/>
              </w:rPr>
              <w:t>80</w:t>
            </w:r>
            <w:r w:rsidR="00BB3E59" w:rsidRPr="00BB3E59">
              <w:rPr>
                <w:noProof/>
                <w:webHidden/>
              </w:rPr>
              <w:fldChar w:fldCharType="end"/>
            </w:r>
          </w:hyperlink>
        </w:p>
        <w:p w14:paraId="3E588F36"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4" w:history="1">
            <w:r w:rsidR="00BB3E59" w:rsidRPr="00BB3E59">
              <w:rPr>
                <w:rStyle w:val="Hipervnculo"/>
                <w:rFonts w:eastAsia="Calibri"/>
                <w:bCs/>
                <w:noProof/>
              </w:rPr>
              <w:t>3.5 Unidad Ejecutora Proyecto BID</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_Toc153804794 \h </w:instrText>
            </w:r>
            <w:r w:rsidR="00BB3E59" w:rsidRPr="00BB3E59">
              <w:rPr>
                <w:noProof/>
                <w:webHidden/>
              </w:rPr>
            </w:r>
            <w:r w:rsidR="00BB3E59" w:rsidRPr="00BB3E59">
              <w:rPr>
                <w:noProof/>
                <w:webHidden/>
              </w:rPr>
              <w:fldChar w:fldCharType="separate"/>
            </w:r>
            <w:r w:rsidR="00BB3E59" w:rsidRPr="00BB3E59">
              <w:rPr>
                <w:noProof/>
                <w:webHidden/>
              </w:rPr>
              <w:t>82</w:t>
            </w:r>
            <w:r w:rsidR="00BB3E59" w:rsidRPr="00BB3E59">
              <w:rPr>
                <w:noProof/>
                <w:webHidden/>
              </w:rPr>
              <w:fldChar w:fldCharType="end"/>
            </w:r>
          </w:hyperlink>
        </w:p>
        <w:p w14:paraId="667AEBDF"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5" w:history="1">
            <w:r w:rsidR="00BB3E59" w:rsidRPr="00BB3E59">
              <w:rPr>
                <w:rStyle w:val="Hipervnculo"/>
                <w:rFonts w:eastAsia="Calibri"/>
                <w:bCs/>
                <w:noProof/>
              </w:rPr>
              <w:t>3.6 Protección al Usuario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_Toc153804795 \h </w:instrText>
            </w:r>
            <w:r w:rsidR="00BB3E59" w:rsidRPr="00BB3E59">
              <w:rPr>
                <w:noProof/>
                <w:webHidden/>
              </w:rPr>
            </w:r>
            <w:r w:rsidR="00BB3E59" w:rsidRPr="00BB3E59">
              <w:rPr>
                <w:noProof/>
                <w:webHidden/>
              </w:rPr>
              <w:fldChar w:fldCharType="separate"/>
            </w:r>
            <w:r w:rsidR="00BB3E59" w:rsidRPr="00BB3E59">
              <w:rPr>
                <w:noProof/>
                <w:webHidden/>
              </w:rPr>
              <w:t>86</w:t>
            </w:r>
            <w:r w:rsidR="00BB3E59" w:rsidRPr="00BB3E59">
              <w:rPr>
                <w:noProof/>
                <w:webHidden/>
              </w:rPr>
              <w:fldChar w:fldCharType="end"/>
            </w:r>
          </w:hyperlink>
        </w:p>
        <w:p w14:paraId="14B7C160"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6" w:history="1">
            <w:r w:rsidR="00BB3E59" w:rsidRPr="00BB3E59">
              <w:rPr>
                <w:rStyle w:val="Hipervnculo"/>
                <w:rFonts w:eastAsia="Calibri"/>
                <w:bCs/>
                <w:noProof/>
              </w:rPr>
              <w:t>3.7 Fondo para el Desarrollo de las Telecomunicaciones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_Toc153804796 \h </w:instrText>
            </w:r>
            <w:r w:rsidR="00BB3E59" w:rsidRPr="00BB3E59">
              <w:rPr>
                <w:noProof/>
                <w:webHidden/>
              </w:rPr>
            </w:r>
            <w:r w:rsidR="00BB3E59" w:rsidRPr="00BB3E59">
              <w:rPr>
                <w:noProof/>
                <w:webHidden/>
              </w:rPr>
              <w:fldChar w:fldCharType="separate"/>
            </w:r>
            <w:r w:rsidR="00BB3E59" w:rsidRPr="00BB3E59">
              <w:rPr>
                <w:noProof/>
                <w:webHidden/>
              </w:rPr>
              <w:t>96</w:t>
            </w:r>
            <w:r w:rsidR="00BB3E59" w:rsidRPr="00BB3E59">
              <w:rPr>
                <w:noProof/>
                <w:webHidden/>
              </w:rPr>
              <w:fldChar w:fldCharType="end"/>
            </w:r>
          </w:hyperlink>
        </w:p>
        <w:p w14:paraId="688240E9"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7" w:history="1">
            <w:r w:rsidR="00BB3E59" w:rsidRPr="00BB3E59">
              <w:rPr>
                <w:rStyle w:val="Hipervnculo"/>
                <w:rFonts w:eastAsia="Calibri"/>
                <w:bCs/>
                <w:noProof/>
              </w:rPr>
              <w:t>3.8 Ciberseguridad, Comercio Electrónico y Firma Digital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_Toc153804797 \h </w:instrText>
            </w:r>
            <w:r w:rsidR="00BB3E59" w:rsidRPr="00BB3E59">
              <w:rPr>
                <w:noProof/>
                <w:webHidden/>
              </w:rPr>
            </w:r>
            <w:r w:rsidR="00BB3E59" w:rsidRPr="00BB3E59">
              <w:rPr>
                <w:noProof/>
                <w:webHidden/>
              </w:rPr>
              <w:fldChar w:fldCharType="separate"/>
            </w:r>
            <w:r w:rsidR="00BB3E59" w:rsidRPr="00BB3E59">
              <w:rPr>
                <w:noProof/>
                <w:webHidden/>
              </w:rPr>
              <w:t>107</w:t>
            </w:r>
            <w:r w:rsidR="00BB3E59" w:rsidRPr="00BB3E59">
              <w:rPr>
                <w:noProof/>
                <w:webHidden/>
              </w:rPr>
              <w:fldChar w:fldCharType="end"/>
            </w:r>
          </w:hyperlink>
        </w:p>
        <w:p w14:paraId="68011DF5"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798" w:history="1">
            <w:r w:rsidR="00BB3E59" w:rsidRPr="00BB3E59">
              <w:rPr>
                <w:rStyle w:val="Hipervnculo"/>
                <w:noProof/>
              </w:rPr>
              <w:t>IV.</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RESULTADOS DE LAS ÁREAS TRANSVERSALES Y DE APOYO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_Toc153804798 \h </w:instrText>
            </w:r>
            <w:r w:rsidR="00BB3E59" w:rsidRPr="00BB3E59">
              <w:rPr>
                <w:noProof/>
                <w:webHidden/>
              </w:rPr>
            </w:r>
            <w:r w:rsidR="00BB3E59" w:rsidRPr="00BB3E59">
              <w:rPr>
                <w:noProof/>
                <w:webHidden/>
              </w:rPr>
              <w:fldChar w:fldCharType="separate"/>
            </w:r>
            <w:r w:rsidR="00BB3E59" w:rsidRPr="00BB3E59">
              <w:rPr>
                <w:noProof/>
                <w:webHidden/>
              </w:rPr>
              <w:t>113</w:t>
            </w:r>
            <w:r w:rsidR="00BB3E59" w:rsidRPr="00BB3E59">
              <w:rPr>
                <w:noProof/>
                <w:webHidden/>
              </w:rPr>
              <w:fldChar w:fldCharType="end"/>
            </w:r>
          </w:hyperlink>
        </w:p>
        <w:p w14:paraId="0DE72EC0"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799" w:history="1">
            <w:r w:rsidR="00BB3E59" w:rsidRPr="00BB3E59">
              <w:rPr>
                <w:rStyle w:val="Hipervnculo"/>
                <w:rFonts w:eastAsia="Calibri"/>
                <w:bCs/>
                <w:noProof/>
              </w:rPr>
              <w:t>4.1 Desempeño Administrativo y Financiero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_Toc153804799 \h </w:instrText>
            </w:r>
            <w:r w:rsidR="00BB3E59" w:rsidRPr="00BB3E59">
              <w:rPr>
                <w:noProof/>
                <w:webHidden/>
              </w:rPr>
            </w:r>
            <w:r w:rsidR="00BB3E59" w:rsidRPr="00BB3E59">
              <w:rPr>
                <w:noProof/>
                <w:webHidden/>
              </w:rPr>
              <w:fldChar w:fldCharType="separate"/>
            </w:r>
            <w:r w:rsidR="00BB3E59" w:rsidRPr="00BB3E59">
              <w:rPr>
                <w:noProof/>
                <w:webHidden/>
              </w:rPr>
              <w:t>113</w:t>
            </w:r>
            <w:r w:rsidR="00BB3E59" w:rsidRPr="00BB3E59">
              <w:rPr>
                <w:noProof/>
                <w:webHidden/>
              </w:rPr>
              <w:fldChar w:fldCharType="end"/>
            </w:r>
          </w:hyperlink>
        </w:p>
        <w:p w14:paraId="78F9410E"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0" w:history="1">
            <w:r w:rsidR="00BB3E59" w:rsidRPr="00BB3E59">
              <w:rPr>
                <w:rStyle w:val="Hipervnculo"/>
                <w:rFonts w:eastAsia="Calibri"/>
                <w:bCs/>
                <w:noProof/>
              </w:rPr>
              <w:t>4.2 Desempeño de los Recursos Humanos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_Toc153804800 \h </w:instrText>
            </w:r>
            <w:r w:rsidR="00BB3E59" w:rsidRPr="00BB3E59">
              <w:rPr>
                <w:noProof/>
                <w:webHidden/>
              </w:rPr>
            </w:r>
            <w:r w:rsidR="00BB3E59" w:rsidRPr="00BB3E59">
              <w:rPr>
                <w:noProof/>
                <w:webHidden/>
              </w:rPr>
              <w:fldChar w:fldCharType="separate"/>
            </w:r>
            <w:r w:rsidR="00BB3E59" w:rsidRPr="00BB3E59">
              <w:rPr>
                <w:noProof/>
                <w:webHidden/>
              </w:rPr>
              <w:t>131</w:t>
            </w:r>
            <w:r w:rsidR="00BB3E59" w:rsidRPr="00BB3E59">
              <w:rPr>
                <w:noProof/>
                <w:webHidden/>
              </w:rPr>
              <w:fldChar w:fldCharType="end"/>
            </w:r>
          </w:hyperlink>
        </w:p>
        <w:p w14:paraId="0D41B6F7"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1" w:history="1">
            <w:r w:rsidR="00BB3E59" w:rsidRPr="00BB3E59">
              <w:rPr>
                <w:rStyle w:val="Hipervnculo"/>
                <w:rFonts w:eastAsia="Calibri"/>
                <w:bCs/>
                <w:noProof/>
              </w:rPr>
              <w:t>4.3 Desempeño de los Procesos Jurídicos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_Toc153804801 \h </w:instrText>
            </w:r>
            <w:r w:rsidR="00BB3E59" w:rsidRPr="00BB3E59">
              <w:rPr>
                <w:noProof/>
                <w:webHidden/>
              </w:rPr>
            </w:r>
            <w:r w:rsidR="00BB3E59" w:rsidRPr="00BB3E59">
              <w:rPr>
                <w:noProof/>
                <w:webHidden/>
              </w:rPr>
              <w:fldChar w:fldCharType="separate"/>
            </w:r>
            <w:r w:rsidR="00BB3E59" w:rsidRPr="00BB3E59">
              <w:rPr>
                <w:noProof/>
                <w:webHidden/>
              </w:rPr>
              <w:t>136</w:t>
            </w:r>
            <w:r w:rsidR="00BB3E59" w:rsidRPr="00BB3E59">
              <w:rPr>
                <w:noProof/>
                <w:webHidden/>
              </w:rPr>
              <w:fldChar w:fldCharType="end"/>
            </w:r>
          </w:hyperlink>
        </w:p>
        <w:p w14:paraId="2D14E564"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2" w:history="1">
            <w:r w:rsidR="00BB3E59" w:rsidRPr="00BB3E59">
              <w:rPr>
                <w:rStyle w:val="Hipervnculo"/>
                <w:rFonts w:eastAsia="Calibri"/>
                <w:bCs/>
                <w:noProof/>
              </w:rPr>
              <w:t>4.5 Desempeño del Sistema de Planificación y Desarrollo Institucional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_Toc153804802 \h </w:instrText>
            </w:r>
            <w:r w:rsidR="00BB3E59" w:rsidRPr="00BB3E59">
              <w:rPr>
                <w:noProof/>
                <w:webHidden/>
              </w:rPr>
            </w:r>
            <w:r w:rsidR="00BB3E59" w:rsidRPr="00BB3E59">
              <w:rPr>
                <w:noProof/>
                <w:webHidden/>
              </w:rPr>
              <w:fldChar w:fldCharType="separate"/>
            </w:r>
            <w:r w:rsidR="00BB3E59" w:rsidRPr="00BB3E59">
              <w:rPr>
                <w:noProof/>
                <w:webHidden/>
              </w:rPr>
              <w:t>147</w:t>
            </w:r>
            <w:r w:rsidR="00BB3E59" w:rsidRPr="00BB3E59">
              <w:rPr>
                <w:noProof/>
                <w:webHidden/>
              </w:rPr>
              <w:fldChar w:fldCharType="end"/>
            </w:r>
          </w:hyperlink>
        </w:p>
        <w:p w14:paraId="15B107FF"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3" w:history="1">
            <w:r w:rsidR="00BB3E59" w:rsidRPr="00BB3E59">
              <w:rPr>
                <w:rStyle w:val="Hipervnculo"/>
                <w:rFonts w:eastAsia="Calibri"/>
                <w:bCs/>
                <w:noProof/>
              </w:rPr>
              <w:t>4.6 Desempeño del Área de Comunicaciones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_Toc153804803 \h </w:instrText>
            </w:r>
            <w:r w:rsidR="00BB3E59" w:rsidRPr="00BB3E59">
              <w:rPr>
                <w:noProof/>
                <w:webHidden/>
              </w:rPr>
            </w:r>
            <w:r w:rsidR="00BB3E59" w:rsidRPr="00BB3E59">
              <w:rPr>
                <w:noProof/>
                <w:webHidden/>
              </w:rPr>
              <w:fldChar w:fldCharType="separate"/>
            </w:r>
            <w:r w:rsidR="00BB3E59" w:rsidRPr="00BB3E59">
              <w:rPr>
                <w:noProof/>
                <w:webHidden/>
              </w:rPr>
              <w:t>158</w:t>
            </w:r>
            <w:r w:rsidR="00BB3E59" w:rsidRPr="00BB3E59">
              <w:rPr>
                <w:noProof/>
                <w:webHidden/>
              </w:rPr>
              <w:fldChar w:fldCharType="end"/>
            </w:r>
          </w:hyperlink>
        </w:p>
        <w:p w14:paraId="438C6CDF"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4" w:history="1">
            <w:r w:rsidR="00BB3E59" w:rsidRPr="00BB3E59">
              <w:rPr>
                <w:rStyle w:val="Hipervnculo"/>
                <w:rFonts w:eastAsia="Calibri"/>
                <w:bCs/>
                <w:noProof/>
              </w:rPr>
              <w:t>4.7 Relaciones Internacionales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_Toc153804804 \h </w:instrText>
            </w:r>
            <w:r w:rsidR="00BB3E59" w:rsidRPr="00BB3E59">
              <w:rPr>
                <w:noProof/>
                <w:webHidden/>
              </w:rPr>
            </w:r>
            <w:r w:rsidR="00BB3E59" w:rsidRPr="00BB3E59">
              <w:rPr>
                <w:noProof/>
                <w:webHidden/>
              </w:rPr>
              <w:fldChar w:fldCharType="separate"/>
            </w:r>
            <w:r w:rsidR="00BB3E59" w:rsidRPr="00BB3E59">
              <w:rPr>
                <w:noProof/>
                <w:webHidden/>
              </w:rPr>
              <w:t>167</w:t>
            </w:r>
            <w:r w:rsidR="00BB3E59" w:rsidRPr="00BB3E59">
              <w:rPr>
                <w:noProof/>
                <w:webHidden/>
              </w:rPr>
              <w:fldChar w:fldCharType="end"/>
            </w:r>
          </w:hyperlink>
        </w:p>
        <w:p w14:paraId="7D39796E"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5" w:history="1">
            <w:r w:rsidR="00BB3E59" w:rsidRPr="00BB3E59">
              <w:rPr>
                <w:rStyle w:val="Hipervnculo"/>
                <w:rFonts w:eastAsia="Calibri"/>
                <w:bCs/>
                <w:noProof/>
              </w:rPr>
              <w:t>4.8 Relaciones Institucionales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_Toc153804805 \h </w:instrText>
            </w:r>
            <w:r w:rsidR="00BB3E59" w:rsidRPr="00BB3E59">
              <w:rPr>
                <w:noProof/>
                <w:webHidden/>
              </w:rPr>
            </w:r>
            <w:r w:rsidR="00BB3E59" w:rsidRPr="00BB3E59">
              <w:rPr>
                <w:noProof/>
                <w:webHidden/>
              </w:rPr>
              <w:fldChar w:fldCharType="separate"/>
            </w:r>
            <w:r w:rsidR="00BB3E59" w:rsidRPr="00BB3E59">
              <w:rPr>
                <w:noProof/>
                <w:webHidden/>
              </w:rPr>
              <w:t>175</w:t>
            </w:r>
            <w:r w:rsidR="00BB3E59" w:rsidRPr="00BB3E59">
              <w:rPr>
                <w:noProof/>
                <w:webHidden/>
              </w:rPr>
              <w:fldChar w:fldCharType="end"/>
            </w:r>
          </w:hyperlink>
        </w:p>
        <w:p w14:paraId="20F469AC"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6" w:history="1">
            <w:r w:rsidR="00BB3E59" w:rsidRPr="00BB3E59">
              <w:rPr>
                <w:rStyle w:val="Hipervnculo"/>
                <w:rFonts w:eastAsia="Calibri"/>
                <w:bCs/>
                <w:noProof/>
              </w:rPr>
              <w:t>4.9 Centro INDOTEL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_Toc153804806 \h </w:instrText>
            </w:r>
            <w:r w:rsidR="00BB3E59" w:rsidRPr="00BB3E59">
              <w:rPr>
                <w:noProof/>
                <w:webHidden/>
              </w:rPr>
            </w:r>
            <w:r w:rsidR="00BB3E59" w:rsidRPr="00BB3E59">
              <w:rPr>
                <w:noProof/>
                <w:webHidden/>
              </w:rPr>
              <w:fldChar w:fldCharType="separate"/>
            </w:r>
            <w:r w:rsidR="00BB3E59" w:rsidRPr="00BB3E59">
              <w:rPr>
                <w:noProof/>
                <w:webHidden/>
              </w:rPr>
              <w:t>180</w:t>
            </w:r>
            <w:r w:rsidR="00BB3E59" w:rsidRPr="00BB3E59">
              <w:rPr>
                <w:noProof/>
                <w:webHidden/>
              </w:rPr>
              <w:fldChar w:fldCharType="end"/>
            </w:r>
          </w:hyperlink>
        </w:p>
        <w:p w14:paraId="5B86B6F0"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7" w:history="1">
            <w:r w:rsidR="00BB3E59" w:rsidRPr="00BB3E59">
              <w:rPr>
                <w:rStyle w:val="Hipervnculo"/>
                <w:rFonts w:eastAsia="Calibri"/>
                <w:bCs/>
                <w:noProof/>
              </w:rPr>
              <w:t>4.10 Comisión de Integridad Gubernamental y Cumplimiento Normativo (CIGCN)</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_Toc153804807 \h </w:instrText>
            </w:r>
            <w:r w:rsidR="00BB3E59" w:rsidRPr="00BB3E59">
              <w:rPr>
                <w:noProof/>
                <w:webHidden/>
              </w:rPr>
            </w:r>
            <w:r w:rsidR="00BB3E59" w:rsidRPr="00BB3E59">
              <w:rPr>
                <w:noProof/>
                <w:webHidden/>
              </w:rPr>
              <w:fldChar w:fldCharType="separate"/>
            </w:r>
            <w:r w:rsidR="00BB3E59" w:rsidRPr="00BB3E59">
              <w:rPr>
                <w:noProof/>
                <w:webHidden/>
              </w:rPr>
              <w:t>183</w:t>
            </w:r>
            <w:r w:rsidR="00BB3E59" w:rsidRPr="00BB3E59">
              <w:rPr>
                <w:noProof/>
                <w:webHidden/>
              </w:rPr>
              <w:fldChar w:fldCharType="end"/>
            </w:r>
          </w:hyperlink>
        </w:p>
        <w:p w14:paraId="5A24EBA7"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08" w:history="1">
            <w:r w:rsidR="00BB3E59" w:rsidRPr="00BB3E59">
              <w:rPr>
                <w:rStyle w:val="Hipervnculo"/>
                <w:rFonts w:eastAsia="Calibri"/>
                <w:bCs/>
                <w:noProof/>
              </w:rPr>
              <w:t>4.11 Resoluciones emitidas por el Consejo Directivo del INDOTEL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_Toc153804808 \h </w:instrText>
            </w:r>
            <w:r w:rsidR="00BB3E59" w:rsidRPr="00BB3E59">
              <w:rPr>
                <w:noProof/>
                <w:webHidden/>
              </w:rPr>
            </w:r>
            <w:r w:rsidR="00BB3E59" w:rsidRPr="00BB3E59">
              <w:rPr>
                <w:noProof/>
                <w:webHidden/>
              </w:rPr>
              <w:fldChar w:fldCharType="separate"/>
            </w:r>
            <w:r w:rsidR="00BB3E59" w:rsidRPr="00BB3E59">
              <w:rPr>
                <w:noProof/>
                <w:webHidden/>
              </w:rPr>
              <w:t>185</w:t>
            </w:r>
            <w:r w:rsidR="00BB3E59" w:rsidRPr="00BB3E59">
              <w:rPr>
                <w:noProof/>
                <w:webHidden/>
              </w:rPr>
              <w:fldChar w:fldCharType="end"/>
            </w:r>
          </w:hyperlink>
        </w:p>
        <w:p w14:paraId="55715709"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809" w:history="1">
            <w:r w:rsidR="00BB3E59" w:rsidRPr="00BB3E59">
              <w:rPr>
                <w:rStyle w:val="Hipervnculo"/>
                <w:noProof/>
              </w:rPr>
              <w:t>V.</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SERVICIO AL CIUDADANO Y TRANSPARENCIA INSTITUCIONAL</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_Toc153804809 \h </w:instrText>
            </w:r>
            <w:r w:rsidR="00BB3E59" w:rsidRPr="00BB3E59">
              <w:rPr>
                <w:noProof/>
                <w:webHidden/>
              </w:rPr>
            </w:r>
            <w:r w:rsidR="00BB3E59" w:rsidRPr="00BB3E59">
              <w:rPr>
                <w:noProof/>
                <w:webHidden/>
              </w:rPr>
              <w:fldChar w:fldCharType="separate"/>
            </w:r>
            <w:r w:rsidR="00BB3E59" w:rsidRPr="00BB3E59">
              <w:rPr>
                <w:noProof/>
                <w:webHidden/>
              </w:rPr>
              <w:t>233</w:t>
            </w:r>
            <w:r w:rsidR="00BB3E59" w:rsidRPr="00BB3E59">
              <w:rPr>
                <w:noProof/>
                <w:webHidden/>
              </w:rPr>
              <w:fldChar w:fldCharType="end"/>
            </w:r>
          </w:hyperlink>
        </w:p>
        <w:p w14:paraId="7824C749"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10" w:history="1">
            <w:r w:rsidR="00BB3E59" w:rsidRPr="00BB3E59">
              <w:rPr>
                <w:rStyle w:val="Hipervnculo"/>
                <w:rFonts w:eastAsia="Calibri"/>
                <w:bCs/>
                <w:noProof/>
              </w:rPr>
              <w:t>5.1 Nivel de la Satisfacción con el Servicio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_Toc153804810 \h </w:instrText>
            </w:r>
            <w:r w:rsidR="00BB3E59" w:rsidRPr="00BB3E59">
              <w:rPr>
                <w:noProof/>
                <w:webHidden/>
              </w:rPr>
            </w:r>
            <w:r w:rsidR="00BB3E59" w:rsidRPr="00BB3E59">
              <w:rPr>
                <w:noProof/>
                <w:webHidden/>
              </w:rPr>
              <w:fldChar w:fldCharType="separate"/>
            </w:r>
            <w:r w:rsidR="00BB3E59" w:rsidRPr="00BB3E59">
              <w:rPr>
                <w:noProof/>
                <w:webHidden/>
              </w:rPr>
              <w:t>233</w:t>
            </w:r>
            <w:r w:rsidR="00BB3E59" w:rsidRPr="00BB3E59">
              <w:rPr>
                <w:noProof/>
                <w:webHidden/>
              </w:rPr>
              <w:fldChar w:fldCharType="end"/>
            </w:r>
          </w:hyperlink>
        </w:p>
        <w:p w14:paraId="35FE459D"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11" w:history="1">
            <w:r w:rsidR="00BB3E59" w:rsidRPr="00BB3E59">
              <w:rPr>
                <w:rStyle w:val="Hipervnculo"/>
                <w:rFonts w:eastAsia="Calibri"/>
                <w:bCs/>
                <w:noProof/>
              </w:rPr>
              <w:t>5.2 Nivel de Cumplimiento Acceso a la Información</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_Toc153804811 \h </w:instrText>
            </w:r>
            <w:r w:rsidR="00BB3E59" w:rsidRPr="00BB3E59">
              <w:rPr>
                <w:noProof/>
                <w:webHidden/>
              </w:rPr>
            </w:r>
            <w:r w:rsidR="00BB3E59" w:rsidRPr="00BB3E59">
              <w:rPr>
                <w:noProof/>
                <w:webHidden/>
              </w:rPr>
              <w:fldChar w:fldCharType="separate"/>
            </w:r>
            <w:r w:rsidR="00BB3E59" w:rsidRPr="00BB3E59">
              <w:rPr>
                <w:noProof/>
                <w:webHidden/>
              </w:rPr>
              <w:t>239</w:t>
            </w:r>
            <w:r w:rsidR="00BB3E59" w:rsidRPr="00BB3E59">
              <w:rPr>
                <w:noProof/>
                <w:webHidden/>
              </w:rPr>
              <w:fldChar w:fldCharType="end"/>
            </w:r>
          </w:hyperlink>
        </w:p>
        <w:p w14:paraId="76C168E1"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12" w:history="1">
            <w:r w:rsidR="00BB3E59" w:rsidRPr="00BB3E59">
              <w:rPr>
                <w:rStyle w:val="Hipervnculo"/>
                <w:rFonts w:eastAsia="Calibri"/>
                <w:bCs/>
                <w:noProof/>
              </w:rPr>
              <w:t>5.3 Resultado Sistema de Quejas, Reclamos y Sugerencias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_Toc153804812 \h </w:instrText>
            </w:r>
            <w:r w:rsidR="00BB3E59" w:rsidRPr="00BB3E59">
              <w:rPr>
                <w:noProof/>
                <w:webHidden/>
              </w:rPr>
            </w:r>
            <w:r w:rsidR="00BB3E59" w:rsidRPr="00BB3E59">
              <w:rPr>
                <w:noProof/>
                <w:webHidden/>
              </w:rPr>
              <w:fldChar w:fldCharType="separate"/>
            </w:r>
            <w:r w:rsidR="00BB3E59" w:rsidRPr="00BB3E59">
              <w:rPr>
                <w:noProof/>
                <w:webHidden/>
              </w:rPr>
              <w:t>240</w:t>
            </w:r>
            <w:r w:rsidR="00BB3E59" w:rsidRPr="00BB3E59">
              <w:rPr>
                <w:noProof/>
                <w:webHidden/>
              </w:rPr>
              <w:fldChar w:fldCharType="end"/>
            </w:r>
          </w:hyperlink>
        </w:p>
        <w:p w14:paraId="74E17F90" w14:textId="77777777" w:rsidR="00BB3E59" w:rsidRPr="00BB3E59" w:rsidRDefault="00000000">
          <w:pPr>
            <w:pStyle w:val="TDC2"/>
            <w:rPr>
              <w:rFonts w:asciiTheme="minorHAnsi" w:eastAsiaTheme="minorEastAsia" w:hAnsiTheme="minorHAnsi" w:cstheme="minorBidi"/>
              <w:noProof/>
              <w:color w:val="auto"/>
              <w:spacing w:val="0"/>
              <w:sz w:val="22"/>
              <w:szCs w:val="22"/>
              <w:lang w:val="en-US"/>
            </w:rPr>
          </w:pPr>
          <w:hyperlink w:anchor="_Toc153804813" w:history="1">
            <w:r w:rsidR="00BB3E59" w:rsidRPr="00BB3E59">
              <w:rPr>
                <w:rStyle w:val="Hipervnculo"/>
                <w:rFonts w:eastAsia="Calibri"/>
                <w:bCs/>
                <w:noProof/>
              </w:rPr>
              <w:t>5.4 Resultado Mediciones del Portal de Transparencia</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_Toc153804813 \h </w:instrText>
            </w:r>
            <w:r w:rsidR="00BB3E59" w:rsidRPr="00BB3E59">
              <w:rPr>
                <w:noProof/>
                <w:webHidden/>
              </w:rPr>
            </w:r>
            <w:r w:rsidR="00BB3E59" w:rsidRPr="00BB3E59">
              <w:rPr>
                <w:noProof/>
                <w:webHidden/>
              </w:rPr>
              <w:fldChar w:fldCharType="separate"/>
            </w:r>
            <w:r w:rsidR="00BB3E59" w:rsidRPr="00BB3E59">
              <w:rPr>
                <w:noProof/>
                <w:webHidden/>
              </w:rPr>
              <w:t>241</w:t>
            </w:r>
            <w:r w:rsidR="00BB3E59" w:rsidRPr="00BB3E59">
              <w:rPr>
                <w:noProof/>
                <w:webHidden/>
              </w:rPr>
              <w:fldChar w:fldCharType="end"/>
            </w:r>
          </w:hyperlink>
        </w:p>
        <w:p w14:paraId="09E7B306"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814" w:history="1">
            <w:r w:rsidR="00BB3E59" w:rsidRPr="00BB3E59">
              <w:rPr>
                <w:rStyle w:val="Hipervnculo"/>
                <w:noProof/>
              </w:rPr>
              <w:t>VI.</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PROYECCIONES AL PRÓXIMO AÑO</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_Toc153804814 \h </w:instrText>
            </w:r>
            <w:r w:rsidR="00BB3E59" w:rsidRPr="00BB3E59">
              <w:rPr>
                <w:noProof/>
                <w:webHidden/>
              </w:rPr>
            </w:r>
            <w:r w:rsidR="00BB3E59" w:rsidRPr="00BB3E59">
              <w:rPr>
                <w:noProof/>
                <w:webHidden/>
              </w:rPr>
              <w:fldChar w:fldCharType="separate"/>
            </w:r>
            <w:r w:rsidR="00BB3E59" w:rsidRPr="00BB3E59">
              <w:rPr>
                <w:noProof/>
                <w:webHidden/>
              </w:rPr>
              <w:t>242</w:t>
            </w:r>
            <w:r w:rsidR="00BB3E59" w:rsidRPr="00BB3E59">
              <w:rPr>
                <w:noProof/>
                <w:webHidden/>
              </w:rPr>
              <w:fldChar w:fldCharType="end"/>
            </w:r>
          </w:hyperlink>
        </w:p>
        <w:p w14:paraId="18CB9C76" w14:textId="77777777" w:rsidR="00BB3E59" w:rsidRPr="00BB3E59" w:rsidRDefault="00000000">
          <w:pPr>
            <w:pStyle w:val="TDC1"/>
            <w:rPr>
              <w:rFonts w:asciiTheme="minorHAnsi" w:eastAsiaTheme="minorEastAsia" w:hAnsiTheme="minorHAnsi" w:cstheme="minorBidi"/>
              <w:noProof/>
              <w:color w:val="auto"/>
              <w:spacing w:val="0"/>
              <w:sz w:val="22"/>
              <w:szCs w:val="22"/>
              <w:lang w:val="en-US"/>
            </w:rPr>
          </w:pPr>
          <w:hyperlink w:anchor="_Toc153804815" w:history="1">
            <w:r w:rsidR="00BB3E59" w:rsidRPr="00BB3E59">
              <w:rPr>
                <w:rStyle w:val="Hipervnculo"/>
                <w:noProof/>
              </w:rPr>
              <w:t>VII.</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noProof/>
              </w:rPr>
              <w:t>ANEXOS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_Toc153804815 \h </w:instrText>
            </w:r>
            <w:r w:rsidR="00BB3E59" w:rsidRPr="00BB3E59">
              <w:rPr>
                <w:noProof/>
                <w:webHidden/>
              </w:rPr>
            </w:r>
            <w:r w:rsidR="00BB3E59" w:rsidRPr="00BB3E59">
              <w:rPr>
                <w:noProof/>
                <w:webHidden/>
              </w:rPr>
              <w:fldChar w:fldCharType="separate"/>
            </w:r>
            <w:r w:rsidR="00BB3E59" w:rsidRPr="00BB3E59">
              <w:rPr>
                <w:noProof/>
                <w:webHidden/>
              </w:rPr>
              <w:t>254</w:t>
            </w:r>
            <w:r w:rsidR="00BB3E59" w:rsidRPr="00BB3E59">
              <w:rPr>
                <w:noProof/>
                <w:webHidden/>
              </w:rPr>
              <w:fldChar w:fldCharType="end"/>
            </w:r>
          </w:hyperlink>
        </w:p>
        <w:p w14:paraId="563E25F2" w14:textId="77777777" w:rsidR="00BB3E59" w:rsidRPr="00BB3E59" w:rsidRDefault="00000000">
          <w:pPr>
            <w:pStyle w:val="TDC2"/>
            <w:tabs>
              <w:tab w:val="left" w:pos="1100"/>
            </w:tabs>
            <w:rPr>
              <w:rFonts w:asciiTheme="minorHAnsi" w:eastAsiaTheme="minorEastAsia" w:hAnsiTheme="minorHAnsi" w:cstheme="minorBidi"/>
              <w:noProof/>
              <w:color w:val="auto"/>
              <w:spacing w:val="0"/>
              <w:sz w:val="22"/>
              <w:szCs w:val="22"/>
              <w:lang w:val="en-US"/>
            </w:rPr>
          </w:pPr>
          <w:hyperlink w:anchor="_Toc153804816" w:history="1">
            <w:r w:rsidR="00BB3E59" w:rsidRPr="00BB3E59">
              <w:rPr>
                <w:rStyle w:val="Hipervnculo"/>
                <w:rFonts w:eastAsia="Calibri"/>
                <w:bCs/>
                <w:noProof/>
              </w:rPr>
              <w:t>a.</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Matriz de logros relevantes</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_Toc153804816 \h </w:instrText>
            </w:r>
            <w:r w:rsidR="00BB3E59" w:rsidRPr="00BB3E59">
              <w:rPr>
                <w:noProof/>
                <w:webHidden/>
              </w:rPr>
            </w:r>
            <w:r w:rsidR="00BB3E59" w:rsidRPr="00BB3E59">
              <w:rPr>
                <w:noProof/>
                <w:webHidden/>
              </w:rPr>
              <w:fldChar w:fldCharType="separate"/>
            </w:r>
            <w:r w:rsidR="00BB3E59" w:rsidRPr="00BB3E59">
              <w:rPr>
                <w:noProof/>
                <w:webHidden/>
              </w:rPr>
              <w:t>254</w:t>
            </w:r>
            <w:r w:rsidR="00BB3E59" w:rsidRPr="00BB3E59">
              <w:rPr>
                <w:noProof/>
                <w:webHidden/>
              </w:rPr>
              <w:fldChar w:fldCharType="end"/>
            </w:r>
          </w:hyperlink>
        </w:p>
        <w:p w14:paraId="29428EE8" w14:textId="77777777" w:rsidR="00BB3E59" w:rsidRPr="00BB3E59" w:rsidRDefault="00000000">
          <w:pPr>
            <w:pStyle w:val="TDC2"/>
            <w:tabs>
              <w:tab w:val="left" w:pos="1100"/>
            </w:tabs>
            <w:rPr>
              <w:rFonts w:asciiTheme="minorHAnsi" w:eastAsiaTheme="minorEastAsia" w:hAnsiTheme="minorHAnsi" w:cstheme="minorBidi"/>
              <w:noProof/>
              <w:color w:val="auto"/>
              <w:spacing w:val="0"/>
              <w:sz w:val="22"/>
              <w:szCs w:val="22"/>
              <w:lang w:val="en-US"/>
            </w:rPr>
          </w:pPr>
          <w:hyperlink w:anchor="_Toc153804817" w:history="1">
            <w:r w:rsidR="00BB3E59" w:rsidRPr="00BB3E59">
              <w:rPr>
                <w:rStyle w:val="Hipervnculo"/>
                <w:rFonts w:eastAsia="Calibri"/>
                <w:bCs/>
                <w:noProof/>
              </w:rPr>
              <w:t>b.</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Matriz de Índice de Gestión Presupuestaria Anual (IGP)</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_Toc153804817 \h </w:instrText>
            </w:r>
            <w:r w:rsidR="00BB3E59" w:rsidRPr="00BB3E59">
              <w:rPr>
                <w:noProof/>
                <w:webHidden/>
              </w:rPr>
            </w:r>
            <w:r w:rsidR="00BB3E59" w:rsidRPr="00BB3E59">
              <w:rPr>
                <w:noProof/>
                <w:webHidden/>
              </w:rPr>
              <w:fldChar w:fldCharType="separate"/>
            </w:r>
            <w:r w:rsidR="00BB3E59" w:rsidRPr="00BB3E59">
              <w:rPr>
                <w:noProof/>
                <w:webHidden/>
              </w:rPr>
              <w:t>258</w:t>
            </w:r>
            <w:r w:rsidR="00BB3E59" w:rsidRPr="00BB3E59">
              <w:rPr>
                <w:noProof/>
                <w:webHidden/>
              </w:rPr>
              <w:fldChar w:fldCharType="end"/>
            </w:r>
          </w:hyperlink>
        </w:p>
        <w:p w14:paraId="79711386" w14:textId="77777777" w:rsidR="00BB3E59" w:rsidRPr="00BB3E59" w:rsidRDefault="00000000">
          <w:pPr>
            <w:pStyle w:val="TDC2"/>
            <w:tabs>
              <w:tab w:val="left" w:pos="880"/>
            </w:tabs>
            <w:rPr>
              <w:rFonts w:asciiTheme="minorHAnsi" w:eastAsiaTheme="minorEastAsia" w:hAnsiTheme="minorHAnsi" w:cstheme="minorBidi"/>
              <w:noProof/>
              <w:color w:val="auto"/>
              <w:spacing w:val="0"/>
              <w:sz w:val="22"/>
              <w:szCs w:val="22"/>
              <w:lang w:val="en-US"/>
            </w:rPr>
          </w:pPr>
          <w:hyperlink w:anchor="_Toc153804818" w:history="1">
            <w:r w:rsidR="00BB3E59" w:rsidRPr="00BB3E59">
              <w:rPr>
                <w:rStyle w:val="Hipervnculo"/>
                <w:rFonts w:eastAsia="Calibri"/>
                <w:bCs/>
                <w:noProof/>
              </w:rPr>
              <w:t>c.</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Matriz de principales indicadores del POA</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_Toc153804818 \h </w:instrText>
            </w:r>
            <w:r w:rsidR="00BB3E59" w:rsidRPr="00BB3E59">
              <w:rPr>
                <w:noProof/>
                <w:webHidden/>
              </w:rPr>
            </w:r>
            <w:r w:rsidR="00BB3E59" w:rsidRPr="00BB3E59">
              <w:rPr>
                <w:noProof/>
                <w:webHidden/>
              </w:rPr>
              <w:fldChar w:fldCharType="separate"/>
            </w:r>
            <w:r w:rsidR="00BB3E59" w:rsidRPr="00BB3E59">
              <w:rPr>
                <w:noProof/>
                <w:webHidden/>
              </w:rPr>
              <w:t>259</w:t>
            </w:r>
            <w:r w:rsidR="00BB3E59" w:rsidRPr="00BB3E59">
              <w:rPr>
                <w:noProof/>
                <w:webHidden/>
              </w:rPr>
              <w:fldChar w:fldCharType="end"/>
            </w:r>
          </w:hyperlink>
        </w:p>
        <w:p w14:paraId="0206F332" w14:textId="77777777" w:rsidR="00BB3E59" w:rsidRPr="00BB3E59" w:rsidRDefault="00000000">
          <w:pPr>
            <w:pStyle w:val="TDC2"/>
            <w:tabs>
              <w:tab w:val="left" w:pos="1100"/>
            </w:tabs>
            <w:rPr>
              <w:rFonts w:asciiTheme="minorHAnsi" w:eastAsiaTheme="minorEastAsia" w:hAnsiTheme="minorHAnsi" w:cstheme="minorBidi"/>
              <w:noProof/>
              <w:color w:val="auto"/>
              <w:spacing w:val="0"/>
              <w:sz w:val="22"/>
              <w:szCs w:val="22"/>
              <w:lang w:val="en-US"/>
            </w:rPr>
          </w:pPr>
          <w:hyperlink w:anchor="_Toc153804819" w:history="1">
            <w:r w:rsidR="00BB3E59" w:rsidRPr="00BB3E59">
              <w:rPr>
                <w:rStyle w:val="Hipervnculo"/>
                <w:rFonts w:eastAsia="Calibri"/>
                <w:bCs/>
                <w:noProof/>
              </w:rPr>
              <w:t>d.</w:t>
            </w:r>
            <w:r w:rsidR="00BB3E59" w:rsidRPr="00BB3E59">
              <w:rPr>
                <w:rFonts w:asciiTheme="minorHAnsi" w:eastAsiaTheme="minorEastAsia" w:hAnsiTheme="minorHAnsi" w:cstheme="minorBidi"/>
                <w:noProof/>
                <w:color w:val="auto"/>
                <w:spacing w:val="0"/>
                <w:sz w:val="22"/>
                <w:szCs w:val="22"/>
                <w:lang w:val="en-US"/>
              </w:rPr>
              <w:tab/>
            </w:r>
            <w:r w:rsidR="00BB3E59" w:rsidRPr="00BB3E59">
              <w:rPr>
                <w:rStyle w:val="Hipervnculo"/>
                <w:rFonts w:eastAsia="Calibri"/>
                <w:bCs/>
                <w:noProof/>
              </w:rPr>
              <w:t>Resumen de Plan de Compras y Contrataciones (PACC)</w:t>
            </w:r>
            <w:r w:rsidR="00BB3E59" w:rsidRPr="00BB3E59">
              <w:rPr>
                <w:noProof/>
                <w:webHidden/>
              </w:rPr>
              <w:tab/>
            </w:r>
            <w:r w:rsidR="00BB3E59" w:rsidRPr="00BB3E59">
              <w:rPr>
                <w:noProof/>
                <w:webHidden/>
              </w:rPr>
              <w:fldChar w:fldCharType="begin"/>
            </w:r>
            <w:r w:rsidR="00BB3E59" w:rsidRPr="00BB3E59">
              <w:rPr>
                <w:noProof/>
                <w:webHidden/>
              </w:rPr>
              <w:instrText xml:space="preserve"> PAGEREF _Toc153804819 \h </w:instrText>
            </w:r>
            <w:r w:rsidR="00BB3E59" w:rsidRPr="00BB3E59">
              <w:rPr>
                <w:noProof/>
                <w:webHidden/>
              </w:rPr>
            </w:r>
            <w:r w:rsidR="00BB3E59" w:rsidRPr="00BB3E59">
              <w:rPr>
                <w:noProof/>
                <w:webHidden/>
              </w:rPr>
              <w:fldChar w:fldCharType="separate"/>
            </w:r>
            <w:r w:rsidR="00BB3E59" w:rsidRPr="00BB3E59">
              <w:rPr>
                <w:noProof/>
                <w:webHidden/>
              </w:rPr>
              <w:t>273</w:t>
            </w:r>
            <w:r w:rsidR="00BB3E59" w:rsidRPr="00BB3E59">
              <w:rPr>
                <w:noProof/>
                <w:webHidden/>
              </w:rPr>
              <w:fldChar w:fldCharType="end"/>
            </w:r>
          </w:hyperlink>
        </w:p>
        <w:p w14:paraId="48DD30ED" w14:textId="514AD7D2" w:rsidR="00A630BC" w:rsidRPr="00516309" w:rsidRDefault="00A630BC" w:rsidP="00740245">
          <w:pPr>
            <w:ind w:right="1440"/>
          </w:pPr>
          <w:r w:rsidRPr="00BB3E59">
            <w:fldChar w:fldCharType="end"/>
          </w:r>
        </w:p>
      </w:sdtContent>
    </w:sdt>
    <w:p w14:paraId="4394B0A8" w14:textId="77777777" w:rsidR="001240D0" w:rsidRPr="00A2112D" w:rsidRDefault="001240D0" w:rsidP="00B45B38">
      <w:pPr>
        <w:ind w:left="567"/>
        <w:rPr>
          <w:b/>
          <w:bCs/>
        </w:rPr>
      </w:pPr>
    </w:p>
    <w:p w14:paraId="4242FE2D" w14:textId="77777777" w:rsidR="001240D0" w:rsidRPr="00A2112D" w:rsidRDefault="001240D0" w:rsidP="00B45B38">
      <w:pPr>
        <w:ind w:left="567"/>
        <w:rPr>
          <w:b/>
          <w:bCs/>
        </w:rPr>
      </w:pPr>
    </w:p>
    <w:p w14:paraId="573DD07B" w14:textId="77777777" w:rsidR="001240D0" w:rsidRPr="00A2112D" w:rsidRDefault="001240D0" w:rsidP="00B45B38">
      <w:pPr>
        <w:ind w:left="567"/>
        <w:rPr>
          <w:b/>
          <w:bCs/>
        </w:rPr>
      </w:pPr>
    </w:p>
    <w:p w14:paraId="6CEA36FA" w14:textId="77777777" w:rsidR="001240D0" w:rsidRPr="00A2112D" w:rsidRDefault="001240D0" w:rsidP="00B45B38">
      <w:pPr>
        <w:ind w:left="567"/>
        <w:rPr>
          <w:b/>
          <w:bCs/>
        </w:rPr>
      </w:pPr>
    </w:p>
    <w:p w14:paraId="310BE1B9" w14:textId="77777777" w:rsidR="001240D0" w:rsidRPr="00A2112D" w:rsidRDefault="001240D0" w:rsidP="00B45B38">
      <w:pPr>
        <w:ind w:left="567"/>
        <w:rPr>
          <w:b/>
          <w:bCs/>
        </w:rPr>
      </w:pPr>
    </w:p>
    <w:p w14:paraId="4D9BE3A9" w14:textId="77777777" w:rsidR="00920A80" w:rsidRPr="00A2112D" w:rsidRDefault="00920A80" w:rsidP="00B45B38">
      <w:pPr>
        <w:ind w:left="567"/>
        <w:rPr>
          <w:b/>
          <w:bCs/>
        </w:rPr>
      </w:pPr>
    </w:p>
    <w:p w14:paraId="06171E0A" w14:textId="77777777" w:rsidR="00920A80" w:rsidRPr="00A2112D" w:rsidRDefault="00920A80" w:rsidP="00B45B38">
      <w:pPr>
        <w:ind w:left="567"/>
        <w:rPr>
          <w:b/>
          <w:bCs/>
        </w:rPr>
      </w:pPr>
    </w:p>
    <w:p w14:paraId="48D5794A" w14:textId="77777777" w:rsidR="00920A80" w:rsidRPr="00A2112D" w:rsidRDefault="00920A80" w:rsidP="00B45B38">
      <w:pPr>
        <w:ind w:left="567"/>
        <w:rPr>
          <w:b/>
          <w:bCs/>
        </w:rPr>
      </w:pPr>
    </w:p>
    <w:p w14:paraId="10240AA0" w14:textId="77777777" w:rsidR="00920A80" w:rsidRPr="00A2112D" w:rsidRDefault="00920A80" w:rsidP="00B45B38">
      <w:pPr>
        <w:ind w:left="567"/>
        <w:rPr>
          <w:b/>
          <w:bCs/>
        </w:rPr>
      </w:pPr>
    </w:p>
    <w:p w14:paraId="282B891A" w14:textId="77777777" w:rsidR="00920A80" w:rsidRPr="00A2112D" w:rsidRDefault="00920A80" w:rsidP="00B45B38">
      <w:pPr>
        <w:ind w:left="567"/>
        <w:rPr>
          <w:b/>
          <w:bCs/>
        </w:rPr>
      </w:pPr>
    </w:p>
    <w:p w14:paraId="1DBDA006" w14:textId="4D806799" w:rsidR="001240D0" w:rsidRPr="00A2112D" w:rsidRDefault="001240D0">
      <w:pPr>
        <w:sectPr w:rsidR="001240D0" w:rsidRPr="00A2112D" w:rsidSect="00CC7348">
          <w:footerReference w:type="first" r:id="rId15"/>
          <w:pgSz w:w="12240" w:h="15840"/>
          <w:pgMar w:top="1440" w:right="1440" w:bottom="1440" w:left="1440" w:header="720" w:footer="720" w:gutter="0"/>
          <w:cols w:space="720"/>
          <w:docGrid w:linePitch="360"/>
        </w:sectPr>
      </w:pPr>
    </w:p>
    <w:p w14:paraId="649D29AD" w14:textId="116C993C" w:rsidR="001240D0" w:rsidRPr="000845A3" w:rsidRDefault="001240D0" w:rsidP="00565FCA">
      <w:pPr>
        <w:pStyle w:val="Ttulo1"/>
        <w:numPr>
          <w:ilvl w:val="0"/>
          <w:numId w:val="1"/>
        </w:numPr>
        <w:rPr>
          <w:color w:val="767171"/>
        </w:rPr>
      </w:pPr>
      <w:bookmarkStart w:id="1" w:name="_Toc153804782"/>
      <w:bookmarkStart w:id="2" w:name="_Hlk86403204"/>
      <w:r w:rsidRPr="000845A3">
        <w:rPr>
          <w:color w:val="767171"/>
        </w:rPr>
        <w:lastRenderedPageBreak/>
        <w:t>RESUMEN EJECUTIVO</w:t>
      </w:r>
      <w:bookmarkEnd w:id="1"/>
    </w:p>
    <w:p w14:paraId="50075108" w14:textId="222EEF7E" w:rsidR="001240D0" w:rsidRPr="000845A3" w:rsidRDefault="004E0DFE" w:rsidP="00AE1AE2">
      <w:pPr>
        <w:jc w:val="both"/>
        <w:rPr>
          <w:rFonts w:eastAsia="Calibri"/>
          <w:sz w:val="18"/>
        </w:rPr>
      </w:pPr>
      <w:r w:rsidRPr="000845A3">
        <w:rPr>
          <w:noProof/>
          <w:lang w:val="en-US"/>
        </w:rPr>
        <mc:AlternateContent>
          <mc:Choice Requires="wps">
            <w:drawing>
              <wp:anchor distT="4294967294" distB="4294967294" distL="114300" distR="114300" simplePos="0" relativeHeight="251653632" behindDoc="0" locked="0" layoutInCell="1" allowOverlap="1" wp14:anchorId="53C4B8B9" wp14:editId="06C3D780">
                <wp:simplePos x="0" y="0"/>
                <wp:positionH relativeFrom="margin">
                  <wp:posOffset>2254250</wp:posOffset>
                </wp:positionH>
                <wp:positionV relativeFrom="paragraph">
                  <wp:posOffset>100329</wp:posOffset>
                </wp:positionV>
                <wp:extent cx="463550" cy="0"/>
                <wp:effectExtent l="0" t="19050" r="31750" b="1905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D3A3FB4" id="Conector recto 15" o:spid="_x0000_s1026" style="position:absolute;z-index:2516536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" strokecolor="#ee2a24" strokeweight="2.25pt">
                <v:stroke joinstyle="miter"/>
                <w10:wrap anchorx="margin"/>
              </v:line>
            </w:pict>
          </mc:Fallback>
        </mc:AlternateContent>
      </w:r>
    </w:p>
    <w:p w14:paraId="44B8A308" w14:textId="77777777" w:rsidR="00AF0F28" w:rsidRPr="000845A3" w:rsidRDefault="00AF0F28" w:rsidP="00AF0F28">
      <w:pPr>
        <w:jc w:val="center"/>
      </w:pPr>
      <w:r w:rsidRPr="000845A3">
        <w:t>Memoria Institucional 2023</w:t>
      </w:r>
    </w:p>
    <w:p w14:paraId="47300CB6" w14:textId="77777777" w:rsidR="00AE1AE2" w:rsidRPr="000845A3" w:rsidRDefault="00AE1AE2" w:rsidP="00AE1AE2">
      <w:pPr>
        <w:jc w:val="both"/>
        <w:rPr>
          <w:rFonts w:eastAsia="Calibri"/>
          <w:sz w:val="18"/>
        </w:rPr>
      </w:pPr>
    </w:p>
    <w:bookmarkEnd w:id="2"/>
    <w:p w14:paraId="21CAF3BB" w14:textId="0B1677CA" w:rsidR="00AD224D" w:rsidRPr="000845A3" w:rsidRDefault="00AD224D" w:rsidP="00AD224D">
      <w:pPr>
        <w:spacing w:before="240" w:line="360" w:lineRule="auto"/>
        <w:jc w:val="both"/>
        <w:rPr>
          <w:rFonts w:eastAsia="Calibri"/>
        </w:rPr>
      </w:pPr>
      <w:r w:rsidRPr="000845A3">
        <w:rPr>
          <w:rFonts w:eastAsia="Calibri"/>
        </w:rPr>
        <w:t xml:space="preserve">Dentro del marco del Plan Bianual de Proyectos se realizó el proceso de construcción e instalación de redes de acceso, la cual provee servicio de internet satelital a 65 viviendas en la comunidad de Sabana Real y otras 28 viviendas </w:t>
      </w:r>
      <w:r w:rsidR="005D217B" w:rsidRPr="000845A3">
        <w:rPr>
          <w:rFonts w:eastAsia="Calibri"/>
        </w:rPr>
        <w:t>en la comunidad de</w:t>
      </w:r>
      <w:r w:rsidRPr="000845A3">
        <w:rPr>
          <w:rFonts w:eastAsia="Calibri"/>
        </w:rPr>
        <w:t xml:space="preserve"> Los Bolos</w:t>
      </w:r>
      <w:r w:rsidR="005D217B" w:rsidRPr="000845A3">
        <w:rPr>
          <w:rFonts w:eastAsia="Calibri"/>
        </w:rPr>
        <w:t xml:space="preserve"> de la provincia Independencia</w:t>
      </w:r>
      <w:r w:rsidRPr="000845A3">
        <w:rPr>
          <w:rFonts w:eastAsia="Calibri"/>
        </w:rPr>
        <w:t>, permitiendo su acceso a la educación, capacitación en línea, telemedicina y oportunidades de trabajo remoto</w:t>
      </w:r>
      <w:r w:rsidR="006248AC" w:rsidRPr="000845A3">
        <w:rPr>
          <w:rFonts w:eastAsia="Calibri"/>
        </w:rPr>
        <w:t>.</w:t>
      </w:r>
      <w:r w:rsidRPr="000845A3">
        <w:rPr>
          <w:rFonts w:eastAsia="Calibri"/>
        </w:rPr>
        <w:t xml:space="preserve">   </w:t>
      </w:r>
    </w:p>
    <w:p w14:paraId="431BF75A" w14:textId="77777777" w:rsidR="00636006" w:rsidRPr="000845A3" w:rsidRDefault="00AD224D" w:rsidP="00AD224D">
      <w:pPr>
        <w:spacing w:before="240" w:line="360" w:lineRule="auto"/>
        <w:jc w:val="both"/>
        <w:rPr>
          <w:rFonts w:eastAsia="Calibri"/>
        </w:rPr>
      </w:pPr>
      <w:r w:rsidRPr="000845A3">
        <w:rPr>
          <w:rFonts w:eastAsia="Calibri"/>
        </w:rPr>
        <w:t xml:space="preserve">El INDOTEL trabaja para la creación de una cultura de ciberseguridad con el objetivo de proteger los sistemas de información y la infraestructura tecnológica en el sector de las telecomunicaciones, así como también impulsa y promueve a nivel nacional el comercio electrónico y el uso de la firma digital, para contribuir al desarrollo de la economía digital segura y confiable en la República Dominicana.  </w:t>
      </w:r>
    </w:p>
    <w:p w14:paraId="311C3285" w14:textId="1DF359EF" w:rsidR="00AD224D" w:rsidRPr="000845A3" w:rsidRDefault="00AD224D" w:rsidP="001A2BD6">
      <w:pPr>
        <w:spacing w:before="240" w:line="360" w:lineRule="auto"/>
        <w:jc w:val="both"/>
        <w:rPr>
          <w:rFonts w:eastAsia="Calibri"/>
        </w:rPr>
      </w:pPr>
      <w:r w:rsidRPr="000845A3">
        <w:rPr>
          <w:rFonts w:eastAsia="Calibri"/>
        </w:rPr>
        <w:t>Fue implementado y lanzado el portal web VALIDAFIRMA, como plataforma de validación de documentos y firmas digitales de la República Dominicana, que tiene como propósito contar con un sistema que facilite la verificación y validación de la autenticidad, integridad y legalidad que poseen los documentos firmados digitalmente en el territorio nacional</w:t>
      </w:r>
      <w:r w:rsidR="001A2BD6" w:rsidRPr="000845A3">
        <w:rPr>
          <w:rFonts w:eastAsia="Calibri"/>
        </w:rPr>
        <w:t>,</w:t>
      </w:r>
      <w:r w:rsidR="005E0A51" w:rsidRPr="000845A3">
        <w:rPr>
          <w:rFonts w:eastAsia="Calibri"/>
        </w:rPr>
        <w:t xml:space="preserve"> con una inversión de RD$ 1,064,520.00</w:t>
      </w:r>
      <w:r w:rsidRPr="000845A3">
        <w:rPr>
          <w:rFonts w:eastAsia="Calibri"/>
        </w:rPr>
        <w:t xml:space="preserve">.   </w:t>
      </w:r>
    </w:p>
    <w:p w14:paraId="42EF00C0" w14:textId="1732FF07" w:rsidR="00214707" w:rsidRPr="000845A3" w:rsidRDefault="00822846" w:rsidP="001A2BD6">
      <w:pPr>
        <w:spacing w:before="240" w:line="360" w:lineRule="auto"/>
        <w:jc w:val="both"/>
        <w:rPr>
          <w:rFonts w:eastAsia="Calibri"/>
        </w:rPr>
      </w:pPr>
      <w:r w:rsidRPr="000845A3">
        <w:rPr>
          <w:rFonts w:eastAsia="Calibri"/>
        </w:rPr>
        <w:t xml:space="preserve">A fin de garantizar el funcionamiento competitivo del mercado de servicios de telecomunicaciones, proteger los derechos de los usuarios, así como promover las condiciones de prestación de los </w:t>
      </w:r>
      <w:r w:rsidRPr="000845A3">
        <w:rPr>
          <w:rFonts w:eastAsia="Calibri"/>
        </w:rPr>
        <w:lastRenderedPageBreak/>
        <w:t>servicios en términos de calidad y precio para que contribuyan con el desarrollo productivo del país, el Consejo Directivo del INDOTEL emitió la Norma Sandbox Regulatorio</w:t>
      </w:r>
      <w:r w:rsidR="00326F61" w:rsidRPr="000845A3">
        <w:rPr>
          <w:rFonts w:eastAsia="Calibri"/>
        </w:rPr>
        <w:t xml:space="preserve"> que establece las condiciones de aplicación del mecanismo para innovaciones y pruebas regulatorias</w:t>
      </w:r>
      <w:r w:rsidRPr="000845A3">
        <w:rPr>
          <w:rFonts w:eastAsia="Calibri"/>
        </w:rPr>
        <w:t xml:space="preserve"> </w:t>
      </w:r>
      <w:r w:rsidR="00214707" w:rsidRPr="000845A3">
        <w:rPr>
          <w:rFonts w:eastAsia="Calibri"/>
        </w:rPr>
        <w:t xml:space="preserve">como un </w:t>
      </w:r>
      <w:r w:rsidRPr="000845A3">
        <w:rPr>
          <w:rFonts w:eastAsia="Calibri"/>
        </w:rPr>
        <w:t>mecanismo alternativo para innovaciones y pruebas regulatorias basado en la experimentación monitoreada</w:t>
      </w:r>
      <w:r w:rsidR="002915AD" w:rsidRPr="000845A3">
        <w:rPr>
          <w:rFonts w:eastAsia="Calibri"/>
        </w:rPr>
        <w:t>.</w:t>
      </w:r>
      <w:r w:rsidRPr="000845A3">
        <w:rPr>
          <w:rFonts w:eastAsia="Calibri"/>
        </w:rPr>
        <w:t xml:space="preserve"> </w:t>
      </w:r>
    </w:p>
    <w:p w14:paraId="7C5DD2C6" w14:textId="03DA88A1" w:rsidR="00822846" w:rsidRPr="000845A3" w:rsidRDefault="00961831" w:rsidP="001A2BD6">
      <w:pPr>
        <w:spacing w:before="240" w:line="360" w:lineRule="auto"/>
        <w:jc w:val="both"/>
        <w:rPr>
          <w:rFonts w:eastAsia="Calibri"/>
        </w:rPr>
      </w:pPr>
      <w:r w:rsidRPr="000845A3">
        <w:rPr>
          <w:rFonts w:eastAsia="Calibri"/>
        </w:rPr>
        <w:t>Mediante la Resolución número 070-2023 dicta e</w:t>
      </w:r>
      <w:r w:rsidR="00214707" w:rsidRPr="000845A3">
        <w:rPr>
          <w:rFonts w:eastAsia="Calibri"/>
        </w:rPr>
        <w:t xml:space="preserve">l </w:t>
      </w:r>
      <w:r w:rsidR="00822846" w:rsidRPr="000845A3">
        <w:rPr>
          <w:rFonts w:eastAsia="Calibri"/>
        </w:rPr>
        <w:t xml:space="preserve">Reglamento de </w:t>
      </w:r>
      <w:proofErr w:type="spellStart"/>
      <w:r w:rsidR="00822846" w:rsidRPr="000845A3">
        <w:rPr>
          <w:rFonts w:eastAsia="Calibri"/>
        </w:rPr>
        <w:t>Roaming</w:t>
      </w:r>
      <w:proofErr w:type="spellEnd"/>
      <w:r w:rsidR="00822846" w:rsidRPr="000845A3">
        <w:rPr>
          <w:rFonts w:eastAsia="Calibri"/>
        </w:rPr>
        <w:t xml:space="preserve"> Automático Nacional, el cual se aplicará a todas las prestadoras interconectadas que sean titulares de servicios móviles, el cual comprende las prestaciones de acceso para la provisión de servicios móviles de voz, Short </w:t>
      </w:r>
      <w:proofErr w:type="spellStart"/>
      <w:r w:rsidR="00822846" w:rsidRPr="000845A3">
        <w:rPr>
          <w:rFonts w:eastAsia="Calibri"/>
        </w:rPr>
        <w:t>Message</w:t>
      </w:r>
      <w:proofErr w:type="spellEnd"/>
      <w:r w:rsidR="00822846" w:rsidRPr="000845A3">
        <w:rPr>
          <w:rFonts w:eastAsia="Calibri"/>
        </w:rPr>
        <w:t xml:space="preserve"> </w:t>
      </w:r>
      <w:proofErr w:type="spellStart"/>
      <w:r w:rsidR="00822846" w:rsidRPr="000845A3">
        <w:rPr>
          <w:rFonts w:eastAsia="Calibri"/>
        </w:rPr>
        <w:t>Service</w:t>
      </w:r>
      <w:proofErr w:type="spellEnd"/>
      <w:r w:rsidR="00822846" w:rsidRPr="000845A3">
        <w:rPr>
          <w:rFonts w:eastAsia="Calibri"/>
        </w:rPr>
        <w:t xml:space="preserve"> (SMS) y datos a los usuarios. </w:t>
      </w:r>
    </w:p>
    <w:p w14:paraId="68DA67E9" w14:textId="197495FF" w:rsidR="00AD224D" w:rsidRPr="000845A3" w:rsidRDefault="00AD224D" w:rsidP="00AD224D">
      <w:pPr>
        <w:spacing w:before="240" w:line="360" w:lineRule="auto"/>
        <w:jc w:val="both"/>
        <w:rPr>
          <w:rFonts w:eastAsia="Calibri"/>
        </w:rPr>
      </w:pPr>
      <w:r w:rsidRPr="000845A3">
        <w:rPr>
          <w:rFonts w:eastAsia="Calibri"/>
        </w:rPr>
        <w:t>El correcto uso del espectro radioeléctrico se verifica a través de comprobaciones técnicas que se llevan a cabo con el Sistema de Gestión Automatizado del Espectro (ASMS), cuyos equipos se encuentran en las estaciones fijas remotas, las cuales no disponen de energía eléctrica y trabajan con planta eléctrica y por el compromiso de la insti</w:t>
      </w:r>
      <w:r w:rsidR="002915AD" w:rsidRPr="000845A3">
        <w:rPr>
          <w:rFonts w:eastAsia="Calibri"/>
        </w:rPr>
        <w:t>tución con el cuidado del medio</w:t>
      </w:r>
      <w:r w:rsidRPr="000845A3">
        <w:rPr>
          <w:rFonts w:eastAsia="Calibri"/>
        </w:rPr>
        <w:t xml:space="preserve">ambiente fue adquirido un sistema de generación eléctrica fotovoltaica para una estación remota en la provincia de Barahona.   </w:t>
      </w:r>
    </w:p>
    <w:p w14:paraId="6E68CCF8" w14:textId="77777777" w:rsidR="006248AC" w:rsidRPr="000845A3" w:rsidRDefault="00AD224D" w:rsidP="00AD224D">
      <w:pPr>
        <w:spacing w:before="240" w:line="360" w:lineRule="auto"/>
        <w:jc w:val="both"/>
        <w:rPr>
          <w:rFonts w:eastAsia="Calibri"/>
        </w:rPr>
      </w:pPr>
      <w:r w:rsidRPr="000845A3">
        <w:rPr>
          <w:rFonts w:eastAsia="Calibri"/>
        </w:rPr>
        <w:t>El INDOTEL, a</w:t>
      </w:r>
      <w:r w:rsidR="00B4314C" w:rsidRPr="000845A3">
        <w:rPr>
          <w:rFonts w:eastAsia="Calibri"/>
        </w:rPr>
        <w:t>cogiéndose a la iniciativa del G</w:t>
      </w:r>
      <w:r w:rsidRPr="000845A3">
        <w:rPr>
          <w:rFonts w:eastAsia="Calibri"/>
        </w:rPr>
        <w:t>obierno de transversalizar el enfoque de género en la planificación nacional, implementó el Sello de Igualdad de Género en el Sector Público</w:t>
      </w:r>
      <w:r w:rsidR="00B4314C" w:rsidRPr="000845A3">
        <w:rPr>
          <w:rFonts w:eastAsia="Calibri"/>
        </w:rPr>
        <w:t>,</w:t>
      </w:r>
      <w:r w:rsidRPr="000845A3">
        <w:rPr>
          <w:rFonts w:eastAsia="Calibri"/>
        </w:rPr>
        <w:t xml:space="preserve"> o</w:t>
      </w:r>
      <w:r w:rsidR="00892ECE" w:rsidRPr="000845A3">
        <w:rPr>
          <w:rFonts w:eastAsia="Calibri"/>
        </w:rPr>
        <w:t>bteniendo el nivel plata. Este s</w:t>
      </w:r>
      <w:r w:rsidRPr="000845A3">
        <w:rPr>
          <w:rFonts w:eastAsia="Calibri"/>
        </w:rPr>
        <w:t>ello es un acelerador para el logro de la igualdad de género y de la Agenda 2030</w:t>
      </w:r>
      <w:r w:rsidR="00892ECE" w:rsidRPr="000845A3">
        <w:rPr>
          <w:rFonts w:eastAsia="Calibri"/>
        </w:rPr>
        <w:t>,</w:t>
      </w:r>
      <w:r w:rsidRPr="000845A3">
        <w:rPr>
          <w:rFonts w:eastAsia="Calibri"/>
        </w:rPr>
        <w:t xml:space="preserve"> </w:t>
      </w:r>
      <w:r w:rsidR="00EE32A3" w:rsidRPr="000845A3">
        <w:rPr>
          <w:rFonts w:eastAsia="Calibri"/>
        </w:rPr>
        <w:t xml:space="preserve">que </w:t>
      </w:r>
      <w:r w:rsidRPr="000845A3">
        <w:rPr>
          <w:rFonts w:eastAsia="Calibri"/>
        </w:rPr>
        <w:t xml:space="preserve">busca transformar las instituciones en sus </w:t>
      </w:r>
      <w:r w:rsidR="00892ECE" w:rsidRPr="000845A3">
        <w:rPr>
          <w:rFonts w:eastAsia="Calibri"/>
        </w:rPr>
        <w:t>dimensiones internas y externas</w:t>
      </w:r>
      <w:r w:rsidRPr="000845A3">
        <w:rPr>
          <w:rFonts w:eastAsia="Calibri"/>
        </w:rPr>
        <w:t xml:space="preserve"> con la promoción de acciones encaminadas a eliminar brechas de </w:t>
      </w:r>
    </w:p>
    <w:p w14:paraId="0A83C376" w14:textId="77FE35F4" w:rsidR="00AD224D" w:rsidRPr="000845A3" w:rsidRDefault="00AD224D" w:rsidP="00AD224D">
      <w:pPr>
        <w:spacing w:before="240" w:line="360" w:lineRule="auto"/>
        <w:jc w:val="both"/>
        <w:rPr>
          <w:rFonts w:eastAsia="Calibri"/>
        </w:rPr>
      </w:pPr>
      <w:r w:rsidRPr="000845A3">
        <w:rPr>
          <w:rFonts w:eastAsia="Calibri"/>
        </w:rPr>
        <w:lastRenderedPageBreak/>
        <w:t xml:space="preserve">género, aumentar la participación y las oportunidades laborales equitativas entre mujeres y hombres. </w:t>
      </w:r>
    </w:p>
    <w:p w14:paraId="6351EDD4" w14:textId="76D512F8" w:rsidR="00AD224D" w:rsidRPr="000845A3" w:rsidRDefault="00AD224D" w:rsidP="00AD224D">
      <w:pPr>
        <w:spacing w:before="240" w:line="360" w:lineRule="auto"/>
        <w:jc w:val="both"/>
        <w:rPr>
          <w:rFonts w:eastAsia="Calibri"/>
        </w:rPr>
      </w:pPr>
      <w:r w:rsidRPr="000845A3">
        <w:rPr>
          <w:rFonts w:eastAsia="Calibri"/>
        </w:rPr>
        <w:t>Para las cobranzas del Derecho a Uso (DU) del espectro radioeléctrico</w:t>
      </w:r>
      <w:r w:rsidR="00875721" w:rsidRPr="000845A3">
        <w:rPr>
          <w:rFonts w:eastAsia="Calibri"/>
        </w:rPr>
        <w:t>,</w:t>
      </w:r>
      <w:r w:rsidRPr="000845A3">
        <w:rPr>
          <w:rFonts w:eastAsia="Calibri"/>
        </w:rPr>
        <w:t xml:space="preserve"> se recuperaron montos de los años 2005-2022 por la suma de </w:t>
      </w:r>
      <w:r w:rsidR="0024291B" w:rsidRPr="000845A3">
        <w:rPr>
          <w:rFonts w:eastAsia="Calibri"/>
        </w:rPr>
        <w:t>RD$</w:t>
      </w:r>
      <w:r w:rsidRPr="000845A3">
        <w:rPr>
          <w:rFonts w:eastAsia="Calibri"/>
        </w:rPr>
        <w:t>53</w:t>
      </w:r>
      <w:r w:rsidR="00875721" w:rsidRPr="000845A3">
        <w:rPr>
          <w:rFonts w:eastAsia="Calibri"/>
        </w:rPr>
        <w:t>, 916,182.11</w:t>
      </w:r>
      <w:r w:rsidRPr="000845A3">
        <w:rPr>
          <w:rFonts w:eastAsia="Calibri"/>
        </w:rPr>
        <w:t>.</w:t>
      </w:r>
    </w:p>
    <w:p w14:paraId="67836006" w14:textId="58C995A8" w:rsidR="00822846" w:rsidRPr="000845A3" w:rsidRDefault="00822846" w:rsidP="0024291B">
      <w:pPr>
        <w:spacing w:before="240" w:line="360" w:lineRule="auto"/>
        <w:jc w:val="both"/>
        <w:rPr>
          <w:rFonts w:eastAsia="Calibri"/>
        </w:rPr>
      </w:pPr>
      <w:r w:rsidRPr="000845A3">
        <w:rPr>
          <w:rFonts w:eastAsia="Calibri"/>
        </w:rPr>
        <w:t xml:space="preserve">El Consejo Directivo del INDOTEL emitió la Resolución número 100-2023, que convoca a la Licitación Pública Internacional para el otorgamiento de concesiones y las licencias vinculadas para la prestación de servicios públicos portadores y finales de telefonía y acceso a internet, a través de la explotación de frecuencias radioeléctricas dentro de las bandas de 698-806 MHz, 2340-2400 MHz y 3600-3700 MHz en todo el territorio nacional. </w:t>
      </w:r>
    </w:p>
    <w:p w14:paraId="60EE2AD1" w14:textId="7BB16199" w:rsidR="00822846" w:rsidRPr="000845A3" w:rsidRDefault="00822846" w:rsidP="0024291B">
      <w:pPr>
        <w:spacing w:before="240" w:line="360" w:lineRule="auto"/>
        <w:jc w:val="both"/>
        <w:rPr>
          <w:rFonts w:eastAsia="Calibri"/>
        </w:rPr>
      </w:pPr>
      <w:r w:rsidRPr="000845A3">
        <w:rPr>
          <w:rFonts w:eastAsia="Calibri"/>
        </w:rPr>
        <w:t xml:space="preserve">Fue aprobado el nuevo Plan Nacional de Frecuencia (PNAF) mediante el Decreto número 266-23, el PNAF es un instrumento regulador cuya finalidad es optimizar y racionalizar el uso del espectro radioeléctrico, para satisfacer adecuadamente las necesidades de frecuencias que requieren los servicios de radiocomunicaciones, tanto para su desarrollo actual, como para responder eficientemente a la creciente demanda de las nuevas tecnologías y aplicaciones de estos servicios.   </w:t>
      </w:r>
    </w:p>
    <w:p w14:paraId="1DC0D0D4" w14:textId="5E5667E6" w:rsidR="00822846" w:rsidRPr="000845A3" w:rsidRDefault="00822846" w:rsidP="00AD224D">
      <w:pPr>
        <w:spacing w:before="240" w:line="360" w:lineRule="auto"/>
        <w:jc w:val="both"/>
        <w:rPr>
          <w:rFonts w:eastAsia="Calibri"/>
        </w:rPr>
      </w:pPr>
      <w:r w:rsidRPr="000845A3">
        <w:rPr>
          <w:rFonts w:eastAsia="Calibri"/>
        </w:rPr>
        <w:t xml:space="preserve">En materia de fiscalización se procedió a la clausura e incautación de 4 estaciones de radiodifusión sonora que operaban sin </w:t>
      </w:r>
      <w:r w:rsidR="005110D5" w:rsidRPr="000845A3">
        <w:rPr>
          <w:rFonts w:eastAsia="Calibri"/>
        </w:rPr>
        <w:t>la autorización correspondiente,</w:t>
      </w:r>
      <w:r w:rsidRPr="000845A3">
        <w:rPr>
          <w:rFonts w:eastAsia="Calibri"/>
        </w:rPr>
        <w:t xml:space="preserve"> a la fiscalización de 130 denuncias de interferencias de señales y de competencia desleal y 151 empresas de agentes de reventa del servicio de internet de las que fueron clausurados 17. </w:t>
      </w:r>
    </w:p>
    <w:p w14:paraId="3FD20D0C" w14:textId="77777777" w:rsidR="00407154" w:rsidRPr="000845A3" w:rsidRDefault="00407154" w:rsidP="00AD224D">
      <w:pPr>
        <w:spacing w:before="240" w:line="360" w:lineRule="auto"/>
        <w:jc w:val="both"/>
        <w:rPr>
          <w:rFonts w:eastAsia="Calibri"/>
        </w:rPr>
      </w:pPr>
    </w:p>
    <w:p w14:paraId="79894143" w14:textId="30A7CF3A" w:rsidR="00822846" w:rsidRPr="000845A3" w:rsidRDefault="00822846" w:rsidP="006D6CC2">
      <w:pPr>
        <w:spacing w:before="240" w:line="360" w:lineRule="auto"/>
        <w:jc w:val="both"/>
        <w:rPr>
          <w:rFonts w:eastAsia="Calibri"/>
        </w:rPr>
      </w:pPr>
      <w:r w:rsidRPr="000845A3">
        <w:rPr>
          <w:rFonts w:eastAsia="Calibri"/>
        </w:rPr>
        <w:lastRenderedPageBreak/>
        <w:t xml:space="preserve">Dentro del plan de transición para la implementación de la televisión terrestre digital fueron entregadas más de 89,537 cajas convertidoras a hogares vulnerables que ven televisión a través de antenas; dichas entregas se realizaron en las provincias de la región este y Santo Domingo. </w:t>
      </w:r>
    </w:p>
    <w:p w14:paraId="3EC65C34" w14:textId="4186B36B" w:rsidR="00822846" w:rsidRPr="000845A3" w:rsidRDefault="00822846" w:rsidP="00AD224D">
      <w:pPr>
        <w:spacing w:before="240" w:line="360" w:lineRule="auto"/>
        <w:jc w:val="both"/>
        <w:rPr>
          <w:rFonts w:eastAsia="Calibri"/>
        </w:rPr>
      </w:pPr>
      <w:r w:rsidRPr="000845A3">
        <w:rPr>
          <w:rFonts w:eastAsia="Calibri"/>
        </w:rPr>
        <w:t>Con el objetivo de brindar una asistencia más efectiva a los ciudadanos, eficientizar los procesos de reclamación y consulta fue realizada la App INDOTEL</w:t>
      </w:r>
      <w:r w:rsidR="00D67121" w:rsidRPr="000845A3">
        <w:rPr>
          <w:rFonts w:eastAsia="Calibri"/>
        </w:rPr>
        <w:t>;</w:t>
      </w:r>
      <w:r w:rsidRPr="000845A3">
        <w:rPr>
          <w:rFonts w:eastAsia="Calibri"/>
        </w:rPr>
        <w:t xml:space="preserve"> esta aplicación permite a los usuarios realizar reclamaciones, dar seguimiento a casos, consultar el estatus de IMEI, medir la velocidad de los servicios de internet y verificar la activación de servicios móviles prepago </w:t>
      </w:r>
      <w:r w:rsidR="006D6CC2" w:rsidRPr="000845A3">
        <w:rPr>
          <w:rFonts w:eastAsia="Calibri"/>
        </w:rPr>
        <w:t>de</w:t>
      </w:r>
      <w:r w:rsidRPr="000845A3">
        <w:rPr>
          <w:rFonts w:eastAsia="Calibri"/>
        </w:rPr>
        <w:t xml:space="preserve"> las principales prestadoras del país.  </w:t>
      </w:r>
    </w:p>
    <w:p w14:paraId="3EDAB41A" w14:textId="77777777" w:rsidR="006D6CC2" w:rsidRPr="000845A3" w:rsidRDefault="00822846" w:rsidP="006D6CC2">
      <w:pPr>
        <w:spacing w:before="240" w:line="360" w:lineRule="auto"/>
        <w:jc w:val="both"/>
        <w:rPr>
          <w:rFonts w:eastAsia="Calibri"/>
        </w:rPr>
      </w:pPr>
      <w:r w:rsidRPr="000845A3">
        <w:rPr>
          <w:rFonts w:eastAsia="Calibri"/>
        </w:rPr>
        <w:t xml:space="preserve">Mediante el Componente Subsidio a la Demanda, el INDOTEL se encuentra implementando el proyecto “Canasta Digital Social” cuyo impacto fue medido a través del estudio “Evaluación de los Niveles de Apropiación y uso de las Beneficiarias de la Canasta Digital Social y de los Contenidos de la Capacitación Impartida en el Plan de Alfabetización Digital con Enfoque de Género”. </w:t>
      </w:r>
    </w:p>
    <w:p w14:paraId="602C58CE" w14:textId="5929DFC0" w:rsidR="00822846" w:rsidRPr="000845A3" w:rsidRDefault="00822846" w:rsidP="006D6CC2">
      <w:pPr>
        <w:spacing w:before="240" w:line="360" w:lineRule="auto"/>
        <w:jc w:val="both"/>
        <w:rPr>
          <w:rFonts w:eastAsia="Calibri"/>
        </w:rPr>
      </w:pPr>
      <w:r w:rsidRPr="000845A3">
        <w:rPr>
          <w:rFonts w:eastAsia="Calibri"/>
        </w:rPr>
        <w:t xml:space="preserve">De acuerdo con los resultados de dicho estudio, la mayoría de las mujeres participantes en los grupos focales afirma que su vida ha mejorado luego de ser beneficiadas por el proyecto; contar con un teléfono inteligente con un plan de voz y data pospago les ha permitido reducir sus gastos en recarga, </w:t>
      </w:r>
      <w:r w:rsidR="006D6CC2" w:rsidRPr="000845A3">
        <w:rPr>
          <w:rFonts w:eastAsia="Calibri"/>
        </w:rPr>
        <w:t>como también l</w:t>
      </w:r>
      <w:r w:rsidRPr="000845A3">
        <w:rPr>
          <w:rFonts w:eastAsia="Calibri"/>
        </w:rPr>
        <w:t xml:space="preserve">a oportunidad de impulsar la promoción y ventas de sus emprendimientos a través del uso de redes sociales y mensajería instantánea, como WhatsApp. </w:t>
      </w:r>
    </w:p>
    <w:p w14:paraId="60B6FC48" w14:textId="4118DC49" w:rsidR="00822846" w:rsidRPr="000845A3" w:rsidRDefault="00822846" w:rsidP="00822846">
      <w:pPr>
        <w:spacing w:before="240" w:line="360" w:lineRule="auto"/>
        <w:jc w:val="both"/>
        <w:rPr>
          <w:rFonts w:eastAsia="Calibri"/>
        </w:rPr>
      </w:pPr>
      <w:r w:rsidRPr="000845A3">
        <w:rPr>
          <w:rFonts w:eastAsia="Calibri"/>
        </w:rPr>
        <w:t xml:space="preserve">Fueron capacitadas 176 mujeres a través del programa de capacitación a las beneficiarias de la Canasta Digital Social, “Plan de Alfabetización Digital con Enfoque de Género”, aumentando un </w:t>
      </w:r>
      <w:r w:rsidRPr="000845A3">
        <w:rPr>
          <w:rFonts w:eastAsia="Calibri"/>
        </w:rPr>
        <w:lastRenderedPageBreak/>
        <w:t>9% la cantidad de mujeres capacitadas. A la fecha, unas 1,173 mujeres se han capacitados de un total de 2,000, es decir, el 58.7</w:t>
      </w:r>
      <w:r w:rsidR="00816E2B" w:rsidRPr="000845A3">
        <w:rPr>
          <w:rFonts w:eastAsia="Calibri"/>
        </w:rPr>
        <w:t xml:space="preserve"> </w:t>
      </w:r>
      <w:r w:rsidRPr="000845A3">
        <w:rPr>
          <w:rFonts w:eastAsia="Calibri"/>
        </w:rPr>
        <w:t xml:space="preserve">% de las beneficiarias. </w:t>
      </w:r>
    </w:p>
    <w:p w14:paraId="058A0393" w14:textId="1EA528BF" w:rsidR="00822846" w:rsidRPr="000845A3" w:rsidRDefault="00822846" w:rsidP="00822846">
      <w:pPr>
        <w:spacing w:before="240" w:line="360" w:lineRule="auto"/>
        <w:jc w:val="both"/>
        <w:rPr>
          <w:rFonts w:eastAsia="Calibri"/>
        </w:rPr>
      </w:pPr>
      <w:r w:rsidRPr="000845A3">
        <w:rPr>
          <w:rFonts w:eastAsia="Calibri"/>
        </w:rPr>
        <w:t>Con el propósito de mejorar el nivel de vida de las personas, otorgándoles la oportunidad de aumentar sus conocimientos a través de cursos técnicos y talleres que se ofrecen en el Centro Tételo Vargas Extensión ITLA</w:t>
      </w:r>
      <w:r w:rsidR="003609EE" w:rsidRPr="000845A3">
        <w:rPr>
          <w:rFonts w:eastAsia="Calibri"/>
        </w:rPr>
        <w:t xml:space="preserve"> </w:t>
      </w:r>
      <w:r w:rsidRPr="000845A3">
        <w:rPr>
          <w:rFonts w:eastAsia="Calibri"/>
        </w:rPr>
        <w:t>subsidiados</w:t>
      </w:r>
      <w:r w:rsidR="003609EE" w:rsidRPr="000845A3">
        <w:rPr>
          <w:rFonts w:eastAsia="Calibri"/>
        </w:rPr>
        <w:t xml:space="preserve"> a través de</w:t>
      </w:r>
      <w:r w:rsidRPr="000845A3">
        <w:rPr>
          <w:rFonts w:eastAsia="Calibri"/>
        </w:rPr>
        <w:t xml:space="preserve"> becas. Se otorgaron un total de 1,204 becas al mes de noviembre de 2023</w:t>
      </w:r>
      <w:r w:rsidR="003609EE" w:rsidRPr="000845A3">
        <w:rPr>
          <w:rFonts w:eastAsia="Calibri"/>
        </w:rPr>
        <w:t>,</w:t>
      </w:r>
      <w:r w:rsidRPr="000845A3">
        <w:rPr>
          <w:rFonts w:eastAsia="Calibri"/>
        </w:rPr>
        <w:t xml:space="preserve"> del total de becarios</w:t>
      </w:r>
      <w:r w:rsidR="003609EE" w:rsidRPr="000845A3">
        <w:rPr>
          <w:rFonts w:eastAsia="Calibri"/>
        </w:rPr>
        <w:t xml:space="preserve"> </w:t>
      </w:r>
      <w:r w:rsidRPr="000845A3">
        <w:rPr>
          <w:rFonts w:eastAsia="Calibri"/>
        </w:rPr>
        <w:t>39</w:t>
      </w:r>
      <w:r w:rsidR="00816E2B" w:rsidRPr="000845A3">
        <w:rPr>
          <w:rFonts w:eastAsia="Calibri"/>
        </w:rPr>
        <w:t xml:space="preserve"> </w:t>
      </w:r>
      <w:r w:rsidRPr="000845A3">
        <w:rPr>
          <w:rFonts w:eastAsia="Calibri"/>
        </w:rPr>
        <w:t>% fueron mujeres y el 61</w:t>
      </w:r>
      <w:r w:rsidR="00816E2B" w:rsidRPr="000845A3">
        <w:rPr>
          <w:rFonts w:eastAsia="Calibri"/>
        </w:rPr>
        <w:t xml:space="preserve"> </w:t>
      </w:r>
      <w:r w:rsidRPr="000845A3">
        <w:rPr>
          <w:rFonts w:eastAsia="Calibri"/>
        </w:rPr>
        <w:t xml:space="preserve">% hombres. </w:t>
      </w:r>
    </w:p>
    <w:p w14:paraId="17326AFA" w14:textId="1C3188BA" w:rsidR="00822846" w:rsidRPr="000845A3" w:rsidRDefault="00822846" w:rsidP="00822846">
      <w:pPr>
        <w:spacing w:before="240" w:line="360" w:lineRule="auto"/>
        <w:jc w:val="both"/>
        <w:rPr>
          <w:rFonts w:eastAsia="Calibri"/>
        </w:rPr>
      </w:pPr>
      <w:r w:rsidRPr="000845A3">
        <w:rPr>
          <w:rFonts w:eastAsia="Calibri"/>
        </w:rPr>
        <w:t xml:space="preserve">A través del proyecto redes puntos </w:t>
      </w:r>
      <w:proofErr w:type="spellStart"/>
      <w:r w:rsidRPr="000845A3">
        <w:rPr>
          <w:rFonts w:eastAsia="Calibri"/>
        </w:rPr>
        <w:t>Wi</w:t>
      </w:r>
      <w:proofErr w:type="spellEnd"/>
      <w:r w:rsidRPr="000845A3">
        <w:rPr>
          <w:rFonts w:eastAsia="Calibri"/>
        </w:rPr>
        <w:t xml:space="preserve">-Fi de acceso en lugares públicos “Dominicana Conectada” se entregaron 37 puntos </w:t>
      </w:r>
      <w:proofErr w:type="spellStart"/>
      <w:r w:rsidRPr="000845A3">
        <w:rPr>
          <w:rFonts w:eastAsia="Calibri"/>
        </w:rPr>
        <w:t>Wi</w:t>
      </w:r>
      <w:proofErr w:type="spellEnd"/>
      <w:r w:rsidRPr="000845A3">
        <w:rPr>
          <w:rFonts w:eastAsia="Calibri"/>
        </w:rPr>
        <w:t xml:space="preserve">-Fi, alcanzando 1,140 puntos distribuidos en toda la geografía nacional e instalada en universidades, escuelas, hospitales, alcaldías, parques, casas de cultura, iglesias, unidades de atención primarias, centros deportivos, estaciones del Metro de Santo Domingo, Teleférico, entre otros. Dicha red tiene un promedio mensual de 761,656.71 conexiones. </w:t>
      </w:r>
    </w:p>
    <w:p w14:paraId="73C94CC1" w14:textId="6C7748EA" w:rsidR="00822846" w:rsidRPr="000845A3" w:rsidRDefault="00822846" w:rsidP="00822846">
      <w:pPr>
        <w:spacing w:before="240" w:line="360" w:lineRule="auto"/>
        <w:jc w:val="both"/>
        <w:rPr>
          <w:rFonts w:eastAsia="Calibri"/>
        </w:rPr>
      </w:pPr>
      <w:r w:rsidRPr="000845A3">
        <w:rPr>
          <w:rFonts w:eastAsia="Calibri"/>
        </w:rPr>
        <w:t xml:space="preserve">Mediante la Resolución número 056-2023 de fecha 15 de junio de 2023, el Consejo Directivo del INDOTEL aprobó de manera definitiva el Plan Bianual de Proyectos de Desarrollo para el período 2023-2024 del Fondo de Desarrollo de las Telecomunicaciones (FDT), el cual se aprobó como la continuidad del Plan Bianual 2021-2022 para seguir brindando oportunidades de conectividad digital y acceso a la banda ancha de calidad a la población dominicana que reside en áreas rurales no servidas o servidas de forma precaria y que constituyen las comunidades más difíciles de conectar del país.   </w:t>
      </w:r>
    </w:p>
    <w:p w14:paraId="30F47F67" w14:textId="3C6BAC5B" w:rsidR="00377E49" w:rsidRPr="000845A3" w:rsidRDefault="00544419" w:rsidP="00061DF1">
      <w:pPr>
        <w:spacing w:before="240" w:line="360" w:lineRule="auto"/>
        <w:jc w:val="both"/>
        <w:rPr>
          <w:rFonts w:eastAsia="Calibri"/>
        </w:rPr>
      </w:pPr>
      <w:r w:rsidRPr="000845A3">
        <w:rPr>
          <w:rFonts w:eastAsia="Calibri"/>
        </w:rPr>
        <w:br w:type="page"/>
      </w:r>
    </w:p>
    <w:p w14:paraId="55F025F8" w14:textId="14652593" w:rsidR="00DA1ADB" w:rsidRPr="000845A3" w:rsidRDefault="00DA1ADB" w:rsidP="000E6354">
      <w:pPr>
        <w:pStyle w:val="Ttulo2"/>
        <w:numPr>
          <w:ilvl w:val="1"/>
          <w:numId w:val="1"/>
        </w:numPr>
        <w:ind w:left="426"/>
        <w:rPr>
          <w:rFonts w:eastAsia="Calibri" w:cs="Times New Roman"/>
          <w:b/>
          <w:bCs/>
          <w:color w:val="767171"/>
          <w:szCs w:val="24"/>
        </w:rPr>
      </w:pPr>
      <w:bookmarkStart w:id="3" w:name="_Toc151730523"/>
      <w:bookmarkStart w:id="4" w:name="_Toc153804783"/>
      <w:r w:rsidRPr="000845A3">
        <w:rPr>
          <w:rFonts w:eastAsia="Calibri" w:cs="Times New Roman"/>
          <w:b/>
          <w:bCs/>
          <w:color w:val="767171"/>
          <w:szCs w:val="24"/>
        </w:rPr>
        <w:lastRenderedPageBreak/>
        <w:t>Logros acumulados gestión de gobierno 2020-2024</w:t>
      </w:r>
      <w:bookmarkEnd w:id="3"/>
      <w:bookmarkEnd w:id="4"/>
    </w:p>
    <w:p w14:paraId="78ED7CDF"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bajo la gestión de Nelson Arroyo, presidente del Consejo Directivo del órgano regulador, ha logrado grandes hitos que impactan de manera directa en el avance de la República Dominicana en materia tecnológica, económica así como se ha creado las condiciones para el desarrollo del sector de las telecomunicaciones en términos de cobertura y calidad de redes fijas y móviles, asegurando así nuevas y mejores oportunidades para los dominicanos y dominicanas.</w:t>
      </w:r>
    </w:p>
    <w:p w14:paraId="2A12A7F0" w14:textId="12BCA698"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Durante esta gestión se han dado los pasos para crear las condiciones para el desarrollo del sector, el despliegue de tecnologías de última generación y aseguramos la inversión en telecomunicaciones en los años por venir.</w:t>
      </w:r>
    </w:p>
    <w:p w14:paraId="28C171C3"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Nómina y Finanzas Saneadas </w:t>
      </w:r>
    </w:p>
    <w:p w14:paraId="20361BEF"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Fueron encontrados gastos abultados y sistemas que interferían con la eficiencia y productividad de la institución, por lo que, mediante ajustes realizados, se logró reducir gastos, eficientizar controles y procesos y asegurar la transparencia en la fase de compras.</w:t>
      </w:r>
    </w:p>
    <w:p w14:paraId="56DA6E5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En agosto del 2020 en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había una nómina abultada cargada de botellas y personal de cumplimiento irregular que contaba con más de un centenar de personas que cobraba sueldos de lujo y no asistían a la institución ni prestaban ningún servicio y tampoco se disponía de fondos para realizar los proyectos de desarrollo de las telecomunicaciones que exige la Ley 153-98 el 100% de los ingresos se destinaba a gastos operativos, con los cual no quedaban recursos para ejecutar proyectos de desarrollo.</w:t>
      </w:r>
    </w:p>
    <w:p w14:paraId="14C833F6"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Se tomaron medidas que supusieron un ahorro de más de 8.2 millones de pesos mensuales logrando un ahorro de más de 156 millones anualmente lo que ha permitido que en la institución se lleven a cabo todas las funciones para la que fue creada con mayor eficiencia y eficacia.</w:t>
      </w:r>
    </w:p>
    <w:p w14:paraId="0105FFC6"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Implementación 5G</w:t>
      </w:r>
    </w:p>
    <w:p w14:paraId="5E31F883" w14:textId="68377303"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Poder Ejecutivo el Decreto núm. 539-20, el cual establece que el Estado debe adoptar las medidas necesarias para promover el desarrollo y la inclusión de la sociedad dominicana en un mundo globalizado y competitivo, fomentando la innovación, la capacitación y el uso productivo de las tecnologías de la información y la comunicación (TIC); indica que es de alta prioridad e interés para el Estado dominicano implementar políticas públicas que permitan incrementar el nivel de competitividad y acceso a la banda ancha a precios asequibles, y asegurar una efectiva transformación digital, para lo cual deberá garantizarse que toda la población, sin importar su ubicación geográfica, tenga acceso a las tecnologías digitales en condiciones de calidad y asequibilidad que promuevan mejoras palpables en la educación, la productividad, el crecimiento económico, los servicios de salud, la seguridad ciudadana y el ejercicio de la libertad de expresión; logrando el bienestar y el desarrollo sostenible de la sociedad y contribuyendo a la reducción de la pobreza y la d</w:t>
      </w:r>
      <w:r w:rsidR="00C31F79" w:rsidRPr="000845A3">
        <w:rPr>
          <w:rFonts w:eastAsia="Calibri"/>
          <w:color w:val="767171"/>
          <w:spacing w:val="20"/>
          <w:lang w:eastAsia="en-US"/>
        </w:rPr>
        <w:t>esigualdad.</w:t>
      </w:r>
    </w:p>
    <w:p w14:paraId="32443280" w14:textId="77777777" w:rsidR="00C31F79" w:rsidRPr="000845A3" w:rsidRDefault="00C31F79" w:rsidP="00C31F79">
      <w:pPr>
        <w:pStyle w:val="paragraph"/>
        <w:spacing w:after="0" w:line="360" w:lineRule="auto"/>
        <w:jc w:val="both"/>
        <w:textAlignment w:val="baseline"/>
        <w:rPr>
          <w:rFonts w:eastAsia="Calibri"/>
          <w:b/>
          <w:bCs/>
          <w:color w:val="767171"/>
          <w:spacing w:val="20"/>
          <w:lang w:eastAsia="en-US"/>
        </w:rPr>
      </w:pPr>
    </w:p>
    <w:p w14:paraId="7D522E5D" w14:textId="77777777" w:rsidR="00C31F79" w:rsidRPr="000845A3" w:rsidRDefault="00C31F79" w:rsidP="00C31F79">
      <w:pPr>
        <w:pStyle w:val="paragraph"/>
        <w:spacing w:after="0" w:line="360" w:lineRule="auto"/>
        <w:jc w:val="both"/>
        <w:textAlignment w:val="baseline"/>
        <w:rPr>
          <w:rFonts w:eastAsia="Calibri"/>
          <w:b/>
          <w:bCs/>
          <w:color w:val="767171"/>
          <w:spacing w:val="20"/>
          <w:lang w:eastAsia="en-US"/>
        </w:rPr>
      </w:pPr>
    </w:p>
    <w:p w14:paraId="54C9AC21" w14:textId="77777777" w:rsidR="00C31F79" w:rsidRPr="000845A3" w:rsidRDefault="00C31F79" w:rsidP="00C31F79">
      <w:pPr>
        <w:pStyle w:val="paragraph"/>
        <w:spacing w:after="0" w:line="360" w:lineRule="auto"/>
        <w:jc w:val="both"/>
        <w:textAlignment w:val="baseline"/>
        <w:rPr>
          <w:rFonts w:eastAsia="Calibri"/>
          <w:b/>
          <w:bCs/>
          <w:color w:val="767171"/>
          <w:spacing w:val="20"/>
          <w:lang w:eastAsia="en-US"/>
        </w:rPr>
      </w:pPr>
    </w:p>
    <w:p w14:paraId="3E17B287"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lastRenderedPageBreak/>
        <w:t>Licitación Pública Internacional para el otorgamiento de concesiones y las licencias vinculadas para la prestación de servicios públicos portados y finales de telefonía y acceso a internet a través de la explotación de frecuencias radioeléctricas dentro de las bandas de 698-806 MHZ y 3300-3600 MHZ en todo el territorio nacional</w:t>
      </w:r>
    </w:p>
    <w:p w14:paraId="2E28AA6E"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llevo a cabo la Licitación Pública Internacional para el otorgamiento de concesiones y las licencias vinculadas para la prestación de servicios públicos portados y finales de telefonía y acceso a internet a través de la explotación de frecuencias radioeléctricas dentro de las bandas de 698-806 MHZ y 3300-3600 MHZ en todo el territorio nacional. Estas bandas serán usadas para el despliegue de infraestructura de telecomunicaciones de 5G. </w:t>
      </w:r>
    </w:p>
    <w:p w14:paraId="691EF914"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Con el 5G abriremos las puertas a un mundo digital con infinitas posibilidades para cada uno de los hombres y mujeres de la República Dominicana; lograremos velocidades de navegación hasta 100 veces más rápidas. Por ejemplo, las actuales velocidades van desde los 10 hasta los 100 megas por segundo, pero con el 5G tendremos velocidades superiores a los mil megas por segundo. También, esta red soportará mayor cantidad de equipos conectados, lo que permitirá el desarrollo del internet de las cosas.</w:t>
      </w:r>
    </w:p>
    <w:p w14:paraId="64465A2B"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La puesta en operación de la red 5G nos coloca como país, un paso adelante en oportunidades y acceso a la tecnología la quinta generación de redes móviles representará un impacto en todos los sectores de la población y hará nuestra nación más competitiva, más dinámica y mejor conectada.</w:t>
      </w:r>
    </w:p>
    <w:p w14:paraId="57DD620D" w14:textId="77777777" w:rsidR="00C31F79" w:rsidRPr="000845A3" w:rsidRDefault="00C31F79" w:rsidP="00C31F79">
      <w:pPr>
        <w:pStyle w:val="paragraph"/>
        <w:spacing w:after="0" w:line="360" w:lineRule="auto"/>
        <w:jc w:val="both"/>
        <w:textAlignment w:val="baseline"/>
        <w:rPr>
          <w:rFonts w:eastAsia="Calibri"/>
          <w:color w:val="767171"/>
          <w:spacing w:val="20"/>
          <w:lang w:eastAsia="en-US"/>
        </w:rPr>
      </w:pPr>
    </w:p>
    <w:p w14:paraId="79FDFEA8"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Con la puesta en operación de la red 5G los usuarios tendrán mejor cobertura, menor latencia o una arquitectura de red simplificada, menor consumo de energía, redes más robustas, máxima movilidad y mejor velocidad de navegación, o sea, redes más estables por encima de los 100 Mbps.</w:t>
      </w:r>
    </w:p>
    <w:p w14:paraId="201F677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Esta red impactará la inversión en la infraestructura de telecomunicaciones, la inversión extranjera directa (IED) e Internet de las cosas. Contribuirá también a la creación de nuevas empresas y empleos, gestión logística, vehículos autónomos, gestión remota de recursos limitados (combustible, agua, energía) gestión urbana y comercio electrónico cara a cara sin tiempos de espera.</w:t>
      </w:r>
    </w:p>
    <w:p w14:paraId="2A04FFDF" w14:textId="6A4FC552"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La primera etapa de la Red Móvil 5G, que incluye cobertura en 29 sectores del Distrito Nacional fue presentada por la empresa de telecomunicaciones Claro.</w:t>
      </w:r>
    </w:p>
    <w:p w14:paraId="1CD8D1E6"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Licitación Internacional para el otorgamiento de concesiones y las licencias vinculadas para la prestación de servicios públicos a través de la explotación de frecuencias radioeléctricas dentro de las bandas de 698-806 MHz, 60 MHz para la banda 2340-2400 MHz y 100 MHz en la banda de los 3600-3700 MHz</w:t>
      </w:r>
    </w:p>
    <w:p w14:paraId="44F92DC2"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INDOTEL dio apertura al proceso de concurso público para el otorgamiento de las licencias y demás las autorizaciones necesarias para la prestación de servicios públicos portadores y finales de telefonía y acceso a internet, a través de la explotación de frecuencias radioeléctricas en las bandas de 698-806 MHz, 2340-2400 MHz y 3600-3700 MHz en todo el territorio nacional.</w:t>
      </w:r>
    </w:p>
    <w:p w14:paraId="6307746C" w14:textId="77777777" w:rsidR="00C31F79" w:rsidRPr="000845A3" w:rsidRDefault="00C31F79" w:rsidP="00C31F79">
      <w:pPr>
        <w:pStyle w:val="paragraph"/>
        <w:spacing w:after="0" w:line="360" w:lineRule="auto"/>
        <w:jc w:val="both"/>
        <w:textAlignment w:val="baseline"/>
        <w:rPr>
          <w:rFonts w:eastAsia="Calibri"/>
          <w:color w:val="767171"/>
          <w:spacing w:val="20"/>
          <w:lang w:eastAsia="en-US"/>
        </w:rPr>
      </w:pPr>
    </w:p>
    <w:p w14:paraId="265D571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El Instituto Dominicano de las Telecomunicaciones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inició el concurso público internacional para la asignación de frecuencias del espectro radioeléctrico en las bandas de los 700 MHz, 2300 MHz y 3600 MHz, que permitirán la inversión y la prestación de servicios de telecomunicaciones móviles de última generación en la República Dominicana.</w:t>
      </w:r>
    </w:p>
    <w:p w14:paraId="65E24772"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Con esta licitación pública internacional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busca promover la participación de prestadores con capacidad de desarrollar una mayor competencia e impulsar los proyectos en favor del servicio universal, el cierre de la brecha digital y la apropiación de las Telecomunicaciones/TIC, para la cual las empresas adjudicatarias podrán ejecutar como contrapartida, por hasta 40% del monto a pagar.</w:t>
      </w:r>
    </w:p>
    <w:p w14:paraId="6F901E3C" w14:textId="1151CC29"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ha asignado 750 MHz para servicios finales de telecomunicaciones, que actualmente están siendo aprovechados por las concesionarias. En 2021, se lanzó la licitación pública internacional para la concesión de frecuencias radioeléctricas de las bandas de 700 MHz y 3.5 GHz, con miras a impulsar la tecnología de quinta generación (5G) y demás servicios de telecomunicaciones.</w:t>
      </w:r>
    </w:p>
    <w:p w14:paraId="06E4DF48" w14:textId="320296A0" w:rsidR="00DA1ADB" w:rsidRPr="000845A3" w:rsidRDefault="000E6354"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Firma de Contratos de Concesión (c</w:t>
      </w:r>
      <w:r w:rsidR="00DA1ADB" w:rsidRPr="000845A3">
        <w:rPr>
          <w:rFonts w:eastAsia="Calibri"/>
          <w:b/>
          <w:bCs/>
          <w:color w:val="767171"/>
          <w:spacing w:val="20"/>
          <w:lang w:eastAsia="en-US"/>
        </w:rPr>
        <w:t>onsolidando a la industria</w:t>
      </w:r>
      <w:r w:rsidRPr="000845A3">
        <w:rPr>
          <w:rFonts w:eastAsia="Calibri"/>
          <w:b/>
          <w:bCs/>
          <w:color w:val="767171"/>
          <w:spacing w:val="20"/>
          <w:lang w:eastAsia="en-US"/>
        </w:rPr>
        <w:t>)</w:t>
      </w:r>
    </w:p>
    <w:p w14:paraId="15568DD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Instituto Dominicano de las Telecomunicaciones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en un hecho histórico, finalizó la firma de los contratos de concesión de servicios públicos de telecomunicaciones con las principales empresas prestadoras de servicios, completando un proceso que se encontraba pendiente desde hace más de 15 años.</w:t>
      </w:r>
    </w:p>
    <w:p w14:paraId="300A3C0F" w14:textId="77777777" w:rsidR="00C31F79" w:rsidRPr="000845A3" w:rsidRDefault="00C31F79" w:rsidP="00C31F79">
      <w:pPr>
        <w:pStyle w:val="paragraph"/>
        <w:spacing w:after="0" w:line="360" w:lineRule="auto"/>
        <w:jc w:val="both"/>
        <w:textAlignment w:val="baseline"/>
        <w:rPr>
          <w:rFonts w:eastAsia="Calibri"/>
          <w:color w:val="767171"/>
          <w:spacing w:val="20"/>
          <w:lang w:eastAsia="en-US"/>
        </w:rPr>
      </w:pPr>
    </w:p>
    <w:p w14:paraId="348B81C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Con la firma de dichos contratos se da seguridad jurídica a las inversiones en el sector y se regula las relaciones entre las partes. A su vez, el Estado establece las obligaciones que tendrán las concesionarias, a través de las cuales se busca asegurar el desarrollo del sector de las telecomunicaciones en el país. Mediante dicha firma las concesionaras realizarán inversiones superiores a los 65 millones de dólares en los próximos cuatro años, y el Estado recibirá 45 millones de dólares.</w:t>
      </w:r>
    </w:p>
    <w:p w14:paraId="66FDF2D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tiempo de vigencia de los contratos acordados con cada prestadora fue variado, donde la empresa </w:t>
      </w:r>
      <w:proofErr w:type="spellStart"/>
      <w:r w:rsidRPr="000845A3">
        <w:rPr>
          <w:rFonts w:eastAsia="Calibri"/>
          <w:color w:val="767171"/>
          <w:spacing w:val="20"/>
          <w:lang w:eastAsia="en-US"/>
        </w:rPr>
        <w:t>Trilogy</w:t>
      </w:r>
      <w:proofErr w:type="spellEnd"/>
      <w:r w:rsidRPr="000845A3">
        <w:rPr>
          <w:rFonts w:eastAsia="Calibri"/>
          <w:color w:val="767171"/>
          <w:spacing w:val="20"/>
          <w:lang w:eastAsia="en-US"/>
        </w:rPr>
        <w:t xml:space="preserve"> S.A (Viva) acordó una duración hasta 2034; Altice Dominicana hasta 2035; y Claro optó por el tiempo máximo hasta el 2041.</w:t>
      </w:r>
    </w:p>
    <w:p w14:paraId="37597274" w14:textId="6CD31DF3"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Con la firma de estos acuerdos damos un paso hacia delante, con el que aseguramos el </w:t>
      </w:r>
      <w:r w:rsidR="00061DF1" w:rsidRPr="000845A3">
        <w:rPr>
          <w:rFonts w:eastAsia="Calibri"/>
          <w:color w:val="767171"/>
          <w:spacing w:val="20"/>
          <w:lang w:eastAsia="en-US"/>
        </w:rPr>
        <w:t>continuo</w:t>
      </w:r>
      <w:r w:rsidRPr="000845A3">
        <w:rPr>
          <w:rFonts w:eastAsia="Calibri"/>
          <w:color w:val="767171"/>
          <w:spacing w:val="20"/>
          <w:lang w:eastAsia="en-US"/>
        </w:rPr>
        <w:t xml:space="preserve"> desarrollo del sector de las telecomunicaciones en la República Dominicana, el cual es vital en crecimiento y progreso de cualquier país. Los acuerdos hoy firmados demuestran la confianza y compromiso que tienen las grandes empresas en los proyectos que estamos llevando a cabo, y que se traducirán en mayores inversiones anuales y mejora continua en los servicios móviles y fijos.</w:t>
      </w:r>
    </w:p>
    <w:p w14:paraId="7D8891E5"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Dentro de las obligaciones que plantean los acuerdos de concesión firmados se encuentra la prestación de servicios públicos de telecomunicaciones en condiciones de continuidad, universalidad, accesibilidad, eficiencia, transparencia, responsabilidad, calidad, razonabilidad, equidad tarifaria, generalidad, igualdad, neutralidad y no discriminación, de acuerdo con los términos y condiciones establecidas en la Ley.</w:t>
      </w:r>
    </w:p>
    <w:p w14:paraId="7B52028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 xml:space="preserve">A través de los Planes Mínimos de Expansión, las empresas concesionarias estarán implementando proyectos de crecimiento de sus redes de telecomunicaciones actuales.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ha logrado que dichas expansiones sean realizadas en las áreas menos servidas del país, mejorando las condiciones de los servicios móviles en las provincias con menores niveles de cobertura, así como incrementando la cantidad de municipios que contarán con el servicio de internet fijo brindado a través de redes de fibra óptica y, además, mejorando la capacidad de transmisión de datos intraurbana de la zona sur.</w:t>
      </w:r>
    </w:p>
    <w:p w14:paraId="14375367"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Por otro lado, se preserva el derecho del usuario a elegir el prestador de servicios de telecomunicaciones que a su criterio le convenga. Mientras que establece las condiciones necesarias para que dichas empresas garanticen la accesibilidad universal y cualquier otro derecho a las personas con discapacidad, conforme a lo establecido en la Ley núm. 5-13 sobre discapacidad en la República Dominicana.</w:t>
      </w:r>
    </w:p>
    <w:p w14:paraId="29875AFB"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En lo referente al Sistema Nacional de Atención a Emergencia y Seguridad (911), las prestadoras de servicios deberán permitir de manera gratuita y permanente el uso de sus redes para el acceso a dicho sistema. </w:t>
      </w:r>
    </w:p>
    <w:p w14:paraId="48BA0A60"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De igual forma, deberán de suministrar en tiempo real el </w:t>
      </w:r>
      <w:proofErr w:type="spellStart"/>
      <w:r w:rsidRPr="000845A3">
        <w:rPr>
          <w:rFonts w:eastAsia="Calibri"/>
          <w:color w:val="767171"/>
          <w:spacing w:val="20"/>
          <w:lang w:eastAsia="en-US"/>
        </w:rPr>
        <w:t>Automatic</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Location</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Identification</w:t>
      </w:r>
      <w:proofErr w:type="spellEnd"/>
      <w:r w:rsidRPr="000845A3">
        <w:rPr>
          <w:rFonts w:eastAsia="Calibri"/>
          <w:color w:val="767171"/>
          <w:spacing w:val="20"/>
          <w:lang w:eastAsia="en-US"/>
        </w:rPr>
        <w:t xml:space="preserve"> (ALI) y el </w:t>
      </w:r>
      <w:proofErr w:type="spellStart"/>
      <w:r w:rsidRPr="000845A3">
        <w:rPr>
          <w:rFonts w:eastAsia="Calibri"/>
          <w:color w:val="767171"/>
          <w:spacing w:val="20"/>
          <w:lang w:eastAsia="en-US"/>
        </w:rPr>
        <w:t>Automatic</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Numbering</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Information</w:t>
      </w:r>
      <w:proofErr w:type="spellEnd"/>
      <w:r w:rsidRPr="000845A3">
        <w:rPr>
          <w:rFonts w:eastAsia="Calibri"/>
          <w:color w:val="767171"/>
          <w:spacing w:val="20"/>
          <w:lang w:eastAsia="en-US"/>
        </w:rPr>
        <w:t xml:space="preserve"> (ANI) de la llamada entrante al Sistema 911.</w:t>
      </w:r>
    </w:p>
    <w:p w14:paraId="242CF1BF"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En materia de ciberseguridad, las concesionarias deberán de tomar todas las previsiones necesarias, incluyendo la encriptación, a fin de que el contenido de los mensajes que transmitan a través de su red, en la prestación del servicio autorizado esté protegido contra cualquier interceptación o violación del secreto de las </w:t>
      </w:r>
      <w:r w:rsidRPr="000845A3">
        <w:rPr>
          <w:rFonts w:eastAsia="Calibri"/>
          <w:color w:val="767171"/>
          <w:spacing w:val="20"/>
          <w:lang w:eastAsia="en-US"/>
        </w:rPr>
        <w:lastRenderedPageBreak/>
        <w:t>telecomunicaciones, obligándose a proteger los datos personales de sus consumidores.</w:t>
      </w:r>
    </w:p>
    <w:p w14:paraId="6B43034D"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Actualización del Plan Nacional de Atribución de Frecuencias (PNAF)</w:t>
      </w:r>
    </w:p>
    <w:p w14:paraId="04E295CA"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Plan Nacional de Atribución de Frecuencias (PNAF), es un instrumento regulador, cuya finalidad es optimizar y racionalizar el uso del espectro radioeléctrico, para satisfacer oportuna y adecuadamente las necesidades de frecuencias que requieren los diferentes servicios de radiocomunicaciones, tanto para sus desarrollos actuales, como para responder eficientemente a la creciente demanda de las nuevas tecnologías y aplicaciones de estos servicios. El Consejo Directivo del INDOTEL refirió al Poder Ejecutivo el proyecto de modificación del PNAF mediante Resolución Núm. 97-22 del 10 de noviembre del 2022 el cual fue aprobado mediante el Decreto Presidencial Núm. 266-23.</w:t>
      </w:r>
    </w:p>
    <w:p w14:paraId="039920C2"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Licitación para las bandas 700Mhz y 3.5 </w:t>
      </w:r>
      <w:proofErr w:type="spellStart"/>
      <w:r w:rsidRPr="000845A3">
        <w:rPr>
          <w:rFonts w:eastAsia="Calibri"/>
          <w:color w:val="767171"/>
          <w:spacing w:val="20"/>
          <w:lang w:eastAsia="en-US"/>
        </w:rPr>
        <w:t>Ghz</w:t>
      </w:r>
      <w:proofErr w:type="spellEnd"/>
      <w:r w:rsidRPr="000845A3">
        <w:rPr>
          <w:rFonts w:eastAsia="Calibri"/>
          <w:color w:val="767171"/>
          <w:spacing w:val="20"/>
          <w:lang w:eastAsia="en-US"/>
        </w:rPr>
        <w:t xml:space="preserve"> las cuales serán utilizadas para el despliegue de infraestructura de telecomunicaciones para el 5G </w:t>
      </w:r>
    </w:p>
    <w:p w14:paraId="248A52B3"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Fortalecimiento y Modernización del Marco Regulatorio del Sector</w:t>
      </w:r>
    </w:p>
    <w:p w14:paraId="6993548C" w14:textId="3848B1ED"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A fin de garantizar el funcionamiento competitivo del mercado de servicios de telecomunicaciones, dar seguimiento a las tendencias regulatorias internacionales y realidades nacionales para proteger los derechos de los usuarios, así como promover las condiciones de prestación de los servicios en términos de calidad y precio que contribuyan con el desarrollo productivo</w:t>
      </w:r>
      <w:r w:rsidR="00C31F79" w:rsidRPr="000845A3">
        <w:rPr>
          <w:rFonts w:eastAsia="Calibri"/>
          <w:color w:val="767171"/>
          <w:spacing w:val="20"/>
          <w:lang w:eastAsia="en-US"/>
        </w:rPr>
        <w:t xml:space="preserve"> del país, el Consejo </w:t>
      </w:r>
      <w:r w:rsidR="00C31F79" w:rsidRPr="000845A3">
        <w:rPr>
          <w:rFonts w:eastAsia="Calibri"/>
          <w:color w:val="767171"/>
          <w:spacing w:val="20"/>
          <w:lang w:eastAsia="en-US"/>
        </w:rPr>
        <w:lastRenderedPageBreak/>
        <w:t xml:space="preserve">Directivo </w:t>
      </w:r>
      <w:r w:rsidRPr="000845A3">
        <w:rPr>
          <w:rFonts w:eastAsia="Calibri"/>
          <w:color w:val="767171"/>
          <w:spacing w:val="20"/>
          <w:lang w:eastAsia="en-US"/>
        </w:rPr>
        <w:t>del INDOTEL aprobó la elaboración y modificación de 27 normas y reglamentos, los cuales son:</w:t>
      </w:r>
    </w:p>
    <w:tbl>
      <w:tblPr>
        <w:tblW w:w="6480" w:type="dxa"/>
        <w:tblInd w:w="828" w:type="dxa"/>
        <w:tblLook w:val="04A0" w:firstRow="1" w:lastRow="0" w:firstColumn="1" w:lastColumn="0" w:noHBand="0" w:noVBand="1"/>
      </w:tblPr>
      <w:tblGrid>
        <w:gridCol w:w="6480"/>
      </w:tblGrid>
      <w:tr w:rsidR="00DA1ADB" w:rsidRPr="000845A3" w14:paraId="55075541" w14:textId="77777777" w:rsidTr="00061DF1">
        <w:trPr>
          <w:trHeight w:val="548"/>
          <w:tblHeader/>
        </w:trPr>
        <w:tc>
          <w:tcPr>
            <w:tcW w:w="648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41F6F8D" w14:textId="77777777" w:rsidR="00DA1ADB" w:rsidRPr="000845A3" w:rsidRDefault="00DA1ADB" w:rsidP="008465F4">
            <w:pPr>
              <w:spacing w:after="0" w:line="240" w:lineRule="auto"/>
              <w:jc w:val="center"/>
              <w:rPr>
                <w:rFonts w:eastAsia="Times New Roman"/>
                <w:b/>
                <w:bCs/>
                <w:spacing w:val="0"/>
                <w:lang w:val="en-US"/>
              </w:rPr>
            </w:pPr>
            <w:proofErr w:type="spellStart"/>
            <w:r w:rsidRPr="000845A3">
              <w:rPr>
                <w:rFonts w:eastAsia="Times New Roman"/>
                <w:b/>
                <w:bCs/>
                <w:color w:val="FFFFFF" w:themeColor="background1"/>
                <w:spacing w:val="0"/>
                <w:lang w:val="en-US"/>
              </w:rPr>
              <w:t>Reglamentos</w:t>
            </w:r>
            <w:proofErr w:type="spellEnd"/>
            <w:r w:rsidRPr="000845A3">
              <w:rPr>
                <w:rFonts w:eastAsia="Times New Roman"/>
                <w:b/>
                <w:bCs/>
                <w:color w:val="FFFFFF" w:themeColor="background1"/>
                <w:spacing w:val="0"/>
                <w:lang w:val="en-US"/>
              </w:rPr>
              <w:t xml:space="preserve"> y Normas </w:t>
            </w:r>
          </w:p>
        </w:tc>
      </w:tr>
      <w:tr w:rsidR="00DA1ADB" w:rsidRPr="000845A3" w14:paraId="658A5CF0" w14:textId="77777777" w:rsidTr="00DA1ADB">
        <w:trPr>
          <w:trHeight w:val="611"/>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155E8112"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del Servicio de Itinerancia (</w:t>
            </w:r>
            <w:proofErr w:type="spellStart"/>
            <w:r w:rsidRPr="000845A3">
              <w:rPr>
                <w:rFonts w:eastAsia="Times New Roman"/>
                <w:spacing w:val="0"/>
                <w:lang w:val="es-MX"/>
              </w:rPr>
              <w:t>Roaming</w:t>
            </w:r>
            <w:proofErr w:type="spellEnd"/>
            <w:r w:rsidRPr="000845A3">
              <w:rPr>
                <w:rFonts w:eastAsia="Times New Roman"/>
                <w:spacing w:val="0"/>
                <w:lang w:val="es-MX"/>
              </w:rPr>
              <w:t>) Automático Nacional</w:t>
            </w:r>
          </w:p>
        </w:tc>
      </w:tr>
      <w:tr w:rsidR="00DA1ADB" w:rsidRPr="000845A3" w14:paraId="42043D2F" w14:textId="77777777" w:rsidTr="00DA1ADB">
        <w:trPr>
          <w:trHeight w:val="512"/>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081C5562"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Plan Nacional de Atribución de Frecuencia (PNAF)</w:t>
            </w:r>
          </w:p>
        </w:tc>
      </w:tr>
      <w:tr w:rsidR="00DA1ADB" w:rsidRPr="000845A3" w14:paraId="5F0EB6A2" w14:textId="77777777" w:rsidTr="00DA1ADB">
        <w:trPr>
          <w:trHeight w:val="134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37AC10D6"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Norma para el Establecimiento de Límites Máximos a la Tenencia de Espectro Radioeléctrico en Bandas Identificadas para Servicios Móviles IMT por el Plan Nacional de Atribución de Frecuencias (PNAF)</w:t>
            </w:r>
          </w:p>
        </w:tc>
      </w:tr>
      <w:tr w:rsidR="00DA1ADB" w:rsidRPr="000845A3" w14:paraId="47E68914" w14:textId="77777777" w:rsidTr="00DA1ADB">
        <w:trPr>
          <w:trHeight w:val="1005"/>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52815D56"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Norma que Establece las Condiciones de Aplicación del Mecanismo para Innovaciones y Pruebas Regulatorias (Sandbox Regulatorio)</w:t>
            </w:r>
          </w:p>
        </w:tc>
      </w:tr>
      <w:tr w:rsidR="00DA1ADB" w:rsidRPr="000845A3" w14:paraId="287CDFFE" w14:textId="77777777" w:rsidTr="00DA1ADB">
        <w:trPr>
          <w:trHeight w:val="1005"/>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7225A020"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para la Prestación del Servicio de Difusión Televisiva por Suscripción en la República Dominicana</w:t>
            </w:r>
          </w:p>
        </w:tc>
      </w:tr>
      <w:tr w:rsidR="00DA1ADB" w:rsidRPr="000845A3" w14:paraId="61BEBF79" w14:textId="77777777" w:rsidTr="00DA1ADB">
        <w:trPr>
          <w:trHeight w:val="62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59A9CA32"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Actualiza el Plan de Transición a la Televisión Terrestre Digital</w:t>
            </w:r>
          </w:p>
        </w:tc>
      </w:tr>
      <w:tr w:rsidR="00DA1ADB" w:rsidRPr="000845A3" w14:paraId="21BA86AE" w14:textId="77777777" w:rsidTr="00DA1ADB">
        <w:trPr>
          <w:trHeight w:val="123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6DC46098"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Aprueba las Condiciones para Autorizar la Ampliación de la Concesión a las Concesionarias del Servicio de Difusión por Cable para Ofrecer el Servicio de Acceso a Internet</w:t>
            </w:r>
          </w:p>
        </w:tc>
      </w:tr>
      <w:tr w:rsidR="00DA1ADB" w:rsidRPr="000845A3" w14:paraId="6663BA31" w14:textId="77777777" w:rsidTr="00DA1ADB">
        <w:trPr>
          <w:trHeight w:val="117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0BCD8493"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para la Celebración de Consultas y Audiencias Públicas para la Elaboración de Normas y Reglamentos del Instituto Dominicano de las Telecomunicaciones (INDOTEL)</w:t>
            </w:r>
          </w:p>
        </w:tc>
      </w:tr>
      <w:tr w:rsidR="00DA1ADB" w:rsidRPr="000845A3" w14:paraId="3C9C6E06" w14:textId="77777777" w:rsidTr="00DA1ADB">
        <w:trPr>
          <w:trHeight w:val="557"/>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1AEACBE2"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de Televisión Terrestre Digital</w:t>
            </w:r>
          </w:p>
        </w:tc>
      </w:tr>
      <w:tr w:rsidR="00DA1ADB" w:rsidRPr="000845A3" w14:paraId="2091A41C" w14:textId="77777777" w:rsidTr="00DA1ADB">
        <w:trPr>
          <w:trHeight w:val="701"/>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5835BC9C"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de Ciberseguridad para la Prestación del Servicio de Acceso a Internet</w:t>
            </w:r>
          </w:p>
        </w:tc>
      </w:tr>
      <w:tr w:rsidR="00DA1ADB" w:rsidRPr="000845A3" w14:paraId="69C8438A" w14:textId="77777777" w:rsidTr="00DA1ADB">
        <w:trPr>
          <w:trHeight w:val="71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0E518E2E"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Norma que Regula los Indicadores Estadísticos del Sector Telecomunicaciones de la República Dominicana</w:t>
            </w:r>
          </w:p>
        </w:tc>
      </w:tr>
      <w:tr w:rsidR="00DA1ADB" w:rsidRPr="000845A3" w14:paraId="584E2366" w14:textId="77777777" w:rsidTr="00DA1ADB">
        <w:trPr>
          <w:trHeight w:val="1005"/>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42D3F440"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Orgánico Funcional de los Cuerpos Colegiados del INDOTEL</w:t>
            </w:r>
          </w:p>
        </w:tc>
      </w:tr>
      <w:tr w:rsidR="00DA1ADB" w:rsidRPr="000845A3" w14:paraId="4667180D" w14:textId="77777777" w:rsidTr="00DA1ADB">
        <w:trPr>
          <w:trHeight w:val="692"/>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48B0EC53"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lastRenderedPageBreak/>
              <w:t>Reglamento para la Solución de Controversias entre los Usuarios y las Prestadoras de Servicios Públicos de Telecomunicaciones</w:t>
            </w:r>
          </w:p>
        </w:tc>
      </w:tr>
      <w:tr w:rsidR="00DA1ADB" w:rsidRPr="000845A3" w14:paraId="6AF076F3" w14:textId="77777777" w:rsidTr="00DA1ADB">
        <w:trPr>
          <w:trHeight w:val="44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7C1273C6"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para el Servicio de Radioaficionados</w:t>
            </w:r>
          </w:p>
        </w:tc>
      </w:tr>
      <w:tr w:rsidR="00DA1ADB" w:rsidRPr="000845A3" w14:paraId="5A09E4CF" w14:textId="77777777" w:rsidTr="00DA1ADB">
        <w:trPr>
          <w:trHeight w:val="53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26104A94"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General del Servicio Telefónico</w:t>
            </w:r>
          </w:p>
        </w:tc>
      </w:tr>
      <w:tr w:rsidR="00DA1ADB" w:rsidRPr="000845A3" w14:paraId="191EED93" w14:textId="77777777" w:rsidTr="00DA1ADB">
        <w:trPr>
          <w:trHeight w:val="62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489BB942"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del Fondo de Desarrollo de las Telecomunicaciones</w:t>
            </w:r>
          </w:p>
        </w:tc>
      </w:tr>
      <w:tr w:rsidR="00DA1ADB" w:rsidRPr="000845A3" w14:paraId="00138BA1" w14:textId="77777777" w:rsidTr="00DA1ADB">
        <w:trPr>
          <w:trHeight w:val="791"/>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528CD6A6"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Norma que Establece el Mecanismo de Control para el Registro y Acceso a las Redes de Teléfonos Móviles que son Objeto de Sustracción o Extravío o Con Series de Equipos Alteradas</w:t>
            </w:r>
          </w:p>
        </w:tc>
      </w:tr>
      <w:tr w:rsidR="00DA1ADB" w:rsidRPr="000845A3" w14:paraId="20EFBE80" w14:textId="77777777" w:rsidTr="00DA1ADB">
        <w:trPr>
          <w:trHeight w:val="413"/>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08E0537E"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General del Servicio de Acceso a Internet</w:t>
            </w:r>
          </w:p>
        </w:tc>
      </w:tr>
      <w:tr w:rsidR="00DA1ADB" w:rsidRPr="000845A3" w14:paraId="5216E441" w14:textId="77777777" w:rsidTr="00DA1ADB">
        <w:trPr>
          <w:trHeight w:val="44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286BFEB3"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General de Uso del Espectro Radioeléctrico</w:t>
            </w:r>
          </w:p>
        </w:tc>
      </w:tr>
      <w:tr w:rsidR="00DA1ADB" w:rsidRPr="000845A3" w14:paraId="45267A80" w14:textId="77777777" w:rsidTr="00DA1ADB">
        <w:trPr>
          <w:trHeight w:val="620"/>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533F798A"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Reglamento General del Servicio de Acceso a Internet</w:t>
            </w:r>
          </w:p>
        </w:tc>
      </w:tr>
      <w:tr w:rsidR="00DA1ADB" w:rsidRPr="000845A3" w14:paraId="6F03DAFC" w14:textId="77777777" w:rsidTr="00DA1ADB">
        <w:trPr>
          <w:trHeight w:val="1005"/>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70365265"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Norma de Aplicación de la Ley no 126-02 sobre Comercio Electrónico, Documentos y Firmas Digitales a los Procedimientos Tributarios</w:t>
            </w:r>
          </w:p>
        </w:tc>
      </w:tr>
      <w:tr w:rsidR="00DA1ADB" w:rsidRPr="000845A3" w14:paraId="29ECC1E2" w14:textId="77777777" w:rsidTr="00DA1ADB">
        <w:trPr>
          <w:trHeight w:val="1575"/>
        </w:trPr>
        <w:tc>
          <w:tcPr>
            <w:tcW w:w="6480" w:type="dxa"/>
            <w:tcBorders>
              <w:top w:val="nil"/>
              <w:left w:val="single" w:sz="4" w:space="0" w:color="auto"/>
              <w:bottom w:val="single" w:sz="4" w:space="0" w:color="auto"/>
              <w:right w:val="single" w:sz="4" w:space="0" w:color="auto"/>
            </w:tcBorders>
            <w:shd w:val="clear" w:color="000000" w:fill="FFFFFF"/>
            <w:vAlign w:val="center"/>
            <w:hideMark/>
          </w:tcPr>
          <w:p w14:paraId="01F4DDC7" w14:textId="77777777" w:rsidR="00DA1ADB" w:rsidRPr="000845A3" w:rsidRDefault="00DA1ADB" w:rsidP="008465F4">
            <w:pPr>
              <w:spacing w:after="0" w:line="240" w:lineRule="auto"/>
              <w:rPr>
                <w:rFonts w:eastAsia="Times New Roman"/>
                <w:spacing w:val="0"/>
                <w:lang w:val="es-MX"/>
              </w:rPr>
            </w:pPr>
            <w:r w:rsidRPr="000845A3">
              <w:rPr>
                <w:rFonts w:eastAsia="Times New Roman"/>
                <w:spacing w:val="0"/>
                <w:lang w:val="es-MX"/>
              </w:rPr>
              <w:t>Procedimientos Especiales Aplicables ante la modificación al Plan Nacional de Atribución de Frecuencias (PNAF) y Migración de Servicios y Opciones de Migración de los Licenciatarios de las Bandas Afectadas por la Modificación al PNAF</w:t>
            </w:r>
          </w:p>
        </w:tc>
      </w:tr>
    </w:tbl>
    <w:p w14:paraId="1C16485C"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Fiscalización del cumplimiento de las empresas del sector  </w:t>
      </w:r>
    </w:p>
    <w:p w14:paraId="1DE2C2DF"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tiene la labor de fiscalizar el cumplimiento de las obligaciones de las prestadoras de servicios públicos de las telecomunicaciones, prestadoras del servicio de difusión y/o de aquellos que incurran en la prestación u operación de estos sin el correspondiente título habilitante, como un hito de esta gestión y el compromiso de hacer cumplir la ley en el sector de las telecomunicaciones han sido clausuradas 128 empresas que operaban ilegalmente, distribuidas de la siguiente manera: </w:t>
      </w:r>
    </w:p>
    <w:p w14:paraId="1F5AA980" w14:textId="77777777" w:rsidR="00DA1ADB" w:rsidRPr="000845A3" w:rsidRDefault="00DA1ADB" w:rsidP="00C31F79">
      <w:pPr>
        <w:pStyle w:val="Prrafodelista"/>
        <w:numPr>
          <w:ilvl w:val="0"/>
          <w:numId w:val="46"/>
        </w:numPr>
        <w:shd w:val="clear" w:color="auto" w:fill="FFFFFF"/>
        <w:spacing w:after="0" w:line="360" w:lineRule="auto"/>
        <w:textAlignment w:val="baseline"/>
        <w:rPr>
          <w:rFonts w:eastAsia="Times New Roman"/>
          <w:spacing w:val="0"/>
          <w:sz w:val="23"/>
          <w:szCs w:val="23"/>
          <w:lang w:val="es-MX"/>
        </w:rPr>
      </w:pPr>
      <w:r w:rsidRPr="000845A3">
        <w:rPr>
          <w:rFonts w:eastAsia="Times New Roman"/>
          <w:spacing w:val="0"/>
          <w:bdr w:val="none" w:sz="0" w:space="0" w:color="auto" w:frame="1"/>
          <w:lang w:val="es-MX"/>
        </w:rPr>
        <w:lastRenderedPageBreak/>
        <w:t>Radiodifusión Sonora 58</w:t>
      </w:r>
    </w:p>
    <w:p w14:paraId="742547B9" w14:textId="77777777" w:rsidR="00DA1ADB" w:rsidRPr="000845A3" w:rsidRDefault="00DA1ADB" w:rsidP="00C31F79">
      <w:pPr>
        <w:pStyle w:val="Prrafodelista"/>
        <w:numPr>
          <w:ilvl w:val="0"/>
          <w:numId w:val="46"/>
        </w:numPr>
        <w:shd w:val="clear" w:color="auto" w:fill="FFFFFF"/>
        <w:spacing w:after="0" w:line="360" w:lineRule="auto"/>
        <w:textAlignment w:val="baseline"/>
        <w:rPr>
          <w:rFonts w:eastAsia="Times New Roman"/>
          <w:spacing w:val="0"/>
          <w:sz w:val="23"/>
          <w:szCs w:val="23"/>
          <w:lang w:val="es-MX"/>
        </w:rPr>
      </w:pPr>
      <w:r w:rsidRPr="000845A3">
        <w:rPr>
          <w:rFonts w:eastAsia="Times New Roman"/>
          <w:spacing w:val="0"/>
          <w:bdr w:val="none" w:sz="0" w:space="0" w:color="auto" w:frame="1"/>
          <w:lang w:val="es-MX"/>
        </w:rPr>
        <w:t>Radiodifusión Televisiva 1  </w:t>
      </w:r>
    </w:p>
    <w:p w14:paraId="553D7533" w14:textId="77777777" w:rsidR="00DA1ADB" w:rsidRPr="000845A3" w:rsidRDefault="00DA1ADB" w:rsidP="00C31F79">
      <w:pPr>
        <w:pStyle w:val="Prrafodelista"/>
        <w:numPr>
          <w:ilvl w:val="0"/>
          <w:numId w:val="46"/>
        </w:numPr>
        <w:shd w:val="clear" w:color="auto" w:fill="FFFFFF"/>
        <w:spacing w:after="0" w:line="360" w:lineRule="auto"/>
        <w:textAlignment w:val="baseline"/>
        <w:rPr>
          <w:rFonts w:eastAsia="Times New Roman"/>
          <w:spacing w:val="0"/>
          <w:sz w:val="23"/>
          <w:szCs w:val="23"/>
          <w:lang w:val="es-MX"/>
        </w:rPr>
      </w:pPr>
      <w:r w:rsidRPr="000845A3">
        <w:rPr>
          <w:rFonts w:eastAsia="Times New Roman"/>
          <w:spacing w:val="0"/>
          <w:bdr w:val="none" w:sz="0" w:space="0" w:color="auto" w:frame="1"/>
          <w:lang w:val="es-MX"/>
        </w:rPr>
        <w:t>Reventa de Internet 64</w:t>
      </w:r>
    </w:p>
    <w:p w14:paraId="31C5FC12" w14:textId="77777777" w:rsidR="00DA1ADB" w:rsidRPr="000845A3" w:rsidRDefault="00DA1ADB" w:rsidP="00C31F79">
      <w:pPr>
        <w:pStyle w:val="Prrafodelista"/>
        <w:numPr>
          <w:ilvl w:val="0"/>
          <w:numId w:val="46"/>
        </w:numPr>
        <w:shd w:val="clear" w:color="auto" w:fill="FFFFFF"/>
        <w:spacing w:after="0" w:line="360" w:lineRule="auto"/>
        <w:textAlignment w:val="baseline"/>
        <w:rPr>
          <w:rFonts w:eastAsia="Times New Roman"/>
          <w:spacing w:val="0"/>
          <w:bdr w:val="none" w:sz="0" w:space="0" w:color="auto" w:frame="1"/>
          <w:lang w:val="es-MX"/>
        </w:rPr>
      </w:pPr>
      <w:r w:rsidRPr="000845A3">
        <w:rPr>
          <w:rFonts w:eastAsia="Times New Roman"/>
          <w:spacing w:val="0"/>
          <w:bdr w:val="none" w:sz="0" w:space="0" w:color="auto" w:frame="1"/>
          <w:lang w:val="es-MX"/>
        </w:rPr>
        <w:t>Difusión Televisiva 5</w:t>
      </w:r>
    </w:p>
    <w:p w14:paraId="13641083" w14:textId="77777777" w:rsidR="00DA1ADB" w:rsidRPr="000845A3" w:rsidRDefault="00DA1ADB" w:rsidP="00C31F79">
      <w:pPr>
        <w:shd w:val="clear" w:color="auto" w:fill="FFFFFF"/>
        <w:spacing w:after="0" w:line="360" w:lineRule="auto"/>
        <w:textAlignment w:val="baseline"/>
        <w:rPr>
          <w:rFonts w:eastAsia="Times New Roman"/>
          <w:spacing w:val="0"/>
          <w:bdr w:val="none" w:sz="0" w:space="0" w:color="auto" w:frame="1"/>
          <w:lang w:val="es-MX"/>
        </w:rPr>
      </w:pPr>
    </w:p>
    <w:p w14:paraId="00DA407E" w14:textId="77777777" w:rsidR="00DA1ADB" w:rsidRPr="000845A3" w:rsidRDefault="00DA1ADB" w:rsidP="00C31F79">
      <w:pPr>
        <w:shd w:val="clear" w:color="auto" w:fill="FFFFFF"/>
        <w:spacing w:after="0" w:line="360" w:lineRule="auto"/>
        <w:jc w:val="both"/>
        <w:textAlignment w:val="baseline"/>
        <w:rPr>
          <w:rFonts w:eastAsia="Times New Roman"/>
          <w:b/>
          <w:bCs/>
          <w:spacing w:val="0"/>
          <w:bdr w:val="none" w:sz="0" w:space="0" w:color="auto" w:frame="1"/>
          <w:lang w:val="es-MX"/>
        </w:rPr>
      </w:pPr>
      <w:r w:rsidRPr="000845A3">
        <w:rPr>
          <w:rFonts w:eastAsia="Times New Roman"/>
          <w:b/>
          <w:bCs/>
          <w:spacing w:val="0"/>
          <w:bdr w:val="none" w:sz="0" w:space="0" w:color="auto" w:frame="1"/>
          <w:lang w:val="es-MX"/>
        </w:rPr>
        <w:t>Mejoras en la Calidad del Servicio mediante la Verificación del Cumplimiento de los Indicadores de calidad exigidos en la Norma de Calidad de los Servicios de Telefonía y Acceso a Internet.</w:t>
      </w:r>
    </w:p>
    <w:p w14:paraId="4FE8DF84" w14:textId="77777777" w:rsidR="00DA1ADB" w:rsidRPr="000845A3" w:rsidRDefault="00DA1ADB" w:rsidP="00C31F79">
      <w:pPr>
        <w:shd w:val="clear" w:color="auto" w:fill="FFFFFF"/>
        <w:spacing w:after="0" w:line="360" w:lineRule="auto"/>
        <w:jc w:val="both"/>
        <w:textAlignment w:val="baseline"/>
        <w:rPr>
          <w:rFonts w:eastAsia="Times New Roman"/>
          <w:b/>
          <w:bCs/>
          <w:spacing w:val="0"/>
          <w:bdr w:val="none" w:sz="0" w:space="0" w:color="auto" w:frame="1"/>
          <w:lang w:val="es-MX"/>
        </w:rPr>
      </w:pPr>
    </w:p>
    <w:p w14:paraId="33D39835" w14:textId="77777777" w:rsidR="00DA1ADB" w:rsidRPr="000845A3" w:rsidRDefault="00DA1ADB" w:rsidP="00C31F79">
      <w:pPr>
        <w:shd w:val="clear" w:color="auto" w:fill="FFFFFF"/>
        <w:spacing w:after="0" w:line="360" w:lineRule="auto"/>
        <w:jc w:val="both"/>
        <w:textAlignment w:val="baseline"/>
        <w:rPr>
          <w:rFonts w:eastAsia="Times New Roman"/>
          <w:spacing w:val="0"/>
          <w:bdr w:val="none" w:sz="0" w:space="0" w:color="auto" w:frame="1"/>
          <w:lang w:val="es-MX"/>
        </w:rPr>
      </w:pPr>
      <w:r w:rsidRPr="000845A3">
        <w:rPr>
          <w:rFonts w:eastAsia="Times New Roman"/>
          <w:spacing w:val="0"/>
          <w:bdr w:val="none" w:sz="0" w:space="0" w:color="auto" w:frame="1"/>
          <w:lang w:val="es-MX"/>
        </w:rPr>
        <w:t>Mediante el decreto presidencial 71-21 se creó el Gabinete de Transformación Digital que formula la Agenda Digital, compuesta por 7 ejes, uno de los cuales es el eje de Conectividad y Acceso</w:t>
      </w:r>
    </w:p>
    <w:p w14:paraId="5782F29C" w14:textId="77777777" w:rsidR="00DA1ADB" w:rsidRPr="000845A3" w:rsidRDefault="00DA1ADB" w:rsidP="00C31F79">
      <w:pPr>
        <w:shd w:val="clear" w:color="auto" w:fill="FFFFFF"/>
        <w:spacing w:after="0" w:line="360" w:lineRule="auto"/>
        <w:jc w:val="both"/>
        <w:textAlignment w:val="baseline"/>
        <w:rPr>
          <w:rFonts w:eastAsia="Times New Roman"/>
          <w:b/>
          <w:bCs/>
          <w:spacing w:val="0"/>
          <w:bdr w:val="none" w:sz="0" w:space="0" w:color="auto" w:frame="1"/>
          <w:lang w:val="es-MX"/>
        </w:rPr>
      </w:pPr>
    </w:p>
    <w:p w14:paraId="55A21DD7" w14:textId="77777777" w:rsidR="00DA1ADB" w:rsidRPr="000845A3" w:rsidRDefault="00DA1ADB" w:rsidP="00C31F79">
      <w:pPr>
        <w:shd w:val="clear" w:color="auto" w:fill="FFFFFF"/>
        <w:spacing w:after="0" w:line="360" w:lineRule="auto"/>
        <w:jc w:val="both"/>
        <w:textAlignment w:val="baseline"/>
        <w:rPr>
          <w:rFonts w:eastAsia="Times New Roman"/>
          <w:spacing w:val="0"/>
          <w:bdr w:val="none" w:sz="0" w:space="0" w:color="auto" w:frame="1"/>
          <w:lang w:val="es-MX"/>
        </w:rPr>
      </w:pPr>
      <w:r w:rsidRPr="000845A3">
        <w:rPr>
          <w:rFonts w:eastAsia="Times New Roman"/>
          <w:spacing w:val="0"/>
          <w:bdr w:val="none" w:sz="0" w:space="0" w:color="auto" w:frame="1"/>
          <w:lang w:val="es-MX"/>
        </w:rPr>
        <w:t xml:space="preserve">El </w:t>
      </w:r>
      <w:proofErr w:type="spellStart"/>
      <w:r w:rsidRPr="000845A3">
        <w:rPr>
          <w:rFonts w:eastAsia="Times New Roman"/>
          <w:spacing w:val="0"/>
          <w:bdr w:val="none" w:sz="0" w:space="0" w:color="auto" w:frame="1"/>
          <w:lang w:val="es-MX"/>
        </w:rPr>
        <w:t>Indotel</w:t>
      </w:r>
      <w:proofErr w:type="spellEnd"/>
      <w:r w:rsidRPr="000845A3">
        <w:rPr>
          <w:rFonts w:eastAsia="Times New Roman"/>
          <w:spacing w:val="0"/>
          <w:bdr w:val="none" w:sz="0" w:space="0" w:color="auto" w:frame="1"/>
          <w:lang w:val="es-MX"/>
        </w:rPr>
        <w:t xml:space="preserve"> tiene el objetivo de defender los derechos de los usuarios de los servicios de telecomunicaciones garantizando así la calidad de los servicios contratados y los precios justos, el INDOTEL adquirió los equipos de medición Drive Test a través de los cuales se evalúa  el rendimiento y la calidad de los servicios de redes móviles y de voz, estas mediciones se publican y se comparan con los informes trimestrales que remiten las empresas prestadoras de servicios públicos de telecomunicaciones y se  verifica si tienen la calidad exigida por las regulaciones.</w:t>
      </w:r>
    </w:p>
    <w:p w14:paraId="475FB2C6" w14:textId="77777777" w:rsidR="00DA1ADB" w:rsidRPr="000845A3" w:rsidRDefault="00DA1ADB" w:rsidP="00C31F79">
      <w:pPr>
        <w:shd w:val="clear" w:color="auto" w:fill="FFFFFF"/>
        <w:spacing w:after="0" w:line="360" w:lineRule="auto"/>
        <w:textAlignment w:val="baseline"/>
        <w:rPr>
          <w:rFonts w:eastAsia="Times New Roman"/>
          <w:spacing w:val="0"/>
          <w:bdr w:val="none" w:sz="0" w:space="0" w:color="auto" w:frame="1"/>
          <w:lang w:val="es-MX"/>
        </w:rPr>
      </w:pPr>
    </w:p>
    <w:p w14:paraId="3D5A1E76" w14:textId="77777777" w:rsidR="00DA1ADB" w:rsidRPr="000845A3" w:rsidRDefault="00DA1ADB" w:rsidP="00C31F79">
      <w:pPr>
        <w:shd w:val="clear" w:color="auto" w:fill="FFFFFF"/>
        <w:spacing w:after="0" w:line="360" w:lineRule="auto"/>
        <w:jc w:val="both"/>
        <w:textAlignment w:val="baseline"/>
        <w:rPr>
          <w:rFonts w:eastAsia="Times New Roman"/>
          <w:spacing w:val="0"/>
          <w:bdr w:val="none" w:sz="0" w:space="0" w:color="auto" w:frame="1"/>
          <w:lang w:val="es-MX"/>
        </w:rPr>
      </w:pPr>
      <w:r w:rsidRPr="000845A3">
        <w:rPr>
          <w:rFonts w:eastAsia="Times New Roman"/>
          <w:spacing w:val="0"/>
          <w:bdr w:val="none" w:sz="0" w:space="0" w:color="auto" w:frame="1"/>
          <w:lang w:val="es-MX"/>
        </w:rPr>
        <w:t xml:space="preserve">Para garantizar que los servicios públicos de telecomunicaciones ofrecidos por las prestadoras de servicios cumplan con las obligaciones de calidad establecidas en los planes fueron realizados 64 reportes de Calidad contentivos de un promedio de 27 indicadores de calidad, incluidos los tres operadores principales, para la evaluación de la calidad de prestación de los servicios de telefonía móvil y fija, mensajería corta de texto (SMS) e internet móvil y fijo a nivel nacional.  </w:t>
      </w:r>
    </w:p>
    <w:p w14:paraId="454F681D" w14:textId="77777777" w:rsidR="00DA1ADB" w:rsidRPr="000845A3" w:rsidRDefault="00DA1ADB" w:rsidP="00C31F79">
      <w:pPr>
        <w:shd w:val="clear" w:color="auto" w:fill="FFFFFF"/>
        <w:spacing w:after="0" w:line="240" w:lineRule="auto"/>
        <w:textAlignment w:val="baseline"/>
        <w:rPr>
          <w:rFonts w:eastAsia="Times New Roman"/>
          <w:spacing w:val="0"/>
          <w:bdr w:val="none" w:sz="0" w:space="0" w:color="auto" w:frame="1"/>
          <w:lang w:val="es-MX"/>
        </w:rPr>
      </w:pPr>
    </w:p>
    <w:p w14:paraId="57DE9D86" w14:textId="77777777" w:rsidR="00C31F79" w:rsidRPr="000845A3" w:rsidRDefault="00C31F79" w:rsidP="00C31F79">
      <w:pPr>
        <w:shd w:val="clear" w:color="auto" w:fill="FFFFFF"/>
        <w:spacing w:after="0" w:line="360" w:lineRule="auto"/>
        <w:jc w:val="both"/>
        <w:textAlignment w:val="baseline"/>
        <w:rPr>
          <w:rFonts w:eastAsia="Times New Roman"/>
          <w:b/>
          <w:bCs/>
          <w:spacing w:val="0"/>
          <w:bdr w:val="none" w:sz="0" w:space="0" w:color="auto" w:frame="1"/>
          <w:lang w:val="es-MX"/>
        </w:rPr>
      </w:pPr>
    </w:p>
    <w:p w14:paraId="124E0203" w14:textId="77777777" w:rsidR="00C31F79" w:rsidRPr="000845A3" w:rsidRDefault="00C31F79" w:rsidP="00C31F79">
      <w:pPr>
        <w:shd w:val="clear" w:color="auto" w:fill="FFFFFF"/>
        <w:spacing w:after="0" w:line="360" w:lineRule="auto"/>
        <w:jc w:val="both"/>
        <w:textAlignment w:val="baseline"/>
        <w:rPr>
          <w:rFonts w:eastAsia="Times New Roman"/>
          <w:b/>
          <w:bCs/>
          <w:spacing w:val="0"/>
          <w:bdr w:val="none" w:sz="0" w:space="0" w:color="auto" w:frame="1"/>
          <w:lang w:val="es-MX"/>
        </w:rPr>
      </w:pPr>
    </w:p>
    <w:p w14:paraId="1FC4B39C" w14:textId="55AFE8E2" w:rsidR="00DA1ADB" w:rsidRPr="000845A3" w:rsidRDefault="00DA1ADB" w:rsidP="00C31F79">
      <w:pPr>
        <w:shd w:val="clear" w:color="auto" w:fill="FFFFFF"/>
        <w:spacing w:after="0" w:line="360" w:lineRule="auto"/>
        <w:jc w:val="both"/>
        <w:textAlignment w:val="baseline"/>
        <w:rPr>
          <w:rFonts w:eastAsia="Times New Roman"/>
          <w:b/>
          <w:bCs/>
          <w:spacing w:val="0"/>
          <w:bdr w:val="none" w:sz="0" w:space="0" w:color="auto" w:frame="1"/>
          <w:lang w:val="es-MX"/>
        </w:rPr>
      </w:pPr>
      <w:r w:rsidRPr="000845A3">
        <w:rPr>
          <w:rFonts w:eastAsia="Times New Roman"/>
          <w:b/>
          <w:bCs/>
          <w:spacing w:val="0"/>
          <w:bdr w:val="none" w:sz="0" w:space="0" w:color="auto" w:frame="1"/>
          <w:lang w:val="es-MX"/>
        </w:rPr>
        <w:lastRenderedPageBreak/>
        <w:t>Autorizaciones Otorgadas</w:t>
      </w:r>
    </w:p>
    <w:p w14:paraId="582B3B4A" w14:textId="77777777" w:rsidR="00DA1ADB" w:rsidRPr="000845A3" w:rsidRDefault="00DA1ADB" w:rsidP="00C31F79">
      <w:pPr>
        <w:shd w:val="clear" w:color="auto" w:fill="FFFFFF"/>
        <w:spacing w:after="0" w:line="360" w:lineRule="auto"/>
        <w:jc w:val="both"/>
        <w:textAlignment w:val="baseline"/>
        <w:rPr>
          <w:rFonts w:eastAsia="Times New Roman"/>
          <w:spacing w:val="0"/>
          <w:bdr w:val="none" w:sz="0" w:space="0" w:color="auto" w:frame="1"/>
          <w:lang w:val="es-MX"/>
        </w:rPr>
      </w:pPr>
      <w:r w:rsidRPr="000845A3">
        <w:rPr>
          <w:rFonts w:eastAsia="Times New Roman"/>
          <w:spacing w:val="0"/>
          <w:bdr w:val="none" w:sz="0" w:space="0" w:color="auto" w:frame="1"/>
          <w:lang w:val="es-MX"/>
        </w:rPr>
        <w:t xml:space="preserve">Contribuyendo a la reducción de la brecha digital en el 2022 fue aprobado la solicitud de concesión y licencia de la empresa </w:t>
      </w:r>
      <w:proofErr w:type="spellStart"/>
      <w:r w:rsidRPr="000845A3">
        <w:rPr>
          <w:rFonts w:eastAsia="Times New Roman"/>
          <w:spacing w:val="0"/>
          <w:bdr w:val="none" w:sz="0" w:space="0" w:color="auto" w:frame="1"/>
          <w:lang w:val="es-MX"/>
        </w:rPr>
        <w:t>Starlink</w:t>
      </w:r>
      <w:proofErr w:type="spellEnd"/>
      <w:r w:rsidRPr="000845A3">
        <w:rPr>
          <w:rFonts w:eastAsia="Times New Roman"/>
          <w:spacing w:val="0"/>
          <w:bdr w:val="none" w:sz="0" w:space="0" w:color="auto" w:frame="1"/>
          <w:lang w:val="es-MX"/>
        </w:rPr>
        <w:t xml:space="preserve"> </w:t>
      </w:r>
      <w:proofErr w:type="spellStart"/>
      <w:r w:rsidRPr="000845A3">
        <w:rPr>
          <w:rFonts w:eastAsia="Times New Roman"/>
          <w:spacing w:val="0"/>
          <w:bdr w:val="none" w:sz="0" w:space="0" w:color="auto" w:frame="1"/>
          <w:lang w:val="es-MX"/>
        </w:rPr>
        <w:t>Dominican</w:t>
      </w:r>
      <w:proofErr w:type="spellEnd"/>
      <w:r w:rsidRPr="000845A3">
        <w:rPr>
          <w:rFonts w:eastAsia="Times New Roman"/>
          <w:spacing w:val="0"/>
          <w:bdr w:val="none" w:sz="0" w:space="0" w:color="auto" w:frame="1"/>
          <w:lang w:val="es-MX"/>
        </w:rPr>
        <w:t xml:space="preserve"> </w:t>
      </w:r>
      <w:proofErr w:type="spellStart"/>
      <w:r w:rsidRPr="000845A3">
        <w:rPr>
          <w:rFonts w:eastAsia="Times New Roman"/>
          <w:spacing w:val="0"/>
          <w:bdr w:val="none" w:sz="0" w:space="0" w:color="auto" w:frame="1"/>
          <w:lang w:val="es-MX"/>
        </w:rPr>
        <w:t>Republic</w:t>
      </w:r>
      <w:proofErr w:type="spellEnd"/>
      <w:r w:rsidRPr="000845A3">
        <w:rPr>
          <w:rFonts w:eastAsia="Times New Roman"/>
          <w:spacing w:val="0"/>
          <w:bdr w:val="none" w:sz="0" w:space="0" w:color="auto" w:frame="1"/>
          <w:lang w:val="es-MX"/>
        </w:rPr>
        <w:t xml:space="preserve"> para prestar servicios públicos de telecomunicaciones de acceso a internet en todo el territorio nacional, logrando servir a comunidades rurales y de difícil acceso que actualmente no son servidas por las redes alámbricas ni por los celulares.  </w:t>
      </w:r>
    </w:p>
    <w:p w14:paraId="0D8E7B00" w14:textId="77777777" w:rsidR="00DA1ADB" w:rsidRPr="000845A3" w:rsidRDefault="00DA1ADB" w:rsidP="00C31F79">
      <w:pPr>
        <w:shd w:val="clear" w:color="auto" w:fill="FFFFFF"/>
        <w:spacing w:after="0" w:line="360" w:lineRule="auto"/>
        <w:jc w:val="both"/>
        <w:textAlignment w:val="baseline"/>
        <w:rPr>
          <w:rFonts w:eastAsia="Times New Roman"/>
          <w:b/>
          <w:bCs/>
          <w:spacing w:val="0"/>
          <w:bdr w:val="none" w:sz="0" w:space="0" w:color="auto" w:frame="1"/>
          <w:lang w:val="es-MX"/>
        </w:rPr>
      </w:pPr>
    </w:p>
    <w:p w14:paraId="729B9137" w14:textId="7A30EA69" w:rsidR="00DA1ADB" w:rsidRPr="000845A3" w:rsidRDefault="00DA1ADB" w:rsidP="00C31F79">
      <w:pPr>
        <w:shd w:val="clear" w:color="auto" w:fill="FFFFFF"/>
        <w:spacing w:after="0" w:line="360" w:lineRule="auto"/>
        <w:jc w:val="both"/>
        <w:textAlignment w:val="baseline"/>
        <w:rPr>
          <w:rFonts w:eastAsia="Calibri"/>
          <w:lang w:val="es-MX"/>
        </w:rPr>
      </w:pPr>
      <w:r w:rsidRPr="000845A3">
        <w:rPr>
          <w:rFonts w:eastAsia="Times New Roman"/>
          <w:spacing w:val="0"/>
          <w:bdr w:val="none" w:sz="0" w:space="0" w:color="auto" w:frame="1"/>
          <w:lang w:val="es-MX"/>
        </w:rPr>
        <w:t xml:space="preserve">Atendiendo a la expansión del sector de las telecomunicaciones, fueron otorgadas  las siguientes autorizaciones para prestar </w:t>
      </w:r>
      <w:r w:rsidRPr="000845A3">
        <w:rPr>
          <w:rFonts w:eastAsia="Calibri"/>
          <w:lang w:val="es-MX"/>
        </w:rPr>
        <w:t xml:space="preserve">u operar servicios de telecomunicaciones, públicos o privados, en la República Dominicana: </w:t>
      </w:r>
    </w:p>
    <w:p w14:paraId="551EE989" w14:textId="77777777" w:rsidR="00DA1ADB" w:rsidRPr="000845A3" w:rsidRDefault="00DA1ADB" w:rsidP="00DA1ADB">
      <w:pPr>
        <w:shd w:val="clear" w:color="auto" w:fill="FFFFFF"/>
        <w:spacing w:after="0" w:line="240" w:lineRule="auto"/>
        <w:ind w:left="360"/>
        <w:textAlignment w:val="baseline"/>
        <w:rPr>
          <w:rFonts w:eastAsia="Calibri"/>
          <w:lang w:val="es-MX"/>
        </w:rPr>
      </w:pPr>
    </w:p>
    <w:tbl>
      <w:tblPr>
        <w:tblW w:w="7465" w:type="dxa"/>
        <w:tblInd w:w="473" w:type="dxa"/>
        <w:tblLook w:val="04A0" w:firstRow="1" w:lastRow="0" w:firstColumn="1" w:lastColumn="0" w:noHBand="0" w:noVBand="1"/>
      </w:tblPr>
      <w:tblGrid>
        <w:gridCol w:w="6242"/>
        <w:gridCol w:w="1223"/>
      </w:tblGrid>
      <w:tr w:rsidR="00DA1ADB" w:rsidRPr="000845A3" w14:paraId="58F910F2" w14:textId="77777777" w:rsidTr="00061DF1">
        <w:trPr>
          <w:trHeight w:val="317"/>
          <w:tblHeader/>
        </w:trPr>
        <w:tc>
          <w:tcPr>
            <w:tcW w:w="6242"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1DF1FEAB" w14:textId="77777777" w:rsidR="00DA1ADB" w:rsidRPr="000845A3" w:rsidRDefault="00DA1ADB" w:rsidP="008465F4">
            <w:pPr>
              <w:spacing w:after="0" w:line="240" w:lineRule="auto"/>
              <w:jc w:val="center"/>
              <w:rPr>
                <w:rFonts w:eastAsia="Times New Roman"/>
                <w:b/>
                <w:bCs/>
                <w:color w:val="FFFFFF" w:themeColor="background1"/>
                <w:spacing w:val="0"/>
                <w:lang w:val="en-US"/>
              </w:rPr>
            </w:pPr>
            <w:proofErr w:type="spellStart"/>
            <w:r w:rsidRPr="000845A3">
              <w:rPr>
                <w:rFonts w:eastAsia="Times New Roman"/>
                <w:b/>
                <w:bCs/>
                <w:color w:val="FFFFFF" w:themeColor="background1"/>
                <w:spacing w:val="0"/>
                <w:lang w:val="en-US"/>
              </w:rPr>
              <w:t>Autorización</w:t>
            </w:r>
            <w:proofErr w:type="spellEnd"/>
          </w:p>
        </w:tc>
        <w:tc>
          <w:tcPr>
            <w:tcW w:w="1223" w:type="dxa"/>
            <w:tcBorders>
              <w:top w:val="nil"/>
              <w:left w:val="nil"/>
              <w:bottom w:val="nil"/>
              <w:right w:val="nil"/>
            </w:tcBorders>
            <w:shd w:val="clear" w:color="000000" w:fill="002060"/>
            <w:noWrap/>
            <w:vAlign w:val="bottom"/>
            <w:hideMark/>
          </w:tcPr>
          <w:p w14:paraId="67C3AE0D" w14:textId="77777777" w:rsidR="00DA1ADB" w:rsidRPr="000845A3" w:rsidRDefault="00DA1ADB" w:rsidP="008465F4">
            <w:pPr>
              <w:spacing w:after="0" w:line="240" w:lineRule="auto"/>
              <w:jc w:val="center"/>
              <w:rPr>
                <w:rFonts w:ascii="Calibri" w:eastAsia="Times New Roman" w:hAnsi="Calibri" w:cs="Calibri"/>
                <w:color w:val="FFFFFF" w:themeColor="background1"/>
                <w:spacing w:val="0"/>
                <w:sz w:val="22"/>
                <w:szCs w:val="22"/>
                <w:lang w:val="en-US"/>
              </w:rPr>
            </w:pPr>
            <w:r w:rsidRPr="000845A3">
              <w:rPr>
                <w:rFonts w:ascii="Calibri" w:eastAsia="Times New Roman" w:hAnsi="Calibri" w:cs="Calibri"/>
                <w:color w:val="FFFFFF" w:themeColor="background1"/>
                <w:spacing w:val="0"/>
                <w:sz w:val="22"/>
                <w:szCs w:val="22"/>
                <w:lang w:val="en-US"/>
              </w:rPr>
              <w:t> </w:t>
            </w:r>
          </w:p>
        </w:tc>
      </w:tr>
      <w:tr w:rsidR="00DA1ADB" w:rsidRPr="000845A3" w14:paraId="72F6EF57" w14:textId="77777777" w:rsidTr="00061DF1">
        <w:trPr>
          <w:trHeight w:val="317"/>
          <w:tblHeader/>
        </w:trPr>
        <w:tc>
          <w:tcPr>
            <w:tcW w:w="6242" w:type="dxa"/>
            <w:vMerge/>
            <w:tcBorders>
              <w:top w:val="single" w:sz="4" w:space="0" w:color="auto"/>
              <w:left w:val="single" w:sz="4" w:space="0" w:color="auto"/>
              <w:bottom w:val="single" w:sz="4" w:space="0" w:color="auto"/>
              <w:right w:val="single" w:sz="4" w:space="0" w:color="auto"/>
            </w:tcBorders>
            <w:vAlign w:val="center"/>
            <w:hideMark/>
          </w:tcPr>
          <w:p w14:paraId="660C0727" w14:textId="77777777" w:rsidR="00DA1ADB" w:rsidRPr="000845A3" w:rsidRDefault="00DA1ADB" w:rsidP="008465F4">
            <w:pPr>
              <w:spacing w:after="0" w:line="240" w:lineRule="auto"/>
              <w:rPr>
                <w:rFonts w:eastAsia="Times New Roman"/>
                <w:b/>
                <w:bCs/>
                <w:color w:val="FFFFFF" w:themeColor="background1"/>
                <w:spacing w:val="0"/>
                <w:lang w:val="en-US"/>
              </w:rPr>
            </w:pPr>
          </w:p>
        </w:tc>
        <w:tc>
          <w:tcPr>
            <w:tcW w:w="1223" w:type="dxa"/>
            <w:tcBorders>
              <w:top w:val="nil"/>
              <w:left w:val="nil"/>
              <w:bottom w:val="nil"/>
              <w:right w:val="nil"/>
            </w:tcBorders>
            <w:shd w:val="clear" w:color="000000" w:fill="002060"/>
            <w:noWrap/>
            <w:vAlign w:val="bottom"/>
            <w:hideMark/>
          </w:tcPr>
          <w:p w14:paraId="767B4AF1" w14:textId="77777777" w:rsidR="00DA1ADB" w:rsidRPr="000845A3" w:rsidRDefault="00DA1ADB" w:rsidP="008465F4">
            <w:pPr>
              <w:spacing w:after="0" w:line="240" w:lineRule="auto"/>
              <w:jc w:val="center"/>
              <w:rPr>
                <w:rFonts w:eastAsia="Times New Roman"/>
                <w:b/>
                <w:bCs/>
                <w:color w:val="FFFFFF" w:themeColor="background1"/>
                <w:spacing w:val="0"/>
                <w:lang w:val="en-US"/>
              </w:rPr>
            </w:pPr>
            <w:proofErr w:type="spellStart"/>
            <w:r w:rsidRPr="000845A3">
              <w:rPr>
                <w:rFonts w:eastAsia="Times New Roman"/>
                <w:b/>
                <w:bCs/>
                <w:color w:val="FFFFFF" w:themeColor="background1"/>
                <w:spacing w:val="0"/>
                <w:lang w:val="en-US"/>
              </w:rPr>
              <w:t>Cantidad</w:t>
            </w:r>
            <w:proofErr w:type="spellEnd"/>
            <w:r w:rsidRPr="000845A3">
              <w:rPr>
                <w:rFonts w:eastAsia="Times New Roman"/>
                <w:b/>
                <w:bCs/>
                <w:color w:val="FFFFFF" w:themeColor="background1"/>
                <w:spacing w:val="0"/>
                <w:lang w:val="en-US"/>
              </w:rPr>
              <w:t xml:space="preserve"> </w:t>
            </w:r>
          </w:p>
        </w:tc>
      </w:tr>
      <w:tr w:rsidR="00DA1ADB" w:rsidRPr="000845A3" w14:paraId="129C45D6"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0648DD1D"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Inscripción en Registro Especial de servicios de radioaficionados  </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3457426E"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209</w:t>
            </w:r>
          </w:p>
        </w:tc>
      </w:tr>
      <w:tr w:rsidR="00DA1ADB" w:rsidRPr="000845A3" w14:paraId="7CE447A2"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102FEE59"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Renovación de Inscripción en Registro Especial de servicios de radioaficionados </w:t>
            </w:r>
          </w:p>
        </w:tc>
        <w:tc>
          <w:tcPr>
            <w:tcW w:w="1223" w:type="dxa"/>
            <w:tcBorders>
              <w:top w:val="nil"/>
              <w:left w:val="nil"/>
              <w:bottom w:val="single" w:sz="4" w:space="0" w:color="auto"/>
              <w:right w:val="single" w:sz="4" w:space="0" w:color="auto"/>
            </w:tcBorders>
            <w:shd w:val="clear" w:color="auto" w:fill="auto"/>
            <w:noWrap/>
            <w:vAlign w:val="bottom"/>
            <w:hideMark/>
          </w:tcPr>
          <w:p w14:paraId="19D78A60"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407</w:t>
            </w:r>
          </w:p>
        </w:tc>
      </w:tr>
      <w:tr w:rsidR="00DA1ADB" w:rsidRPr="000845A3" w14:paraId="5DAC4E76"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5C9D0BFC"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Inscripción en Registro Especial de servicios de telecomunicaciones  </w:t>
            </w:r>
          </w:p>
        </w:tc>
        <w:tc>
          <w:tcPr>
            <w:tcW w:w="1223" w:type="dxa"/>
            <w:tcBorders>
              <w:top w:val="nil"/>
              <w:left w:val="nil"/>
              <w:bottom w:val="single" w:sz="4" w:space="0" w:color="auto"/>
              <w:right w:val="single" w:sz="4" w:space="0" w:color="auto"/>
            </w:tcBorders>
            <w:shd w:val="clear" w:color="auto" w:fill="auto"/>
            <w:noWrap/>
            <w:vAlign w:val="bottom"/>
            <w:hideMark/>
          </w:tcPr>
          <w:p w14:paraId="0FE19F63"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140</w:t>
            </w:r>
          </w:p>
        </w:tc>
      </w:tr>
      <w:tr w:rsidR="00DA1ADB" w:rsidRPr="000845A3" w14:paraId="6C727748"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364AF93B"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Renovación de Inscripción en Registro Especial de servicios de telecomunicaciones </w:t>
            </w:r>
          </w:p>
        </w:tc>
        <w:tc>
          <w:tcPr>
            <w:tcW w:w="1223" w:type="dxa"/>
            <w:tcBorders>
              <w:top w:val="nil"/>
              <w:left w:val="nil"/>
              <w:bottom w:val="single" w:sz="4" w:space="0" w:color="auto"/>
              <w:right w:val="single" w:sz="4" w:space="0" w:color="auto"/>
            </w:tcBorders>
            <w:shd w:val="clear" w:color="auto" w:fill="auto"/>
            <w:noWrap/>
            <w:vAlign w:val="bottom"/>
            <w:hideMark/>
          </w:tcPr>
          <w:p w14:paraId="754829A4"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68</w:t>
            </w:r>
          </w:p>
        </w:tc>
      </w:tr>
      <w:tr w:rsidR="00DA1ADB" w:rsidRPr="000845A3" w14:paraId="7BF0DD49"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7E56E4FC"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Concesiones que no requieren concurso público  </w:t>
            </w:r>
          </w:p>
        </w:tc>
        <w:tc>
          <w:tcPr>
            <w:tcW w:w="1223" w:type="dxa"/>
            <w:tcBorders>
              <w:top w:val="nil"/>
              <w:left w:val="nil"/>
              <w:bottom w:val="single" w:sz="4" w:space="0" w:color="auto"/>
              <w:right w:val="single" w:sz="4" w:space="0" w:color="auto"/>
            </w:tcBorders>
            <w:shd w:val="clear" w:color="auto" w:fill="auto"/>
            <w:noWrap/>
            <w:vAlign w:val="bottom"/>
            <w:hideMark/>
          </w:tcPr>
          <w:p w14:paraId="669BA409"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16</w:t>
            </w:r>
          </w:p>
        </w:tc>
      </w:tr>
      <w:tr w:rsidR="00DA1ADB" w:rsidRPr="000845A3" w14:paraId="19C57AE9"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62662890" w14:textId="77777777" w:rsidR="00DA1ADB" w:rsidRPr="000845A3" w:rsidRDefault="00DA1ADB" w:rsidP="008465F4">
            <w:pPr>
              <w:spacing w:after="0" w:line="240" w:lineRule="auto"/>
              <w:jc w:val="both"/>
              <w:rPr>
                <w:rFonts w:eastAsia="Times New Roman"/>
                <w:spacing w:val="0"/>
                <w:lang w:val="en-US"/>
              </w:rPr>
            </w:pPr>
            <w:r w:rsidRPr="000845A3">
              <w:rPr>
                <w:rFonts w:eastAsia="Times New Roman"/>
                <w:spacing w:val="0"/>
                <w:lang w:val="en-US"/>
              </w:rPr>
              <w:t xml:space="preserve">Renovación de </w:t>
            </w:r>
            <w:proofErr w:type="spellStart"/>
            <w:r w:rsidRPr="000845A3">
              <w:rPr>
                <w:rFonts w:eastAsia="Times New Roman"/>
                <w:spacing w:val="0"/>
                <w:lang w:val="en-US"/>
              </w:rPr>
              <w:t>concesiones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042EFDA6"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4</w:t>
            </w:r>
          </w:p>
        </w:tc>
      </w:tr>
      <w:tr w:rsidR="00DA1ADB" w:rsidRPr="000845A3" w14:paraId="06E91671"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4808F990"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Ampliación</w:t>
            </w:r>
            <w:proofErr w:type="spellEnd"/>
            <w:r w:rsidRPr="000845A3">
              <w:rPr>
                <w:rFonts w:eastAsia="Times New Roman"/>
                <w:spacing w:val="0"/>
                <w:lang w:val="en-US"/>
              </w:rPr>
              <w:t xml:space="preserve"> de </w:t>
            </w:r>
            <w:proofErr w:type="spellStart"/>
            <w:r w:rsidRPr="000845A3">
              <w:rPr>
                <w:rFonts w:eastAsia="Times New Roman"/>
                <w:spacing w:val="0"/>
                <w:lang w:val="en-US"/>
              </w:rPr>
              <w:t>concesiones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1B5AD6A4"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4</w:t>
            </w:r>
          </w:p>
        </w:tc>
      </w:tr>
      <w:tr w:rsidR="00DA1ADB" w:rsidRPr="000845A3" w14:paraId="545FF3EA"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370E9DC1"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Expansión</w:t>
            </w:r>
            <w:proofErr w:type="spellEnd"/>
            <w:r w:rsidRPr="000845A3">
              <w:rPr>
                <w:rFonts w:eastAsia="Times New Roman"/>
                <w:spacing w:val="0"/>
                <w:lang w:val="en-US"/>
              </w:rPr>
              <w:t xml:space="preserve"> de </w:t>
            </w:r>
            <w:proofErr w:type="spellStart"/>
            <w:r w:rsidRPr="000845A3">
              <w:rPr>
                <w:rFonts w:eastAsia="Times New Roman"/>
                <w:spacing w:val="0"/>
                <w:lang w:val="en-US"/>
              </w:rPr>
              <w:t>concesiones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46C6D180"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1</w:t>
            </w:r>
          </w:p>
        </w:tc>
      </w:tr>
      <w:tr w:rsidR="00DA1ADB" w:rsidRPr="000845A3" w14:paraId="7FC40A72"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001D3EBD"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Modificación</w:t>
            </w:r>
            <w:proofErr w:type="spellEnd"/>
            <w:r w:rsidRPr="000845A3">
              <w:rPr>
                <w:rFonts w:eastAsia="Times New Roman"/>
                <w:spacing w:val="0"/>
                <w:lang w:val="en-US"/>
              </w:rPr>
              <w:t xml:space="preserve"> de </w:t>
            </w:r>
            <w:proofErr w:type="spellStart"/>
            <w:r w:rsidRPr="000845A3">
              <w:rPr>
                <w:rFonts w:eastAsia="Times New Roman"/>
                <w:spacing w:val="0"/>
                <w:lang w:val="en-US"/>
              </w:rPr>
              <w:t>Concesiones</w:t>
            </w:r>
            <w:proofErr w:type="spellEnd"/>
          </w:p>
        </w:tc>
        <w:tc>
          <w:tcPr>
            <w:tcW w:w="1223" w:type="dxa"/>
            <w:tcBorders>
              <w:top w:val="nil"/>
              <w:left w:val="nil"/>
              <w:bottom w:val="single" w:sz="4" w:space="0" w:color="auto"/>
              <w:right w:val="single" w:sz="4" w:space="0" w:color="auto"/>
            </w:tcBorders>
            <w:shd w:val="clear" w:color="auto" w:fill="auto"/>
            <w:noWrap/>
            <w:vAlign w:val="bottom"/>
            <w:hideMark/>
          </w:tcPr>
          <w:p w14:paraId="7CFC8D42"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9</w:t>
            </w:r>
          </w:p>
        </w:tc>
      </w:tr>
      <w:tr w:rsidR="00DA1ADB" w:rsidRPr="000845A3" w14:paraId="2B4A1F94" w14:textId="77777777" w:rsidTr="00061DF1">
        <w:trPr>
          <w:trHeight w:val="666"/>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1ED1AE2E"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Transferencia, sesión, arrendamiento, otorgamiento del derecho de uso, constitución de gravamen </w:t>
            </w:r>
          </w:p>
        </w:tc>
        <w:tc>
          <w:tcPr>
            <w:tcW w:w="1223" w:type="dxa"/>
            <w:tcBorders>
              <w:top w:val="nil"/>
              <w:left w:val="nil"/>
              <w:bottom w:val="single" w:sz="4" w:space="0" w:color="auto"/>
              <w:right w:val="single" w:sz="4" w:space="0" w:color="auto"/>
            </w:tcBorders>
            <w:shd w:val="clear" w:color="auto" w:fill="auto"/>
            <w:noWrap/>
            <w:vAlign w:val="bottom"/>
            <w:hideMark/>
          </w:tcPr>
          <w:p w14:paraId="6D13CA70"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2</w:t>
            </w:r>
          </w:p>
        </w:tc>
      </w:tr>
      <w:tr w:rsidR="00DA1ADB" w:rsidRPr="000845A3" w14:paraId="380AE370"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55AA3207"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Asignación</w:t>
            </w:r>
            <w:proofErr w:type="spellEnd"/>
            <w:r w:rsidRPr="000845A3">
              <w:rPr>
                <w:rFonts w:eastAsia="Times New Roman"/>
                <w:spacing w:val="0"/>
                <w:lang w:val="en-US"/>
              </w:rPr>
              <w:t xml:space="preserve"> de </w:t>
            </w:r>
            <w:proofErr w:type="spellStart"/>
            <w:r w:rsidRPr="000845A3">
              <w:rPr>
                <w:rFonts w:eastAsia="Times New Roman"/>
                <w:spacing w:val="0"/>
                <w:lang w:val="en-US"/>
              </w:rPr>
              <w:t>frecuencias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7D4E1865"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5</w:t>
            </w:r>
          </w:p>
        </w:tc>
      </w:tr>
      <w:tr w:rsidR="00DA1ADB" w:rsidRPr="000845A3" w14:paraId="76678B13"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14C40633"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Migración</w:t>
            </w:r>
            <w:proofErr w:type="spellEnd"/>
            <w:r w:rsidRPr="000845A3">
              <w:rPr>
                <w:rFonts w:eastAsia="Times New Roman"/>
                <w:spacing w:val="0"/>
                <w:lang w:val="en-US"/>
              </w:rPr>
              <w:t xml:space="preserve"> de </w:t>
            </w:r>
            <w:proofErr w:type="spellStart"/>
            <w:r w:rsidRPr="000845A3">
              <w:rPr>
                <w:rFonts w:eastAsia="Times New Roman"/>
                <w:spacing w:val="0"/>
                <w:lang w:val="en-US"/>
              </w:rPr>
              <w:t>frecuencias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3F2E8315"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5</w:t>
            </w:r>
          </w:p>
        </w:tc>
      </w:tr>
      <w:tr w:rsidR="00DA1ADB" w:rsidRPr="000845A3" w14:paraId="435F0CF1"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7D4F5EEB"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Extinción</w:t>
            </w:r>
            <w:proofErr w:type="spellEnd"/>
            <w:r w:rsidRPr="000845A3">
              <w:rPr>
                <w:rFonts w:eastAsia="Times New Roman"/>
                <w:spacing w:val="0"/>
                <w:lang w:val="en-US"/>
              </w:rPr>
              <w:t xml:space="preserve"> de </w:t>
            </w:r>
            <w:proofErr w:type="spellStart"/>
            <w:r w:rsidRPr="000845A3">
              <w:rPr>
                <w:rFonts w:eastAsia="Times New Roman"/>
                <w:spacing w:val="0"/>
                <w:lang w:val="en-US"/>
              </w:rPr>
              <w:t>frecuencias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68F969DC"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4</w:t>
            </w:r>
          </w:p>
        </w:tc>
      </w:tr>
      <w:tr w:rsidR="00DA1ADB" w:rsidRPr="000845A3" w14:paraId="2EC6216E"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3080423C"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No Objeción, emitidas a través de la VUCE </w:t>
            </w:r>
          </w:p>
        </w:tc>
        <w:tc>
          <w:tcPr>
            <w:tcW w:w="1223" w:type="dxa"/>
            <w:tcBorders>
              <w:top w:val="nil"/>
              <w:left w:val="nil"/>
              <w:bottom w:val="single" w:sz="4" w:space="0" w:color="auto"/>
              <w:right w:val="single" w:sz="4" w:space="0" w:color="auto"/>
            </w:tcBorders>
            <w:shd w:val="clear" w:color="auto" w:fill="auto"/>
            <w:noWrap/>
            <w:vAlign w:val="bottom"/>
            <w:hideMark/>
          </w:tcPr>
          <w:p w14:paraId="4379B29E"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31,348</w:t>
            </w:r>
          </w:p>
        </w:tc>
      </w:tr>
      <w:tr w:rsidR="00DA1ADB" w:rsidRPr="000845A3" w14:paraId="4FE4BF02"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01FD3E20"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Homologaciones</w:t>
            </w:r>
            <w:proofErr w:type="spellEnd"/>
            <w:r w:rsidRPr="000845A3">
              <w:rPr>
                <w:rFonts w:eastAsia="Times New Roman"/>
                <w:spacing w:val="0"/>
                <w:lang w:val="en-US"/>
              </w:rPr>
              <w:t xml:space="preserve"> de </w:t>
            </w:r>
            <w:proofErr w:type="spellStart"/>
            <w:r w:rsidRPr="000845A3">
              <w:rPr>
                <w:rFonts w:eastAsia="Times New Roman"/>
                <w:spacing w:val="0"/>
                <w:lang w:val="en-US"/>
              </w:rPr>
              <w:t>Equipos</w:t>
            </w:r>
            <w:proofErr w:type="spellEnd"/>
            <w:r w:rsidRPr="000845A3">
              <w:rPr>
                <w:rFonts w:eastAsia="Times New Roman"/>
                <w:spacing w:val="0"/>
                <w:lang w:val="en-US"/>
              </w:rPr>
              <w:t>  </w:t>
            </w:r>
          </w:p>
        </w:tc>
        <w:tc>
          <w:tcPr>
            <w:tcW w:w="1223" w:type="dxa"/>
            <w:tcBorders>
              <w:top w:val="nil"/>
              <w:left w:val="nil"/>
              <w:bottom w:val="single" w:sz="4" w:space="0" w:color="auto"/>
              <w:right w:val="single" w:sz="4" w:space="0" w:color="auto"/>
            </w:tcBorders>
            <w:shd w:val="clear" w:color="auto" w:fill="auto"/>
            <w:noWrap/>
            <w:vAlign w:val="bottom"/>
            <w:hideMark/>
          </w:tcPr>
          <w:p w14:paraId="6B44F7D6"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1,216</w:t>
            </w:r>
          </w:p>
        </w:tc>
      </w:tr>
      <w:tr w:rsidR="00DA1ADB" w:rsidRPr="000845A3" w14:paraId="4237030C"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1580A0A5"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Asignación de números códigos NPA-NXX y código especial (1-8X9-976, 1-8X9-200) </w:t>
            </w:r>
          </w:p>
        </w:tc>
        <w:tc>
          <w:tcPr>
            <w:tcW w:w="1223" w:type="dxa"/>
            <w:tcBorders>
              <w:top w:val="nil"/>
              <w:left w:val="nil"/>
              <w:bottom w:val="single" w:sz="4" w:space="0" w:color="auto"/>
              <w:right w:val="single" w:sz="4" w:space="0" w:color="auto"/>
            </w:tcBorders>
            <w:shd w:val="clear" w:color="auto" w:fill="auto"/>
            <w:noWrap/>
            <w:vAlign w:val="bottom"/>
            <w:hideMark/>
          </w:tcPr>
          <w:p w14:paraId="029FA985"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27</w:t>
            </w:r>
          </w:p>
        </w:tc>
      </w:tr>
      <w:tr w:rsidR="00DA1ADB" w:rsidRPr="000845A3" w14:paraId="1A6AC3BA"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537CB1E3"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lastRenderedPageBreak/>
              <w:t>Concesiones</w:t>
            </w:r>
            <w:proofErr w:type="spellEnd"/>
            <w:r w:rsidRPr="000845A3">
              <w:rPr>
                <w:rFonts w:eastAsia="Times New Roman"/>
                <w:spacing w:val="0"/>
                <w:lang w:val="en-US"/>
              </w:rPr>
              <w:t xml:space="preserve"> </w:t>
            </w:r>
            <w:proofErr w:type="spellStart"/>
            <w:r w:rsidRPr="000845A3">
              <w:rPr>
                <w:rFonts w:eastAsia="Times New Roman"/>
                <w:spacing w:val="0"/>
                <w:lang w:val="en-US"/>
              </w:rPr>
              <w:t>adecuadas</w:t>
            </w:r>
            <w:proofErr w:type="spellEnd"/>
          </w:p>
        </w:tc>
        <w:tc>
          <w:tcPr>
            <w:tcW w:w="1223" w:type="dxa"/>
            <w:tcBorders>
              <w:top w:val="nil"/>
              <w:left w:val="nil"/>
              <w:bottom w:val="single" w:sz="4" w:space="0" w:color="auto"/>
              <w:right w:val="single" w:sz="4" w:space="0" w:color="auto"/>
            </w:tcBorders>
            <w:shd w:val="clear" w:color="auto" w:fill="auto"/>
            <w:noWrap/>
            <w:vAlign w:val="bottom"/>
            <w:hideMark/>
          </w:tcPr>
          <w:p w14:paraId="71C129BA"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5</w:t>
            </w:r>
          </w:p>
        </w:tc>
      </w:tr>
      <w:tr w:rsidR="00DA1ADB" w:rsidRPr="000845A3" w14:paraId="7B49CA84"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0CE3737E" w14:textId="77777777" w:rsidR="00DA1ADB" w:rsidRPr="000845A3" w:rsidRDefault="00DA1ADB" w:rsidP="008465F4">
            <w:pPr>
              <w:spacing w:after="0" w:line="240" w:lineRule="auto"/>
              <w:jc w:val="both"/>
              <w:rPr>
                <w:rFonts w:eastAsia="Times New Roman"/>
                <w:spacing w:val="0"/>
                <w:lang w:val="en-US"/>
              </w:rPr>
            </w:pPr>
            <w:proofErr w:type="spellStart"/>
            <w:r w:rsidRPr="000845A3">
              <w:rPr>
                <w:rFonts w:eastAsia="Times New Roman"/>
                <w:spacing w:val="0"/>
                <w:lang w:val="en-US"/>
              </w:rPr>
              <w:t>Contratos</w:t>
            </w:r>
            <w:proofErr w:type="spellEnd"/>
            <w:r w:rsidRPr="000845A3">
              <w:rPr>
                <w:rFonts w:eastAsia="Times New Roman"/>
                <w:spacing w:val="0"/>
                <w:lang w:val="en-US"/>
              </w:rPr>
              <w:t xml:space="preserve"> </w:t>
            </w:r>
            <w:proofErr w:type="spellStart"/>
            <w:r w:rsidRPr="000845A3">
              <w:rPr>
                <w:rFonts w:eastAsia="Times New Roman"/>
                <w:spacing w:val="0"/>
                <w:lang w:val="en-US"/>
              </w:rPr>
              <w:t>remitidos</w:t>
            </w:r>
            <w:proofErr w:type="spellEnd"/>
            <w:r w:rsidRPr="000845A3">
              <w:rPr>
                <w:rFonts w:eastAsia="Times New Roman"/>
                <w:spacing w:val="0"/>
                <w:lang w:val="en-US"/>
              </w:rPr>
              <w:t xml:space="preserve"> a </w:t>
            </w:r>
            <w:proofErr w:type="spellStart"/>
            <w:r w:rsidRPr="000845A3">
              <w:rPr>
                <w:rFonts w:eastAsia="Times New Roman"/>
                <w:spacing w:val="0"/>
                <w:lang w:val="en-US"/>
              </w:rPr>
              <w:t>firma</w:t>
            </w:r>
            <w:proofErr w:type="spellEnd"/>
          </w:p>
        </w:tc>
        <w:tc>
          <w:tcPr>
            <w:tcW w:w="1223" w:type="dxa"/>
            <w:tcBorders>
              <w:top w:val="nil"/>
              <w:left w:val="nil"/>
              <w:bottom w:val="single" w:sz="4" w:space="0" w:color="auto"/>
              <w:right w:val="single" w:sz="4" w:space="0" w:color="auto"/>
            </w:tcBorders>
            <w:shd w:val="clear" w:color="auto" w:fill="auto"/>
            <w:noWrap/>
            <w:vAlign w:val="bottom"/>
            <w:hideMark/>
          </w:tcPr>
          <w:p w14:paraId="0CD24FBD"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15</w:t>
            </w:r>
          </w:p>
        </w:tc>
      </w:tr>
      <w:tr w:rsidR="00DA1ADB" w:rsidRPr="000845A3" w14:paraId="1048A012" w14:textId="77777777" w:rsidTr="00061DF1">
        <w:trPr>
          <w:trHeight w:val="333"/>
        </w:trPr>
        <w:tc>
          <w:tcPr>
            <w:tcW w:w="6242" w:type="dxa"/>
            <w:tcBorders>
              <w:top w:val="nil"/>
              <w:left w:val="single" w:sz="4" w:space="0" w:color="auto"/>
              <w:bottom w:val="single" w:sz="4" w:space="0" w:color="auto"/>
              <w:right w:val="single" w:sz="4" w:space="0" w:color="auto"/>
            </w:tcBorders>
            <w:shd w:val="clear" w:color="000000" w:fill="FFFFFF"/>
            <w:vAlign w:val="center"/>
            <w:hideMark/>
          </w:tcPr>
          <w:p w14:paraId="58EB2762" w14:textId="77777777" w:rsidR="00DA1ADB" w:rsidRPr="000845A3" w:rsidRDefault="00DA1ADB" w:rsidP="008465F4">
            <w:pPr>
              <w:spacing w:after="0" w:line="240" w:lineRule="auto"/>
              <w:jc w:val="both"/>
              <w:rPr>
                <w:rFonts w:eastAsia="Times New Roman"/>
                <w:spacing w:val="0"/>
                <w:lang w:val="es-MX"/>
              </w:rPr>
            </w:pPr>
            <w:r w:rsidRPr="000845A3">
              <w:rPr>
                <w:rFonts w:eastAsia="Times New Roman"/>
                <w:spacing w:val="0"/>
                <w:lang w:val="es-MX"/>
              </w:rPr>
              <w:t>Evaluación Técnica para asignación de código MMSI-</w:t>
            </w:r>
            <w:proofErr w:type="spellStart"/>
            <w:r w:rsidRPr="000845A3">
              <w:rPr>
                <w:rFonts w:eastAsia="Times New Roman"/>
                <w:spacing w:val="0"/>
                <w:lang w:val="es-MX"/>
              </w:rPr>
              <w:t>Callsign</w:t>
            </w:r>
            <w:proofErr w:type="spellEnd"/>
            <w:r w:rsidRPr="000845A3">
              <w:rPr>
                <w:rFonts w:eastAsia="Times New Roman"/>
                <w:spacing w:val="0"/>
                <w:lang w:val="es-MX"/>
              </w:rPr>
              <w:t> </w:t>
            </w:r>
          </w:p>
        </w:tc>
        <w:tc>
          <w:tcPr>
            <w:tcW w:w="1223" w:type="dxa"/>
            <w:tcBorders>
              <w:top w:val="nil"/>
              <w:left w:val="nil"/>
              <w:bottom w:val="single" w:sz="4" w:space="0" w:color="auto"/>
              <w:right w:val="single" w:sz="4" w:space="0" w:color="auto"/>
            </w:tcBorders>
            <w:shd w:val="clear" w:color="auto" w:fill="auto"/>
            <w:noWrap/>
            <w:vAlign w:val="bottom"/>
            <w:hideMark/>
          </w:tcPr>
          <w:p w14:paraId="5052B723" w14:textId="77777777" w:rsidR="00DA1ADB" w:rsidRPr="000845A3" w:rsidRDefault="00DA1ADB" w:rsidP="008465F4">
            <w:pPr>
              <w:spacing w:after="0" w:line="240" w:lineRule="auto"/>
              <w:jc w:val="center"/>
              <w:rPr>
                <w:rFonts w:eastAsia="Times New Roman"/>
                <w:spacing w:val="0"/>
                <w:sz w:val="22"/>
                <w:szCs w:val="22"/>
                <w:lang w:val="en-US"/>
              </w:rPr>
            </w:pPr>
            <w:r w:rsidRPr="000845A3">
              <w:rPr>
                <w:rFonts w:eastAsia="Times New Roman"/>
                <w:spacing w:val="0"/>
                <w:sz w:val="22"/>
                <w:szCs w:val="22"/>
                <w:lang w:val="en-US"/>
              </w:rPr>
              <w:t>9</w:t>
            </w:r>
          </w:p>
        </w:tc>
      </w:tr>
    </w:tbl>
    <w:p w14:paraId="4D318AA9" w14:textId="77777777" w:rsidR="00DA1ADB" w:rsidRPr="000845A3" w:rsidRDefault="00DA1ADB" w:rsidP="00DA1ADB">
      <w:pPr>
        <w:shd w:val="clear" w:color="auto" w:fill="FFFFFF"/>
        <w:spacing w:after="0" w:line="240" w:lineRule="auto"/>
        <w:ind w:left="360"/>
        <w:textAlignment w:val="baseline"/>
        <w:rPr>
          <w:rFonts w:eastAsia="Calibri"/>
          <w:lang w:val="es-MX"/>
        </w:rPr>
      </w:pPr>
    </w:p>
    <w:p w14:paraId="00A1511C" w14:textId="77777777" w:rsidR="00DA1ADB" w:rsidRPr="000845A3" w:rsidRDefault="00DA1ADB" w:rsidP="00DA1ADB">
      <w:pPr>
        <w:shd w:val="clear" w:color="auto" w:fill="FFFFFF"/>
        <w:spacing w:after="0" w:line="360" w:lineRule="auto"/>
        <w:ind w:left="360"/>
        <w:textAlignment w:val="baseline"/>
        <w:rPr>
          <w:rFonts w:eastAsia="Calibri"/>
          <w:lang w:val="es-MX"/>
        </w:rPr>
      </w:pPr>
    </w:p>
    <w:p w14:paraId="47B15F3C" w14:textId="77777777" w:rsidR="00DA1ADB" w:rsidRPr="000845A3" w:rsidRDefault="00DA1ADB" w:rsidP="00C31F79">
      <w:pPr>
        <w:shd w:val="clear" w:color="auto" w:fill="FFFFFF"/>
        <w:spacing w:after="0" w:line="360" w:lineRule="auto"/>
        <w:textAlignment w:val="baseline"/>
        <w:rPr>
          <w:rFonts w:eastAsia="Calibri"/>
          <w:b/>
          <w:bCs/>
          <w:lang w:val="es-MX"/>
        </w:rPr>
      </w:pPr>
      <w:r w:rsidRPr="000845A3">
        <w:rPr>
          <w:rFonts w:eastAsia="Calibri"/>
          <w:b/>
          <w:bCs/>
          <w:lang w:val="es-MX"/>
        </w:rPr>
        <w:t xml:space="preserve">Protección de los Usuarios de las Telecomunicaciones: </w:t>
      </w:r>
    </w:p>
    <w:p w14:paraId="7A9F663F"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Uno de los objetivos de la ley es defender y hacer efectivos los derechos de los clientes, usuarios y prestadores de dichos servicios, haciendo cumplir las obligaciones correspondientes a las partes y, en su caso, sancionando a quienes no las cumplan, de conformidad con las disposiciones contenidas en dicha ley y sus reglamentos;</w:t>
      </w:r>
    </w:p>
    <w:p w14:paraId="5022884E"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Es función del INDOTEL, como órgano regulador, controlar el cumplimiento de las obligaciones de los concesionarios de los servicios públicos de telecomunicaciones se han afianzado las medidas de defensa de los usuarios de las telecomunicaciones.</w:t>
      </w:r>
    </w:p>
    <w:p w14:paraId="276DD596" w14:textId="460E27FF" w:rsidR="00C31F79"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Con la finalidad de proteger a los usuarios de las telecomunicaciones el </w:t>
      </w:r>
      <w:proofErr w:type="spellStart"/>
      <w:r w:rsidRPr="000845A3">
        <w:rPr>
          <w:rFonts w:eastAsia="Calibri"/>
          <w:color w:val="767171"/>
          <w:spacing w:val="20"/>
          <w:lang w:val="es-MX" w:eastAsia="en-US"/>
        </w:rPr>
        <w:t>Indotel</w:t>
      </w:r>
      <w:proofErr w:type="spellEnd"/>
      <w:r w:rsidRPr="000845A3">
        <w:rPr>
          <w:rFonts w:eastAsia="Calibri"/>
          <w:color w:val="767171"/>
          <w:spacing w:val="20"/>
          <w:lang w:val="es-MX" w:eastAsia="en-US"/>
        </w:rPr>
        <w:t xml:space="preserve"> realiza la labor de intermediar entre las controversias que se suscitan entre los usuarios y las prestadoras de servicios, colaborando en el proceso de negociación con miras a procurar la solución del conflicto, fueron recibidos y solucionados las siguientes tipos de reclamaciones:</w:t>
      </w:r>
    </w:p>
    <w:tbl>
      <w:tblPr>
        <w:tblW w:w="7437" w:type="dxa"/>
        <w:tblInd w:w="473" w:type="dxa"/>
        <w:tblLook w:val="04A0" w:firstRow="1" w:lastRow="0" w:firstColumn="1" w:lastColumn="0" w:noHBand="0" w:noVBand="1"/>
      </w:tblPr>
      <w:tblGrid>
        <w:gridCol w:w="6092"/>
        <w:gridCol w:w="1345"/>
      </w:tblGrid>
      <w:tr w:rsidR="000845A3" w:rsidRPr="000845A3" w14:paraId="39E06C58" w14:textId="77777777" w:rsidTr="000845A3">
        <w:trPr>
          <w:trHeight w:val="513"/>
          <w:tblHeader/>
        </w:trPr>
        <w:tc>
          <w:tcPr>
            <w:tcW w:w="6092" w:type="dxa"/>
            <w:tcBorders>
              <w:top w:val="single" w:sz="4" w:space="0" w:color="ABABAB"/>
              <w:left w:val="single" w:sz="4" w:space="0" w:color="ABABAB"/>
              <w:bottom w:val="nil"/>
              <w:right w:val="nil"/>
            </w:tcBorders>
            <w:shd w:val="clear" w:color="000000" w:fill="002060"/>
            <w:noWrap/>
            <w:vAlign w:val="bottom"/>
            <w:hideMark/>
          </w:tcPr>
          <w:p w14:paraId="79C1F139" w14:textId="77777777" w:rsidR="00DA1ADB" w:rsidRPr="000845A3" w:rsidRDefault="00DA1ADB" w:rsidP="008465F4">
            <w:pPr>
              <w:spacing w:after="0" w:line="240" w:lineRule="auto"/>
              <w:jc w:val="center"/>
              <w:rPr>
                <w:rFonts w:eastAsia="Times New Roman"/>
                <w:b/>
                <w:bCs/>
                <w:color w:val="FFFFFF" w:themeColor="background1"/>
                <w:spacing w:val="0"/>
                <w:szCs w:val="22"/>
                <w:lang w:val="en-US"/>
              </w:rPr>
            </w:pPr>
            <w:proofErr w:type="spellStart"/>
            <w:r w:rsidRPr="000845A3">
              <w:rPr>
                <w:rFonts w:eastAsia="Times New Roman"/>
                <w:b/>
                <w:bCs/>
                <w:color w:val="FFFFFF" w:themeColor="background1"/>
                <w:spacing w:val="0"/>
                <w:szCs w:val="22"/>
                <w:lang w:val="en-US"/>
              </w:rPr>
              <w:lastRenderedPageBreak/>
              <w:t>Reclamaciones</w:t>
            </w:r>
            <w:proofErr w:type="spellEnd"/>
            <w:r w:rsidRPr="000845A3">
              <w:rPr>
                <w:rFonts w:eastAsia="Times New Roman"/>
                <w:b/>
                <w:bCs/>
                <w:color w:val="FFFFFF" w:themeColor="background1"/>
                <w:spacing w:val="0"/>
                <w:szCs w:val="22"/>
                <w:lang w:val="en-US"/>
              </w:rPr>
              <w:t xml:space="preserve"> </w:t>
            </w:r>
          </w:p>
        </w:tc>
        <w:tc>
          <w:tcPr>
            <w:tcW w:w="134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0500BC6" w14:textId="77777777" w:rsidR="00DA1ADB" w:rsidRPr="000845A3" w:rsidRDefault="00DA1ADB" w:rsidP="008465F4">
            <w:pPr>
              <w:spacing w:after="0" w:line="240" w:lineRule="auto"/>
              <w:jc w:val="center"/>
              <w:rPr>
                <w:rFonts w:eastAsia="Times New Roman"/>
                <w:b/>
                <w:bCs/>
                <w:color w:val="FFFFFF" w:themeColor="background1"/>
                <w:spacing w:val="0"/>
                <w:szCs w:val="22"/>
                <w:lang w:val="en-US"/>
              </w:rPr>
            </w:pPr>
            <w:proofErr w:type="spellStart"/>
            <w:r w:rsidRPr="000845A3">
              <w:rPr>
                <w:rFonts w:eastAsia="Times New Roman"/>
                <w:b/>
                <w:bCs/>
                <w:color w:val="FFFFFF" w:themeColor="background1"/>
                <w:spacing w:val="0"/>
                <w:szCs w:val="22"/>
                <w:lang w:val="en-US"/>
              </w:rPr>
              <w:t>Cantidad</w:t>
            </w:r>
            <w:proofErr w:type="spellEnd"/>
            <w:r w:rsidRPr="000845A3">
              <w:rPr>
                <w:rFonts w:eastAsia="Times New Roman"/>
                <w:b/>
                <w:bCs/>
                <w:color w:val="FFFFFF" w:themeColor="background1"/>
                <w:spacing w:val="0"/>
                <w:szCs w:val="22"/>
                <w:lang w:val="en-US"/>
              </w:rPr>
              <w:t xml:space="preserve"> </w:t>
            </w:r>
          </w:p>
        </w:tc>
      </w:tr>
      <w:tr w:rsidR="000845A3" w:rsidRPr="000845A3" w14:paraId="567A996B" w14:textId="77777777" w:rsidTr="000845A3">
        <w:trPr>
          <w:trHeight w:val="513"/>
          <w:tblHeader/>
        </w:trPr>
        <w:tc>
          <w:tcPr>
            <w:tcW w:w="60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93565" w14:textId="77777777" w:rsidR="00DA1ADB" w:rsidRPr="000845A3" w:rsidRDefault="00DA1ADB" w:rsidP="008465F4">
            <w:pPr>
              <w:spacing w:after="0" w:line="240" w:lineRule="auto"/>
              <w:rPr>
                <w:rFonts w:eastAsia="Times New Roman"/>
                <w:spacing w:val="0"/>
                <w:szCs w:val="22"/>
                <w:lang w:val="en-US"/>
              </w:rPr>
            </w:pPr>
            <w:r w:rsidRPr="000845A3">
              <w:rPr>
                <w:rFonts w:eastAsia="Times New Roman"/>
                <w:spacing w:val="0"/>
                <w:szCs w:val="22"/>
                <w:lang w:val="en-US"/>
              </w:rPr>
              <w:t xml:space="preserve">Caso de </w:t>
            </w:r>
            <w:proofErr w:type="spellStart"/>
            <w:r w:rsidRPr="000845A3">
              <w:rPr>
                <w:rFonts w:eastAsia="Times New Roman"/>
                <w:spacing w:val="0"/>
                <w:szCs w:val="22"/>
                <w:lang w:val="en-US"/>
              </w:rPr>
              <w:t>Denuncias</w:t>
            </w:r>
            <w:proofErr w:type="spellEnd"/>
            <w:r w:rsidRPr="000845A3">
              <w:rPr>
                <w:rFonts w:eastAsia="Times New Roman"/>
                <w:spacing w:val="0"/>
                <w:szCs w:val="22"/>
                <w:lang w:val="en-US"/>
              </w:rPr>
              <w:t xml:space="preserve"> (CD)</w:t>
            </w:r>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3726433"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2,108</w:t>
            </w:r>
          </w:p>
        </w:tc>
      </w:tr>
      <w:tr w:rsidR="000845A3" w:rsidRPr="000845A3" w14:paraId="7BD8AD55" w14:textId="77777777" w:rsidTr="000845A3">
        <w:trPr>
          <w:trHeight w:val="513"/>
          <w:tblHeader/>
        </w:trPr>
        <w:tc>
          <w:tcPr>
            <w:tcW w:w="6092" w:type="dxa"/>
            <w:tcBorders>
              <w:top w:val="nil"/>
              <w:left w:val="single" w:sz="4" w:space="0" w:color="auto"/>
              <w:bottom w:val="single" w:sz="4" w:space="0" w:color="auto"/>
              <w:right w:val="single" w:sz="4" w:space="0" w:color="auto"/>
            </w:tcBorders>
            <w:shd w:val="clear" w:color="auto" w:fill="auto"/>
            <w:noWrap/>
            <w:vAlign w:val="bottom"/>
            <w:hideMark/>
          </w:tcPr>
          <w:p w14:paraId="385C941C" w14:textId="77777777" w:rsidR="00DA1ADB" w:rsidRPr="000845A3" w:rsidRDefault="00DA1ADB" w:rsidP="008465F4">
            <w:pPr>
              <w:spacing w:after="0" w:line="240" w:lineRule="auto"/>
              <w:rPr>
                <w:rFonts w:eastAsia="Times New Roman"/>
                <w:spacing w:val="0"/>
                <w:szCs w:val="22"/>
                <w:lang w:val="en-US"/>
              </w:rPr>
            </w:pPr>
            <w:r w:rsidRPr="000845A3">
              <w:rPr>
                <w:rFonts w:eastAsia="Times New Roman"/>
                <w:spacing w:val="0"/>
                <w:szCs w:val="22"/>
                <w:lang w:val="en-US"/>
              </w:rPr>
              <w:t xml:space="preserve">Casos de </w:t>
            </w:r>
            <w:proofErr w:type="spellStart"/>
            <w:r w:rsidRPr="000845A3">
              <w:rPr>
                <w:rFonts w:eastAsia="Times New Roman"/>
                <w:spacing w:val="0"/>
                <w:szCs w:val="22"/>
                <w:lang w:val="en-US"/>
              </w:rPr>
              <w:t>Información</w:t>
            </w:r>
            <w:proofErr w:type="spellEnd"/>
            <w:r w:rsidRPr="000845A3">
              <w:rPr>
                <w:rFonts w:eastAsia="Times New Roman"/>
                <w:spacing w:val="0"/>
                <w:szCs w:val="22"/>
                <w:lang w:val="en-US"/>
              </w:rPr>
              <w:t xml:space="preserve"> (CI)</w:t>
            </w:r>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2AAC1C6"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18,784</w:t>
            </w:r>
          </w:p>
        </w:tc>
      </w:tr>
      <w:tr w:rsidR="000845A3" w:rsidRPr="000845A3" w14:paraId="35FC5DE9" w14:textId="77777777" w:rsidTr="000845A3">
        <w:trPr>
          <w:trHeight w:val="513"/>
          <w:tblHeader/>
        </w:trPr>
        <w:tc>
          <w:tcPr>
            <w:tcW w:w="6092" w:type="dxa"/>
            <w:tcBorders>
              <w:top w:val="nil"/>
              <w:left w:val="single" w:sz="4" w:space="0" w:color="auto"/>
              <w:bottom w:val="single" w:sz="4" w:space="0" w:color="auto"/>
              <w:right w:val="single" w:sz="4" w:space="0" w:color="auto"/>
            </w:tcBorders>
            <w:shd w:val="clear" w:color="auto" w:fill="auto"/>
            <w:noWrap/>
            <w:vAlign w:val="bottom"/>
            <w:hideMark/>
          </w:tcPr>
          <w:p w14:paraId="427E7F01" w14:textId="77777777" w:rsidR="00DA1ADB" w:rsidRPr="000845A3" w:rsidRDefault="00DA1ADB" w:rsidP="008465F4">
            <w:pPr>
              <w:spacing w:after="0" w:line="240" w:lineRule="auto"/>
              <w:rPr>
                <w:rFonts w:eastAsia="Times New Roman"/>
                <w:spacing w:val="0"/>
                <w:szCs w:val="22"/>
                <w:lang w:val="en-US"/>
              </w:rPr>
            </w:pPr>
            <w:r w:rsidRPr="000845A3">
              <w:rPr>
                <w:rFonts w:eastAsia="Times New Roman"/>
                <w:spacing w:val="0"/>
                <w:szCs w:val="22"/>
                <w:lang w:val="en-US"/>
              </w:rPr>
              <w:t xml:space="preserve">Casos </w:t>
            </w:r>
            <w:proofErr w:type="spellStart"/>
            <w:r w:rsidRPr="000845A3">
              <w:rPr>
                <w:rFonts w:eastAsia="Times New Roman"/>
                <w:spacing w:val="0"/>
                <w:szCs w:val="22"/>
                <w:lang w:val="en-US"/>
              </w:rPr>
              <w:t>Referidos</w:t>
            </w:r>
            <w:proofErr w:type="spellEnd"/>
            <w:r w:rsidRPr="000845A3">
              <w:rPr>
                <w:rFonts w:eastAsia="Times New Roman"/>
                <w:spacing w:val="0"/>
                <w:szCs w:val="22"/>
                <w:lang w:val="en-US"/>
              </w:rPr>
              <w:t xml:space="preserve"> a </w:t>
            </w:r>
            <w:proofErr w:type="spellStart"/>
            <w:r w:rsidRPr="000845A3">
              <w:rPr>
                <w:rFonts w:eastAsia="Times New Roman"/>
                <w:spacing w:val="0"/>
                <w:szCs w:val="22"/>
                <w:lang w:val="en-US"/>
              </w:rPr>
              <w:t>Prestadoras</w:t>
            </w:r>
            <w:proofErr w:type="spellEnd"/>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9DB1D36"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14,746</w:t>
            </w:r>
          </w:p>
        </w:tc>
      </w:tr>
      <w:tr w:rsidR="000845A3" w:rsidRPr="000845A3" w14:paraId="25A2AAA2" w14:textId="77777777" w:rsidTr="000845A3">
        <w:trPr>
          <w:trHeight w:val="513"/>
          <w:tblHeader/>
        </w:trPr>
        <w:tc>
          <w:tcPr>
            <w:tcW w:w="6092" w:type="dxa"/>
            <w:tcBorders>
              <w:top w:val="nil"/>
              <w:left w:val="single" w:sz="4" w:space="0" w:color="auto"/>
              <w:bottom w:val="single" w:sz="4" w:space="0" w:color="auto"/>
              <w:right w:val="single" w:sz="4" w:space="0" w:color="auto"/>
            </w:tcBorders>
            <w:shd w:val="clear" w:color="auto" w:fill="auto"/>
            <w:noWrap/>
            <w:vAlign w:val="bottom"/>
            <w:hideMark/>
          </w:tcPr>
          <w:p w14:paraId="2DAB7D73" w14:textId="77777777" w:rsidR="00DA1ADB" w:rsidRPr="000845A3" w:rsidRDefault="00DA1ADB" w:rsidP="008465F4">
            <w:pPr>
              <w:spacing w:after="0" w:line="240" w:lineRule="auto"/>
              <w:rPr>
                <w:rFonts w:eastAsia="Times New Roman"/>
                <w:spacing w:val="0"/>
                <w:szCs w:val="22"/>
                <w:lang w:val="es-MX"/>
              </w:rPr>
            </w:pPr>
            <w:r w:rsidRPr="000845A3">
              <w:rPr>
                <w:rFonts w:eastAsia="Times New Roman"/>
                <w:spacing w:val="0"/>
                <w:szCs w:val="22"/>
                <w:lang w:val="es-MX"/>
              </w:rPr>
              <w:t>Controversia o reclamación con prestadora (Casos de Pre-formalización (CPF))</w:t>
            </w:r>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26F87B65"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3,137</w:t>
            </w:r>
          </w:p>
        </w:tc>
      </w:tr>
      <w:tr w:rsidR="000845A3" w:rsidRPr="000845A3" w14:paraId="41E112E6" w14:textId="77777777" w:rsidTr="000845A3">
        <w:trPr>
          <w:trHeight w:val="513"/>
          <w:tblHeader/>
        </w:trPr>
        <w:tc>
          <w:tcPr>
            <w:tcW w:w="6092" w:type="dxa"/>
            <w:tcBorders>
              <w:top w:val="nil"/>
              <w:left w:val="single" w:sz="4" w:space="0" w:color="auto"/>
              <w:bottom w:val="single" w:sz="4" w:space="0" w:color="auto"/>
              <w:right w:val="single" w:sz="4" w:space="0" w:color="auto"/>
            </w:tcBorders>
            <w:shd w:val="clear" w:color="auto" w:fill="auto"/>
            <w:noWrap/>
            <w:vAlign w:val="bottom"/>
            <w:hideMark/>
          </w:tcPr>
          <w:p w14:paraId="6C78D3A1" w14:textId="77777777" w:rsidR="00DA1ADB" w:rsidRPr="000845A3" w:rsidRDefault="00DA1ADB" w:rsidP="008465F4">
            <w:pPr>
              <w:spacing w:after="0" w:line="240" w:lineRule="auto"/>
              <w:rPr>
                <w:rFonts w:eastAsia="Times New Roman"/>
                <w:spacing w:val="0"/>
                <w:szCs w:val="22"/>
                <w:lang w:val="es-MX"/>
              </w:rPr>
            </w:pPr>
            <w:r w:rsidRPr="000845A3">
              <w:rPr>
                <w:rFonts w:eastAsia="Times New Roman"/>
                <w:spacing w:val="0"/>
                <w:szCs w:val="22"/>
                <w:lang w:val="es-MX"/>
              </w:rPr>
              <w:t>Controversia o reclamación con prestadora (Casos de Queja (CQ))</w:t>
            </w:r>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25BABF7"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730</w:t>
            </w:r>
          </w:p>
        </w:tc>
      </w:tr>
      <w:tr w:rsidR="000845A3" w:rsidRPr="000845A3" w14:paraId="2E5600C5" w14:textId="77777777" w:rsidTr="000845A3">
        <w:trPr>
          <w:trHeight w:val="513"/>
          <w:tblHeader/>
        </w:trPr>
        <w:tc>
          <w:tcPr>
            <w:tcW w:w="6092" w:type="dxa"/>
            <w:tcBorders>
              <w:top w:val="nil"/>
              <w:left w:val="single" w:sz="4" w:space="0" w:color="auto"/>
              <w:bottom w:val="single" w:sz="4" w:space="0" w:color="auto"/>
              <w:right w:val="single" w:sz="4" w:space="0" w:color="auto"/>
            </w:tcBorders>
            <w:shd w:val="clear" w:color="auto" w:fill="auto"/>
            <w:noWrap/>
            <w:vAlign w:val="bottom"/>
            <w:hideMark/>
          </w:tcPr>
          <w:p w14:paraId="729ED83E" w14:textId="77777777" w:rsidR="00DA1ADB" w:rsidRPr="000845A3" w:rsidRDefault="00DA1ADB" w:rsidP="008465F4">
            <w:pPr>
              <w:spacing w:after="0" w:line="240" w:lineRule="auto"/>
              <w:rPr>
                <w:rFonts w:eastAsia="Times New Roman"/>
                <w:spacing w:val="0"/>
                <w:szCs w:val="22"/>
                <w:lang w:val="es-MX"/>
              </w:rPr>
            </w:pPr>
            <w:r w:rsidRPr="000845A3">
              <w:rPr>
                <w:rFonts w:eastAsia="Times New Roman"/>
                <w:spacing w:val="0"/>
                <w:szCs w:val="22"/>
                <w:lang w:val="es-MX"/>
              </w:rPr>
              <w:t>Controversia o reclamación con prestadora (Recursos de Queja (RDQ))</w:t>
            </w:r>
          </w:p>
        </w:tc>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2DAC8CB" w14:textId="77777777" w:rsidR="00DA1ADB" w:rsidRPr="000845A3" w:rsidRDefault="00DA1ADB" w:rsidP="008465F4">
            <w:pPr>
              <w:spacing w:after="0" w:line="240" w:lineRule="auto"/>
              <w:jc w:val="right"/>
              <w:rPr>
                <w:rFonts w:eastAsia="Times New Roman"/>
                <w:spacing w:val="0"/>
                <w:szCs w:val="22"/>
                <w:lang w:val="en-US"/>
              </w:rPr>
            </w:pPr>
            <w:r w:rsidRPr="000845A3">
              <w:rPr>
                <w:rFonts w:eastAsia="Times New Roman"/>
                <w:spacing w:val="0"/>
                <w:szCs w:val="22"/>
                <w:lang w:val="en-US"/>
              </w:rPr>
              <w:t>1,187</w:t>
            </w:r>
          </w:p>
        </w:tc>
      </w:tr>
    </w:tbl>
    <w:p w14:paraId="3468440F"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Con la finalidad de dar a conocer los servicios de protección al usuario fueron realizadas 80 charlas de orientación sobre el procedimiento de reclamo.</w:t>
      </w:r>
    </w:p>
    <w:p w14:paraId="066A4371" w14:textId="641A6100"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Fueron acreditados a los usuarios de las telecomunicaciones por concepto de averías de las prestadoras y reclamaciones, producto de las gestiones realizadas por el </w:t>
      </w:r>
      <w:proofErr w:type="spellStart"/>
      <w:r w:rsidRPr="000845A3">
        <w:rPr>
          <w:rFonts w:eastAsia="Calibri"/>
          <w:color w:val="767171"/>
          <w:spacing w:val="20"/>
          <w:lang w:val="es-MX" w:eastAsia="en-US"/>
        </w:rPr>
        <w:t>Indotel</w:t>
      </w:r>
      <w:proofErr w:type="spellEnd"/>
      <w:r w:rsidRPr="000845A3">
        <w:rPr>
          <w:rFonts w:eastAsia="Calibri"/>
          <w:color w:val="767171"/>
          <w:spacing w:val="20"/>
          <w:lang w:val="es-MX" w:eastAsia="en-US"/>
        </w:rPr>
        <w:t xml:space="preserve"> el monto 42,793,863.32.</w:t>
      </w:r>
    </w:p>
    <w:p w14:paraId="35A9FE9F"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b/>
          <w:bCs/>
          <w:color w:val="767171"/>
          <w:spacing w:val="20"/>
          <w:lang w:val="es-MX" w:eastAsia="en-US"/>
        </w:rPr>
        <w:t>Normativa del Sistema de Series Negadas</w:t>
      </w:r>
    </w:p>
    <w:p w14:paraId="5599F8EB"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Fue aprobada la normativa del Sistema de Series Negadas, la cual tiene como objetivo el bloqueo de los equipos móviles que hayan sido reportados como robados, perdidos o que su IMEI haya sido alterado o duplicado tanto en el país como en la base de datos internacional de la Asociación Global de Sistemas de Comunicación Móvil (GSMA).</w:t>
      </w:r>
    </w:p>
    <w:p w14:paraId="0EEF4370"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Esta medida busca disminuir el robo de celulares y su posterior reventa.</w:t>
      </w:r>
    </w:p>
    <w:p w14:paraId="0BFAE107"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Mediante dicha normativa, las prestadoras de servicio pondrán en marcha los mecanismos de control y acceso de equipos al servicio </w:t>
      </w:r>
      <w:r w:rsidRPr="000845A3">
        <w:rPr>
          <w:rFonts w:eastAsia="Calibri"/>
          <w:color w:val="767171"/>
          <w:spacing w:val="20"/>
          <w:lang w:val="es-MX" w:eastAsia="en-US"/>
        </w:rPr>
        <w:lastRenderedPageBreak/>
        <w:t>móvil utilizando la Base Centralizada de Datos en donde se registran los IMEI o número de serie única de cada uno de los teléfonos móviles, tanto a nivel nacional como en la base de datos internacional de la GSMA.</w:t>
      </w:r>
    </w:p>
    <w:p w14:paraId="32978C01"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Los equipos que se encuentran dentro de este sistema son aquellos que han sido reportados como robados o perdidos, y los que su IMEI ha sido alterado o duplicado.</w:t>
      </w:r>
    </w:p>
    <w:p w14:paraId="7AE2E09F"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Para los móviles con IMEI duplicados o alterados, las prestadoras notificarán al usuario a través de un mensaje SMS con el procedimiento a seguir para evaluar su caso. Mientras que aquellos móviles reportados como robados o perdidos serán bloqueados de manera inmediata.</w:t>
      </w:r>
    </w:p>
    <w:p w14:paraId="6CD020EE"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Los beneficios que presenta dicha normativa son los de salvaguardar la seguridad de los usuarios, disminuir el robo de equipos móviles, reducir las oportunidades de compra y venta de teléfonos irregulares, y contar con un sector de las telecomunicaciones más seguro.</w:t>
      </w:r>
    </w:p>
    <w:p w14:paraId="078C3D54"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b/>
          <w:bCs/>
          <w:color w:val="767171"/>
          <w:spacing w:val="20"/>
          <w:lang w:val="es-MX" w:eastAsia="en-US"/>
        </w:rPr>
        <w:t>Consulta de IMEI</w:t>
      </w:r>
    </w:p>
    <w:p w14:paraId="630824D9" w14:textId="31FE59DC" w:rsidR="00061DF1"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Los usuarios que deseen consultar el IMEI de sus equipos pueden acceder al portal web del </w:t>
      </w:r>
      <w:proofErr w:type="spellStart"/>
      <w:r w:rsidRPr="000845A3">
        <w:rPr>
          <w:rFonts w:eastAsia="Calibri"/>
          <w:color w:val="767171"/>
          <w:spacing w:val="20"/>
          <w:lang w:val="es-MX" w:eastAsia="en-US"/>
        </w:rPr>
        <w:t>Indotel</w:t>
      </w:r>
      <w:proofErr w:type="spellEnd"/>
      <w:r w:rsidRPr="000845A3">
        <w:rPr>
          <w:rFonts w:eastAsia="Calibri"/>
          <w:color w:val="767171"/>
          <w:spacing w:val="20"/>
          <w:lang w:val="es-MX" w:eastAsia="en-US"/>
        </w:rPr>
        <w:t xml:space="preserve"> www.gsma.indotel.gob.do. De no conocer el número de tu IMEI pueden hacerlo marcando *#06# en sus móviles y el serial del equipo le aparecerá en la pantalla</w:t>
      </w:r>
      <w:r w:rsidR="00C31F79" w:rsidRPr="000845A3">
        <w:rPr>
          <w:rFonts w:eastAsia="Calibri"/>
          <w:color w:val="767171"/>
          <w:spacing w:val="20"/>
          <w:lang w:val="es-MX" w:eastAsia="en-US"/>
        </w:rPr>
        <w:t>.</w:t>
      </w:r>
    </w:p>
    <w:p w14:paraId="2FFDEDAF"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b/>
          <w:bCs/>
          <w:color w:val="767171"/>
          <w:spacing w:val="20"/>
          <w:lang w:val="es-MX" w:eastAsia="en-US"/>
        </w:rPr>
        <w:t>APP INDOTEL</w:t>
      </w:r>
    </w:p>
    <w:p w14:paraId="3B9426B8"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Fue lanzada el </w:t>
      </w:r>
      <w:bookmarkStart w:id="5" w:name="_Hlk153764057"/>
      <w:r w:rsidRPr="000845A3">
        <w:rPr>
          <w:rFonts w:eastAsia="Calibri"/>
          <w:color w:val="767171"/>
          <w:spacing w:val="20"/>
          <w:lang w:val="es-MX" w:eastAsia="en-US"/>
        </w:rPr>
        <w:t xml:space="preserve">APP INDOTEL </w:t>
      </w:r>
      <w:bookmarkEnd w:id="5"/>
      <w:r w:rsidRPr="000845A3">
        <w:rPr>
          <w:rFonts w:eastAsia="Calibri"/>
          <w:color w:val="767171"/>
          <w:spacing w:val="20"/>
          <w:lang w:val="es-MX" w:eastAsia="en-US"/>
        </w:rPr>
        <w:t xml:space="preserve">en las plataformas Android y IOS la cual permite a los usuarios tener la posibilidad de contactar directamente al Departamento de Asistencia al Usuario (DAU), </w:t>
      </w:r>
      <w:r w:rsidRPr="000845A3">
        <w:rPr>
          <w:rFonts w:eastAsia="Calibri"/>
          <w:color w:val="767171"/>
          <w:spacing w:val="20"/>
          <w:lang w:val="es-MX" w:eastAsia="en-US"/>
        </w:rPr>
        <w:lastRenderedPageBreak/>
        <w:t>consultar el IMEI de equipos móviles, medir la velocidad del internet de su equipo, realizar una reclamación y dar seguimiento a sus casos ante el INDOTEL.</w:t>
      </w:r>
    </w:p>
    <w:p w14:paraId="3D9E3A02"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proofErr w:type="spellStart"/>
      <w:r w:rsidRPr="000845A3">
        <w:rPr>
          <w:rFonts w:eastAsia="Calibri"/>
          <w:b/>
          <w:bCs/>
          <w:color w:val="767171"/>
          <w:spacing w:val="20"/>
          <w:lang w:val="es-MX" w:eastAsia="en-US"/>
        </w:rPr>
        <w:t>ApoyoIndotelRD</w:t>
      </w:r>
      <w:proofErr w:type="spellEnd"/>
    </w:p>
    <w:p w14:paraId="7A243E68"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Fueron creadas las plataformas sociales @ApoyoIndotelRD, en todas las redes sociales a través de las cuales se dará asistencia a las reclamaciones de los usuarios de manera rápida y eficiente.</w:t>
      </w:r>
    </w:p>
    <w:p w14:paraId="5B7B1A42"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Los usuarios podrán escribir sus inquietudes a través de las plataformas sociales Facebook, Instagram y Twitter.</w:t>
      </w:r>
    </w:p>
    <w:p w14:paraId="1CAB4732"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 xml:space="preserve">También destacó los acuerdos interinstitucionales que ha venido trabajando el </w:t>
      </w:r>
      <w:proofErr w:type="spellStart"/>
      <w:r w:rsidRPr="000845A3">
        <w:rPr>
          <w:rFonts w:eastAsia="Calibri"/>
          <w:color w:val="767171"/>
          <w:spacing w:val="20"/>
          <w:lang w:val="es-MX" w:eastAsia="en-US"/>
        </w:rPr>
        <w:t>Indotel</w:t>
      </w:r>
      <w:proofErr w:type="spellEnd"/>
      <w:r w:rsidRPr="000845A3">
        <w:rPr>
          <w:rFonts w:eastAsia="Calibri"/>
          <w:color w:val="767171"/>
          <w:spacing w:val="20"/>
          <w:lang w:val="es-MX" w:eastAsia="en-US"/>
        </w:rPr>
        <w:t xml:space="preserve"> con la Superintendencia de Bancos, </w:t>
      </w:r>
      <w:proofErr w:type="spellStart"/>
      <w:r w:rsidRPr="000845A3">
        <w:rPr>
          <w:rFonts w:eastAsia="Calibri"/>
          <w:color w:val="767171"/>
          <w:spacing w:val="20"/>
          <w:lang w:val="es-MX" w:eastAsia="en-US"/>
        </w:rPr>
        <w:t>ProUsuario</w:t>
      </w:r>
      <w:proofErr w:type="spellEnd"/>
      <w:r w:rsidRPr="000845A3">
        <w:rPr>
          <w:rFonts w:eastAsia="Calibri"/>
          <w:color w:val="767171"/>
          <w:spacing w:val="20"/>
          <w:lang w:val="es-MX" w:eastAsia="en-US"/>
        </w:rPr>
        <w:t>, la Policía Nacional (PN) y la Departamento de Investigación de Crímenes y Delitos de Alta Tecnología (DICAT); los cuales buscan mejorar el tiempo de respuesta a los ciudadanos.</w:t>
      </w:r>
    </w:p>
    <w:p w14:paraId="71D70E3F"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b/>
          <w:bCs/>
          <w:color w:val="767171"/>
          <w:spacing w:val="20"/>
          <w:lang w:val="es-MX" w:eastAsia="en-US"/>
        </w:rPr>
        <w:t>Proyectos de Inclusión llevados a cabo:</w:t>
      </w:r>
    </w:p>
    <w:p w14:paraId="624A72DB"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color w:val="767171"/>
          <w:spacing w:val="20"/>
          <w:lang w:val="es-MX" w:eastAsia="en-US"/>
        </w:rPr>
        <w:t xml:space="preserve">El </w:t>
      </w:r>
      <w:proofErr w:type="spellStart"/>
      <w:r w:rsidRPr="000845A3">
        <w:rPr>
          <w:rFonts w:eastAsia="Calibri"/>
          <w:color w:val="767171"/>
          <w:spacing w:val="20"/>
          <w:lang w:val="es-MX" w:eastAsia="en-US"/>
        </w:rPr>
        <w:t>Indotel</w:t>
      </w:r>
      <w:proofErr w:type="spellEnd"/>
      <w:r w:rsidRPr="000845A3">
        <w:rPr>
          <w:rFonts w:eastAsia="Calibri"/>
          <w:color w:val="767171"/>
          <w:spacing w:val="20"/>
          <w:lang w:val="es-MX" w:eastAsia="en-US"/>
        </w:rPr>
        <w:t>, en el marco del convenio suscrito con el Consejo Nacional de Discapacidad (CONADIS), tiene el objetivo de promover acciones y políticas públicas que faciliten los servicios de asistencia y atención al usuario bajo los parámetros de accesibilidad universal.</w:t>
      </w:r>
      <w:r w:rsidRPr="000845A3">
        <w:rPr>
          <w:rFonts w:eastAsia="Calibri"/>
          <w:b/>
          <w:bCs/>
          <w:color w:val="767171"/>
          <w:spacing w:val="20"/>
          <w:lang w:val="es-MX" w:eastAsia="en-US"/>
        </w:rPr>
        <w:t xml:space="preserve"> </w:t>
      </w:r>
    </w:p>
    <w:p w14:paraId="5D253205"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En esta gestión se ha trabajado tomando en cuenta a las personas con discapacidad por lo que fue implementado</w:t>
      </w:r>
      <w:r w:rsidRPr="000845A3">
        <w:rPr>
          <w:rFonts w:eastAsia="Calibri"/>
          <w:b/>
          <w:bCs/>
          <w:color w:val="767171"/>
          <w:spacing w:val="20"/>
          <w:lang w:val="es-MX" w:eastAsia="en-US"/>
        </w:rPr>
        <w:t xml:space="preserve"> </w:t>
      </w:r>
      <w:r w:rsidRPr="000845A3">
        <w:rPr>
          <w:rFonts w:eastAsia="Calibri"/>
          <w:color w:val="767171"/>
          <w:spacing w:val="20"/>
          <w:lang w:val="es-MX" w:eastAsia="en-US"/>
        </w:rPr>
        <w:t>el proyecto “INDOTEL TE INCLUYE” que permite a los usuarios, usuarias y a las prestadoras tener acceso al servicio e información en igualdad de condiciones incluyendo a los usuarios con discapacidad visual y auditiva.</w:t>
      </w:r>
    </w:p>
    <w:p w14:paraId="76FCCA52"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lastRenderedPageBreak/>
        <w:t xml:space="preserve">Fue realizada la Carta de Derechos y Deberes para personas con discapacidad visual a través del sistema braille, estos ejemplares pueden ser encontrados en los diferentes centros de atención al cliente de las prestadoras.  </w:t>
      </w:r>
    </w:p>
    <w:p w14:paraId="5AEAAA31"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El Instituto Dominicano de las Telecomunicaciones (INDOTEL), el Instituto Técnico Dominicano de las Inteligencias Múltiples (INTECDOM) y la Fundación Manos que Inspiran, graduaron a 18 colaboradores del departamento de Asistencia al Usuario, Recepción y Desarrollo del Talento Humano en lengua de señas.</w:t>
      </w:r>
    </w:p>
    <w:p w14:paraId="7790041F" w14:textId="77777777" w:rsidR="00DA1ADB"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Esta capacitación busca que la institución sea más inclusiva y que el servicio pueda llegar a los usuarios con discapacidad auditiva.</w:t>
      </w:r>
    </w:p>
    <w:p w14:paraId="6AFB0FCC" w14:textId="34F652C4" w:rsidR="00DA1ADB" w:rsidRPr="000845A3" w:rsidRDefault="00C31F79"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C</w:t>
      </w:r>
      <w:r w:rsidR="00DA1ADB" w:rsidRPr="000845A3">
        <w:rPr>
          <w:rFonts w:eastAsia="Calibri"/>
          <w:color w:val="767171"/>
          <w:spacing w:val="20"/>
          <w:lang w:val="es-MX" w:eastAsia="en-US"/>
        </w:rPr>
        <w:t>apacitar a los colaboradores que prestan servicios a los usuarios del órgano regulador para que puedan brindar atención en lengua de señas a personas con discapacidad auditiva.</w:t>
      </w:r>
    </w:p>
    <w:p w14:paraId="4A7A8F98" w14:textId="68D1FB2C" w:rsidR="00061DF1" w:rsidRPr="000845A3" w:rsidRDefault="00DA1ADB" w:rsidP="00C31F79">
      <w:pPr>
        <w:pStyle w:val="paragraph"/>
        <w:spacing w:after="0" w:line="360" w:lineRule="auto"/>
        <w:jc w:val="both"/>
        <w:textAlignment w:val="baseline"/>
        <w:rPr>
          <w:rFonts w:eastAsia="Calibri"/>
          <w:color w:val="767171"/>
          <w:spacing w:val="20"/>
          <w:lang w:val="es-MX" w:eastAsia="en-US"/>
        </w:rPr>
      </w:pPr>
      <w:r w:rsidRPr="000845A3">
        <w:rPr>
          <w:rFonts w:eastAsia="Calibri"/>
          <w:color w:val="767171"/>
          <w:spacing w:val="20"/>
          <w:lang w:val="es-MX" w:eastAsia="en-US"/>
        </w:rPr>
        <w:t>La institución pueda responder a las necesidades sociales, que por años los gobiernos no han podido satisfacer y que en esta gestión se promueva la inclusión y la igualdad de manera integral.</w:t>
      </w:r>
    </w:p>
    <w:p w14:paraId="781BCA3A" w14:textId="77777777" w:rsidR="00DA1ADB" w:rsidRPr="000845A3" w:rsidRDefault="00DA1ADB" w:rsidP="00C31F79">
      <w:pPr>
        <w:pStyle w:val="paragraph"/>
        <w:spacing w:after="0" w:line="360" w:lineRule="auto"/>
        <w:jc w:val="both"/>
        <w:textAlignment w:val="baseline"/>
        <w:rPr>
          <w:rFonts w:eastAsia="Calibri"/>
          <w:b/>
          <w:bCs/>
          <w:color w:val="767171"/>
          <w:spacing w:val="20"/>
          <w:lang w:val="es-MX" w:eastAsia="en-US"/>
        </w:rPr>
      </w:pPr>
      <w:r w:rsidRPr="000845A3">
        <w:rPr>
          <w:rFonts w:eastAsia="Calibri"/>
          <w:b/>
          <w:bCs/>
          <w:color w:val="767171"/>
          <w:spacing w:val="20"/>
          <w:lang w:val="es-MX" w:eastAsia="en-US"/>
        </w:rPr>
        <w:t xml:space="preserve">Proyectos y planes a los fines de mejorar los niveles de conectividad en el país </w:t>
      </w:r>
    </w:p>
    <w:p w14:paraId="5D29FC6B"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Una de las misiones de la Institución es la de cerrar la brecha digital en el país y conectar a los no conectados en aquellas zonas que habían sido olvidadas.</w:t>
      </w:r>
      <w:r w:rsidRPr="000845A3">
        <w:rPr>
          <w:color w:val="767171"/>
        </w:rPr>
        <w:t xml:space="preserve"> </w:t>
      </w:r>
      <w:r w:rsidRPr="000845A3">
        <w:rPr>
          <w:rFonts w:eastAsia="Calibri"/>
          <w:color w:val="767171"/>
          <w:spacing w:val="20"/>
          <w:lang w:eastAsia="en-US"/>
        </w:rPr>
        <w:t>Por lo que en esta gestión se han creado las condiciones de mejora en aspectos referentes al acceso de conectividad y la implementación de programas que contribuyan al uso productivo de las TIC.</w:t>
      </w:r>
    </w:p>
    <w:p w14:paraId="2EC57DB2"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6973F3EC"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El Instituto Dominicano de las Telecomunicaciones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a través del Fondo de Desarrollo de las Telecomunicaciones y los Planes Bianuales de Proyectos de Desarrollo 2021-2022 y 2023-2024 ha ejecutado los siguientes proyectos de desarrollo para dotar de acceso y conectividad a la banda ancha de calidad a comunidades rurales no servidas y a mujeres jefas de hogar con bajos niveles de penetración de internet que viven bajo la línea de pobreza con el objetivo de reducir la brecha digital en la República Dominicana y de esta manera mejorar la calidad de vida de la población impactada:</w:t>
      </w:r>
    </w:p>
    <w:p w14:paraId="206191E8" w14:textId="77777777" w:rsidR="00DA1ADB" w:rsidRPr="000845A3" w:rsidRDefault="00DA1ADB" w:rsidP="00C31F79">
      <w:pPr>
        <w:pStyle w:val="paragraph"/>
        <w:spacing w:before="0" w:beforeAutospacing="0" w:after="0" w:afterAutospacing="0" w:line="360" w:lineRule="auto"/>
        <w:ind w:left="450"/>
        <w:jc w:val="both"/>
        <w:textAlignment w:val="baseline"/>
        <w:rPr>
          <w:rFonts w:eastAsia="Calibri"/>
          <w:b/>
          <w:bCs/>
          <w:color w:val="767171"/>
          <w:spacing w:val="20"/>
          <w:lang w:eastAsia="en-US"/>
        </w:rPr>
      </w:pPr>
    </w:p>
    <w:p w14:paraId="5A273DB5"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Componente Acceso e Infraestructura </w:t>
      </w:r>
    </w:p>
    <w:p w14:paraId="2E772D16"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Componente de Acceso e Infraestructura consiste en el diseño e implementación de soluciones comunitarias, para el despliegue de infraestructura digital de banda ancha para conectar comunidades no servidas o con servicio precario, difíciles de conectar, contribuyendo a la universalización del servicio de internet de banda ancha en la República Dominicana. </w:t>
      </w:r>
    </w:p>
    <w:p w14:paraId="2D0960C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Con una inversión de cuatro millones setecientos noventa y ocho mil setecientos cincuenta y nueve pesos con 10/100 (RD$4,798,759.10) se realizó el proceso de construcción e instalación de redes de acceso, la cual provee servicio de internet satelital a 65 viviendas en la comunidad de Sabana Real y 28 viviendas en la comunidad de Los Bolos de la provincia Independencia, permitiendo su acceso a la educación, capacitación en línea, telemedicina y oportunidades de trabajo remoto.   </w:t>
      </w:r>
    </w:p>
    <w:p w14:paraId="5BD2D6E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Además, generará oportunidades de crecimiento económico al incentivar el uso de nuevas tecnologías que faciliten la creación de comercios, el acceso a la información y la comunicación; promoverá </w:t>
      </w:r>
      <w:r w:rsidRPr="000845A3">
        <w:rPr>
          <w:rFonts w:eastAsia="Calibri"/>
          <w:color w:val="767171"/>
          <w:spacing w:val="20"/>
          <w:lang w:eastAsia="en-US"/>
        </w:rPr>
        <w:lastRenderedPageBreak/>
        <w:t xml:space="preserve">la modernización de la agricultura al permitir el uso de maquinaria, sistemas de riego y tecnologías de conservación, mejorando la productividad y la eficiencia.  </w:t>
      </w:r>
    </w:p>
    <w:p w14:paraId="428B84F5"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Adicionalmente, enmarcados en este componente ya fue adjudicada una empresa para:  </w:t>
      </w:r>
    </w:p>
    <w:p w14:paraId="7D787C7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Implementar en 8 comunidades el despliegue de una red comunitaria de acceso a internet que incluye el diseño, la instalación y configuración de la infraestructura necesaria el plan de capacitación técnica. Este proyecto cuenta con una inversión de RD$34,364,585.29 y se impactarán 117 hogares en comunidades de la provincia Elías Piña, a saber: El Hoyo, municipio El Llano, Guanito (D.M.); El Morro, Arroyo Grande y </w:t>
      </w:r>
      <w:proofErr w:type="spellStart"/>
      <w:r w:rsidRPr="000845A3">
        <w:rPr>
          <w:rFonts w:eastAsia="Calibri"/>
          <w:color w:val="767171"/>
          <w:spacing w:val="20"/>
          <w:lang w:eastAsia="en-US"/>
        </w:rPr>
        <w:t>Billiguín</w:t>
      </w:r>
      <w:proofErr w:type="spellEnd"/>
      <w:r w:rsidRPr="000845A3">
        <w:rPr>
          <w:rFonts w:eastAsia="Calibri"/>
          <w:color w:val="767171"/>
          <w:spacing w:val="20"/>
          <w:lang w:eastAsia="en-US"/>
        </w:rPr>
        <w:t xml:space="preserve">, ubicada en el municipio Pedro Santana, 75 hogares en la provincia El Seibo y 61 hogares en la provincia San José de </w:t>
      </w:r>
      <w:proofErr w:type="spellStart"/>
      <w:r w:rsidRPr="000845A3">
        <w:rPr>
          <w:rFonts w:eastAsia="Calibri"/>
          <w:color w:val="767171"/>
          <w:spacing w:val="20"/>
          <w:lang w:eastAsia="en-US"/>
        </w:rPr>
        <w:t>Ocoa</w:t>
      </w:r>
      <w:proofErr w:type="spellEnd"/>
      <w:r w:rsidRPr="000845A3">
        <w:rPr>
          <w:rFonts w:eastAsia="Calibri"/>
          <w:color w:val="767171"/>
          <w:spacing w:val="20"/>
          <w:lang w:eastAsia="en-US"/>
        </w:rPr>
        <w:t xml:space="preserve">:  El Llano de Arroyo Grande y Sabana de Arroyo Grande, El Seibo, El Buey y Palo de Cajo, municipio San José de </w:t>
      </w:r>
      <w:proofErr w:type="spellStart"/>
      <w:r w:rsidRPr="000845A3">
        <w:rPr>
          <w:rFonts w:eastAsia="Calibri"/>
          <w:color w:val="767171"/>
          <w:spacing w:val="20"/>
          <w:lang w:eastAsia="en-US"/>
        </w:rPr>
        <w:t>Ocoa</w:t>
      </w:r>
      <w:proofErr w:type="spellEnd"/>
      <w:r w:rsidRPr="000845A3">
        <w:rPr>
          <w:rFonts w:eastAsia="Calibri"/>
          <w:color w:val="767171"/>
          <w:spacing w:val="20"/>
          <w:lang w:eastAsia="en-US"/>
        </w:rPr>
        <w:t xml:space="preserve"> y La Ciénaga (D.M.). </w:t>
      </w:r>
    </w:p>
    <w:p w14:paraId="69E1FEDC" w14:textId="5AE3903C"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Fue lanzada la Licitación Pública Nacional INDOTEL-CCC-LPN-2023-0010 para la Contratación de una Empresa para la Instalación de kits de Internet Satelital en 13 instituciones públicas ubicadas en parajes localizados en Azua, Bahoruco, Barahona, El Seibo, Dajabón, Elías Piña, Independencia, Monte Cristi y Monte Plata cuya adjudicación está prevista para el 28 de diciembre del año en curso. El monto presupuestado para la ejecución del presente proceso de contratación es de RD$12,600,000.00.</w:t>
      </w:r>
    </w:p>
    <w:p w14:paraId="5A9DBC3F" w14:textId="77777777" w:rsidR="00C31F79" w:rsidRPr="000845A3" w:rsidRDefault="00C31F79"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704BA0FD" w14:textId="77777777" w:rsidR="00C31F79" w:rsidRPr="000845A3" w:rsidRDefault="00C31F79"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206BFD87" w14:textId="77777777" w:rsidR="00C31F79" w:rsidRPr="000845A3" w:rsidRDefault="00C31F79"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4ECA9B6A" w14:textId="77777777" w:rsidR="00E56EE7" w:rsidRPr="000845A3" w:rsidRDefault="00E56EE7"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1DFB3CDA"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lastRenderedPageBreak/>
        <w:t>Componente Subsidio a la Demanda</w:t>
      </w:r>
    </w:p>
    <w:p w14:paraId="4A5A457F" w14:textId="77777777" w:rsidR="00DA1ADB" w:rsidRPr="000845A3" w:rsidRDefault="00DA1ADB" w:rsidP="00C31F79">
      <w:pPr>
        <w:pStyle w:val="paragraph"/>
        <w:spacing w:before="0" w:beforeAutospacing="0" w:after="0" w:afterAutospacing="0" w:line="360" w:lineRule="auto"/>
        <w:ind w:left="450"/>
        <w:jc w:val="both"/>
        <w:textAlignment w:val="baseline"/>
        <w:rPr>
          <w:rFonts w:eastAsia="Calibri"/>
          <w:color w:val="767171"/>
          <w:spacing w:val="20"/>
          <w:lang w:eastAsia="en-US"/>
        </w:rPr>
      </w:pPr>
    </w:p>
    <w:p w14:paraId="0428EBDD"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Consiste en dotar de una Canasta Digital Social compuesta de un subsidio de internet durante 24 meses y de un dispositivo de acceso a 2,000 mujeres jefas de hogar con índices de calidad de vida (ICVI, ICV2 e ICV3) en 16 municipios de 11 provincias.</w:t>
      </w:r>
    </w:p>
    <w:p w14:paraId="30ED1EC8" w14:textId="77777777" w:rsidR="00DA1ADB" w:rsidRPr="000845A3" w:rsidRDefault="00DA1ADB" w:rsidP="00C31F79">
      <w:pPr>
        <w:pStyle w:val="paragraph"/>
        <w:spacing w:before="0" w:beforeAutospacing="0" w:after="0" w:afterAutospacing="0" w:line="360" w:lineRule="auto"/>
        <w:ind w:left="450"/>
        <w:jc w:val="both"/>
        <w:textAlignment w:val="baseline"/>
        <w:rPr>
          <w:rFonts w:eastAsia="Calibri"/>
          <w:color w:val="767171"/>
          <w:spacing w:val="20"/>
          <w:lang w:eastAsia="en-US"/>
        </w:rPr>
      </w:pPr>
    </w:p>
    <w:p w14:paraId="2B898739" w14:textId="67213BB7" w:rsidR="00DA1ADB" w:rsidRPr="000845A3" w:rsidRDefault="00DA1ADB" w:rsidP="00C31F79">
      <w:pPr>
        <w:pStyle w:val="paragraph"/>
        <w:spacing w:before="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Este proyecto fue ejecutado y de las 2,000 mujeres beneficiadas por la Canasta Digital Social distribuidas en 24% el ICVI, 75% al ICV2 y 1% al ICV3. Así mismo el 47% de las mujeres realiza trabajos domésticos, el 14% tiene algún nivel de emprendimiento y el 48% de las mujeres impactadas no tenían acuerdos de conectividad con ninguna empresa prestadora de servicios de telecomunicaciones.</w:t>
      </w:r>
    </w:p>
    <w:p w14:paraId="561556BE"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La inversión total por concepto de subsidio de la Canasta Digital Social para este año fue de RD$19,523,984.69 (diecinueve millones quinientos veintitrés mil novecientos ochenta y cuatro con 69/100), el cual se efectúa los pagos mensuales de las facturas.</w:t>
      </w:r>
    </w:p>
    <w:p w14:paraId="0BADAA57"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Instituto Dominicano de las Telecomunicaciones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inició la ejecución de la segunda fase del proyecto “Canasta Digital Social”, a través del cual se beneficiarán a 4,300 mujeres jefas de hogar en condiciones vulnerables, distribuidas de la siguiente manera, 280 de Azua, 292 de Barahona, 60 de Pedernales, 50 de Peravia, 165 de San Juan de la Maguana, 85 de Dajabón, 390 de Monte Cristi, 50 de Puerto Plata, 595 de Santiago, 45 de Santiago Rodríguez, 217 de Valverde, 125 de Duarte, 120 de Espaillat, 60 de La Vega, 110 de María Trinidad Sánchez, 44 de Sánchez Ramírez, 130 de El Seibo, 120 de Hato Mayor, 80 de La Altagracia, 200 de San Pedro de Macorís y 1,392 de Santo Domingo, entregándoles un equipo móvil y un </w:t>
      </w:r>
      <w:r w:rsidRPr="000845A3">
        <w:rPr>
          <w:rFonts w:eastAsia="Calibri"/>
          <w:color w:val="767171"/>
          <w:spacing w:val="20"/>
          <w:lang w:eastAsia="en-US"/>
        </w:rPr>
        <w:lastRenderedPageBreak/>
        <w:t>subsidio a un servicio de internet por 24 meses con una inversión de 115,507,429.00.</w:t>
      </w:r>
    </w:p>
    <w:p w14:paraId="206C93FD"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Componente Apropiación Social y Desarrollo de Habilidades Digitales   </w:t>
      </w:r>
    </w:p>
    <w:p w14:paraId="00761639"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4D3F3CDB"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Fueron implementados dos programas, los cuales son:</w:t>
      </w:r>
    </w:p>
    <w:p w14:paraId="0E0E8796"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5E744541"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 Programa de Capacitación para la red de facilitadores que impartirían dicho programa a las beneficiarias de la Canasta Digital Social Programa de Alfabetización en el cual fueron capacitados 71 facilitadores (69% mujeres y 31% hombres).</w:t>
      </w:r>
    </w:p>
    <w:p w14:paraId="2D91BE8F"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4B4835A9"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B. Programa de Alfabetización Digital Básica con enfoque de género, a través del cual se han capacitados en cursos especializados en materia tecnológica 1,173 mujeres beneficiarias del programa Canasta Digital para desarrollar habilidades y competencias tecnológicas básicas, que las preparó para hacer un uso más productivo de las tecnologías digitales y del internet. </w:t>
      </w:r>
    </w:p>
    <w:p w14:paraId="2C3F79B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realizó el estudio de “Evaluación de los Niveles de Apropiación y uso de las Beneficiarias de la Canasta Digital Social y de los Contenidos de la Capacitación Impartida en el Plan de Alfabetización Digital con Enfoque de Género” de acuerdo con los resultados de dicho estudio, la mayoría de las mujeres participantes en los grupos focales afirma que su vida ha mejorado luego de ser beneficiadas por el proyecto; contar con un teléfono inteligente con un plan de voz y data pospago les ha permitido reducir sus gastos en recarga, también les ha dado la oportunidad de impulsar la promoción y ventas de sus emprendimientos a través del uso de redes sociales y mensajería instantánea, como WhatsApp; y les ha permitido tener una conexión </w:t>
      </w:r>
      <w:r w:rsidRPr="000845A3">
        <w:rPr>
          <w:rFonts w:eastAsia="Calibri"/>
          <w:color w:val="767171"/>
          <w:spacing w:val="20"/>
          <w:lang w:eastAsia="en-US"/>
        </w:rPr>
        <w:lastRenderedPageBreak/>
        <w:t xml:space="preserve">permanente en la casa, que ha sido aprovechada por las beneficiarias y sus familiares, incluyendo estudiantes de todos los niveles. </w:t>
      </w:r>
    </w:p>
    <w:p w14:paraId="3ADDAF41" w14:textId="69E9E202" w:rsidR="00DA1ADB" w:rsidRPr="000845A3" w:rsidRDefault="00DA1ADB" w:rsidP="00C31F79">
      <w:pPr>
        <w:spacing w:line="360" w:lineRule="auto"/>
        <w:jc w:val="both"/>
        <w:rPr>
          <w:rFonts w:eastAsia="Calibri"/>
        </w:rPr>
      </w:pPr>
      <w:r w:rsidRPr="000845A3">
        <w:rPr>
          <w:rFonts w:eastAsia="Calibri"/>
        </w:rPr>
        <w:t>De acuerdo con los resultados del estudio, las beneficiarias valoran positivamente el proyecto y todos sus aspectos. El 80% de las mujeres considera como buena la comunicación, así como el contenido y lugar de las formaciones. Cerca del 70% valora como muy buenos a los/as facilitadores/as. El 48 % de las mujeres declara tener o haber tenido ingresos adicionales gracias al proyecto, en particular gracias al teléfono y al uso de aplicaciones que aprendió a utilizar.</w:t>
      </w:r>
    </w:p>
    <w:p w14:paraId="659931CB" w14:textId="77777777" w:rsidR="00DA1ADB" w:rsidRPr="000845A3" w:rsidRDefault="00DA1ADB" w:rsidP="00C31F79">
      <w:pPr>
        <w:spacing w:line="360" w:lineRule="auto"/>
        <w:jc w:val="both"/>
        <w:rPr>
          <w:rFonts w:eastAsia="Calibri"/>
          <w:b/>
          <w:bCs/>
        </w:rPr>
      </w:pPr>
      <w:r w:rsidRPr="000845A3">
        <w:rPr>
          <w:rFonts w:eastAsia="Calibri"/>
          <w:b/>
          <w:bCs/>
        </w:rPr>
        <w:t xml:space="preserve">Adecuación Física, Equipamiento, Gestión y Funcionamiento del Centro </w:t>
      </w:r>
      <w:proofErr w:type="spellStart"/>
      <w:r w:rsidRPr="000845A3">
        <w:rPr>
          <w:rFonts w:eastAsia="Calibri"/>
          <w:b/>
          <w:bCs/>
        </w:rPr>
        <w:t>Tetelo</w:t>
      </w:r>
      <w:proofErr w:type="spellEnd"/>
      <w:r w:rsidRPr="000845A3">
        <w:rPr>
          <w:rFonts w:eastAsia="Calibri"/>
          <w:b/>
          <w:bCs/>
        </w:rPr>
        <w:t xml:space="preserve"> Vargas-ITLA</w:t>
      </w:r>
    </w:p>
    <w:p w14:paraId="56EF0F3C" w14:textId="4C9048E2" w:rsidR="00DA1ADB" w:rsidRPr="000845A3" w:rsidRDefault="00DA1ADB" w:rsidP="00C31F79">
      <w:pPr>
        <w:spacing w:line="360" w:lineRule="auto"/>
        <w:jc w:val="both"/>
        <w:rPr>
          <w:rFonts w:eastAsia="Calibri"/>
        </w:rPr>
      </w:pPr>
      <w:r w:rsidRPr="000845A3">
        <w:rPr>
          <w:rFonts w:eastAsia="Calibri"/>
        </w:rPr>
        <w:t xml:space="preserve">Implementación y desarrollo del equipamiento tecnológico de los laboratorios de software, multimedia, redes y seguridad </w:t>
      </w:r>
      <w:proofErr w:type="spellStart"/>
      <w:r w:rsidRPr="000845A3">
        <w:rPr>
          <w:rFonts w:eastAsia="Calibri"/>
        </w:rPr>
        <w:t>Tetelo</w:t>
      </w:r>
      <w:proofErr w:type="spellEnd"/>
      <w:r w:rsidRPr="000845A3">
        <w:rPr>
          <w:rFonts w:eastAsia="Calibri"/>
        </w:rPr>
        <w:t xml:space="preserve"> </w:t>
      </w:r>
      <w:proofErr w:type="gramStart"/>
      <w:r w:rsidRPr="000845A3">
        <w:rPr>
          <w:rFonts w:eastAsia="Calibri"/>
        </w:rPr>
        <w:t>Vargas</w:t>
      </w:r>
      <w:proofErr w:type="gramEnd"/>
      <w:r w:rsidRPr="000845A3">
        <w:rPr>
          <w:rFonts w:eastAsia="Calibri"/>
        </w:rPr>
        <w:t xml:space="preserve"> así como la adecuación física de la infraestructura del Centro de Capacitación en Informática </w:t>
      </w:r>
      <w:proofErr w:type="spellStart"/>
      <w:r w:rsidRPr="000845A3">
        <w:rPr>
          <w:rFonts w:eastAsia="Calibri"/>
        </w:rPr>
        <w:t>Tetelo</w:t>
      </w:r>
      <w:proofErr w:type="spellEnd"/>
      <w:r w:rsidRPr="000845A3">
        <w:rPr>
          <w:rFonts w:eastAsia="Calibri"/>
        </w:rPr>
        <w:t xml:space="preserve"> Vargas con la finalidad de desarrollar programas educativos y tecnológicos en beneficio de los habitantes de la región Este en el marco de las iniciativas de la Agenda Digital por un monto de 16,482,547.00.    </w:t>
      </w:r>
    </w:p>
    <w:p w14:paraId="24871591" w14:textId="5648DDFE" w:rsidR="00DA1ADB" w:rsidRPr="000845A3" w:rsidRDefault="00DA1ADB" w:rsidP="00C31F79">
      <w:pPr>
        <w:pStyle w:val="paragraph"/>
        <w:spacing w:before="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Becas Otorgadas para Cursos en Tecnologías Digitales</w:t>
      </w:r>
    </w:p>
    <w:p w14:paraId="267BFCB6" w14:textId="07B50166" w:rsidR="00DA1ADB" w:rsidRPr="000845A3" w:rsidRDefault="00DA1ADB" w:rsidP="00C31F79">
      <w:pPr>
        <w:spacing w:line="360" w:lineRule="auto"/>
        <w:jc w:val="both"/>
        <w:rPr>
          <w:rFonts w:eastAsia="Calibri"/>
        </w:rPr>
      </w:pPr>
      <w:r w:rsidRPr="000845A3">
        <w:rPr>
          <w:rFonts w:eastAsia="Calibri"/>
        </w:rPr>
        <w:t xml:space="preserve">El proyecto consiste en un programa de otorgamiento de becas para capacitar a la población en edades productivas de municipios priorizados por estrategias de desarrollo gubernamentales y sus áreas aledañas, en áreas relacionadas a las tecnologías digitales que forman parte de la especialización de la oferta académica del Instituto Tecnológico de las Américas (ITLA). Las becas cubrirán cursos cortos para alfabetización digital, básica, y cursos de nivel técnico medio y superior en las áreas de Redes y Seguridad, Software y Multimedia, buscando lograr una más rápida y mejor inserción en el </w:t>
      </w:r>
      <w:r w:rsidRPr="000845A3">
        <w:rPr>
          <w:rFonts w:eastAsia="Calibri"/>
        </w:rPr>
        <w:lastRenderedPageBreak/>
        <w:t xml:space="preserve">mercado de trabajo. Adicionalmente, el INDOTEL proporcionará los servicios de conectividad de cada uno de los centros. </w:t>
      </w:r>
    </w:p>
    <w:p w14:paraId="46035A94" w14:textId="51CD6578" w:rsidR="00061DF1" w:rsidRPr="000845A3" w:rsidRDefault="00DA1ADB" w:rsidP="00C31F79">
      <w:pPr>
        <w:spacing w:line="360" w:lineRule="auto"/>
        <w:jc w:val="both"/>
        <w:rPr>
          <w:rFonts w:eastAsia="Calibri"/>
        </w:rPr>
      </w:pPr>
      <w:r w:rsidRPr="000845A3">
        <w:rPr>
          <w:rFonts w:eastAsia="Calibri"/>
        </w:rPr>
        <w:t>Se otorgaron 2,180 becas a jóvenes para incrementar habilidades digitales con una inversión de seis millones ochocientos setenta y siete mil pesos dominicanos con 00/100 (RD$6,877,000.00).</w:t>
      </w:r>
    </w:p>
    <w:p w14:paraId="31172F70" w14:textId="77777777" w:rsidR="00DA1ADB" w:rsidRPr="000845A3" w:rsidRDefault="00DA1ADB" w:rsidP="00C31F79">
      <w:pPr>
        <w:spacing w:line="360" w:lineRule="auto"/>
        <w:jc w:val="both"/>
        <w:rPr>
          <w:rFonts w:eastAsia="Calibri"/>
        </w:rPr>
      </w:pPr>
      <w:r w:rsidRPr="000845A3">
        <w:rPr>
          <w:rFonts w:eastAsia="Calibri"/>
        </w:rPr>
        <w:t xml:space="preserve">En adición al centro </w:t>
      </w:r>
      <w:proofErr w:type="spellStart"/>
      <w:r w:rsidRPr="000845A3">
        <w:rPr>
          <w:rFonts w:eastAsia="Calibri"/>
        </w:rPr>
        <w:t>Tetelo</w:t>
      </w:r>
      <w:proofErr w:type="spellEnd"/>
      <w:r w:rsidRPr="000845A3">
        <w:rPr>
          <w:rFonts w:eastAsia="Calibri"/>
        </w:rPr>
        <w:t xml:space="preserve"> Vargas las becas se otorgarán en 5 centros de capacitación INDOTEL-ITLA que serán habilitados en su infraestructura y equipados por el INDOTEL en los municipios de Pedernales, Azua de Compostela, Pedro Brand, San Francisco de Macorís y Moca.</w:t>
      </w:r>
    </w:p>
    <w:p w14:paraId="61839FF2" w14:textId="77777777" w:rsidR="00DA1ADB" w:rsidRPr="000845A3" w:rsidRDefault="00DA1ADB" w:rsidP="00C31F79">
      <w:pPr>
        <w:spacing w:line="360" w:lineRule="auto"/>
        <w:jc w:val="both"/>
        <w:rPr>
          <w:rFonts w:eastAsia="Calibri"/>
        </w:rPr>
      </w:pPr>
      <w:r w:rsidRPr="000845A3">
        <w:rPr>
          <w:rFonts w:eastAsia="Calibri"/>
        </w:rPr>
        <w:t>Remozamiento Centro Tecnológico Los llanos Baní en proceso de ejecución (costo RD$703,185.10)</w:t>
      </w:r>
    </w:p>
    <w:p w14:paraId="119BF2F7" w14:textId="77777777" w:rsidR="00DA1ADB" w:rsidRPr="000845A3" w:rsidRDefault="00DA1ADB" w:rsidP="00C31F79">
      <w:pPr>
        <w:spacing w:line="360" w:lineRule="auto"/>
        <w:jc w:val="both"/>
        <w:rPr>
          <w:rFonts w:eastAsia="Calibri"/>
        </w:rPr>
      </w:pPr>
      <w:r w:rsidRPr="000845A3">
        <w:rPr>
          <w:rFonts w:eastAsia="Calibri"/>
        </w:rPr>
        <w:t>Remozamiento Centro Tecnológico Moca en proceso de ejecución (costo RD$33,821,718.57)</w:t>
      </w:r>
    </w:p>
    <w:p w14:paraId="26C49E5C" w14:textId="77777777" w:rsidR="00DA1ADB" w:rsidRPr="000845A3" w:rsidRDefault="00DA1ADB" w:rsidP="00C31F79">
      <w:pPr>
        <w:spacing w:line="360" w:lineRule="auto"/>
        <w:jc w:val="both"/>
        <w:rPr>
          <w:rFonts w:eastAsia="Calibri"/>
        </w:rPr>
      </w:pPr>
      <w:r w:rsidRPr="000845A3">
        <w:rPr>
          <w:rFonts w:eastAsia="Calibri"/>
        </w:rPr>
        <w:t>Remozamiento Centro Tecnológico Pedernales en proceso de ejecución (costo RD$1,604,945.33)</w:t>
      </w:r>
    </w:p>
    <w:p w14:paraId="625288A4" w14:textId="09B6C645" w:rsidR="00DA1ADB" w:rsidRPr="000845A3" w:rsidRDefault="00DA1ADB" w:rsidP="00C31F79">
      <w:pPr>
        <w:spacing w:line="360" w:lineRule="auto"/>
        <w:jc w:val="both"/>
        <w:rPr>
          <w:rFonts w:eastAsia="Calibri"/>
        </w:rPr>
      </w:pPr>
      <w:r w:rsidRPr="000845A3">
        <w:rPr>
          <w:rFonts w:eastAsia="Calibri"/>
        </w:rPr>
        <w:t>Remozamiento Centro Tecnológico San Pedro de Macorís se encuentra en proceso de adjudicación</w:t>
      </w:r>
    </w:p>
    <w:p w14:paraId="1350E1EF" w14:textId="77777777" w:rsidR="00DA1ADB" w:rsidRPr="000845A3" w:rsidRDefault="00DA1ADB" w:rsidP="00C31F79">
      <w:pPr>
        <w:spacing w:line="360" w:lineRule="auto"/>
        <w:jc w:val="both"/>
        <w:rPr>
          <w:rFonts w:eastAsia="Calibri"/>
          <w:b/>
          <w:bCs/>
        </w:rPr>
      </w:pPr>
      <w:r w:rsidRPr="000845A3">
        <w:rPr>
          <w:rFonts w:eastAsia="Calibri"/>
          <w:b/>
          <w:bCs/>
        </w:rPr>
        <w:t xml:space="preserve">Despliegue de puntos WI-FI/Redes WI-FI en Lugares Públicos </w:t>
      </w:r>
    </w:p>
    <w:p w14:paraId="20F845F3" w14:textId="77777777" w:rsidR="00DA1ADB" w:rsidRPr="000845A3" w:rsidRDefault="00DA1ADB" w:rsidP="00C31F79">
      <w:pPr>
        <w:spacing w:line="360" w:lineRule="auto"/>
        <w:jc w:val="both"/>
        <w:rPr>
          <w:rFonts w:eastAsia="Calibri"/>
        </w:rPr>
      </w:pPr>
      <w:r w:rsidRPr="000845A3">
        <w:rPr>
          <w:rFonts w:eastAsia="Calibri"/>
        </w:rPr>
        <w:t xml:space="preserve">El objetivo del proyecto “Dominicana Conectada” es proveer a la población de las localidades beneficiadas de cobertura inalámbrica para acceder al servicio de internet de banda ancha, cumpliendo con el mandato de la Estratégica Nacional de Desarrollo de “lograr acceso universal y uso productivo de las tecnologías de la Información y Comunicación (TIC)”. </w:t>
      </w:r>
    </w:p>
    <w:p w14:paraId="6FA030A0" w14:textId="33E1E5E5" w:rsidR="00DA1ADB" w:rsidRPr="000845A3" w:rsidRDefault="00DA1ADB" w:rsidP="00C31F79">
      <w:pPr>
        <w:spacing w:line="360" w:lineRule="auto"/>
        <w:jc w:val="both"/>
        <w:rPr>
          <w:rFonts w:eastAsia="Calibri"/>
        </w:rPr>
      </w:pPr>
      <w:r w:rsidRPr="000845A3">
        <w:rPr>
          <w:rFonts w:eastAsia="Calibri"/>
        </w:rPr>
        <w:t>En la actualidad están en f</w:t>
      </w:r>
      <w:r w:rsidR="00061DF1" w:rsidRPr="000845A3">
        <w:rPr>
          <w:rFonts w:eastAsia="Calibri"/>
        </w:rPr>
        <w:t>uncionamiento 1,121 puntos WI-FI</w:t>
      </w:r>
      <w:r w:rsidRPr="000845A3">
        <w:rPr>
          <w:rFonts w:eastAsia="Calibri"/>
        </w:rPr>
        <w:t xml:space="preserve"> distribuidos en toda la geografía nacional e instalados en </w:t>
      </w:r>
      <w:r w:rsidRPr="000845A3">
        <w:rPr>
          <w:rFonts w:eastAsia="Calibri"/>
        </w:rPr>
        <w:lastRenderedPageBreak/>
        <w:t xml:space="preserve">universidades, escuelas, hospitales, alcaldías, parques, casos de cultura, iglesias, unidades de atención primarias, centros deportivos, estaciones de metro, etc. </w:t>
      </w:r>
    </w:p>
    <w:p w14:paraId="28FD16C1" w14:textId="7C3D6099" w:rsidR="00DA1ADB" w:rsidRPr="000845A3" w:rsidRDefault="00DA1ADB" w:rsidP="00C31F79">
      <w:pPr>
        <w:spacing w:line="360" w:lineRule="auto"/>
        <w:jc w:val="both"/>
        <w:rPr>
          <w:rFonts w:eastAsia="Calibri"/>
        </w:rPr>
      </w:pPr>
      <w:r w:rsidRPr="000845A3">
        <w:rPr>
          <w:rFonts w:eastAsia="Calibri"/>
        </w:rPr>
        <w:t xml:space="preserve">Se han instalados 83 nuevos puntos </w:t>
      </w:r>
      <w:proofErr w:type="spellStart"/>
      <w:r w:rsidRPr="000845A3">
        <w:rPr>
          <w:rFonts w:eastAsia="Calibri"/>
        </w:rPr>
        <w:t>Wi</w:t>
      </w:r>
      <w:proofErr w:type="spellEnd"/>
      <w:r w:rsidRPr="000845A3">
        <w:rPr>
          <w:rFonts w:eastAsia="Calibri"/>
        </w:rPr>
        <w:t>-Fi en el territorio nacional beneficiando a la población de las localidades una cobertura inalámbrica para acceder al servicio de internet banda ancha.</w:t>
      </w:r>
    </w:p>
    <w:p w14:paraId="105EA263" w14:textId="77777777" w:rsidR="00DA1ADB" w:rsidRPr="000845A3" w:rsidRDefault="00DA1ADB" w:rsidP="00C31F79">
      <w:pPr>
        <w:spacing w:line="360" w:lineRule="auto"/>
        <w:jc w:val="both"/>
        <w:rPr>
          <w:rFonts w:eastAsia="Calibri"/>
          <w:b/>
          <w:bCs/>
        </w:rPr>
      </w:pPr>
      <w:r w:rsidRPr="000845A3">
        <w:rPr>
          <w:rFonts w:eastAsia="Calibri"/>
          <w:b/>
          <w:bCs/>
        </w:rPr>
        <w:t>Donación de equipos tecnológicos</w:t>
      </w:r>
    </w:p>
    <w:p w14:paraId="22BA3C70" w14:textId="47B2F28F" w:rsidR="00DA1ADB" w:rsidRPr="000845A3" w:rsidRDefault="00DA1ADB" w:rsidP="00C31F79">
      <w:pPr>
        <w:spacing w:line="360" w:lineRule="auto"/>
        <w:jc w:val="both"/>
        <w:rPr>
          <w:rFonts w:eastAsia="Calibri"/>
        </w:rPr>
      </w:pPr>
      <w:r w:rsidRPr="000845A3">
        <w:rPr>
          <w:rFonts w:eastAsia="Calibri"/>
        </w:rPr>
        <w:t>El INDOTEL ha donado 200 equipos tecnólogos a la Gobernación de la Romana, Procuraduría General de la Republica y el Modelo de Gestión Penitenciaria, entre otras con el objetivo que esas instituciones puedan eficientizar sus labores administrativas y ofrecer un mejor servicio a los ciudadanos.</w:t>
      </w:r>
    </w:p>
    <w:p w14:paraId="5DAD5486" w14:textId="77777777" w:rsidR="00DA1ADB" w:rsidRPr="000845A3" w:rsidRDefault="00DA1ADB" w:rsidP="00C31F79">
      <w:pPr>
        <w:spacing w:line="360" w:lineRule="auto"/>
        <w:jc w:val="both"/>
        <w:rPr>
          <w:rFonts w:eastAsia="Calibri"/>
          <w:b/>
          <w:bCs/>
        </w:rPr>
      </w:pPr>
      <w:r w:rsidRPr="000845A3">
        <w:rPr>
          <w:rFonts w:eastAsia="Calibri"/>
          <w:b/>
          <w:bCs/>
        </w:rPr>
        <w:t xml:space="preserve">Transición de televisión análoga a digital </w:t>
      </w:r>
    </w:p>
    <w:p w14:paraId="5D908F97" w14:textId="77777777" w:rsidR="00DA1ADB" w:rsidRPr="000845A3" w:rsidRDefault="00DA1ADB" w:rsidP="00C31F79">
      <w:pPr>
        <w:spacing w:line="360" w:lineRule="auto"/>
        <w:jc w:val="both"/>
        <w:rPr>
          <w:rFonts w:eastAsia="Calibri"/>
        </w:rPr>
      </w:pPr>
      <w:r w:rsidRPr="000845A3">
        <w:rPr>
          <w:rFonts w:eastAsia="Calibri"/>
        </w:rPr>
        <w:t>Los presentes términos de referencia se publican en el marco del proyecto “Expansión de la Conectividad para la Transformación Digital en la República Dominicana”, que ha sido diseñado por el Instituto Dominicano de las Telecomunicaciones (INDOTEL), en correspondencia con la Ley General de Telecomunicaciones núm. 153-98, que le designa como la institución responsable de garantizar el derecho al acceso universal a los servicios de telecomunicaciones, y en cumplimiento del mandato presidencial establecido en el decreto núm. 539-20, de fecha 7 de octubre del 2020, que declara de alto interés nacional el derecho esencial de acceso universal a Internet de Banda Ancha de última generación y el uso productivo de las TIC e instruye al INDOTEL a establecer una hoja de ruta que permita la implementación de la televisión terrestre digital antes de concluir el año 2022.</w:t>
      </w:r>
    </w:p>
    <w:p w14:paraId="1DBE25E1" w14:textId="205A97D8" w:rsidR="00DA1ADB" w:rsidRPr="000845A3" w:rsidRDefault="00DA1ADB" w:rsidP="00C31F79">
      <w:pPr>
        <w:spacing w:line="360" w:lineRule="auto"/>
        <w:jc w:val="both"/>
        <w:rPr>
          <w:rFonts w:eastAsia="Calibri"/>
        </w:rPr>
      </w:pPr>
      <w:r w:rsidRPr="000845A3">
        <w:rPr>
          <w:rFonts w:eastAsia="Calibri"/>
        </w:rPr>
        <w:lastRenderedPageBreak/>
        <w:t>Para dichos fines, el Estado Dominicano acordó con el Banco Interamericano de Desarrollo (BID) el préstamo 5297/OC-DR, denominado “Programa para m</w:t>
      </w:r>
      <w:r w:rsidR="00B84CEF" w:rsidRPr="000845A3">
        <w:rPr>
          <w:rFonts w:eastAsia="Calibri"/>
        </w:rPr>
        <w:t xml:space="preserve">ejorar la conectividad para la </w:t>
      </w:r>
      <w:r w:rsidRPr="000845A3">
        <w:rPr>
          <w:rFonts w:eastAsia="Calibri"/>
        </w:rPr>
        <w:t xml:space="preserve">transformación digital en República Dominicana”, el cual contempla una partida para apoyar la televisión terrestre digital. </w:t>
      </w:r>
    </w:p>
    <w:p w14:paraId="22BFEEE0" w14:textId="77777777" w:rsidR="00DA1ADB" w:rsidRPr="000845A3" w:rsidRDefault="00DA1ADB" w:rsidP="00C31F79">
      <w:pPr>
        <w:spacing w:line="360" w:lineRule="auto"/>
        <w:jc w:val="both"/>
        <w:rPr>
          <w:rFonts w:eastAsia="Calibri"/>
        </w:rPr>
      </w:pPr>
      <w:r w:rsidRPr="000845A3">
        <w:rPr>
          <w:rFonts w:eastAsia="Calibri"/>
        </w:rPr>
        <w:t>Para dicha implementación el INDOTEL adquirirá cajas convertidoras de señal de televisión digital a señal analógica usando el estándar de televisión digital ATSC 1.0, y que serán utilizadas por los equipos receptores que no tienen la capacidad de recibir la señal transmitida por los canales de televisión digitales. Dichas cajas serán entregadas a beneficiarios de hogares en condición de pobreza que requieran de las mismas para continuar teniendo acceso a los contenidos de televisión por radiodifusión.</w:t>
      </w:r>
    </w:p>
    <w:p w14:paraId="383BBB73" w14:textId="77777777" w:rsidR="00DA1ADB" w:rsidRPr="000845A3" w:rsidRDefault="00DA1ADB" w:rsidP="00C31F79">
      <w:pPr>
        <w:spacing w:line="360" w:lineRule="auto"/>
        <w:jc w:val="both"/>
        <w:rPr>
          <w:rFonts w:eastAsia="Calibri"/>
        </w:rPr>
      </w:pPr>
      <w:r w:rsidRPr="000845A3">
        <w:rPr>
          <w:rFonts w:eastAsia="Calibri"/>
        </w:rPr>
        <w:t xml:space="preserve">Dentro de la hoja de ruta para la implementación de la televisión digital terrestre el </w:t>
      </w:r>
      <w:proofErr w:type="spellStart"/>
      <w:r w:rsidRPr="000845A3">
        <w:rPr>
          <w:rFonts w:eastAsia="Calibri"/>
        </w:rPr>
        <w:t>Indotel</w:t>
      </w:r>
      <w:proofErr w:type="spellEnd"/>
      <w:r w:rsidRPr="000845A3">
        <w:rPr>
          <w:rFonts w:eastAsia="Calibri"/>
        </w:rPr>
        <w:t xml:space="preserve"> realizó la licitación pública internacional para la adquisición y entrega de 450,000 cajas convertidoras de señal de Televisión Digital, actualmente fueron entregadas más de 107,163 cajas convertidoras a hogares vulnerables que no dispongan de los mecanismos que le permitan captar la señal digital. Dichas entregas se realizaron en las provincias de la región este (San Pedro de Macorís, El Seibo, Hato Mayor, La Romana y la Altagracia) y en Santo Domingo. </w:t>
      </w:r>
    </w:p>
    <w:p w14:paraId="66930DD5" w14:textId="77777777" w:rsidR="00DA1ADB" w:rsidRPr="000845A3" w:rsidRDefault="00DA1ADB" w:rsidP="00C31F79">
      <w:pPr>
        <w:spacing w:line="360" w:lineRule="auto"/>
        <w:jc w:val="both"/>
        <w:rPr>
          <w:rFonts w:eastAsia="Calibri"/>
        </w:rPr>
      </w:pPr>
      <w:r w:rsidRPr="000845A3">
        <w:rPr>
          <w:rFonts w:eastAsia="Calibri"/>
        </w:rPr>
        <w:t xml:space="preserve">Se realizó el pago de US$3,741,669.16 que corresponde al 40% para la adquisición de cajas convertidoras que serán entregadas a los hogares que califiquen como beneficiarios. </w:t>
      </w:r>
    </w:p>
    <w:p w14:paraId="3286832A" w14:textId="77777777" w:rsidR="00DA1ADB" w:rsidRPr="000845A3" w:rsidRDefault="00DA1ADB" w:rsidP="00C31F79">
      <w:pPr>
        <w:spacing w:line="360" w:lineRule="auto"/>
        <w:jc w:val="both"/>
        <w:rPr>
          <w:rFonts w:eastAsia="Calibri"/>
        </w:rPr>
      </w:pPr>
      <w:r w:rsidRPr="000845A3">
        <w:rPr>
          <w:rFonts w:eastAsia="Calibri"/>
        </w:rPr>
        <w:t xml:space="preserve">Se realizó junto con SUPÉRATE, levantamientos de los hogares que serán beneficiados con la entrega de las cajas convertidoras; dicho levantamiento incluyó las regionales del Distrito Nacional, Noroeste, Valle II, Enriquillo, Santo Domingo Norte, Monte Plata, Peravia, </w:t>
      </w:r>
      <w:r w:rsidRPr="000845A3">
        <w:rPr>
          <w:rFonts w:eastAsia="Calibri"/>
        </w:rPr>
        <w:lastRenderedPageBreak/>
        <w:t xml:space="preserve">Azua, Monseñor Nouel, La Altagracia, San José de </w:t>
      </w:r>
      <w:proofErr w:type="spellStart"/>
      <w:r w:rsidRPr="000845A3">
        <w:rPr>
          <w:rFonts w:eastAsia="Calibri"/>
        </w:rPr>
        <w:t>Ocoa</w:t>
      </w:r>
      <w:proofErr w:type="spellEnd"/>
      <w:r w:rsidRPr="000845A3">
        <w:rPr>
          <w:rFonts w:eastAsia="Calibri"/>
        </w:rPr>
        <w:t xml:space="preserve">, Samaná, María Trinidad Sánchez, Valverde, El Seibo, Sánchez Ramírez, Puerto Plata, Espaillat, Hato Mayor, Santo Domingo Este, Hermanas Mirabal, Bahoruco, La Vega, Barahona, La Romana, San Pedro de Macorís, San Juan, San Cristóbal, Santiago, Duarte y Santo Domingo Oeste. </w:t>
      </w:r>
    </w:p>
    <w:p w14:paraId="7E8C4B9F" w14:textId="371043FF" w:rsidR="00DA1ADB" w:rsidRPr="000845A3" w:rsidRDefault="00DA1ADB" w:rsidP="00C31F79">
      <w:pPr>
        <w:spacing w:line="360" w:lineRule="auto"/>
        <w:jc w:val="both"/>
        <w:rPr>
          <w:rFonts w:eastAsia="Calibri"/>
        </w:rPr>
      </w:pPr>
      <w:r w:rsidRPr="000845A3">
        <w:rPr>
          <w:rFonts w:eastAsia="Calibri"/>
        </w:rPr>
        <w:t>Se ha desembolsado un monto de RD$11,346,625.37 a SUPÉRATE, en el marco del convenio firmado el 19 de diciembre 2022 entre INDOTEL y SUPÉRATE; dicho monto incluye compra de materiales y suministros necesarios para realizar dichos levantamientos, así como compra de combustible y pago de viáticos.</w:t>
      </w:r>
    </w:p>
    <w:p w14:paraId="673E2026" w14:textId="77777777" w:rsidR="00DA1ADB" w:rsidRPr="000845A3" w:rsidRDefault="00DA1ADB" w:rsidP="00C31F79">
      <w:pPr>
        <w:spacing w:line="360" w:lineRule="auto"/>
        <w:jc w:val="both"/>
        <w:rPr>
          <w:rFonts w:eastAsia="Calibri"/>
          <w:b/>
          <w:bCs/>
        </w:rPr>
      </w:pPr>
      <w:r w:rsidRPr="000845A3">
        <w:rPr>
          <w:rFonts w:eastAsia="Calibri"/>
          <w:b/>
          <w:bCs/>
        </w:rPr>
        <w:t>Proyecto mujeres en las TIC</w:t>
      </w:r>
    </w:p>
    <w:p w14:paraId="556448B7" w14:textId="77777777" w:rsidR="00DA1ADB" w:rsidRPr="000845A3" w:rsidRDefault="00DA1ADB" w:rsidP="00C31F79">
      <w:pPr>
        <w:spacing w:line="360" w:lineRule="auto"/>
        <w:jc w:val="both"/>
        <w:rPr>
          <w:rFonts w:eastAsia="Calibri"/>
        </w:rPr>
      </w:pPr>
      <w:r w:rsidRPr="000845A3">
        <w:rPr>
          <w:rFonts w:eastAsia="Calibri"/>
        </w:rPr>
        <w:t xml:space="preserve">El proyecto especial mujeres en las TIC, San Cristóbal, es una iniciativa de beca completa que otorga el INDOTEL para beneficiar a mujeres bachilleres, incluidas personas con capacidades distintas, permitiéndoles cursar un programa de estudios para obtener un título en la carrera de Ingeniería en Redes y Telecomunicaciones en el Instituto Especializado de Estudios Superiores Loyola (IEESL), en la provincia de San Cristóbal.  </w:t>
      </w:r>
    </w:p>
    <w:p w14:paraId="03467870" w14:textId="77777777" w:rsidR="00DA1ADB" w:rsidRPr="000845A3" w:rsidRDefault="00DA1ADB" w:rsidP="00C31F79">
      <w:pPr>
        <w:spacing w:line="360" w:lineRule="auto"/>
        <w:jc w:val="both"/>
        <w:rPr>
          <w:rFonts w:eastAsia="Calibri"/>
        </w:rPr>
      </w:pPr>
      <w:r w:rsidRPr="000845A3">
        <w:rPr>
          <w:rFonts w:eastAsia="Calibri"/>
        </w:rPr>
        <w:t xml:space="preserve">El proyecto incluye un componente académico a través del cual se cubre el costo de la matrícula académica en su totalidad por el INDOTEL de RD$200,000.00 y un componente de manutención mensual a cada becaria, permitiéndoles a las estudiantes tener acceso a un programa de estudio de alta calidad de forma gratuita.    </w:t>
      </w:r>
    </w:p>
    <w:p w14:paraId="41872001" w14:textId="77777777" w:rsidR="00DA1ADB" w:rsidRPr="000845A3" w:rsidRDefault="00DA1ADB" w:rsidP="00C31F79">
      <w:pPr>
        <w:spacing w:line="360" w:lineRule="auto"/>
        <w:jc w:val="both"/>
        <w:rPr>
          <w:rFonts w:eastAsia="Calibri"/>
        </w:rPr>
      </w:pPr>
      <w:r w:rsidRPr="000845A3">
        <w:rPr>
          <w:rFonts w:eastAsia="Calibri"/>
        </w:rPr>
        <w:t>Durante el año cursaron de manera regular sus estudios 3 estudiantes.</w:t>
      </w:r>
    </w:p>
    <w:p w14:paraId="77E38C7F" w14:textId="77777777" w:rsidR="00DA1ADB" w:rsidRPr="000845A3" w:rsidRDefault="00DA1ADB" w:rsidP="00C31F79">
      <w:pPr>
        <w:spacing w:line="360" w:lineRule="auto"/>
        <w:jc w:val="both"/>
        <w:rPr>
          <w:rFonts w:eastAsia="Calibri"/>
          <w:b/>
          <w:bCs/>
        </w:rPr>
      </w:pPr>
      <w:r w:rsidRPr="000845A3">
        <w:rPr>
          <w:rFonts w:eastAsia="Calibri"/>
          <w:b/>
          <w:bCs/>
        </w:rPr>
        <w:t xml:space="preserve">Proyecto Mejora Conectividad Fibra Óptica Región Sur </w:t>
      </w:r>
    </w:p>
    <w:p w14:paraId="6F91D593" w14:textId="1D97C73E" w:rsidR="00DA1ADB" w:rsidRPr="000845A3" w:rsidRDefault="00DA1ADB" w:rsidP="00C31F79">
      <w:pPr>
        <w:spacing w:line="360" w:lineRule="auto"/>
        <w:jc w:val="both"/>
        <w:rPr>
          <w:rFonts w:eastAsia="Calibri"/>
        </w:rPr>
      </w:pPr>
      <w:r w:rsidRPr="000845A3">
        <w:rPr>
          <w:rFonts w:eastAsia="Calibri"/>
        </w:rPr>
        <w:t xml:space="preserve">Este proyecto tenía el objetivo de aumentar el desarrollo socioeconómico de la zona remota, incrementar los niveles de </w:t>
      </w:r>
      <w:r w:rsidRPr="000845A3">
        <w:rPr>
          <w:rFonts w:eastAsia="Calibri"/>
        </w:rPr>
        <w:lastRenderedPageBreak/>
        <w:t xml:space="preserve">inclusión social, mejorar los servicios de voz y data de las provincias que se encuentran en el sur a través del internet de alta velocidad. El mismo consistió en el despliegue de 291 km fibra óptica para conectividad en localidades </w:t>
      </w:r>
      <w:r w:rsidR="00B84CEF" w:rsidRPr="000845A3">
        <w:rPr>
          <w:rFonts w:eastAsia="Calibri"/>
        </w:rPr>
        <w:t>específicas</w:t>
      </w:r>
      <w:r w:rsidRPr="000845A3">
        <w:rPr>
          <w:rFonts w:eastAsia="Calibri"/>
        </w:rPr>
        <w:t xml:space="preserve"> ubicadas en las provincias de Elías Piña, Bahoruco, Independencia y San Juan de la Maguana. </w:t>
      </w:r>
    </w:p>
    <w:p w14:paraId="58B45389" w14:textId="060D64A2" w:rsidR="00DA1ADB" w:rsidRPr="000845A3" w:rsidRDefault="00DA1ADB" w:rsidP="00C31F79">
      <w:pPr>
        <w:spacing w:line="360" w:lineRule="auto"/>
        <w:jc w:val="both"/>
        <w:rPr>
          <w:rFonts w:eastAsia="Calibri"/>
        </w:rPr>
      </w:pPr>
      <w:r w:rsidRPr="000845A3">
        <w:rPr>
          <w:rFonts w:eastAsia="Calibri"/>
        </w:rPr>
        <w:t xml:space="preserve">Con la implementación de este proyecto fueron impactados 6 provincias, 34 municipios y 46 comunidades. </w:t>
      </w:r>
    </w:p>
    <w:p w14:paraId="18F5A502" w14:textId="77777777" w:rsidR="00DA1ADB" w:rsidRPr="000845A3" w:rsidRDefault="00DA1ADB" w:rsidP="00C31F79">
      <w:pPr>
        <w:spacing w:line="360" w:lineRule="auto"/>
        <w:jc w:val="both"/>
        <w:rPr>
          <w:rFonts w:eastAsia="Calibri"/>
          <w:b/>
          <w:bCs/>
        </w:rPr>
      </w:pPr>
      <w:r w:rsidRPr="000845A3">
        <w:rPr>
          <w:rFonts w:eastAsia="Calibri"/>
          <w:b/>
          <w:bCs/>
        </w:rPr>
        <w:t xml:space="preserve">Ciberseguridad, Comercio Electrónico, Firma Digital  </w:t>
      </w:r>
    </w:p>
    <w:p w14:paraId="6F1ABFEB" w14:textId="4ADA49E8" w:rsidR="00DA1ADB" w:rsidRPr="000845A3" w:rsidRDefault="00DA1ADB" w:rsidP="00C31F79">
      <w:pPr>
        <w:spacing w:line="360" w:lineRule="auto"/>
        <w:jc w:val="both"/>
        <w:rPr>
          <w:rFonts w:eastAsia="Calibri"/>
        </w:rPr>
      </w:pPr>
      <w:r w:rsidRPr="000845A3">
        <w:rPr>
          <w:rFonts w:eastAsia="Calibri"/>
        </w:rPr>
        <w:t xml:space="preserve">En vista de que uno de los grandes retos que enfrenta la era digital son los peligros de Ciberseguridad, razón por la cual desde el </w:t>
      </w:r>
      <w:proofErr w:type="spellStart"/>
      <w:r w:rsidRPr="000845A3">
        <w:rPr>
          <w:rFonts w:eastAsia="Calibri"/>
        </w:rPr>
        <w:t>Indotel</w:t>
      </w:r>
      <w:proofErr w:type="spellEnd"/>
      <w:r w:rsidRPr="000845A3">
        <w:rPr>
          <w:rFonts w:eastAsia="Calibri"/>
        </w:rPr>
        <w:t xml:space="preserve"> fue implementado el Reglamento de Ciberseguridad que establece las medidas al alcance a las prestadoras, a fin de que estas garanticen el continuo funcionamiento de los sistemas de información y para que proporcionen las salvaguardas necesarias de las infraestructuras TIC en el país. Con esta medida, las autoridades buscan minimizar los efectos de ciberataques en el país y asegurar la continuidad de los servicios a los usuarios.</w:t>
      </w:r>
    </w:p>
    <w:p w14:paraId="1C5E72FC" w14:textId="335225D2"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Centro de </w:t>
      </w:r>
      <w:proofErr w:type="spellStart"/>
      <w:r w:rsidRPr="000845A3">
        <w:rPr>
          <w:rFonts w:eastAsia="Calibri"/>
          <w:b/>
          <w:bCs/>
          <w:color w:val="767171"/>
          <w:spacing w:val="20"/>
          <w:lang w:eastAsia="en-US"/>
        </w:rPr>
        <w:t>Cibercapacidades</w:t>
      </w:r>
      <w:proofErr w:type="spellEnd"/>
      <w:r w:rsidRPr="000845A3">
        <w:rPr>
          <w:rFonts w:eastAsia="Calibri"/>
          <w:b/>
          <w:bCs/>
          <w:color w:val="767171"/>
          <w:spacing w:val="20"/>
          <w:lang w:eastAsia="en-US"/>
        </w:rPr>
        <w:t xml:space="preserve"> de Latinoamérica y el Caribe (LAC4)</w:t>
      </w:r>
    </w:p>
    <w:p w14:paraId="6E6DEAE9"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inauguró el Centro de </w:t>
      </w:r>
      <w:proofErr w:type="spellStart"/>
      <w:r w:rsidRPr="000845A3">
        <w:rPr>
          <w:rFonts w:eastAsia="Calibri"/>
          <w:color w:val="767171"/>
          <w:spacing w:val="20"/>
          <w:lang w:eastAsia="en-US"/>
        </w:rPr>
        <w:t>Cibercapacidades</w:t>
      </w:r>
      <w:proofErr w:type="spellEnd"/>
      <w:r w:rsidRPr="000845A3">
        <w:rPr>
          <w:rFonts w:eastAsia="Calibri"/>
          <w:color w:val="767171"/>
          <w:spacing w:val="20"/>
          <w:lang w:eastAsia="en-US"/>
        </w:rPr>
        <w:t xml:space="preserve"> de Latinoamérica y el Caribe (LAC4) el cual actúa como un centro regional de conocimiento y capacitación para mejorar la educación y las habilidades en ciberseguridad, mejorar la interoperabilidad y las capacidades en el ciberespacio, incluida la investigación y el desarrollo, así como ayudar en la creación de normas nacionales. Servirá como un centro para compartir la experiencia colectiva de la Unión Europea a través de cursos y talleres especializados, desarrollar la capacidad local basada en los principios de Train-</w:t>
      </w:r>
      <w:proofErr w:type="spellStart"/>
      <w:r w:rsidRPr="000845A3">
        <w:rPr>
          <w:rFonts w:eastAsia="Calibri"/>
          <w:color w:val="767171"/>
          <w:spacing w:val="20"/>
          <w:lang w:eastAsia="en-US"/>
        </w:rPr>
        <w:t>the</w:t>
      </w:r>
      <w:proofErr w:type="spellEnd"/>
      <w:r w:rsidRPr="000845A3">
        <w:rPr>
          <w:rFonts w:eastAsia="Calibri"/>
          <w:color w:val="767171"/>
          <w:spacing w:val="20"/>
          <w:lang w:eastAsia="en-US"/>
        </w:rPr>
        <w:t>-</w:t>
      </w:r>
      <w:proofErr w:type="spellStart"/>
      <w:r w:rsidRPr="000845A3">
        <w:rPr>
          <w:rFonts w:eastAsia="Calibri"/>
          <w:color w:val="767171"/>
          <w:spacing w:val="20"/>
          <w:lang w:eastAsia="en-US"/>
        </w:rPr>
        <w:t>Trainer</w:t>
      </w:r>
      <w:proofErr w:type="spellEnd"/>
      <w:r w:rsidRPr="000845A3">
        <w:rPr>
          <w:rFonts w:eastAsia="Calibri"/>
          <w:color w:val="767171"/>
          <w:spacing w:val="20"/>
          <w:lang w:eastAsia="en-US"/>
        </w:rPr>
        <w:t xml:space="preserve"> facilitar la colaboración practica entre la región y la UE y promover los beneficios de un ciberespacio libre e inclusivo.   </w:t>
      </w:r>
    </w:p>
    <w:p w14:paraId="09D9E3C9" w14:textId="77777777" w:rsidR="00DA1ADB" w:rsidRPr="000845A3" w:rsidRDefault="00DA1ADB" w:rsidP="00C31F79">
      <w:pPr>
        <w:pStyle w:val="Prrafodelista"/>
        <w:rPr>
          <w:rFonts w:eastAsia="Calibri"/>
        </w:rPr>
      </w:pPr>
    </w:p>
    <w:p w14:paraId="0704424E"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en atención de las facultades otorgadas por la Ley Núm. 126-02 sobre Comercio Electrónico, Documentos y Firma Digital debe velar por el adecuado funcionamiento, la eficiente prestación de estos servicios y el cabal cumplimiento de las disposiciones legales y reglamentarias por parte de los prestadores de servicios de confianza.</w:t>
      </w:r>
    </w:p>
    <w:p w14:paraId="49706B3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rol del INDOTEL en torno al Comercio Electrónico, prevé dotar a este tipo de comercio de reglas claras sobre el perfeccionamiento de los compromisos asumidos a través de expresiones de la voluntad por la vía electrónica, lo cual brindará un marco de seguridad y confianza para el desarrollo de transacciones electrónicas con plena identificación de sus participantes y certeza respecto de la integridad del contenido de los documentos digitales y mensajes de datos emitidos por estos. </w:t>
      </w:r>
    </w:p>
    <w:p w14:paraId="78CE4F15"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Sello de Confianza de Comercio Electrónico</w:t>
      </w:r>
    </w:p>
    <w:p w14:paraId="1DBCCF9E"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Como parte del plan de trabajo para este año 2022 se estableció la creación e implementación de un Sello de Confianza de Comercio Electrónico de la República Dominicana. </w:t>
      </w:r>
    </w:p>
    <w:p w14:paraId="6F75A4F5"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Este proyecto tiene como finalidad favorecer crear la normalización, reglamentación técnica y acreditación que garantice el cumplimiento de los requisitos de los mercados globales y un compromiso con la excelencia; según lo establece el EJE 3 (3.5.2) de la Estrategia Nacional de Desarrollo 2030 (END), para lo cual se implementará un portal web para promover mecanismos que generen confianza a los usuarios finales y empresas mediante la presentación de mejores prácticas.</w:t>
      </w:r>
    </w:p>
    <w:p w14:paraId="0F462C90"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El proyecto propone la transformación digital mediante la implementación de nuevos servicios de auditorías a las empresas que soliciten ser acreditadas con el Sello de Confianza. Se realizarán proceso de validación de cumplimiento de buenas prácticas en materia de comercio electrónico de estos sitios web usando diverso mecanismos y herramientas.</w:t>
      </w:r>
    </w:p>
    <w:p w14:paraId="122856F9"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Firma Digital</w:t>
      </w:r>
    </w:p>
    <w:p w14:paraId="309D4CF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Durante este periodo fueron otorgadas las siguientes autorizaciones:  </w:t>
      </w:r>
    </w:p>
    <w:p w14:paraId="1D9DCC7D" w14:textId="77777777" w:rsidR="00DA1ADB" w:rsidRPr="000845A3" w:rsidRDefault="00DA1ADB" w:rsidP="00C31F79">
      <w:pPr>
        <w:pStyle w:val="paragraph"/>
        <w:numPr>
          <w:ilvl w:val="0"/>
          <w:numId w:val="45"/>
        </w:numPr>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Entidad de Certificación 2</w:t>
      </w:r>
    </w:p>
    <w:p w14:paraId="49BA9274" w14:textId="77777777" w:rsidR="00DA1ADB" w:rsidRPr="000845A3" w:rsidRDefault="00DA1ADB" w:rsidP="00C31F79">
      <w:pPr>
        <w:pStyle w:val="paragraph"/>
        <w:numPr>
          <w:ilvl w:val="0"/>
          <w:numId w:val="45"/>
        </w:numPr>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Ampliación de los servicios electrónicos 1</w:t>
      </w:r>
    </w:p>
    <w:p w14:paraId="15914B14" w14:textId="77777777" w:rsidR="00DA1ADB" w:rsidRPr="000845A3" w:rsidRDefault="00DA1ADB" w:rsidP="00C31F79">
      <w:pPr>
        <w:pStyle w:val="paragraph"/>
        <w:numPr>
          <w:ilvl w:val="0"/>
          <w:numId w:val="45"/>
        </w:numPr>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Unidad de Registro 5</w:t>
      </w:r>
    </w:p>
    <w:p w14:paraId="01F9F711" w14:textId="77777777" w:rsidR="00DA1ADB" w:rsidRPr="000845A3" w:rsidRDefault="00DA1ADB" w:rsidP="00C31F79">
      <w:pPr>
        <w:pStyle w:val="paragraph"/>
        <w:numPr>
          <w:ilvl w:val="0"/>
          <w:numId w:val="45"/>
        </w:numPr>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Renovación en el Registro Especial de Proveedores de Firma Electrónica 1</w:t>
      </w:r>
    </w:p>
    <w:p w14:paraId="6D87EE83"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Fueron realizadas 12 auditorías de infraestructura de claves públicas sobre seguridad de la información en los procedimientos vinculados a las prestadoras de servicios electrónicos de confianza.</w:t>
      </w:r>
    </w:p>
    <w:p w14:paraId="7181A946" w14:textId="77777777" w:rsidR="00061DF1" w:rsidRPr="000845A3" w:rsidRDefault="00061DF1" w:rsidP="00C31F79">
      <w:pPr>
        <w:pStyle w:val="paragraph"/>
        <w:spacing w:after="0" w:line="360" w:lineRule="auto"/>
        <w:jc w:val="both"/>
        <w:textAlignment w:val="baseline"/>
        <w:rPr>
          <w:rFonts w:eastAsia="Calibri"/>
          <w:b/>
          <w:bCs/>
          <w:color w:val="767171"/>
          <w:spacing w:val="20"/>
          <w:lang w:eastAsia="en-US"/>
        </w:rPr>
      </w:pPr>
    </w:p>
    <w:p w14:paraId="12D5FF4C"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Portal web VALIDAFIRMA </w:t>
      </w:r>
    </w:p>
    <w:p w14:paraId="36AFB9C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Fue implementado y lanzado el portal web VALIDAFIRMA, como plataforma de validación de documentos y firmas digitales de la República Dominicana, que tiene como propósito contar con un sistema que facilite la verificación y validación de la autenticidad, integridad y legalidad que poseen los documentos firmados digitalmente en el territorio nacional.  </w:t>
      </w:r>
    </w:p>
    <w:p w14:paraId="0E77302F"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 xml:space="preserve">A través de este portal, cualquier interesado puede verificar documentos firmados digitalmente, utilizando certificados digitales emitidos por alguna de las Entidades de Certificación autorizadas a operar por el INDOTEL.  </w:t>
      </w:r>
    </w:p>
    <w:p w14:paraId="0D803E97"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portal permite a través de un dominio y diseño web amigable que se cargue un documento digital para obtener un informe de evaluación y verificación del formato de firma, datos del firmante y estado del certificado digital de su prestador.</w:t>
      </w:r>
    </w:p>
    <w:p w14:paraId="0BEDCD39"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3CE6B72F"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Sistema Informático para la Recolección de los Datos Estadísticos del Sector de las Telecomunicaciones</w:t>
      </w:r>
    </w:p>
    <w:p w14:paraId="7A0E57BE"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04551204" w14:textId="77777777" w:rsidR="00B84CEF" w:rsidRPr="000845A3" w:rsidRDefault="00DA1ADB" w:rsidP="00B84CEF">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color w:val="767171"/>
          <w:spacing w:val="20"/>
          <w:lang w:eastAsia="en-US"/>
        </w:rPr>
        <w:t xml:space="preserve">Para producir los resultados con indicadores estadísticos fiables, oportunos y robustos generados en los reportes e informes,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adquirió un sistema informático para automatizar la recolección de la data estadística remitida por las prestadoras de telecomunicaciones, la adquisición de esta plataforma es un hito institucional debido a que va a mejorar la exactitud de los datos debido a que se van a disminuir los errores producto de la </w:t>
      </w:r>
      <w:r w:rsidR="00B84CEF" w:rsidRPr="000845A3">
        <w:rPr>
          <w:rFonts w:eastAsia="Calibri"/>
          <w:color w:val="767171"/>
          <w:spacing w:val="20"/>
          <w:lang w:eastAsia="en-US"/>
        </w:rPr>
        <w:t>digitación manual de los datos.</w:t>
      </w:r>
      <w:r w:rsidR="00B84CEF" w:rsidRPr="000845A3">
        <w:rPr>
          <w:rFonts w:eastAsia="Calibri"/>
          <w:color w:val="767171"/>
          <w:spacing w:val="20"/>
          <w:lang w:eastAsia="en-US"/>
        </w:rPr>
        <w:br/>
      </w:r>
    </w:p>
    <w:p w14:paraId="11C6A4F1" w14:textId="4EA0E3BE" w:rsidR="00DA1ADB" w:rsidRPr="000845A3" w:rsidRDefault="00DA1ADB" w:rsidP="00B84CEF">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Implementación Sello de Igualdad de Género del Sector Público</w:t>
      </w:r>
    </w:p>
    <w:p w14:paraId="0CB27969"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INDOTEL, acogiéndose a la iniciativa del Ministerio de la Mujer de transversalizar el enfoque de género en la planificación nacional, implementó el Sello de Igualdad de Género en el sector público, el cual es un acelerador para el logro de la igualdad de género y de la Agenda 2030, que busca transformar las instituciones en sus dimensiones internas y externas, con la promoción de acciones encaminadas a eliminar brechas de género y aumentar la participación y las oportunidades laborales equitativas entre mujeres y hombres.</w:t>
      </w:r>
    </w:p>
    <w:p w14:paraId="35E86C0A" w14:textId="7F203284"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lastRenderedPageBreak/>
        <w:t>Eficientizaci</w:t>
      </w:r>
      <w:r w:rsidR="00CE63FD" w:rsidRPr="000845A3">
        <w:rPr>
          <w:rFonts w:eastAsia="Calibri"/>
          <w:b/>
          <w:bCs/>
          <w:color w:val="767171"/>
          <w:spacing w:val="20"/>
          <w:lang w:eastAsia="en-US"/>
        </w:rPr>
        <w:t>ó</w:t>
      </w:r>
      <w:r w:rsidRPr="000845A3">
        <w:rPr>
          <w:rFonts w:eastAsia="Calibri"/>
          <w:b/>
          <w:bCs/>
          <w:color w:val="767171"/>
          <w:spacing w:val="20"/>
          <w:lang w:eastAsia="en-US"/>
        </w:rPr>
        <w:t xml:space="preserve">n del Suministro de la Energía Eléctrica a las estaciones fijas de monitoreo  </w:t>
      </w:r>
    </w:p>
    <w:p w14:paraId="30858CA2"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INDOTEL dispone de ocho estaciones fijas de monitoreo ubicadas en zonas remotas de las provincias de Puerto Plata, Barahona, San Juan, Dajabón, Higüey, Santiago, Hermanas Mirabal y Santo Domingo donde se encuentran los equipos del Sistema de Gestión Automatizado del Espectro (ASMS), los cuales son utilizados para verificar el uso correcto dado por las prestadoras al espectro radioeléctrico a través de comprobaciones técnicas.</w:t>
      </w:r>
    </w:p>
    <w:p w14:paraId="0E70E3E5"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Algunas de estas estaciones por su ubicación remota no disponen de energía eléctrica continua, por lo que en la actualidad trabajan utilizando plantas eléctricas, en ese sentido fue implementando un sistema de generación eléctrica fotovoltaica con una autonomía de hasta 48 horas sin luz solar en la estación remota ubicada en Barahona. </w:t>
      </w:r>
    </w:p>
    <w:p w14:paraId="1BE36EC8"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Para continuar con la optimización económica y el cuidado ambiental se adjudicó la compra e instalación de dos sistemas fotovoltaicos para las estaciones remotas de monitoreo del espectro radioeléctrico ubicadas en Higüey y Dajabón.  </w:t>
      </w:r>
    </w:p>
    <w:p w14:paraId="7F1DB709"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Reglamento para la Gestión Integral de los Residuos de Aparatos Eléctricos y Electrónicos (RAEE) </w:t>
      </w:r>
    </w:p>
    <w:p w14:paraId="3203BFF1"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El Poder Ejecutivo dictó el Decreto número 253-23 que establece el Reglamento para la Gestión Integral de los Residuos de Aparatos Eléctricos y Electrónicos (RAEE) en el Marco de la Responsabilidad Extendida del Productor.</w:t>
      </w:r>
    </w:p>
    <w:p w14:paraId="54E75B23"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El Instituto Dominicano de las Telecomunicaciones (INDOTEL), junto al Ministerio de Medio Ambiente y Recursos Naturales y la Unión Internacional de las Telecomunicaciones (UIT) elaboraron el Reglamento para la Gestión Integral de los Residuos de Aparatos Eléctricos y Electrónicos (RAEE).</w:t>
      </w:r>
    </w:p>
    <w:p w14:paraId="238F6D48" w14:textId="6E89A0BD" w:rsidR="00C31F79"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Reglamento tiene por objeto establecer y regular las responsabilidades de los actores involucrados en la gestión integral de los Residuos de Aparatos Eléctricos y Electrónicos (RAEE), en el marco de la Responsabilidad Extendida del Productor, Importador y Comercializador (REP), así como de conformidad con las disposiciones de la Ley núm. 225-20, General de Gestión Integral y </w:t>
      </w:r>
      <w:proofErr w:type="spellStart"/>
      <w:r w:rsidRPr="000845A3">
        <w:rPr>
          <w:rFonts w:eastAsia="Calibri"/>
          <w:color w:val="767171"/>
          <w:spacing w:val="20"/>
          <w:lang w:eastAsia="en-US"/>
        </w:rPr>
        <w:t>Coprocesamiento</w:t>
      </w:r>
      <w:proofErr w:type="spellEnd"/>
      <w:r w:rsidRPr="000845A3">
        <w:rPr>
          <w:rFonts w:eastAsia="Calibri"/>
          <w:color w:val="767171"/>
          <w:spacing w:val="20"/>
          <w:lang w:eastAsia="en-US"/>
        </w:rPr>
        <w:t xml:space="preserve"> de Residuos Sólidos. Los productos prioritarios señalados en la Ley núm. 225-20 están sujetos al principio de Responsabilidad Extendida del Productor, Importador y Comercializador (REP) y sus residuos se consideran de manejo especial. Dentro de los productos prioritarios se encuentran los Aparatos Eléctricos y Electrónicos (AEE), es así como los Residuos de Aparatos Eléctricos y Electrónicos (RAEE) se hallan dentro de la categoría de residuos de manejo especial y les aplica la Responsabilidad Extendida del Productor, Importador y Comercializador. El presente Reglamento aplica en todo el territorio nacional a los productores (fabricantes, importadores, ensambladores, </w:t>
      </w:r>
      <w:proofErr w:type="spellStart"/>
      <w:r w:rsidRPr="000845A3">
        <w:rPr>
          <w:rFonts w:eastAsia="Calibri"/>
          <w:color w:val="767171"/>
          <w:spacing w:val="20"/>
          <w:lang w:eastAsia="en-US"/>
        </w:rPr>
        <w:t>remanufacturadores</w:t>
      </w:r>
      <w:proofErr w:type="spellEnd"/>
      <w:r w:rsidRPr="000845A3">
        <w:rPr>
          <w:rFonts w:eastAsia="Calibri"/>
          <w:color w:val="767171"/>
          <w:spacing w:val="20"/>
          <w:lang w:eastAsia="en-US"/>
        </w:rPr>
        <w:t xml:space="preserve"> y </w:t>
      </w:r>
      <w:proofErr w:type="spellStart"/>
      <w:r w:rsidRPr="000845A3">
        <w:rPr>
          <w:rFonts w:eastAsia="Calibri"/>
          <w:color w:val="767171"/>
          <w:spacing w:val="20"/>
          <w:lang w:eastAsia="en-US"/>
        </w:rPr>
        <w:t>reacondicionadores</w:t>
      </w:r>
      <w:proofErr w:type="spellEnd"/>
      <w:r w:rsidRPr="000845A3">
        <w:rPr>
          <w:rFonts w:eastAsia="Calibri"/>
          <w:color w:val="767171"/>
          <w:spacing w:val="20"/>
          <w:lang w:eastAsia="en-US"/>
        </w:rPr>
        <w:t>), distribuidores, comercializadores y consumidores de Aparatos Eléctricos y Electrónicos (AEE), así como a los gestores de los residuos de las diferentes clases de AEE.</w:t>
      </w:r>
    </w:p>
    <w:p w14:paraId="00927C4D"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Solicitudes respondidas en plazo a través de la Oficina de Acceso a la Información </w:t>
      </w:r>
    </w:p>
    <w:p w14:paraId="0EB74196" w14:textId="77777777" w:rsidR="00DA1ADB" w:rsidRPr="000845A3" w:rsidRDefault="00DA1ADB" w:rsidP="00C31F79">
      <w:pPr>
        <w:pStyle w:val="paragraph"/>
        <w:spacing w:before="0" w:beforeAutospacing="0" w:after="0" w:afterAutospacing="0" w:line="360" w:lineRule="auto"/>
        <w:ind w:left="720"/>
        <w:jc w:val="both"/>
        <w:textAlignment w:val="baseline"/>
        <w:rPr>
          <w:rFonts w:eastAsia="Calibri"/>
          <w:b/>
          <w:bCs/>
          <w:color w:val="767171"/>
          <w:spacing w:val="20"/>
          <w:lang w:eastAsia="en-US"/>
        </w:rPr>
      </w:pPr>
    </w:p>
    <w:p w14:paraId="275BC008"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Fueron recibidas 309 solicitudes de informaciones a través de la Oficina de Acceso a la Información (OAI) y todas fueron respondidas cumpliendo con el plazo establecido por la Ley General de Libre Acceso a la Información Pública.</w:t>
      </w:r>
    </w:p>
    <w:p w14:paraId="05E2BC27"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6658D9B4"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Fueron recibidas a través del Portal Único de Solicitud de Acceso a la Información Pública (SAIP) 23 quejas las cuales fueron analizadas y respondidas dentro del plazo establecido en la normativa.</w:t>
      </w:r>
    </w:p>
    <w:p w14:paraId="79A4B30E" w14:textId="77777777" w:rsidR="00DA1ADB" w:rsidRPr="000845A3" w:rsidRDefault="00DA1ADB" w:rsidP="00C31F79">
      <w:pPr>
        <w:pStyle w:val="paragraph"/>
        <w:spacing w:before="0" w:beforeAutospacing="0" w:after="0" w:afterAutospacing="0" w:line="360" w:lineRule="auto"/>
        <w:ind w:left="720"/>
        <w:jc w:val="both"/>
        <w:textAlignment w:val="baseline"/>
        <w:rPr>
          <w:rFonts w:eastAsia="Calibri"/>
          <w:color w:val="767171"/>
          <w:spacing w:val="20"/>
          <w:lang w:eastAsia="en-US"/>
        </w:rPr>
      </w:pPr>
    </w:p>
    <w:p w14:paraId="3E760E61"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Club Recreativo y Deportivo del </w:t>
      </w:r>
      <w:proofErr w:type="spellStart"/>
      <w:r w:rsidRPr="000845A3">
        <w:rPr>
          <w:rFonts w:eastAsia="Calibri"/>
          <w:b/>
          <w:bCs/>
          <w:color w:val="767171"/>
          <w:spacing w:val="20"/>
          <w:lang w:eastAsia="en-US"/>
        </w:rPr>
        <w:t>Indotel</w:t>
      </w:r>
      <w:proofErr w:type="spellEnd"/>
      <w:r w:rsidRPr="000845A3">
        <w:rPr>
          <w:rFonts w:eastAsia="Calibri"/>
          <w:b/>
          <w:bCs/>
          <w:color w:val="767171"/>
          <w:spacing w:val="20"/>
          <w:lang w:eastAsia="en-US"/>
        </w:rPr>
        <w:t xml:space="preserve"> Cedido </w:t>
      </w:r>
    </w:p>
    <w:p w14:paraId="52128776"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2BE3AD1C"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Mediante un Acuerdo de Cooperación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cedió en calidad de préstamo a favor del Consejo Nacional para la Niñez y Adolescencia (CONANI) el uso del Club Recreativo y Deportivo del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para la instalación de un centro de primera acogida para niños, niñas y adolescentes en situación de vulnerabilidad. </w:t>
      </w:r>
    </w:p>
    <w:p w14:paraId="5874CC95"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Convenios y Acuerdos Firmados </w:t>
      </w:r>
    </w:p>
    <w:p w14:paraId="13D95FED"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Reforzamos la cooperación y los lazos entre instituciones, que desde el pasado año a la fecha en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se han firmado más de 26 acuerdos con otras instituciones del Estado y organizaciones del sector privado.</w:t>
      </w:r>
    </w:p>
    <w:p w14:paraId="548262BE" w14:textId="30E85BF0" w:rsidR="00C31F79"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Estos acuerdos van desde implementar acciones para garantizar el acceso a los servicios públicos de telecomunicaciones a personas con discapacidad, ceder en calidad de préstamos Centros Tecnológicos que habían sido abandonados, y facilitar lo que era el Club Recreativo de los Empleados a instituciones como CONANI, las cuales han instalado allí un Centro de Acogida para beneficio de niños, niñas y adolescentes en situación de vulnerabilidad.</w:t>
      </w:r>
    </w:p>
    <w:p w14:paraId="15AAEA8F"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También se firmaron acuerdos con cuerpos de bomberos, con el Sistema Nacional de Emergencias 911, el Servicio Nacional de Salud (SENASA), el Ministerio de Medio Ambiente y recursos naturales para establecer mecanismos de colaboración y asistencia para una agenda en conjunto para promover el reciclaje y buen uso de los desechos de aparatos eléctricos y electrónicos.</w:t>
      </w:r>
    </w:p>
    <w:p w14:paraId="58F538DA"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5292F948"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Centros INDOTEL Cedidos a Otras Instituciones  </w:t>
      </w:r>
    </w:p>
    <w:p w14:paraId="6B72232F"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14BCAEB9"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Mediante Acuerdos de Cooperación Interinstitucionales el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xml:space="preserve"> cedió en calidad de préstamo al Servicio Nacional de Salud 20 centros INDOTEL para ser usados en el Programa 911, 13 centros INDOTEL a la Defensa Civil para ser utilizados como oficinas, 10 centros INDOTEL al Instituto Nacional de Atención Integral a la Primera Infancia (INAIPI) para la instalación y operación de Centros de Atención Integral de la Primera Infancia  (CAIPI) y Centros de Atención a la Infancia y Familia de Gestión Directa del Programa de Base Familiar y Comunitaria, 5 centros INDOTEL al Consejo Nacional para la Niñez y la Adolescencia CONANI para ser utilizados para la instalación de hogares de acogidas y oficinas, un centro INDOTEL para la continuidad de los trabajos de la Fundación Hermanos Rosario, un centro INDOTEL a la Gobernación de Valverde para la implementación del proyecto Promoviendo capacidades de la Fundación Nacional de Trabajadores con Discapacidad de la Provincia Valverde, un centro INDOTEL al Ministerio de Medio Ambiente y Recursos Naturales para una oficina de control de inspección, monitoreo y vigilancia en Las Calderas Bani, un centro INDOTEL para la instalación de la Junta del Distrito Municipal del Naranjal en la Provincia de San José de </w:t>
      </w:r>
      <w:proofErr w:type="spellStart"/>
      <w:r w:rsidRPr="000845A3">
        <w:rPr>
          <w:rFonts w:eastAsia="Calibri"/>
          <w:color w:val="767171"/>
          <w:spacing w:val="20"/>
          <w:lang w:eastAsia="en-US"/>
        </w:rPr>
        <w:t>Ocoa</w:t>
      </w:r>
      <w:proofErr w:type="spellEnd"/>
      <w:r w:rsidRPr="000845A3">
        <w:rPr>
          <w:rFonts w:eastAsia="Calibri"/>
          <w:color w:val="767171"/>
          <w:spacing w:val="20"/>
          <w:lang w:eastAsia="en-US"/>
        </w:rPr>
        <w:t xml:space="preserve">, un centro INDOTEL al Instituto Tecnológico de las Américas (ITLA) y el </w:t>
      </w:r>
      <w:r w:rsidRPr="000845A3">
        <w:rPr>
          <w:rFonts w:eastAsia="Calibri"/>
          <w:color w:val="767171"/>
          <w:spacing w:val="20"/>
          <w:lang w:eastAsia="en-US"/>
        </w:rPr>
        <w:lastRenderedPageBreak/>
        <w:t xml:space="preserve">Ayuntamiento Municipal de Monte Plata para ser utilizado en la instalación de una extensión del ITLA. </w:t>
      </w:r>
    </w:p>
    <w:p w14:paraId="2587B15F"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61AC4BE5"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Así como también un centro INDOTEL a la gobernación de San José de </w:t>
      </w:r>
      <w:proofErr w:type="spellStart"/>
      <w:r w:rsidRPr="000845A3">
        <w:rPr>
          <w:rFonts w:eastAsia="Calibri"/>
          <w:color w:val="767171"/>
          <w:spacing w:val="20"/>
          <w:lang w:eastAsia="en-US"/>
        </w:rPr>
        <w:t>Ocoa</w:t>
      </w:r>
      <w:proofErr w:type="spellEnd"/>
      <w:r w:rsidRPr="000845A3">
        <w:rPr>
          <w:rFonts w:eastAsia="Calibri"/>
          <w:color w:val="767171"/>
          <w:spacing w:val="20"/>
          <w:lang w:eastAsia="en-US"/>
        </w:rPr>
        <w:t xml:space="preserve"> para la instalación de la oficina de la Gobernación de San José de </w:t>
      </w:r>
      <w:proofErr w:type="spellStart"/>
      <w:r w:rsidRPr="000845A3">
        <w:rPr>
          <w:rFonts w:eastAsia="Calibri"/>
          <w:color w:val="767171"/>
          <w:spacing w:val="20"/>
          <w:lang w:eastAsia="en-US"/>
        </w:rPr>
        <w:t>Ocoa</w:t>
      </w:r>
      <w:proofErr w:type="spellEnd"/>
      <w:r w:rsidRPr="000845A3">
        <w:rPr>
          <w:rFonts w:eastAsia="Calibri"/>
          <w:color w:val="767171"/>
          <w:spacing w:val="20"/>
          <w:lang w:eastAsia="en-US"/>
        </w:rPr>
        <w:t>, 9 Centros INDOTEL a la Policía Nacional para la puesta en marcha del programa Mi País Seguro y 4 centros INDOTEL a la Universidad Autónoma de Santo Domingo (UASD) que serán utilizadas por la academia estatal como extensiones universitarias en las provincias de la Vega, Dajabón, Elías Piña y Samaná.</w:t>
      </w:r>
    </w:p>
    <w:p w14:paraId="176C5840"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p>
    <w:p w14:paraId="599688C2" w14:textId="77777777" w:rsidR="00DA1ADB" w:rsidRPr="000845A3" w:rsidRDefault="00DA1ADB" w:rsidP="00C31F79">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Sesiones del Consejo Directivo del INDOTEL</w:t>
      </w:r>
    </w:p>
    <w:p w14:paraId="7F096CE3"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3F0E39C2" w14:textId="2AFA0444"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Consejo Directivo del INDOTEL como un hito ha realizado en este periodo 493 sesiones y ha emitido    resoluciones con la finalidad de trabajar que buscan regular el sector de las telecomunicaciones en el país, para adaptarlo a los nuevos tiempos de tecnologías innovadoras, así como asegurar la libre competencia y robustecer los derechos de los usuarios. </w:t>
      </w:r>
    </w:p>
    <w:p w14:paraId="1FCAAB6F" w14:textId="77777777" w:rsidR="00DA1ADB" w:rsidRPr="000845A3" w:rsidRDefault="00DA1ADB" w:rsidP="00C31F79">
      <w:pPr>
        <w:pStyle w:val="paragraph"/>
        <w:spacing w:after="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 xml:space="preserve">Reconocimientos Recibidos por el </w:t>
      </w:r>
      <w:proofErr w:type="spellStart"/>
      <w:r w:rsidRPr="000845A3">
        <w:rPr>
          <w:rFonts w:eastAsia="Calibri"/>
          <w:b/>
          <w:bCs/>
          <w:color w:val="767171"/>
          <w:spacing w:val="20"/>
          <w:lang w:eastAsia="en-US"/>
        </w:rPr>
        <w:t>Indotel</w:t>
      </w:r>
      <w:proofErr w:type="spellEnd"/>
      <w:r w:rsidRPr="000845A3">
        <w:rPr>
          <w:rFonts w:eastAsia="Calibri"/>
          <w:b/>
          <w:bCs/>
          <w:color w:val="767171"/>
          <w:spacing w:val="20"/>
          <w:lang w:eastAsia="en-US"/>
        </w:rPr>
        <w:t xml:space="preserve">: </w:t>
      </w:r>
    </w:p>
    <w:p w14:paraId="3D1F80A4"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INDOTEL fue galardonado con el premio “Regulador Innovador del Año” durante el evento “5G </w:t>
      </w:r>
      <w:proofErr w:type="spellStart"/>
      <w:r w:rsidRPr="000845A3">
        <w:rPr>
          <w:rFonts w:eastAsia="Calibri"/>
          <w:color w:val="767171"/>
          <w:spacing w:val="20"/>
          <w:lang w:eastAsia="en-US"/>
        </w:rPr>
        <w:t>Latin</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America</w:t>
      </w:r>
      <w:proofErr w:type="spellEnd"/>
      <w:r w:rsidRPr="000845A3">
        <w:rPr>
          <w:rFonts w:eastAsia="Calibri"/>
          <w:color w:val="767171"/>
          <w:spacing w:val="20"/>
          <w:lang w:eastAsia="en-US"/>
        </w:rPr>
        <w:t xml:space="preserve">: Digital </w:t>
      </w:r>
      <w:proofErr w:type="spellStart"/>
      <w:r w:rsidRPr="000845A3">
        <w:rPr>
          <w:rFonts w:eastAsia="Calibri"/>
          <w:color w:val="767171"/>
          <w:spacing w:val="20"/>
          <w:lang w:eastAsia="en-US"/>
        </w:rPr>
        <w:t>Symposium</w:t>
      </w:r>
      <w:proofErr w:type="spellEnd"/>
      <w:r w:rsidRPr="000845A3">
        <w:rPr>
          <w:rFonts w:eastAsia="Calibri"/>
          <w:color w:val="767171"/>
          <w:spacing w:val="20"/>
          <w:lang w:eastAsia="en-US"/>
        </w:rPr>
        <w:t>”.  en reconocimiento por el proyecto de licitación de las bandas de los 700 MHz y 3.5 GHz realizado en la República Dominicana.</w:t>
      </w:r>
    </w:p>
    <w:p w14:paraId="7C96D9B5" w14:textId="77777777" w:rsidR="00DA1ADB" w:rsidRPr="000845A3" w:rsidRDefault="00DA1ADB" w:rsidP="00C31F79">
      <w:pPr>
        <w:pStyle w:val="paragraph"/>
        <w:spacing w:after="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Instituto Dominicano de las Telecomunicaciones (INDOTEL) fue galardonado como “Regulador del Año” en los Conecta </w:t>
      </w:r>
      <w:proofErr w:type="spellStart"/>
      <w:r w:rsidRPr="000845A3">
        <w:rPr>
          <w:rFonts w:eastAsia="Calibri"/>
          <w:color w:val="767171"/>
          <w:spacing w:val="20"/>
          <w:lang w:eastAsia="en-US"/>
        </w:rPr>
        <w:t>Latam</w:t>
      </w:r>
      <w:proofErr w:type="spellEnd"/>
      <w:r w:rsidRPr="000845A3">
        <w:rPr>
          <w:rFonts w:eastAsia="Calibri"/>
          <w:color w:val="767171"/>
          <w:spacing w:val="20"/>
          <w:lang w:eastAsia="en-US"/>
        </w:rPr>
        <w:t xml:space="preserve"> </w:t>
      </w:r>
      <w:proofErr w:type="spellStart"/>
      <w:r w:rsidRPr="000845A3">
        <w:rPr>
          <w:rFonts w:eastAsia="Calibri"/>
          <w:color w:val="767171"/>
          <w:spacing w:val="20"/>
          <w:lang w:eastAsia="en-US"/>
        </w:rPr>
        <w:t>Awards</w:t>
      </w:r>
      <w:proofErr w:type="spellEnd"/>
      <w:r w:rsidRPr="000845A3">
        <w:rPr>
          <w:rFonts w:eastAsia="Calibri"/>
          <w:color w:val="767171"/>
          <w:spacing w:val="20"/>
          <w:lang w:eastAsia="en-US"/>
        </w:rPr>
        <w:t xml:space="preserve"> 2023, celebrados en Panamá, por sus excepcionales contribuciones a la regulación del sector de las telecomunicaciones </w:t>
      </w:r>
      <w:r w:rsidRPr="000845A3">
        <w:rPr>
          <w:rFonts w:eastAsia="Calibri"/>
          <w:color w:val="767171"/>
          <w:spacing w:val="20"/>
          <w:lang w:eastAsia="en-US"/>
        </w:rPr>
        <w:lastRenderedPageBreak/>
        <w:t>en la República Dominicana, contribuyendo así a mejorar los estándares de la industria y fomentar su crecimiento y desarrollo.</w:t>
      </w:r>
    </w:p>
    <w:p w14:paraId="422AF58E"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La Fundación Manos que Inspiran entregó un reconocimiento al INDOTEL, por ser la primera vez que la institución implementa la capacitación en lengua de señas, enfocada en crear conciencia y contribuir con la integración social.</w:t>
      </w:r>
    </w:p>
    <w:p w14:paraId="051B2BB8"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p>
    <w:p w14:paraId="7E68F13B" w14:textId="77777777" w:rsidR="00DA1ADB" w:rsidRPr="000845A3" w:rsidRDefault="00DA1ADB" w:rsidP="00C31F79">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Instituto Dominicano de las Telecomunicaciones (</w:t>
      </w:r>
      <w:proofErr w:type="spellStart"/>
      <w:r w:rsidRPr="000845A3">
        <w:rPr>
          <w:rFonts w:eastAsia="Calibri"/>
          <w:color w:val="767171"/>
          <w:spacing w:val="20"/>
          <w:lang w:eastAsia="en-US"/>
        </w:rPr>
        <w:t>Indotel</w:t>
      </w:r>
      <w:proofErr w:type="spellEnd"/>
      <w:r w:rsidRPr="000845A3">
        <w:rPr>
          <w:rFonts w:eastAsia="Calibri"/>
          <w:color w:val="767171"/>
          <w:spacing w:val="20"/>
          <w:lang w:eastAsia="en-US"/>
        </w:rPr>
        <w:t>) fue reconocida por la aplicación de compras verdes para un gobierno sostenible durante la XV Semana de la Calidad 2023, organizada por el Ministerio de Administración Pública (MAP).</w:t>
      </w:r>
    </w:p>
    <w:p w14:paraId="2E0FD537" w14:textId="77777777" w:rsidR="00377E49" w:rsidRPr="000845A3" w:rsidRDefault="00377E49" w:rsidP="00DA1ADB">
      <w:pPr>
        <w:pStyle w:val="paragraph"/>
        <w:spacing w:before="0" w:beforeAutospacing="0" w:after="0" w:afterAutospacing="0" w:line="360" w:lineRule="auto"/>
        <w:ind w:left="450"/>
        <w:jc w:val="both"/>
        <w:textAlignment w:val="baseline"/>
        <w:rPr>
          <w:rFonts w:eastAsia="Calibri"/>
          <w:color w:val="767171"/>
          <w:spacing w:val="20"/>
          <w:lang w:eastAsia="en-US"/>
        </w:rPr>
      </w:pPr>
    </w:p>
    <w:p w14:paraId="55376CC4" w14:textId="77777777" w:rsidR="00377E49" w:rsidRPr="000845A3" w:rsidRDefault="00377E49"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283CF496" w14:textId="77777777" w:rsidR="00377E49" w:rsidRPr="000845A3" w:rsidRDefault="00377E49"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59808563" w14:textId="77777777" w:rsidR="00377E49" w:rsidRPr="000845A3" w:rsidRDefault="00377E49"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736D4F15" w14:textId="77777777" w:rsidR="00377E49" w:rsidRPr="000845A3" w:rsidRDefault="00377E49"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7DCB4ECC" w14:textId="77777777" w:rsidR="00377E49" w:rsidRPr="000845A3" w:rsidRDefault="00377E49"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28212958"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1B3BE84B"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644B381F"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34B4E3EA"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1A985C01"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38333D06"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559F5A63"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5D5B7B47"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1995418A"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0E001072"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33839991"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5AA71356"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78CC29E0" w14:textId="77777777" w:rsidR="004516AE" w:rsidRPr="000845A3" w:rsidRDefault="004516AE" w:rsidP="00AD224D">
      <w:pPr>
        <w:pStyle w:val="paragraph"/>
        <w:spacing w:before="0" w:beforeAutospacing="0" w:after="0" w:afterAutospacing="0" w:line="360" w:lineRule="auto"/>
        <w:jc w:val="both"/>
        <w:textAlignment w:val="baseline"/>
        <w:rPr>
          <w:rFonts w:eastAsia="Calibri"/>
          <w:color w:val="767171"/>
          <w:spacing w:val="20"/>
          <w:lang w:eastAsia="en-US"/>
        </w:rPr>
      </w:pPr>
    </w:p>
    <w:p w14:paraId="4502BA5E" w14:textId="643031BD" w:rsidR="004B1AB3" w:rsidRPr="000845A3" w:rsidRDefault="004B1AB3" w:rsidP="00565FCA">
      <w:pPr>
        <w:pStyle w:val="Ttulo1"/>
        <w:numPr>
          <w:ilvl w:val="0"/>
          <w:numId w:val="1"/>
        </w:numPr>
        <w:rPr>
          <w:color w:val="767171"/>
        </w:rPr>
      </w:pPr>
      <w:bookmarkStart w:id="6" w:name="_Toc153804784"/>
      <w:r w:rsidRPr="000845A3">
        <w:rPr>
          <w:color w:val="767171"/>
        </w:rPr>
        <w:lastRenderedPageBreak/>
        <w:t>INFORMACIÓN INSTITUCIONAL</w:t>
      </w:r>
      <w:bookmarkEnd w:id="6"/>
    </w:p>
    <w:p w14:paraId="14B481EA" w14:textId="11874006" w:rsidR="004B1AB3" w:rsidRPr="000845A3" w:rsidRDefault="004E0DFE" w:rsidP="004B1AB3">
      <w:pPr>
        <w:jc w:val="both"/>
        <w:rPr>
          <w:rFonts w:eastAsia="Calibri"/>
          <w:sz w:val="18"/>
        </w:rPr>
      </w:pPr>
      <w:r w:rsidRPr="000845A3">
        <w:rPr>
          <w:noProof/>
          <w:lang w:val="en-US"/>
        </w:rPr>
        <mc:AlternateContent>
          <mc:Choice Requires="wps">
            <w:drawing>
              <wp:anchor distT="4294967294" distB="4294967294" distL="114300" distR="114300" simplePos="0" relativeHeight="251672064" behindDoc="0" locked="0" layoutInCell="1" allowOverlap="1" wp14:anchorId="5B11040B" wp14:editId="20CDC83B">
                <wp:simplePos x="0" y="0"/>
                <wp:positionH relativeFrom="margin">
                  <wp:posOffset>2254250</wp:posOffset>
                </wp:positionH>
                <wp:positionV relativeFrom="paragraph">
                  <wp:posOffset>115569</wp:posOffset>
                </wp:positionV>
                <wp:extent cx="463550" cy="0"/>
                <wp:effectExtent l="0" t="19050" r="3175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2AE1EBD" id="Conector recto 14" o:spid="_x0000_s1026" style="position:absolute;z-index:2516720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" strokecolor="#ee2a24" strokeweight="2.25pt">
                <v:stroke joinstyle="miter"/>
                <w10:wrap anchorx="margin"/>
              </v:line>
            </w:pict>
          </mc:Fallback>
        </mc:AlternateContent>
      </w:r>
    </w:p>
    <w:p w14:paraId="0D668D41" w14:textId="11E50D75" w:rsidR="00654164" w:rsidRPr="000845A3" w:rsidRDefault="004B1AB3" w:rsidP="00B034AD">
      <w:pPr>
        <w:jc w:val="center"/>
        <w:rPr>
          <w:rFonts w:eastAsia="Calibri"/>
          <w:szCs w:val="36"/>
        </w:rPr>
      </w:pPr>
      <w:r w:rsidRPr="000845A3">
        <w:rPr>
          <w:rFonts w:eastAsia="Calibri"/>
          <w:szCs w:val="36"/>
        </w:rPr>
        <w:t>Memoria Institucional 2023</w:t>
      </w:r>
    </w:p>
    <w:p w14:paraId="73ECF2FC" w14:textId="77777777" w:rsidR="004B1AB3" w:rsidRPr="000845A3" w:rsidRDefault="004B1AB3" w:rsidP="00C64CEF">
      <w:pPr>
        <w:jc w:val="center"/>
      </w:pPr>
    </w:p>
    <w:p w14:paraId="27ABED84" w14:textId="79DA9292" w:rsidR="007F0DF9" w:rsidRPr="000845A3" w:rsidRDefault="00B034AD" w:rsidP="00565FCA">
      <w:pPr>
        <w:pStyle w:val="Ttulo2"/>
        <w:numPr>
          <w:ilvl w:val="1"/>
          <w:numId w:val="1"/>
        </w:numPr>
        <w:rPr>
          <w:rFonts w:eastAsia="Calibri" w:cs="Times New Roman"/>
          <w:b/>
          <w:bCs/>
          <w:color w:val="767171"/>
          <w:szCs w:val="24"/>
        </w:rPr>
      </w:pPr>
      <w:bookmarkStart w:id="7" w:name="_Toc153804785"/>
      <w:r w:rsidRPr="000845A3">
        <w:rPr>
          <w:rFonts w:eastAsia="Calibri" w:cs="Times New Roman"/>
          <w:b/>
          <w:bCs/>
          <w:color w:val="767171"/>
          <w:szCs w:val="24"/>
        </w:rPr>
        <w:t>Marco filosófico in</w:t>
      </w:r>
      <w:r w:rsidR="004357D2" w:rsidRPr="000845A3">
        <w:rPr>
          <w:rFonts w:eastAsia="Calibri" w:cs="Times New Roman"/>
          <w:b/>
          <w:bCs/>
          <w:color w:val="767171"/>
          <w:szCs w:val="24"/>
        </w:rPr>
        <w:t>stitucional</w:t>
      </w:r>
      <w:bookmarkEnd w:id="7"/>
      <w:r w:rsidR="004357D2" w:rsidRPr="000845A3">
        <w:rPr>
          <w:rFonts w:eastAsia="Calibri" w:cs="Times New Roman"/>
          <w:b/>
          <w:bCs/>
          <w:color w:val="767171"/>
          <w:szCs w:val="24"/>
        </w:rPr>
        <w:t xml:space="preserve"> </w:t>
      </w:r>
      <w:r w:rsidRPr="000845A3">
        <w:rPr>
          <w:rFonts w:eastAsia="Calibri" w:cs="Times New Roman"/>
          <w:b/>
          <w:bCs/>
          <w:color w:val="767171"/>
          <w:szCs w:val="24"/>
        </w:rPr>
        <w:t xml:space="preserve"> </w:t>
      </w:r>
    </w:p>
    <w:p w14:paraId="19751EF8" w14:textId="77777777" w:rsidR="007F0DF9" w:rsidRPr="000845A3" w:rsidRDefault="007F0DF9" w:rsidP="007F0DF9"/>
    <w:p w14:paraId="7D6A9F2A" w14:textId="62809243" w:rsidR="004357D2" w:rsidRPr="000845A3" w:rsidRDefault="004357D2" w:rsidP="00565FCA">
      <w:pPr>
        <w:pStyle w:val="Prrafodelista"/>
        <w:numPr>
          <w:ilvl w:val="0"/>
          <w:numId w:val="2"/>
        </w:numPr>
        <w:spacing w:after="0" w:line="360" w:lineRule="auto"/>
        <w:jc w:val="both"/>
        <w:rPr>
          <w:rFonts w:eastAsia="Calibri"/>
        </w:rPr>
      </w:pPr>
      <w:r w:rsidRPr="000845A3">
        <w:rPr>
          <w:rFonts w:eastAsia="Calibri"/>
        </w:rPr>
        <w:t>Misión</w:t>
      </w:r>
    </w:p>
    <w:p w14:paraId="033B5ECD" w14:textId="7F7F25AE" w:rsidR="004B1AB3" w:rsidRPr="000845A3" w:rsidRDefault="007B1BA4" w:rsidP="007F0DF9">
      <w:pPr>
        <w:spacing w:line="360" w:lineRule="auto"/>
        <w:jc w:val="both"/>
        <w:rPr>
          <w:rFonts w:eastAsia="Calibri"/>
        </w:rPr>
      </w:pPr>
      <w:r w:rsidRPr="000845A3">
        <w:rPr>
          <w:rFonts w:eastAsia="Calibri"/>
        </w:rPr>
        <w:t xml:space="preserve">Garantizar la oferta y acceso universal a los servicios de telecomunicaciones y certificación digital. </w:t>
      </w:r>
    </w:p>
    <w:p w14:paraId="0FEBB8BC" w14:textId="14701CE1" w:rsidR="007B1BA4" w:rsidRPr="000845A3" w:rsidRDefault="00083358" w:rsidP="00565FCA">
      <w:pPr>
        <w:pStyle w:val="Prrafodelista"/>
        <w:numPr>
          <w:ilvl w:val="0"/>
          <w:numId w:val="2"/>
        </w:numPr>
        <w:spacing w:before="240" w:line="360" w:lineRule="auto"/>
        <w:jc w:val="both"/>
        <w:rPr>
          <w:rFonts w:eastAsia="Calibri"/>
        </w:rPr>
      </w:pPr>
      <w:r w:rsidRPr="000845A3">
        <w:rPr>
          <w:rFonts w:eastAsia="Calibri"/>
        </w:rPr>
        <w:t xml:space="preserve">Visión </w:t>
      </w:r>
    </w:p>
    <w:p w14:paraId="56F27B01" w14:textId="77777777" w:rsidR="00AE3AA3" w:rsidRPr="000845A3" w:rsidRDefault="00083358" w:rsidP="007F0DF9">
      <w:pPr>
        <w:spacing w:line="360" w:lineRule="auto"/>
        <w:jc w:val="both"/>
        <w:rPr>
          <w:rFonts w:eastAsia="Calibri"/>
        </w:rPr>
      </w:pPr>
      <w:r w:rsidRPr="000845A3">
        <w:rPr>
          <w:rFonts w:eastAsia="Calibri"/>
        </w:rPr>
        <w:t>Ser un regulador efica</w:t>
      </w:r>
      <w:r w:rsidR="00AE3AA3" w:rsidRPr="000845A3">
        <w:rPr>
          <w:rFonts w:eastAsia="Calibri"/>
        </w:rPr>
        <w:t xml:space="preserve">z, que garantiza la inclusión digital, la calidad de los servicios de telecomunicaciones y certificación digital, siendo modelo de innovación. </w:t>
      </w:r>
    </w:p>
    <w:p w14:paraId="3C9CE614" w14:textId="77777777" w:rsidR="00AE3AA3" w:rsidRPr="000845A3" w:rsidRDefault="00AE3AA3" w:rsidP="00565FCA">
      <w:pPr>
        <w:pStyle w:val="Prrafodelista"/>
        <w:numPr>
          <w:ilvl w:val="0"/>
          <w:numId w:val="2"/>
        </w:numPr>
        <w:spacing w:before="240" w:line="360" w:lineRule="auto"/>
        <w:jc w:val="both"/>
        <w:rPr>
          <w:rFonts w:eastAsia="Calibri"/>
        </w:rPr>
      </w:pPr>
      <w:r w:rsidRPr="000845A3">
        <w:rPr>
          <w:rFonts w:eastAsia="Calibri"/>
        </w:rPr>
        <w:t xml:space="preserve">Valores </w:t>
      </w:r>
    </w:p>
    <w:p w14:paraId="16CA6505" w14:textId="255AF6D1" w:rsidR="00083358" w:rsidRPr="000845A3" w:rsidRDefault="007D0E95" w:rsidP="00565FCA">
      <w:pPr>
        <w:pStyle w:val="Prrafodelista"/>
        <w:numPr>
          <w:ilvl w:val="0"/>
          <w:numId w:val="3"/>
        </w:numPr>
        <w:spacing w:before="240" w:line="360" w:lineRule="auto"/>
        <w:jc w:val="both"/>
        <w:rPr>
          <w:rFonts w:eastAsia="Calibri"/>
        </w:rPr>
      </w:pPr>
      <w:r w:rsidRPr="000845A3">
        <w:rPr>
          <w:rFonts w:eastAsia="Calibri"/>
        </w:rPr>
        <w:t xml:space="preserve">Transparencia: trabajar con honestidad, en </w:t>
      </w:r>
      <w:r w:rsidR="00AE70E5" w:rsidRPr="000845A3">
        <w:rPr>
          <w:rFonts w:eastAsia="Calibri"/>
        </w:rPr>
        <w:t xml:space="preserve">consonancia con las mejores prácticas, abiertos al escrutinio público </w:t>
      </w:r>
    </w:p>
    <w:p w14:paraId="76CBA18D" w14:textId="0BA8D88C" w:rsidR="00AE70E5" w:rsidRPr="000845A3" w:rsidRDefault="00604BA3" w:rsidP="00565FCA">
      <w:pPr>
        <w:pStyle w:val="Prrafodelista"/>
        <w:numPr>
          <w:ilvl w:val="0"/>
          <w:numId w:val="3"/>
        </w:numPr>
        <w:spacing w:before="240" w:line="360" w:lineRule="auto"/>
        <w:jc w:val="both"/>
        <w:rPr>
          <w:rFonts w:eastAsia="Calibri"/>
        </w:rPr>
      </w:pPr>
      <w:r w:rsidRPr="000845A3">
        <w:rPr>
          <w:rFonts w:eastAsia="Calibri"/>
        </w:rPr>
        <w:t xml:space="preserve">Compromiso: garantizar el cumplimiento de nuestras obligaciones con puntualidad, proactividad y calidad con apego a los objetivos de la institución </w:t>
      </w:r>
    </w:p>
    <w:p w14:paraId="0BB4476A" w14:textId="072B01E2" w:rsidR="003B3E97" w:rsidRPr="000845A3" w:rsidRDefault="003B3E97" w:rsidP="00565FCA">
      <w:pPr>
        <w:pStyle w:val="Prrafodelista"/>
        <w:numPr>
          <w:ilvl w:val="0"/>
          <w:numId w:val="3"/>
        </w:numPr>
        <w:spacing w:before="240" w:line="360" w:lineRule="auto"/>
        <w:jc w:val="both"/>
        <w:rPr>
          <w:rFonts w:eastAsia="Calibri"/>
        </w:rPr>
      </w:pPr>
      <w:r w:rsidRPr="000845A3">
        <w:rPr>
          <w:rFonts w:eastAsia="Calibri"/>
        </w:rPr>
        <w:t xml:space="preserve">Equidad: actuar con justicia, dando igualdad de oportunidades a quienes servimos </w:t>
      </w:r>
    </w:p>
    <w:p w14:paraId="0245AA43" w14:textId="3FE94178" w:rsidR="003B3E97" w:rsidRPr="000845A3" w:rsidRDefault="003B3E97" w:rsidP="00565FCA">
      <w:pPr>
        <w:pStyle w:val="Prrafodelista"/>
        <w:numPr>
          <w:ilvl w:val="0"/>
          <w:numId w:val="3"/>
        </w:numPr>
        <w:spacing w:before="240" w:line="360" w:lineRule="auto"/>
        <w:jc w:val="both"/>
        <w:rPr>
          <w:rFonts w:eastAsia="Calibri"/>
        </w:rPr>
      </w:pPr>
      <w:r w:rsidRPr="000845A3">
        <w:rPr>
          <w:rFonts w:eastAsia="Calibri"/>
        </w:rPr>
        <w:t xml:space="preserve">Integridad: actuar con el cumplimiento del deber conforme a las normas éticas y morales </w:t>
      </w:r>
    </w:p>
    <w:p w14:paraId="600D129A" w14:textId="77777777" w:rsidR="009B0A0C" w:rsidRPr="000845A3" w:rsidRDefault="009B0A0C" w:rsidP="009B0A0C"/>
    <w:p w14:paraId="3E3E3869" w14:textId="77777777" w:rsidR="00C10B3F" w:rsidRPr="000845A3" w:rsidRDefault="00C10B3F" w:rsidP="009B0A0C"/>
    <w:p w14:paraId="486ED385" w14:textId="77777777" w:rsidR="00C10B3F" w:rsidRPr="000845A3" w:rsidRDefault="00C10B3F" w:rsidP="009B0A0C"/>
    <w:p w14:paraId="73BAC914" w14:textId="77777777" w:rsidR="00C10B3F" w:rsidRPr="000845A3" w:rsidRDefault="00C10B3F" w:rsidP="009B0A0C"/>
    <w:p w14:paraId="06BEF06B" w14:textId="77777777" w:rsidR="00C10B3F" w:rsidRPr="000845A3" w:rsidRDefault="00C10B3F" w:rsidP="009B0A0C"/>
    <w:p w14:paraId="5EFA0A6B" w14:textId="0B535E69" w:rsidR="004B1AB3" w:rsidRPr="000845A3" w:rsidRDefault="009B0A0C" w:rsidP="00AE3F3E">
      <w:pPr>
        <w:pStyle w:val="Ttulo2"/>
        <w:rPr>
          <w:rFonts w:eastAsia="Calibri" w:cs="Times New Roman"/>
          <w:b/>
          <w:bCs/>
          <w:color w:val="767171"/>
          <w:szCs w:val="24"/>
        </w:rPr>
      </w:pPr>
      <w:bookmarkStart w:id="8" w:name="_Toc153804786"/>
      <w:r w:rsidRPr="000845A3">
        <w:rPr>
          <w:rFonts w:eastAsia="Calibri" w:cs="Times New Roman"/>
          <w:b/>
          <w:bCs/>
          <w:color w:val="767171"/>
          <w:szCs w:val="24"/>
        </w:rPr>
        <w:lastRenderedPageBreak/>
        <w:t xml:space="preserve">2.2 </w:t>
      </w:r>
      <w:r w:rsidR="00C10B3F" w:rsidRPr="000845A3">
        <w:rPr>
          <w:rFonts w:eastAsia="Calibri" w:cs="Times New Roman"/>
          <w:b/>
          <w:bCs/>
          <w:color w:val="767171"/>
          <w:szCs w:val="24"/>
        </w:rPr>
        <w:t>Base legal</w:t>
      </w:r>
      <w:bookmarkEnd w:id="8"/>
      <w:r w:rsidR="00C10B3F" w:rsidRPr="000845A3">
        <w:rPr>
          <w:rFonts w:eastAsia="Calibri" w:cs="Times New Roman"/>
          <w:b/>
          <w:bCs/>
          <w:color w:val="767171"/>
          <w:szCs w:val="24"/>
        </w:rPr>
        <w:t xml:space="preserve"> </w:t>
      </w:r>
      <w:r w:rsidRPr="000845A3">
        <w:rPr>
          <w:rFonts w:eastAsia="Calibri" w:cs="Times New Roman"/>
          <w:b/>
          <w:bCs/>
          <w:color w:val="767171"/>
          <w:szCs w:val="24"/>
        </w:rPr>
        <w:t xml:space="preserve">  </w:t>
      </w:r>
    </w:p>
    <w:p w14:paraId="174F528F" w14:textId="2D6C289B" w:rsidR="00C10B3F" w:rsidRPr="000845A3" w:rsidRDefault="008541F5" w:rsidP="00C10B3F">
      <w:pPr>
        <w:spacing w:before="240" w:line="360" w:lineRule="auto"/>
        <w:jc w:val="both"/>
        <w:rPr>
          <w:rFonts w:eastAsia="Calibri"/>
        </w:rPr>
      </w:pPr>
      <w:r w:rsidRPr="000845A3">
        <w:rPr>
          <w:rFonts w:eastAsia="Calibri"/>
        </w:rPr>
        <w:t xml:space="preserve">El Instituto </w:t>
      </w:r>
      <w:r w:rsidR="00C94986" w:rsidRPr="000845A3">
        <w:rPr>
          <w:rFonts w:eastAsia="Calibri"/>
        </w:rPr>
        <w:t xml:space="preserve">Dominicano de las Telecomunicaciones (INDOTEL), es el órgano regulador de las telecomunicaciones </w:t>
      </w:r>
      <w:r w:rsidR="000A496E" w:rsidRPr="000845A3">
        <w:rPr>
          <w:rFonts w:eastAsia="Calibri"/>
        </w:rPr>
        <w:t>creado en virtud de la Ley General de Telecomunicaciones número 153</w:t>
      </w:r>
      <w:r w:rsidR="00DE613F" w:rsidRPr="000845A3">
        <w:rPr>
          <w:rFonts w:eastAsia="Calibri"/>
        </w:rPr>
        <w:t>-</w:t>
      </w:r>
      <w:r w:rsidR="000A496E" w:rsidRPr="000845A3">
        <w:rPr>
          <w:rFonts w:eastAsia="Calibri"/>
        </w:rPr>
        <w:t>98,</w:t>
      </w:r>
      <w:r w:rsidR="00324150" w:rsidRPr="000845A3">
        <w:rPr>
          <w:rFonts w:eastAsia="Calibri"/>
        </w:rPr>
        <w:t xml:space="preserve"> entidad estatal descentralizada con autonomía funcional, jurisdiccional y financiera</w:t>
      </w:r>
      <w:r w:rsidR="00C8324B" w:rsidRPr="000845A3">
        <w:rPr>
          <w:rFonts w:eastAsia="Calibri"/>
        </w:rPr>
        <w:t xml:space="preserve">, patrimonio propio, personalidad jurídica y con capacidad legal para adquirir derechos y contraer obligaciones. </w:t>
      </w:r>
      <w:r w:rsidR="00E80AAD" w:rsidRPr="000845A3">
        <w:rPr>
          <w:rFonts w:eastAsia="Calibri"/>
        </w:rPr>
        <w:t>Realizar los actos y ejercer los mandatos previstos en la Ley General de Telecomunicaciones número 153-98</w:t>
      </w:r>
      <w:r w:rsidR="00827971" w:rsidRPr="000845A3">
        <w:rPr>
          <w:rFonts w:eastAsia="Calibri"/>
        </w:rPr>
        <w:t xml:space="preserve"> y sus reglamentos. Tiene domicilio en la capital de la República Dominicana y </w:t>
      </w:r>
      <w:r w:rsidR="007F068A" w:rsidRPr="000845A3">
        <w:rPr>
          <w:rFonts w:eastAsia="Calibri"/>
        </w:rPr>
        <w:t xml:space="preserve">jurisdicción en materia de regulación y control de telecomunicaciones en todo el territorio nacional. </w:t>
      </w:r>
    </w:p>
    <w:p w14:paraId="2D992F7A" w14:textId="352F72E6" w:rsidR="007F068A" w:rsidRPr="000845A3" w:rsidRDefault="007F068A" w:rsidP="00C10B3F">
      <w:pPr>
        <w:spacing w:before="240" w:line="360" w:lineRule="auto"/>
        <w:jc w:val="both"/>
        <w:rPr>
          <w:rFonts w:eastAsia="Calibri"/>
        </w:rPr>
      </w:pPr>
      <w:r w:rsidRPr="000845A3">
        <w:rPr>
          <w:rFonts w:eastAsia="Calibri"/>
        </w:rPr>
        <w:t xml:space="preserve">En adición, el INDOTEL por atribución de la Ley número 126-02 sobre Comercio Electrónico, Documentos y Firmas Digitales ejerce la función de vigilancia </w:t>
      </w:r>
      <w:r w:rsidR="00A416F7" w:rsidRPr="000845A3">
        <w:rPr>
          <w:rFonts w:eastAsia="Calibri"/>
        </w:rPr>
        <w:t>y control de las actividades desarrolladas por las entidades de certificación.</w:t>
      </w:r>
      <w:r w:rsidR="00572472" w:rsidRPr="000845A3">
        <w:rPr>
          <w:rFonts w:eastAsia="Calibri"/>
        </w:rPr>
        <w:t xml:space="preserve"> Tiene la facultad de inspeccionar los proveedores de servicios de firma electrónica y velar por el cumplimiento de las disposiciones legales y reglamentarias por parte de </w:t>
      </w:r>
      <w:r w:rsidR="00D67E82" w:rsidRPr="000845A3">
        <w:rPr>
          <w:rFonts w:eastAsia="Calibri"/>
        </w:rPr>
        <w:t>estos</w:t>
      </w:r>
      <w:r w:rsidR="00572472" w:rsidRPr="000845A3">
        <w:rPr>
          <w:rFonts w:eastAsia="Calibri"/>
        </w:rPr>
        <w:t xml:space="preserve">. </w:t>
      </w:r>
    </w:p>
    <w:p w14:paraId="1F87E4BC" w14:textId="34187911" w:rsidR="00572472" w:rsidRPr="000845A3" w:rsidRDefault="00572472" w:rsidP="00C10B3F">
      <w:pPr>
        <w:spacing w:before="240" w:line="360" w:lineRule="auto"/>
        <w:jc w:val="both"/>
        <w:rPr>
          <w:rFonts w:eastAsia="Calibri"/>
        </w:rPr>
      </w:pPr>
      <w:r w:rsidRPr="000845A3">
        <w:rPr>
          <w:rFonts w:eastAsia="Calibri"/>
        </w:rPr>
        <w:t>Las norma</w:t>
      </w:r>
      <w:r w:rsidR="00552416" w:rsidRPr="000845A3">
        <w:rPr>
          <w:rFonts w:eastAsia="Calibri"/>
        </w:rPr>
        <w:t xml:space="preserve">tivas legales que rigen el accionar del INDOTEL son las siguientes: </w:t>
      </w:r>
    </w:p>
    <w:p w14:paraId="2C997799" w14:textId="1AFC02FE" w:rsidR="00552416" w:rsidRPr="000845A3" w:rsidRDefault="00D614A0" w:rsidP="00565FCA">
      <w:pPr>
        <w:pStyle w:val="Prrafodelista"/>
        <w:numPr>
          <w:ilvl w:val="0"/>
          <w:numId w:val="4"/>
        </w:numPr>
        <w:spacing w:before="240" w:line="360" w:lineRule="auto"/>
        <w:jc w:val="both"/>
        <w:rPr>
          <w:rFonts w:eastAsia="Calibri"/>
        </w:rPr>
      </w:pPr>
      <w:r w:rsidRPr="000845A3">
        <w:rPr>
          <w:rFonts w:eastAsia="Calibri"/>
        </w:rPr>
        <w:t>Reglamento de Aplicación de la Ley número 126-02 sobre Comercio Electrónico</w:t>
      </w:r>
      <w:r w:rsidR="00BB2748" w:rsidRPr="000845A3">
        <w:rPr>
          <w:rFonts w:eastAsia="Calibri"/>
        </w:rPr>
        <w:t>, Documentos y Firmas Digitales</w:t>
      </w:r>
      <w:r w:rsidR="00443E06" w:rsidRPr="000845A3">
        <w:rPr>
          <w:rFonts w:eastAsia="Calibri"/>
        </w:rPr>
        <w:t>.</w:t>
      </w:r>
    </w:p>
    <w:p w14:paraId="0ECDA740" w14:textId="17171DD5" w:rsidR="00BB2748" w:rsidRPr="000845A3" w:rsidRDefault="003413D9" w:rsidP="00BB2748">
      <w:pPr>
        <w:pStyle w:val="Prrafodelista"/>
        <w:numPr>
          <w:ilvl w:val="0"/>
          <w:numId w:val="4"/>
        </w:numPr>
        <w:spacing w:before="240" w:line="360" w:lineRule="auto"/>
        <w:jc w:val="both"/>
        <w:rPr>
          <w:rFonts w:eastAsia="Calibri"/>
        </w:rPr>
      </w:pPr>
      <w:r w:rsidRPr="000845A3">
        <w:rPr>
          <w:rFonts w:eastAsia="Calibri"/>
        </w:rPr>
        <w:t>Decreto</w:t>
      </w:r>
      <w:r w:rsidR="00443E06" w:rsidRPr="000845A3">
        <w:rPr>
          <w:rFonts w:eastAsia="Calibri"/>
        </w:rPr>
        <w:t xml:space="preserve"> número</w:t>
      </w:r>
      <w:r w:rsidR="00BB2748" w:rsidRPr="000845A3">
        <w:rPr>
          <w:rFonts w:eastAsia="Calibri"/>
        </w:rPr>
        <w:t xml:space="preserve"> 407-10 que </w:t>
      </w:r>
      <w:r w:rsidR="00443E06" w:rsidRPr="000845A3">
        <w:rPr>
          <w:rFonts w:eastAsia="Calibri"/>
        </w:rPr>
        <w:t>e</w:t>
      </w:r>
      <w:r w:rsidR="00BB2748" w:rsidRPr="000845A3">
        <w:rPr>
          <w:rFonts w:eastAsia="Calibri"/>
        </w:rPr>
        <w:t xml:space="preserve">stablece como </w:t>
      </w:r>
      <w:r w:rsidR="00443E06" w:rsidRPr="000845A3">
        <w:rPr>
          <w:rFonts w:eastAsia="Calibri"/>
        </w:rPr>
        <w:t>e</w:t>
      </w:r>
      <w:r w:rsidR="00BB2748" w:rsidRPr="000845A3">
        <w:rPr>
          <w:rFonts w:eastAsia="Calibri"/>
        </w:rPr>
        <w:t xml:space="preserve">stándar de la Televisión Terrestre Digital para ser implementado en la República Dominicana el </w:t>
      </w:r>
      <w:r w:rsidR="00443E06" w:rsidRPr="000845A3">
        <w:rPr>
          <w:rFonts w:eastAsia="Calibri"/>
        </w:rPr>
        <w:t>m</w:t>
      </w:r>
      <w:r w:rsidR="00BB2748" w:rsidRPr="000845A3">
        <w:rPr>
          <w:rFonts w:eastAsia="Calibri"/>
        </w:rPr>
        <w:t xml:space="preserve">odelo </w:t>
      </w:r>
      <w:r w:rsidR="00443E06" w:rsidRPr="000845A3">
        <w:rPr>
          <w:rFonts w:eastAsia="Calibri"/>
        </w:rPr>
        <w:t>n</w:t>
      </w:r>
      <w:r w:rsidR="00BB2748" w:rsidRPr="000845A3">
        <w:rPr>
          <w:rFonts w:eastAsia="Calibri"/>
        </w:rPr>
        <w:t xml:space="preserve">orteamericano </w:t>
      </w:r>
      <w:proofErr w:type="spellStart"/>
      <w:r w:rsidR="00443E06" w:rsidRPr="000845A3">
        <w:rPr>
          <w:rFonts w:eastAsia="Calibri"/>
        </w:rPr>
        <w:t>Advanced</w:t>
      </w:r>
      <w:proofErr w:type="spellEnd"/>
      <w:r w:rsidR="00443E06" w:rsidRPr="000845A3">
        <w:rPr>
          <w:rFonts w:eastAsia="Calibri"/>
        </w:rPr>
        <w:t xml:space="preserve"> </w:t>
      </w:r>
      <w:proofErr w:type="spellStart"/>
      <w:r w:rsidR="00443E06" w:rsidRPr="000845A3">
        <w:rPr>
          <w:rFonts w:eastAsia="Calibri"/>
        </w:rPr>
        <w:t>Television</w:t>
      </w:r>
      <w:proofErr w:type="spellEnd"/>
      <w:r w:rsidR="00443E06" w:rsidRPr="000845A3">
        <w:rPr>
          <w:rFonts w:eastAsia="Calibri"/>
        </w:rPr>
        <w:t xml:space="preserve"> </w:t>
      </w:r>
      <w:proofErr w:type="spellStart"/>
      <w:r w:rsidR="00443E06" w:rsidRPr="000845A3">
        <w:rPr>
          <w:rFonts w:eastAsia="Calibri"/>
        </w:rPr>
        <w:t>System</w:t>
      </w:r>
      <w:proofErr w:type="spellEnd"/>
      <w:r w:rsidR="00443E06" w:rsidRPr="000845A3">
        <w:rPr>
          <w:rFonts w:eastAsia="Calibri"/>
        </w:rPr>
        <w:t xml:space="preserve"> </w:t>
      </w:r>
      <w:proofErr w:type="spellStart"/>
      <w:r w:rsidR="00443E06" w:rsidRPr="000845A3">
        <w:rPr>
          <w:rFonts w:eastAsia="Calibri"/>
        </w:rPr>
        <w:t>Committee</w:t>
      </w:r>
      <w:proofErr w:type="spellEnd"/>
      <w:r w:rsidR="00443E06" w:rsidRPr="000845A3">
        <w:rPr>
          <w:rFonts w:eastAsia="Calibri"/>
        </w:rPr>
        <w:t xml:space="preserve"> </w:t>
      </w:r>
      <w:r w:rsidR="00BB2748" w:rsidRPr="000845A3">
        <w:rPr>
          <w:rFonts w:eastAsia="Calibri"/>
        </w:rPr>
        <w:t>(</w:t>
      </w:r>
      <w:r w:rsidR="00443E06" w:rsidRPr="000845A3">
        <w:rPr>
          <w:rFonts w:eastAsia="Calibri"/>
        </w:rPr>
        <w:t>ATSC</w:t>
      </w:r>
      <w:r w:rsidR="00BB2748" w:rsidRPr="000845A3">
        <w:rPr>
          <w:rFonts w:eastAsia="Calibri"/>
        </w:rPr>
        <w:t>)</w:t>
      </w:r>
      <w:r w:rsidR="00443E06" w:rsidRPr="000845A3">
        <w:rPr>
          <w:rFonts w:eastAsia="Calibri"/>
        </w:rPr>
        <w:t>.</w:t>
      </w:r>
    </w:p>
    <w:p w14:paraId="029608C3" w14:textId="052DA6C6"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Decreto </w:t>
      </w:r>
      <w:r w:rsidR="00443E06" w:rsidRPr="000845A3">
        <w:rPr>
          <w:rFonts w:eastAsia="Calibri"/>
        </w:rPr>
        <w:t>número</w:t>
      </w:r>
      <w:r w:rsidRPr="000845A3">
        <w:rPr>
          <w:rFonts w:eastAsia="Calibri"/>
        </w:rPr>
        <w:t xml:space="preserve"> 539-20 que se </w:t>
      </w:r>
      <w:r w:rsidR="009053B5" w:rsidRPr="000845A3">
        <w:rPr>
          <w:rFonts w:eastAsia="Calibri"/>
        </w:rPr>
        <w:t>d</w:t>
      </w:r>
      <w:r w:rsidRPr="000845A3">
        <w:rPr>
          <w:rFonts w:eastAsia="Calibri"/>
        </w:rPr>
        <w:t xml:space="preserve">eclara de </w:t>
      </w:r>
      <w:r w:rsidR="009053B5" w:rsidRPr="000845A3">
        <w:rPr>
          <w:rFonts w:eastAsia="Calibri"/>
        </w:rPr>
        <w:t>a</w:t>
      </w:r>
      <w:r w:rsidRPr="000845A3">
        <w:rPr>
          <w:rFonts w:eastAsia="Calibri"/>
        </w:rPr>
        <w:t xml:space="preserve">lto </w:t>
      </w:r>
      <w:r w:rsidR="009053B5" w:rsidRPr="000845A3">
        <w:rPr>
          <w:rFonts w:eastAsia="Calibri"/>
        </w:rPr>
        <w:t>i</w:t>
      </w:r>
      <w:r w:rsidRPr="000845A3">
        <w:rPr>
          <w:rFonts w:eastAsia="Calibri"/>
        </w:rPr>
        <w:t xml:space="preserve">nterés </w:t>
      </w:r>
      <w:r w:rsidR="009053B5" w:rsidRPr="000845A3">
        <w:rPr>
          <w:rFonts w:eastAsia="Calibri"/>
        </w:rPr>
        <w:t>n</w:t>
      </w:r>
      <w:r w:rsidRPr="000845A3">
        <w:rPr>
          <w:rFonts w:eastAsia="Calibri"/>
        </w:rPr>
        <w:t xml:space="preserve">acional el Derecho Esencial de Acceso Universal al Internet de Banda </w:t>
      </w:r>
      <w:r w:rsidRPr="000845A3">
        <w:rPr>
          <w:rFonts w:eastAsia="Calibri"/>
        </w:rPr>
        <w:lastRenderedPageBreak/>
        <w:t xml:space="preserve">Ancha de </w:t>
      </w:r>
      <w:r w:rsidR="009053B5" w:rsidRPr="000845A3">
        <w:rPr>
          <w:rFonts w:eastAsia="Calibri"/>
        </w:rPr>
        <w:t>ú</w:t>
      </w:r>
      <w:r w:rsidRPr="000845A3">
        <w:rPr>
          <w:rFonts w:eastAsia="Calibri"/>
        </w:rPr>
        <w:t xml:space="preserve">ltima </w:t>
      </w:r>
      <w:r w:rsidR="009053B5" w:rsidRPr="000845A3">
        <w:rPr>
          <w:rFonts w:eastAsia="Calibri"/>
        </w:rPr>
        <w:t>g</w:t>
      </w:r>
      <w:r w:rsidRPr="000845A3">
        <w:rPr>
          <w:rFonts w:eastAsia="Calibri"/>
        </w:rPr>
        <w:t>eneración y el Uso Productivo de las Tecnologías de la Información y Comunicación (TIC)</w:t>
      </w:r>
      <w:r w:rsidR="009053B5" w:rsidRPr="000845A3">
        <w:rPr>
          <w:rFonts w:eastAsia="Calibri"/>
        </w:rPr>
        <w:t>.</w:t>
      </w:r>
    </w:p>
    <w:p w14:paraId="50DAD165" w14:textId="4363B10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Decreto </w:t>
      </w:r>
      <w:r w:rsidR="009053B5" w:rsidRPr="000845A3">
        <w:rPr>
          <w:rFonts w:eastAsia="Calibri"/>
        </w:rPr>
        <w:t>número</w:t>
      </w:r>
      <w:r w:rsidRPr="000845A3">
        <w:rPr>
          <w:rFonts w:eastAsia="Calibri"/>
        </w:rPr>
        <w:t xml:space="preserve"> 71-21 que </w:t>
      </w:r>
      <w:r w:rsidR="009053B5" w:rsidRPr="000845A3">
        <w:rPr>
          <w:rFonts w:eastAsia="Calibri"/>
        </w:rPr>
        <w:t>c</w:t>
      </w:r>
      <w:r w:rsidRPr="000845A3">
        <w:rPr>
          <w:rFonts w:eastAsia="Calibri"/>
        </w:rPr>
        <w:t xml:space="preserve">rea el Gabinete de Transformación Digital con el </w:t>
      </w:r>
      <w:r w:rsidR="009053B5" w:rsidRPr="000845A3">
        <w:rPr>
          <w:rFonts w:eastAsia="Calibri"/>
        </w:rPr>
        <w:t>o</w:t>
      </w:r>
      <w:r w:rsidRPr="000845A3">
        <w:rPr>
          <w:rFonts w:eastAsia="Calibri"/>
        </w:rPr>
        <w:t>bjetivo de formular la Agenda Digital</w:t>
      </w:r>
      <w:r w:rsidR="009053B5" w:rsidRPr="000845A3">
        <w:rPr>
          <w:rFonts w:eastAsia="Calibri"/>
        </w:rPr>
        <w:t>.</w:t>
      </w:r>
    </w:p>
    <w:p w14:paraId="759FDE24" w14:textId="2E0FC2C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Decreto</w:t>
      </w:r>
      <w:r w:rsidR="009053B5" w:rsidRPr="000845A3">
        <w:rPr>
          <w:rFonts w:eastAsia="Calibri"/>
        </w:rPr>
        <w:t xml:space="preserve"> número </w:t>
      </w:r>
      <w:r w:rsidRPr="000845A3">
        <w:rPr>
          <w:rFonts w:eastAsia="Calibri"/>
        </w:rPr>
        <w:t xml:space="preserve">266-23 que </w:t>
      </w:r>
      <w:r w:rsidR="009053B5" w:rsidRPr="000845A3">
        <w:rPr>
          <w:rFonts w:eastAsia="Calibri"/>
        </w:rPr>
        <w:t>a</w:t>
      </w:r>
      <w:r w:rsidRPr="000845A3">
        <w:rPr>
          <w:rFonts w:eastAsia="Calibri"/>
        </w:rPr>
        <w:t>prueba el Plan Nacional de Atribución de Frecuencias (PNAF)</w:t>
      </w:r>
      <w:r w:rsidR="009053B5" w:rsidRPr="000845A3">
        <w:rPr>
          <w:rFonts w:eastAsia="Calibri"/>
        </w:rPr>
        <w:t>.</w:t>
      </w:r>
    </w:p>
    <w:p w14:paraId="111A02BE" w14:textId="77777777"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del Servicio de Itinerancia (</w:t>
      </w:r>
      <w:proofErr w:type="spellStart"/>
      <w:r w:rsidRPr="000845A3">
        <w:rPr>
          <w:rFonts w:eastAsia="Calibri"/>
        </w:rPr>
        <w:t>Roaming</w:t>
      </w:r>
      <w:proofErr w:type="spellEnd"/>
      <w:r w:rsidRPr="000845A3">
        <w:rPr>
          <w:rFonts w:eastAsia="Calibri"/>
        </w:rPr>
        <w:t>) Automático Nacional</w:t>
      </w:r>
    </w:p>
    <w:p w14:paraId="2DE7E9A6" w14:textId="2DB0BC1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Nacional de Atribución de Frecuencia (PNAF)</w:t>
      </w:r>
      <w:r w:rsidR="009053B5" w:rsidRPr="000845A3">
        <w:rPr>
          <w:rFonts w:eastAsia="Calibri"/>
        </w:rPr>
        <w:t>.</w:t>
      </w:r>
    </w:p>
    <w:p w14:paraId="34FB48BE" w14:textId="3EBF43E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para el </w:t>
      </w:r>
      <w:r w:rsidR="009053B5" w:rsidRPr="000845A3">
        <w:rPr>
          <w:rFonts w:eastAsia="Calibri"/>
        </w:rPr>
        <w:t>e</w:t>
      </w:r>
      <w:r w:rsidRPr="000845A3">
        <w:rPr>
          <w:rFonts w:eastAsia="Calibri"/>
        </w:rPr>
        <w:t>stablecimiento de Límites Máximos a la Tenencia de Espectro Radioeléctrico en Bandas Identificadas para Servicios Móviles IMT por el Plan Nacional de Atribución de Frecuencias (PNAF)</w:t>
      </w:r>
      <w:r w:rsidR="00BD21ED" w:rsidRPr="000845A3">
        <w:rPr>
          <w:rFonts w:eastAsia="Calibri"/>
        </w:rPr>
        <w:t>.</w:t>
      </w:r>
    </w:p>
    <w:p w14:paraId="272266C9" w14:textId="3D4352B8"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que </w:t>
      </w:r>
      <w:r w:rsidR="00BD21ED" w:rsidRPr="000845A3">
        <w:rPr>
          <w:rFonts w:eastAsia="Calibri"/>
        </w:rPr>
        <w:t>e</w:t>
      </w:r>
      <w:r w:rsidRPr="000845A3">
        <w:rPr>
          <w:rFonts w:eastAsia="Calibri"/>
        </w:rPr>
        <w:t xml:space="preserve">stablece las </w:t>
      </w:r>
      <w:r w:rsidR="00BD21ED" w:rsidRPr="000845A3">
        <w:rPr>
          <w:rFonts w:eastAsia="Calibri"/>
        </w:rPr>
        <w:t>c</w:t>
      </w:r>
      <w:r w:rsidRPr="000845A3">
        <w:rPr>
          <w:rFonts w:eastAsia="Calibri"/>
        </w:rPr>
        <w:t>ondiciones de Aplicación del Mecanismo para Innovaciones y Pruebas Regulatorias (Sandbox Regulatorio)</w:t>
      </w:r>
      <w:r w:rsidR="00BD21ED" w:rsidRPr="000845A3">
        <w:rPr>
          <w:rFonts w:eastAsia="Calibri"/>
        </w:rPr>
        <w:t>.</w:t>
      </w:r>
    </w:p>
    <w:p w14:paraId="6DCDE49D" w14:textId="5AC931E3"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la Prestación del Servicio de Difusión Televisiva por Suscripción en la República Dominicana</w:t>
      </w:r>
      <w:r w:rsidR="00BD21ED" w:rsidRPr="000845A3">
        <w:rPr>
          <w:rFonts w:eastAsia="Calibri"/>
        </w:rPr>
        <w:t>.</w:t>
      </w:r>
    </w:p>
    <w:p w14:paraId="0EC852B3" w14:textId="738BB185"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Actualiza el Plan de Transición a la Televisión Terrestre Digital</w:t>
      </w:r>
      <w:r w:rsidR="00BD21ED" w:rsidRPr="000845A3">
        <w:rPr>
          <w:rFonts w:eastAsia="Calibri"/>
        </w:rPr>
        <w:t>.</w:t>
      </w:r>
    </w:p>
    <w:p w14:paraId="361953A7" w14:textId="31BDA05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Aprueba las </w:t>
      </w:r>
      <w:r w:rsidR="00BD21ED" w:rsidRPr="000845A3">
        <w:rPr>
          <w:rFonts w:eastAsia="Calibri"/>
        </w:rPr>
        <w:t>c</w:t>
      </w:r>
      <w:r w:rsidRPr="000845A3">
        <w:rPr>
          <w:rFonts w:eastAsia="Calibri"/>
        </w:rPr>
        <w:t xml:space="preserve">ondiciones para </w:t>
      </w:r>
      <w:r w:rsidR="00BD21ED" w:rsidRPr="000845A3">
        <w:rPr>
          <w:rFonts w:eastAsia="Calibri"/>
        </w:rPr>
        <w:t>a</w:t>
      </w:r>
      <w:r w:rsidRPr="000845A3">
        <w:rPr>
          <w:rFonts w:eastAsia="Calibri"/>
        </w:rPr>
        <w:t xml:space="preserve">utorizar la Ampliación de la Concesión a las Concesionarias del Servicio de Difusión por Cable para </w:t>
      </w:r>
      <w:r w:rsidR="00BD21ED" w:rsidRPr="000845A3">
        <w:rPr>
          <w:rFonts w:eastAsia="Calibri"/>
        </w:rPr>
        <w:t>o</w:t>
      </w:r>
      <w:r w:rsidRPr="000845A3">
        <w:rPr>
          <w:rFonts w:eastAsia="Calibri"/>
        </w:rPr>
        <w:t>frecer el Servicio de Acceso a Internet</w:t>
      </w:r>
      <w:r w:rsidR="00BD21ED" w:rsidRPr="000845A3">
        <w:rPr>
          <w:rFonts w:eastAsia="Calibri"/>
        </w:rPr>
        <w:t>.</w:t>
      </w:r>
    </w:p>
    <w:p w14:paraId="04AAF11B" w14:textId="739D5D5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Reglamento para la </w:t>
      </w:r>
      <w:r w:rsidR="00BD21ED" w:rsidRPr="000845A3">
        <w:rPr>
          <w:rFonts w:eastAsia="Calibri"/>
        </w:rPr>
        <w:t>c</w:t>
      </w:r>
      <w:r w:rsidRPr="000845A3">
        <w:rPr>
          <w:rFonts w:eastAsia="Calibri"/>
        </w:rPr>
        <w:t xml:space="preserve">elebración de </w:t>
      </w:r>
      <w:r w:rsidR="00BD21ED" w:rsidRPr="000845A3">
        <w:rPr>
          <w:rFonts w:eastAsia="Calibri"/>
        </w:rPr>
        <w:t>c</w:t>
      </w:r>
      <w:r w:rsidRPr="000845A3">
        <w:rPr>
          <w:rFonts w:eastAsia="Calibri"/>
        </w:rPr>
        <w:t xml:space="preserve">onsultas y </w:t>
      </w:r>
      <w:r w:rsidR="00BD21ED" w:rsidRPr="000845A3">
        <w:rPr>
          <w:rFonts w:eastAsia="Calibri"/>
        </w:rPr>
        <w:t>a</w:t>
      </w:r>
      <w:r w:rsidRPr="000845A3">
        <w:rPr>
          <w:rFonts w:eastAsia="Calibri"/>
        </w:rPr>
        <w:t xml:space="preserve">udiencias </w:t>
      </w:r>
      <w:r w:rsidR="00BD21ED" w:rsidRPr="000845A3">
        <w:rPr>
          <w:rFonts w:eastAsia="Calibri"/>
        </w:rPr>
        <w:t>p</w:t>
      </w:r>
      <w:r w:rsidRPr="000845A3">
        <w:rPr>
          <w:rFonts w:eastAsia="Calibri"/>
        </w:rPr>
        <w:t xml:space="preserve">úblicas para la </w:t>
      </w:r>
      <w:r w:rsidR="00BD21ED" w:rsidRPr="000845A3">
        <w:rPr>
          <w:rFonts w:eastAsia="Calibri"/>
        </w:rPr>
        <w:t>e</w:t>
      </w:r>
      <w:r w:rsidRPr="000845A3">
        <w:rPr>
          <w:rFonts w:eastAsia="Calibri"/>
        </w:rPr>
        <w:t xml:space="preserve">laboración de </w:t>
      </w:r>
      <w:r w:rsidR="00BD21ED" w:rsidRPr="000845A3">
        <w:rPr>
          <w:rFonts w:eastAsia="Calibri"/>
        </w:rPr>
        <w:t>n</w:t>
      </w:r>
      <w:r w:rsidRPr="000845A3">
        <w:rPr>
          <w:rFonts w:eastAsia="Calibri"/>
        </w:rPr>
        <w:t xml:space="preserve">ormas y </w:t>
      </w:r>
      <w:r w:rsidR="00BD21ED" w:rsidRPr="000845A3">
        <w:rPr>
          <w:rFonts w:eastAsia="Calibri"/>
        </w:rPr>
        <w:t>r</w:t>
      </w:r>
      <w:r w:rsidRPr="000845A3">
        <w:rPr>
          <w:rFonts w:eastAsia="Calibri"/>
        </w:rPr>
        <w:t>eglamentos del Instituto Dominicano de las Telecomunicaciones (INDOTEL)</w:t>
      </w:r>
      <w:r w:rsidR="00BD21ED" w:rsidRPr="000845A3">
        <w:rPr>
          <w:rFonts w:eastAsia="Calibri"/>
        </w:rPr>
        <w:t>.</w:t>
      </w:r>
    </w:p>
    <w:p w14:paraId="2CF05E91" w14:textId="7712539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Televisión Terrestre Digital</w:t>
      </w:r>
      <w:r w:rsidR="00BD21ED" w:rsidRPr="000845A3">
        <w:rPr>
          <w:rFonts w:eastAsia="Calibri"/>
        </w:rPr>
        <w:t>.</w:t>
      </w:r>
    </w:p>
    <w:p w14:paraId="1C68BEA3" w14:textId="151D3C8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Ciberseguridad para la Prestación del Servicio de Acceso a Internet</w:t>
      </w:r>
      <w:r w:rsidR="00BD21ED" w:rsidRPr="000845A3">
        <w:rPr>
          <w:rFonts w:eastAsia="Calibri"/>
        </w:rPr>
        <w:t>.</w:t>
      </w:r>
    </w:p>
    <w:p w14:paraId="79664482" w14:textId="1DA86A0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lastRenderedPageBreak/>
        <w:t>Plan Maestro de Uso del Espectro Radioeléctrico para la República Dominicana, para los próximos cinco (5) años</w:t>
      </w:r>
      <w:r w:rsidR="00BD21ED" w:rsidRPr="000845A3">
        <w:rPr>
          <w:rFonts w:eastAsia="Calibri"/>
        </w:rPr>
        <w:t>.</w:t>
      </w:r>
    </w:p>
    <w:p w14:paraId="635F3280" w14:textId="618B650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que </w:t>
      </w:r>
      <w:r w:rsidR="00BD21ED" w:rsidRPr="000845A3">
        <w:rPr>
          <w:rFonts w:eastAsia="Calibri"/>
        </w:rPr>
        <w:t>r</w:t>
      </w:r>
      <w:r w:rsidRPr="000845A3">
        <w:rPr>
          <w:rFonts w:eastAsia="Calibri"/>
        </w:rPr>
        <w:t xml:space="preserve">egula el </w:t>
      </w:r>
      <w:r w:rsidR="00BD21ED" w:rsidRPr="000845A3">
        <w:rPr>
          <w:rFonts w:eastAsia="Calibri"/>
        </w:rPr>
        <w:t>p</w:t>
      </w:r>
      <w:r w:rsidRPr="000845A3">
        <w:rPr>
          <w:rFonts w:eastAsia="Calibri"/>
        </w:rPr>
        <w:t>rocedimiento de Revocación de Autorizaciones para Prestar Servicios de Telecomunicaciones y Uso del Espectro Radioeléctrico en la República Dominicana</w:t>
      </w:r>
      <w:r w:rsidR="00BD21ED" w:rsidRPr="000845A3">
        <w:rPr>
          <w:rFonts w:eastAsia="Calibri"/>
        </w:rPr>
        <w:t>.</w:t>
      </w:r>
    </w:p>
    <w:p w14:paraId="56213B54" w14:textId="70BA60C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que </w:t>
      </w:r>
      <w:r w:rsidR="00BD21ED" w:rsidRPr="000845A3">
        <w:rPr>
          <w:rFonts w:eastAsia="Calibri"/>
        </w:rPr>
        <w:t>r</w:t>
      </w:r>
      <w:r w:rsidRPr="000845A3">
        <w:rPr>
          <w:rFonts w:eastAsia="Calibri"/>
        </w:rPr>
        <w:t>egula los Indicadores Estadísticos del Sector Telecomunicaciones de la República Dominicana</w:t>
      </w:r>
      <w:r w:rsidR="00BD21ED" w:rsidRPr="000845A3">
        <w:rPr>
          <w:rFonts w:eastAsia="Calibri"/>
        </w:rPr>
        <w:t>.</w:t>
      </w:r>
    </w:p>
    <w:p w14:paraId="53EDF5C2" w14:textId="39204A4D"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Orgánico Funcional de los Cuerpos Colegiados del INDOTEL</w:t>
      </w:r>
      <w:r w:rsidR="00BD21ED" w:rsidRPr="000845A3">
        <w:rPr>
          <w:rFonts w:eastAsia="Calibri"/>
        </w:rPr>
        <w:t>.</w:t>
      </w:r>
    </w:p>
    <w:p w14:paraId="6AF9F10F" w14:textId="26CF3DDF"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la Solución de Controversias entre los Usuarios y las Prestadoras de Servicios Públicos de Telecomunicaciones</w:t>
      </w:r>
      <w:r w:rsidR="00BD21ED" w:rsidRPr="000845A3">
        <w:rPr>
          <w:rFonts w:eastAsia="Calibri"/>
        </w:rPr>
        <w:t>.</w:t>
      </w:r>
    </w:p>
    <w:p w14:paraId="11A1C7A2" w14:textId="77855BF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el Servicio de Radioaficionados</w:t>
      </w:r>
      <w:r w:rsidR="00BD21ED" w:rsidRPr="000845A3">
        <w:rPr>
          <w:rFonts w:eastAsia="Calibri"/>
        </w:rPr>
        <w:t>.</w:t>
      </w:r>
    </w:p>
    <w:p w14:paraId="06745D02" w14:textId="522514C6"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General del Servicio Telefónico</w:t>
      </w:r>
      <w:r w:rsidR="00BD21ED" w:rsidRPr="000845A3">
        <w:rPr>
          <w:rFonts w:eastAsia="Calibri"/>
        </w:rPr>
        <w:t>.</w:t>
      </w:r>
    </w:p>
    <w:p w14:paraId="3920D052" w14:textId="062C28C6"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del Fondo de Desarrollo de las Telecomunicaciones</w:t>
      </w:r>
      <w:r w:rsidR="00BD21ED" w:rsidRPr="000845A3">
        <w:rPr>
          <w:rFonts w:eastAsia="Calibri"/>
        </w:rPr>
        <w:t>.</w:t>
      </w:r>
    </w:p>
    <w:p w14:paraId="730B3650" w14:textId="49B453A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que </w:t>
      </w:r>
      <w:r w:rsidR="00BD21ED" w:rsidRPr="000845A3">
        <w:rPr>
          <w:rFonts w:eastAsia="Calibri"/>
        </w:rPr>
        <w:t>e</w:t>
      </w:r>
      <w:r w:rsidRPr="000845A3">
        <w:rPr>
          <w:rFonts w:eastAsia="Calibri"/>
        </w:rPr>
        <w:t xml:space="preserve">stablece el Mecanismo de Control para el Registro y Acceso a las Redes de Teléfonos Móviles que son </w:t>
      </w:r>
      <w:r w:rsidR="00BD21ED" w:rsidRPr="000845A3">
        <w:rPr>
          <w:rFonts w:eastAsia="Calibri"/>
        </w:rPr>
        <w:t>o</w:t>
      </w:r>
      <w:r w:rsidRPr="000845A3">
        <w:rPr>
          <w:rFonts w:eastAsia="Calibri"/>
        </w:rPr>
        <w:t xml:space="preserve">bjeto de </w:t>
      </w:r>
      <w:r w:rsidR="00BD21ED" w:rsidRPr="000845A3">
        <w:rPr>
          <w:rFonts w:eastAsia="Calibri"/>
        </w:rPr>
        <w:t>s</w:t>
      </w:r>
      <w:r w:rsidRPr="000845A3">
        <w:rPr>
          <w:rFonts w:eastAsia="Calibri"/>
        </w:rPr>
        <w:t xml:space="preserve">ustracción o </w:t>
      </w:r>
      <w:r w:rsidR="00BD21ED" w:rsidRPr="000845A3">
        <w:rPr>
          <w:rFonts w:eastAsia="Calibri"/>
        </w:rPr>
        <w:t>e</w:t>
      </w:r>
      <w:r w:rsidRPr="000845A3">
        <w:rPr>
          <w:rFonts w:eastAsia="Calibri"/>
        </w:rPr>
        <w:t xml:space="preserve">xtravío o </w:t>
      </w:r>
      <w:r w:rsidR="00BD21ED" w:rsidRPr="000845A3">
        <w:rPr>
          <w:rFonts w:eastAsia="Calibri"/>
        </w:rPr>
        <w:t>c</w:t>
      </w:r>
      <w:r w:rsidRPr="000845A3">
        <w:rPr>
          <w:rFonts w:eastAsia="Calibri"/>
        </w:rPr>
        <w:t xml:space="preserve">on </w:t>
      </w:r>
      <w:r w:rsidR="00BD21ED" w:rsidRPr="000845A3">
        <w:rPr>
          <w:rFonts w:eastAsia="Calibri"/>
        </w:rPr>
        <w:t>s</w:t>
      </w:r>
      <w:r w:rsidRPr="000845A3">
        <w:rPr>
          <w:rFonts w:eastAsia="Calibri"/>
        </w:rPr>
        <w:t xml:space="preserve">eries de </w:t>
      </w:r>
      <w:r w:rsidR="00BD21ED" w:rsidRPr="000845A3">
        <w:rPr>
          <w:rFonts w:eastAsia="Calibri"/>
        </w:rPr>
        <w:t>e</w:t>
      </w:r>
      <w:r w:rsidRPr="000845A3">
        <w:rPr>
          <w:rFonts w:eastAsia="Calibri"/>
        </w:rPr>
        <w:t xml:space="preserve">quipos </w:t>
      </w:r>
      <w:r w:rsidR="00BD21ED" w:rsidRPr="000845A3">
        <w:rPr>
          <w:rFonts w:eastAsia="Calibri"/>
        </w:rPr>
        <w:t>a</w:t>
      </w:r>
      <w:r w:rsidRPr="000845A3">
        <w:rPr>
          <w:rFonts w:eastAsia="Calibri"/>
        </w:rPr>
        <w:t>lteradas</w:t>
      </w:r>
      <w:r w:rsidR="00BD21ED" w:rsidRPr="000845A3">
        <w:rPr>
          <w:rFonts w:eastAsia="Calibri"/>
        </w:rPr>
        <w:t>.</w:t>
      </w:r>
    </w:p>
    <w:p w14:paraId="102F8CE2" w14:textId="25F93F4D"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General del Servicio de Acceso a Internet</w:t>
      </w:r>
      <w:r w:rsidR="00BD21ED" w:rsidRPr="000845A3">
        <w:rPr>
          <w:rFonts w:eastAsia="Calibri"/>
        </w:rPr>
        <w:t>.</w:t>
      </w:r>
    </w:p>
    <w:p w14:paraId="0B3C6A49" w14:textId="65FE3175"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General de Uso del Espectro Radioeléctrico</w:t>
      </w:r>
      <w:r w:rsidR="00BD21ED" w:rsidRPr="000845A3">
        <w:rPr>
          <w:rFonts w:eastAsia="Calibri"/>
        </w:rPr>
        <w:t>.</w:t>
      </w:r>
    </w:p>
    <w:p w14:paraId="27C61E21" w14:textId="63BC3017"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General del Servicio de Acceso a Internet</w:t>
      </w:r>
      <w:r w:rsidR="00BD21ED" w:rsidRPr="000845A3">
        <w:rPr>
          <w:rFonts w:eastAsia="Calibri"/>
        </w:rPr>
        <w:t>.</w:t>
      </w:r>
    </w:p>
    <w:p w14:paraId="5032BA16" w14:textId="089C78BB" w:rsidR="00BD21ED" w:rsidRPr="000845A3" w:rsidRDefault="00BB2748" w:rsidP="76089B75">
      <w:pPr>
        <w:pStyle w:val="Prrafodelista"/>
        <w:numPr>
          <w:ilvl w:val="0"/>
          <w:numId w:val="4"/>
        </w:numPr>
        <w:spacing w:before="240" w:line="360" w:lineRule="auto"/>
        <w:jc w:val="both"/>
        <w:rPr>
          <w:rFonts w:eastAsia="Calibri"/>
        </w:rPr>
      </w:pPr>
      <w:r w:rsidRPr="000845A3">
        <w:rPr>
          <w:rFonts w:eastAsia="Calibri"/>
        </w:rPr>
        <w:t xml:space="preserve">Norma de </w:t>
      </w:r>
      <w:r w:rsidR="00BD21ED" w:rsidRPr="000845A3">
        <w:rPr>
          <w:rFonts w:eastAsia="Calibri"/>
        </w:rPr>
        <w:t>a</w:t>
      </w:r>
      <w:r w:rsidRPr="000845A3">
        <w:rPr>
          <w:rFonts w:eastAsia="Calibri"/>
        </w:rPr>
        <w:t>plicación de la Ley n</w:t>
      </w:r>
      <w:r w:rsidR="00BD21ED" w:rsidRPr="000845A3">
        <w:rPr>
          <w:rFonts w:eastAsia="Calibri"/>
        </w:rPr>
        <w:t>úmero</w:t>
      </w:r>
      <w:r w:rsidRPr="000845A3">
        <w:rPr>
          <w:rFonts w:eastAsia="Calibri"/>
        </w:rPr>
        <w:t xml:space="preserve"> 126-02 sobre Comercio Electrónico, Documentos y Firmas Digitales a los Procedimientos Tributarios</w:t>
      </w:r>
      <w:r w:rsidR="00BD21ED" w:rsidRPr="000845A3">
        <w:rPr>
          <w:rFonts w:eastAsia="Calibri"/>
        </w:rPr>
        <w:t>.</w:t>
      </w:r>
    </w:p>
    <w:p w14:paraId="7BC6C77A" w14:textId="77777777" w:rsidR="00CE2DED" w:rsidRPr="000845A3" w:rsidRDefault="00CE2DED" w:rsidP="00CE2DED">
      <w:pPr>
        <w:pStyle w:val="Prrafodelista"/>
        <w:spacing w:before="240" w:line="360" w:lineRule="auto"/>
        <w:jc w:val="both"/>
        <w:rPr>
          <w:rFonts w:eastAsia="Calibri"/>
        </w:rPr>
      </w:pPr>
    </w:p>
    <w:p w14:paraId="73D53691" w14:textId="783CE081" w:rsidR="00BB2748" w:rsidRPr="000845A3" w:rsidRDefault="00BB2748" w:rsidP="00BD21ED">
      <w:pPr>
        <w:pStyle w:val="Prrafodelista"/>
        <w:numPr>
          <w:ilvl w:val="0"/>
          <w:numId w:val="4"/>
        </w:numPr>
        <w:spacing w:before="240" w:line="360" w:lineRule="auto"/>
        <w:jc w:val="both"/>
        <w:rPr>
          <w:rFonts w:eastAsia="Calibri"/>
        </w:rPr>
      </w:pPr>
      <w:r w:rsidRPr="000845A3">
        <w:rPr>
          <w:rFonts w:eastAsia="Calibri"/>
        </w:rPr>
        <w:t xml:space="preserve">Procedimientos </w:t>
      </w:r>
      <w:r w:rsidR="00BD21ED" w:rsidRPr="000845A3">
        <w:rPr>
          <w:rFonts w:eastAsia="Calibri"/>
        </w:rPr>
        <w:t>e</w:t>
      </w:r>
      <w:r w:rsidRPr="000845A3">
        <w:rPr>
          <w:rFonts w:eastAsia="Calibri"/>
        </w:rPr>
        <w:t xml:space="preserve">speciales Aplicables ante la modificación al Plan Nacional de Atribución de Frecuencias (PNAF) y Migración de Servicios y Opciones de Migración de los </w:t>
      </w:r>
      <w:r w:rsidRPr="000845A3">
        <w:rPr>
          <w:rFonts w:eastAsia="Calibri"/>
        </w:rPr>
        <w:lastRenderedPageBreak/>
        <w:t>Licenciatarios de las Bandas Afectadas por la Modificación al PNAF</w:t>
      </w:r>
      <w:r w:rsidR="00BD21ED" w:rsidRPr="000845A3">
        <w:rPr>
          <w:rFonts w:eastAsia="Calibri"/>
        </w:rPr>
        <w:t>.</w:t>
      </w:r>
    </w:p>
    <w:p w14:paraId="559B4C4A" w14:textId="3CA652C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que </w:t>
      </w:r>
      <w:r w:rsidR="00BD21ED" w:rsidRPr="000845A3">
        <w:rPr>
          <w:rFonts w:eastAsia="Calibri"/>
        </w:rPr>
        <w:t>r</w:t>
      </w:r>
      <w:r w:rsidRPr="000845A3">
        <w:rPr>
          <w:rFonts w:eastAsia="Calibri"/>
        </w:rPr>
        <w:t>egula la Contratación y Activación de los Servicios Públicos de Telecomunicaciones.</w:t>
      </w:r>
    </w:p>
    <w:p w14:paraId="41CA9736" w14:textId="153F654F"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w:t>
      </w:r>
      <w:r w:rsidR="00BD21ED" w:rsidRPr="000845A3">
        <w:rPr>
          <w:rFonts w:eastAsia="Calibri"/>
        </w:rPr>
        <w:t>c</w:t>
      </w:r>
      <w:r w:rsidRPr="000845A3">
        <w:rPr>
          <w:rFonts w:eastAsia="Calibri"/>
        </w:rPr>
        <w:t>omplementaria por la que se establece la Equivalencia Regulatoria del Sistema Dominicano de Infraestructura de Claves Públicas y de Confianza con los Marcos Regulatorios Internacionales de Servicios de Confianza y la Norma Complementaria sobre Procedimientos de Autorización y Acreditación</w:t>
      </w:r>
      <w:r w:rsidR="00761EF4" w:rsidRPr="000845A3">
        <w:rPr>
          <w:rFonts w:eastAsia="Calibri"/>
        </w:rPr>
        <w:t>.</w:t>
      </w:r>
    </w:p>
    <w:p w14:paraId="1417D4C7" w14:textId="1E886BCE"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Reglamento de </w:t>
      </w:r>
      <w:r w:rsidR="00D84746" w:rsidRPr="000845A3">
        <w:rPr>
          <w:rFonts w:eastAsia="Calibri"/>
        </w:rPr>
        <w:t>Autorizaciones para</w:t>
      </w:r>
      <w:r w:rsidRPr="000845A3">
        <w:rPr>
          <w:rFonts w:eastAsia="Calibri"/>
        </w:rPr>
        <w:t xml:space="preserve"> Servicios</w:t>
      </w:r>
      <w:r w:rsidR="00D84746" w:rsidRPr="000845A3">
        <w:rPr>
          <w:rFonts w:eastAsia="Calibri"/>
        </w:rPr>
        <w:t xml:space="preserve"> </w:t>
      </w:r>
      <w:r w:rsidRPr="000845A3">
        <w:rPr>
          <w:rFonts w:eastAsia="Calibri"/>
        </w:rPr>
        <w:t>de Telecomunicaciones de la República Dominicana</w:t>
      </w:r>
      <w:r w:rsidR="002A6B77" w:rsidRPr="000845A3">
        <w:rPr>
          <w:rFonts w:eastAsia="Calibri"/>
        </w:rPr>
        <w:t>.</w:t>
      </w:r>
    </w:p>
    <w:p w14:paraId="714A87D1" w14:textId="77777777"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Compartición de Infraestructura Pasivas y Facilidades Conexas de Telecomunicaciones</w:t>
      </w:r>
    </w:p>
    <w:p w14:paraId="53495F9A" w14:textId="66A239A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Norma que establece las medidas para la Activación y Facturación de Servicios Móviles de Datos; Servicios de Itinerancia Móvil Internacional (</w:t>
      </w:r>
      <w:proofErr w:type="spellStart"/>
      <w:r w:rsidRPr="000845A3">
        <w:rPr>
          <w:rFonts w:eastAsia="Calibri"/>
        </w:rPr>
        <w:t>Roaming</w:t>
      </w:r>
      <w:proofErr w:type="spellEnd"/>
      <w:r w:rsidRPr="000845A3">
        <w:rPr>
          <w:rFonts w:eastAsia="Calibri"/>
        </w:rPr>
        <w:t xml:space="preserve"> de datos y </w:t>
      </w:r>
      <w:proofErr w:type="spellStart"/>
      <w:r w:rsidR="003413D9" w:rsidRPr="000845A3">
        <w:rPr>
          <w:rFonts w:eastAsia="Calibri"/>
        </w:rPr>
        <w:t>R</w:t>
      </w:r>
      <w:r w:rsidRPr="000845A3">
        <w:rPr>
          <w:rFonts w:eastAsia="Calibri"/>
        </w:rPr>
        <w:t>oaming</w:t>
      </w:r>
      <w:proofErr w:type="spellEnd"/>
      <w:r w:rsidRPr="000845A3">
        <w:rPr>
          <w:rFonts w:eastAsia="Calibri"/>
        </w:rPr>
        <w:t xml:space="preserve"> de voz); y los Servicios de </w:t>
      </w:r>
      <w:r w:rsidR="00D84746" w:rsidRPr="000845A3">
        <w:rPr>
          <w:rFonts w:eastAsia="Calibri"/>
        </w:rPr>
        <w:t>Minimensajes</w:t>
      </w:r>
      <w:r w:rsidRPr="000845A3">
        <w:rPr>
          <w:rFonts w:eastAsia="Calibri"/>
        </w:rPr>
        <w:t xml:space="preserve"> (SMS) premium por parte de las Prestadoras de Servicios Públicos de Telecomunicaciones</w:t>
      </w:r>
      <w:r w:rsidR="001E0AC2" w:rsidRPr="000845A3">
        <w:rPr>
          <w:rFonts w:eastAsia="Calibri"/>
        </w:rPr>
        <w:t>.</w:t>
      </w:r>
    </w:p>
    <w:p w14:paraId="40E56865" w14:textId="552BD326"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sobre los Derechos y Obligaciones de los Usuarios y Prestadoras de Servicios Públicos de Telecomunicaciones</w:t>
      </w:r>
      <w:r w:rsidR="008D7E31" w:rsidRPr="000845A3">
        <w:rPr>
          <w:rFonts w:eastAsia="Calibri"/>
        </w:rPr>
        <w:t>.</w:t>
      </w:r>
    </w:p>
    <w:p w14:paraId="3BE2AF2D" w14:textId="1B40A1E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sobre la Recaudación de la Contribución al Desarrollo de las Telecomunicaciones (CDT)</w:t>
      </w:r>
      <w:r w:rsidR="008D7E31" w:rsidRPr="000845A3">
        <w:rPr>
          <w:rFonts w:eastAsia="Calibri"/>
        </w:rPr>
        <w:t>.</w:t>
      </w:r>
    </w:p>
    <w:p w14:paraId="02672BF1" w14:textId="1990702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Norma de Calidad del Servicio de Telefonía y Acceso a Internet</w:t>
      </w:r>
      <w:r w:rsidR="008D7E31" w:rsidRPr="000845A3">
        <w:rPr>
          <w:rFonts w:eastAsia="Calibri"/>
        </w:rPr>
        <w:t>.</w:t>
      </w:r>
    </w:p>
    <w:p w14:paraId="4B0D60D1" w14:textId="710D764A"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Reglamento </w:t>
      </w:r>
      <w:r w:rsidR="008D7E31" w:rsidRPr="000845A3">
        <w:rPr>
          <w:rFonts w:eastAsia="Calibri"/>
        </w:rPr>
        <w:t>g</w:t>
      </w:r>
      <w:r w:rsidRPr="000845A3">
        <w:rPr>
          <w:rFonts w:eastAsia="Calibri"/>
        </w:rPr>
        <w:t>eneral de Portabilidad Numérica y las Especificaciones Técnicas de Red y Administrativas para la Portabilidad Numérica en la República Dominicana</w:t>
      </w:r>
      <w:r w:rsidR="001F6FCE" w:rsidRPr="000845A3">
        <w:rPr>
          <w:rFonts w:eastAsia="Calibri"/>
        </w:rPr>
        <w:t>.</w:t>
      </w:r>
    </w:p>
    <w:p w14:paraId="5B480878" w14:textId="1CA99843"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lastRenderedPageBreak/>
        <w:t xml:space="preserve">Que </w:t>
      </w:r>
      <w:r w:rsidR="001F6FCE" w:rsidRPr="000845A3">
        <w:rPr>
          <w:rFonts w:eastAsia="Calibri"/>
        </w:rPr>
        <w:t>d</w:t>
      </w:r>
      <w:r w:rsidRPr="000845A3">
        <w:rPr>
          <w:rFonts w:eastAsia="Calibri"/>
        </w:rPr>
        <w:t xml:space="preserve">eclara las </w:t>
      </w:r>
      <w:r w:rsidR="008A30F5" w:rsidRPr="000845A3">
        <w:rPr>
          <w:rFonts w:eastAsia="Calibri"/>
        </w:rPr>
        <w:t>l</w:t>
      </w:r>
      <w:r w:rsidRPr="000845A3">
        <w:rPr>
          <w:rFonts w:eastAsia="Calibri"/>
        </w:rPr>
        <w:t xml:space="preserve">lamadas </w:t>
      </w:r>
      <w:r w:rsidR="008A30F5" w:rsidRPr="000845A3">
        <w:rPr>
          <w:rFonts w:eastAsia="Calibri"/>
        </w:rPr>
        <w:t>m</w:t>
      </w:r>
      <w:r w:rsidRPr="000845A3">
        <w:rPr>
          <w:rFonts w:eastAsia="Calibri"/>
        </w:rPr>
        <w:t>olestosas al 9-1-1 como un uso indebido de las Telecomunicaciones y autoriza a las Compañías Prestadoras del Servicio Público de Telefonía a aplicar medidas tendentes a garantizar el uso responsable del Sistema Nacional de Atención de Emergencias y Seguridad (SINAES) 9-1-1, resguardando el derecho de los Usuarios</w:t>
      </w:r>
      <w:r w:rsidR="11D8C1AE" w:rsidRPr="000845A3">
        <w:rPr>
          <w:rFonts w:eastAsia="Calibri"/>
        </w:rPr>
        <w:t>.</w:t>
      </w:r>
    </w:p>
    <w:p w14:paraId="7579CC91" w14:textId="656AE529"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w:t>
      </w:r>
      <w:r w:rsidR="00220405" w:rsidRPr="000845A3">
        <w:rPr>
          <w:rFonts w:eastAsia="Calibri"/>
        </w:rPr>
        <w:t>c</w:t>
      </w:r>
      <w:r w:rsidRPr="000845A3">
        <w:rPr>
          <w:rFonts w:eastAsia="Calibri"/>
        </w:rPr>
        <w:t xml:space="preserve">omplementaria de la Ley </w:t>
      </w:r>
      <w:r w:rsidR="00220405" w:rsidRPr="000845A3">
        <w:rPr>
          <w:rFonts w:eastAsia="Calibri"/>
        </w:rPr>
        <w:t>número</w:t>
      </w:r>
      <w:r w:rsidRPr="000845A3">
        <w:rPr>
          <w:rFonts w:eastAsia="Calibri"/>
        </w:rPr>
        <w:t xml:space="preserve"> 126-02 sobre Comercio Electrónico, Documentos y Firmas Digitales sobre el Uso de Mensajes de Datos, Documentos y Firmas Digitales en los Medios de Pagos Electrónicos</w:t>
      </w:r>
      <w:r w:rsidR="0095337C" w:rsidRPr="000845A3">
        <w:rPr>
          <w:rFonts w:eastAsia="Calibri"/>
        </w:rPr>
        <w:t>.</w:t>
      </w:r>
    </w:p>
    <w:p w14:paraId="5CA9C2DF" w14:textId="35492F2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Que </w:t>
      </w:r>
      <w:r w:rsidR="3240E635" w:rsidRPr="000845A3">
        <w:rPr>
          <w:rFonts w:eastAsia="Calibri"/>
        </w:rPr>
        <w:t>c</w:t>
      </w:r>
      <w:r w:rsidRPr="000845A3">
        <w:rPr>
          <w:rFonts w:eastAsia="Calibri"/>
        </w:rPr>
        <w:t>rea el mecanismo de Inscripción y Validación de la Identidad de Todos los Usuarios de los Servicios Públicos de Telefonía, y dicta medidas para el cumplimiento de lo dispuesto por los artículos 112 y 31 del Reglamento General del Servicio Telefónico, aprobado mediante la resolución del Consejo Directivo No</w:t>
      </w:r>
      <w:r w:rsidR="1BA64A01" w:rsidRPr="000845A3">
        <w:rPr>
          <w:rFonts w:eastAsia="Calibri"/>
        </w:rPr>
        <w:t>.</w:t>
      </w:r>
      <w:r w:rsidRPr="000845A3">
        <w:rPr>
          <w:rFonts w:eastAsia="Calibri"/>
        </w:rPr>
        <w:t xml:space="preserve"> 110-12</w:t>
      </w:r>
      <w:r w:rsidR="393FD713" w:rsidRPr="000845A3">
        <w:rPr>
          <w:rFonts w:eastAsia="Calibri"/>
        </w:rPr>
        <w:t>.</w:t>
      </w:r>
    </w:p>
    <w:p w14:paraId="77A5C9F0" w14:textId="0B79637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Reglamento </w:t>
      </w:r>
      <w:r w:rsidR="6215F0A9" w:rsidRPr="000845A3">
        <w:rPr>
          <w:rFonts w:eastAsia="Calibri"/>
        </w:rPr>
        <w:t>g</w:t>
      </w:r>
      <w:r w:rsidRPr="000845A3">
        <w:rPr>
          <w:rFonts w:eastAsia="Calibri"/>
        </w:rPr>
        <w:t xml:space="preserve">eneral de </w:t>
      </w:r>
      <w:r w:rsidR="75CCF2D2" w:rsidRPr="000845A3">
        <w:rPr>
          <w:rFonts w:eastAsia="Calibri"/>
        </w:rPr>
        <w:t>i</w:t>
      </w:r>
      <w:r w:rsidRPr="000845A3">
        <w:rPr>
          <w:rFonts w:eastAsia="Calibri"/>
        </w:rPr>
        <w:t>nterconexión</w:t>
      </w:r>
      <w:r w:rsidR="195BAD9C" w:rsidRPr="000845A3">
        <w:rPr>
          <w:rFonts w:eastAsia="Calibri"/>
        </w:rPr>
        <w:t>.</w:t>
      </w:r>
    </w:p>
    <w:p w14:paraId="2E40EFBA" w14:textId="3B4CFDEF"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de aplicación de la Ley sobre Comercio Electrónico, Documentos y Firmas Digitales, </w:t>
      </w:r>
      <w:r w:rsidR="09A65A97" w:rsidRPr="000845A3">
        <w:rPr>
          <w:rFonts w:eastAsia="Calibri"/>
        </w:rPr>
        <w:t>N</w:t>
      </w:r>
      <w:r w:rsidRPr="000845A3">
        <w:rPr>
          <w:rFonts w:eastAsia="Calibri"/>
        </w:rPr>
        <w:t>o</w:t>
      </w:r>
      <w:r w:rsidR="4826C966" w:rsidRPr="000845A3">
        <w:rPr>
          <w:rFonts w:eastAsia="Calibri"/>
        </w:rPr>
        <w:t>.</w:t>
      </w:r>
      <w:r w:rsidRPr="000845A3">
        <w:rPr>
          <w:rFonts w:eastAsia="Calibri"/>
        </w:rPr>
        <w:t xml:space="preserve"> 126-02, a los procedimientos aduaneros</w:t>
      </w:r>
      <w:r w:rsidR="40FB0308" w:rsidRPr="000845A3">
        <w:rPr>
          <w:rFonts w:eastAsia="Calibri"/>
        </w:rPr>
        <w:t>.</w:t>
      </w:r>
    </w:p>
    <w:p w14:paraId="0C399002" w14:textId="7393DE2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Técnico Fundamental de Numeración</w:t>
      </w:r>
      <w:r w:rsidR="1F35BD70" w:rsidRPr="000845A3">
        <w:rPr>
          <w:rFonts w:eastAsia="Calibri"/>
        </w:rPr>
        <w:t>.</w:t>
      </w:r>
    </w:p>
    <w:p w14:paraId="1756639D" w14:textId="0F2D1A0A"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Reglamento para la </w:t>
      </w:r>
      <w:r w:rsidR="565D9630" w:rsidRPr="000845A3">
        <w:rPr>
          <w:rFonts w:eastAsia="Calibri"/>
        </w:rPr>
        <w:t>s</w:t>
      </w:r>
      <w:r w:rsidRPr="000845A3">
        <w:rPr>
          <w:rFonts w:eastAsia="Calibri"/>
        </w:rPr>
        <w:t>olución de Controversias entre Prestadoras de Servicios de Telecomunicaciones</w:t>
      </w:r>
      <w:r w:rsidR="4FB2E007" w:rsidRPr="000845A3">
        <w:rPr>
          <w:rFonts w:eastAsia="Calibri"/>
        </w:rPr>
        <w:t>.</w:t>
      </w:r>
    </w:p>
    <w:p w14:paraId="68382B11" w14:textId="04462299"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w:t>
      </w:r>
      <w:r w:rsidR="7FB49323" w:rsidRPr="000845A3">
        <w:rPr>
          <w:rFonts w:eastAsia="Calibri"/>
        </w:rPr>
        <w:t>c</w:t>
      </w:r>
      <w:r w:rsidRPr="000845A3">
        <w:rPr>
          <w:rFonts w:eastAsia="Calibri"/>
        </w:rPr>
        <w:t xml:space="preserve">omplementaria a la Ley sobre Comercio Electrónico, Documentos y Firmas Digitales, </w:t>
      </w:r>
      <w:r w:rsidR="7D566906" w:rsidRPr="000845A3">
        <w:rPr>
          <w:rFonts w:eastAsia="Calibri"/>
        </w:rPr>
        <w:t>N</w:t>
      </w:r>
      <w:r w:rsidRPr="000845A3">
        <w:rPr>
          <w:rFonts w:eastAsia="Calibri"/>
        </w:rPr>
        <w:t>o</w:t>
      </w:r>
      <w:r w:rsidR="08A03EEB" w:rsidRPr="000845A3">
        <w:rPr>
          <w:rFonts w:eastAsia="Calibri"/>
        </w:rPr>
        <w:t>.</w:t>
      </w:r>
      <w:r w:rsidRPr="000845A3">
        <w:rPr>
          <w:rFonts w:eastAsia="Calibri"/>
        </w:rPr>
        <w:t xml:space="preserve"> 126-02, para la </w:t>
      </w:r>
      <w:r w:rsidR="08B5A7A7" w:rsidRPr="000845A3">
        <w:rPr>
          <w:rFonts w:eastAsia="Calibri"/>
        </w:rPr>
        <w:t>i</w:t>
      </w:r>
      <w:r w:rsidRPr="000845A3">
        <w:rPr>
          <w:rFonts w:eastAsia="Calibri"/>
        </w:rPr>
        <w:t xml:space="preserve">ntegración de la </w:t>
      </w:r>
      <w:r w:rsidR="123174B2" w:rsidRPr="000845A3">
        <w:rPr>
          <w:rFonts w:eastAsia="Calibri"/>
        </w:rPr>
        <w:t>j</w:t>
      </w:r>
      <w:r w:rsidRPr="000845A3">
        <w:rPr>
          <w:rFonts w:eastAsia="Calibri"/>
        </w:rPr>
        <w:t xml:space="preserve">urisdicción </w:t>
      </w:r>
      <w:r w:rsidR="1D62332B" w:rsidRPr="000845A3">
        <w:rPr>
          <w:rFonts w:eastAsia="Calibri"/>
        </w:rPr>
        <w:t>i</w:t>
      </w:r>
      <w:r w:rsidRPr="000845A3">
        <w:rPr>
          <w:rFonts w:eastAsia="Calibri"/>
        </w:rPr>
        <w:t xml:space="preserve">nmobiliaria en la </w:t>
      </w:r>
      <w:r w:rsidR="750FAE7E" w:rsidRPr="000845A3">
        <w:rPr>
          <w:rFonts w:eastAsia="Calibri"/>
        </w:rPr>
        <w:t>i</w:t>
      </w:r>
      <w:r w:rsidRPr="000845A3">
        <w:rPr>
          <w:rFonts w:eastAsia="Calibri"/>
        </w:rPr>
        <w:t>nfraestructura de Firma Digital Nacional</w:t>
      </w:r>
      <w:r w:rsidR="1D720B14" w:rsidRPr="000845A3">
        <w:rPr>
          <w:rFonts w:eastAsia="Calibri"/>
        </w:rPr>
        <w:t>.</w:t>
      </w:r>
    </w:p>
    <w:p w14:paraId="4DD90B62" w14:textId="778DB92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el Cumplimiento de Límites de Exposición de las Personas a las Emisiones Electromagnéticas No Ionizantes generadas por uso del Espectro Radioeléctrico</w:t>
      </w:r>
      <w:r w:rsidR="00CD69D6" w:rsidRPr="000845A3">
        <w:rPr>
          <w:rFonts w:eastAsia="Calibri"/>
        </w:rPr>
        <w:t>.</w:t>
      </w:r>
    </w:p>
    <w:p w14:paraId="1A969123" w14:textId="540EFC14"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lastRenderedPageBreak/>
        <w:t xml:space="preserve">Norma </w:t>
      </w:r>
      <w:r w:rsidR="0A33BD1F" w:rsidRPr="000845A3">
        <w:rPr>
          <w:rFonts w:eastAsia="Calibri"/>
        </w:rPr>
        <w:t>c</w:t>
      </w:r>
      <w:r w:rsidRPr="000845A3">
        <w:rPr>
          <w:rFonts w:eastAsia="Calibri"/>
        </w:rPr>
        <w:t>ontentiva del “Sistema de Información de Alerta”</w:t>
      </w:r>
      <w:r w:rsidR="3749E356" w:rsidRPr="000845A3">
        <w:rPr>
          <w:rFonts w:eastAsia="Calibri"/>
        </w:rPr>
        <w:t>.</w:t>
      </w:r>
    </w:p>
    <w:p w14:paraId="1D4A99B9" w14:textId="04D247D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Que aprueba las modificaciones realizadas sobre la resolución </w:t>
      </w:r>
      <w:r w:rsidR="33A895D7" w:rsidRPr="000845A3">
        <w:rPr>
          <w:rFonts w:eastAsia="Calibri"/>
        </w:rPr>
        <w:t>N</w:t>
      </w:r>
      <w:r w:rsidRPr="000845A3">
        <w:rPr>
          <w:rFonts w:eastAsia="Calibri"/>
        </w:rPr>
        <w:t>o</w:t>
      </w:r>
      <w:r w:rsidR="23E14EC0" w:rsidRPr="000845A3">
        <w:rPr>
          <w:rFonts w:eastAsia="Calibri"/>
        </w:rPr>
        <w:t>.</w:t>
      </w:r>
      <w:r w:rsidRPr="000845A3">
        <w:rPr>
          <w:rFonts w:eastAsia="Calibri"/>
        </w:rPr>
        <w:t xml:space="preserve"> 010-01 del Consejo Directivo del INDOTEL y establece de manera definitiva las condiciones para la operación de los equipos que utilicen la </w:t>
      </w:r>
      <w:r w:rsidR="44669539" w:rsidRPr="000845A3">
        <w:rPr>
          <w:rFonts w:eastAsia="Calibri"/>
        </w:rPr>
        <w:t>t</w:t>
      </w:r>
      <w:r w:rsidRPr="000845A3">
        <w:rPr>
          <w:rFonts w:eastAsia="Calibri"/>
        </w:rPr>
        <w:t xml:space="preserve">ecnología de </w:t>
      </w:r>
      <w:r w:rsidR="4C2E146E" w:rsidRPr="000845A3">
        <w:rPr>
          <w:rFonts w:eastAsia="Calibri"/>
        </w:rPr>
        <w:t>m</w:t>
      </w:r>
      <w:r w:rsidRPr="000845A3">
        <w:rPr>
          <w:rFonts w:eastAsia="Calibri"/>
        </w:rPr>
        <w:t xml:space="preserve">odulación de </w:t>
      </w:r>
      <w:r w:rsidR="57B94EAF" w:rsidRPr="000845A3">
        <w:rPr>
          <w:rFonts w:eastAsia="Calibri"/>
        </w:rPr>
        <w:t>e</w:t>
      </w:r>
      <w:r w:rsidRPr="000845A3">
        <w:rPr>
          <w:rFonts w:eastAsia="Calibri"/>
        </w:rPr>
        <w:t xml:space="preserve">spectro </w:t>
      </w:r>
      <w:r w:rsidR="61A01AF5" w:rsidRPr="000845A3">
        <w:rPr>
          <w:rFonts w:eastAsia="Calibri"/>
        </w:rPr>
        <w:t>d</w:t>
      </w:r>
      <w:r w:rsidRPr="000845A3">
        <w:rPr>
          <w:rFonts w:eastAsia="Calibri"/>
        </w:rPr>
        <w:t>isperso en la República Dominicana</w:t>
      </w:r>
      <w:r w:rsidR="0C5091B9" w:rsidRPr="000845A3">
        <w:rPr>
          <w:rFonts w:eastAsia="Calibri"/>
        </w:rPr>
        <w:t>.</w:t>
      </w:r>
    </w:p>
    <w:p w14:paraId="51F815EA" w14:textId="29F1CDAA"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la Reventa de Servicios Públicos de Telecomunicaciones</w:t>
      </w:r>
      <w:r w:rsidR="78D93AC6" w:rsidRPr="000845A3">
        <w:rPr>
          <w:rFonts w:eastAsia="Calibri"/>
        </w:rPr>
        <w:t>.</w:t>
      </w:r>
    </w:p>
    <w:p w14:paraId="356D8554" w14:textId="60CCFF0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Contabilidad Separada por Servicios</w:t>
      </w:r>
      <w:r w:rsidR="10503A87" w:rsidRPr="000845A3">
        <w:rPr>
          <w:rFonts w:eastAsia="Calibri"/>
        </w:rPr>
        <w:t>.</w:t>
      </w:r>
    </w:p>
    <w:p w14:paraId="45A0C0C1" w14:textId="6C0B74B0"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w:t>
      </w:r>
      <w:r w:rsidR="585B9DE5" w:rsidRPr="000845A3">
        <w:rPr>
          <w:rFonts w:eastAsia="Calibri"/>
        </w:rPr>
        <w:t>c</w:t>
      </w:r>
      <w:r w:rsidRPr="000845A3">
        <w:rPr>
          <w:rFonts w:eastAsia="Calibri"/>
        </w:rPr>
        <w:t xml:space="preserve">omplementaria de la Ley </w:t>
      </w:r>
      <w:r w:rsidR="5E27D347" w:rsidRPr="000845A3">
        <w:rPr>
          <w:rFonts w:eastAsia="Calibri"/>
        </w:rPr>
        <w:t xml:space="preserve">No. </w:t>
      </w:r>
      <w:r w:rsidRPr="000845A3">
        <w:rPr>
          <w:rFonts w:eastAsia="Calibri"/>
        </w:rPr>
        <w:t xml:space="preserve">126-02 </w:t>
      </w:r>
      <w:r w:rsidR="13677C04" w:rsidRPr="000845A3">
        <w:rPr>
          <w:rFonts w:eastAsia="Calibri"/>
        </w:rPr>
        <w:t>s</w:t>
      </w:r>
      <w:r w:rsidRPr="000845A3">
        <w:rPr>
          <w:rFonts w:eastAsia="Calibri"/>
        </w:rPr>
        <w:t xml:space="preserve">obre </w:t>
      </w:r>
      <w:r w:rsidR="53C4D184" w:rsidRPr="000845A3">
        <w:rPr>
          <w:rFonts w:eastAsia="Calibri"/>
        </w:rPr>
        <w:t>C</w:t>
      </w:r>
      <w:r w:rsidRPr="000845A3">
        <w:rPr>
          <w:rFonts w:eastAsia="Calibri"/>
        </w:rPr>
        <w:t xml:space="preserve">omercio Electrónico, Documentos y Firmas Digitales, </w:t>
      </w:r>
      <w:r w:rsidR="62BFC47F" w:rsidRPr="000845A3">
        <w:rPr>
          <w:rFonts w:eastAsia="Calibri"/>
        </w:rPr>
        <w:t>r</w:t>
      </w:r>
      <w:r w:rsidRPr="000845A3">
        <w:rPr>
          <w:rFonts w:eastAsia="Calibri"/>
        </w:rPr>
        <w:t xml:space="preserve">elativa a la </w:t>
      </w:r>
      <w:r w:rsidR="375AE1DE" w:rsidRPr="000845A3">
        <w:rPr>
          <w:rFonts w:eastAsia="Calibri"/>
        </w:rPr>
        <w:t>p</w:t>
      </w:r>
      <w:r w:rsidRPr="000845A3">
        <w:rPr>
          <w:rFonts w:eastAsia="Calibri"/>
        </w:rPr>
        <w:t>rotección de los derechos de los consumidores y usuarios</w:t>
      </w:r>
      <w:r w:rsidR="70566076" w:rsidRPr="000845A3">
        <w:rPr>
          <w:rFonts w:eastAsia="Calibri"/>
        </w:rPr>
        <w:t>.</w:t>
      </w:r>
    </w:p>
    <w:p w14:paraId="430F92C4" w14:textId="2EF094AB"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Técnico Fundamental de Señalización</w:t>
      </w:r>
      <w:r w:rsidR="6675C4C7" w:rsidRPr="000845A3">
        <w:rPr>
          <w:rFonts w:eastAsia="Calibri"/>
        </w:rPr>
        <w:t>.</w:t>
      </w:r>
    </w:p>
    <w:p w14:paraId="477E3D33" w14:textId="5BBFD629"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Que decide sobre el monto de la fianza o seguro de responsabilidad que deben contratar las entidades que soliciten ser acreditadas como entidad de certificación, para cubrir los posibles daños y perjuicios que puedan causar a los suscriptores de certificados digitales</w:t>
      </w:r>
      <w:r w:rsidR="067C1443" w:rsidRPr="000845A3">
        <w:rPr>
          <w:rFonts w:eastAsia="Calibri"/>
        </w:rPr>
        <w:t>.</w:t>
      </w:r>
    </w:p>
    <w:p w14:paraId="50FE98C1" w14:textId="4BE06E0C"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Tarifas y Costos de Servicios</w:t>
      </w:r>
      <w:r w:rsidR="52D3F247" w:rsidRPr="000845A3">
        <w:rPr>
          <w:rFonts w:eastAsia="Calibri"/>
        </w:rPr>
        <w:t>.</w:t>
      </w:r>
    </w:p>
    <w:p w14:paraId="52370C0A" w14:textId="5327384D"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Que actualiza los valores de los costos, derechos y multas aplicables a las entidades reguladas por la Ley </w:t>
      </w:r>
      <w:r w:rsidR="25D3C4EB" w:rsidRPr="000845A3">
        <w:rPr>
          <w:rFonts w:eastAsia="Calibri"/>
        </w:rPr>
        <w:t>N</w:t>
      </w:r>
      <w:r w:rsidRPr="000845A3">
        <w:rPr>
          <w:rFonts w:eastAsia="Calibri"/>
        </w:rPr>
        <w:t>o</w:t>
      </w:r>
      <w:r w:rsidR="6219F074" w:rsidRPr="000845A3">
        <w:rPr>
          <w:rFonts w:eastAsia="Calibri"/>
        </w:rPr>
        <w:t>.</w:t>
      </w:r>
      <w:r w:rsidRPr="000845A3">
        <w:rPr>
          <w:rFonts w:eastAsia="Calibri"/>
        </w:rPr>
        <w:t xml:space="preserve"> 126-02 sobre Comercio Electrónico, Documentos y Firmas digitales</w:t>
      </w:r>
      <w:r w:rsidR="5AB0FC43" w:rsidRPr="000845A3">
        <w:rPr>
          <w:rFonts w:eastAsia="Calibri"/>
        </w:rPr>
        <w:t>.</w:t>
      </w:r>
    </w:p>
    <w:p w14:paraId="24D5B300" w14:textId="5EF0F635"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Norma sobre Protección de Datos de Carácter Personal por los Sujetos Regulados</w:t>
      </w:r>
      <w:r w:rsidR="04CA10DD" w:rsidRPr="000845A3">
        <w:rPr>
          <w:rFonts w:eastAsia="Calibri"/>
        </w:rPr>
        <w:t>.</w:t>
      </w:r>
    </w:p>
    <w:p w14:paraId="3540D8E6" w14:textId="2AA57D89"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 xml:space="preserve">Norma Complementaria de la Ley </w:t>
      </w:r>
      <w:r w:rsidR="048C0A5A" w:rsidRPr="000845A3">
        <w:rPr>
          <w:rFonts w:eastAsia="Calibri"/>
        </w:rPr>
        <w:t>N</w:t>
      </w:r>
      <w:r w:rsidRPr="000845A3">
        <w:rPr>
          <w:rFonts w:eastAsia="Calibri"/>
        </w:rPr>
        <w:t>o</w:t>
      </w:r>
      <w:r w:rsidR="6DB9EC7F" w:rsidRPr="000845A3">
        <w:rPr>
          <w:rFonts w:eastAsia="Calibri"/>
        </w:rPr>
        <w:t>.</w:t>
      </w:r>
      <w:r w:rsidRPr="000845A3">
        <w:rPr>
          <w:rFonts w:eastAsia="Calibri"/>
        </w:rPr>
        <w:t xml:space="preserve"> 126-02 sobre Comercio Electrónico, Documentos y Firmas Digitales, relativa a la determinación de la hora en medios electrónicos e internet</w:t>
      </w:r>
      <w:r w:rsidR="7EF46476" w:rsidRPr="000845A3">
        <w:rPr>
          <w:rFonts w:eastAsia="Calibri"/>
        </w:rPr>
        <w:t>.</w:t>
      </w:r>
    </w:p>
    <w:p w14:paraId="13CDB77D" w14:textId="68A35E17"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Técnico Fundamental de Transmisión</w:t>
      </w:r>
      <w:r w:rsidR="623E5AA4" w:rsidRPr="000845A3">
        <w:rPr>
          <w:rFonts w:eastAsia="Calibri"/>
        </w:rPr>
        <w:t>.</w:t>
      </w:r>
    </w:p>
    <w:p w14:paraId="5604F845" w14:textId="3253D4CE"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Técnico Fundamental de Sincronización</w:t>
      </w:r>
      <w:r w:rsidR="57F5BEFC" w:rsidRPr="000845A3">
        <w:rPr>
          <w:rFonts w:eastAsia="Calibri"/>
        </w:rPr>
        <w:t>.</w:t>
      </w:r>
    </w:p>
    <w:p w14:paraId="17B5624F" w14:textId="76D3AF8D"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Plan Técnico Fundamental de Acceso</w:t>
      </w:r>
      <w:r w:rsidR="28D9C193" w:rsidRPr="000845A3">
        <w:rPr>
          <w:rFonts w:eastAsia="Calibri"/>
        </w:rPr>
        <w:t>.</w:t>
      </w:r>
    </w:p>
    <w:p w14:paraId="2489321D" w14:textId="650BC049"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lastRenderedPageBreak/>
        <w:t>Plan Técnico Fundamental de Tasación</w:t>
      </w:r>
      <w:r w:rsidR="2FE3B956" w:rsidRPr="000845A3">
        <w:rPr>
          <w:rFonts w:eastAsia="Calibri"/>
        </w:rPr>
        <w:t>.</w:t>
      </w:r>
    </w:p>
    <w:p w14:paraId="3E544BF7" w14:textId="2BCB4FAC"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para el Servicio de Difusión por Cable y Otras Medidas</w:t>
      </w:r>
      <w:r w:rsidR="193B8E1B" w:rsidRPr="000845A3">
        <w:rPr>
          <w:rFonts w:eastAsia="Calibri"/>
        </w:rPr>
        <w:t>.</w:t>
      </w:r>
    </w:p>
    <w:p w14:paraId="42F31CDF" w14:textId="24BC4D4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Libre y Leal Competencia para el Sector de las Telecomunicaciones</w:t>
      </w:r>
      <w:r w:rsidR="7CFB00CA" w:rsidRPr="000845A3">
        <w:rPr>
          <w:rFonts w:eastAsia="Calibri"/>
        </w:rPr>
        <w:t>.</w:t>
      </w:r>
    </w:p>
    <w:p w14:paraId="03A75E33" w14:textId="15BCEFE8"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Norma para el Uso de los Servicios Públicos de Telecomunicaciones para Fines de Cobros de Deudas</w:t>
      </w:r>
    </w:p>
    <w:p w14:paraId="46D56D12" w14:textId="0C4C524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sobre la Instalación y uso de Infraestructuras Comunes de Telecomunicaciones en Inmuebles de Copropiedad</w:t>
      </w:r>
    </w:p>
    <w:p w14:paraId="04C61B44" w14:textId="66FC3937"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del Servicio de Difusión Televisiva</w:t>
      </w:r>
    </w:p>
    <w:p w14:paraId="3F10BD5F" w14:textId="752BD64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Procedimiento de Acreditación de Entidades de Certificación de Firma Digital de los Estados Unidos de América</w:t>
      </w:r>
    </w:p>
    <w:p w14:paraId="003DABCC" w14:textId="20B1C541"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del Servicio de Radiodifusión Sonora de Frecuencia Modulada (FM)</w:t>
      </w:r>
    </w:p>
    <w:p w14:paraId="58F4731F" w14:textId="2B8DD39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 Aplicación de la Ley no 126-02 sobre Comercio Electrónico, Documentos Y Firmas Digitales</w:t>
      </w:r>
    </w:p>
    <w:p w14:paraId="34F14714" w14:textId="5497AAD5"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Norma que Reglamenta el Suministro de Información por las Prestadoras de Servicios de Telecomunicaciones a los Usuarios de Estos Servicios y la Publicación de sus Ofertas, con la Finalidad de Preservar el Derecho de los Usuarios a Elegir Libremente</w:t>
      </w:r>
    </w:p>
    <w:p w14:paraId="6BF1D78E" w14:textId="5C99F992" w:rsidR="00BB2748" w:rsidRPr="000845A3" w:rsidRDefault="00BB2748" w:rsidP="00BB2748">
      <w:pPr>
        <w:pStyle w:val="Prrafodelista"/>
        <w:numPr>
          <w:ilvl w:val="0"/>
          <w:numId w:val="4"/>
        </w:numPr>
        <w:spacing w:before="240" w:line="360" w:lineRule="auto"/>
        <w:jc w:val="both"/>
        <w:rPr>
          <w:rFonts w:eastAsia="Calibri"/>
        </w:rPr>
      </w:pPr>
      <w:r w:rsidRPr="000845A3">
        <w:rPr>
          <w:rFonts w:eastAsia="Calibri"/>
        </w:rPr>
        <w:t>Reglamento del Servicio de Radiodifusión Sonora de Amplitud Modulada (AM)</w:t>
      </w:r>
    </w:p>
    <w:p w14:paraId="463501C7" w14:textId="6C92C45C" w:rsidR="00B82C21" w:rsidRPr="000845A3" w:rsidRDefault="00B82C21" w:rsidP="00B82C21">
      <w:pPr>
        <w:pStyle w:val="Prrafodelista"/>
        <w:spacing w:before="240" w:line="360" w:lineRule="auto"/>
        <w:jc w:val="both"/>
        <w:rPr>
          <w:rFonts w:eastAsia="Calibri"/>
        </w:rPr>
      </w:pPr>
    </w:p>
    <w:p w14:paraId="454D3235" w14:textId="52E6C85F" w:rsidR="0095337C" w:rsidRPr="000845A3" w:rsidRDefault="0095337C" w:rsidP="0095337C">
      <w:pPr>
        <w:spacing w:before="240" w:line="360" w:lineRule="auto"/>
        <w:jc w:val="both"/>
        <w:rPr>
          <w:rFonts w:eastAsia="Calibri"/>
        </w:rPr>
      </w:pPr>
    </w:p>
    <w:p w14:paraId="4B6F6F29" w14:textId="77777777" w:rsidR="004516AE" w:rsidRPr="000845A3" w:rsidRDefault="004516AE" w:rsidP="0095337C">
      <w:pPr>
        <w:spacing w:before="240" w:line="360" w:lineRule="auto"/>
        <w:jc w:val="both"/>
        <w:rPr>
          <w:rFonts w:eastAsia="Calibri"/>
        </w:rPr>
      </w:pPr>
    </w:p>
    <w:p w14:paraId="4977286B" w14:textId="77777777" w:rsidR="004516AE" w:rsidRPr="000845A3" w:rsidRDefault="004516AE" w:rsidP="0095337C">
      <w:pPr>
        <w:spacing w:before="240" w:line="360" w:lineRule="auto"/>
        <w:jc w:val="both"/>
        <w:rPr>
          <w:rFonts w:eastAsia="Calibri"/>
        </w:rPr>
      </w:pPr>
    </w:p>
    <w:p w14:paraId="7192EFC7" w14:textId="0A65C8A8" w:rsidR="00D67E82" w:rsidRPr="000845A3" w:rsidRDefault="00D67E82" w:rsidP="00AE3F3E">
      <w:pPr>
        <w:pStyle w:val="Ttulo2"/>
        <w:rPr>
          <w:rFonts w:eastAsia="Calibri" w:cs="Times New Roman"/>
          <w:b/>
          <w:bCs/>
          <w:color w:val="767171"/>
          <w:szCs w:val="24"/>
        </w:rPr>
      </w:pPr>
      <w:bookmarkStart w:id="9" w:name="_Toc153804787"/>
      <w:r w:rsidRPr="000845A3">
        <w:rPr>
          <w:rFonts w:eastAsia="Calibri" w:cs="Times New Roman"/>
          <w:b/>
          <w:bCs/>
          <w:color w:val="767171"/>
          <w:szCs w:val="24"/>
        </w:rPr>
        <w:lastRenderedPageBreak/>
        <w:t>2.</w:t>
      </w:r>
      <w:r w:rsidR="00AE3F3E" w:rsidRPr="000845A3">
        <w:rPr>
          <w:rFonts w:eastAsia="Calibri" w:cs="Times New Roman"/>
          <w:b/>
          <w:bCs/>
          <w:color w:val="767171"/>
          <w:szCs w:val="24"/>
        </w:rPr>
        <w:t>3</w:t>
      </w:r>
      <w:r w:rsidRPr="000845A3">
        <w:rPr>
          <w:rFonts w:eastAsia="Calibri" w:cs="Times New Roman"/>
          <w:b/>
          <w:bCs/>
          <w:color w:val="767171"/>
          <w:szCs w:val="24"/>
        </w:rPr>
        <w:t xml:space="preserve"> Estructura organizativa</w:t>
      </w:r>
      <w:bookmarkEnd w:id="9"/>
      <w:r w:rsidRPr="000845A3">
        <w:rPr>
          <w:rFonts w:eastAsia="Calibri" w:cs="Times New Roman"/>
          <w:b/>
          <w:bCs/>
          <w:color w:val="767171"/>
          <w:szCs w:val="24"/>
        </w:rPr>
        <w:t xml:space="preserve">    </w:t>
      </w:r>
    </w:p>
    <w:p w14:paraId="26A70C63" w14:textId="77777777" w:rsidR="00D67E82" w:rsidRPr="00A2112D" w:rsidRDefault="00D67E82" w:rsidP="00C64CEF">
      <w:pPr>
        <w:jc w:val="center"/>
      </w:pPr>
    </w:p>
    <w:p w14:paraId="012BA512" w14:textId="1464910B" w:rsidR="00152D1C" w:rsidRPr="00A2112D" w:rsidRDefault="005A64CD" w:rsidP="00152D1C">
      <w:pPr>
        <w:jc w:val="center"/>
        <w:sectPr w:rsidR="00152D1C" w:rsidRPr="00A2112D" w:rsidSect="00CC7348">
          <w:headerReference w:type="default" r:id="rId16"/>
          <w:footerReference w:type="default" r:id="rId17"/>
          <w:pgSz w:w="12240" w:h="15840"/>
          <w:pgMar w:top="1440" w:right="2160" w:bottom="1440" w:left="2160" w:header="720" w:footer="720" w:gutter="0"/>
          <w:pgNumType w:start="1"/>
          <w:cols w:space="720"/>
          <w:docGrid w:linePitch="360"/>
        </w:sectPr>
      </w:pPr>
      <w:r w:rsidRPr="00A2112D">
        <w:rPr>
          <w:rFonts w:eastAsia="Calibri"/>
          <w:noProof/>
          <w:color w:val="4C4747"/>
          <w:lang w:val="en-US"/>
        </w:rPr>
        <w:drawing>
          <wp:inline distT="0" distB="0" distL="0" distR="0" wp14:anchorId="3FC7A5E4" wp14:editId="130557D9">
            <wp:extent cx="5179954" cy="6703200"/>
            <wp:effectExtent l="0" t="0" r="1905" b="2540"/>
            <wp:docPr id="17" name="Picture 17" descr="A diagram of a compan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A diagram of a company structur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80466" cy="6703863"/>
                    </a:xfrm>
                    <a:prstGeom prst="rect">
                      <a:avLst/>
                    </a:prstGeom>
                  </pic:spPr>
                </pic:pic>
              </a:graphicData>
            </a:graphic>
          </wp:inline>
        </w:drawing>
      </w:r>
    </w:p>
    <w:p w14:paraId="4DB1B1DF" w14:textId="4E435647" w:rsidR="00AE3F3E" w:rsidRPr="000845A3" w:rsidRDefault="00CC7348" w:rsidP="00152D1C">
      <w:pPr>
        <w:pStyle w:val="Ttulo2"/>
        <w:tabs>
          <w:tab w:val="right" w:pos="12960"/>
        </w:tabs>
        <w:rPr>
          <w:rFonts w:eastAsia="Calibri" w:cs="Times New Roman"/>
          <w:b/>
          <w:bCs/>
          <w:color w:val="767171"/>
          <w:szCs w:val="24"/>
        </w:rPr>
      </w:pPr>
      <w:bookmarkStart w:id="10" w:name="_Toc153804788"/>
      <w:r w:rsidRPr="000845A3">
        <w:rPr>
          <w:b/>
          <w:color w:val="767171"/>
        </w:rPr>
        <w:lastRenderedPageBreak/>
        <w:t xml:space="preserve">2.4 </w:t>
      </w:r>
      <w:r w:rsidR="00AE3F3E" w:rsidRPr="000845A3">
        <w:rPr>
          <w:b/>
          <w:color w:val="767171"/>
        </w:rPr>
        <w:t>Planificación Estratégica Institucional</w:t>
      </w:r>
      <w:bookmarkEnd w:id="10"/>
      <w:r w:rsidR="00AE3F3E" w:rsidRPr="000845A3">
        <w:rPr>
          <w:b/>
          <w:color w:val="767171"/>
        </w:rPr>
        <w:t xml:space="preserve">     </w:t>
      </w:r>
      <w:r w:rsidR="00152D1C" w:rsidRPr="000845A3">
        <w:rPr>
          <w:color w:val="767171"/>
        </w:rPr>
        <w:tab/>
      </w:r>
    </w:p>
    <w:p w14:paraId="120D71F6" w14:textId="142F489E" w:rsidR="00AE3F3E" w:rsidRPr="000845A3" w:rsidRDefault="00892DFC" w:rsidP="15FD7465">
      <w:pPr>
        <w:spacing w:before="240" w:line="360" w:lineRule="auto"/>
        <w:jc w:val="both"/>
        <w:rPr>
          <w:rFonts w:eastAsia="Calibri"/>
        </w:rPr>
      </w:pPr>
      <w:r w:rsidRPr="000845A3">
        <w:rPr>
          <w:rFonts w:eastAsia="Calibri"/>
        </w:rPr>
        <w:t xml:space="preserve">El Plan Estratégico </w:t>
      </w:r>
      <w:r w:rsidR="00BF33C5" w:rsidRPr="000845A3">
        <w:rPr>
          <w:rFonts w:eastAsia="Calibri"/>
        </w:rPr>
        <w:t>Institucional (PEI) 2021-2024 del INDOTEL, está estructurado por 4 ejes estratégicos, los cuales son: Regulación Efectiva, Protección y Servicios a los Usuarios, Acceso e Infraestructura y Fortalecimiento Institucional.</w:t>
      </w:r>
    </w:p>
    <w:tbl>
      <w:tblPr>
        <w:tblW w:w="0" w:type="auto"/>
        <w:tblInd w:w="108" w:type="dxa"/>
        <w:tblLook w:val="04A0" w:firstRow="1" w:lastRow="0" w:firstColumn="1" w:lastColumn="0" w:noHBand="0" w:noVBand="1"/>
      </w:tblPr>
      <w:tblGrid>
        <w:gridCol w:w="950"/>
        <w:gridCol w:w="11897"/>
      </w:tblGrid>
      <w:tr w:rsidR="00BB2748" w:rsidRPr="00A2112D" w14:paraId="52144D4A" w14:textId="77777777" w:rsidTr="00BB2748">
        <w:trPr>
          <w:trHeight w:val="885"/>
        </w:trPr>
        <w:tc>
          <w:tcPr>
            <w:tcW w:w="0" w:type="auto"/>
            <w:gridSpan w:val="2"/>
            <w:tcBorders>
              <w:top w:val="nil"/>
              <w:left w:val="single" w:sz="4" w:space="0" w:color="auto"/>
              <w:bottom w:val="nil"/>
              <w:right w:val="nil"/>
            </w:tcBorders>
            <w:shd w:val="clear" w:color="000000" w:fill="002060"/>
            <w:hideMark/>
          </w:tcPr>
          <w:p w14:paraId="5DA9B1BB" w14:textId="2395337D" w:rsidR="00BB2748" w:rsidRPr="00A2112D" w:rsidRDefault="00BB2748" w:rsidP="00BB2748">
            <w:pPr>
              <w:spacing w:after="240" w:line="240" w:lineRule="auto"/>
              <w:rPr>
                <w:rFonts w:eastAsia="Times New Roman"/>
                <w:b/>
                <w:bCs/>
                <w:color w:val="FFFFFF"/>
                <w:spacing w:val="0"/>
                <w:sz w:val="22"/>
                <w:szCs w:val="22"/>
              </w:rPr>
            </w:pPr>
            <w:r w:rsidRPr="00A2112D">
              <w:rPr>
                <w:rFonts w:eastAsia="Times New Roman"/>
                <w:b/>
                <w:bCs/>
                <w:color w:val="FFFFFF"/>
                <w:spacing w:val="0"/>
                <w:szCs w:val="22"/>
              </w:rPr>
              <w:t xml:space="preserve">Eje 1 Regulación Efectiva </w:t>
            </w:r>
            <w:r w:rsidRPr="00A2112D">
              <w:rPr>
                <w:rFonts w:eastAsia="Times New Roman"/>
                <w:b/>
                <w:bCs/>
                <w:color w:val="FFFFFF"/>
                <w:spacing w:val="0"/>
                <w:szCs w:val="22"/>
              </w:rPr>
              <w:br/>
            </w:r>
            <w:r w:rsidRPr="00A2112D">
              <w:rPr>
                <w:rFonts w:eastAsia="Times New Roman"/>
                <w:color w:val="FFFFFF"/>
                <w:spacing w:val="0"/>
                <w:szCs w:val="22"/>
              </w:rPr>
              <w:t>Objetivo Estratégico: Regular y supervisar de manera eficaz y pertinente el mercado de telecomunicaciones, fomentando la innovación y la libre competencia</w:t>
            </w:r>
          </w:p>
        </w:tc>
      </w:tr>
      <w:tr w:rsidR="00BB2748" w:rsidRPr="00A2112D" w14:paraId="65D366E1" w14:textId="77777777" w:rsidTr="00094717">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6FE60179" w14:textId="77777777" w:rsidR="00BB2748" w:rsidRPr="00A2112D" w:rsidRDefault="00BB2748" w:rsidP="00094717">
            <w:pPr>
              <w:spacing w:after="0" w:line="240" w:lineRule="auto"/>
              <w:rPr>
                <w:rFonts w:eastAsia="Times New Roman"/>
                <w:b/>
                <w:bCs/>
                <w:color w:val="FFFFFF"/>
                <w:spacing w:val="0"/>
                <w:sz w:val="22"/>
                <w:szCs w:val="22"/>
              </w:rPr>
            </w:pPr>
            <w:r w:rsidRPr="00A2112D">
              <w:rPr>
                <w:rFonts w:eastAsia="Times New Roman"/>
                <w:b/>
                <w:bCs/>
                <w:color w:val="FFFFFF"/>
                <w:spacing w:val="0"/>
                <w:sz w:val="22"/>
                <w:szCs w:val="22"/>
              </w:rPr>
              <w:t>Objetivos Generales</w:t>
            </w:r>
          </w:p>
        </w:tc>
      </w:tr>
      <w:tr w:rsidR="00BB2748" w:rsidRPr="00A2112D" w14:paraId="0B22A7C0" w14:textId="77777777" w:rsidTr="00CE63FD">
        <w:trPr>
          <w:trHeight w:val="1035"/>
        </w:trPr>
        <w:tc>
          <w:tcPr>
            <w:tcW w:w="0" w:type="auto"/>
            <w:tcBorders>
              <w:top w:val="nil"/>
              <w:left w:val="single" w:sz="4" w:space="0" w:color="auto"/>
              <w:bottom w:val="single" w:sz="4" w:space="0" w:color="auto"/>
              <w:right w:val="single" w:sz="4" w:space="0" w:color="auto"/>
            </w:tcBorders>
            <w:shd w:val="clear" w:color="auto" w:fill="auto"/>
            <w:hideMark/>
          </w:tcPr>
          <w:p w14:paraId="7A1EC38A" w14:textId="77777777" w:rsidR="00BB2748" w:rsidRPr="000845A3" w:rsidRDefault="00BB2748" w:rsidP="00CE63FD">
            <w:pPr>
              <w:spacing w:after="0" w:line="240" w:lineRule="auto"/>
              <w:jc w:val="center"/>
              <w:rPr>
                <w:rFonts w:eastAsia="Times New Roman"/>
                <w:b/>
                <w:bCs/>
                <w:spacing w:val="0"/>
                <w:szCs w:val="22"/>
              </w:rPr>
            </w:pPr>
            <w:r w:rsidRPr="000845A3">
              <w:rPr>
                <w:rFonts w:eastAsia="Times New Roman"/>
                <w:b/>
                <w:bCs/>
                <w:spacing w:val="0"/>
                <w:szCs w:val="22"/>
              </w:rPr>
              <w:t>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0940845D" w14:textId="56B49321" w:rsidR="00BB2748" w:rsidRPr="000845A3" w:rsidRDefault="00BB2748" w:rsidP="00094717">
            <w:pPr>
              <w:spacing w:after="0" w:line="240" w:lineRule="auto"/>
              <w:rPr>
                <w:rFonts w:eastAsia="Times New Roman"/>
                <w:spacing w:val="0"/>
                <w:szCs w:val="22"/>
              </w:rPr>
            </w:pPr>
            <w:r w:rsidRPr="000845A3">
              <w:rPr>
                <w:rFonts w:eastAsia="Times New Roman"/>
                <w:spacing w:val="0"/>
                <w:szCs w:val="22"/>
              </w:rPr>
              <w:t xml:space="preserve">Una Economía articulada, innovadora y ambientalmente sostenible, con una estructura productiva que </w:t>
            </w:r>
            <w:r w:rsidRPr="000845A3">
              <w:rPr>
                <w:rFonts w:eastAsia="Times New Roman"/>
                <w:spacing w:val="0"/>
                <w:szCs w:val="22"/>
              </w:rPr>
              <w:br/>
              <w:t xml:space="preserve">genera crecimiento alto y sostenido, con trabajo digno, que se inserta de forma competitiva en la economía </w:t>
            </w:r>
            <w:r w:rsidRPr="000845A3">
              <w:rPr>
                <w:rFonts w:eastAsia="Times New Roman"/>
                <w:spacing w:val="0"/>
                <w:szCs w:val="22"/>
              </w:rPr>
              <w:br/>
              <w:t>global</w:t>
            </w:r>
          </w:p>
        </w:tc>
      </w:tr>
      <w:tr w:rsidR="00BB2748" w:rsidRPr="00A2112D" w14:paraId="39D47485" w14:textId="77777777" w:rsidTr="00CE63FD">
        <w:trPr>
          <w:trHeight w:val="447"/>
        </w:trPr>
        <w:tc>
          <w:tcPr>
            <w:tcW w:w="0" w:type="auto"/>
            <w:tcBorders>
              <w:top w:val="nil"/>
              <w:left w:val="single" w:sz="4" w:space="0" w:color="auto"/>
              <w:bottom w:val="single" w:sz="4" w:space="0" w:color="auto"/>
              <w:right w:val="single" w:sz="4" w:space="0" w:color="auto"/>
            </w:tcBorders>
            <w:shd w:val="clear" w:color="auto" w:fill="auto"/>
            <w:hideMark/>
          </w:tcPr>
          <w:p w14:paraId="4B8A1A8F" w14:textId="77777777" w:rsidR="00BB2748" w:rsidRPr="000845A3" w:rsidRDefault="00BB2748" w:rsidP="00CE63FD">
            <w:pPr>
              <w:spacing w:after="0" w:line="240" w:lineRule="auto"/>
              <w:jc w:val="center"/>
              <w:rPr>
                <w:rFonts w:eastAsia="Times New Roman"/>
                <w:b/>
                <w:bCs/>
                <w:spacing w:val="0"/>
                <w:szCs w:val="22"/>
              </w:rPr>
            </w:pPr>
            <w:r w:rsidRPr="000845A3">
              <w:rPr>
                <w:rFonts w:eastAsia="Times New Roman"/>
                <w:b/>
                <w:bCs/>
                <w:spacing w:val="0"/>
                <w:szCs w:val="22"/>
              </w:rPr>
              <w:t>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0C29C76E" w14:textId="77777777" w:rsidR="00BB2748" w:rsidRPr="000845A3" w:rsidRDefault="00BB2748" w:rsidP="00094717">
            <w:pPr>
              <w:spacing w:after="0" w:line="240" w:lineRule="auto"/>
              <w:rPr>
                <w:rFonts w:eastAsia="Times New Roman"/>
                <w:spacing w:val="0"/>
                <w:szCs w:val="22"/>
              </w:rPr>
            </w:pPr>
            <w:r w:rsidRPr="000845A3">
              <w:rPr>
                <w:rFonts w:eastAsia="Times New Roman"/>
                <w:spacing w:val="0"/>
                <w:szCs w:val="22"/>
              </w:rPr>
              <w:t>Competitividad e innovación en un ambiente favorable a la cooperación y la responsabilidad social</w:t>
            </w:r>
          </w:p>
        </w:tc>
      </w:tr>
      <w:tr w:rsidR="00BB2748" w:rsidRPr="00A2112D" w14:paraId="1DE2B174" w14:textId="77777777" w:rsidTr="00094717">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686D694" w14:textId="77777777" w:rsidR="00BB2748" w:rsidRPr="00A2112D" w:rsidRDefault="00BB2748" w:rsidP="00094717">
            <w:pPr>
              <w:spacing w:after="0" w:line="240" w:lineRule="auto"/>
              <w:rPr>
                <w:rFonts w:eastAsia="Times New Roman"/>
                <w:b/>
                <w:bCs/>
                <w:color w:val="FFFFFF"/>
                <w:spacing w:val="0"/>
                <w:sz w:val="22"/>
                <w:szCs w:val="22"/>
              </w:rPr>
            </w:pPr>
            <w:r w:rsidRPr="00A2112D">
              <w:rPr>
                <w:rFonts w:eastAsia="Times New Roman"/>
                <w:b/>
                <w:bCs/>
                <w:color w:val="FFFFFF"/>
                <w:spacing w:val="0"/>
                <w:sz w:val="22"/>
                <w:szCs w:val="22"/>
              </w:rPr>
              <w:t>Objetivo Específico</w:t>
            </w:r>
          </w:p>
        </w:tc>
      </w:tr>
      <w:tr w:rsidR="00BB2748" w:rsidRPr="00A2112D" w14:paraId="418CE915" w14:textId="77777777" w:rsidTr="00094717">
        <w:trPr>
          <w:trHeight w:val="4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BE5FC6" w14:textId="77777777" w:rsidR="00BB2748" w:rsidRPr="000845A3" w:rsidRDefault="00BB2748" w:rsidP="00094717">
            <w:pPr>
              <w:spacing w:after="0" w:line="240" w:lineRule="auto"/>
              <w:rPr>
                <w:rFonts w:eastAsia="Times New Roman"/>
                <w:b/>
                <w:bCs/>
                <w:spacing w:val="0"/>
                <w:sz w:val="22"/>
                <w:szCs w:val="22"/>
              </w:rPr>
            </w:pPr>
            <w:r w:rsidRPr="000845A3">
              <w:rPr>
                <w:rFonts w:eastAsia="Times New Roman"/>
                <w:b/>
                <w:bCs/>
                <w:spacing w:val="0"/>
                <w:sz w:val="22"/>
                <w:szCs w:val="22"/>
              </w:rPr>
              <w:t>3.3.5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4E6CDDFC" w14:textId="1129AA58" w:rsidR="00BB2748" w:rsidRPr="000845A3" w:rsidRDefault="00BB2748" w:rsidP="00094717">
            <w:pPr>
              <w:spacing w:after="0" w:line="240" w:lineRule="auto"/>
              <w:rPr>
                <w:rFonts w:eastAsia="Times New Roman"/>
                <w:spacing w:val="0"/>
                <w:sz w:val="22"/>
                <w:szCs w:val="22"/>
              </w:rPr>
            </w:pPr>
            <w:r w:rsidRPr="000845A3">
              <w:rPr>
                <w:rFonts w:eastAsia="Times New Roman"/>
                <w:spacing w:val="0"/>
                <w:sz w:val="22"/>
                <w:szCs w:val="22"/>
              </w:rPr>
              <w:t xml:space="preserve">Lograr acceso </w:t>
            </w:r>
            <w:r w:rsidR="00C8291B" w:rsidRPr="000845A3">
              <w:rPr>
                <w:rFonts w:eastAsia="Times New Roman"/>
                <w:spacing w:val="0"/>
                <w:sz w:val="22"/>
                <w:szCs w:val="22"/>
              </w:rPr>
              <w:t>universal y</w:t>
            </w:r>
            <w:r w:rsidRPr="000845A3">
              <w:rPr>
                <w:rFonts w:eastAsia="Times New Roman"/>
                <w:spacing w:val="0"/>
                <w:sz w:val="22"/>
                <w:szCs w:val="22"/>
              </w:rPr>
              <w:t xml:space="preserve"> uso productivo de las tecnologías de la información y comunicación (TIC</w:t>
            </w:r>
            <w:r w:rsidR="00EB69A3" w:rsidRPr="000845A3">
              <w:rPr>
                <w:rFonts w:eastAsia="Times New Roman"/>
                <w:spacing w:val="0"/>
                <w:sz w:val="22"/>
                <w:szCs w:val="22"/>
              </w:rPr>
              <w:t>)</w:t>
            </w:r>
          </w:p>
        </w:tc>
      </w:tr>
      <w:tr w:rsidR="00BB2748" w:rsidRPr="00A2112D" w14:paraId="28506BAC" w14:textId="77777777" w:rsidTr="00094717">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5D6B0FB" w14:textId="77777777" w:rsidR="00BB2748" w:rsidRPr="00A2112D" w:rsidRDefault="00BB2748" w:rsidP="00094717">
            <w:pPr>
              <w:spacing w:after="0" w:line="240" w:lineRule="auto"/>
              <w:rPr>
                <w:rFonts w:eastAsia="Times New Roman"/>
                <w:b/>
                <w:bCs/>
                <w:color w:val="FFFFFF"/>
                <w:spacing w:val="0"/>
                <w:sz w:val="22"/>
                <w:szCs w:val="22"/>
              </w:rPr>
            </w:pPr>
            <w:r w:rsidRPr="00A2112D">
              <w:rPr>
                <w:rFonts w:eastAsia="Times New Roman"/>
                <w:b/>
                <w:bCs/>
                <w:color w:val="FFFFFF"/>
                <w:spacing w:val="0"/>
                <w:sz w:val="22"/>
                <w:szCs w:val="22"/>
              </w:rPr>
              <w:t>Líneas de Acción</w:t>
            </w:r>
          </w:p>
        </w:tc>
      </w:tr>
      <w:tr w:rsidR="00BB2748" w:rsidRPr="00A2112D" w14:paraId="6EA95B49" w14:textId="77777777" w:rsidTr="00094717">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3F5AD6" w14:textId="77777777" w:rsidR="00BB2748" w:rsidRPr="000845A3" w:rsidRDefault="00BB2748" w:rsidP="00094717">
            <w:pPr>
              <w:spacing w:after="0" w:line="240" w:lineRule="auto"/>
              <w:rPr>
                <w:rFonts w:eastAsia="Times New Roman"/>
                <w:b/>
                <w:bCs/>
                <w:spacing w:val="0"/>
                <w:sz w:val="22"/>
                <w:szCs w:val="22"/>
              </w:rPr>
            </w:pPr>
            <w:r w:rsidRPr="000845A3">
              <w:rPr>
                <w:rFonts w:eastAsia="Times New Roman"/>
                <w:b/>
                <w:bCs/>
                <w:spacing w:val="0"/>
                <w:sz w:val="22"/>
                <w:szCs w:val="22"/>
              </w:rPr>
              <w:t>3.3.5.2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8C83CF" w14:textId="6132CCC3" w:rsidR="00BB2748" w:rsidRPr="000845A3" w:rsidRDefault="00BB2748" w:rsidP="00094717">
            <w:pPr>
              <w:spacing w:after="0" w:line="240" w:lineRule="auto"/>
              <w:rPr>
                <w:rFonts w:eastAsia="Times New Roman"/>
                <w:spacing w:val="0"/>
                <w:sz w:val="22"/>
                <w:szCs w:val="22"/>
              </w:rPr>
            </w:pPr>
            <w:r w:rsidRPr="000845A3">
              <w:rPr>
                <w:rFonts w:eastAsia="Times New Roman"/>
                <w:spacing w:val="0"/>
                <w:sz w:val="22"/>
                <w:szCs w:val="22"/>
              </w:rPr>
              <w:t>Fomentar el desarrollo y la innovación de la industria nacional de TIC, procurando el progresivo aumento del valor agregado nacional</w:t>
            </w:r>
          </w:p>
        </w:tc>
      </w:tr>
      <w:tr w:rsidR="00BB2748" w:rsidRPr="00A2112D" w14:paraId="0C89615B" w14:textId="77777777" w:rsidTr="00094717">
        <w:trPr>
          <w:trHeight w:val="6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1FFD79" w14:textId="77777777" w:rsidR="00BB2748" w:rsidRPr="000845A3" w:rsidRDefault="00BB2748" w:rsidP="00094717">
            <w:pPr>
              <w:spacing w:after="0" w:line="240" w:lineRule="auto"/>
              <w:rPr>
                <w:rFonts w:eastAsia="Times New Roman"/>
                <w:b/>
                <w:bCs/>
                <w:spacing w:val="0"/>
                <w:sz w:val="22"/>
                <w:szCs w:val="22"/>
              </w:rPr>
            </w:pPr>
            <w:r w:rsidRPr="000845A3">
              <w:rPr>
                <w:rFonts w:eastAsia="Times New Roman"/>
                <w:b/>
                <w:bCs/>
                <w:spacing w:val="0"/>
                <w:sz w:val="22"/>
                <w:szCs w:val="22"/>
              </w:rPr>
              <w:t>3.3.5.5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4BF1D5" w14:textId="74E62EC0" w:rsidR="00BB2748" w:rsidRPr="000845A3" w:rsidRDefault="00BB2748" w:rsidP="00094717">
            <w:pPr>
              <w:spacing w:after="0" w:line="240" w:lineRule="auto"/>
              <w:rPr>
                <w:rFonts w:eastAsia="Times New Roman"/>
                <w:spacing w:val="0"/>
                <w:sz w:val="22"/>
                <w:szCs w:val="22"/>
              </w:rPr>
            </w:pPr>
            <w:r w:rsidRPr="000845A3">
              <w:rPr>
                <w:rFonts w:eastAsia="Times New Roman"/>
                <w:spacing w:val="0"/>
                <w:sz w:val="22"/>
                <w:szCs w:val="22"/>
              </w:rPr>
              <w:t>Incentivar el uso de TIC como herramienta competitiva en la gestión y operaciones de los sectores público y privado</w:t>
            </w:r>
          </w:p>
        </w:tc>
      </w:tr>
    </w:tbl>
    <w:p w14:paraId="62533203" w14:textId="77777777" w:rsidR="00EB705C" w:rsidRPr="00A2112D" w:rsidRDefault="00EB705C" w:rsidP="1480CD05">
      <w:pPr>
        <w:spacing w:before="240" w:line="360" w:lineRule="auto"/>
        <w:jc w:val="both"/>
        <w:rPr>
          <w:rFonts w:eastAsia="Calibri"/>
        </w:rPr>
      </w:pPr>
    </w:p>
    <w:tbl>
      <w:tblPr>
        <w:tblW w:w="0" w:type="auto"/>
        <w:tblInd w:w="108" w:type="dxa"/>
        <w:tblLook w:val="04A0" w:firstRow="1" w:lastRow="0" w:firstColumn="1" w:lastColumn="0" w:noHBand="0" w:noVBand="1"/>
      </w:tblPr>
      <w:tblGrid>
        <w:gridCol w:w="2453"/>
        <w:gridCol w:w="2471"/>
        <w:gridCol w:w="696"/>
        <w:gridCol w:w="763"/>
        <w:gridCol w:w="776"/>
        <w:gridCol w:w="776"/>
        <w:gridCol w:w="776"/>
        <w:gridCol w:w="776"/>
        <w:gridCol w:w="1115"/>
        <w:gridCol w:w="1268"/>
        <w:gridCol w:w="972"/>
      </w:tblGrid>
      <w:tr w:rsidR="00BB2748" w:rsidRPr="008465F4" w14:paraId="7C2DCA5E" w14:textId="77777777" w:rsidTr="00BB2748">
        <w:trPr>
          <w:trHeight w:val="765"/>
          <w:tblHeader/>
        </w:trPr>
        <w:tc>
          <w:tcPr>
            <w:tcW w:w="0" w:type="auto"/>
            <w:gridSpan w:val="8"/>
            <w:tcBorders>
              <w:top w:val="single" w:sz="4" w:space="0" w:color="auto"/>
              <w:left w:val="single" w:sz="4" w:space="0" w:color="auto"/>
              <w:bottom w:val="single" w:sz="4" w:space="0" w:color="auto"/>
              <w:right w:val="single" w:sz="4" w:space="0" w:color="000000"/>
            </w:tcBorders>
            <w:shd w:val="clear" w:color="000000" w:fill="002060"/>
            <w:vAlign w:val="center"/>
            <w:hideMark/>
          </w:tcPr>
          <w:p w14:paraId="56B6E856"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Resultados Institucionales</w:t>
            </w:r>
            <w:r w:rsidRPr="008465F4">
              <w:rPr>
                <w:rFonts w:eastAsia="Times New Roman"/>
                <w:color w:val="FFFFFF"/>
                <w:spacing w:val="0"/>
              </w:rPr>
              <w:br/>
              <w:t>PEI</w:t>
            </w:r>
          </w:p>
        </w:tc>
        <w:tc>
          <w:tcPr>
            <w:tcW w:w="0" w:type="auto"/>
            <w:gridSpan w:val="3"/>
            <w:tcBorders>
              <w:top w:val="single" w:sz="4" w:space="0" w:color="auto"/>
              <w:left w:val="nil"/>
              <w:bottom w:val="single" w:sz="4" w:space="0" w:color="auto"/>
              <w:right w:val="single" w:sz="4" w:space="0" w:color="auto"/>
            </w:tcBorders>
            <w:shd w:val="clear" w:color="000000" w:fill="002060"/>
            <w:vAlign w:val="center"/>
            <w:hideMark/>
          </w:tcPr>
          <w:p w14:paraId="41FC03E2"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Alineación END</w:t>
            </w:r>
          </w:p>
        </w:tc>
      </w:tr>
      <w:tr w:rsidR="00BB2748" w:rsidRPr="008465F4" w14:paraId="7B304079" w14:textId="77777777" w:rsidTr="00BB2748">
        <w:trPr>
          <w:trHeight w:val="300"/>
          <w:tblHeader/>
        </w:trPr>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03B96D1E"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Denominación</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7B9BB9D6"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Indicador (es)</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203551D0"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Línea base</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389050D6"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 xml:space="preserve">Meta </w:t>
            </w:r>
          </w:p>
        </w:tc>
        <w:tc>
          <w:tcPr>
            <w:tcW w:w="0" w:type="auto"/>
            <w:vMerge w:val="restart"/>
            <w:tcBorders>
              <w:top w:val="nil"/>
              <w:left w:val="single" w:sz="4" w:space="0" w:color="auto"/>
              <w:bottom w:val="single" w:sz="4" w:space="0" w:color="000000"/>
              <w:right w:val="single" w:sz="4" w:space="0" w:color="auto"/>
            </w:tcBorders>
            <w:shd w:val="clear" w:color="000000" w:fill="002060"/>
            <w:vAlign w:val="center"/>
            <w:hideMark/>
          </w:tcPr>
          <w:p w14:paraId="1379E508"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Objetivo General END</w:t>
            </w:r>
          </w:p>
        </w:tc>
        <w:tc>
          <w:tcPr>
            <w:tcW w:w="0" w:type="auto"/>
            <w:vMerge w:val="restart"/>
            <w:tcBorders>
              <w:top w:val="nil"/>
              <w:left w:val="single" w:sz="4" w:space="0" w:color="auto"/>
              <w:bottom w:val="single" w:sz="4" w:space="0" w:color="000000"/>
              <w:right w:val="single" w:sz="4" w:space="0" w:color="auto"/>
            </w:tcBorders>
            <w:shd w:val="clear" w:color="000000" w:fill="002060"/>
            <w:vAlign w:val="center"/>
            <w:hideMark/>
          </w:tcPr>
          <w:p w14:paraId="46541BBA"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Objetivo Específico</w:t>
            </w:r>
            <w:r w:rsidRPr="008465F4">
              <w:rPr>
                <w:rFonts w:eastAsia="Times New Roman"/>
                <w:color w:val="FFFFFF"/>
                <w:spacing w:val="0"/>
              </w:rPr>
              <w:br/>
              <w:t>END</w:t>
            </w:r>
          </w:p>
        </w:tc>
        <w:tc>
          <w:tcPr>
            <w:tcW w:w="0" w:type="auto"/>
            <w:vMerge w:val="restart"/>
            <w:tcBorders>
              <w:top w:val="nil"/>
              <w:left w:val="single" w:sz="4" w:space="0" w:color="auto"/>
              <w:bottom w:val="single" w:sz="4" w:space="0" w:color="000000"/>
              <w:right w:val="single" w:sz="4" w:space="0" w:color="auto"/>
            </w:tcBorders>
            <w:shd w:val="clear" w:color="000000" w:fill="002060"/>
            <w:vAlign w:val="center"/>
            <w:hideMark/>
          </w:tcPr>
          <w:p w14:paraId="23B894C6"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Línea de Acción END</w:t>
            </w:r>
          </w:p>
        </w:tc>
      </w:tr>
      <w:tr w:rsidR="00BB2748" w:rsidRPr="008465F4" w14:paraId="02A50AA9" w14:textId="77777777" w:rsidTr="00BB2748">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05266C47"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149F42" w14:textId="77777777" w:rsidR="00BB2748" w:rsidRPr="008465F4" w:rsidRDefault="00BB2748" w:rsidP="00BB2748">
            <w:pPr>
              <w:spacing w:after="0" w:line="240" w:lineRule="auto"/>
              <w:rPr>
                <w:rFonts w:eastAsia="Times New Roman"/>
                <w:color w:val="FFFFFF"/>
                <w:spacing w:val="0"/>
              </w:rPr>
            </w:pP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682E7B0B"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Año</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5A334D8E"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Valor</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7D332463"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Años</w:t>
            </w:r>
          </w:p>
        </w:tc>
        <w:tc>
          <w:tcPr>
            <w:tcW w:w="0" w:type="auto"/>
            <w:vMerge/>
            <w:tcBorders>
              <w:top w:val="nil"/>
              <w:left w:val="single" w:sz="4" w:space="0" w:color="auto"/>
              <w:bottom w:val="single" w:sz="4" w:space="0" w:color="000000"/>
              <w:right w:val="single" w:sz="4" w:space="0" w:color="auto"/>
            </w:tcBorders>
            <w:vAlign w:val="center"/>
            <w:hideMark/>
          </w:tcPr>
          <w:p w14:paraId="2E07E812"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005EC8FE"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4F517291" w14:textId="77777777" w:rsidR="00BB2748" w:rsidRPr="008465F4" w:rsidRDefault="00BB2748" w:rsidP="00BB2748">
            <w:pPr>
              <w:spacing w:after="0" w:line="240" w:lineRule="auto"/>
              <w:rPr>
                <w:rFonts w:eastAsia="Times New Roman"/>
                <w:color w:val="FFFFFF"/>
                <w:spacing w:val="0"/>
              </w:rPr>
            </w:pPr>
          </w:p>
        </w:tc>
      </w:tr>
      <w:tr w:rsidR="00BB2748" w:rsidRPr="008465F4" w14:paraId="09E2BD00" w14:textId="77777777" w:rsidTr="00BB2748">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10969910"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7ABFF8"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0C23970A"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4C661D8B" w14:textId="77777777" w:rsidR="00BB2748" w:rsidRPr="008465F4" w:rsidRDefault="00BB2748" w:rsidP="00BB2748">
            <w:pPr>
              <w:spacing w:after="0" w:line="240" w:lineRule="auto"/>
              <w:rPr>
                <w:rFonts w:eastAsia="Times New Roman"/>
                <w:color w:val="FFFFFF"/>
                <w:spacing w:val="0"/>
              </w:rPr>
            </w:pPr>
          </w:p>
        </w:tc>
        <w:tc>
          <w:tcPr>
            <w:tcW w:w="0" w:type="auto"/>
            <w:tcBorders>
              <w:top w:val="nil"/>
              <w:left w:val="nil"/>
              <w:bottom w:val="single" w:sz="4" w:space="0" w:color="auto"/>
              <w:right w:val="single" w:sz="4" w:space="0" w:color="auto"/>
            </w:tcBorders>
            <w:shd w:val="clear" w:color="000000" w:fill="002060"/>
            <w:vAlign w:val="center"/>
            <w:hideMark/>
          </w:tcPr>
          <w:p w14:paraId="04883F35"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2021</w:t>
            </w:r>
          </w:p>
        </w:tc>
        <w:tc>
          <w:tcPr>
            <w:tcW w:w="0" w:type="auto"/>
            <w:tcBorders>
              <w:top w:val="nil"/>
              <w:left w:val="nil"/>
              <w:bottom w:val="single" w:sz="4" w:space="0" w:color="auto"/>
              <w:right w:val="single" w:sz="4" w:space="0" w:color="auto"/>
            </w:tcBorders>
            <w:shd w:val="clear" w:color="000000" w:fill="002060"/>
            <w:vAlign w:val="center"/>
            <w:hideMark/>
          </w:tcPr>
          <w:p w14:paraId="79ED8255"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2022</w:t>
            </w:r>
          </w:p>
        </w:tc>
        <w:tc>
          <w:tcPr>
            <w:tcW w:w="0" w:type="auto"/>
            <w:tcBorders>
              <w:top w:val="nil"/>
              <w:left w:val="nil"/>
              <w:bottom w:val="single" w:sz="4" w:space="0" w:color="auto"/>
              <w:right w:val="single" w:sz="4" w:space="0" w:color="auto"/>
            </w:tcBorders>
            <w:shd w:val="clear" w:color="000000" w:fill="002060"/>
            <w:vAlign w:val="center"/>
            <w:hideMark/>
          </w:tcPr>
          <w:p w14:paraId="27ADEBEB"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2023</w:t>
            </w:r>
          </w:p>
        </w:tc>
        <w:tc>
          <w:tcPr>
            <w:tcW w:w="0" w:type="auto"/>
            <w:tcBorders>
              <w:top w:val="nil"/>
              <w:left w:val="nil"/>
              <w:bottom w:val="single" w:sz="4" w:space="0" w:color="auto"/>
              <w:right w:val="single" w:sz="4" w:space="0" w:color="auto"/>
            </w:tcBorders>
            <w:shd w:val="clear" w:color="000000" w:fill="002060"/>
            <w:vAlign w:val="center"/>
            <w:hideMark/>
          </w:tcPr>
          <w:p w14:paraId="564065B8" w14:textId="77777777" w:rsidR="00BB2748" w:rsidRPr="008465F4" w:rsidRDefault="00BB2748" w:rsidP="00BB2748">
            <w:pPr>
              <w:spacing w:after="0" w:line="240" w:lineRule="auto"/>
              <w:jc w:val="center"/>
              <w:rPr>
                <w:rFonts w:eastAsia="Times New Roman"/>
                <w:color w:val="FFFFFF"/>
                <w:spacing w:val="0"/>
              </w:rPr>
            </w:pPr>
            <w:r w:rsidRPr="008465F4">
              <w:rPr>
                <w:rFonts w:eastAsia="Times New Roman"/>
                <w:color w:val="FFFFFF"/>
                <w:spacing w:val="0"/>
              </w:rPr>
              <w:t>2024</w:t>
            </w:r>
          </w:p>
        </w:tc>
        <w:tc>
          <w:tcPr>
            <w:tcW w:w="0" w:type="auto"/>
            <w:vMerge/>
            <w:tcBorders>
              <w:top w:val="nil"/>
              <w:left w:val="single" w:sz="4" w:space="0" w:color="auto"/>
              <w:bottom w:val="single" w:sz="4" w:space="0" w:color="000000"/>
              <w:right w:val="single" w:sz="4" w:space="0" w:color="auto"/>
            </w:tcBorders>
            <w:vAlign w:val="center"/>
            <w:hideMark/>
          </w:tcPr>
          <w:p w14:paraId="7F8B2B64"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190C9C95" w14:textId="77777777" w:rsidR="00BB2748" w:rsidRPr="008465F4" w:rsidRDefault="00BB2748" w:rsidP="00BB2748">
            <w:pPr>
              <w:spacing w:after="0" w:line="240" w:lineRule="auto"/>
              <w:rPr>
                <w:rFonts w:eastAsia="Times New Roman"/>
                <w:color w:val="FFFFFF"/>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13DFC058" w14:textId="77777777" w:rsidR="00BB2748" w:rsidRPr="008465F4" w:rsidRDefault="00BB2748" w:rsidP="00BB2748">
            <w:pPr>
              <w:spacing w:after="0" w:line="240" w:lineRule="auto"/>
              <w:rPr>
                <w:rFonts w:eastAsia="Times New Roman"/>
                <w:color w:val="FFFFFF"/>
                <w:spacing w:val="0"/>
              </w:rPr>
            </w:pPr>
          </w:p>
        </w:tc>
      </w:tr>
      <w:tr w:rsidR="00BB2748" w:rsidRPr="008465F4" w14:paraId="62B3FA6B" w14:textId="77777777" w:rsidTr="00094717">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A7951FC" w14:textId="77777777" w:rsidR="00BB2748" w:rsidRPr="000845A3" w:rsidRDefault="00BB2748" w:rsidP="00094717">
            <w:pPr>
              <w:spacing w:after="0" w:line="240" w:lineRule="auto"/>
              <w:rPr>
                <w:rFonts w:eastAsia="Times New Roman"/>
                <w:spacing w:val="0"/>
              </w:rPr>
            </w:pPr>
            <w:r w:rsidRPr="000845A3">
              <w:rPr>
                <w:rFonts w:eastAsia="Times New Roman"/>
                <w:spacing w:val="0"/>
              </w:rPr>
              <w:t xml:space="preserve">Asegurado el cumplimiento de las reglamentaciones y normativas del sector de las telecomunicaciones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B4B1818" w14:textId="77777777" w:rsidR="00BB2748" w:rsidRPr="000845A3" w:rsidRDefault="00BB2748" w:rsidP="00094717">
            <w:pPr>
              <w:spacing w:after="0" w:line="240" w:lineRule="auto"/>
              <w:rPr>
                <w:rFonts w:eastAsia="Times New Roman"/>
                <w:spacing w:val="0"/>
              </w:rPr>
            </w:pPr>
            <w:r w:rsidRPr="000845A3">
              <w:rPr>
                <w:rFonts w:eastAsia="Times New Roman"/>
                <w:spacing w:val="0"/>
              </w:rPr>
              <w:t>Porcentaje de seguimiento al cumplimiento de los estándares de calidad de las redes de telecomunicaciones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AE851F9" w14:textId="77777777" w:rsidR="00BB2748" w:rsidRPr="000845A3" w:rsidRDefault="00BB2748" w:rsidP="00094717">
            <w:pPr>
              <w:spacing w:after="0" w:line="240" w:lineRule="auto"/>
              <w:rPr>
                <w:rFonts w:eastAsia="Times New Roman"/>
                <w:spacing w:val="0"/>
              </w:rPr>
            </w:pPr>
            <w:r w:rsidRPr="000845A3">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D9D7DAD" w14:textId="77777777" w:rsidR="00BB2748" w:rsidRPr="000845A3" w:rsidRDefault="00BB2748" w:rsidP="00094717">
            <w:pPr>
              <w:spacing w:after="0" w:line="240" w:lineRule="auto"/>
              <w:rPr>
                <w:rFonts w:eastAsia="Times New Roman"/>
                <w:spacing w:val="0"/>
              </w:rPr>
            </w:pPr>
            <w:r w:rsidRPr="000845A3">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DEAFC82" w14:textId="77777777" w:rsidR="00BB2748" w:rsidRPr="000845A3" w:rsidRDefault="00BB2748" w:rsidP="00094717">
            <w:pPr>
              <w:spacing w:after="0" w:line="240" w:lineRule="auto"/>
              <w:rPr>
                <w:rFonts w:eastAsia="Times New Roman"/>
                <w:spacing w:val="0"/>
              </w:rPr>
            </w:pPr>
            <w:r w:rsidRPr="000845A3">
              <w:rPr>
                <w:rFonts w:eastAsia="Times New Roman"/>
                <w:spacing w:val="0"/>
              </w:rPr>
              <w:t>50%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AE5FCF0"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4256AD1"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A7F8F7E"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0AB0BE20"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397A9416" w14:textId="77777777" w:rsidR="00BB2748" w:rsidRPr="008465F4" w:rsidRDefault="00BB2748" w:rsidP="00094717">
            <w:pPr>
              <w:spacing w:after="0" w:line="240" w:lineRule="auto"/>
              <w:rPr>
                <w:rFonts w:eastAsia="Times New Roman"/>
                <w:color w:val="000000"/>
                <w:spacing w:val="0"/>
              </w:rPr>
            </w:pPr>
            <w:r w:rsidRPr="008465F4">
              <w:rPr>
                <w:rFonts w:eastAsia="Times New Roman"/>
                <w:color w:val="000000"/>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2E8FEE41" w14:textId="77777777" w:rsidR="00BB2748" w:rsidRPr="008465F4" w:rsidRDefault="00BB2748" w:rsidP="00094717">
            <w:pPr>
              <w:spacing w:after="0" w:line="240" w:lineRule="auto"/>
              <w:rPr>
                <w:rFonts w:eastAsia="Times New Roman"/>
                <w:color w:val="000000"/>
                <w:spacing w:val="0"/>
              </w:rPr>
            </w:pPr>
            <w:r w:rsidRPr="008465F4">
              <w:rPr>
                <w:rFonts w:eastAsia="Times New Roman"/>
                <w:color w:val="000000"/>
                <w:spacing w:val="0"/>
              </w:rPr>
              <w:t> </w:t>
            </w:r>
          </w:p>
        </w:tc>
      </w:tr>
      <w:tr w:rsidR="00BB2748" w:rsidRPr="008465F4" w14:paraId="5DB71A4E" w14:textId="77777777" w:rsidTr="0002380E">
        <w:trPr>
          <w:trHeight w:val="1096"/>
        </w:trPr>
        <w:tc>
          <w:tcPr>
            <w:tcW w:w="0" w:type="auto"/>
            <w:vMerge/>
            <w:tcBorders>
              <w:top w:val="nil"/>
              <w:left w:val="single" w:sz="4" w:space="0" w:color="auto"/>
              <w:bottom w:val="single" w:sz="4" w:space="0" w:color="auto"/>
              <w:right w:val="single" w:sz="4" w:space="0" w:color="auto"/>
            </w:tcBorders>
            <w:vAlign w:val="center"/>
            <w:hideMark/>
          </w:tcPr>
          <w:p w14:paraId="2D9ACDAA"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D0B0BA"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F188B5D"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A746AD"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B4F3729"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903F157"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4E8174"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C919BA"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2ECE590" w14:textId="77777777" w:rsidR="00BB2748" w:rsidRPr="000845A3"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52F9BDB"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E7AF288" w14:textId="77777777" w:rsidR="00BB2748" w:rsidRPr="008465F4" w:rsidRDefault="00BB2748" w:rsidP="00094717">
            <w:pPr>
              <w:spacing w:after="0" w:line="240" w:lineRule="auto"/>
              <w:rPr>
                <w:rFonts w:eastAsia="Times New Roman"/>
                <w:color w:val="000000"/>
                <w:spacing w:val="0"/>
              </w:rPr>
            </w:pPr>
          </w:p>
        </w:tc>
      </w:tr>
      <w:tr w:rsidR="00BB2748" w:rsidRPr="008465F4" w14:paraId="28569043"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54790670" w14:textId="77777777" w:rsidR="00BB2748" w:rsidRPr="000845A3" w:rsidRDefault="00BB2748" w:rsidP="00094717">
            <w:pPr>
              <w:spacing w:after="0" w:line="240" w:lineRule="auto"/>
              <w:rPr>
                <w:rFonts w:eastAsia="Times New Roman"/>
                <w:spacing w:val="0"/>
              </w:rPr>
            </w:pP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1F8EA4D" w14:textId="77777777" w:rsidR="00BB2748" w:rsidRPr="000845A3" w:rsidRDefault="00BB2748" w:rsidP="00094717">
            <w:pPr>
              <w:spacing w:after="0" w:line="240" w:lineRule="auto"/>
              <w:rPr>
                <w:rFonts w:eastAsia="Times New Roman"/>
                <w:spacing w:val="0"/>
              </w:rPr>
            </w:pPr>
            <w:r w:rsidRPr="000845A3">
              <w:rPr>
                <w:rFonts w:eastAsia="Times New Roman"/>
                <w:spacing w:val="0"/>
              </w:rPr>
              <w:t>Porcentaje de irregularidades del espectro radioeléctrico resueltas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541703B" w14:textId="77777777" w:rsidR="00BB2748" w:rsidRPr="000845A3" w:rsidRDefault="00BB2748" w:rsidP="00094717">
            <w:pPr>
              <w:spacing w:after="0" w:line="240" w:lineRule="auto"/>
              <w:rPr>
                <w:rFonts w:eastAsia="Times New Roman"/>
                <w:spacing w:val="0"/>
              </w:rPr>
            </w:pPr>
            <w:r w:rsidRPr="000845A3">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A7B3C42" w14:textId="77777777" w:rsidR="00BB2748" w:rsidRPr="000845A3" w:rsidRDefault="00BB2748" w:rsidP="00094717">
            <w:pPr>
              <w:spacing w:after="0" w:line="240" w:lineRule="auto"/>
              <w:rPr>
                <w:rFonts w:eastAsia="Times New Roman"/>
                <w:spacing w:val="0"/>
              </w:rPr>
            </w:pPr>
            <w:r w:rsidRPr="000845A3">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24C38BFE"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CDE44D8"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6040DCC"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4924AB7"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B490ED8"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CCB4F6E" w14:textId="77777777" w:rsidR="00BB2748" w:rsidRPr="008465F4" w:rsidRDefault="00BB2748" w:rsidP="00094717">
            <w:pPr>
              <w:spacing w:after="0" w:line="240" w:lineRule="auto"/>
              <w:rPr>
                <w:rFonts w:eastAsia="Times New Roman"/>
                <w:color w:val="000000"/>
                <w:spacing w:val="0"/>
              </w:rPr>
            </w:pPr>
            <w:r w:rsidRPr="008465F4">
              <w:rPr>
                <w:rFonts w:eastAsia="Times New Roman"/>
                <w:color w:val="000000"/>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2EB31C6F" w14:textId="77777777" w:rsidR="00BB2748" w:rsidRPr="008465F4" w:rsidRDefault="00BB2748" w:rsidP="00094717">
            <w:pPr>
              <w:spacing w:after="0" w:line="240" w:lineRule="auto"/>
              <w:rPr>
                <w:rFonts w:eastAsia="Times New Roman"/>
                <w:color w:val="000000"/>
                <w:spacing w:val="0"/>
              </w:rPr>
            </w:pPr>
            <w:r w:rsidRPr="008465F4">
              <w:rPr>
                <w:rFonts w:eastAsia="Times New Roman"/>
                <w:color w:val="000000"/>
                <w:spacing w:val="0"/>
              </w:rPr>
              <w:t> </w:t>
            </w:r>
          </w:p>
        </w:tc>
      </w:tr>
      <w:tr w:rsidR="00BB2748" w:rsidRPr="008465F4" w14:paraId="612B55FC"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1BE92E30"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9DA4B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C563B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490204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8331CBC"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E22312"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687462"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B459D69"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8B47566"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E08A2FF"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C61DB6A" w14:textId="77777777" w:rsidR="00BB2748" w:rsidRPr="008465F4" w:rsidRDefault="00BB2748" w:rsidP="00094717">
            <w:pPr>
              <w:spacing w:after="0" w:line="240" w:lineRule="auto"/>
              <w:rPr>
                <w:rFonts w:eastAsia="Times New Roman"/>
                <w:color w:val="000000"/>
                <w:spacing w:val="0"/>
              </w:rPr>
            </w:pPr>
          </w:p>
        </w:tc>
      </w:tr>
      <w:tr w:rsidR="00BB2748" w:rsidRPr="008465F4" w14:paraId="3D71D7E3"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568E94A3"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6E9273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992B922"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D517C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FD2F1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0549D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EEFBDC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50B6B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7D62A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3E0C36"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9675D44" w14:textId="77777777" w:rsidR="00BB2748" w:rsidRPr="008465F4" w:rsidRDefault="00BB2748" w:rsidP="00094717">
            <w:pPr>
              <w:spacing w:after="0" w:line="240" w:lineRule="auto"/>
              <w:rPr>
                <w:rFonts w:eastAsia="Times New Roman"/>
                <w:color w:val="000000"/>
                <w:spacing w:val="0"/>
              </w:rPr>
            </w:pPr>
          </w:p>
        </w:tc>
      </w:tr>
      <w:tr w:rsidR="00BB2748" w:rsidRPr="008465F4" w14:paraId="35A6E759"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537405AB"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0A41AC"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86211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5AFBB9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1BC0943"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5BC29C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9B9A5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27D271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527B20"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4A2A34"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9420AD9" w14:textId="77777777" w:rsidR="00BB2748" w:rsidRPr="008465F4" w:rsidRDefault="00BB2748" w:rsidP="00094717">
            <w:pPr>
              <w:spacing w:after="0" w:line="240" w:lineRule="auto"/>
              <w:rPr>
                <w:rFonts w:eastAsia="Times New Roman"/>
                <w:color w:val="000000"/>
                <w:spacing w:val="0"/>
              </w:rPr>
            </w:pPr>
          </w:p>
        </w:tc>
      </w:tr>
      <w:tr w:rsidR="00BB2748" w:rsidRPr="008465F4" w14:paraId="5A800742"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5F0603D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4CF40E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DF8BA6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14B466"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598DD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1A424D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125FF82"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C7E8E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3FDB7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DD38D7D"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E80120" w14:textId="77777777" w:rsidR="00BB2748" w:rsidRPr="008465F4" w:rsidRDefault="00BB2748" w:rsidP="00094717">
            <w:pPr>
              <w:spacing w:after="0" w:line="240" w:lineRule="auto"/>
              <w:rPr>
                <w:rFonts w:eastAsia="Times New Roman"/>
                <w:color w:val="000000"/>
                <w:spacing w:val="0"/>
              </w:rPr>
            </w:pPr>
          </w:p>
        </w:tc>
      </w:tr>
      <w:tr w:rsidR="00BB2748" w:rsidRPr="008465F4" w14:paraId="7101C8DD"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7CA3589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8BD050"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BC34CFB"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E6CEA56"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366C51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A34FF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C3F2C9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E9F6F3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57B0F5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D09300A"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484AD87" w14:textId="77777777" w:rsidR="00BB2748" w:rsidRPr="008465F4" w:rsidRDefault="00BB2748" w:rsidP="00094717">
            <w:pPr>
              <w:spacing w:after="0" w:line="240" w:lineRule="auto"/>
              <w:rPr>
                <w:rFonts w:eastAsia="Times New Roman"/>
                <w:color w:val="000000"/>
                <w:spacing w:val="0"/>
              </w:rPr>
            </w:pPr>
          </w:p>
        </w:tc>
      </w:tr>
      <w:tr w:rsidR="00BB2748" w:rsidRPr="008465F4" w14:paraId="16E6E865"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6C83C8A8"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B5D756"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912ACEC"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C80B9CB"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164755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F6673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8E2964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ACE268"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E76B933"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ABB876"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5D06607" w14:textId="77777777" w:rsidR="00BB2748" w:rsidRPr="008465F4" w:rsidRDefault="00BB2748" w:rsidP="00094717">
            <w:pPr>
              <w:spacing w:after="0" w:line="240" w:lineRule="auto"/>
              <w:rPr>
                <w:rFonts w:eastAsia="Times New Roman"/>
                <w:color w:val="000000"/>
                <w:spacing w:val="0"/>
              </w:rPr>
            </w:pPr>
          </w:p>
        </w:tc>
      </w:tr>
      <w:tr w:rsidR="00BB2748" w:rsidRPr="008465F4" w14:paraId="6D0B9979"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336E39F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B2995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B07113"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7EEA5AC"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9565AB3"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0E26D1B"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8063B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D7F8667"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0540C8A"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371CBEC"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FA8E2A4" w14:textId="77777777" w:rsidR="00BB2748" w:rsidRPr="008465F4" w:rsidRDefault="00BB2748" w:rsidP="00094717">
            <w:pPr>
              <w:spacing w:after="0" w:line="240" w:lineRule="auto"/>
              <w:rPr>
                <w:rFonts w:eastAsia="Times New Roman"/>
                <w:color w:val="000000"/>
                <w:spacing w:val="0"/>
              </w:rPr>
            </w:pPr>
          </w:p>
        </w:tc>
      </w:tr>
      <w:tr w:rsidR="00BB2748" w:rsidRPr="008465F4" w14:paraId="214A4696"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710BA65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6FA8E9C"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53DD98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0CDF3B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80C9D9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073E7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BF532E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8AF8F0D"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20FE794"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33C400"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F3066C" w14:textId="77777777" w:rsidR="00BB2748" w:rsidRPr="008465F4" w:rsidRDefault="00BB2748" w:rsidP="00094717">
            <w:pPr>
              <w:spacing w:after="0" w:line="240" w:lineRule="auto"/>
              <w:rPr>
                <w:rFonts w:eastAsia="Times New Roman"/>
                <w:color w:val="000000"/>
                <w:spacing w:val="0"/>
              </w:rPr>
            </w:pPr>
          </w:p>
        </w:tc>
      </w:tr>
      <w:tr w:rsidR="00BB2748" w:rsidRPr="008465F4" w14:paraId="1A8A620B"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3982AACE"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4DF7128"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0500F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A020F98"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1CFF60"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F7DF8D0"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EBF35FB"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8869FBF"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AB39C1" w14:textId="77777777" w:rsidR="00BB2748" w:rsidRPr="008465F4" w:rsidRDefault="00BB2748"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6D37302" w14:textId="77777777" w:rsidR="00BB2748" w:rsidRPr="008465F4" w:rsidRDefault="00BB2748"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8F00206" w14:textId="77777777" w:rsidR="00BB2748" w:rsidRPr="008465F4" w:rsidRDefault="00BB2748" w:rsidP="00094717">
            <w:pPr>
              <w:spacing w:after="0" w:line="240" w:lineRule="auto"/>
              <w:rPr>
                <w:rFonts w:eastAsia="Times New Roman"/>
                <w:color w:val="000000"/>
                <w:spacing w:val="0"/>
              </w:rPr>
            </w:pPr>
          </w:p>
        </w:tc>
      </w:tr>
      <w:tr w:rsidR="00BB2748" w:rsidRPr="008465F4" w14:paraId="3C693D93"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49E00CDF" w14:textId="77777777" w:rsidR="00BB2748" w:rsidRPr="000845A3" w:rsidRDefault="00BB2748" w:rsidP="00094717">
            <w:pPr>
              <w:spacing w:after="0" w:line="240" w:lineRule="auto"/>
              <w:rPr>
                <w:rFonts w:eastAsia="Times New Roman"/>
                <w:spacing w:val="0"/>
              </w:rPr>
            </w:pP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35AAECA" w14:textId="77777777" w:rsidR="00BB2748" w:rsidRPr="000845A3" w:rsidRDefault="00BB2748" w:rsidP="00094717">
            <w:pPr>
              <w:spacing w:after="0" w:line="240" w:lineRule="auto"/>
              <w:rPr>
                <w:rFonts w:eastAsia="Times New Roman"/>
                <w:spacing w:val="0"/>
              </w:rPr>
            </w:pPr>
            <w:r w:rsidRPr="000845A3">
              <w:rPr>
                <w:rFonts w:eastAsia="Times New Roman"/>
                <w:spacing w:val="0"/>
              </w:rPr>
              <w:t xml:space="preserve">Porcentaje de incumplimientos a las normas de las telecomunicaciones subsanados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8F044D0" w14:textId="77777777" w:rsidR="00BB2748" w:rsidRPr="000845A3" w:rsidRDefault="00BB2748" w:rsidP="00094717">
            <w:pPr>
              <w:spacing w:after="0" w:line="240" w:lineRule="auto"/>
              <w:rPr>
                <w:rFonts w:eastAsia="Times New Roman"/>
                <w:spacing w:val="0"/>
              </w:rPr>
            </w:pPr>
            <w:r w:rsidRPr="000845A3">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48CB9B3" w14:textId="77777777" w:rsidR="00BB2748" w:rsidRPr="000845A3" w:rsidRDefault="00BB2748" w:rsidP="00094717">
            <w:pPr>
              <w:spacing w:after="0" w:line="240" w:lineRule="auto"/>
              <w:rPr>
                <w:rFonts w:eastAsia="Times New Roman"/>
                <w:spacing w:val="0"/>
              </w:rPr>
            </w:pPr>
            <w:r w:rsidRPr="000845A3">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5BCF592"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D25D175"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EE1532A"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5404E0B"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6EFEE964"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44C82A9"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63D656F"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r>
      <w:tr w:rsidR="00BB2748" w:rsidRPr="008465F4" w14:paraId="7A2F03E0" w14:textId="77777777" w:rsidTr="00BB2748">
        <w:trPr>
          <w:trHeight w:val="1320"/>
        </w:trPr>
        <w:tc>
          <w:tcPr>
            <w:tcW w:w="0" w:type="auto"/>
            <w:vMerge/>
            <w:tcBorders>
              <w:top w:val="nil"/>
              <w:left w:val="single" w:sz="4" w:space="0" w:color="auto"/>
              <w:bottom w:val="single" w:sz="4" w:space="0" w:color="auto"/>
              <w:right w:val="single" w:sz="4" w:space="0" w:color="auto"/>
            </w:tcBorders>
            <w:vAlign w:val="center"/>
            <w:hideMark/>
          </w:tcPr>
          <w:p w14:paraId="2C6BF99C"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5539AE8"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6A89D4"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93651CD"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3ECD966"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05CF32C"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8E9C603"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B5E3190"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A03E4C"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982D368" w14:textId="77777777" w:rsidR="00BB2748" w:rsidRPr="000845A3" w:rsidRDefault="00BB2748" w:rsidP="00BB2748">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F528E8" w14:textId="77777777" w:rsidR="00BB2748" w:rsidRPr="000845A3" w:rsidRDefault="00BB2748" w:rsidP="00BB2748">
            <w:pPr>
              <w:spacing w:after="0" w:line="240" w:lineRule="auto"/>
              <w:rPr>
                <w:rFonts w:eastAsia="Times New Roman"/>
                <w:spacing w:val="0"/>
              </w:rPr>
            </w:pPr>
          </w:p>
        </w:tc>
      </w:tr>
      <w:tr w:rsidR="00BB2748" w:rsidRPr="008465F4" w14:paraId="2EDD5C21" w14:textId="77777777" w:rsidTr="00094717">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8B4A008" w14:textId="77777777" w:rsidR="00BB2748" w:rsidRPr="000845A3" w:rsidRDefault="00BB2748" w:rsidP="00094717">
            <w:pPr>
              <w:spacing w:after="0" w:line="240" w:lineRule="auto"/>
              <w:rPr>
                <w:rFonts w:eastAsia="Times New Roman"/>
                <w:spacing w:val="0"/>
              </w:rPr>
            </w:pPr>
            <w:r w:rsidRPr="000845A3">
              <w:rPr>
                <w:rFonts w:eastAsia="Times New Roman"/>
                <w:spacing w:val="0"/>
              </w:rPr>
              <w:t>Aumentada la seguridad y confianza en los servicios de certificación digital</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46C5641" w14:textId="77777777" w:rsidR="00BB2748" w:rsidRPr="000845A3" w:rsidRDefault="00BB2748" w:rsidP="00094717">
            <w:pPr>
              <w:spacing w:after="0" w:line="240" w:lineRule="auto"/>
              <w:rPr>
                <w:rFonts w:eastAsia="Times New Roman"/>
                <w:spacing w:val="0"/>
              </w:rPr>
            </w:pPr>
            <w:r w:rsidRPr="000845A3">
              <w:rPr>
                <w:rFonts w:eastAsia="Times New Roman"/>
                <w:spacing w:val="0"/>
              </w:rPr>
              <w:t>Porcentaje de cumplimiento a las normas de servicios de certificación digital</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B35E57E" w14:textId="77777777" w:rsidR="00BB2748" w:rsidRPr="000845A3" w:rsidRDefault="00BB2748" w:rsidP="00094717">
            <w:pPr>
              <w:spacing w:after="0" w:line="240" w:lineRule="auto"/>
              <w:rPr>
                <w:rFonts w:eastAsia="Times New Roman"/>
                <w:spacing w:val="0"/>
              </w:rPr>
            </w:pPr>
            <w:r w:rsidRPr="000845A3">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2DB1B923" w14:textId="77777777" w:rsidR="00BB2748" w:rsidRPr="000845A3" w:rsidRDefault="00BB2748" w:rsidP="00094717">
            <w:pPr>
              <w:spacing w:after="0" w:line="240" w:lineRule="auto"/>
              <w:rPr>
                <w:rFonts w:eastAsia="Times New Roman"/>
                <w:spacing w:val="0"/>
              </w:rPr>
            </w:pPr>
            <w:r w:rsidRPr="000845A3">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6184D8F"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D641242"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31D475E" w14:textId="77777777" w:rsidR="00BB2748" w:rsidRPr="000845A3" w:rsidRDefault="00BB2748" w:rsidP="00094717">
            <w:pPr>
              <w:spacing w:after="0" w:line="240" w:lineRule="auto"/>
              <w:rPr>
                <w:rFonts w:eastAsia="Times New Roman"/>
                <w:spacing w:val="0"/>
              </w:rPr>
            </w:pPr>
            <w:r w:rsidRPr="000845A3">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547AF5F" w14:textId="77777777" w:rsidR="00BB2748" w:rsidRPr="000845A3" w:rsidRDefault="00BB2748" w:rsidP="00094717">
            <w:pPr>
              <w:spacing w:after="0" w:line="240" w:lineRule="auto"/>
              <w:rPr>
                <w:rFonts w:eastAsia="Times New Roman"/>
                <w:spacing w:val="0"/>
              </w:rPr>
            </w:pPr>
            <w:r w:rsidRPr="000845A3">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A1FC1A1" w14:textId="77777777" w:rsidR="00BB2748" w:rsidRPr="000845A3" w:rsidRDefault="00BB2748" w:rsidP="0002380E">
            <w:pPr>
              <w:spacing w:after="0" w:line="240" w:lineRule="auto"/>
              <w:jc w:val="center"/>
              <w:rPr>
                <w:rFonts w:eastAsia="Times New Roman"/>
                <w:spacing w:val="0"/>
              </w:rPr>
            </w:pPr>
            <w:r w:rsidRPr="000845A3">
              <w:rPr>
                <w:rFonts w:eastAsia="Times New Roman"/>
                <w:spacing w:val="0"/>
              </w:rPr>
              <w:t>3.1</w:t>
            </w:r>
            <w:r w:rsidRPr="000845A3">
              <w:rPr>
                <w:rFonts w:eastAsia="Times New Roman"/>
                <w:spacing w:val="0"/>
              </w:rPr>
              <w:br/>
              <w:t>3.3</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F540977" w14:textId="77777777" w:rsidR="00BB2748" w:rsidRPr="000845A3" w:rsidRDefault="00BB2748" w:rsidP="0002380E">
            <w:pPr>
              <w:spacing w:after="0" w:line="240" w:lineRule="auto"/>
              <w:jc w:val="center"/>
              <w:rPr>
                <w:rFonts w:eastAsia="Times New Roman"/>
                <w:spacing w:val="0"/>
              </w:rPr>
            </w:pPr>
            <w:r w:rsidRPr="000845A3">
              <w:rPr>
                <w:rFonts w:eastAsia="Times New Roman"/>
                <w:spacing w:val="0"/>
              </w:rPr>
              <w:t>3.3.5</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5FBFB1E" w14:textId="77777777" w:rsidR="00BB2748" w:rsidRPr="000845A3" w:rsidRDefault="00BB2748" w:rsidP="0002380E">
            <w:pPr>
              <w:spacing w:after="0" w:line="240" w:lineRule="auto"/>
              <w:jc w:val="center"/>
              <w:rPr>
                <w:rFonts w:eastAsia="Times New Roman"/>
                <w:spacing w:val="0"/>
              </w:rPr>
            </w:pPr>
            <w:r w:rsidRPr="000845A3">
              <w:rPr>
                <w:rFonts w:eastAsia="Times New Roman"/>
                <w:spacing w:val="0"/>
              </w:rPr>
              <w:t>3.3.5.2</w:t>
            </w:r>
            <w:r w:rsidRPr="000845A3">
              <w:rPr>
                <w:rFonts w:eastAsia="Times New Roman"/>
                <w:spacing w:val="0"/>
              </w:rPr>
              <w:br/>
              <w:t>3.3.5.5</w:t>
            </w:r>
          </w:p>
        </w:tc>
      </w:tr>
      <w:tr w:rsidR="00BB2748" w:rsidRPr="008465F4" w14:paraId="7AE21143" w14:textId="77777777" w:rsidTr="00BB2748">
        <w:trPr>
          <w:trHeight w:val="458"/>
        </w:trPr>
        <w:tc>
          <w:tcPr>
            <w:tcW w:w="0" w:type="auto"/>
            <w:vMerge/>
            <w:tcBorders>
              <w:top w:val="nil"/>
              <w:left w:val="single" w:sz="4" w:space="0" w:color="auto"/>
              <w:bottom w:val="single" w:sz="4" w:space="0" w:color="auto"/>
              <w:right w:val="single" w:sz="4" w:space="0" w:color="auto"/>
            </w:tcBorders>
            <w:vAlign w:val="center"/>
            <w:hideMark/>
          </w:tcPr>
          <w:p w14:paraId="7D243A99"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E8ECE6"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FD5345C"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1466A31"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649932"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F55B9E6"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C9B4BC"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3275468"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DDF7E5"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7BC510"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343CB7C" w14:textId="77777777" w:rsidR="00BB2748" w:rsidRPr="008465F4" w:rsidRDefault="00BB2748" w:rsidP="00BB2748">
            <w:pPr>
              <w:spacing w:after="0" w:line="240" w:lineRule="auto"/>
              <w:rPr>
                <w:rFonts w:eastAsia="Times New Roman"/>
                <w:color w:val="000000"/>
                <w:spacing w:val="0"/>
              </w:rPr>
            </w:pPr>
          </w:p>
        </w:tc>
      </w:tr>
      <w:tr w:rsidR="00BB2748" w:rsidRPr="008465F4" w14:paraId="123A6F4D" w14:textId="77777777" w:rsidTr="00BB2748">
        <w:trPr>
          <w:trHeight w:val="458"/>
        </w:trPr>
        <w:tc>
          <w:tcPr>
            <w:tcW w:w="0" w:type="auto"/>
            <w:vMerge/>
            <w:tcBorders>
              <w:top w:val="nil"/>
              <w:left w:val="single" w:sz="4" w:space="0" w:color="auto"/>
              <w:bottom w:val="single" w:sz="4" w:space="0" w:color="auto"/>
              <w:right w:val="single" w:sz="4" w:space="0" w:color="auto"/>
            </w:tcBorders>
            <w:vAlign w:val="center"/>
            <w:hideMark/>
          </w:tcPr>
          <w:p w14:paraId="4DBD208A"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9628DE"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AACB93"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50BB38"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2B0DB8"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FB9EC10"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A1FFB2"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DB405B"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D40C416"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8AF88D0"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20611D" w14:textId="77777777" w:rsidR="00BB2748" w:rsidRPr="008465F4" w:rsidRDefault="00BB2748" w:rsidP="00BB2748">
            <w:pPr>
              <w:spacing w:after="0" w:line="240" w:lineRule="auto"/>
              <w:rPr>
                <w:rFonts w:eastAsia="Times New Roman"/>
                <w:color w:val="000000"/>
                <w:spacing w:val="0"/>
              </w:rPr>
            </w:pPr>
          </w:p>
        </w:tc>
      </w:tr>
      <w:tr w:rsidR="00BB2748" w:rsidRPr="008465F4" w14:paraId="65476F37" w14:textId="77777777" w:rsidTr="00BB2748">
        <w:trPr>
          <w:trHeight w:val="458"/>
        </w:trPr>
        <w:tc>
          <w:tcPr>
            <w:tcW w:w="0" w:type="auto"/>
            <w:vMerge/>
            <w:tcBorders>
              <w:top w:val="nil"/>
              <w:left w:val="single" w:sz="4" w:space="0" w:color="auto"/>
              <w:bottom w:val="single" w:sz="4" w:space="0" w:color="auto"/>
              <w:right w:val="single" w:sz="4" w:space="0" w:color="auto"/>
            </w:tcBorders>
            <w:vAlign w:val="center"/>
            <w:hideMark/>
          </w:tcPr>
          <w:p w14:paraId="66CCA7AD"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49755B"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281846"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1A3804B5"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2194DF8"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D12877"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0A435C"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2C6EA00"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0BEA13"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1FC047" w14:textId="77777777" w:rsidR="00BB2748" w:rsidRPr="008465F4" w:rsidRDefault="00BB2748" w:rsidP="00BB2748">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205AC8" w14:textId="77777777" w:rsidR="00BB2748" w:rsidRPr="008465F4" w:rsidRDefault="00BB2748" w:rsidP="00BB2748">
            <w:pPr>
              <w:spacing w:after="0" w:line="240" w:lineRule="auto"/>
              <w:rPr>
                <w:rFonts w:eastAsia="Times New Roman"/>
                <w:color w:val="000000"/>
                <w:spacing w:val="0"/>
              </w:rPr>
            </w:pPr>
          </w:p>
        </w:tc>
      </w:tr>
    </w:tbl>
    <w:p w14:paraId="2FF77F9E" w14:textId="12EC9C6C" w:rsidR="00BB2748" w:rsidRPr="008465F4" w:rsidRDefault="00BB2748" w:rsidP="1480CD05">
      <w:pPr>
        <w:spacing w:before="240" w:line="360" w:lineRule="auto"/>
        <w:jc w:val="both"/>
        <w:rPr>
          <w:rFonts w:eastAsia="Calibri"/>
        </w:rPr>
      </w:pPr>
    </w:p>
    <w:p w14:paraId="7A05F9A0" w14:textId="77777777" w:rsidR="005A6704" w:rsidRPr="008465F4" w:rsidRDefault="005A6704" w:rsidP="1480CD05">
      <w:pPr>
        <w:spacing w:before="240" w:line="360" w:lineRule="auto"/>
        <w:jc w:val="both"/>
        <w:rPr>
          <w:rFonts w:eastAsia="Calibri"/>
        </w:rPr>
      </w:pPr>
    </w:p>
    <w:p w14:paraId="25EACF9D" w14:textId="77777777" w:rsidR="005A6704" w:rsidRPr="008465F4" w:rsidRDefault="005A6704" w:rsidP="1480CD05">
      <w:pPr>
        <w:spacing w:before="240" w:line="360" w:lineRule="auto"/>
        <w:jc w:val="both"/>
        <w:rPr>
          <w:rFonts w:eastAsia="Calibri"/>
        </w:rPr>
      </w:pPr>
    </w:p>
    <w:tbl>
      <w:tblPr>
        <w:tblW w:w="0" w:type="auto"/>
        <w:tblInd w:w="108" w:type="dxa"/>
        <w:tblLook w:val="04A0" w:firstRow="1" w:lastRow="0" w:firstColumn="1" w:lastColumn="0" w:noHBand="0" w:noVBand="1"/>
      </w:tblPr>
      <w:tblGrid>
        <w:gridCol w:w="2068"/>
        <w:gridCol w:w="2127"/>
        <w:gridCol w:w="717"/>
        <w:gridCol w:w="864"/>
        <w:gridCol w:w="852"/>
        <w:gridCol w:w="852"/>
        <w:gridCol w:w="852"/>
        <w:gridCol w:w="852"/>
        <w:gridCol w:w="1204"/>
        <w:gridCol w:w="1342"/>
        <w:gridCol w:w="1117"/>
      </w:tblGrid>
      <w:tr w:rsidR="00BB2748" w:rsidRPr="008465F4" w14:paraId="061BDC1B" w14:textId="77777777" w:rsidTr="00AD224D">
        <w:trPr>
          <w:trHeight w:val="630"/>
          <w:tblHeader/>
        </w:trPr>
        <w:tc>
          <w:tcPr>
            <w:tcW w:w="0" w:type="auto"/>
            <w:gridSpan w:val="11"/>
            <w:tcBorders>
              <w:top w:val="nil"/>
              <w:left w:val="single" w:sz="4" w:space="0" w:color="auto"/>
              <w:bottom w:val="nil"/>
              <w:right w:val="nil"/>
            </w:tcBorders>
            <w:shd w:val="clear" w:color="000000" w:fill="002060"/>
            <w:hideMark/>
          </w:tcPr>
          <w:p w14:paraId="44E7A7C4" w14:textId="29DE9D73" w:rsidR="00BB2748" w:rsidRPr="008465F4" w:rsidRDefault="00BB2748" w:rsidP="00BB2748">
            <w:pPr>
              <w:spacing w:after="240" w:line="240" w:lineRule="auto"/>
              <w:rPr>
                <w:rFonts w:eastAsia="Times New Roman"/>
                <w:b/>
                <w:bCs/>
                <w:color w:val="FFFFFF"/>
                <w:spacing w:val="0"/>
              </w:rPr>
            </w:pPr>
            <w:r w:rsidRPr="008465F4">
              <w:rPr>
                <w:rFonts w:eastAsia="Times New Roman"/>
                <w:b/>
                <w:bCs/>
                <w:color w:val="FFFFFF"/>
                <w:spacing w:val="0"/>
              </w:rPr>
              <w:lastRenderedPageBreak/>
              <w:t>Eje 2. Protección y Servicios a los Usuarios</w:t>
            </w:r>
            <w:r w:rsidRPr="008465F4">
              <w:rPr>
                <w:rFonts w:eastAsia="Times New Roman"/>
                <w:b/>
                <w:bCs/>
                <w:color w:val="FFFFFF"/>
                <w:spacing w:val="0"/>
              </w:rPr>
              <w:br/>
            </w:r>
            <w:r w:rsidRPr="008465F4">
              <w:rPr>
                <w:rFonts w:eastAsia="Times New Roman"/>
                <w:color w:val="FFFFFF"/>
                <w:spacing w:val="0"/>
              </w:rPr>
              <w:t>Objetivo Estratégico: Orientar, educar y garantizar servicios de calidad a los usuarios</w:t>
            </w:r>
          </w:p>
        </w:tc>
      </w:tr>
      <w:tr w:rsidR="00BB2748" w:rsidRPr="008465F4" w14:paraId="6B23E019" w14:textId="77777777" w:rsidTr="005B40C0">
        <w:trPr>
          <w:trHeight w:val="540"/>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75D79960" w14:textId="77777777" w:rsidR="00BB2748" w:rsidRPr="008465F4" w:rsidRDefault="00BB2748" w:rsidP="00094717">
            <w:pPr>
              <w:spacing w:after="0" w:line="240" w:lineRule="auto"/>
              <w:rPr>
                <w:rFonts w:eastAsia="Times New Roman"/>
                <w:b/>
                <w:bCs/>
                <w:color w:val="FFFFFF"/>
                <w:spacing w:val="0"/>
              </w:rPr>
            </w:pPr>
            <w:r w:rsidRPr="008465F4">
              <w:rPr>
                <w:rFonts w:eastAsia="Times New Roman"/>
                <w:b/>
                <w:bCs/>
                <w:color w:val="FFFFFF"/>
                <w:spacing w:val="0"/>
              </w:rPr>
              <w:t>Objetivo General</w:t>
            </w:r>
          </w:p>
        </w:tc>
      </w:tr>
      <w:tr w:rsidR="00BB2748" w:rsidRPr="008465F4" w14:paraId="3F11BCDE" w14:textId="77777777" w:rsidTr="005B40C0">
        <w:trPr>
          <w:trHeight w:val="563"/>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591265" w14:textId="77777777" w:rsidR="00BB2748" w:rsidRPr="008465F4" w:rsidRDefault="00BB2748" w:rsidP="00094717">
            <w:pPr>
              <w:spacing w:after="0" w:line="240" w:lineRule="auto"/>
              <w:rPr>
                <w:rFonts w:eastAsia="Times New Roman"/>
                <w:b/>
                <w:bCs/>
                <w:spacing w:val="0"/>
              </w:rPr>
            </w:pPr>
            <w:r w:rsidRPr="008465F4">
              <w:rPr>
                <w:rFonts w:eastAsia="Times New Roman"/>
                <w:b/>
                <w:bCs/>
                <w:spacing w:val="0"/>
              </w:rPr>
              <w:t>3.3</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26239B83" w14:textId="77777777" w:rsidR="00BB2748" w:rsidRPr="008465F4" w:rsidRDefault="00BB2748" w:rsidP="00094717">
            <w:pPr>
              <w:spacing w:after="0" w:line="240" w:lineRule="auto"/>
              <w:rPr>
                <w:rFonts w:eastAsia="Times New Roman"/>
                <w:spacing w:val="0"/>
              </w:rPr>
            </w:pPr>
            <w:r w:rsidRPr="008465F4">
              <w:rPr>
                <w:rFonts w:eastAsia="Times New Roman"/>
                <w:spacing w:val="0"/>
              </w:rPr>
              <w:t>Competitividad e innovación en un ambiente favorable a la cooperación y la responsabilidad social</w:t>
            </w:r>
          </w:p>
        </w:tc>
      </w:tr>
      <w:tr w:rsidR="00BB2748" w:rsidRPr="008465F4" w14:paraId="3388D508" w14:textId="77777777" w:rsidTr="005B40C0">
        <w:trPr>
          <w:trHeight w:val="413"/>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2687670B" w14:textId="77777777" w:rsidR="00BB2748" w:rsidRPr="008465F4" w:rsidRDefault="00BB2748" w:rsidP="00094717">
            <w:pPr>
              <w:spacing w:after="0" w:line="240" w:lineRule="auto"/>
              <w:rPr>
                <w:rFonts w:eastAsia="Times New Roman"/>
                <w:b/>
                <w:bCs/>
                <w:spacing w:val="0"/>
              </w:rPr>
            </w:pPr>
            <w:r w:rsidRPr="008465F4">
              <w:rPr>
                <w:rFonts w:eastAsia="Times New Roman"/>
                <w:b/>
                <w:bCs/>
                <w:color w:val="FFFFFF" w:themeColor="background1"/>
                <w:spacing w:val="0"/>
              </w:rPr>
              <w:t>Objetivos Específicos</w:t>
            </w:r>
          </w:p>
        </w:tc>
      </w:tr>
      <w:tr w:rsidR="00BB2748" w:rsidRPr="008465F4" w14:paraId="25F3D6C7" w14:textId="77777777" w:rsidTr="005B40C0">
        <w:trPr>
          <w:trHeight w:val="683"/>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616B0D" w14:textId="77777777" w:rsidR="00BB2748" w:rsidRPr="008465F4" w:rsidRDefault="00BB2748" w:rsidP="00094717">
            <w:pPr>
              <w:spacing w:after="0" w:line="240" w:lineRule="auto"/>
              <w:rPr>
                <w:rFonts w:eastAsia="Times New Roman"/>
                <w:b/>
                <w:bCs/>
                <w:spacing w:val="0"/>
              </w:rPr>
            </w:pPr>
            <w:r w:rsidRPr="008465F4">
              <w:rPr>
                <w:rFonts w:eastAsia="Times New Roman"/>
                <w:b/>
                <w:bCs/>
                <w:spacing w:val="0"/>
              </w:rPr>
              <w:t xml:space="preserve"> 3.3.1</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6B548EB6" w14:textId="3F43F1FF" w:rsidR="00BB2748" w:rsidRPr="008465F4" w:rsidRDefault="00BB2748" w:rsidP="00094717">
            <w:pPr>
              <w:spacing w:after="0" w:line="240" w:lineRule="auto"/>
              <w:rPr>
                <w:rFonts w:eastAsia="Times New Roman"/>
                <w:spacing w:val="0"/>
              </w:rPr>
            </w:pPr>
            <w:r w:rsidRPr="008465F4">
              <w:rPr>
                <w:rFonts w:eastAsia="Times New Roman"/>
                <w:spacing w:val="0"/>
              </w:rPr>
              <w:t xml:space="preserve"> Desarrollar un entorno regulador que asegure un funcionamiento ordenado de los mercados y un clima de inversión y </w:t>
            </w:r>
            <w:r w:rsidR="0002380E" w:rsidRPr="008465F4">
              <w:rPr>
                <w:rFonts w:eastAsia="Times New Roman"/>
                <w:spacing w:val="0"/>
              </w:rPr>
              <w:t>negocios pro competitivo en un</w:t>
            </w:r>
            <w:r w:rsidRPr="008465F4">
              <w:rPr>
                <w:rFonts w:eastAsia="Times New Roman"/>
                <w:spacing w:val="0"/>
              </w:rPr>
              <w:t xml:space="preserve"> marco</w:t>
            </w:r>
          </w:p>
        </w:tc>
      </w:tr>
      <w:tr w:rsidR="00BB2748" w:rsidRPr="008465F4" w14:paraId="01DDD417" w14:textId="77777777" w:rsidTr="00AD224D">
        <w:trPr>
          <w:trHeight w:val="395"/>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83511C" w14:textId="77777777" w:rsidR="00BB2748" w:rsidRPr="008465F4" w:rsidRDefault="00BB2748" w:rsidP="00094717">
            <w:pPr>
              <w:spacing w:after="0" w:line="240" w:lineRule="auto"/>
              <w:rPr>
                <w:rFonts w:eastAsia="Times New Roman"/>
                <w:b/>
                <w:bCs/>
                <w:spacing w:val="0"/>
              </w:rPr>
            </w:pPr>
            <w:r w:rsidRPr="008465F4">
              <w:rPr>
                <w:rFonts w:eastAsia="Times New Roman"/>
                <w:b/>
                <w:bCs/>
                <w:spacing w:val="0"/>
              </w:rPr>
              <w:t xml:space="preserve"> 3.3.5</w:t>
            </w:r>
          </w:p>
        </w:tc>
        <w:tc>
          <w:tcPr>
            <w:tcW w:w="0" w:type="auto"/>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6CB5738" w14:textId="4613C567" w:rsidR="00BB2748" w:rsidRPr="008465F4" w:rsidRDefault="00BB2748" w:rsidP="00094717">
            <w:pPr>
              <w:spacing w:after="0" w:line="240" w:lineRule="auto"/>
              <w:rPr>
                <w:rFonts w:eastAsia="Times New Roman"/>
                <w:spacing w:val="0"/>
              </w:rPr>
            </w:pPr>
            <w:r w:rsidRPr="008465F4">
              <w:rPr>
                <w:rFonts w:eastAsia="Times New Roman"/>
                <w:spacing w:val="0"/>
              </w:rPr>
              <w:t xml:space="preserve">Lograr acceso </w:t>
            </w:r>
            <w:r w:rsidR="00C8291B" w:rsidRPr="008465F4">
              <w:rPr>
                <w:rFonts w:eastAsia="Times New Roman"/>
                <w:spacing w:val="0"/>
              </w:rPr>
              <w:t>universal y</w:t>
            </w:r>
            <w:r w:rsidRPr="008465F4">
              <w:rPr>
                <w:rFonts w:eastAsia="Times New Roman"/>
                <w:spacing w:val="0"/>
              </w:rPr>
              <w:t xml:space="preserve"> uso productivo de las tecnologías de la información y comunicación (TIC)</w:t>
            </w:r>
          </w:p>
        </w:tc>
      </w:tr>
      <w:tr w:rsidR="00BB2748" w:rsidRPr="008465F4" w14:paraId="40B8A537" w14:textId="77777777" w:rsidTr="005B40C0">
        <w:trPr>
          <w:trHeight w:val="540"/>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361E3A8B" w14:textId="77777777" w:rsidR="00BB2748" w:rsidRPr="008465F4" w:rsidRDefault="00BB2748" w:rsidP="00BB2748">
            <w:pPr>
              <w:spacing w:after="0" w:line="240" w:lineRule="auto"/>
              <w:rPr>
                <w:rFonts w:eastAsia="Times New Roman"/>
                <w:b/>
                <w:bCs/>
                <w:color w:val="FFFFFF"/>
                <w:spacing w:val="0"/>
              </w:rPr>
            </w:pPr>
            <w:r w:rsidRPr="008465F4">
              <w:rPr>
                <w:rFonts w:eastAsia="Times New Roman"/>
                <w:b/>
                <w:bCs/>
                <w:color w:val="FFFFFF"/>
                <w:spacing w:val="0"/>
              </w:rPr>
              <w:t>Líneas de Acción</w:t>
            </w:r>
          </w:p>
        </w:tc>
      </w:tr>
      <w:tr w:rsidR="00BB2748" w:rsidRPr="008465F4" w14:paraId="1375C051" w14:textId="77777777" w:rsidTr="00AD224D">
        <w:trPr>
          <w:trHeight w:val="1241"/>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A6FABD" w14:textId="165A3369" w:rsidR="00BB2748" w:rsidRPr="008465F4" w:rsidRDefault="00BB2748" w:rsidP="00094717">
            <w:pPr>
              <w:spacing w:after="0" w:line="240" w:lineRule="auto"/>
              <w:rPr>
                <w:rFonts w:eastAsia="Times New Roman"/>
                <w:b/>
                <w:bCs/>
                <w:spacing w:val="0"/>
              </w:rPr>
            </w:pPr>
            <w:r w:rsidRPr="008465F4">
              <w:rPr>
                <w:rFonts w:eastAsia="Times New Roman"/>
                <w:b/>
                <w:bCs/>
                <w:spacing w:val="0"/>
              </w:rPr>
              <w:t xml:space="preserve">3.3.1.1 </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4EEDCA46" w14:textId="535A4849" w:rsidR="00BB2748" w:rsidRPr="008465F4" w:rsidRDefault="00BB2748" w:rsidP="00AD224D">
            <w:pPr>
              <w:spacing w:after="0" w:line="240" w:lineRule="auto"/>
              <w:rPr>
                <w:rFonts w:eastAsia="Times New Roman"/>
                <w:spacing w:val="0"/>
              </w:rPr>
            </w:pPr>
            <w:r w:rsidRPr="008465F4">
              <w:rPr>
                <w:rFonts w:eastAsia="Times New Roman"/>
                <w:spacing w:val="0"/>
              </w:rPr>
              <w:t>Impulsar un Estado pro-competitivo que reduzca los costos, trámites y tiempos de transacciones y autorizaciones, y elimine la duplicidad de instituciones y    funciones,   mediante el establecimiento y aplicación efectiva de un marco normativo para la coordinación de los procedimientos de las instituciones públicas centrales, descentralizadas y locales, en un entorno de seguridad jurídica, certidumbre legal y responsabilidad social empresarial, en concordancia con los estándares internacionales</w:t>
            </w:r>
          </w:p>
        </w:tc>
      </w:tr>
      <w:tr w:rsidR="00BB2748" w:rsidRPr="008465F4" w14:paraId="561C3502" w14:textId="77777777" w:rsidTr="005B40C0">
        <w:trPr>
          <w:trHeight w:val="1005"/>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5F9195" w14:textId="77777777" w:rsidR="00BB2748" w:rsidRPr="008465F4" w:rsidRDefault="00BB2748" w:rsidP="00094717">
            <w:pPr>
              <w:spacing w:after="0" w:line="240" w:lineRule="auto"/>
              <w:rPr>
                <w:rFonts w:eastAsia="Times New Roman"/>
                <w:b/>
                <w:bCs/>
                <w:spacing w:val="0"/>
              </w:rPr>
            </w:pPr>
            <w:r w:rsidRPr="008465F4">
              <w:rPr>
                <w:rFonts w:eastAsia="Times New Roman"/>
                <w:b/>
                <w:bCs/>
                <w:spacing w:val="0"/>
              </w:rPr>
              <w:t>3.3.1.2</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1860D6C6" w14:textId="4993F49B" w:rsidR="00BB2748" w:rsidRPr="008465F4" w:rsidRDefault="00BB2748" w:rsidP="00AD224D">
            <w:pPr>
              <w:spacing w:after="0" w:line="240" w:lineRule="auto"/>
              <w:rPr>
                <w:rFonts w:eastAsia="Times New Roman"/>
                <w:spacing w:val="0"/>
              </w:rPr>
            </w:pPr>
            <w:r w:rsidRPr="008465F4">
              <w:rPr>
                <w:rFonts w:eastAsia="Times New Roman"/>
                <w:spacing w:val="0"/>
              </w:rPr>
              <w:t>Impulsar el funcionamiento de los mercados en condiciones de competencia y control de abusos de posición dominante mediante el fortalecimiento del marco regulador e institucional, con el propósito de reducir costos y precios y elevar la competitividad de la economía en un entorno de apertura comercial</w:t>
            </w:r>
          </w:p>
        </w:tc>
      </w:tr>
      <w:tr w:rsidR="00BB2748" w:rsidRPr="008465F4" w14:paraId="2751BE81" w14:textId="77777777" w:rsidTr="005B40C0">
        <w:trPr>
          <w:trHeight w:val="1629"/>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2A67B8" w14:textId="1AA71195" w:rsidR="00BB2748" w:rsidRPr="008465F4" w:rsidRDefault="00BB2748" w:rsidP="00110028">
            <w:pPr>
              <w:spacing w:after="0" w:line="240" w:lineRule="auto"/>
              <w:rPr>
                <w:rFonts w:eastAsia="Times New Roman"/>
                <w:b/>
                <w:bCs/>
                <w:spacing w:val="0"/>
              </w:rPr>
            </w:pPr>
            <w:r w:rsidRPr="008465F4">
              <w:rPr>
                <w:rFonts w:eastAsia="Times New Roman"/>
                <w:b/>
                <w:bCs/>
                <w:spacing w:val="0"/>
              </w:rPr>
              <w:t>3.3.1.4</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5CD9B716" w14:textId="4C1BC137" w:rsidR="00BB2748" w:rsidRPr="008465F4" w:rsidRDefault="00BB2748" w:rsidP="00110028">
            <w:pPr>
              <w:spacing w:after="0" w:line="240" w:lineRule="auto"/>
              <w:rPr>
                <w:rFonts w:eastAsia="Times New Roman"/>
                <w:spacing w:val="0"/>
              </w:rPr>
            </w:pPr>
            <w:r w:rsidRPr="008465F4">
              <w:rPr>
                <w:rFonts w:eastAsia="Times New Roman"/>
                <w:spacing w:val="0"/>
              </w:rPr>
              <w:t>Fortalecer el marco normativo e institucional para garantizar a los consumidores su derecho a disponer de bienes y servicios de calidad y de información objetiva, veraz y oportuna sobre el contenido y características de los mismos</w:t>
            </w:r>
          </w:p>
        </w:tc>
      </w:tr>
      <w:tr w:rsidR="00BB2748" w:rsidRPr="008465F4" w14:paraId="0606D80F" w14:textId="77777777" w:rsidTr="008465F4">
        <w:trPr>
          <w:trHeight w:val="125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0629D7" w14:textId="1D72F20D" w:rsidR="00BB2748" w:rsidRPr="008465F4" w:rsidRDefault="00BB2748" w:rsidP="00094717">
            <w:pPr>
              <w:spacing w:after="0" w:line="240" w:lineRule="auto"/>
              <w:rPr>
                <w:rFonts w:eastAsia="Times New Roman"/>
                <w:b/>
                <w:bCs/>
                <w:spacing w:val="0"/>
              </w:rPr>
            </w:pPr>
            <w:r w:rsidRPr="008465F4">
              <w:rPr>
                <w:rFonts w:eastAsia="Times New Roman"/>
                <w:b/>
                <w:bCs/>
                <w:spacing w:val="0"/>
              </w:rPr>
              <w:lastRenderedPageBreak/>
              <w:t>3.3.5.4</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357FE1D1" w14:textId="5FD02BD4" w:rsidR="00BB2748" w:rsidRPr="008465F4" w:rsidRDefault="00BB2748" w:rsidP="00094717">
            <w:pPr>
              <w:spacing w:after="0" w:line="240" w:lineRule="auto"/>
              <w:rPr>
                <w:rFonts w:eastAsia="Times New Roman"/>
                <w:spacing w:val="0"/>
              </w:rPr>
            </w:pPr>
            <w:r w:rsidRPr="008465F4">
              <w:rPr>
                <w:rFonts w:eastAsia="Times New Roman"/>
                <w:spacing w:val="0"/>
              </w:rPr>
              <w:t xml:space="preserve">Incrementar el nivel de conectividad y acceso a la banda ancha a precios asequibles, así como la capacidad y calidad del acceso internacional del país, a través de la ampliación y actualización permanente de las infraestructuras físicas, incluyendo la disponibilidad de una red troncal de fibra óptica de acceso abierto y </w:t>
            </w:r>
            <w:proofErr w:type="spellStart"/>
            <w:r w:rsidRPr="008465F4">
              <w:rPr>
                <w:rFonts w:eastAsia="Times New Roman"/>
                <w:spacing w:val="0"/>
              </w:rPr>
              <w:t>capilarizada</w:t>
            </w:r>
            <w:proofErr w:type="spellEnd"/>
          </w:p>
        </w:tc>
      </w:tr>
      <w:tr w:rsidR="0061725C" w:rsidRPr="008465F4" w14:paraId="01B24B98" w14:textId="77777777" w:rsidTr="0061725C">
        <w:trPr>
          <w:trHeight w:val="690"/>
        </w:trPr>
        <w:tc>
          <w:tcPr>
            <w:tcW w:w="0" w:type="auto"/>
            <w:gridSpan w:val="8"/>
            <w:tcBorders>
              <w:top w:val="single" w:sz="4" w:space="0" w:color="auto"/>
              <w:left w:val="single" w:sz="4" w:space="0" w:color="auto"/>
              <w:bottom w:val="single" w:sz="4" w:space="0" w:color="auto"/>
              <w:right w:val="single" w:sz="4" w:space="0" w:color="000000"/>
            </w:tcBorders>
            <w:shd w:val="clear" w:color="000000" w:fill="002060"/>
            <w:vAlign w:val="center"/>
            <w:hideMark/>
          </w:tcPr>
          <w:p w14:paraId="79D2D96C"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Resultados Institucionales</w:t>
            </w:r>
            <w:r w:rsidRPr="008465F4">
              <w:rPr>
                <w:rFonts w:eastAsia="Times New Roman"/>
                <w:color w:val="FFFFFF"/>
                <w:spacing w:val="0"/>
              </w:rPr>
              <w:br/>
              <w:t>PEI</w:t>
            </w:r>
          </w:p>
        </w:tc>
        <w:tc>
          <w:tcPr>
            <w:tcW w:w="0" w:type="auto"/>
            <w:gridSpan w:val="3"/>
            <w:tcBorders>
              <w:top w:val="single" w:sz="4" w:space="0" w:color="auto"/>
              <w:left w:val="nil"/>
              <w:bottom w:val="single" w:sz="4" w:space="0" w:color="auto"/>
              <w:right w:val="single" w:sz="4" w:space="0" w:color="auto"/>
            </w:tcBorders>
            <w:shd w:val="clear" w:color="000000" w:fill="002060"/>
            <w:vAlign w:val="center"/>
            <w:hideMark/>
          </w:tcPr>
          <w:p w14:paraId="28EC0616"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Alineación END</w:t>
            </w:r>
          </w:p>
        </w:tc>
      </w:tr>
      <w:tr w:rsidR="0061725C" w:rsidRPr="008465F4" w14:paraId="40B1B3E6" w14:textId="77777777" w:rsidTr="0061725C">
        <w:trPr>
          <w:trHeight w:val="300"/>
        </w:trPr>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300AB247"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Denominación</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25662025"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Indicador (es)</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59EBE775"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Línea base</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4A1B604D"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 xml:space="preserve">Meta </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174A39ED"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Objetivo General END</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159CE54F"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Objetivo Específico</w:t>
            </w:r>
            <w:r w:rsidRPr="008465F4">
              <w:rPr>
                <w:rFonts w:eastAsia="Times New Roman"/>
                <w:color w:val="FFFFFF"/>
                <w:spacing w:val="0"/>
              </w:rPr>
              <w:br/>
              <w:t>END</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3F15C19F" w14:textId="77777777" w:rsidR="0061725C" w:rsidRPr="008465F4" w:rsidRDefault="0061725C" w:rsidP="0061725C">
            <w:pPr>
              <w:spacing w:after="0" w:line="240" w:lineRule="auto"/>
              <w:jc w:val="center"/>
              <w:rPr>
                <w:rFonts w:eastAsia="Times New Roman"/>
                <w:color w:val="FFFFFF"/>
                <w:spacing w:val="0"/>
              </w:rPr>
            </w:pPr>
            <w:r w:rsidRPr="008465F4">
              <w:rPr>
                <w:rFonts w:eastAsia="Times New Roman"/>
                <w:color w:val="FFFFFF"/>
                <w:spacing w:val="0"/>
              </w:rPr>
              <w:t>Línea de Acción END</w:t>
            </w:r>
          </w:p>
        </w:tc>
      </w:tr>
      <w:tr w:rsidR="0061725C" w:rsidRPr="008465F4" w14:paraId="4C5A2E21" w14:textId="77777777" w:rsidTr="0061725C">
        <w:trPr>
          <w:trHeight w:val="300"/>
        </w:trPr>
        <w:tc>
          <w:tcPr>
            <w:tcW w:w="0" w:type="auto"/>
            <w:vMerge/>
            <w:tcBorders>
              <w:top w:val="nil"/>
              <w:left w:val="single" w:sz="4" w:space="0" w:color="auto"/>
              <w:bottom w:val="single" w:sz="4" w:space="0" w:color="auto"/>
              <w:right w:val="single" w:sz="4" w:space="0" w:color="auto"/>
            </w:tcBorders>
            <w:vAlign w:val="center"/>
            <w:hideMark/>
          </w:tcPr>
          <w:p w14:paraId="7C4F4ECD"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8EFCEC"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4D899352"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Año</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31E5835C"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Valor</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4CED40B4"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Años</w:t>
            </w:r>
          </w:p>
        </w:tc>
        <w:tc>
          <w:tcPr>
            <w:tcW w:w="0" w:type="auto"/>
            <w:vMerge/>
            <w:tcBorders>
              <w:top w:val="nil"/>
              <w:left w:val="single" w:sz="4" w:space="0" w:color="auto"/>
              <w:bottom w:val="single" w:sz="4" w:space="0" w:color="auto"/>
              <w:right w:val="single" w:sz="4" w:space="0" w:color="auto"/>
            </w:tcBorders>
            <w:vAlign w:val="center"/>
            <w:hideMark/>
          </w:tcPr>
          <w:p w14:paraId="44D822E4"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32BF5514"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2FA858" w14:textId="77777777" w:rsidR="0061725C" w:rsidRPr="008465F4" w:rsidRDefault="0061725C" w:rsidP="0061725C">
            <w:pPr>
              <w:spacing w:after="0" w:line="240" w:lineRule="auto"/>
              <w:rPr>
                <w:rFonts w:ascii="Verdana" w:eastAsia="Times New Roman" w:hAnsi="Verdana" w:cs="Calibri"/>
                <w:color w:val="FFFFFF"/>
                <w:spacing w:val="0"/>
              </w:rPr>
            </w:pPr>
          </w:p>
        </w:tc>
      </w:tr>
      <w:tr w:rsidR="0061725C" w:rsidRPr="008465F4" w14:paraId="14C03B6A" w14:textId="77777777" w:rsidTr="0061725C">
        <w:trPr>
          <w:trHeight w:val="300"/>
        </w:trPr>
        <w:tc>
          <w:tcPr>
            <w:tcW w:w="0" w:type="auto"/>
            <w:vMerge/>
            <w:tcBorders>
              <w:top w:val="nil"/>
              <w:left w:val="single" w:sz="4" w:space="0" w:color="auto"/>
              <w:bottom w:val="single" w:sz="4" w:space="0" w:color="auto"/>
              <w:right w:val="single" w:sz="4" w:space="0" w:color="auto"/>
            </w:tcBorders>
            <w:vAlign w:val="center"/>
            <w:hideMark/>
          </w:tcPr>
          <w:p w14:paraId="3AA89310"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701E95F1"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06B232E"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317375"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tcBorders>
              <w:top w:val="nil"/>
              <w:left w:val="nil"/>
              <w:bottom w:val="single" w:sz="4" w:space="0" w:color="auto"/>
              <w:right w:val="single" w:sz="4" w:space="0" w:color="auto"/>
            </w:tcBorders>
            <w:shd w:val="clear" w:color="000000" w:fill="002060"/>
            <w:vAlign w:val="center"/>
            <w:hideMark/>
          </w:tcPr>
          <w:p w14:paraId="4926F784"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2021</w:t>
            </w:r>
          </w:p>
        </w:tc>
        <w:tc>
          <w:tcPr>
            <w:tcW w:w="0" w:type="auto"/>
            <w:tcBorders>
              <w:top w:val="nil"/>
              <w:left w:val="nil"/>
              <w:bottom w:val="single" w:sz="4" w:space="0" w:color="auto"/>
              <w:right w:val="single" w:sz="4" w:space="0" w:color="auto"/>
            </w:tcBorders>
            <w:shd w:val="clear" w:color="000000" w:fill="002060"/>
            <w:vAlign w:val="center"/>
            <w:hideMark/>
          </w:tcPr>
          <w:p w14:paraId="76F25CA4"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2022</w:t>
            </w:r>
          </w:p>
        </w:tc>
        <w:tc>
          <w:tcPr>
            <w:tcW w:w="0" w:type="auto"/>
            <w:tcBorders>
              <w:top w:val="nil"/>
              <w:left w:val="nil"/>
              <w:bottom w:val="single" w:sz="4" w:space="0" w:color="auto"/>
              <w:right w:val="single" w:sz="4" w:space="0" w:color="auto"/>
            </w:tcBorders>
            <w:shd w:val="clear" w:color="000000" w:fill="002060"/>
            <w:vAlign w:val="center"/>
            <w:hideMark/>
          </w:tcPr>
          <w:p w14:paraId="4AD8E9AD"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2023</w:t>
            </w:r>
          </w:p>
        </w:tc>
        <w:tc>
          <w:tcPr>
            <w:tcW w:w="0" w:type="auto"/>
            <w:tcBorders>
              <w:top w:val="nil"/>
              <w:left w:val="nil"/>
              <w:bottom w:val="single" w:sz="4" w:space="0" w:color="auto"/>
              <w:right w:val="single" w:sz="4" w:space="0" w:color="auto"/>
            </w:tcBorders>
            <w:shd w:val="clear" w:color="000000" w:fill="002060"/>
            <w:vAlign w:val="center"/>
            <w:hideMark/>
          </w:tcPr>
          <w:p w14:paraId="7E89737A" w14:textId="77777777" w:rsidR="0061725C" w:rsidRPr="008465F4" w:rsidRDefault="0061725C" w:rsidP="0061725C">
            <w:pPr>
              <w:spacing w:after="0" w:line="240" w:lineRule="auto"/>
              <w:jc w:val="center"/>
              <w:rPr>
                <w:rFonts w:ascii="Verdana" w:eastAsia="Times New Roman" w:hAnsi="Verdana" w:cs="Calibri"/>
                <w:color w:val="FFFFFF"/>
                <w:spacing w:val="0"/>
              </w:rPr>
            </w:pPr>
            <w:r w:rsidRPr="008465F4">
              <w:rPr>
                <w:rFonts w:ascii="Verdana" w:eastAsia="Times New Roman" w:hAnsi="Verdana" w:cs="Calibri"/>
                <w:color w:val="FFFFFF"/>
                <w:spacing w:val="0"/>
              </w:rPr>
              <w:t>2024</w:t>
            </w:r>
          </w:p>
        </w:tc>
        <w:tc>
          <w:tcPr>
            <w:tcW w:w="0" w:type="auto"/>
            <w:vMerge/>
            <w:tcBorders>
              <w:top w:val="nil"/>
              <w:left w:val="single" w:sz="4" w:space="0" w:color="auto"/>
              <w:bottom w:val="single" w:sz="4" w:space="0" w:color="auto"/>
              <w:right w:val="single" w:sz="4" w:space="0" w:color="auto"/>
            </w:tcBorders>
            <w:vAlign w:val="center"/>
            <w:hideMark/>
          </w:tcPr>
          <w:p w14:paraId="7A200328"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39260ED7" w14:textId="77777777" w:rsidR="0061725C" w:rsidRPr="008465F4" w:rsidRDefault="0061725C" w:rsidP="0061725C">
            <w:pPr>
              <w:spacing w:after="0" w:line="240" w:lineRule="auto"/>
              <w:rPr>
                <w:rFonts w:ascii="Verdana" w:eastAsia="Times New Roman" w:hAnsi="Verdana" w:cs="Calibri"/>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04142AF2" w14:textId="77777777" w:rsidR="0061725C" w:rsidRPr="008465F4" w:rsidRDefault="0061725C" w:rsidP="0061725C">
            <w:pPr>
              <w:spacing w:after="0" w:line="240" w:lineRule="auto"/>
              <w:rPr>
                <w:rFonts w:ascii="Verdana" w:eastAsia="Times New Roman" w:hAnsi="Verdana" w:cs="Calibri"/>
                <w:color w:val="FFFFFF"/>
                <w:spacing w:val="0"/>
              </w:rPr>
            </w:pPr>
          </w:p>
        </w:tc>
      </w:tr>
      <w:tr w:rsidR="0061725C" w:rsidRPr="008465F4" w14:paraId="188657E3" w14:textId="77777777" w:rsidTr="00094717">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2DB41F82" w14:textId="77777777" w:rsidR="0061725C" w:rsidRPr="008465F4" w:rsidRDefault="0061725C" w:rsidP="00094717">
            <w:pPr>
              <w:spacing w:after="0" w:line="240" w:lineRule="auto"/>
              <w:rPr>
                <w:rFonts w:eastAsia="Times New Roman"/>
                <w:spacing w:val="0"/>
              </w:rPr>
            </w:pPr>
            <w:r w:rsidRPr="008465F4">
              <w:rPr>
                <w:rFonts w:eastAsia="Times New Roman"/>
                <w:spacing w:val="0"/>
              </w:rPr>
              <w:t>Garantizadas las operaciones de las concesionarias de conformidad al marco legal establecido</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2299B6F" w14:textId="77777777" w:rsidR="0061725C" w:rsidRPr="008465F4" w:rsidRDefault="0061725C" w:rsidP="00094717">
            <w:pPr>
              <w:spacing w:after="0" w:line="240" w:lineRule="auto"/>
              <w:rPr>
                <w:rFonts w:eastAsia="Times New Roman"/>
                <w:spacing w:val="0"/>
              </w:rPr>
            </w:pPr>
            <w:r w:rsidRPr="008465F4">
              <w:rPr>
                <w:rFonts w:eastAsia="Times New Roman"/>
                <w:spacing w:val="0"/>
              </w:rPr>
              <w:t>Porcentaje de empresas que operan de conformidad con las concesiones emitidas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13CF007" w14:textId="77777777" w:rsidR="0061725C" w:rsidRPr="008465F4" w:rsidRDefault="0061725C" w:rsidP="00094717">
            <w:pPr>
              <w:spacing w:after="0" w:line="240" w:lineRule="auto"/>
              <w:rPr>
                <w:rFonts w:eastAsia="Times New Roman"/>
                <w:spacing w:val="0"/>
              </w:rPr>
            </w:pPr>
            <w:r w:rsidRPr="008465F4">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9D11C60" w14:textId="77777777" w:rsidR="0061725C" w:rsidRPr="008465F4" w:rsidRDefault="0061725C" w:rsidP="00094717">
            <w:pPr>
              <w:spacing w:after="0" w:line="240" w:lineRule="auto"/>
              <w:rPr>
                <w:rFonts w:eastAsia="Times New Roman"/>
                <w:spacing w:val="0"/>
              </w:rPr>
            </w:pPr>
            <w:r w:rsidRPr="008465F4">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63A74ED" w14:textId="77777777" w:rsidR="0061725C" w:rsidRPr="008465F4" w:rsidRDefault="0061725C" w:rsidP="00094717">
            <w:pPr>
              <w:spacing w:after="0" w:line="240" w:lineRule="auto"/>
              <w:rPr>
                <w:rFonts w:eastAsia="Times New Roman"/>
                <w:spacing w:val="0"/>
              </w:rPr>
            </w:pPr>
            <w:r w:rsidRPr="008465F4">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BA49112" w14:textId="77777777" w:rsidR="0061725C" w:rsidRPr="008465F4" w:rsidRDefault="0061725C" w:rsidP="00094717">
            <w:pPr>
              <w:spacing w:after="0" w:line="240" w:lineRule="auto"/>
              <w:rPr>
                <w:rFonts w:eastAsia="Times New Roman"/>
                <w:spacing w:val="0"/>
              </w:rPr>
            </w:pPr>
            <w:r w:rsidRPr="008465F4">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35E4BBD" w14:textId="77777777" w:rsidR="0061725C" w:rsidRPr="008465F4" w:rsidRDefault="0061725C" w:rsidP="00094717">
            <w:pPr>
              <w:spacing w:after="0" w:line="240" w:lineRule="auto"/>
              <w:rPr>
                <w:rFonts w:eastAsia="Times New Roman"/>
                <w:spacing w:val="0"/>
              </w:rPr>
            </w:pPr>
            <w:r w:rsidRPr="008465F4">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38C5039" w14:textId="77777777" w:rsidR="0061725C" w:rsidRPr="008465F4" w:rsidRDefault="0061725C" w:rsidP="00094717">
            <w:pPr>
              <w:spacing w:after="0" w:line="240" w:lineRule="auto"/>
              <w:rPr>
                <w:rFonts w:eastAsia="Times New Roman"/>
                <w:spacing w:val="0"/>
              </w:rPr>
            </w:pPr>
            <w:r w:rsidRPr="008465F4">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8EE8E3F" w14:textId="77777777" w:rsidR="0061725C" w:rsidRPr="008465F4" w:rsidRDefault="0061725C" w:rsidP="0002380E">
            <w:pPr>
              <w:spacing w:after="0" w:line="240" w:lineRule="auto"/>
              <w:jc w:val="center"/>
              <w:rPr>
                <w:rFonts w:eastAsia="Times New Roman"/>
                <w:spacing w:val="0"/>
              </w:rPr>
            </w:pPr>
            <w:r w:rsidRPr="008465F4">
              <w:rPr>
                <w:rFonts w:eastAsia="Times New Roman"/>
                <w:spacing w:val="0"/>
              </w:rPr>
              <w:t>3.3</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2D3E42D" w14:textId="77777777" w:rsidR="0061725C" w:rsidRPr="008465F4" w:rsidRDefault="0061725C" w:rsidP="0002380E">
            <w:pPr>
              <w:spacing w:after="0" w:line="240" w:lineRule="auto"/>
              <w:jc w:val="center"/>
              <w:rPr>
                <w:rFonts w:eastAsia="Times New Roman"/>
                <w:spacing w:val="0"/>
              </w:rPr>
            </w:pPr>
            <w:r w:rsidRPr="008465F4">
              <w:rPr>
                <w:rFonts w:eastAsia="Times New Roman"/>
                <w:spacing w:val="0"/>
              </w:rPr>
              <w:t>3.3.1</w:t>
            </w:r>
            <w:r w:rsidRPr="008465F4">
              <w:rPr>
                <w:rFonts w:eastAsia="Times New Roman"/>
                <w:spacing w:val="0"/>
              </w:rPr>
              <w:br/>
              <w:t>3.3.5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5E54B4C" w14:textId="0C8F7CF4" w:rsidR="0061725C" w:rsidRPr="008465F4" w:rsidRDefault="00C8291B" w:rsidP="0002380E">
            <w:pPr>
              <w:spacing w:after="0" w:line="240" w:lineRule="auto"/>
              <w:jc w:val="center"/>
              <w:rPr>
                <w:rFonts w:eastAsia="Times New Roman"/>
                <w:spacing w:val="0"/>
              </w:rPr>
            </w:pPr>
            <w:r w:rsidRPr="008465F4">
              <w:rPr>
                <w:rFonts w:eastAsia="Times New Roman"/>
                <w:spacing w:val="0"/>
              </w:rPr>
              <w:t>3.3.1.1 3.3.1.2</w:t>
            </w:r>
            <w:r w:rsidR="0061725C" w:rsidRPr="008465F4">
              <w:rPr>
                <w:rFonts w:eastAsia="Times New Roman"/>
                <w:spacing w:val="0"/>
              </w:rPr>
              <w:t xml:space="preserve"> 3.3.1.4 3.3.5.4</w:t>
            </w:r>
          </w:p>
        </w:tc>
      </w:tr>
      <w:tr w:rsidR="0061725C" w:rsidRPr="008465F4" w14:paraId="5BEE7A74" w14:textId="77777777" w:rsidTr="00094717">
        <w:trPr>
          <w:trHeight w:val="458"/>
        </w:trPr>
        <w:tc>
          <w:tcPr>
            <w:tcW w:w="0" w:type="auto"/>
            <w:vMerge/>
            <w:tcBorders>
              <w:top w:val="nil"/>
              <w:left w:val="single" w:sz="4" w:space="0" w:color="auto"/>
              <w:bottom w:val="single" w:sz="4" w:space="0" w:color="auto"/>
              <w:right w:val="single" w:sz="4" w:space="0" w:color="auto"/>
            </w:tcBorders>
            <w:vAlign w:val="center"/>
            <w:hideMark/>
          </w:tcPr>
          <w:p w14:paraId="74E66F8F"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752C7D2"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DC89B54"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3FBCFC4"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5E5B69"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E59061"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E0ACCA"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5162CE"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8482CC3"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EA09F5"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48CE307" w14:textId="77777777" w:rsidR="0061725C" w:rsidRPr="008465F4" w:rsidRDefault="0061725C" w:rsidP="0061725C">
            <w:pPr>
              <w:spacing w:after="0" w:line="240" w:lineRule="auto"/>
              <w:rPr>
                <w:rFonts w:eastAsia="Times New Roman"/>
                <w:spacing w:val="0"/>
              </w:rPr>
            </w:pPr>
          </w:p>
        </w:tc>
      </w:tr>
      <w:tr w:rsidR="0061725C" w:rsidRPr="008465F4" w14:paraId="03407CC8" w14:textId="77777777" w:rsidTr="00094717">
        <w:trPr>
          <w:trHeight w:val="965"/>
        </w:trPr>
        <w:tc>
          <w:tcPr>
            <w:tcW w:w="0" w:type="auto"/>
            <w:vMerge/>
            <w:tcBorders>
              <w:top w:val="nil"/>
              <w:left w:val="single" w:sz="4" w:space="0" w:color="auto"/>
              <w:bottom w:val="single" w:sz="4" w:space="0" w:color="auto"/>
              <w:right w:val="single" w:sz="4" w:space="0" w:color="auto"/>
            </w:tcBorders>
            <w:vAlign w:val="center"/>
            <w:hideMark/>
          </w:tcPr>
          <w:p w14:paraId="66DC982B"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C69645"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87F9714"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1D3B514"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D69FCD"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BD45A7"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25EAC4"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AC2589"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928EBC8"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1EA50E3"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2E109E" w14:textId="77777777" w:rsidR="0061725C" w:rsidRPr="008465F4" w:rsidRDefault="0061725C" w:rsidP="0061725C">
            <w:pPr>
              <w:spacing w:after="0" w:line="240" w:lineRule="auto"/>
              <w:rPr>
                <w:rFonts w:eastAsia="Times New Roman"/>
                <w:spacing w:val="0"/>
              </w:rPr>
            </w:pPr>
          </w:p>
        </w:tc>
      </w:tr>
      <w:tr w:rsidR="0061725C" w:rsidRPr="008465F4" w14:paraId="0DE6A8BD" w14:textId="77777777" w:rsidTr="00804994">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BFFB00A" w14:textId="77777777" w:rsidR="0061725C" w:rsidRPr="008465F4" w:rsidRDefault="0061725C" w:rsidP="00804994">
            <w:pPr>
              <w:spacing w:after="0" w:line="240" w:lineRule="auto"/>
              <w:rPr>
                <w:rFonts w:eastAsia="Times New Roman"/>
                <w:spacing w:val="0"/>
              </w:rPr>
            </w:pPr>
            <w:r w:rsidRPr="008465F4">
              <w:rPr>
                <w:rFonts w:eastAsia="Times New Roman"/>
                <w:spacing w:val="0"/>
              </w:rPr>
              <w:t>Satisfechos los requerimientos de los usuarios con respecto a los servicios prestados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B114FFD" w14:textId="77777777" w:rsidR="0061725C" w:rsidRPr="008465F4" w:rsidRDefault="0061725C" w:rsidP="00804994">
            <w:pPr>
              <w:spacing w:after="0" w:line="240" w:lineRule="auto"/>
              <w:rPr>
                <w:rFonts w:eastAsia="Times New Roman"/>
                <w:spacing w:val="0"/>
              </w:rPr>
            </w:pPr>
            <w:r w:rsidRPr="008465F4">
              <w:rPr>
                <w:rFonts w:eastAsia="Times New Roman"/>
                <w:spacing w:val="0"/>
              </w:rPr>
              <w:t>Porcentaje de</w:t>
            </w:r>
            <w:r w:rsidRPr="008465F4">
              <w:rPr>
                <w:rFonts w:eastAsia="Times New Roman"/>
                <w:spacing w:val="0"/>
              </w:rPr>
              <w:br/>
              <w:t>satisfacción de</w:t>
            </w:r>
            <w:r w:rsidRPr="008465F4">
              <w:rPr>
                <w:rFonts w:eastAsia="Times New Roman"/>
                <w:spacing w:val="0"/>
              </w:rPr>
              <w:br/>
              <w:t>los usuarios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236A461" w14:textId="77777777" w:rsidR="0061725C" w:rsidRPr="008465F4" w:rsidRDefault="0061725C" w:rsidP="00804994">
            <w:pPr>
              <w:spacing w:after="0" w:line="240" w:lineRule="auto"/>
              <w:rPr>
                <w:rFonts w:eastAsia="Times New Roman"/>
                <w:spacing w:val="0"/>
              </w:rPr>
            </w:pPr>
            <w:r w:rsidRPr="008465F4">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4D06A9" w14:textId="77777777" w:rsidR="0061725C" w:rsidRPr="008465F4" w:rsidRDefault="0061725C" w:rsidP="00804994">
            <w:pPr>
              <w:spacing w:after="0" w:line="240" w:lineRule="auto"/>
              <w:rPr>
                <w:rFonts w:eastAsia="Times New Roman"/>
                <w:spacing w:val="0"/>
              </w:rPr>
            </w:pPr>
            <w:r w:rsidRPr="008465F4">
              <w:rPr>
                <w:rFonts w:eastAsia="Times New Roman"/>
                <w:spacing w:val="0"/>
              </w:rPr>
              <w:t>86%</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057109" w14:textId="77777777" w:rsidR="0061725C" w:rsidRPr="008465F4" w:rsidRDefault="0061725C" w:rsidP="00804994">
            <w:pPr>
              <w:spacing w:after="0" w:line="240" w:lineRule="auto"/>
              <w:rPr>
                <w:rFonts w:eastAsia="Times New Roman"/>
                <w:spacing w:val="0"/>
              </w:rPr>
            </w:pPr>
            <w:r w:rsidRPr="008465F4">
              <w:rPr>
                <w:rFonts w:eastAsia="Times New Roman"/>
                <w:spacing w:val="0"/>
              </w:rPr>
              <w:t>87%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6CE58D7" w14:textId="77777777" w:rsidR="0061725C" w:rsidRPr="008465F4" w:rsidRDefault="0061725C" w:rsidP="00804994">
            <w:pPr>
              <w:spacing w:after="0" w:line="240" w:lineRule="auto"/>
              <w:rPr>
                <w:rFonts w:eastAsia="Times New Roman"/>
                <w:spacing w:val="0"/>
              </w:rPr>
            </w:pPr>
            <w:r w:rsidRPr="008465F4">
              <w:rPr>
                <w:rFonts w:eastAsia="Times New Roman"/>
                <w:spacing w:val="0"/>
              </w:rPr>
              <w:t>89%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532D92B" w14:textId="77777777" w:rsidR="0061725C" w:rsidRPr="008465F4" w:rsidRDefault="0061725C" w:rsidP="00804994">
            <w:pPr>
              <w:spacing w:after="0" w:line="240" w:lineRule="auto"/>
              <w:rPr>
                <w:rFonts w:eastAsia="Times New Roman"/>
                <w:spacing w:val="0"/>
              </w:rPr>
            </w:pPr>
            <w:r w:rsidRPr="008465F4">
              <w:rPr>
                <w:rFonts w:eastAsia="Times New Roman"/>
                <w:spacing w:val="0"/>
              </w:rPr>
              <w:t>90%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C20EC6" w14:textId="77777777" w:rsidR="0061725C" w:rsidRPr="008465F4" w:rsidRDefault="0061725C" w:rsidP="00804994">
            <w:pPr>
              <w:spacing w:after="0" w:line="240" w:lineRule="auto"/>
              <w:rPr>
                <w:rFonts w:eastAsia="Times New Roman"/>
                <w:spacing w:val="0"/>
              </w:rPr>
            </w:pPr>
            <w:r w:rsidRPr="008465F4">
              <w:rPr>
                <w:rFonts w:eastAsia="Times New Roman"/>
                <w:spacing w:val="0"/>
              </w:rPr>
              <w:t>92%</w:t>
            </w:r>
          </w:p>
        </w:tc>
        <w:tc>
          <w:tcPr>
            <w:tcW w:w="0" w:type="auto"/>
            <w:vMerge w:val="restart"/>
            <w:tcBorders>
              <w:top w:val="nil"/>
              <w:left w:val="single" w:sz="4" w:space="0" w:color="auto"/>
              <w:bottom w:val="single" w:sz="4" w:space="0" w:color="auto"/>
              <w:right w:val="single" w:sz="4" w:space="0" w:color="auto"/>
            </w:tcBorders>
            <w:shd w:val="clear" w:color="000000" w:fill="BFBFBF"/>
            <w:hideMark/>
          </w:tcPr>
          <w:p w14:paraId="01BDBF10" w14:textId="77777777" w:rsidR="0061725C" w:rsidRPr="008465F4" w:rsidRDefault="0061725C" w:rsidP="00804994">
            <w:pPr>
              <w:spacing w:after="0" w:line="240" w:lineRule="auto"/>
              <w:rPr>
                <w:rFonts w:eastAsia="Times New Roman"/>
                <w:spacing w:val="0"/>
              </w:rPr>
            </w:pPr>
            <w:r w:rsidRPr="008465F4">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hideMark/>
          </w:tcPr>
          <w:p w14:paraId="67578979" w14:textId="77777777" w:rsidR="0061725C" w:rsidRPr="008465F4" w:rsidRDefault="0061725C" w:rsidP="00804994">
            <w:pPr>
              <w:spacing w:after="0" w:line="240" w:lineRule="auto"/>
              <w:rPr>
                <w:rFonts w:eastAsia="Times New Roman"/>
                <w:spacing w:val="0"/>
              </w:rPr>
            </w:pPr>
            <w:r w:rsidRPr="008465F4">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hideMark/>
          </w:tcPr>
          <w:p w14:paraId="2441DDCC" w14:textId="77777777" w:rsidR="0061725C" w:rsidRPr="008465F4" w:rsidRDefault="0061725C" w:rsidP="00804994">
            <w:pPr>
              <w:spacing w:after="0" w:line="240" w:lineRule="auto"/>
              <w:rPr>
                <w:rFonts w:eastAsia="Times New Roman"/>
                <w:spacing w:val="0"/>
              </w:rPr>
            </w:pPr>
            <w:r w:rsidRPr="008465F4">
              <w:rPr>
                <w:rFonts w:eastAsia="Times New Roman"/>
                <w:spacing w:val="0"/>
              </w:rPr>
              <w:t> </w:t>
            </w:r>
          </w:p>
        </w:tc>
      </w:tr>
      <w:tr w:rsidR="0061725C" w:rsidRPr="008465F4" w14:paraId="61A640C0" w14:textId="77777777" w:rsidTr="00AD224D">
        <w:trPr>
          <w:trHeight w:val="458"/>
        </w:trPr>
        <w:tc>
          <w:tcPr>
            <w:tcW w:w="0" w:type="auto"/>
            <w:vMerge/>
            <w:tcBorders>
              <w:top w:val="nil"/>
              <w:left w:val="single" w:sz="4" w:space="0" w:color="auto"/>
              <w:bottom w:val="single" w:sz="4" w:space="0" w:color="auto"/>
              <w:right w:val="single" w:sz="4" w:space="0" w:color="auto"/>
            </w:tcBorders>
            <w:vAlign w:val="center"/>
            <w:hideMark/>
          </w:tcPr>
          <w:p w14:paraId="64E41507"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D079A7E"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7BE8B4C"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F2ACEF"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FE15438"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268CAE0"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3BC7BE"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6AB219"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93F160A"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43D56DF"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03A8FAB" w14:textId="77777777" w:rsidR="0061725C" w:rsidRPr="008465F4" w:rsidRDefault="0061725C" w:rsidP="0061725C">
            <w:pPr>
              <w:spacing w:after="0" w:line="240" w:lineRule="auto"/>
              <w:rPr>
                <w:rFonts w:eastAsia="Times New Roman"/>
                <w:spacing w:val="0"/>
              </w:rPr>
            </w:pPr>
          </w:p>
        </w:tc>
      </w:tr>
      <w:tr w:rsidR="0061725C" w:rsidRPr="008465F4" w14:paraId="5805CB16" w14:textId="77777777" w:rsidTr="00AD224D">
        <w:trPr>
          <w:trHeight w:val="458"/>
        </w:trPr>
        <w:tc>
          <w:tcPr>
            <w:tcW w:w="0" w:type="auto"/>
            <w:vMerge/>
            <w:tcBorders>
              <w:top w:val="nil"/>
              <w:left w:val="single" w:sz="4" w:space="0" w:color="auto"/>
              <w:bottom w:val="single" w:sz="4" w:space="0" w:color="auto"/>
              <w:right w:val="single" w:sz="4" w:space="0" w:color="auto"/>
            </w:tcBorders>
            <w:vAlign w:val="center"/>
            <w:hideMark/>
          </w:tcPr>
          <w:p w14:paraId="420EF758"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333BAEB"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2969BF2"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6E94CD5"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F3570E2"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0384EFD"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3B2549"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125881"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DA37C8"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9AFB93" w14:textId="77777777" w:rsidR="0061725C" w:rsidRPr="008465F4" w:rsidRDefault="0061725C"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7B2236D" w14:textId="77777777" w:rsidR="0061725C" w:rsidRPr="008465F4" w:rsidRDefault="0061725C" w:rsidP="0061725C">
            <w:pPr>
              <w:spacing w:after="0" w:line="240" w:lineRule="auto"/>
              <w:rPr>
                <w:rFonts w:eastAsia="Times New Roman"/>
                <w:spacing w:val="0"/>
              </w:rPr>
            </w:pPr>
          </w:p>
        </w:tc>
      </w:tr>
      <w:tr w:rsidR="0061725C" w:rsidRPr="008465F4" w14:paraId="6545F7DC" w14:textId="77777777" w:rsidTr="00094717">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DD8664F" w14:textId="77777777" w:rsidR="0061725C" w:rsidRPr="008465F4" w:rsidRDefault="0061725C" w:rsidP="00094717">
            <w:pPr>
              <w:spacing w:after="0" w:line="240" w:lineRule="auto"/>
              <w:rPr>
                <w:rFonts w:eastAsia="Times New Roman"/>
                <w:spacing w:val="0"/>
              </w:rPr>
            </w:pPr>
            <w:r w:rsidRPr="008465F4">
              <w:rPr>
                <w:rFonts w:eastAsia="Times New Roman"/>
                <w:spacing w:val="0"/>
              </w:rPr>
              <w:t>Usuarios</w:t>
            </w:r>
            <w:r w:rsidRPr="008465F4">
              <w:rPr>
                <w:rFonts w:eastAsia="Times New Roman"/>
                <w:spacing w:val="0"/>
              </w:rPr>
              <w:br/>
              <w:t>empoderados y</w:t>
            </w:r>
            <w:r w:rsidRPr="008465F4">
              <w:rPr>
                <w:rFonts w:eastAsia="Times New Roman"/>
                <w:spacing w:val="0"/>
              </w:rPr>
              <w:br/>
              <w:t>orientados en sus</w:t>
            </w:r>
            <w:r w:rsidRPr="008465F4">
              <w:rPr>
                <w:rFonts w:eastAsia="Times New Roman"/>
                <w:spacing w:val="0"/>
              </w:rPr>
              <w:br/>
              <w:t>derechos</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1D9E619" w14:textId="2AB0870F" w:rsidR="0061725C" w:rsidRPr="008465F4" w:rsidRDefault="0061725C" w:rsidP="00094717">
            <w:pPr>
              <w:spacing w:after="0" w:line="240" w:lineRule="auto"/>
              <w:rPr>
                <w:rFonts w:eastAsia="Times New Roman"/>
                <w:spacing w:val="0"/>
              </w:rPr>
            </w:pPr>
            <w:r w:rsidRPr="008465F4">
              <w:rPr>
                <w:rFonts w:eastAsia="Times New Roman"/>
                <w:spacing w:val="0"/>
              </w:rPr>
              <w:t>Porcentaje de</w:t>
            </w:r>
            <w:r w:rsidRPr="008465F4">
              <w:rPr>
                <w:rFonts w:eastAsia="Times New Roman"/>
                <w:spacing w:val="0"/>
              </w:rPr>
              <w:br/>
              <w:t>usuarios con</w:t>
            </w:r>
            <w:r w:rsidRPr="008465F4">
              <w:rPr>
                <w:rFonts w:eastAsia="Times New Roman"/>
                <w:spacing w:val="0"/>
              </w:rPr>
              <w:br/>
              <w:t>competencias sobre la labor</w:t>
            </w:r>
            <w:r w:rsidRPr="008465F4">
              <w:rPr>
                <w:rFonts w:eastAsia="Times New Roman"/>
                <w:spacing w:val="0"/>
              </w:rPr>
              <w:br/>
              <w:t>de protección al usuario</w:t>
            </w:r>
            <w:r w:rsidRPr="008465F4">
              <w:rPr>
                <w:rFonts w:eastAsia="Times New Roman"/>
                <w:spacing w:val="0"/>
              </w:rPr>
              <w:br/>
              <w:t>ejercida por el</w:t>
            </w:r>
            <w:r w:rsidRPr="008465F4">
              <w:rPr>
                <w:rFonts w:eastAsia="Times New Roman"/>
                <w:spacing w:val="0"/>
              </w:rPr>
              <w:br/>
            </w:r>
            <w:r w:rsidR="003413D9" w:rsidRPr="008465F4">
              <w:rPr>
                <w:rFonts w:eastAsia="Times New Roman"/>
                <w:spacing w:val="0"/>
              </w:rPr>
              <w:t>INDOTEL</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F5D4198" w14:textId="77777777" w:rsidR="0061725C" w:rsidRPr="008465F4" w:rsidRDefault="0061725C" w:rsidP="00094717">
            <w:pPr>
              <w:spacing w:after="0" w:line="240" w:lineRule="auto"/>
              <w:rPr>
                <w:rFonts w:eastAsia="Times New Roman"/>
                <w:spacing w:val="0"/>
              </w:rPr>
            </w:pPr>
            <w:r w:rsidRPr="008465F4">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7AA4F71" w14:textId="77777777" w:rsidR="0061725C" w:rsidRPr="008465F4" w:rsidRDefault="0061725C" w:rsidP="00094717">
            <w:pPr>
              <w:spacing w:after="0" w:line="240" w:lineRule="auto"/>
              <w:rPr>
                <w:rFonts w:eastAsia="Times New Roman"/>
                <w:spacing w:val="0"/>
              </w:rPr>
            </w:pPr>
            <w:r w:rsidRPr="008465F4">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BB6791D" w14:textId="77777777" w:rsidR="0061725C" w:rsidRPr="008465F4" w:rsidRDefault="0061725C" w:rsidP="00094717">
            <w:pPr>
              <w:spacing w:after="0" w:line="240" w:lineRule="auto"/>
              <w:rPr>
                <w:rFonts w:eastAsia="Times New Roman"/>
                <w:spacing w:val="0"/>
              </w:rPr>
            </w:pPr>
            <w:r w:rsidRPr="008465F4">
              <w:rPr>
                <w:rFonts w:eastAsia="Times New Roman"/>
                <w:spacing w:val="0"/>
              </w:rPr>
              <w:t>80%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2515049" w14:textId="77777777" w:rsidR="0061725C" w:rsidRPr="008465F4" w:rsidRDefault="0061725C" w:rsidP="00094717">
            <w:pPr>
              <w:spacing w:after="0" w:line="240" w:lineRule="auto"/>
              <w:rPr>
                <w:rFonts w:eastAsia="Times New Roman"/>
                <w:spacing w:val="0"/>
              </w:rPr>
            </w:pPr>
            <w:r w:rsidRPr="008465F4">
              <w:rPr>
                <w:rFonts w:eastAsia="Times New Roman"/>
                <w:spacing w:val="0"/>
              </w:rPr>
              <w:t>85%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81D903" w14:textId="77777777" w:rsidR="0061725C" w:rsidRPr="008465F4" w:rsidRDefault="0061725C" w:rsidP="00094717">
            <w:pPr>
              <w:spacing w:after="0" w:line="240" w:lineRule="auto"/>
              <w:rPr>
                <w:rFonts w:eastAsia="Times New Roman"/>
                <w:spacing w:val="0"/>
              </w:rPr>
            </w:pPr>
            <w:r w:rsidRPr="008465F4">
              <w:rPr>
                <w:rFonts w:eastAsia="Times New Roman"/>
                <w:spacing w:val="0"/>
              </w:rPr>
              <w:t>90%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46F0F6C" w14:textId="77777777" w:rsidR="0061725C" w:rsidRPr="008465F4" w:rsidRDefault="0061725C" w:rsidP="00094717">
            <w:pPr>
              <w:spacing w:after="0" w:line="240" w:lineRule="auto"/>
              <w:rPr>
                <w:rFonts w:eastAsia="Times New Roman"/>
                <w:spacing w:val="0"/>
              </w:rPr>
            </w:pPr>
            <w:r w:rsidRPr="008465F4">
              <w:rPr>
                <w:rFonts w:eastAsia="Times New Roman"/>
                <w:spacing w:val="0"/>
              </w:rPr>
              <w:t>95%</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3AF7914" w14:textId="77777777" w:rsidR="0061725C" w:rsidRPr="008465F4" w:rsidRDefault="0061725C" w:rsidP="00094717">
            <w:pPr>
              <w:spacing w:after="0" w:line="240" w:lineRule="auto"/>
              <w:rPr>
                <w:rFonts w:eastAsia="Times New Roman"/>
                <w:spacing w:val="0"/>
              </w:rPr>
            </w:pPr>
            <w:r w:rsidRPr="008465F4">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3DC4BBBF" w14:textId="77777777" w:rsidR="0061725C" w:rsidRPr="008465F4" w:rsidRDefault="0061725C" w:rsidP="00094717">
            <w:pPr>
              <w:spacing w:after="0" w:line="240" w:lineRule="auto"/>
              <w:rPr>
                <w:rFonts w:eastAsia="Times New Roman"/>
                <w:spacing w:val="0"/>
              </w:rPr>
            </w:pPr>
            <w:r w:rsidRPr="008465F4">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BFBFBF"/>
            <w:hideMark/>
          </w:tcPr>
          <w:p w14:paraId="3F63732A" w14:textId="77777777" w:rsidR="0061725C" w:rsidRPr="008465F4" w:rsidRDefault="0061725C" w:rsidP="0061725C">
            <w:pPr>
              <w:spacing w:after="0" w:line="240" w:lineRule="auto"/>
              <w:jc w:val="center"/>
              <w:rPr>
                <w:rFonts w:eastAsia="Times New Roman"/>
                <w:spacing w:val="0"/>
              </w:rPr>
            </w:pPr>
            <w:r w:rsidRPr="008465F4">
              <w:rPr>
                <w:rFonts w:eastAsia="Times New Roman"/>
                <w:spacing w:val="0"/>
              </w:rPr>
              <w:t> </w:t>
            </w:r>
          </w:p>
        </w:tc>
      </w:tr>
      <w:tr w:rsidR="0061725C" w:rsidRPr="008465F4" w14:paraId="67FDB944" w14:textId="77777777" w:rsidTr="00094717">
        <w:trPr>
          <w:trHeight w:val="1671"/>
        </w:trPr>
        <w:tc>
          <w:tcPr>
            <w:tcW w:w="0" w:type="auto"/>
            <w:vMerge/>
            <w:tcBorders>
              <w:top w:val="nil"/>
              <w:left w:val="single" w:sz="4" w:space="0" w:color="auto"/>
              <w:bottom w:val="single" w:sz="4" w:space="0" w:color="auto"/>
              <w:right w:val="single" w:sz="4" w:space="0" w:color="auto"/>
            </w:tcBorders>
            <w:vAlign w:val="center"/>
            <w:hideMark/>
          </w:tcPr>
          <w:p w14:paraId="48429873"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DDF5256"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B668FEC"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AC330A"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12EEC76"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0323EEF"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2A54F62"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AE3467C"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C13BB64"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C08DBF2" w14:textId="77777777" w:rsidR="0061725C" w:rsidRPr="008465F4" w:rsidRDefault="0061725C"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EAAD0E" w14:textId="77777777" w:rsidR="0061725C" w:rsidRPr="008465F4" w:rsidRDefault="0061725C" w:rsidP="0061725C">
            <w:pPr>
              <w:spacing w:after="0" w:line="240" w:lineRule="auto"/>
              <w:rPr>
                <w:rFonts w:eastAsia="Times New Roman"/>
                <w:color w:val="000000"/>
                <w:spacing w:val="0"/>
              </w:rPr>
            </w:pPr>
          </w:p>
        </w:tc>
      </w:tr>
      <w:tr w:rsidR="0061725C" w:rsidRPr="008465F4" w14:paraId="2D2DFC2E" w14:textId="77777777" w:rsidTr="008465F4">
        <w:trPr>
          <w:trHeight w:val="458"/>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B954FA" w14:textId="77777777" w:rsidR="0061725C" w:rsidRPr="008465F4" w:rsidRDefault="0061725C" w:rsidP="00094717">
            <w:pPr>
              <w:spacing w:after="0" w:line="240" w:lineRule="auto"/>
              <w:rPr>
                <w:rFonts w:eastAsia="Times New Roman"/>
                <w:spacing w:val="0"/>
              </w:rPr>
            </w:pPr>
            <w:r w:rsidRPr="008465F4">
              <w:rPr>
                <w:rFonts w:eastAsia="Times New Roman"/>
                <w:spacing w:val="0"/>
              </w:rPr>
              <w:lastRenderedPageBreak/>
              <w:t xml:space="preserve">Realizada la transición de la Televisión Análoga a Digital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FDA42E" w14:textId="77777777" w:rsidR="0061725C" w:rsidRPr="008465F4" w:rsidRDefault="0061725C" w:rsidP="00094717">
            <w:pPr>
              <w:spacing w:after="0" w:line="240" w:lineRule="auto"/>
              <w:rPr>
                <w:rFonts w:eastAsia="Times New Roman"/>
                <w:spacing w:val="0"/>
              </w:rPr>
            </w:pPr>
            <w:r w:rsidRPr="008465F4">
              <w:rPr>
                <w:rFonts w:eastAsia="Times New Roman"/>
                <w:spacing w:val="0"/>
              </w:rPr>
              <w:t>Porcentaje de canales transmitiendo en digital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905CBE" w14:textId="77777777" w:rsidR="0061725C" w:rsidRPr="008465F4" w:rsidRDefault="0061725C" w:rsidP="00094717">
            <w:pPr>
              <w:spacing w:after="0" w:line="240" w:lineRule="auto"/>
              <w:rPr>
                <w:rFonts w:eastAsia="Times New Roman"/>
                <w:spacing w:val="0"/>
              </w:rPr>
            </w:pPr>
            <w:r w:rsidRPr="008465F4">
              <w:rPr>
                <w:rFonts w:eastAsia="Times New Roman"/>
                <w:spacing w:val="0"/>
              </w:rPr>
              <w:t>2020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2AB4E" w14:textId="77777777" w:rsidR="0061725C" w:rsidRPr="008465F4" w:rsidRDefault="0061725C" w:rsidP="00094717">
            <w:pPr>
              <w:spacing w:after="0" w:line="240" w:lineRule="auto"/>
              <w:rPr>
                <w:rFonts w:eastAsia="Times New Roman"/>
                <w:spacing w:val="0"/>
              </w:rPr>
            </w:pPr>
            <w:r w:rsidRPr="008465F4">
              <w:rPr>
                <w:rFonts w:eastAsia="Times New Roman"/>
                <w:spacing w:val="0"/>
              </w:rPr>
              <w:t>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2B7B6" w14:textId="77777777" w:rsidR="0061725C" w:rsidRPr="008465F4" w:rsidRDefault="0061725C" w:rsidP="00094717">
            <w:pPr>
              <w:spacing w:after="0" w:line="240" w:lineRule="auto"/>
              <w:rPr>
                <w:rFonts w:eastAsia="Times New Roman"/>
                <w:spacing w:val="0"/>
              </w:rPr>
            </w:pPr>
            <w:r w:rsidRPr="008465F4">
              <w:rPr>
                <w:rFonts w:eastAsia="Times New Roman"/>
                <w:spacing w:val="0"/>
              </w:rPr>
              <w:t>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3E9BEF" w14:textId="77777777" w:rsidR="0061725C" w:rsidRPr="008465F4" w:rsidRDefault="0061725C" w:rsidP="00094717">
            <w:pPr>
              <w:spacing w:after="0" w:line="240" w:lineRule="auto"/>
              <w:rPr>
                <w:rFonts w:eastAsia="Times New Roman"/>
                <w:spacing w:val="0"/>
              </w:rPr>
            </w:pPr>
            <w:r w:rsidRPr="008465F4">
              <w:rPr>
                <w:rFonts w:eastAsia="Times New Roman"/>
                <w:spacing w:val="0"/>
              </w:rPr>
              <w:t>100%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0D8FF" w14:textId="77777777" w:rsidR="0061725C" w:rsidRPr="008465F4" w:rsidRDefault="0061725C" w:rsidP="00094717">
            <w:pPr>
              <w:spacing w:after="0" w:line="240" w:lineRule="auto"/>
              <w:rPr>
                <w:rFonts w:eastAsia="Times New Roman"/>
                <w:spacing w:val="0"/>
              </w:rPr>
            </w:pPr>
            <w:r w:rsidRPr="008465F4">
              <w:rPr>
                <w:rFonts w:eastAsia="Times New Roman"/>
                <w:spacing w:val="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178D0" w14:textId="77777777" w:rsidR="0061725C" w:rsidRPr="008465F4" w:rsidRDefault="0061725C" w:rsidP="00094717">
            <w:pPr>
              <w:spacing w:after="0" w:line="240" w:lineRule="auto"/>
              <w:rPr>
                <w:rFonts w:eastAsia="Times New Roman"/>
                <w:color w:val="000000"/>
                <w:spacing w:val="0"/>
              </w:rPr>
            </w:pPr>
            <w:r w:rsidRPr="008465F4">
              <w:rPr>
                <w:rFonts w:eastAsia="Times New Roman"/>
                <w:color w:val="000000"/>
                <w:spacing w:val="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F44BD06" w14:textId="77777777" w:rsidR="0061725C" w:rsidRPr="008465F4" w:rsidRDefault="0061725C" w:rsidP="00094717">
            <w:pPr>
              <w:spacing w:after="0" w:line="240" w:lineRule="auto"/>
              <w:rPr>
                <w:rFonts w:eastAsia="Times New Roman"/>
                <w:color w:val="000000"/>
                <w:spacing w:val="0"/>
              </w:rPr>
            </w:pPr>
            <w:r w:rsidRPr="008465F4">
              <w:rPr>
                <w:rFonts w:eastAsia="Times New Roman"/>
                <w:color w:val="000000"/>
                <w:spacing w:val="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B145384" w14:textId="77777777" w:rsidR="0061725C" w:rsidRPr="008465F4" w:rsidRDefault="0061725C" w:rsidP="00094717">
            <w:pPr>
              <w:spacing w:after="0" w:line="240" w:lineRule="auto"/>
              <w:rPr>
                <w:rFonts w:eastAsia="Times New Roman"/>
                <w:color w:val="000000"/>
                <w:spacing w:val="0"/>
              </w:rPr>
            </w:pPr>
            <w:r w:rsidRPr="008465F4">
              <w:rPr>
                <w:rFonts w:eastAsia="Times New Roman"/>
                <w:color w:val="000000"/>
                <w:spacing w:val="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hideMark/>
          </w:tcPr>
          <w:p w14:paraId="65D4BB9A" w14:textId="77777777" w:rsidR="0061725C" w:rsidRPr="008465F4" w:rsidRDefault="0061725C" w:rsidP="0061725C">
            <w:pPr>
              <w:spacing w:after="0" w:line="240" w:lineRule="auto"/>
              <w:jc w:val="center"/>
              <w:rPr>
                <w:rFonts w:eastAsia="Times New Roman"/>
                <w:color w:val="000000"/>
                <w:spacing w:val="0"/>
              </w:rPr>
            </w:pPr>
            <w:r w:rsidRPr="008465F4">
              <w:rPr>
                <w:rFonts w:eastAsia="Times New Roman"/>
                <w:color w:val="000000"/>
                <w:spacing w:val="0"/>
              </w:rPr>
              <w:t> </w:t>
            </w:r>
          </w:p>
        </w:tc>
      </w:tr>
      <w:tr w:rsidR="0061725C" w:rsidRPr="008465F4" w14:paraId="4017F1C4" w14:textId="77777777" w:rsidTr="00094717">
        <w:trPr>
          <w:trHeight w:val="820"/>
        </w:trPr>
        <w:tc>
          <w:tcPr>
            <w:tcW w:w="0" w:type="auto"/>
            <w:vMerge/>
            <w:tcBorders>
              <w:top w:val="nil"/>
              <w:left w:val="single" w:sz="4" w:space="0" w:color="auto"/>
              <w:bottom w:val="single" w:sz="4" w:space="0" w:color="auto"/>
              <w:right w:val="single" w:sz="4" w:space="0" w:color="auto"/>
            </w:tcBorders>
            <w:vAlign w:val="center"/>
            <w:hideMark/>
          </w:tcPr>
          <w:p w14:paraId="58304681"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0D9BE1"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821D87C"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7AED68"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F278E2"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146898"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FD57AD"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03195421"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DBD2604"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C6851DA" w14:textId="77777777" w:rsidR="0061725C" w:rsidRPr="008465F4" w:rsidRDefault="0061725C" w:rsidP="0061725C">
            <w:pPr>
              <w:spacing w:after="0" w:line="240" w:lineRule="auto"/>
              <w:rPr>
                <w:rFonts w:ascii="Calibri" w:eastAsia="Times New Roman" w:hAnsi="Calibri" w:cs="Calibri"/>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919066B" w14:textId="77777777" w:rsidR="0061725C" w:rsidRPr="008465F4" w:rsidRDefault="0061725C" w:rsidP="0061725C">
            <w:pPr>
              <w:spacing w:after="0" w:line="240" w:lineRule="auto"/>
              <w:rPr>
                <w:rFonts w:ascii="Calibri" w:eastAsia="Times New Roman" w:hAnsi="Calibri" w:cs="Calibri"/>
                <w:color w:val="000000"/>
                <w:spacing w:val="0"/>
              </w:rPr>
            </w:pPr>
          </w:p>
        </w:tc>
      </w:tr>
      <w:tr w:rsidR="0061725C" w:rsidRPr="008465F4" w14:paraId="5D958D46" w14:textId="77777777" w:rsidTr="00094717">
        <w:trPr>
          <w:trHeight w:val="885"/>
          <w:tblHeader/>
        </w:trPr>
        <w:tc>
          <w:tcPr>
            <w:tcW w:w="0" w:type="auto"/>
            <w:gridSpan w:val="11"/>
            <w:tcBorders>
              <w:top w:val="nil"/>
              <w:left w:val="single" w:sz="4" w:space="0" w:color="auto"/>
              <w:bottom w:val="nil"/>
              <w:right w:val="nil"/>
            </w:tcBorders>
            <w:shd w:val="clear" w:color="000000" w:fill="002060"/>
            <w:hideMark/>
          </w:tcPr>
          <w:p w14:paraId="4A69F2D4" w14:textId="33D2BB5F" w:rsidR="0061725C" w:rsidRPr="008465F4" w:rsidRDefault="0061725C" w:rsidP="0061725C">
            <w:pPr>
              <w:spacing w:after="240" w:line="240" w:lineRule="auto"/>
              <w:rPr>
                <w:rFonts w:eastAsia="Times New Roman"/>
                <w:b/>
                <w:bCs/>
                <w:color w:val="FFFFFF"/>
                <w:spacing w:val="0"/>
              </w:rPr>
            </w:pPr>
            <w:r w:rsidRPr="008465F4">
              <w:rPr>
                <w:rFonts w:eastAsia="Times New Roman"/>
                <w:b/>
                <w:bCs/>
                <w:color w:val="FFFFFF"/>
                <w:spacing w:val="0"/>
              </w:rPr>
              <w:t>Eje 3. Acceso e Infraestructura</w:t>
            </w:r>
            <w:r w:rsidRPr="008465F4">
              <w:rPr>
                <w:rFonts w:eastAsia="Times New Roman"/>
                <w:b/>
                <w:bCs/>
                <w:color w:val="FFFFFF"/>
                <w:spacing w:val="0"/>
              </w:rPr>
              <w:br/>
            </w:r>
            <w:r w:rsidRPr="008465F4">
              <w:rPr>
                <w:rFonts w:eastAsia="Times New Roman"/>
                <w:color w:val="FFFFFF"/>
                <w:spacing w:val="0"/>
              </w:rPr>
              <w:t>Objetivo Estratégico: Aumentar el número de personas en la República Dominicana conectadas a internet de banda ancha de calidad, contribuyendo al cierre de la brecha digital</w:t>
            </w:r>
          </w:p>
        </w:tc>
      </w:tr>
      <w:tr w:rsidR="0061725C" w:rsidRPr="008465F4" w14:paraId="02E61760" w14:textId="77777777" w:rsidTr="00094717">
        <w:trPr>
          <w:trHeight w:val="540"/>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4D59A39A" w14:textId="77777777" w:rsidR="0061725C" w:rsidRPr="008465F4" w:rsidRDefault="0061725C" w:rsidP="0061725C">
            <w:pPr>
              <w:spacing w:after="0" w:line="240" w:lineRule="auto"/>
              <w:rPr>
                <w:rFonts w:eastAsia="Times New Roman"/>
                <w:b/>
                <w:bCs/>
                <w:color w:val="FFFFFF"/>
                <w:spacing w:val="0"/>
              </w:rPr>
            </w:pPr>
            <w:r w:rsidRPr="008465F4">
              <w:rPr>
                <w:rFonts w:eastAsia="Times New Roman"/>
                <w:b/>
                <w:bCs/>
                <w:color w:val="FFFFFF"/>
                <w:spacing w:val="0"/>
              </w:rPr>
              <w:t>Objetivo General</w:t>
            </w:r>
          </w:p>
        </w:tc>
      </w:tr>
      <w:tr w:rsidR="0061725C" w:rsidRPr="008465F4" w14:paraId="20B7FE3C" w14:textId="77777777" w:rsidTr="00094717">
        <w:trPr>
          <w:trHeight w:val="645"/>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1B7BD7" w14:textId="77777777" w:rsidR="0061725C" w:rsidRPr="008465F4" w:rsidRDefault="0061725C" w:rsidP="00094717">
            <w:pPr>
              <w:spacing w:after="0" w:line="240" w:lineRule="auto"/>
              <w:rPr>
                <w:rFonts w:eastAsia="Times New Roman"/>
                <w:b/>
                <w:bCs/>
                <w:spacing w:val="0"/>
              </w:rPr>
            </w:pPr>
            <w:r w:rsidRPr="008465F4">
              <w:rPr>
                <w:rFonts w:eastAsia="Times New Roman"/>
                <w:b/>
                <w:bCs/>
                <w:spacing w:val="0"/>
              </w:rPr>
              <w:t>3.3</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496AC943" w14:textId="77777777" w:rsidR="0061725C" w:rsidRPr="008465F4" w:rsidRDefault="0061725C" w:rsidP="00094717">
            <w:pPr>
              <w:spacing w:after="0" w:line="240" w:lineRule="auto"/>
              <w:rPr>
                <w:rFonts w:eastAsia="Times New Roman"/>
                <w:spacing w:val="0"/>
              </w:rPr>
            </w:pPr>
            <w:r w:rsidRPr="008465F4">
              <w:rPr>
                <w:rFonts w:eastAsia="Times New Roman"/>
                <w:spacing w:val="0"/>
              </w:rPr>
              <w:t>Competitividad e innovación en un ambiente favorable a la cooperación y la responsabilidad social</w:t>
            </w:r>
          </w:p>
        </w:tc>
      </w:tr>
      <w:tr w:rsidR="0061725C" w:rsidRPr="008465F4" w14:paraId="37FDD345" w14:textId="77777777" w:rsidTr="00094717">
        <w:trPr>
          <w:trHeight w:val="540"/>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4DA1170B" w14:textId="77777777" w:rsidR="0061725C" w:rsidRPr="008465F4" w:rsidRDefault="0061725C" w:rsidP="00094717">
            <w:pPr>
              <w:spacing w:after="0" w:line="240" w:lineRule="auto"/>
              <w:rPr>
                <w:rFonts w:eastAsia="Times New Roman"/>
                <w:b/>
                <w:bCs/>
                <w:color w:val="FFFFFF"/>
                <w:spacing w:val="0"/>
              </w:rPr>
            </w:pPr>
            <w:r w:rsidRPr="008465F4">
              <w:rPr>
                <w:rFonts w:eastAsia="Times New Roman"/>
                <w:b/>
                <w:bCs/>
                <w:color w:val="FFFFFF"/>
                <w:spacing w:val="0"/>
              </w:rPr>
              <w:t>Objetivo Específico</w:t>
            </w:r>
          </w:p>
        </w:tc>
      </w:tr>
      <w:tr w:rsidR="0061725C" w:rsidRPr="008465F4" w14:paraId="5A600D4D" w14:textId="77777777" w:rsidTr="00094717">
        <w:trPr>
          <w:trHeight w:val="650"/>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9EC27A" w14:textId="77777777" w:rsidR="0061725C" w:rsidRPr="008465F4" w:rsidRDefault="0061725C" w:rsidP="00094717">
            <w:pPr>
              <w:spacing w:after="0" w:line="240" w:lineRule="auto"/>
              <w:rPr>
                <w:rFonts w:eastAsia="Times New Roman"/>
                <w:b/>
                <w:bCs/>
                <w:spacing w:val="0"/>
              </w:rPr>
            </w:pPr>
            <w:r w:rsidRPr="008465F4">
              <w:rPr>
                <w:rFonts w:eastAsia="Times New Roman"/>
                <w:b/>
                <w:bCs/>
                <w:spacing w:val="0"/>
              </w:rPr>
              <w:t xml:space="preserve"> 3.3.5</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289795F1" w14:textId="195216F2" w:rsidR="0061725C" w:rsidRPr="008465F4" w:rsidRDefault="0061725C" w:rsidP="00094717">
            <w:pPr>
              <w:spacing w:after="0" w:line="240" w:lineRule="auto"/>
              <w:rPr>
                <w:rFonts w:eastAsia="Times New Roman"/>
                <w:spacing w:val="0"/>
              </w:rPr>
            </w:pPr>
            <w:r w:rsidRPr="008465F4">
              <w:rPr>
                <w:rFonts w:eastAsia="Times New Roman"/>
                <w:spacing w:val="0"/>
              </w:rPr>
              <w:t xml:space="preserve">Lograr acceso </w:t>
            </w:r>
            <w:r w:rsidR="00C8291B" w:rsidRPr="008465F4">
              <w:rPr>
                <w:rFonts w:eastAsia="Times New Roman"/>
                <w:spacing w:val="0"/>
              </w:rPr>
              <w:t>universal y</w:t>
            </w:r>
            <w:r w:rsidRPr="008465F4">
              <w:rPr>
                <w:rFonts w:eastAsia="Times New Roman"/>
                <w:spacing w:val="0"/>
              </w:rPr>
              <w:t xml:space="preserve"> uso productivo de las tecnologías de la información y comunicación (TIC). </w:t>
            </w:r>
          </w:p>
        </w:tc>
      </w:tr>
      <w:tr w:rsidR="0061725C" w:rsidRPr="008465F4" w14:paraId="23304F93" w14:textId="77777777" w:rsidTr="00094717">
        <w:trPr>
          <w:trHeight w:val="540"/>
          <w:tblHeader/>
        </w:trPr>
        <w:tc>
          <w:tcPr>
            <w:tcW w:w="0" w:type="auto"/>
            <w:gridSpan w:val="11"/>
            <w:tcBorders>
              <w:top w:val="single" w:sz="4" w:space="0" w:color="auto"/>
              <w:left w:val="single" w:sz="4" w:space="0" w:color="auto"/>
              <w:bottom w:val="single" w:sz="4" w:space="0" w:color="auto"/>
              <w:right w:val="single" w:sz="4" w:space="0" w:color="auto"/>
            </w:tcBorders>
            <w:shd w:val="clear" w:color="000000" w:fill="002060"/>
            <w:vAlign w:val="center"/>
            <w:hideMark/>
          </w:tcPr>
          <w:p w14:paraId="31EB1924" w14:textId="77777777" w:rsidR="0061725C" w:rsidRPr="008465F4" w:rsidRDefault="0061725C" w:rsidP="00094717">
            <w:pPr>
              <w:spacing w:after="0" w:line="240" w:lineRule="auto"/>
              <w:rPr>
                <w:rFonts w:eastAsia="Times New Roman"/>
                <w:b/>
                <w:bCs/>
                <w:color w:val="FFFFFF"/>
                <w:spacing w:val="0"/>
              </w:rPr>
            </w:pPr>
            <w:r w:rsidRPr="008465F4">
              <w:rPr>
                <w:rFonts w:eastAsia="Times New Roman"/>
                <w:b/>
                <w:bCs/>
                <w:color w:val="FFFFFF"/>
                <w:spacing w:val="0"/>
              </w:rPr>
              <w:t>Líneas de Acción</w:t>
            </w:r>
          </w:p>
        </w:tc>
      </w:tr>
      <w:tr w:rsidR="0061725C" w:rsidRPr="008465F4" w14:paraId="37154B6E" w14:textId="77777777" w:rsidTr="00094717">
        <w:trPr>
          <w:trHeight w:val="792"/>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69778C" w14:textId="77777777" w:rsidR="0061725C" w:rsidRPr="008465F4" w:rsidRDefault="0061725C" w:rsidP="00094717">
            <w:pPr>
              <w:spacing w:after="0" w:line="240" w:lineRule="auto"/>
              <w:rPr>
                <w:rFonts w:eastAsia="Times New Roman"/>
                <w:b/>
                <w:bCs/>
                <w:spacing w:val="0"/>
              </w:rPr>
            </w:pPr>
            <w:r w:rsidRPr="008465F4">
              <w:rPr>
                <w:rFonts w:eastAsia="Times New Roman"/>
                <w:b/>
                <w:bCs/>
                <w:spacing w:val="0"/>
              </w:rPr>
              <w:t xml:space="preserve"> 3.3.5.3</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5C1BF1BA" w14:textId="77777777" w:rsidR="0061725C" w:rsidRPr="008465F4" w:rsidRDefault="0061725C" w:rsidP="00094717">
            <w:pPr>
              <w:spacing w:after="0" w:line="240" w:lineRule="auto"/>
              <w:rPr>
                <w:rFonts w:eastAsia="Times New Roman"/>
                <w:spacing w:val="0"/>
              </w:rPr>
            </w:pPr>
            <w:r w:rsidRPr="008465F4">
              <w:rPr>
                <w:rFonts w:eastAsia="Times New Roman"/>
                <w:spacing w:val="0"/>
              </w:rPr>
              <w:t xml:space="preserve"> Facilitar la alfabetización digital de la población y su acceso igualitario a las TIC como medio de inclusión social y cierre de la brecha digital, mediante la acción coordinada entre Gobierno central, la administración local y sector privado</w:t>
            </w:r>
          </w:p>
        </w:tc>
      </w:tr>
      <w:tr w:rsidR="0061725C" w:rsidRPr="008465F4" w14:paraId="5A1DA13C" w14:textId="77777777" w:rsidTr="00094717">
        <w:trPr>
          <w:trHeight w:val="900"/>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B9327" w14:textId="77777777" w:rsidR="0061725C" w:rsidRPr="008465F4" w:rsidRDefault="0061725C" w:rsidP="00094717">
            <w:pPr>
              <w:spacing w:after="0" w:line="240" w:lineRule="auto"/>
              <w:rPr>
                <w:rFonts w:eastAsia="Times New Roman"/>
                <w:b/>
                <w:bCs/>
                <w:spacing w:val="0"/>
              </w:rPr>
            </w:pPr>
            <w:r w:rsidRPr="008465F4">
              <w:rPr>
                <w:rFonts w:eastAsia="Times New Roman"/>
                <w:b/>
                <w:bCs/>
                <w:spacing w:val="0"/>
              </w:rPr>
              <w:t xml:space="preserve">3.3.5.4 </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3C4910FD" w14:textId="366AF7DD" w:rsidR="0061725C" w:rsidRPr="008465F4" w:rsidRDefault="0061725C" w:rsidP="00094717">
            <w:pPr>
              <w:spacing w:after="0" w:line="240" w:lineRule="auto"/>
              <w:rPr>
                <w:rFonts w:eastAsia="Times New Roman"/>
                <w:spacing w:val="0"/>
              </w:rPr>
            </w:pPr>
            <w:r w:rsidRPr="008465F4">
              <w:rPr>
                <w:rFonts w:eastAsia="Times New Roman"/>
                <w:spacing w:val="0"/>
              </w:rPr>
              <w:t xml:space="preserve"> Incrementar el nivel de conectividad y acceso a la banda ancha a precios asequibles, así como la capacidad y calidad del acceso internacional del país, a través de </w:t>
            </w:r>
            <w:r w:rsidR="00C8291B" w:rsidRPr="008465F4">
              <w:rPr>
                <w:rFonts w:eastAsia="Times New Roman"/>
                <w:spacing w:val="0"/>
              </w:rPr>
              <w:t>la ampliación</w:t>
            </w:r>
            <w:r w:rsidRPr="008465F4">
              <w:rPr>
                <w:rFonts w:eastAsia="Times New Roman"/>
                <w:spacing w:val="0"/>
              </w:rPr>
              <w:t xml:space="preserve"> y actualización permanente de las infraestructuras físicas, incluyendo la disponibilidad de una red troncal de fibra óptica de acceso abierto y </w:t>
            </w:r>
            <w:proofErr w:type="spellStart"/>
            <w:r w:rsidRPr="008465F4">
              <w:rPr>
                <w:rFonts w:eastAsia="Times New Roman"/>
                <w:spacing w:val="0"/>
              </w:rPr>
              <w:t>capilarizada</w:t>
            </w:r>
            <w:proofErr w:type="spellEnd"/>
          </w:p>
        </w:tc>
      </w:tr>
      <w:tr w:rsidR="0061725C" w:rsidRPr="008465F4" w14:paraId="4D1782D9" w14:textId="77777777" w:rsidTr="0002380E">
        <w:trPr>
          <w:trHeight w:val="836"/>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BF6725" w14:textId="77777777" w:rsidR="0061725C" w:rsidRPr="008465F4" w:rsidRDefault="0061725C" w:rsidP="00094717">
            <w:pPr>
              <w:spacing w:after="0" w:line="240" w:lineRule="auto"/>
              <w:rPr>
                <w:rFonts w:eastAsia="Times New Roman"/>
                <w:b/>
                <w:bCs/>
                <w:spacing w:val="0"/>
              </w:rPr>
            </w:pPr>
            <w:r w:rsidRPr="008465F4">
              <w:rPr>
                <w:rFonts w:eastAsia="Times New Roman"/>
                <w:b/>
                <w:bCs/>
                <w:spacing w:val="0"/>
              </w:rPr>
              <w:t>3.3.5.5</w:t>
            </w:r>
          </w:p>
        </w:tc>
        <w:tc>
          <w:tcPr>
            <w:tcW w:w="0" w:type="auto"/>
            <w:gridSpan w:val="10"/>
            <w:tcBorders>
              <w:top w:val="single" w:sz="4" w:space="0" w:color="auto"/>
              <w:left w:val="nil"/>
              <w:bottom w:val="single" w:sz="4" w:space="0" w:color="auto"/>
              <w:right w:val="single" w:sz="4" w:space="0" w:color="000000"/>
            </w:tcBorders>
            <w:shd w:val="clear" w:color="auto" w:fill="auto"/>
            <w:vAlign w:val="center"/>
            <w:hideMark/>
          </w:tcPr>
          <w:p w14:paraId="72E4C2F1" w14:textId="77777777" w:rsidR="0061725C" w:rsidRPr="008465F4" w:rsidRDefault="0061725C" w:rsidP="00094717">
            <w:pPr>
              <w:spacing w:after="0" w:line="240" w:lineRule="auto"/>
              <w:rPr>
                <w:rFonts w:eastAsia="Times New Roman"/>
                <w:spacing w:val="0"/>
              </w:rPr>
            </w:pPr>
            <w:r w:rsidRPr="008465F4">
              <w:rPr>
                <w:rFonts w:eastAsia="Times New Roman"/>
                <w:spacing w:val="0"/>
              </w:rPr>
              <w:t xml:space="preserve"> Incentivar el uso de TIC como herramienta competitiva en la gestión y operaciones de los sectores público y privado</w:t>
            </w:r>
          </w:p>
        </w:tc>
      </w:tr>
    </w:tbl>
    <w:p w14:paraId="17444BA5" w14:textId="0D6C05C5" w:rsidR="0010504B" w:rsidRPr="008465F4" w:rsidRDefault="0010504B" w:rsidP="1480CD05">
      <w:pPr>
        <w:spacing w:before="240" w:line="360" w:lineRule="auto"/>
        <w:jc w:val="both"/>
        <w:rPr>
          <w:rFonts w:eastAsia="Calibri"/>
        </w:rPr>
      </w:pPr>
    </w:p>
    <w:p w14:paraId="1358AA3B" w14:textId="2CCB8D47" w:rsidR="00C45D15" w:rsidRPr="008465F4" w:rsidRDefault="00C45D15" w:rsidP="1480CD05">
      <w:pPr>
        <w:spacing w:before="240" w:line="360" w:lineRule="auto"/>
        <w:jc w:val="both"/>
        <w:rPr>
          <w:rFonts w:eastAsia="Calibri"/>
        </w:rPr>
      </w:pPr>
    </w:p>
    <w:tbl>
      <w:tblPr>
        <w:tblW w:w="0" w:type="auto"/>
        <w:tblInd w:w="108" w:type="dxa"/>
        <w:tblLook w:val="04A0" w:firstRow="1" w:lastRow="0" w:firstColumn="1" w:lastColumn="0" w:noHBand="0" w:noVBand="1"/>
      </w:tblPr>
      <w:tblGrid>
        <w:gridCol w:w="1993"/>
        <w:gridCol w:w="1958"/>
        <w:gridCol w:w="696"/>
        <w:gridCol w:w="956"/>
        <w:gridCol w:w="956"/>
        <w:gridCol w:w="956"/>
        <w:gridCol w:w="956"/>
        <w:gridCol w:w="956"/>
        <w:gridCol w:w="1137"/>
        <w:gridCol w:w="1282"/>
        <w:gridCol w:w="996"/>
      </w:tblGrid>
      <w:tr w:rsidR="00094717" w:rsidRPr="008465F4" w14:paraId="55061974" w14:textId="77777777" w:rsidTr="0002380E">
        <w:trPr>
          <w:trHeight w:val="870"/>
          <w:tblHeader/>
        </w:trPr>
        <w:tc>
          <w:tcPr>
            <w:tcW w:w="0" w:type="auto"/>
            <w:gridSpan w:val="8"/>
            <w:tcBorders>
              <w:top w:val="single" w:sz="4" w:space="0" w:color="auto"/>
              <w:left w:val="single" w:sz="4" w:space="0" w:color="auto"/>
              <w:bottom w:val="single" w:sz="4" w:space="0" w:color="auto"/>
              <w:right w:val="single" w:sz="4" w:space="0" w:color="000000"/>
            </w:tcBorders>
            <w:shd w:val="clear" w:color="000000" w:fill="002060"/>
            <w:vAlign w:val="center"/>
            <w:hideMark/>
          </w:tcPr>
          <w:p w14:paraId="4460EE4A"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Resultados Institucionales</w:t>
            </w:r>
            <w:r w:rsidRPr="008465F4">
              <w:rPr>
                <w:rFonts w:eastAsia="Times New Roman"/>
                <w:color w:val="FFFFFF"/>
                <w:spacing w:val="0"/>
              </w:rPr>
              <w:br/>
              <w:t>PEI</w:t>
            </w:r>
          </w:p>
        </w:tc>
        <w:tc>
          <w:tcPr>
            <w:tcW w:w="0" w:type="auto"/>
            <w:gridSpan w:val="3"/>
            <w:tcBorders>
              <w:top w:val="single" w:sz="4" w:space="0" w:color="auto"/>
              <w:left w:val="nil"/>
              <w:bottom w:val="single" w:sz="4" w:space="0" w:color="auto"/>
              <w:right w:val="single" w:sz="4" w:space="0" w:color="auto"/>
            </w:tcBorders>
            <w:shd w:val="clear" w:color="000000" w:fill="002060"/>
            <w:vAlign w:val="center"/>
            <w:hideMark/>
          </w:tcPr>
          <w:p w14:paraId="55A278EE"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Alineación END</w:t>
            </w:r>
          </w:p>
        </w:tc>
      </w:tr>
      <w:tr w:rsidR="00094717" w:rsidRPr="008465F4" w14:paraId="1ABE6C89" w14:textId="77777777" w:rsidTr="0002380E">
        <w:trPr>
          <w:trHeight w:val="300"/>
          <w:tblHeader/>
        </w:trPr>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660B4C8F"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Denominación</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5A84E67C"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Indicador (es)</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378B0966"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Línea base</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6BF46C89"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 xml:space="preserve">Meta </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1AF4C5D9"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Objetivo General END</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3B56D5E5"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Objetivo Específico</w:t>
            </w:r>
            <w:r w:rsidRPr="008465F4">
              <w:rPr>
                <w:rFonts w:eastAsia="Times New Roman"/>
                <w:color w:val="FFFFFF"/>
                <w:spacing w:val="0"/>
              </w:rPr>
              <w:br/>
              <w:t>END</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0D5897A6"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Línea de Acción END</w:t>
            </w:r>
          </w:p>
        </w:tc>
      </w:tr>
      <w:tr w:rsidR="00094717" w:rsidRPr="008465F4" w14:paraId="02580D71" w14:textId="77777777" w:rsidTr="0002380E">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16568436"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101AC730" w14:textId="77777777" w:rsidR="00094717" w:rsidRPr="008465F4" w:rsidRDefault="00094717" w:rsidP="00094717">
            <w:pPr>
              <w:spacing w:after="0" w:line="240" w:lineRule="auto"/>
              <w:rPr>
                <w:rFonts w:eastAsia="Times New Roman"/>
                <w:color w:val="FFFFFF"/>
                <w:spacing w:val="0"/>
              </w:rPr>
            </w:pP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6E583F6C"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Año</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4A85FAE9"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Valor</w:t>
            </w:r>
          </w:p>
        </w:tc>
        <w:tc>
          <w:tcPr>
            <w:tcW w:w="0" w:type="auto"/>
            <w:gridSpan w:val="4"/>
            <w:tcBorders>
              <w:top w:val="single" w:sz="4" w:space="0" w:color="auto"/>
              <w:left w:val="nil"/>
              <w:bottom w:val="single" w:sz="4" w:space="0" w:color="auto"/>
              <w:right w:val="single" w:sz="4" w:space="0" w:color="000000"/>
            </w:tcBorders>
            <w:shd w:val="clear" w:color="000000" w:fill="002060"/>
            <w:vAlign w:val="center"/>
            <w:hideMark/>
          </w:tcPr>
          <w:p w14:paraId="10F78D0C"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Años</w:t>
            </w:r>
          </w:p>
        </w:tc>
        <w:tc>
          <w:tcPr>
            <w:tcW w:w="0" w:type="auto"/>
            <w:vMerge/>
            <w:tcBorders>
              <w:top w:val="nil"/>
              <w:left w:val="single" w:sz="4" w:space="0" w:color="auto"/>
              <w:bottom w:val="single" w:sz="4" w:space="0" w:color="auto"/>
              <w:right w:val="single" w:sz="4" w:space="0" w:color="auto"/>
            </w:tcBorders>
            <w:vAlign w:val="center"/>
            <w:hideMark/>
          </w:tcPr>
          <w:p w14:paraId="03EAB505"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5E2F2202"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51389279" w14:textId="77777777" w:rsidR="00094717" w:rsidRPr="008465F4" w:rsidRDefault="00094717" w:rsidP="00094717">
            <w:pPr>
              <w:spacing w:after="0" w:line="240" w:lineRule="auto"/>
              <w:rPr>
                <w:rFonts w:eastAsia="Times New Roman"/>
                <w:color w:val="FFFFFF"/>
                <w:spacing w:val="0"/>
              </w:rPr>
            </w:pPr>
          </w:p>
        </w:tc>
      </w:tr>
      <w:tr w:rsidR="00094717" w:rsidRPr="008465F4" w14:paraId="1A41A13A" w14:textId="77777777" w:rsidTr="0002380E">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07086798"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7AE6E5"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4DF8C443"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8E0A2A" w14:textId="77777777" w:rsidR="00094717" w:rsidRPr="008465F4" w:rsidRDefault="00094717" w:rsidP="00094717">
            <w:pPr>
              <w:spacing w:after="0" w:line="240" w:lineRule="auto"/>
              <w:rPr>
                <w:rFonts w:eastAsia="Times New Roman"/>
                <w:color w:val="FFFFFF"/>
                <w:spacing w:val="0"/>
              </w:rPr>
            </w:pPr>
          </w:p>
        </w:tc>
        <w:tc>
          <w:tcPr>
            <w:tcW w:w="0" w:type="auto"/>
            <w:tcBorders>
              <w:top w:val="nil"/>
              <w:left w:val="nil"/>
              <w:bottom w:val="single" w:sz="4" w:space="0" w:color="auto"/>
              <w:right w:val="single" w:sz="4" w:space="0" w:color="auto"/>
            </w:tcBorders>
            <w:shd w:val="clear" w:color="000000" w:fill="002060"/>
            <w:vAlign w:val="center"/>
            <w:hideMark/>
          </w:tcPr>
          <w:p w14:paraId="7328E690"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2021</w:t>
            </w:r>
          </w:p>
        </w:tc>
        <w:tc>
          <w:tcPr>
            <w:tcW w:w="0" w:type="auto"/>
            <w:tcBorders>
              <w:top w:val="nil"/>
              <w:left w:val="nil"/>
              <w:bottom w:val="single" w:sz="4" w:space="0" w:color="auto"/>
              <w:right w:val="single" w:sz="4" w:space="0" w:color="auto"/>
            </w:tcBorders>
            <w:shd w:val="clear" w:color="000000" w:fill="002060"/>
            <w:vAlign w:val="center"/>
            <w:hideMark/>
          </w:tcPr>
          <w:p w14:paraId="03222571"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2022</w:t>
            </w:r>
          </w:p>
        </w:tc>
        <w:tc>
          <w:tcPr>
            <w:tcW w:w="0" w:type="auto"/>
            <w:tcBorders>
              <w:top w:val="nil"/>
              <w:left w:val="nil"/>
              <w:bottom w:val="single" w:sz="4" w:space="0" w:color="auto"/>
              <w:right w:val="single" w:sz="4" w:space="0" w:color="auto"/>
            </w:tcBorders>
            <w:shd w:val="clear" w:color="000000" w:fill="002060"/>
            <w:vAlign w:val="center"/>
            <w:hideMark/>
          </w:tcPr>
          <w:p w14:paraId="50030EBB"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2023</w:t>
            </w:r>
          </w:p>
        </w:tc>
        <w:tc>
          <w:tcPr>
            <w:tcW w:w="0" w:type="auto"/>
            <w:tcBorders>
              <w:top w:val="nil"/>
              <w:left w:val="nil"/>
              <w:bottom w:val="single" w:sz="4" w:space="0" w:color="auto"/>
              <w:right w:val="single" w:sz="4" w:space="0" w:color="auto"/>
            </w:tcBorders>
            <w:shd w:val="clear" w:color="000000" w:fill="002060"/>
            <w:vAlign w:val="center"/>
            <w:hideMark/>
          </w:tcPr>
          <w:p w14:paraId="2058FBFF" w14:textId="77777777" w:rsidR="00094717" w:rsidRPr="008465F4" w:rsidRDefault="00094717" w:rsidP="00094717">
            <w:pPr>
              <w:spacing w:after="0" w:line="240" w:lineRule="auto"/>
              <w:jc w:val="center"/>
              <w:rPr>
                <w:rFonts w:eastAsia="Times New Roman"/>
                <w:color w:val="FFFFFF"/>
                <w:spacing w:val="0"/>
              </w:rPr>
            </w:pPr>
            <w:r w:rsidRPr="008465F4">
              <w:rPr>
                <w:rFonts w:eastAsia="Times New Roman"/>
                <w:color w:val="FFFFFF"/>
                <w:spacing w:val="0"/>
              </w:rPr>
              <w:t>2024</w:t>
            </w:r>
          </w:p>
        </w:tc>
        <w:tc>
          <w:tcPr>
            <w:tcW w:w="0" w:type="auto"/>
            <w:vMerge/>
            <w:tcBorders>
              <w:top w:val="nil"/>
              <w:left w:val="single" w:sz="4" w:space="0" w:color="auto"/>
              <w:bottom w:val="single" w:sz="4" w:space="0" w:color="auto"/>
              <w:right w:val="single" w:sz="4" w:space="0" w:color="auto"/>
            </w:tcBorders>
            <w:vAlign w:val="center"/>
            <w:hideMark/>
          </w:tcPr>
          <w:p w14:paraId="10C82AE0"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21808E" w14:textId="77777777" w:rsidR="00094717" w:rsidRPr="008465F4"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224DB5BC" w14:textId="77777777" w:rsidR="00094717" w:rsidRPr="008465F4" w:rsidRDefault="00094717" w:rsidP="00094717">
            <w:pPr>
              <w:spacing w:after="0" w:line="240" w:lineRule="auto"/>
              <w:rPr>
                <w:rFonts w:eastAsia="Times New Roman"/>
                <w:color w:val="FFFFFF"/>
                <w:spacing w:val="0"/>
              </w:rPr>
            </w:pPr>
          </w:p>
        </w:tc>
      </w:tr>
      <w:tr w:rsidR="00094717" w:rsidRPr="008465F4" w14:paraId="4C7AFA85" w14:textId="77777777" w:rsidTr="00C4588C">
        <w:trPr>
          <w:trHeight w:val="90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2D2DCD3" w14:textId="77777777" w:rsidR="00094717" w:rsidRPr="008465F4" w:rsidRDefault="00094717" w:rsidP="00094717">
            <w:pPr>
              <w:spacing w:after="0" w:line="240" w:lineRule="auto"/>
              <w:rPr>
                <w:rFonts w:eastAsia="Times New Roman"/>
                <w:spacing w:val="0"/>
              </w:rPr>
            </w:pPr>
            <w:r w:rsidRPr="008465F4">
              <w:rPr>
                <w:rFonts w:eastAsia="Times New Roman"/>
                <w:spacing w:val="0"/>
              </w:rPr>
              <w:t>Aumentado el nivel de acceso y uso de la población al internet de banda ancha</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E6E71AE" w14:textId="77777777" w:rsidR="00094717" w:rsidRPr="008465F4" w:rsidRDefault="00094717" w:rsidP="00094717">
            <w:pPr>
              <w:spacing w:after="0" w:line="240" w:lineRule="auto"/>
              <w:rPr>
                <w:rFonts w:eastAsia="Times New Roman"/>
                <w:spacing w:val="0"/>
              </w:rPr>
            </w:pPr>
            <w:r w:rsidRPr="008465F4">
              <w:rPr>
                <w:rFonts w:eastAsia="Times New Roman"/>
                <w:spacing w:val="0"/>
              </w:rPr>
              <w:t>Penetración internet de banda ancha fija</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7E0BF0AE" w14:textId="77777777" w:rsidR="00094717" w:rsidRPr="008465F4" w:rsidRDefault="00094717" w:rsidP="00094717">
            <w:pPr>
              <w:spacing w:after="0" w:line="240" w:lineRule="auto"/>
              <w:rPr>
                <w:rFonts w:eastAsia="Times New Roman"/>
                <w:spacing w:val="0"/>
              </w:rPr>
            </w:pPr>
            <w:r w:rsidRPr="008465F4">
              <w:rPr>
                <w:rFonts w:eastAsia="Times New Roman"/>
                <w:spacing w:val="0"/>
              </w:rPr>
              <w:t>2019</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B1D4690" w14:textId="77777777" w:rsidR="00094717" w:rsidRPr="008465F4" w:rsidRDefault="00094717" w:rsidP="00094717">
            <w:pPr>
              <w:spacing w:after="0" w:line="240" w:lineRule="auto"/>
              <w:rPr>
                <w:rFonts w:eastAsia="Times New Roman"/>
                <w:spacing w:val="0"/>
              </w:rPr>
            </w:pPr>
            <w:r w:rsidRPr="008465F4">
              <w:rPr>
                <w:rFonts w:eastAsia="Times New Roman"/>
                <w:spacing w:val="0"/>
              </w:rPr>
              <w:t>8.84%</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D28C5D3" w14:textId="77777777" w:rsidR="00094717" w:rsidRPr="008465F4" w:rsidRDefault="00094717" w:rsidP="00094717">
            <w:pPr>
              <w:spacing w:after="0" w:line="240" w:lineRule="auto"/>
              <w:rPr>
                <w:rFonts w:eastAsia="Times New Roman"/>
                <w:spacing w:val="0"/>
              </w:rPr>
            </w:pPr>
            <w:r w:rsidRPr="008465F4">
              <w:rPr>
                <w:rFonts w:eastAsia="Times New Roman"/>
                <w:spacing w:val="0"/>
              </w:rPr>
              <w:t>10.47%</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039FC61" w14:textId="77777777" w:rsidR="00094717" w:rsidRPr="008465F4" w:rsidRDefault="00094717" w:rsidP="00094717">
            <w:pPr>
              <w:spacing w:after="0" w:line="240" w:lineRule="auto"/>
              <w:rPr>
                <w:rFonts w:eastAsia="Times New Roman"/>
                <w:spacing w:val="0"/>
              </w:rPr>
            </w:pPr>
            <w:r w:rsidRPr="008465F4">
              <w:rPr>
                <w:rFonts w:eastAsia="Times New Roman"/>
                <w:spacing w:val="0"/>
              </w:rPr>
              <w:t>10.00%</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0B93EF15" w14:textId="77777777" w:rsidR="00094717" w:rsidRPr="008465F4" w:rsidRDefault="00094717" w:rsidP="00094717">
            <w:pPr>
              <w:spacing w:after="0" w:line="240" w:lineRule="auto"/>
              <w:rPr>
                <w:rFonts w:eastAsia="Times New Roman"/>
                <w:spacing w:val="0"/>
              </w:rPr>
            </w:pPr>
            <w:r w:rsidRPr="008465F4">
              <w:rPr>
                <w:rFonts w:eastAsia="Times New Roman"/>
                <w:spacing w:val="0"/>
              </w:rPr>
              <w:t>12.07%</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547A3F0" w14:textId="77777777" w:rsidR="00094717" w:rsidRPr="008465F4" w:rsidRDefault="00094717" w:rsidP="00094717">
            <w:pPr>
              <w:spacing w:after="0" w:line="240" w:lineRule="auto"/>
              <w:rPr>
                <w:rFonts w:eastAsia="Times New Roman"/>
                <w:spacing w:val="0"/>
              </w:rPr>
            </w:pPr>
            <w:r w:rsidRPr="008465F4">
              <w:rPr>
                <w:rFonts w:eastAsia="Times New Roman"/>
                <w:spacing w:val="0"/>
              </w:rPr>
              <w:t>13.19%</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8690793" w14:textId="77777777" w:rsidR="00094717" w:rsidRPr="008465F4" w:rsidRDefault="00094717" w:rsidP="0002380E">
            <w:pPr>
              <w:spacing w:after="0" w:line="240" w:lineRule="auto"/>
              <w:jc w:val="center"/>
              <w:rPr>
                <w:rFonts w:eastAsia="Times New Roman"/>
                <w:spacing w:val="0"/>
              </w:rPr>
            </w:pPr>
            <w:r w:rsidRPr="008465F4">
              <w:rPr>
                <w:rFonts w:eastAsia="Times New Roman"/>
                <w:spacing w:val="0"/>
              </w:rPr>
              <w:t>3.3</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205486FE" w14:textId="77777777" w:rsidR="00094717" w:rsidRPr="008465F4" w:rsidRDefault="00094717" w:rsidP="0002380E">
            <w:pPr>
              <w:spacing w:after="0" w:line="240" w:lineRule="auto"/>
              <w:jc w:val="center"/>
              <w:rPr>
                <w:rFonts w:eastAsia="Times New Roman"/>
                <w:spacing w:val="0"/>
              </w:rPr>
            </w:pPr>
            <w:r w:rsidRPr="008465F4">
              <w:rPr>
                <w:rFonts w:eastAsia="Times New Roman"/>
                <w:spacing w:val="0"/>
              </w:rPr>
              <w:t>3.3.5</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5CB8A06" w14:textId="77777777" w:rsidR="00094717" w:rsidRPr="008465F4" w:rsidRDefault="00094717" w:rsidP="0002380E">
            <w:pPr>
              <w:spacing w:after="0" w:line="240" w:lineRule="auto"/>
              <w:jc w:val="center"/>
              <w:rPr>
                <w:rFonts w:eastAsia="Times New Roman"/>
                <w:spacing w:val="0"/>
              </w:rPr>
            </w:pPr>
            <w:r w:rsidRPr="008465F4">
              <w:rPr>
                <w:rFonts w:eastAsia="Times New Roman"/>
                <w:spacing w:val="0"/>
              </w:rPr>
              <w:t>3.3.5.3</w:t>
            </w:r>
            <w:r w:rsidRPr="008465F4">
              <w:rPr>
                <w:rFonts w:eastAsia="Times New Roman"/>
                <w:spacing w:val="0"/>
              </w:rPr>
              <w:br/>
              <w:t>3.3.5.4</w:t>
            </w:r>
            <w:r w:rsidRPr="008465F4">
              <w:rPr>
                <w:rFonts w:eastAsia="Times New Roman"/>
                <w:spacing w:val="0"/>
              </w:rPr>
              <w:br/>
              <w:t>3.3.5.5</w:t>
            </w:r>
          </w:p>
        </w:tc>
      </w:tr>
      <w:tr w:rsidR="00094717" w:rsidRPr="008465F4" w14:paraId="4B37EEF4"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24E9A133"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31D9F60C"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11C10001"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3429F171"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4820560A"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1B919D3E"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3C4A24AC"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000000"/>
              <w:right w:val="single" w:sz="4" w:space="0" w:color="auto"/>
            </w:tcBorders>
            <w:vAlign w:val="center"/>
            <w:hideMark/>
          </w:tcPr>
          <w:p w14:paraId="036DA976" w14:textId="77777777" w:rsidR="00094717" w:rsidRPr="008465F4"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0AD894"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38236EE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2622BD2" w14:textId="77777777" w:rsidR="00094717" w:rsidRPr="008465F4" w:rsidRDefault="00094717" w:rsidP="00094717">
            <w:pPr>
              <w:spacing w:after="0" w:line="240" w:lineRule="auto"/>
              <w:rPr>
                <w:rFonts w:eastAsia="Times New Roman"/>
                <w:color w:val="auto"/>
                <w:spacing w:val="0"/>
              </w:rPr>
            </w:pPr>
          </w:p>
        </w:tc>
      </w:tr>
      <w:tr w:rsidR="00094717" w:rsidRPr="008465F4" w14:paraId="56090E5E" w14:textId="77777777" w:rsidTr="00C4588C">
        <w:trPr>
          <w:trHeight w:val="2040"/>
        </w:trPr>
        <w:tc>
          <w:tcPr>
            <w:tcW w:w="0" w:type="auto"/>
            <w:vMerge/>
            <w:tcBorders>
              <w:top w:val="nil"/>
              <w:left w:val="single" w:sz="4" w:space="0" w:color="auto"/>
              <w:bottom w:val="single" w:sz="4" w:space="0" w:color="auto"/>
              <w:right w:val="single" w:sz="4" w:space="0" w:color="auto"/>
            </w:tcBorders>
            <w:vAlign w:val="center"/>
            <w:hideMark/>
          </w:tcPr>
          <w:p w14:paraId="3BD6F469" w14:textId="77777777" w:rsidR="00094717" w:rsidRPr="008465F4" w:rsidRDefault="00094717" w:rsidP="00094717">
            <w:pPr>
              <w:spacing w:after="0" w:line="240" w:lineRule="auto"/>
              <w:rPr>
                <w:rFonts w:eastAsia="Times New Roman"/>
                <w:color w:val="auto"/>
                <w:spacing w:val="0"/>
              </w:rPr>
            </w:pPr>
          </w:p>
        </w:tc>
        <w:tc>
          <w:tcPr>
            <w:tcW w:w="0" w:type="auto"/>
            <w:tcBorders>
              <w:top w:val="nil"/>
              <w:left w:val="nil"/>
              <w:bottom w:val="single" w:sz="4" w:space="0" w:color="auto"/>
              <w:right w:val="single" w:sz="4" w:space="0" w:color="auto"/>
            </w:tcBorders>
            <w:shd w:val="clear" w:color="000000" w:fill="FFFFFF"/>
            <w:vAlign w:val="center"/>
            <w:hideMark/>
          </w:tcPr>
          <w:p w14:paraId="406B3DF4" w14:textId="05AE2E60" w:rsidR="00094717" w:rsidRPr="008465F4" w:rsidRDefault="003413D9" w:rsidP="00094717">
            <w:pPr>
              <w:spacing w:after="0" w:line="240" w:lineRule="auto"/>
              <w:rPr>
                <w:rFonts w:eastAsia="Times New Roman"/>
                <w:spacing w:val="0"/>
              </w:rPr>
            </w:pPr>
            <w:r w:rsidRPr="008465F4">
              <w:rPr>
                <w:rFonts w:eastAsia="Times New Roman"/>
                <w:spacing w:val="0"/>
              </w:rPr>
              <w:t>Índice</w:t>
            </w:r>
            <w:r w:rsidR="00094717" w:rsidRPr="008465F4">
              <w:rPr>
                <w:rFonts w:eastAsia="Times New Roman"/>
                <w:spacing w:val="0"/>
              </w:rPr>
              <w:t xml:space="preserve"> de habilidades digitales entre la población activa de acuerdo al </w:t>
            </w:r>
            <w:r w:rsidRPr="008465F4">
              <w:rPr>
                <w:rFonts w:eastAsia="Times New Roman"/>
                <w:spacing w:val="0"/>
              </w:rPr>
              <w:t>Índice</w:t>
            </w:r>
            <w:r w:rsidR="00094717" w:rsidRPr="008465F4">
              <w:rPr>
                <w:rFonts w:eastAsia="Times New Roman"/>
                <w:spacing w:val="0"/>
              </w:rPr>
              <w:t xml:space="preserve"> de Desarrollo de la Banda Ancha del BID</w:t>
            </w:r>
          </w:p>
        </w:tc>
        <w:tc>
          <w:tcPr>
            <w:tcW w:w="0" w:type="auto"/>
            <w:tcBorders>
              <w:top w:val="nil"/>
              <w:left w:val="nil"/>
              <w:bottom w:val="single" w:sz="4" w:space="0" w:color="auto"/>
              <w:right w:val="single" w:sz="4" w:space="0" w:color="auto"/>
            </w:tcBorders>
            <w:shd w:val="clear" w:color="000000" w:fill="FFFFFF"/>
            <w:vAlign w:val="center"/>
            <w:hideMark/>
          </w:tcPr>
          <w:p w14:paraId="6D34A35D" w14:textId="77777777" w:rsidR="00094717" w:rsidRPr="008465F4" w:rsidRDefault="00094717" w:rsidP="00094717">
            <w:pPr>
              <w:spacing w:after="0" w:line="240" w:lineRule="auto"/>
              <w:rPr>
                <w:rFonts w:eastAsia="Times New Roman"/>
                <w:spacing w:val="0"/>
              </w:rPr>
            </w:pPr>
            <w:r w:rsidRPr="008465F4">
              <w:rPr>
                <w:rFonts w:eastAsia="Times New Roman"/>
                <w:spacing w:val="0"/>
              </w:rPr>
              <w:t>2020</w:t>
            </w:r>
          </w:p>
        </w:tc>
        <w:tc>
          <w:tcPr>
            <w:tcW w:w="0" w:type="auto"/>
            <w:tcBorders>
              <w:top w:val="nil"/>
              <w:left w:val="nil"/>
              <w:bottom w:val="single" w:sz="4" w:space="0" w:color="auto"/>
              <w:right w:val="single" w:sz="4" w:space="0" w:color="auto"/>
            </w:tcBorders>
            <w:shd w:val="clear" w:color="000000" w:fill="FFFFFF"/>
            <w:vAlign w:val="center"/>
            <w:hideMark/>
          </w:tcPr>
          <w:p w14:paraId="176C0BF1" w14:textId="77777777" w:rsidR="00094717" w:rsidRPr="008465F4" w:rsidRDefault="00094717" w:rsidP="00094717">
            <w:pPr>
              <w:spacing w:after="0" w:line="240" w:lineRule="auto"/>
              <w:rPr>
                <w:rFonts w:eastAsia="Times New Roman"/>
                <w:spacing w:val="0"/>
              </w:rPr>
            </w:pPr>
            <w:r w:rsidRPr="008465F4">
              <w:rPr>
                <w:rFonts w:eastAsia="Times New Roman"/>
                <w:spacing w:val="0"/>
              </w:rPr>
              <w:t>4.41</w:t>
            </w:r>
          </w:p>
        </w:tc>
        <w:tc>
          <w:tcPr>
            <w:tcW w:w="0" w:type="auto"/>
            <w:tcBorders>
              <w:top w:val="nil"/>
              <w:left w:val="nil"/>
              <w:bottom w:val="single" w:sz="4" w:space="0" w:color="auto"/>
              <w:right w:val="single" w:sz="4" w:space="0" w:color="auto"/>
            </w:tcBorders>
            <w:shd w:val="clear" w:color="000000" w:fill="FFFFFF"/>
            <w:vAlign w:val="center"/>
            <w:hideMark/>
          </w:tcPr>
          <w:p w14:paraId="2712D86C" w14:textId="77777777" w:rsidR="00094717" w:rsidRPr="008465F4" w:rsidRDefault="00094717" w:rsidP="00094717">
            <w:pPr>
              <w:spacing w:after="0" w:line="240" w:lineRule="auto"/>
              <w:rPr>
                <w:rFonts w:eastAsia="Times New Roman"/>
                <w:spacing w:val="0"/>
              </w:rPr>
            </w:pPr>
            <w:r w:rsidRPr="008465F4">
              <w:rPr>
                <w:rFonts w:eastAsia="Times New Roman"/>
                <w:spacing w:val="0"/>
              </w:rPr>
              <w:t>4.46</w:t>
            </w:r>
          </w:p>
        </w:tc>
        <w:tc>
          <w:tcPr>
            <w:tcW w:w="0" w:type="auto"/>
            <w:tcBorders>
              <w:top w:val="nil"/>
              <w:left w:val="nil"/>
              <w:bottom w:val="single" w:sz="4" w:space="0" w:color="auto"/>
              <w:right w:val="single" w:sz="4" w:space="0" w:color="auto"/>
            </w:tcBorders>
            <w:shd w:val="clear" w:color="000000" w:fill="FFFFFF"/>
            <w:vAlign w:val="center"/>
            <w:hideMark/>
          </w:tcPr>
          <w:p w14:paraId="19055FBC" w14:textId="77777777" w:rsidR="00094717" w:rsidRPr="008465F4" w:rsidRDefault="00094717" w:rsidP="00094717">
            <w:pPr>
              <w:spacing w:after="0" w:line="240" w:lineRule="auto"/>
              <w:rPr>
                <w:rFonts w:eastAsia="Times New Roman"/>
                <w:spacing w:val="0"/>
              </w:rPr>
            </w:pPr>
            <w:r w:rsidRPr="008465F4">
              <w:rPr>
                <w:rFonts w:eastAsia="Times New Roman"/>
                <w:spacing w:val="0"/>
              </w:rPr>
              <w:t>4.51</w:t>
            </w:r>
          </w:p>
        </w:tc>
        <w:tc>
          <w:tcPr>
            <w:tcW w:w="0" w:type="auto"/>
            <w:tcBorders>
              <w:top w:val="nil"/>
              <w:left w:val="nil"/>
              <w:bottom w:val="single" w:sz="4" w:space="0" w:color="auto"/>
              <w:right w:val="single" w:sz="4" w:space="0" w:color="auto"/>
            </w:tcBorders>
            <w:shd w:val="clear" w:color="000000" w:fill="FFFFFF"/>
            <w:vAlign w:val="center"/>
            <w:hideMark/>
          </w:tcPr>
          <w:p w14:paraId="7E36611F" w14:textId="77777777" w:rsidR="00094717" w:rsidRPr="008465F4" w:rsidRDefault="00094717" w:rsidP="00094717">
            <w:pPr>
              <w:spacing w:after="0" w:line="240" w:lineRule="auto"/>
              <w:rPr>
                <w:rFonts w:eastAsia="Times New Roman"/>
                <w:spacing w:val="0"/>
              </w:rPr>
            </w:pPr>
            <w:r w:rsidRPr="008465F4">
              <w:rPr>
                <w:rFonts w:eastAsia="Times New Roman"/>
                <w:spacing w:val="0"/>
              </w:rPr>
              <w:t>4.57</w:t>
            </w:r>
          </w:p>
        </w:tc>
        <w:tc>
          <w:tcPr>
            <w:tcW w:w="0" w:type="auto"/>
            <w:tcBorders>
              <w:top w:val="nil"/>
              <w:left w:val="nil"/>
              <w:bottom w:val="single" w:sz="4" w:space="0" w:color="auto"/>
              <w:right w:val="single" w:sz="4" w:space="0" w:color="auto"/>
            </w:tcBorders>
            <w:shd w:val="clear" w:color="000000" w:fill="FFFFFF"/>
            <w:vAlign w:val="center"/>
            <w:hideMark/>
          </w:tcPr>
          <w:p w14:paraId="0738DA73" w14:textId="77777777" w:rsidR="00094717" w:rsidRPr="008465F4" w:rsidRDefault="00094717" w:rsidP="00094717">
            <w:pPr>
              <w:spacing w:after="0" w:line="240" w:lineRule="auto"/>
              <w:rPr>
                <w:rFonts w:eastAsia="Times New Roman"/>
                <w:spacing w:val="0"/>
              </w:rPr>
            </w:pPr>
            <w:r w:rsidRPr="008465F4">
              <w:rPr>
                <w:rFonts w:eastAsia="Times New Roman"/>
                <w:spacing w:val="0"/>
              </w:rPr>
              <w:t>4.62</w:t>
            </w:r>
          </w:p>
        </w:tc>
        <w:tc>
          <w:tcPr>
            <w:tcW w:w="0" w:type="auto"/>
            <w:vMerge/>
            <w:tcBorders>
              <w:top w:val="nil"/>
              <w:left w:val="single" w:sz="4" w:space="0" w:color="auto"/>
              <w:bottom w:val="single" w:sz="4" w:space="0" w:color="auto"/>
              <w:right w:val="single" w:sz="4" w:space="0" w:color="auto"/>
            </w:tcBorders>
            <w:vAlign w:val="center"/>
            <w:hideMark/>
          </w:tcPr>
          <w:p w14:paraId="2B212EB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0AF502"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6661A3A" w14:textId="77777777" w:rsidR="00094717" w:rsidRPr="008465F4" w:rsidRDefault="00094717" w:rsidP="00094717">
            <w:pPr>
              <w:spacing w:after="0" w:line="240" w:lineRule="auto"/>
              <w:rPr>
                <w:rFonts w:eastAsia="Times New Roman"/>
                <w:color w:val="auto"/>
                <w:spacing w:val="0"/>
              </w:rPr>
            </w:pPr>
          </w:p>
        </w:tc>
      </w:tr>
      <w:tr w:rsidR="00094717" w:rsidRPr="008465F4" w14:paraId="50C2E093" w14:textId="77777777" w:rsidTr="00804994">
        <w:trPr>
          <w:trHeight w:val="458"/>
        </w:trPr>
        <w:tc>
          <w:tcPr>
            <w:tcW w:w="0" w:type="auto"/>
            <w:vMerge/>
            <w:tcBorders>
              <w:top w:val="nil"/>
              <w:left w:val="single" w:sz="4" w:space="0" w:color="auto"/>
              <w:bottom w:val="single" w:sz="4" w:space="0" w:color="auto"/>
              <w:right w:val="single" w:sz="4" w:space="0" w:color="auto"/>
            </w:tcBorders>
            <w:vAlign w:val="center"/>
            <w:hideMark/>
          </w:tcPr>
          <w:p w14:paraId="34790A2F" w14:textId="77777777" w:rsidR="00094717" w:rsidRPr="008465F4" w:rsidRDefault="00094717" w:rsidP="00094717">
            <w:pPr>
              <w:spacing w:after="0" w:line="240" w:lineRule="auto"/>
              <w:rPr>
                <w:rFonts w:eastAsia="Times New Roman"/>
                <w:color w:val="auto"/>
                <w:spacing w:val="0"/>
              </w:rPr>
            </w:pP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2888558" w14:textId="77777777" w:rsidR="00094717" w:rsidRPr="008465F4" w:rsidRDefault="00094717" w:rsidP="00804994">
            <w:pPr>
              <w:spacing w:after="0" w:line="240" w:lineRule="auto"/>
              <w:rPr>
                <w:rFonts w:eastAsia="Times New Roman"/>
                <w:spacing w:val="0"/>
              </w:rPr>
            </w:pPr>
            <w:r w:rsidRPr="008465F4">
              <w:rPr>
                <w:rFonts w:eastAsia="Times New Roman"/>
                <w:spacing w:val="0"/>
              </w:rPr>
              <w:t>Porcentaje de población con cobertura 4G</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A703365" w14:textId="77777777" w:rsidR="00094717" w:rsidRPr="008465F4" w:rsidRDefault="00094717" w:rsidP="00804994">
            <w:pPr>
              <w:spacing w:after="0" w:line="240" w:lineRule="auto"/>
              <w:rPr>
                <w:rFonts w:eastAsia="Times New Roman"/>
                <w:spacing w:val="0"/>
              </w:rPr>
            </w:pPr>
            <w:r w:rsidRPr="008465F4">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D708CE5" w14:textId="77777777" w:rsidR="00094717" w:rsidRPr="008465F4" w:rsidRDefault="00094717" w:rsidP="00804994">
            <w:pPr>
              <w:spacing w:after="0" w:line="240" w:lineRule="auto"/>
              <w:rPr>
                <w:rFonts w:eastAsia="Times New Roman"/>
                <w:spacing w:val="0"/>
              </w:rPr>
            </w:pPr>
            <w:r w:rsidRPr="008465F4">
              <w:rPr>
                <w:rFonts w:eastAsia="Times New Roman"/>
                <w:spacing w:val="0"/>
              </w:rPr>
              <w:t>95.35%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1DA19EA" w14:textId="77777777" w:rsidR="00094717" w:rsidRPr="008465F4" w:rsidRDefault="00094717" w:rsidP="00804994">
            <w:pPr>
              <w:spacing w:after="0" w:line="240" w:lineRule="auto"/>
              <w:rPr>
                <w:rFonts w:eastAsia="Times New Roman"/>
                <w:spacing w:val="0"/>
              </w:rPr>
            </w:pPr>
            <w:r w:rsidRPr="008465F4">
              <w:rPr>
                <w:rFonts w:eastAsia="Times New Roman"/>
                <w:spacing w:val="0"/>
              </w:rPr>
              <w:t>96.98%</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720EF0F" w14:textId="77777777" w:rsidR="00094717" w:rsidRPr="008465F4" w:rsidRDefault="00094717" w:rsidP="00804994">
            <w:pPr>
              <w:spacing w:after="0" w:line="240" w:lineRule="auto"/>
              <w:rPr>
                <w:rFonts w:eastAsia="Times New Roman"/>
                <w:spacing w:val="0"/>
              </w:rPr>
            </w:pPr>
            <w:r w:rsidRPr="008465F4">
              <w:rPr>
                <w:rFonts w:eastAsia="Times New Roman"/>
                <w:spacing w:val="0"/>
              </w:rPr>
              <w:t>97.32%</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5801679" w14:textId="77777777" w:rsidR="00094717" w:rsidRPr="008465F4" w:rsidRDefault="00094717" w:rsidP="00804994">
            <w:pPr>
              <w:spacing w:after="0" w:line="240" w:lineRule="auto"/>
              <w:rPr>
                <w:rFonts w:eastAsia="Times New Roman"/>
                <w:spacing w:val="0"/>
              </w:rPr>
            </w:pPr>
            <w:r w:rsidRPr="008465F4">
              <w:rPr>
                <w:rFonts w:eastAsia="Times New Roman"/>
                <w:spacing w:val="0"/>
              </w:rPr>
              <w:t>97.66%</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DEAFBE4" w14:textId="77777777" w:rsidR="00094717" w:rsidRPr="008465F4" w:rsidRDefault="00094717" w:rsidP="00804994">
            <w:pPr>
              <w:spacing w:after="0" w:line="240" w:lineRule="auto"/>
              <w:rPr>
                <w:rFonts w:eastAsia="Times New Roman"/>
                <w:spacing w:val="0"/>
              </w:rPr>
            </w:pPr>
            <w:r w:rsidRPr="008465F4">
              <w:rPr>
                <w:rFonts w:eastAsia="Times New Roman"/>
                <w:spacing w:val="0"/>
              </w:rPr>
              <w:t>98.00%</w:t>
            </w:r>
          </w:p>
        </w:tc>
        <w:tc>
          <w:tcPr>
            <w:tcW w:w="0" w:type="auto"/>
            <w:vMerge/>
            <w:tcBorders>
              <w:top w:val="nil"/>
              <w:left w:val="single" w:sz="4" w:space="0" w:color="auto"/>
              <w:bottom w:val="single" w:sz="4" w:space="0" w:color="auto"/>
              <w:right w:val="single" w:sz="4" w:space="0" w:color="auto"/>
            </w:tcBorders>
            <w:vAlign w:val="center"/>
            <w:hideMark/>
          </w:tcPr>
          <w:p w14:paraId="1ACE552A"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8A5DEFB"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684244" w14:textId="77777777" w:rsidR="00094717" w:rsidRPr="008465F4" w:rsidRDefault="00094717" w:rsidP="00094717">
            <w:pPr>
              <w:spacing w:after="0" w:line="240" w:lineRule="auto"/>
              <w:rPr>
                <w:rFonts w:eastAsia="Times New Roman"/>
                <w:color w:val="auto"/>
                <w:spacing w:val="0"/>
              </w:rPr>
            </w:pPr>
          </w:p>
        </w:tc>
      </w:tr>
      <w:tr w:rsidR="00094717" w:rsidRPr="008465F4" w14:paraId="7FE7A355"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5F2E583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0FFC317F"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90388FC"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AB200F"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F9CA98"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DE1FD4"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77F688"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C39BC89"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02BACC"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39C4F49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3E7D51D" w14:textId="77777777" w:rsidR="00094717" w:rsidRPr="008465F4" w:rsidRDefault="00094717" w:rsidP="00094717">
            <w:pPr>
              <w:spacing w:after="0" w:line="240" w:lineRule="auto"/>
              <w:rPr>
                <w:rFonts w:eastAsia="Times New Roman"/>
                <w:color w:val="auto"/>
                <w:spacing w:val="0"/>
              </w:rPr>
            </w:pPr>
          </w:p>
        </w:tc>
      </w:tr>
      <w:tr w:rsidR="00094717" w:rsidRPr="008465F4" w14:paraId="67A3B7AF" w14:textId="77777777" w:rsidTr="000845A3">
        <w:trPr>
          <w:trHeight w:val="458"/>
        </w:trPr>
        <w:tc>
          <w:tcPr>
            <w:tcW w:w="0" w:type="auto"/>
            <w:vMerge/>
            <w:tcBorders>
              <w:top w:val="nil"/>
              <w:left w:val="single" w:sz="4" w:space="0" w:color="auto"/>
              <w:bottom w:val="single" w:sz="4" w:space="0" w:color="auto"/>
              <w:right w:val="single" w:sz="4" w:space="0" w:color="auto"/>
            </w:tcBorders>
            <w:vAlign w:val="center"/>
            <w:hideMark/>
          </w:tcPr>
          <w:p w14:paraId="7471DFFF"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AB3E09"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77B79B"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6CBBB6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10E24A33"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4534D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E08B2F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C64A34"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081987A2"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5675040D"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62295B62" w14:textId="77777777" w:rsidR="00094717" w:rsidRPr="008465F4" w:rsidRDefault="00094717" w:rsidP="00094717">
            <w:pPr>
              <w:spacing w:after="0" w:line="240" w:lineRule="auto"/>
              <w:rPr>
                <w:rFonts w:eastAsia="Times New Roman"/>
                <w:color w:val="auto"/>
                <w:spacing w:val="0"/>
              </w:rPr>
            </w:pPr>
          </w:p>
        </w:tc>
      </w:tr>
      <w:tr w:rsidR="00094717" w:rsidRPr="008465F4" w14:paraId="6C23F423" w14:textId="77777777" w:rsidTr="00804994">
        <w:trPr>
          <w:trHeight w:val="458"/>
        </w:trPr>
        <w:tc>
          <w:tcPr>
            <w:tcW w:w="0" w:type="auto"/>
            <w:vMerge/>
            <w:tcBorders>
              <w:top w:val="nil"/>
              <w:left w:val="single" w:sz="4" w:space="0" w:color="auto"/>
              <w:bottom w:val="single" w:sz="4" w:space="0" w:color="auto"/>
              <w:right w:val="single" w:sz="4" w:space="0" w:color="auto"/>
            </w:tcBorders>
            <w:vAlign w:val="center"/>
            <w:hideMark/>
          </w:tcPr>
          <w:p w14:paraId="35DE5D5D"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B09BB1"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851A626"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F5FD944"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1B1F0143"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0F802F0D"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399B2A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689673"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1960A06F"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AF7701B"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9494F8" w14:textId="77777777" w:rsidR="00094717" w:rsidRPr="008465F4" w:rsidRDefault="00094717" w:rsidP="00094717">
            <w:pPr>
              <w:spacing w:after="0" w:line="240" w:lineRule="auto"/>
              <w:rPr>
                <w:rFonts w:eastAsia="Times New Roman"/>
                <w:color w:val="auto"/>
                <w:spacing w:val="0"/>
              </w:rPr>
            </w:pPr>
          </w:p>
        </w:tc>
      </w:tr>
      <w:tr w:rsidR="00094717" w:rsidRPr="008465F4" w14:paraId="4AD028DE" w14:textId="77777777" w:rsidTr="00804994">
        <w:trPr>
          <w:trHeight w:val="458"/>
        </w:trPr>
        <w:tc>
          <w:tcPr>
            <w:tcW w:w="0" w:type="auto"/>
            <w:vMerge/>
            <w:tcBorders>
              <w:top w:val="nil"/>
              <w:left w:val="single" w:sz="4" w:space="0" w:color="auto"/>
              <w:bottom w:val="single" w:sz="4" w:space="0" w:color="auto"/>
              <w:right w:val="single" w:sz="4" w:space="0" w:color="auto"/>
            </w:tcBorders>
            <w:vAlign w:val="center"/>
            <w:hideMark/>
          </w:tcPr>
          <w:p w14:paraId="15DA8DC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7ECE01"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7B2091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41322E6"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1D2EBB35"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24D0983A"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6CB6D8"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72AF6B23"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4EAE027E"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04A28174" w14:textId="77777777" w:rsidR="00094717" w:rsidRPr="008465F4" w:rsidRDefault="00094717" w:rsidP="00094717">
            <w:pPr>
              <w:spacing w:after="0" w:line="240" w:lineRule="auto"/>
              <w:rPr>
                <w:rFonts w:eastAsia="Times New Roman"/>
                <w:color w:val="auto"/>
                <w:spacing w:val="0"/>
              </w:rPr>
            </w:pPr>
          </w:p>
        </w:tc>
        <w:tc>
          <w:tcPr>
            <w:tcW w:w="0" w:type="auto"/>
            <w:vMerge/>
            <w:tcBorders>
              <w:top w:val="nil"/>
              <w:left w:val="single" w:sz="4" w:space="0" w:color="auto"/>
              <w:bottom w:val="single" w:sz="4" w:space="0" w:color="auto"/>
              <w:right w:val="single" w:sz="4" w:space="0" w:color="auto"/>
            </w:tcBorders>
            <w:vAlign w:val="center"/>
            <w:hideMark/>
          </w:tcPr>
          <w:p w14:paraId="694D0545" w14:textId="77777777" w:rsidR="00094717" w:rsidRPr="008465F4" w:rsidRDefault="00094717" w:rsidP="00094717">
            <w:pPr>
              <w:spacing w:after="0" w:line="240" w:lineRule="auto"/>
              <w:rPr>
                <w:rFonts w:eastAsia="Times New Roman"/>
                <w:color w:val="auto"/>
                <w:spacing w:val="0"/>
              </w:rPr>
            </w:pPr>
          </w:p>
        </w:tc>
      </w:tr>
    </w:tbl>
    <w:p w14:paraId="314F81DF" w14:textId="18B2CEED" w:rsidR="0010504B" w:rsidRPr="008465F4" w:rsidRDefault="0010504B">
      <w:pPr>
        <w:rPr>
          <w:rFonts w:eastAsia="Calibri"/>
        </w:rPr>
      </w:pPr>
    </w:p>
    <w:p w14:paraId="4D8E1E7C" w14:textId="77777777" w:rsidR="00094717" w:rsidRPr="008465F4" w:rsidRDefault="00094717">
      <w:pPr>
        <w:rPr>
          <w:rFonts w:eastAsia="Calibri"/>
        </w:rPr>
      </w:pPr>
    </w:p>
    <w:tbl>
      <w:tblPr>
        <w:tblW w:w="13325" w:type="dxa"/>
        <w:tblInd w:w="108" w:type="dxa"/>
        <w:tblLook w:val="04A0" w:firstRow="1" w:lastRow="0" w:firstColumn="1" w:lastColumn="0" w:noHBand="0" w:noVBand="1"/>
      </w:tblPr>
      <w:tblGrid>
        <w:gridCol w:w="876"/>
        <w:gridCol w:w="12449"/>
      </w:tblGrid>
      <w:tr w:rsidR="00094717" w:rsidRPr="008465F4" w14:paraId="3B1EF00F" w14:textId="77777777" w:rsidTr="00094717">
        <w:trPr>
          <w:trHeight w:val="573"/>
        </w:trPr>
        <w:tc>
          <w:tcPr>
            <w:tcW w:w="13325" w:type="dxa"/>
            <w:gridSpan w:val="2"/>
            <w:tcBorders>
              <w:top w:val="nil"/>
              <w:left w:val="single" w:sz="4" w:space="0" w:color="auto"/>
              <w:bottom w:val="nil"/>
              <w:right w:val="nil"/>
            </w:tcBorders>
            <w:shd w:val="clear" w:color="000000" w:fill="002060"/>
            <w:hideMark/>
          </w:tcPr>
          <w:p w14:paraId="2BFD9A8D" w14:textId="6BB9F878" w:rsidR="00094717" w:rsidRPr="008465F4" w:rsidRDefault="00094717" w:rsidP="00094717">
            <w:pPr>
              <w:spacing w:after="240" w:line="240" w:lineRule="auto"/>
              <w:rPr>
                <w:rFonts w:eastAsia="Times New Roman"/>
                <w:b/>
                <w:bCs/>
                <w:color w:val="FFFFFF"/>
                <w:spacing w:val="0"/>
              </w:rPr>
            </w:pPr>
            <w:r w:rsidRPr="008465F4">
              <w:rPr>
                <w:rFonts w:eastAsia="Times New Roman"/>
                <w:b/>
                <w:bCs/>
                <w:color w:val="FFFFFF"/>
                <w:spacing w:val="0"/>
              </w:rPr>
              <w:t>Eje 4. Fortalecimiento Institucional</w:t>
            </w:r>
            <w:r w:rsidRPr="008465F4">
              <w:rPr>
                <w:rFonts w:eastAsia="Times New Roman"/>
                <w:b/>
                <w:bCs/>
                <w:color w:val="FFFFFF"/>
                <w:spacing w:val="0"/>
              </w:rPr>
              <w:br/>
            </w:r>
            <w:r w:rsidRPr="008465F4">
              <w:rPr>
                <w:rFonts w:eastAsia="Times New Roman"/>
                <w:color w:val="FFFFFF"/>
                <w:spacing w:val="0"/>
              </w:rPr>
              <w:t>Objetivo Estratégico: Transformar la institución en un ente eficiente, imparcial, transparente y con mejores prácticas de gestión</w:t>
            </w:r>
          </w:p>
        </w:tc>
      </w:tr>
      <w:tr w:rsidR="00094717" w:rsidRPr="008465F4" w14:paraId="00120A11" w14:textId="77777777" w:rsidTr="00094717">
        <w:trPr>
          <w:trHeight w:val="540"/>
        </w:trPr>
        <w:tc>
          <w:tcPr>
            <w:tcW w:w="1332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CEC4B50" w14:textId="77777777" w:rsidR="00094717" w:rsidRPr="008465F4" w:rsidRDefault="00094717" w:rsidP="00094717">
            <w:pPr>
              <w:spacing w:after="0" w:line="240" w:lineRule="auto"/>
              <w:rPr>
                <w:rFonts w:eastAsia="Times New Roman"/>
                <w:b/>
                <w:bCs/>
                <w:color w:val="FFFFFF"/>
                <w:spacing w:val="0"/>
              </w:rPr>
            </w:pPr>
            <w:r w:rsidRPr="008465F4">
              <w:rPr>
                <w:rFonts w:eastAsia="Times New Roman"/>
                <w:b/>
                <w:bCs/>
                <w:color w:val="FFFFFF"/>
                <w:spacing w:val="0"/>
              </w:rPr>
              <w:t>Objetivo General</w:t>
            </w:r>
          </w:p>
        </w:tc>
      </w:tr>
      <w:tr w:rsidR="00094717" w:rsidRPr="008465F4" w14:paraId="4FEFAEB6" w14:textId="77777777" w:rsidTr="00094717">
        <w:trPr>
          <w:trHeight w:val="4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18E506" w14:textId="77777777" w:rsidR="00094717" w:rsidRPr="008465F4" w:rsidRDefault="00094717" w:rsidP="00094717">
            <w:pPr>
              <w:spacing w:after="0" w:line="240" w:lineRule="auto"/>
              <w:rPr>
                <w:rFonts w:eastAsia="Times New Roman"/>
                <w:b/>
                <w:bCs/>
                <w:spacing w:val="0"/>
              </w:rPr>
            </w:pPr>
            <w:r w:rsidRPr="008465F4">
              <w:rPr>
                <w:rFonts w:eastAsia="Times New Roman"/>
                <w:b/>
                <w:bCs/>
                <w:spacing w:val="0"/>
              </w:rPr>
              <w:t>1.1</w:t>
            </w:r>
          </w:p>
        </w:tc>
        <w:tc>
          <w:tcPr>
            <w:tcW w:w="12504" w:type="dxa"/>
            <w:tcBorders>
              <w:top w:val="single" w:sz="4" w:space="0" w:color="auto"/>
              <w:left w:val="nil"/>
              <w:bottom w:val="single" w:sz="4" w:space="0" w:color="auto"/>
              <w:right w:val="single" w:sz="4" w:space="0" w:color="000000"/>
            </w:tcBorders>
            <w:shd w:val="clear" w:color="auto" w:fill="auto"/>
            <w:vAlign w:val="center"/>
            <w:hideMark/>
          </w:tcPr>
          <w:p w14:paraId="0916EF86" w14:textId="77777777" w:rsidR="00094717" w:rsidRPr="008465F4" w:rsidRDefault="00094717" w:rsidP="00094717">
            <w:pPr>
              <w:spacing w:after="0" w:line="240" w:lineRule="auto"/>
              <w:rPr>
                <w:rFonts w:eastAsia="Times New Roman"/>
                <w:spacing w:val="0"/>
              </w:rPr>
            </w:pPr>
            <w:r w:rsidRPr="008465F4">
              <w:rPr>
                <w:rFonts w:eastAsia="Times New Roman"/>
                <w:spacing w:val="0"/>
              </w:rPr>
              <w:t>Administración pública eficiente, transparente y orientada a resultados</w:t>
            </w:r>
          </w:p>
        </w:tc>
      </w:tr>
      <w:tr w:rsidR="00094717" w:rsidRPr="008465F4" w14:paraId="7723DCBD" w14:textId="77777777" w:rsidTr="00094717">
        <w:trPr>
          <w:trHeight w:val="540"/>
        </w:trPr>
        <w:tc>
          <w:tcPr>
            <w:tcW w:w="1332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90E5D73" w14:textId="77777777" w:rsidR="00094717" w:rsidRPr="008465F4" w:rsidRDefault="00094717" w:rsidP="00094717">
            <w:pPr>
              <w:spacing w:after="0" w:line="240" w:lineRule="auto"/>
              <w:rPr>
                <w:rFonts w:eastAsia="Times New Roman"/>
                <w:b/>
                <w:bCs/>
                <w:color w:val="FFFFFF"/>
                <w:spacing w:val="0"/>
              </w:rPr>
            </w:pPr>
            <w:r w:rsidRPr="008465F4">
              <w:rPr>
                <w:rFonts w:eastAsia="Times New Roman"/>
                <w:b/>
                <w:bCs/>
                <w:color w:val="FFFFFF"/>
                <w:spacing w:val="0"/>
              </w:rPr>
              <w:t>Objetivo Específico</w:t>
            </w:r>
          </w:p>
        </w:tc>
      </w:tr>
      <w:tr w:rsidR="00094717" w:rsidRPr="008465F4" w14:paraId="41950F7D" w14:textId="77777777" w:rsidTr="00094717">
        <w:trPr>
          <w:trHeight w:val="4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D8484E" w14:textId="77777777" w:rsidR="00094717" w:rsidRPr="008465F4" w:rsidRDefault="00094717" w:rsidP="00094717">
            <w:pPr>
              <w:spacing w:after="0" w:line="240" w:lineRule="auto"/>
              <w:rPr>
                <w:rFonts w:eastAsia="Times New Roman"/>
                <w:b/>
                <w:bCs/>
                <w:spacing w:val="0"/>
              </w:rPr>
            </w:pPr>
            <w:r w:rsidRPr="008465F4">
              <w:rPr>
                <w:rFonts w:eastAsia="Times New Roman"/>
                <w:b/>
                <w:bCs/>
                <w:spacing w:val="0"/>
              </w:rPr>
              <w:t>1.1.1</w:t>
            </w:r>
          </w:p>
        </w:tc>
        <w:tc>
          <w:tcPr>
            <w:tcW w:w="12504" w:type="dxa"/>
            <w:tcBorders>
              <w:top w:val="single" w:sz="4" w:space="0" w:color="auto"/>
              <w:left w:val="nil"/>
              <w:bottom w:val="single" w:sz="4" w:space="0" w:color="auto"/>
              <w:right w:val="single" w:sz="4" w:space="0" w:color="000000"/>
            </w:tcBorders>
            <w:shd w:val="clear" w:color="auto" w:fill="auto"/>
            <w:vAlign w:val="center"/>
            <w:hideMark/>
          </w:tcPr>
          <w:p w14:paraId="455AA5BD" w14:textId="77777777" w:rsidR="00094717" w:rsidRPr="008465F4" w:rsidRDefault="00094717" w:rsidP="00094717">
            <w:pPr>
              <w:spacing w:after="0" w:line="240" w:lineRule="auto"/>
              <w:rPr>
                <w:rFonts w:eastAsia="Times New Roman"/>
                <w:spacing w:val="0"/>
              </w:rPr>
            </w:pPr>
            <w:r w:rsidRPr="008465F4">
              <w:rPr>
                <w:rFonts w:eastAsia="Times New Roman"/>
                <w:spacing w:val="0"/>
              </w:rPr>
              <w:t>Estructurar una administración pública eficiente que actúe con honestidad, transparencia y rendición de cuentas y se oriente a la obtención de resultados en beneficio de la sociedad y del desarrollo nacional y local</w:t>
            </w:r>
          </w:p>
        </w:tc>
      </w:tr>
      <w:tr w:rsidR="00094717" w:rsidRPr="008465F4" w14:paraId="5FC0DCD1" w14:textId="77777777" w:rsidTr="00094717">
        <w:trPr>
          <w:trHeight w:val="540"/>
        </w:trPr>
        <w:tc>
          <w:tcPr>
            <w:tcW w:w="1332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E80015C" w14:textId="77777777" w:rsidR="00094717" w:rsidRPr="008465F4" w:rsidRDefault="00094717" w:rsidP="00094717">
            <w:pPr>
              <w:spacing w:after="0" w:line="240" w:lineRule="auto"/>
              <w:rPr>
                <w:rFonts w:eastAsia="Times New Roman"/>
                <w:b/>
                <w:bCs/>
                <w:color w:val="FFFFFF"/>
                <w:spacing w:val="0"/>
              </w:rPr>
            </w:pPr>
            <w:r w:rsidRPr="008465F4">
              <w:rPr>
                <w:rFonts w:eastAsia="Times New Roman"/>
                <w:b/>
                <w:bCs/>
                <w:color w:val="FFFFFF"/>
                <w:spacing w:val="0"/>
              </w:rPr>
              <w:t>Línea de Acción</w:t>
            </w:r>
          </w:p>
        </w:tc>
      </w:tr>
      <w:tr w:rsidR="00094717" w:rsidRPr="008465F4" w14:paraId="405F6500" w14:textId="77777777" w:rsidTr="00094717">
        <w:trPr>
          <w:trHeight w:val="6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E43930" w14:textId="77777777" w:rsidR="00094717" w:rsidRPr="008465F4" w:rsidRDefault="00094717" w:rsidP="00094717">
            <w:pPr>
              <w:spacing w:after="0" w:line="240" w:lineRule="auto"/>
              <w:rPr>
                <w:rFonts w:eastAsia="Times New Roman"/>
                <w:b/>
                <w:bCs/>
                <w:spacing w:val="0"/>
              </w:rPr>
            </w:pPr>
            <w:r w:rsidRPr="008465F4">
              <w:rPr>
                <w:rFonts w:eastAsia="Times New Roman"/>
                <w:b/>
                <w:bCs/>
                <w:spacing w:val="0"/>
              </w:rPr>
              <w:t xml:space="preserve">1.1.1.4 </w:t>
            </w:r>
          </w:p>
        </w:tc>
        <w:tc>
          <w:tcPr>
            <w:tcW w:w="12504" w:type="dxa"/>
            <w:tcBorders>
              <w:top w:val="single" w:sz="4" w:space="0" w:color="auto"/>
              <w:left w:val="nil"/>
              <w:bottom w:val="single" w:sz="4" w:space="0" w:color="auto"/>
              <w:right w:val="single" w:sz="4" w:space="0" w:color="000000"/>
            </w:tcBorders>
            <w:shd w:val="clear" w:color="auto" w:fill="auto"/>
            <w:vAlign w:val="center"/>
            <w:hideMark/>
          </w:tcPr>
          <w:p w14:paraId="42729232" w14:textId="587DF736" w:rsidR="00094717" w:rsidRPr="008465F4" w:rsidRDefault="00094717" w:rsidP="00094717">
            <w:pPr>
              <w:spacing w:after="0" w:line="240" w:lineRule="auto"/>
              <w:rPr>
                <w:rFonts w:eastAsia="Times New Roman"/>
                <w:spacing w:val="0"/>
              </w:rPr>
            </w:pPr>
            <w:r w:rsidRPr="008465F4">
              <w:rPr>
                <w:rFonts w:eastAsia="Times New Roman"/>
                <w:spacing w:val="0"/>
              </w:rPr>
              <w:t>Promover la gestión integrada de procesos institucionales, basada en medición, monitoreo y evaluación sistemática</w:t>
            </w:r>
          </w:p>
        </w:tc>
      </w:tr>
    </w:tbl>
    <w:p w14:paraId="43989014" w14:textId="72AE7755" w:rsidR="00094717" w:rsidRDefault="00094717"/>
    <w:p w14:paraId="1EF79A45" w14:textId="77777777" w:rsidR="00760ECC" w:rsidRDefault="00760ECC"/>
    <w:p w14:paraId="61AE8B50" w14:textId="77777777" w:rsidR="00760ECC" w:rsidRDefault="00760ECC"/>
    <w:p w14:paraId="68555D0F" w14:textId="77777777" w:rsidR="00760ECC" w:rsidRDefault="00760ECC"/>
    <w:p w14:paraId="0562BE1F" w14:textId="77777777" w:rsidR="00760ECC" w:rsidRDefault="00760ECC"/>
    <w:p w14:paraId="3DC32810" w14:textId="77777777" w:rsidR="00760ECC" w:rsidRPr="00A2112D" w:rsidRDefault="00760ECC"/>
    <w:tbl>
      <w:tblPr>
        <w:tblW w:w="13325" w:type="dxa"/>
        <w:tblInd w:w="108" w:type="dxa"/>
        <w:tblLook w:val="04A0" w:firstRow="1" w:lastRow="0" w:firstColumn="1" w:lastColumn="0" w:noHBand="0" w:noVBand="1"/>
      </w:tblPr>
      <w:tblGrid>
        <w:gridCol w:w="2116"/>
        <w:gridCol w:w="2100"/>
        <w:gridCol w:w="696"/>
        <w:gridCol w:w="956"/>
        <w:gridCol w:w="956"/>
        <w:gridCol w:w="956"/>
        <w:gridCol w:w="956"/>
        <w:gridCol w:w="956"/>
        <w:gridCol w:w="1133"/>
        <w:gridCol w:w="1280"/>
        <w:gridCol w:w="1220"/>
      </w:tblGrid>
      <w:tr w:rsidR="00094717" w:rsidRPr="00A2112D" w14:paraId="0583D81F" w14:textId="77777777" w:rsidTr="00094717">
        <w:trPr>
          <w:trHeight w:val="870"/>
          <w:tblHeader/>
        </w:trPr>
        <w:tc>
          <w:tcPr>
            <w:tcW w:w="0" w:type="auto"/>
            <w:gridSpan w:val="8"/>
            <w:tcBorders>
              <w:top w:val="single" w:sz="4" w:space="0" w:color="auto"/>
              <w:left w:val="single" w:sz="4" w:space="0" w:color="auto"/>
              <w:bottom w:val="single" w:sz="4" w:space="0" w:color="auto"/>
              <w:right w:val="single" w:sz="4" w:space="0" w:color="auto"/>
            </w:tcBorders>
            <w:shd w:val="clear" w:color="000000" w:fill="002060"/>
            <w:vAlign w:val="center"/>
            <w:hideMark/>
          </w:tcPr>
          <w:p w14:paraId="0111654A"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Resultados Institucionales</w:t>
            </w:r>
            <w:r w:rsidRPr="00A2112D">
              <w:rPr>
                <w:rFonts w:eastAsia="Times New Roman"/>
                <w:color w:val="FFFFFF"/>
                <w:spacing w:val="0"/>
              </w:rPr>
              <w:br/>
              <w:t>PEI</w:t>
            </w:r>
          </w:p>
        </w:tc>
        <w:tc>
          <w:tcPr>
            <w:tcW w:w="3516" w:type="dxa"/>
            <w:gridSpan w:val="3"/>
            <w:tcBorders>
              <w:top w:val="single" w:sz="4" w:space="0" w:color="auto"/>
              <w:left w:val="nil"/>
              <w:bottom w:val="single" w:sz="4" w:space="0" w:color="auto"/>
              <w:right w:val="single" w:sz="4" w:space="0" w:color="auto"/>
            </w:tcBorders>
            <w:shd w:val="clear" w:color="000000" w:fill="002060"/>
            <w:vAlign w:val="center"/>
            <w:hideMark/>
          </w:tcPr>
          <w:p w14:paraId="136785C7"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Alineación END</w:t>
            </w:r>
          </w:p>
        </w:tc>
      </w:tr>
      <w:tr w:rsidR="00094717" w:rsidRPr="00A2112D" w14:paraId="1DC5FAB2" w14:textId="77777777" w:rsidTr="00094717">
        <w:trPr>
          <w:trHeight w:val="300"/>
          <w:tblHeader/>
        </w:trPr>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2E06DE6A"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Denominación</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588F4CBB"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Indicador (es)</w:t>
            </w:r>
          </w:p>
        </w:tc>
        <w:tc>
          <w:tcPr>
            <w:tcW w:w="0" w:type="auto"/>
            <w:gridSpan w:val="2"/>
            <w:tcBorders>
              <w:top w:val="single" w:sz="4" w:space="0" w:color="auto"/>
              <w:left w:val="nil"/>
              <w:bottom w:val="single" w:sz="4" w:space="0" w:color="auto"/>
              <w:right w:val="single" w:sz="4" w:space="0" w:color="auto"/>
            </w:tcBorders>
            <w:shd w:val="clear" w:color="000000" w:fill="002060"/>
            <w:vAlign w:val="center"/>
            <w:hideMark/>
          </w:tcPr>
          <w:p w14:paraId="0C7F7751"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Línea base</w:t>
            </w:r>
          </w:p>
        </w:tc>
        <w:tc>
          <w:tcPr>
            <w:tcW w:w="0" w:type="auto"/>
            <w:gridSpan w:val="4"/>
            <w:tcBorders>
              <w:top w:val="single" w:sz="4" w:space="0" w:color="auto"/>
              <w:left w:val="nil"/>
              <w:bottom w:val="single" w:sz="4" w:space="0" w:color="auto"/>
              <w:right w:val="single" w:sz="4" w:space="0" w:color="auto"/>
            </w:tcBorders>
            <w:shd w:val="clear" w:color="000000" w:fill="002060"/>
            <w:vAlign w:val="center"/>
            <w:hideMark/>
          </w:tcPr>
          <w:p w14:paraId="11112443"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 xml:space="preserve">Meta </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59A8DCE7"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Objetivo General END</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3E2F7D75"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Objetivo Específico</w:t>
            </w:r>
            <w:r w:rsidRPr="00A2112D">
              <w:rPr>
                <w:rFonts w:eastAsia="Times New Roman"/>
                <w:color w:val="FFFFFF"/>
                <w:spacing w:val="0"/>
              </w:rPr>
              <w:br/>
              <w:t>END</w:t>
            </w:r>
          </w:p>
        </w:tc>
        <w:tc>
          <w:tcPr>
            <w:tcW w:w="1220" w:type="dxa"/>
            <w:vMerge w:val="restart"/>
            <w:tcBorders>
              <w:top w:val="nil"/>
              <w:left w:val="single" w:sz="4" w:space="0" w:color="auto"/>
              <w:bottom w:val="single" w:sz="4" w:space="0" w:color="auto"/>
              <w:right w:val="single" w:sz="4" w:space="0" w:color="auto"/>
            </w:tcBorders>
            <w:shd w:val="clear" w:color="000000" w:fill="002060"/>
            <w:vAlign w:val="center"/>
            <w:hideMark/>
          </w:tcPr>
          <w:p w14:paraId="3EECCECA"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Línea de Acción END</w:t>
            </w:r>
          </w:p>
        </w:tc>
      </w:tr>
      <w:tr w:rsidR="00094717" w:rsidRPr="00A2112D" w14:paraId="20413837" w14:textId="77777777" w:rsidTr="00094717">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4F2F33F0"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0E85DA5" w14:textId="77777777" w:rsidR="00094717" w:rsidRPr="00A2112D" w:rsidRDefault="00094717" w:rsidP="00094717">
            <w:pPr>
              <w:spacing w:after="0" w:line="240" w:lineRule="auto"/>
              <w:rPr>
                <w:rFonts w:eastAsia="Times New Roman"/>
                <w:color w:val="FFFFFF"/>
                <w:spacing w:val="0"/>
              </w:rPr>
            </w:pP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4D5D6C84"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Año</w:t>
            </w:r>
          </w:p>
        </w:tc>
        <w:tc>
          <w:tcPr>
            <w:tcW w:w="0" w:type="auto"/>
            <w:vMerge w:val="restart"/>
            <w:tcBorders>
              <w:top w:val="nil"/>
              <w:left w:val="single" w:sz="4" w:space="0" w:color="auto"/>
              <w:bottom w:val="single" w:sz="4" w:space="0" w:color="auto"/>
              <w:right w:val="single" w:sz="4" w:space="0" w:color="auto"/>
            </w:tcBorders>
            <w:shd w:val="clear" w:color="000000" w:fill="002060"/>
            <w:vAlign w:val="center"/>
            <w:hideMark/>
          </w:tcPr>
          <w:p w14:paraId="1418DB2C"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Valor</w:t>
            </w:r>
          </w:p>
        </w:tc>
        <w:tc>
          <w:tcPr>
            <w:tcW w:w="0" w:type="auto"/>
            <w:gridSpan w:val="4"/>
            <w:tcBorders>
              <w:top w:val="single" w:sz="4" w:space="0" w:color="auto"/>
              <w:left w:val="nil"/>
              <w:bottom w:val="single" w:sz="4" w:space="0" w:color="auto"/>
              <w:right w:val="single" w:sz="4" w:space="0" w:color="auto"/>
            </w:tcBorders>
            <w:shd w:val="clear" w:color="000000" w:fill="002060"/>
            <w:vAlign w:val="center"/>
            <w:hideMark/>
          </w:tcPr>
          <w:p w14:paraId="189CEAF2"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Años</w:t>
            </w:r>
          </w:p>
        </w:tc>
        <w:tc>
          <w:tcPr>
            <w:tcW w:w="0" w:type="auto"/>
            <w:vMerge/>
            <w:tcBorders>
              <w:top w:val="nil"/>
              <w:left w:val="single" w:sz="4" w:space="0" w:color="auto"/>
              <w:bottom w:val="single" w:sz="4" w:space="0" w:color="auto"/>
              <w:right w:val="single" w:sz="4" w:space="0" w:color="auto"/>
            </w:tcBorders>
            <w:vAlign w:val="center"/>
            <w:hideMark/>
          </w:tcPr>
          <w:p w14:paraId="56EE1616"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06D23179" w14:textId="77777777" w:rsidR="00094717" w:rsidRPr="00A2112D" w:rsidRDefault="00094717" w:rsidP="00094717">
            <w:pPr>
              <w:spacing w:after="0" w:line="240" w:lineRule="auto"/>
              <w:rPr>
                <w:rFonts w:eastAsia="Times New Roman"/>
                <w:color w:val="FFFFFF"/>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48C09C83" w14:textId="77777777" w:rsidR="00094717" w:rsidRPr="00A2112D" w:rsidRDefault="00094717" w:rsidP="00094717">
            <w:pPr>
              <w:spacing w:after="0" w:line="240" w:lineRule="auto"/>
              <w:rPr>
                <w:rFonts w:eastAsia="Times New Roman"/>
                <w:color w:val="FFFFFF"/>
                <w:spacing w:val="0"/>
              </w:rPr>
            </w:pPr>
          </w:p>
        </w:tc>
      </w:tr>
      <w:tr w:rsidR="00094717" w:rsidRPr="00A2112D" w14:paraId="3E3A23A6" w14:textId="77777777" w:rsidTr="00094717">
        <w:trPr>
          <w:trHeight w:val="300"/>
          <w:tblHeader/>
        </w:trPr>
        <w:tc>
          <w:tcPr>
            <w:tcW w:w="0" w:type="auto"/>
            <w:vMerge/>
            <w:tcBorders>
              <w:top w:val="nil"/>
              <w:left w:val="single" w:sz="4" w:space="0" w:color="auto"/>
              <w:bottom w:val="single" w:sz="4" w:space="0" w:color="auto"/>
              <w:right w:val="single" w:sz="4" w:space="0" w:color="auto"/>
            </w:tcBorders>
            <w:vAlign w:val="center"/>
            <w:hideMark/>
          </w:tcPr>
          <w:p w14:paraId="01165BAB"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51C75FC0"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B11E2B"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6DDF3F9E" w14:textId="77777777" w:rsidR="00094717" w:rsidRPr="00A2112D" w:rsidRDefault="00094717" w:rsidP="00094717">
            <w:pPr>
              <w:spacing w:after="0" w:line="240" w:lineRule="auto"/>
              <w:rPr>
                <w:rFonts w:eastAsia="Times New Roman"/>
                <w:color w:val="FFFFFF"/>
                <w:spacing w:val="0"/>
              </w:rPr>
            </w:pPr>
          </w:p>
        </w:tc>
        <w:tc>
          <w:tcPr>
            <w:tcW w:w="0" w:type="auto"/>
            <w:tcBorders>
              <w:top w:val="nil"/>
              <w:left w:val="nil"/>
              <w:bottom w:val="single" w:sz="4" w:space="0" w:color="auto"/>
              <w:right w:val="single" w:sz="4" w:space="0" w:color="auto"/>
            </w:tcBorders>
            <w:shd w:val="clear" w:color="000000" w:fill="002060"/>
            <w:vAlign w:val="center"/>
            <w:hideMark/>
          </w:tcPr>
          <w:p w14:paraId="28989519"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2021</w:t>
            </w:r>
          </w:p>
        </w:tc>
        <w:tc>
          <w:tcPr>
            <w:tcW w:w="0" w:type="auto"/>
            <w:tcBorders>
              <w:top w:val="nil"/>
              <w:left w:val="nil"/>
              <w:bottom w:val="single" w:sz="4" w:space="0" w:color="auto"/>
              <w:right w:val="single" w:sz="4" w:space="0" w:color="auto"/>
            </w:tcBorders>
            <w:shd w:val="clear" w:color="000000" w:fill="002060"/>
            <w:vAlign w:val="center"/>
            <w:hideMark/>
          </w:tcPr>
          <w:p w14:paraId="009CADF0"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2022</w:t>
            </w:r>
          </w:p>
        </w:tc>
        <w:tc>
          <w:tcPr>
            <w:tcW w:w="0" w:type="auto"/>
            <w:tcBorders>
              <w:top w:val="nil"/>
              <w:left w:val="nil"/>
              <w:bottom w:val="single" w:sz="4" w:space="0" w:color="auto"/>
              <w:right w:val="single" w:sz="4" w:space="0" w:color="auto"/>
            </w:tcBorders>
            <w:shd w:val="clear" w:color="000000" w:fill="002060"/>
            <w:vAlign w:val="center"/>
            <w:hideMark/>
          </w:tcPr>
          <w:p w14:paraId="15C9791A"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2023</w:t>
            </w:r>
          </w:p>
        </w:tc>
        <w:tc>
          <w:tcPr>
            <w:tcW w:w="0" w:type="auto"/>
            <w:tcBorders>
              <w:top w:val="nil"/>
              <w:left w:val="nil"/>
              <w:bottom w:val="single" w:sz="4" w:space="0" w:color="auto"/>
              <w:right w:val="single" w:sz="4" w:space="0" w:color="auto"/>
            </w:tcBorders>
            <w:shd w:val="clear" w:color="000000" w:fill="002060"/>
            <w:vAlign w:val="center"/>
            <w:hideMark/>
          </w:tcPr>
          <w:p w14:paraId="6D3794AA" w14:textId="77777777" w:rsidR="00094717" w:rsidRPr="00A2112D" w:rsidRDefault="00094717" w:rsidP="00094717">
            <w:pPr>
              <w:spacing w:after="0" w:line="240" w:lineRule="auto"/>
              <w:jc w:val="center"/>
              <w:rPr>
                <w:rFonts w:eastAsia="Times New Roman"/>
                <w:color w:val="FFFFFF"/>
                <w:spacing w:val="0"/>
              </w:rPr>
            </w:pPr>
            <w:r w:rsidRPr="00A2112D">
              <w:rPr>
                <w:rFonts w:eastAsia="Times New Roman"/>
                <w:color w:val="FFFFFF"/>
                <w:spacing w:val="0"/>
              </w:rPr>
              <w:t>2024</w:t>
            </w:r>
          </w:p>
        </w:tc>
        <w:tc>
          <w:tcPr>
            <w:tcW w:w="0" w:type="auto"/>
            <w:vMerge/>
            <w:tcBorders>
              <w:top w:val="nil"/>
              <w:left w:val="single" w:sz="4" w:space="0" w:color="auto"/>
              <w:bottom w:val="single" w:sz="4" w:space="0" w:color="auto"/>
              <w:right w:val="single" w:sz="4" w:space="0" w:color="auto"/>
            </w:tcBorders>
            <w:vAlign w:val="center"/>
            <w:hideMark/>
          </w:tcPr>
          <w:p w14:paraId="084F2846" w14:textId="77777777" w:rsidR="00094717" w:rsidRPr="00A2112D" w:rsidRDefault="00094717" w:rsidP="00094717">
            <w:pPr>
              <w:spacing w:after="0" w:line="240" w:lineRule="auto"/>
              <w:rPr>
                <w:rFonts w:eastAsia="Times New Roman"/>
                <w:color w:val="FFFFFF"/>
                <w:spacing w:val="0"/>
              </w:rPr>
            </w:pPr>
          </w:p>
        </w:tc>
        <w:tc>
          <w:tcPr>
            <w:tcW w:w="0" w:type="auto"/>
            <w:vMerge/>
            <w:tcBorders>
              <w:top w:val="nil"/>
              <w:left w:val="single" w:sz="4" w:space="0" w:color="auto"/>
              <w:bottom w:val="single" w:sz="4" w:space="0" w:color="auto"/>
              <w:right w:val="single" w:sz="4" w:space="0" w:color="auto"/>
            </w:tcBorders>
            <w:vAlign w:val="center"/>
            <w:hideMark/>
          </w:tcPr>
          <w:p w14:paraId="5FC8AD84" w14:textId="77777777" w:rsidR="00094717" w:rsidRPr="00A2112D" w:rsidRDefault="00094717" w:rsidP="00094717">
            <w:pPr>
              <w:spacing w:after="0" w:line="240" w:lineRule="auto"/>
              <w:rPr>
                <w:rFonts w:eastAsia="Times New Roman"/>
                <w:color w:val="FFFFFF"/>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30B5819D" w14:textId="77777777" w:rsidR="00094717" w:rsidRPr="00A2112D" w:rsidRDefault="00094717" w:rsidP="00094717">
            <w:pPr>
              <w:spacing w:after="0" w:line="240" w:lineRule="auto"/>
              <w:rPr>
                <w:rFonts w:eastAsia="Times New Roman"/>
                <w:color w:val="FFFFFF"/>
                <w:spacing w:val="0"/>
              </w:rPr>
            </w:pPr>
          </w:p>
        </w:tc>
      </w:tr>
      <w:tr w:rsidR="0002380E" w:rsidRPr="00A2112D" w14:paraId="21E0C856"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776794F" w14:textId="77777777" w:rsidR="00094717" w:rsidRPr="00A2112D" w:rsidRDefault="00094717" w:rsidP="00094717">
            <w:pPr>
              <w:spacing w:after="0" w:line="240" w:lineRule="auto"/>
              <w:rPr>
                <w:rFonts w:eastAsia="Times New Roman"/>
                <w:spacing w:val="0"/>
              </w:rPr>
            </w:pPr>
            <w:r w:rsidRPr="00A2112D">
              <w:rPr>
                <w:rFonts w:eastAsia="Times New Roman"/>
                <w:spacing w:val="0"/>
              </w:rPr>
              <w:t>Mejorado el desempeño, la productividad laboral y preservada la equidad de género en la institución</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718BC04"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del empleado</w:t>
            </w:r>
            <w:r w:rsidRPr="00A2112D">
              <w:rPr>
                <w:rFonts w:eastAsia="Times New Roman"/>
                <w:spacing w:val="0"/>
              </w:rPr>
              <w:br/>
              <w:t>que obtiene un desempeño</w:t>
            </w:r>
            <w:r w:rsidRPr="00A2112D">
              <w:rPr>
                <w:rFonts w:eastAsia="Times New Roman"/>
                <w:spacing w:val="0"/>
              </w:rPr>
              <w:br/>
              <w:t>por encima de la media</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AF1CA0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8DF7F92"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86%</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12E03DE"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87%</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D5730FE"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88%</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4FF55D8"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28D039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26CF22E1" w14:textId="77777777" w:rsidR="00094717" w:rsidRPr="00A2112D" w:rsidRDefault="00094717" w:rsidP="0002380E">
            <w:pPr>
              <w:spacing w:after="0" w:line="240" w:lineRule="auto"/>
              <w:jc w:val="center"/>
              <w:rPr>
                <w:rFonts w:eastAsia="Times New Roman"/>
                <w:spacing w:val="0"/>
              </w:rPr>
            </w:pPr>
            <w:r w:rsidRPr="00A2112D">
              <w:rPr>
                <w:rFonts w:eastAsia="Times New Roman"/>
                <w:spacing w:val="0"/>
              </w:rPr>
              <w:t>1.1.</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7379CA9B" w14:textId="62FFD64E" w:rsidR="00094717" w:rsidRPr="00A2112D" w:rsidRDefault="00094717" w:rsidP="0002380E">
            <w:pPr>
              <w:spacing w:after="0" w:line="240" w:lineRule="auto"/>
              <w:jc w:val="center"/>
              <w:rPr>
                <w:rFonts w:eastAsia="Times New Roman"/>
                <w:spacing w:val="0"/>
              </w:rPr>
            </w:pPr>
            <w:r w:rsidRPr="00A2112D">
              <w:rPr>
                <w:rFonts w:eastAsia="Times New Roman"/>
                <w:spacing w:val="0"/>
              </w:rPr>
              <w:t>1.1.1</w:t>
            </w:r>
          </w:p>
        </w:tc>
        <w:tc>
          <w:tcPr>
            <w:tcW w:w="1220" w:type="dxa"/>
            <w:vMerge w:val="restart"/>
            <w:tcBorders>
              <w:top w:val="nil"/>
              <w:left w:val="single" w:sz="4" w:space="0" w:color="auto"/>
              <w:bottom w:val="single" w:sz="4" w:space="0" w:color="auto"/>
              <w:right w:val="single" w:sz="4" w:space="0" w:color="auto"/>
            </w:tcBorders>
            <w:shd w:val="clear" w:color="auto" w:fill="auto"/>
            <w:hideMark/>
          </w:tcPr>
          <w:p w14:paraId="225E9758" w14:textId="0BCD53CB" w:rsidR="00094717" w:rsidRPr="00A2112D" w:rsidRDefault="00094717" w:rsidP="0002380E">
            <w:pPr>
              <w:spacing w:after="0" w:line="240" w:lineRule="auto"/>
              <w:jc w:val="center"/>
              <w:rPr>
                <w:rFonts w:eastAsia="Times New Roman"/>
                <w:spacing w:val="0"/>
              </w:rPr>
            </w:pPr>
            <w:r w:rsidRPr="00A2112D">
              <w:rPr>
                <w:rFonts w:eastAsia="Times New Roman"/>
                <w:spacing w:val="0"/>
              </w:rPr>
              <w:t>1.1.1.4</w:t>
            </w:r>
          </w:p>
        </w:tc>
      </w:tr>
      <w:tr w:rsidR="0002380E" w:rsidRPr="00A2112D" w14:paraId="22C28BAB"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47725C0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40D7F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A95E9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9EB47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E7E7C3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56F55C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B3A24A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09E174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F0DAF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20DD2AE"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47585505" w14:textId="77777777" w:rsidR="00094717" w:rsidRPr="00A2112D" w:rsidRDefault="00094717" w:rsidP="00094717">
            <w:pPr>
              <w:spacing w:after="0" w:line="240" w:lineRule="auto"/>
              <w:rPr>
                <w:rFonts w:eastAsia="Times New Roman"/>
                <w:spacing w:val="0"/>
              </w:rPr>
            </w:pPr>
          </w:p>
        </w:tc>
      </w:tr>
      <w:tr w:rsidR="0002380E" w:rsidRPr="00A2112D" w14:paraId="3E4FB812"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1C74D35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8DCC7F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8EFFEE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13029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58364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127E5B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2A46AB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89F6C2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0648A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71D1523"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61C0D8F2" w14:textId="77777777" w:rsidR="00094717" w:rsidRPr="00A2112D" w:rsidRDefault="00094717" w:rsidP="00094717">
            <w:pPr>
              <w:spacing w:after="0" w:line="240" w:lineRule="auto"/>
              <w:rPr>
                <w:rFonts w:eastAsia="Times New Roman"/>
                <w:spacing w:val="0"/>
              </w:rPr>
            </w:pPr>
          </w:p>
        </w:tc>
      </w:tr>
      <w:tr w:rsidR="0002380E" w:rsidRPr="00A2112D" w14:paraId="3EEC3A08" w14:textId="77777777" w:rsidTr="00C4588C">
        <w:trPr>
          <w:trHeight w:val="1200"/>
        </w:trPr>
        <w:tc>
          <w:tcPr>
            <w:tcW w:w="0" w:type="auto"/>
            <w:vMerge/>
            <w:tcBorders>
              <w:top w:val="nil"/>
              <w:left w:val="single" w:sz="4" w:space="0" w:color="auto"/>
              <w:bottom w:val="single" w:sz="4" w:space="0" w:color="auto"/>
              <w:right w:val="single" w:sz="4" w:space="0" w:color="auto"/>
            </w:tcBorders>
            <w:vAlign w:val="center"/>
            <w:hideMark/>
          </w:tcPr>
          <w:p w14:paraId="1355638F" w14:textId="77777777" w:rsidR="00094717" w:rsidRPr="00A2112D" w:rsidRDefault="00094717" w:rsidP="00094717">
            <w:pPr>
              <w:spacing w:after="0" w:line="240" w:lineRule="auto"/>
              <w:rPr>
                <w:rFonts w:eastAsia="Times New Roman"/>
                <w:spacing w:val="0"/>
              </w:rPr>
            </w:pPr>
          </w:p>
        </w:tc>
        <w:tc>
          <w:tcPr>
            <w:tcW w:w="0" w:type="auto"/>
            <w:tcBorders>
              <w:top w:val="nil"/>
              <w:left w:val="nil"/>
              <w:bottom w:val="single" w:sz="4" w:space="0" w:color="auto"/>
              <w:right w:val="single" w:sz="4" w:space="0" w:color="auto"/>
            </w:tcBorders>
            <w:shd w:val="clear" w:color="000000" w:fill="FFFFFF"/>
            <w:hideMark/>
          </w:tcPr>
          <w:p w14:paraId="4DD91055"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acciones de personal que preservan la equidad de género</w:t>
            </w:r>
          </w:p>
        </w:tc>
        <w:tc>
          <w:tcPr>
            <w:tcW w:w="0" w:type="auto"/>
            <w:tcBorders>
              <w:top w:val="nil"/>
              <w:left w:val="nil"/>
              <w:bottom w:val="single" w:sz="4" w:space="0" w:color="auto"/>
              <w:right w:val="single" w:sz="4" w:space="0" w:color="auto"/>
            </w:tcBorders>
            <w:shd w:val="clear" w:color="000000" w:fill="FFFFFF"/>
            <w:hideMark/>
          </w:tcPr>
          <w:p w14:paraId="1B546D3D"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2019</w:t>
            </w:r>
          </w:p>
        </w:tc>
        <w:tc>
          <w:tcPr>
            <w:tcW w:w="0" w:type="auto"/>
            <w:tcBorders>
              <w:top w:val="nil"/>
              <w:left w:val="nil"/>
              <w:bottom w:val="single" w:sz="4" w:space="0" w:color="auto"/>
              <w:right w:val="single" w:sz="4" w:space="0" w:color="auto"/>
            </w:tcBorders>
            <w:shd w:val="clear" w:color="000000" w:fill="FFFFFF"/>
            <w:hideMark/>
          </w:tcPr>
          <w:p w14:paraId="10EF874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tcBorders>
              <w:top w:val="nil"/>
              <w:left w:val="nil"/>
              <w:bottom w:val="single" w:sz="4" w:space="0" w:color="auto"/>
              <w:right w:val="single" w:sz="4" w:space="0" w:color="auto"/>
            </w:tcBorders>
            <w:shd w:val="clear" w:color="000000" w:fill="FFFFFF"/>
            <w:hideMark/>
          </w:tcPr>
          <w:p w14:paraId="502507D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80%</w:t>
            </w:r>
          </w:p>
        </w:tc>
        <w:tc>
          <w:tcPr>
            <w:tcW w:w="0" w:type="auto"/>
            <w:tcBorders>
              <w:top w:val="nil"/>
              <w:left w:val="nil"/>
              <w:bottom w:val="single" w:sz="4" w:space="0" w:color="auto"/>
              <w:right w:val="single" w:sz="4" w:space="0" w:color="auto"/>
            </w:tcBorders>
            <w:shd w:val="clear" w:color="000000" w:fill="FFFFFF"/>
            <w:hideMark/>
          </w:tcPr>
          <w:p w14:paraId="37AA3ED6"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tcBorders>
              <w:top w:val="nil"/>
              <w:left w:val="nil"/>
              <w:bottom w:val="single" w:sz="4" w:space="0" w:color="auto"/>
              <w:right w:val="single" w:sz="4" w:space="0" w:color="auto"/>
            </w:tcBorders>
            <w:shd w:val="clear" w:color="000000" w:fill="FFFFFF"/>
            <w:hideMark/>
          </w:tcPr>
          <w:p w14:paraId="19396406"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tcBorders>
              <w:top w:val="nil"/>
              <w:left w:val="nil"/>
              <w:bottom w:val="single" w:sz="4" w:space="0" w:color="auto"/>
              <w:right w:val="single" w:sz="4" w:space="0" w:color="auto"/>
            </w:tcBorders>
            <w:shd w:val="clear" w:color="000000" w:fill="FFFFFF"/>
            <w:hideMark/>
          </w:tcPr>
          <w:p w14:paraId="49BEEA35"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tcBorders>
              <w:top w:val="nil"/>
              <w:left w:val="single" w:sz="4" w:space="0" w:color="auto"/>
              <w:bottom w:val="single" w:sz="4" w:space="0" w:color="auto"/>
              <w:right w:val="single" w:sz="4" w:space="0" w:color="auto"/>
            </w:tcBorders>
            <w:vAlign w:val="center"/>
            <w:hideMark/>
          </w:tcPr>
          <w:p w14:paraId="3C2BDDA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E326CE"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A54B68F" w14:textId="77777777" w:rsidR="00094717" w:rsidRPr="00A2112D" w:rsidRDefault="00094717" w:rsidP="00094717">
            <w:pPr>
              <w:spacing w:after="0" w:line="240" w:lineRule="auto"/>
              <w:rPr>
                <w:rFonts w:eastAsia="Times New Roman"/>
                <w:spacing w:val="0"/>
              </w:rPr>
            </w:pPr>
          </w:p>
        </w:tc>
      </w:tr>
      <w:tr w:rsidR="0002380E" w:rsidRPr="00A2112D" w14:paraId="76C73DF5"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77B1396" w14:textId="77777777" w:rsidR="00094717" w:rsidRPr="00A2112D" w:rsidRDefault="00094717" w:rsidP="00094717">
            <w:pPr>
              <w:spacing w:after="0" w:line="240" w:lineRule="auto"/>
              <w:rPr>
                <w:rFonts w:eastAsia="Times New Roman"/>
                <w:spacing w:val="0"/>
              </w:rPr>
            </w:pPr>
            <w:r w:rsidRPr="00A2112D">
              <w:rPr>
                <w:rFonts w:eastAsia="Times New Roman"/>
                <w:spacing w:val="0"/>
              </w:rPr>
              <w:t>Identificados los colaboradores con los elementos de la cultura Institucional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7AB0A55"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colaboradores que conocen los elementos simbólicos de la cultura institucional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7B81222"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B9C5F1F"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8F9E7A8"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60%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638BEC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79FB61E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0%</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3BE6FE88"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0%</w:t>
            </w:r>
          </w:p>
        </w:tc>
        <w:tc>
          <w:tcPr>
            <w:tcW w:w="0" w:type="auto"/>
            <w:vMerge/>
            <w:tcBorders>
              <w:top w:val="nil"/>
              <w:left w:val="single" w:sz="4" w:space="0" w:color="auto"/>
              <w:bottom w:val="single" w:sz="4" w:space="0" w:color="auto"/>
              <w:right w:val="single" w:sz="4" w:space="0" w:color="auto"/>
            </w:tcBorders>
            <w:vAlign w:val="center"/>
            <w:hideMark/>
          </w:tcPr>
          <w:p w14:paraId="27BF82B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079CF8"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341DD027" w14:textId="77777777" w:rsidR="00094717" w:rsidRPr="00A2112D" w:rsidRDefault="00094717" w:rsidP="00094717">
            <w:pPr>
              <w:spacing w:after="0" w:line="240" w:lineRule="auto"/>
              <w:rPr>
                <w:rFonts w:eastAsia="Times New Roman"/>
                <w:spacing w:val="0"/>
              </w:rPr>
            </w:pPr>
          </w:p>
        </w:tc>
      </w:tr>
      <w:tr w:rsidR="0002380E" w:rsidRPr="00A2112D" w14:paraId="22B09B86"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54A0DF6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AA6845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302AB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FE2926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2176BE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93921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358BBB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E267E9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5D39DF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2607D54"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AB4BC83" w14:textId="77777777" w:rsidR="00094717" w:rsidRPr="00A2112D" w:rsidRDefault="00094717" w:rsidP="00094717">
            <w:pPr>
              <w:spacing w:after="0" w:line="240" w:lineRule="auto"/>
              <w:rPr>
                <w:rFonts w:eastAsia="Times New Roman"/>
                <w:spacing w:val="0"/>
              </w:rPr>
            </w:pPr>
          </w:p>
        </w:tc>
      </w:tr>
      <w:tr w:rsidR="0002380E" w:rsidRPr="00A2112D" w14:paraId="6A77E9D6" w14:textId="77777777" w:rsidTr="00C4588C">
        <w:trPr>
          <w:trHeight w:val="660"/>
        </w:trPr>
        <w:tc>
          <w:tcPr>
            <w:tcW w:w="0" w:type="auto"/>
            <w:vMerge/>
            <w:tcBorders>
              <w:top w:val="nil"/>
              <w:left w:val="single" w:sz="4" w:space="0" w:color="auto"/>
              <w:bottom w:val="single" w:sz="4" w:space="0" w:color="auto"/>
              <w:right w:val="single" w:sz="4" w:space="0" w:color="auto"/>
            </w:tcBorders>
            <w:vAlign w:val="center"/>
            <w:hideMark/>
          </w:tcPr>
          <w:p w14:paraId="6C4B246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9C0F45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A697A0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7A432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6EA08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B1257A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BA7DD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27B3DF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D05B6F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F487046"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9083221" w14:textId="77777777" w:rsidR="00094717" w:rsidRPr="00A2112D" w:rsidRDefault="00094717" w:rsidP="00094717">
            <w:pPr>
              <w:spacing w:after="0" w:line="240" w:lineRule="auto"/>
              <w:rPr>
                <w:rFonts w:eastAsia="Times New Roman"/>
                <w:spacing w:val="0"/>
              </w:rPr>
            </w:pPr>
          </w:p>
        </w:tc>
      </w:tr>
      <w:tr w:rsidR="0002380E" w:rsidRPr="00A2112D" w14:paraId="06CF1099"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552AC62" w14:textId="77777777" w:rsidR="00094717" w:rsidRPr="00A2112D" w:rsidRDefault="00094717" w:rsidP="00094717">
            <w:pPr>
              <w:spacing w:after="0" w:line="240" w:lineRule="auto"/>
              <w:rPr>
                <w:rFonts w:eastAsia="Times New Roman"/>
                <w:spacing w:val="0"/>
              </w:rPr>
            </w:pPr>
            <w:r w:rsidRPr="00A2112D">
              <w:rPr>
                <w:rFonts w:eastAsia="Times New Roman"/>
                <w:spacing w:val="0"/>
              </w:rPr>
              <w:lastRenderedPageBreak/>
              <w:t>Elevados los estándares de gestión institucional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FABE5D3"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cumplimiento de los Indicadores de Gobierno</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09C884D"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025B1BD"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120693E"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372313C"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91%</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ED7B01A"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92%</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38B9F1B"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93%</w:t>
            </w:r>
          </w:p>
        </w:tc>
        <w:tc>
          <w:tcPr>
            <w:tcW w:w="0" w:type="auto"/>
            <w:vMerge/>
            <w:tcBorders>
              <w:top w:val="nil"/>
              <w:left w:val="single" w:sz="4" w:space="0" w:color="auto"/>
              <w:bottom w:val="single" w:sz="4" w:space="0" w:color="auto"/>
              <w:right w:val="single" w:sz="4" w:space="0" w:color="auto"/>
            </w:tcBorders>
            <w:vAlign w:val="center"/>
            <w:hideMark/>
          </w:tcPr>
          <w:p w14:paraId="1E63712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7F7B9CE"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25A0043B" w14:textId="77777777" w:rsidR="00094717" w:rsidRPr="00A2112D" w:rsidRDefault="00094717" w:rsidP="00094717">
            <w:pPr>
              <w:spacing w:after="0" w:line="240" w:lineRule="auto"/>
              <w:rPr>
                <w:rFonts w:eastAsia="Times New Roman"/>
                <w:spacing w:val="0"/>
              </w:rPr>
            </w:pPr>
          </w:p>
        </w:tc>
      </w:tr>
      <w:tr w:rsidR="0002380E" w:rsidRPr="00A2112D" w14:paraId="4149BE3C"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50BC63C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64D550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FC32E0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DC8B50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D4BCA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55617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88675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8F2854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EEA4A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02F10DB"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8A65CFB" w14:textId="77777777" w:rsidR="00094717" w:rsidRPr="00A2112D" w:rsidRDefault="00094717" w:rsidP="00094717">
            <w:pPr>
              <w:spacing w:after="0" w:line="240" w:lineRule="auto"/>
              <w:rPr>
                <w:rFonts w:eastAsia="Times New Roman"/>
                <w:spacing w:val="0"/>
              </w:rPr>
            </w:pPr>
          </w:p>
        </w:tc>
      </w:tr>
      <w:tr w:rsidR="0002380E" w:rsidRPr="00A2112D" w14:paraId="43B90F31"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4513CE5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3E0224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8F872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540FE6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6D368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DD087F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3FDFDA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F8DC7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32E912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846449"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6E07FE70" w14:textId="77777777" w:rsidR="00094717" w:rsidRPr="00A2112D" w:rsidRDefault="00094717" w:rsidP="00094717">
            <w:pPr>
              <w:spacing w:after="0" w:line="240" w:lineRule="auto"/>
              <w:rPr>
                <w:rFonts w:eastAsia="Times New Roman"/>
                <w:spacing w:val="0"/>
              </w:rPr>
            </w:pPr>
          </w:p>
        </w:tc>
      </w:tr>
      <w:tr w:rsidR="0002380E" w:rsidRPr="00A2112D" w14:paraId="21E8AA2C"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2D88920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58195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D050C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BB6E09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D2F0F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47269E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456862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659D4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350549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CAC301"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CA7F181" w14:textId="77777777" w:rsidR="00094717" w:rsidRPr="00A2112D" w:rsidRDefault="00094717" w:rsidP="00094717">
            <w:pPr>
              <w:spacing w:after="0" w:line="240" w:lineRule="auto"/>
              <w:rPr>
                <w:rFonts w:eastAsia="Times New Roman"/>
                <w:spacing w:val="0"/>
              </w:rPr>
            </w:pPr>
          </w:p>
        </w:tc>
      </w:tr>
      <w:tr w:rsidR="0002380E" w:rsidRPr="00A2112D" w14:paraId="39F49CBB"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75D5185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B1306C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F836B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458FC2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4CF2C9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EE08A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8CDBA5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771874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95E633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510FAF6"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778A23C" w14:textId="77777777" w:rsidR="00094717" w:rsidRPr="00A2112D" w:rsidRDefault="00094717" w:rsidP="00094717">
            <w:pPr>
              <w:spacing w:after="0" w:line="240" w:lineRule="auto"/>
              <w:rPr>
                <w:rFonts w:eastAsia="Times New Roman"/>
                <w:spacing w:val="0"/>
              </w:rPr>
            </w:pPr>
          </w:p>
        </w:tc>
      </w:tr>
      <w:tr w:rsidR="0002380E" w:rsidRPr="00A2112D" w14:paraId="0DA37BD8"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782D8FF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6F8F55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E9A35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2CF18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C3C05C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5B7068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8325D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74F820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03CD12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8301032"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6EA17E4" w14:textId="77777777" w:rsidR="00094717" w:rsidRPr="00A2112D" w:rsidRDefault="00094717" w:rsidP="00094717">
            <w:pPr>
              <w:spacing w:after="0" w:line="240" w:lineRule="auto"/>
              <w:rPr>
                <w:rFonts w:eastAsia="Times New Roman"/>
                <w:spacing w:val="0"/>
              </w:rPr>
            </w:pPr>
          </w:p>
        </w:tc>
      </w:tr>
      <w:tr w:rsidR="0002380E" w:rsidRPr="00A2112D" w14:paraId="1F8C864A"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3D2C43E" w14:textId="77777777" w:rsidR="00094717" w:rsidRPr="00A2112D" w:rsidRDefault="00094717" w:rsidP="00094717">
            <w:pPr>
              <w:spacing w:after="0" w:line="240" w:lineRule="auto"/>
              <w:rPr>
                <w:rFonts w:eastAsia="Times New Roman"/>
                <w:spacing w:val="0"/>
              </w:rPr>
            </w:pPr>
            <w:r w:rsidRPr="00A2112D">
              <w:rPr>
                <w:rFonts w:eastAsia="Times New Roman"/>
                <w:spacing w:val="0"/>
              </w:rPr>
              <w:t>Mejorado el desempeño y la gestión de la calidad institucional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7BF4FE5" w14:textId="77777777" w:rsidR="00094717" w:rsidRPr="00A2112D" w:rsidRDefault="00094717" w:rsidP="00094717">
            <w:pPr>
              <w:spacing w:after="0" w:line="240" w:lineRule="auto"/>
              <w:rPr>
                <w:rFonts w:eastAsia="Times New Roman"/>
                <w:spacing w:val="0"/>
              </w:rPr>
            </w:pPr>
            <w:r w:rsidRPr="00A2112D">
              <w:rPr>
                <w:rFonts w:eastAsia="Times New Roman"/>
                <w:spacing w:val="0"/>
              </w:rPr>
              <w:t xml:space="preserve">Índice de desempeño institucional </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168E812"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09BD940"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45EA368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85%</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4539CCED"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88%</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557786AC"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91%</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657667DF"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95%</w:t>
            </w:r>
          </w:p>
        </w:tc>
        <w:tc>
          <w:tcPr>
            <w:tcW w:w="0" w:type="auto"/>
            <w:vMerge/>
            <w:tcBorders>
              <w:top w:val="nil"/>
              <w:left w:val="single" w:sz="4" w:space="0" w:color="auto"/>
              <w:bottom w:val="single" w:sz="4" w:space="0" w:color="auto"/>
              <w:right w:val="single" w:sz="4" w:space="0" w:color="auto"/>
            </w:tcBorders>
            <w:vAlign w:val="center"/>
            <w:hideMark/>
          </w:tcPr>
          <w:p w14:paraId="0A7BCBB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A435FC2"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5BD705E" w14:textId="77777777" w:rsidR="00094717" w:rsidRPr="00A2112D" w:rsidRDefault="00094717" w:rsidP="00094717">
            <w:pPr>
              <w:spacing w:after="0" w:line="240" w:lineRule="auto"/>
              <w:rPr>
                <w:rFonts w:eastAsia="Times New Roman"/>
                <w:spacing w:val="0"/>
              </w:rPr>
            </w:pPr>
          </w:p>
        </w:tc>
      </w:tr>
      <w:tr w:rsidR="0002380E" w:rsidRPr="00A2112D" w14:paraId="09D171F4"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6D088AF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C7130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F318E2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B26E78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8BECF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90ECD4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E5AE7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63531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76775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CDE980"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4F83AEB0" w14:textId="77777777" w:rsidR="00094717" w:rsidRPr="00A2112D" w:rsidRDefault="00094717" w:rsidP="00094717">
            <w:pPr>
              <w:spacing w:after="0" w:line="240" w:lineRule="auto"/>
              <w:rPr>
                <w:rFonts w:eastAsia="Times New Roman"/>
                <w:spacing w:val="0"/>
              </w:rPr>
            </w:pPr>
          </w:p>
        </w:tc>
      </w:tr>
      <w:tr w:rsidR="0002380E" w:rsidRPr="00A2112D" w14:paraId="4577FEB2" w14:textId="77777777" w:rsidTr="00C4588C">
        <w:trPr>
          <w:trHeight w:val="1035"/>
        </w:trPr>
        <w:tc>
          <w:tcPr>
            <w:tcW w:w="0" w:type="auto"/>
            <w:vMerge/>
            <w:tcBorders>
              <w:top w:val="nil"/>
              <w:left w:val="single" w:sz="4" w:space="0" w:color="auto"/>
              <w:bottom w:val="single" w:sz="4" w:space="0" w:color="auto"/>
              <w:right w:val="single" w:sz="4" w:space="0" w:color="auto"/>
            </w:tcBorders>
            <w:vAlign w:val="center"/>
            <w:hideMark/>
          </w:tcPr>
          <w:p w14:paraId="430D533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3E39F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41F85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E206F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631087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21EB0E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E76129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2B4284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47A550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41DE071"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938072D" w14:textId="77777777" w:rsidR="00094717" w:rsidRPr="00A2112D" w:rsidRDefault="00094717" w:rsidP="00094717">
            <w:pPr>
              <w:spacing w:after="0" w:line="240" w:lineRule="auto"/>
              <w:rPr>
                <w:rFonts w:eastAsia="Times New Roman"/>
                <w:spacing w:val="0"/>
              </w:rPr>
            </w:pPr>
          </w:p>
        </w:tc>
      </w:tr>
      <w:tr w:rsidR="0002380E" w:rsidRPr="00A2112D" w14:paraId="2CEE2819"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772D918" w14:textId="77777777" w:rsidR="00094717" w:rsidRPr="00A2112D" w:rsidRDefault="00094717" w:rsidP="00094717">
            <w:pPr>
              <w:spacing w:after="0" w:line="240" w:lineRule="auto"/>
              <w:rPr>
                <w:rFonts w:eastAsia="Times New Roman"/>
                <w:spacing w:val="0"/>
              </w:rPr>
            </w:pPr>
            <w:r w:rsidRPr="00A2112D">
              <w:rPr>
                <w:rFonts w:eastAsia="Times New Roman"/>
                <w:spacing w:val="0"/>
              </w:rPr>
              <w:t>Asegurada la continuidad de los sistemas y la plataforma tecnológica</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BFF2CCE"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disponibilidad de los sistemas</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766D8CB"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F97A44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98.90%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78560E0"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99.04%</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2E2569A"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99.09%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0213AFF"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99.37%</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5E11570"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99.62%</w:t>
            </w:r>
          </w:p>
        </w:tc>
        <w:tc>
          <w:tcPr>
            <w:tcW w:w="0" w:type="auto"/>
            <w:vMerge/>
            <w:tcBorders>
              <w:top w:val="nil"/>
              <w:left w:val="single" w:sz="4" w:space="0" w:color="auto"/>
              <w:bottom w:val="single" w:sz="4" w:space="0" w:color="auto"/>
              <w:right w:val="single" w:sz="4" w:space="0" w:color="auto"/>
            </w:tcBorders>
            <w:vAlign w:val="center"/>
            <w:hideMark/>
          </w:tcPr>
          <w:p w14:paraId="17004A7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136B7B1"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2B31B4B4" w14:textId="77777777" w:rsidR="00094717" w:rsidRPr="00A2112D" w:rsidRDefault="00094717" w:rsidP="00094717">
            <w:pPr>
              <w:spacing w:after="0" w:line="240" w:lineRule="auto"/>
              <w:rPr>
                <w:rFonts w:eastAsia="Times New Roman"/>
                <w:spacing w:val="0"/>
              </w:rPr>
            </w:pPr>
          </w:p>
        </w:tc>
      </w:tr>
      <w:tr w:rsidR="0002380E" w:rsidRPr="00A2112D" w14:paraId="65AE12A6"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478509B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5D3276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09C9D0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41B96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71F79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E35040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2E91B4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C7266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18906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B67F970"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ED8FEA6" w14:textId="77777777" w:rsidR="00094717" w:rsidRPr="00A2112D" w:rsidRDefault="00094717" w:rsidP="00094717">
            <w:pPr>
              <w:spacing w:after="0" w:line="240" w:lineRule="auto"/>
              <w:rPr>
                <w:rFonts w:eastAsia="Times New Roman"/>
                <w:spacing w:val="0"/>
              </w:rPr>
            </w:pPr>
          </w:p>
        </w:tc>
      </w:tr>
      <w:tr w:rsidR="0002380E" w:rsidRPr="00A2112D" w14:paraId="58DFD64D"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620E5D5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C1EE5A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85D5A3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059BC7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9F7FE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AFA07D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50AF3C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036259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84D73C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E5EF27B"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B892F13" w14:textId="77777777" w:rsidR="00094717" w:rsidRPr="00A2112D" w:rsidRDefault="00094717" w:rsidP="00094717">
            <w:pPr>
              <w:spacing w:after="0" w:line="240" w:lineRule="auto"/>
              <w:rPr>
                <w:rFonts w:eastAsia="Times New Roman"/>
                <w:spacing w:val="0"/>
              </w:rPr>
            </w:pPr>
          </w:p>
        </w:tc>
      </w:tr>
      <w:tr w:rsidR="0002380E" w:rsidRPr="00A2112D" w14:paraId="25242C59"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1E2D1F1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40F7EE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83C52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72E1D5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F29503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F799F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BD94FF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DED23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134378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B429633"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5488F4CD" w14:textId="77777777" w:rsidR="00094717" w:rsidRPr="00A2112D" w:rsidRDefault="00094717" w:rsidP="00094717">
            <w:pPr>
              <w:spacing w:after="0" w:line="240" w:lineRule="auto"/>
              <w:rPr>
                <w:rFonts w:eastAsia="Times New Roman"/>
                <w:spacing w:val="0"/>
              </w:rPr>
            </w:pPr>
          </w:p>
        </w:tc>
      </w:tr>
      <w:tr w:rsidR="0002380E" w:rsidRPr="00A2112D" w14:paraId="73C9DF6D"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77C61DE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6773E3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79B203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2EF1F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043A8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E45818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B867B3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3109A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14B1E8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DE43D6"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2EDD1DB8" w14:textId="77777777" w:rsidR="00094717" w:rsidRPr="00A2112D" w:rsidRDefault="00094717" w:rsidP="00094717">
            <w:pPr>
              <w:spacing w:after="0" w:line="240" w:lineRule="auto"/>
              <w:rPr>
                <w:rFonts w:eastAsia="Times New Roman"/>
                <w:spacing w:val="0"/>
              </w:rPr>
            </w:pPr>
          </w:p>
        </w:tc>
      </w:tr>
      <w:tr w:rsidR="0002380E" w:rsidRPr="00A2112D" w14:paraId="5744B0C0"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28D52A8" w14:textId="77777777" w:rsidR="00094717" w:rsidRPr="00A2112D" w:rsidRDefault="00094717" w:rsidP="00094717">
            <w:pPr>
              <w:spacing w:after="0" w:line="240" w:lineRule="auto"/>
              <w:rPr>
                <w:rFonts w:eastAsia="Times New Roman"/>
                <w:spacing w:val="0"/>
              </w:rPr>
            </w:pPr>
            <w:r w:rsidRPr="00A2112D">
              <w:rPr>
                <w:rFonts w:eastAsia="Times New Roman"/>
                <w:spacing w:val="0"/>
              </w:rPr>
              <w:t>Optimizados e incorporados sistemas tecnológicos acorde a los requerimientos institucionales</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2A8CCD4" w14:textId="77777777" w:rsidR="00094717" w:rsidRPr="00A2112D" w:rsidRDefault="00094717" w:rsidP="00094717">
            <w:pPr>
              <w:spacing w:after="0" w:line="240" w:lineRule="auto"/>
              <w:rPr>
                <w:rFonts w:eastAsia="Times New Roman"/>
                <w:spacing w:val="0"/>
              </w:rPr>
            </w:pPr>
            <w:r w:rsidRPr="00A2112D">
              <w:rPr>
                <w:rFonts w:eastAsia="Times New Roman"/>
                <w:spacing w:val="0"/>
              </w:rPr>
              <w:t>Índice de satisfacción de los usuarios (SLA)</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0C693AB"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D1BD8DF"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94.25%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05B9D0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5A31FD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E08FA82"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97F15AE"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97%</w:t>
            </w:r>
          </w:p>
        </w:tc>
        <w:tc>
          <w:tcPr>
            <w:tcW w:w="0" w:type="auto"/>
            <w:vMerge/>
            <w:tcBorders>
              <w:top w:val="nil"/>
              <w:left w:val="single" w:sz="4" w:space="0" w:color="auto"/>
              <w:bottom w:val="single" w:sz="4" w:space="0" w:color="auto"/>
              <w:right w:val="single" w:sz="4" w:space="0" w:color="auto"/>
            </w:tcBorders>
            <w:vAlign w:val="center"/>
            <w:hideMark/>
          </w:tcPr>
          <w:p w14:paraId="1B6FA6D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60CFBD"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E0E57A3" w14:textId="77777777" w:rsidR="00094717" w:rsidRPr="00A2112D" w:rsidRDefault="00094717" w:rsidP="00094717">
            <w:pPr>
              <w:spacing w:after="0" w:line="240" w:lineRule="auto"/>
              <w:rPr>
                <w:rFonts w:eastAsia="Times New Roman"/>
                <w:spacing w:val="0"/>
              </w:rPr>
            </w:pPr>
          </w:p>
        </w:tc>
      </w:tr>
      <w:tr w:rsidR="0002380E" w:rsidRPr="00A2112D" w14:paraId="1ADBBE39" w14:textId="77777777" w:rsidTr="00C4588C">
        <w:trPr>
          <w:trHeight w:val="945"/>
        </w:trPr>
        <w:tc>
          <w:tcPr>
            <w:tcW w:w="0" w:type="auto"/>
            <w:vMerge/>
            <w:tcBorders>
              <w:top w:val="nil"/>
              <w:left w:val="single" w:sz="4" w:space="0" w:color="auto"/>
              <w:bottom w:val="single" w:sz="4" w:space="0" w:color="auto"/>
              <w:right w:val="single" w:sz="4" w:space="0" w:color="auto"/>
            </w:tcBorders>
            <w:vAlign w:val="center"/>
            <w:hideMark/>
          </w:tcPr>
          <w:p w14:paraId="013D99D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4433D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A84707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DAF8D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C88C7B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662842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C73DF3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47638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1C0FE8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F0DFB2"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AC2B662" w14:textId="77777777" w:rsidR="00094717" w:rsidRPr="00A2112D" w:rsidRDefault="00094717" w:rsidP="00094717">
            <w:pPr>
              <w:spacing w:after="0" w:line="240" w:lineRule="auto"/>
              <w:rPr>
                <w:rFonts w:eastAsia="Times New Roman"/>
                <w:spacing w:val="0"/>
              </w:rPr>
            </w:pPr>
          </w:p>
        </w:tc>
      </w:tr>
      <w:tr w:rsidR="0002380E" w:rsidRPr="00A2112D" w14:paraId="005E195E" w14:textId="77777777" w:rsidTr="00C4588C">
        <w:trPr>
          <w:trHeight w:val="1530"/>
        </w:trPr>
        <w:tc>
          <w:tcPr>
            <w:tcW w:w="0" w:type="auto"/>
            <w:vMerge/>
            <w:tcBorders>
              <w:top w:val="nil"/>
              <w:left w:val="single" w:sz="4" w:space="0" w:color="auto"/>
              <w:bottom w:val="single" w:sz="4" w:space="0" w:color="auto"/>
              <w:right w:val="single" w:sz="4" w:space="0" w:color="auto"/>
            </w:tcBorders>
            <w:vAlign w:val="center"/>
            <w:hideMark/>
          </w:tcPr>
          <w:p w14:paraId="7B1D447B" w14:textId="77777777" w:rsidR="00094717" w:rsidRPr="00A2112D" w:rsidRDefault="00094717" w:rsidP="00094717">
            <w:pPr>
              <w:spacing w:after="0" w:line="240" w:lineRule="auto"/>
              <w:rPr>
                <w:rFonts w:eastAsia="Times New Roman"/>
                <w:spacing w:val="0"/>
              </w:rPr>
            </w:pPr>
          </w:p>
        </w:tc>
        <w:tc>
          <w:tcPr>
            <w:tcW w:w="0" w:type="auto"/>
            <w:tcBorders>
              <w:top w:val="nil"/>
              <w:left w:val="nil"/>
              <w:bottom w:val="single" w:sz="4" w:space="0" w:color="auto"/>
              <w:right w:val="single" w:sz="4" w:space="0" w:color="auto"/>
            </w:tcBorders>
            <w:shd w:val="clear" w:color="000000" w:fill="FFFFFF"/>
            <w:hideMark/>
          </w:tcPr>
          <w:p w14:paraId="2CD9103B"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soluciones tecnológicas implementadas</w:t>
            </w:r>
          </w:p>
        </w:tc>
        <w:tc>
          <w:tcPr>
            <w:tcW w:w="0" w:type="auto"/>
            <w:tcBorders>
              <w:top w:val="nil"/>
              <w:left w:val="nil"/>
              <w:bottom w:val="single" w:sz="4" w:space="0" w:color="auto"/>
              <w:right w:val="single" w:sz="4" w:space="0" w:color="auto"/>
            </w:tcBorders>
            <w:shd w:val="clear" w:color="000000" w:fill="FFFFFF"/>
            <w:hideMark/>
          </w:tcPr>
          <w:p w14:paraId="1E50707E"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tcBorders>
              <w:top w:val="nil"/>
              <w:left w:val="nil"/>
              <w:bottom w:val="single" w:sz="4" w:space="0" w:color="auto"/>
              <w:right w:val="single" w:sz="4" w:space="0" w:color="auto"/>
            </w:tcBorders>
            <w:shd w:val="clear" w:color="000000" w:fill="FFFFFF"/>
            <w:hideMark/>
          </w:tcPr>
          <w:p w14:paraId="0EF8491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tcBorders>
              <w:top w:val="nil"/>
              <w:left w:val="nil"/>
              <w:bottom w:val="single" w:sz="4" w:space="0" w:color="auto"/>
              <w:right w:val="single" w:sz="4" w:space="0" w:color="auto"/>
            </w:tcBorders>
            <w:shd w:val="clear" w:color="000000" w:fill="FFFFFF"/>
            <w:hideMark/>
          </w:tcPr>
          <w:p w14:paraId="6618135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70%</w:t>
            </w:r>
          </w:p>
        </w:tc>
        <w:tc>
          <w:tcPr>
            <w:tcW w:w="0" w:type="auto"/>
            <w:tcBorders>
              <w:top w:val="nil"/>
              <w:left w:val="nil"/>
              <w:bottom w:val="single" w:sz="4" w:space="0" w:color="auto"/>
              <w:right w:val="single" w:sz="4" w:space="0" w:color="auto"/>
            </w:tcBorders>
            <w:shd w:val="clear" w:color="000000" w:fill="FFFFFF"/>
            <w:hideMark/>
          </w:tcPr>
          <w:p w14:paraId="44AA448C"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75%</w:t>
            </w:r>
          </w:p>
        </w:tc>
        <w:tc>
          <w:tcPr>
            <w:tcW w:w="0" w:type="auto"/>
            <w:tcBorders>
              <w:top w:val="nil"/>
              <w:left w:val="nil"/>
              <w:bottom w:val="single" w:sz="4" w:space="0" w:color="auto"/>
              <w:right w:val="single" w:sz="4" w:space="0" w:color="auto"/>
            </w:tcBorders>
            <w:shd w:val="clear" w:color="000000" w:fill="FFFFFF"/>
            <w:hideMark/>
          </w:tcPr>
          <w:p w14:paraId="5314903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80%</w:t>
            </w:r>
          </w:p>
        </w:tc>
        <w:tc>
          <w:tcPr>
            <w:tcW w:w="0" w:type="auto"/>
            <w:tcBorders>
              <w:top w:val="nil"/>
              <w:left w:val="nil"/>
              <w:bottom w:val="single" w:sz="4" w:space="0" w:color="auto"/>
              <w:right w:val="single" w:sz="4" w:space="0" w:color="auto"/>
            </w:tcBorders>
            <w:shd w:val="clear" w:color="000000" w:fill="FFFFFF"/>
            <w:hideMark/>
          </w:tcPr>
          <w:p w14:paraId="56EC7FC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85%</w:t>
            </w:r>
          </w:p>
        </w:tc>
        <w:tc>
          <w:tcPr>
            <w:tcW w:w="0" w:type="auto"/>
            <w:vMerge/>
            <w:tcBorders>
              <w:top w:val="nil"/>
              <w:left w:val="single" w:sz="4" w:space="0" w:color="auto"/>
              <w:bottom w:val="single" w:sz="4" w:space="0" w:color="auto"/>
              <w:right w:val="single" w:sz="4" w:space="0" w:color="auto"/>
            </w:tcBorders>
            <w:vAlign w:val="center"/>
            <w:hideMark/>
          </w:tcPr>
          <w:p w14:paraId="49EE657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9B8135F"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5CC0EBD" w14:textId="77777777" w:rsidR="00094717" w:rsidRPr="00A2112D" w:rsidRDefault="00094717" w:rsidP="00094717">
            <w:pPr>
              <w:spacing w:after="0" w:line="240" w:lineRule="auto"/>
              <w:rPr>
                <w:rFonts w:eastAsia="Times New Roman"/>
                <w:spacing w:val="0"/>
              </w:rPr>
            </w:pPr>
          </w:p>
        </w:tc>
      </w:tr>
      <w:tr w:rsidR="0002380E" w:rsidRPr="00A2112D" w14:paraId="6D98888A"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4FFE12C" w14:textId="77777777" w:rsidR="00094717" w:rsidRPr="00A2112D" w:rsidRDefault="00094717" w:rsidP="00094717">
            <w:pPr>
              <w:spacing w:after="0" w:line="240" w:lineRule="auto"/>
              <w:rPr>
                <w:rFonts w:eastAsia="Times New Roman"/>
                <w:spacing w:val="0"/>
              </w:rPr>
            </w:pPr>
            <w:r w:rsidRPr="00A2112D">
              <w:rPr>
                <w:rFonts w:eastAsia="Times New Roman"/>
                <w:spacing w:val="0"/>
              </w:rPr>
              <w:t>Valorada positivamente la imagen institucional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76E2D66" w14:textId="77777777" w:rsidR="00094717" w:rsidRPr="00A2112D" w:rsidRDefault="00094717" w:rsidP="00094717">
            <w:pPr>
              <w:spacing w:after="0" w:line="240" w:lineRule="auto"/>
              <w:rPr>
                <w:rFonts w:eastAsia="Times New Roman"/>
                <w:spacing w:val="0"/>
              </w:rPr>
            </w:pPr>
            <w:r w:rsidRPr="00A2112D">
              <w:rPr>
                <w:rFonts w:eastAsia="Times New Roman"/>
                <w:spacing w:val="0"/>
              </w:rPr>
              <w:t xml:space="preserve">Porcentaje de valoración del público externo </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8D0972B"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54422CA"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1F774E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75%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D4B98E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834D1F8"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85%</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D67F5F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90%</w:t>
            </w:r>
          </w:p>
        </w:tc>
        <w:tc>
          <w:tcPr>
            <w:tcW w:w="0" w:type="auto"/>
            <w:vMerge/>
            <w:tcBorders>
              <w:top w:val="nil"/>
              <w:left w:val="single" w:sz="4" w:space="0" w:color="auto"/>
              <w:bottom w:val="single" w:sz="4" w:space="0" w:color="auto"/>
              <w:right w:val="single" w:sz="4" w:space="0" w:color="auto"/>
            </w:tcBorders>
            <w:vAlign w:val="center"/>
            <w:hideMark/>
          </w:tcPr>
          <w:p w14:paraId="785369D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30FE234"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365A5DC" w14:textId="77777777" w:rsidR="00094717" w:rsidRPr="00A2112D" w:rsidRDefault="00094717" w:rsidP="00094717">
            <w:pPr>
              <w:spacing w:after="0" w:line="240" w:lineRule="auto"/>
              <w:rPr>
                <w:rFonts w:eastAsia="Times New Roman"/>
                <w:spacing w:val="0"/>
              </w:rPr>
            </w:pPr>
          </w:p>
        </w:tc>
      </w:tr>
      <w:tr w:rsidR="0002380E" w:rsidRPr="00A2112D" w14:paraId="22C80B3D"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0FBB090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550A0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A6DD3B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260811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B44B58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F3FC8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2B27F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EA8608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C8B1CC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FDC48C0"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0DFBFA7" w14:textId="77777777" w:rsidR="00094717" w:rsidRPr="00A2112D" w:rsidRDefault="00094717" w:rsidP="00094717">
            <w:pPr>
              <w:spacing w:after="0" w:line="240" w:lineRule="auto"/>
              <w:rPr>
                <w:rFonts w:eastAsia="Times New Roman"/>
                <w:spacing w:val="0"/>
              </w:rPr>
            </w:pPr>
          </w:p>
        </w:tc>
      </w:tr>
      <w:tr w:rsidR="0002380E" w:rsidRPr="00A2112D" w14:paraId="5B6DED65"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6F63E50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655EF8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9D4110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79ED9D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418F1B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BFCD73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DD815A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C3202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9B631E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DA4E60C"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A1A3B9D" w14:textId="77777777" w:rsidR="00094717" w:rsidRPr="00A2112D" w:rsidRDefault="00094717" w:rsidP="00094717">
            <w:pPr>
              <w:spacing w:after="0" w:line="240" w:lineRule="auto"/>
              <w:rPr>
                <w:rFonts w:eastAsia="Times New Roman"/>
                <w:spacing w:val="0"/>
              </w:rPr>
            </w:pPr>
          </w:p>
        </w:tc>
      </w:tr>
      <w:tr w:rsidR="0002380E" w:rsidRPr="00A2112D" w14:paraId="7010D7BF"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2339232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206FC8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1324C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75EC2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4F1B7E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82854E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E4D3EA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468D99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6F6E2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EE1F69C"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5DBE7EBC" w14:textId="77777777" w:rsidR="00094717" w:rsidRPr="00A2112D" w:rsidRDefault="00094717" w:rsidP="00094717">
            <w:pPr>
              <w:spacing w:after="0" w:line="240" w:lineRule="auto"/>
              <w:rPr>
                <w:rFonts w:eastAsia="Times New Roman"/>
                <w:spacing w:val="0"/>
              </w:rPr>
            </w:pPr>
          </w:p>
        </w:tc>
      </w:tr>
      <w:tr w:rsidR="0002380E" w:rsidRPr="00A2112D" w14:paraId="4580E450"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5131B85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79C87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0CFF9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FB5DC5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ED3781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1B396F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1B3AF5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5A712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9B2AE4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6D45825"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2B465D95" w14:textId="77777777" w:rsidR="00094717" w:rsidRPr="00A2112D" w:rsidRDefault="00094717" w:rsidP="00094717">
            <w:pPr>
              <w:spacing w:after="0" w:line="240" w:lineRule="auto"/>
              <w:rPr>
                <w:rFonts w:eastAsia="Times New Roman"/>
                <w:spacing w:val="0"/>
              </w:rPr>
            </w:pPr>
          </w:p>
        </w:tc>
      </w:tr>
      <w:tr w:rsidR="0002380E" w:rsidRPr="00A2112D" w14:paraId="193384C2"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7CC399F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6F68ED0"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BD1CBF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8A3C5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43A84D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40709C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D0E7FFD"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050FA4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D9F63A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6BF6F16"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9158247" w14:textId="77777777" w:rsidR="00094717" w:rsidRPr="00A2112D" w:rsidRDefault="00094717" w:rsidP="00094717">
            <w:pPr>
              <w:spacing w:after="0" w:line="240" w:lineRule="auto"/>
              <w:rPr>
                <w:rFonts w:eastAsia="Times New Roman"/>
                <w:spacing w:val="0"/>
              </w:rPr>
            </w:pPr>
          </w:p>
        </w:tc>
      </w:tr>
      <w:tr w:rsidR="0002380E" w:rsidRPr="00A2112D" w14:paraId="1994745A" w14:textId="77777777" w:rsidTr="00C4588C">
        <w:trPr>
          <w:trHeight w:val="900"/>
        </w:trPr>
        <w:tc>
          <w:tcPr>
            <w:tcW w:w="0" w:type="auto"/>
            <w:vMerge/>
            <w:tcBorders>
              <w:top w:val="nil"/>
              <w:left w:val="single" w:sz="4" w:space="0" w:color="auto"/>
              <w:bottom w:val="single" w:sz="4" w:space="0" w:color="auto"/>
              <w:right w:val="single" w:sz="4" w:space="0" w:color="auto"/>
            </w:tcBorders>
            <w:vAlign w:val="center"/>
            <w:hideMark/>
          </w:tcPr>
          <w:p w14:paraId="6878CB55" w14:textId="77777777" w:rsidR="00094717" w:rsidRPr="00A2112D" w:rsidRDefault="00094717" w:rsidP="00094717">
            <w:pPr>
              <w:spacing w:after="0" w:line="240" w:lineRule="auto"/>
              <w:rPr>
                <w:rFonts w:eastAsia="Times New Roman"/>
                <w:spacing w:val="0"/>
              </w:rPr>
            </w:pPr>
          </w:p>
        </w:tc>
        <w:tc>
          <w:tcPr>
            <w:tcW w:w="0" w:type="auto"/>
            <w:tcBorders>
              <w:top w:val="nil"/>
              <w:left w:val="nil"/>
              <w:bottom w:val="single" w:sz="4" w:space="0" w:color="auto"/>
              <w:right w:val="single" w:sz="4" w:space="0" w:color="auto"/>
            </w:tcBorders>
            <w:shd w:val="clear" w:color="000000" w:fill="FFFFFF"/>
            <w:hideMark/>
          </w:tcPr>
          <w:p w14:paraId="7D1D794E"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valoración del público interno</w:t>
            </w:r>
          </w:p>
        </w:tc>
        <w:tc>
          <w:tcPr>
            <w:tcW w:w="0" w:type="auto"/>
            <w:tcBorders>
              <w:top w:val="nil"/>
              <w:left w:val="nil"/>
              <w:bottom w:val="single" w:sz="4" w:space="0" w:color="auto"/>
              <w:right w:val="single" w:sz="4" w:space="0" w:color="auto"/>
            </w:tcBorders>
            <w:shd w:val="clear" w:color="000000" w:fill="FFFFFF"/>
            <w:hideMark/>
          </w:tcPr>
          <w:p w14:paraId="6EC3A815"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tcBorders>
              <w:top w:val="nil"/>
              <w:left w:val="nil"/>
              <w:bottom w:val="single" w:sz="4" w:space="0" w:color="auto"/>
              <w:right w:val="single" w:sz="4" w:space="0" w:color="auto"/>
            </w:tcBorders>
            <w:shd w:val="clear" w:color="000000" w:fill="FFFFFF"/>
            <w:hideMark/>
          </w:tcPr>
          <w:p w14:paraId="63142C7B"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tcBorders>
              <w:top w:val="nil"/>
              <w:left w:val="nil"/>
              <w:bottom w:val="single" w:sz="4" w:space="0" w:color="auto"/>
              <w:right w:val="single" w:sz="4" w:space="0" w:color="auto"/>
            </w:tcBorders>
            <w:shd w:val="clear" w:color="000000" w:fill="FFFFFF"/>
            <w:hideMark/>
          </w:tcPr>
          <w:p w14:paraId="17FB5875"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85%</w:t>
            </w:r>
          </w:p>
        </w:tc>
        <w:tc>
          <w:tcPr>
            <w:tcW w:w="0" w:type="auto"/>
            <w:tcBorders>
              <w:top w:val="nil"/>
              <w:left w:val="nil"/>
              <w:bottom w:val="single" w:sz="4" w:space="0" w:color="auto"/>
              <w:right w:val="single" w:sz="4" w:space="0" w:color="auto"/>
            </w:tcBorders>
            <w:shd w:val="clear" w:color="000000" w:fill="FFFFFF"/>
            <w:hideMark/>
          </w:tcPr>
          <w:p w14:paraId="207D37F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88%</w:t>
            </w:r>
          </w:p>
        </w:tc>
        <w:tc>
          <w:tcPr>
            <w:tcW w:w="0" w:type="auto"/>
            <w:tcBorders>
              <w:top w:val="nil"/>
              <w:left w:val="nil"/>
              <w:bottom w:val="single" w:sz="4" w:space="0" w:color="auto"/>
              <w:right w:val="single" w:sz="4" w:space="0" w:color="auto"/>
            </w:tcBorders>
            <w:shd w:val="clear" w:color="000000" w:fill="FFFFFF"/>
            <w:hideMark/>
          </w:tcPr>
          <w:p w14:paraId="7ED84EFF"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90%</w:t>
            </w:r>
          </w:p>
        </w:tc>
        <w:tc>
          <w:tcPr>
            <w:tcW w:w="0" w:type="auto"/>
            <w:tcBorders>
              <w:top w:val="nil"/>
              <w:left w:val="nil"/>
              <w:bottom w:val="single" w:sz="4" w:space="0" w:color="auto"/>
              <w:right w:val="single" w:sz="4" w:space="0" w:color="auto"/>
            </w:tcBorders>
            <w:shd w:val="clear" w:color="000000" w:fill="FFFFFF"/>
            <w:hideMark/>
          </w:tcPr>
          <w:p w14:paraId="4B5B9827"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90%</w:t>
            </w:r>
          </w:p>
        </w:tc>
        <w:tc>
          <w:tcPr>
            <w:tcW w:w="0" w:type="auto"/>
            <w:vMerge/>
            <w:tcBorders>
              <w:top w:val="nil"/>
              <w:left w:val="single" w:sz="4" w:space="0" w:color="auto"/>
              <w:bottom w:val="single" w:sz="4" w:space="0" w:color="auto"/>
              <w:right w:val="single" w:sz="4" w:space="0" w:color="auto"/>
            </w:tcBorders>
            <w:vAlign w:val="center"/>
            <w:hideMark/>
          </w:tcPr>
          <w:p w14:paraId="13E8F26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AA811E9"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4CC41633" w14:textId="77777777" w:rsidR="00094717" w:rsidRPr="00A2112D" w:rsidRDefault="00094717" w:rsidP="00094717">
            <w:pPr>
              <w:spacing w:after="0" w:line="240" w:lineRule="auto"/>
              <w:rPr>
                <w:rFonts w:eastAsia="Times New Roman"/>
                <w:spacing w:val="0"/>
              </w:rPr>
            </w:pPr>
          </w:p>
        </w:tc>
      </w:tr>
      <w:tr w:rsidR="0002380E" w:rsidRPr="00A2112D" w14:paraId="76DD47C4"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F4061A8" w14:textId="77777777" w:rsidR="00094717" w:rsidRPr="00A2112D" w:rsidRDefault="00094717" w:rsidP="00094717">
            <w:pPr>
              <w:spacing w:after="0" w:line="240" w:lineRule="auto"/>
              <w:rPr>
                <w:rFonts w:eastAsia="Times New Roman"/>
                <w:spacing w:val="0"/>
              </w:rPr>
            </w:pPr>
            <w:r w:rsidRPr="00A2112D">
              <w:rPr>
                <w:rFonts w:eastAsia="Times New Roman"/>
                <w:spacing w:val="0"/>
              </w:rPr>
              <w:t>Asegurada la continuidad y eficacia de las operaciones de la institución</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3EF5661" w14:textId="5AD33483" w:rsidR="00094717" w:rsidRPr="00A2112D" w:rsidRDefault="00094717" w:rsidP="00094717">
            <w:pPr>
              <w:spacing w:after="0" w:line="240" w:lineRule="auto"/>
              <w:rPr>
                <w:rFonts w:eastAsia="Times New Roman"/>
                <w:spacing w:val="0"/>
              </w:rPr>
            </w:pPr>
            <w:r w:rsidRPr="00A2112D">
              <w:rPr>
                <w:rFonts w:eastAsia="Times New Roman"/>
                <w:spacing w:val="0"/>
              </w:rPr>
              <w:t xml:space="preserve">Porcentaje de cumplimiento a los requerimientos demandados por las instancias del </w:t>
            </w:r>
            <w:r w:rsidR="003413D9" w:rsidRPr="00A2112D">
              <w:rPr>
                <w:rFonts w:eastAsia="Times New Roman"/>
                <w:spacing w:val="0"/>
              </w:rPr>
              <w:t>INDOTEL</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5FD193E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2020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062364B4"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N/D</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6DAFCD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A21DD4D"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3033CB16"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E02C4FC"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100%</w:t>
            </w:r>
          </w:p>
        </w:tc>
        <w:tc>
          <w:tcPr>
            <w:tcW w:w="0" w:type="auto"/>
            <w:vMerge/>
            <w:tcBorders>
              <w:top w:val="nil"/>
              <w:left w:val="single" w:sz="4" w:space="0" w:color="auto"/>
              <w:bottom w:val="single" w:sz="4" w:space="0" w:color="auto"/>
              <w:right w:val="single" w:sz="4" w:space="0" w:color="auto"/>
            </w:tcBorders>
            <w:vAlign w:val="center"/>
            <w:hideMark/>
          </w:tcPr>
          <w:p w14:paraId="5B4BE80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A10AD95"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3CDFF596" w14:textId="77777777" w:rsidR="00094717" w:rsidRPr="00A2112D" w:rsidRDefault="00094717" w:rsidP="00094717">
            <w:pPr>
              <w:spacing w:after="0" w:line="240" w:lineRule="auto"/>
              <w:rPr>
                <w:rFonts w:eastAsia="Times New Roman"/>
                <w:spacing w:val="0"/>
              </w:rPr>
            </w:pPr>
          </w:p>
        </w:tc>
      </w:tr>
      <w:tr w:rsidR="0002380E" w:rsidRPr="00A2112D" w14:paraId="160668CC"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221726F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D3E6F7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F47796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40A5032"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AB362D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E368F6"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53E683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6306DA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AEA920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3F1F164"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73C635AF" w14:textId="77777777" w:rsidR="00094717" w:rsidRPr="00A2112D" w:rsidRDefault="00094717" w:rsidP="00094717">
            <w:pPr>
              <w:spacing w:after="0" w:line="240" w:lineRule="auto"/>
              <w:rPr>
                <w:rFonts w:eastAsia="Times New Roman"/>
                <w:spacing w:val="0"/>
              </w:rPr>
            </w:pPr>
          </w:p>
        </w:tc>
      </w:tr>
      <w:tr w:rsidR="0002380E" w:rsidRPr="00A2112D" w14:paraId="60529984" w14:textId="77777777" w:rsidTr="00C4588C">
        <w:trPr>
          <w:trHeight w:val="807"/>
        </w:trPr>
        <w:tc>
          <w:tcPr>
            <w:tcW w:w="0" w:type="auto"/>
            <w:vMerge/>
            <w:tcBorders>
              <w:top w:val="nil"/>
              <w:left w:val="single" w:sz="4" w:space="0" w:color="auto"/>
              <w:bottom w:val="single" w:sz="4" w:space="0" w:color="auto"/>
              <w:right w:val="single" w:sz="4" w:space="0" w:color="auto"/>
            </w:tcBorders>
            <w:vAlign w:val="center"/>
            <w:hideMark/>
          </w:tcPr>
          <w:p w14:paraId="0EEF151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508783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0F952B7"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7E703C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489E10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88BD38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73E4B5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BDD2104"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D48A38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6B6E689"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1B6E3ED" w14:textId="77777777" w:rsidR="00094717" w:rsidRPr="00A2112D" w:rsidRDefault="00094717" w:rsidP="00094717">
            <w:pPr>
              <w:spacing w:after="0" w:line="240" w:lineRule="auto"/>
              <w:rPr>
                <w:rFonts w:eastAsia="Times New Roman"/>
                <w:spacing w:val="0"/>
              </w:rPr>
            </w:pPr>
          </w:p>
        </w:tc>
      </w:tr>
      <w:tr w:rsidR="00094717" w:rsidRPr="00A2112D" w14:paraId="33B48858" w14:textId="77777777" w:rsidTr="00C4588C">
        <w:trPr>
          <w:trHeight w:val="994"/>
        </w:trPr>
        <w:tc>
          <w:tcPr>
            <w:tcW w:w="0" w:type="auto"/>
            <w:vMerge/>
            <w:tcBorders>
              <w:top w:val="nil"/>
              <w:left w:val="single" w:sz="4" w:space="0" w:color="auto"/>
              <w:bottom w:val="single" w:sz="4" w:space="0" w:color="auto"/>
              <w:right w:val="single" w:sz="4" w:space="0" w:color="auto"/>
            </w:tcBorders>
            <w:vAlign w:val="center"/>
            <w:hideMark/>
          </w:tcPr>
          <w:p w14:paraId="5BD8536A"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15050105"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C04EBCA"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63D68F74"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394A44B6"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13ABF59"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5CBB33D"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2A81962"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5E27F92"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7D44DC00" w14:textId="77777777" w:rsidR="00094717" w:rsidRPr="00A2112D" w:rsidRDefault="00094717" w:rsidP="00094717">
            <w:pPr>
              <w:spacing w:after="0" w:line="240" w:lineRule="auto"/>
              <w:rPr>
                <w:rFonts w:eastAsia="Times New Roman"/>
                <w:color w:val="000000"/>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55B8F5A4" w14:textId="77777777" w:rsidR="00094717" w:rsidRPr="00A2112D" w:rsidRDefault="00094717" w:rsidP="00094717">
            <w:pPr>
              <w:spacing w:after="0" w:line="240" w:lineRule="auto"/>
              <w:rPr>
                <w:rFonts w:eastAsia="Times New Roman"/>
                <w:color w:val="000000"/>
                <w:spacing w:val="0"/>
              </w:rPr>
            </w:pPr>
          </w:p>
        </w:tc>
      </w:tr>
      <w:tr w:rsidR="0002380E" w:rsidRPr="00A2112D" w14:paraId="4F308CF0" w14:textId="77777777" w:rsidTr="00C4588C">
        <w:trPr>
          <w:trHeight w:val="458"/>
        </w:trPr>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FDF63CC" w14:textId="77777777" w:rsidR="00094717" w:rsidRPr="00A2112D" w:rsidRDefault="00094717" w:rsidP="00094717">
            <w:pPr>
              <w:spacing w:after="0" w:line="240" w:lineRule="auto"/>
              <w:rPr>
                <w:rFonts w:eastAsia="Times New Roman"/>
                <w:spacing w:val="0"/>
              </w:rPr>
            </w:pPr>
            <w:r w:rsidRPr="00A2112D">
              <w:rPr>
                <w:rFonts w:eastAsia="Times New Roman"/>
                <w:spacing w:val="0"/>
              </w:rPr>
              <w:t>Optimizada la gestión financiera</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28045C0F" w14:textId="77777777" w:rsidR="00094717" w:rsidRPr="00A2112D" w:rsidRDefault="00094717" w:rsidP="00094717">
            <w:pPr>
              <w:spacing w:after="0" w:line="240" w:lineRule="auto"/>
              <w:rPr>
                <w:rFonts w:eastAsia="Times New Roman"/>
                <w:spacing w:val="0"/>
              </w:rPr>
            </w:pPr>
            <w:r w:rsidRPr="00A2112D">
              <w:rPr>
                <w:rFonts w:eastAsia="Times New Roman"/>
                <w:spacing w:val="0"/>
              </w:rPr>
              <w:t>Porcentaje de eficacia de la ejecución gasto</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A4C61D9"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2019</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6F5296B9"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90%</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E6D2FB1"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4DCB762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117FF895"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 </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14:paraId="757013C3" w14:textId="77777777" w:rsidR="00094717" w:rsidRPr="00A2112D" w:rsidRDefault="00094717" w:rsidP="00094717">
            <w:pPr>
              <w:spacing w:after="0" w:line="240" w:lineRule="auto"/>
              <w:jc w:val="center"/>
              <w:rPr>
                <w:rFonts w:eastAsia="Times New Roman"/>
                <w:spacing w:val="0"/>
              </w:rPr>
            </w:pPr>
            <w:r w:rsidRPr="00A2112D">
              <w:rPr>
                <w:rFonts w:eastAsia="Times New Roman"/>
                <w:spacing w:val="0"/>
              </w:rPr>
              <w:t> </w:t>
            </w:r>
          </w:p>
        </w:tc>
        <w:tc>
          <w:tcPr>
            <w:tcW w:w="0" w:type="auto"/>
            <w:vMerge/>
            <w:tcBorders>
              <w:top w:val="nil"/>
              <w:left w:val="single" w:sz="4" w:space="0" w:color="auto"/>
              <w:bottom w:val="single" w:sz="4" w:space="0" w:color="auto"/>
              <w:right w:val="single" w:sz="4" w:space="0" w:color="auto"/>
            </w:tcBorders>
            <w:vAlign w:val="center"/>
            <w:hideMark/>
          </w:tcPr>
          <w:p w14:paraId="67B3236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E6271D9"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01B67198" w14:textId="77777777" w:rsidR="00094717" w:rsidRPr="00A2112D" w:rsidRDefault="00094717" w:rsidP="00094717">
            <w:pPr>
              <w:spacing w:after="0" w:line="240" w:lineRule="auto"/>
              <w:rPr>
                <w:rFonts w:eastAsia="Times New Roman"/>
                <w:spacing w:val="0"/>
              </w:rPr>
            </w:pPr>
          </w:p>
        </w:tc>
      </w:tr>
      <w:tr w:rsidR="0002380E" w:rsidRPr="00A2112D" w14:paraId="33AF0F9A"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149BC04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62C8CF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6629589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379548"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E66C67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7D9B9B9"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06B6C20E"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C3F506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3FB630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13739D"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3B4726FA" w14:textId="77777777" w:rsidR="00094717" w:rsidRPr="00A2112D" w:rsidRDefault="00094717" w:rsidP="00094717">
            <w:pPr>
              <w:spacing w:after="0" w:line="240" w:lineRule="auto"/>
              <w:rPr>
                <w:rFonts w:eastAsia="Times New Roman"/>
                <w:spacing w:val="0"/>
              </w:rPr>
            </w:pPr>
          </w:p>
        </w:tc>
      </w:tr>
      <w:tr w:rsidR="0002380E" w:rsidRPr="00A2112D" w14:paraId="275FFB62"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5DF6450F"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BC4408B"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42ECE42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4F93C81"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3892EB45"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75877B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17F512BA"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FDC376C"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2E46F983" w14:textId="77777777" w:rsidR="00094717" w:rsidRPr="00A2112D" w:rsidRDefault="00094717" w:rsidP="00094717">
            <w:pPr>
              <w:spacing w:after="0" w:line="240" w:lineRule="auto"/>
              <w:rPr>
                <w:rFonts w:eastAsia="Times New Roman"/>
                <w:spacing w:val="0"/>
              </w:rPr>
            </w:pPr>
          </w:p>
        </w:tc>
        <w:tc>
          <w:tcPr>
            <w:tcW w:w="0" w:type="auto"/>
            <w:vMerge/>
            <w:tcBorders>
              <w:top w:val="nil"/>
              <w:left w:val="single" w:sz="4" w:space="0" w:color="auto"/>
              <w:bottom w:val="single" w:sz="4" w:space="0" w:color="auto"/>
              <w:right w:val="single" w:sz="4" w:space="0" w:color="auto"/>
            </w:tcBorders>
            <w:vAlign w:val="center"/>
            <w:hideMark/>
          </w:tcPr>
          <w:p w14:paraId="73DED0CE" w14:textId="77777777" w:rsidR="00094717" w:rsidRPr="00A2112D" w:rsidRDefault="00094717" w:rsidP="00094717">
            <w:pPr>
              <w:spacing w:after="0" w:line="240" w:lineRule="auto"/>
              <w:rPr>
                <w:rFonts w:eastAsia="Times New Roman"/>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45FD7435" w14:textId="77777777" w:rsidR="00094717" w:rsidRPr="00A2112D" w:rsidRDefault="00094717" w:rsidP="00094717">
            <w:pPr>
              <w:spacing w:after="0" w:line="240" w:lineRule="auto"/>
              <w:rPr>
                <w:rFonts w:eastAsia="Times New Roman"/>
                <w:spacing w:val="0"/>
              </w:rPr>
            </w:pPr>
          </w:p>
        </w:tc>
      </w:tr>
      <w:tr w:rsidR="00094717" w:rsidRPr="00A2112D" w14:paraId="1007A0D7" w14:textId="77777777" w:rsidTr="00C4588C">
        <w:trPr>
          <w:trHeight w:val="458"/>
        </w:trPr>
        <w:tc>
          <w:tcPr>
            <w:tcW w:w="0" w:type="auto"/>
            <w:vMerge/>
            <w:tcBorders>
              <w:top w:val="nil"/>
              <w:left w:val="single" w:sz="4" w:space="0" w:color="auto"/>
              <w:bottom w:val="single" w:sz="4" w:space="0" w:color="auto"/>
              <w:right w:val="single" w:sz="4" w:space="0" w:color="auto"/>
            </w:tcBorders>
            <w:vAlign w:val="center"/>
            <w:hideMark/>
          </w:tcPr>
          <w:p w14:paraId="283BA82F"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13AFD4CA"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5B830852"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CE321CE"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094CAE1"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737FAEC"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29A1F9C4"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5F7995D"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6C3515D" w14:textId="77777777" w:rsidR="00094717" w:rsidRPr="00A2112D" w:rsidRDefault="00094717" w:rsidP="00094717">
            <w:pPr>
              <w:spacing w:after="0" w:line="240" w:lineRule="auto"/>
              <w:rPr>
                <w:rFonts w:eastAsia="Times New Roman"/>
                <w:color w:val="000000"/>
                <w:spacing w:val="0"/>
              </w:rPr>
            </w:pPr>
          </w:p>
        </w:tc>
        <w:tc>
          <w:tcPr>
            <w:tcW w:w="0" w:type="auto"/>
            <w:vMerge/>
            <w:tcBorders>
              <w:top w:val="nil"/>
              <w:left w:val="single" w:sz="4" w:space="0" w:color="auto"/>
              <w:bottom w:val="single" w:sz="4" w:space="0" w:color="auto"/>
              <w:right w:val="single" w:sz="4" w:space="0" w:color="auto"/>
            </w:tcBorders>
            <w:vAlign w:val="center"/>
            <w:hideMark/>
          </w:tcPr>
          <w:p w14:paraId="4E1528B0" w14:textId="77777777" w:rsidR="00094717" w:rsidRPr="00A2112D" w:rsidRDefault="00094717" w:rsidP="00094717">
            <w:pPr>
              <w:spacing w:after="0" w:line="240" w:lineRule="auto"/>
              <w:rPr>
                <w:rFonts w:eastAsia="Times New Roman"/>
                <w:color w:val="000000"/>
                <w:spacing w:val="0"/>
              </w:rPr>
            </w:pPr>
          </w:p>
        </w:tc>
        <w:tc>
          <w:tcPr>
            <w:tcW w:w="1220" w:type="dxa"/>
            <w:vMerge/>
            <w:tcBorders>
              <w:top w:val="nil"/>
              <w:left w:val="single" w:sz="4" w:space="0" w:color="auto"/>
              <w:bottom w:val="single" w:sz="4" w:space="0" w:color="auto"/>
              <w:right w:val="single" w:sz="4" w:space="0" w:color="auto"/>
            </w:tcBorders>
            <w:vAlign w:val="center"/>
            <w:hideMark/>
          </w:tcPr>
          <w:p w14:paraId="1CC6C1DB" w14:textId="77777777" w:rsidR="00094717" w:rsidRPr="00A2112D" w:rsidRDefault="00094717" w:rsidP="00094717">
            <w:pPr>
              <w:spacing w:after="0" w:line="240" w:lineRule="auto"/>
              <w:rPr>
                <w:rFonts w:eastAsia="Times New Roman"/>
                <w:color w:val="000000"/>
                <w:spacing w:val="0"/>
              </w:rPr>
            </w:pPr>
          </w:p>
        </w:tc>
      </w:tr>
    </w:tbl>
    <w:p w14:paraId="1DCFFD1F" w14:textId="77777777" w:rsidR="0010504B" w:rsidRPr="00A2112D" w:rsidRDefault="0010504B" w:rsidP="00EF140C">
      <w:pPr>
        <w:tabs>
          <w:tab w:val="left" w:pos="3898"/>
        </w:tabs>
        <w:spacing w:before="240" w:line="360" w:lineRule="auto"/>
        <w:jc w:val="both"/>
        <w:rPr>
          <w:rFonts w:eastAsia="Calibri"/>
        </w:rPr>
      </w:pPr>
    </w:p>
    <w:p w14:paraId="04826847" w14:textId="77777777" w:rsidR="00A607F1" w:rsidRPr="00A2112D" w:rsidRDefault="00A607F1" w:rsidP="1480CD05">
      <w:pPr>
        <w:spacing w:before="240" w:line="360" w:lineRule="auto"/>
        <w:jc w:val="both"/>
        <w:rPr>
          <w:rFonts w:eastAsia="Calibri"/>
        </w:rPr>
        <w:sectPr w:rsidR="00A607F1" w:rsidRPr="00A2112D" w:rsidSect="004516AE">
          <w:headerReference w:type="default" r:id="rId19"/>
          <w:footerReference w:type="default" r:id="rId20"/>
          <w:pgSz w:w="15840" w:h="12240" w:orient="landscape" w:code="1"/>
          <w:pgMar w:top="1350" w:right="1440" w:bottom="2160" w:left="1440" w:header="720" w:footer="720" w:gutter="0"/>
          <w:pgNumType w:start="51"/>
          <w:cols w:space="720"/>
          <w:docGrid w:linePitch="360"/>
        </w:sectPr>
      </w:pPr>
    </w:p>
    <w:p w14:paraId="5E396B73" w14:textId="418EB62B" w:rsidR="00654164" w:rsidRPr="000845A3" w:rsidRDefault="00654164" w:rsidP="00565FCA">
      <w:pPr>
        <w:pStyle w:val="Ttulo1"/>
        <w:numPr>
          <w:ilvl w:val="0"/>
          <w:numId w:val="1"/>
        </w:numPr>
        <w:rPr>
          <w:color w:val="767171"/>
        </w:rPr>
      </w:pPr>
      <w:bookmarkStart w:id="11" w:name="_Toc153804789"/>
      <w:r w:rsidRPr="000845A3">
        <w:rPr>
          <w:color w:val="767171"/>
        </w:rPr>
        <w:lastRenderedPageBreak/>
        <w:t>RESULTADOS MISIONALES</w:t>
      </w:r>
      <w:bookmarkEnd w:id="11"/>
    </w:p>
    <w:p w14:paraId="5BDBF66A" w14:textId="65C53F74" w:rsidR="00654164" w:rsidRPr="000845A3" w:rsidRDefault="004E0DFE" w:rsidP="00654164">
      <w:pPr>
        <w:jc w:val="both"/>
        <w:rPr>
          <w:rFonts w:eastAsia="Calibri"/>
          <w:sz w:val="18"/>
        </w:rPr>
      </w:pPr>
      <w:r w:rsidRPr="000845A3">
        <w:rPr>
          <w:noProof/>
          <w:lang w:val="en-US"/>
        </w:rPr>
        <mc:AlternateContent>
          <mc:Choice Requires="wps">
            <w:drawing>
              <wp:anchor distT="4294967294" distB="4294967294" distL="114300" distR="114300" simplePos="0" relativeHeight="251658752" behindDoc="0" locked="0" layoutInCell="1" allowOverlap="1" wp14:anchorId="4F97C59B" wp14:editId="02933E2F">
                <wp:simplePos x="0" y="0"/>
                <wp:positionH relativeFrom="margin">
                  <wp:posOffset>2254250</wp:posOffset>
                </wp:positionH>
                <wp:positionV relativeFrom="paragraph">
                  <wp:posOffset>115569</wp:posOffset>
                </wp:positionV>
                <wp:extent cx="463550" cy="0"/>
                <wp:effectExtent l="0" t="19050" r="3175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39B27AC" id="Conector recto 11" o:spid="_x0000_s1026" style="position:absolute;z-index:2516587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" strokecolor="#ee2a24" strokeweight="2.25pt">
                <v:stroke joinstyle="miter"/>
                <w10:wrap anchorx="margin"/>
              </v:line>
            </w:pict>
          </mc:Fallback>
        </mc:AlternateContent>
      </w:r>
    </w:p>
    <w:p w14:paraId="20891FF8" w14:textId="2DC760F2" w:rsidR="00654164" w:rsidRPr="000845A3" w:rsidRDefault="00654164" w:rsidP="00654164">
      <w:pPr>
        <w:jc w:val="center"/>
        <w:rPr>
          <w:rFonts w:eastAsia="Calibri"/>
          <w:szCs w:val="36"/>
        </w:rPr>
      </w:pPr>
      <w:r w:rsidRPr="000845A3">
        <w:rPr>
          <w:rFonts w:eastAsia="Calibri"/>
          <w:szCs w:val="36"/>
        </w:rPr>
        <w:t xml:space="preserve">Memoria </w:t>
      </w:r>
      <w:r w:rsidR="009547F0" w:rsidRPr="000845A3">
        <w:rPr>
          <w:rFonts w:eastAsia="Calibri"/>
          <w:szCs w:val="36"/>
        </w:rPr>
        <w:t>I</w:t>
      </w:r>
      <w:r w:rsidRPr="000845A3">
        <w:rPr>
          <w:rFonts w:eastAsia="Calibri"/>
          <w:szCs w:val="36"/>
        </w:rPr>
        <w:t>nstitucional 202</w:t>
      </w:r>
      <w:r w:rsidR="009547F0" w:rsidRPr="000845A3">
        <w:rPr>
          <w:rFonts w:eastAsia="Calibri"/>
          <w:szCs w:val="36"/>
        </w:rPr>
        <w:t>3</w:t>
      </w:r>
    </w:p>
    <w:p w14:paraId="5826477A" w14:textId="77777777" w:rsidR="009A7A7D" w:rsidRPr="000845A3" w:rsidRDefault="009A7A7D" w:rsidP="00654164">
      <w:pPr>
        <w:jc w:val="center"/>
        <w:rPr>
          <w:rFonts w:eastAsia="Calibri"/>
          <w:szCs w:val="36"/>
        </w:rPr>
      </w:pPr>
    </w:p>
    <w:p w14:paraId="1C60F126" w14:textId="3A7CC81A" w:rsidR="00B949E7" w:rsidRPr="000845A3" w:rsidRDefault="00AB261A" w:rsidP="0034571C">
      <w:pPr>
        <w:pStyle w:val="Ttulo2"/>
        <w:rPr>
          <w:rFonts w:eastAsia="Calibri" w:cs="Times New Roman"/>
          <w:b/>
          <w:bCs/>
          <w:color w:val="767171"/>
          <w:szCs w:val="24"/>
        </w:rPr>
      </w:pPr>
      <w:bookmarkStart w:id="12" w:name="_Toc153804790"/>
      <w:r w:rsidRPr="000845A3">
        <w:rPr>
          <w:rFonts w:eastAsia="Calibri" w:cs="Times New Roman"/>
          <w:b/>
          <w:bCs/>
          <w:color w:val="767171"/>
          <w:szCs w:val="24"/>
        </w:rPr>
        <w:t xml:space="preserve">3.1 </w:t>
      </w:r>
      <w:r w:rsidR="0076025E" w:rsidRPr="000845A3">
        <w:rPr>
          <w:rFonts w:eastAsia="Calibri" w:cs="Times New Roman"/>
          <w:b/>
          <w:bCs/>
          <w:color w:val="767171"/>
          <w:szCs w:val="24"/>
        </w:rPr>
        <w:t>Regulación y Defensa de la Competencia</w:t>
      </w:r>
      <w:bookmarkEnd w:id="12"/>
      <w:r w:rsidR="0076025E" w:rsidRPr="000845A3">
        <w:rPr>
          <w:rFonts w:eastAsia="Calibri" w:cs="Times New Roman"/>
          <w:b/>
          <w:bCs/>
          <w:color w:val="767171"/>
          <w:szCs w:val="24"/>
        </w:rPr>
        <w:t xml:space="preserve"> </w:t>
      </w:r>
    </w:p>
    <w:p w14:paraId="6E8F0233" w14:textId="0D5A3110" w:rsidR="009721B1" w:rsidRPr="000845A3" w:rsidRDefault="009721B1" w:rsidP="009721B1">
      <w:pPr>
        <w:spacing w:before="240" w:line="360" w:lineRule="auto"/>
        <w:jc w:val="both"/>
        <w:rPr>
          <w:rFonts w:eastAsia="Calibri"/>
        </w:rPr>
      </w:pPr>
      <w:r w:rsidRPr="000845A3">
        <w:rPr>
          <w:rFonts w:eastAsia="Calibri"/>
        </w:rPr>
        <w:t xml:space="preserve">A fin de garantizar el funcionamiento competitivo del mercado de servicios de telecomunicaciones, dar seguimiento a las tendencias regulatorias internacionales y realidades nacionales para proteger los derechos de los usuarios, así como promover las condiciones de prestación de los servicios en términos de calidad y precio que contribuyan con el desarrollo productivo del país, el Consejo Directivo del INDOTEL ha emitido las siguientes actuaciones:  </w:t>
      </w:r>
    </w:p>
    <w:p w14:paraId="61FF8679" w14:textId="6D404C20" w:rsidR="009721B1" w:rsidRPr="000845A3" w:rsidRDefault="00FD4776" w:rsidP="009721B1">
      <w:pPr>
        <w:spacing w:before="240" w:line="360" w:lineRule="auto"/>
        <w:jc w:val="both"/>
        <w:rPr>
          <w:rFonts w:eastAsia="Calibri"/>
          <w:b/>
          <w:bCs/>
        </w:rPr>
      </w:pPr>
      <w:r w:rsidRPr="000845A3">
        <w:rPr>
          <w:rFonts w:eastAsia="Calibri"/>
          <w:b/>
          <w:bCs/>
        </w:rPr>
        <w:t xml:space="preserve">Norma </w:t>
      </w:r>
      <w:r w:rsidR="009721B1" w:rsidRPr="000845A3">
        <w:rPr>
          <w:rFonts w:eastAsia="Calibri"/>
          <w:b/>
          <w:bCs/>
        </w:rPr>
        <w:t xml:space="preserve">Sandbox Regulatorio para innovaciones y pruebas regulatorias  </w:t>
      </w:r>
    </w:p>
    <w:p w14:paraId="22FA293A" w14:textId="387FE91C" w:rsidR="009721B1" w:rsidRPr="000845A3" w:rsidRDefault="00267198" w:rsidP="009721B1">
      <w:pPr>
        <w:spacing w:before="240" w:line="360" w:lineRule="auto"/>
        <w:jc w:val="both"/>
        <w:rPr>
          <w:rFonts w:eastAsia="Calibri"/>
        </w:rPr>
      </w:pPr>
      <w:r w:rsidRPr="000845A3">
        <w:rPr>
          <w:rFonts w:eastAsia="Calibri"/>
        </w:rPr>
        <w:t>El</w:t>
      </w:r>
      <w:r w:rsidR="009721B1" w:rsidRPr="000845A3">
        <w:rPr>
          <w:rFonts w:eastAsia="Calibri"/>
        </w:rPr>
        <w:t xml:space="preserve"> Consejo Directivo del INDOTEL emitió la Resolución número 004-2023</w:t>
      </w:r>
      <w:r w:rsidR="00B807F6" w:rsidRPr="000845A3">
        <w:rPr>
          <w:rFonts w:eastAsia="Calibri"/>
        </w:rPr>
        <w:t>,</w:t>
      </w:r>
      <w:r w:rsidR="009721B1" w:rsidRPr="000845A3">
        <w:rPr>
          <w:rFonts w:eastAsia="Calibri"/>
        </w:rPr>
        <w:t xml:space="preserve"> que aprueba la </w:t>
      </w:r>
      <w:r w:rsidR="00B807F6" w:rsidRPr="000845A3">
        <w:rPr>
          <w:rFonts w:eastAsia="Calibri"/>
        </w:rPr>
        <w:t>no</w:t>
      </w:r>
      <w:r w:rsidR="009721B1" w:rsidRPr="000845A3">
        <w:rPr>
          <w:rFonts w:eastAsia="Calibri"/>
        </w:rPr>
        <w:t xml:space="preserve">rma que establece las condiciones de aplicación del mecanismo para innovaciones y pruebas regulatorias (Sandbox Regulatorio).  </w:t>
      </w:r>
    </w:p>
    <w:p w14:paraId="1F7EC11C" w14:textId="60B491BD" w:rsidR="003848B9" w:rsidRPr="000845A3" w:rsidRDefault="009721B1" w:rsidP="003848B9">
      <w:pPr>
        <w:spacing w:before="240" w:line="360" w:lineRule="auto"/>
        <w:jc w:val="both"/>
        <w:rPr>
          <w:rFonts w:eastAsia="Calibri"/>
        </w:rPr>
      </w:pPr>
      <w:r w:rsidRPr="000845A3">
        <w:rPr>
          <w:rFonts w:eastAsia="Calibri"/>
        </w:rPr>
        <w:t xml:space="preserve">La presente norma </w:t>
      </w:r>
      <w:r w:rsidR="00A148E6" w:rsidRPr="000845A3">
        <w:rPr>
          <w:rFonts w:eastAsia="Calibri"/>
        </w:rPr>
        <w:t xml:space="preserve">se </w:t>
      </w:r>
      <w:r w:rsidRPr="000845A3">
        <w:rPr>
          <w:rFonts w:eastAsia="Calibri"/>
        </w:rPr>
        <w:t>establece como mecanismo alternativo para innovaciones y pruebas regulatorias basado en la experimentación monitoread</w:t>
      </w:r>
      <w:r w:rsidR="00A148E6" w:rsidRPr="000845A3">
        <w:rPr>
          <w:rFonts w:eastAsia="Calibri"/>
        </w:rPr>
        <w:t>a</w:t>
      </w:r>
      <w:r w:rsidRPr="000845A3">
        <w:rPr>
          <w:rFonts w:eastAsia="Calibri"/>
        </w:rPr>
        <w:t xml:space="preserve"> y la evidencia, al igual que promover la mejora regulatoria y la innovación en cualquier aspecto de la provisión de redes</w:t>
      </w:r>
      <w:r w:rsidR="003848B9" w:rsidRPr="000845A3">
        <w:rPr>
          <w:rFonts w:eastAsia="Calibri"/>
        </w:rPr>
        <w:t xml:space="preserve">, </w:t>
      </w:r>
      <w:r w:rsidRPr="000845A3">
        <w:rPr>
          <w:rFonts w:eastAsia="Calibri"/>
        </w:rPr>
        <w:t xml:space="preserve">servicios públicos de telecomunicaciones y servicios de certificación digital.  </w:t>
      </w:r>
    </w:p>
    <w:p w14:paraId="4B399A7C" w14:textId="14AA8A99" w:rsidR="003848B9" w:rsidRPr="000845A3" w:rsidRDefault="003848B9" w:rsidP="003848B9">
      <w:pPr>
        <w:spacing w:before="240" w:line="360" w:lineRule="auto"/>
        <w:jc w:val="both"/>
        <w:rPr>
          <w:rFonts w:eastAsia="Calibri"/>
        </w:rPr>
      </w:pPr>
    </w:p>
    <w:p w14:paraId="6E1FB1D6" w14:textId="69A3B73B" w:rsidR="003848B9" w:rsidRPr="000845A3" w:rsidRDefault="003848B9" w:rsidP="003848B9">
      <w:pPr>
        <w:spacing w:before="240" w:line="360" w:lineRule="auto"/>
        <w:jc w:val="both"/>
        <w:rPr>
          <w:rFonts w:eastAsia="Calibri"/>
        </w:rPr>
      </w:pPr>
    </w:p>
    <w:p w14:paraId="78E8BC08" w14:textId="37486AEC" w:rsidR="009721B1" w:rsidRPr="000845A3" w:rsidRDefault="009721B1" w:rsidP="009721B1">
      <w:pPr>
        <w:spacing w:before="240" w:line="360" w:lineRule="auto"/>
        <w:jc w:val="both"/>
        <w:rPr>
          <w:rFonts w:eastAsia="Calibri"/>
          <w:b/>
          <w:bCs/>
        </w:rPr>
      </w:pPr>
      <w:r w:rsidRPr="000845A3">
        <w:rPr>
          <w:rFonts w:eastAsia="Calibri"/>
          <w:b/>
          <w:bCs/>
        </w:rPr>
        <w:lastRenderedPageBreak/>
        <w:t xml:space="preserve">Norma para el </w:t>
      </w:r>
      <w:r w:rsidR="00E7085B" w:rsidRPr="000845A3">
        <w:rPr>
          <w:rFonts w:eastAsia="Calibri"/>
          <w:b/>
          <w:bCs/>
        </w:rPr>
        <w:t>E</w:t>
      </w:r>
      <w:r w:rsidRPr="000845A3">
        <w:rPr>
          <w:rFonts w:eastAsia="Calibri"/>
          <w:b/>
          <w:bCs/>
        </w:rPr>
        <w:t xml:space="preserve">stablecimiento de </w:t>
      </w:r>
      <w:r w:rsidR="00E7085B" w:rsidRPr="000845A3">
        <w:rPr>
          <w:rFonts w:eastAsia="Calibri"/>
          <w:b/>
          <w:bCs/>
        </w:rPr>
        <w:t>L</w:t>
      </w:r>
      <w:r w:rsidRPr="000845A3">
        <w:rPr>
          <w:rFonts w:eastAsia="Calibri"/>
          <w:b/>
          <w:bCs/>
        </w:rPr>
        <w:t xml:space="preserve">ímites </w:t>
      </w:r>
      <w:r w:rsidR="00E7085B" w:rsidRPr="000845A3">
        <w:rPr>
          <w:rFonts w:eastAsia="Calibri"/>
          <w:b/>
          <w:bCs/>
        </w:rPr>
        <w:t>M</w:t>
      </w:r>
      <w:r w:rsidRPr="000845A3">
        <w:rPr>
          <w:rFonts w:eastAsia="Calibri"/>
          <w:b/>
          <w:bCs/>
        </w:rPr>
        <w:t xml:space="preserve">áximos a la </w:t>
      </w:r>
      <w:r w:rsidR="00E7085B" w:rsidRPr="000845A3">
        <w:rPr>
          <w:rFonts w:eastAsia="Calibri"/>
          <w:b/>
          <w:bCs/>
        </w:rPr>
        <w:t>T</w:t>
      </w:r>
      <w:r w:rsidRPr="000845A3">
        <w:rPr>
          <w:rFonts w:eastAsia="Calibri"/>
          <w:b/>
          <w:bCs/>
        </w:rPr>
        <w:t xml:space="preserve">enencia de </w:t>
      </w:r>
      <w:r w:rsidR="00E7085B" w:rsidRPr="000845A3">
        <w:rPr>
          <w:rFonts w:eastAsia="Calibri"/>
          <w:b/>
          <w:bCs/>
        </w:rPr>
        <w:t>E</w:t>
      </w:r>
      <w:r w:rsidRPr="000845A3">
        <w:rPr>
          <w:rFonts w:eastAsia="Calibri"/>
          <w:b/>
          <w:bCs/>
        </w:rPr>
        <w:t xml:space="preserve">spectro </w:t>
      </w:r>
      <w:r w:rsidR="00E7085B" w:rsidRPr="000845A3">
        <w:rPr>
          <w:rFonts w:eastAsia="Calibri"/>
          <w:b/>
          <w:bCs/>
        </w:rPr>
        <w:t>R</w:t>
      </w:r>
      <w:r w:rsidRPr="000845A3">
        <w:rPr>
          <w:rFonts w:eastAsia="Calibri"/>
          <w:b/>
          <w:bCs/>
        </w:rPr>
        <w:t xml:space="preserve">adioeléctrico  </w:t>
      </w:r>
    </w:p>
    <w:p w14:paraId="10E2EBFF" w14:textId="65E9A486" w:rsidR="009721B1" w:rsidRPr="000845A3" w:rsidRDefault="001970F9" w:rsidP="009721B1">
      <w:pPr>
        <w:spacing w:before="240" w:line="360" w:lineRule="auto"/>
        <w:jc w:val="both"/>
        <w:rPr>
          <w:rFonts w:eastAsia="Calibri"/>
        </w:rPr>
      </w:pPr>
      <w:r w:rsidRPr="000845A3">
        <w:rPr>
          <w:rFonts w:eastAsia="Calibri"/>
        </w:rPr>
        <w:t xml:space="preserve">El </w:t>
      </w:r>
      <w:r w:rsidR="009721B1" w:rsidRPr="000845A3">
        <w:rPr>
          <w:rFonts w:eastAsia="Calibri"/>
        </w:rPr>
        <w:t xml:space="preserve">Consejo Directivo del INDOTEL emitió la Resolución número 012-2023, que aprueba la </w:t>
      </w:r>
      <w:r w:rsidR="00220BBC" w:rsidRPr="000845A3">
        <w:rPr>
          <w:rFonts w:eastAsia="Calibri"/>
        </w:rPr>
        <w:t>n</w:t>
      </w:r>
      <w:r w:rsidR="009721B1" w:rsidRPr="000845A3">
        <w:rPr>
          <w:rFonts w:eastAsia="Calibri"/>
        </w:rPr>
        <w:t xml:space="preserve">orma para el </w:t>
      </w:r>
      <w:r w:rsidR="00E7085B" w:rsidRPr="000845A3">
        <w:rPr>
          <w:rFonts w:eastAsia="Calibri"/>
        </w:rPr>
        <w:t>E</w:t>
      </w:r>
      <w:r w:rsidR="009721B1" w:rsidRPr="000845A3">
        <w:rPr>
          <w:rFonts w:eastAsia="Calibri"/>
        </w:rPr>
        <w:t xml:space="preserve">stablecimiento de </w:t>
      </w:r>
      <w:r w:rsidR="00E7085B" w:rsidRPr="000845A3">
        <w:rPr>
          <w:rFonts w:eastAsia="Calibri"/>
        </w:rPr>
        <w:t>L</w:t>
      </w:r>
      <w:r w:rsidR="009721B1" w:rsidRPr="000845A3">
        <w:rPr>
          <w:rFonts w:eastAsia="Calibri"/>
        </w:rPr>
        <w:t xml:space="preserve">ímites </w:t>
      </w:r>
      <w:r w:rsidR="00E7085B" w:rsidRPr="000845A3">
        <w:rPr>
          <w:rFonts w:eastAsia="Calibri"/>
        </w:rPr>
        <w:t>M</w:t>
      </w:r>
      <w:r w:rsidR="009721B1" w:rsidRPr="000845A3">
        <w:rPr>
          <w:rFonts w:eastAsia="Calibri"/>
        </w:rPr>
        <w:t xml:space="preserve">áximos a la </w:t>
      </w:r>
      <w:r w:rsidR="00E7085B" w:rsidRPr="000845A3">
        <w:rPr>
          <w:rFonts w:eastAsia="Calibri"/>
        </w:rPr>
        <w:t>T</w:t>
      </w:r>
      <w:r w:rsidR="009721B1" w:rsidRPr="000845A3">
        <w:rPr>
          <w:rFonts w:eastAsia="Calibri"/>
        </w:rPr>
        <w:t xml:space="preserve">enencia de </w:t>
      </w:r>
      <w:r w:rsidR="00E7085B" w:rsidRPr="000845A3">
        <w:rPr>
          <w:rFonts w:eastAsia="Calibri"/>
        </w:rPr>
        <w:t>E</w:t>
      </w:r>
      <w:r w:rsidR="009721B1" w:rsidRPr="000845A3">
        <w:rPr>
          <w:rFonts w:eastAsia="Calibri"/>
        </w:rPr>
        <w:t xml:space="preserve">spectro </w:t>
      </w:r>
      <w:r w:rsidR="00E7085B" w:rsidRPr="000845A3">
        <w:rPr>
          <w:rFonts w:eastAsia="Calibri"/>
        </w:rPr>
        <w:t>R</w:t>
      </w:r>
      <w:r w:rsidR="009721B1" w:rsidRPr="000845A3">
        <w:rPr>
          <w:rFonts w:eastAsia="Calibri"/>
        </w:rPr>
        <w:t xml:space="preserve">adioeléctrico en bandas identificadas para servicios móviles IMT por el Plan Nacional de Atribución de Frecuencias (PNAF).  </w:t>
      </w:r>
    </w:p>
    <w:p w14:paraId="28A55E57" w14:textId="0085FFEA" w:rsidR="009721B1" w:rsidRPr="000845A3" w:rsidRDefault="009721B1" w:rsidP="009721B1">
      <w:pPr>
        <w:spacing w:before="240" w:line="360" w:lineRule="auto"/>
        <w:jc w:val="both"/>
        <w:rPr>
          <w:rFonts w:eastAsia="Calibri"/>
        </w:rPr>
      </w:pPr>
      <w:r w:rsidRPr="000845A3">
        <w:rPr>
          <w:rFonts w:eastAsia="Calibri"/>
        </w:rPr>
        <w:t>La presente norma tiene como objeto limitar la acumulación de espectro radioeléctrico, la concentración de un recurso escaso y reducir barreras a la entrada, mediante el establecimiento de topes de espectro radioeléctrico atribuido al servicio móvil e identificadas para telecomunicaciones móviles internacionales (</w:t>
      </w:r>
      <w:r w:rsidR="00235CD5" w:rsidRPr="000845A3">
        <w:rPr>
          <w:rFonts w:eastAsia="Calibri"/>
        </w:rPr>
        <w:t xml:space="preserve">IMT </w:t>
      </w:r>
      <w:r w:rsidRPr="000845A3">
        <w:rPr>
          <w:rFonts w:eastAsia="Calibri"/>
        </w:rPr>
        <w:t xml:space="preserve">por sus siglas en inglés), a ser aplicados por el INDOTEL al momento de la asignación, cesión o transferencia de licencias.  </w:t>
      </w:r>
    </w:p>
    <w:p w14:paraId="6AEA8950" w14:textId="7FD64D3A" w:rsidR="009721B1" w:rsidRPr="000845A3" w:rsidRDefault="009721B1" w:rsidP="009721B1">
      <w:pPr>
        <w:spacing w:before="240" w:line="360" w:lineRule="auto"/>
        <w:jc w:val="both"/>
        <w:rPr>
          <w:rFonts w:eastAsia="Calibri"/>
          <w:b/>
          <w:bCs/>
        </w:rPr>
      </w:pPr>
      <w:r w:rsidRPr="000845A3">
        <w:rPr>
          <w:rFonts w:eastAsia="Calibri"/>
          <w:b/>
          <w:bCs/>
        </w:rPr>
        <w:t xml:space="preserve">Modificación del Reglamento </w:t>
      </w:r>
      <w:r w:rsidR="00E7085B" w:rsidRPr="000845A3">
        <w:rPr>
          <w:rFonts w:eastAsia="Calibri"/>
          <w:b/>
          <w:bCs/>
        </w:rPr>
        <w:t>G</w:t>
      </w:r>
      <w:r w:rsidRPr="000845A3">
        <w:rPr>
          <w:rFonts w:eastAsia="Calibri"/>
          <w:b/>
          <w:bCs/>
        </w:rPr>
        <w:t xml:space="preserve">eneral de </w:t>
      </w:r>
      <w:r w:rsidR="00E7085B" w:rsidRPr="000845A3">
        <w:rPr>
          <w:rFonts w:eastAsia="Calibri"/>
          <w:b/>
          <w:bCs/>
        </w:rPr>
        <w:t>S</w:t>
      </w:r>
      <w:r w:rsidRPr="000845A3">
        <w:rPr>
          <w:rFonts w:eastAsia="Calibri"/>
          <w:b/>
          <w:bCs/>
        </w:rPr>
        <w:t xml:space="preserve">ervicio </w:t>
      </w:r>
      <w:r w:rsidR="00E7085B" w:rsidRPr="000845A3">
        <w:rPr>
          <w:rFonts w:eastAsia="Calibri"/>
          <w:b/>
          <w:bCs/>
        </w:rPr>
        <w:t>T</w:t>
      </w:r>
      <w:r w:rsidRPr="000845A3">
        <w:rPr>
          <w:rFonts w:eastAsia="Calibri"/>
          <w:b/>
          <w:bCs/>
        </w:rPr>
        <w:t xml:space="preserve">elefónico, la Norma de </w:t>
      </w:r>
      <w:r w:rsidR="00E7085B" w:rsidRPr="000845A3">
        <w:rPr>
          <w:rFonts w:eastAsia="Calibri"/>
          <w:b/>
          <w:bCs/>
        </w:rPr>
        <w:t>C</w:t>
      </w:r>
      <w:r w:rsidRPr="000845A3">
        <w:rPr>
          <w:rFonts w:eastAsia="Calibri"/>
          <w:b/>
          <w:bCs/>
        </w:rPr>
        <w:t xml:space="preserve">alidad del </w:t>
      </w:r>
      <w:r w:rsidR="00E7085B" w:rsidRPr="000845A3">
        <w:rPr>
          <w:rFonts w:eastAsia="Calibri"/>
          <w:b/>
          <w:bCs/>
        </w:rPr>
        <w:t>S</w:t>
      </w:r>
      <w:r w:rsidRPr="000845A3">
        <w:rPr>
          <w:rFonts w:eastAsia="Calibri"/>
          <w:b/>
          <w:bCs/>
        </w:rPr>
        <w:t xml:space="preserve">ervicio de </w:t>
      </w:r>
      <w:r w:rsidR="00E7085B" w:rsidRPr="000845A3">
        <w:rPr>
          <w:rFonts w:eastAsia="Calibri"/>
          <w:b/>
          <w:bCs/>
        </w:rPr>
        <w:t>T</w:t>
      </w:r>
      <w:r w:rsidRPr="000845A3">
        <w:rPr>
          <w:rFonts w:eastAsia="Calibri"/>
          <w:b/>
          <w:bCs/>
        </w:rPr>
        <w:t xml:space="preserve">elefonía y </w:t>
      </w:r>
      <w:r w:rsidR="00E7085B" w:rsidRPr="000845A3">
        <w:rPr>
          <w:rFonts w:eastAsia="Calibri"/>
          <w:b/>
          <w:bCs/>
        </w:rPr>
        <w:t>A</w:t>
      </w:r>
      <w:r w:rsidRPr="000845A3">
        <w:rPr>
          <w:rFonts w:eastAsia="Calibri"/>
          <w:b/>
          <w:bCs/>
        </w:rPr>
        <w:t xml:space="preserve">cceso a </w:t>
      </w:r>
      <w:r w:rsidR="00E7085B" w:rsidRPr="000845A3">
        <w:rPr>
          <w:rFonts w:eastAsia="Calibri"/>
          <w:b/>
          <w:bCs/>
        </w:rPr>
        <w:t>I</w:t>
      </w:r>
      <w:r w:rsidRPr="000845A3">
        <w:rPr>
          <w:rFonts w:eastAsia="Calibri"/>
          <w:b/>
          <w:bCs/>
        </w:rPr>
        <w:t xml:space="preserve">nternet, la Norma que </w:t>
      </w:r>
      <w:r w:rsidR="00E7085B" w:rsidRPr="000845A3">
        <w:rPr>
          <w:rFonts w:eastAsia="Calibri"/>
          <w:b/>
          <w:bCs/>
        </w:rPr>
        <w:t>R</w:t>
      </w:r>
      <w:r w:rsidRPr="000845A3">
        <w:rPr>
          <w:rFonts w:eastAsia="Calibri"/>
          <w:b/>
          <w:bCs/>
        </w:rPr>
        <w:t xml:space="preserve">egula la </w:t>
      </w:r>
      <w:r w:rsidR="00E7085B" w:rsidRPr="000845A3">
        <w:rPr>
          <w:rFonts w:eastAsia="Calibri"/>
          <w:b/>
          <w:bCs/>
        </w:rPr>
        <w:t>C</w:t>
      </w:r>
      <w:r w:rsidRPr="000845A3">
        <w:rPr>
          <w:rFonts w:eastAsia="Calibri"/>
          <w:b/>
          <w:bCs/>
        </w:rPr>
        <w:t xml:space="preserve">ontratación y </w:t>
      </w:r>
      <w:r w:rsidR="00E7085B" w:rsidRPr="000845A3">
        <w:rPr>
          <w:rFonts w:eastAsia="Calibri"/>
          <w:b/>
          <w:bCs/>
        </w:rPr>
        <w:t>A</w:t>
      </w:r>
      <w:r w:rsidRPr="000845A3">
        <w:rPr>
          <w:rFonts w:eastAsia="Calibri"/>
          <w:b/>
          <w:bCs/>
        </w:rPr>
        <w:t xml:space="preserve">ctivación de los </w:t>
      </w:r>
      <w:r w:rsidR="00E7085B" w:rsidRPr="000845A3">
        <w:rPr>
          <w:rFonts w:eastAsia="Calibri"/>
          <w:b/>
          <w:bCs/>
        </w:rPr>
        <w:t>S</w:t>
      </w:r>
      <w:r w:rsidRPr="000845A3">
        <w:rPr>
          <w:rFonts w:eastAsia="Calibri"/>
          <w:b/>
          <w:bCs/>
        </w:rPr>
        <w:t xml:space="preserve">ervicios </w:t>
      </w:r>
      <w:r w:rsidR="00E7085B" w:rsidRPr="000845A3">
        <w:rPr>
          <w:rFonts w:eastAsia="Calibri"/>
          <w:b/>
          <w:bCs/>
        </w:rPr>
        <w:t>P</w:t>
      </w:r>
      <w:r w:rsidRPr="000845A3">
        <w:rPr>
          <w:rFonts w:eastAsia="Calibri"/>
          <w:b/>
          <w:bCs/>
        </w:rPr>
        <w:t xml:space="preserve">úblicos de </w:t>
      </w:r>
      <w:r w:rsidR="00E7085B" w:rsidRPr="000845A3">
        <w:rPr>
          <w:rFonts w:eastAsia="Calibri"/>
          <w:b/>
          <w:bCs/>
        </w:rPr>
        <w:t>T</w:t>
      </w:r>
      <w:r w:rsidRPr="000845A3">
        <w:rPr>
          <w:rFonts w:eastAsia="Calibri"/>
          <w:b/>
          <w:bCs/>
        </w:rPr>
        <w:t xml:space="preserve">elecomunicaciones y el Reglamento </w:t>
      </w:r>
      <w:r w:rsidR="00E7085B" w:rsidRPr="000845A3">
        <w:rPr>
          <w:rFonts w:eastAsia="Calibri"/>
          <w:b/>
          <w:bCs/>
        </w:rPr>
        <w:t>G</w:t>
      </w:r>
      <w:r w:rsidRPr="000845A3">
        <w:rPr>
          <w:rFonts w:eastAsia="Calibri"/>
          <w:b/>
          <w:bCs/>
        </w:rPr>
        <w:t xml:space="preserve">eneral del </w:t>
      </w:r>
      <w:r w:rsidR="00E7085B" w:rsidRPr="000845A3">
        <w:rPr>
          <w:rFonts w:eastAsia="Calibri"/>
          <w:b/>
          <w:bCs/>
        </w:rPr>
        <w:t>S</w:t>
      </w:r>
      <w:r w:rsidRPr="000845A3">
        <w:rPr>
          <w:rFonts w:eastAsia="Calibri"/>
          <w:b/>
          <w:bCs/>
        </w:rPr>
        <w:t xml:space="preserve">ervicio de </w:t>
      </w:r>
      <w:r w:rsidR="00E7085B" w:rsidRPr="000845A3">
        <w:rPr>
          <w:rFonts w:eastAsia="Calibri"/>
          <w:b/>
          <w:bCs/>
        </w:rPr>
        <w:t>A</w:t>
      </w:r>
      <w:r w:rsidRPr="000845A3">
        <w:rPr>
          <w:rFonts w:eastAsia="Calibri"/>
          <w:b/>
          <w:bCs/>
        </w:rPr>
        <w:t xml:space="preserve">cceso a </w:t>
      </w:r>
      <w:r w:rsidR="00E7085B" w:rsidRPr="000845A3">
        <w:rPr>
          <w:rFonts w:eastAsia="Calibri"/>
          <w:b/>
          <w:bCs/>
        </w:rPr>
        <w:t>I</w:t>
      </w:r>
      <w:r w:rsidRPr="000845A3">
        <w:rPr>
          <w:rFonts w:eastAsia="Calibri"/>
          <w:b/>
          <w:bCs/>
        </w:rPr>
        <w:t xml:space="preserve">nternet </w:t>
      </w:r>
    </w:p>
    <w:p w14:paraId="42BE7A81" w14:textId="4FEBCEC1" w:rsidR="00B52154" w:rsidRPr="000845A3" w:rsidRDefault="00B7009A" w:rsidP="009721B1">
      <w:pPr>
        <w:spacing w:before="240" w:line="360" w:lineRule="auto"/>
        <w:jc w:val="both"/>
        <w:rPr>
          <w:rFonts w:eastAsia="Calibri"/>
        </w:rPr>
      </w:pPr>
      <w:r w:rsidRPr="000845A3">
        <w:rPr>
          <w:rFonts w:eastAsia="Calibri"/>
        </w:rPr>
        <w:t>El</w:t>
      </w:r>
      <w:r w:rsidR="009721B1" w:rsidRPr="000845A3">
        <w:rPr>
          <w:rFonts w:eastAsia="Calibri"/>
        </w:rPr>
        <w:t xml:space="preserve"> Consejo Directivo del INDOTEL emitió la Resolución número 054-2023, donde aprueba la modificación del Reglamento General de Servicio Telefónico, la Norma de Calidad del Servicio de Telefonía y Acceso a Internet, la Norma que Regula la Contratación y Activación de los Servicios Públicos de Telecomunicaciones y el Reglamento General del Servicio de Acceso a Internet.    </w:t>
      </w:r>
    </w:p>
    <w:p w14:paraId="2F5CC4BB" w14:textId="0B1CE457" w:rsidR="009721B1" w:rsidRPr="000845A3" w:rsidRDefault="009721B1" w:rsidP="009721B1">
      <w:pPr>
        <w:spacing w:before="240" w:line="360" w:lineRule="auto"/>
        <w:jc w:val="both"/>
        <w:rPr>
          <w:rFonts w:eastAsia="Calibri"/>
        </w:rPr>
      </w:pPr>
      <w:r w:rsidRPr="000845A3">
        <w:rPr>
          <w:rFonts w:eastAsia="Calibri"/>
        </w:rPr>
        <w:t xml:space="preserve">Con las modificaciones aprobadas en dicha resolución, se simplifica el proceso para activar y acceder a los servicios públicos de </w:t>
      </w:r>
      <w:r w:rsidRPr="000845A3">
        <w:rPr>
          <w:rFonts w:eastAsia="Calibri"/>
        </w:rPr>
        <w:lastRenderedPageBreak/>
        <w:t xml:space="preserve">telecomunicaciones por parte de la ciudadanía; igualmente, se ajustaron y simplificaron las métricas de calidad a ser exigidas para los servicios, logrando mayor consistencia y comparabilidad en las mediciones que hace el INDOTEL a las distintas prestadoras.  </w:t>
      </w:r>
    </w:p>
    <w:p w14:paraId="6FE72449" w14:textId="440A3DFA" w:rsidR="009721B1" w:rsidRPr="000845A3" w:rsidRDefault="009721B1" w:rsidP="009721B1">
      <w:pPr>
        <w:spacing w:before="240" w:line="360" w:lineRule="auto"/>
        <w:jc w:val="both"/>
        <w:rPr>
          <w:rFonts w:eastAsia="Calibri"/>
          <w:b/>
          <w:bCs/>
        </w:rPr>
      </w:pPr>
      <w:r w:rsidRPr="000845A3">
        <w:rPr>
          <w:rFonts w:eastAsia="Calibri"/>
          <w:b/>
          <w:bCs/>
        </w:rPr>
        <w:t xml:space="preserve">Plan Nacional de Atribución de Frecuencias (PNAF)  </w:t>
      </w:r>
    </w:p>
    <w:p w14:paraId="5A8D8CCA" w14:textId="0FAA3632" w:rsidR="009721B1" w:rsidRPr="000845A3" w:rsidRDefault="006B2C4A" w:rsidP="009721B1">
      <w:pPr>
        <w:spacing w:before="240" w:line="360" w:lineRule="auto"/>
        <w:jc w:val="both"/>
        <w:rPr>
          <w:rFonts w:eastAsia="Calibri"/>
        </w:rPr>
      </w:pPr>
      <w:r w:rsidRPr="000845A3">
        <w:rPr>
          <w:rFonts w:eastAsia="Calibri"/>
        </w:rPr>
        <w:t>Mediante el</w:t>
      </w:r>
      <w:r w:rsidR="009721B1" w:rsidRPr="000845A3">
        <w:rPr>
          <w:rFonts w:eastAsia="Calibri"/>
        </w:rPr>
        <w:t xml:space="preserve"> Decreto número 266-23, fue aprobado el nuevo Plan Nacional de Atribución de Frecuencias (PNAF). El Consejo Directivo emitió la Resolución número 097-2022, de fecha 10 de noviembre de 2022 y publicada el 17 de febrero de 2023, la cual aprobó la propuesta de modificación del PNAF para ser remitida al Poder Ejecutivo. </w:t>
      </w:r>
    </w:p>
    <w:p w14:paraId="6E8DA33B" w14:textId="034362A0" w:rsidR="009721B1" w:rsidRPr="000845A3" w:rsidRDefault="009721B1" w:rsidP="009721B1">
      <w:pPr>
        <w:spacing w:before="240" w:line="360" w:lineRule="auto"/>
        <w:jc w:val="both"/>
        <w:rPr>
          <w:rFonts w:eastAsia="Calibri"/>
        </w:rPr>
      </w:pPr>
      <w:r w:rsidRPr="000845A3">
        <w:rPr>
          <w:rFonts w:eastAsia="Calibri"/>
        </w:rPr>
        <w:t xml:space="preserve">El PNAF es un instrumento regulador, cuya finalidad es optimizar y racionalizar el uso del espectro radioeléctrico, para satisfacer oportuna y adecuadamente las necesidades de frecuencias que requieren los diferentes servicios de radiocomunicaciones, tanto para su desarrollo actual, como para responder eficientemente a la creciente demanda de las nuevas tecnologías y aplicaciones de estos servicios.  </w:t>
      </w:r>
    </w:p>
    <w:p w14:paraId="4ABBF0BD" w14:textId="01C49503" w:rsidR="009721B1" w:rsidRPr="000845A3" w:rsidRDefault="009721B1" w:rsidP="009721B1">
      <w:pPr>
        <w:spacing w:before="240" w:line="360" w:lineRule="auto"/>
        <w:jc w:val="both"/>
        <w:rPr>
          <w:rFonts w:eastAsia="Calibri"/>
        </w:rPr>
      </w:pPr>
      <w:r w:rsidRPr="000845A3">
        <w:rPr>
          <w:rFonts w:eastAsia="Calibri"/>
        </w:rPr>
        <w:t xml:space="preserve">Con los cambios aprobados se armoniza el espectro radioeléctrico con las regulaciones internacionales y se identifican más recursos para la prestación de servicios públicos de acceso a internet inalámbrico de banda ancha, incluyendo la identificación de espectro para telecomunicaciones internacionales móviles (IMT) en las bandas milimétricas entre 24.25 y 29.5 GHz.   </w:t>
      </w:r>
    </w:p>
    <w:p w14:paraId="270F687D" w14:textId="77777777" w:rsidR="009721B1" w:rsidRPr="000845A3" w:rsidRDefault="009721B1" w:rsidP="009721B1">
      <w:pPr>
        <w:spacing w:before="240" w:line="360" w:lineRule="auto"/>
        <w:jc w:val="both"/>
        <w:rPr>
          <w:rFonts w:eastAsia="Calibri"/>
        </w:rPr>
      </w:pPr>
    </w:p>
    <w:p w14:paraId="548A3167" w14:textId="77777777" w:rsidR="00BA278A" w:rsidRPr="000845A3" w:rsidRDefault="00BA278A" w:rsidP="009721B1">
      <w:pPr>
        <w:spacing w:before="240" w:line="360" w:lineRule="auto"/>
        <w:jc w:val="both"/>
        <w:rPr>
          <w:rFonts w:eastAsia="Calibri"/>
        </w:rPr>
      </w:pPr>
    </w:p>
    <w:p w14:paraId="18A7F2A1" w14:textId="77777777" w:rsidR="008465F4" w:rsidRPr="000845A3" w:rsidRDefault="008465F4" w:rsidP="009721B1">
      <w:pPr>
        <w:spacing w:before="240" w:line="360" w:lineRule="auto"/>
        <w:jc w:val="both"/>
        <w:rPr>
          <w:rFonts w:eastAsia="Calibri"/>
        </w:rPr>
      </w:pPr>
    </w:p>
    <w:p w14:paraId="47B0DBE1" w14:textId="0DB48DE7" w:rsidR="009721B1" w:rsidRPr="000845A3" w:rsidRDefault="005B40C0" w:rsidP="009721B1">
      <w:pPr>
        <w:spacing w:before="240" w:line="360" w:lineRule="auto"/>
        <w:jc w:val="both"/>
        <w:rPr>
          <w:rFonts w:eastAsia="Calibri"/>
          <w:b/>
          <w:bCs/>
        </w:rPr>
      </w:pPr>
      <w:r w:rsidRPr="000845A3">
        <w:rPr>
          <w:rFonts w:eastAsia="Calibri"/>
          <w:b/>
          <w:bCs/>
        </w:rPr>
        <w:lastRenderedPageBreak/>
        <w:t>Reglamento</w:t>
      </w:r>
      <w:r w:rsidR="009721B1" w:rsidRPr="000845A3">
        <w:rPr>
          <w:rFonts w:eastAsia="Calibri"/>
          <w:b/>
          <w:bCs/>
        </w:rPr>
        <w:t xml:space="preserve"> de </w:t>
      </w:r>
      <w:proofErr w:type="spellStart"/>
      <w:r w:rsidR="009721B1" w:rsidRPr="000845A3">
        <w:rPr>
          <w:rFonts w:eastAsia="Calibri"/>
          <w:b/>
          <w:bCs/>
        </w:rPr>
        <w:t>Roaming</w:t>
      </w:r>
      <w:proofErr w:type="spellEnd"/>
      <w:r w:rsidR="009721B1" w:rsidRPr="000845A3">
        <w:rPr>
          <w:rFonts w:eastAsia="Calibri"/>
          <w:b/>
          <w:bCs/>
        </w:rPr>
        <w:t xml:space="preserve"> Automático Nacional </w:t>
      </w:r>
    </w:p>
    <w:p w14:paraId="269CEE3D" w14:textId="0F10C1DD" w:rsidR="009721B1" w:rsidRPr="000845A3" w:rsidRDefault="002404FF" w:rsidP="009721B1">
      <w:pPr>
        <w:spacing w:before="240" w:line="360" w:lineRule="auto"/>
        <w:jc w:val="both"/>
        <w:rPr>
          <w:rFonts w:eastAsia="Calibri"/>
        </w:rPr>
      </w:pPr>
      <w:r w:rsidRPr="000845A3">
        <w:rPr>
          <w:rFonts w:eastAsia="Calibri"/>
        </w:rPr>
        <w:t>Co</w:t>
      </w:r>
      <w:r w:rsidR="009721B1" w:rsidRPr="000845A3">
        <w:rPr>
          <w:rFonts w:eastAsia="Calibri"/>
        </w:rPr>
        <w:t xml:space="preserve">nsejo Directivo del INDOTEL emitió la Resolución número 070-2023, que dicta el Reglamento del </w:t>
      </w:r>
      <w:r w:rsidR="00116C96" w:rsidRPr="000845A3">
        <w:rPr>
          <w:rFonts w:eastAsia="Calibri"/>
        </w:rPr>
        <w:t>S</w:t>
      </w:r>
      <w:r w:rsidR="009721B1" w:rsidRPr="000845A3">
        <w:rPr>
          <w:rFonts w:eastAsia="Calibri"/>
        </w:rPr>
        <w:t xml:space="preserve">ervicio de </w:t>
      </w:r>
      <w:r w:rsidR="00116C96" w:rsidRPr="000845A3">
        <w:rPr>
          <w:rFonts w:eastAsia="Calibri"/>
        </w:rPr>
        <w:t>I</w:t>
      </w:r>
      <w:r w:rsidR="009721B1" w:rsidRPr="000845A3">
        <w:rPr>
          <w:rFonts w:eastAsia="Calibri"/>
        </w:rPr>
        <w:t>tinerancia (</w:t>
      </w:r>
      <w:proofErr w:type="spellStart"/>
      <w:r w:rsidR="009721B1" w:rsidRPr="000845A3">
        <w:rPr>
          <w:rFonts w:eastAsia="Calibri"/>
        </w:rPr>
        <w:t>Roaming</w:t>
      </w:r>
      <w:proofErr w:type="spellEnd"/>
      <w:r w:rsidR="009721B1" w:rsidRPr="000845A3">
        <w:rPr>
          <w:rFonts w:eastAsia="Calibri"/>
        </w:rPr>
        <w:t xml:space="preserve">) </w:t>
      </w:r>
      <w:r w:rsidR="00116C96" w:rsidRPr="000845A3">
        <w:rPr>
          <w:rFonts w:eastAsia="Calibri"/>
        </w:rPr>
        <w:t>A</w:t>
      </w:r>
      <w:r w:rsidR="009721B1" w:rsidRPr="000845A3">
        <w:rPr>
          <w:rFonts w:eastAsia="Calibri"/>
        </w:rPr>
        <w:t xml:space="preserve">utomático </w:t>
      </w:r>
      <w:r w:rsidR="00116C96" w:rsidRPr="000845A3">
        <w:rPr>
          <w:rFonts w:eastAsia="Calibri"/>
        </w:rPr>
        <w:t>N</w:t>
      </w:r>
      <w:r w:rsidR="009721B1" w:rsidRPr="000845A3">
        <w:rPr>
          <w:rFonts w:eastAsia="Calibri"/>
        </w:rPr>
        <w:t xml:space="preserve">acional.  </w:t>
      </w:r>
    </w:p>
    <w:p w14:paraId="0C28DD7E" w14:textId="77777777" w:rsidR="005B40C0" w:rsidRPr="000845A3" w:rsidRDefault="009721B1" w:rsidP="009721B1">
      <w:pPr>
        <w:spacing w:before="240" w:line="360" w:lineRule="auto"/>
        <w:jc w:val="both"/>
        <w:rPr>
          <w:rFonts w:eastAsia="Calibri"/>
        </w:rPr>
      </w:pPr>
      <w:r w:rsidRPr="000845A3">
        <w:rPr>
          <w:rFonts w:eastAsia="Calibri"/>
        </w:rPr>
        <w:t>Este reglamento se aplicará a todas las prestadoras interconectadas que sean titulares de concesiones de servicios públicos de telecomunicaciones para la prestación de servicios móviles en República Dominicana, en sus respectivas áreas de concesión</w:t>
      </w:r>
      <w:r w:rsidR="005B40C0" w:rsidRPr="000845A3">
        <w:rPr>
          <w:rFonts w:eastAsia="Calibri"/>
        </w:rPr>
        <w:t xml:space="preserve"> y</w:t>
      </w:r>
      <w:r w:rsidRPr="000845A3">
        <w:rPr>
          <w:rFonts w:eastAsia="Calibri"/>
        </w:rPr>
        <w:t xml:space="preserve"> para aquellos servicios prestados en cualquiera de sus modalidades, tanto en condición de prestadoras de red origen, como en condición de prestadoras de red visitada, en los lugares donde presta servicio. </w:t>
      </w:r>
    </w:p>
    <w:p w14:paraId="72F32975" w14:textId="1E71BB3D" w:rsidR="009721B1" w:rsidRPr="000845A3" w:rsidRDefault="009721B1" w:rsidP="009721B1">
      <w:pPr>
        <w:spacing w:before="240" w:line="360" w:lineRule="auto"/>
        <w:jc w:val="both"/>
        <w:rPr>
          <w:rFonts w:eastAsia="Calibri"/>
        </w:rPr>
      </w:pPr>
      <w:r w:rsidRPr="000845A3">
        <w:rPr>
          <w:rFonts w:eastAsia="Calibri"/>
        </w:rPr>
        <w:t xml:space="preserve">A estos fines, el servicio de </w:t>
      </w:r>
      <w:proofErr w:type="spellStart"/>
      <w:r w:rsidRPr="000845A3">
        <w:rPr>
          <w:rFonts w:eastAsia="Calibri"/>
        </w:rPr>
        <w:t>roaming</w:t>
      </w:r>
      <w:proofErr w:type="spellEnd"/>
      <w:r w:rsidRPr="000845A3">
        <w:rPr>
          <w:rFonts w:eastAsia="Calibri"/>
        </w:rPr>
        <w:t xml:space="preserve"> automático nacional comprende todas las prestaciones de acceso para la provisión de servicios móviles de voz, SMS, y datos a los usuarios finales. </w:t>
      </w:r>
    </w:p>
    <w:p w14:paraId="591615CE" w14:textId="77777777" w:rsidR="00923EC3" w:rsidRPr="000845A3" w:rsidRDefault="00923EC3" w:rsidP="00923EC3">
      <w:pPr>
        <w:spacing w:before="240" w:line="360" w:lineRule="auto"/>
        <w:jc w:val="both"/>
        <w:rPr>
          <w:rFonts w:eastAsia="Calibri"/>
          <w:b/>
          <w:bCs/>
        </w:rPr>
      </w:pPr>
      <w:r w:rsidRPr="000845A3">
        <w:rPr>
          <w:rFonts w:eastAsia="Calibri"/>
          <w:b/>
          <w:bCs/>
        </w:rPr>
        <w:t>Reglamento del Fondo de Desarrollo de las Telecomunicaciones (FDT)</w:t>
      </w:r>
    </w:p>
    <w:p w14:paraId="2566EF93" w14:textId="529755A0" w:rsidR="00923EC3" w:rsidRPr="000845A3" w:rsidRDefault="005B40C0" w:rsidP="00923EC3">
      <w:pPr>
        <w:spacing w:before="240" w:line="360" w:lineRule="auto"/>
        <w:jc w:val="both"/>
        <w:rPr>
          <w:rFonts w:eastAsia="Calibri"/>
        </w:rPr>
      </w:pPr>
      <w:r w:rsidRPr="000845A3">
        <w:rPr>
          <w:rFonts w:eastAsia="Calibri"/>
        </w:rPr>
        <w:t>E</w:t>
      </w:r>
      <w:r w:rsidR="00923EC3" w:rsidRPr="000845A3">
        <w:rPr>
          <w:rFonts w:eastAsia="Calibri"/>
        </w:rPr>
        <w:t xml:space="preserve">l Consejo Directivo del INDOTEL emitió la Resolución número 128-2023, que modifica el Reglamento del Fondo de Desarrollo de las Telecomunicaciones (FDT). Con esta modificación el INDOTEL duplicará el porcentaje mínimo de fondos de la </w:t>
      </w:r>
      <w:r w:rsidR="00E45277" w:rsidRPr="000845A3">
        <w:rPr>
          <w:rFonts w:eastAsia="Calibri"/>
        </w:rPr>
        <w:t>Contribución para el Desarrollo de las Telecomunicaciones (</w:t>
      </w:r>
      <w:r w:rsidR="00923EC3" w:rsidRPr="000845A3">
        <w:rPr>
          <w:rFonts w:eastAsia="Calibri"/>
        </w:rPr>
        <w:t>CDT</w:t>
      </w:r>
      <w:r w:rsidR="00E45277" w:rsidRPr="000845A3">
        <w:rPr>
          <w:rFonts w:eastAsia="Calibri"/>
        </w:rPr>
        <w:t>),</w:t>
      </w:r>
      <w:r w:rsidR="00923EC3" w:rsidRPr="000845A3">
        <w:rPr>
          <w:rFonts w:eastAsia="Calibri"/>
        </w:rPr>
        <w:t xml:space="preserve"> que asigna a los proyectos de desarrollo para el servicio universal y cierre de brecha digital contenidos en los planes bianuales; igualmente se aumentó la cantidad de recursos que podrán utilizarse en </w:t>
      </w:r>
      <w:r w:rsidR="00E45277" w:rsidRPr="000845A3">
        <w:rPr>
          <w:rFonts w:eastAsia="Calibri"/>
        </w:rPr>
        <w:t>p</w:t>
      </w:r>
      <w:r w:rsidR="00923EC3" w:rsidRPr="000845A3">
        <w:rPr>
          <w:rFonts w:eastAsia="Calibri"/>
        </w:rPr>
        <w:t xml:space="preserve">royectos </w:t>
      </w:r>
      <w:r w:rsidR="00E45277" w:rsidRPr="000845A3">
        <w:rPr>
          <w:rFonts w:eastAsia="Calibri"/>
        </w:rPr>
        <w:t>e</w:t>
      </w:r>
      <w:r w:rsidR="00923EC3" w:rsidRPr="000845A3">
        <w:rPr>
          <w:rFonts w:eastAsia="Calibri"/>
        </w:rPr>
        <w:t xml:space="preserve">speciales, a fin de promover el uso de las telecomunicaciones/TIC, especialmente para poblaciones vulnerables y para áreas no servidas. </w:t>
      </w:r>
    </w:p>
    <w:p w14:paraId="38D1E15A" w14:textId="77777777" w:rsidR="00CE63FD" w:rsidRPr="000845A3" w:rsidRDefault="00CE63FD" w:rsidP="00923EC3">
      <w:pPr>
        <w:spacing w:before="240" w:line="360" w:lineRule="auto"/>
        <w:jc w:val="both"/>
        <w:rPr>
          <w:rFonts w:eastAsia="Calibri"/>
          <w:b/>
          <w:bCs/>
        </w:rPr>
      </w:pPr>
    </w:p>
    <w:p w14:paraId="63554654" w14:textId="66C818A9" w:rsidR="00923EC3" w:rsidRPr="000845A3" w:rsidRDefault="00923EC3" w:rsidP="00923EC3">
      <w:pPr>
        <w:spacing w:before="240" w:line="360" w:lineRule="auto"/>
        <w:jc w:val="both"/>
        <w:rPr>
          <w:rFonts w:eastAsia="Calibri"/>
          <w:b/>
          <w:bCs/>
        </w:rPr>
      </w:pPr>
      <w:r w:rsidRPr="000845A3">
        <w:rPr>
          <w:rFonts w:eastAsia="Calibri"/>
          <w:b/>
          <w:bCs/>
        </w:rPr>
        <w:lastRenderedPageBreak/>
        <w:t>Reglamento para el Servicio de Radioaficionados</w:t>
      </w:r>
    </w:p>
    <w:p w14:paraId="05DA8FD3" w14:textId="77777777" w:rsidR="000A3014" w:rsidRPr="000845A3" w:rsidRDefault="00671CB3" w:rsidP="00923EC3">
      <w:pPr>
        <w:spacing w:before="240" w:line="360" w:lineRule="auto"/>
        <w:jc w:val="both"/>
        <w:rPr>
          <w:rFonts w:eastAsia="Calibri"/>
        </w:rPr>
      </w:pPr>
      <w:r w:rsidRPr="000845A3">
        <w:rPr>
          <w:rFonts w:eastAsia="Calibri"/>
        </w:rPr>
        <w:t>El</w:t>
      </w:r>
      <w:r w:rsidR="00923EC3" w:rsidRPr="000845A3">
        <w:rPr>
          <w:rFonts w:eastAsia="Calibri"/>
        </w:rPr>
        <w:t xml:space="preserve"> Consejo Directivo del INDOTEL emitió la Resolución número 129-2023, que modificó el Reglamento para el Servicio de Radioaficionados.</w:t>
      </w:r>
      <w:r w:rsidR="00FA668E" w:rsidRPr="000845A3">
        <w:rPr>
          <w:rFonts w:eastAsia="Calibri"/>
        </w:rPr>
        <w:t xml:space="preserve"> </w:t>
      </w:r>
      <w:r w:rsidR="00923EC3" w:rsidRPr="000845A3">
        <w:rPr>
          <w:rFonts w:eastAsia="Calibri"/>
        </w:rPr>
        <w:t>Este</w:t>
      </w:r>
      <w:r w:rsidR="00FA668E" w:rsidRPr="000845A3">
        <w:rPr>
          <w:rFonts w:eastAsia="Calibri"/>
        </w:rPr>
        <w:t xml:space="preserve"> </w:t>
      </w:r>
      <w:r w:rsidR="00923EC3" w:rsidRPr="000845A3">
        <w:rPr>
          <w:rFonts w:eastAsia="Calibri"/>
        </w:rPr>
        <w:t xml:space="preserve">constituye el marco reglamentario que se aplicará </w:t>
      </w:r>
      <w:r w:rsidR="00FA668E" w:rsidRPr="000845A3">
        <w:rPr>
          <w:rFonts w:eastAsia="Calibri"/>
        </w:rPr>
        <w:t xml:space="preserve">en </w:t>
      </w:r>
      <w:r w:rsidR="00923EC3" w:rsidRPr="000845A3">
        <w:rPr>
          <w:rFonts w:eastAsia="Calibri"/>
        </w:rPr>
        <w:t xml:space="preserve">el territorio nacional para todo lo relacionado con: </w:t>
      </w:r>
      <w:r w:rsidR="00FA668E" w:rsidRPr="000845A3">
        <w:rPr>
          <w:rFonts w:eastAsia="Calibri"/>
        </w:rPr>
        <w:t>l</w:t>
      </w:r>
      <w:r w:rsidR="00923EC3" w:rsidRPr="000845A3">
        <w:rPr>
          <w:rFonts w:eastAsia="Calibri"/>
        </w:rPr>
        <w:t>a regulación y control de la operación del servicio de radioaficionados</w:t>
      </w:r>
      <w:r w:rsidR="000A3014" w:rsidRPr="000845A3">
        <w:rPr>
          <w:rFonts w:eastAsia="Calibri"/>
        </w:rPr>
        <w:t>,</w:t>
      </w:r>
      <w:r w:rsidR="00923EC3" w:rsidRPr="000845A3">
        <w:rPr>
          <w:rFonts w:eastAsia="Calibri"/>
        </w:rPr>
        <w:t xml:space="preserve"> y el otorgamiento de las autorizaciones para instalar y operar estaciones de servicio de radioaficionados. </w:t>
      </w:r>
    </w:p>
    <w:p w14:paraId="47E126ED" w14:textId="64A108D7" w:rsidR="00923EC3" w:rsidRPr="000845A3" w:rsidRDefault="00923EC3" w:rsidP="00923EC3">
      <w:pPr>
        <w:spacing w:before="240" w:line="360" w:lineRule="auto"/>
        <w:jc w:val="both"/>
        <w:rPr>
          <w:rFonts w:eastAsia="Calibri"/>
        </w:rPr>
      </w:pPr>
      <w:r w:rsidRPr="000845A3">
        <w:rPr>
          <w:rFonts w:eastAsia="Calibri"/>
        </w:rPr>
        <w:t>Con esta modificación se logra una simplificación de trámites así</w:t>
      </w:r>
      <w:r w:rsidR="00884182" w:rsidRPr="000845A3">
        <w:rPr>
          <w:rFonts w:eastAsia="Calibri"/>
        </w:rPr>
        <w:t xml:space="preserve"> como</w:t>
      </w:r>
      <w:r w:rsidRPr="000845A3">
        <w:rPr>
          <w:rFonts w:eastAsia="Calibri"/>
        </w:rPr>
        <w:t xml:space="preserve"> en la división geográfica relacionada a los distintivos o códigos de llamadas. Igualmente, dicha modificación amplía las facultades para las distintas categorías de radioaficionados; en especial al momento de situaciones de emergencias, momento en que el sector juega un papel crítico.</w:t>
      </w:r>
    </w:p>
    <w:p w14:paraId="57527085" w14:textId="0BB31F19" w:rsidR="009721B1" w:rsidRPr="000845A3" w:rsidRDefault="009721B1" w:rsidP="009721B1">
      <w:pPr>
        <w:spacing w:before="240" w:line="360" w:lineRule="auto"/>
        <w:jc w:val="both"/>
        <w:rPr>
          <w:rFonts w:eastAsia="Calibri"/>
          <w:b/>
          <w:bCs/>
        </w:rPr>
      </w:pPr>
      <w:r w:rsidRPr="000845A3">
        <w:rPr>
          <w:rFonts w:eastAsia="Calibri"/>
          <w:b/>
          <w:bCs/>
        </w:rPr>
        <w:t xml:space="preserve">Licitación Pública Internacional – INDOTEL/LPI-001-2023 </w:t>
      </w:r>
    </w:p>
    <w:p w14:paraId="546AF648" w14:textId="1FC1ADF0" w:rsidR="009721B1" w:rsidRPr="000845A3" w:rsidRDefault="00884182" w:rsidP="009721B1">
      <w:pPr>
        <w:spacing w:before="240" w:line="360" w:lineRule="auto"/>
        <w:jc w:val="both"/>
        <w:rPr>
          <w:rFonts w:eastAsia="Calibri"/>
        </w:rPr>
      </w:pPr>
      <w:r w:rsidRPr="000845A3">
        <w:rPr>
          <w:rFonts w:eastAsia="Calibri"/>
        </w:rPr>
        <w:t>El</w:t>
      </w:r>
      <w:r w:rsidR="009721B1" w:rsidRPr="000845A3">
        <w:rPr>
          <w:rFonts w:eastAsia="Calibri"/>
        </w:rPr>
        <w:t xml:space="preserve"> Consejo Directivo del INDOTEL emitió la Resolución número 100-2023, que aprueba el pliego de condiciones generales</w:t>
      </w:r>
      <w:r w:rsidRPr="000845A3">
        <w:rPr>
          <w:rFonts w:eastAsia="Calibri"/>
        </w:rPr>
        <w:t xml:space="preserve"> que </w:t>
      </w:r>
      <w:r w:rsidR="009721B1" w:rsidRPr="000845A3">
        <w:rPr>
          <w:rFonts w:eastAsia="Calibri"/>
        </w:rPr>
        <w:t>designa el comité evaluador y convoca a la Licitación Pública Internacional INDOTEL/LPI-001- 2023, para el otorgamiento de concesiones y las licencias vinculadas para la prestación de servicios públicos portadores y finales de telefonía y acceso a internet, a través de la explotación de frecuencias radioeléctricas dentro de las bandas de 698-806</w:t>
      </w:r>
      <w:r w:rsidR="00ED7AF0" w:rsidRPr="000845A3">
        <w:rPr>
          <w:rFonts w:eastAsia="Calibri"/>
        </w:rPr>
        <w:t xml:space="preserve"> </w:t>
      </w:r>
      <w:r w:rsidR="009721B1" w:rsidRPr="000845A3">
        <w:rPr>
          <w:rFonts w:eastAsia="Calibri"/>
        </w:rPr>
        <w:t>MHz, 2340-2400 MHz y 3600-3700</w:t>
      </w:r>
      <w:r w:rsidR="00ED7AF0" w:rsidRPr="000845A3">
        <w:rPr>
          <w:rFonts w:eastAsia="Calibri"/>
        </w:rPr>
        <w:t xml:space="preserve"> </w:t>
      </w:r>
      <w:r w:rsidR="009721B1" w:rsidRPr="000845A3">
        <w:rPr>
          <w:rFonts w:eastAsia="Calibri"/>
        </w:rPr>
        <w:t xml:space="preserve">MHz en el territorio nacional.  </w:t>
      </w:r>
    </w:p>
    <w:p w14:paraId="3729DC48" w14:textId="77777777" w:rsidR="00ED7AF0" w:rsidRPr="000845A3" w:rsidRDefault="009721B1" w:rsidP="00AD224D">
      <w:pPr>
        <w:spacing w:before="240" w:line="360" w:lineRule="auto"/>
        <w:jc w:val="both"/>
        <w:rPr>
          <w:rFonts w:eastAsia="Calibri"/>
        </w:rPr>
      </w:pPr>
      <w:r w:rsidRPr="000845A3">
        <w:rPr>
          <w:rFonts w:eastAsia="Calibri"/>
        </w:rPr>
        <w:t xml:space="preserve">Dicha licitación tendrá por objeto seleccionar a las personas jurídicas que prestarán servicios públicos de telecomunicaciones, a través de las frecuencias dentro de las </w:t>
      </w:r>
      <w:r w:rsidR="00116C96" w:rsidRPr="000845A3">
        <w:rPr>
          <w:rFonts w:eastAsia="Calibri"/>
        </w:rPr>
        <w:t>b</w:t>
      </w:r>
      <w:r w:rsidRPr="000845A3">
        <w:rPr>
          <w:rFonts w:eastAsia="Calibri"/>
        </w:rPr>
        <w:t xml:space="preserve">andas 698-806 MHz, </w:t>
      </w:r>
    </w:p>
    <w:p w14:paraId="242301A8" w14:textId="66BF01ED" w:rsidR="0037042B" w:rsidRPr="000845A3" w:rsidRDefault="009721B1" w:rsidP="00AD224D">
      <w:pPr>
        <w:spacing w:before="240" w:line="360" w:lineRule="auto"/>
        <w:jc w:val="both"/>
        <w:rPr>
          <w:rFonts w:eastAsia="Calibri"/>
        </w:rPr>
      </w:pPr>
      <w:r w:rsidRPr="000845A3">
        <w:rPr>
          <w:rFonts w:eastAsia="Calibri"/>
        </w:rPr>
        <w:lastRenderedPageBreak/>
        <w:t xml:space="preserve">2340-2400 MHz y 3600-3700 MHz del espectro radioeléctrico en el </w:t>
      </w:r>
      <w:r w:rsidR="00116C96" w:rsidRPr="000845A3">
        <w:rPr>
          <w:rFonts w:eastAsia="Calibri"/>
        </w:rPr>
        <w:t>t</w:t>
      </w:r>
      <w:r w:rsidRPr="000845A3">
        <w:rPr>
          <w:rFonts w:eastAsia="Calibri"/>
        </w:rPr>
        <w:t xml:space="preserve">erritorio </w:t>
      </w:r>
      <w:r w:rsidR="00116C96" w:rsidRPr="000845A3">
        <w:rPr>
          <w:rFonts w:eastAsia="Calibri"/>
        </w:rPr>
        <w:t>n</w:t>
      </w:r>
      <w:r w:rsidRPr="000845A3">
        <w:rPr>
          <w:rFonts w:eastAsia="Calibri"/>
        </w:rPr>
        <w:t>acional.</w:t>
      </w:r>
    </w:p>
    <w:p w14:paraId="3E539DC7" w14:textId="05732F38" w:rsidR="00AD02BC" w:rsidRPr="000845A3" w:rsidRDefault="00AB261A" w:rsidP="00EA118E">
      <w:pPr>
        <w:pStyle w:val="Ttulo2"/>
        <w:rPr>
          <w:rFonts w:eastAsia="Calibri" w:cs="Times New Roman"/>
          <w:b/>
          <w:bCs/>
          <w:color w:val="767171"/>
          <w:szCs w:val="24"/>
        </w:rPr>
      </w:pPr>
      <w:bookmarkStart w:id="13" w:name="_Toc153804791"/>
      <w:r w:rsidRPr="000845A3">
        <w:rPr>
          <w:rFonts w:eastAsia="Calibri" w:cs="Times New Roman"/>
          <w:b/>
          <w:bCs/>
          <w:color w:val="767171"/>
          <w:szCs w:val="24"/>
        </w:rPr>
        <w:t xml:space="preserve">3.2 </w:t>
      </w:r>
      <w:r w:rsidR="00807D0F" w:rsidRPr="000845A3">
        <w:rPr>
          <w:rFonts w:eastAsia="Calibri" w:cs="Times New Roman"/>
          <w:b/>
          <w:bCs/>
          <w:color w:val="767171"/>
          <w:szCs w:val="24"/>
        </w:rPr>
        <w:t>Espectro Radioeléctrico</w:t>
      </w:r>
      <w:bookmarkEnd w:id="13"/>
    </w:p>
    <w:p w14:paraId="04CCB644" w14:textId="77777777" w:rsidR="0037042B" w:rsidRPr="000845A3" w:rsidRDefault="00116C96" w:rsidP="00EA118E">
      <w:pPr>
        <w:spacing w:before="240" w:line="360" w:lineRule="auto"/>
        <w:jc w:val="both"/>
        <w:rPr>
          <w:rFonts w:eastAsia="Calibri"/>
        </w:rPr>
      </w:pPr>
      <w:r w:rsidRPr="000845A3">
        <w:rPr>
          <w:rFonts w:eastAsia="Calibri"/>
        </w:rPr>
        <w:t>El espectro radioeléctrico es un recurso natural</w:t>
      </w:r>
      <w:r w:rsidR="0037042B" w:rsidRPr="000845A3">
        <w:rPr>
          <w:rFonts w:eastAsia="Calibri"/>
        </w:rPr>
        <w:t xml:space="preserve"> d</w:t>
      </w:r>
      <w:r w:rsidRPr="000845A3">
        <w:rPr>
          <w:rFonts w:eastAsia="Calibri"/>
        </w:rPr>
        <w:t>e carácter limitado, que constituye un bien de dominio público sobre el cual el Estado ejerce su soberanía</w:t>
      </w:r>
      <w:r w:rsidR="0037042B" w:rsidRPr="000845A3">
        <w:rPr>
          <w:rFonts w:eastAsia="Calibri"/>
        </w:rPr>
        <w:t>.</w:t>
      </w:r>
    </w:p>
    <w:p w14:paraId="75B16C7C" w14:textId="0401CF0D" w:rsidR="00AD02BC" w:rsidRPr="000845A3" w:rsidRDefault="0037042B" w:rsidP="00EA118E">
      <w:pPr>
        <w:spacing w:before="240" w:line="360" w:lineRule="auto"/>
        <w:jc w:val="both"/>
        <w:rPr>
          <w:rFonts w:eastAsia="Calibri"/>
        </w:rPr>
      </w:pPr>
      <w:r w:rsidRPr="000845A3">
        <w:rPr>
          <w:rFonts w:eastAsia="Calibri"/>
        </w:rPr>
        <w:t>E</w:t>
      </w:r>
      <w:r w:rsidR="00AD02BC" w:rsidRPr="000845A3">
        <w:rPr>
          <w:rFonts w:eastAsia="Calibri"/>
        </w:rPr>
        <w:t>l INDOTEL tiene la responsabilidad de velar por el uso eficiente del espectro para lo cual debe realizar una adecuada planeación y gestión de este</w:t>
      </w:r>
      <w:r w:rsidR="00923EC3" w:rsidRPr="000845A3">
        <w:rPr>
          <w:rFonts w:eastAsia="Calibri"/>
        </w:rPr>
        <w:t xml:space="preserve"> y </w:t>
      </w:r>
      <w:r w:rsidR="00AD02BC" w:rsidRPr="000845A3">
        <w:rPr>
          <w:rFonts w:eastAsia="Calibri"/>
        </w:rPr>
        <w:t>de esta manera posibilita</w:t>
      </w:r>
      <w:r w:rsidR="00C84CD5" w:rsidRPr="000845A3">
        <w:rPr>
          <w:rFonts w:eastAsia="Calibri"/>
        </w:rPr>
        <w:t>r</w:t>
      </w:r>
      <w:r w:rsidR="00AD02BC" w:rsidRPr="000845A3">
        <w:rPr>
          <w:rFonts w:eastAsia="Calibri"/>
        </w:rPr>
        <w:t xml:space="preserve"> el crecimiento del sector de las telecomunicaciones. </w:t>
      </w:r>
    </w:p>
    <w:p w14:paraId="329BD479" w14:textId="43735825" w:rsidR="00AD02BC" w:rsidRPr="000845A3" w:rsidRDefault="00116C96" w:rsidP="00EA118E">
      <w:pPr>
        <w:spacing w:before="240" w:line="360" w:lineRule="auto"/>
        <w:jc w:val="both"/>
        <w:rPr>
          <w:rFonts w:eastAsia="Calibri"/>
        </w:rPr>
      </w:pPr>
      <w:r w:rsidRPr="000845A3">
        <w:rPr>
          <w:rFonts w:eastAsia="Calibri"/>
        </w:rPr>
        <w:t xml:space="preserve">El correcto uso del </w:t>
      </w:r>
      <w:r w:rsidR="00AD02BC" w:rsidRPr="000845A3">
        <w:rPr>
          <w:rFonts w:eastAsia="Calibri"/>
        </w:rPr>
        <w:t>espectro radioeléctrico se verifica a través de comprobaciones técnicas que se llevan a cabo con el Sistema de Gestión Automatizado del Espectro (ASMS), cuyos equipos se encuentran ubicados en las estaciones fijas remotas y en las estaciones móviles</w:t>
      </w:r>
      <w:r w:rsidR="00723404" w:rsidRPr="000845A3">
        <w:rPr>
          <w:rFonts w:eastAsia="Calibri"/>
        </w:rPr>
        <w:t>;</w:t>
      </w:r>
      <w:r w:rsidR="00AD02BC" w:rsidRPr="000845A3">
        <w:rPr>
          <w:rFonts w:eastAsia="Calibri"/>
        </w:rPr>
        <w:t xml:space="preserve"> de esta manera poder cumplir con la demanda actual y futura de los diferentes servicios de radiocomunicaciones.   </w:t>
      </w:r>
    </w:p>
    <w:p w14:paraId="1F32F083" w14:textId="49C56E59" w:rsidR="00AD02BC" w:rsidRPr="000845A3" w:rsidRDefault="00EA118E" w:rsidP="00EA118E">
      <w:pPr>
        <w:spacing w:before="240" w:line="360" w:lineRule="auto"/>
        <w:jc w:val="both"/>
        <w:rPr>
          <w:rFonts w:eastAsia="Calibri"/>
        </w:rPr>
      </w:pPr>
      <w:r w:rsidRPr="000845A3">
        <w:rPr>
          <w:rFonts w:eastAsia="Calibri"/>
        </w:rPr>
        <w:t>A su vez,</w:t>
      </w:r>
      <w:r w:rsidR="00AD02BC" w:rsidRPr="000845A3">
        <w:rPr>
          <w:rFonts w:eastAsia="Calibri"/>
        </w:rPr>
        <w:t xml:space="preserve"> se maneja la base de datos con las informaciones de las asignaciones de frecuencias otorgadas para el uso del espectro radioeléctrico denominado Registro Nacional de Frecuencias (RNF), el cual se actualiza a partir de las resoluciones que aprueba el Consejo Directivo</w:t>
      </w:r>
      <w:r w:rsidR="007D34B9" w:rsidRPr="000845A3">
        <w:rPr>
          <w:rFonts w:eastAsia="Calibri"/>
        </w:rPr>
        <w:t xml:space="preserve"> donde</w:t>
      </w:r>
      <w:r w:rsidR="00AD02BC" w:rsidRPr="000845A3">
        <w:rPr>
          <w:rFonts w:eastAsia="Calibri"/>
        </w:rPr>
        <w:t xml:space="preserve"> otorga, extingu</w:t>
      </w:r>
      <w:r w:rsidR="008F5531" w:rsidRPr="000845A3">
        <w:rPr>
          <w:rFonts w:eastAsia="Calibri"/>
        </w:rPr>
        <w:t>e</w:t>
      </w:r>
      <w:r w:rsidR="00AD02BC" w:rsidRPr="000845A3">
        <w:rPr>
          <w:rFonts w:eastAsia="Calibri"/>
        </w:rPr>
        <w:t xml:space="preserve"> o modifica las licencias para el uso del espectro radioeléctrico. </w:t>
      </w:r>
    </w:p>
    <w:p w14:paraId="0041A12B" w14:textId="77777777" w:rsidR="00AD02BC" w:rsidRPr="000845A3" w:rsidRDefault="00AD02BC" w:rsidP="00EA118E">
      <w:pPr>
        <w:spacing w:before="240" w:line="360" w:lineRule="auto"/>
        <w:jc w:val="both"/>
        <w:rPr>
          <w:rFonts w:eastAsia="Calibri"/>
          <w:b/>
          <w:bCs/>
        </w:rPr>
      </w:pPr>
      <w:r w:rsidRPr="000845A3">
        <w:rPr>
          <w:rFonts w:eastAsia="Calibri"/>
          <w:b/>
          <w:bCs/>
        </w:rPr>
        <w:t>Derecho de Uso (DU) del espectro radioeléctrico  </w:t>
      </w:r>
    </w:p>
    <w:p w14:paraId="70D09E59" w14:textId="478D9BB9" w:rsidR="00AD02BC" w:rsidRPr="000845A3" w:rsidRDefault="00AD02BC" w:rsidP="00EA118E">
      <w:pPr>
        <w:spacing w:before="240" w:line="360" w:lineRule="auto"/>
        <w:jc w:val="both"/>
        <w:rPr>
          <w:rFonts w:eastAsia="Calibri"/>
        </w:rPr>
      </w:pPr>
      <w:r w:rsidRPr="000845A3">
        <w:rPr>
          <w:rFonts w:eastAsia="Calibri"/>
        </w:rPr>
        <w:t>A principio de año se llevó a cabo el proceso de emisión de las facturas de los Derechos de Uso (DU)</w:t>
      </w:r>
      <w:r w:rsidR="00F75B0D" w:rsidRPr="000845A3">
        <w:rPr>
          <w:rFonts w:eastAsia="Calibri"/>
        </w:rPr>
        <w:t>,</w:t>
      </w:r>
      <w:r w:rsidRPr="000845A3">
        <w:rPr>
          <w:rFonts w:eastAsia="Calibri"/>
        </w:rPr>
        <w:t xml:space="preserve"> correspondientes al año 2023. </w:t>
      </w:r>
      <w:r w:rsidR="00952DD0" w:rsidRPr="000845A3">
        <w:rPr>
          <w:rFonts w:eastAsia="Calibri"/>
        </w:rPr>
        <w:t xml:space="preserve">Dichas facturas </w:t>
      </w:r>
      <w:r w:rsidRPr="000845A3">
        <w:rPr>
          <w:rFonts w:eastAsia="Calibri"/>
        </w:rPr>
        <w:t>establece</w:t>
      </w:r>
      <w:r w:rsidR="00952DD0" w:rsidRPr="000845A3">
        <w:rPr>
          <w:rFonts w:eastAsia="Calibri"/>
        </w:rPr>
        <w:t>n</w:t>
      </w:r>
      <w:r w:rsidRPr="000845A3">
        <w:rPr>
          <w:rFonts w:eastAsia="Calibri"/>
        </w:rPr>
        <w:t xml:space="preserve"> el monto que deben pagar anualmente los licenciatarios por la utilización del espectro radioeléctrico </w:t>
      </w:r>
      <w:r w:rsidRPr="000845A3">
        <w:rPr>
          <w:rFonts w:eastAsia="Calibri"/>
        </w:rPr>
        <w:lastRenderedPageBreak/>
        <w:t xml:space="preserve">correspondiente a las frecuencias </w:t>
      </w:r>
      <w:r w:rsidR="00952DD0" w:rsidRPr="000845A3">
        <w:rPr>
          <w:rFonts w:eastAsia="Calibri"/>
        </w:rPr>
        <w:t xml:space="preserve">que tienen </w:t>
      </w:r>
      <w:r w:rsidRPr="000845A3">
        <w:rPr>
          <w:rFonts w:eastAsia="Calibri"/>
        </w:rPr>
        <w:t xml:space="preserve">asignadas, </w:t>
      </w:r>
      <w:r w:rsidR="00952DD0" w:rsidRPr="000845A3">
        <w:rPr>
          <w:rFonts w:eastAsia="Calibri"/>
        </w:rPr>
        <w:t xml:space="preserve">dicho monto </w:t>
      </w:r>
      <w:r w:rsidRPr="000845A3">
        <w:rPr>
          <w:rFonts w:eastAsia="Calibri"/>
        </w:rPr>
        <w:t>se calcula a través del Sistema de Gestión Automatizado del Espectro (ASMS). </w:t>
      </w:r>
    </w:p>
    <w:p w14:paraId="3F8CC432" w14:textId="105D9089" w:rsidR="003B14ED" w:rsidRPr="000845A3" w:rsidRDefault="003B14ED" w:rsidP="00EA118E">
      <w:pPr>
        <w:spacing w:before="240" w:line="360" w:lineRule="auto"/>
        <w:jc w:val="both"/>
        <w:rPr>
          <w:rFonts w:eastAsia="Calibri"/>
        </w:rPr>
      </w:pPr>
      <w:r w:rsidRPr="000845A3">
        <w:rPr>
          <w:rFonts w:eastAsia="Calibri"/>
        </w:rPr>
        <w:t xml:space="preserve">Fueron emitidas facturas por el monto de </w:t>
      </w:r>
      <w:r w:rsidR="00AD02BC" w:rsidRPr="000845A3">
        <w:rPr>
          <w:rFonts w:eastAsia="Calibri"/>
        </w:rPr>
        <w:t>trecientos trece millones cuatrocientos sesenta y dos mil noventa y seis con 95/100 (RD$313,462,096.95)</w:t>
      </w:r>
      <w:r w:rsidR="00E3024E" w:rsidRPr="000845A3">
        <w:rPr>
          <w:rFonts w:eastAsia="Calibri"/>
        </w:rPr>
        <w:t xml:space="preserve"> </w:t>
      </w:r>
      <w:r w:rsidR="00AD02BC" w:rsidRPr="000845A3">
        <w:rPr>
          <w:rFonts w:eastAsia="Calibri"/>
        </w:rPr>
        <w:t xml:space="preserve">de los diferentes servicios de telecomunicaciones </w:t>
      </w:r>
      <w:r w:rsidR="00952DD0" w:rsidRPr="000845A3">
        <w:rPr>
          <w:rFonts w:eastAsia="Calibri"/>
        </w:rPr>
        <w:t>que utilizan</w:t>
      </w:r>
      <w:r w:rsidR="00AD02BC" w:rsidRPr="000845A3">
        <w:rPr>
          <w:rFonts w:eastAsia="Calibri"/>
        </w:rPr>
        <w:t xml:space="preserve"> frecuencias radioeléctricas. </w:t>
      </w:r>
    </w:p>
    <w:p w14:paraId="3CE60EAB" w14:textId="17F71D07" w:rsidR="00AD02BC" w:rsidRPr="00A2112D" w:rsidRDefault="00101691" w:rsidP="00952DD0">
      <w:pPr>
        <w:pStyle w:val="paragraph"/>
        <w:spacing w:before="0" w:beforeAutospacing="0" w:after="0" w:afterAutospacing="0"/>
        <w:jc w:val="both"/>
        <w:textAlignment w:val="baseline"/>
        <w:rPr>
          <w:rFonts w:eastAsia="Calibri"/>
          <w:color w:val="767171"/>
          <w:spacing w:val="20"/>
          <w:sz w:val="16"/>
          <w:szCs w:val="16"/>
          <w:lang w:eastAsia="en-US"/>
        </w:rPr>
      </w:pPr>
      <w:r w:rsidRPr="000124CF">
        <w:rPr>
          <w:noProof/>
          <w:color w:val="767171"/>
          <w:lang w:val="en-US" w:eastAsia="en-US"/>
        </w:rPr>
        <w:drawing>
          <wp:inline distT="0" distB="0" distL="0" distR="0" wp14:anchorId="0D3B3E82" wp14:editId="52A7073C">
            <wp:extent cx="5029200" cy="2955851"/>
            <wp:effectExtent l="0" t="0" r="0" b="16510"/>
            <wp:docPr id="34" name="Chart 34" title="Derecho de Uso (DU) del Espectro Radioeléctrico por Servicios Año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AD02BC" w:rsidRPr="00A2112D">
        <w:rPr>
          <w:rStyle w:val="eop"/>
          <w:rFonts w:ascii="Calibri" w:hAnsi="Calibri" w:cs="Calibri"/>
          <w:sz w:val="22"/>
          <w:szCs w:val="22"/>
        </w:rPr>
        <w:t> </w:t>
      </w:r>
      <w:r w:rsidR="00AD02BC" w:rsidRPr="00A2112D">
        <w:rPr>
          <w:rFonts w:eastAsia="Calibri"/>
          <w:b/>
          <w:bCs/>
          <w:color w:val="767171"/>
          <w:spacing w:val="20"/>
          <w:sz w:val="16"/>
          <w:szCs w:val="16"/>
          <w:lang w:eastAsia="en-US"/>
        </w:rPr>
        <w:t>Fuente</w:t>
      </w:r>
      <w:r w:rsidR="00AD02BC" w:rsidRPr="00A2112D">
        <w:rPr>
          <w:rFonts w:eastAsia="Calibri"/>
          <w:color w:val="767171"/>
          <w:spacing w:val="20"/>
          <w:sz w:val="16"/>
          <w:szCs w:val="16"/>
          <w:lang w:eastAsia="en-US"/>
        </w:rPr>
        <w:t>: Dirección de Espectro Radioeléctrico </w:t>
      </w:r>
    </w:p>
    <w:p w14:paraId="60CD77C2" w14:textId="77777777" w:rsidR="00AD02BC" w:rsidRPr="00A2112D" w:rsidRDefault="00AD02BC" w:rsidP="00AD02BC">
      <w:pPr>
        <w:pStyle w:val="paragraph"/>
        <w:spacing w:before="0" w:beforeAutospacing="0" w:after="0" w:afterAutospacing="0"/>
        <w:jc w:val="both"/>
        <w:textAlignment w:val="baseline"/>
        <w:rPr>
          <w:rFonts w:ascii="Segoe UI" w:hAnsi="Segoe UI" w:cs="Segoe UI"/>
          <w:sz w:val="18"/>
          <w:szCs w:val="18"/>
        </w:rPr>
      </w:pPr>
      <w:r w:rsidRPr="00A2112D">
        <w:rPr>
          <w:rStyle w:val="eop"/>
          <w:color w:val="767171"/>
        </w:rPr>
        <w:t> </w:t>
      </w:r>
    </w:p>
    <w:p w14:paraId="45782BD0" w14:textId="77777777" w:rsidR="00AD02BC" w:rsidRPr="000845A3" w:rsidRDefault="00AD02BC" w:rsidP="002F5BBD">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Reordenamiento de la Banda de Radiodifusión Sonora FM </w:t>
      </w:r>
    </w:p>
    <w:p w14:paraId="2E359857" w14:textId="24546F17"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En procura de resolver los problemas de interferencias que por años ha afectado al sector radiodifusión sonora FM, se ha estado trabajando en un plan para el reordenamiento de dicha banda identificando los conflictos que existen entre las diferentes estaciones, tales como adyacencia</w:t>
      </w:r>
      <w:r w:rsidR="00933CC0" w:rsidRPr="000845A3">
        <w:rPr>
          <w:rFonts w:eastAsia="Calibri"/>
          <w:color w:val="767171"/>
          <w:spacing w:val="20"/>
          <w:lang w:eastAsia="en-US"/>
        </w:rPr>
        <w:t>s</w:t>
      </w:r>
      <w:r w:rsidRPr="000845A3">
        <w:rPr>
          <w:rFonts w:eastAsia="Calibri"/>
          <w:color w:val="767171"/>
          <w:spacing w:val="20"/>
          <w:lang w:eastAsia="en-US"/>
        </w:rPr>
        <w:t xml:space="preserve"> e interferencias. Para lo cual se </w:t>
      </w:r>
      <w:r w:rsidR="00600AAC" w:rsidRPr="000845A3">
        <w:rPr>
          <w:rFonts w:eastAsia="Calibri"/>
          <w:color w:val="767171"/>
          <w:spacing w:val="20"/>
          <w:lang w:eastAsia="en-US"/>
        </w:rPr>
        <w:t>plasmó</w:t>
      </w:r>
      <w:r w:rsidRPr="000845A3">
        <w:rPr>
          <w:rFonts w:eastAsia="Calibri"/>
          <w:color w:val="767171"/>
          <w:spacing w:val="20"/>
          <w:lang w:eastAsia="en-US"/>
        </w:rPr>
        <w:t xml:space="preserve"> gráficamente el escenario existente de las asignaciones y el escenario propuesto reordenado. </w:t>
      </w:r>
    </w:p>
    <w:p w14:paraId="4DC9E8BD" w14:textId="77777777" w:rsidR="00BC03C4"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 xml:space="preserve">En este mismo tenor, el Consejo Directivo del INDOTEL emanó la instrucción de realizar migraciones puntuales, con fines de resolver las interferencias que afectan principalmente a las emisoras del Estado dominicano Quisqueya FM y Dominicana FM, que interfieren entre sí con otras estaciones de radio. </w:t>
      </w:r>
    </w:p>
    <w:p w14:paraId="592209E9" w14:textId="0A4343B5" w:rsidR="00AD02BC" w:rsidRPr="000845A3" w:rsidRDefault="00BC03C4"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S</w:t>
      </w:r>
      <w:r w:rsidR="00AD02BC" w:rsidRPr="000845A3">
        <w:rPr>
          <w:rFonts w:eastAsia="Calibri"/>
          <w:color w:val="767171"/>
          <w:spacing w:val="20"/>
          <w:lang w:eastAsia="en-US"/>
        </w:rPr>
        <w:t>e realizaron los informes técnicos correspondientes a las migraciones de frecuencias y las simulaciones de propagación de ondas electromagnéticas necesarias, garantizando que las estaciones del Estado dominicano puedan operar sin los problemas de interferencias que hoy en día les impiden transmitir de manera regular. </w:t>
      </w:r>
    </w:p>
    <w:p w14:paraId="09E3145A" w14:textId="6F88C028"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Consejo Directivo emitió la Resolución número 111-202</w:t>
      </w:r>
      <w:r w:rsidR="00BC03C4" w:rsidRPr="000845A3">
        <w:rPr>
          <w:rFonts w:eastAsia="Calibri"/>
          <w:color w:val="767171"/>
          <w:spacing w:val="20"/>
          <w:lang w:eastAsia="en-US"/>
        </w:rPr>
        <w:t>3,</w:t>
      </w:r>
      <w:r w:rsidRPr="000845A3">
        <w:rPr>
          <w:rFonts w:eastAsia="Calibri"/>
          <w:color w:val="767171"/>
          <w:spacing w:val="20"/>
          <w:lang w:eastAsia="en-US"/>
        </w:rPr>
        <w:t xml:space="preserve"> que decide la migración de oficio de la frecuencia 92.7 MHz a la frecuencia 92.9 MHz en la localidad </w:t>
      </w:r>
      <w:r w:rsidR="00BC03C4" w:rsidRPr="000845A3">
        <w:rPr>
          <w:rFonts w:eastAsia="Calibri"/>
          <w:color w:val="767171"/>
          <w:spacing w:val="20"/>
          <w:lang w:eastAsia="en-US"/>
        </w:rPr>
        <w:t>E</w:t>
      </w:r>
      <w:r w:rsidRPr="000845A3">
        <w:rPr>
          <w:rFonts w:eastAsia="Calibri"/>
          <w:color w:val="767171"/>
          <w:spacing w:val="20"/>
          <w:lang w:eastAsia="en-US"/>
        </w:rPr>
        <w:t xml:space="preserve">l Mogote, </w:t>
      </w:r>
      <w:r w:rsidR="00BC03C4" w:rsidRPr="000845A3">
        <w:rPr>
          <w:rFonts w:eastAsia="Calibri"/>
          <w:color w:val="767171"/>
          <w:spacing w:val="20"/>
          <w:lang w:eastAsia="en-US"/>
        </w:rPr>
        <w:t>p</w:t>
      </w:r>
      <w:r w:rsidRPr="000845A3">
        <w:rPr>
          <w:rFonts w:eastAsia="Calibri"/>
          <w:color w:val="767171"/>
          <w:spacing w:val="20"/>
          <w:lang w:eastAsia="en-US"/>
        </w:rPr>
        <w:t>rovincia Espaillat.  Queda</w:t>
      </w:r>
      <w:r w:rsidR="00983A3C" w:rsidRPr="000845A3">
        <w:rPr>
          <w:rFonts w:eastAsia="Calibri"/>
          <w:color w:val="767171"/>
          <w:spacing w:val="20"/>
          <w:lang w:eastAsia="en-US"/>
        </w:rPr>
        <w:t>ndo</w:t>
      </w:r>
      <w:r w:rsidRPr="000845A3">
        <w:rPr>
          <w:rFonts w:eastAsia="Calibri"/>
          <w:color w:val="767171"/>
          <w:spacing w:val="20"/>
          <w:lang w:eastAsia="en-US"/>
        </w:rPr>
        <w:t xml:space="preserve"> pendiente</w:t>
      </w:r>
      <w:r w:rsidR="00983A3C" w:rsidRPr="000845A3">
        <w:rPr>
          <w:rFonts w:eastAsia="Calibri"/>
          <w:color w:val="767171"/>
          <w:spacing w:val="20"/>
          <w:lang w:eastAsia="en-US"/>
        </w:rPr>
        <w:t>s</w:t>
      </w:r>
      <w:r w:rsidRPr="000845A3">
        <w:rPr>
          <w:rFonts w:eastAsia="Calibri"/>
          <w:color w:val="767171"/>
          <w:spacing w:val="20"/>
          <w:lang w:eastAsia="en-US"/>
        </w:rPr>
        <w:t xml:space="preserve"> 7 resoluciones para la conclusión del proceso de migración. </w:t>
      </w:r>
    </w:p>
    <w:p w14:paraId="679078F7" w14:textId="77777777" w:rsidR="00AD02BC" w:rsidRPr="000845A3" w:rsidRDefault="00AD02BC" w:rsidP="002F5BBD">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Implementación de la Televisión Terrestre Digital (TTD) </w:t>
      </w:r>
    </w:p>
    <w:p w14:paraId="2C7D8562" w14:textId="1E54708F"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Mediante el Decreto número 437-2022, se instruyó al INDOTEL e</w:t>
      </w:r>
      <w:r w:rsidR="00983A3C" w:rsidRPr="000845A3">
        <w:rPr>
          <w:rFonts w:eastAsia="Calibri"/>
          <w:color w:val="767171"/>
          <w:spacing w:val="20"/>
          <w:lang w:eastAsia="en-US"/>
        </w:rPr>
        <w:t>laborar</w:t>
      </w:r>
      <w:r w:rsidRPr="000845A3">
        <w:rPr>
          <w:rFonts w:eastAsia="Calibri"/>
          <w:color w:val="767171"/>
          <w:spacing w:val="20"/>
          <w:lang w:eastAsia="en-US"/>
        </w:rPr>
        <w:t xml:space="preserve"> una hoja de ruta hacia la implementación de la Televisión Terrestre Digital, estableciendo el 31 de agosto de 2023 como la fecha límite para que las concesionarias del servicio de radiodifusión televisiva procedan a realizar el apagón analógico y el 31 de diciembre de 2023 como fecha límite para realizar el encendido digital. </w:t>
      </w:r>
    </w:p>
    <w:p w14:paraId="50897AB6" w14:textId="77777777" w:rsidR="00E376FB"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realizaron los monitoreos de la banda de radiodifusión televisiva, a través de los cuales se detectaron 5 transmisiones en formato digital que corresponden a la frecuencia física de los </w:t>
      </w:r>
    </w:p>
    <w:p w14:paraId="66784C96" w14:textId="07833B60"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canales 8, 17, 19, 29 y 31 localizados en la ciudad de Santo Domingo y en Santiago el canal 8. </w:t>
      </w:r>
    </w:p>
    <w:p w14:paraId="2EB47604" w14:textId="278CEA4F"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Mediante la licitación pública internacional para la adquisición y entrega de dispositivos decodificadores de televisión digital, se adqui</w:t>
      </w:r>
      <w:r w:rsidR="00F17DBD" w:rsidRPr="000845A3">
        <w:rPr>
          <w:rFonts w:eastAsia="Calibri"/>
          <w:color w:val="767171"/>
          <w:spacing w:val="20"/>
          <w:lang w:eastAsia="en-US"/>
        </w:rPr>
        <w:t>rieron</w:t>
      </w:r>
      <w:r w:rsidRPr="000845A3">
        <w:rPr>
          <w:rFonts w:eastAsia="Calibri"/>
          <w:color w:val="767171"/>
          <w:spacing w:val="20"/>
          <w:lang w:eastAsia="en-US"/>
        </w:rPr>
        <w:t xml:space="preserve"> 450,000 dispositivos decodificadores de señal de televisión digital </w:t>
      </w:r>
      <w:r w:rsidR="00F17DBD" w:rsidRPr="000845A3">
        <w:rPr>
          <w:rFonts w:eastAsia="Calibri"/>
          <w:color w:val="767171"/>
          <w:spacing w:val="20"/>
          <w:lang w:eastAsia="en-US"/>
        </w:rPr>
        <w:t xml:space="preserve">los cuales se encuentran en proceso de entrega a </w:t>
      </w:r>
      <w:r w:rsidRPr="000845A3">
        <w:rPr>
          <w:rFonts w:eastAsia="Calibri"/>
          <w:color w:val="767171"/>
          <w:spacing w:val="20"/>
          <w:lang w:eastAsia="en-US"/>
        </w:rPr>
        <w:t>los hogares más</w:t>
      </w:r>
      <w:r w:rsidR="00103A15" w:rsidRPr="000845A3">
        <w:rPr>
          <w:rFonts w:eastAsia="Calibri"/>
          <w:color w:val="767171"/>
          <w:spacing w:val="20"/>
          <w:lang w:eastAsia="en-US"/>
        </w:rPr>
        <w:t xml:space="preserve"> vulnerables</w:t>
      </w:r>
      <w:r w:rsidRPr="000845A3">
        <w:rPr>
          <w:rFonts w:eastAsia="Calibri"/>
          <w:color w:val="767171"/>
          <w:spacing w:val="20"/>
          <w:lang w:eastAsia="en-US"/>
        </w:rPr>
        <w:t xml:space="preserve"> del país; mediante lo cual el Estado dominicano garantizará el acceso a la televisión digital</w:t>
      </w:r>
      <w:r w:rsidR="00A45A33" w:rsidRPr="000845A3">
        <w:rPr>
          <w:rFonts w:eastAsia="Calibri"/>
          <w:color w:val="767171"/>
          <w:spacing w:val="20"/>
          <w:lang w:eastAsia="en-US"/>
        </w:rPr>
        <w:t>.</w:t>
      </w:r>
    </w:p>
    <w:p w14:paraId="5C204D65" w14:textId="77777777"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 raíz de las fechas establecidas en el Decreto número 437-2022, estamos en la espera de la emisión de un decreto donde se establezcan las nuevas fechas para que las concesionarias del servicio de radiodifusión televisiva procedan a realizar el apagón analógico y el encendido digital. </w:t>
      </w:r>
    </w:p>
    <w:p w14:paraId="3EE03D72" w14:textId="4A7D4735" w:rsidR="00AD02BC" w:rsidRPr="000845A3" w:rsidRDefault="00AD02BC" w:rsidP="002F5BBD">
      <w:pPr>
        <w:pStyle w:val="paragraph"/>
        <w:spacing w:before="24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Despeje de banda 800 MHz </w:t>
      </w:r>
    </w:p>
    <w:p w14:paraId="622B463F" w14:textId="403B6655" w:rsidR="00952DD0" w:rsidRPr="000845A3" w:rsidRDefault="00AD02BC" w:rsidP="00E5274B">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Como parte del despeje de la banda de 800 MHz el Consejo Directivo del INDOTEL emitió la Resolución número 007-2023, que declara la extinción de los derechos y efectos jurídicos derivados de las autorizaciones expedidas a favor de la sociedad Altice Dominicana y se procedió a actualizar el Registro Nacional de Frecuencias.  </w:t>
      </w:r>
    </w:p>
    <w:p w14:paraId="561C4B06" w14:textId="77777777" w:rsidR="00952DD0" w:rsidRPr="000845A3" w:rsidRDefault="00AD02BC" w:rsidP="00E5274B">
      <w:pPr>
        <w:pStyle w:val="paragraph"/>
        <w:spacing w:before="24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Publicación de las asignaciones de frecuencias en la página web institucional </w:t>
      </w:r>
    </w:p>
    <w:p w14:paraId="7A2EB44D" w14:textId="7BBF057C" w:rsidR="00AD02BC" w:rsidRPr="000845A3" w:rsidRDefault="00AD02BC" w:rsidP="00E5274B">
      <w:pPr>
        <w:pStyle w:val="paragraph"/>
        <w:spacing w:before="240" w:beforeAutospacing="0" w:after="0" w:afterAutospacing="0" w:line="360" w:lineRule="auto"/>
        <w:jc w:val="both"/>
        <w:textAlignment w:val="baseline"/>
        <w:rPr>
          <w:rFonts w:eastAsia="Calibri"/>
          <w:b/>
          <w:bCs/>
          <w:color w:val="767171"/>
          <w:spacing w:val="20"/>
          <w:lang w:eastAsia="en-US"/>
        </w:rPr>
      </w:pPr>
      <w:r w:rsidRPr="000845A3">
        <w:rPr>
          <w:rFonts w:eastAsia="Calibri"/>
          <w:color w:val="767171"/>
          <w:spacing w:val="20"/>
          <w:lang w:eastAsia="en-US"/>
        </w:rPr>
        <w:t>El Reglamento General de Uso de Espectro Radioeléctrico establece que las informaciones del Registro Nacional de Frecuencias se encuentren publicadas y actualizadas en el portal web institucional,</w:t>
      </w:r>
      <w:r w:rsidR="00053259" w:rsidRPr="000845A3">
        <w:rPr>
          <w:rFonts w:eastAsia="Calibri"/>
          <w:color w:val="767171"/>
          <w:spacing w:val="20"/>
          <w:lang w:eastAsia="en-US"/>
        </w:rPr>
        <w:t xml:space="preserve"> y</w:t>
      </w:r>
      <w:r w:rsidRPr="000845A3">
        <w:rPr>
          <w:rFonts w:eastAsia="Calibri"/>
          <w:color w:val="767171"/>
          <w:spacing w:val="20"/>
          <w:lang w:eastAsia="en-US"/>
        </w:rPr>
        <w:t xml:space="preserve"> para su cumplimiento las informaciones se actualizan de manera inmediata a partir de las resoluciones que aprueba el Consejo Directivo</w:t>
      </w:r>
      <w:r w:rsidR="00053259" w:rsidRPr="000845A3">
        <w:rPr>
          <w:rFonts w:eastAsia="Calibri"/>
          <w:color w:val="767171"/>
          <w:spacing w:val="20"/>
          <w:lang w:eastAsia="en-US"/>
        </w:rPr>
        <w:t>.</w:t>
      </w:r>
    </w:p>
    <w:p w14:paraId="6CC7E089" w14:textId="77777777" w:rsidR="00AD02BC" w:rsidRPr="000845A3" w:rsidRDefault="00AD02BC" w:rsidP="002F5BBD">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lastRenderedPageBreak/>
        <w:t>Licenciamiento de enlaces de radio </w:t>
      </w:r>
    </w:p>
    <w:p w14:paraId="4AFDDDA2" w14:textId="77777777" w:rsidR="00AD02BC" w:rsidRPr="000845A3" w:rsidRDefault="00AD02BC" w:rsidP="002F5BBD">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Para un uso eficiente y eficaz del espectro radioeléctrico, un punto de mejora que se visualizó fue realizar el proceso de licenciamiento de los enlaces que utilizan las prestadoras de telecomunicaciones, ya que los mismos no contaban con licencias de operación y el proceso de utilización se realizaba mediante notificación al órgano regulador.  </w:t>
      </w:r>
    </w:p>
    <w:p w14:paraId="082C5F0E" w14:textId="0EEA931D"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Mediante la </w:t>
      </w:r>
      <w:r w:rsidR="00757FD5" w:rsidRPr="000845A3">
        <w:rPr>
          <w:rFonts w:eastAsia="Calibri"/>
          <w:color w:val="767171"/>
          <w:spacing w:val="20"/>
          <w:lang w:eastAsia="en-US"/>
        </w:rPr>
        <w:t>R</w:t>
      </w:r>
      <w:r w:rsidRPr="000845A3">
        <w:rPr>
          <w:rFonts w:eastAsia="Calibri"/>
          <w:color w:val="767171"/>
          <w:spacing w:val="20"/>
          <w:lang w:eastAsia="en-US"/>
        </w:rPr>
        <w:t>esolución número 089-2023</w:t>
      </w:r>
      <w:r w:rsidR="00757FD5" w:rsidRPr="000845A3">
        <w:rPr>
          <w:rFonts w:eastAsia="Calibri"/>
          <w:color w:val="767171"/>
          <w:spacing w:val="20"/>
          <w:lang w:eastAsia="en-US"/>
        </w:rPr>
        <w:t>,</w:t>
      </w:r>
      <w:r w:rsidRPr="000845A3">
        <w:rPr>
          <w:rFonts w:eastAsia="Calibri"/>
          <w:color w:val="767171"/>
          <w:spacing w:val="20"/>
          <w:lang w:eastAsia="en-US"/>
        </w:rPr>
        <w:t xml:space="preserve"> el Consejo Directivo otorgó la asignación de 861 enlaces radioeléctricos a la prestadora Altice Dominicana S.A. </w:t>
      </w:r>
    </w:p>
    <w:p w14:paraId="29474F57" w14:textId="77777777" w:rsidR="00AD02BC" w:rsidRPr="000845A3" w:rsidRDefault="00AD02BC" w:rsidP="002F5BBD">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Licencias Electrónicas con Firma Digital </w:t>
      </w:r>
    </w:p>
    <w:p w14:paraId="2FBB7960" w14:textId="5F36D06D" w:rsidR="00AD02BC" w:rsidRPr="000845A3" w:rsidRDefault="00AD02BC" w:rsidP="002F5BBD">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En el mes de septiembre </w:t>
      </w:r>
      <w:r w:rsidR="00084863" w:rsidRPr="000845A3">
        <w:rPr>
          <w:rFonts w:eastAsia="Calibri"/>
          <w:color w:val="767171"/>
          <w:spacing w:val="20"/>
          <w:lang w:eastAsia="en-US"/>
        </w:rPr>
        <w:t xml:space="preserve">se </w:t>
      </w:r>
      <w:r w:rsidRPr="000845A3">
        <w:rPr>
          <w:rFonts w:eastAsia="Calibri"/>
          <w:color w:val="767171"/>
          <w:spacing w:val="20"/>
          <w:lang w:eastAsia="en-US"/>
        </w:rPr>
        <w:t xml:space="preserve">marcó un hito en los certificados de licencia que se emiten para </w:t>
      </w:r>
      <w:r w:rsidR="00F17DBD" w:rsidRPr="000845A3">
        <w:rPr>
          <w:rFonts w:eastAsia="Calibri"/>
          <w:color w:val="767171"/>
          <w:spacing w:val="20"/>
          <w:lang w:eastAsia="en-US"/>
        </w:rPr>
        <w:t xml:space="preserve">autorizar </w:t>
      </w:r>
      <w:r w:rsidRPr="000845A3">
        <w:rPr>
          <w:rFonts w:eastAsia="Calibri"/>
          <w:color w:val="767171"/>
          <w:spacing w:val="20"/>
          <w:lang w:eastAsia="en-US"/>
        </w:rPr>
        <w:t>el uso de las frecuencias, ya que el Consejo Directivo aprobó el nuevo formato de licencias electrónicas con firma digital</w:t>
      </w:r>
      <w:r w:rsidR="00CD490D" w:rsidRPr="000845A3">
        <w:rPr>
          <w:rFonts w:eastAsia="Calibri"/>
          <w:color w:val="767171"/>
          <w:spacing w:val="20"/>
          <w:lang w:eastAsia="en-US"/>
        </w:rPr>
        <w:t>;</w:t>
      </w:r>
      <w:r w:rsidRPr="000845A3">
        <w:rPr>
          <w:rFonts w:eastAsia="Calibri"/>
          <w:color w:val="767171"/>
          <w:spacing w:val="20"/>
          <w:lang w:eastAsia="en-US"/>
        </w:rPr>
        <w:t xml:space="preserve"> anteriormente se requería imprimir los certificados de licencia en un papel tipo moneda, con cinco niveles de seguridad para que los certificados firmados manualmente fueran seguros, resultando esta práctica bastante costosa para la institución</w:t>
      </w:r>
      <w:r w:rsidR="00DF5D24" w:rsidRPr="000845A3">
        <w:rPr>
          <w:rFonts w:eastAsia="Calibri"/>
          <w:color w:val="767171"/>
          <w:spacing w:val="20"/>
          <w:lang w:eastAsia="en-US"/>
        </w:rPr>
        <w:t>.</w:t>
      </w:r>
    </w:p>
    <w:p w14:paraId="462C1744" w14:textId="0228435F" w:rsidR="00AD02BC" w:rsidRPr="000845A3" w:rsidRDefault="00AD02BC" w:rsidP="002F5BBD">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Con esta nueva implementación de los certificados </w:t>
      </w:r>
      <w:r w:rsidR="00D2256B" w:rsidRPr="000845A3">
        <w:rPr>
          <w:rFonts w:eastAsia="Calibri"/>
          <w:color w:val="767171"/>
          <w:spacing w:val="20"/>
          <w:lang w:eastAsia="en-US"/>
        </w:rPr>
        <w:t xml:space="preserve">de licencias </w:t>
      </w:r>
      <w:r w:rsidRPr="000845A3">
        <w:rPr>
          <w:rFonts w:eastAsia="Calibri"/>
          <w:color w:val="767171"/>
          <w:spacing w:val="20"/>
          <w:lang w:eastAsia="en-US"/>
        </w:rPr>
        <w:t>firma</w:t>
      </w:r>
      <w:r w:rsidR="00D2256B" w:rsidRPr="000845A3">
        <w:rPr>
          <w:rFonts w:eastAsia="Calibri"/>
          <w:color w:val="767171"/>
          <w:spacing w:val="20"/>
          <w:lang w:eastAsia="en-US"/>
        </w:rPr>
        <w:t>dos</w:t>
      </w:r>
      <w:r w:rsidRPr="000845A3">
        <w:rPr>
          <w:rFonts w:eastAsia="Calibri"/>
          <w:color w:val="767171"/>
          <w:spacing w:val="20"/>
          <w:lang w:eastAsia="en-US"/>
        </w:rPr>
        <w:t xml:space="preserve"> </w:t>
      </w:r>
      <w:r w:rsidR="00D2256B" w:rsidRPr="000845A3">
        <w:rPr>
          <w:rFonts w:eastAsia="Calibri"/>
          <w:color w:val="767171"/>
          <w:spacing w:val="20"/>
          <w:lang w:eastAsia="en-US"/>
        </w:rPr>
        <w:t>digitalmente</w:t>
      </w:r>
      <w:r w:rsidRPr="000845A3">
        <w:rPr>
          <w:rFonts w:eastAsia="Calibri"/>
          <w:color w:val="767171"/>
          <w:spacing w:val="20"/>
          <w:lang w:eastAsia="en-US"/>
        </w:rPr>
        <w:t xml:space="preserve">, el proceso se realiza electrónicamente desde la generación del certificado hasta </w:t>
      </w:r>
      <w:r w:rsidR="00D2256B" w:rsidRPr="000845A3">
        <w:rPr>
          <w:rFonts w:eastAsia="Calibri"/>
          <w:color w:val="767171"/>
          <w:spacing w:val="20"/>
          <w:lang w:eastAsia="en-US"/>
        </w:rPr>
        <w:t>la actividad</w:t>
      </w:r>
      <w:r w:rsidRPr="000845A3">
        <w:rPr>
          <w:rFonts w:eastAsia="Calibri"/>
          <w:color w:val="767171"/>
          <w:spacing w:val="20"/>
          <w:lang w:eastAsia="en-US"/>
        </w:rPr>
        <w:t xml:space="preserve"> final de la firma, que concluye con un certificado generado en formato PDF firmado por el presidente del INDOTEL, </w:t>
      </w:r>
      <w:r w:rsidR="00DF5D24" w:rsidRPr="000845A3">
        <w:rPr>
          <w:rFonts w:eastAsia="Calibri"/>
          <w:color w:val="767171"/>
          <w:spacing w:val="20"/>
          <w:lang w:eastAsia="en-US"/>
        </w:rPr>
        <w:t>brindando la</w:t>
      </w:r>
      <w:r w:rsidRPr="000845A3">
        <w:rPr>
          <w:rFonts w:eastAsia="Calibri"/>
          <w:color w:val="767171"/>
          <w:spacing w:val="20"/>
          <w:lang w:eastAsia="en-US"/>
        </w:rPr>
        <w:t xml:space="preserve"> flexibilidad y seguridad proporcionada por la firma digital</w:t>
      </w:r>
      <w:r w:rsidR="00C9076F" w:rsidRPr="000845A3">
        <w:rPr>
          <w:rFonts w:eastAsia="Calibri"/>
          <w:color w:val="767171"/>
          <w:spacing w:val="20"/>
          <w:lang w:eastAsia="en-US"/>
        </w:rPr>
        <w:t>;</w:t>
      </w:r>
      <w:r w:rsidRPr="000845A3">
        <w:rPr>
          <w:rFonts w:eastAsia="Calibri"/>
          <w:color w:val="767171"/>
          <w:spacing w:val="20"/>
          <w:lang w:eastAsia="en-US"/>
        </w:rPr>
        <w:t xml:space="preserve"> </w:t>
      </w:r>
      <w:r w:rsidR="00D2256B" w:rsidRPr="000845A3">
        <w:rPr>
          <w:rFonts w:eastAsia="Calibri"/>
          <w:color w:val="767171"/>
          <w:spacing w:val="20"/>
          <w:lang w:eastAsia="en-US"/>
        </w:rPr>
        <w:t xml:space="preserve">la cual </w:t>
      </w:r>
      <w:r w:rsidRPr="000845A3">
        <w:rPr>
          <w:rFonts w:eastAsia="Calibri"/>
          <w:color w:val="767171"/>
          <w:spacing w:val="20"/>
          <w:lang w:eastAsia="en-US"/>
        </w:rPr>
        <w:t>puede ser validad</w:t>
      </w:r>
      <w:r w:rsidR="00D2256B" w:rsidRPr="000845A3">
        <w:rPr>
          <w:rFonts w:eastAsia="Calibri"/>
          <w:color w:val="767171"/>
          <w:spacing w:val="20"/>
          <w:lang w:eastAsia="en-US"/>
        </w:rPr>
        <w:t>a</w:t>
      </w:r>
      <w:r w:rsidRPr="000845A3">
        <w:rPr>
          <w:rFonts w:eastAsia="Calibri"/>
          <w:color w:val="767171"/>
          <w:spacing w:val="20"/>
          <w:lang w:eastAsia="en-US"/>
        </w:rPr>
        <w:t xml:space="preserve"> mediante el portal web de </w:t>
      </w:r>
      <w:proofErr w:type="spellStart"/>
      <w:r w:rsidRPr="000845A3">
        <w:rPr>
          <w:rFonts w:eastAsia="Calibri"/>
          <w:color w:val="767171"/>
          <w:spacing w:val="20"/>
          <w:lang w:eastAsia="en-US"/>
        </w:rPr>
        <w:t>ValidaFirma</w:t>
      </w:r>
      <w:proofErr w:type="spellEnd"/>
      <w:r w:rsidRPr="000845A3">
        <w:rPr>
          <w:rFonts w:eastAsia="Calibri"/>
          <w:color w:val="767171"/>
          <w:spacing w:val="20"/>
          <w:lang w:eastAsia="en-US"/>
        </w:rPr>
        <w:t xml:space="preserve">, </w:t>
      </w:r>
      <w:r w:rsidR="00D2256B" w:rsidRPr="000845A3">
        <w:rPr>
          <w:rFonts w:eastAsia="Calibri"/>
          <w:color w:val="767171"/>
          <w:spacing w:val="20"/>
          <w:lang w:eastAsia="en-US"/>
        </w:rPr>
        <w:t xml:space="preserve">los mismos </w:t>
      </w:r>
      <w:r w:rsidRPr="000845A3">
        <w:rPr>
          <w:rFonts w:eastAsia="Calibri"/>
          <w:color w:val="767171"/>
          <w:spacing w:val="20"/>
          <w:lang w:eastAsia="en-US"/>
        </w:rPr>
        <w:t>no requiere</w:t>
      </w:r>
      <w:r w:rsidR="00D2256B" w:rsidRPr="000845A3">
        <w:rPr>
          <w:rFonts w:eastAsia="Calibri"/>
          <w:color w:val="767171"/>
          <w:spacing w:val="20"/>
          <w:lang w:eastAsia="en-US"/>
        </w:rPr>
        <w:t>n</w:t>
      </w:r>
      <w:r w:rsidRPr="000845A3">
        <w:rPr>
          <w:rFonts w:eastAsia="Calibri"/>
          <w:color w:val="767171"/>
          <w:spacing w:val="20"/>
          <w:lang w:eastAsia="en-US"/>
        </w:rPr>
        <w:t xml:space="preserve"> </w:t>
      </w:r>
      <w:r w:rsidR="00D2256B" w:rsidRPr="000845A3">
        <w:rPr>
          <w:rFonts w:eastAsia="Calibri"/>
          <w:color w:val="767171"/>
          <w:spacing w:val="20"/>
          <w:lang w:eastAsia="en-US"/>
        </w:rPr>
        <w:t xml:space="preserve">ser impresos evitando el uso del </w:t>
      </w:r>
      <w:r w:rsidRPr="000845A3">
        <w:rPr>
          <w:rFonts w:eastAsia="Calibri"/>
          <w:color w:val="767171"/>
          <w:spacing w:val="20"/>
          <w:lang w:eastAsia="en-US"/>
        </w:rPr>
        <w:t>papel especial para su impresión, el documento no se degrada, es una solución ecológica</w:t>
      </w:r>
      <w:r w:rsidR="00DF5D24" w:rsidRPr="000845A3">
        <w:rPr>
          <w:rFonts w:eastAsia="Calibri"/>
          <w:color w:val="767171"/>
          <w:spacing w:val="20"/>
          <w:lang w:eastAsia="en-US"/>
        </w:rPr>
        <w:t>, p</w:t>
      </w:r>
      <w:r w:rsidRPr="000845A3">
        <w:rPr>
          <w:rFonts w:eastAsia="Calibri"/>
          <w:color w:val="767171"/>
          <w:spacing w:val="20"/>
          <w:lang w:eastAsia="en-US"/>
        </w:rPr>
        <w:t xml:space="preserve">or lo que de </w:t>
      </w:r>
      <w:r w:rsidRPr="000845A3">
        <w:rPr>
          <w:rFonts w:eastAsia="Calibri"/>
          <w:color w:val="767171"/>
          <w:spacing w:val="20"/>
          <w:lang w:eastAsia="en-US"/>
        </w:rPr>
        <w:lastRenderedPageBreak/>
        <w:t>esta forma el INDOTEL continúa promoviendo el uso eficiente de los recursos y a la vez cuida el medioambiente. </w:t>
      </w:r>
    </w:p>
    <w:p w14:paraId="248558CE" w14:textId="77777777" w:rsidR="00AD02BC" w:rsidRPr="000845A3" w:rsidRDefault="00AD02BC" w:rsidP="002F5BBD">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Comprobaciones Técnicas del Espectro Radioeléctrico  </w:t>
      </w:r>
    </w:p>
    <w:p w14:paraId="2AACAD28" w14:textId="67EC8036" w:rsidR="00AD02BC" w:rsidRPr="000845A3" w:rsidRDefault="00DC0722" w:rsidP="002F5BBD">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 </w:t>
      </w:r>
      <w:r w:rsidR="00AD02BC" w:rsidRPr="000845A3">
        <w:rPr>
          <w:rFonts w:eastAsia="Calibri"/>
          <w:color w:val="767171"/>
          <w:spacing w:val="20"/>
          <w:lang w:eastAsia="en-US"/>
        </w:rPr>
        <w:t xml:space="preserve">través de </w:t>
      </w:r>
      <w:r w:rsidRPr="000845A3">
        <w:rPr>
          <w:rFonts w:eastAsia="Calibri"/>
          <w:color w:val="767171"/>
          <w:spacing w:val="20"/>
          <w:lang w:eastAsia="en-US"/>
        </w:rPr>
        <w:t>las</w:t>
      </w:r>
      <w:r w:rsidR="00AD02BC" w:rsidRPr="000845A3">
        <w:rPr>
          <w:rFonts w:eastAsia="Calibri"/>
          <w:color w:val="767171"/>
          <w:spacing w:val="20"/>
          <w:lang w:eastAsia="en-US"/>
        </w:rPr>
        <w:t xml:space="preserve"> comprobaciones </w:t>
      </w:r>
      <w:r w:rsidR="009D35D4" w:rsidRPr="000845A3">
        <w:rPr>
          <w:rFonts w:eastAsia="Calibri"/>
          <w:color w:val="767171"/>
          <w:spacing w:val="20"/>
          <w:lang w:eastAsia="en-US"/>
        </w:rPr>
        <w:t xml:space="preserve">técnicas </w:t>
      </w:r>
      <w:r w:rsidR="00AD02BC" w:rsidRPr="000845A3">
        <w:rPr>
          <w:rFonts w:eastAsia="Calibri"/>
          <w:color w:val="767171"/>
          <w:spacing w:val="20"/>
          <w:lang w:eastAsia="en-US"/>
        </w:rPr>
        <w:t>se detectan y solucionan interferencias entre prestadoras, así como emisiones no autorizadas, dando como resultado la solución a las interferencias perjudiciales que reciben las prestadoras, como también generando la clausura de estaciones no autorizadas. </w:t>
      </w:r>
    </w:p>
    <w:p w14:paraId="3D7B9499" w14:textId="10CAE65F" w:rsidR="00AD02BC" w:rsidRPr="000845A3" w:rsidRDefault="00AD02BC" w:rsidP="008630DC">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Se trabajaron un total de noventa y cuatro (94) casos, provenientes de denuncias de usuarios. Por otra parte, generamos ciento cuarenta y un (141) casos realizando labores proactivas de control y vigilancia del espectro de manera preventiva y detecciones de estaciones, los cuales se encuentran detallados en las gráficas a continuación: </w:t>
      </w:r>
    </w:p>
    <w:p w14:paraId="49008CD8" w14:textId="77777777" w:rsidR="00AD02BC" w:rsidRPr="00A2112D" w:rsidRDefault="00AD02BC" w:rsidP="002F5BBD">
      <w:pPr>
        <w:pStyle w:val="paragraph"/>
        <w:spacing w:before="0" w:beforeAutospacing="0" w:after="0" w:afterAutospacing="0" w:line="360" w:lineRule="auto"/>
        <w:jc w:val="both"/>
        <w:textAlignment w:val="baseline"/>
        <w:rPr>
          <w:rFonts w:eastAsia="Calibri"/>
          <w:color w:val="767171"/>
          <w:spacing w:val="20"/>
          <w:lang w:eastAsia="en-US"/>
        </w:rPr>
      </w:pPr>
      <w:r w:rsidRPr="00A2112D">
        <w:rPr>
          <w:rFonts w:eastAsia="Calibri"/>
          <w:color w:val="767171"/>
          <w:spacing w:val="20"/>
          <w:lang w:eastAsia="en-US"/>
        </w:rPr>
        <w:t> </w:t>
      </w:r>
    </w:p>
    <w:p w14:paraId="35281D73" w14:textId="77777777" w:rsidR="00AD02BC" w:rsidRPr="00A2112D" w:rsidRDefault="00AD02BC" w:rsidP="002F5BBD">
      <w:pPr>
        <w:pStyle w:val="paragraph"/>
        <w:spacing w:before="0" w:beforeAutospacing="0" w:after="0" w:afterAutospacing="0" w:line="360" w:lineRule="auto"/>
        <w:jc w:val="both"/>
        <w:textAlignment w:val="baseline"/>
        <w:rPr>
          <w:rFonts w:eastAsia="Calibri"/>
          <w:color w:val="767171"/>
          <w:spacing w:val="20"/>
          <w:lang w:eastAsia="en-US"/>
        </w:rPr>
      </w:pPr>
      <w:r w:rsidRPr="00A2112D">
        <w:rPr>
          <w:rFonts w:eastAsia="Calibri"/>
          <w:color w:val="767171"/>
          <w:spacing w:val="20"/>
          <w:lang w:eastAsia="en-US"/>
        </w:rPr>
        <w:t> </w:t>
      </w:r>
    </w:p>
    <w:p w14:paraId="5EFE9C97" w14:textId="77777777" w:rsidR="00AD02BC" w:rsidRPr="00A2112D" w:rsidRDefault="00AD02BC" w:rsidP="002F5BBD">
      <w:pPr>
        <w:pStyle w:val="paragraph"/>
        <w:spacing w:before="0" w:beforeAutospacing="0" w:after="0" w:afterAutospacing="0" w:line="360" w:lineRule="auto"/>
        <w:jc w:val="both"/>
        <w:textAlignment w:val="baseline"/>
        <w:rPr>
          <w:rFonts w:eastAsia="Calibri"/>
          <w:color w:val="767171"/>
          <w:spacing w:val="20"/>
          <w:lang w:eastAsia="en-US"/>
        </w:rPr>
      </w:pPr>
      <w:r w:rsidRPr="00A2112D">
        <w:rPr>
          <w:rFonts w:eastAsia="Calibri"/>
          <w:color w:val="767171"/>
          <w:spacing w:val="20"/>
          <w:lang w:eastAsia="en-US"/>
        </w:rPr>
        <w:t> </w:t>
      </w:r>
    </w:p>
    <w:p w14:paraId="0107F07B" w14:textId="3F1F5513" w:rsidR="00AD02BC" w:rsidRPr="00A2112D" w:rsidRDefault="00086B8C" w:rsidP="00AD02BC">
      <w:pPr>
        <w:pStyle w:val="paragraph"/>
        <w:spacing w:before="0" w:beforeAutospacing="0" w:after="0" w:afterAutospacing="0"/>
        <w:jc w:val="both"/>
        <w:textAlignment w:val="baseline"/>
        <w:rPr>
          <w:rFonts w:ascii="Segoe UI" w:hAnsi="Segoe UI" w:cs="Segoe UI"/>
          <w:sz w:val="18"/>
          <w:szCs w:val="18"/>
        </w:rPr>
      </w:pPr>
      <w:r w:rsidRPr="00A2112D">
        <w:rPr>
          <w:noProof/>
          <w:lang w:val="en-US" w:eastAsia="en-US"/>
        </w:rPr>
        <w:drawing>
          <wp:inline distT="0" distB="0" distL="0" distR="0" wp14:anchorId="300F9923" wp14:editId="6172A862">
            <wp:extent cx="4991100" cy="279082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AD02BC" w:rsidRPr="00A2112D">
        <w:rPr>
          <w:rStyle w:val="eop"/>
          <w:rFonts w:ascii="Calibri" w:hAnsi="Calibri" w:cs="Calibri"/>
          <w:sz w:val="22"/>
          <w:szCs w:val="22"/>
        </w:rPr>
        <w:t> </w:t>
      </w:r>
    </w:p>
    <w:p w14:paraId="28A146C6" w14:textId="77777777" w:rsidR="00AD02BC" w:rsidRPr="00A2112D" w:rsidRDefault="00AD02BC" w:rsidP="00AD02BC">
      <w:pPr>
        <w:pStyle w:val="paragraph"/>
        <w:spacing w:before="0" w:beforeAutospacing="0" w:after="0" w:afterAutospacing="0"/>
        <w:jc w:val="both"/>
        <w:textAlignment w:val="baseline"/>
        <w:rPr>
          <w:rFonts w:eastAsia="Calibri"/>
          <w:spacing w:val="20"/>
          <w:sz w:val="16"/>
          <w:szCs w:val="16"/>
          <w:lang w:eastAsia="en-US"/>
        </w:rPr>
      </w:pPr>
      <w:r w:rsidRPr="00A2112D">
        <w:rPr>
          <w:rFonts w:eastAsia="Calibri"/>
          <w:b/>
          <w:bCs/>
          <w:color w:val="767171"/>
          <w:spacing w:val="20"/>
          <w:sz w:val="16"/>
          <w:szCs w:val="16"/>
          <w:lang w:eastAsia="en-US"/>
        </w:rPr>
        <w:t>Fuente</w:t>
      </w:r>
      <w:r w:rsidRPr="00A2112D">
        <w:rPr>
          <w:rFonts w:eastAsia="Calibri"/>
          <w:color w:val="767171"/>
          <w:spacing w:val="20"/>
          <w:sz w:val="16"/>
          <w:szCs w:val="16"/>
          <w:lang w:eastAsia="en-US"/>
        </w:rPr>
        <w:t>: Dirección de Espectro Radioeléctrico </w:t>
      </w:r>
    </w:p>
    <w:p w14:paraId="3070305C" w14:textId="77777777" w:rsidR="008630DC" w:rsidRPr="00A2112D" w:rsidRDefault="008630DC" w:rsidP="00AD02BC">
      <w:pPr>
        <w:pStyle w:val="paragraph"/>
        <w:spacing w:before="0" w:beforeAutospacing="0" w:after="0" w:afterAutospacing="0"/>
        <w:jc w:val="both"/>
        <w:textAlignment w:val="baseline"/>
        <w:rPr>
          <w:rFonts w:ascii="Segoe UI" w:hAnsi="Segoe UI" w:cs="Segoe UI"/>
          <w:sz w:val="18"/>
          <w:szCs w:val="18"/>
        </w:rPr>
      </w:pPr>
    </w:p>
    <w:p w14:paraId="4E24D439" w14:textId="77777777" w:rsidR="00AD02BC" w:rsidRPr="00A2112D" w:rsidRDefault="00AD02BC" w:rsidP="00AD02BC">
      <w:pPr>
        <w:pStyle w:val="paragraph"/>
        <w:spacing w:before="0" w:beforeAutospacing="0" w:after="0" w:afterAutospacing="0"/>
        <w:jc w:val="both"/>
        <w:textAlignment w:val="baseline"/>
        <w:rPr>
          <w:rFonts w:ascii="Segoe UI" w:hAnsi="Segoe UI" w:cs="Segoe UI"/>
          <w:sz w:val="18"/>
          <w:szCs w:val="18"/>
        </w:rPr>
      </w:pPr>
      <w:r w:rsidRPr="00A2112D">
        <w:rPr>
          <w:rStyle w:val="eop"/>
          <w:color w:val="767171"/>
          <w:sz w:val="18"/>
          <w:szCs w:val="18"/>
        </w:rPr>
        <w:t> </w:t>
      </w:r>
    </w:p>
    <w:p w14:paraId="75EE802F" w14:textId="30556317" w:rsidR="00AD02BC" w:rsidRPr="00A2112D" w:rsidRDefault="00086B8C" w:rsidP="00AD02BC">
      <w:pPr>
        <w:pStyle w:val="paragraph"/>
        <w:spacing w:before="0" w:beforeAutospacing="0" w:after="0" w:afterAutospacing="0"/>
        <w:jc w:val="both"/>
        <w:textAlignment w:val="baseline"/>
        <w:rPr>
          <w:rFonts w:ascii="Segoe UI" w:hAnsi="Segoe UI" w:cs="Segoe UI"/>
          <w:sz w:val="18"/>
          <w:szCs w:val="18"/>
        </w:rPr>
      </w:pPr>
      <w:r w:rsidRPr="00A2112D">
        <w:rPr>
          <w:noProof/>
          <w:lang w:val="en-US" w:eastAsia="en-US"/>
        </w:rPr>
        <w:lastRenderedPageBreak/>
        <w:drawing>
          <wp:inline distT="0" distB="0" distL="0" distR="0" wp14:anchorId="56C7430B" wp14:editId="470999C8">
            <wp:extent cx="5029200" cy="2993390"/>
            <wp:effectExtent l="0" t="0" r="0"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D02BC" w:rsidRPr="00A2112D">
        <w:rPr>
          <w:rStyle w:val="eop"/>
          <w:color w:val="767171"/>
          <w:sz w:val="18"/>
          <w:szCs w:val="18"/>
        </w:rPr>
        <w:t> </w:t>
      </w:r>
    </w:p>
    <w:p w14:paraId="54CB7836" w14:textId="6F54A403" w:rsidR="00AD02BC" w:rsidRPr="00A2112D" w:rsidRDefault="00AD02BC" w:rsidP="00AD02BC">
      <w:pPr>
        <w:pStyle w:val="paragraph"/>
        <w:spacing w:before="0" w:beforeAutospacing="0" w:after="0" w:afterAutospacing="0"/>
        <w:jc w:val="both"/>
        <w:textAlignment w:val="baseline"/>
        <w:rPr>
          <w:rFonts w:eastAsia="Calibri"/>
          <w:b/>
          <w:bCs/>
          <w:spacing w:val="20"/>
          <w:sz w:val="16"/>
          <w:szCs w:val="16"/>
          <w:lang w:eastAsia="en-US"/>
        </w:rPr>
      </w:pPr>
      <w:r w:rsidRPr="00A2112D">
        <w:rPr>
          <w:rStyle w:val="eop"/>
          <w:color w:val="767171"/>
          <w:sz w:val="18"/>
          <w:szCs w:val="18"/>
        </w:rPr>
        <w:t> </w:t>
      </w:r>
      <w:r w:rsidRPr="00A2112D">
        <w:rPr>
          <w:rFonts w:eastAsia="Calibri"/>
          <w:b/>
          <w:bCs/>
          <w:color w:val="767171"/>
          <w:spacing w:val="20"/>
          <w:sz w:val="16"/>
          <w:szCs w:val="16"/>
          <w:lang w:eastAsia="en-US"/>
        </w:rPr>
        <w:t xml:space="preserve">Fuente: </w:t>
      </w:r>
      <w:r w:rsidRPr="00A2112D">
        <w:rPr>
          <w:rFonts w:eastAsia="Calibri"/>
          <w:color w:val="767171"/>
          <w:spacing w:val="20"/>
          <w:sz w:val="16"/>
          <w:szCs w:val="16"/>
          <w:lang w:eastAsia="en-US"/>
        </w:rPr>
        <w:t>Dirección de Espectro Radioeléctrico</w:t>
      </w:r>
      <w:r w:rsidRPr="00A2112D">
        <w:rPr>
          <w:rFonts w:eastAsia="Calibri"/>
          <w:b/>
          <w:bCs/>
          <w:color w:val="767171"/>
          <w:spacing w:val="20"/>
          <w:sz w:val="16"/>
          <w:szCs w:val="16"/>
          <w:lang w:eastAsia="en-US"/>
        </w:rPr>
        <w:t> </w:t>
      </w:r>
    </w:p>
    <w:p w14:paraId="48A4006E" w14:textId="77777777" w:rsidR="008630DC" w:rsidRPr="00A2112D" w:rsidRDefault="008630DC" w:rsidP="00AD02BC">
      <w:pPr>
        <w:pStyle w:val="paragraph"/>
        <w:spacing w:before="0" w:beforeAutospacing="0" w:after="0" w:afterAutospacing="0"/>
        <w:jc w:val="both"/>
        <w:textAlignment w:val="baseline"/>
        <w:rPr>
          <w:rFonts w:eastAsia="Calibri"/>
          <w:b/>
          <w:bCs/>
          <w:color w:val="767171"/>
          <w:spacing w:val="20"/>
          <w:sz w:val="16"/>
          <w:szCs w:val="16"/>
          <w:lang w:eastAsia="en-US"/>
        </w:rPr>
      </w:pPr>
    </w:p>
    <w:p w14:paraId="1CCF8EEE" w14:textId="77777777" w:rsidR="00AD02BC" w:rsidRPr="000845A3" w:rsidRDefault="00AD02BC" w:rsidP="008630DC">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total de comprobaciones realizadas entre los meses de enero- noviembre 2023, relativo a casos de usuarios y control y vigilancia fueron de 235. </w:t>
      </w:r>
    </w:p>
    <w:p w14:paraId="4EC4CF61" w14:textId="77777777" w:rsidR="00084863" w:rsidRPr="000845A3" w:rsidRDefault="00084863" w:rsidP="008630DC">
      <w:pPr>
        <w:pStyle w:val="paragraph"/>
        <w:spacing w:before="240" w:beforeAutospacing="0" w:after="240" w:afterAutospacing="0" w:line="360" w:lineRule="auto"/>
        <w:jc w:val="both"/>
        <w:textAlignment w:val="baseline"/>
        <w:rPr>
          <w:rFonts w:eastAsia="Calibri"/>
          <w:b/>
          <w:bCs/>
          <w:color w:val="767171"/>
          <w:spacing w:val="20"/>
          <w:lang w:eastAsia="en-US"/>
        </w:rPr>
      </w:pPr>
    </w:p>
    <w:p w14:paraId="61AAF5BC" w14:textId="5FA4C274" w:rsidR="00AD02BC" w:rsidRPr="000845A3" w:rsidRDefault="00AD02BC" w:rsidP="008630DC">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Eficientización energética de las estaciones fijas remotas  </w:t>
      </w:r>
    </w:p>
    <w:p w14:paraId="76A20CC1" w14:textId="5BA1740B" w:rsidR="00AD02BC" w:rsidRPr="000845A3" w:rsidRDefault="00AD02BC" w:rsidP="008630DC">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INDOTEL dispone de ocho estaciones fijas de monitoreo </w:t>
      </w:r>
      <w:r w:rsidR="00D2256B" w:rsidRPr="000845A3">
        <w:rPr>
          <w:rFonts w:eastAsia="Calibri"/>
          <w:color w:val="767171"/>
          <w:spacing w:val="20"/>
          <w:lang w:eastAsia="en-US"/>
        </w:rPr>
        <w:t xml:space="preserve">ubicadas en zonas remotas de las provincias de Puerto Plata, Barahona, San Juan, Dajabón, Higüey, Santiago, Hermanas Mirabal y Santo Domingo donde </w:t>
      </w:r>
      <w:r w:rsidRPr="000845A3">
        <w:rPr>
          <w:rFonts w:eastAsia="Calibri"/>
          <w:color w:val="767171"/>
          <w:spacing w:val="20"/>
          <w:lang w:eastAsia="en-US"/>
        </w:rPr>
        <w:t>se encuentran los equipos del Sistema de Gestión Automatizado del Espectro (ASMS)</w:t>
      </w:r>
      <w:r w:rsidR="00663C93" w:rsidRPr="000845A3">
        <w:rPr>
          <w:rFonts w:eastAsia="Calibri"/>
          <w:color w:val="767171"/>
          <w:spacing w:val="20"/>
          <w:lang w:eastAsia="en-US"/>
        </w:rPr>
        <w:t>,</w:t>
      </w:r>
      <w:r w:rsidRPr="000845A3">
        <w:rPr>
          <w:rFonts w:eastAsia="Calibri"/>
          <w:color w:val="767171"/>
          <w:spacing w:val="20"/>
          <w:lang w:eastAsia="en-US"/>
        </w:rPr>
        <w:t xml:space="preserve"> </w:t>
      </w:r>
      <w:r w:rsidR="00D2256B" w:rsidRPr="000845A3">
        <w:rPr>
          <w:rFonts w:eastAsia="Calibri"/>
          <w:color w:val="767171"/>
          <w:spacing w:val="20"/>
          <w:lang w:eastAsia="en-US"/>
        </w:rPr>
        <w:t xml:space="preserve">los cuales </w:t>
      </w:r>
      <w:r w:rsidRPr="000845A3">
        <w:rPr>
          <w:rFonts w:eastAsia="Calibri"/>
          <w:color w:val="767171"/>
          <w:spacing w:val="20"/>
          <w:lang w:eastAsia="en-US"/>
        </w:rPr>
        <w:t>son utilizados para verificar el uso correcto dado por las prestadoras al espectro radioeléctrico a través de comprobaciones técnicas</w:t>
      </w:r>
      <w:r w:rsidR="002B66A5" w:rsidRPr="000845A3">
        <w:rPr>
          <w:rFonts w:eastAsia="Calibri"/>
          <w:color w:val="767171"/>
          <w:spacing w:val="20"/>
          <w:lang w:eastAsia="en-US"/>
        </w:rPr>
        <w:t>.</w:t>
      </w:r>
    </w:p>
    <w:p w14:paraId="41D031B0" w14:textId="46FCB16E" w:rsidR="00AD02BC" w:rsidRPr="000845A3" w:rsidRDefault="00AD02BC" w:rsidP="008630DC">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Algunas de estas estaciones por su ubicación remota no disponen de energía eléctrica </w:t>
      </w:r>
      <w:r w:rsidR="00AA5542" w:rsidRPr="000845A3">
        <w:rPr>
          <w:rFonts w:eastAsia="Calibri"/>
          <w:color w:val="767171"/>
          <w:spacing w:val="20"/>
          <w:lang w:eastAsia="en-US"/>
        </w:rPr>
        <w:t>continua,</w:t>
      </w:r>
      <w:r w:rsidRPr="000845A3">
        <w:rPr>
          <w:rFonts w:eastAsia="Calibri"/>
          <w:color w:val="767171"/>
          <w:spacing w:val="20"/>
          <w:lang w:eastAsia="en-US"/>
        </w:rPr>
        <w:t xml:space="preserve"> por lo que en la actualidad trabajan utilizando plantas eléctricas gran parte del tiempo</w:t>
      </w:r>
      <w:r w:rsidR="003F4D9B" w:rsidRPr="000845A3">
        <w:rPr>
          <w:rFonts w:eastAsia="Calibri"/>
          <w:color w:val="767171"/>
          <w:spacing w:val="20"/>
          <w:lang w:eastAsia="en-US"/>
        </w:rPr>
        <w:t>,</w:t>
      </w:r>
      <w:r w:rsidR="0062101B" w:rsidRPr="000845A3">
        <w:rPr>
          <w:rFonts w:eastAsia="Calibri"/>
          <w:color w:val="767171"/>
          <w:spacing w:val="20"/>
          <w:lang w:eastAsia="en-US"/>
        </w:rPr>
        <w:t xml:space="preserve"> en ese sentido y</w:t>
      </w:r>
      <w:r w:rsidR="006B79CE" w:rsidRPr="000845A3">
        <w:rPr>
          <w:rFonts w:eastAsia="Calibri"/>
          <w:color w:val="767171"/>
          <w:spacing w:val="20"/>
          <w:lang w:eastAsia="en-US"/>
        </w:rPr>
        <w:t xml:space="preserve"> </w:t>
      </w:r>
      <w:r w:rsidRPr="000845A3">
        <w:rPr>
          <w:rFonts w:eastAsia="Calibri"/>
          <w:color w:val="767171"/>
          <w:spacing w:val="20"/>
          <w:lang w:eastAsia="en-US"/>
        </w:rPr>
        <w:lastRenderedPageBreak/>
        <w:t xml:space="preserve">por el compromiso de la institución con el cuidado del </w:t>
      </w:r>
      <w:r w:rsidR="008147F9" w:rsidRPr="000845A3">
        <w:rPr>
          <w:rFonts w:eastAsia="Calibri"/>
          <w:color w:val="767171"/>
          <w:spacing w:val="20"/>
          <w:lang w:eastAsia="en-US"/>
        </w:rPr>
        <w:t>m</w:t>
      </w:r>
      <w:r w:rsidRPr="000845A3">
        <w:rPr>
          <w:rFonts w:eastAsia="Calibri"/>
          <w:color w:val="767171"/>
          <w:spacing w:val="20"/>
          <w:lang w:eastAsia="en-US"/>
        </w:rPr>
        <w:t>edioambiente y con la finalidad de reducir los gastos operativos relacionados al consumo de combustible y mantenimiento, en el INDOTEL se está implementando un sistema de generación eléctrica fotovoltaica para las estaciones fijas de monitoreo.  </w:t>
      </w:r>
    </w:p>
    <w:p w14:paraId="2E20163E" w14:textId="5AF996EE" w:rsidR="00084863" w:rsidRPr="000845A3" w:rsidRDefault="00AD02BC" w:rsidP="003E59C9">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En el mes de febrero fue inaugurado el proyecto fotovoltaico con una autonomía de hasta 48 horas sin luz solar en la estación remota ubicada en Barahona. A nueve meses de su puesta en funcionamiento, se ha mantenido operando de forma continua y con eficiencia.  </w:t>
      </w:r>
    </w:p>
    <w:p w14:paraId="3A22165D" w14:textId="1D24F6E3" w:rsidR="00AD02BC" w:rsidRPr="000845A3" w:rsidRDefault="00AD02BC" w:rsidP="003E59C9">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Para continuar con la optimización económica y el cuidado ambiental se adjudicó la compra e instalación de dos sistemas fotovoltaicos para las estaciones remotas de monitoreo del </w:t>
      </w:r>
      <w:r w:rsidR="00E44289" w:rsidRPr="000845A3">
        <w:rPr>
          <w:rFonts w:eastAsia="Calibri"/>
          <w:color w:val="767171"/>
          <w:spacing w:val="20"/>
          <w:lang w:eastAsia="en-US"/>
        </w:rPr>
        <w:t>e</w:t>
      </w:r>
      <w:r w:rsidRPr="000845A3">
        <w:rPr>
          <w:rFonts w:eastAsia="Calibri"/>
          <w:color w:val="767171"/>
          <w:spacing w:val="20"/>
          <w:lang w:eastAsia="en-US"/>
        </w:rPr>
        <w:t xml:space="preserve">spectro </w:t>
      </w:r>
      <w:r w:rsidR="00E44289" w:rsidRPr="000845A3">
        <w:rPr>
          <w:rFonts w:eastAsia="Calibri"/>
          <w:color w:val="767171"/>
          <w:spacing w:val="20"/>
          <w:lang w:eastAsia="en-US"/>
        </w:rPr>
        <w:t>r</w:t>
      </w:r>
      <w:r w:rsidRPr="000845A3">
        <w:rPr>
          <w:rFonts w:eastAsia="Calibri"/>
          <w:color w:val="767171"/>
          <w:spacing w:val="20"/>
          <w:lang w:eastAsia="en-US"/>
        </w:rPr>
        <w:t>adioeléctrico ubicadas en Higüey y Dajabón.  </w:t>
      </w:r>
    </w:p>
    <w:p w14:paraId="0A215BAA" w14:textId="77777777" w:rsidR="00084863" w:rsidRPr="000845A3" w:rsidRDefault="00084863" w:rsidP="00A753B7">
      <w:pPr>
        <w:pStyle w:val="Sinespaciado"/>
        <w:rPr>
          <w:color w:val="767171"/>
          <w:lang w:val="es-DO"/>
        </w:rPr>
      </w:pPr>
    </w:p>
    <w:p w14:paraId="48C0B9D6" w14:textId="77777777" w:rsidR="00AD02BC" w:rsidRPr="000845A3" w:rsidRDefault="00AD02BC" w:rsidP="008630DC">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Seminarios y Conferencias  </w:t>
      </w:r>
    </w:p>
    <w:p w14:paraId="0CAC8A90" w14:textId="666E3D38" w:rsidR="007464D3" w:rsidRPr="000845A3" w:rsidRDefault="00AD02BC" w:rsidP="00086B8C">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Se participó en 16 eventos en cumplimento del Reglamento General de Uso del Espectro Radioeléctrico y el Plan Maestro de Uso del Espectro Radioeléctrico el cual es requerido que el personal se encuentre actualizado en temas referente al espectro, mediante la participación de seminarios, conferencias regionales y mundiales de gestión de espectro realizadas por la Unión Internacional de Telecomunicaciones (UIT), Comisión Interamericana de Telecomunicaciones (CITEL), Comisión Técnica Regional de Telecomunicaciones (COMTELCA), entre otros.  </w:t>
      </w:r>
      <w:r w:rsidR="00AD224D" w:rsidRPr="000845A3">
        <w:rPr>
          <w:rFonts w:eastAsia="Calibri"/>
          <w:color w:val="767171"/>
          <w:spacing w:val="20"/>
          <w:lang w:eastAsia="en-US"/>
        </w:rPr>
        <w:br/>
      </w:r>
      <w:r w:rsidR="00AD224D" w:rsidRPr="000845A3">
        <w:rPr>
          <w:rFonts w:eastAsia="Calibri"/>
          <w:color w:val="767171"/>
          <w:spacing w:val="20"/>
          <w:lang w:eastAsia="en-US"/>
        </w:rPr>
        <w:br/>
      </w:r>
    </w:p>
    <w:p w14:paraId="5C86A7C4" w14:textId="77777777" w:rsidR="00E44289" w:rsidRPr="000845A3" w:rsidRDefault="00E44289" w:rsidP="00086B8C">
      <w:pPr>
        <w:pStyle w:val="paragraph"/>
        <w:spacing w:before="0" w:beforeAutospacing="0" w:after="0" w:afterAutospacing="0" w:line="360" w:lineRule="auto"/>
        <w:jc w:val="both"/>
        <w:textAlignment w:val="baseline"/>
        <w:rPr>
          <w:rFonts w:eastAsia="Calibri"/>
          <w:color w:val="767171"/>
          <w:spacing w:val="20"/>
          <w:lang w:eastAsia="en-US"/>
        </w:rPr>
      </w:pPr>
    </w:p>
    <w:p w14:paraId="4F834666" w14:textId="28303B8C" w:rsidR="002A54D9" w:rsidRPr="000845A3" w:rsidRDefault="00AB261A" w:rsidP="002A54D9">
      <w:pPr>
        <w:pStyle w:val="Ttulo2"/>
        <w:rPr>
          <w:rFonts w:eastAsia="Calibri" w:cs="Times New Roman"/>
          <w:b/>
          <w:bCs/>
          <w:color w:val="767171"/>
          <w:szCs w:val="24"/>
        </w:rPr>
      </w:pPr>
      <w:bookmarkStart w:id="14" w:name="_Toc153804792"/>
      <w:r w:rsidRPr="000845A3">
        <w:rPr>
          <w:rFonts w:eastAsia="Calibri" w:cs="Times New Roman"/>
          <w:b/>
          <w:bCs/>
          <w:color w:val="767171"/>
          <w:szCs w:val="24"/>
        </w:rPr>
        <w:lastRenderedPageBreak/>
        <w:t xml:space="preserve">3.3 </w:t>
      </w:r>
      <w:r w:rsidR="002A54D9" w:rsidRPr="000845A3">
        <w:rPr>
          <w:rFonts w:eastAsia="Calibri" w:cs="Times New Roman"/>
          <w:b/>
          <w:bCs/>
          <w:color w:val="767171"/>
          <w:szCs w:val="24"/>
        </w:rPr>
        <w:t>Fiscalizaci</w:t>
      </w:r>
      <w:r w:rsidR="00DE76A7" w:rsidRPr="000845A3">
        <w:rPr>
          <w:rFonts w:eastAsia="Calibri" w:cs="Times New Roman"/>
          <w:b/>
          <w:bCs/>
          <w:color w:val="767171"/>
          <w:szCs w:val="24"/>
        </w:rPr>
        <w:t>ón</w:t>
      </w:r>
      <w:bookmarkEnd w:id="14"/>
    </w:p>
    <w:p w14:paraId="1F2246C4" w14:textId="48B9AEA8" w:rsidR="003914B4" w:rsidRPr="000845A3" w:rsidRDefault="003914B4" w:rsidP="007464D3">
      <w:pPr>
        <w:spacing w:before="240" w:after="0" w:line="360" w:lineRule="auto"/>
        <w:jc w:val="both"/>
        <w:textAlignment w:val="baseline"/>
        <w:rPr>
          <w:rFonts w:eastAsia="Calibri"/>
        </w:rPr>
      </w:pPr>
      <w:r w:rsidRPr="000845A3">
        <w:rPr>
          <w:rFonts w:eastAsia="Calibri"/>
        </w:rPr>
        <w:t>El Instituto Dominicano de las Telecomunicaciones (INDOTEL), tiene la labor de fiscalizar el cumplimiento de las obligaciones a cargo de los agentes regulados del sector de las telecomunicaciones y/o aquellos que incurran en la prestación u operación de servicios de telecomunicaciones sin el correspondiente título habilitante.  </w:t>
      </w:r>
    </w:p>
    <w:p w14:paraId="32C098BA" w14:textId="09B9C018" w:rsidR="003914B4" w:rsidRPr="000845A3" w:rsidRDefault="003914B4" w:rsidP="007464D3">
      <w:pPr>
        <w:spacing w:before="240" w:after="0" w:line="360" w:lineRule="auto"/>
        <w:jc w:val="both"/>
        <w:textAlignment w:val="baseline"/>
        <w:rPr>
          <w:rFonts w:eastAsia="Calibri"/>
        </w:rPr>
      </w:pPr>
      <w:r w:rsidRPr="000845A3">
        <w:rPr>
          <w:rFonts w:eastAsia="Calibri"/>
        </w:rPr>
        <w:t xml:space="preserve">En el período comprendido de enero a noviembre del año 2023, se llevó a cabo una efectiva labor de fiscalización, investigación, supervisión, comprobación y localización de operaciones de estaciones de radiodifusión sonora y televisiva, </w:t>
      </w:r>
      <w:r w:rsidR="009A2816" w:rsidRPr="000845A3">
        <w:rPr>
          <w:rFonts w:eastAsia="Calibri"/>
        </w:rPr>
        <w:t>concesionarias de difusión por cable</w:t>
      </w:r>
      <w:r w:rsidRPr="000845A3">
        <w:rPr>
          <w:rFonts w:eastAsia="Calibri"/>
        </w:rPr>
        <w:t xml:space="preserve"> y revendedores de servicio de internet ilegales</w:t>
      </w:r>
      <w:r w:rsidR="008B4CA4" w:rsidRPr="000845A3">
        <w:rPr>
          <w:rFonts w:eastAsia="Calibri"/>
        </w:rPr>
        <w:t>, c</w:t>
      </w:r>
      <w:r w:rsidRPr="000845A3">
        <w:rPr>
          <w:rFonts w:eastAsia="Calibri"/>
        </w:rPr>
        <w:t>on el objetivo de evitar la prestación sin autorización de los servicios de telecomunicaciones, así como el uso sin autorización de frecuencias del espectro radioeléctrico.   </w:t>
      </w:r>
    </w:p>
    <w:p w14:paraId="6B9795CC" w14:textId="36E1A5BC" w:rsidR="00CE5542" w:rsidRPr="000845A3" w:rsidRDefault="003914B4" w:rsidP="007464D3">
      <w:pPr>
        <w:spacing w:before="240" w:after="0" w:line="360" w:lineRule="auto"/>
        <w:jc w:val="both"/>
        <w:textAlignment w:val="baseline"/>
        <w:rPr>
          <w:rFonts w:eastAsia="Calibri"/>
        </w:rPr>
      </w:pPr>
      <w:r w:rsidRPr="000845A3">
        <w:rPr>
          <w:rFonts w:eastAsia="Calibri"/>
        </w:rPr>
        <w:t xml:space="preserve">En ese sentido se procedió a la clausura e incautación de 4 estaciones de radiodifusión sonora que operaban sin la autorización correspondiente. De igual forma fueron realizadas 245 inspecciones a estaciones autorizadas a prestar el servicio de radiodifusión sonora. Esto ha </w:t>
      </w:r>
      <w:r w:rsidR="00CB47F1" w:rsidRPr="000845A3">
        <w:rPr>
          <w:rFonts w:eastAsia="Calibri"/>
        </w:rPr>
        <w:t>contribuido,</w:t>
      </w:r>
      <w:r w:rsidRPr="000845A3">
        <w:rPr>
          <w:rFonts w:eastAsia="Calibri"/>
        </w:rPr>
        <w:t xml:space="preserve"> además, a la desocupación de frecuencias licenciadas que estaban en uso sin autorización.  </w:t>
      </w:r>
    </w:p>
    <w:p w14:paraId="7B79259A" w14:textId="1221641E" w:rsidR="00CE5542" w:rsidRPr="000845A3" w:rsidRDefault="003914B4" w:rsidP="00120BE7">
      <w:pPr>
        <w:spacing w:before="240" w:after="0" w:line="360" w:lineRule="auto"/>
        <w:jc w:val="both"/>
        <w:textAlignment w:val="baseline"/>
        <w:rPr>
          <w:rFonts w:eastAsia="Calibri"/>
        </w:rPr>
      </w:pPr>
      <w:r w:rsidRPr="000845A3">
        <w:rPr>
          <w:rFonts w:eastAsia="Calibri"/>
        </w:rPr>
        <w:t xml:space="preserve">Atendiendo a denuncias de competencia desleal y de interferencia de señales, se procedió a la fiscalización de 130 denuncias de interferencias, así como 151 empresas de agentes de reventa del servicio de internet de las </w:t>
      </w:r>
      <w:r w:rsidR="000B25EB" w:rsidRPr="000845A3">
        <w:rPr>
          <w:rFonts w:eastAsia="Calibri"/>
        </w:rPr>
        <w:t>cuales fueron</w:t>
      </w:r>
      <w:r w:rsidRPr="000845A3">
        <w:rPr>
          <w:rFonts w:eastAsia="Calibri"/>
        </w:rPr>
        <w:t xml:space="preserve"> clausurad</w:t>
      </w:r>
      <w:r w:rsidR="000B25EB" w:rsidRPr="000845A3">
        <w:rPr>
          <w:rFonts w:eastAsia="Calibri"/>
        </w:rPr>
        <w:t>as</w:t>
      </w:r>
      <w:r w:rsidRPr="000845A3">
        <w:rPr>
          <w:rFonts w:eastAsia="Calibri"/>
        </w:rPr>
        <w:t xml:space="preserve"> 17 a la fecha, recomendadas para los Procesos Sancionador Administrativo (PSA) correspondiente. Además, se inspeccio</w:t>
      </w:r>
      <w:r w:rsidR="000B25EB" w:rsidRPr="000845A3">
        <w:rPr>
          <w:rFonts w:eastAsia="Calibri"/>
        </w:rPr>
        <w:t>naron</w:t>
      </w:r>
      <w:r w:rsidRPr="000845A3">
        <w:rPr>
          <w:rFonts w:eastAsia="Calibri"/>
        </w:rPr>
        <w:t xml:space="preserve"> 30 comprobaciones a concesionarias del servicio de difusión por cable en distintas partes del territorio nacional. </w:t>
      </w:r>
    </w:p>
    <w:p w14:paraId="4F867546" w14:textId="40B29E0B" w:rsidR="00CE5542" w:rsidRPr="000845A3" w:rsidRDefault="003914B4" w:rsidP="003914B4">
      <w:pPr>
        <w:spacing w:after="0" w:line="360" w:lineRule="auto"/>
        <w:jc w:val="both"/>
        <w:textAlignment w:val="baseline"/>
        <w:rPr>
          <w:rFonts w:eastAsia="Calibri"/>
        </w:rPr>
      </w:pPr>
      <w:r w:rsidRPr="000845A3">
        <w:rPr>
          <w:rFonts w:eastAsia="Calibri"/>
        </w:rPr>
        <w:lastRenderedPageBreak/>
        <w:t>En materia de calidad se realizaron los análisis de 15 reportes trimestrales de calidad que contienen un promedio de 16 indicadores, incluidos los tres operadores principales, para la evaluación de la calidad de prestación de los servicios de telefonía móvil y fija, mensajería corta de texto (SMS) e internet móvil y fijo a nivel nacional.  </w:t>
      </w:r>
    </w:p>
    <w:p w14:paraId="68CDA7FA" w14:textId="2DDB54A5" w:rsidR="00CE5542" w:rsidRPr="000845A3" w:rsidRDefault="003914B4" w:rsidP="00956A38">
      <w:pPr>
        <w:spacing w:before="240" w:after="0" w:line="360" w:lineRule="auto"/>
        <w:jc w:val="both"/>
        <w:textAlignment w:val="baseline"/>
        <w:rPr>
          <w:rFonts w:eastAsia="Calibri"/>
        </w:rPr>
      </w:pPr>
      <w:r w:rsidRPr="000845A3">
        <w:rPr>
          <w:rFonts w:eastAsia="Calibri"/>
        </w:rPr>
        <w:t xml:space="preserve">Los análisis han sido realizados conforme lo establece la Norma de Calidad del Servicio de Telefonía y Acceso a Internet, dictada por el Consejo Directivo del INDOTEL mediante la Resolución número 016-15, por lo que estas actuaciones constituyen el cumplimiento a un mandato normativo que tiene como objetivo garantizar que los servicios públicos de telecomunicaciones </w:t>
      </w:r>
      <w:r w:rsidR="000B25EB" w:rsidRPr="000845A3">
        <w:rPr>
          <w:rFonts w:eastAsia="Calibri"/>
        </w:rPr>
        <w:t>estén</w:t>
      </w:r>
      <w:r w:rsidRPr="000845A3">
        <w:rPr>
          <w:rFonts w:eastAsia="Calibri"/>
        </w:rPr>
        <w:t xml:space="preserve"> siendo prestados con la calidad</w:t>
      </w:r>
      <w:r w:rsidR="000B25EB" w:rsidRPr="000845A3">
        <w:rPr>
          <w:rFonts w:eastAsia="Calibri"/>
        </w:rPr>
        <w:t xml:space="preserve"> establecida en los planes ofrecidos por las prestadoras de servicios</w:t>
      </w:r>
      <w:r w:rsidR="00B906DE" w:rsidRPr="000845A3">
        <w:rPr>
          <w:rFonts w:eastAsia="Calibri"/>
        </w:rPr>
        <w:t xml:space="preserve"> a los usuarios</w:t>
      </w:r>
      <w:r w:rsidR="000B25EB" w:rsidRPr="000845A3">
        <w:rPr>
          <w:rFonts w:eastAsia="Calibri"/>
        </w:rPr>
        <w:t>.</w:t>
      </w:r>
      <w:r w:rsidRPr="000845A3">
        <w:rPr>
          <w:rFonts w:eastAsia="Calibri"/>
        </w:rPr>
        <w:t>  </w:t>
      </w:r>
    </w:p>
    <w:p w14:paraId="30DB9156" w14:textId="330A795D" w:rsidR="00CE5542" w:rsidRPr="000845A3" w:rsidRDefault="003914B4" w:rsidP="00956A38">
      <w:pPr>
        <w:spacing w:before="240" w:after="0" w:line="360" w:lineRule="auto"/>
        <w:jc w:val="both"/>
        <w:textAlignment w:val="baseline"/>
        <w:rPr>
          <w:rFonts w:eastAsia="Calibri"/>
        </w:rPr>
      </w:pPr>
      <w:r w:rsidRPr="000845A3">
        <w:rPr>
          <w:rFonts w:eastAsia="Calibri"/>
        </w:rPr>
        <w:t>En el mismo tenor del aseguramiento de la calidad, se ha mantenido la observancia del protocolo para el manejo de las averías tipo 2 para su ejecución, tanto por parte de las prestadoras como del órgano regulador.  </w:t>
      </w:r>
    </w:p>
    <w:p w14:paraId="685FD687" w14:textId="4EFB7F9A" w:rsidR="00CE5542" w:rsidRPr="000845A3" w:rsidRDefault="003914B4" w:rsidP="00B906DE">
      <w:pPr>
        <w:spacing w:before="240" w:after="0" w:line="360" w:lineRule="auto"/>
        <w:jc w:val="both"/>
        <w:textAlignment w:val="baseline"/>
        <w:rPr>
          <w:rFonts w:eastAsia="Calibri"/>
        </w:rPr>
      </w:pPr>
      <w:r w:rsidRPr="000845A3">
        <w:rPr>
          <w:rFonts w:eastAsia="Calibri"/>
        </w:rPr>
        <w:t xml:space="preserve">Este protocolo ha mejorado considerablemente la visibilidad de las averías de cara al INDOTEL, la compensación a los usuarios por las mismas y la comunicación efectiva entre todas las partes.  Bajo este protocolo, se dio seguimiento </w:t>
      </w:r>
      <w:r w:rsidR="00B906DE" w:rsidRPr="000845A3">
        <w:rPr>
          <w:rFonts w:eastAsia="Calibri"/>
        </w:rPr>
        <w:t xml:space="preserve">a la ocurrencia de averías </w:t>
      </w:r>
      <w:r w:rsidRPr="000845A3">
        <w:rPr>
          <w:rFonts w:eastAsia="Calibri"/>
        </w:rPr>
        <w:t>y se documentaron 6 averías tipo 2, las cuales no llevaron compensación a los usuarios por la afección de los servicios.  </w:t>
      </w:r>
    </w:p>
    <w:p w14:paraId="7F37F40A" w14:textId="635320D7" w:rsidR="003914B4" w:rsidRPr="000845A3" w:rsidRDefault="003914B4" w:rsidP="00956A38">
      <w:pPr>
        <w:spacing w:before="240" w:after="0" w:line="360" w:lineRule="auto"/>
        <w:jc w:val="both"/>
        <w:textAlignment w:val="baseline"/>
        <w:rPr>
          <w:rFonts w:eastAsia="Calibri"/>
        </w:rPr>
      </w:pPr>
      <w:r w:rsidRPr="000845A3">
        <w:rPr>
          <w:rFonts w:eastAsia="Calibri"/>
        </w:rPr>
        <w:t xml:space="preserve">Por otra parte, en atención a la Resolución número 070-19, que aprueba la Norma que Regula la Contratación y Activación de Servicios Públicos de Telecomunicaciones, el INDOTEL realizó operativos de comprobación de mecanismos de activación de líneas </w:t>
      </w:r>
      <w:r w:rsidRPr="000845A3">
        <w:rPr>
          <w:rFonts w:eastAsia="Calibri"/>
        </w:rPr>
        <w:lastRenderedPageBreak/>
        <w:t>móviles. Los operativos fueron ejecutados a nivel nacional con 255 comprobaciones, identificando importantes oportunidades de mejora en los procesos de las prestadoras, lo cual tendrá un impacto directo en la seguridad de la información de los usuarios.   </w:t>
      </w:r>
    </w:p>
    <w:p w14:paraId="0BB337B0" w14:textId="40DAFCD3" w:rsidR="00D33167" w:rsidRPr="000845A3" w:rsidRDefault="005A56D5" w:rsidP="00956A38">
      <w:pPr>
        <w:spacing w:before="240" w:after="0" w:line="360" w:lineRule="auto"/>
        <w:jc w:val="both"/>
        <w:textAlignment w:val="baseline"/>
        <w:rPr>
          <w:rFonts w:eastAsia="Calibri"/>
        </w:rPr>
      </w:pPr>
      <w:r w:rsidRPr="000845A3">
        <w:rPr>
          <w:rFonts w:eastAsia="Calibri"/>
        </w:rPr>
        <w:t>El Instituto Dominicano de las Telecomunicaciones  (INDOTEL) junto con la Alcaldía del Distrito Nacional y la Empresa Distribuidora de Electricidad del Sur (Edesur) pusieron en marcha un Plan en Contra de la Contaminación Visual del Cableado de la Ciudad de Santo Domingo, Distrito Nacional, el cual conlleva la ejecución de acciones conjuntas para el retiro de los cables propiedad de las empresas de telecomunicaciones que se encuentran haciendo uso del dominio público en condiciones no adecuadas y que obstruyan el libre tránsito del ciudadano.</w:t>
      </w:r>
    </w:p>
    <w:p w14:paraId="4C1714AC" w14:textId="77777777" w:rsidR="00AE566D" w:rsidRPr="000845A3" w:rsidRDefault="00706D2D" w:rsidP="00956A38">
      <w:pPr>
        <w:spacing w:before="240" w:after="0" w:line="360" w:lineRule="auto"/>
        <w:jc w:val="both"/>
        <w:textAlignment w:val="baseline"/>
        <w:rPr>
          <w:rFonts w:eastAsia="Calibri"/>
        </w:rPr>
      </w:pPr>
      <w:r w:rsidRPr="000845A3">
        <w:rPr>
          <w:rFonts w:eastAsia="Calibri"/>
        </w:rPr>
        <w:t xml:space="preserve">Para la ejecución del </w:t>
      </w:r>
      <w:r w:rsidR="002269D5" w:rsidRPr="000845A3">
        <w:rPr>
          <w:rFonts w:eastAsia="Calibri"/>
        </w:rPr>
        <w:t>plan</w:t>
      </w:r>
      <w:r w:rsidRPr="000845A3">
        <w:rPr>
          <w:rFonts w:eastAsia="Calibri"/>
        </w:rPr>
        <w:t xml:space="preserve"> </w:t>
      </w:r>
      <w:r w:rsidR="003914B4" w:rsidRPr="000845A3">
        <w:rPr>
          <w:rFonts w:eastAsia="Calibri"/>
        </w:rPr>
        <w:t xml:space="preserve">se realizaron verificaciones del tendido eléctrico de las EDE y de las prestadoras del servicio público de telecomunicaciones en el Distrito Nacional, con la finalidad de reducir la contaminación visual del Distrito Nacional. </w:t>
      </w:r>
    </w:p>
    <w:p w14:paraId="0D7DB383" w14:textId="67B454F2" w:rsidR="00CE5542" w:rsidRPr="000845A3" w:rsidRDefault="00AE566D" w:rsidP="00956A38">
      <w:pPr>
        <w:spacing w:before="240" w:after="0" w:line="360" w:lineRule="auto"/>
        <w:jc w:val="both"/>
        <w:textAlignment w:val="baseline"/>
        <w:rPr>
          <w:rFonts w:eastAsia="Calibri"/>
        </w:rPr>
      </w:pPr>
      <w:r w:rsidRPr="000845A3">
        <w:rPr>
          <w:rFonts w:eastAsia="Calibri"/>
        </w:rPr>
        <w:t xml:space="preserve">Se verificaron </w:t>
      </w:r>
      <w:r w:rsidR="003914B4" w:rsidRPr="000845A3">
        <w:rPr>
          <w:rFonts w:eastAsia="Calibri"/>
        </w:rPr>
        <w:t xml:space="preserve">una cantidad de 726 puntos, de los cuales cada punto corresponde a un poste del sistema eléctrico de la ciudad, esta cantidad de postes están distribuidos en la </w:t>
      </w:r>
      <w:r w:rsidR="009D6637" w:rsidRPr="000845A3">
        <w:rPr>
          <w:rFonts w:eastAsia="Calibri"/>
        </w:rPr>
        <w:t>a</w:t>
      </w:r>
      <w:r w:rsidR="003914B4" w:rsidRPr="000845A3">
        <w:rPr>
          <w:rFonts w:eastAsia="Calibri"/>
        </w:rPr>
        <w:t>v</w:t>
      </w:r>
      <w:r w:rsidR="009D6637" w:rsidRPr="000845A3">
        <w:rPr>
          <w:rFonts w:eastAsia="Calibri"/>
        </w:rPr>
        <w:t>enida</w:t>
      </w:r>
      <w:r w:rsidR="003914B4" w:rsidRPr="000845A3">
        <w:rPr>
          <w:rFonts w:eastAsia="Calibri"/>
        </w:rPr>
        <w:t xml:space="preserve"> 27 de </w:t>
      </w:r>
      <w:r w:rsidR="009D6637" w:rsidRPr="000845A3">
        <w:rPr>
          <w:rFonts w:eastAsia="Calibri"/>
        </w:rPr>
        <w:t>F</w:t>
      </w:r>
      <w:r w:rsidR="003914B4" w:rsidRPr="000845A3">
        <w:rPr>
          <w:rFonts w:eastAsia="Calibri"/>
        </w:rPr>
        <w:t xml:space="preserve">ebrero, en sus aceras sur y norte, en el tramo comprendido desde la Plaza de la Bandera, hasta la </w:t>
      </w:r>
      <w:r w:rsidR="009D6637" w:rsidRPr="000845A3">
        <w:rPr>
          <w:rFonts w:eastAsia="Calibri"/>
        </w:rPr>
        <w:t>avenida</w:t>
      </w:r>
      <w:r w:rsidR="003914B4" w:rsidRPr="000845A3">
        <w:rPr>
          <w:rFonts w:eastAsia="Calibri"/>
        </w:rPr>
        <w:t xml:space="preserve"> Duarte con Paris, además se incluyen la </w:t>
      </w:r>
      <w:proofErr w:type="spellStart"/>
      <w:r w:rsidR="003914B4" w:rsidRPr="000845A3">
        <w:rPr>
          <w:rFonts w:eastAsia="Calibri"/>
        </w:rPr>
        <w:t>postería</w:t>
      </w:r>
      <w:proofErr w:type="spellEnd"/>
      <w:r w:rsidR="003914B4" w:rsidRPr="000845A3">
        <w:rPr>
          <w:rFonts w:eastAsia="Calibri"/>
        </w:rPr>
        <w:t xml:space="preserve"> de la </w:t>
      </w:r>
      <w:r w:rsidR="009D6637" w:rsidRPr="000845A3">
        <w:rPr>
          <w:rFonts w:eastAsia="Calibri"/>
        </w:rPr>
        <w:t xml:space="preserve">avenida </w:t>
      </w:r>
      <w:r w:rsidR="003914B4" w:rsidRPr="000845A3">
        <w:rPr>
          <w:rFonts w:eastAsia="Calibri"/>
        </w:rPr>
        <w:t xml:space="preserve">Winston Churchill y Jiménez Moya en su acera oeste, como también los postes de la </w:t>
      </w:r>
      <w:r w:rsidR="009D6637" w:rsidRPr="000845A3">
        <w:rPr>
          <w:rFonts w:eastAsia="Calibri"/>
        </w:rPr>
        <w:t xml:space="preserve">avenida </w:t>
      </w:r>
      <w:r w:rsidR="003914B4" w:rsidRPr="000845A3">
        <w:rPr>
          <w:rFonts w:eastAsia="Calibri"/>
        </w:rPr>
        <w:t>C</w:t>
      </w:r>
      <w:r w:rsidR="009D6637" w:rsidRPr="000845A3">
        <w:rPr>
          <w:rFonts w:eastAsia="Calibri"/>
        </w:rPr>
        <w:t>é</w:t>
      </w:r>
      <w:r w:rsidR="003914B4" w:rsidRPr="000845A3">
        <w:rPr>
          <w:rFonts w:eastAsia="Calibri"/>
        </w:rPr>
        <w:t xml:space="preserve">sar Nicolás </w:t>
      </w:r>
      <w:proofErr w:type="spellStart"/>
      <w:r w:rsidR="009D6637" w:rsidRPr="000845A3">
        <w:rPr>
          <w:rFonts w:eastAsia="Calibri"/>
        </w:rPr>
        <w:t>Penson</w:t>
      </w:r>
      <w:proofErr w:type="spellEnd"/>
      <w:r w:rsidR="003914B4" w:rsidRPr="000845A3">
        <w:rPr>
          <w:rFonts w:eastAsia="Calibri"/>
        </w:rPr>
        <w:t xml:space="preserve">, en el tramo comprendido desde la </w:t>
      </w:r>
      <w:r w:rsidR="009D6637" w:rsidRPr="000845A3">
        <w:rPr>
          <w:rFonts w:eastAsia="Calibri"/>
        </w:rPr>
        <w:t>avenida</w:t>
      </w:r>
      <w:r w:rsidR="003914B4" w:rsidRPr="000845A3">
        <w:rPr>
          <w:rFonts w:eastAsia="Calibri"/>
        </w:rPr>
        <w:t xml:space="preserve"> Máximo Gómez hasta la calle Julio Verne.             </w:t>
      </w:r>
    </w:p>
    <w:p w14:paraId="517DBB98" w14:textId="0C2BACEC" w:rsidR="003914B4" w:rsidRPr="000845A3" w:rsidRDefault="003914B4" w:rsidP="00956A38">
      <w:pPr>
        <w:spacing w:before="240" w:after="0" w:line="360" w:lineRule="auto"/>
        <w:jc w:val="both"/>
        <w:textAlignment w:val="baseline"/>
        <w:rPr>
          <w:rFonts w:eastAsia="Calibri"/>
        </w:rPr>
      </w:pPr>
      <w:r w:rsidRPr="000845A3">
        <w:rPr>
          <w:rFonts w:eastAsia="Calibri"/>
        </w:rPr>
        <w:t>Todo lo anterior junto con otras actividades resaltables se listan a continuación: </w:t>
      </w:r>
    </w:p>
    <w:p w14:paraId="7633AA99" w14:textId="77777777" w:rsidR="009A2816" w:rsidRPr="00A2112D" w:rsidRDefault="009A2816" w:rsidP="00956A38">
      <w:pPr>
        <w:spacing w:before="240" w:after="0" w:line="360" w:lineRule="auto"/>
        <w:jc w:val="both"/>
        <w:textAlignment w:val="baseline"/>
        <w:rPr>
          <w:rFonts w:eastAsia="Calibri"/>
        </w:rPr>
      </w:pP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4"/>
        <w:gridCol w:w="2240"/>
      </w:tblGrid>
      <w:tr w:rsidR="000B2B3F" w:rsidRPr="00A2112D" w14:paraId="188754C4" w14:textId="77777777" w:rsidTr="00B906DE">
        <w:trPr>
          <w:trHeight w:val="855"/>
          <w:tblHeader/>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5F92A9C2" w14:textId="77777777" w:rsidR="003914B4" w:rsidRPr="00A2112D" w:rsidRDefault="003914B4" w:rsidP="003914B4">
            <w:pPr>
              <w:spacing w:after="0" w:line="240" w:lineRule="auto"/>
              <w:jc w:val="center"/>
              <w:textAlignment w:val="baseline"/>
              <w:divId w:val="596668842"/>
              <w:rPr>
                <w:rFonts w:eastAsia="Calibri"/>
                <w:b/>
                <w:bCs/>
                <w:color w:val="FFFFFF" w:themeColor="background1"/>
              </w:rPr>
            </w:pPr>
            <w:r w:rsidRPr="00A2112D">
              <w:rPr>
                <w:rFonts w:eastAsia="Calibri"/>
                <w:b/>
                <w:bCs/>
                <w:color w:val="FFFFFF" w:themeColor="background1"/>
              </w:rPr>
              <w:t>Cantidad de actividades realizadas en el período </w:t>
            </w:r>
            <w:r w:rsidRPr="00A2112D">
              <w:rPr>
                <w:rFonts w:eastAsia="Calibri"/>
                <w:b/>
                <w:bCs/>
                <w:color w:val="FFFFFF" w:themeColor="background1"/>
              </w:rPr>
              <w:br/>
              <w:t>enero –noviembre 2023 </w:t>
            </w:r>
          </w:p>
        </w:tc>
      </w:tr>
      <w:tr w:rsidR="000B2B3F" w:rsidRPr="00A2112D" w14:paraId="71D28382" w14:textId="77777777" w:rsidTr="00B906DE">
        <w:trPr>
          <w:trHeight w:val="765"/>
          <w:tblHeader/>
        </w:trPr>
        <w:tc>
          <w:tcPr>
            <w:tcW w:w="5664"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ACB9C27" w14:textId="77777777" w:rsidR="003914B4" w:rsidRPr="00A2112D" w:rsidRDefault="003914B4" w:rsidP="003914B4">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Actividad </w:t>
            </w:r>
          </w:p>
        </w:tc>
        <w:tc>
          <w:tcPr>
            <w:tcW w:w="224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0323972" w14:textId="0DB7FF22" w:rsidR="003914B4" w:rsidRPr="00A2112D" w:rsidRDefault="003914B4" w:rsidP="003914B4">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 xml:space="preserve">Cantidad </w:t>
            </w:r>
          </w:p>
        </w:tc>
      </w:tr>
      <w:tr w:rsidR="003914B4" w:rsidRPr="00A2112D" w14:paraId="7FE7DB57"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340BFBCD" w14:textId="514A2AAF" w:rsidR="003914B4" w:rsidRPr="00A2112D" w:rsidRDefault="003914B4" w:rsidP="003914B4">
            <w:pPr>
              <w:spacing w:after="0" w:line="240" w:lineRule="auto"/>
              <w:jc w:val="both"/>
              <w:textAlignment w:val="baseline"/>
              <w:rPr>
                <w:rFonts w:eastAsia="Calibri"/>
              </w:rPr>
            </w:pPr>
            <w:r w:rsidRPr="00A2112D">
              <w:rPr>
                <w:rFonts w:eastAsia="Calibri"/>
              </w:rPr>
              <w:t>Fiscalizaci</w:t>
            </w:r>
            <w:r w:rsidR="00B906DE" w:rsidRPr="00A2112D">
              <w:rPr>
                <w:rFonts w:eastAsia="Calibri"/>
              </w:rPr>
              <w:t>ones</w:t>
            </w:r>
            <w:r w:rsidRPr="00A2112D">
              <w:rPr>
                <w:rFonts w:eastAsia="Calibri"/>
              </w:rPr>
              <w:t xml:space="preserve"> </w:t>
            </w:r>
            <w:r w:rsidR="00B906DE" w:rsidRPr="00A2112D">
              <w:rPr>
                <w:rFonts w:eastAsia="Calibri"/>
              </w:rPr>
              <w:t xml:space="preserve">a </w:t>
            </w:r>
            <w:r w:rsidRPr="00A2112D">
              <w:rPr>
                <w:rFonts w:eastAsia="Calibri"/>
              </w:rPr>
              <w:t>estaciones de radiodifusión sonora realizadas según programación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6BEE3021" w14:textId="030FF2E5" w:rsidR="003914B4" w:rsidRPr="00A2112D" w:rsidRDefault="003914B4" w:rsidP="000261A7">
            <w:pPr>
              <w:spacing w:after="0" w:line="240" w:lineRule="auto"/>
              <w:jc w:val="center"/>
              <w:textAlignment w:val="baseline"/>
              <w:rPr>
                <w:rFonts w:eastAsia="Calibri"/>
              </w:rPr>
            </w:pPr>
            <w:r w:rsidRPr="00A2112D">
              <w:rPr>
                <w:rFonts w:eastAsia="Calibri"/>
              </w:rPr>
              <w:t> </w:t>
            </w:r>
          </w:p>
          <w:p w14:paraId="2BB95468" w14:textId="2C081B1D" w:rsidR="003914B4" w:rsidRPr="00A2112D" w:rsidRDefault="003914B4" w:rsidP="003914B4">
            <w:pPr>
              <w:spacing w:after="0" w:line="240" w:lineRule="auto"/>
              <w:jc w:val="center"/>
              <w:textAlignment w:val="baseline"/>
              <w:rPr>
                <w:rFonts w:eastAsia="Calibri"/>
              </w:rPr>
            </w:pPr>
            <w:r w:rsidRPr="00A2112D">
              <w:rPr>
                <w:rFonts w:eastAsia="Calibri"/>
              </w:rPr>
              <w:t>24</w:t>
            </w:r>
            <w:r w:rsidR="00440C17" w:rsidRPr="00A2112D">
              <w:rPr>
                <w:rFonts w:eastAsia="Calibri"/>
              </w:rPr>
              <w:t>5</w:t>
            </w:r>
          </w:p>
        </w:tc>
      </w:tr>
      <w:tr w:rsidR="003914B4" w:rsidRPr="00A2112D" w14:paraId="66859FD0"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7CD69655" w14:textId="304C2A72" w:rsidR="003914B4" w:rsidRPr="00A2112D" w:rsidRDefault="003914B4" w:rsidP="003914B4">
            <w:pPr>
              <w:spacing w:after="0" w:line="240" w:lineRule="auto"/>
              <w:jc w:val="both"/>
              <w:textAlignment w:val="baseline"/>
              <w:rPr>
                <w:rFonts w:eastAsia="Calibri"/>
              </w:rPr>
            </w:pPr>
            <w:r w:rsidRPr="00A2112D">
              <w:rPr>
                <w:rFonts w:eastAsia="Calibri"/>
              </w:rPr>
              <w:t xml:space="preserve">Fiscalizaciones </w:t>
            </w:r>
            <w:r w:rsidR="00B906DE" w:rsidRPr="00A2112D">
              <w:rPr>
                <w:rFonts w:eastAsia="Calibri"/>
              </w:rPr>
              <w:t xml:space="preserve">a </w:t>
            </w:r>
            <w:r w:rsidRPr="00A2112D">
              <w:rPr>
                <w:rFonts w:eastAsia="Calibri"/>
              </w:rPr>
              <w:t>concesionarias de difusión por cable realizadas según programación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1F8673D4" w14:textId="38F949B1" w:rsidR="003914B4" w:rsidRPr="00A2112D" w:rsidRDefault="003914B4" w:rsidP="000261A7">
            <w:pPr>
              <w:spacing w:after="0" w:line="240" w:lineRule="auto"/>
              <w:jc w:val="center"/>
              <w:textAlignment w:val="baseline"/>
              <w:rPr>
                <w:rFonts w:eastAsia="Calibri"/>
              </w:rPr>
            </w:pPr>
            <w:r w:rsidRPr="00A2112D">
              <w:rPr>
                <w:rFonts w:eastAsia="Calibri"/>
              </w:rPr>
              <w:t> </w:t>
            </w:r>
          </w:p>
          <w:p w14:paraId="04164C9C" w14:textId="77777777" w:rsidR="003914B4" w:rsidRPr="00A2112D" w:rsidRDefault="003914B4" w:rsidP="003914B4">
            <w:pPr>
              <w:spacing w:after="0" w:line="240" w:lineRule="auto"/>
              <w:jc w:val="center"/>
              <w:textAlignment w:val="baseline"/>
              <w:rPr>
                <w:rFonts w:eastAsia="Calibri"/>
              </w:rPr>
            </w:pPr>
            <w:r w:rsidRPr="00A2112D">
              <w:rPr>
                <w:rFonts w:eastAsia="Calibri"/>
              </w:rPr>
              <w:t>30 </w:t>
            </w:r>
          </w:p>
        </w:tc>
      </w:tr>
      <w:tr w:rsidR="003914B4" w:rsidRPr="00A2112D" w14:paraId="20210148"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11B2AF39" w14:textId="77777777" w:rsidR="009A2816" w:rsidRPr="00A2112D" w:rsidRDefault="00B906DE" w:rsidP="003914B4">
            <w:pPr>
              <w:spacing w:after="0" w:line="240" w:lineRule="auto"/>
              <w:jc w:val="both"/>
              <w:textAlignment w:val="baseline"/>
              <w:rPr>
                <w:rFonts w:eastAsia="Calibri"/>
              </w:rPr>
            </w:pPr>
            <w:r w:rsidRPr="00A2112D">
              <w:rPr>
                <w:rFonts w:eastAsia="Calibri"/>
              </w:rPr>
              <w:t>Reportes de calidad de c</w:t>
            </w:r>
            <w:r w:rsidR="003914B4" w:rsidRPr="00A2112D">
              <w:rPr>
                <w:rFonts w:eastAsia="Calibri"/>
              </w:rPr>
              <w:t>omprobaci</w:t>
            </w:r>
            <w:r w:rsidRPr="00A2112D">
              <w:rPr>
                <w:rFonts w:eastAsia="Calibri"/>
              </w:rPr>
              <w:t>ones</w:t>
            </w:r>
            <w:r w:rsidR="003914B4" w:rsidRPr="00A2112D">
              <w:rPr>
                <w:rFonts w:eastAsia="Calibri"/>
              </w:rPr>
              <w:t xml:space="preserve"> y verificación de datos del </w:t>
            </w:r>
            <w:r w:rsidRPr="00A2112D">
              <w:rPr>
                <w:rFonts w:eastAsia="Calibri"/>
              </w:rPr>
              <w:t>s</w:t>
            </w:r>
            <w:r w:rsidR="003914B4" w:rsidRPr="00A2112D">
              <w:rPr>
                <w:rFonts w:eastAsia="Calibri"/>
              </w:rPr>
              <w:t xml:space="preserve">ervicio de </w:t>
            </w:r>
            <w:r w:rsidRPr="00A2112D">
              <w:rPr>
                <w:rFonts w:eastAsia="Calibri"/>
              </w:rPr>
              <w:t>t</w:t>
            </w:r>
            <w:r w:rsidR="003914B4" w:rsidRPr="00A2112D">
              <w:rPr>
                <w:rFonts w:eastAsia="Calibri"/>
              </w:rPr>
              <w:t xml:space="preserve">elefonía e </w:t>
            </w:r>
            <w:r w:rsidRPr="00A2112D">
              <w:rPr>
                <w:rFonts w:eastAsia="Calibri"/>
              </w:rPr>
              <w:t>i</w:t>
            </w:r>
            <w:r w:rsidR="003914B4" w:rsidRPr="00A2112D">
              <w:rPr>
                <w:rFonts w:eastAsia="Calibri"/>
              </w:rPr>
              <w:t>nternet (</w:t>
            </w:r>
            <w:r w:rsidRPr="00A2112D">
              <w:rPr>
                <w:rFonts w:eastAsia="Calibri"/>
              </w:rPr>
              <w:t>m</w:t>
            </w:r>
            <w:r w:rsidR="003914B4" w:rsidRPr="00A2112D">
              <w:rPr>
                <w:rFonts w:eastAsia="Calibri"/>
              </w:rPr>
              <w:t xml:space="preserve">óvil y </w:t>
            </w:r>
            <w:r w:rsidRPr="00A2112D">
              <w:rPr>
                <w:rFonts w:eastAsia="Calibri"/>
              </w:rPr>
              <w:t>f</w:t>
            </w:r>
            <w:r w:rsidR="003914B4" w:rsidRPr="00A2112D">
              <w:rPr>
                <w:rFonts w:eastAsia="Calibri"/>
              </w:rPr>
              <w:t>ijo) </w:t>
            </w:r>
          </w:p>
          <w:p w14:paraId="2F50CFAC" w14:textId="3724969C" w:rsidR="003914B4" w:rsidRPr="00A2112D" w:rsidRDefault="003914B4" w:rsidP="003914B4">
            <w:pPr>
              <w:spacing w:after="0" w:line="240" w:lineRule="auto"/>
              <w:jc w:val="both"/>
              <w:textAlignment w:val="baseline"/>
              <w:rPr>
                <w:rFonts w:eastAsia="Calibri"/>
              </w:rPr>
            </w:pPr>
            <w:r w:rsidRPr="00A2112D">
              <w:rPr>
                <w:rFonts w:eastAsia="Calibri"/>
              </w:rPr>
              <w:t>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4A3BBC8B" w14:textId="77777777" w:rsidR="003914B4" w:rsidRPr="00A2112D" w:rsidRDefault="003914B4" w:rsidP="003914B4">
            <w:pPr>
              <w:spacing w:after="0" w:line="240" w:lineRule="auto"/>
              <w:jc w:val="center"/>
              <w:textAlignment w:val="baseline"/>
              <w:rPr>
                <w:rFonts w:eastAsia="Calibri"/>
              </w:rPr>
            </w:pPr>
            <w:r w:rsidRPr="00A2112D">
              <w:rPr>
                <w:rFonts w:eastAsia="Calibri"/>
              </w:rPr>
              <w:t> </w:t>
            </w:r>
          </w:p>
          <w:p w14:paraId="70BD1023" w14:textId="77777777" w:rsidR="003914B4" w:rsidRPr="00A2112D" w:rsidRDefault="003914B4" w:rsidP="003914B4">
            <w:pPr>
              <w:spacing w:after="0" w:line="240" w:lineRule="auto"/>
              <w:jc w:val="center"/>
              <w:textAlignment w:val="baseline"/>
              <w:rPr>
                <w:rFonts w:eastAsia="Calibri"/>
              </w:rPr>
            </w:pPr>
            <w:r w:rsidRPr="00A2112D">
              <w:rPr>
                <w:rFonts w:eastAsia="Calibri"/>
              </w:rPr>
              <w:t>15 </w:t>
            </w:r>
          </w:p>
        </w:tc>
      </w:tr>
      <w:tr w:rsidR="003914B4" w:rsidRPr="00A2112D" w14:paraId="50253C99"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2D3AF6A8" w14:textId="6BB7B7AA" w:rsidR="003914B4" w:rsidRPr="00A2112D" w:rsidRDefault="003914B4" w:rsidP="003914B4">
            <w:pPr>
              <w:spacing w:after="0" w:line="240" w:lineRule="auto"/>
              <w:jc w:val="both"/>
              <w:textAlignment w:val="baseline"/>
              <w:rPr>
                <w:rFonts w:eastAsia="Calibri"/>
              </w:rPr>
            </w:pPr>
            <w:r w:rsidRPr="00A2112D">
              <w:rPr>
                <w:rFonts w:eastAsia="Calibri"/>
              </w:rPr>
              <w:t xml:space="preserve">Fiscalizaciones </w:t>
            </w:r>
            <w:r w:rsidR="00B906DE" w:rsidRPr="00A2112D">
              <w:rPr>
                <w:rFonts w:eastAsia="Calibri"/>
              </w:rPr>
              <w:t xml:space="preserve">a </w:t>
            </w:r>
            <w:r w:rsidRPr="00A2112D">
              <w:rPr>
                <w:rFonts w:eastAsia="Calibri"/>
              </w:rPr>
              <w:t>concesionarias de radiodifusión televisiva realizadas según programación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4A155A28" w14:textId="63261C87" w:rsidR="003914B4" w:rsidRPr="00A2112D" w:rsidRDefault="003914B4" w:rsidP="000261A7">
            <w:pPr>
              <w:spacing w:after="0" w:line="240" w:lineRule="auto"/>
              <w:textAlignment w:val="baseline"/>
              <w:rPr>
                <w:rFonts w:eastAsia="Calibri"/>
              </w:rPr>
            </w:pPr>
          </w:p>
          <w:p w14:paraId="3030832E" w14:textId="77777777" w:rsidR="003914B4" w:rsidRPr="00A2112D" w:rsidRDefault="003914B4" w:rsidP="003914B4">
            <w:pPr>
              <w:spacing w:after="0" w:line="240" w:lineRule="auto"/>
              <w:jc w:val="center"/>
              <w:textAlignment w:val="baseline"/>
              <w:rPr>
                <w:rFonts w:eastAsia="Calibri"/>
              </w:rPr>
            </w:pPr>
            <w:r w:rsidRPr="00A2112D">
              <w:rPr>
                <w:rFonts w:eastAsia="Calibri"/>
              </w:rPr>
              <w:t>28 </w:t>
            </w:r>
          </w:p>
        </w:tc>
      </w:tr>
      <w:tr w:rsidR="00B906DE" w:rsidRPr="00A2112D" w14:paraId="0A5AAA03" w14:textId="77777777" w:rsidTr="00B906DE">
        <w:trPr>
          <w:trHeight w:val="945"/>
        </w:trPr>
        <w:tc>
          <w:tcPr>
            <w:tcW w:w="5664" w:type="dxa"/>
            <w:tcBorders>
              <w:top w:val="single" w:sz="6" w:space="0" w:color="auto"/>
              <w:left w:val="single" w:sz="6" w:space="0" w:color="auto"/>
              <w:bottom w:val="single" w:sz="6" w:space="0" w:color="auto"/>
              <w:right w:val="single" w:sz="6" w:space="0" w:color="auto"/>
            </w:tcBorders>
            <w:shd w:val="clear" w:color="auto" w:fill="auto"/>
          </w:tcPr>
          <w:p w14:paraId="44463D95" w14:textId="77777777" w:rsidR="00B906DE" w:rsidRPr="00A2112D" w:rsidRDefault="00B906DE" w:rsidP="00B906DE">
            <w:pPr>
              <w:spacing w:after="0" w:line="240" w:lineRule="auto"/>
              <w:jc w:val="both"/>
              <w:textAlignment w:val="baseline"/>
              <w:rPr>
                <w:rFonts w:eastAsia="Calibri"/>
              </w:rPr>
            </w:pPr>
            <w:r w:rsidRPr="00A2112D">
              <w:rPr>
                <w:rFonts w:eastAsia="Calibri"/>
              </w:rPr>
              <w:t xml:space="preserve">Fiscalizaciones a empresas revendedores servicios internet </w:t>
            </w:r>
            <w:r w:rsidRPr="00A2112D">
              <w:rPr>
                <w:rFonts w:eastAsia="Calibri"/>
              </w:rPr>
              <w:tab/>
              <w:t xml:space="preserve">   </w:t>
            </w:r>
          </w:p>
          <w:p w14:paraId="56F8F65C" w14:textId="51B82945" w:rsidR="00B906DE" w:rsidRPr="00A2112D" w:rsidRDefault="00B906DE" w:rsidP="00B906DE">
            <w:pPr>
              <w:spacing w:after="0" w:line="240" w:lineRule="auto"/>
              <w:jc w:val="both"/>
              <w:textAlignment w:val="baseline"/>
              <w:rPr>
                <w:rFonts w:eastAsia="Calibri"/>
              </w:rPr>
            </w:pPr>
          </w:p>
        </w:tc>
        <w:tc>
          <w:tcPr>
            <w:tcW w:w="2240" w:type="dxa"/>
            <w:tcBorders>
              <w:top w:val="single" w:sz="6" w:space="0" w:color="auto"/>
              <w:left w:val="single" w:sz="6" w:space="0" w:color="auto"/>
              <w:bottom w:val="single" w:sz="6" w:space="0" w:color="auto"/>
              <w:right w:val="single" w:sz="6" w:space="0" w:color="auto"/>
            </w:tcBorders>
            <w:shd w:val="clear" w:color="auto" w:fill="auto"/>
          </w:tcPr>
          <w:p w14:paraId="281009F4" w14:textId="0DBA7820" w:rsidR="00B906DE" w:rsidRPr="00A2112D" w:rsidRDefault="00B906DE" w:rsidP="003914B4">
            <w:pPr>
              <w:spacing w:after="0" w:line="240" w:lineRule="auto"/>
              <w:jc w:val="center"/>
              <w:textAlignment w:val="baseline"/>
              <w:rPr>
                <w:rFonts w:eastAsia="Calibri"/>
              </w:rPr>
            </w:pPr>
            <w:r w:rsidRPr="00A2112D">
              <w:rPr>
                <w:rFonts w:eastAsia="Calibri"/>
              </w:rPr>
              <w:t>151</w:t>
            </w:r>
          </w:p>
        </w:tc>
      </w:tr>
      <w:tr w:rsidR="003914B4" w:rsidRPr="00A2112D" w14:paraId="2522BC03" w14:textId="77777777" w:rsidTr="00B906DE">
        <w:trPr>
          <w:trHeight w:val="945"/>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3F929EF6" w14:textId="77777777" w:rsidR="003914B4" w:rsidRPr="00A2112D" w:rsidRDefault="003914B4" w:rsidP="003914B4">
            <w:pPr>
              <w:spacing w:after="0" w:line="240" w:lineRule="auto"/>
              <w:jc w:val="both"/>
              <w:textAlignment w:val="baseline"/>
              <w:rPr>
                <w:rFonts w:eastAsia="Calibri"/>
              </w:rPr>
            </w:pPr>
            <w:r w:rsidRPr="00A2112D">
              <w:rPr>
                <w:rFonts w:eastAsia="Calibri"/>
              </w:rPr>
              <w:t>Clausura de estaciones ilegales de radiodifusión sonora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76E913FD" w14:textId="77777777" w:rsidR="003914B4" w:rsidRPr="00A2112D" w:rsidRDefault="003914B4" w:rsidP="003914B4">
            <w:pPr>
              <w:spacing w:after="0" w:line="240" w:lineRule="auto"/>
              <w:jc w:val="center"/>
              <w:textAlignment w:val="baseline"/>
              <w:rPr>
                <w:rFonts w:eastAsia="Calibri"/>
              </w:rPr>
            </w:pPr>
            <w:r w:rsidRPr="00A2112D">
              <w:rPr>
                <w:rFonts w:eastAsia="Calibri"/>
              </w:rPr>
              <w:t> </w:t>
            </w:r>
          </w:p>
          <w:p w14:paraId="66B0BBD5" w14:textId="77777777" w:rsidR="003914B4" w:rsidRPr="00A2112D" w:rsidRDefault="003914B4" w:rsidP="003914B4">
            <w:pPr>
              <w:spacing w:after="0" w:line="240" w:lineRule="auto"/>
              <w:jc w:val="center"/>
              <w:textAlignment w:val="baseline"/>
              <w:rPr>
                <w:rFonts w:eastAsia="Calibri"/>
              </w:rPr>
            </w:pPr>
            <w:r w:rsidRPr="00A2112D">
              <w:rPr>
                <w:rFonts w:eastAsia="Calibri"/>
              </w:rPr>
              <w:t> 4 </w:t>
            </w:r>
          </w:p>
        </w:tc>
      </w:tr>
      <w:tr w:rsidR="003914B4" w:rsidRPr="00A2112D" w14:paraId="2F5B1641"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2DCA3DBF" w14:textId="77777777" w:rsidR="003914B4" w:rsidRPr="00A2112D" w:rsidRDefault="003914B4" w:rsidP="003914B4">
            <w:pPr>
              <w:spacing w:after="0" w:line="240" w:lineRule="auto"/>
              <w:jc w:val="both"/>
              <w:textAlignment w:val="baseline"/>
              <w:rPr>
                <w:rFonts w:eastAsia="Calibri"/>
              </w:rPr>
            </w:pPr>
            <w:r w:rsidRPr="00A2112D">
              <w:rPr>
                <w:rFonts w:eastAsia="Calibri"/>
              </w:rPr>
              <w:t>Clausura de prestadoras ilegales de servicio de Internet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635D45DE" w14:textId="147838C2" w:rsidR="003914B4" w:rsidRPr="00A2112D" w:rsidRDefault="003914B4" w:rsidP="000261A7">
            <w:pPr>
              <w:spacing w:after="0" w:line="240" w:lineRule="auto"/>
              <w:jc w:val="center"/>
              <w:textAlignment w:val="baseline"/>
              <w:rPr>
                <w:rFonts w:eastAsia="Calibri"/>
              </w:rPr>
            </w:pPr>
            <w:r w:rsidRPr="00A2112D">
              <w:rPr>
                <w:rFonts w:eastAsia="Calibri"/>
              </w:rPr>
              <w:t>   </w:t>
            </w:r>
          </w:p>
          <w:p w14:paraId="0C4E352F" w14:textId="77777777" w:rsidR="003914B4" w:rsidRPr="00A2112D" w:rsidRDefault="003914B4" w:rsidP="003914B4">
            <w:pPr>
              <w:spacing w:after="0" w:line="240" w:lineRule="auto"/>
              <w:jc w:val="center"/>
              <w:textAlignment w:val="baseline"/>
              <w:rPr>
                <w:rFonts w:eastAsia="Calibri"/>
              </w:rPr>
            </w:pPr>
            <w:r w:rsidRPr="00A2112D">
              <w:rPr>
                <w:rFonts w:eastAsia="Calibri"/>
              </w:rPr>
              <w:t>17 </w:t>
            </w:r>
          </w:p>
        </w:tc>
      </w:tr>
      <w:tr w:rsidR="003914B4" w:rsidRPr="00A2112D" w14:paraId="2EEF949E" w14:textId="77777777" w:rsidTr="00B906DE">
        <w:trPr>
          <w:trHeight w:val="810"/>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54718EB5" w14:textId="77777777" w:rsidR="003914B4" w:rsidRPr="00A2112D" w:rsidRDefault="003914B4" w:rsidP="003914B4">
            <w:pPr>
              <w:spacing w:after="0" w:line="240" w:lineRule="auto"/>
              <w:jc w:val="both"/>
              <w:textAlignment w:val="baseline"/>
              <w:rPr>
                <w:rFonts w:eastAsia="Calibri"/>
              </w:rPr>
            </w:pPr>
            <w:r w:rsidRPr="00A2112D">
              <w:rPr>
                <w:rFonts w:eastAsia="Calibri"/>
              </w:rPr>
              <w:t>Comprobaciones mecanismos de activación líneas móviles (Norma 70-19)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237CA074" w14:textId="77777777" w:rsidR="003914B4" w:rsidRPr="00A2112D" w:rsidRDefault="003914B4" w:rsidP="003914B4">
            <w:pPr>
              <w:spacing w:after="0" w:line="240" w:lineRule="auto"/>
              <w:jc w:val="center"/>
              <w:textAlignment w:val="baseline"/>
              <w:rPr>
                <w:rFonts w:eastAsia="Calibri"/>
              </w:rPr>
            </w:pPr>
            <w:r w:rsidRPr="00A2112D">
              <w:rPr>
                <w:rFonts w:eastAsia="Calibri"/>
              </w:rPr>
              <w:t>  </w:t>
            </w:r>
          </w:p>
          <w:p w14:paraId="7F244ECA" w14:textId="77777777" w:rsidR="003914B4" w:rsidRPr="00A2112D" w:rsidRDefault="003914B4" w:rsidP="003914B4">
            <w:pPr>
              <w:spacing w:after="0" w:line="240" w:lineRule="auto"/>
              <w:jc w:val="center"/>
              <w:textAlignment w:val="baseline"/>
              <w:rPr>
                <w:rFonts w:eastAsia="Calibri"/>
              </w:rPr>
            </w:pPr>
            <w:r w:rsidRPr="00A2112D">
              <w:rPr>
                <w:rFonts w:eastAsia="Calibri"/>
              </w:rPr>
              <w:t>255 </w:t>
            </w:r>
          </w:p>
        </w:tc>
      </w:tr>
      <w:tr w:rsidR="003914B4" w:rsidRPr="00A2112D" w14:paraId="4576113F" w14:textId="77777777" w:rsidTr="00B906DE">
        <w:trPr>
          <w:trHeight w:val="465"/>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08F1A9E5" w14:textId="60969C36" w:rsidR="008A1523" w:rsidRPr="00A2112D" w:rsidRDefault="008A1523" w:rsidP="003914B4">
            <w:pPr>
              <w:spacing w:after="0" w:line="240" w:lineRule="auto"/>
              <w:jc w:val="both"/>
              <w:textAlignment w:val="baseline"/>
              <w:rPr>
                <w:rFonts w:eastAsia="Calibri"/>
              </w:rPr>
            </w:pPr>
            <w:r w:rsidRPr="00A2112D">
              <w:rPr>
                <w:rFonts w:eastAsia="Calibri"/>
              </w:rPr>
              <w:t>A</w:t>
            </w:r>
            <w:r w:rsidR="003914B4" w:rsidRPr="00A2112D">
              <w:rPr>
                <w:rFonts w:eastAsia="Calibri"/>
              </w:rPr>
              <w:t xml:space="preserve">compañamientos </w:t>
            </w:r>
            <w:r w:rsidRPr="00A2112D">
              <w:rPr>
                <w:rFonts w:eastAsia="Calibri"/>
              </w:rPr>
              <w:t xml:space="preserve">al </w:t>
            </w:r>
            <w:r w:rsidR="00B906DE" w:rsidRPr="00A2112D">
              <w:rPr>
                <w:rFonts w:eastAsia="Calibri"/>
              </w:rPr>
              <w:t>m</w:t>
            </w:r>
            <w:r w:rsidR="003914B4" w:rsidRPr="00A2112D">
              <w:rPr>
                <w:rFonts w:eastAsia="Calibri"/>
              </w:rPr>
              <w:t>onitoreo</w:t>
            </w:r>
            <w:r w:rsidRPr="00A2112D">
              <w:rPr>
                <w:rFonts w:eastAsia="Calibri"/>
              </w:rPr>
              <w:t xml:space="preserve"> del espectro </w:t>
            </w:r>
            <w:r w:rsidR="007C22D0" w:rsidRPr="00A2112D">
              <w:rPr>
                <w:rFonts w:eastAsia="Calibri"/>
              </w:rPr>
              <w:t>radioeléctrico</w:t>
            </w:r>
            <w:r w:rsidRPr="00A2112D">
              <w:rPr>
                <w:rFonts w:eastAsia="Calibri"/>
              </w:rPr>
              <w:t xml:space="preserve"> </w:t>
            </w:r>
          </w:p>
          <w:p w14:paraId="38254758" w14:textId="71669F14" w:rsidR="003914B4" w:rsidRPr="00A2112D" w:rsidRDefault="008A1523" w:rsidP="003914B4">
            <w:pPr>
              <w:spacing w:after="0" w:line="240" w:lineRule="auto"/>
              <w:jc w:val="both"/>
              <w:textAlignment w:val="baseline"/>
              <w:rPr>
                <w:rFonts w:eastAsia="Calibri"/>
              </w:rPr>
            </w:pPr>
            <w:r w:rsidRPr="00A2112D">
              <w:rPr>
                <w:rFonts w:eastAsia="Calibri"/>
              </w:rPr>
              <w:t xml:space="preserve"> </w:t>
            </w:r>
            <w:r w:rsidR="003914B4" w:rsidRPr="00A2112D">
              <w:rPr>
                <w:rFonts w:eastAsia="Calibri"/>
              </w:rPr>
              <w:t> </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092EBB90" w14:textId="77777777" w:rsidR="003914B4" w:rsidRPr="00A2112D" w:rsidRDefault="003914B4" w:rsidP="003914B4">
            <w:pPr>
              <w:spacing w:after="0" w:line="240" w:lineRule="auto"/>
              <w:jc w:val="center"/>
              <w:textAlignment w:val="baseline"/>
              <w:rPr>
                <w:rFonts w:eastAsia="Calibri"/>
              </w:rPr>
            </w:pPr>
            <w:r w:rsidRPr="00A2112D">
              <w:rPr>
                <w:rFonts w:eastAsia="Calibri"/>
              </w:rPr>
              <w:t>64 </w:t>
            </w:r>
          </w:p>
          <w:p w14:paraId="60DE2674" w14:textId="77777777" w:rsidR="003914B4" w:rsidRPr="00A2112D" w:rsidRDefault="003914B4" w:rsidP="003914B4">
            <w:pPr>
              <w:spacing w:after="0" w:line="240" w:lineRule="auto"/>
              <w:jc w:val="center"/>
              <w:textAlignment w:val="baseline"/>
              <w:rPr>
                <w:rFonts w:eastAsia="Calibri"/>
              </w:rPr>
            </w:pPr>
            <w:r w:rsidRPr="00A2112D">
              <w:rPr>
                <w:rFonts w:eastAsia="Calibri"/>
              </w:rPr>
              <w:t>  </w:t>
            </w:r>
          </w:p>
        </w:tc>
      </w:tr>
      <w:tr w:rsidR="003914B4" w:rsidRPr="00A2112D" w14:paraId="2712E92C" w14:textId="77777777" w:rsidTr="00B906DE">
        <w:trPr>
          <w:trHeight w:val="465"/>
        </w:trPr>
        <w:tc>
          <w:tcPr>
            <w:tcW w:w="5664" w:type="dxa"/>
            <w:tcBorders>
              <w:top w:val="single" w:sz="6" w:space="0" w:color="auto"/>
              <w:left w:val="single" w:sz="6" w:space="0" w:color="auto"/>
              <w:bottom w:val="single" w:sz="6" w:space="0" w:color="auto"/>
              <w:right w:val="single" w:sz="6" w:space="0" w:color="auto"/>
            </w:tcBorders>
            <w:shd w:val="clear" w:color="auto" w:fill="auto"/>
            <w:hideMark/>
          </w:tcPr>
          <w:p w14:paraId="744B77FE" w14:textId="276851D6" w:rsidR="003914B4" w:rsidRPr="00A2112D" w:rsidRDefault="008A1523" w:rsidP="003914B4">
            <w:pPr>
              <w:spacing w:after="0" w:line="240" w:lineRule="auto"/>
              <w:jc w:val="both"/>
              <w:textAlignment w:val="baseline"/>
              <w:rPr>
                <w:rFonts w:eastAsia="Calibri"/>
              </w:rPr>
            </w:pPr>
            <w:r w:rsidRPr="00A2112D">
              <w:rPr>
                <w:rFonts w:eastAsia="Calibri"/>
              </w:rPr>
              <w:t>Verificac</w:t>
            </w:r>
            <w:r w:rsidR="003914B4" w:rsidRPr="00A2112D">
              <w:rPr>
                <w:rFonts w:eastAsia="Calibri"/>
              </w:rPr>
              <w:t xml:space="preserve">ión postes </w:t>
            </w:r>
            <w:r w:rsidRPr="00A2112D">
              <w:rPr>
                <w:rFonts w:eastAsia="Calibri"/>
              </w:rPr>
              <w:t xml:space="preserve">del </w:t>
            </w:r>
            <w:r w:rsidR="003914B4" w:rsidRPr="00A2112D">
              <w:rPr>
                <w:rFonts w:eastAsia="Calibri"/>
              </w:rPr>
              <w:t xml:space="preserve">tendido eléctrico, por ordenanza Presidencia </w:t>
            </w:r>
            <w:r w:rsidR="0032114A" w:rsidRPr="00A2112D">
              <w:rPr>
                <w:rFonts w:eastAsia="Calibri"/>
              </w:rPr>
              <w:t>República</w:t>
            </w:r>
            <w:r w:rsidR="003914B4" w:rsidRPr="00A2112D">
              <w:rPr>
                <w:rFonts w:eastAsia="Calibri"/>
              </w:rPr>
              <w:t> </w:t>
            </w:r>
          </w:p>
          <w:p w14:paraId="5E59A4D4" w14:textId="77777777" w:rsidR="00B906DE" w:rsidRPr="00A2112D" w:rsidRDefault="00B906DE" w:rsidP="003914B4">
            <w:pPr>
              <w:spacing w:after="0" w:line="240" w:lineRule="auto"/>
              <w:jc w:val="both"/>
              <w:textAlignment w:val="baseline"/>
              <w:rPr>
                <w:rFonts w:eastAsia="Calibri"/>
              </w:rPr>
            </w:pPr>
          </w:p>
          <w:p w14:paraId="5D80874F" w14:textId="62AE61DB" w:rsidR="0025060A" w:rsidRPr="00A2112D" w:rsidRDefault="0025060A" w:rsidP="003914B4">
            <w:pPr>
              <w:spacing w:after="0" w:line="240" w:lineRule="auto"/>
              <w:jc w:val="both"/>
              <w:textAlignment w:val="baseline"/>
              <w:rPr>
                <w:rFonts w:eastAsia="Calibri"/>
              </w:rPr>
            </w:pP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26D3D158" w14:textId="77777777" w:rsidR="003914B4" w:rsidRPr="00A2112D" w:rsidRDefault="003914B4" w:rsidP="003914B4">
            <w:pPr>
              <w:spacing w:after="0" w:line="240" w:lineRule="auto"/>
              <w:jc w:val="center"/>
              <w:textAlignment w:val="baseline"/>
              <w:rPr>
                <w:rFonts w:eastAsia="Calibri"/>
              </w:rPr>
            </w:pPr>
            <w:r w:rsidRPr="00A2112D">
              <w:rPr>
                <w:rFonts w:eastAsia="Calibri"/>
              </w:rPr>
              <w:t>726  </w:t>
            </w:r>
          </w:p>
        </w:tc>
      </w:tr>
    </w:tbl>
    <w:p w14:paraId="1B880C69" w14:textId="77777777" w:rsidR="003914B4" w:rsidRPr="00A2112D" w:rsidRDefault="003914B4" w:rsidP="003914B4">
      <w:pPr>
        <w:spacing w:after="0" w:line="240" w:lineRule="auto"/>
        <w:jc w:val="both"/>
        <w:textAlignment w:val="baseline"/>
        <w:rPr>
          <w:rFonts w:eastAsia="Calibri"/>
          <w:sz w:val="18"/>
          <w:szCs w:val="18"/>
        </w:rPr>
      </w:pPr>
      <w:r w:rsidRPr="00A2112D">
        <w:rPr>
          <w:rFonts w:eastAsia="Calibri"/>
          <w:b/>
          <w:bCs/>
          <w:sz w:val="18"/>
          <w:szCs w:val="18"/>
        </w:rPr>
        <w:t>Fuente</w:t>
      </w:r>
      <w:r w:rsidRPr="00A2112D">
        <w:rPr>
          <w:rFonts w:eastAsia="Calibri"/>
          <w:sz w:val="18"/>
          <w:szCs w:val="18"/>
        </w:rPr>
        <w:t>: Base de datos de la Dirección de Fiscalización </w:t>
      </w:r>
    </w:p>
    <w:p w14:paraId="000DB6A8" w14:textId="59DB9490" w:rsidR="00BB2748" w:rsidRPr="00A2112D" w:rsidRDefault="003914B4" w:rsidP="00BB2748">
      <w:pPr>
        <w:spacing w:after="0" w:line="240" w:lineRule="auto"/>
        <w:jc w:val="both"/>
        <w:textAlignment w:val="baseline"/>
        <w:rPr>
          <w:rFonts w:eastAsia="Calibri"/>
        </w:rPr>
      </w:pPr>
      <w:r w:rsidRPr="00A2112D">
        <w:rPr>
          <w:rFonts w:eastAsia="Calibri"/>
        </w:rPr>
        <w:t> </w:t>
      </w:r>
      <w:r w:rsidR="00BB2748" w:rsidRPr="00A2112D">
        <w:rPr>
          <w:rFonts w:eastAsia="Calibri"/>
        </w:rPr>
        <w:br/>
      </w:r>
    </w:p>
    <w:p w14:paraId="57DF2EB4" w14:textId="77777777" w:rsidR="00BB2748" w:rsidRPr="00A2112D" w:rsidRDefault="00BB2748" w:rsidP="00BB2748">
      <w:pPr>
        <w:spacing w:after="0" w:line="240" w:lineRule="auto"/>
        <w:jc w:val="both"/>
        <w:textAlignment w:val="baseline"/>
        <w:rPr>
          <w:rFonts w:eastAsia="Calibri"/>
        </w:rPr>
      </w:pPr>
    </w:p>
    <w:p w14:paraId="7A333EB6" w14:textId="77777777" w:rsidR="00BB2748" w:rsidRPr="00A2112D" w:rsidRDefault="00BB2748" w:rsidP="00BB2748">
      <w:pPr>
        <w:spacing w:after="0" w:line="240" w:lineRule="auto"/>
        <w:jc w:val="both"/>
        <w:textAlignment w:val="baseline"/>
        <w:rPr>
          <w:rFonts w:eastAsia="Calibri"/>
        </w:rPr>
      </w:pPr>
    </w:p>
    <w:p w14:paraId="7A76CAAC" w14:textId="3D7CAC1E" w:rsidR="00BB2748" w:rsidRPr="00A2112D" w:rsidRDefault="00BB2748" w:rsidP="00BB2748">
      <w:pPr>
        <w:spacing w:after="0" w:line="240" w:lineRule="auto"/>
        <w:jc w:val="both"/>
        <w:textAlignment w:val="baseline"/>
        <w:rPr>
          <w:rFonts w:eastAsia="Calibri"/>
        </w:rPr>
      </w:pPr>
    </w:p>
    <w:p w14:paraId="7C87EB93" w14:textId="57DBB2D2" w:rsidR="004D0FDA" w:rsidRPr="000845A3" w:rsidRDefault="004D0FDA" w:rsidP="004D0FDA">
      <w:pPr>
        <w:pStyle w:val="Ttulo2"/>
        <w:rPr>
          <w:rFonts w:eastAsia="Calibri" w:cs="Times New Roman"/>
          <w:b/>
          <w:bCs/>
          <w:color w:val="767171"/>
          <w:szCs w:val="24"/>
        </w:rPr>
      </w:pPr>
      <w:bookmarkStart w:id="15" w:name="_Toc153804793"/>
      <w:r w:rsidRPr="000845A3">
        <w:rPr>
          <w:rFonts w:eastAsia="Calibri" w:cs="Times New Roman"/>
          <w:b/>
          <w:bCs/>
          <w:color w:val="767171"/>
          <w:szCs w:val="24"/>
        </w:rPr>
        <w:lastRenderedPageBreak/>
        <w:t>3.4 Autorizaciones</w:t>
      </w:r>
      <w:bookmarkEnd w:id="15"/>
    </w:p>
    <w:p w14:paraId="44E51205" w14:textId="77777777" w:rsidR="00CB6FCC" w:rsidRPr="000845A3" w:rsidRDefault="00CB6FCC" w:rsidP="00D8716B">
      <w:pPr>
        <w:spacing w:before="240" w:line="360" w:lineRule="auto"/>
        <w:jc w:val="both"/>
        <w:rPr>
          <w:rFonts w:eastAsia="Calibri"/>
        </w:rPr>
      </w:pPr>
      <w:r w:rsidRPr="000845A3">
        <w:rPr>
          <w:rFonts w:eastAsia="Calibri"/>
        </w:rPr>
        <w:t>El INDOTEL tiene la labor de otorgar las autorizaciones para prestar servicios públicos y privados de telecomunicaciones en la República Dominicana. El tipo de autorización a otorgar al solicitante en cada caso dependerá del servicio que a través de ésta se pretenda habilitar para su prestación. </w:t>
      </w:r>
    </w:p>
    <w:p w14:paraId="22F130D8" w14:textId="1D221CFB" w:rsidR="00CB6FCC" w:rsidRPr="000845A3" w:rsidRDefault="00CB6FCC" w:rsidP="00D8716B">
      <w:pPr>
        <w:spacing w:before="240" w:line="360" w:lineRule="auto"/>
        <w:jc w:val="both"/>
        <w:rPr>
          <w:rFonts w:eastAsia="Calibri"/>
        </w:rPr>
      </w:pPr>
      <w:r w:rsidRPr="000845A3">
        <w:rPr>
          <w:rFonts w:eastAsia="Calibri"/>
        </w:rPr>
        <w:t>Para los fines de realizar progresos continuos en los procesos internos, se implementó una mejora en los procesos de la Unidad de Radioaficionados. En este sentido se contrató una herramienta que se encarga de monitorear y evaluar, de manera virtual y en tiempo real, a los solicitantes de dicho servicio que optan por examinarse, eficientizando así estos procesos. Adicionalmente, se colocó en producción el programa que genera las cartas tanto de radioaficionados como de homologaciones de manera automática, incluyendo el certificado de radioaficionado. </w:t>
      </w:r>
    </w:p>
    <w:p w14:paraId="19EB9EF2" w14:textId="77777777" w:rsidR="00CB6FCC" w:rsidRPr="000845A3" w:rsidRDefault="00CB6FCC" w:rsidP="00D8716B">
      <w:pPr>
        <w:spacing w:before="240" w:line="360" w:lineRule="auto"/>
        <w:jc w:val="both"/>
        <w:rPr>
          <w:rFonts w:eastAsia="Calibri"/>
        </w:rPr>
      </w:pPr>
      <w:r w:rsidRPr="000845A3">
        <w:rPr>
          <w:rFonts w:eastAsia="Calibri"/>
        </w:rPr>
        <w:t>De igual manera, se diseñó un formulario de datos técnicos para los casos de solicitudes de Inscripción en el Registro Especial (IRE) y asignación de frecuencias que requiere al solicitante incluir datos técnicos relevantes para proceder con la correspondiente evaluación. Esto agiliza significativamente el análisis de los casos, así como los tiempos de respuesta de las solicitudes de estos servicios de telecomunicaciones. </w:t>
      </w:r>
    </w:p>
    <w:p w14:paraId="70AD5191" w14:textId="4EFEF1EC" w:rsidR="00CB6FCC" w:rsidRPr="000845A3" w:rsidRDefault="00994EDF" w:rsidP="00D8716B">
      <w:pPr>
        <w:spacing w:before="240" w:line="360" w:lineRule="auto"/>
        <w:jc w:val="both"/>
        <w:rPr>
          <w:rFonts w:eastAsia="Calibri"/>
        </w:rPr>
      </w:pPr>
      <w:r w:rsidRPr="000845A3">
        <w:rPr>
          <w:rFonts w:eastAsia="Calibri"/>
        </w:rPr>
        <w:t>E</w:t>
      </w:r>
      <w:r w:rsidR="00CB6FCC" w:rsidRPr="000845A3">
        <w:rPr>
          <w:rFonts w:eastAsia="Calibri"/>
        </w:rPr>
        <w:t>ste año 9 concesionarias han sometido solicitud para acogerse al procedimiento reducido para ampliar su concesión e incluir el servicio público de telecomunicaciones de acceso a internet. </w:t>
      </w:r>
    </w:p>
    <w:p w14:paraId="441F13CC" w14:textId="33E88A8C" w:rsidR="00CB6FCC" w:rsidRPr="000845A3" w:rsidRDefault="00CB6FCC" w:rsidP="00D8716B">
      <w:pPr>
        <w:spacing w:before="240" w:line="360" w:lineRule="auto"/>
        <w:jc w:val="both"/>
        <w:rPr>
          <w:rFonts w:eastAsia="Calibri"/>
        </w:rPr>
      </w:pPr>
      <w:r w:rsidRPr="000845A3">
        <w:rPr>
          <w:rFonts w:eastAsia="Calibri"/>
        </w:rPr>
        <w:t>Por tal motivo, se recib</w:t>
      </w:r>
      <w:r w:rsidR="008A1523" w:rsidRPr="000845A3">
        <w:rPr>
          <w:rFonts w:eastAsia="Calibri"/>
        </w:rPr>
        <w:t>ieron</w:t>
      </w:r>
      <w:r w:rsidRPr="000845A3">
        <w:rPr>
          <w:rFonts w:eastAsia="Calibri"/>
        </w:rPr>
        <w:t xml:space="preserve"> 6 solicitudes de ampliación de concesión de empresas autorizadas, acogiéndose a las facilidades y simplicidades de este proceso</w:t>
      </w:r>
      <w:r w:rsidR="00994EDF" w:rsidRPr="000845A3">
        <w:rPr>
          <w:rFonts w:eastAsia="Calibri"/>
        </w:rPr>
        <w:t>.</w:t>
      </w:r>
      <w:r w:rsidRPr="000845A3">
        <w:rPr>
          <w:rFonts w:eastAsia="Calibri"/>
        </w:rPr>
        <w:t> </w:t>
      </w:r>
    </w:p>
    <w:p w14:paraId="06E6FEB6" w14:textId="7AA333DE" w:rsidR="00CB6FCC" w:rsidRPr="000845A3" w:rsidRDefault="00994EDF" w:rsidP="00D8716B">
      <w:pPr>
        <w:spacing w:before="240" w:line="360" w:lineRule="auto"/>
        <w:jc w:val="both"/>
        <w:rPr>
          <w:rFonts w:eastAsia="Calibri"/>
        </w:rPr>
      </w:pPr>
      <w:r w:rsidRPr="000845A3">
        <w:rPr>
          <w:rFonts w:eastAsia="Calibri"/>
        </w:rPr>
        <w:lastRenderedPageBreak/>
        <w:t>Los</w:t>
      </w:r>
      <w:r w:rsidR="00CB6FCC" w:rsidRPr="000845A3">
        <w:rPr>
          <w:rFonts w:eastAsia="Calibri"/>
        </w:rPr>
        <w:t xml:space="preserve"> casos </w:t>
      </w:r>
      <w:r w:rsidRPr="000845A3">
        <w:rPr>
          <w:rFonts w:eastAsia="Calibri"/>
        </w:rPr>
        <w:t xml:space="preserve">de autorizaciones de servicios de telecomunicaciones </w:t>
      </w:r>
      <w:r w:rsidR="00CB6FCC" w:rsidRPr="000845A3">
        <w:rPr>
          <w:rFonts w:eastAsia="Calibri"/>
        </w:rPr>
        <w:t>completados suman 11,43, entre los cuales podemos mencionar: inscripción y renovación en registro especial para radioaficionados y servicios de telecomunicaciones, autorización, modificación y renovación de concesiones y licencias, no objeción a importación de productos de equipos de telecomunicaciones, entre otros</w:t>
      </w:r>
      <w:r w:rsidRPr="000845A3">
        <w:rPr>
          <w:rFonts w:eastAsia="Calibri"/>
        </w:rPr>
        <w:t>.</w:t>
      </w:r>
    </w:p>
    <w:p w14:paraId="2C220624" w14:textId="77777777" w:rsidR="008A3DE8" w:rsidRPr="00A2112D" w:rsidRDefault="008A3DE8" w:rsidP="00D8716B">
      <w:pPr>
        <w:spacing w:before="240" w:line="360" w:lineRule="auto"/>
        <w:jc w:val="both"/>
        <w:rPr>
          <w:rFonts w:eastAsia="Calibri"/>
        </w:rPr>
      </w:pP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5279"/>
        <w:gridCol w:w="2552"/>
      </w:tblGrid>
      <w:tr w:rsidR="00CB6FCC" w:rsidRPr="00A2112D" w14:paraId="7B3A495C" w14:textId="77777777" w:rsidTr="00994EDF">
        <w:trPr>
          <w:trHeight w:val="540"/>
          <w:tblHeader/>
        </w:trPr>
        <w:tc>
          <w:tcPr>
            <w:tcW w:w="52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6C63EB1"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color w:val="FFFFFF"/>
                <w:spacing w:val="0"/>
                <w:lang w:eastAsia="es-DO"/>
              </w:rPr>
              <w:t> </w:t>
            </w:r>
          </w:p>
        </w:tc>
        <w:tc>
          <w:tcPr>
            <w:tcW w:w="5279" w:type="dxa"/>
            <w:tcBorders>
              <w:top w:val="single" w:sz="6" w:space="0" w:color="auto"/>
              <w:left w:val="single" w:sz="6" w:space="0" w:color="auto"/>
              <w:bottom w:val="single" w:sz="6" w:space="0" w:color="auto"/>
              <w:right w:val="nil"/>
            </w:tcBorders>
            <w:shd w:val="clear" w:color="auto" w:fill="002060"/>
            <w:vAlign w:val="center"/>
            <w:hideMark/>
          </w:tcPr>
          <w:p w14:paraId="5E5FFD71" w14:textId="77777777" w:rsidR="00CB6FCC" w:rsidRPr="000845A3" w:rsidRDefault="00CB6FCC" w:rsidP="00CB6FCC">
            <w:pPr>
              <w:spacing w:after="0" w:line="240" w:lineRule="auto"/>
              <w:jc w:val="center"/>
              <w:textAlignment w:val="baseline"/>
              <w:rPr>
                <w:rFonts w:eastAsia="Calibri"/>
                <w:b/>
                <w:color w:val="FFFFFF" w:themeColor="background1"/>
              </w:rPr>
            </w:pPr>
            <w:r w:rsidRPr="000845A3">
              <w:rPr>
                <w:rFonts w:eastAsia="Calibri"/>
                <w:b/>
                <w:color w:val="FFFFFF" w:themeColor="background1"/>
              </w:rPr>
              <w:t>Producto </w:t>
            </w:r>
          </w:p>
        </w:tc>
        <w:tc>
          <w:tcPr>
            <w:tcW w:w="255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38ABC88" w14:textId="77777777" w:rsidR="00CB6FCC" w:rsidRPr="000845A3" w:rsidRDefault="00CB6FCC" w:rsidP="00CB6FCC">
            <w:pPr>
              <w:spacing w:after="0" w:line="240" w:lineRule="auto"/>
              <w:jc w:val="center"/>
              <w:textAlignment w:val="baseline"/>
              <w:rPr>
                <w:rFonts w:eastAsia="Calibri"/>
                <w:b/>
                <w:color w:val="FFFFFF" w:themeColor="background1"/>
              </w:rPr>
            </w:pPr>
            <w:r w:rsidRPr="000845A3">
              <w:rPr>
                <w:rFonts w:eastAsia="Calibri"/>
                <w:b/>
                <w:color w:val="FFFFFF" w:themeColor="background1"/>
              </w:rPr>
              <w:t>Concluidos en el período </w:t>
            </w:r>
          </w:p>
          <w:p w14:paraId="1C6F7723" w14:textId="77777777" w:rsidR="00CB6FCC" w:rsidRPr="000845A3" w:rsidRDefault="00CB6FCC" w:rsidP="00CB6FCC">
            <w:pPr>
              <w:spacing w:after="0" w:line="240" w:lineRule="auto"/>
              <w:jc w:val="center"/>
              <w:textAlignment w:val="baseline"/>
              <w:rPr>
                <w:rFonts w:eastAsia="Calibri"/>
                <w:b/>
                <w:color w:val="FFFFFF" w:themeColor="background1"/>
              </w:rPr>
            </w:pPr>
            <w:r w:rsidRPr="000845A3">
              <w:rPr>
                <w:rFonts w:eastAsia="Calibri"/>
                <w:b/>
                <w:color w:val="FFFFFF" w:themeColor="background1"/>
              </w:rPr>
              <w:t>1ro enero - 15 noviembre de 2023 </w:t>
            </w:r>
          </w:p>
        </w:tc>
      </w:tr>
      <w:tr w:rsidR="00CB6FCC" w:rsidRPr="00A2112D" w14:paraId="126B113B" w14:textId="77777777" w:rsidTr="00214A52">
        <w:trPr>
          <w:trHeight w:val="690"/>
        </w:trPr>
        <w:tc>
          <w:tcPr>
            <w:tcW w:w="5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D51DA"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2DD9BC63" w14:textId="77777777" w:rsidR="00CB6FCC" w:rsidRPr="00A2112D" w:rsidRDefault="00CB6FCC" w:rsidP="00CB6FCC">
            <w:pPr>
              <w:spacing w:after="0" w:line="240" w:lineRule="auto"/>
              <w:jc w:val="both"/>
              <w:textAlignment w:val="baseline"/>
              <w:rPr>
                <w:rFonts w:eastAsia="Calibri"/>
              </w:rPr>
            </w:pPr>
            <w:r w:rsidRPr="00A2112D">
              <w:rPr>
                <w:rFonts w:eastAsia="Calibri"/>
              </w:rPr>
              <w:t>Inscripción en Registro Especial de servicios de radioaficionados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CF18B" w14:textId="77777777" w:rsidR="00CB6FCC" w:rsidRPr="00A2112D" w:rsidRDefault="00CB6FCC" w:rsidP="00CB6FCC">
            <w:pPr>
              <w:spacing w:after="0" w:line="240" w:lineRule="auto"/>
              <w:jc w:val="center"/>
              <w:textAlignment w:val="baseline"/>
              <w:rPr>
                <w:rFonts w:eastAsia="Calibri"/>
              </w:rPr>
            </w:pPr>
            <w:r w:rsidRPr="00A2112D">
              <w:rPr>
                <w:rFonts w:eastAsia="Calibri"/>
              </w:rPr>
              <w:t>138 </w:t>
            </w:r>
          </w:p>
        </w:tc>
      </w:tr>
      <w:tr w:rsidR="00CB6FCC" w:rsidRPr="00A2112D" w14:paraId="67668C88" w14:textId="77777777" w:rsidTr="00214A52">
        <w:trPr>
          <w:trHeight w:val="795"/>
        </w:trPr>
        <w:tc>
          <w:tcPr>
            <w:tcW w:w="5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80AC99"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2 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536A2AD8" w14:textId="77777777" w:rsidR="00CB6FCC" w:rsidRPr="00A2112D" w:rsidRDefault="00CB6FCC" w:rsidP="00CB6FCC">
            <w:pPr>
              <w:spacing w:after="0" w:line="240" w:lineRule="auto"/>
              <w:jc w:val="both"/>
              <w:textAlignment w:val="baseline"/>
              <w:rPr>
                <w:rFonts w:eastAsia="Calibri"/>
              </w:rPr>
            </w:pPr>
            <w:r w:rsidRPr="00A2112D">
              <w:rPr>
                <w:rFonts w:eastAsia="Calibri"/>
              </w:rPr>
              <w:t>Renovación de Inscripción en Registro Especial de servicios de radioaficionados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A8254" w14:textId="77777777" w:rsidR="00CB6FCC" w:rsidRPr="00A2112D" w:rsidRDefault="00CB6FCC" w:rsidP="00CB6FCC">
            <w:pPr>
              <w:spacing w:after="0" w:line="240" w:lineRule="auto"/>
              <w:jc w:val="center"/>
              <w:textAlignment w:val="baseline"/>
              <w:rPr>
                <w:rFonts w:eastAsia="Calibri"/>
              </w:rPr>
            </w:pPr>
            <w:r w:rsidRPr="00A2112D">
              <w:rPr>
                <w:rFonts w:eastAsia="Calibri"/>
              </w:rPr>
              <w:t>171 </w:t>
            </w:r>
          </w:p>
        </w:tc>
      </w:tr>
      <w:tr w:rsidR="00CB6FCC" w:rsidRPr="00A2112D" w14:paraId="0C812B22" w14:textId="77777777" w:rsidTr="00214A52">
        <w:trPr>
          <w:trHeight w:val="79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2A2A33"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3 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40A1DCD7" w14:textId="77777777" w:rsidR="00CB6FCC" w:rsidRPr="00A2112D" w:rsidRDefault="00CB6FCC" w:rsidP="00CB6FCC">
            <w:pPr>
              <w:spacing w:after="0" w:line="240" w:lineRule="auto"/>
              <w:jc w:val="both"/>
              <w:textAlignment w:val="baseline"/>
              <w:rPr>
                <w:rFonts w:eastAsia="Calibri"/>
              </w:rPr>
            </w:pPr>
            <w:r w:rsidRPr="00A2112D">
              <w:rPr>
                <w:rFonts w:eastAsia="Calibri"/>
              </w:rPr>
              <w:t>Inscripción en Registro Especial de servicios de telecomunicaciones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A1F6AE" w14:textId="77777777" w:rsidR="00CB6FCC" w:rsidRPr="00A2112D" w:rsidRDefault="00CB6FCC" w:rsidP="00CB6FCC">
            <w:pPr>
              <w:spacing w:after="0" w:line="240" w:lineRule="auto"/>
              <w:jc w:val="center"/>
              <w:textAlignment w:val="baseline"/>
              <w:rPr>
                <w:rFonts w:eastAsia="Calibri"/>
              </w:rPr>
            </w:pPr>
            <w:r w:rsidRPr="00A2112D">
              <w:rPr>
                <w:rFonts w:eastAsia="Calibri"/>
              </w:rPr>
              <w:t>43 </w:t>
            </w:r>
          </w:p>
        </w:tc>
      </w:tr>
      <w:tr w:rsidR="00CB6FCC" w:rsidRPr="00A2112D" w14:paraId="738E6C1E" w14:textId="77777777" w:rsidTr="00214A52">
        <w:trPr>
          <w:trHeight w:val="79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607A7D"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4 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5A47DDA8" w14:textId="77777777" w:rsidR="00CB6FCC" w:rsidRPr="00A2112D" w:rsidRDefault="00CB6FCC" w:rsidP="00CB6FCC">
            <w:pPr>
              <w:spacing w:after="0" w:line="240" w:lineRule="auto"/>
              <w:jc w:val="both"/>
              <w:textAlignment w:val="baseline"/>
              <w:rPr>
                <w:rFonts w:eastAsia="Calibri"/>
              </w:rPr>
            </w:pPr>
            <w:r w:rsidRPr="00A2112D">
              <w:rPr>
                <w:rFonts w:eastAsia="Calibri"/>
              </w:rPr>
              <w:t>Renovación de Inscripción en Registro Especial de servicios de telecomunicaciones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0F647B" w14:textId="77777777" w:rsidR="00CB6FCC" w:rsidRPr="00A2112D" w:rsidRDefault="00CB6FCC" w:rsidP="00CB6FCC">
            <w:pPr>
              <w:spacing w:after="0" w:line="240" w:lineRule="auto"/>
              <w:jc w:val="center"/>
              <w:textAlignment w:val="baseline"/>
              <w:rPr>
                <w:rFonts w:eastAsia="Calibri"/>
              </w:rPr>
            </w:pPr>
            <w:r w:rsidRPr="00A2112D">
              <w:rPr>
                <w:rFonts w:eastAsia="Calibri"/>
              </w:rPr>
              <w:t>33 </w:t>
            </w:r>
          </w:p>
        </w:tc>
      </w:tr>
      <w:tr w:rsidR="00CB6FCC" w:rsidRPr="00A2112D" w14:paraId="029C89E1" w14:textId="77777777" w:rsidTr="00214A52">
        <w:trPr>
          <w:trHeight w:val="61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D6A5E6"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5 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7AA72AB7" w14:textId="77777777" w:rsidR="00CB6FCC" w:rsidRPr="00A2112D" w:rsidRDefault="00CB6FCC" w:rsidP="00CB6FCC">
            <w:pPr>
              <w:spacing w:after="0" w:line="240" w:lineRule="auto"/>
              <w:jc w:val="both"/>
              <w:textAlignment w:val="baseline"/>
              <w:rPr>
                <w:rFonts w:eastAsia="Calibri"/>
              </w:rPr>
            </w:pPr>
            <w:r w:rsidRPr="00A2112D">
              <w:rPr>
                <w:rFonts w:eastAsia="Calibri"/>
              </w:rPr>
              <w:t>Concesiones que no requieren concurso público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1E973A" w14:textId="77777777" w:rsidR="00CB6FCC" w:rsidRPr="00A2112D" w:rsidRDefault="00CB6FCC" w:rsidP="00CB6FCC">
            <w:pPr>
              <w:spacing w:after="0" w:line="240" w:lineRule="auto"/>
              <w:jc w:val="center"/>
              <w:textAlignment w:val="baseline"/>
              <w:rPr>
                <w:rFonts w:eastAsia="Calibri"/>
              </w:rPr>
            </w:pPr>
            <w:r w:rsidRPr="00A2112D">
              <w:rPr>
                <w:rFonts w:eastAsia="Calibri"/>
              </w:rPr>
              <w:t>11 </w:t>
            </w:r>
          </w:p>
        </w:tc>
      </w:tr>
      <w:tr w:rsidR="00CB6FCC" w:rsidRPr="00A2112D" w14:paraId="2CF6DA8A" w14:textId="77777777" w:rsidTr="00214A52">
        <w:trPr>
          <w:trHeight w:val="40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622F51"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6 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33BE0135" w14:textId="77777777" w:rsidR="00CB6FCC" w:rsidRPr="00A2112D" w:rsidRDefault="00CB6FCC" w:rsidP="00CB6FCC">
            <w:pPr>
              <w:spacing w:after="0" w:line="240" w:lineRule="auto"/>
              <w:jc w:val="both"/>
              <w:textAlignment w:val="baseline"/>
              <w:rPr>
                <w:rFonts w:eastAsia="Calibri"/>
              </w:rPr>
            </w:pPr>
            <w:r w:rsidRPr="00A2112D">
              <w:rPr>
                <w:rFonts w:eastAsia="Calibri"/>
              </w:rPr>
              <w:t>Renovación de concesiones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412360" w14:textId="77777777" w:rsidR="00CB6FCC" w:rsidRPr="00A2112D" w:rsidRDefault="00CB6FCC" w:rsidP="00CB6FCC">
            <w:pPr>
              <w:spacing w:after="0" w:line="240" w:lineRule="auto"/>
              <w:jc w:val="center"/>
              <w:textAlignment w:val="baseline"/>
              <w:rPr>
                <w:rFonts w:eastAsia="Calibri"/>
              </w:rPr>
            </w:pPr>
            <w:r w:rsidRPr="00A2112D">
              <w:rPr>
                <w:rFonts w:eastAsia="Calibri"/>
              </w:rPr>
              <w:t>3 </w:t>
            </w:r>
          </w:p>
        </w:tc>
      </w:tr>
      <w:tr w:rsidR="00CB6FCC" w:rsidRPr="00A2112D" w14:paraId="79453C1D"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2AB09C"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7 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21C6074C" w14:textId="77777777" w:rsidR="00CB6FCC" w:rsidRPr="00A2112D" w:rsidRDefault="00CB6FCC" w:rsidP="00CB6FCC">
            <w:pPr>
              <w:spacing w:after="0" w:line="240" w:lineRule="auto"/>
              <w:jc w:val="both"/>
              <w:textAlignment w:val="baseline"/>
              <w:rPr>
                <w:rFonts w:eastAsia="Calibri"/>
              </w:rPr>
            </w:pPr>
            <w:r w:rsidRPr="00A2112D">
              <w:rPr>
                <w:rFonts w:eastAsia="Calibri"/>
              </w:rPr>
              <w:t>Ampliación de concesiones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12B20B" w14:textId="77777777" w:rsidR="00CB6FCC" w:rsidRPr="00A2112D" w:rsidRDefault="00CB6FCC" w:rsidP="00CB6FCC">
            <w:pPr>
              <w:spacing w:after="0" w:line="240" w:lineRule="auto"/>
              <w:jc w:val="center"/>
              <w:textAlignment w:val="baseline"/>
              <w:rPr>
                <w:rFonts w:eastAsia="Calibri"/>
              </w:rPr>
            </w:pPr>
            <w:r w:rsidRPr="00A2112D">
              <w:rPr>
                <w:rFonts w:eastAsia="Calibri"/>
              </w:rPr>
              <w:t>3 </w:t>
            </w:r>
          </w:p>
        </w:tc>
      </w:tr>
      <w:tr w:rsidR="00CB6FCC" w:rsidRPr="00A2112D" w14:paraId="593D8A18"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2028DB"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8 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1CCC515F" w14:textId="77777777" w:rsidR="00CB6FCC" w:rsidRPr="00A2112D" w:rsidRDefault="00CB6FCC" w:rsidP="00CB6FCC">
            <w:pPr>
              <w:spacing w:after="0" w:line="240" w:lineRule="auto"/>
              <w:jc w:val="both"/>
              <w:textAlignment w:val="baseline"/>
              <w:rPr>
                <w:rFonts w:eastAsia="Calibri"/>
              </w:rPr>
            </w:pPr>
            <w:r w:rsidRPr="00A2112D">
              <w:rPr>
                <w:rFonts w:eastAsia="Calibri"/>
              </w:rPr>
              <w:t>Expansión de concesiones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5A6E12" w14:textId="77777777" w:rsidR="00CB6FCC" w:rsidRPr="00A2112D" w:rsidRDefault="00CB6FCC" w:rsidP="00CB6FCC">
            <w:pPr>
              <w:spacing w:after="0" w:line="240" w:lineRule="auto"/>
              <w:jc w:val="center"/>
              <w:textAlignment w:val="baseline"/>
              <w:rPr>
                <w:rFonts w:eastAsia="Calibri"/>
              </w:rPr>
            </w:pPr>
            <w:r w:rsidRPr="00A2112D">
              <w:rPr>
                <w:rFonts w:eastAsia="Calibri"/>
              </w:rPr>
              <w:t>1 </w:t>
            </w:r>
          </w:p>
        </w:tc>
      </w:tr>
      <w:tr w:rsidR="00CB6FCC" w:rsidRPr="00A2112D" w14:paraId="7A576DE4"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E7A797"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9 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5A1522C5" w14:textId="77777777" w:rsidR="00CB6FCC" w:rsidRPr="00A2112D" w:rsidRDefault="00CB6FCC" w:rsidP="00CB6FCC">
            <w:pPr>
              <w:spacing w:after="0" w:line="240" w:lineRule="auto"/>
              <w:jc w:val="both"/>
              <w:textAlignment w:val="baseline"/>
              <w:rPr>
                <w:rFonts w:eastAsia="Calibri"/>
              </w:rPr>
            </w:pPr>
            <w:r w:rsidRPr="00A2112D">
              <w:rPr>
                <w:rFonts w:eastAsia="Calibri"/>
              </w:rPr>
              <w:t>Transferencia, sesión, arrendamiento, otorgamiento del derecho de uso, constitución de gravamen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E3D460" w14:textId="77777777" w:rsidR="00CB6FCC" w:rsidRPr="00A2112D" w:rsidRDefault="00CB6FCC" w:rsidP="00CB6FCC">
            <w:pPr>
              <w:spacing w:after="0" w:line="240" w:lineRule="auto"/>
              <w:jc w:val="center"/>
              <w:textAlignment w:val="baseline"/>
              <w:rPr>
                <w:rFonts w:eastAsia="Calibri"/>
              </w:rPr>
            </w:pPr>
            <w:r w:rsidRPr="00A2112D">
              <w:rPr>
                <w:rFonts w:eastAsia="Calibri"/>
              </w:rPr>
              <w:t>2 </w:t>
            </w:r>
          </w:p>
        </w:tc>
      </w:tr>
      <w:tr w:rsidR="00CB6FCC" w:rsidRPr="00A2112D" w14:paraId="48B41AE7"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1FD053"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10 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6A87A371" w14:textId="77777777" w:rsidR="00CB6FCC" w:rsidRPr="00A2112D" w:rsidRDefault="00CB6FCC" w:rsidP="00CB6FCC">
            <w:pPr>
              <w:spacing w:after="0" w:line="240" w:lineRule="auto"/>
              <w:jc w:val="both"/>
              <w:textAlignment w:val="baseline"/>
              <w:rPr>
                <w:rFonts w:eastAsia="Calibri"/>
              </w:rPr>
            </w:pPr>
            <w:r w:rsidRPr="00A2112D">
              <w:rPr>
                <w:rFonts w:eastAsia="Calibri"/>
              </w:rPr>
              <w:t>Asignación de frecuencias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961518" w14:textId="77777777" w:rsidR="00CB6FCC" w:rsidRPr="00A2112D" w:rsidRDefault="00CB6FCC" w:rsidP="00CB6FCC">
            <w:pPr>
              <w:spacing w:after="0" w:line="240" w:lineRule="auto"/>
              <w:jc w:val="center"/>
              <w:textAlignment w:val="baseline"/>
              <w:rPr>
                <w:rFonts w:eastAsia="Calibri"/>
              </w:rPr>
            </w:pPr>
            <w:r w:rsidRPr="00A2112D">
              <w:rPr>
                <w:rFonts w:eastAsia="Calibri"/>
              </w:rPr>
              <w:t>5 </w:t>
            </w:r>
          </w:p>
        </w:tc>
      </w:tr>
      <w:tr w:rsidR="00CB6FCC" w:rsidRPr="00A2112D" w14:paraId="1D7591E3"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78DA06"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11 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7750E44E" w14:textId="77777777" w:rsidR="00CB6FCC" w:rsidRPr="00A2112D" w:rsidRDefault="00CB6FCC" w:rsidP="00CB6FCC">
            <w:pPr>
              <w:spacing w:after="0" w:line="240" w:lineRule="auto"/>
              <w:jc w:val="both"/>
              <w:textAlignment w:val="baseline"/>
              <w:rPr>
                <w:rFonts w:eastAsia="Calibri"/>
              </w:rPr>
            </w:pPr>
            <w:r w:rsidRPr="00A2112D">
              <w:rPr>
                <w:rFonts w:eastAsia="Calibri"/>
              </w:rPr>
              <w:t>Migración de frecuencias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537327" w14:textId="77777777" w:rsidR="00CB6FCC" w:rsidRPr="00A2112D" w:rsidRDefault="00CB6FCC" w:rsidP="00CB6FCC">
            <w:pPr>
              <w:spacing w:after="0" w:line="240" w:lineRule="auto"/>
              <w:jc w:val="center"/>
              <w:textAlignment w:val="baseline"/>
              <w:rPr>
                <w:rFonts w:eastAsia="Calibri"/>
              </w:rPr>
            </w:pPr>
            <w:r w:rsidRPr="00A2112D">
              <w:rPr>
                <w:rFonts w:eastAsia="Calibri"/>
              </w:rPr>
              <w:t>3 </w:t>
            </w:r>
          </w:p>
        </w:tc>
      </w:tr>
      <w:tr w:rsidR="00CB6FCC" w:rsidRPr="00A2112D" w14:paraId="5E0F860A" w14:textId="77777777" w:rsidTr="00214A52">
        <w:trPr>
          <w:trHeight w:val="55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6A688A"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12 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07393D05" w14:textId="77777777" w:rsidR="00CB6FCC" w:rsidRPr="00A2112D" w:rsidRDefault="00CB6FCC" w:rsidP="00CB6FCC">
            <w:pPr>
              <w:spacing w:after="0" w:line="240" w:lineRule="auto"/>
              <w:jc w:val="both"/>
              <w:textAlignment w:val="baseline"/>
              <w:rPr>
                <w:rFonts w:eastAsia="Calibri"/>
              </w:rPr>
            </w:pPr>
            <w:r w:rsidRPr="00A2112D">
              <w:rPr>
                <w:rFonts w:eastAsia="Calibri"/>
              </w:rPr>
              <w:t>Extinción de frecuencias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E695D9" w14:textId="77777777" w:rsidR="00CB6FCC" w:rsidRPr="00A2112D" w:rsidRDefault="00CB6FCC" w:rsidP="00CB6FCC">
            <w:pPr>
              <w:spacing w:after="0" w:line="240" w:lineRule="auto"/>
              <w:jc w:val="center"/>
              <w:textAlignment w:val="baseline"/>
              <w:rPr>
                <w:rFonts w:eastAsia="Calibri"/>
              </w:rPr>
            </w:pPr>
            <w:r w:rsidRPr="00A2112D">
              <w:rPr>
                <w:rFonts w:eastAsia="Calibri"/>
              </w:rPr>
              <w:t>4 </w:t>
            </w:r>
          </w:p>
        </w:tc>
      </w:tr>
      <w:tr w:rsidR="00CB6FCC" w:rsidRPr="00A2112D" w14:paraId="4641407C" w14:textId="77777777" w:rsidTr="00214A52">
        <w:trPr>
          <w:trHeight w:val="540"/>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96102B"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lastRenderedPageBreak/>
              <w:t>13 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5BF6EFA0" w14:textId="77777777" w:rsidR="00CB6FCC" w:rsidRPr="00A2112D" w:rsidRDefault="00CB6FCC" w:rsidP="00CB6FCC">
            <w:pPr>
              <w:spacing w:after="0" w:line="240" w:lineRule="auto"/>
              <w:jc w:val="both"/>
              <w:textAlignment w:val="baseline"/>
              <w:rPr>
                <w:rFonts w:eastAsia="Calibri"/>
              </w:rPr>
            </w:pPr>
            <w:r w:rsidRPr="00A2112D">
              <w:rPr>
                <w:rFonts w:eastAsia="Calibri"/>
              </w:rPr>
              <w:t>No Objeción, emitidas a través de la VUCE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53BB32" w14:textId="77777777" w:rsidR="00CB6FCC" w:rsidRPr="00A2112D" w:rsidRDefault="00CB6FCC" w:rsidP="00CB6FCC">
            <w:pPr>
              <w:spacing w:after="0" w:line="240" w:lineRule="auto"/>
              <w:jc w:val="center"/>
              <w:textAlignment w:val="baseline"/>
              <w:rPr>
                <w:rFonts w:eastAsia="Calibri"/>
              </w:rPr>
            </w:pPr>
            <w:r w:rsidRPr="00A2112D">
              <w:rPr>
                <w:rFonts w:eastAsia="Calibri"/>
              </w:rPr>
              <w:t>10,585 </w:t>
            </w:r>
          </w:p>
        </w:tc>
      </w:tr>
      <w:tr w:rsidR="00CB6FCC" w:rsidRPr="00A2112D" w14:paraId="77277C69" w14:textId="77777777" w:rsidTr="00214A52">
        <w:trPr>
          <w:trHeight w:val="40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53AE49"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14 </w:t>
            </w:r>
          </w:p>
        </w:tc>
        <w:tc>
          <w:tcPr>
            <w:tcW w:w="5279" w:type="dxa"/>
            <w:tcBorders>
              <w:top w:val="single" w:sz="6" w:space="0" w:color="auto"/>
              <w:left w:val="single" w:sz="6" w:space="0" w:color="auto"/>
              <w:bottom w:val="single" w:sz="6" w:space="0" w:color="auto"/>
              <w:right w:val="nil"/>
            </w:tcBorders>
            <w:shd w:val="clear" w:color="auto" w:fill="FFFFFF"/>
            <w:vAlign w:val="center"/>
            <w:hideMark/>
          </w:tcPr>
          <w:p w14:paraId="35520D2C" w14:textId="77777777" w:rsidR="00CB6FCC" w:rsidRPr="00A2112D" w:rsidRDefault="00CB6FCC" w:rsidP="00CB6FCC">
            <w:pPr>
              <w:spacing w:after="0" w:line="240" w:lineRule="auto"/>
              <w:jc w:val="both"/>
              <w:textAlignment w:val="baseline"/>
              <w:rPr>
                <w:rFonts w:eastAsia="Calibri"/>
              </w:rPr>
            </w:pPr>
            <w:r w:rsidRPr="00A2112D">
              <w:rPr>
                <w:rFonts w:eastAsia="Calibri"/>
              </w:rPr>
              <w:t>Homologaciones de Equipos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D024FB" w14:textId="77777777" w:rsidR="00CB6FCC" w:rsidRPr="00A2112D" w:rsidRDefault="00CB6FCC" w:rsidP="00CB6FCC">
            <w:pPr>
              <w:spacing w:after="0" w:line="240" w:lineRule="auto"/>
              <w:jc w:val="center"/>
              <w:textAlignment w:val="baseline"/>
              <w:rPr>
                <w:rFonts w:eastAsia="Calibri"/>
              </w:rPr>
            </w:pPr>
            <w:r w:rsidRPr="00A2112D">
              <w:rPr>
                <w:rFonts w:eastAsia="Calibri"/>
              </w:rPr>
              <w:t>414 </w:t>
            </w:r>
          </w:p>
        </w:tc>
      </w:tr>
      <w:tr w:rsidR="00CB6FCC" w:rsidRPr="00A2112D" w14:paraId="260E95AF" w14:textId="77777777" w:rsidTr="00214A52">
        <w:trPr>
          <w:trHeight w:val="79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DCB012"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15 </w:t>
            </w:r>
          </w:p>
        </w:tc>
        <w:tc>
          <w:tcPr>
            <w:tcW w:w="5279" w:type="dxa"/>
            <w:tcBorders>
              <w:top w:val="single" w:sz="6" w:space="0" w:color="auto"/>
              <w:left w:val="single" w:sz="6" w:space="0" w:color="auto"/>
              <w:bottom w:val="single" w:sz="6" w:space="0" w:color="auto"/>
              <w:right w:val="nil"/>
            </w:tcBorders>
            <w:shd w:val="clear" w:color="auto" w:fill="FFFFFF"/>
            <w:hideMark/>
          </w:tcPr>
          <w:p w14:paraId="6D5B79FA" w14:textId="77777777" w:rsidR="00CB6FCC" w:rsidRPr="00A2112D" w:rsidRDefault="00CB6FCC" w:rsidP="00CB6FCC">
            <w:pPr>
              <w:spacing w:after="0" w:line="240" w:lineRule="auto"/>
              <w:jc w:val="both"/>
              <w:textAlignment w:val="baseline"/>
              <w:rPr>
                <w:rFonts w:eastAsia="Calibri"/>
              </w:rPr>
            </w:pPr>
            <w:r w:rsidRPr="00A2112D">
              <w:rPr>
                <w:rFonts w:eastAsia="Calibri"/>
              </w:rPr>
              <w:t>Asignación de números códigos NPA-NXX y código especial (1-8X9-976, 1-8X9-200)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636B0C" w14:textId="77777777" w:rsidR="00CB6FCC" w:rsidRPr="00A2112D" w:rsidRDefault="00CB6FCC" w:rsidP="00CB6FCC">
            <w:pPr>
              <w:spacing w:after="0" w:line="240" w:lineRule="auto"/>
              <w:jc w:val="center"/>
              <w:textAlignment w:val="baseline"/>
              <w:rPr>
                <w:rFonts w:eastAsia="Calibri"/>
              </w:rPr>
            </w:pPr>
            <w:r w:rsidRPr="00A2112D">
              <w:rPr>
                <w:rFonts w:eastAsia="Calibri"/>
              </w:rPr>
              <w:t>10 </w:t>
            </w:r>
          </w:p>
        </w:tc>
      </w:tr>
      <w:tr w:rsidR="00CB6FCC" w:rsidRPr="00A2112D" w14:paraId="43DFA784" w14:textId="77777777" w:rsidTr="00214A52">
        <w:trPr>
          <w:trHeight w:val="465"/>
        </w:trPr>
        <w:tc>
          <w:tcPr>
            <w:tcW w:w="5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912AC0" w14:textId="77777777" w:rsidR="00CB6FCC" w:rsidRPr="00A2112D" w:rsidRDefault="00CB6FCC" w:rsidP="00CB6FCC">
            <w:pPr>
              <w:spacing w:after="0" w:line="240" w:lineRule="auto"/>
              <w:jc w:val="center"/>
              <w:textAlignment w:val="baseline"/>
              <w:rPr>
                <w:rFonts w:eastAsia="Times New Roman"/>
                <w:color w:val="auto"/>
                <w:spacing w:val="0"/>
                <w:lang w:eastAsia="es-DO"/>
              </w:rPr>
            </w:pPr>
            <w:r w:rsidRPr="00A2112D">
              <w:rPr>
                <w:rFonts w:eastAsia="Times New Roman"/>
                <w:spacing w:val="0"/>
                <w:lang w:eastAsia="es-DO"/>
              </w:rPr>
              <w:t>16 </w:t>
            </w:r>
          </w:p>
        </w:tc>
        <w:tc>
          <w:tcPr>
            <w:tcW w:w="527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21C8DE" w14:textId="77777777" w:rsidR="00CB6FCC" w:rsidRPr="00A2112D" w:rsidRDefault="00CB6FCC" w:rsidP="00CB6FCC">
            <w:pPr>
              <w:spacing w:after="0" w:line="240" w:lineRule="auto"/>
              <w:jc w:val="both"/>
              <w:textAlignment w:val="baseline"/>
              <w:rPr>
                <w:rFonts w:eastAsia="Calibri"/>
              </w:rPr>
            </w:pPr>
            <w:r w:rsidRPr="00A2112D">
              <w:rPr>
                <w:rFonts w:eastAsia="Calibri"/>
              </w:rPr>
              <w:t>Evaluación Técnica para asignación de código MMSI-</w:t>
            </w:r>
            <w:proofErr w:type="spellStart"/>
            <w:r w:rsidRPr="00A2112D">
              <w:rPr>
                <w:rFonts w:eastAsia="Calibri"/>
              </w:rPr>
              <w:t>Callsign</w:t>
            </w:r>
            <w:proofErr w:type="spellEnd"/>
            <w:r w:rsidRPr="00A2112D">
              <w:rPr>
                <w:rFonts w:eastAsia="Calibri"/>
              </w:rPr>
              <w:t> </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239A34" w14:textId="77777777" w:rsidR="00CB6FCC" w:rsidRPr="00A2112D" w:rsidRDefault="00CB6FCC" w:rsidP="00CB6FCC">
            <w:pPr>
              <w:spacing w:after="0" w:line="240" w:lineRule="auto"/>
              <w:jc w:val="center"/>
              <w:textAlignment w:val="baseline"/>
              <w:rPr>
                <w:rFonts w:eastAsia="Calibri"/>
              </w:rPr>
            </w:pPr>
            <w:r w:rsidRPr="00A2112D">
              <w:rPr>
                <w:rFonts w:eastAsia="Calibri"/>
              </w:rPr>
              <w:t>5 </w:t>
            </w:r>
          </w:p>
        </w:tc>
      </w:tr>
      <w:tr w:rsidR="00CB6FCC" w:rsidRPr="00A2112D" w14:paraId="287ADCB7" w14:textId="77777777" w:rsidTr="00214A52">
        <w:trPr>
          <w:trHeight w:val="540"/>
        </w:trPr>
        <w:tc>
          <w:tcPr>
            <w:tcW w:w="5804" w:type="dxa"/>
            <w:gridSpan w:val="2"/>
            <w:tcBorders>
              <w:top w:val="single" w:sz="6" w:space="0" w:color="auto"/>
              <w:left w:val="single" w:sz="6" w:space="0" w:color="auto"/>
              <w:bottom w:val="single" w:sz="6" w:space="0" w:color="auto"/>
              <w:right w:val="nil"/>
            </w:tcBorders>
            <w:shd w:val="clear" w:color="auto" w:fill="002060"/>
            <w:vAlign w:val="center"/>
            <w:hideMark/>
          </w:tcPr>
          <w:p w14:paraId="762A38B5" w14:textId="77777777" w:rsidR="00CB6FCC" w:rsidRPr="00A2112D" w:rsidRDefault="00CB6FCC" w:rsidP="00CB6FCC">
            <w:pPr>
              <w:spacing w:after="0" w:line="240" w:lineRule="auto"/>
              <w:textAlignment w:val="baseline"/>
              <w:rPr>
                <w:rFonts w:eastAsia="Calibri"/>
                <w:b/>
                <w:bCs/>
                <w:color w:val="FFFFFF" w:themeColor="background1"/>
              </w:rPr>
            </w:pPr>
            <w:r w:rsidRPr="00A2112D">
              <w:rPr>
                <w:rFonts w:eastAsia="Calibri"/>
                <w:b/>
                <w:bCs/>
                <w:color w:val="FFFFFF" w:themeColor="background1"/>
              </w:rPr>
              <w:t>Total </w:t>
            </w:r>
          </w:p>
        </w:tc>
        <w:tc>
          <w:tcPr>
            <w:tcW w:w="255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CCE7C14" w14:textId="77777777" w:rsidR="00CB6FCC" w:rsidRPr="00A2112D" w:rsidRDefault="00CB6FCC" w:rsidP="00CB6FCC">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11,431 </w:t>
            </w:r>
          </w:p>
        </w:tc>
      </w:tr>
    </w:tbl>
    <w:p w14:paraId="29B97715" w14:textId="77777777" w:rsidR="00994EDF" w:rsidRDefault="00CB6FCC" w:rsidP="008A3DE8">
      <w:pPr>
        <w:spacing w:after="0" w:line="240" w:lineRule="auto"/>
        <w:textAlignment w:val="baseline"/>
        <w:rPr>
          <w:rFonts w:ascii="Segoe UI" w:eastAsia="Times New Roman" w:hAnsi="Segoe UI" w:cs="Segoe UI"/>
          <w:color w:val="auto"/>
          <w:spacing w:val="0"/>
          <w:sz w:val="18"/>
          <w:szCs w:val="18"/>
          <w:lang w:eastAsia="es-DO"/>
        </w:rPr>
      </w:pPr>
      <w:r w:rsidRPr="00A2112D">
        <w:rPr>
          <w:rFonts w:eastAsia="Times New Roman"/>
          <w:b/>
          <w:bCs/>
          <w:spacing w:val="0"/>
          <w:sz w:val="18"/>
          <w:szCs w:val="18"/>
          <w:lang w:eastAsia="es-DO"/>
        </w:rPr>
        <w:t>Fuente</w:t>
      </w:r>
      <w:r w:rsidRPr="00A2112D">
        <w:rPr>
          <w:rFonts w:eastAsia="Times New Roman"/>
          <w:spacing w:val="0"/>
          <w:sz w:val="18"/>
          <w:szCs w:val="18"/>
          <w:lang w:eastAsia="es-DO"/>
        </w:rPr>
        <w:t>: Sistema de Gestión Interna (SGI) </w:t>
      </w:r>
      <w:r w:rsidR="00BB2748" w:rsidRPr="00A2112D">
        <w:rPr>
          <w:rFonts w:ascii="Segoe UI" w:eastAsia="Times New Roman" w:hAnsi="Segoe UI" w:cs="Segoe UI"/>
          <w:color w:val="auto"/>
          <w:spacing w:val="0"/>
          <w:sz w:val="18"/>
          <w:szCs w:val="18"/>
          <w:lang w:eastAsia="es-DO"/>
        </w:rPr>
        <w:br/>
      </w:r>
    </w:p>
    <w:p w14:paraId="3BEADABF" w14:textId="5410EE41" w:rsidR="007124F8" w:rsidRDefault="007124F8">
      <w:pPr>
        <w:rPr>
          <w:rFonts w:eastAsia="Calibri"/>
          <w:b/>
          <w:bCs/>
        </w:rPr>
      </w:pPr>
    </w:p>
    <w:p w14:paraId="2CE8C0AB" w14:textId="464ABABE" w:rsidR="00905F15" w:rsidRPr="000845A3" w:rsidRDefault="00905F15" w:rsidP="007124F8">
      <w:pPr>
        <w:pStyle w:val="Ttulo2"/>
        <w:rPr>
          <w:rFonts w:eastAsia="Calibri"/>
          <w:b/>
          <w:bCs/>
          <w:color w:val="767171"/>
        </w:rPr>
      </w:pPr>
      <w:bookmarkStart w:id="16" w:name="_Toc153804794"/>
      <w:r w:rsidRPr="000845A3">
        <w:rPr>
          <w:rFonts w:eastAsia="Calibri" w:cs="Times New Roman"/>
          <w:b/>
          <w:bCs/>
          <w:color w:val="767171"/>
          <w:szCs w:val="24"/>
        </w:rPr>
        <w:t>3.5 Unidad Ejecutor</w:t>
      </w:r>
      <w:r w:rsidR="006A4735" w:rsidRPr="000845A3">
        <w:rPr>
          <w:rFonts w:eastAsia="Calibri" w:cs="Times New Roman"/>
          <w:b/>
          <w:bCs/>
          <w:color w:val="767171"/>
          <w:szCs w:val="24"/>
        </w:rPr>
        <w:t>a</w:t>
      </w:r>
      <w:r w:rsidR="009B7B7F" w:rsidRPr="000845A3">
        <w:rPr>
          <w:rFonts w:eastAsia="Calibri" w:cs="Times New Roman"/>
          <w:b/>
          <w:bCs/>
          <w:color w:val="767171"/>
          <w:szCs w:val="24"/>
        </w:rPr>
        <w:t xml:space="preserve"> Proyecto </w:t>
      </w:r>
      <w:r w:rsidRPr="000845A3">
        <w:rPr>
          <w:rFonts w:eastAsia="Calibri" w:cs="Times New Roman"/>
          <w:b/>
          <w:bCs/>
          <w:color w:val="767171"/>
          <w:szCs w:val="24"/>
        </w:rPr>
        <w:t>BID</w:t>
      </w:r>
      <w:bookmarkEnd w:id="16"/>
      <w:r w:rsidRPr="000845A3">
        <w:rPr>
          <w:rFonts w:eastAsia="Calibri"/>
          <w:b/>
          <w:bCs/>
          <w:color w:val="767171"/>
        </w:rPr>
        <w:t xml:space="preserve"> </w:t>
      </w:r>
    </w:p>
    <w:p w14:paraId="54963CD0" w14:textId="48454478" w:rsidR="001A7E0F" w:rsidRPr="000845A3" w:rsidRDefault="001A7E0F" w:rsidP="003A3785">
      <w:pPr>
        <w:spacing w:before="240" w:line="360" w:lineRule="auto"/>
        <w:jc w:val="both"/>
        <w:rPr>
          <w:rFonts w:eastAsia="Calibri"/>
        </w:rPr>
      </w:pPr>
      <w:r w:rsidRPr="000845A3">
        <w:rPr>
          <w:rFonts w:eastAsia="Calibri"/>
        </w:rPr>
        <w:t>Con una inversión de US$115 millones de dólares, el Gobierno dominicano se embarcó en un préstamo con el Banco Interamericano de Desarrollo (BID), para la ejecución del “Programa para Mejorar la Conectividad para la Transformación Digital en la República Dominicana” cuyo objetivo general es transformar digitalmente a</w:t>
      </w:r>
      <w:r w:rsidR="00670DE3" w:rsidRPr="000845A3">
        <w:rPr>
          <w:rFonts w:eastAsia="Calibri"/>
        </w:rPr>
        <w:t xml:space="preserve">l país, </w:t>
      </w:r>
      <w:r w:rsidRPr="000845A3">
        <w:rPr>
          <w:rFonts w:eastAsia="Calibri"/>
        </w:rPr>
        <w:t>proveyéndol</w:t>
      </w:r>
      <w:r w:rsidR="00670DE3" w:rsidRPr="000845A3">
        <w:rPr>
          <w:rFonts w:eastAsia="Calibri"/>
        </w:rPr>
        <w:t>e</w:t>
      </w:r>
      <w:r w:rsidRPr="000845A3">
        <w:rPr>
          <w:rFonts w:eastAsia="Calibri"/>
        </w:rPr>
        <w:t xml:space="preserve"> de un servicio de internet de calidad y asequible. Para el año 2023 se ha ejecutado </w:t>
      </w:r>
      <w:r w:rsidR="00670DE3" w:rsidRPr="000845A3">
        <w:rPr>
          <w:rFonts w:eastAsia="Calibri"/>
        </w:rPr>
        <w:t>una</w:t>
      </w:r>
      <w:r w:rsidRPr="000845A3">
        <w:rPr>
          <w:rFonts w:eastAsia="Calibri"/>
        </w:rPr>
        <w:t xml:space="preserve"> inversión </w:t>
      </w:r>
      <w:r w:rsidR="00670DE3" w:rsidRPr="000845A3">
        <w:rPr>
          <w:rFonts w:eastAsia="Calibri"/>
        </w:rPr>
        <w:t xml:space="preserve">de </w:t>
      </w:r>
      <w:r w:rsidRPr="000845A3">
        <w:rPr>
          <w:rFonts w:eastAsia="Calibri"/>
        </w:rPr>
        <w:t>un total de US$4,105,890.54.  </w:t>
      </w:r>
    </w:p>
    <w:p w14:paraId="22A7C87D" w14:textId="77777777" w:rsidR="001A7E0F" w:rsidRPr="000845A3" w:rsidRDefault="001A7E0F" w:rsidP="003A3785">
      <w:pPr>
        <w:spacing w:before="240" w:line="360" w:lineRule="auto"/>
        <w:jc w:val="both"/>
        <w:rPr>
          <w:rFonts w:eastAsia="Calibri"/>
        </w:rPr>
      </w:pPr>
      <w:r w:rsidRPr="000845A3">
        <w:rPr>
          <w:rFonts w:eastAsia="Calibri"/>
        </w:rPr>
        <w:t>El proyecto cuenta con tres áreas de ejecución, cada una es abordada por un componente específico, las cuales son:  </w:t>
      </w:r>
    </w:p>
    <w:p w14:paraId="19C3347C" w14:textId="77777777" w:rsidR="001A7E0F" w:rsidRPr="000845A3" w:rsidRDefault="001A7E0F" w:rsidP="004C5E85">
      <w:pPr>
        <w:pStyle w:val="Prrafodelista"/>
        <w:numPr>
          <w:ilvl w:val="0"/>
          <w:numId w:val="15"/>
        </w:numPr>
        <w:spacing w:before="240" w:line="360" w:lineRule="auto"/>
        <w:jc w:val="both"/>
        <w:rPr>
          <w:rFonts w:eastAsia="Calibri"/>
        </w:rPr>
      </w:pPr>
      <w:r w:rsidRPr="000845A3">
        <w:rPr>
          <w:rFonts w:eastAsia="Calibri"/>
        </w:rPr>
        <w:t>Componente 1. Garantizar que la transición de televisión análoga a digital tenga un carácter socialmente incluyente </w:t>
      </w:r>
    </w:p>
    <w:p w14:paraId="70C1410D" w14:textId="77777777" w:rsidR="001A7E0F" w:rsidRPr="000845A3" w:rsidRDefault="001A7E0F" w:rsidP="004C5E85">
      <w:pPr>
        <w:pStyle w:val="Prrafodelista"/>
        <w:numPr>
          <w:ilvl w:val="0"/>
          <w:numId w:val="15"/>
        </w:numPr>
        <w:spacing w:before="240" w:line="360" w:lineRule="auto"/>
        <w:jc w:val="both"/>
        <w:rPr>
          <w:rFonts w:eastAsia="Calibri"/>
        </w:rPr>
      </w:pPr>
      <w:r w:rsidRPr="000845A3">
        <w:rPr>
          <w:rFonts w:eastAsia="Calibri"/>
        </w:rPr>
        <w:t>Componente 2. Ampliar las redes troncales, de agregación y acceso a internet, así como garantizar la disponibilidad de conectividad internacional </w:t>
      </w:r>
    </w:p>
    <w:p w14:paraId="62DA1533" w14:textId="53DADFDB" w:rsidR="001A7E0F" w:rsidRPr="000845A3" w:rsidRDefault="001A7E0F" w:rsidP="004C5E85">
      <w:pPr>
        <w:pStyle w:val="Prrafodelista"/>
        <w:numPr>
          <w:ilvl w:val="0"/>
          <w:numId w:val="15"/>
        </w:numPr>
        <w:spacing w:before="240" w:line="360" w:lineRule="auto"/>
        <w:jc w:val="both"/>
        <w:rPr>
          <w:rFonts w:eastAsia="Calibri"/>
        </w:rPr>
      </w:pPr>
      <w:r w:rsidRPr="000845A3">
        <w:rPr>
          <w:rFonts w:eastAsia="Calibri"/>
        </w:rPr>
        <w:lastRenderedPageBreak/>
        <w:t>Componente 3. Capacitar a la ciudadanía en el uso productivo de las TIC </w:t>
      </w:r>
    </w:p>
    <w:p w14:paraId="636C317F" w14:textId="77777777" w:rsidR="001A7E0F" w:rsidRPr="000845A3" w:rsidRDefault="001A7E0F" w:rsidP="003A3785">
      <w:pPr>
        <w:spacing w:before="240" w:line="360" w:lineRule="auto"/>
        <w:jc w:val="both"/>
        <w:rPr>
          <w:rFonts w:eastAsia="Calibri"/>
          <w:b/>
          <w:bCs/>
        </w:rPr>
      </w:pPr>
      <w:r w:rsidRPr="000845A3">
        <w:rPr>
          <w:rFonts w:eastAsia="Calibri"/>
          <w:b/>
          <w:bCs/>
        </w:rPr>
        <w:t>Componente 1. Transición de televisión análoga a digital </w:t>
      </w:r>
    </w:p>
    <w:p w14:paraId="48B3CB86" w14:textId="1FD09003" w:rsidR="001A7E0F" w:rsidRPr="000845A3" w:rsidRDefault="001A7E0F" w:rsidP="003A3785">
      <w:pPr>
        <w:spacing w:before="240" w:line="360" w:lineRule="auto"/>
        <w:jc w:val="both"/>
        <w:rPr>
          <w:rFonts w:eastAsia="Calibri"/>
        </w:rPr>
      </w:pPr>
      <w:r w:rsidRPr="000845A3">
        <w:rPr>
          <w:rFonts w:eastAsia="Calibri"/>
        </w:rPr>
        <w:t xml:space="preserve">Se entregaron más de </w:t>
      </w:r>
      <w:r w:rsidR="0010137B" w:rsidRPr="000845A3">
        <w:rPr>
          <w:rFonts w:eastAsia="Calibri"/>
        </w:rPr>
        <w:t xml:space="preserve">107,163 </w:t>
      </w:r>
      <w:r w:rsidRPr="000845A3">
        <w:rPr>
          <w:rFonts w:eastAsia="Calibri"/>
        </w:rPr>
        <w:t xml:space="preserve">cajas convertidoras a hogares vulnerables que ven televisión a través de antenas. Dichas entregas se realizaron en las provincias de la </w:t>
      </w:r>
      <w:r w:rsidR="00036E3A" w:rsidRPr="000845A3">
        <w:rPr>
          <w:rFonts w:eastAsia="Calibri"/>
        </w:rPr>
        <w:t>r</w:t>
      </w:r>
      <w:r w:rsidRPr="000845A3">
        <w:rPr>
          <w:rFonts w:eastAsia="Calibri"/>
        </w:rPr>
        <w:t xml:space="preserve">egión </w:t>
      </w:r>
      <w:r w:rsidR="00036E3A" w:rsidRPr="000845A3">
        <w:rPr>
          <w:rFonts w:eastAsia="Calibri"/>
        </w:rPr>
        <w:t>e</w:t>
      </w:r>
      <w:r w:rsidRPr="000845A3">
        <w:rPr>
          <w:rFonts w:eastAsia="Calibri"/>
        </w:rPr>
        <w:t>ste (San Pedro de Macorís, El Seibo, Hato Mayor, La Romana y la Altagracia) y en Santo Domingo. </w:t>
      </w:r>
    </w:p>
    <w:p w14:paraId="7B0453BC" w14:textId="5CC1CCCD" w:rsidR="001A7E0F" w:rsidRPr="000845A3" w:rsidRDefault="001A7E0F" w:rsidP="003A3785">
      <w:pPr>
        <w:spacing w:before="240" w:line="360" w:lineRule="auto"/>
        <w:jc w:val="both"/>
        <w:rPr>
          <w:rFonts w:eastAsia="Calibri"/>
        </w:rPr>
      </w:pPr>
      <w:r w:rsidRPr="000845A3">
        <w:rPr>
          <w:rFonts w:eastAsia="Calibri"/>
        </w:rPr>
        <w:t>Se realizó el pago de US$3,741,669.16 que corresponde al 40% para la adquisición de cajas convertidoras que serán entregadas a los hogares que califiquen como beneficiarios. </w:t>
      </w:r>
    </w:p>
    <w:p w14:paraId="700D4662" w14:textId="4954A5CD" w:rsidR="001A7E0F" w:rsidRPr="000845A3" w:rsidRDefault="001A7E0F" w:rsidP="003A3785">
      <w:pPr>
        <w:spacing w:before="240" w:line="360" w:lineRule="auto"/>
        <w:jc w:val="both"/>
        <w:rPr>
          <w:rFonts w:eastAsia="Calibri"/>
        </w:rPr>
      </w:pPr>
      <w:r w:rsidRPr="000845A3">
        <w:rPr>
          <w:rFonts w:eastAsia="Calibri"/>
        </w:rPr>
        <w:t>Se realizó junto con SU</w:t>
      </w:r>
      <w:r w:rsidR="00827C53" w:rsidRPr="000845A3">
        <w:rPr>
          <w:rFonts w:eastAsia="Calibri"/>
        </w:rPr>
        <w:t>PÉ</w:t>
      </w:r>
      <w:r w:rsidRPr="000845A3">
        <w:rPr>
          <w:rFonts w:eastAsia="Calibri"/>
        </w:rPr>
        <w:t>RA</w:t>
      </w:r>
      <w:r w:rsidR="00C340A1" w:rsidRPr="000845A3">
        <w:rPr>
          <w:rFonts w:eastAsia="Calibri"/>
        </w:rPr>
        <w:t>TE</w:t>
      </w:r>
      <w:r w:rsidRPr="000845A3">
        <w:rPr>
          <w:rFonts w:eastAsia="Calibri"/>
        </w:rPr>
        <w:t xml:space="preserve">, levantamientos de los hogares que serán beneficiados con la entrega de las cajas convertidoras; dicho levantamiento incluyó las regionales del Distrito Nacional, Noroeste, Valle II, Enriquillo, Santo Domingo Norte, Monte Plata, Peravia, Azua, Monseñor Nouel, La Altagracia, San José de </w:t>
      </w:r>
      <w:proofErr w:type="spellStart"/>
      <w:r w:rsidRPr="000845A3">
        <w:rPr>
          <w:rFonts w:eastAsia="Calibri"/>
        </w:rPr>
        <w:t>Ocoa</w:t>
      </w:r>
      <w:proofErr w:type="spellEnd"/>
      <w:r w:rsidRPr="000845A3">
        <w:rPr>
          <w:rFonts w:eastAsia="Calibri"/>
        </w:rPr>
        <w:t>, Samaná, María Trinidad Sánchez, Valverde, El Seibo, Sánchez Ramírez, Puerto Plata, Espaillat, Hato Mayor, Santo Domingo Este, Hermanas Mirabal, Bahoruco, La Vega, Barahona, La Romana, San Pedro de Macorís, San Juan, San Cristóbal, Santiago, Duarte y Santo Domingo Oeste. </w:t>
      </w:r>
    </w:p>
    <w:p w14:paraId="48521DCE" w14:textId="1A84519C" w:rsidR="001A7E0F" w:rsidRPr="000845A3" w:rsidRDefault="001A7E0F" w:rsidP="003A3785">
      <w:pPr>
        <w:spacing w:before="240" w:line="360" w:lineRule="auto"/>
        <w:jc w:val="both"/>
        <w:rPr>
          <w:rFonts w:eastAsia="Calibri"/>
        </w:rPr>
      </w:pPr>
      <w:r w:rsidRPr="000845A3">
        <w:rPr>
          <w:rFonts w:eastAsia="Calibri"/>
        </w:rPr>
        <w:t xml:space="preserve">Se ha desembolsado un monto de RD$11,346,625.37 a </w:t>
      </w:r>
      <w:r w:rsidR="00827C53" w:rsidRPr="000845A3">
        <w:rPr>
          <w:rFonts w:eastAsia="Calibri"/>
        </w:rPr>
        <w:t>SUPÉRATE</w:t>
      </w:r>
      <w:r w:rsidRPr="000845A3">
        <w:rPr>
          <w:rFonts w:eastAsia="Calibri"/>
        </w:rPr>
        <w:t>, en el marco del convenio firmado</w:t>
      </w:r>
      <w:r w:rsidR="008D7937" w:rsidRPr="000845A3">
        <w:rPr>
          <w:rFonts w:eastAsia="Calibri"/>
        </w:rPr>
        <w:t xml:space="preserve"> </w:t>
      </w:r>
      <w:r w:rsidRPr="000845A3">
        <w:rPr>
          <w:rFonts w:eastAsia="Calibri"/>
        </w:rPr>
        <w:t xml:space="preserve">el 19 de diciembre 2022 entre INDOTEL y </w:t>
      </w:r>
      <w:r w:rsidR="00827C53" w:rsidRPr="000845A3">
        <w:rPr>
          <w:rFonts w:eastAsia="Calibri"/>
        </w:rPr>
        <w:t>SUPÉRATE</w:t>
      </w:r>
      <w:r w:rsidR="008D7937" w:rsidRPr="000845A3">
        <w:rPr>
          <w:rFonts w:eastAsia="Calibri"/>
        </w:rPr>
        <w:t>;</w:t>
      </w:r>
      <w:r w:rsidRPr="000845A3">
        <w:rPr>
          <w:rFonts w:eastAsia="Calibri"/>
        </w:rPr>
        <w:t xml:space="preserve"> dicho monto incluye compra de materiales y suministros necesarios para realizar dichos levantamientos, así como compra de combustible y pago de viáticos. </w:t>
      </w:r>
    </w:p>
    <w:p w14:paraId="0103E97E" w14:textId="1DB1B291" w:rsidR="001A7E0F" w:rsidRPr="000845A3" w:rsidRDefault="001A7E0F" w:rsidP="003A3785">
      <w:pPr>
        <w:spacing w:before="240" w:line="360" w:lineRule="auto"/>
        <w:jc w:val="both"/>
        <w:rPr>
          <w:rFonts w:eastAsia="Calibri"/>
        </w:rPr>
      </w:pPr>
      <w:r w:rsidRPr="000845A3">
        <w:rPr>
          <w:rFonts w:eastAsia="Calibri"/>
        </w:rPr>
        <w:lastRenderedPageBreak/>
        <w:t>Se lanzó y adjudicó la Licitación Pública Internacional INDOTEL-BID-LPI-006-2023 para la implementación de la estrategia de comunicación del componente I.   </w:t>
      </w:r>
    </w:p>
    <w:p w14:paraId="0E212A85" w14:textId="77777777" w:rsidR="001A7E0F" w:rsidRPr="000845A3" w:rsidRDefault="001A7E0F" w:rsidP="003A3785">
      <w:pPr>
        <w:spacing w:before="240" w:line="360" w:lineRule="auto"/>
        <w:jc w:val="both"/>
        <w:rPr>
          <w:rFonts w:eastAsia="Calibri"/>
          <w:b/>
          <w:bCs/>
        </w:rPr>
      </w:pPr>
      <w:r w:rsidRPr="000845A3">
        <w:rPr>
          <w:rFonts w:eastAsia="Calibri"/>
          <w:b/>
          <w:bCs/>
        </w:rPr>
        <w:t>Componente 2. Ampliar las redes alámbricas de acceso a internet </w:t>
      </w:r>
    </w:p>
    <w:p w14:paraId="2968D615" w14:textId="246DC649" w:rsidR="001A7E0F" w:rsidRPr="000845A3" w:rsidRDefault="001A7E0F" w:rsidP="003A3785">
      <w:pPr>
        <w:spacing w:before="240" w:line="360" w:lineRule="auto"/>
        <w:jc w:val="both"/>
        <w:rPr>
          <w:rFonts w:eastAsia="Calibri"/>
        </w:rPr>
      </w:pPr>
      <w:r w:rsidRPr="000845A3">
        <w:rPr>
          <w:rFonts w:eastAsia="Calibri"/>
        </w:rPr>
        <w:t xml:space="preserve">Se lanzó y adjudicó la Licitación Pública Internacional INDOTEL-BID-LPI-001-2023, para la contratación de servicios de no consultoría para el despliegue y operaciones de redes de acceso a internet en las localidades seleccionadas de la región </w:t>
      </w:r>
      <w:r w:rsidR="008D7937" w:rsidRPr="000845A3">
        <w:rPr>
          <w:rFonts w:eastAsia="Calibri"/>
        </w:rPr>
        <w:t>s</w:t>
      </w:r>
      <w:r w:rsidRPr="000845A3">
        <w:rPr>
          <w:rFonts w:eastAsia="Calibri"/>
        </w:rPr>
        <w:t xml:space="preserve">ur. Se beneficiarán 67 localidades de las cuales 23 son municipios y 44 distritos municipales. La población urbana en estas localidades es de aproximadamente 144,641 de los cuales 67,980 son beneficiados por los programas de </w:t>
      </w:r>
      <w:r w:rsidR="008D7937" w:rsidRPr="000845A3">
        <w:rPr>
          <w:rFonts w:eastAsia="Calibri"/>
        </w:rPr>
        <w:t>SUPÉRATE</w:t>
      </w:r>
      <w:r w:rsidRPr="000845A3">
        <w:rPr>
          <w:rFonts w:eastAsia="Calibri"/>
        </w:rPr>
        <w:t>. En estas localidades se ubican 343 instituciones públicas</w:t>
      </w:r>
      <w:r w:rsidR="008D7937" w:rsidRPr="000845A3">
        <w:rPr>
          <w:rFonts w:eastAsia="Calibri"/>
        </w:rPr>
        <w:t xml:space="preserve"> (</w:t>
      </w:r>
      <w:r w:rsidRPr="000845A3">
        <w:rPr>
          <w:rFonts w:eastAsia="Calibri"/>
        </w:rPr>
        <w:t>escuelas, hospitales, destacamentos, etc.</w:t>
      </w:r>
      <w:r w:rsidR="00E42365" w:rsidRPr="000845A3">
        <w:rPr>
          <w:rFonts w:eastAsia="Calibri"/>
        </w:rPr>
        <w:t>)</w:t>
      </w:r>
      <w:r w:rsidRPr="000845A3">
        <w:rPr>
          <w:rFonts w:eastAsia="Calibri"/>
        </w:rPr>
        <w:t> </w:t>
      </w:r>
    </w:p>
    <w:p w14:paraId="35E9B796" w14:textId="77777777" w:rsidR="001A7E0F" w:rsidRPr="000845A3" w:rsidRDefault="001A7E0F" w:rsidP="003A3785">
      <w:pPr>
        <w:spacing w:before="240" w:line="360" w:lineRule="auto"/>
        <w:jc w:val="both"/>
        <w:rPr>
          <w:rFonts w:eastAsia="Calibri"/>
        </w:rPr>
      </w:pPr>
      <w:r w:rsidRPr="000845A3">
        <w:rPr>
          <w:rFonts w:eastAsia="Calibri"/>
        </w:rPr>
        <w:t>Se realizó el taller de levantamiento de información a los miembros de la Asociación Dominicana de Empresas de Telecable (ADETEL) y a la Unión Nacional de Empresas de Telecomunicaciones (UNATEL), con el objetivo de instruir a los técnicos de cableras como preparar en un mapa su cobertura.  </w:t>
      </w:r>
    </w:p>
    <w:p w14:paraId="6234D06A" w14:textId="77777777" w:rsidR="001A7E0F" w:rsidRPr="000845A3" w:rsidRDefault="001A7E0F" w:rsidP="003A3785">
      <w:pPr>
        <w:spacing w:before="240" w:line="360" w:lineRule="auto"/>
        <w:jc w:val="both"/>
        <w:rPr>
          <w:rFonts w:eastAsia="Calibri"/>
        </w:rPr>
      </w:pPr>
      <w:r w:rsidRPr="000845A3">
        <w:rPr>
          <w:rFonts w:eastAsia="Calibri"/>
        </w:rPr>
        <w:t>El 16 de mayo de 2023 se lanzó la invitación a presentar expresiones de interés INDOTEL-BID-SCC, para el levantamiento de perfil de línea base de brecha digital en la República Dominicana, con el objetivo de motivar a empresas o firmas consultoras a participar en el proceso. </w:t>
      </w:r>
    </w:p>
    <w:p w14:paraId="2891176B" w14:textId="77777777" w:rsidR="00A753B7" w:rsidRPr="000845A3" w:rsidRDefault="00A753B7" w:rsidP="003A3785">
      <w:pPr>
        <w:spacing w:before="240" w:line="360" w:lineRule="auto"/>
        <w:jc w:val="both"/>
        <w:rPr>
          <w:rFonts w:eastAsia="Calibri"/>
        </w:rPr>
      </w:pPr>
    </w:p>
    <w:p w14:paraId="1F2C6FA4" w14:textId="77777777" w:rsidR="001A7E0F" w:rsidRPr="000845A3" w:rsidRDefault="001A7E0F" w:rsidP="003A3785">
      <w:pPr>
        <w:spacing w:before="240" w:line="360" w:lineRule="auto"/>
        <w:jc w:val="both"/>
        <w:rPr>
          <w:rFonts w:eastAsia="Calibri"/>
          <w:b/>
          <w:bCs/>
        </w:rPr>
      </w:pPr>
      <w:r w:rsidRPr="000845A3">
        <w:rPr>
          <w:rFonts w:eastAsia="Calibri"/>
          <w:b/>
          <w:bCs/>
        </w:rPr>
        <w:t>Componente 3. Capacitar a la ciudadanía en el uso productivo de las TIC </w:t>
      </w:r>
    </w:p>
    <w:p w14:paraId="1AEE0642" w14:textId="77777777" w:rsidR="001A7E0F" w:rsidRPr="000845A3" w:rsidRDefault="001A7E0F" w:rsidP="003A3785">
      <w:pPr>
        <w:spacing w:before="240" w:line="360" w:lineRule="auto"/>
        <w:jc w:val="both"/>
        <w:rPr>
          <w:rFonts w:eastAsia="Calibri"/>
        </w:rPr>
      </w:pPr>
      <w:r w:rsidRPr="000845A3">
        <w:rPr>
          <w:rFonts w:eastAsia="Calibri"/>
        </w:rPr>
        <w:lastRenderedPageBreak/>
        <w:t>Se lanzaron y está en proceso de adjudicación los procesos para la contratación de servicios de consultoría para el diseño, ejecución y monitoreo de a) cursos de capacitación en habilidades digitales en niveles básicos a 100,000 beneficiarios a nivel nacional; b) cursos de capacitación en habilidades digitales en niveles intermedios y avanzados a 30,000 beneficiarios a nivel nacional. </w:t>
      </w:r>
    </w:p>
    <w:p w14:paraId="3872D0D8" w14:textId="38EAB9E4" w:rsidR="001A7E0F" w:rsidRPr="000845A3" w:rsidRDefault="00AA0DBF" w:rsidP="003A3785">
      <w:pPr>
        <w:spacing w:before="240" w:line="360" w:lineRule="auto"/>
        <w:jc w:val="both"/>
        <w:rPr>
          <w:rFonts w:eastAsia="Calibri"/>
        </w:rPr>
      </w:pPr>
      <w:r w:rsidRPr="000845A3">
        <w:rPr>
          <w:rFonts w:eastAsia="Calibri"/>
        </w:rPr>
        <w:t>P</w:t>
      </w:r>
      <w:r w:rsidR="001A7E0F" w:rsidRPr="000845A3">
        <w:rPr>
          <w:rFonts w:eastAsia="Calibri"/>
        </w:rPr>
        <w:t>ara las adecuaciones físicas de los centros INDOTEL – ITLA en: a) Pedernales (INDOTEL-BID-CP-006-2023)</w:t>
      </w:r>
      <w:r w:rsidRPr="000845A3">
        <w:rPr>
          <w:rFonts w:eastAsia="Calibri"/>
        </w:rPr>
        <w:t>;</w:t>
      </w:r>
      <w:r w:rsidR="001A7E0F" w:rsidRPr="000845A3">
        <w:rPr>
          <w:rFonts w:eastAsia="Calibri"/>
        </w:rPr>
        <w:t xml:space="preserve"> b) Moca (INDOTEL-BID-CP-015-2023), </w:t>
      </w:r>
      <w:r w:rsidR="00E2795A" w:rsidRPr="000845A3">
        <w:rPr>
          <w:rFonts w:eastAsia="Calibri"/>
        </w:rPr>
        <w:t>los cuales se encuentran</w:t>
      </w:r>
      <w:r w:rsidR="001A7E0F" w:rsidRPr="000845A3">
        <w:rPr>
          <w:rFonts w:eastAsia="Calibri"/>
        </w:rPr>
        <w:t xml:space="preserve"> adjudicado</w:t>
      </w:r>
      <w:r w:rsidRPr="000845A3">
        <w:rPr>
          <w:rFonts w:eastAsia="Calibri"/>
        </w:rPr>
        <w:t>s</w:t>
      </w:r>
      <w:r w:rsidR="001A7E0F" w:rsidRPr="000845A3">
        <w:rPr>
          <w:rFonts w:eastAsia="Calibri"/>
        </w:rPr>
        <w:t xml:space="preserve"> y en ejecución de obra. </w:t>
      </w:r>
    </w:p>
    <w:p w14:paraId="27C2B128" w14:textId="6F71EB0C" w:rsidR="001A7E0F" w:rsidRPr="000845A3" w:rsidRDefault="001A7E0F" w:rsidP="003A3785">
      <w:pPr>
        <w:spacing w:before="240" w:line="360" w:lineRule="auto"/>
        <w:jc w:val="both"/>
        <w:rPr>
          <w:rFonts w:eastAsia="Calibri"/>
        </w:rPr>
      </w:pPr>
      <w:r w:rsidRPr="000845A3">
        <w:rPr>
          <w:rFonts w:eastAsia="Calibri"/>
        </w:rPr>
        <w:t>Se lanzó y adjudicó la Licitación Pública Internacional INDOTEL-BID-LPI-003-2023 para la adquisición de equipos tecnológicos para ser utilizados en las aulas de los nuevos Centros IND</w:t>
      </w:r>
      <w:r w:rsidR="000625CA" w:rsidRPr="000845A3">
        <w:rPr>
          <w:rFonts w:eastAsia="Calibri"/>
        </w:rPr>
        <w:t>O</w:t>
      </w:r>
      <w:r w:rsidRPr="000845A3">
        <w:rPr>
          <w:rFonts w:eastAsia="Calibri"/>
        </w:rPr>
        <w:t>TEL-ITLA San Pedro de Macorís, Pedernales, Azua, San Francisco de Macorís y Azua.  </w:t>
      </w:r>
    </w:p>
    <w:p w14:paraId="3E9955B0" w14:textId="647DDD80" w:rsidR="001A7E0F" w:rsidRPr="000845A3" w:rsidRDefault="001A7E0F" w:rsidP="003A3785">
      <w:pPr>
        <w:spacing w:before="240" w:line="360" w:lineRule="auto"/>
        <w:jc w:val="both"/>
        <w:rPr>
          <w:rFonts w:eastAsia="Calibri"/>
        </w:rPr>
      </w:pPr>
      <w:r w:rsidRPr="000845A3">
        <w:rPr>
          <w:rFonts w:eastAsia="Calibri"/>
        </w:rPr>
        <w:t xml:space="preserve">Se lanzó y está en proceso de adjudicación el proceso INDOTEL-BID-CP-016-2023 de comparación de precios para la </w:t>
      </w:r>
      <w:r w:rsidR="00DA60C3" w:rsidRPr="000845A3">
        <w:rPr>
          <w:rFonts w:eastAsia="Calibri"/>
        </w:rPr>
        <w:t>a</w:t>
      </w:r>
      <w:r w:rsidRPr="000845A3">
        <w:rPr>
          <w:rFonts w:eastAsia="Calibri"/>
        </w:rPr>
        <w:t>dquisición de mobiliarios, aires acondicionados y abanicos de los Centros INDOTEL – ITLA de San Pedro de Macorís</w:t>
      </w:r>
      <w:r w:rsidR="000625CA" w:rsidRPr="000845A3">
        <w:rPr>
          <w:rFonts w:eastAsia="Calibri"/>
        </w:rPr>
        <w:t>,</w:t>
      </w:r>
      <w:r w:rsidRPr="000845A3">
        <w:rPr>
          <w:rFonts w:eastAsia="Calibri"/>
        </w:rPr>
        <w:t xml:space="preserve"> Azua, Pedernales y Moca.   </w:t>
      </w:r>
    </w:p>
    <w:p w14:paraId="1B790E7E" w14:textId="7B9697CA" w:rsidR="001A7E0F" w:rsidRPr="000845A3" w:rsidRDefault="001A7E0F" w:rsidP="003A3785">
      <w:pPr>
        <w:spacing w:before="240" w:line="360" w:lineRule="auto"/>
        <w:jc w:val="both"/>
        <w:rPr>
          <w:rFonts w:eastAsia="Calibri"/>
          <w:b/>
          <w:bCs/>
        </w:rPr>
      </w:pPr>
      <w:r w:rsidRPr="000845A3">
        <w:rPr>
          <w:rFonts w:eastAsia="Calibri"/>
          <w:b/>
          <w:bCs/>
        </w:rPr>
        <w:t xml:space="preserve">Gestión de </w:t>
      </w:r>
      <w:r w:rsidR="00562853" w:rsidRPr="000845A3">
        <w:rPr>
          <w:rFonts w:eastAsia="Calibri"/>
          <w:b/>
          <w:bCs/>
        </w:rPr>
        <w:t>p</w:t>
      </w:r>
      <w:r w:rsidRPr="000845A3">
        <w:rPr>
          <w:rFonts w:eastAsia="Calibri"/>
          <w:b/>
          <w:bCs/>
        </w:rPr>
        <w:t>royecto </w:t>
      </w:r>
    </w:p>
    <w:p w14:paraId="3C4FCA61" w14:textId="55E38442" w:rsidR="00562853" w:rsidRPr="000845A3" w:rsidRDefault="001A7E0F" w:rsidP="00962755">
      <w:pPr>
        <w:spacing w:before="240" w:line="360" w:lineRule="auto"/>
        <w:jc w:val="both"/>
        <w:rPr>
          <w:rFonts w:eastAsia="Calibri"/>
        </w:rPr>
      </w:pPr>
      <w:r w:rsidRPr="000845A3">
        <w:rPr>
          <w:rFonts w:eastAsia="Calibri"/>
        </w:rPr>
        <w:t xml:space="preserve">Se lanzó el proceso INDOTEL-BID-SBMC-2023 para la contracción de servicios de Auditoría externa de los estados </w:t>
      </w:r>
      <w:r w:rsidR="00A647C4" w:rsidRPr="000845A3">
        <w:rPr>
          <w:rFonts w:eastAsia="Calibri"/>
        </w:rPr>
        <w:t>financieros del proyecto.</w:t>
      </w:r>
    </w:p>
    <w:p w14:paraId="542471F5" w14:textId="16D7AC73" w:rsidR="00557DAB" w:rsidRPr="000845A3" w:rsidRDefault="00557DAB" w:rsidP="008F4956">
      <w:pPr>
        <w:pStyle w:val="Ttulo2"/>
        <w:rPr>
          <w:rFonts w:eastAsia="Calibri" w:cs="Times New Roman"/>
          <w:b/>
          <w:bCs/>
          <w:color w:val="767171"/>
          <w:szCs w:val="24"/>
        </w:rPr>
      </w:pPr>
      <w:bookmarkStart w:id="17" w:name="_Toc153804795"/>
      <w:r w:rsidRPr="000845A3">
        <w:rPr>
          <w:rFonts w:eastAsia="Calibri" w:cs="Times New Roman"/>
          <w:b/>
          <w:bCs/>
          <w:color w:val="767171"/>
          <w:szCs w:val="24"/>
        </w:rPr>
        <w:t>3.</w:t>
      </w:r>
      <w:r w:rsidR="00B95DF8" w:rsidRPr="000845A3">
        <w:rPr>
          <w:rFonts w:eastAsia="Calibri" w:cs="Times New Roman"/>
          <w:b/>
          <w:bCs/>
          <w:color w:val="767171"/>
          <w:szCs w:val="24"/>
        </w:rPr>
        <w:t>6 Protección al Usuario</w:t>
      </w:r>
      <w:bookmarkEnd w:id="17"/>
      <w:r w:rsidR="00B95DF8" w:rsidRPr="000845A3">
        <w:rPr>
          <w:rFonts w:eastAsia="Calibri" w:cs="Times New Roman"/>
          <w:b/>
          <w:bCs/>
          <w:color w:val="767171"/>
          <w:szCs w:val="24"/>
        </w:rPr>
        <w:t xml:space="preserve"> </w:t>
      </w:r>
      <w:r w:rsidRPr="000845A3">
        <w:rPr>
          <w:rFonts w:eastAsia="Calibri" w:cs="Times New Roman"/>
          <w:b/>
          <w:bCs/>
          <w:color w:val="767171"/>
          <w:szCs w:val="24"/>
        </w:rPr>
        <w:t xml:space="preserve"> </w:t>
      </w:r>
    </w:p>
    <w:p w14:paraId="7DDAFC8E" w14:textId="6D1512AA" w:rsidR="00962755" w:rsidRPr="000845A3" w:rsidRDefault="00E14ED5" w:rsidP="00562853">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INDOTEL emite normas y acciones regulatorias tendentes a garantizar el respeto de los derechos de los usuarios finales de los </w:t>
      </w:r>
      <w:r w:rsidRPr="000845A3">
        <w:rPr>
          <w:rFonts w:eastAsia="Calibri"/>
          <w:color w:val="767171"/>
          <w:spacing w:val="20"/>
          <w:lang w:eastAsia="en-US"/>
        </w:rPr>
        <w:lastRenderedPageBreak/>
        <w:t>servicios públicos de telecomunicaciones; así como también se ofrece al público orientación y asistencia sobre los derechos, obligaciones y reclamaciones vinculadas a los servicios públicos de telecomunicaciones. </w:t>
      </w:r>
    </w:p>
    <w:p w14:paraId="4AB0BA0C" w14:textId="6B716682" w:rsidR="0033562F" w:rsidRPr="000845A3" w:rsidRDefault="00E14ED5" w:rsidP="00562853">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Asimismo, funge como mediador en las controversias que se presentan entre usuarios y prestadoras de servicios públicos de telecomunicaciones y se lleva a cabo un proceso de negociación con el objetivo de que ambas partes lleguen a un acuerdo.  </w:t>
      </w:r>
    </w:p>
    <w:p w14:paraId="7DFCA6C5" w14:textId="7487EBFD" w:rsidR="0033562F" w:rsidRPr="000845A3" w:rsidRDefault="00E14ED5" w:rsidP="00E14ED5">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 través del Departamento de Asistencia al Usuario (DAU) se recibe</w:t>
      </w:r>
      <w:r w:rsidR="0033562F" w:rsidRPr="000845A3">
        <w:rPr>
          <w:rFonts w:eastAsia="Calibri"/>
          <w:color w:val="767171"/>
          <w:spacing w:val="20"/>
          <w:lang w:eastAsia="en-US"/>
        </w:rPr>
        <w:t>n</w:t>
      </w:r>
      <w:r w:rsidRPr="000845A3">
        <w:rPr>
          <w:rFonts w:eastAsia="Calibri"/>
          <w:color w:val="767171"/>
          <w:spacing w:val="20"/>
          <w:lang w:eastAsia="en-US"/>
        </w:rPr>
        <w:t xml:space="preserve"> y registra</w:t>
      </w:r>
      <w:r w:rsidR="0033562F" w:rsidRPr="000845A3">
        <w:rPr>
          <w:rFonts w:eastAsia="Calibri"/>
          <w:color w:val="767171"/>
          <w:spacing w:val="20"/>
          <w:lang w:eastAsia="en-US"/>
        </w:rPr>
        <w:t>n</w:t>
      </w:r>
      <w:r w:rsidRPr="000845A3">
        <w:rPr>
          <w:rFonts w:eastAsia="Calibri"/>
          <w:color w:val="767171"/>
          <w:spacing w:val="20"/>
          <w:lang w:eastAsia="en-US"/>
        </w:rPr>
        <w:t xml:space="preserve"> las reclamaciones de los usuarios mediante diferentes vías: telefónica, presencial, correo electrónico, formulario web, chat en línea, correspondencia y redes sociales.  </w:t>
      </w:r>
    </w:p>
    <w:p w14:paraId="183EEEA9" w14:textId="78DE29F5" w:rsidR="00E14ED5" w:rsidRPr="000845A3" w:rsidRDefault="00E14ED5" w:rsidP="00562853">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Dentro del total de reclamaciones recibidas en el Departamento de Asistencia al Usuario (DAU), se identificaron las diferentes vías de solicitud por las cuales han acudido los usuarios. </w:t>
      </w:r>
    </w:p>
    <w:p w14:paraId="78395399" w14:textId="264453A0" w:rsidR="00A647C4" w:rsidRPr="000845A3" w:rsidRDefault="00A647C4" w:rsidP="00562853">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Durante el período enero – noviembre</w:t>
      </w:r>
      <w:r w:rsidR="000416D3" w:rsidRPr="000845A3">
        <w:rPr>
          <w:rFonts w:eastAsia="Calibri"/>
          <w:color w:val="767171"/>
          <w:spacing w:val="20"/>
          <w:lang w:eastAsia="en-US"/>
        </w:rPr>
        <w:t xml:space="preserve"> las vías de solicitud</w:t>
      </w:r>
      <w:r w:rsidRPr="000845A3">
        <w:rPr>
          <w:rFonts w:eastAsia="Calibri"/>
          <w:color w:val="767171"/>
          <w:spacing w:val="20"/>
          <w:lang w:eastAsia="en-US"/>
        </w:rPr>
        <w:t xml:space="preserve"> </w:t>
      </w:r>
      <w:r w:rsidR="000416D3" w:rsidRPr="000845A3">
        <w:rPr>
          <w:rFonts w:eastAsia="Calibri"/>
          <w:color w:val="767171"/>
          <w:spacing w:val="20"/>
          <w:lang w:eastAsia="en-US"/>
        </w:rPr>
        <w:t>de los usuarios presentó un t</w:t>
      </w:r>
      <w:r w:rsidRPr="000845A3">
        <w:rPr>
          <w:rFonts w:eastAsia="Calibri"/>
          <w:color w:val="767171"/>
          <w:spacing w:val="20"/>
          <w:lang w:eastAsia="en-US"/>
        </w:rPr>
        <w:t>otal de:</w:t>
      </w:r>
    </w:p>
    <w:p w14:paraId="737B80A2" w14:textId="211AFC0B"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Correo electrónicos: 420</w:t>
      </w:r>
    </w:p>
    <w:p w14:paraId="4682C060" w14:textId="04BAD424"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Correspondencia: 13</w:t>
      </w:r>
    </w:p>
    <w:p w14:paraId="61C2AEDA" w14:textId="7A9C8AB9"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Formulario Web: 91</w:t>
      </w:r>
    </w:p>
    <w:p w14:paraId="0F48E597" w14:textId="2AA180A8"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Live Chat: 4</w:t>
      </w:r>
    </w:p>
    <w:p w14:paraId="7DB1D767" w14:textId="707C4722"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Visitas personales: 665</w:t>
      </w:r>
    </w:p>
    <w:p w14:paraId="6DDA730A" w14:textId="6B68E451" w:rsidR="00A647C4"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Redes sociales: 124</w:t>
      </w:r>
    </w:p>
    <w:p w14:paraId="2A9192A2" w14:textId="7C6429FD" w:rsidR="0033562F" w:rsidRPr="000845A3" w:rsidRDefault="00A647C4" w:rsidP="00A647C4">
      <w:pPr>
        <w:pStyle w:val="paragraph"/>
        <w:numPr>
          <w:ilvl w:val="0"/>
          <w:numId w:val="43"/>
        </w:numPr>
        <w:spacing w:before="240" w:beforeAutospacing="0" w:after="240" w:afterAutospacing="0"/>
        <w:jc w:val="both"/>
        <w:textAlignment w:val="baseline"/>
        <w:rPr>
          <w:rFonts w:eastAsia="Calibri"/>
          <w:color w:val="767171"/>
          <w:spacing w:val="20"/>
          <w:lang w:eastAsia="en-US"/>
        </w:rPr>
      </w:pPr>
      <w:r w:rsidRPr="000845A3">
        <w:rPr>
          <w:rFonts w:eastAsia="Calibri"/>
          <w:color w:val="767171"/>
          <w:spacing w:val="20"/>
          <w:lang w:eastAsia="en-US"/>
        </w:rPr>
        <w:t>Teléfono 3830</w:t>
      </w:r>
    </w:p>
    <w:p w14:paraId="79517C1E" w14:textId="504A6503" w:rsidR="00F20EF7" w:rsidRPr="00A2112D" w:rsidRDefault="00A647C4" w:rsidP="00F20EF7">
      <w:pPr>
        <w:pStyle w:val="paragraph"/>
        <w:spacing w:before="0" w:beforeAutospacing="0" w:after="0" w:afterAutospacing="0"/>
        <w:jc w:val="both"/>
        <w:textAlignment w:val="baseline"/>
        <w:rPr>
          <w:rFonts w:ascii="Segoe UI" w:hAnsi="Segoe UI" w:cs="Segoe UI"/>
          <w:sz w:val="18"/>
          <w:szCs w:val="18"/>
        </w:rPr>
      </w:pPr>
      <w:r w:rsidRPr="007A2E0F">
        <w:rPr>
          <w:noProof/>
          <w:color w:val="767171"/>
          <w:lang w:val="en-US" w:eastAsia="en-US"/>
        </w:rPr>
        <w:lastRenderedPageBreak/>
        <w:drawing>
          <wp:inline distT="0" distB="0" distL="0" distR="0" wp14:anchorId="51120D81" wp14:editId="63E90D0F">
            <wp:extent cx="5029200" cy="3038475"/>
            <wp:effectExtent l="0" t="0" r="0" b="952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F20EF7" w:rsidRPr="00A2112D">
        <w:rPr>
          <w:rStyle w:val="eop"/>
          <w:color w:val="767171"/>
        </w:rPr>
        <w:t> </w:t>
      </w:r>
    </w:p>
    <w:p w14:paraId="44B0EC71" w14:textId="67509894" w:rsidR="00557DAB" w:rsidRPr="00A2112D" w:rsidRDefault="00F20EF7" w:rsidP="007D49CB">
      <w:pPr>
        <w:pStyle w:val="paragraph"/>
        <w:spacing w:before="0" w:beforeAutospacing="0" w:after="0" w:afterAutospacing="0"/>
        <w:jc w:val="both"/>
        <w:textAlignment w:val="baseline"/>
        <w:rPr>
          <w:rFonts w:ascii="Segoe UI" w:hAnsi="Segoe UI" w:cs="Segoe UI"/>
          <w:sz w:val="18"/>
          <w:szCs w:val="18"/>
        </w:rPr>
      </w:pPr>
      <w:r w:rsidRPr="00A753B7">
        <w:rPr>
          <w:rFonts w:eastAsia="Calibri"/>
          <w:b/>
          <w:color w:val="767171"/>
          <w:spacing w:val="20"/>
          <w:sz w:val="16"/>
          <w:szCs w:val="16"/>
          <w:lang w:eastAsia="en-US"/>
        </w:rPr>
        <w:t>Fuente:</w:t>
      </w:r>
      <w:r w:rsidRPr="00A753B7">
        <w:rPr>
          <w:rFonts w:eastAsia="Calibri"/>
          <w:color w:val="767171"/>
          <w:spacing w:val="20"/>
          <w:sz w:val="16"/>
          <w:szCs w:val="16"/>
          <w:lang w:eastAsia="en-US"/>
        </w:rPr>
        <w:t xml:space="preserve"> Sistema de Gestión (</w:t>
      </w:r>
      <w:proofErr w:type="spellStart"/>
      <w:r w:rsidRPr="00A753B7">
        <w:rPr>
          <w:rFonts w:eastAsia="Calibri"/>
          <w:color w:val="767171"/>
          <w:spacing w:val="20"/>
          <w:sz w:val="16"/>
          <w:szCs w:val="16"/>
          <w:lang w:eastAsia="en-US"/>
        </w:rPr>
        <w:t>WebDau</w:t>
      </w:r>
      <w:proofErr w:type="spellEnd"/>
      <w:r w:rsidRPr="00A753B7">
        <w:rPr>
          <w:rFonts w:eastAsia="Calibri"/>
          <w:color w:val="767171"/>
          <w:spacing w:val="20"/>
          <w:sz w:val="16"/>
          <w:szCs w:val="16"/>
          <w:lang w:eastAsia="en-US"/>
        </w:rPr>
        <w:t>) </w:t>
      </w:r>
    </w:p>
    <w:p w14:paraId="658086AD" w14:textId="362F3C5E" w:rsidR="00A11170" w:rsidRPr="000845A3" w:rsidRDefault="00A11170" w:rsidP="00E14ED5">
      <w:pPr>
        <w:spacing w:before="240" w:line="360" w:lineRule="auto"/>
        <w:jc w:val="both"/>
        <w:rPr>
          <w:rStyle w:val="eop"/>
          <w:shd w:val="clear" w:color="auto" w:fill="FFFFFF"/>
        </w:rPr>
      </w:pPr>
      <w:r w:rsidRPr="000845A3">
        <w:rPr>
          <w:rStyle w:val="normaltextrun"/>
          <w:shd w:val="clear" w:color="auto" w:fill="FFFFFF"/>
        </w:rPr>
        <w:t>Desde el mes de enero a noviembre 2023 se recibi</w:t>
      </w:r>
      <w:r w:rsidR="0033562F" w:rsidRPr="000845A3">
        <w:rPr>
          <w:rStyle w:val="normaltextrun"/>
          <w:shd w:val="clear" w:color="auto" w:fill="FFFFFF"/>
        </w:rPr>
        <w:t>eron</w:t>
      </w:r>
      <w:r w:rsidRPr="000845A3">
        <w:rPr>
          <w:rStyle w:val="normaltextrun"/>
          <w:shd w:val="clear" w:color="auto" w:fill="FFFFFF"/>
        </w:rPr>
        <w:t xml:space="preserve"> un total de 4,996 casos, para un promedio mensual de 454, l</w:t>
      </w:r>
      <w:r w:rsidR="0033562F" w:rsidRPr="000845A3">
        <w:rPr>
          <w:rStyle w:val="normaltextrun"/>
          <w:shd w:val="clear" w:color="auto" w:fill="FFFFFF"/>
        </w:rPr>
        <w:t>o</w:t>
      </w:r>
      <w:r w:rsidRPr="000845A3">
        <w:rPr>
          <w:rStyle w:val="normaltextrun"/>
          <w:shd w:val="clear" w:color="auto" w:fill="FFFFFF"/>
        </w:rPr>
        <w:t>s cuales se clasifican según las normativas y procesos establecidos en los diferentes tipos de casos.</w:t>
      </w:r>
      <w:r w:rsidRPr="000845A3">
        <w:rPr>
          <w:rStyle w:val="eop"/>
          <w:shd w:val="clear" w:color="auto" w:fill="FFFFFF"/>
        </w:rPr>
        <w:t> </w:t>
      </w:r>
    </w:p>
    <w:p w14:paraId="4C8F86F9" w14:textId="1EEF8F6F" w:rsidR="007B720D" w:rsidRPr="000845A3" w:rsidRDefault="007B720D" w:rsidP="00E14ED5">
      <w:pPr>
        <w:spacing w:before="240" w:line="360" w:lineRule="auto"/>
        <w:jc w:val="both"/>
        <w:rPr>
          <w:rFonts w:eastAsia="Calibri"/>
        </w:rPr>
      </w:pPr>
      <w:r w:rsidRPr="000845A3">
        <w:rPr>
          <w:rFonts w:eastAsia="Calibri"/>
        </w:rPr>
        <w:t>El período enero – noviembre los tipos de solicitud de los usuarios presentó un total de:</w:t>
      </w:r>
    </w:p>
    <w:p w14:paraId="675E6280" w14:textId="7655485B"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Casos de información: 3637</w:t>
      </w:r>
    </w:p>
    <w:p w14:paraId="58560045" w14:textId="69750DED"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Casos de Pre-Formalización: 2</w:t>
      </w:r>
    </w:p>
    <w:p w14:paraId="657C9133" w14:textId="1609FF9B"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Casos de quejas: 6</w:t>
      </w:r>
    </w:p>
    <w:p w14:paraId="6D7E016F" w14:textId="596CEBE4"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Casos de denuncia: 189</w:t>
      </w:r>
    </w:p>
    <w:p w14:paraId="074E1449" w14:textId="44A59737"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Recursos de quejas: 3</w:t>
      </w:r>
    </w:p>
    <w:p w14:paraId="33A10E12" w14:textId="2472DEFD"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Referidos a prestadoras: 1308</w:t>
      </w:r>
    </w:p>
    <w:p w14:paraId="7A4AD8FA" w14:textId="00848EF4" w:rsidR="007B720D" w:rsidRPr="000845A3" w:rsidRDefault="007B720D" w:rsidP="007B720D">
      <w:pPr>
        <w:pStyle w:val="Prrafodelista"/>
        <w:numPr>
          <w:ilvl w:val="0"/>
          <w:numId w:val="44"/>
        </w:numPr>
        <w:spacing w:before="240" w:line="360" w:lineRule="auto"/>
        <w:jc w:val="both"/>
        <w:rPr>
          <w:rStyle w:val="eop"/>
          <w:shd w:val="clear" w:color="auto" w:fill="FFFFFF"/>
        </w:rPr>
      </w:pPr>
      <w:r w:rsidRPr="000845A3">
        <w:rPr>
          <w:rStyle w:val="eop"/>
          <w:shd w:val="clear" w:color="auto" w:fill="FFFFFF"/>
        </w:rPr>
        <w:t>Verificación de estado de casos: 2</w:t>
      </w:r>
    </w:p>
    <w:p w14:paraId="43F5D06C" w14:textId="3CF2F95F" w:rsidR="00CC08D1" w:rsidRPr="00A2112D" w:rsidRDefault="000416D3" w:rsidP="00E14ED5">
      <w:pPr>
        <w:spacing w:before="240" w:line="360" w:lineRule="auto"/>
        <w:jc w:val="both"/>
        <w:rPr>
          <w:rFonts w:eastAsia="Calibri"/>
        </w:rPr>
      </w:pPr>
      <w:r>
        <w:rPr>
          <w:noProof/>
          <w:lang w:val="en-US"/>
        </w:rPr>
        <w:lastRenderedPageBreak/>
        <w:drawing>
          <wp:inline distT="0" distB="0" distL="0" distR="0" wp14:anchorId="50559311" wp14:editId="2491665B">
            <wp:extent cx="5029200" cy="3057525"/>
            <wp:effectExtent l="0" t="0" r="0"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422BF6" w14:textId="7E122C3F" w:rsidR="001A695F" w:rsidRPr="00A2112D" w:rsidRDefault="001A695F" w:rsidP="001A695F">
      <w:pPr>
        <w:spacing w:before="240" w:line="360" w:lineRule="auto"/>
        <w:jc w:val="both"/>
        <w:rPr>
          <w:rFonts w:eastAsia="Calibri"/>
          <w:sz w:val="16"/>
          <w:szCs w:val="16"/>
        </w:rPr>
      </w:pPr>
      <w:r w:rsidRPr="00A2112D">
        <w:rPr>
          <w:rFonts w:eastAsia="Calibri"/>
          <w:b/>
          <w:bCs/>
          <w:sz w:val="16"/>
          <w:szCs w:val="16"/>
        </w:rPr>
        <w:t>Fuente</w:t>
      </w:r>
      <w:r w:rsidRPr="00A2112D">
        <w:rPr>
          <w:rFonts w:eastAsia="Calibri"/>
          <w:sz w:val="16"/>
          <w:szCs w:val="16"/>
        </w:rPr>
        <w:t>: Sistema de Gestión (</w:t>
      </w:r>
      <w:proofErr w:type="spellStart"/>
      <w:r w:rsidRPr="00A2112D">
        <w:rPr>
          <w:rFonts w:eastAsia="Calibri"/>
          <w:sz w:val="16"/>
          <w:szCs w:val="16"/>
        </w:rPr>
        <w:t>WebDau</w:t>
      </w:r>
      <w:proofErr w:type="spellEnd"/>
      <w:r w:rsidRPr="00A2112D">
        <w:rPr>
          <w:rFonts w:eastAsia="Calibri"/>
          <w:sz w:val="16"/>
          <w:szCs w:val="16"/>
        </w:rPr>
        <w:t xml:space="preserve">) </w:t>
      </w:r>
    </w:p>
    <w:p w14:paraId="16F835CE" w14:textId="6A06AF09" w:rsidR="001A695F" w:rsidRPr="000845A3" w:rsidRDefault="001A695F" w:rsidP="001A695F">
      <w:pPr>
        <w:spacing w:before="240" w:line="360" w:lineRule="auto"/>
        <w:jc w:val="both"/>
        <w:rPr>
          <w:rFonts w:eastAsia="Calibri"/>
        </w:rPr>
      </w:pPr>
      <w:r w:rsidRPr="000845A3">
        <w:rPr>
          <w:rFonts w:eastAsia="Calibri"/>
        </w:rPr>
        <w:t xml:space="preserve">Acorde con las estadísticas, dentro de los principales motivos de reclamos presentados por los usuarios durante el presente año </w:t>
      </w:r>
      <w:r w:rsidR="00962755" w:rsidRPr="000845A3">
        <w:rPr>
          <w:rFonts w:eastAsia="Calibri"/>
        </w:rPr>
        <w:t>fueron</w:t>
      </w:r>
      <w:r w:rsidR="00006C27" w:rsidRPr="000845A3">
        <w:rPr>
          <w:rFonts w:eastAsia="Calibri"/>
        </w:rPr>
        <w:t>:</w:t>
      </w:r>
      <w:r w:rsidRPr="000845A3">
        <w:rPr>
          <w:rFonts w:eastAsia="Calibri"/>
        </w:rPr>
        <w:t xml:space="preserve">  </w:t>
      </w:r>
    </w:p>
    <w:p w14:paraId="48EB4413" w14:textId="7AB45E02" w:rsidR="001A695F" w:rsidRPr="000845A3" w:rsidRDefault="001A695F" w:rsidP="004C5E85">
      <w:pPr>
        <w:pStyle w:val="Prrafodelista"/>
        <w:numPr>
          <w:ilvl w:val="0"/>
          <w:numId w:val="8"/>
        </w:numPr>
        <w:spacing w:before="240" w:line="360" w:lineRule="auto"/>
        <w:jc w:val="both"/>
        <w:rPr>
          <w:rFonts w:eastAsia="Calibri"/>
        </w:rPr>
      </w:pPr>
      <w:r w:rsidRPr="000845A3">
        <w:rPr>
          <w:rFonts w:eastAsia="Calibri"/>
        </w:rPr>
        <w:t xml:space="preserve">Facturación, </w:t>
      </w:r>
      <w:r w:rsidR="00962755" w:rsidRPr="000845A3">
        <w:rPr>
          <w:rFonts w:eastAsia="Calibri"/>
        </w:rPr>
        <w:t xml:space="preserve">con un promedio </w:t>
      </w:r>
      <w:r w:rsidRPr="000845A3">
        <w:rPr>
          <w:rFonts w:eastAsia="Calibri"/>
        </w:rPr>
        <w:t xml:space="preserve">aproximadamente </w:t>
      </w:r>
      <w:r w:rsidR="00962755" w:rsidRPr="000845A3">
        <w:rPr>
          <w:rFonts w:eastAsia="Calibri"/>
        </w:rPr>
        <w:t xml:space="preserve">de </w:t>
      </w:r>
      <w:r w:rsidRPr="000845A3">
        <w:rPr>
          <w:rFonts w:eastAsia="Calibri"/>
        </w:rPr>
        <w:t xml:space="preserve">19 casos mensuales </w:t>
      </w:r>
      <w:r w:rsidR="00962755" w:rsidRPr="000845A3">
        <w:rPr>
          <w:rFonts w:eastAsia="Calibri"/>
        </w:rPr>
        <w:t xml:space="preserve">por </w:t>
      </w:r>
      <w:r w:rsidRPr="000845A3">
        <w:rPr>
          <w:rFonts w:eastAsia="Calibri"/>
        </w:rPr>
        <w:t>inconvenientes con la factura</w:t>
      </w:r>
      <w:r w:rsidR="00006C27" w:rsidRPr="000845A3">
        <w:rPr>
          <w:rFonts w:eastAsia="Calibri"/>
        </w:rPr>
        <w:t>.</w:t>
      </w:r>
      <w:r w:rsidRPr="000845A3">
        <w:rPr>
          <w:rFonts w:eastAsia="Calibri"/>
        </w:rPr>
        <w:t xml:space="preserve"> </w:t>
      </w:r>
    </w:p>
    <w:p w14:paraId="70B42A06" w14:textId="74875ACD" w:rsidR="001A695F" w:rsidRPr="000845A3" w:rsidRDefault="001A695F" w:rsidP="004C5E85">
      <w:pPr>
        <w:pStyle w:val="Prrafodelista"/>
        <w:numPr>
          <w:ilvl w:val="0"/>
          <w:numId w:val="8"/>
        </w:numPr>
        <w:spacing w:before="240" w:line="360" w:lineRule="auto"/>
        <w:jc w:val="both"/>
        <w:rPr>
          <w:rFonts w:eastAsia="Calibri"/>
        </w:rPr>
      </w:pPr>
      <w:r w:rsidRPr="000845A3">
        <w:rPr>
          <w:rFonts w:eastAsia="Calibri"/>
        </w:rPr>
        <w:t>Cargos de penalidad, con un promedio mensual aproximado de 33 casos</w:t>
      </w:r>
      <w:r w:rsidR="00006C27" w:rsidRPr="000845A3">
        <w:rPr>
          <w:rFonts w:eastAsia="Calibri"/>
        </w:rPr>
        <w:t>.</w:t>
      </w:r>
      <w:r w:rsidRPr="000845A3">
        <w:rPr>
          <w:rFonts w:eastAsia="Calibri"/>
        </w:rPr>
        <w:t xml:space="preserve"> </w:t>
      </w:r>
    </w:p>
    <w:p w14:paraId="5236B237" w14:textId="07B34FDB" w:rsidR="001A695F" w:rsidRPr="000845A3" w:rsidRDefault="001A695F" w:rsidP="004C5E85">
      <w:pPr>
        <w:pStyle w:val="Prrafodelista"/>
        <w:numPr>
          <w:ilvl w:val="0"/>
          <w:numId w:val="8"/>
        </w:numPr>
        <w:spacing w:before="240" w:line="360" w:lineRule="auto"/>
        <w:jc w:val="both"/>
        <w:rPr>
          <w:rFonts w:eastAsia="Calibri"/>
        </w:rPr>
      </w:pPr>
      <w:r w:rsidRPr="000845A3">
        <w:rPr>
          <w:rFonts w:eastAsia="Calibri"/>
        </w:rPr>
        <w:t>Calidad en el servicio, con un promedio de 12 casos por mes</w:t>
      </w:r>
      <w:r w:rsidR="00006C27" w:rsidRPr="000845A3">
        <w:rPr>
          <w:rFonts w:eastAsia="Calibri"/>
        </w:rPr>
        <w:t>.</w:t>
      </w:r>
      <w:r w:rsidRPr="000845A3">
        <w:rPr>
          <w:rFonts w:eastAsia="Calibri"/>
        </w:rPr>
        <w:t xml:space="preserve"> </w:t>
      </w:r>
    </w:p>
    <w:p w14:paraId="5539DA7A" w14:textId="7674293A" w:rsidR="00A753B7" w:rsidRPr="000845A3" w:rsidRDefault="001A695F" w:rsidP="00A753B7">
      <w:pPr>
        <w:pStyle w:val="Prrafodelista"/>
        <w:numPr>
          <w:ilvl w:val="0"/>
          <w:numId w:val="8"/>
        </w:numPr>
        <w:spacing w:before="240" w:line="360" w:lineRule="auto"/>
        <w:jc w:val="both"/>
        <w:rPr>
          <w:rFonts w:eastAsia="Calibri"/>
        </w:rPr>
      </w:pPr>
      <w:r w:rsidRPr="000845A3">
        <w:rPr>
          <w:rFonts w:eastAsia="Calibri"/>
        </w:rPr>
        <w:t>Avería, con un promedio de 27 casos por mes</w:t>
      </w:r>
      <w:r w:rsidR="00006C27" w:rsidRPr="000845A3">
        <w:rPr>
          <w:rFonts w:eastAsia="Calibri"/>
        </w:rPr>
        <w:t>.</w:t>
      </w:r>
    </w:p>
    <w:p w14:paraId="615EA050" w14:textId="77777777" w:rsidR="00A753B7" w:rsidRPr="000845A3" w:rsidRDefault="00A753B7" w:rsidP="00A753B7">
      <w:pPr>
        <w:spacing w:before="240" w:line="360" w:lineRule="auto"/>
        <w:jc w:val="both"/>
        <w:rPr>
          <w:rFonts w:eastAsia="Calibri"/>
        </w:rPr>
      </w:pPr>
    </w:p>
    <w:p w14:paraId="17CF2C6E" w14:textId="77777777" w:rsidR="00A753B7" w:rsidRPr="000845A3" w:rsidRDefault="00A753B7" w:rsidP="00A753B7">
      <w:pPr>
        <w:spacing w:before="240" w:line="360" w:lineRule="auto"/>
        <w:jc w:val="both"/>
        <w:rPr>
          <w:rFonts w:eastAsia="Calibri"/>
        </w:rPr>
      </w:pPr>
    </w:p>
    <w:p w14:paraId="01E832C9" w14:textId="77777777" w:rsidR="00A753B7" w:rsidRPr="000845A3" w:rsidRDefault="00A753B7" w:rsidP="00A753B7">
      <w:pPr>
        <w:spacing w:before="240" w:line="360" w:lineRule="auto"/>
        <w:jc w:val="both"/>
        <w:rPr>
          <w:rFonts w:eastAsia="Calibri"/>
        </w:rPr>
      </w:pPr>
    </w:p>
    <w:p w14:paraId="43F0ECAF" w14:textId="77777777" w:rsidR="00A753B7" w:rsidRPr="000845A3" w:rsidRDefault="00A753B7" w:rsidP="00A753B7">
      <w:pPr>
        <w:spacing w:before="240" w:line="360" w:lineRule="auto"/>
        <w:jc w:val="both"/>
        <w:rPr>
          <w:rFonts w:eastAsia="Calibri"/>
        </w:rPr>
      </w:pPr>
    </w:p>
    <w:p w14:paraId="0CB4E11A" w14:textId="77777777" w:rsidR="00A753B7" w:rsidRPr="000845A3" w:rsidRDefault="00A753B7" w:rsidP="00A753B7">
      <w:pPr>
        <w:spacing w:before="240" w:line="360" w:lineRule="auto"/>
        <w:jc w:val="both"/>
        <w:rPr>
          <w:rFonts w:eastAsia="Calibri"/>
        </w:rPr>
      </w:pPr>
    </w:p>
    <w:p w14:paraId="68132AB2" w14:textId="77020A07" w:rsidR="00F348E3" w:rsidRPr="000845A3" w:rsidRDefault="009818DF" w:rsidP="009818DF">
      <w:pPr>
        <w:pStyle w:val="paragraph"/>
        <w:spacing w:before="0" w:beforeAutospacing="0" w:after="0" w:afterAutospacing="0" w:line="360" w:lineRule="auto"/>
        <w:textAlignment w:val="baseline"/>
        <w:rPr>
          <w:b/>
          <w:bCs/>
          <w:color w:val="767171"/>
        </w:rPr>
      </w:pPr>
      <w:r w:rsidRPr="000845A3">
        <w:rPr>
          <w:rFonts w:eastAsia="Calibri"/>
          <w:b/>
          <w:bCs/>
          <w:color w:val="767171"/>
          <w:spacing w:val="20"/>
          <w:lang w:eastAsia="en-US"/>
        </w:rPr>
        <w:lastRenderedPageBreak/>
        <w:t>Principales motivos de reclamos</w:t>
      </w:r>
      <w:r w:rsidR="006B0007" w:rsidRPr="000845A3">
        <w:rPr>
          <w:b/>
          <w:bCs/>
          <w:color w:val="767171"/>
        </w:rPr>
        <w:t xml:space="preserve"> </w:t>
      </w:r>
    </w:p>
    <w:p w14:paraId="0AB29FED" w14:textId="77777777" w:rsidR="00F348E3" w:rsidRPr="00A2112D" w:rsidRDefault="00F348E3" w:rsidP="009818DF">
      <w:pPr>
        <w:pStyle w:val="paragraph"/>
        <w:spacing w:before="0" w:beforeAutospacing="0" w:after="0" w:afterAutospacing="0" w:line="360" w:lineRule="auto"/>
        <w:textAlignment w:val="baseline"/>
      </w:pPr>
    </w:p>
    <w:p w14:paraId="26CC3761" w14:textId="1C63C2AF" w:rsidR="009818DF" w:rsidRPr="00A2112D" w:rsidRDefault="00EB1E33" w:rsidP="009818DF">
      <w:pPr>
        <w:pStyle w:val="paragraph"/>
        <w:spacing w:before="0" w:beforeAutospacing="0" w:after="0" w:afterAutospacing="0" w:line="360" w:lineRule="auto"/>
        <w:textAlignment w:val="baseline"/>
        <w:rPr>
          <w:rFonts w:eastAsia="Calibri"/>
          <w:color w:val="767171"/>
          <w:spacing w:val="20"/>
          <w:lang w:eastAsia="en-US"/>
        </w:rPr>
      </w:pPr>
      <w:r>
        <w:rPr>
          <w:noProof/>
          <w:lang w:val="en-US" w:eastAsia="en-US"/>
        </w:rPr>
        <w:drawing>
          <wp:inline distT="0" distB="0" distL="0" distR="0" wp14:anchorId="3A3077D6" wp14:editId="6387EB93">
            <wp:extent cx="5029200" cy="2486025"/>
            <wp:effectExtent l="0" t="0" r="0" b="9525"/>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536374" w14:textId="3C39230A" w:rsidR="00962755" w:rsidRPr="00006C27" w:rsidRDefault="009818DF" w:rsidP="00006C27">
      <w:pPr>
        <w:pStyle w:val="paragraph"/>
        <w:spacing w:before="0" w:beforeAutospacing="0" w:after="0" w:afterAutospacing="0"/>
        <w:jc w:val="both"/>
        <w:textAlignment w:val="baseline"/>
        <w:rPr>
          <w:rFonts w:eastAsia="Calibri"/>
          <w:color w:val="767171"/>
          <w:spacing w:val="20"/>
          <w:sz w:val="16"/>
          <w:szCs w:val="16"/>
          <w:lang w:eastAsia="en-US"/>
        </w:rPr>
      </w:pPr>
      <w:r w:rsidRPr="00A2112D">
        <w:rPr>
          <w:rFonts w:eastAsia="Calibri"/>
          <w:b/>
          <w:bCs/>
          <w:color w:val="767171"/>
          <w:spacing w:val="20"/>
          <w:sz w:val="16"/>
          <w:szCs w:val="16"/>
          <w:lang w:eastAsia="en-US"/>
        </w:rPr>
        <w:t>Fuente</w:t>
      </w:r>
      <w:r w:rsidRPr="00A2112D">
        <w:rPr>
          <w:rFonts w:eastAsia="Calibri"/>
          <w:color w:val="767171"/>
          <w:spacing w:val="20"/>
          <w:sz w:val="16"/>
          <w:szCs w:val="16"/>
          <w:lang w:eastAsia="en-US"/>
        </w:rPr>
        <w:t>: Sistema de Gestión (</w:t>
      </w:r>
      <w:proofErr w:type="spellStart"/>
      <w:r w:rsidRPr="00A2112D">
        <w:rPr>
          <w:rFonts w:eastAsia="Calibri"/>
          <w:color w:val="767171"/>
          <w:spacing w:val="20"/>
          <w:sz w:val="16"/>
          <w:szCs w:val="16"/>
          <w:lang w:eastAsia="en-US"/>
        </w:rPr>
        <w:t>WebDau</w:t>
      </w:r>
      <w:proofErr w:type="spellEnd"/>
      <w:r w:rsidRPr="00A2112D">
        <w:rPr>
          <w:rFonts w:eastAsia="Calibri"/>
          <w:spacing w:val="20"/>
          <w:sz w:val="16"/>
          <w:szCs w:val="16"/>
          <w:lang w:eastAsia="en-US"/>
        </w:rPr>
        <w:t>) </w:t>
      </w:r>
    </w:p>
    <w:p w14:paraId="369F8052" w14:textId="71033D4B" w:rsidR="00F37105" w:rsidRPr="000845A3" w:rsidRDefault="00F37105" w:rsidP="00F37105">
      <w:pPr>
        <w:spacing w:before="240" w:line="360" w:lineRule="auto"/>
        <w:jc w:val="both"/>
        <w:rPr>
          <w:rFonts w:eastAsia="Calibri"/>
        </w:rPr>
      </w:pPr>
      <w:r w:rsidRPr="000845A3">
        <w:rPr>
          <w:rFonts w:eastAsia="Calibri"/>
        </w:rPr>
        <w:t xml:space="preserve">Cabe resaltar que en el gráfico que antecede sólo se han detallado los 5 principales tipos de casos más frecuentes: facturación en el servicio, cancelación, cargos de penalidad, calidad en el servicio y avería. </w:t>
      </w:r>
    </w:p>
    <w:p w14:paraId="54A6F87A" w14:textId="5AA16CF9" w:rsidR="00F37105" w:rsidRPr="000845A3" w:rsidRDefault="00F37105" w:rsidP="00F37105">
      <w:pPr>
        <w:spacing w:before="240" w:line="360" w:lineRule="auto"/>
        <w:jc w:val="both"/>
        <w:rPr>
          <w:rFonts w:eastAsia="Calibri"/>
          <w:b/>
          <w:bCs/>
        </w:rPr>
      </w:pPr>
      <w:r w:rsidRPr="000845A3">
        <w:rPr>
          <w:rFonts w:eastAsia="Calibri"/>
          <w:b/>
          <w:bCs/>
        </w:rPr>
        <w:t xml:space="preserve">Asistencia al usuario  </w:t>
      </w:r>
    </w:p>
    <w:p w14:paraId="595F9FE6" w14:textId="0EC42694" w:rsidR="00F37105" w:rsidRPr="000845A3" w:rsidRDefault="00F37105" w:rsidP="00F37105">
      <w:pPr>
        <w:spacing w:before="240" w:line="360" w:lineRule="auto"/>
        <w:jc w:val="both"/>
        <w:rPr>
          <w:rFonts w:eastAsia="Calibri"/>
        </w:rPr>
      </w:pPr>
      <w:r w:rsidRPr="000845A3">
        <w:rPr>
          <w:rFonts w:eastAsia="Calibri"/>
        </w:rPr>
        <w:t xml:space="preserve">Es importante resaltar el continuo acercamiento que se mantiene con las diferentes prestadoras, logrando mantener lazos de cooperación, ayudando a tener una mejor comunicación con los soportes de estas, traduciéndose en respuestas </w:t>
      </w:r>
      <w:r w:rsidR="00D851CC" w:rsidRPr="000845A3">
        <w:rPr>
          <w:rFonts w:eastAsia="Calibri"/>
        </w:rPr>
        <w:t>más efectivas</w:t>
      </w:r>
      <w:r w:rsidRPr="000845A3">
        <w:rPr>
          <w:rFonts w:eastAsia="Calibri"/>
        </w:rPr>
        <w:t xml:space="preserve"> y oportunas para tratar los casos que son presentados por los usuarios.  </w:t>
      </w:r>
    </w:p>
    <w:p w14:paraId="06E78CAD" w14:textId="5BF2833E" w:rsidR="00006C27" w:rsidRPr="000845A3" w:rsidRDefault="00F37105" w:rsidP="00F37105">
      <w:pPr>
        <w:spacing w:before="240" w:line="360" w:lineRule="auto"/>
        <w:jc w:val="both"/>
        <w:rPr>
          <w:rFonts w:eastAsia="Calibri"/>
        </w:rPr>
      </w:pPr>
      <w:r w:rsidRPr="000845A3">
        <w:rPr>
          <w:rFonts w:eastAsia="Calibri"/>
        </w:rPr>
        <w:t xml:space="preserve">Con estas medidas se ha logrado aumentar los casos que son finalizados en el Departamento de Asistencia al Usuario (DAU), esto se traduce en menos casos de Recursos de Quejas (RDQ) y a su vez en menos casos a ser apoderados a los cuerpos colegiados, por los resultados que se han logrado.  </w:t>
      </w:r>
    </w:p>
    <w:p w14:paraId="1ABBCC84" w14:textId="71DDC16A" w:rsidR="001A695F" w:rsidRPr="000845A3" w:rsidRDefault="00006C27" w:rsidP="00F37105">
      <w:pPr>
        <w:spacing w:before="240" w:line="360" w:lineRule="auto"/>
        <w:jc w:val="both"/>
        <w:rPr>
          <w:rFonts w:eastAsia="Calibri"/>
          <w:b/>
          <w:bCs/>
        </w:rPr>
      </w:pPr>
      <w:r w:rsidRPr="000845A3">
        <w:rPr>
          <w:rFonts w:eastAsia="Calibri"/>
          <w:b/>
          <w:bCs/>
        </w:rPr>
        <w:lastRenderedPageBreak/>
        <w:t>Cantidad</w:t>
      </w:r>
      <w:r w:rsidR="00962755" w:rsidRPr="000845A3">
        <w:rPr>
          <w:rFonts w:eastAsia="Calibri"/>
          <w:b/>
          <w:bCs/>
        </w:rPr>
        <w:t xml:space="preserve"> de</w:t>
      </w:r>
      <w:r w:rsidR="00F37105" w:rsidRPr="000845A3">
        <w:rPr>
          <w:rFonts w:eastAsia="Calibri"/>
          <w:b/>
          <w:bCs/>
        </w:rPr>
        <w:t xml:space="preserve"> casos de </w:t>
      </w:r>
      <w:r w:rsidRPr="000845A3">
        <w:rPr>
          <w:rFonts w:eastAsia="Calibri"/>
          <w:b/>
          <w:bCs/>
        </w:rPr>
        <w:t>p</w:t>
      </w:r>
      <w:r w:rsidR="00F37105" w:rsidRPr="000845A3">
        <w:rPr>
          <w:rFonts w:eastAsia="Calibri"/>
          <w:b/>
          <w:bCs/>
        </w:rPr>
        <w:t>re-</w:t>
      </w:r>
      <w:r w:rsidRPr="000845A3">
        <w:rPr>
          <w:rFonts w:eastAsia="Calibri"/>
          <w:b/>
          <w:bCs/>
        </w:rPr>
        <w:t>f</w:t>
      </w:r>
      <w:r w:rsidR="00F37105" w:rsidRPr="000845A3">
        <w:rPr>
          <w:rFonts w:eastAsia="Calibri"/>
          <w:b/>
          <w:bCs/>
        </w:rPr>
        <w:t xml:space="preserve">ormalización </w:t>
      </w:r>
    </w:p>
    <w:p w14:paraId="6BC727BA" w14:textId="6B3D12D1" w:rsidR="004D7633" w:rsidRPr="00496992" w:rsidRDefault="00EB1E33" w:rsidP="00496992">
      <w:pPr>
        <w:pStyle w:val="paragraph"/>
        <w:spacing w:before="0" w:beforeAutospacing="0" w:after="0" w:afterAutospacing="0"/>
        <w:jc w:val="both"/>
        <w:textAlignment w:val="baseline"/>
        <w:rPr>
          <w:rFonts w:ascii="Segoe UI" w:hAnsi="Segoe UI" w:cs="Segoe UI"/>
          <w:sz w:val="18"/>
          <w:szCs w:val="18"/>
        </w:rPr>
      </w:pPr>
      <w:r>
        <w:rPr>
          <w:noProof/>
          <w:lang w:val="en-US" w:eastAsia="en-US"/>
        </w:rPr>
        <w:drawing>
          <wp:inline distT="0" distB="0" distL="0" distR="0" wp14:anchorId="28721720" wp14:editId="7065440F">
            <wp:extent cx="5029200" cy="2181225"/>
            <wp:effectExtent l="0" t="0" r="0" b="952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4D7633" w:rsidRPr="00A2112D">
        <w:rPr>
          <w:rStyle w:val="eop"/>
          <w:color w:val="767171"/>
        </w:rPr>
        <w:t> </w:t>
      </w:r>
      <w:r w:rsidR="004D7633" w:rsidRPr="00A2112D">
        <w:rPr>
          <w:rFonts w:eastAsia="Calibri"/>
          <w:b/>
          <w:bCs/>
          <w:color w:val="767171"/>
          <w:spacing w:val="20"/>
          <w:sz w:val="16"/>
          <w:szCs w:val="16"/>
          <w:lang w:eastAsia="en-US"/>
        </w:rPr>
        <w:t>Fuente:</w:t>
      </w:r>
      <w:r w:rsidR="004D7633" w:rsidRPr="00A2112D">
        <w:rPr>
          <w:rFonts w:eastAsia="Calibri"/>
          <w:color w:val="767171"/>
          <w:spacing w:val="20"/>
          <w:sz w:val="16"/>
          <w:szCs w:val="16"/>
          <w:lang w:eastAsia="en-US"/>
        </w:rPr>
        <w:t xml:space="preserve"> Sistema de Gestión Interna (SGI) </w:t>
      </w:r>
    </w:p>
    <w:p w14:paraId="5B5B652E" w14:textId="0CA5F327" w:rsidR="006F4DF0" w:rsidRPr="000845A3" w:rsidRDefault="006F4DF0" w:rsidP="006F4DF0">
      <w:pPr>
        <w:spacing w:before="240" w:line="360" w:lineRule="auto"/>
        <w:jc w:val="both"/>
        <w:rPr>
          <w:rFonts w:eastAsia="Calibri"/>
          <w:b/>
          <w:bCs/>
        </w:rPr>
      </w:pPr>
      <w:r w:rsidRPr="000845A3">
        <w:rPr>
          <w:rFonts w:eastAsia="Calibri"/>
          <w:b/>
          <w:bCs/>
        </w:rPr>
        <w:t xml:space="preserve">Tramitación de denuncias y conciliación </w:t>
      </w:r>
    </w:p>
    <w:p w14:paraId="72D497DA" w14:textId="43737A90" w:rsidR="006F4DF0" w:rsidRPr="000845A3" w:rsidRDefault="006F4DF0" w:rsidP="006F4DF0">
      <w:pPr>
        <w:spacing w:before="240" w:line="360" w:lineRule="auto"/>
        <w:jc w:val="both"/>
        <w:rPr>
          <w:rFonts w:eastAsia="Calibri"/>
        </w:rPr>
      </w:pPr>
      <w:r w:rsidRPr="000845A3">
        <w:rPr>
          <w:rFonts w:eastAsia="Calibri"/>
        </w:rPr>
        <w:t xml:space="preserve">El INDOTEL desempeña la función de mediador en las controversias que se presentan entre usuarios y prestadoras de servicios públicos de telecomunicaciones y </w:t>
      </w:r>
      <w:r w:rsidR="00962755" w:rsidRPr="000845A3">
        <w:rPr>
          <w:rFonts w:eastAsia="Calibri"/>
        </w:rPr>
        <w:t xml:space="preserve">concilia </w:t>
      </w:r>
      <w:r w:rsidRPr="000845A3">
        <w:rPr>
          <w:rFonts w:eastAsia="Calibri"/>
        </w:rPr>
        <w:t xml:space="preserve">en el proceso de negociación con el objetivo de llegar a un acuerdo aceptado entre ambas partes. Los tipos de casos que se trabajan para conciliación de estos son Casos de Denuncia (CD) y Recursos de Quejas (RDQ). </w:t>
      </w:r>
    </w:p>
    <w:p w14:paraId="0605199E" w14:textId="78047061" w:rsidR="006F4DF0" w:rsidRPr="000845A3" w:rsidRDefault="006F4DF0" w:rsidP="006F4DF0">
      <w:pPr>
        <w:spacing w:before="240" w:line="360" w:lineRule="auto"/>
        <w:jc w:val="both"/>
        <w:rPr>
          <w:rFonts w:eastAsia="Calibri"/>
        </w:rPr>
      </w:pPr>
      <w:r w:rsidRPr="000845A3">
        <w:rPr>
          <w:rFonts w:eastAsia="Calibri"/>
        </w:rPr>
        <w:t xml:space="preserve">Los Casos de Denuncia (CD) son los requerimientos interpuestos por el usuario titular o su representante autorizado por ante el Departamento de Asistencia al Usuario (DAU), por alegada violación a una disposición establecida en la Ley General de Telecomunicaciones número 153-98, reglamentos, resoluciones o disposiciones emitidas por el INDOTEL, así como también las reclamaciones no solucionadas en Casos de Pre-Formalización (CPF), por motivos de avería y calidad en el servicio. </w:t>
      </w:r>
    </w:p>
    <w:p w14:paraId="02E13B21" w14:textId="0B3B1D45" w:rsidR="006F4DF0" w:rsidRPr="000845A3" w:rsidRDefault="006F4DF0" w:rsidP="006F4DF0">
      <w:pPr>
        <w:spacing w:before="240" w:line="360" w:lineRule="auto"/>
        <w:jc w:val="both"/>
        <w:rPr>
          <w:rFonts w:eastAsia="Calibri"/>
        </w:rPr>
      </w:pPr>
      <w:r w:rsidRPr="000845A3">
        <w:rPr>
          <w:rFonts w:eastAsia="Calibri"/>
        </w:rPr>
        <w:t xml:space="preserve">En el período de enero–noviembre de 2023 se recibieron un total de 161 Casos de Denuncia (CD), cuyos principales motivos fueron: </w:t>
      </w:r>
      <w:r w:rsidRPr="000845A3">
        <w:rPr>
          <w:rFonts w:eastAsia="Calibri"/>
        </w:rPr>
        <w:lastRenderedPageBreak/>
        <w:t xml:space="preserve">cobro de deuda, avería, calidad en el servicio, serie bloqueada, portabilidad numérica y código de subsidio. </w:t>
      </w:r>
    </w:p>
    <w:p w14:paraId="343A610E" w14:textId="76D88396" w:rsidR="009B6D58" w:rsidRPr="000845A3" w:rsidRDefault="006F4DF0" w:rsidP="006F4DF0">
      <w:pPr>
        <w:spacing w:before="240" w:line="360" w:lineRule="auto"/>
        <w:jc w:val="both"/>
        <w:rPr>
          <w:rFonts w:eastAsia="Calibri"/>
        </w:rPr>
      </w:pPr>
      <w:r w:rsidRPr="000845A3">
        <w:rPr>
          <w:rFonts w:eastAsia="Calibri"/>
        </w:rPr>
        <w:t xml:space="preserve">A la fecha 166 se encuentran concluidos, esto </w:t>
      </w:r>
      <w:r w:rsidR="00BC1173" w:rsidRPr="000845A3">
        <w:rPr>
          <w:rFonts w:eastAsia="Calibri"/>
        </w:rPr>
        <w:t>incluye casos</w:t>
      </w:r>
      <w:r w:rsidRPr="000845A3">
        <w:rPr>
          <w:rFonts w:eastAsia="Calibri"/>
        </w:rPr>
        <w:t xml:space="preserve"> finalizados que pasan de un mes a otro y 4 casos en proceso.</w:t>
      </w:r>
    </w:p>
    <w:p w14:paraId="062684C5" w14:textId="603AC4A2" w:rsidR="00BC1173" w:rsidRPr="00496992" w:rsidRDefault="00EB1E33" w:rsidP="00496992">
      <w:pPr>
        <w:pStyle w:val="paragraph"/>
        <w:spacing w:before="0" w:beforeAutospacing="0" w:after="0" w:afterAutospacing="0"/>
        <w:jc w:val="both"/>
        <w:textAlignment w:val="baseline"/>
        <w:rPr>
          <w:rFonts w:ascii="Segoe UI" w:hAnsi="Segoe UI" w:cs="Segoe UI"/>
          <w:sz w:val="18"/>
          <w:szCs w:val="18"/>
        </w:rPr>
      </w:pPr>
      <w:r>
        <w:rPr>
          <w:noProof/>
          <w:lang w:val="en-US" w:eastAsia="en-US"/>
        </w:rPr>
        <w:drawing>
          <wp:inline distT="0" distB="0" distL="0" distR="0" wp14:anchorId="307B181D" wp14:editId="77F0F599">
            <wp:extent cx="5029200" cy="1793240"/>
            <wp:effectExtent l="0" t="0" r="0" b="1651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BC1173" w:rsidRPr="00A2112D">
        <w:rPr>
          <w:rStyle w:val="eop"/>
          <w:color w:val="767171"/>
        </w:rPr>
        <w:t> </w:t>
      </w:r>
      <w:r w:rsidR="00BC1173" w:rsidRPr="00A2112D">
        <w:rPr>
          <w:rFonts w:eastAsia="Calibri"/>
          <w:b/>
          <w:bCs/>
          <w:color w:val="767171"/>
          <w:spacing w:val="20"/>
          <w:sz w:val="16"/>
          <w:szCs w:val="16"/>
          <w:lang w:eastAsia="en-US"/>
        </w:rPr>
        <w:t>Fuente</w:t>
      </w:r>
      <w:r w:rsidR="00BC1173" w:rsidRPr="00A2112D">
        <w:rPr>
          <w:rFonts w:eastAsia="Calibri"/>
          <w:color w:val="767171"/>
          <w:spacing w:val="20"/>
          <w:sz w:val="16"/>
          <w:szCs w:val="16"/>
          <w:lang w:eastAsia="en-US"/>
        </w:rPr>
        <w:t>: Sistema de Gestión Interna (SGI) </w:t>
      </w:r>
    </w:p>
    <w:p w14:paraId="1723FE8C" w14:textId="77777777" w:rsidR="00D4194D" w:rsidRPr="00A2112D" w:rsidRDefault="00D4194D" w:rsidP="00D4194D">
      <w:pPr>
        <w:pStyle w:val="paragraph"/>
        <w:spacing w:before="0" w:beforeAutospacing="0" w:after="0" w:afterAutospacing="0" w:line="360" w:lineRule="auto"/>
        <w:jc w:val="both"/>
        <w:textAlignment w:val="baseline"/>
        <w:rPr>
          <w:rFonts w:eastAsia="Calibri"/>
          <w:color w:val="767171"/>
          <w:spacing w:val="20"/>
          <w:lang w:eastAsia="en-US"/>
        </w:rPr>
      </w:pPr>
    </w:p>
    <w:p w14:paraId="33D74581" w14:textId="42CC6AB6" w:rsidR="00D45D61" w:rsidRPr="000845A3" w:rsidRDefault="00D45D61" w:rsidP="00D4194D">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En el per</w:t>
      </w:r>
      <w:r w:rsidR="00A408BA" w:rsidRPr="000845A3">
        <w:rPr>
          <w:rFonts w:eastAsia="Calibri"/>
          <w:color w:val="767171"/>
          <w:spacing w:val="20"/>
          <w:lang w:eastAsia="en-US"/>
        </w:rPr>
        <w:t>í</w:t>
      </w:r>
      <w:r w:rsidRPr="000845A3">
        <w:rPr>
          <w:rFonts w:eastAsia="Calibri"/>
          <w:color w:val="767171"/>
          <w:spacing w:val="20"/>
          <w:lang w:eastAsia="en-US"/>
        </w:rPr>
        <w:t>odo enero – noviembre de 2023 se recibieron un total de 3 Recursos de Quejas (RDQ); dos concluidos y uno remitido a los Cuerpos Colegiados, los cuales se encuentran detallados en la siguiente tabla, esto incluye los casos que pasaron de un mes a otro.</w:t>
      </w:r>
    </w:p>
    <w:p w14:paraId="66E65B4B" w14:textId="2B1B8F5B" w:rsidR="00D45D61" w:rsidRPr="00496992" w:rsidRDefault="00EB1E33" w:rsidP="00496992">
      <w:pPr>
        <w:pStyle w:val="paragraph"/>
        <w:spacing w:before="0" w:beforeAutospacing="0" w:after="0" w:afterAutospacing="0" w:line="360" w:lineRule="auto"/>
        <w:jc w:val="both"/>
        <w:textAlignment w:val="baseline"/>
        <w:rPr>
          <w:rFonts w:eastAsia="Calibri"/>
          <w:color w:val="767171"/>
          <w:spacing w:val="20"/>
          <w:lang w:eastAsia="en-US"/>
        </w:rPr>
      </w:pPr>
      <w:r>
        <w:rPr>
          <w:noProof/>
          <w:lang w:val="en-US" w:eastAsia="en-US"/>
        </w:rPr>
        <w:drawing>
          <wp:inline distT="0" distB="0" distL="0" distR="0" wp14:anchorId="3208D0E5" wp14:editId="720ADC0D">
            <wp:extent cx="5029200" cy="1943100"/>
            <wp:effectExtent l="0" t="0" r="0"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D45D61" w:rsidRPr="00A408BA">
        <w:rPr>
          <w:rFonts w:eastAsia="Calibri"/>
          <w:b/>
          <w:bCs/>
          <w:color w:val="767171"/>
          <w:spacing w:val="20"/>
          <w:sz w:val="16"/>
          <w:szCs w:val="16"/>
          <w:lang w:eastAsia="en-US"/>
        </w:rPr>
        <w:t>Fuente:</w:t>
      </w:r>
      <w:r w:rsidR="00D45D61" w:rsidRPr="00A2112D">
        <w:rPr>
          <w:rFonts w:eastAsia="Calibri"/>
          <w:color w:val="767171"/>
          <w:spacing w:val="20"/>
          <w:sz w:val="16"/>
          <w:szCs w:val="16"/>
          <w:lang w:eastAsia="en-US"/>
        </w:rPr>
        <w:t xml:space="preserve"> Sistema de Gestión Interna (SGI) </w:t>
      </w:r>
    </w:p>
    <w:p w14:paraId="44024103" w14:textId="2107C98C" w:rsidR="00496992" w:rsidRDefault="00496992" w:rsidP="00D45D61">
      <w:pPr>
        <w:pStyle w:val="paragraph"/>
        <w:spacing w:before="0" w:beforeAutospacing="0" w:after="0" w:afterAutospacing="0" w:line="360" w:lineRule="auto"/>
        <w:jc w:val="both"/>
        <w:textAlignment w:val="baseline"/>
        <w:rPr>
          <w:rFonts w:eastAsia="Calibri"/>
          <w:color w:val="767171"/>
          <w:spacing w:val="20"/>
          <w:lang w:eastAsia="en-US"/>
        </w:rPr>
      </w:pPr>
    </w:p>
    <w:p w14:paraId="42CBCFCF" w14:textId="77777777" w:rsidR="00496992" w:rsidRDefault="00496992" w:rsidP="00D45D61">
      <w:pPr>
        <w:pStyle w:val="paragraph"/>
        <w:spacing w:before="0" w:beforeAutospacing="0" w:after="0" w:afterAutospacing="0" w:line="360" w:lineRule="auto"/>
        <w:jc w:val="both"/>
        <w:textAlignment w:val="baseline"/>
        <w:rPr>
          <w:rFonts w:eastAsia="Calibri"/>
          <w:color w:val="767171"/>
          <w:spacing w:val="20"/>
          <w:lang w:eastAsia="en-US"/>
        </w:rPr>
      </w:pPr>
    </w:p>
    <w:p w14:paraId="1FF00AC6" w14:textId="77777777" w:rsidR="00496992" w:rsidRDefault="00496992" w:rsidP="00D45D61">
      <w:pPr>
        <w:pStyle w:val="paragraph"/>
        <w:spacing w:before="0" w:beforeAutospacing="0" w:after="0" w:afterAutospacing="0" w:line="360" w:lineRule="auto"/>
        <w:jc w:val="both"/>
        <w:textAlignment w:val="baseline"/>
        <w:rPr>
          <w:rFonts w:eastAsia="Calibri"/>
          <w:color w:val="767171"/>
          <w:spacing w:val="20"/>
          <w:lang w:eastAsia="en-US"/>
        </w:rPr>
      </w:pPr>
    </w:p>
    <w:p w14:paraId="22A08F64" w14:textId="2584E882" w:rsidR="00D45D61" w:rsidRPr="000845A3" w:rsidRDefault="00D45D61" w:rsidP="00D45D61">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La mayoría de los Recursos de Quejas (RDQ) recibidos, corresponden a temas relacionados con la facturación en el servicio. En la gráfica siguiente se muestra los montos acreditados por mes a los usuarios, tanto de los Recursos de Quejas como de los casos de Pre-Formalización, luego de haber terminado el proceso de conciliación.</w:t>
      </w:r>
    </w:p>
    <w:p w14:paraId="7C2FBF84" w14:textId="77777777" w:rsidR="00D45D61" w:rsidRPr="000845A3" w:rsidRDefault="00D45D61" w:rsidP="00D4194D">
      <w:pPr>
        <w:pStyle w:val="paragraph"/>
        <w:spacing w:before="0" w:beforeAutospacing="0" w:after="0" w:afterAutospacing="0" w:line="360" w:lineRule="auto"/>
        <w:jc w:val="both"/>
        <w:textAlignment w:val="baseline"/>
        <w:rPr>
          <w:rFonts w:eastAsia="Calibri"/>
          <w:color w:val="767171"/>
          <w:spacing w:val="20"/>
          <w:lang w:eastAsia="en-US"/>
        </w:rPr>
      </w:pPr>
    </w:p>
    <w:p w14:paraId="2CB64295" w14:textId="19F68DB8" w:rsidR="00D4194D" w:rsidRPr="000845A3" w:rsidRDefault="00D45D61" w:rsidP="00D4194D">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recibieron </w:t>
      </w:r>
      <w:r w:rsidR="00D4194D" w:rsidRPr="000845A3">
        <w:rPr>
          <w:rFonts w:eastAsia="Calibri"/>
          <w:color w:val="767171"/>
          <w:spacing w:val="20"/>
          <w:lang w:eastAsia="en-US"/>
        </w:rPr>
        <w:t>6 Casos de Quejas (CQ) los cuales fueron concluidos en los plazos establecidos, los mismos se detallan en el gráfico más abajo: </w:t>
      </w:r>
    </w:p>
    <w:p w14:paraId="609DC732" w14:textId="3FDB7DA0" w:rsidR="00D45D61" w:rsidRDefault="00685DBD" w:rsidP="00496992">
      <w:pPr>
        <w:pStyle w:val="paragraph"/>
        <w:spacing w:before="0" w:beforeAutospacing="0" w:after="0" w:afterAutospacing="0"/>
        <w:jc w:val="both"/>
        <w:textAlignment w:val="baseline"/>
        <w:rPr>
          <w:rFonts w:eastAsia="Calibri"/>
          <w:color w:val="767171"/>
          <w:spacing w:val="20"/>
          <w:sz w:val="16"/>
          <w:szCs w:val="16"/>
          <w:lang w:eastAsia="en-US"/>
        </w:rPr>
      </w:pPr>
      <w:r>
        <w:rPr>
          <w:noProof/>
          <w:lang w:val="en-US" w:eastAsia="en-US"/>
        </w:rPr>
        <w:drawing>
          <wp:inline distT="0" distB="0" distL="0" distR="0" wp14:anchorId="1B520F7A" wp14:editId="56EAE4F8">
            <wp:extent cx="5029200" cy="1957070"/>
            <wp:effectExtent l="0" t="0" r="0" b="5080"/>
            <wp:docPr id="811681824" name="Gráfico 8116818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D4194D" w:rsidRPr="00A2112D">
        <w:rPr>
          <w:rStyle w:val="eop"/>
          <w:color w:val="767171"/>
        </w:rPr>
        <w:t> </w:t>
      </w:r>
      <w:r w:rsidR="00D4194D" w:rsidRPr="00A2112D">
        <w:rPr>
          <w:rFonts w:eastAsia="Calibri"/>
          <w:b/>
          <w:bCs/>
          <w:color w:val="767171"/>
          <w:spacing w:val="20"/>
          <w:sz w:val="16"/>
          <w:szCs w:val="16"/>
          <w:lang w:eastAsia="en-US"/>
        </w:rPr>
        <w:t xml:space="preserve">Fuente: </w:t>
      </w:r>
      <w:r w:rsidR="00D4194D" w:rsidRPr="00A2112D">
        <w:rPr>
          <w:rFonts w:eastAsia="Calibri"/>
          <w:color w:val="767171"/>
          <w:spacing w:val="20"/>
          <w:sz w:val="16"/>
          <w:szCs w:val="16"/>
          <w:lang w:eastAsia="en-US"/>
        </w:rPr>
        <w:t>Sistema de Gestión Interna (SGI) </w:t>
      </w:r>
    </w:p>
    <w:p w14:paraId="626F3B17" w14:textId="77777777" w:rsidR="00496992" w:rsidRPr="00496992" w:rsidRDefault="00496992" w:rsidP="00496992">
      <w:pPr>
        <w:pStyle w:val="paragraph"/>
        <w:spacing w:before="0" w:beforeAutospacing="0" w:after="0" w:afterAutospacing="0"/>
        <w:jc w:val="both"/>
        <w:textAlignment w:val="baseline"/>
        <w:rPr>
          <w:rFonts w:ascii="Segoe UI" w:hAnsi="Segoe UI" w:cs="Segoe UI"/>
          <w:sz w:val="18"/>
          <w:szCs w:val="18"/>
        </w:rPr>
      </w:pPr>
    </w:p>
    <w:p w14:paraId="4792FB24" w14:textId="1946A0CB" w:rsidR="00352D26" w:rsidRPr="00496992" w:rsidRDefault="00C3724F" w:rsidP="00352D26">
      <w:pPr>
        <w:pStyle w:val="paragraph"/>
        <w:spacing w:before="0" w:beforeAutospacing="0" w:after="0" w:afterAutospacing="0"/>
        <w:textAlignment w:val="baseline"/>
        <w:rPr>
          <w:rFonts w:ascii="Segoe UI" w:hAnsi="Segoe UI" w:cs="Segoe UI"/>
          <w:sz w:val="18"/>
          <w:szCs w:val="18"/>
        </w:rPr>
      </w:pPr>
      <w:r>
        <w:rPr>
          <w:noProof/>
          <w:lang w:val="en-US" w:eastAsia="en-US"/>
        </w:rPr>
        <w:drawing>
          <wp:inline distT="0" distB="0" distL="0" distR="0" wp14:anchorId="29B87A13" wp14:editId="25A8C71A">
            <wp:extent cx="5029200" cy="2171700"/>
            <wp:effectExtent l="0" t="0" r="0" b="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352D26" w:rsidRPr="00A2112D">
        <w:rPr>
          <w:rStyle w:val="eop"/>
          <w:color w:val="767171"/>
        </w:rPr>
        <w:t> </w:t>
      </w:r>
      <w:r w:rsidR="00352D26" w:rsidRPr="00A2112D">
        <w:rPr>
          <w:rFonts w:eastAsia="Calibri"/>
          <w:b/>
          <w:bCs/>
          <w:color w:val="767171"/>
          <w:spacing w:val="20"/>
          <w:sz w:val="16"/>
          <w:szCs w:val="16"/>
          <w:lang w:eastAsia="en-US"/>
        </w:rPr>
        <w:t>Fuente</w:t>
      </w:r>
      <w:r w:rsidR="00352D26" w:rsidRPr="00A2112D">
        <w:rPr>
          <w:rFonts w:eastAsia="Calibri"/>
          <w:color w:val="767171"/>
          <w:spacing w:val="20"/>
          <w:sz w:val="16"/>
          <w:szCs w:val="16"/>
          <w:lang w:eastAsia="en-US"/>
        </w:rPr>
        <w:t>: Sistema de Gestión Interna (SGI) </w:t>
      </w:r>
    </w:p>
    <w:p w14:paraId="6CB97D33" w14:textId="77777777" w:rsidR="00352D26" w:rsidRPr="00A2112D" w:rsidRDefault="00352D26" w:rsidP="00352D26">
      <w:pPr>
        <w:pStyle w:val="paragraph"/>
        <w:spacing w:before="0" w:beforeAutospacing="0" w:after="0" w:afterAutospacing="0"/>
        <w:textAlignment w:val="baseline"/>
        <w:rPr>
          <w:rFonts w:eastAsia="Calibri"/>
          <w:color w:val="767171"/>
          <w:spacing w:val="20"/>
          <w:sz w:val="16"/>
          <w:szCs w:val="16"/>
          <w:lang w:eastAsia="en-US"/>
        </w:rPr>
      </w:pPr>
      <w:r w:rsidRPr="00A2112D">
        <w:rPr>
          <w:rFonts w:eastAsia="Calibri"/>
          <w:spacing w:val="20"/>
          <w:sz w:val="16"/>
          <w:szCs w:val="16"/>
          <w:lang w:eastAsia="en-US"/>
        </w:rPr>
        <w:t> </w:t>
      </w:r>
    </w:p>
    <w:p w14:paraId="49560637" w14:textId="297819F1" w:rsidR="00EB6E11" w:rsidRPr="000845A3" w:rsidRDefault="00EB6E11" w:rsidP="00EB6E11">
      <w:pPr>
        <w:spacing w:before="240" w:line="360" w:lineRule="auto"/>
        <w:jc w:val="both"/>
        <w:rPr>
          <w:rFonts w:eastAsia="Calibri"/>
        </w:rPr>
      </w:pPr>
      <w:r w:rsidRPr="000845A3">
        <w:rPr>
          <w:rFonts w:eastAsia="Calibri"/>
        </w:rPr>
        <w:t xml:space="preserve">El balance detallado en este gráfico como acreditado, se refiere al monto que las prestadoras reconocieron a favor del usuario en la etapa de conciliación del procedimiento de solución de controversias. </w:t>
      </w:r>
      <w:r w:rsidRPr="000845A3">
        <w:rPr>
          <w:rFonts w:eastAsia="Calibri"/>
        </w:rPr>
        <w:lastRenderedPageBreak/>
        <w:t xml:space="preserve">Es válido resaltar que la diferencia entre ambos montos corresponde a la gestión realizada en el Departamento de Tramitación de Denuncia y Conciliación y el Departamento de Asistencia al Usuario; logrando en ocasiones conseguir más crédito del solicitado por el usuario. </w:t>
      </w:r>
    </w:p>
    <w:p w14:paraId="245239CD" w14:textId="479F033F" w:rsidR="00EB6E11" w:rsidRPr="000845A3" w:rsidRDefault="00EB6E11" w:rsidP="00EB6E11">
      <w:pPr>
        <w:spacing w:before="240" w:line="360" w:lineRule="auto"/>
        <w:jc w:val="both"/>
        <w:rPr>
          <w:rFonts w:eastAsia="Calibri"/>
          <w:b/>
          <w:bCs/>
        </w:rPr>
      </w:pPr>
      <w:r w:rsidRPr="000845A3">
        <w:rPr>
          <w:rFonts w:eastAsia="Calibri"/>
          <w:b/>
          <w:bCs/>
        </w:rPr>
        <w:t xml:space="preserve">Cuerpos Colegiados </w:t>
      </w:r>
    </w:p>
    <w:p w14:paraId="2B9C7A87" w14:textId="3962EA69" w:rsidR="00EB6E11" w:rsidRPr="000845A3" w:rsidRDefault="00EB6E11" w:rsidP="00EB6E11">
      <w:pPr>
        <w:spacing w:before="240" w:line="360" w:lineRule="auto"/>
        <w:jc w:val="both"/>
        <w:rPr>
          <w:rFonts w:eastAsia="Calibri"/>
        </w:rPr>
      </w:pPr>
      <w:r w:rsidRPr="000845A3">
        <w:rPr>
          <w:rFonts w:eastAsia="Calibri"/>
        </w:rPr>
        <w:t xml:space="preserve">En virtud del artículo 79 de la Ley General de Telecomunicaciones número 153-98 y de las disposiciones contenidas en el Reglamento para la Solución de Controversias entre Usuarios y las Prestadoras de Servicios Públicos de Telecomunicaciones, los Cuerpos Colegiados son los facultados para conocer y resolver los Recursos de Queja (RDQ), que sean sometidos por los usuarios de los servicios públicos de telecomunicaciones, en contra de las prestadoras y que no hayan logrado un acuerdo previo en la fase de conciliación. </w:t>
      </w:r>
    </w:p>
    <w:p w14:paraId="3B649FBE" w14:textId="2D155F77" w:rsidR="001A695F" w:rsidRPr="000845A3" w:rsidRDefault="00EB6E11" w:rsidP="00EB6E11">
      <w:pPr>
        <w:spacing w:before="240" w:line="360" w:lineRule="auto"/>
        <w:jc w:val="both"/>
        <w:rPr>
          <w:rFonts w:eastAsia="Calibri"/>
        </w:rPr>
      </w:pPr>
      <w:r w:rsidRPr="000845A3">
        <w:rPr>
          <w:rFonts w:eastAsia="Calibri"/>
        </w:rPr>
        <w:t>Los casos que resultaron en decisiones favorables para el usuario y casos que fueron fallados a favor de la prestadora.</w:t>
      </w:r>
    </w:p>
    <w:p w14:paraId="1C314813" w14:textId="6442E70F" w:rsidR="00F453F9" w:rsidRPr="00A2112D" w:rsidRDefault="00685DBD" w:rsidP="001A695F">
      <w:pPr>
        <w:spacing w:before="240" w:line="360" w:lineRule="auto"/>
        <w:jc w:val="both"/>
        <w:rPr>
          <w:rFonts w:eastAsia="Calibri"/>
        </w:rPr>
      </w:pPr>
      <w:r>
        <w:rPr>
          <w:noProof/>
          <w:lang w:val="en-US"/>
        </w:rPr>
        <w:drawing>
          <wp:inline distT="0" distB="0" distL="0" distR="0" wp14:anchorId="1176DC84" wp14:editId="0C5EE499">
            <wp:extent cx="5029200" cy="1737360"/>
            <wp:effectExtent l="0" t="0" r="0" b="15240"/>
            <wp:docPr id="811681825" name="Gráfico 8116818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F453F9" w:rsidRPr="00A2112D">
        <w:rPr>
          <w:rStyle w:val="normaltextrun"/>
          <w:b/>
          <w:bCs/>
          <w:sz w:val="18"/>
          <w:szCs w:val="18"/>
          <w:shd w:val="clear" w:color="auto" w:fill="FFFFFF"/>
        </w:rPr>
        <w:t>Fuente:</w:t>
      </w:r>
      <w:r w:rsidR="00F453F9" w:rsidRPr="00A2112D">
        <w:rPr>
          <w:rStyle w:val="normaltextrun"/>
          <w:sz w:val="18"/>
          <w:szCs w:val="18"/>
          <w:shd w:val="clear" w:color="auto" w:fill="FFFFFF"/>
        </w:rPr>
        <w:t xml:space="preserve"> Sistema de Gestión Interna (SGI)</w:t>
      </w:r>
      <w:r w:rsidR="00F453F9" w:rsidRPr="00A2112D">
        <w:rPr>
          <w:rStyle w:val="eop"/>
          <w:sz w:val="18"/>
          <w:szCs w:val="18"/>
          <w:shd w:val="clear" w:color="auto" w:fill="FFFFFF"/>
        </w:rPr>
        <w:t> </w:t>
      </w:r>
    </w:p>
    <w:p w14:paraId="7B67A4B1" w14:textId="3C4D39C3" w:rsidR="00352D26" w:rsidRPr="000845A3" w:rsidRDefault="00414BAE" w:rsidP="001A695F">
      <w:pPr>
        <w:spacing w:before="240" w:line="360" w:lineRule="auto"/>
        <w:jc w:val="both"/>
        <w:rPr>
          <w:rFonts w:eastAsia="Calibri"/>
        </w:rPr>
      </w:pPr>
      <w:r w:rsidRPr="000845A3">
        <w:rPr>
          <w:rFonts w:eastAsia="Calibri"/>
        </w:rPr>
        <w:t xml:space="preserve">El balance detallado en este gráfico como fallado a favor del usuario, se refiere al monto que la prestadora acreditó en beneficio de </w:t>
      </w:r>
      <w:r w:rsidR="00AD224D" w:rsidRPr="000845A3">
        <w:rPr>
          <w:rFonts w:eastAsia="Calibri"/>
        </w:rPr>
        <w:t>estos</w:t>
      </w:r>
      <w:r w:rsidRPr="000845A3">
        <w:rPr>
          <w:rFonts w:eastAsia="Calibri"/>
        </w:rPr>
        <w:t>, a propósito de una decisión de los Cuerpos Colegiados del INDOTEL.</w:t>
      </w:r>
    </w:p>
    <w:p w14:paraId="5C98DB34" w14:textId="75A710CC" w:rsidR="00352D26" w:rsidRPr="00496992" w:rsidRDefault="00685DBD" w:rsidP="001A695F">
      <w:pPr>
        <w:spacing w:before="240" w:line="360" w:lineRule="auto"/>
        <w:jc w:val="both"/>
        <w:rPr>
          <w:rStyle w:val="eop"/>
          <w:rFonts w:eastAsia="Calibri"/>
        </w:rPr>
      </w:pPr>
      <w:r>
        <w:rPr>
          <w:noProof/>
          <w:lang w:val="en-US"/>
        </w:rPr>
        <w:lastRenderedPageBreak/>
        <w:drawing>
          <wp:inline distT="0" distB="0" distL="0" distR="0" wp14:anchorId="3308EA28" wp14:editId="2482157B">
            <wp:extent cx="5029200" cy="2000250"/>
            <wp:effectExtent l="0" t="0" r="0" b="0"/>
            <wp:docPr id="811681826" name="Gráfico 8116818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C41141" w:rsidRPr="00A2112D">
        <w:rPr>
          <w:rStyle w:val="normaltextrun"/>
          <w:b/>
          <w:bCs/>
          <w:sz w:val="18"/>
          <w:szCs w:val="18"/>
          <w:shd w:val="clear" w:color="auto" w:fill="FFFFFF"/>
        </w:rPr>
        <w:t>Fuente:</w:t>
      </w:r>
      <w:r w:rsidR="00C41141" w:rsidRPr="00A2112D">
        <w:rPr>
          <w:rStyle w:val="normaltextrun"/>
          <w:sz w:val="18"/>
          <w:szCs w:val="18"/>
          <w:shd w:val="clear" w:color="auto" w:fill="FFFFFF"/>
        </w:rPr>
        <w:t xml:space="preserve"> Sistema de Gestión Interna (SGI)</w:t>
      </w:r>
      <w:r w:rsidR="00C41141" w:rsidRPr="00A2112D">
        <w:rPr>
          <w:rStyle w:val="eop"/>
          <w:sz w:val="18"/>
          <w:szCs w:val="18"/>
          <w:shd w:val="clear" w:color="auto" w:fill="FFFFFF"/>
        </w:rPr>
        <w:t> </w:t>
      </w:r>
    </w:p>
    <w:p w14:paraId="38CF5481" w14:textId="2FE275EB" w:rsidR="00BB1090" w:rsidRPr="000845A3" w:rsidRDefault="00BB1090" w:rsidP="00BB1090">
      <w:pPr>
        <w:spacing w:before="240" w:line="360" w:lineRule="auto"/>
        <w:jc w:val="both"/>
        <w:rPr>
          <w:rFonts w:eastAsia="Calibri"/>
        </w:rPr>
      </w:pPr>
      <w:r w:rsidRPr="000845A3">
        <w:rPr>
          <w:rFonts w:eastAsia="Calibri"/>
        </w:rPr>
        <w:t xml:space="preserve">Es </w:t>
      </w:r>
      <w:r w:rsidR="00842A7B" w:rsidRPr="000845A3">
        <w:rPr>
          <w:rFonts w:eastAsia="Calibri"/>
        </w:rPr>
        <w:t>oportuno</w:t>
      </w:r>
      <w:r w:rsidRPr="000845A3">
        <w:rPr>
          <w:rFonts w:eastAsia="Calibri"/>
        </w:rPr>
        <w:t xml:space="preserve"> resaltar que en la unidad de Cuerpos Colegiados se ha logrado ahorros en el presupuesto destinado para la atención de casos que llegan a esta unidad, por un monto de un millón </w:t>
      </w:r>
      <w:r w:rsidR="00B27D62" w:rsidRPr="000845A3">
        <w:rPr>
          <w:rFonts w:eastAsia="Calibri"/>
        </w:rPr>
        <w:t>novecientos</w:t>
      </w:r>
      <w:r w:rsidRPr="000845A3">
        <w:rPr>
          <w:rFonts w:eastAsia="Calibri"/>
        </w:rPr>
        <w:t xml:space="preserve"> sesenta y ocho mil pesos dominicanos con 00/100 (RD$ 1,968,000.00) en el período enero – noviembre 2023. Esto gracias a los cambios realizados en el procedimiento para el manejo de las reclamaciones de los usuarios. </w:t>
      </w:r>
    </w:p>
    <w:p w14:paraId="56078293" w14:textId="78E666AB" w:rsidR="00D45D61" w:rsidRPr="000845A3" w:rsidRDefault="00D45D61" w:rsidP="00BB1090">
      <w:pPr>
        <w:spacing w:before="240" w:line="360" w:lineRule="auto"/>
        <w:jc w:val="both"/>
        <w:rPr>
          <w:rFonts w:eastAsia="Calibri"/>
          <w:b/>
          <w:bCs/>
        </w:rPr>
      </w:pPr>
      <w:r w:rsidRPr="000845A3">
        <w:rPr>
          <w:rFonts w:eastAsia="Calibri"/>
          <w:b/>
          <w:bCs/>
        </w:rPr>
        <w:t>Inspecciones a las prestadoras</w:t>
      </w:r>
    </w:p>
    <w:p w14:paraId="5CB61BEC" w14:textId="46AF4DF1" w:rsidR="00D45D61" w:rsidRPr="000845A3" w:rsidRDefault="00BB1090" w:rsidP="00BB1090">
      <w:pPr>
        <w:spacing w:before="240" w:line="360" w:lineRule="auto"/>
        <w:jc w:val="both"/>
        <w:rPr>
          <w:rFonts w:eastAsia="Calibri"/>
        </w:rPr>
      </w:pPr>
      <w:r w:rsidRPr="000845A3">
        <w:rPr>
          <w:rFonts w:eastAsia="Calibri"/>
        </w:rPr>
        <w:t>En el periodo enero – noviembre 2023, se han realizado 167 inspecciones</w:t>
      </w:r>
      <w:r w:rsidR="00E53CB6" w:rsidRPr="000845A3">
        <w:rPr>
          <w:rFonts w:eastAsia="Calibri"/>
        </w:rPr>
        <w:t xml:space="preserve"> a las prestadoras </w:t>
      </w:r>
      <w:r w:rsidRPr="000845A3">
        <w:rPr>
          <w:rFonts w:eastAsia="Calibri"/>
        </w:rPr>
        <w:t xml:space="preserve">en diferentes puntos del país, donde se identificaron debilidades tomadas en consideración para la creación de campañas educativas a favor de los usuarios, así como también se realizaron fiscalizaciones a las prestadoras para hacer cumplir con la obligación de cancelar el servicio en las tiendas en </w:t>
      </w:r>
      <w:r w:rsidR="008B5BF1" w:rsidRPr="000845A3">
        <w:rPr>
          <w:rFonts w:eastAsia="Calibri"/>
        </w:rPr>
        <w:t xml:space="preserve">las que realizan activaciones. </w:t>
      </w:r>
    </w:p>
    <w:p w14:paraId="379F2E7C" w14:textId="41E7B4E1" w:rsidR="00D45D61" w:rsidRPr="000845A3" w:rsidRDefault="00BB1090" w:rsidP="00BB1090">
      <w:pPr>
        <w:spacing w:before="240" w:line="360" w:lineRule="auto"/>
        <w:jc w:val="both"/>
        <w:rPr>
          <w:rFonts w:eastAsia="Calibri"/>
        </w:rPr>
      </w:pPr>
      <w:r w:rsidRPr="000845A3">
        <w:rPr>
          <w:rFonts w:eastAsia="Calibri"/>
        </w:rPr>
        <w:t xml:space="preserve">La cantidad de visitas que se llevaron a cabo en los primeros once (11) meses del año con la finalidad de fiscalizar superaron lo que se había programado en el POA 2023, gracias a la </w:t>
      </w:r>
      <w:proofErr w:type="spellStart"/>
      <w:r w:rsidRPr="000845A3">
        <w:rPr>
          <w:rFonts w:eastAsia="Calibri"/>
        </w:rPr>
        <w:t>eficientizaci</w:t>
      </w:r>
      <w:r w:rsidR="00D03A38" w:rsidRPr="000845A3">
        <w:rPr>
          <w:rFonts w:eastAsia="Calibri"/>
        </w:rPr>
        <w:t>ó</w:t>
      </w:r>
      <w:r w:rsidRPr="000845A3">
        <w:rPr>
          <w:rFonts w:eastAsia="Calibri"/>
        </w:rPr>
        <w:t>n</w:t>
      </w:r>
      <w:proofErr w:type="spellEnd"/>
      <w:r w:rsidRPr="000845A3">
        <w:rPr>
          <w:rFonts w:eastAsia="Calibri"/>
        </w:rPr>
        <w:t xml:space="preserve"> en las programaciones de las visitas, desde la unidad de calidad.  </w:t>
      </w:r>
    </w:p>
    <w:p w14:paraId="1124BD4B" w14:textId="1CF68028" w:rsidR="00BB1090" w:rsidRPr="000845A3" w:rsidRDefault="00D45D61" w:rsidP="00BB1090">
      <w:pPr>
        <w:spacing w:before="240" w:line="360" w:lineRule="auto"/>
        <w:jc w:val="both"/>
        <w:rPr>
          <w:rFonts w:eastAsia="Calibri"/>
          <w:b/>
          <w:bCs/>
        </w:rPr>
      </w:pPr>
      <w:r w:rsidRPr="000845A3">
        <w:rPr>
          <w:rFonts w:eastAsia="Calibri"/>
          <w:b/>
          <w:bCs/>
        </w:rPr>
        <w:lastRenderedPageBreak/>
        <w:t>Educación y asistencia a los usuarios de las telecomunicaciones</w:t>
      </w:r>
    </w:p>
    <w:p w14:paraId="1C48D870" w14:textId="1F65B387" w:rsidR="00BB1090" w:rsidRPr="000845A3" w:rsidRDefault="00BB1090" w:rsidP="00BB1090">
      <w:pPr>
        <w:spacing w:before="240" w:line="360" w:lineRule="auto"/>
        <w:jc w:val="both"/>
        <w:rPr>
          <w:rFonts w:eastAsia="Calibri"/>
        </w:rPr>
      </w:pPr>
      <w:r w:rsidRPr="000845A3">
        <w:rPr>
          <w:rFonts w:eastAsia="Calibri"/>
        </w:rPr>
        <w:t>Con el propósito de continuar la educación y asistencia a los usuarios de las telecomunicaciones en el país, se desarrolló el programa “INDOTEL te Escucha”, donde los colaboradores iniciaron las visitas a los diferentes centros comerciales o plazas del territorio nacional</w:t>
      </w:r>
      <w:r w:rsidR="00714BE2" w:rsidRPr="000845A3">
        <w:rPr>
          <w:rFonts w:eastAsia="Calibri"/>
        </w:rPr>
        <w:t xml:space="preserve"> y </w:t>
      </w:r>
      <w:r w:rsidRPr="000845A3">
        <w:rPr>
          <w:rFonts w:eastAsia="Calibri"/>
        </w:rPr>
        <w:t xml:space="preserve">de esta manera orientarlos sobre sus derechos y deberes como usuario de las telecomunicaciones.  </w:t>
      </w:r>
    </w:p>
    <w:p w14:paraId="1707D7BE" w14:textId="1BB9D1ED" w:rsidR="00BB1090" w:rsidRPr="000845A3" w:rsidRDefault="00BB1090" w:rsidP="00BB1090">
      <w:pPr>
        <w:spacing w:before="240" w:line="360" w:lineRule="auto"/>
        <w:jc w:val="both"/>
        <w:rPr>
          <w:rFonts w:eastAsia="Calibri"/>
        </w:rPr>
      </w:pPr>
      <w:r w:rsidRPr="000845A3">
        <w:rPr>
          <w:rFonts w:eastAsia="Calibri"/>
        </w:rPr>
        <w:t xml:space="preserve">Mediante </w:t>
      </w:r>
      <w:r w:rsidR="00200292" w:rsidRPr="000845A3">
        <w:rPr>
          <w:rFonts w:eastAsia="Calibri"/>
        </w:rPr>
        <w:t>encuesta</w:t>
      </w:r>
      <w:r w:rsidRPr="000845A3">
        <w:rPr>
          <w:rFonts w:eastAsia="Calibri"/>
        </w:rPr>
        <w:t xml:space="preserve"> se evalúa el conocimiento de los usuarios y así poder identificar sus mayores necesidades para suplirlas a través de regulaciones y programas de orientación. </w:t>
      </w:r>
    </w:p>
    <w:p w14:paraId="22EC4A6C" w14:textId="7356422A" w:rsidR="00BB1090" w:rsidRPr="000845A3" w:rsidRDefault="00BB1090" w:rsidP="00BB1090">
      <w:pPr>
        <w:spacing w:before="240" w:line="360" w:lineRule="auto"/>
        <w:jc w:val="both"/>
        <w:rPr>
          <w:rFonts w:eastAsia="Calibri"/>
        </w:rPr>
      </w:pPr>
      <w:r w:rsidRPr="000845A3">
        <w:rPr>
          <w:rFonts w:eastAsia="Calibri"/>
        </w:rPr>
        <w:t xml:space="preserve">Como parte del proyecto INDOTEL te incluye, </w:t>
      </w:r>
      <w:r w:rsidR="00020F16" w:rsidRPr="000845A3">
        <w:rPr>
          <w:rFonts w:eastAsia="Calibri"/>
        </w:rPr>
        <w:t xml:space="preserve">seguimos emitiendo y distribuyendo a las diferentes prestadoras del país </w:t>
      </w:r>
      <w:r w:rsidRPr="000845A3">
        <w:rPr>
          <w:rFonts w:eastAsia="Calibri"/>
        </w:rPr>
        <w:t xml:space="preserve">la Carta de Derechos y Deberes de los Usuarios de las Telecomunicaciones en sistema braille y el audiovisual en lengua de seña, a los fines de </w:t>
      </w:r>
      <w:r w:rsidR="00C8291B" w:rsidRPr="000845A3">
        <w:rPr>
          <w:rFonts w:eastAsia="Calibri"/>
        </w:rPr>
        <w:t>que se</w:t>
      </w:r>
      <w:r w:rsidRPr="000845A3">
        <w:rPr>
          <w:rFonts w:eastAsia="Calibri"/>
        </w:rPr>
        <w:t xml:space="preserve"> encuentre al alcance de los usuarios.  </w:t>
      </w:r>
    </w:p>
    <w:p w14:paraId="573057DB" w14:textId="46D191E9" w:rsidR="00BB1090" w:rsidRPr="000845A3" w:rsidRDefault="00BB1090" w:rsidP="00BB1090">
      <w:pPr>
        <w:spacing w:before="240" w:line="360" w:lineRule="auto"/>
        <w:jc w:val="both"/>
        <w:rPr>
          <w:rFonts w:eastAsia="Calibri"/>
        </w:rPr>
      </w:pPr>
      <w:r w:rsidRPr="000845A3">
        <w:rPr>
          <w:rFonts w:eastAsia="Calibri"/>
        </w:rPr>
        <w:t xml:space="preserve">De igual manera, se realizó la planificación de la campaña integrada con medios digitales y tradicionales de ciberseguridad en conjunto con FORTINET, la misma se concentra en educar a los padres y madres sobre el uso y protección de los niños, niñas y adolescentes en el entorno cibernético.   </w:t>
      </w:r>
    </w:p>
    <w:p w14:paraId="74A749C4" w14:textId="26554CF7" w:rsidR="00BB1090" w:rsidRPr="000845A3" w:rsidRDefault="00BB1090" w:rsidP="00BB1090">
      <w:pPr>
        <w:spacing w:before="240" w:line="360" w:lineRule="auto"/>
        <w:jc w:val="both"/>
        <w:rPr>
          <w:rFonts w:eastAsia="Calibri"/>
        </w:rPr>
      </w:pPr>
      <w:r w:rsidRPr="000845A3">
        <w:rPr>
          <w:rFonts w:eastAsia="Calibri"/>
        </w:rPr>
        <w:t>Se realiz</w:t>
      </w:r>
      <w:r w:rsidR="00B27D62" w:rsidRPr="000845A3">
        <w:rPr>
          <w:rFonts w:eastAsia="Calibri"/>
        </w:rPr>
        <w:t>aron</w:t>
      </w:r>
      <w:r w:rsidRPr="000845A3">
        <w:rPr>
          <w:rFonts w:eastAsia="Calibri"/>
        </w:rPr>
        <w:t xml:space="preserve"> 18 campañas entre enero – noviembre 2023 en las redes sociales de @ApoyoIndotelrd. </w:t>
      </w:r>
    </w:p>
    <w:p w14:paraId="50C5E2E8" w14:textId="6F4ACD43" w:rsidR="00BB1090" w:rsidRPr="000845A3" w:rsidRDefault="00D45D61" w:rsidP="00BB1090">
      <w:pPr>
        <w:spacing w:before="240" w:line="360" w:lineRule="auto"/>
        <w:jc w:val="both"/>
        <w:rPr>
          <w:rFonts w:eastAsia="Calibri"/>
          <w:b/>
          <w:bCs/>
        </w:rPr>
      </w:pPr>
      <w:r w:rsidRPr="000845A3">
        <w:rPr>
          <w:rFonts w:eastAsia="Calibri"/>
          <w:b/>
          <w:bCs/>
        </w:rPr>
        <w:t>Charlas</w:t>
      </w:r>
      <w:r w:rsidR="00020F16" w:rsidRPr="000845A3">
        <w:rPr>
          <w:rFonts w:eastAsia="Calibri"/>
          <w:b/>
          <w:bCs/>
        </w:rPr>
        <w:t xml:space="preserve"> a usuarios de servicios de telecomunicaciones</w:t>
      </w:r>
    </w:p>
    <w:p w14:paraId="30851C6E" w14:textId="274678B7" w:rsidR="00BB1090" w:rsidRPr="000845A3" w:rsidRDefault="00BB1090" w:rsidP="00BB1090">
      <w:pPr>
        <w:spacing w:before="240" w:line="360" w:lineRule="auto"/>
        <w:jc w:val="both"/>
        <w:rPr>
          <w:rFonts w:eastAsia="Calibri"/>
        </w:rPr>
      </w:pPr>
      <w:r w:rsidRPr="000845A3">
        <w:rPr>
          <w:rFonts w:eastAsia="Calibri"/>
        </w:rPr>
        <w:t>Durante el transcurso de los meses de enero a noviembre 2023 se han realizado charlas</w:t>
      </w:r>
      <w:r w:rsidR="00300CFA" w:rsidRPr="000845A3">
        <w:rPr>
          <w:rFonts w:eastAsia="Calibri"/>
        </w:rPr>
        <w:t xml:space="preserve"> </w:t>
      </w:r>
      <w:r w:rsidR="008B5BF1" w:rsidRPr="000845A3">
        <w:rPr>
          <w:rFonts w:eastAsia="Calibri"/>
        </w:rPr>
        <w:t xml:space="preserve">de orientación sobre protección al </w:t>
      </w:r>
      <w:proofErr w:type="spellStart"/>
      <w:r w:rsidR="008B5BF1" w:rsidRPr="000845A3">
        <w:rPr>
          <w:rFonts w:eastAsia="Calibri"/>
        </w:rPr>
        <w:t>ususario</w:t>
      </w:r>
      <w:proofErr w:type="spellEnd"/>
      <w:r w:rsidRPr="000845A3">
        <w:rPr>
          <w:rFonts w:eastAsia="Calibri"/>
        </w:rPr>
        <w:t>, Feria del Libro Católico</w:t>
      </w:r>
      <w:r w:rsidR="00300CFA" w:rsidRPr="000845A3">
        <w:rPr>
          <w:rFonts w:eastAsia="Calibri"/>
        </w:rPr>
        <w:t xml:space="preserve">, </w:t>
      </w:r>
      <w:r w:rsidRPr="000845A3">
        <w:rPr>
          <w:rFonts w:eastAsia="Calibri"/>
        </w:rPr>
        <w:t>en la Expo Santiago Rodríguez 2023</w:t>
      </w:r>
      <w:r w:rsidR="00300CFA" w:rsidRPr="000845A3">
        <w:rPr>
          <w:rFonts w:eastAsia="Calibri"/>
        </w:rPr>
        <w:t>,</w:t>
      </w:r>
      <w:r w:rsidRPr="000845A3">
        <w:rPr>
          <w:rFonts w:eastAsia="Calibri"/>
        </w:rPr>
        <w:t xml:space="preserve"> en la Feria </w:t>
      </w:r>
      <w:r w:rsidRPr="000845A3">
        <w:rPr>
          <w:rFonts w:eastAsia="Calibri"/>
        </w:rPr>
        <w:lastRenderedPageBreak/>
        <w:t>Internacional del Libro XXV 2023</w:t>
      </w:r>
      <w:r w:rsidR="00416C62" w:rsidRPr="000845A3">
        <w:rPr>
          <w:rFonts w:eastAsia="Calibri"/>
        </w:rPr>
        <w:t xml:space="preserve">. </w:t>
      </w:r>
      <w:r w:rsidRPr="000845A3">
        <w:rPr>
          <w:rFonts w:eastAsia="Calibri"/>
        </w:rPr>
        <w:t xml:space="preserve">Dando continuidad a lo pautado en el proyecto de inclusión, se realizó el Curso de Lengua de Señas I (Básico Inicial) de la DPU, con la participación y graduación de 11 colaboradores en este primer ciclo.  </w:t>
      </w:r>
    </w:p>
    <w:p w14:paraId="1732A28B" w14:textId="44D63DFA" w:rsidR="00BB1090" w:rsidRPr="000845A3" w:rsidRDefault="00BB1090" w:rsidP="00BB1090">
      <w:pPr>
        <w:spacing w:before="240" w:line="360" w:lineRule="auto"/>
        <w:jc w:val="both"/>
        <w:rPr>
          <w:rFonts w:eastAsia="Calibri"/>
          <w:b/>
          <w:bCs/>
        </w:rPr>
      </w:pPr>
      <w:r w:rsidRPr="000845A3">
        <w:rPr>
          <w:rFonts w:eastAsia="Calibri"/>
          <w:b/>
          <w:bCs/>
        </w:rPr>
        <w:t xml:space="preserve">APP INDOTEL </w:t>
      </w:r>
    </w:p>
    <w:p w14:paraId="4A4A05A7" w14:textId="77777777" w:rsidR="008E29C1" w:rsidRPr="000845A3" w:rsidRDefault="007F16F1" w:rsidP="00BB2748">
      <w:pPr>
        <w:spacing w:before="240" w:line="360" w:lineRule="auto"/>
        <w:jc w:val="both"/>
        <w:rPr>
          <w:rFonts w:eastAsia="Calibri"/>
        </w:rPr>
      </w:pPr>
      <w:r w:rsidRPr="000845A3">
        <w:rPr>
          <w:rFonts w:eastAsia="Calibri"/>
        </w:rPr>
        <w:t>Se</w:t>
      </w:r>
      <w:r w:rsidR="00BB1090" w:rsidRPr="000845A3">
        <w:rPr>
          <w:rFonts w:eastAsia="Calibri"/>
        </w:rPr>
        <w:t xml:space="preserve"> lanzó el APP INDOTEL en las plataformas de ANDROID y IOS, con esta aplicación permite a los usuarios tener la posibilidad de contactar el Departamento de Asistencia al Usuario (DAU), realizar una reclamación</w:t>
      </w:r>
      <w:r w:rsidR="008E29C1" w:rsidRPr="000845A3">
        <w:rPr>
          <w:rFonts w:eastAsia="Calibri"/>
        </w:rPr>
        <w:t>,</w:t>
      </w:r>
      <w:r w:rsidR="00BB1090" w:rsidRPr="000845A3">
        <w:rPr>
          <w:rFonts w:eastAsia="Calibri"/>
        </w:rPr>
        <w:t xml:space="preserve"> dar seguimiento a sus </w:t>
      </w:r>
      <w:r w:rsidR="00B27D62" w:rsidRPr="000845A3">
        <w:rPr>
          <w:rFonts w:eastAsia="Calibri"/>
        </w:rPr>
        <w:t>casos</w:t>
      </w:r>
      <w:r w:rsidR="008E29C1" w:rsidRPr="000845A3">
        <w:rPr>
          <w:rFonts w:eastAsia="Calibri"/>
        </w:rPr>
        <w:t xml:space="preserve">, </w:t>
      </w:r>
      <w:r w:rsidR="00BB1090" w:rsidRPr="000845A3">
        <w:rPr>
          <w:rFonts w:eastAsia="Calibri"/>
        </w:rPr>
        <w:t>pueden consultar el IMEI de equipos móviles, medir la velocidad del internet en su equipo.</w:t>
      </w:r>
    </w:p>
    <w:p w14:paraId="67E0DB0E" w14:textId="056BF956" w:rsidR="000D4DF2" w:rsidRPr="000845A3" w:rsidRDefault="00BB1090" w:rsidP="00BB2748">
      <w:pPr>
        <w:spacing w:before="240" w:line="360" w:lineRule="auto"/>
        <w:jc w:val="both"/>
        <w:rPr>
          <w:rFonts w:eastAsia="Calibri"/>
        </w:rPr>
      </w:pPr>
      <w:r w:rsidRPr="000845A3">
        <w:rPr>
          <w:rFonts w:eastAsia="Calibri"/>
        </w:rPr>
        <w:t xml:space="preserve"> A </w:t>
      </w:r>
      <w:r w:rsidR="00B27D62" w:rsidRPr="000845A3">
        <w:rPr>
          <w:rFonts w:eastAsia="Calibri"/>
        </w:rPr>
        <w:t>través</w:t>
      </w:r>
      <w:r w:rsidRPr="000845A3">
        <w:rPr>
          <w:rFonts w:eastAsia="Calibri"/>
        </w:rPr>
        <w:t xml:space="preserve"> de la </w:t>
      </w:r>
      <w:r w:rsidR="008E29C1" w:rsidRPr="000845A3">
        <w:rPr>
          <w:rFonts w:eastAsia="Calibri"/>
        </w:rPr>
        <w:t>APP</w:t>
      </w:r>
      <w:r w:rsidRPr="000845A3">
        <w:rPr>
          <w:rFonts w:eastAsia="Calibri"/>
        </w:rPr>
        <w:t xml:space="preserve"> pueden acceder a las redes sociales tanto </w:t>
      </w:r>
      <w:r w:rsidR="008E29C1" w:rsidRPr="000845A3">
        <w:rPr>
          <w:rFonts w:eastAsia="Calibri"/>
        </w:rPr>
        <w:t>a @</w:t>
      </w:r>
      <w:r w:rsidRPr="000845A3">
        <w:rPr>
          <w:rFonts w:eastAsia="Calibri"/>
        </w:rPr>
        <w:t>INDOTEL como de @ApoyoIndotel, así como a las noticias relevantes y proyectos de la institución.</w:t>
      </w:r>
    </w:p>
    <w:p w14:paraId="41CBE437" w14:textId="77777777" w:rsidR="00496992" w:rsidRPr="000845A3" w:rsidRDefault="00496992" w:rsidP="00496992">
      <w:pPr>
        <w:pStyle w:val="Sinespaciado"/>
        <w:rPr>
          <w:color w:val="767171"/>
          <w:lang w:val="es-DO"/>
        </w:rPr>
      </w:pPr>
    </w:p>
    <w:p w14:paraId="04D471AE" w14:textId="3E6F8B9F" w:rsidR="00B95DF8" w:rsidRPr="000845A3" w:rsidRDefault="00B95DF8" w:rsidP="008F4956">
      <w:pPr>
        <w:pStyle w:val="Ttulo2"/>
        <w:rPr>
          <w:rFonts w:cs="Times New Roman"/>
          <w:b/>
          <w:bCs/>
          <w:color w:val="767171"/>
        </w:rPr>
      </w:pPr>
      <w:bookmarkStart w:id="18" w:name="_Toc153804796"/>
      <w:r w:rsidRPr="000845A3">
        <w:rPr>
          <w:rFonts w:eastAsia="Calibri" w:cs="Times New Roman"/>
          <w:b/>
          <w:bCs/>
          <w:color w:val="767171"/>
          <w:szCs w:val="24"/>
        </w:rPr>
        <w:t>3.</w:t>
      </w:r>
      <w:r w:rsidR="000F48F9" w:rsidRPr="000845A3">
        <w:rPr>
          <w:rFonts w:eastAsia="Calibri" w:cs="Times New Roman"/>
          <w:b/>
          <w:bCs/>
          <w:color w:val="767171"/>
          <w:szCs w:val="24"/>
        </w:rPr>
        <w:t>7 Fondo para el Desarrollo de las Telecomunicaciones</w:t>
      </w:r>
      <w:bookmarkEnd w:id="18"/>
      <w:r w:rsidR="000F48F9" w:rsidRPr="000845A3">
        <w:rPr>
          <w:rFonts w:cs="Times New Roman"/>
          <w:b/>
          <w:bCs/>
          <w:color w:val="767171"/>
        </w:rPr>
        <w:t xml:space="preserve"> </w:t>
      </w:r>
      <w:r w:rsidRPr="000845A3">
        <w:rPr>
          <w:rFonts w:cs="Times New Roman"/>
          <w:b/>
          <w:bCs/>
          <w:color w:val="767171"/>
        </w:rPr>
        <w:t xml:space="preserve">  </w:t>
      </w:r>
    </w:p>
    <w:p w14:paraId="5BB6F8F2" w14:textId="5D9DCD04" w:rsidR="00594724" w:rsidRPr="000845A3" w:rsidRDefault="00594724" w:rsidP="00D92391">
      <w:pPr>
        <w:spacing w:before="240" w:line="360" w:lineRule="auto"/>
        <w:jc w:val="both"/>
        <w:rPr>
          <w:rFonts w:eastAsia="Calibri"/>
        </w:rPr>
      </w:pPr>
      <w:r w:rsidRPr="000845A3">
        <w:rPr>
          <w:rFonts w:eastAsia="Calibri"/>
        </w:rPr>
        <w:t>A través del Fondo de Desarrollo de las Telecomunicaciones (FDT)</w:t>
      </w:r>
      <w:r w:rsidR="000D4DF2" w:rsidRPr="000845A3">
        <w:rPr>
          <w:rFonts w:eastAsia="Calibri"/>
        </w:rPr>
        <w:t>,</w:t>
      </w:r>
      <w:r w:rsidRPr="000845A3">
        <w:rPr>
          <w:rFonts w:eastAsia="Calibri"/>
        </w:rPr>
        <w:t xml:space="preserve"> el INDOTEL financia proyectos en áreas rurales y urbanas de bajos ingresos o de interés social, que promueven el servicio universal y el desarrollo de las telecomunicaciones/TIC. </w:t>
      </w:r>
    </w:p>
    <w:p w14:paraId="157933CF" w14:textId="318A5580" w:rsidR="00594724" w:rsidRPr="000845A3" w:rsidRDefault="00594724" w:rsidP="00D92391">
      <w:pPr>
        <w:spacing w:before="240" w:line="360" w:lineRule="auto"/>
        <w:jc w:val="both"/>
        <w:rPr>
          <w:rFonts w:eastAsia="Calibri"/>
        </w:rPr>
      </w:pPr>
      <w:r w:rsidRPr="000845A3">
        <w:rPr>
          <w:rFonts w:eastAsia="Calibri"/>
        </w:rPr>
        <w:t xml:space="preserve">De acuerdo con los lineamientos de la Política Social sobre el Servicio Universal aprobada </w:t>
      </w:r>
      <w:r w:rsidR="00B27D62" w:rsidRPr="000845A3">
        <w:rPr>
          <w:rFonts w:eastAsia="Calibri"/>
        </w:rPr>
        <w:t xml:space="preserve">por el Consejo Directivo </w:t>
      </w:r>
      <w:r w:rsidRPr="000845A3">
        <w:rPr>
          <w:rFonts w:eastAsia="Calibri"/>
        </w:rPr>
        <w:t>mediante la Resolución número 024-10, el INDOTEL tiene el compromiso de contribuir a la integración de la sociedad dominicana, promoviendo la inclusión social y el crecimiento económico del país, con el aprovechamiento de las tecnologías de la información y la comunicación.  </w:t>
      </w:r>
    </w:p>
    <w:p w14:paraId="65C54225" w14:textId="77777777" w:rsidR="00594724" w:rsidRPr="000845A3" w:rsidRDefault="00594724" w:rsidP="00D92391">
      <w:pPr>
        <w:spacing w:before="240" w:line="360" w:lineRule="auto"/>
        <w:jc w:val="both"/>
        <w:rPr>
          <w:rFonts w:eastAsia="Calibri"/>
        </w:rPr>
      </w:pPr>
      <w:r w:rsidRPr="000845A3">
        <w:rPr>
          <w:rFonts w:eastAsia="Calibri"/>
        </w:rPr>
        <w:lastRenderedPageBreak/>
        <w:t>Para alcanzar estos objetivos se elabora cada dos años un plan bianual de proyectos de desarrollo, este año los proyectos de desarrollo a implementar son el subsidio al despliegue de infraestructura digital, para ofrecer servicios de telecomunicaciones/TIC y proyectos de subsidio a la demanda que permitan:   </w:t>
      </w:r>
    </w:p>
    <w:p w14:paraId="5B877D40" w14:textId="77777777" w:rsidR="00594724" w:rsidRPr="000845A3" w:rsidRDefault="00594724" w:rsidP="004C5E85">
      <w:pPr>
        <w:pStyle w:val="Prrafodelista"/>
        <w:numPr>
          <w:ilvl w:val="0"/>
          <w:numId w:val="21"/>
        </w:numPr>
        <w:spacing w:before="240" w:line="360" w:lineRule="auto"/>
        <w:jc w:val="both"/>
        <w:rPr>
          <w:rFonts w:eastAsia="Calibri"/>
        </w:rPr>
      </w:pPr>
      <w:r w:rsidRPr="000845A3">
        <w:rPr>
          <w:rFonts w:eastAsia="Calibri"/>
        </w:rPr>
        <w:t>Proporcionar acceso y cobertura universal a servicios de telecomunicaciones </w:t>
      </w:r>
    </w:p>
    <w:p w14:paraId="77DCEB18" w14:textId="77777777" w:rsidR="00594724" w:rsidRPr="000845A3" w:rsidRDefault="00594724" w:rsidP="004C5E85">
      <w:pPr>
        <w:pStyle w:val="Prrafodelista"/>
        <w:numPr>
          <w:ilvl w:val="0"/>
          <w:numId w:val="21"/>
        </w:numPr>
        <w:spacing w:before="240" w:line="360" w:lineRule="auto"/>
        <w:jc w:val="both"/>
        <w:rPr>
          <w:rFonts w:eastAsia="Calibri"/>
        </w:rPr>
      </w:pPr>
      <w:r w:rsidRPr="000845A3">
        <w:rPr>
          <w:rFonts w:eastAsia="Calibri"/>
        </w:rPr>
        <w:t>Contribuir al desarrollo económico de las regiones y municipios del país con proyectos de conectividad universal </w:t>
      </w:r>
    </w:p>
    <w:p w14:paraId="7133F8AB" w14:textId="77777777" w:rsidR="00594724" w:rsidRPr="000845A3" w:rsidRDefault="00594724" w:rsidP="004C5E85">
      <w:pPr>
        <w:pStyle w:val="Prrafodelista"/>
        <w:numPr>
          <w:ilvl w:val="0"/>
          <w:numId w:val="21"/>
        </w:numPr>
        <w:spacing w:before="240" w:line="360" w:lineRule="auto"/>
        <w:jc w:val="both"/>
        <w:rPr>
          <w:rFonts w:eastAsia="Calibri"/>
        </w:rPr>
      </w:pPr>
      <w:r w:rsidRPr="000845A3">
        <w:rPr>
          <w:rFonts w:eastAsia="Calibri"/>
        </w:rPr>
        <w:t>Proporcionar apoyo a instituciones de servicios públicos y de servicios comunitarios </w:t>
      </w:r>
    </w:p>
    <w:p w14:paraId="79827405" w14:textId="6AAB6887" w:rsidR="00594724" w:rsidRPr="000845A3" w:rsidRDefault="00594724" w:rsidP="00125936">
      <w:pPr>
        <w:pStyle w:val="Prrafodelista"/>
        <w:numPr>
          <w:ilvl w:val="0"/>
          <w:numId w:val="21"/>
        </w:numPr>
        <w:spacing w:before="240" w:line="360" w:lineRule="auto"/>
        <w:jc w:val="both"/>
        <w:rPr>
          <w:rFonts w:eastAsia="Calibri"/>
        </w:rPr>
      </w:pPr>
      <w:r w:rsidRPr="000845A3">
        <w:rPr>
          <w:rFonts w:eastAsia="Calibri"/>
        </w:rPr>
        <w:t>Proporcionar apoyo a la capacitación en tecnologías de la información y la comunicación </w:t>
      </w:r>
    </w:p>
    <w:p w14:paraId="1CA9DF13" w14:textId="6DA6C836" w:rsidR="00594724" w:rsidRPr="000845A3" w:rsidRDefault="00594724" w:rsidP="00D92391">
      <w:pPr>
        <w:spacing w:before="240" w:line="360" w:lineRule="auto"/>
        <w:jc w:val="both"/>
        <w:rPr>
          <w:rFonts w:eastAsia="Calibri"/>
          <w:b/>
          <w:bCs/>
        </w:rPr>
      </w:pPr>
      <w:r w:rsidRPr="000845A3">
        <w:rPr>
          <w:rFonts w:eastAsia="Calibri"/>
          <w:b/>
          <w:bCs/>
        </w:rPr>
        <w:t>Plan Bianual de proyectos de desarrollo 2021-2022   </w:t>
      </w:r>
    </w:p>
    <w:p w14:paraId="3BDFAE19" w14:textId="4C0F6590" w:rsidR="00594724" w:rsidRPr="000845A3" w:rsidRDefault="009C1816" w:rsidP="00D92391">
      <w:pPr>
        <w:spacing w:before="240" w:line="360" w:lineRule="auto"/>
        <w:jc w:val="both"/>
        <w:rPr>
          <w:rFonts w:eastAsia="Calibri"/>
        </w:rPr>
      </w:pPr>
      <w:r w:rsidRPr="000845A3">
        <w:rPr>
          <w:rFonts w:eastAsia="Calibri"/>
        </w:rPr>
        <w:t xml:space="preserve">El </w:t>
      </w:r>
      <w:r w:rsidR="00594724" w:rsidRPr="000845A3">
        <w:rPr>
          <w:rFonts w:eastAsia="Calibri"/>
        </w:rPr>
        <w:t>proyecto integral para “Conectar a los no Conectados” que dota del acceso y conectividad a la banda ancha de calidad</w:t>
      </w:r>
      <w:r w:rsidRPr="000845A3">
        <w:rPr>
          <w:rFonts w:eastAsia="Calibri"/>
        </w:rPr>
        <w:t>,</w:t>
      </w:r>
      <w:r w:rsidR="00594724" w:rsidRPr="000845A3">
        <w:rPr>
          <w:rFonts w:eastAsia="Calibri"/>
        </w:rPr>
        <w:t xml:space="preserve"> a comunidades rurales no servidas y a mujeres jefas de hogar con bajos niveles de penetración de internet y que viven bajo línea de pobreza, con el objetivo de reducir la brecha digital de la República Dominicana.    </w:t>
      </w:r>
    </w:p>
    <w:p w14:paraId="0F26D8E4" w14:textId="77777777" w:rsidR="00594724" w:rsidRPr="000845A3" w:rsidRDefault="00594724" w:rsidP="00D92391">
      <w:pPr>
        <w:spacing w:before="240" w:line="360" w:lineRule="auto"/>
        <w:jc w:val="both"/>
        <w:rPr>
          <w:rFonts w:eastAsia="Calibri"/>
        </w:rPr>
      </w:pPr>
      <w:r w:rsidRPr="000845A3">
        <w:rPr>
          <w:rFonts w:eastAsia="Calibri"/>
        </w:rPr>
        <w:t>El proyecto está conformado por tres (3) componentes:    </w:t>
      </w:r>
    </w:p>
    <w:p w14:paraId="605B5434" w14:textId="77777777" w:rsidR="00594724" w:rsidRPr="000845A3" w:rsidRDefault="00594724" w:rsidP="004C5E85">
      <w:pPr>
        <w:pStyle w:val="Prrafodelista"/>
        <w:numPr>
          <w:ilvl w:val="0"/>
          <w:numId w:val="22"/>
        </w:numPr>
        <w:spacing w:before="240" w:line="360" w:lineRule="auto"/>
        <w:jc w:val="both"/>
        <w:rPr>
          <w:rFonts w:eastAsia="Calibri"/>
        </w:rPr>
      </w:pPr>
      <w:r w:rsidRPr="000845A3">
        <w:rPr>
          <w:rFonts w:eastAsia="Calibri"/>
        </w:rPr>
        <w:t>Componente de Acceso e Infraestructura    </w:t>
      </w:r>
    </w:p>
    <w:p w14:paraId="2ABA43A1" w14:textId="77777777" w:rsidR="00594724" w:rsidRPr="000845A3" w:rsidRDefault="00594724" w:rsidP="004C5E85">
      <w:pPr>
        <w:pStyle w:val="Prrafodelista"/>
        <w:numPr>
          <w:ilvl w:val="0"/>
          <w:numId w:val="22"/>
        </w:numPr>
        <w:spacing w:before="240" w:line="360" w:lineRule="auto"/>
        <w:jc w:val="both"/>
        <w:rPr>
          <w:rFonts w:eastAsia="Calibri"/>
        </w:rPr>
      </w:pPr>
      <w:r w:rsidRPr="000845A3">
        <w:rPr>
          <w:rFonts w:eastAsia="Calibri"/>
        </w:rPr>
        <w:t>Componente de Subsidio a la Demanda  </w:t>
      </w:r>
    </w:p>
    <w:p w14:paraId="46C1512D" w14:textId="77777777" w:rsidR="00594724" w:rsidRPr="000845A3" w:rsidRDefault="00594724" w:rsidP="004C5E85">
      <w:pPr>
        <w:pStyle w:val="Prrafodelista"/>
        <w:numPr>
          <w:ilvl w:val="0"/>
          <w:numId w:val="22"/>
        </w:numPr>
        <w:spacing w:before="240" w:line="360" w:lineRule="auto"/>
        <w:jc w:val="both"/>
        <w:rPr>
          <w:rFonts w:eastAsia="Calibri"/>
        </w:rPr>
      </w:pPr>
      <w:r w:rsidRPr="000845A3">
        <w:rPr>
          <w:rFonts w:eastAsia="Calibri"/>
        </w:rPr>
        <w:t>Componente de Apropiación Social y Desarrollo de Habilidades   </w:t>
      </w:r>
    </w:p>
    <w:p w14:paraId="45FEE9A6" w14:textId="77777777" w:rsidR="00496992" w:rsidRPr="000845A3" w:rsidRDefault="00496992" w:rsidP="00496992">
      <w:pPr>
        <w:spacing w:before="240" w:line="360" w:lineRule="auto"/>
        <w:jc w:val="both"/>
        <w:rPr>
          <w:rFonts w:eastAsia="Calibri"/>
        </w:rPr>
      </w:pPr>
    </w:p>
    <w:p w14:paraId="31D23B5C" w14:textId="77777777" w:rsidR="00496992" w:rsidRPr="000845A3" w:rsidRDefault="00496992" w:rsidP="00496992">
      <w:pPr>
        <w:spacing w:before="240" w:line="360" w:lineRule="auto"/>
        <w:jc w:val="both"/>
        <w:rPr>
          <w:rFonts w:eastAsia="Calibri"/>
        </w:rPr>
      </w:pPr>
    </w:p>
    <w:p w14:paraId="11C7980C" w14:textId="77777777" w:rsidR="00594724" w:rsidRPr="000845A3" w:rsidRDefault="00594724" w:rsidP="00D92391">
      <w:pPr>
        <w:spacing w:before="240" w:line="360" w:lineRule="auto"/>
        <w:jc w:val="both"/>
        <w:rPr>
          <w:rFonts w:eastAsia="Calibri"/>
          <w:b/>
          <w:bCs/>
        </w:rPr>
      </w:pPr>
      <w:r w:rsidRPr="000845A3">
        <w:rPr>
          <w:rFonts w:eastAsia="Calibri"/>
          <w:b/>
          <w:bCs/>
        </w:rPr>
        <w:lastRenderedPageBreak/>
        <w:t>Componente de Acceso e Infraestructura   </w:t>
      </w:r>
    </w:p>
    <w:p w14:paraId="3120D1D6" w14:textId="1836F82E" w:rsidR="00594724" w:rsidRPr="000845A3" w:rsidRDefault="00594724" w:rsidP="00D92391">
      <w:pPr>
        <w:spacing w:before="240" w:line="360" w:lineRule="auto"/>
        <w:jc w:val="both"/>
        <w:rPr>
          <w:rFonts w:eastAsia="Calibri"/>
        </w:rPr>
      </w:pPr>
      <w:r w:rsidRPr="000845A3">
        <w:rPr>
          <w:rFonts w:eastAsia="Calibri"/>
        </w:rPr>
        <w:t>El Componente de Acceso e Infraestructura consiste en el diseño e implementación de soluciones comunitarias</w:t>
      </w:r>
      <w:r w:rsidR="00D65361" w:rsidRPr="000845A3">
        <w:rPr>
          <w:rFonts w:eastAsia="Calibri"/>
        </w:rPr>
        <w:t>,</w:t>
      </w:r>
      <w:r w:rsidRPr="000845A3">
        <w:rPr>
          <w:rFonts w:eastAsia="Calibri"/>
        </w:rPr>
        <w:t xml:space="preserve"> para el despliegue de infraestructura digital de banda ancha para conectar comunidades no servidas o con servicio precario, difíciles de conectar, contribuyendo a la universalización del servicio de internet de banda ancha en la República Dominicana. </w:t>
      </w:r>
    </w:p>
    <w:p w14:paraId="609B9D7C" w14:textId="77777777" w:rsidR="00B06B80" w:rsidRPr="000845A3" w:rsidRDefault="00594724" w:rsidP="00D92391">
      <w:pPr>
        <w:spacing w:before="240" w:line="360" w:lineRule="auto"/>
        <w:jc w:val="both"/>
        <w:rPr>
          <w:rFonts w:eastAsia="Calibri"/>
        </w:rPr>
      </w:pPr>
      <w:r w:rsidRPr="000845A3">
        <w:rPr>
          <w:rFonts w:eastAsia="Calibri"/>
        </w:rPr>
        <w:t xml:space="preserve">Con una inversión de cuatro millones setecientos noventa y ocho mil setecientos cincuenta y nueve pesos con 10/100 (RD$4,798,759.10) </w:t>
      </w:r>
      <w:r w:rsidR="00B06B80" w:rsidRPr="000845A3">
        <w:rPr>
          <w:rFonts w:eastAsia="Calibri"/>
        </w:rPr>
        <w:t xml:space="preserve">se realizó el proceso de construcción e instalación de redes de acceso, la cual provee servicio de internet satelital a 65 viviendas en la comunidad de Sabana Real y otras 28 viviendas en la comunidad de Los Bolos de la provincia Independencia, permitiendo su acceso a la educación, capacitación en línea, telemedicina y oportunidades de trabajo remoto.   </w:t>
      </w:r>
    </w:p>
    <w:p w14:paraId="6212A61B" w14:textId="77777777" w:rsidR="00594724" w:rsidRPr="000845A3" w:rsidRDefault="00594724" w:rsidP="00D92391">
      <w:pPr>
        <w:spacing w:before="240" w:line="360" w:lineRule="auto"/>
        <w:jc w:val="both"/>
        <w:rPr>
          <w:rFonts w:eastAsia="Calibri"/>
        </w:rPr>
      </w:pPr>
      <w:r w:rsidRPr="000845A3">
        <w:rPr>
          <w:rFonts w:eastAsia="Calibri"/>
        </w:rPr>
        <w:t>Además, generará oportunidades de crecimiento económico al incentivar el uso de nuevas tecnologías que faciliten la creación de comercios, el acceso a la información y la comunicación; promoverá la modernización de la agricultura al permitir el uso de maquinaria, sistemas de riego y tecnologías de conservación, mejorando la productividad y la eficiencia.  </w:t>
      </w:r>
    </w:p>
    <w:p w14:paraId="007B3753" w14:textId="1E19B484" w:rsidR="00594724" w:rsidRPr="000845A3" w:rsidRDefault="00020F16" w:rsidP="00D92391">
      <w:pPr>
        <w:spacing w:before="240" w:line="360" w:lineRule="auto"/>
        <w:jc w:val="both"/>
        <w:rPr>
          <w:rFonts w:eastAsia="Calibri"/>
        </w:rPr>
      </w:pPr>
      <w:r w:rsidRPr="000845A3">
        <w:rPr>
          <w:rFonts w:eastAsia="Calibri"/>
        </w:rPr>
        <w:t>S</w:t>
      </w:r>
      <w:r w:rsidR="00594724" w:rsidRPr="000845A3">
        <w:rPr>
          <w:rFonts w:eastAsia="Calibri"/>
        </w:rPr>
        <w:t>e llevaron a cabo capacitaciones técnicas y un plan de alfabetización digital básica programadas, a miembros destacados de las comunidades.  </w:t>
      </w:r>
    </w:p>
    <w:p w14:paraId="120612A5" w14:textId="77777777" w:rsidR="00594724" w:rsidRPr="000845A3" w:rsidRDefault="00594724" w:rsidP="00D92391">
      <w:pPr>
        <w:spacing w:before="240" w:line="360" w:lineRule="auto"/>
        <w:jc w:val="both"/>
        <w:rPr>
          <w:rFonts w:eastAsia="Calibri"/>
        </w:rPr>
      </w:pPr>
      <w:r w:rsidRPr="000845A3">
        <w:rPr>
          <w:rFonts w:eastAsia="Calibri"/>
        </w:rPr>
        <w:t>Adicionalmente, enmarcados en este componente se lanzaron las siguientes licitaciones:  </w:t>
      </w:r>
    </w:p>
    <w:p w14:paraId="62429A25" w14:textId="22A2AB5A" w:rsidR="00AA0E5C" w:rsidRPr="000845A3" w:rsidRDefault="00594724" w:rsidP="00D92391">
      <w:pPr>
        <w:spacing w:before="240" w:line="360" w:lineRule="auto"/>
        <w:jc w:val="both"/>
        <w:rPr>
          <w:rFonts w:eastAsia="Calibri"/>
        </w:rPr>
      </w:pPr>
      <w:r w:rsidRPr="000845A3">
        <w:rPr>
          <w:rFonts w:eastAsia="Calibri"/>
        </w:rPr>
        <w:lastRenderedPageBreak/>
        <w:t xml:space="preserve">Se logró adjudicar en el mes de septiembre </w:t>
      </w:r>
      <w:r w:rsidR="00020F16" w:rsidRPr="000845A3">
        <w:rPr>
          <w:rFonts w:eastAsia="Calibri"/>
        </w:rPr>
        <w:t xml:space="preserve">el proceso para </w:t>
      </w:r>
      <w:r w:rsidRPr="000845A3">
        <w:rPr>
          <w:rFonts w:eastAsia="Calibri"/>
        </w:rPr>
        <w:t>implementar en 8 comunidades el Co</w:t>
      </w:r>
      <w:r w:rsidR="008E5C28" w:rsidRPr="000845A3">
        <w:rPr>
          <w:rFonts w:eastAsia="Calibri"/>
        </w:rPr>
        <w:t>mponente</w:t>
      </w:r>
      <w:r w:rsidRPr="000845A3">
        <w:rPr>
          <w:rFonts w:eastAsia="Calibri"/>
        </w:rPr>
        <w:t xml:space="preserve"> de Acceso e Infraestructura del Plan Bianual de Proyectos de Desarrollo 2021-2022 mediante el diseño y despliegue de una infraestructura de red de acceso y el plan de capacitación técnica. </w:t>
      </w:r>
    </w:p>
    <w:p w14:paraId="63AA37DC" w14:textId="5CDD801D" w:rsidR="00AA0E5C" w:rsidRPr="000845A3" w:rsidRDefault="00594724" w:rsidP="00D92391">
      <w:pPr>
        <w:spacing w:before="240" w:line="360" w:lineRule="auto"/>
        <w:jc w:val="both"/>
        <w:rPr>
          <w:rFonts w:eastAsia="Calibri"/>
        </w:rPr>
      </w:pPr>
      <w:r w:rsidRPr="000845A3">
        <w:rPr>
          <w:rFonts w:eastAsia="Calibri"/>
        </w:rPr>
        <w:t xml:space="preserve">Este proyecto cuenta con una inversión de RD$34,364,585.29 dividida de la siguiente manera: el Lote I por un monto de diecisiete millones setecientos setenta y tres mil seiscientos dieciocho pesos dominicanos con 01/100 (RD$ 17, 773,618.01) y el Lote II por un monto de dieciséis millones quinientos noventa mil novecientos sesenta y siete pesos dominicanos con 28/100 (RD$ 16,590,967.28). </w:t>
      </w:r>
    </w:p>
    <w:p w14:paraId="0E05ECDB" w14:textId="7B58A6CB" w:rsidR="00594724" w:rsidRPr="000845A3" w:rsidRDefault="00594724" w:rsidP="00D92391">
      <w:pPr>
        <w:spacing w:before="240" w:line="360" w:lineRule="auto"/>
        <w:jc w:val="both"/>
        <w:rPr>
          <w:rFonts w:eastAsia="Calibri"/>
        </w:rPr>
      </w:pPr>
      <w:r w:rsidRPr="000845A3">
        <w:rPr>
          <w:rFonts w:eastAsia="Calibri"/>
        </w:rPr>
        <w:t xml:space="preserve">Con el Lote I se impactarán 117 hogares en comunidades de la provincia Elías Piña, a saber: El Hoyo, municipio El Llano, Guanito (D.M.); El Morro, Arroyo Grande y </w:t>
      </w:r>
      <w:proofErr w:type="spellStart"/>
      <w:r w:rsidRPr="000845A3">
        <w:rPr>
          <w:rFonts w:eastAsia="Calibri"/>
        </w:rPr>
        <w:t>Billiguín</w:t>
      </w:r>
      <w:proofErr w:type="spellEnd"/>
      <w:r w:rsidRPr="000845A3">
        <w:rPr>
          <w:rFonts w:eastAsia="Calibri"/>
        </w:rPr>
        <w:t xml:space="preserve">, ubicada en el municipio Pedro Santana. Con el Lote II se impactarán 75 hogares en la provincia El Seibo y 61 hogares en la provincia San José de </w:t>
      </w:r>
      <w:proofErr w:type="spellStart"/>
      <w:r w:rsidRPr="000845A3">
        <w:rPr>
          <w:rFonts w:eastAsia="Calibri"/>
        </w:rPr>
        <w:t>Ocoa</w:t>
      </w:r>
      <w:proofErr w:type="spellEnd"/>
      <w:r w:rsidRPr="000845A3">
        <w:rPr>
          <w:rFonts w:eastAsia="Calibri"/>
        </w:rPr>
        <w:t>, detalladas a continuación:  El Llano de Arroyo Grande y Sabana de Arroyo Grande, El Seibo</w:t>
      </w:r>
      <w:r w:rsidR="0085581F" w:rsidRPr="000845A3">
        <w:rPr>
          <w:rFonts w:eastAsia="Calibri"/>
        </w:rPr>
        <w:t>,</w:t>
      </w:r>
      <w:r w:rsidRPr="000845A3">
        <w:rPr>
          <w:rFonts w:eastAsia="Calibri"/>
        </w:rPr>
        <w:t xml:space="preserve"> El Buey y Palo de Cajo, municipio San José de </w:t>
      </w:r>
      <w:proofErr w:type="spellStart"/>
      <w:r w:rsidRPr="000845A3">
        <w:rPr>
          <w:rFonts w:eastAsia="Calibri"/>
        </w:rPr>
        <w:t>Ocoa</w:t>
      </w:r>
      <w:proofErr w:type="spellEnd"/>
      <w:r w:rsidR="0082434C" w:rsidRPr="000845A3">
        <w:rPr>
          <w:rFonts w:eastAsia="Calibri"/>
        </w:rPr>
        <w:t xml:space="preserve"> y</w:t>
      </w:r>
      <w:r w:rsidRPr="000845A3">
        <w:rPr>
          <w:rFonts w:eastAsia="Calibri"/>
        </w:rPr>
        <w:t xml:space="preserve"> La Ciénaga (D.M.). </w:t>
      </w:r>
    </w:p>
    <w:p w14:paraId="40F4AE62" w14:textId="3061C978" w:rsidR="00AA0E5C" w:rsidRPr="000845A3" w:rsidRDefault="00594724" w:rsidP="00D92391">
      <w:pPr>
        <w:spacing w:before="240" w:line="360" w:lineRule="auto"/>
        <w:jc w:val="both"/>
        <w:rPr>
          <w:rFonts w:eastAsia="Calibri"/>
        </w:rPr>
      </w:pPr>
      <w:r w:rsidRPr="000845A3">
        <w:rPr>
          <w:rFonts w:eastAsia="Calibri"/>
        </w:rPr>
        <w:t xml:space="preserve">Se lanzó la Licitación Pública Nacional INDOTEL-CCC-LPN-2023-0010 para la </w:t>
      </w:r>
      <w:r w:rsidR="00AF59C8" w:rsidRPr="000845A3">
        <w:rPr>
          <w:rFonts w:eastAsia="Calibri"/>
        </w:rPr>
        <w:t>C</w:t>
      </w:r>
      <w:r w:rsidRPr="000845A3">
        <w:rPr>
          <w:rFonts w:eastAsia="Calibri"/>
        </w:rPr>
        <w:t xml:space="preserve">ontratación de una </w:t>
      </w:r>
      <w:r w:rsidR="00AF59C8" w:rsidRPr="000845A3">
        <w:rPr>
          <w:rFonts w:eastAsia="Calibri"/>
        </w:rPr>
        <w:t>E</w:t>
      </w:r>
      <w:r w:rsidRPr="000845A3">
        <w:rPr>
          <w:rFonts w:eastAsia="Calibri"/>
        </w:rPr>
        <w:t xml:space="preserve">mpresa para Instalación de kits de Internet Satelital en Instituciones Públicas del Componente de Acceso e Infraestructura del Plan Bianual de Proyectos de Desarrollo 2021-2022 “Conectar A Los No Conectados” cuya adjudicación está prevista para el 28 de diciembre del año en curso. </w:t>
      </w:r>
    </w:p>
    <w:p w14:paraId="5C3950D7" w14:textId="4A2C1192" w:rsidR="00AA0E5C" w:rsidRPr="000845A3" w:rsidRDefault="00AA0E5C" w:rsidP="00D92391">
      <w:pPr>
        <w:spacing w:before="240" w:line="360" w:lineRule="auto"/>
        <w:jc w:val="both"/>
        <w:rPr>
          <w:rFonts w:eastAsia="Calibri"/>
        </w:rPr>
      </w:pPr>
      <w:r w:rsidRPr="000845A3">
        <w:rPr>
          <w:rFonts w:eastAsia="Calibri"/>
        </w:rPr>
        <w:t>A t</w:t>
      </w:r>
      <w:r w:rsidR="00594724" w:rsidRPr="000845A3">
        <w:rPr>
          <w:rFonts w:eastAsia="Calibri"/>
        </w:rPr>
        <w:t xml:space="preserve">ravés de este proyecto se instalarán </w:t>
      </w:r>
      <w:r w:rsidR="00BE50BD" w:rsidRPr="000845A3">
        <w:rPr>
          <w:rFonts w:eastAsia="Calibri"/>
        </w:rPr>
        <w:t>k</w:t>
      </w:r>
      <w:r w:rsidR="00594724" w:rsidRPr="000845A3">
        <w:rPr>
          <w:rFonts w:eastAsia="Calibri"/>
        </w:rPr>
        <w:t xml:space="preserve">its de </w:t>
      </w:r>
      <w:r w:rsidR="00BE50BD" w:rsidRPr="000845A3">
        <w:rPr>
          <w:rFonts w:eastAsia="Calibri"/>
        </w:rPr>
        <w:t>i</w:t>
      </w:r>
      <w:r w:rsidR="00594724" w:rsidRPr="000845A3">
        <w:rPr>
          <w:rFonts w:eastAsia="Calibri"/>
        </w:rPr>
        <w:t xml:space="preserve">nternet satelital provistos por el INDOTEL y se realizará el despliegue de la infraestructura de red que sea necesaria en cada institución pública </w:t>
      </w:r>
      <w:r w:rsidR="00594724" w:rsidRPr="000845A3">
        <w:rPr>
          <w:rFonts w:eastAsia="Calibri"/>
        </w:rPr>
        <w:lastRenderedPageBreak/>
        <w:t xml:space="preserve">para proporcionar cobertura de red y acceso a </w:t>
      </w:r>
      <w:r w:rsidR="00BE50BD" w:rsidRPr="000845A3">
        <w:rPr>
          <w:rFonts w:eastAsia="Calibri"/>
        </w:rPr>
        <w:t>i</w:t>
      </w:r>
      <w:r w:rsidR="00594724" w:rsidRPr="000845A3">
        <w:rPr>
          <w:rFonts w:eastAsia="Calibri"/>
        </w:rPr>
        <w:t xml:space="preserve">nternet con tecnología inalámbrica en el plantel físico de cada institución y en adición proveer de conectividad a </w:t>
      </w:r>
      <w:r w:rsidRPr="000845A3">
        <w:rPr>
          <w:rFonts w:eastAsia="Calibri"/>
        </w:rPr>
        <w:t>i</w:t>
      </w:r>
      <w:r w:rsidR="00594724" w:rsidRPr="000845A3">
        <w:rPr>
          <w:rFonts w:eastAsia="Calibri"/>
        </w:rPr>
        <w:t>nternet a los residentes de las zonas demarcadas en las provincias de Azua, Barahona, Dajabón, El Seibo, Elías Piña, Independencia, Monte Cristi</w:t>
      </w:r>
      <w:r w:rsidR="00C4581E" w:rsidRPr="000845A3">
        <w:rPr>
          <w:rFonts w:eastAsia="Calibri"/>
        </w:rPr>
        <w:t xml:space="preserve"> y</w:t>
      </w:r>
      <w:r w:rsidR="00594724" w:rsidRPr="000845A3">
        <w:rPr>
          <w:rFonts w:eastAsia="Calibri"/>
        </w:rPr>
        <w:t xml:space="preserve"> Monte Plata.  </w:t>
      </w:r>
    </w:p>
    <w:p w14:paraId="34F3B874" w14:textId="6548A37D" w:rsidR="00594724" w:rsidRPr="000845A3" w:rsidRDefault="00594724" w:rsidP="00D92391">
      <w:pPr>
        <w:spacing w:before="240" w:line="360" w:lineRule="auto"/>
        <w:jc w:val="both"/>
        <w:rPr>
          <w:rFonts w:eastAsia="Calibri"/>
          <w:b/>
          <w:bCs/>
        </w:rPr>
      </w:pPr>
      <w:r w:rsidRPr="000845A3">
        <w:rPr>
          <w:rFonts w:eastAsia="Calibri"/>
          <w:b/>
          <w:bCs/>
        </w:rPr>
        <w:t>Componente Subsidio a la Demanda  </w:t>
      </w:r>
    </w:p>
    <w:p w14:paraId="04F7FA52" w14:textId="6C2BA0F8" w:rsidR="00594724" w:rsidRPr="000845A3" w:rsidRDefault="00594724" w:rsidP="00D92391">
      <w:pPr>
        <w:spacing w:before="240" w:line="360" w:lineRule="auto"/>
        <w:jc w:val="both"/>
        <w:rPr>
          <w:rFonts w:eastAsia="Calibri"/>
        </w:rPr>
      </w:pPr>
      <w:r w:rsidRPr="000845A3">
        <w:rPr>
          <w:rFonts w:eastAsia="Calibri"/>
        </w:rPr>
        <w:t xml:space="preserve">A través del </w:t>
      </w:r>
      <w:r w:rsidR="000A5D98" w:rsidRPr="000845A3">
        <w:rPr>
          <w:rFonts w:eastAsia="Calibri"/>
        </w:rPr>
        <w:t>c</w:t>
      </w:r>
      <w:r w:rsidRPr="000845A3">
        <w:rPr>
          <w:rFonts w:eastAsia="Calibri"/>
        </w:rPr>
        <w:t>omponente Subsidio a la Demanda, el INDOTEL se encuentra implementando el proyecto “Canasta Digital Social</w:t>
      </w:r>
      <w:r w:rsidR="00125995" w:rsidRPr="000845A3">
        <w:rPr>
          <w:rFonts w:eastAsia="Calibri"/>
        </w:rPr>
        <w:t>”.</w:t>
      </w:r>
    </w:p>
    <w:p w14:paraId="384AD226" w14:textId="77777777" w:rsidR="00594724" w:rsidRPr="000845A3" w:rsidRDefault="00594724" w:rsidP="00D92391">
      <w:pPr>
        <w:spacing w:before="240" w:line="360" w:lineRule="auto"/>
        <w:jc w:val="both"/>
        <w:rPr>
          <w:rFonts w:eastAsia="Calibri"/>
        </w:rPr>
      </w:pPr>
      <w:r w:rsidRPr="000845A3">
        <w:rPr>
          <w:rFonts w:eastAsia="Calibri"/>
        </w:rPr>
        <w:t>Se realizó el estudio de “Evaluación de los Niveles de Apropiación y uso de las Beneficiarias de la Canasta Digital Social y de los Contenidos de la Capacitación Impartida en el Plan de Alfabetización Digital con Enfoque de Género”. </w:t>
      </w:r>
    </w:p>
    <w:p w14:paraId="296CE066" w14:textId="77777777" w:rsidR="00594724" w:rsidRPr="000845A3" w:rsidRDefault="00594724" w:rsidP="00D92391">
      <w:pPr>
        <w:spacing w:before="240" w:line="360" w:lineRule="auto"/>
        <w:jc w:val="both"/>
        <w:rPr>
          <w:rFonts w:eastAsia="Calibri"/>
        </w:rPr>
      </w:pPr>
      <w:r w:rsidRPr="000845A3">
        <w:rPr>
          <w:rFonts w:eastAsia="Calibri"/>
        </w:rPr>
        <w:t>De acuerdo con los resultados de dicho estudio, la mayoría de las mujeres participantes en los grupos focales afirma que su vida ha mejorado luego de ser beneficiadas por el proyecto; contar con un teléfono inteligente con un plan de voz y data pospago les ha permitido reducir sus gastos en recarga, también les ha dado la oportunidad de impulsar la promoción y ventas de sus emprendimientos a través del uso de redes sociales y mensajería instantánea, como WhatsApp; y les ha permitido tener una conexión permanente en la casa, que ha sido aprovechada por las beneficiarias y sus familiares, incluyendo estudiantes de todos los niveles. </w:t>
      </w:r>
    </w:p>
    <w:p w14:paraId="50E96A17" w14:textId="7A9FEE35" w:rsidR="00594724" w:rsidRPr="000845A3" w:rsidRDefault="00594724" w:rsidP="00D92391">
      <w:pPr>
        <w:spacing w:before="240" w:line="360" w:lineRule="auto"/>
        <w:jc w:val="both"/>
        <w:rPr>
          <w:rFonts w:eastAsia="Calibri"/>
        </w:rPr>
      </w:pPr>
      <w:r w:rsidRPr="000845A3">
        <w:rPr>
          <w:rFonts w:eastAsia="Calibri"/>
        </w:rPr>
        <w:t xml:space="preserve">La inversión total por concepto de subsidio de la Canasta Digital Social para este año fue de RD$19,523,984.69 (diecinueve millones quinientos veintitrés mil novecientos ochenta y cuatro con 69/100), el cual se efectúa los pagos mensuales de las facturas por un monto </w:t>
      </w:r>
      <w:r w:rsidRPr="000845A3">
        <w:rPr>
          <w:rFonts w:eastAsia="Calibri"/>
        </w:rPr>
        <w:lastRenderedPageBreak/>
        <w:t>de RD$19,523,984.69 (diecinueve millones quinientos veintitrés mil novecientos ochenta y cuatro con 69/100). </w:t>
      </w:r>
    </w:p>
    <w:p w14:paraId="2597E7AC" w14:textId="33FA9FD0" w:rsidR="00594724" w:rsidRPr="000845A3" w:rsidRDefault="00594724" w:rsidP="00D92391">
      <w:pPr>
        <w:spacing w:before="240" w:line="360" w:lineRule="auto"/>
        <w:jc w:val="both"/>
        <w:rPr>
          <w:rFonts w:eastAsia="Calibri"/>
          <w:b/>
          <w:bCs/>
        </w:rPr>
      </w:pPr>
      <w:r w:rsidRPr="000845A3">
        <w:rPr>
          <w:rFonts w:eastAsia="Calibri"/>
          <w:b/>
          <w:bCs/>
        </w:rPr>
        <w:t>Componente Apropiación Social y Desarrollo de Habilidades Digitales   </w:t>
      </w:r>
    </w:p>
    <w:p w14:paraId="4F9F79DD" w14:textId="30D1BAEA" w:rsidR="00594724" w:rsidRPr="000845A3" w:rsidRDefault="00594724" w:rsidP="00D92391">
      <w:pPr>
        <w:spacing w:before="240" w:line="360" w:lineRule="auto"/>
        <w:jc w:val="both"/>
        <w:rPr>
          <w:rFonts w:eastAsia="Calibri"/>
        </w:rPr>
      </w:pPr>
      <w:r w:rsidRPr="000845A3">
        <w:rPr>
          <w:rFonts w:eastAsia="Calibri"/>
        </w:rPr>
        <w:t xml:space="preserve">El </w:t>
      </w:r>
      <w:r w:rsidR="00C251F2" w:rsidRPr="000845A3">
        <w:rPr>
          <w:rFonts w:eastAsia="Calibri"/>
        </w:rPr>
        <w:t>c</w:t>
      </w:r>
      <w:r w:rsidRPr="000845A3">
        <w:rPr>
          <w:rFonts w:eastAsia="Calibri"/>
        </w:rPr>
        <w:t xml:space="preserve">omponente Apropiación Social y Desarrollo de Habilidades Digitales consta de dos subcomponentes en etapa de ejecución: el subcomponente de Alfabetización Digital y el subcomponente Programa de Otorgamiento de Becas para capacitación en cursos cortos y técnicos a través del ITLA, en el Centro </w:t>
      </w:r>
      <w:r w:rsidR="007C22D0" w:rsidRPr="000845A3">
        <w:rPr>
          <w:rFonts w:eastAsia="Calibri"/>
        </w:rPr>
        <w:t>Tételo</w:t>
      </w:r>
      <w:r w:rsidRPr="000845A3">
        <w:rPr>
          <w:rFonts w:eastAsia="Calibri"/>
        </w:rPr>
        <w:t xml:space="preserve"> Vargas, provincia San Pedro de Macorís. </w:t>
      </w:r>
    </w:p>
    <w:p w14:paraId="3412FEF5" w14:textId="77777777" w:rsidR="00594724" w:rsidRPr="000845A3" w:rsidRDefault="00594724" w:rsidP="00D92391">
      <w:pPr>
        <w:spacing w:before="240" w:line="360" w:lineRule="auto"/>
        <w:jc w:val="both"/>
        <w:rPr>
          <w:rFonts w:eastAsia="Calibri"/>
          <w:b/>
          <w:bCs/>
        </w:rPr>
      </w:pPr>
      <w:r w:rsidRPr="000845A3">
        <w:rPr>
          <w:rFonts w:eastAsia="Calibri"/>
          <w:b/>
          <w:bCs/>
        </w:rPr>
        <w:t>Subcomponente Alfabetización Digital  </w:t>
      </w:r>
    </w:p>
    <w:p w14:paraId="57CBD784" w14:textId="44550B4A" w:rsidR="00594724" w:rsidRPr="000845A3" w:rsidRDefault="00594724" w:rsidP="00D92391">
      <w:pPr>
        <w:spacing w:before="240" w:line="360" w:lineRule="auto"/>
        <w:jc w:val="both"/>
        <w:rPr>
          <w:rFonts w:eastAsia="Calibri"/>
        </w:rPr>
      </w:pPr>
      <w:r w:rsidRPr="000845A3">
        <w:rPr>
          <w:rFonts w:eastAsia="Calibri"/>
        </w:rPr>
        <w:t>Se capacit</w:t>
      </w:r>
      <w:r w:rsidR="007E56E6" w:rsidRPr="000845A3">
        <w:rPr>
          <w:rFonts w:eastAsia="Calibri"/>
        </w:rPr>
        <w:t>aron</w:t>
      </w:r>
      <w:r w:rsidRPr="000845A3">
        <w:rPr>
          <w:rFonts w:eastAsia="Calibri"/>
        </w:rPr>
        <w:t xml:space="preserve"> 176 mujeres a través del programa “Plan de Alfabetización Digital con Enfoque de Género”, aumentando un 9% la cantidad de mujeres capacitadas. </w:t>
      </w:r>
      <w:r w:rsidR="00195998" w:rsidRPr="000845A3">
        <w:rPr>
          <w:rFonts w:eastAsia="Calibri"/>
        </w:rPr>
        <w:t xml:space="preserve">Se han capacitado </w:t>
      </w:r>
      <w:r w:rsidRPr="000845A3">
        <w:rPr>
          <w:rFonts w:eastAsia="Calibri"/>
        </w:rPr>
        <w:t>1,173 mujeres, es decir, el 58.7% de las beneficiarias. </w:t>
      </w:r>
    </w:p>
    <w:p w14:paraId="4217CCFA" w14:textId="47AB6927" w:rsidR="00594724" w:rsidRPr="000845A3" w:rsidRDefault="00594724" w:rsidP="00D92391">
      <w:pPr>
        <w:spacing w:before="240" w:line="360" w:lineRule="auto"/>
        <w:jc w:val="both"/>
        <w:rPr>
          <w:rFonts w:eastAsia="Calibri"/>
        </w:rPr>
      </w:pPr>
      <w:r w:rsidRPr="000845A3">
        <w:rPr>
          <w:rFonts w:eastAsia="Calibri"/>
        </w:rPr>
        <w:t xml:space="preserve">Este componente se encuentra dentro del estudio de impacto </w:t>
      </w:r>
      <w:r w:rsidR="00C8291B" w:rsidRPr="000845A3">
        <w:rPr>
          <w:rFonts w:eastAsia="Calibri"/>
        </w:rPr>
        <w:t>realizado para</w:t>
      </w:r>
      <w:r w:rsidRPr="000845A3">
        <w:rPr>
          <w:rFonts w:eastAsia="Calibri"/>
        </w:rPr>
        <w:t xml:space="preserve"> evaluar los niveles de apropiación y uso de las beneficiarias de la Canasta Digital Social y de los contenidos de la capacitación impartida en el Plan de Alfabetización Digital con Enfoque de Género.  </w:t>
      </w:r>
    </w:p>
    <w:p w14:paraId="261F6D7C" w14:textId="39DC3257" w:rsidR="00594724" w:rsidRPr="000845A3" w:rsidRDefault="00594724" w:rsidP="00D92391">
      <w:pPr>
        <w:spacing w:before="240" w:line="360" w:lineRule="auto"/>
        <w:jc w:val="both"/>
        <w:rPr>
          <w:rFonts w:eastAsia="Calibri"/>
        </w:rPr>
      </w:pPr>
      <w:r w:rsidRPr="000845A3">
        <w:rPr>
          <w:rFonts w:eastAsia="Calibri"/>
        </w:rPr>
        <w:t>De acuerdo con los resultados del estudio, las beneficiarias valoran positivamente el proyecto y todos sus aspectos. El 80% de las mujeres considera como buena la comunicación, así como el contenido y lugar de las formaciones. Cerca del 70% valora como muy buenos a los/as facilitadores/as. El 48 % de las mujeres declara tener o haber tenido ingresos adicionales gracias al proyecto, en particular gracias al teléfono y al uso de aplicaciones que aprendió a utilizar.  </w:t>
      </w:r>
    </w:p>
    <w:p w14:paraId="1EB7FFA5" w14:textId="30F4CD1D" w:rsidR="00594724" w:rsidRPr="00A2112D" w:rsidRDefault="004B78C7" w:rsidP="00594724">
      <w:pPr>
        <w:pStyle w:val="paragraph"/>
        <w:spacing w:before="0" w:beforeAutospacing="0" w:after="0" w:afterAutospacing="0"/>
        <w:textAlignment w:val="baseline"/>
        <w:rPr>
          <w:rFonts w:ascii="Segoe UI" w:hAnsi="Segoe UI" w:cs="Segoe UI"/>
          <w:sz w:val="18"/>
          <w:szCs w:val="18"/>
        </w:rPr>
      </w:pPr>
      <w:r w:rsidRPr="00A2112D">
        <w:rPr>
          <w:noProof/>
          <w:lang w:val="en-US" w:eastAsia="en-US"/>
        </w:rPr>
        <w:lastRenderedPageBreak/>
        <w:drawing>
          <wp:inline distT="0" distB="0" distL="0" distR="0" wp14:anchorId="3A6D96B2" wp14:editId="6A68A63A">
            <wp:extent cx="5029200" cy="2933700"/>
            <wp:effectExtent l="0" t="0" r="0" b="0"/>
            <wp:docPr id="27" name="Chart 27">
              <a:extLst xmlns:a="http://schemas.openxmlformats.org/drawingml/2006/main">
                <a:ext uri="{FF2B5EF4-FFF2-40B4-BE49-F238E27FC236}">
                  <a16:creationId xmlns:a16="http://schemas.microsoft.com/office/drawing/2014/main" id="{FC4BF65E-C206-8FD4-B088-6889FA3C6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594724" w:rsidRPr="00A2112D">
        <w:rPr>
          <w:rStyle w:val="eop"/>
          <w:sz w:val="22"/>
          <w:szCs w:val="22"/>
        </w:rPr>
        <w:t> </w:t>
      </w:r>
    </w:p>
    <w:p w14:paraId="082D2D55" w14:textId="15A3B988" w:rsidR="00125995" w:rsidRDefault="00594724" w:rsidP="00125995">
      <w:pPr>
        <w:pStyle w:val="paragraph"/>
        <w:spacing w:before="0" w:beforeAutospacing="0" w:after="0" w:afterAutospacing="0" w:line="360" w:lineRule="auto"/>
        <w:jc w:val="both"/>
        <w:textAlignment w:val="baseline"/>
        <w:rPr>
          <w:rFonts w:eastAsia="Calibri"/>
          <w:color w:val="767171"/>
          <w:spacing w:val="20"/>
          <w:sz w:val="16"/>
          <w:szCs w:val="16"/>
          <w:lang w:eastAsia="en-US"/>
        </w:rPr>
      </w:pPr>
      <w:r w:rsidRPr="00A2112D">
        <w:rPr>
          <w:rFonts w:eastAsia="Calibri"/>
          <w:b/>
          <w:bCs/>
          <w:color w:val="767171"/>
          <w:spacing w:val="20"/>
          <w:sz w:val="16"/>
          <w:szCs w:val="16"/>
          <w:lang w:eastAsia="en-US"/>
        </w:rPr>
        <w:t>Fuente:</w:t>
      </w:r>
      <w:r w:rsidRPr="00A2112D">
        <w:rPr>
          <w:rFonts w:eastAsia="Calibri"/>
          <w:color w:val="767171"/>
          <w:spacing w:val="20"/>
          <w:sz w:val="16"/>
          <w:szCs w:val="16"/>
          <w:lang w:eastAsia="en-US"/>
        </w:rPr>
        <w:t xml:space="preserve"> Informe de Evaluación de los Niveles de Apropiación y uso de las Beneficiarias de la Canasta Digital Social y de los Contenidos de la Capacitación Impartida en el Plan de Alfabetización Digital con Enfoque de Género, elaborado por </w:t>
      </w:r>
      <w:proofErr w:type="spellStart"/>
      <w:r w:rsidRPr="00A2112D">
        <w:rPr>
          <w:rFonts w:eastAsia="Calibri"/>
          <w:color w:val="767171"/>
          <w:spacing w:val="20"/>
          <w:sz w:val="16"/>
          <w:szCs w:val="16"/>
          <w:lang w:eastAsia="en-US"/>
        </w:rPr>
        <w:t>Heices</w:t>
      </w:r>
      <w:proofErr w:type="spellEnd"/>
      <w:r w:rsidRPr="00A2112D">
        <w:rPr>
          <w:rFonts w:eastAsia="Calibri"/>
          <w:color w:val="767171"/>
          <w:spacing w:val="20"/>
          <w:sz w:val="16"/>
          <w:szCs w:val="16"/>
          <w:lang w:eastAsia="en-US"/>
        </w:rPr>
        <w:t xml:space="preserve"> </w:t>
      </w:r>
      <w:proofErr w:type="spellStart"/>
      <w:r w:rsidRPr="00A2112D">
        <w:rPr>
          <w:rFonts w:eastAsia="Calibri"/>
          <w:color w:val="767171"/>
          <w:spacing w:val="20"/>
          <w:sz w:val="16"/>
          <w:szCs w:val="16"/>
          <w:lang w:eastAsia="en-US"/>
        </w:rPr>
        <w:t>Consulting</w:t>
      </w:r>
      <w:proofErr w:type="spellEnd"/>
      <w:r w:rsidRPr="00A2112D">
        <w:rPr>
          <w:rFonts w:eastAsia="Calibri"/>
          <w:color w:val="767171"/>
          <w:spacing w:val="20"/>
          <w:sz w:val="16"/>
          <w:szCs w:val="16"/>
          <w:lang w:eastAsia="en-US"/>
        </w:rPr>
        <w:t>, SRL </w:t>
      </w:r>
    </w:p>
    <w:p w14:paraId="4CD5E473" w14:textId="77777777" w:rsidR="00125936" w:rsidRDefault="00125936" w:rsidP="00125995">
      <w:pPr>
        <w:pStyle w:val="paragraph"/>
        <w:spacing w:before="0" w:beforeAutospacing="0" w:after="0" w:afterAutospacing="0" w:line="360" w:lineRule="auto"/>
        <w:jc w:val="both"/>
        <w:textAlignment w:val="baseline"/>
        <w:rPr>
          <w:rFonts w:eastAsia="Calibri"/>
          <w:color w:val="767171"/>
          <w:spacing w:val="20"/>
          <w:sz w:val="16"/>
          <w:szCs w:val="16"/>
          <w:lang w:eastAsia="en-US"/>
        </w:rPr>
      </w:pPr>
    </w:p>
    <w:p w14:paraId="44A9EEB6" w14:textId="77777777" w:rsidR="00125936" w:rsidRDefault="00125936" w:rsidP="00125995">
      <w:pPr>
        <w:pStyle w:val="paragraph"/>
        <w:spacing w:before="0" w:beforeAutospacing="0" w:after="0" w:afterAutospacing="0" w:line="360" w:lineRule="auto"/>
        <w:jc w:val="both"/>
        <w:textAlignment w:val="baseline"/>
        <w:rPr>
          <w:rFonts w:eastAsia="Calibri"/>
          <w:color w:val="767171"/>
          <w:spacing w:val="20"/>
          <w:sz w:val="16"/>
          <w:szCs w:val="16"/>
          <w:lang w:eastAsia="en-US"/>
        </w:rPr>
      </w:pPr>
    </w:p>
    <w:p w14:paraId="46379B47" w14:textId="77777777" w:rsidR="00125936" w:rsidRPr="00B33E0F" w:rsidRDefault="00125936" w:rsidP="00125995">
      <w:pPr>
        <w:pStyle w:val="paragraph"/>
        <w:spacing w:before="0" w:beforeAutospacing="0" w:after="0" w:afterAutospacing="0" w:line="360" w:lineRule="auto"/>
        <w:jc w:val="both"/>
        <w:textAlignment w:val="baseline"/>
        <w:rPr>
          <w:rFonts w:eastAsia="Calibri"/>
          <w:color w:val="767171"/>
          <w:spacing w:val="20"/>
          <w:sz w:val="16"/>
          <w:szCs w:val="16"/>
          <w:lang w:eastAsia="en-US"/>
        </w:rPr>
      </w:pPr>
    </w:p>
    <w:p w14:paraId="0407156C" w14:textId="0BE62E9C" w:rsidR="00125995" w:rsidRPr="000845A3" w:rsidRDefault="00594724" w:rsidP="00125995">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realizó la “Presentación Taller KIT DE TRANSFORMACION DIGITAL PARA MYPES”, con María </w:t>
      </w:r>
      <w:proofErr w:type="spellStart"/>
      <w:r w:rsidRPr="000845A3">
        <w:rPr>
          <w:rFonts w:eastAsia="Calibri"/>
          <w:color w:val="767171"/>
          <w:spacing w:val="20"/>
          <w:lang w:eastAsia="en-US"/>
        </w:rPr>
        <w:t>Zagui</w:t>
      </w:r>
      <w:proofErr w:type="spellEnd"/>
      <w:r w:rsidRPr="000845A3">
        <w:rPr>
          <w:rFonts w:eastAsia="Calibri"/>
          <w:color w:val="767171"/>
          <w:spacing w:val="20"/>
          <w:lang w:eastAsia="en-US"/>
        </w:rPr>
        <w:t xml:space="preserve"> de la UIT, dirigido a un grupo de 25 beneficiarias de la Canasta Digital 2021-2022 residentes del Barrio Domingo Savio del Distrito Nacional.  </w:t>
      </w:r>
    </w:p>
    <w:p w14:paraId="6F3D44BA" w14:textId="77777777" w:rsidR="00594724" w:rsidRPr="000845A3" w:rsidRDefault="00594724" w:rsidP="00B82FD1">
      <w:pPr>
        <w:pStyle w:val="paragraph"/>
        <w:spacing w:before="24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Subcomponente Becas   </w:t>
      </w:r>
    </w:p>
    <w:p w14:paraId="70CB29B9" w14:textId="2A2E951B" w:rsidR="00125995" w:rsidRPr="000845A3" w:rsidRDefault="00594724" w:rsidP="009C1CAD">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Este componente busca mejorar el nivel de vida de las personas, otorgándoles la oportunidad de aumentar sus conocimientos a través de cursos técnicos y talleres que se ofrecen en el Centro Tételo Vargas </w:t>
      </w:r>
      <w:r w:rsidR="00B63FA2" w:rsidRPr="000845A3">
        <w:rPr>
          <w:rFonts w:eastAsia="Calibri"/>
          <w:color w:val="767171"/>
          <w:spacing w:val="20"/>
          <w:lang w:eastAsia="en-US"/>
        </w:rPr>
        <w:t>e</w:t>
      </w:r>
      <w:r w:rsidRPr="000845A3">
        <w:rPr>
          <w:rFonts w:eastAsia="Calibri"/>
          <w:color w:val="767171"/>
          <w:spacing w:val="20"/>
          <w:lang w:eastAsia="en-US"/>
        </w:rPr>
        <w:t>xtensión ITLA, los cuales se encuentran subsidiados con becas. </w:t>
      </w:r>
    </w:p>
    <w:p w14:paraId="327DF877" w14:textId="77777777" w:rsidR="00945FFC" w:rsidRPr="000845A3" w:rsidRDefault="00594724" w:rsidP="0001676E">
      <w:pPr>
        <w:pStyle w:val="paragraph"/>
        <w:spacing w:before="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Se otorgó un total de 1,204 becas con una inversión de seis millones ochocientos setenta y siete mil pesos dominicanos con 00/100 (RD$6,877,000.00) al mes de noviembre de 2023. </w:t>
      </w:r>
    </w:p>
    <w:p w14:paraId="161D080E" w14:textId="4EC39952" w:rsidR="00125995" w:rsidRPr="000845A3" w:rsidRDefault="00594724" w:rsidP="0001676E">
      <w:pPr>
        <w:pStyle w:val="paragraph"/>
        <w:spacing w:before="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Para el primer trimestre enero-abril se beneficiaron con una beca 291 personas, para el segundo trimestre abril-junio se beneficiaron con una beca 287 personas, para el trimestre julio-septiembre se beneficiaron con una beca 287 personas, para el trimestre octubre-diciembre se beneficiaron con una beca 339 personas. Del total de becarios 39% son mujeres y el 61% hombres. </w:t>
      </w:r>
    </w:p>
    <w:p w14:paraId="4C3B8C4B" w14:textId="34CB7EC9" w:rsidR="00594724" w:rsidRPr="000845A3" w:rsidRDefault="00594724" w:rsidP="0001676E">
      <w:pPr>
        <w:pStyle w:val="paragraph"/>
        <w:spacing w:before="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Se realizó una adenda al acuerdo de cooperación suscrito entre el INDOTEL y el ITLA mediante el cual se amplió la oferta académica del Programa de Becas para incluir cursos avanzados de formación técnica. Además, se aprob</w:t>
      </w:r>
      <w:r w:rsidR="008E0FE1" w:rsidRPr="000845A3">
        <w:rPr>
          <w:rFonts w:eastAsia="Calibri"/>
          <w:color w:val="767171"/>
          <w:spacing w:val="20"/>
          <w:lang w:eastAsia="en-US"/>
        </w:rPr>
        <w:t>aron</w:t>
      </w:r>
      <w:r w:rsidRPr="000845A3">
        <w:rPr>
          <w:rFonts w:eastAsia="Calibri"/>
          <w:color w:val="767171"/>
          <w:spacing w:val="20"/>
          <w:lang w:eastAsia="en-US"/>
        </w:rPr>
        <w:t xml:space="preserve"> 2,100 becas adicionales a ser distribuidas entre el 2023-2024 a razón de 300 becas por trimestre</w:t>
      </w:r>
      <w:r w:rsidR="0056689E" w:rsidRPr="000845A3">
        <w:rPr>
          <w:rFonts w:eastAsia="Calibri"/>
          <w:color w:val="767171"/>
          <w:spacing w:val="20"/>
          <w:lang w:eastAsia="en-US"/>
        </w:rPr>
        <w:t>,</w:t>
      </w:r>
      <w:r w:rsidRPr="000845A3">
        <w:rPr>
          <w:rFonts w:eastAsia="Calibri"/>
          <w:color w:val="767171"/>
          <w:spacing w:val="20"/>
          <w:lang w:eastAsia="en-US"/>
        </w:rPr>
        <w:t xml:space="preserve"> para estudiantes que hayan cumplido con el debido proceso de selección, así como la ampliación presupuestaria correspondiente. </w:t>
      </w:r>
    </w:p>
    <w:p w14:paraId="2381FC61" w14:textId="0B8599AF" w:rsidR="00594724" w:rsidRPr="000845A3" w:rsidRDefault="00594724" w:rsidP="00125995">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Los cursos impartidos durante el per</w:t>
      </w:r>
      <w:r w:rsidR="0056689E" w:rsidRPr="000845A3">
        <w:rPr>
          <w:rFonts w:eastAsia="Calibri"/>
          <w:color w:val="767171"/>
          <w:spacing w:val="20"/>
          <w:lang w:eastAsia="en-US"/>
        </w:rPr>
        <w:t>í</w:t>
      </w:r>
      <w:r w:rsidRPr="000845A3">
        <w:rPr>
          <w:rFonts w:eastAsia="Calibri"/>
          <w:color w:val="767171"/>
          <w:spacing w:val="20"/>
          <w:lang w:eastAsia="en-US"/>
        </w:rPr>
        <w:t>odo fueron los siguientes:    </w:t>
      </w:r>
    </w:p>
    <w:p w14:paraId="1B4B39EF"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Básico de Comunicación Visual  </w:t>
      </w:r>
    </w:p>
    <w:p w14:paraId="7BEF1F51"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Básico Desktop Publishing   </w:t>
      </w:r>
    </w:p>
    <w:p w14:paraId="44692109"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C # Básico  </w:t>
      </w:r>
    </w:p>
    <w:p w14:paraId="2B38FA1E"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Comunicación Digital   </w:t>
      </w:r>
    </w:p>
    <w:p w14:paraId="14D064B8"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Electrónica Básica   </w:t>
      </w:r>
    </w:p>
    <w:p w14:paraId="41CD4578"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Excel Básico  </w:t>
      </w:r>
    </w:p>
    <w:p w14:paraId="5D29AA6E"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Fundamento Técnico del Computador   </w:t>
      </w:r>
    </w:p>
    <w:p w14:paraId="475591E7"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Fundamentos de Programación con Python  </w:t>
      </w:r>
    </w:p>
    <w:p w14:paraId="20CA6E35"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Gráficos de Mapas de Bits   </w:t>
      </w:r>
    </w:p>
    <w:p w14:paraId="72B68C4D"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Manejo de datos con Excel  </w:t>
      </w:r>
    </w:p>
    <w:p w14:paraId="2B1F2A3D"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Microsoft Office   </w:t>
      </w:r>
    </w:p>
    <w:p w14:paraId="0A8D74CE"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Redes de Datos I   </w:t>
      </w:r>
    </w:p>
    <w:p w14:paraId="73AC28BA"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Redes de la Información I  </w:t>
      </w:r>
    </w:p>
    <w:p w14:paraId="7601DA20"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Redes de la Información II  </w:t>
      </w:r>
    </w:p>
    <w:p w14:paraId="59168574" w14:textId="77777777"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Sistema Operativo II   </w:t>
      </w:r>
    </w:p>
    <w:p w14:paraId="425BCD80" w14:textId="57695548" w:rsidR="00125995" w:rsidRPr="000845A3" w:rsidRDefault="00594724" w:rsidP="004C5E85">
      <w:pPr>
        <w:pStyle w:val="paragraph"/>
        <w:numPr>
          <w:ilvl w:val="0"/>
          <w:numId w:val="23"/>
        </w:numPr>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Taller de Hacking ético para principiantes  </w:t>
      </w:r>
    </w:p>
    <w:p w14:paraId="08123289" w14:textId="4EDD6326" w:rsidR="00125995" w:rsidRPr="000845A3" w:rsidRDefault="00594724" w:rsidP="0056689E">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b/>
          <w:bCs/>
          <w:color w:val="767171"/>
          <w:spacing w:val="20"/>
          <w:lang w:eastAsia="en-US"/>
        </w:rPr>
        <w:t>El proyecto de puntos Wi</w:t>
      </w:r>
      <w:r w:rsidR="00A7401C" w:rsidRPr="000845A3">
        <w:rPr>
          <w:rFonts w:eastAsia="Calibri"/>
          <w:b/>
          <w:bCs/>
          <w:color w:val="767171"/>
          <w:spacing w:val="20"/>
          <w:lang w:eastAsia="en-US"/>
        </w:rPr>
        <w:t>f</w:t>
      </w:r>
      <w:r w:rsidRPr="000845A3">
        <w:rPr>
          <w:rFonts w:eastAsia="Calibri"/>
          <w:b/>
          <w:bCs/>
          <w:color w:val="767171"/>
          <w:spacing w:val="20"/>
          <w:lang w:eastAsia="en-US"/>
        </w:rPr>
        <w:t>i / Redes Wi</w:t>
      </w:r>
      <w:r w:rsidR="00A7401C" w:rsidRPr="000845A3">
        <w:rPr>
          <w:rFonts w:eastAsia="Calibri"/>
          <w:b/>
          <w:bCs/>
          <w:color w:val="767171"/>
          <w:spacing w:val="20"/>
          <w:lang w:eastAsia="en-US"/>
        </w:rPr>
        <w:t>f</w:t>
      </w:r>
      <w:r w:rsidRPr="000845A3">
        <w:rPr>
          <w:rFonts w:eastAsia="Calibri"/>
          <w:b/>
          <w:bCs/>
          <w:color w:val="767171"/>
          <w:spacing w:val="20"/>
          <w:lang w:eastAsia="en-US"/>
        </w:rPr>
        <w:t>i de acceso en lugares públicos “Dominicana Conectada”</w:t>
      </w:r>
      <w:r w:rsidRPr="000845A3">
        <w:rPr>
          <w:rFonts w:eastAsia="Calibri"/>
          <w:color w:val="767171"/>
          <w:spacing w:val="20"/>
          <w:lang w:eastAsia="en-US"/>
        </w:rPr>
        <w:t>  </w:t>
      </w:r>
    </w:p>
    <w:p w14:paraId="76F02122" w14:textId="094F7F65" w:rsidR="00125995" w:rsidRPr="000845A3" w:rsidRDefault="00594724" w:rsidP="0056689E">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 través del proyecto redes puntos Wi</w:t>
      </w:r>
      <w:r w:rsidR="00A7401C" w:rsidRPr="000845A3">
        <w:rPr>
          <w:rFonts w:eastAsia="Calibri"/>
          <w:color w:val="767171"/>
          <w:spacing w:val="20"/>
          <w:lang w:eastAsia="en-US"/>
        </w:rPr>
        <w:t>f</w:t>
      </w:r>
      <w:r w:rsidRPr="000845A3">
        <w:rPr>
          <w:rFonts w:eastAsia="Calibri"/>
          <w:color w:val="767171"/>
          <w:spacing w:val="20"/>
          <w:lang w:eastAsia="en-US"/>
        </w:rPr>
        <w:t>i de acceso en lugares públicos “Dominicana Conectada” se logró entregar 3</w:t>
      </w:r>
      <w:r w:rsidR="0056689E" w:rsidRPr="000845A3">
        <w:rPr>
          <w:rFonts w:eastAsia="Calibri"/>
          <w:color w:val="767171"/>
          <w:spacing w:val="20"/>
          <w:lang w:eastAsia="en-US"/>
        </w:rPr>
        <w:t>8</w:t>
      </w:r>
      <w:r w:rsidRPr="000845A3">
        <w:rPr>
          <w:rFonts w:eastAsia="Calibri"/>
          <w:color w:val="767171"/>
          <w:spacing w:val="20"/>
          <w:lang w:eastAsia="en-US"/>
        </w:rPr>
        <w:t xml:space="preserve"> puntos Wi</w:t>
      </w:r>
      <w:r w:rsidR="00A7401C" w:rsidRPr="000845A3">
        <w:rPr>
          <w:rFonts w:eastAsia="Calibri"/>
          <w:color w:val="767171"/>
          <w:spacing w:val="20"/>
          <w:lang w:eastAsia="en-US"/>
        </w:rPr>
        <w:t>f</w:t>
      </w:r>
      <w:r w:rsidRPr="000845A3">
        <w:rPr>
          <w:rFonts w:eastAsia="Calibri"/>
          <w:color w:val="767171"/>
          <w:spacing w:val="20"/>
          <w:lang w:eastAsia="en-US"/>
        </w:rPr>
        <w:t>i, alcanzando 1,140 puntos distribuidos en toda la geografía nacional e instalada en universidades, escuelas, hospitales, alcaldías, parques, casas de cultura, iglesias, unidades de atención primarias, centros deportivos, estaciones del Metro de Santo Domingo, Teleférico, entre otros.  </w:t>
      </w:r>
    </w:p>
    <w:p w14:paraId="2DE7F035" w14:textId="06706344" w:rsidR="007D0178" w:rsidRPr="000845A3" w:rsidRDefault="00594724" w:rsidP="00065731">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Con el objetivo de proveer a la población de las localidades beneficiadas de cobertura inalámbrica para acceder al servicio de internet de banda ancha, cumpliendo con el mandato de la Estrategia Nacional de Desarrollo de "lograr acceso universal y uso productivo de las Tecnologías de la Información y Comunicación (TIC)". Dicha red tiene un promedio mensual de 761,656.71 conexiones. </w:t>
      </w:r>
    </w:p>
    <w:p w14:paraId="6BB5888A" w14:textId="032141DA" w:rsidR="00125995" w:rsidRPr="000845A3" w:rsidRDefault="00594724" w:rsidP="00065731">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De acuerdo con el siguiente listado la ubicación de los puntos instalados este año:     </w:t>
      </w:r>
    </w:p>
    <w:p w14:paraId="486AA212" w14:textId="77777777" w:rsidR="00594724" w:rsidRPr="000845A3" w:rsidRDefault="00594724" w:rsidP="00125995">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Altice Dominicana:  </w:t>
      </w:r>
    </w:p>
    <w:p w14:paraId="3DD872F7"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Escuela Pública Los Platanitos (Pantoja)   </w:t>
      </w:r>
    </w:p>
    <w:p w14:paraId="33BF532F"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Hogar de Ancianos Diurno (Capotillo)   </w:t>
      </w:r>
    </w:p>
    <w:p w14:paraId="4DE709AA"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Municipal San Ignacio de Sabaneta   </w:t>
      </w:r>
    </w:p>
    <w:p w14:paraId="336AA58F"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proofErr w:type="spellStart"/>
      <w:r w:rsidRPr="000845A3">
        <w:rPr>
          <w:rFonts w:eastAsia="Calibri"/>
          <w:color w:val="767171"/>
          <w:spacing w:val="20"/>
          <w:lang w:eastAsia="en-US"/>
        </w:rPr>
        <w:t>Manoguayabo</w:t>
      </w:r>
      <w:proofErr w:type="spellEnd"/>
      <w:r w:rsidRPr="000845A3">
        <w:rPr>
          <w:rFonts w:eastAsia="Calibri"/>
          <w:color w:val="767171"/>
          <w:spacing w:val="20"/>
          <w:lang w:eastAsia="en-US"/>
        </w:rPr>
        <w:t xml:space="preserve"> -SUPERATE </w:t>
      </w:r>
    </w:p>
    <w:p w14:paraId="1D5E40E2" w14:textId="6B78BB20"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proofErr w:type="spellStart"/>
      <w:r w:rsidRPr="000845A3">
        <w:rPr>
          <w:rFonts w:eastAsia="Calibri"/>
          <w:color w:val="767171"/>
          <w:spacing w:val="20"/>
          <w:lang w:eastAsia="en-US"/>
        </w:rPr>
        <w:t>Manoguayabo</w:t>
      </w:r>
      <w:proofErr w:type="spellEnd"/>
      <w:r w:rsidRPr="000845A3">
        <w:rPr>
          <w:rFonts w:eastAsia="Calibri"/>
          <w:color w:val="767171"/>
          <w:spacing w:val="20"/>
          <w:lang w:eastAsia="en-US"/>
        </w:rPr>
        <w:t xml:space="preserve"> - Destacamento Policial Batey Bienvenido </w:t>
      </w:r>
    </w:p>
    <w:p w14:paraId="43EBE116"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proofErr w:type="spellStart"/>
      <w:r w:rsidRPr="000845A3">
        <w:rPr>
          <w:rFonts w:eastAsia="Calibri"/>
          <w:color w:val="767171"/>
          <w:spacing w:val="20"/>
          <w:lang w:eastAsia="en-US"/>
        </w:rPr>
        <w:t>Manoguayabo</w:t>
      </w:r>
      <w:proofErr w:type="spellEnd"/>
      <w:r w:rsidRPr="000845A3">
        <w:rPr>
          <w:rFonts w:eastAsia="Calibri"/>
          <w:color w:val="767171"/>
          <w:spacing w:val="20"/>
          <w:lang w:eastAsia="en-US"/>
        </w:rPr>
        <w:t xml:space="preserve"> - Escuela Pública Jesús Bienvenido   </w:t>
      </w:r>
    </w:p>
    <w:p w14:paraId="4B26F1AB"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Restauración (El Seibo)   </w:t>
      </w:r>
    </w:p>
    <w:p w14:paraId="3011FD72"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lastRenderedPageBreak/>
        <w:t>Parque La Biblia (El Seibo)   </w:t>
      </w:r>
    </w:p>
    <w:p w14:paraId="3D34CD77"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Cuerpo de Bomberos de El Seibo   </w:t>
      </w:r>
    </w:p>
    <w:p w14:paraId="2DBB19E9"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Ayuntamiento Municipal de Guayacanes   </w:t>
      </w:r>
    </w:p>
    <w:p w14:paraId="7DDDC4A6"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Escuela Laura Vicini   </w:t>
      </w:r>
    </w:p>
    <w:p w14:paraId="3FCE1FAC"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Escuela Costa Real De H3  </w:t>
      </w:r>
    </w:p>
    <w:p w14:paraId="61A1DDA1"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Centro Educativo La Soledad  </w:t>
      </w:r>
    </w:p>
    <w:p w14:paraId="19C042A8"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Municipal de Constanza   </w:t>
      </w:r>
    </w:p>
    <w:p w14:paraId="7FC9E059" w14:textId="77777777" w:rsidR="00594724" w:rsidRPr="000845A3" w:rsidRDefault="00594724" w:rsidP="004C5E85">
      <w:pPr>
        <w:pStyle w:val="paragraph"/>
        <w:numPr>
          <w:ilvl w:val="0"/>
          <w:numId w:val="16"/>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Fundación Mauricio Báez  </w:t>
      </w:r>
    </w:p>
    <w:p w14:paraId="7EB0B4CF"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Club Mauricio Báez   </w:t>
      </w:r>
    </w:p>
    <w:p w14:paraId="5C155A6A"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Club Deportivo Social y Cultural de Villa Francisca   </w:t>
      </w:r>
    </w:p>
    <w:p w14:paraId="3A3A8008"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Consejo de Desarrollo Barrial de Villa Francisca   </w:t>
      </w:r>
    </w:p>
    <w:p w14:paraId="714E7F7B"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de Puerto Plata   </w:t>
      </w:r>
    </w:p>
    <w:p w14:paraId="6B7D83F2"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Paraboloide   </w:t>
      </w:r>
    </w:p>
    <w:p w14:paraId="493BDB44"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Museo De Historia y Geografía   </w:t>
      </w:r>
    </w:p>
    <w:p w14:paraId="18579F64"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Museo del Hombre Dominicano   </w:t>
      </w:r>
    </w:p>
    <w:p w14:paraId="748A7114"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Cinemateca   </w:t>
      </w:r>
    </w:p>
    <w:p w14:paraId="7E20FD7B"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Teatro Nacional   </w:t>
      </w:r>
    </w:p>
    <w:p w14:paraId="52A94334"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Plaza de la Cultura - Museo de Historia Natural (Extensión)   </w:t>
      </w:r>
    </w:p>
    <w:p w14:paraId="428414E8"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Boulevard Guayacanes - La Playita   </w:t>
      </w:r>
    </w:p>
    <w:p w14:paraId="6022DB26"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Boulevard Guayacanes - Plaza Pescador   </w:t>
      </w:r>
    </w:p>
    <w:p w14:paraId="343E3CF6"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Instituto Técnico Superior Comunitario de San Luis </w:t>
      </w:r>
    </w:p>
    <w:p w14:paraId="52B58262"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Malecón Paraíso, Barahona </w:t>
      </w:r>
    </w:p>
    <w:p w14:paraId="1857BB5A"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Cancha de Baloncesto La Yuca </w:t>
      </w:r>
    </w:p>
    <w:p w14:paraId="78BB25B0"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Instituto Politécnico Pedro Feliciano Martínez </w:t>
      </w:r>
    </w:p>
    <w:p w14:paraId="3EA1C168"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Politécnico en Artes Ramon Oviedo </w:t>
      </w:r>
    </w:p>
    <w:p w14:paraId="5E857EFB"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Escuela Básica Esperanza </w:t>
      </w:r>
    </w:p>
    <w:p w14:paraId="426558F9"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Liceo Bienvenido Bustamante </w:t>
      </w:r>
    </w:p>
    <w:p w14:paraId="4513109D" w14:textId="77777777" w:rsidR="00594724" w:rsidRPr="000845A3" w:rsidRDefault="00594724" w:rsidP="004C5E85">
      <w:pPr>
        <w:pStyle w:val="paragraph"/>
        <w:numPr>
          <w:ilvl w:val="0"/>
          <w:numId w:val="17"/>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Parque Central de Hato Mayor </w:t>
      </w:r>
    </w:p>
    <w:p w14:paraId="07712DCE" w14:textId="77777777" w:rsidR="00594724" w:rsidRPr="000845A3" w:rsidRDefault="00594724" w:rsidP="004C5E85">
      <w:pPr>
        <w:pStyle w:val="paragraph"/>
        <w:numPr>
          <w:ilvl w:val="0"/>
          <w:numId w:val="18"/>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Destacamento Andrés Boca Chica </w:t>
      </w:r>
    </w:p>
    <w:p w14:paraId="6CA2573B" w14:textId="6A6C723E" w:rsidR="00594724" w:rsidRPr="000845A3" w:rsidRDefault="00594724" w:rsidP="009B5301">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lastRenderedPageBreak/>
        <w:t> WIND Telecom:  </w:t>
      </w:r>
    </w:p>
    <w:p w14:paraId="2AF957AA" w14:textId="77777777" w:rsidR="00594724" w:rsidRPr="000845A3" w:rsidRDefault="00594724" w:rsidP="004C5E85">
      <w:pPr>
        <w:pStyle w:val="paragraph"/>
        <w:numPr>
          <w:ilvl w:val="0"/>
          <w:numId w:val="19"/>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Centro de Operaciones de Emergencia (COE)   </w:t>
      </w:r>
    </w:p>
    <w:p w14:paraId="3AA4D785" w14:textId="3DDF480D" w:rsidR="00594724" w:rsidRPr="000845A3" w:rsidRDefault="00594724" w:rsidP="004C5E85">
      <w:pPr>
        <w:pStyle w:val="paragraph"/>
        <w:numPr>
          <w:ilvl w:val="0"/>
          <w:numId w:val="19"/>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 xml:space="preserve">Estadio </w:t>
      </w:r>
      <w:proofErr w:type="spellStart"/>
      <w:r w:rsidRPr="000845A3">
        <w:rPr>
          <w:rFonts w:eastAsia="Calibri"/>
          <w:color w:val="767171"/>
          <w:spacing w:val="20"/>
          <w:lang w:eastAsia="en-US"/>
        </w:rPr>
        <w:t>Ambiorix</w:t>
      </w:r>
      <w:proofErr w:type="spellEnd"/>
      <w:r w:rsidRPr="000845A3">
        <w:rPr>
          <w:rFonts w:eastAsia="Calibri"/>
          <w:color w:val="767171"/>
          <w:spacing w:val="20"/>
          <w:lang w:eastAsia="en-US"/>
        </w:rPr>
        <w:t xml:space="preserve"> </w:t>
      </w:r>
      <w:r w:rsidR="007C22D0" w:rsidRPr="000845A3">
        <w:rPr>
          <w:rFonts w:eastAsia="Calibri"/>
          <w:color w:val="767171"/>
          <w:spacing w:val="20"/>
          <w:lang w:eastAsia="en-US"/>
        </w:rPr>
        <w:t>Rodríguez</w:t>
      </w:r>
      <w:r w:rsidRPr="000845A3">
        <w:rPr>
          <w:rFonts w:eastAsia="Calibri"/>
          <w:color w:val="767171"/>
          <w:spacing w:val="20"/>
          <w:lang w:eastAsia="en-US"/>
        </w:rPr>
        <w:t xml:space="preserve"> de Cienfuegos </w:t>
      </w:r>
    </w:p>
    <w:p w14:paraId="1B0E2017" w14:textId="3EDC89A9" w:rsidR="00125995" w:rsidRPr="000845A3" w:rsidRDefault="00594724" w:rsidP="009B5301">
      <w:pPr>
        <w:pStyle w:val="paragraph"/>
        <w:spacing w:before="240" w:beforeAutospacing="0" w:after="24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Mujeres en las Tecnologías de la Información y Comunicación (TIC), San Cristóbal  </w:t>
      </w:r>
    </w:p>
    <w:p w14:paraId="79EA71AD" w14:textId="77777777" w:rsidR="00594724" w:rsidRPr="000845A3" w:rsidRDefault="00594724" w:rsidP="00125995">
      <w:pPr>
        <w:pStyle w:val="paragraph"/>
        <w:spacing w:before="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proyecto especial mujeres en las TIC, San Cristóbal, es una iniciativa de beca completa que otorga el INDOTEL para beneficiar a mujeres bachilleres, incluidas personas con capacidades distintas, permitiéndoles cursar un programa de estudios para obtener un título en la carrera de Ingeniería en Redes y Telecomunicaciones en el Instituto Especializado de Estudios Superiores Loyola (IEESL), en la provincia de San Cristóbal.  </w:t>
      </w:r>
    </w:p>
    <w:p w14:paraId="3217EE23" w14:textId="380AA657" w:rsidR="00594724" w:rsidRPr="000845A3" w:rsidRDefault="00594724" w:rsidP="00125995">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El proyecto incluye un </w:t>
      </w:r>
      <w:r w:rsidR="006F0ACB" w:rsidRPr="000845A3">
        <w:rPr>
          <w:rFonts w:eastAsia="Calibri"/>
          <w:color w:val="767171"/>
          <w:spacing w:val="20"/>
          <w:lang w:eastAsia="en-US"/>
        </w:rPr>
        <w:t>c</w:t>
      </w:r>
      <w:r w:rsidRPr="000845A3">
        <w:rPr>
          <w:rFonts w:eastAsia="Calibri"/>
          <w:color w:val="767171"/>
          <w:spacing w:val="20"/>
          <w:lang w:eastAsia="en-US"/>
        </w:rPr>
        <w:t xml:space="preserve">omponente </w:t>
      </w:r>
      <w:r w:rsidR="006F0ACB" w:rsidRPr="000845A3">
        <w:rPr>
          <w:rFonts w:eastAsia="Calibri"/>
          <w:color w:val="767171"/>
          <w:spacing w:val="20"/>
          <w:lang w:eastAsia="en-US"/>
        </w:rPr>
        <w:t>a</w:t>
      </w:r>
      <w:r w:rsidRPr="000845A3">
        <w:rPr>
          <w:rFonts w:eastAsia="Calibri"/>
          <w:color w:val="767171"/>
          <w:spacing w:val="20"/>
          <w:lang w:eastAsia="en-US"/>
        </w:rPr>
        <w:t xml:space="preserve">cadémico a través del cual se cubre el costo de la matrícula académica en su totalidad por el INDOTEL de RD$200,000.00 y un </w:t>
      </w:r>
      <w:r w:rsidR="006F0ACB" w:rsidRPr="000845A3">
        <w:rPr>
          <w:rFonts w:eastAsia="Calibri"/>
          <w:color w:val="767171"/>
          <w:spacing w:val="20"/>
          <w:lang w:eastAsia="en-US"/>
        </w:rPr>
        <w:t>c</w:t>
      </w:r>
      <w:r w:rsidRPr="000845A3">
        <w:rPr>
          <w:rFonts w:eastAsia="Calibri"/>
          <w:color w:val="767171"/>
          <w:spacing w:val="20"/>
          <w:lang w:eastAsia="en-US"/>
        </w:rPr>
        <w:t xml:space="preserve">omponente de </w:t>
      </w:r>
      <w:r w:rsidR="006F0ACB" w:rsidRPr="000845A3">
        <w:rPr>
          <w:rFonts w:eastAsia="Calibri"/>
          <w:color w:val="767171"/>
          <w:spacing w:val="20"/>
          <w:lang w:eastAsia="en-US"/>
        </w:rPr>
        <w:t>m</w:t>
      </w:r>
      <w:r w:rsidRPr="000845A3">
        <w:rPr>
          <w:rFonts w:eastAsia="Calibri"/>
          <w:color w:val="767171"/>
          <w:spacing w:val="20"/>
          <w:lang w:eastAsia="en-US"/>
        </w:rPr>
        <w:t>anutención mensual a cada becaria, permitiéndoles a las estudiantes tener acceso a un programa de estudio de alta calidad de forma gratuita.    </w:t>
      </w:r>
    </w:p>
    <w:p w14:paraId="06734A5B" w14:textId="0DB3BE4C" w:rsidR="00125995" w:rsidRPr="000845A3" w:rsidRDefault="00594724" w:rsidP="00D12D45">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Durante el año cursaron de manera regular sus estudios 3 estudiantes, de las cuales una de ellas lo completó de manera satisfactoria y se encuentra en espera de graduación, </w:t>
      </w:r>
      <w:r w:rsidR="004C156A" w:rsidRPr="000845A3">
        <w:rPr>
          <w:rFonts w:eastAsia="Calibri"/>
          <w:color w:val="767171"/>
          <w:spacing w:val="20"/>
          <w:lang w:eastAsia="en-US"/>
        </w:rPr>
        <w:t>l</w:t>
      </w:r>
      <w:r w:rsidRPr="000845A3">
        <w:rPr>
          <w:rFonts w:eastAsia="Calibri"/>
          <w:color w:val="767171"/>
          <w:spacing w:val="20"/>
          <w:lang w:eastAsia="en-US"/>
        </w:rPr>
        <w:t>a otra estudiante queda pendiente concluir en diciembre</w:t>
      </w:r>
      <w:r w:rsidR="00001B83" w:rsidRPr="000845A3">
        <w:rPr>
          <w:rFonts w:eastAsia="Calibri"/>
          <w:color w:val="767171"/>
          <w:spacing w:val="20"/>
          <w:lang w:eastAsia="en-US"/>
        </w:rPr>
        <w:t xml:space="preserve"> 2023</w:t>
      </w:r>
      <w:r w:rsidRPr="000845A3">
        <w:rPr>
          <w:rFonts w:eastAsia="Calibri"/>
          <w:color w:val="767171"/>
          <w:spacing w:val="20"/>
          <w:lang w:eastAsia="en-US"/>
        </w:rPr>
        <w:t>.  </w:t>
      </w:r>
    </w:p>
    <w:p w14:paraId="313AB577" w14:textId="77777777" w:rsidR="00594724" w:rsidRPr="000845A3" w:rsidRDefault="00594724" w:rsidP="00125995">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Plan Bianual de proyectos de desarrollo 2023-2024   </w:t>
      </w:r>
    </w:p>
    <w:p w14:paraId="3450759D" w14:textId="4964F4CE" w:rsidR="00594724" w:rsidRPr="000845A3" w:rsidRDefault="00594724" w:rsidP="00125995">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Mediante la Resolución número 056-2023 de fecha 15 de junio de 2023, el Consejo Directivo del INDOTEL aprobó de manera definitiva el Plan Bianual de Proyectos de Desarrollo para el período 2023-2024 del Fondo de Desarrollo de las Telecomunicaciones </w:t>
      </w:r>
      <w:r w:rsidRPr="000845A3">
        <w:rPr>
          <w:rFonts w:eastAsia="Calibri"/>
          <w:color w:val="767171"/>
          <w:spacing w:val="20"/>
          <w:lang w:eastAsia="en-US"/>
        </w:rPr>
        <w:lastRenderedPageBreak/>
        <w:t>(FDT), el cual se aprobó como la continuidad del Plan Bianual 2021-2022 para seguir brindando oportunidades de conectividad digital y acceso a la banda ancha de calidad a la población dominicana</w:t>
      </w:r>
      <w:r w:rsidR="009C5C01" w:rsidRPr="000845A3">
        <w:rPr>
          <w:rFonts w:eastAsia="Calibri"/>
          <w:color w:val="767171"/>
          <w:spacing w:val="20"/>
          <w:lang w:eastAsia="en-US"/>
        </w:rPr>
        <w:t>,</w:t>
      </w:r>
      <w:r w:rsidRPr="000845A3">
        <w:rPr>
          <w:rFonts w:eastAsia="Calibri"/>
          <w:color w:val="767171"/>
          <w:spacing w:val="20"/>
          <w:lang w:eastAsia="en-US"/>
        </w:rPr>
        <w:t xml:space="preserve"> que reside en áreas rurales no servidas o servidas de forma precaria y que constituyen las comunidades más difíciles de conectar del país. </w:t>
      </w:r>
    </w:p>
    <w:p w14:paraId="0DBCEAA5" w14:textId="77777777" w:rsidR="00594724" w:rsidRPr="000845A3" w:rsidRDefault="00594724" w:rsidP="00125995">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El plan incluye proyectos para fomentar el uso y la apropiación de las tecnologías, así como el desarrollo de habilidades digitales en la población, principalmente jóvenes y mujeres de las áreas priorizadas.     </w:t>
      </w:r>
    </w:p>
    <w:p w14:paraId="238270EB" w14:textId="77777777" w:rsidR="00594724" w:rsidRPr="000845A3" w:rsidRDefault="00594724" w:rsidP="00125995">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Al igual que el plan anterior, el mismo está conformado por tres (3) componentes:    </w:t>
      </w:r>
    </w:p>
    <w:p w14:paraId="5E32AAF4" w14:textId="77777777" w:rsidR="00594724" w:rsidRPr="000845A3" w:rsidRDefault="00594724" w:rsidP="004C5E85">
      <w:pPr>
        <w:pStyle w:val="paragraph"/>
        <w:numPr>
          <w:ilvl w:val="0"/>
          <w:numId w:val="20"/>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Componente de Acceso e Infraestructura    </w:t>
      </w:r>
    </w:p>
    <w:p w14:paraId="58D54CB3" w14:textId="51E0642E" w:rsidR="00594724" w:rsidRPr="000845A3" w:rsidRDefault="00594724" w:rsidP="004C5E85">
      <w:pPr>
        <w:pStyle w:val="paragraph"/>
        <w:numPr>
          <w:ilvl w:val="0"/>
          <w:numId w:val="20"/>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Componente Subsidio a la Demanda  </w:t>
      </w:r>
    </w:p>
    <w:p w14:paraId="4816256F" w14:textId="6E832574" w:rsidR="00594724" w:rsidRPr="000845A3" w:rsidRDefault="00594724" w:rsidP="004C5E85">
      <w:pPr>
        <w:pStyle w:val="paragraph"/>
        <w:numPr>
          <w:ilvl w:val="0"/>
          <w:numId w:val="20"/>
        </w:numPr>
        <w:spacing w:before="0" w:beforeAutospacing="0" w:after="0" w:afterAutospacing="0" w:line="360" w:lineRule="auto"/>
        <w:ind w:left="1080" w:firstLine="0"/>
        <w:jc w:val="both"/>
        <w:textAlignment w:val="baseline"/>
        <w:rPr>
          <w:rFonts w:eastAsia="Calibri"/>
          <w:color w:val="767171"/>
          <w:spacing w:val="20"/>
          <w:lang w:eastAsia="en-US"/>
        </w:rPr>
      </w:pPr>
      <w:r w:rsidRPr="000845A3">
        <w:rPr>
          <w:rFonts w:eastAsia="Calibri"/>
          <w:color w:val="767171"/>
          <w:spacing w:val="20"/>
          <w:lang w:eastAsia="en-US"/>
        </w:rPr>
        <w:t>Componente de Apropiación Social y Desarrollo de Habilidades    </w:t>
      </w:r>
    </w:p>
    <w:p w14:paraId="384E63B0" w14:textId="2183CFC9" w:rsidR="00807D0F" w:rsidRPr="000845A3" w:rsidRDefault="00594724" w:rsidP="00125936">
      <w:pPr>
        <w:pStyle w:val="paragraph"/>
        <w:spacing w:before="240" w:beforeAutospacing="0" w:after="24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 xml:space="preserve">Para el proyecto de Canasta Digital Social se adjudicó a Altice Dominicana mediante la Resolución número CCC-076-2023, la contratación de servicios de telecomunicaciones para la provisión de una Canasta Digital Social que incluye un servicio de voz + data y un teléfono inteligente; ganadora de los Lotes I, II, III </w:t>
      </w:r>
      <w:r w:rsidR="007D0178" w:rsidRPr="000845A3">
        <w:rPr>
          <w:rFonts w:eastAsia="Calibri"/>
          <w:color w:val="767171"/>
          <w:spacing w:val="20"/>
          <w:lang w:eastAsia="en-US"/>
        </w:rPr>
        <w:t>y</w:t>
      </w:r>
      <w:r w:rsidRPr="000845A3">
        <w:rPr>
          <w:rFonts w:eastAsia="Calibri"/>
          <w:color w:val="767171"/>
          <w:spacing w:val="20"/>
          <w:lang w:eastAsia="en-US"/>
        </w:rPr>
        <w:t xml:space="preserve"> IV, con una oferta ascendente a RD$115,507,429.20 ciento quince millones quinientos siete mil cuatrocientos veintinueve pesos dominicanos con 20/100 centavos. Con este proyecto se beneficiarán 4,300 mujeres con una Canasta Digital Social.  </w:t>
      </w:r>
    </w:p>
    <w:p w14:paraId="3F903078" w14:textId="757D4DDB" w:rsidR="000F48F9" w:rsidRPr="000845A3" w:rsidRDefault="000F48F9" w:rsidP="000F48F9">
      <w:pPr>
        <w:pStyle w:val="Ttulo2"/>
        <w:rPr>
          <w:rFonts w:eastAsia="Calibri" w:cs="Times New Roman"/>
          <w:b/>
          <w:bCs/>
          <w:color w:val="767171"/>
          <w:szCs w:val="24"/>
        </w:rPr>
      </w:pPr>
      <w:bookmarkStart w:id="19" w:name="_Toc153804797"/>
      <w:r w:rsidRPr="000845A3">
        <w:rPr>
          <w:rFonts w:eastAsia="Calibri" w:cs="Times New Roman"/>
          <w:b/>
          <w:bCs/>
          <w:color w:val="767171"/>
          <w:szCs w:val="24"/>
        </w:rPr>
        <w:t xml:space="preserve">3.8 </w:t>
      </w:r>
      <w:r w:rsidR="00C01BA4" w:rsidRPr="000845A3">
        <w:rPr>
          <w:rFonts w:eastAsia="Calibri" w:cs="Times New Roman"/>
          <w:b/>
          <w:bCs/>
          <w:color w:val="767171"/>
          <w:szCs w:val="24"/>
        </w:rPr>
        <w:t>Ciberseguridad, Comercio Electrónico y Firma Digital</w:t>
      </w:r>
      <w:bookmarkEnd w:id="19"/>
      <w:r w:rsidR="00C01BA4" w:rsidRPr="000845A3">
        <w:rPr>
          <w:rFonts w:eastAsia="Calibri" w:cs="Times New Roman"/>
          <w:b/>
          <w:bCs/>
          <w:color w:val="767171"/>
          <w:szCs w:val="24"/>
        </w:rPr>
        <w:t xml:space="preserve"> </w:t>
      </w:r>
      <w:r w:rsidRPr="000845A3">
        <w:rPr>
          <w:rFonts w:eastAsia="Calibri" w:cs="Times New Roman"/>
          <w:b/>
          <w:bCs/>
          <w:color w:val="767171"/>
          <w:szCs w:val="24"/>
        </w:rPr>
        <w:t xml:space="preserve">   </w:t>
      </w:r>
    </w:p>
    <w:p w14:paraId="106A2561" w14:textId="77777777" w:rsidR="00470DA1" w:rsidRPr="000845A3" w:rsidRDefault="00470DA1" w:rsidP="00FC3450">
      <w:pPr>
        <w:spacing w:before="240" w:line="360" w:lineRule="auto"/>
        <w:jc w:val="both"/>
        <w:rPr>
          <w:rFonts w:eastAsia="Calibri"/>
        </w:rPr>
      </w:pPr>
      <w:r w:rsidRPr="000845A3">
        <w:rPr>
          <w:rFonts w:eastAsia="Calibri"/>
        </w:rPr>
        <w:t xml:space="preserve">El INDOTEL trabaja para la creación de una cultura de ciberseguridad con el objetivo de proteger los sistemas de información y la infraestructura tecnológica en el sector de las </w:t>
      </w:r>
      <w:r w:rsidRPr="000845A3">
        <w:rPr>
          <w:rFonts w:eastAsia="Calibri"/>
        </w:rPr>
        <w:lastRenderedPageBreak/>
        <w:t>telecomunicaciones, así como también impulsa y promueve a nivel nacional el comercio electrónico y el uso de la firma digital, para contribuir al desarrollo de la economía digital segura y confiable en la República Dominicana.  </w:t>
      </w:r>
    </w:p>
    <w:p w14:paraId="5D4378A1" w14:textId="77777777" w:rsidR="00470DA1" w:rsidRPr="000845A3" w:rsidRDefault="00470DA1" w:rsidP="00FC3450">
      <w:pPr>
        <w:spacing w:before="240" w:line="360" w:lineRule="auto"/>
        <w:jc w:val="both"/>
        <w:rPr>
          <w:rFonts w:eastAsia="Calibri"/>
          <w:b/>
          <w:bCs/>
        </w:rPr>
      </w:pPr>
      <w:r w:rsidRPr="000845A3">
        <w:rPr>
          <w:rFonts w:eastAsia="Calibri"/>
          <w:b/>
          <w:bCs/>
        </w:rPr>
        <w:t>Auditorías y controles de sujetos regulados  </w:t>
      </w:r>
    </w:p>
    <w:p w14:paraId="09DE8808" w14:textId="2AF0EB84" w:rsidR="00470DA1" w:rsidRPr="000845A3" w:rsidRDefault="00470DA1" w:rsidP="00FC3450">
      <w:pPr>
        <w:spacing w:before="240" w:line="360" w:lineRule="auto"/>
        <w:jc w:val="both"/>
        <w:rPr>
          <w:rFonts w:eastAsia="Calibri"/>
        </w:rPr>
      </w:pPr>
      <w:r w:rsidRPr="000845A3">
        <w:rPr>
          <w:rFonts w:eastAsia="Calibri"/>
        </w:rPr>
        <w:t>En el ámbito de supervisión y regulación, se procedió a verificar el adecuado funcionamiento de los servicios de certificación digital. Este proceso incluyó la realización de auditorías con el objetivo de garantizar que los sujetos regulados cumplieran con lo establecido en la Ley número 126-02 sobre Comercio Electrónico, Documentos y Firmas Digitales, así como en su Reglamento de Aplicación y las Normas Complementarias vigentes. </w:t>
      </w:r>
    </w:p>
    <w:p w14:paraId="39154D2F" w14:textId="77777777" w:rsidR="00470DA1" w:rsidRPr="000845A3" w:rsidRDefault="00470DA1" w:rsidP="00FC3450">
      <w:pPr>
        <w:spacing w:before="240" w:line="360" w:lineRule="auto"/>
        <w:jc w:val="both"/>
        <w:rPr>
          <w:rFonts w:eastAsia="Calibri"/>
        </w:rPr>
      </w:pPr>
      <w:r w:rsidRPr="000845A3">
        <w:rPr>
          <w:rFonts w:eastAsia="Calibri"/>
        </w:rPr>
        <w:t>Se realizaron 12 auditorías a sujetos regulados bajo la Ley número 126-02, a saber: </w:t>
      </w:r>
    </w:p>
    <w:p w14:paraId="013EE4D9"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NOVOSIT </w:t>
      </w:r>
    </w:p>
    <w:p w14:paraId="64DE0FAD"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Asociación de Bancos Múltiples de la República Dominicana (ABA) </w:t>
      </w:r>
    </w:p>
    <w:p w14:paraId="360C5E8E"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VALIDATED ID </w:t>
      </w:r>
    </w:p>
    <w:p w14:paraId="13943273"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GSI International </w:t>
      </w:r>
    </w:p>
    <w:p w14:paraId="3760167B"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QIK BANCO DIGITAL DOMINICANO </w:t>
      </w:r>
    </w:p>
    <w:p w14:paraId="7C4B4911"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Banco de Reservas de República Dominicana (BANRESERVAS) </w:t>
      </w:r>
    </w:p>
    <w:p w14:paraId="6F3F0FF4"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Dirección General de Aduanas (DGA) </w:t>
      </w:r>
    </w:p>
    <w:p w14:paraId="6153EA5E"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Dirección General de Impuestos Internos (DGII) </w:t>
      </w:r>
    </w:p>
    <w:p w14:paraId="6B52F32F"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SAP PUERTO RICO </w:t>
      </w:r>
    </w:p>
    <w:p w14:paraId="68484683"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GHOST WRITER VENTURES </w:t>
      </w:r>
    </w:p>
    <w:p w14:paraId="37C5F3EB" w14:textId="77777777"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t>NEXSYS </w:t>
      </w:r>
    </w:p>
    <w:p w14:paraId="402B6087" w14:textId="59D2A3CC" w:rsidR="00470DA1" w:rsidRPr="000845A3" w:rsidRDefault="00470DA1" w:rsidP="00565FCA">
      <w:pPr>
        <w:pStyle w:val="Prrafodelista"/>
        <w:numPr>
          <w:ilvl w:val="0"/>
          <w:numId w:val="6"/>
        </w:numPr>
        <w:spacing w:before="240" w:line="360" w:lineRule="auto"/>
        <w:jc w:val="both"/>
        <w:rPr>
          <w:rFonts w:eastAsia="Calibri"/>
        </w:rPr>
      </w:pPr>
      <w:r w:rsidRPr="000845A3">
        <w:rPr>
          <w:rFonts w:eastAsia="Calibri"/>
        </w:rPr>
        <w:lastRenderedPageBreak/>
        <w:t>VIAFIRMA</w:t>
      </w:r>
    </w:p>
    <w:p w14:paraId="5B22F2EF" w14:textId="5C9A87D1" w:rsidR="00470DA1" w:rsidRPr="000845A3" w:rsidRDefault="00470DA1" w:rsidP="00FC3450">
      <w:pPr>
        <w:spacing w:before="240" w:line="360" w:lineRule="auto"/>
        <w:jc w:val="both"/>
        <w:rPr>
          <w:rFonts w:eastAsia="Calibri"/>
        </w:rPr>
      </w:pPr>
      <w:r w:rsidRPr="000845A3">
        <w:rPr>
          <w:rFonts w:eastAsia="Calibri"/>
        </w:rPr>
        <w:t xml:space="preserve">También, se concluyeron los procesos de autorización como </w:t>
      </w:r>
      <w:r w:rsidR="004924D4" w:rsidRPr="000845A3">
        <w:rPr>
          <w:rFonts w:eastAsia="Calibri"/>
        </w:rPr>
        <w:t>e</w:t>
      </w:r>
      <w:r w:rsidRPr="000845A3">
        <w:rPr>
          <w:rFonts w:eastAsia="Calibri"/>
        </w:rPr>
        <w:t xml:space="preserve">ntidad de </w:t>
      </w:r>
      <w:r w:rsidR="004924D4" w:rsidRPr="000845A3">
        <w:rPr>
          <w:rFonts w:eastAsia="Calibri"/>
        </w:rPr>
        <w:t>c</w:t>
      </w:r>
      <w:r w:rsidRPr="000845A3">
        <w:rPr>
          <w:rFonts w:eastAsia="Calibri"/>
        </w:rPr>
        <w:t>ertificación a las siguientes empresas: </w:t>
      </w:r>
    </w:p>
    <w:p w14:paraId="66CE9722" w14:textId="77777777" w:rsidR="00470DA1" w:rsidRPr="000845A3" w:rsidRDefault="00470DA1" w:rsidP="00565FCA">
      <w:pPr>
        <w:pStyle w:val="Prrafodelista"/>
        <w:numPr>
          <w:ilvl w:val="0"/>
          <w:numId w:val="7"/>
        </w:numPr>
        <w:spacing w:before="240" w:line="360" w:lineRule="auto"/>
        <w:jc w:val="both"/>
        <w:rPr>
          <w:rFonts w:eastAsia="Calibri"/>
        </w:rPr>
      </w:pPr>
      <w:r w:rsidRPr="000845A3">
        <w:rPr>
          <w:rFonts w:eastAsia="Calibri"/>
        </w:rPr>
        <w:t>NOVOSIT, mediante la Resolución número 027-2023 de fecha 23 de marzo 2023 </w:t>
      </w:r>
    </w:p>
    <w:p w14:paraId="1E88EB2A" w14:textId="77777777" w:rsidR="00470DA1" w:rsidRPr="000845A3" w:rsidRDefault="00470DA1" w:rsidP="00565FCA">
      <w:pPr>
        <w:pStyle w:val="Prrafodelista"/>
        <w:numPr>
          <w:ilvl w:val="0"/>
          <w:numId w:val="7"/>
        </w:numPr>
        <w:spacing w:before="240" w:line="360" w:lineRule="auto"/>
        <w:jc w:val="both"/>
        <w:rPr>
          <w:rFonts w:eastAsia="Calibri"/>
        </w:rPr>
      </w:pPr>
      <w:r w:rsidRPr="000845A3">
        <w:rPr>
          <w:rFonts w:eastAsia="Calibri"/>
        </w:rPr>
        <w:t>Asociación de Bancos Múltiples de la República Dominicana, mediante la Resolución número 028-2023 de fecha 23 de marzo 2023 </w:t>
      </w:r>
    </w:p>
    <w:p w14:paraId="05B26EBF" w14:textId="7776D220" w:rsidR="00470DA1" w:rsidRPr="000845A3" w:rsidRDefault="00470DA1" w:rsidP="00565FCA">
      <w:pPr>
        <w:pStyle w:val="Prrafodelista"/>
        <w:numPr>
          <w:ilvl w:val="0"/>
          <w:numId w:val="7"/>
        </w:numPr>
        <w:spacing w:before="240" w:line="360" w:lineRule="auto"/>
        <w:jc w:val="both"/>
        <w:rPr>
          <w:rFonts w:eastAsia="Calibri"/>
        </w:rPr>
      </w:pPr>
      <w:r w:rsidRPr="000845A3">
        <w:rPr>
          <w:rFonts w:eastAsia="Calibri"/>
        </w:rPr>
        <w:t xml:space="preserve">Renovación de la Unidad de Registro de </w:t>
      </w:r>
      <w:r w:rsidR="00711ED9" w:rsidRPr="000845A3">
        <w:rPr>
          <w:rFonts w:eastAsia="Calibri"/>
        </w:rPr>
        <w:t>Ba</w:t>
      </w:r>
      <w:r w:rsidR="00B244DF" w:rsidRPr="000845A3">
        <w:rPr>
          <w:rFonts w:eastAsia="Calibri"/>
        </w:rPr>
        <w:t xml:space="preserve">nco de </w:t>
      </w:r>
      <w:r w:rsidR="00711ED9" w:rsidRPr="000845A3">
        <w:rPr>
          <w:rFonts w:eastAsia="Calibri"/>
        </w:rPr>
        <w:t>Reservas (</w:t>
      </w:r>
      <w:proofErr w:type="spellStart"/>
      <w:r w:rsidRPr="000845A3">
        <w:rPr>
          <w:rFonts w:eastAsia="Calibri"/>
        </w:rPr>
        <w:t>Banreservas</w:t>
      </w:r>
      <w:proofErr w:type="spellEnd"/>
      <w:r w:rsidR="00711ED9" w:rsidRPr="000845A3">
        <w:rPr>
          <w:rFonts w:eastAsia="Calibri"/>
        </w:rPr>
        <w:t>)</w:t>
      </w:r>
      <w:r w:rsidRPr="000845A3">
        <w:rPr>
          <w:rFonts w:eastAsia="Calibri"/>
        </w:rPr>
        <w:t>, mediante la Resolución número 024-2023 de fecha 16 de marzo 2023 </w:t>
      </w:r>
    </w:p>
    <w:p w14:paraId="294F499D" w14:textId="77777777" w:rsidR="00470DA1" w:rsidRPr="000845A3" w:rsidRDefault="00470DA1" w:rsidP="00565FCA">
      <w:pPr>
        <w:pStyle w:val="Prrafodelista"/>
        <w:numPr>
          <w:ilvl w:val="0"/>
          <w:numId w:val="7"/>
        </w:numPr>
        <w:spacing w:before="240" w:line="360" w:lineRule="auto"/>
        <w:jc w:val="both"/>
        <w:rPr>
          <w:rFonts w:eastAsia="Calibri"/>
        </w:rPr>
      </w:pPr>
      <w:r w:rsidRPr="000845A3">
        <w:rPr>
          <w:rFonts w:eastAsia="Calibri"/>
        </w:rPr>
        <w:t>Renovación de la Unidad de Registro Dirección General de Aduanas, mediante la Resolución número 025-2023 de fecha 16 de marzo 2023 </w:t>
      </w:r>
    </w:p>
    <w:p w14:paraId="61C7D6A9" w14:textId="77777777" w:rsidR="00470DA1" w:rsidRPr="000845A3" w:rsidRDefault="00470DA1" w:rsidP="00565FCA">
      <w:pPr>
        <w:pStyle w:val="Prrafodelista"/>
        <w:numPr>
          <w:ilvl w:val="0"/>
          <w:numId w:val="7"/>
        </w:numPr>
        <w:spacing w:before="240" w:line="360" w:lineRule="auto"/>
        <w:jc w:val="both"/>
        <w:rPr>
          <w:rFonts w:eastAsia="Calibri"/>
        </w:rPr>
      </w:pPr>
      <w:r w:rsidRPr="000845A3">
        <w:rPr>
          <w:rFonts w:eastAsia="Calibri"/>
        </w:rPr>
        <w:t>Renovación de la Unidad de Registro Dirección General de Impuestos Internos, mediante la Resolución número 026-2023 de fecha 16 de marzo 2023 </w:t>
      </w:r>
    </w:p>
    <w:p w14:paraId="4A830E4D" w14:textId="77777777" w:rsidR="00470DA1" w:rsidRPr="000845A3" w:rsidRDefault="00470DA1" w:rsidP="00FC3450">
      <w:pPr>
        <w:spacing w:before="240" w:line="360" w:lineRule="auto"/>
        <w:jc w:val="both"/>
        <w:rPr>
          <w:rFonts w:eastAsia="Calibri"/>
          <w:b/>
          <w:bCs/>
        </w:rPr>
      </w:pPr>
      <w:r w:rsidRPr="000845A3">
        <w:rPr>
          <w:rFonts w:eastAsia="Calibri"/>
          <w:b/>
          <w:bCs/>
        </w:rPr>
        <w:t>Portal web VALIDAFIRMA </w:t>
      </w:r>
    </w:p>
    <w:p w14:paraId="20C871F2" w14:textId="2FC42DB4" w:rsidR="00470DA1" w:rsidRPr="000845A3" w:rsidRDefault="00470DA1" w:rsidP="00FC3450">
      <w:pPr>
        <w:spacing w:before="240" w:line="360" w:lineRule="auto"/>
        <w:jc w:val="both"/>
        <w:rPr>
          <w:rFonts w:eastAsia="Calibri"/>
        </w:rPr>
      </w:pPr>
      <w:r w:rsidRPr="000845A3">
        <w:rPr>
          <w:rFonts w:eastAsia="Calibri"/>
        </w:rPr>
        <w:t xml:space="preserve">Fue </w:t>
      </w:r>
      <w:r w:rsidR="00CE3EFD" w:rsidRPr="000845A3">
        <w:rPr>
          <w:rFonts w:eastAsia="Calibri"/>
        </w:rPr>
        <w:t xml:space="preserve">lanzado e </w:t>
      </w:r>
      <w:r w:rsidRPr="000845A3">
        <w:rPr>
          <w:rFonts w:eastAsia="Calibri"/>
        </w:rPr>
        <w:t>implementado el portal web VALIDAFIRMA, como plataforma de validación de documentos y firmas digitales de la República Dominicana, que tiene como propósito contar con un sistema que facilite la verificación y validación de la autenticidad, integridad y legalidad que poseen los documentos firmados digitalmente en el territorio nacional.  </w:t>
      </w:r>
    </w:p>
    <w:p w14:paraId="44C81FD0" w14:textId="4E3F26B0" w:rsidR="00470DA1" w:rsidRPr="000845A3" w:rsidRDefault="00470DA1" w:rsidP="00FC3450">
      <w:pPr>
        <w:spacing w:before="240" w:line="360" w:lineRule="auto"/>
        <w:jc w:val="both"/>
        <w:rPr>
          <w:rFonts w:eastAsia="Calibri"/>
        </w:rPr>
      </w:pPr>
      <w:r w:rsidRPr="000845A3">
        <w:rPr>
          <w:rFonts w:eastAsia="Calibri"/>
        </w:rPr>
        <w:t xml:space="preserve">A través de este portal, cualquier interesado puede verificar documentos firmados digitalmente, utilizando certificados digitales </w:t>
      </w:r>
      <w:r w:rsidRPr="000845A3">
        <w:rPr>
          <w:rFonts w:eastAsia="Calibri"/>
        </w:rPr>
        <w:lastRenderedPageBreak/>
        <w:t xml:space="preserve">emitidos por alguna de las </w:t>
      </w:r>
      <w:r w:rsidR="001B73A3" w:rsidRPr="000845A3">
        <w:rPr>
          <w:rFonts w:eastAsia="Calibri"/>
        </w:rPr>
        <w:t>e</w:t>
      </w:r>
      <w:r w:rsidRPr="000845A3">
        <w:rPr>
          <w:rFonts w:eastAsia="Calibri"/>
        </w:rPr>
        <w:t xml:space="preserve">ntidades de </w:t>
      </w:r>
      <w:r w:rsidR="001B73A3" w:rsidRPr="000845A3">
        <w:rPr>
          <w:rFonts w:eastAsia="Calibri"/>
        </w:rPr>
        <w:t>c</w:t>
      </w:r>
      <w:r w:rsidRPr="000845A3">
        <w:rPr>
          <w:rFonts w:eastAsia="Calibri"/>
        </w:rPr>
        <w:t>ertificación autorizadas a operar por el INDOTEL.  </w:t>
      </w:r>
    </w:p>
    <w:p w14:paraId="4C7952AB" w14:textId="77777777" w:rsidR="00470DA1" w:rsidRPr="000845A3" w:rsidRDefault="00470DA1" w:rsidP="00FC3450">
      <w:pPr>
        <w:spacing w:before="240" w:line="360" w:lineRule="auto"/>
        <w:jc w:val="both"/>
        <w:rPr>
          <w:rFonts w:eastAsia="Calibri"/>
        </w:rPr>
      </w:pPr>
      <w:r w:rsidRPr="000845A3">
        <w:rPr>
          <w:rFonts w:eastAsia="Calibri"/>
        </w:rPr>
        <w:t>El portal permite a través de un dominio y diseño web amigable que se cargue un documento digital para obtener un informe de evaluación y verificación del formato de firma, datos del firmante y estado del certificado digital de su prestador. </w:t>
      </w:r>
    </w:p>
    <w:p w14:paraId="6DD603F2" w14:textId="23A788C9" w:rsidR="00470DA1" w:rsidRPr="000845A3" w:rsidRDefault="00470DA1" w:rsidP="00FC3450">
      <w:pPr>
        <w:spacing w:before="240" w:line="360" w:lineRule="auto"/>
        <w:jc w:val="both"/>
        <w:rPr>
          <w:rFonts w:eastAsia="Calibri"/>
        </w:rPr>
      </w:pPr>
      <w:r w:rsidRPr="000845A3">
        <w:rPr>
          <w:rFonts w:eastAsia="Calibri"/>
        </w:rPr>
        <w:t>También se impartieron charlas y talleres de concienciación en el uso de firmas digitales en Ministerio de Educación Superior, Ciencia y Tecnología (MESCYT) y en la Superintendencia de Electricidad. </w:t>
      </w:r>
    </w:p>
    <w:p w14:paraId="463760AE" w14:textId="1BB8BE07" w:rsidR="00470DA1" w:rsidRPr="000845A3" w:rsidRDefault="00470DA1" w:rsidP="00FC3450">
      <w:pPr>
        <w:spacing w:before="240" w:line="360" w:lineRule="auto"/>
        <w:jc w:val="both"/>
        <w:rPr>
          <w:rFonts w:eastAsia="Calibri"/>
        </w:rPr>
      </w:pPr>
      <w:r w:rsidRPr="000845A3">
        <w:rPr>
          <w:rFonts w:eastAsia="Calibri"/>
        </w:rPr>
        <w:t xml:space="preserve">Sobre el área legal y regulatoria se hizo la revisión legal sobre la Ley número 04-23 sobre Actos de Estado Civil y la Ley </w:t>
      </w:r>
      <w:r w:rsidR="00E038D6" w:rsidRPr="000845A3">
        <w:rPr>
          <w:rFonts w:eastAsia="Calibri"/>
        </w:rPr>
        <w:t>n</w:t>
      </w:r>
      <w:r w:rsidRPr="000845A3">
        <w:rPr>
          <w:rFonts w:eastAsia="Calibri"/>
        </w:rPr>
        <w:t>úm</w:t>
      </w:r>
      <w:r w:rsidR="00E038D6" w:rsidRPr="000845A3">
        <w:rPr>
          <w:rFonts w:eastAsia="Calibri"/>
        </w:rPr>
        <w:t>ero</w:t>
      </w:r>
      <w:r w:rsidRPr="000845A3">
        <w:rPr>
          <w:rFonts w:eastAsia="Calibri"/>
        </w:rPr>
        <w:t xml:space="preserve"> 32-23 de Facturación Electrónica y su reglamento de aplicación</w:t>
      </w:r>
      <w:r w:rsidR="004B1377" w:rsidRPr="000845A3">
        <w:rPr>
          <w:rFonts w:eastAsia="Calibri"/>
        </w:rPr>
        <w:t>,</w:t>
      </w:r>
      <w:r w:rsidRPr="000845A3">
        <w:rPr>
          <w:rFonts w:eastAsia="Calibri"/>
        </w:rPr>
        <w:t xml:space="preserve"> </w:t>
      </w:r>
      <w:r w:rsidR="004B1377" w:rsidRPr="000845A3">
        <w:rPr>
          <w:rFonts w:eastAsia="Calibri"/>
        </w:rPr>
        <w:t>nuestra</w:t>
      </w:r>
      <w:r w:rsidRPr="000845A3">
        <w:rPr>
          <w:rFonts w:eastAsia="Calibri"/>
        </w:rPr>
        <w:t xml:space="preserve"> contribución y observaciones respecto a la Ley </w:t>
      </w:r>
      <w:r w:rsidR="004B1377" w:rsidRPr="000845A3">
        <w:rPr>
          <w:rFonts w:eastAsia="Calibri"/>
        </w:rPr>
        <w:t xml:space="preserve">número </w:t>
      </w:r>
      <w:r w:rsidRPr="000845A3">
        <w:rPr>
          <w:rFonts w:eastAsia="Calibri"/>
        </w:rPr>
        <w:t>04-23 del Registro Civil de la J</w:t>
      </w:r>
      <w:r w:rsidR="004B1377" w:rsidRPr="000845A3">
        <w:rPr>
          <w:rFonts w:eastAsia="Calibri"/>
        </w:rPr>
        <w:t xml:space="preserve">unta </w:t>
      </w:r>
      <w:r w:rsidRPr="000845A3">
        <w:rPr>
          <w:rFonts w:eastAsia="Calibri"/>
        </w:rPr>
        <w:t>C</w:t>
      </w:r>
      <w:r w:rsidR="004B1377" w:rsidRPr="000845A3">
        <w:rPr>
          <w:rFonts w:eastAsia="Calibri"/>
        </w:rPr>
        <w:t xml:space="preserve">entral </w:t>
      </w:r>
      <w:r w:rsidRPr="000845A3">
        <w:rPr>
          <w:rFonts w:eastAsia="Calibri"/>
        </w:rPr>
        <w:t>E</w:t>
      </w:r>
      <w:r w:rsidR="004B1377" w:rsidRPr="000845A3">
        <w:rPr>
          <w:rFonts w:eastAsia="Calibri"/>
        </w:rPr>
        <w:t>lectoral</w:t>
      </w:r>
      <w:r w:rsidRPr="000845A3">
        <w:rPr>
          <w:rFonts w:eastAsia="Calibri"/>
        </w:rPr>
        <w:t xml:space="preserve"> se centraron en el manejo de datos biométricos para la identificación de individuos por parte de </w:t>
      </w:r>
      <w:r w:rsidR="004B1377" w:rsidRPr="000845A3">
        <w:rPr>
          <w:rFonts w:eastAsia="Calibri"/>
        </w:rPr>
        <w:t>e</w:t>
      </w:r>
      <w:r w:rsidRPr="000845A3">
        <w:rPr>
          <w:rFonts w:eastAsia="Calibri"/>
        </w:rPr>
        <w:t xml:space="preserve">ntidades de </w:t>
      </w:r>
      <w:r w:rsidR="004B1377" w:rsidRPr="000845A3">
        <w:rPr>
          <w:rFonts w:eastAsia="Calibri"/>
        </w:rPr>
        <w:t>c</w:t>
      </w:r>
      <w:r w:rsidRPr="000845A3">
        <w:rPr>
          <w:rFonts w:eastAsia="Calibri"/>
        </w:rPr>
        <w:t xml:space="preserve">ertificación de </w:t>
      </w:r>
      <w:r w:rsidR="004B1377" w:rsidRPr="000845A3">
        <w:rPr>
          <w:rFonts w:eastAsia="Calibri"/>
        </w:rPr>
        <w:t>f</w:t>
      </w:r>
      <w:r w:rsidRPr="000845A3">
        <w:rPr>
          <w:rFonts w:eastAsia="Calibri"/>
        </w:rPr>
        <w:t xml:space="preserve">irma </w:t>
      </w:r>
      <w:r w:rsidR="004B1377" w:rsidRPr="000845A3">
        <w:rPr>
          <w:rFonts w:eastAsia="Calibri"/>
        </w:rPr>
        <w:t>d</w:t>
      </w:r>
      <w:r w:rsidRPr="000845A3">
        <w:rPr>
          <w:rFonts w:eastAsia="Calibri"/>
        </w:rPr>
        <w:t xml:space="preserve">igital. En cuanto a la Ley </w:t>
      </w:r>
      <w:r w:rsidR="00437D98" w:rsidRPr="000845A3">
        <w:rPr>
          <w:rFonts w:eastAsia="Calibri"/>
        </w:rPr>
        <w:t xml:space="preserve">número </w:t>
      </w:r>
      <w:r w:rsidRPr="000845A3">
        <w:rPr>
          <w:rFonts w:eastAsia="Calibri"/>
        </w:rPr>
        <w:t xml:space="preserve">32-23 de Facturación Electrónica, nuestras aportaciones y comentarios se dirigieron al uso y custodia de certificados digitales por parte de los </w:t>
      </w:r>
      <w:r w:rsidR="00437D98" w:rsidRPr="000845A3">
        <w:rPr>
          <w:rFonts w:eastAsia="Calibri"/>
        </w:rPr>
        <w:t>p</w:t>
      </w:r>
      <w:r w:rsidRPr="000845A3">
        <w:rPr>
          <w:rFonts w:eastAsia="Calibri"/>
        </w:rPr>
        <w:t xml:space="preserve">roveedores de </w:t>
      </w:r>
      <w:r w:rsidR="00437D98" w:rsidRPr="000845A3">
        <w:rPr>
          <w:rFonts w:eastAsia="Calibri"/>
        </w:rPr>
        <w:t>f</w:t>
      </w:r>
      <w:r w:rsidRPr="000845A3">
        <w:rPr>
          <w:rFonts w:eastAsia="Calibri"/>
        </w:rPr>
        <w:t xml:space="preserve">acturación </w:t>
      </w:r>
      <w:r w:rsidR="00437D98" w:rsidRPr="000845A3">
        <w:rPr>
          <w:rFonts w:eastAsia="Calibri"/>
        </w:rPr>
        <w:t>e</w:t>
      </w:r>
      <w:r w:rsidRPr="000845A3">
        <w:rPr>
          <w:rFonts w:eastAsia="Calibri"/>
        </w:rPr>
        <w:t>lectrónica. </w:t>
      </w:r>
    </w:p>
    <w:p w14:paraId="5584CE2C" w14:textId="4B2E9503" w:rsidR="00470DA1" w:rsidRPr="000845A3" w:rsidRDefault="00470DA1" w:rsidP="00FC3450">
      <w:pPr>
        <w:spacing w:before="240" w:line="360" w:lineRule="auto"/>
        <w:jc w:val="both"/>
        <w:rPr>
          <w:rFonts w:eastAsia="Calibri"/>
        </w:rPr>
      </w:pPr>
      <w:r w:rsidRPr="000845A3">
        <w:rPr>
          <w:rFonts w:eastAsia="Calibri"/>
        </w:rPr>
        <w:t xml:space="preserve"> </w:t>
      </w:r>
      <w:r w:rsidR="006A0795" w:rsidRPr="000845A3">
        <w:rPr>
          <w:rFonts w:eastAsia="Calibri"/>
        </w:rPr>
        <w:t>A</w:t>
      </w:r>
      <w:r w:rsidRPr="000845A3">
        <w:rPr>
          <w:rFonts w:eastAsia="Calibri"/>
        </w:rPr>
        <w:t xml:space="preserve"> petición del Ministerio de Administración Pública y la Oficina Gubernamental de Tecnologías de la Información y Comunicación (OGTIC)</w:t>
      </w:r>
      <w:r w:rsidR="006A0795" w:rsidRPr="000845A3">
        <w:rPr>
          <w:rFonts w:eastAsia="Calibri"/>
        </w:rPr>
        <w:t>,</w:t>
      </w:r>
      <w:r w:rsidRPr="000845A3">
        <w:rPr>
          <w:rFonts w:eastAsia="Calibri"/>
        </w:rPr>
        <w:t xml:space="preserve"> se trabajó la Norma de Aplicación de la Ley </w:t>
      </w:r>
      <w:r w:rsidR="006A0795" w:rsidRPr="000845A3">
        <w:rPr>
          <w:rFonts w:eastAsia="Calibri"/>
        </w:rPr>
        <w:t>n</w:t>
      </w:r>
      <w:r w:rsidRPr="000845A3">
        <w:rPr>
          <w:rFonts w:eastAsia="Calibri"/>
        </w:rPr>
        <w:t>úm</w:t>
      </w:r>
      <w:r w:rsidR="006A0795" w:rsidRPr="000845A3">
        <w:rPr>
          <w:rFonts w:eastAsia="Calibri"/>
        </w:rPr>
        <w:t>ero</w:t>
      </w:r>
      <w:r w:rsidRPr="000845A3">
        <w:rPr>
          <w:rFonts w:eastAsia="Calibri"/>
        </w:rPr>
        <w:t>126-02 sobre Comercio Electrónico, Documentos y Firmas Digitales en los procedimientos internos de la Contraloría General de la República.  </w:t>
      </w:r>
    </w:p>
    <w:p w14:paraId="112717E6" w14:textId="14F36BBD" w:rsidR="00470DA1" w:rsidRPr="000845A3" w:rsidRDefault="00D926E9" w:rsidP="00FC3450">
      <w:pPr>
        <w:spacing w:before="240" w:line="360" w:lineRule="auto"/>
        <w:jc w:val="both"/>
        <w:rPr>
          <w:rFonts w:eastAsia="Calibri"/>
          <w:highlight w:val="yellow"/>
        </w:rPr>
      </w:pPr>
      <w:r w:rsidRPr="000845A3">
        <w:rPr>
          <w:rFonts w:eastAsia="Calibri"/>
        </w:rPr>
        <w:t>Se</w:t>
      </w:r>
      <w:r w:rsidR="00BF13AB" w:rsidRPr="000845A3">
        <w:rPr>
          <w:rFonts w:eastAsia="Calibri"/>
        </w:rPr>
        <w:t xml:space="preserve"> realiz</w:t>
      </w:r>
      <w:r w:rsidRPr="000845A3">
        <w:rPr>
          <w:rFonts w:eastAsia="Calibri"/>
        </w:rPr>
        <w:t>aron</w:t>
      </w:r>
      <w:r w:rsidR="00BF13AB" w:rsidRPr="000845A3">
        <w:rPr>
          <w:rFonts w:eastAsia="Calibri"/>
        </w:rPr>
        <w:t xml:space="preserve"> los monitoreos y seguimientos a los activos tecnológicos con la herramienta MTR Sophos Central. </w:t>
      </w:r>
      <w:r w:rsidR="00470DA1" w:rsidRPr="000845A3">
        <w:rPr>
          <w:rFonts w:eastAsia="Calibri"/>
        </w:rPr>
        <w:t xml:space="preserve">Esta </w:t>
      </w:r>
      <w:r w:rsidR="00470DA1" w:rsidRPr="000845A3">
        <w:rPr>
          <w:rFonts w:eastAsia="Calibri"/>
        </w:rPr>
        <w:lastRenderedPageBreak/>
        <w:t>herramienta le permite recibir alertas sobre actividad</w:t>
      </w:r>
      <w:r w:rsidR="00BF13AB" w:rsidRPr="000845A3">
        <w:rPr>
          <w:rFonts w:eastAsia="Calibri"/>
        </w:rPr>
        <w:t>es</w:t>
      </w:r>
      <w:r w:rsidR="00470DA1" w:rsidRPr="000845A3">
        <w:rPr>
          <w:rFonts w:eastAsia="Calibri"/>
        </w:rPr>
        <w:t xml:space="preserve"> maliciosa</w:t>
      </w:r>
      <w:r w:rsidR="00BF13AB" w:rsidRPr="000845A3">
        <w:rPr>
          <w:rFonts w:eastAsia="Calibri"/>
        </w:rPr>
        <w:t>s</w:t>
      </w:r>
      <w:r w:rsidR="00470DA1" w:rsidRPr="000845A3">
        <w:rPr>
          <w:rFonts w:eastAsia="Calibri"/>
        </w:rPr>
        <w:t xml:space="preserve"> en cualquier activo protegido (PC, </w:t>
      </w:r>
      <w:r w:rsidRPr="000845A3">
        <w:rPr>
          <w:rFonts w:eastAsia="Calibri"/>
        </w:rPr>
        <w:t>s</w:t>
      </w:r>
      <w:r w:rsidR="00470DA1" w:rsidRPr="000845A3">
        <w:rPr>
          <w:rFonts w:eastAsia="Calibri"/>
        </w:rPr>
        <w:t>ervidores, etc.) y proceder igualmente a tomar las acciones requeridas, por ejemplo, aislar de la red una máquina comprometida</w:t>
      </w:r>
      <w:r w:rsidR="00DD6420" w:rsidRPr="000845A3">
        <w:rPr>
          <w:rFonts w:eastAsia="Calibri"/>
        </w:rPr>
        <w:t>.</w:t>
      </w:r>
    </w:p>
    <w:p w14:paraId="23CC8FD9" w14:textId="0349ADC0" w:rsidR="00470DA1" w:rsidRPr="000845A3" w:rsidRDefault="00470DA1" w:rsidP="00FC3450">
      <w:pPr>
        <w:spacing w:before="240" w:line="360" w:lineRule="auto"/>
        <w:jc w:val="both"/>
        <w:rPr>
          <w:rFonts w:eastAsia="Calibri"/>
        </w:rPr>
      </w:pPr>
      <w:r w:rsidRPr="000845A3">
        <w:rPr>
          <w:rFonts w:eastAsia="Calibri"/>
        </w:rPr>
        <w:t xml:space="preserve">También se implementó el software de Aranda </w:t>
      </w:r>
      <w:proofErr w:type="spellStart"/>
      <w:r w:rsidRPr="000845A3">
        <w:rPr>
          <w:rFonts w:eastAsia="Calibri"/>
        </w:rPr>
        <w:t>Service</w:t>
      </w:r>
      <w:proofErr w:type="spellEnd"/>
      <w:r w:rsidRPr="000845A3">
        <w:rPr>
          <w:rFonts w:eastAsia="Calibri"/>
        </w:rPr>
        <w:t xml:space="preserve"> </w:t>
      </w:r>
      <w:proofErr w:type="spellStart"/>
      <w:r w:rsidRPr="000845A3">
        <w:rPr>
          <w:rFonts w:eastAsia="Calibri"/>
        </w:rPr>
        <w:t>Desk</w:t>
      </w:r>
      <w:proofErr w:type="spellEnd"/>
      <w:r w:rsidRPr="000845A3">
        <w:rPr>
          <w:rFonts w:eastAsia="Calibri"/>
        </w:rPr>
        <w:t>, como herramienta de Gestión de Solicitudes e Incidentes de Ciberseguridad, lo que permite agilizar y eficientizar la solución de las solicitudes e incidentes</w:t>
      </w:r>
      <w:r w:rsidR="00B07DC0" w:rsidRPr="000845A3">
        <w:rPr>
          <w:rFonts w:eastAsia="Calibri"/>
        </w:rPr>
        <w:t>,</w:t>
      </w:r>
      <w:r w:rsidRPr="000845A3">
        <w:rPr>
          <w:rFonts w:eastAsia="Calibri"/>
        </w:rPr>
        <w:t xml:space="preserve"> a la vez mantener el control y documentación de cada ticket. Los colaboradores responsables recibieron capacitación para el uso del software.  </w:t>
      </w:r>
    </w:p>
    <w:p w14:paraId="79B741A2" w14:textId="77777777" w:rsidR="00470DA1" w:rsidRPr="000845A3" w:rsidRDefault="00470DA1" w:rsidP="00FC3450">
      <w:pPr>
        <w:spacing w:before="240" w:line="360" w:lineRule="auto"/>
        <w:jc w:val="both"/>
        <w:rPr>
          <w:rFonts w:eastAsia="Calibri"/>
        </w:rPr>
      </w:pPr>
      <w:r w:rsidRPr="000845A3">
        <w:rPr>
          <w:rFonts w:eastAsia="Calibri"/>
        </w:rPr>
        <w:t>Se publicó formalmente el proceso de compras INDOTEL-CCC-LPN-2023-0009 para la adquisición de un Gestor de Eventos de Seguridad de Información (SIEM), como parte del proyecto de implementación del SOC de INDOTEL. Esta herramienta se trata de gestionar los eventos de seguridad de información que ocurran en la red las 24 horas, 7 días a la semana y los 365 días del año; ofrece monitoreo y análisis de eventos en tiempo real, así como también seguimiento y registro de datos de seguridad con fines de cumplimiento o auditoría. Esta herramienta es vital para el Centro de Operaciones de Seguridad (SOC) del INDOTEL.  </w:t>
      </w:r>
    </w:p>
    <w:p w14:paraId="065DE0D6" w14:textId="77777777" w:rsidR="00470DA1" w:rsidRPr="000845A3" w:rsidRDefault="00470DA1" w:rsidP="00FC3450">
      <w:pPr>
        <w:spacing w:before="240" w:line="360" w:lineRule="auto"/>
        <w:jc w:val="both"/>
        <w:rPr>
          <w:rFonts w:eastAsia="Calibri"/>
        </w:rPr>
      </w:pPr>
      <w:r w:rsidRPr="000845A3">
        <w:rPr>
          <w:rFonts w:eastAsia="Calibri"/>
        </w:rPr>
        <w:t xml:space="preserve">Se completó la puesta en producción del </w:t>
      </w:r>
      <w:proofErr w:type="spellStart"/>
      <w:r w:rsidRPr="000845A3">
        <w:rPr>
          <w:rFonts w:eastAsia="Calibri"/>
        </w:rPr>
        <w:t>Dashboard</w:t>
      </w:r>
      <w:proofErr w:type="spellEnd"/>
      <w:r w:rsidRPr="000845A3">
        <w:rPr>
          <w:rFonts w:eastAsia="Calibri"/>
        </w:rPr>
        <w:t xml:space="preserve"> de Reporte de Incidentes de Ciberseguridad y Disponibilidad en el Servicio, mediante el cual las prestadoras de servicios de internet ya remiten los informes correspondientes en cumplimiento con el Reglamento de Ciberseguridad para la Prestación de Servicios de Acceso a Internet. </w:t>
      </w:r>
    </w:p>
    <w:p w14:paraId="5A872451" w14:textId="77777777" w:rsidR="00470DA1" w:rsidRPr="000845A3" w:rsidRDefault="00470DA1" w:rsidP="00FC3450">
      <w:pPr>
        <w:spacing w:before="240" w:line="360" w:lineRule="auto"/>
        <w:jc w:val="both"/>
        <w:rPr>
          <w:rFonts w:eastAsia="Calibri"/>
        </w:rPr>
      </w:pPr>
      <w:r w:rsidRPr="000845A3">
        <w:rPr>
          <w:rFonts w:eastAsia="Calibri"/>
        </w:rPr>
        <w:t>Por otro lado, se impartieron charlas de capacitación en el marco del Día de la Internet Segura, el Día de las Niñas en las TIC y en la Feria del Libro Católico. </w:t>
      </w:r>
    </w:p>
    <w:p w14:paraId="0D892892" w14:textId="62869EF7" w:rsidR="00470DA1" w:rsidRPr="000845A3" w:rsidRDefault="004D2E77" w:rsidP="00FC3450">
      <w:pPr>
        <w:spacing w:before="240" w:line="360" w:lineRule="auto"/>
        <w:jc w:val="both"/>
        <w:rPr>
          <w:rFonts w:eastAsia="Calibri"/>
        </w:rPr>
      </w:pPr>
      <w:r w:rsidRPr="000845A3">
        <w:rPr>
          <w:rFonts w:eastAsia="Calibri"/>
        </w:rPr>
        <w:lastRenderedPageBreak/>
        <w:t>En</w:t>
      </w:r>
      <w:r w:rsidR="00470DA1" w:rsidRPr="000845A3">
        <w:rPr>
          <w:rFonts w:eastAsia="Calibri"/>
        </w:rPr>
        <w:t xml:space="preserve"> búsqueda de que se gestionen los riesgos de las informaciones, </w:t>
      </w:r>
      <w:r w:rsidR="00F8788E" w:rsidRPr="000845A3">
        <w:rPr>
          <w:rFonts w:eastAsia="Calibri"/>
        </w:rPr>
        <w:t>el personal</w:t>
      </w:r>
      <w:r w:rsidR="00470DA1" w:rsidRPr="000845A3">
        <w:rPr>
          <w:rFonts w:eastAsia="Calibri"/>
        </w:rPr>
        <w:t xml:space="preserve"> de la Dirección de Ciberseguridad, Comercio Electrónico y Firma Digital fueron capacitados en ISO 27001 y Gestión de Riesgo en la Seguridad de la Información ISO 27005:2018. </w:t>
      </w:r>
    </w:p>
    <w:p w14:paraId="61E62727" w14:textId="77777777" w:rsidR="00470DA1" w:rsidRPr="000845A3" w:rsidRDefault="00470DA1" w:rsidP="00470DA1">
      <w:pPr>
        <w:pStyle w:val="paragraph"/>
        <w:spacing w:before="0" w:beforeAutospacing="0" w:after="0" w:afterAutospacing="0"/>
        <w:textAlignment w:val="baseline"/>
        <w:rPr>
          <w:rFonts w:ascii="Segoe UI" w:hAnsi="Segoe UI" w:cs="Segoe UI"/>
          <w:color w:val="767171"/>
          <w:sz w:val="18"/>
          <w:szCs w:val="18"/>
        </w:rPr>
      </w:pPr>
      <w:r w:rsidRPr="000845A3">
        <w:rPr>
          <w:rStyle w:val="eop"/>
          <w:rFonts w:ascii="Calibri" w:hAnsi="Calibri" w:cs="Calibri"/>
          <w:color w:val="767171"/>
          <w:sz w:val="22"/>
          <w:szCs w:val="22"/>
        </w:rPr>
        <w:t> </w:t>
      </w:r>
    </w:p>
    <w:p w14:paraId="388AC3F9" w14:textId="77777777" w:rsidR="0077782F" w:rsidRPr="000845A3" w:rsidRDefault="0077782F" w:rsidP="000F48F9">
      <w:pPr>
        <w:spacing w:before="240" w:line="360" w:lineRule="auto"/>
        <w:jc w:val="both"/>
        <w:rPr>
          <w:rFonts w:eastAsia="Calibri"/>
        </w:rPr>
      </w:pPr>
    </w:p>
    <w:p w14:paraId="3FC5B152" w14:textId="77777777" w:rsidR="0077782F" w:rsidRPr="000845A3" w:rsidRDefault="0077782F" w:rsidP="000F48F9">
      <w:pPr>
        <w:spacing w:before="240" w:line="360" w:lineRule="auto"/>
        <w:jc w:val="both"/>
        <w:rPr>
          <w:rFonts w:eastAsia="Calibri"/>
        </w:rPr>
      </w:pPr>
    </w:p>
    <w:p w14:paraId="19D7A078" w14:textId="7AA14A7C" w:rsidR="1480CD05" w:rsidRPr="000845A3" w:rsidRDefault="1480CD05" w:rsidP="1480CD05"/>
    <w:p w14:paraId="4BFD86D3" w14:textId="77777777" w:rsidR="001760F7" w:rsidRPr="000845A3" w:rsidRDefault="001760F7" w:rsidP="1480CD05"/>
    <w:p w14:paraId="582A1A34" w14:textId="77777777" w:rsidR="001760F7" w:rsidRPr="000845A3" w:rsidRDefault="001760F7" w:rsidP="1480CD05"/>
    <w:p w14:paraId="79EED632" w14:textId="77777777" w:rsidR="001760F7" w:rsidRPr="000845A3" w:rsidRDefault="001760F7" w:rsidP="1480CD05"/>
    <w:p w14:paraId="1F0DE4C4" w14:textId="77777777" w:rsidR="00496992" w:rsidRPr="000845A3" w:rsidRDefault="00496992" w:rsidP="1480CD05"/>
    <w:p w14:paraId="730DE6AD" w14:textId="77777777" w:rsidR="00496992" w:rsidRPr="000845A3" w:rsidRDefault="00496992" w:rsidP="1480CD05"/>
    <w:p w14:paraId="775772E1" w14:textId="77777777" w:rsidR="00496992" w:rsidRPr="000845A3" w:rsidRDefault="00496992" w:rsidP="1480CD05"/>
    <w:p w14:paraId="70DF21A3" w14:textId="77777777" w:rsidR="00496992" w:rsidRPr="000845A3" w:rsidRDefault="00496992" w:rsidP="1480CD05"/>
    <w:p w14:paraId="3B1A6CD1" w14:textId="77777777" w:rsidR="00496992" w:rsidRPr="000845A3" w:rsidRDefault="00496992" w:rsidP="1480CD05"/>
    <w:p w14:paraId="7FCD587A" w14:textId="77777777" w:rsidR="00496992" w:rsidRPr="000845A3" w:rsidRDefault="00496992" w:rsidP="1480CD05"/>
    <w:p w14:paraId="03C83643" w14:textId="77777777" w:rsidR="00496992" w:rsidRPr="000845A3" w:rsidRDefault="00496992" w:rsidP="1480CD05"/>
    <w:p w14:paraId="32D65838" w14:textId="77777777" w:rsidR="00496992" w:rsidRPr="000845A3" w:rsidRDefault="00496992" w:rsidP="1480CD05"/>
    <w:p w14:paraId="640338CE" w14:textId="77777777" w:rsidR="00496992" w:rsidRPr="000845A3" w:rsidRDefault="00496992" w:rsidP="1480CD05"/>
    <w:p w14:paraId="6AA71638" w14:textId="77777777" w:rsidR="00496992" w:rsidRPr="000845A3" w:rsidRDefault="00496992" w:rsidP="1480CD05"/>
    <w:p w14:paraId="270C44F4" w14:textId="77777777" w:rsidR="00496992" w:rsidRPr="000845A3" w:rsidRDefault="00496992" w:rsidP="1480CD05"/>
    <w:p w14:paraId="790CC83D" w14:textId="77777777" w:rsidR="00496992" w:rsidRPr="000845A3" w:rsidRDefault="00496992" w:rsidP="1480CD05"/>
    <w:p w14:paraId="7A6AC83D" w14:textId="77777777" w:rsidR="00496992" w:rsidRPr="000845A3" w:rsidRDefault="00496992" w:rsidP="1480CD05"/>
    <w:p w14:paraId="480AB252" w14:textId="53622622" w:rsidR="00654164" w:rsidRPr="000845A3" w:rsidRDefault="00654164" w:rsidP="00565FCA">
      <w:pPr>
        <w:pStyle w:val="Ttulo1"/>
        <w:numPr>
          <w:ilvl w:val="0"/>
          <w:numId w:val="1"/>
        </w:numPr>
        <w:rPr>
          <w:color w:val="767171"/>
        </w:rPr>
      </w:pPr>
      <w:bookmarkStart w:id="20" w:name="_Toc153804798"/>
      <w:r w:rsidRPr="000845A3">
        <w:rPr>
          <w:color w:val="767171"/>
        </w:rPr>
        <w:lastRenderedPageBreak/>
        <w:t>RESULTADOS DE LAS ÁREAS TRANSVERSALES Y DE APOYO</w:t>
      </w:r>
      <w:bookmarkEnd w:id="20"/>
    </w:p>
    <w:p w14:paraId="5D67DA4A" w14:textId="17FE0399" w:rsidR="00654164" w:rsidRPr="000845A3" w:rsidRDefault="004E0DFE" w:rsidP="00654164">
      <w:pPr>
        <w:jc w:val="both"/>
        <w:rPr>
          <w:rFonts w:eastAsia="Calibri"/>
          <w:sz w:val="18"/>
        </w:rPr>
      </w:pPr>
      <w:r w:rsidRPr="000845A3">
        <w:rPr>
          <w:noProof/>
          <w:lang w:val="en-US"/>
        </w:rPr>
        <mc:AlternateContent>
          <mc:Choice Requires="wps">
            <w:drawing>
              <wp:anchor distT="4294967294" distB="4294967294" distL="114300" distR="114300" simplePos="0" relativeHeight="251665920" behindDoc="0" locked="0" layoutInCell="1" allowOverlap="1" wp14:anchorId="2731EEF6" wp14:editId="6FCC9F09">
                <wp:simplePos x="0" y="0"/>
                <wp:positionH relativeFrom="margin">
                  <wp:posOffset>2317750</wp:posOffset>
                </wp:positionH>
                <wp:positionV relativeFrom="paragraph">
                  <wp:posOffset>88264</wp:posOffset>
                </wp:positionV>
                <wp:extent cx="463550" cy="0"/>
                <wp:effectExtent l="0" t="19050" r="31750" b="1905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4650D84" id="Conector recto 10" o:spid="_x0000_s1026" style="position:absolute;z-index:2516659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" strokecolor="#ee2a24" strokeweight="2.25pt">
                <v:stroke joinstyle="miter"/>
                <w10:wrap anchorx="margin"/>
              </v:line>
            </w:pict>
          </mc:Fallback>
        </mc:AlternateContent>
      </w:r>
    </w:p>
    <w:p w14:paraId="2BBFC4CF" w14:textId="01A24A26" w:rsidR="00654164" w:rsidRPr="000845A3" w:rsidRDefault="00654164" w:rsidP="003621F0">
      <w:pPr>
        <w:jc w:val="center"/>
        <w:rPr>
          <w:rFonts w:eastAsia="Calibri"/>
          <w:szCs w:val="36"/>
        </w:rPr>
      </w:pPr>
      <w:r w:rsidRPr="000845A3">
        <w:rPr>
          <w:rFonts w:eastAsia="Calibri"/>
          <w:szCs w:val="36"/>
        </w:rPr>
        <w:t xml:space="preserve">Memoria </w:t>
      </w:r>
      <w:r w:rsidR="009547F0" w:rsidRPr="000845A3">
        <w:rPr>
          <w:rFonts w:eastAsia="Calibri"/>
          <w:szCs w:val="36"/>
        </w:rPr>
        <w:t>I</w:t>
      </w:r>
      <w:r w:rsidRPr="000845A3">
        <w:rPr>
          <w:rFonts w:eastAsia="Calibri"/>
          <w:szCs w:val="36"/>
        </w:rPr>
        <w:t>nstitucional 202</w:t>
      </w:r>
      <w:r w:rsidR="009547F0" w:rsidRPr="000845A3">
        <w:rPr>
          <w:rFonts w:eastAsia="Calibri"/>
          <w:szCs w:val="36"/>
        </w:rPr>
        <w:t>3</w:t>
      </w:r>
    </w:p>
    <w:p w14:paraId="41308636" w14:textId="77777777" w:rsidR="00496992" w:rsidRPr="000845A3" w:rsidRDefault="00496992" w:rsidP="003621F0">
      <w:pPr>
        <w:jc w:val="center"/>
        <w:rPr>
          <w:rFonts w:eastAsia="Calibri"/>
          <w:szCs w:val="36"/>
        </w:rPr>
      </w:pPr>
    </w:p>
    <w:p w14:paraId="4218A886" w14:textId="3C057F1D" w:rsidR="009606C4" w:rsidRPr="000845A3" w:rsidRDefault="007C2F15" w:rsidP="009606C4">
      <w:pPr>
        <w:pStyle w:val="Ttulo2"/>
        <w:rPr>
          <w:rFonts w:eastAsia="Calibri" w:cs="Times New Roman"/>
          <w:b/>
          <w:bCs/>
          <w:color w:val="767171"/>
          <w:szCs w:val="24"/>
        </w:rPr>
      </w:pPr>
      <w:bookmarkStart w:id="21" w:name="_Toc153804799"/>
      <w:r w:rsidRPr="000845A3">
        <w:rPr>
          <w:rFonts w:eastAsia="Calibri" w:cs="Times New Roman"/>
          <w:b/>
          <w:bCs/>
          <w:color w:val="767171"/>
          <w:szCs w:val="24"/>
        </w:rPr>
        <w:t>4.1 Desempeño Administrativo y Financiero</w:t>
      </w:r>
      <w:bookmarkEnd w:id="21"/>
      <w:r w:rsidRPr="000845A3">
        <w:rPr>
          <w:rFonts w:eastAsia="Calibri" w:cs="Times New Roman"/>
          <w:b/>
          <w:bCs/>
          <w:color w:val="767171"/>
          <w:szCs w:val="24"/>
        </w:rPr>
        <w:t xml:space="preserve"> </w:t>
      </w:r>
    </w:p>
    <w:p w14:paraId="05B469FA" w14:textId="54227527" w:rsidR="006B77D5" w:rsidRPr="000845A3" w:rsidRDefault="00465F36" w:rsidP="008F4956">
      <w:pPr>
        <w:spacing w:before="240" w:line="360" w:lineRule="auto"/>
        <w:jc w:val="both"/>
        <w:rPr>
          <w:rFonts w:eastAsia="Calibri"/>
          <w:b/>
        </w:rPr>
      </w:pPr>
      <w:r w:rsidRPr="000845A3">
        <w:rPr>
          <w:rFonts w:eastAsia="Calibri"/>
          <w:b/>
        </w:rPr>
        <w:t xml:space="preserve">4.1.1 Desempeño Administrativo </w:t>
      </w:r>
    </w:p>
    <w:p w14:paraId="07F39334" w14:textId="05A37185" w:rsidR="00D12D45" w:rsidRPr="000845A3" w:rsidRDefault="00D817AB" w:rsidP="008F4956">
      <w:pPr>
        <w:spacing w:before="240" w:after="0" w:line="360" w:lineRule="auto"/>
        <w:jc w:val="both"/>
        <w:textAlignment w:val="baseline"/>
        <w:rPr>
          <w:rFonts w:eastAsia="Calibri"/>
        </w:rPr>
      </w:pPr>
      <w:r w:rsidRPr="000845A3">
        <w:rPr>
          <w:rFonts w:eastAsia="Calibri"/>
        </w:rPr>
        <w:t>La coordinación</w:t>
      </w:r>
      <w:r w:rsidR="00D12D45" w:rsidRPr="000845A3">
        <w:rPr>
          <w:rFonts w:eastAsia="Calibri"/>
        </w:rPr>
        <w:t xml:space="preserve">, </w:t>
      </w:r>
      <w:r w:rsidRPr="000845A3">
        <w:rPr>
          <w:rFonts w:eastAsia="Calibri"/>
        </w:rPr>
        <w:t xml:space="preserve">organización </w:t>
      </w:r>
      <w:r w:rsidR="00D12D45" w:rsidRPr="000845A3">
        <w:rPr>
          <w:rFonts w:eastAsia="Calibri"/>
        </w:rPr>
        <w:t xml:space="preserve">y </w:t>
      </w:r>
      <w:r w:rsidRPr="000845A3">
        <w:rPr>
          <w:rFonts w:eastAsia="Calibri"/>
        </w:rPr>
        <w:t>dirección de</w:t>
      </w:r>
      <w:r w:rsidR="00D12D45" w:rsidRPr="000845A3">
        <w:rPr>
          <w:rFonts w:eastAsia="Calibri"/>
        </w:rPr>
        <w:t xml:space="preserve"> </w:t>
      </w:r>
      <w:r w:rsidR="00DA142A" w:rsidRPr="000845A3">
        <w:rPr>
          <w:rFonts w:eastAsia="Calibri"/>
        </w:rPr>
        <w:t xml:space="preserve">las </w:t>
      </w:r>
      <w:r w:rsidR="00D12D45" w:rsidRPr="000845A3">
        <w:rPr>
          <w:rFonts w:eastAsia="Calibri"/>
        </w:rPr>
        <w:t xml:space="preserve">actividades que conllevan los procesos operativos-administrativos, </w:t>
      </w:r>
      <w:r w:rsidRPr="000845A3">
        <w:rPr>
          <w:rFonts w:eastAsia="Calibri"/>
        </w:rPr>
        <w:t xml:space="preserve">son ejecutados </w:t>
      </w:r>
      <w:r w:rsidR="00D12D45" w:rsidRPr="000845A3">
        <w:rPr>
          <w:rFonts w:eastAsia="Calibri"/>
        </w:rPr>
        <w:t>velando por la optimización del uso de los recursos, el buen funcionamiento y mantenimiento de las áreas físicas y equipos de la institución. </w:t>
      </w:r>
    </w:p>
    <w:p w14:paraId="39119B29" w14:textId="378B33DE" w:rsidR="00D12D45" w:rsidRPr="000845A3" w:rsidRDefault="00D12D45" w:rsidP="008F4956">
      <w:pPr>
        <w:spacing w:before="240" w:after="0" w:line="360" w:lineRule="auto"/>
        <w:jc w:val="both"/>
        <w:textAlignment w:val="baseline"/>
        <w:rPr>
          <w:rFonts w:eastAsia="Calibri"/>
        </w:rPr>
      </w:pPr>
      <w:r w:rsidRPr="000845A3">
        <w:rPr>
          <w:rFonts w:eastAsia="Calibri"/>
        </w:rPr>
        <w:t>La gestión de revisión, supervisión y control ha permitido eficientizar los gastos de la institución en la sede y todas sus dependencias, manteniendo un servicio oportuno y ofreciendo soluciones eficientes a los requerimientos de la institución</w:t>
      </w:r>
      <w:r w:rsidR="003621F0" w:rsidRPr="000845A3">
        <w:rPr>
          <w:rFonts w:eastAsia="Calibri"/>
        </w:rPr>
        <w:t>.</w:t>
      </w:r>
    </w:p>
    <w:p w14:paraId="1CE67143" w14:textId="77777777" w:rsidR="00DA142A" w:rsidRPr="000845A3" w:rsidRDefault="00DA142A" w:rsidP="00131F12">
      <w:pPr>
        <w:spacing w:after="0" w:line="360" w:lineRule="auto"/>
        <w:jc w:val="both"/>
        <w:textAlignment w:val="baseline"/>
        <w:rPr>
          <w:rFonts w:eastAsia="Calibri"/>
        </w:rPr>
      </w:pPr>
    </w:p>
    <w:tbl>
      <w:tblPr>
        <w:tblW w:w="78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0"/>
        <w:gridCol w:w="3580"/>
      </w:tblGrid>
      <w:tr w:rsidR="00D12D45" w:rsidRPr="00A2112D" w14:paraId="34220CB2" w14:textId="77777777" w:rsidTr="00131F12">
        <w:trPr>
          <w:trHeight w:val="290"/>
          <w:tblHeader/>
          <w:jc w:val="center"/>
        </w:trPr>
        <w:tc>
          <w:tcPr>
            <w:tcW w:w="7860" w:type="dxa"/>
            <w:gridSpan w:val="2"/>
            <w:tcBorders>
              <w:top w:val="single" w:sz="6" w:space="0" w:color="808080"/>
              <w:left w:val="single" w:sz="6" w:space="0" w:color="808080"/>
              <w:bottom w:val="single" w:sz="6" w:space="0" w:color="808080"/>
              <w:right w:val="single" w:sz="6" w:space="0" w:color="808080"/>
            </w:tcBorders>
            <w:shd w:val="clear" w:color="auto" w:fill="002060"/>
            <w:vAlign w:val="center"/>
            <w:hideMark/>
          </w:tcPr>
          <w:p w14:paraId="737A4125" w14:textId="67B82135" w:rsidR="00D12D45" w:rsidRPr="00A2112D" w:rsidRDefault="00D12D45" w:rsidP="00131F12">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SERVICIOS</w:t>
            </w:r>
          </w:p>
        </w:tc>
      </w:tr>
      <w:tr w:rsidR="00D12D45" w:rsidRPr="00A2112D" w14:paraId="54F3E6F9" w14:textId="77777777" w:rsidTr="00131F12">
        <w:trPr>
          <w:trHeight w:val="290"/>
          <w:tblHeader/>
          <w:jc w:val="center"/>
        </w:trPr>
        <w:tc>
          <w:tcPr>
            <w:tcW w:w="4280" w:type="dxa"/>
            <w:tcBorders>
              <w:top w:val="single" w:sz="6" w:space="0" w:color="808080"/>
              <w:left w:val="single" w:sz="6" w:space="0" w:color="808080"/>
              <w:bottom w:val="single" w:sz="6" w:space="0" w:color="808080"/>
              <w:right w:val="single" w:sz="6" w:space="0" w:color="808080"/>
            </w:tcBorders>
            <w:shd w:val="clear" w:color="auto" w:fill="002060"/>
            <w:vAlign w:val="center"/>
            <w:hideMark/>
          </w:tcPr>
          <w:p w14:paraId="194DE401" w14:textId="77777777" w:rsidR="00D12D45" w:rsidRPr="00A2112D" w:rsidRDefault="00D12D45" w:rsidP="00131F12">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Año 2023 (enero-noviembre)</w:t>
            </w:r>
          </w:p>
        </w:tc>
        <w:tc>
          <w:tcPr>
            <w:tcW w:w="3579" w:type="dxa"/>
            <w:tcBorders>
              <w:top w:val="single" w:sz="6" w:space="0" w:color="808080"/>
              <w:left w:val="nil"/>
              <w:bottom w:val="single" w:sz="6" w:space="0" w:color="808080"/>
              <w:right w:val="single" w:sz="6" w:space="0" w:color="808080"/>
            </w:tcBorders>
            <w:shd w:val="clear" w:color="auto" w:fill="002060"/>
            <w:vAlign w:val="center"/>
            <w:hideMark/>
          </w:tcPr>
          <w:p w14:paraId="5C30BDF2" w14:textId="1DDEE744" w:rsidR="00D12D45" w:rsidRPr="00A2112D" w:rsidRDefault="00D12D45" w:rsidP="00131F12">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Monto</w:t>
            </w:r>
          </w:p>
        </w:tc>
      </w:tr>
      <w:tr w:rsidR="00D12D45" w:rsidRPr="00A2112D" w14:paraId="59789C8F" w14:textId="77777777" w:rsidTr="00131F12">
        <w:trPr>
          <w:trHeight w:val="290"/>
          <w:tblHeader/>
          <w:jc w:val="center"/>
        </w:trPr>
        <w:tc>
          <w:tcPr>
            <w:tcW w:w="4280" w:type="dxa"/>
            <w:tcBorders>
              <w:top w:val="single" w:sz="6" w:space="0" w:color="808080"/>
              <w:left w:val="single" w:sz="6" w:space="0" w:color="808080"/>
              <w:bottom w:val="single" w:sz="6" w:space="0" w:color="808080"/>
              <w:right w:val="single" w:sz="6" w:space="0" w:color="808080"/>
            </w:tcBorders>
            <w:shd w:val="clear" w:color="auto" w:fill="002060"/>
            <w:vAlign w:val="center"/>
            <w:hideMark/>
          </w:tcPr>
          <w:p w14:paraId="2BF0B42D" w14:textId="0B5ADC98" w:rsidR="00D12D45" w:rsidRPr="00A2112D" w:rsidRDefault="00D12D45" w:rsidP="00131F12">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Concepto</w:t>
            </w:r>
          </w:p>
        </w:tc>
        <w:tc>
          <w:tcPr>
            <w:tcW w:w="3579" w:type="dxa"/>
            <w:tcBorders>
              <w:top w:val="single" w:sz="6" w:space="0" w:color="808080"/>
              <w:left w:val="nil"/>
              <w:bottom w:val="single" w:sz="6" w:space="0" w:color="808080"/>
              <w:right w:val="single" w:sz="6" w:space="0" w:color="808080"/>
            </w:tcBorders>
            <w:shd w:val="clear" w:color="auto" w:fill="002060"/>
            <w:vAlign w:val="center"/>
            <w:hideMark/>
          </w:tcPr>
          <w:p w14:paraId="4C3CF465" w14:textId="37CD723C" w:rsidR="00D12D45" w:rsidRPr="00A2112D" w:rsidRDefault="00D12D45" w:rsidP="00131F12">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RD$</w:t>
            </w:r>
          </w:p>
        </w:tc>
      </w:tr>
      <w:tr w:rsidR="00D12D45" w:rsidRPr="00A2112D" w14:paraId="543E0383" w14:textId="77777777" w:rsidTr="003621F0">
        <w:trPr>
          <w:trHeight w:val="360"/>
          <w:jc w:val="center"/>
        </w:trPr>
        <w:tc>
          <w:tcPr>
            <w:tcW w:w="428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31AF9F0" w14:textId="77777777" w:rsidR="00D12D45" w:rsidRPr="00A2112D" w:rsidRDefault="00D12D45" w:rsidP="00131F12">
            <w:pPr>
              <w:spacing w:after="0" w:line="360" w:lineRule="auto"/>
              <w:jc w:val="both"/>
              <w:textAlignment w:val="baseline"/>
              <w:rPr>
                <w:rFonts w:eastAsia="Calibri"/>
              </w:rPr>
            </w:pPr>
            <w:r w:rsidRPr="00A2112D">
              <w:rPr>
                <w:rFonts w:eastAsia="Calibri"/>
              </w:rPr>
              <w:t>Alquiler edificio principal </w:t>
            </w:r>
          </w:p>
        </w:tc>
        <w:tc>
          <w:tcPr>
            <w:tcW w:w="3579" w:type="dxa"/>
            <w:tcBorders>
              <w:top w:val="single" w:sz="6" w:space="0" w:color="A6A6A6"/>
              <w:left w:val="single" w:sz="6" w:space="0" w:color="A6A6A6"/>
              <w:bottom w:val="single" w:sz="6" w:space="0" w:color="A6A6A6"/>
              <w:right w:val="single" w:sz="6" w:space="0" w:color="A6A6A6"/>
            </w:tcBorders>
            <w:shd w:val="clear" w:color="auto" w:fill="auto"/>
            <w:hideMark/>
          </w:tcPr>
          <w:p w14:paraId="3CF31373" w14:textId="77777777" w:rsidR="00D12D45" w:rsidRPr="00A2112D" w:rsidRDefault="00D12D45" w:rsidP="00131F12">
            <w:pPr>
              <w:spacing w:line="360" w:lineRule="auto"/>
              <w:jc w:val="both"/>
              <w:rPr>
                <w:rFonts w:eastAsia="Calibri"/>
              </w:rPr>
            </w:pPr>
            <w:r w:rsidRPr="00A2112D">
              <w:rPr>
                <w:rFonts w:eastAsia="Calibri"/>
              </w:rPr>
              <w:t>$43,064,531.60</w:t>
            </w:r>
          </w:p>
        </w:tc>
      </w:tr>
      <w:tr w:rsidR="00D12D45" w:rsidRPr="00A2112D" w14:paraId="74D669C5" w14:textId="77777777" w:rsidTr="003621F0">
        <w:trPr>
          <w:trHeight w:val="333"/>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6A19962C" w14:textId="77777777" w:rsidR="00D12D45" w:rsidRPr="00A2112D" w:rsidRDefault="00D12D45" w:rsidP="00131F12">
            <w:pPr>
              <w:spacing w:after="0" w:line="360" w:lineRule="auto"/>
              <w:jc w:val="both"/>
              <w:textAlignment w:val="baseline"/>
              <w:rPr>
                <w:rFonts w:eastAsia="Calibri"/>
              </w:rPr>
            </w:pPr>
            <w:r w:rsidRPr="00A2112D">
              <w:rPr>
                <w:rFonts w:eastAsia="Calibri"/>
              </w:rPr>
              <w:t>Alquiler de parqueos </w:t>
            </w:r>
          </w:p>
        </w:tc>
        <w:tc>
          <w:tcPr>
            <w:tcW w:w="3579" w:type="dxa"/>
            <w:tcBorders>
              <w:top w:val="nil"/>
              <w:left w:val="single" w:sz="6" w:space="0" w:color="A6A6A6"/>
              <w:bottom w:val="single" w:sz="6" w:space="0" w:color="A6A6A6"/>
              <w:right w:val="single" w:sz="6" w:space="0" w:color="A6A6A6"/>
            </w:tcBorders>
            <w:shd w:val="clear" w:color="auto" w:fill="auto"/>
            <w:hideMark/>
          </w:tcPr>
          <w:p w14:paraId="72A3112A" w14:textId="77777777" w:rsidR="00D12D45" w:rsidRPr="00A2112D" w:rsidRDefault="00D12D45" w:rsidP="00131F12">
            <w:pPr>
              <w:spacing w:line="360" w:lineRule="auto"/>
              <w:jc w:val="both"/>
              <w:rPr>
                <w:rFonts w:eastAsia="Calibri"/>
              </w:rPr>
            </w:pPr>
            <w:r w:rsidRPr="00A2112D">
              <w:rPr>
                <w:rFonts w:eastAsia="Calibri"/>
              </w:rPr>
              <w:t>$25,291,436.80</w:t>
            </w:r>
          </w:p>
        </w:tc>
      </w:tr>
      <w:tr w:rsidR="00D12D45" w:rsidRPr="00A2112D" w14:paraId="6597A7EC"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60A4B1F6" w14:textId="77777777" w:rsidR="00D12D45" w:rsidRPr="00A2112D" w:rsidRDefault="00D12D45" w:rsidP="00131F12">
            <w:pPr>
              <w:spacing w:after="0" w:line="360" w:lineRule="auto"/>
              <w:jc w:val="both"/>
              <w:textAlignment w:val="baseline"/>
              <w:rPr>
                <w:rFonts w:eastAsia="Calibri"/>
              </w:rPr>
            </w:pPr>
            <w:r w:rsidRPr="00A2112D">
              <w:rPr>
                <w:rFonts w:eastAsia="Calibri"/>
              </w:rPr>
              <w:t>Suscripción periódicos </w:t>
            </w:r>
          </w:p>
        </w:tc>
        <w:tc>
          <w:tcPr>
            <w:tcW w:w="3579" w:type="dxa"/>
            <w:tcBorders>
              <w:top w:val="nil"/>
              <w:left w:val="single" w:sz="6" w:space="0" w:color="A6A6A6"/>
              <w:bottom w:val="single" w:sz="6" w:space="0" w:color="A6A6A6"/>
              <w:right w:val="single" w:sz="6" w:space="0" w:color="A6A6A6"/>
            </w:tcBorders>
            <w:shd w:val="clear" w:color="auto" w:fill="auto"/>
            <w:hideMark/>
          </w:tcPr>
          <w:p w14:paraId="294C0CE6" w14:textId="77777777" w:rsidR="00D12D45" w:rsidRPr="00A2112D" w:rsidRDefault="00D12D45" w:rsidP="00131F12">
            <w:pPr>
              <w:spacing w:line="360" w:lineRule="auto"/>
              <w:jc w:val="both"/>
              <w:rPr>
                <w:rFonts w:eastAsia="Calibri"/>
              </w:rPr>
            </w:pPr>
            <w:r w:rsidRPr="00A2112D">
              <w:rPr>
                <w:rFonts w:eastAsia="Calibri"/>
              </w:rPr>
              <w:t>$84,500.00</w:t>
            </w:r>
          </w:p>
        </w:tc>
      </w:tr>
      <w:tr w:rsidR="00D12D45" w:rsidRPr="00A2112D" w14:paraId="0716A7C6"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0611F6CF" w14:textId="77777777" w:rsidR="00D12D45" w:rsidRPr="00A2112D" w:rsidRDefault="00D12D45" w:rsidP="00131F12">
            <w:pPr>
              <w:spacing w:after="0" w:line="360" w:lineRule="auto"/>
              <w:jc w:val="both"/>
              <w:textAlignment w:val="baseline"/>
              <w:rPr>
                <w:rFonts w:eastAsia="Calibri"/>
              </w:rPr>
            </w:pPr>
            <w:r w:rsidRPr="00A2112D">
              <w:rPr>
                <w:rFonts w:eastAsia="Calibri"/>
              </w:rPr>
              <w:t>Uso planta eléctrica </w:t>
            </w:r>
          </w:p>
        </w:tc>
        <w:tc>
          <w:tcPr>
            <w:tcW w:w="3579" w:type="dxa"/>
            <w:tcBorders>
              <w:top w:val="nil"/>
              <w:left w:val="single" w:sz="6" w:space="0" w:color="A6A6A6"/>
              <w:bottom w:val="single" w:sz="6" w:space="0" w:color="A6A6A6"/>
              <w:right w:val="single" w:sz="6" w:space="0" w:color="A6A6A6"/>
            </w:tcBorders>
            <w:shd w:val="clear" w:color="auto" w:fill="auto"/>
            <w:hideMark/>
          </w:tcPr>
          <w:p w14:paraId="7A361027" w14:textId="77777777" w:rsidR="00D12D45" w:rsidRPr="00A2112D" w:rsidRDefault="00D12D45" w:rsidP="00131F12">
            <w:pPr>
              <w:spacing w:line="360" w:lineRule="auto"/>
              <w:jc w:val="both"/>
              <w:rPr>
                <w:rFonts w:eastAsia="Calibri"/>
              </w:rPr>
            </w:pPr>
            <w:r w:rsidRPr="00A2112D">
              <w:rPr>
                <w:rFonts w:eastAsia="Calibri"/>
              </w:rPr>
              <w:t>$136,880.00</w:t>
            </w:r>
          </w:p>
        </w:tc>
      </w:tr>
      <w:tr w:rsidR="00D12D45" w:rsidRPr="00A2112D" w14:paraId="3B59A5BA"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0B2F174C" w14:textId="77777777" w:rsidR="00D12D45" w:rsidRPr="00A2112D" w:rsidRDefault="00D12D45" w:rsidP="00131F12">
            <w:pPr>
              <w:spacing w:after="0" w:line="360" w:lineRule="auto"/>
              <w:jc w:val="both"/>
              <w:textAlignment w:val="baseline"/>
              <w:rPr>
                <w:rFonts w:eastAsia="Calibri"/>
              </w:rPr>
            </w:pPr>
            <w:r w:rsidRPr="00A2112D">
              <w:rPr>
                <w:rFonts w:eastAsia="Calibri"/>
              </w:rPr>
              <w:t>Mantenimiento de ascensor </w:t>
            </w:r>
          </w:p>
        </w:tc>
        <w:tc>
          <w:tcPr>
            <w:tcW w:w="3579" w:type="dxa"/>
            <w:tcBorders>
              <w:top w:val="nil"/>
              <w:left w:val="single" w:sz="6" w:space="0" w:color="A6A6A6"/>
              <w:bottom w:val="single" w:sz="6" w:space="0" w:color="A6A6A6"/>
              <w:right w:val="single" w:sz="6" w:space="0" w:color="A6A6A6"/>
            </w:tcBorders>
            <w:shd w:val="clear" w:color="auto" w:fill="auto"/>
            <w:hideMark/>
          </w:tcPr>
          <w:p w14:paraId="289D7336" w14:textId="77777777" w:rsidR="00D12D45" w:rsidRPr="00A2112D" w:rsidRDefault="00D12D45" w:rsidP="00131F12">
            <w:pPr>
              <w:spacing w:line="360" w:lineRule="auto"/>
              <w:jc w:val="both"/>
              <w:rPr>
                <w:rFonts w:eastAsia="Calibri"/>
              </w:rPr>
            </w:pPr>
            <w:r w:rsidRPr="00A2112D">
              <w:rPr>
                <w:rFonts w:eastAsia="Calibri"/>
              </w:rPr>
              <w:t>$136,880.00</w:t>
            </w:r>
          </w:p>
        </w:tc>
      </w:tr>
      <w:tr w:rsidR="00D12D45" w:rsidRPr="00A2112D" w14:paraId="62F1EB44"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79379281" w14:textId="77777777" w:rsidR="00D12D45" w:rsidRPr="00A2112D" w:rsidRDefault="00D12D45" w:rsidP="00131F12">
            <w:pPr>
              <w:spacing w:after="0" w:line="360" w:lineRule="auto"/>
              <w:jc w:val="both"/>
              <w:textAlignment w:val="baseline"/>
              <w:rPr>
                <w:rFonts w:eastAsia="Calibri"/>
              </w:rPr>
            </w:pPr>
            <w:r w:rsidRPr="00A2112D">
              <w:rPr>
                <w:rFonts w:eastAsia="Calibri"/>
              </w:rPr>
              <w:lastRenderedPageBreak/>
              <w:t>Telecomunicaciones </w:t>
            </w:r>
          </w:p>
        </w:tc>
        <w:tc>
          <w:tcPr>
            <w:tcW w:w="3579" w:type="dxa"/>
            <w:tcBorders>
              <w:top w:val="nil"/>
              <w:left w:val="single" w:sz="6" w:space="0" w:color="A6A6A6"/>
              <w:bottom w:val="single" w:sz="6" w:space="0" w:color="A6A6A6"/>
              <w:right w:val="single" w:sz="6" w:space="0" w:color="A6A6A6"/>
            </w:tcBorders>
            <w:shd w:val="clear" w:color="auto" w:fill="auto"/>
            <w:hideMark/>
          </w:tcPr>
          <w:p w14:paraId="63FC5912" w14:textId="77777777" w:rsidR="00D12D45" w:rsidRPr="00A2112D" w:rsidRDefault="00D12D45" w:rsidP="00131F12">
            <w:pPr>
              <w:spacing w:line="360" w:lineRule="auto"/>
              <w:jc w:val="both"/>
              <w:rPr>
                <w:rFonts w:eastAsia="Calibri"/>
              </w:rPr>
            </w:pPr>
            <w:r w:rsidRPr="00A2112D">
              <w:rPr>
                <w:rFonts w:eastAsia="Calibri"/>
              </w:rPr>
              <w:t>$8,638,825.68</w:t>
            </w:r>
          </w:p>
        </w:tc>
      </w:tr>
      <w:tr w:rsidR="00D12D45" w:rsidRPr="00A2112D" w14:paraId="3F46C556"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75DB86D6" w14:textId="77777777" w:rsidR="00D12D45" w:rsidRPr="00A2112D" w:rsidRDefault="00D12D45" w:rsidP="00131F12">
            <w:pPr>
              <w:spacing w:after="0" w:line="360" w:lineRule="auto"/>
              <w:jc w:val="both"/>
              <w:textAlignment w:val="baseline"/>
              <w:rPr>
                <w:rFonts w:eastAsia="Calibri"/>
              </w:rPr>
            </w:pPr>
            <w:r w:rsidRPr="00A2112D">
              <w:rPr>
                <w:rFonts w:eastAsia="Calibri"/>
              </w:rPr>
              <w:t>Energía eléctrica </w:t>
            </w:r>
          </w:p>
        </w:tc>
        <w:tc>
          <w:tcPr>
            <w:tcW w:w="3579" w:type="dxa"/>
            <w:tcBorders>
              <w:top w:val="nil"/>
              <w:left w:val="single" w:sz="6" w:space="0" w:color="A6A6A6"/>
              <w:bottom w:val="single" w:sz="6" w:space="0" w:color="A6A6A6"/>
              <w:right w:val="single" w:sz="6" w:space="0" w:color="A6A6A6"/>
            </w:tcBorders>
            <w:shd w:val="clear" w:color="auto" w:fill="auto"/>
            <w:hideMark/>
          </w:tcPr>
          <w:p w14:paraId="01D0B89B" w14:textId="77777777" w:rsidR="00D12D45" w:rsidRPr="00A2112D" w:rsidRDefault="00D12D45" w:rsidP="00131F12">
            <w:pPr>
              <w:spacing w:line="360" w:lineRule="auto"/>
              <w:jc w:val="both"/>
              <w:rPr>
                <w:rFonts w:eastAsia="Calibri"/>
              </w:rPr>
            </w:pPr>
            <w:r w:rsidRPr="00A2112D">
              <w:rPr>
                <w:rFonts w:eastAsia="Calibri"/>
              </w:rPr>
              <w:t>$9,805,103.03</w:t>
            </w:r>
          </w:p>
        </w:tc>
      </w:tr>
      <w:tr w:rsidR="00D12D45" w:rsidRPr="00A2112D" w14:paraId="3D67B79B"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190D4279" w14:textId="77777777" w:rsidR="00D12D45" w:rsidRPr="00A2112D" w:rsidRDefault="00D12D45" w:rsidP="00131F12">
            <w:pPr>
              <w:spacing w:after="0" w:line="360" w:lineRule="auto"/>
              <w:jc w:val="both"/>
              <w:textAlignment w:val="baseline"/>
              <w:rPr>
                <w:rFonts w:eastAsia="Calibri"/>
              </w:rPr>
            </w:pPr>
            <w:r w:rsidRPr="00A2112D">
              <w:rPr>
                <w:rFonts w:eastAsia="Calibri"/>
              </w:rPr>
              <w:t>Agua potable </w:t>
            </w:r>
          </w:p>
        </w:tc>
        <w:tc>
          <w:tcPr>
            <w:tcW w:w="3579" w:type="dxa"/>
            <w:tcBorders>
              <w:top w:val="nil"/>
              <w:left w:val="single" w:sz="6" w:space="0" w:color="A6A6A6"/>
              <w:bottom w:val="single" w:sz="6" w:space="0" w:color="A6A6A6"/>
              <w:right w:val="single" w:sz="6" w:space="0" w:color="A6A6A6"/>
            </w:tcBorders>
            <w:shd w:val="clear" w:color="auto" w:fill="auto"/>
            <w:hideMark/>
          </w:tcPr>
          <w:p w14:paraId="2CBBD85A" w14:textId="77777777" w:rsidR="00D12D45" w:rsidRPr="00A2112D" w:rsidRDefault="00D12D45" w:rsidP="00131F12">
            <w:pPr>
              <w:spacing w:line="360" w:lineRule="auto"/>
              <w:jc w:val="both"/>
              <w:rPr>
                <w:rFonts w:eastAsia="Calibri"/>
              </w:rPr>
            </w:pPr>
            <w:r w:rsidRPr="00A2112D">
              <w:rPr>
                <w:rFonts w:eastAsia="Calibri"/>
              </w:rPr>
              <w:t>$140,254.83</w:t>
            </w:r>
          </w:p>
        </w:tc>
      </w:tr>
      <w:tr w:rsidR="00D12D45" w:rsidRPr="00A2112D" w14:paraId="58426E3A"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4EFB9704" w14:textId="77777777" w:rsidR="00D12D45" w:rsidRPr="00A2112D" w:rsidRDefault="00D12D45" w:rsidP="00131F12">
            <w:pPr>
              <w:spacing w:after="0" w:line="360" w:lineRule="auto"/>
              <w:jc w:val="both"/>
              <w:textAlignment w:val="baseline"/>
              <w:rPr>
                <w:rFonts w:eastAsia="Calibri"/>
              </w:rPr>
            </w:pPr>
            <w:r w:rsidRPr="00A2112D">
              <w:rPr>
                <w:rFonts w:eastAsia="Calibri"/>
              </w:rPr>
              <w:t>Desechos sólidos </w:t>
            </w:r>
          </w:p>
        </w:tc>
        <w:tc>
          <w:tcPr>
            <w:tcW w:w="3579" w:type="dxa"/>
            <w:tcBorders>
              <w:top w:val="nil"/>
              <w:left w:val="single" w:sz="6" w:space="0" w:color="A6A6A6"/>
              <w:bottom w:val="single" w:sz="6" w:space="0" w:color="A6A6A6"/>
              <w:right w:val="single" w:sz="6" w:space="0" w:color="A6A6A6"/>
            </w:tcBorders>
            <w:shd w:val="clear" w:color="auto" w:fill="auto"/>
            <w:hideMark/>
          </w:tcPr>
          <w:p w14:paraId="24DD48E6" w14:textId="77777777" w:rsidR="00D12D45" w:rsidRPr="00A2112D" w:rsidRDefault="00D12D45" w:rsidP="00131F12">
            <w:pPr>
              <w:spacing w:line="360" w:lineRule="auto"/>
              <w:jc w:val="both"/>
              <w:rPr>
                <w:rFonts w:eastAsia="Calibri"/>
              </w:rPr>
            </w:pPr>
            <w:r w:rsidRPr="00A2112D">
              <w:rPr>
                <w:rFonts w:eastAsia="Calibri"/>
              </w:rPr>
              <w:t>$42,492.00</w:t>
            </w:r>
          </w:p>
        </w:tc>
      </w:tr>
      <w:tr w:rsidR="00D12D45" w:rsidRPr="00A2112D" w14:paraId="5D24D45C"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078B9CA3" w14:textId="77777777" w:rsidR="00D12D45" w:rsidRPr="00A2112D" w:rsidRDefault="00D12D45" w:rsidP="00131F12">
            <w:pPr>
              <w:spacing w:after="0" w:line="360" w:lineRule="auto"/>
              <w:jc w:val="both"/>
              <w:textAlignment w:val="baseline"/>
              <w:rPr>
                <w:rFonts w:eastAsia="Calibri"/>
              </w:rPr>
            </w:pPr>
            <w:r w:rsidRPr="00A2112D">
              <w:rPr>
                <w:rFonts w:eastAsia="Calibri"/>
              </w:rPr>
              <w:t>Combustibles </w:t>
            </w:r>
          </w:p>
        </w:tc>
        <w:tc>
          <w:tcPr>
            <w:tcW w:w="3579" w:type="dxa"/>
            <w:tcBorders>
              <w:top w:val="nil"/>
              <w:left w:val="single" w:sz="6" w:space="0" w:color="A6A6A6"/>
              <w:bottom w:val="single" w:sz="6" w:space="0" w:color="A6A6A6"/>
              <w:right w:val="single" w:sz="6" w:space="0" w:color="A6A6A6"/>
            </w:tcBorders>
            <w:shd w:val="clear" w:color="auto" w:fill="auto"/>
            <w:hideMark/>
          </w:tcPr>
          <w:p w14:paraId="1204CC78" w14:textId="77777777" w:rsidR="00D12D45" w:rsidRPr="00A2112D" w:rsidRDefault="00D12D45" w:rsidP="00131F12">
            <w:pPr>
              <w:spacing w:line="360" w:lineRule="auto"/>
              <w:jc w:val="both"/>
              <w:rPr>
                <w:rFonts w:eastAsia="Calibri"/>
              </w:rPr>
            </w:pPr>
            <w:r w:rsidRPr="00A2112D">
              <w:rPr>
                <w:rFonts w:eastAsia="Calibri"/>
              </w:rPr>
              <w:t>$9,597,417.21</w:t>
            </w:r>
          </w:p>
        </w:tc>
      </w:tr>
      <w:tr w:rsidR="00D12D45" w:rsidRPr="00A2112D" w14:paraId="37581C18" w14:textId="77777777" w:rsidTr="003621F0">
        <w:trPr>
          <w:trHeight w:val="261"/>
          <w:jc w:val="center"/>
        </w:trPr>
        <w:tc>
          <w:tcPr>
            <w:tcW w:w="4280" w:type="dxa"/>
            <w:tcBorders>
              <w:top w:val="single" w:sz="6" w:space="0" w:color="A6A6A6"/>
              <w:left w:val="single" w:sz="6" w:space="0" w:color="A6A6A6"/>
              <w:bottom w:val="single" w:sz="6" w:space="0" w:color="A6A6A6"/>
              <w:right w:val="nil"/>
            </w:tcBorders>
            <w:shd w:val="clear" w:color="auto" w:fill="auto"/>
            <w:vAlign w:val="center"/>
            <w:hideMark/>
          </w:tcPr>
          <w:p w14:paraId="68F3B32C" w14:textId="77777777" w:rsidR="00D12D45" w:rsidRPr="00A2112D" w:rsidRDefault="00D12D45" w:rsidP="00131F12">
            <w:pPr>
              <w:spacing w:after="0" w:line="360" w:lineRule="auto"/>
              <w:jc w:val="both"/>
              <w:textAlignment w:val="baseline"/>
              <w:rPr>
                <w:rFonts w:eastAsia="Calibri"/>
              </w:rPr>
            </w:pPr>
            <w:r w:rsidRPr="00A2112D">
              <w:rPr>
                <w:rFonts w:eastAsia="Calibri"/>
              </w:rPr>
              <w:t>Seguros todo riesgo/ vehículos </w:t>
            </w:r>
          </w:p>
        </w:tc>
        <w:tc>
          <w:tcPr>
            <w:tcW w:w="3579" w:type="dxa"/>
            <w:tcBorders>
              <w:top w:val="nil"/>
              <w:left w:val="single" w:sz="6" w:space="0" w:color="A6A6A6"/>
              <w:bottom w:val="single" w:sz="6" w:space="0" w:color="A6A6A6"/>
              <w:right w:val="single" w:sz="6" w:space="0" w:color="A6A6A6"/>
            </w:tcBorders>
            <w:shd w:val="clear" w:color="auto" w:fill="auto"/>
            <w:hideMark/>
          </w:tcPr>
          <w:p w14:paraId="682D9272" w14:textId="77777777" w:rsidR="00D12D45" w:rsidRPr="00A2112D" w:rsidRDefault="00D12D45" w:rsidP="00131F12">
            <w:pPr>
              <w:spacing w:line="360" w:lineRule="auto"/>
              <w:jc w:val="both"/>
              <w:rPr>
                <w:rFonts w:eastAsia="Calibri"/>
              </w:rPr>
            </w:pPr>
            <w:r w:rsidRPr="00A2112D">
              <w:rPr>
                <w:rFonts w:eastAsia="Calibri"/>
              </w:rPr>
              <w:t>$24,255,255.50</w:t>
            </w:r>
          </w:p>
        </w:tc>
      </w:tr>
      <w:tr w:rsidR="00D12D45" w:rsidRPr="00A2112D" w14:paraId="1FD09029" w14:textId="77777777" w:rsidTr="003621F0">
        <w:trPr>
          <w:trHeight w:val="261"/>
          <w:jc w:val="center"/>
        </w:trPr>
        <w:tc>
          <w:tcPr>
            <w:tcW w:w="4280" w:type="dxa"/>
            <w:tcBorders>
              <w:top w:val="single" w:sz="6" w:space="0" w:color="808080"/>
              <w:left w:val="single" w:sz="6" w:space="0" w:color="808080"/>
              <w:bottom w:val="single" w:sz="6" w:space="0" w:color="808080"/>
              <w:right w:val="single" w:sz="6" w:space="0" w:color="808080"/>
            </w:tcBorders>
            <w:shd w:val="clear" w:color="auto" w:fill="002060"/>
            <w:vAlign w:val="center"/>
            <w:hideMark/>
          </w:tcPr>
          <w:p w14:paraId="4A3AA826" w14:textId="77777777" w:rsidR="00D12D45" w:rsidRPr="00A2112D" w:rsidRDefault="00D12D45" w:rsidP="00131F12">
            <w:pPr>
              <w:spacing w:after="0" w:line="360" w:lineRule="auto"/>
              <w:jc w:val="both"/>
              <w:textAlignment w:val="baseline"/>
              <w:rPr>
                <w:rFonts w:eastAsia="Calibri"/>
                <w:b/>
                <w:bCs/>
                <w:color w:val="FFFFFF" w:themeColor="background1"/>
              </w:rPr>
            </w:pPr>
            <w:r w:rsidRPr="00A2112D">
              <w:rPr>
                <w:rFonts w:eastAsia="Calibri"/>
                <w:b/>
                <w:bCs/>
                <w:color w:val="FFFFFF" w:themeColor="background1"/>
              </w:rPr>
              <w:t>TOTAL </w:t>
            </w:r>
          </w:p>
        </w:tc>
        <w:tc>
          <w:tcPr>
            <w:tcW w:w="3579" w:type="dxa"/>
            <w:tcBorders>
              <w:top w:val="nil"/>
              <w:left w:val="nil"/>
              <w:bottom w:val="single" w:sz="6" w:space="0" w:color="808080"/>
              <w:right w:val="single" w:sz="6" w:space="0" w:color="808080"/>
            </w:tcBorders>
            <w:shd w:val="clear" w:color="auto" w:fill="002060"/>
            <w:hideMark/>
          </w:tcPr>
          <w:p w14:paraId="47519511" w14:textId="77777777" w:rsidR="00D12D45" w:rsidRPr="00A2112D" w:rsidRDefault="00D12D45" w:rsidP="00131F12">
            <w:pPr>
              <w:spacing w:line="360" w:lineRule="auto"/>
              <w:jc w:val="both"/>
              <w:rPr>
                <w:rFonts w:eastAsia="Calibri"/>
                <w:b/>
                <w:bCs/>
                <w:color w:val="FFFFFF" w:themeColor="background1"/>
              </w:rPr>
            </w:pPr>
            <w:r w:rsidRPr="00A2112D">
              <w:rPr>
                <w:rFonts w:eastAsia="Calibri"/>
                <w:b/>
                <w:bCs/>
                <w:color w:val="FFFFFF" w:themeColor="background1"/>
              </w:rPr>
              <w:t>$121,193,576.65</w:t>
            </w:r>
          </w:p>
        </w:tc>
      </w:tr>
    </w:tbl>
    <w:p w14:paraId="1F372659" w14:textId="66D4432D" w:rsidR="00D12D45" w:rsidRPr="00A2112D" w:rsidRDefault="00125936" w:rsidP="00131F12">
      <w:pPr>
        <w:spacing w:after="0" w:line="360" w:lineRule="auto"/>
        <w:jc w:val="both"/>
        <w:textAlignment w:val="baseline"/>
        <w:rPr>
          <w:rFonts w:eastAsia="Calibri"/>
          <w:sz w:val="16"/>
          <w:szCs w:val="16"/>
        </w:rPr>
      </w:pPr>
      <w:r>
        <w:rPr>
          <w:rFonts w:eastAsia="Calibri"/>
          <w:b/>
          <w:bCs/>
          <w:sz w:val="16"/>
          <w:szCs w:val="16"/>
        </w:rPr>
        <w:t>F</w:t>
      </w:r>
      <w:r w:rsidR="00D12D45" w:rsidRPr="00A2112D">
        <w:rPr>
          <w:rFonts w:eastAsia="Calibri"/>
          <w:b/>
          <w:bCs/>
          <w:sz w:val="16"/>
          <w:szCs w:val="16"/>
        </w:rPr>
        <w:t>uente:</w:t>
      </w:r>
      <w:r w:rsidR="00D12D45" w:rsidRPr="00A2112D">
        <w:rPr>
          <w:rFonts w:eastAsia="Calibri"/>
          <w:sz w:val="16"/>
          <w:szCs w:val="16"/>
        </w:rPr>
        <w:t xml:space="preserve"> Dirección Administrativa  </w:t>
      </w:r>
    </w:p>
    <w:p w14:paraId="21C6F9AD" w14:textId="77777777" w:rsidR="00D12D45" w:rsidRPr="00A2112D" w:rsidRDefault="00D12D45" w:rsidP="00131F12">
      <w:pPr>
        <w:spacing w:after="0" w:line="360" w:lineRule="auto"/>
        <w:jc w:val="both"/>
        <w:textAlignment w:val="baseline"/>
        <w:rPr>
          <w:rFonts w:eastAsia="Calibri"/>
        </w:rPr>
      </w:pPr>
    </w:p>
    <w:p w14:paraId="6B0BC7FB" w14:textId="70CE09ED" w:rsidR="00D12D45" w:rsidRPr="000845A3" w:rsidRDefault="00D12D45" w:rsidP="00131F12">
      <w:pPr>
        <w:spacing w:after="0" w:line="360" w:lineRule="auto"/>
        <w:jc w:val="both"/>
        <w:textAlignment w:val="baseline"/>
        <w:rPr>
          <w:rFonts w:eastAsia="Times New Roman"/>
        </w:rPr>
      </w:pPr>
      <w:r w:rsidRPr="000845A3">
        <w:rPr>
          <w:rFonts w:eastAsia="Times New Roman"/>
        </w:rPr>
        <w:t xml:space="preserve">Estos </w:t>
      </w:r>
      <w:r w:rsidR="00FA1452" w:rsidRPr="000845A3">
        <w:rPr>
          <w:rFonts w:eastAsia="Times New Roman"/>
        </w:rPr>
        <w:t>servicios</w:t>
      </w:r>
      <w:r w:rsidRPr="000845A3">
        <w:rPr>
          <w:rFonts w:eastAsia="Times New Roman"/>
        </w:rPr>
        <w:t xml:space="preserve"> son fijos en la institución y aquellos que tienen contratos fijos reflejan un incremento de un 5% a un 10% aproximadamente anual.  </w:t>
      </w:r>
    </w:p>
    <w:p w14:paraId="3B2DE55A" w14:textId="1C622AC2" w:rsidR="00D12D45" w:rsidRPr="000845A3" w:rsidRDefault="00D12D45" w:rsidP="00FA1452">
      <w:pPr>
        <w:spacing w:before="240" w:line="360" w:lineRule="auto"/>
        <w:jc w:val="both"/>
        <w:textAlignment w:val="baseline"/>
        <w:rPr>
          <w:rFonts w:ascii="Segoe UI" w:eastAsia="Times New Roman" w:hAnsi="Segoe UI" w:cs="Segoe UI"/>
          <w:sz w:val="18"/>
          <w:szCs w:val="18"/>
        </w:rPr>
      </w:pPr>
      <w:r w:rsidRPr="000845A3">
        <w:rPr>
          <w:rFonts w:eastAsia="Times New Roman"/>
        </w:rPr>
        <w:t>El INDOTEL adquirió die</w:t>
      </w:r>
      <w:r w:rsidR="00FA1452" w:rsidRPr="000845A3">
        <w:rPr>
          <w:rFonts w:eastAsia="Times New Roman"/>
        </w:rPr>
        <w:t>z</w:t>
      </w:r>
      <w:r w:rsidRPr="000845A3">
        <w:rPr>
          <w:rFonts w:eastAsia="Times New Roman"/>
        </w:rPr>
        <w:t xml:space="preserve"> vehículos para la flotilla de la institución, </w:t>
      </w:r>
      <w:r w:rsidR="007C7751" w:rsidRPr="000845A3">
        <w:rPr>
          <w:rFonts w:eastAsia="Times New Roman"/>
        </w:rPr>
        <w:t xml:space="preserve">con la finalidad de eficientizar las labores </w:t>
      </w:r>
      <w:r w:rsidRPr="000845A3">
        <w:rPr>
          <w:rFonts w:eastAsia="Times New Roman"/>
        </w:rPr>
        <w:t>de fiscalización de los servicios y el monitoreo del espectro radioeléctrico.  </w:t>
      </w:r>
    </w:p>
    <w:p w14:paraId="6AC49146" w14:textId="77777777" w:rsidR="00D12D45" w:rsidRPr="000845A3" w:rsidRDefault="00D12D45" w:rsidP="00FA1452">
      <w:pPr>
        <w:spacing w:before="240" w:line="360" w:lineRule="auto"/>
        <w:jc w:val="both"/>
        <w:textAlignment w:val="baseline"/>
        <w:rPr>
          <w:rFonts w:ascii="Segoe UI" w:eastAsia="Times New Roman" w:hAnsi="Segoe UI" w:cs="Segoe UI"/>
          <w:sz w:val="18"/>
          <w:szCs w:val="18"/>
        </w:rPr>
      </w:pPr>
      <w:r w:rsidRPr="000845A3">
        <w:rPr>
          <w:rFonts w:eastAsia="Times New Roman"/>
          <w:b/>
          <w:bCs/>
        </w:rPr>
        <w:t>Estadísticas de casos</w:t>
      </w:r>
      <w:r w:rsidRPr="000845A3">
        <w:rPr>
          <w:rFonts w:eastAsia="Times New Roman"/>
        </w:rPr>
        <w:t> </w:t>
      </w:r>
    </w:p>
    <w:p w14:paraId="78220822" w14:textId="7FE5BD55" w:rsidR="00125936" w:rsidRPr="000845A3" w:rsidRDefault="00D12D45" w:rsidP="002C2FDA">
      <w:pPr>
        <w:spacing w:before="240" w:line="360" w:lineRule="auto"/>
        <w:jc w:val="both"/>
        <w:textAlignment w:val="baseline"/>
        <w:rPr>
          <w:rFonts w:ascii="Segoe UI" w:eastAsia="Times New Roman" w:hAnsi="Segoe UI" w:cs="Segoe UI"/>
          <w:sz w:val="18"/>
          <w:szCs w:val="18"/>
        </w:rPr>
      </w:pPr>
      <w:r w:rsidRPr="000845A3">
        <w:rPr>
          <w:rFonts w:eastAsia="Times New Roman"/>
        </w:rPr>
        <w:t xml:space="preserve">Este año fueron concluidos 34 casos </w:t>
      </w:r>
      <w:r w:rsidR="007C7751" w:rsidRPr="000845A3">
        <w:rPr>
          <w:rFonts w:eastAsia="Times New Roman"/>
        </w:rPr>
        <w:t xml:space="preserve">en el Sistema de Gestión </w:t>
      </w:r>
      <w:r w:rsidR="00D817AB" w:rsidRPr="000845A3">
        <w:rPr>
          <w:rFonts w:eastAsia="Times New Roman"/>
        </w:rPr>
        <w:t>Interna de</w:t>
      </w:r>
      <w:r w:rsidRPr="000845A3">
        <w:rPr>
          <w:rFonts w:eastAsia="Times New Roman"/>
        </w:rPr>
        <w:t xml:space="preserve"> los cuales </w:t>
      </w:r>
      <w:r w:rsidR="00131F12" w:rsidRPr="000845A3">
        <w:rPr>
          <w:rFonts w:eastAsia="Times New Roman"/>
        </w:rPr>
        <w:t>no se</w:t>
      </w:r>
      <w:r w:rsidRPr="000845A3">
        <w:rPr>
          <w:rFonts w:eastAsia="Times New Roman"/>
        </w:rPr>
        <w:t xml:space="preserve"> conocían la ubicación del expediente en físico, estos casos se encontraban en </w:t>
      </w:r>
      <w:r w:rsidR="007C7751" w:rsidRPr="000845A3">
        <w:rPr>
          <w:rFonts w:eastAsia="Times New Roman"/>
        </w:rPr>
        <w:t xml:space="preserve">el estatus en </w:t>
      </w:r>
      <w:r w:rsidRPr="000845A3">
        <w:rPr>
          <w:rFonts w:eastAsia="Times New Roman"/>
        </w:rPr>
        <w:t xml:space="preserve">proceso </w:t>
      </w:r>
      <w:r w:rsidR="007C7751" w:rsidRPr="000845A3">
        <w:rPr>
          <w:rFonts w:eastAsia="Times New Roman"/>
        </w:rPr>
        <w:t xml:space="preserve">a partir </w:t>
      </w:r>
      <w:r w:rsidRPr="000845A3">
        <w:rPr>
          <w:rFonts w:eastAsia="Times New Roman"/>
        </w:rPr>
        <w:t>de un levantamiento realizado en el 2020. En la actualidad se encuentran 155 casos en procesos que están siendo trabajados con las distintas dependencias para lograr actualizar sus estatus en el sistema.  </w:t>
      </w:r>
    </w:p>
    <w:p w14:paraId="0E2BE23B" w14:textId="648DB9C3" w:rsidR="00D12D45" w:rsidRPr="000845A3" w:rsidRDefault="00D12D45" w:rsidP="00131F12">
      <w:pPr>
        <w:spacing w:line="360" w:lineRule="auto"/>
        <w:jc w:val="both"/>
        <w:textAlignment w:val="baseline"/>
        <w:rPr>
          <w:rFonts w:ascii="Segoe UI" w:eastAsia="Times New Roman" w:hAnsi="Segoe UI" w:cs="Segoe UI"/>
          <w:sz w:val="18"/>
          <w:szCs w:val="18"/>
        </w:rPr>
      </w:pPr>
      <w:r w:rsidRPr="000845A3">
        <w:rPr>
          <w:rFonts w:eastAsia="Times New Roman"/>
          <w:b/>
          <w:bCs/>
        </w:rPr>
        <w:lastRenderedPageBreak/>
        <w:t>Compras y Contrataciones</w:t>
      </w:r>
      <w:r w:rsidRPr="000845A3">
        <w:rPr>
          <w:rFonts w:eastAsia="Times New Roman"/>
        </w:rPr>
        <w:t> </w:t>
      </w:r>
    </w:p>
    <w:p w14:paraId="7DDBB267" w14:textId="7B25471D" w:rsidR="007C7751" w:rsidRPr="000845A3" w:rsidRDefault="00D12D45" w:rsidP="00131F12">
      <w:pPr>
        <w:spacing w:after="0" w:line="360" w:lineRule="auto"/>
        <w:jc w:val="both"/>
        <w:textAlignment w:val="baseline"/>
        <w:rPr>
          <w:rFonts w:eastAsia="Times New Roman"/>
        </w:rPr>
      </w:pPr>
      <w:r w:rsidRPr="000845A3">
        <w:rPr>
          <w:rFonts w:eastAsia="Times New Roman"/>
        </w:rPr>
        <w:t xml:space="preserve">En cumplimiento a la Ley </w:t>
      </w:r>
      <w:r w:rsidR="00D46157" w:rsidRPr="000845A3">
        <w:rPr>
          <w:rFonts w:eastAsia="Times New Roman"/>
        </w:rPr>
        <w:t xml:space="preserve">número 340-06 </w:t>
      </w:r>
      <w:r w:rsidRPr="000845A3">
        <w:rPr>
          <w:rFonts w:eastAsia="Times New Roman"/>
        </w:rPr>
        <w:t>General de Compras y Contrataciones, el INDOTEL ha ejecutado en el portal transaccional 301 procesos los cuales han sido trabajados cumpliendo los principios de transparencia, objetividad, economía, celeridad, publicidad y demás. Estos han sido el apoyo de la institución para lograr el cumplimiento de los objetivos en cuanto a necesidades y requerimientos.</w:t>
      </w:r>
    </w:p>
    <w:p w14:paraId="7F4615A5" w14:textId="32711549" w:rsidR="007C7751" w:rsidRPr="000845A3" w:rsidRDefault="007C7751" w:rsidP="00D46157">
      <w:pPr>
        <w:spacing w:before="240" w:line="360" w:lineRule="auto"/>
        <w:jc w:val="both"/>
        <w:textAlignment w:val="baseline"/>
        <w:rPr>
          <w:rFonts w:eastAsia="Times New Roman"/>
        </w:rPr>
      </w:pPr>
      <w:r w:rsidRPr="000845A3">
        <w:rPr>
          <w:rFonts w:eastAsia="Times New Roman"/>
        </w:rPr>
        <w:t>El INDOTEL ha sido reconocido por la aplicación de compras verdes para un gobierno sostenible</w:t>
      </w:r>
      <w:r w:rsidR="000F55D1" w:rsidRPr="000845A3">
        <w:rPr>
          <w:rFonts w:eastAsia="Times New Roman"/>
        </w:rPr>
        <w:t>,</w:t>
      </w:r>
      <w:r w:rsidRPr="000845A3">
        <w:rPr>
          <w:rFonts w:eastAsia="Times New Roman"/>
        </w:rPr>
        <w:t xml:space="preserve"> en el marco de la celebración de la XV</w:t>
      </w:r>
      <w:r w:rsidR="000F55D1" w:rsidRPr="000845A3">
        <w:rPr>
          <w:rFonts w:eastAsia="Times New Roman"/>
        </w:rPr>
        <w:t xml:space="preserve"> </w:t>
      </w:r>
      <w:r w:rsidRPr="000845A3">
        <w:rPr>
          <w:rFonts w:eastAsia="Times New Roman"/>
        </w:rPr>
        <w:t>Semana de la Calidad 2023.</w:t>
      </w:r>
    </w:p>
    <w:p w14:paraId="34E204AD" w14:textId="4649CBB5" w:rsidR="003621F0" w:rsidRPr="000845A3" w:rsidRDefault="00D12D45" w:rsidP="00131F12">
      <w:pPr>
        <w:spacing w:before="240" w:line="360" w:lineRule="auto"/>
        <w:jc w:val="both"/>
        <w:textAlignment w:val="baseline"/>
        <w:rPr>
          <w:rFonts w:eastAsia="Calibri"/>
        </w:rPr>
      </w:pPr>
      <w:r w:rsidRPr="000845A3">
        <w:rPr>
          <w:rFonts w:eastAsia="Calibri"/>
        </w:rPr>
        <w:t>Para la planificación del P</w:t>
      </w:r>
      <w:r w:rsidR="000F55D1" w:rsidRPr="000845A3">
        <w:rPr>
          <w:rFonts w:eastAsia="Calibri"/>
        </w:rPr>
        <w:t xml:space="preserve">lan </w:t>
      </w:r>
      <w:r w:rsidRPr="000845A3">
        <w:rPr>
          <w:rFonts w:eastAsia="Calibri"/>
        </w:rPr>
        <w:t>A</w:t>
      </w:r>
      <w:r w:rsidR="000F55D1" w:rsidRPr="000845A3">
        <w:rPr>
          <w:rFonts w:eastAsia="Calibri"/>
        </w:rPr>
        <w:t xml:space="preserve">nual de </w:t>
      </w:r>
      <w:r w:rsidRPr="000845A3">
        <w:rPr>
          <w:rFonts w:eastAsia="Calibri"/>
        </w:rPr>
        <w:t>C</w:t>
      </w:r>
      <w:r w:rsidR="000F55D1" w:rsidRPr="000845A3">
        <w:rPr>
          <w:rFonts w:eastAsia="Calibri"/>
        </w:rPr>
        <w:t xml:space="preserve">ompras y </w:t>
      </w:r>
      <w:r w:rsidRPr="000845A3">
        <w:rPr>
          <w:rFonts w:eastAsia="Calibri"/>
        </w:rPr>
        <w:t>C</w:t>
      </w:r>
      <w:r w:rsidR="000F55D1" w:rsidRPr="000845A3">
        <w:rPr>
          <w:rFonts w:eastAsia="Calibri"/>
        </w:rPr>
        <w:t>ontrataciones</w:t>
      </w:r>
      <w:r w:rsidRPr="000845A3">
        <w:rPr>
          <w:rFonts w:eastAsia="Calibri"/>
        </w:rPr>
        <w:t xml:space="preserve"> se tenía un estimado de RD$1,850,030,662.49</w:t>
      </w:r>
      <w:r w:rsidR="00CD4057" w:rsidRPr="000845A3">
        <w:rPr>
          <w:rFonts w:eastAsia="Calibri"/>
        </w:rPr>
        <w:t>;</w:t>
      </w:r>
      <w:r w:rsidRPr="000845A3">
        <w:rPr>
          <w:rFonts w:eastAsia="Calibri"/>
        </w:rPr>
        <w:t xml:space="preserve"> hasta el momento se ha ejecutado RD$128,665,564.77.  </w:t>
      </w:r>
    </w:p>
    <w:p w14:paraId="2E9ABF1B" w14:textId="77777777" w:rsidR="003621F0" w:rsidRPr="000845A3" w:rsidRDefault="003621F0" w:rsidP="00131F12">
      <w:pPr>
        <w:spacing w:line="360" w:lineRule="auto"/>
        <w:rPr>
          <w:rFonts w:eastAsia="Calibri"/>
        </w:rPr>
      </w:pPr>
      <w:r w:rsidRPr="000845A3">
        <w:rPr>
          <w:rFonts w:eastAsia="Calibri"/>
        </w:rPr>
        <w:br w:type="page"/>
      </w:r>
    </w:p>
    <w:p w14:paraId="4F07D5B6" w14:textId="77777777" w:rsidR="00D12D45" w:rsidRPr="00A2112D" w:rsidRDefault="00D12D45" w:rsidP="00131F12">
      <w:pPr>
        <w:spacing w:before="240" w:line="360" w:lineRule="auto"/>
        <w:jc w:val="both"/>
        <w:textAlignment w:val="baseline"/>
        <w:rPr>
          <w:rFonts w:eastAsia="Calibri"/>
        </w:rPr>
      </w:pPr>
    </w:p>
    <w:tbl>
      <w:tblPr>
        <w:tblW w:w="7915" w:type="dxa"/>
        <w:tblInd w:w="-5" w:type="dxa"/>
        <w:tblLayout w:type="fixed"/>
        <w:tblLook w:val="04A0" w:firstRow="1" w:lastRow="0" w:firstColumn="1" w:lastColumn="0" w:noHBand="0" w:noVBand="1"/>
      </w:tblPr>
      <w:tblGrid>
        <w:gridCol w:w="1733"/>
        <w:gridCol w:w="720"/>
        <w:gridCol w:w="2857"/>
        <w:gridCol w:w="2605"/>
      </w:tblGrid>
      <w:tr w:rsidR="001970F9" w:rsidRPr="00A2112D" w14:paraId="155862A7" w14:textId="77777777" w:rsidTr="00131F12">
        <w:trPr>
          <w:trHeight w:val="244"/>
          <w:tblHeader/>
        </w:trPr>
        <w:tc>
          <w:tcPr>
            <w:tcW w:w="7915" w:type="dxa"/>
            <w:gridSpan w:val="4"/>
            <w:tcBorders>
              <w:top w:val="single" w:sz="4" w:space="0" w:color="auto"/>
              <w:left w:val="single" w:sz="4" w:space="0" w:color="auto"/>
              <w:bottom w:val="single" w:sz="4" w:space="0" w:color="auto"/>
              <w:right w:val="single" w:sz="4" w:space="0" w:color="auto"/>
            </w:tcBorders>
            <w:shd w:val="clear" w:color="000000" w:fill="002060"/>
            <w:vAlign w:val="center"/>
            <w:hideMark/>
          </w:tcPr>
          <w:p w14:paraId="5DDA28B4" w14:textId="77777777"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Procesos de Compras y Contrataciones  </w:t>
            </w:r>
          </w:p>
        </w:tc>
      </w:tr>
      <w:tr w:rsidR="001970F9" w:rsidRPr="00A2112D" w14:paraId="30CEB060" w14:textId="77777777" w:rsidTr="00131F12">
        <w:trPr>
          <w:trHeight w:val="244"/>
          <w:tblHeader/>
        </w:trPr>
        <w:tc>
          <w:tcPr>
            <w:tcW w:w="7915" w:type="dxa"/>
            <w:gridSpan w:val="4"/>
            <w:tcBorders>
              <w:top w:val="single" w:sz="4" w:space="0" w:color="auto"/>
              <w:left w:val="single" w:sz="4" w:space="0" w:color="auto"/>
              <w:bottom w:val="single" w:sz="4" w:space="0" w:color="auto"/>
              <w:right w:val="single" w:sz="4" w:space="0" w:color="auto"/>
            </w:tcBorders>
            <w:shd w:val="clear" w:color="000000" w:fill="002060"/>
            <w:vAlign w:val="center"/>
            <w:hideMark/>
          </w:tcPr>
          <w:p w14:paraId="7ACD4B4D" w14:textId="77777777"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Año 2023</w:t>
            </w:r>
          </w:p>
        </w:tc>
      </w:tr>
      <w:tr w:rsidR="00110028" w:rsidRPr="00A2112D" w14:paraId="0E41304D" w14:textId="77777777" w:rsidTr="005B2DE6">
        <w:trPr>
          <w:trHeight w:val="244"/>
          <w:tblHeader/>
        </w:trPr>
        <w:tc>
          <w:tcPr>
            <w:tcW w:w="1733" w:type="dxa"/>
            <w:tcBorders>
              <w:top w:val="nil"/>
              <w:left w:val="single" w:sz="4" w:space="0" w:color="auto"/>
              <w:bottom w:val="single" w:sz="4" w:space="0" w:color="auto"/>
              <w:right w:val="single" w:sz="4" w:space="0" w:color="auto"/>
            </w:tcBorders>
            <w:shd w:val="clear" w:color="000000" w:fill="002060"/>
            <w:vAlign w:val="center"/>
            <w:hideMark/>
          </w:tcPr>
          <w:p w14:paraId="04511FD5" w14:textId="77777777" w:rsidR="00D12D45" w:rsidRPr="00A2112D" w:rsidRDefault="00D12D45" w:rsidP="005B2DE6">
            <w:pPr>
              <w:spacing w:after="0" w:line="276" w:lineRule="auto"/>
              <w:rPr>
                <w:rFonts w:eastAsia="Calibri"/>
                <w:color w:val="FFFFFF" w:themeColor="background1"/>
              </w:rPr>
            </w:pPr>
            <w:r w:rsidRPr="00A2112D">
              <w:rPr>
                <w:rFonts w:eastAsia="Calibri"/>
                <w:color w:val="FFFFFF" w:themeColor="background1"/>
              </w:rPr>
              <w:t>  </w:t>
            </w:r>
          </w:p>
        </w:tc>
        <w:tc>
          <w:tcPr>
            <w:tcW w:w="720" w:type="dxa"/>
            <w:tcBorders>
              <w:top w:val="nil"/>
              <w:left w:val="nil"/>
              <w:bottom w:val="single" w:sz="4" w:space="0" w:color="auto"/>
              <w:right w:val="single" w:sz="4" w:space="0" w:color="auto"/>
            </w:tcBorders>
            <w:shd w:val="clear" w:color="000000" w:fill="002060"/>
            <w:vAlign w:val="center"/>
            <w:hideMark/>
          </w:tcPr>
          <w:p w14:paraId="373ED066" w14:textId="77777777" w:rsidR="00D12D45" w:rsidRPr="00A2112D" w:rsidRDefault="00D12D45" w:rsidP="005B2DE6">
            <w:pPr>
              <w:spacing w:after="0" w:line="276" w:lineRule="auto"/>
              <w:rPr>
                <w:rFonts w:eastAsia="Calibri"/>
                <w:color w:val="FFFFFF" w:themeColor="background1"/>
              </w:rPr>
            </w:pPr>
            <w:r w:rsidRPr="00A2112D">
              <w:rPr>
                <w:rFonts w:eastAsia="Calibri"/>
                <w:color w:val="FFFFFF" w:themeColor="background1"/>
              </w:rPr>
              <w:t>  </w:t>
            </w:r>
          </w:p>
        </w:tc>
        <w:tc>
          <w:tcPr>
            <w:tcW w:w="5462" w:type="dxa"/>
            <w:gridSpan w:val="2"/>
            <w:tcBorders>
              <w:top w:val="single" w:sz="4" w:space="0" w:color="auto"/>
              <w:left w:val="nil"/>
              <w:bottom w:val="single" w:sz="4" w:space="0" w:color="auto"/>
              <w:right w:val="single" w:sz="4" w:space="0" w:color="auto"/>
            </w:tcBorders>
            <w:shd w:val="clear" w:color="000000" w:fill="002060"/>
            <w:vAlign w:val="center"/>
            <w:hideMark/>
          </w:tcPr>
          <w:p w14:paraId="7FCD9E5C" w14:textId="0CFBD3C0" w:rsidR="00D12D45" w:rsidRPr="00A2112D" w:rsidRDefault="00DA142A" w:rsidP="005B2DE6">
            <w:pPr>
              <w:spacing w:after="0" w:line="276" w:lineRule="auto"/>
              <w:rPr>
                <w:rFonts w:eastAsia="Calibri"/>
                <w:color w:val="FFFFFF" w:themeColor="background1"/>
              </w:rPr>
            </w:pPr>
            <w:r w:rsidRPr="00A2112D">
              <w:rPr>
                <w:rFonts w:eastAsia="Calibri"/>
                <w:color w:val="FFFFFF" w:themeColor="background1"/>
              </w:rPr>
              <w:t xml:space="preserve">        </w:t>
            </w:r>
            <w:r w:rsidR="00D12D45" w:rsidRPr="00A2112D">
              <w:rPr>
                <w:rFonts w:eastAsia="Calibri"/>
                <w:color w:val="FFFFFF" w:themeColor="background1"/>
              </w:rPr>
              <w:t>Monto en RD$ </w:t>
            </w:r>
          </w:p>
        </w:tc>
      </w:tr>
      <w:tr w:rsidR="00110028" w:rsidRPr="00A2112D" w14:paraId="5593BA11" w14:textId="77777777" w:rsidTr="005B2DE6">
        <w:trPr>
          <w:trHeight w:val="244"/>
          <w:tblHeader/>
        </w:trPr>
        <w:tc>
          <w:tcPr>
            <w:tcW w:w="1733" w:type="dxa"/>
            <w:vMerge w:val="restart"/>
            <w:tcBorders>
              <w:top w:val="nil"/>
              <w:left w:val="single" w:sz="4" w:space="0" w:color="auto"/>
              <w:bottom w:val="single" w:sz="4" w:space="0" w:color="auto"/>
              <w:right w:val="single" w:sz="4" w:space="0" w:color="auto"/>
            </w:tcBorders>
            <w:shd w:val="clear" w:color="000000" w:fill="002060"/>
            <w:vAlign w:val="center"/>
            <w:hideMark/>
          </w:tcPr>
          <w:p w14:paraId="75E6BDA1" w14:textId="326248FD"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 xml:space="preserve">Tipo de </w:t>
            </w:r>
            <w:r w:rsidR="00DA142A" w:rsidRPr="00A2112D">
              <w:rPr>
                <w:rFonts w:eastAsia="Calibri"/>
                <w:color w:val="FFFFFF" w:themeColor="background1"/>
              </w:rPr>
              <w:t>P</w:t>
            </w:r>
            <w:r w:rsidRPr="00A2112D">
              <w:rPr>
                <w:rFonts w:eastAsia="Calibri"/>
                <w:color w:val="FFFFFF" w:themeColor="background1"/>
              </w:rPr>
              <w:t>roceso  </w:t>
            </w:r>
          </w:p>
        </w:tc>
        <w:tc>
          <w:tcPr>
            <w:tcW w:w="720" w:type="dxa"/>
            <w:vMerge w:val="restart"/>
            <w:tcBorders>
              <w:top w:val="nil"/>
              <w:left w:val="single" w:sz="4" w:space="0" w:color="auto"/>
              <w:bottom w:val="single" w:sz="4" w:space="0" w:color="auto"/>
              <w:right w:val="single" w:sz="4" w:space="0" w:color="auto"/>
            </w:tcBorders>
            <w:shd w:val="clear" w:color="000000" w:fill="002060"/>
            <w:vAlign w:val="center"/>
            <w:hideMark/>
          </w:tcPr>
          <w:p w14:paraId="3005CA84" w14:textId="67525602" w:rsidR="00D12D45" w:rsidRPr="00A2112D" w:rsidRDefault="005B2DE6" w:rsidP="005B2DE6">
            <w:pPr>
              <w:spacing w:after="0" w:line="276" w:lineRule="auto"/>
              <w:jc w:val="center"/>
              <w:rPr>
                <w:rFonts w:eastAsia="Calibri"/>
                <w:color w:val="FFFFFF" w:themeColor="background1"/>
              </w:rPr>
            </w:pPr>
            <w:r>
              <w:rPr>
                <w:rFonts w:eastAsia="Calibri"/>
                <w:color w:val="FFFFFF" w:themeColor="background1"/>
              </w:rPr>
              <w:t>No.</w:t>
            </w:r>
            <w:r w:rsidR="00D12D45" w:rsidRPr="00A2112D">
              <w:rPr>
                <w:rFonts w:eastAsia="Calibri"/>
                <w:color w:val="FFFFFF" w:themeColor="background1"/>
              </w:rPr>
              <w:t>  </w:t>
            </w:r>
          </w:p>
        </w:tc>
        <w:tc>
          <w:tcPr>
            <w:tcW w:w="2857" w:type="dxa"/>
            <w:vMerge w:val="restart"/>
            <w:tcBorders>
              <w:top w:val="nil"/>
              <w:left w:val="single" w:sz="4" w:space="0" w:color="auto"/>
              <w:bottom w:val="single" w:sz="4" w:space="0" w:color="auto"/>
              <w:right w:val="single" w:sz="4" w:space="0" w:color="auto"/>
            </w:tcBorders>
            <w:shd w:val="clear" w:color="000000" w:fill="002060"/>
            <w:vAlign w:val="center"/>
            <w:hideMark/>
          </w:tcPr>
          <w:p w14:paraId="6936FBB3" w14:textId="77777777"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Presupuesto PACC 2023 </w:t>
            </w:r>
          </w:p>
        </w:tc>
        <w:tc>
          <w:tcPr>
            <w:tcW w:w="2605" w:type="dxa"/>
            <w:tcBorders>
              <w:top w:val="nil"/>
              <w:left w:val="nil"/>
              <w:bottom w:val="single" w:sz="4" w:space="0" w:color="auto"/>
              <w:right w:val="single" w:sz="4" w:space="0" w:color="auto"/>
            </w:tcBorders>
            <w:shd w:val="clear" w:color="000000" w:fill="002060"/>
            <w:vAlign w:val="center"/>
            <w:hideMark/>
          </w:tcPr>
          <w:p w14:paraId="7D62E262" w14:textId="77777777"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Monto </w:t>
            </w:r>
          </w:p>
        </w:tc>
      </w:tr>
      <w:tr w:rsidR="00110028" w:rsidRPr="00A2112D" w14:paraId="3A2305BC" w14:textId="77777777" w:rsidTr="005B2DE6">
        <w:trPr>
          <w:trHeight w:val="332"/>
          <w:tblHeader/>
        </w:trPr>
        <w:tc>
          <w:tcPr>
            <w:tcW w:w="1733" w:type="dxa"/>
            <w:vMerge/>
            <w:tcBorders>
              <w:top w:val="nil"/>
              <w:left w:val="single" w:sz="4" w:space="0" w:color="auto"/>
              <w:bottom w:val="single" w:sz="4" w:space="0" w:color="auto"/>
              <w:right w:val="single" w:sz="4" w:space="0" w:color="auto"/>
            </w:tcBorders>
            <w:vAlign w:val="center"/>
            <w:hideMark/>
          </w:tcPr>
          <w:p w14:paraId="1F5610BE" w14:textId="77777777" w:rsidR="00D12D45" w:rsidRPr="00A2112D" w:rsidRDefault="00D12D45" w:rsidP="005B2DE6">
            <w:pPr>
              <w:spacing w:after="0" w:line="276" w:lineRule="auto"/>
              <w:rPr>
                <w:rFonts w:eastAsia="Calibri"/>
                <w:color w:val="FFFFFF" w:themeColor="background1"/>
              </w:rPr>
            </w:pPr>
          </w:p>
        </w:tc>
        <w:tc>
          <w:tcPr>
            <w:tcW w:w="720" w:type="dxa"/>
            <w:vMerge/>
            <w:tcBorders>
              <w:top w:val="nil"/>
              <w:left w:val="single" w:sz="4" w:space="0" w:color="auto"/>
              <w:bottom w:val="single" w:sz="4" w:space="0" w:color="auto"/>
              <w:right w:val="single" w:sz="4" w:space="0" w:color="auto"/>
            </w:tcBorders>
            <w:vAlign w:val="center"/>
            <w:hideMark/>
          </w:tcPr>
          <w:p w14:paraId="43CD1873" w14:textId="77777777" w:rsidR="00D12D45" w:rsidRPr="00A2112D" w:rsidRDefault="00D12D45" w:rsidP="005B2DE6">
            <w:pPr>
              <w:spacing w:after="0" w:line="276" w:lineRule="auto"/>
              <w:rPr>
                <w:rFonts w:eastAsia="Calibri"/>
                <w:color w:val="FFFFFF" w:themeColor="background1"/>
              </w:rPr>
            </w:pPr>
          </w:p>
        </w:tc>
        <w:tc>
          <w:tcPr>
            <w:tcW w:w="2857" w:type="dxa"/>
            <w:vMerge/>
            <w:tcBorders>
              <w:top w:val="nil"/>
              <w:left w:val="single" w:sz="4" w:space="0" w:color="auto"/>
              <w:bottom w:val="single" w:sz="4" w:space="0" w:color="auto"/>
              <w:right w:val="single" w:sz="4" w:space="0" w:color="auto"/>
            </w:tcBorders>
            <w:vAlign w:val="center"/>
            <w:hideMark/>
          </w:tcPr>
          <w:p w14:paraId="2E2FBBEF" w14:textId="77777777" w:rsidR="00D12D45" w:rsidRPr="00A2112D" w:rsidRDefault="00D12D45" w:rsidP="005B2DE6">
            <w:pPr>
              <w:spacing w:after="0" w:line="276" w:lineRule="auto"/>
              <w:rPr>
                <w:rFonts w:eastAsia="Calibri"/>
                <w:color w:val="FFFFFF" w:themeColor="background1"/>
              </w:rPr>
            </w:pPr>
          </w:p>
        </w:tc>
        <w:tc>
          <w:tcPr>
            <w:tcW w:w="2605" w:type="dxa"/>
            <w:tcBorders>
              <w:top w:val="nil"/>
              <w:left w:val="nil"/>
              <w:bottom w:val="single" w:sz="4" w:space="0" w:color="auto"/>
              <w:right w:val="single" w:sz="4" w:space="0" w:color="auto"/>
            </w:tcBorders>
            <w:shd w:val="clear" w:color="000000" w:fill="002060"/>
            <w:vAlign w:val="center"/>
            <w:hideMark/>
          </w:tcPr>
          <w:p w14:paraId="78499697" w14:textId="77777777" w:rsidR="00D12D45" w:rsidRPr="00A2112D" w:rsidRDefault="00D12D45" w:rsidP="005B2DE6">
            <w:pPr>
              <w:spacing w:after="0" w:line="276" w:lineRule="auto"/>
              <w:jc w:val="center"/>
              <w:rPr>
                <w:rFonts w:eastAsia="Calibri"/>
                <w:color w:val="FFFFFF" w:themeColor="background1"/>
              </w:rPr>
            </w:pPr>
            <w:r w:rsidRPr="00A2112D">
              <w:rPr>
                <w:rFonts w:eastAsia="Calibri"/>
                <w:color w:val="FFFFFF" w:themeColor="background1"/>
              </w:rPr>
              <w:t>Ejecutado 2023</w:t>
            </w:r>
          </w:p>
        </w:tc>
      </w:tr>
      <w:tr w:rsidR="006B2C4A" w:rsidRPr="00A2112D" w14:paraId="557D3AE2"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6C9FBFE8" w14:textId="05EEBF0E" w:rsidR="00D12D45" w:rsidRPr="00A2112D" w:rsidRDefault="00D12D45" w:rsidP="00DA142A">
            <w:pPr>
              <w:spacing w:after="0" w:line="360" w:lineRule="auto"/>
              <w:rPr>
                <w:rFonts w:eastAsia="Calibri"/>
              </w:rPr>
            </w:pPr>
            <w:r w:rsidRPr="00A2112D">
              <w:rPr>
                <w:rFonts w:eastAsia="Calibri"/>
              </w:rPr>
              <w:t xml:space="preserve">Excepción con </w:t>
            </w:r>
            <w:r w:rsidR="00DA142A" w:rsidRPr="00A2112D">
              <w:rPr>
                <w:rFonts w:eastAsia="Calibri"/>
              </w:rPr>
              <w:t>B</w:t>
            </w:r>
            <w:r w:rsidRPr="00A2112D">
              <w:rPr>
                <w:rFonts w:eastAsia="Calibri"/>
              </w:rPr>
              <w:t xml:space="preserve">ienes de </w:t>
            </w:r>
            <w:r w:rsidR="00DA142A" w:rsidRPr="00A2112D">
              <w:rPr>
                <w:rFonts w:eastAsia="Calibri"/>
              </w:rPr>
              <w:t>P</w:t>
            </w:r>
            <w:r w:rsidRPr="00A2112D">
              <w:rPr>
                <w:rFonts w:eastAsia="Calibri"/>
              </w:rPr>
              <w:t>ublicidad </w:t>
            </w:r>
          </w:p>
        </w:tc>
        <w:tc>
          <w:tcPr>
            <w:tcW w:w="720" w:type="dxa"/>
            <w:tcBorders>
              <w:top w:val="nil"/>
              <w:left w:val="nil"/>
              <w:bottom w:val="single" w:sz="4" w:space="0" w:color="auto"/>
              <w:right w:val="single" w:sz="4" w:space="0" w:color="auto"/>
            </w:tcBorders>
            <w:shd w:val="clear" w:color="000000" w:fill="FFFFFF"/>
            <w:vAlign w:val="center"/>
            <w:hideMark/>
          </w:tcPr>
          <w:p w14:paraId="4792137A" w14:textId="77777777" w:rsidR="00D12D45" w:rsidRPr="00A2112D" w:rsidRDefault="00D12D45" w:rsidP="00131F12">
            <w:pPr>
              <w:spacing w:after="0" w:line="360" w:lineRule="auto"/>
              <w:jc w:val="center"/>
              <w:rPr>
                <w:rFonts w:eastAsia="Calibri"/>
              </w:rPr>
            </w:pPr>
            <w:r w:rsidRPr="00A2112D">
              <w:rPr>
                <w:rFonts w:eastAsia="Calibri"/>
              </w:rPr>
              <w:t>ND</w:t>
            </w:r>
          </w:p>
        </w:tc>
        <w:tc>
          <w:tcPr>
            <w:tcW w:w="2857" w:type="dxa"/>
            <w:tcBorders>
              <w:top w:val="nil"/>
              <w:left w:val="nil"/>
              <w:bottom w:val="single" w:sz="4" w:space="0" w:color="auto"/>
              <w:right w:val="single" w:sz="4" w:space="0" w:color="auto"/>
            </w:tcBorders>
            <w:shd w:val="clear" w:color="auto" w:fill="auto"/>
            <w:vAlign w:val="center"/>
            <w:hideMark/>
          </w:tcPr>
          <w:p w14:paraId="4A021440" w14:textId="16AAB462" w:rsidR="00D12D45" w:rsidRPr="00A2112D" w:rsidRDefault="00D12D45" w:rsidP="004806F6">
            <w:pPr>
              <w:spacing w:after="0" w:line="360" w:lineRule="auto"/>
              <w:jc w:val="center"/>
              <w:rPr>
                <w:rFonts w:eastAsia="Calibri"/>
              </w:rPr>
            </w:pPr>
            <w:r w:rsidRPr="00A2112D">
              <w:rPr>
                <w:rFonts w:eastAsia="Calibri"/>
              </w:rPr>
              <w:t>28,175,000.00</w:t>
            </w:r>
          </w:p>
        </w:tc>
        <w:tc>
          <w:tcPr>
            <w:tcW w:w="2605" w:type="dxa"/>
            <w:tcBorders>
              <w:top w:val="nil"/>
              <w:left w:val="nil"/>
              <w:bottom w:val="single" w:sz="4" w:space="0" w:color="auto"/>
              <w:right w:val="single" w:sz="4" w:space="0" w:color="auto"/>
            </w:tcBorders>
            <w:shd w:val="clear" w:color="000000" w:fill="FFFFFF"/>
            <w:vAlign w:val="center"/>
            <w:hideMark/>
          </w:tcPr>
          <w:p w14:paraId="4CCFA86D" w14:textId="77777777" w:rsidR="00D12D45" w:rsidRPr="00A2112D" w:rsidRDefault="00D12D45" w:rsidP="00131F12">
            <w:pPr>
              <w:spacing w:after="0" w:line="360" w:lineRule="auto"/>
              <w:jc w:val="center"/>
              <w:rPr>
                <w:rFonts w:eastAsia="Calibri"/>
              </w:rPr>
            </w:pPr>
            <w:r w:rsidRPr="00A2112D">
              <w:rPr>
                <w:rFonts w:eastAsia="Calibri"/>
              </w:rPr>
              <w:t> Este proceso se trabaja por contratos  </w:t>
            </w:r>
          </w:p>
        </w:tc>
      </w:tr>
      <w:tr w:rsidR="00110028" w:rsidRPr="00A2112D" w14:paraId="177E8D64"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4048CF69" w14:textId="34EEC12B" w:rsidR="00D12D45" w:rsidRPr="00A2112D" w:rsidRDefault="00DA142A" w:rsidP="00131F12">
            <w:pPr>
              <w:spacing w:after="0" w:line="360" w:lineRule="auto"/>
              <w:jc w:val="both"/>
              <w:rPr>
                <w:rFonts w:eastAsia="Calibri"/>
              </w:rPr>
            </w:pPr>
            <w:r w:rsidRPr="00A2112D">
              <w:rPr>
                <w:rFonts w:eastAsia="Calibri"/>
              </w:rPr>
              <w:t xml:space="preserve">Excepción Proveedor Único </w:t>
            </w:r>
          </w:p>
        </w:tc>
        <w:tc>
          <w:tcPr>
            <w:tcW w:w="720" w:type="dxa"/>
            <w:tcBorders>
              <w:top w:val="nil"/>
              <w:left w:val="nil"/>
              <w:bottom w:val="single" w:sz="4" w:space="0" w:color="auto"/>
              <w:right w:val="single" w:sz="4" w:space="0" w:color="auto"/>
            </w:tcBorders>
            <w:shd w:val="clear" w:color="auto" w:fill="auto"/>
            <w:vAlign w:val="center"/>
            <w:hideMark/>
          </w:tcPr>
          <w:p w14:paraId="4449CAC8" w14:textId="77777777" w:rsidR="00D12D45" w:rsidRPr="00A2112D" w:rsidRDefault="00D12D45" w:rsidP="00131F12">
            <w:pPr>
              <w:spacing w:after="0" w:line="360" w:lineRule="auto"/>
              <w:jc w:val="center"/>
              <w:rPr>
                <w:rFonts w:eastAsia="Calibri"/>
              </w:rPr>
            </w:pPr>
            <w:r w:rsidRPr="00A2112D">
              <w:rPr>
                <w:rFonts w:eastAsia="Calibri"/>
              </w:rPr>
              <w:t>12</w:t>
            </w:r>
          </w:p>
        </w:tc>
        <w:tc>
          <w:tcPr>
            <w:tcW w:w="2857" w:type="dxa"/>
            <w:tcBorders>
              <w:top w:val="nil"/>
              <w:left w:val="nil"/>
              <w:bottom w:val="single" w:sz="4" w:space="0" w:color="auto"/>
              <w:right w:val="single" w:sz="4" w:space="0" w:color="auto"/>
            </w:tcBorders>
            <w:shd w:val="clear" w:color="auto" w:fill="auto"/>
            <w:vAlign w:val="center"/>
            <w:hideMark/>
          </w:tcPr>
          <w:p w14:paraId="5DF53A1D" w14:textId="77777777" w:rsidR="00D12D45" w:rsidRPr="00A2112D" w:rsidRDefault="00D12D45" w:rsidP="00131F12">
            <w:pPr>
              <w:spacing w:after="0" w:line="360" w:lineRule="auto"/>
              <w:jc w:val="center"/>
              <w:rPr>
                <w:rFonts w:eastAsia="Calibri"/>
              </w:rPr>
            </w:pPr>
            <w:r w:rsidRPr="00A2112D">
              <w:rPr>
                <w:rFonts w:eastAsia="Calibri"/>
              </w:rPr>
              <w:t xml:space="preserve">37,228,647.00 </w:t>
            </w:r>
          </w:p>
        </w:tc>
        <w:tc>
          <w:tcPr>
            <w:tcW w:w="2605" w:type="dxa"/>
            <w:tcBorders>
              <w:top w:val="nil"/>
              <w:left w:val="nil"/>
              <w:bottom w:val="single" w:sz="4" w:space="0" w:color="auto"/>
              <w:right w:val="single" w:sz="4" w:space="0" w:color="auto"/>
            </w:tcBorders>
            <w:shd w:val="clear" w:color="000000" w:fill="FFFFFF"/>
            <w:vAlign w:val="center"/>
            <w:hideMark/>
          </w:tcPr>
          <w:p w14:paraId="23C3541C" w14:textId="77777777" w:rsidR="00D12D45" w:rsidRPr="00A2112D" w:rsidRDefault="00D12D45" w:rsidP="00131F12">
            <w:pPr>
              <w:spacing w:after="0" w:line="360" w:lineRule="auto"/>
              <w:jc w:val="center"/>
              <w:rPr>
                <w:rFonts w:eastAsia="Calibri"/>
              </w:rPr>
            </w:pPr>
            <w:r w:rsidRPr="00A2112D">
              <w:rPr>
                <w:rFonts w:eastAsia="Calibri"/>
              </w:rPr>
              <w:t>23,645,980.38</w:t>
            </w:r>
          </w:p>
        </w:tc>
      </w:tr>
      <w:tr w:rsidR="00110028" w:rsidRPr="00A2112D" w14:paraId="2AE529D7"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6D02F949" w14:textId="77777777" w:rsidR="00D12D45" w:rsidRPr="00A2112D" w:rsidRDefault="00D12D45" w:rsidP="00131F12">
            <w:pPr>
              <w:spacing w:after="0" w:line="360" w:lineRule="auto"/>
              <w:jc w:val="both"/>
              <w:rPr>
                <w:rFonts w:eastAsia="Calibri"/>
              </w:rPr>
            </w:pPr>
            <w:r w:rsidRPr="00A2112D">
              <w:rPr>
                <w:rFonts w:eastAsia="Calibri"/>
              </w:rPr>
              <w:t>Comparación de Precios  </w:t>
            </w:r>
          </w:p>
        </w:tc>
        <w:tc>
          <w:tcPr>
            <w:tcW w:w="720" w:type="dxa"/>
            <w:tcBorders>
              <w:top w:val="nil"/>
              <w:left w:val="nil"/>
              <w:bottom w:val="single" w:sz="4" w:space="0" w:color="auto"/>
              <w:right w:val="single" w:sz="4" w:space="0" w:color="auto"/>
            </w:tcBorders>
            <w:shd w:val="clear" w:color="auto" w:fill="auto"/>
            <w:vAlign w:val="center"/>
            <w:hideMark/>
          </w:tcPr>
          <w:p w14:paraId="26225C0F" w14:textId="77777777" w:rsidR="00D12D45" w:rsidRPr="00A2112D" w:rsidRDefault="00D12D45" w:rsidP="00131F12">
            <w:pPr>
              <w:spacing w:after="0" w:line="360" w:lineRule="auto"/>
              <w:jc w:val="center"/>
              <w:rPr>
                <w:rFonts w:eastAsia="Calibri"/>
              </w:rPr>
            </w:pPr>
            <w:r w:rsidRPr="00A2112D">
              <w:rPr>
                <w:rFonts w:eastAsia="Calibri"/>
              </w:rPr>
              <w:t>14</w:t>
            </w:r>
          </w:p>
        </w:tc>
        <w:tc>
          <w:tcPr>
            <w:tcW w:w="2857" w:type="dxa"/>
            <w:tcBorders>
              <w:top w:val="nil"/>
              <w:left w:val="nil"/>
              <w:bottom w:val="single" w:sz="4" w:space="0" w:color="auto"/>
              <w:right w:val="single" w:sz="4" w:space="0" w:color="auto"/>
            </w:tcBorders>
            <w:shd w:val="clear" w:color="auto" w:fill="auto"/>
            <w:vAlign w:val="center"/>
            <w:hideMark/>
          </w:tcPr>
          <w:p w14:paraId="0F326CB7" w14:textId="77777777" w:rsidR="00D12D45" w:rsidRPr="00A2112D" w:rsidRDefault="00D12D45" w:rsidP="00131F12">
            <w:pPr>
              <w:spacing w:after="0" w:line="360" w:lineRule="auto"/>
              <w:jc w:val="center"/>
              <w:rPr>
                <w:rFonts w:eastAsia="Calibri"/>
              </w:rPr>
            </w:pPr>
            <w:r w:rsidRPr="00A2112D">
              <w:rPr>
                <w:rFonts w:eastAsia="Calibri"/>
              </w:rPr>
              <w:t xml:space="preserve">156,129,307.00 </w:t>
            </w:r>
          </w:p>
        </w:tc>
        <w:tc>
          <w:tcPr>
            <w:tcW w:w="2605" w:type="dxa"/>
            <w:tcBorders>
              <w:top w:val="nil"/>
              <w:left w:val="nil"/>
              <w:bottom w:val="single" w:sz="4" w:space="0" w:color="auto"/>
              <w:right w:val="single" w:sz="4" w:space="0" w:color="auto"/>
            </w:tcBorders>
            <w:shd w:val="clear" w:color="000000" w:fill="FFFFFF"/>
            <w:vAlign w:val="center"/>
            <w:hideMark/>
          </w:tcPr>
          <w:p w14:paraId="1C8163FA" w14:textId="77777777" w:rsidR="00D12D45" w:rsidRPr="00A2112D" w:rsidRDefault="00D12D45" w:rsidP="00131F12">
            <w:pPr>
              <w:spacing w:after="0" w:line="360" w:lineRule="auto"/>
              <w:jc w:val="center"/>
              <w:rPr>
                <w:rFonts w:eastAsia="Calibri"/>
              </w:rPr>
            </w:pPr>
            <w:r w:rsidRPr="00A2112D">
              <w:rPr>
                <w:rFonts w:eastAsia="Calibri"/>
              </w:rPr>
              <w:t>52,993,510.68</w:t>
            </w:r>
          </w:p>
        </w:tc>
      </w:tr>
      <w:tr w:rsidR="00110028" w:rsidRPr="00A2112D" w14:paraId="032163B4"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3482E38A" w14:textId="77777777" w:rsidR="00D12D45" w:rsidRPr="00A2112D" w:rsidRDefault="00D12D45" w:rsidP="00131F12">
            <w:pPr>
              <w:spacing w:after="0" w:line="360" w:lineRule="auto"/>
              <w:jc w:val="both"/>
              <w:rPr>
                <w:rFonts w:eastAsia="Calibri"/>
              </w:rPr>
            </w:pPr>
            <w:r w:rsidRPr="00A2112D">
              <w:rPr>
                <w:rFonts w:eastAsia="Calibri"/>
              </w:rPr>
              <w:t>Compra Menor  </w:t>
            </w:r>
          </w:p>
        </w:tc>
        <w:tc>
          <w:tcPr>
            <w:tcW w:w="720" w:type="dxa"/>
            <w:tcBorders>
              <w:top w:val="nil"/>
              <w:left w:val="nil"/>
              <w:bottom w:val="single" w:sz="4" w:space="0" w:color="auto"/>
              <w:right w:val="single" w:sz="4" w:space="0" w:color="auto"/>
            </w:tcBorders>
            <w:shd w:val="clear" w:color="auto" w:fill="auto"/>
            <w:vAlign w:val="center"/>
            <w:hideMark/>
          </w:tcPr>
          <w:p w14:paraId="1C5FF515" w14:textId="77777777" w:rsidR="00D12D45" w:rsidRPr="00A2112D" w:rsidRDefault="00D12D45" w:rsidP="00131F12">
            <w:pPr>
              <w:spacing w:after="0" w:line="360" w:lineRule="auto"/>
              <w:jc w:val="center"/>
              <w:rPr>
                <w:rFonts w:eastAsia="Calibri"/>
              </w:rPr>
            </w:pPr>
            <w:r w:rsidRPr="00A2112D">
              <w:rPr>
                <w:rFonts w:eastAsia="Calibri"/>
              </w:rPr>
              <w:t>72</w:t>
            </w:r>
          </w:p>
        </w:tc>
        <w:tc>
          <w:tcPr>
            <w:tcW w:w="2857" w:type="dxa"/>
            <w:tcBorders>
              <w:top w:val="nil"/>
              <w:left w:val="nil"/>
              <w:bottom w:val="single" w:sz="4" w:space="0" w:color="auto"/>
              <w:right w:val="single" w:sz="4" w:space="0" w:color="auto"/>
            </w:tcBorders>
            <w:shd w:val="clear" w:color="auto" w:fill="auto"/>
            <w:vAlign w:val="center"/>
            <w:hideMark/>
          </w:tcPr>
          <w:p w14:paraId="2849F934" w14:textId="77777777" w:rsidR="00D12D45" w:rsidRPr="00A2112D" w:rsidRDefault="00D12D45" w:rsidP="00131F12">
            <w:pPr>
              <w:spacing w:after="0" w:line="360" w:lineRule="auto"/>
              <w:jc w:val="center"/>
              <w:rPr>
                <w:rFonts w:eastAsia="Calibri"/>
              </w:rPr>
            </w:pPr>
            <w:r w:rsidRPr="00A2112D">
              <w:rPr>
                <w:rFonts w:eastAsia="Calibri"/>
              </w:rPr>
              <w:t xml:space="preserve">88,338,618.49 </w:t>
            </w:r>
          </w:p>
        </w:tc>
        <w:tc>
          <w:tcPr>
            <w:tcW w:w="2605" w:type="dxa"/>
            <w:tcBorders>
              <w:top w:val="nil"/>
              <w:left w:val="nil"/>
              <w:bottom w:val="single" w:sz="4" w:space="0" w:color="auto"/>
              <w:right w:val="single" w:sz="4" w:space="0" w:color="auto"/>
            </w:tcBorders>
            <w:shd w:val="clear" w:color="000000" w:fill="FFFFFF"/>
            <w:vAlign w:val="center"/>
            <w:hideMark/>
          </w:tcPr>
          <w:p w14:paraId="38E9F9D0" w14:textId="77777777" w:rsidR="00D12D45" w:rsidRPr="00A2112D" w:rsidRDefault="00D12D45" w:rsidP="00131F12">
            <w:pPr>
              <w:spacing w:after="0" w:line="360" w:lineRule="auto"/>
              <w:jc w:val="center"/>
              <w:rPr>
                <w:rFonts w:eastAsia="Calibri"/>
              </w:rPr>
            </w:pPr>
            <w:r w:rsidRPr="00A2112D">
              <w:rPr>
                <w:rFonts w:eastAsia="Calibri"/>
              </w:rPr>
              <w:t>35,967,142.39</w:t>
            </w:r>
          </w:p>
        </w:tc>
      </w:tr>
      <w:tr w:rsidR="00110028" w:rsidRPr="00A2112D" w14:paraId="3FA7B624"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32FA9A47" w14:textId="77777777" w:rsidR="00D12D45" w:rsidRPr="00A2112D" w:rsidRDefault="00D12D45" w:rsidP="00DA142A">
            <w:pPr>
              <w:spacing w:after="0" w:line="360" w:lineRule="auto"/>
              <w:rPr>
                <w:rFonts w:eastAsia="Calibri"/>
              </w:rPr>
            </w:pPr>
            <w:r w:rsidRPr="00A2112D">
              <w:rPr>
                <w:rFonts w:eastAsia="Calibri"/>
              </w:rPr>
              <w:t>Compra por Debajo del Umbral  </w:t>
            </w:r>
          </w:p>
        </w:tc>
        <w:tc>
          <w:tcPr>
            <w:tcW w:w="720" w:type="dxa"/>
            <w:tcBorders>
              <w:top w:val="nil"/>
              <w:left w:val="nil"/>
              <w:bottom w:val="single" w:sz="4" w:space="0" w:color="auto"/>
              <w:right w:val="single" w:sz="4" w:space="0" w:color="auto"/>
            </w:tcBorders>
            <w:shd w:val="clear" w:color="auto" w:fill="auto"/>
            <w:vAlign w:val="center"/>
            <w:hideMark/>
          </w:tcPr>
          <w:p w14:paraId="52FD5DE0" w14:textId="77777777" w:rsidR="00D12D45" w:rsidRPr="00A2112D" w:rsidRDefault="00D12D45" w:rsidP="00131F12">
            <w:pPr>
              <w:spacing w:after="0" w:line="360" w:lineRule="auto"/>
              <w:jc w:val="center"/>
              <w:rPr>
                <w:rFonts w:eastAsia="Calibri"/>
              </w:rPr>
            </w:pPr>
            <w:r w:rsidRPr="00A2112D">
              <w:rPr>
                <w:rFonts w:eastAsia="Calibri"/>
              </w:rPr>
              <w:t>192</w:t>
            </w:r>
          </w:p>
        </w:tc>
        <w:tc>
          <w:tcPr>
            <w:tcW w:w="2857" w:type="dxa"/>
            <w:tcBorders>
              <w:top w:val="nil"/>
              <w:left w:val="nil"/>
              <w:bottom w:val="single" w:sz="4" w:space="0" w:color="auto"/>
              <w:right w:val="single" w:sz="4" w:space="0" w:color="auto"/>
            </w:tcBorders>
            <w:shd w:val="clear" w:color="auto" w:fill="auto"/>
            <w:vAlign w:val="center"/>
            <w:hideMark/>
          </w:tcPr>
          <w:p w14:paraId="5D07412D" w14:textId="77777777" w:rsidR="00D12D45" w:rsidRPr="00A2112D" w:rsidRDefault="00D12D45" w:rsidP="00131F12">
            <w:pPr>
              <w:spacing w:after="0" w:line="360" w:lineRule="auto"/>
              <w:jc w:val="center"/>
              <w:rPr>
                <w:rFonts w:eastAsia="Calibri"/>
              </w:rPr>
            </w:pPr>
            <w:r w:rsidRPr="00A2112D">
              <w:rPr>
                <w:rFonts w:eastAsia="Calibri"/>
              </w:rPr>
              <w:t xml:space="preserve">18,386,430.00 </w:t>
            </w:r>
          </w:p>
        </w:tc>
        <w:tc>
          <w:tcPr>
            <w:tcW w:w="2605" w:type="dxa"/>
            <w:tcBorders>
              <w:top w:val="nil"/>
              <w:left w:val="nil"/>
              <w:bottom w:val="single" w:sz="4" w:space="0" w:color="auto"/>
              <w:right w:val="single" w:sz="4" w:space="0" w:color="auto"/>
            </w:tcBorders>
            <w:shd w:val="clear" w:color="000000" w:fill="FFFFFF"/>
            <w:vAlign w:val="center"/>
            <w:hideMark/>
          </w:tcPr>
          <w:p w14:paraId="7A5C3D47" w14:textId="77777777" w:rsidR="00D12D45" w:rsidRPr="00A2112D" w:rsidRDefault="00D12D45" w:rsidP="00131F12">
            <w:pPr>
              <w:spacing w:after="0" w:line="360" w:lineRule="auto"/>
              <w:jc w:val="center"/>
              <w:rPr>
                <w:rFonts w:eastAsia="Calibri"/>
              </w:rPr>
            </w:pPr>
            <w:r w:rsidRPr="00A2112D">
              <w:rPr>
                <w:rFonts w:eastAsia="Calibri"/>
              </w:rPr>
              <w:t>14,155,411.42</w:t>
            </w:r>
          </w:p>
        </w:tc>
      </w:tr>
      <w:tr w:rsidR="00110028" w:rsidRPr="00A2112D" w14:paraId="65FDF95A"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20036BE8" w14:textId="77777777" w:rsidR="00D12D45" w:rsidRPr="00A2112D" w:rsidRDefault="00D12D45" w:rsidP="00131F12">
            <w:pPr>
              <w:spacing w:after="0" w:line="360" w:lineRule="auto"/>
              <w:jc w:val="both"/>
              <w:rPr>
                <w:rFonts w:eastAsia="Calibri"/>
              </w:rPr>
            </w:pPr>
            <w:r w:rsidRPr="00A2112D">
              <w:rPr>
                <w:rFonts w:eastAsia="Calibri"/>
              </w:rPr>
              <w:t>Licitación Pública Nacional  </w:t>
            </w:r>
          </w:p>
        </w:tc>
        <w:tc>
          <w:tcPr>
            <w:tcW w:w="720" w:type="dxa"/>
            <w:tcBorders>
              <w:top w:val="nil"/>
              <w:left w:val="nil"/>
              <w:bottom w:val="single" w:sz="4" w:space="0" w:color="auto"/>
              <w:right w:val="single" w:sz="4" w:space="0" w:color="auto"/>
            </w:tcBorders>
            <w:shd w:val="clear" w:color="auto" w:fill="auto"/>
            <w:vAlign w:val="center"/>
            <w:hideMark/>
          </w:tcPr>
          <w:p w14:paraId="3E4F5B2E" w14:textId="77777777" w:rsidR="00D12D45" w:rsidRPr="00A2112D" w:rsidRDefault="00D12D45" w:rsidP="00131F12">
            <w:pPr>
              <w:spacing w:after="0" w:line="360" w:lineRule="auto"/>
              <w:jc w:val="center"/>
              <w:rPr>
                <w:rFonts w:eastAsia="Calibri"/>
              </w:rPr>
            </w:pPr>
            <w:r w:rsidRPr="00A2112D">
              <w:rPr>
                <w:rFonts w:eastAsia="Calibri"/>
              </w:rPr>
              <w:t>11</w:t>
            </w:r>
          </w:p>
        </w:tc>
        <w:tc>
          <w:tcPr>
            <w:tcW w:w="2857" w:type="dxa"/>
            <w:tcBorders>
              <w:top w:val="nil"/>
              <w:left w:val="nil"/>
              <w:bottom w:val="single" w:sz="4" w:space="0" w:color="auto"/>
              <w:right w:val="single" w:sz="4" w:space="0" w:color="auto"/>
            </w:tcBorders>
            <w:shd w:val="clear" w:color="auto" w:fill="auto"/>
            <w:vAlign w:val="center"/>
            <w:hideMark/>
          </w:tcPr>
          <w:p w14:paraId="0569BA86" w14:textId="77777777" w:rsidR="00D12D45" w:rsidRPr="00A2112D" w:rsidRDefault="00D12D45" w:rsidP="00131F12">
            <w:pPr>
              <w:spacing w:after="0" w:line="360" w:lineRule="auto"/>
              <w:jc w:val="center"/>
              <w:rPr>
                <w:rFonts w:eastAsia="Calibri"/>
              </w:rPr>
            </w:pPr>
            <w:r w:rsidRPr="00A2112D">
              <w:rPr>
                <w:rFonts w:eastAsia="Calibri"/>
              </w:rPr>
              <w:t xml:space="preserve">1,521,772,660.00 </w:t>
            </w:r>
          </w:p>
        </w:tc>
        <w:tc>
          <w:tcPr>
            <w:tcW w:w="2605" w:type="dxa"/>
            <w:tcBorders>
              <w:top w:val="nil"/>
              <w:left w:val="nil"/>
              <w:bottom w:val="single" w:sz="4" w:space="0" w:color="auto"/>
              <w:right w:val="single" w:sz="4" w:space="0" w:color="auto"/>
            </w:tcBorders>
            <w:shd w:val="clear" w:color="000000" w:fill="FFFFFF"/>
            <w:vAlign w:val="center"/>
            <w:hideMark/>
          </w:tcPr>
          <w:p w14:paraId="44254CBE" w14:textId="77777777" w:rsidR="00D12D45" w:rsidRPr="00A2112D" w:rsidRDefault="00D12D45" w:rsidP="00131F12">
            <w:pPr>
              <w:spacing w:after="0" w:line="360" w:lineRule="auto"/>
              <w:jc w:val="center"/>
              <w:rPr>
                <w:rFonts w:eastAsia="Calibri"/>
              </w:rPr>
            </w:pPr>
            <w:r w:rsidRPr="00A2112D">
              <w:rPr>
                <w:rFonts w:eastAsia="Calibri"/>
              </w:rPr>
              <w:t>1,903,519.90</w:t>
            </w:r>
          </w:p>
        </w:tc>
      </w:tr>
      <w:tr w:rsidR="00110028" w:rsidRPr="00A2112D" w14:paraId="53FEFA81" w14:textId="77777777" w:rsidTr="005B2DE6">
        <w:trPr>
          <w:trHeight w:val="443"/>
        </w:trPr>
        <w:tc>
          <w:tcPr>
            <w:tcW w:w="1733" w:type="dxa"/>
            <w:tcBorders>
              <w:top w:val="nil"/>
              <w:left w:val="single" w:sz="4" w:space="0" w:color="auto"/>
              <w:bottom w:val="single" w:sz="4" w:space="0" w:color="auto"/>
              <w:right w:val="single" w:sz="4" w:space="0" w:color="auto"/>
            </w:tcBorders>
            <w:shd w:val="clear" w:color="000000" w:fill="FFFFFF"/>
            <w:vAlign w:val="center"/>
            <w:hideMark/>
          </w:tcPr>
          <w:p w14:paraId="5B53D3DA" w14:textId="77777777" w:rsidR="00D12D45" w:rsidRPr="00A2112D" w:rsidRDefault="00D12D45" w:rsidP="00131F12">
            <w:pPr>
              <w:spacing w:after="0" w:line="360" w:lineRule="auto"/>
              <w:jc w:val="both"/>
              <w:rPr>
                <w:rFonts w:eastAsia="Calibri"/>
              </w:rPr>
            </w:pPr>
            <w:r w:rsidRPr="00A2112D">
              <w:rPr>
                <w:rFonts w:eastAsia="Calibri"/>
              </w:rPr>
              <w:t>Licitación Pública Internacional  </w:t>
            </w:r>
          </w:p>
        </w:tc>
        <w:tc>
          <w:tcPr>
            <w:tcW w:w="720" w:type="dxa"/>
            <w:tcBorders>
              <w:top w:val="nil"/>
              <w:left w:val="nil"/>
              <w:bottom w:val="single" w:sz="4" w:space="0" w:color="auto"/>
              <w:right w:val="single" w:sz="4" w:space="0" w:color="auto"/>
            </w:tcBorders>
            <w:shd w:val="clear" w:color="auto" w:fill="auto"/>
            <w:noWrap/>
            <w:vAlign w:val="bottom"/>
            <w:hideMark/>
          </w:tcPr>
          <w:p w14:paraId="39F32A16" w14:textId="77777777" w:rsidR="00D12D45" w:rsidRPr="00A2112D" w:rsidRDefault="00D12D45" w:rsidP="00131F12">
            <w:pPr>
              <w:spacing w:after="0" w:line="360" w:lineRule="auto"/>
              <w:rPr>
                <w:rFonts w:eastAsia="Calibri"/>
              </w:rPr>
            </w:pPr>
            <w:r w:rsidRPr="00A2112D">
              <w:rPr>
                <w:rFonts w:eastAsia="Calibri"/>
              </w:rPr>
              <w:t> </w:t>
            </w:r>
          </w:p>
        </w:tc>
        <w:tc>
          <w:tcPr>
            <w:tcW w:w="2857" w:type="dxa"/>
            <w:tcBorders>
              <w:top w:val="nil"/>
              <w:left w:val="nil"/>
              <w:bottom w:val="single" w:sz="4" w:space="0" w:color="auto"/>
              <w:right w:val="single" w:sz="4" w:space="0" w:color="auto"/>
            </w:tcBorders>
            <w:shd w:val="clear" w:color="auto" w:fill="auto"/>
            <w:noWrap/>
            <w:vAlign w:val="bottom"/>
            <w:hideMark/>
          </w:tcPr>
          <w:p w14:paraId="40A26A4E" w14:textId="77777777" w:rsidR="00D12D45" w:rsidRPr="00A2112D" w:rsidRDefault="00D12D45" w:rsidP="00131F12">
            <w:pPr>
              <w:spacing w:after="0" w:line="360" w:lineRule="auto"/>
              <w:rPr>
                <w:rFonts w:eastAsia="Calibri"/>
              </w:rPr>
            </w:pPr>
            <w:r w:rsidRPr="00A2112D">
              <w:rPr>
                <w:rFonts w:eastAsia="Calibri"/>
              </w:rPr>
              <w:t> </w:t>
            </w:r>
          </w:p>
        </w:tc>
        <w:tc>
          <w:tcPr>
            <w:tcW w:w="2605" w:type="dxa"/>
            <w:tcBorders>
              <w:top w:val="nil"/>
              <w:left w:val="nil"/>
              <w:bottom w:val="single" w:sz="4" w:space="0" w:color="auto"/>
              <w:right w:val="single" w:sz="4" w:space="0" w:color="auto"/>
            </w:tcBorders>
            <w:shd w:val="clear" w:color="auto" w:fill="auto"/>
            <w:noWrap/>
            <w:vAlign w:val="bottom"/>
            <w:hideMark/>
          </w:tcPr>
          <w:p w14:paraId="31D503C9" w14:textId="77777777" w:rsidR="00D12D45" w:rsidRPr="00A2112D" w:rsidRDefault="00D12D45" w:rsidP="00131F12">
            <w:pPr>
              <w:spacing w:after="0" w:line="360" w:lineRule="auto"/>
              <w:rPr>
                <w:rFonts w:eastAsia="Calibri"/>
              </w:rPr>
            </w:pPr>
            <w:r w:rsidRPr="00A2112D">
              <w:rPr>
                <w:rFonts w:eastAsia="Calibri"/>
              </w:rPr>
              <w:t> </w:t>
            </w:r>
          </w:p>
        </w:tc>
      </w:tr>
      <w:tr w:rsidR="00110028" w:rsidRPr="00A2112D" w14:paraId="79D59749" w14:textId="77777777" w:rsidTr="005B2DE6">
        <w:trPr>
          <w:trHeight w:val="420"/>
        </w:trPr>
        <w:tc>
          <w:tcPr>
            <w:tcW w:w="1733" w:type="dxa"/>
            <w:tcBorders>
              <w:top w:val="nil"/>
              <w:left w:val="single" w:sz="4" w:space="0" w:color="auto"/>
              <w:bottom w:val="single" w:sz="4" w:space="0" w:color="auto"/>
              <w:right w:val="single" w:sz="4" w:space="0" w:color="auto"/>
            </w:tcBorders>
            <w:shd w:val="clear" w:color="000000" w:fill="203764"/>
            <w:noWrap/>
            <w:vAlign w:val="bottom"/>
            <w:hideMark/>
          </w:tcPr>
          <w:p w14:paraId="77DD0173" w14:textId="77777777" w:rsidR="00D12D45" w:rsidRPr="005B2DE6" w:rsidRDefault="00D12D45" w:rsidP="00131F12">
            <w:pPr>
              <w:spacing w:after="0" w:line="360" w:lineRule="auto"/>
              <w:jc w:val="center"/>
              <w:rPr>
                <w:rFonts w:eastAsia="Calibri"/>
                <w:color w:val="FFFFFF" w:themeColor="background1"/>
              </w:rPr>
            </w:pPr>
            <w:r w:rsidRPr="005B2DE6">
              <w:rPr>
                <w:rFonts w:eastAsia="Calibri"/>
                <w:color w:val="FFFFFF" w:themeColor="background1"/>
              </w:rPr>
              <w:t>TOTAL</w:t>
            </w:r>
          </w:p>
        </w:tc>
        <w:tc>
          <w:tcPr>
            <w:tcW w:w="720" w:type="dxa"/>
            <w:tcBorders>
              <w:top w:val="nil"/>
              <w:left w:val="nil"/>
              <w:bottom w:val="single" w:sz="4" w:space="0" w:color="auto"/>
              <w:right w:val="single" w:sz="4" w:space="0" w:color="auto"/>
            </w:tcBorders>
            <w:shd w:val="clear" w:color="000000" w:fill="203764"/>
            <w:vAlign w:val="center"/>
            <w:hideMark/>
          </w:tcPr>
          <w:p w14:paraId="748D89C4" w14:textId="77777777" w:rsidR="00D12D45" w:rsidRPr="005B2DE6" w:rsidRDefault="00D12D45" w:rsidP="00131F12">
            <w:pPr>
              <w:spacing w:after="0" w:line="360" w:lineRule="auto"/>
              <w:jc w:val="center"/>
              <w:rPr>
                <w:rFonts w:eastAsia="Calibri"/>
                <w:color w:val="FFFFFF" w:themeColor="background1"/>
              </w:rPr>
            </w:pPr>
            <w:r w:rsidRPr="005B2DE6">
              <w:rPr>
                <w:rFonts w:eastAsia="Calibri"/>
                <w:color w:val="FFFFFF" w:themeColor="background1"/>
              </w:rPr>
              <w:t>301 </w:t>
            </w:r>
          </w:p>
        </w:tc>
        <w:tc>
          <w:tcPr>
            <w:tcW w:w="2857" w:type="dxa"/>
            <w:tcBorders>
              <w:top w:val="nil"/>
              <w:left w:val="nil"/>
              <w:bottom w:val="single" w:sz="4" w:space="0" w:color="auto"/>
              <w:right w:val="single" w:sz="4" w:space="0" w:color="auto"/>
            </w:tcBorders>
            <w:shd w:val="clear" w:color="000000" w:fill="203764"/>
            <w:vAlign w:val="center"/>
            <w:hideMark/>
          </w:tcPr>
          <w:p w14:paraId="74EB211B" w14:textId="1811F5C1" w:rsidR="00D12D45" w:rsidRPr="005B2DE6" w:rsidRDefault="00D12D45" w:rsidP="00131F12">
            <w:pPr>
              <w:spacing w:after="0" w:line="360" w:lineRule="auto"/>
              <w:jc w:val="center"/>
              <w:rPr>
                <w:rFonts w:eastAsia="Calibri"/>
                <w:color w:val="FFFFFF" w:themeColor="background1"/>
              </w:rPr>
            </w:pPr>
            <w:r w:rsidRPr="005B2DE6">
              <w:rPr>
                <w:rFonts w:eastAsia="Calibri"/>
                <w:color w:val="FFFFFF" w:themeColor="background1"/>
              </w:rPr>
              <w:t>RD$1,850,030,662.49</w:t>
            </w:r>
          </w:p>
        </w:tc>
        <w:tc>
          <w:tcPr>
            <w:tcW w:w="2605" w:type="dxa"/>
            <w:tcBorders>
              <w:top w:val="nil"/>
              <w:left w:val="nil"/>
              <w:bottom w:val="single" w:sz="4" w:space="0" w:color="auto"/>
              <w:right w:val="single" w:sz="4" w:space="0" w:color="auto"/>
            </w:tcBorders>
            <w:shd w:val="clear" w:color="000000" w:fill="203764"/>
            <w:vAlign w:val="center"/>
            <w:hideMark/>
          </w:tcPr>
          <w:p w14:paraId="7B620137" w14:textId="1C20F826" w:rsidR="00D12D45" w:rsidRPr="005B2DE6" w:rsidRDefault="00D12D45" w:rsidP="00131F12">
            <w:pPr>
              <w:spacing w:after="0" w:line="360" w:lineRule="auto"/>
              <w:jc w:val="center"/>
              <w:rPr>
                <w:rFonts w:eastAsia="Calibri"/>
                <w:color w:val="FFFFFF" w:themeColor="background1"/>
              </w:rPr>
            </w:pPr>
            <w:r w:rsidRPr="005B2DE6">
              <w:rPr>
                <w:rFonts w:eastAsia="Calibri"/>
                <w:color w:val="FFFFFF" w:themeColor="background1"/>
              </w:rPr>
              <w:t>RD$128,665,564.77</w:t>
            </w:r>
          </w:p>
        </w:tc>
      </w:tr>
    </w:tbl>
    <w:p w14:paraId="076EE421" w14:textId="2B9D56B9" w:rsidR="00D12D45" w:rsidRPr="00A2112D" w:rsidRDefault="00D12D45" w:rsidP="001760F7">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Dirección Administrativa </w:t>
      </w:r>
    </w:p>
    <w:p w14:paraId="443273C5" w14:textId="28125225" w:rsidR="00D12D45" w:rsidRPr="000845A3" w:rsidRDefault="00D12D45" w:rsidP="00131F12">
      <w:pPr>
        <w:spacing w:before="240" w:line="360" w:lineRule="auto"/>
        <w:jc w:val="both"/>
        <w:textAlignment w:val="baseline"/>
        <w:rPr>
          <w:rFonts w:eastAsia="Calibri"/>
        </w:rPr>
      </w:pPr>
      <w:r w:rsidRPr="000845A3">
        <w:rPr>
          <w:rFonts w:eastAsia="Calibri"/>
        </w:rPr>
        <w:t>Dentro de las razones de las diferencias entre el PACC planificado versus lo que se ha ejecutado</w:t>
      </w:r>
      <w:r w:rsidR="007C1444" w:rsidRPr="000845A3">
        <w:rPr>
          <w:rFonts w:eastAsia="Calibri"/>
        </w:rPr>
        <w:t>,</w:t>
      </w:r>
      <w:r w:rsidRPr="000845A3">
        <w:rPr>
          <w:rFonts w:eastAsia="Calibri"/>
        </w:rPr>
        <w:t xml:space="preserve"> son:  </w:t>
      </w:r>
    </w:p>
    <w:p w14:paraId="5E9025BB" w14:textId="2DD6C0B6" w:rsidR="00D12D45" w:rsidRPr="000845A3" w:rsidRDefault="00D12D45" w:rsidP="004C5E85">
      <w:pPr>
        <w:pStyle w:val="Prrafodelista"/>
        <w:numPr>
          <w:ilvl w:val="0"/>
          <w:numId w:val="34"/>
        </w:numPr>
        <w:spacing w:line="360" w:lineRule="auto"/>
        <w:jc w:val="both"/>
        <w:textAlignment w:val="baseline"/>
        <w:rPr>
          <w:rFonts w:eastAsia="Calibri"/>
        </w:rPr>
      </w:pPr>
      <w:r w:rsidRPr="000845A3">
        <w:rPr>
          <w:rFonts w:eastAsia="Calibri"/>
        </w:rPr>
        <w:lastRenderedPageBreak/>
        <w:t>Cambio en las necesidades de la institución o en el área, determinando una redirección de los fondos para otros requerimientos que se consideraron prioritarios ejemplos: cantidad de vehículos, cantidad de equipos</w:t>
      </w:r>
      <w:r w:rsidR="004806F6" w:rsidRPr="000845A3">
        <w:rPr>
          <w:rFonts w:eastAsia="Calibri"/>
        </w:rPr>
        <w:t>.</w:t>
      </w:r>
      <w:r w:rsidRPr="000845A3">
        <w:rPr>
          <w:rFonts w:eastAsia="Calibri"/>
        </w:rPr>
        <w:t xml:space="preserve">  </w:t>
      </w:r>
    </w:p>
    <w:p w14:paraId="5B04569E" w14:textId="1C7552AA" w:rsidR="00D12D45" w:rsidRPr="000845A3" w:rsidRDefault="00D12D45" w:rsidP="004C5E85">
      <w:pPr>
        <w:pStyle w:val="Prrafodelista"/>
        <w:numPr>
          <w:ilvl w:val="0"/>
          <w:numId w:val="32"/>
        </w:numPr>
        <w:spacing w:line="360" w:lineRule="auto"/>
        <w:jc w:val="both"/>
        <w:textAlignment w:val="baseline"/>
        <w:rPr>
          <w:rFonts w:eastAsia="Calibri"/>
        </w:rPr>
      </w:pPr>
      <w:r w:rsidRPr="000845A3">
        <w:rPr>
          <w:rFonts w:eastAsia="Calibri"/>
        </w:rPr>
        <w:t>Procesos que sufrieron modificación debido al costo de planificación versus el costo al momento de publicar el proceso</w:t>
      </w:r>
      <w:r w:rsidR="00E72E0B" w:rsidRPr="000845A3">
        <w:rPr>
          <w:rFonts w:eastAsia="Calibri"/>
        </w:rPr>
        <w:t>.</w:t>
      </w:r>
      <w:r w:rsidRPr="000845A3">
        <w:rPr>
          <w:rFonts w:eastAsia="Calibri"/>
        </w:rPr>
        <w:t xml:space="preserve">  </w:t>
      </w:r>
    </w:p>
    <w:p w14:paraId="2C74B28A" w14:textId="220E2F51" w:rsidR="007C7751" w:rsidRPr="000845A3" w:rsidRDefault="00D12D45" w:rsidP="004C5E85">
      <w:pPr>
        <w:pStyle w:val="Prrafodelista"/>
        <w:numPr>
          <w:ilvl w:val="0"/>
          <w:numId w:val="32"/>
        </w:numPr>
        <w:spacing w:after="0" w:line="360" w:lineRule="auto"/>
        <w:jc w:val="both"/>
        <w:textAlignment w:val="baseline"/>
        <w:rPr>
          <w:rFonts w:eastAsia="Calibri"/>
        </w:rPr>
      </w:pPr>
      <w:r w:rsidRPr="000845A3">
        <w:rPr>
          <w:rFonts w:eastAsia="Calibri"/>
        </w:rPr>
        <w:t>Para evitar los fraccionamientos se realizaron cambios en algunos rubros</w:t>
      </w:r>
      <w:r w:rsidR="00E72E0B" w:rsidRPr="000845A3">
        <w:rPr>
          <w:rFonts w:eastAsia="Calibri"/>
        </w:rPr>
        <w:t>.</w:t>
      </w:r>
    </w:p>
    <w:p w14:paraId="370869CF" w14:textId="14BCDCF0" w:rsidR="00D12D45" w:rsidRPr="000845A3" w:rsidRDefault="00D12D45" w:rsidP="00E72E0B">
      <w:pPr>
        <w:spacing w:before="240" w:after="0" w:line="360" w:lineRule="auto"/>
        <w:jc w:val="both"/>
        <w:textAlignment w:val="baseline"/>
        <w:rPr>
          <w:rFonts w:eastAsia="Calibri"/>
          <w:b/>
          <w:bCs/>
        </w:rPr>
      </w:pPr>
      <w:r w:rsidRPr="000845A3">
        <w:rPr>
          <w:rFonts w:eastAsia="Calibri"/>
          <w:b/>
          <w:bCs/>
        </w:rPr>
        <w:t xml:space="preserve">Indicador del uso del Sistema Nacional de Contrataciones Públicas (SISCOMPRAS)  </w:t>
      </w:r>
    </w:p>
    <w:p w14:paraId="58CFEF48" w14:textId="75C8A0E8" w:rsidR="00D12D45" w:rsidRPr="000845A3" w:rsidRDefault="00D12D45" w:rsidP="00131F12">
      <w:pPr>
        <w:spacing w:before="240" w:after="0" w:line="360" w:lineRule="auto"/>
        <w:jc w:val="both"/>
        <w:textAlignment w:val="baseline"/>
        <w:rPr>
          <w:rFonts w:eastAsia="Calibri"/>
        </w:rPr>
      </w:pPr>
      <w:r w:rsidRPr="000845A3">
        <w:rPr>
          <w:rFonts w:eastAsia="Calibri"/>
        </w:rPr>
        <w:t xml:space="preserve">La institución </w:t>
      </w:r>
      <w:r w:rsidR="00AF7F20" w:rsidRPr="000845A3">
        <w:rPr>
          <w:rFonts w:eastAsia="Calibri"/>
        </w:rPr>
        <w:t>tiene un promedio en el SISCOMPRA para este año de 92.87%.</w:t>
      </w:r>
      <w:r w:rsidRPr="000845A3">
        <w:rPr>
          <w:rFonts w:eastAsia="Calibri"/>
        </w:rPr>
        <w:t xml:space="preserve"> Este indicador contempla 5 </w:t>
      </w:r>
      <w:r w:rsidR="00DA142A" w:rsidRPr="000845A3">
        <w:rPr>
          <w:rFonts w:eastAsia="Calibri"/>
        </w:rPr>
        <w:t>subindicadores</w:t>
      </w:r>
      <w:r w:rsidRPr="000845A3">
        <w:rPr>
          <w:rFonts w:eastAsia="Calibri"/>
        </w:rPr>
        <w:t xml:space="preserve"> tales como: Planificación de Compras, Publicación de Procesos, Gestión de Procesos, Administración de Contratos y Compras a MIPYMES, personas físicas y MIPYMES mujeres. </w:t>
      </w:r>
    </w:p>
    <w:p w14:paraId="03DB059C" w14:textId="51D7B6DC" w:rsidR="008A2284" w:rsidRDefault="0027592F" w:rsidP="00D12D45">
      <w:pPr>
        <w:spacing w:after="0" w:line="240" w:lineRule="auto"/>
        <w:textAlignment w:val="baseline"/>
        <w:rPr>
          <w:noProof/>
          <w:lang w:eastAsia="es-DO"/>
        </w:rPr>
      </w:pPr>
      <w:r w:rsidRPr="00A2112D">
        <w:rPr>
          <w:noProof/>
          <w:lang w:val="en-US"/>
        </w:rPr>
        <w:drawing>
          <wp:anchor distT="0" distB="0" distL="114300" distR="114300" simplePos="0" relativeHeight="251652608" behindDoc="0" locked="0" layoutInCell="1" allowOverlap="1" wp14:anchorId="158E5A39" wp14:editId="38AE2512">
            <wp:simplePos x="0" y="0"/>
            <wp:positionH relativeFrom="column">
              <wp:posOffset>372110</wp:posOffset>
            </wp:positionH>
            <wp:positionV relativeFrom="paragraph">
              <wp:posOffset>44450</wp:posOffset>
            </wp:positionV>
            <wp:extent cx="4275455" cy="28181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19590" t="17753" r="22459" b="22224"/>
                    <a:stretch/>
                  </pic:blipFill>
                  <pic:spPr bwMode="auto">
                    <a:xfrm>
                      <a:off x="0" y="0"/>
                      <a:ext cx="4275455" cy="2818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688704" w14:textId="7B1AE532" w:rsidR="00D12D45" w:rsidRPr="00A2112D" w:rsidRDefault="00D12D45" w:rsidP="00D12D45">
      <w:pPr>
        <w:spacing w:after="0" w:line="240" w:lineRule="auto"/>
        <w:textAlignment w:val="baseline"/>
        <w:rPr>
          <w:rFonts w:ascii="Segoe UI" w:eastAsia="Times New Roman" w:hAnsi="Segoe UI" w:cs="Segoe UI"/>
          <w:sz w:val="18"/>
          <w:szCs w:val="18"/>
          <w:bdr w:val="single" w:sz="6" w:space="0" w:color="CCCCCC" w:frame="1"/>
          <w:shd w:val="clear" w:color="auto" w:fill="FAFAFA"/>
        </w:rPr>
      </w:pPr>
    </w:p>
    <w:p w14:paraId="60EF2AF0" w14:textId="1D8FE838" w:rsidR="007D5B95" w:rsidRPr="00A2112D" w:rsidRDefault="00D12D45" w:rsidP="00964391">
      <w:pPr>
        <w:spacing w:after="0" w:line="360" w:lineRule="auto"/>
        <w:textAlignment w:val="baseline"/>
        <w:rPr>
          <w:rFonts w:eastAsia="Calibri"/>
          <w:sz w:val="16"/>
          <w:szCs w:val="16"/>
        </w:rPr>
      </w:pPr>
      <w:r w:rsidRPr="00A2112D">
        <w:rPr>
          <w:rFonts w:eastAsia="Calibri"/>
          <w:b/>
          <w:bCs/>
          <w:sz w:val="16"/>
          <w:szCs w:val="16"/>
        </w:rPr>
        <w:t>Fuente</w:t>
      </w:r>
      <w:r w:rsidRPr="00A2112D">
        <w:rPr>
          <w:rFonts w:eastAsia="Calibri"/>
          <w:sz w:val="16"/>
          <w:szCs w:val="16"/>
        </w:rPr>
        <w:t>: Portal SISCOMPRAS (</w:t>
      </w:r>
      <w:proofErr w:type="spellStart"/>
      <w:r w:rsidR="006E7D57">
        <w:fldChar w:fldCharType="begin"/>
      </w:r>
      <w:r w:rsidR="006E7D57">
        <w:instrText xml:space="preserve"> HYPERLINK "https://www.dgcp.gob.do/siscompras/" \t "_blank" </w:instrText>
      </w:r>
      <w:r w:rsidR="006E7D57">
        <w:fldChar w:fldCharType="separate"/>
      </w:r>
      <w:r w:rsidRPr="00A2112D">
        <w:rPr>
          <w:rFonts w:eastAsia="Calibri"/>
          <w:sz w:val="16"/>
          <w:szCs w:val="16"/>
        </w:rPr>
        <w:t>Siscompras</w:t>
      </w:r>
      <w:proofErr w:type="spellEnd"/>
      <w:r w:rsidRPr="00A2112D">
        <w:rPr>
          <w:rFonts w:eastAsia="Calibri"/>
          <w:sz w:val="16"/>
          <w:szCs w:val="16"/>
        </w:rPr>
        <w:t xml:space="preserve"> - Dirección General de Contrataciones Públicas (dgcp.gob.do)</w:t>
      </w:r>
      <w:r w:rsidR="006E7D57">
        <w:rPr>
          <w:rFonts w:eastAsia="Calibri"/>
          <w:sz w:val="16"/>
          <w:szCs w:val="16"/>
        </w:rPr>
        <w:fldChar w:fldCharType="end"/>
      </w:r>
      <w:r w:rsidRPr="00A2112D">
        <w:rPr>
          <w:rFonts w:eastAsia="Calibri"/>
          <w:sz w:val="16"/>
          <w:szCs w:val="16"/>
        </w:rPr>
        <w:t> </w:t>
      </w:r>
    </w:p>
    <w:p w14:paraId="3F29A270" w14:textId="4DE5F624" w:rsidR="00D12D45" w:rsidRPr="000845A3" w:rsidRDefault="00D12D45" w:rsidP="005479FF">
      <w:pPr>
        <w:spacing w:before="240" w:line="360" w:lineRule="auto"/>
        <w:textAlignment w:val="baseline"/>
        <w:rPr>
          <w:rFonts w:eastAsia="Calibri"/>
          <w:b/>
          <w:bCs/>
        </w:rPr>
      </w:pPr>
      <w:r w:rsidRPr="000845A3">
        <w:rPr>
          <w:rFonts w:eastAsia="Calibri"/>
          <w:b/>
          <w:bCs/>
        </w:rPr>
        <w:lastRenderedPageBreak/>
        <w:t>Infraestructura física y servicios generales </w:t>
      </w:r>
    </w:p>
    <w:p w14:paraId="3B497C87" w14:textId="70060302" w:rsidR="00D12D45" w:rsidRPr="000845A3" w:rsidRDefault="005479FF" w:rsidP="00964391">
      <w:pPr>
        <w:spacing w:line="360" w:lineRule="auto"/>
        <w:jc w:val="both"/>
        <w:textAlignment w:val="baseline"/>
        <w:rPr>
          <w:rFonts w:eastAsia="Calibri"/>
        </w:rPr>
      </w:pPr>
      <w:r w:rsidRPr="000845A3">
        <w:rPr>
          <w:rFonts w:eastAsia="Calibri"/>
        </w:rPr>
        <w:t>Se realiz</w:t>
      </w:r>
      <w:r w:rsidR="007C7751" w:rsidRPr="000845A3">
        <w:rPr>
          <w:rFonts w:eastAsia="Calibri"/>
        </w:rPr>
        <w:t>aron</w:t>
      </w:r>
      <w:r w:rsidRPr="000845A3">
        <w:rPr>
          <w:rFonts w:eastAsia="Calibri"/>
        </w:rPr>
        <w:t xml:space="preserve"> las readecuaciones y </w:t>
      </w:r>
      <w:r w:rsidR="00D12D45" w:rsidRPr="000845A3">
        <w:rPr>
          <w:rFonts w:eastAsia="Calibri"/>
        </w:rPr>
        <w:t>adecuaciones pertinentes a las áreas operativas logrando mejorar el entorno de trabajo</w:t>
      </w:r>
      <w:r w:rsidRPr="000845A3">
        <w:rPr>
          <w:rFonts w:eastAsia="Calibri"/>
        </w:rPr>
        <w:t xml:space="preserve"> y a su vez a estaciones de monitoreo a nivel nacional</w:t>
      </w:r>
      <w:r w:rsidR="00D12D45" w:rsidRPr="000845A3">
        <w:rPr>
          <w:rFonts w:eastAsia="Calibri"/>
        </w:rPr>
        <w:t>. </w:t>
      </w:r>
    </w:p>
    <w:p w14:paraId="2F2FFDDF" w14:textId="0ECE8933" w:rsidR="00D12D45" w:rsidRPr="000845A3" w:rsidRDefault="00E728A6" w:rsidP="004C5E85">
      <w:pPr>
        <w:numPr>
          <w:ilvl w:val="0"/>
          <w:numId w:val="29"/>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w:t>
      </w:r>
      <w:r w:rsidRPr="000845A3">
        <w:rPr>
          <w:rFonts w:eastAsia="Calibri"/>
        </w:rPr>
        <w:t>de 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 xml:space="preserve">en </w:t>
      </w:r>
      <w:r w:rsidRPr="000845A3">
        <w:rPr>
          <w:rFonts w:eastAsia="Calibri"/>
        </w:rPr>
        <w:t>Salcedo (</w:t>
      </w:r>
      <w:r w:rsidR="00D12D45" w:rsidRPr="000845A3">
        <w:rPr>
          <w:rFonts w:eastAsia="Calibri"/>
        </w:rPr>
        <w:t>costo RD$593,799.36)</w:t>
      </w:r>
    </w:p>
    <w:p w14:paraId="5F2B223C" w14:textId="2F191740" w:rsidR="00D12D45" w:rsidRPr="000845A3" w:rsidRDefault="00E728A6" w:rsidP="004C5E85">
      <w:pPr>
        <w:numPr>
          <w:ilvl w:val="0"/>
          <w:numId w:val="29"/>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stación</w:t>
      </w:r>
      <w:r w:rsidRPr="000845A3">
        <w:rPr>
          <w:rFonts w:eastAsia="Calibri"/>
        </w:rPr>
        <w:t xml:space="preserve"> </w:t>
      </w:r>
      <w:r w:rsidR="00D12D45" w:rsidRPr="000845A3">
        <w:rPr>
          <w:rFonts w:eastAsia="Calibri"/>
        </w:rPr>
        <w:t xml:space="preserve">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en Santiago (costo RD$814,431.36)</w:t>
      </w:r>
    </w:p>
    <w:p w14:paraId="14CD49EA" w14:textId="052290FF" w:rsidR="00D12D45" w:rsidRPr="000845A3" w:rsidRDefault="00E728A6" w:rsidP="004C5E85">
      <w:pPr>
        <w:numPr>
          <w:ilvl w:val="0"/>
          <w:numId w:val="30"/>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en Higüey (costo RD$324,882.60)</w:t>
      </w:r>
    </w:p>
    <w:p w14:paraId="229961FD" w14:textId="4573A2F5" w:rsidR="00D12D45" w:rsidRPr="000845A3" w:rsidRDefault="00E728A6" w:rsidP="004C5E85">
      <w:pPr>
        <w:numPr>
          <w:ilvl w:val="0"/>
          <w:numId w:val="30"/>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en Dajabón (costo RD$471,916.96)</w:t>
      </w:r>
    </w:p>
    <w:p w14:paraId="7150E16D" w14:textId="54025D0E" w:rsidR="00D12D45" w:rsidRPr="000845A3" w:rsidRDefault="00E728A6" w:rsidP="004C5E85">
      <w:pPr>
        <w:numPr>
          <w:ilvl w:val="0"/>
          <w:numId w:val="30"/>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 xml:space="preserve">en </w:t>
      </w:r>
      <w:r w:rsidRPr="000845A3">
        <w:rPr>
          <w:rFonts w:eastAsia="Calibri"/>
        </w:rPr>
        <w:t xml:space="preserve">Santo Domingo </w:t>
      </w:r>
      <w:r w:rsidR="00D12D45" w:rsidRPr="000845A3">
        <w:rPr>
          <w:rFonts w:eastAsia="Calibri"/>
        </w:rPr>
        <w:t>(costo RD$287,219.43) </w:t>
      </w:r>
    </w:p>
    <w:p w14:paraId="46E50D7B" w14:textId="79B5A2ED" w:rsidR="00D12D45" w:rsidRPr="000845A3" w:rsidRDefault="00E728A6" w:rsidP="004C5E85">
      <w:pPr>
        <w:numPr>
          <w:ilvl w:val="0"/>
          <w:numId w:val="30"/>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en San Juan (costo RD$1,818,364.61) </w:t>
      </w:r>
    </w:p>
    <w:p w14:paraId="5C42FD53" w14:textId="67F21F36" w:rsidR="00D12D45" w:rsidRPr="000845A3" w:rsidRDefault="00E728A6" w:rsidP="004C5E85">
      <w:pPr>
        <w:numPr>
          <w:ilvl w:val="0"/>
          <w:numId w:val="30"/>
        </w:numPr>
        <w:tabs>
          <w:tab w:val="clear" w:pos="720"/>
          <w:tab w:val="num" w:pos="426"/>
        </w:tabs>
        <w:spacing w:after="0" w:line="360" w:lineRule="auto"/>
        <w:ind w:left="0" w:firstLine="0"/>
        <w:jc w:val="both"/>
        <w:textAlignment w:val="baseline"/>
        <w:rPr>
          <w:rFonts w:eastAsia="Calibri"/>
        </w:rPr>
      </w:pPr>
      <w:r w:rsidRPr="000845A3">
        <w:rPr>
          <w:rFonts w:eastAsia="Calibri"/>
        </w:rPr>
        <w:t>Antena de la e</w:t>
      </w:r>
      <w:r w:rsidR="00D12D45" w:rsidRPr="000845A3">
        <w:rPr>
          <w:rFonts w:eastAsia="Calibri"/>
        </w:rPr>
        <w:t xml:space="preserve">stación de </w:t>
      </w:r>
      <w:r w:rsidRPr="000845A3">
        <w:rPr>
          <w:rFonts w:eastAsia="Calibri"/>
        </w:rPr>
        <w:t>m</w:t>
      </w:r>
      <w:r w:rsidR="00D12D45" w:rsidRPr="000845A3">
        <w:rPr>
          <w:rFonts w:eastAsia="Calibri"/>
        </w:rPr>
        <w:t xml:space="preserve">onitoreo del </w:t>
      </w:r>
      <w:r w:rsidRPr="000845A3">
        <w:rPr>
          <w:rFonts w:eastAsia="Calibri"/>
        </w:rPr>
        <w:t>e</w:t>
      </w:r>
      <w:r w:rsidR="00D12D45" w:rsidRPr="000845A3">
        <w:rPr>
          <w:rFonts w:eastAsia="Calibri"/>
        </w:rPr>
        <w:t xml:space="preserve">spectro </w:t>
      </w:r>
      <w:r w:rsidRPr="000845A3">
        <w:rPr>
          <w:rFonts w:eastAsia="Calibri"/>
        </w:rPr>
        <w:t xml:space="preserve">ubicada </w:t>
      </w:r>
      <w:r w:rsidR="00D12D45" w:rsidRPr="000845A3">
        <w:rPr>
          <w:rFonts w:eastAsia="Calibri"/>
        </w:rPr>
        <w:t>en Barahona (costo RD$260,675.20)</w:t>
      </w:r>
    </w:p>
    <w:p w14:paraId="10FD4A99" w14:textId="53D97F03" w:rsidR="00D12D45" w:rsidRPr="000845A3" w:rsidRDefault="00D12D45" w:rsidP="004C5E85">
      <w:pPr>
        <w:numPr>
          <w:ilvl w:val="0"/>
          <w:numId w:val="31"/>
        </w:numPr>
        <w:tabs>
          <w:tab w:val="num" w:pos="426"/>
        </w:tabs>
        <w:spacing w:after="0" w:line="360" w:lineRule="auto"/>
        <w:ind w:left="0" w:firstLine="0"/>
        <w:jc w:val="both"/>
        <w:textAlignment w:val="baseline"/>
        <w:rPr>
          <w:rFonts w:eastAsia="Calibri"/>
        </w:rPr>
      </w:pPr>
      <w:r w:rsidRPr="000845A3">
        <w:rPr>
          <w:rFonts w:eastAsia="Calibri"/>
        </w:rPr>
        <w:t>Remozamiento Centro Tecnológico Los llanos Baní en proceso de ejecución (costo RD$703,185.10)</w:t>
      </w:r>
    </w:p>
    <w:p w14:paraId="60238335" w14:textId="77777777" w:rsidR="00D12D45" w:rsidRPr="000845A3" w:rsidRDefault="00D12D45" w:rsidP="004C5E85">
      <w:pPr>
        <w:numPr>
          <w:ilvl w:val="0"/>
          <w:numId w:val="31"/>
        </w:numPr>
        <w:tabs>
          <w:tab w:val="num" w:pos="426"/>
        </w:tabs>
        <w:spacing w:after="0" w:line="360" w:lineRule="auto"/>
        <w:ind w:left="0" w:firstLine="0"/>
        <w:jc w:val="both"/>
        <w:textAlignment w:val="baseline"/>
        <w:rPr>
          <w:rFonts w:eastAsia="Calibri"/>
        </w:rPr>
      </w:pPr>
      <w:r w:rsidRPr="000845A3">
        <w:rPr>
          <w:rFonts w:eastAsia="Calibri"/>
        </w:rPr>
        <w:t>Remozamiento Centro Tecnológico Moca en proceso de ejecución (costo RD$33,821,718.57)</w:t>
      </w:r>
    </w:p>
    <w:p w14:paraId="4D6D67DD" w14:textId="5619184E" w:rsidR="00D12D45" w:rsidRPr="000845A3" w:rsidRDefault="00D12D45" w:rsidP="004C5E85">
      <w:pPr>
        <w:numPr>
          <w:ilvl w:val="0"/>
          <w:numId w:val="31"/>
        </w:numPr>
        <w:tabs>
          <w:tab w:val="num" w:pos="426"/>
        </w:tabs>
        <w:spacing w:after="0" w:line="360" w:lineRule="auto"/>
        <w:ind w:left="0" w:firstLine="0"/>
        <w:jc w:val="both"/>
        <w:textAlignment w:val="baseline"/>
        <w:rPr>
          <w:rFonts w:eastAsia="Calibri"/>
        </w:rPr>
      </w:pPr>
      <w:r w:rsidRPr="000845A3">
        <w:rPr>
          <w:rFonts w:eastAsia="Calibri"/>
        </w:rPr>
        <w:t>Remozamiento Centro Tecnológico Pedernales en proceso de ejecución (costo RD$1,604,945.33)</w:t>
      </w:r>
    </w:p>
    <w:p w14:paraId="79365A6E" w14:textId="5F3C760E" w:rsidR="00D12D45" w:rsidRPr="000845A3" w:rsidRDefault="00D12D45" w:rsidP="004C5E85">
      <w:pPr>
        <w:numPr>
          <w:ilvl w:val="0"/>
          <w:numId w:val="31"/>
        </w:numPr>
        <w:tabs>
          <w:tab w:val="num" w:pos="426"/>
        </w:tabs>
        <w:spacing w:after="0" w:line="360" w:lineRule="auto"/>
        <w:ind w:left="0" w:firstLine="0"/>
        <w:jc w:val="both"/>
        <w:textAlignment w:val="baseline"/>
        <w:rPr>
          <w:rFonts w:eastAsia="Calibri"/>
        </w:rPr>
      </w:pPr>
      <w:r w:rsidRPr="000845A3">
        <w:rPr>
          <w:rFonts w:eastAsia="Calibri"/>
        </w:rPr>
        <w:t>Remozamiento Centro Tecnológico San Pedro de Macorís se encuentra en proceso de adjudicación</w:t>
      </w:r>
    </w:p>
    <w:p w14:paraId="5E3AEF45" w14:textId="77777777" w:rsidR="00990A13" w:rsidRPr="000845A3" w:rsidRDefault="00990A13" w:rsidP="00990A13">
      <w:pPr>
        <w:spacing w:after="0" w:line="360" w:lineRule="auto"/>
        <w:jc w:val="both"/>
        <w:textAlignment w:val="baseline"/>
        <w:rPr>
          <w:rFonts w:eastAsia="Calibri"/>
        </w:rPr>
      </w:pPr>
    </w:p>
    <w:p w14:paraId="3609CF36" w14:textId="77777777" w:rsidR="00990A13" w:rsidRPr="000845A3" w:rsidRDefault="00990A13" w:rsidP="00990A13">
      <w:pPr>
        <w:spacing w:after="0" w:line="360" w:lineRule="auto"/>
        <w:jc w:val="both"/>
        <w:textAlignment w:val="baseline"/>
        <w:rPr>
          <w:rFonts w:eastAsia="Calibri"/>
        </w:rPr>
      </w:pPr>
    </w:p>
    <w:p w14:paraId="25E49DC5" w14:textId="77777777" w:rsidR="00990A13" w:rsidRPr="000845A3" w:rsidRDefault="00990A13" w:rsidP="00990A13">
      <w:pPr>
        <w:spacing w:after="0" w:line="360" w:lineRule="auto"/>
        <w:jc w:val="both"/>
        <w:textAlignment w:val="baseline"/>
        <w:rPr>
          <w:rFonts w:eastAsia="Calibri"/>
        </w:rPr>
      </w:pPr>
    </w:p>
    <w:p w14:paraId="3538234D" w14:textId="77777777" w:rsidR="00D12D45" w:rsidRPr="000845A3" w:rsidRDefault="00D12D45" w:rsidP="00964391">
      <w:pPr>
        <w:spacing w:before="240" w:line="360" w:lineRule="auto"/>
        <w:jc w:val="both"/>
        <w:textAlignment w:val="baseline"/>
        <w:rPr>
          <w:rFonts w:eastAsia="Calibri"/>
          <w:b/>
          <w:bCs/>
        </w:rPr>
      </w:pPr>
      <w:r w:rsidRPr="000845A3">
        <w:rPr>
          <w:rFonts w:eastAsia="Calibri"/>
          <w:b/>
          <w:bCs/>
        </w:rPr>
        <w:lastRenderedPageBreak/>
        <w:t>Construcción de oficinas de la sede central del INDOTEL </w:t>
      </w:r>
    </w:p>
    <w:p w14:paraId="547435F5" w14:textId="7E374308" w:rsidR="007C7751" w:rsidRPr="000845A3" w:rsidRDefault="00D12D45" w:rsidP="00990A13">
      <w:pPr>
        <w:spacing w:before="240" w:line="360" w:lineRule="auto"/>
        <w:jc w:val="both"/>
        <w:textAlignment w:val="baseline"/>
        <w:rPr>
          <w:rFonts w:eastAsia="Calibri"/>
        </w:rPr>
      </w:pPr>
      <w:r w:rsidRPr="000845A3">
        <w:rPr>
          <w:rFonts w:eastAsia="Calibri"/>
        </w:rPr>
        <w:t>El proyecto de la construcción de oficinas de la sede central del INDOTEL actualmente se encuentra aprobado con las modificaciones en su estructura mediante el Ministerio de Vivienda y Edificaciones.  </w:t>
      </w:r>
    </w:p>
    <w:p w14:paraId="2094E222" w14:textId="1844A1A5" w:rsidR="007C7751" w:rsidRPr="000845A3" w:rsidRDefault="003742BD" w:rsidP="00990A13">
      <w:pPr>
        <w:spacing w:before="240" w:line="360" w:lineRule="auto"/>
        <w:jc w:val="both"/>
        <w:textAlignment w:val="baseline"/>
        <w:rPr>
          <w:rFonts w:eastAsia="Calibri"/>
          <w:b/>
          <w:bCs/>
        </w:rPr>
      </w:pPr>
      <w:r w:rsidRPr="000845A3">
        <w:rPr>
          <w:rFonts w:eastAsia="Calibri"/>
          <w:b/>
          <w:bCs/>
        </w:rPr>
        <w:t>Estadísticas de mantenimiento de infraestructura y vehículos</w:t>
      </w:r>
    </w:p>
    <w:p w14:paraId="0F8E0959" w14:textId="4E248D70" w:rsidR="00D12D45" w:rsidRPr="000845A3" w:rsidRDefault="001500C6" w:rsidP="00990A13">
      <w:pPr>
        <w:spacing w:before="240" w:line="360" w:lineRule="auto"/>
        <w:jc w:val="both"/>
        <w:textAlignment w:val="baseline"/>
        <w:rPr>
          <w:rFonts w:eastAsia="Calibri"/>
        </w:rPr>
      </w:pPr>
      <w:r w:rsidRPr="000845A3">
        <w:rPr>
          <w:rFonts w:eastAsia="Calibri"/>
        </w:rPr>
        <w:t>L</w:t>
      </w:r>
      <w:r w:rsidR="00D12D45" w:rsidRPr="000845A3">
        <w:rPr>
          <w:rFonts w:eastAsia="Calibri"/>
        </w:rPr>
        <w:t>a institución ha logrado eficientizar los servicios de mantenimiento de infraestructura y los servicios de transporte interno de tal manera que las áreas operativas realicen sus funciones de forma óptima.</w:t>
      </w:r>
      <w:r w:rsidR="007B2587" w:rsidRPr="000845A3">
        <w:rPr>
          <w:rFonts w:eastAsia="Calibri"/>
        </w:rPr>
        <w:t> </w:t>
      </w:r>
    </w:p>
    <w:p w14:paraId="3D8388E3" w14:textId="77777777" w:rsidR="00D12D45" w:rsidRPr="00A2112D" w:rsidRDefault="00D12D45" w:rsidP="00964391">
      <w:pPr>
        <w:spacing w:after="0" w:line="360" w:lineRule="auto"/>
        <w:jc w:val="both"/>
        <w:textAlignment w:val="baseline"/>
        <w:rPr>
          <w:rFonts w:eastAsia="Calibri"/>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42"/>
        <w:gridCol w:w="2662"/>
      </w:tblGrid>
      <w:tr w:rsidR="00D12D45" w:rsidRPr="00A2112D" w14:paraId="4F137B76" w14:textId="77777777" w:rsidTr="003742BD">
        <w:trPr>
          <w:trHeight w:val="855"/>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001F5F"/>
            <w:vAlign w:val="center"/>
            <w:hideMark/>
          </w:tcPr>
          <w:p w14:paraId="7A275330" w14:textId="6E7BF65F" w:rsidR="00D12D45" w:rsidRPr="00A2112D" w:rsidRDefault="00D12D45" w:rsidP="00964391">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Estadísticas de mantenimientos de </w:t>
            </w:r>
            <w:r w:rsidR="003742BD" w:rsidRPr="00A2112D">
              <w:rPr>
                <w:rFonts w:eastAsia="Calibri"/>
                <w:b/>
                <w:bCs/>
                <w:color w:val="FFFFFF" w:themeColor="background1"/>
              </w:rPr>
              <w:t>i</w:t>
            </w:r>
            <w:r w:rsidRPr="00A2112D">
              <w:rPr>
                <w:rFonts w:eastAsia="Calibri"/>
                <w:b/>
                <w:bCs/>
                <w:color w:val="FFFFFF" w:themeColor="background1"/>
              </w:rPr>
              <w:t xml:space="preserve">nfraestructura y </w:t>
            </w:r>
            <w:r w:rsidR="003742BD" w:rsidRPr="00A2112D">
              <w:rPr>
                <w:rFonts w:eastAsia="Calibri"/>
                <w:b/>
                <w:bCs/>
                <w:color w:val="FFFFFF" w:themeColor="background1"/>
              </w:rPr>
              <w:t>v</w:t>
            </w:r>
            <w:r w:rsidRPr="00A2112D">
              <w:rPr>
                <w:rFonts w:eastAsia="Calibri"/>
                <w:b/>
                <w:bCs/>
                <w:color w:val="FFFFFF" w:themeColor="background1"/>
              </w:rPr>
              <w:t>ehículos </w:t>
            </w:r>
          </w:p>
          <w:p w14:paraId="51AF59C3" w14:textId="77777777" w:rsidR="00D12D45" w:rsidRPr="00A2112D" w:rsidRDefault="00D12D45" w:rsidP="00964391">
            <w:pPr>
              <w:spacing w:after="0" w:line="360" w:lineRule="auto"/>
              <w:jc w:val="center"/>
              <w:textAlignment w:val="baseline"/>
              <w:rPr>
                <w:rFonts w:eastAsia="Calibri"/>
              </w:rPr>
            </w:pPr>
            <w:r w:rsidRPr="00A2112D">
              <w:rPr>
                <w:rFonts w:eastAsia="Calibri"/>
                <w:b/>
                <w:bCs/>
                <w:color w:val="FFFFFF" w:themeColor="background1"/>
              </w:rPr>
              <w:t>enero – noviembre de 2023</w:t>
            </w:r>
            <w:r w:rsidRPr="00A2112D">
              <w:rPr>
                <w:rFonts w:eastAsia="Calibri"/>
                <w:color w:val="FFFFFF" w:themeColor="background1"/>
              </w:rPr>
              <w:t> </w:t>
            </w:r>
          </w:p>
        </w:tc>
      </w:tr>
      <w:tr w:rsidR="00D12D45" w:rsidRPr="00A2112D" w14:paraId="0DAAE788" w14:textId="77777777" w:rsidTr="003742BD">
        <w:trPr>
          <w:trHeight w:val="360"/>
        </w:trPr>
        <w:tc>
          <w:tcPr>
            <w:tcW w:w="3316" w:type="pct"/>
            <w:tcBorders>
              <w:top w:val="nil"/>
              <w:left w:val="single" w:sz="6" w:space="0" w:color="auto"/>
              <w:bottom w:val="single" w:sz="6" w:space="0" w:color="auto"/>
              <w:right w:val="single" w:sz="6" w:space="0" w:color="auto"/>
            </w:tcBorders>
            <w:shd w:val="clear" w:color="auto" w:fill="FFFFFF"/>
            <w:vAlign w:val="center"/>
            <w:hideMark/>
          </w:tcPr>
          <w:p w14:paraId="39742DBE" w14:textId="77777777" w:rsidR="00D12D45" w:rsidRPr="00A2112D" w:rsidRDefault="00D12D45" w:rsidP="00964391">
            <w:pPr>
              <w:spacing w:after="0" w:line="360" w:lineRule="auto"/>
              <w:jc w:val="both"/>
              <w:textAlignment w:val="baseline"/>
              <w:rPr>
                <w:rFonts w:eastAsia="Calibri"/>
              </w:rPr>
            </w:pPr>
            <w:r w:rsidRPr="00A2112D">
              <w:rPr>
                <w:rFonts w:eastAsia="Calibri"/>
              </w:rPr>
              <w:t>Mantenimiento de vehículos  </w:t>
            </w:r>
          </w:p>
        </w:tc>
        <w:tc>
          <w:tcPr>
            <w:tcW w:w="1684" w:type="pct"/>
            <w:tcBorders>
              <w:top w:val="nil"/>
              <w:left w:val="nil"/>
              <w:bottom w:val="single" w:sz="6" w:space="0" w:color="auto"/>
              <w:right w:val="single" w:sz="6" w:space="0" w:color="auto"/>
            </w:tcBorders>
            <w:shd w:val="clear" w:color="auto" w:fill="FFFFFF"/>
            <w:vAlign w:val="center"/>
            <w:hideMark/>
          </w:tcPr>
          <w:p w14:paraId="390B9DA0" w14:textId="77777777" w:rsidR="00D12D45" w:rsidRPr="00A2112D" w:rsidRDefault="00D12D45" w:rsidP="00964391">
            <w:pPr>
              <w:spacing w:after="0" w:line="360" w:lineRule="auto"/>
              <w:jc w:val="center"/>
              <w:textAlignment w:val="baseline"/>
              <w:rPr>
                <w:rFonts w:eastAsia="Calibri"/>
              </w:rPr>
            </w:pPr>
            <w:r w:rsidRPr="00A2112D">
              <w:rPr>
                <w:rFonts w:eastAsia="Calibri"/>
              </w:rPr>
              <w:t>103</w:t>
            </w:r>
          </w:p>
        </w:tc>
      </w:tr>
      <w:tr w:rsidR="00D12D45" w:rsidRPr="00A2112D" w14:paraId="1BC1B12B" w14:textId="77777777" w:rsidTr="003742BD">
        <w:trPr>
          <w:trHeight w:val="360"/>
        </w:trPr>
        <w:tc>
          <w:tcPr>
            <w:tcW w:w="3316" w:type="pct"/>
            <w:tcBorders>
              <w:top w:val="nil"/>
              <w:left w:val="single" w:sz="6" w:space="0" w:color="auto"/>
              <w:bottom w:val="single" w:sz="6" w:space="0" w:color="auto"/>
              <w:right w:val="single" w:sz="6" w:space="0" w:color="auto"/>
            </w:tcBorders>
            <w:shd w:val="clear" w:color="auto" w:fill="FFFFFF"/>
            <w:vAlign w:val="center"/>
            <w:hideMark/>
          </w:tcPr>
          <w:p w14:paraId="70810F2A" w14:textId="77777777" w:rsidR="00D12D45" w:rsidRPr="00A2112D" w:rsidRDefault="00D12D45" w:rsidP="00964391">
            <w:pPr>
              <w:spacing w:after="0" w:line="360" w:lineRule="auto"/>
              <w:jc w:val="both"/>
              <w:textAlignment w:val="baseline"/>
              <w:rPr>
                <w:rFonts w:eastAsia="Calibri"/>
              </w:rPr>
            </w:pPr>
            <w:r w:rsidRPr="00A2112D">
              <w:rPr>
                <w:rFonts w:eastAsia="Calibri"/>
              </w:rPr>
              <w:t>Mantenimiento de infraestructura  </w:t>
            </w:r>
          </w:p>
        </w:tc>
        <w:tc>
          <w:tcPr>
            <w:tcW w:w="1684" w:type="pct"/>
            <w:tcBorders>
              <w:top w:val="nil"/>
              <w:left w:val="nil"/>
              <w:bottom w:val="single" w:sz="6" w:space="0" w:color="auto"/>
              <w:right w:val="single" w:sz="6" w:space="0" w:color="auto"/>
            </w:tcBorders>
            <w:shd w:val="clear" w:color="auto" w:fill="FFFFFF"/>
            <w:vAlign w:val="center"/>
            <w:hideMark/>
          </w:tcPr>
          <w:p w14:paraId="222FB865" w14:textId="77777777" w:rsidR="00D12D45" w:rsidRPr="00A2112D" w:rsidRDefault="00D12D45" w:rsidP="00964391">
            <w:pPr>
              <w:spacing w:after="0" w:line="360" w:lineRule="auto"/>
              <w:jc w:val="center"/>
              <w:textAlignment w:val="baseline"/>
              <w:rPr>
                <w:rFonts w:eastAsia="Calibri"/>
              </w:rPr>
            </w:pPr>
            <w:r w:rsidRPr="00A2112D">
              <w:rPr>
                <w:rFonts w:eastAsia="Calibri"/>
              </w:rPr>
              <w:t>451</w:t>
            </w:r>
          </w:p>
        </w:tc>
      </w:tr>
      <w:tr w:rsidR="00D12D45" w:rsidRPr="00A2112D" w14:paraId="4664C2A0" w14:textId="77777777" w:rsidTr="003742BD">
        <w:trPr>
          <w:trHeight w:val="360"/>
        </w:trPr>
        <w:tc>
          <w:tcPr>
            <w:tcW w:w="3316" w:type="pct"/>
            <w:tcBorders>
              <w:top w:val="nil"/>
              <w:left w:val="single" w:sz="6" w:space="0" w:color="auto"/>
              <w:bottom w:val="single" w:sz="6" w:space="0" w:color="auto"/>
              <w:right w:val="single" w:sz="6" w:space="0" w:color="auto"/>
            </w:tcBorders>
            <w:shd w:val="clear" w:color="auto" w:fill="FFFFFF"/>
            <w:vAlign w:val="center"/>
            <w:hideMark/>
          </w:tcPr>
          <w:p w14:paraId="70B6741E" w14:textId="77777777" w:rsidR="00D12D45" w:rsidRPr="00A2112D" w:rsidRDefault="00D12D45" w:rsidP="00964391">
            <w:pPr>
              <w:spacing w:after="0" w:line="360" w:lineRule="auto"/>
              <w:jc w:val="both"/>
              <w:textAlignment w:val="baseline"/>
              <w:rPr>
                <w:rFonts w:eastAsia="Calibri"/>
              </w:rPr>
            </w:pPr>
            <w:r w:rsidRPr="00A2112D">
              <w:rPr>
                <w:rFonts w:eastAsia="Calibri"/>
              </w:rPr>
              <w:t>Mantenimiento aires acondicionados  </w:t>
            </w:r>
          </w:p>
        </w:tc>
        <w:tc>
          <w:tcPr>
            <w:tcW w:w="1684" w:type="pct"/>
            <w:tcBorders>
              <w:top w:val="nil"/>
              <w:left w:val="nil"/>
              <w:bottom w:val="single" w:sz="6" w:space="0" w:color="auto"/>
              <w:right w:val="single" w:sz="6" w:space="0" w:color="auto"/>
            </w:tcBorders>
            <w:shd w:val="clear" w:color="auto" w:fill="FFFFFF"/>
            <w:vAlign w:val="center"/>
            <w:hideMark/>
          </w:tcPr>
          <w:p w14:paraId="22919744" w14:textId="77777777" w:rsidR="00D12D45" w:rsidRPr="00A2112D" w:rsidRDefault="00D12D45" w:rsidP="00964391">
            <w:pPr>
              <w:spacing w:after="0" w:line="360" w:lineRule="auto"/>
              <w:jc w:val="center"/>
              <w:textAlignment w:val="baseline"/>
              <w:rPr>
                <w:rFonts w:eastAsia="Calibri"/>
              </w:rPr>
            </w:pPr>
            <w:r w:rsidRPr="00A2112D">
              <w:rPr>
                <w:rFonts w:eastAsia="Calibri"/>
              </w:rPr>
              <w:t>220</w:t>
            </w:r>
          </w:p>
        </w:tc>
      </w:tr>
      <w:tr w:rsidR="00D12D45" w:rsidRPr="00A2112D" w14:paraId="3E2150D4" w14:textId="77777777" w:rsidTr="003742BD">
        <w:trPr>
          <w:trHeight w:val="360"/>
        </w:trPr>
        <w:tc>
          <w:tcPr>
            <w:tcW w:w="3316" w:type="pct"/>
            <w:tcBorders>
              <w:top w:val="nil"/>
              <w:left w:val="single" w:sz="6" w:space="0" w:color="auto"/>
              <w:bottom w:val="single" w:sz="6" w:space="0" w:color="auto"/>
              <w:right w:val="single" w:sz="6" w:space="0" w:color="auto"/>
            </w:tcBorders>
            <w:shd w:val="clear" w:color="auto" w:fill="FFFFFF"/>
            <w:vAlign w:val="center"/>
            <w:hideMark/>
          </w:tcPr>
          <w:p w14:paraId="228B5370" w14:textId="77777777" w:rsidR="00D12D45" w:rsidRPr="00A2112D" w:rsidRDefault="00D12D45" w:rsidP="00964391">
            <w:pPr>
              <w:spacing w:after="0" w:line="360" w:lineRule="auto"/>
              <w:jc w:val="both"/>
              <w:textAlignment w:val="baseline"/>
              <w:rPr>
                <w:rFonts w:eastAsia="Calibri"/>
              </w:rPr>
            </w:pPr>
            <w:r w:rsidRPr="00A2112D">
              <w:rPr>
                <w:rFonts w:eastAsia="Calibri"/>
              </w:rPr>
              <w:t>Fumigación control de plagas y desinfección  </w:t>
            </w:r>
          </w:p>
        </w:tc>
        <w:tc>
          <w:tcPr>
            <w:tcW w:w="1684" w:type="pct"/>
            <w:tcBorders>
              <w:top w:val="nil"/>
              <w:left w:val="nil"/>
              <w:bottom w:val="single" w:sz="6" w:space="0" w:color="auto"/>
              <w:right w:val="single" w:sz="6" w:space="0" w:color="auto"/>
            </w:tcBorders>
            <w:shd w:val="clear" w:color="auto" w:fill="FFFFFF"/>
            <w:vAlign w:val="center"/>
            <w:hideMark/>
          </w:tcPr>
          <w:p w14:paraId="560CA4F6" w14:textId="77777777" w:rsidR="00D12D45" w:rsidRPr="00A2112D" w:rsidRDefault="00D12D45" w:rsidP="00964391">
            <w:pPr>
              <w:spacing w:after="0" w:line="360" w:lineRule="auto"/>
              <w:jc w:val="center"/>
              <w:textAlignment w:val="baseline"/>
              <w:rPr>
                <w:rFonts w:eastAsia="Calibri"/>
              </w:rPr>
            </w:pPr>
            <w:r w:rsidRPr="00A2112D">
              <w:rPr>
                <w:rFonts w:eastAsia="Calibri"/>
              </w:rPr>
              <w:t>10</w:t>
            </w:r>
          </w:p>
        </w:tc>
      </w:tr>
    </w:tbl>
    <w:p w14:paraId="1F26983B" w14:textId="4E14BFF6" w:rsidR="00D12D45" w:rsidRPr="00A2112D" w:rsidRDefault="00D12D45" w:rsidP="00964391">
      <w:pPr>
        <w:spacing w:after="0" w:line="360" w:lineRule="auto"/>
        <w:textAlignment w:val="baseline"/>
        <w:rPr>
          <w:rFonts w:eastAsia="Calibri"/>
          <w:sz w:val="16"/>
          <w:szCs w:val="16"/>
        </w:rPr>
      </w:pPr>
      <w:r w:rsidRPr="00A2112D">
        <w:rPr>
          <w:rFonts w:eastAsia="Calibri"/>
          <w:b/>
          <w:bCs/>
          <w:sz w:val="16"/>
          <w:szCs w:val="16"/>
        </w:rPr>
        <w:t>Fuente:</w:t>
      </w:r>
      <w:r w:rsidRPr="00A2112D">
        <w:rPr>
          <w:rFonts w:eastAsia="Calibri"/>
          <w:sz w:val="16"/>
          <w:szCs w:val="16"/>
        </w:rPr>
        <w:t xml:space="preserve"> Dirección Administrativa </w:t>
      </w:r>
    </w:p>
    <w:p w14:paraId="2D0E6BF1" w14:textId="0CD3429B" w:rsidR="001B4F6C" w:rsidRPr="000845A3" w:rsidRDefault="002C2FDA" w:rsidP="002C2FDA">
      <w:pPr>
        <w:spacing w:line="360" w:lineRule="auto"/>
        <w:rPr>
          <w:rFonts w:eastAsia="Calibri"/>
        </w:rPr>
      </w:pPr>
      <w:r>
        <w:rPr>
          <w:rFonts w:eastAsia="Calibri"/>
        </w:rPr>
        <w:br/>
      </w:r>
      <w:r w:rsidR="00465F36" w:rsidRPr="000845A3">
        <w:rPr>
          <w:rFonts w:eastAsia="Calibri"/>
          <w:b/>
        </w:rPr>
        <w:t xml:space="preserve">4.1.2 Desempeño Financiero </w:t>
      </w:r>
    </w:p>
    <w:p w14:paraId="38CBF6D1" w14:textId="77777777" w:rsidR="0093625E" w:rsidRPr="000845A3" w:rsidRDefault="0093625E" w:rsidP="001500C6">
      <w:pPr>
        <w:tabs>
          <w:tab w:val="left" w:pos="0"/>
        </w:tabs>
        <w:spacing w:before="240" w:line="360" w:lineRule="auto"/>
        <w:rPr>
          <w:rFonts w:eastAsia="Calibri"/>
          <w:b/>
          <w:bCs/>
        </w:rPr>
      </w:pPr>
      <w:r w:rsidRPr="000845A3">
        <w:rPr>
          <w:rFonts w:eastAsia="Calibri"/>
          <w:b/>
          <w:bCs/>
        </w:rPr>
        <w:t>Contribución al Desarrollo de las Telecomunicaciones (CDT)</w:t>
      </w:r>
    </w:p>
    <w:p w14:paraId="03C88713" w14:textId="6644F987" w:rsidR="0093625E" w:rsidRPr="000845A3" w:rsidRDefault="00AF2728" w:rsidP="0093625E">
      <w:pPr>
        <w:spacing w:after="100" w:afterAutospacing="1" w:line="360" w:lineRule="auto"/>
        <w:jc w:val="both"/>
        <w:rPr>
          <w:rFonts w:eastAsia="Calibri"/>
        </w:rPr>
      </w:pPr>
      <w:r w:rsidRPr="000845A3">
        <w:rPr>
          <w:rFonts w:eastAsia="Calibri"/>
        </w:rPr>
        <w:t>El monto preliminar acumulado de las recaudaciones por concepto de la Contribución al Desarrollo de las Telecomunicaciones (CDT) en el per</w:t>
      </w:r>
      <w:r w:rsidR="002B230D" w:rsidRPr="000845A3">
        <w:rPr>
          <w:rFonts w:eastAsia="Calibri"/>
        </w:rPr>
        <w:t>í</w:t>
      </w:r>
      <w:r w:rsidRPr="000845A3">
        <w:rPr>
          <w:rFonts w:eastAsia="Calibri"/>
        </w:rPr>
        <w:t>odo enero</w:t>
      </w:r>
      <w:r w:rsidR="001500C6" w:rsidRPr="000845A3">
        <w:rPr>
          <w:rFonts w:eastAsia="Calibri"/>
        </w:rPr>
        <w:t>-</w:t>
      </w:r>
      <w:r w:rsidRPr="000845A3">
        <w:rPr>
          <w:rFonts w:eastAsia="Calibri"/>
        </w:rPr>
        <w:t xml:space="preserve">noviembre 2023 es por la suma de </w:t>
      </w:r>
      <w:r w:rsidR="00E54504" w:rsidRPr="000845A3">
        <w:rPr>
          <w:rFonts w:eastAsia="Calibri"/>
        </w:rPr>
        <w:t xml:space="preserve">mil seiscientos ochenta y cinco millones cuatrocientos ochenta y nueve mil noventa </w:t>
      </w:r>
      <w:r w:rsidR="00C8291B" w:rsidRPr="000845A3">
        <w:rPr>
          <w:rFonts w:eastAsia="Calibri"/>
        </w:rPr>
        <w:t>pesos dominicanos</w:t>
      </w:r>
      <w:r w:rsidRPr="000845A3">
        <w:rPr>
          <w:rFonts w:eastAsia="Calibri"/>
        </w:rPr>
        <w:t xml:space="preserve"> con 13/100 (DOP1,685,489,090.13). En el per</w:t>
      </w:r>
      <w:r w:rsidR="002B230D" w:rsidRPr="000845A3">
        <w:rPr>
          <w:rFonts w:eastAsia="Calibri"/>
        </w:rPr>
        <w:t>í</w:t>
      </w:r>
      <w:r w:rsidRPr="000845A3">
        <w:rPr>
          <w:rFonts w:eastAsia="Calibri"/>
        </w:rPr>
        <w:t xml:space="preserve">odo comprendido entre enero-noviembre 2023 se recibieron 3,094 pagos para un </w:t>
      </w:r>
      <w:r w:rsidR="007C22D0" w:rsidRPr="000845A3">
        <w:rPr>
          <w:rFonts w:eastAsia="Calibri"/>
        </w:rPr>
        <w:t>promedio</w:t>
      </w:r>
      <w:r w:rsidRPr="000845A3">
        <w:rPr>
          <w:rFonts w:eastAsia="Calibri"/>
        </w:rPr>
        <w:t xml:space="preserve"> de cumplimiento preliminar del 96.7%.</w:t>
      </w:r>
    </w:p>
    <w:p w14:paraId="462EC5C1" w14:textId="77777777" w:rsidR="003D7705" w:rsidRPr="00A2112D" w:rsidRDefault="003D7705" w:rsidP="0093625E">
      <w:pPr>
        <w:spacing w:after="100" w:afterAutospacing="1" w:line="360" w:lineRule="auto"/>
        <w:jc w:val="both"/>
        <w:rPr>
          <w:rFonts w:eastAsia="Calibri"/>
        </w:rPr>
      </w:pPr>
    </w:p>
    <w:tbl>
      <w:tblPr>
        <w:tblW w:w="8931" w:type="dxa"/>
        <w:tblInd w:w="-176" w:type="dxa"/>
        <w:tblLook w:val="04A0" w:firstRow="1" w:lastRow="0" w:firstColumn="1" w:lastColumn="0" w:noHBand="0" w:noVBand="1"/>
      </w:tblPr>
      <w:tblGrid>
        <w:gridCol w:w="1135"/>
        <w:gridCol w:w="2126"/>
        <w:gridCol w:w="2139"/>
        <w:gridCol w:w="1972"/>
        <w:gridCol w:w="1559"/>
      </w:tblGrid>
      <w:tr w:rsidR="00110028" w:rsidRPr="00A2112D" w14:paraId="6042CE66" w14:textId="77777777" w:rsidTr="001760F7">
        <w:trPr>
          <w:trHeight w:val="255"/>
        </w:trPr>
        <w:tc>
          <w:tcPr>
            <w:tcW w:w="113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09F1CCF3" w14:textId="5CB6C049" w:rsidR="001760F7" w:rsidRPr="00A2112D" w:rsidRDefault="001760F7" w:rsidP="001760F7">
            <w:pPr>
              <w:spacing w:after="0" w:line="240" w:lineRule="auto"/>
              <w:jc w:val="center"/>
              <w:rPr>
                <w:rFonts w:eastAsia="Times New Roman"/>
                <w:b/>
                <w:bCs/>
                <w:color w:val="FFFFFF" w:themeColor="background1"/>
                <w:spacing w:val="0"/>
              </w:rPr>
            </w:pPr>
            <w:r w:rsidRPr="00A2112D">
              <w:rPr>
                <w:rFonts w:eastAsia="Times New Roman"/>
                <w:b/>
                <w:bCs/>
                <w:color w:val="FFFFFF" w:themeColor="background1"/>
                <w:spacing w:val="0"/>
              </w:rPr>
              <w:t>Per</w:t>
            </w:r>
            <w:r w:rsidR="002B230D">
              <w:rPr>
                <w:rFonts w:eastAsia="Times New Roman"/>
                <w:b/>
                <w:bCs/>
                <w:color w:val="FFFFFF" w:themeColor="background1"/>
                <w:spacing w:val="0"/>
              </w:rPr>
              <w:t>í</w:t>
            </w:r>
            <w:r w:rsidRPr="00A2112D">
              <w:rPr>
                <w:rFonts w:eastAsia="Times New Roman"/>
                <w:b/>
                <w:bCs/>
                <w:color w:val="FFFFFF" w:themeColor="background1"/>
                <w:spacing w:val="0"/>
              </w:rPr>
              <w:t>odo</w:t>
            </w:r>
          </w:p>
        </w:tc>
        <w:tc>
          <w:tcPr>
            <w:tcW w:w="2126" w:type="dxa"/>
            <w:tcBorders>
              <w:top w:val="single" w:sz="4" w:space="0" w:color="auto"/>
              <w:left w:val="nil"/>
              <w:bottom w:val="single" w:sz="4" w:space="0" w:color="auto"/>
              <w:right w:val="single" w:sz="4" w:space="0" w:color="auto"/>
            </w:tcBorders>
            <w:shd w:val="clear" w:color="auto" w:fill="002060"/>
            <w:noWrap/>
            <w:vAlign w:val="bottom"/>
            <w:hideMark/>
          </w:tcPr>
          <w:p w14:paraId="1C502A52" w14:textId="77777777" w:rsidR="001760F7" w:rsidRPr="00A2112D" w:rsidRDefault="001760F7" w:rsidP="001760F7">
            <w:pPr>
              <w:spacing w:after="0" w:line="240" w:lineRule="auto"/>
              <w:jc w:val="center"/>
              <w:rPr>
                <w:rFonts w:eastAsia="Times New Roman"/>
                <w:b/>
                <w:bCs/>
                <w:color w:val="FFFFFF" w:themeColor="background1"/>
                <w:spacing w:val="0"/>
              </w:rPr>
            </w:pPr>
            <w:r w:rsidRPr="00A2112D">
              <w:rPr>
                <w:rFonts w:eastAsia="Times New Roman"/>
                <w:b/>
                <w:bCs/>
                <w:color w:val="FFFFFF" w:themeColor="background1"/>
                <w:spacing w:val="0"/>
              </w:rPr>
              <w:t>Ejecutado (DOP)</w:t>
            </w:r>
          </w:p>
        </w:tc>
        <w:tc>
          <w:tcPr>
            <w:tcW w:w="2139" w:type="dxa"/>
            <w:tcBorders>
              <w:top w:val="single" w:sz="4" w:space="0" w:color="auto"/>
              <w:left w:val="nil"/>
              <w:bottom w:val="single" w:sz="4" w:space="0" w:color="auto"/>
              <w:right w:val="single" w:sz="4" w:space="0" w:color="auto"/>
            </w:tcBorders>
            <w:shd w:val="clear" w:color="auto" w:fill="002060"/>
            <w:noWrap/>
            <w:vAlign w:val="bottom"/>
            <w:hideMark/>
          </w:tcPr>
          <w:p w14:paraId="4A744D6D" w14:textId="77777777" w:rsidR="001760F7" w:rsidRPr="00A2112D" w:rsidRDefault="001760F7" w:rsidP="001760F7">
            <w:pPr>
              <w:spacing w:after="0" w:line="240" w:lineRule="auto"/>
              <w:jc w:val="center"/>
              <w:rPr>
                <w:rFonts w:eastAsia="Times New Roman"/>
                <w:b/>
                <w:bCs/>
                <w:color w:val="FFFFFF" w:themeColor="background1"/>
                <w:spacing w:val="0"/>
              </w:rPr>
            </w:pPr>
            <w:r w:rsidRPr="00A2112D">
              <w:rPr>
                <w:rFonts w:eastAsia="Times New Roman"/>
                <w:b/>
                <w:bCs/>
                <w:color w:val="FFFFFF" w:themeColor="background1"/>
                <w:spacing w:val="0"/>
              </w:rPr>
              <w:t>Presupuestado (DOP)</w:t>
            </w:r>
          </w:p>
        </w:tc>
        <w:tc>
          <w:tcPr>
            <w:tcW w:w="1972" w:type="dxa"/>
            <w:tcBorders>
              <w:top w:val="single" w:sz="4" w:space="0" w:color="auto"/>
              <w:left w:val="nil"/>
              <w:bottom w:val="single" w:sz="4" w:space="0" w:color="auto"/>
              <w:right w:val="single" w:sz="4" w:space="0" w:color="auto"/>
            </w:tcBorders>
            <w:shd w:val="clear" w:color="auto" w:fill="002060"/>
            <w:noWrap/>
            <w:vAlign w:val="bottom"/>
            <w:hideMark/>
          </w:tcPr>
          <w:p w14:paraId="6ACB2CEE" w14:textId="77777777" w:rsidR="001760F7" w:rsidRPr="00A2112D" w:rsidRDefault="001760F7" w:rsidP="001760F7">
            <w:pPr>
              <w:spacing w:after="0" w:line="240" w:lineRule="auto"/>
              <w:jc w:val="center"/>
              <w:rPr>
                <w:rFonts w:eastAsia="Times New Roman"/>
                <w:b/>
                <w:bCs/>
                <w:color w:val="FFFFFF" w:themeColor="background1"/>
                <w:spacing w:val="0"/>
              </w:rPr>
            </w:pPr>
            <w:r w:rsidRPr="00A2112D">
              <w:rPr>
                <w:rFonts w:eastAsia="Times New Roman"/>
                <w:b/>
                <w:bCs/>
                <w:color w:val="FFFFFF" w:themeColor="background1"/>
                <w:spacing w:val="0"/>
              </w:rPr>
              <w:t>Varianza Absoluta (DOP)</w:t>
            </w:r>
          </w:p>
        </w:tc>
        <w:tc>
          <w:tcPr>
            <w:tcW w:w="1559" w:type="dxa"/>
            <w:tcBorders>
              <w:top w:val="single" w:sz="4" w:space="0" w:color="auto"/>
              <w:left w:val="nil"/>
              <w:bottom w:val="single" w:sz="4" w:space="0" w:color="auto"/>
              <w:right w:val="single" w:sz="4" w:space="0" w:color="auto"/>
            </w:tcBorders>
            <w:shd w:val="clear" w:color="auto" w:fill="002060"/>
            <w:noWrap/>
            <w:vAlign w:val="bottom"/>
            <w:hideMark/>
          </w:tcPr>
          <w:p w14:paraId="0F879A9A" w14:textId="77777777" w:rsidR="001760F7" w:rsidRPr="00A2112D" w:rsidRDefault="001760F7" w:rsidP="001760F7">
            <w:pPr>
              <w:spacing w:after="0" w:line="240" w:lineRule="auto"/>
              <w:jc w:val="center"/>
              <w:rPr>
                <w:rFonts w:eastAsia="Times New Roman"/>
                <w:b/>
                <w:bCs/>
                <w:color w:val="FFFFFF" w:themeColor="background1"/>
                <w:spacing w:val="0"/>
              </w:rPr>
            </w:pPr>
            <w:r w:rsidRPr="00A2112D">
              <w:rPr>
                <w:rFonts w:eastAsia="Times New Roman"/>
                <w:b/>
                <w:bCs/>
                <w:color w:val="FFFFFF" w:themeColor="background1"/>
                <w:spacing w:val="0"/>
              </w:rPr>
              <w:t>Varianza Relativa (%)</w:t>
            </w:r>
          </w:p>
        </w:tc>
      </w:tr>
      <w:tr w:rsidR="00185D34" w:rsidRPr="00A2112D" w14:paraId="50195F3E"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DF511B1"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ene-23</w:t>
            </w:r>
          </w:p>
        </w:tc>
        <w:tc>
          <w:tcPr>
            <w:tcW w:w="2126" w:type="dxa"/>
            <w:tcBorders>
              <w:top w:val="nil"/>
              <w:left w:val="nil"/>
              <w:bottom w:val="single" w:sz="4" w:space="0" w:color="auto"/>
              <w:right w:val="single" w:sz="4" w:space="0" w:color="auto"/>
            </w:tcBorders>
            <w:shd w:val="clear" w:color="auto" w:fill="auto"/>
            <w:noWrap/>
            <w:vAlign w:val="bottom"/>
            <w:hideMark/>
          </w:tcPr>
          <w:p w14:paraId="3DB4B00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152,483,311.83</w:t>
            </w:r>
          </w:p>
        </w:tc>
        <w:tc>
          <w:tcPr>
            <w:tcW w:w="2139" w:type="dxa"/>
            <w:tcBorders>
              <w:top w:val="nil"/>
              <w:left w:val="nil"/>
              <w:bottom w:val="single" w:sz="4" w:space="0" w:color="auto"/>
              <w:right w:val="single" w:sz="4" w:space="0" w:color="auto"/>
            </w:tcBorders>
            <w:shd w:val="clear" w:color="auto" w:fill="auto"/>
            <w:noWrap/>
            <w:vAlign w:val="bottom"/>
            <w:hideMark/>
          </w:tcPr>
          <w:p w14:paraId="57D2F38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153,371,202.49</w:t>
            </w:r>
          </w:p>
        </w:tc>
        <w:tc>
          <w:tcPr>
            <w:tcW w:w="1972" w:type="dxa"/>
            <w:tcBorders>
              <w:top w:val="nil"/>
              <w:left w:val="nil"/>
              <w:bottom w:val="single" w:sz="4" w:space="0" w:color="auto"/>
              <w:right w:val="single" w:sz="4" w:space="0" w:color="auto"/>
            </w:tcBorders>
            <w:shd w:val="clear" w:color="auto" w:fill="auto"/>
            <w:noWrap/>
            <w:vAlign w:val="bottom"/>
            <w:hideMark/>
          </w:tcPr>
          <w:p w14:paraId="52D6930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-887,890.66</w:t>
            </w:r>
          </w:p>
        </w:tc>
        <w:tc>
          <w:tcPr>
            <w:tcW w:w="1559" w:type="dxa"/>
            <w:tcBorders>
              <w:top w:val="nil"/>
              <w:left w:val="nil"/>
              <w:bottom w:val="single" w:sz="4" w:space="0" w:color="auto"/>
              <w:right w:val="single" w:sz="4" w:space="0" w:color="auto"/>
            </w:tcBorders>
            <w:shd w:val="clear" w:color="auto" w:fill="auto"/>
            <w:noWrap/>
            <w:vAlign w:val="bottom"/>
            <w:hideMark/>
          </w:tcPr>
          <w:p w14:paraId="0CD485B0"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99%</w:t>
            </w:r>
          </w:p>
        </w:tc>
      </w:tr>
      <w:tr w:rsidR="00185D34" w:rsidRPr="00A2112D" w14:paraId="165E2BF1"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867B11A"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feb-23</w:t>
            </w:r>
          </w:p>
        </w:tc>
        <w:tc>
          <w:tcPr>
            <w:tcW w:w="2126" w:type="dxa"/>
            <w:tcBorders>
              <w:top w:val="nil"/>
              <w:left w:val="nil"/>
              <w:bottom w:val="single" w:sz="4" w:space="0" w:color="auto"/>
              <w:right w:val="single" w:sz="4" w:space="0" w:color="auto"/>
            </w:tcBorders>
            <w:shd w:val="clear" w:color="auto" w:fill="auto"/>
            <w:noWrap/>
            <w:vAlign w:val="bottom"/>
            <w:hideMark/>
          </w:tcPr>
          <w:p w14:paraId="3D021BA5"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151,802,915.67</w:t>
            </w:r>
          </w:p>
        </w:tc>
        <w:tc>
          <w:tcPr>
            <w:tcW w:w="2139" w:type="dxa"/>
            <w:tcBorders>
              <w:top w:val="nil"/>
              <w:left w:val="nil"/>
              <w:bottom w:val="single" w:sz="4" w:space="0" w:color="auto"/>
              <w:right w:val="single" w:sz="4" w:space="0" w:color="auto"/>
            </w:tcBorders>
            <w:shd w:val="clear" w:color="auto" w:fill="auto"/>
            <w:noWrap/>
            <w:vAlign w:val="bottom"/>
            <w:hideMark/>
          </w:tcPr>
          <w:p w14:paraId="14EB63A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150,547,999.81</w:t>
            </w:r>
          </w:p>
        </w:tc>
        <w:tc>
          <w:tcPr>
            <w:tcW w:w="1972" w:type="dxa"/>
            <w:tcBorders>
              <w:top w:val="nil"/>
              <w:left w:val="nil"/>
              <w:bottom w:val="single" w:sz="4" w:space="0" w:color="auto"/>
              <w:right w:val="single" w:sz="4" w:space="0" w:color="auto"/>
            </w:tcBorders>
            <w:shd w:val="clear" w:color="auto" w:fill="auto"/>
            <w:noWrap/>
            <w:vAlign w:val="bottom"/>
            <w:hideMark/>
          </w:tcPr>
          <w:p w14:paraId="255BE2C7"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1,254,915.86</w:t>
            </w:r>
          </w:p>
        </w:tc>
        <w:tc>
          <w:tcPr>
            <w:tcW w:w="1559" w:type="dxa"/>
            <w:tcBorders>
              <w:top w:val="nil"/>
              <w:left w:val="nil"/>
              <w:bottom w:val="single" w:sz="4" w:space="0" w:color="auto"/>
              <w:right w:val="single" w:sz="4" w:space="0" w:color="auto"/>
            </w:tcBorders>
            <w:shd w:val="clear" w:color="auto" w:fill="auto"/>
            <w:noWrap/>
            <w:vAlign w:val="bottom"/>
            <w:hideMark/>
          </w:tcPr>
          <w:p w14:paraId="5117BA98"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101%</w:t>
            </w:r>
          </w:p>
        </w:tc>
      </w:tr>
      <w:tr w:rsidR="00185D34" w:rsidRPr="00A2112D" w14:paraId="3299E60A"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5C88468"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mar-23</w:t>
            </w:r>
          </w:p>
        </w:tc>
        <w:tc>
          <w:tcPr>
            <w:tcW w:w="2126" w:type="dxa"/>
            <w:tcBorders>
              <w:top w:val="nil"/>
              <w:left w:val="nil"/>
              <w:bottom w:val="single" w:sz="4" w:space="0" w:color="auto"/>
              <w:right w:val="single" w:sz="4" w:space="0" w:color="auto"/>
            </w:tcBorders>
            <w:shd w:val="clear" w:color="auto" w:fill="auto"/>
            <w:noWrap/>
            <w:vAlign w:val="bottom"/>
            <w:hideMark/>
          </w:tcPr>
          <w:p w14:paraId="688C6B09"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150,188,577.50</w:t>
            </w:r>
          </w:p>
        </w:tc>
        <w:tc>
          <w:tcPr>
            <w:tcW w:w="2139" w:type="dxa"/>
            <w:tcBorders>
              <w:top w:val="nil"/>
              <w:left w:val="nil"/>
              <w:bottom w:val="single" w:sz="4" w:space="0" w:color="auto"/>
              <w:right w:val="single" w:sz="4" w:space="0" w:color="auto"/>
            </w:tcBorders>
            <w:shd w:val="clear" w:color="auto" w:fill="auto"/>
            <w:noWrap/>
            <w:vAlign w:val="bottom"/>
            <w:hideMark/>
          </w:tcPr>
          <w:p w14:paraId="6DF32FA1"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152,318,198.06</w:t>
            </w:r>
          </w:p>
        </w:tc>
        <w:tc>
          <w:tcPr>
            <w:tcW w:w="1972" w:type="dxa"/>
            <w:tcBorders>
              <w:top w:val="nil"/>
              <w:left w:val="nil"/>
              <w:bottom w:val="single" w:sz="4" w:space="0" w:color="auto"/>
              <w:right w:val="single" w:sz="4" w:space="0" w:color="auto"/>
            </w:tcBorders>
            <w:shd w:val="clear" w:color="auto" w:fill="auto"/>
            <w:noWrap/>
            <w:vAlign w:val="bottom"/>
            <w:hideMark/>
          </w:tcPr>
          <w:p w14:paraId="25771AE4"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-2,129,620.56</w:t>
            </w:r>
          </w:p>
        </w:tc>
        <w:tc>
          <w:tcPr>
            <w:tcW w:w="1559" w:type="dxa"/>
            <w:tcBorders>
              <w:top w:val="nil"/>
              <w:left w:val="nil"/>
              <w:bottom w:val="single" w:sz="4" w:space="0" w:color="auto"/>
              <w:right w:val="single" w:sz="4" w:space="0" w:color="auto"/>
            </w:tcBorders>
            <w:shd w:val="clear" w:color="auto" w:fill="auto"/>
            <w:noWrap/>
            <w:vAlign w:val="bottom"/>
            <w:hideMark/>
          </w:tcPr>
          <w:p w14:paraId="654F69C7"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99%</w:t>
            </w:r>
          </w:p>
        </w:tc>
      </w:tr>
      <w:tr w:rsidR="00185D34" w:rsidRPr="00A2112D" w14:paraId="7AC4BBEB"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51AD2F1"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abr-23</w:t>
            </w:r>
          </w:p>
        </w:tc>
        <w:tc>
          <w:tcPr>
            <w:tcW w:w="2126" w:type="dxa"/>
            <w:tcBorders>
              <w:top w:val="nil"/>
              <w:left w:val="nil"/>
              <w:bottom w:val="single" w:sz="4" w:space="0" w:color="auto"/>
              <w:right w:val="single" w:sz="4" w:space="0" w:color="auto"/>
            </w:tcBorders>
            <w:shd w:val="clear" w:color="auto" w:fill="auto"/>
            <w:noWrap/>
            <w:vAlign w:val="bottom"/>
            <w:hideMark/>
          </w:tcPr>
          <w:p w14:paraId="011B4211"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150,527,085.07</w:t>
            </w:r>
          </w:p>
        </w:tc>
        <w:tc>
          <w:tcPr>
            <w:tcW w:w="2139" w:type="dxa"/>
            <w:tcBorders>
              <w:top w:val="nil"/>
              <w:left w:val="nil"/>
              <w:bottom w:val="single" w:sz="4" w:space="0" w:color="auto"/>
              <w:right w:val="single" w:sz="4" w:space="0" w:color="auto"/>
            </w:tcBorders>
            <w:shd w:val="clear" w:color="auto" w:fill="auto"/>
            <w:noWrap/>
            <w:vAlign w:val="bottom"/>
            <w:hideMark/>
          </w:tcPr>
          <w:p w14:paraId="0DC249D7"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152,835,378.58</w:t>
            </w:r>
          </w:p>
        </w:tc>
        <w:tc>
          <w:tcPr>
            <w:tcW w:w="1972" w:type="dxa"/>
            <w:tcBorders>
              <w:top w:val="nil"/>
              <w:left w:val="nil"/>
              <w:bottom w:val="single" w:sz="4" w:space="0" w:color="auto"/>
              <w:right w:val="single" w:sz="4" w:space="0" w:color="auto"/>
            </w:tcBorders>
            <w:shd w:val="clear" w:color="auto" w:fill="auto"/>
            <w:noWrap/>
            <w:vAlign w:val="bottom"/>
            <w:hideMark/>
          </w:tcPr>
          <w:p w14:paraId="71977167"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-2,308,293.51</w:t>
            </w:r>
          </w:p>
        </w:tc>
        <w:tc>
          <w:tcPr>
            <w:tcW w:w="1559" w:type="dxa"/>
            <w:tcBorders>
              <w:top w:val="nil"/>
              <w:left w:val="nil"/>
              <w:bottom w:val="single" w:sz="4" w:space="0" w:color="auto"/>
              <w:right w:val="single" w:sz="4" w:space="0" w:color="auto"/>
            </w:tcBorders>
            <w:shd w:val="clear" w:color="auto" w:fill="auto"/>
            <w:noWrap/>
            <w:vAlign w:val="bottom"/>
            <w:hideMark/>
          </w:tcPr>
          <w:p w14:paraId="59E67FE1"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98%</w:t>
            </w:r>
          </w:p>
        </w:tc>
      </w:tr>
      <w:tr w:rsidR="00185D34" w:rsidRPr="00A2112D" w14:paraId="5A9959B4"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86A16C3"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may-23</w:t>
            </w:r>
          </w:p>
        </w:tc>
        <w:tc>
          <w:tcPr>
            <w:tcW w:w="2126" w:type="dxa"/>
            <w:tcBorders>
              <w:top w:val="nil"/>
              <w:left w:val="nil"/>
              <w:bottom w:val="single" w:sz="4" w:space="0" w:color="auto"/>
              <w:right w:val="single" w:sz="4" w:space="0" w:color="auto"/>
            </w:tcBorders>
            <w:shd w:val="clear" w:color="auto" w:fill="auto"/>
            <w:noWrap/>
            <w:vAlign w:val="bottom"/>
            <w:hideMark/>
          </w:tcPr>
          <w:p w14:paraId="48F8225D"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151,976,450.52</w:t>
            </w:r>
          </w:p>
        </w:tc>
        <w:tc>
          <w:tcPr>
            <w:tcW w:w="2139" w:type="dxa"/>
            <w:tcBorders>
              <w:top w:val="nil"/>
              <w:left w:val="nil"/>
              <w:bottom w:val="single" w:sz="4" w:space="0" w:color="auto"/>
              <w:right w:val="single" w:sz="4" w:space="0" w:color="auto"/>
            </w:tcBorders>
            <w:shd w:val="clear" w:color="auto" w:fill="auto"/>
            <w:noWrap/>
            <w:vAlign w:val="bottom"/>
            <w:hideMark/>
          </w:tcPr>
          <w:p w14:paraId="724B165C"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154,211,375.23</w:t>
            </w:r>
          </w:p>
        </w:tc>
        <w:tc>
          <w:tcPr>
            <w:tcW w:w="1972" w:type="dxa"/>
            <w:tcBorders>
              <w:top w:val="nil"/>
              <w:left w:val="nil"/>
              <w:bottom w:val="single" w:sz="4" w:space="0" w:color="auto"/>
              <w:right w:val="single" w:sz="4" w:space="0" w:color="auto"/>
            </w:tcBorders>
            <w:shd w:val="clear" w:color="auto" w:fill="auto"/>
            <w:noWrap/>
            <w:vAlign w:val="bottom"/>
            <w:hideMark/>
          </w:tcPr>
          <w:p w14:paraId="45A5B9B0"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-2,234,924.71</w:t>
            </w:r>
          </w:p>
        </w:tc>
        <w:tc>
          <w:tcPr>
            <w:tcW w:w="1559" w:type="dxa"/>
            <w:tcBorders>
              <w:top w:val="nil"/>
              <w:left w:val="nil"/>
              <w:bottom w:val="single" w:sz="4" w:space="0" w:color="auto"/>
              <w:right w:val="single" w:sz="4" w:space="0" w:color="auto"/>
            </w:tcBorders>
            <w:shd w:val="clear" w:color="auto" w:fill="auto"/>
            <w:noWrap/>
            <w:vAlign w:val="bottom"/>
            <w:hideMark/>
          </w:tcPr>
          <w:p w14:paraId="01D16EEE"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99%</w:t>
            </w:r>
          </w:p>
        </w:tc>
      </w:tr>
      <w:tr w:rsidR="00185D34" w:rsidRPr="00A2112D" w14:paraId="6CCF4D01"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481345E7"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jun-23</w:t>
            </w:r>
          </w:p>
        </w:tc>
        <w:tc>
          <w:tcPr>
            <w:tcW w:w="2126" w:type="dxa"/>
            <w:tcBorders>
              <w:top w:val="nil"/>
              <w:left w:val="nil"/>
              <w:bottom w:val="single" w:sz="4" w:space="0" w:color="auto"/>
              <w:right w:val="single" w:sz="4" w:space="0" w:color="auto"/>
            </w:tcBorders>
            <w:shd w:val="clear" w:color="auto" w:fill="auto"/>
            <w:noWrap/>
            <w:vAlign w:val="bottom"/>
            <w:hideMark/>
          </w:tcPr>
          <w:p w14:paraId="266D94E6"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150,231,388.89</w:t>
            </w:r>
          </w:p>
        </w:tc>
        <w:tc>
          <w:tcPr>
            <w:tcW w:w="2139" w:type="dxa"/>
            <w:tcBorders>
              <w:top w:val="nil"/>
              <w:left w:val="nil"/>
              <w:bottom w:val="single" w:sz="4" w:space="0" w:color="auto"/>
              <w:right w:val="single" w:sz="4" w:space="0" w:color="auto"/>
            </w:tcBorders>
            <w:shd w:val="clear" w:color="auto" w:fill="auto"/>
            <w:noWrap/>
            <w:vAlign w:val="bottom"/>
            <w:hideMark/>
          </w:tcPr>
          <w:p w14:paraId="54F5F732"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154,655,740.46</w:t>
            </w:r>
          </w:p>
        </w:tc>
        <w:tc>
          <w:tcPr>
            <w:tcW w:w="1972" w:type="dxa"/>
            <w:tcBorders>
              <w:top w:val="nil"/>
              <w:left w:val="nil"/>
              <w:bottom w:val="single" w:sz="4" w:space="0" w:color="auto"/>
              <w:right w:val="single" w:sz="4" w:space="0" w:color="auto"/>
            </w:tcBorders>
            <w:shd w:val="clear" w:color="auto" w:fill="auto"/>
            <w:noWrap/>
            <w:vAlign w:val="bottom"/>
            <w:hideMark/>
          </w:tcPr>
          <w:p w14:paraId="7B19297A"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-4,424,351.57</w:t>
            </w:r>
          </w:p>
        </w:tc>
        <w:tc>
          <w:tcPr>
            <w:tcW w:w="1559" w:type="dxa"/>
            <w:tcBorders>
              <w:top w:val="nil"/>
              <w:left w:val="nil"/>
              <w:bottom w:val="single" w:sz="4" w:space="0" w:color="auto"/>
              <w:right w:val="single" w:sz="4" w:space="0" w:color="auto"/>
            </w:tcBorders>
            <w:shd w:val="clear" w:color="auto" w:fill="auto"/>
            <w:noWrap/>
            <w:vAlign w:val="bottom"/>
            <w:hideMark/>
          </w:tcPr>
          <w:p w14:paraId="0F59383E"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97%</w:t>
            </w:r>
          </w:p>
        </w:tc>
      </w:tr>
      <w:tr w:rsidR="00185D34" w:rsidRPr="00A2112D" w14:paraId="4B7A0A73"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7CA1F30"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jul-23</w:t>
            </w:r>
          </w:p>
        </w:tc>
        <w:tc>
          <w:tcPr>
            <w:tcW w:w="2126" w:type="dxa"/>
            <w:tcBorders>
              <w:top w:val="nil"/>
              <w:left w:val="nil"/>
              <w:bottom w:val="single" w:sz="4" w:space="0" w:color="auto"/>
              <w:right w:val="single" w:sz="4" w:space="0" w:color="auto"/>
            </w:tcBorders>
            <w:shd w:val="clear" w:color="auto" w:fill="auto"/>
            <w:noWrap/>
            <w:vAlign w:val="bottom"/>
            <w:hideMark/>
          </w:tcPr>
          <w:p w14:paraId="501B7025"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150,425,038.55</w:t>
            </w:r>
          </w:p>
        </w:tc>
        <w:tc>
          <w:tcPr>
            <w:tcW w:w="2139" w:type="dxa"/>
            <w:tcBorders>
              <w:top w:val="nil"/>
              <w:left w:val="nil"/>
              <w:bottom w:val="single" w:sz="4" w:space="0" w:color="auto"/>
              <w:right w:val="single" w:sz="4" w:space="0" w:color="auto"/>
            </w:tcBorders>
            <w:shd w:val="clear" w:color="auto" w:fill="auto"/>
            <w:noWrap/>
            <w:vAlign w:val="bottom"/>
            <w:hideMark/>
          </w:tcPr>
          <w:p w14:paraId="47AA1102"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152,169,246.33</w:t>
            </w:r>
          </w:p>
        </w:tc>
        <w:tc>
          <w:tcPr>
            <w:tcW w:w="1972" w:type="dxa"/>
            <w:tcBorders>
              <w:top w:val="nil"/>
              <w:left w:val="nil"/>
              <w:bottom w:val="single" w:sz="4" w:space="0" w:color="auto"/>
              <w:right w:val="single" w:sz="4" w:space="0" w:color="auto"/>
            </w:tcBorders>
            <w:shd w:val="clear" w:color="auto" w:fill="auto"/>
            <w:noWrap/>
            <w:vAlign w:val="bottom"/>
            <w:hideMark/>
          </w:tcPr>
          <w:p w14:paraId="625B6433"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-1,744,207.78</w:t>
            </w:r>
          </w:p>
        </w:tc>
        <w:tc>
          <w:tcPr>
            <w:tcW w:w="1559" w:type="dxa"/>
            <w:tcBorders>
              <w:top w:val="nil"/>
              <w:left w:val="nil"/>
              <w:bottom w:val="single" w:sz="4" w:space="0" w:color="auto"/>
              <w:right w:val="single" w:sz="4" w:space="0" w:color="auto"/>
            </w:tcBorders>
            <w:shd w:val="clear" w:color="auto" w:fill="auto"/>
            <w:noWrap/>
            <w:vAlign w:val="bottom"/>
            <w:hideMark/>
          </w:tcPr>
          <w:p w14:paraId="671FD6A3"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99%</w:t>
            </w:r>
          </w:p>
        </w:tc>
      </w:tr>
      <w:tr w:rsidR="00185D34" w:rsidRPr="00A2112D" w14:paraId="14F4F1BD"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23EFB273"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ago-23</w:t>
            </w:r>
          </w:p>
        </w:tc>
        <w:tc>
          <w:tcPr>
            <w:tcW w:w="2126" w:type="dxa"/>
            <w:tcBorders>
              <w:top w:val="nil"/>
              <w:left w:val="nil"/>
              <w:bottom w:val="single" w:sz="4" w:space="0" w:color="auto"/>
              <w:right w:val="single" w:sz="4" w:space="0" w:color="auto"/>
            </w:tcBorders>
            <w:shd w:val="clear" w:color="auto" w:fill="auto"/>
            <w:noWrap/>
            <w:vAlign w:val="bottom"/>
            <w:hideMark/>
          </w:tcPr>
          <w:p w14:paraId="3D9DA2F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159,950,814.69</w:t>
            </w:r>
          </w:p>
        </w:tc>
        <w:tc>
          <w:tcPr>
            <w:tcW w:w="2139" w:type="dxa"/>
            <w:tcBorders>
              <w:top w:val="nil"/>
              <w:left w:val="nil"/>
              <w:bottom w:val="single" w:sz="4" w:space="0" w:color="auto"/>
              <w:right w:val="single" w:sz="4" w:space="0" w:color="auto"/>
            </w:tcBorders>
            <w:shd w:val="clear" w:color="auto" w:fill="auto"/>
            <w:noWrap/>
            <w:vAlign w:val="bottom"/>
            <w:hideMark/>
          </w:tcPr>
          <w:p w14:paraId="6382D379"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152,985,526.05</w:t>
            </w:r>
          </w:p>
        </w:tc>
        <w:tc>
          <w:tcPr>
            <w:tcW w:w="1972" w:type="dxa"/>
            <w:tcBorders>
              <w:top w:val="nil"/>
              <w:left w:val="nil"/>
              <w:bottom w:val="single" w:sz="4" w:space="0" w:color="auto"/>
              <w:right w:val="single" w:sz="4" w:space="0" w:color="auto"/>
            </w:tcBorders>
            <w:shd w:val="clear" w:color="auto" w:fill="auto"/>
            <w:noWrap/>
            <w:vAlign w:val="bottom"/>
            <w:hideMark/>
          </w:tcPr>
          <w:p w14:paraId="2CF7A3B2"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6,965,288.64</w:t>
            </w:r>
          </w:p>
        </w:tc>
        <w:tc>
          <w:tcPr>
            <w:tcW w:w="1559" w:type="dxa"/>
            <w:tcBorders>
              <w:top w:val="nil"/>
              <w:left w:val="nil"/>
              <w:bottom w:val="single" w:sz="4" w:space="0" w:color="auto"/>
              <w:right w:val="single" w:sz="4" w:space="0" w:color="auto"/>
            </w:tcBorders>
            <w:shd w:val="clear" w:color="auto" w:fill="auto"/>
            <w:noWrap/>
            <w:vAlign w:val="bottom"/>
            <w:hideMark/>
          </w:tcPr>
          <w:p w14:paraId="334FBC3B"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105%</w:t>
            </w:r>
          </w:p>
        </w:tc>
      </w:tr>
      <w:tr w:rsidR="00185D34" w:rsidRPr="00A2112D" w14:paraId="186B0C4C"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3EA8C05"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sep-23</w:t>
            </w:r>
          </w:p>
        </w:tc>
        <w:tc>
          <w:tcPr>
            <w:tcW w:w="2126" w:type="dxa"/>
            <w:tcBorders>
              <w:top w:val="nil"/>
              <w:left w:val="nil"/>
              <w:bottom w:val="single" w:sz="4" w:space="0" w:color="auto"/>
              <w:right w:val="single" w:sz="4" w:space="0" w:color="auto"/>
            </w:tcBorders>
            <w:shd w:val="clear" w:color="auto" w:fill="auto"/>
            <w:noWrap/>
            <w:vAlign w:val="bottom"/>
            <w:hideMark/>
          </w:tcPr>
          <w:p w14:paraId="280A63AD"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156,165,916.09</w:t>
            </w:r>
          </w:p>
        </w:tc>
        <w:tc>
          <w:tcPr>
            <w:tcW w:w="2139" w:type="dxa"/>
            <w:tcBorders>
              <w:top w:val="nil"/>
              <w:left w:val="nil"/>
              <w:bottom w:val="single" w:sz="4" w:space="0" w:color="auto"/>
              <w:right w:val="single" w:sz="4" w:space="0" w:color="auto"/>
            </w:tcBorders>
            <w:shd w:val="clear" w:color="auto" w:fill="auto"/>
            <w:noWrap/>
            <w:vAlign w:val="bottom"/>
            <w:hideMark/>
          </w:tcPr>
          <w:p w14:paraId="319E9EBE"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154,701,455.67</w:t>
            </w:r>
          </w:p>
        </w:tc>
        <w:tc>
          <w:tcPr>
            <w:tcW w:w="1972" w:type="dxa"/>
            <w:tcBorders>
              <w:top w:val="nil"/>
              <w:left w:val="nil"/>
              <w:bottom w:val="single" w:sz="4" w:space="0" w:color="auto"/>
              <w:right w:val="single" w:sz="4" w:space="0" w:color="auto"/>
            </w:tcBorders>
            <w:shd w:val="clear" w:color="auto" w:fill="auto"/>
            <w:noWrap/>
            <w:vAlign w:val="bottom"/>
            <w:hideMark/>
          </w:tcPr>
          <w:p w14:paraId="2D3CB006"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1,464,460.42</w:t>
            </w:r>
          </w:p>
        </w:tc>
        <w:tc>
          <w:tcPr>
            <w:tcW w:w="1559" w:type="dxa"/>
            <w:tcBorders>
              <w:top w:val="nil"/>
              <w:left w:val="nil"/>
              <w:bottom w:val="single" w:sz="4" w:space="0" w:color="auto"/>
              <w:right w:val="single" w:sz="4" w:space="0" w:color="auto"/>
            </w:tcBorders>
            <w:shd w:val="clear" w:color="auto" w:fill="auto"/>
            <w:noWrap/>
            <w:vAlign w:val="bottom"/>
            <w:hideMark/>
          </w:tcPr>
          <w:p w14:paraId="0C399739"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101%</w:t>
            </w:r>
          </w:p>
        </w:tc>
      </w:tr>
      <w:tr w:rsidR="00185D34" w:rsidRPr="00A2112D" w14:paraId="6A389344"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DC387FD"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oct-23</w:t>
            </w:r>
          </w:p>
        </w:tc>
        <w:tc>
          <w:tcPr>
            <w:tcW w:w="2126" w:type="dxa"/>
            <w:tcBorders>
              <w:top w:val="nil"/>
              <w:left w:val="nil"/>
              <w:bottom w:val="single" w:sz="4" w:space="0" w:color="auto"/>
              <w:right w:val="single" w:sz="4" w:space="0" w:color="auto"/>
            </w:tcBorders>
            <w:shd w:val="clear" w:color="auto" w:fill="auto"/>
            <w:noWrap/>
            <w:vAlign w:val="bottom"/>
            <w:hideMark/>
          </w:tcPr>
          <w:p w14:paraId="3144E095"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154,859,256.87</w:t>
            </w:r>
          </w:p>
        </w:tc>
        <w:tc>
          <w:tcPr>
            <w:tcW w:w="2139" w:type="dxa"/>
            <w:tcBorders>
              <w:top w:val="nil"/>
              <w:left w:val="nil"/>
              <w:bottom w:val="single" w:sz="4" w:space="0" w:color="auto"/>
              <w:right w:val="single" w:sz="4" w:space="0" w:color="auto"/>
            </w:tcBorders>
            <w:shd w:val="clear" w:color="auto" w:fill="auto"/>
            <w:noWrap/>
            <w:vAlign w:val="bottom"/>
            <w:hideMark/>
          </w:tcPr>
          <w:p w14:paraId="3A688EA5"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154,114,275.25</w:t>
            </w:r>
          </w:p>
        </w:tc>
        <w:tc>
          <w:tcPr>
            <w:tcW w:w="1972" w:type="dxa"/>
            <w:tcBorders>
              <w:top w:val="nil"/>
              <w:left w:val="nil"/>
              <w:bottom w:val="single" w:sz="4" w:space="0" w:color="auto"/>
              <w:right w:val="single" w:sz="4" w:space="0" w:color="auto"/>
            </w:tcBorders>
            <w:shd w:val="clear" w:color="auto" w:fill="auto"/>
            <w:noWrap/>
            <w:vAlign w:val="bottom"/>
            <w:hideMark/>
          </w:tcPr>
          <w:p w14:paraId="5835139A"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744,981.62</w:t>
            </w:r>
          </w:p>
        </w:tc>
        <w:tc>
          <w:tcPr>
            <w:tcW w:w="1559" w:type="dxa"/>
            <w:tcBorders>
              <w:top w:val="nil"/>
              <w:left w:val="nil"/>
              <w:bottom w:val="single" w:sz="4" w:space="0" w:color="auto"/>
              <w:right w:val="single" w:sz="4" w:space="0" w:color="auto"/>
            </w:tcBorders>
            <w:shd w:val="clear" w:color="auto" w:fill="auto"/>
            <w:noWrap/>
            <w:vAlign w:val="bottom"/>
            <w:hideMark/>
          </w:tcPr>
          <w:p w14:paraId="073DD59D"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100%</w:t>
            </w:r>
          </w:p>
        </w:tc>
      </w:tr>
      <w:tr w:rsidR="00185D34" w:rsidRPr="00A2112D" w14:paraId="55D9170C"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776907E"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nov-23</w:t>
            </w:r>
          </w:p>
        </w:tc>
        <w:tc>
          <w:tcPr>
            <w:tcW w:w="2126" w:type="dxa"/>
            <w:tcBorders>
              <w:top w:val="nil"/>
              <w:left w:val="nil"/>
              <w:bottom w:val="single" w:sz="4" w:space="0" w:color="auto"/>
              <w:right w:val="single" w:sz="4" w:space="0" w:color="auto"/>
            </w:tcBorders>
            <w:shd w:val="clear" w:color="auto" w:fill="auto"/>
            <w:noWrap/>
            <w:vAlign w:val="bottom"/>
            <w:hideMark/>
          </w:tcPr>
          <w:p w14:paraId="3A91DDC2"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156,878,334.45</w:t>
            </w:r>
          </w:p>
        </w:tc>
        <w:tc>
          <w:tcPr>
            <w:tcW w:w="2139" w:type="dxa"/>
            <w:tcBorders>
              <w:top w:val="nil"/>
              <w:left w:val="nil"/>
              <w:bottom w:val="single" w:sz="4" w:space="0" w:color="auto"/>
              <w:right w:val="single" w:sz="4" w:space="0" w:color="auto"/>
            </w:tcBorders>
            <w:shd w:val="clear" w:color="auto" w:fill="auto"/>
            <w:noWrap/>
            <w:vAlign w:val="bottom"/>
            <w:hideMark/>
          </w:tcPr>
          <w:p w14:paraId="08F526DC"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152,169,246.33</w:t>
            </w:r>
          </w:p>
        </w:tc>
        <w:tc>
          <w:tcPr>
            <w:tcW w:w="1972" w:type="dxa"/>
            <w:tcBorders>
              <w:top w:val="nil"/>
              <w:left w:val="nil"/>
              <w:bottom w:val="single" w:sz="4" w:space="0" w:color="auto"/>
              <w:right w:val="single" w:sz="4" w:space="0" w:color="auto"/>
            </w:tcBorders>
            <w:shd w:val="clear" w:color="auto" w:fill="auto"/>
            <w:noWrap/>
            <w:vAlign w:val="bottom"/>
            <w:hideMark/>
          </w:tcPr>
          <w:p w14:paraId="3FE06F0F"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4,709,088.12</w:t>
            </w:r>
          </w:p>
        </w:tc>
        <w:tc>
          <w:tcPr>
            <w:tcW w:w="1559" w:type="dxa"/>
            <w:tcBorders>
              <w:top w:val="nil"/>
              <w:left w:val="nil"/>
              <w:bottom w:val="single" w:sz="4" w:space="0" w:color="auto"/>
              <w:right w:val="single" w:sz="4" w:space="0" w:color="auto"/>
            </w:tcBorders>
            <w:shd w:val="clear" w:color="auto" w:fill="auto"/>
            <w:noWrap/>
            <w:vAlign w:val="bottom"/>
            <w:hideMark/>
          </w:tcPr>
          <w:p w14:paraId="20116193" w14:textId="77777777" w:rsidR="001760F7" w:rsidRPr="002C2FDA" w:rsidRDefault="001760F7" w:rsidP="001760F7">
            <w:pPr>
              <w:spacing w:after="0" w:line="240" w:lineRule="auto"/>
              <w:jc w:val="right"/>
              <w:rPr>
                <w:rFonts w:eastAsia="Times New Roman"/>
                <w:spacing w:val="0"/>
              </w:rPr>
            </w:pPr>
            <w:r w:rsidRPr="002C2FDA">
              <w:rPr>
                <w:rFonts w:eastAsia="Times New Roman"/>
                <w:spacing w:val="0"/>
              </w:rPr>
              <w:t>103%</w:t>
            </w:r>
          </w:p>
        </w:tc>
      </w:tr>
      <w:tr w:rsidR="00110028" w:rsidRPr="00A2112D" w14:paraId="6D074D78" w14:textId="77777777" w:rsidTr="001760F7">
        <w:trPr>
          <w:trHeight w:val="255"/>
        </w:trPr>
        <w:tc>
          <w:tcPr>
            <w:tcW w:w="1135" w:type="dxa"/>
            <w:tcBorders>
              <w:top w:val="nil"/>
              <w:left w:val="single" w:sz="4" w:space="0" w:color="auto"/>
              <w:bottom w:val="single" w:sz="4" w:space="0" w:color="auto"/>
              <w:right w:val="single" w:sz="4" w:space="0" w:color="auto"/>
            </w:tcBorders>
            <w:shd w:val="clear" w:color="auto" w:fill="002060"/>
            <w:noWrap/>
            <w:vAlign w:val="bottom"/>
            <w:hideMark/>
          </w:tcPr>
          <w:p w14:paraId="04560E9D" w14:textId="77777777" w:rsidR="001760F7" w:rsidRPr="00A2112D" w:rsidRDefault="001760F7" w:rsidP="001760F7">
            <w:pPr>
              <w:spacing w:after="0" w:line="240" w:lineRule="auto"/>
              <w:jc w:val="center"/>
              <w:rPr>
                <w:rFonts w:eastAsia="Times New Roman"/>
                <w:b/>
                <w:bCs/>
                <w:color w:val="auto"/>
                <w:spacing w:val="0"/>
              </w:rPr>
            </w:pPr>
            <w:r w:rsidRPr="00A2112D">
              <w:rPr>
                <w:rFonts w:eastAsia="Times New Roman"/>
                <w:b/>
                <w:bCs/>
                <w:color w:val="auto"/>
                <w:spacing w:val="0"/>
              </w:rPr>
              <w:t>Totales</w:t>
            </w:r>
          </w:p>
        </w:tc>
        <w:tc>
          <w:tcPr>
            <w:tcW w:w="2126" w:type="dxa"/>
            <w:tcBorders>
              <w:top w:val="nil"/>
              <w:left w:val="nil"/>
              <w:bottom w:val="single" w:sz="4" w:space="0" w:color="auto"/>
              <w:right w:val="single" w:sz="4" w:space="0" w:color="auto"/>
            </w:tcBorders>
            <w:shd w:val="clear" w:color="auto" w:fill="002060"/>
            <w:noWrap/>
            <w:vAlign w:val="bottom"/>
            <w:hideMark/>
          </w:tcPr>
          <w:p w14:paraId="747B5C0C" w14:textId="77777777" w:rsidR="001760F7" w:rsidRPr="00A2112D" w:rsidRDefault="001760F7" w:rsidP="001760F7">
            <w:pPr>
              <w:spacing w:after="0" w:line="240" w:lineRule="auto"/>
              <w:jc w:val="right"/>
              <w:rPr>
                <w:rFonts w:eastAsia="Times New Roman"/>
                <w:b/>
                <w:bCs/>
                <w:color w:val="auto"/>
                <w:spacing w:val="0"/>
              </w:rPr>
            </w:pPr>
            <w:r w:rsidRPr="00A2112D">
              <w:rPr>
                <w:rFonts w:eastAsia="Times New Roman"/>
                <w:b/>
                <w:bCs/>
                <w:color w:val="auto"/>
                <w:spacing w:val="0"/>
              </w:rPr>
              <w:t>1,685,489,090.13</w:t>
            </w:r>
          </w:p>
        </w:tc>
        <w:tc>
          <w:tcPr>
            <w:tcW w:w="2139" w:type="dxa"/>
            <w:tcBorders>
              <w:top w:val="nil"/>
              <w:left w:val="nil"/>
              <w:bottom w:val="single" w:sz="4" w:space="0" w:color="auto"/>
              <w:right w:val="single" w:sz="4" w:space="0" w:color="auto"/>
            </w:tcBorders>
            <w:shd w:val="clear" w:color="auto" w:fill="002060"/>
            <w:noWrap/>
            <w:vAlign w:val="bottom"/>
            <w:hideMark/>
          </w:tcPr>
          <w:p w14:paraId="3B872F59" w14:textId="77777777" w:rsidR="001760F7" w:rsidRPr="00A2112D" w:rsidRDefault="001760F7" w:rsidP="001760F7">
            <w:pPr>
              <w:spacing w:after="0" w:line="240" w:lineRule="auto"/>
              <w:jc w:val="right"/>
              <w:rPr>
                <w:rFonts w:eastAsia="Times New Roman"/>
                <w:b/>
                <w:bCs/>
                <w:color w:val="auto"/>
                <w:spacing w:val="0"/>
              </w:rPr>
            </w:pPr>
            <w:r w:rsidRPr="00A2112D">
              <w:rPr>
                <w:rFonts w:eastAsia="Times New Roman"/>
                <w:b/>
                <w:bCs/>
                <w:color w:val="auto"/>
                <w:spacing w:val="0"/>
              </w:rPr>
              <w:t>1,684,079,644.28</w:t>
            </w:r>
          </w:p>
        </w:tc>
        <w:tc>
          <w:tcPr>
            <w:tcW w:w="1972" w:type="dxa"/>
            <w:tcBorders>
              <w:top w:val="nil"/>
              <w:left w:val="nil"/>
              <w:bottom w:val="single" w:sz="4" w:space="0" w:color="auto"/>
              <w:right w:val="single" w:sz="4" w:space="0" w:color="auto"/>
            </w:tcBorders>
            <w:shd w:val="clear" w:color="auto" w:fill="002060"/>
            <w:noWrap/>
            <w:vAlign w:val="bottom"/>
            <w:hideMark/>
          </w:tcPr>
          <w:p w14:paraId="4C302DE4" w14:textId="77777777" w:rsidR="001760F7" w:rsidRPr="00A2112D" w:rsidRDefault="001760F7" w:rsidP="001760F7">
            <w:pPr>
              <w:spacing w:after="0" w:line="240" w:lineRule="auto"/>
              <w:jc w:val="right"/>
              <w:rPr>
                <w:rFonts w:eastAsia="Times New Roman"/>
                <w:b/>
                <w:bCs/>
                <w:color w:val="auto"/>
                <w:spacing w:val="0"/>
              </w:rPr>
            </w:pPr>
            <w:r w:rsidRPr="00A2112D">
              <w:rPr>
                <w:rFonts w:eastAsia="Times New Roman"/>
                <w:b/>
                <w:bCs/>
                <w:color w:val="auto"/>
                <w:spacing w:val="0"/>
              </w:rPr>
              <w:t>1,409,445.85</w:t>
            </w:r>
          </w:p>
        </w:tc>
        <w:tc>
          <w:tcPr>
            <w:tcW w:w="1559" w:type="dxa"/>
            <w:tcBorders>
              <w:top w:val="nil"/>
              <w:left w:val="nil"/>
              <w:bottom w:val="single" w:sz="4" w:space="0" w:color="auto"/>
              <w:right w:val="single" w:sz="4" w:space="0" w:color="auto"/>
            </w:tcBorders>
            <w:shd w:val="clear" w:color="auto" w:fill="002060"/>
            <w:noWrap/>
            <w:vAlign w:val="bottom"/>
            <w:hideMark/>
          </w:tcPr>
          <w:p w14:paraId="6F5D6562" w14:textId="77777777" w:rsidR="001760F7" w:rsidRPr="00A2112D" w:rsidRDefault="001760F7" w:rsidP="001760F7">
            <w:pPr>
              <w:spacing w:after="0" w:line="240" w:lineRule="auto"/>
              <w:jc w:val="right"/>
              <w:rPr>
                <w:rFonts w:eastAsia="Times New Roman"/>
                <w:b/>
                <w:bCs/>
                <w:color w:val="auto"/>
                <w:spacing w:val="0"/>
              </w:rPr>
            </w:pPr>
            <w:r w:rsidRPr="00A2112D">
              <w:rPr>
                <w:rFonts w:eastAsia="Times New Roman"/>
                <w:b/>
                <w:bCs/>
                <w:color w:val="auto"/>
                <w:spacing w:val="0"/>
              </w:rPr>
              <w:t>100%</w:t>
            </w:r>
          </w:p>
        </w:tc>
      </w:tr>
    </w:tbl>
    <w:p w14:paraId="4B9F3869" w14:textId="1FAEFD5E" w:rsidR="001760F7" w:rsidRPr="00A2112D" w:rsidRDefault="001760F7" w:rsidP="002C2FDA">
      <w:pPr>
        <w:spacing w:after="100" w:afterAutospacing="1" w:line="360" w:lineRule="auto"/>
        <w:ind w:left="-142"/>
        <w:rPr>
          <w:rFonts w:eastAsia="Calibri"/>
          <w:sz w:val="16"/>
          <w:szCs w:val="16"/>
        </w:rPr>
      </w:pPr>
      <w:r w:rsidRPr="00A2112D">
        <w:rPr>
          <w:rFonts w:eastAsia="Calibri"/>
          <w:b/>
          <w:bCs/>
          <w:sz w:val="16"/>
          <w:szCs w:val="16"/>
        </w:rPr>
        <w:t>Fuente:</w:t>
      </w:r>
      <w:r w:rsidRPr="00A2112D">
        <w:rPr>
          <w:rFonts w:eastAsia="Calibri"/>
          <w:sz w:val="16"/>
          <w:szCs w:val="16"/>
        </w:rPr>
        <w:t xml:space="preserve"> Departamento de Recaudaciones</w:t>
      </w:r>
    </w:p>
    <w:p w14:paraId="6AF84987" w14:textId="061A4F87" w:rsidR="0093625E" w:rsidRPr="002C2FDA" w:rsidRDefault="001760F7" w:rsidP="0093625E">
      <w:pPr>
        <w:spacing w:after="100" w:afterAutospacing="1" w:line="360" w:lineRule="auto"/>
        <w:jc w:val="both"/>
      </w:pPr>
      <w:r w:rsidRPr="00A2112D">
        <w:br/>
      </w:r>
      <w:r w:rsidRPr="00A2112D">
        <w:rPr>
          <w:noProof/>
          <w:lang w:val="en-US"/>
        </w:rPr>
        <w:drawing>
          <wp:inline distT="0" distB="0" distL="0" distR="0" wp14:anchorId="0E95CCEC" wp14:editId="2EED9B1F">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2C2FDA">
        <w:br/>
      </w:r>
      <w:r w:rsidR="0093625E" w:rsidRPr="00A2112D">
        <w:rPr>
          <w:rFonts w:eastAsia="Calibri"/>
          <w:b/>
          <w:bCs/>
          <w:sz w:val="16"/>
          <w:szCs w:val="16"/>
        </w:rPr>
        <w:t>Fuente:</w:t>
      </w:r>
      <w:r w:rsidRPr="00A2112D">
        <w:rPr>
          <w:rFonts w:eastAsia="Calibri"/>
          <w:sz w:val="16"/>
          <w:szCs w:val="16"/>
        </w:rPr>
        <w:t xml:space="preserve"> Departamento de Recaudaciones</w:t>
      </w:r>
    </w:p>
    <w:p w14:paraId="52299E27" w14:textId="77777777" w:rsidR="0093625E" w:rsidRPr="000845A3" w:rsidRDefault="0093625E" w:rsidP="0093625E">
      <w:pPr>
        <w:tabs>
          <w:tab w:val="left" w:pos="0"/>
        </w:tabs>
        <w:spacing w:line="360" w:lineRule="auto"/>
        <w:rPr>
          <w:rFonts w:eastAsia="Calibri"/>
          <w:b/>
          <w:bCs/>
        </w:rPr>
      </w:pPr>
      <w:r w:rsidRPr="000845A3">
        <w:rPr>
          <w:rFonts w:eastAsia="Calibri"/>
          <w:b/>
          <w:bCs/>
        </w:rPr>
        <w:t>Derecho a Uso (DU) del Espectro Radioeléctrico</w:t>
      </w:r>
    </w:p>
    <w:p w14:paraId="346A5D77" w14:textId="006388A2" w:rsidR="001760F7" w:rsidRPr="000845A3" w:rsidRDefault="001760F7" w:rsidP="003D7705">
      <w:pPr>
        <w:tabs>
          <w:tab w:val="left" w:pos="0"/>
        </w:tabs>
        <w:spacing w:before="240" w:line="360" w:lineRule="auto"/>
        <w:jc w:val="both"/>
        <w:rPr>
          <w:rFonts w:eastAsia="Calibri"/>
        </w:rPr>
      </w:pPr>
      <w:r w:rsidRPr="000845A3">
        <w:rPr>
          <w:rFonts w:eastAsia="Calibri"/>
        </w:rPr>
        <w:t>El monto preliminar de las cobranzas del Derecho a Uso (DU) del espectro radioeléctrico en el per</w:t>
      </w:r>
      <w:r w:rsidR="003D7705" w:rsidRPr="000845A3">
        <w:rPr>
          <w:rFonts w:eastAsia="Calibri"/>
        </w:rPr>
        <w:t>í</w:t>
      </w:r>
      <w:r w:rsidRPr="000845A3">
        <w:rPr>
          <w:rFonts w:eastAsia="Calibri"/>
        </w:rPr>
        <w:t xml:space="preserve">odo enero-noviembre 2023 es por la suma de </w:t>
      </w:r>
      <w:r w:rsidR="001875B7" w:rsidRPr="000845A3">
        <w:rPr>
          <w:rFonts w:eastAsia="Calibri"/>
        </w:rPr>
        <w:t xml:space="preserve">doscientos dieciocho millones sesenta y cinco mil </w:t>
      </w:r>
      <w:r w:rsidR="001875B7" w:rsidRPr="000845A3">
        <w:rPr>
          <w:rFonts w:eastAsia="Calibri"/>
        </w:rPr>
        <w:lastRenderedPageBreak/>
        <w:t>novecientos veintiséis pesos dominicanos con 39/100 (</w:t>
      </w:r>
      <w:r w:rsidR="002C2FDA" w:rsidRPr="000845A3">
        <w:rPr>
          <w:rFonts w:eastAsia="Calibri"/>
        </w:rPr>
        <w:t xml:space="preserve">DOP </w:t>
      </w:r>
      <w:r w:rsidR="001875B7" w:rsidRPr="000845A3">
        <w:rPr>
          <w:rFonts w:eastAsia="Calibri"/>
        </w:rPr>
        <w:t>218,065,926.39)</w:t>
      </w:r>
      <w:r w:rsidRPr="000845A3">
        <w:rPr>
          <w:rFonts w:eastAsia="Calibri"/>
        </w:rPr>
        <w:t xml:space="preserve">, para un 72% del monto total emitido en las órdenes de pago correspondientes al año 2023, el cual asciende a la suma total de </w:t>
      </w:r>
      <w:r w:rsidR="001875B7" w:rsidRPr="000845A3">
        <w:rPr>
          <w:rFonts w:eastAsia="Calibri"/>
        </w:rPr>
        <w:t xml:space="preserve">trescientos tres millones ciento ochenta y siete mil seis </w:t>
      </w:r>
      <w:r w:rsidR="00C8291B" w:rsidRPr="000845A3">
        <w:rPr>
          <w:rFonts w:eastAsia="Calibri"/>
        </w:rPr>
        <w:t>pesos dominicanos</w:t>
      </w:r>
      <w:r w:rsidRPr="000845A3">
        <w:rPr>
          <w:rFonts w:eastAsia="Calibri"/>
        </w:rPr>
        <w:t xml:space="preserve"> con 27/100 (DOP303,187,006.27). </w:t>
      </w:r>
    </w:p>
    <w:p w14:paraId="6F9080FC" w14:textId="343818F4" w:rsidR="001760F7" w:rsidRPr="000845A3" w:rsidRDefault="001760F7" w:rsidP="001760F7">
      <w:pPr>
        <w:tabs>
          <w:tab w:val="left" w:pos="0"/>
        </w:tabs>
        <w:spacing w:line="360" w:lineRule="auto"/>
        <w:jc w:val="both"/>
        <w:rPr>
          <w:rFonts w:eastAsia="Calibri"/>
        </w:rPr>
      </w:pPr>
      <w:r w:rsidRPr="000845A3">
        <w:rPr>
          <w:rFonts w:eastAsia="Calibri"/>
        </w:rPr>
        <w:t xml:space="preserve">Igualmente, se recuperaron montos de DU de los años 2005-2022 por la suma de </w:t>
      </w:r>
      <w:r w:rsidR="001875B7" w:rsidRPr="000845A3">
        <w:rPr>
          <w:rFonts w:eastAsia="Calibri"/>
        </w:rPr>
        <w:t>setenta y un millones cuatrocientos treinta y dos mil novecientos tres</w:t>
      </w:r>
      <w:r w:rsidRPr="000845A3">
        <w:rPr>
          <w:rFonts w:eastAsia="Calibri"/>
        </w:rPr>
        <w:t xml:space="preserve"> </w:t>
      </w:r>
      <w:r w:rsidR="00C8291B" w:rsidRPr="000845A3">
        <w:rPr>
          <w:rFonts w:eastAsia="Calibri"/>
        </w:rPr>
        <w:t>pesos dominicanos</w:t>
      </w:r>
      <w:r w:rsidRPr="000845A3">
        <w:rPr>
          <w:rFonts w:eastAsia="Calibri"/>
        </w:rPr>
        <w:t xml:space="preserve"> con 16/100 (DOP</w:t>
      </w:r>
      <w:r w:rsidR="002C2FDA" w:rsidRPr="000845A3">
        <w:rPr>
          <w:rFonts w:eastAsia="Calibri"/>
        </w:rPr>
        <w:t xml:space="preserve"> </w:t>
      </w:r>
      <w:r w:rsidRPr="000845A3">
        <w:rPr>
          <w:rFonts w:eastAsia="Calibri"/>
        </w:rPr>
        <w:t>71,432,903.16), para una recaudación total en el per</w:t>
      </w:r>
      <w:r w:rsidR="00835717" w:rsidRPr="000845A3">
        <w:rPr>
          <w:rFonts w:eastAsia="Calibri"/>
        </w:rPr>
        <w:t>í</w:t>
      </w:r>
      <w:r w:rsidRPr="000845A3">
        <w:rPr>
          <w:rFonts w:eastAsia="Calibri"/>
        </w:rPr>
        <w:t>odo enero-noviembre de 2023 de</w:t>
      </w:r>
      <w:r w:rsidR="00835717" w:rsidRPr="000845A3">
        <w:rPr>
          <w:rFonts w:eastAsia="Calibri"/>
        </w:rPr>
        <w:t xml:space="preserve"> doscientos ochenta y nueve millones cuatrocientos noventa y ocho mil ochocientos veinti</w:t>
      </w:r>
      <w:r w:rsidRPr="000845A3">
        <w:rPr>
          <w:rFonts w:eastAsia="Calibri"/>
        </w:rPr>
        <w:t xml:space="preserve">nueve </w:t>
      </w:r>
      <w:r w:rsidR="00C8291B" w:rsidRPr="000845A3">
        <w:rPr>
          <w:rFonts w:eastAsia="Calibri"/>
        </w:rPr>
        <w:t>pesos dominicanos</w:t>
      </w:r>
      <w:r w:rsidRPr="000845A3">
        <w:rPr>
          <w:rFonts w:eastAsia="Calibri"/>
        </w:rPr>
        <w:t xml:space="preserve"> con 55/100 (DOP</w:t>
      </w:r>
      <w:r w:rsidR="002C2FDA" w:rsidRPr="000845A3">
        <w:rPr>
          <w:rFonts w:eastAsia="Calibri"/>
        </w:rPr>
        <w:t xml:space="preserve"> </w:t>
      </w:r>
      <w:r w:rsidRPr="000845A3">
        <w:rPr>
          <w:rFonts w:eastAsia="Calibri"/>
        </w:rPr>
        <w:t>289,498,829.55)</w:t>
      </w:r>
      <w:r w:rsidR="0071501B" w:rsidRPr="000845A3">
        <w:rPr>
          <w:rFonts w:eastAsia="Calibri"/>
        </w:rPr>
        <w:t>.</w:t>
      </w:r>
    </w:p>
    <w:p w14:paraId="70F3781E" w14:textId="77777777" w:rsidR="0093625E" w:rsidRPr="000845A3" w:rsidRDefault="0093625E" w:rsidP="0093625E">
      <w:pPr>
        <w:tabs>
          <w:tab w:val="left" w:pos="0"/>
        </w:tabs>
        <w:spacing w:line="360" w:lineRule="auto"/>
        <w:rPr>
          <w:rFonts w:eastAsia="Calibri"/>
          <w:b/>
          <w:bCs/>
        </w:rPr>
      </w:pPr>
      <w:r w:rsidRPr="000845A3">
        <w:rPr>
          <w:rFonts w:eastAsia="Calibri"/>
          <w:b/>
          <w:bCs/>
        </w:rPr>
        <w:t>Tasas por Procesamiento o de Servicios</w:t>
      </w:r>
    </w:p>
    <w:p w14:paraId="691D8BC0" w14:textId="67220671" w:rsidR="001760F7" w:rsidRPr="000845A3" w:rsidRDefault="00AD224D" w:rsidP="001760F7">
      <w:pPr>
        <w:tabs>
          <w:tab w:val="left" w:pos="0"/>
        </w:tabs>
        <w:spacing w:line="360" w:lineRule="auto"/>
        <w:jc w:val="both"/>
      </w:pPr>
      <w:r w:rsidRPr="000845A3">
        <w:t>De acuerdo con</w:t>
      </w:r>
      <w:r w:rsidR="001760F7" w:rsidRPr="000845A3">
        <w:t xml:space="preserve"> las Resoluciones Números: 036-15 y 070-18 que fijan tasas por procesamiento de servicios ante el INDOTEL, en el periodo enero-noviembre de 2023 se recaudó la suma de </w:t>
      </w:r>
      <w:r w:rsidR="00411829" w:rsidRPr="000845A3">
        <w:t xml:space="preserve">veinticuatro millones doscientos sesenta y ocho mil quinientos noventa y nueve </w:t>
      </w:r>
      <w:r w:rsidR="00C8291B" w:rsidRPr="000845A3">
        <w:t>pesos dominicanos</w:t>
      </w:r>
      <w:r w:rsidR="001760F7" w:rsidRPr="000845A3">
        <w:t xml:space="preserve"> con 16/100 </w:t>
      </w:r>
      <w:r w:rsidR="001760F7" w:rsidRPr="000845A3">
        <w:rPr>
          <w:bCs/>
        </w:rPr>
        <w:t>(DOP</w:t>
      </w:r>
      <w:r w:rsidR="002C2FDA" w:rsidRPr="000845A3">
        <w:rPr>
          <w:bCs/>
        </w:rPr>
        <w:t xml:space="preserve"> </w:t>
      </w:r>
      <w:r w:rsidR="001760F7" w:rsidRPr="000845A3">
        <w:rPr>
          <w:bCs/>
        </w:rPr>
        <w:t>24,268,599.16)</w:t>
      </w:r>
      <w:r w:rsidR="00411829" w:rsidRPr="000845A3">
        <w:rPr>
          <w:bCs/>
        </w:rPr>
        <w:t>.</w:t>
      </w:r>
    </w:p>
    <w:p w14:paraId="53F60EFF" w14:textId="77777777" w:rsidR="0093625E" w:rsidRPr="000845A3" w:rsidRDefault="0093625E" w:rsidP="00E5766E">
      <w:pPr>
        <w:tabs>
          <w:tab w:val="left" w:pos="0"/>
        </w:tabs>
        <w:spacing w:before="240" w:line="360" w:lineRule="auto"/>
        <w:jc w:val="both"/>
        <w:rPr>
          <w:rFonts w:eastAsia="Calibri"/>
          <w:b/>
          <w:bCs/>
        </w:rPr>
      </w:pPr>
      <w:r w:rsidRPr="000845A3">
        <w:rPr>
          <w:rFonts w:eastAsia="Calibri"/>
          <w:b/>
          <w:bCs/>
        </w:rPr>
        <w:t xml:space="preserve">Tasas al tráfico de telefonía fija, móvil y SMS Internacionales entrantes a la República Dominicana, según Ley 184-17 del Sistema Nacional de Atención a Emergencias y Seguridad 9-1-1 </w:t>
      </w:r>
    </w:p>
    <w:p w14:paraId="44828499" w14:textId="5226B5FA" w:rsidR="001760F7" w:rsidRPr="000845A3" w:rsidRDefault="001760F7" w:rsidP="001760F7">
      <w:pPr>
        <w:spacing w:before="240" w:line="360" w:lineRule="auto"/>
        <w:jc w:val="both"/>
      </w:pPr>
      <w:r w:rsidRPr="000845A3">
        <w:t xml:space="preserve">De acuerdo </w:t>
      </w:r>
      <w:r w:rsidR="001275E6" w:rsidRPr="000845A3">
        <w:t xml:space="preserve">con lo que </w:t>
      </w:r>
      <w:r w:rsidRPr="000845A3">
        <w:t>establece la Ley</w:t>
      </w:r>
      <w:r w:rsidR="0071501B" w:rsidRPr="000845A3">
        <w:t xml:space="preserve"> número</w:t>
      </w:r>
      <w:r w:rsidRPr="000845A3">
        <w:t xml:space="preserve"> 184-17, el INDOTEL es el agente recaudador de las tasas al tráfico de telefonía fija, móvil y SMS Internacionales entrantes a la Republica Dominicana para posteriormente transferir íntegramente el monto recaudado a la Tesorería Nacional como parte de los ingresos asignados al Sistema Nacional de Atención a Emergencias y Seguridad 9-1-1.</w:t>
      </w:r>
    </w:p>
    <w:p w14:paraId="5E25BF3E" w14:textId="1F5E00BF" w:rsidR="001760F7" w:rsidRPr="000845A3" w:rsidRDefault="001760F7" w:rsidP="001760F7">
      <w:pPr>
        <w:spacing w:before="240" w:line="360" w:lineRule="auto"/>
        <w:jc w:val="both"/>
      </w:pPr>
      <w:r w:rsidRPr="000845A3">
        <w:lastRenderedPageBreak/>
        <w:t xml:space="preserve">Para el </w:t>
      </w:r>
      <w:r w:rsidR="001C2FE5" w:rsidRPr="000845A3">
        <w:t>p</w:t>
      </w:r>
      <w:r w:rsidRPr="000845A3">
        <w:t>er</w:t>
      </w:r>
      <w:r w:rsidR="001C2FE5" w:rsidRPr="000845A3">
        <w:t>í</w:t>
      </w:r>
      <w:r w:rsidRPr="000845A3">
        <w:t xml:space="preserve">odo enero-noviembre 2023 se ha recaudado por este concepto la suma </w:t>
      </w:r>
      <w:r w:rsidR="001275E6" w:rsidRPr="000845A3">
        <w:t>de cuatrocientos treinta y dos millones cuatrocientos treinta y cuatro mil di</w:t>
      </w:r>
      <w:r w:rsidRPr="000845A3">
        <w:t xml:space="preserve">eciséis </w:t>
      </w:r>
      <w:r w:rsidR="00C8291B" w:rsidRPr="000845A3">
        <w:t>pesos dominicanos</w:t>
      </w:r>
      <w:r w:rsidRPr="000845A3">
        <w:t xml:space="preserve"> con 05/100 (DOP</w:t>
      </w:r>
      <w:r w:rsidR="002C2FDA" w:rsidRPr="000845A3">
        <w:t xml:space="preserve"> </w:t>
      </w:r>
      <w:r w:rsidRPr="000845A3">
        <w:t>432,434,016.05)</w:t>
      </w:r>
      <w:r w:rsidR="001275E6" w:rsidRPr="000845A3">
        <w:t>.</w:t>
      </w:r>
    </w:p>
    <w:p w14:paraId="3D2AD7B0" w14:textId="618752FF" w:rsidR="00230B82" w:rsidRPr="000845A3" w:rsidRDefault="001760F7" w:rsidP="0074469F">
      <w:pPr>
        <w:spacing w:before="240" w:line="360" w:lineRule="auto"/>
        <w:jc w:val="both"/>
        <w:rPr>
          <w:b/>
          <w:bCs/>
        </w:rPr>
      </w:pPr>
      <w:r w:rsidRPr="000845A3">
        <w:t>Las recaudaciones preliminares por concepto de CDT/DU/TASAS x SERVICIOS y TASAS 9-1-1 para los per</w:t>
      </w:r>
      <w:r w:rsidR="00B42FD9" w:rsidRPr="000845A3">
        <w:t>í</w:t>
      </w:r>
      <w:r w:rsidRPr="000845A3">
        <w:t xml:space="preserve">odos señalados anteriormente, fueron por </w:t>
      </w:r>
      <w:r w:rsidR="00EF66A1" w:rsidRPr="000845A3">
        <w:t>RD$</w:t>
      </w:r>
      <w:r w:rsidRPr="000845A3">
        <w:rPr>
          <w:bCs/>
        </w:rPr>
        <w:t>2,431,690,534.89</w:t>
      </w:r>
      <w:r w:rsidRPr="000845A3">
        <w:rPr>
          <w:b/>
          <w:bCs/>
        </w:rPr>
        <w:t>.</w:t>
      </w:r>
    </w:p>
    <w:p w14:paraId="0F1B8426" w14:textId="77777777" w:rsidR="00230B82" w:rsidRPr="000845A3" w:rsidRDefault="00230B82" w:rsidP="0093625E">
      <w:pPr>
        <w:tabs>
          <w:tab w:val="left" w:pos="0"/>
        </w:tabs>
        <w:spacing w:line="360" w:lineRule="auto"/>
        <w:rPr>
          <w:b/>
        </w:rPr>
      </w:pPr>
    </w:p>
    <w:p w14:paraId="4C9F0B0B" w14:textId="77777777" w:rsidR="00125936" w:rsidRPr="000845A3" w:rsidRDefault="00125936" w:rsidP="0093625E">
      <w:pPr>
        <w:tabs>
          <w:tab w:val="left" w:pos="0"/>
        </w:tabs>
        <w:spacing w:line="360" w:lineRule="auto"/>
        <w:rPr>
          <w:b/>
        </w:rPr>
      </w:pPr>
    </w:p>
    <w:p w14:paraId="744F5987" w14:textId="77777777" w:rsidR="002C2FDA" w:rsidRPr="000845A3" w:rsidRDefault="002C2FDA" w:rsidP="0093625E">
      <w:pPr>
        <w:tabs>
          <w:tab w:val="left" w:pos="0"/>
        </w:tabs>
        <w:spacing w:line="360" w:lineRule="auto"/>
        <w:rPr>
          <w:b/>
        </w:rPr>
      </w:pPr>
    </w:p>
    <w:p w14:paraId="232A8E73" w14:textId="77777777" w:rsidR="002C2FDA" w:rsidRPr="000845A3" w:rsidRDefault="002C2FDA" w:rsidP="0093625E">
      <w:pPr>
        <w:tabs>
          <w:tab w:val="left" w:pos="0"/>
        </w:tabs>
        <w:spacing w:line="360" w:lineRule="auto"/>
        <w:rPr>
          <w:b/>
        </w:rPr>
      </w:pPr>
    </w:p>
    <w:p w14:paraId="32A795BD" w14:textId="77777777" w:rsidR="002C2FDA" w:rsidRPr="000845A3" w:rsidRDefault="002C2FDA" w:rsidP="0093625E">
      <w:pPr>
        <w:tabs>
          <w:tab w:val="left" w:pos="0"/>
        </w:tabs>
        <w:spacing w:line="360" w:lineRule="auto"/>
        <w:rPr>
          <w:b/>
        </w:rPr>
      </w:pPr>
    </w:p>
    <w:p w14:paraId="622843D5" w14:textId="77777777" w:rsidR="002C2FDA" w:rsidRPr="000845A3" w:rsidRDefault="002C2FDA" w:rsidP="0093625E">
      <w:pPr>
        <w:tabs>
          <w:tab w:val="left" w:pos="0"/>
        </w:tabs>
        <w:spacing w:line="360" w:lineRule="auto"/>
        <w:rPr>
          <w:b/>
        </w:rPr>
      </w:pPr>
    </w:p>
    <w:p w14:paraId="3DBF29DB" w14:textId="77777777" w:rsidR="002C2FDA" w:rsidRPr="000845A3" w:rsidRDefault="002C2FDA" w:rsidP="0093625E">
      <w:pPr>
        <w:tabs>
          <w:tab w:val="left" w:pos="0"/>
        </w:tabs>
        <w:spacing w:line="360" w:lineRule="auto"/>
        <w:rPr>
          <w:b/>
        </w:rPr>
      </w:pPr>
    </w:p>
    <w:p w14:paraId="69B58A7A" w14:textId="77777777" w:rsidR="002C2FDA" w:rsidRPr="000845A3" w:rsidRDefault="002C2FDA" w:rsidP="0093625E">
      <w:pPr>
        <w:tabs>
          <w:tab w:val="left" w:pos="0"/>
        </w:tabs>
        <w:spacing w:line="360" w:lineRule="auto"/>
        <w:rPr>
          <w:b/>
        </w:rPr>
      </w:pPr>
    </w:p>
    <w:p w14:paraId="748E54F1" w14:textId="77777777" w:rsidR="002C2FDA" w:rsidRPr="000845A3" w:rsidRDefault="002C2FDA" w:rsidP="0093625E">
      <w:pPr>
        <w:tabs>
          <w:tab w:val="left" w:pos="0"/>
        </w:tabs>
        <w:spacing w:line="360" w:lineRule="auto"/>
        <w:rPr>
          <w:b/>
        </w:rPr>
      </w:pPr>
    </w:p>
    <w:p w14:paraId="135D8D9A" w14:textId="77777777" w:rsidR="002C2FDA" w:rsidRPr="000845A3" w:rsidRDefault="002C2FDA" w:rsidP="0093625E">
      <w:pPr>
        <w:tabs>
          <w:tab w:val="left" w:pos="0"/>
        </w:tabs>
        <w:spacing w:line="360" w:lineRule="auto"/>
        <w:rPr>
          <w:b/>
        </w:rPr>
      </w:pPr>
    </w:p>
    <w:p w14:paraId="070DFDBA" w14:textId="77777777" w:rsidR="002C2FDA" w:rsidRPr="000845A3" w:rsidRDefault="002C2FDA" w:rsidP="0093625E">
      <w:pPr>
        <w:tabs>
          <w:tab w:val="left" w:pos="0"/>
        </w:tabs>
        <w:spacing w:line="360" w:lineRule="auto"/>
        <w:rPr>
          <w:b/>
        </w:rPr>
      </w:pPr>
    </w:p>
    <w:p w14:paraId="3ECB8590" w14:textId="77777777" w:rsidR="002C2FDA" w:rsidRPr="000845A3" w:rsidRDefault="002C2FDA" w:rsidP="0093625E">
      <w:pPr>
        <w:tabs>
          <w:tab w:val="left" w:pos="0"/>
        </w:tabs>
        <w:spacing w:line="360" w:lineRule="auto"/>
        <w:rPr>
          <w:b/>
        </w:rPr>
      </w:pPr>
    </w:p>
    <w:p w14:paraId="20CFB99C" w14:textId="77777777" w:rsidR="002C2FDA" w:rsidRPr="000845A3" w:rsidRDefault="002C2FDA" w:rsidP="0093625E">
      <w:pPr>
        <w:tabs>
          <w:tab w:val="left" w:pos="0"/>
        </w:tabs>
        <w:spacing w:line="360" w:lineRule="auto"/>
        <w:rPr>
          <w:b/>
        </w:rPr>
      </w:pPr>
    </w:p>
    <w:p w14:paraId="5C105669" w14:textId="77777777" w:rsidR="002C2FDA" w:rsidRPr="000845A3" w:rsidRDefault="002C2FDA" w:rsidP="0093625E">
      <w:pPr>
        <w:tabs>
          <w:tab w:val="left" w:pos="0"/>
        </w:tabs>
        <w:spacing w:line="360" w:lineRule="auto"/>
        <w:rPr>
          <w:b/>
        </w:rPr>
      </w:pPr>
    </w:p>
    <w:p w14:paraId="79CFD195" w14:textId="77777777" w:rsidR="002C2FDA" w:rsidRPr="000845A3" w:rsidRDefault="002C2FDA" w:rsidP="0093625E">
      <w:pPr>
        <w:tabs>
          <w:tab w:val="left" w:pos="0"/>
        </w:tabs>
        <w:spacing w:line="360" w:lineRule="auto"/>
        <w:rPr>
          <w:b/>
        </w:rPr>
      </w:pPr>
    </w:p>
    <w:p w14:paraId="34A8405C" w14:textId="77777777" w:rsidR="002C2FDA" w:rsidRPr="000845A3" w:rsidRDefault="002C2FDA" w:rsidP="0093625E">
      <w:pPr>
        <w:tabs>
          <w:tab w:val="left" w:pos="0"/>
        </w:tabs>
        <w:spacing w:line="360" w:lineRule="auto"/>
        <w:rPr>
          <w:b/>
        </w:rPr>
      </w:pPr>
    </w:p>
    <w:p w14:paraId="28ED4FB8" w14:textId="4BA7E015" w:rsidR="0093625E" w:rsidRPr="000845A3" w:rsidRDefault="00E5766E" w:rsidP="0093625E">
      <w:pPr>
        <w:tabs>
          <w:tab w:val="left" w:pos="0"/>
        </w:tabs>
        <w:spacing w:line="360" w:lineRule="auto"/>
        <w:rPr>
          <w:rFonts w:eastAsia="Calibri"/>
          <w:b/>
          <w:bCs/>
        </w:rPr>
      </w:pPr>
      <w:r w:rsidRPr="000845A3">
        <w:rPr>
          <w:rFonts w:eastAsia="Calibri"/>
          <w:b/>
          <w:bCs/>
        </w:rPr>
        <w:lastRenderedPageBreak/>
        <w:t>Estados financieros</w:t>
      </w:r>
    </w:p>
    <w:p w14:paraId="33181F29" w14:textId="1AF8D2A5" w:rsidR="0093625E" w:rsidRPr="000845A3" w:rsidRDefault="0093625E" w:rsidP="0093625E">
      <w:pPr>
        <w:spacing w:before="240" w:line="360" w:lineRule="auto"/>
        <w:jc w:val="both"/>
        <w:rPr>
          <w:rFonts w:eastAsia="Calibri"/>
        </w:rPr>
      </w:pPr>
      <w:r w:rsidRPr="000845A3">
        <w:rPr>
          <w:rFonts w:eastAsia="Calibri"/>
        </w:rPr>
        <w:t xml:space="preserve">A </w:t>
      </w:r>
      <w:r w:rsidR="00C8291B" w:rsidRPr="000845A3">
        <w:rPr>
          <w:rFonts w:eastAsia="Calibri"/>
        </w:rPr>
        <w:t>continuación,</w:t>
      </w:r>
      <w:r w:rsidRPr="000845A3">
        <w:rPr>
          <w:rFonts w:eastAsia="Calibri"/>
        </w:rPr>
        <w:t xml:space="preserve"> una presentación de los Estados Financieros:</w:t>
      </w:r>
    </w:p>
    <w:tbl>
      <w:tblPr>
        <w:tblW w:w="10191" w:type="dxa"/>
        <w:tblInd w:w="-848" w:type="dxa"/>
        <w:tblLook w:val="04A0" w:firstRow="1" w:lastRow="0" w:firstColumn="1" w:lastColumn="0" w:noHBand="0" w:noVBand="1"/>
      </w:tblPr>
      <w:tblGrid>
        <w:gridCol w:w="2124"/>
        <w:gridCol w:w="709"/>
        <w:gridCol w:w="850"/>
        <w:gridCol w:w="709"/>
        <w:gridCol w:w="808"/>
        <w:gridCol w:w="79"/>
        <w:gridCol w:w="250"/>
        <w:gridCol w:w="154"/>
        <w:gridCol w:w="240"/>
        <w:gridCol w:w="102"/>
        <w:gridCol w:w="134"/>
        <w:gridCol w:w="649"/>
        <w:gridCol w:w="133"/>
        <w:gridCol w:w="144"/>
        <w:gridCol w:w="289"/>
        <w:gridCol w:w="179"/>
        <w:gridCol w:w="62"/>
        <w:gridCol w:w="179"/>
        <w:gridCol w:w="236"/>
        <w:gridCol w:w="68"/>
        <w:gridCol w:w="236"/>
        <w:gridCol w:w="1857"/>
      </w:tblGrid>
      <w:tr w:rsidR="0093625E" w:rsidRPr="00A2112D" w14:paraId="331B23A6" w14:textId="77777777" w:rsidTr="00961A09">
        <w:trPr>
          <w:trHeight w:val="375"/>
        </w:trPr>
        <w:tc>
          <w:tcPr>
            <w:tcW w:w="2124" w:type="dxa"/>
            <w:tcBorders>
              <w:top w:val="nil"/>
              <w:left w:val="nil"/>
              <w:bottom w:val="nil"/>
              <w:right w:val="nil"/>
            </w:tcBorders>
            <w:shd w:val="clear" w:color="auto" w:fill="auto"/>
            <w:noWrap/>
          </w:tcPr>
          <w:p w14:paraId="54D6A30B" w14:textId="40E27A19" w:rsidR="0093625E" w:rsidRPr="00A2112D" w:rsidRDefault="0093625E" w:rsidP="007E2566">
            <w:pPr>
              <w:ind w:right="75"/>
              <w:rPr>
                <w:rFonts w:ascii="Calibri" w:hAnsi="Calibri" w:cs="Calibri"/>
                <w:color w:val="000000"/>
                <w:sz w:val="22"/>
                <w:szCs w:val="22"/>
              </w:rPr>
            </w:pPr>
          </w:p>
          <w:p w14:paraId="3F702F27" w14:textId="6B1636C8" w:rsidR="0093625E" w:rsidRPr="00A2112D" w:rsidRDefault="0093625E" w:rsidP="007E2566">
            <w:pPr>
              <w:ind w:right="75"/>
              <w:rPr>
                <w:rFonts w:ascii="Calibri" w:hAnsi="Calibri" w:cs="Calibri"/>
                <w:color w:val="000000"/>
                <w:sz w:val="22"/>
                <w:szCs w:val="22"/>
              </w:rPr>
            </w:pPr>
            <w:r w:rsidRPr="00A2112D">
              <w:rPr>
                <w:rFonts w:ascii="Calibri" w:hAnsi="Calibri" w:cs="Calibri"/>
                <w:noProof/>
                <w:color w:val="000000"/>
                <w:sz w:val="22"/>
                <w:szCs w:val="22"/>
                <w:lang w:val="en-US"/>
              </w:rPr>
              <w:drawing>
                <wp:anchor distT="0" distB="0" distL="114300" distR="114300" simplePos="0" relativeHeight="251646464" behindDoc="0" locked="0" layoutInCell="1" allowOverlap="1" wp14:anchorId="0FA734D8" wp14:editId="38747744">
                  <wp:simplePos x="0" y="0"/>
                  <wp:positionH relativeFrom="column">
                    <wp:posOffset>-57150</wp:posOffset>
                  </wp:positionH>
                  <wp:positionV relativeFrom="paragraph">
                    <wp:posOffset>66675</wp:posOffset>
                  </wp:positionV>
                  <wp:extent cx="1495425" cy="485775"/>
                  <wp:effectExtent l="0" t="0" r="9525" b="9525"/>
                  <wp:wrapNone/>
                  <wp:docPr id="1115" name="Picture 1115" descr="Picture0"/>
                  <wp:cNvGraphicFramePr/>
                  <a:graphic xmlns:a="http://schemas.openxmlformats.org/drawingml/2006/main">
                    <a:graphicData uri="http://schemas.openxmlformats.org/drawingml/2006/picture">
                      <pic:pic xmlns:pic="http://schemas.openxmlformats.org/drawingml/2006/picture">
                        <pic:nvPicPr>
                          <pic:cNvPr id="1115" name="Picture0" descr="Picture0"/>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954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40"/>
            </w:tblGrid>
            <w:tr w:rsidR="0093625E" w:rsidRPr="00A2112D" w14:paraId="688D6099" w14:textId="77777777" w:rsidTr="007E2566">
              <w:trPr>
                <w:trHeight w:val="375"/>
                <w:tblCellSpacing w:w="0" w:type="dxa"/>
              </w:trPr>
              <w:tc>
                <w:tcPr>
                  <w:tcW w:w="640" w:type="dxa"/>
                  <w:tcBorders>
                    <w:top w:val="nil"/>
                    <w:left w:val="nil"/>
                    <w:bottom w:val="nil"/>
                    <w:right w:val="nil"/>
                  </w:tcBorders>
                  <w:shd w:val="clear" w:color="auto" w:fill="auto"/>
                  <w:noWrap/>
                  <w:hideMark/>
                </w:tcPr>
                <w:p w14:paraId="4DCDBB0A" w14:textId="77777777" w:rsidR="0093625E" w:rsidRPr="00A2112D" w:rsidRDefault="0093625E" w:rsidP="007E2566">
                  <w:pPr>
                    <w:ind w:right="75"/>
                    <w:rPr>
                      <w:rFonts w:ascii="Calibri" w:hAnsi="Calibri" w:cs="Calibri"/>
                      <w:color w:val="000000"/>
                      <w:sz w:val="22"/>
                      <w:szCs w:val="22"/>
                    </w:rPr>
                  </w:pPr>
                </w:p>
              </w:tc>
            </w:tr>
          </w:tbl>
          <w:p w14:paraId="12BFB1FD" w14:textId="77777777" w:rsidR="0093625E" w:rsidRPr="00A2112D" w:rsidRDefault="0093625E" w:rsidP="007E2566">
            <w:pPr>
              <w:ind w:right="75"/>
              <w:rPr>
                <w:rFonts w:ascii="Calibri" w:hAnsi="Calibri" w:cs="Calibri"/>
                <w:color w:val="000000"/>
                <w:sz w:val="22"/>
                <w:szCs w:val="22"/>
              </w:rPr>
            </w:pPr>
          </w:p>
        </w:tc>
        <w:tc>
          <w:tcPr>
            <w:tcW w:w="709" w:type="dxa"/>
            <w:tcBorders>
              <w:top w:val="nil"/>
              <w:left w:val="nil"/>
              <w:bottom w:val="nil"/>
              <w:right w:val="nil"/>
            </w:tcBorders>
            <w:shd w:val="clear" w:color="auto" w:fill="auto"/>
            <w:noWrap/>
          </w:tcPr>
          <w:p w14:paraId="5F1BF9AB" w14:textId="77777777" w:rsidR="0093625E" w:rsidRPr="00A2112D" w:rsidRDefault="0093625E" w:rsidP="007E2566">
            <w:pPr>
              <w:ind w:right="75"/>
              <w:rPr>
                <w:sz w:val="20"/>
                <w:szCs w:val="20"/>
              </w:rPr>
            </w:pPr>
          </w:p>
        </w:tc>
        <w:tc>
          <w:tcPr>
            <w:tcW w:w="850" w:type="dxa"/>
            <w:tcBorders>
              <w:top w:val="nil"/>
              <w:left w:val="nil"/>
              <w:bottom w:val="nil"/>
              <w:right w:val="nil"/>
            </w:tcBorders>
            <w:shd w:val="clear" w:color="auto" w:fill="auto"/>
            <w:noWrap/>
          </w:tcPr>
          <w:p w14:paraId="4F460F41" w14:textId="77777777" w:rsidR="0093625E" w:rsidRPr="00A2112D" w:rsidRDefault="0093625E" w:rsidP="007E2566">
            <w:pPr>
              <w:ind w:right="75"/>
              <w:rPr>
                <w:sz w:val="20"/>
                <w:szCs w:val="20"/>
              </w:rPr>
            </w:pPr>
          </w:p>
        </w:tc>
        <w:tc>
          <w:tcPr>
            <w:tcW w:w="709" w:type="dxa"/>
            <w:tcBorders>
              <w:top w:val="nil"/>
              <w:left w:val="nil"/>
              <w:bottom w:val="nil"/>
              <w:right w:val="nil"/>
            </w:tcBorders>
            <w:shd w:val="clear" w:color="auto" w:fill="auto"/>
            <w:noWrap/>
          </w:tcPr>
          <w:p w14:paraId="4DC40D4D" w14:textId="77777777" w:rsidR="0093625E" w:rsidRPr="00A2112D" w:rsidRDefault="0093625E" w:rsidP="007E2566">
            <w:pPr>
              <w:ind w:right="75"/>
              <w:rPr>
                <w:sz w:val="20"/>
                <w:szCs w:val="20"/>
              </w:rPr>
            </w:pPr>
          </w:p>
        </w:tc>
        <w:tc>
          <w:tcPr>
            <w:tcW w:w="1137" w:type="dxa"/>
            <w:gridSpan w:val="3"/>
            <w:tcBorders>
              <w:top w:val="nil"/>
              <w:left w:val="nil"/>
              <w:bottom w:val="nil"/>
              <w:right w:val="nil"/>
            </w:tcBorders>
            <w:shd w:val="clear" w:color="auto" w:fill="auto"/>
            <w:noWrap/>
          </w:tcPr>
          <w:p w14:paraId="753F10E5" w14:textId="77777777" w:rsidR="0093625E" w:rsidRPr="00A2112D" w:rsidRDefault="0093625E" w:rsidP="007E2566">
            <w:pPr>
              <w:ind w:right="75"/>
              <w:rPr>
                <w:sz w:val="20"/>
                <w:szCs w:val="20"/>
              </w:rPr>
            </w:pPr>
          </w:p>
        </w:tc>
        <w:tc>
          <w:tcPr>
            <w:tcW w:w="1412" w:type="dxa"/>
            <w:gridSpan w:val="6"/>
            <w:tcBorders>
              <w:top w:val="nil"/>
              <w:left w:val="nil"/>
              <w:bottom w:val="nil"/>
              <w:right w:val="nil"/>
            </w:tcBorders>
            <w:shd w:val="clear" w:color="auto" w:fill="auto"/>
            <w:noWrap/>
          </w:tcPr>
          <w:p w14:paraId="0F781DCD" w14:textId="77777777" w:rsidR="0093625E" w:rsidRPr="00A2112D" w:rsidRDefault="0093625E" w:rsidP="007E2566">
            <w:pPr>
              <w:ind w:right="75"/>
              <w:rPr>
                <w:sz w:val="20"/>
                <w:szCs w:val="20"/>
              </w:rPr>
            </w:pPr>
          </w:p>
        </w:tc>
        <w:tc>
          <w:tcPr>
            <w:tcW w:w="433" w:type="dxa"/>
            <w:gridSpan w:val="2"/>
            <w:tcBorders>
              <w:top w:val="nil"/>
              <w:left w:val="nil"/>
              <w:bottom w:val="nil"/>
              <w:right w:val="nil"/>
            </w:tcBorders>
            <w:shd w:val="clear" w:color="auto" w:fill="auto"/>
            <w:noWrap/>
          </w:tcPr>
          <w:p w14:paraId="0E1BF7A6" w14:textId="77777777" w:rsidR="0093625E" w:rsidRPr="00A2112D" w:rsidRDefault="0093625E" w:rsidP="007E2566">
            <w:pPr>
              <w:ind w:right="75"/>
              <w:rPr>
                <w:sz w:val="20"/>
                <w:szCs w:val="20"/>
              </w:rPr>
            </w:pPr>
          </w:p>
        </w:tc>
        <w:tc>
          <w:tcPr>
            <w:tcW w:w="241" w:type="dxa"/>
            <w:gridSpan w:val="2"/>
            <w:tcBorders>
              <w:top w:val="nil"/>
              <w:left w:val="nil"/>
              <w:bottom w:val="nil"/>
              <w:right w:val="nil"/>
            </w:tcBorders>
            <w:shd w:val="clear" w:color="auto" w:fill="auto"/>
            <w:noWrap/>
          </w:tcPr>
          <w:p w14:paraId="61F85B4B" w14:textId="77777777" w:rsidR="0093625E" w:rsidRPr="00A2112D" w:rsidRDefault="0093625E" w:rsidP="007E2566">
            <w:pPr>
              <w:ind w:right="75"/>
              <w:rPr>
                <w:sz w:val="20"/>
                <w:szCs w:val="20"/>
              </w:rPr>
            </w:pPr>
          </w:p>
        </w:tc>
        <w:tc>
          <w:tcPr>
            <w:tcW w:w="2576" w:type="dxa"/>
            <w:gridSpan w:val="5"/>
            <w:tcBorders>
              <w:top w:val="nil"/>
              <w:left w:val="nil"/>
              <w:bottom w:val="nil"/>
              <w:right w:val="nil"/>
            </w:tcBorders>
            <w:shd w:val="clear" w:color="auto" w:fill="auto"/>
            <w:noWrap/>
          </w:tcPr>
          <w:p w14:paraId="0FD32ABC" w14:textId="77777777" w:rsidR="0093625E" w:rsidRPr="00A2112D" w:rsidRDefault="0093625E" w:rsidP="007E2566">
            <w:pPr>
              <w:ind w:right="75"/>
              <w:rPr>
                <w:sz w:val="20"/>
                <w:szCs w:val="20"/>
              </w:rPr>
            </w:pPr>
          </w:p>
        </w:tc>
      </w:tr>
      <w:tr w:rsidR="0093625E" w:rsidRPr="00A2112D" w14:paraId="54F7FC2D" w14:textId="77777777" w:rsidTr="00961A09">
        <w:trPr>
          <w:trHeight w:val="255"/>
        </w:trPr>
        <w:tc>
          <w:tcPr>
            <w:tcW w:w="10191" w:type="dxa"/>
            <w:gridSpan w:val="22"/>
            <w:tcBorders>
              <w:top w:val="nil"/>
              <w:left w:val="nil"/>
              <w:bottom w:val="nil"/>
              <w:right w:val="nil"/>
            </w:tcBorders>
            <w:shd w:val="clear" w:color="auto" w:fill="auto"/>
            <w:noWrap/>
            <w:hideMark/>
          </w:tcPr>
          <w:p w14:paraId="10C44782" w14:textId="77777777" w:rsidR="0093625E" w:rsidRPr="002C2FDA" w:rsidRDefault="0093625E" w:rsidP="007E2566">
            <w:pPr>
              <w:ind w:right="75"/>
              <w:jc w:val="center"/>
              <w:rPr>
                <w:rFonts w:ascii="Arial" w:hAnsi="Arial" w:cs="Arial"/>
                <w:b/>
                <w:bCs/>
                <w:sz w:val="20"/>
                <w:szCs w:val="20"/>
              </w:rPr>
            </w:pPr>
            <w:r w:rsidRPr="002C2FDA">
              <w:rPr>
                <w:rFonts w:ascii="Arial" w:hAnsi="Arial" w:cs="Arial"/>
                <w:b/>
                <w:bCs/>
                <w:sz w:val="20"/>
                <w:szCs w:val="20"/>
              </w:rPr>
              <w:t>ESTADO DE RESULTADOS</w:t>
            </w:r>
          </w:p>
        </w:tc>
      </w:tr>
      <w:tr w:rsidR="0093625E" w:rsidRPr="00A2112D" w14:paraId="28412598" w14:textId="77777777" w:rsidTr="00961A09">
        <w:trPr>
          <w:trHeight w:val="300"/>
        </w:trPr>
        <w:tc>
          <w:tcPr>
            <w:tcW w:w="10191" w:type="dxa"/>
            <w:gridSpan w:val="22"/>
            <w:tcBorders>
              <w:top w:val="nil"/>
              <w:left w:val="nil"/>
              <w:bottom w:val="nil"/>
              <w:right w:val="nil"/>
            </w:tcBorders>
            <w:shd w:val="clear" w:color="auto" w:fill="auto"/>
            <w:noWrap/>
            <w:hideMark/>
          </w:tcPr>
          <w:p w14:paraId="48921BCB" w14:textId="15474A2A" w:rsidR="0093625E" w:rsidRPr="002C2FDA" w:rsidRDefault="0093625E" w:rsidP="007E2566">
            <w:pPr>
              <w:ind w:right="75"/>
              <w:jc w:val="center"/>
              <w:rPr>
                <w:rFonts w:ascii="Arial" w:hAnsi="Arial" w:cs="Arial"/>
                <w:sz w:val="18"/>
                <w:szCs w:val="16"/>
              </w:rPr>
            </w:pPr>
            <w:r w:rsidRPr="002C2FDA">
              <w:rPr>
                <w:rFonts w:ascii="Arial" w:hAnsi="Arial" w:cs="Arial"/>
                <w:sz w:val="18"/>
                <w:szCs w:val="16"/>
              </w:rPr>
              <w:t xml:space="preserve">Al de </w:t>
            </w:r>
            <w:r w:rsidR="00C8291B" w:rsidRPr="002C2FDA">
              <w:rPr>
                <w:rFonts w:ascii="Arial" w:hAnsi="Arial" w:cs="Arial"/>
                <w:sz w:val="18"/>
                <w:szCs w:val="16"/>
              </w:rPr>
              <w:t>octubre</w:t>
            </w:r>
            <w:r w:rsidRPr="002C2FDA">
              <w:rPr>
                <w:rFonts w:ascii="Arial" w:hAnsi="Arial" w:cs="Arial"/>
                <w:sz w:val="18"/>
                <w:szCs w:val="16"/>
              </w:rPr>
              <w:t xml:space="preserve"> del 2023</w:t>
            </w:r>
          </w:p>
        </w:tc>
      </w:tr>
      <w:tr w:rsidR="0093625E" w:rsidRPr="00A2112D" w14:paraId="0F7A59D5" w14:textId="77777777" w:rsidTr="00961A09">
        <w:trPr>
          <w:trHeight w:val="300"/>
        </w:trPr>
        <w:tc>
          <w:tcPr>
            <w:tcW w:w="10191" w:type="dxa"/>
            <w:gridSpan w:val="22"/>
            <w:tcBorders>
              <w:top w:val="nil"/>
              <w:left w:val="nil"/>
              <w:bottom w:val="nil"/>
              <w:right w:val="nil"/>
            </w:tcBorders>
            <w:shd w:val="clear" w:color="auto" w:fill="auto"/>
            <w:noWrap/>
            <w:hideMark/>
          </w:tcPr>
          <w:p w14:paraId="664C12CE" w14:textId="77777777" w:rsidR="0093625E" w:rsidRPr="002C2FDA" w:rsidRDefault="0093625E" w:rsidP="007E2566">
            <w:pPr>
              <w:ind w:right="75"/>
              <w:jc w:val="center"/>
              <w:rPr>
                <w:rFonts w:ascii="Arial" w:hAnsi="Arial" w:cs="Arial"/>
                <w:sz w:val="18"/>
                <w:szCs w:val="16"/>
              </w:rPr>
            </w:pPr>
            <w:r w:rsidRPr="002C2FDA">
              <w:rPr>
                <w:rFonts w:ascii="Arial" w:hAnsi="Arial" w:cs="Arial"/>
                <w:sz w:val="18"/>
                <w:szCs w:val="16"/>
              </w:rPr>
              <w:t>Valores en RD$</w:t>
            </w:r>
          </w:p>
        </w:tc>
      </w:tr>
      <w:tr w:rsidR="0093625E" w:rsidRPr="00A2112D" w14:paraId="544C5423"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63D4F08E"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INGRESOS</w:t>
            </w:r>
          </w:p>
        </w:tc>
        <w:tc>
          <w:tcPr>
            <w:tcW w:w="483" w:type="dxa"/>
            <w:gridSpan w:val="3"/>
            <w:tcBorders>
              <w:top w:val="nil"/>
              <w:left w:val="nil"/>
              <w:bottom w:val="nil"/>
              <w:right w:val="nil"/>
            </w:tcBorders>
            <w:shd w:val="clear" w:color="auto" w:fill="auto"/>
            <w:noWrap/>
            <w:vAlign w:val="bottom"/>
            <w:hideMark/>
          </w:tcPr>
          <w:p w14:paraId="7B1D6FEB"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335B7FA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583C4E08"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1C8A5D21"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32374C3"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0243120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6217E220"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94AC3F4" w14:textId="77777777" w:rsidR="0093625E" w:rsidRPr="002C2FDA" w:rsidRDefault="0093625E" w:rsidP="00F55545">
            <w:pPr>
              <w:ind w:right="75"/>
              <w:rPr>
                <w:sz w:val="20"/>
                <w:szCs w:val="20"/>
              </w:rPr>
            </w:pPr>
          </w:p>
        </w:tc>
      </w:tr>
      <w:tr w:rsidR="0093625E" w:rsidRPr="00A2112D" w14:paraId="3A7B2D05"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0F449D28"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CONTRIBUCION DESARROLLO DE LAS TELECOMUNICACIONES (ANEXO 1)</w:t>
            </w:r>
          </w:p>
        </w:tc>
        <w:tc>
          <w:tcPr>
            <w:tcW w:w="483" w:type="dxa"/>
            <w:gridSpan w:val="3"/>
            <w:tcBorders>
              <w:top w:val="nil"/>
              <w:left w:val="nil"/>
              <w:bottom w:val="nil"/>
              <w:right w:val="nil"/>
            </w:tcBorders>
            <w:shd w:val="clear" w:color="auto" w:fill="auto"/>
            <w:noWrap/>
            <w:vAlign w:val="bottom"/>
            <w:hideMark/>
          </w:tcPr>
          <w:p w14:paraId="564DC439"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006D9D7F"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83FBC00"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101BFB95"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1C8F4F39"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40DEEF7F"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4396BCA8"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08D04F34"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1,518,629,449.74</w:t>
            </w:r>
          </w:p>
        </w:tc>
      </w:tr>
      <w:tr w:rsidR="0093625E" w:rsidRPr="00A2112D" w14:paraId="6C80EA3C"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227AFC53"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INTERESES GANADOS CERTIFICADOS (ANEXO 2)</w:t>
            </w:r>
          </w:p>
        </w:tc>
        <w:tc>
          <w:tcPr>
            <w:tcW w:w="483" w:type="dxa"/>
            <w:gridSpan w:val="3"/>
            <w:tcBorders>
              <w:top w:val="nil"/>
              <w:left w:val="nil"/>
              <w:bottom w:val="nil"/>
              <w:right w:val="nil"/>
            </w:tcBorders>
            <w:shd w:val="clear" w:color="auto" w:fill="auto"/>
            <w:noWrap/>
            <w:vAlign w:val="bottom"/>
            <w:hideMark/>
          </w:tcPr>
          <w:p w14:paraId="632EB805"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125676AE"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1A13A30A"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7E628873"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2519B178"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5BA0EA6"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DD0F024"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39955E4"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90,541,071.96</w:t>
            </w:r>
          </w:p>
        </w:tc>
      </w:tr>
      <w:tr w:rsidR="0093625E" w:rsidRPr="00A2112D" w14:paraId="1E339DCD"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28A6FAE8"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OTROS INGRESOS (ANEXO 3)</w:t>
            </w:r>
          </w:p>
        </w:tc>
        <w:tc>
          <w:tcPr>
            <w:tcW w:w="483" w:type="dxa"/>
            <w:gridSpan w:val="3"/>
            <w:tcBorders>
              <w:top w:val="nil"/>
              <w:left w:val="nil"/>
              <w:bottom w:val="nil"/>
              <w:right w:val="nil"/>
            </w:tcBorders>
            <w:shd w:val="clear" w:color="auto" w:fill="auto"/>
            <w:noWrap/>
            <w:vAlign w:val="bottom"/>
            <w:hideMark/>
          </w:tcPr>
          <w:p w14:paraId="28F45A8B"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41424C2E"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277157B4"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423E69CF"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6F6E06BC"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B0540A6"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438DFEF0" w14:textId="77777777" w:rsidR="0093625E" w:rsidRPr="002C2FDA" w:rsidRDefault="0093625E" w:rsidP="00F55545">
            <w:pPr>
              <w:ind w:right="75"/>
              <w:rPr>
                <w:sz w:val="20"/>
                <w:szCs w:val="20"/>
              </w:rPr>
            </w:pPr>
          </w:p>
        </w:tc>
        <w:tc>
          <w:tcPr>
            <w:tcW w:w="1857" w:type="dxa"/>
            <w:tcBorders>
              <w:top w:val="nil"/>
              <w:left w:val="nil"/>
              <w:bottom w:val="single" w:sz="4" w:space="0" w:color="auto"/>
              <w:right w:val="nil"/>
            </w:tcBorders>
            <w:shd w:val="clear" w:color="auto" w:fill="auto"/>
            <w:noWrap/>
            <w:vAlign w:val="bottom"/>
            <w:hideMark/>
          </w:tcPr>
          <w:p w14:paraId="397A26E9"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926,862,475.17</w:t>
            </w:r>
          </w:p>
        </w:tc>
      </w:tr>
      <w:tr w:rsidR="0093625E" w:rsidRPr="00A2112D" w14:paraId="70BF939F"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3D397D31"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TOTAL INGRESOS</w:t>
            </w:r>
          </w:p>
        </w:tc>
        <w:tc>
          <w:tcPr>
            <w:tcW w:w="483" w:type="dxa"/>
            <w:gridSpan w:val="3"/>
            <w:tcBorders>
              <w:top w:val="nil"/>
              <w:left w:val="nil"/>
              <w:bottom w:val="nil"/>
              <w:right w:val="nil"/>
            </w:tcBorders>
            <w:shd w:val="clear" w:color="auto" w:fill="auto"/>
            <w:noWrap/>
            <w:vAlign w:val="bottom"/>
            <w:hideMark/>
          </w:tcPr>
          <w:p w14:paraId="618491B9"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35D746A4"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1EBDD2A7"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734718AC"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98A6DAE"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1E9E74F8"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FFA0FE2" w14:textId="77777777" w:rsidR="0093625E" w:rsidRPr="002C2FDA" w:rsidRDefault="0093625E" w:rsidP="00F55545">
            <w:pPr>
              <w:ind w:right="75"/>
              <w:rPr>
                <w:sz w:val="20"/>
                <w:szCs w:val="20"/>
              </w:rPr>
            </w:pPr>
          </w:p>
        </w:tc>
        <w:tc>
          <w:tcPr>
            <w:tcW w:w="1857" w:type="dxa"/>
            <w:tcBorders>
              <w:top w:val="nil"/>
              <w:left w:val="nil"/>
              <w:bottom w:val="single" w:sz="8" w:space="0" w:color="auto"/>
              <w:right w:val="nil"/>
            </w:tcBorders>
            <w:shd w:val="clear" w:color="auto" w:fill="auto"/>
            <w:noWrap/>
            <w:vAlign w:val="bottom"/>
            <w:hideMark/>
          </w:tcPr>
          <w:p w14:paraId="77401702"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2,536,032,996.87</w:t>
            </w:r>
          </w:p>
        </w:tc>
      </w:tr>
      <w:tr w:rsidR="0093625E" w:rsidRPr="00A2112D" w14:paraId="6C686BF3"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008F2A2F" w14:textId="77777777" w:rsidR="0093625E" w:rsidRPr="002C2FDA" w:rsidRDefault="0093625E" w:rsidP="00F55545">
            <w:pPr>
              <w:ind w:right="75"/>
              <w:rPr>
                <w:rFonts w:ascii="Arial" w:hAnsi="Arial" w:cs="Arial"/>
                <w:b/>
                <w:bCs/>
                <w:sz w:val="16"/>
                <w:szCs w:val="16"/>
              </w:rPr>
            </w:pPr>
          </w:p>
        </w:tc>
        <w:tc>
          <w:tcPr>
            <w:tcW w:w="483" w:type="dxa"/>
            <w:gridSpan w:val="3"/>
            <w:tcBorders>
              <w:top w:val="nil"/>
              <w:left w:val="nil"/>
              <w:bottom w:val="nil"/>
              <w:right w:val="nil"/>
            </w:tcBorders>
            <w:shd w:val="clear" w:color="auto" w:fill="auto"/>
            <w:noWrap/>
            <w:vAlign w:val="bottom"/>
            <w:hideMark/>
          </w:tcPr>
          <w:p w14:paraId="0F520473"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58816C2B"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781FA26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70A5ED15"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28852A27"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17AEE6D3"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BD9D929"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5F6CCFB0" w14:textId="77777777" w:rsidR="0093625E" w:rsidRPr="002C2FDA" w:rsidRDefault="0093625E" w:rsidP="00F55545">
            <w:pPr>
              <w:ind w:right="75"/>
              <w:rPr>
                <w:sz w:val="20"/>
                <w:szCs w:val="20"/>
              </w:rPr>
            </w:pPr>
          </w:p>
        </w:tc>
      </w:tr>
      <w:tr w:rsidR="0093625E" w:rsidRPr="00A2112D" w14:paraId="04B9647C"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7D024162"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5A935365"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60F3413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6F1936DD"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55AA75C"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1D33DA0"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4FF00EB9"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4771A2C0"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6D7D8DE4" w14:textId="77777777" w:rsidR="0093625E" w:rsidRPr="002C2FDA" w:rsidRDefault="0093625E" w:rsidP="00F55545">
            <w:pPr>
              <w:ind w:right="75"/>
              <w:rPr>
                <w:sz w:val="20"/>
                <w:szCs w:val="20"/>
              </w:rPr>
            </w:pPr>
          </w:p>
        </w:tc>
      </w:tr>
      <w:tr w:rsidR="0093625E" w:rsidRPr="00A2112D" w14:paraId="66F7DAD3"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75097E0"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GASTOS GENERALES Y ADMINISTRATIVOS</w:t>
            </w:r>
          </w:p>
        </w:tc>
        <w:tc>
          <w:tcPr>
            <w:tcW w:w="483" w:type="dxa"/>
            <w:gridSpan w:val="3"/>
            <w:tcBorders>
              <w:top w:val="nil"/>
              <w:left w:val="nil"/>
              <w:bottom w:val="nil"/>
              <w:right w:val="nil"/>
            </w:tcBorders>
            <w:shd w:val="clear" w:color="auto" w:fill="auto"/>
            <w:noWrap/>
            <w:vAlign w:val="bottom"/>
            <w:hideMark/>
          </w:tcPr>
          <w:p w14:paraId="49DF5A5F"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189ABADE"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2FF8DA6"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20E9D939"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463F10DD"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7C76BEC1"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280F576"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585599BD" w14:textId="77777777" w:rsidR="0093625E" w:rsidRPr="002C2FDA" w:rsidRDefault="0093625E" w:rsidP="00F55545">
            <w:pPr>
              <w:ind w:right="75"/>
              <w:rPr>
                <w:sz w:val="20"/>
                <w:szCs w:val="20"/>
              </w:rPr>
            </w:pPr>
          </w:p>
        </w:tc>
      </w:tr>
      <w:tr w:rsidR="0093625E" w:rsidRPr="00A2112D" w14:paraId="6AB9AC69"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4D92B176"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SERVICIOS PERSONALES (ANEXO 4)</w:t>
            </w:r>
          </w:p>
        </w:tc>
        <w:tc>
          <w:tcPr>
            <w:tcW w:w="483" w:type="dxa"/>
            <w:gridSpan w:val="3"/>
            <w:tcBorders>
              <w:top w:val="nil"/>
              <w:left w:val="nil"/>
              <w:bottom w:val="nil"/>
              <w:right w:val="nil"/>
            </w:tcBorders>
            <w:shd w:val="clear" w:color="auto" w:fill="auto"/>
            <w:noWrap/>
            <w:vAlign w:val="bottom"/>
            <w:hideMark/>
          </w:tcPr>
          <w:p w14:paraId="0FAEC96C"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3F71E7A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FD022EC"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ED86EE2"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1022A1F5"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1BABDCE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B46DD98"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58AFC8DD"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867,150,939.14</w:t>
            </w:r>
          </w:p>
        </w:tc>
      </w:tr>
      <w:tr w:rsidR="0093625E" w:rsidRPr="00A2112D" w14:paraId="1EFF73C9"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70182816"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SERVICIOS NO PERSONALES (ANEXO 5)</w:t>
            </w:r>
          </w:p>
        </w:tc>
        <w:tc>
          <w:tcPr>
            <w:tcW w:w="483" w:type="dxa"/>
            <w:gridSpan w:val="3"/>
            <w:tcBorders>
              <w:top w:val="nil"/>
              <w:left w:val="nil"/>
              <w:bottom w:val="nil"/>
              <w:right w:val="nil"/>
            </w:tcBorders>
            <w:shd w:val="clear" w:color="auto" w:fill="auto"/>
            <w:noWrap/>
            <w:vAlign w:val="bottom"/>
            <w:hideMark/>
          </w:tcPr>
          <w:p w14:paraId="69C6BC11"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0829BD8F"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4459C13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4255F92D"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74514E7"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303FCECA"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1AECF261"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0F1B224C"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338,506,151.05</w:t>
            </w:r>
          </w:p>
        </w:tc>
      </w:tr>
      <w:tr w:rsidR="0093625E" w:rsidRPr="00A2112D" w14:paraId="6E091314"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4909A602"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MATERIALES Y SUMINISTROS (ANEXO 6)</w:t>
            </w:r>
          </w:p>
        </w:tc>
        <w:tc>
          <w:tcPr>
            <w:tcW w:w="483" w:type="dxa"/>
            <w:gridSpan w:val="3"/>
            <w:tcBorders>
              <w:top w:val="nil"/>
              <w:left w:val="nil"/>
              <w:bottom w:val="nil"/>
              <w:right w:val="nil"/>
            </w:tcBorders>
            <w:shd w:val="clear" w:color="auto" w:fill="auto"/>
            <w:noWrap/>
            <w:vAlign w:val="bottom"/>
            <w:hideMark/>
          </w:tcPr>
          <w:p w14:paraId="12327937"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3560E855"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61BDC4F1"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48393701"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55FFF8F4"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57FE8F71"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5BD1C3FB" w14:textId="77777777" w:rsidR="0093625E" w:rsidRPr="002C2FDA" w:rsidRDefault="0093625E" w:rsidP="00F55545">
            <w:pPr>
              <w:ind w:right="75"/>
              <w:rPr>
                <w:sz w:val="20"/>
                <w:szCs w:val="20"/>
              </w:rPr>
            </w:pPr>
          </w:p>
        </w:tc>
        <w:tc>
          <w:tcPr>
            <w:tcW w:w="1857" w:type="dxa"/>
            <w:tcBorders>
              <w:top w:val="nil"/>
              <w:left w:val="nil"/>
              <w:bottom w:val="single" w:sz="4" w:space="0" w:color="auto"/>
              <w:right w:val="nil"/>
            </w:tcBorders>
            <w:shd w:val="clear" w:color="auto" w:fill="auto"/>
            <w:noWrap/>
            <w:vAlign w:val="bottom"/>
            <w:hideMark/>
          </w:tcPr>
          <w:p w14:paraId="19585D89"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26,915,146.08</w:t>
            </w:r>
          </w:p>
        </w:tc>
      </w:tr>
      <w:tr w:rsidR="0093625E" w:rsidRPr="00A2112D" w14:paraId="389219A2"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6D2DDCF3"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TOTAL GASTOS GENERALES Y ADMINISTRATIVOS</w:t>
            </w:r>
          </w:p>
        </w:tc>
        <w:tc>
          <w:tcPr>
            <w:tcW w:w="483" w:type="dxa"/>
            <w:gridSpan w:val="3"/>
            <w:tcBorders>
              <w:top w:val="nil"/>
              <w:left w:val="nil"/>
              <w:bottom w:val="nil"/>
              <w:right w:val="nil"/>
            </w:tcBorders>
            <w:shd w:val="clear" w:color="auto" w:fill="auto"/>
            <w:noWrap/>
            <w:vAlign w:val="bottom"/>
            <w:hideMark/>
          </w:tcPr>
          <w:p w14:paraId="13824BB1"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089E910F"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462F9210"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2A0350B2"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5C3B912F"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743D8DB7"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87296EB"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5F14B5DF"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1,232,572,236.27</w:t>
            </w:r>
          </w:p>
        </w:tc>
      </w:tr>
      <w:tr w:rsidR="0093625E" w:rsidRPr="00A2112D" w14:paraId="3ACCD35A"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7EE2BB9" w14:textId="77777777" w:rsidR="0093625E" w:rsidRPr="002C2FDA" w:rsidRDefault="0093625E" w:rsidP="00F55545">
            <w:pPr>
              <w:ind w:right="75"/>
              <w:rPr>
                <w:rFonts w:ascii="Arial" w:hAnsi="Arial" w:cs="Arial"/>
                <w:b/>
                <w:bCs/>
                <w:sz w:val="16"/>
                <w:szCs w:val="16"/>
              </w:rPr>
            </w:pPr>
          </w:p>
        </w:tc>
        <w:tc>
          <w:tcPr>
            <w:tcW w:w="483" w:type="dxa"/>
            <w:gridSpan w:val="3"/>
            <w:tcBorders>
              <w:top w:val="nil"/>
              <w:left w:val="nil"/>
              <w:bottom w:val="nil"/>
              <w:right w:val="nil"/>
            </w:tcBorders>
            <w:shd w:val="clear" w:color="auto" w:fill="auto"/>
            <w:noWrap/>
            <w:vAlign w:val="bottom"/>
            <w:hideMark/>
          </w:tcPr>
          <w:p w14:paraId="67104A2C"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76FA5E6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7E03E516"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76787732"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681C343"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3B2C8BD3"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6FCF71E"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21A10F18" w14:textId="77777777" w:rsidR="0093625E" w:rsidRPr="002C2FDA" w:rsidRDefault="0093625E" w:rsidP="00F55545">
            <w:pPr>
              <w:ind w:right="75"/>
              <w:rPr>
                <w:sz w:val="20"/>
                <w:szCs w:val="20"/>
              </w:rPr>
            </w:pPr>
          </w:p>
        </w:tc>
      </w:tr>
      <w:tr w:rsidR="0093625E" w:rsidRPr="00A2112D" w14:paraId="48BEB2FF"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ED4F00C"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OTROS GASTOS</w:t>
            </w:r>
          </w:p>
        </w:tc>
        <w:tc>
          <w:tcPr>
            <w:tcW w:w="483" w:type="dxa"/>
            <w:gridSpan w:val="3"/>
            <w:tcBorders>
              <w:top w:val="nil"/>
              <w:left w:val="nil"/>
              <w:bottom w:val="nil"/>
              <w:right w:val="nil"/>
            </w:tcBorders>
            <w:shd w:val="clear" w:color="auto" w:fill="auto"/>
            <w:noWrap/>
            <w:vAlign w:val="bottom"/>
            <w:hideMark/>
          </w:tcPr>
          <w:p w14:paraId="2A09D9B9"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56F24E1F"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28ABD2C8"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62C1FC20"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46F23DAD"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5634FED2"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4A20AA7C"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62393BF9" w14:textId="77777777" w:rsidR="0093625E" w:rsidRPr="002C2FDA" w:rsidRDefault="0093625E" w:rsidP="00F55545">
            <w:pPr>
              <w:ind w:right="75"/>
              <w:rPr>
                <w:sz w:val="20"/>
                <w:szCs w:val="20"/>
              </w:rPr>
            </w:pPr>
          </w:p>
        </w:tc>
      </w:tr>
      <w:tr w:rsidR="0093625E" w:rsidRPr="00A2112D" w14:paraId="0E0C15EE"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6E5BDEC"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DEPRECIACION Y AMORTIZACION DEL PERIODO</w:t>
            </w:r>
          </w:p>
        </w:tc>
        <w:tc>
          <w:tcPr>
            <w:tcW w:w="483" w:type="dxa"/>
            <w:gridSpan w:val="3"/>
            <w:tcBorders>
              <w:top w:val="nil"/>
              <w:left w:val="nil"/>
              <w:bottom w:val="nil"/>
              <w:right w:val="nil"/>
            </w:tcBorders>
            <w:shd w:val="clear" w:color="auto" w:fill="auto"/>
            <w:noWrap/>
            <w:vAlign w:val="bottom"/>
            <w:hideMark/>
          </w:tcPr>
          <w:p w14:paraId="46B3E60B"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7E8D0FA1"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49D9950"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2D0F556D"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404CF563"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36EB90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9BDD249"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7238F496"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42,888,737.60</w:t>
            </w:r>
          </w:p>
        </w:tc>
      </w:tr>
      <w:tr w:rsidR="0093625E" w:rsidRPr="00A2112D" w14:paraId="05159AB6"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00B2139F"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APORTES CORRIENTES</w:t>
            </w:r>
          </w:p>
        </w:tc>
        <w:tc>
          <w:tcPr>
            <w:tcW w:w="483" w:type="dxa"/>
            <w:gridSpan w:val="3"/>
            <w:tcBorders>
              <w:top w:val="nil"/>
              <w:left w:val="nil"/>
              <w:bottom w:val="nil"/>
              <w:right w:val="nil"/>
            </w:tcBorders>
            <w:shd w:val="clear" w:color="auto" w:fill="auto"/>
            <w:noWrap/>
            <w:vAlign w:val="bottom"/>
            <w:hideMark/>
          </w:tcPr>
          <w:p w14:paraId="4AA76B2A"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13C7112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56E939B7"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4C57FEB1"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66D2A4A4"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3A030756"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13D4D54"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7CC563F"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618,615,829.15</w:t>
            </w:r>
          </w:p>
        </w:tc>
      </w:tr>
      <w:tr w:rsidR="0093625E" w:rsidRPr="00A2112D" w14:paraId="4B20AECD" w14:textId="77777777" w:rsidTr="00F55545">
        <w:trPr>
          <w:trHeight w:val="125"/>
        </w:trPr>
        <w:tc>
          <w:tcPr>
            <w:tcW w:w="5200" w:type="dxa"/>
            <w:gridSpan w:val="5"/>
            <w:tcBorders>
              <w:top w:val="nil"/>
              <w:left w:val="nil"/>
              <w:bottom w:val="nil"/>
              <w:right w:val="nil"/>
            </w:tcBorders>
            <w:shd w:val="clear" w:color="auto" w:fill="auto"/>
            <w:noWrap/>
            <w:vAlign w:val="bottom"/>
            <w:hideMark/>
          </w:tcPr>
          <w:p w14:paraId="28DCFA35"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OTROS</w:t>
            </w:r>
          </w:p>
        </w:tc>
        <w:tc>
          <w:tcPr>
            <w:tcW w:w="483" w:type="dxa"/>
            <w:gridSpan w:val="3"/>
            <w:tcBorders>
              <w:top w:val="nil"/>
              <w:left w:val="nil"/>
              <w:bottom w:val="nil"/>
              <w:right w:val="nil"/>
            </w:tcBorders>
            <w:shd w:val="clear" w:color="auto" w:fill="auto"/>
            <w:noWrap/>
            <w:vAlign w:val="bottom"/>
            <w:hideMark/>
          </w:tcPr>
          <w:p w14:paraId="40777EAC"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434367E6"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BF5AD1D"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6AFEDABE"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4E1AA77B"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F97E848"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1B700C0" w14:textId="77777777" w:rsidR="0093625E" w:rsidRPr="002C2FDA" w:rsidRDefault="0093625E" w:rsidP="00F55545">
            <w:pPr>
              <w:ind w:right="75"/>
              <w:rPr>
                <w:sz w:val="20"/>
                <w:szCs w:val="20"/>
              </w:rPr>
            </w:pPr>
          </w:p>
        </w:tc>
        <w:tc>
          <w:tcPr>
            <w:tcW w:w="1857" w:type="dxa"/>
            <w:tcBorders>
              <w:top w:val="nil"/>
              <w:left w:val="nil"/>
              <w:bottom w:val="single" w:sz="4" w:space="0" w:color="auto"/>
              <w:right w:val="nil"/>
            </w:tcBorders>
            <w:shd w:val="clear" w:color="auto" w:fill="auto"/>
            <w:noWrap/>
            <w:vAlign w:val="bottom"/>
            <w:hideMark/>
          </w:tcPr>
          <w:p w14:paraId="54A4A37C"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 </w:t>
            </w:r>
          </w:p>
        </w:tc>
      </w:tr>
      <w:tr w:rsidR="0093625E" w:rsidRPr="00A2112D" w14:paraId="27242DAD"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3FDED7BF"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TOTAL OTROS GASTOS</w:t>
            </w:r>
          </w:p>
        </w:tc>
        <w:tc>
          <w:tcPr>
            <w:tcW w:w="483" w:type="dxa"/>
            <w:gridSpan w:val="3"/>
            <w:tcBorders>
              <w:top w:val="nil"/>
              <w:left w:val="nil"/>
              <w:bottom w:val="nil"/>
              <w:right w:val="nil"/>
            </w:tcBorders>
            <w:shd w:val="clear" w:color="auto" w:fill="auto"/>
            <w:noWrap/>
            <w:vAlign w:val="bottom"/>
            <w:hideMark/>
          </w:tcPr>
          <w:p w14:paraId="63079C17"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35FC192A"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235E2EEF"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6F3B5605"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525FFDCB"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479837E0"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5A47221" w14:textId="77777777" w:rsidR="0093625E" w:rsidRPr="002C2FDA" w:rsidRDefault="0093625E" w:rsidP="00F55545">
            <w:pPr>
              <w:ind w:right="75"/>
              <w:rPr>
                <w:sz w:val="20"/>
                <w:szCs w:val="20"/>
              </w:rPr>
            </w:pPr>
          </w:p>
        </w:tc>
        <w:tc>
          <w:tcPr>
            <w:tcW w:w="1857" w:type="dxa"/>
            <w:tcBorders>
              <w:top w:val="nil"/>
              <w:left w:val="nil"/>
              <w:bottom w:val="single" w:sz="8" w:space="0" w:color="auto"/>
              <w:right w:val="nil"/>
            </w:tcBorders>
            <w:shd w:val="clear" w:color="auto" w:fill="auto"/>
            <w:noWrap/>
            <w:vAlign w:val="bottom"/>
            <w:hideMark/>
          </w:tcPr>
          <w:p w14:paraId="00BB2918"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 xml:space="preserve">661,504,566.75 </w:t>
            </w:r>
          </w:p>
        </w:tc>
      </w:tr>
      <w:tr w:rsidR="0093625E" w:rsidRPr="00A2112D" w14:paraId="664F9878"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31F902EB" w14:textId="77777777" w:rsidR="0093625E" w:rsidRPr="002C2FDA" w:rsidRDefault="0093625E" w:rsidP="00F55545">
            <w:pPr>
              <w:ind w:right="75"/>
              <w:rPr>
                <w:rFonts w:ascii="Arial" w:hAnsi="Arial" w:cs="Arial"/>
                <w:b/>
                <w:bCs/>
                <w:sz w:val="16"/>
                <w:szCs w:val="16"/>
              </w:rPr>
            </w:pPr>
          </w:p>
        </w:tc>
        <w:tc>
          <w:tcPr>
            <w:tcW w:w="483" w:type="dxa"/>
            <w:gridSpan w:val="3"/>
            <w:tcBorders>
              <w:top w:val="nil"/>
              <w:left w:val="nil"/>
              <w:bottom w:val="nil"/>
              <w:right w:val="nil"/>
            </w:tcBorders>
            <w:shd w:val="clear" w:color="auto" w:fill="auto"/>
            <w:noWrap/>
            <w:vAlign w:val="bottom"/>
            <w:hideMark/>
          </w:tcPr>
          <w:p w14:paraId="38F1B1C6"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2B3DC432"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7B9C8A6D"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F7776C0"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65138707"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39300B3C"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032BC1A9"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0B12119" w14:textId="77777777" w:rsidR="0093625E" w:rsidRPr="002C2FDA" w:rsidRDefault="0093625E" w:rsidP="00F55545">
            <w:pPr>
              <w:ind w:right="75"/>
              <w:rPr>
                <w:sz w:val="20"/>
                <w:szCs w:val="20"/>
              </w:rPr>
            </w:pPr>
          </w:p>
        </w:tc>
      </w:tr>
      <w:tr w:rsidR="0093625E" w:rsidRPr="00A2112D" w14:paraId="3A653EAF"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16992304"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TOTAL GASTOS</w:t>
            </w:r>
          </w:p>
        </w:tc>
        <w:tc>
          <w:tcPr>
            <w:tcW w:w="483" w:type="dxa"/>
            <w:gridSpan w:val="3"/>
            <w:tcBorders>
              <w:top w:val="nil"/>
              <w:left w:val="nil"/>
              <w:bottom w:val="nil"/>
              <w:right w:val="nil"/>
            </w:tcBorders>
            <w:shd w:val="clear" w:color="auto" w:fill="auto"/>
            <w:noWrap/>
            <w:vAlign w:val="bottom"/>
            <w:hideMark/>
          </w:tcPr>
          <w:p w14:paraId="0BE107C1"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52F32C89"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5600712A"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6A023996"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2682DD2"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21B2B492"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5FC61270" w14:textId="77777777" w:rsidR="0093625E" w:rsidRPr="002C2FDA" w:rsidRDefault="0093625E" w:rsidP="00F55545">
            <w:pPr>
              <w:ind w:right="75"/>
              <w:rPr>
                <w:sz w:val="20"/>
                <w:szCs w:val="20"/>
              </w:rPr>
            </w:pPr>
          </w:p>
        </w:tc>
        <w:tc>
          <w:tcPr>
            <w:tcW w:w="1857" w:type="dxa"/>
            <w:tcBorders>
              <w:top w:val="nil"/>
              <w:left w:val="nil"/>
              <w:bottom w:val="single" w:sz="8" w:space="0" w:color="auto"/>
              <w:right w:val="nil"/>
            </w:tcBorders>
            <w:shd w:val="clear" w:color="auto" w:fill="auto"/>
            <w:noWrap/>
            <w:vAlign w:val="bottom"/>
            <w:hideMark/>
          </w:tcPr>
          <w:p w14:paraId="4CBE44E1"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1,894,076,803.02</w:t>
            </w:r>
          </w:p>
        </w:tc>
      </w:tr>
      <w:tr w:rsidR="0093625E" w:rsidRPr="00A2112D" w14:paraId="7A16CC58"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9229C56" w14:textId="77777777" w:rsidR="0093625E" w:rsidRPr="002C2FDA" w:rsidRDefault="0093625E" w:rsidP="00F55545">
            <w:pPr>
              <w:ind w:right="75"/>
              <w:rPr>
                <w:rFonts w:ascii="Arial" w:hAnsi="Arial" w:cs="Arial"/>
                <w:b/>
                <w:bCs/>
                <w:sz w:val="16"/>
                <w:szCs w:val="16"/>
              </w:rPr>
            </w:pPr>
          </w:p>
        </w:tc>
        <w:tc>
          <w:tcPr>
            <w:tcW w:w="483" w:type="dxa"/>
            <w:gridSpan w:val="3"/>
            <w:tcBorders>
              <w:top w:val="nil"/>
              <w:left w:val="nil"/>
              <w:bottom w:val="nil"/>
              <w:right w:val="nil"/>
            </w:tcBorders>
            <w:shd w:val="clear" w:color="auto" w:fill="auto"/>
            <w:noWrap/>
            <w:vAlign w:val="bottom"/>
            <w:hideMark/>
          </w:tcPr>
          <w:p w14:paraId="1FD46423"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321264D6"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06B3429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260E03A1"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2AE057E"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915699E"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581D11A"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103FC936" w14:textId="77777777" w:rsidR="0093625E" w:rsidRPr="002C2FDA" w:rsidRDefault="0093625E" w:rsidP="00F55545">
            <w:pPr>
              <w:ind w:right="75"/>
              <w:rPr>
                <w:sz w:val="20"/>
                <w:szCs w:val="20"/>
              </w:rPr>
            </w:pPr>
          </w:p>
        </w:tc>
      </w:tr>
      <w:tr w:rsidR="0093625E" w:rsidRPr="00A2112D" w14:paraId="25BE0A60"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7AA40DB"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3986F92F"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0A1261EF"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7E43C9D7"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09A329E8"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538B52DE"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22F6E139"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42B01A0"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30EA40A0" w14:textId="77777777" w:rsidR="0093625E" w:rsidRPr="002C2FDA" w:rsidRDefault="0093625E" w:rsidP="00F55545">
            <w:pPr>
              <w:ind w:right="75"/>
              <w:rPr>
                <w:sz w:val="20"/>
                <w:szCs w:val="20"/>
              </w:rPr>
            </w:pPr>
          </w:p>
        </w:tc>
      </w:tr>
      <w:tr w:rsidR="0093625E" w:rsidRPr="00A2112D" w14:paraId="53CDBC90"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06A0CCF6"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SUPERAVIT DEL PERIODO</w:t>
            </w:r>
          </w:p>
        </w:tc>
        <w:tc>
          <w:tcPr>
            <w:tcW w:w="483" w:type="dxa"/>
            <w:gridSpan w:val="3"/>
            <w:tcBorders>
              <w:top w:val="nil"/>
              <w:left w:val="nil"/>
              <w:bottom w:val="nil"/>
              <w:right w:val="nil"/>
            </w:tcBorders>
            <w:shd w:val="clear" w:color="auto" w:fill="auto"/>
            <w:noWrap/>
            <w:vAlign w:val="bottom"/>
            <w:hideMark/>
          </w:tcPr>
          <w:p w14:paraId="61E3A2CD"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74E97D78"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3C7F4D1F"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7ABE60B8"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4917777"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0BA0FD8E"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A2BE4A9" w14:textId="77777777" w:rsidR="0093625E" w:rsidRPr="002C2FDA" w:rsidRDefault="0093625E" w:rsidP="00F55545">
            <w:pPr>
              <w:ind w:right="75"/>
              <w:rPr>
                <w:sz w:val="20"/>
                <w:szCs w:val="20"/>
              </w:rPr>
            </w:pPr>
          </w:p>
        </w:tc>
        <w:tc>
          <w:tcPr>
            <w:tcW w:w="1857" w:type="dxa"/>
            <w:tcBorders>
              <w:top w:val="nil"/>
              <w:left w:val="nil"/>
              <w:bottom w:val="double" w:sz="6" w:space="0" w:color="auto"/>
              <w:right w:val="nil"/>
            </w:tcBorders>
            <w:shd w:val="clear" w:color="auto" w:fill="auto"/>
            <w:noWrap/>
            <w:vAlign w:val="bottom"/>
            <w:hideMark/>
          </w:tcPr>
          <w:p w14:paraId="40F00A73"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641,956,193.85</w:t>
            </w:r>
          </w:p>
        </w:tc>
      </w:tr>
      <w:tr w:rsidR="0093625E" w:rsidRPr="00A2112D" w14:paraId="145B870D"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16C7B18A" w14:textId="77777777" w:rsidR="0093625E" w:rsidRPr="002C2FDA" w:rsidRDefault="0093625E" w:rsidP="00F55545">
            <w:pPr>
              <w:ind w:right="75"/>
              <w:rPr>
                <w:rFonts w:ascii="Arial" w:hAnsi="Arial" w:cs="Arial"/>
                <w:b/>
                <w:bCs/>
                <w:sz w:val="16"/>
                <w:szCs w:val="16"/>
              </w:rPr>
            </w:pPr>
          </w:p>
        </w:tc>
        <w:tc>
          <w:tcPr>
            <w:tcW w:w="483" w:type="dxa"/>
            <w:gridSpan w:val="3"/>
            <w:tcBorders>
              <w:top w:val="nil"/>
              <w:left w:val="nil"/>
              <w:bottom w:val="nil"/>
              <w:right w:val="nil"/>
            </w:tcBorders>
            <w:shd w:val="clear" w:color="auto" w:fill="auto"/>
            <w:noWrap/>
            <w:vAlign w:val="bottom"/>
            <w:hideMark/>
          </w:tcPr>
          <w:p w14:paraId="05F2AAB7"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498BEF12"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185F4F0C"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1B683A1B"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889E0E0"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2C84944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539CD72"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58B8434" w14:textId="77777777" w:rsidR="0093625E" w:rsidRPr="002C2FDA" w:rsidRDefault="0093625E" w:rsidP="00F55545">
            <w:pPr>
              <w:ind w:right="75"/>
              <w:rPr>
                <w:sz w:val="20"/>
                <w:szCs w:val="20"/>
              </w:rPr>
            </w:pPr>
          </w:p>
        </w:tc>
      </w:tr>
      <w:tr w:rsidR="0093625E" w:rsidRPr="00A2112D" w14:paraId="4AAEE59B"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1658AE21"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31CE880"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67105F66"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7A28B148"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06260036"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AE2BE34"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7A7BFA2"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96F95AD"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38CDCFEF" w14:textId="77777777" w:rsidR="0093625E" w:rsidRPr="002C2FDA" w:rsidRDefault="0093625E" w:rsidP="00F55545">
            <w:pPr>
              <w:ind w:right="75"/>
              <w:rPr>
                <w:sz w:val="20"/>
                <w:szCs w:val="20"/>
              </w:rPr>
            </w:pPr>
          </w:p>
        </w:tc>
      </w:tr>
      <w:tr w:rsidR="0093625E" w:rsidRPr="00A2112D" w14:paraId="05CD9B53"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32AB46B9"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FC4F1C2" w14:textId="77777777" w:rsidR="0093625E" w:rsidRPr="002C2FDA" w:rsidRDefault="0093625E" w:rsidP="00F55545">
            <w:pPr>
              <w:ind w:right="75"/>
              <w:rPr>
                <w:sz w:val="20"/>
                <w:szCs w:val="20"/>
              </w:rPr>
            </w:pPr>
          </w:p>
        </w:tc>
        <w:tc>
          <w:tcPr>
            <w:tcW w:w="240" w:type="dxa"/>
            <w:tcBorders>
              <w:top w:val="nil"/>
              <w:left w:val="nil"/>
              <w:bottom w:val="nil"/>
              <w:right w:val="nil"/>
            </w:tcBorders>
            <w:shd w:val="clear" w:color="auto" w:fill="auto"/>
            <w:noWrap/>
            <w:vAlign w:val="bottom"/>
            <w:hideMark/>
          </w:tcPr>
          <w:p w14:paraId="717B9569"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2D1FD9C0"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9F1774A"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F7A11DE"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090C7680"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3E2AC1ED"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095E6822" w14:textId="77777777" w:rsidR="0093625E" w:rsidRPr="002C2FDA" w:rsidRDefault="0093625E" w:rsidP="00F55545">
            <w:pPr>
              <w:ind w:right="75"/>
              <w:rPr>
                <w:sz w:val="20"/>
                <w:szCs w:val="20"/>
              </w:rPr>
            </w:pPr>
          </w:p>
        </w:tc>
      </w:tr>
      <w:tr w:rsidR="0093625E" w:rsidRPr="00A2112D" w14:paraId="107A7C17"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3BCC70C1"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PROYECTOS FDT</w:t>
            </w:r>
          </w:p>
        </w:tc>
        <w:tc>
          <w:tcPr>
            <w:tcW w:w="483" w:type="dxa"/>
            <w:gridSpan w:val="3"/>
            <w:tcBorders>
              <w:top w:val="nil"/>
              <w:left w:val="nil"/>
              <w:bottom w:val="nil"/>
              <w:right w:val="nil"/>
            </w:tcBorders>
            <w:shd w:val="clear" w:color="auto" w:fill="auto"/>
            <w:noWrap/>
            <w:vAlign w:val="bottom"/>
            <w:hideMark/>
          </w:tcPr>
          <w:p w14:paraId="2D0E7F65"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203A1305"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6EF86BAC"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4B47A2EA"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1641C78C"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749105D8"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A9A3450"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08D5E337" w14:textId="77777777" w:rsidR="0093625E" w:rsidRPr="002C2FDA" w:rsidRDefault="0093625E" w:rsidP="00F55545">
            <w:pPr>
              <w:ind w:right="75"/>
              <w:rPr>
                <w:sz w:val="20"/>
                <w:szCs w:val="20"/>
              </w:rPr>
            </w:pPr>
          </w:p>
        </w:tc>
      </w:tr>
      <w:tr w:rsidR="0093625E" w:rsidRPr="00A2112D" w14:paraId="17044970"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45F7404B"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lastRenderedPageBreak/>
              <w:t>MUJERES TICS-LOYOLA-SANCRIST. (PLAN BIENAL 2017/18)</w:t>
            </w:r>
          </w:p>
        </w:tc>
        <w:tc>
          <w:tcPr>
            <w:tcW w:w="483" w:type="dxa"/>
            <w:gridSpan w:val="3"/>
            <w:tcBorders>
              <w:top w:val="nil"/>
              <w:left w:val="nil"/>
              <w:bottom w:val="nil"/>
              <w:right w:val="nil"/>
            </w:tcBorders>
            <w:shd w:val="clear" w:color="auto" w:fill="auto"/>
            <w:noWrap/>
            <w:vAlign w:val="bottom"/>
            <w:hideMark/>
          </w:tcPr>
          <w:p w14:paraId="396A5117"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3EB5C303"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5E0713E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50930ECF"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34ABF424"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43C1D3D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DE95D09"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7CA3125C"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227,300.00</w:t>
            </w:r>
          </w:p>
        </w:tc>
      </w:tr>
      <w:tr w:rsidR="0093625E" w:rsidRPr="00A2112D" w14:paraId="405EFB1A"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1A820476"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REDES WI-FI (PLAN BIENAL 2019-2020)</w:t>
            </w:r>
          </w:p>
        </w:tc>
        <w:tc>
          <w:tcPr>
            <w:tcW w:w="483" w:type="dxa"/>
            <w:gridSpan w:val="3"/>
            <w:tcBorders>
              <w:top w:val="nil"/>
              <w:left w:val="nil"/>
              <w:bottom w:val="nil"/>
              <w:right w:val="nil"/>
            </w:tcBorders>
            <w:shd w:val="clear" w:color="auto" w:fill="auto"/>
            <w:noWrap/>
            <w:vAlign w:val="bottom"/>
            <w:hideMark/>
          </w:tcPr>
          <w:p w14:paraId="08F1F43E"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4533AC0A"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6A5BDA57"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60D42C39"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46B160C5"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1DDA4C25"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5AA7F477"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785A6EF1"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1,527,083.98</w:t>
            </w:r>
          </w:p>
        </w:tc>
      </w:tr>
      <w:tr w:rsidR="0093625E" w:rsidRPr="00A2112D" w14:paraId="1BB4CDEE"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16D3EF7C"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CONECTAR A LOS NO CONECTADOS</w:t>
            </w:r>
          </w:p>
        </w:tc>
        <w:tc>
          <w:tcPr>
            <w:tcW w:w="483" w:type="dxa"/>
            <w:gridSpan w:val="3"/>
            <w:tcBorders>
              <w:top w:val="nil"/>
              <w:left w:val="nil"/>
              <w:bottom w:val="nil"/>
              <w:right w:val="nil"/>
            </w:tcBorders>
            <w:shd w:val="clear" w:color="auto" w:fill="auto"/>
            <w:noWrap/>
            <w:vAlign w:val="bottom"/>
            <w:hideMark/>
          </w:tcPr>
          <w:p w14:paraId="5B97361F"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53042771"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6169EE4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7E6AD33"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278F5917"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41599FD9"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6560F2A"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E909519"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19,374,622.29</w:t>
            </w:r>
          </w:p>
        </w:tc>
      </w:tr>
      <w:tr w:rsidR="0093625E" w:rsidRPr="00A2112D" w14:paraId="375BA879"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024CE1E1"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PLAN NACIONAL DE BANDA ANCHA (PB 2021-2022)</w:t>
            </w:r>
          </w:p>
        </w:tc>
        <w:tc>
          <w:tcPr>
            <w:tcW w:w="483" w:type="dxa"/>
            <w:gridSpan w:val="3"/>
            <w:tcBorders>
              <w:top w:val="nil"/>
              <w:left w:val="nil"/>
              <w:bottom w:val="nil"/>
              <w:right w:val="nil"/>
            </w:tcBorders>
            <w:shd w:val="clear" w:color="auto" w:fill="auto"/>
            <w:noWrap/>
            <w:vAlign w:val="bottom"/>
            <w:hideMark/>
          </w:tcPr>
          <w:p w14:paraId="5A8233FA"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5010E35A"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32EEC2E5"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0CB7A4CF"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7C3A55F6"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6500CA7B"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6A64C44C"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36CB7BDD"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0.00</w:t>
            </w:r>
          </w:p>
        </w:tc>
      </w:tr>
      <w:tr w:rsidR="0093625E" w:rsidRPr="00A2112D" w14:paraId="661BFFEB"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25B05F8"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SERVICIO DE CONECTIVIDAD A INTERNET</w:t>
            </w:r>
          </w:p>
        </w:tc>
        <w:tc>
          <w:tcPr>
            <w:tcW w:w="483" w:type="dxa"/>
            <w:gridSpan w:val="3"/>
            <w:tcBorders>
              <w:top w:val="nil"/>
              <w:left w:val="nil"/>
              <w:bottom w:val="nil"/>
              <w:right w:val="nil"/>
            </w:tcBorders>
            <w:shd w:val="clear" w:color="auto" w:fill="auto"/>
            <w:noWrap/>
            <w:vAlign w:val="bottom"/>
            <w:hideMark/>
          </w:tcPr>
          <w:p w14:paraId="0900D709" w14:textId="77777777" w:rsidR="0093625E" w:rsidRPr="002C2FDA" w:rsidRDefault="0093625E" w:rsidP="00F55545">
            <w:pPr>
              <w:ind w:right="75"/>
              <w:rPr>
                <w:rFonts w:ascii="Arial" w:hAnsi="Arial" w:cs="Arial"/>
                <w:sz w:val="16"/>
                <w:szCs w:val="16"/>
              </w:rPr>
            </w:pPr>
          </w:p>
        </w:tc>
        <w:tc>
          <w:tcPr>
            <w:tcW w:w="240" w:type="dxa"/>
            <w:tcBorders>
              <w:top w:val="nil"/>
              <w:left w:val="nil"/>
              <w:bottom w:val="nil"/>
              <w:right w:val="nil"/>
            </w:tcBorders>
            <w:shd w:val="clear" w:color="auto" w:fill="auto"/>
            <w:noWrap/>
            <w:vAlign w:val="bottom"/>
            <w:hideMark/>
          </w:tcPr>
          <w:p w14:paraId="004622E1"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1DB4C478"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AE1E1F3"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06A5EB8A"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2649D2D1"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792972EA" w14:textId="77777777" w:rsidR="0093625E" w:rsidRPr="002C2FDA" w:rsidRDefault="0093625E" w:rsidP="00F55545">
            <w:pPr>
              <w:ind w:right="75"/>
              <w:rPr>
                <w:sz w:val="20"/>
                <w:szCs w:val="20"/>
              </w:rPr>
            </w:pPr>
          </w:p>
        </w:tc>
        <w:tc>
          <w:tcPr>
            <w:tcW w:w="1857" w:type="dxa"/>
            <w:tcBorders>
              <w:top w:val="nil"/>
              <w:left w:val="nil"/>
              <w:bottom w:val="nil"/>
              <w:right w:val="nil"/>
            </w:tcBorders>
            <w:shd w:val="clear" w:color="auto" w:fill="auto"/>
            <w:noWrap/>
            <w:vAlign w:val="bottom"/>
            <w:hideMark/>
          </w:tcPr>
          <w:p w14:paraId="462A76CA" w14:textId="77777777" w:rsidR="0093625E" w:rsidRPr="002C2FDA" w:rsidRDefault="0093625E" w:rsidP="00F55545">
            <w:pPr>
              <w:ind w:right="75"/>
              <w:rPr>
                <w:rFonts w:ascii="Arial" w:hAnsi="Arial" w:cs="Arial"/>
                <w:sz w:val="16"/>
                <w:szCs w:val="16"/>
              </w:rPr>
            </w:pPr>
            <w:r w:rsidRPr="002C2FDA">
              <w:rPr>
                <w:rFonts w:ascii="Arial" w:hAnsi="Arial" w:cs="Arial"/>
                <w:sz w:val="16"/>
                <w:szCs w:val="16"/>
              </w:rPr>
              <w:t>1,112,494.03</w:t>
            </w:r>
          </w:p>
        </w:tc>
      </w:tr>
      <w:tr w:rsidR="0093625E" w:rsidRPr="00A2112D" w14:paraId="6B8BC66F" w14:textId="77777777" w:rsidTr="00F55545">
        <w:trPr>
          <w:trHeight w:val="225"/>
        </w:trPr>
        <w:tc>
          <w:tcPr>
            <w:tcW w:w="5200" w:type="dxa"/>
            <w:gridSpan w:val="5"/>
            <w:tcBorders>
              <w:top w:val="nil"/>
              <w:left w:val="nil"/>
              <w:bottom w:val="nil"/>
              <w:right w:val="nil"/>
            </w:tcBorders>
            <w:shd w:val="clear" w:color="auto" w:fill="auto"/>
            <w:noWrap/>
            <w:vAlign w:val="bottom"/>
            <w:hideMark/>
          </w:tcPr>
          <w:p w14:paraId="5B35C0B9"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TOTAL PROYECTOS FDT</w:t>
            </w:r>
          </w:p>
        </w:tc>
        <w:tc>
          <w:tcPr>
            <w:tcW w:w="483" w:type="dxa"/>
            <w:gridSpan w:val="3"/>
            <w:tcBorders>
              <w:top w:val="nil"/>
              <w:left w:val="nil"/>
              <w:bottom w:val="nil"/>
              <w:right w:val="nil"/>
            </w:tcBorders>
            <w:shd w:val="clear" w:color="auto" w:fill="auto"/>
            <w:noWrap/>
            <w:vAlign w:val="bottom"/>
            <w:hideMark/>
          </w:tcPr>
          <w:p w14:paraId="382F57B1" w14:textId="77777777" w:rsidR="0093625E" w:rsidRPr="002C2FDA" w:rsidRDefault="0093625E" w:rsidP="00F55545">
            <w:pPr>
              <w:ind w:right="75"/>
              <w:rPr>
                <w:rFonts w:ascii="Arial" w:hAnsi="Arial" w:cs="Arial"/>
                <w:b/>
                <w:bCs/>
                <w:sz w:val="16"/>
                <w:szCs w:val="16"/>
              </w:rPr>
            </w:pPr>
          </w:p>
        </w:tc>
        <w:tc>
          <w:tcPr>
            <w:tcW w:w="240" w:type="dxa"/>
            <w:tcBorders>
              <w:top w:val="nil"/>
              <w:left w:val="nil"/>
              <w:bottom w:val="nil"/>
              <w:right w:val="nil"/>
            </w:tcBorders>
            <w:shd w:val="clear" w:color="auto" w:fill="auto"/>
            <w:noWrap/>
            <w:vAlign w:val="bottom"/>
            <w:hideMark/>
          </w:tcPr>
          <w:p w14:paraId="0B43FD04" w14:textId="77777777" w:rsidR="0093625E" w:rsidRPr="002C2FDA" w:rsidRDefault="0093625E" w:rsidP="00F55545">
            <w:pPr>
              <w:ind w:right="75"/>
              <w:rPr>
                <w:sz w:val="20"/>
                <w:szCs w:val="20"/>
              </w:rPr>
            </w:pPr>
          </w:p>
        </w:tc>
        <w:tc>
          <w:tcPr>
            <w:tcW w:w="236" w:type="dxa"/>
            <w:gridSpan w:val="2"/>
            <w:tcBorders>
              <w:top w:val="nil"/>
              <w:left w:val="nil"/>
              <w:bottom w:val="nil"/>
              <w:right w:val="nil"/>
            </w:tcBorders>
            <w:shd w:val="clear" w:color="auto" w:fill="auto"/>
            <w:noWrap/>
            <w:vAlign w:val="bottom"/>
            <w:hideMark/>
          </w:tcPr>
          <w:p w14:paraId="4A4E4284" w14:textId="77777777" w:rsidR="0093625E" w:rsidRPr="002C2FDA" w:rsidRDefault="0093625E" w:rsidP="00F55545">
            <w:pPr>
              <w:ind w:right="75"/>
              <w:rPr>
                <w:sz w:val="20"/>
                <w:szCs w:val="20"/>
              </w:rPr>
            </w:pPr>
          </w:p>
        </w:tc>
        <w:tc>
          <w:tcPr>
            <w:tcW w:w="782" w:type="dxa"/>
            <w:gridSpan w:val="2"/>
            <w:tcBorders>
              <w:top w:val="nil"/>
              <w:left w:val="nil"/>
              <w:bottom w:val="nil"/>
              <w:right w:val="nil"/>
            </w:tcBorders>
            <w:shd w:val="clear" w:color="auto" w:fill="auto"/>
            <w:noWrap/>
            <w:vAlign w:val="bottom"/>
            <w:hideMark/>
          </w:tcPr>
          <w:p w14:paraId="375AA768" w14:textId="77777777" w:rsidR="0093625E" w:rsidRPr="002C2FDA" w:rsidRDefault="0093625E" w:rsidP="00F55545">
            <w:pPr>
              <w:ind w:right="75"/>
              <w:rPr>
                <w:sz w:val="20"/>
                <w:szCs w:val="20"/>
              </w:rPr>
            </w:pPr>
          </w:p>
        </w:tc>
        <w:tc>
          <w:tcPr>
            <w:tcW w:w="674" w:type="dxa"/>
            <w:gridSpan w:val="4"/>
            <w:tcBorders>
              <w:top w:val="nil"/>
              <w:left w:val="nil"/>
              <w:bottom w:val="nil"/>
              <w:right w:val="nil"/>
            </w:tcBorders>
            <w:shd w:val="clear" w:color="auto" w:fill="auto"/>
            <w:noWrap/>
            <w:vAlign w:val="bottom"/>
            <w:hideMark/>
          </w:tcPr>
          <w:p w14:paraId="2BD51860" w14:textId="77777777" w:rsidR="0093625E" w:rsidRPr="002C2FDA" w:rsidRDefault="0093625E" w:rsidP="00F55545">
            <w:pPr>
              <w:ind w:right="75"/>
              <w:rPr>
                <w:sz w:val="20"/>
                <w:szCs w:val="20"/>
              </w:rPr>
            </w:pPr>
          </w:p>
        </w:tc>
        <w:tc>
          <w:tcPr>
            <w:tcW w:w="483" w:type="dxa"/>
            <w:gridSpan w:val="3"/>
            <w:tcBorders>
              <w:top w:val="nil"/>
              <w:left w:val="nil"/>
              <w:bottom w:val="nil"/>
              <w:right w:val="nil"/>
            </w:tcBorders>
            <w:shd w:val="clear" w:color="auto" w:fill="auto"/>
            <w:noWrap/>
            <w:vAlign w:val="bottom"/>
            <w:hideMark/>
          </w:tcPr>
          <w:p w14:paraId="2914DB51" w14:textId="77777777" w:rsidR="0093625E" w:rsidRPr="002C2FDA" w:rsidRDefault="0093625E" w:rsidP="00F55545">
            <w:pPr>
              <w:ind w:right="75"/>
              <w:rPr>
                <w:sz w:val="20"/>
                <w:szCs w:val="20"/>
              </w:rPr>
            </w:pPr>
          </w:p>
        </w:tc>
        <w:tc>
          <w:tcPr>
            <w:tcW w:w="236" w:type="dxa"/>
            <w:tcBorders>
              <w:top w:val="nil"/>
              <w:left w:val="nil"/>
              <w:bottom w:val="nil"/>
              <w:right w:val="nil"/>
            </w:tcBorders>
            <w:shd w:val="clear" w:color="auto" w:fill="auto"/>
            <w:noWrap/>
            <w:vAlign w:val="bottom"/>
            <w:hideMark/>
          </w:tcPr>
          <w:p w14:paraId="202E6DFF" w14:textId="77777777" w:rsidR="0093625E" w:rsidRPr="002C2FDA" w:rsidRDefault="0093625E" w:rsidP="00F55545">
            <w:pPr>
              <w:ind w:right="75"/>
              <w:rPr>
                <w:sz w:val="20"/>
                <w:szCs w:val="20"/>
              </w:rPr>
            </w:pPr>
          </w:p>
        </w:tc>
        <w:tc>
          <w:tcPr>
            <w:tcW w:w="1857" w:type="dxa"/>
            <w:tcBorders>
              <w:top w:val="nil"/>
              <w:left w:val="nil"/>
              <w:bottom w:val="double" w:sz="6" w:space="0" w:color="auto"/>
              <w:right w:val="nil"/>
            </w:tcBorders>
            <w:shd w:val="clear" w:color="auto" w:fill="auto"/>
            <w:noWrap/>
            <w:vAlign w:val="bottom"/>
            <w:hideMark/>
          </w:tcPr>
          <w:p w14:paraId="303E92A0" w14:textId="77777777" w:rsidR="0093625E" w:rsidRPr="002C2FDA" w:rsidRDefault="0093625E" w:rsidP="00F55545">
            <w:pPr>
              <w:ind w:right="75"/>
              <w:rPr>
                <w:rFonts w:ascii="Arial" w:hAnsi="Arial" w:cs="Arial"/>
                <w:b/>
                <w:bCs/>
                <w:sz w:val="16"/>
                <w:szCs w:val="16"/>
              </w:rPr>
            </w:pPr>
            <w:r w:rsidRPr="002C2FDA">
              <w:rPr>
                <w:rFonts w:ascii="Arial" w:hAnsi="Arial" w:cs="Arial"/>
                <w:b/>
                <w:bCs/>
                <w:sz w:val="16"/>
                <w:szCs w:val="16"/>
              </w:rPr>
              <w:t>22,241,500.30</w:t>
            </w:r>
          </w:p>
        </w:tc>
      </w:tr>
      <w:tr w:rsidR="0093625E" w:rsidRPr="00A2112D" w14:paraId="58829AE1" w14:textId="77777777" w:rsidTr="00F55545">
        <w:trPr>
          <w:trHeight w:val="375"/>
        </w:trPr>
        <w:tc>
          <w:tcPr>
            <w:tcW w:w="2124" w:type="dxa"/>
            <w:tcBorders>
              <w:top w:val="nil"/>
              <w:left w:val="nil"/>
              <w:bottom w:val="nil"/>
              <w:right w:val="nil"/>
            </w:tcBorders>
            <w:shd w:val="clear" w:color="auto" w:fill="auto"/>
            <w:noWrap/>
            <w:vAlign w:val="bottom"/>
          </w:tcPr>
          <w:p w14:paraId="0116F34F" w14:textId="77777777" w:rsidR="0093625E" w:rsidRPr="002C2FDA" w:rsidRDefault="0093625E" w:rsidP="00F55545">
            <w:pPr>
              <w:ind w:right="75"/>
              <w:rPr>
                <w:rFonts w:ascii="Calibri" w:hAnsi="Calibri" w:cs="Calibri"/>
                <w:sz w:val="22"/>
                <w:szCs w:val="22"/>
              </w:rPr>
            </w:pPr>
          </w:p>
          <w:p w14:paraId="32750B0C" w14:textId="77777777" w:rsidR="00E5766E" w:rsidRPr="002C2FDA" w:rsidRDefault="00E5766E" w:rsidP="00F55545">
            <w:pPr>
              <w:ind w:right="75"/>
              <w:rPr>
                <w:rFonts w:ascii="Calibri" w:hAnsi="Calibri" w:cs="Calibri"/>
                <w:sz w:val="22"/>
                <w:szCs w:val="22"/>
              </w:rPr>
            </w:pPr>
          </w:p>
          <w:p w14:paraId="545AD1E0" w14:textId="77777777" w:rsidR="00E5766E" w:rsidRPr="002C2FDA" w:rsidRDefault="00E5766E" w:rsidP="00F55545">
            <w:pPr>
              <w:ind w:right="75"/>
              <w:rPr>
                <w:rFonts w:ascii="Calibri" w:hAnsi="Calibri" w:cs="Calibri"/>
                <w:sz w:val="22"/>
                <w:szCs w:val="22"/>
              </w:rPr>
            </w:pPr>
          </w:p>
          <w:p w14:paraId="17F2EAB0" w14:textId="77777777" w:rsidR="00E5766E" w:rsidRPr="002C2FDA" w:rsidRDefault="00E5766E" w:rsidP="00F55545">
            <w:pPr>
              <w:ind w:right="75"/>
              <w:rPr>
                <w:rFonts w:ascii="Calibri" w:hAnsi="Calibri" w:cs="Calibri"/>
                <w:sz w:val="22"/>
                <w:szCs w:val="22"/>
              </w:rPr>
            </w:pPr>
          </w:p>
          <w:p w14:paraId="7F2F1A17" w14:textId="77777777" w:rsidR="00E5766E" w:rsidRPr="002C2FDA" w:rsidRDefault="00E5766E" w:rsidP="00F55545">
            <w:pPr>
              <w:ind w:right="75"/>
              <w:rPr>
                <w:rFonts w:ascii="Calibri" w:hAnsi="Calibri" w:cs="Calibri"/>
                <w:sz w:val="22"/>
                <w:szCs w:val="22"/>
              </w:rPr>
            </w:pPr>
          </w:p>
          <w:p w14:paraId="699C8F0A" w14:textId="77777777" w:rsidR="00E5766E" w:rsidRPr="002C2FDA" w:rsidRDefault="00E5766E" w:rsidP="00F55545">
            <w:pPr>
              <w:ind w:right="75"/>
              <w:rPr>
                <w:rFonts w:ascii="Calibri" w:hAnsi="Calibri" w:cs="Calibri"/>
                <w:sz w:val="22"/>
                <w:szCs w:val="22"/>
              </w:rPr>
            </w:pPr>
          </w:p>
          <w:p w14:paraId="44C81B95" w14:textId="77777777" w:rsidR="00E5766E" w:rsidRPr="002C2FDA" w:rsidRDefault="00E5766E" w:rsidP="00F55545">
            <w:pPr>
              <w:ind w:right="75"/>
              <w:rPr>
                <w:rFonts w:ascii="Calibri" w:hAnsi="Calibri" w:cs="Calibri"/>
                <w:sz w:val="22"/>
                <w:szCs w:val="22"/>
              </w:rPr>
            </w:pPr>
          </w:p>
          <w:p w14:paraId="13A4D165" w14:textId="77777777" w:rsidR="00E5766E" w:rsidRPr="002C2FDA" w:rsidRDefault="00E5766E" w:rsidP="00F55545">
            <w:pPr>
              <w:ind w:right="75"/>
              <w:rPr>
                <w:rFonts w:ascii="Calibri" w:hAnsi="Calibri" w:cs="Calibri"/>
                <w:sz w:val="22"/>
                <w:szCs w:val="22"/>
              </w:rPr>
            </w:pPr>
          </w:p>
          <w:p w14:paraId="21FC1F86" w14:textId="77777777" w:rsidR="00E5766E" w:rsidRPr="002C2FDA" w:rsidRDefault="00E5766E" w:rsidP="00F55545">
            <w:pPr>
              <w:ind w:right="75"/>
              <w:rPr>
                <w:rFonts w:ascii="Calibri" w:hAnsi="Calibri" w:cs="Calibri"/>
                <w:sz w:val="22"/>
                <w:szCs w:val="22"/>
              </w:rPr>
            </w:pPr>
          </w:p>
          <w:p w14:paraId="4AD57D6A" w14:textId="77777777" w:rsidR="00E5766E" w:rsidRPr="002C2FDA" w:rsidRDefault="00E5766E" w:rsidP="00F55545">
            <w:pPr>
              <w:ind w:right="75"/>
              <w:rPr>
                <w:rFonts w:ascii="Calibri" w:hAnsi="Calibri" w:cs="Calibri"/>
                <w:sz w:val="22"/>
                <w:szCs w:val="22"/>
              </w:rPr>
            </w:pPr>
          </w:p>
          <w:p w14:paraId="583B5172" w14:textId="77777777" w:rsidR="00E5766E" w:rsidRPr="002C2FDA" w:rsidRDefault="00E5766E" w:rsidP="00F55545">
            <w:pPr>
              <w:ind w:right="75"/>
              <w:rPr>
                <w:rFonts w:ascii="Calibri" w:hAnsi="Calibri" w:cs="Calibri"/>
                <w:sz w:val="22"/>
                <w:szCs w:val="22"/>
              </w:rPr>
            </w:pPr>
          </w:p>
          <w:p w14:paraId="687F27E2" w14:textId="77777777" w:rsidR="00E5766E" w:rsidRPr="002C2FDA" w:rsidRDefault="00E5766E" w:rsidP="00F55545">
            <w:pPr>
              <w:ind w:right="75"/>
              <w:rPr>
                <w:rFonts w:ascii="Calibri" w:hAnsi="Calibri" w:cs="Calibri"/>
                <w:sz w:val="22"/>
                <w:szCs w:val="22"/>
              </w:rPr>
            </w:pPr>
          </w:p>
          <w:p w14:paraId="73FBCF48" w14:textId="77777777" w:rsidR="00E5766E" w:rsidRPr="002C2FDA" w:rsidRDefault="00E5766E" w:rsidP="00F55545">
            <w:pPr>
              <w:ind w:right="75"/>
              <w:rPr>
                <w:rFonts w:ascii="Calibri" w:hAnsi="Calibri" w:cs="Calibri"/>
                <w:sz w:val="22"/>
                <w:szCs w:val="22"/>
              </w:rPr>
            </w:pPr>
          </w:p>
          <w:p w14:paraId="63800CF6" w14:textId="77777777" w:rsidR="00E5766E" w:rsidRPr="002C2FDA" w:rsidRDefault="00E5766E" w:rsidP="00F55545">
            <w:pPr>
              <w:ind w:right="75"/>
              <w:rPr>
                <w:rFonts w:ascii="Calibri" w:hAnsi="Calibri" w:cs="Calibri"/>
                <w:sz w:val="22"/>
                <w:szCs w:val="22"/>
              </w:rPr>
            </w:pPr>
          </w:p>
          <w:p w14:paraId="7C6E2A7F" w14:textId="77777777" w:rsidR="00E5766E" w:rsidRPr="002C2FDA" w:rsidRDefault="00E5766E" w:rsidP="00F55545">
            <w:pPr>
              <w:ind w:right="75"/>
              <w:rPr>
                <w:rFonts w:ascii="Calibri" w:hAnsi="Calibri" w:cs="Calibri"/>
                <w:sz w:val="22"/>
                <w:szCs w:val="22"/>
              </w:rPr>
            </w:pPr>
          </w:p>
          <w:p w14:paraId="13C424E9" w14:textId="77777777" w:rsidR="00E5766E" w:rsidRPr="002C2FDA" w:rsidRDefault="00E5766E" w:rsidP="00F55545">
            <w:pPr>
              <w:ind w:right="75"/>
              <w:rPr>
                <w:rFonts w:ascii="Calibri" w:hAnsi="Calibri" w:cs="Calibri"/>
                <w:sz w:val="22"/>
                <w:szCs w:val="22"/>
              </w:rPr>
            </w:pPr>
          </w:p>
          <w:p w14:paraId="2C74E5FB" w14:textId="77777777" w:rsidR="00961A09" w:rsidRPr="002C2FDA" w:rsidRDefault="00961A09" w:rsidP="00F55545">
            <w:pPr>
              <w:ind w:right="75"/>
              <w:rPr>
                <w:rFonts w:ascii="Calibri" w:hAnsi="Calibri" w:cs="Calibri"/>
                <w:sz w:val="22"/>
                <w:szCs w:val="22"/>
              </w:rPr>
            </w:pPr>
          </w:p>
          <w:p w14:paraId="6C488702" w14:textId="77777777" w:rsidR="00961A09" w:rsidRPr="002C2FDA" w:rsidRDefault="00961A09" w:rsidP="00F55545">
            <w:pPr>
              <w:ind w:right="75"/>
              <w:rPr>
                <w:rFonts w:ascii="Calibri" w:hAnsi="Calibri" w:cs="Calibri"/>
                <w:sz w:val="22"/>
                <w:szCs w:val="22"/>
              </w:rPr>
            </w:pPr>
          </w:p>
        </w:tc>
        <w:tc>
          <w:tcPr>
            <w:tcW w:w="709" w:type="dxa"/>
            <w:tcBorders>
              <w:top w:val="nil"/>
              <w:left w:val="nil"/>
              <w:bottom w:val="nil"/>
              <w:right w:val="nil"/>
            </w:tcBorders>
            <w:shd w:val="clear" w:color="auto" w:fill="auto"/>
            <w:noWrap/>
            <w:vAlign w:val="bottom"/>
          </w:tcPr>
          <w:p w14:paraId="35704D24" w14:textId="77777777" w:rsidR="0093625E" w:rsidRPr="002C2FDA" w:rsidRDefault="0093625E" w:rsidP="00F55545">
            <w:pPr>
              <w:ind w:right="75"/>
              <w:rPr>
                <w:sz w:val="20"/>
                <w:szCs w:val="20"/>
              </w:rPr>
            </w:pPr>
          </w:p>
        </w:tc>
        <w:tc>
          <w:tcPr>
            <w:tcW w:w="850" w:type="dxa"/>
            <w:tcBorders>
              <w:top w:val="nil"/>
              <w:left w:val="nil"/>
              <w:bottom w:val="nil"/>
              <w:right w:val="nil"/>
            </w:tcBorders>
            <w:shd w:val="clear" w:color="auto" w:fill="auto"/>
            <w:noWrap/>
            <w:vAlign w:val="bottom"/>
          </w:tcPr>
          <w:p w14:paraId="304C29D5" w14:textId="77777777" w:rsidR="0093625E" w:rsidRPr="002C2FDA" w:rsidRDefault="0093625E" w:rsidP="00F55545">
            <w:pPr>
              <w:ind w:right="75"/>
              <w:rPr>
                <w:sz w:val="20"/>
                <w:szCs w:val="20"/>
              </w:rPr>
            </w:pPr>
          </w:p>
        </w:tc>
        <w:tc>
          <w:tcPr>
            <w:tcW w:w="709" w:type="dxa"/>
            <w:tcBorders>
              <w:top w:val="nil"/>
              <w:left w:val="nil"/>
              <w:bottom w:val="nil"/>
              <w:right w:val="nil"/>
            </w:tcBorders>
            <w:shd w:val="clear" w:color="auto" w:fill="auto"/>
            <w:noWrap/>
            <w:vAlign w:val="bottom"/>
          </w:tcPr>
          <w:p w14:paraId="238AC881" w14:textId="77777777" w:rsidR="0093625E" w:rsidRPr="002C2FDA" w:rsidRDefault="0093625E" w:rsidP="00F55545">
            <w:pPr>
              <w:ind w:right="75"/>
              <w:rPr>
                <w:sz w:val="20"/>
                <w:szCs w:val="20"/>
              </w:rPr>
            </w:pPr>
          </w:p>
          <w:p w14:paraId="4E0CF9F2" w14:textId="77777777" w:rsidR="00BF13AB" w:rsidRPr="002C2FDA" w:rsidRDefault="00BF13AB" w:rsidP="00F55545">
            <w:pPr>
              <w:ind w:right="75"/>
              <w:rPr>
                <w:sz w:val="20"/>
                <w:szCs w:val="20"/>
              </w:rPr>
            </w:pPr>
          </w:p>
          <w:p w14:paraId="74ED9C5A" w14:textId="77777777" w:rsidR="00BF13AB" w:rsidRPr="002C2FDA" w:rsidRDefault="00BF13AB" w:rsidP="00F55545">
            <w:pPr>
              <w:ind w:right="75"/>
              <w:rPr>
                <w:sz w:val="20"/>
                <w:szCs w:val="20"/>
              </w:rPr>
            </w:pPr>
          </w:p>
        </w:tc>
        <w:tc>
          <w:tcPr>
            <w:tcW w:w="1137" w:type="dxa"/>
            <w:gridSpan w:val="3"/>
            <w:tcBorders>
              <w:top w:val="nil"/>
              <w:left w:val="nil"/>
              <w:bottom w:val="nil"/>
              <w:right w:val="nil"/>
            </w:tcBorders>
            <w:shd w:val="clear" w:color="auto" w:fill="auto"/>
            <w:noWrap/>
            <w:vAlign w:val="bottom"/>
          </w:tcPr>
          <w:p w14:paraId="5A942FF1" w14:textId="77777777" w:rsidR="0093625E" w:rsidRPr="002C2FDA" w:rsidRDefault="0093625E" w:rsidP="00F55545">
            <w:pPr>
              <w:ind w:right="75"/>
              <w:rPr>
                <w:sz w:val="20"/>
                <w:szCs w:val="20"/>
              </w:rPr>
            </w:pPr>
          </w:p>
        </w:tc>
        <w:tc>
          <w:tcPr>
            <w:tcW w:w="1412" w:type="dxa"/>
            <w:gridSpan w:val="6"/>
            <w:tcBorders>
              <w:top w:val="nil"/>
              <w:left w:val="nil"/>
              <w:bottom w:val="nil"/>
              <w:right w:val="nil"/>
            </w:tcBorders>
            <w:shd w:val="clear" w:color="auto" w:fill="auto"/>
            <w:noWrap/>
            <w:vAlign w:val="bottom"/>
          </w:tcPr>
          <w:p w14:paraId="02000526" w14:textId="77777777" w:rsidR="0093625E" w:rsidRPr="002C2FDA" w:rsidRDefault="0093625E" w:rsidP="00F55545">
            <w:pPr>
              <w:ind w:right="75"/>
              <w:rPr>
                <w:sz w:val="20"/>
                <w:szCs w:val="20"/>
              </w:rPr>
            </w:pPr>
          </w:p>
        </w:tc>
        <w:tc>
          <w:tcPr>
            <w:tcW w:w="433" w:type="dxa"/>
            <w:gridSpan w:val="2"/>
            <w:tcBorders>
              <w:top w:val="nil"/>
              <w:left w:val="nil"/>
              <w:bottom w:val="nil"/>
              <w:right w:val="nil"/>
            </w:tcBorders>
            <w:shd w:val="clear" w:color="auto" w:fill="auto"/>
            <w:noWrap/>
            <w:vAlign w:val="bottom"/>
          </w:tcPr>
          <w:p w14:paraId="55D2390D" w14:textId="77777777" w:rsidR="0093625E" w:rsidRPr="002C2FDA" w:rsidRDefault="0093625E" w:rsidP="00F55545">
            <w:pPr>
              <w:ind w:right="75"/>
              <w:rPr>
                <w:sz w:val="20"/>
                <w:szCs w:val="20"/>
              </w:rPr>
            </w:pPr>
          </w:p>
        </w:tc>
        <w:tc>
          <w:tcPr>
            <w:tcW w:w="241" w:type="dxa"/>
            <w:gridSpan w:val="2"/>
            <w:tcBorders>
              <w:top w:val="nil"/>
              <w:left w:val="nil"/>
              <w:bottom w:val="nil"/>
              <w:right w:val="nil"/>
            </w:tcBorders>
            <w:shd w:val="clear" w:color="auto" w:fill="auto"/>
            <w:noWrap/>
            <w:vAlign w:val="bottom"/>
          </w:tcPr>
          <w:p w14:paraId="7CE3950B" w14:textId="77777777" w:rsidR="0093625E" w:rsidRPr="002C2FDA" w:rsidRDefault="0093625E" w:rsidP="00F55545">
            <w:pPr>
              <w:ind w:right="75"/>
              <w:rPr>
                <w:sz w:val="20"/>
                <w:szCs w:val="20"/>
              </w:rPr>
            </w:pPr>
          </w:p>
        </w:tc>
        <w:tc>
          <w:tcPr>
            <w:tcW w:w="2576" w:type="dxa"/>
            <w:gridSpan w:val="5"/>
            <w:tcBorders>
              <w:top w:val="nil"/>
              <w:left w:val="nil"/>
              <w:bottom w:val="nil"/>
              <w:right w:val="nil"/>
            </w:tcBorders>
            <w:shd w:val="clear" w:color="auto" w:fill="auto"/>
            <w:noWrap/>
            <w:vAlign w:val="bottom"/>
          </w:tcPr>
          <w:p w14:paraId="41D9B85D" w14:textId="77777777" w:rsidR="0093625E" w:rsidRPr="002C2FDA" w:rsidRDefault="0093625E" w:rsidP="00F55545">
            <w:pPr>
              <w:ind w:right="75"/>
              <w:rPr>
                <w:sz w:val="20"/>
                <w:szCs w:val="20"/>
              </w:rPr>
            </w:pPr>
          </w:p>
        </w:tc>
      </w:tr>
      <w:tr w:rsidR="0093625E" w:rsidRPr="00A2112D" w14:paraId="477B2964" w14:textId="77777777" w:rsidTr="00961A09">
        <w:trPr>
          <w:trHeight w:val="375"/>
        </w:trPr>
        <w:tc>
          <w:tcPr>
            <w:tcW w:w="2124" w:type="dxa"/>
            <w:tcBorders>
              <w:top w:val="nil"/>
              <w:left w:val="nil"/>
              <w:bottom w:val="nil"/>
              <w:right w:val="nil"/>
            </w:tcBorders>
            <w:shd w:val="clear" w:color="auto" w:fill="auto"/>
            <w:noWrap/>
          </w:tcPr>
          <w:p w14:paraId="257C9470" w14:textId="1C985B5D" w:rsidR="0093625E" w:rsidRPr="00A2112D" w:rsidRDefault="0093625E" w:rsidP="007E2566">
            <w:pPr>
              <w:ind w:right="75"/>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640"/>
            </w:tblGrid>
            <w:tr w:rsidR="0093625E" w:rsidRPr="00A2112D" w14:paraId="2D0B317A" w14:textId="77777777" w:rsidTr="007E2566">
              <w:trPr>
                <w:trHeight w:val="375"/>
                <w:tblCellSpacing w:w="0" w:type="dxa"/>
              </w:trPr>
              <w:tc>
                <w:tcPr>
                  <w:tcW w:w="640" w:type="dxa"/>
                  <w:tcBorders>
                    <w:top w:val="nil"/>
                    <w:left w:val="nil"/>
                    <w:bottom w:val="nil"/>
                    <w:right w:val="nil"/>
                  </w:tcBorders>
                  <w:shd w:val="clear" w:color="auto" w:fill="auto"/>
                  <w:noWrap/>
                  <w:hideMark/>
                </w:tcPr>
                <w:p w14:paraId="37575957" w14:textId="77777777" w:rsidR="0093625E" w:rsidRPr="00A2112D" w:rsidRDefault="0093625E" w:rsidP="007E2566">
                  <w:pPr>
                    <w:ind w:right="75"/>
                    <w:rPr>
                      <w:rFonts w:ascii="Calibri" w:hAnsi="Calibri" w:cs="Calibri"/>
                      <w:color w:val="000000"/>
                      <w:sz w:val="22"/>
                      <w:szCs w:val="22"/>
                    </w:rPr>
                  </w:pPr>
                </w:p>
              </w:tc>
            </w:tr>
          </w:tbl>
          <w:p w14:paraId="2175EB1E" w14:textId="77777777" w:rsidR="0093625E" w:rsidRPr="00A2112D" w:rsidRDefault="0093625E" w:rsidP="007E2566">
            <w:pPr>
              <w:ind w:right="75"/>
              <w:rPr>
                <w:rFonts w:ascii="Calibri" w:hAnsi="Calibri" w:cs="Calibri"/>
                <w:color w:val="000000"/>
                <w:sz w:val="22"/>
                <w:szCs w:val="22"/>
              </w:rPr>
            </w:pPr>
          </w:p>
        </w:tc>
        <w:tc>
          <w:tcPr>
            <w:tcW w:w="709" w:type="dxa"/>
            <w:tcBorders>
              <w:top w:val="nil"/>
              <w:left w:val="nil"/>
              <w:bottom w:val="nil"/>
              <w:right w:val="nil"/>
            </w:tcBorders>
            <w:shd w:val="clear" w:color="auto" w:fill="auto"/>
            <w:noWrap/>
          </w:tcPr>
          <w:p w14:paraId="43C9908D" w14:textId="77777777" w:rsidR="0093625E" w:rsidRPr="00A2112D" w:rsidRDefault="0093625E" w:rsidP="007E2566">
            <w:pPr>
              <w:ind w:right="75"/>
              <w:rPr>
                <w:sz w:val="20"/>
                <w:szCs w:val="20"/>
              </w:rPr>
            </w:pPr>
          </w:p>
        </w:tc>
        <w:tc>
          <w:tcPr>
            <w:tcW w:w="850" w:type="dxa"/>
            <w:tcBorders>
              <w:top w:val="nil"/>
              <w:left w:val="nil"/>
              <w:bottom w:val="nil"/>
              <w:right w:val="nil"/>
            </w:tcBorders>
            <w:shd w:val="clear" w:color="auto" w:fill="auto"/>
            <w:noWrap/>
          </w:tcPr>
          <w:p w14:paraId="26BB42F9" w14:textId="77777777" w:rsidR="0093625E" w:rsidRPr="00A2112D" w:rsidRDefault="0093625E" w:rsidP="007E2566">
            <w:pPr>
              <w:ind w:right="75"/>
              <w:rPr>
                <w:sz w:val="20"/>
                <w:szCs w:val="20"/>
              </w:rPr>
            </w:pPr>
          </w:p>
        </w:tc>
        <w:tc>
          <w:tcPr>
            <w:tcW w:w="709" w:type="dxa"/>
            <w:tcBorders>
              <w:top w:val="nil"/>
              <w:left w:val="nil"/>
              <w:bottom w:val="nil"/>
              <w:right w:val="nil"/>
            </w:tcBorders>
            <w:shd w:val="clear" w:color="auto" w:fill="auto"/>
            <w:noWrap/>
          </w:tcPr>
          <w:p w14:paraId="79050473" w14:textId="77777777" w:rsidR="0093625E" w:rsidRPr="00A2112D" w:rsidRDefault="0093625E" w:rsidP="007E2566">
            <w:pPr>
              <w:ind w:right="75"/>
              <w:rPr>
                <w:sz w:val="20"/>
                <w:szCs w:val="20"/>
              </w:rPr>
            </w:pPr>
          </w:p>
        </w:tc>
        <w:tc>
          <w:tcPr>
            <w:tcW w:w="1137" w:type="dxa"/>
            <w:gridSpan w:val="3"/>
            <w:tcBorders>
              <w:top w:val="nil"/>
              <w:left w:val="nil"/>
              <w:bottom w:val="nil"/>
              <w:right w:val="nil"/>
            </w:tcBorders>
            <w:shd w:val="clear" w:color="auto" w:fill="auto"/>
            <w:noWrap/>
          </w:tcPr>
          <w:p w14:paraId="5088A03E" w14:textId="77777777" w:rsidR="0093625E" w:rsidRPr="00A2112D" w:rsidRDefault="0093625E" w:rsidP="007E2566">
            <w:pPr>
              <w:ind w:right="75"/>
              <w:rPr>
                <w:sz w:val="20"/>
                <w:szCs w:val="20"/>
              </w:rPr>
            </w:pPr>
          </w:p>
        </w:tc>
        <w:tc>
          <w:tcPr>
            <w:tcW w:w="1412" w:type="dxa"/>
            <w:gridSpan w:val="6"/>
            <w:tcBorders>
              <w:top w:val="nil"/>
              <w:left w:val="nil"/>
              <w:bottom w:val="nil"/>
              <w:right w:val="nil"/>
            </w:tcBorders>
            <w:shd w:val="clear" w:color="auto" w:fill="auto"/>
            <w:noWrap/>
          </w:tcPr>
          <w:p w14:paraId="24785D17" w14:textId="77777777" w:rsidR="0093625E" w:rsidRPr="00A2112D" w:rsidRDefault="0093625E" w:rsidP="007E2566">
            <w:pPr>
              <w:ind w:right="75"/>
              <w:rPr>
                <w:sz w:val="20"/>
                <w:szCs w:val="20"/>
              </w:rPr>
            </w:pPr>
          </w:p>
        </w:tc>
        <w:tc>
          <w:tcPr>
            <w:tcW w:w="433" w:type="dxa"/>
            <w:gridSpan w:val="2"/>
            <w:tcBorders>
              <w:top w:val="nil"/>
              <w:left w:val="nil"/>
              <w:bottom w:val="nil"/>
              <w:right w:val="nil"/>
            </w:tcBorders>
            <w:shd w:val="clear" w:color="auto" w:fill="auto"/>
            <w:noWrap/>
          </w:tcPr>
          <w:p w14:paraId="38980AC8" w14:textId="77777777" w:rsidR="0093625E" w:rsidRPr="00A2112D" w:rsidRDefault="0093625E" w:rsidP="007E2566">
            <w:pPr>
              <w:ind w:right="75"/>
              <w:rPr>
                <w:sz w:val="20"/>
                <w:szCs w:val="20"/>
              </w:rPr>
            </w:pPr>
          </w:p>
        </w:tc>
        <w:tc>
          <w:tcPr>
            <w:tcW w:w="241" w:type="dxa"/>
            <w:gridSpan w:val="2"/>
            <w:tcBorders>
              <w:top w:val="nil"/>
              <w:left w:val="nil"/>
              <w:bottom w:val="nil"/>
              <w:right w:val="nil"/>
            </w:tcBorders>
            <w:shd w:val="clear" w:color="auto" w:fill="auto"/>
            <w:noWrap/>
          </w:tcPr>
          <w:p w14:paraId="3BE262D0" w14:textId="77777777" w:rsidR="0093625E" w:rsidRPr="00A2112D" w:rsidRDefault="0093625E" w:rsidP="007E2566">
            <w:pPr>
              <w:ind w:right="75"/>
              <w:rPr>
                <w:sz w:val="20"/>
                <w:szCs w:val="20"/>
              </w:rPr>
            </w:pPr>
          </w:p>
        </w:tc>
        <w:tc>
          <w:tcPr>
            <w:tcW w:w="2576" w:type="dxa"/>
            <w:gridSpan w:val="5"/>
            <w:tcBorders>
              <w:top w:val="nil"/>
              <w:left w:val="nil"/>
              <w:bottom w:val="nil"/>
              <w:right w:val="nil"/>
            </w:tcBorders>
            <w:shd w:val="clear" w:color="auto" w:fill="auto"/>
            <w:noWrap/>
          </w:tcPr>
          <w:p w14:paraId="76F59C54" w14:textId="77777777" w:rsidR="0093625E" w:rsidRPr="00A2112D" w:rsidRDefault="0093625E" w:rsidP="007E2566">
            <w:pPr>
              <w:ind w:right="75"/>
              <w:rPr>
                <w:sz w:val="20"/>
                <w:szCs w:val="20"/>
              </w:rPr>
            </w:pPr>
          </w:p>
        </w:tc>
      </w:tr>
      <w:tr w:rsidR="0093625E" w:rsidRPr="00A2112D" w14:paraId="35DC5886" w14:textId="77777777" w:rsidTr="00961A09">
        <w:trPr>
          <w:trHeight w:val="375"/>
        </w:trPr>
        <w:tc>
          <w:tcPr>
            <w:tcW w:w="2124" w:type="dxa"/>
            <w:tcBorders>
              <w:top w:val="nil"/>
              <w:left w:val="nil"/>
              <w:bottom w:val="nil"/>
              <w:right w:val="nil"/>
            </w:tcBorders>
            <w:shd w:val="clear" w:color="auto" w:fill="auto"/>
            <w:noWrap/>
          </w:tcPr>
          <w:p w14:paraId="5AEFCA4D" w14:textId="353C7EC5" w:rsidR="0093625E" w:rsidRPr="00A2112D" w:rsidRDefault="0093625E" w:rsidP="007E2566">
            <w:pPr>
              <w:ind w:right="75"/>
              <w:rPr>
                <w:rFonts w:ascii="Calibri" w:hAnsi="Calibri" w:cs="Calibri"/>
                <w:color w:val="000000"/>
                <w:sz w:val="22"/>
                <w:szCs w:val="22"/>
              </w:rPr>
            </w:pPr>
          </w:p>
        </w:tc>
        <w:tc>
          <w:tcPr>
            <w:tcW w:w="709" w:type="dxa"/>
            <w:tcBorders>
              <w:top w:val="nil"/>
              <w:left w:val="nil"/>
              <w:bottom w:val="nil"/>
              <w:right w:val="nil"/>
            </w:tcBorders>
            <w:shd w:val="clear" w:color="auto" w:fill="auto"/>
            <w:noWrap/>
          </w:tcPr>
          <w:p w14:paraId="3C30D82B" w14:textId="77777777" w:rsidR="0093625E" w:rsidRPr="00A2112D" w:rsidRDefault="0093625E" w:rsidP="007E2566">
            <w:pPr>
              <w:ind w:right="75"/>
              <w:rPr>
                <w:sz w:val="20"/>
                <w:szCs w:val="20"/>
              </w:rPr>
            </w:pPr>
          </w:p>
        </w:tc>
        <w:tc>
          <w:tcPr>
            <w:tcW w:w="850" w:type="dxa"/>
            <w:tcBorders>
              <w:top w:val="nil"/>
              <w:left w:val="nil"/>
              <w:bottom w:val="nil"/>
              <w:right w:val="nil"/>
            </w:tcBorders>
            <w:shd w:val="clear" w:color="auto" w:fill="auto"/>
            <w:noWrap/>
          </w:tcPr>
          <w:p w14:paraId="38E1CE8D" w14:textId="77777777" w:rsidR="0093625E" w:rsidRPr="00A2112D" w:rsidRDefault="0093625E" w:rsidP="007E2566">
            <w:pPr>
              <w:ind w:right="75"/>
              <w:rPr>
                <w:sz w:val="20"/>
                <w:szCs w:val="20"/>
              </w:rPr>
            </w:pPr>
          </w:p>
        </w:tc>
        <w:tc>
          <w:tcPr>
            <w:tcW w:w="709" w:type="dxa"/>
            <w:tcBorders>
              <w:top w:val="nil"/>
              <w:left w:val="nil"/>
              <w:bottom w:val="nil"/>
              <w:right w:val="nil"/>
            </w:tcBorders>
            <w:shd w:val="clear" w:color="auto" w:fill="auto"/>
            <w:noWrap/>
          </w:tcPr>
          <w:p w14:paraId="49BDC466" w14:textId="77777777" w:rsidR="0093625E" w:rsidRPr="00A2112D" w:rsidRDefault="0093625E" w:rsidP="007E2566">
            <w:pPr>
              <w:ind w:right="75"/>
              <w:rPr>
                <w:sz w:val="20"/>
                <w:szCs w:val="20"/>
              </w:rPr>
            </w:pPr>
          </w:p>
        </w:tc>
        <w:tc>
          <w:tcPr>
            <w:tcW w:w="1137" w:type="dxa"/>
            <w:gridSpan w:val="3"/>
            <w:tcBorders>
              <w:top w:val="nil"/>
              <w:left w:val="nil"/>
              <w:bottom w:val="nil"/>
              <w:right w:val="nil"/>
            </w:tcBorders>
            <w:shd w:val="clear" w:color="auto" w:fill="auto"/>
            <w:noWrap/>
          </w:tcPr>
          <w:p w14:paraId="536133BB" w14:textId="77777777" w:rsidR="0093625E" w:rsidRPr="00A2112D" w:rsidRDefault="0093625E" w:rsidP="007E2566">
            <w:pPr>
              <w:ind w:right="75"/>
              <w:rPr>
                <w:sz w:val="20"/>
                <w:szCs w:val="20"/>
              </w:rPr>
            </w:pPr>
          </w:p>
          <w:p w14:paraId="530A6918" w14:textId="77777777" w:rsidR="00F55545" w:rsidRPr="00A2112D" w:rsidRDefault="00F55545" w:rsidP="007E2566">
            <w:pPr>
              <w:ind w:right="75"/>
              <w:rPr>
                <w:sz w:val="20"/>
                <w:szCs w:val="20"/>
              </w:rPr>
            </w:pPr>
          </w:p>
          <w:p w14:paraId="516EA797" w14:textId="77777777" w:rsidR="00F55545" w:rsidRPr="00A2112D" w:rsidRDefault="00F55545" w:rsidP="007E2566">
            <w:pPr>
              <w:ind w:right="75"/>
              <w:rPr>
                <w:sz w:val="20"/>
                <w:szCs w:val="20"/>
              </w:rPr>
            </w:pPr>
          </w:p>
          <w:p w14:paraId="10245A58" w14:textId="77777777" w:rsidR="00F55545" w:rsidRPr="00A2112D" w:rsidRDefault="00F55545" w:rsidP="007E2566">
            <w:pPr>
              <w:ind w:right="75"/>
              <w:rPr>
                <w:sz w:val="20"/>
                <w:szCs w:val="20"/>
              </w:rPr>
            </w:pPr>
          </w:p>
        </w:tc>
        <w:tc>
          <w:tcPr>
            <w:tcW w:w="1412" w:type="dxa"/>
            <w:gridSpan w:val="6"/>
            <w:tcBorders>
              <w:top w:val="nil"/>
              <w:left w:val="nil"/>
              <w:bottom w:val="nil"/>
              <w:right w:val="nil"/>
            </w:tcBorders>
            <w:shd w:val="clear" w:color="auto" w:fill="auto"/>
            <w:noWrap/>
          </w:tcPr>
          <w:p w14:paraId="5DAA9AEA" w14:textId="77777777" w:rsidR="0093625E" w:rsidRPr="00A2112D" w:rsidRDefault="0093625E" w:rsidP="007E2566">
            <w:pPr>
              <w:ind w:right="75"/>
              <w:rPr>
                <w:sz w:val="20"/>
                <w:szCs w:val="20"/>
              </w:rPr>
            </w:pPr>
          </w:p>
        </w:tc>
        <w:tc>
          <w:tcPr>
            <w:tcW w:w="433" w:type="dxa"/>
            <w:gridSpan w:val="2"/>
            <w:tcBorders>
              <w:top w:val="nil"/>
              <w:left w:val="nil"/>
              <w:bottom w:val="nil"/>
              <w:right w:val="nil"/>
            </w:tcBorders>
            <w:shd w:val="clear" w:color="auto" w:fill="auto"/>
            <w:noWrap/>
          </w:tcPr>
          <w:p w14:paraId="7505DEA4" w14:textId="77777777" w:rsidR="0093625E" w:rsidRPr="00A2112D" w:rsidRDefault="0093625E" w:rsidP="007E2566">
            <w:pPr>
              <w:ind w:right="75"/>
              <w:rPr>
                <w:sz w:val="20"/>
                <w:szCs w:val="20"/>
              </w:rPr>
            </w:pPr>
          </w:p>
        </w:tc>
        <w:tc>
          <w:tcPr>
            <w:tcW w:w="241" w:type="dxa"/>
            <w:gridSpan w:val="2"/>
            <w:tcBorders>
              <w:top w:val="nil"/>
              <w:left w:val="nil"/>
              <w:bottom w:val="nil"/>
              <w:right w:val="nil"/>
            </w:tcBorders>
            <w:shd w:val="clear" w:color="auto" w:fill="auto"/>
            <w:noWrap/>
          </w:tcPr>
          <w:p w14:paraId="7D3B3F66" w14:textId="77777777" w:rsidR="0093625E" w:rsidRPr="00A2112D" w:rsidRDefault="0093625E" w:rsidP="007E2566">
            <w:pPr>
              <w:ind w:right="75"/>
              <w:rPr>
                <w:sz w:val="20"/>
                <w:szCs w:val="20"/>
              </w:rPr>
            </w:pPr>
          </w:p>
        </w:tc>
        <w:tc>
          <w:tcPr>
            <w:tcW w:w="2576" w:type="dxa"/>
            <w:gridSpan w:val="5"/>
            <w:tcBorders>
              <w:top w:val="nil"/>
              <w:left w:val="nil"/>
              <w:bottom w:val="nil"/>
              <w:right w:val="nil"/>
            </w:tcBorders>
            <w:shd w:val="clear" w:color="auto" w:fill="auto"/>
            <w:noWrap/>
          </w:tcPr>
          <w:p w14:paraId="64FC15C7" w14:textId="77777777" w:rsidR="0093625E" w:rsidRPr="00A2112D" w:rsidRDefault="0093625E" w:rsidP="007E2566">
            <w:pPr>
              <w:ind w:right="75"/>
              <w:rPr>
                <w:sz w:val="20"/>
                <w:szCs w:val="20"/>
              </w:rPr>
            </w:pPr>
          </w:p>
        </w:tc>
      </w:tr>
      <w:tr w:rsidR="0093625E" w:rsidRPr="00A2112D" w14:paraId="15F5E958" w14:textId="77777777" w:rsidTr="00961A09">
        <w:trPr>
          <w:trHeight w:val="255"/>
        </w:trPr>
        <w:tc>
          <w:tcPr>
            <w:tcW w:w="10191" w:type="dxa"/>
            <w:gridSpan w:val="22"/>
            <w:tcBorders>
              <w:top w:val="nil"/>
              <w:left w:val="nil"/>
              <w:bottom w:val="nil"/>
              <w:right w:val="nil"/>
            </w:tcBorders>
            <w:shd w:val="clear" w:color="auto" w:fill="auto"/>
            <w:noWrap/>
            <w:hideMark/>
          </w:tcPr>
          <w:p w14:paraId="3788CB8E" w14:textId="439EACC9" w:rsidR="0093625E" w:rsidRPr="002C2FDA" w:rsidRDefault="0093625E" w:rsidP="007E2566">
            <w:pPr>
              <w:ind w:right="75"/>
              <w:jc w:val="center"/>
              <w:rPr>
                <w:rFonts w:ascii="Arial" w:hAnsi="Arial" w:cs="Arial"/>
                <w:b/>
                <w:bCs/>
                <w:sz w:val="20"/>
                <w:szCs w:val="20"/>
              </w:rPr>
            </w:pPr>
            <w:r w:rsidRPr="002C2FDA">
              <w:rPr>
                <w:rFonts w:ascii="Arial" w:hAnsi="Arial" w:cs="Arial"/>
                <w:b/>
                <w:bCs/>
                <w:sz w:val="20"/>
                <w:szCs w:val="20"/>
              </w:rPr>
              <w:t>BALANCE GENERAL</w:t>
            </w:r>
          </w:p>
        </w:tc>
      </w:tr>
      <w:tr w:rsidR="0093625E" w:rsidRPr="00A2112D" w14:paraId="6FA07471" w14:textId="77777777" w:rsidTr="00961A09">
        <w:trPr>
          <w:trHeight w:val="225"/>
        </w:trPr>
        <w:tc>
          <w:tcPr>
            <w:tcW w:w="10191" w:type="dxa"/>
            <w:gridSpan w:val="22"/>
            <w:tcBorders>
              <w:top w:val="nil"/>
              <w:left w:val="nil"/>
              <w:bottom w:val="nil"/>
              <w:right w:val="nil"/>
            </w:tcBorders>
            <w:shd w:val="clear" w:color="auto" w:fill="auto"/>
            <w:noWrap/>
            <w:hideMark/>
          </w:tcPr>
          <w:p w14:paraId="160597E2" w14:textId="2F1715A2" w:rsidR="0093625E" w:rsidRPr="002C2FDA" w:rsidRDefault="00DB2820" w:rsidP="007E2566">
            <w:pPr>
              <w:ind w:right="75"/>
              <w:jc w:val="center"/>
              <w:rPr>
                <w:rFonts w:ascii="Arial" w:hAnsi="Arial" w:cs="Arial"/>
                <w:sz w:val="18"/>
                <w:szCs w:val="16"/>
              </w:rPr>
            </w:pPr>
            <w:r w:rsidRPr="002C2FDA">
              <w:rPr>
                <w:rFonts w:ascii="Calibri" w:hAnsi="Calibri" w:cs="Calibri"/>
                <w:noProof/>
                <w:sz w:val="22"/>
                <w:szCs w:val="22"/>
                <w:lang w:val="en-US"/>
              </w:rPr>
              <w:drawing>
                <wp:anchor distT="0" distB="0" distL="114300" distR="114300" simplePos="0" relativeHeight="251651584" behindDoc="0" locked="0" layoutInCell="1" allowOverlap="1" wp14:anchorId="3D1AC037" wp14:editId="551692CF">
                  <wp:simplePos x="0" y="0"/>
                  <wp:positionH relativeFrom="column">
                    <wp:posOffset>0</wp:posOffset>
                  </wp:positionH>
                  <wp:positionV relativeFrom="paragraph">
                    <wp:posOffset>-200385</wp:posOffset>
                  </wp:positionV>
                  <wp:extent cx="1828800" cy="666750"/>
                  <wp:effectExtent l="0" t="0" r="0" b="0"/>
                  <wp:wrapNone/>
                  <wp:docPr id="324014542" name="Picture 324014542" descr="Picture0"/>
                  <wp:cNvGraphicFramePr/>
                  <a:graphic xmlns:a="http://schemas.openxmlformats.org/drawingml/2006/main">
                    <a:graphicData uri="http://schemas.openxmlformats.org/drawingml/2006/picture">
                      <pic:pic xmlns:pic="http://schemas.openxmlformats.org/drawingml/2006/picture">
                        <pic:nvPicPr>
                          <pic:cNvPr id="1128" name="Picture0" descr="Picture0"/>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88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C2FDA">
              <w:rPr>
                <w:rFonts w:ascii="Calibri" w:hAnsi="Calibri" w:cs="Calibri"/>
                <w:noProof/>
                <w:sz w:val="22"/>
                <w:szCs w:val="22"/>
                <w:lang w:val="en-US"/>
              </w:rPr>
              <w:drawing>
                <wp:anchor distT="0" distB="0" distL="114300" distR="114300" simplePos="0" relativeHeight="251647488" behindDoc="0" locked="0" layoutInCell="1" allowOverlap="1" wp14:anchorId="1CA2EB4F" wp14:editId="76848606">
                  <wp:simplePos x="0" y="0"/>
                  <wp:positionH relativeFrom="column">
                    <wp:posOffset>0</wp:posOffset>
                  </wp:positionH>
                  <wp:positionV relativeFrom="paragraph">
                    <wp:posOffset>-200385</wp:posOffset>
                  </wp:positionV>
                  <wp:extent cx="1828800" cy="666750"/>
                  <wp:effectExtent l="0" t="0" r="0" b="0"/>
                  <wp:wrapNone/>
                  <wp:docPr id="1128" name="Picture 1128" descr="Picture0"/>
                  <wp:cNvGraphicFramePr/>
                  <a:graphic xmlns:a="http://schemas.openxmlformats.org/drawingml/2006/main">
                    <a:graphicData uri="http://schemas.openxmlformats.org/drawingml/2006/picture">
                      <pic:pic xmlns:pic="http://schemas.openxmlformats.org/drawingml/2006/picture">
                        <pic:nvPicPr>
                          <pic:cNvPr id="1128" name="Picture0" descr="Picture0"/>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88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93625E" w:rsidRPr="002C2FDA">
              <w:rPr>
                <w:rFonts w:ascii="Arial" w:hAnsi="Arial" w:cs="Arial"/>
                <w:sz w:val="18"/>
                <w:szCs w:val="16"/>
              </w:rPr>
              <w:t xml:space="preserve">Al 31 de </w:t>
            </w:r>
            <w:r w:rsidR="00C8291B" w:rsidRPr="002C2FDA">
              <w:rPr>
                <w:rFonts w:ascii="Arial" w:hAnsi="Arial" w:cs="Arial"/>
                <w:sz w:val="18"/>
                <w:szCs w:val="16"/>
              </w:rPr>
              <w:t>octubre</w:t>
            </w:r>
            <w:r w:rsidR="0093625E" w:rsidRPr="002C2FDA">
              <w:rPr>
                <w:rFonts w:ascii="Arial" w:hAnsi="Arial" w:cs="Arial"/>
                <w:sz w:val="18"/>
                <w:szCs w:val="16"/>
              </w:rPr>
              <w:t xml:space="preserve"> del 2023</w:t>
            </w:r>
          </w:p>
        </w:tc>
      </w:tr>
      <w:tr w:rsidR="0093625E" w:rsidRPr="00A2112D" w14:paraId="0C407FAD" w14:textId="77777777" w:rsidTr="00961A09">
        <w:trPr>
          <w:trHeight w:val="225"/>
        </w:trPr>
        <w:tc>
          <w:tcPr>
            <w:tcW w:w="10191" w:type="dxa"/>
            <w:gridSpan w:val="22"/>
            <w:tcBorders>
              <w:top w:val="nil"/>
              <w:left w:val="nil"/>
              <w:bottom w:val="nil"/>
              <w:right w:val="nil"/>
            </w:tcBorders>
            <w:shd w:val="clear" w:color="auto" w:fill="auto"/>
            <w:noWrap/>
            <w:hideMark/>
          </w:tcPr>
          <w:p w14:paraId="79A00DDB" w14:textId="77777777" w:rsidR="0093625E" w:rsidRPr="002C2FDA" w:rsidRDefault="0093625E" w:rsidP="007E2566">
            <w:pPr>
              <w:ind w:right="75"/>
              <w:jc w:val="center"/>
              <w:rPr>
                <w:rFonts w:ascii="Arial" w:hAnsi="Arial" w:cs="Arial"/>
                <w:sz w:val="18"/>
                <w:szCs w:val="16"/>
              </w:rPr>
            </w:pPr>
            <w:r w:rsidRPr="002C2FDA">
              <w:rPr>
                <w:rFonts w:ascii="Arial" w:hAnsi="Arial" w:cs="Arial"/>
                <w:sz w:val="18"/>
                <w:szCs w:val="16"/>
              </w:rPr>
              <w:t>Valores en RD$</w:t>
            </w:r>
          </w:p>
        </w:tc>
      </w:tr>
      <w:tr w:rsidR="0093625E" w:rsidRPr="00A2112D" w14:paraId="69C7A562" w14:textId="77777777" w:rsidTr="00E7751C">
        <w:trPr>
          <w:trHeight w:val="225"/>
        </w:trPr>
        <w:tc>
          <w:tcPr>
            <w:tcW w:w="5279" w:type="dxa"/>
            <w:gridSpan w:val="6"/>
            <w:tcBorders>
              <w:top w:val="nil"/>
              <w:left w:val="nil"/>
              <w:bottom w:val="nil"/>
              <w:right w:val="nil"/>
            </w:tcBorders>
            <w:shd w:val="clear" w:color="auto" w:fill="auto"/>
            <w:noWrap/>
            <w:hideMark/>
          </w:tcPr>
          <w:p w14:paraId="216EBFBB" w14:textId="77777777" w:rsidR="0093625E" w:rsidRPr="002C2FDA" w:rsidRDefault="0093625E" w:rsidP="00E7751C">
            <w:pPr>
              <w:ind w:right="75"/>
              <w:rPr>
                <w:rFonts w:ascii="Arial" w:hAnsi="Arial" w:cs="Arial"/>
                <w:sz w:val="16"/>
                <w:szCs w:val="16"/>
              </w:rPr>
            </w:pPr>
          </w:p>
        </w:tc>
        <w:tc>
          <w:tcPr>
            <w:tcW w:w="250" w:type="dxa"/>
            <w:tcBorders>
              <w:top w:val="nil"/>
              <w:left w:val="nil"/>
              <w:bottom w:val="nil"/>
              <w:right w:val="nil"/>
            </w:tcBorders>
            <w:shd w:val="clear" w:color="auto" w:fill="auto"/>
            <w:noWrap/>
            <w:hideMark/>
          </w:tcPr>
          <w:p w14:paraId="30BE1F08"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08B9554B"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909DA7D"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A0FC8C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A95315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89283E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7DC63E8"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4CF18D54" w14:textId="77777777" w:rsidR="0093625E" w:rsidRPr="002C2FDA" w:rsidRDefault="0093625E" w:rsidP="00E7751C">
            <w:pPr>
              <w:ind w:right="75"/>
              <w:rPr>
                <w:sz w:val="20"/>
                <w:szCs w:val="20"/>
              </w:rPr>
            </w:pPr>
          </w:p>
        </w:tc>
      </w:tr>
      <w:tr w:rsidR="0093625E" w:rsidRPr="00A2112D" w14:paraId="42AFB4D6" w14:textId="77777777" w:rsidTr="00E7751C">
        <w:trPr>
          <w:trHeight w:val="225"/>
        </w:trPr>
        <w:tc>
          <w:tcPr>
            <w:tcW w:w="5279" w:type="dxa"/>
            <w:gridSpan w:val="6"/>
            <w:tcBorders>
              <w:top w:val="nil"/>
              <w:left w:val="nil"/>
              <w:bottom w:val="nil"/>
              <w:right w:val="nil"/>
            </w:tcBorders>
            <w:shd w:val="clear" w:color="auto" w:fill="auto"/>
            <w:noWrap/>
            <w:hideMark/>
          </w:tcPr>
          <w:p w14:paraId="2B208096"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ACTIVOS</w:t>
            </w:r>
          </w:p>
        </w:tc>
        <w:tc>
          <w:tcPr>
            <w:tcW w:w="250" w:type="dxa"/>
            <w:tcBorders>
              <w:top w:val="nil"/>
              <w:left w:val="nil"/>
              <w:bottom w:val="nil"/>
              <w:right w:val="nil"/>
            </w:tcBorders>
            <w:shd w:val="clear" w:color="auto" w:fill="auto"/>
            <w:noWrap/>
            <w:hideMark/>
          </w:tcPr>
          <w:p w14:paraId="18F1C81F"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0E9707A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30C986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540B83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EE7B9F2"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5AD559F2"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5E87B5F"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02D1B8EB" w14:textId="77777777" w:rsidR="0093625E" w:rsidRPr="002C2FDA" w:rsidRDefault="0093625E" w:rsidP="00E7751C">
            <w:pPr>
              <w:ind w:right="75"/>
              <w:rPr>
                <w:sz w:val="20"/>
                <w:szCs w:val="20"/>
              </w:rPr>
            </w:pPr>
          </w:p>
        </w:tc>
      </w:tr>
      <w:tr w:rsidR="0093625E" w:rsidRPr="00A2112D" w14:paraId="716BC0C6" w14:textId="77777777" w:rsidTr="00E7751C">
        <w:trPr>
          <w:trHeight w:val="225"/>
        </w:trPr>
        <w:tc>
          <w:tcPr>
            <w:tcW w:w="5279" w:type="dxa"/>
            <w:gridSpan w:val="6"/>
            <w:tcBorders>
              <w:top w:val="nil"/>
              <w:left w:val="nil"/>
              <w:bottom w:val="nil"/>
              <w:right w:val="nil"/>
            </w:tcBorders>
            <w:shd w:val="clear" w:color="auto" w:fill="auto"/>
            <w:noWrap/>
            <w:hideMark/>
          </w:tcPr>
          <w:p w14:paraId="69B948B0"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ACTIVOS CORRIENTES</w:t>
            </w:r>
          </w:p>
        </w:tc>
        <w:tc>
          <w:tcPr>
            <w:tcW w:w="250" w:type="dxa"/>
            <w:tcBorders>
              <w:top w:val="nil"/>
              <w:left w:val="nil"/>
              <w:bottom w:val="nil"/>
              <w:right w:val="nil"/>
            </w:tcBorders>
            <w:shd w:val="clear" w:color="auto" w:fill="auto"/>
            <w:noWrap/>
            <w:hideMark/>
          </w:tcPr>
          <w:p w14:paraId="04267BB5"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53647438"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FCB5B4A"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77A02A5"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EC448D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B2B0BDD"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D72FA1E"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EF25320" w14:textId="77777777" w:rsidR="0093625E" w:rsidRPr="002C2FDA" w:rsidRDefault="0093625E" w:rsidP="00E7751C">
            <w:pPr>
              <w:ind w:right="75"/>
              <w:rPr>
                <w:sz w:val="20"/>
                <w:szCs w:val="20"/>
              </w:rPr>
            </w:pPr>
          </w:p>
        </w:tc>
      </w:tr>
      <w:tr w:rsidR="0093625E" w:rsidRPr="00A2112D" w14:paraId="56937F10" w14:textId="77777777" w:rsidTr="00E7751C">
        <w:trPr>
          <w:trHeight w:val="225"/>
        </w:trPr>
        <w:tc>
          <w:tcPr>
            <w:tcW w:w="5279" w:type="dxa"/>
            <w:gridSpan w:val="6"/>
            <w:tcBorders>
              <w:top w:val="nil"/>
              <w:left w:val="nil"/>
              <w:bottom w:val="nil"/>
              <w:right w:val="nil"/>
            </w:tcBorders>
            <w:shd w:val="clear" w:color="auto" w:fill="auto"/>
            <w:noWrap/>
            <w:hideMark/>
          </w:tcPr>
          <w:p w14:paraId="4DCF5714"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EFECTIVO EN CAJA Y BANCOS (ANEXO 1)</w:t>
            </w:r>
          </w:p>
        </w:tc>
        <w:tc>
          <w:tcPr>
            <w:tcW w:w="250" w:type="dxa"/>
            <w:tcBorders>
              <w:top w:val="nil"/>
              <w:left w:val="nil"/>
              <w:bottom w:val="nil"/>
              <w:right w:val="nil"/>
            </w:tcBorders>
            <w:shd w:val="clear" w:color="auto" w:fill="auto"/>
            <w:noWrap/>
            <w:hideMark/>
          </w:tcPr>
          <w:p w14:paraId="264C6A84"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5C9F1208"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D83B311"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0797E2D"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FEA4682"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099FD1F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3473B43"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EB95234"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1,343,533,371.54</w:t>
            </w:r>
          </w:p>
        </w:tc>
      </w:tr>
      <w:tr w:rsidR="0093625E" w:rsidRPr="00A2112D" w14:paraId="53A1543D" w14:textId="77777777" w:rsidTr="00E7751C">
        <w:trPr>
          <w:trHeight w:val="225"/>
        </w:trPr>
        <w:tc>
          <w:tcPr>
            <w:tcW w:w="5279" w:type="dxa"/>
            <w:gridSpan w:val="6"/>
            <w:tcBorders>
              <w:top w:val="nil"/>
              <w:left w:val="nil"/>
              <w:bottom w:val="nil"/>
              <w:right w:val="nil"/>
            </w:tcBorders>
            <w:shd w:val="clear" w:color="auto" w:fill="auto"/>
            <w:noWrap/>
            <w:hideMark/>
          </w:tcPr>
          <w:p w14:paraId="737E717C"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INVERSION CERTIFICADOS FINANCIEROS (ANEXO 2)</w:t>
            </w:r>
          </w:p>
        </w:tc>
        <w:tc>
          <w:tcPr>
            <w:tcW w:w="250" w:type="dxa"/>
            <w:tcBorders>
              <w:top w:val="nil"/>
              <w:left w:val="nil"/>
              <w:bottom w:val="nil"/>
              <w:right w:val="nil"/>
            </w:tcBorders>
            <w:shd w:val="clear" w:color="auto" w:fill="auto"/>
            <w:noWrap/>
            <w:hideMark/>
          </w:tcPr>
          <w:p w14:paraId="54D498BB"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7AF43358"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562A90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4FA9D4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D6F6CD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06AECCE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AF82D48"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DEE222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1,232,885,959.02</w:t>
            </w:r>
          </w:p>
        </w:tc>
      </w:tr>
      <w:tr w:rsidR="0093625E" w:rsidRPr="00A2112D" w14:paraId="03246CCD" w14:textId="77777777" w:rsidTr="00E7751C">
        <w:trPr>
          <w:trHeight w:val="225"/>
        </w:trPr>
        <w:tc>
          <w:tcPr>
            <w:tcW w:w="5279" w:type="dxa"/>
            <w:gridSpan w:val="6"/>
            <w:tcBorders>
              <w:top w:val="nil"/>
              <w:left w:val="nil"/>
              <w:bottom w:val="nil"/>
              <w:right w:val="nil"/>
            </w:tcBorders>
            <w:shd w:val="clear" w:color="auto" w:fill="auto"/>
            <w:noWrap/>
            <w:hideMark/>
          </w:tcPr>
          <w:p w14:paraId="6F297DB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PRESTAMOS FUNCIONARIOS Y EMPLEADOS (ANEXO 3)</w:t>
            </w:r>
          </w:p>
        </w:tc>
        <w:tc>
          <w:tcPr>
            <w:tcW w:w="250" w:type="dxa"/>
            <w:tcBorders>
              <w:top w:val="nil"/>
              <w:left w:val="nil"/>
              <w:bottom w:val="nil"/>
              <w:right w:val="nil"/>
            </w:tcBorders>
            <w:shd w:val="clear" w:color="auto" w:fill="auto"/>
            <w:noWrap/>
            <w:hideMark/>
          </w:tcPr>
          <w:p w14:paraId="25C9330C"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2B80B2F"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991C9E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8FBE68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2C8B98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982C8C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95E99B2"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D3B331C"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1,148,289.76</w:t>
            </w:r>
          </w:p>
        </w:tc>
      </w:tr>
      <w:tr w:rsidR="0093625E" w:rsidRPr="00A2112D" w14:paraId="38787E54" w14:textId="77777777" w:rsidTr="00E7751C">
        <w:trPr>
          <w:trHeight w:val="225"/>
        </w:trPr>
        <w:tc>
          <w:tcPr>
            <w:tcW w:w="5279" w:type="dxa"/>
            <w:gridSpan w:val="6"/>
            <w:tcBorders>
              <w:top w:val="nil"/>
              <w:left w:val="nil"/>
              <w:bottom w:val="nil"/>
              <w:right w:val="nil"/>
            </w:tcBorders>
            <w:shd w:val="clear" w:color="auto" w:fill="auto"/>
            <w:noWrap/>
            <w:hideMark/>
          </w:tcPr>
          <w:p w14:paraId="276EADB8"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OTRAS CUENTAS POR COBRAR (ANEXO 4)</w:t>
            </w:r>
          </w:p>
        </w:tc>
        <w:tc>
          <w:tcPr>
            <w:tcW w:w="250" w:type="dxa"/>
            <w:tcBorders>
              <w:top w:val="nil"/>
              <w:left w:val="nil"/>
              <w:bottom w:val="nil"/>
              <w:right w:val="nil"/>
            </w:tcBorders>
            <w:shd w:val="clear" w:color="auto" w:fill="auto"/>
            <w:noWrap/>
            <w:hideMark/>
          </w:tcPr>
          <w:p w14:paraId="5C0B3CFE"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62FC240"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13BF341"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53EFF4E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794330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B75F127"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6B130B3"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6A5FA19"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521,655,370.72</w:t>
            </w:r>
          </w:p>
        </w:tc>
      </w:tr>
      <w:tr w:rsidR="0093625E" w:rsidRPr="00A2112D" w14:paraId="6B530C26" w14:textId="77777777" w:rsidTr="00E7751C">
        <w:trPr>
          <w:trHeight w:val="225"/>
        </w:trPr>
        <w:tc>
          <w:tcPr>
            <w:tcW w:w="5279" w:type="dxa"/>
            <w:gridSpan w:val="6"/>
            <w:tcBorders>
              <w:top w:val="nil"/>
              <w:left w:val="nil"/>
              <w:bottom w:val="nil"/>
              <w:right w:val="nil"/>
            </w:tcBorders>
            <w:shd w:val="clear" w:color="auto" w:fill="auto"/>
            <w:noWrap/>
            <w:hideMark/>
          </w:tcPr>
          <w:p w14:paraId="01932FE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INVENTARIO MATERIALES DE OFICINA</w:t>
            </w:r>
          </w:p>
        </w:tc>
        <w:tc>
          <w:tcPr>
            <w:tcW w:w="250" w:type="dxa"/>
            <w:tcBorders>
              <w:top w:val="nil"/>
              <w:left w:val="nil"/>
              <w:bottom w:val="nil"/>
              <w:right w:val="nil"/>
            </w:tcBorders>
            <w:shd w:val="clear" w:color="auto" w:fill="auto"/>
            <w:noWrap/>
            <w:hideMark/>
          </w:tcPr>
          <w:p w14:paraId="06A1DDDB"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0AC8D6BB"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5E27D6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CF3006A"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163E6E8"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09E2A9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ED5F585"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138CE67"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4,985,795.59</w:t>
            </w:r>
          </w:p>
        </w:tc>
      </w:tr>
      <w:tr w:rsidR="0093625E" w:rsidRPr="00A2112D" w14:paraId="5BF09CC4" w14:textId="77777777" w:rsidTr="00E7751C">
        <w:trPr>
          <w:trHeight w:val="225"/>
        </w:trPr>
        <w:tc>
          <w:tcPr>
            <w:tcW w:w="5279" w:type="dxa"/>
            <w:gridSpan w:val="6"/>
            <w:tcBorders>
              <w:top w:val="nil"/>
              <w:left w:val="nil"/>
              <w:bottom w:val="nil"/>
              <w:right w:val="nil"/>
            </w:tcBorders>
            <w:shd w:val="clear" w:color="auto" w:fill="auto"/>
            <w:noWrap/>
            <w:hideMark/>
          </w:tcPr>
          <w:p w14:paraId="6C05F9A0"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GASTOS PAGADOS POR ANTICIPADO (ANEXO 5)</w:t>
            </w:r>
          </w:p>
        </w:tc>
        <w:tc>
          <w:tcPr>
            <w:tcW w:w="250" w:type="dxa"/>
            <w:tcBorders>
              <w:top w:val="nil"/>
              <w:left w:val="nil"/>
              <w:bottom w:val="nil"/>
              <w:right w:val="nil"/>
            </w:tcBorders>
            <w:shd w:val="clear" w:color="auto" w:fill="auto"/>
            <w:noWrap/>
            <w:hideMark/>
          </w:tcPr>
          <w:p w14:paraId="3C4657A7"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719D6420"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3E172440"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8D6723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5E8359D"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85DCA7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12DDA0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0712165D"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40,312,997.32</w:t>
            </w:r>
          </w:p>
        </w:tc>
      </w:tr>
      <w:tr w:rsidR="0093625E" w:rsidRPr="00A2112D" w14:paraId="702A0BD1" w14:textId="77777777" w:rsidTr="00E7751C">
        <w:trPr>
          <w:trHeight w:val="225"/>
        </w:trPr>
        <w:tc>
          <w:tcPr>
            <w:tcW w:w="5279" w:type="dxa"/>
            <w:gridSpan w:val="6"/>
            <w:tcBorders>
              <w:top w:val="nil"/>
              <w:left w:val="nil"/>
              <w:bottom w:val="nil"/>
              <w:right w:val="nil"/>
            </w:tcBorders>
            <w:shd w:val="clear" w:color="auto" w:fill="auto"/>
            <w:noWrap/>
            <w:hideMark/>
          </w:tcPr>
          <w:p w14:paraId="38BAE0C6"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CUENTA POR COBRAR A INSTITUCIONES (ANEXO 6)</w:t>
            </w:r>
          </w:p>
        </w:tc>
        <w:tc>
          <w:tcPr>
            <w:tcW w:w="250" w:type="dxa"/>
            <w:tcBorders>
              <w:top w:val="nil"/>
              <w:left w:val="nil"/>
              <w:bottom w:val="nil"/>
              <w:right w:val="nil"/>
            </w:tcBorders>
            <w:shd w:val="clear" w:color="auto" w:fill="auto"/>
            <w:noWrap/>
            <w:hideMark/>
          </w:tcPr>
          <w:p w14:paraId="744DD009"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6832EDBE"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4D7714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5820C5A5"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C4B2E8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B448D83"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FF5DBB1"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5F9EDF1"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856,889,144.84</w:t>
            </w:r>
          </w:p>
        </w:tc>
      </w:tr>
      <w:tr w:rsidR="0093625E" w:rsidRPr="00A2112D" w14:paraId="43F3A06D" w14:textId="77777777" w:rsidTr="00E7751C">
        <w:trPr>
          <w:trHeight w:val="225"/>
        </w:trPr>
        <w:tc>
          <w:tcPr>
            <w:tcW w:w="5279" w:type="dxa"/>
            <w:gridSpan w:val="6"/>
            <w:tcBorders>
              <w:top w:val="nil"/>
              <w:left w:val="nil"/>
              <w:bottom w:val="nil"/>
              <w:right w:val="nil"/>
            </w:tcBorders>
            <w:shd w:val="clear" w:color="auto" w:fill="auto"/>
            <w:noWrap/>
            <w:hideMark/>
          </w:tcPr>
          <w:p w14:paraId="181445E4"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PROVISION CUENTAS POR COBRAR</w:t>
            </w:r>
          </w:p>
        </w:tc>
        <w:tc>
          <w:tcPr>
            <w:tcW w:w="250" w:type="dxa"/>
            <w:tcBorders>
              <w:top w:val="nil"/>
              <w:left w:val="nil"/>
              <w:bottom w:val="nil"/>
              <w:right w:val="nil"/>
            </w:tcBorders>
            <w:shd w:val="clear" w:color="auto" w:fill="auto"/>
            <w:noWrap/>
            <w:hideMark/>
          </w:tcPr>
          <w:p w14:paraId="5CCA0422"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4D0D710E"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7B704B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33CF07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3E2EFF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41C7035"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20971CD"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F5FA96D"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(168,293,866.56)</w:t>
            </w:r>
          </w:p>
        </w:tc>
      </w:tr>
      <w:tr w:rsidR="0093625E" w:rsidRPr="00A2112D" w14:paraId="5E044427" w14:textId="77777777" w:rsidTr="00E7751C">
        <w:trPr>
          <w:trHeight w:val="315"/>
        </w:trPr>
        <w:tc>
          <w:tcPr>
            <w:tcW w:w="5279" w:type="dxa"/>
            <w:gridSpan w:val="6"/>
            <w:tcBorders>
              <w:top w:val="nil"/>
              <w:left w:val="nil"/>
              <w:bottom w:val="nil"/>
              <w:right w:val="nil"/>
            </w:tcBorders>
            <w:shd w:val="clear" w:color="auto" w:fill="auto"/>
            <w:noWrap/>
            <w:hideMark/>
          </w:tcPr>
          <w:p w14:paraId="745E49BD"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ACTIVOS CORRIENTES</w:t>
            </w:r>
          </w:p>
        </w:tc>
        <w:tc>
          <w:tcPr>
            <w:tcW w:w="250" w:type="dxa"/>
            <w:tcBorders>
              <w:top w:val="nil"/>
              <w:left w:val="nil"/>
              <w:bottom w:val="nil"/>
              <w:right w:val="nil"/>
            </w:tcBorders>
            <w:shd w:val="clear" w:color="auto" w:fill="auto"/>
            <w:noWrap/>
            <w:hideMark/>
          </w:tcPr>
          <w:p w14:paraId="603FD730"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0C2F2C46"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8C2391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E161CE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15E833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1DC6D2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055713F" w14:textId="77777777" w:rsidR="0093625E" w:rsidRPr="002C2FDA" w:rsidRDefault="0093625E" w:rsidP="00E7751C">
            <w:pPr>
              <w:ind w:right="75"/>
              <w:rPr>
                <w:sz w:val="20"/>
                <w:szCs w:val="20"/>
              </w:rPr>
            </w:pPr>
          </w:p>
        </w:tc>
        <w:tc>
          <w:tcPr>
            <w:tcW w:w="2161" w:type="dxa"/>
            <w:gridSpan w:val="3"/>
            <w:tcBorders>
              <w:top w:val="single" w:sz="4" w:space="0" w:color="auto"/>
              <w:left w:val="nil"/>
              <w:bottom w:val="double" w:sz="6" w:space="0" w:color="auto"/>
              <w:right w:val="nil"/>
            </w:tcBorders>
            <w:shd w:val="clear" w:color="auto" w:fill="auto"/>
            <w:noWrap/>
            <w:hideMark/>
          </w:tcPr>
          <w:p w14:paraId="18E6818A"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3,833,117,062.23</w:t>
            </w:r>
          </w:p>
        </w:tc>
      </w:tr>
      <w:tr w:rsidR="0093625E" w:rsidRPr="00A2112D" w14:paraId="6F704795" w14:textId="77777777" w:rsidTr="00E7751C">
        <w:trPr>
          <w:trHeight w:val="315"/>
        </w:trPr>
        <w:tc>
          <w:tcPr>
            <w:tcW w:w="5279" w:type="dxa"/>
            <w:gridSpan w:val="6"/>
            <w:tcBorders>
              <w:top w:val="nil"/>
              <w:left w:val="nil"/>
              <w:bottom w:val="nil"/>
              <w:right w:val="nil"/>
            </w:tcBorders>
            <w:shd w:val="clear" w:color="auto" w:fill="auto"/>
            <w:noWrap/>
            <w:hideMark/>
          </w:tcPr>
          <w:p w14:paraId="64B76EC6"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6C217D44"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5BCF83A6"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2FA718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CE1923F"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4B444B2"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2BC10E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3E1E04F"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B6727D7" w14:textId="77777777" w:rsidR="0093625E" w:rsidRPr="002C2FDA" w:rsidRDefault="0093625E" w:rsidP="00E7751C">
            <w:pPr>
              <w:ind w:right="75"/>
              <w:rPr>
                <w:sz w:val="20"/>
                <w:szCs w:val="20"/>
              </w:rPr>
            </w:pPr>
          </w:p>
        </w:tc>
      </w:tr>
      <w:tr w:rsidR="0093625E" w:rsidRPr="00A2112D" w14:paraId="43EA1164" w14:textId="77777777" w:rsidTr="00E7751C">
        <w:trPr>
          <w:trHeight w:val="300"/>
        </w:trPr>
        <w:tc>
          <w:tcPr>
            <w:tcW w:w="5279" w:type="dxa"/>
            <w:gridSpan w:val="6"/>
            <w:tcBorders>
              <w:top w:val="nil"/>
              <w:left w:val="nil"/>
              <w:bottom w:val="nil"/>
              <w:right w:val="nil"/>
            </w:tcBorders>
            <w:shd w:val="clear" w:color="auto" w:fill="auto"/>
            <w:noWrap/>
            <w:hideMark/>
          </w:tcPr>
          <w:p w14:paraId="41770F4C"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ACTIVOS NO CORRIENTES</w:t>
            </w:r>
          </w:p>
        </w:tc>
        <w:tc>
          <w:tcPr>
            <w:tcW w:w="250" w:type="dxa"/>
            <w:tcBorders>
              <w:top w:val="nil"/>
              <w:left w:val="nil"/>
              <w:bottom w:val="nil"/>
              <w:right w:val="nil"/>
            </w:tcBorders>
            <w:shd w:val="clear" w:color="auto" w:fill="auto"/>
            <w:noWrap/>
            <w:hideMark/>
          </w:tcPr>
          <w:p w14:paraId="0F92AD4E"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090F42E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9859EC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6285D55"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5914C1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220C966"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EDB2CFC"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959C512" w14:textId="77777777" w:rsidR="0093625E" w:rsidRPr="002C2FDA" w:rsidRDefault="0093625E" w:rsidP="00E7751C">
            <w:pPr>
              <w:ind w:right="75"/>
              <w:rPr>
                <w:sz w:val="20"/>
                <w:szCs w:val="20"/>
              </w:rPr>
            </w:pPr>
          </w:p>
        </w:tc>
      </w:tr>
      <w:tr w:rsidR="0093625E" w:rsidRPr="00A2112D" w14:paraId="3A0FA983" w14:textId="77777777" w:rsidTr="00E7751C">
        <w:trPr>
          <w:trHeight w:val="225"/>
        </w:trPr>
        <w:tc>
          <w:tcPr>
            <w:tcW w:w="5279" w:type="dxa"/>
            <w:gridSpan w:val="6"/>
            <w:tcBorders>
              <w:top w:val="nil"/>
              <w:left w:val="nil"/>
              <w:bottom w:val="nil"/>
              <w:right w:val="nil"/>
            </w:tcBorders>
            <w:shd w:val="clear" w:color="auto" w:fill="auto"/>
            <w:noWrap/>
            <w:hideMark/>
          </w:tcPr>
          <w:p w14:paraId="05A9F89B"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MEJORAS EN PROPIEDADES ARRENDADAS</w:t>
            </w:r>
          </w:p>
        </w:tc>
        <w:tc>
          <w:tcPr>
            <w:tcW w:w="250" w:type="dxa"/>
            <w:tcBorders>
              <w:top w:val="nil"/>
              <w:left w:val="nil"/>
              <w:bottom w:val="nil"/>
              <w:right w:val="nil"/>
            </w:tcBorders>
            <w:shd w:val="clear" w:color="auto" w:fill="auto"/>
            <w:noWrap/>
            <w:hideMark/>
          </w:tcPr>
          <w:p w14:paraId="64B30C87"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43F4760D"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461B6DA"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3B092C7"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7FB9E02"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AE971AA"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8BA76C6" w14:textId="77777777" w:rsidR="0093625E" w:rsidRPr="002C2FDA" w:rsidRDefault="0093625E" w:rsidP="00E7751C">
            <w:pPr>
              <w:ind w:right="75"/>
              <w:rPr>
                <w:sz w:val="20"/>
                <w:szCs w:val="20"/>
              </w:rPr>
            </w:pPr>
          </w:p>
        </w:tc>
        <w:tc>
          <w:tcPr>
            <w:tcW w:w="2161" w:type="dxa"/>
            <w:gridSpan w:val="3"/>
            <w:tcBorders>
              <w:top w:val="nil"/>
              <w:left w:val="nil"/>
              <w:bottom w:val="single" w:sz="8" w:space="0" w:color="auto"/>
              <w:right w:val="nil"/>
            </w:tcBorders>
            <w:shd w:val="clear" w:color="auto" w:fill="auto"/>
            <w:noWrap/>
            <w:hideMark/>
          </w:tcPr>
          <w:p w14:paraId="546B790C"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928,590.68</w:t>
            </w:r>
          </w:p>
        </w:tc>
      </w:tr>
      <w:tr w:rsidR="0093625E" w:rsidRPr="00A2112D" w14:paraId="72FB431C" w14:textId="77777777" w:rsidTr="00E7751C">
        <w:trPr>
          <w:trHeight w:val="300"/>
        </w:trPr>
        <w:tc>
          <w:tcPr>
            <w:tcW w:w="5279" w:type="dxa"/>
            <w:gridSpan w:val="6"/>
            <w:tcBorders>
              <w:top w:val="nil"/>
              <w:left w:val="nil"/>
              <w:bottom w:val="nil"/>
              <w:right w:val="nil"/>
            </w:tcBorders>
            <w:shd w:val="clear" w:color="auto" w:fill="auto"/>
            <w:noWrap/>
            <w:hideMark/>
          </w:tcPr>
          <w:p w14:paraId="05E6CC80"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ACTIVOS NO CORRIENTES</w:t>
            </w:r>
          </w:p>
        </w:tc>
        <w:tc>
          <w:tcPr>
            <w:tcW w:w="250" w:type="dxa"/>
            <w:tcBorders>
              <w:top w:val="nil"/>
              <w:left w:val="nil"/>
              <w:bottom w:val="nil"/>
              <w:right w:val="nil"/>
            </w:tcBorders>
            <w:shd w:val="clear" w:color="auto" w:fill="auto"/>
            <w:noWrap/>
            <w:hideMark/>
          </w:tcPr>
          <w:p w14:paraId="0240100A"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6EB3F25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86437D2"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7BE196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2E255E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006103A"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3A9595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2D51108" w14:textId="77777777" w:rsidR="0093625E" w:rsidRPr="002C2FDA" w:rsidRDefault="0093625E" w:rsidP="00E7751C">
            <w:pPr>
              <w:ind w:right="75"/>
              <w:rPr>
                <w:sz w:val="20"/>
                <w:szCs w:val="20"/>
              </w:rPr>
            </w:pPr>
          </w:p>
        </w:tc>
      </w:tr>
      <w:tr w:rsidR="0093625E" w:rsidRPr="00A2112D" w14:paraId="7F37E905" w14:textId="77777777" w:rsidTr="00E7751C">
        <w:trPr>
          <w:trHeight w:val="225"/>
        </w:trPr>
        <w:tc>
          <w:tcPr>
            <w:tcW w:w="5279" w:type="dxa"/>
            <w:gridSpan w:val="6"/>
            <w:tcBorders>
              <w:top w:val="nil"/>
              <w:left w:val="nil"/>
              <w:bottom w:val="nil"/>
              <w:right w:val="nil"/>
            </w:tcBorders>
            <w:shd w:val="clear" w:color="auto" w:fill="auto"/>
            <w:noWrap/>
            <w:hideMark/>
          </w:tcPr>
          <w:p w14:paraId="2C4A75E5"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3F999B3F"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02E59D8D"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3DD9DFA6"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A65AA5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9449D93"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85E05AA"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A0C2EDE"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06EA18A" w14:textId="77777777" w:rsidR="0093625E" w:rsidRPr="002C2FDA" w:rsidRDefault="0093625E" w:rsidP="00E7751C">
            <w:pPr>
              <w:ind w:right="75"/>
              <w:rPr>
                <w:sz w:val="20"/>
                <w:szCs w:val="20"/>
              </w:rPr>
            </w:pPr>
          </w:p>
        </w:tc>
      </w:tr>
      <w:tr w:rsidR="0093625E" w:rsidRPr="00A2112D" w14:paraId="24B9E679" w14:textId="77777777" w:rsidTr="00E7751C">
        <w:trPr>
          <w:trHeight w:val="225"/>
        </w:trPr>
        <w:tc>
          <w:tcPr>
            <w:tcW w:w="5279" w:type="dxa"/>
            <w:gridSpan w:val="6"/>
            <w:tcBorders>
              <w:top w:val="nil"/>
              <w:left w:val="nil"/>
              <w:bottom w:val="nil"/>
              <w:right w:val="nil"/>
            </w:tcBorders>
            <w:shd w:val="clear" w:color="auto" w:fill="auto"/>
            <w:noWrap/>
            <w:hideMark/>
          </w:tcPr>
          <w:p w14:paraId="1EF3665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ACTIVOS FIJOS</w:t>
            </w:r>
          </w:p>
        </w:tc>
        <w:tc>
          <w:tcPr>
            <w:tcW w:w="250" w:type="dxa"/>
            <w:tcBorders>
              <w:top w:val="nil"/>
              <w:left w:val="nil"/>
              <w:bottom w:val="nil"/>
              <w:right w:val="nil"/>
            </w:tcBorders>
            <w:shd w:val="clear" w:color="auto" w:fill="auto"/>
            <w:noWrap/>
            <w:hideMark/>
          </w:tcPr>
          <w:p w14:paraId="7AAB003B"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0D34E0B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09D2A3D"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86A3F9F"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F17B251"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5B20BB6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1C2EA9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DAE59D9" w14:textId="77777777" w:rsidR="0093625E" w:rsidRPr="002C2FDA" w:rsidRDefault="0093625E" w:rsidP="00E7751C">
            <w:pPr>
              <w:ind w:right="75"/>
              <w:rPr>
                <w:sz w:val="20"/>
                <w:szCs w:val="20"/>
              </w:rPr>
            </w:pPr>
          </w:p>
        </w:tc>
      </w:tr>
      <w:tr w:rsidR="0093625E" w:rsidRPr="00A2112D" w14:paraId="5B204CD6" w14:textId="77777777" w:rsidTr="00E7751C">
        <w:trPr>
          <w:trHeight w:val="225"/>
        </w:trPr>
        <w:tc>
          <w:tcPr>
            <w:tcW w:w="5279" w:type="dxa"/>
            <w:gridSpan w:val="6"/>
            <w:tcBorders>
              <w:top w:val="nil"/>
              <w:left w:val="nil"/>
              <w:bottom w:val="nil"/>
              <w:right w:val="nil"/>
            </w:tcBorders>
            <w:shd w:val="clear" w:color="auto" w:fill="auto"/>
            <w:noWrap/>
            <w:hideMark/>
          </w:tcPr>
          <w:p w14:paraId="0ACB878D"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TERRENOS</w:t>
            </w:r>
          </w:p>
        </w:tc>
        <w:tc>
          <w:tcPr>
            <w:tcW w:w="250" w:type="dxa"/>
            <w:tcBorders>
              <w:top w:val="nil"/>
              <w:left w:val="nil"/>
              <w:bottom w:val="nil"/>
              <w:right w:val="nil"/>
            </w:tcBorders>
            <w:shd w:val="clear" w:color="auto" w:fill="auto"/>
            <w:noWrap/>
            <w:hideMark/>
          </w:tcPr>
          <w:p w14:paraId="3D1BECA9"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7352F15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000E680"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D97A553"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DAE3F69"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0C38C51"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8EACBDA"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429B4E86"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116,030,900.00</w:t>
            </w:r>
          </w:p>
        </w:tc>
      </w:tr>
      <w:tr w:rsidR="0093625E" w:rsidRPr="00A2112D" w14:paraId="76F256AE" w14:textId="77777777" w:rsidTr="00E7751C">
        <w:trPr>
          <w:trHeight w:val="225"/>
        </w:trPr>
        <w:tc>
          <w:tcPr>
            <w:tcW w:w="5279" w:type="dxa"/>
            <w:gridSpan w:val="6"/>
            <w:tcBorders>
              <w:top w:val="nil"/>
              <w:left w:val="nil"/>
              <w:bottom w:val="nil"/>
              <w:right w:val="nil"/>
            </w:tcBorders>
            <w:shd w:val="clear" w:color="auto" w:fill="auto"/>
            <w:noWrap/>
            <w:hideMark/>
          </w:tcPr>
          <w:p w14:paraId="013085A3"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EDIFICACIONES</w:t>
            </w:r>
          </w:p>
        </w:tc>
        <w:tc>
          <w:tcPr>
            <w:tcW w:w="250" w:type="dxa"/>
            <w:tcBorders>
              <w:top w:val="nil"/>
              <w:left w:val="nil"/>
              <w:bottom w:val="nil"/>
              <w:right w:val="nil"/>
            </w:tcBorders>
            <w:shd w:val="clear" w:color="auto" w:fill="auto"/>
            <w:noWrap/>
            <w:hideMark/>
          </w:tcPr>
          <w:p w14:paraId="3D83742A"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770C40B4"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C1B2FB4"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A01DF0A"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4D6438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AE92AB2"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E17BF49"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20123E72"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525,886,628.83</w:t>
            </w:r>
          </w:p>
        </w:tc>
      </w:tr>
      <w:tr w:rsidR="0093625E" w:rsidRPr="00A2112D" w14:paraId="17DE0697" w14:textId="77777777" w:rsidTr="00E7751C">
        <w:trPr>
          <w:trHeight w:val="225"/>
        </w:trPr>
        <w:tc>
          <w:tcPr>
            <w:tcW w:w="5279" w:type="dxa"/>
            <w:gridSpan w:val="6"/>
            <w:tcBorders>
              <w:top w:val="nil"/>
              <w:left w:val="nil"/>
              <w:bottom w:val="nil"/>
              <w:right w:val="nil"/>
            </w:tcBorders>
            <w:shd w:val="clear" w:color="auto" w:fill="auto"/>
            <w:noWrap/>
            <w:hideMark/>
          </w:tcPr>
          <w:p w14:paraId="49F4450D"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MOBILIARIO Y EQUIPOS DE OFICINA (ANEXO 7)</w:t>
            </w:r>
          </w:p>
        </w:tc>
        <w:tc>
          <w:tcPr>
            <w:tcW w:w="250" w:type="dxa"/>
            <w:tcBorders>
              <w:top w:val="nil"/>
              <w:left w:val="nil"/>
              <w:bottom w:val="nil"/>
              <w:right w:val="nil"/>
            </w:tcBorders>
            <w:shd w:val="clear" w:color="auto" w:fill="auto"/>
            <w:noWrap/>
            <w:hideMark/>
          </w:tcPr>
          <w:p w14:paraId="3B09D6AB"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037D3AE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7648C4FE"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0BA3CC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3B9BB50"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753C7E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4299D1A"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B7CA54C"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266,421,899.63</w:t>
            </w:r>
          </w:p>
        </w:tc>
      </w:tr>
      <w:tr w:rsidR="0093625E" w:rsidRPr="00A2112D" w14:paraId="62BAD9F0" w14:textId="77777777" w:rsidTr="00E7751C">
        <w:trPr>
          <w:trHeight w:val="225"/>
        </w:trPr>
        <w:tc>
          <w:tcPr>
            <w:tcW w:w="5279" w:type="dxa"/>
            <w:gridSpan w:val="6"/>
            <w:tcBorders>
              <w:top w:val="nil"/>
              <w:left w:val="nil"/>
              <w:bottom w:val="nil"/>
              <w:right w:val="nil"/>
            </w:tcBorders>
            <w:shd w:val="clear" w:color="auto" w:fill="auto"/>
            <w:noWrap/>
            <w:hideMark/>
          </w:tcPr>
          <w:p w14:paraId="3BAF8840"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VEHICULOS</w:t>
            </w:r>
          </w:p>
        </w:tc>
        <w:tc>
          <w:tcPr>
            <w:tcW w:w="250" w:type="dxa"/>
            <w:tcBorders>
              <w:top w:val="nil"/>
              <w:left w:val="nil"/>
              <w:bottom w:val="nil"/>
              <w:right w:val="nil"/>
            </w:tcBorders>
            <w:shd w:val="clear" w:color="auto" w:fill="auto"/>
            <w:noWrap/>
            <w:hideMark/>
          </w:tcPr>
          <w:p w14:paraId="580ADE55"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4004FF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B08EF48"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0D05F3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4E2AF4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076C1ED4"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9E7562C"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AE1C7CE"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114,963,400.22</w:t>
            </w:r>
          </w:p>
        </w:tc>
      </w:tr>
      <w:tr w:rsidR="0093625E" w:rsidRPr="00A2112D" w14:paraId="56E9A4A5" w14:textId="77777777" w:rsidTr="00E7751C">
        <w:trPr>
          <w:trHeight w:val="225"/>
        </w:trPr>
        <w:tc>
          <w:tcPr>
            <w:tcW w:w="5279" w:type="dxa"/>
            <w:gridSpan w:val="6"/>
            <w:tcBorders>
              <w:top w:val="nil"/>
              <w:left w:val="nil"/>
              <w:bottom w:val="nil"/>
              <w:right w:val="nil"/>
            </w:tcBorders>
            <w:shd w:val="clear" w:color="auto" w:fill="auto"/>
            <w:noWrap/>
            <w:hideMark/>
          </w:tcPr>
          <w:p w14:paraId="3547BD8E"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EQUIPO DE MONITOREO</w:t>
            </w:r>
          </w:p>
        </w:tc>
        <w:tc>
          <w:tcPr>
            <w:tcW w:w="250" w:type="dxa"/>
            <w:tcBorders>
              <w:top w:val="nil"/>
              <w:left w:val="nil"/>
              <w:bottom w:val="nil"/>
              <w:right w:val="nil"/>
            </w:tcBorders>
            <w:shd w:val="clear" w:color="auto" w:fill="auto"/>
            <w:noWrap/>
            <w:hideMark/>
          </w:tcPr>
          <w:p w14:paraId="1C3FC39C"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553FF50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1A8516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147D548"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BCDDE1C"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3CE9F6E"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8C71A4D"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948BF8F"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165,990,599.76</w:t>
            </w:r>
          </w:p>
        </w:tc>
      </w:tr>
      <w:tr w:rsidR="0093625E" w:rsidRPr="00A2112D" w14:paraId="0F159330" w14:textId="77777777" w:rsidTr="00E7751C">
        <w:trPr>
          <w:trHeight w:val="225"/>
        </w:trPr>
        <w:tc>
          <w:tcPr>
            <w:tcW w:w="5279" w:type="dxa"/>
            <w:gridSpan w:val="6"/>
            <w:tcBorders>
              <w:top w:val="nil"/>
              <w:left w:val="nil"/>
              <w:bottom w:val="nil"/>
              <w:right w:val="nil"/>
            </w:tcBorders>
            <w:shd w:val="clear" w:color="auto" w:fill="auto"/>
            <w:noWrap/>
            <w:hideMark/>
          </w:tcPr>
          <w:p w14:paraId="5C5E23A8"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ACTIVOS CENTRO INDOTEL HUB</w:t>
            </w:r>
          </w:p>
        </w:tc>
        <w:tc>
          <w:tcPr>
            <w:tcW w:w="250" w:type="dxa"/>
            <w:tcBorders>
              <w:top w:val="nil"/>
              <w:left w:val="nil"/>
              <w:bottom w:val="nil"/>
              <w:right w:val="nil"/>
            </w:tcBorders>
            <w:shd w:val="clear" w:color="auto" w:fill="auto"/>
            <w:noWrap/>
            <w:hideMark/>
          </w:tcPr>
          <w:p w14:paraId="228ADC71"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4437B0EB"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78B075B"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BA5FBB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9B5494E"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ACA2248"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792020B"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47652A53"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3,432,459.84</w:t>
            </w:r>
          </w:p>
        </w:tc>
      </w:tr>
      <w:tr w:rsidR="0093625E" w:rsidRPr="00A2112D" w14:paraId="21B55DAE" w14:textId="77777777" w:rsidTr="00E7751C">
        <w:trPr>
          <w:trHeight w:val="225"/>
        </w:trPr>
        <w:tc>
          <w:tcPr>
            <w:tcW w:w="5279" w:type="dxa"/>
            <w:gridSpan w:val="6"/>
            <w:tcBorders>
              <w:top w:val="nil"/>
              <w:left w:val="nil"/>
              <w:bottom w:val="nil"/>
              <w:right w:val="nil"/>
            </w:tcBorders>
            <w:shd w:val="clear" w:color="auto" w:fill="auto"/>
            <w:noWrap/>
            <w:hideMark/>
          </w:tcPr>
          <w:p w14:paraId="49BC5488"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ACTIVOS FIJOS BANCO MUNDIAL</w:t>
            </w:r>
          </w:p>
        </w:tc>
        <w:tc>
          <w:tcPr>
            <w:tcW w:w="250" w:type="dxa"/>
            <w:tcBorders>
              <w:top w:val="nil"/>
              <w:left w:val="nil"/>
              <w:bottom w:val="nil"/>
              <w:right w:val="nil"/>
            </w:tcBorders>
            <w:shd w:val="clear" w:color="auto" w:fill="auto"/>
            <w:noWrap/>
            <w:hideMark/>
          </w:tcPr>
          <w:p w14:paraId="5903B2CE"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7DEF7B06"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74F8E7D"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21A2E3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16D02B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E0F4DE6"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C2C5BC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CC9B86F"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57,119,420.67</w:t>
            </w:r>
          </w:p>
        </w:tc>
      </w:tr>
      <w:tr w:rsidR="0093625E" w:rsidRPr="00A2112D" w14:paraId="253318AB" w14:textId="77777777" w:rsidTr="00E7751C">
        <w:trPr>
          <w:trHeight w:val="225"/>
        </w:trPr>
        <w:tc>
          <w:tcPr>
            <w:tcW w:w="5279" w:type="dxa"/>
            <w:gridSpan w:val="6"/>
            <w:tcBorders>
              <w:top w:val="nil"/>
              <w:left w:val="nil"/>
              <w:bottom w:val="nil"/>
              <w:right w:val="nil"/>
            </w:tcBorders>
            <w:shd w:val="clear" w:color="auto" w:fill="auto"/>
            <w:noWrap/>
            <w:hideMark/>
          </w:tcPr>
          <w:p w14:paraId="45D7B081"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OTROS ACTIVOS FIJOS (ANEXO 8)</w:t>
            </w:r>
          </w:p>
        </w:tc>
        <w:tc>
          <w:tcPr>
            <w:tcW w:w="250" w:type="dxa"/>
            <w:tcBorders>
              <w:top w:val="nil"/>
              <w:left w:val="nil"/>
              <w:bottom w:val="nil"/>
              <w:right w:val="nil"/>
            </w:tcBorders>
            <w:shd w:val="clear" w:color="auto" w:fill="auto"/>
            <w:noWrap/>
            <w:hideMark/>
          </w:tcPr>
          <w:p w14:paraId="7E9B2BF6"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21F27A2D"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E45C2EC"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553C8E1"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A4E1E00"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1E1E408"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1F5CE7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DFE709C"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41,648,412.56</w:t>
            </w:r>
          </w:p>
        </w:tc>
      </w:tr>
      <w:tr w:rsidR="0093625E" w:rsidRPr="00A2112D" w14:paraId="1FF4081B" w14:textId="77777777" w:rsidTr="00E7751C">
        <w:trPr>
          <w:trHeight w:val="225"/>
        </w:trPr>
        <w:tc>
          <w:tcPr>
            <w:tcW w:w="5279" w:type="dxa"/>
            <w:gridSpan w:val="6"/>
            <w:tcBorders>
              <w:top w:val="nil"/>
              <w:left w:val="nil"/>
              <w:bottom w:val="nil"/>
              <w:right w:val="nil"/>
            </w:tcBorders>
            <w:shd w:val="clear" w:color="auto" w:fill="auto"/>
            <w:noWrap/>
            <w:hideMark/>
          </w:tcPr>
          <w:p w14:paraId="344625AC"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ACTIVOS FIJOS</w:t>
            </w:r>
          </w:p>
        </w:tc>
        <w:tc>
          <w:tcPr>
            <w:tcW w:w="250" w:type="dxa"/>
            <w:tcBorders>
              <w:top w:val="nil"/>
              <w:left w:val="nil"/>
              <w:bottom w:val="nil"/>
              <w:right w:val="nil"/>
            </w:tcBorders>
            <w:shd w:val="clear" w:color="auto" w:fill="auto"/>
            <w:noWrap/>
            <w:hideMark/>
          </w:tcPr>
          <w:p w14:paraId="02201141"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23428EF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B730427"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673310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C2C7963"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139AC5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C969773"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083CCF94"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1,291,493,721.51</w:t>
            </w:r>
          </w:p>
        </w:tc>
      </w:tr>
      <w:tr w:rsidR="0093625E" w:rsidRPr="00A2112D" w14:paraId="7A57CC31" w14:textId="77777777" w:rsidTr="00E7751C">
        <w:trPr>
          <w:trHeight w:val="225"/>
        </w:trPr>
        <w:tc>
          <w:tcPr>
            <w:tcW w:w="5279" w:type="dxa"/>
            <w:gridSpan w:val="6"/>
            <w:tcBorders>
              <w:top w:val="nil"/>
              <w:left w:val="nil"/>
              <w:bottom w:val="nil"/>
              <w:right w:val="nil"/>
            </w:tcBorders>
            <w:shd w:val="clear" w:color="auto" w:fill="auto"/>
            <w:noWrap/>
            <w:hideMark/>
          </w:tcPr>
          <w:p w14:paraId="6FE7B525"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271D3545"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2691500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FB85D6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EE44D73"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77C197C"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5EEA6251"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0CAA713"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9786216" w14:textId="77777777" w:rsidR="0093625E" w:rsidRPr="002C2FDA" w:rsidRDefault="0093625E" w:rsidP="00E7751C">
            <w:pPr>
              <w:ind w:right="75"/>
              <w:rPr>
                <w:sz w:val="20"/>
                <w:szCs w:val="20"/>
              </w:rPr>
            </w:pPr>
          </w:p>
        </w:tc>
      </w:tr>
      <w:tr w:rsidR="0093625E" w:rsidRPr="00A2112D" w14:paraId="51C6238B" w14:textId="77777777" w:rsidTr="00E7751C">
        <w:trPr>
          <w:trHeight w:val="225"/>
        </w:trPr>
        <w:tc>
          <w:tcPr>
            <w:tcW w:w="5279" w:type="dxa"/>
            <w:gridSpan w:val="6"/>
            <w:tcBorders>
              <w:top w:val="nil"/>
              <w:left w:val="nil"/>
              <w:bottom w:val="nil"/>
              <w:right w:val="nil"/>
            </w:tcBorders>
            <w:shd w:val="clear" w:color="auto" w:fill="auto"/>
            <w:noWrap/>
            <w:hideMark/>
          </w:tcPr>
          <w:p w14:paraId="15416AB7"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DEPRECIACION ACUMULADA (ANEXO 9)</w:t>
            </w:r>
          </w:p>
        </w:tc>
        <w:tc>
          <w:tcPr>
            <w:tcW w:w="250" w:type="dxa"/>
            <w:tcBorders>
              <w:top w:val="nil"/>
              <w:left w:val="nil"/>
              <w:bottom w:val="nil"/>
              <w:right w:val="nil"/>
            </w:tcBorders>
            <w:shd w:val="clear" w:color="auto" w:fill="auto"/>
            <w:noWrap/>
            <w:hideMark/>
          </w:tcPr>
          <w:p w14:paraId="09A7AC26"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0083F417"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137D85E"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67468F7"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AEB905E"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A0E2850"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C2D4772"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01ADE11"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(892,712,138.66)</w:t>
            </w:r>
          </w:p>
        </w:tc>
      </w:tr>
      <w:tr w:rsidR="0093625E" w:rsidRPr="00A2112D" w14:paraId="1B7CFCE2" w14:textId="77777777" w:rsidTr="00E7751C">
        <w:trPr>
          <w:trHeight w:val="225"/>
        </w:trPr>
        <w:tc>
          <w:tcPr>
            <w:tcW w:w="5279" w:type="dxa"/>
            <w:gridSpan w:val="6"/>
            <w:tcBorders>
              <w:top w:val="nil"/>
              <w:left w:val="nil"/>
              <w:bottom w:val="nil"/>
              <w:right w:val="nil"/>
            </w:tcBorders>
            <w:shd w:val="clear" w:color="auto" w:fill="auto"/>
            <w:noWrap/>
            <w:hideMark/>
          </w:tcPr>
          <w:p w14:paraId="394E5E98"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CONSTRUCCIONES EN PROCESO</w:t>
            </w:r>
          </w:p>
        </w:tc>
        <w:tc>
          <w:tcPr>
            <w:tcW w:w="250" w:type="dxa"/>
            <w:tcBorders>
              <w:top w:val="nil"/>
              <w:left w:val="nil"/>
              <w:bottom w:val="nil"/>
              <w:right w:val="nil"/>
            </w:tcBorders>
            <w:shd w:val="clear" w:color="auto" w:fill="auto"/>
            <w:noWrap/>
            <w:hideMark/>
          </w:tcPr>
          <w:p w14:paraId="0E8FB18F"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99B613D"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8EE340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54EECB4"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FDB680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5F333FBE"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C213C61"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21645B5"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3,487,852.84</w:t>
            </w:r>
          </w:p>
        </w:tc>
      </w:tr>
      <w:tr w:rsidR="0093625E" w:rsidRPr="00A2112D" w14:paraId="350A794F" w14:textId="77777777" w:rsidTr="00E7751C">
        <w:trPr>
          <w:trHeight w:val="225"/>
        </w:trPr>
        <w:tc>
          <w:tcPr>
            <w:tcW w:w="5279" w:type="dxa"/>
            <w:gridSpan w:val="6"/>
            <w:tcBorders>
              <w:top w:val="nil"/>
              <w:left w:val="nil"/>
              <w:bottom w:val="nil"/>
              <w:right w:val="nil"/>
            </w:tcBorders>
            <w:shd w:val="clear" w:color="auto" w:fill="auto"/>
            <w:noWrap/>
            <w:hideMark/>
          </w:tcPr>
          <w:p w14:paraId="24FE328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ACTIVOS FIJOS NETO</w:t>
            </w:r>
          </w:p>
        </w:tc>
        <w:tc>
          <w:tcPr>
            <w:tcW w:w="250" w:type="dxa"/>
            <w:tcBorders>
              <w:top w:val="nil"/>
              <w:left w:val="nil"/>
              <w:bottom w:val="nil"/>
              <w:right w:val="nil"/>
            </w:tcBorders>
            <w:shd w:val="clear" w:color="auto" w:fill="auto"/>
            <w:noWrap/>
            <w:hideMark/>
          </w:tcPr>
          <w:p w14:paraId="46E6643A"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0F9FDB77"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2B32845"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E1C8FD9"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8C734D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D426DF3"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880E14F"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33509254"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402,269,435.69</w:t>
            </w:r>
          </w:p>
        </w:tc>
      </w:tr>
      <w:tr w:rsidR="0093625E" w:rsidRPr="00A2112D" w14:paraId="7A292FCF" w14:textId="77777777" w:rsidTr="00E7751C">
        <w:trPr>
          <w:trHeight w:val="225"/>
        </w:trPr>
        <w:tc>
          <w:tcPr>
            <w:tcW w:w="5279" w:type="dxa"/>
            <w:gridSpan w:val="6"/>
            <w:tcBorders>
              <w:top w:val="nil"/>
              <w:left w:val="nil"/>
              <w:bottom w:val="nil"/>
              <w:right w:val="nil"/>
            </w:tcBorders>
            <w:shd w:val="clear" w:color="auto" w:fill="auto"/>
            <w:noWrap/>
            <w:hideMark/>
          </w:tcPr>
          <w:p w14:paraId="6DDC888A"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406F02DB"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7DCD549C"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933E8B2"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772D099"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AB978EA"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8608218"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96BD1CD"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285C5B59" w14:textId="77777777" w:rsidR="0093625E" w:rsidRPr="002C2FDA" w:rsidRDefault="0093625E" w:rsidP="00E7751C">
            <w:pPr>
              <w:ind w:right="75"/>
              <w:rPr>
                <w:sz w:val="20"/>
                <w:szCs w:val="20"/>
              </w:rPr>
            </w:pPr>
          </w:p>
        </w:tc>
      </w:tr>
      <w:tr w:rsidR="0093625E" w:rsidRPr="00A2112D" w14:paraId="7F904437" w14:textId="77777777" w:rsidTr="00E7751C">
        <w:trPr>
          <w:trHeight w:val="225"/>
        </w:trPr>
        <w:tc>
          <w:tcPr>
            <w:tcW w:w="5279" w:type="dxa"/>
            <w:gridSpan w:val="6"/>
            <w:tcBorders>
              <w:top w:val="nil"/>
              <w:left w:val="nil"/>
              <w:bottom w:val="nil"/>
              <w:right w:val="nil"/>
            </w:tcBorders>
            <w:shd w:val="clear" w:color="auto" w:fill="auto"/>
            <w:noWrap/>
            <w:hideMark/>
          </w:tcPr>
          <w:p w14:paraId="191C072C"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634BD6E8"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6F807DC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F6588DE"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5407D3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60FCB1E"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56F02393"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591AAF9"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058F3DD" w14:textId="77777777" w:rsidR="0093625E" w:rsidRPr="002C2FDA" w:rsidRDefault="0093625E" w:rsidP="00E7751C">
            <w:pPr>
              <w:ind w:right="75"/>
              <w:rPr>
                <w:sz w:val="20"/>
                <w:szCs w:val="20"/>
              </w:rPr>
            </w:pPr>
          </w:p>
        </w:tc>
      </w:tr>
      <w:tr w:rsidR="0093625E" w:rsidRPr="00A2112D" w14:paraId="252E6FEB" w14:textId="77777777" w:rsidTr="00E7751C">
        <w:trPr>
          <w:trHeight w:val="225"/>
        </w:trPr>
        <w:tc>
          <w:tcPr>
            <w:tcW w:w="5279" w:type="dxa"/>
            <w:gridSpan w:val="6"/>
            <w:tcBorders>
              <w:top w:val="nil"/>
              <w:left w:val="nil"/>
              <w:bottom w:val="nil"/>
              <w:right w:val="nil"/>
            </w:tcBorders>
            <w:shd w:val="clear" w:color="auto" w:fill="auto"/>
            <w:noWrap/>
            <w:hideMark/>
          </w:tcPr>
          <w:p w14:paraId="5C95F780"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ACTIVOS DIFERIDOS</w:t>
            </w:r>
          </w:p>
        </w:tc>
        <w:tc>
          <w:tcPr>
            <w:tcW w:w="250" w:type="dxa"/>
            <w:tcBorders>
              <w:top w:val="nil"/>
              <w:left w:val="nil"/>
              <w:bottom w:val="nil"/>
              <w:right w:val="nil"/>
            </w:tcBorders>
            <w:shd w:val="clear" w:color="auto" w:fill="auto"/>
            <w:noWrap/>
            <w:hideMark/>
          </w:tcPr>
          <w:p w14:paraId="0044DDB8"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6CFA84C1"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1C3C0B2"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DC45A23"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0C2B2A6"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84C8484"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A84793F"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72C2FB0" w14:textId="77777777" w:rsidR="0093625E" w:rsidRPr="002C2FDA" w:rsidRDefault="0093625E" w:rsidP="00E7751C">
            <w:pPr>
              <w:ind w:right="75"/>
              <w:rPr>
                <w:sz w:val="20"/>
                <w:szCs w:val="20"/>
              </w:rPr>
            </w:pPr>
          </w:p>
        </w:tc>
      </w:tr>
      <w:tr w:rsidR="0093625E" w:rsidRPr="00A2112D" w14:paraId="472574D7" w14:textId="77777777" w:rsidTr="00E7751C">
        <w:trPr>
          <w:trHeight w:val="225"/>
        </w:trPr>
        <w:tc>
          <w:tcPr>
            <w:tcW w:w="5279" w:type="dxa"/>
            <w:gridSpan w:val="6"/>
            <w:tcBorders>
              <w:top w:val="nil"/>
              <w:left w:val="nil"/>
              <w:bottom w:val="nil"/>
              <w:right w:val="nil"/>
            </w:tcBorders>
            <w:shd w:val="clear" w:color="auto" w:fill="auto"/>
            <w:noWrap/>
            <w:hideMark/>
          </w:tcPr>
          <w:p w14:paraId="01886351"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MENOS:  AMORTIZACIONES (ANEXO 10)</w:t>
            </w:r>
          </w:p>
        </w:tc>
        <w:tc>
          <w:tcPr>
            <w:tcW w:w="250" w:type="dxa"/>
            <w:tcBorders>
              <w:top w:val="nil"/>
              <w:left w:val="nil"/>
              <w:bottom w:val="nil"/>
              <w:right w:val="nil"/>
            </w:tcBorders>
            <w:shd w:val="clear" w:color="auto" w:fill="auto"/>
            <w:noWrap/>
            <w:hideMark/>
          </w:tcPr>
          <w:p w14:paraId="6856BED7"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62E4229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50FA9A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4ED8C9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836896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F419EB0"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371AC3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AE89192"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(695,707.73)</w:t>
            </w:r>
          </w:p>
        </w:tc>
      </w:tr>
      <w:tr w:rsidR="0093625E" w:rsidRPr="00A2112D" w14:paraId="28C30E9B" w14:textId="77777777" w:rsidTr="00E7751C">
        <w:trPr>
          <w:trHeight w:val="225"/>
        </w:trPr>
        <w:tc>
          <w:tcPr>
            <w:tcW w:w="5279" w:type="dxa"/>
            <w:gridSpan w:val="6"/>
            <w:tcBorders>
              <w:top w:val="nil"/>
              <w:left w:val="nil"/>
              <w:bottom w:val="nil"/>
              <w:right w:val="nil"/>
            </w:tcBorders>
            <w:shd w:val="clear" w:color="auto" w:fill="auto"/>
            <w:noWrap/>
            <w:hideMark/>
          </w:tcPr>
          <w:p w14:paraId="03003E0A"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ACTIVOS DIFERIDOS</w:t>
            </w:r>
          </w:p>
        </w:tc>
        <w:tc>
          <w:tcPr>
            <w:tcW w:w="250" w:type="dxa"/>
            <w:tcBorders>
              <w:top w:val="nil"/>
              <w:left w:val="nil"/>
              <w:bottom w:val="nil"/>
              <w:right w:val="nil"/>
            </w:tcBorders>
            <w:shd w:val="clear" w:color="auto" w:fill="auto"/>
            <w:noWrap/>
            <w:hideMark/>
          </w:tcPr>
          <w:p w14:paraId="3B58C89F"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58153E1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1FB463B"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5FC20B6A"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23CD460"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2AC2BCF"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219823D"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27A61010"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(695,707.73)</w:t>
            </w:r>
          </w:p>
        </w:tc>
      </w:tr>
      <w:tr w:rsidR="0093625E" w:rsidRPr="00A2112D" w14:paraId="27A01E4C" w14:textId="77777777" w:rsidTr="00E7751C">
        <w:trPr>
          <w:trHeight w:val="225"/>
        </w:trPr>
        <w:tc>
          <w:tcPr>
            <w:tcW w:w="5279" w:type="dxa"/>
            <w:gridSpan w:val="6"/>
            <w:tcBorders>
              <w:top w:val="nil"/>
              <w:left w:val="nil"/>
              <w:bottom w:val="nil"/>
              <w:right w:val="nil"/>
            </w:tcBorders>
            <w:shd w:val="clear" w:color="auto" w:fill="auto"/>
            <w:noWrap/>
            <w:hideMark/>
          </w:tcPr>
          <w:p w14:paraId="5E142427"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45BBCFD3"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51209B7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AF8AE1E"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13CB433"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0D9F9BE"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54ED978"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CF9BCB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43C99684" w14:textId="77777777" w:rsidR="0093625E" w:rsidRPr="002C2FDA" w:rsidRDefault="0093625E" w:rsidP="00E7751C">
            <w:pPr>
              <w:ind w:right="75"/>
              <w:rPr>
                <w:sz w:val="20"/>
                <w:szCs w:val="20"/>
              </w:rPr>
            </w:pPr>
          </w:p>
        </w:tc>
      </w:tr>
      <w:tr w:rsidR="0093625E" w:rsidRPr="00A2112D" w14:paraId="090311FB" w14:textId="77777777" w:rsidTr="00E7751C">
        <w:trPr>
          <w:trHeight w:val="225"/>
        </w:trPr>
        <w:tc>
          <w:tcPr>
            <w:tcW w:w="5279" w:type="dxa"/>
            <w:gridSpan w:val="6"/>
            <w:tcBorders>
              <w:top w:val="nil"/>
              <w:left w:val="nil"/>
              <w:bottom w:val="nil"/>
              <w:right w:val="nil"/>
            </w:tcBorders>
            <w:shd w:val="clear" w:color="auto" w:fill="auto"/>
            <w:noWrap/>
            <w:hideMark/>
          </w:tcPr>
          <w:p w14:paraId="44B70301"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3BFB1C73"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2B7F2E8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9281D0C"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2EF3DD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F230FF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0F28EB99"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FE31723"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5FB694A" w14:textId="77777777" w:rsidR="0093625E" w:rsidRPr="002C2FDA" w:rsidRDefault="0093625E" w:rsidP="00E7751C">
            <w:pPr>
              <w:ind w:right="75"/>
              <w:rPr>
                <w:sz w:val="20"/>
                <w:szCs w:val="20"/>
              </w:rPr>
            </w:pPr>
          </w:p>
        </w:tc>
      </w:tr>
      <w:tr w:rsidR="0093625E" w:rsidRPr="00A2112D" w14:paraId="6F7FECDD" w14:textId="77777777" w:rsidTr="00E7751C">
        <w:trPr>
          <w:trHeight w:val="225"/>
        </w:trPr>
        <w:tc>
          <w:tcPr>
            <w:tcW w:w="5279" w:type="dxa"/>
            <w:gridSpan w:val="6"/>
            <w:tcBorders>
              <w:top w:val="nil"/>
              <w:left w:val="nil"/>
              <w:bottom w:val="nil"/>
              <w:right w:val="nil"/>
            </w:tcBorders>
            <w:shd w:val="clear" w:color="auto" w:fill="auto"/>
            <w:noWrap/>
            <w:hideMark/>
          </w:tcPr>
          <w:p w14:paraId="55D57258"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OTROS ACTIVOS</w:t>
            </w:r>
          </w:p>
        </w:tc>
        <w:tc>
          <w:tcPr>
            <w:tcW w:w="250" w:type="dxa"/>
            <w:tcBorders>
              <w:top w:val="nil"/>
              <w:left w:val="nil"/>
              <w:bottom w:val="nil"/>
              <w:right w:val="nil"/>
            </w:tcBorders>
            <w:shd w:val="clear" w:color="auto" w:fill="auto"/>
            <w:noWrap/>
            <w:hideMark/>
          </w:tcPr>
          <w:p w14:paraId="78908197"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5AC8861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9CC696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1F59BB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662C360"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5EDE6D4"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2BD529E"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4175E0C" w14:textId="77777777" w:rsidR="0093625E" w:rsidRPr="002C2FDA" w:rsidRDefault="0093625E" w:rsidP="00E7751C">
            <w:pPr>
              <w:ind w:right="75"/>
              <w:rPr>
                <w:sz w:val="20"/>
                <w:szCs w:val="20"/>
              </w:rPr>
            </w:pPr>
          </w:p>
        </w:tc>
      </w:tr>
      <w:tr w:rsidR="0093625E" w:rsidRPr="00A2112D" w14:paraId="4CC8D376" w14:textId="77777777" w:rsidTr="00E7751C">
        <w:trPr>
          <w:trHeight w:val="225"/>
        </w:trPr>
        <w:tc>
          <w:tcPr>
            <w:tcW w:w="5279" w:type="dxa"/>
            <w:gridSpan w:val="6"/>
            <w:tcBorders>
              <w:top w:val="nil"/>
              <w:left w:val="nil"/>
              <w:bottom w:val="nil"/>
              <w:right w:val="nil"/>
            </w:tcBorders>
            <w:shd w:val="clear" w:color="auto" w:fill="auto"/>
            <w:noWrap/>
            <w:hideMark/>
          </w:tcPr>
          <w:p w14:paraId="19AED9D1"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DEPOSITOS Y FIANZAS (ANEXO 11)</w:t>
            </w:r>
          </w:p>
        </w:tc>
        <w:tc>
          <w:tcPr>
            <w:tcW w:w="250" w:type="dxa"/>
            <w:tcBorders>
              <w:top w:val="nil"/>
              <w:left w:val="nil"/>
              <w:bottom w:val="nil"/>
              <w:right w:val="nil"/>
            </w:tcBorders>
            <w:shd w:val="clear" w:color="auto" w:fill="auto"/>
            <w:noWrap/>
            <w:hideMark/>
          </w:tcPr>
          <w:p w14:paraId="63E6E065"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2B3B68BF"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12E2A00"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30E07D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C4F5B4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B6EB2E1"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0D12FAB" w14:textId="77777777" w:rsidR="0093625E" w:rsidRPr="002C2FDA" w:rsidRDefault="0093625E" w:rsidP="00E7751C">
            <w:pPr>
              <w:ind w:right="75"/>
              <w:rPr>
                <w:sz w:val="20"/>
                <w:szCs w:val="20"/>
              </w:rPr>
            </w:pPr>
          </w:p>
        </w:tc>
        <w:tc>
          <w:tcPr>
            <w:tcW w:w="2161" w:type="dxa"/>
            <w:gridSpan w:val="3"/>
            <w:tcBorders>
              <w:top w:val="nil"/>
              <w:left w:val="nil"/>
              <w:bottom w:val="single" w:sz="4" w:space="0" w:color="auto"/>
              <w:right w:val="nil"/>
            </w:tcBorders>
            <w:shd w:val="clear" w:color="auto" w:fill="auto"/>
            <w:noWrap/>
            <w:hideMark/>
          </w:tcPr>
          <w:p w14:paraId="741E62FF"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7,002,407.82</w:t>
            </w:r>
          </w:p>
        </w:tc>
      </w:tr>
      <w:tr w:rsidR="0093625E" w:rsidRPr="00A2112D" w14:paraId="6FC4C862" w14:textId="77777777" w:rsidTr="00E7751C">
        <w:trPr>
          <w:trHeight w:val="225"/>
        </w:trPr>
        <w:tc>
          <w:tcPr>
            <w:tcW w:w="5279" w:type="dxa"/>
            <w:gridSpan w:val="6"/>
            <w:tcBorders>
              <w:top w:val="nil"/>
              <w:left w:val="nil"/>
              <w:bottom w:val="nil"/>
              <w:right w:val="nil"/>
            </w:tcBorders>
            <w:shd w:val="clear" w:color="auto" w:fill="auto"/>
            <w:noWrap/>
            <w:hideMark/>
          </w:tcPr>
          <w:p w14:paraId="4F6540CA"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DE ACTIVOS</w:t>
            </w:r>
          </w:p>
        </w:tc>
        <w:tc>
          <w:tcPr>
            <w:tcW w:w="250" w:type="dxa"/>
            <w:tcBorders>
              <w:top w:val="nil"/>
              <w:left w:val="nil"/>
              <w:bottom w:val="nil"/>
              <w:right w:val="nil"/>
            </w:tcBorders>
            <w:shd w:val="clear" w:color="auto" w:fill="auto"/>
            <w:noWrap/>
            <w:hideMark/>
          </w:tcPr>
          <w:p w14:paraId="7A7366F0"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3840F20F"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E930071"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5884C478"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8720C21"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A483457"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F0CCC3D" w14:textId="77777777" w:rsidR="0093625E" w:rsidRPr="002C2FDA" w:rsidRDefault="0093625E" w:rsidP="00E7751C">
            <w:pPr>
              <w:ind w:right="75"/>
              <w:rPr>
                <w:sz w:val="20"/>
                <w:szCs w:val="20"/>
              </w:rPr>
            </w:pPr>
          </w:p>
        </w:tc>
        <w:tc>
          <w:tcPr>
            <w:tcW w:w="2161" w:type="dxa"/>
            <w:gridSpan w:val="3"/>
            <w:tcBorders>
              <w:top w:val="nil"/>
              <w:left w:val="nil"/>
              <w:bottom w:val="double" w:sz="6" w:space="0" w:color="auto"/>
              <w:right w:val="nil"/>
            </w:tcBorders>
            <w:shd w:val="clear" w:color="auto" w:fill="auto"/>
            <w:noWrap/>
            <w:hideMark/>
          </w:tcPr>
          <w:p w14:paraId="390429C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4,242,621,788.69</w:t>
            </w:r>
          </w:p>
        </w:tc>
      </w:tr>
      <w:tr w:rsidR="0093625E" w:rsidRPr="00A2112D" w14:paraId="2EF74785" w14:textId="77777777" w:rsidTr="00E7751C">
        <w:trPr>
          <w:trHeight w:val="225"/>
        </w:trPr>
        <w:tc>
          <w:tcPr>
            <w:tcW w:w="5279" w:type="dxa"/>
            <w:gridSpan w:val="6"/>
            <w:tcBorders>
              <w:top w:val="nil"/>
              <w:left w:val="nil"/>
              <w:bottom w:val="nil"/>
              <w:right w:val="nil"/>
            </w:tcBorders>
            <w:shd w:val="clear" w:color="auto" w:fill="auto"/>
            <w:noWrap/>
            <w:hideMark/>
          </w:tcPr>
          <w:p w14:paraId="6B483DCD"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4D77D862"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09B50BA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18C0C2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4BA5CB9"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C842663"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4C168A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AD97DFA"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34C2C473" w14:textId="77777777" w:rsidR="0093625E" w:rsidRPr="002C2FDA" w:rsidRDefault="0093625E" w:rsidP="00E7751C">
            <w:pPr>
              <w:ind w:right="75"/>
              <w:rPr>
                <w:sz w:val="20"/>
                <w:szCs w:val="20"/>
              </w:rPr>
            </w:pPr>
          </w:p>
        </w:tc>
      </w:tr>
      <w:tr w:rsidR="0093625E" w:rsidRPr="00A2112D" w14:paraId="39269A57" w14:textId="77777777" w:rsidTr="00E7751C">
        <w:trPr>
          <w:trHeight w:val="225"/>
        </w:trPr>
        <w:tc>
          <w:tcPr>
            <w:tcW w:w="5279" w:type="dxa"/>
            <w:gridSpan w:val="6"/>
            <w:tcBorders>
              <w:top w:val="nil"/>
              <w:left w:val="nil"/>
              <w:bottom w:val="nil"/>
              <w:right w:val="nil"/>
            </w:tcBorders>
            <w:shd w:val="clear" w:color="auto" w:fill="auto"/>
            <w:noWrap/>
            <w:hideMark/>
          </w:tcPr>
          <w:p w14:paraId="5F7F87B1"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3A856AFE"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2B66560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FFE6C5D"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E8FD2E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E9A9459"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B3A0F84"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D723E74"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2D2B997" w14:textId="77777777" w:rsidR="0093625E" w:rsidRPr="002C2FDA" w:rsidRDefault="0093625E" w:rsidP="00E7751C">
            <w:pPr>
              <w:ind w:right="75"/>
              <w:rPr>
                <w:sz w:val="20"/>
                <w:szCs w:val="20"/>
              </w:rPr>
            </w:pPr>
          </w:p>
        </w:tc>
      </w:tr>
      <w:tr w:rsidR="0093625E" w:rsidRPr="00A2112D" w14:paraId="786E119C" w14:textId="77777777" w:rsidTr="00E7751C">
        <w:trPr>
          <w:trHeight w:val="225"/>
        </w:trPr>
        <w:tc>
          <w:tcPr>
            <w:tcW w:w="5279" w:type="dxa"/>
            <w:gridSpan w:val="6"/>
            <w:tcBorders>
              <w:top w:val="nil"/>
              <w:left w:val="nil"/>
              <w:bottom w:val="nil"/>
              <w:right w:val="nil"/>
            </w:tcBorders>
            <w:shd w:val="clear" w:color="auto" w:fill="auto"/>
            <w:noWrap/>
            <w:hideMark/>
          </w:tcPr>
          <w:p w14:paraId="18FBD632"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PASIVOS</w:t>
            </w:r>
          </w:p>
        </w:tc>
        <w:tc>
          <w:tcPr>
            <w:tcW w:w="250" w:type="dxa"/>
            <w:tcBorders>
              <w:top w:val="nil"/>
              <w:left w:val="nil"/>
              <w:bottom w:val="nil"/>
              <w:right w:val="nil"/>
            </w:tcBorders>
            <w:shd w:val="clear" w:color="auto" w:fill="auto"/>
            <w:noWrap/>
            <w:hideMark/>
          </w:tcPr>
          <w:p w14:paraId="105506CC"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28F2704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77CA98DA"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256D876"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48BAE4A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4E3E1C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55A08E0"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A137B4E" w14:textId="77777777" w:rsidR="0093625E" w:rsidRPr="002C2FDA" w:rsidRDefault="0093625E" w:rsidP="00E7751C">
            <w:pPr>
              <w:ind w:right="75"/>
              <w:rPr>
                <w:sz w:val="20"/>
                <w:szCs w:val="20"/>
              </w:rPr>
            </w:pPr>
          </w:p>
        </w:tc>
      </w:tr>
      <w:tr w:rsidR="0093625E" w:rsidRPr="00A2112D" w14:paraId="56A8ADA5" w14:textId="77777777" w:rsidTr="00E7751C">
        <w:trPr>
          <w:trHeight w:val="225"/>
        </w:trPr>
        <w:tc>
          <w:tcPr>
            <w:tcW w:w="5279" w:type="dxa"/>
            <w:gridSpan w:val="6"/>
            <w:tcBorders>
              <w:top w:val="nil"/>
              <w:left w:val="nil"/>
              <w:bottom w:val="nil"/>
              <w:right w:val="nil"/>
            </w:tcBorders>
            <w:shd w:val="clear" w:color="auto" w:fill="auto"/>
            <w:noWrap/>
            <w:hideMark/>
          </w:tcPr>
          <w:p w14:paraId="31A6894E"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CUENTAS POR PAGAR PROVEEDORES Y ACUMULACIONES (ANEXO 12)</w:t>
            </w:r>
          </w:p>
        </w:tc>
        <w:tc>
          <w:tcPr>
            <w:tcW w:w="250" w:type="dxa"/>
            <w:tcBorders>
              <w:top w:val="nil"/>
              <w:left w:val="nil"/>
              <w:bottom w:val="nil"/>
              <w:right w:val="nil"/>
            </w:tcBorders>
            <w:shd w:val="clear" w:color="auto" w:fill="auto"/>
            <w:noWrap/>
            <w:hideMark/>
          </w:tcPr>
          <w:p w14:paraId="5CEE4416"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BB6D629"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7042B86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AA89178"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FE18AD3"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A979F83"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5CF3CC8"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A5B967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571,503,689.02</w:t>
            </w:r>
          </w:p>
        </w:tc>
      </w:tr>
      <w:tr w:rsidR="0093625E" w:rsidRPr="00A2112D" w14:paraId="6F495BB4" w14:textId="77777777" w:rsidTr="00E7751C">
        <w:trPr>
          <w:trHeight w:val="225"/>
        </w:trPr>
        <w:tc>
          <w:tcPr>
            <w:tcW w:w="5279" w:type="dxa"/>
            <w:gridSpan w:val="6"/>
            <w:tcBorders>
              <w:top w:val="nil"/>
              <w:left w:val="nil"/>
              <w:bottom w:val="nil"/>
              <w:right w:val="nil"/>
            </w:tcBorders>
            <w:shd w:val="clear" w:color="auto" w:fill="auto"/>
            <w:noWrap/>
            <w:hideMark/>
          </w:tcPr>
          <w:p w14:paraId="201A7F4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 xml:space="preserve">PROVISIONES </w:t>
            </w:r>
          </w:p>
        </w:tc>
        <w:tc>
          <w:tcPr>
            <w:tcW w:w="250" w:type="dxa"/>
            <w:tcBorders>
              <w:top w:val="nil"/>
              <w:left w:val="nil"/>
              <w:bottom w:val="nil"/>
              <w:right w:val="nil"/>
            </w:tcBorders>
            <w:shd w:val="clear" w:color="auto" w:fill="auto"/>
            <w:noWrap/>
            <w:hideMark/>
          </w:tcPr>
          <w:p w14:paraId="33920663"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040BC8E7"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326FD97"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9DB622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050180E"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BB78DED"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BCCA9D1"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59BA657"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70,987,287.82</w:t>
            </w:r>
          </w:p>
        </w:tc>
      </w:tr>
      <w:tr w:rsidR="0093625E" w:rsidRPr="00A2112D" w14:paraId="4A7CC524" w14:textId="77777777" w:rsidTr="00E7751C">
        <w:trPr>
          <w:trHeight w:val="225"/>
        </w:trPr>
        <w:tc>
          <w:tcPr>
            <w:tcW w:w="5279" w:type="dxa"/>
            <w:gridSpan w:val="6"/>
            <w:tcBorders>
              <w:top w:val="nil"/>
              <w:left w:val="nil"/>
              <w:bottom w:val="nil"/>
              <w:right w:val="nil"/>
            </w:tcBorders>
            <w:shd w:val="clear" w:color="auto" w:fill="auto"/>
            <w:noWrap/>
            <w:hideMark/>
          </w:tcPr>
          <w:p w14:paraId="6C4FEB38"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PASIVOS</w:t>
            </w:r>
          </w:p>
        </w:tc>
        <w:tc>
          <w:tcPr>
            <w:tcW w:w="250" w:type="dxa"/>
            <w:tcBorders>
              <w:top w:val="nil"/>
              <w:left w:val="nil"/>
              <w:bottom w:val="nil"/>
              <w:right w:val="nil"/>
            </w:tcBorders>
            <w:shd w:val="clear" w:color="auto" w:fill="auto"/>
            <w:noWrap/>
            <w:hideMark/>
          </w:tcPr>
          <w:p w14:paraId="50FFB3A9"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7C9C3F0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12AA0D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B696C64"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66FFDB7"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165109A"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D3AA37B"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7D9EA715"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642,490,976.84</w:t>
            </w:r>
          </w:p>
        </w:tc>
      </w:tr>
      <w:tr w:rsidR="0093625E" w:rsidRPr="00A2112D" w14:paraId="6618B0CA" w14:textId="77777777" w:rsidTr="00E7751C">
        <w:trPr>
          <w:trHeight w:val="225"/>
        </w:trPr>
        <w:tc>
          <w:tcPr>
            <w:tcW w:w="5279" w:type="dxa"/>
            <w:gridSpan w:val="6"/>
            <w:tcBorders>
              <w:top w:val="nil"/>
              <w:left w:val="nil"/>
              <w:bottom w:val="nil"/>
              <w:right w:val="nil"/>
            </w:tcBorders>
            <w:shd w:val="clear" w:color="auto" w:fill="auto"/>
            <w:noWrap/>
            <w:hideMark/>
          </w:tcPr>
          <w:p w14:paraId="2FA3E14D"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3D071E0A"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5518420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1EA9923C"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A5BC828"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E1AA7D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FA66A07"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6E3E76D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D621050" w14:textId="77777777" w:rsidR="0093625E" w:rsidRPr="002C2FDA" w:rsidRDefault="0093625E" w:rsidP="00E7751C">
            <w:pPr>
              <w:ind w:right="75"/>
              <w:rPr>
                <w:sz w:val="20"/>
                <w:szCs w:val="20"/>
              </w:rPr>
            </w:pPr>
          </w:p>
        </w:tc>
      </w:tr>
      <w:tr w:rsidR="0093625E" w:rsidRPr="00A2112D" w14:paraId="3E491604" w14:textId="77777777" w:rsidTr="00E7751C">
        <w:trPr>
          <w:trHeight w:val="225"/>
        </w:trPr>
        <w:tc>
          <w:tcPr>
            <w:tcW w:w="5279" w:type="dxa"/>
            <w:gridSpan w:val="6"/>
            <w:tcBorders>
              <w:top w:val="nil"/>
              <w:left w:val="nil"/>
              <w:bottom w:val="nil"/>
              <w:right w:val="nil"/>
            </w:tcBorders>
            <w:shd w:val="clear" w:color="auto" w:fill="auto"/>
            <w:noWrap/>
            <w:hideMark/>
          </w:tcPr>
          <w:p w14:paraId="5C432C98"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18129CB0"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1D11BAC5"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4C36DF3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01D73E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4F35C1A"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7211182"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AA98DAE"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5AD23F3" w14:textId="77777777" w:rsidR="0093625E" w:rsidRPr="002C2FDA" w:rsidRDefault="0093625E" w:rsidP="00E7751C">
            <w:pPr>
              <w:ind w:right="75"/>
              <w:rPr>
                <w:sz w:val="20"/>
                <w:szCs w:val="20"/>
              </w:rPr>
            </w:pPr>
          </w:p>
        </w:tc>
      </w:tr>
      <w:tr w:rsidR="0093625E" w:rsidRPr="00A2112D" w14:paraId="33C19559" w14:textId="77777777" w:rsidTr="00E7751C">
        <w:trPr>
          <w:trHeight w:val="225"/>
        </w:trPr>
        <w:tc>
          <w:tcPr>
            <w:tcW w:w="5279" w:type="dxa"/>
            <w:gridSpan w:val="6"/>
            <w:tcBorders>
              <w:top w:val="nil"/>
              <w:left w:val="nil"/>
              <w:bottom w:val="nil"/>
              <w:right w:val="nil"/>
            </w:tcBorders>
            <w:shd w:val="clear" w:color="auto" w:fill="auto"/>
            <w:noWrap/>
            <w:hideMark/>
          </w:tcPr>
          <w:p w14:paraId="14DE7125"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PATRIMONIO INDOTEL</w:t>
            </w:r>
          </w:p>
        </w:tc>
        <w:tc>
          <w:tcPr>
            <w:tcW w:w="250" w:type="dxa"/>
            <w:tcBorders>
              <w:top w:val="nil"/>
              <w:left w:val="nil"/>
              <w:bottom w:val="nil"/>
              <w:right w:val="nil"/>
            </w:tcBorders>
            <w:shd w:val="clear" w:color="auto" w:fill="auto"/>
            <w:noWrap/>
            <w:hideMark/>
          </w:tcPr>
          <w:p w14:paraId="34A75C2D"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13880BFB"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54069A8"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3224B30"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5AB65A1"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B668843"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78643B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04E08100" w14:textId="77777777" w:rsidR="0093625E" w:rsidRPr="002C2FDA" w:rsidRDefault="0093625E" w:rsidP="00E7751C">
            <w:pPr>
              <w:ind w:right="75"/>
              <w:rPr>
                <w:sz w:val="20"/>
                <w:szCs w:val="20"/>
              </w:rPr>
            </w:pPr>
          </w:p>
        </w:tc>
      </w:tr>
      <w:tr w:rsidR="0093625E" w:rsidRPr="00A2112D" w14:paraId="4C3D94C1" w14:textId="77777777" w:rsidTr="00E7751C">
        <w:trPr>
          <w:trHeight w:val="225"/>
        </w:trPr>
        <w:tc>
          <w:tcPr>
            <w:tcW w:w="5279" w:type="dxa"/>
            <w:gridSpan w:val="6"/>
            <w:tcBorders>
              <w:top w:val="nil"/>
              <w:left w:val="nil"/>
              <w:bottom w:val="nil"/>
              <w:right w:val="nil"/>
            </w:tcBorders>
            <w:shd w:val="clear" w:color="auto" w:fill="auto"/>
            <w:noWrap/>
            <w:hideMark/>
          </w:tcPr>
          <w:p w14:paraId="248B4197"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SUPERAVIT DEL PERIODO</w:t>
            </w:r>
          </w:p>
        </w:tc>
        <w:tc>
          <w:tcPr>
            <w:tcW w:w="250" w:type="dxa"/>
            <w:tcBorders>
              <w:top w:val="nil"/>
              <w:left w:val="nil"/>
              <w:bottom w:val="nil"/>
              <w:right w:val="nil"/>
            </w:tcBorders>
            <w:shd w:val="clear" w:color="auto" w:fill="auto"/>
            <w:noWrap/>
            <w:hideMark/>
          </w:tcPr>
          <w:p w14:paraId="0D5FF18F"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34C2BB2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2D930749"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C8B4ADD"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6C40E3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A619591"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CB3A9BF"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3840EEF"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641,956,193.85</w:t>
            </w:r>
          </w:p>
        </w:tc>
      </w:tr>
      <w:tr w:rsidR="0093625E" w:rsidRPr="00A2112D" w14:paraId="35663DEA" w14:textId="77777777" w:rsidTr="00E7751C">
        <w:trPr>
          <w:trHeight w:val="225"/>
        </w:trPr>
        <w:tc>
          <w:tcPr>
            <w:tcW w:w="5279" w:type="dxa"/>
            <w:gridSpan w:val="6"/>
            <w:tcBorders>
              <w:top w:val="nil"/>
              <w:left w:val="nil"/>
              <w:bottom w:val="nil"/>
              <w:right w:val="nil"/>
            </w:tcBorders>
            <w:shd w:val="clear" w:color="auto" w:fill="auto"/>
            <w:noWrap/>
            <w:hideMark/>
          </w:tcPr>
          <w:p w14:paraId="71809736"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SUPERAVIT ACUMULADO NETO</w:t>
            </w:r>
          </w:p>
        </w:tc>
        <w:tc>
          <w:tcPr>
            <w:tcW w:w="250" w:type="dxa"/>
            <w:tcBorders>
              <w:top w:val="nil"/>
              <w:left w:val="nil"/>
              <w:bottom w:val="nil"/>
              <w:right w:val="nil"/>
            </w:tcBorders>
            <w:shd w:val="clear" w:color="auto" w:fill="auto"/>
            <w:noWrap/>
            <w:hideMark/>
          </w:tcPr>
          <w:p w14:paraId="6D35F06B"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4955382D"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558E13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1DC44CFA"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EC9D86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080C3F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6EB741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1D14C3A"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1,061,710,566.86</w:t>
            </w:r>
          </w:p>
        </w:tc>
      </w:tr>
      <w:tr w:rsidR="0093625E" w:rsidRPr="00A2112D" w14:paraId="59A6897B" w14:textId="77777777" w:rsidTr="00E7751C">
        <w:trPr>
          <w:trHeight w:val="225"/>
        </w:trPr>
        <w:tc>
          <w:tcPr>
            <w:tcW w:w="5279" w:type="dxa"/>
            <w:gridSpan w:val="6"/>
            <w:tcBorders>
              <w:top w:val="nil"/>
              <w:left w:val="nil"/>
              <w:bottom w:val="nil"/>
              <w:right w:val="nil"/>
            </w:tcBorders>
            <w:shd w:val="clear" w:color="auto" w:fill="auto"/>
            <w:noWrap/>
            <w:hideMark/>
          </w:tcPr>
          <w:p w14:paraId="2E62029D"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AJUSTES AÑOS ANTERIORES</w:t>
            </w:r>
          </w:p>
        </w:tc>
        <w:tc>
          <w:tcPr>
            <w:tcW w:w="250" w:type="dxa"/>
            <w:tcBorders>
              <w:top w:val="nil"/>
              <w:left w:val="nil"/>
              <w:bottom w:val="nil"/>
              <w:right w:val="nil"/>
            </w:tcBorders>
            <w:shd w:val="clear" w:color="auto" w:fill="auto"/>
            <w:noWrap/>
            <w:hideMark/>
          </w:tcPr>
          <w:p w14:paraId="010B1B41"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22213467"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EE41833"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F815E7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112D0AD"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9DC72F0"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09321EDB"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2D67DD7"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(25,729,753.72)</w:t>
            </w:r>
          </w:p>
        </w:tc>
      </w:tr>
      <w:tr w:rsidR="0093625E" w:rsidRPr="00A2112D" w14:paraId="5E85317D" w14:textId="77777777" w:rsidTr="00E7751C">
        <w:trPr>
          <w:trHeight w:val="225"/>
        </w:trPr>
        <w:tc>
          <w:tcPr>
            <w:tcW w:w="5279" w:type="dxa"/>
            <w:gridSpan w:val="6"/>
            <w:tcBorders>
              <w:top w:val="nil"/>
              <w:left w:val="nil"/>
              <w:bottom w:val="nil"/>
              <w:right w:val="nil"/>
            </w:tcBorders>
            <w:shd w:val="clear" w:color="auto" w:fill="auto"/>
            <w:noWrap/>
            <w:hideMark/>
          </w:tcPr>
          <w:p w14:paraId="64F50E7F"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PATRIMONIO DONADO</w:t>
            </w:r>
          </w:p>
        </w:tc>
        <w:tc>
          <w:tcPr>
            <w:tcW w:w="250" w:type="dxa"/>
            <w:tcBorders>
              <w:top w:val="nil"/>
              <w:left w:val="nil"/>
              <w:bottom w:val="nil"/>
              <w:right w:val="nil"/>
            </w:tcBorders>
            <w:shd w:val="clear" w:color="auto" w:fill="auto"/>
            <w:noWrap/>
            <w:hideMark/>
          </w:tcPr>
          <w:p w14:paraId="2839FDAC"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53C579A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9D941DA"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EC032E4"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E6D47D8"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169FC6A"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4A054B45"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48256AF6"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1,292,310.00</w:t>
            </w:r>
          </w:p>
        </w:tc>
      </w:tr>
      <w:tr w:rsidR="0093625E" w:rsidRPr="00A2112D" w14:paraId="32051850" w14:textId="77777777" w:rsidTr="00E7751C">
        <w:trPr>
          <w:trHeight w:val="225"/>
        </w:trPr>
        <w:tc>
          <w:tcPr>
            <w:tcW w:w="5279" w:type="dxa"/>
            <w:gridSpan w:val="6"/>
            <w:tcBorders>
              <w:top w:val="nil"/>
              <w:left w:val="nil"/>
              <w:bottom w:val="nil"/>
              <w:right w:val="nil"/>
            </w:tcBorders>
            <w:shd w:val="clear" w:color="auto" w:fill="auto"/>
            <w:noWrap/>
            <w:hideMark/>
          </w:tcPr>
          <w:p w14:paraId="36C8653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PATRIMONIO INDOTEL</w:t>
            </w:r>
          </w:p>
        </w:tc>
        <w:tc>
          <w:tcPr>
            <w:tcW w:w="250" w:type="dxa"/>
            <w:tcBorders>
              <w:top w:val="nil"/>
              <w:left w:val="nil"/>
              <w:bottom w:val="nil"/>
              <w:right w:val="nil"/>
            </w:tcBorders>
            <w:shd w:val="clear" w:color="auto" w:fill="auto"/>
            <w:noWrap/>
            <w:hideMark/>
          </w:tcPr>
          <w:p w14:paraId="40E0FDC0"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12737CC1"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7385AEF5"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A95EBB5"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4805E97"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BB9868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76B6B79"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2F06C6CB"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1,679,229,316.99</w:t>
            </w:r>
          </w:p>
        </w:tc>
      </w:tr>
      <w:tr w:rsidR="0093625E" w:rsidRPr="00A2112D" w14:paraId="7C0BF5DC" w14:textId="77777777" w:rsidTr="00E7751C">
        <w:trPr>
          <w:trHeight w:val="225"/>
        </w:trPr>
        <w:tc>
          <w:tcPr>
            <w:tcW w:w="5279" w:type="dxa"/>
            <w:gridSpan w:val="6"/>
            <w:tcBorders>
              <w:top w:val="nil"/>
              <w:left w:val="nil"/>
              <w:bottom w:val="nil"/>
              <w:right w:val="nil"/>
            </w:tcBorders>
            <w:shd w:val="clear" w:color="auto" w:fill="auto"/>
            <w:noWrap/>
            <w:hideMark/>
          </w:tcPr>
          <w:p w14:paraId="0882823E"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11CB3B73"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3CB463B9"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F628BD7"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29BBCE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BABB9D3"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6049272"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872DB22"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094D7847" w14:textId="77777777" w:rsidR="0093625E" w:rsidRPr="002C2FDA" w:rsidRDefault="0093625E" w:rsidP="00E7751C">
            <w:pPr>
              <w:ind w:right="75"/>
              <w:rPr>
                <w:sz w:val="20"/>
                <w:szCs w:val="20"/>
              </w:rPr>
            </w:pPr>
          </w:p>
        </w:tc>
      </w:tr>
      <w:tr w:rsidR="0093625E" w:rsidRPr="00A2112D" w14:paraId="6B0EFE32" w14:textId="77777777" w:rsidTr="00E7751C">
        <w:trPr>
          <w:trHeight w:val="225"/>
        </w:trPr>
        <w:tc>
          <w:tcPr>
            <w:tcW w:w="5279" w:type="dxa"/>
            <w:gridSpan w:val="6"/>
            <w:tcBorders>
              <w:top w:val="nil"/>
              <w:left w:val="nil"/>
              <w:bottom w:val="nil"/>
              <w:right w:val="nil"/>
            </w:tcBorders>
            <w:shd w:val="clear" w:color="auto" w:fill="auto"/>
            <w:noWrap/>
            <w:hideMark/>
          </w:tcPr>
          <w:p w14:paraId="71E3F05B"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PATRIMONIO FDT</w:t>
            </w:r>
          </w:p>
        </w:tc>
        <w:tc>
          <w:tcPr>
            <w:tcW w:w="250" w:type="dxa"/>
            <w:tcBorders>
              <w:top w:val="nil"/>
              <w:left w:val="nil"/>
              <w:bottom w:val="nil"/>
              <w:right w:val="nil"/>
            </w:tcBorders>
            <w:shd w:val="clear" w:color="auto" w:fill="auto"/>
            <w:noWrap/>
            <w:hideMark/>
          </w:tcPr>
          <w:p w14:paraId="5088C194"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2977219C"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5A512527"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760B2DF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25EE828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4A11E77B"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2BEA383F"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37C8534"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1,943,142,995.16</w:t>
            </w:r>
          </w:p>
        </w:tc>
      </w:tr>
      <w:tr w:rsidR="0093625E" w:rsidRPr="00A2112D" w14:paraId="7667D4F8" w14:textId="77777777" w:rsidTr="00E7751C">
        <w:trPr>
          <w:trHeight w:val="225"/>
        </w:trPr>
        <w:tc>
          <w:tcPr>
            <w:tcW w:w="5279" w:type="dxa"/>
            <w:gridSpan w:val="6"/>
            <w:tcBorders>
              <w:top w:val="nil"/>
              <w:left w:val="nil"/>
              <w:bottom w:val="nil"/>
              <w:right w:val="nil"/>
            </w:tcBorders>
            <w:shd w:val="clear" w:color="auto" w:fill="auto"/>
            <w:noWrap/>
            <w:hideMark/>
          </w:tcPr>
          <w:p w14:paraId="393AA9FE"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MENOS PROYECTOS FDT</w:t>
            </w:r>
          </w:p>
        </w:tc>
        <w:tc>
          <w:tcPr>
            <w:tcW w:w="250" w:type="dxa"/>
            <w:tcBorders>
              <w:top w:val="nil"/>
              <w:left w:val="nil"/>
              <w:bottom w:val="nil"/>
              <w:right w:val="nil"/>
            </w:tcBorders>
            <w:shd w:val="clear" w:color="auto" w:fill="auto"/>
            <w:noWrap/>
            <w:hideMark/>
          </w:tcPr>
          <w:p w14:paraId="1A98496C" w14:textId="77777777" w:rsidR="0093625E" w:rsidRPr="002C2FDA" w:rsidRDefault="0093625E" w:rsidP="00E7751C">
            <w:pPr>
              <w:ind w:right="75"/>
              <w:rPr>
                <w:rFonts w:ascii="Arial" w:hAnsi="Arial" w:cs="Arial"/>
                <w:sz w:val="16"/>
                <w:szCs w:val="16"/>
              </w:rPr>
            </w:pPr>
          </w:p>
        </w:tc>
        <w:tc>
          <w:tcPr>
            <w:tcW w:w="496" w:type="dxa"/>
            <w:gridSpan w:val="3"/>
            <w:tcBorders>
              <w:top w:val="nil"/>
              <w:left w:val="nil"/>
              <w:bottom w:val="nil"/>
              <w:right w:val="nil"/>
            </w:tcBorders>
            <w:shd w:val="clear" w:color="auto" w:fill="auto"/>
            <w:noWrap/>
            <w:hideMark/>
          </w:tcPr>
          <w:p w14:paraId="5F456709"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48EA3F5"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6F349FC1"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0E1A05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AD0A209"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0E5263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61F7B1AB" w14:textId="77777777" w:rsidR="0093625E" w:rsidRPr="002C2FDA" w:rsidRDefault="0093625E" w:rsidP="00E7751C">
            <w:pPr>
              <w:ind w:right="75"/>
              <w:rPr>
                <w:rFonts w:ascii="Arial" w:hAnsi="Arial" w:cs="Arial"/>
                <w:sz w:val="16"/>
                <w:szCs w:val="16"/>
              </w:rPr>
            </w:pPr>
            <w:r w:rsidRPr="002C2FDA">
              <w:rPr>
                <w:rFonts w:ascii="Arial" w:hAnsi="Arial" w:cs="Arial"/>
                <w:sz w:val="16"/>
                <w:szCs w:val="16"/>
              </w:rPr>
              <w:t>(22,241,500.30)</w:t>
            </w:r>
          </w:p>
        </w:tc>
      </w:tr>
      <w:tr w:rsidR="0093625E" w:rsidRPr="00A2112D" w14:paraId="25FE51AF" w14:textId="77777777" w:rsidTr="00E7751C">
        <w:trPr>
          <w:trHeight w:val="225"/>
        </w:trPr>
        <w:tc>
          <w:tcPr>
            <w:tcW w:w="5279" w:type="dxa"/>
            <w:gridSpan w:val="6"/>
            <w:tcBorders>
              <w:top w:val="nil"/>
              <w:left w:val="nil"/>
              <w:bottom w:val="nil"/>
              <w:right w:val="nil"/>
            </w:tcBorders>
            <w:shd w:val="clear" w:color="auto" w:fill="auto"/>
            <w:noWrap/>
            <w:hideMark/>
          </w:tcPr>
          <w:p w14:paraId="086224DC"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PATRIMONIO FDT</w:t>
            </w:r>
          </w:p>
        </w:tc>
        <w:tc>
          <w:tcPr>
            <w:tcW w:w="250" w:type="dxa"/>
            <w:tcBorders>
              <w:top w:val="nil"/>
              <w:left w:val="nil"/>
              <w:bottom w:val="nil"/>
              <w:right w:val="nil"/>
            </w:tcBorders>
            <w:shd w:val="clear" w:color="auto" w:fill="auto"/>
            <w:noWrap/>
            <w:hideMark/>
          </w:tcPr>
          <w:p w14:paraId="382CBBA7"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2727C43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3B9E736D"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48BEFE74"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2348A85"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4B2FD1E"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1A5117C" w14:textId="77777777" w:rsidR="0093625E" w:rsidRPr="002C2FDA" w:rsidRDefault="0093625E" w:rsidP="00E7751C">
            <w:pPr>
              <w:ind w:right="75"/>
              <w:rPr>
                <w:sz w:val="20"/>
                <w:szCs w:val="20"/>
              </w:rPr>
            </w:pPr>
          </w:p>
        </w:tc>
        <w:tc>
          <w:tcPr>
            <w:tcW w:w="2161" w:type="dxa"/>
            <w:gridSpan w:val="3"/>
            <w:tcBorders>
              <w:top w:val="single" w:sz="4" w:space="0" w:color="auto"/>
              <w:left w:val="nil"/>
              <w:bottom w:val="nil"/>
              <w:right w:val="nil"/>
            </w:tcBorders>
            <w:shd w:val="clear" w:color="auto" w:fill="auto"/>
            <w:noWrap/>
            <w:hideMark/>
          </w:tcPr>
          <w:p w14:paraId="249C949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1,920,901,494.86</w:t>
            </w:r>
          </w:p>
        </w:tc>
      </w:tr>
      <w:tr w:rsidR="0093625E" w:rsidRPr="00A2112D" w14:paraId="45D2F462" w14:textId="77777777" w:rsidTr="00E7751C">
        <w:trPr>
          <w:trHeight w:val="225"/>
        </w:trPr>
        <w:tc>
          <w:tcPr>
            <w:tcW w:w="5279" w:type="dxa"/>
            <w:gridSpan w:val="6"/>
            <w:tcBorders>
              <w:top w:val="nil"/>
              <w:left w:val="nil"/>
              <w:bottom w:val="nil"/>
              <w:right w:val="nil"/>
            </w:tcBorders>
            <w:shd w:val="clear" w:color="auto" w:fill="auto"/>
            <w:noWrap/>
            <w:hideMark/>
          </w:tcPr>
          <w:p w14:paraId="289069B6"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47343B5E"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39D64D3B"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D5DA03B"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BD8E26F"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0A737E7D"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0BC843CD"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1CDDC067"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022AFA5A" w14:textId="77777777" w:rsidR="0093625E" w:rsidRPr="002C2FDA" w:rsidRDefault="0093625E" w:rsidP="00E7751C">
            <w:pPr>
              <w:ind w:right="75"/>
              <w:rPr>
                <w:sz w:val="20"/>
                <w:szCs w:val="20"/>
              </w:rPr>
            </w:pPr>
          </w:p>
        </w:tc>
      </w:tr>
      <w:tr w:rsidR="0093625E" w:rsidRPr="00A2112D" w14:paraId="1A7F6535" w14:textId="77777777" w:rsidTr="00E7751C">
        <w:trPr>
          <w:trHeight w:val="225"/>
        </w:trPr>
        <w:tc>
          <w:tcPr>
            <w:tcW w:w="5279" w:type="dxa"/>
            <w:gridSpan w:val="6"/>
            <w:tcBorders>
              <w:top w:val="nil"/>
              <w:left w:val="nil"/>
              <w:bottom w:val="nil"/>
              <w:right w:val="nil"/>
            </w:tcBorders>
            <w:shd w:val="clear" w:color="auto" w:fill="auto"/>
            <w:noWrap/>
            <w:hideMark/>
          </w:tcPr>
          <w:p w14:paraId="48F63B74"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2953B88B"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0BDB797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7DCEF928"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8395F35"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1C06287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334BC150"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C43F09A"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55723C47" w14:textId="77777777" w:rsidR="0093625E" w:rsidRPr="002C2FDA" w:rsidRDefault="0093625E" w:rsidP="00E7751C">
            <w:pPr>
              <w:ind w:right="75"/>
              <w:rPr>
                <w:sz w:val="20"/>
                <w:szCs w:val="20"/>
              </w:rPr>
            </w:pPr>
          </w:p>
        </w:tc>
      </w:tr>
      <w:tr w:rsidR="0093625E" w:rsidRPr="00A2112D" w14:paraId="6DC01669" w14:textId="77777777" w:rsidTr="00E7751C">
        <w:trPr>
          <w:trHeight w:val="225"/>
        </w:trPr>
        <w:tc>
          <w:tcPr>
            <w:tcW w:w="5279" w:type="dxa"/>
            <w:gridSpan w:val="6"/>
            <w:tcBorders>
              <w:top w:val="nil"/>
              <w:left w:val="nil"/>
              <w:bottom w:val="nil"/>
              <w:right w:val="nil"/>
            </w:tcBorders>
            <w:shd w:val="clear" w:color="auto" w:fill="auto"/>
            <w:noWrap/>
            <w:hideMark/>
          </w:tcPr>
          <w:p w14:paraId="245A6DEF"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PATRIMONIO</w:t>
            </w:r>
          </w:p>
        </w:tc>
        <w:tc>
          <w:tcPr>
            <w:tcW w:w="250" w:type="dxa"/>
            <w:tcBorders>
              <w:top w:val="nil"/>
              <w:left w:val="nil"/>
              <w:bottom w:val="nil"/>
              <w:right w:val="nil"/>
            </w:tcBorders>
            <w:shd w:val="clear" w:color="auto" w:fill="auto"/>
            <w:noWrap/>
            <w:hideMark/>
          </w:tcPr>
          <w:p w14:paraId="3C382ED5"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52698662"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355531B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062458E"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51311E7"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77A2C965"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3B1518E9" w14:textId="77777777" w:rsidR="0093625E" w:rsidRPr="002C2FDA" w:rsidRDefault="0093625E" w:rsidP="00E7751C">
            <w:pPr>
              <w:ind w:right="75"/>
              <w:rPr>
                <w:sz w:val="20"/>
                <w:szCs w:val="20"/>
              </w:rPr>
            </w:pPr>
          </w:p>
        </w:tc>
        <w:tc>
          <w:tcPr>
            <w:tcW w:w="2161" w:type="dxa"/>
            <w:gridSpan w:val="3"/>
            <w:tcBorders>
              <w:top w:val="nil"/>
              <w:left w:val="nil"/>
              <w:bottom w:val="single" w:sz="4" w:space="0" w:color="auto"/>
              <w:right w:val="nil"/>
            </w:tcBorders>
            <w:shd w:val="clear" w:color="auto" w:fill="auto"/>
            <w:noWrap/>
            <w:hideMark/>
          </w:tcPr>
          <w:p w14:paraId="336967CE"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 xml:space="preserve">3,600,130,811.85 </w:t>
            </w:r>
          </w:p>
        </w:tc>
      </w:tr>
      <w:tr w:rsidR="0093625E" w:rsidRPr="00A2112D" w14:paraId="64F32C6D" w14:textId="77777777" w:rsidTr="00E7751C">
        <w:trPr>
          <w:trHeight w:val="225"/>
        </w:trPr>
        <w:tc>
          <w:tcPr>
            <w:tcW w:w="5279" w:type="dxa"/>
            <w:gridSpan w:val="6"/>
            <w:tcBorders>
              <w:top w:val="nil"/>
              <w:left w:val="nil"/>
              <w:bottom w:val="nil"/>
              <w:right w:val="nil"/>
            </w:tcBorders>
            <w:shd w:val="clear" w:color="auto" w:fill="auto"/>
            <w:noWrap/>
            <w:hideMark/>
          </w:tcPr>
          <w:p w14:paraId="7D28AC68"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1C6B1223"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52A38209"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5C06B62"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1E47FD2"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5608605F"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A66087C"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7604D12"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24798515" w14:textId="77777777" w:rsidR="0093625E" w:rsidRPr="002C2FDA" w:rsidRDefault="0093625E" w:rsidP="00E7751C">
            <w:pPr>
              <w:ind w:right="75"/>
              <w:rPr>
                <w:sz w:val="20"/>
                <w:szCs w:val="20"/>
              </w:rPr>
            </w:pPr>
          </w:p>
        </w:tc>
      </w:tr>
      <w:tr w:rsidR="0093625E" w:rsidRPr="00A2112D" w14:paraId="2196F82E" w14:textId="77777777" w:rsidTr="00E7751C">
        <w:trPr>
          <w:trHeight w:val="225"/>
        </w:trPr>
        <w:tc>
          <w:tcPr>
            <w:tcW w:w="5279" w:type="dxa"/>
            <w:gridSpan w:val="6"/>
            <w:tcBorders>
              <w:top w:val="nil"/>
              <w:left w:val="nil"/>
              <w:bottom w:val="nil"/>
              <w:right w:val="nil"/>
            </w:tcBorders>
            <w:shd w:val="clear" w:color="auto" w:fill="auto"/>
            <w:noWrap/>
            <w:hideMark/>
          </w:tcPr>
          <w:p w14:paraId="5FFC3B78" w14:textId="77777777" w:rsidR="0093625E" w:rsidRPr="002C2FDA" w:rsidRDefault="0093625E" w:rsidP="00E7751C">
            <w:pPr>
              <w:ind w:right="75"/>
              <w:rPr>
                <w:sz w:val="20"/>
                <w:szCs w:val="20"/>
              </w:rPr>
            </w:pPr>
          </w:p>
        </w:tc>
        <w:tc>
          <w:tcPr>
            <w:tcW w:w="250" w:type="dxa"/>
            <w:tcBorders>
              <w:top w:val="nil"/>
              <w:left w:val="nil"/>
              <w:bottom w:val="nil"/>
              <w:right w:val="nil"/>
            </w:tcBorders>
            <w:shd w:val="clear" w:color="auto" w:fill="auto"/>
            <w:noWrap/>
            <w:hideMark/>
          </w:tcPr>
          <w:p w14:paraId="6A825DAE"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2650DC6A"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724A02F"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2321DE1A"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655259A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2346E73D"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221DB22"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17E0AE9A" w14:textId="77777777" w:rsidR="0093625E" w:rsidRPr="002C2FDA" w:rsidRDefault="0093625E" w:rsidP="00E7751C">
            <w:pPr>
              <w:ind w:right="75"/>
              <w:rPr>
                <w:sz w:val="20"/>
                <w:szCs w:val="20"/>
              </w:rPr>
            </w:pPr>
          </w:p>
        </w:tc>
      </w:tr>
      <w:tr w:rsidR="0093625E" w:rsidRPr="00A2112D" w14:paraId="0ADBB198" w14:textId="77777777" w:rsidTr="00E7751C">
        <w:trPr>
          <w:trHeight w:val="225"/>
        </w:trPr>
        <w:tc>
          <w:tcPr>
            <w:tcW w:w="5279" w:type="dxa"/>
            <w:gridSpan w:val="6"/>
            <w:tcBorders>
              <w:top w:val="nil"/>
              <w:left w:val="nil"/>
              <w:bottom w:val="nil"/>
              <w:right w:val="nil"/>
            </w:tcBorders>
            <w:shd w:val="clear" w:color="auto" w:fill="auto"/>
            <w:noWrap/>
            <w:hideMark/>
          </w:tcPr>
          <w:p w14:paraId="37BBB2F6"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TOTAL PASIVO Y PATRIMONIO</w:t>
            </w:r>
          </w:p>
        </w:tc>
        <w:tc>
          <w:tcPr>
            <w:tcW w:w="250" w:type="dxa"/>
            <w:tcBorders>
              <w:top w:val="nil"/>
              <w:left w:val="nil"/>
              <w:bottom w:val="nil"/>
              <w:right w:val="nil"/>
            </w:tcBorders>
            <w:shd w:val="clear" w:color="auto" w:fill="auto"/>
            <w:noWrap/>
            <w:hideMark/>
          </w:tcPr>
          <w:p w14:paraId="36CD4E53" w14:textId="77777777" w:rsidR="0093625E" w:rsidRPr="002C2FDA" w:rsidRDefault="0093625E" w:rsidP="00E7751C">
            <w:pPr>
              <w:ind w:right="75"/>
              <w:rPr>
                <w:rFonts w:ascii="Arial" w:hAnsi="Arial" w:cs="Arial"/>
                <w:b/>
                <w:bCs/>
                <w:sz w:val="16"/>
                <w:szCs w:val="16"/>
              </w:rPr>
            </w:pPr>
          </w:p>
        </w:tc>
        <w:tc>
          <w:tcPr>
            <w:tcW w:w="496" w:type="dxa"/>
            <w:gridSpan w:val="3"/>
            <w:tcBorders>
              <w:top w:val="nil"/>
              <w:left w:val="nil"/>
              <w:bottom w:val="nil"/>
              <w:right w:val="nil"/>
            </w:tcBorders>
            <w:shd w:val="clear" w:color="auto" w:fill="auto"/>
            <w:noWrap/>
            <w:hideMark/>
          </w:tcPr>
          <w:p w14:paraId="7D42A083"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0014C40B"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37B1969D"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32EBDCDB"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1D847A2E"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7E4FE829" w14:textId="77777777" w:rsidR="0093625E" w:rsidRPr="002C2FDA" w:rsidRDefault="0093625E" w:rsidP="00E7751C">
            <w:pPr>
              <w:ind w:right="75"/>
              <w:rPr>
                <w:sz w:val="20"/>
                <w:szCs w:val="20"/>
              </w:rPr>
            </w:pPr>
          </w:p>
        </w:tc>
        <w:tc>
          <w:tcPr>
            <w:tcW w:w="2161" w:type="dxa"/>
            <w:gridSpan w:val="3"/>
            <w:tcBorders>
              <w:top w:val="nil"/>
              <w:left w:val="nil"/>
              <w:bottom w:val="double" w:sz="6" w:space="0" w:color="auto"/>
              <w:right w:val="nil"/>
            </w:tcBorders>
            <w:shd w:val="clear" w:color="auto" w:fill="auto"/>
            <w:noWrap/>
            <w:hideMark/>
          </w:tcPr>
          <w:p w14:paraId="5A8A689A" w14:textId="77777777" w:rsidR="0093625E" w:rsidRPr="002C2FDA" w:rsidRDefault="0093625E" w:rsidP="00E7751C">
            <w:pPr>
              <w:ind w:right="75"/>
              <w:rPr>
                <w:rFonts w:ascii="Arial" w:hAnsi="Arial" w:cs="Arial"/>
                <w:b/>
                <w:bCs/>
                <w:sz w:val="16"/>
                <w:szCs w:val="16"/>
              </w:rPr>
            </w:pPr>
            <w:r w:rsidRPr="002C2FDA">
              <w:rPr>
                <w:rFonts w:ascii="Arial" w:hAnsi="Arial" w:cs="Arial"/>
                <w:b/>
                <w:bCs/>
                <w:sz w:val="16"/>
                <w:szCs w:val="16"/>
              </w:rPr>
              <w:t>4,242,621,788.69</w:t>
            </w:r>
          </w:p>
        </w:tc>
      </w:tr>
      <w:tr w:rsidR="0093625E" w:rsidRPr="00A2112D" w14:paraId="361D5AF9" w14:textId="77777777" w:rsidTr="00E7751C">
        <w:trPr>
          <w:trHeight w:val="225"/>
        </w:trPr>
        <w:tc>
          <w:tcPr>
            <w:tcW w:w="5279" w:type="dxa"/>
            <w:gridSpan w:val="6"/>
            <w:tcBorders>
              <w:top w:val="nil"/>
              <w:left w:val="nil"/>
              <w:bottom w:val="nil"/>
              <w:right w:val="nil"/>
            </w:tcBorders>
            <w:shd w:val="clear" w:color="auto" w:fill="auto"/>
            <w:noWrap/>
            <w:hideMark/>
          </w:tcPr>
          <w:p w14:paraId="2938B8EF" w14:textId="77777777" w:rsidR="0093625E" w:rsidRPr="002C2FDA" w:rsidRDefault="0093625E" w:rsidP="00E7751C">
            <w:pPr>
              <w:ind w:right="75"/>
              <w:rPr>
                <w:rFonts w:ascii="Arial" w:hAnsi="Arial" w:cs="Arial"/>
                <w:b/>
                <w:bCs/>
                <w:sz w:val="16"/>
                <w:szCs w:val="16"/>
              </w:rPr>
            </w:pPr>
          </w:p>
        </w:tc>
        <w:tc>
          <w:tcPr>
            <w:tcW w:w="250" w:type="dxa"/>
            <w:tcBorders>
              <w:top w:val="nil"/>
              <w:left w:val="nil"/>
              <w:bottom w:val="nil"/>
              <w:right w:val="nil"/>
            </w:tcBorders>
            <w:shd w:val="clear" w:color="auto" w:fill="auto"/>
            <w:noWrap/>
            <w:hideMark/>
          </w:tcPr>
          <w:p w14:paraId="001B82D1" w14:textId="77777777" w:rsidR="0093625E" w:rsidRPr="002C2FDA" w:rsidRDefault="0093625E" w:rsidP="00E7751C">
            <w:pPr>
              <w:ind w:right="75"/>
              <w:rPr>
                <w:sz w:val="20"/>
                <w:szCs w:val="20"/>
              </w:rPr>
            </w:pPr>
          </w:p>
        </w:tc>
        <w:tc>
          <w:tcPr>
            <w:tcW w:w="496" w:type="dxa"/>
            <w:gridSpan w:val="3"/>
            <w:tcBorders>
              <w:top w:val="nil"/>
              <w:left w:val="nil"/>
              <w:bottom w:val="nil"/>
              <w:right w:val="nil"/>
            </w:tcBorders>
            <w:shd w:val="clear" w:color="auto" w:fill="auto"/>
            <w:noWrap/>
            <w:hideMark/>
          </w:tcPr>
          <w:p w14:paraId="3A76452C" w14:textId="77777777" w:rsidR="0093625E" w:rsidRPr="002C2FDA" w:rsidRDefault="0093625E" w:rsidP="00E7751C">
            <w:pPr>
              <w:ind w:right="75"/>
              <w:rPr>
                <w:sz w:val="20"/>
                <w:szCs w:val="20"/>
              </w:rPr>
            </w:pPr>
          </w:p>
        </w:tc>
        <w:tc>
          <w:tcPr>
            <w:tcW w:w="783" w:type="dxa"/>
            <w:gridSpan w:val="2"/>
            <w:tcBorders>
              <w:top w:val="nil"/>
              <w:left w:val="nil"/>
              <w:bottom w:val="nil"/>
              <w:right w:val="nil"/>
            </w:tcBorders>
            <w:shd w:val="clear" w:color="auto" w:fill="auto"/>
            <w:noWrap/>
            <w:hideMark/>
          </w:tcPr>
          <w:p w14:paraId="66487A22" w14:textId="77777777" w:rsidR="0093625E" w:rsidRPr="002C2FDA" w:rsidRDefault="0093625E" w:rsidP="00E7751C">
            <w:pPr>
              <w:ind w:right="75"/>
              <w:rPr>
                <w:sz w:val="20"/>
                <w:szCs w:val="20"/>
              </w:rPr>
            </w:pPr>
          </w:p>
        </w:tc>
        <w:tc>
          <w:tcPr>
            <w:tcW w:w="277" w:type="dxa"/>
            <w:gridSpan w:val="2"/>
            <w:tcBorders>
              <w:top w:val="nil"/>
              <w:left w:val="nil"/>
              <w:bottom w:val="nil"/>
              <w:right w:val="nil"/>
            </w:tcBorders>
            <w:shd w:val="clear" w:color="auto" w:fill="auto"/>
            <w:noWrap/>
            <w:hideMark/>
          </w:tcPr>
          <w:p w14:paraId="058247B7" w14:textId="77777777" w:rsidR="0093625E" w:rsidRPr="002C2FDA" w:rsidRDefault="0093625E" w:rsidP="00E7751C">
            <w:pPr>
              <w:ind w:right="75"/>
              <w:rPr>
                <w:sz w:val="20"/>
                <w:szCs w:val="20"/>
              </w:rPr>
            </w:pPr>
          </w:p>
        </w:tc>
        <w:tc>
          <w:tcPr>
            <w:tcW w:w="468" w:type="dxa"/>
            <w:gridSpan w:val="2"/>
            <w:tcBorders>
              <w:top w:val="nil"/>
              <w:left w:val="nil"/>
              <w:bottom w:val="nil"/>
              <w:right w:val="nil"/>
            </w:tcBorders>
            <w:shd w:val="clear" w:color="auto" w:fill="auto"/>
            <w:noWrap/>
            <w:hideMark/>
          </w:tcPr>
          <w:p w14:paraId="7205F764" w14:textId="77777777" w:rsidR="0093625E" w:rsidRPr="002C2FDA" w:rsidRDefault="0093625E" w:rsidP="00E7751C">
            <w:pPr>
              <w:ind w:right="75"/>
              <w:rPr>
                <w:sz w:val="20"/>
                <w:szCs w:val="20"/>
              </w:rPr>
            </w:pPr>
          </w:p>
        </w:tc>
        <w:tc>
          <w:tcPr>
            <w:tcW w:w="241" w:type="dxa"/>
            <w:gridSpan w:val="2"/>
            <w:tcBorders>
              <w:top w:val="nil"/>
              <w:left w:val="nil"/>
              <w:bottom w:val="nil"/>
              <w:right w:val="nil"/>
            </w:tcBorders>
            <w:shd w:val="clear" w:color="auto" w:fill="auto"/>
            <w:noWrap/>
            <w:hideMark/>
          </w:tcPr>
          <w:p w14:paraId="69F0B535" w14:textId="77777777" w:rsidR="0093625E" w:rsidRPr="002C2FDA" w:rsidRDefault="0093625E" w:rsidP="00E7751C">
            <w:pPr>
              <w:ind w:right="75"/>
              <w:rPr>
                <w:sz w:val="20"/>
                <w:szCs w:val="20"/>
              </w:rPr>
            </w:pPr>
          </w:p>
        </w:tc>
        <w:tc>
          <w:tcPr>
            <w:tcW w:w="236" w:type="dxa"/>
            <w:tcBorders>
              <w:top w:val="nil"/>
              <w:left w:val="nil"/>
              <w:bottom w:val="nil"/>
              <w:right w:val="nil"/>
            </w:tcBorders>
            <w:shd w:val="clear" w:color="auto" w:fill="auto"/>
            <w:noWrap/>
            <w:hideMark/>
          </w:tcPr>
          <w:p w14:paraId="52649216" w14:textId="77777777" w:rsidR="0093625E" w:rsidRPr="002C2FDA" w:rsidRDefault="0093625E" w:rsidP="00E7751C">
            <w:pPr>
              <w:ind w:right="75"/>
              <w:rPr>
                <w:sz w:val="20"/>
                <w:szCs w:val="20"/>
              </w:rPr>
            </w:pPr>
          </w:p>
        </w:tc>
        <w:tc>
          <w:tcPr>
            <w:tcW w:w="2161" w:type="dxa"/>
            <w:gridSpan w:val="3"/>
            <w:tcBorders>
              <w:top w:val="nil"/>
              <w:left w:val="nil"/>
              <w:bottom w:val="nil"/>
              <w:right w:val="nil"/>
            </w:tcBorders>
            <w:shd w:val="clear" w:color="auto" w:fill="auto"/>
            <w:noWrap/>
            <w:hideMark/>
          </w:tcPr>
          <w:p w14:paraId="77453C0B" w14:textId="77777777" w:rsidR="0093625E" w:rsidRPr="002C2FDA" w:rsidRDefault="0093625E" w:rsidP="00E7751C">
            <w:pPr>
              <w:ind w:right="75"/>
              <w:rPr>
                <w:sz w:val="20"/>
                <w:szCs w:val="20"/>
              </w:rPr>
            </w:pPr>
          </w:p>
        </w:tc>
      </w:tr>
    </w:tbl>
    <w:p w14:paraId="2D627AA4" w14:textId="77777777" w:rsidR="007E2566" w:rsidRPr="00A2112D" w:rsidRDefault="007E2566" w:rsidP="0093625E">
      <w:pPr>
        <w:tabs>
          <w:tab w:val="left" w:pos="0"/>
        </w:tabs>
        <w:spacing w:line="360" w:lineRule="auto"/>
        <w:rPr>
          <w:b/>
        </w:rPr>
        <w:sectPr w:rsidR="007E2566" w:rsidRPr="00A2112D" w:rsidSect="008465F4">
          <w:footerReference w:type="default" r:id="rId39"/>
          <w:pgSz w:w="12240" w:h="15840"/>
          <w:pgMar w:top="1440" w:right="2160" w:bottom="1440" w:left="2160" w:header="720" w:footer="720" w:gutter="0"/>
          <w:pgNumType w:start="63"/>
          <w:cols w:space="720"/>
          <w:docGrid w:linePitch="360"/>
        </w:sectPr>
      </w:pPr>
    </w:p>
    <w:p w14:paraId="7508F5A9" w14:textId="0CB0F64B" w:rsidR="0093625E" w:rsidRPr="00A2112D" w:rsidRDefault="0093625E" w:rsidP="0093625E">
      <w:pPr>
        <w:jc w:val="both"/>
        <w:rPr>
          <w:b/>
        </w:rPr>
      </w:pPr>
      <w:r w:rsidRPr="00A2112D">
        <w:rPr>
          <w:b/>
        </w:rPr>
        <w:lastRenderedPageBreak/>
        <w:t xml:space="preserve">A </w:t>
      </w:r>
      <w:r w:rsidR="00C8291B" w:rsidRPr="00A2112D">
        <w:rPr>
          <w:b/>
        </w:rPr>
        <w:t>Continuación,</w:t>
      </w:r>
      <w:r w:rsidRPr="00A2112D">
        <w:rPr>
          <w:b/>
        </w:rPr>
        <w:t xml:space="preserve"> presentamos un detalle por antigüedad de saldos de las cuentas por pagar al 31 de </w:t>
      </w:r>
      <w:r w:rsidR="00C8291B" w:rsidRPr="00A2112D">
        <w:rPr>
          <w:b/>
        </w:rPr>
        <w:t>octubre</w:t>
      </w:r>
      <w:r w:rsidRPr="00A2112D">
        <w:rPr>
          <w:b/>
        </w:rPr>
        <w:t xml:space="preserve"> del 2023:</w:t>
      </w:r>
    </w:p>
    <w:p w14:paraId="227B49CA" w14:textId="77777777" w:rsidR="007E2566" w:rsidRPr="00A2112D" w:rsidRDefault="007E2566" w:rsidP="0093625E">
      <w:pPr>
        <w:jc w:val="both"/>
        <w:rPr>
          <w:b/>
        </w:rPr>
      </w:pPr>
    </w:p>
    <w:tbl>
      <w:tblPr>
        <w:tblW w:w="0" w:type="auto"/>
        <w:tblLook w:val="04A0" w:firstRow="1" w:lastRow="0" w:firstColumn="1" w:lastColumn="0" w:noHBand="0" w:noVBand="1"/>
      </w:tblPr>
      <w:tblGrid>
        <w:gridCol w:w="757"/>
        <w:gridCol w:w="661"/>
        <w:gridCol w:w="2609"/>
        <w:gridCol w:w="1017"/>
        <w:gridCol w:w="1204"/>
        <w:gridCol w:w="1237"/>
        <w:gridCol w:w="1017"/>
        <w:gridCol w:w="1017"/>
        <w:gridCol w:w="1097"/>
        <w:gridCol w:w="1097"/>
        <w:gridCol w:w="1247"/>
      </w:tblGrid>
      <w:tr w:rsidR="007E2566" w:rsidRPr="002C2FDA" w14:paraId="03336809" w14:textId="77777777" w:rsidTr="00F84338">
        <w:trPr>
          <w:trHeight w:val="300"/>
          <w:tblHeader/>
        </w:trPr>
        <w:tc>
          <w:tcPr>
            <w:tcW w:w="0" w:type="auto"/>
            <w:tcBorders>
              <w:top w:val="nil"/>
              <w:left w:val="nil"/>
              <w:bottom w:val="nil"/>
              <w:right w:val="nil"/>
            </w:tcBorders>
            <w:shd w:val="clear" w:color="auto" w:fill="auto"/>
            <w:noWrap/>
            <w:vAlign w:val="center"/>
            <w:hideMark/>
          </w:tcPr>
          <w:p w14:paraId="7CCB4842" w14:textId="77777777" w:rsidR="007E2566" w:rsidRPr="002C2FDA" w:rsidRDefault="007E2566" w:rsidP="007E2566">
            <w:pPr>
              <w:spacing w:after="0" w:line="240" w:lineRule="auto"/>
              <w:rPr>
                <w:rFonts w:eastAsia="Times New Roman"/>
                <w:spacing w:val="0"/>
              </w:rPr>
            </w:pPr>
          </w:p>
        </w:tc>
        <w:tc>
          <w:tcPr>
            <w:tcW w:w="0" w:type="auto"/>
            <w:vMerge w:val="restart"/>
            <w:tcBorders>
              <w:top w:val="nil"/>
              <w:left w:val="nil"/>
              <w:bottom w:val="nil"/>
              <w:right w:val="nil"/>
            </w:tcBorders>
            <w:shd w:val="clear" w:color="auto" w:fill="auto"/>
            <w:noWrap/>
            <w:vAlign w:val="center"/>
            <w:hideMark/>
          </w:tcPr>
          <w:p w14:paraId="1DA00A62"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Tipo</w:t>
            </w:r>
          </w:p>
        </w:tc>
        <w:tc>
          <w:tcPr>
            <w:tcW w:w="0" w:type="auto"/>
            <w:vMerge w:val="restart"/>
            <w:tcBorders>
              <w:top w:val="nil"/>
              <w:left w:val="nil"/>
              <w:bottom w:val="nil"/>
              <w:right w:val="nil"/>
            </w:tcBorders>
            <w:shd w:val="clear" w:color="auto" w:fill="auto"/>
            <w:vAlign w:val="center"/>
            <w:hideMark/>
          </w:tcPr>
          <w:p w14:paraId="1FBB1590"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Numero</w:t>
            </w:r>
          </w:p>
        </w:tc>
        <w:tc>
          <w:tcPr>
            <w:tcW w:w="0" w:type="auto"/>
            <w:vMerge w:val="restart"/>
            <w:tcBorders>
              <w:top w:val="nil"/>
              <w:left w:val="nil"/>
              <w:bottom w:val="nil"/>
              <w:right w:val="nil"/>
            </w:tcBorders>
            <w:shd w:val="clear" w:color="auto" w:fill="auto"/>
            <w:noWrap/>
            <w:vAlign w:val="center"/>
            <w:hideMark/>
          </w:tcPr>
          <w:p w14:paraId="6737057C" w14:textId="77777777" w:rsidR="007E2566" w:rsidRPr="002C2FDA" w:rsidRDefault="007E2566" w:rsidP="007E2566">
            <w:pPr>
              <w:spacing w:after="0" w:line="240" w:lineRule="auto"/>
              <w:jc w:val="center"/>
              <w:rPr>
                <w:rFonts w:ascii="Arial" w:eastAsia="Times New Roman" w:hAnsi="Arial" w:cs="Arial"/>
                <w:b/>
                <w:bCs/>
                <w:spacing w:val="0"/>
                <w:sz w:val="18"/>
                <w:szCs w:val="18"/>
              </w:rPr>
            </w:pPr>
          </w:p>
        </w:tc>
        <w:tc>
          <w:tcPr>
            <w:tcW w:w="0" w:type="auto"/>
            <w:vMerge w:val="restart"/>
            <w:tcBorders>
              <w:top w:val="nil"/>
              <w:left w:val="nil"/>
              <w:bottom w:val="nil"/>
              <w:right w:val="nil"/>
            </w:tcBorders>
            <w:shd w:val="clear" w:color="auto" w:fill="auto"/>
            <w:noWrap/>
            <w:vAlign w:val="center"/>
            <w:hideMark/>
          </w:tcPr>
          <w:p w14:paraId="44DA4D86"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Valor</w:t>
            </w:r>
          </w:p>
        </w:tc>
        <w:tc>
          <w:tcPr>
            <w:tcW w:w="0" w:type="auto"/>
            <w:vMerge w:val="restart"/>
            <w:tcBorders>
              <w:top w:val="nil"/>
              <w:left w:val="nil"/>
              <w:bottom w:val="nil"/>
              <w:right w:val="nil"/>
            </w:tcBorders>
            <w:shd w:val="clear" w:color="auto" w:fill="auto"/>
            <w:noWrap/>
            <w:vAlign w:val="center"/>
            <w:hideMark/>
          </w:tcPr>
          <w:p w14:paraId="05DCE19A" w14:textId="77777777" w:rsidR="007E2566" w:rsidRPr="002C2FDA" w:rsidRDefault="007E2566" w:rsidP="007E2566">
            <w:pPr>
              <w:spacing w:after="0" w:line="240" w:lineRule="auto"/>
              <w:jc w:val="center"/>
              <w:rPr>
                <w:rFonts w:ascii="Arial" w:eastAsia="Times New Roman" w:hAnsi="Arial" w:cs="Arial"/>
                <w:b/>
                <w:bCs/>
                <w:spacing w:val="0"/>
                <w:sz w:val="18"/>
                <w:szCs w:val="18"/>
              </w:rPr>
            </w:pPr>
          </w:p>
        </w:tc>
        <w:tc>
          <w:tcPr>
            <w:tcW w:w="0" w:type="auto"/>
            <w:vMerge w:val="restart"/>
            <w:tcBorders>
              <w:top w:val="nil"/>
              <w:left w:val="nil"/>
              <w:bottom w:val="nil"/>
              <w:right w:val="nil"/>
            </w:tcBorders>
            <w:shd w:val="clear" w:color="auto" w:fill="auto"/>
            <w:noWrap/>
            <w:vAlign w:val="center"/>
            <w:hideMark/>
          </w:tcPr>
          <w:p w14:paraId="05C79535" w14:textId="77777777" w:rsidR="007E2566" w:rsidRPr="002C2FDA" w:rsidRDefault="007E2566" w:rsidP="007E2566">
            <w:pPr>
              <w:spacing w:after="0" w:line="240" w:lineRule="auto"/>
              <w:jc w:val="center"/>
              <w:rPr>
                <w:rFonts w:eastAsia="Times New Roman"/>
                <w:spacing w:val="0"/>
                <w:sz w:val="20"/>
                <w:szCs w:val="20"/>
              </w:rPr>
            </w:pPr>
          </w:p>
        </w:tc>
        <w:tc>
          <w:tcPr>
            <w:tcW w:w="0" w:type="auto"/>
            <w:vMerge w:val="restart"/>
            <w:tcBorders>
              <w:top w:val="nil"/>
              <w:left w:val="nil"/>
              <w:bottom w:val="nil"/>
              <w:right w:val="nil"/>
            </w:tcBorders>
            <w:shd w:val="clear" w:color="auto" w:fill="auto"/>
            <w:noWrap/>
            <w:vAlign w:val="center"/>
            <w:hideMark/>
          </w:tcPr>
          <w:p w14:paraId="54B3D7F0" w14:textId="77777777" w:rsidR="007E2566" w:rsidRPr="002C2FDA" w:rsidRDefault="007E2566" w:rsidP="007E2566">
            <w:pPr>
              <w:spacing w:after="0" w:line="240" w:lineRule="auto"/>
              <w:jc w:val="center"/>
              <w:rPr>
                <w:rFonts w:eastAsia="Times New Roman"/>
                <w:spacing w:val="0"/>
                <w:sz w:val="20"/>
                <w:szCs w:val="20"/>
              </w:rPr>
            </w:pPr>
          </w:p>
        </w:tc>
        <w:tc>
          <w:tcPr>
            <w:tcW w:w="0" w:type="auto"/>
            <w:vMerge w:val="restart"/>
            <w:tcBorders>
              <w:top w:val="nil"/>
              <w:left w:val="nil"/>
              <w:bottom w:val="nil"/>
              <w:right w:val="nil"/>
            </w:tcBorders>
            <w:shd w:val="clear" w:color="auto" w:fill="auto"/>
            <w:noWrap/>
            <w:vAlign w:val="center"/>
            <w:hideMark/>
          </w:tcPr>
          <w:p w14:paraId="126FE92F" w14:textId="77777777" w:rsidR="007E2566" w:rsidRPr="002C2FDA" w:rsidRDefault="007E2566" w:rsidP="007E2566">
            <w:pPr>
              <w:spacing w:after="0" w:line="240" w:lineRule="auto"/>
              <w:jc w:val="center"/>
              <w:rPr>
                <w:rFonts w:eastAsia="Times New Roman"/>
                <w:spacing w:val="0"/>
                <w:sz w:val="20"/>
                <w:szCs w:val="20"/>
              </w:rPr>
            </w:pPr>
          </w:p>
        </w:tc>
        <w:tc>
          <w:tcPr>
            <w:tcW w:w="0" w:type="auto"/>
            <w:vMerge w:val="restart"/>
            <w:tcBorders>
              <w:top w:val="nil"/>
              <w:left w:val="nil"/>
              <w:bottom w:val="nil"/>
              <w:right w:val="nil"/>
            </w:tcBorders>
            <w:shd w:val="clear" w:color="auto" w:fill="auto"/>
            <w:noWrap/>
            <w:vAlign w:val="center"/>
            <w:hideMark/>
          </w:tcPr>
          <w:p w14:paraId="6A515F20" w14:textId="77777777" w:rsidR="007E2566" w:rsidRPr="002C2FDA" w:rsidRDefault="007E2566" w:rsidP="007E2566">
            <w:pPr>
              <w:spacing w:after="0" w:line="240" w:lineRule="auto"/>
              <w:jc w:val="center"/>
              <w:rPr>
                <w:rFonts w:eastAsia="Times New Roman"/>
                <w:spacing w:val="0"/>
                <w:sz w:val="20"/>
                <w:szCs w:val="20"/>
              </w:rPr>
            </w:pPr>
          </w:p>
        </w:tc>
        <w:tc>
          <w:tcPr>
            <w:tcW w:w="0" w:type="auto"/>
            <w:vMerge w:val="restart"/>
            <w:tcBorders>
              <w:top w:val="nil"/>
              <w:left w:val="nil"/>
              <w:bottom w:val="nil"/>
              <w:right w:val="nil"/>
            </w:tcBorders>
            <w:shd w:val="clear" w:color="auto" w:fill="auto"/>
            <w:noWrap/>
            <w:vAlign w:val="center"/>
            <w:hideMark/>
          </w:tcPr>
          <w:p w14:paraId="4EBB5186"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1B8AA20F" w14:textId="77777777" w:rsidTr="00F84338">
        <w:trPr>
          <w:trHeight w:val="315"/>
          <w:tblHeader/>
        </w:trPr>
        <w:tc>
          <w:tcPr>
            <w:tcW w:w="0" w:type="auto"/>
            <w:tcBorders>
              <w:top w:val="nil"/>
              <w:left w:val="nil"/>
              <w:bottom w:val="nil"/>
              <w:right w:val="nil"/>
            </w:tcBorders>
            <w:shd w:val="clear" w:color="auto" w:fill="auto"/>
            <w:noWrap/>
            <w:hideMark/>
          </w:tcPr>
          <w:p w14:paraId="662AD964" w14:textId="77777777" w:rsidR="007E2566" w:rsidRPr="002C2FDA" w:rsidRDefault="007E2566" w:rsidP="007E2566">
            <w:pPr>
              <w:spacing w:after="0" w:line="240" w:lineRule="auto"/>
              <w:jc w:val="center"/>
              <w:rPr>
                <w:rFonts w:eastAsia="Times New Roman"/>
                <w:spacing w:val="0"/>
                <w:sz w:val="20"/>
                <w:szCs w:val="20"/>
              </w:rPr>
            </w:pPr>
          </w:p>
        </w:tc>
        <w:tc>
          <w:tcPr>
            <w:tcW w:w="0" w:type="auto"/>
            <w:vMerge/>
            <w:tcBorders>
              <w:top w:val="nil"/>
              <w:left w:val="nil"/>
              <w:bottom w:val="nil"/>
              <w:right w:val="nil"/>
            </w:tcBorders>
            <w:vAlign w:val="center"/>
            <w:hideMark/>
          </w:tcPr>
          <w:p w14:paraId="14E2AD0C" w14:textId="77777777" w:rsidR="007E2566" w:rsidRPr="002C2FDA" w:rsidRDefault="007E2566" w:rsidP="007E2566">
            <w:pPr>
              <w:spacing w:after="0" w:line="240" w:lineRule="auto"/>
              <w:rPr>
                <w:rFonts w:ascii="Arial" w:eastAsia="Times New Roman" w:hAnsi="Arial" w:cs="Arial"/>
                <w:b/>
                <w:bCs/>
                <w:spacing w:val="0"/>
                <w:sz w:val="18"/>
                <w:szCs w:val="18"/>
              </w:rPr>
            </w:pPr>
          </w:p>
        </w:tc>
        <w:tc>
          <w:tcPr>
            <w:tcW w:w="0" w:type="auto"/>
            <w:vMerge/>
            <w:tcBorders>
              <w:top w:val="nil"/>
              <w:left w:val="nil"/>
              <w:bottom w:val="nil"/>
              <w:right w:val="nil"/>
            </w:tcBorders>
            <w:vAlign w:val="center"/>
            <w:hideMark/>
          </w:tcPr>
          <w:p w14:paraId="57155610" w14:textId="77777777" w:rsidR="007E2566" w:rsidRPr="002C2FDA" w:rsidRDefault="007E2566" w:rsidP="007E2566">
            <w:pPr>
              <w:spacing w:after="0" w:line="240" w:lineRule="auto"/>
              <w:rPr>
                <w:rFonts w:ascii="Arial" w:eastAsia="Times New Roman" w:hAnsi="Arial" w:cs="Arial"/>
                <w:b/>
                <w:bCs/>
                <w:spacing w:val="0"/>
                <w:sz w:val="18"/>
                <w:szCs w:val="18"/>
              </w:rPr>
            </w:pPr>
          </w:p>
        </w:tc>
        <w:tc>
          <w:tcPr>
            <w:tcW w:w="0" w:type="auto"/>
            <w:vMerge/>
            <w:tcBorders>
              <w:top w:val="nil"/>
              <w:left w:val="nil"/>
              <w:bottom w:val="nil"/>
              <w:right w:val="nil"/>
            </w:tcBorders>
            <w:vAlign w:val="center"/>
            <w:hideMark/>
          </w:tcPr>
          <w:p w14:paraId="68938032" w14:textId="77777777" w:rsidR="007E2566" w:rsidRPr="002C2FDA" w:rsidRDefault="007E2566" w:rsidP="007E2566">
            <w:pPr>
              <w:spacing w:after="0" w:line="240" w:lineRule="auto"/>
              <w:rPr>
                <w:rFonts w:ascii="Arial" w:eastAsia="Times New Roman" w:hAnsi="Arial" w:cs="Arial"/>
                <w:b/>
                <w:bCs/>
                <w:spacing w:val="0"/>
                <w:sz w:val="18"/>
                <w:szCs w:val="18"/>
              </w:rPr>
            </w:pPr>
          </w:p>
        </w:tc>
        <w:tc>
          <w:tcPr>
            <w:tcW w:w="0" w:type="auto"/>
            <w:vMerge/>
            <w:tcBorders>
              <w:top w:val="nil"/>
              <w:left w:val="nil"/>
              <w:bottom w:val="nil"/>
              <w:right w:val="nil"/>
            </w:tcBorders>
            <w:vAlign w:val="center"/>
            <w:hideMark/>
          </w:tcPr>
          <w:p w14:paraId="7DA9FCF0" w14:textId="77777777" w:rsidR="007E2566" w:rsidRPr="002C2FDA" w:rsidRDefault="007E2566" w:rsidP="007E2566">
            <w:pPr>
              <w:spacing w:after="0" w:line="240" w:lineRule="auto"/>
              <w:rPr>
                <w:rFonts w:ascii="Arial" w:eastAsia="Times New Roman" w:hAnsi="Arial" w:cs="Arial"/>
                <w:b/>
                <w:bCs/>
                <w:spacing w:val="0"/>
                <w:sz w:val="18"/>
                <w:szCs w:val="18"/>
              </w:rPr>
            </w:pPr>
          </w:p>
        </w:tc>
        <w:tc>
          <w:tcPr>
            <w:tcW w:w="0" w:type="auto"/>
            <w:vMerge/>
            <w:tcBorders>
              <w:top w:val="nil"/>
              <w:left w:val="nil"/>
              <w:bottom w:val="nil"/>
              <w:right w:val="nil"/>
            </w:tcBorders>
            <w:vAlign w:val="center"/>
            <w:hideMark/>
          </w:tcPr>
          <w:p w14:paraId="7D599046" w14:textId="77777777" w:rsidR="007E2566" w:rsidRPr="002C2FDA" w:rsidRDefault="007E2566" w:rsidP="007E2566">
            <w:pPr>
              <w:spacing w:after="0" w:line="240" w:lineRule="auto"/>
              <w:rPr>
                <w:rFonts w:ascii="Arial" w:eastAsia="Times New Roman" w:hAnsi="Arial" w:cs="Arial"/>
                <w:b/>
                <w:bCs/>
                <w:spacing w:val="0"/>
                <w:sz w:val="18"/>
                <w:szCs w:val="18"/>
              </w:rPr>
            </w:pPr>
          </w:p>
        </w:tc>
        <w:tc>
          <w:tcPr>
            <w:tcW w:w="0" w:type="auto"/>
            <w:vMerge/>
            <w:tcBorders>
              <w:top w:val="nil"/>
              <w:left w:val="nil"/>
              <w:bottom w:val="nil"/>
              <w:right w:val="nil"/>
            </w:tcBorders>
            <w:vAlign w:val="center"/>
            <w:hideMark/>
          </w:tcPr>
          <w:p w14:paraId="7000CED4" w14:textId="77777777" w:rsidR="007E2566" w:rsidRPr="002C2FDA" w:rsidRDefault="007E2566" w:rsidP="007E2566">
            <w:pPr>
              <w:spacing w:after="0" w:line="240" w:lineRule="auto"/>
              <w:rPr>
                <w:rFonts w:eastAsia="Times New Roman"/>
                <w:spacing w:val="0"/>
                <w:sz w:val="20"/>
                <w:szCs w:val="20"/>
              </w:rPr>
            </w:pPr>
          </w:p>
        </w:tc>
        <w:tc>
          <w:tcPr>
            <w:tcW w:w="0" w:type="auto"/>
            <w:vMerge/>
            <w:tcBorders>
              <w:top w:val="nil"/>
              <w:left w:val="nil"/>
              <w:bottom w:val="nil"/>
              <w:right w:val="nil"/>
            </w:tcBorders>
            <w:vAlign w:val="center"/>
            <w:hideMark/>
          </w:tcPr>
          <w:p w14:paraId="6A0B8F87" w14:textId="77777777" w:rsidR="007E2566" w:rsidRPr="002C2FDA" w:rsidRDefault="007E2566" w:rsidP="007E2566">
            <w:pPr>
              <w:spacing w:after="0" w:line="240" w:lineRule="auto"/>
              <w:rPr>
                <w:rFonts w:eastAsia="Times New Roman"/>
                <w:spacing w:val="0"/>
                <w:sz w:val="20"/>
                <w:szCs w:val="20"/>
              </w:rPr>
            </w:pPr>
          </w:p>
        </w:tc>
        <w:tc>
          <w:tcPr>
            <w:tcW w:w="0" w:type="auto"/>
            <w:vMerge/>
            <w:tcBorders>
              <w:top w:val="nil"/>
              <w:left w:val="nil"/>
              <w:bottom w:val="nil"/>
              <w:right w:val="nil"/>
            </w:tcBorders>
            <w:vAlign w:val="center"/>
            <w:hideMark/>
          </w:tcPr>
          <w:p w14:paraId="588E1944" w14:textId="77777777" w:rsidR="007E2566" w:rsidRPr="002C2FDA" w:rsidRDefault="007E2566" w:rsidP="007E2566">
            <w:pPr>
              <w:spacing w:after="0" w:line="240" w:lineRule="auto"/>
              <w:rPr>
                <w:rFonts w:eastAsia="Times New Roman"/>
                <w:spacing w:val="0"/>
                <w:sz w:val="20"/>
                <w:szCs w:val="20"/>
              </w:rPr>
            </w:pPr>
          </w:p>
        </w:tc>
        <w:tc>
          <w:tcPr>
            <w:tcW w:w="0" w:type="auto"/>
            <w:vMerge/>
            <w:tcBorders>
              <w:top w:val="nil"/>
              <w:left w:val="nil"/>
              <w:bottom w:val="nil"/>
              <w:right w:val="nil"/>
            </w:tcBorders>
            <w:vAlign w:val="center"/>
            <w:hideMark/>
          </w:tcPr>
          <w:p w14:paraId="5E6C1CC5" w14:textId="77777777" w:rsidR="007E2566" w:rsidRPr="002C2FDA" w:rsidRDefault="007E2566" w:rsidP="007E2566">
            <w:pPr>
              <w:spacing w:after="0" w:line="240" w:lineRule="auto"/>
              <w:rPr>
                <w:rFonts w:eastAsia="Times New Roman"/>
                <w:spacing w:val="0"/>
                <w:sz w:val="20"/>
                <w:szCs w:val="20"/>
              </w:rPr>
            </w:pPr>
          </w:p>
        </w:tc>
        <w:tc>
          <w:tcPr>
            <w:tcW w:w="0" w:type="auto"/>
            <w:vMerge/>
            <w:tcBorders>
              <w:top w:val="nil"/>
              <w:left w:val="nil"/>
              <w:bottom w:val="nil"/>
              <w:right w:val="nil"/>
            </w:tcBorders>
            <w:vAlign w:val="center"/>
            <w:hideMark/>
          </w:tcPr>
          <w:p w14:paraId="74988DF3" w14:textId="77777777" w:rsidR="007E2566" w:rsidRPr="002C2FDA" w:rsidRDefault="007E2566" w:rsidP="007E2566">
            <w:pPr>
              <w:spacing w:after="0" w:line="240" w:lineRule="auto"/>
              <w:rPr>
                <w:rFonts w:eastAsia="Times New Roman"/>
                <w:spacing w:val="0"/>
                <w:sz w:val="20"/>
                <w:szCs w:val="20"/>
              </w:rPr>
            </w:pPr>
          </w:p>
        </w:tc>
      </w:tr>
      <w:tr w:rsidR="007E2566" w:rsidRPr="002C2FDA" w14:paraId="5F47E155" w14:textId="77777777" w:rsidTr="00F84338">
        <w:trPr>
          <w:trHeight w:val="300"/>
          <w:tblHeader/>
        </w:trPr>
        <w:tc>
          <w:tcPr>
            <w:tcW w:w="0" w:type="auto"/>
            <w:tcBorders>
              <w:top w:val="nil"/>
              <w:left w:val="nil"/>
              <w:bottom w:val="nil"/>
              <w:right w:val="nil"/>
            </w:tcBorders>
            <w:shd w:val="clear" w:color="auto" w:fill="auto"/>
            <w:noWrap/>
            <w:vAlign w:val="center"/>
            <w:hideMark/>
          </w:tcPr>
          <w:p w14:paraId="3077D9D0"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Trans.</w:t>
            </w:r>
          </w:p>
        </w:tc>
        <w:tc>
          <w:tcPr>
            <w:tcW w:w="0" w:type="auto"/>
            <w:tcBorders>
              <w:top w:val="nil"/>
              <w:left w:val="nil"/>
              <w:bottom w:val="nil"/>
              <w:right w:val="nil"/>
            </w:tcBorders>
            <w:shd w:val="clear" w:color="auto" w:fill="auto"/>
            <w:noWrap/>
            <w:vAlign w:val="center"/>
            <w:hideMark/>
          </w:tcPr>
          <w:p w14:paraId="00EBDB88"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Doc.</w:t>
            </w:r>
          </w:p>
        </w:tc>
        <w:tc>
          <w:tcPr>
            <w:tcW w:w="0" w:type="auto"/>
            <w:tcBorders>
              <w:top w:val="nil"/>
              <w:left w:val="nil"/>
              <w:bottom w:val="nil"/>
              <w:right w:val="nil"/>
            </w:tcBorders>
            <w:shd w:val="clear" w:color="auto" w:fill="auto"/>
            <w:vAlign w:val="center"/>
            <w:hideMark/>
          </w:tcPr>
          <w:p w14:paraId="73519126"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Doc.</w:t>
            </w:r>
          </w:p>
        </w:tc>
        <w:tc>
          <w:tcPr>
            <w:tcW w:w="0" w:type="auto"/>
            <w:tcBorders>
              <w:top w:val="nil"/>
              <w:left w:val="nil"/>
              <w:bottom w:val="nil"/>
              <w:right w:val="nil"/>
            </w:tcBorders>
            <w:shd w:val="clear" w:color="auto" w:fill="auto"/>
            <w:noWrap/>
            <w:vAlign w:val="center"/>
            <w:hideMark/>
          </w:tcPr>
          <w:p w14:paraId="1B3A471C" w14:textId="02C296D3" w:rsidR="007E2566" w:rsidRPr="002C2FDA" w:rsidRDefault="007C22D0"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días</w:t>
            </w:r>
          </w:p>
        </w:tc>
        <w:tc>
          <w:tcPr>
            <w:tcW w:w="0" w:type="auto"/>
            <w:tcBorders>
              <w:top w:val="nil"/>
              <w:left w:val="nil"/>
              <w:bottom w:val="nil"/>
              <w:right w:val="nil"/>
            </w:tcBorders>
            <w:shd w:val="clear" w:color="auto" w:fill="auto"/>
            <w:noWrap/>
            <w:vAlign w:val="center"/>
            <w:hideMark/>
          </w:tcPr>
          <w:p w14:paraId="25C6B632"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Original</w:t>
            </w:r>
          </w:p>
        </w:tc>
        <w:tc>
          <w:tcPr>
            <w:tcW w:w="0" w:type="auto"/>
            <w:tcBorders>
              <w:top w:val="nil"/>
              <w:left w:val="nil"/>
              <w:bottom w:val="nil"/>
              <w:right w:val="nil"/>
            </w:tcBorders>
            <w:shd w:val="clear" w:color="auto" w:fill="auto"/>
            <w:noWrap/>
            <w:vAlign w:val="center"/>
            <w:hideMark/>
          </w:tcPr>
          <w:p w14:paraId="53485868" w14:textId="77777777" w:rsidR="007E2566" w:rsidRPr="002C2FDA" w:rsidRDefault="007E2566" w:rsidP="007E2566">
            <w:pPr>
              <w:spacing w:after="0" w:line="240" w:lineRule="auto"/>
              <w:jc w:val="center"/>
              <w:rPr>
                <w:rFonts w:ascii="Arial" w:eastAsia="Times New Roman" w:hAnsi="Arial" w:cs="Arial"/>
                <w:b/>
                <w:bCs/>
                <w:spacing w:val="0"/>
                <w:sz w:val="18"/>
                <w:szCs w:val="18"/>
              </w:rPr>
            </w:pPr>
            <w:proofErr w:type="spellStart"/>
            <w:r w:rsidRPr="002C2FDA">
              <w:rPr>
                <w:rFonts w:ascii="Arial" w:eastAsia="Times New Roman" w:hAnsi="Arial" w:cs="Arial"/>
                <w:b/>
                <w:bCs/>
                <w:spacing w:val="0"/>
                <w:sz w:val="18"/>
                <w:szCs w:val="18"/>
              </w:rPr>
              <w:t>No_vencido</w:t>
            </w:r>
            <w:proofErr w:type="spellEnd"/>
          </w:p>
        </w:tc>
        <w:tc>
          <w:tcPr>
            <w:tcW w:w="0" w:type="auto"/>
            <w:tcBorders>
              <w:top w:val="nil"/>
              <w:left w:val="nil"/>
              <w:bottom w:val="nil"/>
              <w:right w:val="nil"/>
            </w:tcBorders>
            <w:shd w:val="clear" w:color="auto" w:fill="auto"/>
            <w:noWrap/>
            <w:vAlign w:val="center"/>
            <w:hideMark/>
          </w:tcPr>
          <w:p w14:paraId="1974691F"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Vencido</w:t>
            </w:r>
          </w:p>
        </w:tc>
        <w:tc>
          <w:tcPr>
            <w:tcW w:w="0" w:type="auto"/>
            <w:tcBorders>
              <w:top w:val="nil"/>
              <w:left w:val="nil"/>
              <w:bottom w:val="nil"/>
              <w:right w:val="nil"/>
            </w:tcBorders>
            <w:shd w:val="clear" w:color="auto" w:fill="auto"/>
            <w:noWrap/>
            <w:vAlign w:val="center"/>
            <w:hideMark/>
          </w:tcPr>
          <w:p w14:paraId="21F18DD9"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De 1 a 30</w:t>
            </w:r>
          </w:p>
        </w:tc>
        <w:tc>
          <w:tcPr>
            <w:tcW w:w="0" w:type="auto"/>
            <w:tcBorders>
              <w:top w:val="nil"/>
              <w:left w:val="nil"/>
              <w:bottom w:val="nil"/>
              <w:right w:val="nil"/>
            </w:tcBorders>
            <w:shd w:val="clear" w:color="auto" w:fill="auto"/>
            <w:noWrap/>
            <w:vAlign w:val="center"/>
            <w:hideMark/>
          </w:tcPr>
          <w:p w14:paraId="4ADB9187"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De 31 a 60</w:t>
            </w:r>
          </w:p>
        </w:tc>
        <w:tc>
          <w:tcPr>
            <w:tcW w:w="0" w:type="auto"/>
            <w:tcBorders>
              <w:top w:val="nil"/>
              <w:left w:val="nil"/>
              <w:bottom w:val="nil"/>
              <w:right w:val="nil"/>
            </w:tcBorders>
            <w:shd w:val="clear" w:color="auto" w:fill="auto"/>
            <w:noWrap/>
            <w:vAlign w:val="center"/>
            <w:hideMark/>
          </w:tcPr>
          <w:p w14:paraId="646ABDC2"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De 61 a 90</w:t>
            </w:r>
          </w:p>
        </w:tc>
        <w:tc>
          <w:tcPr>
            <w:tcW w:w="0" w:type="auto"/>
            <w:tcBorders>
              <w:top w:val="nil"/>
              <w:left w:val="nil"/>
              <w:bottom w:val="nil"/>
              <w:right w:val="nil"/>
            </w:tcBorders>
            <w:shd w:val="clear" w:color="auto" w:fill="auto"/>
            <w:noWrap/>
            <w:vAlign w:val="center"/>
            <w:hideMark/>
          </w:tcPr>
          <w:p w14:paraId="6DFEB3E2"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De 91 y Más</w:t>
            </w:r>
          </w:p>
        </w:tc>
      </w:tr>
      <w:tr w:rsidR="007E2566" w:rsidRPr="002C2FDA" w14:paraId="047374D6" w14:textId="77777777" w:rsidTr="00F84338">
        <w:trPr>
          <w:trHeight w:val="450"/>
        </w:trPr>
        <w:tc>
          <w:tcPr>
            <w:tcW w:w="0" w:type="auto"/>
            <w:tcBorders>
              <w:top w:val="nil"/>
              <w:left w:val="nil"/>
              <w:bottom w:val="nil"/>
              <w:right w:val="nil"/>
            </w:tcBorders>
            <w:shd w:val="clear" w:color="auto" w:fill="auto"/>
            <w:noWrap/>
            <w:vAlign w:val="center"/>
            <w:hideMark/>
          </w:tcPr>
          <w:p w14:paraId="639C5A03" w14:textId="77777777" w:rsidR="007E2566" w:rsidRPr="002C2FDA" w:rsidRDefault="007E2566" w:rsidP="007E2566">
            <w:pPr>
              <w:spacing w:after="0" w:line="240" w:lineRule="auto"/>
              <w:jc w:val="center"/>
              <w:rPr>
                <w:rFonts w:ascii="Arial" w:eastAsia="Times New Roman" w:hAnsi="Arial" w:cs="Arial"/>
                <w:b/>
                <w:bCs/>
                <w:spacing w:val="0"/>
                <w:sz w:val="18"/>
                <w:szCs w:val="18"/>
              </w:rPr>
            </w:pPr>
          </w:p>
        </w:tc>
        <w:tc>
          <w:tcPr>
            <w:tcW w:w="0" w:type="auto"/>
            <w:tcBorders>
              <w:top w:val="nil"/>
              <w:left w:val="nil"/>
              <w:bottom w:val="nil"/>
              <w:right w:val="nil"/>
            </w:tcBorders>
            <w:shd w:val="clear" w:color="auto" w:fill="auto"/>
            <w:noWrap/>
            <w:vAlign w:val="center"/>
            <w:hideMark/>
          </w:tcPr>
          <w:p w14:paraId="003600A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113</w:t>
            </w:r>
          </w:p>
        </w:tc>
        <w:tc>
          <w:tcPr>
            <w:tcW w:w="0" w:type="auto"/>
            <w:tcBorders>
              <w:top w:val="nil"/>
              <w:left w:val="nil"/>
              <w:bottom w:val="nil"/>
              <w:right w:val="nil"/>
            </w:tcBorders>
            <w:shd w:val="clear" w:color="auto" w:fill="auto"/>
            <w:vAlign w:val="center"/>
            <w:hideMark/>
          </w:tcPr>
          <w:p w14:paraId="32C3DF29" w14:textId="4A9B6226"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EDENORTE DOMINICANA, S.A,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1F54EF3B"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186A694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55671A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532D3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1F9B7F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413990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EE1BB7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4E29B7B"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5F869ABC" w14:textId="77777777" w:rsidTr="00F84338">
        <w:trPr>
          <w:trHeight w:val="315"/>
        </w:trPr>
        <w:tc>
          <w:tcPr>
            <w:tcW w:w="0" w:type="auto"/>
            <w:tcBorders>
              <w:top w:val="nil"/>
              <w:left w:val="nil"/>
              <w:bottom w:val="nil"/>
              <w:right w:val="nil"/>
            </w:tcBorders>
            <w:shd w:val="clear" w:color="auto" w:fill="auto"/>
            <w:noWrap/>
            <w:vAlign w:val="center"/>
            <w:hideMark/>
          </w:tcPr>
          <w:p w14:paraId="5C55DD3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810589</w:t>
            </w:r>
          </w:p>
        </w:tc>
        <w:tc>
          <w:tcPr>
            <w:tcW w:w="0" w:type="auto"/>
            <w:tcBorders>
              <w:top w:val="nil"/>
              <w:left w:val="nil"/>
              <w:bottom w:val="nil"/>
              <w:right w:val="nil"/>
            </w:tcBorders>
            <w:shd w:val="clear" w:color="auto" w:fill="auto"/>
            <w:noWrap/>
            <w:vAlign w:val="center"/>
            <w:hideMark/>
          </w:tcPr>
          <w:p w14:paraId="6514EFB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6F3CD35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7023</w:t>
            </w:r>
          </w:p>
        </w:tc>
        <w:tc>
          <w:tcPr>
            <w:tcW w:w="0" w:type="auto"/>
            <w:tcBorders>
              <w:top w:val="nil"/>
              <w:left w:val="nil"/>
              <w:bottom w:val="nil"/>
              <w:right w:val="nil"/>
            </w:tcBorders>
            <w:shd w:val="clear" w:color="auto" w:fill="auto"/>
            <w:noWrap/>
            <w:vAlign w:val="center"/>
            <w:hideMark/>
          </w:tcPr>
          <w:p w14:paraId="0B84694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16/5/2023</w:t>
            </w:r>
          </w:p>
        </w:tc>
        <w:tc>
          <w:tcPr>
            <w:tcW w:w="0" w:type="auto"/>
            <w:tcBorders>
              <w:top w:val="nil"/>
              <w:left w:val="nil"/>
              <w:bottom w:val="nil"/>
              <w:right w:val="nil"/>
            </w:tcBorders>
            <w:shd w:val="clear" w:color="auto" w:fill="auto"/>
            <w:noWrap/>
            <w:vAlign w:val="center"/>
            <w:hideMark/>
          </w:tcPr>
          <w:p w14:paraId="71C6A26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6,784.18</w:t>
            </w:r>
          </w:p>
        </w:tc>
        <w:tc>
          <w:tcPr>
            <w:tcW w:w="0" w:type="auto"/>
            <w:tcBorders>
              <w:top w:val="nil"/>
              <w:left w:val="nil"/>
              <w:bottom w:val="nil"/>
              <w:right w:val="nil"/>
            </w:tcBorders>
            <w:shd w:val="clear" w:color="auto" w:fill="auto"/>
            <w:noWrap/>
            <w:vAlign w:val="center"/>
            <w:hideMark/>
          </w:tcPr>
          <w:p w14:paraId="6C502CD1"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AD4362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0.27</w:t>
            </w:r>
          </w:p>
        </w:tc>
        <w:tc>
          <w:tcPr>
            <w:tcW w:w="0" w:type="auto"/>
            <w:tcBorders>
              <w:top w:val="nil"/>
              <w:left w:val="nil"/>
              <w:bottom w:val="nil"/>
              <w:right w:val="nil"/>
            </w:tcBorders>
            <w:shd w:val="clear" w:color="auto" w:fill="auto"/>
            <w:noWrap/>
            <w:vAlign w:val="center"/>
            <w:hideMark/>
          </w:tcPr>
          <w:p w14:paraId="1A2E431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BD1C4A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971B34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9F678D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0.27</w:t>
            </w:r>
          </w:p>
        </w:tc>
      </w:tr>
      <w:tr w:rsidR="007E2566" w:rsidRPr="002C2FDA" w14:paraId="7F3CEA0B" w14:textId="77777777" w:rsidTr="00F84338">
        <w:trPr>
          <w:trHeight w:val="315"/>
        </w:trPr>
        <w:tc>
          <w:tcPr>
            <w:tcW w:w="0" w:type="auto"/>
            <w:tcBorders>
              <w:top w:val="nil"/>
              <w:left w:val="nil"/>
              <w:bottom w:val="nil"/>
              <w:right w:val="nil"/>
            </w:tcBorders>
            <w:shd w:val="clear" w:color="auto" w:fill="auto"/>
            <w:noWrap/>
            <w:vAlign w:val="center"/>
            <w:hideMark/>
          </w:tcPr>
          <w:p w14:paraId="49EAF4D7"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5BFAE1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69406</w:t>
            </w:r>
          </w:p>
        </w:tc>
        <w:tc>
          <w:tcPr>
            <w:tcW w:w="0" w:type="auto"/>
            <w:tcBorders>
              <w:top w:val="nil"/>
              <w:left w:val="nil"/>
              <w:bottom w:val="nil"/>
              <w:right w:val="nil"/>
            </w:tcBorders>
            <w:shd w:val="clear" w:color="auto" w:fill="auto"/>
            <w:vAlign w:val="center"/>
            <w:hideMark/>
          </w:tcPr>
          <w:p w14:paraId="3586042B"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15AA35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22/5/2023</w:t>
            </w:r>
          </w:p>
        </w:tc>
        <w:tc>
          <w:tcPr>
            <w:tcW w:w="0" w:type="auto"/>
            <w:tcBorders>
              <w:top w:val="nil"/>
              <w:left w:val="nil"/>
              <w:bottom w:val="nil"/>
              <w:right w:val="nil"/>
            </w:tcBorders>
            <w:shd w:val="clear" w:color="auto" w:fill="auto"/>
            <w:noWrap/>
            <w:vAlign w:val="center"/>
            <w:hideMark/>
          </w:tcPr>
          <w:p w14:paraId="3D39F40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-6,783.91</w:t>
            </w:r>
          </w:p>
        </w:tc>
        <w:tc>
          <w:tcPr>
            <w:tcW w:w="0" w:type="auto"/>
            <w:tcBorders>
              <w:top w:val="nil"/>
              <w:left w:val="nil"/>
              <w:bottom w:val="nil"/>
              <w:right w:val="nil"/>
            </w:tcBorders>
            <w:shd w:val="clear" w:color="auto" w:fill="auto"/>
            <w:noWrap/>
            <w:vAlign w:val="center"/>
            <w:hideMark/>
          </w:tcPr>
          <w:p w14:paraId="7353E199"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4028CB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DE06B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0B3EB5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158ABD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1C64B21"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7E6743AC" w14:textId="77777777" w:rsidTr="00F84338">
        <w:trPr>
          <w:trHeight w:val="315"/>
        </w:trPr>
        <w:tc>
          <w:tcPr>
            <w:tcW w:w="0" w:type="auto"/>
            <w:tcBorders>
              <w:top w:val="nil"/>
              <w:left w:val="nil"/>
              <w:bottom w:val="nil"/>
              <w:right w:val="nil"/>
            </w:tcBorders>
            <w:shd w:val="clear" w:color="auto" w:fill="auto"/>
            <w:noWrap/>
            <w:vAlign w:val="center"/>
            <w:hideMark/>
          </w:tcPr>
          <w:p w14:paraId="5EEBA14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0969A4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7CA950D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68F00A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719CC1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0.27</w:t>
            </w:r>
          </w:p>
        </w:tc>
        <w:tc>
          <w:tcPr>
            <w:tcW w:w="0" w:type="auto"/>
            <w:tcBorders>
              <w:top w:val="nil"/>
              <w:left w:val="nil"/>
              <w:bottom w:val="nil"/>
              <w:right w:val="nil"/>
            </w:tcBorders>
            <w:shd w:val="clear" w:color="auto" w:fill="auto"/>
            <w:noWrap/>
            <w:vAlign w:val="center"/>
            <w:hideMark/>
          </w:tcPr>
          <w:p w14:paraId="73B7164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51DF453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0.27</w:t>
            </w:r>
          </w:p>
        </w:tc>
        <w:tc>
          <w:tcPr>
            <w:tcW w:w="0" w:type="auto"/>
            <w:tcBorders>
              <w:top w:val="nil"/>
              <w:left w:val="nil"/>
              <w:bottom w:val="nil"/>
              <w:right w:val="nil"/>
            </w:tcBorders>
            <w:shd w:val="clear" w:color="auto" w:fill="auto"/>
            <w:noWrap/>
            <w:vAlign w:val="center"/>
            <w:hideMark/>
          </w:tcPr>
          <w:p w14:paraId="7D6E2BB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068FC6D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54CB611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958CAC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0.27</w:t>
            </w:r>
          </w:p>
        </w:tc>
      </w:tr>
      <w:tr w:rsidR="007E2566" w:rsidRPr="002C2FDA" w14:paraId="1A2E59C9" w14:textId="77777777" w:rsidTr="00F84338">
        <w:trPr>
          <w:trHeight w:val="450"/>
        </w:trPr>
        <w:tc>
          <w:tcPr>
            <w:tcW w:w="0" w:type="auto"/>
            <w:tcBorders>
              <w:top w:val="nil"/>
              <w:left w:val="nil"/>
              <w:bottom w:val="nil"/>
              <w:right w:val="nil"/>
            </w:tcBorders>
            <w:shd w:val="clear" w:color="auto" w:fill="auto"/>
            <w:noWrap/>
            <w:vAlign w:val="center"/>
            <w:hideMark/>
          </w:tcPr>
          <w:p w14:paraId="5A9C1D76"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32231B0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2011</w:t>
            </w:r>
          </w:p>
        </w:tc>
        <w:tc>
          <w:tcPr>
            <w:tcW w:w="0" w:type="auto"/>
            <w:tcBorders>
              <w:top w:val="nil"/>
              <w:left w:val="nil"/>
              <w:bottom w:val="nil"/>
              <w:right w:val="nil"/>
            </w:tcBorders>
            <w:shd w:val="clear" w:color="auto" w:fill="auto"/>
            <w:vAlign w:val="center"/>
            <w:hideMark/>
          </w:tcPr>
          <w:p w14:paraId="07CF8E65" w14:textId="18B055B5"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ROMACA INDUSTRIAL, S. A.,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40965F6E"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63D7D54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A1DE83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862ADF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CB8E61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C5F3EB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CF5EE2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1BF7D15"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12A5F280" w14:textId="77777777" w:rsidTr="00F84338">
        <w:trPr>
          <w:trHeight w:val="315"/>
        </w:trPr>
        <w:tc>
          <w:tcPr>
            <w:tcW w:w="0" w:type="auto"/>
            <w:tcBorders>
              <w:top w:val="nil"/>
              <w:left w:val="nil"/>
              <w:bottom w:val="nil"/>
              <w:right w:val="nil"/>
            </w:tcBorders>
            <w:shd w:val="clear" w:color="auto" w:fill="auto"/>
            <w:noWrap/>
            <w:vAlign w:val="center"/>
            <w:hideMark/>
          </w:tcPr>
          <w:p w14:paraId="7F372E9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819978</w:t>
            </w:r>
          </w:p>
        </w:tc>
        <w:tc>
          <w:tcPr>
            <w:tcW w:w="0" w:type="auto"/>
            <w:tcBorders>
              <w:top w:val="nil"/>
              <w:left w:val="nil"/>
              <w:bottom w:val="nil"/>
              <w:right w:val="nil"/>
            </w:tcBorders>
            <w:shd w:val="clear" w:color="auto" w:fill="auto"/>
            <w:noWrap/>
            <w:vAlign w:val="center"/>
            <w:hideMark/>
          </w:tcPr>
          <w:p w14:paraId="0304188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4F2D9E4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514</w:t>
            </w:r>
          </w:p>
        </w:tc>
        <w:tc>
          <w:tcPr>
            <w:tcW w:w="0" w:type="auto"/>
            <w:tcBorders>
              <w:top w:val="nil"/>
              <w:left w:val="nil"/>
              <w:bottom w:val="nil"/>
              <w:right w:val="nil"/>
            </w:tcBorders>
            <w:shd w:val="clear" w:color="auto" w:fill="auto"/>
            <w:noWrap/>
            <w:vAlign w:val="center"/>
            <w:hideMark/>
          </w:tcPr>
          <w:p w14:paraId="241DDC3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26/10/2023</w:t>
            </w:r>
          </w:p>
        </w:tc>
        <w:tc>
          <w:tcPr>
            <w:tcW w:w="0" w:type="auto"/>
            <w:tcBorders>
              <w:top w:val="nil"/>
              <w:left w:val="nil"/>
              <w:bottom w:val="nil"/>
              <w:right w:val="nil"/>
            </w:tcBorders>
            <w:shd w:val="clear" w:color="auto" w:fill="auto"/>
            <w:noWrap/>
            <w:vAlign w:val="center"/>
            <w:hideMark/>
          </w:tcPr>
          <w:p w14:paraId="2896135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169,999.99</w:t>
            </w:r>
          </w:p>
        </w:tc>
        <w:tc>
          <w:tcPr>
            <w:tcW w:w="0" w:type="auto"/>
            <w:tcBorders>
              <w:top w:val="nil"/>
              <w:left w:val="nil"/>
              <w:bottom w:val="nil"/>
              <w:right w:val="nil"/>
            </w:tcBorders>
            <w:shd w:val="clear" w:color="auto" w:fill="auto"/>
            <w:noWrap/>
            <w:vAlign w:val="center"/>
            <w:hideMark/>
          </w:tcPr>
          <w:p w14:paraId="2070663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169,999.99</w:t>
            </w:r>
          </w:p>
        </w:tc>
        <w:tc>
          <w:tcPr>
            <w:tcW w:w="0" w:type="auto"/>
            <w:tcBorders>
              <w:top w:val="nil"/>
              <w:left w:val="nil"/>
              <w:bottom w:val="nil"/>
              <w:right w:val="nil"/>
            </w:tcBorders>
            <w:shd w:val="clear" w:color="auto" w:fill="auto"/>
            <w:noWrap/>
            <w:vAlign w:val="center"/>
            <w:hideMark/>
          </w:tcPr>
          <w:p w14:paraId="130D3621"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CE238A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DA5108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077D03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F7B2777"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0ABDA154" w14:textId="77777777" w:rsidTr="00F84338">
        <w:trPr>
          <w:trHeight w:val="315"/>
        </w:trPr>
        <w:tc>
          <w:tcPr>
            <w:tcW w:w="0" w:type="auto"/>
            <w:tcBorders>
              <w:top w:val="nil"/>
              <w:left w:val="nil"/>
              <w:bottom w:val="nil"/>
              <w:right w:val="nil"/>
            </w:tcBorders>
            <w:shd w:val="clear" w:color="auto" w:fill="auto"/>
            <w:noWrap/>
            <w:vAlign w:val="center"/>
            <w:hideMark/>
          </w:tcPr>
          <w:p w14:paraId="0354CC0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24E75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0DCCB00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08AEEB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CF3BB7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169,999.99</w:t>
            </w:r>
          </w:p>
        </w:tc>
        <w:tc>
          <w:tcPr>
            <w:tcW w:w="0" w:type="auto"/>
            <w:tcBorders>
              <w:top w:val="nil"/>
              <w:left w:val="nil"/>
              <w:bottom w:val="nil"/>
              <w:right w:val="nil"/>
            </w:tcBorders>
            <w:shd w:val="clear" w:color="auto" w:fill="auto"/>
            <w:noWrap/>
            <w:vAlign w:val="center"/>
            <w:hideMark/>
          </w:tcPr>
          <w:p w14:paraId="5D6BA2C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169,999.99</w:t>
            </w:r>
          </w:p>
        </w:tc>
        <w:tc>
          <w:tcPr>
            <w:tcW w:w="0" w:type="auto"/>
            <w:tcBorders>
              <w:top w:val="nil"/>
              <w:left w:val="nil"/>
              <w:bottom w:val="nil"/>
              <w:right w:val="nil"/>
            </w:tcBorders>
            <w:shd w:val="clear" w:color="auto" w:fill="auto"/>
            <w:noWrap/>
            <w:vAlign w:val="center"/>
            <w:hideMark/>
          </w:tcPr>
          <w:p w14:paraId="05510D9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183AE3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03BED1E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A86D8D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323A899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522FA9A5" w14:textId="77777777" w:rsidTr="00F84338">
        <w:trPr>
          <w:trHeight w:val="450"/>
        </w:trPr>
        <w:tc>
          <w:tcPr>
            <w:tcW w:w="0" w:type="auto"/>
            <w:tcBorders>
              <w:top w:val="nil"/>
              <w:left w:val="nil"/>
              <w:bottom w:val="nil"/>
              <w:right w:val="nil"/>
            </w:tcBorders>
            <w:shd w:val="clear" w:color="auto" w:fill="auto"/>
            <w:noWrap/>
            <w:vAlign w:val="center"/>
            <w:hideMark/>
          </w:tcPr>
          <w:p w14:paraId="27E2D8D3"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44A4F12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2607</w:t>
            </w:r>
          </w:p>
        </w:tc>
        <w:tc>
          <w:tcPr>
            <w:tcW w:w="0" w:type="auto"/>
            <w:tcBorders>
              <w:top w:val="nil"/>
              <w:left w:val="nil"/>
              <w:bottom w:val="nil"/>
              <w:right w:val="nil"/>
            </w:tcBorders>
            <w:shd w:val="clear" w:color="auto" w:fill="auto"/>
            <w:vAlign w:val="center"/>
            <w:hideMark/>
          </w:tcPr>
          <w:p w14:paraId="06C4C249" w14:textId="5D16187C"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ALTICE DOMINICANA, SA,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455E1ED2"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46D12FE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226E9E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9E77BD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085A5F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23BDE0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DC267D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616C27B"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3FA0D5EE" w14:textId="77777777" w:rsidTr="00F84338">
        <w:trPr>
          <w:trHeight w:val="315"/>
        </w:trPr>
        <w:tc>
          <w:tcPr>
            <w:tcW w:w="0" w:type="auto"/>
            <w:tcBorders>
              <w:top w:val="nil"/>
              <w:left w:val="nil"/>
              <w:bottom w:val="nil"/>
              <w:right w:val="nil"/>
            </w:tcBorders>
            <w:shd w:val="clear" w:color="auto" w:fill="auto"/>
            <w:noWrap/>
            <w:vAlign w:val="center"/>
            <w:hideMark/>
          </w:tcPr>
          <w:p w14:paraId="098C0B4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807103</w:t>
            </w:r>
          </w:p>
        </w:tc>
        <w:tc>
          <w:tcPr>
            <w:tcW w:w="0" w:type="auto"/>
            <w:tcBorders>
              <w:top w:val="nil"/>
              <w:left w:val="nil"/>
              <w:bottom w:val="nil"/>
              <w:right w:val="nil"/>
            </w:tcBorders>
            <w:shd w:val="clear" w:color="auto" w:fill="auto"/>
            <w:noWrap/>
            <w:vAlign w:val="center"/>
            <w:hideMark/>
          </w:tcPr>
          <w:p w14:paraId="5C99E26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168EB4E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48792</w:t>
            </w:r>
          </w:p>
        </w:tc>
        <w:tc>
          <w:tcPr>
            <w:tcW w:w="0" w:type="auto"/>
            <w:tcBorders>
              <w:top w:val="nil"/>
              <w:left w:val="nil"/>
              <w:bottom w:val="nil"/>
              <w:right w:val="nil"/>
            </w:tcBorders>
            <w:shd w:val="clear" w:color="auto" w:fill="auto"/>
            <w:noWrap/>
            <w:vAlign w:val="center"/>
            <w:hideMark/>
          </w:tcPr>
          <w:p w14:paraId="7BBEB99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10/3/2023</w:t>
            </w:r>
          </w:p>
        </w:tc>
        <w:tc>
          <w:tcPr>
            <w:tcW w:w="0" w:type="auto"/>
            <w:tcBorders>
              <w:top w:val="nil"/>
              <w:left w:val="nil"/>
              <w:bottom w:val="nil"/>
              <w:right w:val="nil"/>
            </w:tcBorders>
            <w:shd w:val="clear" w:color="auto" w:fill="auto"/>
            <w:noWrap/>
            <w:vAlign w:val="center"/>
            <w:hideMark/>
          </w:tcPr>
          <w:p w14:paraId="5EE2AE1F"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2,072,749.92</w:t>
            </w:r>
          </w:p>
        </w:tc>
        <w:tc>
          <w:tcPr>
            <w:tcW w:w="0" w:type="auto"/>
            <w:tcBorders>
              <w:top w:val="nil"/>
              <w:left w:val="nil"/>
              <w:bottom w:val="nil"/>
              <w:right w:val="nil"/>
            </w:tcBorders>
            <w:shd w:val="clear" w:color="auto" w:fill="auto"/>
            <w:noWrap/>
            <w:vAlign w:val="center"/>
            <w:hideMark/>
          </w:tcPr>
          <w:p w14:paraId="393EB434"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593F9A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0.3</w:t>
            </w:r>
          </w:p>
        </w:tc>
        <w:tc>
          <w:tcPr>
            <w:tcW w:w="0" w:type="auto"/>
            <w:tcBorders>
              <w:top w:val="nil"/>
              <w:left w:val="nil"/>
              <w:bottom w:val="nil"/>
              <w:right w:val="nil"/>
            </w:tcBorders>
            <w:shd w:val="clear" w:color="auto" w:fill="auto"/>
            <w:noWrap/>
            <w:vAlign w:val="center"/>
            <w:hideMark/>
          </w:tcPr>
          <w:p w14:paraId="08DDF99B"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6BD52A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819867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649933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0.3</w:t>
            </w:r>
          </w:p>
        </w:tc>
      </w:tr>
      <w:tr w:rsidR="007E2566" w:rsidRPr="002C2FDA" w14:paraId="29576A5A" w14:textId="77777777" w:rsidTr="00F84338">
        <w:trPr>
          <w:trHeight w:val="315"/>
        </w:trPr>
        <w:tc>
          <w:tcPr>
            <w:tcW w:w="0" w:type="auto"/>
            <w:tcBorders>
              <w:top w:val="nil"/>
              <w:left w:val="nil"/>
              <w:bottom w:val="nil"/>
              <w:right w:val="nil"/>
            </w:tcBorders>
            <w:shd w:val="clear" w:color="auto" w:fill="auto"/>
            <w:noWrap/>
            <w:vAlign w:val="center"/>
            <w:hideMark/>
          </w:tcPr>
          <w:p w14:paraId="183BF377"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EF7D434"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4046</w:t>
            </w:r>
          </w:p>
        </w:tc>
        <w:tc>
          <w:tcPr>
            <w:tcW w:w="0" w:type="auto"/>
            <w:tcBorders>
              <w:top w:val="nil"/>
              <w:left w:val="nil"/>
              <w:bottom w:val="nil"/>
              <w:right w:val="nil"/>
            </w:tcBorders>
            <w:shd w:val="clear" w:color="auto" w:fill="auto"/>
            <w:vAlign w:val="center"/>
            <w:hideMark/>
          </w:tcPr>
          <w:p w14:paraId="14949CAB"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44B146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16/3/2023</w:t>
            </w:r>
          </w:p>
        </w:tc>
        <w:tc>
          <w:tcPr>
            <w:tcW w:w="0" w:type="auto"/>
            <w:tcBorders>
              <w:top w:val="nil"/>
              <w:left w:val="nil"/>
              <w:bottom w:val="nil"/>
              <w:right w:val="nil"/>
            </w:tcBorders>
            <w:shd w:val="clear" w:color="auto" w:fill="auto"/>
            <w:noWrap/>
            <w:vAlign w:val="center"/>
            <w:hideMark/>
          </w:tcPr>
          <w:p w14:paraId="6F5B7E4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-2,072,749.62</w:t>
            </w:r>
          </w:p>
        </w:tc>
        <w:tc>
          <w:tcPr>
            <w:tcW w:w="0" w:type="auto"/>
            <w:tcBorders>
              <w:top w:val="nil"/>
              <w:left w:val="nil"/>
              <w:bottom w:val="nil"/>
              <w:right w:val="nil"/>
            </w:tcBorders>
            <w:shd w:val="clear" w:color="auto" w:fill="auto"/>
            <w:noWrap/>
            <w:vAlign w:val="center"/>
            <w:hideMark/>
          </w:tcPr>
          <w:p w14:paraId="24092E9C"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0F4DDA0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8B24A0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AD0038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924495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01DFBF3"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61988670" w14:textId="77777777" w:rsidTr="00F84338">
        <w:trPr>
          <w:trHeight w:val="315"/>
        </w:trPr>
        <w:tc>
          <w:tcPr>
            <w:tcW w:w="0" w:type="auto"/>
            <w:tcBorders>
              <w:top w:val="nil"/>
              <w:left w:val="nil"/>
              <w:bottom w:val="nil"/>
              <w:right w:val="nil"/>
            </w:tcBorders>
            <w:shd w:val="clear" w:color="auto" w:fill="auto"/>
            <w:noWrap/>
            <w:vAlign w:val="center"/>
            <w:hideMark/>
          </w:tcPr>
          <w:p w14:paraId="1997C6B4"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819600</w:t>
            </w:r>
          </w:p>
        </w:tc>
        <w:tc>
          <w:tcPr>
            <w:tcW w:w="0" w:type="auto"/>
            <w:tcBorders>
              <w:top w:val="nil"/>
              <w:left w:val="nil"/>
              <w:bottom w:val="nil"/>
              <w:right w:val="nil"/>
            </w:tcBorders>
            <w:shd w:val="clear" w:color="auto" w:fill="auto"/>
            <w:noWrap/>
            <w:vAlign w:val="center"/>
            <w:hideMark/>
          </w:tcPr>
          <w:p w14:paraId="6EAEB03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3EAB437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54926</w:t>
            </w:r>
          </w:p>
        </w:tc>
        <w:tc>
          <w:tcPr>
            <w:tcW w:w="0" w:type="auto"/>
            <w:tcBorders>
              <w:top w:val="nil"/>
              <w:left w:val="nil"/>
              <w:bottom w:val="nil"/>
              <w:right w:val="nil"/>
            </w:tcBorders>
            <w:shd w:val="clear" w:color="auto" w:fill="auto"/>
            <w:noWrap/>
            <w:vAlign w:val="center"/>
            <w:hideMark/>
          </w:tcPr>
          <w:p w14:paraId="4B47EE1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2185DB9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4,487.79</w:t>
            </w:r>
          </w:p>
        </w:tc>
        <w:tc>
          <w:tcPr>
            <w:tcW w:w="0" w:type="auto"/>
            <w:tcBorders>
              <w:top w:val="nil"/>
              <w:left w:val="nil"/>
              <w:bottom w:val="nil"/>
              <w:right w:val="nil"/>
            </w:tcBorders>
            <w:shd w:val="clear" w:color="auto" w:fill="auto"/>
            <w:noWrap/>
            <w:vAlign w:val="center"/>
            <w:hideMark/>
          </w:tcPr>
          <w:p w14:paraId="27463DF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CC5291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4,487.79</w:t>
            </w:r>
          </w:p>
        </w:tc>
        <w:tc>
          <w:tcPr>
            <w:tcW w:w="0" w:type="auto"/>
            <w:tcBorders>
              <w:top w:val="nil"/>
              <w:left w:val="nil"/>
              <w:bottom w:val="nil"/>
              <w:right w:val="nil"/>
            </w:tcBorders>
            <w:shd w:val="clear" w:color="auto" w:fill="auto"/>
            <w:noWrap/>
            <w:vAlign w:val="center"/>
            <w:hideMark/>
          </w:tcPr>
          <w:p w14:paraId="42C54B5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4,487.79</w:t>
            </w:r>
          </w:p>
        </w:tc>
        <w:tc>
          <w:tcPr>
            <w:tcW w:w="0" w:type="auto"/>
            <w:tcBorders>
              <w:top w:val="nil"/>
              <w:left w:val="nil"/>
              <w:bottom w:val="nil"/>
              <w:right w:val="nil"/>
            </w:tcBorders>
            <w:shd w:val="clear" w:color="auto" w:fill="auto"/>
            <w:noWrap/>
            <w:vAlign w:val="center"/>
            <w:hideMark/>
          </w:tcPr>
          <w:p w14:paraId="25E7299C"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0340E9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820137D"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01E58680" w14:textId="77777777" w:rsidTr="00F84338">
        <w:trPr>
          <w:trHeight w:val="315"/>
        </w:trPr>
        <w:tc>
          <w:tcPr>
            <w:tcW w:w="0" w:type="auto"/>
            <w:tcBorders>
              <w:top w:val="nil"/>
              <w:left w:val="nil"/>
              <w:bottom w:val="nil"/>
              <w:right w:val="nil"/>
            </w:tcBorders>
            <w:shd w:val="clear" w:color="auto" w:fill="auto"/>
            <w:noWrap/>
            <w:vAlign w:val="center"/>
            <w:hideMark/>
          </w:tcPr>
          <w:p w14:paraId="336A635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819604</w:t>
            </w:r>
          </w:p>
        </w:tc>
        <w:tc>
          <w:tcPr>
            <w:tcW w:w="0" w:type="auto"/>
            <w:tcBorders>
              <w:top w:val="nil"/>
              <w:left w:val="nil"/>
              <w:bottom w:val="nil"/>
              <w:right w:val="nil"/>
            </w:tcBorders>
            <w:shd w:val="clear" w:color="auto" w:fill="auto"/>
            <w:noWrap/>
            <w:vAlign w:val="center"/>
            <w:hideMark/>
          </w:tcPr>
          <w:p w14:paraId="13719C4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0884446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54936</w:t>
            </w:r>
          </w:p>
        </w:tc>
        <w:tc>
          <w:tcPr>
            <w:tcW w:w="0" w:type="auto"/>
            <w:tcBorders>
              <w:top w:val="nil"/>
              <w:left w:val="nil"/>
              <w:bottom w:val="nil"/>
              <w:right w:val="nil"/>
            </w:tcBorders>
            <w:shd w:val="clear" w:color="auto" w:fill="auto"/>
            <w:noWrap/>
            <w:vAlign w:val="center"/>
            <w:hideMark/>
          </w:tcPr>
          <w:p w14:paraId="5541E92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5C99878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204,793.54</w:t>
            </w:r>
          </w:p>
        </w:tc>
        <w:tc>
          <w:tcPr>
            <w:tcW w:w="0" w:type="auto"/>
            <w:tcBorders>
              <w:top w:val="nil"/>
              <w:left w:val="nil"/>
              <w:bottom w:val="nil"/>
              <w:right w:val="nil"/>
            </w:tcBorders>
            <w:shd w:val="clear" w:color="auto" w:fill="auto"/>
            <w:noWrap/>
            <w:vAlign w:val="center"/>
            <w:hideMark/>
          </w:tcPr>
          <w:p w14:paraId="08F13F81"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A1DFC3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204,793.54</w:t>
            </w:r>
          </w:p>
        </w:tc>
        <w:tc>
          <w:tcPr>
            <w:tcW w:w="0" w:type="auto"/>
            <w:tcBorders>
              <w:top w:val="nil"/>
              <w:left w:val="nil"/>
              <w:bottom w:val="nil"/>
              <w:right w:val="nil"/>
            </w:tcBorders>
            <w:shd w:val="clear" w:color="auto" w:fill="auto"/>
            <w:noWrap/>
            <w:vAlign w:val="center"/>
            <w:hideMark/>
          </w:tcPr>
          <w:p w14:paraId="5B60FD2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204,793.54</w:t>
            </w:r>
          </w:p>
        </w:tc>
        <w:tc>
          <w:tcPr>
            <w:tcW w:w="0" w:type="auto"/>
            <w:tcBorders>
              <w:top w:val="nil"/>
              <w:left w:val="nil"/>
              <w:bottom w:val="nil"/>
              <w:right w:val="nil"/>
            </w:tcBorders>
            <w:shd w:val="clear" w:color="auto" w:fill="auto"/>
            <w:noWrap/>
            <w:vAlign w:val="center"/>
            <w:hideMark/>
          </w:tcPr>
          <w:p w14:paraId="32DDA095"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B6649E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E2EBBC0"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0DAE82E3" w14:textId="77777777" w:rsidTr="00F84338">
        <w:trPr>
          <w:trHeight w:val="315"/>
        </w:trPr>
        <w:tc>
          <w:tcPr>
            <w:tcW w:w="0" w:type="auto"/>
            <w:tcBorders>
              <w:top w:val="nil"/>
              <w:left w:val="nil"/>
              <w:bottom w:val="nil"/>
              <w:right w:val="nil"/>
            </w:tcBorders>
            <w:shd w:val="clear" w:color="auto" w:fill="auto"/>
            <w:noWrap/>
            <w:vAlign w:val="center"/>
            <w:hideMark/>
          </w:tcPr>
          <w:p w14:paraId="5D65967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819602</w:t>
            </w:r>
          </w:p>
        </w:tc>
        <w:tc>
          <w:tcPr>
            <w:tcW w:w="0" w:type="auto"/>
            <w:tcBorders>
              <w:top w:val="nil"/>
              <w:left w:val="nil"/>
              <w:bottom w:val="nil"/>
              <w:right w:val="nil"/>
            </w:tcBorders>
            <w:shd w:val="clear" w:color="auto" w:fill="auto"/>
            <w:noWrap/>
            <w:vAlign w:val="center"/>
            <w:hideMark/>
          </w:tcPr>
          <w:p w14:paraId="1D4B503F"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6D523DA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54953</w:t>
            </w:r>
          </w:p>
        </w:tc>
        <w:tc>
          <w:tcPr>
            <w:tcW w:w="0" w:type="auto"/>
            <w:tcBorders>
              <w:top w:val="nil"/>
              <w:left w:val="nil"/>
              <w:bottom w:val="nil"/>
              <w:right w:val="nil"/>
            </w:tcBorders>
            <w:shd w:val="clear" w:color="auto" w:fill="auto"/>
            <w:noWrap/>
            <w:vAlign w:val="center"/>
            <w:hideMark/>
          </w:tcPr>
          <w:p w14:paraId="0714156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28869D7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77,873.80</w:t>
            </w:r>
          </w:p>
        </w:tc>
        <w:tc>
          <w:tcPr>
            <w:tcW w:w="0" w:type="auto"/>
            <w:tcBorders>
              <w:top w:val="nil"/>
              <w:left w:val="nil"/>
              <w:bottom w:val="nil"/>
              <w:right w:val="nil"/>
            </w:tcBorders>
            <w:shd w:val="clear" w:color="auto" w:fill="auto"/>
            <w:noWrap/>
            <w:vAlign w:val="center"/>
            <w:hideMark/>
          </w:tcPr>
          <w:p w14:paraId="4F54824D"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8179F2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77,873.80</w:t>
            </w:r>
          </w:p>
        </w:tc>
        <w:tc>
          <w:tcPr>
            <w:tcW w:w="0" w:type="auto"/>
            <w:tcBorders>
              <w:top w:val="nil"/>
              <w:left w:val="nil"/>
              <w:bottom w:val="nil"/>
              <w:right w:val="nil"/>
            </w:tcBorders>
            <w:shd w:val="clear" w:color="auto" w:fill="auto"/>
            <w:noWrap/>
            <w:vAlign w:val="center"/>
            <w:hideMark/>
          </w:tcPr>
          <w:p w14:paraId="3D41C3E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77,873.80</w:t>
            </w:r>
          </w:p>
        </w:tc>
        <w:tc>
          <w:tcPr>
            <w:tcW w:w="0" w:type="auto"/>
            <w:tcBorders>
              <w:top w:val="nil"/>
              <w:left w:val="nil"/>
              <w:bottom w:val="nil"/>
              <w:right w:val="nil"/>
            </w:tcBorders>
            <w:shd w:val="clear" w:color="auto" w:fill="auto"/>
            <w:noWrap/>
            <w:vAlign w:val="center"/>
            <w:hideMark/>
          </w:tcPr>
          <w:p w14:paraId="1F057738"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FBB745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569FA27"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1D074716" w14:textId="77777777" w:rsidTr="00F84338">
        <w:trPr>
          <w:trHeight w:val="315"/>
        </w:trPr>
        <w:tc>
          <w:tcPr>
            <w:tcW w:w="0" w:type="auto"/>
            <w:tcBorders>
              <w:top w:val="nil"/>
              <w:left w:val="nil"/>
              <w:bottom w:val="nil"/>
              <w:right w:val="nil"/>
            </w:tcBorders>
            <w:shd w:val="clear" w:color="auto" w:fill="auto"/>
            <w:noWrap/>
            <w:vAlign w:val="center"/>
            <w:hideMark/>
          </w:tcPr>
          <w:p w14:paraId="7ADFF45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819603</w:t>
            </w:r>
          </w:p>
        </w:tc>
        <w:tc>
          <w:tcPr>
            <w:tcW w:w="0" w:type="auto"/>
            <w:tcBorders>
              <w:top w:val="nil"/>
              <w:left w:val="nil"/>
              <w:bottom w:val="nil"/>
              <w:right w:val="nil"/>
            </w:tcBorders>
            <w:shd w:val="clear" w:color="auto" w:fill="auto"/>
            <w:noWrap/>
            <w:vAlign w:val="center"/>
            <w:hideMark/>
          </w:tcPr>
          <w:p w14:paraId="7CAD781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25E4ACC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54954</w:t>
            </w:r>
          </w:p>
        </w:tc>
        <w:tc>
          <w:tcPr>
            <w:tcW w:w="0" w:type="auto"/>
            <w:tcBorders>
              <w:top w:val="nil"/>
              <w:left w:val="nil"/>
              <w:bottom w:val="nil"/>
              <w:right w:val="nil"/>
            </w:tcBorders>
            <w:shd w:val="clear" w:color="auto" w:fill="auto"/>
            <w:noWrap/>
            <w:vAlign w:val="center"/>
            <w:hideMark/>
          </w:tcPr>
          <w:p w14:paraId="50C4039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0ACB6AE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2,532.42</w:t>
            </w:r>
          </w:p>
        </w:tc>
        <w:tc>
          <w:tcPr>
            <w:tcW w:w="0" w:type="auto"/>
            <w:tcBorders>
              <w:top w:val="nil"/>
              <w:left w:val="nil"/>
              <w:bottom w:val="nil"/>
              <w:right w:val="nil"/>
            </w:tcBorders>
            <w:shd w:val="clear" w:color="auto" w:fill="auto"/>
            <w:noWrap/>
            <w:vAlign w:val="center"/>
            <w:hideMark/>
          </w:tcPr>
          <w:p w14:paraId="38D1546C"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1A07CA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2,532.42</w:t>
            </w:r>
          </w:p>
        </w:tc>
        <w:tc>
          <w:tcPr>
            <w:tcW w:w="0" w:type="auto"/>
            <w:tcBorders>
              <w:top w:val="nil"/>
              <w:left w:val="nil"/>
              <w:bottom w:val="nil"/>
              <w:right w:val="nil"/>
            </w:tcBorders>
            <w:shd w:val="clear" w:color="auto" w:fill="auto"/>
            <w:noWrap/>
            <w:vAlign w:val="center"/>
            <w:hideMark/>
          </w:tcPr>
          <w:p w14:paraId="14DB5FE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2,532.42</w:t>
            </w:r>
          </w:p>
        </w:tc>
        <w:tc>
          <w:tcPr>
            <w:tcW w:w="0" w:type="auto"/>
            <w:tcBorders>
              <w:top w:val="nil"/>
              <w:left w:val="nil"/>
              <w:bottom w:val="nil"/>
              <w:right w:val="nil"/>
            </w:tcBorders>
            <w:shd w:val="clear" w:color="auto" w:fill="auto"/>
            <w:noWrap/>
            <w:vAlign w:val="center"/>
            <w:hideMark/>
          </w:tcPr>
          <w:p w14:paraId="3EFAC1BD"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4E7389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571E267"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73ED0945" w14:textId="77777777" w:rsidTr="00F84338">
        <w:trPr>
          <w:trHeight w:val="315"/>
        </w:trPr>
        <w:tc>
          <w:tcPr>
            <w:tcW w:w="0" w:type="auto"/>
            <w:tcBorders>
              <w:top w:val="nil"/>
              <w:left w:val="nil"/>
              <w:bottom w:val="nil"/>
              <w:right w:val="nil"/>
            </w:tcBorders>
            <w:shd w:val="clear" w:color="auto" w:fill="auto"/>
            <w:noWrap/>
            <w:vAlign w:val="center"/>
            <w:hideMark/>
          </w:tcPr>
          <w:p w14:paraId="3B3EDD4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819719</w:t>
            </w:r>
          </w:p>
        </w:tc>
        <w:tc>
          <w:tcPr>
            <w:tcW w:w="0" w:type="auto"/>
            <w:tcBorders>
              <w:top w:val="nil"/>
              <w:left w:val="nil"/>
              <w:bottom w:val="nil"/>
              <w:right w:val="nil"/>
            </w:tcBorders>
            <w:shd w:val="clear" w:color="auto" w:fill="auto"/>
            <w:noWrap/>
            <w:vAlign w:val="center"/>
            <w:hideMark/>
          </w:tcPr>
          <w:p w14:paraId="75BBAEC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3C2DEFA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4957</w:t>
            </w:r>
          </w:p>
        </w:tc>
        <w:tc>
          <w:tcPr>
            <w:tcW w:w="0" w:type="auto"/>
            <w:tcBorders>
              <w:top w:val="nil"/>
              <w:left w:val="nil"/>
              <w:bottom w:val="nil"/>
              <w:right w:val="nil"/>
            </w:tcBorders>
            <w:shd w:val="clear" w:color="auto" w:fill="auto"/>
            <w:noWrap/>
            <w:vAlign w:val="center"/>
            <w:hideMark/>
          </w:tcPr>
          <w:p w14:paraId="494F92D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31/10/2023</w:t>
            </w:r>
          </w:p>
        </w:tc>
        <w:tc>
          <w:tcPr>
            <w:tcW w:w="0" w:type="auto"/>
            <w:tcBorders>
              <w:top w:val="nil"/>
              <w:left w:val="nil"/>
              <w:bottom w:val="nil"/>
              <w:right w:val="nil"/>
            </w:tcBorders>
            <w:shd w:val="clear" w:color="auto" w:fill="auto"/>
            <w:noWrap/>
            <w:vAlign w:val="center"/>
            <w:hideMark/>
          </w:tcPr>
          <w:p w14:paraId="0CC10C4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16,660.50</w:t>
            </w:r>
          </w:p>
        </w:tc>
        <w:tc>
          <w:tcPr>
            <w:tcW w:w="0" w:type="auto"/>
            <w:tcBorders>
              <w:top w:val="nil"/>
              <w:left w:val="nil"/>
              <w:bottom w:val="nil"/>
              <w:right w:val="nil"/>
            </w:tcBorders>
            <w:shd w:val="clear" w:color="auto" w:fill="auto"/>
            <w:noWrap/>
            <w:vAlign w:val="center"/>
            <w:hideMark/>
          </w:tcPr>
          <w:p w14:paraId="65011F9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16,660.50</w:t>
            </w:r>
          </w:p>
        </w:tc>
        <w:tc>
          <w:tcPr>
            <w:tcW w:w="0" w:type="auto"/>
            <w:tcBorders>
              <w:top w:val="nil"/>
              <w:left w:val="nil"/>
              <w:bottom w:val="nil"/>
              <w:right w:val="nil"/>
            </w:tcBorders>
            <w:shd w:val="clear" w:color="auto" w:fill="auto"/>
            <w:noWrap/>
            <w:vAlign w:val="center"/>
            <w:hideMark/>
          </w:tcPr>
          <w:p w14:paraId="7726B4BB"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2F05CF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A2AA93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1AACC7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72ECA4"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10C4E4A4" w14:textId="77777777" w:rsidTr="00F84338">
        <w:trPr>
          <w:trHeight w:val="315"/>
        </w:trPr>
        <w:tc>
          <w:tcPr>
            <w:tcW w:w="0" w:type="auto"/>
            <w:tcBorders>
              <w:top w:val="nil"/>
              <w:left w:val="nil"/>
              <w:bottom w:val="nil"/>
              <w:right w:val="nil"/>
            </w:tcBorders>
            <w:shd w:val="clear" w:color="auto" w:fill="auto"/>
            <w:noWrap/>
            <w:vAlign w:val="center"/>
            <w:hideMark/>
          </w:tcPr>
          <w:p w14:paraId="6789970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4739DD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027C1B9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E3AACA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BFE126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306,348.35</w:t>
            </w:r>
          </w:p>
        </w:tc>
        <w:tc>
          <w:tcPr>
            <w:tcW w:w="0" w:type="auto"/>
            <w:tcBorders>
              <w:top w:val="nil"/>
              <w:left w:val="nil"/>
              <w:bottom w:val="nil"/>
              <w:right w:val="nil"/>
            </w:tcBorders>
            <w:shd w:val="clear" w:color="auto" w:fill="auto"/>
            <w:noWrap/>
            <w:vAlign w:val="center"/>
            <w:hideMark/>
          </w:tcPr>
          <w:p w14:paraId="3D14EFE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16,660.50</w:t>
            </w:r>
          </w:p>
        </w:tc>
        <w:tc>
          <w:tcPr>
            <w:tcW w:w="0" w:type="auto"/>
            <w:tcBorders>
              <w:top w:val="nil"/>
              <w:left w:val="nil"/>
              <w:bottom w:val="nil"/>
              <w:right w:val="nil"/>
            </w:tcBorders>
            <w:shd w:val="clear" w:color="auto" w:fill="auto"/>
            <w:noWrap/>
            <w:vAlign w:val="center"/>
            <w:hideMark/>
          </w:tcPr>
          <w:p w14:paraId="67436B3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289,687.85</w:t>
            </w:r>
          </w:p>
        </w:tc>
        <w:tc>
          <w:tcPr>
            <w:tcW w:w="0" w:type="auto"/>
            <w:tcBorders>
              <w:top w:val="nil"/>
              <w:left w:val="nil"/>
              <w:bottom w:val="nil"/>
              <w:right w:val="nil"/>
            </w:tcBorders>
            <w:shd w:val="clear" w:color="auto" w:fill="auto"/>
            <w:noWrap/>
            <w:vAlign w:val="center"/>
            <w:hideMark/>
          </w:tcPr>
          <w:p w14:paraId="207627E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289,687.55</w:t>
            </w:r>
          </w:p>
        </w:tc>
        <w:tc>
          <w:tcPr>
            <w:tcW w:w="0" w:type="auto"/>
            <w:tcBorders>
              <w:top w:val="nil"/>
              <w:left w:val="nil"/>
              <w:bottom w:val="nil"/>
              <w:right w:val="nil"/>
            </w:tcBorders>
            <w:shd w:val="clear" w:color="auto" w:fill="auto"/>
            <w:noWrap/>
            <w:vAlign w:val="center"/>
            <w:hideMark/>
          </w:tcPr>
          <w:p w14:paraId="6FE6995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7C95B489"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63BD77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0.3</w:t>
            </w:r>
          </w:p>
        </w:tc>
      </w:tr>
      <w:tr w:rsidR="007E2566" w:rsidRPr="002C2FDA" w14:paraId="59EC19E2" w14:textId="77777777" w:rsidTr="00F84338">
        <w:trPr>
          <w:trHeight w:val="450"/>
        </w:trPr>
        <w:tc>
          <w:tcPr>
            <w:tcW w:w="0" w:type="auto"/>
            <w:tcBorders>
              <w:top w:val="nil"/>
              <w:left w:val="nil"/>
              <w:bottom w:val="nil"/>
              <w:right w:val="nil"/>
            </w:tcBorders>
            <w:shd w:val="clear" w:color="auto" w:fill="auto"/>
            <w:noWrap/>
            <w:vAlign w:val="center"/>
            <w:hideMark/>
          </w:tcPr>
          <w:p w14:paraId="6C843234"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2686F1C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2608</w:t>
            </w:r>
          </w:p>
        </w:tc>
        <w:tc>
          <w:tcPr>
            <w:tcW w:w="0" w:type="auto"/>
            <w:tcBorders>
              <w:top w:val="nil"/>
              <w:left w:val="nil"/>
              <w:bottom w:val="nil"/>
              <w:right w:val="nil"/>
            </w:tcBorders>
            <w:shd w:val="clear" w:color="auto" w:fill="auto"/>
            <w:vAlign w:val="center"/>
            <w:hideMark/>
          </w:tcPr>
          <w:p w14:paraId="21F6F128" w14:textId="708846E8"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BASOLER, SA,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198E6167"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063B660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FC65B4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A7D3B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C71B3B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107B7E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027565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0280246"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440DF8C" w14:textId="77777777" w:rsidTr="00F84338">
        <w:trPr>
          <w:trHeight w:val="315"/>
        </w:trPr>
        <w:tc>
          <w:tcPr>
            <w:tcW w:w="0" w:type="auto"/>
            <w:tcBorders>
              <w:top w:val="nil"/>
              <w:left w:val="nil"/>
              <w:bottom w:val="nil"/>
              <w:right w:val="nil"/>
            </w:tcBorders>
            <w:shd w:val="clear" w:color="auto" w:fill="auto"/>
            <w:noWrap/>
            <w:vAlign w:val="center"/>
            <w:hideMark/>
          </w:tcPr>
          <w:p w14:paraId="51A9E6D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819731</w:t>
            </w:r>
          </w:p>
        </w:tc>
        <w:tc>
          <w:tcPr>
            <w:tcW w:w="0" w:type="auto"/>
            <w:tcBorders>
              <w:top w:val="nil"/>
              <w:left w:val="nil"/>
              <w:bottom w:val="nil"/>
              <w:right w:val="nil"/>
            </w:tcBorders>
            <w:shd w:val="clear" w:color="auto" w:fill="auto"/>
            <w:noWrap/>
            <w:vAlign w:val="center"/>
            <w:hideMark/>
          </w:tcPr>
          <w:p w14:paraId="7E0A9E7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786E814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1450</w:t>
            </w:r>
          </w:p>
        </w:tc>
        <w:tc>
          <w:tcPr>
            <w:tcW w:w="0" w:type="auto"/>
            <w:tcBorders>
              <w:top w:val="nil"/>
              <w:left w:val="nil"/>
              <w:bottom w:val="nil"/>
              <w:right w:val="nil"/>
            </w:tcBorders>
            <w:shd w:val="clear" w:color="auto" w:fill="auto"/>
            <w:noWrap/>
            <w:vAlign w:val="center"/>
            <w:hideMark/>
          </w:tcPr>
          <w:p w14:paraId="4261EA8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31/10/2023</w:t>
            </w:r>
          </w:p>
        </w:tc>
        <w:tc>
          <w:tcPr>
            <w:tcW w:w="0" w:type="auto"/>
            <w:tcBorders>
              <w:top w:val="nil"/>
              <w:left w:val="nil"/>
              <w:bottom w:val="nil"/>
              <w:right w:val="nil"/>
            </w:tcBorders>
            <w:shd w:val="clear" w:color="auto" w:fill="auto"/>
            <w:noWrap/>
            <w:vAlign w:val="center"/>
            <w:hideMark/>
          </w:tcPr>
          <w:p w14:paraId="416F8C1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171,282.23</w:t>
            </w:r>
          </w:p>
        </w:tc>
        <w:tc>
          <w:tcPr>
            <w:tcW w:w="0" w:type="auto"/>
            <w:tcBorders>
              <w:top w:val="nil"/>
              <w:left w:val="nil"/>
              <w:bottom w:val="nil"/>
              <w:right w:val="nil"/>
            </w:tcBorders>
            <w:shd w:val="clear" w:color="auto" w:fill="auto"/>
            <w:noWrap/>
            <w:vAlign w:val="center"/>
            <w:hideMark/>
          </w:tcPr>
          <w:p w14:paraId="6F5D638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171,282.23</w:t>
            </w:r>
          </w:p>
        </w:tc>
        <w:tc>
          <w:tcPr>
            <w:tcW w:w="0" w:type="auto"/>
            <w:tcBorders>
              <w:top w:val="nil"/>
              <w:left w:val="nil"/>
              <w:bottom w:val="nil"/>
              <w:right w:val="nil"/>
            </w:tcBorders>
            <w:shd w:val="clear" w:color="auto" w:fill="auto"/>
            <w:noWrap/>
            <w:vAlign w:val="center"/>
            <w:hideMark/>
          </w:tcPr>
          <w:p w14:paraId="6CBF4B50"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01B93B3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A21904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4A827A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206A6FC"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356C7C22" w14:textId="77777777" w:rsidTr="00F84338">
        <w:trPr>
          <w:trHeight w:val="315"/>
        </w:trPr>
        <w:tc>
          <w:tcPr>
            <w:tcW w:w="0" w:type="auto"/>
            <w:tcBorders>
              <w:top w:val="nil"/>
              <w:left w:val="nil"/>
              <w:bottom w:val="nil"/>
              <w:right w:val="nil"/>
            </w:tcBorders>
            <w:shd w:val="clear" w:color="auto" w:fill="auto"/>
            <w:noWrap/>
            <w:vAlign w:val="center"/>
            <w:hideMark/>
          </w:tcPr>
          <w:p w14:paraId="07CCDB1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819733</w:t>
            </w:r>
          </w:p>
        </w:tc>
        <w:tc>
          <w:tcPr>
            <w:tcW w:w="0" w:type="auto"/>
            <w:tcBorders>
              <w:top w:val="nil"/>
              <w:left w:val="nil"/>
              <w:bottom w:val="nil"/>
              <w:right w:val="nil"/>
            </w:tcBorders>
            <w:shd w:val="clear" w:color="auto" w:fill="auto"/>
            <w:noWrap/>
            <w:vAlign w:val="center"/>
            <w:hideMark/>
          </w:tcPr>
          <w:p w14:paraId="58FD19E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00D6AC8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151</w:t>
            </w:r>
          </w:p>
        </w:tc>
        <w:tc>
          <w:tcPr>
            <w:tcW w:w="0" w:type="auto"/>
            <w:tcBorders>
              <w:top w:val="nil"/>
              <w:left w:val="nil"/>
              <w:bottom w:val="nil"/>
              <w:right w:val="nil"/>
            </w:tcBorders>
            <w:shd w:val="clear" w:color="auto" w:fill="auto"/>
            <w:noWrap/>
            <w:vAlign w:val="center"/>
            <w:hideMark/>
          </w:tcPr>
          <w:p w14:paraId="46A4633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31/10/2023</w:t>
            </w:r>
          </w:p>
        </w:tc>
        <w:tc>
          <w:tcPr>
            <w:tcW w:w="0" w:type="auto"/>
            <w:tcBorders>
              <w:top w:val="nil"/>
              <w:left w:val="nil"/>
              <w:bottom w:val="nil"/>
              <w:right w:val="nil"/>
            </w:tcBorders>
            <w:shd w:val="clear" w:color="auto" w:fill="auto"/>
            <w:noWrap/>
            <w:vAlign w:val="center"/>
            <w:hideMark/>
          </w:tcPr>
          <w:p w14:paraId="2B7F487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4,135,170.93</w:t>
            </w:r>
          </w:p>
        </w:tc>
        <w:tc>
          <w:tcPr>
            <w:tcW w:w="0" w:type="auto"/>
            <w:tcBorders>
              <w:top w:val="nil"/>
              <w:left w:val="nil"/>
              <w:bottom w:val="nil"/>
              <w:right w:val="nil"/>
            </w:tcBorders>
            <w:shd w:val="clear" w:color="auto" w:fill="auto"/>
            <w:noWrap/>
            <w:vAlign w:val="center"/>
            <w:hideMark/>
          </w:tcPr>
          <w:p w14:paraId="4D0AE7F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4,135,170.93</w:t>
            </w:r>
          </w:p>
        </w:tc>
        <w:tc>
          <w:tcPr>
            <w:tcW w:w="0" w:type="auto"/>
            <w:tcBorders>
              <w:top w:val="nil"/>
              <w:left w:val="nil"/>
              <w:bottom w:val="nil"/>
              <w:right w:val="nil"/>
            </w:tcBorders>
            <w:shd w:val="clear" w:color="auto" w:fill="auto"/>
            <w:noWrap/>
            <w:vAlign w:val="center"/>
            <w:hideMark/>
          </w:tcPr>
          <w:p w14:paraId="36721BE4"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2A4CAE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708C7E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6EA97E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0D34E38"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01D250A" w14:textId="77777777" w:rsidTr="00F84338">
        <w:trPr>
          <w:trHeight w:val="315"/>
        </w:trPr>
        <w:tc>
          <w:tcPr>
            <w:tcW w:w="0" w:type="auto"/>
            <w:tcBorders>
              <w:top w:val="nil"/>
              <w:left w:val="nil"/>
              <w:bottom w:val="nil"/>
              <w:right w:val="nil"/>
            </w:tcBorders>
            <w:shd w:val="clear" w:color="auto" w:fill="auto"/>
            <w:noWrap/>
            <w:vAlign w:val="center"/>
            <w:hideMark/>
          </w:tcPr>
          <w:p w14:paraId="1DE2EA4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541D1E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691D476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34A24A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E6BC38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4,306,453.16</w:t>
            </w:r>
          </w:p>
        </w:tc>
        <w:tc>
          <w:tcPr>
            <w:tcW w:w="0" w:type="auto"/>
            <w:tcBorders>
              <w:top w:val="nil"/>
              <w:left w:val="nil"/>
              <w:bottom w:val="nil"/>
              <w:right w:val="nil"/>
            </w:tcBorders>
            <w:shd w:val="clear" w:color="auto" w:fill="auto"/>
            <w:noWrap/>
            <w:vAlign w:val="center"/>
            <w:hideMark/>
          </w:tcPr>
          <w:p w14:paraId="3739BF4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4,306,453.16</w:t>
            </w:r>
          </w:p>
        </w:tc>
        <w:tc>
          <w:tcPr>
            <w:tcW w:w="0" w:type="auto"/>
            <w:tcBorders>
              <w:top w:val="nil"/>
              <w:left w:val="nil"/>
              <w:bottom w:val="nil"/>
              <w:right w:val="nil"/>
            </w:tcBorders>
            <w:shd w:val="clear" w:color="auto" w:fill="auto"/>
            <w:noWrap/>
            <w:vAlign w:val="center"/>
            <w:hideMark/>
          </w:tcPr>
          <w:p w14:paraId="3D6B01F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D3678E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3DC8330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45A142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EC3944D"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1390287A" w14:textId="77777777" w:rsidTr="00F84338">
        <w:trPr>
          <w:trHeight w:val="450"/>
        </w:trPr>
        <w:tc>
          <w:tcPr>
            <w:tcW w:w="0" w:type="auto"/>
            <w:tcBorders>
              <w:top w:val="nil"/>
              <w:left w:val="nil"/>
              <w:bottom w:val="nil"/>
              <w:right w:val="nil"/>
            </w:tcBorders>
            <w:shd w:val="clear" w:color="auto" w:fill="auto"/>
            <w:noWrap/>
            <w:vAlign w:val="center"/>
            <w:hideMark/>
          </w:tcPr>
          <w:p w14:paraId="3922CD05"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0720113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2788</w:t>
            </w:r>
          </w:p>
        </w:tc>
        <w:tc>
          <w:tcPr>
            <w:tcW w:w="0" w:type="auto"/>
            <w:tcBorders>
              <w:top w:val="nil"/>
              <w:left w:val="nil"/>
              <w:bottom w:val="nil"/>
              <w:right w:val="nil"/>
            </w:tcBorders>
            <w:shd w:val="clear" w:color="auto" w:fill="auto"/>
            <w:vAlign w:val="center"/>
            <w:hideMark/>
          </w:tcPr>
          <w:p w14:paraId="7441EB28" w14:textId="419523EF"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LAVANDERIA ROYAL SRL,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1FE75EDC"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0A2EE52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41AE59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6E6771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273B81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C6B666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F43B7B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3EC83FC"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546D6E7F" w14:textId="77777777" w:rsidTr="00F84338">
        <w:trPr>
          <w:trHeight w:val="315"/>
        </w:trPr>
        <w:tc>
          <w:tcPr>
            <w:tcW w:w="0" w:type="auto"/>
            <w:tcBorders>
              <w:top w:val="nil"/>
              <w:left w:val="nil"/>
              <w:bottom w:val="nil"/>
              <w:right w:val="nil"/>
            </w:tcBorders>
            <w:shd w:val="clear" w:color="auto" w:fill="auto"/>
            <w:noWrap/>
            <w:vAlign w:val="center"/>
            <w:hideMark/>
          </w:tcPr>
          <w:p w14:paraId="1C6D8034"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813183</w:t>
            </w:r>
          </w:p>
        </w:tc>
        <w:tc>
          <w:tcPr>
            <w:tcW w:w="0" w:type="auto"/>
            <w:tcBorders>
              <w:top w:val="nil"/>
              <w:left w:val="nil"/>
              <w:bottom w:val="nil"/>
              <w:right w:val="nil"/>
            </w:tcBorders>
            <w:shd w:val="clear" w:color="auto" w:fill="auto"/>
            <w:noWrap/>
            <w:vAlign w:val="center"/>
            <w:hideMark/>
          </w:tcPr>
          <w:p w14:paraId="2FDC00F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261EC94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854</w:t>
            </w:r>
          </w:p>
        </w:tc>
        <w:tc>
          <w:tcPr>
            <w:tcW w:w="0" w:type="auto"/>
            <w:tcBorders>
              <w:top w:val="nil"/>
              <w:left w:val="nil"/>
              <w:bottom w:val="nil"/>
              <w:right w:val="nil"/>
            </w:tcBorders>
            <w:shd w:val="clear" w:color="auto" w:fill="auto"/>
            <w:noWrap/>
            <w:vAlign w:val="center"/>
            <w:hideMark/>
          </w:tcPr>
          <w:p w14:paraId="061D24D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26/6/2023</w:t>
            </w:r>
          </w:p>
        </w:tc>
        <w:tc>
          <w:tcPr>
            <w:tcW w:w="0" w:type="auto"/>
            <w:tcBorders>
              <w:top w:val="nil"/>
              <w:left w:val="nil"/>
              <w:bottom w:val="nil"/>
              <w:right w:val="nil"/>
            </w:tcBorders>
            <w:shd w:val="clear" w:color="auto" w:fill="auto"/>
            <w:noWrap/>
            <w:vAlign w:val="center"/>
            <w:hideMark/>
          </w:tcPr>
          <w:p w14:paraId="271B9A8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13,924.00</w:t>
            </w:r>
          </w:p>
        </w:tc>
        <w:tc>
          <w:tcPr>
            <w:tcW w:w="0" w:type="auto"/>
            <w:tcBorders>
              <w:top w:val="nil"/>
              <w:left w:val="nil"/>
              <w:bottom w:val="nil"/>
              <w:right w:val="nil"/>
            </w:tcBorders>
            <w:shd w:val="clear" w:color="auto" w:fill="auto"/>
            <w:noWrap/>
            <w:vAlign w:val="center"/>
            <w:hideMark/>
          </w:tcPr>
          <w:p w14:paraId="69043D5A"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62B29FC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13,924.00</w:t>
            </w:r>
          </w:p>
        </w:tc>
        <w:tc>
          <w:tcPr>
            <w:tcW w:w="0" w:type="auto"/>
            <w:tcBorders>
              <w:top w:val="nil"/>
              <w:left w:val="nil"/>
              <w:bottom w:val="nil"/>
              <w:right w:val="nil"/>
            </w:tcBorders>
            <w:shd w:val="clear" w:color="auto" w:fill="auto"/>
            <w:noWrap/>
            <w:vAlign w:val="center"/>
            <w:hideMark/>
          </w:tcPr>
          <w:p w14:paraId="79A784D4"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A9FB16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B66788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52B2D1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13,924.00</w:t>
            </w:r>
          </w:p>
        </w:tc>
      </w:tr>
      <w:tr w:rsidR="007E2566" w:rsidRPr="002C2FDA" w14:paraId="566E0842" w14:textId="77777777" w:rsidTr="00F84338">
        <w:trPr>
          <w:trHeight w:val="315"/>
        </w:trPr>
        <w:tc>
          <w:tcPr>
            <w:tcW w:w="0" w:type="auto"/>
            <w:tcBorders>
              <w:top w:val="nil"/>
              <w:left w:val="nil"/>
              <w:bottom w:val="nil"/>
              <w:right w:val="nil"/>
            </w:tcBorders>
            <w:shd w:val="clear" w:color="auto" w:fill="auto"/>
            <w:noWrap/>
            <w:vAlign w:val="center"/>
            <w:hideMark/>
          </w:tcPr>
          <w:p w14:paraId="0534DF3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86536F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3DF9D18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3E9272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28FD29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13,924.00</w:t>
            </w:r>
          </w:p>
        </w:tc>
        <w:tc>
          <w:tcPr>
            <w:tcW w:w="0" w:type="auto"/>
            <w:tcBorders>
              <w:top w:val="nil"/>
              <w:left w:val="nil"/>
              <w:bottom w:val="nil"/>
              <w:right w:val="nil"/>
            </w:tcBorders>
            <w:shd w:val="clear" w:color="auto" w:fill="auto"/>
            <w:noWrap/>
            <w:vAlign w:val="center"/>
            <w:hideMark/>
          </w:tcPr>
          <w:p w14:paraId="328ED96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2D360EA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13,924.00</w:t>
            </w:r>
          </w:p>
        </w:tc>
        <w:tc>
          <w:tcPr>
            <w:tcW w:w="0" w:type="auto"/>
            <w:tcBorders>
              <w:top w:val="nil"/>
              <w:left w:val="nil"/>
              <w:bottom w:val="nil"/>
              <w:right w:val="nil"/>
            </w:tcBorders>
            <w:shd w:val="clear" w:color="auto" w:fill="auto"/>
            <w:noWrap/>
            <w:vAlign w:val="center"/>
            <w:hideMark/>
          </w:tcPr>
          <w:p w14:paraId="0DDC907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19E9B0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CAEB3DD"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7536E7F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13,924.00</w:t>
            </w:r>
          </w:p>
        </w:tc>
      </w:tr>
      <w:tr w:rsidR="007E2566" w:rsidRPr="002C2FDA" w14:paraId="37EE2D51" w14:textId="77777777" w:rsidTr="00F84338">
        <w:trPr>
          <w:trHeight w:val="450"/>
        </w:trPr>
        <w:tc>
          <w:tcPr>
            <w:tcW w:w="0" w:type="auto"/>
            <w:tcBorders>
              <w:top w:val="nil"/>
              <w:left w:val="nil"/>
              <w:bottom w:val="nil"/>
              <w:right w:val="nil"/>
            </w:tcBorders>
            <w:shd w:val="clear" w:color="auto" w:fill="auto"/>
            <w:noWrap/>
            <w:vAlign w:val="center"/>
            <w:hideMark/>
          </w:tcPr>
          <w:p w14:paraId="563FACDC"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63D7487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3050</w:t>
            </w:r>
          </w:p>
        </w:tc>
        <w:tc>
          <w:tcPr>
            <w:tcW w:w="0" w:type="auto"/>
            <w:tcBorders>
              <w:top w:val="nil"/>
              <w:left w:val="nil"/>
              <w:bottom w:val="nil"/>
              <w:right w:val="nil"/>
            </w:tcBorders>
            <w:shd w:val="clear" w:color="auto" w:fill="auto"/>
            <w:vAlign w:val="center"/>
            <w:hideMark/>
          </w:tcPr>
          <w:p w14:paraId="5502ECB1" w14:textId="6B6423E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FEJAGUS COMERCIAL, SRL,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6C3F33BD"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4FB0DA0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EA884C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1FA780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0DC2F3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A0C161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CB74FE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F8261C9"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F52A917" w14:textId="77777777" w:rsidTr="00F84338">
        <w:trPr>
          <w:trHeight w:val="315"/>
        </w:trPr>
        <w:tc>
          <w:tcPr>
            <w:tcW w:w="0" w:type="auto"/>
            <w:tcBorders>
              <w:top w:val="nil"/>
              <w:left w:val="nil"/>
              <w:bottom w:val="nil"/>
              <w:right w:val="nil"/>
            </w:tcBorders>
            <w:shd w:val="clear" w:color="auto" w:fill="auto"/>
            <w:noWrap/>
            <w:vAlign w:val="center"/>
            <w:hideMark/>
          </w:tcPr>
          <w:p w14:paraId="474D595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819672</w:t>
            </w:r>
          </w:p>
        </w:tc>
        <w:tc>
          <w:tcPr>
            <w:tcW w:w="0" w:type="auto"/>
            <w:tcBorders>
              <w:top w:val="nil"/>
              <w:left w:val="nil"/>
              <w:bottom w:val="nil"/>
              <w:right w:val="nil"/>
            </w:tcBorders>
            <w:shd w:val="clear" w:color="auto" w:fill="auto"/>
            <w:noWrap/>
            <w:vAlign w:val="center"/>
            <w:hideMark/>
          </w:tcPr>
          <w:p w14:paraId="7D691B1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444071C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184</w:t>
            </w:r>
          </w:p>
        </w:tc>
        <w:tc>
          <w:tcPr>
            <w:tcW w:w="0" w:type="auto"/>
            <w:tcBorders>
              <w:top w:val="nil"/>
              <w:left w:val="nil"/>
              <w:bottom w:val="nil"/>
              <w:right w:val="nil"/>
            </w:tcBorders>
            <w:shd w:val="clear" w:color="auto" w:fill="auto"/>
            <w:noWrap/>
            <w:vAlign w:val="center"/>
            <w:hideMark/>
          </w:tcPr>
          <w:p w14:paraId="7759E36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30/10/2023</w:t>
            </w:r>
          </w:p>
        </w:tc>
        <w:tc>
          <w:tcPr>
            <w:tcW w:w="0" w:type="auto"/>
            <w:tcBorders>
              <w:top w:val="nil"/>
              <w:left w:val="nil"/>
              <w:bottom w:val="nil"/>
              <w:right w:val="nil"/>
            </w:tcBorders>
            <w:shd w:val="clear" w:color="auto" w:fill="auto"/>
            <w:noWrap/>
            <w:vAlign w:val="center"/>
            <w:hideMark/>
          </w:tcPr>
          <w:p w14:paraId="4E75561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8,407.50</w:t>
            </w:r>
          </w:p>
        </w:tc>
        <w:tc>
          <w:tcPr>
            <w:tcW w:w="0" w:type="auto"/>
            <w:tcBorders>
              <w:top w:val="nil"/>
              <w:left w:val="nil"/>
              <w:bottom w:val="nil"/>
              <w:right w:val="nil"/>
            </w:tcBorders>
            <w:shd w:val="clear" w:color="auto" w:fill="auto"/>
            <w:noWrap/>
            <w:vAlign w:val="center"/>
            <w:hideMark/>
          </w:tcPr>
          <w:p w14:paraId="06744D0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6BCDB5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8,407.50</w:t>
            </w:r>
          </w:p>
        </w:tc>
        <w:tc>
          <w:tcPr>
            <w:tcW w:w="0" w:type="auto"/>
            <w:tcBorders>
              <w:top w:val="nil"/>
              <w:left w:val="nil"/>
              <w:bottom w:val="nil"/>
              <w:right w:val="nil"/>
            </w:tcBorders>
            <w:shd w:val="clear" w:color="auto" w:fill="auto"/>
            <w:noWrap/>
            <w:vAlign w:val="center"/>
            <w:hideMark/>
          </w:tcPr>
          <w:p w14:paraId="0638715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8,407.50</w:t>
            </w:r>
          </w:p>
        </w:tc>
        <w:tc>
          <w:tcPr>
            <w:tcW w:w="0" w:type="auto"/>
            <w:tcBorders>
              <w:top w:val="nil"/>
              <w:left w:val="nil"/>
              <w:bottom w:val="nil"/>
              <w:right w:val="nil"/>
            </w:tcBorders>
            <w:shd w:val="clear" w:color="auto" w:fill="auto"/>
            <w:noWrap/>
            <w:vAlign w:val="center"/>
            <w:hideMark/>
          </w:tcPr>
          <w:p w14:paraId="3E61591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7A4C26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6C359A3"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51955F5B" w14:textId="77777777" w:rsidTr="00F84338">
        <w:trPr>
          <w:trHeight w:val="315"/>
        </w:trPr>
        <w:tc>
          <w:tcPr>
            <w:tcW w:w="0" w:type="auto"/>
            <w:tcBorders>
              <w:top w:val="nil"/>
              <w:left w:val="nil"/>
              <w:bottom w:val="nil"/>
              <w:right w:val="nil"/>
            </w:tcBorders>
            <w:shd w:val="clear" w:color="auto" w:fill="auto"/>
            <w:noWrap/>
            <w:vAlign w:val="center"/>
            <w:hideMark/>
          </w:tcPr>
          <w:p w14:paraId="312DC04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33562D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721DBB2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9A1BA5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C762FC3"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8,407.50</w:t>
            </w:r>
          </w:p>
        </w:tc>
        <w:tc>
          <w:tcPr>
            <w:tcW w:w="0" w:type="auto"/>
            <w:tcBorders>
              <w:top w:val="nil"/>
              <w:left w:val="nil"/>
              <w:bottom w:val="nil"/>
              <w:right w:val="nil"/>
            </w:tcBorders>
            <w:shd w:val="clear" w:color="auto" w:fill="auto"/>
            <w:noWrap/>
            <w:vAlign w:val="center"/>
            <w:hideMark/>
          </w:tcPr>
          <w:p w14:paraId="6D13206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1D01EF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8,407.50</w:t>
            </w:r>
          </w:p>
        </w:tc>
        <w:tc>
          <w:tcPr>
            <w:tcW w:w="0" w:type="auto"/>
            <w:tcBorders>
              <w:top w:val="nil"/>
              <w:left w:val="nil"/>
              <w:bottom w:val="nil"/>
              <w:right w:val="nil"/>
            </w:tcBorders>
            <w:shd w:val="clear" w:color="auto" w:fill="auto"/>
            <w:noWrap/>
            <w:vAlign w:val="center"/>
            <w:hideMark/>
          </w:tcPr>
          <w:p w14:paraId="783FA42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8,407.50</w:t>
            </w:r>
          </w:p>
        </w:tc>
        <w:tc>
          <w:tcPr>
            <w:tcW w:w="0" w:type="auto"/>
            <w:tcBorders>
              <w:top w:val="nil"/>
              <w:left w:val="nil"/>
              <w:bottom w:val="nil"/>
              <w:right w:val="nil"/>
            </w:tcBorders>
            <w:shd w:val="clear" w:color="auto" w:fill="auto"/>
            <w:noWrap/>
            <w:vAlign w:val="center"/>
            <w:hideMark/>
          </w:tcPr>
          <w:p w14:paraId="3C88F9C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DE4301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615136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260DED31" w14:textId="77777777" w:rsidTr="00F84338">
        <w:trPr>
          <w:trHeight w:val="450"/>
        </w:trPr>
        <w:tc>
          <w:tcPr>
            <w:tcW w:w="0" w:type="auto"/>
            <w:tcBorders>
              <w:top w:val="nil"/>
              <w:left w:val="nil"/>
              <w:bottom w:val="nil"/>
              <w:right w:val="nil"/>
            </w:tcBorders>
            <w:shd w:val="clear" w:color="auto" w:fill="auto"/>
            <w:noWrap/>
            <w:vAlign w:val="center"/>
            <w:hideMark/>
          </w:tcPr>
          <w:p w14:paraId="6A780E35"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1AC5F38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3070</w:t>
            </w:r>
          </w:p>
        </w:tc>
        <w:tc>
          <w:tcPr>
            <w:tcW w:w="0" w:type="auto"/>
            <w:tcBorders>
              <w:top w:val="nil"/>
              <w:left w:val="nil"/>
              <w:bottom w:val="nil"/>
              <w:right w:val="nil"/>
            </w:tcBorders>
            <w:shd w:val="clear" w:color="auto" w:fill="auto"/>
            <w:vAlign w:val="center"/>
            <w:hideMark/>
          </w:tcPr>
          <w:p w14:paraId="371C4794" w14:textId="64D8EB04"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WIND TELECOM, S. A.,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52F2C1D2"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460272F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00B01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6F433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72299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1B2377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D0666C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9A1FA59"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68553A96" w14:textId="77777777" w:rsidTr="00F84338">
        <w:trPr>
          <w:trHeight w:val="315"/>
        </w:trPr>
        <w:tc>
          <w:tcPr>
            <w:tcW w:w="0" w:type="auto"/>
            <w:tcBorders>
              <w:top w:val="nil"/>
              <w:left w:val="nil"/>
              <w:bottom w:val="nil"/>
              <w:right w:val="nil"/>
            </w:tcBorders>
            <w:shd w:val="clear" w:color="auto" w:fill="auto"/>
            <w:noWrap/>
            <w:vAlign w:val="center"/>
            <w:hideMark/>
          </w:tcPr>
          <w:p w14:paraId="7F5147D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817710</w:t>
            </w:r>
          </w:p>
        </w:tc>
        <w:tc>
          <w:tcPr>
            <w:tcW w:w="0" w:type="auto"/>
            <w:tcBorders>
              <w:top w:val="nil"/>
              <w:left w:val="nil"/>
              <w:bottom w:val="nil"/>
              <w:right w:val="nil"/>
            </w:tcBorders>
            <w:shd w:val="clear" w:color="auto" w:fill="auto"/>
            <w:noWrap/>
            <w:vAlign w:val="center"/>
            <w:hideMark/>
          </w:tcPr>
          <w:p w14:paraId="6C3EEC0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44F1EDC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11629</w:t>
            </w:r>
          </w:p>
        </w:tc>
        <w:tc>
          <w:tcPr>
            <w:tcW w:w="0" w:type="auto"/>
            <w:tcBorders>
              <w:top w:val="nil"/>
              <w:left w:val="nil"/>
              <w:bottom w:val="nil"/>
              <w:right w:val="nil"/>
            </w:tcBorders>
            <w:shd w:val="clear" w:color="auto" w:fill="auto"/>
            <w:noWrap/>
            <w:vAlign w:val="center"/>
            <w:hideMark/>
          </w:tcPr>
          <w:p w14:paraId="103B194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26/9/2023</w:t>
            </w:r>
          </w:p>
        </w:tc>
        <w:tc>
          <w:tcPr>
            <w:tcW w:w="0" w:type="auto"/>
            <w:tcBorders>
              <w:top w:val="nil"/>
              <w:left w:val="nil"/>
              <w:bottom w:val="nil"/>
              <w:right w:val="nil"/>
            </w:tcBorders>
            <w:shd w:val="clear" w:color="auto" w:fill="auto"/>
            <w:noWrap/>
            <w:vAlign w:val="center"/>
            <w:hideMark/>
          </w:tcPr>
          <w:p w14:paraId="464463B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67,340.00</w:t>
            </w:r>
          </w:p>
        </w:tc>
        <w:tc>
          <w:tcPr>
            <w:tcW w:w="0" w:type="auto"/>
            <w:tcBorders>
              <w:top w:val="nil"/>
              <w:left w:val="nil"/>
              <w:bottom w:val="nil"/>
              <w:right w:val="nil"/>
            </w:tcBorders>
            <w:shd w:val="clear" w:color="auto" w:fill="auto"/>
            <w:noWrap/>
            <w:vAlign w:val="center"/>
            <w:hideMark/>
          </w:tcPr>
          <w:p w14:paraId="48B18D63"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E89F41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67,340.00</w:t>
            </w:r>
          </w:p>
        </w:tc>
        <w:tc>
          <w:tcPr>
            <w:tcW w:w="0" w:type="auto"/>
            <w:tcBorders>
              <w:top w:val="nil"/>
              <w:left w:val="nil"/>
              <w:bottom w:val="nil"/>
              <w:right w:val="nil"/>
            </w:tcBorders>
            <w:shd w:val="clear" w:color="auto" w:fill="auto"/>
            <w:noWrap/>
            <w:vAlign w:val="center"/>
            <w:hideMark/>
          </w:tcPr>
          <w:p w14:paraId="6D6704FA"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436E21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67,340.00</w:t>
            </w:r>
          </w:p>
        </w:tc>
        <w:tc>
          <w:tcPr>
            <w:tcW w:w="0" w:type="auto"/>
            <w:tcBorders>
              <w:top w:val="nil"/>
              <w:left w:val="nil"/>
              <w:bottom w:val="nil"/>
              <w:right w:val="nil"/>
            </w:tcBorders>
            <w:shd w:val="clear" w:color="auto" w:fill="auto"/>
            <w:noWrap/>
            <w:vAlign w:val="center"/>
            <w:hideMark/>
          </w:tcPr>
          <w:p w14:paraId="688D063D"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0535499A"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2D560001" w14:textId="77777777" w:rsidTr="00F84338">
        <w:trPr>
          <w:trHeight w:val="315"/>
        </w:trPr>
        <w:tc>
          <w:tcPr>
            <w:tcW w:w="0" w:type="auto"/>
            <w:tcBorders>
              <w:top w:val="nil"/>
              <w:left w:val="nil"/>
              <w:bottom w:val="nil"/>
              <w:right w:val="nil"/>
            </w:tcBorders>
            <w:shd w:val="clear" w:color="auto" w:fill="auto"/>
            <w:noWrap/>
            <w:vAlign w:val="center"/>
            <w:hideMark/>
          </w:tcPr>
          <w:p w14:paraId="28B57BB0"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819742</w:t>
            </w:r>
          </w:p>
        </w:tc>
        <w:tc>
          <w:tcPr>
            <w:tcW w:w="0" w:type="auto"/>
            <w:tcBorders>
              <w:top w:val="nil"/>
              <w:left w:val="nil"/>
              <w:bottom w:val="nil"/>
              <w:right w:val="nil"/>
            </w:tcBorders>
            <w:shd w:val="clear" w:color="auto" w:fill="auto"/>
            <w:noWrap/>
            <w:vAlign w:val="center"/>
            <w:hideMark/>
          </w:tcPr>
          <w:p w14:paraId="5556D7B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7F9D897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11839</w:t>
            </w:r>
          </w:p>
        </w:tc>
        <w:tc>
          <w:tcPr>
            <w:tcW w:w="0" w:type="auto"/>
            <w:tcBorders>
              <w:top w:val="nil"/>
              <w:left w:val="nil"/>
              <w:bottom w:val="nil"/>
              <w:right w:val="nil"/>
            </w:tcBorders>
            <w:shd w:val="clear" w:color="auto" w:fill="auto"/>
            <w:noWrap/>
            <w:vAlign w:val="center"/>
            <w:hideMark/>
          </w:tcPr>
          <w:p w14:paraId="59AEED0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31/10/2023</w:t>
            </w:r>
          </w:p>
        </w:tc>
        <w:tc>
          <w:tcPr>
            <w:tcW w:w="0" w:type="auto"/>
            <w:tcBorders>
              <w:top w:val="nil"/>
              <w:left w:val="nil"/>
              <w:bottom w:val="nil"/>
              <w:right w:val="nil"/>
            </w:tcBorders>
            <w:shd w:val="clear" w:color="auto" w:fill="auto"/>
            <w:noWrap/>
            <w:vAlign w:val="center"/>
            <w:hideMark/>
          </w:tcPr>
          <w:p w14:paraId="26C8D15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41,470.00</w:t>
            </w:r>
          </w:p>
        </w:tc>
        <w:tc>
          <w:tcPr>
            <w:tcW w:w="0" w:type="auto"/>
            <w:tcBorders>
              <w:top w:val="nil"/>
              <w:left w:val="nil"/>
              <w:bottom w:val="nil"/>
              <w:right w:val="nil"/>
            </w:tcBorders>
            <w:shd w:val="clear" w:color="auto" w:fill="auto"/>
            <w:noWrap/>
            <w:vAlign w:val="center"/>
            <w:hideMark/>
          </w:tcPr>
          <w:p w14:paraId="011379E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41,470.00</w:t>
            </w:r>
          </w:p>
        </w:tc>
        <w:tc>
          <w:tcPr>
            <w:tcW w:w="0" w:type="auto"/>
            <w:tcBorders>
              <w:top w:val="nil"/>
              <w:left w:val="nil"/>
              <w:bottom w:val="nil"/>
              <w:right w:val="nil"/>
            </w:tcBorders>
            <w:shd w:val="clear" w:color="auto" w:fill="auto"/>
            <w:noWrap/>
            <w:vAlign w:val="center"/>
            <w:hideMark/>
          </w:tcPr>
          <w:p w14:paraId="63386C75"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06A5A0A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B118F1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BAB76C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BF912E0"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2070AD97" w14:textId="77777777" w:rsidTr="00F84338">
        <w:trPr>
          <w:trHeight w:val="315"/>
        </w:trPr>
        <w:tc>
          <w:tcPr>
            <w:tcW w:w="0" w:type="auto"/>
            <w:tcBorders>
              <w:top w:val="nil"/>
              <w:left w:val="nil"/>
              <w:bottom w:val="nil"/>
              <w:right w:val="nil"/>
            </w:tcBorders>
            <w:shd w:val="clear" w:color="auto" w:fill="auto"/>
            <w:noWrap/>
            <w:vAlign w:val="center"/>
            <w:hideMark/>
          </w:tcPr>
          <w:p w14:paraId="574AFE0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300404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6BB01AD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E03C6B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1EBFF86"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108,810.00</w:t>
            </w:r>
          </w:p>
        </w:tc>
        <w:tc>
          <w:tcPr>
            <w:tcW w:w="0" w:type="auto"/>
            <w:tcBorders>
              <w:top w:val="nil"/>
              <w:left w:val="nil"/>
              <w:bottom w:val="nil"/>
              <w:right w:val="nil"/>
            </w:tcBorders>
            <w:shd w:val="clear" w:color="auto" w:fill="auto"/>
            <w:noWrap/>
            <w:vAlign w:val="center"/>
            <w:hideMark/>
          </w:tcPr>
          <w:p w14:paraId="65B6A0B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41,470.00</w:t>
            </w:r>
          </w:p>
        </w:tc>
        <w:tc>
          <w:tcPr>
            <w:tcW w:w="0" w:type="auto"/>
            <w:tcBorders>
              <w:top w:val="nil"/>
              <w:left w:val="nil"/>
              <w:bottom w:val="nil"/>
              <w:right w:val="nil"/>
            </w:tcBorders>
            <w:shd w:val="clear" w:color="auto" w:fill="auto"/>
            <w:noWrap/>
            <w:vAlign w:val="center"/>
            <w:hideMark/>
          </w:tcPr>
          <w:p w14:paraId="2A40F2BD"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67,340.00</w:t>
            </w:r>
          </w:p>
        </w:tc>
        <w:tc>
          <w:tcPr>
            <w:tcW w:w="0" w:type="auto"/>
            <w:tcBorders>
              <w:top w:val="nil"/>
              <w:left w:val="nil"/>
              <w:bottom w:val="nil"/>
              <w:right w:val="nil"/>
            </w:tcBorders>
            <w:shd w:val="clear" w:color="auto" w:fill="auto"/>
            <w:noWrap/>
            <w:vAlign w:val="center"/>
            <w:hideMark/>
          </w:tcPr>
          <w:p w14:paraId="18ACF71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3E90945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67,340.00</w:t>
            </w:r>
          </w:p>
        </w:tc>
        <w:tc>
          <w:tcPr>
            <w:tcW w:w="0" w:type="auto"/>
            <w:tcBorders>
              <w:top w:val="nil"/>
              <w:left w:val="nil"/>
              <w:bottom w:val="nil"/>
              <w:right w:val="nil"/>
            </w:tcBorders>
            <w:shd w:val="clear" w:color="auto" w:fill="auto"/>
            <w:noWrap/>
            <w:vAlign w:val="center"/>
            <w:hideMark/>
          </w:tcPr>
          <w:p w14:paraId="4B98673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30BB672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114059" w14:paraId="38E81543" w14:textId="77777777" w:rsidTr="00F84338">
        <w:trPr>
          <w:trHeight w:val="450"/>
        </w:trPr>
        <w:tc>
          <w:tcPr>
            <w:tcW w:w="0" w:type="auto"/>
            <w:tcBorders>
              <w:top w:val="nil"/>
              <w:left w:val="nil"/>
              <w:bottom w:val="nil"/>
              <w:right w:val="nil"/>
            </w:tcBorders>
            <w:shd w:val="clear" w:color="auto" w:fill="auto"/>
            <w:noWrap/>
            <w:vAlign w:val="center"/>
            <w:hideMark/>
          </w:tcPr>
          <w:p w14:paraId="1DC047B5"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748BBA06"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3229</w:t>
            </w:r>
          </w:p>
        </w:tc>
        <w:tc>
          <w:tcPr>
            <w:tcW w:w="0" w:type="auto"/>
            <w:tcBorders>
              <w:top w:val="nil"/>
              <w:left w:val="nil"/>
              <w:bottom w:val="nil"/>
              <w:right w:val="nil"/>
            </w:tcBorders>
            <w:shd w:val="clear" w:color="auto" w:fill="auto"/>
            <w:vAlign w:val="center"/>
            <w:hideMark/>
          </w:tcPr>
          <w:p w14:paraId="2F6C7F20" w14:textId="19493CFC" w:rsidR="007E2566" w:rsidRPr="002C2FDA" w:rsidRDefault="007E2566" w:rsidP="007E2566">
            <w:pPr>
              <w:spacing w:after="0" w:line="240" w:lineRule="auto"/>
              <w:jc w:val="center"/>
              <w:rPr>
                <w:rFonts w:ascii="Arial" w:eastAsia="Times New Roman" w:hAnsi="Arial" w:cs="Arial"/>
                <w:b/>
                <w:bCs/>
                <w:spacing w:val="0"/>
                <w:sz w:val="16"/>
                <w:szCs w:val="16"/>
                <w:lang w:val="en-US"/>
              </w:rPr>
            </w:pPr>
            <w:r w:rsidRPr="002C2FDA">
              <w:rPr>
                <w:rFonts w:ascii="Arial" w:eastAsia="Times New Roman" w:hAnsi="Arial" w:cs="Arial"/>
                <w:b/>
                <w:bCs/>
                <w:spacing w:val="0"/>
                <w:sz w:val="16"/>
                <w:szCs w:val="16"/>
                <w:lang w:val="en-US"/>
              </w:rPr>
              <w:t xml:space="preserve">LERMONT ENGINEERING GROUP SRL,     </w:t>
            </w:r>
            <w:proofErr w:type="spellStart"/>
            <w:r w:rsidRPr="002C2FDA">
              <w:rPr>
                <w:rFonts w:ascii="Arial" w:eastAsia="Times New Roman" w:hAnsi="Arial" w:cs="Arial"/>
                <w:b/>
                <w:bCs/>
                <w:spacing w:val="0"/>
                <w:sz w:val="16"/>
                <w:szCs w:val="16"/>
                <w:lang w:val="en-US"/>
              </w:rPr>
              <w:t>Limite</w:t>
            </w:r>
            <w:proofErr w:type="spellEnd"/>
            <w:r w:rsidRPr="002C2FDA">
              <w:rPr>
                <w:rFonts w:ascii="Arial" w:eastAsia="Times New Roman" w:hAnsi="Arial" w:cs="Arial"/>
                <w:b/>
                <w:bCs/>
                <w:spacing w:val="0"/>
                <w:sz w:val="16"/>
                <w:szCs w:val="16"/>
                <w:lang w:val="en-US"/>
              </w:rPr>
              <w:t xml:space="preserve"> de </w:t>
            </w:r>
            <w:r w:rsidR="007C22D0" w:rsidRPr="002C2FDA">
              <w:rPr>
                <w:rFonts w:ascii="Arial" w:eastAsia="Times New Roman" w:hAnsi="Arial" w:cs="Arial"/>
                <w:b/>
                <w:bCs/>
                <w:spacing w:val="0"/>
                <w:sz w:val="16"/>
                <w:szCs w:val="16"/>
                <w:lang w:val="en-US"/>
              </w:rPr>
              <w:t>Crédito</w:t>
            </w:r>
            <w:r w:rsidRPr="002C2FDA">
              <w:rPr>
                <w:rFonts w:ascii="Arial" w:eastAsia="Times New Roman" w:hAnsi="Arial" w:cs="Arial"/>
                <w:b/>
                <w:bCs/>
                <w:spacing w:val="0"/>
                <w:sz w:val="16"/>
                <w:szCs w:val="16"/>
                <w:lang w:val="en-US"/>
              </w:rPr>
              <w:t>: 0.00</w:t>
            </w:r>
          </w:p>
        </w:tc>
        <w:tc>
          <w:tcPr>
            <w:tcW w:w="0" w:type="auto"/>
            <w:tcBorders>
              <w:top w:val="nil"/>
              <w:left w:val="nil"/>
              <w:bottom w:val="nil"/>
              <w:right w:val="nil"/>
            </w:tcBorders>
            <w:shd w:val="clear" w:color="auto" w:fill="auto"/>
            <w:noWrap/>
            <w:vAlign w:val="center"/>
            <w:hideMark/>
          </w:tcPr>
          <w:p w14:paraId="7055CDB5" w14:textId="77777777" w:rsidR="007E2566" w:rsidRPr="002C2FDA" w:rsidRDefault="007E2566" w:rsidP="007E2566">
            <w:pPr>
              <w:spacing w:after="0" w:line="240" w:lineRule="auto"/>
              <w:jc w:val="center"/>
              <w:rPr>
                <w:rFonts w:ascii="Arial" w:eastAsia="Times New Roman" w:hAnsi="Arial" w:cs="Arial"/>
                <w:b/>
                <w:bCs/>
                <w:spacing w:val="0"/>
                <w:sz w:val="16"/>
                <w:szCs w:val="16"/>
                <w:lang w:val="en-US"/>
              </w:rPr>
            </w:pPr>
          </w:p>
        </w:tc>
        <w:tc>
          <w:tcPr>
            <w:tcW w:w="0" w:type="auto"/>
            <w:tcBorders>
              <w:top w:val="nil"/>
              <w:left w:val="nil"/>
              <w:bottom w:val="nil"/>
              <w:right w:val="nil"/>
            </w:tcBorders>
            <w:shd w:val="clear" w:color="auto" w:fill="auto"/>
            <w:noWrap/>
            <w:vAlign w:val="center"/>
            <w:hideMark/>
          </w:tcPr>
          <w:p w14:paraId="26C185DA"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6938C1A7"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416A0C1E"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1C5FBCAF"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1FD63AA0"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7893D6AD" w14:textId="77777777" w:rsidR="007E2566" w:rsidRPr="002C2FDA" w:rsidRDefault="007E2566" w:rsidP="007E2566">
            <w:pPr>
              <w:spacing w:after="0" w:line="240" w:lineRule="auto"/>
              <w:jc w:val="center"/>
              <w:rPr>
                <w:rFonts w:eastAsia="Times New Roman"/>
                <w:spacing w:val="0"/>
                <w:sz w:val="20"/>
                <w:szCs w:val="20"/>
                <w:lang w:val="en-US"/>
              </w:rPr>
            </w:pPr>
          </w:p>
        </w:tc>
        <w:tc>
          <w:tcPr>
            <w:tcW w:w="0" w:type="auto"/>
            <w:tcBorders>
              <w:top w:val="nil"/>
              <w:left w:val="nil"/>
              <w:bottom w:val="nil"/>
              <w:right w:val="nil"/>
            </w:tcBorders>
            <w:shd w:val="clear" w:color="auto" w:fill="auto"/>
            <w:noWrap/>
            <w:vAlign w:val="center"/>
            <w:hideMark/>
          </w:tcPr>
          <w:p w14:paraId="5A9FA0C9" w14:textId="77777777" w:rsidR="007E2566" w:rsidRPr="002C2FDA" w:rsidRDefault="007E2566" w:rsidP="007E2566">
            <w:pPr>
              <w:spacing w:after="0" w:line="240" w:lineRule="auto"/>
              <w:jc w:val="center"/>
              <w:rPr>
                <w:rFonts w:eastAsia="Times New Roman"/>
                <w:spacing w:val="0"/>
                <w:sz w:val="20"/>
                <w:szCs w:val="20"/>
                <w:lang w:val="en-US"/>
              </w:rPr>
            </w:pPr>
          </w:p>
        </w:tc>
      </w:tr>
      <w:tr w:rsidR="007E2566" w:rsidRPr="002C2FDA" w14:paraId="7428FF65" w14:textId="77777777" w:rsidTr="00F84338">
        <w:trPr>
          <w:trHeight w:val="315"/>
        </w:trPr>
        <w:tc>
          <w:tcPr>
            <w:tcW w:w="0" w:type="auto"/>
            <w:tcBorders>
              <w:top w:val="nil"/>
              <w:left w:val="nil"/>
              <w:bottom w:val="nil"/>
              <w:right w:val="nil"/>
            </w:tcBorders>
            <w:shd w:val="clear" w:color="auto" w:fill="auto"/>
            <w:noWrap/>
            <w:vAlign w:val="center"/>
            <w:hideMark/>
          </w:tcPr>
          <w:p w14:paraId="3A8487C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819920</w:t>
            </w:r>
          </w:p>
        </w:tc>
        <w:tc>
          <w:tcPr>
            <w:tcW w:w="0" w:type="auto"/>
            <w:tcBorders>
              <w:top w:val="nil"/>
              <w:left w:val="nil"/>
              <w:bottom w:val="nil"/>
              <w:right w:val="nil"/>
            </w:tcBorders>
            <w:shd w:val="clear" w:color="auto" w:fill="auto"/>
            <w:noWrap/>
            <w:vAlign w:val="center"/>
            <w:hideMark/>
          </w:tcPr>
          <w:p w14:paraId="095AA2D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75268E2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104</w:t>
            </w:r>
          </w:p>
        </w:tc>
        <w:tc>
          <w:tcPr>
            <w:tcW w:w="0" w:type="auto"/>
            <w:tcBorders>
              <w:top w:val="nil"/>
              <w:left w:val="nil"/>
              <w:bottom w:val="nil"/>
              <w:right w:val="nil"/>
            </w:tcBorders>
            <w:shd w:val="clear" w:color="auto" w:fill="auto"/>
            <w:noWrap/>
            <w:vAlign w:val="center"/>
            <w:hideMark/>
          </w:tcPr>
          <w:p w14:paraId="6328BC9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31/10/2023</w:t>
            </w:r>
          </w:p>
        </w:tc>
        <w:tc>
          <w:tcPr>
            <w:tcW w:w="0" w:type="auto"/>
            <w:tcBorders>
              <w:top w:val="nil"/>
              <w:left w:val="nil"/>
              <w:bottom w:val="nil"/>
              <w:right w:val="nil"/>
            </w:tcBorders>
            <w:shd w:val="clear" w:color="auto" w:fill="auto"/>
            <w:noWrap/>
            <w:vAlign w:val="center"/>
            <w:hideMark/>
          </w:tcPr>
          <w:p w14:paraId="2CD7FD3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1,339,074.68</w:t>
            </w:r>
          </w:p>
        </w:tc>
        <w:tc>
          <w:tcPr>
            <w:tcW w:w="0" w:type="auto"/>
            <w:tcBorders>
              <w:top w:val="nil"/>
              <w:left w:val="nil"/>
              <w:bottom w:val="nil"/>
              <w:right w:val="nil"/>
            </w:tcBorders>
            <w:shd w:val="clear" w:color="auto" w:fill="auto"/>
            <w:noWrap/>
            <w:vAlign w:val="center"/>
            <w:hideMark/>
          </w:tcPr>
          <w:p w14:paraId="751B0E2F"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1,339,074.68</w:t>
            </w:r>
          </w:p>
        </w:tc>
        <w:tc>
          <w:tcPr>
            <w:tcW w:w="0" w:type="auto"/>
            <w:tcBorders>
              <w:top w:val="nil"/>
              <w:left w:val="nil"/>
              <w:bottom w:val="nil"/>
              <w:right w:val="nil"/>
            </w:tcBorders>
            <w:shd w:val="clear" w:color="auto" w:fill="auto"/>
            <w:noWrap/>
            <w:vAlign w:val="center"/>
            <w:hideMark/>
          </w:tcPr>
          <w:p w14:paraId="29FC1909"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75940C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616788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1A4D9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71ED046"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0433291D" w14:textId="77777777" w:rsidTr="00F84338">
        <w:trPr>
          <w:trHeight w:val="315"/>
        </w:trPr>
        <w:tc>
          <w:tcPr>
            <w:tcW w:w="0" w:type="auto"/>
            <w:tcBorders>
              <w:top w:val="nil"/>
              <w:left w:val="nil"/>
              <w:bottom w:val="nil"/>
              <w:right w:val="nil"/>
            </w:tcBorders>
            <w:shd w:val="clear" w:color="auto" w:fill="auto"/>
            <w:noWrap/>
            <w:vAlign w:val="center"/>
            <w:hideMark/>
          </w:tcPr>
          <w:p w14:paraId="63DAAA2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6BF23C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7DCCD2F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5C77FF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1840B6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1,339,074.68</w:t>
            </w:r>
          </w:p>
        </w:tc>
        <w:tc>
          <w:tcPr>
            <w:tcW w:w="0" w:type="auto"/>
            <w:tcBorders>
              <w:top w:val="nil"/>
              <w:left w:val="nil"/>
              <w:bottom w:val="nil"/>
              <w:right w:val="nil"/>
            </w:tcBorders>
            <w:shd w:val="clear" w:color="auto" w:fill="auto"/>
            <w:noWrap/>
            <w:vAlign w:val="center"/>
            <w:hideMark/>
          </w:tcPr>
          <w:p w14:paraId="01B659DF"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1,339,074.68</w:t>
            </w:r>
          </w:p>
        </w:tc>
        <w:tc>
          <w:tcPr>
            <w:tcW w:w="0" w:type="auto"/>
            <w:tcBorders>
              <w:top w:val="nil"/>
              <w:left w:val="nil"/>
              <w:bottom w:val="nil"/>
              <w:right w:val="nil"/>
            </w:tcBorders>
            <w:shd w:val="clear" w:color="auto" w:fill="auto"/>
            <w:noWrap/>
            <w:vAlign w:val="center"/>
            <w:hideMark/>
          </w:tcPr>
          <w:p w14:paraId="4BA25F4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2F2D370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74A3EB8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F90069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359B9A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1FAF6EFC" w14:textId="77777777" w:rsidTr="00F84338">
        <w:trPr>
          <w:trHeight w:val="450"/>
        </w:trPr>
        <w:tc>
          <w:tcPr>
            <w:tcW w:w="0" w:type="auto"/>
            <w:tcBorders>
              <w:top w:val="nil"/>
              <w:left w:val="nil"/>
              <w:bottom w:val="nil"/>
              <w:right w:val="nil"/>
            </w:tcBorders>
            <w:shd w:val="clear" w:color="auto" w:fill="auto"/>
            <w:noWrap/>
            <w:vAlign w:val="center"/>
            <w:hideMark/>
          </w:tcPr>
          <w:p w14:paraId="39BCE5EC"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1ECD64E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3231</w:t>
            </w:r>
          </w:p>
        </w:tc>
        <w:tc>
          <w:tcPr>
            <w:tcW w:w="0" w:type="auto"/>
            <w:tcBorders>
              <w:top w:val="nil"/>
              <w:left w:val="nil"/>
              <w:bottom w:val="nil"/>
              <w:right w:val="nil"/>
            </w:tcBorders>
            <w:shd w:val="clear" w:color="auto" w:fill="auto"/>
            <w:vAlign w:val="center"/>
            <w:hideMark/>
          </w:tcPr>
          <w:p w14:paraId="48A4C769" w14:textId="2E625A9B"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CHARLES MARTIN ALMENGO GUZMAN,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7482EAA5"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5D70C48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A309AB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5ABCA8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A8650E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DDB557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2696C2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166CC11"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60A45AD" w14:textId="77777777" w:rsidTr="00F84338">
        <w:trPr>
          <w:trHeight w:val="315"/>
        </w:trPr>
        <w:tc>
          <w:tcPr>
            <w:tcW w:w="0" w:type="auto"/>
            <w:tcBorders>
              <w:top w:val="nil"/>
              <w:left w:val="nil"/>
              <w:bottom w:val="nil"/>
              <w:right w:val="nil"/>
            </w:tcBorders>
            <w:shd w:val="clear" w:color="auto" w:fill="auto"/>
            <w:noWrap/>
            <w:vAlign w:val="center"/>
            <w:hideMark/>
          </w:tcPr>
          <w:p w14:paraId="284185F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819523</w:t>
            </w:r>
          </w:p>
        </w:tc>
        <w:tc>
          <w:tcPr>
            <w:tcW w:w="0" w:type="auto"/>
            <w:tcBorders>
              <w:top w:val="nil"/>
              <w:left w:val="nil"/>
              <w:bottom w:val="nil"/>
              <w:right w:val="nil"/>
            </w:tcBorders>
            <w:shd w:val="clear" w:color="auto" w:fill="auto"/>
            <w:noWrap/>
            <w:vAlign w:val="center"/>
            <w:hideMark/>
          </w:tcPr>
          <w:p w14:paraId="74BD85C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25C2522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255</w:t>
            </w:r>
          </w:p>
        </w:tc>
        <w:tc>
          <w:tcPr>
            <w:tcW w:w="0" w:type="auto"/>
            <w:tcBorders>
              <w:top w:val="nil"/>
              <w:left w:val="nil"/>
              <w:bottom w:val="nil"/>
              <w:right w:val="nil"/>
            </w:tcBorders>
            <w:shd w:val="clear" w:color="auto" w:fill="auto"/>
            <w:noWrap/>
            <w:vAlign w:val="center"/>
            <w:hideMark/>
          </w:tcPr>
          <w:p w14:paraId="2AD76064"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26/10/2023</w:t>
            </w:r>
          </w:p>
        </w:tc>
        <w:tc>
          <w:tcPr>
            <w:tcW w:w="0" w:type="auto"/>
            <w:tcBorders>
              <w:top w:val="nil"/>
              <w:left w:val="nil"/>
              <w:bottom w:val="nil"/>
              <w:right w:val="nil"/>
            </w:tcBorders>
            <w:shd w:val="clear" w:color="auto" w:fill="auto"/>
            <w:noWrap/>
            <w:vAlign w:val="center"/>
            <w:hideMark/>
          </w:tcPr>
          <w:p w14:paraId="2399A037"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27,000.00</w:t>
            </w:r>
          </w:p>
        </w:tc>
        <w:tc>
          <w:tcPr>
            <w:tcW w:w="0" w:type="auto"/>
            <w:tcBorders>
              <w:top w:val="nil"/>
              <w:left w:val="nil"/>
              <w:bottom w:val="nil"/>
              <w:right w:val="nil"/>
            </w:tcBorders>
            <w:shd w:val="clear" w:color="auto" w:fill="auto"/>
            <w:noWrap/>
            <w:vAlign w:val="center"/>
            <w:hideMark/>
          </w:tcPr>
          <w:p w14:paraId="57A4272F"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F8021A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27,000.00</w:t>
            </w:r>
          </w:p>
        </w:tc>
        <w:tc>
          <w:tcPr>
            <w:tcW w:w="0" w:type="auto"/>
            <w:tcBorders>
              <w:top w:val="nil"/>
              <w:left w:val="nil"/>
              <w:bottom w:val="nil"/>
              <w:right w:val="nil"/>
            </w:tcBorders>
            <w:shd w:val="clear" w:color="auto" w:fill="auto"/>
            <w:noWrap/>
            <w:vAlign w:val="center"/>
            <w:hideMark/>
          </w:tcPr>
          <w:p w14:paraId="0198970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27,000.00</w:t>
            </w:r>
          </w:p>
        </w:tc>
        <w:tc>
          <w:tcPr>
            <w:tcW w:w="0" w:type="auto"/>
            <w:tcBorders>
              <w:top w:val="nil"/>
              <w:left w:val="nil"/>
              <w:bottom w:val="nil"/>
              <w:right w:val="nil"/>
            </w:tcBorders>
            <w:shd w:val="clear" w:color="auto" w:fill="auto"/>
            <w:noWrap/>
            <w:vAlign w:val="center"/>
            <w:hideMark/>
          </w:tcPr>
          <w:p w14:paraId="55E6D5B0"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13A09B3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36FE0A8"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38ED27D2" w14:textId="77777777" w:rsidTr="00F84338">
        <w:trPr>
          <w:trHeight w:val="315"/>
        </w:trPr>
        <w:tc>
          <w:tcPr>
            <w:tcW w:w="0" w:type="auto"/>
            <w:tcBorders>
              <w:top w:val="nil"/>
              <w:left w:val="nil"/>
              <w:bottom w:val="nil"/>
              <w:right w:val="nil"/>
            </w:tcBorders>
            <w:shd w:val="clear" w:color="auto" w:fill="auto"/>
            <w:noWrap/>
            <w:vAlign w:val="center"/>
            <w:hideMark/>
          </w:tcPr>
          <w:p w14:paraId="131FE3F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979B76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5D7DAC2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941534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A252DE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27,000.00</w:t>
            </w:r>
          </w:p>
        </w:tc>
        <w:tc>
          <w:tcPr>
            <w:tcW w:w="0" w:type="auto"/>
            <w:tcBorders>
              <w:top w:val="nil"/>
              <w:left w:val="nil"/>
              <w:bottom w:val="nil"/>
              <w:right w:val="nil"/>
            </w:tcBorders>
            <w:shd w:val="clear" w:color="auto" w:fill="auto"/>
            <w:noWrap/>
            <w:vAlign w:val="center"/>
            <w:hideMark/>
          </w:tcPr>
          <w:p w14:paraId="1F5EBF9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0E931C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27,000.00</w:t>
            </w:r>
          </w:p>
        </w:tc>
        <w:tc>
          <w:tcPr>
            <w:tcW w:w="0" w:type="auto"/>
            <w:tcBorders>
              <w:top w:val="nil"/>
              <w:left w:val="nil"/>
              <w:bottom w:val="nil"/>
              <w:right w:val="nil"/>
            </w:tcBorders>
            <w:shd w:val="clear" w:color="auto" w:fill="auto"/>
            <w:noWrap/>
            <w:vAlign w:val="center"/>
            <w:hideMark/>
          </w:tcPr>
          <w:p w14:paraId="5D26F63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27,000.00</w:t>
            </w:r>
          </w:p>
        </w:tc>
        <w:tc>
          <w:tcPr>
            <w:tcW w:w="0" w:type="auto"/>
            <w:tcBorders>
              <w:top w:val="nil"/>
              <w:left w:val="nil"/>
              <w:bottom w:val="nil"/>
              <w:right w:val="nil"/>
            </w:tcBorders>
            <w:shd w:val="clear" w:color="auto" w:fill="auto"/>
            <w:noWrap/>
            <w:vAlign w:val="center"/>
            <w:hideMark/>
          </w:tcPr>
          <w:p w14:paraId="3AC120F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E1A239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BD3D70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5FB8CCC1" w14:textId="77777777" w:rsidTr="00F84338">
        <w:trPr>
          <w:trHeight w:val="675"/>
        </w:trPr>
        <w:tc>
          <w:tcPr>
            <w:tcW w:w="0" w:type="auto"/>
            <w:tcBorders>
              <w:top w:val="nil"/>
              <w:left w:val="nil"/>
              <w:bottom w:val="nil"/>
              <w:right w:val="nil"/>
            </w:tcBorders>
            <w:shd w:val="clear" w:color="auto" w:fill="auto"/>
            <w:noWrap/>
            <w:vAlign w:val="center"/>
            <w:hideMark/>
          </w:tcPr>
          <w:p w14:paraId="7D1D7BED"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6F282EB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3416</w:t>
            </w:r>
          </w:p>
        </w:tc>
        <w:tc>
          <w:tcPr>
            <w:tcW w:w="0" w:type="auto"/>
            <w:tcBorders>
              <w:top w:val="nil"/>
              <w:left w:val="nil"/>
              <w:bottom w:val="nil"/>
              <w:right w:val="nil"/>
            </w:tcBorders>
            <w:shd w:val="clear" w:color="auto" w:fill="auto"/>
            <w:vAlign w:val="center"/>
            <w:hideMark/>
          </w:tcPr>
          <w:p w14:paraId="73958AAE" w14:textId="7D74CCA2"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CARMEN VICTORIA CASTILLO RODRÍGUEZ,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4AF631D1"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61E1FB7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578C43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50C76D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A377EB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E058BF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5D89B2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1C578D2"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480D4B2" w14:textId="77777777" w:rsidTr="00F84338">
        <w:trPr>
          <w:trHeight w:val="315"/>
        </w:trPr>
        <w:tc>
          <w:tcPr>
            <w:tcW w:w="0" w:type="auto"/>
            <w:tcBorders>
              <w:top w:val="nil"/>
              <w:left w:val="nil"/>
              <w:bottom w:val="nil"/>
              <w:right w:val="nil"/>
            </w:tcBorders>
            <w:shd w:val="clear" w:color="auto" w:fill="auto"/>
            <w:noWrap/>
            <w:vAlign w:val="center"/>
            <w:hideMark/>
          </w:tcPr>
          <w:p w14:paraId="4F93F85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819624</w:t>
            </w:r>
          </w:p>
        </w:tc>
        <w:tc>
          <w:tcPr>
            <w:tcW w:w="0" w:type="auto"/>
            <w:tcBorders>
              <w:top w:val="nil"/>
              <w:left w:val="nil"/>
              <w:bottom w:val="nil"/>
              <w:right w:val="nil"/>
            </w:tcBorders>
            <w:shd w:val="clear" w:color="auto" w:fill="auto"/>
            <w:noWrap/>
            <w:vAlign w:val="center"/>
            <w:hideMark/>
          </w:tcPr>
          <w:p w14:paraId="7AAB98A4"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240BC6C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125</w:t>
            </w:r>
          </w:p>
        </w:tc>
        <w:tc>
          <w:tcPr>
            <w:tcW w:w="0" w:type="auto"/>
            <w:tcBorders>
              <w:top w:val="nil"/>
              <w:left w:val="nil"/>
              <w:bottom w:val="nil"/>
              <w:right w:val="nil"/>
            </w:tcBorders>
            <w:shd w:val="clear" w:color="auto" w:fill="auto"/>
            <w:noWrap/>
            <w:vAlign w:val="center"/>
            <w:hideMark/>
          </w:tcPr>
          <w:p w14:paraId="72D4F1F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6E547E3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92,040.00</w:t>
            </w:r>
          </w:p>
        </w:tc>
        <w:tc>
          <w:tcPr>
            <w:tcW w:w="0" w:type="auto"/>
            <w:tcBorders>
              <w:top w:val="nil"/>
              <w:left w:val="nil"/>
              <w:bottom w:val="nil"/>
              <w:right w:val="nil"/>
            </w:tcBorders>
            <w:shd w:val="clear" w:color="auto" w:fill="auto"/>
            <w:noWrap/>
            <w:vAlign w:val="center"/>
            <w:hideMark/>
          </w:tcPr>
          <w:p w14:paraId="3A7B7912"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DE08713"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92,040.00</w:t>
            </w:r>
          </w:p>
        </w:tc>
        <w:tc>
          <w:tcPr>
            <w:tcW w:w="0" w:type="auto"/>
            <w:tcBorders>
              <w:top w:val="nil"/>
              <w:left w:val="nil"/>
              <w:bottom w:val="nil"/>
              <w:right w:val="nil"/>
            </w:tcBorders>
            <w:shd w:val="clear" w:color="auto" w:fill="auto"/>
            <w:noWrap/>
            <w:vAlign w:val="center"/>
            <w:hideMark/>
          </w:tcPr>
          <w:p w14:paraId="19AAAE1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92,040.00</w:t>
            </w:r>
          </w:p>
        </w:tc>
        <w:tc>
          <w:tcPr>
            <w:tcW w:w="0" w:type="auto"/>
            <w:tcBorders>
              <w:top w:val="nil"/>
              <w:left w:val="nil"/>
              <w:bottom w:val="nil"/>
              <w:right w:val="nil"/>
            </w:tcBorders>
            <w:shd w:val="clear" w:color="auto" w:fill="auto"/>
            <w:noWrap/>
            <w:vAlign w:val="center"/>
            <w:hideMark/>
          </w:tcPr>
          <w:p w14:paraId="43E52EB9"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4A3E59E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50BE5EF"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29608B3C" w14:textId="77777777" w:rsidTr="00F84338">
        <w:trPr>
          <w:trHeight w:val="315"/>
        </w:trPr>
        <w:tc>
          <w:tcPr>
            <w:tcW w:w="0" w:type="auto"/>
            <w:tcBorders>
              <w:top w:val="nil"/>
              <w:left w:val="nil"/>
              <w:bottom w:val="nil"/>
              <w:right w:val="nil"/>
            </w:tcBorders>
            <w:shd w:val="clear" w:color="auto" w:fill="auto"/>
            <w:noWrap/>
            <w:vAlign w:val="center"/>
            <w:hideMark/>
          </w:tcPr>
          <w:p w14:paraId="1D6C867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76F0F8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2AB3331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7BACD2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45DDB1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92,040.00</w:t>
            </w:r>
          </w:p>
        </w:tc>
        <w:tc>
          <w:tcPr>
            <w:tcW w:w="0" w:type="auto"/>
            <w:tcBorders>
              <w:top w:val="nil"/>
              <w:left w:val="nil"/>
              <w:bottom w:val="nil"/>
              <w:right w:val="nil"/>
            </w:tcBorders>
            <w:shd w:val="clear" w:color="auto" w:fill="auto"/>
            <w:noWrap/>
            <w:vAlign w:val="center"/>
            <w:hideMark/>
          </w:tcPr>
          <w:p w14:paraId="6FAACD7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0699D68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92,040.00</w:t>
            </w:r>
          </w:p>
        </w:tc>
        <w:tc>
          <w:tcPr>
            <w:tcW w:w="0" w:type="auto"/>
            <w:tcBorders>
              <w:top w:val="nil"/>
              <w:left w:val="nil"/>
              <w:bottom w:val="nil"/>
              <w:right w:val="nil"/>
            </w:tcBorders>
            <w:shd w:val="clear" w:color="auto" w:fill="auto"/>
            <w:noWrap/>
            <w:vAlign w:val="center"/>
            <w:hideMark/>
          </w:tcPr>
          <w:p w14:paraId="56C6DF3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92,040.00</w:t>
            </w:r>
          </w:p>
        </w:tc>
        <w:tc>
          <w:tcPr>
            <w:tcW w:w="0" w:type="auto"/>
            <w:tcBorders>
              <w:top w:val="nil"/>
              <w:left w:val="nil"/>
              <w:bottom w:val="nil"/>
              <w:right w:val="nil"/>
            </w:tcBorders>
            <w:shd w:val="clear" w:color="auto" w:fill="auto"/>
            <w:noWrap/>
            <w:vAlign w:val="center"/>
            <w:hideMark/>
          </w:tcPr>
          <w:p w14:paraId="266E1E5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98ED5E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27B0169F"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6E80CA06" w14:textId="77777777" w:rsidTr="00F84338">
        <w:trPr>
          <w:trHeight w:val="450"/>
        </w:trPr>
        <w:tc>
          <w:tcPr>
            <w:tcW w:w="0" w:type="auto"/>
            <w:tcBorders>
              <w:top w:val="nil"/>
              <w:left w:val="nil"/>
              <w:bottom w:val="nil"/>
              <w:right w:val="nil"/>
            </w:tcBorders>
            <w:shd w:val="clear" w:color="auto" w:fill="auto"/>
            <w:noWrap/>
            <w:vAlign w:val="center"/>
            <w:hideMark/>
          </w:tcPr>
          <w:p w14:paraId="77CA3C7C"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247F4A06"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3503</w:t>
            </w:r>
          </w:p>
        </w:tc>
        <w:tc>
          <w:tcPr>
            <w:tcW w:w="0" w:type="auto"/>
            <w:tcBorders>
              <w:top w:val="nil"/>
              <w:left w:val="nil"/>
              <w:bottom w:val="nil"/>
              <w:right w:val="nil"/>
            </w:tcBorders>
            <w:shd w:val="clear" w:color="auto" w:fill="auto"/>
            <w:vAlign w:val="center"/>
            <w:hideMark/>
          </w:tcPr>
          <w:p w14:paraId="42478E17" w14:textId="6CD8FFD5"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VIDEOCINE PALAU, S.R.L.,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4E22CDE3"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28416CE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0FAF7C2"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6FFCFA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ECD1A9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D82218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44CBF2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F4E6B8D"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FCA06DF" w14:textId="77777777" w:rsidTr="00F84338">
        <w:trPr>
          <w:trHeight w:val="315"/>
        </w:trPr>
        <w:tc>
          <w:tcPr>
            <w:tcW w:w="0" w:type="auto"/>
            <w:tcBorders>
              <w:top w:val="nil"/>
              <w:left w:val="nil"/>
              <w:bottom w:val="nil"/>
              <w:right w:val="nil"/>
            </w:tcBorders>
            <w:shd w:val="clear" w:color="auto" w:fill="auto"/>
            <w:noWrap/>
            <w:vAlign w:val="center"/>
            <w:hideMark/>
          </w:tcPr>
          <w:p w14:paraId="5DD3452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817932</w:t>
            </w:r>
          </w:p>
        </w:tc>
        <w:tc>
          <w:tcPr>
            <w:tcW w:w="0" w:type="auto"/>
            <w:tcBorders>
              <w:top w:val="nil"/>
              <w:left w:val="nil"/>
              <w:bottom w:val="nil"/>
              <w:right w:val="nil"/>
            </w:tcBorders>
            <w:shd w:val="clear" w:color="auto" w:fill="auto"/>
            <w:noWrap/>
            <w:vAlign w:val="center"/>
            <w:hideMark/>
          </w:tcPr>
          <w:p w14:paraId="0D110ED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6272F285"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9</w:t>
            </w:r>
          </w:p>
        </w:tc>
        <w:tc>
          <w:tcPr>
            <w:tcW w:w="0" w:type="auto"/>
            <w:tcBorders>
              <w:top w:val="nil"/>
              <w:left w:val="nil"/>
              <w:bottom w:val="nil"/>
              <w:right w:val="nil"/>
            </w:tcBorders>
            <w:shd w:val="clear" w:color="auto" w:fill="auto"/>
            <w:noWrap/>
            <w:vAlign w:val="center"/>
            <w:hideMark/>
          </w:tcPr>
          <w:p w14:paraId="6ECEBCC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28/9/2023</w:t>
            </w:r>
          </w:p>
        </w:tc>
        <w:tc>
          <w:tcPr>
            <w:tcW w:w="0" w:type="auto"/>
            <w:tcBorders>
              <w:top w:val="nil"/>
              <w:left w:val="nil"/>
              <w:bottom w:val="nil"/>
              <w:right w:val="nil"/>
            </w:tcBorders>
            <w:shd w:val="clear" w:color="auto" w:fill="auto"/>
            <w:noWrap/>
            <w:vAlign w:val="center"/>
            <w:hideMark/>
          </w:tcPr>
          <w:p w14:paraId="0C2DA7D8"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50,000.00</w:t>
            </w:r>
          </w:p>
        </w:tc>
        <w:tc>
          <w:tcPr>
            <w:tcW w:w="0" w:type="auto"/>
            <w:tcBorders>
              <w:top w:val="nil"/>
              <w:left w:val="nil"/>
              <w:bottom w:val="nil"/>
              <w:right w:val="nil"/>
            </w:tcBorders>
            <w:shd w:val="clear" w:color="auto" w:fill="auto"/>
            <w:noWrap/>
            <w:vAlign w:val="center"/>
            <w:hideMark/>
          </w:tcPr>
          <w:p w14:paraId="4E8CB2C1"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06B2732E"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50,000.00</w:t>
            </w:r>
          </w:p>
        </w:tc>
        <w:tc>
          <w:tcPr>
            <w:tcW w:w="0" w:type="auto"/>
            <w:tcBorders>
              <w:top w:val="nil"/>
              <w:left w:val="nil"/>
              <w:bottom w:val="nil"/>
              <w:right w:val="nil"/>
            </w:tcBorders>
            <w:shd w:val="clear" w:color="auto" w:fill="auto"/>
            <w:noWrap/>
            <w:vAlign w:val="center"/>
            <w:hideMark/>
          </w:tcPr>
          <w:p w14:paraId="06F94FC1"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257560C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50,000.00</w:t>
            </w:r>
          </w:p>
        </w:tc>
        <w:tc>
          <w:tcPr>
            <w:tcW w:w="0" w:type="auto"/>
            <w:tcBorders>
              <w:top w:val="nil"/>
              <w:left w:val="nil"/>
              <w:bottom w:val="nil"/>
              <w:right w:val="nil"/>
            </w:tcBorders>
            <w:shd w:val="clear" w:color="auto" w:fill="auto"/>
            <w:noWrap/>
            <w:vAlign w:val="center"/>
            <w:hideMark/>
          </w:tcPr>
          <w:p w14:paraId="230D8416"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8910DC4"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2FDC895B" w14:textId="77777777" w:rsidTr="00F84338">
        <w:trPr>
          <w:trHeight w:val="315"/>
        </w:trPr>
        <w:tc>
          <w:tcPr>
            <w:tcW w:w="0" w:type="auto"/>
            <w:tcBorders>
              <w:top w:val="nil"/>
              <w:left w:val="nil"/>
              <w:bottom w:val="nil"/>
              <w:right w:val="nil"/>
            </w:tcBorders>
            <w:shd w:val="clear" w:color="auto" w:fill="auto"/>
            <w:noWrap/>
            <w:vAlign w:val="center"/>
            <w:hideMark/>
          </w:tcPr>
          <w:p w14:paraId="14767DB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C1B41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4227A62F"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61F374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697C52D"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50,000.00</w:t>
            </w:r>
          </w:p>
        </w:tc>
        <w:tc>
          <w:tcPr>
            <w:tcW w:w="0" w:type="auto"/>
            <w:tcBorders>
              <w:top w:val="nil"/>
              <w:left w:val="nil"/>
              <w:bottom w:val="nil"/>
              <w:right w:val="nil"/>
            </w:tcBorders>
            <w:shd w:val="clear" w:color="auto" w:fill="auto"/>
            <w:noWrap/>
            <w:vAlign w:val="center"/>
            <w:hideMark/>
          </w:tcPr>
          <w:p w14:paraId="3774464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02B83603"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50,000.00</w:t>
            </w:r>
          </w:p>
        </w:tc>
        <w:tc>
          <w:tcPr>
            <w:tcW w:w="0" w:type="auto"/>
            <w:tcBorders>
              <w:top w:val="nil"/>
              <w:left w:val="nil"/>
              <w:bottom w:val="nil"/>
              <w:right w:val="nil"/>
            </w:tcBorders>
            <w:shd w:val="clear" w:color="auto" w:fill="auto"/>
            <w:noWrap/>
            <w:vAlign w:val="center"/>
            <w:hideMark/>
          </w:tcPr>
          <w:p w14:paraId="6FFCB10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C1F821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50,000.00</w:t>
            </w:r>
          </w:p>
        </w:tc>
        <w:tc>
          <w:tcPr>
            <w:tcW w:w="0" w:type="auto"/>
            <w:tcBorders>
              <w:top w:val="nil"/>
              <w:left w:val="nil"/>
              <w:bottom w:val="nil"/>
              <w:right w:val="nil"/>
            </w:tcBorders>
            <w:shd w:val="clear" w:color="auto" w:fill="auto"/>
            <w:noWrap/>
            <w:vAlign w:val="center"/>
            <w:hideMark/>
          </w:tcPr>
          <w:p w14:paraId="6FCF114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75D60DC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4A591D9C" w14:textId="77777777" w:rsidTr="00F84338">
        <w:trPr>
          <w:trHeight w:val="675"/>
        </w:trPr>
        <w:tc>
          <w:tcPr>
            <w:tcW w:w="0" w:type="auto"/>
            <w:tcBorders>
              <w:top w:val="nil"/>
              <w:left w:val="nil"/>
              <w:bottom w:val="nil"/>
              <w:right w:val="nil"/>
            </w:tcBorders>
            <w:shd w:val="clear" w:color="auto" w:fill="auto"/>
            <w:noWrap/>
            <w:vAlign w:val="center"/>
            <w:hideMark/>
          </w:tcPr>
          <w:p w14:paraId="3A8E22BA"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79D71C06"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3509</w:t>
            </w:r>
          </w:p>
        </w:tc>
        <w:tc>
          <w:tcPr>
            <w:tcW w:w="0" w:type="auto"/>
            <w:tcBorders>
              <w:top w:val="nil"/>
              <w:left w:val="nil"/>
              <w:bottom w:val="nil"/>
              <w:right w:val="nil"/>
            </w:tcBorders>
            <w:shd w:val="clear" w:color="auto" w:fill="auto"/>
            <w:vAlign w:val="center"/>
            <w:hideMark/>
          </w:tcPr>
          <w:p w14:paraId="4C5B05F2" w14:textId="1180D5E0"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ANGEL RAFAEL ANTONIO ADAMS MARCIAL,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5AFFE0D1"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25608BD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3E18FC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F5467A7"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41966A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D831D2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A026C3C"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9FF186E"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0B7BBDAE" w14:textId="77777777" w:rsidTr="00F84338">
        <w:trPr>
          <w:trHeight w:val="315"/>
        </w:trPr>
        <w:tc>
          <w:tcPr>
            <w:tcW w:w="0" w:type="auto"/>
            <w:tcBorders>
              <w:top w:val="nil"/>
              <w:left w:val="nil"/>
              <w:bottom w:val="nil"/>
              <w:right w:val="nil"/>
            </w:tcBorders>
            <w:shd w:val="clear" w:color="auto" w:fill="auto"/>
            <w:noWrap/>
            <w:vAlign w:val="center"/>
            <w:hideMark/>
          </w:tcPr>
          <w:p w14:paraId="57D1C80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819622</w:t>
            </w:r>
          </w:p>
        </w:tc>
        <w:tc>
          <w:tcPr>
            <w:tcW w:w="0" w:type="auto"/>
            <w:tcBorders>
              <w:top w:val="nil"/>
              <w:left w:val="nil"/>
              <w:bottom w:val="nil"/>
              <w:right w:val="nil"/>
            </w:tcBorders>
            <w:shd w:val="clear" w:color="auto" w:fill="auto"/>
            <w:noWrap/>
            <w:vAlign w:val="center"/>
            <w:hideMark/>
          </w:tcPr>
          <w:p w14:paraId="25F2C281"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6D1C972B"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4</w:t>
            </w:r>
          </w:p>
        </w:tc>
        <w:tc>
          <w:tcPr>
            <w:tcW w:w="0" w:type="auto"/>
            <w:tcBorders>
              <w:top w:val="nil"/>
              <w:left w:val="nil"/>
              <w:bottom w:val="nil"/>
              <w:right w:val="nil"/>
            </w:tcBorders>
            <w:shd w:val="clear" w:color="auto" w:fill="auto"/>
            <w:noWrap/>
            <w:vAlign w:val="center"/>
            <w:hideMark/>
          </w:tcPr>
          <w:p w14:paraId="7CE0315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27/10/2023</w:t>
            </w:r>
          </w:p>
        </w:tc>
        <w:tc>
          <w:tcPr>
            <w:tcW w:w="0" w:type="auto"/>
            <w:tcBorders>
              <w:top w:val="nil"/>
              <w:left w:val="nil"/>
              <w:bottom w:val="nil"/>
              <w:right w:val="nil"/>
            </w:tcBorders>
            <w:shd w:val="clear" w:color="auto" w:fill="auto"/>
            <w:noWrap/>
            <w:vAlign w:val="center"/>
            <w:hideMark/>
          </w:tcPr>
          <w:p w14:paraId="3FD11BC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159,300.00</w:t>
            </w:r>
          </w:p>
        </w:tc>
        <w:tc>
          <w:tcPr>
            <w:tcW w:w="0" w:type="auto"/>
            <w:tcBorders>
              <w:top w:val="nil"/>
              <w:left w:val="nil"/>
              <w:bottom w:val="nil"/>
              <w:right w:val="nil"/>
            </w:tcBorders>
            <w:shd w:val="clear" w:color="auto" w:fill="auto"/>
            <w:noWrap/>
            <w:vAlign w:val="center"/>
            <w:hideMark/>
          </w:tcPr>
          <w:p w14:paraId="5423D7BE"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7E18792C"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159,300.00</w:t>
            </w:r>
          </w:p>
        </w:tc>
        <w:tc>
          <w:tcPr>
            <w:tcW w:w="0" w:type="auto"/>
            <w:tcBorders>
              <w:top w:val="nil"/>
              <w:left w:val="nil"/>
              <w:bottom w:val="nil"/>
              <w:right w:val="nil"/>
            </w:tcBorders>
            <w:shd w:val="clear" w:color="auto" w:fill="auto"/>
            <w:noWrap/>
            <w:vAlign w:val="center"/>
            <w:hideMark/>
          </w:tcPr>
          <w:p w14:paraId="0BED956F"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159,300.00</w:t>
            </w:r>
          </w:p>
        </w:tc>
        <w:tc>
          <w:tcPr>
            <w:tcW w:w="0" w:type="auto"/>
            <w:tcBorders>
              <w:top w:val="nil"/>
              <w:left w:val="nil"/>
              <w:bottom w:val="nil"/>
              <w:right w:val="nil"/>
            </w:tcBorders>
            <w:shd w:val="clear" w:color="auto" w:fill="auto"/>
            <w:noWrap/>
            <w:vAlign w:val="center"/>
            <w:hideMark/>
          </w:tcPr>
          <w:p w14:paraId="348A6DF6"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3DA93768"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FBF5DBC"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75FF215F" w14:textId="77777777" w:rsidTr="00F84338">
        <w:trPr>
          <w:trHeight w:val="315"/>
        </w:trPr>
        <w:tc>
          <w:tcPr>
            <w:tcW w:w="0" w:type="auto"/>
            <w:tcBorders>
              <w:top w:val="nil"/>
              <w:left w:val="nil"/>
              <w:bottom w:val="nil"/>
              <w:right w:val="nil"/>
            </w:tcBorders>
            <w:shd w:val="clear" w:color="auto" w:fill="auto"/>
            <w:noWrap/>
            <w:vAlign w:val="center"/>
            <w:hideMark/>
          </w:tcPr>
          <w:p w14:paraId="25288186"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DFDA5D5"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26CFA00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063B7A4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2CF873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159,300.00</w:t>
            </w:r>
          </w:p>
        </w:tc>
        <w:tc>
          <w:tcPr>
            <w:tcW w:w="0" w:type="auto"/>
            <w:tcBorders>
              <w:top w:val="nil"/>
              <w:left w:val="nil"/>
              <w:bottom w:val="nil"/>
              <w:right w:val="nil"/>
            </w:tcBorders>
            <w:shd w:val="clear" w:color="auto" w:fill="auto"/>
            <w:noWrap/>
            <w:vAlign w:val="center"/>
            <w:hideMark/>
          </w:tcPr>
          <w:p w14:paraId="5E82CEA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5B3F9531"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159,300.00</w:t>
            </w:r>
          </w:p>
        </w:tc>
        <w:tc>
          <w:tcPr>
            <w:tcW w:w="0" w:type="auto"/>
            <w:tcBorders>
              <w:top w:val="nil"/>
              <w:left w:val="nil"/>
              <w:bottom w:val="nil"/>
              <w:right w:val="nil"/>
            </w:tcBorders>
            <w:shd w:val="clear" w:color="auto" w:fill="auto"/>
            <w:noWrap/>
            <w:vAlign w:val="center"/>
            <w:hideMark/>
          </w:tcPr>
          <w:p w14:paraId="314B6A8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159,300.00</w:t>
            </w:r>
          </w:p>
        </w:tc>
        <w:tc>
          <w:tcPr>
            <w:tcW w:w="0" w:type="auto"/>
            <w:tcBorders>
              <w:top w:val="nil"/>
              <w:left w:val="nil"/>
              <w:bottom w:val="nil"/>
              <w:right w:val="nil"/>
            </w:tcBorders>
            <w:shd w:val="clear" w:color="auto" w:fill="auto"/>
            <w:noWrap/>
            <w:vAlign w:val="center"/>
            <w:hideMark/>
          </w:tcPr>
          <w:p w14:paraId="354325FF"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6C1576C2"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0E79E97D"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67CBDB17" w14:textId="77777777" w:rsidTr="00F84338">
        <w:trPr>
          <w:trHeight w:val="450"/>
        </w:trPr>
        <w:tc>
          <w:tcPr>
            <w:tcW w:w="0" w:type="auto"/>
            <w:tcBorders>
              <w:top w:val="nil"/>
              <w:left w:val="nil"/>
              <w:bottom w:val="nil"/>
              <w:right w:val="nil"/>
            </w:tcBorders>
            <w:shd w:val="clear" w:color="auto" w:fill="auto"/>
            <w:noWrap/>
            <w:vAlign w:val="center"/>
            <w:hideMark/>
          </w:tcPr>
          <w:p w14:paraId="57B025DB"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1BA93593"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3519</w:t>
            </w:r>
          </w:p>
        </w:tc>
        <w:tc>
          <w:tcPr>
            <w:tcW w:w="0" w:type="auto"/>
            <w:tcBorders>
              <w:top w:val="nil"/>
              <w:left w:val="nil"/>
              <w:bottom w:val="nil"/>
              <w:right w:val="nil"/>
            </w:tcBorders>
            <w:shd w:val="clear" w:color="auto" w:fill="auto"/>
            <w:vAlign w:val="center"/>
            <w:hideMark/>
          </w:tcPr>
          <w:p w14:paraId="45791B46" w14:textId="2139F9D3"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 xml:space="preserve">MESSI S.R.L.,     Limite de </w:t>
            </w:r>
            <w:r w:rsidR="007C22D0" w:rsidRPr="002C2FDA">
              <w:rPr>
                <w:rFonts w:ascii="Arial" w:eastAsia="Times New Roman" w:hAnsi="Arial" w:cs="Arial"/>
                <w:b/>
                <w:bCs/>
                <w:spacing w:val="0"/>
                <w:sz w:val="16"/>
                <w:szCs w:val="16"/>
              </w:rPr>
              <w:t>Crédito</w:t>
            </w:r>
            <w:r w:rsidRPr="002C2FDA">
              <w:rPr>
                <w:rFonts w:ascii="Arial" w:eastAsia="Times New Roman" w:hAnsi="Arial" w:cs="Arial"/>
                <w:b/>
                <w:bCs/>
                <w:spacing w:val="0"/>
                <w:sz w:val="16"/>
                <w:szCs w:val="16"/>
              </w:rPr>
              <w:t>: 0.00</w:t>
            </w:r>
          </w:p>
        </w:tc>
        <w:tc>
          <w:tcPr>
            <w:tcW w:w="0" w:type="auto"/>
            <w:tcBorders>
              <w:top w:val="nil"/>
              <w:left w:val="nil"/>
              <w:bottom w:val="nil"/>
              <w:right w:val="nil"/>
            </w:tcBorders>
            <w:shd w:val="clear" w:color="auto" w:fill="auto"/>
            <w:noWrap/>
            <w:vAlign w:val="center"/>
            <w:hideMark/>
          </w:tcPr>
          <w:p w14:paraId="52182239"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02E5BDBA"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42AC33F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6351F800"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AA3F91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F986A3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75304913"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58705077"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436E8DCD" w14:textId="77777777" w:rsidTr="00F84338">
        <w:trPr>
          <w:trHeight w:val="315"/>
        </w:trPr>
        <w:tc>
          <w:tcPr>
            <w:tcW w:w="0" w:type="auto"/>
            <w:tcBorders>
              <w:top w:val="nil"/>
              <w:left w:val="nil"/>
              <w:bottom w:val="nil"/>
              <w:right w:val="nil"/>
            </w:tcBorders>
            <w:shd w:val="clear" w:color="auto" w:fill="auto"/>
            <w:noWrap/>
            <w:vAlign w:val="center"/>
            <w:hideMark/>
          </w:tcPr>
          <w:p w14:paraId="12A0F6D9"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819685</w:t>
            </w:r>
          </w:p>
        </w:tc>
        <w:tc>
          <w:tcPr>
            <w:tcW w:w="0" w:type="auto"/>
            <w:tcBorders>
              <w:top w:val="nil"/>
              <w:left w:val="nil"/>
              <w:bottom w:val="nil"/>
              <w:right w:val="nil"/>
            </w:tcBorders>
            <w:shd w:val="clear" w:color="auto" w:fill="auto"/>
            <w:noWrap/>
            <w:vAlign w:val="center"/>
            <w:hideMark/>
          </w:tcPr>
          <w:p w14:paraId="442A8F1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FT</w:t>
            </w:r>
          </w:p>
        </w:tc>
        <w:tc>
          <w:tcPr>
            <w:tcW w:w="0" w:type="auto"/>
            <w:tcBorders>
              <w:top w:val="nil"/>
              <w:left w:val="nil"/>
              <w:bottom w:val="nil"/>
              <w:right w:val="nil"/>
            </w:tcBorders>
            <w:shd w:val="clear" w:color="auto" w:fill="auto"/>
            <w:vAlign w:val="center"/>
            <w:hideMark/>
          </w:tcPr>
          <w:p w14:paraId="2FC132CA"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288</w:t>
            </w:r>
          </w:p>
        </w:tc>
        <w:tc>
          <w:tcPr>
            <w:tcW w:w="0" w:type="auto"/>
            <w:tcBorders>
              <w:top w:val="nil"/>
              <w:left w:val="nil"/>
              <w:bottom w:val="nil"/>
              <w:right w:val="nil"/>
            </w:tcBorders>
            <w:shd w:val="clear" w:color="auto" w:fill="auto"/>
            <w:noWrap/>
            <w:vAlign w:val="center"/>
            <w:hideMark/>
          </w:tcPr>
          <w:p w14:paraId="21C62E66"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30/10/2023</w:t>
            </w:r>
          </w:p>
        </w:tc>
        <w:tc>
          <w:tcPr>
            <w:tcW w:w="0" w:type="auto"/>
            <w:tcBorders>
              <w:top w:val="nil"/>
              <w:left w:val="nil"/>
              <w:bottom w:val="nil"/>
              <w:right w:val="nil"/>
            </w:tcBorders>
            <w:shd w:val="clear" w:color="auto" w:fill="auto"/>
            <w:noWrap/>
            <w:vAlign w:val="center"/>
            <w:hideMark/>
          </w:tcPr>
          <w:p w14:paraId="4AEECFAD"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129,210.00</w:t>
            </w:r>
          </w:p>
        </w:tc>
        <w:tc>
          <w:tcPr>
            <w:tcW w:w="0" w:type="auto"/>
            <w:tcBorders>
              <w:top w:val="nil"/>
              <w:left w:val="nil"/>
              <w:bottom w:val="nil"/>
              <w:right w:val="nil"/>
            </w:tcBorders>
            <w:shd w:val="clear" w:color="auto" w:fill="auto"/>
            <w:noWrap/>
            <w:vAlign w:val="center"/>
            <w:hideMark/>
          </w:tcPr>
          <w:p w14:paraId="46A20AC5"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5184091F"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129,210.00</w:t>
            </w:r>
          </w:p>
        </w:tc>
        <w:tc>
          <w:tcPr>
            <w:tcW w:w="0" w:type="auto"/>
            <w:tcBorders>
              <w:top w:val="nil"/>
              <w:left w:val="nil"/>
              <w:bottom w:val="nil"/>
              <w:right w:val="nil"/>
            </w:tcBorders>
            <w:shd w:val="clear" w:color="auto" w:fill="auto"/>
            <w:noWrap/>
            <w:vAlign w:val="center"/>
            <w:hideMark/>
          </w:tcPr>
          <w:p w14:paraId="515ED722" w14:textId="77777777" w:rsidR="007E2566" w:rsidRPr="002C2FDA" w:rsidRDefault="007E2566" w:rsidP="007E2566">
            <w:pPr>
              <w:spacing w:after="0" w:line="240" w:lineRule="auto"/>
              <w:jc w:val="center"/>
              <w:rPr>
                <w:rFonts w:ascii="Arial" w:eastAsia="Times New Roman" w:hAnsi="Arial" w:cs="Arial"/>
                <w:spacing w:val="0"/>
                <w:sz w:val="16"/>
                <w:szCs w:val="16"/>
              </w:rPr>
            </w:pPr>
            <w:r w:rsidRPr="002C2FDA">
              <w:rPr>
                <w:rFonts w:ascii="Arial" w:eastAsia="Times New Roman" w:hAnsi="Arial" w:cs="Arial"/>
                <w:spacing w:val="0"/>
                <w:sz w:val="16"/>
                <w:szCs w:val="16"/>
              </w:rPr>
              <w:t>129,210.00</w:t>
            </w:r>
          </w:p>
        </w:tc>
        <w:tc>
          <w:tcPr>
            <w:tcW w:w="0" w:type="auto"/>
            <w:tcBorders>
              <w:top w:val="nil"/>
              <w:left w:val="nil"/>
              <w:bottom w:val="nil"/>
              <w:right w:val="nil"/>
            </w:tcBorders>
            <w:shd w:val="clear" w:color="auto" w:fill="auto"/>
            <w:noWrap/>
            <w:vAlign w:val="center"/>
            <w:hideMark/>
          </w:tcPr>
          <w:p w14:paraId="3E700A45" w14:textId="77777777" w:rsidR="007E2566" w:rsidRPr="002C2FDA" w:rsidRDefault="007E2566" w:rsidP="007E2566">
            <w:pPr>
              <w:spacing w:after="0" w:line="240" w:lineRule="auto"/>
              <w:jc w:val="center"/>
              <w:rPr>
                <w:rFonts w:ascii="Arial" w:eastAsia="Times New Roman" w:hAnsi="Arial" w:cs="Arial"/>
                <w:spacing w:val="0"/>
                <w:sz w:val="16"/>
                <w:szCs w:val="16"/>
              </w:rPr>
            </w:pPr>
          </w:p>
        </w:tc>
        <w:tc>
          <w:tcPr>
            <w:tcW w:w="0" w:type="auto"/>
            <w:tcBorders>
              <w:top w:val="nil"/>
              <w:left w:val="nil"/>
              <w:bottom w:val="nil"/>
              <w:right w:val="nil"/>
            </w:tcBorders>
            <w:shd w:val="clear" w:color="auto" w:fill="auto"/>
            <w:noWrap/>
            <w:vAlign w:val="center"/>
            <w:hideMark/>
          </w:tcPr>
          <w:p w14:paraId="6B46C784"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560F39D" w14:textId="77777777" w:rsidR="007E2566" w:rsidRPr="002C2FDA" w:rsidRDefault="007E2566" w:rsidP="007E2566">
            <w:pPr>
              <w:spacing w:after="0" w:line="240" w:lineRule="auto"/>
              <w:jc w:val="center"/>
              <w:rPr>
                <w:rFonts w:eastAsia="Times New Roman"/>
                <w:spacing w:val="0"/>
                <w:sz w:val="20"/>
                <w:szCs w:val="20"/>
              </w:rPr>
            </w:pPr>
          </w:p>
        </w:tc>
      </w:tr>
      <w:tr w:rsidR="007E2566" w:rsidRPr="002C2FDA" w14:paraId="13E0A597" w14:textId="77777777" w:rsidTr="00F84338">
        <w:trPr>
          <w:trHeight w:val="315"/>
        </w:trPr>
        <w:tc>
          <w:tcPr>
            <w:tcW w:w="0" w:type="auto"/>
            <w:tcBorders>
              <w:top w:val="nil"/>
              <w:left w:val="nil"/>
              <w:bottom w:val="nil"/>
              <w:right w:val="nil"/>
            </w:tcBorders>
            <w:shd w:val="clear" w:color="auto" w:fill="auto"/>
            <w:noWrap/>
            <w:vAlign w:val="center"/>
            <w:hideMark/>
          </w:tcPr>
          <w:p w14:paraId="0342BB0E"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320EC9CD"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7C607C69"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1C91CF2B"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noWrap/>
            <w:vAlign w:val="center"/>
            <w:hideMark/>
          </w:tcPr>
          <w:p w14:paraId="20C56463"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129,210.00</w:t>
            </w:r>
          </w:p>
        </w:tc>
        <w:tc>
          <w:tcPr>
            <w:tcW w:w="0" w:type="auto"/>
            <w:tcBorders>
              <w:top w:val="nil"/>
              <w:left w:val="nil"/>
              <w:bottom w:val="nil"/>
              <w:right w:val="nil"/>
            </w:tcBorders>
            <w:shd w:val="clear" w:color="auto" w:fill="auto"/>
            <w:noWrap/>
            <w:vAlign w:val="center"/>
            <w:hideMark/>
          </w:tcPr>
          <w:p w14:paraId="4FA8F38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1F940393"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129,210.00</w:t>
            </w:r>
          </w:p>
        </w:tc>
        <w:tc>
          <w:tcPr>
            <w:tcW w:w="0" w:type="auto"/>
            <w:tcBorders>
              <w:top w:val="nil"/>
              <w:left w:val="nil"/>
              <w:bottom w:val="nil"/>
              <w:right w:val="nil"/>
            </w:tcBorders>
            <w:shd w:val="clear" w:color="auto" w:fill="auto"/>
            <w:noWrap/>
            <w:vAlign w:val="center"/>
            <w:hideMark/>
          </w:tcPr>
          <w:p w14:paraId="0C59DD58"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129,210.00</w:t>
            </w:r>
          </w:p>
        </w:tc>
        <w:tc>
          <w:tcPr>
            <w:tcW w:w="0" w:type="auto"/>
            <w:tcBorders>
              <w:top w:val="nil"/>
              <w:left w:val="nil"/>
              <w:bottom w:val="nil"/>
              <w:right w:val="nil"/>
            </w:tcBorders>
            <w:shd w:val="clear" w:color="auto" w:fill="auto"/>
            <w:noWrap/>
            <w:vAlign w:val="center"/>
            <w:hideMark/>
          </w:tcPr>
          <w:p w14:paraId="6E8D429F"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3C41BCCE"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0F50C2B"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r>
      <w:tr w:rsidR="007E2566" w:rsidRPr="002C2FDA" w14:paraId="11D1DDAE" w14:textId="77777777" w:rsidTr="00F84338">
        <w:trPr>
          <w:trHeight w:val="315"/>
        </w:trPr>
        <w:tc>
          <w:tcPr>
            <w:tcW w:w="0" w:type="auto"/>
            <w:tcBorders>
              <w:top w:val="nil"/>
              <w:left w:val="nil"/>
              <w:bottom w:val="nil"/>
              <w:right w:val="nil"/>
            </w:tcBorders>
            <w:shd w:val="clear" w:color="auto" w:fill="auto"/>
            <w:noWrap/>
            <w:vAlign w:val="center"/>
            <w:hideMark/>
          </w:tcPr>
          <w:p w14:paraId="2C3D4EC6" w14:textId="77777777" w:rsidR="007E2566" w:rsidRPr="002C2FDA" w:rsidRDefault="007E2566" w:rsidP="007E2566">
            <w:pPr>
              <w:spacing w:after="0" w:line="240" w:lineRule="auto"/>
              <w:jc w:val="center"/>
              <w:rPr>
                <w:rFonts w:ascii="Arial" w:eastAsia="Times New Roman" w:hAnsi="Arial" w:cs="Arial"/>
                <w:b/>
                <w:bCs/>
                <w:spacing w:val="0"/>
                <w:sz w:val="16"/>
                <w:szCs w:val="16"/>
              </w:rPr>
            </w:pPr>
          </w:p>
        </w:tc>
        <w:tc>
          <w:tcPr>
            <w:tcW w:w="0" w:type="auto"/>
            <w:tcBorders>
              <w:top w:val="nil"/>
              <w:left w:val="nil"/>
              <w:bottom w:val="nil"/>
              <w:right w:val="nil"/>
            </w:tcBorders>
            <w:shd w:val="clear" w:color="auto" w:fill="auto"/>
            <w:noWrap/>
            <w:vAlign w:val="center"/>
            <w:hideMark/>
          </w:tcPr>
          <w:p w14:paraId="4703CF41" w14:textId="77777777" w:rsidR="007E2566" w:rsidRPr="002C2FDA" w:rsidRDefault="007E2566" w:rsidP="007E2566">
            <w:pPr>
              <w:spacing w:after="0" w:line="240" w:lineRule="auto"/>
              <w:jc w:val="center"/>
              <w:rPr>
                <w:rFonts w:eastAsia="Times New Roman"/>
                <w:spacing w:val="0"/>
                <w:sz w:val="20"/>
                <w:szCs w:val="20"/>
              </w:rPr>
            </w:pPr>
          </w:p>
        </w:tc>
        <w:tc>
          <w:tcPr>
            <w:tcW w:w="0" w:type="auto"/>
            <w:tcBorders>
              <w:top w:val="nil"/>
              <w:left w:val="nil"/>
              <w:bottom w:val="nil"/>
              <w:right w:val="nil"/>
            </w:tcBorders>
            <w:shd w:val="clear" w:color="auto" w:fill="auto"/>
            <w:vAlign w:val="center"/>
            <w:hideMark/>
          </w:tcPr>
          <w:p w14:paraId="7832DBD5" w14:textId="77777777" w:rsidR="007E2566" w:rsidRPr="002C2FDA" w:rsidRDefault="007E2566" w:rsidP="007E2566">
            <w:pPr>
              <w:spacing w:after="0" w:line="240" w:lineRule="auto"/>
              <w:jc w:val="center"/>
              <w:rPr>
                <w:rFonts w:ascii="Arial" w:eastAsia="Times New Roman" w:hAnsi="Arial" w:cs="Arial"/>
                <w:b/>
                <w:bCs/>
                <w:spacing w:val="0"/>
                <w:sz w:val="18"/>
                <w:szCs w:val="18"/>
              </w:rPr>
            </w:pPr>
            <w:r w:rsidRPr="002C2FDA">
              <w:rPr>
                <w:rFonts w:ascii="Arial" w:eastAsia="Times New Roman" w:hAnsi="Arial" w:cs="Arial"/>
                <w:b/>
                <w:bCs/>
                <w:spacing w:val="0"/>
                <w:sz w:val="18"/>
                <w:szCs w:val="18"/>
              </w:rPr>
              <w:t>Total General</w:t>
            </w:r>
          </w:p>
        </w:tc>
        <w:tc>
          <w:tcPr>
            <w:tcW w:w="0" w:type="auto"/>
            <w:tcBorders>
              <w:top w:val="nil"/>
              <w:left w:val="nil"/>
              <w:bottom w:val="nil"/>
              <w:right w:val="nil"/>
            </w:tcBorders>
            <w:shd w:val="clear" w:color="auto" w:fill="auto"/>
            <w:noWrap/>
            <w:vAlign w:val="center"/>
            <w:hideMark/>
          </w:tcPr>
          <w:p w14:paraId="522877CF" w14:textId="77777777" w:rsidR="007E2566" w:rsidRPr="002C2FDA" w:rsidRDefault="007E2566" w:rsidP="007E2566">
            <w:pPr>
              <w:spacing w:after="0" w:line="240" w:lineRule="auto"/>
              <w:jc w:val="center"/>
              <w:rPr>
                <w:rFonts w:ascii="Arial" w:eastAsia="Times New Roman" w:hAnsi="Arial" w:cs="Arial"/>
                <w:b/>
                <w:bCs/>
                <w:spacing w:val="0"/>
                <w:sz w:val="18"/>
                <w:szCs w:val="18"/>
              </w:rPr>
            </w:pPr>
          </w:p>
        </w:tc>
        <w:tc>
          <w:tcPr>
            <w:tcW w:w="0" w:type="auto"/>
            <w:tcBorders>
              <w:top w:val="nil"/>
              <w:left w:val="nil"/>
              <w:bottom w:val="nil"/>
              <w:right w:val="nil"/>
            </w:tcBorders>
            <w:shd w:val="clear" w:color="auto" w:fill="auto"/>
            <w:noWrap/>
            <w:vAlign w:val="center"/>
            <w:hideMark/>
          </w:tcPr>
          <w:p w14:paraId="75891CBC"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6,710,567.95</w:t>
            </w:r>
          </w:p>
        </w:tc>
        <w:tc>
          <w:tcPr>
            <w:tcW w:w="0" w:type="auto"/>
            <w:tcBorders>
              <w:top w:val="nil"/>
              <w:left w:val="nil"/>
              <w:bottom w:val="nil"/>
              <w:right w:val="nil"/>
            </w:tcBorders>
            <w:shd w:val="clear" w:color="auto" w:fill="auto"/>
            <w:noWrap/>
            <w:vAlign w:val="center"/>
            <w:hideMark/>
          </w:tcPr>
          <w:p w14:paraId="28203EA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5,873,658.33</w:t>
            </w:r>
          </w:p>
        </w:tc>
        <w:tc>
          <w:tcPr>
            <w:tcW w:w="0" w:type="auto"/>
            <w:tcBorders>
              <w:top w:val="nil"/>
              <w:left w:val="nil"/>
              <w:bottom w:val="nil"/>
              <w:right w:val="nil"/>
            </w:tcBorders>
            <w:shd w:val="clear" w:color="auto" w:fill="auto"/>
            <w:noWrap/>
            <w:vAlign w:val="center"/>
            <w:hideMark/>
          </w:tcPr>
          <w:p w14:paraId="781044F0"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836,909.62</w:t>
            </w:r>
          </w:p>
        </w:tc>
        <w:tc>
          <w:tcPr>
            <w:tcW w:w="0" w:type="auto"/>
            <w:tcBorders>
              <w:top w:val="nil"/>
              <w:left w:val="nil"/>
              <w:bottom w:val="nil"/>
              <w:right w:val="nil"/>
            </w:tcBorders>
            <w:shd w:val="clear" w:color="auto" w:fill="auto"/>
            <w:noWrap/>
            <w:vAlign w:val="center"/>
            <w:hideMark/>
          </w:tcPr>
          <w:p w14:paraId="233194D7"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705,645.05</w:t>
            </w:r>
          </w:p>
        </w:tc>
        <w:tc>
          <w:tcPr>
            <w:tcW w:w="0" w:type="auto"/>
            <w:tcBorders>
              <w:top w:val="nil"/>
              <w:left w:val="nil"/>
              <w:bottom w:val="nil"/>
              <w:right w:val="nil"/>
            </w:tcBorders>
            <w:shd w:val="clear" w:color="auto" w:fill="auto"/>
            <w:noWrap/>
            <w:vAlign w:val="center"/>
            <w:hideMark/>
          </w:tcPr>
          <w:p w14:paraId="4027B414"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117,340.00</w:t>
            </w:r>
          </w:p>
        </w:tc>
        <w:tc>
          <w:tcPr>
            <w:tcW w:w="0" w:type="auto"/>
            <w:tcBorders>
              <w:top w:val="nil"/>
              <w:left w:val="nil"/>
              <w:bottom w:val="nil"/>
              <w:right w:val="nil"/>
            </w:tcBorders>
            <w:shd w:val="clear" w:color="auto" w:fill="auto"/>
            <w:noWrap/>
            <w:vAlign w:val="center"/>
            <w:hideMark/>
          </w:tcPr>
          <w:p w14:paraId="4E34310A"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0</w:t>
            </w:r>
          </w:p>
        </w:tc>
        <w:tc>
          <w:tcPr>
            <w:tcW w:w="0" w:type="auto"/>
            <w:tcBorders>
              <w:top w:val="nil"/>
              <w:left w:val="nil"/>
              <w:bottom w:val="nil"/>
              <w:right w:val="nil"/>
            </w:tcBorders>
            <w:shd w:val="clear" w:color="auto" w:fill="auto"/>
            <w:noWrap/>
            <w:vAlign w:val="center"/>
            <w:hideMark/>
          </w:tcPr>
          <w:p w14:paraId="43A08915" w14:textId="77777777" w:rsidR="007E2566" w:rsidRPr="002C2FDA" w:rsidRDefault="007E2566" w:rsidP="007E2566">
            <w:pPr>
              <w:spacing w:after="0" w:line="240" w:lineRule="auto"/>
              <w:jc w:val="center"/>
              <w:rPr>
                <w:rFonts w:ascii="Arial" w:eastAsia="Times New Roman" w:hAnsi="Arial" w:cs="Arial"/>
                <w:b/>
                <w:bCs/>
                <w:spacing w:val="0"/>
                <w:sz w:val="16"/>
                <w:szCs w:val="16"/>
              </w:rPr>
            </w:pPr>
            <w:r w:rsidRPr="002C2FDA">
              <w:rPr>
                <w:rFonts w:ascii="Arial" w:eastAsia="Times New Roman" w:hAnsi="Arial" w:cs="Arial"/>
                <w:b/>
                <w:bCs/>
                <w:spacing w:val="0"/>
                <w:sz w:val="16"/>
                <w:szCs w:val="16"/>
              </w:rPr>
              <w:t>13,924.57</w:t>
            </w:r>
          </w:p>
          <w:p w14:paraId="434A3B4D" w14:textId="77777777" w:rsidR="00BF2C8C" w:rsidRPr="002C2FDA" w:rsidRDefault="00BF2C8C" w:rsidP="007E2566">
            <w:pPr>
              <w:spacing w:after="0" w:line="240" w:lineRule="auto"/>
              <w:jc w:val="center"/>
              <w:rPr>
                <w:rFonts w:ascii="Arial" w:eastAsia="Times New Roman" w:hAnsi="Arial" w:cs="Arial"/>
                <w:b/>
                <w:bCs/>
                <w:spacing w:val="0"/>
                <w:sz w:val="16"/>
                <w:szCs w:val="16"/>
              </w:rPr>
            </w:pPr>
          </w:p>
        </w:tc>
      </w:tr>
    </w:tbl>
    <w:p w14:paraId="6ECAA0FF" w14:textId="77777777" w:rsidR="007E2566" w:rsidRPr="00A2112D" w:rsidRDefault="007E2566" w:rsidP="0093625E">
      <w:pPr>
        <w:jc w:val="both"/>
        <w:rPr>
          <w:b/>
        </w:rPr>
      </w:pPr>
    </w:p>
    <w:p w14:paraId="34A54D00" w14:textId="77777777" w:rsidR="00BF2C8C" w:rsidRPr="00A2112D" w:rsidRDefault="00BF2C8C" w:rsidP="0093625E">
      <w:pPr>
        <w:jc w:val="both"/>
        <w:rPr>
          <w:b/>
        </w:rPr>
        <w:sectPr w:rsidR="00BF2C8C" w:rsidRPr="00A2112D" w:rsidSect="00125936">
          <w:headerReference w:type="default" r:id="rId40"/>
          <w:footerReference w:type="default" r:id="rId41"/>
          <w:pgSz w:w="15840" w:h="12240" w:orient="landscape"/>
          <w:pgMar w:top="2160" w:right="1440" w:bottom="2160" w:left="1440" w:header="720" w:footer="720" w:gutter="0"/>
          <w:pgNumType w:start="128"/>
          <w:cols w:space="720"/>
          <w:docGrid w:linePitch="360"/>
        </w:sectPr>
      </w:pPr>
    </w:p>
    <w:p w14:paraId="2E69E5E6" w14:textId="1EA27C17" w:rsidR="0093625E" w:rsidRPr="000845A3" w:rsidRDefault="0093625E" w:rsidP="0093625E">
      <w:pPr>
        <w:jc w:val="both"/>
        <w:rPr>
          <w:b/>
        </w:rPr>
      </w:pPr>
      <w:r w:rsidRPr="000845A3">
        <w:rPr>
          <w:b/>
        </w:rPr>
        <w:lastRenderedPageBreak/>
        <w:t>Ejecución presupuestaria</w:t>
      </w:r>
    </w:p>
    <w:p w14:paraId="695CB054" w14:textId="11F3F6DF" w:rsidR="00E5766E" w:rsidRPr="000845A3" w:rsidRDefault="00E5766E" w:rsidP="00B045F3">
      <w:pPr>
        <w:tabs>
          <w:tab w:val="left" w:pos="0"/>
        </w:tabs>
        <w:spacing w:before="240" w:line="360" w:lineRule="auto"/>
        <w:jc w:val="both"/>
        <w:rPr>
          <w:rFonts w:eastAsia="Calibri"/>
        </w:rPr>
      </w:pPr>
      <w:r w:rsidRPr="000845A3">
        <w:rPr>
          <w:rFonts w:eastAsia="Calibri"/>
        </w:rPr>
        <w:t xml:space="preserve">El presupuesto proyectado para el año 2023 asciende a </w:t>
      </w:r>
      <w:r w:rsidR="004806F6" w:rsidRPr="000845A3">
        <w:rPr>
          <w:rFonts w:eastAsia="Calibri"/>
        </w:rPr>
        <w:t>c</w:t>
      </w:r>
      <w:r w:rsidRPr="000845A3">
        <w:rPr>
          <w:rFonts w:eastAsia="Calibri"/>
        </w:rPr>
        <w:t xml:space="preserve">uatro mil doscientos diecinueve millones cuatrocientos cincuenta y dos mil cuatrocientos setenta y ocho </w:t>
      </w:r>
      <w:r w:rsidR="004806F6" w:rsidRPr="000845A3">
        <w:rPr>
          <w:rFonts w:eastAsia="Calibri"/>
        </w:rPr>
        <w:t>p</w:t>
      </w:r>
      <w:r w:rsidRPr="000845A3">
        <w:rPr>
          <w:rFonts w:eastAsia="Calibri"/>
        </w:rPr>
        <w:t xml:space="preserve">esos con 00/100 (RD$4,219,452,478.00), de los cuales al 31 de octubre de 2023 se ha ejecutado un monto ascendente a </w:t>
      </w:r>
      <w:r w:rsidR="00316839" w:rsidRPr="000845A3">
        <w:rPr>
          <w:rFonts w:eastAsia="Calibri"/>
        </w:rPr>
        <w:t>m</w:t>
      </w:r>
      <w:r w:rsidRPr="000845A3">
        <w:rPr>
          <w:rFonts w:eastAsia="Calibri"/>
        </w:rPr>
        <w:t xml:space="preserve">il novecientos diecisiete millones doscientos mil ochocientos veintisiete </w:t>
      </w:r>
      <w:r w:rsidR="004806F6" w:rsidRPr="000845A3">
        <w:rPr>
          <w:rFonts w:eastAsia="Calibri"/>
        </w:rPr>
        <w:t>p</w:t>
      </w:r>
      <w:r w:rsidRPr="000845A3">
        <w:rPr>
          <w:rFonts w:eastAsia="Calibri"/>
        </w:rPr>
        <w:t xml:space="preserve">esos con 00/100 (RD$1,917,200,827.00), lo cual representa un </w:t>
      </w:r>
      <w:r w:rsidR="00475189" w:rsidRPr="000845A3">
        <w:rPr>
          <w:rFonts w:eastAsia="Calibri"/>
        </w:rPr>
        <w:t>45.44</w:t>
      </w:r>
      <w:r w:rsidRPr="000845A3">
        <w:rPr>
          <w:rFonts w:eastAsia="Calibri"/>
        </w:rPr>
        <w:t>% del monto del presupuesto estimado para el 2023.</w:t>
      </w:r>
    </w:p>
    <w:p w14:paraId="23E56E5E" w14:textId="29A1B2EF" w:rsidR="00E5766E" w:rsidRPr="000845A3" w:rsidRDefault="00E5766E" w:rsidP="00E5766E">
      <w:pPr>
        <w:tabs>
          <w:tab w:val="left" w:pos="0"/>
        </w:tabs>
        <w:spacing w:line="360" w:lineRule="auto"/>
        <w:jc w:val="both"/>
        <w:rPr>
          <w:rFonts w:eastAsia="Calibri"/>
        </w:rPr>
      </w:pPr>
      <w:r w:rsidRPr="000845A3">
        <w:rPr>
          <w:rFonts w:eastAsia="Calibri"/>
        </w:rPr>
        <w:t xml:space="preserve">Cabe destacar que el presupuesto en la mayoría de los renglones está </w:t>
      </w:r>
      <w:r w:rsidR="00C8291B" w:rsidRPr="000845A3">
        <w:rPr>
          <w:rFonts w:eastAsia="Calibri"/>
        </w:rPr>
        <w:t>ejecutándose, atendiendo</w:t>
      </w:r>
      <w:r w:rsidRPr="000845A3">
        <w:rPr>
          <w:rFonts w:eastAsia="Calibri"/>
        </w:rPr>
        <w:t xml:space="preserve"> a las metas programadas en el Plan Operativo Anual (POA). </w:t>
      </w:r>
    </w:p>
    <w:p w14:paraId="7FC00E9A" w14:textId="77777777" w:rsidR="001B4F6C" w:rsidRPr="000845A3" w:rsidRDefault="001B4F6C" w:rsidP="002C2FDA">
      <w:pPr>
        <w:pStyle w:val="Sinespaciado"/>
        <w:rPr>
          <w:color w:val="767171"/>
          <w:lang w:val="es-DO"/>
        </w:rPr>
      </w:pPr>
    </w:p>
    <w:p w14:paraId="3DD2CCFB" w14:textId="5EEF9B38" w:rsidR="006E6484" w:rsidRPr="000845A3" w:rsidRDefault="001B4F6C" w:rsidP="006E6484">
      <w:pPr>
        <w:pStyle w:val="Ttulo2"/>
        <w:rPr>
          <w:rFonts w:eastAsia="Calibri" w:cs="Times New Roman"/>
          <w:b/>
          <w:bCs/>
          <w:color w:val="767171"/>
          <w:szCs w:val="24"/>
        </w:rPr>
      </w:pPr>
      <w:bookmarkStart w:id="22" w:name="_Toc153804800"/>
      <w:r w:rsidRPr="000845A3">
        <w:rPr>
          <w:rFonts w:eastAsia="Calibri" w:cs="Times New Roman"/>
          <w:b/>
          <w:bCs/>
          <w:color w:val="767171"/>
          <w:szCs w:val="24"/>
        </w:rPr>
        <w:t>4.2 Desempeño de los Recursos H</w:t>
      </w:r>
      <w:r w:rsidR="001941EE" w:rsidRPr="000845A3">
        <w:rPr>
          <w:rFonts w:eastAsia="Calibri" w:cs="Times New Roman"/>
          <w:b/>
          <w:bCs/>
          <w:color w:val="767171"/>
          <w:szCs w:val="24"/>
        </w:rPr>
        <w:t>umanos</w:t>
      </w:r>
      <w:bookmarkEnd w:id="22"/>
      <w:r w:rsidR="001941EE" w:rsidRPr="000845A3">
        <w:rPr>
          <w:rFonts w:eastAsia="Calibri" w:cs="Times New Roman"/>
          <w:b/>
          <w:bCs/>
          <w:color w:val="767171"/>
          <w:szCs w:val="24"/>
        </w:rPr>
        <w:t xml:space="preserve"> </w:t>
      </w:r>
      <w:r w:rsidRPr="000845A3">
        <w:rPr>
          <w:rFonts w:eastAsia="Calibri" w:cs="Times New Roman"/>
          <w:b/>
          <w:bCs/>
          <w:color w:val="767171"/>
          <w:szCs w:val="24"/>
        </w:rPr>
        <w:t xml:space="preserve"> </w:t>
      </w:r>
    </w:p>
    <w:p w14:paraId="044A16BD" w14:textId="69E2D358" w:rsidR="006E6484" w:rsidRPr="000845A3" w:rsidRDefault="006E6484" w:rsidP="006E6484">
      <w:pPr>
        <w:spacing w:before="240" w:line="360" w:lineRule="auto"/>
        <w:jc w:val="both"/>
        <w:rPr>
          <w:rFonts w:eastAsia="Calibri"/>
          <w:b/>
          <w:bCs/>
        </w:rPr>
      </w:pPr>
      <w:r w:rsidRPr="000845A3">
        <w:rPr>
          <w:rFonts w:eastAsia="Calibri"/>
          <w:b/>
          <w:bCs/>
        </w:rPr>
        <w:t xml:space="preserve">Clima laboral / voluntariado y responsabilidad social </w:t>
      </w:r>
    </w:p>
    <w:p w14:paraId="0C96A9C0" w14:textId="423662DD" w:rsidR="006E6484" w:rsidRPr="000845A3" w:rsidRDefault="006E6484" w:rsidP="006E6484">
      <w:pPr>
        <w:spacing w:after="0" w:line="360" w:lineRule="auto"/>
        <w:jc w:val="both"/>
        <w:rPr>
          <w:rFonts w:eastAsia="Calibri"/>
        </w:rPr>
      </w:pPr>
      <w:r w:rsidRPr="000845A3">
        <w:rPr>
          <w:rFonts w:eastAsia="Calibri"/>
        </w:rPr>
        <w:t xml:space="preserve">El INDOTEL a partir de administración de los recursos humanos, tiene como compromiso gestionar los valores de los colaboradores de forma estratégica, con el objetivo de mejorar la identificación de </w:t>
      </w:r>
      <w:r w:rsidR="00AD224D" w:rsidRPr="000845A3">
        <w:rPr>
          <w:rFonts w:eastAsia="Calibri"/>
        </w:rPr>
        <w:t>estos</w:t>
      </w:r>
      <w:r w:rsidRPr="000845A3">
        <w:rPr>
          <w:rFonts w:eastAsia="Calibri"/>
        </w:rPr>
        <w:t xml:space="preserve"> con la misión de la institución. </w:t>
      </w:r>
    </w:p>
    <w:p w14:paraId="545D320D" w14:textId="3985ACB1" w:rsidR="006E6484" w:rsidRPr="000845A3" w:rsidRDefault="006E6484" w:rsidP="00144C53">
      <w:pPr>
        <w:shd w:val="clear" w:color="auto" w:fill="FFFFFF" w:themeFill="background1"/>
        <w:spacing w:before="240" w:after="0" w:line="360" w:lineRule="auto"/>
        <w:jc w:val="both"/>
        <w:rPr>
          <w:rFonts w:eastAsia="Calibri"/>
        </w:rPr>
      </w:pPr>
      <w:r w:rsidRPr="000845A3">
        <w:rPr>
          <w:rFonts w:eastAsia="Calibri"/>
        </w:rPr>
        <w:t>En el marco de la responsabilidad social, se realizaron 15 actividades que van en pro del bienestar de todos los colaboradores y colaboradoras de la institución.</w:t>
      </w:r>
    </w:p>
    <w:p w14:paraId="59CE443C" w14:textId="77777777" w:rsidR="00B03EDE" w:rsidRPr="000845A3" w:rsidRDefault="006E6484" w:rsidP="006E6484">
      <w:pPr>
        <w:spacing w:before="240" w:line="360" w:lineRule="auto"/>
        <w:jc w:val="both"/>
        <w:rPr>
          <w:rFonts w:eastAsia="Calibri"/>
        </w:rPr>
      </w:pPr>
      <w:r w:rsidRPr="000845A3">
        <w:rPr>
          <w:rFonts w:eastAsia="Calibri"/>
        </w:rPr>
        <w:t xml:space="preserve">Vale destacar la actividad “Dona un juguete y haz un niño o niña feliz”, donde los y las colaboradores realizan donaciones a diferentes instituciones o fundaciones de niños, niñas y adolescentes. </w:t>
      </w:r>
    </w:p>
    <w:p w14:paraId="54F8793C" w14:textId="03366BB2" w:rsidR="006E6484" w:rsidRPr="000845A3" w:rsidRDefault="006E6484" w:rsidP="006E6484">
      <w:pPr>
        <w:spacing w:before="240" w:line="360" w:lineRule="auto"/>
        <w:jc w:val="both"/>
        <w:rPr>
          <w:rFonts w:eastAsia="Calibri"/>
        </w:rPr>
      </w:pPr>
      <w:r w:rsidRPr="000845A3">
        <w:rPr>
          <w:rFonts w:eastAsia="Calibri"/>
        </w:rPr>
        <w:lastRenderedPageBreak/>
        <w:t xml:space="preserve">También </w:t>
      </w:r>
      <w:r w:rsidR="00B03EDE" w:rsidRPr="000845A3">
        <w:rPr>
          <w:rFonts w:eastAsia="Calibri"/>
        </w:rPr>
        <w:t xml:space="preserve">se realizó </w:t>
      </w:r>
      <w:r w:rsidRPr="000845A3">
        <w:rPr>
          <w:rFonts w:eastAsia="Calibri"/>
        </w:rPr>
        <w:t xml:space="preserve">la actividad “Verano INDOTEL”, en la cual 15 hijas de colaboradores y colaboradoras fueron beneficiadas con su asistencia al campamento </w:t>
      </w:r>
      <w:proofErr w:type="spellStart"/>
      <w:r w:rsidRPr="000845A3">
        <w:rPr>
          <w:rFonts w:eastAsia="Calibri"/>
        </w:rPr>
        <w:t>The</w:t>
      </w:r>
      <w:proofErr w:type="spellEnd"/>
      <w:r w:rsidRPr="000845A3">
        <w:rPr>
          <w:rFonts w:eastAsia="Calibri"/>
        </w:rPr>
        <w:t xml:space="preserve"> </w:t>
      </w:r>
      <w:proofErr w:type="spellStart"/>
      <w:r w:rsidRPr="000845A3">
        <w:rPr>
          <w:rFonts w:eastAsia="Calibri"/>
        </w:rPr>
        <w:t>Coding</w:t>
      </w:r>
      <w:proofErr w:type="spellEnd"/>
      <w:r w:rsidRPr="000845A3">
        <w:rPr>
          <w:rFonts w:eastAsia="Calibri"/>
        </w:rPr>
        <w:t xml:space="preserve"> </w:t>
      </w:r>
      <w:proofErr w:type="spellStart"/>
      <w:r w:rsidRPr="000845A3">
        <w:rPr>
          <w:rFonts w:eastAsia="Calibri"/>
        </w:rPr>
        <w:t>Space</w:t>
      </w:r>
      <w:proofErr w:type="spellEnd"/>
      <w:r w:rsidRPr="000845A3">
        <w:rPr>
          <w:rFonts w:eastAsia="Calibri"/>
        </w:rPr>
        <w:t>.</w:t>
      </w:r>
    </w:p>
    <w:p w14:paraId="2130B0BD" w14:textId="1F397D16" w:rsidR="006E6484" w:rsidRPr="000845A3" w:rsidRDefault="006E6484" w:rsidP="006E6484">
      <w:pPr>
        <w:spacing w:before="240" w:line="360" w:lineRule="auto"/>
        <w:jc w:val="both"/>
        <w:rPr>
          <w:rFonts w:eastAsia="Calibri"/>
        </w:rPr>
      </w:pPr>
      <w:r w:rsidRPr="000845A3">
        <w:rPr>
          <w:rFonts w:eastAsia="Calibri"/>
          <w:b/>
          <w:bCs/>
        </w:rPr>
        <w:t>Formación y desarrollo</w:t>
      </w:r>
    </w:p>
    <w:p w14:paraId="63F8F576" w14:textId="77777777" w:rsidR="006E6484" w:rsidRPr="000845A3" w:rsidRDefault="006E6484" w:rsidP="006E6484">
      <w:pPr>
        <w:spacing w:before="240" w:line="360" w:lineRule="auto"/>
        <w:jc w:val="both"/>
        <w:rPr>
          <w:rFonts w:eastAsia="Calibri"/>
        </w:rPr>
      </w:pPr>
      <w:r w:rsidRPr="000845A3">
        <w:rPr>
          <w:rFonts w:eastAsia="Calibri"/>
        </w:rPr>
        <w:t xml:space="preserve">Dentro de las acciones tomadas para impulsar las mejoras en las capacidades y competencias de los colaboradores y las colaboradoras, seguimos fortaleciendo los acuerdos institucionales con el Centro de Capacitación en Política y Gestión Fiscal (CAPGEFI), el Instituto Nacional de Formación Técnico Profesional (INFOTEP), el Centro de Estudios Avanzados en Banda Ancha para el Desarrollo (CEABAD), la Unión Internacional de Telecomunicaciones (UIT), CEPAL-UNCTAD, el Instituto Nacional de Administración Pública (INAP), entre otros. </w:t>
      </w:r>
    </w:p>
    <w:p w14:paraId="13563F3D" w14:textId="0E7F234E" w:rsidR="00094A29" w:rsidRPr="000845A3" w:rsidRDefault="006E6484" w:rsidP="006E6484">
      <w:pPr>
        <w:spacing w:before="240" w:line="360" w:lineRule="auto"/>
        <w:jc w:val="both"/>
        <w:rPr>
          <w:rFonts w:eastAsia="Calibri"/>
        </w:rPr>
      </w:pPr>
      <w:r w:rsidRPr="000845A3">
        <w:rPr>
          <w:rFonts w:eastAsia="Calibri"/>
        </w:rPr>
        <w:t xml:space="preserve">En este año se han otorgado 87 capacitaciones </w:t>
      </w:r>
      <w:r w:rsidR="002C2FDA" w:rsidRPr="000845A3">
        <w:rPr>
          <w:rFonts w:eastAsia="Calibri"/>
        </w:rPr>
        <w:t>sin</w:t>
      </w:r>
      <w:r w:rsidRPr="000845A3">
        <w:rPr>
          <w:rFonts w:eastAsia="Calibri"/>
        </w:rPr>
        <w:t xml:space="preserve"> costo, mucha de estas internacionales, dirigidas a todo el personal</w:t>
      </w:r>
      <w:r w:rsidR="008E047D" w:rsidRPr="000845A3">
        <w:rPr>
          <w:rFonts w:eastAsia="Calibri"/>
        </w:rPr>
        <w:t xml:space="preserve">. Dentro de la participación </w:t>
      </w:r>
      <w:r w:rsidRPr="000845A3">
        <w:rPr>
          <w:rFonts w:eastAsia="Calibri"/>
        </w:rPr>
        <w:t xml:space="preserve">70% </w:t>
      </w:r>
      <w:r w:rsidR="008E047D" w:rsidRPr="000845A3">
        <w:rPr>
          <w:rFonts w:eastAsia="Calibri"/>
        </w:rPr>
        <w:t xml:space="preserve">corresponde a </w:t>
      </w:r>
      <w:r w:rsidRPr="000845A3">
        <w:rPr>
          <w:rFonts w:eastAsia="Calibri"/>
        </w:rPr>
        <w:t xml:space="preserve">mujeres y un 30% hombres. </w:t>
      </w:r>
    </w:p>
    <w:p w14:paraId="60ED8F8D" w14:textId="749F04AE" w:rsidR="006E6484" w:rsidRPr="000845A3" w:rsidRDefault="00094A29" w:rsidP="006E6484">
      <w:pPr>
        <w:spacing w:before="240" w:line="360" w:lineRule="auto"/>
        <w:jc w:val="both"/>
        <w:rPr>
          <w:rFonts w:eastAsia="Calibri"/>
        </w:rPr>
      </w:pPr>
      <w:r w:rsidRPr="000845A3">
        <w:rPr>
          <w:rFonts w:eastAsia="Calibri"/>
        </w:rPr>
        <w:t>Las</w:t>
      </w:r>
      <w:r w:rsidR="006E6484" w:rsidRPr="000845A3">
        <w:rPr>
          <w:rFonts w:eastAsia="Calibri"/>
        </w:rPr>
        <w:t xml:space="preserve"> capacitaciones </w:t>
      </w:r>
      <w:r w:rsidR="008E047D" w:rsidRPr="000845A3">
        <w:rPr>
          <w:rFonts w:eastAsia="Calibri"/>
        </w:rPr>
        <w:t xml:space="preserve">que fueron realizadas con pagos </w:t>
      </w:r>
      <w:r w:rsidRPr="000845A3">
        <w:rPr>
          <w:rFonts w:eastAsia="Calibri"/>
        </w:rPr>
        <w:t>con un total de 4</w:t>
      </w:r>
      <w:r w:rsidR="006E6484" w:rsidRPr="000845A3">
        <w:rPr>
          <w:rFonts w:eastAsia="Calibri"/>
        </w:rPr>
        <w:t xml:space="preserve">4 </w:t>
      </w:r>
      <w:r w:rsidRPr="000845A3">
        <w:rPr>
          <w:rFonts w:eastAsia="Calibri"/>
        </w:rPr>
        <w:t>con</w:t>
      </w:r>
      <w:r w:rsidR="006E6484" w:rsidRPr="000845A3">
        <w:rPr>
          <w:rFonts w:eastAsia="Calibri"/>
        </w:rPr>
        <w:t xml:space="preserve"> la participación de un 75% mujeres y un 25% hombres. </w:t>
      </w:r>
    </w:p>
    <w:p w14:paraId="2F7F9076" w14:textId="669032F5" w:rsidR="006E6484" w:rsidRPr="000845A3" w:rsidRDefault="006E6484" w:rsidP="006E6484">
      <w:pPr>
        <w:spacing w:before="240" w:after="0" w:line="360" w:lineRule="auto"/>
        <w:jc w:val="both"/>
        <w:textAlignment w:val="baseline"/>
        <w:rPr>
          <w:rFonts w:eastAsia="Calibri"/>
          <w:b/>
          <w:bCs/>
        </w:rPr>
      </w:pPr>
      <w:r w:rsidRPr="000845A3">
        <w:rPr>
          <w:rFonts w:eastAsia="Calibri"/>
          <w:b/>
          <w:bCs/>
        </w:rPr>
        <w:t>Pasantías  </w:t>
      </w:r>
    </w:p>
    <w:p w14:paraId="17D47DBD" w14:textId="77777777" w:rsidR="00094A29" w:rsidRPr="000845A3" w:rsidRDefault="006E6484" w:rsidP="006E6484">
      <w:pPr>
        <w:spacing w:before="240" w:after="0" w:line="360" w:lineRule="auto"/>
        <w:jc w:val="both"/>
        <w:rPr>
          <w:rFonts w:eastAsia="Calibri"/>
        </w:rPr>
      </w:pPr>
      <w:r w:rsidRPr="000845A3">
        <w:rPr>
          <w:rFonts w:eastAsia="Calibri"/>
        </w:rPr>
        <w:t>Para el programa de pasantías, este año participaron 31 pasantes externos de distintos centros educativos, entre ellos Centro de Arte Japón, Politécnicos Loyola</w:t>
      </w:r>
      <w:r w:rsidR="00094A29" w:rsidRPr="000845A3">
        <w:rPr>
          <w:rFonts w:eastAsia="Calibri"/>
        </w:rPr>
        <w:t>.</w:t>
      </w:r>
      <w:r w:rsidRPr="000845A3">
        <w:rPr>
          <w:rFonts w:eastAsia="Calibri"/>
        </w:rPr>
        <w:t xml:space="preserve"> </w:t>
      </w:r>
      <w:r w:rsidR="00094A29" w:rsidRPr="000845A3">
        <w:rPr>
          <w:rFonts w:eastAsia="Calibri"/>
        </w:rPr>
        <w:t xml:space="preserve">Los pasantes trabajaron </w:t>
      </w:r>
      <w:r w:rsidRPr="000845A3">
        <w:rPr>
          <w:rFonts w:eastAsia="Calibri"/>
        </w:rPr>
        <w:t xml:space="preserve">en diversas áreas de la institución. </w:t>
      </w:r>
    </w:p>
    <w:p w14:paraId="62CB2D3F" w14:textId="79DD9B07" w:rsidR="006E6484" w:rsidRPr="000845A3" w:rsidRDefault="006E6484" w:rsidP="006E6484">
      <w:pPr>
        <w:spacing w:before="240" w:after="0" w:line="360" w:lineRule="auto"/>
        <w:jc w:val="both"/>
        <w:rPr>
          <w:rFonts w:eastAsia="Calibri"/>
        </w:rPr>
      </w:pPr>
      <w:r w:rsidRPr="000845A3">
        <w:rPr>
          <w:rFonts w:eastAsia="Calibri"/>
        </w:rPr>
        <w:t>Adicional a este grupo participaron 4 pasantes internos que vivieron la experiencia de estar en otras áreas</w:t>
      </w:r>
      <w:r w:rsidR="00094A29" w:rsidRPr="000845A3">
        <w:rPr>
          <w:rFonts w:eastAsia="Calibri"/>
        </w:rPr>
        <w:t>, de esta manera enriquecer s</w:t>
      </w:r>
      <w:r w:rsidR="00E43CFC" w:rsidRPr="000845A3">
        <w:rPr>
          <w:rFonts w:eastAsia="Calibri"/>
        </w:rPr>
        <w:t>us labores en la institución</w:t>
      </w:r>
      <w:r w:rsidRPr="000845A3">
        <w:rPr>
          <w:rFonts w:eastAsia="Calibri"/>
        </w:rPr>
        <w:t>.</w:t>
      </w:r>
    </w:p>
    <w:p w14:paraId="2793C046" w14:textId="77777777" w:rsidR="006E6484" w:rsidRPr="000845A3" w:rsidRDefault="006E6484" w:rsidP="006E6484">
      <w:pPr>
        <w:spacing w:before="240" w:line="360" w:lineRule="auto"/>
        <w:jc w:val="both"/>
        <w:rPr>
          <w:rFonts w:eastAsia="Calibri"/>
          <w:b/>
          <w:bCs/>
        </w:rPr>
      </w:pPr>
      <w:r w:rsidRPr="000845A3">
        <w:rPr>
          <w:rFonts w:eastAsia="Calibri"/>
          <w:b/>
          <w:bCs/>
        </w:rPr>
        <w:lastRenderedPageBreak/>
        <w:t>Prevención de Riesgos Laborales</w:t>
      </w:r>
    </w:p>
    <w:p w14:paraId="6A4416F7" w14:textId="3948183F" w:rsidR="006E6484" w:rsidRPr="000845A3" w:rsidRDefault="006E6484" w:rsidP="006E6484">
      <w:pPr>
        <w:spacing w:before="240" w:line="360" w:lineRule="auto"/>
        <w:jc w:val="both"/>
        <w:rPr>
          <w:rFonts w:eastAsia="Calibri"/>
        </w:rPr>
      </w:pPr>
      <w:r w:rsidRPr="000845A3">
        <w:rPr>
          <w:rFonts w:eastAsia="Calibri"/>
        </w:rPr>
        <w:t xml:space="preserve">Este año en la unidad de Riesgo Laboral, </w:t>
      </w:r>
      <w:r w:rsidR="00E43CFC" w:rsidRPr="000845A3">
        <w:rPr>
          <w:rFonts w:eastAsia="Calibri"/>
        </w:rPr>
        <w:t>se realizó</w:t>
      </w:r>
      <w:r w:rsidRPr="000845A3">
        <w:rPr>
          <w:rFonts w:eastAsia="Calibri"/>
        </w:rPr>
        <w:t xml:space="preserve"> acciones como operativos, charlas y levantamiento de necesidades que van en pro del bienestar de todos los colaboradores y </w:t>
      </w:r>
      <w:r w:rsidR="00F22070" w:rsidRPr="000845A3">
        <w:rPr>
          <w:rFonts w:eastAsia="Calibri"/>
        </w:rPr>
        <w:t xml:space="preserve">las </w:t>
      </w:r>
      <w:r w:rsidRPr="000845A3">
        <w:rPr>
          <w:rFonts w:eastAsia="Calibri"/>
        </w:rPr>
        <w:t>colaborador</w:t>
      </w:r>
      <w:r w:rsidR="00F22070" w:rsidRPr="000845A3">
        <w:rPr>
          <w:rFonts w:eastAsia="Calibri"/>
        </w:rPr>
        <w:t>as.</w:t>
      </w:r>
    </w:p>
    <w:p w14:paraId="06DA1B7E" w14:textId="1D4A3BDF" w:rsidR="006E6484" w:rsidRPr="000845A3" w:rsidRDefault="006E6484" w:rsidP="006E6484">
      <w:pPr>
        <w:spacing w:before="240" w:after="0" w:line="360" w:lineRule="auto"/>
        <w:jc w:val="both"/>
        <w:textAlignment w:val="baseline"/>
        <w:rPr>
          <w:rFonts w:eastAsia="Calibri"/>
        </w:rPr>
      </w:pPr>
      <w:r w:rsidRPr="000845A3">
        <w:rPr>
          <w:rFonts w:eastAsia="Calibri"/>
        </w:rPr>
        <w:t>Dentro de las acciones realizadas y en continuidad al Plan de Prevención de Riesgos,</w:t>
      </w:r>
      <w:r w:rsidR="00F22070" w:rsidRPr="000845A3">
        <w:rPr>
          <w:rFonts w:eastAsia="Calibri"/>
        </w:rPr>
        <w:t xml:space="preserve"> fue llevado a cabo </w:t>
      </w:r>
      <w:r w:rsidRPr="000845A3">
        <w:rPr>
          <w:rFonts w:eastAsia="Calibri"/>
        </w:rPr>
        <w:t>el Simulacro Nacional</w:t>
      </w:r>
      <w:r w:rsidR="00900D4D" w:rsidRPr="000845A3">
        <w:rPr>
          <w:rFonts w:eastAsia="Calibri"/>
        </w:rPr>
        <w:t>,</w:t>
      </w:r>
      <w:r w:rsidRPr="000845A3">
        <w:rPr>
          <w:rFonts w:eastAsia="Calibri"/>
        </w:rPr>
        <w:t xml:space="preserve"> el </w:t>
      </w:r>
      <w:r w:rsidR="00900D4D" w:rsidRPr="000845A3">
        <w:rPr>
          <w:rFonts w:eastAsia="Calibri"/>
        </w:rPr>
        <w:t xml:space="preserve">cual se contabilizo un </w:t>
      </w:r>
      <w:r w:rsidRPr="000845A3">
        <w:rPr>
          <w:rFonts w:eastAsia="Calibri"/>
        </w:rPr>
        <w:t xml:space="preserve">tiempo de evacuación de 4.25 minutos </w:t>
      </w:r>
      <w:r w:rsidR="00900D4D" w:rsidRPr="000845A3">
        <w:rPr>
          <w:rFonts w:eastAsia="Calibri"/>
        </w:rPr>
        <w:t xml:space="preserve">reflejando una mejoría </w:t>
      </w:r>
      <w:r w:rsidR="00B17A4E" w:rsidRPr="000845A3">
        <w:rPr>
          <w:rFonts w:eastAsia="Calibri"/>
        </w:rPr>
        <w:t xml:space="preserve">tiempo </w:t>
      </w:r>
      <w:r w:rsidRPr="000845A3">
        <w:rPr>
          <w:rFonts w:eastAsia="Calibri"/>
        </w:rPr>
        <w:t xml:space="preserve">en comparación al año anterior, </w:t>
      </w:r>
      <w:r w:rsidR="00B17A4E" w:rsidRPr="000845A3">
        <w:rPr>
          <w:rFonts w:eastAsia="Calibri"/>
        </w:rPr>
        <w:t xml:space="preserve">a su vez contribuyendo a la preparación del personal ante </w:t>
      </w:r>
      <w:r w:rsidRPr="000845A3">
        <w:rPr>
          <w:rFonts w:eastAsia="Calibri"/>
        </w:rPr>
        <w:t xml:space="preserve">cualquier eventualidad o desastre. </w:t>
      </w:r>
    </w:p>
    <w:p w14:paraId="2FE4B38E" w14:textId="279F3DBD" w:rsidR="006E6484" w:rsidRPr="000845A3" w:rsidRDefault="00B17A4E" w:rsidP="0018442A">
      <w:pPr>
        <w:spacing w:before="240" w:after="0" w:line="360" w:lineRule="auto"/>
        <w:jc w:val="both"/>
        <w:textAlignment w:val="baseline"/>
        <w:rPr>
          <w:rFonts w:eastAsia="Calibri"/>
        </w:rPr>
      </w:pPr>
      <w:r w:rsidRPr="000845A3">
        <w:rPr>
          <w:rFonts w:eastAsia="Calibri"/>
        </w:rPr>
        <w:t xml:space="preserve">A partir del levantamiento de las necesidades se logró </w:t>
      </w:r>
      <w:r w:rsidR="00507A5A" w:rsidRPr="000845A3">
        <w:rPr>
          <w:rFonts w:eastAsia="Calibri"/>
        </w:rPr>
        <w:t>identificar puntos de mejoras para el personal con discapacidad, los cuales fueron incluidos dentro del Plan de Riesgos y a su vez, tomando acción para el bienestar de los</w:t>
      </w:r>
      <w:r w:rsidR="0018442A" w:rsidRPr="000845A3">
        <w:rPr>
          <w:rFonts w:eastAsia="Calibri"/>
        </w:rPr>
        <w:t xml:space="preserve"> colaborad</w:t>
      </w:r>
      <w:r w:rsidR="004A59BE" w:rsidRPr="000845A3">
        <w:rPr>
          <w:rFonts w:eastAsia="Calibri"/>
        </w:rPr>
        <w:t>or</w:t>
      </w:r>
      <w:r w:rsidR="0018442A" w:rsidRPr="000845A3">
        <w:rPr>
          <w:rFonts w:eastAsia="Calibri"/>
        </w:rPr>
        <w:t xml:space="preserve">es y las colaboradoras. </w:t>
      </w:r>
    </w:p>
    <w:p w14:paraId="73C92054" w14:textId="77777777" w:rsidR="006E6484" w:rsidRPr="000845A3" w:rsidRDefault="006E6484" w:rsidP="006E6484">
      <w:pPr>
        <w:spacing w:after="0" w:line="240" w:lineRule="auto"/>
        <w:jc w:val="both"/>
        <w:textAlignment w:val="baseline"/>
        <w:rPr>
          <w:rFonts w:eastAsia="Calibri"/>
        </w:rPr>
      </w:pPr>
    </w:p>
    <w:p w14:paraId="05EA3D3E" w14:textId="639935AD" w:rsidR="006E6484" w:rsidRPr="000845A3" w:rsidRDefault="006E6484" w:rsidP="006E6484">
      <w:pPr>
        <w:spacing w:after="0" w:line="276" w:lineRule="auto"/>
        <w:jc w:val="both"/>
        <w:textAlignment w:val="baseline"/>
        <w:rPr>
          <w:rFonts w:eastAsia="Calibri"/>
          <w:b/>
          <w:bCs/>
        </w:rPr>
      </w:pPr>
      <w:r w:rsidRPr="000845A3">
        <w:rPr>
          <w:rFonts w:eastAsia="Calibri"/>
          <w:b/>
          <w:bCs/>
        </w:rPr>
        <w:t>Administración del talento humano</w:t>
      </w:r>
    </w:p>
    <w:p w14:paraId="063C176B" w14:textId="77777777" w:rsidR="006E6484" w:rsidRPr="000845A3" w:rsidRDefault="006E6484" w:rsidP="006E6484">
      <w:pPr>
        <w:spacing w:after="0" w:line="276" w:lineRule="auto"/>
        <w:jc w:val="both"/>
        <w:textAlignment w:val="baseline"/>
        <w:rPr>
          <w:rFonts w:eastAsia="Calibri"/>
        </w:rPr>
      </w:pPr>
      <w:r w:rsidRPr="000845A3">
        <w:rPr>
          <w:rFonts w:eastAsia="Calibri"/>
        </w:rPr>
        <w:t> </w:t>
      </w:r>
    </w:p>
    <w:p w14:paraId="23A4229E" w14:textId="3F9F1BC2" w:rsidR="006E6484" w:rsidRPr="000845A3" w:rsidRDefault="006E6484" w:rsidP="006E6484">
      <w:pPr>
        <w:spacing w:after="0" w:line="276" w:lineRule="auto"/>
        <w:jc w:val="both"/>
        <w:textAlignment w:val="baseline"/>
        <w:rPr>
          <w:rFonts w:eastAsia="Calibri"/>
        </w:rPr>
      </w:pPr>
      <w:r w:rsidRPr="000845A3">
        <w:rPr>
          <w:rFonts w:eastAsia="Calibri"/>
        </w:rPr>
        <w:t>Dentro del plan de acción</w:t>
      </w:r>
      <w:r w:rsidR="0018442A" w:rsidRPr="000845A3">
        <w:rPr>
          <w:rFonts w:eastAsia="Calibri"/>
        </w:rPr>
        <w:t xml:space="preserve"> del área de la administración del talento humano</w:t>
      </w:r>
      <w:r w:rsidR="00AF48DE" w:rsidRPr="000845A3">
        <w:rPr>
          <w:rFonts w:eastAsia="Calibri"/>
        </w:rPr>
        <w:t xml:space="preserve"> se puede destacar:</w:t>
      </w:r>
    </w:p>
    <w:p w14:paraId="6AD0D46C" w14:textId="77777777" w:rsidR="006E6484" w:rsidRPr="000845A3" w:rsidRDefault="006E6484" w:rsidP="006E6484">
      <w:pPr>
        <w:spacing w:after="0" w:line="360" w:lineRule="auto"/>
        <w:jc w:val="both"/>
        <w:textAlignment w:val="baseline"/>
        <w:rPr>
          <w:rFonts w:eastAsia="Calibri"/>
        </w:rPr>
      </w:pPr>
      <w:r w:rsidRPr="000845A3">
        <w:rPr>
          <w:rFonts w:eastAsia="Calibri"/>
        </w:rPr>
        <w:t xml:space="preserve"> </w:t>
      </w:r>
    </w:p>
    <w:p w14:paraId="20F28C74" w14:textId="560E4FFA" w:rsidR="00F3190E" w:rsidRPr="000845A3" w:rsidRDefault="00F3190E" w:rsidP="004C5E85">
      <w:pPr>
        <w:pStyle w:val="Prrafodelista"/>
        <w:numPr>
          <w:ilvl w:val="0"/>
          <w:numId w:val="40"/>
        </w:numPr>
        <w:spacing w:after="0" w:line="360" w:lineRule="auto"/>
        <w:jc w:val="both"/>
        <w:textAlignment w:val="baseline"/>
        <w:rPr>
          <w:rFonts w:eastAsia="Calibri"/>
        </w:rPr>
      </w:pPr>
      <w:r w:rsidRPr="000845A3">
        <w:rPr>
          <w:rFonts w:eastAsia="Calibri"/>
        </w:rPr>
        <w:t xml:space="preserve">Se desarrolló el indicador de socialización del marco estratégico institucional, con la difusión de informaciones como Misión, Visión y Valores del INDOTEL, informaciones sobre normas y comportamientos, políticas y procedimientos  </w:t>
      </w:r>
    </w:p>
    <w:p w14:paraId="7E99B389" w14:textId="77777777" w:rsidR="006E6484"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Seguimiento y rendimiento en el Sistema de Monitoreo de la Administración Pública (SISMAP)</w:t>
      </w:r>
    </w:p>
    <w:p w14:paraId="698996FD" w14:textId="77777777" w:rsidR="006E6484"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Selección del personal de la institución</w:t>
      </w:r>
    </w:p>
    <w:p w14:paraId="5E724A70" w14:textId="77777777" w:rsidR="006E6484"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Divulgación de elementos simbólicos de la cultura institucional: logo, historia y fundadores del INDOTEL</w:t>
      </w:r>
    </w:p>
    <w:p w14:paraId="567AF5AD" w14:textId="77777777" w:rsidR="00DA316C"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Evaluación de desempeño a todo el personal (en curso)</w:t>
      </w:r>
    </w:p>
    <w:p w14:paraId="64C23345" w14:textId="5E78D1E3" w:rsidR="00DA316C" w:rsidRPr="000845A3" w:rsidRDefault="00DA316C" w:rsidP="004C5E85">
      <w:pPr>
        <w:pStyle w:val="Prrafodelista"/>
        <w:numPr>
          <w:ilvl w:val="0"/>
          <w:numId w:val="40"/>
        </w:numPr>
        <w:spacing w:after="0" w:line="360" w:lineRule="auto"/>
        <w:jc w:val="both"/>
        <w:textAlignment w:val="baseline"/>
        <w:rPr>
          <w:rFonts w:eastAsia="Calibri"/>
        </w:rPr>
      </w:pPr>
      <w:r w:rsidRPr="000845A3">
        <w:rPr>
          <w:rFonts w:eastAsia="Calibri"/>
        </w:rPr>
        <w:lastRenderedPageBreak/>
        <w:t xml:space="preserve">Se finalizó con la elaboración del Manual de Funciones, el cual dotará </w:t>
      </w:r>
      <w:r w:rsidR="00AF48DE" w:rsidRPr="000845A3">
        <w:rPr>
          <w:rFonts w:eastAsia="Calibri"/>
        </w:rPr>
        <w:t>a la institución</w:t>
      </w:r>
      <w:r w:rsidRPr="000845A3">
        <w:rPr>
          <w:rFonts w:eastAsia="Calibri"/>
        </w:rPr>
        <w:t xml:space="preserve"> de un instrumento de gestión que permita sistematizar y homogeneizar la denominación, clasificación, nivel jerárquico, objetivo y base legal sobre la que se sustenta el desarrollo y cumplimiento de las funciones, las relaciones de dependencia de las unidades organizativas y de coordinación; así como también su ubicación dentro de la estructura y las funciones que les corresponden</w:t>
      </w:r>
    </w:p>
    <w:p w14:paraId="219ADBE0" w14:textId="77777777" w:rsidR="006E6484"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 xml:space="preserve">Manual de cargos elaborados </w:t>
      </w:r>
    </w:p>
    <w:p w14:paraId="744224E6" w14:textId="311CF9A3" w:rsidR="006E6484" w:rsidRPr="000845A3" w:rsidRDefault="006E6484" w:rsidP="004C5E85">
      <w:pPr>
        <w:pStyle w:val="Prrafodelista"/>
        <w:numPr>
          <w:ilvl w:val="0"/>
          <w:numId w:val="40"/>
        </w:numPr>
        <w:spacing w:after="0" w:line="360" w:lineRule="auto"/>
        <w:jc w:val="both"/>
        <w:textAlignment w:val="baseline"/>
        <w:rPr>
          <w:rFonts w:eastAsia="Calibri"/>
        </w:rPr>
      </w:pPr>
      <w:r w:rsidRPr="000845A3">
        <w:rPr>
          <w:rFonts w:eastAsia="Calibri"/>
        </w:rPr>
        <w:t xml:space="preserve">Promedio de salario por grupo ocupacional </w:t>
      </w:r>
    </w:p>
    <w:p w14:paraId="288E85EA" w14:textId="77777777" w:rsidR="006E6484" w:rsidRPr="000845A3" w:rsidRDefault="006E6484" w:rsidP="006E6484">
      <w:pPr>
        <w:spacing w:after="0" w:line="240" w:lineRule="auto"/>
        <w:textAlignment w:val="baseline"/>
        <w:rPr>
          <w:rFonts w:eastAsia="Calibri"/>
        </w:rPr>
      </w:pPr>
    </w:p>
    <w:p w14:paraId="4F4A4446" w14:textId="77777777" w:rsidR="006E6484" w:rsidRPr="000845A3" w:rsidRDefault="006E6484" w:rsidP="00524DD9">
      <w:pPr>
        <w:pStyle w:val="Sinespaciado"/>
        <w:rPr>
          <w:color w:val="767171"/>
          <w:lang w:val="es-DO"/>
        </w:rPr>
      </w:pPr>
    </w:p>
    <w:p w14:paraId="392A8816" w14:textId="77777777" w:rsidR="00DA316C" w:rsidRPr="000845A3" w:rsidRDefault="00DA316C" w:rsidP="006E6484">
      <w:pPr>
        <w:spacing w:after="0" w:line="240" w:lineRule="auto"/>
        <w:jc w:val="both"/>
        <w:textAlignment w:val="baseline"/>
        <w:rPr>
          <w:rFonts w:eastAsia="Calibri"/>
        </w:rPr>
      </w:pPr>
    </w:p>
    <w:p w14:paraId="6F2A050C" w14:textId="3EC438B5" w:rsidR="006E6484" w:rsidRPr="000845A3" w:rsidRDefault="006E6484" w:rsidP="006E6484">
      <w:pPr>
        <w:spacing w:after="0" w:line="240" w:lineRule="auto"/>
        <w:jc w:val="both"/>
        <w:textAlignment w:val="baseline"/>
        <w:rPr>
          <w:rFonts w:eastAsia="Calibri"/>
          <w:b/>
          <w:bCs/>
        </w:rPr>
      </w:pPr>
      <w:r w:rsidRPr="000845A3">
        <w:rPr>
          <w:rFonts w:eastAsia="Calibri"/>
          <w:b/>
          <w:bCs/>
        </w:rPr>
        <w:t xml:space="preserve">Promedio general sistema de monitoreo de </w:t>
      </w:r>
      <w:r w:rsidR="007C22D0" w:rsidRPr="000845A3">
        <w:rPr>
          <w:rFonts w:eastAsia="Calibri"/>
          <w:b/>
          <w:bCs/>
        </w:rPr>
        <w:t>administración</w:t>
      </w:r>
      <w:r w:rsidRPr="000845A3">
        <w:rPr>
          <w:rFonts w:eastAsia="Calibri"/>
          <w:b/>
          <w:bCs/>
        </w:rPr>
        <w:t xml:space="preserve"> </w:t>
      </w:r>
      <w:r w:rsidR="00C8291B" w:rsidRPr="000845A3">
        <w:rPr>
          <w:rFonts w:eastAsia="Calibri"/>
          <w:b/>
          <w:bCs/>
        </w:rPr>
        <w:t>pública</w:t>
      </w:r>
      <w:r w:rsidRPr="000845A3">
        <w:rPr>
          <w:rFonts w:eastAsia="Calibri"/>
          <w:b/>
          <w:bCs/>
        </w:rPr>
        <w:t xml:space="preserve"> SISMAP </w:t>
      </w:r>
    </w:p>
    <w:p w14:paraId="28558131" w14:textId="77777777" w:rsidR="006E6484" w:rsidRPr="000845A3" w:rsidRDefault="006E6484" w:rsidP="006E6484">
      <w:pPr>
        <w:spacing w:after="0" w:line="240" w:lineRule="auto"/>
        <w:jc w:val="both"/>
        <w:textAlignment w:val="baseline"/>
      </w:pPr>
    </w:p>
    <w:p w14:paraId="145841CE" w14:textId="77777777" w:rsidR="00D61FE4" w:rsidRPr="000845A3" w:rsidRDefault="006E6484" w:rsidP="006E6484">
      <w:pPr>
        <w:spacing w:after="0" w:line="360" w:lineRule="auto"/>
        <w:jc w:val="both"/>
        <w:textAlignment w:val="baseline"/>
        <w:rPr>
          <w:rFonts w:eastAsia="Calibri"/>
        </w:rPr>
      </w:pPr>
      <w:r w:rsidRPr="000845A3">
        <w:rPr>
          <w:rFonts w:eastAsia="Calibri"/>
        </w:rPr>
        <w:t xml:space="preserve">En lo concerniente al Sistema de Monitoreo de la Administración Pública (SISMAP), </w:t>
      </w:r>
      <w:r w:rsidR="00F3190E" w:rsidRPr="000845A3">
        <w:rPr>
          <w:rFonts w:eastAsia="Calibri"/>
        </w:rPr>
        <w:t>el</w:t>
      </w:r>
      <w:r w:rsidRPr="000845A3">
        <w:rPr>
          <w:rFonts w:eastAsia="Calibri"/>
        </w:rPr>
        <w:t xml:space="preserve"> promedio general </w:t>
      </w:r>
      <w:r w:rsidR="00F3190E" w:rsidRPr="000845A3">
        <w:rPr>
          <w:rFonts w:eastAsia="Calibri"/>
        </w:rPr>
        <w:t>para este sistema es de</w:t>
      </w:r>
      <w:r w:rsidRPr="000845A3">
        <w:rPr>
          <w:rFonts w:eastAsia="Calibri"/>
        </w:rPr>
        <w:t xml:space="preserve"> 33.56</w:t>
      </w:r>
      <w:r w:rsidR="00DA316C" w:rsidRPr="000845A3">
        <w:rPr>
          <w:rFonts w:eastAsia="Calibri"/>
        </w:rPr>
        <w:t xml:space="preserve">%, </w:t>
      </w:r>
      <w:r w:rsidR="00D61FE4" w:rsidRPr="000845A3">
        <w:rPr>
          <w:rFonts w:eastAsia="Calibri"/>
        </w:rPr>
        <w:t>realizando una comparación</w:t>
      </w:r>
      <w:r w:rsidRPr="000845A3">
        <w:rPr>
          <w:rFonts w:eastAsia="Calibri"/>
        </w:rPr>
        <w:t xml:space="preserve"> con el trimestre anterior, hubo un aumento de 1.56%. </w:t>
      </w:r>
    </w:p>
    <w:p w14:paraId="769A0F5E" w14:textId="34256551" w:rsidR="006E6484" w:rsidRPr="000845A3" w:rsidRDefault="00D61FE4" w:rsidP="002646B0">
      <w:pPr>
        <w:spacing w:before="240" w:after="0" w:line="360" w:lineRule="auto"/>
        <w:jc w:val="both"/>
        <w:textAlignment w:val="baseline"/>
        <w:rPr>
          <w:rFonts w:eastAsia="Calibri"/>
        </w:rPr>
      </w:pPr>
      <w:r w:rsidRPr="000845A3">
        <w:rPr>
          <w:rFonts w:eastAsia="Calibri"/>
        </w:rPr>
        <w:t xml:space="preserve">Dentro del plan de acción </w:t>
      </w:r>
      <w:r w:rsidR="002646B0" w:rsidRPr="000845A3">
        <w:rPr>
          <w:rFonts w:eastAsia="Calibri"/>
        </w:rPr>
        <w:t>para mejorar la puntuación del SISMAP se desarrolla r</w:t>
      </w:r>
      <w:r w:rsidR="006E6484" w:rsidRPr="000845A3">
        <w:rPr>
          <w:rFonts w:eastAsia="Calibri"/>
        </w:rPr>
        <w:t>euniones permanentes con las áreas responsables de cada indicador, utiliza</w:t>
      </w:r>
      <w:r w:rsidR="002646B0" w:rsidRPr="000845A3">
        <w:rPr>
          <w:rFonts w:eastAsia="Calibri"/>
        </w:rPr>
        <w:t>ndo</w:t>
      </w:r>
      <w:r w:rsidR="006E6484" w:rsidRPr="000845A3">
        <w:rPr>
          <w:rFonts w:eastAsia="Calibri"/>
        </w:rPr>
        <w:t xml:space="preserve"> como mecanismo</w:t>
      </w:r>
      <w:r w:rsidR="002646B0" w:rsidRPr="000845A3">
        <w:rPr>
          <w:rFonts w:eastAsia="Calibri"/>
        </w:rPr>
        <w:t xml:space="preserve"> principal</w:t>
      </w:r>
      <w:r w:rsidR="006E6484" w:rsidRPr="000845A3">
        <w:rPr>
          <w:rFonts w:eastAsia="Calibri"/>
        </w:rPr>
        <w:t xml:space="preserve"> </w:t>
      </w:r>
      <w:r w:rsidR="002646B0" w:rsidRPr="000845A3">
        <w:rPr>
          <w:rFonts w:eastAsia="Calibri"/>
        </w:rPr>
        <w:t xml:space="preserve">un </w:t>
      </w:r>
      <w:r w:rsidR="006E6484" w:rsidRPr="000845A3">
        <w:rPr>
          <w:rFonts w:eastAsia="Calibri"/>
        </w:rPr>
        <w:t>acercamiento directo con los analistas del SISMAP</w:t>
      </w:r>
      <w:r w:rsidR="002646B0" w:rsidRPr="000845A3">
        <w:rPr>
          <w:rFonts w:eastAsia="Calibri"/>
        </w:rPr>
        <w:t>.</w:t>
      </w:r>
    </w:p>
    <w:p w14:paraId="646C91E2" w14:textId="77777777" w:rsidR="002646B0" w:rsidRPr="000845A3" w:rsidRDefault="002646B0" w:rsidP="006E6484">
      <w:pPr>
        <w:spacing w:after="0" w:line="240" w:lineRule="auto"/>
        <w:jc w:val="both"/>
        <w:textAlignment w:val="baseline"/>
        <w:rPr>
          <w:rFonts w:eastAsia="Calibri"/>
        </w:rPr>
      </w:pPr>
    </w:p>
    <w:p w14:paraId="11447EA6" w14:textId="77777777" w:rsidR="006E6484" w:rsidRPr="000845A3" w:rsidRDefault="006E6484" w:rsidP="006E6484">
      <w:pPr>
        <w:spacing w:after="0" w:line="240" w:lineRule="auto"/>
        <w:jc w:val="both"/>
        <w:textAlignment w:val="baseline"/>
        <w:rPr>
          <w:rFonts w:eastAsia="Calibri"/>
        </w:rPr>
      </w:pPr>
    </w:p>
    <w:p w14:paraId="0BBB59A3" w14:textId="36ED2861" w:rsidR="006E6484" w:rsidRPr="000845A3" w:rsidRDefault="00DA316C" w:rsidP="006E6484">
      <w:pPr>
        <w:spacing w:after="0" w:line="240" w:lineRule="auto"/>
        <w:jc w:val="both"/>
        <w:textAlignment w:val="baseline"/>
        <w:rPr>
          <w:rFonts w:eastAsia="Calibri"/>
          <w:b/>
          <w:bCs/>
        </w:rPr>
      </w:pPr>
      <w:r w:rsidRPr="000845A3">
        <w:rPr>
          <w:rFonts w:eastAsia="Calibri"/>
          <w:b/>
          <w:bCs/>
        </w:rPr>
        <w:t>Evaluación correspondiente al año 2022</w:t>
      </w:r>
    </w:p>
    <w:p w14:paraId="2BBF99F8" w14:textId="69513BA6" w:rsidR="006E6484" w:rsidRPr="000845A3" w:rsidRDefault="006E6484" w:rsidP="002646B0">
      <w:pPr>
        <w:spacing w:before="240" w:line="360" w:lineRule="auto"/>
        <w:jc w:val="both"/>
        <w:rPr>
          <w:rFonts w:eastAsia="Calibri"/>
        </w:rPr>
      </w:pPr>
      <w:r w:rsidRPr="000845A3">
        <w:rPr>
          <w:rFonts w:eastAsia="Calibri"/>
        </w:rPr>
        <w:t xml:space="preserve">En lo correspondiente al indicador de evaluación de desempeño, </w:t>
      </w:r>
      <w:r w:rsidR="00194C1B" w:rsidRPr="000845A3">
        <w:rPr>
          <w:rFonts w:eastAsia="Calibri"/>
        </w:rPr>
        <w:t>los resultados de la evaluación de desempeño del año 2022 arrojaron</w:t>
      </w:r>
      <w:r w:rsidRPr="000845A3">
        <w:rPr>
          <w:rFonts w:eastAsia="Calibri"/>
        </w:rPr>
        <w:t xml:space="preserve"> un 92% de colaboradores evaluados, conforme a lo establecido en la política de evaluación de desempeño. </w:t>
      </w:r>
    </w:p>
    <w:p w14:paraId="5995B58F" w14:textId="77777777" w:rsidR="002646B0" w:rsidRPr="000845A3" w:rsidRDefault="002646B0" w:rsidP="00DA316C">
      <w:pPr>
        <w:spacing w:line="360" w:lineRule="auto"/>
        <w:jc w:val="both"/>
        <w:rPr>
          <w:rFonts w:eastAsia="Calibri"/>
        </w:rPr>
      </w:pPr>
    </w:p>
    <w:p w14:paraId="2C12B2E2" w14:textId="77777777" w:rsidR="00524DD9" w:rsidRPr="000845A3" w:rsidRDefault="00524DD9" w:rsidP="00524DD9">
      <w:pPr>
        <w:pStyle w:val="Prrafodelista"/>
        <w:numPr>
          <w:ilvl w:val="0"/>
          <w:numId w:val="47"/>
        </w:numPr>
        <w:spacing w:line="360" w:lineRule="auto"/>
        <w:rPr>
          <w:rFonts w:eastAsia="Calibri"/>
        </w:rPr>
      </w:pPr>
      <w:r w:rsidRPr="000845A3">
        <w:rPr>
          <w:rFonts w:eastAsia="Calibri"/>
        </w:rPr>
        <w:lastRenderedPageBreak/>
        <w:t>Total de servidores en nómina</w:t>
      </w:r>
      <w:r w:rsidRPr="000845A3">
        <w:rPr>
          <w:rFonts w:eastAsia="Calibri"/>
        </w:rPr>
        <w:tab/>
        <w:t>656</w:t>
      </w:r>
    </w:p>
    <w:p w14:paraId="76439451" w14:textId="342E1F00" w:rsidR="002646B0" w:rsidRPr="000845A3" w:rsidRDefault="00524DD9" w:rsidP="002646B0">
      <w:pPr>
        <w:pStyle w:val="Prrafodelista"/>
        <w:numPr>
          <w:ilvl w:val="0"/>
          <w:numId w:val="47"/>
        </w:numPr>
        <w:spacing w:line="360" w:lineRule="auto"/>
        <w:rPr>
          <w:rFonts w:eastAsia="Calibri"/>
        </w:rPr>
      </w:pPr>
      <w:r w:rsidRPr="000845A3">
        <w:rPr>
          <w:rFonts w:eastAsia="Calibri"/>
        </w:rPr>
        <w:t>Total de servidores evaluados</w:t>
      </w:r>
      <w:r w:rsidRPr="000845A3">
        <w:rPr>
          <w:rFonts w:eastAsia="Calibri"/>
        </w:rPr>
        <w:tab/>
        <w:t>611</w:t>
      </w:r>
    </w:p>
    <w:p w14:paraId="3C52D7E6" w14:textId="010C663E" w:rsidR="006E6484" w:rsidRPr="000845A3" w:rsidRDefault="006E6484" w:rsidP="0088411C">
      <w:pPr>
        <w:spacing w:line="360" w:lineRule="auto"/>
        <w:jc w:val="both"/>
        <w:rPr>
          <w:rFonts w:eastAsia="Calibri"/>
        </w:rPr>
      </w:pPr>
      <w:r w:rsidRPr="000845A3">
        <w:rPr>
          <w:rFonts w:eastAsia="Calibri"/>
        </w:rPr>
        <w:t xml:space="preserve">Los resultados de la evaluación de desempeño correspondiente al año 2023 aún están en curso, en tal sentido se tiene planificado concluir los </w:t>
      </w:r>
      <w:r w:rsidR="00DA316C" w:rsidRPr="000845A3">
        <w:rPr>
          <w:rFonts w:eastAsia="Calibri"/>
        </w:rPr>
        <w:t xml:space="preserve">resultados </w:t>
      </w:r>
      <w:r w:rsidR="002646B0" w:rsidRPr="000845A3">
        <w:rPr>
          <w:rFonts w:eastAsia="Calibri"/>
        </w:rPr>
        <w:t>a</w:t>
      </w:r>
      <w:r w:rsidR="00194C1B" w:rsidRPr="000845A3">
        <w:rPr>
          <w:rFonts w:eastAsia="Calibri"/>
        </w:rPr>
        <w:t xml:space="preserve"> finales del mes de diciembre 2023</w:t>
      </w:r>
      <w:r w:rsidRPr="000845A3">
        <w:rPr>
          <w:rFonts w:eastAsia="Calibri"/>
        </w:rPr>
        <w:t>.</w:t>
      </w:r>
    </w:p>
    <w:p w14:paraId="03ADE7B8" w14:textId="686817F7" w:rsidR="00125936" w:rsidRPr="000845A3" w:rsidRDefault="00DA316C" w:rsidP="0088411C">
      <w:pPr>
        <w:spacing w:before="240" w:line="240" w:lineRule="auto"/>
        <w:jc w:val="both"/>
        <w:textAlignment w:val="baseline"/>
        <w:rPr>
          <w:rFonts w:eastAsia="Calibri"/>
          <w:b/>
          <w:bCs/>
        </w:rPr>
      </w:pPr>
      <w:r w:rsidRPr="000845A3">
        <w:rPr>
          <w:rFonts w:eastAsia="Calibri"/>
          <w:b/>
          <w:bCs/>
        </w:rPr>
        <w:t xml:space="preserve">Estadística de grupo ocupacional con salario promedio </w:t>
      </w:r>
    </w:p>
    <w:p w14:paraId="70F86646" w14:textId="77777777" w:rsidR="006E6484" w:rsidRPr="00A2112D" w:rsidRDefault="006E6484" w:rsidP="006E6484">
      <w:pPr>
        <w:spacing w:after="0" w:line="240" w:lineRule="auto"/>
        <w:jc w:val="both"/>
        <w:textAlignment w:val="baseline"/>
        <w:rPr>
          <w:rFonts w:eastAsia="Calibri"/>
        </w:rPr>
      </w:pPr>
    </w:p>
    <w:tbl>
      <w:tblPr>
        <w:tblW w:w="5000" w:type="pct"/>
        <w:tblLayout w:type="fixed"/>
        <w:tblLook w:val="04A0" w:firstRow="1" w:lastRow="0" w:firstColumn="1" w:lastColumn="0" w:noHBand="0" w:noVBand="1"/>
      </w:tblPr>
      <w:tblGrid>
        <w:gridCol w:w="1976"/>
        <w:gridCol w:w="668"/>
        <w:gridCol w:w="1762"/>
        <w:gridCol w:w="1036"/>
        <w:gridCol w:w="1663"/>
        <w:gridCol w:w="805"/>
      </w:tblGrid>
      <w:tr w:rsidR="00DA316C" w:rsidRPr="00A2112D" w14:paraId="50666F15" w14:textId="77777777" w:rsidTr="00194C1B">
        <w:trPr>
          <w:trHeight w:val="315"/>
        </w:trPr>
        <w:tc>
          <w:tcPr>
            <w:tcW w:w="1249"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4787CA6" w14:textId="05D59CB0"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Grupo ocupacional</w:t>
            </w:r>
          </w:p>
        </w:tc>
        <w:tc>
          <w:tcPr>
            <w:tcW w:w="422" w:type="pct"/>
            <w:tcBorders>
              <w:top w:val="single" w:sz="4" w:space="0" w:color="auto"/>
              <w:left w:val="nil"/>
              <w:bottom w:val="single" w:sz="4" w:space="0" w:color="auto"/>
              <w:right w:val="single" w:sz="4" w:space="0" w:color="auto"/>
            </w:tcBorders>
            <w:shd w:val="clear" w:color="auto" w:fill="002060"/>
            <w:noWrap/>
            <w:vAlign w:val="center"/>
            <w:hideMark/>
          </w:tcPr>
          <w:p w14:paraId="1D52B177" w14:textId="1CA2804B"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F</w:t>
            </w:r>
          </w:p>
        </w:tc>
        <w:tc>
          <w:tcPr>
            <w:tcW w:w="1114" w:type="pct"/>
            <w:tcBorders>
              <w:top w:val="single" w:sz="4" w:space="0" w:color="auto"/>
              <w:left w:val="nil"/>
              <w:bottom w:val="single" w:sz="4" w:space="0" w:color="auto"/>
              <w:right w:val="single" w:sz="4" w:space="0" w:color="auto"/>
            </w:tcBorders>
            <w:shd w:val="clear" w:color="auto" w:fill="002060"/>
            <w:noWrap/>
            <w:vAlign w:val="center"/>
            <w:hideMark/>
          </w:tcPr>
          <w:p w14:paraId="086EEED0" w14:textId="2E61FC6D"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Salario promedio</w:t>
            </w:r>
            <w:r w:rsidR="008F4956" w:rsidRPr="00A2112D">
              <w:rPr>
                <w:rFonts w:eastAsia="Calibri"/>
                <w:color w:val="FFFFFF" w:themeColor="background1"/>
              </w:rPr>
              <w:t xml:space="preserve"> </w:t>
            </w:r>
            <w:r w:rsidRPr="00A2112D">
              <w:rPr>
                <w:rFonts w:eastAsia="Calibri"/>
                <w:color w:val="FFFFFF" w:themeColor="background1"/>
              </w:rPr>
              <w:t>(f)</w:t>
            </w:r>
          </w:p>
        </w:tc>
        <w:tc>
          <w:tcPr>
            <w:tcW w:w="655" w:type="pct"/>
            <w:tcBorders>
              <w:top w:val="single" w:sz="4" w:space="0" w:color="auto"/>
              <w:left w:val="nil"/>
              <w:bottom w:val="single" w:sz="4" w:space="0" w:color="auto"/>
              <w:right w:val="single" w:sz="4" w:space="0" w:color="auto"/>
            </w:tcBorders>
            <w:shd w:val="clear" w:color="auto" w:fill="002060"/>
            <w:noWrap/>
            <w:vAlign w:val="center"/>
            <w:hideMark/>
          </w:tcPr>
          <w:p w14:paraId="22CC471B" w14:textId="2E5D6DBE"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M</w:t>
            </w:r>
          </w:p>
        </w:tc>
        <w:tc>
          <w:tcPr>
            <w:tcW w:w="1051" w:type="pct"/>
            <w:tcBorders>
              <w:top w:val="single" w:sz="4" w:space="0" w:color="auto"/>
              <w:left w:val="nil"/>
              <w:bottom w:val="single" w:sz="4" w:space="0" w:color="auto"/>
              <w:right w:val="single" w:sz="4" w:space="0" w:color="auto"/>
            </w:tcBorders>
            <w:shd w:val="clear" w:color="auto" w:fill="002060"/>
            <w:noWrap/>
            <w:vAlign w:val="center"/>
            <w:hideMark/>
          </w:tcPr>
          <w:p w14:paraId="4999192D" w14:textId="77777777" w:rsidR="00DA316C"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Salario promedio</w:t>
            </w:r>
          </w:p>
          <w:p w14:paraId="11D08A5D" w14:textId="478161FE"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(m)</w:t>
            </w:r>
          </w:p>
        </w:tc>
        <w:tc>
          <w:tcPr>
            <w:tcW w:w="509" w:type="pct"/>
            <w:tcBorders>
              <w:top w:val="single" w:sz="4" w:space="0" w:color="auto"/>
              <w:left w:val="nil"/>
              <w:bottom w:val="single" w:sz="4" w:space="0" w:color="auto"/>
              <w:right w:val="single" w:sz="4" w:space="0" w:color="auto"/>
            </w:tcBorders>
            <w:shd w:val="clear" w:color="auto" w:fill="002060"/>
            <w:noWrap/>
            <w:vAlign w:val="center"/>
            <w:hideMark/>
          </w:tcPr>
          <w:p w14:paraId="0858C411" w14:textId="22BEDC7A"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Total</w:t>
            </w:r>
          </w:p>
        </w:tc>
      </w:tr>
      <w:tr w:rsidR="00DA316C" w:rsidRPr="00A2112D" w14:paraId="3FCBFECC"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04C0473C" w14:textId="64CAD9B1"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Apoyo administrativo</w:t>
            </w:r>
          </w:p>
        </w:tc>
        <w:tc>
          <w:tcPr>
            <w:tcW w:w="422" w:type="pct"/>
            <w:tcBorders>
              <w:top w:val="nil"/>
              <w:left w:val="nil"/>
              <w:bottom w:val="single" w:sz="4" w:space="0" w:color="auto"/>
              <w:right w:val="single" w:sz="4" w:space="0" w:color="auto"/>
            </w:tcBorders>
            <w:shd w:val="clear" w:color="auto" w:fill="auto"/>
            <w:noWrap/>
            <w:vAlign w:val="bottom"/>
            <w:hideMark/>
          </w:tcPr>
          <w:p w14:paraId="5F796AAA" w14:textId="77777777" w:rsidR="006E6484" w:rsidRPr="00A2112D" w:rsidRDefault="006E6484" w:rsidP="00AD224D">
            <w:pPr>
              <w:spacing w:after="0" w:line="240" w:lineRule="auto"/>
              <w:jc w:val="center"/>
              <w:rPr>
                <w:rFonts w:eastAsia="Calibri"/>
              </w:rPr>
            </w:pPr>
            <w:r w:rsidRPr="00A2112D">
              <w:rPr>
                <w:rFonts w:eastAsia="Calibri"/>
              </w:rPr>
              <w:t>93</w:t>
            </w:r>
          </w:p>
        </w:tc>
        <w:tc>
          <w:tcPr>
            <w:tcW w:w="1114" w:type="pct"/>
            <w:tcBorders>
              <w:top w:val="nil"/>
              <w:left w:val="nil"/>
              <w:bottom w:val="single" w:sz="4" w:space="0" w:color="auto"/>
              <w:right w:val="single" w:sz="4" w:space="0" w:color="auto"/>
            </w:tcBorders>
            <w:shd w:val="clear" w:color="auto" w:fill="auto"/>
            <w:noWrap/>
            <w:vAlign w:val="bottom"/>
            <w:hideMark/>
          </w:tcPr>
          <w:p w14:paraId="4FFDD97E" w14:textId="34ACB4AD"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58,022.31 </w:t>
            </w:r>
          </w:p>
        </w:tc>
        <w:tc>
          <w:tcPr>
            <w:tcW w:w="655" w:type="pct"/>
            <w:tcBorders>
              <w:top w:val="nil"/>
              <w:left w:val="nil"/>
              <w:bottom w:val="single" w:sz="4" w:space="0" w:color="auto"/>
              <w:right w:val="single" w:sz="4" w:space="0" w:color="auto"/>
            </w:tcBorders>
            <w:shd w:val="clear" w:color="auto" w:fill="auto"/>
            <w:noWrap/>
            <w:vAlign w:val="bottom"/>
            <w:hideMark/>
          </w:tcPr>
          <w:p w14:paraId="588D9987" w14:textId="77777777" w:rsidR="006E6484" w:rsidRPr="00A2112D" w:rsidRDefault="006E6484" w:rsidP="00AD224D">
            <w:pPr>
              <w:spacing w:after="0" w:line="240" w:lineRule="auto"/>
              <w:jc w:val="center"/>
              <w:rPr>
                <w:rFonts w:eastAsia="Calibri"/>
              </w:rPr>
            </w:pPr>
            <w:r w:rsidRPr="00A2112D">
              <w:rPr>
                <w:rFonts w:eastAsia="Calibri"/>
              </w:rPr>
              <w:t>75</w:t>
            </w:r>
          </w:p>
        </w:tc>
        <w:tc>
          <w:tcPr>
            <w:tcW w:w="1051" w:type="pct"/>
            <w:tcBorders>
              <w:top w:val="nil"/>
              <w:left w:val="nil"/>
              <w:bottom w:val="single" w:sz="4" w:space="0" w:color="auto"/>
              <w:right w:val="single" w:sz="4" w:space="0" w:color="auto"/>
            </w:tcBorders>
            <w:shd w:val="clear" w:color="auto" w:fill="auto"/>
            <w:noWrap/>
            <w:vAlign w:val="bottom"/>
            <w:hideMark/>
          </w:tcPr>
          <w:p w14:paraId="4B47B951" w14:textId="14C46037"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56,356.67 </w:t>
            </w:r>
          </w:p>
        </w:tc>
        <w:tc>
          <w:tcPr>
            <w:tcW w:w="509" w:type="pct"/>
            <w:tcBorders>
              <w:top w:val="nil"/>
              <w:left w:val="nil"/>
              <w:bottom w:val="single" w:sz="4" w:space="0" w:color="auto"/>
              <w:right w:val="single" w:sz="4" w:space="0" w:color="auto"/>
            </w:tcBorders>
            <w:shd w:val="clear" w:color="auto" w:fill="auto"/>
            <w:noWrap/>
            <w:vAlign w:val="center"/>
            <w:hideMark/>
          </w:tcPr>
          <w:p w14:paraId="199D3A23" w14:textId="77777777" w:rsidR="006E6484" w:rsidRPr="00A2112D" w:rsidRDefault="006E6484" w:rsidP="00AD224D">
            <w:pPr>
              <w:spacing w:after="0" w:line="240" w:lineRule="auto"/>
              <w:jc w:val="center"/>
              <w:rPr>
                <w:rFonts w:eastAsia="Calibri"/>
              </w:rPr>
            </w:pPr>
            <w:r w:rsidRPr="00A2112D">
              <w:rPr>
                <w:rFonts w:eastAsia="Calibri"/>
              </w:rPr>
              <w:t>168</w:t>
            </w:r>
          </w:p>
        </w:tc>
      </w:tr>
      <w:tr w:rsidR="00DA316C" w:rsidRPr="00A2112D" w14:paraId="600F01F6"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0FFAA6CA" w14:textId="77777777" w:rsidR="006E6484" w:rsidRPr="00A2112D" w:rsidRDefault="006E6484" w:rsidP="008F4956">
            <w:pPr>
              <w:spacing w:after="0" w:line="240" w:lineRule="auto"/>
              <w:jc w:val="center"/>
              <w:rPr>
                <w:rFonts w:eastAsia="Calibri"/>
                <w:color w:val="FFFFFF" w:themeColor="background1"/>
              </w:rPr>
            </w:pPr>
            <w:r w:rsidRPr="00A2112D">
              <w:rPr>
                <w:rFonts w:eastAsia="Calibri"/>
                <w:color w:val="FFFFFF" w:themeColor="background1"/>
              </w:rPr>
              <w:t>Dirección</w:t>
            </w:r>
          </w:p>
        </w:tc>
        <w:tc>
          <w:tcPr>
            <w:tcW w:w="422" w:type="pct"/>
            <w:tcBorders>
              <w:top w:val="nil"/>
              <w:left w:val="nil"/>
              <w:bottom w:val="single" w:sz="4" w:space="0" w:color="auto"/>
              <w:right w:val="single" w:sz="4" w:space="0" w:color="auto"/>
            </w:tcBorders>
            <w:shd w:val="clear" w:color="auto" w:fill="auto"/>
            <w:noWrap/>
            <w:vAlign w:val="bottom"/>
            <w:hideMark/>
          </w:tcPr>
          <w:p w14:paraId="1DDD3C39" w14:textId="77777777" w:rsidR="006E6484" w:rsidRPr="00A2112D" w:rsidRDefault="006E6484" w:rsidP="00AD224D">
            <w:pPr>
              <w:spacing w:after="0" w:line="240" w:lineRule="auto"/>
              <w:jc w:val="center"/>
              <w:rPr>
                <w:rFonts w:eastAsia="Calibri"/>
              </w:rPr>
            </w:pPr>
            <w:r w:rsidRPr="00A2112D">
              <w:rPr>
                <w:rFonts w:eastAsia="Calibri"/>
              </w:rPr>
              <w:t>33</w:t>
            </w:r>
          </w:p>
        </w:tc>
        <w:tc>
          <w:tcPr>
            <w:tcW w:w="1114" w:type="pct"/>
            <w:tcBorders>
              <w:top w:val="nil"/>
              <w:left w:val="nil"/>
              <w:bottom w:val="single" w:sz="4" w:space="0" w:color="auto"/>
              <w:right w:val="single" w:sz="4" w:space="0" w:color="auto"/>
            </w:tcBorders>
            <w:shd w:val="clear" w:color="auto" w:fill="auto"/>
            <w:noWrap/>
            <w:vAlign w:val="bottom"/>
            <w:hideMark/>
          </w:tcPr>
          <w:p w14:paraId="4B5C09F5" w14:textId="7A6D489A"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182,794.15 </w:t>
            </w:r>
          </w:p>
        </w:tc>
        <w:tc>
          <w:tcPr>
            <w:tcW w:w="655" w:type="pct"/>
            <w:tcBorders>
              <w:top w:val="nil"/>
              <w:left w:val="nil"/>
              <w:bottom w:val="single" w:sz="4" w:space="0" w:color="auto"/>
              <w:right w:val="single" w:sz="4" w:space="0" w:color="auto"/>
            </w:tcBorders>
            <w:shd w:val="clear" w:color="auto" w:fill="auto"/>
            <w:noWrap/>
            <w:vAlign w:val="bottom"/>
            <w:hideMark/>
          </w:tcPr>
          <w:p w14:paraId="24F6DF23" w14:textId="77777777" w:rsidR="006E6484" w:rsidRPr="00A2112D" w:rsidRDefault="006E6484" w:rsidP="00AD224D">
            <w:pPr>
              <w:spacing w:after="0" w:line="240" w:lineRule="auto"/>
              <w:jc w:val="center"/>
              <w:rPr>
                <w:rFonts w:eastAsia="Calibri"/>
              </w:rPr>
            </w:pPr>
            <w:r w:rsidRPr="00A2112D">
              <w:rPr>
                <w:rFonts w:eastAsia="Calibri"/>
              </w:rPr>
              <w:t>38</w:t>
            </w:r>
          </w:p>
        </w:tc>
        <w:tc>
          <w:tcPr>
            <w:tcW w:w="1051" w:type="pct"/>
            <w:tcBorders>
              <w:top w:val="nil"/>
              <w:left w:val="nil"/>
              <w:bottom w:val="single" w:sz="4" w:space="0" w:color="auto"/>
              <w:right w:val="single" w:sz="4" w:space="0" w:color="auto"/>
            </w:tcBorders>
            <w:shd w:val="clear" w:color="auto" w:fill="auto"/>
            <w:noWrap/>
            <w:vAlign w:val="bottom"/>
            <w:hideMark/>
          </w:tcPr>
          <w:p w14:paraId="2DDB011B" w14:textId="49993AE0"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193,208.71 </w:t>
            </w:r>
          </w:p>
        </w:tc>
        <w:tc>
          <w:tcPr>
            <w:tcW w:w="509" w:type="pct"/>
            <w:tcBorders>
              <w:top w:val="nil"/>
              <w:left w:val="nil"/>
              <w:bottom w:val="single" w:sz="4" w:space="0" w:color="auto"/>
              <w:right w:val="single" w:sz="4" w:space="0" w:color="auto"/>
            </w:tcBorders>
            <w:shd w:val="clear" w:color="auto" w:fill="auto"/>
            <w:noWrap/>
            <w:vAlign w:val="center"/>
            <w:hideMark/>
          </w:tcPr>
          <w:p w14:paraId="45C635E9" w14:textId="77777777" w:rsidR="006E6484" w:rsidRPr="00A2112D" w:rsidRDefault="006E6484" w:rsidP="00AD224D">
            <w:pPr>
              <w:spacing w:after="0" w:line="240" w:lineRule="auto"/>
              <w:jc w:val="center"/>
              <w:rPr>
                <w:rFonts w:eastAsia="Calibri"/>
              </w:rPr>
            </w:pPr>
            <w:r w:rsidRPr="00A2112D">
              <w:rPr>
                <w:rFonts w:eastAsia="Calibri"/>
              </w:rPr>
              <w:t>71</w:t>
            </w:r>
          </w:p>
        </w:tc>
      </w:tr>
      <w:tr w:rsidR="00DA316C" w:rsidRPr="00A2112D" w14:paraId="2FFF0510"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3ACB1DCC" w14:textId="65B19ECA"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No asignado</w:t>
            </w:r>
          </w:p>
        </w:tc>
        <w:tc>
          <w:tcPr>
            <w:tcW w:w="422" w:type="pct"/>
            <w:tcBorders>
              <w:top w:val="nil"/>
              <w:left w:val="nil"/>
              <w:bottom w:val="single" w:sz="4" w:space="0" w:color="auto"/>
              <w:right w:val="single" w:sz="4" w:space="0" w:color="auto"/>
            </w:tcBorders>
            <w:shd w:val="clear" w:color="auto" w:fill="auto"/>
            <w:noWrap/>
            <w:vAlign w:val="bottom"/>
            <w:hideMark/>
          </w:tcPr>
          <w:p w14:paraId="1D42F660" w14:textId="77777777" w:rsidR="006E6484" w:rsidRPr="00A2112D" w:rsidRDefault="006E6484" w:rsidP="00AD224D">
            <w:pPr>
              <w:spacing w:after="0" w:line="240" w:lineRule="auto"/>
              <w:jc w:val="center"/>
              <w:rPr>
                <w:rFonts w:eastAsia="Calibri"/>
              </w:rPr>
            </w:pPr>
            <w:r w:rsidRPr="00A2112D">
              <w:rPr>
                <w:rFonts w:eastAsia="Calibri"/>
              </w:rPr>
              <w:t>2</w:t>
            </w:r>
          </w:p>
        </w:tc>
        <w:tc>
          <w:tcPr>
            <w:tcW w:w="1114" w:type="pct"/>
            <w:tcBorders>
              <w:top w:val="nil"/>
              <w:left w:val="nil"/>
              <w:bottom w:val="single" w:sz="4" w:space="0" w:color="auto"/>
              <w:right w:val="single" w:sz="4" w:space="0" w:color="auto"/>
            </w:tcBorders>
            <w:shd w:val="clear" w:color="auto" w:fill="auto"/>
            <w:noWrap/>
            <w:vAlign w:val="bottom"/>
            <w:hideMark/>
          </w:tcPr>
          <w:p w14:paraId="2CF27D7E" w14:textId="26459E11"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18,142.86 </w:t>
            </w:r>
          </w:p>
        </w:tc>
        <w:tc>
          <w:tcPr>
            <w:tcW w:w="655" w:type="pct"/>
            <w:tcBorders>
              <w:top w:val="nil"/>
              <w:left w:val="nil"/>
              <w:bottom w:val="single" w:sz="4" w:space="0" w:color="auto"/>
              <w:right w:val="single" w:sz="4" w:space="0" w:color="auto"/>
            </w:tcBorders>
            <w:shd w:val="clear" w:color="auto" w:fill="auto"/>
            <w:noWrap/>
            <w:vAlign w:val="bottom"/>
            <w:hideMark/>
          </w:tcPr>
          <w:p w14:paraId="6DC52296" w14:textId="77777777" w:rsidR="006E6484" w:rsidRPr="00A2112D" w:rsidRDefault="006E6484" w:rsidP="00AD224D">
            <w:pPr>
              <w:spacing w:after="0" w:line="240" w:lineRule="auto"/>
              <w:jc w:val="center"/>
              <w:rPr>
                <w:rFonts w:eastAsia="Calibri"/>
              </w:rPr>
            </w:pPr>
            <w:r w:rsidRPr="00A2112D">
              <w:rPr>
                <w:rFonts w:eastAsia="Calibri"/>
              </w:rPr>
              <w:t>7</w:t>
            </w:r>
          </w:p>
        </w:tc>
        <w:tc>
          <w:tcPr>
            <w:tcW w:w="1051" w:type="pct"/>
            <w:tcBorders>
              <w:top w:val="nil"/>
              <w:left w:val="nil"/>
              <w:bottom w:val="single" w:sz="4" w:space="0" w:color="auto"/>
              <w:right w:val="single" w:sz="4" w:space="0" w:color="auto"/>
            </w:tcBorders>
            <w:shd w:val="clear" w:color="auto" w:fill="auto"/>
            <w:noWrap/>
            <w:vAlign w:val="bottom"/>
            <w:hideMark/>
          </w:tcPr>
          <w:p w14:paraId="3ECCD033" w14:textId="25E90D40" w:rsidR="006E6484" w:rsidRPr="00A2112D" w:rsidRDefault="00194C1B" w:rsidP="00AD224D">
            <w:pPr>
              <w:spacing w:after="0" w:line="240" w:lineRule="auto"/>
              <w:rPr>
                <w:rFonts w:eastAsia="Calibri"/>
              </w:rPr>
            </w:pPr>
            <w:r w:rsidRPr="00A2112D">
              <w:rPr>
                <w:rFonts w:eastAsia="Calibri"/>
              </w:rPr>
              <w:t xml:space="preserve">RD$                    </w:t>
            </w:r>
            <w:r w:rsidR="006E6484" w:rsidRPr="00A2112D">
              <w:rPr>
                <w:rFonts w:eastAsia="Calibri"/>
              </w:rPr>
              <w:t xml:space="preserve">                19,569.05 </w:t>
            </w:r>
          </w:p>
        </w:tc>
        <w:tc>
          <w:tcPr>
            <w:tcW w:w="509" w:type="pct"/>
            <w:tcBorders>
              <w:top w:val="nil"/>
              <w:left w:val="nil"/>
              <w:bottom w:val="single" w:sz="4" w:space="0" w:color="auto"/>
              <w:right w:val="single" w:sz="4" w:space="0" w:color="auto"/>
            </w:tcBorders>
            <w:shd w:val="clear" w:color="auto" w:fill="auto"/>
            <w:noWrap/>
            <w:vAlign w:val="center"/>
            <w:hideMark/>
          </w:tcPr>
          <w:p w14:paraId="525C0A2B" w14:textId="77777777" w:rsidR="006E6484" w:rsidRPr="00A2112D" w:rsidRDefault="006E6484" w:rsidP="00AD224D">
            <w:pPr>
              <w:spacing w:after="0" w:line="240" w:lineRule="auto"/>
              <w:jc w:val="center"/>
              <w:rPr>
                <w:rFonts w:eastAsia="Calibri"/>
              </w:rPr>
            </w:pPr>
            <w:r w:rsidRPr="00A2112D">
              <w:rPr>
                <w:rFonts w:eastAsia="Calibri"/>
              </w:rPr>
              <w:t>9</w:t>
            </w:r>
          </w:p>
        </w:tc>
      </w:tr>
      <w:tr w:rsidR="00DA316C" w:rsidRPr="00A2112D" w14:paraId="726AEFF0"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657210CD" w14:textId="77777777" w:rsidR="006E6484" w:rsidRPr="00A2112D" w:rsidRDefault="006E6484" w:rsidP="008F4956">
            <w:pPr>
              <w:spacing w:after="0" w:line="240" w:lineRule="auto"/>
              <w:jc w:val="center"/>
              <w:rPr>
                <w:rFonts w:eastAsia="Calibri"/>
                <w:color w:val="FFFFFF" w:themeColor="background1"/>
              </w:rPr>
            </w:pPr>
            <w:r w:rsidRPr="00A2112D">
              <w:rPr>
                <w:rFonts w:eastAsia="Calibri"/>
                <w:color w:val="FFFFFF" w:themeColor="background1"/>
              </w:rPr>
              <w:t>Profesionales</w:t>
            </w:r>
          </w:p>
        </w:tc>
        <w:tc>
          <w:tcPr>
            <w:tcW w:w="422" w:type="pct"/>
            <w:tcBorders>
              <w:top w:val="nil"/>
              <w:left w:val="nil"/>
              <w:bottom w:val="single" w:sz="4" w:space="0" w:color="auto"/>
              <w:right w:val="single" w:sz="4" w:space="0" w:color="auto"/>
            </w:tcBorders>
            <w:shd w:val="clear" w:color="auto" w:fill="auto"/>
            <w:noWrap/>
            <w:vAlign w:val="bottom"/>
            <w:hideMark/>
          </w:tcPr>
          <w:p w14:paraId="63FB6814" w14:textId="77777777" w:rsidR="006E6484" w:rsidRPr="00A2112D" w:rsidRDefault="006E6484" w:rsidP="00AD224D">
            <w:pPr>
              <w:spacing w:after="0" w:line="240" w:lineRule="auto"/>
              <w:jc w:val="center"/>
              <w:rPr>
                <w:rFonts w:eastAsia="Calibri"/>
              </w:rPr>
            </w:pPr>
            <w:r w:rsidRPr="00A2112D">
              <w:rPr>
                <w:rFonts w:eastAsia="Calibri"/>
              </w:rPr>
              <w:t>166</w:t>
            </w:r>
          </w:p>
        </w:tc>
        <w:tc>
          <w:tcPr>
            <w:tcW w:w="1114" w:type="pct"/>
            <w:tcBorders>
              <w:top w:val="nil"/>
              <w:left w:val="nil"/>
              <w:bottom w:val="single" w:sz="4" w:space="0" w:color="auto"/>
              <w:right w:val="single" w:sz="4" w:space="0" w:color="auto"/>
            </w:tcBorders>
            <w:shd w:val="clear" w:color="auto" w:fill="auto"/>
            <w:noWrap/>
            <w:vAlign w:val="bottom"/>
            <w:hideMark/>
          </w:tcPr>
          <w:p w14:paraId="3ED4BEC7" w14:textId="35F76175"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81,672.59 </w:t>
            </w:r>
          </w:p>
        </w:tc>
        <w:tc>
          <w:tcPr>
            <w:tcW w:w="655" w:type="pct"/>
            <w:tcBorders>
              <w:top w:val="nil"/>
              <w:left w:val="nil"/>
              <w:bottom w:val="single" w:sz="4" w:space="0" w:color="auto"/>
              <w:right w:val="single" w:sz="4" w:space="0" w:color="auto"/>
            </w:tcBorders>
            <w:shd w:val="clear" w:color="auto" w:fill="auto"/>
            <w:noWrap/>
            <w:vAlign w:val="bottom"/>
            <w:hideMark/>
          </w:tcPr>
          <w:p w14:paraId="02A7A745" w14:textId="77777777" w:rsidR="006E6484" w:rsidRPr="00A2112D" w:rsidRDefault="006E6484" w:rsidP="00AD224D">
            <w:pPr>
              <w:spacing w:after="0" w:line="240" w:lineRule="auto"/>
              <w:jc w:val="center"/>
              <w:rPr>
                <w:rFonts w:eastAsia="Calibri"/>
              </w:rPr>
            </w:pPr>
            <w:r w:rsidRPr="00A2112D">
              <w:rPr>
                <w:rFonts w:eastAsia="Calibri"/>
              </w:rPr>
              <w:t>143</w:t>
            </w:r>
          </w:p>
        </w:tc>
        <w:tc>
          <w:tcPr>
            <w:tcW w:w="1051" w:type="pct"/>
            <w:tcBorders>
              <w:top w:val="nil"/>
              <w:left w:val="nil"/>
              <w:bottom w:val="single" w:sz="4" w:space="0" w:color="auto"/>
              <w:right w:val="single" w:sz="4" w:space="0" w:color="auto"/>
            </w:tcBorders>
            <w:shd w:val="clear" w:color="auto" w:fill="auto"/>
            <w:noWrap/>
            <w:vAlign w:val="bottom"/>
            <w:hideMark/>
          </w:tcPr>
          <w:p w14:paraId="74C8C6C6" w14:textId="39A72118" w:rsidR="006E6484" w:rsidRPr="00A2112D" w:rsidRDefault="00194C1B" w:rsidP="00AD224D">
            <w:pPr>
              <w:spacing w:after="0" w:line="240" w:lineRule="auto"/>
              <w:rPr>
                <w:rFonts w:eastAsia="Calibri"/>
              </w:rPr>
            </w:pPr>
            <w:r w:rsidRPr="00A2112D">
              <w:rPr>
                <w:rFonts w:eastAsia="Calibri"/>
              </w:rPr>
              <w:t xml:space="preserve">RD$                    </w:t>
            </w:r>
            <w:r w:rsidR="006E6484" w:rsidRPr="00A2112D">
              <w:rPr>
                <w:rFonts w:eastAsia="Calibri"/>
              </w:rPr>
              <w:t xml:space="preserve">                  83,941.39 </w:t>
            </w:r>
          </w:p>
        </w:tc>
        <w:tc>
          <w:tcPr>
            <w:tcW w:w="509" w:type="pct"/>
            <w:tcBorders>
              <w:top w:val="nil"/>
              <w:left w:val="nil"/>
              <w:bottom w:val="single" w:sz="4" w:space="0" w:color="auto"/>
              <w:right w:val="single" w:sz="4" w:space="0" w:color="auto"/>
            </w:tcBorders>
            <w:shd w:val="clear" w:color="auto" w:fill="auto"/>
            <w:noWrap/>
            <w:vAlign w:val="center"/>
            <w:hideMark/>
          </w:tcPr>
          <w:p w14:paraId="557E896D" w14:textId="77777777" w:rsidR="006E6484" w:rsidRPr="00A2112D" w:rsidRDefault="006E6484" w:rsidP="00AD224D">
            <w:pPr>
              <w:spacing w:after="0" w:line="240" w:lineRule="auto"/>
              <w:jc w:val="center"/>
              <w:rPr>
                <w:rFonts w:eastAsia="Calibri"/>
              </w:rPr>
            </w:pPr>
            <w:r w:rsidRPr="00A2112D">
              <w:rPr>
                <w:rFonts w:eastAsia="Calibri"/>
              </w:rPr>
              <w:t>309</w:t>
            </w:r>
          </w:p>
        </w:tc>
      </w:tr>
      <w:tr w:rsidR="00DA316C" w:rsidRPr="00A2112D" w14:paraId="5F44C918"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0B83C61F" w14:textId="09885BA6"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Servicios generales</w:t>
            </w:r>
          </w:p>
        </w:tc>
        <w:tc>
          <w:tcPr>
            <w:tcW w:w="422" w:type="pct"/>
            <w:tcBorders>
              <w:top w:val="nil"/>
              <w:left w:val="nil"/>
              <w:bottom w:val="single" w:sz="4" w:space="0" w:color="auto"/>
              <w:right w:val="single" w:sz="4" w:space="0" w:color="auto"/>
            </w:tcBorders>
            <w:shd w:val="clear" w:color="auto" w:fill="auto"/>
            <w:noWrap/>
            <w:vAlign w:val="bottom"/>
            <w:hideMark/>
          </w:tcPr>
          <w:p w14:paraId="59545785" w14:textId="77777777" w:rsidR="006E6484" w:rsidRPr="00A2112D" w:rsidRDefault="006E6484" w:rsidP="00AD224D">
            <w:pPr>
              <w:spacing w:after="0" w:line="240" w:lineRule="auto"/>
              <w:jc w:val="center"/>
              <w:rPr>
                <w:rFonts w:eastAsia="Calibri"/>
              </w:rPr>
            </w:pPr>
            <w:r w:rsidRPr="00A2112D">
              <w:rPr>
                <w:rFonts w:eastAsia="Calibri"/>
              </w:rPr>
              <w:t>42</w:t>
            </w:r>
          </w:p>
        </w:tc>
        <w:tc>
          <w:tcPr>
            <w:tcW w:w="1114" w:type="pct"/>
            <w:tcBorders>
              <w:top w:val="nil"/>
              <w:left w:val="nil"/>
              <w:bottom w:val="single" w:sz="4" w:space="0" w:color="auto"/>
              <w:right w:val="single" w:sz="4" w:space="0" w:color="auto"/>
            </w:tcBorders>
            <w:shd w:val="clear" w:color="auto" w:fill="auto"/>
            <w:noWrap/>
            <w:vAlign w:val="bottom"/>
            <w:hideMark/>
          </w:tcPr>
          <w:p w14:paraId="13AE755E" w14:textId="2B16E078"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28,950.89 </w:t>
            </w:r>
          </w:p>
        </w:tc>
        <w:tc>
          <w:tcPr>
            <w:tcW w:w="655" w:type="pct"/>
            <w:tcBorders>
              <w:top w:val="nil"/>
              <w:left w:val="nil"/>
              <w:bottom w:val="single" w:sz="4" w:space="0" w:color="auto"/>
              <w:right w:val="single" w:sz="4" w:space="0" w:color="auto"/>
            </w:tcBorders>
            <w:shd w:val="clear" w:color="auto" w:fill="auto"/>
            <w:noWrap/>
            <w:vAlign w:val="bottom"/>
            <w:hideMark/>
          </w:tcPr>
          <w:p w14:paraId="26D947C7" w14:textId="77777777" w:rsidR="006E6484" w:rsidRPr="00A2112D" w:rsidRDefault="006E6484" w:rsidP="00AD224D">
            <w:pPr>
              <w:spacing w:after="0" w:line="240" w:lineRule="auto"/>
              <w:jc w:val="center"/>
              <w:rPr>
                <w:rFonts w:eastAsia="Calibri"/>
              </w:rPr>
            </w:pPr>
            <w:r w:rsidRPr="00A2112D">
              <w:rPr>
                <w:rFonts w:eastAsia="Calibri"/>
              </w:rPr>
              <w:t>65</w:t>
            </w:r>
          </w:p>
        </w:tc>
        <w:tc>
          <w:tcPr>
            <w:tcW w:w="1051" w:type="pct"/>
            <w:tcBorders>
              <w:top w:val="nil"/>
              <w:left w:val="nil"/>
              <w:bottom w:val="single" w:sz="4" w:space="0" w:color="auto"/>
              <w:right w:val="single" w:sz="4" w:space="0" w:color="auto"/>
            </w:tcBorders>
            <w:shd w:val="clear" w:color="auto" w:fill="auto"/>
            <w:noWrap/>
            <w:vAlign w:val="bottom"/>
            <w:hideMark/>
          </w:tcPr>
          <w:p w14:paraId="78A372B5" w14:textId="6FCF2D39" w:rsidR="006E6484" w:rsidRPr="00A2112D" w:rsidRDefault="00194C1B" w:rsidP="00AD224D">
            <w:pPr>
              <w:spacing w:after="0" w:line="240" w:lineRule="auto"/>
              <w:rPr>
                <w:rFonts w:eastAsia="Calibri"/>
              </w:rPr>
            </w:pPr>
            <w:r w:rsidRPr="00A2112D">
              <w:rPr>
                <w:rFonts w:eastAsia="Calibri"/>
              </w:rPr>
              <w:t xml:space="preserve">RD$                    </w:t>
            </w:r>
            <w:r w:rsidR="006E6484" w:rsidRPr="00A2112D">
              <w:rPr>
                <w:rFonts w:eastAsia="Calibri"/>
              </w:rPr>
              <w:t xml:space="preserve">                 41,753.85 </w:t>
            </w:r>
          </w:p>
        </w:tc>
        <w:tc>
          <w:tcPr>
            <w:tcW w:w="509" w:type="pct"/>
            <w:tcBorders>
              <w:top w:val="nil"/>
              <w:left w:val="nil"/>
              <w:bottom w:val="single" w:sz="4" w:space="0" w:color="auto"/>
              <w:right w:val="single" w:sz="4" w:space="0" w:color="auto"/>
            </w:tcBorders>
            <w:shd w:val="clear" w:color="auto" w:fill="auto"/>
            <w:noWrap/>
            <w:vAlign w:val="center"/>
            <w:hideMark/>
          </w:tcPr>
          <w:p w14:paraId="31748CA8" w14:textId="77777777" w:rsidR="006E6484" w:rsidRPr="00A2112D" w:rsidRDefault="006E6484" w:rsidP="00AD224D">
            <w:pPr>
              <w:spacing w:after="0" w:line="240" w:lineRule="auto"/>
              <w:jc w:val="center"/>
              <w:rPr>
                <w:rFonts w:eastAsia="Calibri"/>
              </w:rPr>
            </w:pPr>
            <w:r w:rsidRPr="00A2112D">
              <w:rPr>
                <w:rFonts w:eastAsia="Calibri"/>
              </w:rPr>
              <w:t>107</w:t>
            </w:r>
          </w:p>
        </w:tc>
      </w:tr>
      <w:tr w:rsidR="00DA316C" w:rsidRPr="00A2112D" w14:paraId="3FF664B9" w14:textId="77777777" w:rsidTr="00194C1B">
        <w:trPr>
          <w:trHeight w:val="300"/>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6CE3832B" w14:textId="77777777" w:rsidR="006E6484" w:rsidRPr="00A2112D" w:rsidRDefault="006E6484" w:rsidP="008F4956">
            <w:pPr>
              <w:spacing w:after="0" w:line="240" w:lineRule="auto"/>
              <w:jc w:val="center"/>
              <w:rPr>
                <w:rFonts w:eastAsia="Calibri"/>
                <w:color w:val="FFFFFF" w:themeColor="background1"/>
              </w:rPr>
            </w:pPr>
            <w:r w:rsidRPr="00A2112D">
              <w:rPr>
                <w:rFonts w:eastAsia="Calibri"/>
                <w:color w:val="FFFFFF" w:themeColor="background1"/>
              </w:rPr>
              <w:t>Técnico</w:t>
            </w:r>
          </w:p>
        </w:tc>
        <w:tc>
          <w:tcPr>
            <w:tcW w:w="422" w:type="pct"/>
            <w:tcBorders>
              <w:top w:val="nil"/>
              <w:left w:val="nil"/>
              <w:bottom w:val="single" w:sz="4" w:space="0" w:color="auto"/>
              <w:right w:val="single" w:sz="4" w:space="0" w:color="auto"/>
            </w:tcBorders>
            <w:shd w:val="clear" w:color="auto" w:fill="auto"/>
            <w:noWrap/>
            <w:vAlign w:val="bottom"/>
            <w:hideMark/>
          </w:tcPr>
          <w:p w14:paraId="6F2C0693" w14:textId="77777777" w:rsidR="006E6484" w:rsidRPr="00A2112D" w:rsidRDefault="006E6484" w:rsidP="00AD224D">
            <w:pPr>
              <w:spacing w:after="0" w:line="240" w:lineRule="auto"/>
              <w:jc w:val="center"/>
              <w:rPr>
                <w:rFonts w:eastAsia="Calibri"/>
              </w:rPr>
            </w:pPr>
            <w:r w:rsidRPr="00A2112D">
              <w:rPr>
                <w:rFonts w:eastAsia="Calibri"/>
              </w:rPr>
              <w:t>1</w:t>
            </w:r>
          </w:p>
        </w:tc>
        <w:tc>
          <w:tcPr>
            <w:tcW w:w="1114" w:type="pct"/>
            <w:tcBorders>
              <w:top w:val="nil"/>
              <w:left w:val="nil"/>
              <w:bottom w:val="single" w:sz="4" w:space="0" w:color="auto"/>
              <w:right w:val="single" w:sz="4" w:space="0" w:color="auto"/>
            </w:tcBorders>
            <w:shd w:val="clear" w:color="auto" w:fill="auto"/>
            <w:noWrap/>
            <w:vAlign w:val="bottom"/>
            <w:hideMark/>
          </w:tcPr>
          <w:p w14:paraId="07051C48" w14:textId="05B806EC"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84,000.00 </w:t>
            </w:r>
          </w:p>
        </w:tc>
        <w:tc>
          <w:tcPr>
            <w:tcW w:w="655" w:type="pct"/>
            <w:tcBorders>
              <w:top w:val="nil"/>
              <w:left w:val="nil"/>
              <w:bottom w:val="single" w:sz="4" w:space="0" w:color="auto"/>
              <w:right w:val="single" w:sz="4" w:space="0" w:color="auto"/>
            </w:tcBorders>
            <w:shd w:val="clear" w:color="auto" w:fill="auto"/>
            <w:noWrap/>
            <w:vAlign w:val="bottom"/>
            <w:hideMark/>
          </w:tcPr>
          <w:p w14:paraId="6A1AB8C4" w14:textId="77777777" w:rsidR="006E6484" w:rsidRPr="00A2112D" w:rsidRDefault="006E6484" w:rsidP="00AD224D">
            <w:pPr>
              <w:spacing w:after="0" w:line="240" w:lineRule="auto"/>
              <w:jc w:val="center"/>
              <w:rPr>
                <w:rFonts w:eastAsia="Calibri"/>
              </w:rPr>
            </w:pPr>
            <w:r w:rsidRPr="00A2112D">
              <w:rPr>
                <w:rFonts w:eastAsia="Calibri"/>
              </w:rPr>
              <w:t>24</w:t>
            </w:r>
          </w:p>
        </w:tc>
        <w:tc>
          <w:tcPr>
            <w:tcW w:w="1051" w:type="pct"/>
            <w:tcBorders>
              <w:top w:val="nil"/>
              <w:left w:val="nil"/>
              <w:bottom w:val="single" w:sz="4" w:space="0" w:color="auto"/>
              <w:right w:val="single" w:sz="4" w:space="0" w:color="auto"/>
            </w:tcBorders>
            <w:shd w:val="clear" w:color="auto" w:fill="auto"/>
            <w:noWrap/>
            <w:vAlign w:val="bottom"/>
            <w:hideMark/>
          </w:tcPr>
          <w:p w14:paraId="1E2F2367" w14:textId="6C91B515" w:rsidR="006E6484" w:rsidRPr="00A2112D" w:rsidRDefault="00DA316C" w:rsidP="00AD224D">
            <w:pPr>
              <w:spacing w:after="0" w:line="240" w:lineRule="auto"/>
              <w:rPr>
                <w:rFonts w:eastAsia="Calibri"/>
              </w:rPr>
            </w:pPr>
            <w:r w:rsidRPr="00A2112D">
              <w:rPr>
                <w:rFonts w:eastAsia="Calibri"/>
              </w:rPr>
              <w:t xml:space="preserve">RD$ </w:t>
            </w:r>
            <w:r w:rsidR="006E6484" w:rsidRPr="00A2112D">
              <w:rPr>
                <w:rFonts w:eastAsia="Calibri"/>
              </w:rPr>
              <w:t xml:space="preserve">                   64,000.00 </w:t>
            </w:r>
          </w:p>
        </w:tc>
        <w:tc>
          <w:tcPr>
            <w:tcW w:w="509" w:type="pct"/>
            <w:tcBorders>
              <w:top w:val="nil"/>
              <w:left w:val="nil"/>
              <w:bottom w:val="single" w:sz="4" w:space="0" w:color="auto"/>
              <w:right w:val="single" w:sz="4" w:space="0" w:color="auto"/>
            </w:tcBorders>
            <w:shd w:val="clear" w:color="auto" w:fill="auto"/>
            <w:noWrap/>
            <w:vAlign w:val="center"/>
            <w:hideMark/>
          </w:tcPr>
          <w:p w14:paraId="116DE4FC" w14:textId="77777777" w:rsidR="006E6484" w:rsidRPr="00A2112D" w:rsidRDefault="006E6484" w:rsidP="00AD224D">
            <w:pPr>
              <w:spacing w:after="0" w:line="240" w:lineRule="auto"/>
              <w:jc w:val="center"/>
              <w:rPr>
                <w:rFonts w:eastAsia="Calibri"/>
              </w:rPr>
            </w:pPr>
            <w:r w:rsidRPr="00A2112D">
              <w:rPr>
                <w:rFonts w:eastAsia="Calibri"/>
              </w:rPr>
              <w:t>25</w:t>
            </w:r>
          </w:p>
        </w:tc>
      </w:tr>
      <w:tr w:rsidR="00DA316C" w:rsidRPr="00A2112D" w14:paraId="254BDF86" w14:textId="77777777" w:rsidTr="00125936">
        <w:trPr>
          <w:trHeight w:val="446"/>
        </w:trPr>
        <w:tc>
          <w:tcPr>
            <w:tcW w:w="1249" w:type="pct"/>
            <w:tcBorders>
              <w:top w:val="nil"/>
              <w:left w:val="single" w:sz="4" w:space="0" w:color="auto"/>
              <w:bottom w:val="single" w:sz="4" w:space="0" w:color="auto"/>
              <w:right w:val="single" w:sz="4" w:space="0" w:color="auto"/>
            </w:tcBorders>
            <w:shd w:val="clear" w:color="auto" w:fill="002060"/>
            <w:noWrap/>
            <w:vAlign w:val="center"/>
            <w:hideMark/>
          </w:tcPr>
          <w:p w14:paraId="6A82EA7E" w14:textId="180FA243" w:rsidR="006E6484" w:rsidRPr="00A2112D" w:rsidRDefault="00DA316C" w:rsidP="008F4956">
            <w:pPr>
              <w:spacing w:after="0" w:line="240" w:lineRule="auto"/>
              <w:jc w:val="center"/>
              <w:rPr>
                <w:rFonts w:eastAsia="Calibri"/>
                <w:color w:val="FFFFFF" w:themeColor="background1"/>
              </w:rPr>
            </w:pPr>
            <w:r w:rsidRPr="00A2112D">
              <w:rPr>
                <w:rFonts w:eastAsia="Calibri"/>
                <w:color w:val="FFFFFF" w:themeColor="background1"/>
              </w:rPr>
              <w:t>Total</w:t>
            </w:r>
          </w:p>
        </w:tc>
        <w:tc>
          <w:tcPr>
            <w:tcW w:w="422" w:type="pct"/>
            <w:tcBorders>
              <w:top w:val="nil"/>
              <w:left w:val="nil"/>
              <w:bottom w:val="single" w:sz="4" w:space="0" w:color="auto"/>
              <w:right w:val="single" w:sz="4" w:space="0" w:color="auto"/>
            </w:tcBorders>
            <w:shd w:val="clear" w:color="auto" w:fill="auto"/>
            <w:noWrap/>
            <w:vAlign w:val="bottom"/>
            <w:hideMark/>
          </w:tcPr>
          <w:p w14:paraId="3B6AC315" w14:textId="77777777" w:rsidR="006E6484" w:rsidRPr="00A2112D" w:rsidRDefault="006E6484" w:rsidP="00AD224D">
            <w:pPr>
              <w:spacing w:after="0" w:line="240" w:lineRule="auto"/>
              <w:jc w:val="center"/>
              <w:rPr>
                <w:rFonts w:eastAsia="Calibri"/>
              </w:rPr>
            </w:pPr>
            <w:r w:rsidRPr="00A2112D">
              <w:rPr>
                <w:rFonts w:eastAsia="Calibri"/>
              </w:rPr>
              <w:t>337</w:t>
            </w:r>
          </w:p>
        </w:tc>
        <w:tc>
          <w:tcPr>
            <w:tcW w:w="1114" w:type="pct"/>
            <w:tcBorders>
              <w:top w:val="nil"/>
              <w:left w:val="nil"/>
              <w:bottom w:val="single" w:sz="4" w:space="0" w:color="auto"/>
              <w:right w:val="single" w:sz="4" w:space="0" w:color="auto"/>
            </w:tcBorders>
            <w:shd w:val="clear" w:color="auto" w:fill="auto"/>
            <w:noWrap/>
            <w:vAlign w:val="bottom"/>
            <w:hideMark/>
          </w:tcPr>
          <w:p w14:paraId="09CAD845" w14:textId="77777777" w:rsidR="006E6484" w:rsidRPr="00A2112D" w:rsidRDefault="006E6484" w:rsidP="00AD224D">
            <w:pPr>
              <w:spacing w:after="0" w:line="240" w:lineRule="auto"/>
              <w:jc w:val="center"/>
              <w:rPr>
                <w:rFonts w:eastAsia="Calibri"/>
              </w:rPr>
            </w:pPr>
            <w:r w:rsidRPr="00A2112D">
              <w:rPr>
                <w:rFonts w:eastAsia="Calibri"/>
              </w:rPr>
              <w:t> </w:t>
            </w:r>
          </w:p>
        </w:tc>
        <w:tc>
          <w:tcPr>
            <w:tcW w:w="655" w:type="pct"/>
            <w:tcBorders>
              <w:top w:val="nil"/>
              <w:left w:val="nil"/>
              <w:bottom w:val="single" w:sz="4" w:space="0" w:color="auto"/>
              <w:right w:val="single" w:sz="4" w:space="0" w:color="auto"/>
            </w:tcBorders>
            <w:shd w:val="clear" w:color="auto" w:fill="auto"/>
            <w:noWrap/>
            <w:vAlign w:val="bottom"/>
            <w:hideMark/>
          </w:tcPr>
          <w:p w14:paraId="45D78829" w14:textId="77777777" w:rsidR="006E6484" w:rsidRPr="00A2112D" w:rsidRDefault="006E6484" w:rsidP="00AD224D">
            <w:pPr>
              <w:spacing w:after="0" w:line="240" w:lineRule="auto"/>
              <w:jc w:val="center"/>
              <w:rPr>
                <w:rFonts w:eastAsia="Calibri"/>
              </w:rPr>
            </w:pPr>
            <w:r w:rsidRPr="00A2112D">
              <w:rPr>
                <w:rFonts w:eastAsia="Calibri"/>
              </w:rPr>
              <w:t>334</w:t>
            </w:r>
          </w:p>
        </w:tc>
        <w:tc>
          <w:tcPr>
            <w:tcW w:w="1051" w:type="pct"/>
            <w:tcBorders>
              <w:top w:val="nil"/>
              <w:left w:val="nil"/>
              <w:bottom w:val="single" w:sz="4" w:space="0" w:color="auto"/>
              <w:right w:val="single" w:sz="4" w:space="0" w:color="auto"/>
            </w:tcBorders>
            <w:shd w:val="clear" w:color="auto" w:fill="auto"/>
            <w:noWrap/>
            <w:vAlign w:val="bottom"/>
            <w:hideMark/>
          </w:tcPr>
          <w:p w14:paraId="788F7677" w14:textId="77777777" w:rsidR="006E6484" w:rsidRPr="00A2112D" w:rsidRDefault="006E6484" w:rsidP="00AD224D">
            <w:pPr>
              <w:spacing w:after="0" w:line="240" w:lineRule="auto"/>
              <w:jc w:val="center"/>
              <w:rPr>
                <w:rFonts w:eastAsia="Calibri"/>
              </w:rPr>
            </w:pPr>
            <w:r w:rsidRPr="00A2112D">
              <w:rPr>
                <w:rFonts w:eastAsia="Calibri"/>
              </w:rPr>
              <w:t> </w:t>
            </w:r>
          </w:p>
        </w:tc>
        <w:tc>
          <w:tcPr>
            <w:tcW w:w="509" w:type="pct"/>
            <w:tcBorders>
              <w:top w:val="nil"/>
              <w:left w:val="nil"/>
              <w:bottom w:val="single" w:sz="4" w:space="0" w:color="auto"/>
              <w:right w:val="single" w:sz="4" w:space="0" w:color="auto"/>
            </w:tcBorders>
            <w:shd w:val="clear" w:color="auto" w:fill="auto"/>
            <w:noWrap/>
            <w:vAlign w:val="bottom"/>
            <w:hideMark/>
          </w:tcPr>
          <w:p w14:paraId="32C0B0D0" w14:textId="77777777" w:rsidR="006E6484" w:rsidRPr="00A2112D" w:rsidRDefault="006E6484" w:rsidP="00AD224D">
            <w:pPr>
              <w:spacing w:after="0" w:line="240" w:lineRule="auto"/>
              <w:jc w:val="center"/>
              <w:rPr>
                <w:rFonts w:eastAsia="Calibri"/>
              </w:rPr>
            </w:pPr>
            <w:r w:rsidRPr="00A2112D">
              <w:rPr>
                <w:rFonts w:eastAsia="Calibri"/>
              </w:rPr>
              <w:t>689</w:t>
            </w:r>
          </w:p>
        </w:tc>
      </w:tr>
    </w:tbl>
    <w:p w14:paraId="6ACAE7DA" w14:textId="2E06E14F" w:rsidR="006E6484" w:rsidRPr="00524DD9" w:rsidRDefault="00524DD9" w:rsidP="006E6484">
      <w:pPr>
        <w:spacing w:after="0" w:line="240" w:lineRule="auto"/>
        <w:jc w:val="both"/>
        <w:textAlignment w:val="baseline"/>
        <w:rPr>
          <w:rFonts w:eastAsia="Calibri"/>
          <w:sz w:val="18"/>
        </w:rPr>
      </w:pPr>
      <w:r w:rsidRPr="00524DD9">
        <w:rPr>
          <w:rFonts w:eastAsia="Calibri"/>
          <w:b/>
          <w:sz w:val="18"/>
        </w:rPr>
        <w:t>Fuente:</w:t>
      </w:r>
      <w:r w:rsidRPr="00524DD9">
        <w:rPr>
          <w:rFonts w:eastAsia="Calibri"/>
          <w:sz w:val="18"/>
        </w:rPr>
        <w:t xml:space="preserve"> Dirección de Gestión Humana</w:t>
      </w:r>
    </w:p>
    <w:p w14:paraId="7C6C5E2E" w14:textId="77777777" w:rsidR="00524DD9" w:rsidRPr="00A2112D" w:rsidRDefault="00524DD9" w:rsidP="00524DD9">
      <w:pPr>
        <w:pStyle w:val="Sinespaciado"/>
      </w:pPr>
    </w:p>
    <w:p w14:paraId="046E2312" w14:textId="3213ABF2" w:rsidR="00194C1B" w:rsidRPr="000845A3" w:rsidRDefault="006E6484" w:rsidP="006E6484">
      <w:pPr>
        <w:spacing w:after="0" w:line="360" w:lineRule="auto"/>
        <w:jc w:val="both"/>
        <w:textAlignment w:val="baseline"/>
        <w:rPr>
          <w:rFonts w:eastAsia="Calibri"/>
        </w:rPr>
      </w:pPr>
      <w:r w:rsidRPr="000845A3">
        <w:rPr>
          <w:rFonts w:eastAsia="Calibri"/>
        </w:rPr>
        <w:t>El promedio de la escala salarial por grupo ocupacional y por género se encuentra muy cerca de lo equitativo, puesto que la admisión y selección del personal se realiza a través de las políticas y procedimientos internos, basado en la competitividad no en el género.</w:t>
      </w:r>
    </w:p>
    <w:p w14:paraId="37B83868" w14:textId="77777777" w:rsidR="00524DD9" w:rsidRPr="000845A3" w:rsidRDefault="00524DD9" w:rsidP="006E6484">
      <w:pPr>
        <w:spacing w:after="0" w:line="360" w:lineRule="auto"/>
        <w:jc w:val="both"/>
        <w:textAlignment w:val="baseline"/>
        <w:rPr>
          <w:rFonts w:eastAsia="Calibri"/>
        </w:rPr>
      </w:pPr>
    </w:p>
    <w:p w14:paraId="3158D14A" w14:textId="77777777" w:rsidR="00524DD9" w:rsidRPr="000845A3" w:rsidRDefault="00524DD9" w:rsidP="006E6484">
      <w:pPr>
        <w:spacing w:after="0" w:line="360" w:lineRule="auto"/>
        <w:jc w:val="both"/>
        <w:textAlignment w:val="baseline"/>
        <w:rPr>
          <w:rFonts w:eastAsia="Calibri"/>
        </w:rPr>
      </w:pPr>
    </w:p>
    <w:p w14:paraId="3761BFC0" w14:textId="77777777" w:rsidR="00524DD9" w:rsidRPr="000845A3" w:rsidRDefault="00524DD9" w:rsidP="006E6484">
      <w:pPr>
        <w:spacing w:after="0" w:line="360" w:lineRule="auto"/>
        <w:jc w:val="both"/>
        <w:textAlignment w:val="baseline"/>
        <w:rPr>
          <w:rFonts w:eastAsia="Calibri"/>
        </w:rPr>
      </w:pPr>
    </w:p>
    <w:p w14:paraId="3C06079C" w14:textId="77777777" w:rsidR="00524DD9" w:rsidRPr="000845A3" w:rsidRDefault="00524DD9" w:rsidP="006E6484">
      <w:pPr>
        <w:spacing w:after="0" w:line="360" w:lineRule="auto"/>
        <w:jc w:val="both"/>
        <w:textAlignment w:val="baseline"/>
        <w:rPr>
          <w:rFonts w:eastAsia="Calibri"/>
        </w:rPr>
      </w:pPr>
    </w:p>
    <w:p w14:paraId="4E5EC3DD" w14:textId="77777777" w:rsidR="00524DD9" w:rsidRPr="000845A3" w:rsidRDefault="00524DD9" w:rsidP="006E6484">
      <w:pPr>
        <w:spacing w:after="0" w:line="360" w:lineRule="auto"/>
        <w:jc w:val="both"/>
        <w:textAlignment w:val="baseline"/>
        <w:rPr>
          <w:rFonts w:eastAsia="Calibri"/>
        </w:rPr>
      </w:pPr>
    </w:p>
    <w:p w14:paraId="04ECABB4" w14:textId="77777777" w:rsidR="00194C1B" w:rsidRPr="000845A3" w:rsidRDefault="00194C1B" w:rsidP="006E6484">
      <w:pPr>
        <w:spacing w:after="0" w:line="360" w:lineRule="auto"/>
        <w:jc w:val="both"/>
        <w:textAlignment w:val="baseline"/>
        <w:rPr>
          <w:rFonts w:eastAsia="Calibri"/>
        </w:rPr>
      </w:pPr>
    </w:p>
    <w:p w14:paraId="314EEC04" w14:textId="4A476FA5" w:rsidR="00776A1A" w:rsidRPr="000845A3" w:rsidRDefault="00776A1A" w:rsidP="00776A1A">
      <w:pPr>
        <w:pStyle w:val="Ttulo2"/>
        <w:rPr>
          <w:rFonts w:eastAsia="Calibri" w:cs="Times New Roman"/>
          <w:b/>
          <w:bCs/>
          <w:color w:val="767171"/>
          <w:szCs w:val="24"/>
        </w:rPr>
      </w:pPr>
      <w:bookmarkStart w:id="23" w:name="_Toc153804801"/>
      <w:r w:rsidRPr="000845A3">
        <w:rPr>
          <w:rFonts w:eastAsia="Calibri" w:cs="Times New Roman"/>
          <w:b/>
          <w:bCs/>
          <w:color w:val="767171"/>
          <w:szCs w:val="24"/>
        </w:rPr>
        <w:lastRenderedPageBreak/>
        <w:t xml:space="preserve">4.3 Desempeño </w:t>
      </w:r>
      <w:r w:rsidR="00710E3F" w:rsidRPr="000845A3">
        <w:rPr>
          <w:rFonts w:eastAsia="Calibri" w:cs="Times New Roman"/>
          <w:b/>
          <w:bCs/>
          <w:color w:val="767171"/>
          <w:szCs w:val="24"/>
        </w:rPr>
        <w:t>de los Procesos Jurídicos</w:t>
      </w:r>
      <w:bookmarkEnd w:id="23"/>
      <w:r w:rsidRPr="000845A3">
        <w:rPr>
          <w:rFonts w:eastAsia="Calibri" w:cs="Times New Roman"/>
          <w:b/>
          <w:bCs/>
          <w:color w:val="767171"/>
          <w:szCs w:val="24"/>
        </w:rPr>
        <w:t xml:space="preserve">  </w:t>
      </w:r>
    </w:p>
    <w:p w14:paraId="1815F9AD" w14:textId="716F5032" w:rsidR="00EC31B2" w:rsidRPr="000845A3" w:rsidRDefault="00EC31B2" w:rsidP="00776A1A">
      <w:pPr>
        <w:spacing w:before="240" w:line="360" w:lineRule="auto"/>
        <w:jc w:val="both"/>
        <w:rPr>
          <w:rFonts w:eastAsia="Calibri"/>
          <w:b/>
          <w:bCs/>
        </w:rPr>
      </w:pPr>
      <w:r w:rsidRPr="000845A3">
        <w:rPr>
          <w:rFonts w:eastAsia="Calibri"/>
          <w:b/>
          <w:bCs/>
        </w:rPr>
        <w:t xml:space="preserve">4.3.1 </w:t>
      </w:r>
      <w:r w:rsidR="00604B17" w:rsidRPr="000845A3">
        <w:rPr>
          <w:rFonts w:eastAsia="Calibri"/>
          <w:b/>
          <w:bCs/>
        </w:rPr>
        <w:t xml:space="preserve">Cumplimiento y Sanciones </w:t>
      </w:r>
    </w:p>
    <w:p w14:paraId="42094194" w14:textId="3C57A560" w:rsidR="002525C7" w:rsidRPr="000845A3" w:rsidRDefault="002525C7" w:rsidP="00183DBA">
      <w:pPr>
        <w:spacing w:before="240" w:line="360" w:lineRule="auto"/>
        <w:jc w:val="both"/>
        <w:textAlignment w:val="baseline"/>
        <w:rPr>
          <w:rFonts w:eastAsia="Calibri"/>
        </w:rPr>
      </w:pPr>
      <w:r w:rsidRPr="000845A3">
        <w:rPr>
          <w:rFonts w:eastAsia="Calibri"/>
        </w:rPr>
        <w:t xml:space="preserve">El INDOTEL tiene el deber de controlar el cumplimiento de las obligaciones legales y reglamentariamente establecidas en el marco normativo vigente por parte de los agentes regulados.  </w:t>
      </w:r>
    </w:p>
    <w:p w14:paraId="631E97D0" w14:textId="1CD9FC24" w:rsidR="00DA2DB8" w:rsidRPr="000845A3" w:rsidRDefault="002525C7" w:rsidP="00183DBA">
      <w:pPr>
        <w:spacing w:after="0" w:line="360" w:lineRule="auto"/>
        <w:jc w:val="both"/>
        <w:textAlignment w:val="baseline"/>
        <w:rPr>
          <w:rFonts w:eastAsia="Calibri"/>
        </w:rPr>
      </w:pPr>
      <w:r w:rsidRPr="000845A3">
        <w:rPr>
          <w:rFonts w:eastAsia="Calibri"/>
        </w:rPr>
        <w:t>Con el propósito de promover acciones de vigilancia acorde al plan de cumplimiento con su primera fase estructurada, la realización de investigaciones, estudios regulatorios, análisis de denuncias</w:t>
      </w:r>
      <w:r w:rsidR="00A05AD2" w:rsidRPr="000845A3">
        <w:rPr>
          <w:rFonts w:eastAsia="Calibri"/>
        </w:rPr>
        <w:t>,</w:t>
      </w:r>
      <w:r w:rsidRPr="000845A3">
        <w:rPr>
          <w:rFonts w:eastAsia="Calibri"/>
        </w:rPr>
        <w:t xml:space="preserve"> que constituyen instrumentos para identificar la existencia de posibles vulneraciones a la ley y los reglamentos que la complementan, en cuyo caso requiere la adopción de medidas correctivas pertinentes. </w:t>
      </w:r>
    </w:p>
    <w:p w14:paraId="22707AF0" w14:textId="5F17BBA2" w:rsidR="00DA2DB8" w:rsidRPr="000845A3" w:rsidRDefault="00DA2DB8" w:rsidP="00183DBA">
      <w:pPr>
        <w:spacing w:before="240" w:after="0" w:line="240" w:lineRule="auto"/>
        <w:jc w:val="both"/>
        <w:textAlignment w:val="baseline"/>
        <w:rPr>
          <w:rFonts w:eastAsia="Calibri"/>
        </w:rPr>
      </w:pPr>
      <w:r w:rsidRPr="000845A3">
        <w:rPr>
          <w:rFonts w:eastAsia="Calibri"/>
        </w:rPr>
        <w:t>A continuación, dentro de las labores ejecutadas este año:  </w:t>
      </w:r>
    </w:p>
    <w:p w14:paraId="5D43533E" w14:textId="156BFFCB" w:rsidR="00DA2DB8" w:rsidRPr="000845A3" w:rsidRDefault="00DA2DB8" w:rsidP="00183DBA">
      <w:pPr>
        <w:spacing w:before="240" w:after="0" w:line="240" w:lineRule="auto"/>
        <w:jc w:val="both"/>
        <w:textAlignment w:val="baseline"/>
        <w:rPr>
          <w:rFonts w:ascii="Segoe UI" w:eastAsia="Times New Roman" w:hAnsi="Segoe UI" w:cs="Segoe UI"/>
          <w:spacing w:val="0"/>
          <w:sz w:val="18"/>
          <w:szCs w:val="18"/>
          <w:lang w:eastAsia="es-DO"/>
        </w:rPr>
      </w:pPr>
      <w:r w:rsidRPr="000845A3">
        <w:rPr>
          <w:rFonts w:ascii="Arial" w:eastAsia="Times New Roman" w:hAnsi="Arial" w:cs="Arial"/>
          <w:spacing w:val="0"/>
          <w:lang w:eastAsia="es-DO"/>
        </w:rPr>
        <w:t>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4320"/>
        <w:gridCol w:w="1882"/>
      </w:tblGrid>
      <w:tr w:rsidR="00DA2DB8" w:rsidRPr="00A2112D" w14:paraId="49B49EE3" w14:textId="77777777" w:rsidTr="00BF13AB">
        <w:trPr>
          <w:trHeight w:val="300"/>
          <w:tblHeader/>
        </w:trPr>
        <w:tc>
          <w:tcPr>
            <w:tcW w:w="1702" w:type="dxa"/>
            <w:tcBorders>
              <w:top w:val="single" w:sz="6" w:space="0" w:color="auto"/>
              <w:left w:val="single" w:sz="6" w:space="0" w:color="auto"/>
              <w:bottom w:val="single" w:sz="6" w:space="0" w:color="auto"/>
              <w:right w:val="single" w:sz="6" w:space="0" w:color="auto"/>
            </w:tcBorders>
            <w:shd w:val="clear" w:color="auto" w:fill="002060"/>
            <w:hideMark/>
          </w:tcPr>
          <w:p w14:paraId="7ADD5819" w14:textId="19B4B8B9" w:rsidR="00DA2DB8" w:rsidRPr="00A2112D" w:rsidRDefault="00DA2DB8" w:rsidP="00DA2DB8">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 xml:space="preserve">Cantidad de </w:t>
            </w:r>
            <w:r w:rsidR="00BF13AB" w:rsidRPr="00A2112D">
              <w:rPr>
                <w:rFonts w:eastAsia="Calibri"/>
                <w:b/>
                <w:bCs/>
                <w:color w:val="FFFFFF" w:themeColor="background1"/>
              </w:rPr>
              <w:t>C</w:t>
            </w:r>
            <w:r w:rsidRPr="00A2112D">
              <w:rPr>
                <w:rFonts w:eastAsia="Calibri"/>
                <w:b/>
                <w:bCs/>
                <w:color w:val="FFFFFF" w:themeColor="background1"/>
              </w:rPr>
              <w:t>asos</w:t>
            </w:r>
          </w:p>
        </w:tc>
        <w:tc>
          <w:tcPr>
            <w:tcW w:w="4320" w:type="dxa"/>
            <w:tcBorders>
              <w:top w:val="single" w:sz="6" w:space="0" w:color="auto"/>
              <w:left w:val="single" w:sz="6" w:space="0" w:color="auto"/>
              <w:bottom w:val="single" w:sz="6" w:space="0" w:color="auto"/>
              <w:right w:val="single" w:sz="6" w:space="0" w:color="auto"/>
            </w:tcBorders>
            <w:shd w:val="clear" w:color="auto" w:fill="002060"/>
            <w:hideMark/>
          </w:tcPr>
          <w:p w14:paraId="1889AA79" w14:textId="551F7194" w:rsidR="00DA2DB8" w:rsidRPr="00A2112D" w:rsidRDefault="00DA2DB8" w:rsidP="00DA2DB8">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Tipo de Incumplimiento</w:t>
            </w:r>
          </w:p>
        </w:tc>
        <w:tc>
          <w:tcPr>
            <w:tcW w:w="1882" w:type="dxa"/>
            <w:tcBorders>
              <w:top w:val="single" w:sz="6" w:space="0" w:color="auto"/>
              <w:left w:val="single" w:sz="6" w:space="0" w:color="auto"/>
              <w:bottom w:val="single" w:sz="6" w:space="0" w:color="auto"/>
              <w:right w:val="single" w:sz="6" w:space="0" w:color="auto"/>
            </w:tcBorders>
            <w:shd w:val="clear" w:color="auto" w:fill="002060"/>
            <w:hideMark/>
          </w:tcPr>
          <w:p w14:paraId="745DB34E" w14:textId="04778D53" w:rsidR="00DA2DB8" w:rsidRPr="00A2112D" w:rsidRDefault="00DA2DB8" w:rsidP="00DA2DB8">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Estatus</w:t>
            </w:r>
          </w:p>
        </w:tc>
      </w:tr>
      <w:tr w:rsidR="00DA2DB8" w:rsidRPr="00A2112D" w14:paraId="1C14EA49"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1404581"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p w14:paraId="09B733F1" w14:textId="77777777" w:rsidR="00DA2DB8" w:rsidRPr="00A2112D" w:rsidRDefault="00DA2DB8" w:rsidP="00DA2DB8">
            <w:pPr>
              <w:spacing w:after="0" w:line="240" w:lineRule="auto"/>
              <w:jc w:val="center"/>
              <w:textAlignment w:val="baseline"/>
              <w:rPr>
                <w:rFonts w:eastAsia="Calibri"/>
              </w:rPr>
            </w:pPr>
            <w:r w:rsidRPr="00A2112D">
              <w:rPr>
                <w:rFonts w:eastAsia="Calibri"/>
              </w:rPr>
              <w:t>1 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450625E" w14:textId="77777777" w:rsidR="00DA2DB8" w:rsidRPr="00A2112D" w:rsidRDefault="00DA2DB8" w:rsidP="006622AE">
            <w:pPr>
              <w:spacing w:after="0" w:line="360" w:lineRule="auto"/>
              <w:textAlignment w:val="baseline"/>
              <w:rPr>
                <w:rFonts w:eastAsia="Calibri"/>
              </w:rPr>
            </w:pPr>
            <w:r w:rsidRPr="00A2112D">
              <w:rPr>
                <w:rFonts w:eastAsia="Calibri"/>
              </w:rPr>
              <w:t>Ausencia de violación al marco legal y reglamentario vigente </w:t>
            </w:r>
          </w:p>
        </w:tc>
        <w:tc>
          <w:tcPr>
            <w:tcW w:w="1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A845F" w14:textId="62DDA988" w:rsidR="00DA2DB8" w:rsidRPr="00A2112D" w:rsidRDefault="00DA2DB8" w:rsidP="00BF13AB">
            <w:pPr>
              <w:spacing w:after="0" w:line="240" w:lineRule="auto"/>
              <w:jc w:val="center"/>
              <w:textAlignment w:val="baseline"/>
              <w:rPr>
                <w:rFonts w:eastAsia="Calibri"/>
              </w:rPr>
            </w:pPr>
            <w:r w:rsidRPr="00A2112D">
              <w:rPr>
                <w:rFonts w:eastAsia="Calibri"/>
              </w:rPr>
              <w:t>Concluido</w:t>
            </w:r>
          </w:p>
        </w:tc>
      </w:tr>
      <w:tr w:rsidR="00DA2DB8" w:rsidRPr="00A2112D" w14:paraId="28A4C65F"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696CA7B7"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p w14:paraId="086B1656" w14:textId="77777777" w:rsidR="00DA2DB8" w:rsidRPr="00A2112D" w:rsidRDefault="00DA2DB8" w:rsidP="00DA2DB8">
            <w:pPr>
              <w:spacing w:after="0" w:line="240" w:lineRule="auto"/>
              <w:jc w:val="center"/>
              <w:textAlignment w:val="baseline"/>
              <w:rPr>
                <w:rFonts w:eastAsia="Calibri"/>
              </w:rPr>
            </w:pPr>
            <w:r w:rsidRPr="00A2112D">
              <w:rPr>
                <w:rFonts w:eastAsia="Calibri"/>
              </w:rPr>
              <w:t>3 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F44A894" w14:textId="5C52B6F8" w:rsidR="00DA2DB8" w:rsidRPr="00A2112D" w:rsidRDefault="00DA2DB8" w:rsidP="006622AE">
            <w:pPr>
              <w:spacing w:after="0" w:line="360" w:lineRule="auto"/>
              <w:textAlignment w:val="baseline"/>
              <w:rPr>
                <w:rFonts w:eastAsia="Calibri"/>
              </w:rPr>
            </w:pPr>
            <w:r w:rsidRPr="00A2112D">
              <w:rPr>
                <w:rFonts w:eastAsia="Calibri"/>
              </w:rPr>
              <w:t>Solicitud de información a las grandes prestadoras concerniente a calidad </w:t>
            </w:r>
          </w:p>
        </w:tc>
        <w:tc>
          <w:tcPr>
            <w:tcW w:w="1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03E63E" w14:textId="6CBDA078" w:rsidR="00DA2DB8" w:rsidRPr="00A2112D" w:rsidRDefault="00DA2DB8" w:rsidP="00BF13AB">
            <w:pPr>
              <w:spacing w:after="0" w:line="240" w:lineRule="auto"/>
              <w:jc w:val="center"/>
              <w:textAlignment w:val="baseline"/>
              <w:rPr>
                <w:rFonts w:eastAsia="Calibri"/>
              </w:rPr>
            </w:pPr>
            <w:r w:rsidRPr="00A2112D">
              <w:rPr>
                <w:rFonts w:eastAsia="Calibri"/>
              </w:rPr>
              <w:t>Proceso</w:t>
            </w:r>
          </w:p>
        </w:tc>
      </w:tr>
      <w:tr w:rsidR="00DA2DB8" w:rsidRPr="00A2112D" w14:paraId="4BAF291F"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45AE8ED"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p w14:paraId="3EA6B1B3" w14:textId="77777777" w:rsidR="00DA2DB8" w:rsidRPr="00A2112D" w:rsidRDefault="00DA2DB8" w:rsidP="00DA2DB8">
            <w:pPr>
              <w:spacing w:after="0" w:line="240" w:lineRule="auto"/>
              <w:jc w:val="center"/>
              <w:textAlignment w:val="baseline"/>
              <w:rPr>
                <w:rFonts w:eastAsia="Calibri"/>
              </w:rPr>
            </w:pPr>
            <w:r w:rsidRPr="00A2112D">
              <w:rPr>
                <w:rFonts w:eastAsia="Calibri"/>
              </w:rPr>
              <w:t>9 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BFC058F" w14:textId="77777777" w:rsidR="00DA2DB8" w:rsidRPr="00A2112D" w:rsidRDefault="00DA2DB8" w:rsidP="006622AE">
            <w:pPr>
              <w:spacing w:after="0" w:line="360" w:lineRule="auto"/>
              <w:textAlignment w:val="baseline"/>
              <w:rPr>
                <w:rFonts w:eastAsia="Calibri"/>
              </w:rPr>
            </w:pPr>
            <w:r w:rsidRPr="00A2112D">
              <w:rPr>
                <w:rFonts w:eastAsia="Calibri"/>
              </w:rPr>
              <w:t>Cartas de advertencia para el cumplimiento del reglamento de activación de servicios SIM  </w:t>
            </w:r>
          </w:p>
        </w:tc>
        <w:tc>
          <w:tcPr>
            <w:tcW w:w="18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DF726" w14:textId="3E30D885" w:rsidR="00DA2DB8" w:rsidRPr="00A2112D" w:rsidRDefault="002525C7" w:rsidP="00BF13AB">
            <w:pPr>
              <w:spacing w:after="0" w:line="240" w:lineRule="auto"/>
              <w:jc w:val="center"/>
              <w:textAlignment w:val="baseline"/>
              <w:rPr>
                <w:rFonts w:eastAsia="Calibri"/>
              </w:rPr>
            </w:pPr>
            <w:r w:rsidRPr="00A2112D">
              <w:rPr>
                <w:rFonts w:eastAsia="Calibri"/>
              </w:rPr>
              <w:t>C</w:t>
            </w:r>
            <w:r w:rsidR="00DA2DB8" w:rsidRPr="00A2112D">
              <w:rPr>
                <w:rFonts w:eastAsia="Calibri"/>
              </w:rPr>
              <w:t>oncluido</w:t>
            </w:r>
          </w:p>
        </w:tc>
      </w:tr>
      <w:tr w:rsidR="00DA2DB8" w:rsidRPr="00A2112D" w14:paraId="3B204181"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9C96C92"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p w14:paraId="5F56DC80" w14:textId="77777777" w:rsidR="00DA2DB8" w:rsidRPr="00A2112D" w:rsidRDefault="00DA2DB8" w:rsidP="00DA2DB8">
            <w:pPr>
              <w:spacing w:after="0" w:line="240" w:lineRule="auto"/>
              <w:jc w:val="center"/>
              <w:textAlignment w:val="baseline"/>
              <w:rPr>
                <w:rFonts w:eastAsia="Calibri"/>
              </w:rPr>
            </w:pPr>
            <w:r w:rsidRPr="00A2112D">
              <w:rPr>
                <w:rFonts w:eastAsia="Calibri"/>
              </w:rPr>
              <w:t>13 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25614EF" w14:textId="7F6C686F" w:rsidR="00DA2DB8" w:rsidRPr="00A2112D" w:rsidRDefault="00DA2DB8" w:rsidP="006622AE">
            <w:pPr>
              <w:spacing w:after="0" w:line="360" w:lineRule="auto"/>
              <w:textAlignment w:val="baseline"/>
              <w:rPr>
                <w:rFonts w:eastAsia="Calibri"/>
              </w:rPr>
            </w:pPr>
            <w:r w:rsidRPr="00A2112D">
              <w:rPr>
                <w:rFonts w:eastAsia="Calibri"/>
              </w:rPr>
              <w:t>Cartas de advertencias por uso del espectro sin la debida autorización y el movimiento de antenas sin autorización</w:t>
            </w:r>
          </w:p>
        </w:tc>
        <w:tc>
          <w:tcPr>
            <w:tcW w:w="1882" w:type="dxa"/>
            <w:tcBorders>
              <w:top w:val="single" w:sz="6" w:space="0" w:color="auto"/>
              <w:left w:val="single" w:sz="6" w:space="0" w:color="auto"/>
              <w:bottom w:val="single" w:sz="6" w:space="0" w:color="auto"/>
              <w:right w:val="single" w:sz="6" w:space="0" w:color="auto"/>
            </w:tcBorders>
            <w:shd w:val="clear" w:color="auto" w:fill="auto"/>
            <w:hideMark/>
          </w:tcPr>
          <w:p w14:paraId="5B6DE705" w14:textId="41C2022C" w:rsidR="00DA2DB8" w:rsidRPr="00A2112D" w:rsidRDefault="00DA2DB8" w:rsidP="00BF13AB">
            <w:pPr>
              <w:spacing w:after="0" w:line="240" w:lineRule="auto"/>
              <w:jc w:val="center"/>
              <w:textAlignment w:val="baseline"/>
              <w:rPr>
                <w:rFonts w:eastAsia="Calibri"/>
              </w:rPr>
            </w:pPr>
          </w:p>
          <w:p w14:paraId="22448E9F" w14:textId="4ADA1F16" w:rsidR="00DA2DB8" w:rsidRPr="00A2112D" w:rsidRDefault="00DA2DB8" w:rsidP="00BF13AB">
            <w:pPr>
              <w:spacing w:after="0" w:line="240" w:lineRule="auto"/>
              <w:jc w:val="center"/>
              <w:textAlignment w:val="baseline"/>
              <w:rPr>
                <w:rFonts w:eastAsia="Calibri"/>
              </w:rPr>
            </w:pPr>
            <w:r w:rsidRPr="00A2112D">
              <w:rPr>
                <w:rFonts w:eastAsia="Calibri"/>
              </w:rPr>
              <w:t>Concluidos</w:t>
            </w:r>
          </w:p>
        </w:tc>
      </w:tr>
      <w:tr w:rsidR="00DA2DB8" w:rsidRPr="00A2112D" w14:paraId="52C2F5CE"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F7DC03D"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p w14:paraId="7644BDD9" w14:textId="77777777" w:rsidR="00DA2DB8" w:rsidRPr="00A2112D" w:rsidRDefault="00DA2DB8" w:rsidP="00DA2DB8">
            <w:pPr>
              <w:spacing w:after="0" w:line="240" w:lineRule="auto"/>
              <w:jc w:val="center"/>
              <w:textAlignment w:val="baseline"/>
              <w:rPr>
                <w:rFonts w:eastAsia="Calibri"/>
              </w:rPr>
            </w:pPr>
            <w:r w:rsidRPr="00A2112D">
              <w:rPr>
                <w:rFonts w:eastAsia="Calibri"/>
              </w:rPr>
              <w:t>18 </w:t>
            </w:r>
          </w:p>
          <w:p w14:paraId="463417EE"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786E717" w14:textId="24B61DDF" w:rsidR="00DA2DB8" w:rsidRPr="00A2112D" w:rsidRDefault="00DA2DB8" w:rsidP="006622AE">
            <w:pPr>
              <w:spacing w:after="0" w:line="360" w:lineRule="auto"/>
              <w:textAlignment w:val="baseline"/>
              <w:rPr>
                <w:rFonts w:eastAsia="Calibri"/>
              </w:rPr>
            </w:pPr>
            <w:r w:rsidRPr="00A2112D">
              <w:rPr>
                <w:rFonts w:eastAsia="Calibri"/>
              </w:rPr>
              <w:t xml:space="preserve">Declaratorias de Caducidad de Procesos Administrativos al haber </w:t>
            </w:r>
            <w:r w:rsidRPr="00A2112D">
              <w:rPr>
                <w:rFonts w:eastAsia="Calibri"/>
              </w:rPr>
              <w:lastRenderedPageBreak/>
              <w:t>transcurrido el plazo reglamentario para instrumentación de los procesos </w:t>
            </w:r>
          </w:p>
        </w:tc>
        <w:tc>
          <w:tcPr>
            <w:tcW w:w="1882" w:type="dxa"/>
            <w:tcBorders>
              <w:top w:val="single" w:sz="6" w:space="0" w:color="auto"/>
              <w:left w:val="single" w:sz="6" w:space="0" w:color="auto"/>
              <w:bottom w:val="single" w:sz="6" w:space="0" w:color="auto"/>
              <w:right w:val="single" w:sz="6" w:space="0" w:color="auto"/>
            </w:tcBorders>
            <w:shd w:val="clear" w:color="auto" w:fill="auto"/>
            <w:hideMark/>
          </w:tcPr>
          <w:p w14:paraId="6D5C5131" w14:textId="2CE76550" w:rsidR="00DA2DB8" w:rsidRPr="00A2112D" w:rsidRDefault="00DA2DB8" w:rsidP="00BF13AB">
            <w:pPr>
              <w:spacing w:after="0" w:line="240" w:lineRule="auto"/>
              <w:jc w:val="center"/>
              <w:textAlignment w:val="baseline"/>
              <w:rPr>
                <w:rFonts w:eastAsia="Calibri"/>
              </w:rPr>
            </w:pPr>
          </w:p>
          <w:p w14:paraId="09A3BDF7" w14:textId="44266B21" w:rsidR="00DA2DB8" w:rsidRPr="00A2112D" w:rsidRDefault="00DA2DB8" w:rsidP="00BF13AB">
            <w:pPr>
              <w:spacing w:after="0" w:line="240" w:lineRule="auto"/>
              <w:jc w:val="center"/>
              <w:textAlignment w:val="baseline"/>
              <w:rPr>
                <w:rFonts w:eastAsia="Calibri"/>
              </w:rPr>
            </w:pPr>
          </w:p>
          <w:p w14:paraId="69BB5544" w14:textId="10E8AC41" w:rsidR="00DA2DB8" w:rsidRPr="00A2112D" w:rsidRDefault="00DA2DB8" w:rsidP="00BF13AB">
            <w:pPr>
              <w:spacing w:after="0" w:line="240" w:lineRule="auto"/>
              <w:jc w:val="center"/>
              <w:textAlignment w:val="baseline"/>
              <w:rPr>
                <w:rFonts w:eastAsia="Calibri"/>
              </w:rPr>
            </w:pPr>
            <w:r w:rsidRPr="00A2112D">
              <w:rPr>
                <w:rFonts w:eastAsia="Calibri"/>
              </w:rPr>
              <w:lastRenderedPageBreak/>
              <w:t>Proceso de depuración</w:t>
            </w:r>
          </w:p>
        </w:tc>
      </w:tr>
      <w:tr w:rsidR="00DA2DB8" w:rsidRPr="00A2112D" w14:paraId="7E80EF45" w14:textId="77777777" w:rsidTr="00BF13A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C5CD374" w14:textId="77777777" w:rsidR="00DA2DB8" w:rsidRPr="00A2112D" w:rsidRDefault="00DA2DB8" w:rsidP="00DA2DB8">
            <w:pPr>
              <w:spacing w:after="0" w:line="240" w:lineRule="auto"/>
              <w:jc w:val="center"/>
              <w:textAlignment w:val="baseline"/>
              <w:rPr>
                <w:rFonts w:eastAsia="Calibri"/>
              </w:rPr>
            </w:pPr>
            <w:r w:rsidRPr="00A2112D">
              <w:rPr>
                <w:rFonts w:eastAsia="Calibri"/>
              </w:rPr>
              <w:lastRenderedPageBreak/>
              <w:t> </w:t>
            </w:r>
          </w:p>
          <w:p w14:paraId="3028C708" w14:textId="77777777" w:rsidR="00DA2DB8" w:rsidRPr="00A2112D" w:rsidRDefault="00DA2DB8" w:rsidP="00DA2DB8">
            <w:pPr>
              <w:spacing w:after="0" w:line="240" w:lineRule="auto"/>
              <w:jc w:val="center"/>
              <w:textAlignment w:val="baseline"/>
              <w:rPr>
                <w:rFonts w:eastAsia="Calibri"/>
              </w:rPr>
            </w:pPr>
            <w:r w:rsidRPr="00A2112D">
              <w:rPr>
                <w:rFonts w:eastAsia="Calibri"/>
              </w:rPr>
              <w:t>1 </w:t>
            </w:r>
          </w:p>
          <w:p w14:paraId="27685919" w14:textId="77777777" w:rsidR="00DA2DB8" w:rsidRPr="00A2112D" w:rsidRDefault="00DA2DB8" w:rsidP="00DA2DB8">
            <w:pPr>
              <w:spacing w:after="0" w:line="240" w:lineRule="auto"/>
              <w:jc w:val="center"/>
              <w:textAlignment w:val="baseline"/>
              <w:rPr>
                <w:rFonts w:eastAsia="Calibri"/>
              </w:rPr>
            </w:pPr>
            <w:r w:rsidRPr="00A2112D">
              <w:rPr>
                <w:rFonts w:eastAsia="Calibri"/>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92EC9BA" w14:textId="77777777" w:rsidR="00DA2DB8" w:rsidRPr="00A2112D" w:rsidRDefault="00DA2DB8" w:rsidP="006622AE">
            <w:pPr>
              <w:spacing w:after="0" w:line="360" w:lineRule="auto"/>
              <w:textAlignment w:val="baseline"/>
              <w:rPr>
                <w:rFonts w:eastAsia="Calibri"/>
              </w:rPr>
            </w:pPr>
            <w:r w:rsidRPr="00A2112D">
              <w:rPr>
                <w:rFonts w:eastAsia="Calibri"/>
              </w:rPr>
              <w:t>Revocación de autorizaciones de frecuencias  </w:t>
            </w:r>
          </w:p>
        </w:tc>
        <w:tc>
          <w:tcPr>
            <w:tcW w:w="1882" w:type="dxa"/>
            <w:tcBorders>
              <w:top w:val="single" w:sz="6" w:space="0" w:color="auto"/>
              <w:left w:val="single" w:sz="6" w:space="0" w:color="auto"/>
              <w:bottom w:val="single" w:sz="6" w:space="0" w:color="auto"/>
              <w:right w:val="single" w:sz="6" w:space="0" w:color="auto"/>
            </w:tcBorders>
            <w:shd w:val="clear" w:color="auto" w:fill="auto"/>
            <w:hideMark/>
          </w:tcPr>
          <w:p w14:paraId="42FDE6DF" w14:textId="4924F63B" w:rsidR="00DA2DB8" w:rsidRPr="00A2112D" w:rsidRDefault="00DA2DB8" w:rsidP="00BF13AB">
            <w:pPr>
              <w:spacing w:after="0" w:line="240" w:lineRule="auto"/>
              <w:jc w:val="center"/>
              <w:textAlignment w:val="baseline"/>
              <w:rPr>
                <w:rFonts w:eastAsia="Calibri"/>
              </w:rPr>
            </w:pPr>
          </w:p>
          <w:p w14:paraId="218ECDFC" w14:textId="2A070D40" w:rsidR="00DA2DB8" w:rsidRPr="00A2112D" w:rsidRDefault="00DA2DB8" w:rsidP="00BF13AB">
            <w:pPr>
              <w:spacing w:after="0" w:line="240" w:lineRule="auto"/>
              <w:jc w:val="center"/>
              <w:textAlignment w:val="baseline"/>
              <w:rPr>
                <w:rFonts w:eastAsia="Calibri"/>
              </w:rPr>
            </w:pPr>
            <w:r w:rsidRPr="00A2112D">
              <w:rPr>
                <w:rFonts w:eastAsia="Calibri"/>
              </w:rPr>
              <w:t>Concluidos</w:t>
            </w:r>
          </w:p>
        </w:tc>
      </w:tr>
    </w:tbl>
    <w:p w14:paraId="61B8ABE4" w14:textId="4B1E8ECA" w:rsidR="004D5BDE" w:rsidRPr="000845A3" w:rsidRDefault="002525C7" w:rsidP="00776A1A">
      <w:pPr>
        <w:spacing w:before="240" w:line="360" w:lineRule="auto"/>
        <w:jc w:val="both"/>
        <w:rPr>
          <w:rFonts w:eastAsia="Calibri"/>
          <w:sz w:val="16"/>
          <w:szCs w:val="16"/>
        </w:rPr>
      </w:pPr>
      <w:r w:rsidRPr="000845A3">
        <w:rPr>
          <w:rFonts w:eastAsia="Calibri"/>
          <w:b/>
          <w:bCs/>
          <w:sz w:val="16"/>
          <w:szCs w:val="16"/>
        </w:rPr>
        <w:t>Fuente:</w:t>
      </w:r>
      <w:r w:rsidRPr="000845A3">
        <w:rPr>
          <w:rFonts w:eastAsia="Calibri"/>
          <w:sz w:val="16"/>
          <w:szCs w:val="16"/>
        </w:rPr>
        <w:t xml:space="preserve"> </w:t>
      </w:r>
      <w:r w:rsidR="0048520F" w:rsidRPr="000845A3">
        <w:rPr>
          <w:rStyle w:val="normaltextrun"/>
          <w:sz w:val="16"/>
          <w:szCs w:val="16"/>
          <w:bdr w:val="none" w:sz="0" w:space="0" w:color="auto" w:frame="1"/>
        </w:rPr>
        <w:t>Gerencia de Cumplimiento, Dirección de Cumplimiento y Sanciones</w:t>
      </w:r>
    </w:p>
    <w:p w14:paraId="09211FFF" w14:textId="77777777" w:rsidR="00165D88" w:rsidRPr="000845A3" w:rsidRDefault="00165D88" w:rsidP="00B03FD7">
      <w:pPr>
        <w:pStyle w:val="paragraph"/>
        <w:spacing w:before="0" w:beforeAutospacing="0" w:after="0" w:afterAutospacing="0" w:line="360" w:lineRule="auto"/>
        <w:jc w:val="both"/>
        <w:textAlignment w:val="baseline"/>
        <w:rPr>
          <w:rFonts w:eastAsia="Calibri"/>
          <w:b/>
          <w:bCs/>
          <w:color w:val="767171"/>
          <w:spacing w:val="20"/>
          <w:lang w:eastAsia="en-US"/>
        </w:rPr>
      </w:pPr>
    </w:p>
    <w:p w14:paraId="4B308335" w14:textId="331D2E08" w:rsidR="00165D88" w:rsidRPr="000845A3" w:rsidRDefault="00565F8A" w:rsidP="00177FAF">
      <w:pPr>
        <w:pStyle w:val="paragraph"/>
        <w:spacing w:before="0" w:beforeAutospacing="0" w:after="0" w:afterAutospacing="0" w:line="360" w:lineRule="auto"/>
        <w:jc w:val="both"/>
        <w:textAlignment w:val="baseline"/>
        <w:rPr>
          <w:rFonts w:eastAsia="Calibri"/>
          <w:b/>
          <w:bCs/>
          <w:color w:val="767171"/>
          <w:spacing w:val="20"/>
          <w:lang w:eastAsia="en-US"/>
        </w:rPr>
      </w:pPr>
      <w:r w:rsidRPr="000845A3">
        <w:rPr>
          <w:rFonts w:eastAsia="Calibri"/>
          <w:b/>
          <w:bCs/>
          <w:color w:val="767171"/>
          <w:spacing w:val="20"/>
          <w:lang w:eastAsia="en-US"/>
        </w:rPr>
        <w:t>Coordinación de sanciones  </w:t>
      </w:r>
    </w:p>
    <w:p w14:paraId="676E8D45" w14:textId="56D52D1D" w:rsidR="00565F8A" w:rsidRPr="000845A3" w:rsidRDefault="006622AE" w:rsidP="00194C1B">
      <w:pPr>
        <w:pStyle w:val="paragraph"/>
        <w:spacing w:before="240" w:beforeAutospacing="0" w:after="0" w:afterAutospacing="0" w:line="360" w:lineRule="auto"/>
        <w:jc w:val="both"/>
        <w:textAlignment w:val="baseline"/>
        <w:rPr>
          <w:rFonts w:eastAsia="Calibri"/>
          <w:color w:val="767171"/>
          <w:spacing w:val="20"/>
          <w:lang w:eastAsia="en-US"/>
        </w:rPr>
      </w:pPr>
      <w:r w:rsidRPr="000845A3">
        <w:rPr>
          <w:rFonts w:eastAsia="Calibri"/>
          <w:color w:val="767171"/>
          <w:spacing w:val="20"/>
          <w:lang w:eastAsia="en-US"/>
        </w:rPr>
        <w:t>Se realiz</w:t>
      </w:r>
      <w:r w:rsidR="00AA573D" w:rsidRPr="000845A3">
        <w:rPr>
          <w:rFonts w:eastAsia="Calibri"/>
          <w:color w:val="767171"/>
          <w:spacing w:val="20"/>
          <w:lang w:eastAsia="en-US"/>
        </w:rPr>
        <w:t>aron</w:t>
      </w:r>
      <w:r w:rsidR="00565F8A" w:rsidRPr="000845A3">
        <w:rPr>
          <w:rFonts w:eastAsia="Calibri"/>
          <w:color w:val="767171"/>
          <w:spacing w:val="20"/>
          <w:lang w:eastAsia="en-US"/>
        </w:rPr>
        <w:t xml:space="preserve"> operativos a nivel nacional con el propósito de identificar presuntos infractores del régimen legal y regulatorio de los servicios públicos de telecomunicaciones, confirmando así el incumplimiento por parte de los distintos operadores autorizados y no autorizados de dichos servicios respecto de los cuales procedemos a destacar lo siguiente:  </w:t>
      </w:r>
    </w:p>
    <w:p w14:paraId="6BB32338" w14:textId="1DB52F84" w:rsidR="00F84338" w:rsidRPr="000845A3" w:rsidRDefault="00F84338" w:rsidP="00177FAF">
      <w:pPr>
        <w:pStyle w:val="paragraph"/>
        <w:spacing w:before="0" w:beforeAutospacing="0" w:after="0" w:afterAutospacing="0" w:line="360" w:lineRule="auto"/>
        <w:jc w:val="both"/>
        <w:textAlignment w:val="baseline"/>
        <w:rPr>
          <w:rFonts w:eastAsia="Calibri"/>
          <w:color w:val="767171"/>
          <w:spacing w:val="20"/>
          <w:lang w:eastAsia="en-US"/>
        </w:rPr>
      </w:pPr>
    </w:p>
    <w:p w14:paraId="01F17E38" w14:textId="5BFAA600" w:rsidR="0055314D" w:rsidRPr="000845A3" w:rsidRDefault="0055314D" w:rsidP="00177FAF">
      <w:pPr>
        <w:spacing w:after="0" w:line="360" w:lineRule="auto"/>
        <w:jc w:val="both"/>
        <w:textAlignment w:val="baseline"/>
        <w:rPr>
          <w:rFonts w:eastAsia="Calibri"/>
        </w:rPr>
      </w:pPr>
      <w:r w:rsidRPr="000845A3">
        <w:rPr>
          <w:rFonts w:eastAsia="Calibri"/>
          <w:b/>
          <w:bCs/>
        </w:rPr>
        <w:t>Casos de la Coordinación de Sanciones</w:t>
      </w:r>
    </w:p>
    <w:p w14:paraId="2883C9F7" w14:textId="77777777" w:rsidR="0055314D" w:rsidRPr="00A2112D" w:rsidRDefault="0055314D" w:rsidP="00177FAF">
      <w:pPr>
        <w:spacing w:after="0" w:line="360" w:lineRule="auto"/>
        <w:textAlignment w:val="baseline"/>
        <w:rPr>
          <w:rFonts w:eastAsia="Calibri"/>
        </w:rPr>
      </w:pPr>
      <w:r w:rsidRPr="00A2112D">
        <w:rPr>
          <w:rFonts w:eastAsia="Calibri"/>
        </w:rPr>
        <w:t>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4680"/>
        <w:gridCol w:w="1612"/>
      </w:tblGrid>
      <w:tr w:rsidR="0055314D" w:rsidRPr="00A2112D" w14:paraId="776DF0F1" w14:textId="77777777" w:rsidTr="00194C1B">
        <w:trPr>
          <w:trHeight w:val="300"/>
          <w:tblHeader/>
        </w:trPr>
        <w:tc>
          <w:tcPr>
            <w:tcW w:w="1612" w:type="dxa"/>
            <w:tcBorders>
              <w:top w:val="single" w:sz="6" w:space="0" w:color="auto"/>
              <w:left w:val="single" w:sz="6" w:space="0" w:color="auto"/>
              <w:bottom w:val="single" w:sz="6" w:space="0" w:color="auto"/>
              <w:right w:val="single" w:sz="6" w:space="0" w:color="auto"/>
            </w:tcBorders>
            <w:shd w:val="clear" w:color="auto" w:fill="002060"/>
            <w:hideMark/>
          </w:tcPr>
          <w:p w14:paraId="62E7D53C" w14:textId="77777777" w:rsidR="0055314D" w:rsidRPr="00A2112D" w:rsidRDefault="0055314D" w:rsidP="0055314D">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Cantidad de Casos </w:t>
            </w:r>
          </w:p>
        </w:tc>
        <w:tc>
          <w:tcPr>
            <w:tcW w:w="4680" w:type="dxa"/>
            <w:tcBorders>
              <w:top w:val="single" w:sz="6" w:space="0" w:color="auto"/>
              <w:left w:val="single" w:sz="6" w:space="0" w:color="auto"/>
              <w:bottom w:val="single" w:sz="6" w:space="0" w:color="auto"/>
              <w:right w:val="single" w:sz="6" w:space="0" w:color="auto"/>
            </w:tcBorders>
            <w:shd w:val="clear" w:color="auto" w:fill="002060"/>
            <w:hideMark/>
          </w:tcPr>
          <w:p w14:paraId="72EC3ABB" w14:textId="77777777" w:rsidR="0055314D" w:rsidRPr="00A2112D" w:rsidRDefault="0055314D" w:rsidP="0055314D">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Tipo de Infracción/Falta </w:t>
            </w:r>
          </w:p>
        </w:tc>
        <w:tc>
          <w:tcPr>
            <w:tcW w:w="1612" w:type="dxa"/>
            <w:tcBorders>
              <w:top w:val="single" w:sz="6" w:space="0" w:color="auto"/>
              <w:left w:val="single" w:sz="6" w:space="0" w:color="auto"/>
              <w:bottom w:val="single" w:sz="6" w:space="0" w:color="auto"/>
              <w:right w:val="single" w:sz="6" w:space="0" w:color="auto"/>
            </w:tcBorders>
            <w:shd w:val="clear" w:color="auto" w:fill="002060"/>
            <w:hideMark/>
          </w:tcPr>
          <w:p w14:paraId="6B961343" w14:textId="77777777" w:rsidR="0055314D" w:rsidRPr="00A2112D" w:rsidRDefault="0055314D" w:rsidP="0055314D">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Estatus </w:t>
            </w:r>
          </w:p>
        </w:tc>
      </w:tr>
      <w:tr w:rsidR="0055314D" w:rsidRPr="00A2112D" w14:paraId="631CF9B5" w14:textId="77777777" w:rsidTr="00F906D7">
        <w:trPr>
          <w:trHeight w:val="300"/>
        </w:trPr>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4FC13447" w14:textId="77777777" w:rsidR="0055314D" w:rsidRPr="00A2112D" w:rsidRDefault="0055314D" w:rsidP="0055314D">
            <w:pPr>
              <w:spacing w:after="0" w:line="240" w:lineRule="auto"/>
              <w:jc w:val="center"/>
              <w:textAlignment w:val="baseline"/>
              <w:rPr>
                <w:rFonts w:eastAsia="Calibri"/>
              </w:rPr>
            </w:pPr>
            <w:r w:rsidRPr="00A2112D">
              <w:rPr>
                <w:rFonts w:eastAsia="Calibri"/>
              </w:rPr>
              <w:t> </w:t>
            </w:r>
          </w:p>
          <w:p w14:paraId="7D7F5373" w14:textId="01F0A6E7" w:rsidR="0055314D" w:rsidRPr="00A2112D" w:rsidRDefault="0055314D" w:rsidP="00F906D7">
            <w:pPr>
              <w:spacing w:after="0" w:line="240" w:lineRule="auto"/>
              <w:jc w:val="center"/>
              <w:textAlignment w:val="baseline"/>
              <w:rPr>
                <w:rFonts w:eastAsia="Calibri"/>
              </w:rPr>
            </w:pPr>
            <w:r w:rsidRPr="00A2112D">
              <w:rPr>
                <w:rFonts w:eastAsia="Calibri"/>
              </w:rPr>
              <w:t> </w:t>
            </w:r>
          </w:p>
          <w:p w14:paraId="18B16D53" w14:textId="77777777" w:rsidR="0055314D" w:rsidRPr="00A2112D" w:rsidRDefault="0055314D" w:rsidP="0055314D">
            <w:pPr>
              <w:spacing w:after="0" w:line="240" w:lineRule="auto"/>
              <w:jc w:val="center"/>
              <w:textAlignment w:val="baseline"/>
              <w:rPr>
                <w:rFonts w:eastAsia="Calibri"/>
              </w:rPr>
            </w:pPr>
            <w:r w:rsidRPr="00A2112D">
              <w:rPr>
                <w:rFonts w:eastAsia="Calibri"/>
              </w:rPr>
              <w:t> </w:t>
            </w:r>
          </w:p>
          <w:p w14:paraId="69BBB715" w14:textId="77777777" w:rsidR="0055314D" w:rsidRPr="00A2112D" w:rsidRDefault="0055314D" w:rsidP="0055314D">
            <w:pPr>
              <w:spacing w:after="0" w:line="240" w:lineRule="auto"/>
              <w:jc w:val="center"/>
              <w:textAlignment w:val="baseline"/>
              <w:rPr>
                <w:rFonts w:eastAsia="Calibri"/>
              </w:rPr>
            </w:pPr>
            <w:r w:rsidRPr="00A2112D">
              <w:rPr>
                <w:rFonts w:eastAsia="Calibri"/>
              </w:rPr>
              <w:t>2 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6B87BB" w14:textId="77777777" w:rsidR="0055314D" w:rsidRPr="00A2112D" w:rsidRDefault="0055314D" w:rsidP="00F906D7">
            <w:pPr>
              <w:spacing w:after="0" w:line="360" w:lineRule="auto"/>
              <w:jc w:val="both"/>
              <w:textAlignment w:val="baseline"/>
              <w:rPr>
                <w:rFonts w:eastAsia="Calibri"/>
              </w:rPr>
            </w:pPr>
            <w:r w:rsidRPr="00A2112D">
              <w:rPr>
                <w:rFonts w:eastAsia="Calibri"/>
              </w:rPr>
              <w:t>Falta muy grave y grave por la prestación del servicio de radiodifusión sonora sin la correspondiente concesión y uso indebido del espectro radioeléctrico, violación de los literales d) y b) de los artículos 105 y 106 de la Ley General de Telecomunicaciones, núm. 153-98 </w:t>
            </w:r>
          </w:p>
        </w:tc>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22D983BE" w14:textId="2F71FE75" w:rsidR="0055314D" w:rsidRPr="00A2112D" w:rsidRDefault="0055314D" w:rsidP="00F906D7">
            <w:pPr>
              <w:spacing w:after="0" w:line="240" w:lineRule="auto"/>
              <w:jc w:val="center"/>
              <w:textAlignment w:val="baseline"/>
              <w:rPr>
                <w:rFonts w:eastAsia="Calibri"/>
              </w:rPr>
            </w:pPr>
            <w:r w:rsidRPr="00A2112D">
              <w:rPr>
                <w:rFonts w:eastAsia="Calibri"/>
              </w:rPr>
              <w:t>  </w:t>
            </w:r>
          </w:p>
          <w:p w14:paraId="0D9FD3FD" w14:textId="77777777" w:rsidR="0055314D" w:rsidRPr="00A2112D" w:rsidRDefault="0055314D" w:rsidP="0055314D">
            <w:pPr>
              <w:spacing w:after="0" w:line="240" w:lineRule="auto"/>
              <w:jc w:val="center"/>
              <w:textAlignment w:val="baseline"/>
              <w:rPr>
                <w:rFonts w:eastAsia="Calibri"/>
              </w:rPr>
            </w:pPr>
            <w:r w:rsidRPr="00A2112D">
              <w:rPr>
                <w:rFonts w:eastAsia="Calibri"/>
              </w:rPr>
              <w:t> </w:t>
            </w:r>
          </w:p>
          <w:p w14:paraId="47943AB8" w14:textId="77777777" w:rsidR="0055314D" w:rsidRPr="00A2112D" w:rsidRDefault="0055314D" w:rsidP="0055314D">
            <w:pPr>
              <w:spacing w:after="0" w:line="240" w:lineRule="auto"/>
              <w:jc w:val="center"/>
              <w:textAlignment w:val="baseline"/>
              <w:rPr>
                <w:rFonts w:eastAsia="Calibri"/>
              </w:rPr>
            </w:pPr>
            <w:r w:rsidRPr="00A2112D">
              <w:rPr>
                <w:rFonts w:eastAsia="Calibri"/>
              </w:rPr>
              <w:t> </w:t>
            </w:r>
          </w:p>
          <w:p w14:paraId="1C9D8C52" w14:textId="77777777" w:rsidR="0055314D" w:rsidRPr="00A2112D" w:rsidRDefault="0055314D" w:rsidP="0055314D">
            <w:pPr>
              <w:spacing w:after="0" w:line="240" w:lineRule="auto"/>
              <w:jc w:val="center"/>
              <w:textAlignment w:val="baseline"/>
              <w:rPr>
                <w:rFonts w:eastAsia="Calibri"/>
              </w:rPr>
            </w:pPr>
            <w:r w:rsidRPr="00A2112D">
              <w:rPr>
                <w:rFonts w:eastAsia="Calibri"/>
              </w:rPr>
              <w:t>Concluidos </w:t>
            </w:r>
          </w:p>
        </w:tc>
      </w:tr>
      <w:tr w:rsidR="0055314D" w:rsidRPr="00A2112D" w14:paraId="4FED7F63" w14:textId="77777777" w:rsidTr="00F906D7">
        <w:trPr>
          <w:trHeight w:val="300"/>
        </w:trPr>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69A47F60" w14:textId="77777777" w:rsidR="0055314D" w:rsidRPr="00A2112D" w:rsidRDefault="0055314D" w:rsidP="0055314D">
            <w:pPr>
              <w:spacing w:after="0" w:line="240" w:lineRule="auto"/>
              <w:jc w:val="center"/>
              <w:textAlignment w:val="baseline"/>
              <w:rPr>
                <w:rFonts w:eastAsia="Calibri"/>
              </w:rPr>
            </w:pPr>
            <w:r w:rsidRPr="00A2112D">
              <w:rPr>
                <w:rFonts w:eastAsia="Calibri"/>
              </w:rPr>
              <w:lastRenderedPageBreak/>
              <w:t> </w:t>
            </w:r>
          </w:p>
          <w:p w14:paraId="269A41BA" w14:textId="358A6D9B" w:rsidR="0055314D" w:rsidRPr="00A2112D" w:rsidRDefault="0055314D" w:rsidP="00F906D7">
            <w:pPr>
              <w:spacing w:after="0" w:line="240" w:lineRule="auto"/>
              <w:jc w:val="center"/>
              <w:textAlignment w:val="baseline"/>
              <w:rPr>
                <w:rFonts w:eastAsia="Calibri"/>
              </w:rPr>
            </w:pPr>
            <w:r w:rsidRPr="00A2112D">
              <w:rPr>
                <w:rFonts w:eastAsia="Calibri"/>
              </w:rPr>
              <w:t> </w:t>
            </w:r>
          </w:p>
          <w:p w14:paraId="06D851FE" w14:textId="77777777" w:rsidR="0055314D" w:rsidRPr="00A2112D" w:rsidRDefault="0055314D" w:rsidP="0055314D">
            <w:pPr>
              <w:spacing w:after="0" w:line="240" w:lineRule="auto"/>
              <w:jc w:val="center"/>
              <w:textAlignment w:val="baseline"/>
              <w:rPr>
                <w:rFonts w:eastAsia="Calibri"/>
              </w:rPr>
            </w:pPr>
            <w:r w:rsidRPr="00A2112D">
              <w:rPr>
                <w:rFonts w:eastAsia="Calibri"/>
              </w:rPr>
              <w:t>15 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3CE3373" w14:textId="77777777" w:rsidR="0055314D" w:rsidRPr="00A2112D" w:rsidRDefault="0055314D" w:rsidP="00F906D7">
            <w:pPr>
              <w:spacing w:after="0" w:line="360" w:lineRule="auto"/>
              <w:jc w:val="both"/>
              <w:textAlignment w:val="baseline"/>
              <w:rPr>
                <w:rFonts w:eastAsia="Calibri"/>
              </w:rPr>
            </w:pPr>
            <w:r w:rsidRPr="00A2112D">
              <w:rPr>
                <w:rFonts w:eastAsia="Calibri"/>
              </w:rPr>
              <w:t>Falta muy grave, por reventa del servicio de internet sin encontrarse inscritos en el Registro Especial para reventa de servicios públicos de telecomunicaciones </w:t>
            </w:r>
          </w:p>
        </w:tc>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144576A7" w14:textId="06D1DC46" w:rsidR="0055314D" w:rsidRPr="00A2112D" w:rsidRDefault="0055314D" w:rsidP="00F906D7">
            <w:pPr>
              <w:spacing w:after="0" w:line="240" w:lineRule="auto"/>
              <w:jc w:val="center"/>
              <w:textAlignment w:val="baseline"/>
              <w:rPr>
                <w:rFonts w:eastAsia="Calibri"/>
              </w:rPr>
            </w:pPr>
            <w:r w:rsidRPr="00A2112D">
              <w:rPr>
                <w:rFonts w:eastAsia="Calibri"/>
              </w:rPr>
              <w:t> </w:t>
            </w:r>
          </w:p>
          <w:p w14:paraId="47E5A4BB" w14:textId="77777777" w:rsidR="0055314D" w:rsidRPr="00A2112D" w:rsidRDefault="0055314D" w:rsidP="0055314D">
            <w:pPr>
              <w:spacing w:after="0" w:line="240" w:lineRule="auto"/>
              <w:jc w:val="center"/>
              <w:textAlignment w:val="baseline"/>
              <w:rPr>
                <w:rFonts w:eastAsia="Calibri"/>
              </w:rPr>
            </w:pPr>
            <w:r w:rsidRPr="00A2112D">
              <w:rPr>
                <w:rFonts w:eastAsia="Calibri"/>
              </w:rPr>
              <w:t>Concluidos </w:t>
            </w:r>
          </w:p>
        </w:tc>
      </w:tr>
      <w:tr w:rsidR="0055314D" w:rsidRPr="00A2112D" w14:paraId="0624C69D" w14:textId="77777777" w:rsidTr="00F906D7">
        <w:trPr>
          <w:trHeight w:val="300"/>
        </w:trPr>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6919BE63" w14:textId="091474DB" w:rsidR="0055314D" w:rsidRPr="00A2112D" w:rsidRDefault="0055314D" w:rsidP="00F906D7">
            <w:pPr>
              <w:spacing w:after="0" w:line="240" w:lineRule="auto"/>
              <w:jc w:val="center"/>
              <w:textAlignment w:val="baseline"/>
              <w:rPr>
                <w:rFonts w:eastAsia="Calibri"/>
              </w:rPr>
            </w:pPr>
            <w:r w:rsidRPr="00A2112D">
              <w:rPr>
                <w:rFonts w:eastAsia="Calibri"/>
              </w:rPr>
              <w:t> </w:t>
            </w:r>
          </w:p>
          <w:p w14:paraId="1BA9BDE6" w14:textId="77777777" w:rsidR="0055314D" w:rsidRPr="00A2112D" w:rsidRDefault="0055314D" w:rsidP="0055314D">
            <w:pPr>
              <w:spacing w:after="0" w:line="240" w:lineRule="auto"/>
              <w:jc w:val="center"/>
              <w:textAlignment w:val="baseline"/>
              <w:rPr>
                <w:rFonts w:eastAsia="Calibri"/>
              </w:rPr>
            </w:pPr>
            <w:r w:rsidRPr="00A2112D">
              <w:rPr>
                <w:rFonts w:eastAsia="Calibri"/>
              </w:rPr>
              <w:t>4 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9E6E38A" w14:textId="77777777" w:rsidR="0055314D" w:rsidRPr="00A2112D" w:rsidRDefault="0055314D" w:rsidP="00F906D7">
            <w:pPr>
              <w:spacing w:after="0" w:line="360" w:lineRule="auto"/>
              <w:jc w:val="both"/>
              <w:textAlignment w:val="baseline"/>
              <w:rPr>
                <w:rFonts w:eastAsia="Calibri"/>
              </w:rPr>
            </w:pPr>
            <w:r w:rsidRPr="00A2112D">
              <w:rPr>
                <w:rFonts w:eastAsia="Calibri"/>
              </w:rPr>
              <w:t>Falta muy grave, por el incumplimiento en el pago del Derecho de Uso del espectro radioeléctrico </w:t>
            </w:r>
          </w:p>
        </w:tc>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5B828E85" w14:textId="77777777" w:rsidR="0055314D" w:rsidRPr="00A2112D" w:rsidRDefault="0055314D" w:rsidP="0055314D">
            <w:pPr>
              <w:spacing w:after="0" w:line="240" w:lineRule="auto"/>
              <w:jc w:val="center"/>
              <w:textAlignment w:val="baseline"/>
              <w:rPr>
                <w:rFonts w:eastAsia="Calibri"/>
              </w:rPr>
            </w:pPr>
            <w:r w:rsidRPr="00A2112D">
              <w:rPr>
                <w:rFonts w:eastAsia="Calibri"/>
              </w:rPr>
              <w:t> </w:t>
            </w:r>
          </w:p>
          <w:p w14:paraId="3AA279BB" w14:textId="77777777" w:rsidR="0055314D" w:rsidRPr="00A2112D" w:rsidRDefault="0055314D" w:rsidP="0055314D">
            <w:pPr>
              <w:spacing w:after="0" w:line="240" w:lineRule="auto"/>
              <w:jc w:val="center"/>
              <w:textAlignment w:val="baseline"/>
              <w:rPr>
                <w:rFonts w:eastAsia="Calibri"/>
              </w:rPr>
            </w:pPr>
            <w:r w:rsidRPr="00A2112D">
              <w:rPr>
                <w:rFonts w:eastAsia="Calibri"/>
              </w:rPr>
              <w:t>Concluidos  </w:t>
            </w:r>
          </w:p>
        </w:tc>
      </w:tr>
    </w:tbl>
    <w:p w14:paraId="4E8187EF" w14:textId="461E5027" w:rsidR="00E97A49" w:rsidRPr="00A2112D" w:rsidRDefault="008527A5" w:rsidP="00776A1A">
      <w:pPr>
        <w:spacing w:before="240" w:line="360" w:lineRule="auto"/>
        <w:jc w:val="both"/>
        <w:rPr>
          <w:rStyle w:val="eop"/>
          <w:sz w:val="16"/>
          <w:szCs w:val="16"/>
          <w:shd w:val="clear" w:color="auto" w:fill="FFFFFF"/>
        </w:rPr>
      </w:pPr>
      <w:r w:rsidRPr="00A2112D">
        <w:rPr>
          <w:rStyle w:val="normaltextrun"/>
          <w:b/>
          <w:bCs/>
          <w:sz w:val="16"/>
          <w:szCs w:val="16"/>
          <w:shd w:val="clear" w:color="auto" w:fill="FFFFFF"/>
        </w:rPr>
        <w:t>Fuente:</w:t>
      </w:r>
      <w:r w:rsidRPr="00A2112D">
        <w:rPr>
          <w:rStyle w:val="normaltextrun"/>
          <w:sz w:val="16"/>
          <w:szCs w:val="16"/>
          <w:shd w:val="clear" w:color="auto" w:fill="FFFFFF"/>
        </w:rPr>
        <w:t xml:space="preserve"> Gerencia de Sanciones, Dirección de Cumplimiento y Sanciones </w:t>
      </w:r>
      <w:r w:rsidRPr="00A2112D">
        <w:rPr>
          <w:rStyle w:val="eop"/>
          <w:sz w:val="16"/>
          <w:szCs w:val="16"/>
          <w:shd w:val="clear" w:color="auto" w:fill="FFFFFF"/>
        </w:rPr>
        <w:t> </w:t>
      </w:r>
    </w:p>
    <w:p w14:paraId="4C403BBD" w14:textId="77777777" w:rsidR="00177FAF" w:rsidRPr="00A2112D" w:rsidRDefault="00177FAF" w:rsidP="00776A1A">
      <w:pPr>
        <w:spacing w:before="240" w:line="360" w:lineRule="auto"/>
        <w:jc w:val="both"/>
        <w:rPr>
          <w:rStyle w:val="eop"/>
          <w:sz w:val="16"/>
          <w:szCs w:val="16"/>
          <w:shd w:val="clear" w:color="auto" w:fill="FFFFFF"/>
        </w:rPr>
      </w:pPr>
    </w:p>
    <w:p w14:paraId="678E4D28" w14:textId="77777777" w:rsidR="00177FAF" w:rsidRPr="00A2112D" w:rsidRDefault="00177FAF" w:rsidP="00776A1A">
      <w:pPr>
        <w:spacing w:before="240" w:line="360" w:lineRule="auto"/>
        <w:jc w:val="both"/>
        <w:rPr>
          <w:rStyle w:val="eop"/>
          <w:sz w:val="16"/>
          <w:szCs w:val="16"/>
          <w:shd w:val="clear" w:color="auto" w:fill="FFFFFF"/>
        </w:rPr>
      </w:pPr>
    </w:p>
    <w:p w14:paraId="11D2AA6E" w14:textId="77777777" w:rsidR="00177FAF" w:rsidRPr="00A2112D" w:rsidRDefault="00177FAF" w:rsidP="00776A1A">
      <w:pPr>
        <w:spacing w:before="240" w:line="360" w:lineRule="auto"/>
        <w:jc w:val="both"/>
        <w:rPr>
          <w:rStyle w:val="eop"/>
          <w:sz w:val="16"/>
          <w:szCs w:val="16"/>
          <w:shd w:val="clear" w:color="auto" w:fill="FFFFFF"/>
        </w:rPr>
      </w:pPr>
    </w:p>
    <w:p w14:paraId="286CA6E6" w14:textId="77777777" w:rsidR="00177FAF" w:rsidRPr="00A2112D" w:rsidRDefault="00177FAF" w:rsidP="00776A1A">
      <w:pPr>
        <w:spacing w:before="240" w:line="360" w:lineRule="auto"/>
        <w:jc w:val="both"/>
        <w:rPr>
          <w:rStyle w:val="eop"/>
          <w:sz w:val="16"/>
          <w:szCs w:val="16"/>
          <w:shd w:val="clear" w:color="auto" w:fill="FFFFFF"/>
        </w:rPr>
      </w:pPr>
    </w:p>
    <w:p w14:paraId="4F5415AE" w14:textId="77777777" w:rsidR="00177FAF" w:rsidRPr="00A2112D" w:rsidRDefault="00177FAF" w:rsidP="00776A1A">
      <w:pPr>
        <w:spacing w:before="240" w:line="360" w:lineRule="auto"/>
        <w:jc w:val="both"/>
        <w:rPr>
          <w:rStyle w:val="eop"/>
          <w:sz w:val="16"/>
          <w:szCs w:val="16"/>
          <w:shd w:val="clear" w:color="auto" w:fill="FFFFFF"/>
        </w:rPr>
      </w:pPr>
    </w:p>
    <w:p w14:paraId="4A503314" w14:textId="77777777" w:rsidR="00177FAF" w:rsidRPr="00A2112D" w:rsidRDefault="00177FAF" w:rsidP="00776A1A">
      <w:pPr>
        <w:spacing w:before="240" w:line="360" w:lineRule="auto"/>
        <w:jc w:val="both"/>
        <w:rPr>
          <w:rStyle w:val="eop"/>
          <w:sz w:val="16"/>
          <w:szCs w:val="16"/>
          <w:shd w:val="clear" w:color="auto" w:fill="FFFFFF"/>
        </w:rPr>
      </w:pPr>
    </w:p>
    <w:p w14:paraId="6790677E" w14:textId="77777777" w:rsidR="00177FAF" w:rsidRDefault="00177FAF" w:rsidP="00776A1A">
      <w:pPr>
        <w:spacing w:before="240" w:line="360" w:lineRule="auto"/>
        <w:jc w:val="both"/>
        <w:rPr>
          <w:rStyle w:val="eop"/>
          <w:sz w:val="16"/>
          <w:szCs w:val="16"/>
          <w:shd w:val="clear" w:color="auto" w:fill="FFFFFF"/>
        </w:rPr>
      </w:pPr>
    </w:p>
    <w:p w14:paraId="4AECA74E" w14:textId="77777777" w:rsidR="00125936" w:rsidRDefault="00125936" w:rsidP="00776A1A">
      <w:pPr>
        <w:spacing w:before="240" w:line="360" w:lineRule="auto"/>
        <w:jc w:val="both"/>
        <w:rPr>
          <w:rStyle w:val="eop"/>
          <w:sz w:val="16"/>
          <w:szCs w:val="16"/>
          <w:shd w:val="clear" w:color="auto" w:fill="FFFFFF"/>
        </w:rPr>
      </w:pPr>
    </w:p>
    <w:p w14:paraId="73DB4432" w14:textId="77777777" w:rsidR="00125936" w:rsidRDefault="00125936" w:rsidP="00776A1A">
      <w:pPr>
        <w:spacing w:before="240" w:line="360" w:lineRule="auto"/>
        <w:jc w:val="both"/>
        <w:rPr>
          <w:rStyle w:val="eop"/>
          <w:sz w:val="16"/>
          <w:szCs w:val="16"/>
          <w:shd w:val="clear" w:color="auto" w:fill="FFFFFF"/>
        </w:rPr>
      </w:pPr>
    </w:p>
    <w:p w14:paraId="3DD4270D" w14:textId="77777777" w:rsidR="00125936" w:rsidRDefault="00125936" w:rsidP="00776A1A">
      <w:pPr>
        <w:spacing w:before="240" w:line="360" w:lineRule="auto"/>
        <w:jc w:val="both"/>
        <w:rPr>
          <w:rStyle w:val="eop"/>
          <w:sz w:val="16"/>
          <w:szCs w:val="16"/>
          <w:shd w:val="clear" w:color="auto" w:fill="FFFFFF"/>
        </w:rPr>
      </w:pPr>
    </w:p>
    <w:p w14:paraId="0EEB055A" w14:textId="77777777" w:rsidR="00125936" w:rsidRDefault="00125936" w:rsidP="00776A1A">
      <w:pPr>
        <w:spacing w:before="240" w:line="360" w:lineRule="auto"/>
        <w:jc w:val="both"/>
        <w:rPr>
          <w:rStyle w:val="eop"/>
          <w:sz w:val="16"/>
          <w:szCs w:val="16"/>
          <w:shd w:val="clear" w:color="auto" w:fill="FFFFFF"/>
        </w:rPr>
      </w:pPr>
    </w:p>
    <w:p w14:paraId="69390930" w14:textId="77777777" w:rsidR="00125936" w:rsidRDefault="00125936" w:rsidP="00776A1A">
      <w:pPr>
        <w:spacing w:before="240" w:line="360" w:lineRule="auto"/>
        <w:jc w:val="both"/>
        <w:rPr>
          <w:rStyle w:val="eop"/>
          <w:sz w:val="16"/>
          <w:szCs w:val="16"/>
          <w:shd w:val="clear" w:color="auto" w:fill="FFFFFF"/>
        </w:rPr>
      </w:pPr>
    </w:p>
    <w:p w14:paraId="4C2258D1" w14:textId="77777777" w:rsidR="00125936" w:rsidRDefault="00125936" w:rsidP="00776A1A">
      <w:pPr>
        <w:spacing w:before="240" w:line="360" w:lineRule="auto"/>
        <w:jc w:val="both"/>
        <w:rPr>
          <w:rStyle w:val="eop"/>
          <w:sz w:val="16"/>
          <w:szCs w:val="16"/>
          <w:shd w:val="clear" w:color="auto" w:fill="FFFFFF"/>
        </w:rPr>
      </w:pPr>
    </w:p>
    <w:p w14:paraId="5CB636B8" w14:textId="77777777" w:rsidR="00125936" w:rsidRDefault="00125936" w:rsidP="00776A1A">
      <w:pPr>
        <w:spacing w:before="240" w:line="360" w:lineRule="auto"/>
        <w:jc w:val="both"/>
        <w:rPr>
          <w:rStyle w:val="eop"/>
          <w:sz w:val="16"/>
          <w:szCs w:val="16"/>
          <w:shd w:val="clear" w:color="auto" w:fill="FFFFFF"/>
        </w:rPr>
      </w:pPr>
    </w:p>
    <w:p w14:paraId="555E2728" w14:textId="77777777" w:rsidR="00125936" w:rsidRPr="00A2112D" w:rsidRDefault="00125936" w:rsidP="00776A1A">
      <w:pPr>
        <w:spacing w:before="240" w:line="360" w:lineRule="auto"/>
        <w:jc w:val="both"/>
        <w:rPr>
          <w:rStyle w:val="eop"/>
          <w:sz w:val="16"/>
          <w:szCs w:val="16"/>
          <w:shd w:val="clear" w:color="auto" w:fill="FFFFFF"/>
        </w:rPr>
      </w:pPr>
    </w:p>
    <w:p w14:paraId="560E081E" w14:textId="66779D9F" w:rsidR="008527A5" w:rsidRPr="00536B4E" w:rsidRDefault="00001E45" w:rsidP="00776A1A">
      <w:pPr>
        <w:spacing w:before="240" w:line="360" w:lineRule="auto"/>
        <w:jc w:val="both"/>
        <w:rPr>
          <w:rFonts w:eastAsia="Calibri"/>
          <w:b/>
          <w:bCs/>
          <w:sz w:val="22"/>
          <w:szCs w:val="22"/>
        </w:rPr>
      </w:pPr>
      <w:r w:rsidRPr="00536B4E">
        <w:rPr>
          <w:rFonts w:eastAsia="Calibri"/>
          <w:b/>
          <w:bCs/>
          <w:sz w:val="22"/>
          <w:szCs w:val="22"/>
        </w:rPr>
        <w:lastRenderedPageBreak/>
        <w:t>4.3.2 Aspectos ju</w:t>
      </w:r>
      <w:r w:rsidR="0023539D" w:rsidRPr="00536B4E">
        <w:rPr>
          <w:rFonts w:eastAsia="Calibri"/>
          <w:b/>
          <w:bCs/>
          <w:sz w:val="22"/>
          <w:szCs w:val="22"/>
        </w:rPr>
        <w:t>rí</w:t>
      </w:r>
      <w:r w:rsidRPr="00536B4E">
        <w:rPr>
          <w:rFonts w:eastAsia="Calibri"/>
          <w:b/>
          <w:bCs/>
          <w:sz w:val="22"/>
          <w:szCs w:val="22"/>
        </w:rPr>
        <w:t>dicos</w:t>
      </w:r>
    </w:p>
    <w:p w14:paraId="28E035F8" w14:textId="0DC54C9D" w:rsidR="0023539D" w:rsidRPr="00536B4E" w:rsidRDefault="0023539D" w:rsidP="0023539D">
      <w:pPr>
        <w:spacing w:after="0" w:line="360" w:lineRule="auto"/>
        <w:jc w:val="both"/>
        <w:textAlignment w:val="baseline"/>
        <w:rPr>
          <w:rFonts w:eastAsia="Calibri"/>
        </w:rPr>
      </w:pPr>
      <w:r w:rsidRPr="00536B4E">
        <w:rPr>
          <w:rFonts w:eastAsia="Calibri"/>
        </w:rPr>
        <w:t xml:space="preserve">El </w:t>
      </w:r>
      <w:r w:rsidR="00AA573D" w:rsidRPr="00536B4E">
        <w:rPr>
          <w:rFonts w:eastAsia="Calibri"/>
        </w:rPr>
        <w:t xml:space="preserve">área </w:t>
      </w:r>
      <w:r w:rsidR="000F31AB" w:rsidRPr="00536B4E">
        <w:rPr>
          <w:rFonts w:eastAsia="Calibri"/>
        </w:rPr>
        <w:t>j</w:t>
      </w:r>
      <w:r w:rsidR="00AA573D" w:rsidRPr="00536B4E">
        <w:rPr>
          <w:rFonts w:eastAsia="Calibri"/>
        </w:rPr>
        <w:t xml:space="preserve">urídica </w:t>
      </w:r>
      <w:r w:rsidRPr="00536B4E">
        <w:rPr>
          <w:rFonts w:eastAsia="Calibri"/>
        </w:rPr>
        <w:t>tiene como función asesorar a la máxima autoridad y demás áreas de la institución en la elaboración de estudios e interpretación de leyes, decretos, ordenanzas, contratos o cualquier otro aspecto legal.   </w:t>
      </w:r>
    </w:p>
    <w:p w14:paraId="1188670E" w14:textId="16E45F8B" w:rsidR="0023539D" w:rsidRPr="00536B4E" w:rsidRDefault="0023539D" w:rsidP="00194C1B">
      <w:pPr>
        <w:spacing w:before="240" w:after="0" w:line="360" w:lineRule="auto"/>
        <w:jc w:val="both"/>
        <w:textAlignment w:val="baseline"/>
        <w:rPr>
          <w:rFonts w:eastAsia="Calibri"/>
        </w:rPr>
      </w:pPr>
      <w:r w:rsidRPr="00536B4E">
        <w:rPr>
          <w:rFonts w:eastAsia="Calibri"/>
        </w:rPr>
        <w:t xml:space="preserve">Asimismo está a cargo de la gestión de todos los procesos judiciales y administrativos de carácter legal que involucren a la institución, además, tiene un papel activo en la instrumentación de </w:t>
      </w:r>
      <w:r w:rsidR="001B25F0" w:rsidRPr="00536B4E">
        <w:rPr>
          <w:rFonts w:eastAsia="Calibri"/>
        </w:rPr>
        <w:t>las</w:t>
      </w:r>
      <w:r w:rsidRPr="00536B4E">
        <w:rPr>
          <w:rFonts w:eastAsia="Calibri"/>
        </w:rPr>
        <w:t xml:space="preserve"> resoluciones</w:t>
      </w:r>
      <w:r w:rsidR="001B25F0" w:rsidRPr="00536B4E">
        <w:rPr>
          <w:rFonts w:eastAsia="Calibri"/>
        </w:rPr>
        <w:t xml:space="preserve"> y </w:t>
      </w:r>
      <w:r w:rsidRPr="00536B4E">
        <w:rPr>
          <w:rFonts w:eastAsia="Calibri"/>
        </w:rPr>
        <w:t>participa en la revisión de los mecanismos de selección para las contrataciones en las que participa el INDOTE</w:t>
      </w:r>
      <w:r w:rsidR="001B25F0" w:rsidRPr="00536B4E">
        <w:rPr>
          <w:rFonts w:eastAsia="Calibri"/>
        </w:rPr>
        <w:t>L</w:t>
      </w:r>
      <w:r w:rsidRPr="00536B4E">
        <w:rPr>
          <w:rFonts w:eastAsia="Calibri"/>
        </w:rPr>
        <w:t>. </w:t>
      </w:r>
    </w:p>
    <w:p w14:paraId="38E62D86" w14:textId="71D0584B" w:rsidR="0023539D" w:rsidRPr="00536B4E" w:rsidRDefault="00EB12AC" w:rsidP="00194C1B">
      <w:pPr>
        <w:spacing w:before="240" w:after="0" w:line="360" w:lineRule="auto"/>
        <w:jc w:val="both"/>
        <w:textAlignment w:val="baseline"/>
        <w:rPr>
          <w:rFonts w:eastAsia="Calibri"/>
        </w:rPr>
      </w:pPr>
      <w:r w:rsidRPr="00536B4E">
        <w:rPr>
          <w:rFonts w:eastAsia="Calibri"/>
        </w:rPr>
        <w:t xml:space="preserve">Se respondieron un </w:t>
      </w:r>
      <w:r w:rsidR="0023539D" w:rsidRPr="00536B4E">
        <w:rPr>
          <w:rFonts w:eastAsia="Calibri"/>
        </w:rPr>
        <w:t xml:space="preserve">total de </w:t>
      </w:r>
      <w:r w:rsidRPr="00536B4E">
        <w:rPr>
          <w:rFonts w:eastAsia="Calibri"/>
        </w:rPr>
        <w:t xml:space="preserve">184 </w:t>
      </w:r>
      <w:r w:rsidR="0023539D" w:rsidRPr="00536B4E">
        <w:rPr>
          <w:rFonts w:eastAsia="Calibri"/>
        </w:rPr>
        <w:t>solicitudes durante el año 2023</w:t>
      </w:r>
      <w:r w:rsidRPr="00536B4E">
        <w:rPr>
          <w:rFonts w:eastAsia="Calibri"/>
        </w:rPr>
        <w:t xml:space="preserve">, las cuales fueron: </w:t>
      </w:r>
      <w:r w:rsidR="0023539D" w:rsidRPr="00536B4E">
        <w:rPr>
          <w:rFonts w:eastAsia="Calibri"/>
        </w:rPr>
        <w:t xml:space="preserve"> </w:t>
      </w:r>
    </w:p>
    <w:p w14:paraId="716D3250" w14:textId="77777777" w:rsidR="0023539D" w:rsidRPr="00A2112D" w:rsidRDefault="0023539D" w:rsidP="0023539D">
      <w:pPr>
        <w:spacing w:after="0" w:line="360" w:lineRule="auto"/>
        <w:jc w:val="both"/>
        <w:textAlignment w:val="baseline"/>
        <w:rPr>
          <w:rFonts w:eastAsia="Calibri"/>
        </w:rPr>
      </w:pPr>
      <w:r w:rsidRPr="00A2112D">
        <w:rPr>
          <w:rFonts w:eastAsia="Calibri"/>
        </w:rPr>
        <w:t> </w:t>
      </w:r>
    </w:p>
    <w:tbl>
      <w:tblPr>
        <w:tblW w:w="777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5"/>
        <w:gridCol w:w="1702"/>
      </w:tblGrid>
      <w:tr w:rsidR="0023539D" w:rsidRPr="00A2112D" w14:paraId="7674BFAF" w14:textId="77777777" w:rsidTr="00177FAF">
        <w:trPr>
          <w:trHeight w:val="390"/>
          <w:tblHeader/>
        </w:trPr>
        <w:tc>
          <w:tcPr>
            <w:tcW w:w="7777"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05300F97" w14:textId="0A33A899"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Solicitudes </w:t>
            </w:r>
            <w:r w:rsidR="00EB12AC" w:rsidRPr="00A2112D">
              <w:rPr>
                <w:rFonts w:eastAsia="Calibri"/>
                <w:b/>
                <w:bCs/>
                <w:color w:val="FFFFFF" w:themeColor="background1"/>
              </w:rPr>
              <w:t>Respondidas</w:t>
            </w:r>
            <w:r w:rsidRPr="00A2112D">
              <w:rPr>
                <w:rFonts w:eastAsia="Calibri"/>
                <w:b/>
                <w:bCs/>
                <w:color w:val="FFFFFF" w:themeColor="background1"/>
              </w:rPr>
              <w:t>  </w:t>
            </w:r>
          </w:p>
          <w:p w14:paraId="1FD2D652" w14:textId="49847EE3" w:rsidR="0023539D" w:rsidRPr="00A2112D" w:rsidRDefault="0023539D" w:rsidP="0023539D">
            <w:pPr>
              <w:spacing w:after="0" w:line="360" w:lineRule="auto"/>
              <w:jc w:val="center"/>
              <w:textAlignment w:val="baseline"/>
              <w:rPr>
                <w:rFonts w:eastAsia="Calibri"/>
                <w:b/>
                <w:bCs/>
                <w:color w:val="FFFFFF" w:themeColor="background1"/>
              </w:rPr>
            </w:pPr>
          </w:p>
        </w:tc>
      </w:tr>
      <w:tr w:rsidR="0023539D" w:rsidRPr="00A2112D" w14:paraId="24675FD7" w14:textId="77777777" w:rsidTr="00177FAF">
        <w:trPr>
          <w:trHeight w:val="390"/>
          <w:tblHeader/>
        </w:trPr>
        <w:tc>
          <w:tcPr>
            <w:tcW w:w="607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7EA89BE" w14:textId="7E143F80"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Tipos de solicitudes </w:t>
            </w:r>
          </w:p>
        </w:tc>
        <w:tc>
          <w:tcPr>
            <w:tcW w:w="170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BB330E3" w14:textId="14E5A8AC"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Concluidas </w:t>
            </w:r>
          </w:p>
        </w:tc>
      </w:tr>
      <w:tr w:rsidR="0023539D" w:rsidRPr="00A2112D" w14:paraId="65B06C76" w14:textId="77777777" w:rsidTr="00AC4BEC">
        <w:trPr>
          <w:trHeight w:val="270"/>
        </w:trPr>
        <w:tc>
          <w:tcPr>
            <w:tcW w:w="6075" w:type="dxa"/>
            <w:tcBorders>
              <w:top w:val="single" w:sz="4" w:space="0" w:color="auto"/>
              <w:left w:val="single" w:sz="6" w:space="0" w:color="auto"/>
              <w:bottom w:val="single" w:sz="6" w:space="0" w:color="auto"/>
              <w:right w:val="single" w:sz="6" w:space="0" w:color="auto"/>
            </w:tcBorders>
            <w:shd w:val="clear" w:color="auto" w:fill="FFFFFF"/>
            <w:vAlign w:val="center"/>
            <w:hideMark/>
          </w:tcPr>
          <w:p w14:paraId="2CD479D2" w14:textId="77777777" w:rsidR="0023539D" w:rsidRPr="00A2112D" w:rsidRDefault="0023539D" w:rsidP="0023539D">
            <w:pPr>
              <w:spacing w:after="0" w:line="360" w:lineRule="auto"/>
              <w:jc w:val="both"/>
              <w:textAlignment w:val="baseline"/>
              <w:rPr>
                <w:rFonts w:eastAsia="Calibri"/>
              </w:rPr>
            </w:pPr>
            <w:r w:rsidRPr="00A2112D">
              <w:rPr>
                <w:rFonts w:eastAsia="Calibri"/>
              </w:rPr>
              <w:t>Solicitudes amparadas en la Ley de Libre Acceso número 200-04  </w:t>
            </w:r>
          </w:p>
        </w:tc>
        <w:tc>
          <w:tcPr>
            <w:tcW w:w="1702" w:type="dxa"/>
            <w:tcBorders>
              <w:top w:val="single" w:sz="4" w:space="0" w:color="auto"/>
              <w:left w:val="single" w:sz="6" w:space="0" w:color="auto"/>
              <w:bottom w:val="single" w:sz="6" w:space="0" w:color="auto"/>
              <w:right w:val="single" w:sz="6" w:space="0" w:color="auto"/>
            </w:tcBorders>
            <w:shd w:val="clear" w:color="auto" w:fill="FFFFFF"/>
            <w:vAlign w:val="center"/>
            <w:hideMark/>
          </w:tcPr>
          <w:p w14:paraId="6E524866" w14:textId="69D51D17" w:rsidR="0023539D" w:rsidRPr="00A2112D" w:rsidRDefault="0023539D" w:rsidP="0023539D">
            <w:pPr>
              <w:spacing w:after="0" w:line="360" w:lineRule="auto"/>
              <w:jc w:val="center"/>
              <w:textAlignment w:val="baseline"/>
              <w:rPr>
                <w:rFonts w:eastAsia="Calibri"/>
              </w:rPr>
            </w:pPr>
            <w:r w:rsidRPr="00A2112D">
              <w:rPr>
                <w:rFonts w:eastAsia="Calibri"/>
              </w:rPr>
              <w:t>29</w:t>
            </w:r>
          </w:p>
        </w:tc>
      </w:tr>
      <w:tr w:rsidR="0023539D" w:rsidRPr="00A2112D" w14:paraId="37B35ECE"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3DCB00" w14:textId="77777777" w:rsidR="0023539D" w:rsidRPr="00A2112D" w:rsidRDefault="0023539D" w:rsidP="0023539D">
            <w:pPr>
              <w:spacing w:after="0" w:line="360" w:lineRule="auto"/>
              <w:jc w:val="both"/>
              <w:textAlignment w:val="baseline"/>
              <w:rPr>
                <w:rFonts w:eastAsia="Calibri"/>
              </w:rPr>
            </w:pPr>
            <w:r w:rsidRPr="00A2112D">
              <w:rPr>
                <w:rFonts w:eastAsia="Calibri"/>
              </w:rPr>
              <w:t>Certificaciones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A19A90" w14:textId="2FC9E47B" w:rsidR="0023539D" w:rsidRPr="00A2112D" w:rsidRDefault="0023539D" w:rsidP="0023539D">
            <w:pPr>
              <w:spacing w:after="0" w:line="360" w:lineRule="auto"/>
              <w:jc w:val="center"/>
              <w:textAlignment w:val="baseline"/>
              <w:rPr>
                <w:rFonts w:eastAsia="Calibri"/>
              </w:rPr>
            </w:pPr>
            <w:r w:rsidRPr="00A2112D">
              <w:rPr>
                <w:rFonts w:eastAsia="Calibri"/>
              </w:rPr>
              <w:t>54</w:t>
            </w:r>
          </w:p>
        </w:tc>
      </w:tr>
      <w:tr w:rsidR="0023539D" w:rsidRPr="00A2112D" w14:paraId="6893F0C9"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48CC2A" w14:textId="77777777" w:rsidR="0023539D" w:rsidRPr="00A2112D" w:rsidRDefault="0023539D" w:rsidP="0023539D">
            <w:pPr>
              <w:spacing w:after="0" w:line="360" w:lineRule="auto"/>
              <w:jc w:val="both"/>
              <w:textAlignment w:val="baseline"/>
              <w:rPr>
                <w:rFonts w:eastAsia="Calibri"/>
              </w:rPr>
            </w:pPr>
            <w:r w:rsidRPr="00A2112D">
              <w:rPr>
                <w:rFonts w:eastAsia="Calibri"/>
              </w:rPr>
              <w:t>Demandas laborales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CD6477" w14:textId="6F4F1673" w:rsidR="0023539D" w:rsidRPr="00A2112D" w:rsidRDefault="0023539D" w:rsidP="0023539D">
            <w:pPr>
              <w:spacing w:after="0" w:line="360" w:lineRule="auto"/>
              <w:jc w:val="center"/>
              <w:textAlignment w:val="baseline"/>
              <w:rPr>
                <w:rFonts w:eastAsia="Calibri"/>
              </w:rPr>
            </w:pPr>
            <w:r w:rsidRPr="00A2112D">
              <w:rPr>
                <w:rFonts w:eastAsia="Calibri"/>
              </w:rPr>
              <w:t>8</w:t>
            </w:r>
          </w:p>
        </w:tc>
      </w:tr>
      <w:tr w:rsidR="0023539D" w:rsidRPr="00A2112D" w14:paraId="3E90E97A" w14:textId="77777777" w:rsidTr="0023539D">
        <w:trPr>
          <w:trHeight w:val="30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893AC5" w14:textId="77777777" w:rsidR="0023539D" w:rsidRPr="00A2112D" w:rsidRDefault="0023539D" w:rsidP="0023539D">
            <w:pPr>
              <w:spacing w:after="0" w:line="360" w:lineRule="auto"/>
              <w:jc w:val="both"/>
              <w:textAlignment w:val="baseline"/>
              <w:rPr>
                <w:rFonts w:eastAsia="Calibri"/>
              </w:rPr>
            </w:pPr>
            <w:r w:rsidRPr="00A2112D">
              <w:rPr>
                <w:rFonts w:eastAsia="Calibri"/>
              </w:rPr>
              <w:t>Descargos laborales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A052AF" w14:textId="481D3CD4" w:rsidR="0023539D" w:rsidRPr="00A2112D" w:rsidRDefault="0023539D" w:rsidP="0023539D">
            <w:pPr>
              <w:spacing w:after="0" w:line="360" w:lineRule="auto"/>
              <w:jc w:val="center"/>
              <w:textAlignment w:val="baseline"/>
              <w:rPr>
                <w:rFonts w:eastAsia="Calibri"/>
              </w:rPr>
            </w:pPr>
            <w:r w:rsidRPr="00A2112D">
              <w:rPr>
                <w:rFonts w:eastAsia="Calibri"/>
              </w:rPr>
              <w:t>61</w:t>
            </w:r>
          </w:p>
        </w:tc>
      </w:tr>
      <w:tr w:rsidR="0023539D" w:rsidRPr="00A2112D" w14:paraId="4558CF51"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59C85B" w14:textId="6B585E40" w:rsidR="0023539D" w:rsidRPr="00A2112D" w:rsidRDefault="0023539D" w:rsidP="0023539D">
            <w:pPr>
              <w:spacing w:after="0" w:line="360" w:lineRule="auto"/>
              <w:jc w:val="both"/>
              <w:textAlignment w:val="baseline"/>
              <w:rPr>
                <w:rFonts w:eastAsia="Calibri"/>
              </w:rPr>
            </w:pPr>
            <w:r w:rsidRPr="00A2112D">
              <w:rPr>
                <w:rFonts w:eastAsia="Calibri"/>
              </w:rPr>
              <w:t>Procesos Administrativo</w:t>
            </w:r>
            <w:r w:rsidR="008C0DFE" w:rsidRPr="00A2112D">
              <w:rPr>
                <w:rFonts w:eastAsia="Calibri"/>
              </w:rPr>
              <w:t>s</w:t>
            </w:r>
            <w:r w:rsidRPr="00A2112D">
              <w:rPr>
                <w:rFonts w:eastAsia="Calibri"/>
              </w:rPr>
              <w:t xml:space="preserve"> Sancionadores (PAS) por reventa de internet sin la debida autorización del INDOTEL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683F80" w14:textId="24B35F05" w:rsidR="0023539D" w:rsidRPr="00A2112D" w:rsidRDefault="0023539D" w:rsidP="0023539D">
            <w:pPr>
              <w:spacing w:after="0" w:line="360" w:lineRule="auto"/>
              <w:jc w:val="center"/>
              <w:textAlignment w:val="baseline"/>
              <w:rPr>
                <w:rFonts w:eastAsia="Calibri"/>
              </w:rPr>
            </w:pPr>
            <w:r w:rsidRPr="00A2112D">
              <w:rPr>
                <w:rFonts w:eastAsia="Calibri"/>
              </w:rPr>
              <w:t>11</w:t>
            </w:r>
          </w:p>
        </w:tc>
      </w:tr>
      <w:tr w:rsidR="0023539D" w:rsidRPr="00A2112D" w14:paraId="63FDA08A"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162AA4" w14:textId="6FADF48D" w:rsidR="0023539D" w:rsidRPr="00A2112D" w:rsidRDefault="0023539D" w:rsidP="0023539D">
            <w:pPr>
              <w:spacing w:after="0" w:line="360" w:lineRule="auto"/>
              <w:jc w:val="both"/>
              <w:textAlignment w:val="baseline"/>
              <w:rPr>
                <w:rFonts w:eastAsia="Calibri"/>
              </w:rPr>
            </w:pPr>
            <w:r w:rsidRPr="00A2112D">
              <w:rPr>
                <w:rFonts w:eastAsia="Calibri"/>
              </w:rPr>
              <w:t>Solicitud</w:t>
            </w:r>
            <w:r w:rsidR="008C0DFE" w:rsidRPr="00A2112D">
              <w:rPr>
                <w:rFonts w:eastAsia="Calibri"/>
              </w:rPr>
              <w:t>es</w:t>
            </w:r>
            <w:r w:rsidRPr="00A2112D">
              <w:rPr>
                <w:rFonts w:eastAsia="Calibri"/>
              </w:rPr>
              <w:t xml:space="preserve"> de Información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6EDC14" w14:textId="1050F9AB" w:rsidR="0023539D" w:rsidRPr="00A2112D" w:rsidRDefault="0023539D" w:rsidP="0023539D">
            <w:pPr>
              <w:spacing w:after="0" w:line="360" w:lineRule="auto"/>
              <w:jc w:val="center"/>
              <w:textAlignment w:val="baseline"/>
              <w:rPr>
                <w:rFonts w:eastAsia="Calibri"/>
              </w:rPr>
            </w:pPr>
            <w:r w:rsidRPr="00A2112D">
              <w:rPr>
                <w:rFonts w:eastAsia="Calibri"/>
              </w:rPr>
              <w:t>15</w:t>
            </w:r>
          </w:p>
        </w:tc>
      </w:tr>
      <w:tr w:rsidR="0023539D" w:rsidRPr="00A2112D" w14:paraId="7BE74A2D"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04AD98" w14:textId="77777777" w:rsidR="0023539D" w:rsidRPr="00A2112D" w:rsidRDefault="0023539D" w:rsidP="0023539D">
            <w:pPr>
              <w:spacing w:after="0" w:line="360" w:lineRule="auto"/>
              <w:jc w:val="both"/>
              <w:textAlignment w:val="baseline"/>
              <w:rPr>
                <w:rFonts w:eastAsia="Calibri"/>
              </w:rPr>
            </w:pPr>
            <w:r w:rsidRPr="00A2112D">
              <w:rPr>
                <w:rFonts w:eastAsia="Calibri"/>
              </w:rPr>
              <w:t>Demanda en Referencia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84636F" w14:textId="0D86C71A" w:rsidR="0023539D" w:rsidRPr="00A2112D" w:rsidRDefault="0023539D" w:rsidP="0023539D">
            <w:pPr>
              <w:spacing w:after="0" w:line="360" w:lineRule="auto"/>
              <w:jc w:val="center"/>
              <w:textAlignment w:val="baseline"/>
              <w:rPr>
                <w:rFonts w:eastAsia="Calibri"/>
              </w:rPr>
            </w:pPr>
            <w:r w:rsidRPr="00A2112D">
              <w:rPr>
                <w:rFonts w:eastAsia="Calibri"/>
              </w:rPr>
              <w:t>1</w:t>
            </w:r>
          </w:p>
        </w:tc>
      </w:tr>
      <w:tr w:rsidR="0023539D" w:rsidRPr="00A2112D" w14:paraId="6B3CCC73"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158AAB" w14:textId="77777777" w:rsidR="0023539D" w:rsidRPr="00A2112D" w:rsidRDefault="0023539D" w:rsidP="0023539D">
            <w:pPr>
              <w:spacing w:after="0" w:line="360" w:lineRule="auto"/>
              <w:jc w:val="both"/>
              <w:textAlignment w:val="baseline"/>
              <w:rPr>
                <w:rFonts w:eastAsia="Calibri"/>
              </w:rPr>
            </w:pPr>
            <w:r w:rsidRPr="00A2112D">
              <w:rPr>
                <w:rFonts w:eastAsia="Calibri"/>
              </w:rPr>
              <w:t>Intimación y Puesta en Mora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75B8BC" w14:textId="0690E9D8" w:rsidR="0023539D" w:rsidRPr="00A2112D" w:rsidRDefault="0023539D" w:rsidP="0023539D">
            <w:pPr>
              <w:spacing w:after="0" w:line="360" w:lineRule="auto"/>
              <w:jc w:val="center"/>
              <w:textAlignment w:val="baseline"/>
              <w:rPr>
                <w:rFonts w:eastAsia="Calibri"/>
              </w:rPr>
            </w:pPr>
            <w:r w:rsidRPr="00A2112D">
              <w:rPr>
                <w:rFonts w:eastAsia="Calibri"/>
              </w:rPr>
              <w:t>2</w:t>
            </w:r>
          </w:p>
        </w:tc>
      </w:tr>
      <w:tr w:rsidR="0023539D" w:rsidRPr="00A2112D" w14:paraId="2C6DBA2C"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7C54E9" w14:textId="77777777" w:rsidR="0023539D" w:rsidRPr="00A2112D" w:rsidRDefault="0023539D" w:rsidP="0023539D">
            <w:pPr>
              <w:spacing w:after="0" w:line="360" w:lineRule="auto"/>
              <w:jc w:val="both"/>
              <w:textAlignment w:val="baseline"/>
              <w:rPr>
                <w:rFonts w:eastAsia="Calibri"/>
              </w:rPr>
            </w:pPr>
            <w:r w:rsidRPr="00A2112D">
              <w:rPr>
                <w:rFonts w:eastAsia="Calibri"/>
              </w:rPr>
              <w:lastRenderedPageBreak/>
              <w:t>Procesos Administrativo-Sancionadores (PAS) por uso de frecuencia sin la debida autorización del INDOTEL.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D22F4F" w14:textId="0067BC32" w:rsidR="0023539D" w:rsidRPr="00A2112D" w:rsidRDefault="0023539D" w:rsidP="0023539D">
            <w:pPr>
              <w:spacing w:after="0" w:line="360" w:lineRule="auto"/>
              <w:jc w:val="center"/>
              <w:textAlignment w:val="baseline"/>
              <w:rPr>
                <w:rFonts w:eastAsia="Calibri"/>
              </w:rPr>
            </w:pPr>
            <w:r w:rsidRPr="00A2112D">
              <w:rPr>
                <w:rFonts w:eastAsia="Calibri"/>
              </w:rPr>
              <w:t>3</w:t>
            </w:r>
          </w:p>
        </w:tc>
      </w:tr>
      <w:tr w:rsidR="0023539D" w:rsidRPr="00A2112D" w14:paraId="7B90B3F2" w14:textId="77777777" w:rsidTr="0023539D">
        <w:trPr>
          <w:trHeight w:val="270"/>
        </w:trPr>
        <w:tc>
          <w:tcPr>
            <w:tcW w:w="6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8C06F9" w14:textId="68359703" w:rsidR="0023539D" w:rsidRPr="00A2112D" w:rsidRDefault="0023539D" w:rsidP="0023539D">
            <w:pPr>
              <w:spacing w:after="0" w:line="360" w:lineRule="auto"/>
              <w:jc w:val="both"/>
              <w:textAlignment w:val="baseline"/>
              <w:rPr>
                <w:rFonts w:eastAsia="Calibri"/>
              </w:rPr>
            </w:pPr>
            <w:r w:rsidRPr="00A2112D">
              <w:rPr>
                <w:rFonts w:eastAsia="Calibri"/>
              </w:rPr>
              <w:t xml:space="preserve">Total </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F441E4" w14:textId="26AB6A89" w:rsidR="0023539D" w:rsidRPr="00A2112D" w:rsidRDefault="0023539D" w:rsidP="0023539D">
            <w:pPr>
              <w:spacing w:after="0" w:line="360" w:lineRule="auto"/>
              <w:jc w:val="center"/>
              <w:textAlignment w:val="baseline"/>
              <w:rPr>
                <w:rFonts w:eastAsia="Calibri"/>
              </w:rPr>
            </w:pPr>
            <w:r w:rsidRPr="00A2112D">
              <w:rPr>
                <w:rFonts w:eastAsia="Calibri"/>
              </w:rPr>
              <w:t>184</w:t>
            </w:r>
          </w:p>
        </w:tc>
      </w:tr>
    </w:tbl>
    <w:p w14:paraId="79544F4F" w14:textId="77777777" w:rsidR="0023539D" w:rsidRPr="00A2112D" w:rsidRDefault="0023539D" w:rsidP="0023539D">
      <w:pPr>
        <w:spacing w:after="0" w:line="360" w:lineRule="auto"/>
        <w:ind w:right="-15"/>
        <w:jc w:val="both"/>
        <w:textAlignment w:val="baseline"/>
        <w:rPr>
          <w:rFonts w:eastAsia="Calibri"/>
        </w:rPr>
      </w:pPr>
      <w:r w:rsidRPr="00A2112D">
        <w:rPr>
          <w:rFonts w:eastAsia="Calibri"/>
          <w:b/>
          <w:bCs/>
          <w:sz w:val="16"/>
          <w:szCs w:val="16"/>
        </w:rPr>
        <w:t>Fuente</w:t>
      </w:r>
      <w:r w:rsidRPr="00A2112D">
        <w:rPr>
          <w:rFonts w:eastAsia="Calibri"/>
          <w:sz w:val="16"/>
          <w:szCs w:val="16"/>
        </w:rPr>
        <w:t>: Matriz Seguimiento de Casos, Dirección Jurídica  </w:t>
      </w:r>
    </w:p>
    <w:p w14:paraId="3ADE2F29" w14:textId="77777777" w:rsidR="0023539D" w:rsidRPr="00A2112D" w:rsidRDefault="0023539D" w:rsidP="0023539D">
      <w:pPr>
        <w:spacing w:after="0" w:line="360" w:lineRule="auto"/>
        <w:jc w:val="both"/>
        <w:textAlignment w:val="baseline"/>
        <w:rPr>
          <w:rFonts w:eastAsia="Calibri"/>
        </w:rPr>
      </w:pPr>
    </w:p>
    <w:p w14:paraId="2A1B9A99" w14:textId="285F0905" w:rsidR="0023539D" w:rsidRPr="00536B4E" w:rsidRDefault="00EB12AC" w:rsidP="0023539D">
      <w:pPr>
        <w:spacing w:after="0" w:line="360" w:lineRule="auto"/>
        <w:jc w:val="both"/>
        <w:textAlignment w:val="baseline"/>
        <w:rPr>
          <w:rFonts w:eastAsia="Calibri"/>
        </w:rPr>
      </w:pPr>
      <w:r w:rsidRPr="00536B4E">
        <w:rPr>
          <w:rFonts w:eastAsia="Calibri"/>
        </w:rPr>
        <w:t xml:space="preserve">Catorce (14) </w:t>
      </w:r>
      <w:r w:rsidR="0023539D" w:rsidRPr="00536B4E">
        <w:rPr>
          <w:rFonts w:eastAsia="Calibri"/>
        </w:rPr>
        <w:t>demandas se encuentra</w:t>
      </w:r>
      <w:r w:rsidRPr="00536B4E">
        <w:rPr>
          <w:rFonts w:eastAsia="Calibri"/>
        </w:rPr>
        <w:t>n</w:t>
      </w:r>
      <w:r w:rsidR="0023539D" w:rsidRPr="00536B4E">
        <w:rPr>
          <w:rFonts w:eastAsia="Calibri"/>
        </w:rPr>
        <w:t xml:space="preserve"> pendiente</w:t>
      </w:r>
      <w:r w:rsidR="008C0DFE" w:rsidRPr="00536B4E">
        <w:rPr>
          <w:rFonts w:eastAsia="Calibri"/>
        </w:rPr>
        <w:t>s</w:t>
      </w:r>
      <w:r w:rsidR="0023539D" w:rsidRPr="00536B4E">
        <w:rPr>
          <w:rFonts w:eastAsia="Calibri"/>
        </w:rPr>
        <w:t xml:space="preserve"> de fallo</w:t>
      </w:r>
      <w:r w:rsidRPr="00536B4E">
        <w:rPr>
          <w:rFonts w:eastAsia="Calibri"/>
        </w:rPr>
        <w:t xml:space="preserve">s, las cuales son: </w:t>
      </w:r>
    </w:p>
    <w:p w14:paraId="1A5814B0" w14:textId="77777777" w:rsidR="0023539D" w:rsidRPr="00A2112D" w:rsidRDefault="0023539D" w:rsidP="0023539D">
      <w:pPr>
        <w:spacing w:after="0" w:line="360" w:lineRule="auto"/>
        <w:jc w:val="both"/>
        <w:textAlignment w:val="baseline"/>
        <w:rPr>
          <w:rFonts w:eastAsia="Calibri"/>
        </w:rPr>
      </w:pP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1"/>
        <w:gridCol w:w="2981"/>
        <w:gridCol w:w="3772"/>
      </w:tblGrid>
      <w:tr w:rsidR="0023539D" w:rsidRPr="00A2112D" w14:paraId="182E7136" w14:textId="77777777" w:rsidTr="0023539D">
        <w:trPr>
          <w:trHeight w:val="285"/>
        </w:trPr>
        <w:tc>
          <w:tcPr>
            <w:tcW w:w="7904"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40304E08" w14:textId="5218C0DC"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Demandas</w:t>
            </w:r>
          </w:p>
        </w:tc>
      </w:tr>
      <w:tr w:rsidR="0023539D" w:rsidRPr="00A2112D" w14:paraId="269023D9" w14:textId="77777777" w:rsidTr="0023539D">
        <w:trPr>
          <w:trHeight w:val="285"/>
        </w:trPr>
        <w:tc>
          <w:tcPr>
            <w:tcW w:w="1151" w:type="dxa"/>
            <w:tcBorders>
              <w:top w:val="single" w:sz="6" w:space="0" w:color="auto"/>
              <w:left w:val="single" w:sz="6" w:space="0" w:color="auto"/>
              <w:bottom w:val="single" w:sz="6" w:space="0" w:color="auto"/>
              <w:right w:val="single" w:sz="6" w:space="0" w:color="auto"/>
            </w:tcBorders>
            <w:shd w:val="clear" w:color="auto" w:fill="002060"/>
            <w:hideMark/>
          </w:tcPr>
          <w:p w14:paraId="48B9D219" w14:textId="0D8F088B"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Cantidad </w:t>
            </w:r>
          </w:p>
        </w:tc>
        <w:tc>
          <w:tcPr>
            <w:tcW w:w="2981"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BBDECBD" w14:textId="7D0599A4"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Tipo</w:t>
            </w:r>
            <w:r w:rsidR="00EB12AC" w:rsidRPr="00A2112D">
              <w:rPr>
                <w:rFonts w:eastAsia="Calibri"/>
                <w:b/>
                <w:bCs/>
                <w:color w:val="FFFFFF" w:themeColor="background1"/>
              </w:rPr>
              <w:t>s</w:t>
            </w:r>
            <w:r w:rsidRPr="00A2112D">
              <w:rPr>
                <w:rFonts w:eastAsia="Calibri"/>
                <w:b/>
                <w:bCs/>
                <w:color w:val="FFFFFF" w:themeColor="background1"/>
              </w:rPr>
              <w:t xml:space="preserve"> de Demandas  </w:t>
            </w:r>
          </w:p>
        </w:tc>
        <w:tc>
          <w:tcPr>
            <w:tcW w:w="377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02FD876" w14:textId="2AAA4DC0"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Estatus</w:t>
            </w:r>
          </w:p>
        </w:tc>
      </w:tr>
      <w:tr w:rsidR="0023539D" w:rsidRPr="00A2112D" w14:paraId="19F85C86" w14:textId="77777777" w:rsidTr="0023539D">
        <w:trPr>
          <w:trHeight w:val="195"/>
        </w:trPr>
        <w:tc>
          <w:tcPr>
            <w:tcW w:w="1151" w:type="dxa"/>
            <w:tcBorders>
              <w:top w:val="single" w:sz="6" w:space="0" w:color="auto"/>
              <w:left w:val="single" w:sz="6" w:space="0" w:color="auto"/>
              <w:bottom w:val="single" w:sz="6" w:space="0" w:color="auto"/>
              <w:right w:val="single" w:sz="6" w:space="0" w:color="auto"/>
            </w:tcBorders>
            <w:shd w:val="clear" w:color="auto" w:fill="FFFFFF"/>
            <w:hideMark/>
          </w:tcPr>
          <w:p w14:paraId="02BC14C7" w14:textId="236F2A90" w:rsidR="0023539D" w:rsidRPr="00A2112D" w:rsidRDefault="0023539D" w:rsidP="0023539D">
            <w:pPr>
              <w:spacing w:after="0" w:line="360" w:lineRule="auto"/>
              <w:jc w:val="center"/>
              <w:textAlignment w:val="baseline"/>
              <w:rPr>
                <w:rFonts w:eastAsia="Calibri"/>
              </w:rPr>
            </w:pPr>
            <w:r w:rsidRPr="00A2112D">
              <w:rPr>
                <w:rFonts w:eastAsia="Calibri"/>
              </w:rPr>
              <w:t>1</w:t>
            </w: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75BAB6" w14:textId="77777777" w:rsidR="0023539D" w:rsidRPr="00A2112D" w:rsidRDefault="0023539D" w:rsidP="0023539D">
            <w:pPr>
              <w:spacing w:after="0" w:line="360" w:lineRule="auto"/>
              <w:ind w:left="90" w:right="210"/>
              <w:textAlignment w:val="baseline"/>
              <w:rPr>
                <w:rFonts w:eastAsia="Calibri"/>
              </w:rPr>
            </w:pPr>
            <w:r w:rsidRPr="00A2112D">
              <w:rPr>
                <w:rFonts w:eastAsia="Calibri"/>
              </w:rPr>
              <w:t>Demanda en Intervención Forzosa  </w:t>
            </w:r>
          </w:p>
        </w:tc>
        <w:tc>
          <w:tcPr>
            <w:tcW w:w="377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88963C" w14:textId="77777777" w:rsidR="0023539D" w:rsidRPr="00A2112D" w:rsidRDefault="0023539D" w:rsidP="0023539D">
            <w:pPr>
              <w:spacing w:after="0" w:line="360" w:lineRule="auto"/>
              <w:ind w:left="45" w:right="210"/>
              <w:textAlignment w:val="baseline"/>
              <w:rPr>
                <w:rFonts w:eastAsia="Calibri"/>
              </w:rPr>
            </w:pPr>
            <w:r w:rsidRPr="00A2112D">
              <w:rPr>
                <w:rFonts w:eastAsia="Calibri"/>
              </w:rPr>
              <w:t>Pendiente de fallo por parte del Tribunal </w:t>
            </w:r>
          </w:p>
        </w:tc>
      </w:tr>
      <w:tr w:rsidR="0023539D" w:rsidRPr="00A2112D" w14:paraId="5DC832E3" w14:textId="77777777" w:rsidTr="0023539D">
        <w:trPr>
          <w:trHeight w:val="195"/>
        </w:trPr>
        <w:tc>
          <w:tcPr>
            <w:tcW w:w="1151" w:type="dxa"/>
            <w:tcBorders>
              <w:top w:val="single" w:sz="6" w:space="0" w:color="auto"/>
              <w:left w:val="single" w:sz="6" w:space="0" w:color="auto"/>
              <w:bottom w:val="single" w:sz="6" w:space="0" w:color="auto"/>
              <w:right w:val="single" w:sz="6" w:space="0" w:color="auto"/>
            </w:tcBorders>
            <w:shd w:val="clear" w:color="auto" w:fill="FFFFFF"/>
            <w:hideMark/>
          </w:tcPr>
          <w:p w14:paraId="68023803" w14:textId="36C32E4D" w:rsidR="0023539D" w:rsidRPr="00A2112D" w:rsidRDefault="0023539D" w:rsidP="0023539D">
            <w:pPr>
              <w:spacing w:after="0" w:line="360" w:lineRule="auto"/>
              <w:jc w:val="center"/>
              <w:textAlignment w:val="baseline"/>
              <w:rPr>
                <w:rFonts w:eastAsia="Calibri"/>
              </w:rPr>
            </w:pPr>
            <w:r w:rsidRPr="00A2112D">
              <w:rPr>
                <w:rFonts w:eastAsia="Calibri"/>
              </w:rPr>
              <w:t>1</w:t>
            </w: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2BBD8B" w14:textId="75BE9167" w:rsidR="0023539D" w:rsidRPr="00A2112D" w:rsidRDefault="0023539D" w:rsidP="0023539D">
            <w:pPr>
              <w:spacing w:after="0" w:line="360" w:lineRule="auto"/>
              <w:ind w:left="90" w:right="210"/>
              <w:textAlignment w:val="baseline"/>
              <w:rPr>
                <w:rFonts w:eastAsia="Calibri"/>
              </w:rPr>
            </w:pPr>
            <w:r w:rsidRPr="00A2112D">
              <w:rPr>
                <w:rFonts w:eastAsia="Calibri"/>
              </w:rPr>
              <w:t>Demanda en entrega de data Habeas Data </w:t>
            </w:r>
          </w:p>
        </w:tc>
        <w:tc>
          <w:tcPr>
            <w:tcW w:w="377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13559E" w14:textId="7F4F5520" w:rsidR="0023539D" w:rsidRPr="00A2112D" w:rsidRDefault="0023539D" w:rsidP="0023539D">
            <w:pPr>
              <w:spacing w:after="0" w:line="360" w:lineRule="auto"/>
              <w:ind w:left="45" w:right="210"/>
              <w:textAlignment w:val="baseline"/>
              <w:rPr>
                <w:rFonts w:eastAsia="Calibri"/>
              </w:rPr>
            </w:pPr>
            <w:r w:rsidRPr="00A2112D">
              <w:rPr>
                <w:rFonts w:eastAsia="Calibri"/>
              </w:rPr>
              <w:t xml:space="preserve">Pendiente </w:t>
            </w:r>
            <w:r w:rsidR="008C0DFE" w:rsidRPr="00A2112D">
              <w:rPr>
                <w:rFonts w:eastAsia="Calibri"/>
              </w:rPr>
              <w:t>f</w:t>
            </w:r>
            <w:r w:rsidRPr="00A2112D">
              <w:rPr>
                <w:rFonts w:eastAsia="Calibri"/>
              </w:rPr>
              <w:t>allo por parte del Tribunal </w:t>
            </w:r>
          </w:p>
        </w:tc>
      </w:tr>
      <w:tr w:rsidR="0023539D" w:rsidRPr="00A2112D" w14:paraId="29C03E0C" w14:textId="77777777" w:rsidTr="0023539D">
        <w:trPr>
          <w:trHeight w:val="210"/>
        </w:trPr>
        <w:tc>
          <w:tcPr>
            <w:tcW w:w="1151" w:type="dxa"/>
            <w:tcBorders>
              <w:top w:val="single" w:sz="6" w:space="0" w:color="auto"/>
              <w:left w:val="single" w:sz="6" w:space="0" w:color="auto"/>
              <w:bottom w:val="single" w:sz="6" w:space="0" w:color="auto"/>
              <w:right w:val="single" w:sz="6" w:space="0" w:color="auto"/>
            </w:tcBorders>
            <w:shd w:val="clear" w:color="auto" w:fill="FFFFFF"/>
            <w:hideMark/>
          </w:tcPr>
          <w:p w14:paraId="645519E9" w14:textId="72CC91A2" w:rsidR="0023539D" w:rsidRPr="00A2112D" w:rsidRDefault="0023539D" w:rsidP="0023539D">
            <w:pPr>
              <w:spacing w:after="0" w:line="360" w:lineRule="auto"/>
              <w:ind w:left="90"/>
              <w:jc w:val="center"/>
              <w:textAlignment w:val="baseline"/>
              <w:rPr>
                <w:rFonts w:eastAsia="Calibri"/>
              </w:rPr>
            </w:pPr>
            <w:r w:rsidRPr="00A2112D">
              <w:rPr>
                <w:rFonts w:eastAsia="Calibri"/>
              </w:rPr>
              <w:t>12</w:t>
            </w: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CFF715" w14:textId="65A1DC58" w:rsidR="0023539D" w:rsidRPr="00A2112D" w:rsidRDefault="0023539D" w:rsidP="0023539D">
            <w:pPr>
              <w:spacing w:after="0" w:line="360" w:lineRule="auto"/>
              <w:ind w:right="210"/>
              <w:textAlignment w:val="baseline"/>
              <w:rPr>
                <w:rFonts w:eastAsia="Calibri"/>
              </w:rPr>
            </w:pPr>
            <w:r w:rsidRPr="00A2112D">
              <w:rPr>
                <w:rFonts w:eastAsia="Calibri"/>
              </w:rPr>
              <w:t>Demandas Laborales  </w:t>
            </w:r>
          </w:p>
        </w:tc>
        <w:tc>
          <w:tcPr>
            <w:tcW w:w="377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46A8A2" w14:textId="77777777" w:rsidR="0023539D" w:rsidRPr="00A2112D" w:rsidRDefault="0023539D" w:rsidP="0023539D">
            <w:pPr>
              <w:spacing w:after="0" w:line="360" w:lineRule="auto"/>
              <w:ind w:left="45" w:right="210"/>
              <w:textAlignment w:val="baseline"/>
              <w:rPr>
                <w:rFonts w:eastAsia="Calibri"/>
              </w:rPr>
            </w:pPr>
            <w:r w:rsidRPr="00A2112D">
              <w:rPr>
                <w:rFonts w:eastAsia="Calibri"/>
              </w:rPr>
              <w:t>Pendiente de fallo por parte del Tribunal  </w:t>
            </w:r>
          </w:p>
        </w:tc>
      </w:tr>
      <w:tr w:rsidR="0023539D" w:rsidRPr="00A2112D" w14:paraId="489098D8" w14:textId="77777777" w:rsidTr="0023539D">
        <w:trPr>
          <w:trHeight w:val="210"/>
        </w:trPr>
        <w:tc>
          <w:tcPr>
            <w:tcW w:w="1151" w:type="dxa"/>
            <w:tcBorders>
              <w:top w:val="single" w:sz="6" w:space="0" w:color="auto"/>
              <w:left w:val="single" w:sz="6" w:space="0" w:color="auto"/>
              <w:bottom w:val="single" w:sz="6" w:space="0" w:color="auto"/>
              <w:right w:val="single" w:sz="6" w:space="0" w:color="auto"/>
            </w:tcBorders>
            <w:shd w:val="clear" w:color="auto" w:fill="FFFFFF"/>
            <w:hideMark/>
          </w:tcPr>
          <w:p w14:paraId="4F191B1D" w14:textId="492D8823" w:rsidR="0023539D" w:rsidRPr="00A2112D" w:rsidRDefault="0023539D" w:rsidP="0023539D">
            <w:pPr>
              <w:spacing w:after="0" w:line="360" w:lineRule="auto"/>
              <w:ind w:left="90"/>
              <w:jc w:val="center"/>
              <w:textAlignment w:val="baseline"/>
              <w:rPr>
                <w:rFonts w:eastAsia="Calibri"/>
              </w:rPr>
            </w:pPr>
            <w:r w:rsidRPr="00A2112D">
              <w:rPr>
                <w:rFonts w:eastAsia="Calibri"/>
              </w:rPr>
              <w:t>14</w:t>
            </w:r>
          </w:p>
        </w:tc>
        <w:tc>
          <w:tcPr>
            <w:tcW w:w="6753"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1320FB0" w14:textId="77777777" w:rsidR="0023539D" w:rsidRPr="00A2112D" w:rsidRDefault="0023539D" w:rsidP="0023539D">
            <w:pPr>
              <w:spacing w:after="0" w:line="360" w:lineRule="auto"/>
              <w:ind w:left="45" w:right="210"/>
              <w:jc w:val="both"/>
              <w:textAlignment w:val="baseline"/>
              <w:rPr>
                <w:rFonts w:eastAsia="Calibri"/>
              </w:rPr>
            </w:pPr>
            <w:r w:rsidRPr="00A2112D">
              <w:rPr>
                <w:rFonts w:eastAsia="Calibri"/>
              </w:rPr>
              <w:t>Total  </w:t>
            </w:r>
          </w:p>
        </w:tc>
      </w:tr>
    </w:tbl>
    <w:p w14:paraId="6E44825D" w14:textId="095F4536" w:rsidR="0023539D" w:rsidRPr="00A2112D" w:rsidRDefault="0023539D" w:rsidP="0023539D">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Dirección Jurídica</w:t>
      </w:r>
    </w:p>
    <w:p w14:paraId="554A1934" w14:textId="77777777" w:rsidR="0023539D" w:rsidRPr="00A2112D" w:rsidRDefault="0023539D" w:rsidP="0023539D">
      <w:pPr>
        <w:spacing w:after="0" w:line="360" w:lineRule="auto"/>
        <w:jc w:val="both"/>
        <w:textAlignment w:val="baseline"/>
        <w:rPr>
          <w:rFonts w:eastAsia="Calibri"/>
        </w:rPr>
      </w:pPr>
      <w:r w:rsidRPr="00A2112D">
        <w:rPr>
          <w:rFonts w:eastAsia="Calibri"/>
        </w:rPr>
        <w:t> </w:t>
      </w:r>
    </w:p>
    <w:p w14:paraId="45753ECC" w14:textId="0EBF8AB4" w:rsidR="0023539D" w:rsidRPr="00536B4E" w:rsidRDefault="0023539D" w:rsidP="007B2587">
      <w:pPr>
        <w:spacing w:line="360" w:lineRule="auto"/>
        <w:jc w:val="both"/>
        <w:textAlignment w:val="baseline"/>
        <w:rPr>
          <w:rFonts w:eastAsia="Calibri"/>
        </w:rPr>
      </w:pPr>
      <w:r w:rsidRPr="00536B4E">
        <w:rPr>
          <w:rFonts w:eastAsia="Calibri"/>
        </w:rPr>
        <w:t>Con miras a dar seguimiento y respuesta a los casos y requerimientos en el período enero a noviembre 2023, fueron elaborad</w:t>
      </w:r>
      <w:r w:rsidR="007B2587" w:rsidRPr="00536B4E">
        <w:rPr>
          <w:rFonts w:eastAsia="Calibri"/>
        </w:rPr>
        <w:t>os los siguientes documentos</w:t>
      </w:r>
      <w:r w:rsidR="00524DD9" w:rsidRPr="00536B4E">
        <w:rPr>
          <w:rFonts w:eastAsia="Calibri"/>
        </w:rPr>
        <w:t>:  </w:t>
      </w:r>
      <w:r w:rsidR="007B2587" w:rsidRPr="00536B4E">
        <w:rPr>
          <w:rFonts w:eastAsia="Calibri"/>
        </w:rPr>
        <w:t> </w:t>
      </w:r>
    </w:p>
    <w:p w14:paraId="663A7A93" w14:textId="77777777" w:rsidR="0014766F" w:rsidRDefault="0014766F" w:rsidP="007B2587">
      <w:pPr>
        <w:spacing w:line="360" w:lineRule="auto"/>
        <w:jc w:val="both"/>
        <w:textAlignment w:val="baseline"/>
        <w:rPr>
          <w:rFonts w:eastAsia="Calibri"/>
        </w:rPr>
      </w:pPr>
    </w:p>
    <w:p w14:paraId="1BCA3030" w14:textId="77777777" w:rsidR="0014766F" w:rsidRDefault="0014766F" w:rsidP="007B2587">
      <w:pPr>
        <w:spacing w:line="360" w:lineRule="auto"/>
        <w:jc w:val="both"/>
        <w:textAlignment w:val="baseline"/>
        <w:rPr>
          <w:rFonts w:eastAsia="Calibri"/>
        </w:rPr>
      </w:pPr>
    </w:p>
    <w:p w14:paraId="4D96997D" w14:textId="77777777" w:rsidR="0014766F" w:rsidRDefault="0014766F" w:rsidP="007B2587">
      <w:pPr>
        <w:spacing w:line="360" w:lineRule="auto"/>
        <w:jc w:val="both"/>
        <w:textAlignment w:val="baseline"/>
        <w:rPr>
          <w:rFonts w:eastAsia="Calibri"/>
        </w:rPr>
      </w:pPr>
    </w:p>
    <w:p w14:paraId="2FA7453A" w14:textId="77777777" w:rsidR="00194C1B" w:rsidRPr="00A2112D" w:rsidRDefault="00194C1B" w:rsidP="007B2587">
      <w:pPr>
        <w:spacing w:line="360" w:lineRule="auto"/>
        <w:jc w:val="both"/>
        <w:textAlignment w:val="baseline"/>
        <w:rPr>
          <w:rFonts w:eastAsia="Calibri"/>
        </w:rPr>
      </w:pPr>
    </w:p>
    <w:tbl>
      <w:tblPr>
        <w:tblW w:w="7919" w:type="dxa"/>
        <w:tblInd w:w="-15" w:type="dxa"/>
        <w:tblBorders>
          <w:top w:val="outset" w:sz="6" w:space="0" w:color="auto"/>
          <w:left w:val="outset" w:sz="6" w:space="0" w:color="auto"/>
          <w:bottom w:val="outset" w:sz="6" w:space="0" w:color="auto"/>
          <w:right w:val="outset" w:sz="6" w:space="0" w:color="auto"/>
        </w:tblBorders>
        <w:shd w:val="clear" w:color="auto" w:fill="002060"/>
        <w:tblCellMar>
          <w:left w:w="0" w:type="dxa"/>
          <w:right w:w="0" w:type="dxa"/>
        </w:tblCellMar>
        <w:tblLook w:val="04A0" w:firstRow="1" w:lastRow="0" w:firstColumn="1" w:lastColumn="0" w:noHBand="0" w:noVBand="1"/>
      </w:tblPr>
      <w:tblGrid>
        <w:gridCol w:w="5137"/>
        <w:gridCol w:w="2782"/>
      </w:tblGrid>
      <w:tr w:rsidR="0023539D" w:rsidRPr="00A2112D" w14:paraId="0CD8238B" w14:textId="77777777" w:rsidTr="0023539D">
        <w:trPr>
          <w:trHeight w:val="405"/>
          <w:tblHeader/>
        </w:trPr>
        <w:tc>
          <w:tcPr>
            <w:tcW w:w="7919"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44DDD243" w14:textId="10836295"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lastRenderedPageBreak/>
              <w:t>Documentos elaborados  </w:t>
            </w:r>
          </w:p>
        </w:tc>
      </w:tr>
      <w:tr w:rsidR="0023539D" w:rsidRPr="00A2112D" w14:paraId="72D854CD" w14:textId="77777777" w:rsidTr="0023539D">
        <w:trPr>
          <w:trHeight w:val="390"/>
          <w:tblHeader/>
        </w:trPr>
        <w:tc>
          <w:tcPr>
            <w:tcW w:w="5137" w:type="dxa"/>
            <w:tcBorders>
              <w:top w:val="single" w:sz="6" w:space="0" w:color="auto"/>
              <w:left w:val="single" w:sz="6" w:space="0" w:color="auto"/>
              <w:bottom w:val="single" w:sz="6" w:space="0" w:color="auto"/>
              <w:right w:val="single" w:sz="6" w:space="0" w:color="auto"/>
            </w:tcBorders>
            <w:shd w:val="clear" w:color="auto" w:fill="002060"/>
            <w:hideMark/>
          </w:tcPr>
          <w:p w14:paraId="5E0F95B4" w14:textId="2FAAE20F" w:rsidR="0023539D" w:rsidRPr="00A2112D" w:rsidRDefault="0023539D" w:rsidP="0023539D">
            <w:pPr>
              <w:spacing w:after="0" w:line="360" w:lineRule="auto"/>
              <w:jc w:val="both"/>
              <w:textAlignment w:val="baseline"/>
              <w:rPr>
                <w:rFonts w:eastAsia="Calibri"/>
                <w:b/>
                <w:bCs/>
                <w:color w:val="FFFFFF" w:themeColor="background1"/>
              </w:rPr>
            </w:pPr>
            <w:r w:rsidRPr="00A2112D">
              <w:rPr>
                <w:rFonts w:eastAsia="Calibri"/>
                <w:b/>
                <w:bCs/>
                <w:color w:val="FFFFFF" w:themeColor="background1"/>
              </w:rPr>
              <w:t> Tipo de documentos  </w:t>
            </w:r>
          </w:p>
        </w:tc>
        <w:tc>
          <w:tcPr>
            <w:tcW w:w="2782" w:type="dxa"/>
            <w:tcBorders>
              <w:top w:val="single" w:sz="6" w:space="0" w:color="auto"/>
              <w:left w:val="single" w:sz="6" w:space="0" w:color="auto"/>
              <w:bottom w:val="single" w:sz="6" w:space="0" w:color="auto"/>
              <w:right w:val="single" w:sz="6" w:space="0" w:color="auto"/>
            </w:tcBorders>
            <w:shd w:val="clear" w:color="auto" w:fill="002060"/>
            <w:hideMark/>
          </w:tcPr>
          <w:p w14:paraId="6BF360E0" w14:textId="77777777"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Cantidad  </w:t>
            </w:r>
          </w:p>
        </w:tc>
      </w:tr>
      <w:tr w:rsidR="0023539D" w:rsidRPr="00A2112D" w14:paraId="558E20CB" w14:textId="77777777" w:rsidTr="0023539D">
        <w:trPr>
          <w:trHeight w:val="12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05700803" w14:textId="06EA61B1" w:rsidR="0023539D" w:rsidRPr="00A2112D" w:rsidRDefault="0023539D" w:rsidP="0023539D">
            <w:pPr>
              <w:spacing w:after="0" w:line="360" w:lineRule="auto"/>
              <w:jc w:val="both"/>
              <w:textAlignment w:val="baseline"/>
              <w:rPr>
                <w:rFonts w:eastAsia="Calibri"/>
              </w:rPr>
            </w:pPr>
            <w:r w:rsidRPr="00A2112D">
              <w:rPr>
                <w:rFonts w:eastAsia="Calibri"/>
              </w:rPr>
              <w:t>Instancias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35F00F77" w14:textId="18F8A3C8" w:rsidR="0023539D" w:rsidRPr="00A2112D" w:rsidRDefault="0023539D" w:rsidP="0023539D">
            <w:pPr>
              <w:spacing w:after="0" w:line="360" w:lineRule="auto"/>
              <w:jc w:val="center"/>
              <w:textAlignment w:val="baseline"/>
              <w:rPr>
                <w:rFonts w:eastAsia="Calibri"/>
              </w:rPr>
            </w:pPr>
            <w:r w:rsidRPr="00A2112D">
              <w:rPr>
                <w:rFonts w:eastAsia="Calibri"/>
              </w:rPr>
              <w:t>115</w:t>
            </w:r>
          </w:p>
        </w:tc>
      </w:tr>
      <w:tr w:rsidR="0023539D" w:rsidRPr="00A2112D" w14:paraId="33A5101F" w14:textId="77777777" w:rsidTr="0023539D">
        <w:trPr>
          <w:trHeight w:val="36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64558EDD" w14:textId="0BAC1C3C" w:rsidR="0023539D" w:rsidRPr="00A2112D" w:rsidRDefault="0023539D" w:rsidP="0023539D">
            <w:pPr>
              <w:spacing w:after="0" w:line="360" w:lineRule="auto"/>
              <w:jc w:val="both"/>
              <w:textAlignment w:val="baseline"/>
              <w:rPr>
                <w:rFonts w:eastAsia="Calibri"/>
              </w:rPr>
            </w:pPr>
            <w:r w:rsidRPr="00A2112D">
              <w:rPr>
                <w:rFonts w:eastAsia="Calibri"/>
              </w:rPr>
              <w:t>Informes Legales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4156A281" w14:textId="15AFFD6F" w:rsidR="0023539D" w:rsidRPr="00A2112D" w:rsidRDefault="0023539D" w:rsidP="0023539D">
            <w:pPr>
              <w:spacing w:after="0" w:line="360" w:lineRule="auto"/>
              <w:jc w:val="center"/>
              <w:textAlignment w:val="baseline"/>
              <w:rPr>
                <w:rFonts w:eastAsia="Calibri"/>
              </w:rPr>
            </w:pPr>
            <w:r w:rsidRPr="00A2112D">
              <w:rPr>
                <w:rFonts w:eastAsia="Calibri"/>
              </w:rPr>
              <w:t>26</w:t>
            </w:r>
          </w:p>
        </w:tc>
      </w:tr>
      <w:tr w:rsidR="0023539D" w:rsidRPr="00A2112D" w14:paraId="11441F2F" w14:textId="77777777" w:rsidTr="0023539D">
        <w:trPr>
          <w:trHeight w:val="12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615C3960" w14:textId="6BFD5332" w:rsidR="0023539D" w:rsidRPr="00A2112D" w:rsidRDefault="0023539D" w:rsidP="0023539D">
            <w:pPr>
              <w:spacing w:after="0" w:line="360" w:lineRule="auto"/>
              <w:jc w:val="both"/>
              <w:textAlignment w:val="baseline"/>
              <w:rPr>
                <w:rFonts w:eastAsia="Calibri"/>
              </w:rPr>
            </w:pPr>
            <w:r w:rsidRPr="00A2112D">
              <w:rPr>
                <w:rFonts w:eastAsia="Calibri"/>
              </w:rPr>
              <w:t>Escritos de Defensa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2A120B31" w14:textId="1B9A53A2" w:rsidR="0023539D" w:rsidRPr="00A2112D" w:rsidRDefault="0023539D" w:rsidP="0023539D">
            <w:pPr>
              <w:spacing w:after="0" w:line="360" w:lineRule="auto"/>
              <w:jc w:val="center"/>
              <w:textAlignment w:val="baseline"/>
              <w:rPr>
                <w:rFonts w:eastAsia="Calibri"/>
              </w:rPr>
            </w:pPr>
            <w:r w:rsidRPr="00A2112D">
              <w:rPr>
                <w:rFonts w:eastAsia="Calibri"/>
              </w:rPr>
              <w:t>24</w:t>
            </w:r>
          </w:p>
        </w:tc>
      </w:tr>
      <w:tr w:rsidR="0023539D" w:rsidRPr="00A2112D" w14:paraId="66ADFB9C" w14:textId="77777777" w:rsidTr="0023539D">
        <w:trPr>
          <w:trHeight w:val="12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5C8D711D" w14:textId="4595B32A" w:rsidR="0023539D" w:rsidRPr="00A2112D" w:rsidRDefault="0023539D" w:rsidP="0023539D">
            <w:pPr>
              <w:spacing w:after="0" w:line="360" w:lineRule="auto"/>
              <w:jc w:val="both"/>
              <w:textAlignment w:val="baseline"/>
              <w:rPr>
                <w:rFonts w:eastAsia="Calibri"/>
              </w:rPr>
            </w:pPr>
            <w:r w:rsidRPr="00A2112D">
              <w:rPr>
                <w:rFonts w:eastAsia="Calibri"/>
              </w:rPr>
              <w:t>Comunicaciones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39394F8F" w14:textId="0A872C32" w:rsidR="0023539D" w:rsidRPr="00A2112D" w:rsidRDefault="0023539D" w:rsidP="0023539D">
            <w:pPr>
              <w:spacing w:after="0" w:line="360" w:lineRule="auto"/>
              <w:jc w:val="center"/>
              <w:textAlignment w:val="baseline"/>
              <w:rPr>
                <w:rFonts w:eastAsia="Calibri"/>
              </w:rPr>
            </w:pPr>
            <w:r w:rsidRPr="00A2112D">
              <w:rPr>
                <w:rFonts w:eastAsia="Calibri"/>
              </w:rPr>
              <w:t>2,800 </w:t>
            </w:r>
          </w:p>
        </w:tc>
      </w:tr>
      <w:tr w:rsidR="0023539D" w:rsidRPr="00A2112D" w14:paraId="6B6E94AB" w14:textId="77777777" w:rsidTr="0023539D">
        <w:trPr>
          <w:trHeight w:val="12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32522446" w14:textId="4D1F99BB" w:rsidR="0023539D" w:rsidRPr="00A2112D" w:rsidRDefault="0023539D" w:rsidP="0023539D">
            <w:pPr>
              <w:spacing w:after="0" w:line="360" w:lineRule="auto"/>
              <w:jc w:val="both"/>
              <w:textAlignment w:val="baseline"/>
              <w:rPr>
                <w:rFonts w:eastAsia="Calibri"/>
              </w:rPr>
            </w:pPr>
            <w:r w:rsidRPr="00A2112D">
              <w:rPr>
                <w:rFonts w:eastAsia="Calibri"/>
              </w:rPr>
              <w:t>Memor</w:t>
            </w:r>
            <w:r w:rsidR="007C22D0">
              <w:rPr>
                <w:rFonts w:eastAsia="Calibri"/>
              </w:rPr>
              <w:t>á</w:t>
            </w:r>
            <w:r w:rsidRPr="00A2112D">
              <w:rPr>
                <w:rFonts w:eastAsia="Calibri"/>
              </w:rPr>
              <w:t>ndums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144663C7" w14:textId="7EB7326F" w:rsidR="0023539D" w:rsidRPr="00A2112D" w:rsidRDefault="0023539D" w:rsidP="0023539D">
            <w:pPr>
              <w:spacing w:after="0" w:line="360" w:lineRule="auto"/>
              <w:jc w:val="center"/>
              <w:textAlignment w:val="baseline"/>
              <w:rPr>
                <w:rFonts w:eastAsia="Calibri"/>
              </w:rPr>
            </w:pPr>
            <w:r w:rsidRPr="00A2112D">
              <w:rPr>
                <w:rFonts w:eastAsia="Calibri"/>
              </w:rPr>
              <w:t>441</w:t>
            </w:r>
          </w:p>
        </w:tc>
      </w:tr>
      <w:tr w:rsidR="0023539D" w:rsidRPr="00A2112D" w14:paraId="6D8E3721" w14:textId="77777777" w:rsidTr="0023539D">
        <w:trPr>
          <w:trHeight w:val="120"/>
        </w:trPr>
        <w:tc>
          <w:tcPr>
            <w:tcW w:w="5137" w:type="dxa"/>
            <w:tcBorders>
              <w:top w:val="single" w:sz="6" w:space="0" w:color="auto"/>
              <w:left w:val="single" w:sz="6" w:space="0" w:color="auto"/>
              <w:bottom w:val="single" w:sz="6" w:space="0" w:color="auto"/>
              <w:right w:val="single" w:sz="6" w:space="0" w:color="auto"/>
            </w:tcBorders>
            <w:shd w:val="clear" w:color="auto" w:fill="FFFFFF"/>
            <w:hideMark/>
          </w:tcPr>
          <w:p w14:paraId="0C4A59FD" w14:textId="77777777" w:rsidR="0023539D" w:rsidRPr="00A2112D" w:rsidRDefault="0023539D" w:rsidP="0023539D">
            <w:pPr>
              <w:spacing w:after="0" w:line="360" w:lineRule="auto"/>
              <w:jc w:val="both"/>
              <w:textAlignment w:val="baseline"/>
              <w:rPr>
                <w:rFonts w:eastAsia="Calibri"/>
              </w:rPr>
            </w:pPr>
            <w:r w:rsidRPr="00A2112D">
              <w:rPr>
                <w:rFonts w:eastAsia="Calibri"/>
              </w:rPr>
              <w:t>Actos de Alguacil   </w:t>
            </w:r>
          </w:p>
        </w:tc>
        <w:tc>
          <w:tcPr>
            <w:tcW w:w="2782" w:type="dxa"/>
            <w:tcBorders>
              <w:top w:val="single" w:sz="6" w:space="0" w:color="auto"/>
              <w:left w:val="single" w:sz="6" w:space="0" w:color="auto"/>
              <w:bottom w:val="single" w:sz="6" w:space="0" w:color="auto"/>
              <w:right w:val="single" w:sz="6" w:space="0" w:color="auto"/>
            </w:tcBorders>
            <w:shd w:val="clear" w:color="auto" w:fill="FFFFFF"/>
            <w:hideMark/>
          </w:tcPr>
          <w:p w14:paraId="6F496400" w14:textId="5516B5F9" w:rsidR="0023539D" w:rsidRPr="00A2112D" w:rsidRDefault="0023539D" w:rsidP="0023539D">
            <w:pPr>
              <w:spacing w:after="0" w:line="360" w:lineRule="auto"/>
              <w:jc w:val="center"/>
              <w:textAlignment w:val="baseline"/>
              <w:rPr>
                <w:rFonts w:eastAsia="Calibri"/>
              </w:rPr>
            </w:pPr>
            <w:r w:rsidRPr="00A2112D">
              <w:rPr>
                <w:rFonts w:eastAsia="Calibri"/>
              </w:rPr>
              <w:t>68</w:t>
            </w:r>
          </w:p>
        </w:tc>
      </w:tr>
      <w:tr w:rsidR="0023539D" w:rsidRPr="00A2112D" w14:paraId="71393BB3" w14:textId="77777777" w:rsidTr="0023539D">
        <w:trPr>
          <w:trHeight w:val="270"/>
        </w:trPr>
        <w:tc>
          <w:tcPr>
            <w:tcW w:w="513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E5D2D2" w14:textId="43AF33AC" w:rsidR="0023539D" w:rsidRPr="00A2112D" w:rsidRDefault="0023539D" w:rsidP="0023539D">
            <w:pPr>
              <w:spacing w:after="0" w:line="360" w:lineRule="auto"/>
              <w:jc w:val="both"/>
              <w:textAlignment w:val="baseline"/>
              <w:rPr>
                <w:rFonts w:eastAsia="Calibri"/>
              </w:rPr>
            </w:pPr>
            <w:r w:rsidRPr="00A2112D">
              <w:rPr>
                <w:rFonts w:eastAsia="Calibri"/>
              </w:rPr>
              <w:t>Total</w:t>
            </w:r>
            <w:r w:rsidR="008C0DFE" w:rsidRPr="00A2112D">
              <w:rPr>
                <w:rFonts w:eastAsia="Calibri"/>
              </w:rPr>
              <w:t xml:space="preserve"> </w:t>
            </w:r>
            <w:r w:rsidRPr="00A2112D">
              <w:rPr>
                <w:rFonts w:eastAsia="Calibri"/>
              </w:rPr>
              <w:t>  </w:t>
            </w:r>
          </w:p>
        </w:tc>
        <w:tc>
          <w:tcPr>
            <w:tcW w:w="27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D57013" w14:textId="634FEFCA" w:rsidR="0023539D" w:rsidRPr="00A2112D" w:rsidRDefault="0023539D" w:rsidP="0023539D">
            <w:pPr>
              <w:spacing w:after="0" w:line="360" w:lineRule="auto"/>
              <w:jc w:val="center"/>
              <w:textAlignment w:val="baseline"/>
              <w:rPr>
                <w:rFonts w:eastAsia="Calibri"/>
              </w:rPr>
            </w:pPr>
            <w:r w:rsidRPr="00A2112D">
              <w:rPr>
                <w:rFonts w:eastAsia="Calibri"/>
              </w:rPr>
              <w:t>3,474</w:t>
            </w:r>
          </w:p>
        </w:tc>
      </w:tr>
    </w:tbl>
    <w:p w14:paraId="0E3DD919" w14:textId="77777777" w:rsidR="0023539D" w:rsidRPr="00A2112D" w:rsidRDefault="0023539D" w:rsidP="0023539D">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xml:space="preserve"> Sistema de Gestión Interna y Matriz de Seguimiento de Casos Dirección Jurídica  </w:t>
      </w:r>
    </w:p>
    <w:p w14:paraId="75BE3F8A" w14:textId="77777777" w:rsidR="0023539D" w:rsidRPr="00A2112D" w:rsidRDefault="0023539D" w:rsidP="0023539D">
      <w:pPr>
        <w:spacing w:after="0" w:line="360" w:lineRule="auto"/>
        <w:jc w:val="both"/>
        <w:textAlignment w:val="baseline"/>
        <w:rPr>
          <w:rFonts w:eastAsia="Calibri"/>
        </w:rPr>
      </w:pPr>
      <w:r w:rsidRPr="00A2112D">
        <w:rPr>
          <w:rFonts w:eastAsia="Calibri"/>
        </w:rPr>
        <w:t>  </w:t>
      </w:r>
    </w:p>
    <w:p w14:paraId="5A520CED" w14:textId="56F8528A" w:rsidR="0023539D" w:rsidRPr="00536B4E" w:rsidRDefault="0023539D" w:rsidP="0023539D">
      <w:pPr>
        <w:spacing w:after="0" w:line="360" w:lineRule="auto"/>
        <w:jc w:val="both"/>
        <w:textAlignment w:val="baseline"/>
        <w:rPr>
          <w:rFonts w:eastAsia="Calibri"/>
        </w:rPr>
      </w:pPr>
      <w:r w:rsidRPr="00536B4E">
        <w:rPr>
          <w:rFonts w:eastAsia="Calibri"/>
        </w:rPr>
        <w:t xml:space="preserve">En </w:t>
      </w:r>
      <w:r w:rsidR="00AA573D" w:rsidRPr="00536B4E">
        <w:rPr>
          <w:rFonts w:eastAsia="Calibri"/>
        </w:rPr>
        <w:t>el INDOTEL</w:t>
      </w:r>
      <w:r w:rsidRPr="00536B4E">
        <w:rPr>
          <w:rFonts w:eastAsia="Calibri"/>
        </w:rPr>
        <w:t xml:space="preserve"> se lleva a cabo el correcto control de la producción de los diferentes documentos administrativos que se producen </w:t>
      </w:r>
      <w:r w:rsidR="00EB12AC" w:rsidRPr="00536B4E">
        <w:rPr>
          <w:rFonts w:eastAsia="Calibri"/>
        </w:rPr>
        <w:t>e</w:t>
      </w:r>
      <w:r w:rsidRPr="00536B4E">
        <w:rPr>
          <w:rFonts w:eastAsia="Calibri"/>
        </w:rPr>
        <w:t>n ese sentido</w:t>
      </w:r>
      <w:r w:rsidR="0096002A" w:rsidRPr="00536B4E">
        <w:rPr>
          <w:rFonts w:eastAsia="Calibri"/>
        </w:rPr>
        <w:t>;</w:t>
      </w:r>
      <w:r w:rsidRPr="00536B4E">
        <w:rPr>
          <w:rFonts w:eastAsia="Calibri"/>
        </w:rPr>
        <w:t xml:space="preserve"> en el período enero-noviembre 2023 </w:t>
      </w:r>
      <w:r w:rsidR="00EB12AC" w:rsidRPr="00536B4E">
        <w:rPr>
          <w:rFonts w:eastAsia="Calibri"/>
        </w:rPr>
        <w:t xml:space="preserve">los </w:t>
      </w:r>
      <w:r w:rsidRPr="00536B4E">
        <w:rPr>
          <w:rFonts w:eastAsia="Calibri"/>
        </w:rPr>
        <w:t xml:space="preserve">contratos </w:t>
      </w:r>
      <w:r w:rsidR="008C0DFE" w:rsidRPr="00536B4E">
        <w:rPr>
          <w:rFonts w:eastAsia="Calibri"/>
        </w:rPr>
        <w:t xml:space="preserve">elaborados </w:t>
      </w:r>
      <w:r w:rsidRPr="00536B4E">
        <w:rPr>
          <w:rFonts w:eastAsia="Calibri"/>
        </w:rPr>
        <w:t>correspondientes a las diferentes actividades administrativas que se llevaron a cab</w:t>
      </w:r>
      <w:r w:rsidR="00EB12AC" w:rsidRPr="00536B4E">
        <w:rPr>
          <w:rFonts w:eastAsia="Calibri"/>
        </w:rPr>
        <w:t>o</w:t>
      </w:r>
      <w:r w:rsidRPr="00536B4E">
        <w:rPr>
          <w:rFonts w:eastAsia="Calibri"/>
        </w:rPr>
        <w:t xml:space="preserve"> </w:t>
      </w:r>
      <w:r w:rsidR="00EB12AC" w:rsidRPr="00536B4E">
        <w:rPr>
          <w:rFonts w:eastAsia="Calibri"/>
        </w:rPr>
        <w:t>fueron:</w:t>
      </w:r>
      <w:r w:rsidRPr="00536B4E">
        <w:rPr>
          <w:rFonts w:eastAsia="Calibri"/>
        </w:rPr>
        <w:t> </w:t>
      </w:r>
    </w:p>
    <w:p w14:paraId="19E3A8DB" w14:textId="7C17003F" w:rsidR="0023539D" w:rsidRPr="00A2112D" w:rsidRDefault="0023539D" w:rsidP="0023539D">
      <w:pPr>
        <w:spacing w:after="0" w:line="360" w:lineRule="auto"/>
        <w:jc w:val="both"/>
        <w:textAlignment w:val="baseline"/>
        <w:rPr>
          <w:rFonts w:eastAsia="Calibri"/>
        </w:rPr>
      </w:pPr>
      <w:r w:rsidRPr="00A2112D">
        <w:rPr>
          <w:rFonts w:eastAsia="Calibri"/>
        </w:rPr>
        <w:t>   </w:t>
      </w:r>
    </w:p>
    <w:tbl>
      <w:tblPr>
        <w:tblW w:w="8099"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9"/>
        <w:gridCol w:w="1948"/>
        <w:gridCol w:w="4762"/>
      </w:tblGrid>
      <w:tr w:rsidR="0023539D" w:rsidRPr="00A2112D" w14:paraId="51FA2945" w14:textId="77777777" w:rsidTr="0023539D">
        <w:trPr>
          <w:trHeight w:val="300"/>
          <w:tblHeader/>
        </w:trPr>
        <w:tc>
          <w:tcPr>
            <w:tcW w:w="8099"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7BCBBC0D" w14:textId="4E09E7BC"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Contratos </w:t>
            </w:r>
            <w:r w:rsidR="00EB12AC" w:rsidRPr="00A2112D">
              <w:rPr>
                <w:rFonts w:eastAsia="Calibri"/>
                <w:b/>
                <w:bCs/>
                <w:color w:val="FFFFFF" w:themeColor="background1"/>
              </w:rPr>
              <w:t>E</w:t>
            </w:r>
            <w:r w:rsidRPr="00A2112D">
              <w:rPr>
                <w:rFonts w:eastAsia="Calibri"/>
                <w:b/>
                <w:bCs/>
                <w:color w:val="FFFFFF" w:themeColor="background1"/>
              </w:rPr>
              <w:t>laborados  </w:t>
            </w:r>
          </w:p>
        </w:tc>
      </w:tr>
      <w:tr w:rsidR="0023539D" w:rsidRPr="00A2112D" w14:paraId="541887F3" w14:textId="77777777" w:rsidTr="0023539D">
        <w:trPr>
          <w:trHeight w:val="300"/>
          <w:tblHeader/>
        </w:trPr>
        <w:tc>
          <w:tcPr>
            <w:tcW w:w="138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50E214C" w14:textId="6D20DC66"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Cantidad </w:t>
            </w:r>
          </w:p>
        </w:tc>
        <w:tc>
          <w:tcPr>
            <w:tcW w:w="194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A20234D" w14:textId="7C98E270"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 xml:space="preserve">Naturaleza del </w:t>
            </w:r>
            <w:r w:rsidR="00EB12AC" w:rsidRPr="00A2112D">
              <w:rPr>
                <w:rFonts w:eastAsia="Calibri"/>
                <w:b/>
                <w:bCs/>
                <w:color w:val="FFFFFF" w:themeColor="background1"/>
              </w:rPr>
              <w:t>C</w:t>
            </w:r>
            <w:r w:rsidRPr="00A2112D">
              <w:rPr>
                <w:rFonts w:eastAsia="Calibri"/>
                <w:b/>
                <w:bCs/>
                <w:color w:val="FFFFFF" w:themeColor="background1"/>
              </w:rPr>
              <w:t>ontrato </w:t>
            </w:r>
          </w:p>
        </w:tc>
        <w:tc>
          <w:tcPr>
            <w:tcW w:w="476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DF6E76A" w14:textId="34778634" w:rsidR="0023539D" w:rsidRPr="00A2112D" w:rsidRDefault="0023539D" w:rsidP="0023539D">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Base Legal </w:t>
            </w:r>
          </w:p>
        </w:tc>
      </w:tr>
      <w:tr w:rsidR="0023539D" w:rsidRPr="00A2112D" w14:paraId="4A293DC0" w14:textId="77777777" w:rsidTr="0023539D">
        <w:trPr>
          <w:trHeight w:val="300"/>
        </w:trPr>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C246931" w14:textId="20B42945" w:rsidR="0023539D" w:rsidRPr="00A2112D" w:rsidRDefault="0023539D" w:rsidP="0023539D">
            <w:pPr>
              <w:spacing w:after="0" w:line="360" w:lineRule="auto"/>
              <w:jc w:val="center"/>
              <w:textAlignment w:val="baseline"/>
              <w:rPr>
                <w:rFonts w:eastAsia="Calibri"/>
              </w:rPr>
            </w:pPr>
            <w:r w:rsidRPr="00A2112D">
              <w:rPr>
                <w:rFonts w:eastAsia="Calibri"/>
              </w:rPr>
              <w:t>26 </w:t>
            </w:r>
          </w:p>
        </w:tc>
        <w:tc>
          <w:tcPr>
            <w:tcW w:w="1948" w:type="dxa"/>
            <w:tcBorders>
              <w:top w:val="single" w:sz="6" w:space="0" w:color="auto"/>
              <w:left w:val="single" w:sz="6" w:space="0" w:color="auto"/>
              <w:bottom w:val="single" w:sz="6" w:space="0" w:color="auto"/>
              <w:right w:val="single" w:sz="6" w:space="0" w:color="auto"/>
            </w:tcBorders>
            <w:shd w:val="clear" w:color="auto" w:fill="auto"/>
            <w:hideMark/>
          </w:tcPr>
          <w:p w14:paraId="2BE45691" w14:textId="77777777" w:rsidR="0023539D" w:rsidRPr="00A2112D" w:rsidRDefault="0023539D" w:rsidP="0023539D">
            <w:pPr>
              <w:spacing w:after="0" w:line="360" w:lineRule="auto"/>
              <w:jc w:val="both"/>
              <w:textAlignment w:val="baseline"/>
              <w:rPr>
                <w:rFonts w:eastAsia="Calibri"/>
              </w:rPr>
            </w:pPr>
            <w:r w:rsidRPr="00A2112D">
              <w:rPr>
                <w:rFonts w:eastAsia="Calibri"/>
              </w:rPr>
              <w:t>Obras, Bienes y Servicios  </w:t>
            </w:r>
          </w:p>
        </w:tc>
        <w:tc>
          <w:tcPr>
            <w:tcW w:w="4762" w:type="dxa"/>
            <w:tcBorders>
              <w:top w:val="single" w:sz="6" w:space="0" w:color="auto"/>
              <w:left w:val="single" w:sz="6" w:space="0" w:color="auto"/>
              <w:bottom w:val="single" w:sz="6" w:space="0" w:color="auto"/>
              <w:right w:val="single" w:sz="6" w:space="0" w:color="auto"/>
            </w:tcBorders>
            <w:shd w:val="clear" w:color="auto" w:fill="auto"/>
            <w:hideMark/>
          </w:tcPr>
          <w:p w14:paraId="71D9C360" w14:textId="77777777" w:rsidR="0023539D" w:rsidRPr="00A2112D" w:rsidRDefault="0023539D" w:rsidP="0023539D">
            <w:pPr>
              <w:spacing w:after="0" w:line="360" w:lineRule="auto"/>
              <w:ind w:left="105" w:right="270"/>
              <w:jc w:val="both"/>
              <w:textAlignment w:val="baseline"/>
              <w:rPr>
                <w:rFonts w:eastAsia="Calibri"/>
              </w:rPr>
            </w:pPr>
            <w:r w:rsidRPr="00A2112D">
              <w:rPr>
                <w:rFonts w:eastAsia="Calibri"/>
              </w:rPr>
              <w:t>Ley número 340-06 sobre sobre Compras y Contrataciones de Bienes, Servicios, Obras y Concesiones y su Reglamento de aplicación Decreto Núm. 543-12  </w:t>
            </w:r>
          </w:p>
        </w:tc>
      </w:tr>
      <w:tr w:rsidR="0023539D" w:rsidRPr="00A2112D" w14:paraId="33A3FE1C" w14:textId="77777777" w:rsidTr="0023539D">
        <w:trPr>
          <w:trHeight w:val="300"/>
        </w:trPr>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B32BC9A" w14:textId="3AA00B6B" w:rsidR="0023539D" w:rsidRPr="00A2112D" w:rsidRDefault="0023539D" w:rsidP="0023539D">
            <w:pPr>
              <w:spacing w:after="0" w:line="360" w:lineRule="auto"/>
              <w:jc w:val="center"/>
              <w:textAlignment w:val="baseline"/>
              <w:rPr>
                <w:rFonts w:eastAsia="Calibri"/>
              </w:rPr>
            </w:pPr>
            <w:r w:rsidRPr="00A2112D">
              <w:rPr>
                <w:rFonts w:eastAsia="Calibri"/>
              </w:rPr>
              <w:t>11</w:t>
            </w:r>
          </w:p>
        </w:tc>
        <w:tc>
          <w:tcPr>
            <w:tcW w:w="1948" w:type="dxa"/>
            <w:tcBorders>
              <w:top w:val="single" w:sz="6" w:space="0" w:color="auto"/>
              <w:left w:val="single" w:sz="6" w:space="0" w:color="auto"/>
              <w:bottom w:val="single" w:sz="6" w:space="0" w:color="auto"/>
              <w:right w:val="single" w:sz="6" w:space="0" w:color="auto"/>
            </w:tcBorders>
            <w:shd w:val="clear" w:color="auto" w:fill="auto"/>
            <w:hideMark/>
          </w:tcPr>
          <w:p w14:paraId="547A2F38" w14:textId="77777777" w:rsidR="0023539D" w:rsidRPr="00A2112D" w:rsidRDefault="0023539D" w:rsidP="0023539D">
            <w:pPr>
              <w:spacing w:after="0" w:line="360" w:lineRule="auto"/>
              <w:jc w:val="both"/>
              <w:textAlignment w:val="baseline"/>
              <w:rPr>
                <w:rFonts w:eastAsia="Calibri"/>
              </w:rPr>
            </w:pPr>
            <w:r w:rsidRPr="00A2112D">
              <w:rPr>
                <w:rFonts w:eastAsia="Calibri"/>
              </w:rPr>
              <w:t>Miembros de los Cuerpos Colegiados del INDOTEL  </w:t>
            </w:r>
          </w:p>
        </w:tc>
        <w:tc>
          <w:tcPr>
            <w:tcW w:w="4762" w:type="dxa"/>
            <w:tcBorders>
              <w:top w:val="single" w:sz="6" w:space="0" w:color="auto"/>
              <w:left w:val="single" w:sz="6" w:space="0" w:color="auto"/>
              <w:bottom w:val="single" w:sz="6" w:space="0" w:color="auto"/>
              <w:right w:val="single" w:sz="6" w:space="0" w:color="auto"/>
            </w:tcBorders>
            <w:shd w:val="clear" w:color="auto" w:fill="auto"/>
            <w:hideMark/>
          </w:tcPr>
          <w:p w14:paraId="6E7257EC" w14:textId="77777777" w:rsidR="0023539D" w:rsidRPr="00A2112D" w:rsidRDefault="0023539D" w:rsidP="0023539D">
            <w:pPr>
              <w:spacing w:after="0" w:line="360" w:lineRule="auto"/>
              <w:ind w:left="105"/>
              <w:jc w:val="both"/>
              <w:textAlignment w:val="baseline"/>
              <w:rPr>
                <w:rFonts w:eastAsia="Calibri"/>
              </w:rPr>
            </w:pPr>
            <w:r w:rsidRPr="00A2112D">
              <w:rPr>
                <w:rFonts w:eastAsia="Calibri"/>
              </w:rPr>
              <w:t>Ley General de las Telecomunicaciones número 153-98  </w:t>
            </w:r>
          </w:p>
        </w:tc>
      </w:tr>
      <w:tr w:rsidR="0023539D" w:rsidRPr="00A2112D" w14:paraId="21B52719" w14:textId="77777777" w:rsidTr="0023539D">
        <w:trPr>
          <w:trHeight w:val="300"/>
        </w:trPr>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55837F0" w14:textId="28E2C90F" w:rsidR="0023539D" w:rsidRPr="00A2112D" w:rsidRDefault="0023539D" w:rsidP="0023539D">
            <w:pPr>
              <w:spacing w:after="0" w:line="360" w:lineRule="auto"/>
              <w:jc w:val="center"/>
              <w:textAlignment w:val="baseline"/>
              <w:rPr>
                <w:rFonts w:eastAsia="Calibri"/>
              </w:rPr>
            </w:pPr>
            <w:r w:rsidRPr="00A2112D">
              <w:rPr>
                <w:rFonts w:eastAsia="Calibri"/>
              </w:rPr>
              <w:lastRenderedPageBreak/>
              <w:t>14</w:t>
            </w:r>
          </w:p>
        </w:tc>
        <w:tc>
          <w:tcPr>
            <w:tcW w:w="1948" w:type="dxa"/>
            <w:tcBorders>
              <w:top w:val="single" w:sz="6" w:space="0" w:color="auto"/>
              <w:left w:val="single" w:sz="6" w:space="0" w:color="auto"/>
              <w:bottom w:val="single" w:sz="6" w:space="0" w:color="auto"/>
              <w:right w:val="single" w:sz="6" w:space="0" w:color="auto"/>
            </w:tcBorders>
            <w:shd w:val="clear" w:color="auto" w:fill="auto"/>
            <w:hideMark/>
          </w:tcPr>
          <w:p w14:paraId="1466BBC5" w14:textId="77777777" w:rsidR="0023539D" w:rsidRPr="00A2112D" w:rsidRDefault="0023539D" w:rsidP="0023539D">
            <w:pPr>
              <w:spacing w:after="0" w:line="360" w:lineRule="auto"/>
              <w:jc w:val="both"/>
              <w:textAlignment w:val="baseline"/>
              <w:rPr>
                <w:rFonts w:eastAsia="Calibri"/>
              </w:rPr>
            </w:pPr>
            <w:r w:rsidRPr="00A2112D">
              <w:rPr>
                <w:rFonts w:eastAsia="Calibri"/>
              </w:rPr>
              <w:t>Contratos de asesoría legal  </w:t>
            </w:r>
          </w:p>
        </w:tc>
        <w:tc>
          <w:tcPr>
            <w:tcW w:w="4762" w:type="dxa"/>
            <w:tcBorders>
              <w:top w:val="single" w:sz="6" w:space="0" w:color="auto"/>
              <w:left w:val="single" w:sz="6" w:space="0" w:color="auto"/>
              <w:bottom w:val="single" w:sz="6" w:space="0" w:color="auto"/>
              <w:right w:val="single" w:sz="6" w:space="0" w:color="auto"/>
            </w:tcBorders>
            <w:shd w:val="clear" w:color="auto" w:fill="auto"/>
            <w:hideMark/>
          </w:tcPr>
          <w:p w14:paraId="443E3647" w14:textId="77777777" w:rsidR="0023539D" w:rsidRPr="00A2112D" w:rsidRDefault="0023539D" w:rsidP="0023539D">
            <w:pPr>
              <w:spacing w:after="0" w:line="360" w:lineRule="auto"/>
              <w:ind w:left="105" w:right="90"/>
              <w:jc w:val="both"/>
              <w:textAlignment w:val="baseline"/>
              <w:rPr>
                <w:rFonts w:eastAsia="Calibri"/>
              </w:rPr>
            </w:pPr>
            <w:r w:rsidRPr="00A2112D">
              <w:rPr>
                <w:rFonts w:eastAsia="Calibri"/>
              </w:rPr>
              <w:t>Ley General de las Telecomunicaciones número 153-98  </w:t>
            </w:r>
          </w:p>
        </w:tc>
      </w:tr>
      <w:tr w:rsidR="0023539D" w:rsidRPr="00A2112D" w14:paraId="6EAEC369" w14:textId="77777777" w:rsidTr="0023539D">
        <w:trPr>
          <w:trHeight w:val="300"/>
        </w:trPr>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DA9B3BD" w14:textId="1F481F57" w:rsidR="0023539D" w:rsidRPr="00A2112D" w:rsidRDefault="0023539D" w:rsidP="0023539D">
            <w:pPr>
              <w:spacing w:after="0" w:line="360" w:lineRule="auto"/>
              <w:jc w:val="center"/>
              <w:textAlignment w:val="baseline"/>
              <w:rPr>
                <w:rFonts w:eastAsia="Calibri"/>
              </w:rPr>
            </w:pPr>
            <w:r w:rsidRPr="00A2112D">
              <w:rPr>
                <w:rFonts w:eastAsia="Calibri"/>
              </w:rPr>
              <w:t>84 </w:t>
            </w:r>
          </w:p>
        </w:tc>
        <w:tc>
          <w:tcPr>
            <w:tcW w:w="1948" w:type="dxa"/>
            <w:tcBorders>
              <w:top w:val="single" w:sz="6" w:space="0" w:color="auto"/>
              <w:left w:val="single" w:sz="6" w:space="0" w:color="auto"/>
              <w:bottom w:val="single" w:sz="6" w:space="0" w:color="auto"/>
              <w:right w:val="single" w:sz="6" w:space="0" w:color="auto"/>
            </w:tcBorders>
            <w:shd w:val="clear" w:color="auto" w:fill="auto"/>
            <w:hideMark/>
          </w:tcPr>
          <w:p w14:paraId="32612257" w14:textId="77777777" w:rsidR="0023539D" w:rsidRPr="00A2112D" w:rsidRDefault="0023539D" w:rsidP="0023539D">
            <w:pPr>
              <w:spacing w:after="0" w:line="360" w:lineRule="auto"/>
              <w:jc w:val="both"/>
              <w:textAlignment w:val="baseline"/>
              <w:rPr>
                <w:rFonts w:eastAsia="Calibri"/>
              </w:rPr>
            </w:pPr>
            <w:r w:rsidRPr="00A2112D">
              <w:rPr>
                <w:rFonts w:eastAsia="Calibri"/>
              </w:rPr>
              <w:t>Contratos de servicios de publicidad  </w:t>
            </w:r>
          </w:p>
        </w:tc>
        <w:tc>
          <w:tcPr>
            <w:tcW w:w="4762" w:type="dxa"/>
            <w:tcBorders>
              <w:top w:val="single" w:sz="6" w:space="0" w:color="auto"/>
              <w:left w:val="single" w:sz="6" w:space="0" w:color="auto"/>
              <w:bottom w:val="single" w:sz="6" w:space="0" w:color="auto"/>
              <w:right w:val="single" w:sz="6" w:space="0" w:color="auto"/>
            </w:tcBorders>
            <w:shd w:val="clear" w:color="auto" w:fill="auto"/>
            <w:hideMark/>
          </w:tcPr>
          <w:p w14:paraId="536F44C9" w14:textId="77777777" w:rsidR="0023539D" w:rsidRPr="00A2112D" w:rsidRDefault="0023539D" w:rsidP="0023539D">
            <w:pPr>
              <w:spacing w:after="0" w:line="360" w:lineRule="auto"/>
              <w:ind w:left="105" w:right="180"/>
              <w:jc w:val="both"/>
              <w:textAlignment w:val="baseline"/>
              <w:rPr>
                <w:rFonts w:eastAsia="Calibri"/>
              </w:rPr>
            </w:pPr>
            <w:r w:rsidRPr="00A2112D">
              <w:rPr>
                <w:rFonts w:eastAsia="Calibri"/>
              </w:rPr>
              <w:t>Ley número 340-06 sobre sobre Compras y Contrataciones de Bienes, Servicios, Obras y Concesiones, y su Reglamento de aplicación Decreto número 543-12  </w:t>
            </w:r>
          </w:p>
        </w:tc>
      </w:tr>
    </w:tbl>
    <w:p w14:paraId="20B3A8CD" w14:textId="3F5C29A5" w:rsidR="0023539D" w:rsidRPr="00A2112D" w:rsidRDefault="0023539D" w:rsidP="0023539D">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Matriz de casos, Gerencia de Contratos   </w:t>
      </w:r>
    </w:p>
    <w:p w14:paraId="275F9644" w14:textId="28C79E2B" w:rsidR="0023539D" w:rsidRPr="00536B4E" w:rsidRDefault="0023539D" w:rsidP="00177FAF">
      <w:pPr>
        <w:spacing w:before="240" w:after="0" w:line="360" w:lineRule="auto"/>
        <w:jc w:val="both"/>
        <w:textAlignment w:val="baseline"/>
        <w:rPr>
          <w:rFonts w:eastAsia="Calibri"/>
        </w:rPr>
      </w:pPr>
      <w:r w:rsidRPr="00536B4E">
        <w:rPr>
          <w:rFonts w:eastAsia="Calibri"/>
        </w:rPr>
        <w:t xml:space="preserve">El total de documentos sobre los diferentes procesos de </w:t>
      </w:r>
      <w:r w:rsidR="00EB12AC" w:rsidRPr="00536B4E">
        <w:rPr>
          <w:rFonts w:eastAsia="Calibri"/>
        </w:rPr>
        <w:t>compra</w:t>
      </w:r>
      <w:r w:rsidR="002D5E54" w:rsidRPr="00536B4E">
        <w:rPr>
          <w:rFonts w:eastAsia="Calibri"/>
        </w:rPr>
        <w:t>s</w:t>
      </w:r>
      <w:r w:rsidR="00EB12AC" w:rsidRPr="00536B4E">
        <w:rPr>
          <w:rFonts w:eastAsia="Calibri"/>
        </w:rPr>
        <w:t xml:space="preserve"> y </w:t>
      </w:r>
      <w:r w:rsidRPr="00536B4E">
        <w:rPr>
          <w:rFonts w:eastAsia="Calibri"/>
        </w:rPr>
        <w:t>contrataci</w:t>
      </w:r>
      <w:r w:rsidR="00EB12AC" w:rsidRPr="00536B4E">
        <w:rPr>
          <w:rFonts w:eastAsia="Calibri"/>
        </w:rPr>
        <w:t xml:space="preserve">ones </w:t>
      </w:r>
      <w:r w:rsidRPr="00536B4E">
        <w:rPr>
          <w:rFonts w:eastAsia="Calibri"/>
        </w:rPr>
        <w:t xml:space="preserve">como parte de las actividades legales realizadas en la institución, genera diferentes documentos, tales como dictámenes jurídicos, informes, resoluciones del </w:t>
      </w:r>
      <w:r w:rsidR="00FD762A" w:rsidRPr="00536B4E">
        <w:rPr>
          <w:rFonts w:eastAsia="Calibri"/>
        </w:rPr>
        <w:t>C</w:t>
      </w:r>
      <w:r w:rsidRPr="00536B4E">
        <w:rPr>
          <w:rFonts w:eastAsia="Calibri"/>
        </w:rPr>
        <w:t xml:space="preserve">omité de </w:t>
      </w:r>
      <w:r w:rsidR="00FD762A" w:rsidRPr="00536B4E">
        <w:rPr>
          <w:rFonts w:eastAsia="Calibri"/>
        </w:rPr>
        <w:t>C</w:t>
      </w:r>
      <w:r w:rsidRPr="00536B4E">
        <w:rPr>
          <w:rFonts w:eastAsia="Calibri"/>
        </w:rPr>
        <w:t xml:space="preserve">ompras y </w:t>
      </w:r>
      <w:r w:rsidR="00FD762A" w:rsidRPr="00536B4E">
        <w:rPr>
          <w:rFonts w:eastAsia="Calibri"/>
        </w:rPr>
        <w:t>C</w:t>
      </w:r>
      <w:r w:rsidRPr="00536B4E">
        <w:rPr>
          <w:rFonts w:eastAsia="Calibri"/>
        </w:rPr>
        <w:t>ontrataciones, entre otros:  </w:t>
      </w:r>
    </w:p>
    <w:p w14:paraId="029EB851" w14:textId="5658D3F1" w:rsidR="00177FAF" w:rsidRPr="00A2112D" w:rsidRDefault="0023539D" w:rsidP="0023539D">
      <w:pPr>
        <w:spacing w:after="0" w:line="360" w:lineRule="auto"/>
        <w:jc w:val="both"/>
        <w:textAlignment w:val="baseline"/>
        <w:rPr>
          <w:rFonts w:eastAsia="Calibri"/>
        </w:rPr>
      </w:pPr>
      <w:r w:rsidRPr="00A2112D">
        <w:rPr>
          <w:rFonts w:eastAsia="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361"/>
        <w:gridCol w:w="4208"/>
      </w:tblGrid>
      <w:tr w:rsidR="0023539D" w:rsidRPr="00A2112D" w14:paraId="72FE741E" w14:textId="77777777" w:rsidTr="00194C1B">
        <w:trPr>
          <w:trHeight w:val="285"/>
          <w:tblHeader/>
        </w:trPr>
        <w:tc>
          <w:tcPr>
            <w:tcW w:w="9615"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488A0C16" w14:textId="1A45BA90" w:rsidR="0023539D" w:rsidRPr="00A2112D" w:rsidRDefault="0023539D" w:rsidP="00016DE6">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Procesos de Contratación Pública </w:t>
            </w:r>
          </w:p>
        </w:tc>
      </w:tr>
      <w:tr w:rsidR="0023539D" w:rsidRPr="00A2112D" w14:paraId="36C575F5" w14:textId="77777777" w:rsidTr="00194C1B">
        <w:trPr>
          <w:trHeight w:val="285"/>
          <w:tblHeader/>
        </w:trPr>
        <w:tc>
          <w:tcPr>
            <w:tcW w:w="142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6B991B8" w14:textId="60EE99DB" w:rsidR="0023539D" w:rsidRPr="00A2112D" w:rsidRDefault="0023539D" w:rsidP="00016DE6">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Cantidad </w:t>
            </w:r>
          </w:p>
        </w:tc>
        <w:tc>
          <w:tcPr>
            <w:tcW w:w="256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8180C32" w14:textId="3C915920" w:rsidR="0023539D" w:rsidRPr="00A2112D" w:rsidRDefault="0023539D" w:rsidP="00016DE6">
            <w:pPr>
              <w:spacing w:after="0" w:line="360" w:lineRule="auto"/>
              <w:ind w:right="-120"/>
              <w:jc w:val="center"/>
              <w:textAlignment w:val="baseline"/>
              <w:rPr>
                <w:rFonts w:eastAsia="Calibri"/>
                <w:b/>
                <w:bCs/>
                <w:color w:val="FFFFFF" w:themeColor="background1"/>
              </w:rPr>
            </w:pPr>
            <w:r w:rsidRPr="00A2112D">
              <w:rPr>
                <w:rFonts w:eastAsia="Calibri"/>
                <w:b/>
                <w:bCs/>
                <w:color w:val="FFFFFF" w:themeColor="background1"/>
              </w:rPr>
              <w:t>Documento </w:t>
            </w:r>
          </w:p>
        </w:tc>
        <w:tc>
          <w:tcPr>
            <w:tcW w:w="56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D98B787" w14:textId="2F14F00D" w:rsidR="0023539D" w:rsidRPr="00A2112D" w:rsidRDefault="0023539D" w:rsidP="00016DE6">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Base Legal  </w:t>
            </w:r>
          </w:p>
        </w:tc>
      </w:tr>
      <w:tr w:rsidR="0023539D" w:rsidRPr="00A2112D" w14:paraId="7C5F9E88" w14:textId="77777777" w:rsidTr="0023539D">
        <w:trPr>
          <w:trHeight w:val="285"/>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04B0F85" w14:textId="0012E52E" w:rsidR="0023539D" w:rsidRPr="00A2112D" w:rsidRDefault="0023539D" w:rsidP="00016DE6">
            <w:pPr>
              <w:spacing w:after="0" w:line="360" w:lineRule="auto"/>
              <w:jc w:val="center"/>
              <w:textAlignment w:val="baseline"/>
              <w:rPr>
                <w:rFonts w:eastAsia="Calibri"/>
              </w:rPr>
            </w:pPr>
            <w:r w:rsidRPr="00A2112D">
              <w:rPr>
                <w:rFonts w:eastAsia="Calibri"/>
              </w:rPr>
              <w:t>29</w:t>
            </w:r>
          </w:p>
        </w:tc>
        <w:tc>
          <w:tcPr>
            <w:tcW w:w="2565" w:type="dxa"/>
            <w:tcBorders>
              <w:top w:val="single" w:sz="6" w:space="0" w:color="auto"/>
              <w:left w:val="single" w:sz="6" w:space="0" w:color="auto"/>
              <w:bottom w:val="single" w:sz="6" w:space="0" w:color="auto"/>
              <w:right w:val="single" w:sz="6" w:space="0" w:color="auto"/>
            </w:tcBorders>
            <w:shd w:val="clear" w:color="auto" w:fill="auto"/>
            <w:hideMark/>
          </w:tcPr>
          <w:p w14:paraId="6A9F4126" w14:textId="77777777" w:rsidR="0023539D" w:rsidRPr="00A2112D" w:rsidRDefault="0023539D" w:rsidP="0023539D">
            <w:pPr>
              <w:spacing w:after="0" w:line="360" w:lineRule="auto"/>
              <w:ind w:left="90"/>
              <w:jc w:val="both"/>
              <w:textAlignment w:val="baseline"/>
              <w:rPr>
                <w:rFonts w:eastAsia="Calibri"/>
              </w:rPr>
            </w:pPr>
            <w:r w:rsidRPr="00A2112D">
              <w:rPr>
                <w:rFonts w:eastAsia="Calibri"/>
              </w:rPr>
              <w:t>Dictámenes Jurídicos  </w:t>
            </w:r>
          </w:p>
        </w:tc>
        <w:tc>
          <w:tcPr>
            <w:tcW w:w="5610" w:type="dxa"/>
            <w:tcBorders>
              <w:top w:val="single" w:sz="6" w:space="0" w:color="auto"/>
              <w:left w:val="single" w:sz="6" w:space="0" w:color="auto"/>
              <w:bottom w:val="single" w:sz="6" w:space="0" w:color="auto"/>
              <w:right w:val="single" w:sz="6" w:space="0" w:color="auto"/>
            </w:tcBorders>
            <w:shd w:val="clear" w:color="auto" w:fill="auto"/>
            <w:hideMark/>
          </w:tcPr>
          <w:p w14:paraId="7A9334DB" w14:textId="2AD17697" w:rsidR="0023539D" w:rsidRPr="00A2112D" w:rsidRDefault="0023539D" w:rsidP="0023539D">
            <w:pPr>
              <w:spacing w:after="0" w:line="360" w:lineRule="auto"/>
              <w:ind w:left="105" w:right="315"/>
              <w:jc w:val="both"/>
              <w:textAlignment w:val="baseline"/>
              <w:rPr>
                <w:rFonts w:eastAsia="Calibri"/>
              </w:rPr>
            </w:pPr>
            <w:r w:rsidRPr="00A2112D">
              <w:rPr>
                <w:rFonts w:eastAsia="Calibri"/>
              </w:rPr>
              <w:t xml:space="preserve">Ley número 340-06 sobre Compras y </w:t>
            </w:r>
            <w:r w:rsidR="008C0DFE" w:rsidRPr="00A2112D">
              <w:rPr>
                <w:rFonts w:eastAsia="Calibri"/>
              </w:rPr>
              <w:t>C</w:t>
            </w:r>
            <w:r w:rsidRPr="00A2112D">
              <w:rPr>
                <w:rFonts w:eastAsia="Calibri"/>
              </w:rPr>
              <w:t>ontrataciones de Bienes, Servicios, Obras y Concesiones, y su Reglamento de aplicación Decreto Núm. 543-12  </w:t>
            </w:r>
          </w:p>
        </w:tc>
      </w:tr>
      <w:tr w:rsidR="0023539D" w:rsidRPr="00A2112D" w14:paraId="7949F578" w14:textId="77777777" w:rsidTr="0023539D">
        <w:trPr>
          <w:trHeight w:val="171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B51B3AD" w14:textId="6FEED865" w:rsidR="0023539D" w:rsidRPr="00A2112D" w:rsidRDefault="0023539D" w:rsidP="00016DE6">
            <w:pPr>
              <w:spacing w:after="0" w:line="360" w:lineRule="auto"/>
              <w:jc w:val="center"/>
              <w:textAlignment w:val="baseline"/>
              <w:rPr>
                <w:rFonts w:eastAsia="Calibri"/>
              </w:rPr>
            </w:pPr>
            <w:r w:rsidRPr="00A2112D">
              <w:rPr>
                <w:rFonts w:eastAsia="Calibri"/>
              </w:rPr>
              <w:t>68</w:t>
            </w:r>
          </w:p>
        </w:tc>
        <w:tc>
          <w:tcPr>
            <w:tcW w:w="2565" w:type="dxa"/>
            <w:tcBorders>
              <w:top w:val="single" w:sz="6" w:space="0" w:color="auto"/>
              <w:left w:val="single" w:sz="6" w:space="0" w:color="auto"/>
              <w:bottom w:val="single" w:sz="6" w:space="0" w:color="auto"/>
              <w:right w:val="single" w:sz="6" w:space="0" w:color="auto"/>
            </w:tcBorders>
            <w:shd w:val="clear" w:color="auto" w:fill="auto"/>
            <w:hideMark/>
          </w:tcPr>
          <w:p w14:paraId="0866DFD3" w14:textId="77777777" w:rsidR="0023539D" w:rsidRPr="00A2112D" w:rsidRDefault="0023539D" w:rsidP="0023539D">
            <w:pPr>
              <w:spacing w:after="0" w:line="360" w:lineRule="auto"/>
              <w:ind w:left="180" w:right="150"/>
              <w:jc w:val="both"/>
              <w:textAlignment w:val="baseline"/>
              <w:rPr>
                <w:rFonts w:eastAsia="Calibri"/>
              </w:rPr>
            </w:pPr>
            <w:r w:rsidRPr="00A2112D">
              <w:rPr>
                <w:rFonts w:eastAsia="Calibri"/>
              </w:rPr>
              <w:t xml:space="preserve">Resoluciones emitidas por el Comité de Compras y </w:t>
            </w:r>
            <w:r w:rsidRPr="00A2112D">
              <w:rPr>
                <w:rFonts w:eastAsia="Calibri"/>
              </w:rPr>
              <w:lastRenderedPageBreak/>
              <w:t>Contrataciones del INDOTEL  </w:t>
            </w:r>
          </w:p>
        </w:tc>
        <w:tc>
          <w:tcPr>
            <w:tcW w:w="5610" w:type="dxa"/>
            <w:tcBorders>
              <w:top w:val="single" w:sz="6" w:space="0" w:color="auto"/>
              <w:left w:val="single" w:sz="6" w:space="0" w:color="auto"/>
              <w:bottom w:val="single" w:sz="6" w:space="0" w:color="auto"/>
              <w:right w:val="single" w:sz="6" w:space="0" w:color="auto"/>
            </w:tcBorders>
            <w:shd w:val="clear" w:color="auto" w:fill="auto"/>
            <w:hideMark/>
          </w:tcPr>
          <w:p w14:paraId="6DA54B63" w14:textId="77777777" w:rsidR="0023539D" w:rsidRPr="00A2112D" w:rsidRDefault="0023539D" w:rsidP="0023539D">
            <w:pPr>
              <w:spacing w:after="0" w:line="360" w:lineRule="auto"/>
              <w:ind w:left="105" w:right="225"/>
              <w:jc w:val="both"/>
              <w:textAlignment w:val="baseline"/>
              <w:rPr>
                <w:rFonts w:eastAsia="Calibri"/>
              </w:rPr>
            </w:pPr>
            <w:r w:rsidRPr="00A2112D">
              <w:rPr>
                <w:rFonts w:eastAsia="Calibri"/>
              </w:rPr>
              <w:lastRenderedPageBreak/>
              <w:t xml:space="preserve">Ley número 340-06 sobre Compras y Contrataciones de Bienes Servicios, Obras y </w:t>
            </w:r>
            <w:r w:rsidRPr="00A2112D">
              <w:rPr>
                <w:rFonts w:eastAsia="Calibri"/>
              </w:rPr>
              <w:lastRenderedPageBreak/>
              <w:t>Concesiones, y su Reglamento de aplicación Decreto Núm. 543-12  </w:t>
            </w:r>
          </w:p>
        </w:tc>
      </w:tr>
    </w:tbl>
    <w:p w14:paraId="255AFB00" w14:textId="77777777" w:rsidR="0023539D" w:rsidRPr="00A2112D" w:rsidRDefault="0023539D" w:rsidP="0023539D">
      <w:pPr>
        <w:spacing w:after="0" w:line="360" w:lineRule="auto"/>
        <w:jc w:val="both"/>
        <w:textAlignment w:val="baseline"/>
        <w:rPr>
          <w:rFonts w:eastAsia="Calibri"/>
          <w:sz w:val="16"/>
          <w:szCs w:val="16"/>
        </w:rPr>
      </w:pPr>
      <w:r w:rsidRPr="00A2112D">
        <w:rPr>
          <w:rFonts w:eastAsia="Calibri"/>
          <w:b/>
          <w:bCs/>
          <w:sz w:val="16"/>
          <w:szCs w:val="16"/>
        </w:rPr>
        <w:lastRenderedPageBreak/>
        <w:t>Fuente</w:t>
      </w:r>
      <w:r w:rsidRPr="00A2112D">
        <w:rPr>
          <w:rFonts w:eastAsia="Calibri"/>
          <w:sz w:val="16"/>
          <w:szCs w:val="16"/>
        </w:rPr>
        <w:t>: Matriz de casos, Gerencia de Contratos   </w:t>
      </w:r>
    </w:p>
    <w:p w14:paraId="2E5BF2F6" w14:textId="77777777" w:rsidR="0023539D" w:rsidRPr="00A2112D" w:rsidRDefault="0023539D" w:rsidP="0023539D">
      <w:pPr>
        <w:spacing w:after="0" w:line="240" w:lineRule="auto"/>
        <w:textAlignment w:val="baseline"/>
        <w:rPr>
          <w:rFonts w:eastAsia="Calibri"/>
        </w:rPr>
      </w:pPr>
      <w:r w:rsidRPr="00A2112D">
        <w:rPr>
          <w:rFonts w:eastAsia="Calibri"/>
        </w:rPr>
        <w:t>  </w:t>
      </w:r>
    </w:p>
    <w:p w14:paraId="1884978B" w14:textId="77777777" w:rsidR="0023539D" w:rsidRDefault="0023539D" w:rsidP="0023539D">
      <w:pPr>
        <w:spacing w:after="0" w:line="240" w:lineRule="auto"/>
        <w:textAlignment w:val="baseline"/>
        <w:rPr>
          <w:rFonts w:eastAsia="Times New Roman"/>
          <w:color w:val="FF0000"/>
          <w:spacing w:val="0"/>
          <w:lang w:eastAsia="es-DO"/>
        </w:rPr>
      </w:pPr>
      <w:r w:rsidRPr="00A2112D">
        <w:rPr>
          <w:rFonts w:eastAsia="Times New Roman"/>
          <w:color w:val="FF0000"/>
          <w:spacing w:val="0"/>
          <w:lang w:eastAsia="es-DO"/>
        </w:rPr>
        <w:t>  </w:t>
      </w:r>
    </w:p>
    <w:p w14:paraId="2CDDAF53" w14:textId="4FD0F1D8" w:rsidR="006565B0" w:rsidRPr="00536B4E" w:rsidRDefault="006565B0" w:rsidP="00FD762A">
      <w:pPr>
        <w:spacing w:after="0" w:line="240" w:lineRule="auto"/>
        <w:textAlignment w:val="baseline"/>
        <w:rPr>
          <w:rFonts w:ascii="Segoe UI" w:eastAsia="Times New Roman" w:hAnsi="Segoe UI" w:cs="Segoe UI"/>
          <w:spacing w:val="0"/>
          <w:sz w:val="18"/>
          <w:szCs w:val="18"/>
          <w:lang w:eastAsia="es-DO"/>
        </w:rPr>
      </w:pPr>
      <w:r w:rsidRPr="00536B4E">
        <w:rPr>
          <w:rFonts w:eastAsia="Calibri"/>
          <w:b/>
          <w:bCs/>
        </w:rPr>
        <w:t>4.4</w:t>
      </w:r>
      <w:r w:rsidR="009E252F" w:rsidRPr="00536B4E">
        <w:rPr>
          <w:rFonts w:eastAsia="Calibri"/>
          <w:b/>
          <w:bCs/>
        </w:rPr>
        <w:t xml:space="preserve"> Desempeño de la Tecnología </w:t>
      </w:r>
    </w:p>
    <w:p w14:paraId="7489F97B" w14:textId="4084610D" w:rsidR="00C664D7" w:rsidRPr="00536B4E" w:rsidRDefault="00C664D7" w:rsidP="00194C1B">
      <w:pPr>
        <w:spacing w:before="240" w:line="360" w:lineRule="auto"/>
        <w:jc w:val="both"/>
        <w:textAlignment w:val="baseline"/>
        <w:rPr>
          <w:rFonts w:eastAsia="Calibri"/>
        </w:rPr>
      </w:pPr>
      <w:r w:rsidRPr="00536B4E">
        <w:rPr>
          <w:rFonts w:eastAsia="Calibri"/>
        </w:rPr>
        <w:t>Con el objetivo de mejorar y fortalecer su infraestructura tecnológica, el INDOTEL ha llevado a cabo diversas actualizaciones y mejoras en los equipos de software, sistemas de gestión, procedimientos de Tecnologías de la Información (TI), entre otros. </w:t>
      </w:r>
    </w:p>
    <w:p w14:paraId="45451F8F" w14:textId="3D219E0E" w:rsidR="00C664D7" w:rsidRPr="00536B4E" w:rsidRDefault="00C664D7" w:rsidP="00194C1B">
      <w:pPr>
        <w:spacing w:before="240" w:after="0" w:line="360" w:lineRule="auto"/>
        <w:textAlignment w:val="baseline"/>
        <w:rPr>
          <w:rFonts w:eastAsia="Calibri"/>
          <w:b/>
          <w:bCs/>
        </w:rPr>
      </w:pPr>
      <w:r w:rsidRPr="00536B4E">
        <w:rPr>
          <w:rFonts w:eastAsia="Calibri"/>
          <w:b/>
          <w:bCs/>
        </w:rPr>
        <w:t>Actualización de Equipos </w:t>
      </w:r>
    </w:p>
    <w:p w14:paraId="1B516FA9" w14:textId="45FC359C" w:rsidR="00C664D7" w:rsidRPr="00536B4E" w:rsidRDefault="00C664D7" w:rsidP="00194C1B">
      <w:pPr>
        <w:spacing w:before="240" w:line="360" w:lineRule="auto"/>
        <w:jc w:val="both"/>
        <w:textAlignment w:val="baseline"/>
        <w:rPr>
          <w:rFonts w:eastAsia="Calibri"/>
        </w:rPr>
      </w:pPr>
      <w:r w:rsidRPr="00536B4E">
        <w:rPr>
          <w:rFonts w:eastAsia="Calibri"/>
        </w:rPr>
        <w:t>Se realiz</w:t>
      </w:r>
      <w:r w:rsidR="00FD762A" w:rsidRPr="00536B4E">
        <w:rPr>
          <w:rFonts w:eastAsia="Calibri"/>
        </w:rPr>
        <w:t>aron</w:t>
      </w:r>
      <w:r w:rsidRPr="00536B4E">
        <w:rPr>
          <w:rFonts w:eastAsia="Calibri"/>
        </w:rPr>
        <w:t xml:space="preserve"> inversiones significativas para actualizar y modernizar los equipos tecnológicos utilizados por el INDOTEL. Esto incluye la adquisición de hardware de última generación y la renovación de dispositivos existentes, con el fin de mejorar el rendimiento y la eficiencia de los sistemas.  </w:t>
      </w:r>
    </w:p>
    <w:p w14:paraId="01386101" w14:textId="0E6B4EF4" w:rsidR="00C664D7" w:rsidRPr="00536B4E" w:rsidRDefault="00C664D7" w:rsidP="00194C1B">
      <w:pPr>
        <w:spacing w:before="240" w:line="360" w:lineRule="auto"/>
        <w:textAlignment w:val="baseline"/>
        <w:rPr>
          <w:rFonts w:eastAsia="Calibri"/>
          <w:b/>
          <w:bCs/>
        </w:rPr>
      </w:pPr>
      <w:r w:rsidRPr="00536B4E">
        <w:rPr>
          <w:rFonts w:eastAsia="Calibri"/>
          <w:b/>
          <w:bCs/>
        </w:rPr>
        <w:t xml:space="preserve">Adquisición de Sistema de </w:t>
      </w:r>
      <w:proofErr w:type="spellStart"/>
      <w:r w:rsidRPr="00536B4E">
        <w:rPr>
          <w:rFonts w:eastAsia="Calibri"/>
          <w:b/>
          <w:bCs/>
        </w:rPr>
        <w:t>Hiperconvergencia</w:t>
      </w:r>
      <w:proofErr w:type="spellEnd"/>
      <w:r w:rsidRPr="00536B4E">
        <w:rPr>
          <w:rFonts w:eastAsia="Calibri"/>
          <w:b/>
          <w:bCs/>
        </w:rPr>
        <w:t>  </w:t>
      </w:r>
    </w:p>
    <w:p w14:paraId="4D5A199D" w14:textId="77777777" w:rsidR="00A03647" w:rsidRPr="00536B4E" w:rsidRDefault="00C664D7" w:rsidP="00194C1B">
      <w:pPr>
        <w:spacing w:before="240" w:after="0" w:line="360" w:lineRule="auto"/>
        <w:jc w:val="both"/>
        <w:textAlignment w:val="baseline"/>
        <w:rPr>
          <w:rFonts w:eastAsia="Calibri"/>
        </w:rPr>
      </w:pPr>
      <w:r w:rsidRPr="00536B4E">
        <w:rPr>
          <w:rFonts w:eastAsia="Calibri"/>
        </w:rPr>
        <w:t xml:space="preserve">En virtud de fortalecer la infraestructura tecnológica y optimizar la gestión de recursos en la institución, se adquirió un sistema de </w:t>
      </w:r>
      <w:proofErr w:type="spellStart"/>
      <w:r w:rsidRPr="00536B4E">
        <w:rPr>
          <w:rFonts w:eastAsia="Calibri"/>
        </w:rPr>
        <w:t>hiperconvergencia</w:t>
      </w:r>
      <w:proofErr w:type="spellEnd"/>
      <w:r w:rsidRPr="00536B4E">
        <w:rPr>
          <w:rFonts w:eastAsia="Calibri"/>
        </w:rPr>
        <w:t xml:space="preserve"> realizando una inversión de RD$10,621,188.91. </w:t>
      </w:r>
    </w:p>
    <w:p w14:paraId="26FFF001" w14:textId="7BD8E8CA" w:rsidR="00C664D7" w:rsidRPr="00536B4E" w:rsidRDefault="00C664D7" w:rsidP="00A03647">
      <w:pPr>
        <w:spacing w:before="240" w:after="0" w:line="360" w:lineRule="auto"/>
        <w:jc w:val="both"/>
        <w:textAlignment w:val="baseline"/>
        <w:rPr>
          <w:rFonts w:eastAsia="Calibri"/>
        </w:rPr>
      </w:pPr>
      <w:r w:rsidRPr="00536B4E">
        <w:rPr>
          <w:rFonts w:eastAsia="Calibri"/>
        </w:rPr>
        <w:t>El objetivo de esta inversión no s</w:t>
      </w:r>
      <w:r w:rsidR="00A03647" w:rsidRPr="00536B4E">
        <w:rPr>
          <w:rFonts w:eastAsia="Calibri"/>
        </w:rPr>
        <w:t>ól</w:t>
      </w:r>
      <w:r w:rsidRPr="00536B4E">
        <w:rPr>
          <w:rFonts w:eastAsia="Calibri"/>
        </w:rPr>
        <w:t>o se basa en optimizar el rendimiento y la capacidad de almacenamiento, sino también simplificar las operaciones diarias a través de una interfaz única para la administración y monitorización de la infraestructura.  </w:t>
      </w:r>
    </w:p>
    <w:p w14:paraId="7B25A3C8" w14:textId="59FD8363" w:rsidR="00C664D7" w:rsidRPr="00536B4E" w:rsidRDefault="00C664D7" w:rsidP="00A03647">
      <w:pPr>
        <w:spacing w:before="240" w:line="360" w:lineRule="auto"/>
        <w:textAlignment w:val="baseline"/>
        <w:rPr>
          <w:rFonts w:eastAsia="Calibri"/>
          <w:b/>
          <w:bCs/>
        </w:rPr>
      </w:pPr>
      <w:r w:rsidRPr="00536B4E">
        <w:rPr>
          <w:rFonts w:eastAsia="Calibri"/>
          <w:b/>
          <w:bCs/>
        </w:rPr>
        <w:lastRenderedPageBreak/>
        <w:t>Adquisición del Sistema PRTG Network Monitor </w:t>
      </w:r>
    </w:p>
    <w:p w14:paraId="097ED4C2" w14:textId="77777777" w:rsidR="00273B5E" w:rsidRPr="00536B4E" w:rsidRDefault="00C664D7" w:rsidP="00E65259">
      <w:pPr>
        <w:spacing w:before="240" w:line="360" w:lineRule="auto"/>
        <w:jc w:val="both"/>
        <w:textAlignment w:val="baseline"/>
        <w:rPr>
          <w:rFonts w:eastAsia="Calibri"/>
        </w:rPr>
      </w:pPr>
      <w:r w:rsidRPr="00536B4E">
        <w:rPr>
          <w:rFonts w:eastAsia="Calibri"/>
        </w:rPr>
        <w:t>Con el objetivo de fortalecer la capacidad de supervisión y gestión de la infraestructura tecnológica del INDOTEL, se adquirió el sistema PRTG Network Monitor realizando una inversión de RD$129,891.60</w:t>
      </w:r>
      <w:r w:rsidR="00742756" w:rsidRPr="00536B4E">
        <w:rPr>
          <w:rFonts w:eastAsia="Calibri"/>
        </w:rPr>
        <w:t>.</w:t>
      </w:r>
      <w:r w:rsidRPr="00536B4E">
        <w:rPr>
          <w:rFonts w:eastAsia="Calibri"/>
        </w:rPr>
        <w:t xml:space="preserve"> </w:t>
      </w:r>
      <w:r w:rsidR="00742756" w:rsidRPr="00536B4E">
        <w:rPr>
          <w:rFonts w:eastAsia="Calibri"/>
        </w:rPr>
        <w:t>E</w:t>
      </w:r>
      <w:r w:rsidRPr="00536B4E">
        <w:rPr>
          <w:rFonts w:eastAsia="Calibri"/>
        </w:rPr>
        <w:t>sta elección estratégica se basa en la necesidad de contar con una solución integral y efectiva para monitorear en tiempo real el estado y rendimiento de la red, sistemas y dispositivos.</w:t>
      </w:r>
    </w:p>
    <w:p w14:paraId="12761A69" w14:textId="61B4DD82" w:rsidR="00C664D7" w:rsidRPr="00536B4E" w:rsidRDefault="00C664D7" w:rsidP="00E65259">
      <w:pPr>
        <w:spacing w:before="240" w:line="360" w:lineRule="auto"/>
        <w:jc w:val="both"/>
        <w:textAlignment w:val="baseline"/>
        <w:rPr>
          <w:rFonts w:eastAsia="Calibri"/>
        </w:rPr>
      </w:pPr>
      <w:r w:rsidRPr="00536B4E">
        <w:rPr>
          <w:rFonts w:eastAsia="Calibri"/>
        </w:rPr>
        <w:t xml:space="preserve">PRTG Network Monitor proporciona una visión detallada de la salud de la red, el tráfico, la disponibilidad de servidores y otros aspectos cruciales, facilitando así la identificación proactiva de posibles inconvenientes y la </w:t>
      </w:r>
      <w:r w:rsidR="00E65259" w:rsidRPr="00536B4E">
        <w:rPr>
          <w:rFonts w:eastAsia="Calibri"/>
        </w:rPr>
        <w:t>toma de decisiones informadas. </w:t>
      </w:r>
    </w:p>
    <w:p w14:paraId="429A658A" w14:textId="4113CC27" w:rsidR="00C664D7" w:rsidRPr="00536B4E" w:rsidRDefault="00C664D7" w:rsidP="00194C1B">
      <w:pPr>
        <w:spacing w:before="240" w:line="360" w:lineRule="auto"/>
        <w:textAlignment w:val="baseline"/>
        <w:rPr>
          <w:rFonts w:eastAsia="Calibri"/>
          <w:b/>
          <w:bCs/>
        </w:rPr>
      </w:pPr>
      <w:r w:rsidRPr="00536B4E">
        <w:rPr>
          <w:rFonts w:eastAsia="Calibri"/>
          <w:b/>
          <w:bCs/>
        </w:rPr>
        <w:t xml:space="preserve">Mejoras en </w:t>
      </w:r>
      <w:r w:rsidR="00367123" w:rsidRPr="00536B4E">
        <w:rPr>
          <w:rFonts w:eastAsia="Calibri"/>
          <w:b/>
          <w:bCs/>
        </w:rPr>
        <w:t>s</w:t>
      </w:r>
      <w:r w:rsidRPr="00536B4E">
        <w:rPr>
          <w:rFonts w:eastAsia="Calibri"/>
          <w:b/>
          <w:bCs/>
        </w:rPr>
        <w:t>oftware </w:t>
      </w:r>
    </w:p>
    <w:p w14:paraId="10B656D8" w14:textId="6611BF05" w:rsidR="00C664D7" w:rsidRPr="00536B4E" w:rsidRDefault="00C664D7" w:rsidP="00E65259">
      <w:pPr>
        <w:spacing w:before="240" w:line="360" w:lineRule="auto"/>
        <w:jc w:val="both"/>
        <w:textAlignment w:val="baseline"/>
        <w:rPr>
          <w:rFonts w:eastAsia="Calibri"/>
        </w:rPr>
      </w:pPr>
      <w:r w:rsidRPr="00536B4E">
        <w:rPr>
          <w:rFonts w:eastAsia="Calibri"/>
        </w:rPr>
        <w:t xml:space="preserve">Se realizó una actualización exhaustiva a los programas y aplicaciones utilizadas por el INDOTEL. Esto permitió aprovechar las últimas funcionalidades y mejoras de seguridad, así como garantizar una mayor compatibilidad y estabilidad en el entorno </w:t>
      </w:r>
      <w:r w:rsidR="00E65259" w:rsidRPr="00536B4E">
        <w:rPr>
          <w:rFonts w:eastAsia="Calibri"/>
        </w:rPr>
        <w:t>tecnológico de la institución. </w:t>
      </w:r>
    </w:p>
    <w:p w14:paraId="09AA3D12" w14:textId="0968D086" w:rsidR="00C664D7" w:rsidRPr="00536B4E" w:rsidRDefault="00C664D7" w:rsidP="00AE22C6">
      <w:pPr>
        <w:spacing w:before="240" w:line="360" w:lineRule="auto"/>
        <w:jc w:val="both"/>
        <w:textAlignment w:val="baseline"/>
        <w:rPr>
          <w:rFonts w:eastAsia="Calibri"/>
        </w:rPr>
      </w:pPr>
      <w:r w:rsidRPr="00536B4E">
        <w:rPr>
          <w:rFonts w:eastAsia="Calibri"/>
        </w:rPr>
        <w:t>Se implementó el software de mesa de ayuda GLPI. Esta herramienta se integró con éxito en los sistemas de gestión interna de la institución, con el objetivo de mejorar la eficiencia en la atención y fortaleciendo la capacidad de resolución de incidencias relacionadas con los servicios TIC.  </w:t>
      </w:r>
    </w:p>
    <w:p w14:paraId="62F58A4B" w14:textId="3454015B" w:rsidR="00C664D7" w:rsidRPr="00536B4E" w:rsidRDefault="00C664D7" w:rsidP="00C664D7">
      <w:pPr>
        <w:spacing w:after="0" w:line="240" w:lineRule="auto"/>
        <w:jc w:val="center"/>
        <w:textAlignment w:val="baseline"/>
        <w:rPr>
          <w:rFonts w:ascii="Segoe UI" w:eastAsia="Times New Roman" w:hAnsi="Segoe UI" w:cs="Segoe UI"/>
          <w:spacing w:val="0"/>
          <w:sz w:val="18"/>
          <w:szCs w:val="18"/>
          <w:lang w:eastAsia="es-DO"/>
        </w:rPr>
      </w:pPr>
      <w:r w:rsidRPr="00536B4E">
        <w:rPr>
          <w:rFonts w:ascii="Segoe UI" w:eastAsia="Times New Roman" w:hAnsi="Segoe UI" w:cs="Segoe UI"/>
          <w:noProof/>
          <w:spacing w:val="0"/>
          <w:sz w:val="18"/>
          <w:szCs w:val="18"/>
          <w:lang w:val="en-US"/>
        </w:rPr>
        <w:lastRenderedPageBreak/>
        <w:drawing>
          <wp:inline distT="0" distB="0" distL="0" distR="0" wp14:anchorId="62F0D58B" wp14:editId="77C2543B">
            <wp:extent cx="4783540" cy="2522230"/>
            <wp:effectExtent l="0" t="0" r="0" b="0"/>
            <wp:docPr id="808982040" name="Picture 8089820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82040" name="Picture 18" descr="A screenshot of a compu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86927" cy="2524016"/>
                    </a:xfrm>
                    <a:prstGeom prst="rect">
                      <a:avLst/>
                    </a:prstGeom>
                    <a:noFill/>
                    <a:ln>
                      <a:noFill/>
                    </a:ln>
                  </pic:spPr>
                </pic:pic>
              </a:graphicData>
            </a:graphic>
          </wp:inline>
        </w:drawing>
      </w:r>
      <w:r w:rsidRPr="00536B4E">
        <w:rPr>
          <w:rFonts w:ascii="Calibri" w:eastAsia="Times New Roman" w:hAnsi="Calibri" w:cs="Calibri"/>
          <w:spacing w:val="0"/>
          <w:lang w:eastAsia="es-DO"/>
        </w:rPr>
        <w:t> </w:t>
      </w:r>
    </w:p>
    <w:p w14:paraId="02A9EF9F" w14:textId="77777777" w:rsidR="00194C1B" w:rsidRPr="00536B4E" w:rsidRDefault="00C664D7" w:rsidP="00194C1B">
      <w:pPr>
        <w:spacing w:after="0" w:line="360" w:lineRule="auto"/>
        <w:jc w:val="both"/>
        <w:textAlignment w:val="baseline"/>
        <w:rPr>
          <w:rFonts w:eastAsia="Times New Roman"/>
          <w:spacing w:val="0"/>
          <w:sz w:val="16"/>
          <w:szCs w:val="16"/>
          <w:lang w:eastAsia="es-DO"/>
        </w:rPr>
      </w:pPr>
      <w:r w:rsidRPr="00536B4E">
        <w:rPr>
          <w:rFonts w:eastAsia="Times New Roman"/>
          <w:b/>
          <w:bCs/>
          <w:spacing w:val="0"/>
          <w:sz w:val="16"/>
          <w:szCs w:val="16"/>
          <w:lang w:eastAsia="es-DO"/>
        </w:rPr>
        <w:t>Fuente:</w:t>
      </w:r>
      <w:r w:rsidRPr="00536B4E">
        <w:rPr>
          <w:rFonts w:eastAsia="Times New Roman"/>
          <w:spacing w:val="0"/>
          <w:sz w:val="16"/>
          <w:szCs w:val="16"/>
          <w:lang w:eastAsia="es-DO"/>
        </w:rPr>
        <w:t xml:space="preserve"> Software de mesa de ayuda, GLPI </w:t>
      </w:r>
    </w:p>
    <w:p w14:paraId="77DFBBE6" w14:textId="6343A4FB" w:rsidR="00C664D7" w:rsidRPr="00536B4E" w:rsidRDefault="00C664D7" w:rsidP="00194C1B">
      <w:pPr>
        <w:spacing w:after="0" w:line="360" w:lineRule="auto"/>
        <w:jc w:val="both"/>
        <w:textAlignment w:val="baseline"/>
        <w:rPr>
          <w:rFonts w:eastAsia="Times New Roman"/>
          <w:spacing w:val="0"/>
          <w:sz w:val="16"/>
          <w:szCs w:val="16"/>
          <w:lang w:eastAsia="es-DO"/>
        </w:rPr>
      </w:pPr>
      <w:r w:rsidRPr="00536B4E">
        <w:rPr>
          <w:rFonts w:ascii="Calibri" w:eastAsia="Times New Roman" w:hAnsi="Calibri" w:cs="Calibri"/>
          <w:spacing w:val="0"/>
          <w:sz w:val="22"/>
          <w:szCs w:val="22"/>
          <w:lang w:eastAsia="es-DO"/>
        </w:rPr>
        <w:br/>
      </w:r>
      <w:r w:rsidRPr="00536B4E">
        <w:rPr>
          <w:rFonts w:eastAsia="Calibri"/>
        </w:rPr>
        <w:t>A través del software de mesa de ayuda GLPI, se han registrado un total de 1,639 solicitudes de tickets de soporte. Actualmente</w:t>
      </w:r>
      <w:r w:rsidR="00993C8F" w:rsidRPr="00536B4E">
        <w:rPr>
          <w:rFonts w:eastAsia="Calibri"/>
        </w:rPr>
        <w:t xml:space="preserve"> </w:t>
      </w:r>
      <w:r w:rsidRPr="00536B4E">
        <w:rPr>
          <w:rFonts w:eastAsia="Calibri"/>
        </w:rPr>
        <w:t xml:space="preserve">hay 6 tickets pendientes de </w:t>
      </w:r>
      <w:r w:rsidR="00FD762A" w:rsidRPr="00536B4E">
        <w:rPr>
          <w:rFonts w:eastAsia="Calibri"/>
        </w:rPr>
        <w:t>soluci</w:t>
      </w:r>
      <w:r w:rsidRPr="00536B4E">
        <w:rPr>
          <w:rFonts w:eastAsia="Calibri"/>
        </w:rPr>
        <w:t xml:space="preserve">ón </w:t>
      </w:r>
      <w:r w:rsidR="00FD762A" w:rsidRPr="00536B4E">
        <w:rPr>
          <w:rFonts w:eastAsia="Calibri"/>
        </w:rPr>
        <w:t xml:space="preserve">que cumplen con el tiempo de respuesta </w:t>
      </w:r>
      <w:r w:rsidRPr="00536B4E">
        <w:rPr>
          <w:rFonts w:eastAsia="Calibri"/>
        </w:rPr>
        <w:t xml:space="preserve">y 9 </w:t>
      </w:r>
      <w:r w:rsidR="00FD762A" w:rsidRPr="00536B4E">
        <w:rPr>
          <w:rFonts w:eastAsia="Calibri"/>
        </w:rPr>
        <w:t xml:space="preserve">que </w:t>
      </w:r>
      <w:r w:rsidRPr="00536B4E">
        <w:rPr>
          <w:rFonts w:eastAsia="Calibri"/>
        </w:rPr>
        <w:t>se encuentran en estado de retraso. </w:t>
      </w:r>
    </w:p>
    <w:p w14:paraId="5EACD5AB" w14:textId="77777777" w:rsidR="00C664D7" w:rsidRPr="00A2112D" w:rsidRDefault="00C664D7" w:rsidP="00194C1B">
      <w:pPr>
        <w:spacing w:after="0" w:line="360" w:lineRule="auto"/>
        <w:jc w:val="both"/>
        <w:textAlignment w:val="baseline"/>
        <w:rPr>
          <w:rFonts w:eastAsia="Calibri"/>
        </w:rPr>
      </w:pPr>
    </w:p>
    <w:tbl>
      <w:tblPr>
        <w:tblW w:w="756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3457"/>
      </w:tblGrid>
      <w:tr w:rsidR="00C664D7" w:rsidRPr="00A2112D" w14:paraId="3903608F" w14:textId="77777777" w:rsidTr="00CC7348">
        <w:trPr>
          <w:trHeight w:val="300"/>
        </w:trPr>
        <w:tc>
          <w:tcPr>
            <w:tcW w:w="4111" w:type="dxa"/>
            <w:tcBorders>
              <w:top w:val="single" w:sz="6" w:space="0" w:color="auto"/>
              <w:left w:val="single" w:sz="6" w:space="0" w:color="auto"/>
              <w:bottom w:val="single" w:sz="6" w:space="0" w:color="auto"/>
              <w:right w:val="single" w:sz="6" w:space="0" w:color="auto"/>
            </w:tcBorders>
            <w:shd w:val="clear" w:color="auto" w:fill="002060"/>
            <w:hideMark/>
          </w:tcPr>
          <w:p w14:paraId="5D3869E7" w14:textId="6023C4F7" w:rsidR="00C664D7" w:rsidRPr="00A2112D" w:rsidRDefault="00C664D7" w:rsidP="00C664D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Tipo</w:t>
            </w:r>
          </w:p>
        </w:tc>
        <w:tc>
          <w:tcPr>
            <w:tcW w:w="3457" w:type="dxa"/>
            <w:tcBorders>
              <w:top w:val="single" w:sz="6" w:space="0" w:color="auto"/>
              <w:left w:val="single" w:sz="6" w:space="0" w:color="auto"/>
              <w:bottom w:val="single" w:sz="6" w:space="0" w:color="auto"/>
              <w:right w:val="single" w:sz="6" w:space="0" w:color="auto"/>
            </w:tcBorders>
            <w:shd w:val="clear" w:color="auto" w:fill="002060"/>
            <w:hideMark/>
          </w:tcPr>
          <w:p w14:paraId="5843B854" w14:textId="57481D1B" w:rsidR="00C664D7" w:rsidRPr="00A2112D" w:rsidRDefault="00C664D7" w:rsidP="00C664D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Total</w:t>
            </w:r>
          </w:p>
        </w:tc>
      </w:tr>
      <w:tr w:rsidR="00C664D7" w:rsidRPr="00A2112D" w14:paraId="140EEEE0" w14:textId="77777777" w:rsidTr="00CC7348">
        <w:trPr>
          <w:trHeight w:val="300"/>
        </w:trPr>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519C12F5" w14:textId="77777777" w:rsidR="00C664D7" w:rsidRPr="00A2112D" w:rsidRDefault="00C664D7" w:rsidP="00C664D7">
            <w:pPr>
              <w:spacing w:after="0" w:line="360" w:lineRule="auto"/>
              <w:textAlignment w:val="baseline"/>
              <w:rPr>
                <w:rFonts w:eastAsia="Calibri"/>
              </w:rPr>
            </w:pPr>
            <w:r w:rsidRPr="00A2112D">
              <w:rPr>
                <w:rFonts w:eastAsia="Calibri"/>
              </w:rPr>
              <w:t>Casos resueltos </w:t>
            </w:r>
          </w:p>
        </w:tc>
        <w:tc>
          <w:tcPr>
            <w:tcW w:w="3457" w:type="dxa"/>
            <w:tcBorders>
              <w:top w:val="single" w:sz="6" w:space="0" w:color="auto"/>
              <w:left w:val="single" w:sz="6" w:space="0" w:color="auto"/>
              <w:bottom w:val="single" w:sz="6" w:space="0" w:color="auto"/>
              <w:right w:val="single" w:sz="6" w:space="0" w:color="auto"/>
            </w:tcBorders>
            <w:shd w:val="clear" w:color="auto" w:fill="auto"/>
            <w:hideMark/>
          </w:tcPr>
          <w:p w14:paraId="6B902601" w14:textId="4FFA5952" w:rsidR="00C664D7" w:rsidRPr="00A2112D" w:rsidRDefault="00C664D7" w:rsidP="00CC7348">
            <w:pPr>
              <w:spacing w:after="0" w:line="360" w:lineRule="auto"/>
              <w:jc w:val="center"/>
              <w:textAlignment w:val="baseline"/>
              <w:rPr>
                <w:rFonts w:eastAsia="Calibri"/>
              </w:rPr>
            </w:pPr>
            <w:r w:rsidRPr="00A2112D">
              <w:rPr>
                <w:rFonts w:eastAsia="Calibri"/>
              </w:rPr>
              <w:t>1,639</w:t>
            </w:r>
          </w:p>
        </w:tc>
      </w:tr>
      <w:tr w:rsidR="00C664D7" w:rsidRPr="00A2112D" w14:paraId="3CAAE4EA" w14:textId="77777777" w:rsidTr="00CC7348">
        <w:trPr>
          <w:trHeight w:val="300"/>
        </w:trPr>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1BEEBA41" w14:textId="77777777" w:rsidR="00C664D7" w:rsidRPr="00A2112D" w:rsidRDefault="00C664D7" w:rsidP="00C664D7">
            <w:pPr>
              <w:spacing w:after="0" w:line="360" w:lineRule="auto"/>
              <w:textAlignment w:val="baseline"/>
              <w:rPr>
                <w:rFonts w:eastAsia="Calibri"/>
              </w:rPr>
            </w:pPr>
            <w:r w:rsidRPr="00A2112D">
              <w:rPr>
                <w:rFonts w:eastAsia="Calibri"/>
              </w:rPr>
              <w:t>Pendientes de resolver </w:t>
            </w:r>
          </w:p>
        </w:tc>
        <w:tc>
          <w:tcPr>
            <w:tcW w:w="3457" w:type="dxa"/>
            <w:tcBorders>
              <w:top w:val="single" w:sz="6" w:space="0" w:color="auto"/>
              <w:left w:val="single" w:sz="6" w:space="0" w:color="auto"/>
              <w:bottom w:val="single" w:sz="6" w:space="0" w:color="auto"/>
              <w:right w:val="single" w:sz="6" w:space="0" w:color="auto"/>
            </w:tcBorders>
            <w:shd w:val="clear" w:color="auto" w:fill="auto"/>
            <w:hideMark/>
          </w:tcPr>
          <w:p w14:paraId="306C0FE7" w14:textId="52417E9F" w:rsidR="00C664D7" w:rsidRPr="00A2112D" w:rsidRDefault="00C664D7" w:rsidP="00CC7348">
            <w:pPr>
              <w:spacing w:after="0" w:line="360" w:lineRule="auto"/>
              <w:jc w:val="center"/>
              <w:textAlignment w:val="baseline"/>
              <w:rPr>
                <w:rFonts w:eastAsia="Calibri"/>
              </w:rPr>
            </w:pPr>
            <w:r w:rsidRPr="00A2112D">
              <w:rPr>
                <w:rFonts w:eastAsia="Calibri"/>
              </w:rPr>
              <w:t>6</w:t>
            </w:r>
          </w:p>
        </w:tc>
      </w:tr>
      <w:tr w:rsidR="00C664D7" w:rsidRPr="00A2112D" w14:paraId="2190F194" w14:textId="77777777" w:rsidTr="00CC7348">
        <w:trPr>
          <w:trHeight w:val="300"/>
        </w:trPr>
        <w:tc>
          <w:tcPr>
            <w:tcW w:w="4111" w:type="dxa"/>
            <w:tcBorders>
              <w:top w:val="single" w:sz="6" w:space="0" w:color="auto"/>
              <w:left w:val="single" w:sz="6" w:space="0" w:color="auto"/>
              <w:bottom w:val="single" w:sz="6" w:space="0" w:color="auto"/>
              <w:right w:val="single" w:sz="6" w:space="0" w:color="auto"/>
            </w:tcBorders>
            <w:shd w:val="clear" w:color="auto" w:fill="auto"/>
            <w:hideMark/>
          </w:tcPr>
          <w:p w14:paraId="031CB03D" w14:textId="77777777" w:rsidR="00C664D7" w:rsidRPr="00A2112D" w:rsidRDefault="00C664D7" w:rsidP="00C664D7">
            <w:pPr>
              <w:spacing w:after="0" w:line="360" w:lineRule="auto"/>
              <w:textAlignment w:val="baseline"/>
              <w:rPr>
                <w:rFonts w:eastAsia="Calibri"/>
              </w:rPr>
            </w:pPr>
            <w:r w:rsidRPr="00A2112D">
              <w:rPr>
                <w:rFonts w:eastAsia="Calibri"/>
              </w:rPr>
              <w:t>Retrasados </w:t>
            </w:r>
          </w:p>
        </w:tc>
        <w:tc>
          <w:tcPr>
            <w:tcW w:w="3457" w:type="dxa"/>
            <w:tcBorders>
              <w:top w:val="single" w:sz="6" w:space="0" w:color="auto"/>
              <w:left w:val="single" w:sz="6" w:space="0" w:color="auto"/>
              <w:bottom w:val="single" w:sz="6" w:space="0" w:color="auto"/>
              <w:right w:val="single" w:sz="6" w:space="0" w:color="auto"/>
            </w:tcBorders>
            <w:shd w:val="clear" w:color="auto" w:fill="auto"/>
            <w:hideMark/>
          </w:tcPr>
          <w:p w14:paraId="7EA1D5B8" w14:textId="35A37FD1" w:rsidR="00C664D7" w:rsidRPr="00A2112D" w:rsidRDefault="00C664D7" w:rsidP="00CC7348">
            <w:pPr>
              <w:spacing w:after="0" w:line="360" w:lineRule="auto"/>
              <w:jc w:val="center"/>
              <w:textAlignment w:val="baseline"/>
              <w:rPr>
                <w:rFonts w:eastAsia="Calibri"/>
              </w:rPr>
            </w:pPr>
            <w:r w:rsidRPr="00A2112D">
              <w:rPr>
                <w:rFonts w:eastAsia="Calibri"/>
              </w:rPr>
              <w:t>9</w:t>
            </w:r>
          </w:p>
        </w:tc>
      </w:tr>
    </w:tbl>
    <w:p w14:paraId="50907D60" w14:textId="77777777" w:rsidR="00C664D7" w:rsidRPr="00A2112D" w:rsidRDefault="00C664D7" w:rsidP="00C664D7">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Software de mesa de ayuda, GLPI </w:t>
      </w:r>
    </w:p>
    <w:p w14:paraId="32706F78" w14:textId="5716121C" w:rsidR="00C664D7" w:rsidRPr="00A2112D" w:rsidRDefault="00C664D7" w:rsidP="00C664D7">
      <w:pPr>
        <w:spacing w:after="0" w:line="360" w:lineRule="auto"/>
        <w:jc w:val="both"/>
        <w:textAlignment w:val="baseline"/>
        <w:rPr>
          <w:rFonts w:eastAsia="Calibri"/>
        </w:rPr>
      </w:pPr>
      <w:r w:rsidRPr="00A2112D">
        <w:rPr>
          <w:rFonts w:eastAsia="Calibri"/>
        </w:rPr>
        <w:t> </w:t>
      </w:r>
    </w:p>
    <w:p w14:paraId="744331D9" w14:textId="6D3D72CC" w:rsidR="00C664D7" w:rsidRPr="00536B4E" w:rsidRDefault="00C664D7" w:rsidP="00993C8F">
      <w:pPr>
        <w:spacing w:after="0" w:line="360" w:lineRule="auto"/>
        <w:jc w:val="both"/>
        <w:textAlignment w:val="baseline"/>
        <w:rPr>
          <w:rFonts w:eastAsia="Calibri"/>
          <w:b/>
          <w:bCs/>
        </w:rPr>
      </w:pPr>
      <w:r w:rsidRPr="00536B4E">
        <w:rPr>
          <w:rFonts w:eastAsia="Calibri"/>
          <w:b/>
          <w:bCs/>
        </w:rPr>
        <w:t>Sistemas de Gestión Optimizados </w:t>
      </w:r>
      <w:r w:rsidRPr="00536B4E">
        <w:rPr>
          <w:rFonts w:eastAsia="Times New Roman"/>
          <w:spacing w:val="0"/>
          <w:lang w:eastAsia="es-DO"/>
        </w:rPr>
        <w:t> </w:t>
      </w:r>
    </w:p>
    <w:p w14:paraId="3015CB80" w14:textId="2297D9ED" w:rsidR="00C664D7" w:rsidRPr="00536B4E" w:rsidRDefault="00C664D7" w:rsidP="00EB29D1">
      <w:pPr>
        <w:spacing w:before="240" w:line="360" w:lineRule="auto"/>
        <w:jc w:val="both"/>
        <w:textAlignment w:val="baseline"/>
        <w:rPr>
          <w:rFonts w:eastAsia="Calibri"/>
        </w:rPr>
      </w:pPr>
      <w:r w:rsidRPr="00536B4E">
        <w:rPr>
          <w:rFonts w:eastAsia="Calibri"/>
        </w:rPr>
        <w:t xml:space="preserve">Se realizó mejoras del Sistema de Gestión Interna (SGI), mediante la implementación de un Sistema de Gestión de Relaciones </w:t>
      </w:r>
      <w:r w:rsidR="00E2121E" w:rsidRPr="00536B4E">
        <w:rPr>
          <w:rFonts w:eastAsia="Calibri"/>
        </w:rPr>
        <w:t>c</w:t>
      </w:r>
      <w:r w:rsidRPr="00536B4E">
        <w:rPr>
          <w:rFonts w:eastAsia="Calibri"/>
        </w:rPr>
        <w:t>on el Cliente (CRM)</w:t>
      </w:r>
      <w:r w:rsidR="00E2121E" w:rsidRPr="00536B4E">
        <w:rPr>
          <w:rFonts w:eastAsia="Calibri"/>
        </w:rPr>
        <w:t>,</w:t>
      </w:r>
      <w:r w:rsidRPr="00536B4E">
        <w:rPr>
          <w:rFonts w:eastAsia="Calibri"/>
        </w:rPr>
        <w:t xml:space="preserve"> que optimiza y automatiza las operaciones diarias que se realizan en la institución, con el objetivo de agilizar los procesos, mejorar la eficacia en la administración de recursos; incluyendo la optimización de los flujos de trabajos, la </w:t>
      </w:r>
      <w:r w:rsidRPr="00536B4E">
        <w:rPr>
          <w:rFonts w:eastAsia="Calibri"/>
        </w:rPr>
        <w:lastRenderedPageBreak/>
        <w:t>automatización de tareas repetitivas y la integración de sistemas para una mayor eficiencia operativa.   </w:t>
      </w:r>
    </w:p>
    <w:p w14:paraId="04BFBC95" w14:textId="4B98D394" w:rsidR="00C664D7" w:rsidRPr="00536B4E" w:rsidRDefault="00C664D7" w:rsidP="00EB29D1">
      <w:pPr>
        <w:spacing w:before="240" w:line="360" w:lineRule="auto"/>
        <w:jc w:val="both"/>
        <w:textAlignment w:val="baseline"/>
        <w:rPr>
          <w:rFonts w:eastAsia="Calibri"/>
          <w:b/>
          <w:bCs/>
        </w:rPr>
      </w:pPr>
      <w:r w:rsidRPr="00536B4E">
        <w:rPr>
          <w:rFonts w:eastAsia="Calibri"/>
          <w:b/>
          <w:bCs/>
        </w:rPr>
        <w:t xml:space="preserve">Cumplimiento de estándares TIC del Estado </w:t>
      </w:r>
      <w:r w:rsidR="00EB29D1" w:rsidRPr="00536B4E">
        <w:rPr>
          <w:rFonts w:eastAsia="Calibri"/>
          <w:b/>
          <w:bCs/>
        </w:rPr>
        <w:t>d</w:t>
      </w:r>
      <w:r w:rsidRPr="00536B4E">
        <w:rPr>
          <w:rFonts w:eastAsia="Calibri"/>
          <w:b/>
          <w:bCs/>
        </w:rPr>
        <w:t>ominicano </w:t>
      </w:r>
    </w:p>
    <w:p w14:paraId="4AB250FB" w14:textId="33B7D670" w:rsidR="00C664D7" w:rsidRPr="00536B4E" w:rsidRDefault="00C664D7" w:rsidP="000A0326">
      <w:pPr>
        <w:spacing w:after="0" w:line="360" w:lineRule="auto"/>
        <w:jc w:val="both"/>
        <w:textAlignment w:val="baseline"/>
        <w:rPr>
          <w:rFonts w:eastAsia="Calibri"/>
        </w:rPr>
      </w:pPr>
      <w:r w:rsidRPr="00536B4E">
        <w:rPr>
          <w:rFonts w:eastAsia="Calibri"/>
        </w:rPr>
        <w:t xml:space="preserve">Se obtuvieron las certificaciones de la OGTIC </w:t>
      </w:r>
      <w:proofErr w:type="spellStart"/>
      <w:r w:rsidRPr="00536B4E">
        <w:rPr>
          <w:rFonts w:eastAsia="Calibri"/>
        </w:rPr>
        <w:t>Nortic</w:t>
      </w:r>
      <w:proofErr w:type="spellEnd"/>
      <w:r w:rsidRPr="00536B4E">
        <w:rPr>
          <w:rFonts w:eastAsia="Calibri"/>
        </w:rPr>
        <w:t xml:space="preserve"> A5 “Norma sobre la Prestación y Automatización de los Servicios Públicos del Estado </w:t>
      </w:r>
      <w:r w:rsidR="00BB2191" w:rsidRPr="00536B4E">
        <w:rPr>
          <w:rFonts w:eastAsia="Calibri"/>
        </w:rPr>
        <w:t>d</w:t>
      </w:r>
      <w:r w:rsidRPr="00536B4E">
        <w:rPr>
          <w:rFonts w:eastAsia="Calibri"/>
        </w:rPr>
        <w:t xml:space="preserve">ominicano” y </w:t>
      </w:r>
      <w:proofErr w:type="spellStart"/>
      <w:r w:rsidRPr="00536B4E">
        <w:rPr>
          <w:rFonts w:eastAsia="Calibri"/>
        </w:rPr>
        <w:t>Nortic</w:t>
      </w:r>
      <w:proofErr w:type="spellEnd"/>
      <w:r w:rsidRPr="00536B4E">
        <w:rPr>
          <w:rFonts w:eastAsia="Calibri"/>
        </w:rPr>
        <w:t xml:space="preserve"> A6 “Norma sobre el Desarrollo y Gestión del Software en el Estado </w:t>
      </w:r>
      <w:r w:rsidR="00BB2191" w:rsidRPr="00536B4E">
        <w:rPr>
          <w:rFonts w:eastAsia="Calibri"/>
        </w:rPr>
        <w:t>d</w:t>
      </w:r>
      <w:r w:rsidRPr="00536B4E">
        <w:rPr>
          <w:rFonts w:eastAsia="Calibri"/>
        </w:rPr>
        <w:t xml:space="preserve">ominicano” dando, cumplimiento a las directrices del Gobierno </w:t>
      </w:r>
      <w:r w:rsidR="00BB2191" w:rsidRPr="00536B4E">
        <w:rPr>
          <w:rFonts w:eastAsia="Calibri"/>
        </w:rPr>
        <w:t>d</w:t>
      </w:r>
      <w:r w:rsidRPr="00536B4E">
        <w:rPr>
          <w:rFonts w:eastAsia="Calibri"/>
        </w:rPr>
        <w:t>ominicano en la automatización de los servicios ofrecidos por la institución</w:t>
      </w:r>
      <w:r w:rsidR="00B826CA" w:rsidRPr="00536B4E">
        <w:rPr>
          <w:rFonts w:eastAsia="Calibri"/>
        </w:rPr>
        <w:t>,</w:t>
      </w:r>
      <w:r w:rsidRPr="00536B4E">
        <w:rPr>
          <w:rFonts w:eastAsia="Calibri"/>
        </w:rPr>
        <w:t xml:space="preserve"> el desarrollo y gestión de software eficiente garantizando un mejor servicio en beneficio de toda la ciudadanía. </w:t>
      </w:r>
    </w:p>
    <w:p w14:paraId="35D99782" w14:textId="5240594B" w:rsidR="00C664D7" w:rsidRPr="00536B4E" w:rsidRDefault="00C664D7" w:rsidP="00C664D7">
      <w:pPr>
        <w:spacing w:after="0" w:line="240" w:lineRule="auto"/>
        <w:jc w:val="center"/>
        <w:textAlignment w:val="baseline"/>
        <w:rPr>
          <w:rFonts w:ascii="Segoe UI" w:eastAsia="Times New Roman" w:hAnsi="Segoe UI" w:cs="Segoe UI"/>
          <w:spacing w:val="0"/>
          <w:sz w:val="18"/>
          <w:szCs w:val="18"/>
          <w:lang w:eastAsia="es-DO"/>
        </w:rPr>
      </w:pPr>
      <w:r w:rsidRPr="00536B4E">
        <w:rPr>
          <w:rFonts w:ascii="Segoe UI" w:eastAsia="Times New Roman" w:hAnsi="Segoe UI" w:cs="Segoe UI"/>
          <w:noProof/>
          <w:spacing w:val="0"/>
          <w:sz w:val="18"/>
          <w:szCs w:val="18"/>
          <w:lang w:val="en-US"/>
        </w:rPr>
        <w:drawing>
          <wp:inline distT="0" distB="0" distL="0" distR="0" wp14:anchorId="4C3D2A75" wp14:editId="278DE2AE">
            <wp:extent cx="5029200" cy="1596390"/>
            <wp:effectExtent l="0" t="0" r="0" b="3810"/>
            <wp:docPr id="294535927" name="Picture 29453592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nterfaz de usuario gráfica, Texto, Aplicación, Correo electrónico&#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9200" cy="1596390"/>
                    </a:xfrm>
                    <a:prstGeom prst="rect">
                      <a:avLst/>
                    </a:prstGeom>
                    <a:noFill/>
                    <a:ln>
                      <a:noFill/>
                    </a:ln>
                  </pic:spPr>
                </pic:pic>
              </a:graphicData>
            </a:graphic>
          </wp:inline>
        </w:drawing>
      </w:r>
      <w:r w:rsidRPr="00536B4E">
        <w:rPr>
          <w:rFonts w:ascii="Calibri" w:eastAsia="Times New Roman" w:hAnsi="Calibri" w:cs="Calibri"/>
          <w:spacing w:val="0"/>
          <w:lang w:eastAsia="es-DO"/>
        </w:rPr>
        <w:t> </w:t>
      </w:r>
    </w:p>
    <w:p w14:paraId="77962666" w14:textId="77777777" w:rsidR="00C664D7" w:rsidRPr="00536B4E" w:rsidRDefault="00C664D7" w:rsidP="00C664D7">
      <w:pPr>
        <w:spacing w:after="0" w:line="240" w:lineRule="auto"/>
        <w:jc w:val="both"/>
        <w:textAlignment w:val="baseline"/>
        <w:rPr>
          <w:rFonts w:ascii="Segoe UI" w:eastAsia="Times New Roman" w:hAnsi="Segoe UI" w:cs="Segoe UI"/>
          <w:spacing w:val="0"/>
          <w:sz w:val="10"/>
          <w:szCs w:val="10"/>
          <w:lang w:eastAsia="es-DO"/>
        </w:rPr>
      </w:pPr>
      <w:r w:rsidRPr="00536B4E">
        <w:rPr>
          <w:rFonts w:eastAsia="Times New Roman"/>
          <w:b/>
          <w:bCs/>
          <w:spacing w:val="0"/>
          <w:sz w:val="16"/>
          <w:szCs w:val="16"/>
          <w:lang w:eastAsia="es-DO"/>
        </w:rPr>
        <w:t>Fuente:</w:t>
      </w:r>
      <w:r w:rsidRPr="00536B4E">
        <w:rPr>
          <w:rFonts w:eastAsia="Times New Roman"/>
          <w:spacing w:val="0"/>
          <w:sz w:val="16"/>
          <w:szCs w:val="16"/>
          <w:lang w:eastAsia="es-DO"/>
        </w:rPr>
        <w:t xml:space="preserve"> Portal Institucional, INDOTEL </w:t>
      </w:r>
    </w:p>
    <w:p w14:paraId="017230D2" w14:textId="70D2FBB9" w:rsidR="00C664D7" w:rsidRPr="00536B4E" w:rsidRDefault="00C664D7" w:rsidP="00B826CA">
      <w:pPr>
        <w:spacing w:before="240" w:line="240" w:lineRule="auto"/>
        <w:jc w:val="both"/>
        <w:textAlignment w:val="baseline"/>
        <w:rPr>
          <w:rFonts w:ascii="Segoe UI" w:eastAsia="Times New Roman" w:hAnsi="Segoe UI" w:cs="Segoe UI"/>
          <w:spacing w:val="0"/>
          <w:sz w:val="10"/>
          <w:szCs w:val="10"/>
          <w:lang w:eastAsia="es-DO"/>
        </w:rPr>
      </w:pPr>
      <w:r w:rsidRPr="00536B4E">
        <w:rPr>
          <w:rFonts w:eastAsia="Times New Roman"/>
          <w:spacing w:val="0"/>
          <w:sz w:val="16"/>
          <w:szCs w:val="16"/>
          <w:lang w:eastAsia="es-DO"/>
        </w:rPr>
        <w:t> </w:t>
      </w:r>
      <w:r w:rsidRPr="00536B4E">
        <w:rPr>
          <w:rFonts w:eastAsia="Times New Roman"/>
          <w:spacing w:val="0"/>
          <w:lang w:eastAsia="es-DO"/>
        </w:rPr>
        <w:t> </w:t>
      </w:r>
    </w:p>
    <w:p w14:paraId="4639FC33" w14:textId="304D81E3" w:rsidR="00C664D7" w:rsidRPr="00536B4E" w:rsidRDefault="00C664D7" w:rsidP="000A0326">
      <w:pPr>
        <w:spacing w:after="0" w:line="360" w:lineRule="auto"/>
        <w:textAlignment w:val="baseline"/>
        <w:rPr>
          <w:rFonts w:eastAsia="Calibri"/>
          <w:b/>
          <w:bCs/>
        </w:rPr>
      </w:pPr>
      <w:r w:rsidRPr="00536B4E">
        <w:rPr>
          <w:rFonts w:eastAsia="Calibri"/>
          <w:b/>
          <w:bCs/>
        </w:rPr>
        <w:t>Lanzamiento APP INDOTEL </w:t>
      </w:r>
    </w:p>
    <w:p w14:paraId="398D0336" w14:textId="729B8951" w:rsidR="00C664D7" w:rsidRPr="00536B4E" w:rsidRDefault="00C664D7" w:rsidP="00194C1B">
      <w:pPr>
        <w:spacing w:before="240" w:after="0" w:line="360" w:lineRule="auto"/>
        <w:jc w:val="both"/>
        <w:textAlignment w:val="baseline"/>
        <w:rPr>
          <w:rFonts w:eastAsia="Calibri"/>
        </w:rPr>
      </w:pPr>
      <w:r w:rsidRPr="00536B4E">
        <w:rPr>
          <w:rFonts w:eastAsia="Calibri"/>
        </w:rPr>
        <w:t>Se realizó el lanzamiento de la A</w:t>
      </w:r>
      <w:r w:rsidR="00B826CA" w:rsidRPr="00536B4E">
        <w:rPr>
          <w:rFonts w:eastAsia="Calibri"/>
        </w:rPr>
        <w:t>PP</w:t>
      </w:r>
      <w:r w:rsidRPr="00536B4E">
        <w:rPr>
          <w:rFonts w:eastAsia="Calibri"/>
        </w:rPr>
        <w:t xml:space="preserve"> INDOTEL, una plataforma móvil que ofrece acceso rápido y sencillo a algunos servicios </w:t>
      </w:r>
      <w:r w:rsidR="00194C1B" w:rsidRPr="00536B4E">
        <w:rPr>
          <w:rFonts w:eastAsia="Calibri"/>
        </w:rPr>
        <w:t xml:space="preserve">del </w:t>
      </w:r>
      <w:r w:rsidRPr="00536B4E">
        <w:rPr>
          <w:rFonts w:eastAsia="Calibri"/>
        </w:rPr>
        <w:t xml:space="preserve">INDOTEL. </w:t>
      </w:r>
    </w:p>
    <w:p w14:paraId="35B0C64B" w14:textId="5CE9417A" w:rsidR="00120159" w:rsidRPr="00536B4E" w:rsidRDefault="00120159" w:rsidP="00194C1B">
      <w:pPr>
        <w:spacing w:before="240" w:after="0" w:line="360" w:lineRule="auto"/>
        <w:jc w:val="both"/>
        <w:textAlignment w:val="baseline"/>
        <w:rPr>
          <w:rFonts w:eastAsia="Calibri"/>
        </w:rPr>
      </w:pPr>
      <w:r w:rsidRPr="00536B4E">
        <w:rPr>
          <w:rFonts w:eastAsia="Calibri"/>
        </w:rPr>
        <w:t>El total de descargas a la fecha de la APP luego de su lanzamiento es de 1</w:t>
      </w:r>
      <w:r w:rsidR="00392CC6" w:rsidRPr="00536B4E">
        <w:rPr>
          <w:rFonts w:eastAsia="Calibri"/>
        </w:rPr>
        <w:t>,854.</w:t>
      </w:r>
    </w:p>
    <w:p w14:paraId="1F25DB45" w14:textId="77777777" w:rsidR="00AE6FA8" w:rsidRPr="00536B4E" w:rsidRDefault="00AE6FA8" w:rsidP="00194C1B">
      <w:pPr>
        <w:spacing w:before="240" w:after="0" w:line="360" w:lineRule="auto"/>
        <w:jc w:val="both"/>
        <w:textAlignment w:val="baseline"/>
        <w:rPr>
          <w:rFonts w:eastAsia="Calibri"/>
        </w:rPr>
      </w:pPr>
    </w:p>
    <w:p w14:paraId="71C10621" w14:textId="77777777" w:rsidR="00C664D7" w:rsidRPr="00A2112D" w:rsidRDefault="00C664D7" w:rsidP="00C664D7">
      <w:pPr>
        <w:spacing w:after="0" w:line="240" w:lineRule="auto"/>
        <w:jc w:val="both"/>
        <w:textAlignment w:val="baseline"/>
        <w:rPr>
          <w:rFonts w:ascii="Segoe UI" w:eastAsia="Times New Roman" w:hAnsi="Segoe UI" w:cs="Segoe UI"/>
          <w:color w:val="auto"/>
          <w:spacing w:val="0"/>
          <w:sz w:val="18"/>
          <w:szCs w:val="18"/>
          <w:lang w:eastAsia="es-DO"/>
        </w:rPr>
      </w:pPr>
      <w:r w:rsidRPr="00536B4E">
        <w:rPr>
          <w:rFonts w:eastAsia="Times New Roman"/>
          <w:spacing w:val="0"/>
          <w:lang w:eastAsia="es-D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6"/>
        <w:gridCol w:w="3948"/>
      </w:tblGrid>
      <w:tr w:rsidR="00C664D7" w:rsidRPr="00A2112D" w14:paraId="6BC1F778" w14:textId="77777777" w:rsidTr="00C664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002060"/>
            <w:hideMark/>
          </w:tcPr>
          <w:p w14:paraId="15152630" w14:textId="77777777" w:rsidR="00C664D7" w:rsidRPr="00A2112D" w:rsidRDefault="00C664D7" w:rsidP="00C664D7">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lastRenderedPageBreak/>
              <w:t>Sistema Operativo </w:t>
            </w:r>
          </w:p>
        </w:tc>
        <w:tc>
          <w:tcPr>
            <w:tcW w:w="4680" w:type="dxa"/>
            <w:tcBorders>
              <w:top w:val="single" w:sz="6" w:space="0" w:color="auto"/>
              <w:left w:val="single" w:sz="6" w:space="0" w:color="auto"/>
              <w:bottom w:val="single" w:sz="6" w:space="0" w:color="auto"/>
              <w:right w:val="single" w:sz="6" w:space="0" w:color="auto"/>
            </w:tcBorders>
            <w:shd w:val="clear" w:color="auto" w:fill="002060"/>
            <w:hideMark/>
          </w:tcPr>
          <w:p w14:paraId="6766BF33" w14:textId="77777777" w:rsidR="00C664D7" w:rsidRPr="00A2112D" w:rsidRDefault="00C664D7" w:rsidP="00C664D7">
            <w:pPr>
              <w:spacing w:after="0" w:line="240" w:lineRule="auto"/>
              <w:jc w:val="center"/>
              <w:textAlignment w:val="baseline"/>
              <w:rPr>
                <w:rFonts w:eastAsia="Calibri"/>
                <w:b/>
                <w:bCs/>
                <w:color w:val="FFFFFF" w:themeColor="background1"/>
              </w:rPr>
            </w:pPr>
            <w:r w:rsidRPr="00A2112D">
              <w:rPr>
                <w:rFonts w:eastAsia="Calibri"/>
                <w:b/>
                <w:bCs/>
                <w:color w:val="FFFFFF" w:themeColor="background1"/>
              </w:rPr>
              <w:t>Total de descargas </w:t>
            </w:r>
          </w:p>
        </w:tc>
      </w:tr>
      <w:tr w:rsidR="00C664D7" w:rsidRPr="00A2112D" w14:paraId="5E755E1F" w14:textId="77777777" w:rsidTr="00C664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B3F9EAC" w14:textId="77777777" w:rsidR="00C664D7" w:rsidRPr="00A2112D" w:rsidRDefault="00C664D7" w:rsidP="00C664D7">
            <w:pPr>
              <w:spacing w:after="0" w:line="240" w:lineRule="auto"/>
              <w:jc w:val="center"/>
              <w:textAlignment w:val="baseline"/>
              <w:rPr>
                <w:rFonts w:eastAsia="Calibri"/>
              </w:rPr>
            </w:pPr>
            <w:r w:rsidRPr="00A2112D">
              <w:rPr>
                <w:rFonts w:eastAsia="Calibri"/>
              </w:rPr>
              <w:t>IOS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2B6EB80" w14:textId="77777777" w:rsidR="00C664D7" w:rsidRPr="00A2112D" w:rsidRDefault="00C664D7" w:rsidP="00C664D7">
            <w:pPr>
              <w:spacing w:after="0" w:line="240" w:lineRule="auto"/>
              <w:jc w:val="center"/>
              <w:textAlignment w:val="baseline"/>
              <w:rPr>
                <w:rFonts w:eastAsia="Calibri"/>
              </w:rPr>
            </w:pPr>
            <w:r w:rsidRPr="00A2112D">
              <w:rPr>
                <w:rFonts w:eastAsia="Calibri"/>
              </w:rPr>
              <w:t>1,007 </w:t>
            </w:r>
          </w:p>
        </w:tc>
      </w:tr>
      <w:tr w:rsidR="00C664D7" w:rsidRPr="00A2112D" w14:paraId="123EAF5D" w14:textId="77777777" w:rsidTr="00C664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7A8B62F" w14:textId="77777777" w:rsidR="00C664D7" w:rsidRPr="00A2112D" w:rsidRDefault="00C664D7" w:rsidP="00C664D7">
            <w:pPr>
              <w:spacing w:after="0" w:line="240" w:lineRule="auto"/>
              <w:jc w:val="center"/>
              <w:textAlignment w:val="baseline"/>
              <w:rPr>
                <w:rFonts w:eastAsia="Calibri"/>
              </w:rPr>
            </w:pPr>
            <w:r w:rsidRPr="00A2112D">
              <w:rPr>
                <w:rFonts w:eastAsia="Calibri"/>
              </w:rPr>
              <w:t>Android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E620AA1" w14:textId="77777777" w:rsidR="00C664D7" w:rsidRPr="00A2112D" w:rsidRDefault="00C664D7" w:rsidP="00C664D7">
            <w:pPr>
              <w:spacing w:after="0" w:line="240" w:lineRule="auto"/>
              <w:jc w:val="center"/>
              <w:textAlignment w:val="baseline"/>
              <w:rPr>
                <w:rFonts w:eastAsia="Calibri"/>
              </w:rPr>
            </w:pPr>
            <w:r w:rsidRPr="00A2112D">
              <w:rPr>
                <w:rFonts w:eastAsia="Calibri"/>
              </w:rPr>
              <w:t>777 </w:t>
            </w:r>
          </w:p>
        </w:tc>
      </w:tr>
    </w:tbl>
    <w:p w14:paraId="5BCF2DEE" w14:textId="407437A4" w:rsidR="00261FC7" w:rsidRDefault="000A0326" w:rsidP="000A0326">
      <w:pPr>
        <w:spacing w:after="0" w:line="240" w:lineRule="auto"/>
        <w:jc w:val="both"/>
        <w:textAlignment w:val="baseline"/>
        <w:rPr>
          <w:rFonts w:eastAsia="Calibri"/>
        </w:rPr>
      </w:pPr>
      <w:r w:rsidRPr="00194C1B">
        <w:rPr>
          <w:rFonts w:eastAsia="Calibri"/>
          <w:b/>
          <w:bCs/>
          <w:sz w:val="16"/>
          <w:szCs w:val="16"/>
        </w:rPr>
        <w:t>Fuente</w:t>
      </w:r>
      <w:r w:rsidRPr="00194C1B">
        <w:rPr>
          <w:rFonts w:eastAsia="Calibri"/>
          <w:sz w:val="16"/>
          <w:szCs w:val="16"/>
        </w:rPr>
        <w:t xml:space="preserve">: </w:t>
      </w:r>
      <w:r w:rsidR="0064324A" w:rsidRPr="00194C1B">
        <w:rPr>
          <w:rFonts w:eastAsia="Calibri"/>
          <w:sz w:val="16"/>
          <w:szCs w:val="16"/>
        </w:rPr>
        <w:t>Tienda de aplicaciones de IOS y Android</w:t>
      </w:r>
      <w:r w:rsidR="00AE6FA8">
        <w:rPr>
          <w:rFonts w:eastAsia="Calibri"/>
        </w:rPr>
        <w:t>}</w:t>
      </w:r>
    </w:p>
    <w:p w14:paraId="379FBAF8" w14:textId="77777777" w:rsidR="00FD762A" w:rsidRPr="001375A6" w:rsidRDefault="00FD762A" w:rsidP="00AE6FA8">
      <w:pPr>
        <w:pStyle w:val="Sinespaciado"/>
        <w:rPr>
          <w:lang w:val="es-DO" w:eastAsia="es-DO"/>
        </w:rPr>
      </w:pPr>
    </w:p>
    <w:p w14:paraId="53A38BBF" w14:textId="753E4896" w:rsidR="000A0326" w:rsidRPr="00A2112D" w:rsidRDefault="000A0326" w:rsidP="00E65259">
      <w:pPr>
        <w:spacing w:after="0" w:line="240" w:lineRule="auto"/>
        <w:jc w:val="both"/>
        <w:textAlignment w:val="baseline"/>
        <w:rPr>
          <w:rFonts w:ascii="Segoe UI" w:eastAsia="Times New Roman" w:hAnsi="Segoe UI" w:cs="Segoe UI"/>
          <w:color w:val="auto"/>
          <w:spacing w:val="0"/>
          <w:sz w:val="10"/>
          <w:szCs w:val="10"/>
          <w:lang w:eastAsia="es-DO"/>
        </w:rPr>
      </w:pPr>
      <w:r w:rsidRPr="00A2112D">
        <w:rPr>
          <w:rFonts w:eastAsia="Times New Roman"/>
          <w:spacing w:val="0"/>
          <w:sz w:val="16"/>
          <w:szCs w:val="16"/>
          <w:lang w:eastAsia="es-DO"/>
        </w:rPr>
        <w:t> </w:t>
      </w:r>
    </w:p>
    <w:p w14:paraId="137731BC" w14:textId="5A0DF89D" w:rsidR="009D1028" w:rsidRPr="00536B4E" w:rsidRDefault="009D1028" w:rsidP="009D1028">
      <w:pPr>
        <w:pStyle w:val="Ttulo2"/>
        <w:rPr>
          <w:rFonts w:eastAsia="Calibri" w:cs="Times New Roman"/>
          <w:b/>
          <w:bCs/>
          <w:color w:val="767171"/>
          <w:szCs w:val="24"/>
        </w:rPr>
      </w:pPr>
      <w:bookmarkStart w:id="24" w:name="_Toc153804802"/>
      <w:r w:rsidRPr="00536B4E">
        <w:rPr>
          <w:rFonts w:eastAsia="Calibri" w:cs="Times New Roman"/>
          <w:b/>
          <w:bCs/>
          <w:color w:val="767171"/>
          <w:szCs w:val="24"/>
        </w:rPr>
        <w:t>4.</w:t>
      </w:r>
      <w:r w:rsidR="00A05C41" w:rsidRPr="00536B4E">
        <w:rPr>
          <w:rFonts w:eastAsia="Calibri" w:cs="Times New Roman"/>
          <w:b/>
          <w:bCs/>
          <w:color w:val="767171"/>
          <w:szCs w:val="24"/>
        </w:rPr>
        <w:t>5</w:t>
      </w:r>
      <w:r w:rsidR="004D3562" w:rsidRPr="00536B4E">
        <w:rPr>
          <w:rFonts w:eastAsia="Calibri" w:cs="Times New Roman"/>
          <w:b/>
          <w:bCs/>
          <w:color w:val="767171"/>
          <w:szCs w:val="24"/>
        </w:rPr>
        <w:t xml:space="preserve"> Desempeño del Sistema de Planificación y Desarrollo Institucional</w:t>
      </w:r>
      <w:bookmarkEnd w:id="24"/>
      <w:r w:rsidR="004D3562" w:rsidRPr="00536B4E">
        <w:rPr>
          <w:rFonts w:eastAsia="Calibri" w:cs="Times New Roman"/>
          <w:b/>
          <w:bCs/>
          <w:color w:val="767171"/>
          <w:szCs w:val="24"/>
        </w:rPr>
        <w:t xml:space="preserve"> </w:t>
      </w:r>
      <w:r w:rsidRPr="00536B4E">
        <w:rPr>
          <w:rFonts w:eastAsia="Calibri" w:cs="Times New Roman"/>
          <w:b/>
          <w:bCs/>
          <w:color w:val="767171"/>
          <w:szCs w:val="24"/>
        </w:rPr>
        <w:t xml:space="preserve"> </w:t>
      </w:r>
    </w:p>
    <w:p w14:paraId="3FABB753" w14:textId="2A6945AF" w:rsidR="00CD4281" w:rsidRPr="00536B4E" w:rsidRDefault="00CD4281" w:rsidP="00810C05">
      <w:pPr>
        <w:spacing w:before="240" w:line="360" w:lineRule="auto"/>
        <w:jc w:val="both"/>
        <w:rPr>
          <w:rFonts w:eastAsia="Calibri"/>
        </w:rPr>
      </w:pPr>
      <w:r w:rsidRPr="00536B4E">
        <w:rPr>
          <w:rFonts w:eastAsia="Calibri"/>
        </w:rPr>
        <w:t xml:space="preserve">El redimensionamiento y reorientación de la institución ha conllevado un trabajo intenso en cuanto a la planificación institucional, </w:t>
      </w:r>
      <w:r w:rsidR="004C1D8F" w:rsidRPr="00536B4E">
        <w:rPr>
          <w:rFonts w:eastAsia="Calibri"/>
        </w:rPr>
        <w:t xml:space="preserve">desde </w:t>
      </w:r>
      <w:r w:rsidRPr="00536B4E">
        <w:rPr>
          <w:rFonts w:eastAsia="Calibri"/>
        </w:rPr>
        <w:t>la actividad de evaluación de los planes estratégicos y operativos</w:t>
      </w:r>
      <w:r w:rsidR="004C1D8F" w:rsidRPr="00536B4E">
        <w:rPr>
          <w:rFonts w:eastAsia="Calibri"/>
        </w:rPr>
        <w:t xml:space="preserve"> y </w:t>
      </w:r>
      <w:r w:rsidRPr="00536B4E">
        <w:rPr>
          <w:rFonts w:eastAsia="Calibri"/>
        </w:rPr>
        <w:t>la propia formulación de estos, los cuales trazan las diferentes líneas de trabajo para los próximos años. </w:t>
      </w:r>
    </w:p>
    <w:p w14:paraId="39A4B3FC" w14:textId="0E0F99E9" w:rsidR="00CD4281" w:rsidRPr="00536B4E" w:rsidRDefault="00CD4281" w:rsidP="00810C05">
      <w:pPr>
        <w:spacing w:before="240" w:line="360" w:lineRule="auto"/>
        <w:jc w:val="both"/>
        <w:rPr>
          <w:rFonts w:eastAsia="Calibri"/>
        </w:rPr>
      </w:pPr>
      <w:r w:rsidRPr="00536B4E">
        <w:rPr>
          <w:rFonts w:eastAsia="Calibri"/>
        </w:rPr>
        <w:t xml:space="preserve">El desafío no ha sido menor, ha implicado una mirada coherente a los planes de </w:t>
      </w:r>
      <w:r w:rsidR="006B6D0F" w:rsidRPr="00536B4E">
        <w:rPr>
          <w:rFonts w:eastAsia="Calibri"/>
        </w:rPr>
        <w:t>G</w:t>
      </w:r>
      <w:r w:rsidRPr="00536B4E">
        <w:rPr>
          <w:rFonts w:eastAsia="Calibri"/>
        </w:rPr>
        <w:t>obierno en aras de una verdadera alineación que facilite sinergias capaces de potenciar el impacto de las políticas públicas en el sector de las telecomunicaciones. </w:t>
      </w:r>
    </w:p>
    <w:p w14:paraId="7E99934C" w14:textId="36B2CE0F" w:rsidR="00CD4281" w:rsidRPr="00536B4E" w:rsidRDefault="00CD4281" w:rsidP="00810C05">
      <w:pPr>
        <w:spacing w:before="240" w:line="360" w:lineRule="auto"/>
        <w:jc w:val="both"/>
        <w:rPr>
          <w:rFonts w:eastAsia="Calibri"/>
        </w:rPr>
      </w:pPr>
      <w:r w:rsidRPr="00536B4E">
        <w:rPr>
          <w:rFonts w:eastAsia="Calibri"/>
        </w:rPr>
        <w:t>En el 2023 cumplió con el seguimiento a la planificación operativa, así como con el inicio de la formulación del Plan Operativo Anual (POA) del próximo año 2024, alineado a la planificación estratégica institucional. </w:t>
      </w:r>
    </w:p>
    <w:p w14:paraId="64B4D91F" w14:textId="77777777" w:rsidR="00CD4281" w:rsidRPr="00536B4E" w:rsidRDefault="00CD4281" w:rsidP="00810C05">
      <w:pPr>
        <w:spacing w:before="240" w:line="360" w:lineRule="auto"/>
        <w:jc w:val="both"/>
        <w:rPr>
          <w:rFonts w:eastAsia="Calibri"/>
          <w:b/>
          <w:bCs/>
        </w:rPr>
      </w:pPr>
      <w:r w:rsidRPr="00536B4E">
        <w:rPr>
          <w:rFonts w:eastAsia="Calibri"/>
          <w:b/>
          <w:bCs/>
        </w:rPr>
        <w:t>Recopilación y publicación de las estadísticas del sector de las telecomunicaciones </w:t>
      </w:r>
    </w:p>
    <w:p w14:paraId="700BC6BB" w14:textId="69A716F8" w:rsidR="00B0184B" w:rsidRPr="00536B4E" w:rsidRDefault="00CD4281" w:rsidP="00810C05">
      <w:pPr>
        <w:spacing w:before="240" w:line="360" w:lineRule="auto"/>
        <w:jc w:val="both"/>
        <w:rPr>
          <w:rFonts w:eastAsia="Calibri"/>
        </w:rPr>
      </w:pPr>
      <w:r w:rsidRPr="00536B4E">
        <w:rPr>
          <w:rFonts w:eastAsia="Calibri"/>
        </w:rPr>
        <w:t xml:space="preserve">En virtud de los cambios tecnológicos experimentados y las mejoras disponibles en la industria, se hacía necesario revisar y adecuar los indicadores estadísticos vigentes. Adicionalmente, en vista del impacto nacional, regional y mundial que tienen los indicadores en la medición de la evolución del país en las Tecnologías de la Información y la Comunicación (TIC), es importante contar con la </w:t>
      </w:r>
      <w:r w:rsidRPr="00536B4E">
        <w:rPr>
          <w:rFonts w:eastAsia="Calibri"/>
        </w:rPr>
        <w:lastRenderedPageBreak/>
        <w:t xml:space="preserve">precisión y fidelización de la información requerida a los prestadores para su posterior análisis y difusión. </w:t>
      </w:r>
    </w:p>
    <w:p w14:paraId="08FA66B0" w14:textId="277492B6" w:rsidR="00CD4281" w:rsidRPr="00536B4E" w:rsidRDefault="00CD4281" w:rsidP="00810C05">
      <w:pPr>
        <w:spacing w:before="240" w:line="360" w:lineRule="auto"/>
        <w:jc w:val="both"/>
        <w:rPr>
          <w:rFonts w:eastAsia="Calibri"/>
        </w:rPr>
      </w:pPr>
      <w:r w:rsidRPr="00536B4E">
        <w:rPr>
          <w:rFonts w:eastAsia="Calibri"/>
        </w:rPr>
        <w:t xml:space="preserve">Esto incluye la selección de una cantidad adecuada de indicadores, que abarquen todos los módulos necesarios para una medición completa, así como el aprovisionamiento de las metodologías de recolección correcta, por lo que fue dictada la </w:t>
      </w:r>
      <w:r w:rsidR="009D1263" w:rsidRPr="00536B4E">
        <w:rPr>
          <w:rFonts w:eastAsia="Calibri"/>
        </w:rPr>
        <w:t>N</w:t>
      </w:r>
      <w:r w:rsidRPr="00536B4E">
        <w:rPr>
          <w:rFonts w:eastAsia="Calibri"/>
        </w:rPr>
        <w:t>orma que Regula los Indicadores Estadísticos del Sector de Telecomunicaciones de la República Dominicana la cual fue aprobada mediante Resolución</w:t>
      </w:r>
      <w:r w:rsidR="009D1263" w:rsidRPr="00536B4E">
        <w:rPr>
          <w:rFonts w:eastAsia="Calibri"/>
        </w:rPr>
        <w:t xml:space="preserve"> número</w:t>
      </w:r>
      <w:r w:rsidRPr="00536B4E">
        <w:rPr>
          <w:rFonts w:eastAsia="Calibri"/>
        </w:rPr>
        <w:t xml:space="preserve"> 026-2021 con el objeto del establecimiento de un marco normativo que regule las informaciones y datos estadísticos que las prestadoras de servicios públicos de telecomunicaciones deberán presentar ante el INDOTEL.  </w:t>
      </w:r>
    </w:p>
    <w:p w14:paraId="09421B0C" w14:textId="604BABC0" w:rsidR="00CD4281" w:rsidRPr="00536B4E" w:rsidRDefault="00CD4281" w:rsidP="00810C05">
      <w:pPr>
        <w:spacing w:before="240" w:line="360" w:lineRule="auto"/>
        <w:jc w:val="both"/>
        <w:rPr>
          <w:rFonts w:eastAsia="Calibri"/>
        </w:rPr>
      </w:pPr>
      <w:r w:rsidRPr="00536B4E">
        <w:rPr>
          <w:rFonts w:eastAsia="Calibri"/>
        </w:rPr>
        <w:t xml:space="preserve">Esta </w:t>
      </w:r>
      <w:r w:rsidR="009D1263" w:rsidRPr="00536B4E">
        <w:rPr>
          <w:rFonts w:eastAsia="Calibri"/>
        </w:rPr>
        <w:t>n</w:t>
      </w:r>
      <w:r w:rsidRPr="00536B4E">
        <w:rPr>
          <w:rFonts w:eastAsia="Calibri"/>
        </w:rPr>
        <w:t>orma se aplicará a todas las prestadoras de servicios públicos de telecomunicaciones, para los módulos de indicadores sobre: Servicio de Telefonía Fija, Servicio de Telefonía Móvil, Servicio de Difusión por Suscripción, Servicio de Internet, Tráfico, Tarifas, Conectividad, Ingresos, Inversión y otros indicadores de telecomunicaciones. </w:t>
      </w:r>
    </w:p>
    <w:p w14:paraId="48145C2C" w14:textId="22A2ABFE" w:rsidR="00CD4281" w:rsidRPr="00536B4E" w:rsidRDefault="00CD4281" w:rsidP="00810C05">
      <w:pPr>
        <w:spacing w:before="240" w:line="360" w:lineRule="auto"/>
        <w:jc w:val="both"/>
        <w:rPr>
          <w:rFonts w:eastAsia="Calibri"/>
        </w:rPr>
      </w:pPr>
      <w:r w:rsidRPr="00536B4E">
        <w:rPr>
          <w:rFonts w:eastAsia="Calibri"/>
        </w:rPr>
        <w:t>Luego de la entrada en vigor de la Resolución número 026</w:t>
      </w:r>
      <w:r w:rsidR="0099553B" w:rsidRPr="00536B4E">
        <w:rPr>
          <w:rFonts w:eastAsia="Calibri"/>
        </w:rPr>
        <w:t>-</w:t>
      </w:r>
      <w:r w:rsidRPr="00536B4E">
        <w:rPr>
          <w:rFonts w:eastAsia="Calibri"/>
        </w:rPr>
        <w:t>2021, los indicadores estadísticos han mostrado un robustecimiento en materia de recolección de desagregaciones, que se vienen a sumar a los ya existentes en la Resolución número 141-10</w:t>
      </w:r>
      <w:r w:rsidR="0099553B" w:rsidRPr="00536B4E">
        <w:rPr>
          <w:rFonts w:eastAsia="Calibri"/>
        </w:rPr>
        <w:t>,</w:t>
      </w:r>
      <w:r w:rsidRPr="00536B4E">
        <w:rPr>
          <w:rFonts w:eastAsia="Calibri"/>
        </w:rPr>
        <w:t xml:space="preserve"> la cual fue derogada. El procedimiento utilizado para la generación de los indicadores sobre el desempeño del sector de telecomunicaciones de la República Dominicana comprende tres fases: la gestión para la obtención de los datos, validación y análisis y la generación de resultados. </w:t>
      </w:r>
    </w:p>
    <w:p w14:paraId="14656BDB" w14:textId="77777777" w:rsidR="00297584" w:rsidRPr="00536B4E" w:rsidRDefault="00297584" w:rsidP="00810C05">
      <w:pPr>
        <w:spacing w:before="240" w:line="360" w:lineRule="auto"/>
        <w:jc w:val="both"/>
        <w:rPr>
          <w:rFonts w:eastAsia="Calibri"/>
        </w:rPr>
      </w:pPr>
    </w:p>
    <w:p w14:paraId="5020E265" w14:textId="5F22AB14" w:rsidR="00CD4281" w:rsidRPr="00536B4E" w:rsidRDefault="00CD4281" w:rsidP="00810C05">
      <w:pPr>
        <w:spacing w:before="240" w:line="360" w:lineRule="auto"/>
        <w:jc w:val="both"/>
        <w:rPr>
          <w:rFonts w:eastAsia="Calibri"/>
        </w:rPr>
      </w:pPr>
      <w:r w:rsidRPr="00536B4E">
        <w:rPr>
          <w:rFonts w:eastAsia="Calibri"/>
        </w:rPr>
        <w:lastRenderedPageBreak/>
        <w:t>Los indicadores estadísticos del sector se recopilan a través de registros administrativos suministrados por las prestadoras de los diferentes servicios y los mismos son compilados por el departamento de Estadísticas de acuerdo con los lineamientos de la Resolución número 026- 2021 normativa que regula la información y el plazo para la presentación de estadísticas al INDOTEL. </w:t>
      </w:r>
    </w:p>
    <w:p w14:paraId="189A1170" w14:textId="45825DEC" w:rsidR="00CD4281" w:rsidRPr="00536B4E" w:rsidRDefault="00CD4281" w:rsidP="00810C05">
      <w:pPr>
        <w:spacing w:before="240" w:line="360" w:lineRule="auto"/>
        <w:jc w:val="both"/>
        <w:rPr>
          <w:rFonts w:eastAsia="Calibri"/>
        </w:rPr>
      </w:pPr>
      <w:r w:rsidRPr="00536B4E">
        <w:rPr>
          <w:rFonts w:eastAsia="Calibri"/>
        </w:rPr>
        <w:t xml:space="preserve">Para producir los resultados con indicadores estadísticos fiables, oportunos y robustos generados en los reportes e informes, el </w:t>
      </w:r>
      <w:r w:rsidR="007C22D0" w:rsidRPr="00536B4E">
        <w:rPr>
          <w:rFonts w:eastAsia="Calibri"/>
        </w:rPr>
        <w:t>INDOTEL</w:t>
      </w:r>
      <w:r w:rsidRPr="00536B4E">
        <w:rPr>
          <w:rFonts w:eastAsia="Calibri"/>
        </w:rPr>
        <w:t xml:space="preserve"> adquirió un sistema informático para automatizar la recolección de la data y de esa manera disminuir los errores producto de la digitación manual de los datos, así como también se lleva a cabo una labor de seguimiento al cumplimiento de entrega de la información estadística. </w:t>
      </w:r>
    </w:p>
    <w:p w14:paraId="699BB9DF" w14:textId="5961B2BC" w:rsidR="00CD4281" w:rsidRPr="00536B4E" w:rsidRDefault="00CD4281" w:rsidP="00810C05">
      <w:pPr>
        <w:spacing w:before="240" w:line="360" w:lineRule="auto"/>
        <w:jc w:val="both"/>
        <w:rPr>
          <w:rFonts w:eastAsia="Calibri"/>
        </w:rPr>
      </w:pPr>
      <w:r w:rsidRPr="00536B4E">
        <w:rPr>
          <w:rFonts w:eastAsia="Calibri"/>
        </w:rPr>
        <w:t>Durante el per</w:t>
      </w:r>
      <w:r w:rsidR="009C6EEB" w:rsidRPr="00536B4E">
        <w:rPr>
          <w:rFonts w:eastAsia="Calibri"/>
        </w:rPr>
        <w:t>í</w:t>
      </w:r>
      <w:r w:rsidRPr="00536B4E">
        <w:rPr>
          <w:rFonts w:eastAsia="Calibri"/>
        </w:rPr>
        <w:t>odo del año 2023, se realizaron diversos acercamientos tanto con las prestadoras que presentan las estadísticas de manera irregular, como con las que nunca han entregado sus informaciones, con el fin de disponer de datos completos para plasmar la realidad del país en materia de telecomunicaciones. </w:t>
      </w:r>
    </w:p>
    <w:p w14:paraId="16368518" w14:textId="6419518D" w:rsidR="00CD4281" w:rsidRPr="00536B4E" w:rsidRDefault="00CD4281" w:rsidP="00810C05">
      <w:pPr>
        <w:spacing w:before="240" w:line="360" w:lineRule="auto"/>
        <w:jc w:val="both"/>
        <w:rPr>
          <w:rFonts w:eastAsia="Calibri"/>
        </w:rPr>
      </w:pPr>
      <w:r w:rsidRPr="00536B4E">
        <w:rPr>
          <w:rFonts w:eastAsia="Calibri"/>
        </w:rPr>
        <w:t>Dando seguimiento al programa de implementación de la Resolución número 026-2021, se mantienen en cumplimento las prestadoras que se mantenían bajo la Resolución número 141-10</w:t>
      </w:r>
      <w:r w:rsidR="009F354F" w:rsidRPr="00536B4E">
        <w:rPr>
          <w:rFonts w:eastAsia="Calibri"/>
        </w:rPr>
        <w:t>,</w:t>
      </w:r>
      <w:r w:rsidRPr="00536B4E">
        <w:rPr>
          <w:rFonts w:eastAsia="Calibri"/>
        </w:rPr>
        <w:t xml:space="preserve"> ya derogada. Se remitió un informe a la Dirección de Cumplimiento notificando los niveles de incumplimiento de las empresas que continúan </w:t>
      </w:r>
      <w:r w:rsidR="009F354F" w:rsidRPr="00536B4E">
        <w:rPr>
          <w:rFonts w:eastAsia="Calibri"/>
        </w:rPr>
        <w:t xml:space="preserve">pendiente </w:t>
      </w:r>
      <w:r w:rsidRPr="00536B4E">
        <w:rPr>
          <w:rFonts w:eastAsia="Calibri"/>
        </w:rPr>
        <w:t>de entrega de información al INDOTEL. </w:t>
      </w:r>
    </w:p>
    <w:p w14:paraId="3B09DFC8" w14:textId="4A2910EB" w:rsidR="00177FAF" w:rsidRPr="00536B4E" w:rsidRDefault="00CD4281" w:rsidP="00F22A12">
      <w:pPr>
        <w:spacing w:before="240" w:line="360" w:lineRule="auto"/>
        <w:jc w:val="both"/>
        <w:rPr>
          <w:rFonts w:eastAsia="Calibri"/>
        </w:rPr>
      </w:pPr>
      <w:r w:rsidRPr="00536B4E">
        <w:rPr>
          <w:rFonts w:eastAsia="Calibri"/>
        </w:rPr>
        <w:t>En consecuencia, se enviaron comunicaciones de advertencia a doce prestadoras, con el riesgo de aplicárseles un proceso sancionador administrativo si no obtemperan al mandato. </w:t>
      </w:r>
    </w:p>
    <w:p w14:paraId="075E0FCB" w14:textId="77777777" w:rsidR="00CD4281" w:rsidRPr="00536B4E" w:rsidRDefault="00CD4281" w:rsidP="00810C05">
      <w:pPr>
        <w:spacing w:before="240" w:line="360" w:lineRule="auto"/>
        <w:jc w:val="both"/>
        <w:rPr>
          <w:rFonts w:eastAsia="Calibri"/>
          <w:b/>
          <w:bCs/>
        </w:rPr>
      </w:pPr>
      <w:r w:rsidRPr="00536B4E">
        <w:rPr>
          <w:rFonts w:eastAsia="Calibri"/>
          <w:b/>
          <w:bCs/>
        </w:rPr>
        <w:lastRenderedPageBreak/>
        <w:t>Estado de cumplimiento prestadoras en presentación estadísticas en el 2023 </w:t>
      </w:r>
    </w:p>
    <w:p w14:paraId="3E90A5B4" w14:textId="3219E32F" w:rsidR="00CD4281" w:rsidRPr="00A2112D" w:rsidRDefault="00F22A12" w:rsidP="00CD4281">
      <w:pPr>
        <w:pStyle w:val="paragraph"/>
        <w:spacing w:before="0" w:beforeAutospacing="0" w:after="0" w:afterAutospacing="0"/>
        <w:textAlignment w:val="baseline"/>
        <w:rPr>
          <w:rFonts w:ascii="Segoe UI" w:hAnsi="Segoe UI" w:cs="Segoe UI"/>
          <w:color w:val="595959"/>
          <w:sz w:val="18"/>
          <w:szCs w:val="18"/>
        </w:rPr>
      </w:pPr>
      <w:r w:rsidRPr="00A2112D">
        <w:rPr>
          <w:noProof/>
          <w:lang w:val="en-US" w:eastAsia="en-US"/>
        </w:rPr>
        <w:drawing>
          <wp:inline distT="0" distB="0" distL="0" distR="0" wp14:anchorId="262D52B3" wp14:editId="5C2A2179">
            <wp:extent cx="4991100" cy="265747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CD4281" w:rsidRPr="00A2112D">
        <w:rPr>
          <w:rStyle w:val="eop"/>
          <w:color w:val="767171"/>
          <w:sz w:val="18"/>
          <w:szCs w:val="18"/>
        </w:rPr>
        <w:t> </w:t>
      </w:r>
    </w:p>
    <w:p w14:paraId="4E31C4C1" w14:textId="77777777" w:rsidR="00CD4281" w:rsidRPr="00A2112D" w:rsidRDefault="00CD4281" w:rsidP="00CD4281">
      <w:pPr>
        <w:pStyle w:val="paragraph"/>
        <w:spacing w:before="0" w:beforeAutospacing="0" w:after="0" w:afterAutospacing="0"/>
        <w:textAlignment w:val="baseline"/>
        <w:rPr>
          <w:rFonts w:ascii="Segoe UI" w:hAnsi="Segoe UI" w:cs="Segoe UI"/>
          <w:color w:val="595959"/>
          <w:sz w:val="18"/>
          <w:szCs w:val="18"/>
        </w:rPr>
      </w:pPr>
      <w:r w:rsidRPr="00A2112D">
        <w:rPr>
          <w:rStyle w:val="eop"/>
          <w:color w:val="767171"/>
          <w:sz w:val="18"/>
          <w:szCs w:val="18"/>
        </w:rPr>
        <w:t> </w:t>
      </w:r>
    </w:p>
    <w:p w14:paraId="6655FC33" w14:textId="77777777" w:rsidR="00CD4281" w:rsidRPr="00A2112D" w:rsidRDefault="00CD4281" w:rsidP="00810C05">
      <w:pPr>
        <w:pStyle w:val="paragraph"/>
        <w:spacing w:before="0" w:beforeAutospacing="0" w:after="0" w:afterAutospacing="0" w:line="360" w:lineRule="auto"/>
        <w:textAlignment w:val="baseline"/>
        <w:rPr>
          <w:rFonts w:eastAsia="Calibri"/>
          <w:color w:val="767171"/>
          <w:spacing w:val="20"/>
          <w:sz w:val="16"/>
          <w:szCs w:val="16"/>
          <w:lang w:eastAsia="en-US"/>
        </w:rPr>
      </w:pPr>
      <w:r w:rsidRPr="00A2112D">
        <w:rPr>
          <w:rFonts w:eastAsia="Calibri"/>
          <w:b/>
          <w:bCs/>
          <w:color w:val="767171"/>
          <w:spacing w:val="20"/>
          <w:sz w:val="16"/>
          <w:szCs w:val="16"/>
          <w:lang w:eastAsia="en-US"/>
        </w:rPr>
        <w:t>Fuente</w:t>
      </w:r>
      <w:r w:rsidRPr="00A2112D">
        <w:rPr>
          <w:rFonts w:eastAsia="Calibri"/>
          <w:color w:val="767171"/>
          <w:spacing w:val="20"/>
          <w:sz w:val="16"/>
          <w:szCs w:val="16"/>
          <w:lang w:eastAsia="en-US"/>
        </w:rPr>
        <w:t>: Departamento de Estadísticas </w:t>
      </w:r>
    </w:p>
    <w:p w14:paraId="0BB91370" w14:textId="77777777" w:rsidR="00CD4281" w:rsidRPr="00A2112D" w:rsidRDefault="00CD4281" w:rsidP="00810C05">
      <w:pPr>
        <w:pStyle w:val="paragraph"/>
        <w:spacing w:before="0" w:beforeAutospacing="0" w:after="0" w:afterAutospacing="0" w:line="360" w:lineRule="auto"/>
        <w:jc w:val="both"/>
        <w:textAlignment w:val="baseline"/>
        <w:rPr>
          <w:rFonts w:eastAsia="Calibri"/>
          <w:color w:val="767171"/>
          <w:spacing w:val="20"/>
          <w:lang w:eastAsia="en-US"/>
        </w:rPr>
      </w:pPr>
      <w:r w:rsidRPr="00A2112D">
        <w:rPr>
          <w:rFonts w:eastAsia="Calibri"/>
          <w:color w:val="767171"/>
          <w:spacing w:val="20"/>
          <w:lang w:eastAsia="en-US"/>
        </w:rPr>
        <w:t> </w:t>
      </w:r>
    </w:p>
    <w:p w14:paraId="562B5A2C" w14:textId="77777777" w:rsidR="00CD4281" w:rsidRPr="00536B4E" w:rsidRDefault="00CD4281" w:rsidP="00810C05">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Por otra parte, dentro de los aspectos a resaltar respecto a las funciones ejecutadas en el área durante el año 2023, podemos mencionar los siguientes: </w:t>
      </w:r>
    </w:p>
    <w:p w14:paraId="582F2373"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t>Elaboración y difusión de los reportes de las estadísticas de telecomunicaciones </w:t>
      </w:r>
    </w:p>
    <w:p w14:paraId="236FC7F9" w14:textId="77777777" w:rsidR="00CD4281" w:rsidRPr="00536B4E" w:rsidRDefault="00CD4281" w:rsidP="004C5E85">
      <w:pPr>
        <w:pStyle w:val="paragraph"/>
        <w:numPr>
          <w:ilvl w:val="0"/>
          <w:numId w:val="24"/>
        </w:numPr>
        <w:spacing w:before="0" w:beforeAutospacing="0" w:after="0" w:afterAutospacing="0" w:line="360" w:lineRule="auto"/>
        <w:ind w:left="1980" w:firstLine="0"/>
        <w:jc w:val="both"/>
        <w:textAlignment w:val="baseline"/>
        <w:rPr>
          <w:rFonts w:eastAsia="Calibri"/>
          <w:color w:val="767171"/>
          <w:spacing w:val="20"/>
          <w:lang w:eastAsia="en-US"/>
        </w:rPr>
      </w:pPr>
      <w:r w:rsidRPr="00536B4E">
        <w:rPr>
          <w:rFonts w:eastAsia="Calibri"/>
          <w:color w:val="767171"/>
          <w:spacing w:val="20"/>
          <w:lang w:eastAsia="en-US"/>
        </w:rPr>
        <w:t>Trimestrales, enero- marzo, abril-junio, julio-septiembre </w:t>
      </w:r>
    </w:p>
    <w:p w14:paraId="12576317" w14:textId="77777777" w:rsidR="00CD4281" w:rsidRPr="00536B4E" w:rsidRDefault="00CD4281" w:rsidP="004C5E85">
      <w:pPr>
        <w:pStyle w:val="paragraph"/>
        <w:numPr>
          <w:ilvl w:val="0"/>
          <w:numId w:val="24"/>
        </w:numPr>
        <w:spacing w:before="0" w:beforeAutospacing="0" w:after="0" w:afterAutospacing="0" w:line="360" w:lineRule="auto"/>
        <w:ind w:left="1980" w:firstLine="0"/>
        <w:jc w:val="both"/>
        <w:textAlignment w:val="baseline"/>
        <w:rPr>
          <w:rFonts w:eastAsia="Calibri"/>
          <w:color w:val="767171"/>
          <w:spacing w:val="20"/>
          <w:lang w:eastAsia="en-US"/>
        </w:rPr>
      </w:pPr>
      <w:r w:rsidRPr="00536B4E">
        <w:rPr>
          <w:rFonts w:eastAsia="Calibri"/>
          <w:color w:val="767171"/>
          <w:spacing w:val="20"/>
          <w:lang w:eastAsia="en-US"/>
        </w:rPr>
        <w:t>Semestral enero- junio  </w:t>
      </w:r>
    </w:p>
    <w:p w14:paraId="3D8135B5" w14:textId="77777777" w:rsidR="00CD4281" w:rsidRPr="00536B4E" w:rsidRDefault="00CD4281" w:rsidP="004C5E85">
      <w:pPr>
        <w:pStyle w:val="paragraph"/>
        <w:numPr>
          <w:ilvl w:val="0"/>
          <w:numId w:val="24"/>
        </w:numPr>
        <w:spacing w:before="0" w:beforeAutospacing="0" w:after="0" w:afterAutospacing="0" w:line="360" w:lineRule="auto"/>
        <w:ind w:left="1980" w:firstLine="0"/>
        <w:jc w:val="both"/>
        <w:textAlignment w:val="baseline"/>
        <w:rPr>
          <w:rFonts w:eastAsia="Calibri"/>
          <w:color w:val="767171"/>
          <w:spacing w:val="20"/>
          <w:lang w:eastAsia="en-US"/>
        </w:rPr>
      </w:pPr>
      <w:r w:rsidRPr="00536B4E">
        <w:rPr>
          <w:rFonts w:eastAsia="Calibri"/>
          <w:color w:val="767171"/>
          <w:spacing w:val="20"/>
          <w:lang w:eastAsia="en-US"/>
        </w:rPr>
        <w:t>Anual de enero- diciembre de 2022 </w:t>
      </w:r>
    </w:p>
    <w:p w14:paraId="20F63E1E"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t>Elaboración y difusión del “Informe de Desempeño de las Telecomunicaciones 2023” </w:t>
      </w:r>
    </w:p>
    <w:p w14:paraId="21B9C4D0"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t>Nacional de Estadísticas, a realizarse en el año 2023, para el levantamiento de la situación actual de uso y acceso a las TIC como parte la Agenda Digital 2030 </w:t>
      </w:r>
    </w:p>
    <w:p w14:paraId="6EC03714"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lastRenderedPageBreak/>
        <w:t>Actualización y remisión a COMTELCA del informe “Iniciativas de la R.D. para la Reducción de la Brecha de Género en TIC </w:t>
      </w:r>
    </w:p>
    <w:p w14:paraId="5F0DDA19"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t>Completar encuesta de la UIT, sobre los indicadores estadísticos de manera semestral y anual </w:t>
      </w:r>
    </w:p>
    <w:p w14:paraId="3174D736" w14:textId="77777777" w:rsidR="00CD4281" w:rsidRPr="00536B4E" w:rsidRDefault="00CD4281" w:rsidP="004C5E85">
      <w:pPr>
        <w:pStyle w:val="paragraph"/>
        <w:numPr>
          <w:ilvl w:val="0"/>
          <w:numId w:val="24"/>
        </w:numPr>
        <w:spacing w:before="0" w:beforeAutospacing="0" w:after="0" w:afterAutospacing="0" w:line="360" w:lineRule="auto"/>
        <w:ind w:firstLine="0"/>
        <w:jc w:val="both"/>
        <w:textAlignment w:val="baseline"/>
        <w:rPr>
          <w:rFonts w:eastAsia="Calibri"/>
          <w:color w:val="767171"/>
          <w:spacing w:val="20"/>
          <w:lang w:eastAsia="en-US"/>
        </w:rPr>
      </w:pPr>
      <w:r w:rsidRPr="00536B4E">
        <w:rPr>
          <w:rFonts w:eastAsia="Calibri"/>
          <w:color w:val="767171"/>
          <w:spacing w:val="20"/>
          <w:lang w:eastAsia="en-US"/>
        </w:rPr>
        <w:t>Suministrar las estadísticas a la Oficina nacional de Estadísticas (ONE) </w:t>
      </w:r>
    </w:p>
    <w:p w14:paraId="6A70FC32" w14:textId="77777777" w:rsidR="00CD4281" w:rsidRPr="00536B4E" w:rsidRDefault="00CD4281" w:rsidP="00810C05">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w:t>
      </w:r>
    </w:p>
    <w:p w14:paraId="0B87F23E" w14:textId="0457F916" w:rsidR="00CD4281" w:rsidRPr="00536B4E" w:rsidRDefault="00CD4281" w:rsidP="00810C05">
      <w:pPr>
        <w:pStyle w:val="paragraph"/>
        <w:spacing w:before="0" w:beforeAutospacing="0" w:after="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Proyecto Burocracia Cero </w:t>
      </w:r>
    </w:p>
    <w:p w14:paraId="100ED697" w14:textId="41610A21" w:rsidR="009C3AFB" w:rsidRPr="00536B4E" w:rsidRDefault="00CD4281" w:rsidP="00912AB1">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El Programa Burocracia Cero, creado mediante el Decreto número 640-20</w:t>
      </w:r>
      <w:r w:rsidR="00912AB1" w:rsidRPr="00536B4E">
        <w:rPr>
          <w:rFonts w:eastAsia="Calibri"/>
          <w:color w:val="767171"/>
          <w:spacing w:val="20"/>
          <w:lang w:eastAsia="en-US"/>
        </w:rPr>
        <w:t>,</w:t>
      </w:r>
      <w:r w:rsidRPr="00536B4E">
        <w:rPr>
          <w:rFonts w:eastAsia="Calibri"/>
          <w:color w:val="767171"/>
          <w:spacing w:val="20"/>
          <w:lang w:eastAsia="en-US"/>
        </w:rPr>
        <w:t xml:space="preserve"> busca elevar la eficiencia de la administración pública, a través de marcos normativos claros, oportunos y transparentes, que permitan la simplificación de los trámites y servicios, así como la mejora de la calidad de las regulaciones. </w:t>
      </w:r>
    </w:p>
    <w:p w14:paraId="718C1BB5" w14:textId="248D686A" w:rsidR="009C3AFB" w:rsidRPr="00536B4E" w:rsidRDefault="00A16F17" w:rsidP="00FD3DAB">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Se</w:t>
      </w:r>
      <w:r w:rsidR="00CD4281" w:rsidRPr="00536B4E">
        <w:rPr>
          <w:rFonts w:eastAsia="Calibri"/>
          <w:color w:val="767171"/>
          <w:spacing w:val="20"/>
          <w:lang w:eastAsia="en-US"/>
        </w:rPr>
        <w:t xml:space="preserve"> encuentra implementando la segunda fase del Programa Gobierno Eficiente (Burocracia Cero), el cual abarca la simplificación y automatización de los procesos que se encuentran disponibles en el Portal de Servicios del Gobierno Dominicano y en la Ventanilla Única de Inversión del </w:t>
      </w:r>
      <w:r w:rsidR="0031426C" w:rsidRPr="00536B4E">
        <w:rPr>
          <w:rFonts w:eastAsia="Calibri"/>
          <w:color w:val="767171"/>
          <w:spacing w:val="20"/>
          <w:lang w:eastAsia="en-US"/>
        </w:rPr>
        <w:t>s</w:t>
      </w:r>
      <w:r w:rsidR="00CD4281" w:rsidRPr="00536B4E">
        <w:rPr>
          <w:rFonts w:eastAsia="Calibri"/>
          <w:color w:val="767171"/>
          <w:spacing w:val="20"/>
          <w:lang w:eastAsia="en-US"/>
        </w:rPr>
        <w:t xml:space="preserve">ector de las </w:t>
      </w:r>
      <w:r w:rsidR="0031426C" w:rsidRPr="00536B4E">
        <w:rPr>
          <w:rFonts w:eastAsia="Calibri"/>
          <w:color w:val="767171"/>
          <w:spacing w:val="20"/>
          <w:lang w:eastAsia="en-US"/>
        </w:rPr>
        <w:t>t</w:t>
      </w:r>
      <w:r w:rsidR="00CD4281" w:rsidRPr="00536B4E">
        <w:rPr>
          <w:rFonts w:eastAsia="Calibri"/>
          <w:color w:val="767171"/>
          <w:spacing w:val="20"/>
          <w:lang w:eastAsia="en-US"/>
        </w:rPr>
        <w:t>elecomunicaciones.    </w:t>
      </w:r>
    </w:p>
    <w:p w14:paraId="256BFE39" w14:textId="244B230B" w:rsidR="00CD4281" w:rsidRPr="00536B4E" w:rsidRDefault="00CD4281" w:rsidP="00810C05">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Los trámites que fueron incluidos en el Portal de Servicios del Gobierno Dominicano de la Oficina Gubernamental de Tecnologías de la Información y Comunicación (OGTIC), fueron los siguientes: </w:t>
      </w:r>
    </w:p>
    <w:p w14:paraId="3B04927F" w14:textId="77777777" w:rsidR="00CD4281" w:rsidRPr="00536B4E" w:rsidRDefault="00CD4281" w:rsidP="004C5E85">
      <w:pPr>
        <w:pStyle w:val="paragraph"/>
        <w:numPr>
          <w:ilvl w:val="0"/>
          <w:numId w:val="25"/>
        </w:numPr>
        <w:spacing w:before="24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Solicitud de Concesión sin concurso público </w:t>
      </w:r>
    </w:p>
    <w:p w14:paraId="3974D80C" w14:textId="77777777" w:rsidR="00CD4281" w:rsidRPr="00536B4E" w:rsidRDefault="00CD4281" w:rsidP="004C5E85">
      <w:pPr>
        <w:pStyle w:val="paragraph"/>
        <w:numPr>
          <w:ilvl w:val="0"/>
          <w:numId w:val="25"/>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Ampliación de Concesión </w:t>
      </w:r>
    </w:p>
    <w:p w14:paraId="529109E4" w14:textId="77777777" w:rsidR="00CD4281" w:rsidRPr="00536B4E" w:rsidRDefault="00CD4281" w:rsidP="004C5E85">
      <w:pPr>
        <w:pStyle w:val="paragraph"/>
        <w:numPr>
          <w:ilvl w:val="0"/>
          <w:numId w:val="25"/>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Renovación de Concesión </w:t>
      </w:r>
    </w:p>
    <w:p w14:paraId="21355F40" w14:textId="77777777" w:rsidR="00CD4281" w:rsidRPr="00536B4E" w:rsidRDefault="00CD4281" w:rsidP="004C5E85">
      <w:pPr>
        <w:pStyle w:val="paragraph"/>
        <w:numPr>
          <w:ilvl w:val="0"/>
          <w:numId w:val="25"/>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Inscripción en Registro Especial </w:t>
      </w:r>
    </w:p>
    <w:p w14:paraId="1793D18D" w14:textId="77777777" w:rsidR="00CD4281" w:rsidRPr="00536B4E" w:rsidRDefault="00CD4281" w:rsidP="004C5E85">
      <w:pPr>
        <w:pStyle w:val="paragraph"/>
        <w:numPr>
          <w:ilvl w:val="0"/>
          <w:numId w:val="26"/>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Certificaciones </w:t>
      </w:r>
    </w:p>
    <w:p w14:paraId="1CDAC3A6" w14:textId="77777777" w:rsidR="00CD4281" w:rsidRPr="00536B4E" w:rsidRDefault="00CD4281" w:rsidP="004C5E85">
      <w:pPr>
        <w:pStyle w:val="paragraph"/>
        <w:numPr>
          <w:ilvl w:val="0"/>
          <w:numId w:val="26"/>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lastRenderedPageBreak/>
        <w:t>Licencia para usar frecuencias del espectro radioeléctrico que se encuentra vinculada a una autorización </w:t>
      </w:r>
    </w:p>
    <w:p w14:paraId="481B5CE6" w14:textId="62D80B21" w:rsidR="00FD762A" w:rsidRPr="00536B4E" w:rsidRDefault="00CD4281" w:rsidP="004C5E85">
      <w:pPr>
        <w:pStyle w:val="paragraph"/>
        <w:numPr>
          <w:ilvl w:val="0"/>
          <w:numId w:val="26"/>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Licencia e Inscripción para la operación de Servicios Móviles Aeronáuticos y operación de Servicios Privados de Radiocomunicaciones </w:t>
      </w:r>
    </w:p>
    <w:p w14:paraId="354B8A93" w14:textId="05D499C2" w:rsidR="00CD4281" w:rsidRPr="00536B4E" w:rsidRDefault="00CD4281" w:rsidP="00650BDF">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En el portal de Ventanilla Única de Inversión (VUI) de Pro Dominicana fueron incluidos los siguientes tres trámites: </w:t>
      </w:r>
    </w:p>
    <w:p w14:paraId="2E10015F" w14:textId="77777777" w:rsidR="00CD4281" w:rsidRPr="00536B4E" w:rsidRDefault="00CD4281" w:rsidP="004C5E85">
      <w:pPr>
        <w:pStyle w:val="paragraph"/>
        <w:numPr>
          <w:ilvl w:val="0"/>
          <w:numId w:val="27"/>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Inscripción en Registro Especial </w:t>
      </w:r>
    </w:p>
    <w:p w14:paraId="3711566E" w14:textId="77777777" w:rsidR="00CD4281" w:rsidRPr="00536B4E" w:rsidRDefault="00CD4281" w:rsidP="004C5E85">
      <w:pPr>
        <w:pStyle w:val="paragraph"/>
        <w:numPr>
          <w:ilvl w:val="0"/>
          <w:numId w:val="27"/>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Solicitud de Concesión sin concurso público </w:t>
      </w:r>
    </w:p>
    <w:p w14:paraId="2F2D874A" w14:textId="77777777" w:rsidR="00CD4281" w:rsidRPr="00536B4E" w:rsidRDefault="00CD4281" w:rsidP="004C5E85">
      <w:pPr>
        <w:pStyle w:val="paragraph"/>
        <w:numPr>
          <w:ilvl w:val="0"/>
          <w:numId w:val="27"/>
        </w:numPr>
        <w:spacing w:before="0" w:beforeAutospacing="0" w:after="0" w:afterAutospacing="0" w:line="360" w:lineRule="auto"/>
        <w:ind w:left="1080" w:firstLine="0"/>
        <w:jc w:val="both"/>
        <w:textAlignment w:val="baseline"/>
        <w:rPr>
          <w:rFonts w:eastAsia="Calibri"/>
          <w:color w:val="767171"/>
          <w:spacing w:val="20"/>
          <w:lang w:eastAsia="en-US"/>
        </w:rPr>
      </w:pPr>
      <w:r w:rsidRPr="00536B4E">
        <w:rPr>
          <w:rFonts w:eastAsia="Calibri"/>
          <w:color w:val="767171"/>
          <w:spacing w:val="20"/>
          <w:lang w:eastAsia="en-US"/>
        </w:rPr>
        <w:t>Solicitud de Homologación de Equipos y Aparatos </w:t>
      </w:r>
    </w:p>
    <w:p w14:paraId="5E72DD3E" w14:textId="77777777" w:rsidR="00FA6C5A" w:rsidRPr="00536B4E" w:rsidRDefault="007318A0" w:rsidP="00FA6C5A">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Se decidió</w:t>
      </w:r>
      <w:r w:rsidR="00FD762A" w:rsidRPr="00536B4E">
        <w:rPr>
          <w:rFonts w:eastAsia="Calibri"/>
          <w:color w:val="767171"/>
          <w:spacing w:val="20"/>
          <w:lang w:eastAsia="en-US"/>
        </w:rPr>
        <w:t xml:space="preserve"> </w:t>
      </w:r>
      <w:r w:rsidR="00CD4281" w:rsidRPr="00536B4E">
        <w:rPr>
          <w:rFonts w:eastAsia="Calibri"/>
          <w:color w:val="767171"/>
          <w:spacing w:val="20"/>
          <w:lang w:eastAsia="en-US"/>
        </w:rPr>
        <w:t xml:space="preserve">adquirir una plataforma tecnológica con la finalidad de automatizar los procesos, se iniciará automatizando los servicios priorizados en el Programa Burocracia Cero y que se encuentran disponibles en el Portal de Servicios del Gobierno Dominicano. </w:t>
      </w:r>
    </w:p>
    <w:p w14:paraId="60B96967" w14:textId="19E0C1AE" w:rsidR="00810C05" w:rsidRPr="00536B4E" w:rsidRDefault="00CD4281" w:rsidP="00FA6C5A">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Esto se reflejará en un ahorro significativo de tiempo de respuesta y recursos, ya que se disminuirá el uso del papel y se agilizará la manera en la que se interactúa entre las distintas áreas internas de la institución y con el ciudadano. </w:t>
      </w:r>
    </w:p>
    <w:p w14:paraId="5DBFDE17" w14:textId="08CAA21A" w:rsidR="00CD4281" w:rsidRPr="00536B4E" w:rsidRDefault="00CD4281" w:rsidP="00FA6C5A">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Por otra parte, trabajo junto a un equipo integrado por colaboradores de la Oficina Gubernamental de Tecnología de la Información y Comunicación (OGTIC), del Ministerio de Administración Pública (MAP), del Consejo Nacional de Competitividad (CNC) y de Pro Dominicana en la implementación de la Ventanilla Única del sector de las telecomunicaciones.  </w:t>
      </w:r>
    </w:p>
    <w:p w14:paraId="566D7C0E" w14:textId="77777777" w:rsidR="00810C05" w:rsidRPr="00536B4E" w:rsidRDefault="00810C05" w:rsidP="00810C05">
      <w:pPr>
        <w:pStyle w:val="paragraph"/>
        <w:spacing w:before="0" w:beforeAutospacing="0" w:after="0" w:afterAutospacing="0" w:line="360" w:lineRule="auto"/>
        <w:jc w:val="both"/>
        <w:textAlignment w:val="baseline"/>
        <w:rPr>
          <w:rFonts w:eastAsia="Calibri"/>
          <w:color w:val="767171"/>
          <w:spacing w:val="20"/>
          <w:lang w:eastAsia="en-US"/>
        </w:rPr>
      </w:pPr>
    </w:p>
    <w:p w14:paraId="24B7F4BF" w14:textId="73FA4FD0" w:rsidR="00CD4281" w:rsidRPr="00536B4E" w:rsidRDefault="00CD4281" w:rsidP="00810C05">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lastRenderedPageBreak/>
        <w:t xml:space="preserve">Fue realizado un levantamiento de los permisos que requieren las empresas para ofrecer los servicios de telecomunicaciones para operar en el país, así como para desplegar la infraestructura que necesitan para ofrecerlo. </w:t>
      </w:r>
    </w:p>
    <w:p w14:paraId="5EAD3D81" w14:textId="77777777" w:rsidR="00810C05" w:rsidRPr="00536B4E" w:rsidRDefault="00810C05" w:rsidP="00810C05">
      <w:pPr>
        <w:pStyle w:val="paragraph"/>
        <w:spacing w:before="0" w:beforeAutospacing="0" w:after="0" w:afterAutospacing="0" w:line="360" w:lineRule="auto"/>
        <w:jc w:val="both"/>
        <w:textAlignment w:val="baseline"/>
        <w:rPr>
          <w:rFonts w:eastAsia="Calibri"/>
          <w:color w:val="767171"/>
          <w:spacing w:val="20"/>
          <w:lang w:eastAsia="en-US"/>
        </w:rPr>
      </w:pPr>
    </w:p>
    <w:p w14:paraId="2487CFAE" w14:textId="04C5A5D8" w:rsidR="008D2F9F" w:rsidRPr="00536B4E" w:rsidRDefault="008D2F9F" w:rsidP="008D2F9F">
      <w:pPr>
        <w:pStyle w:val="paragraph"/>
        <w:spacing w:before="0" w:beforeAutospacing="0" w:after="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4.5.1 Normas Básicas de Control Interno (NOBACI)</w:t>
      </w:r>
    </w:p>
    <w:p w14:paraId="623D2036" w14:textId="77777777" w:rsidR="00A3325E" w:rsidRPr="00536B4E" w:rsidRDefault="00A3325E" w:rsidP="008D2F9F">
      <w:pPr>
        <w:spacing w:after="0" w:line="360" w:lineRule="auto"/>
        <w:jc w:val="both"/>
        <w:textAlignment w:val="baseline"/>
        <w:rPr>
          <w:rFonts w:eastAsia="Calibri"/>
        </w:rPr>
      </w:pPr>
    </w:p>
    <w:p w14:paraId="6EE5A535" w14:textId="00A55867" w:rsidR="00400284" w:rsidRPr="00536B4E" w:rsidRDefault="00400284" w:rsidP="008D2F9F">
      <w:pPr>
        <w:spacing w:after="0" w:line="360" w:lineRule="auto"/>
        <w:jc w:val="both"/>
        <w:textAlignment w:val="baseline"/>
        <w:rPr>
          <w:rFonts w:eastAsia="Calibri"/>
        </w:rPr>
      </w:pPr>
      <w:r w:rsidRPr="00536B4E">
        <w:rPr>
          <w:rFonts w:eastAsia="Calibri"/>
        </w:rPr>
        <w:t>La Contraloría General de la República (CGR) es el órgano rector en materia de control interno en la administración pública. En este sentido ha implementado las Normas de Control Interno (NOBACI) que cuentan con 5 matrices, denominadas: Ambiente de Control (AMC), Valoración y Administración de Riesgos (VAR), Actividades de Control (ADC), Información y Comunicación (</w:t>
      </w:r>
      <w:proofErr w:type="spellStart"/>
      <w:r w:rsidRPr="00536B4E">
        <w:rPr>
          <w:rFonts w:eastAsia="Calibri"/>
        </w:rPr>
        <w:t>IyC</w:t>
      </w:r>
      <w:proofErr w:type="spellEnd"/>
      <w:r w:rsidRPr="00536B4E">
        <w:rPr>
          <w:rFonts w:eastAsia="Calibri"/>
        </w:rPr>
        <w:t>) y Monitoreo y Evaluación (</w:t>
      </w:r>
      <w:proofErr w:type="spellStart"/>
      <w:r w:rsidRPr="00536B4E">
        <w:rPr>
          <w:rFonts w:eastAsia="Calibri"/>
        </w:rPr>
        <w:t>MyE</w:t>
      </w:r>
      <w:proofErr w:type="spellEnd"/>
      <w:r w:rsidRPr="00536B4E">
        <w:rPr>
          <w:rFonts w:eastAsia="Calibri"/>
        </w:rPr>
        <w:t>), en las cuales se desglosan los diferentes requerimientos que se necesitan para el control interno.  </w:t>
      </w:r>
    </w:p>
    <w:p w14:paraId="2A3C5F9A" w14:textId="77777777" w:rsidR="004C1F63" w:rsidRPr="00536B4E" w:rsidRDefault="004C1F63" w:rsidP="008D2F9F">
      <w:pPr>
        <w:spacing w:after="0" w:line="360" w:lineRule="auto"/>
        <w:jc w:val="both"/>
        <w:textAlignment w:val="baseline"/>
        <w:rPr>
          <w:rFonts w:eastAsia="Calibri"/>
        </w:rPr>
      </w:pPr>
    </w:p>
    <w:p w14:paraId="7AFFC6CE" w14:textId="340A29BC" w:rsidR="00400284" w:rsidRPr="00536B4E" w:rsidRDefault="00400284" w:rsidP="008D2F9F">
      <w:pPr>
        <w:spacing w:after="0" w:line="360" w:lineRule="auto"/>
        <w:jc w:val="both"/>
        <w:textAlignment w:val="baseline"/>
        <w:rPr>
          <w:rFonts w:eastAsia="Calibri"/>
        </w:rPr>
      </w:pPr>
      <w:r w:rsidRPr="00536B4E">
        <w:rPr>
          <w:rFonts w:eastAsia="Calibri"/>
        </w:rPr>
        <w:t xml:space="preserve">Para dar cumplimiento a los requerimientos de las matrices, se ha estado trabajando junto a un Analista de la Contraloría General de la República en la creación y actualización de la documentación necesaria para su cumplimiento y de esta manera garantizar que la institución disponga de un sistema de control interno fortalecido. El </w:t>
      </w:r>
      <w:r w:rsidR="007C22D0" w:rsidRPr="00536B4E">
        <w:rPr>
          <w:rFonts w:eastAsia="Calibri"/>
        </w:rPr>
        <w:t>INDOTEL</w:t>
      </w:r>
      <w:r w:rsidRPr="00536B4E">
        <w:rPr>
          <w:rFonts w:eastAsia="Calibri"/>
        </w:rPr>
        <w:t xml:space="preserve"> ha alcanzado el 87% de cumplimiento en la NOBACI.  </w:t>
      </w:r>
    </w:p>
    <w:p w14:paraId="3C3A48A9" w14:textId="247AE5A2" w:rsidR="004C1F63" w:rsidRPr="00536B4E" w:rsidRDefault="00AE6FA8" w:rsidP="008D2F9F">
      <w:pPr>
        <w:spacing w:after="0" w:line="360" w:lineRule="auto"/>
        <w:jc w:val="both"/>
        <w:textAlignment w:val="baseline"/>
        <w:rPr>
          <w:rFonts w:eastAsia="Calibri"/>
        </w:rPr>
      </w:pPr>
      <w:r w:rsidRPr="00536B4E">
        <w:rPr>
          <w:rFonts w:eastAsia="Calibri"/>
        </w:rPr>
        <w:t> </w:t>
      </w:r>
    </w:p>
    <w:p w14:paraId="1DBFD9E7" w14:textId="7F26DDAE" w:rsidR="00400284" w:rsidRPr="00536B4E" w:rsidRDefault="008D2F9F" w:rsidP="008D2F9F">
      <w:pPr>
        <w:spacing w:after="0" w:line="360" w:lineRule="auto"/>
        <w:jc w:val="both"/>
        <w:textAlignment w:val="baseline"/>
        <w:rPr>
          <w:rFonts w:eastAsia="Calibri"/>
          <w:b/>
          <w:bCs/>
        </w:rPr>
      </w:pPr>
      <w:r w:rsidRPr="00536B4E">
        <w:rPr>
          <w:rFonts w:eastAsia="Calibri"/>
          <w:b/>
          <w:bCs/>
        </w:rPr>
        <w:t>4</w:t>
      </w:r>
      <w:r w:rsidR="00400284" w:rsidRPr="00536B4E">
        <w:rPr>
          <w:rFonts w:eastAsia="Calibri"/>
          <w:b/>
          <w:bCs/>
        </w:rPr>
        <w:t>.5.2 Resultados de los Sistemas de Calidad </w:t>
      </w:r>
    </w:p>
    <w:p w14:paraId="78A7DB9B" w14:textId="77777777" w:rsidR="00FD762A" w:rsidRPr="00536B4E" w:rsidRDefault="00FD762A" w:rsidP="008D2F9F">
      <w:pPr>
        <w:spacing w:after="0" w:line="360" w:lineRule="auto"/>
        <w:jc w:val="both"/>
        <w:textAlignment w:val="baseline"/>
        <w:rPr>
          <w:rFonts w:eastAsia="Calibri"/>
        </w:rPr>
      </w:pPr>
    </w:p>
    <w:p w14:paraId="1F774EB1" w14:textId="19C83EA9" w:rsidR="005835A9" w:rsidRPr="00536B4E" w:rsidRDefault="00400284" w:rsidP="008D2F9F">
      <w:pPr>
        <w:spacing w:after="0" w:line="360" w:lineRule="auto"/>
        <w:jc w:val="both"/>
        <w:textAlignment w:val="baseline"/>
        <w:rPr>
          <w:rFonts w:eastAsia="Calibri"/>
        </w:rPr>
      </w:pPr>
      <w:r w:rsidRPr="00536B4E">
        <w:rPr>
          <w:rFonts w:eastAsia="Calibri"/>
        </w:rPr>
        <w:t>En la institución se lleva a cabo una gestión por procesos, realizando anualmente un autodiagnóstico utilizando la metodología CAF a través del cual se identifica los puntos fuertes y las áreas de mejoras para implementar las acciones necesarias para elevar la calidad de los servicios que ofrecemos. </w:t>
      </w:r>
    </w:p>
    <w:p w14:paraId="6781DE5A" w14:textId="4754E8E4" w:rsidR="00400284" w:rsidRPr="00536B4E" w:rsidRDefault="00400284" w:rsidP="008D2F9F">
      <w:pPr>
        <w:spacing w:after="0" w:line="360" w:lineRule="auto"/>
        <w:jc w:val="both"/>
        <w:textAlignment w:val="baseline"/>
        <w:rPr>
          <w:rFonts w:eastAsia="Calibri"/>
        </w:rPr>
      </w:pPr>
      <w:r w:rsidRPr="00536B4E">
        <w:rPr>
          <w:rFonts w:eastAsia="Calibri"/>
        </w:rPr>
        <w:lastRenderedPageBreak/>
        <w:t>La metodología CAF requiere que se evalúen 9 criterios y 28 subcriterios. Los primeros cinco criterios son facilitadores a través de los cuales se evalúa lo que hace la organización y la manera en que son planteadas las tareas para alcanzar los resultados deseados y en los restantes cuatro criterios, se evalúan los resultados y se mide la percepción de los empleados, clientes y la sociedad. </w:t>
      </w:r>
    </w:p>
    <w:p w14:paraId="4A1C292F" w14:textId="77777777" w:rsidR="005835A9" w:rsidRPr="00536B4E" w:rsidRDefault="005835A9" w:rsidP="008D2F9F">
      <w:pPr>
        <w:spacing w:after="0" w:line="360" w:lineRule="auto"/>
        <w:jc w:val="both"/>
        <w:textAlignment w:val="baseline"/>
        <w:rPr>
          <w:rFonts w:eastAsia="Calibri"/>
        </w:rPr>
      </w:pPr>
    </w:p>
    <w:p w14:paraId="7C3C15C8" w14:textId="3F12AA4D" w:rsidR="00400284" w:rsidRPr="00536B4E" w:rsidRDefault="00400284" w:rsidP="008D2F9F">
      <w:pPr>
        <w:spacing w:after="0" w:line="360" w:lineRule="auto"/>
        <w:jc w:val="both"/>
        <w:textAlignment w:val="baseline"/>
        <w:rPr>
          <w:rFonts w:eastAsia="Calibri"/>
        </w:rPr>
      </w:pPr>
      <w:r w:rsidRPr="00536B4E">
        <w:rPr>
          <w:rFonts w:eastAsia="Calibri"/>
        </w:rPr>
        <w:t>Dentro de las evidencias que se dispone para su cumplimiento se encuentran: Plan Estratégico Institucional (PEI), misión, visión, valores, la Comisión de Integridad y Cumplimiento Normativo, la cual vela por la correcta conducta de los colaboradores y una alta dirección cuyo comportamiento se encuentran apegado a los valores institucionales.  </w:t>
      </w:r>
    </w:p>
    <w:p w14:paraId="76696A43" w14:textId="77777777" w:rsidR="005835A9" w:rsidRPr="00536B4E" w:rsidRDefault="005835A9" w:rsidP="008D2F9F">
      <w:pPr>
        <w:spacing w:after="0" w:line="360" w:lineRule="auto"/>
        <w:jc w:val="both"/>
        <w:textAlignment w:val="baseline"/>
        <w:rPr>
          <w:rFonts w:eastAsia="Calibri"/>
        </w:rPr>
      </w:pPr>
    </w:p>
    <w:p w14:paraId="281C99DC" w14:textId="3564C86A" w:rsidR="00400284" w:rsidRPr="00536B4E" w:rsidRDefault="00400284" w:rsidP="008D2F9F">
      <w:pPr>
        <w:spacing w:after="0" w:line="360" w:lineRule="auto"/>
        <w:jc w:val="both"/>
        <w:textAlignment w:val="baseline"/>
        <w:rPr>
          <w:rFonts w:eastAsia="Calibri"/>
        </w:rPr>
      </w:pPr>
      <w:r w:rsidRPr="00536B4E">
        <w:rPr>
          <w:rFonts w:eastAsia="Calibri"/>
        </w:rPr>
        <w:t>Se tiene identificado los grupos de interés, así como sus necesidades y expectativas. Disponemos documentados los procedimientos y políticas para gestionar los recursos humanos, firmamos acuerdos y convenios con instituciones nacionales e internacionales, tanto del sector privado como del sector público, coordinamos mesas técnicas con el sector que regulamos para identificar sus necesidades y tenemos identificados los procesos claves de la institución.  </w:t>
      </w:r>
    </w:p>
    <w:p w14:paraId="40CBB931" w14:textId="77777777" w:rsidR="005835A9" w:rsidRPr="00536B4E" w:rsidRDefault="005835A9" w:rsidP="008D2F9F">
      <w:pPr>
        <w:spacing w:after="0" w:line="360" w:lineRule="auto"/>
        <w:jc w:val="both"/>
        <w:textAlignment w:val="baseline"/>
        <w:rPr>
          <w:rFonts w:eastAsia="Calibri"/>
        </w:rPr>
      </w:pPr>
    </w:p>
    <w:p w14:paraId="6C475EAB" w14:textId="451E91CA" w:rsidR="00400284" w:rsidRPr="00536B4E" w:rsidRDefault="00400284" w:rsidP="008D2F9F">
      <w:pPr>
        <w:spacing w:after="0" w:line="360" w:lineRule="auto"/>
        <w:jc w:val="both"/>
        <w:textAlignment w:val="baseline"/>
        <w:rPr>
          <w:rFonts w:eastAsia="Calibri"/>
        </w:rPr>
      </w:pPr>
      <w:r w:rsidRPr="00536B4E">
        <w:rPr>
          <w:rFonts w:eastAsia="Calibri"/>
        </w:rPr>
        <w:t>En los últimos cuatro criterios fueron evaluados los resultados orientados a los clientes, colaboradores y la responsabilidad social.  </w:t>
      </w:r>
    </w:p>
    <w:p w14:paraId="0907A67C" w14:textId="77777777" w:rsidR="00400284" w:rsidRPr="00536B4E" w:rsidRDefault="00400284" w:rsidP="008D2F9F">
      <w:pPr>
        <w:spacing w:after="0" w:line="360" w:lineRule="auto"/>
        <w:jc w:val="both"/>
        <w:textAlignment w:val="baseline"/>
        <w:rPr>
          <w:rFonts w:eastAsia="Calibri"/>
        </w:rPr>
      </w:pPr>
      <w:r w:rsidRPr="00536B4E">
        <w:rPr>
          <w:rFonts w:eastAsia="Calibri"/>
        </w:rPr>
        <w:t xml:space="preserve">Para su cumplimiento disponemos de una encuesta de satisfacción al cliente en el cual obtuvimos una satisfacción de 89.67%, una Carta Compromiso al Ciudadano con una satisfacción de 90%, indicadores de las Mediciones del Sistema de Transparencia, encuesta de clima organizacional para verificar los resultados que está alcanzando la organización en relación con la satisfacción del personal, fueron </w:t>
      </w:r>
      <w:r w:rsidRPr="00536B4E">
        <w:rPr>
          <w:rFonts w:eastAsia="Calibri"/>
        </w:rPr>
        <w:lastRenderedPageBreak/>
        <w:t>llevados a cabo proyectos de desarrollo con la finalidad de cerrar la brecha digital de las telecomunicaciones y disponemos de indicadores de efectividad de los principales procesos. </w:t>
      </w:r>
    </w:p>
    <w:p w14:paraId="6DEB4881" w14:textId="77777777" w:rsidR="005835A9" w:rsidRPr="00536B4E" w:rsidRDefault="005835A9" w:rsidP="008D2F9F">
      <w:pPr>
        <w:spacing w:after="0" w:line="360" w:lineRule="auto"/>
        <w:jc w:val="both"/>
        <w:textAlignment w:val="baseline"/>
        <w:rPr>
          <w:rFonts w:eastAsia="Calibri"/>
          <w:b/>
          <w:bCs/>
        </w:rPr>
      </w:pPr>
    </w:p>
    <w:p w14:paraId="058A86F1" w14:textId="0AF82D37" w:rsidR="00400284" w:rsidRPr="00536B4E" w:rsidRDefault="005835A9" w:rsidP="008D2F9F">
      <w:pPr>
        <w:spacing w:after="0" w:line="360" w:lineRule="auto"/>
        <w:jc w:val="both"/>
        <w:textAlignment w:val="baseline"/>
        <w:rPr>
          <w:rFonts w:eastAsia="Calibri"/>
          <w:b/>
          <w:bCs/>
        </w:rPr>
      </w:pPr>
      <w:r w:rsidRPr="00536B4E">
        <w:rPr>
          <w:rFonts w:eastAsia="Calibri"/>
          <w:b/>
          <w:bCs/>
        </w:rPr>
        <w:t>4</w:t>
      </w:r>
      <w:r w:rsidR="00400284" w:rsidRPr="00536B4E">
        <w:rPr>
          <w:rFonts w:eastAsia="Calibri"/>
          <w:b/>
          <w:bCs/>
        </w:rPr>
        <w:t>.5.3 Acciones para el Fortalecimiento Institucional </w:t>
      </w:r>
    </w:p>
    <w:p w14:paraId="5B3B0822" w14:textId="77777777" w:rsidR="00AA573D" w:rsidRPr="00536B4E" w:rsidRDefault="00AA573D" w:rsidP="008D2F9F">
      <w:pPr>
        <w:spacing w:after="0" w:line="360" w:lineRule="auto"/>
        <w:jc w:val="both"/>
        <w:textAlignment w:val="baseline"/>
        <w:rPr>
          <w:rFonts w:eastAsia="Calibri"/>
        </w:rPr>
      </w:pPr>
    </w:p>
    <w:p w14:paraId="3E50046D" w14:textId="4AD4BC15" w:rsidR="00F22A12" w:rsidRPr="00536B4E" w:rsidRDefault="00400284" w:rsidP="008D2F9F">
      <w:pPr>
        <w:spacing w:after="0" w:line="360" w:lineRule="auto"/>
        <w:jc w:val="both"/>
        <w:textAlignment w:val="baseline"/>
        <w:rPr>
          <w:rFonts w:eastAsia="Calibri"/>
        </w:rPr>
      </w:pPr>
      <w:r w:rsidRPr="00536B4E">
        <w:rPr>
          <w:rFonts w:eastAsia="Calibri"/>
        </w:rPr>
        <w:t>En el Plan Estratégico Institucional (PEI) 2021-2024 fueron definidos 4 Ejes Estratégicos, uno de ellos es el Eje de Fortalecimiento Institucional que tiene como finalidad fortalecer las áreas de apoyo y transversales para eficientizar la gestión institucional. Las iniciativas llevadas a cabo por las áreas que impactan este Eje están siendo mencionadas en las diferentes secciones del presente acápite de “Resultados Áreas Transversales y de Apoyo” y el cumplimiento de las metas establecidas en este Eje se miden en la evaluación del Plan Operativo Anual (POA). </w:t>
      </w:r>
    </w:p>
    <w:p w14:paraId="5389A0D3" w14:textId="529FF2B0" w:rsidR="00400284" w:rsidRPr="00536B4E" w:rsidRDefault="005835A9" w:rsidP="006A401C">
      <w:pPr>
        <w:spacing w:before="240" w:line="360" w:lineRule="auto"/>
        <w:jc w:val="both"/>
        <w:textAlignment w:val="baseline"/>
        <w:rPr>
          <w:rFonts w:eastAsia="Calibri"/>
          <w:b/>
          <w:bCs/>
        </w:rPr>
      </w:pPr>
      <w:r w:rsidRPr="00536B4E">
        <w:rPr>
          <w:rFonts w:eastAsia="Calibri"/>
          <w:b/>
          <w:bCs/>
        </w:rPr>
        <w:t>4</w:t>
      </w:r>
      <w:r w:rsidR="00400284" w:rsidRPr="00536B4E">
        <w:rPr>
          <w:rFonts w:eastAsia="Calibri"/>
          <w:b/>
          <w:bCs/>
        </w:rPr>
        <w:t>.5.4 Equidad de Género </w:t>
      </w:r>
    </w:p>
    <w:p w14:paraId="61EBB20A" w14:textId="28D69311" w:rsidR="00400284" w:rsidRPr="00536B4E" w:rsidRDefault="00400284" w:rsidP="005835A9">
      <w:pPr>
        <w:spacing w:before="240" w:after="0" w:line="360" w:lineRule="auto"/>
        <w:jc w:val="both"/>
        <w:textAlignment w:val="baseline"/>
        <w:rPr>
          <w:rFonts w:eastAsia="Calibri"/>
        </w:rPr>
      </w:pPr>
      <w:r w:rsidRPr="00536B4E">
        <w:rPr>
          <w:rFonts w:eastAsia="Calibri"/>
        </w:rPr>
        <w:t>El INDOTEL, acogiéndose a la iniciativa del gobierno de transversalizar el enfoque de género en la planificación nacional, implementó el Sello de Igualdad de Género en el Sector Público junto al Ministerio de la Mujer (</w:t>
      </w:r>
      <w:proofErr w:type="spellStart"/>
      <w:r w:rsidRPr="00536B4E">
        <w:rPr>
          <w:rFonts w:eastAsia="Calibri"/>
        </w:rPr>
        <w:t>Mmujer</w:t>
      </w:r>
      <w:proofErr w:type="spellEnd"/>
      <w:r w:rsidRPr="00536B4E">
        <w:rPr>
          <w:rFonts w:eastAsia="Calibri"/>
        </w:rPr>
        <w:t xml:space="preserve">) y el Programan de las Naciones Unidas para el Desarrollo (PNUD).  Este </w:t>
      </w:r>
      <w:r w:rsidR="006A401C" w:rsidRPr="00536B4E">
        <w:rPr>
          <w:rFonts w:eastAsia="Calibri"/>
        </w:rPr>
        <w:t>s</w:t>
      </w:r>
      <w:r w:rsidRPr="00536B4E">
        <w:rPr>
          <w:rFonts w:eastAsia="Calibri"/>
        </w:rPr>
        <w:t>ello es un acelerador para el logro de la igualdad de género y de la Agenda 2030 y busca transformar las instituciones en sus dimensiones internas y externas, con la promoción de acciones encaminadas a eliminar brechas de género, aumentar la participación y las oportunidades laborales equitativas entre mujeres y hombres. </w:t>
      </w:r>
    </w:p>
    <w:p w14:paraId="1557A06B" w14:textId="77777777" w:rsidR="008454A5" w:rsidRPr="00536B4E" w:rsidRDefault="008454A5" w:rsidP="008D2F9F">
      <w:pPr>
        <w:spacing w:after="0" w:line="360" w:lineRule="auto"/>
        <w:jc w:val="both"/>
        <w:textAlignment w:val="baseline"/>
        <w:rPr>
          <w:rFonts w:eastAsia="Calibri"/>
        </w:rPr>
      </w:pPr>
    </w:p>
    <w:p w14:paraId="59821DE4" w14:textId="7B90093F" w:rsidR="00E13C4A" w:rsidRPr="00536B4E" w:rsidRDefault="00400284" w:rsidP="006A401C">
      <w:pPr>
        <w:spacing w:line="360" w:lineRule="auto"/>
        <w:jc w:val="both"/>
        <w:textAlignment w:val="baseline"/>
        <w:rPr>
          <w:rFonts w:eastAsia="Calibri"/>
        </w:rPr>
      </w:pPr>
      <w:r w:rsidRPr="00536B4E">
        <w:rPr>
          <w:rFonts w:eastAsia="Calibri"/>
        </w:rPr>
        <w:t xml:space="preserve">Se trabajó de manera ardua en la preparación y recolección de evidencias, de cara al proceso de auditoría externa a la </w:t>
      </w:r>
      <w:r w:rsidRPr="00536B4E">
        <w:rPr>
          <w:rFonts w:eastAsia="Calibri"/>
        </w:rPr>
        <w:lastRenderedPageBreak/>
        <w:t xml:space="preserve">implementación del Sello de Igualdad en el </w:t>
      </w:r>
      <w:r w:rsidR="006A401C" w:rsidRPr="00536B4E">
        <w:rPr>
          <w:rFonts w:eastAsia="Calibri"/>
        </w:rPr>
        <w:t>s</w:t>
      </w:r>
      <w:r w:rsidRPr="00536B4E">
        <w:rPr>
          <w:rFonts w:eastAsia="Calibri"/>
        </w:rPr>
        <w:t xml:space="preserve">ector </w:t>
      </w:r>
      <w:r w:rsidR="006A401C" w:rsidRPr="00536B4E">
        <w:rPr>
          <w:rFonts w:eastAsia="Calibri"/>
        </w:rPr>
        <w:t>p</w:t>
      </w:r>
      <w:r w:rsidRPr="00536B4E">
        <w:rPr>
          <w:rFonts w:eastAsia="Calibri"/>
        </w:rPr>
        <w:t>úblico en la institución, el cual fue realizado por un personal técnico regional del Programa de las Naciones Unidas para el Desarrollo (PNUD). </w:t>
      </w:r>
    </w:p>
    <w:p w14:paraId="7153148C" w14:textId="44070AE2" w:rsidR="00E13C4A" w:rsidRPr="00536B4E" w:rsidRDefault="00400284" w:rsidP="006A401C">
      <w:pPr>
        <w:spacing w:before="240" w:after="0" w:line="360" w:lineRule="auto"/>
        <w:jc w:val="both"/>
        <w:textAlignment w:val="baseline"/>
        <w:rPr>
          <w:rFonts w:eastAsia="Calibri"/>
        </w:rPr>
      </w:pPr>
      <w:r w:rsidRPr="00536B4E">
        <w:rPr>
          <w:rFonts w:eastAsia="Calibri"/>
        </w:rPr>
        <w:t>Este personal realizó dicha auditoria de manera virtual, a los fines de verificar el cumplimiento de la institución con las 5 dimensiones requeridas por el Sello de Igualdad de Género, las cuales contienen 20 estándares desagregados en 40 requerimientos. El equipo evaluador realizó entrevistas, grupos focales y otras actividades con el personal de la institución durante una semana.  </w:t>
      </w:r>
    </w:p>
    <w:p w14:paraId="3ADF3AA2" w14:textId="5CC31298" w:rsidR="00E13C4A" w:rsidRPr="00536B4E" w:rsidRDefault="00400284" w:rsidP="006A401C">
      <w:pPr>
        <w:spacing w:before="240" w:line="360" w:lineRule="auto"/>
        <w:jc w:val="both"/>
        <w:textAlignment w:val="baseline"/>
        <w:rPr>
          <w:rFonts w:eastAsia="Calibri"/>
        </w:rPr>
      </w:pPr>
      <w:r w:rsidRPr="00536B4E">
        <w:rPr>
          <w:rFonts w:eastAsia="Calibri"/>
        </w:rPr>
        <w:t>A través de una reunión donde participó el Comité de Igualdad de Género del INDOTEL, el equipo evaluador del Programa de las Naciones Unidas para el Desarrollo (PNUD), personal técnico del Programa de las Naciones Unidas para el Desarrollo (PNUD), personal técnico del Ministerio de la Mujer (</w:t>
      </w:r>
      <w:proofErr w:type="spellStart"/>
      <w:r w:rsidRPr="00536B4E">
        <w:rPr>
          <w:rFonts w:eastAsia="Calibri"/>
        </w:rPr>
        <w:t>Mmujer</w:t>
      </w:r>
      <w:proofErr w:type="spellEnd"/>
      <w:r w:rsidRPr="00536B4E">
        <w:rPr>
          <w:rFonts w:eastAsia="Calibri"/>
        </w:rPr>
        <w:t>) y el equipo técnico de género del INDOTEL, se realizó la presentación de los resultados de la auditoría externa realizada</w:t>
      </w:r>
      <w:r w:rsidR="006A401C" w:rsidRPr="00536B4E">
        <w:rPr>
          <w:rFonts w:eastAsia="Calibri"/>
        </w:rPr>
        <w:t>.</w:t>
      </w:r>
      <w:r w:rsidRPr="00536B4E">
        <w:rPr>
          <w:rFonts w:eastAsia="Calibri"/>
        </w:rPr>
        <w:t xml:space="preserve"> </w:t>
      </w:r>
    </w:p>
    <w:p w14:paraId="0CF64D06" w14:textId="761A53A5" w:rsidR="006A401C" w:rsidRPr="00536B4E" w:rsidRDefault="006A401C" w:rsidP="006A401C">
      <w:pPr>
        <w:spacing w:before="240" w:line="360" w:lineRule="auto"/>
        <w:jc w:val="both"/>
        <w:textAlignment w:val="baseline"/>
        <w:rPr>
          <w:rFonts w:eastAsia="Calibri"/>
        </w:rPr>
      </w:pPr>
      <w:r w:rsidRPr="00536B4E">
        <w:rPr>
          <w:rFonts w:eastAsia="Calibri"/>
        </w:rPr>
        <w:t xml:space="preserve">El INDOTEL obtuvo la categoría de plata en el Sello de Igualdad de Género en el sector público. </w:t>
      </w:r>
    </w:p>
    <w:p w14:paraId="4F056064" w14:textId="4E4694F4" w:rsidR="00400284" w:rsidRPr="00536B4E" w:rsidRDefault="00400284" w:rsidP="006A401C">
      <w:pPr>
        <w:spacing w:before="240" w:line="360" w:lineRule="auto"/>
        <w:jc w:val="both"/>
        <w:textAlignment w:val="baseline"/>
        <w:rPr>
          <w:rFonts w:eastAsia="Calibri"/>
        </w:rPr>
      </w:pPr>
      <w:r w:rsidRPr="00536B4E">
        <w:rPr>
          <w:rFonts w:eastAsia="Calibri"/>
        </w:rPr>
        <w:t xml:space="preserve">El </w:t>
      </w:r>
      <w:r w:rsidR="006A401C" w:rsidRPr="00536B4E">
        <w:rPr>
          <w:rFonts w:eastAsia="Calibri"/>
        </w:rPr>
        <w:t>e</w:t>
      </w:r>
      <w:r w:rsidRPr="00536B4E">
        <w:rPr>
          <w:rFonts w:eastAsia="Calibri"/>
        </w:rPr>
        <w:t xml:space="preserve">quipo </w:t>
      </w:r>
      <w:r w:rsidR="006A401C" w:rsidRPr="00536B4E">
        <w:rPr>
          <w:rFonts w:eastAsia="Calibri"/>
        </w:rPr>
        <w:t>t</w:t>
      </w:r>
      <w:r w:rsidRPr="00536B4E">
        <w:rPr>
          <w:rFonts w:eastAsia="Calibri"/>
        </w:rPr>
        <w:t xml:space="preserve">écnico de </w:t>
      </w:r>
      <w:r w:rsidR="006A401C" w:rsidRPr="00536B4E">
        <w:rPr>
          <w:rFonts w:eastAsia="Calibri"/>
        </w:rPr>
        <w:t>g</w:t>
      </w:r>
      <w:r w:rsidRPr="00536B4E">
        <w:rPr>
          <w:rFonts w:eastAsia="Calibri"/>
        </w:rPr>
        <w:t>énero sostuvo una reunión con un grupo de organizaciones feministas de la sociedad civil (</w:t>
      </w:r>
      <w:proofErr w:type="spellStart"/>
      <w:r w:rsidRPr="00536B4E">
        <w:rPr>
          <w:rFonts w:eastAsia="Calibri"/>
        </w:rPr>
        <w:t>MujeresTicsRD</w:t>
      </w:r>
      <w:proofErr w:type="spellEnd"/>
      <w:r w:rsidRPr="00536B4E">
        <w:rPr>
          <w:rFonts w:eastAsia="Calibri"/>
        </w:rPr>
        <w:t xml:space="preserve">, CIPAF, </w:t>
      </w:r>
      <w:proofErr w:type="spellStart"/>
      <w:r w:rsidRPr="00536B4E">
        <w:rPr>
          <w:rFonts w:eastAsia="Calibri"/>
        </w:rPr>
        <w:t>GirlsIntech</w:t>
      </w:r>
      <w:proofErr w:type="spellEnd"/>
      <w:r w:rsidRPr="00536B4E">
        <w:rPr>
          <w:rFonts w:eastAsia="Calibri"/>
        </w:rPr>
        <w:t>), la cual tuvo como objetivos: </w:t>
      </w:r>
    </w:p>
    <w:p w14:paraId="1C4FC8C0" w14:textId="77777777" w:rsidR="00400284" w:rsidRPr="00536B4E" w:rsidRDefault="00400284" w:rsidP="004C5E85">
      <w:pPr>
        <w:numPr>
          <w:ilvl w:val="0"/>
          <w:numId w:val="28"/>
        </w:numPr>
        <w:spacing w:after="0" w:line="360" w:lineRule="auto"/>
        <w:ind w:left="1080" w:firstLine="0"/>
        <w:jc w:val="both"/>
        <w:textAlignment w:val="baseline"/>
        <w:rPr>
          <w:rFonts w:eastAsia="Calibri"/>
        </w:rPr>
      </w:pPr>
      <w:r w:rsidRPr="00536B4E">
        <w:rPr>
          <w:rFonts w:eastAsia="Calibri"/>
        </w:rPr>
        <w:t>Identificar las desigualdades y obstáculos que presentan niñas y jóvenes para poder motivarlas a que estudien carreras relacionadas a las áreas de matemáticas, ciencias, ingenierías y tecnologías </w:t>
      </w:r>
    </w:p>
    <w:p w14:paraId="3BD54138" w14:textId="4E4EF86D" w:rsidR="00400284" w:rsidRPr="00536B4E" w:rsidRDefault="00400284" w:rsidP="004C5E85">
      <w:pPr>
        <w:numPr>
          <w:ilvl w:val="0"/>
          <w:numId w:val="28"/>
        </w:numPr>
        <w:spacing w:after="0" w:line="360" w:lineRule="auto"/>
        <w:ind w:left="1080" w:firstLine="0"/>
        <w:jc w:val="both"/>
        <w:textAlignment w:val="baseline"/>
        <w:rPr>
          <w:rFonts w:eastAsia="Calibri"/>
        </w:rPr>
      </w:pPr>
      <w:r w:rsidRPr="00536B4E">
        <w:rPr>
          <w:rFonts w:eastAsia="Calibri"/>
        </w:rPr>
        <w:t>Establecer</w:t>
      </w:r>
      <w:r w:rsidR="006A401C" w:rsidRPr="00536B4E">
        <w:rPr>
          <w:rFonts w:eastAsia="Calibri"/>
        </w:rPr>
        <w:t xml:space="preserve"> </w:t>
      </w:r>
      <w:r w:rsidRPr="00536B4E">
        <w:rPr>
          <w:rFonts w:eastAsia="Calibri"/>
        </w:rPr>
        <w:t>iniciativas para fortalecer redes de cooperación y asociaciones entre el INDOTEL y los organismos convocados </w:t>
      </w:r>
    </w:p>
    <w:p w14:paraId="7F33E884" w14:textId="77777777" w:rsidR="00400284" w:rsidRPr="00536B4E" w:rsidRDefault="00400284" w:rsidP="004C5E85">
      <w:pPr>
        <w:numPr>
          <w:ilvl w:val="0"/>
          <w:numId w:val="28"/>
        </w:numPr>
        <w:spacing w:after="0" w:line="360" w:lineRule="auto"/>
        <w:ind w:left="1080" w:firstLine="0"/>
        <w:jc w:val="both"/>
        <w:textAlignment w:val="baseline"/>
        <w:rPr>
          <w:rFonts w:eastAsia="Calibri"/>
        </w:rPr>
      </w:pPr>
      <w:r w:rsidRPr="00536B4E">
        <w:rPr>
          <w:rFonts w:eastAsia="Calibri"/>
        </w:rPr>
        <w:lastRenderedPageBreak/>
        <w:t>Comunicar los proyectos ejecutados por el INDOTEL relacionados con género (Canasta Digital y Alfabetización Digital) </w:t>
      </w:r>
    </w:p>
    <w:p w14:paraId="056C14BB" w14:textId="77777777" w:rsidR="00400284" w:rsidRPr="00536B4E" w:rsidRDefault="00400284" w:rsidP="004C5E85">
      <w:pPr>
        <w:numPr>
          <w:ilvl w:val="0"/>
          <w:numId w:val="28"/>
        </w:numPr>
        <w:spacing w:after="0" w:line="360" w:lineRule="auto"/>
        <w:ind w:left="1080" w:firstLine="0"/>
        <w:jc w:val="both"/>
        <w:textAlignment w:val="baseline"/>
        <w:rPr>
          <w:rFonts w:eastAsia="Calibri"/>
        </w:rPr>
      </w:pPr>
      <w:r w:rsidRPr="00536B4E">
        <w:rPr>
          <w:rFonts w:eastAsia="Calibri"/>
        </w:rPr>
        <w:t>Hacer una lluvia de ideas sobre planes de acción que se puedan ejecutar para concientizar a las niñas y jóvenes sobre los beneficios de estudiar las carreras relacionadas a las áreas de matemáticas, ciencias, ingenierías y tecnologías </w:t>
      </w:r>
    </w:p>
    <w:p w14:paraId="0AC99ABB" w14:textId="1C162AA2" w:rsidR="008454A5" w:rsidRPr="00536B4E" w:rsidRDefault="00400284" w:rsidP="004C5E85">
      <w:pPr>
        <w:numPr>
          <w:ilvl w:val="0"/>
          <w:numId w:val="28"/>
        </w:numPr>
        <w:spacing w:after="0" w:line="360" w:lineRule="auto"/>
        <w:ind w:left="1080" w:firstLine="0"/>
        <w:jc w:val="both"/>
        <w:textAlignment w:val="baseline"/>
        <w:rPr>
          <w:rFonts w:eastAsia="Calibri"/>
        </w:rPr>
      </w:pPr>
      <w:r w:rsidRPr="00536B4E">
        <w:rPr>
          <w:rFonts w:eastAsia="Calibri"/>
        </w:rPr>
        <w:t>Definir posibles proyectos que se puedan ejecutar e implementar de manera coordinada </w:t>
      </w:r>
    </w:p>
    <w:p w14:paraId="301EDD12" w14:textId="4F62F049" w:rsidR="00E13C4A" w:rsidRPr="00536B4E" w:rsidRDefault="00400284" w:rsidP="00A11A41">
      <w:pPr>
        <w:spacing w:before="240" w:line="360" w:lineRule="auto"/>
        <w:jc w:val="both"/>
        <w:textAlignment w:val="baseline"/>
        <w:rPr>
          <w:rFonts w:eastAsia="Calibri"/>
        </w:rPr>
      </w:pPr>
      <w:r w:rsidRPr="00536B4E">
        <w:rPr>
          <w:rFonts w:eastAsia="Calibri"/>
        </w:rPr>
        <w:t>Fue impartida por el Ministerio de Trabajo una charla a todo el personal de la institución sobre Equidad de Género en el Ámbito Laboral y otra charla por el Programa de las Naciones Unidas (PNUD) sobre Masculinidades, Corresponsabilidad y Paternidad Responsable, con este tipo de charlas buscamos promover modelos masculinos positivos de hombres en la vida cotidiana. </w:t>
      </w:r>
    </w:p>
    <w:p w14:paraId="580FE8C0" w14:textId="2EF96184" w:rsidR="00400284" w:rsidRPr="00536B4E" w:rsidRDefault="00400284" w:rsidP="008D2F9F">
      <w:pPr>
        <w:spacing w:after="0" w:line="360" w:lineRule="auto"/>
        <w:jc w:val="both"/>
        <w:textAlignment w:val="baseline"/>
        <w:rPr>
          <w:rFonts w:eastAsia="Calibri"/>
        </w:rPr>
      </w:pPr>
      <w:r w:rsidRPr="00536B4E">
        <w:rPr>
          <w:rFonts w:eastAsia="Calibri"/>
        </w:rPr>
        <w:t>En el marco de la conmemoración del día Internacional de la Eliminación de la Violencia contra la Mujer fue coordinado un conversatorio, el cual contó con diferentes expertos en la materia y en el mismo se abarcó la violencia de género en el ámbito laboral y familiar. También fue comunicado a todo el personal el Protocolo para la Prevención y Atención a las Víctimas de Violencia, Acoso Laboral y Acoso Sexual en el cual se explican las vías que dispone la institución para denunciar el acoso laboral. </w:t>
      </w:r>
    </w:p>
    <w:p w14:paraId="6CFB8CD0" w14:textId="77777777" w:rsidR="00A11A41" w:rsidRPr="00536B4E" w:rsidRDefault="00A11A41" w:rsidP="00AE6FA8">
      <w:pPr>
        <w:pStyle w:val="Sinespaciado"/>
        <w:rPr>
          <w:color w:val="767171"/>
          <w:lang w:val="es-DO"/>
        </w:rPr>
      </w:pPr>
    </w:p>
    <w:p w14:paraId="7A1F7823" w14:textId="7C66CA35" w:rsidR="005002BE" w:rsidRPr="00536B4E" w:rsidRDefault="00400284" w:rsidP="008D2F9F">
      <w:pPr>
        <w:spacing w:after="0" w:line="360" w:lineRule="auto"/>
        <w:jc w:val="both"/>
        <w:textAlignment w:val="baseline"/>
        <w:rPr>
          <w:rFonts w:eastAsia="Calibri"/>
        </w:rPr>
      </w:pPr>
      <w:r w:rsidRPr="00536B4E">
        <w:rPr>
          <w:rFonts w:eastAsia="Calibri"/>
        </w:rPr>
        <w:t xml:space="preserve">A nivel laboral en el </w:t>
      </w:r>
      <w:r w:rsidR="007C22D0" w:rsidRPr="00536B4E">
        <w:rPr>
          <w:rFonts w:eastAsia="Calibri"/>
        </w:rPr>
        <w:t>INDOTEL</w:t>
      </w:r>
      <w:r w:rsidRPr="00536B4E">
        <w:rPr>
          <w:rFonts w:eastAsia="Calibri"/>
        </w:rPr>
        <w:t xml:space="preserve"> se dispone de igualdad de género</w:t>
      </w:r>
      <w:r w:rsidR="00A11A41" w:rsidRPr="00536B4E">
        <w:rPr>
          <w:rFonts w:eastAsia="Calibri"/>
        </w:rPr>
        <w:t xml:space="preserve"> y puede ser evidenciado a través de</w:t>
      </w:r>
      <w:r w:rsidRPr="00536B4E">
        <w:rPr>
          <w:rFonts w:eastAsia="Calibri"/>
        </w:rPr>
        <w:t xml:space="preserve"> la nómina </w:t>
      </w:r>
      <w:r w:rsidR="00A11A41" w:rsidRPr="00536B4E">
        <w:rPr>
          <w:rFonts w:eastAsia="Calibri"/>
        </w:rPr>
        <w:t xml:space="preserve">que </w:t>
      </w:r>
      <w:r w:rsidRPr="00536B4E">
        <w:rPr>
          <w:rFonts w:eastAsia="Calibri"/>
        </w:rPr>
        <w:t>está compuesta por un 49.19% de mujeres y 50.81% de hombres, las posiciones de mando por un 46% por mujeres y 55% hombres, así como también los salarios de las</w:t>
      </w:r>
      <w:r w:rsidR="008454A5" w:rsidRPr="00536B4E">
        <w:rPr>
          <w:rFonts w:eastAsia="Calibri"/>
        </w:rPr>
        <w:t>/los</w:t>
      </w:r>
      <w:r w:rsidRPr="00536B4E">
        <w:rPr>
          <w:rFonts w:eastAsia="Calibri"/>
        </w:rPr>
        <w:t xml:space="preserve"> colaboradoras y colaboradores son equitativos.  </w:t>
      </w:r>
    </w:p>
    <w:p w14:paraId="21D51B34" w14:textId="413078FB" w:rsidR="00400284" w:rsidRPr="00A11A41" w:rsidRDefault="00400284" w:rsidP="00A11A41">
      <w:pPr>
        <w:spacing w:before="240" w:line="360" w:lineRule="auto"/>
        <w:textAlignment w:val="baseline"/>
        <w:rPr>
          <w:rFonts w:eastAsia="Calibri"/>
          <w:b/>
          <w:bCs/>
        </w:rPr>
      </w:pPr>
      <w:r w:rsidRPr="00536B4E">
        <w:rPr>
          <w:rFonts w:eastAsia="Calibri"/>
          <w:b/>
          <w:bCs/>
        </w:rPr>
        <w:lastRenderedPageBreak/>
        <w:t xml:space="preserve">Colaboradoras </w:t>
      </w:r>
      <w:r w:rsidR="00A11A41" w:rsidRPr="00536B4E">
        <w:rPr>
          <w:rFonts w:eastAsia="Calibri"/>
          <w:b/>
          <w:bCs/>
        </w:rPr>
        <w:t>y colaboradores por grupo ocupacional</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56"/>
        <w:gridCol w:w="1195"/>
        <w:gridCol w:w="1209"/>
        <w:gridCol w:w="1644"/>
      </w:tblGrid>
      <w:tr w:rsidR="00400284" w:rsidRPr="00A2112D" w14:paraId="2B5CD8C6" w14:textId="77777777" w:rsidTr="00400284">
        <w:trPr>
          <w:trHeight w:val="315"/>
        </w:trPr>
        <w:tc>
          <w:tcPr>
            <w:tcW w:w="4035" w:type="dxa"/>
            <w:tcBorders>
              <w:top w:val="single" w:sz="6" w:space="0" w:color="auto"/>
              <w:left w:val="single" w:sz="6" w:space="0" w:color="auto"/>
              <w:bottom w:val="single" w:sz="6" w:space="0" w:color="auto"/>
              <w:right w:val="single" w:sz="6" w:space="0" w:color="auto"/>
            </w:tcBorders>
            <w:shd w:val="clear" w:color="auto" w:fill="002060"/>
            <w:hideMark/>
          </w:tcPr>
          <w:p w14:paraId="07814F78" w14:textId="62B736BA" w:rsidR="00400284" w:rsidRPr="00A2112D" w:rsidRDefault="00177FAF" w:rsidP="00177FAF">
            <w:pPr>
              <w:spacing w:after="0" w:line="360" w:lineRule="auto"/>
              <w:jc w:val="center"/>
              <w:textAlignment w:val="baseline"/>
              <w:rPr>
                <w:rFonts w:eastAsia="Calibri"/>
                <w:color w:val="FFFFFF" w:themeColor="background1"/>
              </w:rPr>
            </w:pPr>
            <w:r w:rsidRPr="00A2112D">
              <w:rPr>
                <w:rFonts w:eastAsia="Calibri"/>
                <w:color w:val="FFFFFF" w:themeColor="background1"/>
              </w:rPr>
              <w:t>Grupo ocupacional</w:t>
            </w:r>
          </w:p>
        </w:tc>
        <w:tc>
          <w:tcPr>
            <w:tcW w:w="1200" w:type="dxa"/>
            <w:tcBorders>
              <w:top w:val="single" w:sz="6" w:space="0" w:color="auto"/>
              <w:left w:val="nil"/>
              <w:bottom w:val="single" w:sz="6" w:space="0" w:color="auto"/>
              <w:right w:val="single" w:sz="6" w:space="0" w:color="auto"/>
            </w:tcBorders>
            <w:shd w:val="clear" w:color="auto" w:fill="002060"/>
            <w:hideMark/>
          </w:tcPr>
          <w:p w14:paraId="06D25D34" w14:textId="29BB6041" w:rsidR="00400284" w:rsidRPr="00A2112D" w:rsidRDefault="00400284" w:rsidP="00177FAF">
            <w:pPr>
              <w:spacing w:after="0" w:line="360" w:lineRule="auto"/>
              <w:jc w:val="center"/>
              <w:textAlignment w:val="baseline"/>
              <w:rPr>
                <w:rFonts w:eastAsia="Calibri"/>
                <w:color w:val="FFFFFF" w:themeColor="background1"/>
              </w:rPr>
            </w:pPr>
            <w:r w:rsidRPr="00A2112D">
              <w:rPr>
                <w:rFonts w:eastAsia="Calibri"/>
                <w:color w:val="FFFFFF" w:themeColor="background1"/>
              </w:rPr>
              <w:t>Femenino</w:t>
            </w:r>
          </w:p>
        </w:tc>
        <w:tc>
          <w:tcPr>
            <w:tcW w:w="1200" w:type="dxa"/>
            <w:tcBorders>
              <w:top w:val="single" w:sz="6" w:space="0" w:color="auto"/>
              <w:left w:val="nil"/>
              <w:bottom w:val="single" w:sz="6" w:space="0" w:color="auto"/>
              <w:right w:val="single" w:sz="6" w:space="0" w:color="auto"/>
            </w:tcBorders>
            <w:shd w:val="clear" w:color="auto" w:fill="002060"/>
            <w:hideMark/>
          </w:tcPr>
          <w:p w14:paraId="4F4E469E" w14:textId="1468598F" w:rsidR="00400284" w:rsidRPr="00A2112D" w:rsidRDefault="00400284" w:rsidP="00177FAF">
            <w:pPr>
              <w:spacing w:after="0" w:line="360" w:lineRule="auto"/>
              <w:jc w:val="center"/>
              <w:textAlignment w:val="baseline"/>
              <w:rPr>
                <w:rFonts w:eastAsia="Calibri"/>
                <w:color w:val="FFFFFF" w:themeColor="background1"/>
              </w:rPr>
            </w:pPr>
            <w:r w:rsidRPr="00A2112D">
              <w:rPr>
                <w:rFonts w:eastAsia="Calibri"/>
                <w:color w:val="FFFFFF" w:themeColor="background1"/>
              </w:rPr>
              <w:t>Masculino</w:t>
            </w:r>
          </w:p>
        </w:tc>
        <w:tc>
          <w:tcPr>
            <w:tcW w:w="1695" w:type="dxa"/>
            <w:tcBorders>
              <w:top w:val="single" w:sz="6" w:space="0" w:color="auto"/>
              <w:left w:val="nil"/>
              <w:bottom w:val="single" w:sz="6" w:space="0" w:color="auto"/>
              <w:right w:val="single" w:sz="6" w:space="0" w:color="auto"/>
            </w:tcBorders>
            <w:shd w:val="clear" w:color="auto" w:fill="002060"/>
            <w:hideMark/>
          </w:tcPr>
          <w:p w14:paraId="08F7F41E" w14:textId="0240826B" w:rsidR="00400284" w:rsidRPr="00A2112D" w:rsidRDefault="00400284" w:rsidP="00177FAF">
            <w:pPr>
              <w:spacing w:after="0" w:line="360" w:lineRule="auto"/>
              <w:jc w:val="center"/>
              <w:textAlignment w:val="baseline"/>
              <w:rPr>
                <w:rFonts w:eastAsia="Calibri"/>
                <w:color w:val="FFFFFF" w:themeColor="background1"/>
              </w:rPr>
            </w:pPr>
            <w:r w:rsidRPr="00A2112D">
              <w:rPr>
                <w:rFonts w:eastAsia="Calibri"/>
                <w:color w:val="FFFFFF" w:themeColor="background1"/>
              </w:rPr>
              <w:t>Total</w:t>
            </w:r>
          </w:p>
        </w:tc>
      </w:tr>
      <w:tr w:rsidR="00400284" w:rsidRPr="00A2112D" w14:paraId="51C548E3" w14:textId="77777777" w:rsidTr="00400284">
        <w:trPr>
          <w:trHeight w:val="315"/>
        </w:trPr>
        <w:tc>
          <w:tcPr>
            <w:tcW w:w="4035" w:type="dxa"/>
            <w:tcBorders>
              <w:top w:val="nil"/>
              <w:left w:val="single" w:sz="6" w:space="0" w:color="auto"/>
              <w:bottom w:val="single" w:sz="6" w:space="0" w:color="auto"/>
              <w:right w:val="single" w:sz="6" w:space="0" w:color="auto"/>
            </w:tcBorders>
            <w:shd w:val="clear" w:color="auto" w:fill="FFFFFF"/>
            <w:hideMark/>
          </w:tcPr>
          <w:p w14:paraId="23F4EE69" w14:textId="08FE9165" w:rsidR="00400284" w:rsidRPr="00A2112D" w:rsidRDefault="005002BE" w:rsidP="008D2F9F">
            <w:pPr>
              <w:spacing w:after="0" w:line="360" w:lineRule="auto"/>
              <w:jc w:val="both"/>
              <w:textAlignment w:val="baseline"/>
              <w:rPr>
                <w:rFonts w:eastAsia="Calibri"/>
              </w:rPr>
            </w:pPr>
            <w:r w:rsidRPr="00A2112D">
              <w:rPr>
                <w:rFonts w:eastAsia="Calibri"/>
              </w:rPr>
              <w:t>Servicios generales (grupo I)</w:t>
            </w:r>
            <w:r w:rsidR="00400284" w:rsidRPr="00A2112D">
              <w:rPr>
                <w:rFonts w:eastAsia="Calibri"/>
              </w:rPr>
              <w:t> </w:t>
            </w:r>
          </w:p>
        </w:tc>
        <w:tc>
          <w:tcPr>
            <w:tcW w:w="1200" w:type="dxa"/>
            <w:tcBorders>
              <w:top w:val="nil"/>
              <w:left w:val="nil"/>
              <w:bottom w:val="single" w:sz="6" w:space="0" w:color="auto"/>
              <w:right w:val="single" w:sz="6" w:space="0" w:color="auto"/>
            </w:tcBorders>
            <w:shd w:val="clear" w:color="auto" w:fill="FFFFFF"/>
            <w:hideMark/>
          </w:tcPr>
          <w:p w14:paraId="066AFAC1" w14:textId="5E2CD407" w:rsidR="00400284" w:rsidRPr="00A2112D" w:rsidRDefault="00400284" w:rsidP="001B601C">
            <w:pPr>
              <w:spacing w:after="0" w:line="360" w:lineRule="auto"/>
              <w:jc w:val="center"/>
              <w:textAlignment w:val="baseline"/>
              <w:rPr>
                <w:rFonts w:eastAsia="Calibri"/>
              </w:rPr>
            </w:pPr>
            <w:r w:rsidRPr="00A2112D">
              <w:rPr>
                <w:rFonts w:eastAsia="Calibri"/>
              </w:rPr>
              <w:t>5.67%</w:t>
            </w:r>
          </w:p>
        </w:tc>
        <w:tc>
          <w:tcPr>
            <w:tcW w:w="1200" w:type="dxa"/>
            <w:tcBorders>
              <w:top w:val="nil"/>
              <w:left w:val="nil"/>
              <w:bottom w:val="single" w:sz="6" w:space="0" w:color="auto"/>
              <w:right w:val="single" w:sz="6" w:space="0" w:color="auto"/>
            </w:tcBorders>
            <w:shd w:val="clear" w:color="auto" w:fill="FFFFFF"/>
            <w:hideMark/>
          </w:tcPr>
          <w:p w14:paraId="512271F7" w14:textId="78CEFC70" w:rsidR="00400284" w:rsidRPr="00A2112D" w:rsidRDefault="00400284" w:rsidP="001B601C">
            <w:pPr>
              <w:spacing w:after="0" w:line="360" w:lineRule="auto"/>
              <w:jc w:val="center"/>
              <w:textAlignment w:val="baseline"/>
              <w:rPr>
                <w:rFonts w:eastAsia="Calibri"/>
              </w:rPr>
            </w:pPr>
            <w:r w:rsidRPr="00A2112D">
              <w:rPr>
                <w:rFonts w:eastAsia="Calibri"/>
              </w:rPr>
              <w:t>7.61%</w:t>
            </w:r>
          </w:p>
        </w:tc>
        <w:tc>
          <w:tcPr>
            <w:tcW w:w="1695" w:type="dxa"/>
            <w:tcBorders>
              <w:top w:val="nil"/>
              <w:left w:val="nil"/>
              <w:bottom w:val="single" w:sz="6" w:space="0" w:color="auto"/>
              <w:right w:val="single" w:sz="6" w:space="0" w:color="auto"/>
            </w:tcBorders>
            <w:shd w:val="clear" w:color="auto" w:fill="FFFFFF"/>
            <w:hideMark/>
          </w:tcPr>
          <w:p w14:paraId="317ADEE2" w14:textId="37B7441B" w:rsidR="00400284" w:rsidRPr="00A2112D" w:rsidRDefault="00400284" w:rsidP="001B601C">
            <w:pPr>
              <w:spacing w:after="0" w:line="360" w:lineRule="auto"/>
              <w:jc w:val="center"/>
              <w:textAlignment w:val="baseline"/>
              <w:rPr>
                <w:rFonts w:eastAsia="Calibri"/>
              </w:rPr>
            </w:pPr>
            <w:r w:rsidRPr="00A2112D">
              <w:rPr>
                <w:rFonts w:eastAsia="Calibri"/>
              </w:rPr>
              <w:t>13.28%</w:t>
            </w:r>
          </w:p>
        </w:tc>
      </w:tr>
      <w:tr w:rsidR="00400284" w:rsidRPr="00A2112D" w14:paraId="149F83E0" w14:textId="77777777" w:rsidTr="00400284">
        <w:trPr>
          <w:trHeight w:val="315"/>
        </w:trPr>
        <w:tc>
          <w:tcPr>
            <w:tcW w:w="4035" w:type="dxa"/>
            <w:tcBorders>
              <w:top w:val="nil"/>
              <w:left w:val="single" w:sz="6" w:space="0" w:color="auto"/>
              <w:bottom w:val="single" w:sz="6" w:space="0" w:color="auto"/>
              <w:right w:val="single" w:sz="6" w:space="0" w:color="auto"/>
            </w:tcBorders>
            <w:shd w:val="clear" w:color="auto" w:fill="FFFFFF"/>
            <w:hideMark/>
          </w:tcPr>
          <w:p w14:paraId="1889FC91" w14:textId="45CF9B12" w:rsidR="00400284" w:rsidRPr="00A2112D" w:rsidRDefault="005002BE" w:rsidP="008D2F9F">
            <w:pPr>
              <w:spacing w:after="0" w:line="360" w:lineRule="auto"/>
              <w:jc w:val="both"/>
              <w:textAlignment w:val="baseline"/>
              <w:rPr>
                <w:rFonts w:eastAsia="Calibri"/>
              </w:rPr>
            </w:pPr>
            <w:r w:rsidRPr="00A2112D">
              <w:rPr>
                <w:rFonts w:eastAsia="Calibri"/>
              </w:rPr>
              <w:t>Técnicos (grupo II)</w:t>
            </w:r>
            <w:r w:rsidR="00400284" w:rsidRPr="00A2112D">
              <w:rPr>
                <w:rFonts w:eastAsia="Calibri"/>
              </w:rPr>
              <w:t> </w:t>
            </w:r>
          </w:p>
        </w:tc>
        <w:tc>
          <w:tcPr>
            <w:tcW w:w="1200" w:type="dxa"/>
            <w:tcBorders>
              <w:top w:val="nil"/>
              <w:left w:val="nil"/>
              <w:bottom w:val="single" w:sz="6" w:space="0" w:color="auto"/>
              <w:right w:val="single" w:sz="6" w:space="0" w:color="auto"/>
            </w:tcBorders>
            <w:shd w:val="clear" w:color="auto" w:fill="FFFFFF"/>
            <w:hideMark/>
          </w:tcPr>
          <w:p w14:paraId="00AB00D3" w14:textId="0CBC9D8C" w:rsidR="00400284" w:rsidRPr="00A2112D" w:rsidRDefault="00400284" w:rsidP="001B601C">
            <w:pPr>
              <w:spacing w:after="0" w:line="360" w:lineRule="auto"/>
              <w:jc w:val="center"/>
              <w:textAlignment w:val="baseline"/>
              <w:rPr>
                <w:rFonts w:eastAsia="Calibri"/>
              </w:rPr>
            </w:pPr>
            <w:r w:rsidRPr="00A2112D">
              <w:rPr>
                <w:rFonts w:eastAsia="Calibri"/>
              </w:rPr>
              <w:t>0.45%</w:t>
            </w:r>
          </w:p>
        </w:tc>
        <w:tc>
          <w:tcPr>
            <w:tcW w:w="1200" w:type="dxa"/>
            <w:tcBorders>
              <w:top w:val="nil"/>
              <w:left w:val="nil"/>
              <w:bottom w:val="single" w:sz="6" w:space="0" w:color="auto"/>
              <w:right w:val="single" w:sz="6" w:space="0" w:color="auto"/>
            </w:tcBorders>
            <w:shd w:val="clear" w:color="auto" w:fill="FFFFFF"/>
            <w:hideMark/>
          </w:tcPr>
          <w:p w14:paraId="3B4B5055" w14:textId="3AF4C041" w:rsidR="00400284" w:rsidRPr="00A2112D" w:rsidRDefault="00400284" w:rsidP="001B601C">
            <w:pPr>
              <w:spacing w:after="0" w:line="360" w:lineRule="auto"/>
              <w:jc w:val="center"/>
              <w:textAlignment w:val="baseline"/>
              <w:rPr>
                <w:rFonts w:eastAsia="Calibri"/>
              </w:rPr>
            </w:pPr>
            <w:r w:rsidRPr="00A2112D">
              <w:rPr>
                <w:rFonts w:eastAsia="Calibri"/>
              </w:rPr>
              <w:t>5.67%</w:t>
            </w:r>
          </w:p>
        </w:tc>
        <w:tc>
          <w:tcPr>
            <w:tcW w:w="1695" w:type="dxa"/>
            <w:tcBorders>
              <w:top w:val="nil"/>
              <w:left w:val="nil"/>
              <w:bottom w:val="single" w:sz="6" w:space="0" w:color="auto"/>
              <w:right w:val="single" w:sz="6" w:space="0" w:color="auto"/>
            </w:tcBorders>
            <w:shd w:val="clear" w:color="auto" w:fill="FFFFFF"/>
            <w:hideMark/>
          </w:tcPr>
          <w:p w14:paraId="535590C4" w14:textId="5A804086" w:rsidR="00400284" w:rsidRPr="00A2112D" w:rsidRDefault="00400284" w:rsidP="001B601C">
            <w:pPr>
              <w:spacing w:after="0" w:line="360" w:lineRule="auto"/>
              <w:jc w:val="center"/>
              <w:textAlignment w:val="baseline"/>
              <w:rPr>
                <w:rFonts w:eastAsia="Calibri"/>
              </w:rPr>
            </w:pPr>
            <w:r w:rsidRPr="00A2112D">
              <w:rPr>
                <w:rFonts w:eastAsia="Calibri"/>
              </w:rPr>
              <w:t>6.12%</w:t>
            </w:r>
          </w:p>
        </w:tc>
      </w:tr>
      <w:tr w:rsidR="00400284" w:rsidRPr="00A2112D" w14:paraId="0A9BDFCC" w14:textId="77777777" w:rsidTr="00400284">
        <w:trPr>
          <w:trHeight w:val="315"/>
        </w:trPr>
        <w:tc>
          <w:tcPr>
            <w:tcW w:w="4035" w:type="dxa"/>
            <w:tcBorders>
              <w:top w:val="nil"/>
              <w:left w:val="single" w:sz="6" w:space="0" w:color="auto"/>
              <w:bottom w:val="single" w:sz="6" w:space="0" w:color="auto"/>
              <w:right w:val="single" w:sz="6" w:space="0" w:color="auto"/>
            </w:tcBorders>
            <w:shd w:val="clear" w:color="auto" w:fill="FFFFFF"/>
            <w:hideMark/>
          </w:tcPr>
          <w:p w14:paraId="4692E597" w14:textId="76DC8238" w:rsidR="00400284" w:rsidRPr="00A2112D" w:rsidRDefault="005002BE" w:rsidP="008D2F9F">
            <w:pPr>
              <w:spacing w:after="0" w:line="360" w:lineRule="auto"/>
              <w:jc w:val="both"/>
              <w:textAlignment w:val="baseline"/>
              <w:rPr>
                <w:rFonts w:eastAsia="Calibri"/>
              </w:rPr>
            </w:pPr>
            <w:r w:rsidRPr="00A2112D">
              <w:rPr>
                <w:rFonts w:eastAsia="Calibri"/>
              </w:rPr>
              <w:t>Supervisión y apoyo (grupo III)</w:t>
            </w:r>
            <w:r w:rsidR="00400284" w:rsidRPr="00A2112D">
              <w:rPr>
                <w:rFonts w:eastAsia="Calibri"/>
              </w:rPr>
              <w:t> </w:t>
            </w:r>
          </w:p>
        </w:tc>
        <w:tc>
          <w:tcPr>
            <w:tcW w:w="1200" w:type="dxa"/>
            <w:tcBorders>
              <w:top w:val="nil"/>
              <w:left w:val="nil"/>
              <w:bottom w:val="single" w:sz="6" w:space="0" w:color="auto"/>
              <w:right w:val="single" w:sz="6" w:space="0" w:color="auto"/>
            </w:tcBorders>
            <w:shd w:val="clear" w:color="auto" w:fill="FFFFFF"/>
            <w:hideMark/>
          </w:tcPr>
          <w:p w14:paraId="0C7EBB0F" w14:textId="05383664" w:rsidR="00400284" w:rsidRPr="00A2112D" w:rsidRDefault="00400284" w:rsidP="001B601C">
            <w:pPr>
              <w:spacing w:after="0" w:line="360" w:lineRule="auto"/>
              <w:jc w:val="center"/>
              <w:textAlignment w:val="baseline"/>
              <w:rPr>
                <w:rFonts w:eastAsia="Calibri"/>
              </w:rPr>
            </w:pPr>
            <w:r w:rsidRPr="00A2112D">
              <w:rPr>
                <w:rFonts w:eastAsia="Calibri"/>
              </w:rPr>
              <w:t>15.07%</w:t>
            </w:r>
          </w:p>
        </w:tc>
        <w:tc>
          <w:tcPr>
            <w:tcW w:w="1200" w:type="dxa"/>
            <w:tcBorders>
              <w:top w:val="nil"/>
              <w:left w:val="nil"/>
              <w:bottom w:val="single" w:sz="6" w:space="0" w:color="auto"/>
              <w:right w:val="single" w:sz="6" w:space="0" w:color="auto"/>
            </w:tcBorders>
            <w:shd w:val="clear" w:color="auto" w:fill="FFFFFF"/>
            <w:hideMark/>
          </w:tcPr>
          <w:p w14:paraId="74DAE2D2" w14:textId="588B4868" w:rsidR="00400284" w:rsidRPr="00A2112D" w:rsidRDefault="00400284" w:rsidP="001B601C">
            <w:pPr>
              <w:spacing w:after="0" w:line="360" w:lineRule="auto"/>
              <w:jc w:val="center"/>
              <w:textAlignment w:val="baseline"/>
              <w:rPr>
                <w:rFonts w:eastAsia="Calibri"/>
              </w:rPr>
            </w:pPr>
            <w:r w:rsidRPr="00A2112D">
              <w:rPr>
                <w:rFonts w:eastAsia="Calibri"/>
              </w:rPr>
              <w:t>10.75%</w:t>
            </w:r>
          </w:p>
        </w:tc>
        <w:tc>
          <w:tcPr>
            <w:tcW w:w="1695" w:type="dxa"/>
            <w:tcBorders>
              <w:top w:val="nil"/>
              <w:left w:val="nil"/>
              <w:bottom w:val="single" w:sz="6" w:space="0" w:color="auto"/>
              <w:right w:val="single" w:sz="6" w:space="0" w:color="auto"/>
            </w:tcBorders>
            <w:shd w:val="clear" w:color="auto" w:fill="FFFFFF"/>
            <w:hideMark/>
          </w:tcPr>
          <w:p w14:paraId="0C3C9139" w14:textId="7265B2D1" w:rsidR="00400284" w:rsidRPr="00A2112D" w:rsidRDefault="00400284" w:rsidP="001B601C">
            <w:pPr>
              <w:spacing w:after="0" w:line="360" w:lineRule="auto"/>
              <w:jc w:val="center"/>
              <w:textAlignment w:val="baseline"/>
              <w:rPr>
                <w:rFonts w:eastAsia="Calibri"/>
              </w:rPr>
            </w:pPr>
            <w:r w:rsidRPr="00A2112D">
              <w:rPr>
                <w:rFonts w:eastAsia="Calibri"/>
              </w:rPr>
              <w:t>25.82%</w:t>
            </w:r>
          </w:p>
        </w:tc>
      </w:tr>
      <w:tr w:rsidR="00400284" w:rsidRPr="00A2112D" w14:paraId="7CA579CF" w14:textId="77777777" w:rsidTr="00400284">
        <w:trPr>
          <w:trHeight w:val="315"/>
        </w:trPr>
        <w:tc>
          <w:tcPr>
            <w:tcW w:w="4035" w:type="dxa"/>
            <w:tcBorders>
              <w:top w:val="nil"/>
              <w:left w:val="single" w:sz="6" w:space="0" w:color="auto"/>
              <w:bottom w:val="single" w:sz="6" w:space="0" w:color="auto"/>
              <w:right w:val="single" w:sz="6" w:space="0" w:color="auto"/>
            </w:tcBorders>
            <w:shd w:val="clear" w:color="auto" w:fill="FFFFFF"/>
            <w:hideMark/>
          </w:tcPr>
          <w:p w14:paraId="18E54F68" w14:textId="38637687" w:rsidR="00400284" w:rsidRPr="00A2112D" w:rsidRDefault="005002BE" w:rsidP="008D2F9F">
            <w:pPr>
              <w:spacing w:after="0" w:line="360" w:lineRule="auto"/>
              <w:jc w:val="both"/>
              <w:textAlignment w:val="baseline"/>
              <w:rPr>
                <w:rFonts w:eastAsia="Calibri"/>
              </w:rPr>
            </w:pPr>
            <w:r w:rsidRPr="00A2112D">
              <w:rPr>
                <w:rFonts w:eastAsia="Calibri"/>
              </w:rPr>
              <w:t xml:space="preserve">Profesionales (grupo </w:t>
            </w:r>
            <w:r w:rsidR="004016BD" w:rsidRPr="00A2112D">
              <w:rPr>
                <w:rFonts w:eastAsia="Calibri"/>
              </w:rPr>
              <w:t>IV</w:t>
            </w:r>
            <w:r w:rsidRPr="00A2112D">
              <w:rPr>
                <w:rFonts w:eastAsia="Calibri"/>
              </w:rPr>
              <w:t>)</w:t>
            </w:r>
            <w:r w:rsidR="00400284" w:rsidRPr="00A2112D">
              <w:rPr>
                <w:rFonts w:eastAsia="Calibri"/>
              </w:rPr>
              <w:t> </w:t>
            </w:r>
          </w:p>
        </w:tc>
        <w:tc>
          <w:tcPr>
            <w:tcW w:w="1200" w:type="dxa"/>
            <w:tcBorders>
              <w:top w:val="nil"/>
              <w:left w:val="nil"/>
              <w:bottom w:val="single" w:sz="6" w:space="0" w:color="auto"/>
              <w:right w:val="single" w:sz="6" w:space="0" w:color="auto"/>
            </w:tcBorders>
            <w:shd w:val="clear" w:color="auto" w:fill="FFFFFF"/>
            <w:hideMark/>
          </w:tcPr>
          <w:p w14:paraId="30240866" w14:textId="4289F17D" w:rsidR="00400284" w:rsidRPr="00A2112D" w:rsidRDefault="00400284" w:rsidP="001B601C">
            <w:pPr>
              <w:spacing w:after="0" w:line="360" w:lineRule="auto"/>
              <w:jc w:val="center"/>
              <w:textAlignment w:val="baseline"/>
              <w:rPr>
                <w:rFonts w:eastAsia="Calibri"/>
              </w:rPr>
            </w:pPr>
            <w:r w:rsidRPr="00A2112D">
              <w:rPr>
                <w:rFonts w:eastAsia="Calibri"/>
              </w:rPr>
              <w:t>23.73%</w:t>
            </w:r>
          </w:p>
        </w:tc>
        <w:tc>
          <w:tcPr>
            <w:tcW w:w="1200" w:type="dxa"/>
            <w:tcBorders>
              <w:top w:val="nil"/>
              <w:left w:val="nil"/>
              <w:bottom w:val="single" w:sz="6" w:space="0" w:color="auto"/>
              <w:right w:val="single" w:sz="6" w:space="0" w:color="auto"/>
            </w:tcBorders>
            <w:shd w:val="clear" w:color="auto" w:fill="FFFFFF"/>
            <w:hideMark/>
          </w:tcPr>
          <w:p w14:paraId="7162ECB2" w14:textId="41022219" w:rsidR="00400284" w:rsidRPr="00A2112D" w:rsidRDefault="00400284" w:rsidP="001B601C">
            <w:pPr>
              <w:spacing w:after="0" w:line="360" w:lineRule="auto"/>
              <w:jc w:val="center"/>
              <w:textAlignment w:val="baseline"/>
              <w:rPr>
                <w:rFonts w:eastAsia="Calibri"/>
              </w:rPr>
            </w:pPr>
            <w:r w:rsidRPr="00A2112D">
              <w:rPr>
                <w:rFonts w:eastAsia="Calibri"/>
              </w:rPr>
              <w:t>20.00%</w:t>
            </w:r>
          </w:p>
        </w:tc>
        <w:tc>
          <w:tcPr>
            <w:tcW w:w="1695" w:type="dxa"/>
            <w:tcBorders>
              <w:top w:val="nil"/>
              <w:left w:val="nil"/>
              <w:bottom w:val="single" w:sz="6" w:space="0" w:color="auto"/>
              <w:right w:val="single" w:sz="6" w:space="0" w:color="auto"/>
            </w:tcBorders>
            <w:shd w:val="clear" w:color="auto" w:fill="FFFFFF"/>
            <w:hideMark/>
          </w:tcPr>
          <w:p w14:paraId="7B1F58FA" w14:textId="09E3032F" w:rsidR="00400284" w:rsidRPr="00A2112D" w:rsidRDefault="00400284" w:rsidP="001B601C">
            <w:pPr>
              <w:spacing w:after="0" w:line="360" w:lineRule="auto"/>
              <w:jc w:val="center"/>
              <w:textAlignment w:val="baseline"/>
              <w:rPr>
                <w:rFonts w:eastAsia="Calibri"/>
              </w:rPr>
            </w:pPr>
            <w:r w:rsidRPr="00A2112D">
              <w:rPr>
                <w:rFonts w:eastAsia="Calibri"/>
              </w:rPr>
              <w:t>43.73%</w:t>
            </w:r>
          </w:p>
        </w:tc>
      </w:tr>
      <w:tr w:rsidR="00400284" w:rsidRPr="00A2112D" w14:paraId="6DD9598C" w14:textId="77777777" w:rsidTr="00400284">
        <w:trPr>
          <w:trHeight w:val="315"/>
        </w:trPr>
        <w:tc>
          <w:tcPr>
            <w:tcW w:w="4035" w:type="dxa"/>
            <w:tcBorders>
              <w:top w:val="nil"/>
              <w:left w:val="single" w:sz="6" w:space="0" w:color="auto"/>
              <w:bottom w:val="single" w:sz="6" w:space="0" w:color="auto"/>
              <w:right w:val="single" w:sz="6" w:space="0" w:color="auto"/>
            </w:tcBorders>
            <w:shd w:val="clear" w:color="auto" w:fill="FFFFFF"/>
            <w:hideMark/>
          </w:tcPr>
          <w:p w14:paraId="733EF84D" w14:textId="1A303E81" w:rsidR="00400284" w:rsidRPr="00A2112D" w:rsidRDefault="005002BE" w:rsidP="008D2F9F">
            <w:pPr>
              <w:spacing w:after="0" w:line="360" w:lineRule="auto"/>
              <w:jc w:val="both"/>
              <w:textAlignment w:val="baseline"/>
              <w:rPr>
                <w:rFonts w:eastAsia="Calibri"/>
              </w:rPr>
            </w:pPr>
            <w:r w:rsidRPr="00A2112D">
              <w:rPr>
                <w:rFonts w:eastAsia="Calibri"/>
              </w:rPr>
              <w:t xml:space="preserve">Dirección (grupo </w:t>
            </w:r>
            <w:r w:rsidR="004016BD" w:rsidRPr="00A2112D">
              <w:rPr>
                <w:rFonts w:eastAsia="Calibri"/>
              </w:rPr>
              <w:t>V)</w:t>
            </w:r>
            <w:r w:rsidR="00400284" w:rsidRPr="00A2112D">
              <w:rPr>
                <w:rFonts w:eastAsia="Calibri"/>
              </w:rPr>
              <w:t> </w:t>
            </w:r>
          </w:p>
        </w:tc>
        <w:tc>
          <w:tcPr>
            <w:tcW w:w="1200" w:type="dxa"/>
            <w:tcBorders>
              <w:top w:val="nil"/>
              <w:left w:val="nil"/>
              <w:bottom w:val="single" w:sz="6" w:space="0" w:color="auto"/>
              <w:right w:val="single" w:sz="6" w:space="0" w:color="auto"/>
            </w:tcBorders>
            <w:shd w:val="clear" w:color="auto" w:fill="FFFFFF"/>
            <w:hideMark/>
          </w:tcPr>
          <w:p w14:paraId="51C896C9" w14:textId="64FDDD57" w:rsidR="00400284" w:rsidRPr="00A2112D" w:rsidRDefault="00400284" w:rsidP="001B601C">
            <w:pPr>
              <w:spacing w:after="0" w:line="360" w:lineRule="auto"/>
              <w:jc w:val="center"/>
              <w:textAlignment w:val="baseline"/>
              <w:rPr>
                <w:rFonts w:eastAsia="Calibri"/>
              </w:rPr>
            </w:pPr>
            <w:r w:rsidRPr="00A2112D">
              <w:rPr>
                <w:rFonts w:eastAsia="Calibri"/>
              </w:rPr>
              <w:t>4.93%</w:t>
            </w:r>
          </w:p>
        </w:tc>
        <w:tc>
          <w:tcPr>
            <w:tcW w:w="1200" w:type="dxa"/>
            <w:tcBorders>
              <w:top w:val="nil"/>
              <w:left w:val="nil"/>
              <w:bottom w:val="single" w:sz="6" w:space="0" w:color="auto"/>
              <w:right w:val="single" w:sz="6" w:space="0" w:color="auto"/>
            </w:tcBorders>
            <w:shd w:val="clear" w:color="auto" w:fill="FFFFFF"/>
            <w:hideMark/>
          </w:tcPr>
          <w:p w14:paraId="174D7DC1" w14:textId="7A214671" w:rsidR="00400284" w:rsidRPr="00A2112D" w:rsidRDefault="00400284" w:rsidP="001B601C">
            <w:pPr>
              <w:spacing w:after="0" w:line="360" w:lineRule="auto"/>
              <w:jc w:val="center"/>
              <w:textAlignment w:val="baseline"/>
              <w:rPr>
                <w:rFonts w:eastAsia="Calibri"/>
              </w:rPr>
            </w:pPr>
            <w:r w:rsidRPr="00A2112D">
              <w:rPr>
                <w:rFonts w:eastAsia="Calibri"/>
              </w:rPr>
              <w:t>6.12%</w:t>
            </w:r>
          </w:p>
        </w:tc>
        <w:tc>
          <w:tcPr>
            <w:tcW w:w="1695" w:type="dxa"/>
            <w:tcBorders>
              <w:top w:val="nil"/>
              <w:left w:val="nil"/>
              <w:bottom w:val="single" w:sz="6" w:space="0" w:color="auto"/>
              <w:right w:val="single" w:sz="6" w:space="0" w:color="auto"/>
            </w:tcBorders>
            <w:shd w:val="clear" w:color="auto" w:fill="FFFFFF"/>
            <w:hideMark/>
          </w:tcPr>
          <w:p w14:paraId="12DE1BB3" w14:textId="69985635" w:rsidR="00400284" w:rsidRPr="00A2112D" w:rsidRDefault="00400284" w:rsidP="001B601C">
            <w:pPr>
              <w:spacing w:after="0" w:line="360" w:lineRule="auto"/>
              <w:jc w:val="center"/>
              <w:textAlignment w:val="baseline"/>
              <w:rPr>
                <w:rFonts w:eastAsia="Calibri"/>
              </w:rPr>
            </w:pPr>
            <w:r w:rsidRPr="00A2112D">
              <w:rPr>
                <w:rFonts w:eastAsia="Calibri"/>
              </w:rPr>
              <w:t>11.04%</w:t>
            </w:r>
          </w:p>
        </w:tc>
      </w:tr>
      <w:tr w:rsidR="00400284" w:rsidRPr="00A2112D" w14:paraId="4E9AF674" w14:textId="77777777" w:rsidTr="00400284">
        <w:trPr>
          <w:trHeight w:val="315"/>
        </w:trPr>
        <w:tc>
          <w:tcPr>
            <w:tcW w:w="4035" w:type="dxa"/>
            <w:tcBorders>
              <w:top w:val="single" w:sz="6" w:space="0" w:color="9BC2E6"/>
              <w:left w:val="nil"/>
              <w:bottom w:val="nil"/>
              <w:right w:val="nil"/>
            </w:tcBorders>
            <w:shd w:val="clear" w:color="auto" w:fill="002060"/>
            <w:hideMark/>
          </w:tcPr>
          <w:p w14:paraId="464D408D" w14:textId="44051B20" w:rsidR="00400284" w:rsidRPr="00A2112D" w:rsidRDefault="00177FAF" w:rsidP="008D2F9F">
            <w:pPr>
              <w:spacing w:after="0" w:line="360" w:lineRule="auto"/>
              <w:jc w:val="both"/>
              <w:textAlignment w:val="baseline"/>
              <w:rPr>
                <w:rFonts w:eastAsia="Calibri"/>
                <w:color w:val="FFFFFF" w:themeColor="background1"/>
              </w:rPr>
            </w:pPr>
            <w:r w:rsidRPr="00A2112D">
              <w:rPr>
                <w:rFonts w:eastAsia="Calibri"/>
                <w:color w:val="FFFFFF" w:themeColor="background1"/>
              </w:rPr>
              <w:t xml:space="preserve">Total </w:t>
            </w:r>
          </w:p>
        </w:tc>
        <w:tc>
          <w:tcPr>
            <w:tcW w:w="1200" w:type="dxa"/>
            <w:tcBorders>
              <w:top w:val="single" w:sz="6" w:space="0" w:color="9BC2E6"/>
              <w:left w:val="nil"/>
              <w:bottom w:val="nil"/>
              <w:right w:val="nil"/>
            </w:tcBorders>
            <w:shd w:val="clear" w:color="auto" w:fill="002060"/>
            <w:hideMark/>
          </w:tcPr>
          <w:p w14:paraId="1CB24242" w14:textId="14302485" w:rsidR="00400284" w:rsidRPr="00A2112D" w:rsidRDefault="00400284" w:rsidP="001B601C">
            <w:pPr>
              <w:spacing w:after="0" w:line="360" w:lineRule="auto"/>
              <w:jc w:val="center"/>
              <w:textAlignment w:val="baseline"/>
              <w:rPr>
                <w:rFonts w:eastAsia="Calibri"/>
                <w:color w:val="FFFFFF" w:themeColor="background1"/>
              </w:rPr>
            </w:pPr>
            <w:r w:rsidRPr="00A2112D">
              <w:rPr>
                <w:rFonts w:eastAsia="Calibri"/>
                <w:color w:val="FFFFFF" w:themeColor="background1"/>
              </w:rPr>
              <w:t>49.85%</w:t>
            </w:r>
          </w:p>
        </w:tc>
        <w:tc>
          <w:tcPr>
            <w:tcW w:w="1200" w:type="dxa"/>
            <w:tcBorders>
              <w:top w:val="single" w:sz="6" w:space="0" w:color="9BC2E6"/>
              <w:left w:val="nil"/>
              <w:bottom w:val="nil"/>
              <w:right w:val="nil"/>
            </w:tcBorders>
            <w:shd w:val="clear" w:color="auto" w:fill="002060"/>
            <w:hideMark/>
          </w:tcPr>
          <w:p w14:paraId="7DA49A11" w14:textId="15F5C00F" w:rsidR="00400284" w:rsidRPr="00A2112D" w:rsidRDefault="00400284" w:rsidP="001B601C">
            <w:pPr>
              <w:spacing w:after="0" w:line="360" w:lineRule="auto"/>
              <w:jc w:val="center"/>
              <w:textAlignment w:val="baseline"/>
              <w:rPr>
                <w:rFonts w:eastAsia="Calibri"/>
                <w:color w:val="FFFFFF" w:themeColor="background1"/>
              </w:rPr>
            </w:pPr>
            <w:r w:rsidRPr="00A2112D">
              <w:rPr>
                <w:rFonts w:eastAsia="Calibri"/>
                <w:color w:val="FFFFFF" w:themeColor="background1"/>
              </w:rPr>
              <w:t>50.15%</w:t>
            </w:r>
          </w:p>
        </w:tc>
        <w:tc>
          <w:tcPr>
            <w:tcW w:w="1695" w:type="dxa"/>
            <w:tcBorders>
              <w:top w:val="single" w:sz="6" w:space="0" w:color="9BC2E6"/>
              <w:left w:val="nil"/>
              <w:bottom w:val="nil"/>
              <w:right w:val="nil"/>
            </w:tcBorders>
            <w:shd w:val="clear" w:color="auto" w:fill="002060"/>
            <w:hideMark/>
          </w:tcPr>
          <w:p w14:paraId="2EB771F1" w14:textId="0FD5CCB4" w:rsidR="00400284" w:rsidRPr="00A2112D" w:rsidRDefault="00400284" w:rsidP="001B601C">
            <w:pPr>
              <w:spacing w:after="0" w:line="360" w:lineRule="auto"/>
              <w:jc w:val="center"/>
              <w:textAlignment w:val="baseline"/>
              <w:rPr>
                <w:rFonts w:eastAsia="Calibri"/>
                <w:color w:val="FFFFFF" w:themeColor="background1"/>
              </w:rPr>
            </w:pPr>
            <w:r w:rsidRPr="00A2112D">
              <w:rPr>
                <w:rFonts w:eastAsia="Calibri"/>
                <w:color w:val="FFFFFF" w:themeColor="background1"/>
              </w:rPr>
              <w:t>100.00%</w:t>
            </w:r>
          </w:p>
        </w:tc>
      </w:tr>
    </w:tbl>
    <w:p w14:paraId="29ED9A0E" w14:textId="77777777" w:rsidR="00400284" w:rsidRPr="00A2112D" w:rsidRDefault="00400284" w:rsidP="008D2F9F">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Dirección de Gestión Humana  </w:t>
      </w:r>
    </w:p>
    <w:p w14:paraId="294422D0" w14:textId="3214888E" w:rsidR="00A11A41" w:rsidRDefault="00AE6FA8" w:rsidP="00AE6FA8">
      <w:pPr>
        <w:spacing w:after="0" w:line="360" w:lineRule="auto"/>
        <w:jc w:val="both"/>
        <w:textAlignment w:val="baseline"/>
        <w:rPr>
          <w:rFonts w:eastAsia="Calibri"/>
        </w:rPr>
      </w:pPr>
      <w:r>
        <w:rPr>
          <w:rFonts w:eastAsia="Calibri"/>
        </w:rPr>
        <w:t> </w:t>
      </w:r>
    </w:p>
    <w:p w14:paraId="4B640E6A" w14:textId="7C280EEF" w:rsidR="004E517A" w:rsidRPr="00536B4E" w:rsidRDefault="00C2672E" w:rsidP="002E721C">
      <w:pPr>
        <w:pStyle w:val="Ttulo2"/>
        <w:rPr>
          <w:rFonts w:eastAsia="Calibri" w:cs="Times New Roman"/>
          <w:b/>
          <w:bCs/>
          <w:color w:val="767171"/>
          <w:szCs w:val="24"/>
        </w:rPr>
      </w:pPr>
      <w:bookmarkStart w:id="25" w:name="_Toc153804803"/>
      <w:r w:rsidRPr="00536B4E">
        <w:rPr>
          <w:rFonts w:eastAsia="Calibri" w:cs="Times New Roman"/>
          <w:b/>
          <w:bCs/>
          <w:color w:val="767171"/>
          <w:szCs w:val="24"/>
        </w:rPr>
        <w:t>4.6 Desempeño del Área de Comunicaciones</w:t>
      </w:r>
      <w:bookmarkEnd w:id="25"/>
      <w:r w:rsidRPr="00536B4E">
        <w:rPr>
          <w:rFonts w:eastAsia="Calibri" w:cs="Times New Roman"/>
          <w:b/>
          <w:bCs/>
          <w:color w:val="767171"/>
          <w:szCs w:val="24"/>
        </w:rPr>
        <w:t xml:space="preserve">   </w:t>
      </w:r>
    </w:p>
    <w:p w14:paraId="5822A06C" w14:textId="46882DDC" w:rsidR="00723F09" w:rsidRPr="00536B4E" w:rsidRDefault="00723F09" w:rsidP="00A11A41">
      <w:pPr>
        <w:spacing w:before="240" w:after="0" w:line="360" w:lineRule="auto"/>
        <w:jc w:val="both"/>
        <w:textAlignment w:val="baseline"/>
        <w:rPr>
          <w:rFonts w:eastAsia="Calibri"/>
        </w:rPr>
      </w:pPr>
      <w:r w:rsidRPr="00536B4E">
        <w:rPr>
          <w:rFonts w:eastAsia="Calibri"/>
        </w:rPr>
        <w:t>El INDOTEL ha realizado un trabajo de desarrollo y difusión de productos comunicacionales para el posicionamiento de sus acciones e iniciativas en medios de comunicaciones tradicionales y plataformas digitales</w:t>
      </w:r>
      <w:r w:rsidR="002E721C" w:rsidRPr="00536B4E">
        <w:rPr>
          <w:rFonts w:eastAsia="Calibri"/>
        </w:rPr>
        <w:t>.</w:t>
      </w:r>
    </w:p>
    <w:p w14:paraId="52977BB5" w14:textId="715431A7" w:rsidR="008454A5" w:rsidRPr="00536B4E" w:rsidRDefault="00723F09" w:rsidP="00A11A41">
      <w:pPr>
        <w:spacing w:before="240" w:line="360" w:lineRule="auto"/>
        <w:jc w:val="both"/>
        <w:textAlignment w:val="baseline"/>
        <w:rPr>
          <w:rFonts w:eastAsia="Calibri"/>
          <w:b/>
          <w:bCs/>
        </w:rPr>
      </w:pPr>
      <w:r w:rsidRPr="00536B4E">
        <w:rPr>
          <w:rFonts w:eastAsia="Calibri"/>
          <w:b/>
          <w:bCs/>
        </w:rPr>
        <w:t>Campañas Publicitarias   </w:t>
      </w:r>
    </w:p>
    <w:p w14:paraId="08F11D37" w14:textId="4601C09D" w:rsidR="002E721C" w:rsidRPr="00536B4E" w:rsidRDefault="00723F09" w:rsidP="00A11A41">
      <w:pPr>
        <w:spacing w:before="240" w:line="360" w:lineRule="auto"/>
        <w:jc w:val="both"/>
        <w:textAlignment w:val="baseline"/>
        <w:rPr>
          <w:rFonts w:eastAsia="Calibri"/>
          <w:b/>
          <w:bCs/>
        </w:rPr>
      </w:pPr>
      <w:r w:rsidRPr="00536B4E">
        <w:rPr>
          <w:rFonts w:eastAsia="Calibri"/>
          <w:b/>
          <w:bCs/>
        </w:rPr>
        <w:t>Proyecto implementación Televisión Terrestre Digital (TTD)  </w:t>
      </w:r>
    </w:p>
    <w:p w14:paraId="126ECC13" w14:textId="6A282EB9" w:rsidR="00723F09" w:rsidRPr="00536B4E" w:rsidRDefault="00A11A41" w:rsidP="00A11A41">
      <w:pPr>
        <w:spacing w:before="240" w:line="360" w:lineRule="auto"/>
        <w:jc w:val="both"/>
        <w:textAlignment w:val="baseline"/>
        <w:rPr>
          <w:rFonts w:eastAsia="Calibri"/>
        </w:rPr>
      </w:pPr>
      <w:r w:rsidRPr="00536B4E">
        <w:rPr>
          <w:rFonts w:eastAsia="Calibri"/>
        </w:rPr>
        <w:t>Se</w:t>
      </w:r>
      <w:r w:rsidR="00723F09" w:rsidRPr="00536B4E">
        <w:rPr>
          <w:rFonts w:eastAsia="Calibri"/>
        </w:rPr>
        <w:t xml:space="preserve"> implementó una campaña de comunicación para anunciar</w:t>
      </w:r>
      <w:r w:rsidR="008454A5" w:rsidRPr="00536B4E">
        <w:rPr>
          <w:rFonts w:eastAsia="Calibri"/>
        </w:rPr>
        <w:t xml:space="preserve"> </w:t>
      </w:r>
      <w:r w:rsidR="00723F09" w:rsidRPr="00536B4E">
        <w:rPr>
          <w:rFonts w:eastAsia="Calibri"/>
        </w:rPr>
        <w:t xml:space="preserve">la </w:t>
      </w:r>
      <w:r w:rsidRPr="00536B4E">
        <w:rPr>
          <w:rFonts w:eastAsia="Calibri"/>
        </w:rPr>
        <w:t>Televisión Terrestre Digital</w:t>
      </w:r>
      <w:r w:rsidR="00723F09" w:rsidRPr="00536B4E">
        <w:rPr>
          <w:rFonts w:eastAsia="Calibri"/>
        </w:rPr>
        <w:t xml:space="preserve">, </w:t>
      </w:r>
      <w:r w:rsidRPr="00536B4E">
        <w:rPr>
          <w:rFonts w:eastAsia="Calibri"/>
        </w:rPr>
        <w:t xml:space="preserve">sus </w:t>
      </w:r>
      <w:r w:rsidR="00723F09" w:rsidRPr="00536B4E">
        <w:rPr>
          <w:rFonts w:eastAsia="Calibri"/>
        </w:rPr>
        <w:t>beneficios y como continuidad, la entrega de cajas convertidoras de señales digitales; los mensajes fueron difundidos en las redes sociales de la institución, prensa, medios digitales, radio y televisión.  </w:t>
      </w:r>
    </w:p>
    <w:p w14:paraId="4EE8F398" w14:textId="314DFBF6" w:rsidR="0015275A" w:rsidRPr="00536B4E" w:rsidRDefault="00723F09" w:rsidP="00A11A41">
      <w:pPr>
        <w:spacing w:before="240" w:line="360" w:lineRule="auto"/>
        <w:jc w:val="both"/>
        <w:textAlignment w:val="baseline"/>
        <w:rPr>
          <w:rFonts w:eastAsia="Calibri"/>
        </w:rPr>
      </w:pPr>
      <w:r w:rsidRPr="00536B4E">
        <w:rPr>
          <w:rFonts w:eastAsia="Calibri"/>
        </w:rPr>
        <w:t>Para su colocación en los medios se pagó un monto de RD$15,157,233</w:t>
      </w:r>
      <w:r w:rsidR="00A11A41" w:rsidRPr="00536B4E">
        <w:rPr>
          <w:rFonts w:eastAsia="Calibri"/>
        </w:rPr>
        <w:t>.00</w:t>
      </w:r>
      <w:r w:rsidRPr="00536B4E">
        <w:rPr>
          <w:rFonts w:eastAsia="Calibri"/>
        </w:rPr>
        <w:t>, por concepto de publicidad en medios de comunicación contratados.   </w:t>
      </w:r>
    </w:p>
    <w:p w14:paraId="15688475" w14:textId="5C61A88C" w:rsidR="00723F09" w:rsidRPr="00536B4E" w:rsidRDefault="00723F09" w:rsidP="0098529C">
      <w:pPr>
        <w:spacing w:after="0" w:line="360" w:lineRule="auto"/>
        <w:jc w:val="both"/>
        <w:textAlignment w:val="baseline"/>
        <w:rPr>
          <w:rFonts w:eastAsia="Calibri"/>
        </w:rPr>
      </w:pPr>
      <w:r w:rsidRPr="00536B4E">
        <w:rPr>
          <w:rFonts w:eastAsia="Calibri"/>
        </w:rPr>
        <w:t>El impacto obtenido con</w:t>
      </w:r>
      <w:r w:rsidR="0015275A" w:rsidRPr="00536B4E">
        <w:rPr>
          <w:rFonts w:eastAsia="Calibri"/>
        </w:rPr>
        <w:t xml:space="preserve"> la campaña fue el siguiente: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0"/>
        <w:gridCol w:w="1814"/>
        <w:gridCol w:w="937"/>
        <w:gridCol w:w="935"/>
        <w:gridCol w:w="1331"/>
      </w:tblGrid>
      <w:tr w:rsidR="00723F09" w:rsidRPr="00A2112D" w14:paraId="66230579" w14:textId="77777777" w:rsidTr="00723F09">
        <w:trPr>
          <w:trHeight w:val="390"/>
        </w:trPr>
        <w:tc>
          <w:tcPr>
            <w:tcW w:w="8055" w:type="dxa"/>
            <w:gridSpan w:val="5"/>
            <w:tcBorders>
              <w:top w:val="single" w:sz="6" w:space="0" w:color="auto"/>
              <w:left w:val="single" w:sz="6" w:space="0" w:color="auto"/>
              <w:bottom w:val="single" w:sz="6" w:space="0" w:color="auto"/>
              <w:right w:val="nil"/>
            </w:tcBorders>
            <w:shd w:val="clear" w:color="auto" w:fill="002060"/>
            <w:vAlign w:val="center"/>
            <w:hideMark/>
          </w:tcPr>
          <w:p w14:paraId="65AE2DE1" w14:textId="18832A93" w:rsidR="00723F09" w:rsidRPr="00A2112D" w:rsidRDefault="00723F09" w:rsidP="009C2D07">
            <w:pPr>
              <w:spacing w:after="0" w:line="360" w:lineRule="auto"/>
              <w:jc w:val="center"/>
              <w:textAlignment w:val="baseline"/>
              <w:divId w:val="1041244081"/>
              <w:rPr>
                <w:rFonts w:eastAsia="Calibri"/>
                <w:b/>
                <w:bCs/>
                <w:color w:val="FFFFFF" w:themeColor="background1"/>
              </w:rPr>
            </w:pPr>
            <w:r w:rsidRPr="00A2112D">
              <w:rPr>
                <w:rFonts w:eastAsia="Calibri"/>
                <w:b/>
                <w:bCs/>
                <w:color w:val="FFFFFF" w:themeColor="background1"/>
              </w:rPr>
              <w:lastRenderedPageBreak/>
              <w:t>Impacto de la Campaña “Televisión Terrestre Digital” </w:t>
            </w:r>
          </w:p>
        </w:tc>
      </w:tr>
      <w:tr w:rsidR="00723F09" w:rsidRPr="00A2112D" w14:paraId="6CD1A825" w14:textId="77777777" w:rsidTr="00723F09">
        <w:trPr>
          <w:trHeight w:val="360"/>
        </w:trPr>
        <w:tc>
          <w:tcPr>
            <w:tcW w:w="23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895F302" w14:textId="7B04FDC6"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Plataforma </w:t>
            </w:r>
          </w:p>
        </w:tc>
        <w:tc>
          <w:tcPr>
            <w:tcW w:w="1980" w:type="dxa"/>
            <w:tcBorders>
              <w:top w:val="single" w:sz="6" w:space="0" w:color="auto"/>
              <w:left w:val="nil"/>
              <w:bottom w:val="single" w:sz="6" w:space="0" w:color="auto"/>
              <w:right w:val="single" w:sz="6" w:space="0" w:color="auto"/>
            </w:tcBorders>
            <w:shd w:val="clear" w:color="auto" w:fill="002060"/>
            <w:vAlign w:val="center"/>
            <w:hideMark/>
          </w:tcPr>
          <w:p w14:paraId="5B987DD3" w14:textId="098893DD"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Impresiones </w:t>
            </w:r>
          </w:p>
        </w:tc>
        <w:tc>
          <w:tcPr>
            <w:tcW w:w="1170" w:type="dxa"/>
            <w:tcBorders>
              <w:top w:val="single" w:sz="6" w:space="0" w:color="auto"/>
              <w:left w:val="nil"/>
              <w:bottom w:val="single" w:sz="6" w:space="0" w:color="auto"/>
              <w:right w:val="single" w:sz="6" w:space="0" w:color="auto"/>
            </w:tcBorders>
            <w:shd w:val="clear" w:color="auto" w:fill="002060"/>
            <w:vAlign w:val="center"/>
            <w:hideMark/>
          </w:tcPr>
          <w:p w14:paraId="041FE94A" w14:textId="579D2D5F"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Clics </w:t>
            </w:r>
          </w:p>
        </w:tc>
        <w:tc>
          <w:tcPr>
            <w:tcW w:w="1080" w:type="dxa"/>
            <w:tcBorders>
              <w:top w:val="single" w:sz="6" w:space="0" w:color="auto"/>
              <w:left w:val="nil"/>
              <w:bottom w:val="single" w:sz="6" w:space="0" w:color="auto"/>
              <w:right w:val="single" w:sz="6" w:space="0" w:color="auto"/>
            </w:tcBorders>
            <w:shd w:val="clear" w:color="auto" w:fill="002060"/>
            <w:vAlign w:val="center"/>
            <w:hideMark/>
          </w:tcPr>
          <w:p w14:paraId="574562FF" w14:textId="43E2762B"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CTR </w:t>
            </w:r>
          </w:p>
        </w:tc>
        <w:tc>
          <w:tcPr>
            <w:tcW w:w="1515" w:type="dxa"/>
            <w:tcBorders>
              <w:top w:val="single" w:sz="6" w:space="0" w:color="auto"/>
              <w:left w:val="nil"/>
              <w:bottom w:val="single" w:sz="6" w:space="0" w:color="auto"/>
              <w:right w:val="single" w:sz="6" w:space="0" w:color="auto"/>
            </w:tcBorders>
            <w:shd w:val="clear" w:color="auto" w:fill="002060"/>
            <w:vAlign w:val="center"/>
            <w:hideMark/>
          </w:tcPr>
          <w:p w14:paraId="1BF3A36F" w14:textId="61DC3599"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Progreso </w:t>
            </w:r>
          </w:p>
        </w:tc>
      </w:tr>
      <w:tr w:rsidR="00723F09" w:rsidRPr="00A2112D" w14:paraId="14682804" w14:textId="77777777" w:rsidTr="00723F09">
        <w:trPr>
          <w:trHeight w:val="660"/>
        </w:trPr>
        <w:tc>
          <w:tcPr>
            <w:tcW w:w="2310" w:type="dxa"/>
            <w:tcBorders>
              <w:top w:val="nil"/>
              <w:left w:val="single" w:sz="6" w:space="0" w:color="auto"/>
              <w:bottom w:val="single" w:sz="6" w:space="0" w:color="auto"/>
              <w:right w:val="single" w:sz="6" w:space="0" w:color="auto"/>
            </w:tcBorders>
            <w:shd w:val="clear" w:color="auto" w:fill="auto"/>
            <w:vAlign w:val="center"/>
            <w:hideMark/>
          </w:tcPr>
          <w:p w14:paraId="422C96F1" w14:textId="77777777" w:rsidR="00723F09" w:rsidRPr="00A2112D" w:rsidRDefault="00000000" w:rsidP="0098529C">
            <w:pPr>
              <w:spacing w:after="0" w:line="360" w:lineRule="auto"/>
              <w:jc w:val="both"/>
              <w:textAlignment w:val="baseline"/>
              <w:rPr>
                <w:rFonts w:eastAsia="Calibri"/>
              </w:rPr>
            </w:pPr>
            <w:hyperlink r:id="rId45" w:tgtFrame="_blank" w:history="1">
              <w:r w:rsidR="00723F09" w:rsidRPr="00A2112D">
                <w:rPr>
                  <w:rFonts w:eastAsia="Calibri"/>
                </w:rPr>
                <w:t>https://listindiario.com/</w:t>
              </w:r>
            </w:hyperlink>
            <w:r w:rsidR="00723F09" w:rsidRPr="00A2112D">
              <w:rPr>
                <w:rFonts w:eastAsia="Calibri"/>
              </w:rPr>
              <w:t>  </w:t>
            </w:r>
          </w:p>
        </w:tc>
        <w:tc>
          <w:tcPr>
            <w:tcW w:w="1980" w:type="dxa"/>
            <w:tcBorders>
              <w:top w:val="nil"/>
              <w:left w:val="nil"/>
              <w:bottom w:val="single" w:sz="6" w:space="0" w:color="auto"/>
              <w:right w:val="single" w:sz="6" w:space="0" w:color="auto"/>
            </w:tcBorders>
            <w:shd w:val="clear" w:color="auto" w:fill="auto"/>
            <w:vAlign w:val="center"/>
            <w:hideMark/>
          </w:tcPr>
          <w:p w14:paraId="43A76CFF" w14:textId="77777777" w:rsidR="00723F09" w:rsidRPr="00A2112D" w:rsidRDefault="00723F09" w:rsidP="0098529C">
            <w:pPr>
              <w:spacing w:after="0" w:line="360" w:lineRule="auto"/>
              <w:ind w:left="360"/>
              <w:jc w:val="both"/>
              <w:textAlignment w:val="baseline"/>
              <w:rPr>
                <w:rFonts w:eastAsia="Calibri"/>
              </w:rPr>
            </w:pPr>
            <w:r w:rsidRPr="00A2112D">
              <w:rPr>
                <w:rFonts w:eastAsia="Calibri"/>
              </w:rPr>
              <w:t>2,499,489  </w:t>
            </w:r>
          </w:p>
        </w:tc>
        <w:tc>
          <w:tcPr>
            <w:tcW w:w="1170" w:type="dxa"/>
            <w:tcBorders>
              <w:top w:val="nil"/>
              <w:left w:val="nil"/>
              <w:bottom w:val="single" w:sz="6" w:space="0" w:color="auto"/>
              <w:right w:val="single" w:sz="6" w:space="0" w:color="auto"/>
            </w:tcBorders>
            <w:shd w:val="clear" w:color="auto" w:fill="auto"/>
            <w:vAlign w:val="center"/>
            <w:hideMark/>
          </w:tcPr>
          <w:p w14:paraId="090D5D7D" w14:textId="19631A3A" w:rsidR="00723F09" w:rsidRPr="00A2112D" w:rsidRDefault="00AA573D" w:rsidP="00AA573D">
            <w:pPr>
              <w:spacing w:after="0" w:line="360" w:lineRule="auto"/>
              <w:textAlignment w:val="baseline"/>
              <w:rPr>
                <w:rFonts w:eastAsia="Calibri"/>
              </w:rPr>
            </w:pPr>
            <w:r w:rsidRPr="00A2112D">
              <w:rPr>
                <w:rFonts w:eastAsia="Calibri"/>
              </w:rPr>
              <w:t xml:space="preserve">  </w:t>
            </w:r>
            <w:r w:rsidR="00723F09" w:rsidRPr="00A2112D">
              <w:rPr>
                <w:rFonts w:eastAsia="Calibri"/>
              </w:rPr>
              <w:t>3,271 </w:t>
            </w:r>
          </w:p>
        </w:tc>
        <w:tc>
          <w:tcPr>
            <w:tcW w:w="1080" w:type="dxa"/>
            <w:tcBorders>
              <w:top w:val="nil"/>
              <w:left w:val="nil"/>
              <w:bottom w:val="single" w:sz="6" w:space="0" w:color="auto"/>
              <w:right w:val="single" w:sz="6" w:space="0" w:color="auto"/>
            </w:tcBorders>
            <w:shd w:val="clear" w:color="auto" w:fill="auto"/>
            <w:vAlign w:val="center"/>
            <w:hideMark/>
          </w:tcPr>
          <w:p w14:paraId="60C838A2" w14:textId="5246AEE4" w:rsidR="00723F09" w:rsidRPr="00A2112D" w:rsidRDefault="00AA573D" w:rsidP="00AA573D">
            <w:pPr>
              <w:spacing w:after="0" w:line="360" w:lineRule="auto"/>
              <w:textAlignment w:val="baseline"/>
              <w:rPr>
                <w:rFonts w:eastAsia="Calibri"/>
              </w:rPr>
            </w:pPr>
            <w:r w:rsidRPr="00A2112D">
              <w:rPr>
                <w:rFonts w:eastAsia="Calibri"/>
              </w:rPr>
              <w:t xml:space="preserve"> </w:t>
            </w:r>
            <w:r w:rsidR="00723F09" w:rsidRPr="00A2112D">
              <w:rPr>
                <w:rFonts w:eastAsia="Calibri"/>
              </w:rPr>
              <w:t>0.13% </w:t>
            </w:r>
          </w:p>
        </w:tc>
        <w:tc>
          <w:tcPr>
            <w:tcW w:w="1515" w:type="dxa"/>
            <w:tcBorders>
              <w:top w:val="nil"/>
              <w:left w:val="nil"/>
              <w:bottom w:val="single" w:sz="6" w:space="0" w:color="auto"/>
              <w:right w:val="single" w:sz="6" w:space="0" w:color="auto"/>
            </w:tcBorders>
            <w:shd w:val="clear" w:color="auto" w:fill="auto"/>
            <w:vAlign w:val="center"/>
            <w:hideMark/>
          </w:tcPr>
          <w:p w14:paraId="7C318FD7" w14:textId="660CF10C" w:rsidR="00723F09" w:rsidRPr="00A2112D" w:rsidRDefault="00AA573D" w:rsidP="00AA573D">
            <w:pPr>
              <w:spacing w:after="0" w:line="360" w:lineRule="auto"/>
              <w:textAlignment w:val="baseline"/>
              <w:rPr>
                <w:rFonts w:eastAsia="Calibri"/>
              </w:rPr>
            </w:pPr>
            <w:r w:rsidRPr="00A2112D">
              <w:rPr>
                <w:rFonts w:eastAsia="Calibri"/>
              </w:rPr>
              <w:t xml:space="preserve">   </w:t>
            </w:r>
            <w:r w:rsidR="00723F09" w:rsidRPr="00A2112D">
              <w:rPr>
                <w:rFonts w:eastAsia="Calibri"/>
              </w:rPr>
              <w:t>100% </w:t>
            </w:r>
          </w:p>
        </w:tc>
      </w:tr>
    </w:tbl>
    <w:p w14:paraId="7AD3CD22" w14:textId="77777777" w:rsidR="00723F09" w:rsidRPr="00A2112D" w:rsidRDefault="00723F09" w:rsidP="0098529C">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Reporte periódico Listín Diario  </w:t>
      </w:r>
    </w:p>
    <w:p w14:paraId="2A718D96" w14:textId="77777777" w:rsidR="00723F09" w:rsidRPr="00A2112D" w:rsidRDefault="00723F09" w:rsidP="0098529C">
      <w:pPr>
        <w:spacing w:after="0" w:line="360" w:lineRule="auto"/>
        <w:jc w:val="both"/>
        <w:textAlignment w:val="baseline"/>
        <w:rPr>
          <w:rFonts w:eastAsia="Calibri"/>
        </w:rPr>
      </w:pPr>
      <w:r w:rsidRPr="00A2112D">
        <w:rPr>
          <w:rFonts w:eastAsia="Calibri"/>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1605"/>
        <w:gridCol w:w="1695"/>
        <w:gridCol w:w="1665"/>
        <w:gridCol w:w="1230"/>
      </w:tblGrid>
      <w:tr w:rsidR="00723F09" w:rsidRPr="00A2112D" w14:paraId="0BD97EE8" w14:textId="77777777" w:rsidTr="00A11A41">
        <w:trPr>
          <w:trHeight w:val="675"/>
          <w:tblHeader/>
        </w:trPr>
        <w:tc>
          <w:tcPr>
            <w:tcW w:w="7905" w:type="dxa"/>
            <w:gridSpan w:val="5"/>
            <w:tcBorders>
              <w:top w:val="single" w:sz="6" w:space="0" w:color="auto"/>
              <w:left w:val="single" w:sz="6" w:space="0" w:color="auto"/>
              <w:bottom w:val="single" w:sz="6" w:space="0" w:color="auto"/>
              <w:right w:val="nil"/>
            </w:tcBorders>
            <w:shd w:val="clear" w:color="auto" w:fill="002060"/>
            <w:vAlign w:val="center"/>
            <w:hideMark/>
          </w:tcPr>
          <w:p w14:paraId="61516D43" w14:textId="606BA636" w:rsidR="00723F09" w:rsidRPr="00A2112D" w:rsidRDefault="00723F09" w:rsidP="009C2D07">
            <w:pPr>
              <w:spacing w:after="0" w:line="360" w:lineRule="auto"/>
              <w:jc w:val="center"/>
              <w:textAlignment w:val="baseline"/>
              <w:divId w:val="868765227"/>
              <w:rPr>
                <w:rFonts w:eastAsia="Calibri"/>
                <w:b/>
                <w:bCs/>
                <w:color w:val="FFFFFF" w:themeColor="background1"/>
              </w:rPr>
            </w:pPr>
            <w:r w:rsidRPr="00A2112D">
              <w:rPr>
                <w:rFonts w:eastAsia="Calibri"/>
                <w:b/>
                <w:bCs/>
                <w:color w:val="FFFFFF" w:themeColor="background1"/>
              </w:rPr>
              <w:t>Impacto de la Campaña “Televisión Terrestre Digital” </w:t>
            </w:r>
          </w:p>
        </w:tc>
      </w:tr>
      <w:tr w:rsidR="00723F09" w:rsidRPr="00A2112D" w14:paraId="4988E55D" w14:textId="77777777" w:rsidTr="00A11A41">
        <w:trPr>
          <w:trHeight w:val="255"/>
          <w:tblHeader/>
        </w:trPr>
        <w:tc>
          <w:tcPr>
            <w:tcW w:w="17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1E63C69" w14:textId="1CD45111"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Plataforma </w:t>
            </w:r>
          </w:p>
        </w:tc>
        <w:tc>
          <w:tcPr>
            <w:tcW w:w="1605" w:type="dxa"/>
            <w:tcBorders>
              <w:top w:val="single" w:sz="6" w:space="0" w:color="auto"/>
              <w:left w:val="nil"/>
              <w:bottom w:val="single" w:sz="6" w:space="0" w:color="auto"/>
              <w:right w:val="single" w:sz="6" w:space="0" w:color="auto"/>
            </w:tcBorders>
            <w:shd w:val="clear" w:color="auto" w:fill="002060"/>
            <w:vAlign w:val="center"/>
            <w:hideMark/>
          </w:tcPr>
          <w:p w14:paraId="68A84F79" w14:textId="1836BEC9"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Impresiones </w:t>
            </w:r>
          </w:p>
        </w:tc>
        <w:tc>
          <w:tcPr>
            <w:tcW w:w="1695" w:type="dxa"/>
            <w:tcBorders>
              <w:top w:val="single" w:sz="6" w:space="0" w:color="auto"/>
              <w:left w:val="nil"/>
              <w:bottom w:val="single" w:sz="6" w:space="0" w:color="auto"/>
              <w:right w:val="single" w:sz="6" w:space="0" w:color="auto"/>
            </w:tcBorders>
            <w:shd w:val="clear" w:color="auto" w:fill="002060"/>
            <w:vAlign w:val="center"/>
            <w:hideMark/>
          </w:tcPr>
          <w:p w14:paraId="1BFDD22A" w14:textId="0741F50C" w:rsidR="00723F09" w:rsidRPr="00A2112D" w:rsidRDefault="00723F09" w:rsidP="009C2D07">
            <w:pPr>
              <w:spacing w:after="0" w:line="360" w:lineRule="auto"/>
              <w:ind w:left="360"/>
              <w:jc w:val="center"/>
              <w:textAlignment w:val="baseline"/>
              <w:rPr>
                <w:rFonts w:eastAsia="Calibri"/>
                <w:b/>
                <w:bCs/>
                <w:color w:val="FFFFFF" w:themeColor="background1"/>
              </w:rPr>
            </w:pPr>
            <w:r w:rsidRPr="00A2112D">
              <w:rPr>
                <w:rFonts w:eastAsia="Calibri"/>
                <w:b/>
                <w:bCs/>
                <w:color w:val="FFFFFF" w:themeColor="background1"/>
              </w:rPr>
              <w:t>Me gusta </w:t>
            </w:r>
          </w:p>
        </w:tc>
        <w:tc>
          <w:tcPr>
            <w:tcW w:w="1665" w:type="dxa"/>
            <w:tcBorders>
              <w:top w:val="single" w:sz="6" w:space="0" w:color="auto"/>
              <w:left w:val="nil"/>
              <w:bottom w:val="single" w:sz="6" w:space="0" w:color="auto"/>
              <w:right w:val="single" w:sz="6" w:space="0" w:color="auto"/>
            </w:tcBorders>
            <w:shd w:val="clear" w:color="auto" w:fill="002060"/>
            <w:vAlign w:val="center"/>
            <w:hideMark/>
          </w:tcPr>
          <w:p w14:paraId="73745CBD" w14:textId="0862808A"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Comentario </w:t>
            </w:r>
          </w:p>
        </w:tc>
        <w:tc>
          <w:tcPr>
            <w:tcW w:w="1215" w:type="dxa"/>
            <w:tcBorders>
              <w:top w:val="single" w:sz="6" w:space="0" w:color="auto"/>
              <w:left w:val="nil"/>
              <w:bottom w:val="single" w:sz="6" w:space="0" w:color="auto"/>
              <w:right w:val="single" w:sz="6" w:space="0" w:color="auto"/>
            </w:tcBorders>
            <w:shd w:val="clear" w:color="auto" w:fill="002060"/>
            <w:vAlign w:val="center"/>
            <w:hideMark/>
          </w:tcPr>
          <w:p w14:paraId="5216A370" w14:textId="45E9E3EE" w:rsidR="00723F09" w:rsidRPr="00A2112D" w:rsidRDefault="00723F09" w:rsidP="009C2D0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Alcance </w:t>
            </w:r>
          </w:p>
        </w:tc>
      </w:tr>
      <w:tr w:rsidR="00723F09" w:rsidRPr="00A2112D" w14:paraId="18DF8ED6" w14:textId="77777777" w:rsidTr="00723F09">
        <w:trPr>
          <w:trHeight w:val="315"/>
        </w:trPr>
        <w:tc>
          <w:tcPr>
            <w:tcW w:w="1710" w:type="dxa"/>
            <w:tcBorders>
              <w:top w:val="nil"/>
              <w:left w:val="single" w:sz="6" w:space="0" w:color="auto"/>
              <w:bottom w:val="single" w:sz="6" w:space="0" w:color="auto"/>
              <w:right w:val="single" w:sz="6" w:space="0" w:color="auto"/>
            </w:tcBorders>
            <w:shd w:val="clear" w:color="auto" w:fill="auto"/>
            <w:vAlign w:val="center"/>
            <w:hideMark/>
          </w:tcPr>
          <w:p w14:paraId="23D40D49" w14:textId="77777777" w:rsidR="00723F09" w:rsidRPr="00A2112D" w:rsidRDefault="00723F09" w:rsidP="0098529C">
            <w:pPr>
              <w:spacing w:after="0" w:line="360" w:lineRule="auto"/>
              <w:jc w:val="both"/>
              <w:textAlignment w:val="baseline"/>
              <w:rPr>
                <w:rFonts w:eastAsia="Calibri"/>
              </w:rPr>
            </w:pPr>
            <w:r w:rsidRPr="00A2112D">
              <w:rPr>
                <w:rFonts w:eastAsia="Calibri"/>
              </w:rPr>
              <w:t>Instagram  </w:t>
            </w:r>
          </w:p>
        </w:tc>
        <w:tc>
          <w:tcPr>
            <w:tcW w:w="1605" w:type="dxa"/>
            <w:tcBorders>
              <w:top w:val="nil"/>
              <w:left w:val="nil"/>
              <w:bottom w:val="single" w:sz="6" w:space="0" w:color="auto"/>
              <w:right w:val="single" w:sz="6" w:space="0" w:color="auto"/>
            </w:tcBorders>
            <w:shd w:val="clear" w:color="auto" w:fill="auto"/>
            <w:vAlign w:val="center"/>
            <w:hideMark/>
          </w:tcPr>
          <w:p w14:paraId="190E5D99" w14:textId="77777777" w:rsidR="00723F09" w:rsidRPr="00A2112D" w:rsidRDefault="00723F09" w:rsidP="0098529C">
            <w:pPr>
              <w:spacing w:after="0" w:line="360" w:lineRule="auto"/>
              <w:jc w:val="both"/>
              <w:textAlignment w:val="baseline"/>
              <w:rPr>
                <w:rFonts w:eastAsia="Calibri"/>
              </w:rPr>
            </w:pPr>
            <w:r w:rsidRPr="00A2112D">
              <w:rPr>
                <w:rFonts w:eastAsia="Calibri"/>
              </w:rPr>
              <w:t>19,251 </w:t>
            </w:r>
          </w:p>
        </w:tc>
        <w:tc>
          <w:tcPr>
            <w:tcW w:w="1695" w:type="dxa"/>
            <w:tcBorders>
              <w:top w:val="nil"/>
              <w:left w:val="nil"/>
              <w:bottom w:val="single" w:sz="6" w:space="0" w:color="auto"/>
              <w:right w:val="single" w:sz="6" w:space="0" w:color="auto"/>
            </w:tcBorders>
            <w:shd w:val="clear" w:color="auto" w:fill="auto"/>
            <w:vAlign w:val="center"/>
            <w:hideMark/>
          </w:tcPr>
          <w:p w14:paraId="57297346" w14:textId="77777777" w:rsidR="00723F09" w:rsidRPr="00A2112D" w:rsidRDefault="00723F09" w:rsidP="0098529C">
            <w:pPr>
              <w:spacing w:after="0" w:line="360" w:lineRule="auto"/>
              <w:jc w:val="both"/>
              <w:textAlignment w:val="baseline"/>
              <w:rPr>
                <w:rFonts w:eastAsia="Calibri"/>
              </w:rPr>
            </w:pPr>
            <w:r w:rsidRPr="00A2112D">
              <w:rPr>
                <w:rFonts w:eastAsia="Calibri"/>
              </w:rPr>
              <w:t>1,066  </w:t>
            </w:r>
          </w:p>
        </w:tc>
        <w:tc>
          <w:tcPr>
            <w:tcW w:w="1665" w:type="dxa"/>
            <w:tcBorders>
              <w:top w:val="nil"/>
              <w:left w:val="nil"/>
              <w:bottom w:val="single" w:sz="6" w:space="0" w:color="auto"/>
              <w:right w:val="single" w:sz="6" w:space="0" w:color="auto"/>
            </w:tcBorders>
            <w:shd w:val="clear" w:color="auto" w:fill="auto"/>
            <w:vAlign w:val="center"/>
            <w:hideMark/>
          </w:tcPr>
          <w:p w14:paraId="6C382336" w14:textId="77777777" w:rsidR="00723F09" w:rsidRPr="00A2112D" w:rsidRDefault="00723F09" w:rsidP="0098529C">
            <w:pPr>
              <w:spacing w:after="0" w:line="360" w:lineRule="auto"/>
              <w:jc w:val="both"/>
              <w:textAlignment w:val="baseline"/>
              <w:rPr>
                <w:rFonts w:eastAsia="Calibri"/>
              </w:rPr>
            </w:pPr>
            <w:r w:rsidRPr="00A2112D">
              <w:rPr>
                <w:rFonts w:eastAsia="Calibri"/>
              </w:rPr>
              <w:t>125 </w:t>
            </w:r>
          </w:p>
        </w:tc>
        <w:tc>
          <w:tcPr>
            <w:tcW w:w="1215" w:type="dxa"/>
            <w:tcBorders>
              <w:top w:val="nil"/>
              <w:left w:val="nil"/>
              <w:bottom w:val="single" w:sz="6" w:space="0" w:color="auto"/>
              <w:right w:val="single" w:sz="6" w:space="0" w:color="auto"/>
            </w:tcBorders>
            <w:shd w:val="clear" w:color="auto" w:fill="auto"/>
            <w:vAlign w:val="center"/>
            <w:hideMark/>
          </w:tcPr>
          <w:p w14:paraId="40ABC634" w14:textId="77777777" w:rsidR="00723F09" w:rsidRPr="00A2112D" w:rsidRDefault="00723F09" w:rsidP="0098529C">
            <w:pPr>
              <w:spacing w:after="0" w:line="360" w:lineRule="auto"/>
              <w:jc w:val="both"/>
              <w:textAlignment w:val="baseline"/>
              <w:rPr>
                <w:rFonts w:eastAsia="Calibri"/>
              </w:rPr>
            </w:pPr>
            <w:r w:rsidRPr="00A2112D">
              <w:rPr>
                <w:rFonts w:eastAsia="Calibri"/>
              </w:rPr>
              <w:t>15,922 </w:t>
            </w:r>
          </w:p>
        </w:tc>
      </w:tr>
      <w:tr w:rsidR="00723F09" w:rsidRPr="00A2112D" w14:paraId="7FD04479" w14:textId="77777777" w:rsidTr="00723F09">
        <w:trPr>
          <w:trHeight w:val="36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776854" w14:textId="77777777" w:rsidR="00723F09" w:rsidRPr="00A2112D" w:rsidRDefault="00723F09" w:rsidP="0098529C">
            <w:pPr>
              <w:spacing w:after="0" w:line="360" w:lineRule="auto"/>
              <w:jc w:val="both"/>
              <w:textAlignment w:val="baseline"/>
              <w:rPr>
                <w:rFonts w:eastAsia="Calibri"/>
              </w:rPr>
            </w:pPr>
            <w:r w:rsidRPr="00A2112D">
              <w:rPr>
                <w:rFonts w:eastAsia="Calibri"/>
              </w:rPr>
              <w:t>Twitter  </w:t>
            </w:r>
          </w:p>
        </w:tc>
        <w:tc>
          <w:tcPr>
            <w:tcW w:w="1605" w:type="dxa"/>
            <w:tcBorders>
              <w:top w:val="single" w:sz="6" w:space="0" w:color="auto"/>
              <w:left w:val="nil"/>
              <w:bottom w:val="single" w:sz="6" w:space="0" w:color="auto"/>
              <w:right w:val="single" w:sz="6" w:space="0" w:color="auto"/>
            </w:tcBorders>
            <w:shd w:val="clear" w:color="auto" w:fill="auto"/>
            <w:vAlign w:val="center"/>
            <w:hideMark/>
          </w:tcPr>
          <w:p w14:paraId="26EA4E63" w14:textId="77777777" w:rsidR="00723F09" w:rsidRPr="00A2112D" w:rsidRDefault="00723F09" w:rsidP="0098529C">
            <w:pPr>
              <w:spacing w:after="0" w:line="360" w:lineRule="auto"/>
              <w:jc w:val="both"/>
              <w:textAlignment w:val="baseline"/>
              <w:rPr>
                <w:rFonts w:eastAsia="Calibri"/>
              </w:rPr>
            </w:pPr>
            <w:r w:rsidRPr="00A2112D">
              <w:rPr>
                <w:rFonts w:eastAsia="Calibri"/>
              </w:rPr>
              <w:t>10,722 </w:t>
            </w:r>
          </w:p>
        </w:tc>
        <w:tc>
          <w:tcPr>
            <w:tcW w:w="1695" w:type="dxa"/>
            <w:tcBorders>
              <w:top w:val="single" w:sz="6" w:space="0" w:color="auto"/>
              <w:left w:val="nil"/>
              <w:bottom w:val="single" w:sz="6" w:space="0" w:color="auto"/>
              <w:right w:val="single" w:sz="6" w:space="0" w:color="auto"/>
            </w:tcBorders>
            <w:shd w:val="clear" w:color="auto" w:fill="auto"/>
            <w:vAlign w:val="center"/>
            <w:hideMark/>
          </w:tcPr>
          <w:p w14:paraId="05CDE6B6" w14:textId="77777777" w:rsidR="00723F09" w:rsidRPr="00A2112D" w:rsidRDefault="00723F09" w:rsidP="0098529C">
            <w:pPr>
              <w:spacing w:after="0" w:line="360" w:lineRule="auto"/>
              <w:jc w:val="both"/>
              <w:textAlignment w:val="baseline"/>
              <w:rPr>
                <w:rFonts w:eastAsia="Calibri"/>
              </w:rPr>
            </w:pPr>
            <w:r w:rsidRPr="00A2112D">
              <w:rPr>
                <w:rFonts w:eastAsia="Calibri"/>
              </w:rPr>
              <w:t>143 </w:t>
            </w:r>
          </w:p>
        </w:tc>
        <w:tc>
          <w:tcPr>
            <w:tcW w:w="1665" w:type="dxa"/>
            <w:tcBorders>
              <w:top w:val="single" w:sz="6" w:space="0" w:color="auto"/>
              <w:left w:val="nil"/>
              <w:bottom w:val="single" w:sz="6" w:space="0" w:color="auto"/>
              <w:right w:val="single" w:sz="6" w:space="0" w:color="auto"/>
            </w:tcBorders>
            <w:shd w:val="clear" w:color="auto" w:fill="auto"/>
            <w:vAlign w:val="center"/>
            <w:hideMark/>
          </w:tcPr>
          <w:p w14:paraId="4718972E" w14:textId="77777777" w:rsidR="00723F09" w:rsidRPr="00A2112D" w:rsidRDefault="00723F09" w:rsidP="0098529C">
            <w:pPr>
              <w:spacing w:after="0" w:line="360" w:lineRule="auto"/>
              <w:jc w:val="both"/>
              <w:textAlignment w:val="baseline"/>
              <w:rPr>
                <w:rFonts w:eastAsia="Calibri"/>
              </w:rPr>
            </w:pPr>
            <w:r w:rsidRPr="00A2112D">
              <w:rPr>
                <w:rFonts w:eastAsia="Calibri"/>
              </w:rPr>
              <w:t>13  </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156C88FE" w14:textId="77777777" w:rsidR="00723F09" w:rsidRPr="00A2112D" w:rsidRDefault="00723F09" w:rsidP="0098529C">
            <w:pPr>
              <w:spacing w:after="0" w:line="360" w:lineRule="auto"/>
              <w:ind w:left="360"/>
              <w:jc w:val="both"/>
              <w:textAlignment w:val="baseline"/>
              <w:rPr>
                <w:rFonts w:eastAsia="Calibri"/>
              </w:rPr>
            </w:pPr>
            <w:r w:rsidRPr="00A2112D">
              <w:rPr>
                <w:rFonts w:eastAsia="Calibri"/>
              </w:rPr>
              <w:t>  </w:t>
            </w:r>
          </w:p>
        </w:tc>
      </w:tr>
      <w:tr w:rsidR="00723F09" w:rsidRPr="00A2112D" w14:paraId="1FC5BB10" w14:textId="77777777" w:rsidTr="00723F09">
        <w:trPr>
          <w:trHeight w:val="495"/>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DFCBBE" w14:textId="77777777" w:rsidR="00723F09" w:rsidRPr="00A2112D" w:rsidRDefault="00723F09" w:rsidP="0098529C">
            <w:pPr>
              <w:spacing w:after="0" w:line="360" w:lineRule="auto"/>
              <w:jc w:val="both"/>
              <w:textAlignment w:val="baseline"/>
              <w:rPr>
                <w:rFonts w:eastAsia="Calibri"/>
              </w:rPr>
            </w:pPr>
            <w:r w:rsidRPr="00A2112D">
              <w:rPr>
                <w:rFonts w:eastAsia="Calibri"/>
              </w:rPr>
              <w:t>Facebook  </w:t>
            </w:r>
          </w:p>
        </w:tc>
        <w:tc>
          <w:tcPr>
            <w:tcW w:w="1605" w:type="dxa"/>
            <w:tcBorders>
              <w:top w:val="single" w:sz="6" w:space="0" w:color="auto"/>
              <w:left w:val="nil"/>
              <w:bottom w:val="single" w:sz="6" w:space="0" w:color="auto"/>
              <w:right w:val="single" w:sz="6" w:space="0" w:color="auto"/>
            </w:tcBorders>
            <w:shd w:val="clear" w:color="auto" w:fill="auto"/>
            <w:vAlign w:val="center"/>
            <w:hideMark/>
          </w:tcPr>
          <w:p w14:paraId="6B98268A" w14:textId="77777777" w:rsidR="00723F09" w:rsidRPr="00A2112D" w:rsidRDefault="00723F09" w:rsidP="0098529C">
            <w:pPr>
              <w:spacing w:after="0" w:line="360" w:lineRule="auto"/>
              <w:jc w:val="both"/>
              <w:textAlignment w:val="baseline"/>
              <w:rPr>
                <w:rFonts w:eastAsia="Calibri"/>
              </w:rPr>
            </w:pPr>
            <w:r w:rsidRPr="00A2112D">
              <w:rPr>
                <w:rFonts w:eastAsia="Calibri"/>
              </w:rPr>
              <w:t>  </w:t>
            </w:r>
          </w:p>
        </w:tc>
        <w:tc>
          <w:tcPr>
            <w:tcW w:w="1695" w:type="dxa"/>
            <w:tcBorders>
              <w:top w:val="single" w:sz="6" w:space="0" w:color="auto"/>
              <w:left w:val="nil"/>
              <w:bottom w:val="single" w:sz="6" w:space="0" w:color="auto"/>
              <w:right w:val="single" w:sz="6" w:space="0" w:color="auto"/>
            </w:tcBorders>
            <w:shd w:val="clear" w:color="auto" w:fill="auto"/>
            <w:vAlign w:val="center"/>
            <w:hideMark/>
          </w:tcPr>
          <w:p w14:paraId="470B7956" w14:textId="77777777" w:rsidR="00723F09" w:rsidRPr="00A2112D" w:rsidRDefault="00723F09" w:rsidP="0098529C">
            <w:pPr>
              <w:spacing w:after="0" w:line="360" w:lineRule="auto"/>
              <w:jc w:val="both"/>
              <w:textAlignment w:val="baseline"/>
              <w:rPr>
                <w:rFonts w:eastAsia="Calibri"/>
              </w:rPr>
            </w:pPr>
            <w:r w:rsidRPr="00A2112D">
              <w:rPr>
                <w:rFonts w:eastAsia="Calibri"/>
              </w:rPr>
              <w:t>115 </w:t>
            </w:r>
          </w:p>
        </w:tc>
        <w:tc>
          <w:tcPr>
            <w:tcW w:w="1665" w:type="dxa"/>
            <w:tcBorders>
              <w:top w:val="single" w:sz="6" w:space="0" w:color="auto"/>
              <w:left w:val="nil"/>
              <w:bottom w:val="single" w:sz="6" w:space="0" w:color="auto"/>
              <w:right w:val="single" w:sz="6" w:space="0" w:color="auto"/>
            </w:tcBorders>
            <w:shd w:val="clear" w:color="auto" w:fill="auto"/>
            <w:vAlign w:val="center"/>
            <w:hideMark/>
          </w:tcPr>
          <w:p w14:paraId="1E3AC62A" w14:textId="77777777" w:rsidR="00723F09" w:rsidRPr="00A2112D" w:rsidRDefault="00723F09" w:rsidP="0098529C">
            <w:pPr>
              <w:spacing w:after="0" w:line="360" w:lineRule="auto"/>
              <w:jc w:val="both"/>
              <w:textAlignment w:val="baseline"/>
              <w:rPr>
                <w:rFonts w:eastAsia="Calibri"/>
              </w:rPr>
            </w:pPr>
            <w:r w:rsidRPr="00A2112D">
              <w:rPr>
                <w:rFonts w:eastAsia="Calibri"/>
              </w:rPr>
              <w:t>11 </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4FD0FEA4" w14:textId="77777777" w:rsidR="00723F09" w:rsidRPr="00A2112D" w:rsidRDefault="00723F09" w:rsidP="0098529C">
            <w:pPr>
              <w:spacing w:after="0" w:line="360" w:lineRule="auto"/>
              <w:jc w:val="both"/>
              <w:textAlignment w:val="baseline"/>
              <w:rPr>
                <w:rFonts w:eastAsia="Calibri"/>
              </w:rPr>
            </w:pPr>
            <w:r w:rsidRPr="00A2112D">
              <w:rPr>
                <w:rFonts w:eastAsia="Calibri"/>
              </w:rPr>
              <w:t>6,500 </w:t>
            </w:r>
          </w:p>
        </w:tc>
      </w:tr>
    </w:tbl>
    <w:p w14:paraId="7FA61459" w14:textId="77777777" w:rsidR="00723F09" w:rsidRPr="00A2112D" w:rsidRDefault="00723F09" w:rsidP="0098529C">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xml:space="preserve"> Redes sociales @indotelrd, @IdotelRD, Instituto Dominicano de las Telecomunicaciones-INDOTEL  </w:t>
      </w:r>
    </w:p>
    <w:p w14:paraId="1ECE4973" w14:textId="78A82330" w:rsidR="00723F09" w:rsidRPr="00A2112D" w:rsidRDefault="00723F09" w:rsidP="0098529C">
      <w:pPr>
        <w:spacing w:after="0" w:line="360" w:lineRule="auto"/>
        <w:jc w:val="both"/>
        <w:textAlignment w:val="baseline"/>
        <w:rPr>
          <w:rFonts w:eastAsia="Calibri"/>
        </w:rPr>
      </w:pPr>
      <w:r w:rsidRPr="00A2112D">
        <w:rPr>
          <w:rFonts w:eastAsia="Calibri"/>
        </w:rPr>
        <w:t> </w:t>
      </w:r>
    </w:p>
    <w:p w14:paraId="6AE4858F" w14:textId="77777777" w:rsidR="00723F09" w:rsidRPr="00536B4E" w:rsidRDefault="00723F09" w:rsidP="0098529C">
      <w:pPr>
        <w:spacing w:after="0" w:line="360" w:lineRule="auto"/>
        <w:jc w:val="both"/>
        <w:textAlignment w:val="baseline"/>
        <w:rPr>
          <w:rFonts w:eastAsia="Calibri"/>
          <w:b/>
          <w:bCs/>
        </w:rPr>
      </w:pPr>
      <w:r w:rsidRPr="00536B4E">
        <w:rPr>
          <w:rFonts w:eastAsia="Calibri"/>
          <w:b/>
          <w:bCs/>
        </w:rPr>
        <w:t>Celebración del Día Mundial de las Telecomunicaciones  </w:t>
      </w:r>
    </w:p>
    <w:p w14:paraId="681515EE" w14:textId="4E4FE451" w:rsidR="008149E5" w:rsidRPr="00536B4E" w:rsidRDefault="00723F09" w:rsidP="00A11A41">
      <w:pPr>
        <w:spacing w:before="240" w:after="0" w:line="360" w:lineRule="auto"/>
        <w:jc w:val="both"/>
        <w:textAlignment w:val="baseline"/>
        <w:rPr>
          <w:rFonts w:eastAsia="Calibri"/>
        </w:rPr>
      </w:pPr>
      <w:r w:rsidRPr="00536B4E">
        <w:rPr>
          <w:rFonts w:eastAsia="Calibri"/>
        </w:rPr>
        <w:t>El día 17 de mayo se celebra el Día Mundial de las Telecomunicaciones y la Sociedad de la Información y la Comunicación, durante ese día se realiz</w:t>
      </w:r>
      <w:r w:rsidR="00A11A41" w:rsidRPr="00536B4E">
        <w:rPr>
          <w:rFonts w:eastAsia="Calibri"/>
        </w:rPr>
        <w:t>ó</w:t>
      </w:r>
      <w:r w:rsidRPr="00536B4E">
        <w:rPr>
          <w:rFonts w:eastAsia="Calibri"/>
        </w:rPr>
        <w:t xml:space="preserve"> una misa de acción de gracias y un acto de rendición de cuentas</w:t>
      </w:r>
      <w:r w:rsidR="00A11A41" w:rsidRPr="00536B4E">
        <w:rPr>
          <w:rFonts w:eastAsia="Calibri"/>
        </w:rPr>
        <w:t>, c</w:t>
      </w:r>
      <w:r w:rsidRPr="00536B4E">
        <w:rPr>
          <w:rFonts w:eastAsia="Calibri"/>
        </w:rPr>
        <w:t>on el objetivo de informar los hitos alcanzados y los proyectos implementados a nivel regulatorio y social en términos de conectividad y del desarrollo del sector.   </w:t>
      </w:r>
    </w:p>
    <w:p w14:paraId="3EE88794" w14:textId="2DADFF15" w:rsidR="00723F09" w:rsidRPr="00536B4E" w:rsidRDefault="00723F09" w:rsidP="00A11A41">
      <w:pPr>
        <w:spacing w:before="240" w:line="360" w:lineRule="auto"/>
        <w:jc w:val="both"/>
        <w:textAlignment w:val="baseline"/>
        <w:rPr>
          <w:rFonts w:eastAsia="Calibri"/>
        </w:rPr>
      </w:pPr>
      <w:r w:rsidRPr="00536B4E">
        <w:rPr>
          <w:rFonts w:eastAsia="Calibri"/>
        </w:rPr>
        <w:t>Dentro de las acciones de comunicación estratégica realizadas para el posicionamiento de la actividad dentro del público meta se encuentra</w:t>
      </w:r>
      <w:r w:rsidR="00AE6FA8" w:rsidRPr="00536B4E">
        <w:rPr>
          <w:rFonts w:eastAsia="Calibri"/>
        </w:rPr>
        <w:t>:  </w:t>
      </w:r>
      <w:r w:rsidRPr="00536B4E">
        <w:rPr>
          <w:rFonts w:eastAsia="Calibri"/>
        </w:rPr>
        <w:t>  </w:t>
      </w:r>
    </w:p>
    <w:p w14:paraId="79A61EE4" w14:textId="1D176DF2" w:rsidR="00723F09" w:rsidRPr="00536B4E" w:rsidRDefault="00723F09" w:rsidP="004C5E85">
      <w:pPr>
        <w:pStyle w:val="Prrafodelista"/>
        <w:numPr>
          <w:ilvl w:val="0"/>
          <w:numId w:val="9"/>
        </w:numPr>
        <w:tabs>
          <w:tab w:val="left" w:pos="1080"/>
        </w:tabs>
        <w:spacing w:before="240" w:line="360" w:lineRule="auto"/>
        <w:jc w:val="both"/>
        <w:textAlignment w:val="baseline"/>
        <w:rPr>
          <w:rFonts w:eastAsia="Calibri"/>
        </w:rPr>
      </w:pPr>
      <w:r w:rsidRPr="00536B4E">
        <w:rPr>
          <w:rFonts w:eastAsia="Calibri"/>
        </w:rPr>
        <w:t>Redacción, distribución y publicación de notas de prensa del Día Mundial de las Telecomunicaciones y logros obtenidos por el INDOTEL.  </w:t>
      </w:r>
    </w:p>
    <w:p w14:paraId="74FC00C5" w14:textId="77777777" w:rsidR="00723F09" w:rsidRPr="00536B4E" w:rsidRDefault="00723F09" w:rsidP="004C5E85">
      <w:pPr>
        <w:pStyle w:val="Prrafodelista"/>
        <w:numPr>
          <w:ilvl w:val="0"/>
          <w:numId w:val="9"/>
        </w:numPr>
        <w:spacing w:after="0" w:line="360" w:lineRule="auto"/>
        <w:jc w:val="both"/>
        <w:textAlignment w:val="baseline"/>
        <w:rPr>
          <w:rFonts w:eastAsia="Calibri"/>
        </w:rPr>
      </w:pPr>
      <w:r w:rsidRPr="00536B4E">
        <w:rPr>
          <w:rFonts w:eastAsia="Calibri"/>
        </w:rPr>
        <w:lastRenderedPageBreak/>
        <w:t>Producción y distribución de material audiovisual durante la actividad. </w:t>
      </w:r>
    </w:p>
    <w:p w14:paraId="02B66DCC" w14:textId="77777777" w:rsidR="00723F09" w:rsidRPr="00536B4E" w:rsidRDefault="00723F09" w:rsidP="004C5E85">
      <w:pPr>
        <w:numPr>
          <w:ilvl w:val="0"/>
          <w:numId w:val="9"/>
        </w:numPr>
        <w:spacing w:after="0" w:line="360" w:lineRule="auto"/>
        <w:jc w:val="both"/>
        <w:textAlignment w:val="baseline"/>
        <w:rPr>
          <w:rFonts w:eastAsia="Calibri"/>
        </w:rPr>
      </w:pPr>
      <w:r w:rsidRPr="00536B4E">
        <w:rPr>
          <w:rFonts w:eastAsia="Calibri"/>
        </w:rPr>
        <w:t>Convocatoria a la prensa y publicación en las agendas de los medios de comunicación impresos y digitales de la actividad.  </w:t>
      </w:r>
    </w:p>
    <w:p w14:paraId="2B9ED1B3" w14:textId="77777777" w:rsidR="00723F09" w:rsidRPr="00536B4E" w:rsidRDefault="00723F09" w:rsidP="004C5E85">
      <w:pPr>
        <w:numPr>
          <w:ilvl w:val="0"/>
          <w:numId w:val="9"/>
        </w:numPr>
        <w:spacing w:after="0" w:line="360" w:lineRule="auto"/>
        <w:jc w:val="both"/>
        <w:textAlignment w:val="baseline"/>
        <w:rPr>
          <w:rFonts w:eastAsia="Calibri"/>
        </w:rPr>
      </w:pPr>
      <w:r w:rsidRPr="00536B4E">
        <w:rPr>
          <w:rFonts w:eastAsia="Calibri"/>
        </w:rPr>
        <w:t>Contacto directo con periodistas y líderes de opinión para las entrevistas.   </w:t>
      </w:r>
    </w:p>
    <w:p w14:paraId="06DF886A" w14:textId="77777777" w:rsidR="00723F09" w:rsidRPr="00536B4E" w:rsidRDefault="00723F09" w:rsidP="004C5E85">
      <w:pPr>
        <w:pStyle w:val="Prrafodelista"/>
        <w:numPr>
          <w:ilvl w:val="0"/>
          <w:numId w:val="9"/>
        </w:numPr>
        <w:spacing w:after="0" w:line="360" w:lineRule="auto"/>
        <w:jc w:val="both"/>
        <w:textAlignment w:val="baseline"/>
        <w:rPr>
          <w:rFonts w:eastAsia="Calibri"/>
        </w:rPr>
      </w:pPr>
      <w:r w:rsidRPr="00536B4E">
        <w:rPr>
          <w:rFonts w:eastAsia="Calibri"/>
        </w:rPr>
        <w:t>Creación y difusión de contenido de expectativa para las redes sociales de la institución.  </w:t>
      </w:r>
    </w:p>
    <w:p w14:paraId="48810075" w14:textId="77777777" w:rsidR="00723F09" w:rsidRPr="00536B4E" w:rsidRDefault="00723F09" w:rsidP="004C5E85">
      <w:pPr>
        <w:pStyle w:val="Prrafodelista"/>
        <w:numPr>
          <w:ilvl w:val="0"/>
          <w:numId w:val="9"/>
        </w:numPr>
        <w:spacing w:after="0" w:line="360" w:lineRule="auto"/>
        <w:jc w:val="both"/>
        <w:textAlignment w:val="baseline"/>
        <w:rPr>
          <w:rFonts w:eastAsia="Calibri"/>
        </w:rPr>
      </w:pPr>
      <w:r w:rsidRPr="00536B4E">
        <w:rPr>
          <w:rFonts w:eastAsia="Calibri"/>
        </w:rPr>
        <w:t>Elaboración de línea gráfica para representar la identidad del evento.  </w:t>
      </w:r>
    </w:p>
    <w:p w14:paraId="17FB59F4" w14:textId="77777777" w:rsidR="00723F09" w:rsidRPr="00536B4E" w:rsidRDefault="00723F09" w:rsidP="004C5E85">
      <w:pPr>
        <w:numPr>
          <w:ilvl w:val="0"/>
          <w:numId w:val="9"/>
        </w:numPr>
        <w:spacing w:after="0" w:line="360" w:lineRule="auto"/>
        <w:jc w:val="both"/>
        <w:textAlignment w:val="baseline"/>
        <w:rPr>
          <w:rFonts w:eastAsia="Calibri"/>
        </w:rPr>
      </w:pPr>
      <w:r w:rsidRPr="00536B4E">
        <w:rPr>
          <w:rFonts w:eastAsia="Calibri"/>
        </w:rPr>
        <w:t xml:space="preserve">Coordinación de montaje de la actividad (confección de banners, </w:t>
      </w:r>
      <w:proofErr w:type="spellStart"/>
      <w:r w:rsidRPr="00536B4E">
        <w:rPr>
          <w:rFonts w:eastAsia="Calibri"/>
        </w:rPr>
        <w:t>backpanel</w:t>
      </w:r>
      <w:proofErr w:type="spellEnd"/>
      <w:r w:rsidRPr="00536B4E">
        <w:rPr>
          <w:rFonts w:eastAsia="Calibri"/>
        </w:rPr>
        <w:t xml:space="preserve">, </w:t>
      </w:r>
      <w:proofErr w:type="spellStart"/>
      <w:r w:rsidRPr="00536B4E">
        <w:rPr>
          <w:rFonts w:eastAsia="Calibri"/>
        </w:rPr>
        <w:t>rollup</w:t>
      </w:r>
      <w:proofErr w:type="spellEnd"/>
      <w:r w:rsidRPr="00536B4E">
        <w:rPr>
          <w:rFonts w:eastAsia="Calibri"/>
        </w:rPr>
        <w:t>, logística etc.)  </w:t>
      </w:r>
    </w:p>
    <w:p w14:paraId="1AA96837" w14:textId="70817CC5" w:rsidR="00723F09" w:rsidRPr="00536B4E" w:rsidRDefault="00723F09" w:rsidP="004C5E85">
      <w:pPr>
        <w:numPr>
          <w:ilvl w:val="0"/>
          <w:numId w:val="9"/>
        </w:numPr>
        <w:spacing w:after="0" w:line="360" w:lineRule="auto"/>
        <w:jc w:val="both"/>
        <w:textAlignment w:val="baseline"/>
        <w:rPr>
          <w:rFonts w:eastAsia="Calibri"/>
        </w:rPr>
      </w:pPr>
      <w:r w:rsidRPr="00536B4E">
        <w:rPr>
          <w:rFonts w:eastAsia="Calibri"/>
        </w:rPr>
        <w:t>Conducción de la maestría de ceremonia del evento.  </w:t>
      </w:r>
    </w:p>
    <w:p w14:paraId="2A36D818" w14:textId="53E8939E" w:rsidR="00A83017" w:rsidRPr="00536B4E" w:rsidRDefault="00723F09" w:rsidP="00A11A41">
      <w:pPr>
        <w:spacing w:before="240" w:line="360" w:lineRule="auto"/>
        <w:jc w:val="both"/>
        <w:textAlignment w:val="baseline"/>
        <w:rPr>
          <w:rFonts w:eastAsia="Calibri"/>
        </w:rPr>
      </w:pPr>
      <w:r w:rsidRPr="00536B4E">
        <w:rPr>
          <w:rFonts w:eastAsia="Calibri"/>
        </w:rPr>
        <w:t>Para la celebración del Día Mundial de las Telecomunicaciones, en gastos administrativos para el montaje de la escenografía, equipos audiovisuales, catering e invitaciones, fue utilizado un presupuesto de RD$952,879.50. </w:t>
      </w:r>
    </w:p>
    <w:p w14:paraId="21EDF16A" w14:textId="0EBF7542" w:rsidR="00723F09" w:rsidRPr="00536B4E" w:rsidRDefault="00723F09" w:rsidP="00A11A41">
      <w:pPr>
        <w:spacing w:before="240" w:line="360" w:lineRule="auto"/>
        <w:jc w:val="both"/>
        <w:textAlignment w:val="baseline"/>
        <w:rPr>
          <w:rFonts w:eastAsia="Calibri"/>
          <w:b/>
          <w:bCs/>
        </w:rPr>
      </w:pPr>
      <w:r w:rsidRPr="00536B4E">
        <w:rPr>
          <w:rFonts w:eastAsia="Calibri"/>
          <w:b/>
          <w:bCs/>
        </w:rPr>
        <w:t>Reunión del Comité Consecutivo Permanente I: Telecomunicaciones/ Tics (CCP.I) de la CITEL  </w:t>
      </w:r>
    </w:p>
    <w:p w14:paraId="40532921" w14:textId="77777777" w:rsidR="00723F09" w:rsidRPr="00536B4E" w:rsidRDefault="00723F09" w:rsidP="00A11A41">
      <w:pPr>
        <w:spacing w:before="240" w:line="360" w:lineRule="auto"/>
        <w:jc w:val="both"/>
        <w:textAlignment w:val="baseline"/>
        <w:rPr>
          <w:rFonts w:eastAsia="Calibri"/>
        </w:rPr>
      </w:pPr>
      <w:r w:rsidRPr="00536B4E">
        <w:rPr>
          <w:rFonts w:eastAsia="Calibri"/>
        </w:rPr>
        <w:t>Para este evento se realizaron las siguientes acciones:  </w:t>
      </w:r>
    </w:p>
    <w:p w14:paraId="515DA49D" w14:textId="77777777" w:rsidR="00723F09" w:rsidRPr="00536B4E" w:rsidRDefault="00723F09" w:rsidP="004C5E85">
      <w:pPr>
        <w:pStyle w:val="Prrafodelista"/>
        <w:numPr>
          <w:ilvl w:val="0"/>
          <w:numId w:val="10"/>
        </w:numPr>
        <w:spacing w:after="0" w:line="360" w:lineRule="auto"/>
        <w:jc w:val="both"/>
        <w:textAlignment w:val="baseline"/>
        <w:rPr>
          <w:rFonts w:eastAsia="Calibri"/>
        </w:rPr>
      </w:pPr>
      <w:r w:rsidRPr="00536B4E">
        <w:rPr>
          <w:rFonts w:eastAsia="Calibri"/>
        </w:rPr>
        <w:t>Cobertura de prensa   </w:t>
      </w:r>
    </w:p>
    <w:p w14:paraId="1080FBC5" w14:textId="77777777" w:rsidR="00723F09" w:rsidRPr="00536B4E" w:rsidRDefault="00723F09" w:rsidP="004C5E85">
      <w:pPr>
        <w:pStyle w:val="Prrafodelista"/>
        <w:numPr>
          <w:ilvl w:val="0"/>
          <w:numId w:val="10"/>
        </w:numPr>
        <w:spacing w:after="0" w:line="360" w:lineRule="auto"/>
        <w:jc w:val="both"/>
        <w:textAlignment w:val="baseline"/>
        <w:rPr>
          <w:rFonts w:eastAsia="Calibri"/>
        </w:rPr>
      </w:pPr>
      <w:r w:rsidRPr="00536B4E">
        <w:rPr>
          <w:rFonts w:eastAsia="Calibri"/>
        </w:rPr>
        <w:t>Redacción de nota informativa enviada a los medios de comunicación  </w:t>
      </w:r>
    </w:p>
    <w:p w14:paraId="3F477B26" w14:textId="77777777" w:rsidR="00723F09" w:rsidRPr="00536B4E" w:rsidRDefault="00723F09" w:rsidP="004C5E85">
      <w:pPr>
        <w:pStyle w:val="Prrafodelista"/>
        <w:numPr>
          <w:ilvl w:val="0"/>
          <w:numId w:val="10"/>
        </w:numPr>
        <w:spacing w:after="0" w:line="360" w:lineRule="auto"/>
        <w:jc w:val="both"/>
        <w:textAlignment w:val="baseline"/>
        <w:rPr>
          <w:rFonts w:eastAsia="Calibri"/>
        </w:rPr>
      </w:pPr>
      <w:r w:rsidRPr="00536B4E">
        <w:rPr>
          <w:rFonts w:eastAsia="Calibri"/>
        </w:rPr>
        <w:t>Producción y distribución de material audiovisual de la actividad  </w:t>
      </w:r>
    </w:p>
    <w:p w14:paraId="6C0DD6A1" w14:textId="70D9B89F" w:rsidR="00723F09" w:rsidRPr="00536B4E" w:rsidRDefault="00723F09" w:rsidP="004C5E85">
      <w:pPr>
        <w:pStyle w:val="Prrafodelista"/>
        <w:numPr>
          <w:ilvl w:val="0"/>
          <w:numId w:val="10"/>
        </w:numPr>
        <w:spacing w:after="0" w:line="360" w:lineRule="auto"/>
        <w:jc w:val="both"/>
        <w:textAlignment w:val="baseline"/>
        <w:rPr>
          <w:rFonts w:eastAsia="Calibri"/>
        </w:rPr>
      </w:pPr>
      <w:r w:rsidRPr="00536B4E">
        <w:rPr>
          <w:rFonts w:eastAsia="Calibri"/>
        </w:rPr>
        <w:t>Conducción de la maestría de ceremonia del evento.  </w:t>
      </w:r>
    </w:p>
    <w:p w14:paraId="69EFBF85" w14:textId="2167744A" w:rsidR="00723F09" w:rsidRPr="00536B4E" w:rsidRDefault="00723F09" w:rsidP="00A11A41">
      <w:pPr>
        <w:spacing w:before="240" w:line="360" w:lineRule="auto"/>
        <w:jc w:val="both"/>
        <w:textAlignment w:val="baseline"/>
        <w:rPr>
          <w:rFonts w:eastAsia="Calibri"/>
          <w:b/>
          <w:bCs/>
        </w:rPr>
      </w:pPr>
      <w:r w:rsidRPr="00536B4E">
        <w:rPr>
          <w:rFonts w:eastAsia="Calibri"/>
          <w:b/>
          <w:bCs/>
        </w:rPr>
        <w:lastRenderedPageBreak/>
        <w:t>Graduación de técnicos del Centro de Capacitación en Informática Tételo Vargas-ITLA  </w:t>
      </w:r>
    </w:p>
    <w:p w14:paraId="2D9333D9" w14:textId="77777777" w:rsidR="00723F09" w:rsidRPr="00536B4E" w:rsidRDefault="00723F09" w:rsidP="00A11A41">
      <w:pPr>
        <w:spacing w:before="240" w:line="360" w:lineRule="auto"/>
        <w:jc w:val="both"/>
        <w:textAlignment w:val="baseline"/>
        <w:rPr>
          <w:rFonts w:eastAsia="Calibri"/>
        </w:rPr>
      </w:pPr>
      <w:r w:rsidRPr="00536B4E">
        <w:rPr>
          <w:rFonts w:eastAsia="Calibri"/>
        </w:rPr>
        <w:t>En materia de comunicación, durante los meses enero-noviembre se ejecutaron las siguientes acciones para las graduaciones de 812 nuevos técnicos de la extensión educativa del Centro de Capacitación en Informática Tételo Vargas-ITLA de la provincia San Pedro de Macorís.  </w:t>
      </w:r>
    </w:p>
    <w:p w14:paraId="0338E035" w14:textId="77777777" w:rsidR="00723F09" w:rsidRPr="00536B4E" w:rsidRDefault="00723F09" w:rsidP="004C5E85">
      <w:pPr>
        <w:pStyle w:val="Prrafodelista"/>
        <w:numPr>
          <w:ilvl w:val="0"/>
          <w:numId w:val="11"/>
        </w:numPr>
        <w:spacing w:after="0" w:line="360" w:lineRule="auto"/>
        <w:jc w:val="both"/>
        <w:textAlignment w:val="baseline"/>
        <w:rPr>
          <w:rFonts w:eastAsia="Calibri"/>
        </w:rPr>
      </w:pPr>
      <w:r w:rsidRPr="00536B4E">
        <w:rPr>
          <w:rFonts w:eastAsia="Calibri"/>
        </w:rPr>
        <w:t>Cobertura de prensa   </w:t>
      </w:r>
    </w:p>
    <w:p w14:paraId="37FDF299" w14:textId="77777777" w:rsidR="00723F09" w:rsidRPr="00536B4E" w:rsidRDefault="00723F09" w:rsidP="004C5E85">
      <w:pPr>
        <w:pStyle w:val="Prrafodelista"/>
        <w:numPr>
          <w:ilvl w:val="0"/>
          <w:numId w:val="11"/>
        </w:numPr>
        <w:spacing w:after="0" w:line="360" w:lineRule="auto"/>
        <w:jc w:val="both"/>
        <w:textAlignment w:val="baseline"/>
        <w:rPr>
          <w:rFonts w:eastAsia="Calibri"/>
        </w:rPr>
      </w:pPr>
      <w:r w:rsidRPr="00536B4E">
        <w:rPr>
          <w:rFonts w:eastAsia="Calibri"/>
        </w:rPr>
        <w:t>Redacción de nota informativa enviada a los medios de prensa  </w:t>
      </w:r>
    </w:p>
    <w:p w14:paraId="2450AAE8" w14:textId="77777777" w:rsidR="00723F09" w:rsidRPr="00536B4E" w:rsidRDefault="00723F09" w:rsidP="004C5E85">
      <w:pPr>
        <w:pStyle w:val="Prrafodelista"/>
        <w:numPr>
          <w:ilvl w:val="0"/>
          <w:numId w:val="11"/>
        </w:numPr>
        <w:spacing w:after="0" w:line="360" w:lineRule="auto"/>
        <w:jc w:val="both"/>
        <w:textAlignment w:val="baseline"/>
        <w:rPr>
          <w:rFonts w:eastAsia="Calibri"/>
        </w:rPr>
      </w:pPr>
      <w:r w:rsidRPr="00536B4E">
        <w:rPr>
          <w:rFonts w:eastAsia="Calibri"/>
        </w:rPr>
        <w:t>Producción y distribución de material audiovisual de la actividad  </w:t>
      </w:r>
    </w:p>
    <w:p w14:paraId="45B95029" w14:textId="77777777" w:rsidR="00723F09" w:rsidRPr="00536B4E" w:rsidRDefault="00723F09" w:rsidP="004C5E85">
      <w:pPr>
        <w:pStyle w:val="Prrafodelista"/>
        <w:numPr>
          <w:ilvl w:val="0"/>
          <w:numId w:val="11"/>
        </w:numPr>
        <w:spacing w:after="0" w:line="360" w:lineRule="auto"/>
        <w:jc w:val="both"/>
        <w:textAlignment w:val="baseline"/>
        <w:rPr>
          <w:rFonts w:eastAsia="Calibri"/>
        </w:rPr>
      </w:pPr>
      <w:r w:rsidRPr="00536B4E">
        <w:rPr>
          <w:rFonts w:eastAsia="Calibri"/>
        </w:rPr>
        <w:t>Elaboración de artes gráficos   </w:t>
      </w:r>
    </w:p>
    <w:p w14:paraId="01E2CD82" w14:textId="5662E66D" w:rsidR="00723F09" w:rsidRPr="00536B4E" w:rsidRDefault="00723F09" w:rsidP="004C5E85">
      <w:pPr>
        <w:pStyle w:val="Prrafodelista"/>
        <w:numPr>
          <w:ilvl w:val="0"/>
          <w:numId w:val="11"/>
        </w:numPr>
        <w:spacing w:after="0" w:line="360" w:lineRule="auto"/>
        <w:jc w:val="both"/>
        <w:textAlignment w:val="baseline"/>
        <w:rPr>
          <w:rFonts w:eastAsia="Calibri"/>
        </w:rPr>
      </w:pPr>
      <w:r w:rsidRPr="00536B4E">
        <w:rPr>
          <w:rFonts w:eastAsia="Calibri"/>
        </w:rPr>
        <w:t>Conducción de la maestría de ceremonia de la actividad  </w:t>
      </w:r>
    </w:p>
    <w:p w14:paraId="74F29903" w14:textId="58334CCD" w:rsidR="00723F09" w:rsidRPr="00536B4E" w:rsidRDefault="00723F09" w:rsidP="00B96C45">
      <w:pPr>
        <w:spacing w:before="240" w:line="360" w:lineRule="auto"/>
        <w:jc w:val="both"/>
        <w:textAlignment w:val="baseline"/>
        <w:rPr>
          <w:rFonts w:eastAsia="Calibri"/>
          <w:b/>
          <w:bCs/>
        </w:rPr>
      </w:pPr>
      <w:r w:rsidRPr="00536B4E">
        <w:rPr>
          <w:rFonts w:eastAsia="Calibri"/>
          <w:b/>
          <w:bCs/>
        </w:rPr>
        <w:t xml:space="preserve">Lanzamiento de la plataforma </w:t>
      </w:r>
      <w:proofErr w:type="spellStart"/>
      <w:r w:rsidRPr="00536B4E">
        <w:rPr>
          <w:rFonts w:eastAsia="Calibri"/>
          <w:b/>
          <w:bCs/>
        </w:rPr>
        <w:t>ValidaFirma</w:t>
      </w:r>
      <w:proofErr w:type="spellEnd"/>
      <w:r w:rsidRPr="00536B4E">
        <w:rPr>
          <w:rFonts w:eastAsia="Calibri"/>
          <w:b/>
          <w:bCs/>
        </w:rPr>
        <w:t>  </w:t>
      </w:r>
    </w:p>
    <w:p w14:paraId="19E50F6A" w14:textId="50C85F0D" w:rsidR="00723F09" w:rsidRPr="00536B4E" w:rsidRDefault="00723F09" w:rsidP="00B96C45">
      <w:pPr>
        <w:spacing w:before="240" w:line="360" w:lineRule="auto"/>
        <w:jc w:val="both"/>
        <w:textAlignment w:val="baseline"/>
        <w:rPr>
          <w:rFonts w:eastAsia="Calibri"/>
        </w:rPr>
      </w:pPr>
      <w:r w:rsidRPr="00536B4E">
        <w:rPr>
          <w:rFonts w:eastAsia="Calibri"/>
        </w:rPr>
        <w:t>Para dar a conocer este importante hito se implementaron las estrategias comunicacionales, detalladas a continuación</w:t>
      </w:r>
      <w:r w:rsidR="00AE6FA8" w:rsidRPr="00536B4E">
        <w:rPr>
          <w:rFonts w:eastAsia="Calibri"/>
        </w:rPr>
        <w:t>:  </w:t>
      </w:r>
      <w:r w:rsidRPr="00536B4E">
        <w:rPr>
          <w:rFonts w:eastAsia="Calibri"/>
        </w:rPr>
        <w:t>  </w:t>
      </w:r>
    </w:p>
    <w:p w14:paraId="038D21B7"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Convocatoria de prensa a los medios de comunicación   </w:t>
      </w:r>
    </w:p>
    <w:p w14:paraId="5853128A"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Coordinación de montaje de la actividad   </w:t>
      </w:r>
    </w:p>
    <w:p w14:paraId="05FB26A8"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Cobertura de prensa   </w:t>
      </w:r>
    </w:p>
    <w:p w14:paraId="0F06AB70"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Redacción de nota informativa enviada a los medios de prensa  </w:t>
      </w:r>
    </w:p>
    <w:p w14:paraId="0DEBA834"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Producción y distribución de material audiovisual de la actividad  </w:t>
      </w:r>
    </w:p>
    <w:p w14:paraId="24A0956E" w14:textId="7777777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Elaboración de artes gráficos   </w:t>
      </w:r>
    </w:p>
    <w:p w14:paraId="467C96B4" w14:textId="46ED4D17" w:rsidR="00723F09" w:rsidRPr="00536B4E" w:rsidRDefault="00723F09" w:rsidP="004C5E85">
      <w:pPr>
        <w:pStyle w:val="Prrafodelista"/>
        <w:numPr>
          <w:ilvl w:val="0"/>
          <w:numId w:val="12"/>
        </w:numPr>
        <w:spacing w:after="0" w:line="360" w:lineRule="auto"/>
        <w:jc w:val="both"/>
        <w:textAlignment w:val="baseline"/>
        <w:rPr>
          <w:rFonts w:eastAsia="Calibri"/>
        </w:rPr>
      </w:pPr>
      <w:r w:rsidRPr="00536B4E">
        <w:rPr>
          <w:rFonts w:eastAsia="Calibri"/>
        </w:rPr>
        <w:t>Conducción de la maestría de ceremonia de la actividad  </w:t>
      </w:r>
    </w:p>
    <w:p w14:paraId="31F35063" w14:textId="77777777" w:rsidR="00AE6FA8" w:rsidRPr="00536B4E" w:rsidRDefault="00AE6FA8" w:rsidP="00B96C45">
      <w:pPr>
        <w:spacing w:before="240" w:line="360" w:lineRule="auto"/>
        <w:jc w:val="both"/>
        <w:textAlignment w:val="baseline"/>
        <w:rPr>
          <w:rFonts w:eastAsia="Calibri"/>
          <w:b/>
          <w:bCs/>
        </w:rPr>
      </w:pPr>
    </w:p>
    <w:p w14:paraId="5E5FB78F" w14:textId="77777777" w:rsidR="00AE6FA8" w:rsidRPr="00536B4E" w:rsidRDefault="00AE6FA8" w:rsidP="00B96C45">
      <w:pPr>
        <w:spacing w:before="240" w:line="360" w:lineRule="auto"/>
        <w:jc w:val="both"/>
        <w:textAlignment w:val="baseline"/>
        <w:rPr>
          <w:rFonts w:eastAsia="Calibri"/>
          <w:b/>
          <w:bCs/>
        </w:rPr>
      </w:pPr>
    </w:p>
    <w:p w14:paraId="34AE4431" w14:textId="00E98D28" w:rsidR="00723F09" w:rsidRPr="00536B4E" w:rsidRDefault="00723F09" w:rsidP="00B96C45">
      <w:pPr>
        <w:spacing w:before="240" w:line="360" w:lineRule="auto"/>
        <w:jc w:val="both"/>
        <w:textAlignment w:val="baseline"/>
        <w:rPr>
          <w:rFonts w:eastAsia="Calibri"/>
          <w:b/>
          <w:bCs/>
        </w:rPr>
      </w:pPr>
      <w:r w:rsidRPr="00536B4E">
        <w:rPr>
          <w:rFonts w:eastAsia="Calibri"/>
          <w:b/>
          <w:bCs/>
        </w:rPr>
        <w:lastRenderedPageBreak/>
        <w:t>Lanzamientos de Puntos Wifi </w:t>
      </w:r>
    </w:p>
    <w:p w14:paraId="1C7AEC9C" w14:textId="10233B7A" w:rsidR="00723F09" w:rsidRPr="00536B4E" w:rsidRDefault="00723F09" w:rsidP="00B96C45">
      <w:pPr>
        <w:spacing w:before="240" w:line="360" w:lineRule="auto"/>
        <w:jc w:val="both"/>
        <w:textAlignment w:val="baseline"/>
        <w:rPr>
          <w:rFonts w:eastAsia="Calibri"/>
        </w:rPr>
      </w:pPr>
      <w:r w:rsidRPr="00536B4E">
        <w:rPr>
          <w:rFonts w:eastAsia="Calibri"/>
        </w:rPr>
        <w:t xml:space="preserve">Para garantizar el acceso gratuito y de calidad, fueron dejados en funcionamiento nuevos puntos wifi en diferentes zonas del país. Se ejecutaron las siguientes estrategias de </w:t>
      </w:r>
      <w:r w:rsidR="00B96C45" w:rsidRPr="00536B4E">
        <w:rPr>
          <w:rFonts w:eastAsia="Calibri"/>
        </w:rPr>
        <w:t>c</w:t>
      </w:r>
      <w:r w:rsidRPr="00536B4E">
        <w:rPr>
          <w:rFonts w:eastAsia="Calibri"/>
        </w:rPr>
        <w:t>omunicación: </w:t>
      </w:r>
    </w:p>
    <w:p w14:paraId="32D3EA39" w14:textId="77777777" w:rsidR="00723F09" w:rsidRPr="00536B4E" w:rsidRDefault="00723F09" w:rsidP="004C5E85">
      <w:pPr>
        <w:pStyle w:val="Prrafodelista"/>
        <w:numPr>
          <w:ilvl w:val="0"/>
          <w:numId w:val="13"/>
        </w:numPr>
        <w:spacing w:after="0" w:line="360" w:lineRule="auto"/>
        <w:jc w:val="both"/>
        <w:textAlignment w:val="baseline"/>
        <w:rPr>
          <w:rFonts w:eastAsia="Calibri"/>
        </w:rPr>
      </w:pPr>
      <w:r w:rsidRPr="00536B4E">
        <w:rPr>
          <w:rFonts w:eastAsia="Calibri"/>
        </w:rPr>
        <w:t>Cobertura de prensa </w:t>
      </w:r>
    </w:p>
    <w:p w14:paraId="06CD667A" w14:textId="77777777" w:rsidR="00723F09" w:rsidRPr="00536B4E" w:rsidRDefault="00723F09" w:rsidP="004C5E85">
      <w:pPr>
        <w:pStyle w:val="Prrafodelista"/>
        <w:numPr>
          <w:ilvl w:val="0"/>
          <w:numId w:val="13"/>
        </w:numPr>
        <w:spacing w:after="0" w:line="360" w:lineRule="auto"/>
        <w:jc w:val="both"/>
        <w:textAlignment w:val="baseline"/>
        <w:rPr>
          <w:rFonts w:eastAsia="Calibri"/>
        </w:rPr>
      </w:pPr>
      <w:r w:rsidRPr="00536B4E">
        <w:rPr>
          <w:rFonts w:eastAsia="Calibri"/>
        </w:rPr>
        <w:t>Redacción de nota informativa enviada a los medios de comunicación  </w:t>
      </w:r>
    </w:p>
    <w:p w14:paraId="10E0FAAA" w14:textId="77777777" w:rsidR="00723F09" w:rsidRPr="00536B4E" w:rsidRDefault="00723F09" w:rsidP="004C5E85">
      <w:pPr>
        <w:pStyle w:val="Prrafodelista"/>
        <w:numPr>
          <w:ilvl w:val="0"/>
          <w:numId w:val="13"/>
        </w:numPr>
        <w:spacing w:after="0" w:line="360" w:lineRule="auto"/>
        <w:jc w:val="both"/>
        <w:textAlignment w:val="baseline"/>
        <w:rPr>
          <w:rFonts w:eastAsia="Calibri"/>
        </w:rPr>
      </w:pPr>
      <w:r w:rsidRPr="00536B4E">
        <w:rPr>
          <w:rFonts w:eastAsia="Calibri"/>
        </w:rPr>
        <w:t>Cobertura de redes sociales  </w:t>
      </w:r>
    </w:p>
    <w:p w14:paraId="21FD02E8" w14:textId="77777777" w:rsidR="00723F09" w:rsidRPr="00536B4E" w:rsidRDefault="00723F09" w:rsidP="004C5E85">
      <w:pPr>
        <w:pStyle w:val="Prrafodelista"/>
        <w:numPr>
          <w:ilvl w:val="0"/>
          <w:numId w:val="13"/>
        </w:numPr>
        <w:spacing w:after="0" w:line="360" w:lineRule="auto"/>
        <w:jc w:val="both"/>
        <w:textAlignment w:val="baseline"/>
        <w:rPr>
          <w:rFonts w:eastAsia="Calibri"/>
        </w:rPr>
      </w:pPr>
      <w:r w:rsidRPr="00536B4E">
        <w:rPr>
          <w:rFonts w:eastAsia="Calibri"/>
        </w:rPr>
        <w:t>Producción y distribución de material audiovisual de la actividad  </w:t>
      </w:r>
    </w:p>
    <w:p w14:paraId="032683A1" w14:textId="541F169A" w:rsidR="00723F09" w:rsidRPr="00536B4E" w:rsidRDefault="00723F09" w:rsidP="004C5E85">
      <w:pPr>
        <w:pStyle w:val="Prrafodelista"/>
        <w:numPr>
          <w:ilvl w:val="0"/>
          <w:numId w:val="13"/>
        </w:numPr>
        <w:spacing w:after="0" w:line="360" w:lineRule="auto"/>
        <w:jc w:val="both"/>
        <w:textAlignment w:val="baseline"/>
        <w:rPr>
          <w:rFonts w:eastAsia="Calibri"/>
        </w:rPr>
      </w:pPr>
      <w:r w:rsidRPr="00536B4E">
        <w:rPr>
          <w:rFonts w:eastAsia="Calibri"/>
        </w:rPr>
        <w:t>Conducción de la maestría de ceremonia de la actividad  </w:t>
      </w:r>
    </w:p>
    <w:p w14:paraId="779471B5" w14:textId="3889DBF1" w:rsidR="00723F09" w:rsidRPr="00536B4E" w:rsidRDefault="00723F09" w:rsidP="00B96C45">
      <w:pPr>
        <w:spacing w:before="240" w:line="360" w:lineRule="auto"/>
        <w:jc w:val="both"/>
        <w:textAlignment w:val="baseline"/>
        <w:rPr>
          <w:rFonts w:eastAsia="Calibri"/>
          <w:b/>
          <w:bCs/>
        </w:rPr>
      </w:pPr>
      <w:r w:rsidRPr="00536B4E">
        <w:rPr>
          <w:rFonts w:eastAsia="Calibri"/>
          <w:b/>
          <w:bCs/>
        </w:rPr>
        <w:t>Celebración de la Feria del Libro </w:t>
      </w:r>
    </w:p>
    <w:p w14:paraId="35D16855" w14:textId="123559BA" w:rsidR="00723F09" w:rsidRPr="00536B4E" w:rsidRDefault="00723F09" w:rsidP="00B96C45">
      <w:pPr>
        <w:spacing w:before="240" w:line="360" w:lineRule="auto"/>
        <w:jc w:val="both"/>
        <w:textAlignment w:val="baseline"/>
        <w:rPr>
          <w:rFonts w:eastAsia="Calibri"/>
        </w:rPr>
      </w:pPr>
      <w:r w:rsidRPr="00536B4E">
        <w:rPr>
          <w:rFonts w:eastAsia="Calibri"/>
        </w:rPr>
        <w:t>Apoyo a la XXV Feria Internacional del libro 2023, con el tema central: “La virtualidad a favor de los derechos fundamentales”, se diseñó una matriz para el montaje de una escenografía en la Plaza de la Cultura, donde se promovieron los servicios que la institución ofrece a los usuarios de las telecomunicaciones.  </w:t>
      </w:r>
    </w:p>
    <w:p w14:paraId="3D9C6862" w14:textId="77777777" w:rsidR="00723F09" w:rsidRPr="00536B4E" w:rsidRDefault="00723F09" w:rsidP="004C5E85">
      <w:pPr>
        <w:pStyle w:val="Prrafodelista"/>
        <w:numPr>
          <w:ilvl w:val="0"/>
          <w:numId w:val="14"/>
        </w:numPr>
        <w:spacing w:after="0" w:line="360" w:lineRule="auto"/>
        <w:jc w:val="both"/>
        <w:textAlignment w:val="baseline"/>
        <w:rPr>
          <w:rFonts w:eastAsia="Calibri"/>
        </w:rPr>
      </w:pPr>
      <w:r w:rsidRPr="00536B4E">
        <w:rPr>
          <w:rFonts w:eastAsia="Calibri"/>
        </w:rPr>
        <w:t>Cobertura de redes sociales </w:t>
      </w:r>
    </w:p>
    <w:p w14:paraId="345D59D5" w14:textId="77777777" w:rsidR="00723F09" w:rsidRPr="00536B4E" w:rsidRDefault="00723F09" w:rsidP="004C5E85">
      <w:pPr>
        <w:pStyle w:val="Prrafodelista"/>
        <w:numPr>
          <w:ilvl w:val="0"/>
          <w:numId w:val="14"/>
        </w:numPr>
        <w:spacing w:after="0" w:line="360" w:lineRule="auto"/>
        <w:jc w:val="both"/>
        <w:textAlignment w:val="baseline"/>
        <w:rPr>
          <w:rFonts w:eastAsia="Calibri"/>
        </w:rPr>
      </w:pPr>
      <w:r w:rsidRPr="00536B4E">
        <w:rPr>
          <w:rFonts w:eastAsia="Calibri"/>
        </w:rPr>
        <w:t>Montaje de escenografías </w:t>
      </w:r>
    </w:p>
    <w:p w14:paraId="0F573F5B" w14:textId="0F495A68" w:rsidR="00723F09" w:rsidRPr="00536B4E" w:rsidRDefault="00723F09" w:rsidP="004C5E85">
      <w:pPr>
        <w:pStyle w:val="Prrafodelista"/>
        <w:numPr>
          <w:ilvl w:val="0"/>
          <w:numId w:val="14"/>
        </w:numPr>
        <w:spacing w:after="0" w:line="360" w:lineRule="auto"/>
        <w:jc w:val="both"/>
        <w:textAlignment w:val="baseline"/>
        <w:rPr>
          <w:rFonts w:eastAsia="Calibri"/>
        </w:rPr>
      </w:pPr>
      <w:r w:rsidRPr="00536B4E">
        <w:rPr>
          <w:rFonts w:eastAsia="Calibri"/>
        </w:rPr>
        <w:t>Cobertura audiovisual  </w:t>
      </w:r>
    </w:p>
    <w:p w14:paraId="06401672" w14:textId="0A84B317" w:rsidR="00B76F62" w:rsidRPr="00536B4E" w:rsidRDefault="00723F09" w:rsidP="00B96C45">
      <w:pPr>
        <w:spacing w:before="240" w:line="360" w:lineRule="auto"/>
        <w:jc w:val="both"/>
        <w:textAlignment w:val="baseline"/>
        <w:rPr>
          <w:rFonts w:eastAsia="Calibri"/>
        </w:rPr>
      </w:pPr>
      <w:r w:rsidRPr="00536B4E">
        <w:rPr>
          <w:rFonts w:eastAsia="Calibri"/>
        </w:rPr>
        <w:t>Para el montaje de la escenografía de la Feria del Libro, se utilizó un presupuesto de RD$340,000.00</w:t>
      </w:r>
      <w:r w:rsidR="00B96C45" w:rsidRPr="00536B4E">
        <w:rPr>
          <w:rFonts w:eastAsia="Calibri"/>
        </w:rPr>
        <w:t>.</w:t>
      </w:r>
    </w:p>
    <w:p w14:paraId="06610609" w14:textId="77777777" w:rsidR="00723F09" w:rsidRPr="00536B4E" w:rsidRDefault="00723F09" w:rsidP="0098529C">
      <w:pPr>
        <w:spacing w:after="0" w:line="360" w:lineRule="auto"/>
        <w:jc w:val="both"/>
        <w:textAlignment w:val="baseline"/>
        <w:rPr>
          <w:rFonts w:eastAsia="Calibri"/>
          <w:b/>
          <w:bCs/>
        </w:rPr>
      </w:pPr>
      <w:r w:rsidRPr="00536B4E">
        <w:rPr>
          <w:rFonts w:eastAsia="Calibri"/>
          <w:b/>
          <w:bCs/>
        </w:rPr>
        <w:t>Redes Sociales   </w:t>
      </w:r>
    </w:p>
    <w:p w14:paraId="740F7C56" w14:textId="4D50CF2B" w:rsidR="00723F09" w:rsidRPr="00536B4E" w:rsidRDefault="00723F09" w:rsidP="00B96C45">
      <w:pPr>
        <w:spacing w:before="240" w:line="360" w:lineRule="auto"/>
        <w:jc w:val="both"/>
        <w:textAlignment w:val="baseline"/>
        <w:rPr>
          <w:rFonts w:eastAsia="Calibri"/>
        </w:rPr>
      </w:pPr>
      <w:r w:rsidRPr="00536B4E">
        <w:rPr>
          <w:rFonts w:eastAsia="Calibri"/>
        </w:rPr>
        <w:t xml:space="preserve">Para dar a conocer las acciones de la institución tomando en cuenta los ejes estratégicos y planes definidos dirigidos a los grupos de interés del sector de las telecomunicaciones, periódicamente </w:t>
      </w:r>
      <w:r w:rsidRPr="00536B4E">
        <w:rPr>
          <w:rFonts w:eastAsia="Calibri"/>
        </w:rPr>
        <w:lastRenderedPageBreak/>
        <w:t>se publican distintas piezas y campañas comunicacionales para orientar a los usuarios en las redes sociales</w:t>
      </w:r>
      <w:r w:rsidR="00024EC3" w:rsidRPr="00536B4E">
        <w:rPr>
          <w:rFonts w:eastAsia="Calibri"/>
        </w:rPr>
        <w:t>.</w:t>
      </w:r>
      <w:r w:rsidRPr="00536B4E">
        <w:rPr>
          <w:rFonts w:eastAsia="Calibri"/>
        </w:rPr>
        <w:t> </w:t>
      </w:r>
    </w:p>
    <w:p w14:paraId="1810FC1B" w14:textId="77777777" w:rsidR="00125936" w:rsidRPr="00536B4E" w:rsidRDefault="00723F09" w:rsidP="00D43173">
      <w:pPr>
        <w:spacing w:before="240" w:line="360" w:lineRule="auto"/>
        <w:jc w:val="both"/>
        <w:textAlignment w:val="baseline"/>
        <w:rPr>
          <w:rFonts w:eastAsia="Calibri"/>
        </w:rPr>
      </w:pPr>
      <w:r w:rsidRPr="00536B4E">
        <w:rPr>
          <w:rFonts w:eastAsia="Calibri"/>
        </w:rPr>
        <w:t xml:space="preserve">El INDOTEL incrementó la cantidad de seguidores en las redes sociales durante el período enero-noviembre 2023. Facebook aumentó un 2.64%, siendo esta la red social con mayor crecimiento en cuanto a números de usuarios durante este período, Instagram con 2.43% y Twitter que obtuvo una disminución </w:t>
      </w:r>
      <w:r w:rsidR="00024EC3" w:rsidRPr="00536B4E">
        <w:rPr>
          <w:rFonts w:eastAsia="Calibri"/>
        </w:rPr>
        <w:t>de 0.13</w:t>
      </w:r>
      <w:r w:rsidRPr="00536B4E">
        <w:rPr>
          <w:rFonts w:eastAsia="Calibri"/>
        </w:rPr>
        <w:t>%. </w:t>
      </w:r>
    </w:p>
    <w:p w14:paraId="5CD7C693" w14:textId="5EA451BA" w:rsidR="00723F09" w:rsidRPr="00A2112D" w:rsidRDefault="00723F09" w:rsidP="00D43173">
      <w:pPr>
        <w:spacing w:before="240" w:line="360" w:lineRule="auto"/>
        <w:jc w:val="both"/>
        <w:textAlignment w:val="baseline"/>
        <w:rPr>
          <w:rFonts w:eastAsia="Calibri"/>
        </w:rPr>
      </w:pPr>
      <w:r w:rsidRPr="00A2112D">
        <w:rPr>
          <w:rFonts w:eastAsia="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1710"/>
        <w:gridCol w:w="1530"/>
        <w:gridCol w:w="1965"/>
      </w:tblGrid>
      <w:tr w:rsidR="00932E1F" w:rsidRPr="00A2112D" w14:paraId="13864F41" w14:textId="77777777" w:rsidTr="00723F09">
        <w:trPr>
          <w:trHeight w:val="705"/>
        </w:trPr>
        <w:tc>
          <w:tcPr>
            <w:tcW w:w="7890" w:type="dxa"/>
            <w:gridSpan w:val="4"/>
            <w:tcBorders>
              <w:top w:val="single" w:sz="6" w:space="0" w:color="auto"/>
              <w:left w:val="single" w:sz="6" w:space="0" w:color="auto"/>
              <w:bottom w:val="single" w:sz="6" w:space="0" w:color="auto"/>
              <w:right w:val="single" w:sz="6" w:space="0" w:color="auto"/>
            </w:tcBorders>
            <w:shd w:val="clear" w:color="auto" w:fill="002060"/>
            <w:vAlign w:val="center"/>
            <w:hideMark/>
          </w:tcPr>
          <w:p w14:paraId="5CE9E1BF" w14:textId="0DA3601C" w:rsidR="00723F09" w:rsidRPr="00A2112D" w:rsidRDefault="00723F09" w:rsidP="00A4023A">
            <w:pPr>
              <w:spacing w:after="0" w:line="360" w:lineRule="auto"/>
              <w:jc w:val="center"/>
              <w:textAlignment w:val="baseline"/>
              <w:divId w:val="569075190"/>
              <w:rPr>
                <w:rFonts w:eastAsia="Calibri"/>
                <w:b/>
                <w:bCs/>
                <w:color w:val="FFFFFF" w:themeColor="background1"/>
              </w:rPr>
            </w:pPr>
            <w:r w:rsidRPr="00A2112D">
              <w:rPr>
                <w:rFonts w:eastAsia="Calibri"/>
                <w:b/>
                <w:bCs/>
                <w:color w:val="FFFFFF" w:themeColor="background1"/>
              </w:rPr>
              <w:t>Crecimiento de las Redes Sociales   </w:t>
            </w:r>
            <w:r w:rsidRPr="00A2112D">
              <w:rPr>
                <w:rFonts w:eastAsia="Calibri"/>
                <w:b/>
                <w:bCs/>
                <w:color w:val="FFFFFF" w:themeColor="background1"/>
              </w:rPr>
              <w:br/>
              <w:t>enero –noviembre de 2023 </w:t>
            </w:r>
          </w:p>
        </w:tc>
      </w:tr>
      <w:tr w:rsidR="00682A4A" w:rsidRPr="00A2112D" w14:paraId="0B460B74" w14:textId="77777777" w:rsidTr="00723F09">
        <w:trPr>
          <w:trHeight w:val="315"/>
        </w:trPr>
        <w:tc>
          <w:tcPr>
            <w:tcW w:w="268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29B358D" w14:textId="4FAAC666" w:rsidR="00723F09" w:rsidRPr="00A2112D" w:rsidRDefault="00723F09" w:rsidP="00A4023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Seguidores </w:t>
            </w:r>
          </w:p>
        </w:tc>
        <w:tc>
          <w:tcPr>
            <w:tcW w:w="17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76219E5" w14:textId="658A18AF" w:rsidR="00723F09" w:rsidRPr="00A2112D" w:rsidRDefault="00723F09" w:rsidP="00A4023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Enero </w:t>
            </w:r>
          </w:p>
        </w:tc>
        <w:tc>
          <w:tcPr>
            <w:tcW w:w="153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9883E75" w14:textId="7DE1E569" w:rsidR="00723F09" w:rsidRPr="00A2112D" w:rsidRDefault="00723F09" w:rsidP="00A4023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Noviembre</w:t>
            </w:r>
          </w:p>
        </w:tc>
        <w:tc>
          <w:tcPr>
            <w:tcW w:w="196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AD0E74C" w14:textId="5E2AE64D" w:rsidR="00723F09" w:rsidRPr="00A2112D" w:rsidRDefault="00723F09" w:rsidP="00A4023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Crecimiento </w:t>
            </w:r>
          </w:p>
        </w:tc>
      </w:tr>
      <w:tr w:rsidR="00665077" w:rsidRPr="00A2112D" w14:paraId="1196B6AE" w14:textId="77777777" w:rsidTr="00723F09">
        <w:trPr>
          <w:trHeight w:val="315"/>
        </w:trPr>
        <w:tc>
          <w:tcPr>
            <w:tcW w:w="2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322780"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Instagram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22227B" w14:textId="77777777" w:rsidR="00723F09" w:rsidRPr="00A2112D" w:rsidRDefault="00723F09" w:rsidP="0098529C">
            <w:pPr>
              <w:spacing w:after="0" w:line="360" w:lineRule="auto"/>
              <w:jc w:val="both"/>
              <w:textAlignment w:val="baseline"/>
              <w:rPr>
                <w:rFonts w:eastAsia="Calibri"/>
              </w:rPr>
            </w:pPr>
            <w:r w:rsidRPr="00A2112D">
              <w:rPr>
                <w:rFonts w:eastAsia="Calibri"/>
              </w:rPr>
              <w:t>49,212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919F61" w14:textId="77777777" w:rsidR="00723F09" w:rsidRPr="00A2112D" w:rsidRDefault="00723F09" w:rsidP="0098529C">
            <w:pPr>
              <w:spacing w:after="0" w:line="360" w:lineRule="auto"/>
              <w:jc w:val="both"/>
              <w:textAlignment w:val="baseline"/>
              <w:rPr>
                <w:rFonts w:eastAsia="Calibri"/>
              </w:rPr>
            </w:pPr>
            <w:r w:rsidRPr="00A2112D">
              <w:rPr>
                <w:rFonts w:eastAsia="Calibri"/>
              </w:rPr>
              <w:t>50,408  </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9C05C9" w14:textId="77777777" w:rsidR="00723F09" w:rsidRPr="00A2112D" w:rsidRDefault="00723F09" w:rsidP="0098529C">
            <w:pPr>
              <w:spacing w:after="0" w:line="360" w:lineRule="auto"/>
              <w:jc w:val="both"/>
              <w:textAlignment w:val="baseline"/>
              <w:rPr>
                <w:rFonts w:eastAsia="Calibri"/>
              </w:rPr>
            </w:pPr>
            <w:r w:rsidRPr="00A2112D">
              <w:rPr>
                <w:rFonts w:eastAsia="Calibri"/>
              </w:rPr>
              <w:t>2.43%  </w:t>
            </w:r>
          </w:p>
        </w:tc>
      </w:tr>
      <w:tr w:rsidR="00665077" w:rsidRPr="00A2112D" w14:paraId="0B777DA2" w14:textId="77777777" w:rsidTr="00723F09">
        <w:trPr>
          <w:trHeight w:val="315"/>
        </w:trPr>
        <w:tc>
          <w:tcPr>
            <w:tcW w:w="2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EAEFB3"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Facebook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A929A" w14:textId="77777777" w:rsidR="00723F09" w:rsidRPr="00A2112D" w:rsidRDefault="00723F09" w:rsidP="0098529C">
            <w:pPr>
              <w:spacing w:after="0" w:line="360" w:lineRule="auto"/>
              <w:jc w:val="both"/>
              <w:textAlignment w:val="baseline"/>
              <w:rPr>
                <w:rFonts w:eastAsia="Calibri"/>
              </w:rPr>
            </w:pPr>
            <w:r w:rsidRPr="00A2112D">
              <w:rPr>
                <w:rFonts w:eastAsia="Calibri"/>
              </w:rPr>
              <w:t>17,069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D6D8FD" w14:textId="77777777" w:rsidR="00723F09" w:rsidRPr="00A2112D" w:rsidRDefault="00723F09" w:rsidP="0098529C">
            <w:pPr>
              <w:spacing w:after="0" w:line="360" w:lineRule="auto"/>
              <w:jc w:val="both"/>
              <w:textAlignment w:val="baseline"/>
              <w:rPr>
                <w:rFonts w:eastAsia="Calibri"/>
              </w:rPr>
            </w:pPr>
            <w:r w:rsidRPr="00A2112D">
              <w:rPr>
                <w:rFonts w:eastAsia="Calibri"/>
              </w:rPr>
              <w:t>17,520 </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4F40D8" w14:textId="77777777" w:rsidR="00723F09" w:rsidRPr="00A2112D" w:rsidRDefault="00723F09" w:rsidP="0098529C">
            <w:pPr>
              <w:spacing w:after="0" w:line="360" w:lineRule="auto"/>
              <w:jc w:val="both"/>
              <w:textAlignment w:val="baseline"/>
              <w:rPr>
                <w:rFonts w:eastAsia="Calibri"/>
              </w:rPr>
            </w:pPr>
            <w:r w:rsidRPr="00A2112D">
              <w:rPr>
                <w:rFonts w:eastAsia="Calibri"/>
              </w:rPr>
              <w:t>2.64%  </w:t>
            </w:r>
          </w:p>
        </w:tc>
      </w:tr>
      <w:tr w:rsidR="00665077" w:rsidRPr="00A2112D" w14:paraId="23D160CC" w14:textId="77777777" w:rsidTr="00723F09">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B5731"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Twitter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ECB423" w14:textId="77777777" w:rsidR="00723F09" w:rsidRPr="00A2112D" w:rsidRDefault="00723F09" w:rsidP="0098529C">
            <w:pPr>
              <w:spacing w:after="0" w:line="360" w:lineRule="auto"/>
              <w:jc w:val="both"/>
              <w:textAlignment w:val="baseline"/>
              <w:rPr>
                <w:rFonts w:eastAsia="Calibri"/>
              </w:rPr>
            </w:pPr>
            <w:r w:rsidRPr="00A2112D">
              <w:rPr>
                <w:rFonts w:eastAsia="Calibri"/>
              </w:rPr>
              <w:t>127,673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78B8B" w14:textId="77777777" w:rsidR="00723F09" w:rsidRPr="00A2112D" w:rsidRDefault="00723F09" w:rsidP="0098529C">
            <w:pPr>
              <w:spacing w:after="0" w:line="360" w:lineRule="auto"/>
              <w:jc w:val="both"/>
              <w:textAlignment w:val="baseline"/>
              <w:rPr>
                <w:rFonts w:eastAsia="Calibri"/>
              </w:rPr>
            </w:pPr>
            <w:r w:rsidRPr="00A2112D">
              <w:rPr>
                <w:rFonts w:eastAsia="Calibri"/>
              </w:rPr>
              <w:t>127,837 </w:t>
            </w:r>
          </w:p>
        </w:tc>
        <w:tc>
          <w:tcPr>
            <w:tcW w:w="19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412264" w14:textId="77777777" w:rsidR="00723F09" w:rsidRPr="00A2112D" w:rsidRDefault="00723F09" w:rsidP="0098529C">
            <w:pPr>
              <w:spacing w:after="0" w:line="360" w:lineRule="auto"/>
              <w:jc w:val="both"/>
              <w:textAlignment w:val="baseline"/>
              <w:rPr>
                <w:rFonts w:eastAsia="Calibri"/>
              </w:rPr>
            </w:pPr>
            <w:r w:rsidRPr="00A2112D">
              <w:rPr>
                <w:rFonts w:eastAsia="Calibri"/>
              </w:rPr>
              <w:t>0.13%  </w:t>
            </w:r>
          </w:p>
        </w:tc>
      </w:tr>
    </w:tbl>
    <w:p w14:paraId="0ACD180A" w14:textId="62BEC8D7" w:rsidR="00723F09" w:rsidRPr="00D43173" w:rsidRDefault="00723F09" w:rsidP="0098529C">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xml:space="preserve">: Software </w:t>
      </w:r>
      <w:proofErr w:type="spellStart"/>
      <w:r w:rsidRPr="00A2112D">
        <w:rPr>
          <w:rFonts w:eastAsia="Calibri"/>
          <w:sz w:val="16"/>
          <w:szCs w:val="16"/>
        </w:rPr>
        <w:t>Analytics</w:t>
      </w:r>
      <w:proofErr w:type="spellEnd"/>
      <w:r w:rsidRPr="00A2112D">
        <w:rPr>
          <w:rFonts w:eastAsia="Calibri"/>
          <w:sz w:val="16"/>
          <w:szCs w:val="16"/>
        </w:rPr>
        <w:t>    </w:t>
      </w:r>
    </w:p>
    <w:p w14:paraId="661F9ED5" w14:textId="5AD1843C" w:rsidR="008454A5" w:rsidRPr="00536B4E" w:rsidRDefault="00723F09" w:rsidP="00D43173">
      <w:pPr>
        <w:spacing w:before="240" w:line="360" w:lineRule="auto"/>
        <w:jc w:val="both"/>
        <w:textAlignment w:val="baseline"/>
        <w:rPr>
          <w:rFonts w:eastAsia="Calibri"/>
          <w:b/>
          <w:bCs/>
        </w:rPr>
      </w:pPr>
      <w:r w:rsidRPr="00536B4E">
        <w:rPr>
          <w:rFonts w:eastAsia="Calibri"/>
          <w:b/>
          <w:bCs/>
        </w:rPr>
        <w:t>Notas de prensa   </w:t>
      </w:r>
    </w:p>
    <w:p w14:paraId="7359FA30" w14:textId="7812CBD0" w:rsidR="00A4023A" w:rsidRPr="00536B4E" w:rsidRDefault="00723F09" w:rsidP="00D43173">
      <w:pPr>
        <w:spacing w:before="240" w:line="360" w:lineRule="auto"/>
        <w:jc w:val="both"/>
        <w:textAlignment w:val="baseline"/>
        <w:rPr>
          <w:rFonts w:eastAsia="Calibri"/>
        </w:rPr>
      </w:pPr>
      <w:r w:rsidRPr="00536B4E">
        <w:rPr>
          <w:rFonts w:eastAsia="Calibri"/>
        </w:rPr>
        <w:t>Con el propósito de dar a conocer las informaciones más relevantes del accionar, durante los meses enero-noviembre 2023 se elaboraron y despacharon a los medios de comunicación 35 notas de prensa, que generaron 38 publicaciones en periódicos impresos y 356 en periódicos digitales, para un total de 394 publicaciones.  </w:t>
      </w:r>
    </w:p>
    <w:tbl>
      <w:tblPr>
        <w:tblW w:w="4074" w:type="dxa"/>
        <w:tblInd w:w="2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634"/>
      </w:tblGrid>
      <w:tr w:rsidR="00723F09" w:rsidRPr="00A2112D" w14:paraId="1AFA544D" w14:textId="77777777" w:rsidTr="00AE6FA8">
        <w:trPr>
          <w:trHeight w:val="180"/>
          <w:tblHeader/>
        </w:trPr>
        <w:tc>
          <w:tcPr>
            <w:tcW w:w="4074" w:type="dxa"/>
            <w:gridSpan w:val="2"/>
            <w:tcBorders>
              <w:top w:val="single" w:sz="6" w:space="0" w:color="auto"/>
              <w:left w:val="single" w:sz="6" w:space="0" w:color="auto"/>
              <w:bottom w:val="single" w:sz="6" w:space="0" w:color="auto"/>
              <w:right w:val="single" w:sz="6" w:space="0" w:color="000000"/>
            </w:tcBorders>
            <w:shd w:val="clear" w:color="auto" w:fill="002060"/>
            <w:vAlign w:val="center"/>
            <w:hideMark/>
          </w:tcPr>
          <w:p w14:paraId="1B36A8E7" w14:textId="1B8CACBC" w:rsidR="00723F09" w:rsidRPr="00A2112D" w:rsidRDefault="00723F09" w:rsidP="00A4023A">
            <w:pPr>
              <w:spacing w:after="0" w:line="360" w:lineRule="auto"/>
              <w:jc w:val="center"/>
              <w:textAlignment w:val="baseline"/>
              <w:divId w:val="2095858561"/>
              <w:rPr>
                <w:rFonts w:eastAsia="Calibri"/>
                <w:b/>
                <w:bCs/>
                <w:color w:val="FFFFFF" w:themeColor="background1"/>
              </w:rPr>
            </w:pPr>
            <w:r w:rsidRPr="00A2112D">
              <w:rPr>
                <w:rFonts w:eastAsia="Calibri"/>
                <w:b/>
                <w:bCs/>
                <w:color w:val="FFFFFF" w:themeColor="background1"/>
              </w:rPr>
              <w:lastRenderedPageBreak/>
              <w:t>Per</w:t>
            </w:r>
            <w:r w:rsidR="00D43173">
              <w:rPr>
                <w:rFonts w:eastAsia="Calibri"/>
                <w:b/>
                <w:bCs/>
                <w:color w:val="FFFFFF" w:themeColor="background1"/>
              </w:rPr>
              <w:t>í</w:t>
            </w:r>
            <w:r w:rsidRPr="00A2112D">
              <w:rPr>
                <w:rFonts w:eastAsia="Calibri"/>
                <w:b/>
                <w:bCs/>
                <w:color w:val="FFFFFF" w:themeColor="background1"/>
              </w:rPr>
              <w:t>odo enero-noviembre 2023 </w:t>
            </w:r>
          </w:p>
        </w:tc>
      </w:tr>
      <w:tr w:rsidR="00723F09" w:rsidRPr="00A2112D" w14:paraId="7CE194C8" w14:textId="77777777" w:rsidTr="00AE6FA8">
        <w:trPr>
          <w:trHeight w:val="180"/>
          <w:tblHeader/>
        </w:trPr>
        <w:tc>
          <w:tcPr>
            <w:tcW w:w="1440" w:type="dxa"/>
            <w:tcBorders>
              <w:top w:val="single" w:sz="6" w:space="0" w:color="auto"/>
              <w:left w:val="single" w:sz="6" w:space="0" w:color="auto"/>
              <w:bottom w:val="single" w:sz="6" w:space="0" w:color="auto"/>
              <w:right w:val="single" w:sz="6" w:space="0" w:color="000000"/>
            </w:tcBorders>
            <w:shd w:val="clear" w:color="auto" w:fill="002060"/>
            <w:vAlign w:val="center"/>
            <w:hideMark/>
          </w:tcPr>
          <w:p w14:paraId="1080D229" w14:textId="06633D3F" w:rsidR="00723F09" w:rsidRPr="00A2112D" w:rsidRDefault="00723F09" w:rsidP="00D43173">
            <w:pPr>
              <w:spacing w:after="0" w:line="276" w:lineRule="auto"/>
              <w:jc w:val="center"/>
              <w:textAlignment w:val="baseline"/>
              <w:rPr>
                <w:rFonts w:eastAsia="Calibri"/>
                <w:b/>
                <w:bCs/>
                <w:color w:val="FFFFFF" w:themeColor="background1"/>
              </w:rPr>
            </w:pPr>
            <w:r w:rsidRPr="00A2112D">
              <w:rPr>
                <w:rFonts w:eastAsia="Calibri"/>
                <w:b/>
                <w:bCs/>
                <w:color w:val="FFFFFF" w:themeColor="background1"/>
              </w:rPr>
              <w:t>Mes </w:t>
            </w:r>
          </w:p>
        </w:tc>
        <w:tc>
          <w:tcPr>
            <w:tcW w:w="2634" w:type="dxa"/>
            <w:tcBorders>
              <w:top w:val="nil"/>
              <w:left w:val="single" w:sz="6" w:space="0" w:color="auto"/>
              <w:bottom w:val="single" w:sz="6" w:space="0" w:color="auto"/>
              <w:right w:val="single" w:sz="6" w:space="0" w:color="000000"/>
            </w:tcBorders>
            <w:shd w:val="clear" w:color="auto" w:fill="002060"/>
            <w:vAlign w:val="center"/>
            <w:hideMark/>
          </w:tcPr>
          <w:p w14:paraId="390B2D9C" w14:textId="603C23D7" w:rsidR="00723F09" w:rsidRPr="00A2112D" w:rsidRDefault="008454A5" w:rsidP="00D43173">
            <w:pPr>
              <w:spacing w:after="0" w:line="276" w:lineRule="auto"/>
              <w:jc w:val="center"/>
              <w:textAlignment w:val="baseline"/>
              <w:rPr>
                <w:rFonts w:eastAsia="Calibri"/>
                <w:b/>
                <w:bCs/>
                <w:color w:val="FFFFFF" w:themeColor="background1"/>
              </w:rPr>
            </w:pPr>
            <w:r w:rsidRPr="00A2112D">
              <w:rPr>
                <w:rFonts w:eastAsia="Calibri"/>
                <w:b/>
                <w:bCs/>
                <w:color w:val="FFFFFF" w:themeColor="background1"/>
              </w:rPr>
              <w:t xml:space="preserve">Notas de Prensa </w:t>
            </w:r>
            <w:r w:rsidR="00723F09" w:rsidRPr="00A2112D">
              <w:rPr>
                <w:rFonts w:eastAsia="Calibri"/>
                <w:b/>
                <w:bCs/>
                <w:color w:val="FFFFFF" w:themeColor="background1"/>
              </w:rPr>
              <w:t>C</w:t>
            </w:r>
            <w:r w:rsidR="00360E27" w:rsidRPr="00A2112D">
              <w:rPr>
                <w:rFonts w:eastAsia="Calibri"/>
                <w:b/>
                <w:bCs/>
                <w:color w:val="FFFFFF" w:themeColor="background1"/>
              </w:rPr>
              <w:t>onteo</w:t>
            </w:r>
          </w:p>
        </w:tc>
      </w:tr>
      <w:tr w:rsidR="00723F09" w:rsidRPr="00A2112D" w14:paraId="72E0A88C"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15B80F" w14:textId="77777777" w:rsidR="00723F09" w:rsidRPr="00A2112D" w:rsidRDefault="00723F09" w:rsidP="0098529C">
            <w:pPr>
              <w:spacing w:after="0" w:line="360" w:lineRule="auto"/>
              <w:jc w:val="both"/>
              <w:textAlignment w:val="baseline"/>
              <w:rPr>
                <w:rFonts w:eastAsia="Calibri"/>
              </w:rPr>
            </w:pPr>
            <w:r w:rsidRPr="00A2112D">
              <w:rPr>
                <w:rFonts w:eastAsia="Calibri"/>
              </w:rPr>
              <w:t>Enero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431DF2" w14:textId="77777777" w:rsidR="00723F09" w:rsidRPr="00A2112D" w:rsidRDefault="00723F09" w:rsidP="0098529C">
            <w:pPr>
              <w:spacing w:after="0" w:line="360" w:lineRule="auto"/>
              <w:jc w:val="both"/>
              <w:textAlignment w:val="baseline"/>
              <w:rPr>
                <w:rFonts w:eastAsia="Calibri"/>
              </w:rPr>
            </w:pPr>
            <w:r w:rsidRPr="00A2112D">
              <w:rPr>
                <w:rFonts w:eastAsia="Calibri"/>
              </w:rPr>
              <w:t>01  </w:t>
            </w:r>
          </w:p>
        </w:tc>
      </w:tr>
      <w:tr w:rsidR="00723F09" w:rsidRPr="00A2112D" w14:paraId="631789FA"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AF08AF" w14:textId="77777777" w:rsidR="00723F09" w:rsidRPr="00A2112D" w:rsidRDefault="00723F09" w:rsidP="0098529C">
            <w:pPr>
              <w:spacing w:after="0" w:line="360" w:lineRule="auto"/>
              <w:jc w:val="both"/>
              <w:textAlignment w:val="baseline"/>
              <w:rPr>
                <w:rFonts w:eastAsia="Calibri"/>
              </w:rPr>
            </w:pPr>
            <w:r w:rsidRPr="00A2112D">
              <w:rPr>
                <w:rFonts w:eastAsia="Calibri"/>
              </w:rPr>
              <w:t>Febrero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CE4EF" w14:textId="77777777" w:rsidR="00723F09" w:rsidRPr="00A2112D" w:rsidRDefault="00723F09" w:rsidP="0098529C">
            <w:pPr>
              <w:spacing w:after="0" w:line="360" w:lineRule="auto"/>
              <w:jc w:val="both"/>
              <w:textAlignment w:val="baseline"/>
              <w:rPr>
                <w:rFonts w:eastAsia="Calibri"/>
              </w:rPr>
            </w:pPr>
            <w:r w:rsidRPr="00A2112D">
              <w:rPr>
                <w:rFonts w:eastAsia="Calibri"/>
              </w:rPr>
              <w:t>07  </w:t>
            </w:r>
          </w:p>
        </w:tc>
      </w:tr>
      <w:tr w:rsidR="00723F09" w:rsidRPr="00A2112D" w14:paraId="70B8D389"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151DE7" w14:textId="77777777" w:rsidR="00723F09" w:rsidRPr="00A2112D" w:rsidRDefault="00723F09" w:rsidP="0098529C">
            <w:pPr>
              <w:spacing w:after="0" w:line="360" w:lineRule="auto"/>
              <w:jc w:val="both"/>
              <w:textAlignment w:val="baseline"/>
              <w:rPr>
                <w:rFonts w:eastAsia="Calibri"/>
              </w:rPr>
            </w:pPr>
            <w:r w:rsidRPr="00A2112D">
              <w:rPr>
                <w:rFonts w:eastAsia="Calibri"/>
              </w:rPr>
              <w:t>Marzo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8F7D7" w14:textId="77777777" w:rsidR="00723F09" w:rsidRPr="00A2112D" w:rsidRDefault="00723F09" w:rsidP="0098529C">
            <w:pPr>
              <w:spacing w:after="0" w:line="360" w:lineRule="auto"/>
              <w:jc w:val="both"/>
              <w:textAlignment w:val="baseline"/>
              <w:rPr>
                <w:rFonts w:eastAsia="Calibri"/>
              </w:rPr>
            </w:pPr>
            <w:r w:rsidRPr="00A2112D">
              <w:rPr>
                <w:rFonts w:eastAsia="Calibri"/>
              </w:rPr>
              <w:t>01  </w:t>
            </w:r>
          </w:p>
        </w:tc>
      </w:tr>
      <w:tr w:rsidR="00723F09" w:rsidRPr="00A2112D" w14:paraId="4F9D9DFC"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982634" w14:textId="77777777" w:rsidR="00723F09" w:rsidRPr="00A2112D" w:rsidRDefault="00723F09" w:rsidP="0098529C">
            <w:pPr>
              <w:spacing w:after="0" w:line="360" w:lineRule="auto"/>
              <w:jc w:val="both"/>
              <w:textAlignment w:val="baseline"/>
              <w:rPr>
                <w:rFonts w:eastAsia="Calibri"/>
              </w:rPr>
            </w:pPr>
            <w:r w:rsidRPr="00A2112D">
              <w:rPr>
                <w:rFonts w:eastAsia="Calibri"/>
              </w:rPr>
              <w:t>Abril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FE8769" w14:textId="77777777" w:rsidR="00723F09" w:rsidRPr="00A2112D" w:rsidRDefault="00723F09" w:rsidP="0098529C">
            <w:pPr>
              <w:spacing w:after="0" w:line="360" w:lineRule="auto"/>
              <w:jc w:val="both"/>
              <w:textAlignment w:val="baseline"/>
              <w:rPr>
                <w:rFonts w:eastAsia="Calibri"/>
              </w:rPr>
            </w:pPr>
            <w:r w:rsidRPr="00A2112D">
              <w:rPr>
                <w:rFonts w:eastAsia="Calibri"/>
              </w:rPr>
              <w:t>03  </w:t>
            </w:r>
          </w:p>
        </w:tc>
      </w:tr>
      <w:tr w:rsidR="00723F09" w:rsidRPr="00A2112D" w14:paraId="05CDB87D"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C2BA64" w14:textId="77777777" w:rsidR="00723F09" w:rsidRPr="00A2112D" w:rsidRDefault="00723F09" w:rsidP="0098529C">
            <w:pPr>
              <w:spacing w:after="0" w:line="360" w:lineRule="auto"/>
              <w:jc w:val="both"/>
              <w:textAlignment w:val="baseline"/>
              <w:rPr>
                <w:rFonts w:eastAsia="Calibri"/>
              </w:rPr>
            </w:pPr>
            <w:r w:rsidRPr="00A2112D">
              <w:rPr>
                <w:rFonts w:eastAsia="Calibri"/>
              </w:rPr>
              <w:t>Mayo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75731C" w14:textId="77777777" w:rsidR="00723F09" w:rsidRPr="00A2112D" w:rsidRDefault="00723F09" w:rsidP="0098529C">
            <w:pPr>
              <w:spacing w:after="0" w:line="360" w:lineRule="auto"/>
              <w:jc w:val="both"/>
              <w:textAlignment w:val="baseline"/>
              <w:rPr>
                <w:rFonts w:eastAsia="Calibri"/>
              </w:rPr>
            </w:pPr>
            <w:r w:rsidRPr="00A2112D">
              <w:rPr>
                <w:rFonts w:eastAsia="Calibri"/>
              </w:rPr>
              <w:t>05 </w:t>
            </w:r>
          </w:p>
        </w:tc>
      </w:tr>
      <w:tr w:rsidR="00723F09" w:rsidRPr="00A2112D" w14:paraId="3FFECAE1"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2B598B" w14:textId="77777777" w:rsidR="00723F09" w:rsidRPr="00A2112D" w:rsidRDefault="00723F09" w:rsidP="0098529C">
            <w:pPr>
              <w:spacing w:after="0" w:line="360" w:lineRule="auto"/>
              <w:jc w:val="both"/>
              <w:textAlignment w:val="baseline"/>
              <w:rPr>
                <w:rFonts w:eastAsia="Calibri"/>
              </w:rPr>
            </w:pPr>
            <w:r w:rsidRPr="00A2112D">
              <w:rPr>
                <w:rFonts w:eastAsia="Calibri"/>
              </w:rPr>
              <w:t>Junio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1703EF" w14:textId="77777777" w:rsidR="00723F09" w:rsidRPr="00A2112D" w:rsidRDefault="00723F09" w:rsidP="0098529C">
            <w:pPr>
              <w:spacing w:after="0" w:line="360" w:lineRule="auto"/>
              <w:jc w:val="both"/>
              <w:textAlignment w:val="baseline"/>
              <w:rPr>
                <w:rFonts w:eastAsia="Calibri"/>
              </w:rPr>
            </w:pPr>
            <w:r w:rsidRPr="00A2112D">
              <w:rPr>
                <w:rFonts w:eastAsia="Calibri"/>
              </w:rPr>
              <w:t>02 </w:t>
            </w:r>
          </w:p>
        </w:tc>
      </w:tr>
      <w:tr w:rsidR="00723F09" w:rsidRPr="00A2112D" w14:paraId="4A3C5CDC"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9F886" w14:textId="77777777" w:rsidR="00723F09" w:rsidRPr="00A2112D" w:rsidRDefault="00723F09" w:rsidP="0098529C">
            <w:pPr>
              <w:spacing w:after="0" w:line="360" w:lineRule="auto"/>
              <w:jc w:val="both"/>
              <w:textAlignment w:val="baseline"/>
              <w:rPr>
                <w:rFonts w:eastAsia="Calibri"/>
              </w:rPr>
            </w:pPr>
            <w:r w:rsidRPr="00A2112D">
              <w:rPr>
                <w:rFonts w:eastAsia="Calibri"/>
              </w:rPr>
              <w:t>Julio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FFDE6" w14:textId="77777777" w:rsidR="00723F09" w:rsidRPr="00A2112D" w:rsidRDefault="00723F09" w:rsidP="0098529C">
            <w:pPr>
              <w:spacing w:after="0" w:line="360" w:lineRule="auto"/>
              <w:jc w:val="both"/>
              <w:textAlignment w:val="baseline"/>
              <w:rPr>
                <w:rFonts w:eastAsia="Calibri"/>
              </w:rPr>
            </w:pPr>
            <w:r w:rsidRPr="00A2112D">
              <w:rPr>
                <w:rFonts w:eastAsia="Calibri"/>
              </w:rPr>
              <w:t>02 </w:t>
            </w:r>
          </w:p>
        </w:tc>
      </w:tr>
      <w:tr w:rsidR="00723F09" w:rsidRPr="00A2112D" w14:paraId="0F9ECEBD"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C34AF4" w14:textId="77777777" w:rsidR="00723F09" w:rsidRPr="00A2112D" w:rsidRDefault="00723F09" w:rsidP="0098529C">
            <w:pPr>
              <w:spacing w:after="0" w:line="360" w:lineRule="auto"/>
              <w:jc w:val="both"/>
              <w:textAlignment w:val="baseline"/>
              <w:rPr>
                <w:rFonts w:eastAsia="Calibri"/>
              </w:rPr>
            </w:pPr>
            <w:r w:rsidRPr="00A2112D">
              <w:rPr>
                <w:rFonts w:eastAsia="Calibri"/>
              </w:rPr>
              <w:t>Agosto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1F1CC0" w14:textId="77777777" w:rsidR="00723F09" w:rsidRPr="00A2112D" w:rsidRDefault="00723F09" w:rsidP="0098529C">
            <w:pPr>
              <w:spacing w:after="0" w:line="360" w:lineRule="auto"/>
              <w:jc w:val="both"/>
              <w:textAlignment w:val="baseline"/>
              <w:rPr>
                <w:rFonts w:eastAsia="Calibri"/>
              </w:rPr>
            </w:pPr>
            <w:r w:rsidRPr="00A2112D">
              <w:rPr>
                <w:rFonts w:eastAsia="Calibri"/>
              </w:rPr>
              <w:t>05 </w:t>
            </w:r>
          </w:p>
        </w:tc>
      </w:tr>
      <w:tr w:rsidR="00723F09" w:rsidRPr="00A2112D" w14:paraId="1F4F5611"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DEC18" w14:textId="77777777" w:rsidR="00723F09" w:rsidRPr="00A2112D" w:rsidRDefault="00723F09" w:rsidP="0098529C">
            <w:pPr>
              <w:spacing w:after="0" w:line="360" w:lineRule="auto"/>
              <w:jc w:val="both"/>
              <w:textAlignment w:val="baseline"/>
              <w:rPr>
                <w:rFonts w:eastAsia="Calibri"/>
              </w:rPr>
            </w:pPr>
            <w:r w:rsidRPr="00A2112D">
              <w:rPr>
                <w:rFonts w:eastAsia="Calibri"/>
              </w:rPr>
              <w:t>Septiembre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740D7" w14:textId="77777777" w:rsidR="00723F09" w:rsidRPr="00A2112D" w:rsidRDefault="00723F09" w:rsidP="0098529C">
            <w:pPr>
              <w:spacing w:after="0" w:line="360" w:lineRule="auto"/>
              <w:jc w:val="both"/>
              <w:textAlignment w:val="baseline"/>
              <w:rPr>
                <w:rFonts w:eastAsia="Calibri"/>
              </w:rPr>
            </w:pPr>
            <w:r w:rsidRPr="00A2112D">
              <w:rPr>
                <w:rFonts w:eastAsia="Calibri"/>
              </w:rPr>
              <w:t>04 </w:t>
            </w:r>
          </w:p>
        </w:tc>
      </w:tr>
      <w:tr w:rsidR="00723F09" w:rsidRPr="00A2112D" w14:paraId="029A207C"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A59B79" w14:textId="77777777" w:rsidR="00723F09" w:rsidRPr="00A2112D" w:rsidRDefault="00723F09" w:rsidP="0098529C">
            <w:pPr>
              <w:spacing w:after="0" w:line="360" w:lineRule="auto"/>
              <w:jc w:val="both"/>
              <w:textAlignment w:val="baseline"/>
              <w:rPr>
                <w:rFonts w:eastAsia="Calibri"/>
              </w:rPr>
            </w:pPr>
            <w:r w:rsidRPr="00A2112D">
              <w:rPr>
                <w:rFonts w:eastAsia="Calibri"/>
              </w:rPr>
              <w:t>Octubre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4A4DDF" w14:textId="77777777" w:rsidR="00723F09" w:rsidRPr="00A2112D" w:rsidRDefault="00723F09" w:rsidP="0098529C">
            <w:pPr>
              <w:spacing w:after="0" w:line="360" w:lineRule="auto"/>
              <w:jc w:val="both"/>
              <w:textAlignment w:val="baseline"/>
              <w:rPr>
                <w:rFonts w:eastAsia="Calibri"/>
              </w:rPr>
            </w:pPr>
            <w:r w:rsidRPr="00A2112D">
              <w:rPr>
                <w:rFonts w:eastAsia="Calibri"/>
              </w:rPr>
              <w:t>04 </w:t>
            </w:r>
          </w:p>
        </w:tc>
      </w:tr>
      <w:tr w:rsidR="00723F09" w:rsidRPr="00A2112D" w14:paraId="09560861" w14:textId="77777777" w:rsidTr="00AE6FA8">
        <w:trPr>
          <w:trHeight w:val="180"/>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CD88F" w14:textId="77777777" w:rsidR="00723F09" w:rsidRPr="00A2112D" w:rsidRDefault="00723F09" w:rsidP="0098529C">
            <w:pPr>
              <w:spacing w:after="0" w:line="360" w:lineRule="auto"/>
              <w:jc w:val="both"/>
              <w:textAlignment w:val="baseline"/>
              <w:rPr>
                <w:rFonts w:eastAsia="Calibri"/>
              </w:rPr>
            </w:pPr>
            <w:r w:rsidRPr="00A2112D">
              <w:rPr>
                <w:rFonts w:eastAsia="Calibri"/>
              </w:rPr>
              <w:t>Noviembre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6CE9E6" w14:textId="77777777" w:rsidR="00723F09" w:rsidRPr="00A2112D" w:rsidRDefault="00723F09" w:rsidP="0098529C">
            <w:pPr>
              <w:spacing w:after="0" w:line="360" w:lineRule="auto"/>
              <w:jc w:val="both"/>
              <w:textAlignment w:val="baseline"/>
              <w:rPr>
                <w:rFonts w:eastAsia="Calibri"/>
              </w:rPr>
            </w:pPr>
            <w:r w:rsidRPr="00A2112D">
              <w:rPr>
                <w:rFonts w:eastAsia="Calibri"/>
              </w:rPr>
              <w:t>01 </w:t>
            </w:r>
          </w:p>
        </w:tc>
      </w:tr>
      <w:tr w:rsidR="00723F09" w:rsidRPr="00A2112D" w14:paraId="1624243D" w14:textId="77777777" w:rsidTr="00AE6FA8">
        <w:trPr>
          <w:trHeight w:val="264"/>
          <w:tblHeader/>
        </w:trPr>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C3353" w14:textId="77777777" w:rsidR="00723F09" w:rsidRPr="00A2112D" w:rsidRDefault="00723F09" w:rsidP="0098529C">
            <w:pPr>
              <w:spacing w:after="0" w:line="360" w:lineRule="auto"/>
              <w:jc w:val="both"/>
              <w:textAlignment w:val="baseline"/>
              <w:rPr>
                <w:rFonts w:eastAsia="Calibri"/>
              </w:rPr>
            </w:pPr>
            <w:r w:rsidRPr="00A2112D">
              <w:rPr>
                <w:rFonts w:eastAsia="Calibri"/>
              </w:rPr>
              <w:t>Total </w:t>
            </w:r>
          </w:p>
        </w:tc>
        <w:tc>
          <w:tcPr>
            <w:tcW w:w="2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99D8EF" w14:textId="77777777" w:rsidR="00723F09" w:rsidRPr="00A2112D" w:rsidRDefault="00723F09" w:rsidP="0098529C">
            <w:pPr>
              <w:spacing w:after="0" w:line="360" w:lineRule="auto"/>
              <w:jc w:val="both"/>
              <w:textAlignment w:val="baseline"/>
              <w:rPr>
                <w:rFonts w:eastAsia="Calibri"/>
              </w:rPr>
            </w:pPr>
            <w:r w:rsidRPr="00A2112D">
              <w:rPr>
                <w:rFonts w:eastAsia="Calibri"/>
              </w:rPr>
              <w:t>35 </w:t>
            </w:r>
          </w:p>
        </w:tc>
      </w:tr>
    </w:tbl>
    <w:p w14:paraId="038F02B8" w14:textId="38265ED4" w:rsidR="00723F09" w:rsidRPr="00A2112D" w:rsidRDefault="00723F09" w:rsidP="00F76F2F">
      <w:pPr>
        <w:spacing w:after="0" w:line="360" w:lineRule="auto"/>
        <w:jc w:val="center"/>
        <w:textAlignment w:val="baseline"/>
        <w:rPr>
          <w:rFonts w:eastAsia="Calibri"/>
          <w:sz w:val="16"/>
          <w:szCs w:val="16"/>
        </w:rPr>
      </w:pPr>
      <w:r w:rsidRPr="00A2112D">
        <w:rPr>
          <w:rFonts w:eastAsia="Calibri"/>
          <w:b/>
          <w:bCs/>
          <w:sz w:val="16"/>
          <w:szCs w:val="16"/>
        </w:rPr>
        <w:t>Fuente:</w:t>
      </w:r>
      <w:r w:rsidRPr="00A2112D">
        <w:rPr>
          <w:rFonts w:eastAsia="Calibri"/>
          <w:sz w:val="16"/>
          <w:szCs w:val="16"/>
        </w:rPr>
        <w:t xml:space="preserve"> Unidad de Prensa de la Dirección de </w:t>
      </w:r>
      <w:r w:rsidR="00F76F2F">
        <w:rPr>
          <w:rFonts w:eastAsia="Calibri"/>
          <w:sz w:val="16"/>
          <w:szCs w:val="16"/>
        </w:rPr>
        <w:br/>
      </w:r>
      <w:r w:rsidRPr="00A2112D">
        <w:rPr>
          <w:rFonts w:eastAsia="Calibri"/>
          <w:sz w:val="16"/>
          <w:szCs w:val="16"/>
        </w:rPr>
        <w:t>Relaciones Públicas y Comunicaciones  </w:t>
      </w:r>
    </w:p>
    <w:p w14:paraId="1034616D" w14:textId="09581E99" w:rsidR="00723F09" w:rsidRPr="00A2112D" w:rsidRDefault="00723F09" w:rsidP="0098529C">
      <w:pPr>
        <w:spacing w:after="0" w:line="360" w:lineRule="auto"/>
        <w:jc w:val="both"/>
        <w:textAlignment w:val="baseline"/>
        <w:rPr>
          <w:rFonts w:eastAsia="Calibri"/>
        </w:rPr>
      </w:pP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0"/>
        <w:gridCol w:w="1913"/>
        <w:gridCol w:w="1923"/>
        <w:gridCol w:w="1958"/>
      </w:tblGrid>
      <w:tr w:rsidR="00723F09" w:rsidRPr="00A2112D" w14:paraId="08E2AABD" w14:textId="77777777" w:rsidTr="00F76F2F">
        <w:trPr>
          <w:trHeight w:val="300"/>
        </w:trPr>
        <w:tc>
          <w:tcPr>
            <w:tcW w:w="7904"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448A4E17" w14:textId="46358352" w:rsidR="00723F09" w:rsidRPr="00A2112D" w:rsidRDefault="00723F09" w:rsidP="00A4023A">
            <w:pPr>
              <w:spacing w:after="0" w:line="360" w:lineRule="auto"/>
              <w:ind w:left="720"/>
              <w:jc w:val="center"/>
              <w:textAlignment w:val="baseline"/>
              <w:divId w:val="1134103793"/>
              <w:rPr>
                <w:rFonts w:eastAsia="Calibri"/>
              </w:rPr>
            </w:pPr>
            <w:r w:rsidRPr="00A2112D">
              <w:rPr>
                <w:rFonts w:eastAsia="Calibri"/>
              </w:rPr>
              <w:t>Publicaciones generadas con notas de prensa </w:t>
            </w:r>
          </w:p>
        </w:tc>
      </w:tr>
      <w:tr w:rsidR="00723F09" w:rsidRPr="00A2112D" w14:paraId="3A2DF7AB" w14:textId="77777777" w:rsidTr="00F76F2F">
        <w:trPr>
          <w:trHeight w:val="300"/>
        </w:trPr>
        <w:tc>
          <w:tcPr>
            <w:tcW w:w="7904" w:type="dxa"/>
            <w:gridSpan w:val="4"/>
            <w:tcBorders>
              <w:top w:val="single" w:sz="6" w:space="0" w:color="auto"/>
              <w:left w:val="single" w:sz="6" w:space="0" w:color="auto"/>
              <w:bottom w:val="single" w:sz="6" w:space="0" w:color="auto"/>
              <w:right w:val="single" w:sz="6" w:space="0" w:color="auto"/>
            </w:tcBorders>
            <w:shd w:val="clear" w:color="auto" w:fill="002060"/>
            <w:vAlign w:val="center"/>
            <w:hideMark/>
          </w:tcPr>
          <w:p w14:paraId="7ABCDB17" w14:textId="651F030C" w:rsidR="00723F09" w:rsidRPr="00A2112D" w:rsidRDefault="00723F09" w:rsidP="00A4023A">
            <w:pPr>
              <w:spacing w:after="0" w:line="360" w:lineRule="auto"/>
              <w:ind w:left="720"/>
              <w:jc w:val="center"/>
              <w:textAlignment w:val="baseline"/>
              <w:rPr>
                <w:rFonts w:eastAsia="Calibri"/>
                <w:b/>
                <w:bCs/>
                <w:color w:val="FFFFFF" w:themeColor="background1"/>
              </w:rPr>
            </w:pPr>
            <w:r w:rsidRPr="00A2112D">
              <w:rPr>
                <w:rFonts w:eastAsia="Calibri"/>
                <w:b/>
                <w:bCs/>
                <w:color w:val="FFFFFF" w:themeColor="background1"/>
              </w:rPr>
              <w:t>Periodo enero - noviembre 2023 </w:t>
            </w:r>
          </w:p>
        </w:tc>
      </w:tr>
      <w:tr w:rsidR="00723F09" w:rsidRPr="00A2112D" w14:paraId="1330C21D"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0832DC5" w14:textId="77777777" w:rsidR="00723F09" w:rsidRPr="00A2112D" w:rsidRDefault="00723F09" w:rsidP="0098529C">
            <w:pPr>
              <w:spacing w:after="0" w:line="360" w:lineRule="auto"/>
              <w:ind w:left="720"/>
              <w:jc w:val="both"/>
              <w:textAlignment w:val="baseline"/>
              <w:rPr>
                <w:rFonts w:eastAsia="Calibri"/>
                <w:b/>
                <w:bCs/>
                <w:color w:val="FFFFFF" w:themeColor="background1"/>
              </w:rPr>
            </w:pPr>
            <w:r w:rsidRPr="00A2112D">
              <w:rPr>
                <w:rFonts w:eastAsia="Calibri"/>
                <w:b/>
                <w:bCs/>
                <w:color w:val="FFFFFF" w:themeColor="background1"/>
              </w:rPr>
              <w:t>Mes  </w:t>
            </w:r>
          </w:p>
        </w:tc>
        <w:tc>
          <w:tcPr>
            <w:tcW w:w="191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37F9F75" w14:textId="2EC57349" w:rsidR="00723F09" w:rsidRPr="00A2112D" w:rsidRDefault="00723F09" w:rsidP="00360E2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Impresos </w:t>
            </w:r>
          </w:p>
        </w:tc>
        <w:tc>
          <w:tcPr>
            <w:tcW w:w="192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2150A85" w14:textId="71C4BCF9" w:rsidR="00723F09" w:rsidRPr="00A2112D" w:rsidRDefault="00723F09" w:rsidP="00360E2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Digitales </w:t>
            </w:r>
          </w:p>
        </w:tc>
        <w:tc>
          <w:tcPr>
            <w:tcW w:w="195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C4160F1" w14:textId="23927F97" w:rsidR="00723F09" w:rsidRPr="00A2112D" w:rsidRDefault="00723F09" w:rsidP="00360E27">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Conteo </w:t>
            </w:r>
          </w:p>
        </w:tc>
      </w:tr>
      <w:tr w:rsidR="00723F09" w:rsidRPr="00A2112D" w14:paraId="7846933A"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938DBA"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Enero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B10571"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01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2A96F7"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15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EE768C"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16  </w:t>
            </w:r>
          </w:p>
        </w:tc>
      </w:tr>
      <w:tr w:rsidR="00723F09" w:rsidRPr="00A2112D" w14:paraId="4987B46B"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8B0504"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Febrero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4C487D"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09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85BBAD"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75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7DB4A3"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84  </w:t>
            </w:r>
          </w:p>
        </w:tc>
      </w:tr>
      <w:tr w:rsidR="00723F09" w:rsidRPr="00A2112D" w14:paraId="1995F7ED"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15997"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Marzo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76E532"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02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3AC60"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16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88012"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18  </w:t>
            </w:r>
          </w:p>
        </w:tc>
      </w:tr>
      <w:tr w:rsidR="00723F09" w:rsidRPr="00A2112D" w14:paraId="143D4D5A"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4FA38"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Abril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0FF5E2"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03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58BA24"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47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9C528"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50  </w:t>
            </w:r>
          </w:p>
        </w:tc>
      </w:tr>
      <w:tr w:rsidR="00723F09" w:rsidRPr="00A2112D" w14:paraId="2BCA46B0"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CD238E"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Mayo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D9B85A"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09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2569F"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50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41EA66"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59  </w:t>
            </w:r>
          </w:p>
        </w:tc>
      </w:tr>
      <w:tr w:rsidR="00723F09" w:rsidRPr="00A2112D" w14:paraId="2CA7D68E"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069CB1"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Junio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B5E21B"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04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AFFB4D"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17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489C7A"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21  </w:t>
            </w:r>
          </w:p>
        </w:tc>
      </w:tr>
      <w:tr w:rsidR="00723F09" w:rsidRPr="00A2112D" w14:paraId="2C5809DB"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EBE28"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Julio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31E3B1"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05 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F8CB01" w14:textId="77777777" w:rsidR="00723F09" w:rsidRPr="00A2112D" w:rsidRDefault="00723F09" w:rsidP="0098529C">
            <w:pPr>
              <w:spacing w:after="0" w:line="360" w:lineRule="auto"/>
              <w:jc w:val="both"/>
              <w:textAlignment w:val="baseline"/>
              <w:rPr>
                <w:rFonts w:eastAsia="Calibri"/>
              </w:rPr>
            </w:pPr>
            <w:r w:rsidRPr="00A2112D">
              <w:rPr>
                <w:rFonts w:eastAsia="Calibri"/>
              </w:rPr>
              <w:t>            22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0A6B4"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27 </w:t>
            </w:r>
          </w:p>
        </w:tc>
      </w:tr>
      <w:tr w:rsidR="00723F09" w:rsidRPr="00A2112D" w14:paraId="77D281D0"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7ECE74"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Agosto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C32550"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02 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B3A7E"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34 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7FB1BE"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36 </w:t>
            </w:r>
          </w:p>
        </w:tc>
      </w:tr>
      <w:tr w:rsidR="00723F09" w:rsidRPr="00A2112D" w14:paraId="4A4BA15E"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CB06D1"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Septiembre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D1733E"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01 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ED9E8"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28 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A5E97"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29 </w:t>
            </w:r>
          </w:p>
        </w:tc>
      </w:tr>
      <w:tr w:rsidR="00F76F2F" w:rsidRPr="00A2112D" w14:paraId="6BAC4A55" w14:textId="77777777" w:rsidTr="00F76F2F">
        <w:trPr>
          <w:trHeight w:val="300"/>
        </w:trPr>
        <w:tc>
          <w:tcPr>
            <w:tcW w:w="7904" w:type="dxa"/>
            <w:gridSpan w:val="4"/>
            <w:tcBorders>
              <w:top w:val="single" w:sz="6" w:space="0" w:color="auto"/>
              <w:left w:val="single" w:sz="6" w:space="0" w:color="auto"/>
              <w:bottom w:val="single" w:sz="6" w:space="0" w:color="auto"/>
              <w:right w:val="single" w:sz="6" w:space="0" w:color="auto"/>
            </w:tcBorders>
            <w:shd w:val="clear" w:color="auto" w:fill="002060"/>
            <w:vAlign w:val="center"/>
            <w:hideMark/>
          </w:tcPr>
          <w:p w14:paraId="0D36000A" w14:textId="77777777" w:rsidR="00F76F2F" w:rsidRPr="00A2112D" w:rsidRDefault="00F76F2F" w:rsidP="00F8651A">
            <w:pPr>
              <w:spacing w:after="0" w:line="360" w:lineRule="auto"/>
              <w:ind w:left="720"/>
              <w:jc w:val="center"/>
              <w:textAlignment w:val="baseline"/>
              <w:rPr>
                <w:rFonts w:eastAsia="Calibri"/>
                <w:b/>
                <w:bCs/>
                <w:color w:val="FFFFFF" w:themeColor="background1"/>
              </w:rPr>
            </w:pPr>
            <w:r w:rsidRPr="00A2112D">
              <w:rPr>
                <w:rFonts w:eastAsia="Calibri"/>
                <w:b/>
                <w:bCs/>
                <w:color w:val="FFFFFF" w:themeColor="background1"/>
              </w:rPr>
              <w:lastRenderedPageBreak/>
              <w:t>Periodo enero - noviembre 2023 </w:t>
            </w:r>
          </w:p>
        </w:tc>
      </w:tr>
      <w:tr w:rsidR="00F76F2F" w:rsidRPr="00A2112D" w14:paraId="062CDAED"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BACA2C1" w14:textId="77777777" w:rsidR="00F76F2F" w:rsidRPr="00A2112D" w:rsidRDefault="00F76F2F" w:rsidP="00F8651A">
            <w:pPr>
              <w:spacing w:after="0" w:line="360" w:lineRule="auto"/>
              <w:ind w:left="720"/>
              <w:jc w:val="both"/>
              <w:textAlignment w:val="baseline"/>
              <w:rPr>
                <w:rFonts w:eastAsia="Calibri"/>
                <w:b/>
                <w:bCs/>
                <w:color w:val="FFFFFF" w:themeColor="background1"/>
              </w:rPr>
            </w:pPr>
            <w:r w:rsidRPr="00A2112D">
              <w:rPr>
                <w:rFonts w:eastAsia="Calibri"/>
                <w:b/>
                <w:bCs/>
                <w:color w:val="FFFFFF" w:themeColor="background1"/>
              </w:rPr>
              <w:t>Mes  </w:t>
            </w:r>
          </w:p>
        </w:tc>
        <w:tc>
          <w:tcPr>
            <w:tcW w:w="191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8EC93F7" w14:textId="77777777" w:rsidR="00F76F2F" w:rsidRPr="00A2112D" w:rsidRDefault="00F76F2F" w:rsidP="00F8651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Impresos </w:t>
            </w:r>
          </w:p>
        </w:tc>
        <w:tc>
          <w:tcPr>
            <w:tcW w:w="192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6F53A01" w14:textId="77777777" w:rsidR="00F76F2F" w:rsidRPr="00A2112D" w:rsidRDefault="00F76F2F" w:rsidP="00F8651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Digitales </w:t>
            </w:r>
          </w:p>
        </w:tc>
        <w:tc>
          <w:tcPr>
            <w:tcW w:w="195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8BF18F2" w14:textId="77777777" w:rsidR="00F76F2F" w:rsidRPr="00A2112D" w:rsidRDefault="00F76F2F" w:rsidP="00F8651A">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Conteo </w:t>
            </w:r>
          </w:p>
        </w:tc>
      </w:tr>
      <w:tr w:rsidR="00F76F2F" w:rsidRPr="00A2112D" w14:paraId="0DA1194C"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tcPr>
          <w:p w14:paraId="1BA3EC18" w14:textId="11A222BE" w:rsidR="00F76F2F" w:rsidRPr="00A2112D" w:rsidRDefault="00F76F2F" w:rsidP="0098529C">
            <w:pPr>
              <w:spacing w:after="0" w:line="360" w:lineRule="auto"/>
              <w:ind w:left="720"/>
              <w:jc w:val="both"/>
              <w:textAlignment w:val="baseline"/>
              <w:rPr>
                <w:rFonts w:eastAsia="Calibri"/>
              </w:rPr>
            </w:pPr>
            <w:r w:rsidRPr="00A2112D">
              <w:rPr>
                <w:rFonts w:eastAsia="Calibri"/>
              </w:rPr>
              <w:t>Octubre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tcPr>
          <w:p w14:paraId="7AA50412" w14:textId="141BA0BA" w:rsidR="00F76F2F" w:rsidRPr="00A2112D" w:rsidRDefault="00F76F2F" w:rsidP="0098529C">
            <w:pPr>
              <w:spacing w:after="0" w:line="360" w:lineRule="auto"/>
              <w:ind w:left="720"/>
              <w:jc w:val="both"/>
              <w:textAlignment w:val="baseline"/>
              <w:rPr>
                <w:rFonts w:eastAsia="Calibri"/>
              </w:rPr>
            </w:pPr>
            <w:r w:rsidRPr="00A2112D">
              <w:rPr>
                <w:rFonts w:eastAsia="Calibri"/>
              </w:rPr>
              <w:t>02 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279A1EF3" w14:textId="02F1C0E9" w:rsidR="00F76F2F" w:rsidRPr="00A2112D" w:rsidRDefault="00F76F2F" w:rsidP="0098529C">
            <w:pPr>
              <w:spacing w:after="0" w:line="360" w:lineRule="auto"/>
              <w:ind w:left="720"/>
              <w:jc w:val="both"/>
              <w:textAlignment w:val="baseline"/>
              <w:rPr>
                <w:rFonts w:eastAsia="Calibri"/>
              </w:rPr>
            </w:pPr>
            <w:r w:rsidRPr="00A2112D">
              <w:rPr>
                <w:rFonts w:eastAsia="Calibri"/>
              </w:rPr>
              <w:t>43 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tcPr>
          <w:p w14:paraId="5EA22638" w14:textId="0F826D1C" w:rsidR="00F76F2F" w:rsidRPr="00A2112D" w:rsidRDefault="00F76F2F" w:rsidP="0098529C">
            <w:pPr>
              <w:spacing w:after="0" w:line="360" w:lineRule="auto"/>
              <w:ind w:left="720"/>
              <w:jc w:val="both"/>
              <w:textAlignment w:val="baseline"/>
              <w:rPr>
                <w:rFonts w:eastAsia="Calibri"/>
              </w:rPr>
            </w:pPr>
            <w:r w:rsidRPr="00A2112D">
              <w:rPr>
                <w:rFonts w:eastAsia="Calibri"/>
              </w:rPr>
              <w:t>45 </w:t>
            </w:r>
          </w:p>
        </w:tc>
      </w:tr>
      <w:tr w:rsidR="00F76F2F" w:rsidRPr="00A2112D" w14:paraId="2A0C21ED"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tcPr>
          <w:p w14:paraId="263349C3" w14:textId="19A08313" w:rsidR="00F76F2F" w:rsidRPr="00A2112D" w:rsidRDefault="00F76F2F" w:rsidP="0098529C">
            <w:pPr>
              <w:spacing w:after="0" w:line="360" w:lineRule="auto"/>
              <w:ind w:left="720"/>
              <w:jc w:val="both"/>
              <w:textAlignment w:val="baseline"/>
              <w:rPr>
                <w:rFonts w:eastAsia="Calibri"/>
              </w:rPr>
            </w:pPr>
            <w:r w:rsidRPr="00A2112D">
              <w:rPr>
                <w:rFonts w:eastAsia="Calibri"/>
              </w:rPr>
              <w:t>Noviembre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tcPr>
          <w:p w14:paraId="18A18001" w14:textId="3DD1275A" w:rsidR="00F76F2F" w:rsidRPr="00A2112D" w:rsidRDefault="00F76F2F" w:rsidP="0098529C">
            <w:pPr>
              <w:spacing w:after="0" w:line="360" w:lineRule="auto"/>
              <w:ind w:left="720"/>
              <w:jc w:val="both"/>
              <w:textAlignment w:val="baseline"/>
              <w:rPr>
                <w:rFonts w:eastAsia="Calibri"/>
              </w:rPr>
            </w:pPr>
            <w:r w:rsidRPr="00A2112D">
              <w:rPr>
                <w:rFonts w:eastAsia="Calibri"/>
              </w:rPr>
              <w:t>0 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06B868C1" w14:textId="1BDF6B0F" w:rsidR="00F76F2F" w:rsidRPr="00A2112D" w:rsidRDefault="00F76F2F" w:rsidP="0098529C">
            <w:pPr>
              <w:spacing w:after="0" w:line="360" w:lineRule="auto"/>
              <w:ind w:left="720"/>
              <w:jc w:val="both"/>
              <w:textAlignment w:val="baseline"/>
              <w:rPr>
                <w:rFonts w:eastAsia="Calibri"/>
              </w:rPr>
            </w:pPr>
            <w:r w:rsidRPr="00A2112D">
              <w:rPr>
                <w:rFonts w:eastAsia="Calibri"/>
              </w:rPr>
              <w:t>09 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tcPr>
          <w:p w14:paraId="6B97650A" w14:textId="651ADD3D" w:rsidR="00F76F2F" w:rsidRPr="00A2112D" w:rsidRDefault="00F76F2F" w:rsidP="0098529C">
            <w:pPr>
              <w:spacing w:after="0" w:line="360" w:lineRule="auto"/>
              <w:ind w:left="720"/>
              <w:jc w:val="both"/>
              <w:textAlignment w:val="baseline"/>
              <w:rPr>
                <w:rFonts w:eastAsia="Calibri"/>
              </w:rPr>
            </w:pPr>
            <w:r w:rsidRPr="00A2112D">
              <w:rPr>
                <w:rFonts w:eastAsia="Calibri"/>
              </w:rPr>
              <w:t>09 </w:t>
            </w:r>
          </w:p>
        </w:tc>
      </w:tr>
      <w:tr w:rsidR="00F76F2F" w:rsidRPr="00A2112D" w14:paraId="25F6CBF4" w14:textId="77777777" w:rsidTr="00F76F2F">
        <w:trPr>
          <w:trHeight w:val="300"/>
        </w:trPr>
        <w:tc>
          <w:tcPr>
            <w:tcW w:w="2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7A7D2C" w14:textId="513ACE72" w:rsidR="00F76F2F" w:rsidRPr="00A2112D" w:rsidRDefault="00F76F2F" w:rsidP="0098529C">
            <w:pPr>
              <w:spacing w:after="0" w:line="360" w:lineRule="auto"/>
              <w:ind w:left="720"/>
              <w:jc w:val="both"/>
              <w:textAlignment w:val="baseline"/>
              <w:rPr>
                <w:rFonts w:eastAsia="Calibri"/>
              </w:rPr>
            </w:pPr>
            <w:r w:rsidRPr="00A2112D">
              <w:rPr>
                <w:rFonts w:eastAsia="Calibri"/>
              </w:rPr>
              <w:t> Total </w:t>
            </w:r>
          </w:p>
        </w:tc>
        <w:tc>
          <w:tcPr>
            <w:tcW w:w="19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20DBA6" w14:textId="4AAF14E7" w:rsidR="00F76F2F" w:rsidRPr="00A2112D" w:rsidRDefault="00F76F2F" w:rsidP="0098529C">
            <w:pPr>
              <w:spacing w:after="0" w:line="360" w:lineRule="auto"/>
              <w:ind w:left="720"/>
              <w:jc w:val="both"/>
              <w:textAlignment w:val="baseline"/>
              <w:rPr>
                <w:rFonts w:eastAsia="Calibri"/>
              </w:rPr>
            </w:pPr>
            <w:r w:rsidRPr="00A2112D">
              <w:rPr>
                <w:rFonts w:eastAsia="Calibri"/>
              </w:rPr>
              <w:t>38 </w:t>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740E7" w14:textId="5B606FB6" w:rsidR="00F76F2F" w:rsidRPr="00A2112D" w:rsidRDefault="00F76F2F" w:rsidP="0098529C">
            <w:pPr>
              <w:spacing w:after="0" w:line="360" w:lineRule="auto"/>
              <w:ind w:left="720"/>
              <w:jc w:val="both"/>
              <w:textAlignment w:val="baseline"/>
              <w:rPr>
                <w:rFonts w:eastAsia="Calibri"/>
              </w:rPr>
            </w:pPr>
            <w:r w:rsidRPr="00A2112D">
              <w:rPr>
                <w:rFonts w:eastAsia="Calibri"/>
              </w:rPr>
              <w:t>356 </w:t>
            </w:r>
          </w:p>
        </w:tc>
        <w:tc>
          <w:tcPr>
            <w:tcW w:w="19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1B058" w14:textId="32394DF3" w:rsidR="00F76F2F" w:rsidRPr="00A2112D" w:rsidRDefault="00F76F2F" w:rsidP="0098529C">
            <w:pPr>
              <w:spacing w:after="0" w:line="360" w:lineRule="auto"/>
              <w:ind w:left="720"/>
              <w:jc w:val="both"/>
              <w:textAlignment w:val="baseline"/>
              <w:rPr>
                <w:rFonts w:eastAsia="Calibri"/>
              </w:rPr>
            </w:pPr>
            <w:r w:rsidRPr="00A2112D">
              <w:rPr>
                <w:rFonts w:eastAsia="Calibri"/>
              </w:rPr>
              <w:t>394 </w:t>
            </w:r>
          </w:p>
        </w:tc>
      </w:tr>
    </w:tbl>
    <w:p w14:paraId="0B58F51B" w14:textId="77777777" w:rsidR="00723F09" w:rsidRPr="00A2112D" w:rsidRDefault="00723F09" w:rsidP="0098529C">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unidad de prensa de la Dirección de Relaciones Públicas y Comunicaciones   </w:t>
      </w:r>
    </w:p>
    <w:p w14:paraId="6EBFB4E5" w14:textId="77777777" w:rsidR="00723F09" w:rsidRPr="00A2112D" w:rsidRDefault="00723F09" w:rsidP="0098529C">
      <w:pPr>
        <w:spacing w:after="0" w:line="360" w:lineRule="auto"/>
        <w:jc w:val="both"/>
        <w:textAlignment w:val="baseline"/>
        <w:rPr>
          <w:rFonts w:eastAsia="Calibri"/>
          <w:sz w:val="16"/>
          <w:szCs w:val="16"/>
        </w:rPr>
      </w:pPr>
      <w:r w:rsidRPr="00A2112D">
        <w:rPr>
          <w:rFonts w:eastAsia="Calibri"/>
          <w:sz w:val="16"/>
          <w:szCs w:val="16"/>
        </w:rPr>
        <w:t> </w:t>
      </w:r>
    </w:p>
    <w:p w14:paraId="3D559B63" w14:textId="149A8064" w:rsidR="00360E27" w:rsidRPr="00536B4E" w:rsidRDefault="00723F09" w:rsidP="00D43173">
      <w:pPr>
        <w:spacing w:before="240" w:line="360" w:lineRule="auto"/>
        <w:jc w:val="both"/>
        <w:textAlignment w:val="baseline"/>
        <w:rPr>
          <w:rFonts w:eastAsia="Calibri"/>
          <w:b/>
          <w:bCs/>
        </w:rPr>
      </w:pPr>
      <w:r w:rsidRPr="00536B4E">
        <w:rPr>
          <w:rFonts w:eastAsia="Calibri"/>
          <w:b/>
          <w:bCs/>
        </w:rPr>
        <w:t>Colocación de publicidad en los medios de comunicación   </w:t>
      </w:r>
    </w:p>
    <w:p w14:paraId="410625F2" w14:textId="5194DA62" w:rsidR="00723F09" w:rsidRPr="00536B4E" w:rsidRDefault="00723F09" w:rsidP="00D43173">
      <w:pPr>
        <w:spacing w:before="240" w:line="360" w:lineRule="auto"/>
        <w:jc w:val="both"/>
        <w:textAlignment w:val="baseline"/>
        <w:rPr>
          <w:rFonts w:eastAsia="Calibri"/>
        </w:rPr>
      </w:pPr>
      <w:r w:rsidRPr="00536B4E">
        <w:rPr>
          <w:rFonts w:eastAsia="Calibri"/>
        </w:rPr>
        <w:t>Se difundi</w:t>
      </w:r>
      <w:r w:rsidR="00360E27" w:rsidRPr="00536B4E">
        <w:rPr>
          <w:rFonts w:eastAsia="Calibri"/>
        </w:rPr>
        <w:t>eron</w:t>
      </w:r>
      <w:r w:rsidRPr="00536B4E">
        <w:rPr>
          <w:rFonts w:eastAsia="Calibri"/>
        </w:rPr>
        <w:t xml:space="preserve"> ejecutorias que consistían en campañas, resoluciones y avisos del INDOTEL a través de los diferentes medios de comunicación, con el propósito de informar y orientar a los usuarios y prestadoras de las telecomunicaciones.   </w:t>
      </w:r>
    </w:p>
    <w:p w14:paraId="7A957B36" w14:textId="13C4074C" w:rsidR="00723F09" w:rsidRPr="00536B4E" w:rsidRDefault="00723F09" w:rsidP="00F76F2F">
      <w:pPr>
        <w:spacing w:before="240" w:line="360" w:lineRule="auto"/>
        <w:jc w:val="both"/>
        <w:textAlignment w:val="baseline"/>
        <w:rPr>
          <w:rFonts w:eastAsia="Calibri"/>
        </w:rPr>
      </w:pPr>
      <w:r w:rsidRPr="00536B4E">
        <w:rPr>
          <w:rFonts w:eastAsia="Calibri"/>
        </w:rPr>
        <w:t>Estas publicaciones han sido proyectadas en 65 medios de comunicación, divididos en 05 periódicos impresos, 17 estaciones de radio, 28 programas televisivos y 15 portales digitales. A continuación, la descripción del uso por cada medio de comunicación durante el período enero-junio del año 2023. </w:t>
      </w:r>
      <w:r w:rsidR="00F76F2F" w:rsidRPr="00536B4E">
        <w:rPr>
          <w:rFonts w:eastAsia="Calibri"/>
        </w:rPr>
        <w:t> </w:t>
      </w:r>
    </w:p>
    <w:p w14:paraId="70FF53F8" w14:textId="1571D442" w:rsidR="00723F09" w:rsidRPr="00536B4E" w:rsidRDefault="00723F09" w:rsidP="00D43173">
      <w:pPr>
        <w:spacing w:before="240" w:line="360" w:lineRule="auto"/>
        <w:jc w:val="both"/>
        <w:textAlignment w:val="baseline"/>
        <w:rPr>
          <w:rFonts w:eastAsia="Calibri"/>
        </w:rPr>
      </w:pPr>
      <w:r w:rsidRPr="00536B4E">
        <w:rPr>
          <w:rFonts w:eastAsia="Calibri"/>
        </w:rPr>
        <w:t>Una inversión de RD$9,905,386.10 para la colocación de resoluciones, audiencias públicas, consulta pública, licitaciones y avisos en los medios impresos El Nacional y Hoy por concepto de publicidad en medios de comunicación contratados.    </w:t>
      </w:r>
    </w:p>
    <w:p w14:paraId="0E45393F" w14:textId="77777777" w:rsidR="00723F09" w:rsidRPr="00536B4E" w:rsidRDefault="00723F09" w:rsidP="00D43173">
      <w:pPr>
        <w:spacing w:before="240" w:line="360" w:lineRule="auto"/>
        <w:jc w:val="both"/>
        <w:textAlignment w:val="baseline"/>
        <w:rPr>
          <w:rFonts w:eastAsia="Calibri"/>
        </w:rPr>
      </w:pPr>
      <w:r w:rsidRPr="00536B4E">
        <w:rPr>
          <w:rFonts w:eastAsia="Calibri"/>
        </w:rPr>
        <w:t>Así mismo, para la colocación publicitaria en periódicos El Caribe y Listín Diario para el Día Mundial de Telecomunicaciones fue utilizado un presupuesto RD$760,215.00. Para la colocación de la campaña Televisión Terrestre Digital en los medios de comunicación, se utilizó un presupuesto de RD$15,769,206 pesos. </w:t>
      </w:r>
    </w:p>
    <w:p w14:paraId="10B1EBF3" w14:textId="77777777" w:rsidR="00723F09" w:rsidRPr="00A2112D" w:rsidRDefault="00723F09" w:rsidP="0098529C">
      <w:pPr>
        <w:spacing w:after="0" w:line="360" w:lineRule="auto"/>
        <w:jc w:val="both"/>
        <w:textAlignment w:val="baseline"/>
        <w:rPr>
          <w:rFonts w:eastAsia="Calibri"/>
        </w:rPr>
      </w:pPr>
      <w:r w:rsidRPr="00A2112D">
        <w:rPr>
          <w:rFonts w:eastAsia="Calibri"/>
        </w:rPr>
        <w:t>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2"/>
        <w:gridCol w:w="1647"/>
        <w:gridCol w:w="4015"/>
      </w:tblGrid>
      <w:tr w:rsidR="00723F09" w:rsidRPr="00A2112D" w14:paraId="108B74C8" w14:textId="77777777" w:rsidTr="00D43173">
        <w:trPr>
          <w:trHeight w:val="855"/>
          <w:tblHeader/>
        </w:trPr>
        <w:tc>
          <w:tcPr>
            <w:tcW w:w="7904" w:type="dxa"/>
            <w:gridSpan w:val="3"/>
            <w:tcBorders>
              <w:top w:val="single" w:sz="6" w:space="0" w:color="auto"/>
              <w:left w:val="single" w:sz="6" w:space="0" w:color="auto"/>
              <w:bottom w:val="single" w:sz="6" w:space="0" w:color="auto"/>
              <w:right w:val="single" w:sz="6" w:space="0" w:color="auto"/>
            </w:tcBorders>
            <w:shd w:val="clear" w:color="auto" w:fill="002060"/>
            <w:vAlign w:val="bottom"/>
            <w:hideMark/>
          </w:tcPr>
          <w:p w14:paraId="14B57663" w14:textId="4F2090A1" w:rsidR="00723F09" w:rsidRPr="00A2112D" w:rsidRDefault="00723F09" w:rsidP="0099693E">
            <w:pPr>
              <w:spacing w:after="0" w:line="360" w:lineRule="auto"/>
              <w:ind w:left="720"/>
              <w:jc w:val="center"/>
              <w:textAlignment w:val="baseline"/>
              <w:divId w:val="221909994"/>
              <w:rPr>
                <w:rFonts w:eastAsia="Calibri"/>
                <w:b/>
                <w:bCs/>
                <w:color w:val="FFFFFF" w:themeColor="background1"/>
              </w:rPr>
            </w:pPr>
            <w:r w:rsidRPr="00A2112D">
              <w:rPr>
                <w:rFonts w:eastAsia="Calibri"/>
                <w:b/>
                <w:bCs/>
                <w:color w:val="FFFFFF" w:themeColor="background1"/>
              </w:rPr>
              <w:lastRenderedPageBreak/>
              <w:t>Publicidad del INDOTEL en los medios  </w:t>
            </w:r>
            <w:r w:rsidRPr="00A2112D">
              <w:rPr>
                <w:rFonts w:eastAsia="Calibri"/>
                <w:b/>
                <w:bCs/>
                <w:color w:val="FFFFFF" w:themeColor="background1"/>
              </w:rPr>
              <w:br/>
              <w:t>enero – noviembre de 2023 </w:t>
            </w:r>
          </w:p>
        </w:tc>
      </w:tr>
      <w:tr w:rsidR="00723F09" w:rsidRPr="00A2112D" w14:paraId="1337F8A3" w14:textId="77777777" w:rsidTr="00D43173">
        <w:trPr>
          <w:trHeight w:val="630"/>
          <w:tblHeader/>
        </w:trPr>
        <w:tc>
          <w:tcPr>
            <w:tcW w:w="2242"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510BD4B4" w14:textId="2F594562" w:rsidR="00723F09" w:rsidRPr="00A2112D" w:rsidRDefault="00723F09" w:rsidP="0099693E">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Medios </w:t>
            </w:r>
          </w:p>
        </w:tc>
        <w:tc>
          <w:tcPr>
            <w:tcW w:w="1647"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4DEBD222" w14:textId="0EC792BA" w:rsidR="00723F09" w:rsidRPr="00A2112D" w:rsidRDefault="00723F09" w:rsidP="0099693E">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Cantidad de Medios </w:t>
            </w:r>
          </w:p>
        </w:tc>
        <w:tc>
          <w:tcPr>
            <w:tcW w:w="4015" w:type="dxa"/>
            <w:tcBorders>
              <w:top w:val="single" w:sz="6" w:space="0" w:color="auto"/>
              <w:left w:val="single" w:sz="6" w:space="0" w:color="auto"/>
              <w:bottom w:val="single" w:sz="6" w:space="0" w:color="auto"/>
              <w:right w:val="single" w:sz="6" w:space="0" w:color="auto"/>
            </w:tcBorders>
            <w:shd w:val="clear" w:color="auto" w:fill="002060"/>
            <w:vAlign w:val="bottom"/>
            <w:hideMark/>
          </w:tcPr>
          <w:p w14:paraId="6AE94CE6" w14:textId="1954A00C" w:rsidR="00723F09" w:rsidRPr="00A2112D" w:rsidRDefault="00723F09" w:rsidP="0099693E">
            <w:pPr>
              <w:spacing w:after="0" w:line="360" w:lineRule="auto"/>
              <w:jc w:val="center"/>
              <w:textAlignment w:val="baseline"/>
              <w:rPr>
                <w:rFonts w:eastAsia="Calibri"/>
                <w:b/>
                <w:bCs/>
                <w:color w:val="FFFFFF" w:themeColor="background1"/>
              </w:rPr>
            </w:pPr>
            <w:r w:rsidRPr="00A2112D">
              <w:rPr>
                <w:rFonts w:eastAsia="Calibri"/>
                <w:b/>
                <w:bCs/>
                <w:color w:val="FFFFFF" w:themeColor="background1"/>
              </w:rPr>
              <w:t>Descripción </w:t>
            </w:r>
          </w:p>
        </w:tc>
      </w:tr>
      <w:tr w:rsidR="00723F09" w:rsidRPr="00A2112D" w14:paraId="0E2B42C9" w14:textId="77777777" w:rsidTr="0099693E">
        <w:trPr>
          <w:trHeight w:val="1830"/>
        </w:trPr>
        <w:tc>
          <w:tcPr>
            <w:tcW w:w="224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54A3A0A" w14:textId="77777777" w:rsidR="00723F09" w:rsidRPr="00A2112D" w:rsidRDefault="00723F09" w:rsidP="0098529C">
            <w:pPr>
              <w:spacing w:after="0" w:line="360" w:lineRule="auto"/>
              <w:jc w:val="both"/>
              <w:textAlignment w:val="baseline"/>
              <w:rPr>
                <w:rFonts w:eastAsia="Calibri"/>
              </w:rPr>
            </w:pPr>
            <w:r w:rsidRPr="00A2112D">
              <w:rPr>
                <w:rFonts w:eastAsia="Calibri"/>
              </w:rPr>
              <w:t>Periódicos impresos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A16DA4" w14:textId="6AF715DB" w:rsidR="00723F09" w:rsidRPr="00A2112D" w:rsidRDefault="00723F09" w:rsidP="0099693E">
            <w:pPr>
              <w:spacing w:after="0" w:line="360" w:lineRule="auto"/>
              <w:jc w:val="center"/>
              <w:textAlignment w:val="baseline"/>
              <w:rPr>
                <w:rFonts w:eastAsia="Calibri"/>
              </w:rPr>
            </w:pPr>
            <w:r w:rsidRPr="00A2112D">
              <w:rPr>
                <w:rFonts w:eastAsia="Calibri"/>
              </w:rPr>
              <w:t>2 </w:t>
            </w:r>
          </w:p>
        </w:tc>
        <w:tc>
          <w:tcPr>
            <w:tcW w:w="4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82EE1" w14:textId="334605DF" w:rsidR="00723F09" w:rsidRPr="00A2112D" w:rsidRDefault="00723F09" w:rsidP="0098529C">
            <w:pPr>
              <w:spacing w:after="0" w:line="360" w:lineRule="auto"/>
              <w:jc w:val="both"/>
              <w:textAlignment w:val="baseline"/>
              <w:rPr>
                <w:rFonts w:eastAsia="Calibri"/>
              </w:rPr>
            </w:pPr>
            <w:r w:rsidRPr="00A2112D">
              <w:rPr>
                <w:rFonts w:eastAsia="Calibri"/>
              </w:rPr>
              <w:t>Difusión de resoluciones (8)  </w:t>
            </w:r>
            <w:r w:rsidRPr="00A2112D">
              <w:rPr>
                <w:rFonts w:eastAsia="Calibri"/>
              </w:rPr>
              <w:br/>
              <w:t>Audiencias públicas (5)  </w:t>
            </w:r>
            <w:r w:rsidRPr="00A2112D">
              <w:rPr>
                <w:rFonts w:eastAsia="Calibri"/>
              </w:rPr>
              <w:br/>
              <w:t>Consulta pública (7)   </w:t>
            </w:r>
            <w:r w:rsidRPr="00A2112D">
              <w:rPr>
                <w:rFonts w:eastAsia="Calibri"/>
              </w:rPr>
              <w:br/>
              <w:t>Licitación (14)  </w:t>
            </w:r>
            <w:r w:rsidRPr="00A2112D">
              <w:rPr>
                <w:rFonts w:eastAsia="Calibri"/>
              </w:rPr>
              <w:br/>
              <w:t>Aviso que conciernen a usuarios y prestadoras del sector de las telecomunicaciones (6)  </w:t>
            </w:r>
          </w:p>
        </w:tc>
      </w:tr>
      <w:tr w:rsidR="00723F09" w:rsidRPr="00A2112D" w14:paraId="0FC072EA" w14:textId="77777777" w:rsidTr="0099693E">
        <w:trPr>
          <w:trHeight w:val="1215"/>
        </w:trPr>
        <w:tc>
          <w:tcPr>
            <w:tcW w:w="22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ADD2B7" w14:textId="77777777" w:rsidR="00723F09" w:rsidRPr="00A2112D" w:rsidRDefault="00723F09" w:rsidP="0098529C">
            <w:pPr>
              <w:spacing w:after="0" w:line="360" w:lineRule="auto"/>
              <w:jc w:val="both"/>
              <w:rPr>
                <w:rFonts w:eastAsia="Calibri"/>
              </w:rPr>
            </w:pP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98B14" w14:textId="62FA9724" w:rsidR="00723F09" w:rsidRPr="00A2112D" w:rsidRDefault="00360E27" w:rsidP="00360E27">
            <w:pPr>
              <w:spacing w:after="0" w:line="360" w:lineRule="auto"/>
              <w:ind w:left="360"/>
              <w:textAlignment w:val="baseline"/>
              <w:rPr>
                <w:rFonts w:eastAsia="Calibri"/>
              </w:rPr>
            </w:pPr>
            <w:r w:rsidRPr="00A2112D">
              <w:rPr>
                <w:rFonts w:eastAsia="Calibri"/>
              </w:rPr>
              <w:t xml:space="preserve">     </w:t>
            </w:r>
            <w:r w:rsidR="00723F09" w:rsidRPr="00A2112D">
              <w:rPr>
                <w:rFonts w:eastAsia="Calibri"/>
              </w:rPr>
              <w:t>3 </w:t>
            </w:r>
          </w:p>
        </w:tc>
        <w:tc>
          <w:tcPr>
            <w:tcW w:w="4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D93484" w14:textId="77777777" w:rsidR="00723F09" w:rsidRPr="00A2112D" w:rsidRDefault="00723F09" w:rsidP="0098529C">
            <w:pPr>
              <w:spacing w:after="0" w:line="360" w:lineRule="auto"/>
              <w:jc w:val="both"/>
              <w:textAlignment w:val="baseline"/>
              <w:rPr>
                <w:rFonts w:eastAsia="Calibri"/>
              </w:rPr>
            </w:pPr>
            <w:r w:rsidRPr="00A2112D">
              <w:rPr>
                <w:rFonts w:eastAsia="Calibri"/>
              </w:rPr>
              <w:t>Celebración del INDOTEL del Día Mundial de las Telecomunicaciones y la Sociedad de la Información  </w:t>
            </w:r>
          </w:p>
        </w:tc>
      </w:tr>
      <w:tr w:rsidR="00723F09" w:rsidRPr="00A2112D" w14:paraId="405EE226" w14:textId="77777777" w:rsidTr="0099693E">
        <w:trPr>
          <w:trHeight w:val="795"/>
        </w:trPr>
        <w:tc>
          <w:tcPr>
            <w:tcW w:w="22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052F02" w14:textId="77777777" w:rsidR="00723F09" w:rsidRPr="00A2112D" w:rsidRDefault="00723F09" w:rsidP="0098529C">
            <w:pPr>
              <w:spacing w:after="0" w:line="360" w:lineRule="auto"/>
              <w:jc w:val="both"/>
              <w:textAlignment w:val="baseline"/>
              <w:rPr>
                <w:rFonts w:eastAsia="Calibri"/>
              </w:rPr>
            </w:pPr>
            <w:r w:rsidRPr="00A2112D">
              <w:rPr>
                <w:rFonts w:eastAsia="Calibri"/>
              </w:rPr>
              <w:t>Portales digitales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E93BD1" w14:textId="4CE76FC5" w:rsidR="00723F09" w:rsidRPr="00A2112D" w:rsidRDefault="00723F09" w:rsidP="0099693E">
            <w:pPr>
              <w:spacing w:after="0" w:line="360" w:lineRule="auto"/>
              <w:jc w:val="center"/>
              <w:textAlignment w:val="baseline"/>
              <w:rPr>
                <w:rFonts w:eastAsia="Calibri"/>
              </w:rPr>
            </w:pPr>
            <w:r w:rsidRPr="00A2112D">
              <w:rPr>
                <w:rFonts w:eastAsia="Calibri"/>
              </w:rPr>
              <w:t>15 </w:t>
            </w:r>
          </w:p>
        </w:tc>
        <w:tc>
          <w:tcPr>
            <w:tcW w:w="40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8A87D78" w14:textId="77777777" w:rsidR="00723F09" w:rsidRPr="00A2112D" w:rsidRDefault="00723F09" w:rsidP="00360E27">
            <w:pPr>
              <w:spacing w:after="0" w:line="360" w:lineRule="auto"/>
              <w:jc w:val="both"/>
              <w:textAlignment w:val="baseline"/>
              <w:rPr>
                <w:rFonts w:eastAsia="Calibri"/>
              </w:rPr>
            </w:pPr>
            <w:r w:rsidRPr="00A2112D">
              <w:rPr>
                <w:rFonts w:eastAsia="Calibri"/>
              </w:rPr>
              <w:t>Campaña: “Televisión Terrestre Digital”  </w:t>
            </w:r>
          </w:p>
          <w:p w14:paraId="12E23572" w14:textId="77777777" w:rsidR="00723F09" w:rsidRPr="00A2112D" w:rsidRDefault="00723F09" w:rsidP="0098529C">
            <w:pPr>
              <w:spacing w:after="0" w:line="360" w:lineRule="auto"/>
              <w:ind w:left="720"/>
              <w:jc w:val="both"/>
              <w:textAlignment w:val="baseline"/>
              <w:rPr>
                <w:rFonts w:eastAsia="Calibri"/>
              </w:rPr>
            </w:pPr>
            <w:r w:rsidRPr="00A2112D">
              <w:rPr>
                <w:rFonts w:eastAsia="Calibri"/>
              </w:rPr>
              <w:t>  </w:t>
            </w:r>
          </w:p>
          <w:p w14:paraId="0B290985" w14:textId="77777777" w:rsidR="00723F09" w:rsidRPr="00A2112D" w:rsidRDefault="00723F09" w:rsidP="00360E27">
            <w:pPr>
              <w:spacing w:after="0" w:line="360" w:lineRule="auto"/>
              <w:jc w:val="both"/>
              <w:textAlignment w:val="baseline"/>
              <w:rPr>
                <w:rFonts w:eastAsia="Calibri"/>
              </w:rPr>
            </w:pPr>
            <w:r w:rsidRPr="00A2112D">
              <w:rPr>
                <w:rFonts w:eastAsia="Calibri"/>
              </w:rPr>
              <w:t>Campaña institucional “Logros Institucionales"  </w:t>
            </w:r>
          </w:p>
        </w:tc>
      </w:tr>
      <w:tr w:rsidR="00723F09" w:rsidRPr="00A2112D" w14:paraId="08963E8E" w14:textId="77777777" w:rsidTr="0099693E">
        <w:trPr>
          <w:trHeight w:val="675"/>
        </w:trPr>
        <w:tc>
          <w:tcPr>
            <w:tcW w:w="22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69370" w14:textId="77777777" w:rsidR="00723F09" w:rsidRPr="00A2112D" w:rsidRDefault="00723F09" w:rsidP="0098529C">
            <w:pPr>
              <w:spacing w:after="0" w:line="360" w:lineRule="auto"/>
              <w:jc w:val="both"/>
              <w:textAlignment w:val="baseline"/>
              <w:rPr>
                <w:rFonts w:eastAsia="Calibri"/>
              </w:rPr>
            </w:pPr>
            <w:r w:rsidRPr="00A2112D">
              <w:rPr>
                <w:rFonts w:eastAsia="Calibri"/>
              </w:rPr>
              <w:t>Radio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22FC0A" w14:textId="65B7B434" w:rsidR="00723F09" w:rsidRPr="00A2112D" w:rsidRDefault="00723F09" w:rsidP="0099693E">
            <w:pPr>
              <w:spacing w:after="0" w:line="360" w:lineRule="auto"/>
              <w:jc w:val="center"/>
              <w:textAlignment w:val="baseline"/>
              <w:rPr>
                <w:rFonts w:eastAsia="Calibri"/>
              </w:rPr>
            </w:pPr>
            <w:r w:rsidRPr="00A2112D">
              <w:rPr>
                <w:rFonts w:eastAsia="Calibri"/>
              </w:rPr>
              <w:t>17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2BE8FF" w14:textId="77777777" w:rsidR="00723F09" w:rsidRPr="00A2112D" w:rsidRDefault="00723F09" w:rsidP="0098529C">
            <w:pPr>
              <w:spacing w:after="0" w:line="360" w:lineRule="auto"/>
              <w:jc w:val="both"/>
              <w:rPr>
                <w:rFonts w:eastAsia="Calibri"/>
              </w:rPr>
            </w:pPr>
          </w:p>
        </w:tc>
      </w:tr>
      <w:tr w:rsidR="00723F09" w:rsidRPr="00A2112D" w14:paraId="67888AC6" w14:textId="77777777" w:rsidTr="0099693E">
        <w:trPr>
          <w:trHeight w:val="525"/>
        </w:trPr>
        <w:tc>
          <w:tcPr>
            <w:tcW w:w="22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EA7EBE" w14:textId="77777777" w:rsidR="00723F09" w:rsidRPr="00A2112D" w:rsidRDefault="00723F09" w:rsidP="0098529C">
            <w:pPr>
              <w:spacing w:after="0" w:line="360" w:lineRule="auto"/>
              <w:jc w:val="both"/>
              <w:textAlignment w:val="baseline"/>
              <w:rPr>
                <w:rFonts w:eastAsia="Calibri"/>
              </w:rPr>
            </w:pPr>
            <w:r w:rsidRPr="00A2112D">
              <w:rPr>
                <w:rFonts w:eastAsia="Calibri"/>
              </w:rPr>
              <w:t>Televisión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CF87E" w14:textId="53890E59" w:rsidR="00723F09" w:rsidRPr="00A2112D" w:rsidRDefault="00723F09" w:rsidP="0099693E">
            <w:pPr>
              <w:spacing w:after="0" w:line="360" w:lineRule="auto"/>
              <w:jc w:val="center"/>
              <w:textAlignment w:val="baseline"/>
              <w:rPr>
                <w:rFonts w:eastAsia="Calibri"/>
              </w:rPr>
            </w:pPr>
            <w:r w:rsidRPr="00A2112D">
              <w:rPr>
                <w:rFonts w:eastAsia="Calibri"/>
              </w:rPr>
              <w:t>28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A5DFD4" w14:textId="77777777" w:rsidR="00723F09" w:rsidRPr="00A2112D" w:rsidRDefault="00723F09" w:rsidP="0098529C">
            <w:pPr>
              <w:spacing w:after="0" w:line="360" w:lineRule="auto"/>
              <w:jc w:val="both"/>
              <w:rPr>
                <w:rFonts w:eastAsia="Calibri"/>
              </w:rPr>
            </w:pPr>
          </w:p>
        </w:tc>
      </w:tr>
      <w:tr w:rsidR="00723F09" w:rsidRPr="00A2112D" w14:paraId="575F51B6" w14:textId="77777777" w:rsidTr="0099693E">
        <w:trPr>
          <w:trHeight w:val="930"/>
        </w:trPr>
        <w:tc>
          <w:tcPr>
            <w:tcW w:w="22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0C80F" w14:textId="77777777" w:rsidR="00723F09" w:rsidRPr="00A2112D" w:rsidRDefault="00723F09" w:rsidP="0098529C">
            <w:pPr>
              <w:spacing w:after="0" w:line="360" w:lineRule="auto"/>
              <w:jc w:val="both"/>
              <w:textAlignment w:val="baseline"/>
              <w:rPr>
                <w:rFonts w:eastAsia="Calibri"/>
              </w:rPr>
            </w:pPr>
            <w:r w:rsidRPr="00A2112D">
              <w:rPr>
                <w:rFonts w:eastAsia="Calibri"/>
              </w:rPr>
              <w:t>Periódicos impresos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7EA7F" w14:textId="055AD96B" w:rsidR="00723F09" w:rsidRPr="00A2112D" w:rsidRDefault="00723F09" w:rsidP="0099693E">
            <w:pPr>
              <w:spacing w:after="0" w:line="360" w:lineRule="auto"/>
              <w:jc w:val="center"/>
              <w:textAlignment w:val="baseline"/>
              <w:rPr>
                <w:rFonts w:eastAsia="Calibri"/>
              </w:rPr>
            </w:pPr>
            <w:r w:rsidRPr="00A2112D">
              <w:rPr>
                <w:rFonts w:eastAsia="Calibri"/>
              </w:rPr>
              <w:t>4 </w:t>
            </w:r>
          </w:p>
        </w:tc>
        <w:tc>
          <w:tcPr>
            <w:tcW w:w="4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BFE80" w14:textId="285DBE3E" w:rsidR="00723F09" w:rsidRPr="00A2112D" w:rsidRDefault="00723F09" w:rsidP="0098529C">
            <w:pPr>
              <w:spacing w:after="0" w:line="360" w:lineRule="auto"/>
              <w:jc w:val="both"/>
              <w:textAlignment w:val="baseline"/>
              <w:rPr>
                <w:rFonts w:eastAsia="Calibri"/>
              </w:rPr>
            </w:pPr>
            <w:r w:rsidRPr="00A2112D">
              <w:rPr>
                <w:rFonts w:eastAsia="Calibri"/>
              </w:rPr>
              <w:t>Campaña: “Televisión Terrestre Digital”  </w:t>
            </w:r>
          </w:p>
        </w:tc>
      </w:tr>
    </w:tbl>
    <w:p w14:paraId="7ECE8B74" w14:textId="77777777" w:rsidR="00723F09" w:rsidRPr="00A2112D" w:rsidRDefault="00723F09" w:rsidP="0098529C">
      <w:pPr>
        <w:spacing w:after="0" w:line="360" w:lineRule="auto"/>
        <w:jc w:val="both"/>
        <w:textAlignment w:val="baseline"/>
        <w:rPr>
          <w:rFonts w:eastAsia="Calibri"/>
          <w:sz w:val="16"/>
          <w:szCs w:val="16"/>
        </w:rPr>
      </w:pPr>
      <w:r w:rsidRPr="00A2112D">
        <w:rPr>
          <w:rFonts w:eastAsia="Calibri"/>
          <w:b/>
          <w:bCs/>
          <w:sz w:val="16"/>
          <w:szCs w:val="16"/>
        </w:rPr>
        <w:t>Fuente</w:t>
      </w:r>
      <w:r w:rsidRPr="00A2112D">
        <w:rPr>
          <w:rFonts w:eastAsia="Calibri"/>
          <w:sz w:val="16"/>
          <w:szCs w:val="16"/>
        </w:rPr>
        <w:t>: unidad de prensa de la Dirección de Relaciones Públicas y Comunicaciones   </w:t>
      </w:r>
    </w:p>
    <w:p w14:paraId="54C8E743" w14:textId="77777777" w:rsidR="00723F09" w:rsidRPr="00A2112D" w:rsidRDefault="00723F09" w:rsidP="0098529C">
      <w:pPr>
        <w:spacing w:after="0" w:line="360" w:lineRule="auto"/>
        <w:jc w:val="both"/>
        <w:textAlignment w:val="baseline"/>
        <w:rPr>
          <w:rFonts w:eastAsia="Calibri"/>
        </w:rPr>
      </w:pPr>
      <w:r w:rsidRPr="00A2112D">
        <w:rPr>
          <w:rFonts w:eastAsia="Calibri"/>
        </w:rPr>
        <w:t> </w:t>
      </w:r>
    </w:p>
    <w:p w14:paraId="66233217" w14:textId="77777777" w:rsidR="004E517A" w:rsidRDefault="004E517A" w:rsidP="004E517A">
      <w:pPr>
        <w:spacing w:before="240" w:line="360" w:lineRule="auto"/>
        <w:jc w:val="both"/>
        <w:rPr>
          <w:rFonts w:eastAsia="Calibri"/>
        </w:rPr>
      </w:pPr>
    </w:p>
    <w:p w14:paraId="587E045D" w14:textId="77777777" w:rsidR="00D43173" w:rsidRDefault="00D43173" w:rsidP="004E517A">
      <w:pPr>
        <w:spacing w:before="240" w:line="360" w:lineRule="auto"/>
        <w:jc w:val="both"/>
        <w:rPr>
          <w:rFonts w:eastAsia="Calibri"/>
        </w:rPr>
      </w:pPr>
    </w:p>
    <w:p w14:paraId="022B2841" w14:textId="77777777" w:rsidR="004E517A" w:rsidRPr="00A2112D" w:rsidRDefault="004E517A" w:rsidP="004E517A">
      <w:pPr>
        <w:spacing w:before="240" w:line="360" w:lineRule="auto"/>
        <w:jc w:val="both"/>
        <w:rPr>
          <w:rFonts w:eastAsia="Calibri"/>
        </w:rPr>
      </w:pPr>
    </w:p>
    <w:p w14:paraId="653B3DAB" w14:textId="00DCC998" w:rsidR="00360E27" w:rsidRPr="00536B4E" w:rsidRDefault="000665FC" w:rsidP="00D43173">
      <w:pPr>
        <w:pStyle w:val="Ttulo2"/>
        <w:spacing w:after="240"/>
        <w:rPr>
          <w:rFonts w:eastAsia="Calibri" w:cs="Times New Roman"/>
          <w:b/>
          <w:bCs/>
          <w:color w:val="767171"/>
          <w:szCs w:val="24"/>
        </w:rPr>
      </w:pPr>
      <w:bookmarkStart w:id="26" w:name="_Toc153804804"/>
      <w:r w:rsidRPr="00536B4E">
        <w:rPr>
          <w:rFonts w:eastAsia="Calibri" w:cs="Times New Roman"/>
          <w:b/>
          <w:bCs/>
          <w:color w:val="767171"/>
          <w:szCs w:val="24"/>
        </w:rPr>
        <w:lastRenderedPageBreak/>
        <w:t>4.</w:t>
      </w:r>
      <w:r w:rsidR="00C41C32" w:rsidRPr="00536B4E">
        <w:rPr>
          <w:rFonts w:eastAsia="Calibri" w:cs="Times New Roman"/>
          <w:b/>
          <w:bCs/>
          <w:color w:val="767171"/>
          <w:szCs w:val="24"/>
        </w:rPr>
        <w:t>7 Relaciones Internacionales</w:t>
      </w:r>
      <w:bookmarkEnd w:id="26"/>
      <w:r w:rsidR="00C41C32" w:rsidRPr="00536B4E">
        <w:rPr>
          <w:rFonts w:eastAsia="Calibri" w:cs="Times New Roman"/>
          <w:b/>
          <w:bCs/>
          <w:color w:val="767171"/>
          <w:szCs w:val="24"/>
        </w:rPr>
        <w:t xml:space="preserve"> </w:t>
      </w:r>
    </w:p>
    <w:p w14:paraId="0B6BE0FF" w14:textId="09538C55" w:rsidR="0015275A" w:rsidRPr="00536B4E" w:rsidRDefault="0015275A" w:rsidP="0015275A">
      <w:pPr>
        <w:spacing w:before="240" w:line="360" w:lineRule="auto"/>
        <w:jc w:val="both"/>
        <w:rPr>
          <w:rFonts w:eastAsia="Calibri"/>
        </w:rPr>
      </w:pPr>
      <w:r w:rsidRPr="00536B4E">
        <w:t xml:space="preserve">El INDOTEL como órgano regulador de las telecomunicaciones y </w:t>
      </w:r>
      <w:r w:rsidRPr="00536B4E">
        <w:rPr>
          <w:rFonts w:eastAsia="Calibri"/>
        </w:rPr>
        <w:t xml:space="preserve">responsable de las políticas públicas adoptadas por el Estado dominicano en esta materia, representa al país en diferentes foros, conferencias, grupos técnicos, eventos internacionales y regionales, manteniendo relaciones activas de trabajo y cooperación con organismos reguladores y ministerios TIC de la región de las Américas, principalmente instituciones intergubernamentales, multilaterales y de la sociedad civil, en el ámbito de la competencia de las telecomunicaciones/TIC y de las tecnologías digitales.  </w:t>
      </w:r>
    </w:p>
    <w:p w14:paraId="2DC77DDB" w14:textId="77777777" w:rsidR="0015275A" w:rsidRPr="00536B4E" w:rsidRDefault="0015275A" w:rsidP="0015275A">
      <w:pPr>
        <w:spacing w:before="240" w:line="360" w:lineRule="auto"/>
        <w:jc w:val="both"/>
        <w:rPr>
          <w:rFonts w:eastAsia="Calibri"/>
          <w:b/>
        </w:rPr>
      </w:pPr>
      <w:r w:rsidRPr="00536B4E">
        <w:rPr>
          <w:rFonts w:eastAsia="Calibri"/>
          <w:b/>
        </w:rPr>
        <w:t xml:space="preserve">Unión Internacional de Telecomunicaciones (UIT) </w:t>
      </w:r>
    </w:p>
    <w:p w14:paraId="593417D8" w14:textId="77777777" w:rsidR="0015275A" w:rsidRPr="00536B4E" w:rsidRDefault="0015275A" w:rsidP="0015275A">
      <w:pPr>
        <w:spacing w:before="240" w:line="360" w:lineRule="auto"/>
        <w:jc w:val="both"/>
        <w:rPr>
          <w:rFonts w:eastAsia="Calibri"/>
        </w:rPr>
      </w:pPr>
      <w:r w:rsidRPr="00536B4E">
        <w:rPr>
          <w:rFonts w:eastAsia="Calibri"/>
        </w:rPr>
        <w:t xml:space="preserve">Se destacan las actividades desarrolladas con la Unión Internacional de las Telecomunicaciones (UIT) y el Instituto Dominicano de las Telecomunicaciones (INDOTEL), como es el ‘‘Foro Mundial de la Sociedad de la Información (WISIS)” celebrado en Ginebra, Suiza, en el mes de marzo en donde el INDOTEL fue galardonado con el premio WISISPrizes2023, como órgano regulador modelo de buenas prácticas en la región, por la implementación de acciones innovadoras para el cierre de la brecha digital en la República Dominicana.  </w:t>
      </w:r>
    </w:p>
    <w:p w14:paraId="5988E5EE" w14:textId="22CF00D8" w:rsidR="0015275A" w:rsidRPr="00536B4E" w:rsidRDefault="0015275A" w:rsidP="0015275A">
      <w:pPr>
        <w:spacing w:before="240" w:line="360" w:lineRule="auto"/>
        <w:jc w:val="both"/>
        <w:rPr>
          <w:rFonts w:eastAsia="Calibri"/>
        </w:rPr>
      </w:pPr>
      <w:r w:rsidRPr="00536B4E">
        <w:rPr>
          <w:rFonts w:eastAsia="Calibri"/>
        </w:rPr>
        <w:t xml:space="preserve">Igualmente, en el marco del WISIS 2023 el INDOTEL junto a la Oficina de Desarrollo de las Telecomunicaciones de la UIT, se firmó un acuerdo para avanzar hacia el cierre de la brecha digital en la República Dominicana.  </w:t>
      </w:r>
    </w:p>
    <w:p w14:paraId="73E9BAEB" w14:textId="77777777" w:rsidR="0015275A" w:rsidRPr="00536B4E" w:rsidRDefault="0015275A" w:rsidP="0015275A">
      <w:pPr>
        <w:spacing w:before="240" w:line="360" w:lineRule="auto"/>
        <w:jc w:val="both"/>
        <w:rPr>
          <w:rFonts w:eastAsia="Calibri"/>
          <w:b/>
        </w:rPr>
      </w:pPr>
      <w:r w:rsidRPr="00536B4E">
        <w:rPr>
          <w:rFonts w:eastAsia="Calibri"/>
          <w:b/>
        </w:rPr>
        <w:t xml:space="preserve">Reglamento para la Gestión Integral de los Residuos de Aparatos Eléctricos y Electrónicos (RAEE) </w:t>
      </w:r>
    </w:p>
    <w:p w14:paraId="7741C534" w14:textId="0206F6D3" w:rsidR="0015275A" w:rsidRPr="00536B4E" w:rsidRDefault="0015275A" w:rsidP="0015275A">
      <w:pPr>
        <w:spacing w:before="240" w:line="360" w:lineRule="auto"/>
        <w:jc w:val="both"/>
        <w:rPr>
          <w:rFonts w:eastAsia="Calibri"/>
        </w:rPr>
      </w:pPr>
      <w:r w:rsidRPr="00536B4E">
        <w:rPr>
          <w:rFonts w:eastAsia="Calibri"/>
        </w:rPr>
        <w:lastRenderedPageBreak/>
        <w:t>El Poder Ejecutivo dictó el Decreto</w:t>
      </w:r>
      <w:r w:rsidR="00D43173" w:rsidRPr="00536B4E">
        <w:rPr>
          <w:rFonts w:eastAsia="Calibri"/>
        </w:rPr>
        <w:t xml:space="preserve"> número</w:t>
      </w:r>
      <w:r w:rsidRPr="00536B4E">
        <w:rPr>
          <w:rFonts w:eastAsia="Calibri"/>
        </w:rPr>
        <w:t xml:space="preserve"> 253-23 que establece el Reglamento para la Gestión Integral de los Residuos de Aparatos Eléctricos y Electrónicos (RAEE) en el Marco de la Responsabilidad Extendida del Productor.</w:t>
      </w:r>
    </w:p>
    <w:p w14:paraId="31374D2F" w14:textId="25C362A9" w:rsidR="0015275A" w:rsidRPr="00536B4E" w:rsidRDefault="0015275A" w:rsidP="0015275A">
      <w:pPr>
        <w:spacing w:before="240" w:line="360" w:lineRule="auto"/>
        <w:jc w:val="both"/>
        <w:rPr>
          <w:rFonts w:eastAsia="Calibri"/>
        </w:rPr>
      </w:pPr>
      <w:r w:rsidRPr="00536B4E">
        <w:rPr>
          <w:rFonts w:eastAsia="Calibri"/>
        </w:rPr>
        <w:t xml:space="preserve">El nuevo instrumento tiene como objetivo establecer y regular las responsabilidades de los actores involucrados en la gestión integral de los Residuos de Aparatos Eléctricos y Electrónicos (RAEE), en línea con la Ley </w:t>
      </w:r>
      <w:r w:rsidR="00932E1F" w:rsidRPr="00536B4E">
        <w:rPr>
          <w:rFonts w:eastAsia="Calibri"/>
        </w:rPr>
        <w:t xml:space="preserve">número 225-20 </w:t>
      </w:r>
      <w:r w:rsidRPr="00536B4E">
        <w:rPr>
          <w:rFonts w:eastAsia="Calibri"/>
        </w:rPr>
        <w:t xml:space="preserve">General de Gestión Integral y </w:t>
      </w:r>
      <w:proofErr w:type="spellStart"/>
      <w:r w:rsidRPr="00536B4E">
        <w:rPr>
          <w:rFonts w:eastAsia="Calibri"/>
        </w:rPr>
        <w:t>Coprocesamiento</w:t>
      </w:r>
      <w:proofErr w:type="spellEnd"/>
      <w:r w:rsidRPr="00536B4E">
        <w:rPr>
          <w:rFonts w:eastAsia="Calibri"/>
        </w:rPr>
        <w:t xml:space="preserve"> de Residuos Sólidos</w:t>
      </w:r>
      <w:r w:rsidR="00932E1F" w:rsidRPr="00536B4E">
        <w:rPr>
          <w:rFonts w:eastAsia="Calibri"/>
        </w:rPr>
        <w:t>.</w:t>
      </w:r>
    </w:p>
    <w:p w14:paraId="4E75437A" w14:textId="25FDF845" w:rsidR="0015275A" w:rsidRPr="00536B4E" w:rsidRDefault="0015275A" w:rsidP="0015275A">
      <w:pPr>
        <w:spacing w:before="240" w:line="360" w:lineRule="auto"/>
        <w:jc w:val="both"/>
        <w:rPr>
          <w:rFonts w:eastAsia="Calibri"/>
        </w:rPr>
      </w:pPr>
      <w:r w:rsidRPr="00536B4E">
        <w:rPr>
          <w:rFonts w:eastAsia="Calibri"/>
        </w:rPr>
        <w:t>Como avance del proyecto RAE</w:t>
      </w:r>
      <w:r w:rsidR="00932E1F" w:rsidRPr="00536B4E">
        <w:rPr>
          <w:rFonts w:eastAsia="Calibri"/>
        </w:rPr>
        <w:t xml:space="preserve">E </w:t>
      </w:r>
      <w:r w:rsidRPr="00536B4E">
        <w:rPr>
          <w:rFonts w:eastAsia="Calibri"/>
        </w:rPr>
        <w:t xml:space="preserve">se elaboró una Guía de Implementación de Responsabilidad del Productor en la gestión RAEE, la cual servirá como apoyo para facilitar e incentivar a todos los actores involucrados a la aplicación y mejor adopción del reglamento. </w:t>
      </w:r>
    </w:p>
    <w:p w14:paraId="46A1CE33" w14:textId="77777777" w:rsidR="00932E1F" w:rsidRPr="00536B4E" w:rsidRDefault="00932E1F" w:rsidP="0015275A">
      <w:pPr>
        <w:spacing w:before="240" w:line="360" w:lineRule="auto"/>
        <w:jc w:val="both"/>
        <w:rPr>
          <w:rFonts w:eastAsia="Calibri"/>
        </w:rPr>
      </w:pPr>
      <w:r w:rsidRPr="00536B4E">
        <w:rPr>
          <w:rFonts w:eastAsia="Calibri"/>
        </w:rPr>
        <w:t>Se</w:t>
      </w:r>
      <w:r w:rsidR="0015275A" w:rsidRPr="00536B4E">
        <w:rPr>
          <w:rFonts w:eastAsia="Calibri"/>
        </w:rPr>
        <w:t xml:space="preserve"> tuvo una destacada participación en el panel de alto nivel “Ser ecológicos con la transformación digital”, presentando el trabajo que ha realizado entre el INDOTEL, en conjunto con el Ministerio de Medio Ambiente y Recursos Naturales para la elaboración del Reglamento para la Gestión Integral de los Residuos de Aparatos Eléctricos y Electrónicos (RAEE).</w:t>
      </w:r>
    </w:p>
    <w:p w14:paraId="3C8CBBDD" w14:textId="66FBBEB3" w:rsidR="0015275A" w:rsidRPr="00536B4E" w:rsidRDefault="0015275A" w:rsidP="0015275A">
      <w:pPr>
        <w:spacing w:before="240" w:line="360" w:lineRule="auto"/>
        <w:jc w:val="both"/>
        <w:rPr>
          <w:rFonts w:eastAsia="Calibri"/>
        </w:rPr>
      </w:pPr>
      <w:r w:rsidRPr="00536B4E">
        <w:rPr>
          <w:rFonts w:eastAsia="Calibri"/>
        </w:rPr>
        <w:t xml:space="preserve">Durante el panel </w:t>
      </w:r>
      <w:r w:rsidR="00932E1F" w:rsidRPr="00536B4E">
        <w:rPr>
          <w:rFonts w:eastAsia="Calibri"/>
        </w:rPr>
        <w:t xml:space="preserve">se </w:t>
      </w:r>
      <w:r w:rsidRPr="00536B4E">
        <w:rPr>
          <w:rFonts w:eastAsia="Calibri"/>
        </w:rPr>
        <w:t xml:space="preserve">destacó cómo la elaboración de este </w:t>
      </w:r>
      <w:r w:rsidR="00932E1F" w:rsidRPr="00536B4E">
        <w:rPr>
          <w:rFonts w:eastAsia="Calibri"/>
        </w:rPr>
        <w:t>r</w:t>
      </w:r>
      <w:r w:rsidRPr="00536B4E">
        <w:rPr>
          <w:rFonts w:eastAsia="Calibri"/>
        </w:rPr>
        <w:t xml:space="preserve">eglamento siguió un proceso muy participativo, con la intervención de múltiples partes interesadas, donde se discutieron los elementos principales de la regulación, a fin de definir roles, deberes y responsabilidades de las partes involucradas en la cadena de valor de los desechos electrónicos.   </w:t>
      </w:r>
    </w:p>
    <w:p w14:paraId="62589CB0" w14:textId="77777777" w:rsidR="00F76F2F" w:rsidRPr="00536B4E" w:rsidRDefault="00F76F2F" w:rsidP="0015275A">
      <w:pPr>
        <w:spacing w:before="240" w:line="360" w:lineRule="auto"/>
        <w:jc w:val="both"/>
        <w:rPr>
          <w:rFonts w:eastAsia="Calibri"/>
        </w:rPr>
      </w:pPr>
    </w:p>
    <w:p w14:paraId="7E0FD4D7" w14:textId="77777777" w:rsidR="0015275A" w:rsidRPr="00536B4E" w:rsidRDefault="0015275A" w:rsidP="0015275A">
      <w:pPr>
        <w:spacing w:before="240" w:line="360" w:lineRule="auto"/>
        <w:jc w:val="both"/>
        <w:rPr>
          <w:rFonts w:eastAsia="Calibri"/>
          <w:b/>
        </w:rPr>
      </w:pPr>
      <w:r w:rsidRPr="00536B4E">
        <w:rPr>
          <w:rFonts w:eastAsia="Calibri"/>
          <w:b/>
        </w:rPr>
        <w:lastRenderedPageBreak/>
        <w:t xml:space="preserve">Simposio Mundial para Organismos Reguladores (GSR-23) </w:t>
      </w:r>
    </w:p>
    <w:p w14:paraId="03B6B7D5" w14:textId="2A89BA2C" w:rsidR="0015275A" w:rsidRPr="00536B4E" w:rsidRDefault="0015275A" w:rsidP="0015275A">
      <w:pPr>
        <w:spacing w:before="240" w:line="360" w:lineRule="auto"/>
        <w:jc w:val="both"/>
        <w:rPr>
          <w:rFonts w:eastAsia="Calibri"/>
        </w:rPr>
      </w:pPr>
      <w:r w:rsidRPr="00536B4E">
        <w:rPr>
          <w:rFonts w:eastAsia="Calibri"/>
        </w:rPr>
        <w:t>Dentro de las actividades con la Unión Internacional de Telecomunicaciones (UIT), el INDOTEL participó en el “Simposio Mundial para Organismos Reguladores (GSR-23)”, celebrado en Sharm el-</w:t>
      </w:r>
      <w:proofErr w:type="spellStart"/>
      <w:r w:rsidRPr="00536B4E">
        <w:rPr>
          <w:rFonts w:eastAsia="Calibri"/>
        </w:rPr>
        <w:t>Sheikh</w:t>
      </w:r>
      <w:proofErr w:type="spellEnd"/>
      <w:r w:rsidRPr="00536B4E">
        <w:rPr>
          <w:rFonts w:eastAsia="Calibri"/>
        </w:rPr>
        <w:t xml:space="preserve"> (Egipto), donde se definen principios reglamentarios y económicos para incentivar el despliegue de infraestructuras digitales para todos los ciudadanos del mundo, basado en enfoques colaborativos para fomentar el desarrollo de mercados propicios a la inversión que promuevan la competencia y estimulen la innovación. </w:t>
      </w:r>
    </w:p>
    <w:p w14:paraId="0ADE5FEF" w14:textId="31B8A6A5" w:rsidR="00932E1F" w:rsidRPr="00536B4E" w:rsidRDefault="00932E1F" w:rsidP="0015275A">
      <w:pPr>
        <w:spacing w:before="240" w:line="360" w:lineRule="auto"/>
        <w:jc w:val="both"/>
        <w:rPr>
          <w:rFonts w:eastAsia="Calibri"/>
        </w:rPr>
      </w:pPr>
      <w:r w:rsidRPr="00536B4E">
        <w:rPr>
          <w:rFonts w:eastAsia="Calibri"/>
        </w:rPr>
        <w:t>Asimismo,</w:t>
      </w:r>
      <w:r w:rsidR="0015275A" w:rsidRPr="00536B4E">
        <w:rPr>
          <w:rFonts w:eastAsia="Calibri"/>
        </w:rPr>
        <w:t xml:space="preserve"> </w:t>
      </w:r>
      <w:r w:rsidRPr="00536B4E">
        <w:rPr>
          <w:rFonts w:eastAsia="Calibri"/>
        </w:rPr>
        <w:t>se</w:t>
      </w:r>
      <w:r w:rsidR="0015275A" w:rsidRPr="00536B4E">
        <w:rPr>
          <w:rFonts w:eastAsia="Calibri"/>
        </w:rPr>
        <w:t xml:space="preserve"> sostuvo reuniones bilaterales con </w:t>
      </w:r>
      <w:r w:rsidRPr="00536B4E">
        <w:rPr>
          <w:rFonts w:eastAsia="Calibri"/>
        </w:rPr>
        <w:t>distintos homólogos</w:t>
      </w:r>
      <w:r w:rsidR="0015275A" w:rsidRPr="00536B4E">
        <w:rPr>
          <w:rFonts w:eastAsia="Calibri"/>
        </w:rPr>
        <w:t>, con la Comisionada Presidenta de la Comisión Federal de Telecomunicaciones (FCC, por sus siglas en inglés) de los Estados Unidos de América, para reforzar la agenda de trabajo que se ha pautado entre el INDOTEL y la FCC</w:t>
      </w:r>
      <w:r w:rsidRPr="00536B4E">
        <w:rPr>
          <w:rFonts w:eastAsia="Calibri"/>
        </w:rPr>
        <w:t>.</w:t>
      </w:r>
    </w:p>
    <w:p w14:paraId="6CA3FFE6" w14:textId="3B37978C" w:rsidR="0015275A" w:rsidRPr="00536B4E" w:rsidRDefault="00932E1F" w:rsidP="00932E1F">
      <w:pPr>
        <w:spacing w:before="240" w:line="360" w:lineRule="auto"/>
        <w:jc w:val="both"/>
        <w:rPr>
          <w:rFonts w:eastAsia="Calibri"/>
        </w:rPr>
      </w:pPr>
      <w:r w:rsidRPr="00536B4E">
        <w:rPr>
          <w:rFonts w:eastAsia="Calibri"/>
        </w:rPr>
        <w:t>S</w:t>
      </w:r>
      <w:r w:rsidR="0015275A" w:rsidRPr="00536B4E">
        <w:rPr>
          <w:rFonts w:eastAsia="Calibri"/>
        </w:rPr>
        <w:t xml:space="preserve">e examinaron el avance de los proyectos del INDOTEL con el apoyo de la UIT, como el </w:t>
      </w:r>
      <w:proofErr w:type="spellStart"/>
      <w:r w:rsidR="0015275A" w:rsidRPr="00536B4E">
        <w:rPr>
          <w:rFonts w:eastAsia="Calibri"/>
        </w:rPr>
        <w:t>Partner</w:t>
      </w:r>
      <w:proofErr w:type="spellEnd"/>
      <w:r w:rsidR="0015275A" w:rsidRPr="00536B4E">
        <w:rPr>
          <w:rFonts w:eastAsia="Calibri"/>
        </w:rPr>
        <w:t xml:space="preserve"> </w:t>
      </w:r>
      <w:proofErr w:type="spellStart"/>
      <w:r w:rsidR="0015275A" w:rsidRPr="00536B4E">
        <w:rPr>
          <w:rFonts w:eastAsia="Calibri"/>
        </w:rPr>
        <w:t>to</w:t>
      </w:r>
      <w:proofErr w:type="spellEnd"/>
      <w:r w:rsidR="0015275A" w:rsidRPr="00536B4E">
        <w:rPr>
          <w:rFonts w:eastAsia="Calibri"/>
        </w:rPr>
        <w:t xml:space="preserve"> </w:t>
      </w:r>
      <w:proofErr w:type="spellStart"/>
      <w:r w:rsidR="0015275A" w:rsidRPr="00536B4E">
        <w:rPr>
          <w:rFonts w:eastAsia="Calibri"/>
        </w:rPr>
        <w:t>Connect</w:t>
      </w:r>
      <w:proofErr w:type="spellEnd"/>
      <w:r w:rsidR="0015275A" w:rsidRPr="00536B4E">
        <w:rPr>
          <w:rFonts w:eastAsia="Calibri"/>
        </w:rPr>
        <w:t>, el apoyo para la revisión de la Ley General de Telecomunicaciones, el proyecto RAEE, entre otros temas</w:t>
      </w:r>
      <w:r w:rsidRPr="00536B4E">
        <w:rPr>
          <w:rFonts w:eastAsia="Calibri"/>
        </w:rPr>
        <w:t>.</w:t>
      </w:r>
      <w:r w:rsidR="0015275A" w:rsidRPr="00536B4E">
        <w:rPr>
          <w:rFonts w:eastAsia="Calibri"/>
        </w:rPr>
        <w:t xml:space="preserve"> </w:t>
      </w:r>
    </w:p>
    <w:p w14:paraId="7CB148DC" w14:textId="56E364EF" w:rsidR="0015275A" w:rsidRPr="00536B4E" w:rsidRDefault="0015275A" w:rsidP="0015275A">
      <w:pPr>
        <w:spacing w:before="240" w:line="360" w:lineRule="auto"/>
        <w:jc w:val="both"/>
        <w:rPr>
          <w:rFonts w:eastAsia="Calibri"/>
          <w:b/>
        </w:rPr>
      </w:pPr>
      <w:r w:rsidRPr="00536B4E">
        <w:rPr>
          <w:rFonts w:eastAsia="Calibri"/>
          <w:b/>
        </w:rPr>
        <w:t>8° Simposio Mundial de Indicadores de las Telecomunicaciones /TIC</w:t>
      </w:r>
    </w:p>
    <w:p w14:paraId="4F6CB7AE" w14:textId="4AFD4E76" w:rsidR="0015275A" w:rsidRPr="00536B4E" w:rsidRDefault="00932E1F" w:rsidP="0015275A">
      <w:pPr>
        <w:spacing w:before="240" w:line="360" w:lineRule="auto"/>
        <w:jc w:val="both"/>
        <w:rPr>
          <w:rFonts w:eastAsia="Calibri"/>
        </w:rPr>
      </w:pPr>
      <w:r w:rsidRPr="00536B4E">
        <w:rPr>
          <w:rFonts w:eastAsia="Calibri"/>
        </w:rPr>
        <w:t>Se</w:t>
      </w:r>
      <w:r w:rsidR="0015275A" w:rsidRPr="00536B4E">
        <w:rPr>
          <w:rFonts w:eastAsia="Calibri"/>
        </w:rPr>
        <w:t xml:space="preserve"> participó en el “8° Simposio Mundial de Indicadores de las Telecomunicaciones/TIC”, con el objetivo de disponer de informaciones de mediciones y acceso actualizado del Índice de Desarrollo de las Telecomunicaciones/TIC (IDI), donde la República Dominicana, como Estado miembro de la Unión Internacional de Telecomunicaciones (UIT), forma parte fundamental</w:t>
      </w:r>
      <w:r w:rsidRPr="00536B4E">
        <w:rPr>
          <w:rFonts w:eastAsia="Calibri"/>
        </w:rPr>
        <w:t xml:space="preserve"> </w:t>
      </w:r>
      <w:r w:rsidR="0015275A" w:rsidRPr="00536B4E">
        <w:rPr>
          <w:rFonts w:eastAsia="Calibri"/>
        </w:rPr>
        <w:t xml:space="preserve">tomando en </w:t>
      </w:r>
      <w:r w:rsidR="0015275A" w:rsidRPr="00536B4E">
        <w:rPr>
          <w:rFonts w:eastAsia="Calibri"/>
        </w:rPr>
        <w:lastRenderedPageBreak/>
        <w:t>cuenta la importancia de lograr el consenso mundial. Actualmente la UIT trabaja en la elaboración de directrices y estudios con la ayuda y el asesoramiento de expertos en el ámbito de las mediciones y los indicadores. Como producto del largo proceso de discusión y análisis entre los Estados miembros de la UIT finalmente fue aprobada la metodología del Índice de Desarrollo TIC (IDI).</w:t>
      </w:r>
    </w:p>
    <w:p w14:paraId="18CF7910" w14:textId="55B65E00" w:rsidR="0015275A" w:rsidRPr="00536B4E" w:rsidRDefault="0015275A" w:rsidP="0015275A">
      <w:pPr>
        <w:spacing w:before="240" w:line="360" w:lineRule="auto"/>
        <w:jc w:val="both"/>
        <w:rPr>
          <w:rFonts w:eastAsia="Calibri"/>
          <w:b/>
        </w:rPr>
      </w:pPr>
      <w:r w:rsidRPr="00536B4E">
        <w:rPr>
          <w:rFonts w:eastAsia="Calibri"/>
          <w:b/>
        </w:rPr>
        <w:t xml:space="preserve">11° </w:t>
      </w:r>
      <w:r w:rsidR="00C8291B" w:rsidRPr="00536B4E">
        <w:rPr>
          <w:rFonts w:eastAsia="Calibri"/>
          <w:b/>
        </w:rPr>
        <w:t xml:space="preserve">Edición </w:t>
      </w:r>
      <w:proofErr w:type="spellStart"/>
      <w:r w:rsidR="00C8291B" w:rsidRPr="00536B4E">
        <w:rPr>
          <w:rFonts w:eastAsia="Calibri"/>
          <w:b/>
        </w:rPr>
        <w:t>Cyberdrill</w:t>
      </w:r>
      <w:proofErr w:type="spellEnd"/>
      <w:r w:rsidRPr="00536B4E">
        <w:rPr>
          <w:rFonts w:eastAsia="Calibri"/>
          <w:b/>
        </w:rPr>
        <w:t xml:space="preserve"> para las Américas</w:t>
      </w:r>
    </w:p>
    <w:p w14:paraId="6A640F09" w14:textId="45AA590C" w:rsidR="0015275A" w:rsidRPr="00536B4E" w:rsidRDefault="00932E1F" w:rsidP="0015275A">
      <w:pPr>
        <w:spacing w:before="240" w:line="360" w:lineRule="auto"/>
        <w:jc w:val="both"/>
        <w:rPr>
          <w:rFonts w:eastAsia="Calibri"/>
        </w:rPr>
      </w:pPr>
      <w:r w:rsidRPr="00536B4E">
        <w:rPr>
          <w:rFonts w:eastAsia="Calibri"/>
        </w:rPr>
        <w:t>El INDOTEL fue el anfitrión</w:t>
      </w:r>
      <w:r w:rsidR="0015275A" w:rsidRPr="00536B4E">
        <w:rPr>
          <w:rFonts w:eastAsia="Calibri"/>
        </w:rPr>
        <w:t xml:space="preserve"> de la “11° </w:t>
      </w:r>
      <w:r w:rsidR="00C8291B" w:rsidRPr="00536B4E">
        <w:rPr>
          <w:rFonts w:eastAsia="Calibri"/>
        </w:rPr>
        <w:t xml:space="preserve">edición </w:t>
      </w:r>
      <w:proofErr w:type="spellStart"/>
      <w:r w:rsidR="00C8291B" w:rsidRPr="00536B4E">
        <w:rPr>
          <w:rFonts w:eastAsia="Calibri"/>
        </w:rPr>
        <w:t>Cyberdrill</w:t>
      </w:r>
      <w:proofErr w:type="spellEnd"/>
      <w:r w:rsidR="0015275A" w:rsidRPr="00536B4E">
        <w:rPr>
          <w:rFonts w:eastAsia="Calibri"/>
        </w:rPr>
        <w:t xml:space="preserve"> para las Américas”, organizado por la Unión Internacional de Telecomunicaciones (UIT). </w:t>
      </w:r>
    </w:p>
    <w:p w14:paraId="1BA1BD44" w14:textId="3186C011" w:rsidR="0015275A" w:rsidRPr="00536B4E" w:rsidRDefault="0015275A" w:rsidP="0015275A">
      <w:pPr>
        <w:spacing w:before="240" w:line="360" w:lineRule="auto"/>
        <w:jc w:val="both"/>
        <w:rPr>
          <w:rFonts w:eastAsia="Calibri"/>
        </w:rPr>
      </w:pPr>
      <w:r w:rsidRPr="00536B4E">
        <w:rPr>
          <w:rFonts w:eastAsia="Calibri"/>
        </w:rPr>
        <w:t xml:space="preserve">Este evento </w:t>
      </w:r>
      <w:r w:rsidR="00932E1F" w:rsidRPr="00536B4E">
        <w:rPr>
          <w:rFonts w:eastAsia="Calibri"/>
        </w:rPr>
        <w:t>tiene como</w:t>
      </w:r>
      <w:r w:rsidRPr="00536B4E">
        <w:rPr>
          <w:rFonts w:eastAsia="Calibri"/>
        </w:rPr>
        <w:t xml:space="preserve"> objetivo</w:t>
      </w:r>
      <w:r w:rsidR="00932E1F" w:rsidRPr="00536B4E">
        <w:rPr>
          <w:rFonts w:eastAsia="Calibri"/>
        </w:rPr>
        <w:t xml:space="preserve"> </w:t>
      </w:r>
      <w:r w:rsidRPr="00536B4E">
        <w:rPr>
          <w:rFonts w:eastAsia="Calibri"/>
        </w:rPr>
        <w:t xml:space="preserve">mejorar las capacidades de comunicación y respuesta a incidentes en los cuales se simulan ataques cibernéticos, incidentes de seguridad de la información y otros tipos de interrupciones para probar las capacidades cibernéticas de una organización, desde poder detectar un incidente de seguridad hasta la capacidad de responder adecuadamente y minimizar cualquier incidente relacionado. </w:t>
      </w:r>
    </w:p>
    <w:p w14:paraId="75447512" w14:textId="737285C8" w:rsidR="0015275A" w:rsidRPr="00536B4E" w:rsidRDefault="00932E1F" w:rsidP="0015275A">
      <w:pPr>
        <w:spacing w:before="240" w:line="360" w:lineRule="auto"/>
        <w:jc w:val="both"/>
        <w:rPr>
          <w:rFonts w:eastAsia="Calibri"/>
        </w:rPr>
      </w:pPr>
      <w:r w:rsidRPr="00536B4E">
        <w:rPr>
          <w:rFonts w:eastAsia="Calibri"/>
        </w:rPr>
        <w:t>La</w:t>
      </w:r>
      <w:r w:rsidR="0015275A" w:rsidRPr="00536B4E">
        <w:rPr>
          <w:rFonts w:eastAsia="Calibri"/>
        </w:rPr>
        <w:t xml:space="preserve"> República Dominicana </w:t>
      </w:r>
      <w:r w:rsidRPr="00536B4E">
        <w:rPr>
          <w:rFonts w:eastAsia="Calibri"/>
        </w:rPr>
        <w:t>está</w:t>
      </w:r>
      <w:r w:rsidR="0015275A" w:rsidRPr="00536B4E">
        <w:rPr>
          <w:rFonts w:eastAsia="Calibri"/>
        </w:rPr>
        <w:t xml:space="preserve"> haciendo los esfuerzos por crear un ciberespacio dominicano seguro, donde se puedan rastrear actividades que se han venido realizando por más de 20 años, desde la redacción y aprobación de legislación contra el delito cibernético y la protección de datos personales, la creación de documentos políticos estratégicos como la Estrategia Nacional de Ciberseguridad, la ratificación de importantes tratados internacionales en la materia, y la creación de organismos especializados.</w:t>
      </w:r>
    </w:p>
    <w:p w14:paraId="7C8000F9" w14:textId="77777777" w:rsidR="00F76F2F" w:rsidRPr="00536B4E" w:rsidRDefault="00F76F2F" w:rsidP="0015275A">
      <w:pPr>
        <w:spacing w:before="240" w:line="360" w:lineRule="auto"/>
        <w:jc w:val="both"/>
        <w:rPr>
          <w:rFonts w:eastAsia="Calibri"/>
        </w:rPr>
      </w:pPr>
    </w:p>
    <w:p w14:paraId="55B24605" w14:textId="77777777" w:rsidR="00F76F2F" w:rsidRPr="00536B4E" w:rsidRDefault="00F76F2F" w:rsidP="0015275A">
      <w:pPr>
        <w:spacing w:before="240" w:line="360" w:lineRule="auto"/>
        <w:jc w:val="both"/>
        <w:rPr>
          <w:rFonts w:eastAsia="Calibri"/>
        </w:rPr>
      </w:pPr>
    </w:p>
    <w:p w14:paraId="5E4C28CD" w14:textId="77777777" w:rsidR="0015275A" w:rsidRPr="00536B4E" w:rsidRDefault="0015275A" w:rsidP="0015275A">
      <w:pPr>
        <w:spacing w:before="240" w:line="360" w:lineRule="auto"/>
        <w:jc w:val="both"/>
        <w:rPr>
          <w:rFonts w:eastAsia="Calibri"/>
          <w:b/>
        </w:rPr>
      </w:pPr>
      <w:r w:rsidRPr="00536B4E">
        <w:rPr>
          <w:rFonts w:eastAsia="Calibri"/>
          <w:b/>
        </w:rPr>
        <w:lastRenderedPageBreak/>
        <w:t>América Accesible</w:t>
      </w:r>
    </w:p>
    <w:p w14:paraId="0E78EEE4" w14:textId="0B834EA8" w:rsidR="0015275A" w:rsidRPr="00536B4E" w:rsidRDefault="0015275A" w:rsidP="0015275A">
      <w:pPr>
        <w:spacing w:before="240" w:line="360" w:lineRule="auto"/>
        <w:jc w:val="both"/>
        <w:rPr>
          <w:rFonts w:eastAsia="Calibri"/>
        </w:rPr>
      </w:pPr>
      <w:r w:rsidRPr="00536B4E">
        <w:rPr>
          <w:rFonts w:eastAsia="Calibri"/>
        </w:rPr>
        <w:t xml:space="preserve">En el marco del evento América Accesible, desarrollado en Cuba, el INDOTEL participó en la sesión sobre "Accesibilidad en los servicios de telecomunicaciones: los derechos de los usuarios y los avances de las políticas y metas de accesibilidad del sector", destacando las acciones que está ejecutando la institución y los proyectos en materia de democratización a accesibilidad de la conectividad, alfabetización  de habilidades en el uso adecuado de las TIC y proyectos que buscan cerrar la brecha digital, como un medio para asegurar la inclusión digital y el empoderamiento de todas las personas, independientemente de su edad, género, capacidad o ubicación </w:t>
      </w:r>
      <w:r w:rsidR="009C1408" w:rsidRPr="00536B4E">
        <w:rPr>
          <w:rFonts w:eastAsia="Calibri"/>
        </w:rPr>
        <w:t>geográfica.</w:t>
      </w:r>
    </w:p>
    <w:p w14:paraId="72B8B0D6" w14:textId="77777777" w:rsidR="0015275A" w:rsidRPr="00536B4E" w:rsidRDefault="0015275A" w:rsidP="0015275A">
      <w:pPr>
        <w:spacing w:before="240" w:line="360" w:lineRule="auto"/>
        <w:jc w:val="both"/>
        <w:rPr>
          <w:rFonts w:eastAsia="Calibri"/>
          <w:b/>
        </w:rPr>
      </w:pPr>
      <w:r w:rsidRPr="00536B4E">
        <w:rPr>
          <w:rFonts w:eastAsia="Calibri"/>
          <w:b/>
        </w:rPr>
        <w:t xml:space="preserve">Comisión Interamericana de Telecomunicaciones (CITEL)  </w:t>
      </w:r>
    </w:p>
    <w:p w14:paraId="640EE071" w14:textId="24B908FF" w:rsidR="0015275A" w:rsidRPr="00536B4E" w:rsidRDefault="00932E1F" w:rsidP="0015275A">
      <w:pPr>
        <w:spacing w:before="240" w:line="360" w:lineRule="auto"/>
        <w:jc w:val="both"/>
        <w:rPr>
          <w:rFonts w:eastAsia="Calibri"/>
        </w:rPr>
      </w:pPr>
      <w:r w:rsidRPr="00536B4E">
        <w:rPr>
          <w:rFonts w:eastAsia="Calibri"/>
        </w:rPr>
        <w:t xml:space="preserve">El </w:t>
      </w:r>
      <w:r w:rsidR="0015275A" w:rsidRPr="00536B4E">
        <w:rPr>
          <w:rFonts w:eastAsia="Calibri"/>
        </w:rPr>
        <w:t xml:space="preserve">INDOTEL y la Comisión Interamericana de Telecomunicaciones (CITEL) están en el proceso de revisión y validación de los resultados de más de 70 entrevistas realizadas por los técnicos de la CITEL con diferentes actores nacionales y regionales sobre las oportunidades de mejora del INDOTEL y de la República Dominica, para asegurar una exitosa implementación de estas recomendaciones, por lo que actualmente se encuentran en la preparación de una </w:t>
      </w:r>
      <w:r w:rsidRPr="00536B4E">
        <w:rPr>
          <w:rFonts w:eastAsia="Calibri"/>
        </w:rPr>
        <w:t>h</w:t>
      </w:r>
      <w:r w:rsidR="0015275A" w:rsidRPr="00536B4E">
        <w:rPr>
          <w:rFonts w:eastAsia="Calibri"/>
        </w:rPr>
        <w:t xml:space="preserve">oja de </w:t>
      </w:r>
      <w:r w:rsidRPr="00536B4E">
        <w:rPr>
          <w:rFonts w:eastAsia="Calibri"/>
        </w:rPr>
        <w:t>r</w:t>
      </w:r>
      <w:r w:rsidR="0015275A" w:rsidRPr="00536B4E">
        <w:rPr>
          <w:rFonts w:eastAsia="Calibri"/>
        </w:rPr>
        <w:t>uta para las acciones que resulte</w:t>
      </w:r>
      <w:r w:rsidR="009C1408" w:rsidRPr="00536B4E">
        <w:rPr>
          <w:rFonts w:eastAsia="Calibri"/>
        </w:rPr>
        <w:t xml:space="preserve">n priorizadas por el INDOTEL. </w:t>
      </w:r>
    </w:p>
    <w:p w14:paraId="29C53076" w14:textId="77777777" w:rsidR="0015275A" w:rsidRPr="00536B4E" w:rsidRDefault="0015275A" w:rsidP="0015275A">
      <w:pPr>
        <w:spacing w:before="240" w:line="360" w:lineRule="auto"/>
        <w:jc w:val="both"/>
        <w:rPr>
          <w:rFonts w:eastAsia="Calibri"/>
          <w:b/>
        </w:rPr>
      </w:pPr>
      <w:r w:rsidRPr="00536B4E">
        <w:rPr>
          <w:rFonts w:eastAsia="Calibri"/>
          <w:b/>
        </w:rPr>
        <w:t>42 Reunión del Comité Consultivo Permanente I: Telecomunicaciones TIC (CCP.I)</w:t>
      </w:r>
    </w:p>
    <w:p w14:paraId="28B5C2D9" w14:textId="5A2DBA96" w:rsidR="0015275A" w:rsidRPr="00536B4E" w:rsidRDefault="0015275A" w:rsidP="0015275A">
      <w:pPr>
        <w:spacing w:before="240" w:line="360" w:lineRule="auto"/>
        <w:jc w:val="both"/>
        <w:rPr>
          <w:rFonts w:eastAsia="Calibri"/>
        </w:rPr>
      </w:pPr>
      <w:r w:rsidRPr="00536B4E">
        <w:rPr>
          <w:rFonts w:eastAsia="Calibri"/>
        </w:rPr>
        <w:t xml:space="preserve">A su vez, la República Dominicana sirvió de escenario para la celebración de la “42 Reunión del Comité Consultivo Permanente I: Telecomunicaciones TIC (CCP.I) de la Comisión Interamericana de Telecomunicaciones (CITEL) de la Organización de Estados </w:t>
      </w:r>
      <w:r w:rsidRPr="00536B4E">
        <w:rPr>
          <w:rFonts w:eastAsia="Calibri"/>
        </w:rPr>
        <w:lastRenderedPageBreak/>
        <w:t>Americanos (OEA), donde durante cinco días se debatió temas relacionados a la conectividad, la inclusión digital, la seguridad en línea, protección de los derechos de los usuarios y calidad de los servicios de telecomunicaciones, acciones para la mejora regulatoria, control de fraudes y dispositivos móviles ilegales o irregulares, entre otros aspectos, que son esenciales en el desarrollo de un ecosistema que fortale</w:t>
      </w:r>
      <w:r w:rsidR="009C1408" w:rsidRPr="00536B4E">
        <w:rPr>
          <w:rFonts w:eastAsia="Calibri"/>
        </w:rPr>
        <w:t xml:space="preserve">zca la transformación digital. </w:t>
      </w:r>
    </w:p>
    <w:p w14:paraId="73EB8F29" w14:textId="77777777" w:rsidR="00932E1F" w:rsidRPr="00536B4E" w:rsidRDefault="0015275A" w:rsidP="0015275A">
      <w:pPr>
        <w:spacing w:before="240" w:line="360" w:lineRule="auto"/>
        <w:jc w:val="both"/>
        <w:rPr>
          <w:rFonts w:eastAsia="Calibri"/>
        </w:rPr>
      </w:pPr>
      <w:r w:rsidRPr="00536B4E">
        <w:rPr>
          <w:rFonts w:eastAsia="Calibri"/>
        </w:rPr>
        <w:t xml:space="preserve">Durante este encuentro, el país presentó la propuesta de un proyecto de decisión para la creación del sitio público sobre género y juventud en la Web de la CITEL, es la primera vez que se crea esta ventana de oportunidades en la región. </w:t>
      </w:r>
    </w:p>
    <w:p w14:paraId="19B3651C" w14:textId="699AD508" w:rsidR="0015275A" w:rsidRPr="00536B4E" w:rsidRDefault="0015275A" w:rsidP="0015275A">
      <w:pPr>
        <w:spacing w:before="240" w:line="360" w:lineRule="auto"/>
        <w:jc w:val="both"/>
        <w:rPr>
          <w:rFonts w:eastAsia="Calibri"/>
        </w:rPr>
      </w:pPr>
      <w:r w:rsidRPr="00536B4E">
        <w:rPr>
          <w:rFonts w:eastAsia="Calibri"/>
        </w:rPr>
        <w:t>El proyecto aprobado establece las acciones preliminares tendentes a realizar para diseñar, crear y mantener un área pública en la web de la CITEL dedicada a género y juventud, con el objetivo de apoyar la inclusión digital de las mujeres y jóvenes en los países de la región a través de un re</w:t>
      </w:r>
      <w:r w:rsidR="009C1408" w:rsidRPr="00536B4E">
        <w:rPr>
          <w:rFonts w:eastAsia="Calibri"/>
        </w:rPr>
        <w:t xml:space="preserve">positorio de recursos clave.   </w:t>
      </w:r>
    </w:p>
    <w:p w14:paraId="6EF1161C" w14:textId="7C8C373B" w:rsidR="0015275A" w:rsidRPr="00536B4E" w:rsidRDefault="0015275A" w:rsidP="0015275A">
      <w:pPr>
        <w:spacing w:before="240" w:line="360" w:lineRule="auto"/>
        <w:jc w:val="both"/>
        <w:rPr>
          <w:rFonts w:eastAsia="Calibri"/>
        </w:rPr>
      </w:pPr>
      <w:r w:rsidRPr="00536B4E">
        <w:rPr>
          <w:rFonts w:eastAsia="Calibri"/>
        </w:rPr>
        <w:t>En el marco del evento se firmó un nuevo acuerdo entre el Ministerio de Comunicaciones de la República de Colombia e INDOTEL, para desarrollar conjuntamente relaciones de cooperación para el intercambio de información sobre buenas prácticas en materia de políticas para la accesibilidad, la conectividad incluyendo la apropiación, el uso seguro y responsable, la transformación digita</w:t>
      </w:r>
      <w:r w:rsidR="009C1408" w:rsidRPr="00536B4E">
        <w:rPr>
          <w:rFonts w:eastAsia="Calibri"/>
        </w:rPr>
        <w:t xml:space="preserve">l y cierre de brecha digital.  </w:t>
      </w:r>
    </w:p>
    <w:p w14:paraId="148720CA" w14:textId="146DC9F7" w:rsidR="00125936" w:rsidRPr="00536B4E" w:rsidRDefault="0015275A" w:rsidP="0015275A">
      <w:pPr>
        <w:spacing w:before="240" w:line="360" w:lineRule="auto"/>
        <w:jc w:val="both"/>
        <w:rPr>
          <w:rFonts w:eastAsia="Calibri"/>
        </w:rPr>
      </w:pPr>
      <w:r w:rsidRPr="00536B4E">
        <w:rPr>
          <w:rFonts w:eastAsia="Calibri"/>
        </w:rPr>
        <w:t xml:space="preserve">De igual manera, el INDOTEL lideró dentro de la </w:t>
      </w:r>
      <w:r w:rsidR="005C3EEC" w:rsidRPr="00536B4E">
        <w:rPr>
          <w:rFonts w:eastAsia="Calibri"/>
        </w:rPr>
        <w:t>s</w:t>
      </w:r>
      <w:r w:rsidRPr="00536B4E">
        <w:rPr>
          <w:rFonts w:eastAsia="Calibri"/>
        </w:rPr>
        <w:t xml:space="preserve">esión </w:t>
      </w:r>
      <w:r w:rsidR="005C3EEC" w:rsidRPr="00536B4E">
        <w:rPr>
          <w:rFonts w:eastAsia="Calibri"/>
        </w:rPr>
        <w:t>e</w:t>
      </w:r>
      <w:r w:rsidRPr="00536B4E">
        <w:rPr>
          <w:rFonts w:eastAsia="Calibri"/>
        </w:rPr>
        <w:t xml:space="preserve">special sobre </w:t>
      </w:r>
      <w:r w:rsidR="005C3EEC" w:rsidRPr="00536B4E">
        <w:rPr>
          <w:rFonts w:eastAsia="Calibri"/>
        </w:rPr>
        <w:t>igualdad de género y empoderamiento efectivo de la juventud</w:t>
      </w:r>
      <w:r w:rsidRPr="00536B4E">
        <w:rPr>
          <w:rFonts w:eastAsia="Calibri"/>
        </w:rPr>
        <w:t>, un panel sobre Mujeres Líderes de la Región en la Era Digital, con la participación destacada de mujeres lideresas del sector de las telecomunicaciones de la región.</w:t>
      </w:r>
    </w:p>
    <w:p w14:paraId="4BE7432C" w14:textId="77777777" w:rsidR="0015275A" w:rsidRPr="00536B4E" w:rsidRDefault="0015275A" w:rsidP="0015275A">
      <w:pPr>
        <w:spacing w:before="240" w:line="360" w:lineRule="auto"/>
        <w:jc w:val="both"/>
        <w:rPr>
          <w:rFonts w:eastAsia="Calibri"/>
          <w:b/>
        </w:rPr>
      </w:pPr>
      <w:r w:rsidRPr="00536B4E">
        <w:rPr>
          <w:rFonts w:eastAsia="Calibri"/>
          <w:b/>
        </w:rPr>
        <w:lastRenderedPageBreak/>
        <w:t xml:space="preserve">Congreso Latinoamericano de Transformación Digital (CLTD) </w:t>
      </w:r>
    </w:p>
    <w:p w14:paraId="24B877B0" w14:textId="6D27DEB1" w:rsidR="0015275A" w:rsidRPr="00536B4E" w:rsidRDefault="0015275A" w:rsidP="0015275A">
      <w:pPr>
        <w:spacing w:before="240" w:line="360" w:lineRule="auto"/>
        <w:jc w:val="both"/>
        <w:rPr>
          <w:rFonts w:eastAsia="Calibri"/>
        </w:rPr>
      </w:pPr>
      <w:r w:rsidRPr="00536B4E">
        <w:rPr>
          <w:rFonts w:eastAsia="Calibri"/>
        </w:rPr>
        <w:t xml:space="preserve">INDOTEL continúa posicionándose a nivel internacional por sus buenas prácticas regulatorias y avances en el despliegue de redes avanzadas como el 5G, en ese sentido participó para compartir las políticas públicas en la décima edición del Congreso Latinoamericano de Transformación Digital, que es el punto de encuentro de los actores del ecosistema digital en América Latina, el evento se desarrolló en la ciudad de </w:t>
      </w:r>
      <w:r w:rsidR="009C1408" w:rsidRPr="00536B4E">
        <w:rPr>
          <w:rFonts w:eastAsia="Calibri"/>
        </w:rPr>
        <w:t xml:space="preserve">México durante el mes de mayo. </w:t>
      </w:r>
    </w:p>
    <w:p w14:paraId="17772BA5" w14:textId="179C7057" w:rsidR="0015275A" w:rsidRPr="00536B4E" w:rsidRDefault="0015275A" w:rsidP="0015275A">
      <w:pPr>
        <w:spacing w:before="240" w:line="360" w:lineRule="auto"/>
        <w:jc w:val="both"/>
        <w:rPr>
          <w:rFonts w:eastAsia="Calibri"/>
        </w:rPr>
      </w:pPr>
      <w:r w:rsidRPr="00536B4E">
        <w:rPr>
          <w:rFonts w:eastAsia="Calibri"/>
        </w:rPr>
        <w:t xml:space="preserve">En el marco del Congreso, el INDOTEL participó en la sesión plenaria con el tema “El desafío de la sostenibilidad financiera para un futuro digital. Promoción de la inversión en el nuevo contexto”, donde se debatió sobre la sostenibilidad financiera del sector TIC y Telecomunicaciones que es esencial para sostener y ampliar las inversiones necesarias para la mejora </w:t>
      </w:r>
      <w:r w:rsidR="009C1408" w:rsidRPr="00536B4E">
        <w:rPr>
          <w:rFonts w:eastAsia="Calibri"/>
        </w:rPr>
        <w:t xml:space="preserve">y extensión de los servicios.  </w:t>
      </w:r>
    </w:p>
    <w:p w14:paraId="1B157241" w14:textId="77777777" w:rsidR="0015275A" w:rsidRPr="00536B4E" w:rsidRDefault="0015275A" w:rsidP="0015275A">
      <w:pPr>
        <w:spacing w:before="240" w:line="360" w:lineRule="auto"/>
        <w:jc w:val="both"/>
        <w:rPr>
          <w:rFonts w:eastAsia="Calibri"/>
          <w:b/>
        </w:rPr>
      </w:pPr>
      <w:r w:rsidRPr="00536B4E">
        <w:rPr>
          <w:rFonts w:eastAsia="Calibri"/>
          <w:b/>
        </w:rPr>
        <w:t xml:space="preserve">Examen Organización Mundial del Comercio (OMC) </w:t>
      </w:r>
    </w:p>
    <w:p w14:paraId="12AC5277" w14:textId="77777777" w:rsidR="00FF4DC8" w:rsidRPr="00536B4E" w:rsidRDefault="0015275A" w:rsidP="0015275A">
      <w:pPr>
        <w:spacing w:before="240" w:line="360" w:lineRule="auto"/>
        <w:jc w:val="both"/>
        <w:rPr>
          <w:rFonts w:eastAsia="Calibri"/>
        </w:rPr>
      </w:pPr>
      <w:r w:rsidRPr="00536B4E">
        <w:rPr>
          <w:rFonts w:eastAsia="Calibri"/>
        </w:rPr>
        <w:t xml:space="preserve">Asimismo, se destaca la participación del INDOTEL, como entidad responsable de la actualización del capítulo correspondiente a las telecomunicaciones y las tecnologías digitales en el marco del informe de la Organización Mundial del Comercio (OMC), relativo al mecanismo de Examen de Políticas Comerciales del Acuerdo de Marrakech y la Organización Mundial del Comercio, sobre la República Dominicana y las políticas y prácticas comerciales. El INDOTEL fue parte de la misión dominicana que presentó dicho Informe a principios del 2023 en la sede de la OMC en Ginebra, Suiza. </w:t>
      </w:r>
    </w:p>
    <w:p w14:paraId="0EE0C8EF" w14:textId="77777777" w:rsidR="00FF4DC8" w:rsidRPr="00536B4E" w:rsidRDefault="00FF4DC8" w:rsidP="0015275A">
      <w:pPr>
        <w:spacing w:before="240" w:line="360" w:lineRule="auto"/>
        <w:jc w:val="both"/>
        <w:rPr>
          <w:rFonts w:eastAsia="Calibri"/>
        </w:rPr>
      </w:pPr>
    </w:p>
    <w:p w14:paraId="6E87CCD1" w14:textId="77E45D6B" w:rsidR="0015275A" w:rsidRPr="00536B4E" w:rsidRDefault="0015275A" w:rsidP="0015275A">
      <w:pPr>
        <w:spacing w:before="240" w:line="360" w:lineRule="auto"/>
        <w:jc w:val="both"/>
        <w:rPr>
          <w:rFonts w:eastAsia="Calibri"/>
        </w:rPr>
      </w:pPr>
      <w:r w:rsidRPr="00536B4E">
        <w:rPr>
          <w:rFonts w:eastAsia="Calibri"/>
        </w:rPr>
        <w:lastRenderedPageBreak/>
        <w:t xml:space="preserve">Este tipo de informes se presenta cada 5 años y se presenta  una comprensión clara de los principales avances, logros y desafíos del país en sus políticas comerciales y de su inversión. </w:t>
      </w:r>
    </w:p>
    <w:p w14:paraId="4B9B84DB" w14:textId="4FEC5132" w:rsidR="0015275A" w:rsidRPr="00536B4E" w:rsidRDefault="0015275A" w:rsidP="0015275A">
      <w:pPr>
        <w:spacing w:before="240" w:line="360" w:lineRule="auto"/>
        <w:jc w:val="both"/>
        <w:rPr>
          <w:rFonts w:eastAsia="Calibri"/>
        </w:rPr>
      </w:pPr>
      <w:r w:rsidRPr="00536B4E">
        <w:rPr>
          <w:rFonts w:eastAsia="Calibri"/>
        </w:rPr>
        <w:t>Cabe destacar dentro de este informe la importancia de la inclusión de las telecomunicaciones, lo que le permite al país presentar los avances en esta materia y cómo este sector se ha venido posicionando como un eje transversal para el desarrollo de la sociedad y la economía dominicana. Se constata el aumento de la banda ancha y de las políticas públicas para el cierre de la b</w:t>
      </w:r>
      <w:r w:rsidR="009C1408" w:rsidRPr="00536B4E">
        <w:rPr>
          <w:rFonts w:eastAsia="Calibri"/>
        </w:rPr>
        <w:t xml:space="preserve">recha digital. </w:t>
      </w:r>
    </w:p>
    <w:p w14:paraId="2844AF22" w14:textId="77777777" w:rsidR="0015275A" w:rsidRPr="00536B4E" w:rsidRDefault="0015275A" w:rsidP="0015275A">
      <w:pPr>
        <w:spacing w:before="240" w:line="360" w:lineRule="auto"/>
        <w:jc w:val="both"/>
        <w:rPr>
          <w:rFonts w:eastAsia="Calibri"/>
          <w:b/>
        </w:rPr>
      </w:pPr>
      <w:r w:rsidRPr="00536B4E">
        <w:rPr>
          <w:rFonts w:eastAsia="Calibri"/>
          <w:b/>
        </w:rPr>
        <w:t>Foro Regional de Desarrollo de Las Américas</w:t>
      </w:r>
    </w:p>
    <w:p w14:paraId="7897CFA4" w14:textId="0D12EE01" w:rsidR="009C1408" w:rsidRPr="00536B4E" w:rsidRDefault="0015275A" w:rsidP="00FF4DC8">
      <w:pPr>
        <w:spacing w:before="240" w:line="360" w:lineRule="auto"/>
        <w:jc w:val="both"/>
        <w:rPr>
          <w:rFonts w:eastAsia="Calibri"/>
        </w:rPr>
      </w:pPr>
      <w:r w:rsidRPr="00536B4E">
        <w:rPr>
          <w:rFonts w:eastAsia="Calibri"/>
        </w:rPr>
        <w:t>En el presente año, este órgano regulador participó en el Foro Regional de Desarrollo para las Américas en el panel: “Innovación y emprendimiento para el desarrollo digital”, celebrado en San Salvador. En este evento se exploró cómo la innovación y el emprendimiento impulsan el avance digital en las Américas, en donde se destacó los pasos que ha dado el país para acercarse a la meta de la digitalización y pr</w:t>
      </w:r>
      <w:r w:rsidR="009C1408" w:rsidRPr="00536B4E">
        <w:rPr>
          <w:rFonts w:eastAsia="Calibri"/>
        </w:rPr>
        <w:t xml:space="preserve">omover el buen uso de las TIC. </w:t>
      </w:r>
    </w:p>
    <w:p w14:paraId="3C300668" w14:textId="2BD07EA8" w:rsidR="0015275A" w:rsidRPr="00536B4E" w:rsidRDefault="0015275A" w:rsidP="0015275A">
      <w:pPr>
        <w:spacing w:before="240" w:line="360" w:lineRule="auto"/>
        <w:jc w:val="both"/>
        <w:rPr>
          <w:rFonts w:eastAsia="Calibri"/>
          <w:b/>
        </w:rPr>
      </w:pPr>
      <w:r w:rsidRPr="00536B4E">
        <w:rPr>
          <w:rFonts w:eastAsia="Calibri"/>
          <w:b/>
        </w:rPr>
        <w:t>Programa de Estancia Profesional y Excelencia Regulatoria IFT 2023</w:t>
      </w:r>
    </w:p>
    <w:p w14:paraId="435B7F52" w14:textId="5F969A36" w:rsidR="00FF4DC8" w:rsidRPr="00536B4E" w:rsidRDefault="0015275A" w:rsidP="0015275A">
      <w:pPr>
        <w:spacing w:before="240" w:line="360" w:lineRule="auto"/>
        <w:jc w:val="both"/>
        <w:rPr>
          <w:rFonts w:eastAsia="Calibri"/>
        </w:rPr>
      </w:pPr>
      <w:r w:rsidRPr="00536B4E">
        <w:rPr>
          <w:rFonts w:eastAsia="Calibri"/>
        </w:rPr>
        <w:t xml:space="preserve">Producto del Memorando de Entendimiento entre el INDOTEL y el Instituto Federal de Telecomunicaciones (IFT) de México y en el marco del plan de cooperación, la República Dominicana fue seleccionada dentro de 10 países participantes en la 1ra. Edición del Programa de Estancia Profesional y Excelencia Regulatoria IFT </w:t>
      </w:r>
      <w:r w:rsidR="00FF4DC8" w:rsidRPr="00536B4E">
        <w:rPr>
          <w:rFonts w:eastAsia="Calibri"/>
        </w:rPr>
        <w:t>2023, beneficiándose</w:t>
      </w:r>
      <w:r w:rsidRPr="00536B4E">
        <w:rPr>
          <w:rFonts w:eastAsia="Calibri"/>
        </w:rPr>
        <w:t xml:space="preserve"> de este programa en las áreas de regulación de las telecomunicaciones y proyectos regulatorios de cobertura </w:t>
      </w:r>
    </w:p>
    <w:p w14:paraId="5C9FD3BC" w14:textId="30B5CE13" w:rsidR="0015275A" w:rsidRPr="00536B4E" w:rsidRDefault="0015275A" w:rsidP="0015275A">
      <w:pPr>
        <w:spacing w:before="240" w:line="360" w:lineRule="auto"/>
        <w:jc w:val="both"/>
        <w:rPr>
          <w:rFonts w:eastAsia="Calibri"/>
        </w:rPr>
      </w:pPr>
      <w:r w:rsidRPr="00536B4E">
        <w:rPr>
          <w:rFonts w:eastAsia="Calibri"/>
        </w:rPr>
        <w:lastRenderedPageBreak/>
        <w:t>universal y en el área de cooperación internacional, lo cual representa una oportunidad única para el intercambio profesional y cultural</w:t>
      </w:r>
      <w:r w:rsidR="00FF4DC8" w:rsidRPr="00536B4E">
        <w:rPr>
          <w:rFonts w:eastAsia="Calibri"/>
        </w:rPr>
        <w:t>.</w:t>
      </w:r>
    </w:p>
    <w:p w14:paraId="7A8ABC31" w14:textId="77777777" w:rsidR="0015275A" w:rsidRPr="00536B4E" w:rsidRDefault="0015275A" w:rsidP="0015275A">
      <w:pPr>
        <w:spacing w:before="240" w:line="360" w:lineRule="auto"/>
        <w:jc w:val="both"/>
        <w:rPr>
          <w:rFonts w:eastAsia="Calibri"/>
          <w:b/>
        </w:rPr>
      </w:pPr>
      <w:r w:rsidRPr="00536B4E">
        <w:rPr>
          <w:rFonts w:eastAsia="Calibri"/>
          <w:b/>
        </w:rPr>
        <w:t>Seminario Internacional sobre Internet móvil en la región Latinoamericana</w:t>
      </w:r>
    </w:p>
    <w:p w14:paraId="3762AF65" w14:textId="6153058F" w:rsidR="0015275A" w:rsidRPr="00536B4E" w:rsidRDefault="00FF4DC8" w:rsidP="0015275A">
      <w:pPr>
        <w:spacing w:before="240" w:line="360" w:lineRule="auto"/>
        <w:jc w:val="both"/>
        <w:rPr>
          <w:rFonts w:eastAsia="Calibri"/>
        </w:rPr>
      </w:pPr>
      <w:r w:rsidRPr="00536B4E">
        <w:rPr>
          <w:rFonts w:eastAsia="Calibri"/>
        </w:rPr>
        <w:t>Se</w:t>
      </w:r>
      <w:r w:rsidR="0015275A" w:rsidRPr="00536B4E">
        <w:rPr>
          <w:rFonts w:eastAsia="Calibri"/>
        </w:rPr>
        <w:t xml:space="preserve"> participó en el “Seminario Internacional sobre Internet móvil en la región Latinoamericana” </w:t>
      </w:r>
      <w:r w:rsidRPr="00536B4E">
        <w:rPr>
          <w:rFonts w:eastAsia="Calibri"/>
        </w:rPr>
        <w:t>como panelista en la sección sobre el tema “Desafíos para el despliegue y uso de infraestructura”, que tenía como propósito revisar casos y medidas adoptadas por países que forman parte de REGULATEL para fomentar el despliegue y la compartición de infraestructura (activa y pasiva) para el internet móvil, así como la expansión del servicio en zonas alejadas.</w:t>
      </w:r>
      <w:r w:rsidR="0015275A" w:rsidRPr="00536B4E">
        <w:rPr>
          <w:rFonts w:eastAsia="Calibri"/>
        </w:rPr>
        <w:t xml:space="preserve"> </w:t>
      </w:r>
    </w:p>
    <w:p w14:paraId="7E28421E" w14:textId="6ED1D261" w:rsidR="00FF4DC8" w:rsidRPr="00536B4E" w:rsidRDefault="0015275A" w:rsidP="0015275A">
      <w:pPr>
        <w:spacing w:before="240" w:line="360" w:lineRule="auto"/>
        <w:jc w:val="both"/>
        <w:rPr>
          <w:rFonts w:eastAsia="Calibri"/>
        </w:rPr>
      </w:pPr>
      <w:r w:rsidRPr="00536B4E">
        <w:rPr>
          <w:rFonts w:eastAsia="Calibri"/>
        </w:rPr>
        <w:t xml:space="preserve">Producto del encuentro, se pudieron verificar los avances de la región en lo concerniente a la </w:t>
      </w:r>
      <w:proofErr w:type="spellStart"/>
      <w:r w:rsidRPr="00536B4E">
        <w:rPr>
          <w:rFonts w:eastAsia="Calibri"/>
        </w:rPr>
        <w:t>permisología</w:t>
      </w:r>
      <w:proofErr w:type="spellEnd"/>
      <w:r w:rsidRPr="00536B4E">
        <w:rPr>
          <w:rFonts w:eastAsia="Calibri"/>
        </w:rPr>
        <w:t xml:space="preserve"> para la instalación de antenas, así como los hitos en cuanto a la implementación de mecanismos para innovaciones y pruebas regulatorias, Sandbox Regulatorio</w:t>
      </w:r>
      <w:r w:rsidR="00FF4DC8" w:rsidRPr="00536B4E">
        <w:rPr>
          <w:rFonts w:eastAsia="Calibri"/>
        </w:rPr>
        <w:t>.</w:t>
      </w:r>
    </w:p>
    <w:p w14:paraId="00ECCDEA" w14:textId="0280CC8D" w:rsidR="0015275A" w:rsidRPr="00536B4E" w:rsidRDefault="0015275A" w:rsidP="0015275A">
      <w:pPr>
        <w:spacing w:before="240" w:line="360" w:lineRule="auto"/>
        <w:jc w:val="both"/>
        <w:rPr>
          <w:rFonts w:eastAsia="Calibri"/>
        </w:rPr>
      </w:pPr>
      <w:r w:rsidRPr="00536B4E">
        <w:rPr>
          <w:rFonts w:eastAsia="Calibri"/>
        </w:rPr>
        <w:t>Finalmente fue de valor la presentación de estadísticas por parte de los exponentes, las cuales además servir al análisis y toma de decisiones, fueron presentadas de fo</w:t>
      </w:r>
      <w:r w:rsidR="00656D09" w:rsidRPr="00536B4E">
        <w:rPr>
          <w:rFonts w:eastAsia="Calibri"/>
        </w:rPr>
        <w:t>rma interesante y comprensible.</w:t>
      </w:r>
    </w:p>
    <w:p w14:paraId="1EC98C9A" w14:textId="77777777" w:rsidR="005C1596" w:rsidRPr="00536B4E" w:rsidRDefault="005C1596" w:rsidP="00F76F2F">
      <w:pPr>
        <w:pStyle w:val="Sinespaciado"/>
        <w:rPr>
          <w:color w:val="767171"/>
          <w:lang w:val="es-DO"/>
        </w:rPr>
      </w:pPr>
    </w:p>
    <w:p w14:paraId="0D4BDC57" w14:textId="4BAD3074" w:rsidR="005C1596" w:rsidRPr="00536B4E" w:rsidRDefault="00C41C32" w:rsidP="005C1596">
      <w:pPr>
        <w:pStyle w:val="Ttulo2"/>
        <w:rPr>
          <w:rFonts w:eastAsia="Calibri" w:cs="Times New Roman"/>
          <w:b/>
          <w:bCs/>
          <w:color w:val="767171"/>
          <w:szCs w:val="24"/>
        </w:rPr>
      </w:pPr>
      <w:bookmarkStart w:id="27" w:name="_Toc153804805"/>
      <w:r w:rsidRPr="00536B4E">
        <w:rPr>
          <w:rFonts w:eastAsia="Calibri" w:cs="Times New Roman"/>
          <w:b/>
          <w:bCs/>
          <w:color w:val="767171"/>
          <w:szCs w:val="24"/>
        </w:rPr>
        <w:t>4.8 Relaciones Institucionales</w:t>
      </w:r>
      <w:bookmarkEnd w:id="27"/>
    </w:p>
    <w:p w14:paraId="5AF7C1DC" w14:textId="2056784B" w:rsidR="005C1596" w:rsidRPr="00536B4E" w:rsidRDefault="005C1596" w:rsidP="00745E31">
      <w:pPr>
        <w:spacing w:before="240" w:line="360" w:lineRule="auto"/>
        <w:jc w:val="both"/>
        <w:rPr>
          <w:rFonts w:eastAsia="Calibri"/>
        </w:rPr>
      </w:pPr>
      <w:r w:rsidRPr="00536B4E">
        <w:rPr>
          <w:rFonts w:eastAsia="Calibri"/>
        </w:rPr>
        <w:t>En el 2023 se han suscrito memorandos de entendimientos, convenios, acuerdos de colaboración con diferentes organizaciones e instituciones en busca de aunar esfuerzos para mejorar la calidad de los servicios y los procesos para los usuarios del sector telecomunicaciones.   </w:t>
      </w:r>
    </w:p>
    <w:p w14:paraId="75640743" w14:textId="4072781E" w:rsidR="005C1596" w:rsidRPr="00536B4E" w:rsidRDefault="00DD3B13" w:rsidP="00745E31">
      <w:pPr>
        <w:spacing w:before="240" w:line="360" w:lineRule="auto"/>
        <w:jc w:val="both"/>
        <w:rPr>
          <w:rFonts w:eastAsia="Calibri"/>
        </w:rPr>
      </w:pPr>
      <w:r w:rsidRPr="00536B4E">
        <w:rPr>
          <w:rFonts w:eastAsia="Calibri"/>
        </w:rPr>
        <w:lastRenderedPageBreak/>
        <w:t>A continuación, los detalles de los memorándums de entendimiento, convenios o acuerdos de colaboración suscritos e instituciones que convergen</w:t>
      </w:r>
      <w:r w:rsidR="00F76F2F" w:rsidRPr="00536B4E">
        <w:rPr>
          <w:rFonts w:eastAsia="Calibri"/>
        </w:rPr>
        <w:t>:  </w:t>
      </w:r>
      <w:r w:rsidRPr="00536B4E">
        <w:rPr>
          <w:rFonts w:eastAsia="Calibri"/>
        </w:rPr>
        <w:t> </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02"/>
        <w:gridCol w:w="2388"/>
        <w:gridCol w:w="1391"/>
        <w:gridCol w:w="1983"/>
      </w:tblGrid>
      <w:tr w:rsidR="005C1596" w:rsidRPr="00A2112D" w14:paraId="35AB4F90" w14:textId="77777777" w:rsidTr="00F76F2F">
        <w:trPr>
          <w:trHeight w:val="561"/>
          <w:tblHeader/>
          <w:jc w:val="center"/>
        </w:trPr>
        <w:tc>
          <w:tcPr>
            <w:tcW w:w="7764" w:type="dxa"/>
            <w:gridSpan w:val="4"/>
            <w:tcBorders>
              <w:top w:val="single" w:sz="6" w:space="0" w:color="auto"/>
              <w:left w:val="single" w:sz="6" w:space="0" w:color="auto"/>
              <w:bottom w:val="single" w:sz="6" w:space="0" w:color="auto"/>
              <w:right w:val="single" w:sz="6" w:space="0" w:color="auto"/>
            </w:tcBorders>
            <w:shd w:val="clear" w:color="auto" w:fill="002060"/>
            <w:hideMark/>
          </w:tcPr>
          <w:p w14:paraId="7230D658" w14:textId="77777777"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Acuerdos Interinstitucionales </w:t>
            </w:r>
          </w:p>
          <w:p w14:paraId="569BE4F4" w14:textId="77777777"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Año 2023 </w:t>
            </w:r>
          </w:p>
        </w:tc>
      </w:tr>
      <w:tr w:rsidR="005C1596" w:rsidRPr="00A2112D" w14:paraId="7C74B78A" w14:textId="77777777" w:rsidTr="00F76F2F">
        <w:trPr>
          <w:trHeight w:val="225"/>
          <w:tblHeader/>
          <w:jc w:val="center"/>
        </w:trPr>
        <w:tc>
          <w:tcPr>
            <w:tcW w:w="200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81828DF" w14:textId="0AFDECC6"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 xml:space="preserve">Nombre </w:t>
            </w:r>
          </w:p>
        </w:tc>
        <w:tc>
          <w:tcPr>
            <w:tcW w:w="238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1E4B985" w14:textId="77777777"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Instituciones</w:t>
            </w:r>
          </w:p>
        </w:tc>
        <w:tc>
          <w:tcPr>
            <w:tcW w:w="1391"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EADFA3B" w14:textId="77777777"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Fecha</w:t>
            </w:r>
          </w:p>
        </w:tc>
        <w:tc>
          <w:tcPr>
            <w:tcW w:w="1983"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3659E3F" w14:textId="77777777" w:rsidR="005C1596" w:rsidRPr="00A2112D" w:rsidRDefault="005C1596" w:rsidP="00AF2A14">
            <w:pPr>
              <w:spacing w:after="0" w:line="240" w:lineRule="auto"/>
              <w:jc w:val="center"/>
              <w:rPr>
                <w:rFonts w:eastAsia="Calibri"/>
                <w:b/>
                <w:bCs/>
                <w:color w:val="FFFFFF" w:themeColor="background1"/>
              </w:rPr>
            </w:pPr>
            <w:r w:rsidRPr="00A2112D">
              <w:rPr>
                <w:rFonts w:eastAsia="Calibri"/>
                <w:b/>
                <w:bCs/>
                <w:color w:val="FFFFFF" w:themeColor="background1"/>
              </w:rPr>
              <w:t>Descripción</w:t>
            </w:r>
          </w:p>
        </w:tc>
      </w:tr>
      <w:tr w:rsidR="005C1596" w:rsidRPr="00A2112D" w14:paraId="5F3E41F6" w14:textId="77777777" w:rsidTr="00F76F2F">
        <w:trPr>
          <w:trHeight w:val="22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24B2357A" w14:textId="77777777" w:rsidR="005C1596" w:rsidRPr="00A2112D" w:rsidRDefault="005C1596" w:rsidP="00F76F2F">
            <w:pPr>
              <w:spacing w:after="0" w:line="240" w:lineRule="auto"/>
              <w:jc w:val="center"/>
              <w:rPr>
                <w:rFonts w:eastAsia="Calibri"/>
              </w:rPr>
            </w:pPr>
            <w:r w:rsidRPr="00A2112D">
              <w:rPr>
                <w:rFonts w:eastAsia="Calibri"/>
              </w:rPr>
              <w:t>Acuerdo interinstitucional de cooperación y coordinación para la cesión en uso de centros INDOTEL para ser utilizados para la instalación de “hogares de paso y oficinas”</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63BA4509" w14:textId="265AA737" w:rsidR="005C1596" w:rsidRPr="00A2112D" w:rsidRDefault="005C1596" w:rsidP="00F76F2F">
            <w:pPr>
              <w:spacing w:after="0" w:line="240" w:lineRule="auto"/>
              <w:jc w:val="center"/>
              <w:rPr>
                <w:rFonts w:eastAsia="Calibri"/>
              </w:rPr>
            </w:pPr>
            <w:r w:rsidRPr="00A2112D">
              <w:rPr>
                <w:rFonts w:eastAsia="Calibri"/>
              </w:rPr>
              <w:t>Consejo Nacional para la Niñez y Adolescencia (CONANI) </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7BF7618D" w14:textId="77777777" w:rsidR="005C1596" w:rsidRPr="00A2112D" w:rsidRDefault="005C1596" w:rsidP="00F76F2F">
            <w:pPr>
              <w:spacing w:after="0" w:line="240" w:lineRule="auto"/>
              <w:jc w:val="center"/>
              <w:rPr>
                <w:rFonts w:eastAsia="Calibri"/>
              </w:rPr>
            </w:pPr>
            <w:r w:rsidRPr="00A2112D">
              <w:rPr>
                <w:rFonts w:eastAsia="Calibri"/>
              </w:rPr>
              <w:t>17 enero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5C666504" w14:textId="77777777" w:rsidR="005C1596" w:rsidRPr="00A2112D" w:rsidRDefault="005C1596" w:rsidP="00F76F2F">
            <w:pPr>
              <w:spacing w:after="0" w:line="240" w:lineRule="auto"/>
              <w:jc w:val="center"/>
              <w:rPr>
                <w:rFonts w:eastAsia="Calibri"/>
              </w:rPr>
            </w:pPr>
            <w:r w:rsidRPr="00A2112D">
              <w:rPr>
                <w:rFonts w:eastAsia="Calibri"/>
              </w:rPr>
              <w:t xml:space="preserve">Ceder en calidad de préstamo y por consiguiente su gestión, sostenibilidad, dirección, administración y mantenimiento y supervisión de los inmuebles, en Santo Domingo este Villa Duarte, Santo Domingo Oeste Pantoja, San Pedro de Macorís Los Llanos, Moca Las </w:t>
            </w:r>
            <w:proofErr w:type="spellStart"/>
            <w:r w:rsidRPr="00A2112D">
              <w:rPr>
                <w:rFonts w:eastAsia="Calibri"/>
              </w:rPr>
              <w:t>Guazumas</w:t>
            </w:r>
            <w:proofErr w:type="spellEnd"/>
            <w:r w:rsidRPr="00A2112D">
              <w:rPr>
                <w:rFonts w:eastAsia="Calibri"/>
              </w:rPr>
              <w:t>, Moca Juan López, a favor del Consejo Nacional para la Niñez y Adolescencia (CONANI) </w:t>
            </w:r>
          </w:p>
        </w:tc>
      </w:tr>
      <w:tr w:rsidR="005C1596" w:rsidRPr="00A2112D" w14:paraId="4EFA8B47" w14:textId="77777777" w:rsidTr="00F76F2F">
        <w:trPr>
          <w:trHeight w:val="22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72756FB4" w14:textId="7ECDB63B" w:rsidR="005C1596" w:rsidRPr="00A2112D" w:rsidRDefault="005C1596" w:rsidP="00F76F2F">
            <w:pPr>
              <w:spacing w:before="240" w:line="240" w:lineRule="auto"/>
              <w:jc w:val="center"/>
              <w:rPr>
                <w:rFonts w:eastAsia="Calibri"/>
              </w:rPr>
            </w:pPr>
            <w:r w:rsidRPr="00A2112D">
              <w:rPr>
                <w:rFonts w:eastAsia="Calibri"/>
              </w:rPr>
              <w:t xml:space="preserve">Adendum al convenio de cooperación que rige el programa de becas para el Centro Tételo Vargas- Extensión ITLA, San Pedro de Macorís, del </w:t>
            </w:r>
            <w:r w:rsidRPr="00A2112D">
              <w:rPr>
                <w:rFonts w:eastAsia="Calibri"/>
              </w:rPr>
              <w:lastRenderedPageBreak/>
              <w:t>componente de apropiación social y desarrollo de habilidades, incluido en el proyecto conectar a los no conectados, Plan Bianual de Proyectos 2021-2022 </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1E4B3777" w14:textId="34D4F0B1" w:rsidR="005C1596" w:rsidRPr="00A2112D" w:rsidRDefault="005C1596" w:rsidP="00F76F2F">
            <w:pPr>
              <w:spacing w:before="240" w:line="240" w:lineRule="auto"/>
              <w:jc w:val="center"/>
              <w:rPr>
                <w:rFonts w:eastAsia="Calibri"/>
              </w:rPr>
            </w:pPr>
            <w:r w:rsidRPr="00A2112D">
              <w:rPr>
                <w:rFonts w:eastAsia="Calibri"/>
              </w:rPr>
              <w:lastRenderedPageBreak/>
              <w:t> Instituto   Tecnológico de las Américas (ITLA) y la gobernación provincial de San Pedro de Macorís </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469B996F" w14:textId="77777777" w:rsidR="005C1596" w:rsidRPr="00A2112D" w:rsidRDefault="005C1596" w:rsidP="00F76F2F">
            <w:pPr>
              <w:spacing w:before="240" w:line="240" w:lineRule="auto"/>
              <w:jc w:val="center"/>
              <w:rPr>
                <w:rFonts w:eastAsia="Calibri"/>
              </w:rPr>
            </w:pPr>
            <w:r w:rsidRPr="00A2112D">
              <w:rPr>
                <w:rFonts w:eastAsia="Calibri"/>
              </w:rPr>
              <w:t>17 febrero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5A5A22EC" w14:textId="6822887F" w:rsidR="005C1596" w:rsidRPr="00A2112D" w:rsidRDefault="005C1596" w:rsidP="00F76F2F">
            <w:pPr>
              <w:spacing w:before="240" w:line="240" w:lineRule="auto"/>
              <w:jc w:val="center"/>
              <w:rPr>
                <w:rFonts w:eastAsia="Calibri"/>
              </w:rPr>
            </w:pPr>
            <w:r w:rsidRPr="00A2112D">
              <w:rPr>
                <w:rFonts w:eastAsia="Calibri"/>
              </w:rPr>
              <w:t xml:space="preserve">Otorgar 800 becas a los fines de ampliar la oferta académica para cursos y talleres de corta duración y cursos avanzados de </w:t>
            </w:r>
            <w:r w:rsidRPr="00A2112D">
              <w:rPr>
                <w:rFonts w:eastAsia="Calibri"/>
              </w:rPr>
              <w:lastRenderedPageBreak/>
              <w:t>formación técnica </w:t>
            </w:r>
          </w:p>
        </w:tc>
      </w:tr>
      <w:tr w:rsidR="005C1596" w:rsidRPr="00A2112D" w14:paraId="6FDF23D7" w14:textId="77777777" w:rsidTr="00F76F2F">
        <w:trPr>
          <w:trHeight w:val="22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7CBE10EF" w14:textId="0FDB53F2" w:rsidR="005C1596" w:rsidRPr="00A2112D" w:rsidRDefault="005C1596" w:rsidP="00F76F2F">
            <w:pPr>
              <w:spacing w:before="240" w:line="240" w:lineRule="auto"/>
              <w:jc w:val="center"/>
              <w:rPr>
                <w:rFonts w:eastAsia="Calibri"/>
              </w:rPr>
            </w:pPr>
            <w:r w:rsidRPr="00A2112D">
              <w:rPr>
                <w:rFonts w:eastAsia="Calibri"/>
              </w:rPr>
              <w:lastRenderedPageBreak/>
              <w:t>Acuerdo interinstitucional de cooperación y coordinación para ser utilizado en la instalación de una extensión ITLA </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229CA17A" w14:textId="6C301C4A" w:rsidR="005C1596" w:rsidRPr="00A2112D" w:rsidRDefault="005C1596" w:rsidP="00F76F2F">
            <w:pPr>
              <w:spacing w:before="240" w:line="240" w:lineRule="auto"/>
              <w:jc w:val="center"/>
              <w:rPr>
                <w:rFonts w:eastAsia="Calibri"/>
              </w:rPr>
            </w:pPr>
            <w:r w:rsidRPr="00A2112D">
              <w:rPr>
                <w:rFonts w:eastAsia="Calibri"/>
              </w:rPr>
              <w:t>Instituto Tecnológico de las Américas (ITLA) y el ayuntamiento municipal de Monte Plata </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6DEB9A83" w14:textId="77777777" w:rsidR="005C1596" w:rsidRPr="00A2112D" w:rsidRDefault="005C1596" w:rsidP="00F76F2F">
            <w:pPr>
              <w:spacing w:before="240" w:line="240" w:lineRule="auto"/>
              <w:jc w:val="center"/>
              <w:rPr>
                <w:rFonts w:eastAsia="Calibri"/>
              </w:rPr>
            </w:pPr>
            <w:r w:rsidRPr="00A2112D">
              <w:rPr>
                <w:rFonts w:eastAsia="Calibri"/>
              </w:rPr>
              <w:t>25 mayo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02938197" w14:textId="0CBA37A0" w:rsidR="005C1596" w:rsidRPr="00A2112D" w:rsidRDefault="005C1596" w:rsidP="00F76F2F">
            <w:pPr>
              <w:spacing w:before="240" w:line="240" w:lineRule="auto"/>
              <w:jc w:val="center"/>
              <w:rPr>
                <w:rFonts w:eastAsia="Calibri"/>
              </w:rPr>
            </w:pPr>
            <w:r w:rsidRPr="00A2112D">
              <w:rPr>
                <w:rFonts w:eastAsia="Calibri"/>
              </w:rPr>
              <w:t>Ceder en calidad de préstamos al Instituto Tecnológico de las Américas (ITLA) y por consiguiente su gestión, sostenibilidad, dirección, administración, mantenimiento y supervisión del inmueble, ubicado en Monte Plata </w:t>
            </w:r>
          </w:p>
        </w:tc>
      </w:tr>
      <w:tr w:rsidR="005C1596" w:rsidRPr="00A2112D" w14:paraId="3CC8EB65" w14:textId="77777777" w:rsidTr="00F76F2F">
        <w:trPr>
          <w:trHeight w:val="4517"/>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5E6EF2D5" w14:textId="5EF4A899" w:rsidR="005C1596" w:rsidRPr="00A2112D" w:rsidRDefault="005C1596" w:rsidP="00F76F2F">
            <w:pPr>
              <w:spacing w:before="240" w:line="240" w:lineRule="auto"/>
              <w:jc w:val="center"/>
              <w:rPr>
                <w:rFonts w:eastAsia="Calibri"/>
              </w:rPr>
            </w:pPr>
            <w:r w:rsidRPr="00A2112D">
              <w:rPr>
                <w:rFonts w:eastAsia="Calibri"/>
              </w:rPr>
              <w:lastRenderedPageBreak/>
              <w:t>Adendum al acuerdo de colaboración interinstitucional para la ejecución del proyecto de electrificación rural en la comunidad de sabana real. </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6166AC5E" w14:textId="6AF4ED9D" w:rsidR="005C1596" w:rsidRPr="00A2112D" w:rsidRDefault="005C1596" w:rsidP="00F76F2F">
            <w:pPr>
              <w:spacing w:before="240" w:line="240" w:lineRule="auto"/>
              <w:jc w:val="center"/>
              <w:rPr>
                <w:rFonts w:eastAsia="Calibri"/>
              </w:rPr>
            </w:pPr>
            <w:r w:rsidRPr="00A2112D">
              <w:rPr>
                <w:rFonts w:eastAsia="Calibri"/>
              </w:rPr>
              <w:t>El Ministerio de Economía Planificación y Desarrollo (MEPYD), el Ministerio de Energía y Minas (MEM), Edesur Dominicana, s.a. (EDESUR), la Cooperativa Agropecuaria y de Servicios Múltiples la Bella, la DEUTSCHE GESELLSCHAFT FUR INTERNATIONALE ZUSAMMENARBIT (GIZ)GMNH,</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3AEF8DEE" w14:textId="77777777" w:rsidR="005C1596" w:rsidRPr="00A2112D" w:rsidRDefault="005C1596" w:rsidP="00F76F2F">
            <w:pPr>
              <w:spacing w:before="240" w:line="240" w:lineRule="auto"/>
              <w:jc w:val="center"/>
              <w:rPr>
                <w:rFonts w:eastAsia="Calibri"/>
              </w:rPr>
            </w:pPr>
            <w:r w:rsidRPr="00A2112D">
              <w:rPr>
                <w:rFonts w:eastAsia="Calibri"/>
              </w:rPr>
              <w:t>14 abril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1324C000" w14:textId="039AD6B0" w:rsidR="005C1596" w:rsidRPr="00A2112D" w:rsidRDefault="005C1596" w:rsidP="00F76F2F">
            <w:pPr>
              <w:spacing w:before="240" w:line="240" w:lineRule="auto"/>
              <w:jc w:val="center"/>
              <w:rPr>
                <w:rFonts w:eastAsia="Calibri"/>
              </w:rPr>
            </w:pPr>
            <w:r w:rsidRPr="00A2112D">
              <w:rPr>
                <w:rFonts w:eastAsia="Calibri"/>
              </w:rPr>
              <w:t>Electrificación rural en la comunidad de sabana real. </w:t>
            </w:r>
          </w:p>
          <w:p w14:paraId="03E67FFE" w14:textId="662ACA4B" w:rsidR="005C1596" w:rsidRPr="00A2112D" w:rsidRDefault="005C1596" w:rsidP="00F76F2F">
            <w:pPr>
              <w:spacing w:before="240" w:line="240" w:lineRule="auto"/>
              <w:jc w:val="center"/>
              <w:rPr>
                <w:rFonts w:eastAsia="Calibri"/>
              </w:rPr>
            </w:pPr>
          </w:p>
        </w:tc>
      </w:tr>
      <w:tr w:rsidR="005C1596" w:rsidRPr="00A2112D" w14:paraId="4F850AB4" w14:textId="77777777" w:rsidTr="00F76F2F">
        <w:trPr>
          <w:trHeight w:val="22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02FB5D68" w14:textId="129F8D78" w:rsidR="005C1596" w:rsidRPr="00A2112D" w:rsidRDefault="005C1596" w:rsidP="00F76F2F">
            <w:pPr>
              <w:spacing w:before="240" w:line="240" w:lineRule="auto"/>
              <w:jc w:val="center"/>
              <w:rPr>
                <w:rFonts w:eastAsia="Calibri"/>
              </w:rPr>
            </w:pPr>
            <w:r w:rsidRPr="00A2112D">
              <w:rPr>
                <w:rFonts w:eastAsia="Calibri"/>
              </w:rPr>
              <w:t>Acuerdo interinstitucional de cooperación y coordinación</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003B1ED9" w14:textId="77777777" w:rsidR="005C1596" w:rsidRPr="00A2112D" w:rsidRDefault="005C1596" w:rsidP="00F76F2F">
            <w:pPr>
              <w:spacing w:before="240" w:line="240" w:lineRule="auto"/>
              <w:jc w:val="center"/>
              <w:rPr>
                <w:rFonts w:eastAsia="Calibri"/>
              </w:rPr>
            </w:pPr>
            <w:r w:rsidRPr="00A2112D">
              <w:rPr>
                <w:rFonts w:eastAsia="Calibri"/>
              </w:rPr>
              <w:t>Junta del Distrito municipal el Naranjal</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771B29EC" w14:textId="77777777" w:rsidR="005C1596" w:rsidRPr="00A2112D" w:rsidRDefault="005C1596" w:rsidP="00F76F2F">
            <w:pPr>
              <w:spacing w:before="240" w:line="240" w:lineRule="auto"/>
              <w:jc w:val="center"/>
              <w:rPr>
                <w:rFonts w:eastAsia="Calibri"/>
              </w:rPr>
            </w:pPr>
            <w:r w:rsidRPr="00A2112D">
              <w:rPr>
                <w:rFonts w:eastAsia="Calibri"/>
              </w:rPr>
              <w:t>06 septiembre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68243152" w14:textId="0E02EF7E" w:rsidR="005C1596" w:rsidRPr="00A2112D" w:rsidRDefault="005C1596" w:rsidP="00F76F2F">
            <w:pPr>
              <w:spacing w:before="240" w:line="240" w:lineRule="auto"/>
              <w:jc w:val="center"/>
              <w:rPr>
                <w:rFonts w:eastAsia="Calibri"/>
              </w:rPr>
            </w:pPr>
            <w:r w:rsidRPr="00A2112D">
              <w:rPr>
                <w:rFonts w:eastAsia="Calibri"/>
              </w:rPr>
              <w:t xml:space="preserve">Cesión en uso de un centro INDOTEL ubicado en el Distrito Municipal de El Naranjal, provincia San José de </w:t>
            </w:r>
            <w:proofErr w:type="spellStart"/>
            <w:r w:rsidRPr="00A2112D">
              <w:rPr>
                <w:rFonts w:eastAsia="Calibri"/>
              </w:rPr>
              <w:t>Ocoa</w:t>
            </w:r>
            <w:proofErr w:type="spellEnd"/>
            <w:r w:rsidRPr="00A2112D">
              <w:rPr>
                <w:rFonts w:eastAsia="Calibri"/>
              </w:rPr>
              <w:t>, para ser utilizado en la instalación de la oficina gubernamental. </w:t>
            </w:r>
          </w:p>
        </w:tc>
      </w:tr>
      <w:tr w:rsidR="005C1596" w:rsidRPr="00A2112D" w14:paraId="132B8DB9" w14:textId="77777777" w:rsidTr="00F76F2F">
        <w:trPr>
          <w:trHeight w:val="22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3DF87528" w14:textId="77777777" w:rsidR="005C1596" w:rsidRPr="00A2112D" w:rsidRDefault="005C1596" w:rsidP="00F76F2F">
            <w:pPr>
              <w:spacing w:before="240" w:line="240" w:lineRule="auto"/>
              <w:jc w:val="center"/>
              <w:rPr>
                <w:rFonts w:eastAsia="Calibri"/>
              </w:rPr>
            </w:pPr>
            <w:r w:rsidRPr="00A2112D">
              <w:rPr>
                <w:rFonts w:eastAsia="Calibri"/>
              </w:rPr>
              <w:t xml:space="preserve">Acuerdo marco de colaboración a los fines de otorgar dos (2) </w:t>
            </w:r>
            <w:r w:rsidRPr="00A2112D">
              <w:rPr>
                <w:rFonts w:eastAsia="Calibri"/>
              </w:rPr>
              <w:lastRenderedPageBreak/>
              <w:t>becas de un 50% de las carreras que oferta UNIBE, en el programa de becas focalizadas economía naranja y mujeres en las ingenierías</w:t>
            </w:r>
          </w:p>
          <w:p w14:paraId="7FB34A3B" w14:textId="21AA5F69" w:rsidR="005C1596" w:rsidRPr="00A2112D" w:rsidRDefault="005C1596" w:rsidP="00F76F2F">
            <w:pPr>
              <w:spacing w:before="240" w:line="240" w:lineRule="auto"/>
              <w:jc w:val="center"/>
              <w:rPr>
                <w:rFonts w:eastAsia="Calibri"/>
              </w:rPr>
            </w:pP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1C33BD4F" w14:textId="77777777" w:rsidR="005C1596" w:rsidRPr="00A2112D" w:rsidRDefault="005C1596" w:rsidP="00F76F2F">
            <w:pPr>
              <w:spacing w:before="240" w:line="240" w:lineRule="auto"/>
              <w:jc w:val="center"/>
              <w:rPr>
                <w:rFonts w:eastAsia="Calibri"/>
              </w:rPr>
            </w:pPr>
            <w:r w:rsidRPr="00A2112D">
              <w:rPr>
                <w:rFonts w:eastAsia="Calibri"/>
              </w:rPr>
              <w:lastRenderedPageBreak/>
              <w:t>La Universidad Iberoamericana (UNIBE)</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07F24D8E" w14:textId="77777777" w:rsidR="005C1596" w:rsidRPr="00A2112D" w:rsidRDefault="005C1596" w:rsidP="00F76F2F">
            <w:pPr>
              <w:spacing w:before="240" w:line="240" w:lineRule="auto"/>
              <w:jc w:val="center"/>
              <w:rPr>
                <w:rFonts w:eastAsia="Calibri"/>
              </w:rPr>
            </w:pPr>
            <w:r w:rsidRPr="00A2112D">
              <w:rPr>
                <w:rFonts w:eastAsia="Calibri"/>
              </w:rPr>
              <w:t>14 septiembre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7595E97E" w14:textId="201B002F" w:rsidR="005C1596" w:rsidRPr="00A2112D" w:rsidRDefault="005C1596" w:rsidP="00F76F2F">
            <w:pPr>
              <w:spacing w:before="240" w:line="240" w:lineRule="auto"/>
              <w:jc w:val="center"/>
              <w:rPr>
                <w:rFonts w:eastAsia="Calibri"/>
              </w:rPr>
            </w:pPr>
            <w:r w:rsidRPr="00A2112D">
              <w:rPr>
                <w:rFonts w:eastAsia="Calibri"/>
              </w:rPr>
              <w:t xml:space="preserve">Otorgar dos (2) becas de un 50% de las carreras que oferta </w:t>
            </w:r>
            <w:r w:rsidRPr="00A2112D">
              <w:rPr>
                <w:rFonts w:eastAsia="Calibri"/>
              </w:rPr>
              <w:lastRenderedPageBreak/>
              <w:t>UNIBE, en el programa de becas focalizadas economía naranja y mujeres en las ingenierías.</w:t>
            </w:r>
          </w:p>
        </w:tc>
      </w:tr>
      <w:tr w:rsidR="005C1596" w:rsidRPr="00A2112D" w14:paraId="4647DF66" w14:textId="77777777" w:rsidTr="00F76F2F">
        <w:trPr>
          <w:trHeight w:val="2437"/>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08E8AAEE" w14:textId="46E2D807" w:rsidR="005C1596" w:rsidRPr="00A2112D" w:rsidRDefault="005C1596" w:rsidP="00F76F2F">
            <w:pPr>
              <w:spacing w:before="240" w:line="240" w:lineRule="auto"/>
              <w:jc w:val="center"/>
              <w:rPr>
                <w:rFonts w:eastAsia="Calibri"/>
              </w:rPr>
            </w:pPr>
            <w:r w:rsidRPr="00A2112D">
              <w:rPr>
                <w:rFonts w:eastAsia="Calibri"/>
              </w:rPr>
              <w:lastRenderedPageBreak/>
              <w:t>Acuerdo de colaboración que promueve la colaboración Bilateral para contribuir al cierre de la Brecha Digital</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60F23331" w14:textId="77777777" w:rsidR="005C1596" w:rsidRPr="00A2112D" w:rsidRDefault="005C1596" w:rsidP="00F76F2F">
            <w:pPr>
              <w:spacing w:before="240" w:line="240" w:lineRule="auto"/>
              <w:jc w:val="center"/>
              <w:rPr>
                <w:rFonts w:eastAsia="Calibri"/>
              </w:rPr>
            </w:pPr>
            <w:r w:rsidRPr="00A2112D">
              <w:rPr>
                <w:rFonts w:eastAsia="Calibri"/>
              </w:rPr>
              <w:t>El Ejercito de la Republica Dominicana (ERD)</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46A2CA9F" w14:textId="77777777" w:rsidR="005C1596" w:rsidRPr="00A2112D" w:rsidRDefault="005C1596" w:rsidP="00F76F2F">
            <w:pPr>
              <w:spacing w:before="240" w:line="240" w:lineRule="auto"/>
              <w:jc w:val="center"/>
              <w:rPr>
                <w:rFonts w:eastAsia="Calibri"/>
              </w:rPr>
            </w:pPr>
            <w:r w:rsidRPr="00A2112D">
              <w:rPr>
                <w:rFonts w:eastAsia="Calibri"/>
              </w:rPr>
              <w:t>17 octubre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6E441E36" w14:textId="07864CED" w:rsidR="005C1596" w:rsidRPr="00A2112D" w:rsidRDefault="005C1596" w:rsidP="00F76F2F">
            <w:pPr>
              <w:spacing w:before="240" w:line="240" w:lineRule="auto"/>
              <w:jc w:val="center"/>
              <w:rPr>
                <w:rFonts w:eastAsia="Calibri"/>
              </w:rPr>
            </w:pPr>
            <w:r w:rsidRPr="00A2112D">
              <w:rPr>
                <w:rFonts w:eastAsia="Calibri"/>
              </w:rPr>
              <w:t>Promueve la colaboración Bilateral para contribuir al cierre de la Brecha Digital, a los fines de dotarlos de internet de banda ancha para apoyar los procesos de enseñanza-aprendizaje en dichas unidades castrenses.</w:t>
            </w:r>
          </w:p>
        </w:tc>
      </w:tr>
      <w:tr w:rsidR="005C1596" w:rsidRPr="00A2112D" w14:paraId="52ACF5F3" w14:textId="77777777" w:rsidTr="00F76F2F">
        <w:trPr>
          <w:trHeight w:val="2542"/>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4E52278B" w14:textId="4641E568" w:rsidR="005C1596" w:rsidRPr="00A2112D" w:rsidRDefault="005C1596" w:rsidP="00F76F2F">
            <w:pPr>
              <w:spacing w:before="240" w:line="240" w:lineRule="auto"/>
              <w:jc w:val="center"/>
              <w:rPr>
                <w:rFonts w:eastAsia="Calibri"/>
              </w:rPr>
            </w:pPr>
            <w:r w:rsidRPr="00A2112D">
              <w:rPr>
                <w:rFonts w:eastAsia="Calibri"/>
              </w:rPr>
              <w:t>Acuerdo de Colaboración para desarrollar el proyecto “capacitaciones sobre mejora regulatoria y aplicación de la ley núm. 167-21 y su reglamento”</w:t>
            </w:r>
          </w:p>
          <w:p w14:paraId="40C3D105" w14:textId="690AA14B" w:rsidR="005C1596" w:rsidRPr="00A2112D" w:rsidRDefault="005C1596" w:rsidP="00F76F2F">
            <w:pPr>
              <w:spacing w:before="240" w:line="240" w:lineRule="auto"/>
              <w:jc w:val="center"/>
              <w:rPr>
                <w:rFonts w:eastAsia="Calibri"/>
              </w:rPr>
            </w:pP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33367845" w14:textId="57DAA445" w:rsidR="005C1596" w:rsidRPr="00A2112D" w:rsidRDefault="005C1596" w:rsidP="00F76F2F">
            <w:pPr>
              <w:spacing w:before="240" w:line="240" w:lineRule="auto"/>
              <w:jc w:val="center"/>
              <w:rPr>
                <w:rFonts w:eastAsia="Calibri"/>
              </w:rPr>
            </w:pPr>
            <w:r w:rsidRPr="00A2112D">
              <w:rPr>
                <w:rFonts w:eastAsia="Calibri"/>
              </w:rPr>
              <w:t>Ministerio de Administración Pública (MAP)</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4BB0C589" w14:textId="77777777" w:rsidR="005C1596" w:rsidRPr="00A2112D" w:rsidRDefault="005C1596" w:rsidP="00F76F2F">
            <w:pPr>
              <w:spacing w:before="240" w:line="240" w:lineRule="auto"/>
              <w:jc w:val="center"/>
              <w:rPr>
                <w:rFonts w:eastAsia="Calibri"/>
              </w:rPr>
            </w:pPr>
            <w:r w:rsidRPr="00A2112D">
              <w:rPr>
                <w:rFonts w:eastAsia="Calibri"/>
              </w:rPr>
              <w:t>18 octubre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5796E3C6" w14:textId="79DCC5BA" w:rsidR="005C1596" w:rsidRPr="00A2112D" w:rsidRDefault="005C1596" w:rsidP="00F76F2F">
            <w:pPr>
              <w:spacing w:before="240" w:line="240" w:lineRule="auto"/>
              <w:jc w:val="center"/>
              <w:rPr>
                <w:rFonts w:eastAsia="Calibri"/>
              </w:rPr>
            </w:pPr>
            <w:r w:rsidRPr="00A2112D">
              <w:rPr>
                <w:rFonts w:eastAsia="Calibri"/>
              </w:rPr>
              <w:t>Desarrollar el proyecto “capacitaciones sobre mejora regulatoria y aplicación de la ley núm. 167-21 y su reglamento”.</w:t>
            </w:r>
          </w:p>
        </w:tc>
      </w:tr>
      <w:tr w:rsidR="005C1596" w:rsidRPr="00A2112D" w14:paraId="07AEDAE7" w14:textId="77777777" w:rsidTr="00F76F2F">
        <w:trPr>
          <w:trHeight w:val="135"/>
          <w:jc w:val="center"/>
        </w:trPr>
        <w:tc>
          <w:tcPr>
            <w:tcW w:w="2002" w:type="dxa"/>
            <w:tcBorders>
              <w:top w:val="single" w:sz="6" w:space="0" w:color="auto"/>
              <w:left w:val="single" w:sz="6" w:space="0" w:color="auto"/>
              <w:bottom w:val="single" w:sz="6" w:space="0" w:color="auto"/>
              <w:right w:val="single" w:sz="6" w:space="0" w:color="auto"/>
            </w:tcBorders>
            <w:shd w:val="clear" w:color="auto" w:fill="auto"/>
            <w:hideMark/>
          </w:tcPr>
          <w:p w14:paraId="50644F02" w14:textId="259A6888" w:rsidR="005C1596" w:rsidRPr="00A2112D" w:rsidRDefault="005C1596" w:rsidP="00F76F2F">
            <w:pPr>
              <w:spacing w:before="240" w:line="240" w:lineRule="auto"/>
              <w:jc w:val="center"/>
              <w:rPr>
                <w:rFonts w:eastAsia="Calibri"/>
              </w:rPr>
            </w:pPr>
            <w:r w:rsidRPr="00A2112D">
              <w:rPr>
                <w:rFonts w:eastAsia="Calibri"/>
              </w:rPr>
              <w:lastRenderedPageBreak/>
              <w:t>Convenio de cooperación</w:t>
            </w:r>
          </w:p>
        </w:tc>
        <w:tc>
          <w:tcPr>
            <w:tcW w:w="2388" w:type="dxa"/>
            <w:tcBorders>
              <w:top w:val="single" w:sz="6" w:space="0" w:color="auto"/>
              <w:left w:val="single" w:sz="6" w:space="0" w:color="auto"/>
              <w:bottom w:val="single" w:sz="6" w:space="0" w:color="auto"/>
              <w:right w:val="single" w:sz="6" w:space="0" w:color="auto"/>
            </w:tcBorders>
            <w:shd w:val="clear" w:color="auto" w:fill="auto"/>
            <w:hideMark/>
          </w:tcPr>
          <w:p w14:paraId="3337D080" w14:textId="00D4A63D" w:rsidR="005C1596" w:rsidRPr="00A2112D" w:rsidRDefault="005C1596" w:rsidP="00F76F2F">
            <w:pPr>
              <w:spacing w:before="240" w:line="240" w:lineRule="auto"/>
              <w:jc w:val="center"/>
              <w:rPr>
                <w:rFonts w:eastAsia="Calibri"/>
              </w:rPr>
            </w:pPr>
            <w:r w:rsidRPr="00A2112D">
              <w:rPr>
                <w:rFonts w:eastAsia="Calibri"/>
              </w:rPr>
              <w:t>Instituto Técnico Superior Comunitario (ITSC).</w:t>
            </w:r>
          </w:p>
        </w:tc>
        <w:tc>
          <w:tcPr>
            <w:tcW w:w="1391" w:type="dxa"/>
            <w:tcBorders>
              <w:top w:val="single" w:sz="6" w:space="0" w:color="auto"/>
              <w:left w:val="single" w:sz="6" w:space="0" w:color="auto"/>
              <w:bottom w:val="single" w:sz="6" w:space="0" w:color="auto"/>
              <w:right w:val="single" w:sz="6" w:space="0" w:color="auto"/>
            </w:tcBorders>
            <w:shd w:val="clear" w:color="auto" w:fill="auto"/>
            <w:hideMark/>
          </w:tcPr>
          <w:p w14:paraId="7F4690FE" w14:textId="77777777" w:rsidR="005C1596" w:rsidRPr="00A2112D" w:rsidRDefault="005C1596" w:rsidP="00F76F2F">
            <w:pPr>
              <w:spacing w:before="240" w:line="240" w:lineRule="auto"/>
              <w:jc w:val="center"/>
              <w:rPr>
                <w:rFonts w:eastAsia="Calibri"/>
              </w:rPr>
            </w:pPr>
            <w:r w:rsidRPr="00A2112D">
              <w:rPr>
                <w:rFonts w:eastAsia="Calibri"/>
              </w:rPr>
              <w:t>14 noviembre de 2023</w:t>
            </w:r>
          </w:p>
        </w:tc>
        <w:tc>
          <w:tcPr>
            <w:tcW w:w="1983" w:type="dxa"/>
            <w:tcBorders>
              <w:top w:val="single" w:sz="6" w:space="0" w:color="auto"/>
              <w:left w:val="single" w:sz="6" w:space="0" w:color="auto"/>
              <w:bottom w:val="single" w:sz="6" w:space="0" w:color="auto"/>
              <w:right w:val="single" w:sz="6" w:space="0" w:color="auto"/>
            </w:tcBorders>
            <w:shd w:val="clear" w:color="auto" w:fill="auto"/>
            <w:hideMark/>
          </w:tcPr>
          <w:p w14:paraId="51355FF3" w14:textId="78FA130D" w:rsidR="005C1596" w:rsidRPr="00A2112D" w:rsidRDefault="005C1596" w:rsidP="00F76F2F">
            <w:pPr>
              <w:spacing w:before="240" w:line="240" w:lineRule="auto"/>
              <w:jc w:val="center"/>
              <w:rPr>
                <w:rFonts w:eastAsia="Calibri"/>
              </w:rPr>
            </w:pPr>
            <w:r w:rsidRPr="00A2112D">
              <w:rPr>
                <w:rFonts w:eastAsia="Calibri"/>
              </w:rPr>
              <w:t>Cesión en uso de un centro INDOTEL ubicado en el Distrito Municipal de El Llano, provincia Peravia, para ser utilizado en la instalación de la Extensión del Centro INDOTEL-ITSC. </w:t>
            </w:r>
          </w:p>
        </w:tc>
      </w:tr>
    </w:tbl>
    <w:p w14:paraId="774F8DC6" w14:textId="0D15F4F9" w:rsidR="00DD3B13" w:rsidRPr="00A2112D" w:rsidRDefault="00DD3B13" w:rsidP="00745E31">
      <w:pPr>
        <w:spacing w:before="240" w:line="360" w:lineRule="auto"/>
        <w:jc w:val="both"/>
        <w:rPr>
          <w:rFonts w:eastAsia="Calibri"/>
          <w:sz w:val="16"/>
          <w:szCs w:val="16"/>
        </w:rPr>
      </w:pPr>
      <w:r w:rsidRPr="00A2112D">
        <w:rPr>
          <w:rFonts w:eastAsia="Calibri"/>
          <w:b/>
          <w:bCs/>
          <w:sz w:val="16"/>
          <w:szCs w:val="16"/>
        </w:rPr>
        <w:t>Fuente</w:t>
      </w:r>
      <w:r w:rsidRPr="00A2112D">
        <w:rPr>
          <w:rFonts w:eastAsia="Calibri"/>
          <w:sz w:val="16"/>
          <w:szCs w:val="16"/>
        </w:rPr>
        <w:t>: Geren</w:t>
      </w:r>
      <w:r w:rsidR="003308E7" w:rsidRPr="00A2112D">
        <w:rPr>
          <w:rFonts w:eastAsia="Calibri"/>
          <w:sz w:val="16"/>
          <w:szCs w:val="16"/>
        </w:rPr>
        <w:t>cia de Asuntos Institucionales </w:t>
      </w:r>
    </w:p>
    <w:p w14:paraId="761CB6D6" w14:textId="6F6BE782" w:rsidR="005857D9" w:rsidRPr="00A2112D" w:rsidRDefault="005857D9" w:rsidP="00745E31">
      <w:pPr>
        <w:spacing w:before="240" w:line="360" w:lineRule="auto"/>
        <w:jc w:val="both"/>
        <w:rPr>
          <w:rFonts w:eastAsia="Calibri"/>
          <w:sz w:val="16"/>
          <w:szCs w:val="16"/>
        </w:rPr>
      </w:pPr>
    </w:p>
    <w:p w14:paraId="34A67F3D" w14:textId="0542DF2C" w:rsidR="00E91C81" w:rsidRPr="00536B4E" w:rsidRDefault="00E91C81" w:rsidP="003308E7">
      <w:pPr>
        <w:pStyle w:val="Ttulo2"/>
        <w:spacing w:after="240"/>
        <w:rPr>
          <w:rFonts w:eastAsia="Calibri" w:cs="Times New Roman"/>
          <w:b/>
          <w:bCs/>
          <w:color w:val="767171"/>
          <w:szCs w:val="24"/>
        </w:rPr>
      </w:pPr>
      <w:bookmarkStart w:id="28" w:name="_Toc153804806"/>
      <w:r w:rsidRPr="00536B4E">
        <w:rPr>
          <w:rFonts w:eastAsia="Calibri" w:cs="Times New Roman"/>
          <w:b/>
          <w:bCs/>
          <w:color w:val="767171"/>
          <w:szCs w:val="24"/>
        </w:rPr>
        <w:t xml:space="preserve">4.9 Centro </w:t>
      </w:r>
      <w:r w:rsidR="00D50583" w:rsidRPr="00536B4E">
        <w:rPr>
          <w:rFonts w:eastAsia="Calibri" w:cs="Times New Roman"/>
          <w:b/>
          <w:bCs/>
          <w:color w:val="767171"/>
          <w:szCs w:val="24"/>
        </w:rPr>
        <w:t>INDOTEL</w:t>
      </w:r>
      <w:bookmarkEnd w:id="28"/>
      <w:r w:rsidRPr="00536B4E">
        <w:rPr>
          <w:rFonts w:eastAsia="Calibri" w:cs="Times New Roman"/>
          <w:b/>
          <w:bCs/>
          <w:color w:val="767171"/>
          <w:szCs w:val="24"/>
        </w:rPr>
        <w:t xml:space="preserve"> </w:t>
      </w:r>
    </w:p>
    <w:p w14:paraId="0E52DF64" w14:textId="7CED9288"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xml:space="preserve">En el Centro </w:t>
      </w:r>
      <w:r w:rsidR="007C22D0" w:rsidRPr="00536B4E">
        <w:rPr>
          <w:rFonts w:eastAsia="Calibri"/>
          <w:color w:val="767171"/>
          <w:spacing w:val="20"/>
          <w:lang w:eastAsia="en-US"/>
        </w:rPr>
        <w:t>INDOTEL</w:t>
      </w:r>
      <w:r w:rsidRPr="00536B4E">
        <w:rPr>
          <w:rFonts w:eastAsia="Calibri"/>
          <w:color w:val="767171"/>
          <w:spacing w:val="20"/>
          <w:lang w:eastAsia="en-US"/>
        </w:rPr>
        <w:t xml:space="preserve"> Cultura Digital,</w:t>
      </w:r>
      <w:r w:rsidR="005B58F6" w:rsidRPr="00536B4E">
        <w:rPr>
          <w:rFonts w:eastAsia="Calibri"/>
          <w:color w:val="767171"/>
          <w:spacing w:val="20"/>
          <w:lang w:eastAsia="en-US"/>
        </w:rPr>
        <w:t xml:space="preserve"> </w:t>
      </w:r>
      <w:r w:rsidRPr="00536B4E">
        <w:rPr>
          <w:rFonts w:eastAsia="Calibri"/>
          <w:color w:val="767171"/>
          <w:spacing w:val="20"/>
          <w:lang w:eastAsia="en-US"/>
        </w:rPr>
        <w:t xml:space="preserve">como principal objetivo </w:t>
      </w:r>
      <w:r w:rsidR="005B58F6" w:rsidRPr="00536B4E">
        <w:rPr>
          <w:rFonts w:eastAsia="Calibri"/>
          <w:color w:val="767171"/>
          <w:spacing w:val="20"/>
          <w:lang w:eastAsia="en-US"/>
        </w:rPr>
        <w:t xml:space="preserve">es el de </w:t>
      </w:r>
      <w:r w:rsidRPr="00536B4E">
        <w:rPr>
          <w:rFonts w:eastAsia="Calibri"/>
          <w:color w:val="767171"/>
          <w:spacing w:val="20"/>
          <w:lang w:eastAsia="en-US"/>
        </w:rPr>
        <w:t>brindar de manera amplia la experiencia en conocimientos de la historia de las telecomunicaciones; experiencia que va desde los inicios de la misma, con los primeros métodos de comunicación utilizados por el hombre prehistórico, relatando la evolución en una perfecta cronología que inicia desde el “Túnel del tiempo”; para continuar inmediatamente con los primeros modelos de teléfonos de magnetos, teléfonos de discos, primeros modelos de celulares entre otras piezas de colección perfectamente conservadas.  </w:t>
      </w:r>
    </w:p>
    <w:p w14:paraId="1C50BAD3" w14:textId="77777777" w:rsidR="00920785" w:rsidRPr="00536B4E" w:rsidRDefault="00920785" w:rsidP="004F2846">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Finalizando con la sala de la radio y televisión dominicana, donde se pueden ver diferentes modelos de radios, televisores antiguos, primeras cámaras de video a color y a blanco y negro para programas televisivos, utilizados en la República Dominicana.  </w:t>
      </w:r>
    </w:p>
    <w:p w14:paraId="601BECAB" w14:textId="3F608C48" w:rsidR="00920785" w:rsidRPr="00536B4E" w:rsidRDefault="00920785" w:rsidP="0004591B">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lastRenderedPageBreak/>
        <w:t>Promete edificar a los visitantes, que en su mayoría son estudiantes de diferentes edades y grados, así como también jóvenes universitarios, familias, turistas, dispuestos a ingresar a las instalaciones con el objetivo de ampliar los conocimientos y saberes. </w:t>
      </w:r>
    </w:p>
    <w:p w14:paraId="2A5348EB" w14:textId="77777777" w:rsidR="00920785" w:rsidRPr="00536B4E" w:rsidRDefault="00920785" w:rsidP="0004591B">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Eventos Conmemorativos y paneles </w:t>
      </w:r>
    </w:p>
    <w:p w14:paraId="58212F52" w14:textId="1D7FA6ED" w:rsidR="00920785" w:rsidRPr="00536B4E" w:rsidRDefault="00920785" w:rsidP="003B6AC3">
      <w:pPr>
        <w:pStyle w:val="paragraph"/>
        <w:spacing w:before="0" w:beforeAutospacing="0" w:after="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“Panel digitalización de sectores populares: Una encuesta dominicana”</w:t>
      </w:r>
    </w:p>
    <w:p w14:paraId="0C212F5D"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Este proyecto buscó identificar posibles líneas de acción para las agencias de desarrollo y metodología innovadora para investigar la digitalización en el Sur global. </w:t>
      </w:r>
    </w:p>
    <w:p w14:paraId="1F01AD77" w14:textId="77777777" w:rsidR="00125936" w:rsidRPr="00536B4E" w:rsidRDefault="00125936" w:rsidP="003B6AC3">
      <w:pPr>
        <w:pStyle w:val="paragraph"/>
        <w:spacing w:before="0" w:beforeAutospacing="0" w:after="0" w:afterAutospacing="0" w:line="360" w:lineRule="auto"/>
        <w:jc w:val="both"/>
        <w:textAlignment w:val="baseline"/>
        <w:rPr>
          <w:rFonts w:eastAsia="Calibri"/>
          <w:color w:val="767171"/>
          <w:spacing w:val="20"/>
          <w:lang w:eastAsia="en-US"/>
        </w:rPr>
      </w:pPr>
    </w:p>
    <w:p w14:paraId="7022BCB4" w14:textId="77777777" w:rsidR="00920785" w:rsidRPr="00536B4E" w:rsidRDefault="00920785" w:rsidP="003B6AC3">
      <w:pPr>
        <w:pStyle w:val="paragraph"/>
        <w:spacing w:before="0" w:beforeAutospacing="0" w:after="0" w:afterAutospacing="0" w:line="360" w:lineRule="auto"/>
        <w:jc w:val="both"/>
        <w:textAlignment w:val="baseline"/>
        <w:rPr>
          <w:rFonts w:eastAsia="Calibri"/>
          <w:b/>
          <w:bCs/>
          <w:color w:val="767171"/>
          <w:spacing w:val="20"/>
          <w:lang w:val="en-US" w:eastAsia="en-US"/>
        </w:rPr>
      </w:pPr>
      <w:proofErr w:type="spellStart"/>
      <w:r w:rsidRPr="00536B4E">
        <w:rPr>
          <w:rFonts w:eastAsia="Calibri"/>
          <w:b/>
          <w:bCs/>
          <w:color w:val="767171"/>
          <w:spacing w:val="20"/>
          <w:lang w:val="en-US" w:eastAsia="en-US"/>
        </w:rPr>
        <w:t>Cyberdrill</w:t>
      </w:r>
      <w:proofErr w:type="spellEnd"/>
      <w:r w:rsidRPr="00536B4E">
        <w:rPr>
          <w:rFonts w:eastAsia="Calibri"/>
          <w:b/>
          <w:bCs/>
          <w:color w:val="767171"/>
          <w:spacing w:val="20"/>
          <w:lang w:val="en-US" w:eastAsia="en-US"/>
        </w:rPr>
        <w:t xml:space="preserve"> for Americas - Dominican Republic 2023  </w:t>
      </w:r>
    </w:p>
    <w:p w14:paraId="5849B113" w14:textId="11EB828D" w:rsidR="00920785" w:rsidRPr="00536B4E" w:rsidRDefault="00920785" w:rsidP="005C1596">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xml:space="preserve">Evento donde se buscó </w:t>
      </w:r>
      <w:r w:rsidR="008A1C58" w:rsidRPr="00536B4E">
        <w:rPr>
          <w:rFonts w:eastAsia="Calibri"/>
          <w:color w:val="767171"/>
          <w:spacing w:val="20"/>
          <w:lang w:eastAsia="en-US"/>
        </w:rPr>
        <w:t>o</w:t>
      </w:r>
      <w:r w:rsidRPr="00536B4E">
        <w:rPr>
          <w:rFonts w:eastAsia="Calibri"/>
          <w:color w:val="767171"/>
          <w:spacing w:val="20"/>
          <w:lang w:eastAsia="en-US"/>
        </w:rPr>
        <w:t>frecer un espacio de análisis y discusión sobre las necesidades, acciones e iniciativas nacionales, además del desarrollo de capacidades a través de laboratorios de simulación de incidentes cibernéticos hacia la protección de las infraestructuras críticas nacionales y la ciberseguridad de la región, entre otros importantes aspectos críticos nacionales. </w:t>
      </w:r>
    </w:p>
    <w:p w14:paraId="1E1B146D" w14:textId="77777777" w:rsidR="00920785" w:rsidRPr="00536B4E" w:rsidRDefault="00920785" w:rsidP="005C1596">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El evento está destinado a que gobiernos, instituciones y/o CIRT/CERT nacionales participen con técnicos en ciberseguridad y representantes a nivel gerencial. </w:t>
      </w:r>
    </w:p>
    <w:p w14:paraId="0FEB4A01" w14:textId="77777777" w:rsidR="00920785" w:rsidRPr="00536B4E" w:rsidRDefault="00920785" w:rsidP="0004591B">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Eventos educativos </w:t>
      </w:r>
    </w:p>
    <w:p w14:paraId="5082C8E0"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Se llevó a cabo el conversatorio “Juntos por una Internet Mejor” dirigido a niñas del CIPAF y público en general, con el propósito de hacer un buen uso de la Internet, estableciendo prácticas de seguridad, por un entorno virtual protegido y positivo. </w:t>
      </w:r>
    </w:p>
    <w:p w14:paraId="44612246" w14:textId="77777777" w:rsidR="00920785" w:rsidRPr="00536B4E" w:rsidRDefault="00920785" w:rsidP="00250C0E">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lastRenderedPageBreak/>
        <w:t>En colaboración con la Unión Internacional de Telecomunicaciones se impartió el “Taller de Capacitación Kit de Transformación Digital para MYPES” con el objetivo de proporcionar entrenamiento a 25 mujeres emprendedoras del barrio Santo Domingo Savio. </w:t>
      </w:r>
    </w:p>
    <w:p w14:paraId="5D6CBCA8" w14:textId="77777777" w:rsidR="00920785" w:rsidRPr="00536B4E" w:rsidRDefault="00920785" w:rsidP="00250C0E">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Proyecto Talentos TIC </w:t>
      </w:r>
    </w:p>
    <w:p w14:paraId="2F8E6215"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Se tuvo la participación de 16 talentos jóvenes donde presentaron su historia sobre sus logros personales y como estas carreras TIC le abrieron puertas en el desarrollo personal. Este proyecto tiene como objetivo promocionar las carreras TIC entre los jóvenes dominicanos. </w:t>
      </w:r>
    </w:p>
    <w:p w14:paraId="04558C6F" w14:textId="77777777" w:rsidR="00920785" w:rsidRPr="00536B4E" w:rsidRDefault="00920785" w:rsidP="00250C0E">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Proyecto Testimonio </w:t>
      </w:r>
    </w:p>
    <w:p w14:paraId="60F938C4"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Se tuvo la participación de 13 testimonios que persiguen recoger las voces de los protagonistas de la radiodifusión, la televisión y el internet en República Dominicana. El proyecto testimonio trabaja en la grabación audiovisual y levantamiento de los recuerdos, vivencias, documentos e informaciones de quienes fueron las figuras relevantes en los diferentes períodos de la historia y desarrollo de los medios tecnológicos de información y comunicación en nuestro país, en especial, de la radio, la televisión y el internet. </w:t>
      </w:r>
    </w:p>
    <w:p w14:paraId="199D4996" w14:textId="77777777" w:rsidR="00F76F2F" w:rsidRPr="00536B4E" w:rsidRDefault="00F76F2F" w:rsidP="003B6AC3">
      <w:pPr>
        <w:pStyle w:val="paragraph"/>
        <w:spacing w:before="0" w:beforeAutospacing="0" w:after="0" w:afterAutospacing="0" w:line="360" w:lineRule="auto"/>
        <w:jc w:val="both"/>
        <w:textAlignment w:val="baseline"/>
        <w:rPr>
          <w:rFonts w:eastAsia="Calibri"/>
          <w:color w:val="767171"/>
          <w:spacing w:val="20"/>
          <w:lang w:eastAsia="en-US"/>
        </w:rPr>
      </w:pPr>
    </w:p>
    <w:p w14:paraId="421CAD93" w14:textId="77777777" w:rsidR="00F76F2F" w:rsidRPr="00536B4E" w:rsidRDefault="00F76F2F" w:rsidP="003B6AC3">
      <w:pPr>
        <w:pStyle w:val="paragraph"/>
        <w:spacing w:before="0" w:beforeAutospacing="0" w:after="0" w:afterAutospacing="0" w:line="360" w:lineRule="auto"/>
        <w:jc w:val="both"/>
        <w:textAlignment w:val="baseline"/>
        <w:rPr>
          <w:rFonts w:eastAsia="Calibri"/>
          <w:color w:val="767171"/>
          <w:spacing w:val="20"/>
          <w:lang w:eastAsia="en-US"/>
        </w:rPr>
      </w:pPr>
    </w:p>
    <w:p w14:paraId="5403AB1E" w14:textId="2DCA4F18" w:rsidR="00920785" w:rsidRPr="00536B4E" w:rsidRDefault="00920785" w:rsidP="00250C0E">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 xml:space="preserve">Proyecto Centro </w:t>
      </w:r>
      <w:r w:rsidR="00250C0E" w:rsidRPr="00536B4E">
        <w:rPr>
          <w:rFonts w:eastAsia="Calibri"/>
          <w:b/>
          <w:bCs/>
          <w:color w:val="767171"/>
          <w:spacing w:val="20"/>
          <w:lang w:eastAsia="en-US"/>
        </w:rPr>
        <w:t xml:space="preserve">INDOTEL </w:t>
      </w:r>
      <w:r w:rsidRPr="00536B4E">
        <w:rPr>
          <w:rFonts w:eastAsia="Calibri"/>
          <w:b/>
          <w:bCs/>
          <w:color w:val="767171"/>
          <w:spacing w:val="20"/>
          <w:lang w:eastAsia="en-US"/>
        </w:rPr>
        <w:t>PODCAST </w:t>
      </w:r>
    </w:p>
    <w:p w14:paraId="2BC877AA"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xml:space="preserve">En este proyecto se contó con la grabación de solo un (1) episodio exponiendo el tema de la exploración espacial. En el episodio de podcast se sostuvo la explicación de los viajes espaciales, contando con la ayuda del Instituto Especializado de Estudios Superiores Loyola, tratando temas como: soluciones a los distintos desafíos, </w:t>
      </w:r>
      <w:r w:rsidRPr="00536B4E">
        <w:rPr>
          <w:rFonts w:eastAsia="Calibri"/>
          <w:color w:val="767171"/>
          <w:spacing w:val="20"/>
          <w:lang w:eastAsia="en-US"/>
        </w:rPr>
        <w:lastRenderedPageBreak/>
        <w:t>teniendo el logro de escribir su propio capítulo en la historia del HERC 2023.  </w:t>
      </w:r>
    </w:p>
    <w:p w14:paraId="44A37F76" w14:textId="77777777" w:rsidR="00920785" w:rsidRPr="00536B4E" w:rsidRDefault="00920785" w:rsidP="00250C0E">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Este proyecto busca crear una nueva forma de inspiración a los jóvenes dominicanos tengan como modelo a otros jóvenes que han logrado grandes metas sin importar los obstáculos, siempre apostando a la cultura digital de la República Dominicana. </w:t>
      </w:r>
    </w:p>
    <w:p w14:paraId="4F5DAF61" w14:textId="77777777" w:rsidR="00920785" w:rsidRPr="00536B4E" w:rsidRDefault="00920785" w:rsidP="00250C0E">
      <w:pPr>
        <w:pStyle w:val="paragraph"/>
        <w:spacing w:before="240" w:beforeAutospacing="0" w:after="240" w:afterAutospacing="0" w:line="360" w:lineRule="auto"/>
        <w:jc w:val="both"/>
        <w:textAlignment w:val="baseline"/>
        <w:rPr>
          <w:rFonts w:eastAsia="Calibri"/>
          <w:b/>
          <w:bCs/>
          <w:color w:val="767171"/>
          <w:spacing w:val="20"/>
          <w:lang w:eastAsia="en-US"/>
        </w:rPr>
      </w:pPr>
      <w:r w:rsidRPr="00536B4E">
        <w:rPr>
          <w:rFonts w:eastAsia="Calibri"/>
          <w:b/>
          <w:bCs/>
          <w:color w:val="767171"/>
          <w:spacing w:val="20"/>
          <w:lang w:eastAsia="en-US"/>
        </w:rPr>
        <w:t>Proyecto EPISODIOS </w:t>
      </w:r>
    </w:p>
    <w:p w14:paraId="581DEA16" w14:textId="77777777" w:rsidR="00920785" w:rsidRPr="00536B4E" w:rsidRDefault="00920785" w:rsidP="003B6AC3">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Mediante narraciones de momentos históricos de la televisión, la radio y la internet en la República Dominicana, utilizando videos animados resaltando estos hechos se busca mostrar a las personas las innovaciones que se han dado en el pasar del tiempo en las telecomunicaciones a como se conoce hoy en día en la era del 5G. </w:t>
      </w:r>
    </w:p>
    <w:p w14:paraId="645BC52F" w14:textId="72F6D929" w:rsidR="00632CC2" w:rsidRPr="00536B4E" w:rsidRDefault="00920785" w:rsidP="005D12FF">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Utilizando métodos diferentes para llegar a conectar con las personas de una forma más genuina.  </w:t>
      </w:r>
    </w:p>
    <w:p w14:paraId="3DB8569B" w14:textId="77777777" w:rsidR="005C1596" w:rsidRPr="00536B4E" w:rsidRDefault="005C1596">
      <w:pPr>
        <w:rPr>
          <w:rFonts w:eastAsia="Calibri"/>
          <w:b/>
          <w:bCs/>
        </w:rPr>
      </w:pPr>
    </w:p>
    <w:p w14:paraId="760ECE7D" w14:textId="7B0211BD" w:rsidR="00E91C81" w:rsidRPr="00536B4E" w:rsidRDefault="00E91C81" w:rsidP="00C4288A">
      <w:pPr>
        <w:pStyle w:val="Ttulo2"/>
        <w:spacing w:after="240" w:line="360" w:lineRule="auto"/>
        <w:rPr>
          <w:rFonts w:eastAsia="Calibri" w:cs="Times New Roman"/>
          <w:b/>
          <w:bCs/>
          <w:color w:val="767171"/>
          <w:szCs w:val="24"/>
        </w:rPr>
      </w:pPr>
      <w:bookmarkStart w:id="29" w:name="_Toc153804807"/>
      <w:r w:rsidRPr="00536B4E">
        <w:rPr>
          <w:rFonts w:eastAsia="Calibri" w:cs="Times New Roman"/>
          <w:b/>
          <w:bCs/>
          <w:color w:val="767171"/>
          <w:szCs w:val="24"/>
        </w:rPr>
        <w:t>4.10 Comisión de</w:t>
      </w:r>
      <w:r w:rsidR="00F9667C" w:rsidRPr="00536B4E">
        <w:rPr>
          <w:rFonts w:eastAsia="Calibri" w:cs="Times New Roman"/>
          <w:b/>
          <w:bCs/>
          <w:color w:val="767171"/>
          <w:szCs w:val="24"/>
        </w:rPr>
        <w:t xml:space="preserve"> Integridad Gubernamental y Cumplimiento Normativo (CIGCN)</w:t>
      </w:r>
      <w:bookmarkEnd w:id="29"/>
    </w:p>
    <w:p w14:paraId="6719AC73" w14:textId="0CB0CE77" w:rsidR="00C84B95" w:rsidRPr="00536B4E" w:rsidRDefault="00C84B95" w:rsidP="00C84B95">
      <w:pPr>
        <w:pStyle w:val="paragraph"/>
        <w:spacing w:before="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La Comisión de Integridad Gubernamental y Cumplimiento Normativo (CIGCN), elaboró y publicó en el Portal de Transparencia de la Institución el Plan Operativo Anual de la CIGCN. </w:t>
      </w:r>
    </w:p>
    <w:p w14:paraId="282EA23E" w14:textId="317F6457" w:rsidR="00C84B95" w:rsidRPr="00536B4E" w:rsidRDefault="00C84B95" w:rsidP="00565FCA">
      <w:pPr>
        <w:pStyle w:val="paragraph"/>
        <w:spacing w:before="240" w:beforeAutospacing="0" w:after="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A solicitud de la  Dirección General de Ética e Integridad Gubernamental (DIGEIG), hemos sido convocados a participar en la consulta del borrador de los Estatutos de las Comisiones de Integridad Gubernamental y Cumplimiento Normativo (CIGCN) y Oficiales de Integridad (OIG), donde quedar</w:t>
      </w:r>
      <w:r w:rsidR="008A1C58" w:rsidRPr="00536B4E">
        <w:rPr>
          <w:rFonts w:eastAsia="Calibri"/>
          <w:color w:val="767171"/>
          <w:spacing w:val="20"/>
          <w:lang w:eastAsia="en-US"/>
        </w:rPr>
        <w:t>á</w:t>
      </w:r>
      <w:r w:rsidRPr="00536B4E">
        <w:rPr>
          <w:rFonts w:eastAsia="Calibri"/>
          <w:color w:val="767171"/>
          <w:spacing w:val="20"/>
          <w:lang w:eastAsia="en-US"/>
        </w:rPr>
        <w:t xml:space="preserve">n establecidos los compromisos de los miembros de las comisiones y reglamentará la función de cada uno de los miembros de la CIGCN y OIG, el cual se </w:t>
      </w:r>
      <w:r w:rsidRPr="00536B4E">
        <w:rPr>
          <w:rFonts w:eastAsia="Calibri"/>
          <w:color w:val="767171"/>
          <w:spacing w:val="20"/>
          <w:lang w:eastAsia="en-US"/>
        </w:rPr>
        <w:lastRenderedPageBreak/>
        <w:t>encuentra en fase de elaboración y posterior implementación en las instituciones.   </w:t>
      </w:r>
    </w:p>
    <w:p w14:paraId="299C0B6F" w14:textId="77777777" w:rsidR="005C1596" w:rsidRPr="00536B4E" w:rsidRDefault="00C84B95" w:rsidP="00C4288A">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xml:space="preserve">En el marco del proceso de reforma de las Comisiones de Integridad Gubernamental y Cumplimiento Normativo (CIGCN) y Oficiales de Integridad Gubernamental (OIG), la Dirección General de Ética e Integridad Gubernamental (DIGEIG), invitó a todos los miembros CIGCN y OIG a formar parte de la Socialización Avances al Plan de Trabajo 2023 y Semana de la Cultura de Integridad, realizado el lunes 21 de agosto, dando apertura al proceso de desarrollo y ejecución de las actividades institucionales de acuerdo con lo establecido en su Plan de Trabajo, haciendo de las CIGCN un órgano operativo del sistema y a su vez, ejecutor de las políticas institucionales de integridad y anticorrupción, por medio de herramientas e instrumentos estándar sobre mitigación de riesgos de corrupción, antisoborno y cumplimiento normativo, </w:t>
      </w:r>
    </w:p>
    <w:p w14:paraId="12B25319" w14:textId="5D589013" w:rsidR="00C84B95" w:rsidRPr="00536B4E" w:rsidRDefault="00C84B95" w:rsidP="00C4288A">
      <w:pPr>
        <w:pStyle w:val="paragraph"/>
        <w:spacing w:before="24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base fundamental el Plan Nacional Contra la Corrupción (PNCC), declarado por el gobierno dominicano mediante el Decreto Núm. 791-21, de alta prioridad</w:t>
      </w:r>
      <w:r w:rsidR="00516D88" w:rsidRPr="00536B4E">
        <w:rPr>
          <w:rFonts w:eastAsia="Calibri"/>
          <w:color w:val="767171"/>
          <w:spacing w:val="20"/>
          <w:lang w:eastAsia="en-US"/>
        </w:rPr>
        <w:t xml:space="preserve"> </w:t>
      </w:r>
      <w:r w:rsidRPr="00536B4E">
        <w:rPr>
          <w:rFonts w:eastAsia="Calibri"/>
          <w:color w:val="767171"/>
          <w:spacing w:val="20"/>
          <w:lang w:eastAsia="en-US"/>
        </w:rPr>
        <w:t>nacional el proceso de elección e implementación de las Comisiones y Oficiales de Integridad en todas las instituciones que conforma</w:t>
      </w:r>
      <w:r w:rsidR="00C4288A" w:rsidRPr="00536B4E">
        <w:rPr>
          <w:rFonts w:eastAsia="Calibri"/>
          <w:color w:val="767171"/>
          <w:spacing w:val="20"/>
          <w:lang w:eastAsia="en-US"/>
        </w:rPr>
        <w:t>n la administración pública.   </w:t>
      </w:r>
    </w:p>
    <w:p w14:paraId="32F5419E" w14:textId="49B86177" w:rsidR="00177FAF" w:rsidRPr="00536B4E" w:rsidRDefault="00C84B95" w:rsidP="00C4288A">
      <w:pPr>
        <w:pStyle w:val="paragraph"/>
        <w:spacing w:before="0" w:beforeAutospacing="0" w:after="240" w:afterAutospacing="0" w:line="360" w:lineRule="auto"/>
        <w:jc w:val="both"/>
        <w:textAlignment w:val="baseline"/>
        <w:rPr>
          <w:rFonts w:eastAsia="Calibri"/>
          <w:color w:val="767171"/>
          <w:spacing w:val="20"/>
          <w:lang w:eastAsia="en-US"/>
        </w:rPr>
      </w:pPr>
      <w:r w:rsidRPr="00536B4E">
        <w:rPr>
          <w:rFonts w:eastAsia="Calibri"/>
          <w:color w:val="767171"/>
          <w:spacing w:val="20"/>
          <w:lang w:eastAsia="en-US"/>
        </w:rPr>
        <w:t xml:space="preserve">La Dirección General de Ética e Integridad Gubernamental (DIGEIG), en el marco de conformación de sus respectivas Comisiones de Integridad Gubernamental y Cumplimiento Normativo (CIGCN) y en busca de avanzar el proceso de </w:t>
      </w:r>
      <w:r w:rsidR="00565FCA" w:rsidRPr="00536B4E">
        <w:rPr>
          <w:rFonts w:eastAsia="Calibri"/>
          <w:color w:val="767171"/>
          <w:spacing w:val="20"/>
          <w:lang w:eastAsia="en-US"/>
        </w:rPr>
        <w:t>habilitación de</w:t>
      </w:r>
      <w:r w:rsidRPr="00536B4E">
        <w:rPr>
          <w:rFonts w:eastAsia="Calibri"/>
          <w:color w:val="767171"/>
          <w:spacing w:val="20"/>
          <w:lang w:eastAsia="en-US"/>
        </w:rPr>
        <w:t xml:space="preserve"> sus miembros, este Órgano Rector nos convocó a participar en la capacitación sobre “Sistema Integrado de Gestión ISO 31000, 37001, 37301”, realizado desde el lunes 11 al viernes 22 de septiembre.</w:t>
      </w:r>
      <w:r w:rsidR="00F76F2F" w:rsidRPr="00536B4E">
        <w:rPr>
          <w:rFonts w:eastAsia="Calibri"/>
          <w:color w:val="767171"/>
          <w:spacing w:val="20"/>
          <w:lang w:eastAsia="en-US"/>
        </w:rPr>
        <w:t> </w:t>
      </w:r>
    </w:p>
    <w:p w14:paraId="52B173E5" w14:textId="38AF6413" w:rsidR="00061C94" w:rsidRPr="00536B4E" w:rsidRDefault="00C84B95" w:rsidP="00177FAF">
      <w:pPr>
        <w:pStyle w:val="Ttulo2"/>
        <w:spacing w:after="240" w:line="360" w:lineRule="auto"/>
        <w:rPr>
          <w:rFonts w:eastAsia="Calibri" w:cs="Times New Roman"/>
          <w:b/>
          <w:bCs/>
          <w:color w:val="767171"/>
          <w:szCs w:val="24"/>
        </w:rPr>
      </w:pPr>
      <w:r w:rsidRPr="00536B4E">
        <w:rPr>
          <w:rFonts w:eastAsia="Calibri" w:cs="Times New Roman"/>
          <w:b/>
          <w:bCs/>
          <w:color w:val="767171"/>
          <w:szCs w:val="24"/>
        </w:rPr>
        <w:lastRenderedPageBreak/>
        <w:t> </w:t>
      </w:r>
      <w:bookmarkStart w:id="30" w:name="_Toc153804808"/>
      <w:r w:rsidR="00F9667C" w:rsidRPr="00536B4E">
        <w:rPr>
          <w:rFonts w:eastAsia="Calibri" w:cs="Times New Roman"/>
          <w:b/>
          <w:bCs/>
          <w:color w:val="767171"/>
          <w:szCs w:val="24"/>
        </w:rPr>
        <w:t xml:space="preserve">4.11 Resoluciones </w:t>
      </w:r>
      <w:r w:rsidR="005C1596" w:rsidRPr="00536B4E">
        <w:rPr>
          <w:rFonts w:eastAsia="Calibri" w:cs="Times New Roman"/>
          <w:b/>
          <w:bCs/>
          <w:color w:val="767171"/>
          <w:szCs w:val="24"/>
        </w:rPr>
        <w:t>e</w:t>
      </w:r>
      <w:r w:rsidR="001A0974" w:rsidRPr="00536B4E">
        <w:rPr>
          <w:rFonts w:eastAsia="Calibri" w:cs="Times New Roman"/>
          <w:b/>
          <w:bCs/>
          <w:color w:val="767171"/>
          <w:szCs w:val="24"/>
        </w:rPr>
        <w:t xml:space="preserve">mitidas por </w:t>
      </w:r>
      <w:r w:rsidR="00061C94" w:rsidRPr="00536B4E">
        <w:rPr>
          <w:rFonts w:eastAsia="Calibri" w:cs="Times New Roman"/>
          <w:b/>
          <w:bCs/>
          <w:color w:val="767171"/>
          <w:szCs w:val="24"/>
        </w:rPr>
        <w:t xml:space="preserve">el Consejo Directivo </w:t>
      </w:r>
      <w:r w:rsidR="001A0974" w:rsidRPr="00536B4E">
        <w:rPr>
          <w:rFonts w:eastAsia="Calibri" w:cs="Times New Roman"/>
          <w:b/>
          <w:bCs/>
          <w:color w:val="767171"/>
          <w:szCs w:val="24"/>
        </w:rPr>
        <w:t>del INDOTEL</w:t>
      </w:r>
      <w:bookmarkEnd w:id="30"/>
    </w:p>
    <w:tbl>
      <w:tblPr>
        <w:tblStyle w:val="Tablaconcuadrcula"/>
        <w:tblW w:w="8188" w:type="dxa"/>
        <w:tblLook w:val="04A0" w:firstRow="1" w:lastRow="0" w:firstColumn="1" w:lastColumn="0" w:noHBand="0" w:noVBand="1"/>
      </w:tblPr>
      <w:tblGrid>
        <w:gridCol w:w="1975"/>
        <w:gridCol w:w="4230"/>
        <w:gridCol w:w="1983"/>
      </w:tblGrid>
      <w:tr w:rsidR="00437D3B" w:rsidRPr="00A2112D" w14:paraId="7451B470" w14:textId="77777777" w:rsidTr="00AD0995">
        <w:trPr>
          <w:trHeight w:val="1007"/>
          <w:tblHeader/>
        </w:trPr>
        <w:tc>
          <w:tcPr>
            <w:tcW w:w="1975" w:type="dxa"/>
            <w:shd w:val="clear" w:color="auto" w:fill="002060"/>
            <w:vAlign w:val="center"/>
          </w:tcPr>
          <w:p w14:paraId="1AD2CC63" w14:textId="77777777" w:rsidR="00437D3B" w:rsidRPr="005C1596" w:rsidRDefault="00437D3B" w:rsidP="002509FE">
            <w:pPr>
              <w:spacing w:line="360" w:lineRule="auto"/>
              <w:jc w:val="center"/>
              <w:rPr>
                <w:rFonts w:eastAsia="Calibri"/>
                <w:b/>
                <w:bCs/>
                <w:color w:val="FFFFFF" w:themeColor="background1"/>
              </w:rPr>
            </w:pPr>
            <w:r w:rsidRPr="005C1596">
              <w:rPr>
                <w:rFonts w:eastAsia="Calibri"/>
                <w:b/>
                <w:bCs/>
                <w:color w:val="FFFFFF" w:themeColor="background1"/>
              </w:rPr>
              <w:t>Número de Resolución</w:t>
            </w:r>
          </w:p>
        </w:tc>
        <w:tc>
          <w:tcPr>
            <w:tcW w:w="4230" w:type="dxa"/>
            <w:shd w:val="clear" w:color="auto" w:fill="002060"/>
            <w:vAlign w:val="center"/>
          </w:tcPr>
          <w:p w14:paraId="23F7C463" w14:textId="77777777" w:rsidR="00437D3B" w:rsidRPr="005C1596" w:rsidRDefault="00437D3B" w:rsidP="002509FE">
            <w:pPr>
              <w:spacing w:line="360" w:lineRule="auto"/>
              <w:jc w:val="center"/>
              <w:rPr>
                <w:rFonts w:eastAsia="Calibri"/>
                <w:b/>
                <w:bCs/>
                <w:color w:val="FFFFFF" w:themeColor="background1"/>
              </w:rPr>
            </w:pPr>
            <w:r w:rsidRPr="005C1596">
              <w:rPr>
                <w:rFonts w:eastAsia="Calibri"/>
                <w:b/>
                <w:bCs/>
                <w:color w:val="FFFFFF" w:themeColor="background1"/>
              </w:rPr>
              <w:t>Nombre Resolución</w:t>
            </w:r>
          </w:p>
        </w:tc>
        <w:tc>
          <w:tcPr>
            <w:tcW w:w="1983" w:type="dxa"/>
            <w:shd w:val="clear" w:color="auto" w:fill="002060"/>
            <w:vAlign w:val="center"/>
          </w:tcPr>
          <w:p w14:paraId="7335DC4F" w14:textId="77777777" w:rsidR="00437D3B" w:rsidRPr="005C1596" w:rsidRDefault="00437D3B" w:rsidP="002509FE">
            <w:pPr>
              <w:spacing w:line="360" w:lineRule="auto"/>
              <w:jc w:val="center"/>
              <w:rPr>
                <w:rFonts w:eastAsia="Calibri"/>
                <w:b/>
                <w:bCs/>
                <w:color w:val="FFFFFF" w:themeColor="background1"/>
              </w:rPr>
            </w:pPr>
            <w:r w:rsidRPr="005C1596">
              <w:rPr>
                <w:rFonts w:eastAsia="Calibri"/>
                <w:b/>
                <w:bCs/>
                <w:color w:val="FFFFFF" w:themeColor="background1"/>
              </w:rPr>
              <w:t>Fecha de publicación</w:t>
            </w:r>
          </w:p>
        </w:tc>
      </w:tr>
      <w:tr w:rsidR="00437D3B" w:rsidRPr="00A2112D" w14:paraId="6A7EEA3C" w14:textId="77777777" w:rsidTr="00AD0995">
        <w:trPr>
          <w:trHeight w:val="1444"/>
        </w:trPr>
        <w:tc>
          <w:tcPr>
            <w:tcW w:w="1975" w:type="dxa"/>
            <w:vAlign w:val="center"/>
          </w:tcPr>
          <w:p w14:paraId="7D8422B2" w14:textId="77777777" w:rsidR="00437D3B" w:rsidRPr="00A2112D" w:rsidRDefault="00437D3B" w:rsidP="002509FE">
            <w:pPr>
              <w:spacing w:line="360" w:lineRule="auto"/>
              <w:jc w:val="both"/>
              <w:rPr>
                <w:rFonts w:eastAsia="Calibri"/>
              </w:rPr>
            </w:pPr>
            <w:r w:rsidRPr="00A2112D">
              <w:rPr>
                <w:rFonts w:eastAsia="Calibri"/>
              </w:rPr>
              <w:t>Resolución No. 001-2023</w:t>
            </w:r>
          </w:p>
        </w:tc>
        <w:tc>
          <w:tcPr>
            <w:tcW w:w="4230" w:type="dxa"/>
            <w:vAlign w:val="center"/>
          </w:tcPr>
          <w:p w14:paraId="51340A2A" w14:textId="77777777" w:rsidR="00437D3B" w:rsidRPr="00A2112D" w:rsidRDefault="00437D3B" w:rsidP="002509FE">
            <w:pPr>
              <w:spacing w:line="360" w:lineRule="auto"/>
              <w:jc w:val="both"/>
              <w:rPr>
                <w:rFonts w:eastAsia="Calibri"/>
              </w:rPr>
            </w:pPr>
            <w:r w:rsidRPr="00A2112D">
              <w:rPr>
                <w:rFonts w:eastAsia="Calibri"/>
              </w:rPr>
              <w:t>Que decide sobre la solicitud de concesión para prestar los servicios públicos de telecomunicaciones de difusión por cable, acceso a internet y telefonía fija en el distrito municipal Verón Punta Cana, del municipio Higüey, de la provincia la Altagracia, presentada por la sociedad opciones solares energéticas MFC, S.R.L.</w:t>
            </w:r>
          </w:p>
        </w:tc>
        <w:tc>
          <w:tcPr>
            <w:tcW w:w="1983" w:type="dxa"/>
            <w:vAlign w:val="center"/>
          </w:tcPr>
          <w:p w14:paraId="5476BEB4" w14:textId="77777777" w:rsidR="00437D3B" w:rsidRPr="00A2112D" w:rsidRDefault="00437D3B" w:rsidP="002509FE">
            <w:pPr>
              <w:jc w:val="center"/>
              <w:rPr>
                <w:rFonts w:eastAsia="Calibri"/>
              </w:rPr>
            </w:pPr>
            <w:r w:rsidRPr="00A2112D">
              <w:rPr>
                <w:rFonts w:eastAsia="Calibri"/>
              </w:rPr>
              <w:t>12 enero, 2023</w:t>
            </w:r>
          </w:p>
        </w:tc>
      </w:tr>
      <w:tr w:rsidR="00437D3B" w:rsidRPr="00A2112D" w14:paraId="48C95DA1" w14:textId="77777777" w:rsidTr="00AD0995">
        <w:trPr>
          <w:trHeight w:val="1354"/>
        </w:trPr>
        <w:tc>
          <w:tcPr>
            <w:tcW w:w="1975" w:type="dxa"/>
            <w:vAlign w:val="center"/>
          </w:tcPr>
          <w:p w14:paraId="21ED00C0" w14:textId="77777777" w:rsidR="00437D3B" w:rsidRPr="00A2112D" w:rsidRDefault="00437D3B" w:rsidP="002509FE">
            <w:pPr>
              <w:spacing w:line="360" w:lineRule="auto"/>
              <w:jc w:val="both"/>
              <w:rPr>
                <w:rFonts w:eastAsia="Calibri"/>
              </w:rPr>
            </w:pPr>
            <w:r w:rsidRPr="00A2112D">
              <w:rPr>
                <w:rFonts w:eastAsia="Calibri"/>
              </w:rPr>
              <w:t>Resolución No. 002-2023</w:t>
            </w:r>
          </w:p>
        </w:tc>
        <w:tc>
          <w:tcPr>
            <w:tcW w:w="4230" w:type="dxa"/>
            <w:vAlign w:val="center"/>
          </w:tcPr>
          <w:p w14:paraId="1C429062" w14:textId="77777777" w:rsidR="00437D3B" w:rsidRPr="00A2112D" w:rsidRDefault="00437D3B" w:rsidP="002509FE">
            <w:pPr>
              <w:spacing w:line="360" w:lineRule="auto"/>
              <w:jc w:val="both"/>
              <w:rPr>
                <w:rFonts w:eastAsia="Calibri"/>
              </w:rPr>
            </w:pPr>
            <w:r w:rsidRPr="00A2112D">
              <w:rPr>
                <w:rFonts w:eastAsia="Calibri"/>
              </w:rPr>
              <w:t>Que decide sobre la solicitud de concesión presentada por la Sociedad De Oleo Tv Cable, S.R.L., para prestar el servicio público de telecomunicaciones de difusión por cable en los municipios Hondo Valle y Juan Santiago de la provincia de Elías Piña.</w:t>
            </w:r>
          </w:p>
        </w:tc>
        <w:tc>
          <w:tcPr>
            <w:tcW w:w="1983" w:type="dxa"/>
            <w:vAlign w:val="center"/>
          </w:tcPr>
          <w:p w14:paraId="40A9AFC8" w14:textId="77777777" w:rsidR="00437D3B" w:rsidRPr="00A2112D" w:rsidRDefault="00437D3B" w:rsidP="002509FE">
            <w:pPr>
              <w:jc w:val="center"/>
              <w:rPr>
                <w:rFonts w:eastAsia="Calibri"/>
              </w:rPr>
            </w:pPr>
            <w:r w:rsidRPr="00A2112D">
              <w:rPr>
                <w:rFonts w:eastAsia="Calibri"/>
              </w:rPr>
              <w:t>12 enero, 2023</w:t>
            </w:r>
          </w:p>
        </w:tc>
      </w:tr>
      <w:tr w:rsidR="00437D3B" w:rsidRPr="00A2112D" w14:paraId="33FDEEA3" w14:textId="77777777" w:rsidTr="00AD0995">
        <w:trPr>
          <w:trHeight w:val="1444"/>
        </w:trPr>
        <w:tc>
          <w:tcPr>
            <w:tcW w:w="1975" w:type="dxa"/>
            <w:vAlign w:val="center"/>
          </w:tcPr>
          <w:p w14:paraId="7019B863" w14:textId="77777777" w:rsidR="00437D3B" w:rsidRPr="00A2112D" w:rsidRDefault="00437D3B" w:rsidP="002509FE">
            <w:pPr>
              <w:spacing w:line="360" w:lineRule="auto"/>
              <w:jc w:val="both"/>
              <w:rPr>
                <w:rFonts w:eastAsia="Calibri"/>
              </w:rPr>
            </w:pPr>
            <w:r w:rsidRPr="00A2112D">
              <w:rPr>
                <w:rFonts w:eastAsia="Calibri"/>
              </w:rPr>
              <w:t>Resolución No. 003-2023</w:t>
            </w:r>
          </w:p>
        </w:tc>
        <w:tc>
          <w:tcPr>
            <w:tcW w:w="4230" w:type="dxa"/>
            <w:vAlign w:val="center"/>
          </w:tcPr>
          <w:p w14:paraId="25C39212" w14:textId="77777777" w:rsidR="00437D3B" w:rsidRPr="00A2112D" w:rsidRDefault="00437D3B" w:rsidP="002509FE">
            <w:pPr>
              <w:spacing w:line="360" w:lineRule="auto"/>
              <w:jc w:val="both"/>
              <w:rPr>
                <w:rFonts w:eastAsia="Calibri"/>
              </w:rPr>
            </w:pPr>
            <w:r w:rsidRPr="00A2112D">
              <w:rPr>
                <w:rFonts w:eastAsia="Calibri"/>
              </w:rPr>
              <w:t>Que ordena el inicio del proceso de consulta pública para dictar el Reglamento del Servicio de Itinerancia (</w:t>
            </w:r>
            <w:proofErr w:type="spellStart"/>
            <w:r w:rsidRPr="00A2112D">
              <w:rPr>
                <w:rFonts w:eastAsia="Calibri"/>
              </w:rPr>
              <w:t>Roaming</w:t>
            </w:r>
            <w:proofErr w:type="spellEnd"/>
            <w:r w:rsidRPr="00A2112D">
              <w:rPr>
                <w:rFonts w:eastAsia="Calibri"/>
              </w:rPr>
              <w:t>) Automático Nacional.</w:t>
            </w:r>
          </w:p>
        </w:tc>
        <w:tc>
          <w:tcPr>
            <w:tcW w:w="1983" w:type="dxa"/>
            <w:vAlign w:val="center"/>
          </w:tcPr>
          <w:p w14:paraId="5AC789CA" w14:textId="77777777" w:rsidR="00437D3B" w:rsidRPr="00A2112D" w:rsidRDefault="00437D3B" w:rsidP="002509FE">
            <w:pPr>
              <w:jc w:val="center"/>
              <w:rPr>
                <w:rFonts w:eastAsia="Calibri"/>
              </w:rPr>
            </w:pPr>
            <w:r w:rsidRPr="00A2112D">
              <w:rPr>
                <w:rFonts w:eastAsia="Calibri"/>
              </w:rPr>
              <w:t>19 enero, 2023</w:t>
            </w:r>
          </w:p>
        </w:tc>
      </w:tr>
      <w:tr w:rsidR="00437D3B" w:rsidRPr="00A2112D" w14:paraId="4E638086" w14:textId="77777777" w:rsidTr="00AD0995">
        <w:trPr>
          <w:trHeight w:val="1444"/>
        </w:trPr>
        <w:tc>
          <w:tcPr>
            <w:tcW w:w="1975" w:type="dxa"/>
            <w:vAlign w:val="center"/>
          </w:tcPr>
          <w:p w14:paraId="2FB8BE67" w14:textId="77777777" w:rsidR="00437D3B" w:rsidRPr="00A2112D" w:rsidRDefault="00437D3B" w:rsidP="002509FE">
            <w:pPr>
              <w:spacing w:line="360" w:lineRule="auto"/>
              <w:jc w:val="both"/>
              <w:rPr>
                <w:rFonts w:eastAsia="Calibri"/>
              </w:rPr>
            </w:pPr>
            <w:r w:rsidRPr="00A2112D">
              <w:rPr>
                <w:rFonts w:eastAsia="Calibri"/>
              </w:rPr>
              <w:lastRenderedPageBreak/>
              <w:t>Resolución No. 005-2023</w:t>
            </w:r>
          </w:p>
        </w:tc>
        <w:tc>
          <w:tcPr>
            <w:tcW w:w="4230" w:type="dxa"/>
            <w:vAlign w:val="center"/>
          </w:tcPr>
          <w:p w14:paraId="5D6D516E" w14:textId="77777777" w:rsidR="00437D3B" w:rsidRPr="00A2112D" w:rsidRDefault="00437D3B" w:rsidP="002509FE">
            <w:pPr>
              <w:spacing w:line="360" w:lineRule="auto"/>
              <w:jc w:val="both"/>
              <w:rPr>
                <w:rFonts w:eastAsia="Calibri"/>
              </w:rPr>
            </w:pPr>
            <w:r w:rsidRPr="00A2112D">
              <w:rPr>
                <w:rFonts w:eastAsia="Calibri"/>
              </w:rPr>
              <w:t>Que decide el recurso de reconsideración interpuesto por la Compañía Dominicana De Teléfonos, S.A. (Claro), contra la resolución del Consejo Directivo núm. 101-2022, que aprueba el “reglamento para la prestación del servicio de difusión televisiva por suscripción”</w:t>
            </w:r>
          </w:p>
        </w:tc>
        <w:tc>
          <w:tcPr>
            <w:tcW w:w="1983" w:type="dxa"/>
            <w:vAlign w:val="center"/>
          </w:tcPr>
          <w:p w14:paraId="45D9C4E6" w14:textId="77777777" w:rsidR="00437D3B" w:rsidRPr="00A2112D" w:rsidRDefault="00437D3B" w:rsidP="002509FE">
            <w:pPr>
              <w:jc w:val="center"/>
              <w:rPr>
                <w:rFonts w:eastAsia="Calibri"/>
              </w:rPr>
            </w:pPr>
            <w:r w:rsidRPr="00A2112D">
              <w:rPr>
                <w:rFonts w:eastAsia="Calibri"/>
              </w:rPr>
              <w:t>2 febrero, 2023</w:t>
            </w:r>
          </w:p>
        </w:tc>
      </w:tr>
      <w:tr w:rsidR="00437D3B" w:rsidRPr="00A2112D" w14:paraId="52892A2B" w14:textId="77777777" w:rsidTr="00AD0995">
        <w:trPr>
          <w:trHeight w:val="1354"/>
        </w:trPr>
        <w:tc>
          <w:tcPr>
            <w:tcW w:w="1975" w:type="dxa"/>
            <w:vAlign w:val="center"/>
          </w:tcPr>
          <w:p w14:paraId="5A466DC5" w14:textId="77777777" w:rsidR="00437D3B" w:rsidRPr="00A2112D" w:rsidRDefault="00437D3B" w:rsidP="002509FE">
            <w:pPr>
              <w:spacing w:line="360" w:lineRule="auto"/>
              <w:jc w:val="both"/>
              <w:rPr>
                <w:rFonts w:eastAsia="Calibri"/>
              </w:rPr>
            </w:pPr>
            <w:r w:rsidRPr="00A2112D">
              <w:rPr>
                <w:rFonts w:eastAsia="Calibri"/>
              </w:rPr>
              <w:t>Resolución No. 006-2023</w:t>
            </w:r>
          </w:p>
        </w:tc>
        <w:tc>
          <w:tcPr>
            <w:tcW w:w="4230" w:type="dxa"/>
            <w:vAlign w:val="center"/>
          </w:tcPr>
          <w:p w14:paraId="5AEDF748" w14:textId="77777777" w:rsidR="00437D3B" w:rsidRPr="00A2112D" w:rsidRDefault="00437D3B" w:rsidP="002509FE">
            <w:pPr>
              <w:spacing w:line="360" w:lineRule="auto"/>
              <w:jc w:val="both"/>
              <w:rPr>
                <w:rFonts w:eastAsia="Calibri"/>
              </w:rPr>
            </w:pPr>
            <w:r w:rsidRPr="00A2112D">
              <w:rPr>
                <w:rFonts w:eastAsia="Calibri"/>
              </w:rPr>
              <w:t>Que actualiza el valor del cargo por incumplimiento (CI), establecido en el artículo 108 de la Ley General De Telecomunicaciones, No. 153-98, para el año 2023.</w:t>
            </w:r>
          </w:p>
        </w:tc>
        <w:tc>
          <w:tcPr>
            <w:tcW w:w="1983" w:type="dxa"/>
            <w:vAlign w:val="center"/>
          </w:tcPr>
          <w:p w14:paraId="76346164" w14:textId="77777777" w:rsidR="00437D3B" w:rsidRPr="00A2112D" w:rsidRDefault="00437D3B" w:rsidP="002509FE">
            <w:pPr>
              <w:jc w:val="center"/>
              <w:rPr>
                <w:rFonts w:eastAsia="Calibri"/>
              </w:rPr>
            </w:pPr>
            <w:r w:rsidRPr="00A2112D">
              <w:rPr>
                <w:rFonts w:eastAsia="Calibri"/>
              </w:rPr>
              <w:t>2 febrero, 2023</w:t>
            </w:r>
          </w:p>
        </w:tc>
      </w:tr>
      <w:tr w:rsidR="00437D3B" w:rsidRPr="00A2112D" w14:paraId="2553E83C" w14:textId="77777777" w:rsidTr="00AD0995">
        <w:trPr>
          <w:trHeight w:val="1354"/>
        </w:trPr>
        <w:tc>
          <w:tcPr>
            <w:tcW w:w="1975" w:type="dxa"/>
            <w:vAlign w:val="center"/>
          </w:tcPr>
          <w:p w14:paraId="7323A2BD" w14:textId="77777777" w:rsidR="00437D3B" w:rsidRPr="00A2112D" w:rsidRDefault="00437D3B" w:rsidP="002509FE">
            <w:pPr>
              <w:spacing w:line="360" w:lineRule="auto"/>
              <w:jc w:val="both"/>
              <w:rPr>
                <w:rFonts w:eastAsia="Calibri"/>
              </w:rPr>
            </w:pPr>
            <w:r w:rsidRPr="00A2112D">
              <w:rPr>
                <w:rFonts w:eastAsia="Calibri"/>
              </w:rPr>
              <w:t>Resolución No. 008-2023</w:t>
            </w:r>
          </w:p>
        </w:tc>
        <w:tc>
          <w:tcPr>
            <w:tcW w:w="4230" w:type="dxa"/>
            <w:vAlign w:val="center"/>
          </w:tcPr>
          <w:p w14:paraId="392714D0" w14:textId="77777777" w:rsidR="00437D3B" w:rsidRPr="00A2112D" w:rsidRDefault="00437D3B" w:rsidP="002509FE">
            <w:pPr>
              <w:spacing w:line="360" w:lineRule="auto"/>
              <w:jc w:val="both"/>
              <w:rPr>
                <w:rFonts w:eastAsia="Calibri"/>
              </w:rPr>
            </w:pPr>
            <w:r w:rsidRPr="00A2112D">
              <w:rPr>
                <w:rFonts w:eastAsia="Calibri"/>
              </w:rPr>
              <w:t>Que decide la migración de la frecuencia 92.3 MHZ. A la frecuencia 91.7 MHZ en la provincia Santiago Rodríguez asignada a favor de la entidad Thomas Comunicaciones, S.A., para el servicio público de telecomunicaciones de radiodifusión sonora.</w:t>
            </w:r>
          </w:p>
        </w:tc>
        <w:tc>
          <w:tcPr>
            <w:tcW w:w="1983" w:type="dxa"/>
            <w:vAlign w:val="center"/>
          </w:tcPr>
          <w:p w14:paraId="2B56359F" w14:textId="77777777" w:rsidR="00437D3B" w:rsidRPr="00A2112D" w:rsidRDefault="00437D3B" w:rsidP="002509FE">
            <w:pPr>
              <w:jc w:val="center"/>
              <w:rPr>
                <w:rFonts w:eastAsia="Calibri"/>
              </w:rPr>
            </w:pPr>
            <w:r w:rsidRPr="00A2112D">
              <w:rPr>
                <w:rFonts w:eastAsia="Calibri"/>
              </w:rPr>
              <w:t>20 febrero, 2023</w:t>
            </w:r>
          </w:p>
        </w:tc>
      </w:tr>
      <w:tr w:rsidR="00437D3B" w:rsidRPr="00A2112D" w14:paraId="3BB28E0F" w14:textId="77777777" w:rsidTr="00AD0995">
        <w:trPr>
          <w:trHeight w:val="1354"/>
        </w:trPr>
        <w:tc>
          <w:tcPr>
            <w:tcW w:w="1975" w:type="dxa"/>
            <w:vAlign w:val="center"/>
          </w:tcPr>
          <w:p w14:paraId="1F01069D" w14:textId="77777777" w:rsidR="00437D3B" w:rsidRPr="00A2112D" w:rsidRDefault="00437D3B" w:rsidP="002509FE">
            <w:pPr>
              <w:spacing w:line="360" w:lineRule="auto"/>
              <w:jc w:val="both"/>
              <w:rPr>
                <w:rFonts w:eastAsia="Calibri"/>
              </w:rPr>
            </w:pPr>
            <w:r w:rsidRPr="00A2112D">
              <w:rPr>
                <w:rFonts w:eastAsia="Calibri"/>
              </w:rPr>
              <w:t>Resolución No. 011-2023</w:t>
            </w:r>
          </w:p>
        </w:tc>
        <w:tc>
          <w:tcPr>
            <w:tcW w:w="4230" w:type="dxa"/>
            <w:vAlign w:val="center"/>
          </w:tcPr>
          <w:p w14:paraId="05676D16" w14:textId="77777777" w:rsidR="00437D3B" w:rsidRPr="00A2112D" w:rsidRDefault="00437D3B" w:rsidP="002509FE">
            <w:pPr>
              <w:spacing w:line="360" w:lineRule="auto"/>
              <w:jc w:val="both"/>
              <w:rPr>
                <w:rFonts w:eastAsia="Calibri"/>
              </w:rPr>
            </w:pPr>
            <w:r w:rsidRPr="00A2112D">
              <w:rPr>
                <w:rFonts w:eastAsia="Calibri"/>
              </w:rPr>
              <w:t xml:space="preserve">Que decide sobre la solicitud de concesión presentada por la sociedad Smart Telecom Business </w:t>
            </w:r>
            <w:proofErr w:type="spellStart"/>
            <w:r w:rsidRPr="00A2112D">
              <w:rPr>
                <w:rFonts w:eastAsia="Calibri"/>
              </w:rPr>
              <w:lastRenderedPageBreak/>
              <w:t>Solution</w:t>
            </w:r>
            <w:proofErr w:type="spellEnd"/>
            <w:r w:rsidRPr="00A2112D">
              <w:rPr>
                <w:rFonts w:eastAsia="Calibri"/>
              </w:rPr>
              <w:t xml:space="preserve"> STB, S.R.L., para prestar los servicios públicos de telecomunicaciones de difusión por cable y acceso a internet en los municipios Sabana de La Mar, El Valle y el distrito municipal </w:t>
            </w:r>
            <w:proofErr w:type="spellStart"/>
            <w:r w:rsidRPr="00A2112D">
              <w:rPr>
                <w:rFonts w:eastAsia="Calibri"/>
              </w:rPr>
              <w:t>Elupina</w:t>
            </w:r>
            <w:proofErr w:type="spellEnd"/>
            <w:r w:rsidRPr="00A2112D">
              <w:rPr>
                <w:rFonts w:eastAsia="Calibri"/>
              </w:rPr>
              <w:t xml:space="preserve"> Cordero de Las Cañitas de la provincia Hato Mayor, y el municipio Miches de la provincia El Seibo.</w:t>
            </w:r>
          </w:p>
        </w:tc>
        <w:tc>
          <w:tcPr>
            <w:tcW w:w="1983" w:type="dxa"/>
            <w:vAlign w:val="center"/>
          </w:tcPr>
          <w:p w14:paraId="6BD0935F" w14:textId="77777777" w:rsidR="00437D3B" w:rsidRPr="00A2112D" w:rsidRDefault="00437D3B" w:rsidP="002509FE">
            <w:pPr>
              <w:jc w:val="center"/>
              <w:rPr>
                <w:rFonts w:eastAsia="Calibri"/>
              </w:rPr>
            </w:pPr>
            <w:r w:rsidRPr="00A2112D">
              <w:rPr>
                <w:rFonts w:eastAsia="Calibri"/>
              </w:rPr>
              <w:lastRenderedPageBreak/>
              <w:t>21 febrero, 2023</w:t>
            </w:r>
          </w:p>
        </w:tc>
      </w:tr>
      <w:tr w:rsidR="00437D3B" w:rsidRPr="00A2112D" w14:paraId="427016DE" w14:textId="77777777" w:rsidTr="00AD0995">
        <w:trPr>
          <w:trHeight w:val="1354"/>
        </w:trPr>
        <w:tc>
          <w:tcPr>
            <w:tcW w:w="1975" w:type="dxa"/>
            <w:vAlign w:val="center"/>
          </w:tcPr>
          <w:p w14:paraId="4C00BAAD" w14:textId="77777777" w:rsidR="00437D3B" w:rsidRPr="00A2112D" w:rsidRDefault="00437D3B" w:rsidP="002509FE">
            <w:pPr>
              <w:spacing w:line="360" w:lineRule="auto"/>
              <w:jc w:val="both"/>
              <w:rPr>
                <w:rFonts w:eastAsia="Calibri"/>
              </w:rPr>
            </w:pPr>
            <w:r w:rsidRPr="00A2112D">
              <w:rPr>
                <w:rFonts w:eastAsia="Calibri"/>
              </w:rPr>
              <w:t>Resolución No. 012-2023</w:t>
            </w:r>
          </w:p>
        </w:tc>
        <w:tc>
          <w:tcPr>
            <w:tcW w:w="4230" w:type="dxa"/>
            <w:vAlign w:val="center"/>
          </w:tcPr>
          <w:p w14:paraId="530667E5" w14:textId="77777777" w:rsidR="00437D3B" w:rsidRPr="00A2112D" w:rsidRDefault="00437D3B" w:rsidP="002509FE">
            <w:pPr>
              <w:spacing w:line="360" w:lineRule="auto"/>
              <w:jc w:val="both"/>
              <w:rPr>
                <w:rFonts w:eastAsia="Calibri"/>
              </w:rPr>
            </w:pPr>
            <w:r w:rsidRPr="00A2112D">
              <w:rPr>
                <w:rFonts w:eastAsia="Calibri"/>
              </w:rPr>
              <w:t>Que aprueba la norma para el establecimiento de límites máximos a la tenencia de espectro radioeléctrico en bandas identificadas para servicios móviles IMT por el plan nacional de atribución de frecuencias (PNAF).</w:t>
            </w:r>
          </w:p>
        </w:tc>
        <w:tc>
          <w:tcPr>
            <w:tcW w:w="1983" w:type="dxa"/>
            <w:vAlign w:val="center"/>
          </w:tcPr>
          <w:p w14:paraId="37CCAF5B" w14:textId="77777777" w:rsidR="00437D3B" w:rsidRPr="00A2112D" w:rsidRDefault="00437D3B" w:rsidP="002509FE">
            <w:pPr>
              <w:jc w:val="center"/>
              <w:rPr>
                <w:rFonts w:eastAsia="Calibri"/>
              </w:rPr>
            </w:pPr>
            <w:r w:rsidRPr="00A2112D">
              <w:rPr>
                <w:rFonts w:eastAsia="Calibri"/>
              </w:rPr>
              <w:t>23 febrero, 2023</w:t>
            </w:r>
          </w:p>
        </w:tc>
      </w:tr>
      <w:tr w:rsidR="00437D3B" w:rsidRPr="00A2112D" w14:paraId="5C6510C9" w14:textId="77777777" w:rsidTr="00AD0995">
        <w:trPr>
          <w:trHeight w:val="1354"/>
        </w:trPr>
        <w:tc>
          <w:tcPr>
            <w:tcW w:w="1975" w:type="dxa"/>
            <w:vAlign w:val="center"/>
          </w:tcPr>
          <w:p w14:paraId="612A1033" w14:textId="77777777" w:rsidR="00437D3B" w:rsidRPr="00A2112D" w:rsidRDefault="00437D3B" w:rsidP="002509FE">
            <w:pPr>
              <w:spacing w:line="360" w:lineRule="auto"/>
              <w:jc w:val="both"/>
              <w:rPr>
                <w:rFonts w:eastAsia="Calibri"/>
              </w:rPr>
            </w:pPr>
            <w:r w:rsidRPr="00A2112D">
              <w:rPr>
                <w:rFonts w:eastAsia="Calibri"/>
              </w:rPr>
              <w:t>Resolución No. 013-2023</w:t>
            </w:r>
          </w:p>
        </w:tc>
        <w:tc>
          <w:tcPr>
            <w:tcW w:w="4230" w:type="dxa"/>
            <w:vAlign w:val="center"/>
          </w:tcPr>
          <w:p w14:paraId="25BC4E4B" w14:textId="77777777" w:rsidR="00437D3B" w:rsidRPr="00A2112D" w:rsidRDefault="00437D3B" w:rsidP="002509FE">
            <w:pPr>
              <w:spacing w:line="360" w:lineRule="auto"/>
              <w:jc w:val="both"/>
              <w:rPr>
                <w:rFonts w:eastAsia="Calibri"/>
              </w:rPr>
            </w:pPr>
            <w:r w:rsidRPr="00A2112D">
              <w:rPr>
                <w:rFonts w:eastAsia="Calibri"/>
              </w:rPr>
              <w:t>Que decide sobre la solicitud de Expansión Geográfica de Concesión presentada por la Concesionaria Telecable el Limón, S.R.L., para la prestación del Servicio Público de difusión por cable en la provincia de Samaná.</w:t>
            </w:r>
          </w:p>
        </w:tc>
        <w:tc>
          <w:tcPr>
            <w:tcW w:w="1983" w:type="dxa"/>
            <w:vAlign w:val="center"/>
          </w:tcPr>
          <w:p w14:paraId="44145DF3" w14:textId="77777777" w:rsidR="00437D3B" w:rsidRPr="00A2112D" w:rsidRDefault="00437D3B" w:rsidP="002509FE">
            <w:pPr>
              <w:jc w:val="center"/>
              <w:rPr>
                <w:rFonts w:eastAsia="Calibri"/>
              </w:rPr>
            </w:pPr>
            <w:r w:rsidRPr="00A2112D">
              <w:rPr>
                <w:rFonts w:eastAsia="Calibri"/>
              </w:rPr>
              <w:t>28 febrero, 2023</w:t>
            </w:r>
          </w:p>
        </w:tc>
      </w:tr>
      <w:tr w:rsidR="00437D3B" w:rsidRPr="00A2112D" w14:paraId="7EA44F58" w14:textId="77777777" w:rsidTr="00AD0995">
        <w:trPr>
          <w:trHeight w:val="1354"/>
        </w:trPr>
        <w:tc>
          <w:tcPr>
            <w:tcW w:w="1975" w:type="dxa"/>
            <w:vAlign w:val="center"/>
          </w:tcPr>
          <w:p w14:paraId="2C41E33C" w14:textId="77777777" w:rsidR="00437D3B" w:rsidRPr="00A2112D" w:rsidRDefault="00437D3B" w:rsidP="002509FE">
            <w:pPr>
              <w:spacing w:line="360" w:lineRule="auto"/>
              <w:jc w:val="both"/>
              <w:rPr>
                <w:rFonts w:eastAsia="Calibri"/>
              </w:rPr>
            </w:pPr>
            <w:r w:rsidRPr="00A2112D">
              <w:rPr>
                <w:rFonts w:eastAsia="Calibri"/>
              </w:rPr>
              <w:lastRenderedPageBreak/>
              <w:t>Resolución No. 014-2023</w:t>
            </w:r>
          </w:p>
        </w:tc>
        <w:tc>
          <w:tcPr>
            <w:tcW w:w="4230" w:type="dxa"/>
            <w:vAlign w:val="center"/>
          </w:tcPr>
          <w:p w14:paraId="76B74411" w14:textId="09F24B7F" w:rsidR="00437D3B" w:rsidRPr="00A2112D" w:rsidRDefault="00437D3B" w:rsidP="002509FE">
            <w:pPr>
              <w:spacing w:line="360" w:lineRule="auto"/>
              <w:jc w:val="both"/>
              <w:rPr>
                <w:rFonts w:eastAsia="Calibri"/>
              </w:rPr>
            </w:pPr>
            <w:r w:rsidRPr="00A2112D">
              <w:rPr>
                <w:rFonts w:eastAsia="Calibri"/>
              </w:rPr>
              <w:t xml:space="preserve">Que decide sobre la Solicitud de Renovación de las Licencias Otorgadas a la Embajada del Japón en la República Dominicana, y que amparan el derecho de uso de las frecuencias 420.250 </w:t>
            </w:r>
            <w:r w:rsidR="007C22D0" w:rsidRPr="00A2112D">
              <w:rPr>
                <w:rFonts w:eastAsia="Calibri"/>
              </w:rPr>
              <w:t>MHz</w:t>
            </w:r>
            <w:r w:rsidRPr="00A2112D">
              <w:rPr>
                <w:rFonts w:eastAsia="Calibri"/>
              </w:rPr>
              <w:t xml:space="preserve">, 420.275 </w:t>
            </w:r>
            <w:r w:rsidR="00C8291B" w:rsidRPr="00A2112D">
              <w:rPr>
                <w:rFonts w:eastAsia="Calibri"/>
              </w:rPr>
              <w:t>MHz</w:t>
            </w:r>
            <w:r w:rsidRPr="00A2112D">
              <w:rPr>
                <w:rFonts w:eastAsia="Calibri"/>
              </w:rPr>
              <w:t xml:space="preserve">, 420.325 </w:t>
            </w:r>
            <w:r w:rsidR="007C22D0" w:rsidRPr="00A2112D">
              <w:rPr>
                <w:rFonts w:eastAsia="Calibri"/>
              </w:rPr>
              <w:t>MHz</w:t>
            </w:r>
            <w:r w:rsidRPr="00A2112D">
              <w:rPr>
                <w:rFonts w:eastAsia="Calibri"/>
              </w:rPr>
              <w:t xml:space="preserve">, 425.250 </w:t>
            </w:r>
            <w:r w:rsidR="00C8291B" w:rsidRPr="00A2112D">
              <w:rPr>
                <w:rFonts w:eastAsia="Calibri"/>
              </w:rPr>
              <w:t>MHz</w:t>
            </w:r>
            <w:r w:rsidRPr="00A2112D">
              <w:rPr>
                <w:rFonts w:eastAsia="Calibri"/>
              </w:rPr>
              <w:t xml:space="preserve">, 425.275 </w:t>
            </w:r>
            <w:r w:rsidR="007C22D0" w:rsidRPr="00A2112D">
              <w:rPr>
                <w:rFonts w:eastAsia="Calibri"/>
              </w:rPr>
              <w:t>MHz</w:t>
            </w:r>
            <w:r w:rsidRPr="00A2112D">
              <w:rPr>
                <w:rFonts w:eastAsia="Calibri"/>
              </w:rPr>
              <w:t xml:space="preserve">, 425.300 </w:t>
            </w:r>
            <w:r w:rsidR="00C8291B" w:rsidRPr="00A2112D">
              <w:rPr>
                <w:rFonts w:eastAsia="Calibri"/>
              </w:rPr>
              <w:t>MHz</w:t>
            </w:r>
            <w:r w:rsidRPr="00A2112D">
              <w:rPr>
                <w:rFonts w:eastAsia="Calibri"/>
              </w:rPr>
              <w:t xml:space="preserve">, 425.325 </w:t>
            </w:r>
            <w:r w:rsidR="007C22D0" w:rsidRPr="00A2112D">
              <w:rPr>
                <w:rFonts w:eastAsia="Calibri"/>
              </w:rPr>
              <w:t>MHz</w:t>
            </w:r>
            <w:r w:rsidRPr="00A2112D">
              <w:rPr>
                <w:rFonts w:eastAsia="Calibri"/>
              </w:rPr>
              <w:t xml:space="preserve"> y 8.155 </w:t>
            </w:r>
            <w:r w:rsidR="00C8291B" w:rsidRPr="00A2112D">
              <w:rPr>
                <w:rFonts w:eastAsia="Calibri"/>
              </w:rPr>
              <w:t>MHz</w:t>
            </w:r>
            <w:r w:rsidRPr="00A2112D">
              <w:rPr>
                <w:rFonts w:eastAsia="Calibri"/>
              </w:rPr>
              <w:t>, en la operación de Servicios Privados de Radiocomunicaciones.</w:t>
            </w:r>
          </w:p>
        </w:tc>
        <w:tc>
          <w:tcPr>
            <w:tcW w:w="1983" w:type="dxa"/>
            <w:vAlign w:val="center"/>
          </w:tcPr>
          <w:p w14:paraId="6FBB471E" w14:textId="77777777" w:rsidR="00437D3B" w:rsidRPr="00A2112D" w:rsidRDefault="00437D3B" w:rsidP="002509FE">
            <w:pPr>
              <w:jc w:val="center"/>
              <w:rPr>
                <w:rFonts w:eastAsia="Calibri"/>
              </w:rPr>
            </w:pPr>
            <w:r w:rsidRPr="00A2112D">
              <w:rPr>
                <w:rFonts w:eastAsia="Calibri"/>
              </w:rPr>
              <w:t>28 febrero, 2023</w:t>
            </w:r>
          </w:p>
        </w:tc>
      </w:tr>
      <w:tr w:rsidR="00437D3B" w:rsidRPr="00A2112D" w14:paraId="2012ED59" w14:textId="77777777" w:rsidTr="00AD0995">
        <w:trPr>
          <w:trHeight w:val="1354"/>
        </w:trPr>
        <w:tc>
          <w:tcPr>
            <w:tcW w:w="1975" w:type="dxa"/>
            <w:vAlign w:val="center"/>
          </w:tcPr>
          <w:p w14:paraId="0084D025" w14:textId="77777777" w:rsidR="00437D3B" w:rsidRPr="00A2112D" w:rsidRDefault="00437D3B" w:rsidP="002509FE">
            <w:pPr>
              <w:spacing w:line="360" w:lineRule="auto"/>
              <w:jc w:val="both"/>
              <w:rPr>
                <w:rFonts w:eastAsia="Calibri"/>
              </w:rPr>
            </w:pPr>
            <w:r w:rsidRPr="00A2112D">
              <w:rPr>
                <w:rFonts w:eastAsia="Calibri"/>
              </w:rPr>
              <w:t>Resolución No. 017-2023</w:t>
            </w:r>
          </w:p>
        </w:tc>
        <w:tc>
          <w:tcPr>
            <w:tcW w:w="4230" w:type="dxa"/>
            <w:vAlign w:val="center"/>
          </w:tcPr>
          <w:p w14:paraId="0231C196" w14:textId="77777777" w:rsidR="00437D3B" w:rsidRPr="00A2112D" w:rsidRDefault="00437D3B" w:rsidP="002509FE">
            <w:pPr>
              <w:spacing w:line="360" w:lineRule="auto"/>
              <w:jc w:val="both"/>
              <w:rPr>
                <w:rFonts w:eastAsia="Calibri"/>
              </w:rPr>
            </w:pPr>
            <w:r w:rsidRPr="00A2112D">
              <w:rPr>
                <w:rFonts w:eastAsia="Calibri"/>
              </w:rPr>
              <w:t>Que aprueba el Presupuesto de Ingresos, gastos e inversión del Instituto Dominicano de las Telecomunicaciones (INDOTEL) y del Fondo de Desarrollo de las Telecomunicaciones (FDT), correspondiente al Ejercicio Fiscal del año 2023.</w:t>
            </w:r>
          </w:p>
        </w:tc>
        <w:tc>
          <w:tcPr>
            <w:tcW w:w="1983" w:type="dxa"/>
            <w:vAlign w:val="center"/>
          </w:tcPr>
          <w:p w14:paraId="49DC3610" w14:textId="77777777" w:rsidR="00437D3B" w:rsidRPr="00A2112D" w:rsidRDefault="00437D3B" w:rsidP="002509FE">
            <w:pPr>
              <w:jc w:val="center"/>
              <w:rPr>
                <w:rFonts w:eastAsia="Calibri"/>
              </w:rPr>
            </w:pPr>
            <w:r w:rsidRPr="00A2112D">
              <w:rPr>
                <w:rFonts w:eastAsia="Calibri"/>
              </w:rPr>
              <w:t>6 marzo, 2023</w:t>
            </w:r>
          </w:p>
        </w:tc>
      </w:tr>
      <w:tr w:rsidR="00437D3B" w:rsidRPr="00A2112D" w14:paraId="4839B2E9" w14:textId="77777777" w:rsidTr="00AD0995">
        <w:trPr>
          <w:trHeight w:val="1354"/>
        </w:trPr>
        <w:tc>
          <w:tcPr>
            <w:tcW w:w="1975" w:type="dxa"/>
            <w:vAlign w:val="center"/>
          </w:tcPr>
          <w:p w14:paraId="11283F49" w14:textId="77777777" w:rsidR="00437D3B" w:rsidRPr="00A2112D" w:rsidRDefault="00437D3B" w:rsidP="002509FE">
            <w:pPr>
              <w:spacing w:line="360" w:lineRule="auto"/>
              <w:jc w:val="both"/>
              <w:rPr>
                <w:rFonts w:eastAsia="Calibri"/>
              </w:rPr>
            </w:pPr>
            <w:r w:rsidRPr="00A2112D">
              <w:rPr>
                <w:rFonts w:eastAsia="Calibri"/>
              </w:rPr>
              <w:t>Resolución No. 016-2023</w:t>
            </w:r>
          </w:p>
          <w:p w14:paraId="50107FBA" w14:textId="77777777" w:rsidR="00437D3B" w:rsidRPr="00A2112D" w:rsidRDefault="00437D3B" w:rsidP="002509FE">
            <w:pPr>
              <w:spacing w:line="360" w:lineRule="auto"/>
              <w:jc w:val="both"/>
              <w:rPr>
                <w:rFonts w:eastAsia="Calibri"/>
              </w:rPr>
            </w:pPr>
          </w:p>
        </w:tc>
        <w:tc>
          <w:tcPr>
            <w:tcW w:w="4230" w:type="dxa"/>
            <w:vAlign w:val="center"/>
          </w:tcPr>
          <w:p w14:paraId="2400E2DB" w14:textId="77777777" w:rsidR="00437D3B" w:rsidRPr="00A2112D" w:rsidRDefault="00437D3B" w:rsidP="002509FE">
            <w:pPr>
              <w:spacing w:line="360" w:lineRule="auto"/>
              <w:jc w:val="both"/>
              <w:rPr>
                <w:rFonts w:eastAsia="Calibri"/>
              </w:rPr>
            </w:pPr>
            <w:r w:rsidRPr="00A2112D">
              <w:rPr>
                <w:rFonts w:eastAsia="Calibri"/>
              </w:rPr>
              <w:t>Que ordena el inicio del proceso de consulta pública para dictar “El Plan Bianual de Proyectos de Desarrollo para el período 2023-2024”.</w:t>
            </w:r>
          </w:p>
        </w:tc>
        <w:tc>
          <w:tcPr>
            <w:tcW w:w="1983" w:type="dxa"/>
            <w:vAlign w:val="center"/>
          </w:tcPr>
          <w:p w14:paraId="510BAEB2" w14:textId="77777777" w:rsidR="00437D3B" w:rsidRPr="00A2112D" w:rsidRDefault="00437D3B" w:rsidP="002509FE">
            <w:pPr>
              <w:jc w:val="center"/>
              <w:rPr>
                <w:rFonts w:eastAsia="Calibri"/>
              </w:rPr>
            </w:pPr>
            <w:r w:rsidRPr="00A2112D">
              <w:rPr>
                <w:rFonts w:eastAsia="Calibri"/>
              </w:rPr>
              <w:t>8 marzo, 2023</w:t>
            </w:r>
          </w:p>
        </w:tc>
      </w:tr>
      <w:tr w:rsidR="00437D3B" w:rsidRPr="00A2112D" w14:paraId="4ECAC068" w14:textId="77777777" w:rsidTr="00AD0995">
        <w:trPr>
          <w:trHeight w:val="1354"/>
        </w:trPr>
        <w:tc>
          <w:tcPr>
            <w:tcW w:w="1975" w:type="dxa"/>
            <w:vAlign w:val="center"/>
          </w:tcPr>
          <w:p w14:paraId="68918316" w14:textId="77777777" w:rsidR="00437D3B" w:rsidRPr="00A2112D" w:rsidRDefault="00437D3B" w:rsidP="002509FE">
            <w:pPr>
              <w:spacing w:line="360" w:lineRule="auto"/>
              <w:jc w:val="both"/>
              <w:rPr>
                <w:rFonts w:eastAsia="Calibri"/>
              </w:rPr>
            </w:pPr>
            <w:r w:rsidRPr="00A2112D">
              <w:rPr>
                <w:rFonts w:eastAsia="Calibri"/>
              </w:rPr>
              <w:t>RESOLUCIÓN NÚM. 018-2023</w:t>
            </w:r>
          </w:p>
          <w:p w14:paraId="315ED928" w14:textId="77777777" w:rsidR="00437D3B" w:rsidRPr="00A2112D" w:rsidRDefault="00437D3B" w:rsidP="002509FE">
            <w:pPr>
              <w:spacing w:line="360" w:lineRule="auto"/>
              <w:jc w:val="both"/>
              <w:rPr>
                <w:rFonts w:eastAsia="Calibri"/>
              </w:rPr>
            </w:pPr>
          </w:p>
        </w:tc>
        <w:tc>
          <w:tcPr>
            <w:tcW w:w="4230" w:type="dxa"/>
            <w:vAlign w:val="center"/>
          </w:tcPr>
          <w:p w14:paraId="1EBD982B" w14:textId="77777777" w:rsidR="00437D3B" w:rsidRPr="00A2112D" w:rsidRDefault="00437D3B" w:rsidP="002509FE">
            <w:pPr>
              <w:spacing w:line="360" w:lineRule="auto"/>
              <w:jc w:val="both"/>
              <w:rPr>
                <w:rFonts w:eastAsia="Calibri"/>
              </w:rPr>
            </w:pPr>
            <w:r w:rsidRPr="00A2112D">
              <w:rPr>
                <w:rFonts w:eastAsia="Calibri"/>
              </w:rPr>
              <w:lastRenderedPageBreak/>
              <w:t xml:space="preserve">Que decide sobre el recurso de reconsideración interpuesto por la Sociedad Consorcio Energético </w:t>
            </w:r>
            <w:r w:rsidRPr="00A2112D">
              <w:rPr>
                <w:rFonts w:eastAsia="Calibri"/>
              </w:rPr>
              <w:lastRenderedPageBreak/>
              <w:t>Punta Cana-Macao, S.A. (CEPM) contra la resolución del Consejo Directivo Núm. 089-2022, que decide la solicitud de licencias vinculadas a una inscripción en registro especial presentada por la Sociedad Consorcio Energético Punta Cana – Macao (CEPM), S.A. para el uso de las frecuencias 457.5000-457.5625 MHZ, 462.5000-462.5625 MHZ, 5,955 MHZ y 6,195 MHZ, a fin de operar el servicio privado de radiocomunicación de telemetría, en los municipios Higüey y San Rafael del Yuma, provincia la Altagracia, municipio la Romana, provincia la Romana y municipio Miches, provincia el Seibo.</w:t>
            </w:r>
          </w:p>
        </w:tc>
        <w:tc>
          <w:tcPr>
            <w:tcW w:w="1983" w:type="dxa"/>
            <w:vAlign w:val="center"/>
          </w:tcPr>
          <w:p w14:paraId="6A836BC8" w14:textId="77777777" w:rsidR="00437D3B" w:rsidRPr="00A2112D" w:rsidRDefault="00437D3B" w:rsidP="002509FE">
            <w:pPr>
              <w:jc w:val="center"/>
              <w:rPr>
                <w:rFonts w:eastAsia="Calibri"/>
              </w:rPr>
            </w:pPr>
            <w:r w:rsidRPr="00A2112D">
              <w:rPr>
                <w:rFonts w:eastAsia="Calibri"/>
              </w:rPr>
              <w:lastRenderedPageBreak/>
              <w:t>9 marzo, 2023</w:t>
            </w:r>
          </w:p>
        </w:tc>
      </w:tr>
      <w:tr w:rsidR="00437D3B" w:rsidRPr="00A2112D" w14:paraId="542E6DD5" w14:textId="77777777" w:rsidTr="00AD0995">
        <w:trPr>
          <w:trHeight w:val="1354"/>
        </w:trPr>
        <w:tc>
          <w:tcPr>
            <w:tcW w:w="1975" w:type="dxa"/>
            <w:vAlign w:val="center"/>
          </w:tcPr>
          <w:p w14:paraId="53442D12" w14:textId="77777777" w:rsidR="00437D3B" w:rsidRPr="00A2112D" w:rsidRDefault="00437D3B" w:rsidP="002509FE">
            <w:pPr>
              <w:spacing w:line="360" w:lineRule="auto"/>
              <w:jc w:val="both"/>
              <w:rPr>
                <w:rFonts w:eastAsia="Calibri"/>
              </w:rPr>
            </w:pPr>
            <w:r w:rsidRPr="00A2112D">
              <w:rPr>
                <w:rFonts w:eastAsia="Calibri"/>
              </w:rPr>
              <w:t>Resolución No. 022-2023</w:t>
            </w:r>
          </w:p>
          <w:p w14:paraId="7981FCD4" w14:textId="77777777" w:rsidR="00437D3B" w:rsidRPr="00A2112D" w:rsidRDefault="00437D3B" w:rsidP="002509FE">
            <w:pPr>
              <w:spacing w:line="360" w:lineRule="auto"/>
              <w:jc w:val="both"/>
              <w:rPr>
                <w:rFonts w:eastAsia="Calibri"/>
              </w:rPr>
            </w:pPr>
          </w:p>
        </w:tc>
        <w:tc>
          <w:tcPr>
            <w:tcW w:w="4230" w:type="dxa"/>
            <w:vAlign w:val="center"/>
          </w:tcPr>
          <w:p w14:paraId="0ACD436F" w14:textId="77777777" w:rsidR="00437D3B" w:rsidRPr="00A2112D" w:rsidRDefault="00437D3B" w:rsidP="002509FE">
            <w:pPr>
              <w:spacing w:line="360" w:lineRule="auto"/>
              <w:jc w:val="both"/>
              <w:rPr>
                <w:rFonts w:eastAsia="Calibri"/>
              </w:rPr>
            </w:pPr>
            <w:r w:rsidRPr="00A2112D">
              <w:rPr>
                <w:rFonts w:eastAsia="Calibri"/>
              </w:rPr>
              <w:t xml:space="preserve">Que decide sobre la solicitud de renovación de la concesión y licencia otorgada a la fundación Eduardo León Jimenes, Inc., para prestar el servicio público de radiodifusión sonora a través de la frecuencia 102.9 MHZ FM en las provincias: Santo Domingo, </w:t>
            </w:r>
            <w:r w:rsidRPr="00A2112D">
              <w:rPr>
                <w:rFonts w:eastAsia="Calibri"/>
              </w:rPr>
              <w:lastRenderedPageBreak/>
              <w:t>Peravia, Azua, Barahona, San Pedro de Macorís, Hato Mayor, La Romana, La Altagracia, El Seibo y el Distrito Nacional.</w:t>
            </w:r>
          </w:p>
        </w:tc>
        <w:tc>
          <w:tcPr>
            <w:tcW w:w="1983" w:type="dxa"/>
            <w:vAlign w:val="center"/>
          </w:tcPr>
          <w:p w14:paraId="7FA0BAE2" w14:textId="77777777" w:rsidR="00437D3B" w:rsidRPr="00A2112D" w:rsidRDefault="00437D3B" w:rsidP="002509FE">
            <w:pPr>
              <w:jc w:val="center"/>
              <w:rPr>
                <w:rFonts w:eastAsia="Calibri"/>
              </w:rPr>
            </w:pPr>
            <w:r w:rsidRPr="00A2112D">
              <w:rPr>
                <w:rFonts w:eastAsia="Calibri"/>
              </w:rPr>
              <w:lastRenderedPageBreak/>
              <w:t>15 marzo, 2023</w:t>
            </w:r>
          </w:p>
        </w:tc>
      </w:tr>
      <w:tr w:rsidR="00437D3B" w:rsidRPr="00A2112D" w14:paraId="41EA440B" w14:textId="77777777" w:rsidTr="00AD0995">
        <w:trPr>
          <w:trHeight w:val="1354"/>
        </w:trPr>
        <w:tc>
          <w:tcPr>
            <w:tcW w:w="1975" w:type="dxa"/>
            <w:vAlign w:val="center"/>
          </w:tcPr>
          <w:p w14:paraId="1438566E" w14:textId="77777777" w:rsidR="00437D3B" w:rsidRPr="00A2112D" w:rsidRDefault="00437D3B" w:rsidP="002509FE">
            <w:pPr>
              <w:spacing w:line="360" w:lineRule="auto"/>
              <w:jc w:val="both"/>
              <w:rPr>
                <w:rFonts w:eastAsia="Calibri"/>
              </w:rPr>
            </w:pPr>
            <w:r w:rsidRPr="00A2112D">
              <w:rPr>
                <w:rFonts w:eastAsia="Calibri"/>
              </w:rPr>
              <w:t>Resolución No. 015-2023</w:t>
            </w:r>
          </w:p>
          <w:p w14:paraId="50586977" w14:textId="77777777" w:rsidR="00437D3B" w:rsidRPr="00A2112D" w:rsidRDefault="00437D3B" w:rsidP="002509FE">
            <w:pPr>
              <w:spacing w:line="360" w:lineRule="auto"/>
              <w:jc w:val="both"/>
              <w:rPr>
                <w:rFonts w:eastAsia="Calibri"/>
              </w:rPr>
            </w:pPr>
          </w:p>
        </w:tc>
        <w:tc>
          <w:tcPr>
            <w:tcW w:w="4230" w:type="dxa"/>
            <w:vAlign w:val="center"/>
          </w:tcPr>
          <w:p w14:paraId="6AD2DA36" w14:textId="77777777" w:rsidR="00437D3B" w:rsidRPr="00A2112D" w:rsidRDefault="00437D3B" w:rsidP="002509FE">
            <w:pPr>
              <w:spacing w:line="360" w:lineRule="auto"/>
              <w:jc w:val="both"/>
              <w:rPr>
                <w:rFonts w:eastAsia="Calibri"/>
              </w:rPr>
            </w:pPr>
            <w:r w:rsidRPr="00A2112D">
              <w:rPr>
                <w:rFonts w:eastAsia="Calibri"/>
              </w:rPr>
              <w:t xml:space="preserve">Que revisa de oficio la resolución No. 103-2022, dictada el 17 de noviembre de 2022 y conoce el recurso de reconsideración interpuesto por </w:t>
            </w:r>
            <w:proofErr w:type="spellStart"/>
            <w:r w:rsidRPr="00A2112D">
              <w:rPr>
                <w:rFonts w:eastAsia="Calibri"/>
              </w:rPr>
              <w:t>Trilogy</w:t>
            </w:r>
            <w:proofErr w:type="spellEnd"/>
            <w:r w:rsidRPr="00A2112D">
              <w:rPr>
                <w:rFonts w:eastAsia="Calibri"/>
              </w:rPr>
              <w:t xml:space="preserve"> Dominicana, S.A., (Viva), en contra de la resolución No. 063-2022 emitida el 29 de junio de 2022.</w:t>
            </w:r>
          </w:p>
        </w:tc>
        <w:tc>
          <w:tcPr>
            <w:tcW w:w="1983" w:type="dxa"/>
            <w:vAlign w:val="center"/>
          </w:tcPr>
          <w:p w14:paraId="360A3D9B" w14:textId="77777777" w:rsidR="00437D3B" w:rsidRPr="00A2112D" w:rsidRDefault="00437D3B" w:rsidP="002509FE">
            <w:pPr>
              <w:jc w:val="center"/>
              <w:rPr>
                <w:rFonts w:eastAsia="Calibri"/>
              </w:rPr>
            </w:pPr>
            <w:r w:rsidRPr="00A2112D">
              <w:rPr>
                <w:rFonts w:eastAsia="Calibri"/>
              </w:rPr>
              <w:t>20 marzo, 2023</w:t>
            </w:r>
          </w:p>
        </w:tc>
      </w:tr>
      <w:tr w:rsidR="00437D3B" w:rsidRPr="00A2112D" w14:paraId="22B284A7" w14:textId="77777777" w:rsidTr="00AD0995">
        <w:trPr>
          <w:trHeight w:val="1354"/>
        </w:trPr>
        <w:tc>
          <w:tcPr>
            <w:tcW w:w="1975" w:type="dxa"/>
            <w:vAlign w:val="center"/>
          </w:tcPr>
          <w:p w14:paraId="53412094" w14:textId="77777777" w:rsidR="00437D3B" w:rsidRPr="00A2112D" w:rsidRDefault="00437D3B" w:rsidP="002509FE">
            <w:pPr>
              <w:spacing w:line="360" w:lineRule="auto"/>
              <w:jc w:val="both"/>
              <w:rPr>
                <w:rFonts w:eastAsia="Calibri"/>
              </w:rPr>
            </w:pPr>
            <w:r w:rsidRPr="00A2112D">
              <w:rPr>
                <w:rFonts w:eastAsia="Calibri"/>
              </w:rPr>
              <w:t>Resolución No. 025-2023</w:t>
            </w:r>
          </w:p>
          <w:p w14:paraId="048BABA8" w14:textId="77777777" w:rsidR="00437D3B" w:rsidRPr="00A2112D" w:rsidRDefault="00437D3B" w:rsidP="002509FE">
            <w:pPr>
              <w:spacing w:line="360" w:lineRule="auto"/>
              <w:jc w:val="both"/>
              <w:rPr>
                <w:rFonts w:eastAsia="Calibri"/>
              </w:rPr>
            </w:pPr>
          </w:p>
        </w:tc>
        <w:tc>
          <w:tcPr>
            <w:tcW w:w="4230" w:type="dxa"/>
            <w:vAlign w:val="center"/>
          </w:tcPr>
          <w:p w14:paraId="7D44EFFE" w14:textId="77777777" w:rsidR="00437D3B" w:rsidRPr="00A2112D" w:rsidRDefault="00437D3B" w:rsidP="002509FE">
            <w:pPr>
              <w:spacing w:line="360" w:lineRule="auto"/>
              <w:jc w:val="both"/>
              <w:rPr>
                <w:rFonts w:eastAsia="Calibri"/>
              </w:rPr>
            </w:pPr>
            <w:r w:rsidRPr="00A2112D">
              <w:rPr>
                <w:rFonts w:eastAsia="Calibri"/>
              </w:rPr>
              <w:t>Que conoce la solicitud de renovación de la autorización para operar como unidad de registro presentada por la Dirección General de Aduanas de conformidad a lo establecido en la ley No. 126-02 de comercio electrónico, documentos y firmas digitales y demás normas complementarias y reglamentos.</w:t>
            </w:r>
          </w:p>
        </w:tc>
        <w:tc>
          <w:tcPr>
            <w:tcW w:w="1983" w:type="dxa"/>
            <w:vAlign w:val="center"/>
          </w:tcPr>
          <w:p w14:paraId="58B7EAAB" w14:textId="77777777" w:rsidR="00437D3B" w:rsidRPr="00A2112D" w:rsidRDefault="00437D3B" w:rsidP="002509FE">
            <w:pPr>
              <w:jc w:val="center"/>
              <w:rPr>
                <w:rFonts w:eastAsia="Calibri"/>
              </w:rPr>
            </w:pPr>
            <w:r w:rsidRPr="00A2112D">
              <w:rPr>
                <w:rFonts w:eastAsia="Calibri"/>
              </w:rPr>
              <w:t>21 marzo, 2023</w:t>
            </w:r>
          </w:p>
        </w:tc>
      </w:tr>
      <w:tr w:rsidR="00437D3B" w:rsidRPr="00A2112D" w14:paraId="152BB0E6" w14:textId="77777777" w:rsidTr="00AD0995">
        <w:trPr>
          <w:trHeight w:val="1354"/>
        </w:trPr>
        <w:tc>
          <w:tcPr>
            <w:tcW w:w="1975" w:type="dxa"/>
            <w:vAlign w:val="center"/>
          </w:tcPr>
          <w:p w14:paraId="3597CF0A" w14:textId="77777777" w:rsidR="00437D3B" w:rsidRPr="00A2112D" w:rsidRDefault="00437D3B" w:rsidP="002509FE">
            <w:pPr>
              <w:spacing w:line="360" w:lineRule="auto"/>
              <w:jc w:val="both"/>
              <w:rPr>
                <w:rFonts w:eastAsia="Calibri"/>
              </w:rPr>
            </w:pPr>
            <w:r w:rsidRPr="00A2112D">
              <w:rPr>
                <w:rFonts w:eastAsia="Calibri"/>
              </w:rPr>
              <w:t>Resolución No. 024-2023</w:t>
            </w:r>
          </w:p>
          <w:p w14:paraId="1BEE7A57" w14:textId="77777777" w:rsidR="00437D3B" w:rsidRPr="00A2112D" w:rsidRDefault="00437D3B" w:rsidP="002509FE">
            <w:pPr>
              <w:spacing w:line="360" w:lineRule="auto"/>
              <w:jc w:val="both"/>
              <w:rPr>
                <w:rFonts w:eastAsia="Calibri"/>
              </w:rPr>
            </w:pPr>
          </w:p>
        </w:tc>
        <w:tc>
          <w:tcPr>
            <w:tcW w:w="4230" w:type="dxa"/>
            <w:vAlign w:val="center"/>
          </w:tcPr>
          <w:p w14:paraId="26D82EED" w14:textId="77777777" w:rsidR="00437D3B" w:rsidRPr="00A2112D" w:rsidRDefault="00437D3B" w:rsidP="002509FE">
            <w:pPr>
              <w:spacing w:line="360" w:lineRule="auto"/>
              <w:jc w:val="both"/>
              <w:rPr>
                <w:rFonts w:eastAsia="Calibri"/>
              </w:rPr>
            </w:pPr>
            <w:r w:rsidRPr="00A2112D">
              <w:rPr>
                <w:rFonts w:eastAsia="Calibri"/>
              </w:rPr>
              <w:t xml:space="preserve">Que conoce la solicitud de renovación de la autorización para operar como unidad de registro presentada por el banco de reservas </w:t>
            </w:r>
            <w:r w:rsidRPr="00A2112D">
              <w:rPr>
                <w:rFonts w:eastAsia="Calibri"/>
              </w:rPr>
              <w:lastRenderedPageBreak/>
              <w:t>de la Republica Dominicana, de conformidad a lo establecido en la ley No. 126-02 de comercio electrónico, documentos y firmas digitales y demás normas complementarias y reglamentos.</w:t>
            </w:r>
          </w:p>
        </w:tc>
        <w:tc>
          <w:tcPr>
            <w:tcW w:w="1983" w:type="dxa"/>
            <w:vAlign w:val="center"/>
          </w:tcPr>
          <w:p w14:paraId="4E8D1356" w14:textId="77777777" w:rsidR="00437D3B" w:rsidRPr="00A2112D" w:rsidRDefault="00437D3B" w:rsidP="002509FE">
            <w:pPr>
              <w:jc w:val="center"/>
              <w:rPr>
                <w:rFonts w:eastAsia="Calibri"/>
              </w:rPr>
            </w:pPr>
            <w:r w:rsidRPr="00A2112D">
              <w:rPr>
                <w:rFonts w:eastAsia="Calibri"/>
              </w:rPr>
              <w:lastRenderedPageBreak/>
              <w:t>21 marzo, 2023</w:t>
            </w:r>
          </w:p>
        </w:tc>
      </w:tr>
      <w:tr w:rsidR="00437D3B" w:rsidRPr="00A2112D" w14:paraId="3AD6F973" w14:textId="77777777" w:rsidTr="00AD0995">
        <w:trPr>
          <w:trHeight w:val="1354"/>
        </w:trPr>
        <w:tc>
          <w:tcPr>
            <w:tcW w:w="1975" w:type="dxa"/>
            <w:vAlign w:val="center"/>
          </w:tcPr>
          <w:p w14:paraId="482E1530" w14:textId="77777777" w:rsidR="00437D3B" w:rsidRPr="00A2112D" w:rsidRDefault="00437D3B" w:rsidP="002509FE">
            <w:pPr>
              <w:spacing w:line="360" w:lineRule="auto"/>
              <w:jc w:val="both"/>
              <w:rPr>
                <w:rFonts w:eastAsia="Calibri"/>
              </w:rPr>
            </w:pPr>
            <w:r w:rsidRPr="00A2112D">
              <w:rPr>
                <w:rFonts w:eastAsia="Calibri"/>
              </w:rPr>
              <w:t>Resolución No. 019-2023</w:t>
            </w:r>
          </w:p>
          <w:p w14:paraId="2AEF9DAB" w14:textId="77777777" w:rsidR="00437D3B" w:rsidRPr="00A2112D" w:rsidRDefault="00437D3B" w:rsidP="002509FE">
            <w:pPr>
              <w:spacing w:line="360" w:lineRule="auto"/>
              <w:jc w:val="both"/>
              <w:rPr>
                <w:rFonts w:eastAsia="Calibri"/>
              </w:rPr>
            </w:pPr>
          </w:p>
        </w:tc>
        <w:tc>
          <w:tcPr>
            <w:tcW w:w="4230" w:type="dxa"/>
            <w:vAlign w:val="center"/>
          </w:tcPr>
          <w:p w14:paraId="45806AAF" w14:textId="77777777" w:rsidR="00437D3B" w:rsidRPr="00A2112D" w:rsidRDefault="00437D3B" w:rsidP="002509FE">
            <w:pPr>
              <w:spacing w:line="360" w:lineRule="auto"/>
              <w:jc w:val="both"/>
              <w:rPr>
                <w:rFonts w:eastAsia="Calibri"/>
              </w:rPr>
            </w:pPr>
            <w:r w:rsidRPr="00A2112D">
              <w:rPr>
                <w:rFonts w:eastAsia="Calibri"/>
              </w:rPr>
              <w:t xml:space="preserve">Que decide el procedimiento sancionador administrativo seguido contra el señor Juan </w:t>
            </w:r>
            <w:proofErr w:type="spellStart"/>
            <w:r w:rsidRPr="00A2112D">
              <w:rPr>
                <w:rFonts w:eastAsia="Calibri"/>
              </w:rPr>
              <w:t>Mayi</w:t>
            </w:r>
            <w:proofErr w:type="spellEnd"/>
            <w:r w:rsidRPr="00A2112D">
              <w:rPr>
                <w:rFonts w:eastAsia="Calibri"/>
              </w:rPr>
              <w:t xml:space="preserve"> Acevedo y la entidad de comercio </w:t>
            </w:r>
            <w:proofErr w:type="spellStart"/>
            <w:r w:rsidRPr="00A2112D">
              <w:rPr>
                <w:rFonts w:eastAsia="Calibri"/>
              </w:rPr>
              <w:t>Mayi</w:t>
            </w:r>
            <w:proofErr w:type="spellEnd"/>
            <w:r w:rsidRPr="00A2112D">
              <w:rPr>
                <w:rFonts w:eastAsia="Calibri"/>
              </w:rPr>
              <w:t xml:space="preserve"> Wifi, S.R.L., por la comisión de la conducta tipificada como falta administrativa muy grave, conforme las disposiciones contenidas en el literal “D” del artículo 105 de la Ley General de Telecomunicaciones, No. 153-98.</w:t>
            </w:r>
          </w:p>
        </w:tc>
        <w:tc>
          <w:tcPr>
            <w:tcW w:w="1983" w:type="dxa"/>
            <w:vAlign w:val="center"/>
          </w:tcPr>
          <w:p w14:paraId="6A8992F0" w14:textId="77777777" w:rsidR="00437D3B" w:rsidRPr="00A2112D" w:rsidRDefault="00437D3B" w:rsidP="002509FE">
            <w:pPr>
              <w:jc w:val="center"/>
              <w:rPr>
                <w:rFonts w:eastAsia="Calibri"/>
              </w:rPr>
            </w:pPr>
            <w:r w:rsidRPr="00A2112D">
              <w:rPr>
                <w:rFonts w:eastAsia="Calibri"/>
              </w:rPr>
              <w:t>22 marzo, 2023</w:t>
            </w:r>
          </w:p>
        </w:tc>
      </w:tr>
      <w:tr w:rsidR="00437D3B" w:rsidRPr="00A2112D" w14:paraId="170DFA94" w14:textId="77777777" w:rsidTr="00AD0995">
        <w:trPr>
          <w:trHeight w:val="1354"/>
        </w:trPr>
        <w:tc>
          <w:tcPr>
            <w:tcW w:w="1975" w:type="dxa"/>
            <w:vAlign w:val="center"/>
          </w:tcPr>
          <w:p w14:paraId="642C78B5" w14:textId="77777777" w:rsidR="00437D3B" w:rsidRPr="00A2112D" w:rsidRDefault="00437D3B" w:rsidP="002509FE">
            <w:pPr>
              <w:spacing w:line="360" w:lineRule="auto"/>
              <w:jc w:val="both"/>
              <w:rPr>
                <w:rFonts w:eastAsia="Calibri"/>
              </w:rPr>
            </w:pPr>
            <w:r w:rsidRPr="00A2112D">
              <w:rPr>
                <w:rFonts w:eastAsia="Calibri"/>
              </w:rPr>
              <w:t>Resolución No. 020-2023</w:t>
            </w:r>
          </w:p>
          <w:p w14:paraId="191F9FFB" w14:textId="77777777" w:rsidR="00437D3B" w:rsidRPr="00A2112D" w:rsidRDefault="00437D3B" w:rsidP="002509FE">
            <w:pPr>
              <w:spacing w:line="360" w:lineRule="auto"/>
              <w:jc w:val="both"/>
              <w:rPr>
                <w:rFonts w:eastAsia="Calibri"/>
              </w:rPr>
            </w:pPr>
          </w:p>
        </w:tc>
        <w:tc>
          <w:tcPr>
            <w:tcW w:w="4230" w:type="dxa"/>
            <w:vAlign w:val="center"/>
          </w:tcPr>
          <w:p w14:paraId="6D492D0F" w14:textId="77777777" w:rsidR="00437D3B" w:rsidRPr="00A2112D" w:rsidRDefault="00437D3B" w:rsidP="002509FE">
            <w:pPr>
              <w:spacing w:line="360" w:lineRule="auto"/>
              <w:jc w:val="both"/>
              <w:rPr>
                <w:rFonts w:eastAsia="Calibri"/>
              </w:rPr>
            </w:pPr>
            <w:r w:rsidRPr="00A2112D">
              <w:rPr>
                <w:rFonts w:eastAsia="Calibri"/>
              </w:rPr>
              <w:t xml:space="preserve">Que decide el procedimiento sancionador administrativo seguido contra el señor Erikson Odalis Mercado Ramos responsable del nombre comercial Soluciones </w:t>
            </w:r>
            <w:proofErr w:type="spellStart"/>
            <w:r w:rsidRPr="00A2112D">
              <w:rPr>
                <w:rFonts w:eastAsia="Calibri"/>
              </w:rPr>
              <w:t>Wizex</w:t>
            </w:r>
            <w:proofErr w:type="spellEnd"/>
            <w:r w:rsidRPr="00A2112D">
              <w:rPr>
                <w:rFonts w:eastAsia="Calibri"/>
              </w:rPr>
              <w:t xml:space="preserve">, por la comisión de la conducta tipificada como falta administrativa muy grave, conforme las disposiciones contenidas en el literal “D” del </w:t>
            </w:r>
            <w:r w:rsidRPr="00A2112D">
              <w:rPr>
                <w:rFonts w:eastAsia="Calibri"/>
              </w:rPr>
              <w:lastRenderedPageBreak/>
              <w:t>artículo 105 de la Ley General de Telecomunicaciones, No. 153-98.</w:t>
            </w:r>
          </w:p>
        </w:tc>
        <w:tc>
          <w:tcPr>
            <w:tcW w:w="1983" w:type="dxa"/>
            <w:vAlign w:val="center"/>
          </w:tcPr>
          <w:p w14:paraId="2B52803A" w14:textId="77777777" w:rsidR="00437D3B" w:rsidRPr="00A2112D" w:rsidRDefault="00437D3B" w:rsidP="002509FE">
            <w:pPr>
              <w:jc w:val="center"/>
              <w:rPr>
                <w:rFonts w:eastAsia="Calibri"/>
              </w:rPr>
            </w:pPr>
            <w:r w:rsidRPr="00A2112D">
              <w:rPr>
                <w:rFonts w:eastAsia="Calibri"/>
              </w:rPr>
              <w:lastRenderedPageBreak/>
              <w:t>22 marzo, 2023</w:t>
            </w:r>
          </w:p>
        </w:tc>
      </w:tr>
      <w:tr w:rsidR="00437D3B" w:rsidRPr="00A2112D" w14:paraId="71A8311B" w14:textId="77777777" w:rsidTr="00AD0995">
        <w:trPr>
          <w:trHeight w:val="1354"/>
        </w:trPr>
        <w:tc>
          <w:tcPr>
            <w:tcW w:w="1975" w:type="dxa"/>
            <w:vAlign w:val="center"/>
          </w:tcPr>
          <w:p w14:paraId="0E52BA83" w14:textId="77777777" w:rsidR="00437D3B" w:rsidRPr="00A2112D" w:rsidRDefault="00437D3B" w:rsidP="002509FE">
            <w:pPr>
              <w:spacing w:line="360" w:lineRule="auto"/>
              <w:jc w:val="both"/>
              <w:rPr>
                <w:rFonts w:eastAsia="Calibri"/>
              </w:rPr>
            </w:pPr>
            <w:r w:rsidRPr="00A2112D">
              <w:rPr>
                <w:rFonts w:eastAsia="Calibri"/>
              </w:rPr>
              <w:t>Resolución No. 021-2023</w:t>
            </w:r>
          </w:p>
          <w:p w14:paraId="16C9F6A7" w14:textId="77777777" w:rsidR="00437D3B" w:rsidRPr="00A2112D" w:rsidRDefault="00437D3B" w:rsidP="002509FE">
            <w:pPr>
              <w:spacing w:line="360" w:lineRule="auto"/>
              <w:jc w:val="both"/>
              <w:rPr>
                <w:rFonts w:eastAsia="Calibri"/>
              </w:rPr>
            </w:pPr>
          </w:p>
        </w:tc>
        <w:tc>
          <w:tcPr>
            <w:tcW w:w="4230" w:type="dxa"/>
            <w:vAlign w:val="center"/>
          </w:tcPr>
          <w:p w14:paraId="5D082DF2" w14:textId="77777777" w:rsidR="00437D3B" w:rsidRPr="00A2112D" w:rsidRDefault="00437D3B" w:rsidP="002509FE">
            <w:pPr>
              <w:spacing w:line="360" w:lineRule="auto"/>
              <w:jc w:val="both"/>
              <w:rPr>
                <w:rFonts w:eastAsia="Calibri"/>
              </w:rPr>
            </w:pPr>
            <w:r w:rsidRPr="00A2112D">
              <w:rPr>
                <w:rFonts w:eastAsia="Calibri"/>
              </w:rPr>
              <w:t xml:space="preserve">Que decide el procedimiento sancionador administrativo seguido contra el señor Jesús Rodríguez </w:t>
            </w:r>
            <w:proofErr w:type="spellStart"/>
            <w:r w:rsidRPr="00A2112D">
              <w:rPr>
                <w:rFonts w:eastAsia="Calibri"/>
              </w:rPr>
              <w:t>Baré</w:t>
            </w:r>
            <w:proofErr w:type="spellEnd"/>
            <w:r w:rsidRPr="00A2112D">
              <w:rPr>
                <w:rFonts w:eastAsia="Calibri"/>
              </w:rPr>
              <w:t>, por la comisión de las conductas tipificadas como faltas administrativas, muy graves y graves conforme las disposiciones contenidas en el literal “d” del artículo 105 y en el literal “B” del artículo 106 de la Ley General de Telecomunicaciones, núm. 153-98</w:t>
            </w:r>
          </w:p>
        </w:tc>
        <w:tc>
          <w:tcPr>
            <w:tcW w:w="1983" w:type="dxa"/>
            <w:vAlign w:val="center"/>
          </w:tcPr>
          <w:p w14:paraId="1DD78F7B" w14:textId="77777777" w:rsidR="00437D3B" w:rsidRPr="00A2112D" w:rsidRDefault="00437D3B" w:rsidP="002509FE">
            <w:pPr>
              <w:jc w:val="center"/>
              <w:rPr>
                <w:rFonts w:eastAsia="Calibri"/>
              </w:rPr>
            </w:pPr>
            <w:r w:rsidRPr="00A2112D">
              <w:rPr>
                <w:rFonts w:eastAsia="Calibri"/>
              </w:rPr>
              <w:t>22 marzo, 2023</w:t>
            </w:r>
          </w:p>
        </w:tc>
      </w:tr>
      <w:tr w:rsidR="00437D3B" w:rsidRPr="00A2112D" w14:paraId="39250E03" w14:textId="77777777" w:rsidTr="00AD0995">
        <w:trPr>
          <w:trHeight w:val="1354"/>
        </w:trPr>
        <w:tc>
          <w:tcPr>
            <w:tcW w:w="1975" w:type="dxa"/>
            <w:vAlign w:val="center"/>
          </w:tcPr>
          <w:p w14:paraId="5C70C754" w14:textId="77777777" w:rsidR="00437D3B" w:rsidRPr="00A2112D" w:rsidRDefault="00437D3B" w:rsidP="002509FE">
            <w:pPr>
              <w:spacing w:line="360" w:lineRule="auto"/>
              <w:jc w:val="both"/>
              <w:rPr>
                <w:rFonts w:eastAsia="Calibri"/>
              </w:rPr>
            </w:pPr>
            <w:r w:rsidRPr="00A2112D">
              <w:rPr>
                <w:rFonts w:eastAsia="Calibri"/>
              </w:rPr>
              <w:t>Resolución No. 026-2023</w:t>
            </w:r>
          </w:p>
          <w:p w14:paraId="6D9BB85B" w14:textId="77777777" w:rsidR="00437D3B" w:rsidRPr="00A2112D" w:rsidRDefault="00437D3B" w:rsidP="002509FE">
            <w:pPr>
              <w:spacing w:line="360" w:lineRule="auto"/>
              <w:jc w:val="both"/>
              <w:rPr>
                <w:rFonts w:eastAsia="Calibri"/>
              </w:rPr>
            </w:pPr>
          </w:p>
        </w:tc>
        <w:tc>
          <w:tcPr>
            <w:tcW w:w="4230" w:type="dxa"/>
            <w:vAlign w:val="center"/>
          </w:tcPr>
          <w:p w14:paraId="09FC68E8" w14:textId="77777777" w:rsidR="00437D3B" w:rsidRPr="00A2112D" w:rsidRDefault="00437D3B" w:rsidP="002509FE">
            <w:pPr>
              <w:spacing w:line="360" w:lineRule="auto"/>
              <w:jc w:val="both"/>
              <w:rPr>
                <w:rFonts w:eastAsia="Calibri"/>
              </w:rPr>
            </w:pPr>
            <w:r w:rsidRPr="00A2112D">
              <w:rPr>
                <w:rFonts w:eastAsia="Calibri"/>
              </w:rPr>
              <w:t>Que conoce la solicitud de renovación de la autorización para operar como unidad de registro presentada por la Dirección General de Impuestos Internos de conformidad a lo establecido en la Ley No. 126-02 de Comercio Electrónico, Documentos y Firmas Digitales y demás normas complementarias y reglamentos</w:t>
            </w:r>
          </w:p>
        </w:tc>
        <w:tc>
          <w:tcPr>
            <w:tcW w:w="1983" w:type="dxa"/>
            <w:vAlign w:val="center"/>
          </w:tcPr>
          <w:p w14:paraId="33514AD9" w14:textId="77777777" w:rsidR="00437D3B" w:rsidRPr="00A2112D" w:rsidRDefault="00437D3B" w:rsidP="002509FE">
            <w:pPr>
              <w:shd w:val="clear" w:color="auto" w:fill="FFFFFF"/>
              <w:spacing w:before="300" w:after="300"/>
              <w:jc w:val="center"/>
              <w:rPr>
                <w:rFonts w:eastAsia="Calibri"/>
              </w:rPr>
            </w:pPr>
            <w:r w:rsidRPr="00A2112D">
              <w:rPr>
                <w:rFonts w:eastAsia="Calibri"/>
              </w:rPr>
              <w:t>22 marzo, 2023</w:t>
            </w:r>
          </w:p>
          <w:p w14:paraId="50B13402" w14:textId="77777777" w:rsidR="00437D3B" w:rsidRPr="00A2112D" w:rsidRDefault="00437D3B" w:rsidP="002509FE">
            <w:pPr>
              <w:jc w:val="center"/>
              <w:rPr>
                <w:rFonts w:eastAsia="Calibri"/>
              </w:rPr>
            </w:pPr>
          </w:p>
        </w:tc>
      </w:tr>
      <w:tr w:rsidR="00437D3B" w:rsidRPr="00A2112D" w14:paraId="1258F90E" w14:textId="77777777" w:rsidTr="00AD0995">
        <w:trPr>
          <w:trHeight w:val="1354"/>
        </w:trPr>
        <w:tc>
          <w:tcPr>
            <w:tcW w:w="1975" w:type="dxa"/>
            <w:vAlign w:val="center"/>
          </w:tcPr>
          <w:p w14:paraId="5D976866" w14:textId="77777777" w:rsidR="00437D3B" w:rsidRPr="00A2112D" w:rsidRDefault="00437D3B" w:rsidP="002509FE">
            <w:pPr>
              <w:spacing w:line="360" w:lineRule="auto"/>
              <w:jc w:val="both"/>
              <w:rPr>
                <w:rFonts w:eastAsia="Calibri"/>
              </w:rPr>
            </w:pPr>
            <w:r w:rsidRPr="00A2112D">
              <w:rPr>
                <w:rFonts w:eastAsia="Calibri"/>
              </w:rPr>
              <w:lastRenderedPageBreak/>
              <w:t>Resolución No. 027-2023</w:t>
            </w:r>
          </w:p>
        </w:tc>
        <w:tc>
          <w:tcPr>
            <w:tcW w:w="4230" w:type="dxa"/>
            <w:vAlign w:val="center"/>
          </w:tcPr>
          <w:p w14:paraId="148CECB2" w14:textId="77777777" w:rsidR="00437D3B" w:rsidRPr="00A2112D" w:rsidRDefault="00437D3B" w:rsidP="002509FE">
            <w:pPr>
              <w:spacing w:line="360" w:lineRule="auto"/>
              <w:jc w:val="both"/>
              <w:rPr>
                <w:rFonts w:eastAsia="Calibri"/>
              </w:rPr>
            </w:pPr>
            <w:r w:rsidRPr="00A2112D">
              <w:rPr>
                <w:rFonts w:eastAsia="Calibri"/>
              </w:rPr>
              <w:t xml:space="preserve">Que conoce la solicitud de autorización para la ampliación de los servicios electrónicos de confianza prestados por la Sociedad </w:t>
            </w:r>
            <w:proofErr w:type="spellStart"/>
            <w:r w:rsidRPr="00A2112D">
              <w:rPr>
                <w:rFonts w:eastAsia="Calibri"/>
              </w:rPr>
              <w:t>Novosit</w:t>
            </w:r>
            <w:proofErr w:type="spellEnd"/>
            <w:r w:rsidRPr="00A2112D">
              <w:rPr>
                <w:rFonts w:eastAsia="Calibri"/>
              </w:rPr>
              <w:t xml:space="preserve"> S.R.L., de conformidad a lo establecido en la Ley No. 126-02 de Comercio Electrónico, Documentos y Firmas Digitales.</w:t>
            </w:r>
          </w:p>
        </w:tc>
        <w:tc>
          <w:tcPr>
            <w:tcW w:w="1983" w:type="dxa"/>
            <w:vAlign w:val="center"/>
          </w:tcPr>
          <w:p w14:paraId="7D6121C2" w14:textId="77777777" w:rsidR="00437D3B" w:rsidRPr="00A2112D" w:rsidRDefault="00437D3B" w:rsidP="002509FE">
            <w:pPr>
              <w:jc w:val="center"/>
              <w:rPr>
                <w:rFonts w:eastAsia="Calibri"/>
              </w:rPr>
            </w:pPr>
            <w:r w:rsidRPr="00A2112D">
              <w:rPr>
                <w:rFonts w:eastAsia="Calibri"/>
              </w:rPr>
              <w:t>28 marzo, 2023</w:t>
            </w:r>
          </w:p>
        </w:tc>
      </w:tr>
      <w:tr w:rsidR="00437D3B" w:rsidRPr="00A2112D" w14:paraId="3595385A" w14:textId="77777777" w:rsidTr="00AD0995">
        <w:trPr>
          <w:trHeight w:val="1354"/>
        </w:trPr>
        <w:tc>
          <w:tcPr>
            <w:tcW w:w="1975" w:type="dxa"/>
            <w:vAlign w:val="center"/>
          </w:tcPr>
          <w:p w14:paraId="7A573F03" w14:textId="77777777" w:rsidR="00437D3B" w:rsidRPr="00A2112D" w:rsidRDefault="00437D3B" w:rsidP="002509FE">
            <w:pPr>
              <w:spacing w:line="360" w:lineRule="auto"/>
              <w:jc w:val="both"/>
              <w:rPr>
                <w:rFonts w:eastAsia="Calibri"/>
              </w:rPr>
            </w:pPr>
            <w:r w:rsidRPr="00A2112D">
              <w:rPr>
                <w:rFonts w:eastAsia="Calibri"/>
              </w:rPr>
              <w:t>Resolución No. 028-2023</w:t>
            </w:r>
          </w:p>
          <w:p w14:paraId="00194763" w14:textId="77777777" w:rsidR="00437D3B" w:rsidRPr="00A2112D" w:rsidRDefault="00437D3B" w:rsidP="002509FE">
            <w:pPr>
              <w:spacing w:line="360" w:lineRule="auto"/>
              <w:jc w:val="both"/>
              <w:rPr>
                <w:rFonts w:eastAsia="Calibri"/>
              </w:rPr>
            </w:pPr>
          </w:p>
        </w:tc>
        <w:tc>
          <w:tcPr>
            <w:tcW w:w="4230" w:type="dxa"/>
            <w:vAlign w:val="center"/>
          </w:tcPr>
          <w:p w14:paraId="64D446A7" w14:textId="77777777" w:rsidR="00437D3B" w:rsidRPr="00A2112D" w:rsidRDefault="00437D3B" w:rsidP="002509FE">
            <w:pPr>
              <w:spacing w:line="360" w:lineRule="auto"/>
              <w:jc w:val="both"/>
              <w:rPr>
                <w:rFonts w:eastAsia="Calibri"/>
              </w:rPr>
            </w:pPr>
            <w:r w:rsidRPr="00A2112D">
              <w:rPr>
                <w:rFonts w:eastAsia="Calibri"/>
              </w:rPr>
              <w:t>Que conoce la solicitud para la autorización de los servicios electrónicos de confianza prestados por la Asociación de Bancos Múltiples de la República Dominicana, INC., de conformidad a lo establecido en la Ley No. 126- 02 de Comercio Electrónico, Documentos y Firmas Digitales.</w:t>
            </w:r>
          </w:p>
        </w:tc>
        <w:tc>
          <w:tcPr>
            <w:tcW w:w="1983" w:type="dxa"/>
            <w:vAlign w:val="center"/>
          </w:tcPr>
          <w:p w14:paraId="3EA75C85" w14:textId="77777777" w:rsidR="00437D3B" w:rsidRPr="00A2112D" w:rsidRDefault="00437D3B" w:rsidP="002509FE">
            <w:pPr>
              <w:jc w:val="center"/>
              <w:rPr>
                <w:rFonts w:eastAsia="Calibri"/>
              </w:rPr>
            </w:pPr>
            <w:r w:rsidRPr="00A2112D">
              <w:rPr>
                <w:rFonts w:eastAsia="Calibri"/>
              </w:rPr>
              <w:t>28 marzo, 2023</w:t>
            </w:r>
          </w:p>
        </w:tc>
      </w:tr>
      <w:tr w:rsidR="00437D3B" w:rsidRPr="00A2112D" w14:paraId="7C5940CB" w14:textId="77777777" w:rsidTr="00AD0995">
        <w:trPr>
          <w:trHeight w:val="1354"/>
        </w:trPr>
        <w:tc>
          <w:tcPr>
            <w:tcW w:w="1975" w:type="dxa"/>
            <w:vAlign w:val="center"/>
          </w:tcPr>
          <w:p w14:paraId="389FACF6" w14:textId="77777777" w:rsidR="00437D3B" w:rsidRPr="00A2112D" w:rsidRDefault="00437D3B" w:rsidP="002509FE">
            <w:pPr>
              <w:spacing w:line="360" w:lineRule="auto"/>
              <w:jc w:val="both"/>
              <w:rPr>
                <w:rFonts w:eastAsia="Calibri"/>
              </w:rPr>
            </w:pPr>
            <w:r w:rsidRPr="00A2112D">
              <w:rPr>
                <w:rFonts w:eastAsia="Calibri"/>
              </w:rPr>
              <w:t>Resolución No. 029-2023</w:t>
            </w:r>
          </w:p>
          <w:p w14:paraId="60BB3228" w14:textId="77777777" w:rsidR="00437D3B" w:rsidRPr="00A2112D" w:rsidRDefault="00437D3B" w:rsidP="002509FE">
            <w:pPr>
              <w:spacing w:line="360" w:lineRule="auto"/>
              <w:jc w:val="both"/>
              <w:rPr>
                <w:rFonts w:eastAsia="Calibri"/>
              </w:rPr>
            </w:pPr>
          </w:p>
        </w:tc>
        <w:tc>
          <w:tcPr>
            <w:tcW w:w="4230" w:type="dxa"/>
            <w:vAlign w:val="center"/>
          </w:tcPr>
          <w:p w14:paraId="08800BBD" w14:textId="77777777" w:rsidR="00437D3B" w:rsidRPr="00A2112D" w:rsidRDefault="00437D3B" w:rsidP="002509FE">
            <w:pPr>
              <w:spacing w:line="360" w:lineRule="auto"/>
              <w:jc w:val="both"/>
              <w:rPr>
                <w:rFonts w:eastAsia="Calibri"/>
              </w:rPr>
            </w:pPr>
            <w:r w:rsidRPr="00A2112D">
              <w:rPr>
                <w:rFonts w:eastAsia="Calibri"/>
              </w:rPr>
              <w:t>Que aprueba el pliego de condiciones, designa el comité evaluador y convoca a la Licitación Pública Internacional Indotel-BID-LPI-002- 2023, para la “implementación de la estrategia de comunicación del componente 1”.</w:t>
            </w:r>
          </w:p>
        </w:tc>
        <w:tc>
          <w:tcPr>
            <w:tcW w:w="1983" w:type="dxa"/>
            <w:vAlign w:val="center"/>
          </w:tcPr>
          <w:p w14:paraId="334F1805" w14:textId="77777777" w:rsidR="00437D3B" w:rsidRPr="00A2112D" w:rsidRDefault="00437D3B" w:rsidP="002509FE">
            <w:pPr>
              <w:jc w:val="center"/>
              <w:rPr>
                <w:rFonts w:eastAsia="Calibri"/>
              </w:rPr>
            </w:pPr>
            <w:r w:rsidRPr="00A2112D">
              <w:rPr>
                <w:rFonts w:eastAsia="Calibri"/>
              </w:rPr>
              <w:t>29 marzo, 2023</w:t>
            </w:r>
          </w:p>
        </w:tc>
      </w:tr>
      <w:tr w:rsidR="00437D3B" w:rsidRPr="00A2112D" w14:paraId="1D9F6FCB" w14:textId="77777777" w:rsidTr="00AD0995">
        <w:trPr>
          <w:trHeight w:val="1354"/>
        </w:trPr>
        <w:tc>
          <w:tcPr>
            <w:tcW w:w="1975" w:type="dxa"/>
            <w:vAlign w:val="center"/>
          </w:tcPr>
          <w:p w14:paraId="0717A8CE" w14:textId="77777777" w:rsidR="00437D3B" w:rsidRPr="00A2112D" w:rsidRDefault="00437D3B" w:rsidP="002509FE">
            <w:pPr>
              <w:spacing w:line="360" w:lineRule="auto"/>
              <w:jc w:val="both"/>
              <w:rPr>
                <w:rFonts w:eastAsia="Calibri"/>
              </w:rPr>
            </w:pPr>
            <w:r w:rsidRPr="00A2112D">
              <w:rPr>
                <w:rFonts w:eastAsia="Calibri"/>
              </w:rPr>
              <w:lastRenderedPageBreak/>
              <w:t>Resolución No. 023-2023</w:t>
            </w:r>
          </w:p>
          <w:p w14:paraId="31B3A075" w14:textId="77777777" w:rsidR="00437D3B" w:rsidRPr="00A2112D" w:rsidRDefault="00437D3B" w:rsidP="002509FE">
            <w:pPr>
              <w:spacing w:line="360" w:lineRule="auto"/>
              <w:jc w:val="both"/>
              <w:rPr>
                <w:rFonts w:eastAsia="Calibri"/>
              </w:rPr>
            </w:pPr>
          </w:p>
        </w:tc>
        <w:tc>
          <w:tcPr>
            <w:tcW w:w="4230" w:type="dxa"/>
            <w:vAlign w:val="center"/>
          </w:tcPr>
          <w:p w14:paraId="531F7621" w14:textId="77777777" w:rsidR="00437D3B" w:rsidRPr="00A2112D" w:rsidRDefault="00437D3B" w:rsidP="002509FE">
            <w:pPr>
              <w:spacing w:line="360" w:lineRule="auto"/>
              <w:jc w:val="both"/>
              <w:rPr>
                <w:rFonts w:eastAsia="Calibri"/>
              </w:rPr>
            </w:pPr>
            <w:r w:rsidRPr="00A2112D">
              <w:rPr>
                <w:rFonts w:eastAsia="Calibri"/>
              </w:rPr>
              <w:t xml:space="preserve">Que decide el procedimiento sancionador administrativo seguido contra el señor Melvin Emmanuel </w:t>
            </w:r>
            <w:proofErr w:type="spellStart"/>
            <w:r w:rsidRPr="00A2112D">
              <w:rPr>
                <w:rFonts w:eastAsia="Calibri"/>
              </w:rPr>
              <w:t>Suriel</w:t>
            </w:r>
            <w:proofErr w:type="spellEnd"/>
            <w:r w:rsidRPr="00A2112D">
              <w:rPr>
                <w:rFonts w:eastAsia="Calibri"/>
              </w:rPr>
              <w:t xml:space="preserve"> Almonte, y la razón social Uva Network por la comisión de las conductas tipificadas como falta administrativa muy grave conforme las disposiciones contenidas en el literal “D” del artículo 105 de la Ley General de Telecomunicaciones, No. 153-98.</w:t>
            </w:r>
          </w:p>
        </w:tc>
        <w:tc>
          <w:tcPr>
            <w:tcW w:w="1983" w:type="dxa"/>
            <w:vAlign w:val="center"/>
          </w:tcPr>
          <w:p w14:paraId="7903B0B8" w14:textId="77777777" w:rsidR="00437D3B" w:rsidRPr="00A2112D" w:rsidRDefault="00437D3B" w:rsidP="002509FE">
            <w:pPr>
              <w:jc w:val="center"/>
              <w:rPr>
                <w:rFonts w:eastAsia="Calibri"/>
              </w:rPr>
            </w:pPr>
            <w:r w:rsidRPr="00A2112D">
              <w:rPr>
                <w:rFonts w:eastAsia="Calibri"/>
              </w:rPr>
              <w:t>31 marzo, 2023</w:t>
            </w:r>
          </w:p>
        </w:tc>
      </w:tr>
      <w:tr w:rsidR="00437D3B" w:rsidRPr="00A2112D" w14:paraId="6B059AE5" w14:textId="77777777" w:rsidTr="00AD0995">
        <w:trPr>
          <w:trHeight w:val="1354"/>
        </w:trPr>
        <w:tc>
          <w:tcPr>
            <w:tcW w:w="1975" w:type="dxa"/>
            <w:vAlign w:val="center"/>
          </w:tcPr>
          <w:p w14:paraId="0890766C" w14:textId="77777777" w:rsidR="00437D3B" w:rsidRPr="00A2112D" w:rsidRDefault="00437D3B" w:rsidP="002509FE">
            <w:pPr>
              <w:spacing w:line="360" w:lineRule="auto"/>
              <w:jc w:val="both"/>
              <w:rPr>
                <w:rFonts w:eastAsia="Calibri"/>
              </w:rPr>
            </w:pPr>
            <w:r w:rsidRPr="00A2112D">
              <w:rPr>
                <w:rFonts w:eastAsia="Calibri"/>
              </w:rPr>
              <w:t>Resolución No. 030-2023</w:t>
            </w:r>
          </w:p>
          <w:p w14:paraId="291BBF23" w14:textId="77777777" w:rsidR="00437D3B" w:rsidRPr="00A2112D" w:rsidRDefault="00437D3B" w:rsidP="002509FE">
            <w:pPr>
              <w:spacing w:line="360" w:lineRule="auto"/>
              <w:jc w:val="both"/>
              <w:rPr>
                <w:rFonts w:eastAsia="Calibri"/>
              </w:rPr>
            </w:pPr>
          </w:p>
        </w:tc>
        <w:tc>
          <w:tcPr>
            <w:tcW w:w="4230" w:type="dxa"/>
            <w:vAlign w:val="center"/>
          </w:tcPr>
          <w:p w14:paraId="28807A82" w14:textId="77777777" w:rsidR="00437D3B" w:rsidRPr="00A2112D" w:rsidRDefault="00437D3B" w:rsidP="002509FE">
            <w:pPr>
              <w:spacing w:line="360" w:lineRule="auto"/>
              <w:jc w:val="both"/>
              <w:rPr>
                <w:rFonts w:eastAsia="Calibri"/>
              </w:rPr>
            </w:pPr>
            <w:r w:rsidRPr="00A2112D">
              <w:rPr>
                <w:rFonts w:eastAsia="Calibri"/>
              </w:rPr>
              <w:t xml:space="preserve">Que decide sobre la controversia existente entre </w:t>
            </w:r>
            <w:proofErr w:type="spellStart"/>
            <w:r w:rsidRPr="00A2112D">
              <w:rPr>
                <w:rFonts w:eastAsia="Calibri"/>
              </w:rPr>
              <w:t>Solnet</w:t>
            </w:r>
            <w:proofErr w:type="spellEnd"/>
            <w:r w:rsidRPr="00A2112D">
              <w:rPr>
                <w:rFonts w:eastAsia="Calibri"/>
              </w:rPr>
              <w:t xml:space="preserve"> Soluciones S.R.L. y </w:t>
            </w:r>
            <w:proofErr w:type="spellStart"/>
            <w:r w:rsidRPr="00A2112D">
              <w:rPr>
                <w:rFonts w:eastAsia="Calibri"/>
              </w:rPr>
              <w:t>Trilogy</w:t>
            </w:r>
            <w:proofErr w:type="spellEnd"/>
            <w:r w:rsidRPr="00A2112D">
              <w:rPr>
                <w:rFonts w:eastAsia="Calibri"/>
              </w:rPr>
              <w:t xml:space="preserve"> dominicana, S.A., en virtud de la ejecución del contrato de reventa suscrito entre las partes.</w:t>
            </w:r>
          </w:p>
        </w:tc>
        <w:tc>
          <w:tcPr>
            <w:tcW w:w="1983" w:type="dxa"/>
            <w:vAlign w:val="center"/>
          </w:tcPr>
          <w:p w14:paraId="63E88A11" w14:textId="77777777" w:rsidR="00437D3B" w:rsidRPr="00A2112D" w:rsidRDefault="00437D3B" w:rsidP="002509FE">
            <w:pPr>
              <w:jc w:val="center"/>
              <w:rPr>
                <w:rFonts w:eastAsia="Calibri"/>
              </w:rPr>
            </w:pPr>
            <w:r w:rsidRPr="00A2112D">
              <w:rPr>
                <w:rFonts w:eastAsia="Calibri"/>
              </w:rPr>
              <w:t>11 abril, 2023</w:t>
            </w:r>
          </w:p>
        </w:tc>
      </w:tr>
      <w:tr w:rsidR="00437D3B" w:rsidRPr="00A2112D" w14:paraId="43584D89" w14:textId="77777777" w:rsidTr="00AD0995">
        <w:trPr>
          <w:trHeight w:val="1354"/>
        </w:trPr>
        <w:tc>
          <w:tcPr>
            <w:tcW w:w="1975" w:type="dxa"/>
            <w:vAlign w:val="center"/>
          </w:tcPr>
          <w:p w14:paraId="51143289" w14:textId="77777777" w:rsidR="00437D3B" w:rsidRPr="00A2112D" w:rsidRDefault="00437D3B" w:rsidP="002509FE">
            <w:pPr>
              <w:spacing w:line="360" w:lineRule="auto"/>
              <w:jc w:val="both"/>
              <w:rPr>
                <w:rFonts w:eastAsia="Calibri"/>
              </w:rPr>
            </w:pPr>
            <w:r w:rsidRPr="00A2112D">
              <w:rPr>
                <w:rFonts w:eastAsia="Calibri"/>
              </w:rPr>
              <w:t>Resolución No. 031-2023</w:t>
            </w:r>
          </w:p>
          <w:p w14:paraId="0EE3889D" w14:textId="77777777" w:rsidR="00437D3B" w:rsidRPr="00A2112D" w:rsidRDefault="00437D3B" w:rsidP="002509FE">
            <w:pPr>
              <w:spacing w:line="360" w:lineRule="auto"/>
              <w:jc w:val="both"/>
              <w:rPr>
                <w:rFonts w:eastAsia="Calibri"/>
              </w:rPr>
            </w:pPr>
          </w:p>
        </w:tc>
        <w:tc>
          <w:tcPr>
            <w:tcW w:w="4230" w:type="dxa"/>
            <w:vAlign w:val="center"/>
          </w:tcPr>
          <w:p w14:paraId="49FCB684" w14:textId="77777777" w:rsidR="00437D3B" w:rsidRPr="00A2112D" w:rsidRDefault="00437D3B" w:rsidP="002509FE">
            <w:pPr>
              <w:spacing w:line="360" w:lineRule="auto"/>
              <w:jc w:val="both"/>
              <w:rPr>
                <w:rFonts w:eastAsia="Calibri"/>
              </w:rPr>
            </w:pPr>
            <w:r w:rsidRPr="00A2112D">
              <w:rPr>
                <w:rFonts w:eastAsia="Calibri"/>
              </w:rPr>
              <w:t xml:space="preserve">Que decide sobre la controversia existente entre Liberty </w:t>
            </w:r>
            <w:proofErr w:type="spellStart"/>
            <w:r w:rsidRPr="00A2112D">
              <w:rPr>
                <w:rFonts w:eastAsia="Calibri"/>
              </w:rPr>
              <w:t>Technology</w:t>
            </w:r>
            <w:proofErr w:type="spellEnd"/>
            <w:r w:rsidRPr="00A2112D">
              <w:rPr>
                <w:rFonts w:eastAsia="Calibri"/>
              </w:rPr>
              <w:t xml:space="preserve"> S.R.L. y </w:t>
            </w:r>
            <w:proofErr w:type="spellStart"/>
            <w:r w:rsidRPr="00A2112D">
              <w:rPr>
                <w:rFonts w:eastAsia="Calibri"/>
              </w:rPr>
              <w:t>Trilogy</w:t>
            </w:r>
            <w:proofErr w:type="spellEnd"/>
            <w:r w:rsidRPr="00A2112D">
              <w:rPr>
                <w:rFonts w:eastAsia="Calibri"/>
              </w:rPr>
              <w:t xml:space="preserve"> Dominicana S.A. relacionada al contrato de reventa suscrito entre las partes.</w:t>
            </w:r>
          </w:p>
        </w:tc>
        <w:tc>
          <w:tcPr>
            <w:tcW w:w="1983" w:type="dxa"/>
            <w:vAlign w:val="center"/>
          </w:tcPr>
          <w:p w14:paraId="7EF2CABA" w14:textId="77777777" w:rsidR="00437D3B" w:rsidRPr="00A2112D" w:rsidRDefault="00437D3B" w:rsidP="002509FE">
            <w:pPr>
              <w:jc w:val="center"/>
              <w:rPr>
                <w:rFonts w:eastAsia="Calibri"/>
              </w:rPr>
            </w:pPr>
            <w:r w:rsidRPr="00A2112D">
              <w:rPr>
                <w:rFonts w:eastAsia="Calibri"/>
              </w:rPr>
              <w:t>12 abril, 2023</w:t>
            </w:r>
          </w:p>
        </w:tc>
      </w:tr>
      <w:tr w:rsidR="00437D3B" w:rsidRPr="00A2112D" w14:paraId="67AC297D" w14:textId="77777777" w:rsidTr="00AD0995">
        <w:trPr>
          <w:trHeight w:val="1354"/>
        </w:trPr>
        <w:tc>
          <w:tcPr>
            <w:tcW w:w="1975" w:type="dxa"/>
            <w:vAlign w:val="center"/>
          </w:tcPr>
          <w:p w14:paraId="2DA3664C" w14:textId="77777777" w:rsidR="00437D3B" w:rsidRPr="00A2112D" w:rsidRDefault="00437D3B" w:rsidP="002509FE">
            <w:pPr>
              <w:spacing w:line="360" w:lineRule="auto"/>
              <w:jc w:val="both"/>
              <w:rPr>
                <w:rFonts w:eastAsia="Calibri"/>
              </w:rPr>
            </w:pPr>
            <w:r w:rsidRPr="00A2112D">
              <w:rPr>
                <w:rFonts w:eastAsia="Calibri"/>
              </w:rPr>
              <w:t>Resolución No. 032-2023</w:t>
            </w:r>
          </w:p>
          <w:p w14:paraId="7098502B" w14:textId="77777777" w:rsidR="00437D3B" w:rsidRPr="00A2112D" w:rsidRDefault="00437D3B" w:rsidP="002509FE">
            <w:pPr>
              <w:spacing w:line="360" w:lineRule="auto"/>
              <w:jc w:val="both"/>
              <w:rPr>
                <w:rFonts w:eastAsia="Calibri"/>
              </w:rPr>
            </w:pPr>
          </w:p>
        </w:tc>
        <w:tc>
          <w:tcPr>
            <w:tcW w:w="4230" w:type="dxa"/>
            <w:vAlign w:val="center"/>
          </w:tcPr>
          <w:p w14:paraId="1E48644E" w14:textId="77777777" w:rsidR="00437D3B" w:rsidRPr="00A2112D" w:rsidRDefault="00437D3B" w:rsidP="002509FE">
            <w:pPr>
              <w:spacing w:line="360" w:lineRule="auto"/>
              <w:jc w:val="both"/>
              <w:rPr>
                <w:rFonts w:eastAsia="Calibri"/>
              </w:rPr>
            </w:pPr>
            <w:r w:rsidRPr="00A2112D">
              <w:rPr>
                <w:rFonts w:eastAsia="Calibri"/>
              </w:rPr>
              <w:t xml:space="preserve">Que dictamina el contrato de interconexión suscrito entre las concesionarias </w:t>
            </w:r>
            <w:proofErr w:type="spellStart"/>
            <w:r w:rsidRPr="00A2112D">
              <w:rPr>
                <w:rFonts w:eastAsia="Calibri"/>
              </w:rPr>
              <w:t>Wind</w:t>
            </w:r>
            <w:proofErr w:type="spellEnd"/>
            <w:r w:rsidRPr="00A2112D">
              <w:rPr>
                <w:rFonts w:eastAsia="Calibri"/>
              </w:rPr>
              <w:t xml:space="preserve"> Telecom, </w:t>
            </w:r>
            <w:r w:rsidRPr="00A2112D">
              <w:rPr>
                <w:rFonts w:eastAsia="Calibri"/>
              </w:rPr>
              <w:lastRenderedPageBreak/>
              <w:t xml:space="preserve">S.A. y </w:t>
            </w:r>
            <w:proofErr w:type="spellStart"/>
            <w:r w:rsidRPr="00A2112D">
              <w:rPr>
                <w:rFonts w:eastAsia="Calibri"/>
              </w:rPr>
              <w:t>Onemax</w:t>
            </w:r>
            <w:proofErr w:type="spellEnd"/>
            <w:r w:rsidRPr="00A2112D">
              <w:rPr>
                <w:rFonts w:eastAsia="Calibri"/>
              </w:rPr>
              <w:t>, S.A., de fecha 09 de marzo del 2023.</w:t>
            </w:r>
          </w:p>
        </w:tc>
        <w:tc>
          <w:tcPr>
            <w:tcW w:w="1983" w:type="dxa"/>
            <w:vAlign w:val="center"/>
          </w:tcPr>
          <w:p w14:paraId="5A3CC05A" w14:textId="77777777" w:rsidR="00437D3B" w:rsidRPr="00A2112D" w:rsidRDefault="00437D3B" w:rsidP="002509FE">
            <w:pPr>
              <w:jc w:val="center"/>
              <w:rPr>
                <w:rFonts w:eastAsia="Calibri"/>
              </w:rPr>
            </w:pPr>
            <w:r w:rsidRPr="00A2112D">
              <w:rPr>
                <w:rFonts w:eastAsia="Calibri"/>
              </w:rPr>
              <w:lastRenderedPageBreak/>
              <w:t>21 abril, 2023</w:t>
            </w:r>
          </w:p>
        </w:tc>
      </w:tr>
      <w:tr w:rsidR="00437D3B" w:rsidRPr="00A2112D" w14:paraId="5F678D2A" w14:textId="77777777" w:rsidTr="00AD0995">
        <w:trPr>
          <w:trHeight w:val="1354"/>
        </w:trPr>
        <w:tc>
          <w:tcPr>
            <w:tcW w:w="1975" w:type="dxa"/>
            <w:vAlign w:val="center"/>
          </w:tcPr>
          <w:p w14:paraId="52C096B9" w14:textId="77777777" w:rsidR="00437D3B" w:rsidRPr="00A2112D" w:rsidRDefault="00437D3B" w:rsidP="002509FE">
            <w:pPr>
              <w:spacing w:line="360" w:lineRule="auto"/>
              <w:jc w:val="both"/>
              <w:rPr>
                <w:rFonts w:eastAsia="Calibri"/>
              </w:rPr>
            </w:pPr>
            <w:r w:rsidRPr="00A2112D">
              <w:rPr>
                <w:rFonts w:eastAsia="Calibri"/>
              </w:rPr>
              <w:t>Resolución No. 033-2023</w:t>
            </w:r>
          </w:p>
          <w:p w14:paraId="416309C7" w14:textId="77777777" w:rsidR="00437D3B" w:rsidRPr="00A2112D" w:rsidRDefault="00437D3B" w:rsidP="002509FE">
            <w:pPr>
              <w:spacing w:line="360" w:lineRule="auto"/>
              <w:jc w:val="both"/>
              <w:rPr>
                <w:rFonts w:eastAsia="Calibri"/>
              </w:rPr>
            </w:pPr>
          </w:p>
        </w:tc>
        <w:tc>
          <w:tcPr>
            <w:tcW w:w="4230" w:type="dxa"/>
            <w:vAlign w:val="center"/>
          </w:tcPr>
          <w:p w14:paraId="0F7AF794" w14:textId="77777777" w:rsidR="00437D3B" w:rsidRPr="00A2112D" w:rsidRDefault="00437D3B" w:rsidP="002509FE">
            <w:pPr>
              <w:spacing w:line="360" w:lineRule="auto"/>
              <w:jc w:val="both"/>
              <w:rPr>
                <w:rFonts w:eastAsia="Calibri"/>
              </w:rPr>
            </w:pPr>
            <w:r w:rsidRPr="00A2112D">
              <w:rPr>
                <w:rFonts w:eastAsia="Calibri"/>
              </w:rPr>
              <w:t xml:space="preserve">Que dictamina la adenda del contrato de interconexión suscrito entre las concesionarias Altice Dominicana S. A. (Altice) y </w:t>
            </w:r>
            <w:proofErr w:type="spellStart"/>
            <w:r w:rsidRPr="00A2112D">
              <w:rPr>
                <w:rFonts w:eastAsia="Calibri"/>
              </w:rPr>
              <w:t>Onemax</w:t>
            </w:r>
            <w:proofErr w:type="spellEnd"/>
            <w:r w:rsidRPr="00A2112D">
              <w:rPr>
                <w:rFonts w:eastAsia="Calibri"/>
              </w:rPr>
              <w:t>, S. A., (</w:t>
            </w:r>
            <w:proofErr w:type="spellStart"/>
            <w:r w:rsidRPr="00A2112D">
              <w:rPr>
                <w:rFonts w:eastAsia="Calibri"/>
              </w:rPr>
              <w:t>Onemax</w:t>
            </w:r>
            <w:proofErr w:type="spellEnd"/>
            <w:r w:rsidRPr="00A2112D">
              <w:rPr>
                <w:rFonts w:eastAsia="Calibri"/>
              </w:rPr>
              <w:t>) en fecha 13 de marzo del 2023.</w:t>
            </w:r>
          </w:p>
        </w:tc>
        <w:tc>
          <w:tcPr>
            <w:tcW w:w="1983" w:type="dxa"/>
            <w:vAlign w:val="center"/>
          </w:tcPr>
          <w:p w14:paraId="7B78ABE6" w14:textId="77777777" w:rsidR="00437D3B" w:rsidRPr="00A2112D" w:rsidRDefault="00437D3B" w:rsidP="002509FE">
            <w:pPr>
              <w:jc w:val="center"/>
              <w:rPr>
                <w:rFonts w:eastAsia="Calibri"/>
              </w:rPr>
            </w:pPr>
            <w:r w:rsidRPr="00A2112D">
              <w:rPr>
                <w:rFonts w:eastAsia="Calibri"/>
              </w:rPr>
              <w:t>21 abril, 2023</w:t>
            </w:r>
          </w:p>
        </w:tc>
      </w:tr>
      <w:tr w:rsidR="00437D3B" w:rsidRPr="00A2112D" w14:paraId="505461F3" w14:textId="77777777" w:rsidTr="00AD0995">
        <w:trPr>
          <w:trHeight w:val="1354"/>
        </w:trPr>
        <w:tc>
          <w:tcPr>
            <w:tcW w:w="1975" w:type="dxa"/>
            <w:vAlign w:val="center"/>
          </w:tcPr>
          <w:p w14:paraId="229F72C7" w14:textId="77777777" w:rsidR="00437D3B" w:rsidRPr="00A2112D" w:rsidRDefault="00437D3B" w:rsidP="002509FE">
            <w:pPr>
              <w:spacing w:line="360" w:lineRule="auto"/>
              <w:jc w:val="both"/>
              <w:rPr>
                <w:rFonts w:eastAsia="Calibri"/>
              </w:rPr>
            </w:pPr>
            <w:r w:rsidRPr="00A2112D">
              <w:rPr>
                <w:rFonts w:eastAsia="Calibri"/>
              </w:rPr>
              <w:t>Resolución No. 034-2023</w:t>
            </w:r>
          </w:p>
          <w:p w14:paraId="5A03130F" w14:textId="77777777" w:rsidR="00437D3B" w:rsidRPr="00A2112D" w:rsidRDefault="00437D3B" w:rsidP="002509FE">
            <w:pPr>
              <w:spacing w:line="360" w:lineRule="auto"/>
              <w:jc w:val="both"/>
              <w:rPr>
                <w:rFonts w:eastAsia="Calibri"/>
              </w:rPr>
            </w:pPr>
          </w:p>
        </w:tc>
        <w:tc>
          <w:tcPr>
            <w:tcW w:w="4230" w:type="dxa"/>
            <w:vAlign w:val="center"/>
          </w:tcPr>
          <w:p w14:paraId="42FF0D53" w14:textId="77777777" w:rsidR="00437D3B" w:rsidRPr="00A2112D" w:rsidRDefault="00437D3B" w:rsidP="002509FE">
            <w:pPr>
              <w:spacing w:line="360" w:lineRule="auto"/>
              <w:jc w:val="both"/>
              <w:rPr>
                <w:rFonts w:eastAsia="Calibri"/>
              </w:rPr>
            </w:pPr>
            <w:r w:rsidRPr="00A2112D">
              <w:rPr>
                <w:rFonts w:eastAsia="Calibri"/>
              </w:rPr>
              <w:t>Que dictamina la adenda del contrato de interconexión suscrito entre las concesionarias Compañía Dominicana De Teléfonos, S.A. (Claro) y Altice Dominicana S.A. (Altice), de fecha 13 de marzo del 2023.</w:t>
            </w:r>
          </w:p>
        </w:tc>
        <w:tc>
          <w:tcPr>
            <w:tcW w:w="1983" w:type="dxa"/>
            <w:vAlign w:val="center"/>
          </w:tcPr>
          <w:p w14:paraId="4DAF120D" w14:textId="77777777" w:rsidR="00437D3B" w:rsidRPr="00A2112D" w:rsidRDefault="00437D3B" w:rsidP="002509FE">
            <w:pPr>
              <w:jc w:val="center"/>
              <w:rPr>
                <w:rFonts w:eastAsia="Calibri"/>
              </w:rPr>
            </w:pPr>
            <w:r w:rsidRPr="00A2112D">
              <w:rPr>
                <w:rFonts w:eastAsia="Calibri"/>
              </w:rPr>
              <w:t>21 abril, 2023</w:t>
            </w:r>
          </w:p>
        </w:tc>
      </w:tr>
      <w:tr w:rsidR="00437D3B" w:rsidRPr="00A2112D" w14:paraId="0D999219" w14:textId="77777777" w:rsidTr="00AD0995">
        <w:trPr>
          <w:trHeight w:val="1354"/>
        </w:trPr>
        <w:tc>
          <w:tcPr>
            <w:tcW w:w="1975" w:type="dxa"/>
            <w:vAlign w:val="center"/>
          </w:tcPr>
          <w:p w14:paraId="503E9053" w14:textId="77777777" w:rsidR="00437D3B" w:rsidRPr="00A2112D" w:rsidRDefault="00437D3B" w:rsidP="002509FE">
            <w:pPr>
              <w:spacing w:line="360" w:lineRule="auto"/>
              <w:jc w:val="both"/>
              <w:rPr>
                <w:rFonts w:eastAsia="Calibri"/>
              </w:rPr>
            </w:pPr>
            <w:r w:rsidRPr="00A2112D">
              <w:rPr>
                <w:rFonts w:eastAsia="Calibri"/>
              </w:rPr>
              <w:t>Resolución No. 035-2023</w:t>
            </w:r>
          </w:p>
          <w:p w14:paraId="0B33B352" w14:textId="77777777" w:rsidR="00437D3B" w:rsidRPr="00A2112D" w:rsidRDefault="00437D3B" w:rsidP="002509FE">
            <w:pPr>
              <w:spacing w:line="360" w:lineRule="auto"/>
              <w:jc w:val="both"/>
              <w:rPr>
                <w:rFonts w:eastAsia="Calibri"/>
              </w:rPr>
            </w:pPr>
          </w:p>
        </w:tc>
        <w:tc>
          <w:tcPr>
            <w:tcW w:w="4230" w:type="dxa"/>
            <w:vAlign w:val="center"/>
          </w:tcPr>
          <w:p w14:paraId="59730B3B" w14:textId="77777777" w:rsidR="00437D3B" w:rsidRPr="00A2112D" w:rsidRDefault="00437D3B" w:rsidP="002509FE">
            <w:pPr>
              <w:spacing w:line="360" w:lineRule="auto"/>
              <w:jc w:val="both"/>
              <w:rPr>
                <w:rFonts w:eastAsia="Calibri"/>
              </w:rPr>
            </w:pPr>
            <w:r w:rsidRPr="00A2112D">
              <w:rPr>
                <w:rFonts w:eastAsia="Calibri"/>
              </w:rPr>
              <w:t xml:space="preserve">Que dictamina la adenda del contrato de interconexión suscrito entre las concesionarias Compañía Dominicana De Teléfonos S. A. (Claro) Y </w:t>
            </w:r>
            <w:proofErr w:type="spellStart"/>
            <w:r w:rsidRPr="00A2112D">
              <w:rPr>
                <w:rFonts w:eastAsia="Calibri"/>
              </w:rPr>
              <w:t>Wind</w:t>
            </w:r>
            <w:proofErr w:type="spellEnd"/>
            <w:r w:rsidRPr="00A2112D">
              <w:rPr>
                <w:rFonts w:eastAsia="Calibri"/>
              </w:rPr>
              <w:t xml:space="preserve"> Telecom, S. A. (</w:t>
            </w:r>
            <w:proofErr w:type="spellStart"/>
            <w:r w:rsidRPr="00A2112D">
              <w:rPr>
                <w:rFonts w:eastAsia="Calibri"/>
              </w:rPr>
              <w:t>Wind</w:t>
            </w:r>
            <w:proofErr w:type="spellEnd"/>
            <w:r w:rsidRPr="00A2112D">
              <w:rPr>
                <w:rFonts w:eastAsia="Calibri"/>
              </w:rPr>
              <w:t>) en fecha 09 de marzo del 2023.</w:t>
            </w:r>
          </w:p>
        </w:tc>
        <w:tc>
          <w:tcPr>
            <w:tcW w:w="1983" w:type="dxa"/>
            <w:vAlign w:val="center"/>
          </w:tcPr>
          <w:p w14:paraId="2D82CA59" w14:textId="77777777" w:rsidR="00437D3B" w:rsidRPr="00A2112D" w:rsidRDefault="00437D3B" w:rsidP="002509FE">
            <w:pPr>
              <w:jc w:val="center"/>
              <w:rPr>
                <w:rFonts w:eastAsia="Calibri"/>
              </w:rPr>
            </w:pPr>
            <w:r w:rsidRPr="00A2112D">
              <w:rPr>
                <w:rFonts w:eastAsia="Calibri"/>
              </w:rPr>
              <w:t>21 abril, 2023</w:t>
            </w:r>
          </w:p>
        </w:tc>
      </w:tr>
      <w:tr w:rsidR="00437D3B" w:rsidRPr="00A2112D" w14:paraId="796254D4" w14:textId="77777777" w:rsidTr="00AD0995">
        <w:trPr>
          <w:trHeight w:val="1354"/>
        </w:trPr>
        <w:tc>
          <w:tcPr>
            <w:tcW w:w="1975" w:type="dxa"/>
            <w:vAlign w:val="center"/>
          </w:tcPr>
          <w:p w14:paraId="578693C9" w14:textId="77777777" w:rsidR="00437D3B" w:rsidRPr="00A2112D" w:rsidRDefault="00437D3B" w:rsidP="002509FE">
            <w:pPr>
              <w:spacing w:line="360" w:lineRule="auto"/>
              <w:jc w:val="both"/>
              <w:rPr>
                <w:rFonts w:eastAsia="Calibri"/>
              </w:rPr>
            </w:pPr>
            <w:r w:rsidRPr="00A2112D">
              <w:rPr>
                <w:rFonts w:eastAsia="Calibri"/>
              </w:rPr>
              <w:t>Resolución No. 036-2023</w:t>
            </w:r>
          </w:p>
          <w:p w14:paraId="60E06387" w14:textId="77777777" w:rsidR="00437D3B" w:rsidRPr="00A2112D" w:rsidRDefault="00437D3B" w:rsidP="002509FE">
            <w:pPr>
              <w:spacing w:line="360" w:lineRule="auto"/>
              <w:jc w:val="both"/>
              <w:rPr>
                <w:rFonts w:eastAsia="Calibri"/>
              </w:rPr>
            </w:pPr>
          </w:p>
        </w:tc>
        <w:tc>
          <w:tcPr>
            <w:tcW w:w="4230" w:type="dxa"/>
            <w:vAlign w:val="center"/>
          </w:tcPr>
          <w:p w14:paraId="1B572642" w14:textId="77777777" w:rsidR="00437D3B" w:rsidRPr="00A2112D" w:rsidRDefault="00437D3B" w:rsidP="002509FE">
            <w:pPr>
              <w:spacing w:line="360" w:lineRule="auto"/>
              <w:jc w:val="both"/>
              <w:rPr>
                <w:rFonts w:eastAsia="Calibri"/>
              </w:rPr>
            </w:pPr>
            <w:r w:rsidRPr="00A2112D">
              <w:rPr>
                <w:rFonts w:eastAsia="Calibri"/>
              </w:rPr>
              <w:t xml:space="preserve">Que dictamina la adenda del contrato de interconexión suscrito entre las concesionarias Altice Dominicana S. A. (Altice) Y </w:t>
            </w:r>
            <w:proofErr w:type="spellStart"/>
            <w:r w:rsidRPr="00A2112D">
              <w:rPr>
                <w:rFonts w:eastAsia="Calibri"/>
              </w:rPr>
              <w:t>Wind</w:t>
            </w:r>
            <w:proofErr w:type="spellEnd"/>
            <w:r w:rsidRPr="00A2112D">
              <w:rPr>
                <w:rFonts w:eastAsia="Calibri"/>
              </w:rPr>
              <w:t xml:space="preserve"> </w:t>
            </w:r>
            <w:r w:rsidRPr="00A2112D">
              <w:rPr>
                <w:rFonts w:eastAsia="Calibri"/>
              </w:rPr>
              <w:lastRenderedPageBreak/>
              <w:t>Telecom S. A. (</w:t>
            </w:r>
            <w:proofErr w:type="spellStart"/>
            <w:r w:rsidRPr="00A2112D">
              <w:rPr>
                <w:rFonts w:eastAsia="Calibri"/>
              </w:rPr>
              <w:t>Wind</w:t>
            </w:r>
            <w:proofErr w:type="spellEnd"/>
            <w:r w:rsidRPr="00A2112D">
              <w:rPr>
                <w:rFonts w:eastAsia="Calibri"/>
              </w:rPr>
              <w:t>) en fecha 9 de marzo del 2023.</w:t>
            </w:r>
          </w:p>
        </w:tc>
        <w:tc>
          <w:tcPr>
            <w:tcW w:w="1983" w:type="dxa"/>
            <w:vAlign w:val="center"/>
          </w:tcPr>
          <w:p w14:paraId="7963813F" w14:textId="77777777" w:rsidR="00437D3B" w:rsidRPr="00A2112D" w:rsidRDefault="00437D3B" w:rsidP="002509FE">
            <w:pPr>
              <w:jc w:val="center"/>
              <w:rPr>
                <w:rFonts w:eastAsia="Calibri"/>
              </w:rPr>
            </w:pPr>
            <w:r w:rsidRPr="00A2112D">
              <w:rPr>
                <w:rFonts w:eastAsia="Calibri"/>
              </w:rPr>
              <w:lastRenderedPageBreak/>
              <w:t>21 abril, 2023</w:t>
            </w:r>
          </w:p>
        </w:tc>
      </w:tr>
      <w:tr w:rsidR="00437D3B" w:rsidRPr="00A2112D" w14:paraId="5739D173" w14:textId="77777777" w:rsidTr="00AD0995">
        <w:trPr>
          <w:trHeight w:val="1354"/>
        </w:trPr>
        <w:tc>
          <w:tcPr>
            <w:tcW w:w="1975" w:type="dxa"/>
            <w:vAlign w:val="center"/>
          </w:tcPr>
          <w:p w14:paraId="4C5D4E76" w14:textId="77777777" w:rsidR="00437D3B" w:rsidRPr="00A2112D" w:rsidRDefault="00437D3B" w:rsidP="002509FE">
            <w:pPr>
              <w:spacing w:line="360" w:lineRule="auto"/>
              <w:jc w:val="both"/>
              <w:rPr>
                <w:rFonts w:eastAsia="Calibri"/>
              </w:rPr>
            </w:pPr>
            <w:r w:rsidRPr="00A2112D">
              <w:rPr>
                <w:rFonts w:eastAsia="Calibri"/>
              </w:rPr>
              <w:t>Resolución No. 037-2023</w:t>
            </w:r>
          </w:p>
          <w:p w14:paraId="3297F20A" w14:textId="77777777" w:rsidR="00437D3B" w:rsidRPr="00A2112D" w:rsidRDefault="00437D3B" w:rsidP="002509FE">
            <w:pPr>
              <w:spacing w:line="360" w:lineRule="auto"/>
              <w:jc w:val="both"/>
              <w:rPr>
                <w:rFonts w:eastAsia="Calibri"/>
              </w:rPr>
            </w:pPr>
          </w:p>
        </w:tc>
        <w:tc>
          <w:tcPr>
            <w:tcW w:w="4230" w:type="dxa"/>
            <w:vAlign w:val="center"/>
          </w:tcPr>
          <w:p w14:paraId="0A2D3610" w14:textId="77777777" w:rsidR="00437D3B" w:rsidRPr="00A2112D" w:rsidRDefault="00437D3B" w:rsidP="002509FE">
            <w:pPr>
              <w:spacing w:line="360" w:lineRule="auto"/>
              <w:jc w:val="both"/>
              <w:rPr>
                <w:rFonts w:eastAsia="Calibri"/>
              </w:rPr>
            </w:pPr>
            <w:r w:rsidRPr="00A2112D">
              <w:rPr>
                <w:rFonts w:eastAsia="Calibri"/>
              </w:rPr>
              <w:t xml:space="preserve">Que dictamina la adenda del contrato de interconexión suscrito entre las concesionarias Compañía Dominicana De Teléfonos S. A. (Claro) Y </w:t>
            </w:r>
            <w:proofErr w:type="spellStart"/>
            <w:r w:rsidRPr="00A2112D">
              <w:rPr>
                <w:rFonts w:eastAsia="Calibri"/>
              </w:rPr>
              <w:t>Onemax</w:t>
            </w:r>
            <w:proofErr w:type="spellEnd"/>
            <w:r w:rsidRPr="00A2112D">
              <w:rPr>
                <w:rFonts w:eastAsia="Calibri"/>
              </w:rPr>
              <w:t>, S. A., (</w:t>
            </w:r>
            <w:proofErr w:type="spellStart"/>
            <w:r w:rsidRPr="00A2112D">
              <w:rPr>
                <w:rFonts w:eastAsia="Calibri"/>
              </w:rPr>
              <w:t>Onemax</w:t>
            </w:r>
            <w:proofErr w:type="spellEnd"/>
            <w:r w:rsidRPr="00A2112D">
              <w:rPr>
                <w:rFonts w:eastAsia="Calibri"/>
              </w:rPr>
              <w:t>) en fecha 13 de marzo del 2023.</w:t>
            </w:r>
          </w:p>
        </w:tc>
        <w:tc>
          <w:tcPr>
            <w:tcW w:w="1983" w:type="dxa"/>
            <w:vAlign w:val="center"/>
          </w:tcPr>
          <w:p w14:paraId="037FC1C8" w14:textId="77777777" w:rsidR="00437D3B" w:rsidRPr="00A2112D" w:rsidRDefault="00437D3B" w:rsidP="002509FE">
            <w:pPr>
              <w:jc w:val="center"/>
              <w:rPr>
                <w:rFonts w:eastAsia="Calibri"/>
              </w:rPr>
            </w:pPr>
            <w:r w:rsidRPr="00A2112D">
              <w:rPr>
                <w:rFonts w:eastAsia="Calibri"/>
              </w:rPr>
              <w:t>21 abril, 2023</w:t>
            </w:r>
          </w:p>
        </w:tc>
      </w:tr>
      <w:tr w:rsidR="00437D3B" w:rsidRPr="00A2112D" w14:paraId="4903243F" w14:textId="77777777" w:rsidTr="00AD0995">
        <w:trPr>
          <w:trHeight w:val="1354"/>
        </w:trPr>
        <w:tc>
          <w:tcPr>
            <w:tcW w:w="1975" w:type="dxa"/>
            <w:vAlign w:val="center"/>
          </w:tcPr>
          <w:p w14:paraId="602500AB" w14:textId="77777777" w:rsidR="00437D3B" w:rsidRPr="00A2112D" w:rsidRDefault="00437D3B" w:rsidP="002509FE">
            <w:pPr>
              <w:spacing w:line="360" w:lineRule="auto"/>
              <w:jc w:val="both"/>
              <w:rPr>
                <w:rFonts w:eastAsia="Calibri"/>
              </w:rPr>
            </w:pPr>
            <w:r w:rsidRPr="00A2112D">
              <w:rPr>
                <w:rFonts w:eastAsia="Calibri"/>
              </w:rPr>
              <w:t>Resolución No. 038-2023</w:t>
            </w:r>
          </w:p>
          <w:p w14:paraId="06977C70" w14:textId="77777777" w:rsidR="00437D3B" w:rsidRPr="00A2112D" w:rsidRDefault="00437D3B" w:rsidP="002509FE">
            <w:pPr>
              <w:spacing w:line="360" w:lineRule="auto"/>
              <w:jc w:val="both"/>
              <w:rPr>
                <w:rFonts w:eastAsia="Calibri"/>
              </w:rPr>
            </w:pPr>
          </w:p>
        </w:tc>
        <w:tc>
          <w:tcPr>
            <w:tcW w:w="4230" w:type="dxa"/>
            <w:vAlign w:val="center"/>
          </w:tcPr>
          <w:p w14:paraId="7C8D7FC5" w14:textId="77777777" w:rsidR="00437D3B" w:rsidRPr="00A2112D" w:rsidRDefault="00437D3B" w:rsidP="002509FE">
            <w:pPr>
              <w:spacing w:line="360" w:lineRule="auto"/>
              <w:jc w:val="both"/>
              <w:rPr>
                <w:rFonts w:eastAsia="Calibri"/>
              </w:rPr>
            </w:pPr>
            <w:r w:rsidRPr="00A2112D">
              <w:rPr>
                <w:rFonts w:eastAsia="Calibri"/>
              </w:rPr>
              <w:t>Que asigna el segmento de frecuencias definitivo y el número de canal virtual a favor de Sport Visión 35 Tv, S.R.L, para la prestación del servicio de Televisión Terrestre Digital</w:t>
            </w:r>
          </w:p>
        </w:tc>
        <w:tc>
          <w:tcPr>
            <w:tcW w:w="1983" w:type="dxa"/>
            <w:vAlign w:val="center"/>
          </w:tcPr>
          <w:p w14:paraId="5B6B936A" w14:textId="77777777" w:rsidR="00437D3B" w:rsidRPr="00A2112D" w:rsidRDefault="00437D3B" w:rsidP="002509FE">
            <w:pPr>
              <w:jc w:val="center"/>
              <w:rPr>
                <w:rFonts w:eastAsia="Calibri"/>
              </w:rPr>
            </w:pPr>
            <w:r w:rsidRPr="00A2112D">
              <w:rPr>
                <w:rFonts w:eastAsia="Calibri"/>
              </w:rPr>
              <w:t>21 abril, 2023</w:t>
            </w:r>
          </w:p>
        </w:tc>
      </w:tr>
      <w:tr w:rsidR="00437D3B" w:rsidRPr="00A2112D" w14:paraId="47822D47" w14:textId="77777777" w:rsidTr="00AD0995">
        <w:trPr>
          <w:trHeight w:val="1354"/>
        </w:trPr>
        <w:tc>
          <w:tcPr>
            <w:tcW w:w="1975" w:type="dxa"/>
            <w:vAlign w:val="center"/>
          </w:tcPr>
          <w:p w14:paraId="18925D74" w14:textId="77777777" w:rsidR="00437D3B" w:rsidRPr="00A2112D" w:rsidRDefault="00437D3B" w:rsidP="002509FE">
            <w:pPr>
              <w:spacing w:line="360" w:lineRule="auto"/>
              <w:jc w:val="both"/>
              <w:rPr>
                <w:rFonts w:eastAsia="Calibri"/>
              </w:rPr>
            </w:pPr>
            <w:r w:rsidRPr="00A2112D">
              <w:rPr>
                <w:rFonts w:eastAsia="Calibri"/>
              </w:rPr>
              <w:t>Resolución No. 039-2023</w:t>
            </w:r>
          </w:p>
          <w:p w14:paraId="4217F971" w14:textId="77777777" w:rsidR="00437D3B" w:rsidRPr="00A2112D" w:rsidRDefault="00437D3B" w:rsidP="002509FE">
            <w:pPr>
              <w:spacing w:line="360" w:lineRule="auto"/>
              <w:jc w:val="both"/>
              <w:rPr>
                <w:rFonts w:eastAsia="Calibri"/>
              </w:rPr>
            </w:pPr>
          </w:p>
        </w:tc>
        <w:tc>
          <w:tcPr>
            <w:tcW w:w="4230" w:type="dxa"/>
            <w:vAlign w:val="center"/>
          </w:tcPr>
          <w:p w14:paraId="2CC936C6" w14:textId="77777777" w:rsidR="00437D3B" w:rsidRPr="00A2112D" w:rsidRDefault="00437D3B" w:rsidP="002509FE">
            <w:pPr>
              <w:spacing w:line="360" w:lineRule="auto"/>
              <w:jc w:val="both"/>
              <w:rPr>
                <w:rFonts w:eastAsia="Calibri"/>
              </w:rPr>
            </w:pPr>
            <w:r w:rsidRPr="00A2112D">
              <w:rPr>
                <w:rFonts w:eastAsia="Calibri"/>
              </w:rPr>
              <w:t>Que aprueba el pliego de condiciones, designa el comité evaluador y convoca a la Licitación Pública Internacional Indotel-BID-LPI-001- 2023, para el “despliegue y operación de redes de acceso a internet en las localidades seleccionadas de la región Sur.”</w:t>
            </w:r>
          </w:p>
        </w:tc>
        <w:tc>
          <w:tcPr>
            <w:tcW w:w="1983" w:type="dxa"/>
            <w:vAlign w:val="center"/>
          </w:tcPr>
          <w:p w14:paraId="3E4711C9" w14:textId="77777777" w:rsidR="00437D3B" w:rsidRPr="00A2112D" w:rsidRDefault="00437D3B" w:rsidP="002509FE">
            <w:pPr>
              <w:jc w:val="center"/>
              <w:rPr>
                <w:rFonts w:eastAsia="Calibri"/>
              </w:rPr>
            </w:pPr>
            <w:r w:rsidRPr="00A2112D">
              <w:rPr>
                <w:rFonts w:eastAsia="Calibri"/>
              </w:rPr>
              <w:t>24 abril, 2023</w:t>
            </w:r>
          </w:p>
        </w:tc>
      </w:tr>
      <w:tr w:rsidR="00437D3B" w:rsidRPr="00A2112D" w14:paraId="3BBA716A" w14:textId="77777777" w:rsidTr="00AD0995">
        <w:trPr>
          <w:trHeight w:val="1354"/>
        </w:trPr>
        <w:tc>
          <w:tcPr>
            <w:tcW w:w="1975" w:type="dxa"/>
            <w:vAlign w:val="center"/>
          </w:tcPr>
          <w:p w14:paraId="680FCDCA" w14:textId="77777777" w:rsidR="00437D3B" w:rsidRPr="00A2112D" w:rsidRDefault="00437D3B" w:rsidP="002509FE">
            <w:pPr>
              <w:spacing w:line="360" w:lineRule="auto"/>
              <w:jc w:val="both"/>
              <w:rPr>
                <w:rFonts w:eastAsia="Calibri"/>
              </w:rPr>
            </w:pPr>
            <w:r w:rsidRPr="00A2112D">
              <w:rPr>
                <w:rFonts w:eastAsia="Calibri"/>
              </w:rPr>
              <w:lastRenderedPageBreak/>
              <w:t>Resolución No. 044-2023</w:t>
            </w:r>
          </w:p>
          <w:p w14:paraId="4156A5C9" w14:textId="77777777" w:rsidR="00437D3B" w:rsidRPr="00A2112D" w:rsidRDefault="00437D3B" w:rsidP="002509FE">
            <w:pPr>
              <w:spacing w:line="360" w:lineRule="auto"/>
              <w:jc w:val="both"/>
              <w:rPr>
                <w:rFonts w:eastAsia="Calibri"/>
              </w:rPr>
            </w:pPr>
          </w:p>
        </w:tc>
        <w:tc>
          <w:tcPr>
            <w:tcW w:w="4230" w:type="dxa"/>
            <w:vAlign w:val="center"/>
          </w:tcPr>
          <w:p w14:paraId="3422DCF9" w14:textId="77777777" w:rsidR="00437D3B" w:rsidRPr="00A2112D" w:rsidRDefault="00437D3B" w:rsidP="002509FE">
            <w:pPr>
              <w:spacing w:line="360" w:lineRule="auto"/>
              <w:jc w:val="both"/>
              <w:rPr>
                <w:rFonts w:eastAsia="Calibri"/>
              </w:rPr>
            </w:pPr>
            <w:r w:rsidRPr="00A2112D">
              <w:rPr>
                <w:rFonts w:eastAsia="Calibri"/>
              </w:rPr>
              <w:t>Que anula el proceso de Licitación Pública Internacional INDOTEL BID-LPI-002-2023, para la “Implementación de la Estrategia de Comunicación del Componente 1”</w:t>
            </w:r>
          </w:p>
        </w:tc>
        <w:tc>
          <w:tcPr>
            <w:tcW w:w="1983" w:type="dxa"/>
            <w:vAlign w:val="center"/>
          </w:tcPr>
          <w:p w14:paraId="388404D7" w14:textId="77777777" w:rsidR="00437D3B" w:rsidRPr="00A2112D" w:rsidRDefault="00437D3B" w:rsidP="002509FE">
            <w:pPr>
              <w:jc w:val="center"/>
              <w:rPr>
                <w:rFonts w:eastAsia="Calibri"/>
              </w:rPr>
            </w:pPr>
            <w:r w:rsidRPr="00A2112D">
              <w:rPr>
                <w:rFonts w:eastAsia="Calibri"/>
              </w:rPr>
              <w:t>8 mayo, 2023</w:t>
            </w:r>
          </w:p>
        </w:tc>
      </w:tr>
      <w:tr w:rsidR="00437D3B" w:rsidRPr="00A2112D" w14:paraId="10B67BB9" w14:textId="77777777" w:rsidTr="00AD0995">
        <w:trPr>
          <w:trHeight w:val="1354"/>
        </w:trPr>
        <w:tc>
          <w:tcPr>
            <w:tcW w:w="1975" w:type="dxa"/>
            <w:vAlign w:val="center"/>
          </w:tcPr>
          <w:p w14:paraId="7A9DCA05" w14:textId="77777777" w:rsidR="00437D3B" w:rsidRPr="00A2112D" w:rsidRDefault="00437D3B" w:rsidP="002509FE">
            <w:pPr>
              <w:spacing w:line="360" w:lineRule="auto"/>
              <w:jc w:val="both"/>
              <w:rPr>
                <w:rFonts w:eastAsia="Calibri"/>
              </w:rPr>
            </w:pPr>
            <w:r w:rsidRPr="00A2112D">
              <w:rPr>
                <w:rFonts w:eastAsia="Calibri"/>
              </w:rPr>
              <w:t>Resolución No. 041-2023</w:t>
            </w:r>
          </w:p>
          <w:p w14:paraId="125C0BD8" w14:textId="77777777" w:rsidR="00437D3B" w:rsidRPr="00A2112D" w:rsidRDefault="00437D3B" w:rsidP="002509FE">
            <w:pPr>
              <w:spacing w:line="360" w:lineRule="auto"/>
              <w:jc w:val="both"/>
              <w:rPr>
                <w:rFonts w:eastAsia="Calibri"/>
              </w:rPr>
            </w:pPr>
          </w:p>
        </w:tc>
        <w:tc>
          <w:tcPr>
            <w:tcW w:w="4230" w:type="dxa"/>
            <w:vAlign w:val="center"/>
          </w:tcPr>
          <w:p w14:paraId="703F11D7" w14:textId="77777777" w:rsidR="00437D3B" w:rsidRPr="00A2112D" w:rsidRDefault="00437D3B" w:rsidP="002509FE">
            <w:pPr>
              <w:spacing w:line="360" w:lineRule="auto"/>
              <w:jc w:val="both"/>
              <w:rPr>
                <w:rFonts w:eastAsia="Calibri"/>
              </w:rPr>
            </w:pPr>
            <w:r w:rsidRPr="00A2112D">
              <w:rPr>
                <w:rFonts w:eastAsia="Calibri"/>
              </w:rPr>
              <w:t>Que decide la solicitud de ampliación de concesión, para en adición al servicio público de difusión por cable, prestar el servicio público de telecomunicaciones de acceso a internet, expansión del área geográfica de la concesión desde el municipio El Cercado hacia los municipios Las Matas de Farfán y Vallejuelo de la provincia San Juan y transferencia del control social presentada por la Sociedad Telecable El Cercado, S.R.L.</w:t>
            </w:r>
          </w:p>
        </w:tc>
        <w:tc>
          <w:tcPr>
            <w:tcW w:w="1983" w:type="dxa"/>
            <w:vAlign w:val="center"/>
          </w:tcPr>
          <w:p w14:paraId="3E9C6409" w14:textId="77777777" w:rsidR="00437D3B" w:rsidRPr="00A2112D" w:rsidRDefault="00437D3B" w:rsidP="002509FE">
            <w:pPr>
              <w:jc w:val="center"/>
              <w:rPr>
                <w:rFonts w:eastAsia="Calibri"/>
              </w:rPr>
            </w:pPr>
            <w:r w:rsidRPr="00A2112D">
              <w:rPr>
                <w:rFonts w:eastAsia="Calibri"/>
              </w:rPr>
              <w:t>11 mayo, 2023</w:t>
            </w:r>
          </w:p>
        </w:tc>
      </w:tr>
      <w:tr w:rsidR="00437D3B" w:rsidRPr="00A2112D" w14:paraId="55DFE039" w14:textId="77777777" w:rsidTr="00AD0995">
        <w:trPr>
          <w:trHeight w:val="1354"/>
        </w:trPr>
        <w:tc>
          <w:tcPr>
            <w:tcW w:w="1975" w:type="dxa"/>
            <w:vAlign w:val="center"/>
          </w:tcPr>
          <w:p w14:paraId="43B52280" w14:textId="77777777" w:rsidR="00437D3B" w:rsidRPr="00A2112D" w:rsidRDefault="00437D3B" w:rsidP="002509FE">
            <w:pPr>
              <w:spacing w:line="360" w:lineRule="auto"/>
              <w:jc w:val="both"/>
              <w:rPr>
                <w:rFonts w:eastAsia="Calibri"/>
              </w:rPr>
            </w:pPr>
            <w:r w:rsidRPr="00A2112D">
              <w:rPr>
                <w:rFonts w:eastAsia="Calibri"/>
              </w:rPr>
              <w:t>Resolución No. 042-2023</w:t>
            </w:r>
          </w:p>
          <w:p w14:paraId="16F96E7B" w14:textId="77777777" w:rsidR="00437D3B" w:rsidRPr="00A2112D" w:rsidRDefault="00437D3B" w:rsidP="002509FE">
            <w:pPr>
              <w:spacing w:line="360" w:lineRule="auto"/>
              <w:jc w:val="both"/>
              <w:rPr>
                <w:rFonts w:eastAsia="Calibri"/>
              </w:rPr>
            </w:pPr>
          </w:p>
        </w:tc>
        <w:tc>
          <w:tcPr>
            <w:tcW w:w="4230" w:type="dxa"/>
            <w:vAlign w:val="center"/>
          </w:tcPr>
          <w:p w14:paraId="7A102053" w14:textId="77777777" w:rsidR="00437D3B" w:rsidRPr="00A2112D" w:rsidRDefault="00437D3B" w:rsidP="002509FE">
            <w:pPr>
              <w:spacing w:line="360" w:lineRule="auto"/>
              <w:jc w:val="both"/>
              <w:rPr>
                <w:rFonts w:eastAsia="Calibri"/>
              </w:rPr>
            </w:pPr>
            <w:r w:rsidRPr="00A2112D">
              <w:rPr>
                <w:rFonts w:eastAsia="Calibri"/>
              </w:rPr>
              <w:t xml:space="preserve">Que decide sobre la solicitud de concesión presentada por la Sociedad </w:t>
            </w:r>
            <w:proofErr w:type="spellStart"/>
            <w:r w:rsidRPr="00A2112D">
              <w:rPr>
                <w:rFonts w:eastAsia="Calibri"/>
              </w:rPr>
              <w:t>Inconet</w:t>
            </w:r>
            <w:proofErr w:type="spellEnd"/>
            <w:r w:rsidRPr="00A2112D">
              <w:rPr>
                <w:rFonts w:eastAsia="Calibri"/>
              </w:rPr>
              <w:t xml:space="preserve"> Telecom, S.R.L. para prestar los servicios públicos de telecomunicaciones de acceso a internet, televisión por suscripción (IPTV) y telefonía (VOIP), en los </w:t>
            </w:r>
            <w:r w:rsidRPr="00A2112D">
              <w:rPr>
                <w:rFonts w:eastAsia="Calibri"/>
              </w:rPr>
              <w:lastRenderedPageBreak/>
              <w:t>municipios Santo Domingo Norte y Santo Domingo Este de la provincia Santo Domingo y en la provincia Monte Plata.</w:t>
            </w:r>
          </w:p>
        </w:tc>
        <w:tc>
          <w:tcPr>
            <w:tcW w:w="1983" w:type="dxa"/>
            <w:vAlign w:val="center"/>
          </w:tcPr>
          <w:p w14:paraId="57B50078" w14:textId="77777777" w:rsidR="00437D3B" w:rsidRPr="00A2112D" w:rsidRDefault="00437D3B" w:rsidP="002509FE">
            <w:pPr>
              <w:jc w:val="center"/>
              <w:rPr>
                <w:rFonts w:eastAsia="Calibri"/>
              </w:rPr>
            </w:pPr>
            <w:r w:rsidRPr="00A2112D">
              <w:rPr>
                <w:rFonts w:eastAsia="Calibri"/>
              </w:rPr>
              <w:lastRenderedPageBreak/>
              <w:t>11 mayo, 2023</w:t>
            </w:r>
          </w:p>
        </w:tc>
      </w:tr>
      <w:tr w:rsidR="00437D3B" w:rsidRPr="00A2112D" w14:paraId="3849B34B" w14:textId="77777777" w:rsidTr="00AD0995">
        <w:trPr>
          <w:trHeight w:val="1354"/>
        </w:trPr>
        <w:tc>
          <w:tcPr>
            <w:tcW w:w="1975" w:type="dxa"/>
            <w:vAlign w:val="center"/>
          </w:tcPr>
          <w:p w14:paraId="08A9C260" w14:textId="77777777" w:rsidR="00437D3B" w:rsidRPr="00A2112D" w:rsidRDefault="00437D3B" w:rsidP="002509FE">
            <w:pPr>
              <w:spacing w:line="360" w:lineRule="auto"/>
              <w:jc w:val="both"/>
              <w:rPr>
                <w:rFonts w:eastAsia="Calibri"/>
              </w:rPr>
            </w:pPr>
            <w:r w:rsidRPr="00A2112D">
              <w:rPr>
                <w:rFonts w:eastAsia="Calibri"/>
              </w:rPr>
              <w:t>Resolución No. 043-2023</w:t>
            </w:r>
          </w:p>
          <w:p w14:paraId="7392A447" w14:textId="77777777" w:rsidR="00437D3B" w:rsidRPr="00A2112D" w:rsidRDefault="00437D3B" w:rsidP="002509FE">
            <w:pPr>
              <w:spacing w:line="360" w:lineRule="auto"/>
              <w:jc w:val="both"/>
              <w:rPr>
                <w:rFonts w:eastAsia="Calibri"/>
              </w:rPr>
            </w:pPr>
          </w:p>
        </w:tc>
        <w:tc>
          <w:tcPr>
            <w:tcW w:w="4230" w:type="dxa"/>
            <w:vAlign w:val="center"/>
          </w:tcPr>
          <w:p w14:paraId="5BB53BF7" w14:textId="77777777" w:rsidR="00437D3B" w:rsidRPr="00A2112D" w:rsidRDefault="00437D3B" w:rsidP="002509FE">
            <w:pPr>
              <w:spacing w:line="360" w:lineRule="auto"/>
              <w:jc w:val="both"/>
              <w:rPr>
                <w:rFonts w:eastAsia="Calibri"/>
              </w:rPr>
            </w:pPr>
            <w:r w:rsidRPr="00A2112D">
              <w:rPr>
                <w:rFonts w:eastAsia="Calibri"/>
              </w:rPr>
              <w:t>Que decide la solicitud de licencias vinculadas a una inscripción en registro especial presentada por el Ministerio de la Presidencia para el uso de las frecuencias 450.375 MHZ - 455.375 MHZ y 458.350 MHZ, a fin de operar un servicio privado de radiocomunicación en la línea 2 del teleférico de Santo Domingo, ubicada en el municipio los Alcarrizos, provincia Santo Domingo.</w:t>
            </w:r>
          </w:p>
        </w:tc>
        <w:tc>
          <w:tcPr>
            <w:tcW w:w="1983" w:type="dxa"/>
            <w:vAlign w:val="center"/>
          </w:tcPr>
          <w:p w14:paraId="52CA5C74" w14:textId="77777777" w:rsidR="00437D3B" w:rsidRPr="00A2112D" w:rsidRDefault="00437D3B" w:rsidP="002509FE">
            <w:pPr>
              <w:jc w:val="center"/>
              <w:rPr>
                <w:rFonts w:eastAsia="Calibri"/>
              </w:rPr>
            </w:pPr>
            <w:r w:rsidRPr="00A2112D">
              <w:rPr>
                <w:rFonts w:eastAsia="Calibri"/>
              </w:rPr>
              <w:t>16 mayo, 2023</w:t>
            </w:r>
          </w:p>
        </w:tc>
      </w:tr>
      <w:tr w:rsidR="00437D3B" w:rsidRPr="00A2112D" w14:paraId="2CD44340" w14:textId="77777777" w:rsidTr="00AD0995">
        <w:trPr>
          <w:trHeight w:val="1354"/>
        </w:trPr>
        <w:tc>
          <w:tcPr>
            <w:tcW w:w="1975" w:type="dxa"/>
            <w:vAlign w:val="center"/>
          </w:tcPr>
          <w:p w14:paraId="7E702653" w14:textId="77777777" w:rsidR="00437D3B" w:rsidRPr="00A2112D" w:rsidRDefault="00437D3B" w:rsidP="002509FE">
            <w:pPr>
              <w:spacing w:line="360" w:lineRule="auto"/>
              <w:jc w:val="both"/>
              <w:rPr>
                <w:rFonts w:eastAsia="Calibri"/>
              </w:rPr>
            </w:pPr>
            <w:r w:rsidRPr="00A2112D">
              <w:rPr>
                <w:rFonts w:eastAsia="Calibri"/>
              </w:rPr>
              <w:t>Resolución No. 045-2023</w:t>
            </w:r>
          </w:p>
          <w:p w14:paraId="2F7B3571" w14:textId="77777777" w:rsidR="00437D3B" w:rsidRPr="00A2112D" w:rsidRDefault="00437D3B" w:rsidP="002509FE">
            <w:pPr>
              <w:spacing w:line="360" w:lineRule="auto"/>
              <w:jc w:val="both"/>
              <w:rPr>
                <w:rFonts w:eastAsia="Calibri"/>
              </w:rPr>
            </w:pPr>
          </w:p>
        </w:tc>
        <w:tc>
          <w:tcPr>
            <w:tcW w:w="4230" w:type="dxa"/>
            <w:vAlign w:val="center"/>
          </w:tcPr>
          <w:p w14:paraId="24BDEA1F" w14:textId="77777777" w:rsidR="00437D3B" w:rsidRPr="00A2112D" w:rsidRDefault="00437D3B" w:rsidP="002509FE">
            <w:pPr>
              <w:spacing w:line="360" w:lineRule="auto"/>
              <w:jc w:val="both"/>
              <w:rPr>
                <w:rFonts w:eastAsia="Calibri"/>
              </w:rPr>
            </w:pPr>
            <w:r w:rsidRPr="00A2112D">
              <w:rPr>
                <w:rFonts w:eastAsia="Calibri"/>
              </w:rPr>
              <w:t xml:space="preserve">Que decide la solicitud de licencia presentada por el Ministerio de Defensa, que ampara el derecho de uso de las frecuencias 148.1250 MHZ, 148.2250 MHZ, 148.2750 MHZ, 148.4250 MHZ, 148.5750 MHZ, 153.1750 MHZ, 153.2500 MHZ, 153.5000 MHZ, 153.5500 MHZ, 153.5750 MHZ, 410.4250 MHZ, 410.4500 MHZ, 418.5250 MHZ y 418.5500 MHZ, para operar </w:t>
            </w:r>
            <w:r w:rsidRPr="00A2112D">
              <w:rPr>
                <w:rFonts w:eastAsia="Calibri"/>
              </w:rPr>
              <w:lastRenderedPageBreak/>
              <w:t>un sistema de radiocomunicación privada en el Territorio Nacional, a favor del Servicio Nacional de Protección Ambiental (SENPA).</w:t>
            </w:r>
          </w:p>
        </w:tc>
        <w:tc>
          <w:tcPr>
            <w:tcW w:w="1983" w:type="dxa"/>
            <w:vAlign w:val="center"/>
          </w:tcPr>
          <w:p w14:paraId="24CB7856" w14:textId="77777777" w:rsidR="00437D3B" w:rsidRPr="00A2112D" w:rsidRDefault="00437D3B" w:rsidP="002509FE">
            <w:pPr>
              <w:jc w:val="center"/>
              <w:rPr>
                <w:rFonts w:eastAsia="Calibri"/>
              </w:rPr>
            </w:pPr>
            <w:r w:rsidRPr="00A2112D">
              <w:rPr>
                <w:rFonts w:eastAsia="Calibri"/>
              </w:rPr>
              <w:lastRenderedPageBreak/>
              <w:t>18 mayo, 2023</w:t>
            </w:r>
          </w:p>
        </w:tc>
      </w:tr>
      <w:tr w:rsidR="00437D3B" w:rsidRPr="00A2112D" w14:paraId="269DF1B7" w14:textId="77777777" w:rsidTr="00AD0995">
        <w:trPr>
          <w:trHeight w:val="1354"/>
        </w:trPr>
        <w:tc>
          <w:tcPr>
            <w:tcW w:w="1975" w:type="dxa"/>
            <w:vAlign w:val="center"/>
          </w:tcPr>
          <w:p w14:paraId="6624B714" w14:textId="77777777" w:rsidR="00437D3B" w:rsidRPr="00A2112D" w:rsidRDefault="00437D3B" w:rsidP="002509FE">
            <w:pPr>
              <w:spacing w:line="360" w:lineRule="auto"/>
              <w:jc w:val="both"/>
              <w:rPr>
                <w:rFonts w:eastAsia="Calibri"/>
              </w:rPr>
            </w:pPr>
            <w:r w:rsidRPr="00A2112D">
              <w:rPr>
                <w:rFonts w:eastAsia="Calibri"/>
              </w:rPr>
              <w:t>Resolución No. 046-2023</w:t>
            </w:r>
          </w:p>
          <w:p w14:paraId="29906963" w14:textId="77777777" w:rsidR="00437D3B" w:rsidRPr="00A2112D" w:rsidRDefault="00437D3B" w:rsidP="002509FE">
            <w:pPr>
              <w:spacing w:line="360" w:lineRule="auto"/>
              <w:jc w:val="both"/>
              <w:rPr>
                <w:rFonts w:eastAsia="Calibri"/>
              </w:rPr>
            </w:pPr>
          </w:p>
        </w:tc>
        <w:tc>
          <w:tcPr>
            <w:tcW w:w="4230" w:type="dxa"/>
            <w:vAlign w:val="center"/>
          </w:tcPr>
          <w:p w14:paraId="2427BCC1" w14:textId="77777777" w:rsidR="00437D3B" w:rsidRPr="00A2112D" w:rsidRDefault="00437D3B" w:rsidP="002509FE">
            <w:pPr>
              <w:spacing w:line="360" w:lineRule="auto"/>
              <w:jc w:val="both"/>
              <w:rPr>
                <w:rFonts w:eastAsia="Calibri"/>
              </w:rPr>
            </w:pPr>
            <w:r w:rsidRPr="00A2112D">
              <w:rPr>
                <w:rFonts w:eastAsia="Calibri"/>
              </w:rPr>
              <w:t>Que decide sobre la solicitud de concesión presentada por la Sociedad SGPT, S.R.L. para prestar los servicios públicos de telecomunicaciones de acceso a internet y televisión por suscripción (IPTV), en el municipio de Mao, provincia Valverde.</w:t>
            </w:r>
          </w:p>
        </w:tc>
        <w:tc>
          <w:tcPr>
            <w:tcW w:w="1983" w:type="dxa"/>
            <w:vAlign w:val="center"/>
          </w:tcPr>
          <w:p w14:paraId="2380FE06" w14:textId="77777777" w:rsidR="00437D3B" w:rsidRPr="00A2112D" w:rsidRDefault="00437D3B" w:rsidP="002509FE">
            <w:pPr>
              <w:jc w:val="center"/>
              <w:rPr>
                <w:rFonts w:eastAsia="Calibri"/>
              </w:rPr>
            </w:pPr>
            <w:r w:rsidRPr="00A2112D">
              <w:rPr>
                <w:rFonts w:eastAsia="Calibri"/>
              </w:rPr>
              <w:t>18 mayo, 2023</w:t>
            </w:r>
          </w:p>
        </w:tc>
      </w:tr>
      <w:tr w:rsidR="00437D3B" w:rsidRPr="00A2112D" w14:paraId="62385FFD" w14:textId="77777777" w:rsidTr="00AD0995">
        <w:trPr>
          <w:trHeight w:val="1354"/>
        </w:trPr>
        <w:tc>
          <w:tcPr>
            <w:tcW w:w="1975" w:type="dxa"/>
            <w:vAlign w:val="center"/>
          </w:tcPr>
          <w:p w14:paraId="144EC28A" w14:textId="77777777" w:rsidR="00437D3B" w:rsidRPr="00A2112D" w:rsidRDefault="00437D3B" w:rsidP="002509FE">
            <w:pPr>
              <w:spacing w:line="360" w:lineRule="auto"/>
              <w:jc w:val="both"/>
              <w:rPr>
                <w:rFonts w:eastAsia="Calibri"/>
              </w:rPr>
            </w:pPr>
            <w:r w:rsidRPr="00A2112D">
              <w:rPr>
                <w:rFonts w:eastAsia="Calibri"/>
              </w:rPr>
              <w:t>Resolución No. 052-2023</w:t>
            </w:r>
          </w:p>
          <w:p w14:paraId="2C89DF6E" w14:textId="77777777" w:rsidR="00437D3B" w:rsidRPr="00A2112D" w:rsidRDefault="00437D3B" w:rsidP="002509FE">
            <w:pPr>
              <w:spacing w:line="360" w:lineRule="auto"/>
              <w:jc w:val="both"/>
              <w:rPr>
                <w:rFonts w:eastAsia="Calibri"/>
              </w:rPr>
            </w:pPr>
          </w:p>
        </w:tc>
        <w:tc>
          <w:tcPr>
            <w:tcW w:w="4230" w:type="dxa"/>
            <w:vAlign w:val="center"/>
          </w:tcPr>
          <w:p w14:paraId="404D5AC0" w14:textId="77777777" w:rsidR="00437D3B" w:rsidRPr="00A2112D" w:rsidRDefault="00437D3B" w:rsidP="002509FE">
            <w:pPr>
              <w:spacing w:line="360" w:lineRule="auto"/>
              <w:jc w:val="both"/>
              <w:rPr>
                <w:rFonts w:eastAsia="Calibri"/>
              </w:rPr>
            </w:pPr>
            <w:r w:rsidRPr="00A2112D">
              <w:rPr>
                <w:rFonts w:eastAsia="Calibri"/>
              </w:rPr>
              <w:t>Que dicta la enmienda número 01 al pliego de condiciones de la licitación pública internacional INDOTEL-BID-LPI-001-2023, para el “Despliegue y operación de redes de acceso a internet en las localidades seleccionadas de la región sur.”</w:t>
            </w:r>
          </w:p>
        </w:tc>
        <w:tc>
          <w:tcPr>
            <w:tcW w:w="1983" w:type="dxa"/>
            <w:vAlign w:val="center"/>
          </w:tcPr>
          <w:p w14:paraId="729F3EC7" w14:textId="77777777" w:rsidR="00437D3B" w:rsidRPr="00A2112D" w:rsidRDefault="00437D3B" w:rsidP="002509FE">
            <w:pPr>
              <w:jc w:val="center"/>
              <w:rPr>
                <w:rFonts w:eastAsia="Calibri"/>
              </w:rPr>
            </w:pPr>
            <w:r w:rsidRPr="00A2112D">
              <w:rPr>
                <w:rFonts w:eastAsia="Calibri"/>
              </w:rPr>
              <w:t>1 junio, 2023</w:t>
            </w:r>
          </w:p>
        </w:tc>
      </w:tr>
      <w:tr w:rsidR="00437D3B" w:rsidRPr="00A2112D" w14:paraId="60682097" w14:textId="77777777" w:rsidTr="00AD0995">
        <w:trPr>
          <w:trHeight w:val="1354"/>
        </w:trPr>
        <w:tc>
          <w:tcPr>
            <w:tcW w:w="1975" w:type="dxa"/>
            <w:vAlign w:val="center"/>
          </w:tcPr>
          <w:p w14:paraId="27C744F4" w14:textId="77777777" w:rsidR="00437D3B" w:rsidRPr="00A2112D" w:rsidRDefault="00437D3B" w:rsidP="002509FE">
            <w:pPr>
              <w:spacing w:line="360" w:lineRule="auto"/>
              <w:jc w:val="both"/>
              <w:rPr>
                <w:rFonts w:eastAsia="Calibri"/>
              </w:rPr>
            </w:pPr>
            <w:r w:rsidRPr="00A2112D">
              <w:rPr>
                <w:rFonts w:eastAsia="Calibri"/>
              </w:rPr>
              <w:t>Resolución No. 051-2023</w:t>
            </w:r>
          </w:p>
          <w:p w14:paraId="22AD0887" w14:textId="77777777" w:rsidR="00437D3B" w:rsidRPr="00A2112D" w:rsidRDefault="00437D3B" w:rsidP="002509FE">
            <w:pPr>
              <w:spacing w:line="360" w:lineRule="auto"/>
              <w:jc w:val="both"/>
              <w:rPr>
                <w:rFonts w:eastAsia="Calibri"/>
              </w:rPr>
            </w:pPr>
          </w:p>
        </w:tc>
        <w:tc>
          <w:tcPr>
            <w:tcW w:w="4230" w:type="dxa"/>
            <w:vAlign w:val="center"/>
          </w:tcPr>
          <w:p w14:paraId="632CEC3F" w14:textId="77777777" w:rsidR="00437D3B" w:rsidRPr="00A2112D" w:rsidRDefault="00437D3B" w:rsidP="002509FE">
            <w:pPr>
              <w:spacing w:line="360" w:lineRule="auto"/>
              <w:jc w:val="both"/>
              <w:rPr>
                <w:rFonts w:eastAsia="Calibri"/>
              </w:rPr>
            </w:pPr>
            <w:r w:rsidRPr="00A2112D">
              <w:rPr>
                <w:rFonts w:eastAsia="Calibri"/>
              </w:rPr>
              <w:t xml:space="preserve">Que decide la solicitud de ampliación de concesión para en adición al servicio público de telecomunicaciones de telefonía fija, ofrecer el servicio público de telecomunicaciones de acceso a </w:t>
            </w:r>
            <w:r w:rsidRPr="00A2112D">
              <w:rPr>
                <w:rFonts w:eastAsia="Calibri"/>
              </w:rPr>
              <w:lastRenderedPageBreak/>
              <w:t xml:space="preserve">internet en el Territorio Nacional, presentada por la Sociedad </w:t>
            </w:r>
            <w:proofErr w:type="spellStart"/>
            <w:r w:rsidRPr="00A2112D">
              <w:rPr>
                <w:rFonts w:eastAsia="Calibri"/>
              </w:rPr>
              <w:t>Best</w:t>
            </w:r>
            <w:proofErr w:type="spellEnd"/>
            <w:r w:rsidRPr="00A2112D">
              <w:rPr>
                <w:rFonts w:eastAsia="Calibri"/>
              </w:rPr>
              <w:t xml:space="preserve"> </w:t>
            </w:r>
            <w:proofErr w:type="spellStart"/>
            <w:r w:rsidRPr="00A2112D">
              <w:rPr>
                <w:rFonts w:eastAsia="Calibri"/>
              </w:rPr>
              <w:t>Phone</w:t>
            </w:r>
            <w:proofErr w:type="spellEnd"/>
            <w:r w:rsidRPr="00A2112D">
              <w:rPr>
                <w:rFonts w:eastAsia="Calibri"/>
              </w:rPr>
              <w:t>, S.R.L.</w:t>
            </w:r>
          </w:p>
        </w:tc>
        <w:tc>
          <w:tcPr>
            <w:tcW w:w="1983" w:type="dxa"/>
            <w:vAlign w:val="center"/>
          </w:tcPr>
          <w:p w14:paraId="4D70187C" w14:textId="77777777" w:rsidR="00437D3B" w:rsidRPr="00A2112D" w:rsidRDefault="00437D3B" w:rsidP="002509FE">
            <w:pPr>
              <w:jc w:val="center"/>
              <w:rPr>
                <w:rFonts w:eastAsia="Calibri"/>
              </w:rPr>
            </w:pPr>
            <w:r w:rsidRPr="00A2112D">
              <w:rPr>
                <w:rFonts w:eastAsia="Calibri"/>
              </w:rPr>
              <w:lastRenderedPageBreak/>
              <w:t>13 junio, 2023</w:t>
            </w:r>
          </w:p>
        </w:tc>
      </w:tr>
      <w:tr w:rsidR="00437D3B" w:rsidRPr="00A2112D" w14:paraId="6A12B504" w14:textId="77777777" w:rsidTr="00AD0995">
        <w:trPr>
          <w:trHeight w:val="1354"/>
        </w:trPr>
        <w:tc>
          <w:tcPr>
            <w:tcW w:w="1975" w:type="dxa"/>
            <w:vAlign w:val="center"/>
          </w:tcPr>
          <w:p w14:paraId="15B72F01" w14:textId="77777777" w:rsidR="00437D3B" w:rsidRPr="00A2112D" w:rsidRDefault="00437D3B" w:rsidP="002509FE">
            <w:pPr>
              <w:spacing w:line="360" w:lineRule="auto"/>
              <w:jc w:val="both"/>
              <w:rPr>
                <w:rFonts w:eastAsia="Calibri"/>
              </w:rPr>
            </w:pPr>
            <w:r w:rsidRPr="00A2112D">
              <w:rPr>
                <w:rFonts w:eastAsia="Calibri"/>
              </w:rPr>
              <w:t>Resolución No. 050-2023</w:t>
            </w:r>
          </w:p>
          <w:p w14:paraId="2F92ED4A" w14:textId="77777777" w:rsidR="00437D3B" w:rsidRPr="00A2112D" w:rsidRDefault="00437D3B" w:rsidP="002509FE">
            <w:pPr>
              <w:spacing w:line="360" w:lineRule="auto"/>
              <w:jc w:val="both"/>
              <w:rPr>
                <w:rFonts w:eastAsia="Calibri"/>
              </w:rPr>
            </w:pPr>
          </w:p>
        </w:tc>
        <w:tc>
          <w:tcPr>
            <w:tcW w:w="4230" w:type="dxa"/>
            <w:vAlign w:val="center"/>
          </w:tcPr>
          <w:p w14:paraId="32A60501" w14:textId="77777777" w:rsidR="00437D3B" w:rsidRPr="00A2112D" w:rsidRDefault="00437D3B" w:rsidP="002509FE">
            <w:pPr>
              <w:spacing w:line="360" w:lineRule="auto"/>
              <w:jc w:val="both"/>
              <w:rPr>
                <w:rFonts w:eastAsia="Calibri"/>
              </w:rPr>
            </w:pPr>
            <w:r w:rsidRPr="00A2112D">
              <w:rPr>
                <w:rFonts w:eastAsia="Calibri"/>
              </w:rPr>
              <w:t>Que decide sobre la solicitud de ampliación de concesión presentada por la Sociedad Mundo1telecom, S.R.L., para, en adición al Servicio Público de Telefonía Fija, consistente en llamadas de larga distancia nacional e internacional, prestar los Servicios Públicos de Telecomunicaciones de difusión por Cable y Acceso a Internet en los municipios Santiago, Bisonó (Navarrete) y el distrito Municipal la canela en la provincia Santiago, municipios Mao, Esperanza y el Distrito Municipal amina en la provincia Valverde, municipios La Vega y Jarabacoa en la Provincia la Vega, municipio San Francisco de Macorís en la provincia duarte, municipios Salcedo y Tenares en la provincia Hermanas Mirabal, y municipio Moca en la provincia Espaillat.</w:t>
            </w:r>
          </w:p>
        </w:tc>
        <w:tc>
          <w:tcPr>
            <w:tcW w:w="1983" w:type="dxa"/>
            <w:vAlign w:val="center"/>
          </w:tcPr>
          <w:p w14:paraId="261AB807" w14:textId="77777777" w:rsidR="00437D3B" w:rsidRPr="00A2112D" w:rsidRDefault="00437D3B" w:rsidP="002509FE">
            <w:pPr>
              <w:jc w:val="center"/>
              <w:rPr>
                <w:rFonts w:eastAsia="Calibri"/>
              </w:rPr>
            </w:pPr>
            <w:r w:rsidRPr="00A2112D">
              <w:rPr>
                <w:rFonts w:eastAsia="Calibri"/>
              </w:rPr>
              <w:t>19 junio, 2023</w:t>
            </w:r>
          </w:p>
        </w:tc>
      </w:tr>
      <w:tr w:rsidR="00437D3B" w:rsidRPr="00A2112D" w14:paraId="34F20195" w14:textId="77777777" w:rsidTr="00AD0995">
        <w:trPr>
          <w:trHeight w:val="1354"/>
        </w:trPr>
        <w:tc>
          <w:tcPr>
            <w:tcW w:w="1975" w:type="dxa"/>
            <w:vAlign w:val="center"/>
          </w:tcPr>
          <w:p w14:paraId="6AB7377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051-2023</w:t>
            </w:r>
          </w:p>
        </w:tc>
        <w:tc>
          <w:tcPr>
            <w:tcW w:w="4230" w:type="dxa"/>
            <w:vAlign w:val="center"/>
          </w:tcPr>
          <w:p w14:paraId="11D6AD7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la solicitud de ampliación de concesión para en adición al servicio público de telecomunicaciones de telefonía fija, ofrecer el servicio público de telecomunicaciones de acceso a internet en el Territorio Nacional, presentada por la Sociedad </w:t>
            </w:r>
            <w:proofErr w:type="spellStart"/>
            <w:r w:rsidRPr="00A2112D">
              <w:rPr>
                <w:rFonts w:eastAsia="Calibri"/>
                <w:color w:val="767171" w:themeColor="background2" w:themeShade="80"/>
              </w:rPr>
              <w:t>Best</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Phone</w:t>
            </w:r>
            <w:proofErr w:type="spellEnd"/>
            <w:r w:rsidRPr="00A2112D">
              <w:rPr>
                <w:rFonts w:eastAsia="Calibri"/>
                <w:color w:val="767171" w:themeColor="background2" w:themeShade="80"/>
              </w:rPr>
              <w:t xml:space="preserve">, S.R.L. </w:t>
            </w:r>
          </w:p>
        </w:tc>
        <w:tc>
          <w:tcPr>
            <w:tcW w:w="1983" w:type="dxa"/>
            <w:vAlign w:val="center"/>
          </w:tcPr>
          <w:p w14:paraId="73CA5A2A" w14:textId="77777777" w:rsidR="00437D3B" w:rsidRPr="00A2112D" w:rsidRDefault="00437D3B" w:rsidP="002509FE">
            <w:pPr>
              <w:jc w:val="center"/>
              <w:rPr>
                <w:rFonts w:eastAsia="Calibri"/>
              </w:rPr>
            </w:pPr>
            <w:r w:rsidRPr="00A2112D">
              <w:rPr>
                <w:rFonts w:eastAsia="Calibri"/>
              </w:rPr>
              <w:t xml:space="preserve">13 junio, 2023 </w:t>
            </w:r>
          </w:p>
        </w:tc>
      </w:tr>
      <w:tr w:rsidR="00437D3B" w:rsidRPr="00A2112D" w14:paraId="6EF451D6" w14:textId="77777777" w:rsidTr="00AD0995">
        <w:trPr>
          <w:trHeight w:val="1354"/>
        </w:trPr>
        <w:tc>
          <w:tcPr>
            <w:tcW w:w="1975" w:type="dxa"/>
            <w:vAlign w:val="center"/>
          </w:tcPr>
          <w:p w14:paraId="43338293" w14:textId="2D967D95" w:rsidR="00437D3B" w:rsidRPr="00A2112D" w:rsidRDefault="007C22D0"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w:t>
            </w:r>
            <w:r w:rsidR="00437D3B" w:rsidRPr="00A2112D">
              <w:rPr>
                <w:rFonts w:eastAsia="Calibri"/>
                <w:color w:val="767171" w:themeColor="background2" w:themeShade="80"/>
              </w:rPr>
              <w:t xml:space="preserve"> No. 052-2023</w:t>
            </w:r>
          </w:p>
        </w:tc>
        <w:tc>
          <w:tcPr>
            <w:tcW w:w="4230" w:type="dxa"/>
            <w:vAlign w:val="center"/>
          </w:tcPr>
          <w:p w14:paraId="2A252C40" w14:textId="507F30EA"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dicta la enmienda </w:t>
            </w:r>
            <w:r w:rsidR="007C22D0" w:rsidRPr="00A2112D">
              <w:rPr>
                <w:rFonts w:eastAsia="Calibri"/>
                <w:color w:val="767171" w:themeColor="background2" w:themeShade="80"/>
              </w:rPr>
              <w:t>número</w:t>
            </w:r>
            <w:r w:rsidRPr="00A2112D">
              <w:rPr>
                <w:rFonts w:eastAsia="Calibri"/>
                <w:color w:val="767171" w:themeColor="background2" w:themeShade="80"/>
              </w:rPr>
              <w:t xml:space="preserve"> 01 al pliego de condiciones de la </w:t>
            </w:r>
            <w:r w:rsidR="007C22D0" w:rsidRPr="00A2112D">
              <w:rPr>
                <w:rFonts w:eastAsia="Calibri"/>
                <w:color w:val="767171" w:themeColor="background2" w:themeShade="80"/>
              </w:rPr>
              <w:t>licitación</w:t>
            </w:r>
            <w:r w:rsidRPr="00A2112D">
              <w:rPr>
                <w:rFonts w:eastAsia="Calibri"/>
                <w:color w:val="767171" w:themeColor="background2" w:themeShade="80"/>
              </w:rPr>
              <w:t xml:space="preserve"> </w:t>
            </w:r>
            <w:r w:rsidR="00C8291B" w:rsidRPr="00A2112D">
              <w:rPr>
                <w:rFonts w:eastAsia="Calibri"/>
                <w:color w:val="767171" w:themeColor="background2" w:themeShade="80"/>
              </w:rPr>
              <w:t>pública</w:t>
            </w:r>
            <w:r w:rsidRPr="00A2112D">
              <w:rPr>
                <w:rFonts w:eastAsia="Calibri"/>
                <w:color w:val="767171" w:themeColor="background2" w:themeShade="80"/>
              </w:rPr>
              <w:t xml:space="preserve"> internacional INDOTEL-BID-LPI-001-2023, para el “Despliegue y </w:t>
            </w:r>
            <w:r w:rsidR="007C22D0" w:rsidRPr="00A2112D">
              <w:rPr>
                <w:rFonts w:eastAsia="Calibri"/>
                <w:color w:val="767171" w:themeColor="background2" w:themeShade="80"/>
              </w:rPr>
              <w:t>operación</w:t>
            </w:r>
            <w:r w:rsidRPr="00A2112D">
              <w:rPr>
                <w:rFonts w:eastAsia="Calibri"/>
                <w:color w:val="767171" w:themeColor="background2" w:themeShade="80"/>
              </w:rPr>
              <w:t xml:space="preserve"> de redes de acceso a internet en las localidades seleccionadas de la </w:t>
            </w:r>
            <w:r w:rsidR="007C22D0" w:rsidRPr="00A2112D">
              <w:rPr>
                <w:rFonts w:eastAsia="Calibri"/>
                <w:color w:val="767171" w:themeColor="background2" w:themeShade="80"/>
              </w:rPr>
              <w:t>región</w:t>
            </w:r>
            <w:r w:rsidRPr="00A2112D">
              <w:rPr>
                <w:rFonts w:eastAsia="Calibri"/>
                <w:color w:val="767171" w:themeColor="background2" w:themeShade="80"/>
              </w:rPr>
              <w:t xml:space="preserve"> sur.”</w:t>
            </w:r>
            <w:r w:rsidRPr="00A2112D">
              <w:br/>
            </w:r>
            <w:r w:rsidRPr="00A2112D">
              <w:br/>
            </w:r>
          </w:p>
          <w:p w14:paraId="6F1F6DD6"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 </w:t>
            </w:r>
          </w:p>
        </w:tc>
        <w:tc>
          <w:tcPr>
            <w:tcW w:w="1983" w:type="dxa"/>
            <w:vAlign w:val="center"/>
          </w:tcPr>
          <w:p w14:paraId="23C59BBC" w14:textId="77777777" w:rsidR="00437D3B" w:rsidRPr="00A2112D" w:rsidRDefault="00437D3B" w:rsidP="002509FE">
            <w:pPr>
              <w:jc w:val="center"/>
              <w:rPr>
                <w:rFonts w:eastAsia="Calibri"/>
              </w:rPr>
            </w:pPr>
            <w:r w:rsidRPr="00A2112D">
              <w:rPr>
                <w:rFonts w:eastAsia="Calibri"/>
              </w:rPr>
              <w:t>1 junio, 2023</w:t>
            </w:r>
          </w:p>
        </w:tc>
      </w:tr>
      <w:tr w:rsidR="00437D3B" w:rsidRPr="00A2112D" w14:paraId="0BBB709C" w14:textId="77777777" w:rsidTr="00AD0995">
        <w:trPr>
          <w:trHeight w:val="1354"/>
        </w:trPr>
        <w:tc>
          <w:tcPr>
            <w:tcW w:w="1975" w:type="dxa"/>
            <w:vAlign w:val="center"/>
          </w:tcPr>
          <w:p w14:paraId="2DF4771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054-2023</w:t>
            </w:r>
            <w:r w:rsidRPr="00A2112D">
              <w:br/>
            </w:r>
            <w:r w:rsidRPr="00A2112D">
              <w:br/>
            </w:r>
          </w:p>
          <w:p w14:paraId="16890951"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237341B" w14:textId="77777777" w:rsidR="00437D3B" w:rsidRPr="00A2112D" w:rsidRDefault="00437D3B" w:rsidP="002509FE">
            <w:pPr>
              <w:spacing w:line="360" w:lineRule="auto"/>
              <w:jc w:val="both"/>
              <w:rPr>
                <w:rFonts w:eastAsia="Calibri"/>
                <w:color w:val="767171" w:themeColor="background2" w:themeShade="80"/>
              </w:rPr>
            </w:pPr>
            <w:r w:rsidRPr="00A2112D">
              <w:br/>
            </w:r>
            <w:r w:rsidRPr="00A2112D">
              <w:rPr>
                <w:rFonts w:eastAsia="Calibri"/>
                <w:color w:val="767171" w:themeColor="background2" w:themeShade="80"/>
              </w:rPr>
              <w:t xml:space="preserve">Que dicta las modificaciones a: el reglamento general de servicio telefónico, la norma de calidad del servicio de telefonía y acceso a internet, la norma que regula la contratación y activación de los </w:t>
            </w:r>
            <w:r w:rsidRPr="00A2112D">
              <w:rPr>
                <w:rFonts w:eastAsia="Calibri"/>
                <w:color w:val="767171" w:themeColor="background2" w:themeShade="80"/>
              </w:rPr>
              <w:lastRenderedPageBreak/>
              <w:t>servicios públicos de telecomunicaciones y el reglamento general del servicio de acceso a internet.</w:t>
            </w:r>
          </w:p>
        </w:tc>
        <w:tc>
          <w:tcPr>
            <w:tcW w:w="1983" w:type="dxa"/>
            <w:vAlign w:val="center"/>
          </w:tcPr>
          <w:p w14:paraId="3AD6B4D1" w14:textId="4FABD281" w:rsidR="00437D3B" w:rsidRPr="00A2112D" w:rsidRDefault="00AD0995" w:rsidP="002509FE">
            <w:pPr>
              <w:spacing w:line="360" w:lineRule="auto"/>
              <w:jc w:val="both"/>
              <w:rPr>
                <w:rFonts w:eastAsia="Calibri"/>
              </w:rPr>
            </w:pPr>
            <w:r w:rsidRPr="00A2112D">
              <w:rPr>
                <w:rFonts w:eastAsia="Calibri"/>
              </w:rPr>
              <w:lastRenderedPageBreak/>
              <w:t xml:space="preserve"> </w:t>
            </w:r>
            <w:r w:rsidR="00437D3B" w:rsidRPr="00A2112D">
              <w:rPr>
                <w:rFonts w:eastAsia="Calibri"/>
              </w:rPr>
              <w:t>27 junio, 2023</w:t>
            </w:r>
          </w:p>
          <w:p w14:paraId="59E39AEE" w14:textId="77777777" w:rsidR="00437D3B" w:rsidRPr="00A2112D" w:rsidRDefault="00437D3B" w:rsidP="002509FE">
            <w:pPr>
              <w:jc w:val="center"/>
              <w:rPr>
                <w:rFonts w:eastAsia="Calibri"/>
              </w:rPr>
            </w:pPr>
          </w:p>
        </w:tc>
      </w:tr>
      <w:tr w:rsidR="00437D3B" w:rsidRPr="00A2112D" w14:paraId="69181A06" w14:textId="77777777" w:rsidTr="00AD0995">
        <w:trPr>
          <w:trHeight w:val="1354"/>
        </w:trPr>
        <w:tc>
          <w:tcPr>
            <w:tcW w:w="1975" w:type="dxa"/>
            <w:vAlign w:val="center"/>
          </w:tcPr>
          <w:p w14:paraId="30DBC37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062-2023</w:t>
            </w:r>
            <w:r w:rsidRPr="00A2112D">
              <w:br/>
            </w:r>
            <w:r w:rsidRPr="00A2112D">
              <w:br/>
            </w:r>
          </w:p>
          <w:p w14:paraId="79E6D8A3"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811E3B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crea el Comité de Continuidad de Servicios de Ti (CONTI) para la gestión de un plan de continuidad de los servicios institucionales ante cualquier eventualidad interna o externa.</w:t>
            </w:r>
          </w:p>
        </w:tc>
        <w:tc>
          <w:tcPr>
            <w:tcW w:w="1983" w:type="dxa"/>
            <w:vAlign w:val="center"/>
          </w:tcPr>
          <w:p w14:paraId="5158EE84" w14:textId="77777777" w:rsidR="00437D3B" w:rsidRPr="00A2112D" w:rsidRDefault="00437D3B" w:rsidP="002509FE">
            <w:pPr>
              <w:spacing w:line="360" w:lineRule="auto"/>
              <w:jc w:val="both"/>
              <w:rPr>
                <w:rFonts w:eastAsia="Calibri"/>
              </w:rPr>
            </w:pPr>
            <w:r w:rsidRPr="00A2112D">
              <w:rPr>
                <w:rFonts w:eastAsia="Calibri"/>
              </w:rPr>
              <w:t>29 junio, 2023</w:t>
            </w:r>
          </w:p>
          <w:p w14:paraId="5BC32966" w14:textId="77777777" w:rsidR="00437D3B" w:rsidRPr="00A2112D" w:rsidRDefault="00437D3B" w:rsidP="002509FE">
            <w:pPr>
              <w:spacing w:line="360" w:lineRule="auto"/>
              <w:jc w:val="both"/>
              <w:rPr>
                <w:rFonts w:eastAsia="Calibri"/>
              </w:rPr>
            </w:pPr>
          </w:p>
        </w:tc>
      </w:tr>
      <w:tr w:rsidR="00437D3B" w:rsidRPr="00A2112D" w14:paraId="77A9F594" w14:textId="77777777" w:rsidTr="00AD0995">
        <w:trPr>
          <w:trHeight w:val="1354"/>
        </w:trPr>
        <w:tc>
          <w:tcPr>
            <w:tcW w:w="1975" w:type="dxa"/>
            <w:vAlign w:val="center"/>
          </w:tcPr>
          <w:p w14:paraId="5CAB4E9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063-2023</w:t>
            </w:r>
          </w:p>
          <w:p w14:paraId="32F1EA37"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 </w:t>
            </w:r>
            <w:r w:rsidRPr="00A2112D">
              <w:br/>
            </w:r>
            <w:r w:rsidRPr="00A2112D">
              <w:br/>
            </w:r>
          </w:p>
          <w:p w14:paraId="05B31C25"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434B7AF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dicta la enmienda número 02 al pliego de condiciones de la Licitación Pública Internacional INDOTEL-BID-LPI-001-2023, para el “despliegue y operación de redes de acceso a internet en las localidades seleccionadas de la región Sur.”</w:t>
            </w:r>
            <w:r w:rsidRPr="00A2112D">
              <w:br/>
            </w:r>
          </w:p>
        </w:tc>
        <w:tc>
          <w:tcPr>
            <w:tcW w:w="1983" w:type="dxa"/>
            <w:vAlign w:val="center"/>
          </w:tcPr>
          <w:p w14:paraId="41B8AF5E" w14:textId="77777777" w:rsidR="00437D3B" w:rsidRPr="00A2112D" w:rsidRDefault="00437D3B" w:rsidP="002509FE">
            <w:pPr>
              <w:spacing w:line="360" w:lineRule="auto"/>
              <w:jc w:val="both"/>
              <w:rPr>
                <w:rFonts w:eastAsia="Calibri"/>
              </w:rPr>
            </w:pPr>
            <w:r w:rsidRPr="00A2112D">
              <w:rPr>
                <w:rFonts w:eastAsia="Calibri"/>
              </w:rPr>
              <w:t>30 junio, 2023</w:t>
            </w:r>
          </w:p>
          <w:p w14:paraId="652C82FC" w14:textId="77777777" w:rsidR="00437D3B" w:rsidRPr="00A2112D" w:rsidRDefault="00437D3B" w:rsidP="002509FE">
            <w:pPr>
              <w:spacing w:line="360" w:lineRule="auto"/>
              <w:jc w:val="both"/>
              <w:rPr>
                <w:rFonts w:eastAsia="Calibri"/>
              </w:rPr>
            </w:pPr>
          </w:p>
        </w:tc>
      </w:tr>
      <w:tr w:rsidR="00437D3B" w:rsidRPr="00A2112D" w14:paraId="12EFA030" w14:textId="77777777" w:rsidTr="00AD0995">
        <w:trPr>
          <w:trHeight w:val="1354"/>
        </w:trPr>
        <w:tc>
          <w:tcPr>
            <w:tcW w:w="1975" w:type="dxa"/>
            <w:vAlign w:val="center"/>
          </w:tcPr>
          <w:p w14:paraId="4E3F2E8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056-2023</w:t>
            </w:r>
          </w:p>
          <w:p w14:paraId="68E8729D" w14:textId="77777777" w:rsidR="00437D3B" w:rsidRPr="00A2112D" w:rsidRDefault="00437D3B" w:rsidP="002509FE">
            <w:pPr>
              <w:spacing w:line="360" w:lineRule="auto"/>
              <w:jc w:val="both"/>
              <w:rPr>
                <w:rFonts w:eastAsia="Calibri"/>
                <w:color w:val="767171" w:themeColor="background2" w:themeShade="80"/>
              </w:rPr>
            </w:pPr>
            <w:r w:rsidRPr="00A2112D">
              <w:br/>
            </w:r>
          </w:p>
          <w:p w14:paraId="3881EA1F"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6AFF6F1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aprueba de manera definitiva “El Plan Bianual de Proyectos de Desarrollo para el período 2023-2024”.</w:t>
            </w:r>
            <w:r w:rsidRPr="00A2112D">
              <w:br/>
            </w:r>
          </w:p>
        </w:tc>
        <w:tc>
          <w:tcPr>
            <w:tcW w:w="1983" w:type="dxa"/>
            <w:vAlign w:val="center"/>
          </w:tcPr>
          <w:p w14:paraId="6456B327" w14:textId="77777777" w:rsidR="00437D3B" w:rsidRPr="00A2112D" w:rsidRDefault="00437D3B" w:rsidP="002509FE">
            <w:pPr>
              <w:spacing w:line="360" w:lineRule="auto"/>
              <w:jc w:val="both"/>
              <w:rPr>
                <w:rFonts w:eastAsia="Calibri"/>
              </w:rPr>
            </w:pPr>
            <w:r w:rsidRPr="00A2112D">
              <w:rPr>
                <w:rFonts w:eastAsia="Calibri"/>
              </w:rPr>
              <w:t xml:space="preserve">   4 julio, 2023</w:t>
            </w:r>
          </w:p>
          <w:p w14:paraId="6D23D6AD" w14:textId="77777777" w:rsidR="00437D3B" w:rsidRPr="00A2112D" w:rsidRDefault="00437D3B" w:rsidP="002509FE">
            <w:pPr>
              <w:spacing w:line="360" w:lineRule="auto"/>
              <w:jc w:val="both"/>
              <w:rPr>
                <w:rFonts w:eastAsia="Calibri"/>
              </w:rPr>
            </w:pPr>
          </w:p>
        </w:tc>
      </w:tr>
      <w:tr w:rsidR="00437D3B" w:rsidRPr="00A2112D" w14:paraId="0206A559" w14:textId="77777777" w:rsidTr="00AD0995">
        <w:trPr>
          <w:trHeight w:val="1354"/>
        </w:trPr>
        <w:tc>
          <w:tcPr>
            <w:tcW w:w="1975" w:type="dxa"/>
            <w:vAlign w:val="center"/>
          </w:tcPr>
          <w:p w14:paraId="0DE1164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065-2023</w:t>
            </w:r>
          </w:p>
          <w:p w14:paraId="0F2138AE" w14:textId="77777777" w:rsidR="00437D3B" w:rsidRPr="00A2112D" w:rsidRDefault="00437D3B" w:rsidP="002509FE">
            <w:pPr>
              <w:spacing w:line="360" w:lineRule="auto"/>
              <w:jc w:val="both"/>
              <w:rPr>
                <w:rFonts w:eastAsia="Calibri"/>
                <w:color w:val="767171" w:themeColor="background2" w:themeShade="80"/>
              </w:rPr>
            </w:pPr>
            <w:r w:rsidRPr="00A2112D">
              <w:lastRenderedPageBreak/>
              <w:br/>
            </w:r>
          </w:p>
        </w:tc>
        <w:tc>
          <w:tcPr>
            <w:tcW w:w="4230" w:type="dxa"/>
            <w:vAlign w:val="center"/>
          </w:tcPr>
          <w:p w14:paraId="0888213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 xml:space="preserve">Que determina de oficio las condiciones preliminares de los cargos de interconexión entre la </w:t>
            </w:r>
            <w:r w:rsidRPr="00A2112D">
              <w:rPr>
                <w:rFonts w:eastAsia="Calibri"/>
                <w:color w:val="767171" w:themeColor="background2" w:themeShade="80"/>
              </w:rPr>
              <w:lastRenderedPageBreak/>
              <w:t xml:space="preserve">concesionaria </w:t>
            </w:r>
            <w:proofErr w:type="spellStart"/>
            <w:r w:rsidRPr="00A2112D">
              <w:rPr>
                <w:rFonts w:eastAsia="Calibri"/>
                <w:color w:val="767171" w:themeColor="background2" w:themeShade="80"/>
              </w:rPr>
              <w:t>Trilogy</w:t>
            </w:r>
            <w:proofErr w:type="spellEnd"/>
            <w:r w:rsidRPr="00A2112D">
              <w:rPr>
                <w:rFonts w:eastAsia="Calibri"/>
                <w:color w:val="767171" w:themeColor="background2" w:themeShade="80"/>
              </w:rPr>
              <w:t xml:space="preserve"> Dominicana, S. A., (Viva) y las concesionarias Altice Dominicana, S. A., Compañía Dominicana de Teléfonos, S. A., (Claro),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 y </w:t>
            </w:r>
            <w:proofErr w:type="spellStart"/>
            <w:r w:rsidRPr="00A2112D">
              <w:rPr>
                <w:rFonts w:eastAsia="Calibri"/>
                <w:color w:val="767171" w:themeColor="background2" w:themeShade="80"/>
              </w:rPr>
              <w:t>Onemax</w:t>
            </w:r>
            <w:proofErr w:type="spellEnd"/>
            <w:r w:rsidRPr="00A2112D">
              <w:rPr>
                <w:rFonts w:eastAsia="Calibri"/>
                <w:color w:val="767171" w:themeColor="background2" w:themeShade="80"/>
              </w:rPr>
              <w:t>, S. A. ante la falta de acuerdo.</w:t>
            </w:r>
            <w:r w:rsidRPr="00A2112D">
              <w:br/>
            </w:r>
          </w:p>
        </w:tc>
        <w:tc>
          <w:tcPr>
            <w:tcW w:w="1983" w:type="dxa"/>
            <w:vAlign w:val="center"/>
          </w:tcPr>
          <w:p w14:paraId="696FD336" w14:textId="77777777" w:rsidR="00437D3B" w:rsidRPr="00A2112D" w:rsidRDefault="00437D3B" w:rsidP="00AD0995">
            <w:pPr>
              <w:spacing w:line="360" w:lineRule="auto"/>
              <w:jc w:val="center"/>
              <w:rPr>
                <w:rFonts w:eastAsia="Calibri"/>
              </w:rPr>
            </w:pPr>
            <w:r w:rsidRPr="00A2112D">
              <w:rPr>
                <w:rFonts w:eastAsia="Calibri"/>
              </w:rPr>
              <w:lastRenderedPageBreak/>
              <w:t>6 julio, 2023</w:t>
            </w:r>
          </w:p>
        </w:tc>
      </w:tr>
      <w:tr w:rsidR="00437D3B" w:rsidRPr="00A2112D" w14:paraId="4D1BD588" w14:textId="77777777" w:rsidTr="00AD0995">
        <w:trPr>
          <w:trHeight w:val="1354"/>
        </w:trPr>
        <w:tc>
          <w:tcPr>
            <w:tcW w:w="1975" w:type="dxa"/>
            <w:vAlign w:val="center"/>
          </w:tcPr>
          <w:p w14:paraId="5401FBE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061-2023</w:t>
            </w:r>
            <w:r w:rsidRPr="00A2112D">
              <w:br/>
            </w:r>
            <w:r w:rsidRPr="00A2112D">
              <w:br/>
            </w:r>
            <w:r w:rsidRPr="00A2112D">
              <w:br/>
            </w:r>
            <w:r w:rsidRPr="00A2112D">
              <w:rPr>
                <w:rFonts w:eastAsia="Calibri"/>
                <w:color w:val="767171" w:themeColor="background2" w:themeShade="80"/>
              </w:rPr>
              <w:t xml:space="preserve">  </w:t>
            </w:r>
          </w:p>
          <w:p w14:paraId="6B2AC6EE"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631E97C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Alexander Antonio </w:t>
            </w:r>
            <w:proofErr w:type="spellStart"/>
            <w:r w:rsidRPr="00A2112D">
              <w:rPr>
                <w:rFonts w:eastAsia="Calibri"/>
                <w:color w:val="767171" w:themeColor="background2" w:themeShade="80"/>
              </w:rPr>
              <w:t>Ceballo</w:t>
            </w:r>
            <w:proofErr w:type="spellEnd"/>
            <w:r w:rsidRPr="00A2112D">
              <w:rPr>
                <w:rFonts w:eastAsia="Calibri"/>
                <w:color w:val="767171" w:themeColor="background2" w:themeShade="80"/>
              </w:rPr>
              <w:t xml:space="preserve"> responsable del nombre Comercial Sandy Internet y centro de copiados, por la comisión de la conducta tipificada como falta administrativa muy grave, conforme las disposiciones contenidas en el literal “D” del artículo 105 de la Ley General de Telecomunicaciones, Núm. 153-98</w:t>
            </w:r>
          </w:p>
        </w:tc>
        <w:tc>
          <w:tcPr>
            <w:tcW w:w="1983" w:type="dxa"/>
            <w:vAlign w:val="center"/>
          </w:tcPr>
          <w:p w14:paraId="27B1050F" w14:textId="77777777" w:rsidR="00437D3B" w:rsidRPr="00A2112D" w:rsidRDefault="00437D3B" w:rsidP="00AD0995">
            <w:pPr>
              <w:spacing w:line="360" w:lineRule="auto"/>
              <w:jc w:val="center"/>
              <w:rPr>
                <w:rFonts w:eastAsia="Calibri"/>
              </w:rPr>
            </w:pPr>
            <w:r w:rsidRPr="00A2112D">
              <w:rPr>
                <w:rFonts w:eastAsia="Calibri"/>
              </w:rPr>
              <w:t>7 julio, 2023</w:t>
            </w:r>
          </w:p>
        </w:tc>
      </w:tr>
      <w:tr w:rsidR="00437D3B" w:rsidRPr="00A2112D" w14:paraId="64E71EB0" w14:textId="77777777" w:rsidTr="00AD0995">
        <w:trPr>
          <w:trHeight w:val="1354"/>
        </w:trPr>
        <w:tc>
          <w:tcPr>
            <w:tcW w:w="1975" w:type="dxa"/>
            <w:vAlign w:val="center"/>
          </w:tcPr>
          <w:p w14:paraId="3FDBAE6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057-2023</w:t>
            </w:r>
            <w:r w:rsidRPr="00A2112D">
              <w:br/>
            </w:r>
            <w:r w:rsidRPr="00A2112D">
              <w:br/>
            </w:r>
            <w:r w:rsidRPr="00A2112D">
              <w:br/>
            </w:r>
            <w:r w:rsidRPr="00A2112D">
              <w:rPr>
                <w:rFonts w:eastAsia="Calibri"/>
                <w:color w:val="767171" w:themeColor="background2" w:themeShade="80"/>
              </w:rPr>
              <w:t xml:space="preserve">  </w:t>
            </w:r>
          </w:p>
          <w:p w14:paraId="69BD8F42"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82DD6E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w:t>
            </w:r>
            <w:proofErr w:type="spellStart"/>
            <w:r w:rsidRPr="00A2112D">
              <w:rPr>
                <w:rFonts w:eastAsia="Calibri"/>
                <w:color w:val="767171" w:themeColor="background2" w:themeShade="80"/>
              </w:rPr>
              <w:t>Nayire</w:t>
            </w:r>
            <w:proofErr w:type="spellEnd"/>
            <w:r w:rsidRPr="00A2112D">
              <w:rPr>
                <w:rFonts w:eastAsia="Calibri"/>
                <w:color w:val="767171" w:themeColor="background2" w:themeShade="80"/>
              </w:rPr>
              <w:t xml:space="preserve"> Santana Guerrero, dueño del nombre Comercial </w:t>
            </w:r>
            <w:proofErr w:type="spellStart"/>
            <w:r w:rsidRPr="00A2112D">
              <w:rPr>
                <w:rFonts w:eastAsia="Calibri"/>
                <w:color w:val="767171" w:themeColor="background2" w:themeShade="80"/>
              </w:rPr>
              <w:t>Nsg</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Technology</w:t>
            </w:r>
            <w:proofErr w:type="spellEnd"/>
            <w:r w:rsidRPr="00A2112D">
              <w:rPr>
                <w:rFonts w:eastAsia="Calibri"/>
                <w:color w:val="767171" w:themeColor="background2" w:themeShade="80"/>
              </w:rPr>
              <w:t xml:space="preserve"> por la comisión de las conductas tipificadas como falta </w:t>
            </w:r>
            <w:r w:rsidRPr="00A2112D">
              <w:rPr>
                <w:rFonts w:eastAsia="Calibri"/>
                <w:color w:val="767171" w:themeColor="background2" w:themeShade="80"/>
              </w:rPr>
              <w:lastRenderedPageBreak/>
              <w:t>administrativa muy grave conforme a las disposiciones contenidas en el literal “D” del artículo 105 de la Ley General de Telecomunicaciones, Núm. 153-98.</w:t>
            </w:r>
          </w:p>
          <w:p w14:paraId="019951E7"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71E7CE6D" w14:textId="77777777" w:rsidR="00437D3B" w:rsidRPr="00A2112D" w:rsidRDefault="00437D3B" w:rsidP="00AD0995">
            <w:pPr>
              <w:spacing w:line="360" w:lineRule="auto"/>
              <w:jc w:val="center"/>
              <w:rPr>
                <w:rFonts w:eastAsia="Calibri"/>
              </w:rPr>
            </w:pPr>
            <w:r w:rsidRPr="00A2112D">
              <w:rPr>
                <w:rFonts w:eastAsia="Calibri"/>
              </w:rPr>
              <w:lastRenderedPageBreak/>
              <w:t>7 julio, 2023</w:t>
            </w:r>
          </w:p>
        </w:tc>
      </w:tr>
      <w:tr w:rsidR="00437D3B" w:rsidRPr="00A2112D" w14:paraId="5CB9DFFD" w14:textId="77777777" w:rsidTr="00AD0995">
        <w:trPr>
          <w:trHeight w:val="1354"/>
        </w:trPr>
        <w:tc>
          <w:tcPr>
            <w:tcW w:w="1975" w:type="dxa"/>
            <w:vAlign w:val="center"/>
          </w:tcPr>
          <w:p w14:paraId="11912B5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064-2023</w:t>
            </w:r>
            <w:r w:rsidRPr="00A2112D">
              <w:br/>
            </w:r>
            <w:r w:rsidRPr="00A2112D">
              <w:br/>
            </w:r>
            <w:r w:rsidRPr="00A2112D">
              <w:br/>
            </w:r>
          </w:p>
          <w:p w14:paraId="0937930D"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34111E4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ordena el inicio de consulta pública para modificar el “Reglamento para el Servicio de Radioaficionados”.</w:t>
            </w:r>
          </w:p>
        </w:tc>
        <w:tc>
          <w:tcPr>
            <w:tcW w:w="1983" w:type="dxa"/>
            <w:vAlign w:val="center"/>
          </w:tcPr>
          <w:p w14:paraId="0FC391B7" w14:textId="77777777" w:rsidR="00437D3B" w:rsidRPr="00A2112D" w:rsidRDefault="00437D3B" w:rsidP="002509FE">
            <w:pPr>
              <w:spacing w:line="360" w:lineRule="auto"/>
              <w:jc w:val="both"/>
              <w:rPr>
                <w:rFonts w:eastAsia="Calibri"/>
              </w:rPr>
            </w:pPr>
            <w:r w:rsidRPr="00A2112D">
              <w:rPr>
                <w:rFonts w:eastAsia="Calibri"/>
              </w:rPr>
              <w:t xml:space="preserve">  7 julio, 2023</w:t>
            </w:r>
          </w:p>
        </w:tc>
      </w:tr>
      <w:tr w:rsidR="00437D3B" w:rsidRPr="00A2112D" w14:paraId="00E4C1E1" w14:textId="77777777" w:rsidTr="00AD0995">
        <w:trPr>
          <w:trHeight w:val="1354"/>
        </w:trPr>
        <w:tc>
          <w:tcPr>
            <w:tcW w:w="1975" w:type="dxa"/>
            <w:vAlign w:val="center"/>
          </w:tcPr>
          <w:p w14:paraId="61D2C3D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071-2023 </w:t>
            </w:r>
            <w:r w:rsidRPr="00A2112D">
              <w:br/>
            </w:r>
            <w:r w:rsidRPr="00A2112D">
              <w:br/>
            </w:r>
            <w:r w:rsidRPr="00A2112D">
              <w:rPr>
                <w:rFonts w:eastAsia="Calibri"/>
                <w:color w:val="767171" w:themeColor="background2" w:themeShade="80"/>
              </w:rPr>
              <w:t xml:space="preserve">  </w:t>
            </w:r>
          </w:p>
          <w:p w14:paraId="6DAF6A77"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7D9437E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declara la extinción de los derechos y efectos jurídicos derivados de las autorizaciones expedidas por la Dirección General de Telecomunicaciones (DGT), a favor de la Sociedad Radioemisoras Unidas, S.R.L., para el uso de las frecuencias 467.775 MHZ, Barahona – Loma de Hoz, y 483.725 MHZ, Distrito Nacional.</w:t>
            </w:r>
            <w:r w:rsidRPr="00A2112D">
              <w:br/>
            </w:r>
          </w:p>
        </w:tc>
        <w:tc>
          <w:tcPr>
            <w:tcW w:w="1983" w:type="dxa"/>
            <w:vAlign w:val="center"/>
          </w:tcPr>
          <w:p w14:paraId="3A30E598" w14:textId="77777777" w:rsidR="00437D3B" w:rsidRPr="00A2112D" w:rsidRDefault="00437D3B" w:rsidP="002509FE">
            <w:pPr>
              <w:spacing w:line="360" w:lineRule="auto"/>
              <w:jc w:val="both"/>
              <w:rPr>
                <w:rFonts w:eastAsia="Calibri"/>
              </w:rPr>
            </w:pPr>
            <w:r w:rsidRPr="00A2112D">
              <w:rPr>
                <w:rFonts w:eastAsia="Calibri"/>
              </w:rPr>
              <w:t>14 julio, 2023</w:t>
            </w:r>
          </w:p>
        </w:tc>
      </w:tr>
      <w:tr w:rsidR="00437D3B" w:rsidRPr="00A2112D" w14:paraId="2277263F" w14:textId="77777777" w:rsidTr="00AD0995">
        <w:trPr>
          <w:trHeight w:val="1354"/>
        </w:trPr>
        <w:tc>
          <w:tcPr>
            <w:tcW w:w="1975" w:type="dxa"/>
            <w:vAlign w:val="center"/>
          </w:tcPr>
          <w:p w14:paraId="62EE770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069-2023</w:t>
            </w:r>
            <w:r w:rsidRPr="00A2112D">
              <w:br/>
            </w:r>
            <w:r w:rsidRPr="00A2112D">
              <w:br/>
            </w:r>
            <w:r w:rsidRPr="00A2112D">
              <w:br/>
            </w:r>
            <w:r w:rsidRPr="00A2112D">
              <w:rPr>
                <w:rFonts w:eastAsia="Calibri"/>
                <w:color w:val="767171" w:themeColor="background2" w:themeShade="80"/>
              </w:rPr>
              <w:t xml:space="preserve"> </w:t>
            </w:r>
          </w:p>
          <w:p w14:paraId="715A3544"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CBA6D9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conoce el recurso de reconsideración interpuesto por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 contra las resoluciones Núm. 035-2023 y 036-2023 del Consejo Directivo, que dictaminan las adendas de los contratos de interconexión suscritos entre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y Compañía Dominicana de Teléfonos, S. A. (Claro) y entre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 y Altice Dominicana, S. A. (Altice).</w:t>
            </w:r>
          </w:p>
        </w:tc>
        <w:tc>
          <w:tcPr>
            <w:tcW w:w="1983" w:type="dxa"/>
            <w:vAlign w:val="center"/>
          </w:tcPr>
          <w:p w14:paraId="0709EA88" w14:textId="77777777" w:rsidR="00437D3B" w:rsidRPr="00A2112D" w:rsidRDefault="00437D3B" w:rsidP="002509FE">
            <w:pPr>
              <w:spacing w:line="360" w:lineRule="auto"/>
              <w:jc w:val="both"/>
              <w:rPr>
                <w:rFonts w:eastAsia="Calibri"/>
              </w:rPr>
            </w:pPr>
            <w:r w:rsidRPr="00A2112D">
              <w:rPr>
                <w:rFonts w:eastAsia="Calibri"/>
              </w:rPr>
              <w:t>14 julio, 2023</w:t>
            </w:r>
          </w:p>
        </w:tc>
      </w:tr>
      <w:tr w:rsidR="00437D3B" w:rsidRPr="00A2112D" w14:paraId="23E9B00E" w14:textId="77777777" w:rsidTr="00AD0995">
        <w:trPr>
          <w:trHeight w:val="1354"/>
        </w:trPr>
        <w:tc>
          <w:tcPr>
            <w:tcW w:w="1975" w:type="dxa"/>
            <w:vAlign w:val="center"/>
          </w:tcPr>
          <w:p w14:paraId="5002F34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068-2023</w:t>
            </w:r>
            <w:r w:rsidRPr="00A2112D">
              <w:br/>
            </w:r>
          </w:p>
          <w:p w14:paraId="1C3B29E8"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4C37795" w14:textId="77777777" w:rsidR="00437D3B" w:rsidRPr="00A2112D" w:rsidRDefault="00437D3B" w:rsidP="002509FE">
            <w:pPr>
              <w:spacing w:line="360" w:lineRule="auto"/>
              <w:jc w:val="both"/>
            </w:pPr>
            <w:r w:rsidRPr="00A2112D">
              <w:rPr>
                <w:rFonts w:eastAsia="Calibri"/>
                <w:color w:val="767171" w:themeColor="background2" w:themeShade="80"/>
              </w:rPr>
              <w:t xml:space="preserve">Que conoce el recurso de reconsideración interpuesto por la Compañía Dominicana De Teléfonos, S. A. contra las resoluciones del Consejo Directivo Núm. 034-2023, 035-2023 y 037-2023, que dictaminan las adendas de los contratos de interconexión suscritos entre las concesionarias Compañía Dominicana de Teléfonos, S.A., y Altice Dominicana S.A.; Compañía Dominicana De Teléfonos, S. A. y </w:t>
            </w:r>
            <w:proofErr w:type="spellStart"/>
            <w:r w:rsidRPr="00A2112D">
              <w:rPr>
                <w:rFonts w:eastAsia="Calibri"/>
                <w:color w:val="767171" w:themeColor="background2" w:themeShade="80"/>
              </w:rPr>
              <w:t>Onemax</w:t>
            </w:r>
            <w:proofErr w:type="spellEnd"/>
            <w:r w:rsidRPr="00A2112D">
              <w:rPr>
                <w:rFonts w:eastAsia="Calibri"/>
                <w:color w:val="767171" w:themeColor="background2" w:themeShade="80"/>
              </w:rPr>
              <w:t xml:space="preserve">, S.A.; y Compañía </w:t>
            </w:r>
            <w:r w:rsidRPr="00A2112D">
              <w:rPr>
                <w:rFonts w:eastAsia="Calibri"/>
                <w:color w:val="767171" w:themeColor="background2" w:themeShade="80"/>
              </w:rPr>
              <w:lastRenderedPageBreak/>
              <w:t xml:space="preserve">Dominicana De Teléfonos, S. A. y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w:t>
            </w:r>
          </w:p>
        </w:tc>
        <w:tc>
          <w:tcPr>
            <w:tcW w:w="1983" w:type="dxa"/>
            <w:vAlign w:val="center"/>
          </w:tcPr>
          <w:p w14:paraId="79CF61D9" w14:textId="77777777" w:rsidR="00437D3B" w:rsidRPr="00A2112D" w:rsidRDefault="00437D3B" w:rsidP="002509FE">
            <w:pPr>
              <w:spacing w:line="360" w:lineRule="auto"/>
              <w:jc w:val="both"/>
              <w:rPr>
                <w:rFonts w:eastAsia="Calibri"/>
              </w:rPr>
            </w:pPr>
            <w:r w:rsidRPr="00A2112D">
              <w:rPr>
                <w:rFonts w:eastAsia="Calibri"/>
              </w:rPr>
              <w:lastRenderedPageBreak/>
              <w:t>14 julio, 2023</w:t>
            </w:r>
          </w:p>
        </w:tc>
      </w:tr>
      <w:tr w:rsidR="00437D3B" w:rsidRPr="00A2112D" w14:paraId="1923512A" w14:textId="77777777" w:rsidTr="00AD0995">
        <w:trPr>
          <w:trHeight w:val="1354"/>
        </w:trPr>
        <w:tc>
          <w:tcPr>
            <w:tcW w:w="1975" w:type="dxa"/>
            <w:vAlign w:val="center"/>
          </w:tcPr>
          <w:p w14:paraId="5713C40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067-2023 </w:t>
            </w:r>
            <w:r w:rsidRPr="00A2112D">
              <w:br/>
            </w:r>
            <w:r w:rsidRPr="00A2112D">
              <w:br/>
            </w:r>
          </w:p>
          <w:p w14:paraId="2C55250E"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597B4700" w14:textId="77777777" w:rsidR="00437D3B" w:rsidRPr="00A2112D" w:rsidRDefault="00437D3B" w:rsidP="002509FE">
            <w:pPr>
              <w:spacing w:line="360" w:lineRule="auto"/>
              <w:jc w:val="both"/>
            </w:pPr>
            <w:r w:rsidRPr="00A2112D">
              <w:rPr>
                <w:rFonts w:eastAsia="Calibri"/>
                <w:color w:val="767171" w:themeColor="background2" w:themeShade="80"/>
              </w:rPr>
              <w:t xml:space="preserve">Que decide el recurso de reconsideración interpuesto por Altice Dominicana S.A., (Altice) en contra de la Resolución Núm. 033-2023, que dictamina la adenda del contrato de interconexión suscrito entre Altice y </w:t>
            </w:r>
            <w:proofErr w:type="spellStart"/>
            <w:r w:rsidRPr="00A2112D">
              <w:rPr>
                <w:rFonts w:eastAsia="Calibri"/>
                <w:color w:val="767171" w:themeColor="background2" w:themeShade="80"/>
              </w:rPr>
              <w:t>Onemax</w:t>
            </w:r>
            <w:proofErr w:type="spellEnd"/>
            <w:r w:rsidRPr="00A2112D">
              <w:rPr>
                <w:rFonts w:eastAsia="Calibri"/>
                <w:color w:val="767171" w:themeColor="background2" w:themeShade="80"/>
              </w:rPr>
              <w:t xml:space="preserve">, S. A., la Resolución Núm. 034-2023, que dictamina el contrato de interconexión suscrito entre Altice y Compañía Dominicana de Teléfonos, S. A. (Claro), la Resolución Núm. 036-2023, que dictamina la adenda del contrato de interconexión suscrito entre Altice y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 A.</w:t>
            </w:r>
          </w:p>
        </w:tc>
        <w:tc>
          <w:tcPr>
            <w:tcW w:w="1983" w:type="dxa"/>
            <w:vAlign w:val="center"/>
          </w:tcPr>
          <w:p w14:paraId="695FBEB0" w14:textId="0DB78C7D" w:rsidR="00437D3B" w:rsidRPr="00A2112D" w:rsidRDefault="00437D3B" w:rsidP="00AD0995">
            <w:pPr>
              <w:spacing w:line="360" w:lineRule="auto"/>
              <w:jc w:val="center"/>
              <w:rPr>
                <w:rFonts w:eastAsia="Calibri"/>
              </w:rPr>
            </w:pPr>
            <w:r w:rsidRPr="00A2112D">
              <w:rPr>
                <w:rFonts w:eastAsia="Calibri"/>
              </w:rPr>
              <w:t>14 julio, 2023</w:t>
            </w:r>
          </w:p>
        </w:tc>
      </w:tr>
      <w:tr w:rsidR="00437D3B" w:rsidRPr="00A2112D" w14:paraId="01EDA89C" w14:textId="77777777" w:rsidTr="00AD0995">
        <w:trPr>
          <w:trHeight w:val="1354"/>
        </w:trPr>
        <w:tc>
          <w:tcPr>
            <w:tcW w:w="1975" w:type="dxa"/>
            <w:vAlign w:val="center"/>
          </w:tcPr>
          <w:p w14:paraId="7AED68F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074-2023</w:t>
            </w:r>
          </w:p>
          <w:p w14:paraId="00E081C2" w14:textId="77777777" w:rsidR="00437D3B" w:rsidRPr="00A2112D" w:rsidRDefault="00437D3B" w:rsidP="002509FE">
            <w:pPr>
              <w:spacing w:line="360" w:lineRule="auto"/>
              <w:jc w:val="both"/>
              <w:rPr>
                <w:rFonts w:eastAsia="Calibri"/>
                <w:color w:val="767171" w:themeColor="background2" w:themeShade="80"/>
              </w:rPr>
            </w:pPr>
            <w:r w:rsidRPr="00A2112D">
              <w:br/>
            </w:r>
            <w:r w:rsidRPr="00A2112D">
              <w:br/>
            </w:r>
          </w:p>
          <w:p w14:paraId="3FDEA19B"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5AEA7EA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cesión de la totalidad de cuotas sociales de la Sociedad Internacional de las Telecomunicaciones Aeronáuticas (Sita S.C.), accionista mayoritaria de la Sociedad Sita República Dominicana, S.R.L., a favor de la </w:t>
            </w:r>
            <w:r w:rsidRPr="00A2112D">
              <w:rPr>
                <w:rFonts w:eastAsia="Calibri"/>
                <w:color w:val="767171" w:themeColor="background2" w:themeShade="80"/>
              </w:rPr>
              <w:lastRenderedPageBreak/>
              <w:t xml:space="preserve">Sociedad Sita </w:t>
            </w:r>
            <w:proofErr w:type="spellStart"/>
            <w:r w:rsidRPr="00A2112D">
              <w:rPr>
                <w:rFonts w:eastAsia="Calibri"/>
                <w:color w:val="767171" w:themeColor="background2" w:themeShade="80"/>
              </w:rPr>
              <w:t>Information</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Networking</w:t>
            </w:r>
            <w:proofErr w:type="spellEnd"/>
            <w:r w:rsidRPr="00A2112D">
              <w:rPr>
                <w:rFonts w:eastAsia="Calibri"/>
                <w:color w:val="767171" w:themeColor="background2" w:themeShade="80"/>
              </w:rPr>
              <w:t xml:space="preserve"> Computing B.V</w:t>
            </w:r>
          </w:p>
        </w:tc>
        <w:tc>
          <w:tcPr>
            <w:tcW w:w="1983" w:type="dxa"/>
            <w:vAlign w:val="center"/>
          </w:tcPr>
          <w:p w14:paraId="71093BE2" w14:textId="55954F4E" w:rsidR="00437D3B" w:rsidRPr="00A2112D" w:rsidRDefault="00437D3B" w:rsidP="00AD0995">
            <w:pPr>
              <w:spacing w:line="360" w:lineRule="auto"/>
              <w:jc w:val="center"/>
              <w:rPr>
                <w:rFonts w:eastAsia="Calibri"/>
              </w:rPr>
            </w:pPr>
            <w:r w:rsidRPr="00A2112D">
              <w:rPr>
                <w:rFonts w:eastAsia="Calibri"/>
              </w:rPr>
              <w:lastRenderedPageBreak/>
              <w:t>19 julio, 2023</w:t>
            </w:r>
          </w:p>
          <w:p w14:paraId="0A4B32EF" w14:textId="77777777" w:rsidR="00437D3B" w:rsidRPr="00A2112D" w:rsidRDefault="00437D3B" w:rsidP="00AD0995">
            <w:pPr>
              <w:spacing w:line="360" w:lineRule="auto"/>
              <w:jc w:val="center"/>
              <w:rPr>
                <w:rFonts w:eastAsia="Calibri"/>
              </w:rPr>
            </w:pPr>
          </w:p>
        </w:tc>
      </w:tr>
      <w:tr w:rsidR="00437D3B" w:rsidRPr="00A2112D" w14:paraId="77D1FDD5" w14:textId="77777777" w:rsidTr="00AD0995">
        <w:trPr>
          <w:trHeight w:val="1354"/>
        </w:trPr>
        <w:tc>
          <w:tcPr>
            <w:tcW w:w="1975" w:type="dxa"/>
            <w:vAlign w:val="center"/>
          </w:tcPr>
          <w:p w14:paraId="156A1B7A"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072-2023</w:t>
            </w:r>
          </w:p>
        </w:tc>
        <w:tc>
          <w:tcPr>
            <w:tcW w:w="4230" w:type="dxa"/>
            <w:vAlign w:val="center"/>
          </w:tcPr>
          <w:p w14:paraId="22ACD0A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concesión presentada por la sociedad Constanza Cable Visión </w:t>
            </w:r>
            <w:proofErr w:type="spellStart"/>
            <w:r w:rsidRPr="00A2112D">
              <w:rPr>
                <w:rFonts w:eastAsia="Calibri"/>
                <w:color w:val="767171" w:themeColor="background2" w:themeShade="80"/>
              </w:rPr>
              <w:t>Conscav</w:t>
            </w:r>
            <w:proofErr w:type="spellEnd"/>
            <w:r w:rsidRPr="00A2112D">
              <w:rPr>
                <w:rFonts w:eastAsia="Calibri"/>
                <w:color w:val="767171" w:themeColor="background2" w:themeShade="80"/>
              </w:rPr>
              <w:t>, S.R.L., para prestar el servicio público de telecomunicaciones de difusión por cable en el municipio de Constanza de la provincia de la Vega.</w:t>
            </w:r>
            <w:r w:rsidRPr="00A2112D">
              <w:br/>
            </w:r>
          </w:p>
          <w:p w14:paraId="5ACD12B2"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08531ED1" w14:textId="77777777" w:rsidR="00437D3B" w:rsidRPr="00A2112D" w:rsidRDefault="00437D3B" w:rsidP="00AD0995">
            <w:pPr>
              <w:spacing w:line="360" w:lineRule="auto"/>
              <w:jc w:val="center"/>
              <w:rPr>
                <w:rFonts w:eastAsia="Calibri"/>
              </w:rPr>
            </w:pPr>
            <w:r w:rsidRPr="00A2112D">
              <w:rPr>
                <w:rFonts w:eastAsia="Calibri"/>
              </w:rPr>
              <w:t>19 julio, 2023</w:t>
            </w:r>
          </w:p>
        </w:tc>
      </w:tr>
      <w:tr w:rsidR="00437D3B" w:rsidRPr="00A2112D" w14:paraId="16C39774" w14:textId="77777777" w:rsidTr="00AD0995">
        <w:trPr>
          <w:trHeight w:val="1354"/>
        </w:trPr>
        <w:tc>
          <w:tcPr>
            <w:tcW w:w="1975" w:type="dxa"/>
            <w:vAlign w:val="center"/>
          </w:tcPr>
          <w:p w14:paraId="4E03C046"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060-2023</w:t>
            </w:r>
          </w:p>
          <w:p w14:paraId="00F42CDA"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32695E7E" w14:textId="77777777" w:rsidR="00437D3B" w:rsidRPr="00A2112D" w:rsidRDefault="00437D3B" w:rsidP="002509FE">
            <w:pPr>
              <w:spacing w:line="360" w:lineRule="auto"/>
              <w:jc w:val="both"/>
            </w:pPr>
            <w:r w:rsidRPr="00A2112D">
              <w:rPr>
                <w:rFonts w:eastAsia="Calibri"/>
                <w:color w:val="767171" w:themeColor="background2" w:themeShade="80"/>
              </w:rPr>
              <w:t xml:space="preserve">Que decide el procedimiento sancionador administrativo seguido contra el señor </w:t>
            </w:r>
            <w:proofErr w:type="spellStart"/>
            <w:r w:rsidRPr="00A2112D">
              <w:rPr>
                <w:rFonts w:eastAsia="Calibri"/>
                <w:color w:val="767171" w:themeColor="background2" w:themeShade="80"/>
              </w:rPr>
              <w:t>Zoel</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Starling</w:t>
            </w:r>
            <w:proofErr w:type="spellEnd"/>
            <w:r w:rsidRPr="00A2112D">
              <w:rPr>
                <w:rFonts w:eastAsia="Calibri"/>
                <w:color w:val="767171" w:themeColor="background2" w:themeShade="80"/>
              </w:rPr>
              <w:t xml:space="preserve"> Bautista por la comisión de las conductas tipificadas como falta administrativa muy grave conforme las disposiciones contenidas en el literal “D” del artículo 105 de la Ley General de Telecomunicaciones, No. 153-98.</w:t>
            </w:r>
          </w:p>
        </w:tc>
        <w:tc>
          <w:tcPr>
            <w:tcW w:w="1983" w:type="dxa"/>
            <w:vAlign w:val="center"/>
          </w:tcPr>
          <w:p w14:paraId="0F5AE391" w14:textId="5C105081" w:rsidR="00437D3B" w:rsidRPr="00A2112D" w:rsidRDefault="00437D3B" w:rsidP="00AD0995">
            <w:pPr>
              <w:spacing w:line="360" w:lineRule="auto"/>
              <w:jc w:val="center"/>
              <w:rPr>
                <w:rFonts w:eastAsia="Calibri"/>
              </w:rPr>
            </w:pPr>
            <w:r w:rsidRPr="00A2112D">
              <w:rPr>
                <w:rFonts w:eastAsia="Calibri"/>
              </w:rPr>
              <w:t>19 julio, 2023</w:t>
            </w:r>
          </w:p>
          <w:p w14:paraId="2CD8DDD9" w14:textId="77777777" w:rsidR="00437D3B" w:rsidRPr="00A2112D" w:rsidRDefault="00437D3B" w:rsidP="00AD0995">
            <w:pPr>
              <w:spacing w:line="360" w:lineRule="auto"/>
              <w:jc w:val="center"/>
              <w:rPr>
                <w:rFonts w:eastAsia="Calibri"/>
              </w:rPr>
            </w:pPr>
          </w:p>
        </w:tc>
      </w:tr>
      <w:tr w:rsidR="00437D3B" w:rsidRPr="00A2112D" w14:paraId="341FCEB4" w14:textId="77777777" w:rsidTr="00AD0995">
        <w:trPr>
          <w:trHeight w:val="1354"/>
        </w:trPr>
        <w:tc>
          <w:tcPr>
            <w:tcW w:w="1975" w:type="dxa"/>
            <w:vAlign w:val="center"/>
          </w:tcPr>
          <w:p w14:paraId="6895EF27"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059-2023</w:t>
            </w:r>
            <w:r w:rsidRPr="00A2112D">
              <w:br/>
            </w:r>
          </w:p>
          <w:p w14:paraId="5B04A197" w14:textId="77777777" w:rsidR="00437D3B" w:rsidRPr="00A2112D" w:rsidRDefault="00437D3B" w:rsidP="002509FE">
            <w:pPr>
              <w:spacing w:line="360" w:lineRule="auto"/>
              <w:jc w:val="both"/>
              <w:rPr>
                <w:rFonts w:eastAsia="Calibri"/>
                <w:color w:val="767171" w:themeColor="background2" w:themeShade="80"/>
              </w:rPr>
            </w:pPr>
          </w:p>
          <w:p w14:paraId="5BB80E19"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3F01B2A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 xml:space="preserve">Que decide el procedimiento sancionador administrativo seguido contra el señor José Luis </w:t>
            </w:r>
            <w:r w:rsidRPr="00A2112D">
              <w:rPr>
                <w:rFonts w:eastAsia="Calibri"/>
                <w:color w:val="767171" w:themeColor="background2" w:themeShade="80"/>
              </w:rPr>
              <w:lastRenderedPageBreak/>
              <w:t xml:space="preserve">Mota por la comisión de las conductas tipificadas como falta administrativa muy grave conforme las disposiciones contenidas en el literal “D” del artículo 105 de la Ley General de Telecomunicaciones, No. 153-98. </w:t>
            </w:r>
          </w:p>
        </w:tc>
        <w:tc>
          <w:tcPr>
            <w:tcW w:w="1983" w:type="dxa"/>
            <w:vAlign w:val="center"/>
          </w:tcPr>
          <w:p w14:paraId="3F301EF1" w14:textId="77777777" w:rsidR="00437D3B" w:rsidRPr="00A2112D" w:rsidRDefault="00437D3B" w:rsidP="002509FE">
            <w:pPr>
              <w:spacing w:line="360" w:lineRule="auto"/>
              <w:jc w:val="both"/>
              <w:rPr>
                <w:rFonts w:eastAsia="Calibri"/>
              </w:rPr>
            </w:pPr>
            <w:r w:rsidRPr="00A2112D">
              <w:rPr>
                <w:rFonts w:eastAsia="Calibri"/>
              </w:rPr>
              <w:lastRenderedPageBreak/>
              <w:t>19 julio, 2023</w:t>
            </w:r>
          </w:p>
        </w:tc>
      </w:tr>
      <w:tr w:rsidR="00437D3B" w:rsidRPr="00A2112D" w14:paraId="751E20EB" w14:textId="77777777" w:rsidTr="00AD0995">
        <w:trPr>
          <w:trHeight w:val="1354"/>
        </w:trPr>
        <w:tc>
          <w:tcPr>
            <w:tcW w:w="1975" w:type="dxa"/>
            <w:vAlign w:val="center"/>
          </w:tcPr>
          <w:p w14:paraId="4349B05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058-2023</w:t>
            </w:r>
            <w:r w:rsidRPr="00A2112D">
              <w:br/>
            </w:r>
          </w:p>
        </w:tc>
        <w:tc>
          <w:tcPr>
            <w:tcW w:w="4230" w:type="dxa"/>
            <w:vAlign w:val="center"/>
          </w:tcPr>
          <w:p w14:paraId="7CFF21D1" w14:textId="22104785"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Javier Mauricio </w:t>
            </w:r>
            <w:r w:rsidR="007C22D0" w:rsidRPr="00A2112D">
              <w:rPr>
                <w:rFonts w:eastAsia="Calibri"/>
                <w:color w:val="767171" w:themeColor="background2" w:themeShade="80"/>
              </w:rPr>
              <w:t>García</w:t>
            </w:r>
            <w:r w:rsidRPr="00A2112D">
              <w:rPr>
                <w:rFonts w:eastAsia="Calibri"/>
                <w:color w:val="767171" w:themeColor="background2" w:themeShade="80"/>
              </w:rPr>
              <w:t xml:space="preserve"> por la comisión de las conductas tipificadas como falta administrativa muy grave conforme las disposiciones contenidas en el literal “D” del artículo 105 de la Ley General de Telecomunicaciones, No. 153-98.</w:t>
            </w:r>
            <w:r w:rsidRPr="00A2112D">
              <w:br/>
            </w:r>
            <w:r w:rsidRPr="00A2112D">
              <w:br/>
            </w:r>
            <w:r w:rsidRPr="00A2112D">
              <w:rPr>
                <w:rFonts w:eastAsia="Calibri"/>
                <w:color w:val="767171" w:themeColor="background2" w:themeShade="80"/>
              </w:rPr>
              <w:t xml:space="preserve">   </w:t>
            </w:r>
          </w:p>
          <w:p w14:paraId="62C146CF"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2BC66504" w14:textId="77777777" w:rsidR="00437D3B" w:rsidRPr="00A2112D" w:rsidRDefault="00437D3B" w:rsidP="002509FE">
            <w:pPr>
              <w:spacing w:line="360" w:lineRule="auto"/>
              <w:jc w:val="both"/>
              <w:rPr>
                <w:rFonts w:eastAsia="Calibri"/>
              </w:rPr>
            </w:pPr>
            <w:r w:rsidRPr="00A2112D">
              <w:rPr>
                <w:rFonts w:eastAsia="Calibri"/>
              </w:rPr>
              <w:t>19 julio, 2023</w:t>
            </w:r>
          </w:p>
        </w:tc>
      </w:tr>
      <w:tr w:rsidR="00437D3B" w:rsidRPr="00A2112D" w14:paraId="6C372FD9" w14:textId="77777777" w:rsidTr="00AD0995">
        <w:trPr>
          <w:trHeight w:val="1354"/>
        </w:trPr>
        <w:tc>
          <w:tcPr>
            <w:tcW w:w="1975" w:type="dxa"/>
            <w:vAlign w:val="center"/>
          </w:tcPr>
          <w:p w14:paraId="1FE1C8B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075-2023</w:t>
            </w:r>
            <w:r w:rsidRPr="00A2112D">
              <w:br/>
            </w:r>
            <w:r w:rsidRPr="00A2112D">
              <w:br/>
            </w:r>
          </w:p>
          <w:p w14:paraId="33DECDC2"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05884FD1" w14:textId="0AC531EC"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declara adecuada a las disposiciones de la Ley General de Telecomunicaciones No. 153-98, la autorización otorgada por la Dirección General de Telecomunicaciones (DGT), a favor de la sociedad Peravia </w:t>
            </w:r>
            <w:r w:rsidR="007C22D0" w:rsidRPr="00A2112D">
              <w:rPr>
                <w:rFonts w:eastAsia="Calibri"/>
                <w:color w:val="767171" w:themeColor="background2" w:themeShade="80"/>
              </w:rPr>
              <w:lastRenderedPageBreak/>
              <w:t>Radiotelevisión</w:t>
            </w:r>
            <w:r w:rsidRPr="00A2112D">
              <w:rPr>
                <w:rFonts w:eastAsia="Calibri"/>
                <w:color w:val="767171" w:themeColor="background2" w:themeShade="80"/>
              </w:rPr>
              <w:t>, S.A. (PERALCO, S.A.), para la prestación del servicio de radiodifusión televisiva a través del canal 37 UHF, a nivel nacional y migra el segmento de frecuencias 608-614 MHZ correspondiente al canal 37 UHF, al segmento de frecuencias 602-608 MHZ correspondiente al canal 36 UHF, una vez entre en vigencia la Televisión Terrestre Digital.</w:t>
            </w:r>
          </w:p>
        </w:tc>
        <w:tc>
          <w:tcPr>
            <w:tcW w:w="1983" w:type="dxa"/>
            <w:vAlign w:val="center"/>
          </w:tcPr>
          <w:p w14:paraId="596AAB37" w14:textId="77777777" w:rsidR="00437D3B" w:rsidRPr="00A2112D" w:rsidRDefault="00437D3B" w:rsidP="00AD0995">
            <w:pPr>
              <w:spacing w:line="360" w:lineRule="auto"/>
              <w:jc w:val="center"/>
              <w:rPr>
                <w:rFonts w:eastAsia="Calibri"/>
              </w:rPr>
            </w:pPr>
            <w:r w:rsidRPr="00A2112D">
              <w:rPr>
                <w:rFonts w:eastAsia="Calibri"/>
              </w:rPr>
              <w:lastRenderedPageBreak/>
              <w:br/>
              <w:t xml:space="preserve">  20 julio, 2023</w:t>
            </w:r>
          </w:p>
        </w:tc>
      </w:tr>
      <w:tr w:rsidR="00437D3B" w:rsidRPr="00A2112D" w14:paraId="4065840E" w14:textId="77777777" w:rsidTr="00AD0995">
        <w:trPr>
          <w:trHeight w:val="1354"/>
        </w:trPr>
        <w:tc>
          <w:tcPr>
            <w:tcW w:w="1975" w:type="dxa"/>
            <w:vAlign w:val="center"/>
          </w:tcPr>
          <w:p w14:paraId="1C3393F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070-2023</w:t>
            </w:r>
            <w:r w:rsidRPr="00A2112D">
              <w:br/>
            </w:r>
            <w:r w:rsidRPr="00A2112D">
              <w:br/>
            </w:r>
            <w:r w:rsidRPr="00A2112D">
              <w:br/>
            </w:r>
          </w:p>
          <w:p w14:paraId="01C12A0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  </w:t>
            </w:r>
          </w:p>
          <w:p w14:paraId="6A751AB6"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298EBAB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dicta el reglamento del servicio de itinerancia (</w:t>
            </w:r>
            <w:proofErr w:type="spellStart"/>
            <w:r w:rsidRPr="00A2112D">
              <w:rPr>
                <w:rFonts w:eastAsia="Calibri"/>
                <w:color w:val="767171" w:themeColor="background2" w:themeShade="80"/>
              </w:rPr>
              <w:t>roaming</w:t>
            </w:r>
            <w:proofErr w:type="spellEnd"/>
            <w:r w:rsidRPr="00A2112D">
              <w:rPr>
                <w:rFonts w:eastAsia="Calibri"/>
                <w:color w:val="767171" w:themeColor="background2" w:themeShade="80"/>
              </w:rPr>
              <w:t>) automático nacional.</w:t>
            </w:r>
          </w:p>
        </w:tc>
        <w:tc>
          <w:tcPr>
            <w:tcW w:w="1983" w:type="dxa"/>
            <w:vAlign w:val="center"/>
          </w:tcPr>
          <w:p w14:paraId="639E0653" w14:textId="77777777" w:rsidR="00437D3B" w:rsidRPr="00A2112D" w:rsidRDefault="00437D3B" w:rsidP="00AD0995">
            <w:pPr>
              <w:spacing w:line="360" w:lineRule="auto"/>
              <w:jc w:val="center"/>
              <w:rPr>
                <w:rFonts w:eastAsia="Calibri"/>
              </w:rPr>
            </w:pPr>
            <w:r w:rsidRPr="00A2112D">
              <w:rPr>
                <w:rFonts w:eastAsia="Calibri"/>
              </w:rPr>
              <w:t>20 julio, 2023</w:t>
            </w:r>
          </w:p>
        </w:tc>
      </w:tr>
      <w:tr w:rsidR="00437D3B" w:rsidRPr="00A2112D" w14:paraId="0E3CF8EC" w14:textId="77777777" w:rsidTr="00AD0995">
        <w:trPr>
          <w:trHeight w:val="1354"/>
        </w:trPr>
        <w:tc>
          <w:tcPr>
            <w:tcW w:w="1975" w:type="dxa"/>
            <w:vAlign w:val="center"/>
          </w:tcPr>
          <w:p w14:paraId="1187E82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076-2023</w:t>
            </w:r>
            <w:r w:rsidRPr="00A2112D">
              <w:br/>
            </w:r>
            <w:r w:rsidRPr="00A2112D">
              <w:br/>
            </w:r>
            <w:r w:rsidRPr="00A2112D">
              <w:br/>
            </w:r>
          </w:p>
          <w:p w14:paraId="25E0E1B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   </w:t>
            </w:r>
          </w:p>
          <w:p w14:paraId="3F3F7435"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0059E97A"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aprueba el proyecto especial “</w:t>
            </w:r>
            <w:proofErr w:type="spellStart"/>
            <w:r w:rsidRPr="00A2112D">
              <w:rPr>
                <w:rFonts w:eastAsia="Calibri"/>
                <w:color w:val="767171" w:themeColor="background2" w:themeShade="80"/>
              </w:rPr>
              <w:t>Digitalab</w:t>
            </w:r>
            <w:proofErr w:type="spellEnd"/>
            <w:r w:rsidRPr="00A2112D">
              <w:rPr>
                <w:rFonts w:eastAsia="Calibri"/>
                <w:color w:val="767171" w:themeColor="background2" w:themeShade="80"/>
              </w:rPr>
              <w:t>: laboratorio para el desarrollo de competencias tecnológicas biblioteca municipal, La Vega”.</w:t>
            </w:r>
          </w:p>
        </w:tc>
        <w:tc>
          <w:tcPr>
            <w:tcW w:w="1983" w:type="dxa"/>
            <w:vAlign w:val="center"/>
          </w:tcPr>
          <w:p w14:paraId="145EA718" w14:textId="77777777" w:rsidR="00437D3B" w:rsidRPr="00A2112D" w:rsidRDefault="00437D3B" w:rsidP="00AD0995">
            <w:pPr>
              <w:spacing w:line="360" w:lineRule="auto"/>
              <w:jc w:val="center"/>
              <w:rPr>
                <w:rFonts w:eastAsia="Calibri"/>
              </w:rPr>
            </w:pPr>
            <w:r w:rsidRPr="00A2112D">
              <w:rPr>
                <w:rFonts w:eastAsia="Calibri"/>
              </w:rPr>
              <w:t>21 julio, 2023</w:t>
            </w:r>
          </w:p>
        </w:tc>
      </w:tr>
      <w:tr w:rsidR="00437D3B" w:rsidRPr="00A2112D" w14:paraId="07E2C10C" w14:textId="77777777" w:rsidTr="00AD0995">
        <w:trPr>
          <w:trHeight w:val="1354"/>
        </w:trPr>
        <w:tc>
          <w:tcPr>
            <w:tcW w:w="1975" w:type="dxa"/>
            <w:vAlign w:val="center"/>
          </w:tcPr>
          <w:p w14:paraId="5426363A"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066-2023D</w:t>
            </w:r>
            <w:r w:rsidRPr="00A2112D">
              <w:br/>
            </w:r>
          </w:p>
        </w:tc>
        <w:tc>
          <w:tcPr>
            <w:tcW w:w="4230" w:type="dxa"/>
            <w:vAlign w:val="center"/>
          </w:tcPr>
          <w:p w14:paraId="58FB3FD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sobre la solicitud de suspensión provisional o interrupción definitiva de la retransmisión que, por la red de cable de Altice Dominicana, S.A., se realiza de la programación de la radiodifusora Tele Unión, C. por A.</w:t>
            </w:r>
            <w:r w:rsidRPr="00A2112D">
              <w:br/>
            </w:r>
            <w:r w:rsidRPr="00A2112D">
              <w:br/>
            </w:r>
          </w:p>
        </w:tc>
        <w:tc>
          <w:tcPr>
            <w:tcW w:w="1983" w:type="dxa"/>
            <w:vAlign w:val="center"/>
          </w:tcPr>
          <w:p w14:paraId="39CC24CB" w14:textId="77777777" w:rsidR="00437D3B" w:rsidRPr="00A2112D" w:rsidRDefault="00437D3B" w:rsidP="00AD0995">
            <w:pPr>
              <w:spacing w:line="360" w:lineRule="auto"/>
              <w:jc w:val="center"/>
              <w:rPr>
                <w:rFonts w:eastAsia="Calibri"/>
              </w:rPr>
            </w:pPr>
          </w:p>
          <w:p w14:paraId="67AC60DA" w14:textId="78ED57A6" w:rsidR="00437D3B" w:rsidRPr="00A2112D" w:rsidRDefault="00437D3B" w:rsidP="00AD0995">
            <w:pPr>
              <w:spacing w:line="360" w:lineRule="auto"/>
              <w:jc w:val="center"/>
              <w:rPr>
                <w:rFonts w:eastAsia="Calibri"/>
              </w:rPr>
            </w:pPr>
            <w:r w:rsidRPr="00A2112D">
              <w:rPr>
                <w:rFonts w:eastAsia="Calibri"/>
              </w:rPr>
              <w:t>21 julio, 2023</w:t>
            </w:r>
          </w:p>
          <w:p w14:paraId="5B0C749E" w14:textId="77777777" w:rsidR="00437D3B" w:rsidRPr="00A2112D" w:rsidRDefault="00437D3B" w:rsidP="00AD0995">
            <w:pPr>
              <w:spacing w:line="360" w:lineRule="auto"/>
              <w:jc w:val="center"/>
              <w:rPr>
                <w:rFonts w:eastAsia="Calibri"/>
              </w:rPr>
            </w:pPr>
          </w:p>
        </w:tc>
      </w:tr>
      <w:tr w:rsidR="00437D3B" w:rsidRPr="00A2112D" w14:paraId="175EBE27" w14:textId="77777777" w:rsidTr="00AD0995">
        <w:trPr>
          <w:trHeight w:val="1354"/>
        </w:trPr>
        <w:tc>
          <w:tcPr>
            <w:tcW w:w="1975" w:type="dxa"/>
            <w:vAlign w:val="center"/>
          </w:tcPr>
          <w:p w14:paraId="21148F3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073-2023</w:t>
            </w:r>
            <w:r w:rsidRPr="00A2112D">
              <w:br/>
            </w:r>
          </w:p>
        </w:tc>
        <w:tc>
          <w:tcPr>
            <w:tcW w:w="4230" w:type="dxa"/>
            <w:vAlign w:val="center"/>
          </w:tcPr>
          <w:p w14:paraId="2CC666F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declara la extinción de los derechos y efectos jurídicos derivados de la licencia expedida por la antigua Dirección General de Telecomunicaciones (DGT), a favor de la Sociedad Editora Ultima Hora, S.A.S., para el uso de las frecuencias 464.2750 MHZ y 469.4250 MHZ, en la localidad Paseo de los Periodistas, Distrito Nacional, Santo Domingo.</w:t>
            </w:r>
            <w:r w:rsidRPr="00A2112D">
              <w:br/>
            </w:r>
            <w:r w:rsidRPr="00A2112D">
              <w:br/>
            </w:r>
          </w:p>
          <w:p w14:paraId="526866CC"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0A3C76E1"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4CA95640" w14:textId="77777777" w:rsidR="00437D3B" w:rsidRPr="00A2112D" w:rsidRDefault="00437D3B" w:rsidP="00AD0995">
            <w:pPr>
              <w:spacing w:line="360" w:lineRule="auto"/>
              <w:jc w:val="center"/>
              <w:rPr>
                <w:rFonts w:eastAsia="Calibri"/>
              </w:rPr>
            </w:pPr>
            <w:r w:rsidRPr="00A2112D">
              <w:rPr>
                <w:rFonts w:eastAsia="Calibri"/>
              </w:rPr>
              <w:t>24 julio, 2023</w:t>
            </w:r>
          </w:p>
        </w:tc>
      </w:tr>
      <w:tr w:rsidR="00437D3B" w:rsidRPr="00A2112D" w14:paraId="268B68D7" w14:textId="77777777" w:rsidTr="00AD0995">
        <w:trPr>
          <w:trHeight w:val="1354"/>
        </w:trPr>
        <w:tc>
          <w:tcPr>
            <w:tcW w:w="1975" w:type="dxa"/>
            <w:vAlign w:val="center"/>
          </w:tcPr>
          <w:p w14:paraId="28B19D0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078-2023</w:t>
            </w:r>
          </w:p>
          <w:p w14:paraId="40E224F5" w14:textId="77777777" w:rsidR="00437D3B" w:rsidRPr="00A2112D" w:rsidRDefault="00437D3B" w:rsidP="002509FE">
            <w:pPr>
              <w:spacing w:line="360" w:lineRule="auto"/>
              <w:jc w:val="both"/>
              <w:rPr>
                <w:rFonts w:eastAsia="Calibri"/>
                <w:color w:val="767171" w:themeColor="background2" w:themeShade="80"/>
              </w:rPr>
            </w:pPr>
          </w:p>
          <w:p w14:paraId="3EB097CE"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17BC9AA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dispone el inicio del proceso de consulta pública para dictar la norma de aplicación de la Ley Núm. 126-02 sobre Comercio Electrónico, Documentos y Firmas Digitales en los procedimientos internos de la Contraloría General de la República.</w:t>
            </w:r>
            <w:r w:rsidRPr="00A2112D">
              <w:br/>
            </w:r>
            <w:r w:rsidRPr="00A2112D">
              <w:br/>
            </w:r>
          </w:p>
          <w:p w14:paraId="3985797E"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tc>
        <w:tc>
          <w:tcPr>
            <w:tcW w:w="1983" w:type="dxa"/>
            <w:vAlign w:val="center"/>
          </w:tcPr>
          <w:p w14:paraId="5092B089" w14:textId="77777777" w:rsidR="00437D3B" w:rsidRPr="00A2112D" w:rsidRDefault="00437D3B" w:rsidP="00AD0995">
            <w:pPr>
              <w:spacing w:line="360" w:lineRule="auto"/>
              <w:jc w:val="center"/>
              <w:rPr>
                <w:rFonts w:eastAsia="Calibri"/>
              </w:rPr>
            </w:pPr>
            <w:r w:rsidRPr="00A2112D">
              <w:rPr>
                <w:rFonts w:eastAsia="Calibri"/>
              </w:rPr>
              <w:t>2 agosto, 2023</w:t>
            </w:r>
          </w:p>
        </w:tc>
      </w:tr>
      <w:tr w:rsidR="00437D3B" w:rsidRPr="00A2112D" w14:paraId="4E2C7F98" w14:textId="77777777" w:rsidTr="00AD0995">
        <w:trPr>
          <w:trHeight w:val="1354"/>
        </w:trPr>
        <w:tc>
          <w:tcPr>
            <w:tcW w:w="1975" w:type="dxa"/>
            <w:vAlign w:val="center"/>
          </w:tcPr>
          <w:p w14:paraId="4D41B74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037-2022</w:t>
            </w:r>
          </w:p>
        </w:tc>
        <w:tc>
          <w:tcPr>
            <w:tcW w:w="4230" w:type="dxa"/>
            <w:vAlign w:val="center"/>
          </w:tcPr>
          <w:p w14:paraId="6D200676" w14:textId="77777777" w:rsidR="00437D3B" w:rsidRPr="00A2112D" w:rsidRDefault="00437D3B" w:rsidP="002509FE">
            <w:pPr>
              <w:spacing w:line="360" w:lineRule="auto"/>
              <w:jc w:val="both"/>
            </w:pPr>
            <w:r w:rsidRPr="00A2112D">
              <w:rPr>
                <w:rFonts w:eastAsia="Calibri"/>
                <w:color w:val="767171" w:themeColor="background2" w:themeShade="80"/>
              </w:rPr>
              <w:t>Que decide el procedimiento sancionador administrativo seguido contra el señor Juan Antonio Adames, por la comisión de las conductas tipificadas como faltas administrativas muy graves y graves conforme las disposiciones contenidas en el literal D) del artículo 105 y en el literal B) del artículo 106 de la Ley General de Telecomunicaciones, No. 153-98.</w:t>
            </w:r>
          </w:p>
        </w:tc>
        <w:tc>
          <w:tcPr>
            <w:tcW w:w="1983" w:type="dxa"/>
            <w:vAlign w:val="center"/>
          </w:tcPr>
          <w:p w14:paraId="00A4D282" w14:textId="77777777" w:rsidR="00437D3B" w:rsidRPr="00A2112D" w:rsidRDefault="00437D3B" w:rsidP="00AD0995">
            <w:pPr>
              <w:spacing w:line="360" w:lineRule="auto"/>
              <w:jc w:val="center"/>
              <w:rPr>
                <w:rFonts w:eastAsia="Calibri"/>
              </w:rPr>
            </w:pPr>
            <w:r w:rsidRPr="00A2112D">
              <w:rPr>
                <w:rFonts w:eastAsia="Calibri"/>
              </w:rPr>
              <w:t>4 agosto, 2023</w:t>
            </w:r>
          </w:p>
        </w:tc>
      </w:tr>
      <w:tr w:rsidR="00437D3B" w:rsidRPr="00A2112D" w14:paraId="4756D791" w14:textId="77777777" w:rsidTr="00AD0995">
        <w:trPr>
          <w:trHeight w:val="1354"/>
        </w:trPr>
        <w:tc>
          <w:tcPr>
            <w:tcW w:w="1975" w:type="dxa"/>
            <w:vAlign w:val="center"/>
          </w:tcPr>
          <w:p w14:paraId="1C27D72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079-2023</w:t>
            </w:r>
            <w:r w:rsidRPr="00A2112D">
              <w:br/>
            </w:r>
            <w:r w:rsidRPr="00A2112D">
              <w:br/>
            </w:r>
            <w:r w:rsidRPr="00A2112D">
              <w:lastRenderedPageBreak/>
              <w:br/>
            </w:r>
          </w:p>
          <w:p w14:paraId="3F764F9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   </w:t>
            </w:r>
          </w:p>
          <w:p w14:paraId="38D8D5FC"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7195F4D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 xml:space="preserve">Que decide sobre la solicitud de concesión para prestar el servicio público de telecomunicaciones de difusión por cable en los </w:t>
            </w:r>
            <w:r w:rsidRPr="00A2112D">
              <w:rPr>
                <w:rFonts w:eastAsia="Calibri"/>
                <w:color w:val="767171" w:themeColor="background2" w:themeShade="80"/>
              </w:rPr>
              <w:lastRenderedPageBreak/>
              <w:t xml:space="preserve">municipios El Llano y Comendador, de la provincia Elías Piña, presentada por la sociedad </w:t>
            </w:r>
            <w:proofErr w:type="spellStart"/>
            <w:r w:rsidRPr="00A2112D">
              <w:rPr>
                <w:rFonts w:eastAsia="Calibri"/>
                <w:color w:val="767171" w:themeColor="background2" w:themeShade="80"/>
              </w:rPr>
              <w:t>Frontmax</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Group</w:t>
            </w:r>
            <w:proofErr w:type="spellEnd"/>
            <w:r w:rsidRPr="00A2112D">
              <w:rPr>
                <w:rFonts w:eastAsia="Calibri"/>
                <w:color w:val="767171" w:themeColor="background2" w:themeShade="80"/>
              </w:rPr>
              <w:t>, S.R.L.-</w:t>
            </w:r>
          </w:p>
        </w:tc>
        <w:tc>
          <w:tcPr>
            <w:tcW w:w="1983" w:type="dxa"/>
            <w:vAlign w:val="center"/>
          </w:tcPr>
          <w:p w14:paraId="20DFDE10" w14:textId="77777777" w:rsidR="00437D3B" w:rsidRPr="00A2112D" w:rsidRDefault="00437D3B" w:rsidP="00AD0995">
            <w:pPr>
              <w:spacing w:line="360" w:lineRule="auto"/>
              <w:jc w:val="center"/>
              <w:rPr>
                <w:rFonts w:eastAsia="Calibri"/>
              </w:rPr>
            </w:pPr>
            <w:r w:rsidRPr="00A2112D">
              <w:rPr>
                <w:rFonts w:eastAsia="Calibri"/>
              </w:rPr>
              <w:lastRenderedPageBreak/>
              <w:t>7 agosto, 2023</w:t>
            </w:r>
          </w:p>
        </w:tc>
      </w:tr>
      <w:tr w:rsidR="00437D3B" w:rsidRPr="00A2112D" w14:paraId="3E6D0884" w14:textId="77777777" w:rsidTr="00AD0995">
        <w:trPr>
          <w:trHeight w:val="1354"/>
        </w:trPr>
        <w:tc>
          <w:tcPr>
            <w:tcW w:w="1975" w:type="dxa"/>
            <w:vAlign w:val="center"/>
          </w:tcPr>
          <w:p w14:paraId="6998A1A7" w14:textId="35AD1F54" w:rsidR="00437D3B" w:rsidRPr="00A2112D" w:rsidRDefault="007C22D0"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w:t>
            </w:r>
            <w:r w:rsidR="00437D3B" w:rsidRPr="00A2112D">
              <w:rPr>
                <w:rFonts w:eastAsia="Calibri"/>
                <w:color w:val="767171" w:themeColor="background2" w:themeShade="80"/>
              </w:rPr>
              <w:t xml:space="preserve"> No. 077-2023</w:t>
            </w:r>
            <w:r w:rsidR="00437D3B" w:rsidRPr="00A2112D">
              <w:br/>
            </w:r>
          </w:p>
        </w:tc>
        <w:tc>
          <w:tcPr>
            <w:tcW w:w="4230" w:type="dxa"/>
            <w:vAlign w:val="center"/>
          </w:tcPr>
          <w:p w14:paraId="1F7E648D" w14:textId="01011005"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w:t>
            </w:r>
            <w:r w:rsidR="007C22D0" w:rsidRPr="00A2112D">
              <w:rPr>
                <w:rFonts w:eastAsia="Calibri"/>
                <w:color w:val="767171" w:themeColor="background2" w:themeShade="80"/>
              </w:rPr>
              <w:t>señor</w:t>
            </w:r>
            <w:r w:rsidRPr="00A2112D">
              <w:rPr>
                <w:rFonts w:eastAsia="Calibri"/>
                <w:color w:val="767171" w:themeColor="background2" w:themeShade="80"/>
              </w:rPr>
              <w:t xml:space="preserve"> </w:t>
            </w:r>
            <w:r w:rsidR="00C8291B" w:rsidRPr="00A2112D">
              <w:rPr>
                <w:rFonts w:eastAsia="Calibri"/>
                <w:color w:val="767171" w:themeColor="background2" w:themeShade="80"/>
              </w:rPr>
              <w:t>José</w:t>
            </w:r>
            <w:r w:rsidRPr="00A2112D">
              <w:rPr>
                <w:rFonts w:eastAsia="Calibri"/>
                <w:color w:val="767171" w:themeColor="background2" w:themeShade="80"/>
              </w:rPr>
              <w:t xml:space="preserve"> Miguel </w:t>
            </w:r>
            <w:proofErr w:type="spellStart"/>
            <w:r w:rsidRPr="00A2112D">
              <w:rPr>
                <w:rFonts w:eastAsia="Calibri"/>
                <w:color w:val="767171" w:themeColor="background2" w:themeShade="80"/>
              </w:rPr>
              <w:t>Bejaran</w:t>
            </w:r>
            <w:proofErr w:type="spellEnd"/>
            <w:r w:rsidRPr="00A2112D">
              <w:rPr>
                <w:rFonts w:eastAsia="Calibri"/>
                <w:color w:val="767171" w:themeColor="background2" w:themeShade="80"/>
              </w:rPr>
              <w:t xml:space="preserve"> </w:t>
            </w:r>
            <w:r w:rsidR="007C22D0" w:rsidRPr="00A2112D">
              <w:rPr>
                <w:rFonts w:eastAsia="Calibri"/>
                <w:color w:val="767171" w:themeColor="background2" w:themeShade="80"/>
              </w:rPr>
              <w:t>Peña</w:t>
            </w:r>
            <w:r w:rsidRPr="00A2112D">
              <w:rPr>
                <w:rFonts w:eastAsia="Calibri"/>
                <w:color w:val="767171" w:themeColor="background2" w:themeShade="80"/>
              </w:rPr>
              <w:t xml:space="preserve"> propietario del nombre “</w:t>
            </w:r>
            <w:proofErr w:type="spellStart"/>
            <w:r w:rsidRPr="00A2112D">
              <w:rPr>
                <w:rFonts w:eastAsia="Calibri"/>
                <w:color w:val="767171" w:themeColor="background2" w:themeShade="80"/>
              </w:rPr>
              <w:t>Bejaran</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Systems</w:t>
            </w:r>
            <w:proofErr w:type="spellEnd"/>
            <w:r w:rsidRPr="00A2112D">
              <w:rPr>
                <w:rFonts w:eastAsia="Calibri"/>
                <w:color w:val="767171" w:themeColor="background2" w:themeShade="80"/>
              </w:rPr>
              <w:t xml:space="preserve">” por la </w:t>
            </w:r>
            <w:r w:rsidR="007C22D0" w:rsidRPr="00A2112D">
              <w:rPr>
                <w:rFonts w:eastAsia="Calibri"/>
                <w:color w:val="767171" w:themeColor="background2" w:themeShade="80"/>
              </w:rPr>
              <w:t>comisión</w:t>
            </w:r>
            <w:r w:rsidRPr="00A2112D">
              <w:rPr>
                <w:rFonts w:eastAsia="Calibri"/>
                <w:color w:val="767171" w:themeColor="background2" w:themeShade="80"/>
              </w:rPr>
              <w:t xml:space="preserve"> de las conductas tipificadas como falta administrativa muy grave conforme las disposiciones contenidas en el literal “D” del </w:t>
            </w:r>
            <w:r w:rsidR="007C22D0" w:rsidRPr="00A2112D">
              <w:rPr>
                <w:rFonts w:eastAsia="Calibri"/>
                <w:color w:val="767171" w:themeColor="background2" w:themeShade="80"/>
              </w:rPr>
              <w:t>artículo</w:t>
            </w:r>
            <w:r w:rsidRPr="00A2112D">
              <w:rPr>
                <w:rFonts w:eastAsia="Calibri"/>
                <w:color w:val="767171" w:themeColor="background2" w:themeShade="80"/>
              </w:rPr>
              <w:t xml:space="preserve"> 105 de la Ley General de Telecomunicaciones, </w:t>
            </w:r>
            <w:r w:rsidR="00C8291B" w:rsidRPr="00A2112D">
              <w:rPr>
                <w:rFonts w:eastAsia="Calibri"/>
                <w:color w:val="767171" w:themeColor="background2" w:themeShade="80"/>
              </w:rPr>
              <w:t>núm.</w:t>
            </w:r>
            <w:r w:rsidRPr="00A2112D">
              <w:rPr>
                <w:rFonts w:eastAsia="Calibri"/>
                <w:color w:val="767171" w:themeColor="background2" w:themeShade="80"/>
              </w:rPr>
              <w:t xml:space="preserve"> 153-98.</w:t>
            </w:r>
            <w:r w:rsidRPr="00A2112D">
              <w:br/>
            </w:r>
            <w:r w:rsidRPr="00A2112D">
              <w:br/>
            </w:r>
          </w:p>
          <w:p w14:paraId="4EE449BE"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26EDD3AB" w14:textId="444885FF" w:rsidR="00437D3B" w:rsidRPr="00A2112D" w:rsidRDefault="00437D3B" w:rsidP="00AD0995">
            <w:pPr>
              <w:spacing w:line="360" w:lineRule="auto"/>
              <w:jc w:val="center"/>
              <w:rPr>
                <w:rFonts w:eastAsia="Calibri"/>
              </w:rPr>
            </w:pPr>
            <w:r w:rsidRPr="00A2112D">
              <w:rPr>
                <w:rFonts w:eastAsia="Calibri"/>
              </w:rPr>
              <w:t>14 agosto, 2023</w:t>
            </w:r>
          </w:p>
          <w:p w14:paraId="0CDE1234" w14:textId="77777777" w:rsidR="00437D3B" w:rsidRPr="00A2112D" w:rsidRDefault="00437D3B" w:rsidP="00AD0995">
            <w:pPr>
              <w:spacing w:line="360" w:lineRule="auto"/>
              <w:jc w:val="center"/>
              <w:rPr>
                <w:rFonts w:eastAsia="Calibri"/>
              </w:rPr>
            </w:pPr>
          </w:p>
        </w:tc>
      </w:tr>
      <w:tr w:rsidR="00437D3B" w:rsidRPr="00A2112D" w14:paraId="78371054" w14:textId="77777777" w:rsidTr="00AD0995">
        <w:trPr>
          <w:trHeight w:val="1354"/>
        </w:trPr>
        <w:tc>
          <w:tcPr>
            <w:tcW w:w="1975" w:type="dxa"/>
            <w:vAlign w:val="center"/>
          </w:tcPr>
          <w:p w14:paraId="77EC8F8F"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086-2023</w:t>
            </w:r>
          </w:p>
          <w:p w14:paraId="494C5876"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10EA75EB" w14:textId="12BE1C1D"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aprueba el pliego de condiciones, designa el comité evaluador y convoca a la Licitación Pública Internacional Indotel-BID-LPI-003- 2023, para la “adquisición de equipos tecnológicos para ser utilizados en las aulas de los nuevos centros </w:t>
            </w:r>
            <w:r w:rsidR="007C22D0" w:rsidRPr="00A2112D">
              <w:rPr>
                <w:rFonts w:eastAsia="Calibri"/>
                <w:color w:val="767171" w:themeColor="background2" w:themeShade="80"/>
              </w:rPr>
              <w:lastRenderedPageBreak/>
              <w:t>INDOTEL</w:t>
            </w:r>
            <w:r w:rsidRPr="00A2112D">
              <w:rPr>
                <w:rFonts w:eastAsia="Calibri"/>
                <w:color w:val="767171" w:themeColor="background2" w:themeShade="80"/>
              </w:rPr>
              <w:t xml:space="preserve"> - </w:t>
            </w:r>
            <w:r w:rsidR="00C8291B">
              <w:rPr>
                <w:rFonts w:eastAsia="Calibri"/>
                <w:color w:val="767171" w:themeColor="background2" w:themeShade="80"/>
              </w:rPr>
              <w:t>ITLA</w:t>
            </w:r>
            <w:r w:rsidRPr="00A2112D">
              <w:rPr>
                <w:rFonts w:eastAsia="Calibri"/>
                <w:color w:val="767171" w:themeColor="background2" w:themeShade="80"/>
              </w:rPr>
              <w:t xml:space="preserve"> en San Pedro de Macorís, Pedernales, Azua, San Francisco de Macorís y Moca”.</w:t>
            </w:r>
            <w:r w:rsidRPr="00A2112D">
              <w:br/>
            </w:r>
            <w:r w:rsidRPr="00A2112D">
              <w:br/>
            </w:r>
          </w:p>
          <w:p w14:paraId="0DBA840D"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4768ABBB"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159109F1" w14:textId="77777777" w:rsidR="00437D3B" w:rsidRPr="00A2112D" w:rsidRDefault="00437D3B" w:rsidP="00AD0995">
            <w:pPr>
              <w:spacing w:line="360" w:lineRule="auto"/>
              <w:jc w:val="center"/>
              <w:rPr>
                <w:rFonts w:eastAsia="Calibri"/>
              </w:rPr>
            </w:pPr>
            <w:r w:rsidRPr="00A2112D">
              <w:rPr>
                <w:rFonts w:eastAsia="Calibri"/>
              </w:rPr>
              <w:lastRenderedPageBreak/>
              <w:t>14 agosto, 2023</w:t>
            </w:r>
          </w:p>
        </w:tc>
      </w:tr>
      <w:tr w:rsidR="00437D3B" w:rsidRPr="00A2112D" w14:paraId="27872C02" w14:textId="77777777" w:rsidTr="00AD0995">
        <w:trPr>
          <w:trHeight w:val="1354"/>
        </w:trPr>
        <w:tc>
          <w:tcPr>
            <w:tcW w:w="1975" w:type="dxa"/>
            <w:vAlign w:val="center"/>
          </w:tcPr>
          <w:p w14:paraId="737A660A"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087-2023</w:t>
            </w:r>
          </w:p>
          <w:p w14:paraId="39A993D5"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3999122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aprueba el pliego de condiciones, designa el comité evaluador y convoca a La Licitación Pública Internacional Indotel-BID-LPI-006- 2023, para la “Implementación de la Estrategia de Comunicación del Componente 1”.</w:t>
            </w:r>
            <w:r w:rsidRPr="00A2112D">
              <w:br/>
            </w:r>
            <w:r w:rsidRPr="00A2112D">
              <w:br/>
            </w:r>
          </w:p>
          <w:p w14:paraId="4059DF05"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52CDAAE4"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3721D222" w14:textId="77777777" w:rsidR="00437D3B" w:rsidRPr="00A2112D" w:rsidRDefault="00437D3B" w:rsidP="00AD0995">
            <w:pPr>
              <w:spacing w:line="360" w:lineRule="auto"/>
              <w:jc w:val="center"/>
              <w:rPr>
                <w:rFonts w:eastAsia="Calibri"/>
              </w:rPr>
            </w:pPr>
            <w:r w:rsidRPr="00A2112D">
              <w:rPr>
                <w:rFonts w:eastAsia="Calibri"/>
              </w:rPr>
              <w:t>15 agosto, 2023</w:t>
            </w:r>
          </w:p>
        </w:tc>
      </w:tr>
      <w:tr w:rsidR="00437D3B" w:rsidRPr="00A2112D" w14:paraId="6DDE71FF" w14:textId="77777777" w:rsidTr="00AD0995">
        <w:trPr>
          <w:trHeight w:val="1354"/>
        </w:trPr>
        <w:tc>
          <w:tcPr>
            <w:tcW w:w="1975" w:type="dxa"/>
            <w:vAlign w:val="center"/>
          </w:tcPr>
          <w:p w14:paraId="07B0116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080-2023 </w:t>
            </w:r>
          </w:p>
        </w:tc>
        <w:tc>
          <w:tcPr>
            <w:tcW w:w="4230" w:type="dxa"/>
            <w:vAlign w:val="center"/>
          </w:tcPr>
          <w:p w14:paraId="0898A3F8" w14:textId="77777777" w:rsidR="00437D3B" w:rsidRPr="00A2112D" w:rsidRDefault="00437D3B" w:rsidP="002509FE">
            <w:pPr>
              <w:spacing w:line="360" w:lineRule="auto"/>
              <w:jc w:val="both"/>
            </w:pPr>
            <w:r w:rsidRPr="00A2112D">
              <w:rPr>
                <w:rFonts w:eastAsia="Calibri"/>
                <w:color w:val="767171" w:themeColor="background2" w:themeShade="80"/>
              </w:rPr>
              <w:t xml:space="preserve">Que decide el procedimiento sancionador administrativo seguido contra el señor Fernando Antonio Guzmán, por la comisión de las conductas tipificadas como faltas administrativas muy graves y graves conforme las disposiciones contenidas en el </w:t>
            </w:r>
            <w:r w:rsidRPr="00A2112D">
              <w:rPr>
                <w:rFonts w:eastAsia="Calibri"/>
                <w:color w:val="767171" w:themeColor="background2" w:themeShade="80"/>
              </w:rPr>
              <w:lastRenderedPageBreak/>
              <w:t>literal “D” del artículo 105 y en el literal “B” del artículo 106 de la Ley general de Telecomunicaciones, Núm. 153-98.</w:t>
            </w:r>
          </w:p>
        </w:tc>
        <w:tc>
          <w:tcPr>
            <w:tcW w:w="1983" w:type="dxa"/>
            <w:vAlign w:val="center"/>
          </w:tcPr>
          <w:p w14:paraId="62D704C2" w14:textId="2D4969DF" w:rsidR="00437D3B" w:rsidRPr="00A2112D" w:rsidRDefault="00437D3B" w:rsidP="00AD0995">
            <w:pPr>
              <w:spacing w:line="360" w:lineRule="auto"/>
              <w:jc w:val="center"/>
              <w:rPr>
                <w:rFonts w:eastAsia="Calibri"/>
              </w:rPr>
            </w:pPr>
            <w:r w:rsidRPr="00A2112D">
              <w:rPr>
                <w:rFonts w:eastAsia="Calibri"/>
              </w:rPr>
              <w:lastRenderedPageBreak/>
              <w:t>21 agosto, 2023</w:t>
            </w:r>
          </w:p>
        </w:tc>
      </w:tr>
      <w:tr w:rsidR="00437D3B" w:rsidRPr="00A2112D" w14:paraId="2F46F338" w14:textId="77777777" w:rsidTr="00AD0995">
        <w:trPr>
          <w:trHeight w:val="1354"/>
        </w:trPr>
        <w:tc>
          <w:tcPr>
            <w:tcW w:w="1975" w:type="dxa"/>
            <w:vAlign w:val="center"/>
          </w:tcPr>
          <w:p w14:paraId="09C83695"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No.082-2023</w:t>
            </w:r>
            <w:r w:rsidRPr="00A2112D">
              <w:br/>
            </w:r>
          </w:p>
        </w:tc>
        <w:tc>
          <w:tcPr>
            <w:tcW w:w="4230" w:type="dxa"/>
            <w:vAlign w:val="center"/>
          </w:tcPr>
          <w:p w14:paraId="60E297D1" w14:textId="06317A8D"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w:t>
            </w:r>
            <w:proofErr w:type="spellStart"/>
            <w:r w:rsidRPr="00A2112D">
              <w:rPr>
                <w:rFonts w:eastAsia="Calibri"/>
                <w:color w:val="767171" w:themeColor="background2" w:themeShade="80"/>
              </w:rPr>
              <w:t>Jhonathan</w:t>
            </w:r>
            <w:proofErr w:type="spellEnd"/>
            <w:r w:rsidRPr="00A2112D">
              <w:rPr>
                <w:rFonts w:eastAsia="Calibri"/>
                <w:color w:val="767171" w:themeColor="background2" w:themeShade="80"/>
              </w:rPr>
              <w:t xml:space="preserve"> </w:t>
            </w:r>
            <w:r w:rsidR="007C22D0" w:rsidRPr="00A2112D">
              <w:rPr>
                <w:rFonts w:eastAsia="Calibri"/>
                <w:color w:val="767171" w:themeColor="background2" w:themeShade="80"/>
              </w:rPr>
              <w:t>Pérez</w:t>
            </w:r>
            <w:r w:rsidRPr="00A2112D">
              <w:rPr>
                <w:rFonts w:eastAsia="Calibri"/>
                <w:color w:val="767171" w:themeColor="background2" w:themeShade="80"/>
              </w:rPr>
              <w:t xml:space="preserve"> por la comisión de las conductas tipificadas como falta administrativa muy grave conforme las disposiciones contenidas en el literal “D” del artículo 105 de la Ley General de Telecomunicaciones, Núm. 153-98.</w:t>
            </w:r>
            <w:r w:rsidRPr="00A2112D">
              <w:br/>
            </w:r>
            <w:r w:rsidRPr="00A2112D">
              <w:br/>
            </w:r>
          </w:p>
          <w:p w14:paraId="6FE714C6"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0F14E6B2"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2FE2EA65" w14:textId="77777777" w:rsidR="00437D3B" w:rsidRPr="00A2112D" w:rsidRDefault="00437D3B" w:rsidP="00AD0995">
            <w:pPr>
              <w:spacing w:line="360" w:lineRule="auto"/>
              <w:jc w:val="center"/>
              <w:rPr>
                <w:rFonts w:eastAsia="Calibri"/>
              </w:rPr>
            </w:pPr>
            <w:r w:rsidRPr="00A2112D">
              <w:rPr>
                <w:rFonts w:eastAsia="Calibri"/>
              </w:rPr>
              <w:t>21 agosto, 2023</w:t>
            </w:r>
          </w:p>
        </w:tc>
      </w:tr>
      <w:tr w:rsidR="00437D3B" w:rsidRPr="00A2112D" w14:paraId="7BFB0C33" w14:textId="77777777" w:rsidTr="00AD0995">
        <w:trPr>
          <w:trHeight w:val="1354"/>
        </w:trPr>
        <w:tc>
          <w:tcPr>
            <w:tcW w:w="1975" w:type="dxa"/>
            <w:vAlign w:val="center"/>
          </w:tcPr>
          <w:p w14:paraId="4FED6C9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No.082-2023</w:t>
            </w:r>
          </w:p>
        </w:tc>
        <w:tc>
          <w:tcPr>
            <w:tcW w:w="4230" w:type="dxa"/>
            <w:vAlign w:val="center"/>
          </w:tcPr>
          <w:p w14:paraId="626C582A" w14:textId="680AB938"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w:t>
            </w:r>
            <w:proofErr w:type="spellStart"/>
            <w:r w:rsidRPr="00A2112D">
              <w:rPr>
                <w:rFonts w:eastAsia="Calibri"/>
                <w:color w:val="767171" w:themeColor="background2" w:themeShade="80"/>
              </w:rPr>
              <w:t>Jhonathan</w:t>
            </w:r>
            <w:proofErr w:type="spellEnd"/>
            <w:r w:rsidRPr="00A2112D">
              <w:rPr>
                <w:rFonts w:eastAsia="Calibri"/>
                <w:color w:val="767171" w:themeColor="background2" w:themeShade="80"/>
              </w:rPr>
              <w:t xml:space="preserve"> </w:t>
            </w:r>
            <w:r w:rsidR="007C22D0" w:rsidRPr="00A2112D">
              <w:rPr>
                <w:rFonts w:eastAsia="Calibri"/>
                <w:color w:val="767171" w:themeColor="background2" w:themeShade="80"/>
              </w:rPr>
              <w:t>Pérez</w:t>
            </w:r>
            <w:r w:rsidRPr="00A2112D">
              <w:rPr>
                <w:rFonts w:eastAsia="Calibri"/>
                <w:color w:val="767171" w:themeColor="background2" w:themeShade="80"/>
              </w:rPr>
              <w:t xml:space="preserve"> por la comisión de las conductas tipificadas como falta administrativa muy grave conforme las disposiciones </w:t>
            </w:r>
            <w:r w:rsidRPr="00A2112D">
              <w:rPr>
                <w:rFonts w:eastAsia="Calibri"/>
                <w:color w:val="767171" w:themeColor="background2" w:themeShade="80"/>
              </w:rPr>
              <w:lastRenderedPageBreak/>
              <w:t>contenidas en el literal “D” del artículo 105 de la Ley General de Telecomunicaciones, Núm. 153-98.</w:t>
            </w:r>
            <w:r w:rsidRPr="00A2112D">
              <w:br/>
            </w:r>
            <w:r w:rsidRPr="00A2112D">
              <w:br/>
            </w:r>
          </w:p>
          <w:p w14:paraId="717F25A3"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35D3CB03"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1920020B" w14:textId="77777777" w:rsidR="00437D3B" w:rsidRPr="00A2112D" w:rsidRDefault="00437D3B" w:rsidP="00AD0995">
            <w:pPr>
              <w:spacing w:line="360" w:lineRule="auto"/>
              <w:jc w:val="center"/>
              <w:rPr>
                <w:rFonts w:eastAsia="Calibri"/>
              </w:rPr>
            </w:pPr>
            <w:r w:rsidRPr="00A2112D">
              <w:rPr>
                <w:rFonts w:eastAsia="Calibri"/>
              </w:rPr>
              <w:lastRenderedPageBreak/>
              <w:t>21 agosto, 2023</w:t>
            </w:r>
          </w:p>
        </w:tc>
      </w:tr>
      <w:tr w:rsidR="00437D3B" w:rsidRPr="00A2112D" w14:paraId="34CB4773" w14:textId="77777777" w:rsidTr="00AD0995">
        <w:trPr>
          <w:trHeight w:val="1354"/>
        </w:trPr>
        <w:tc>
          <w:tcPr>
            <w:tcW w:w="1975" w:type="dxa"/>
            <w:vAlign w:val="center"/>
          </w:tcPr>
          <w:p w14:paraId="6910072C"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083-2023</w:t>
            </w:r>
          </w:p>
        </w:tc>
        <w:tc>
          <w:tcPr>
            <w:tcW w:w="4230" w:type="dxa"/>
            <w:vAlign w:val="center"/>
          </w:tcPr>
          <w:p w14:paraId="26F00C8F"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el procedimiento sancionador administrativo seguido contra el señor Juan Ramón González Arias, por la comisión de las conductas tipificadas como faltas administrativas muy graves y graves conforme las disposiciones contenidas en el literal D) del artículo 105 y en el literal B) del artículo 106 de la Ley General de Telecomunicaciones, Núm. 153-98. Uso irregular del espectro por radiodifusión sonora.</w:t>
            </w:r>
            <w:r w:rsidRPr="00A2112D">
              <w:br/>
            </w:r>
            <w:r w:rsidRPr="00A2112D">
              <w:br/>
            </w:r>
          </w:p>
          <w:p w14:paraId="621EA12A"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4C19B295"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10E4CE4E" w14:textId="77777777" w:rsidR="00437D3B" w:rsidRPr="00A2112D" w:rsidRDefault="00437D3B" w:rsidP="00AD0995">
            <w:pPr>
              <w:spacing w:line="360" w:lineRule="auto"/>
              <w:jc w:val="center"/>
              <w:rPr>
                <w:rFonts w:eastAsia="Calibri"/>
              </w:rPr>
            </w:pPr>
            <w:r w:rsidRPr="00A2112D">
              <w:rPr>
                <w:rFonts w:eastAsia="Calibri"/>
              </w:rPr>
              <w:t>21 agosto, 2023</w:t>
            </w:r>
          </w:p>
        </w:tc>
      </w:tr>
      <w:tr w:rsidR="00437D3B" w:rsidRPr="00A2112D" w14:paraId="7E52154C" w14:textId="77777777" w:rsidTr="00AD0995">
        <w:trPr>
          <w:trHeight w:val="1354"/>
        </w:trPr>
        <w:tc>
          <w:tcPr>
            <w:tcW w:w="1975" w:type="dxa"/>
            <w:vAlign w:val="center"/>
          </w:tcPr>
          <w:p w14:paraId="7580DAB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 xml:space="preserve">Resolución No. 084-2023 </w:t>
            </w:r>
            <w:r w:rsidRPr="00A2112D">
              <w:br/>
            </w:r>
          </w:p>
        </w:tc>
        <w:tc>
          <w:tcPr>
            <w:tcW w:w="4230" w:type="dxa"/>
            <w:vAlign w:val="center"/>
          </w:tcPr>
          <w:p w14:paraId="6B52C94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procedimiento sancionador administrativo seguido contra el señor </w:t>
            </w:r>
            <w:proofErr w:type="spellStart"/>
            <w:r w:rsidRPr="00A2112D">
              <w:rPr>
                <w:rFonts w:eastAsia="Calibri"/>
                <w:color w:val="767171" w:themeColor="background2" w:themeShade="80"/>
              </w:rPr>
              <w:t>Albeny</w:t>
            </w:r>
            <w:proofErr w:type="spellEnd"/>
            <w:r w:rsidRPr="00A2112D">
              <w:rPr>
                <w:rFonts w:eastAsia="Calibri"/>
                <w:color w:val="767171" w:themeColor="background2" w:themeShade="80"/>
              </w:rPr>
              <w:t xml:space="preserve"> Francisco Rondón Reynoso, responsable del nombre comercial “sistema rápido” por la comisión de las conductas tipificadas como falta administrativa muy grave conforme las disposiciones contenidas en el literal “D” del artículo 105 de la Ley General de Telecomunicaciones, Núm. 153-98.</w:t>
            </w:r>
            <w:r w:rsidRPr="00A2112D">
              <w:br/>
            </w:r>
            <w:r w:rsidRPr="00A2112D">
              <w:br/>
            </w:r>
            <w:r w:rsidRPr="00A2112D">
              <w:rPr>
                <w:rFonts w:eastAsia="Calibri"/>
                <w:color w:val="767171" w:themeColor="background2" w:themeShade="80"/>
              </w:rPr>
              <w:t xml:space="preserve"> </w:t>
            </w:r>
          </w:p>
          <w:p w14:paraId="6200E1A4"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56DD2E9D" w14:textId="77777777" w:rsidR="00437D3B" w:rsidRPr="00A2112D" w:rsidRDefault="00437D3B" w:rsidP="00AD0995">
            <w:pPr>
              <w:spacing w:line="360" w:lineRule="auto"/>
              <w:jc w:val="center"/>
              <w:rPr>
                <w:rFonts w:eastAsia="Calibri"/>
              </w:rPr>
            </w:pPr>
            <w:r w:rsidRPr="00A2112D">
              <w:rPr>
                <w:rFonts w:eastAsia="Calibri"/>
              </w:rPr>
              <w:t>21 agosto, 2023</w:t>
            </w:r>
          </w:p>
        </w:tc>
      </w:tr>
      <w:tr w:rsidR="00437D3B" w:rsidRPr="00A2112D" w14:paraId="77A1DAB6" w14:textId="77777777" w:rsidTr="00AD0995">
        <w:trPr>
          <w:trHeight w:val="1354"/>
        </w:trPr>
        <w:tc>
          <w:tcPr>
            <w:tcW w:w="1975" w:type="dxa"/>
            <w:vAlign w:val="center"/>
          </w:tcPr>
          <w:p w14:paraId="2E0803C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085-2023</w:t>
            </w:r>
          </w:p>
        </w:tc>
        <w:tc>
          <w:tcPr>
            <w:tcW w:w="4230" w:type="dxa"/>
            <w:vAlign w:val="center"/>
          </w:tcPr>
          <w:p w14:paraId="0485332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el procedimiento sancionador administrativo seguido contra los señores Juan Luis Pérez y Moisés Pérez por la comisión de las conductas tipificadas como falta administrativa muy grave conforme las disposiciones contenidas en el literal “D” del artículo 105 de la Ley General de Telecomunicaciones, Núm. 153-</w:t>
            </w:r>
            <w:r w:rsidRPr="00A2112D">
              <w:rPr>
                <w:rFonts w:eastAsia="Calibri"/>
                <w:color w:val="767171" w:themeColor="background2" w:themeShade="80"/>
              </w:rPr>
              <w:lastRenderedPageBreak/>
              <w:t>98.</w:t>
            </w:r>
            <w:r w:rsidRPr="00A2112D">
              <w:br/>
            </w:r>
            <w:r w:rsidRPr="00A2112D">
              <w:br/>
            </w:r>
          </w:p>
        </w:tc>
        <w:tc>
          <w:tcPr>
            <w:tcW w:w="1983" w:type="dxa"/>
            <w:vAlign w:val="center"/>
          </w:tcPr>
          <w:p w14:paraId="0506F997" w14:textId="77777777" w:rsidR="00437D3B" w:rsidRPr="00A2112D" w:rsidRDefault="00437D3B" w:rsidP="00AD0995">
            <w:pPr>
              <w:spacing w:line="360" w:lineRule="auto"/>
              <w:jc w:val="center"/>
              <w:rPr>
                <w:rFonts w:eastAsia="Calibri"/>
              </w:rPr>
            </w:pPr>
            <w:r w:rsidRPr="00A2112D">
              <w:rPr>
                <w:rFonts w:eastAsia="Calibri"/>
              </w:rPr>
              <w:lastRenderedPageBreak/>
              <w:t>29 agosto, 2023</w:t>
            </w:r>
          </w:p>
        </w:tc>
      </w:tr>
      <w:tr w:rsidR="00437D3B" w:rsidRPr="00A2112D" w14:paraId="7E090778" w14:textId="77777777" w:rsidTr="00AD0995">
        <w:trPr>
          <w:trHeight w:val="1354"/>
        </w:trPr>
        <w:tc>
          <w:tcPr>
            <w:tcW w:w="1975" w:type="dxa"/>
            <w:vAlign w:val="center"/>
          </w:tcPr>
          <w:p w14:paraId="1750758D" w14:textId="77777777" w:rsidR="00437D3B" w:rsidRPr="00A2112D" w:rsidRDefault="00437D3B" w:rsidP="002509FE">
            <w:pPr>
              <w:spacing w:line="360" w:lineRule="auto"/>
              <w:jc w:val="both"/>
            </w:pPr>
            <w:r w:rsidRPr="00A2112D">
              <w:rPr>
                <w:rFonts w:eastAsia="Calibri"/>
                <w:color w:val="767171" w:themeColor="background2" w:themeShade="80"/>
              </w:rPr>
              <w:t>Resolución No. 081-202</w:t>
            </w:r>
          </w:p>
        </w:tc>
        <w:tc>
          <w:tcPr>
            <w:tcW w:w="4230" w:type="dxa"/>
            <w:vAlign w:val="center"/>
          </w:tcPr>
          <w:p w14:paraId="04BA5866"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el procedimiento sancionador administrativo seguido contra el señor Juan Ramón Peguero Reynoso, por la Comisión de las Conductas tipificadas como falta Administrativa muy grave conforme las disposiciones contenidas en el literal “D” del artículo 105 de la Ley General de Telecomunicaciones, No. 153-98.</w:t>
            </w:r>
            <w:r w:rsidRPr="00A2112D">
              <w:br/>
            </w:r>
            <w:r w:rsidRPr="00A2112D">
              <w:br/>
            </w:r>
          </w:p>
          <w:p w14:paraId="7BDE010A"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0EDAE17C" w14:textId="746F4881" w:rsidR="00437D3B" w:rsidRPr="00A2112D" w:rsidRDefault="00437D3B" w:rsidP="00AD0995">
            <w:pPr>
              <w:spacing w:line="360" w:lineRule="auto"/>
              <w:jc w:val="center"/>
              <w:rPr>
                <w:rFonts w:eastAsia="Calibri"/>
              </w:rPr>
            </w:pPr>
            <w:r w:rsidRPr="00A2112D">
              <w:rPr>
                <w:rFonts w:eastAsia="Calibri"/>
              </w:rPr>
              <w:t>4 septiembre, 2023</w:t>
            </w:r>
          </w:p>
        </w:tc>
      </w:tr>
      <w:tr w:rsidR="00437D3B" w:rsidRPr="00A2112D" w14:paraId="4D3B45A0" w14:textId="77777777" w:rsidTr="00AD0995">
        <w:trPr>
          <w:trHeight w:val="1354"/>
        </w:trPr>
        <w:tc>
          <w:tcPr>
            <w:tcW w:w="1975" w:type="dxa"/>
            <w:vAlign w:val="center"/>
          </w:tcPr>
          <w:p w14:paraId="3B7073F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088-2023</w:t>
            </w:r>
          </w:p>
        </w:tc>
        <w:tc>
          <w:tcPr>
            <w:tcW w:w="4230" w:type="dxa"/>
            <w:vAlign w:val="center"/>
          </w:tcPr>
          <w:p w14:paraId="641E923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sobre la solicitud de autorización presentada por la concesionaria Altice Dominicana, S.A., para la constitución de gravamen sobre sus acciones, mediante el agente de garantías fiduciaria Popular, S. A.</w:t>
            </w:r>
            <w:r w:rsidRPr="00A2112D">
              <w:br/>
            </w:r>
          </w:p>
        </w:tc>
        <w:tc>
          <w:tcPr>
            <w:tcW w:w="1983" w:type="dxa"/>
            <w:vAlign w:val="center"/>
          </w:tcPr>
          <w:p w14:paraId="03DD2C7E" w14:textId="77777777" w:rsidR="00437D3B" w:rsidRPr="00A2112D" w:rsidRDefault="00437D3B" w:rsidP="00AD0995">
            <w:pPr>
              <w:spacing w:line="360" w:lineRule="auto"/>
              <w:jc w:val="center"/>
              <w:rPr>
                <w:rFonts w:eastAsia="Calibri"/>
              </w:rPr>
            </w:pPr>
            <w:r w:rsidRPr="00A2112D">
              <w:rPr>
                <w:rFonts w:eastAsia="Calibri"/>
              </w:rPr>
              <w:t>6 septiembre, 2023</w:t>
            </w:r>
          </w:p>
          <w:p w14:paraId="57009AB0" w14:textId="77777777" w:rsidR="00437D3B" w:rsidRPr="00A2112D" w:rsidRDefault="00437D3B" w:rsidP="00AD0995">
            <w:pPr>
              <w:spacing w:line="360" w:lineRule="auto"/>
              <w:jc w:val="center"/>
              <w:rPr>
                <w:rFonts w:eastAsia="Calibri"/>
              </w:rPr>
            </w:pPr>
          </w:p>
        </w:tc>
      </w:tr>
      <w:tr w:rsidR="00437D3B" w:rsidRPr="00A2112D" w14:paraId="6F681B34" w14:textId="77777777" w:rsidTr="00AD0995">
        <w:trPr>
          <w:trHeight w:val="1354"/>
        </w:trPr>
        <w:tc>
          <w:tcPr>
            <w:tcW w:w="1975" w:type="dxa"/>
            <w:vAlign w:val="center"/>
          </w:tcPr>
          <w:p w14:paraId="75EAF65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089-2023</w:t>
            </w:r>
          </w:p>
        </w:tc>
        <w:tc>
          <w:tcPr>
            <w:tcW w:w="4230" w:type="dxa"/>
            <w:vAlign w:val="center"/>
          </w:tcPr>
          <w:p w14:paraId="51F98B66" w14:textId="77777777" w:rsidR="00437D3B" w:rsidRPr="00A2112D" w:rsidRDefault="00437D3B" w:rsidP="002509FE">
            <w:pPr>
              <w:spacing w:line="360" w:lineRule="auto"/>
              <w:jc w:val="both"/>
            </w:pPr>
            <w:r w:rsidRPr="00A2112D">
              <w:rPr>
                <w:rFonts w:eastAsia="Calibri"/>
                <w:color w:val="767171" w:themeColor="background2" w:themeShade="80"/>
              </w:rPr>
              <w:t>Que decide la solicitud de asignación de licencia que ampare el derecho de uso para operar mil setecientas veintidós (1722) frecuencias que conforman ochocientos sesenta y un (861) enlaces microondas a nivel nacional presentada por la Sociedad Altice Dominicana, S. A.</w:t>
            </w:r>
          </w:p>
        </w:tc>
        <w:tc>
          <w:tcPr>
            <w:tcW w:w="1983" w:type="dxa"/>
            <w:vAlign w:val="center"/>
          </w:tcPr>
          <w:p w14:paraId="6D65A497" w14:textId="77777777" w:rsidR="00437D3B" w:rsidRPr="00A2112D" w:rsidRDefault="00437D3B" w:rsidP="00AD0995">
            <w:pPr>
              <w:spacing w:line="360" w:lineRule="auto"/>
              <w:jc w:val="center"/>
              <w:rPr>
                <w:rFonts w:eastAsia="Calibri"/>
              </w:rPr>
            </w:pPr>
            <w:r w:rsidRPr="00A2112D">
              <w:rPr>
                <w:rFonts w:eastAsia="Calibri"/>
              </w:rPr>
              <w:t>6 septiembre, 2023</w:t>
            </w:r>
          </w:p>
        </w:tc>
      </w:tr>
      <w:tr w:rsidR="00437D3B" w:rsidRPr="00A2112D" w14:paraId="78D046E6" w14:textId="77777777" w:rsidTr="00AD0995">
        <w:trPr>
          <w:trHeight w:val="1354"/>
        </w:trPr>
        <w:tc>
          <w:tcPr>
            <w:tcW w:w="1975" w:type="dxa"/>
            <w:vAlign w:val="center"/>
          </w:tcPr>
          <w:p w14:paraId="07E89EE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092-2023</w:t>
            </w:r>
          </w:p>
        </w:tc>
        <w:tc>
          <w:tcPr>
            <w:tcW w:w="4230" w:type="dxa"/>
            <w:vAlign w:val="center"/>
          </w:tcPr>
          <w:p w14:paraId="02245431"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aprueba el proyecto especial “</w:t>
            </w:r>
            <w:proofErr w:type="spellStart"/>
            <w:r w:rsidRPr="00A2112D">
              <w:rPr>
                <w:rFonts w:eastAsia="Calibri"/>
                <w:color w:val="767171" w:themeColor="background2" w:themeShade="80"/>
              </w:rPr>
              <w:t>Digitalab</w:t>
            </w:r>
            <w:proofErr w:type="spellEnd"/>
            <w:r w:rsidRPr="00A2112D">
              <w:rPr>
                <w:rFonts w:eastAsia="Calibri"/>
                <w:color w:val="767171" w:themeColor="background2" w:themeShade="80"/>
              </w:rPr>
              <w:t>: laboratorio para el desarrollo de competencias tecnológicas del Ateneo Amantes de la Luz, Inc., ubicado en Santiago de los Caballeros”.</w:t>
            </w:r>
            <w:r w:rsidRPr="00A2112D">
              <w:br/>
            </w:r>
            <w:r w:rsidRPr="00A2112D">
              <w:br/>
            </w:r>
          </w:p>
          <w:p w14:paraId="46BE9A97"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193D74F1"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65BC031C" w14:textId="6C3D7B6A" w:rsidR="00437D3B" w:rsidRPr="00A2112D" w:rsidRDefault="00437D3B" w:rsidP="00AD0995">
            <w:pPr>
              <w:spacing w:line="360" w:lineRule="auto"/>
              <w:jc w:val="center"/>
              <w:rPr>
                <w:rFonts w:eastAsia="Calibri"/>
              </w:rPr>
            </w:pPr>
            <w:r w:rsidRPr="00A2112D">
              <w:rPr>
                <w:rFonts w:eastAsia="Calibri"/>
              </w:rPr>
              <w:t>11 septiembre, 2023</w:t>
            </w:r>
          </w:p>
        </w:tc>
      </w:tr>
      <w:tr w:rsidR="00437D3B" w:rsidRPr="00A2112D" w14:paraId="7B9F24D6" w14:textId="77777777" w:rsidTr="00AD0995">
        <w:trPr>
          <w:trHeight w:val="1354"/>
        </w:trPr>
        <w:tc>
          <w:tcPr>
            <w:tcW w:w="1975" w:type="dxa"/>
            <w:vAlign w:val="center"/>
          </w:tcPr>
          <w:p w14:paraId="693CDDD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091-2023</w:t>
            </w:r>
          </w:p>
        </w:tc>
        <w:tc>
          <w:tcPr>
            <w:tcW w:w="4230" w:type="dxa"/>
            <w:vAlign w:val="center"/>
          </w:tcPr>
          <w:p w14:paraId="5F1662EE" w14:textId="4DCEF53F"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concesión presentada por la Sociedad </w:t>
            </w:r>
            <w:proofErr w:type="spellStart"/>
            <w:r w:rsidRPr="00A2112D">
              <w:rPr>
                <w:rFonts w:eastAsia="Calibri"/>
                <w:color w:val="767171" w:themeColor="background2" w:themeShade="80"/>
              </w:rPr>
              <w:t>Wnm</w:t>
            </w:r>
            <w:proofErr w:type="spellEnd"/>
            <w:r w:rsidRPr="00A2112D">
              <w:rPr>
                <w:rFonts w:eastAsia="Calibri"/>
                <w:color w:val="767171" w:themeColor="background2" w:themeShade="80"/>
              </w:rPr>
              <w:t xml:space="preserve"> Conexión y Seguridad de datos, </w:t>
            </w:r>
            <w:r w:rsidR="00C8291B">
              <w:rPr>
                <w:rFonts w:eastAsia="Calibri"/>
                <w:color w:val="767171" w:themeColor="background2" w:themeShade="80"/>
              </w:rPr>
              <w:t>S.R.L</w:t>
            </w:r>
            <w:r w:rsidRPr="00A2112D">
              <w:rPr>
                <w:rFonts w:eastAsia="Calibri"/>
                <w:color w:val="767171" w:themeColor="background2" w:themeShade="80"/>
              </w:rPr>
              <w:t>., para prestar el servicio público de telecomunicaciones de acceso a internet en el municipio Jarabacoa, provincia la Vega.</w:t>
            </w:r>
            <w:r w:rsidRPr="00A2112D">
              <w:br/>
            </w:r>
            <w:r w:rsidRPr="00A2112D">
              <w:lastRenderedPageBreak/>
              <w:br/>
            </w:r>
          </w:p>
          <w:p w14:paraId="78DE33A7"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7F707CC8" w14:textId="77777777" w:rsidR="00437D3B" w:rsidRPr="00A2112D" w:rsidRDefault="00437D3B" w:rsidP="00AD0995">
            <w:pPr>
              <w:spacing w:line="360" w:lineRule="auto"/>
              <w:jc w:val="center"/>
              <w:rPr>
                <w:rFonts w:eastAsia="Calibri"/>
              </w:rPr>
            </w:pPr>
            <w:r w:rsidRPr="00A2112D">
              <w:rPr>
                <w:rFonts w:eastAsia="Calibri"/>
              </w:rPr>
              <w:lastRenderedPageBreak/>
              <w:t>13 septiembre, 2023</w:t>
            </w:r>
          </w:p>
          <w:p w14:paraId="1970133F" w14:textId="77777777" w:rsidR="00437D3B" w:rsidRPr="00A2112D" w:rsidRDefault="00437D3B" w:rsidP="00AD0995">
            <w:pPr>
              <w:spacing w:line="360" w:lineRule="auto"/>
              <w:jc w:val="center"/>
              <w:rPr>
                <w:rFonts w:eastAsia="Calibri"/>
              </w:rPr>
            </w:pPr>
          </w:p>
        </w:tc>
      </w:tr>
      <w:tr w:rsidR="00437D3B" w:rsidRPr="00A2112D" w14:paraId="0709DDDE" w14:textId="77777777" w:rsidTr="00AD0995">
        <w:trPr>
          <w:trHeight w:val="1354"/>
        </w:trPr>
        <w:tc>
          <w:tcPr>
            <w:tcW w:w="1975" w:type="dxa"/>
            <w:vAlign w:val="center"/>
          </w:tcPr>
          <w:p w14:paraId="2355147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095-2023</w:t>
            </w:r>
            <w:r w:rsidRPr="00A2112D">
              <w:br/>
            </w:r>
          </w:p>
        </w:tc>
        <w:tc>
          <w:tcPr>
            <w:tcW w:w="4230" w:type="dxa"/>
            <w:vAlign w:val="center"/>
          </w:tcPr>
          <w:p w14:paraId="11FFC4DF" w14:textId="77777777" w:rsidR="00437D3B" w:rsidRPr="00A2112D" w:rsidRDefault="00437D3B" w:rsidP="002509FE">
            <w:pPr>
              <w:spacing w:line="360" w:lineRule="auto"/>
              <w:jc w:val="both"/>
            </w:pPr>
            <w:r w:rsidRPr="00A2112D">
              <w:rPr>
                <w:rFonts w:eastAsia="Calibri"/>
                <w:color w:val="767171" w:themeColor="background2" w:themeShade="80"/>
              </w:rPr>
              <w:t>Que aprueba el documento de solicitud de propuesta, la lista corta, designa el comité evaluador y convoca al proceso INDOTEL BID-SBC-001-2023, para el “diseño, ejecución y monitoreo de cursos de capacitación en habilidades digitales básicas a 100,000 beneficiarios/as a nivel nacional”.</w:t>
            </w:r>
          </w:p>
        </w:tc>
        <w:tc>
          <w:tcPr>
            <w:tcW w:w="1983" w:type="dxa"/>
            <w:vAlign w:val="center"/>
          </w:tcPr>
          <w:p w14:paraId="1C30611A" w14:textId="77777777" w:rsidR="00437D3B" w:rsidRPr="00A2112D" w:rsidRDefault="00437D3B" w:rsidP="00AD0995">
            <w:pPr>
              <w:spacing w:line="360" w:lineRule="auto"/>
              <w:jc w:val="center"/>
              <w:rPr>
                <w:rFonts w:eastAsia="Calibri"/>
              </w:rPr>
            </w:pPr>
            <w:r w:rsidRPr="00A2112D">
              <w:rPr>
                <w:rFonts w:eastAsia="Calibri"/>
              </w:rPr>
              <w:t>19 septiembre, 2023</w:t>
            </w:r>
          </w:p>
        </w:tc>
      </w:tr>
      <w:tr w:rsidR="00437D3B" w:rsidRPr="00A2112D" w14:paraId="6755C450" w14:textId="77777777" w:rsidTr="00AD0995">
        <w:trPr>
          <w:trHeight w:val="1354"/>
        </w:trPr>
        <w:tc>
          <w:tcPr>
            <w:tcW w:w="1975" w:type="dxa"/>
            <w:vAlign w:val="center"/>
          </w:tcPr>
          <w:p w14:paraId="209142B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096-2023</w:t>
            </w:r>
            <w:r w:rsidRPr="00A2112D">
              <w:br/>
            </w:r>
          </w:p>
        </w:tc>
        <w:tc>
          <w:tcPr>
            <w:tcW w:w="4230" w:type="dxa"/>
            <w:vAlign w:val="center"/>
          </w:tcPr>
          <w:p w14:paraId="7FB8979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aprueba el documento de solicitud de propuestas, la lista corta, designa el comité evaluador y convoca al proceso INDOTEL BID-SBC-002-2023, para el “diseño, ejecución y monitoreo de cursos de capacitación en habilidades digitales en niveles intermedio y avanzado a 30,000 beneficiarios/as a nivel nacional”. </w:t>
            </w:r>
          </w:p>
        </w:tc>
        <w:tc>
          <w:tcPr>
            <w:tcW w:w="1983" w:type="dxa"/>
            <w:vAlign w:val="center"/>
          </w:tcPr>
          <w:p w14:paraId="679BFEB3" w14:textId="77777777" w:rsidR="00437D3B" w:rsidRPr="00A2112D" w:rsidRDefault="00437D3B" w:rsidP="00AD0995">
            <w:pPr>
              <w:spacing w:line="360" w:lineRule="auto"/>
              <w:jc w:val="center"/>
              <w:rPr>
                <w:rFonts w:eastAsia="Calibri"/>
              </w:rPr>
            </w:pPr>
            <w:r w:rsidRPr="00A2112D">
              <w:rPr>
                <w:rFonts w:eastAsia="Calibri"/>
              </w:rPr>
              <w:t>19 septiembre, 2023</w:t>
            </w:r>
          </w:p>
          <w:p w14:paraId="668715A2" w14:textId="77777777" w:rsidR="00437D3B" w:rsidRPr="00A2112D" w:rsidRDefault="00437D3B" w:rsidP="00AD0995">
            <w:pPr>
              <w:spacing w:line="360" w:lineRule="auto"/>
              <w:jc w:val="center"/>
              <w:rPr>
                <w:rFonts w:eastAsia="Calibri"/>
              </w:rPr>
            </w:pPr>
          </w:p>
        </w:tc>
      </w:tr>
      <w:tr w:rsidR="00437D3B" w:rsidRPr="00A2112D" w14:paraId="0CE3191F" w14:textId="77777777" w:rsidTr="00AD0995">
        <w:trPr>
          <w:trHeight w:val="1354"/>
        </w:trPr>
        <w:tc>
          <w:tcPr>
            <w:tcW w:w="1975" w:type="dxa"/>
            <w:vAlign w:val="center"/>
          </w:tcPr>
          <w:p w14:paraId="6059107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090-2023</w:t>
            </w:r>
          </w:p>
        </w:tc>
        <w:tc>
          <w:tcPr>
            <w:tcW w:w="4230" w:type="dxa"/>
            <w:vAlign w:val="center"/>
          </w:tcPr>
          <w:p w14:paraId="53D8C805" w14:textId="77777777" w:rsidR="00437D3B" w:rsidRPr="00A2112D" w:rsidRDefault="00437D3B" w:rsidP="002509FE">
            <w:pPr>
              <w:spacing w:line="360" w:lineRule="auto"/>
              <w:jc w:val="both"/>
            </w:pPr>
            <w:r w:rsidRPr="00A2112D">
              <w:rPr>
                <w:rFonts w:eastAsia="Calibri"/>
                <w:color w:val="767171" w:themeColor="background2" w:themeShade="80"/>
              </w:rPr>
              <w:t>Que decide la solicitud de licencia presentada por el Ministerio de Defensa, que ampara el derecho de uso de (...) frecuencias (...).</w:t>
            </w:r>
          </w:p>
        </w:tc>
        <w:tc>
          <w:tcPr>
            <w:tcW w:w="1983" w:type="dxa"/>
            <w:vAlign w:val="center"/>
          </w:tcPr>
          <w:p w14:paraId="3E7E4328" w14:textId="77777777" w:rsidR="00437D3B" w:rsidRPr="00A2112D" w:rsidRDefault="00437D3B" w:rsidP="00AD0995">
            <w:pPr>
              <w:spacing w:line="360" w:lineRule="auto"/>
              <w:jc w:val="center"/>
              <w:rPr>
                <w:rFonts w:eastAsia="Calibri"/>
              </w:rPr>
            </w:pPr>
            <w:r w:rsidRPr="00A2112D">
              <w:rPr>
                <w:rFonts w:eastAsia="Calibri"/>
              </w:rPr>
              <w:t>19 septiembre, 2023</w:t>
            </w:r>
          </w:p>
        </w:tc>
      </w:tr>
      <w:tr w:rsidR="00437D3B" w:rsidRPr="00A2112D" w14:paraId="780E5489" w14:textId="77777777" w:rsidTr="00AD0995">
        <w:trPr>
          <w:trHeight w:val="1354"/>
        </w:trPr>
        <w:tc>
          <w:tcPr>
            <w:tcW w:w="1975" w:type="dxa"/>
            <w:vAlign w:val="center"/>
          </w:tcPr>
          <w:p w14:paraId="7F476797"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093-2023</w:t>
            </w:r>
            <w:r w:rsidRPr="00A2112D">
              <w:br/>
            </w:r>
            <w:r w:rsidRPr="00A2112D">
              <w:br/>
            </w:r>
            <w:r w:rsidRPr="00A2112D">
              <w:br/>
            </w:r>
          </w:p>
          <w:p w14:paraId="715E07EF" w14:textId="77777777" w:rsidR="00437D3B" w:rsidRPr="00A2112D" w:rsidRDefault="00437D3B" w:rsidP="002509FE">
            <w:pPr>
              <w:spacing w:line="360" w:lineRule="auto"/>
              <w:jc w:val="both"/>
              <w:rPr>
                <w:rFonts w:eastAsia="Calibri"/>
                <w:color w:val="767171" w:themeColor="background2" w:themeShade="80"/>
              </w:rPr>
            </w:pPr>
          </w:p>
        </w:tc>
        <w:tc>
          <w:tcPr>
            <w:tcW w:w="4230" w:type="dxa"/>
            <w:vAlign w:val="center"/>
          </w:tcPr>
          <w:p w14:paraId="3F63543C"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recurso de reconsideración interpuesto por </w:t>
            </w:r>
            <w:proofErr w:type="spellStart"/>
            <w:r w:rsidRPr="00A2112D">
              <w:rPr>
                <w:rFonts w:eastAsia="Calibri"/>
                <w:color w:val="767171" w:themeColor="background2" w:themeShade="80"/>
              </w:rPr>
              <w:t>Trilogy</w:t>
            </w:r>
            <w:proofErr w:type="spellEnd"/>
            <w:r w:rsidRPr="00A2112D">
              <w:rPr>
                <w:rFonts w:eastAsia="Calibri"/>
                <w:color w:val="767171" w:themeColor="background2" w:themeShade="80"/>
              </w:rPr>
              <w:t xml:space="preserve"> Dominicana, S. A. (Viva), contra la Resolución Núm. 065-2023, que determina de oficio las condiciones preliminares de los cargos de interconexión entre la concesionaria </w:t>
            </w:r>
            <w:proofErr w:type="spellStart"/>
            <w:r w:rsidRPr="00A2112D">
              <w:rPr>
                <w:rFonts w:eastAsia="Calibri"/>
                <w:color w:val="767171" w:themeColor="background2" w:themeShade="80"/>
              </w:rPr>
              <w:t>Trilogy</w:t>
            </w:r>
            <w:proofErr w:type="spellEnd"/>
            <w:r w:rsidRPr="00A2112D">
              <w:rPr>
                <w:rFonts w:eastAsia="Calibri"/>
                <w:color w:val="767171" w:themeColor="background2" w:themeShade="80"/>
              </w:rPr>
              <w:t xml:space="preserve"> Dominicana, S. A. (Viva), y las concesionarias Altice Dominicana S.A. (Altice), Compañía Dominicana De Teléfonos, S.A. (Claro),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Telecom, S.A. (</w:t>
            </w:r>
            <w:proofErr w:type="spellStart"/>
            <w:r w:rsidRPr="00A2112D">
              <w:rPr>
                <w:rFonts w:eastAsia="Calibri"/>
                <w:color w:val="767171" w:themeColor="background2" w:themeShade="80"/>
              </w:rPr>
              <w:t>Wind</w:t>
            </w:r>
            <w:proofErr w:type="spellEnd"/>
            <w:r w:rsidRPr="00A2112D">
              <w:rPr>
                <w:rFonts w:eastAsia="Calibri"/>
                <w:color w:val="767171" w:themeColor="background2" w:themeShade="80"/>
              </w:rPr>
              <w:t xml:space="preserve">) y </w:t>
            </w:r>
            <w:proofErr w:type="spellStart"/>
            <w:r w:rsidRPr="00A2112D">
              <w:rPr>
                <w:rFonts w:eastAsia="Calibri"/>
                <w:color w:val="767171" w:themeColor="background2" w:themeShade="80"/>
              </w:rPr>
              <w:t>nemax</w:t>
            </w:r>
            <w:proofErr w:type="spellEnd"/>
            <w:r w:rsidRPr="00A2112D">
              <w:rPr>
                <w:rFonts w:eastAsia="Calibri"/>
                <w:color w:val="767171" w:themeColor="background2" w:themeShade="80"/>
              </w:rPr>
              <w:t xml:space="preserve"> s. a. (</w:t>
            </w:r>
            <w:proofErr w:type="spellStart"/>
            <w:r w:rsidRPr="00A2112D">
              <w:rPr>
                <w:rFonts w:eastAsia="Calibri"/>
                <w:color w:val="767171" w:themeColor="background2" w:themeShade="80"/>
              </w:rPr>
              <w:t>Onemax</w:t>
            </w:r>
            <w:proofErr w:type="spellEnd"/>
            <w:r w:rsidRPr="00A2112D">
              <w:rPr>
                <w:rFonts w:eastAsia="Calibri"/>
                <w:color w:val="767171" w:themeColor="background2" w:themeShade="80"/>
              </w:rPr>
              <w:t>), ante la falta de acuerdo.</w:t>
            </w:r>
          </w:p>
        </w:tc>
        <w:tc>
          <w:tcPr>
            <w:tcW w:w="1983" w:type="dxa"/>
            <w:vAlign w:val="center"/>
          </w:tcPr>
          <w:p w14:paraId="60A357BD" w14:textId="0DB489C5" w:rsidR="00437D3B" w:rsidRPr="00A2112D" w:rsidRDefault="00437D3B" w:rsidP="00AD0995">
            <w:pPr>
              <w:spacing w:line="360" w:lineRule="auto"/>
              <w:jc w:val="center"/>
              <w:rPr>
                <w:rFonts w:eastAsia="Calibri"/>
              </w:rPr>
            </w:pPr>
            <w:r w:rsidRPr="00A2112D">
              <w:rPr>
                <w:rFonts w:eastAsia="Calibri"/>
              </w:rPr>
              <w:t>22 septiembre, 2023</w:t>
            </w:r>
          </w:p>
          <w:p w14:paraId="7569D49C" w14:textId="77777777" w:rsidR="00437D3B" w:rsidRPr="00A2112D" w:rsidRDefault="00437D3B" w:rsidP="00AD0995">
            <w:pPr>
              <w:spacing w:line="360" w:lineRule="auto"/>
              <w:jc w:val="center"/>
              <w:rPr>
                <w:rFonts w:eastAsia="Calibri"/>
              </w:rPr>
            </w:pPr>
          </w:p>
        </w:tc>
      </w:tr>
      <w:tr w:rsidR="00437D3B" w:rsidRPr="00A2112D" w14:paraId="7EEC5AB9" w14:textId="77777777" w:rsidTr="00AD0995">
        <w:trPr>
          <w:trHeight w:val="1354"/>
        </w:trPr>
        <w:tc>
          <w:tcPr>
            <w:tcW w:w="1975" w:type="dxa"/>
            <w:vAlign w:val="center"/>
          </w:tcPr>
          <w:p w14:paraId="58CE135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094-2023</w:t>
            </w:r>
            <w:r w:rsidRPr="00A2112D">
              <w:br/>
            </w:r>
          </w:p>
        </w:tc>
        <w:tc>
          <w:tcPr>
            <w:tcW w:w="4230" w:type="dxa"/>
            <w:vAlign w:val="center"/>
          </w:tcPr>
          <w:p w14:paraId="74C7D487"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renovación de la concesión y licencia otorgada a la Alianza Francesa de Santo Domingo, INC., para prestar el servicio público de telecomunicaciones de radiodifusión sonora a través de la frecuencia 90.9 MHz FM en la provincia de Santo Domingo y el Distrito Nacional y de la licencia de operación de la frecuencia 321.100 MHz como enlace </w:t>
            </w:r>
            <w:r w:rsidRPr="00A2112D">
              <w:rPr>
                <w:rFonts w:eastAsia="Calibri"/>
                <w:color w:val="767171" w:themeColor="background2" w:themeShade="80"/>
              </w:rPr>
              <w:lastRenderedPageBreak/>
              <w:t>radioeléctrico.</w:t>
            </w:r>
            <w:r w:rsidRPr="00A2112D">
              <w:br/>
            </w:r>
            <w:r w:rsidRPr="00A2112D">
              <w:br/>
            </w:r>
          </w:p>
          <w:p w14:paraId="31313189"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47461D3A"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67DC0658" w14:textId="77777777" w:rsidR="00437D3B" w:rsidRPr="00A2112D" w:rsidRDefault="00437D3B" w:rsidP="00AD0995">
            <w:pPr>
              <w:spacing w:line="360" w:lineRule="auto"/>
              <w:jc w:val="center"/>
              <w:rPr>
                <w:rFonts w:eastAsia="Calibri"/>
              </w:rPr>
            </w:pPr>
            <w:r w:rsidRPr="00A2112D">
              <w:rPr>
                <w:rFonts w:eastAsia="Calibri"/>
              </w:rPr>
              <w:lastRenderedPageBreak/>
              <w:t>22 septiembre, 2023</w:t>
            </w:r>
          </w:p>
        </w:tc>
      </w:tr>
      <w:tr w:rsidR="00437D3B" w:rsidRPr="00A2112D" w14:paraId="7C8D736F" w14:textId="77777777" w:rsidTr="00AD0995">
        <w:trPr>
          <w:trHeight w:val="1354"/>
        </w:trPr>
        <w:tc>
          <w:tcPr>
            <w:tcW w:w="1975" w:type="dxa"/>
            <w:vAlign w:val="center"/>
          </w:tcPr>
          <w:p w14:paraId="4C61559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100-2023</w:t>
            </w:r>
          </w:p>
        </w:tc>
        <w:tc>
          <w:tcPr>
            <w:tcW w:w="4230" w:type="dxa"/>
            <w:vAlign w:val="center"/>
          </w:tcPr>
          <w:p w14:paraId="4D1DF27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aprueba el pliego de condiciones generales, designa el comité evaluador y convoca a la Licitación Pública Internacional INDOTEL/LPI-001- 2023, para el “otorgamiento de concesiones y las licencias vinculadas para la prestación de servicios públicos portadores y finales de telefonía y acceso a internet, a través de la explotación de frecuencias radioeléctricas dentro de las bandas de 698-806 MHz, 2340-2400 MHz y 3600-3700 MHz en todo el Territorio Nacional.</w:t>
            </w:r>
            <w:r w:rsidRPr="00A2112D">
              <w:br/>
            </w:r>
            <w:r w:rsidRPr="00A2112D">
              <w:br/>
            </w:r>
          </w:p>
          <w:p w14:paraId="10EB0923"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23CA31A6"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1EDF6E0C" w14:textId="77777777" w:rsidR="00437D3B" w:rsidRPr="00A2112D" w:rsidRDefault="00437D3B" w:rsidP="00AD0995">
            <w:pPr>
              <w:spacing w:line="360" w:lineRule="auto"/>
              <w:jc w:val="center"/>
              <w:rPr>
                <w:rFonts w:eastAsia="Calibri"/>
              </w:rPr>
            </w:pPr>
            <w:r w:rsidRPr="00A2112D">
              <w:rPr>
                <w:rFonts w:eastAsia="Calibri"/>
              </w:rPr>
              <w:t>25 septiembre, 2023</w:t>
            </w:r>
          </w:p>
        </w:tc>
      </w:tr>
      <w:tr w:rsidR="00437D3B" w:rsidRPr="00A2112D" w14:paraId="303913F1" w14:textId="77777777" w:rsidTr="00AD0995">
        <w:trPr>
          <w:trHeight w:val="1354"/>
        </w:trPr>
        <w:tc>
          <w:tcPr>
            <w:tcW w:w="1975" w:type="dxa"/>
            <w:vAlign w:val="center"/>
          </w:tcPr>
          <w:p w14:paraId="5992688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099-2023 </w:t>
            </w:r>
            <w:r w:rsidRPr="00A2112D">
              <w:br/>
            </w:r>
          </w:p>
        </w:tc>
        <w:tc>
          <w:tcPr>
            <w:tcW w:w="4230" w:type="dxa"/>
            <w:vAlign w:val="center"/>
          </w:tcPr>
          <w:p w14:paraId="60C1D38B"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conoce el recurso de reconsideración interpuesto por la prestadora de servicios públicos de </w:t>
            </w:r>
            <w:r w:rsidRPr="00A2112D">
              <w:rPr>
                <w:rFonts w:eastAsia="Calibri"/>
                <w:color w:val="767171" w:themeColor="background2" w:themeShade="80"/>
              </w:rPr>
              <w:lastRenderedPageBreak/>
              <w:t>Telecomunicaciones Tele Unión, C. por A., contra la resolución del Consejo Directivo Núm. 066-2023 emitida en fecha 6 de julio de 2023, que decide sobre la solicitud de suspensión provisional o interrupción definitiva de la retransmisión que, por la red de cable de Altice Dominicana, S.A., se realiza de la programación de la radiodifusora Tele Unión, C. por A.</w:t>
            </w:r>
            <w:r w:rsidRPr="00A2112D">
              <w:br/>
            </w:r>
            <w:r w:rsidRPr="00A2112D">
              <w:br/>
            </w:r>
          </w:p>
          <w:p w14:paraId="06DD7209"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786C8461"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761F7785" w14:textId="77777777" w:rsidR="00437D3B" w:rsidRPr="00A2112D" w:rsidRDefault="00437D3B" w:rsidP="00AD0995">
            <w:pPr>
              <w:spacing w:line="360" w:lineRule="auto"/>
              <w:jc w:val="center"/>
              <w:rPr>
                <w:rFonts w:eastAsia="Calibri"/>
              </w:rPr>
            </w:pPr>
            <w:r w:rsidRPr="00A2112D">
              <w:rPr>
                <w:rFonts w:eastAsia="Calibri"/>
              </w:rPr>
              <w:lastRenderedPageBreak/>
              <w:t>28 septiembre, 2023</w:t>
            </w:r>
          </w:p>
        </w:tc>
      </w:tr>
      <w:tr w:rsidR="00437D3B" w:rsidRPr="00A2112D" w14:paraId="782DBD35" w14:textId="77777777" w:rsidTr="00AD0995">
        <w:trPr>
          <w:trHeight w:val="1354"/>
        </w:trPr>
        <w:tc>
          <w:tcPr>
            <w:tcW w:w="1975" w:type="dxa"/>
            <w:vAlign w:val="center"/>
          </w:tcPr>
          <w:p w14:paraId="18BECA5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098-2023</w:t>
            </w:r>
            <w:r w:rsidRPr="00A2112D">
              <w:br/>
            </w:r>
          </w:p>
        </w:tc>
        <w:tc>
          <w:tcPr>
            <w:tcW w:w="4230" w:type="dxa"/>
            <w:vAlign w:val="center"/>
          </w:tcPr>
          <w:p w14:paraId="6A6416A8" w14:textId="77777777" w:rsidR="00437D3B" w:rsidRPr="00A2112D" w:rsidRDefault="00437D3B" w:rsidP="002509FE">
            <w:pPr>
              <w:spacing w:line="360" w:lineRule="auto"/>
              <w:jc w:val="both"/>
            </w:pPr>
            <w:r w:rsidRPr="00A2112D">
              <w:rPr>
                <w:rFonts w:eastAsia="Calibri"/>
                <w:color w:val="767171" w:themeColor="background2" w:themeShade="80"/>
              </w:rPr>
              <w:t xml:space="preserve">Que decide el recurso de reconsideración interpuesto por la Compañía Dominicana de Teléfonos, S.A. (Claro), contra la Resolución del Consejo Directivo Núm. 054-2023, que aprueba las modificaciones a: el reglamento general de servicio telefónico, la norma de calidad del servicio de telefonía y acceso a internet, la norma que regula la contratación y </w:t>
            </w:r>
            <w:r w:rsidRPr="00A2112D">
              <w:rPr>
                <w:rFonts w:eastAsia="Calibri"/>
                <w:color w:val="767171" w:themeColor="background2" w:themeShade="80"/>
              </w:rPr>
              <w:lastRenderedPageBreak/>
              <w:t>activación de los servicios públicos de telecomunicaciones y el reglamento general del servicio de acceso a internet.</w:t>
            </w:r>
          </w:p>
        </w:tc>
        <w:tc>
          <w:tcPr>
            <w:tcW w:w="1983" w:type="dxa"/>
            <w:vAlign w:val="center"/>
          </w:tcPr>
          <w:p w14:paraId="1CC622B2" w14:textId="77777777" w:rsidR="00437D3B" w:rsidRPr="00A2112D" w:rsidRDefault="00437D3B" w:rsidP="00AD0995">
            <w:pPr>
              <w:spacing w:line="360" w:lineRule="auto"/>
              <w:jc w:val="center"/>
              <w:rPr>
                <w:rFonts w:eastAsia="Calibri"/>
              </w:rPr>
            </w:pPr>
            <w:r w:rsidRPr="00A2112D">
              <w:rPr>
                <w:rFonts w:eastAsia="Calibri"/>
              </w:rPr>
              <w:lastRenderedPageBreak/>
              <w:t>28 septiembre, 2023</w:t>
            </w:r>
          </w:p>
        </w:tc>
      </w:tr>
      <w:tr w:rsidR="00437D3B" w:rsidRPr="00A2112D" w14:paraId="5816AA1B" w14:textId="77777777" w:rsidTr="00AD0995">
        <w:trPr>
          <w:trHeight w:val="1354"/>
        </w:trPr>
        <w:tc>
          <w:tcPr>
            <w:tcW w:w="1975" w:type="dxa"/>
            <w:vAlign w:val="center"/>
          </w:tcPr>
          <w:p w14:paraId="0DC0A37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No.101-2023</w:t>
            </w:r>
          </w:p>
        </w:tc>
        <w:tc>
          <w:tcPr>
            <w:tcW w:w="4230" w:type="dxa"/>
            <w:vAlign w:val="center"/>
          </w:tcPr>
          <w:p w14:paraId="324B3CBC" w14:textId="70E755DB" w:rsidR="00437D3B" w:rsidRPr="00A2112D" w:rsidRDefault="00437D3B" w:rsidP="002509FE">
            <w:pPr>
              <w:spacing w:line="360" w:lineRule="auto"/>
              <w:jc w:val="both"/>
            </w:pPr>
            <w:r w:rsidRPr="00A2112D">
              <w:rPr>
                <w:rFonts w:eastAsia="Calibri"/>
                <w:color w:val="767171" w:themeColor="background2" w:themeShade="80"/>
              </w:rPr>
              <w:t>Que declara la extinción de los derechos y efectos jurídicos derivados de las autorizaciones expedidas por el Instituto Dominicano de las Telecomunicaciones (</w:t>
            </w:r>
            <w:r w:rsidR="00C8291B" w:rsidRPr="00A2112D">
              <w:rPr>
                <w:rFonts w:eastAsia="Calibri"/>
                <w:color w:val="767171" w:themeColor="background2" w:themeShade="80"/>
              </w:rPr>
              <w:t>INDOTEL</w:t>
            </w:r>
            <w:r w:rsidRPr="00A2112D">
              <w:rPr>
                <w:rFonts w:eastAsia="Calibri"/>
                <w:color w:val="767171" w:themeColor="background2" w:themeShade="80"/>
              </w:rPr>
              <w:t>), a favor de la sociedad Redes Inalámbricas Dominicanas, S.R.L., para el uso de las frecuencias 169.4250 MHz y 171.200 MHz.</w:t>
            </w:r>
          </w:p>
        </w:tc>
        <w:tc>
          <w:tcPr>
            <w:tcW w:w="1983" w:type="dxa"/>
            <w:vAlign w:val="center"/>
          </w:tcPr>
          <w:p w14:paraId="0B65B67E" w14:textId="77777777" w:rsidR="00437D3B" w:rsidRPr="00A2112D" w:rsidRDefault="00437D3B" w:rsidP="00AD0995">
            <w:pPr>
              <w:spacing w:line="360" w:lineRule="auto"/>
              <w:jc w:val="center"/>
              <w:rPr>
                <w:rFonts w:eastAsia="Calibri"/>
              </w:rPr>
            </w:pPr>
            <w:r w:rsidRPr="00A2112D">
              <w:rPr>
                <w:rFonts w:eastAsia="Calibri"/>
              </w:rPr>
              <w:t>28 septiembre, 2023</w:t>
            </w:r>
          </w:p>
        </w:tc>
      </w:tr>
      <w:tr w:rsidR="00437D3B" w:rsidRPr="00A2112D" w14:paraId="0C57A2CE" w14:textId="77777777" w:rsidTr="00AD0995">
        <w:trPr>
          <w:trHeight w:val="1354"/>
        </w:trPr>
        <w:tc>
          <w:tcPr>
            <w:tcW w:w="1975" w:type="dxa"/>
            <w:vAlign w:val="center"/>
          </w:tcPr>
          <w:p w14:paraId="7888BFB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097-2023 </w:t>
            </w:r>
            <w:r w:rsidRPr="00A2112D">
              <w:br/>
            </w:r>
          </w:p>
        </w:tc>
        <w:tc>
          <w:tcPr>
            <w:tcW w:w="4230" w:type="dxa"/>
            <w:vAlign w:val="center"/>
          </w:tcPr>
          <w:p w14:paraId="312F1377"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ordena el inicio de consulta pública para modificar el “Reglamento del Fondo de Desarrollo de las Telecomunicaciones (FDT)”.</w:t>
            </w:r>
            <w:r w:rsidRPr="00A2112D">
              <w:br/>
            </w:r>
          </w:p>
        </w:tc>
        <w:tc>
          <w:tcPr>
            <w:tcW w:w="1983" w:type="dxa"/>
            <w:vAlign w:val="center"/>
          </w:tcPr>
          <w:p w14:paraId="760A832F" w14:textId="77777777" w:rsidR="00437D3B" w:rsidRPr="00A2112D" w:rsidRDefault="00437D3B" w:rsidP="00AD0995">
            <w:pPr>
              <w:spacing w:line="360" w:lineRule="auto"/>
              <w:jc w:val="center"/>
              <w:rPr>
                <w:rFonts w:eastAsia="Calibri"/>
              </w:rPr>
            </w:pPr>
            <w:r w:rsidRPr="00A2112D">
              <w:rPr>
                <w:rFonts w:eastAsia="Calibri"/>
              </w:rPr>
              <w:t>29 septiembre, 2023</w:t>
            </w:r>
          </w:p>
        </w:tc>
      </w:tr>
      <w:tr w:rsidR="00437D3B" w:rsidRPr="00A2112D" w14:paraId="657C5812" w14:textId="77777777" w:rsidTr="00AD0995">
        <w:trPr>
          <w:trHeight w:val="1354"/>
        </w:trPr>
        <w:tc>
          <w:tcPr>
            <w:tcW w:w="1975" w:type="dxa"/>
            <w:vAlign w:val="center"/>
          </w:tcPr>
          <w:p w14:paraId="190D6EB6"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105-2023</w:t>
            </w:r>
          </w:p>
        </w:tc>
        <w:tc>
          <w:tcPr>
            <w:tcW w:w="4230" w:type="dxa"/>
            <w:vAlign w:val="center"/>
          </w:tcPr>
          <w:p w14:paraId="335D069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concesión presentada por la Sociedad Cayito TV Cable, S.R.L., para la prestación de los servicios públicos de telecomunicaciones de difusión por cable y acceso a internet en la provincia de </w:t>
            </w:r>
            <w:r w:rsidRPr="00A2112D">
              <w:rPr>
                <w:rFonts w:eastAsia="Calibri"/>
                <w:color w:val="767171" w:themeColor="background2" w:themeShade="80"/>
              </w:rPr>
              <w:lastRenderedPageBreak/>
              <w:t>Montecristi.</w:t>
            </w:r>
            <w:r w:rsidRPr="00A2112D">
              <w:br/>
            </w:r>
            <w:r w:rsidRPr="00A2112D">
              <w:br/>
            </w:r>
          </w:p>
          <w:p w14:paraId="12D2E431"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3F88DFA7"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00F8D7D3" w14:textId="77777777" w:rsidR="00437D3B" w:rsidRPr="00A2112D" w:rsidRDefault="00437D3B" w:rsidP="00AD0995">
            <w:pPr>
              <w:spacing w:line="360" w:lineRule="auto"/>
              <w:jc w:val="center"/>
              <w:rPr>
                <w:rFonts w:eastAsia="Calibri"/>
              </w:rPr>
            </w:pPr>
            <w:r w:rsidRPr="00A2112D">
              <w:rPr>
                <w:rFonts w:eastAsia="Calibri"/>
              </w:rPr>
              <w:lastRenderedPageBreak/>
              <w:t>10 octubre, 2023</w:t>
            </w:r>
          </w:p>
        </w:tc>
      </w:tr>
      <w:tr w:rsidR="00437D3B" w:rsidRPr="00A2112D" w14:paraId="78FD7017" w14:textId="77777777" w:rsidTr="00AD0995">
        <w:trPr>
          <w:trHeight w:val="1354"/>
        </w:trPr>
        <w:tc>
          <w:tcPr>
            <w:tcW w:w="1975" w:type="dxa"/>
            <w:vAlign w:val="center"/>
          </w:tcPr>
          <w:p w14:paraId="6E4BA10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102-2023</w:t>
            </w:r>
            <w:r w:rsidRPr="00A2112D">
              <w:br/>
            </w:r>
          </w:p>
        </w:tc>
        <w:tc>
          <w:tcPr>
            <w:tcW w:w="4230" w:type="dxa"/>
            <w:vAlign w:val="center"/>
          </w:tcPr>
          <w:p w14:paraId="666C68F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da inicio al procedimiento para la fijación de los cargos de interconexión conforme lo establecido en el reglamento de tarifas y costos de servicios y en cumplimiento a lo dispuesto en la Resolución del Consejo Directivo Núm. 065-2023 de fecha veintinueve (29) del mes de junio de dos mil veintitrés (2023).</w:t>
            </w:r>
            <w:r w:rsidRPr="00A2112D">
              <w:br/>
            </w:r>
          </w:p>
        </w:tc>
        <w:tc>
          <w:tcPr>
            <w:tcW w:w="1983" w:type="dxa"/>
            <w:vAlign w:val="center"/>
          </w:tcPr>
          <w:p w14:paraId="6803E88E" w14:textId="77777777" w:rsidR="00437D3B" w:rsidRPr="00A2112D" w:rsidRDefault="00437D3B" w:rsidP="00AD0995">
            <w:pPr>
              <w:spacing w:line="360" w:lineRule="auto"/>
              <w:jc w:val="center"/>
              <w:rPr>
                <w:rFonts w:eastAsia="Calibri"/>
              </w:rPr>
            </w:pPr>
            <w:r w:rsidRPr="00A2112D">
              <w:rPr>
                <w:rFonts w:eastAsia="Calibri"/>
              </w:rPr>
              <w:t>11 octubre, 2023</w:t>
            </w:r>
          </w:p>
        </w:tc>
      </w:tr>
      <w:tr w:rsidR="00437D3B" w:rsidRPr="00A2112D" w14:paraId="54B38901" w14:textId="77777777" w:rsidTr="00AD0995">
        <w:trPr>
          <w:trHeight w:val="1354"/>
        </w:trPr>
        <w:tc>
          <w:tcPr>
            <w:tcW w:w="1975" w:type="dxa"/>
            <w:vAlign w:val="center"/>
          </w:tcPr>
          <w:p w14:paraId="2DC220C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106-2023</w:t>
            </w:r>
            <w:r w:rsidRPr="00A2112D">
              <w:br/>
            </w:r>
          </w:p>
        </w:tc>
        <w:tc>
          <w:tcPr>
            <w:tcW w:w="4230" w:type="dxa"/>
            <w:vAlign w:val="center"/>
          </w:tcPr>
          <w:p w14:paraId="0B6F9CCE"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pone en consulta pública la guía a seguir en el establecimiento de contraprestaciones para la firma de los contratos de concesión de servicios públicos de telecomunicaciones.</w:t>
            </w:r>
            <w:r w:rsidRPr="00A2112D">
              <w:br/>
            </w:r>
            <w:r w:rsidRPr="00A2112D">
              <w:br/>
            </w:r>
          </w:p>
          <w:p w14:paraId="53DF34A5"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34F3856B"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7D522DCA" w14:textId="77777777" w:rsidR="00437D3B" w:rsidRPr="00A2112D" w:rsidRDefault="00437D3B" w:rsidP="00AD0995">
            <w:pPr>
              <w:spacing w:line="360" w:lineRule="auto"/>
              <w:jc w:val="center"/>
              <w:rPr>
                <w:rFonts w:eastAsia="Calibri"/>
              </w:rPr>
            </w:pPr>
            <w:r w:rsidRPr="00A2112D">
              <w:rPr>
                <w:rFonts w:eastAsia="Calibri"/>
              </w:rPr>
              <w:t>23 octubre, 2023</w:t>
            </w:r>
          </w:p>
        </w:tc>
      </w:tr>
      <w:tr w:rsidR="00437D3B" w:rsidRPr="00A2112D" w14:paraId="47E12717" w14:textId="77777777" w:rsidTr="00AD0995">
        <w:trPr>
          <w:trHeight w:val="2490"/>
        </w:trPr>
        <w:tc>
          <w:tcPr>
            <w:tcW w:w="1975" w:type="dxa"/>
            <w:vAlign w:val="center"/>
          </w:tcPr>
          <w:p w14:paraId="069BD77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 xml:space="preserve">Resolución No. 107-2023 </w:t>
            </w:r>
            <w:r w:rsidRPr="00A2112D">
              <w:br/>
            </w:r>
          </w:p>
        </w:tc>
        <w:tc>
          <w:tcPr>
            <w:tcW w:w="4230" w:type="dxa"/>
            <w:vAlign w:val="center"/>
          </w:tcPr>
          <w:p w14:paraId="23A68E02" w14:textId="77777777" w:rsidR="00437D3B" w:rsidRPr="00A2112D" w:rsidRDefault="00437D3B" w:rsidP="002509FE">
            <w:pPr>
              <w:spacing w:line="360" w:lineRule="auto"/>
              <w:jc w:val="both"/>
            </w:pPr>
            <w:r w:rsidRPr="00A2112D">
              <w:rPr>
                <w:rFonts w:eastAsia="Calibri"/>
                <w:color w:val="767171" w:themeColor="background2" w:themeShade="80"/>
              </w:rPr>
              <w:t>Que dispone la suspensión provisional de la expedición de inscripciones en el registro especial de reventa de servicios públicos de telecomunicaciones.</w:t>
            </w:r>
          </w:p>
        </w:tc>
        <w:tc>
          <w:tcPr>
            <w:tcW w:w="1983" w:type="dxa"/>
            <w:vAlign w:val="center"/>
          </w:tcPr>
          <w:p w14:paraId="47A2B406" w14:textId="77777777" w:rsidR="00437D3B" w:rsidRPr="00A2112D" w:rsidRDefault="00437D3B" w:rsidP="00AD0995">
            <w:pPr>
              <w:spacing w:line="360" w:lineRule="auto"/>
              <w:jc w:val="center"/>
              <w:rPr>
                <w:rFonts w:eastAsia="Calibri"/>
              </w:rPr>
            </w:pPr>
            <w:r w:rsidRPr="00A2112D">
              <w:rPr>
                <w:rFonts w:eastAsia="Calibri"/>
              </w:rPr>
              <w:t>23 octubre, 2023</w:t>
            </w:r>
          </w:p>
        </w:tc>
      </w:tr>
      <w:tr w:rsidR="00437D3B" w:rsidRPr="00A2112D" w14:paraId="6F8337E8" w14:textId="77777777" w:rsidTr="00AD0995">
        <w:trPr>
          <w:trHeight w:val="2490"/>
        </w:trPr>
        <w:tc>
          <w:tcPr>
            <w:tcW w:w="1975" w:type="dxa"/>
            <w:vAlign w:val="center"/>
          </w:tcPr>
          <w:p w14:paraId="23A58030"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108-2023</w:t>
            </w:r>
          </w:p>
        </w:tc>
        <w:tc>
          <w:tcPr>
            <w:tcW w:w="4230" w:type="dxa"/>
            <w:vAlign w:val="center"/>
          </w:tcPr>
          <w:p w14:paraId="1F337B52" w14:textId="77777777" w:rsidR="00437D3B" w:rsidRPr="00A2112D" w:rsidRDefault="00437D3B" w:rsidP="002509FE">
            <w:pPr>
              <w:spacing w:line="360" w:lineRule="auto"/>
              <w:jc w:val="both"/>
            </w:pPr>
            <w:r w:rsidRPr="00A2112D">
              <w:rPr>
                <w:rFonts w:eastAsia="Calibri"/>
                <w:color w:val="767171" w:themeColor="background2" w:themeShade="80"/>
              </w:rPr>
              <w:t>Que aprueba la enmienda 01 al documento de solicitud de propuesta del proceso INDOTEL-BID-SBC-001-2023, para el “Diseño, ejecución y monitoreo de cursos de capacitación en habilidades digitales básicas a 100,000 beneficiarios/as a nivel nacional”</w:t>
            </w:r>
          </w:p>
        </w:tc>
        <w:tc>
          <w:tcPr>
            <w:tcW w:w="1983" w:type="dxa"/>
            <w:vAlign w:val="center"/>
          </w:tcPr>
          <w:p w14:paraId="150EB004" w14:textId="77777777" w:rsidR="00437D3B" w:rsidRPr="00A2112D" w:rsidRDefault="00437D3B" w:rsidP="00AD0995">
            <w:pPr>
              <w:spacing w:line="360" w:lineRule="auto"/>
              <w:jc w:val="center"/>
              <w:rPr>
                <w:rFonts w:eastAsia="Calibri"/>
              </w:rPr>
            </w:pPr>
            <w:r w:rsidRPr="00A2112D">
              <w:rPr>
                <w:rFonts w:eastAsia="Calibri"/>
              </w:rPr>
              <w:t>23 octubre, 2023</w:t>
            </w:r>
          </w:p>
        </w:tc>
      </w:tr>
      <w:tr w:rsidR="00437D3B" w:rsidRPr="00A2112D" w14:paraId="62E6F2CF" w14:textId="77777777" w:rsidTr="00AD0995">
        <w:trPr>
          <w:trHeight w:val="2490"/>
        </w:trPr>
        <w:tc>
          <w:tcPr>
            <w:tcW w:w="1975" w:type="dxa"/>
            <w:vAlign w:val="center"/>
          </w:tcPr>
          <w:p w14:paraId="1804B0C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109-2023</w:t>
            </w:r>
            <w:r w:rsidRPr="00A2112D">
              <w:br/>
            </w:r>
          </w:p>
        </w:tc>
        <w:tc>
          <w:tcPr>
            <w:tcW w:w="4230" w:type="dxa"/>
            <w:vAlign w:val="center"/>
          </w:tcPr>
          <w:p w14:paraId="06FF6325" w14:textId="77777777" w:rsidR="00437D3B" w:rsidRPr="00A2112D" w:rsidRDefault="00437D3B" w:rsidP="002509FE">
            <w:pPr>
              <w:spacing w:line="360" w:lineRule="auto"/>
              <w:jc w:val="both"/>
            </w:pPr>
            <w:r w:rsidRPr="00A2112D">
              <w:rPr>
                <w:rFonts w:eastAsia="Calibri"/>
                <w:color w:val="767171" w:themeColor="background2" w:themeShade="80"/>
              </w:rPr>
              <w:t>Que aprueba la enmienda 01 al documento de solicitud de propuestas del proceso INDOTEL-BID-SBC-002-2023, para el “Diseño, ejecución y monitoreo de cursos de capacitación en habilidades digitales en niveles intermedio y avanzado a 30,000 beneficiarios/as a nivel nacional”</w:t>
            </w:r>
          </w:p>
        </w:tc>
        <w:tc>
          <w:tcPr>
            <w:tcW w:w="1983" w:type="dxa"/>
            <w:vAlign w:val="center"/>
          </w:tcPr>
          <w:p w14:paraId="0E8B3E8A" w14:textId="62161292" w:rsidR="00437D3B" w:rsidRPr="00A2112D" w:rsidRDefault="00437D3B" w:rsidP="00AD0995">
            <w:pPr>
              <w:spacing w:line="360" w:lineRule="auto"/>
              <w:jc w:val="center"/>
              <w:rPr>
                <w:rFonts w:eastAsia="Calibri"/>
              </w:rPr>
            </w:pPr>
            <w:r w:rsidRPr="00A2112D">
              <w:rPr>
                <w:rFonts w:eastAsia="Calibri"/>
              </w:rPr>
              <w:t>23 octubre, 2023</w:t>
            </w:r>
          </w:p>
          <w:p w14:paraId="0EEADB2C" w14:textId="77777777" w:rsidR="00437D3B" w:rsidRPr="00A2112D" w:rsidRDefault="00437D3B" w:rsidP="00AD0995">
            <w:pPr>
              <w:spacing w:line="360" w:lineRule="auto"/>
              <w:jc w:val="center"/>
              <w:rPr>
                <w:rFonts w:eastAsia="Calibri"/>
              </w:rPr>
            </w:pPr>
          </w:p>
        </w:tc>
      </w:tr>
      <w:tr w:rsidR="00437D3B" w:rsidRPr="00A2112D" w14:paraId="2E842FF8" w14:textId="77777777" w:rsidTr="00AD0995">
        <w:trPr>
          <w:trHeight w:val="2490"/>
        </w:trPr>
        <w:tc>
          <w:tcPr>
            <w:tcW w:w="1975" w:type="dxa"/>
            <w:vAlign w:val="center"/>
          </w:tcPr>
          <w:p w14:paraId="50FDE882" w14:textId="22A4EFAD" w:rsidR="00437D3B" w:rsidRPr="00A2112D" w:rsidRDefault="00C8291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w:t>
            </w:r>
            <w:r w:rsidR="00437D3B" w:rsidRPr="00A2112D">
              <w:rPr>
                <w:rFonts w:eastAsia="Calibri"/>
                <w:color w:val="767171" w:themeColor="background2" w:themeShade="80"/>
              </w:rPr>
              <w:t xml:space="preserve"> No. 110-2023</w:t>
            </w:r>
            <w:r w:rsidR="00437D3B" w:rsidRPr="00A2112D">
              <w:br/>
            </w:r>
          </w:p>
        </w:tc>
        <w:tc>
          <w:tcPr>
            <w:tcW w:w="4230" w:type="dxa"/>
            <w:vAlign w:val="center"/>
          </w:tcPr>
          <w:p w14:paraId="37CD9FFD" w14:textId="301EBDA0"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la </w:t>
            </w:r>
            <w:r w:rsidR="00C8291B" w:rsidRPr="00A2112D">
              <w:rPr>
                <w:rFonts w:eastAsia="Calibri"/>
                <w:color w:val="767171" w:themeColor="background2" w:themeShade="80"/>
              </w:rPr>
              <w:t>migración</w:t>
            </w:r>
            <w:r w:rsidRPr="00A2112D">
              <w:rPr>
                <w:rFonts w:eastAsia="Calibri"/>
                <w:color w:val="767171" w:themeColor="background2" w:themeShade="80"/>
              </w:rPr>
              <w:t xml:space="preserve"> de oficio de la frecuencia 92.9 MHz. a la frecuencia 95.7 MHz en el municipio de Puerto Plata, provincia Puerto Plata asignada a favor de la sociedad antena del Atlántico, S.R.L., para el servicio </w:t>
            </w:r>
            <w:r w:rsidR="00C8291B" w:rsidRPr="00A2112D">
              <w:rPr>
                <w:rFonts w:eastAsia="Calibri"/>
                <w:color w:val="767171" w:themeColor="background2" w:themeShade="80"/>
              </w:rPr>
              <w:t>público</w:t>
            </w:r>
            <w:r w:rsidRPr="00A2112D">
              <w:rPr>
                <w:rFonts w:eastAsia="Calibri"/>
                <w:color w:val="767171" w:themeColor="background2" w:themeShade="80"/>
              </w:rPr>
              <w:t xml:space="preserve"> de telecomunicaciones de radiodifusión sonora, el traslado del transmisor desde la zona urbana de San Felipe, municipio Puerto Plata hacia la loma Isabel del Torres, municipio Puerto Plata y la asignación de la frecuencia 313.6 MHz a ser utilizada como enlace radioeléctrico.</w:t>
            </w:r>
            <w:r w:rsidRPr="00A2112D">
              <w:br/>
            </w:r>
            <w:r w:rsidRPr="00A2112D">
              <w:br/>
            </w:r>
          </w:p>
          <w:p w14:paraId="667F81CD"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44A38DF5"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5189CCD7" w14:textId="77777777" w:rsidR="00437D3B" w:rsidRPr="00A2112D" w:rsidRDefault="00437D3B" w:rsidP="00AD0995">
            <w:pPr>
              <w:spacing w:line="360" w:lineRule="auto"/>
              <w:jc w:val="center"/>
              <w:rPr>
                <w:rFonts w:eastAsia="Calibri"/>
              </w:rPr>
            </w:pPr>
            <w:r w:rsidRPr="00A2112D">
              <w:rPr>
                <w:rFonts w:eastAsia="Calibri"/>
              </w:rPr>
              <w:t>7 noviembre, 2023</w:t>
            </w:r>
          </w:p>
        </w:tc>
      </w:tr>
      <w:tr w:rsidR="00437D3B" w:rsidRPr="00A2112D" w14:paraId="4DFA690C" w14:textId="77777777" w:rsidTr="00AD0995">
        <w:trPr>
          <w:trHeight w:val="2490"/>
        </w:trPr>
        <w:tc>
          <w:tcPr>
            <w:tcW w:w="1975" w:type="dxa"/>
            <w:vAlign w:val="center"/>
          </w:tcPr>
          <w:p w14:paraId="20310B19"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No.112-2023</w:t>
            </w:r>
          </w:p>
        </w:tc>
        <w:tc>
          <w:tcPr>
            <w:tcW w:w="4230" w:type="dxa"/>
            <w:vAlign w:val="center"/>
          </w:tcPr>
          <w:p w14:paraId="148374EF"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el recurso jerárquico interpuesto por Liaison Comunicaciones, S.R.L., contra la comunicación de la Dirección Ejecutiva No. DE-0001811-23 de fecha 3 de julio de 2023 de advertencia para el cese de uso del </w:t>
            </w:r>
            <w:r w:rsidRPr="00A2112D">
              <w:rPr>
                <w:rFonts w:eastAsia="Calibri"/>
                <w:color w:val="767171" w:themeColor="background2" w:themeShade="80"/>
              </w:rPr>
              <w:lastRenderedPageBreak/>
              <w:t>Espectro Radioeléctrico en lugar no autorizado.</w:t>
            </w:r>
            <w:r w:rsidRPr="00A2112D">
              <w:br/>
            </w:r>
            <w:r w:rsidRPr="00A2112D">
              <w:br/>
            </w:r>
          </w:p>
          <w:p w14:paraId="1229A6CE"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62F0E63B"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4EBD4484" w14:textId="77777777" w:rsidR="00437D3B" w:rsidRPr="00A2112D" w:rsidRDefault="00437D3B" w:rsidP="00AD0995">
            <w:pPr>
              <w:spacing w:line="360" w:lineRule="auto"/>
              <w:jc w:val="center"/>
              <w:rPr>
                <w:rFonts w:eastAsia="Calibri"/>
              </w:rPr>
            </w:pPr>
            <w:r w:rsidRPr="00A2112D">
              <w:rPr>
                <w:rFonts w:eastAsia="Calibri"/>
              </w:rPr>
              <w:lastRenderedPageBreak/>
              <w:t>7 noviembre, 2023</w:t>
            </w:r>
          </w:p>
        </w:tc>
      </w:tr>
      <w:tr w:rsidR="00437D3B" w:rsidRPr="00A2112D" w14:paraId="154640C5" w14:textId="77777777" w:rsidTr="00AD0995">
        <w:trPr>
          <w:trHeight w:val="2490"/>
        </w:trPr>
        <w:tc>
          <w:tcPr>
            <w:tcW w:w="1975" w:type="dxa"/>
            <w:vAlign w:val="center"/>
          </w:tcPr>
          <w:p w14:paraId="1A9CDD2F" w14:textId="69371C6E" w:rsidR="00437D3B" w:rsidRPr="00A2112D" w:rsidRDefault="00C8291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w:t>
            </w:r>
            <w:r w:rsidR="00437D3B" w:rsidRPr="00A2112D">
              <w:rPr>
                <w:rFonts w:eastAsia="Calibri"/>
                <w:color w:val="767171" w:themeColor="background2" w:themeShade="80"/>
              </w:rPr>
              <w:t xml:space="preserve"> No. 116-2023</w:t>
            </w:r>
          </w:p>
        </w:tc>
        <w:tc>
          <w:tcPr>
            <w:tcW w:w="4230" w:type="dxa"/>
            <w:vAlign w:val="center"/>
          </w:tcPr>
          <w:p w14:paraId="0EDE162A" w14:textId="578AF08B"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declara adjudicataria a la empresa </w:t>
            </w:r>
            <w:proofErr w:type="spellStart"/>
            <w:r w:rsidRPr="00A2112D">
              <w:rPr>
                <w:rFonts w:eastAsia="Calibri"/>
                <w:color w:val="767171" w:themeColor="background2" w:themeShade="80"/>
              </w:rPr>
              <w:t>Cecomsa</w:t>
            </w:r>
            <w:proofErr w:type="spellEnd"/>
            <w:r w:rsidRPr="00A2112D">
              <w:rPr>
                <w:rFonts w:eastAsia="Calibri"/>
                <w:color w:val="767171" w:themeColor="background2" w:themeShade="80"/>
              </w:rPr>
              <w:t xml:space="preserve">, S.R.L. de la </w:t>
            </w:r>
            <w:r w:rsidR="00C8291B" w:rsidRPr="00A2112D">
              <w:rPr>
                <w:rFonts w:eastAsia="Calibri"/>
                <w:color w:val="767171" w:themeColor="background2" w:themeShade="80"/>
              </w:rPr>
              <w:t>Licitación</w:t>
            </w:r>
            <w:r w:rsidRPr="00A2112D">
              <w:rPr>
                <w:rFonts w:eastAsia="Calibri"/>
                <w:color w:val="767171" w:themeColor="background2" w:themeShade="80"/>
              </w:rPr>
              <w:t xml:space="preserve"> </w:t>
            </w:r>
            <w:r w:rsidR="00C8291B" w:rsidRPr="00A2112D">
              <w:rPr>
                <w:rFonts w:eastAsia="Calibri"/>
                <w:color w:val="767171" w:themeColor="background2" w:themeShade="80"/>
              </w:rPr>
              <w:t>Pública</w:t>
            </w:r>
            <w:r w:rsidRPr="00A2112D">
              <w:rPr>
                <w:rFonts w:eastAsia="Calibri"/>
                <w:color w:val="767171" w:themeColor="background2" w:themeShade="80"/>
              </w:rPr>
              <w:t xml:space="preserve"> Internacional Indotel-BID-LPI-003-2023, para la “</w:t>
            </w:r>
            <w:r w:rsidR="00C8291B" w:rsidRPr="00A2112D">
              <w:rPr>
                <w:rFonts w:eastAsia="Calibri"/>
                <w:color w:val="767171" w:themeColor="background2" w:themeShade="80"/>
              </w:rPr>
              <w:t>adquisición</w:t>
            </w:r>
            <w:r w:rsidRPr="00A2112D">
              <w:rPr>
                <w:rFonts w:eastAsia="Calibri"/>
                <w:color w:val="767171" w:themeColor="background2" w:themeShade="80"/>
              </w:rPr>
              <w:t xml:space="preserve"> de equipos </w:t>
            </w:r>
            <w:r w:rsidR="00C8291B" w:rsidRPr="00A2112D">
              <w:rPr>
                <w:rFonts w:eastAsia="Calibri"/>
                <w:color w:val="767171" w:themeColor="background2" w:themeShade="80"/>
              </w:rPr>
              <w:t>tecnológicos</w:t>
            </w:r>
            <w:r w:rsidRPr="00A2112D">
              <w:rPr>
                <w:rFonts w:eastAsia="Calibri"/>
                <w:color w:val="767171" w:themeColor="background2" w:themeShade="80"/>
              </w:rPr>
              <w:t xml:space="preserve"> para ser utilizados en las aulas de los nuevos Centros </w:t>
            </w:r>
            <w:r w:rsidR="00C8291B" w:rsidRPr="00A2112D">
              <w:rPr>
                <w:rFonts w:eastAsia="Calibri"/>
                <w:color w:val="767171" w:themeColor="background2" w:themeShade="80"/>
              </w:rPr>
              <w:t>INDOTEL</w:t>
            </w:r>
            <w:r w:rsidRPr="00A2112D">
              <w:rPr>
                <w:rFonts w:eastAsia="Calibri"/>
                <w:color w:val="767171" w:themeColor="background2" w:themeShade="80"/>
              </w:rPr>
              <w:t xml:space="preserve"> - ITLA en San Pedro de </w:t>
            </w:r>
            <w:r w:rsidR="00C8291B" w:rsidRPr="00A2112D">
              <w:rPr>
                <w:rFonts w:eastAsia="Calibri"/>
                <w:color w:val="767171" w:themeColor="background2" w:themeShade="80"/>
              </w:rPr>
              <w:t>Macorís</w:t>
            </w:r>
            <w:r w:rsidRPr="00A2112D">
              <w:rPr>
                <w:rFonts w:eastAsia="Calibri"/>
                <w:color w:val="767171" w:themeColor="background2" w:themeShade="80"/>
              </w:rPr>
              <w:t xml:space="preserve">, Pedernales, Azua, San Francisco de </w:t>
            </w:r>
            <w:r w:rsidR="00C8291B" w:rsidRPr="00A2112D">
              <w:rPr>
                <w:rFonts w:eastAsia="Calibri"/>
                <w:color w:val="767171" w:themeColor="background2" w:themeShade="80"/>
              </w:rPr>
              <w:t>Macorís</w:t>
            </w:r>
            <w:r w:rsidRPr="00A2112D">
              <w:rPr>
                <w:rFonts w:eastAsia="Calibri"/>
                <w:color w:val="767171" w:themeColor="background2" w:themeShade="80"/>
              </w:rPr>
              <w:t xml:space="preserve"> y Moca”.</w:t>
            </w:r>
            <w:r w:rsidRPr="00A2112D">
              <w:br/>
            </w:r>
            <w:r w:rsidRPr="00A2112D">
              <w:br/>
            </w:r>
          </w:p>
          <w:p w14:paraId="790504AC"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50913C42" w14:textId="03D35A3D" w:rsidR="00437D3B" w:rsidRPr="00A2112D" w:rsidRDefault="00437D3B" w:rsidP="00AD0995">
            <w:pPr>
              <w:spacing w:line="360" w:lineRule="auto"/>
              <w:jc w:val="center"/>
              <w:rPr>
                <w:rFonts w:eastAsia="Calibri"/>
              </w:rPr>
            </w:pPr>
            <w:r w:rsidRPr="00A2112D">
              <w:rPr>
                <w:rFonts w:eastAsia="Calibri"/>
              </w:rPr>
              <w:t>8 noviembre, 2023</w:t>
            </w:r>
          </w:p>
          <w:p w14:paraId="6EC1A0E4" w14:textId="77777777" w:rsidR="00437D3B" w:rsidRPr="00A2112D" w:rsidRDefault="00437D3B" w:rsidP="00AD0995">
            <w:pPr>
              <w:spacing w:line="360" w:lineRule="auto"/>
              <w:jc w:val="center"/>
              <w:rPr>
                <w:rFonts w:eastAsia="Calibri"/>
              </w:rPr>
            </w:pPr>
          </w:p>
        </w:tc>
      </w:tr>
      <w:tr w:rsidR="00437D3B" w:rsidRPr="00A2112D" w14:paraId="666D2715" w14:textId="77777777" w:rsidTr="00AD0995">
        <w:trPr>
          <w:trHeight w:val="2490"/>
        </w:trPr>
        <w:tc>
          <w:tcPr>
            <w:tcW w:w="1975" w:type="dxa"/>
            <w:vAlign w:val="center"/>
          </w:tcPr>
          <w:p w14:paraId="432F7572"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111-2023 </w:t>
            </w:r>
            <w:r w:rsidRPr="00A2112D">
              <w:br/>
            </w:r>
          </w:p>
        </w:tc>
        <w:tc>
          <w:tcPr>
            <w:tcW w:w="4230" w:type="dxa"/>
            <w:vAlign w:val="center"/>
          </w:tcPr>
          <w:p w14:paraId="0EB972E1" w14:textId="77777777" w:rsidR="00437D3B" w:rsidRPr="00A2112D" w:rsidRDefault="00437D3B" w:rsidP="002509FE">
            <w:pPr>
              <w:spacing w:line="360" w:lineRule="auto"/>
              <w:jc w:val="both"/>
            </w:pPr>
            <w:r w:rsidRPr="00A2112D">
              <w:rPr>
                <w:rFonts w:eastAsia="Calibri"/>
                <w:color w:val="767171" w:themeColor="background2" w:themeShade="80"/>
              </w:rPr>
              <w:t xml:space="preserve">Que decide la migración de oficio de la frecuencia 92.7 MHz a la frecuencia 92.9 MHz en la localidad El Mogote, provincia Espaillat asignada a favor de la sociedad </w:t>
            </w:r>
            <w:proofErr w:type="spellStart"/>
            <w:r w:rsidRPr="00A2112D">
              <w:rPr>
                <w:rFonts w:eastAsia="Calibri"/>
                <w:color w:val="767171" w:themeColor="background2" w:themeShade="80"/>
              </w:rPr>
              <w:t>Megamedios</w:t>
            </w:r>
            <w:proofErr w:type="spellEnd"/>
            <w:r w:rsidRPr="00A2112D">
              <w:rPr>
                <w:rFonts w:eastAsia="Calibri"/>
                <w:color w:val="767171" w:themeColor="background2" w:themeShade="80"/>
              </w:rPr>
              <w:t xml:space="preserve">, S.R.L., para el servicio público de </w:t>
            </w:r>
            <w:r w:rsidRPr="00A2112D">
              <w:rPr>
                <w:rFonts w:eastAsia="Calibri"/>
                <w:color w:val="767171" w:themeColor="background2" w:themeShade="80"/>
              </w:rPr>
              <w:lastRenderedPageBreak/>
              <w:t>telecomunicaciones de radiodifusión sonora.</w:t>
            </w:r>
          </w:p>
        </w:tc>
        <w:tc>
          <w:tcPr>
            <w:tcW w:w="1983" w:type="dxa"/>
            <w:vAlign w:val="center"/>
          </w:tcPr>
          <w:p w14:paraId="7B78DAC1" w14:textId="77777777" w:rsidR="00437D3B" w:rsidRPr="00A2112D" w:rsidRDefault="00437D3B" w:rsidP="00AD0995">
            <w:pPr>
              <w:spacing w:line="360" w:lineRule="auto"/>
              <w:jc w:val="center"/>
              <w:rPr>
                <w:rFonts w:eastAsia="Calibri"/>
              </w:rPr>
            </w:pPr>
            <w:r w:rsidRPr="00A2112D">
              <w:rPr>
                <w:rFonts w:eastAsia="Calibri"/>
              </w:rPr>
              <w:lastRenderedPageBreak/>
              <w:t>9 noviembre, 2023</w:t>
            </w:r>
          </w:p>
        </w:tc>
      </w:tr>
      <w:tr w:rsidR="00437D3B" w:rsidRPr="00A2112D" w14:paraId="61ADA03A" w14:textId="77777777" w:rsidTr="00AD0995">
        <w:trPr>
          <w:trHeight w:val="2490"/>
        </w:trPr>
        <w:tc>
          <w:tcPr>
            <w:tcW w:w="1975" w:type="dxa"/>
            <w:vAlign w:val="center"/>
          </w:tcPr>
          <w:p w14:paraId="04812BF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Resolución No. 114-2023  </w:t>
            </w:r>
            <w:r w:rsidRPr="00A2112D">
              <w:br/>
            </w:r>
          </w:p>
        </w:tc>
        <w:tc>
          <w:tcPr>
            <w:tcW w:w="4230" w:type="dxa"/>
            <w:vAlign w:val="center"/>
          </w:tcPr>
          <w:p w14:paraId="6A808CA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Que decide la solicitud de autorización de aumento de potencia de operación de los enlaces de radiofrecuencia punto-multipunto utilizados para operar el servicio privado de radiocomunicación de telemetría en los municipios Higüey y San Rafael del yuma de la provincia La Altagracia, municipio La Romana, provincia La Romana y municipio Miches de la provincia El Seibo interpuesto por la sociedad Consorcio Energético Punta Cana- Macao, S.A. (CEPM).</w:t>
            </w:r>
            <w:r w:rsidRPr="00A2112D">
              <w:br/>
            </w:r>
            <w:r w:rsidRPr="00A2112D">
              <w:br/>
            </w:r>
          </w:p>
          <w:p w14:paraId="60A1C2E7"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38BF1400"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156F160D" w14:textId="77777777" w:rsidR="00437D3B" w:rsidRPr="00A2112D" w:rsidRDefault="00437D3B" w:rsidP="00AD0995">
            <w:pPr>
              <w:spacing w:line="360" w:lineRule="auto"/>
              <w:jc w:val="center"/>
              <w:rPr>
                <w:rFonts w:eastAsia="Calibri"/>
              </w:rPr>
            </w:pPr>
            <w:r w:rsidRPr="00A2112D">
              <w:rPr>
                <w:rFonts w:eastAsia="Calibri"/>
              </w:rPr>
              <w:t>13 noviembre, 2023</w:t>
            </w:r>
          </w:p>
        </w:tc>
      </w:tr>
      <w:tr w:rsidR="00437D3B" w:rsidRPr="00A2112D" w14:paraId="60309254" w14:textId="77777777" w:rsidTr="00AD0995">
        <w:trPr>
          <w:trHeight w:val="2490"/>
        </w:trPr>
        <w:tc>
          <w:tcPr>
            <w:tcW w:w="1975" w:type="dxa"/>
            <w:vAlign w:val="center"/>
          </w:tcPr>
          <w:p w14:paraId="5CE8B10D"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lastRenderedPageBreak/>
              <w:t>Resolución No. 115-2023</w:t>
            </w:r>
          </w:p>
        </w:tc>
        <w:tc>
          <w:tcPr>
            <w:tcW w:w="4230" w:type="dxa"/>
            <w:vAlign w:val="center"/>
          </w:tcPr>
          <w:p w14:paraId="65DD33B6" w14:textId="77777777" w:rsidR="00437D3B" w:rsidRPr="00A2112D" w:rsidRDefault="00437D3B" w:rsidP="002509FE">
            <w:pPr>
              <w:spacing w:line="360" w:lineRule="auto"/>
              <w:jc w:val="both"/>
            </w:pPr>
            <w:r w:rsidRPr="00A2112D">
              <w:rPr>
                <w:rFonts w:eastAsia="Calibri"/>
                <w:color w:val="767171" w:themeColor="background2" w:themeShade="80"/>
              </w:rPr>
              <w:t xml:space="preserve">Que otorga la licencia para operar el segmento de frecuencias 198-204 MHz (canal físico) y el número de Canal Virtual 11 en la prestación del servicio público de telecomunicaciones de radiodifusión televisiva a nivel nacional a favor de </w:t>
            </w:r>
            <w:proofErr w:type="spellStart"/>
            <w:r w:rsidRPr="00A2112D">
              <w:rPr>
                <w:rFonts w:eastAsia="Calibri"/>
                <w:color w:val="767171" w:themeColor="background2" w:themeShade="80"/>
              </w:rPr>
              <w:t>Telesistema</w:t>
            </w:r>
            <w:proofErr w:type="spellEnd"/>
            <w:r w:rsidRPr="00A2112D">
              <w:rPr>
                <w:rFonts w:eastAsia="Calibri"/>
                <w:color w:val="767171" w:themeColor="background2" w:themeShade="80"/>
              </w:rPr>
              <w:t xml:space="preserve"> Dominicano, S.A.S.</w:t>
            </w:r>
          </w:p>
          <w:p w14:paraId="7215ADD9"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44BB4AC7" w14:textId="77777777" w:rsidR="00437D3B" w:rsidRPr="00A2112D" w:rsidRDefault="00437D3B" w:rsidP="00AD0995">
            <w:pPr>
              <w:spacing w:line="360" w:lineRule="auto"/>
              <w:jc w:val="center"/>
              <w:rPr>
                <w:rFonts w:eastAsia="Calibri"/>
              </w:rPr>
            </w:pPr>
            <w:r w:rsidRPr="00A2112D">
              <w:rPr>
                <w:rFonts w:eastAsia="Calibri"/>
              </w:rPr>
              <w:t>13 noviembre, 2023</w:t>
            </w:r>
          </w:p>
        </w:tc>
      </w:tr>
      <w:tr w:rsidR="00437D3B" w:rsidRPr="00A2112D" w14:paraId="60409237" w14:textId="77777777" w:rsidTr="00AD0995">
        <w:trPr>
          <w:trHeight w:val="2490"/>
        </w:trPr>
        <w:tc>
          <w:tcPr>
            <w:tcW w:w="1975" w:type="dxa"/>
            <w:vAlign w:val="center"/>
          </w:tcPr>
          <w:p w14:paraId="426A78C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122-2023</w:t>
            </w:r>
            <w:r w:rsidRPr="00A2112D">
              <w:br/>
            </w:r>
          </w:p>
        </w:tc>
        <w:tc>
          <w:tcPr>
            <w:tcW w:w="4230" w:type="dxa"/>
            <w:vAlign w:val="center"/>
          </w:tcPr>
          <w:p w14:paraId="09A86973" w14:textId="70DA8A83"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modifica la Resolución 116-2023 que declara adjudicataria a la empresa </w:t>
            </w:r>
            <w:proofErr w:type="spellStart"/>
            <w:r w:rsidRPr="00A2112D">
              <w:rPr>
                <w:rFonts w:eastAsia="Calibri"/>
                <w:color w:val="767171" w:themeColor="background2" w:themeShade="80"/>
              </w:rPr>
              <w:t>Cecomsa</w:t>
            </w:r>
            <w:proofErr w:type="spellEnd"/>
            <w:r w:rsidRPr="00A2112D">
              <w:rPr>
                <w:rFonts w:eastAsia="Calibri"/>
                <w:color w:val="767171" w:themeColor="background2" w:themeShade="80"/>
              </w:rPr>
              <w:t xml:space="preserve">, S.R.L. de la Licitación Pública Internacional Indotel-BID-LPI-003-2023, para la “Adquisición de Equipos Tecnológicos para ser utilizados en las aulas de los nuevos centros </w:t>
            </w:r>
            <w:r w:rsidR="00C8291B" w:rsidRPr="00A2112D">
              <w:rPr>
                <w:rFonts w:eastAsia="Calibri"/>
                <w:color w:val="767171" w:themeColor="background2" w:themeShade="80"/>
              </w:rPr>
              <w:t>INDOTEL</w:t>
            </w:r>
            <w:r w:rsidRPr="00A2112D">
              <w:rPr>
                <w:rFonts w:eastAsia="Calibri"/>
                <w:color w:val="767171" w:themeColor="background2" w:themeShade="80"/>
              </w:rPr>
              <w:t xml:space="preserve"> - ITLA en San Pedro de Macorís, Pedernales, Azua, San francisco de Macorís y Moca”</w:t>
            </w:r>
            <w:r w:rsidRPr="00A2112D">
              <w:br/>
            </w:r>
            <w:r w:rsidRPr="00A2112D">
              <w:br/>
            </w:r>
          </w:p>
          <w:p w14:paraId="1CE21D9F"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2997231F"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262B253E" w14:textId="77777777" w:rsidR="00437D3B" w:rsidRPr="00A2112D" w:rsidRDefault="00437D3B" w:rsidP="00AD0995">
            <w:pPr>
              <w:spacing w:line="360" w:lineRule="auto"/>
              <w:jc w:val="center"/>
              <w:rPr>
                <w:rFonts w:eastAsia="Calibri"/>
              </w:rPr>
            </w:pPr>
            <w:r w:rsidRPr="00A2112D">
              <w:rPr>
                <w:rFonts w:eastAsia="Calibri"/>
              </w:rPr>
              <w:t>20 noviembre, 2023</w:t>
            </w:r>
          </w:p>
        </w:tc>
      </w:tr>
      <w:tr w:rsidR="00437D3B" w:rsidRPr="00A2112D" w14:paraId="2CE35521" w14:textId="77777777" w:rsidTr="00AD0995">
        <w:trPr>
          <w:trHeight w:val="2490"/>
        </w:trPr>
        <w:tc>
          <w:tcPr>
            <w:tcW w:w="1975" w:type="dxa"/>
            <w:vAlign w:val="center"/>
          </w:tcPr>
          <w:p w14:paraId="283627E4" w14:textId="77777777" w:rsidR="00437D3B" w:rsidRPr="00A2112D" w:rsidRDefault="00437D3B" w:rsidP="002509FE">
            <w:pPr>
              <w:spacing w:line="360" w:lineRule="auto"/>
              <w:jc w:val="both"/>
              <w:rPr>
                <w:rFonts w:eastAsia="Calibri"/>
                <w:color w:val="767171" w:themeColor="background2" w:themeShade="80"/>
              </w:rPr>
            </w:pPr>
            <w:proofErr w:type="spellStart"/>
            <w:r w:rsidRPr="00A2112D">
              <w:rPr>
                <w:rFonts w:eastAsia="Calibri"/>
                <w:color w:val="767171" w:themeColor="background2" w:themeShade="80"/>
              </w:rPr>
              <w:lastRenderedPageBreak/>
              <w:t>Resolución</w:t>
            </w:r>
            <w:proofErr w:type="spellEnd"/>
            <w:r w:rsidRPr="00A2112D">
              <w:rPr>
                <w:rFonts w:eastAsia="Calibri"/>
                <w:color w:val="767171" w:themeColor="background2" w:themeShade="80"/>
              </w:rPr>
              <w:t xml:space="preserve"> No. 113-2023</w:t>
            </w:r>
          </w:p>
        </w:tc>
        <w:tc>
          <w:tcPr>
            <w:tcW w:w="4230" w:type="dxa"/>
            <w:vAlign w:val="center"/>
          </w:tcPr>
          <w:p w14:paraId="40A51C7C" w14:textId="5E2537A9"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w:t>
            </w:r>
            <w:r w:rsidR="00C8291B" w:rsidRPr="00A2112D">
              <w:rPr>
                <w:rFonts w:eastAsia="Calibri"/>
                <w:color w:val="767171" w:themeColor="background2" w:themeShade="80"/>
              </w:rPr>
              <w:t>concesión</w:t>
            </w:r>
            <w:r w:rsidRPr="00A2112D">
              <w:rPr>
                <w:rFonts w:eastAsia="Calibri"/>
                <w:color w:val="767171" w:themeColor="background2" w:themeShade="80"/>
              </w:rPr>
              <w:t xml:space="preserve"> presentada por la sociedad </w:t>
            </w:r>
            <w:r w:rsidR="00C8291B" w:rsidRPr="00A2112D">
              <w:rPr>
                <w:rFonts w:eastAsia="Calibri"/>
                <w:color w:val="767171" w:themeColor="background2" w:themeShade="80"/>
              </w:rPr>
              <w:t>Cálido</w:t>
            </w:r>
            <w:r w:rsidRPr="00A2112D">
              <w:rPr>
                <w:rFonts w:eastAsia="Calibri"/>
                <w:color w:val="767171" w:themeColor="background2" w:themeShade="80"/>
              </w:rPr>
              <w:t xml:space="preserve"> Sur. TV. </w:t>
            </w:r>
            <w:proofErr w:type="spellStart"/>
            <w:r w:rsidRPr="00A2112D">
              <w:rPr>
                <w:rFonts w:eastAsia="Calibri"/>
                <w:color w:val="767171" w:themeColor="background2" w:themeShade="80"/>
              </w:rPr>
              <w:t>B.y.B</w:t>
            </w:r>
            <w:proofErr w:type="spellEnd"/>
            <w:r w:rsidRPr="00A2112D">
              <w:rPr>
                <w:rFonts w:eastAsia="Calibri"/>
                <w:color w:val="767171" w:themeColor="background2" w:themeShade="80"/>
              </w:rPr>
              <w:t xml:space="preserve">. Juan de Herrera, S.R.L., para la </w:t>
            </w:r>
            <w:r w:rsidR="00C8291B" w:rsidRPr="00A2112D">
              <w:rPr>
                <w:rFonts w:eastAsia="Calibri"/>
                <w:color w:val="767171" w:themeColor="background2" w:themeShade="80"/>
              </w:rPr>
              <w:t>prestación</w:t>
            </w:r>
            <w:r w:rsidRPr="00A2112D">
              <w:rPr>
                <w:rFonts w:eastAsia="Calibri"/>
                <w:color w:val="767171" w:themeColor="background2" w:themeShade="80"/>
              </w:rPr>
              <w:t xml:space="preserve"> de los servicios </w:t>
            </w:r>
            <w:r w:rsidR="00C8291B" w:rsidRPr="00A2112D">
              <w:rPr>
                <w:rFonts w:eastAsia="Calibri"/>
                <w:color w:val="767171" w:themeColor="background2" w:themeShade="80"/>
              </w:rPr>
              <w:t>públicos</w:t>
            </w:r>
            <w:r w:rsidRPr="00A2112D">
              <w:rPr>
                <w:rFonts w:eastAsia="Calibri"/>
                <w:color w:val="767171" w:themeColor="background2" w:themeShade="80"/>
              </w:rPr>
              <w:t xml:space="preserve"> de telecomunicaciones de difusión televisiva por </w:t>
            </w:r>
            <w:r w:rsidR="00C8291B" w:rsidRPr="00A2112D">
              <w:rPr>
                <w:rFonts w:eastAsia="Calibri"/>
                <w:color w:val="767171" w:themeColor="background2" w:themeShade="80"/>
              </w:rPr>
              <w:t>suscripción</w:t>
            </w:r>
            <w:r w:rsidRPr="00A2112D">
              <w:rPr>
                <w:rFonts w:eastAsia="Calibri"/>
                <w:color w:val="767171" w:themeColor="background2" w:themeShade="80"/>
              </w:rPr>
              <w:t xml:space="preserve"> y acceso a internet en el municipio Juan de Herrera, el Distrito Municipal </w:t>
            </w:r>
            <w:proofErr w:type="spellStart"/>
            <w:r w:rsidRPr="00A2112D">
              <w:rPr>
                <w:rFonts w:eastAsia="Calibri"/>
                <w:color w:val="767171" w:themeColor="background2" w:themeShade="80"/>
              </w:rPr>
              <w:t>Jínova</w:t>
            </w:r>
            <w:proofErr w:type="spellEnd"/>
            <w:r w:rsidRPr="00A2112D">
              <w:rPr>
                <w:rFonts w:eastAsia="Calibri"/>
                <w:color w:val="767171" w:themeColor="background2" w:themeShade="80"/>
              </w:rPr>
              <w:t xml:space="preserve"> y el Distrito Municipal Pedro Corto del municipio San Juan de la Maguana, ambos de la provincia San Juan, </w:t>
            </w:r>
            <w:r w:rsidR="00C8291B" w:rsidRPr="00A2112D">
              <w:rPr>
                <w:rFonts w:eastAsia="Calibri"/>
                <w:color w:val="767171" w:themeColor="background2" w:themeShade="80"/>
              </w:rPr>
              <w:t>así</w:t>
            </w:r>
            <w:r w:rsidRPr="00A2112D">
              <w:rPr>
                <w:rFonts w:eastAsia="Calibri"/>
                <w:color w:val="767171" w:themeColor="background2" w:themeShade="80"/>
              </w:rPr>
              <w:t xml:space="preserve">́ como en el Distrito Municipal Villarpando del municipio Las Yayas de </w:t>
            </w:r>
            <w:proofErr w:type="spellStart"/>
            <w:r w:rsidRPr="00A2112D">
              <w:rPr>
                <w:rFonts w:eastAsia="Calibri"/>
                <w:color w:val="767171" w:themeColor="background2" w:themeShade="80"/>
              </w:rPr>
              <w:t>Viajama</w:t>
            </w:r>
            <w:proofErr w:type="spellEnd"/>
            <w:r w:rsidRPr="00A2112D">
              <w:rPr>
                <w:rFonts w:eastAsia="Calibri"/>
                <w:color w:val="767171" w:themeColor="background2" w:themeShade="80"/>
              </w:rPr>
              <w:t xml:space="preserve"> de la provincia Azua.</w:t>
            </w:r>
            <w:r w:rsidRPr="00A2112D">
              <w:br/>
            </w:r>
          </w:p>
        </w:tc>
        <w:tc>
          <w:tcPr>
            <w:tcW w:w="1983" w:type="dxa"/>
            <w:vAlign w:val="center"/>
          </w:tcPr>
          <w:p w14:paraId="1942A5E7" w14:textId="77777777" w:rsidR="00437D3B" w:rsidRPr="00A2112D" w:rsidRDefault="00437D3B" w:rsidP="00AD0995">
            <w:pPr>
              <w:spacing w:line="360" w:lineRule="auto"/>
              <w:jc w:val="center"/>
              <w:rPr>
                <w:rFonts w:eastAsia="Calibri"/>
              </w:rPr>
            </w:pPr>
            <w:r w:rsidRPr="00A2112D">
              <w:rPr>
                <w:rFonts w:eastAsia="Calibri"/>
              </w:rPr>
              <w:t>21 noviembre, 2023</w:t>
            </w:r>
          </w:p>
        </w:tc>
      </w:tr>
      <w:tr w:rsidR="00437D3B" w:rsidRPr="00A2112D" w14:paraId="60B61A98" w14:textId="77777777" w:rsidTr="00AD0995">
        <w:trPr>
          <w:trHeight w:val="2490"/>
        </w:trPr>
        <w:tc>
          <w:tcPr>
            <w:tcW w:w="1975" w:type="dxa"/>
            <w:vAlign w:val="center"/>
          </w:tcPr>
          <w:p w14:paraId="28458E09" w14:textId="77777777" w:rsidR="00437D3B" w:rsidRPr="00A2112D" w:rsidRDefault="00437D3B" w:rsidP="002509FE">
            <w:pPr>
              <w:spacing w:line="360" w:lineRule="auto"/>
              <w:jc w:val="both"/>
              <w:rPr>
                <w:rFonts w:eastAsia="Calibri"/>
                <w:color w:val="767171" w:themeColor="background2" w:themeShade="80"/>
              </w:rPr>
            </w:pPr>
            <w:proofErr w:type="spellStart"/>
            <w:r w:rsidRPr="00A2112D">
              <w:rPr>
                <w:rFonts w:eastAsia="Calibri"/>
                <w:color w:val="767171" w:themeColor="background2" w:themeShade="80"/>
              </w:rPr>
              <w:t>Resolución</w:t>
            </w:r>
            <w:proofErr w:type="spellEnd"/>
            <w:r w:rsidRPr="00A2112D">
              <w:rPr>
                <w:rFonts w:eastAsia="Calibri"/>
                <w:color w:val="767171" w:themeColor="background2" w:themeShade="80"/>
              </w:rPr>
              <w:t xml:space="preserve"> No. 119-2023</w:t>
            </w:r>
          </w:p>
        </w:tc>
        <w:tc>
          <w:tcPr>
            <w:tcW w:w="4230" w:type="dxa"/>
            <w:vAlign w:val="center"/>
          </w:tcPr>
          <w:p w14:paraId="0F66A7D8"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otorga la licencia para operar el segmento de frecuencias 192-198 MHz (canal </w:t>
            </w:r>
            <w:proofErr w:type="spellStart"/>
            <w:r w:rsidRPr="00A2112D">
              <w:rPr>
                <w:rFonts w:eastAsia="Calibri"/>
                <w:color w:val="767171" w:themeColor="background2" w:themeShade="80"/>
              </w:rPr>
              <w:t>físico</w:t>
            </w:r>
            <w:proofErr w:type="spellEnd"/>
            <w:r w:rsidRPr="00A2112D">
              <w:rPr>
                <w:rFonts w:eastAsia="Calibri"/>
                <w:color w:val="767171" w:themeColor="background2" w:themeShade="80"/>
              </w:rPr>
              <w:t xml:space="preserve">) y el </w:t>
            </w:r>
            <w:proofErr w:type="spellStart"/>
            <w:r w:rsidRPr="00A2112D">
              <w:rPr>
                <w:rFonts w:eastAsia="Calibri"/>
                <w:color w:val="767171" w:themeColor="background2" w:themeShade="80"/>
              </w:rPr>
              <w:t>número</w:t>
            </w:r>
            <w:proofErr w:type="spellEnd"/>
            <w:r w:rsidRPr="00A2112D">
              <w:rPr>
                <w:rFonts w:eastAsia="Calibri"/>
                <w:color w:val="767171" w:themeColor="background2" w:themeShade="80"/>
              </w:rPr>
              <w:t xml:space="preserve"> de canal virtual 10, para la </w:t>
            </w:r>
            <w:proofErr w:type="spellStart"/>
            <w:r w:rsidRPr="00A2112D">
              <w:rPr>
                <w:rFonts w:eastAsia="Calibri"/>
                <w:color w:val="767171" w:themeColor="background2" w:themeShade="80"/>
              </w:rPr>
              <w:t>prestación</w:t>
            </w:r>
            <w:proofErr w:type="spellEnd"/>
            <w:r w:rsidRPr="00A2112D">
              <w:rPr>
                <w:rFonts w:eastAsia="Calibri"/>
                <w:color w:val="767171" w:themeColor="background2" w:themeShade="80"/>
              </w:rPr>
              <w:t xml:space="preserve"> del servicio </w:t>
            </w:r>
            <w:proofErr w:type="spellStart"/>
            <w:r w:rsidRPr="00A2112D">
              <w:rPr>
                <w:rFonts w:eastAsia="Calibri"/>
                <w:color w:val="767171" w:themeColor="background2" w:themeShade="80"/>
              </w:rPr>
              <w:t>público</w:t>
            </w:r>
            <w:proofErr w:type="spellEnd"/>
            <w:r w:rsidRPr="00A2112D">
              <w:rPr>
                <w:rFonts w:eastAsia="Calibri"/>
                <w:color w:val="767171" w:themeColor="background2" w:themeShade="80"/>
              </w:rPr>
              <w:t xml:space="preserve"> de telecomunicaciones de </w:t>
            </w:r>
            <w:proofErr w:type="spellStart"/>
            <w:r w:rsidRPr="00A2112D">
              <w:rPr>
                <w:rFonts w:eastAsia="Calibri"/>
                <w:color w:val="767171" w:themeColor="background2" w:themeShade="80"/>
              </w:rPr>
              <w:t>radiodifusión</w:t>
            </w:r>
            <w:proofErr w:type="spellEnd"/>
            <w:r w:rsidRPr="00A2112D">
              <w:rPr>
                <w:rFonts w:eastAsia="Calibri"/>
                <w:color w:val="767171" w:themeColor="background2" w:themeShade="80"/>
              </w:rPr>
              <w:t xml:space="preserve"> televisiva a nivel nacional a favor de </w:t>
            </w:r>
            <w:proofErr w:type="spellStart"/>
            <w:r w:rsidRPr="00A2112D">
              <w:rPr>
                <w:rFonts w:eastAsia="Calibri"/>
                <w:color w:val="767171" w:themeColor="background2" w:themeShade="80"/>
              </w:rPr>
              <w:t>Teleantillas</w:t>
            </w:r>
            <w:proofErr w:type="spellEnd"/>
            <w:r w:rsidRPr="00A2112D">
              <w:rPr>
                <w:rFonts w:eastAsia="Calibri"/>
                <w:color w:val="767171" w:themeColor="background2" w:themeShade="80"/>
              </w:rPr>
              <w:t>, S.A.S.</w:t>
            </w:r>
            <w:r w:rsidRPr="00A2112D">
              <w:br/>
            </w:r>
            <w:r w:rsidRPr="00A2112D">
              <w:lastRenderedPageBreak/>
              <w:br/>
            </w:r>
          </w:p>
          <w:p w14:paraId="7041C243" w14:textId="77777777" w:rsidR="00437D3B" w:rsidRPr="00A2112D" w:rsidRDefault="00437D3B" w:rsidP="002509FE">
            <w:pPr>
              <w:spacing w:line="360" w:lineRule="auto"/>
              <w:jc w:val="both"/>
            </w:pPr>
            <w:r w:rsidRPr="00A2112D">
              <w:rPr>
                <w:rFonts w:eastAsia="Calibri"/>
                <w:color w:val="767171" w:themeColor="background2" w:themeShade="80"/>
              </w:rPr>
              <w:t xml:space="preserve">  </w:t>
            </w:r>
          </w:p>
          <w:p w14:paraId="25C67868"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4A05EF32" w14:textId="77777777" w:rsidR="00437D3B" w:rsidRPr="00A2112D" w:rsidRDefault="00437D3B" w:rsidP="00AD0995">
            <w:pPr>
              <w:spacing w:line="360" w:lineRule="auto"/>
              <w:jc w:val="center"/>
              <w:rPr>
                <w:rFonts w:eastAsia="Calibri"/>
              </w:rPr>
            </w:pPr>
            <w:r w:rsidRPr="00A2112D">
              <w:rPr>
                <w:rFonts w:eastAsia="Calibri"/>
              </w:rPr>
              <w:lastRenderedPageBreak/>
              <w:t>23 noviembre, 2023</w:t>
            </w:r>
          </w:p>
        </w:tc>
      </w:tr>
      <w:tr w:rsidR="00437D3B" w:rsidRPr="00A2112D" w14:paraId="39C9446C" w14:textId="77777777" w:rsidTr="00AD0995">
        <w:trPr>
          <w:trHeight w:val="2490"/>
        </w:trPr>
        <w:tc>
          <w:tcPr>
            <w:tcW w:w="1975" w:type="dxa"/>
            <w:vAlign w:val="center"/>
          </w:tcPr>
          <w:p w14:paraId="4527135C"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123-2023</w:t>
            </w:r>
          </w:p>
        </w:tc>
        <w:tc>
          <w:tcPr>
            <w:tcW w:w="4230" w:type="dxa"/>
            <w:vAlign w:val="center"/>
          </w:tcPr>
          <w:p w14:paraId="071E779C"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declara adjudicataria a la empresa </w:t>
            </w:r>
            <w:proofErr w:type="spellStart"/>
            <w:r w:rsidRPr="00A2112D">
              <w:rPr>
                <w:rFonts w:eastAsia="Calibri"/>
                <w:color w:val="767171" w:themeColor="background2" w:themeShade="80"/>
              </w:rPr>
              <w:t>All</w:t>
            </w:r>
            <w:proofErr w:type="spellEnd"/>
            <w:r w:rsidRPr="00A2112D">
              <w:rPr>
                <w:rFonts w:eastAsia="Calibri"/>
                <w:color w:val="767171" w:themeColor="background2" w:themeShade="80"/>
              </w:rPr>
              <w:t xml:space="preserve"> Media S.R.L., de la </w:t>
            </w:r>
            <w:proofErr w:type="spellStart"/>
            <w:r w:rsidRPr="00A2112D">
              <w:rPr>
                <w:rFonts w:eastAsia="Calibri"/>
                <w:color w:val="767171" w:themeColor="background2" w:themeShade="80"/>
              </w:rPr>
              <w:t>licitación</w:t>
            </w:r>
            <w:proofErr w:type="spellEnd"/>
            <w:r w:rsidRPr="00A2112D">
              <w:rPr>
                <w:rFonts w:eastAsia="Calibri"/>
                <w:color w:val="767171" w:themeColor="background2" w:themeShade="80"/>
              </w:rPr>
              <w:t xml:space="preserve"> </w:t>
            </w:r>
            <w:proofErr w:type="spellStart"/>
            <w:r w:rsidRPr="00A2112D">
              <w:rPr>
                <w:rFonts w:eastAsia="Calibri"/>
                <w:color w:val="767171" w:themeColor="background2" w:themeShade="80"/>
              </w:rPr>
              <w:t>pública</w:t>
            </w:r>
            <w:proofErr w:type="spellEnd"/>
            <w:r w:rsidRPr="00A2112D">
              <w:rPr>
                <w:rFonts w:eastAsia="Calibri"/>
                <w:color w:val="767171" w:themeColor="background2" w:themeShade="80"/>
              </w:rPr>
              <w:t xml:space="preserve"> internacional Indotel-BID-LPI-006-2023, para la “</w:t>
            </w:r>
            <w:proofErr w:type="spellStart"/>
            <w:r w:rsidRPr="00A2112D">
              <w:rPr>
                <w:rFonts w:eastAsia="Calibri"/>
                <w:color w:val="767171" w:themeColor="background2" w:themeShade="80"/>
              </w:rPr>
              <w:t>Implementación</w:t>
            </w:r>
            <w:proofErr w:type="spellEnd"/>
            <w:r w:rsidRPr="00A2112D">
              <w:rPr>
                <w:rFonts w:eastAsia="Calibri"/>
                <w:color w:val="767171" w:themeColor="background2" w:themeShade="80"/>
              </w:rPr>
              <w:t xml:space="preserve"> de la Estrategia de </w:t>
            </w:r>
            <w:proofErr w:type="spellStart"/>
            <w:r w:rsidRPr="00A2112D">
              <w:rPr>
                <w:rFonts w:eastAsia="Calibri"/>
                <w:color w:val="767171" w:themeColor="background2" w:themeShade="80"/>
              </w:rPr>
              <w:t>Comunicación</w:t>
            </w:r>
            <w:proofErr w:type="spellEnd"/>
            <w:r w:rsidRPr="00A2112D">
              <w:rPr>
                <w:rFonts w:eastAsia="Calibri"/>
                <w:color w:val="767171" w:themeColor="background2" w:themeShade="80"/>
              </w:rPr>
              <w:t xml:space="preserve"> del Componente 1”.</w:t>
            </w:r>
            <w:r w:rsidRPr="00A2112D">
              <w:br/>
            </w:r>
            <w:r w:rsidRPr="00A2112D">
              <w:br/>
            </w:r>
            <w:r w:rsidRPr="00A2112D">
              <w:rPr>
                <w:rFonts w:eastAsia="Calibri"/>
                <w:color w:val="767171" w:themeColor="background2" w:themeShade="80"/>
              </w:rPr>
              <w:t xml:space="preserve">   </w:t>
            </w:r>
          </w:p>
          <w:p w14:paraId="36DF3E37" w14:textId="77777777" w:rsidR="00437D3B" w:rsidRPr="00A2112D" w:rsidRDefault="00437D3B" w:rsidP="002509FE">
            <w:pPr>
              <w:spacing w:line="360" w:lineRule="auto"/>
              <w:jc w:val="both"/>
              <w:rPr>
                <w:rFonts w:eastAsia="Calibri"/>
                <w:color w:val="767171" w:themeColor="background2" w:themeShade="80"/>
              </w:rPr>
            </w:pPr>
          </w:p>
        </w:tc>
        <w:tc>
          <w:tcPr>
            <w:tcW w:w="1983" w:type="dxa"/>
            <w:vAlign w:val="center"/>
          </w:tcPr>
          <w:p w14:paraId="2D6293B5" w14:textId="77777777" w:rsidR="00437D3B" w:rsidRPr="00A2112D" w:rsidRDefault="00437D3B" w:rsidP="00AD0995">
            <w:pPr>
              <w:spacing w:line="360" w:lineRule="auto"/>
              <w:jc w:val="center"/>
              <w:rPr>
                <w:rFonts w:eastAsia="Calibri"/>
              </w:rPr>
            </w:pPr>
            <w:r w:rsidRPr="00A2112D">
              <w:rPr>
                <w:rFonts w:eastAsia="Calibri"/>
              </w:rPr>
              <w:t>23 noviembre, 2023</w:t>
            </w:r>
          </w:p>
        </w:tc>
      </w:tr>
      <w:tr w:rsidR="00437D3B" w:rsidRPr="00A2112D" w14:paraId="365FDFFF" w14:textId="77777777" w:rsidTr="00AD0995">
        <w:trPr>
          <w:trHeight w:val="2490"/>
        </w:trPr>
        <w:tc>
          <w:tcPr>
            <w:tcW w:w="1975" w:type="dxa"/>
            <w:vAlign w:val="center"/>
          </w:tcPr>
          <w:p w14:paraId="7952A984"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Resolución No. 120-2023</w:t>
            </w:r>
          </w:p>
        </w:tc>
        <w:tc>
          <w:tcPr>
            <w:tcW w:w="4230" w:type="dxa"/>
            <w:vAlign w:val="center"/>
          </w:tcPr>
          <w:p w14:paraId="733E1553" w14:textId="77777777" w:rsidR="00437D3B" w:rsidRPr="00A2112D" w:rsidRDefault="00437D3B" w:rsidP="002509FE">
            <w:pPr>
              <w:spacing w:line="360" w:lineRule="auto"/>
              <w:jc w:val="both"/>
              <w:rPr>
                <w:rFonts w:eastAsia="Calibri"/>
                <w:color w:val="767171" w:themeColor="background2" w:themeShade="80"/>
              </w:rPr>
            </w:pPr>
            <w:r w:rsidRPr="00A2112D">
              <w:rPr>
                <w:rFonts w:eastAsia="Calibri"/>
                <w:color w:val="767171" w:themeColor="background2" w:themeShade="80"/>
              </w:rPr>
              <w:t xml:space="preserve">Que decide sobre la solicitud de licencia presentada por el Ministerio De Defensa, que ampara el derecho de uso de las frecuencias 456.3250 MHZ, 460.3375 MHZ, 461.3375 MHZ, 461.8250 MHZ, 462.3750 MHZ, 462.8375 MHZ, 463.3250 MHZ, 466.3750 MHZ, 467.3750 MHZ, 467.8750 MHZ, 468.8875 MHZ, 469.3750 MHZ, para operar un </w:t>
            </w:r>
            <w:r w:rsidRPr="00A2112D">
              <w:rPr>
                <w:rFonts w:eastAsia="Calibri"/>
                <w:color w:val="767171" w:themeColor="background2" w:themeShade="80"/>
              </w:rPr>
              <w:lastRenderedPageBreak/>
              <w:t>sistema de radiocomunicación privada en las provincias Distrito Nacional, la Vega, Santiago y Santo Domingo, para ser utilizadas por el Cuerpo Especializado para la Seguridad del Metro (CESMET).</w:t>
            </w:r>
            <w:r w:rsidRPr="00A2112D">
              <w:br/>
            </w:r>
          </w:p>
        </w:tc>
        <w:tc>
          <w:tcPr>
            <w:tcW w:w="1983" w:type="dxa"/>
            <w:vAlign w:val="center"/>
          </w:tcPr>
          <w:p w14:paraId="2FC51268" w14:textId="77777777" w:rsidR="00437D3B" w:rsidRPr="00A2112D" w:rsidRDefault="00437D3B" w:rsidP="00AD0995">
            <w:pPr>
              <w:spacing w:line="360" w:lineRule="auto"/>
              <w:jc w:val="center"/>
              <w:rPr>
                <w:rFonts w:eastAsia="Calibri"/>
              </w:rPr>
            </w:pPr>
            <w:r w:rsidRPr="00A2112D">
              <w:rPr>
                <w:rFonts w:eastAsia="Calibri"/>
              </w:rPr>
              <w:lastRenderedPageBreak/>
              <w:t>23 noviembre, 2023</w:t>
            </w:r>
          </w:p>
        </w:tc>
      </w:tr>
    </w:tbl>
    <w:p w14:paraId="172106AA" w14:textId="77777777" w:rsidR="00437D3B" w:rsidRPr="00A2112D" w:rsidRDefault="00437D3B" w:rsidP="00437D3B">
      <w:pPr>
        <w:pStyle w:val="NormalWeb"/>
        <w:spacing w:line="360" w:lineRule="auto"/>
        <w:jc w:val="both"/>
        <w:rPr>
          <w:color w:val="4C4747"/>
          <w:spacing w:val="20"/>
          <w:sz w:val="16"/>
          <w:szCs w:val="16"/>
        </w:rPr>
      </w:pPr>
      <w:r w:rsidRPr="00A2112D">
        <w:rPr>
          <w:b/>
          <w:bCs/>
          <w:color w:val="4C4747"/>
          <w:spacing w:val="20"/>
          <w:sz w:val="16"/>
          <w:szCs w:val="16"/>
        </w:rPr>
        <w:t>Fuente</w:t>
      </w:r>
      <w:r w:rsidRPr="00A2112D">
        <w:rPr>
          <w:color w:val="4C4747"/>
          <w:spacing w:val="20"/>
          <w:sz w:val="16"/>
          <w:szCs w:val="16"/>
        </w:rPr>
        <w:t xml:space="preserve">: Portal de Transparencia del INDOTEL, Resoluciones del Consejo Directivo </w:t>
      </w:r>
    </w:p>
    <w:p w14:paraId="3637A0D0" w14:textId="77777777" w:rsidR="00061C94" w:rsidRPr="00A2112D" w:rsidRDefault="00061C94" w:rsidP="00061C94"/>
    <w:p w14:paraId="12A04B05" w14:textId="77777777" w:rsidR="00565FCA" w:rsidRPr="00A2112D" w:rsidRDefault="00565FCA" w:rsidP="00C2672E">
      <w:pPr>
        <w:spacing w:line="360" w:lineRule="auto"/>
        <w:jc w:val="both"/>
        <w:rPr>
          <w:rFonts w:eastAsia="Calibri"/>
        </w:rPr>
      </w:pPr>
    </w:p>
    <w:p w14:paraId="560EF5FA" w14:textId="77777777" w:rsidR="00C4288A" w:rsidRPr="00A2112D" w:rsidRDefault="00C4288A">
      <w:pPr>
        <w:rPr>
          <w:rFonts w:eastAsiaTheme="majorEastAsia" w:cstheme="majorBidi"/>
          <w:b/>
          <w:color w:val="767171" w:themeColor="background2" w:themeShade="80"/>
          <w:sz w:val="28"/>
          <w:szCs w:val="32"/>
        </w:rPr>
      </w:pPr>
      <w:r w:rsidRPr="00A2112D">
        <w:br w:type="page"/>
      </w:r>
    </w:p>
    <w:p w14:paraId="6D690888" w14:textId="4652157B" w:rsidR="0035429F" w:rsidRPr="00536B4E" w:rsidRDefault="00967739" w:rsidP="00565FCA">
      <w:pPr>
        <w:pStyle w:val="Ttulo1"/>
        <w:numPr>
          <w:ilvl w:val="0"/>
          <w:numId w:val="1"/>
        </w:numPr>
        <w:rPr>
          <w:color w:val="767171"/>
        </w:rPr>
      </w:pPr>
      <w:bookmarkStart w:id="31" w:name="_Toc153804809"/>
      <w:r w:rsidRPr="00536B4E">
        <w:rPr>
          <w:color w:val="767171"/>
        </w:rPr>
        <w:lastRenderedPageBreak/>
        <w:t xml:space="preserve">SERVICIO AL CIUDADANO Y </w:t>
      </w:r>
      <w:r w:rsidR="00485B71" w:rsidRPr="00536B4E">
        <w:rPr>
          <w:color w:val="767171"/>
        </w:rPr>
        <w:t>TRANSPARENCIA INSTITUCIONAL</w:t>
      </w:r>
      <w:bookmarkEnd w:id="31"/>
    </w:p>
    <w:p w14:paraId="7179426A" w14:textId="41AD73D7" w:rsidR="0035429F" w:rsidRPr="00536B4E" w:rsidRDefault="004E0DFE" w:rsidP="0035429F">
      <w:pPr>
        <w:jc w:val="both"/>
        <w:rPr>
          <w:rFonts w:eastAsia="Calibri"/>
          <w:sz w:val="18"/>
        </w:rPr>
      </w:pPr>
      <w:r w:rsidRPr="00536B4E">
        <w:rPr>
          <w:noProof/>
          <w:lang w:val="en-US"/>
        </w:rPr>
        <mc:AlternateContent>
          <mc:Choice Requires="wps">
            <w:drawing>
              <wp:anchor distT="4294967294" distB="4294967294" distL="114300" distR="114300" simplePos="0" relativeHeight="251668992" behindDoc="0" locked="0" layoutInCell="1" allowOverlap="1" wp14:anchorId="76E9CE4D" wp14:editId="51DA604E">
                <wp:simplePos x="0" y="0"/>
                <wp:positionH relativeFrom="margin">
                  <wp:posOffset>2254250</wp:posOffset>
                </wp:positionH>
                <wp:positionV relativeFrom="paragraph">
                  <wp:posOffset>100329</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B34C25D" id="Conector recto 9" o:spid="_x0000_s1026" style="position:absolute;z-index:2516689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" strokecolor="#ee2a24" strokeweight="2.25pt">
                <v:stroke joinstyle="miter"/>
                <w10:wrap anchorx="margin"/>
              </v:line>
            </w:pict>
          </mc:Fallback>
        </mc:AlternateContent>
      </w:r>
    </w:p>
    <w:p w14:paraId="1666AECE" w14:textId="33791F1F" w:rsidR="0035429F" w:rsidRPr="00536B4E" w:rsidRDefault="0035429F" w:rsidP="005C1596">
      <w:pPr>
        <w:spacing w:before="240"/>
        <w:jc w:val="center"/>
        <w:rPr>
          <w:rFonts w:eastAsia="Calibri"/>
          <w:szCs w:val="36"/>
        </w:rPr>
      </w:pPr>
      <w:r w:rsidRPr="00536B4E">
        <w:rPr>
          <w:rFonts w:eastAsia="Calibri"/>
          <w:szCs w:val="36"/>
        </w:rPr>
        <w:t xml:space="preserve">Memoria </w:t>
      </w:r>
      <w:r w:rsidR="009547F0" w:rsidRPr="00536B4E">
        <w:rPr>
          <w:rFonts w:eastAsia="Calibri"/>
          <w:szCs w:val="36"/>
        </w:rPr>
        <w:t>I</w:t>
      </w:r>
      <w:r w:rsidRPr="00536B4E">
        <w:rPr>
          <w:rFonts w:eastAsia="Calibri"/>
          <w:szCs w:val="36"/>
        </w:rPr>
        <w:t>nstitucional 202</w:t>
      </w:r>
      <w:r w:rsidR="009547F0" w:rsidRPr="00536B4E">
        <w:rPr>
          <w:rFonts w:eastAsia="Calibri"/>
          <w:szCs w:val="36"/>
        </w:rPr>
        <w:t>3</w:t>
      </w:r>
    </w:p>
    <w:p w14:paraId="0A15C8CC" w14:textId="5912D3CA" w:rsidR="0085302B" w:rsidRPr="00536B4E" w:rsidRDefault="0085302B" w:rsidP="005C1596">
      <w:pPr>
        <w:pStyle w:val="Ttulo2"/>
        <w:spacing w:before="240"/>
        <w:rPr>
          <w:rFonts w:eastAsia="Calibri" w:cs="Times New Roman"/>
          <w:b/>
          <w:bCs/>
          <w:color w:val="767171"/>
          <w:szCs w:val="24"/>
        </w:rPr>
      </w:pPr>
      <w:bookmarkStart w:id="32" w:name="_Toc153804810"/>
      <w:r w:rsidRPr="00536B4E">
        <w:rPr>
          <w:rFonts w:eastAsia="Calibri" w:cs="Times New Roman"/>
          <w:b/>
          <w:bCs/>
          <w:color w:val="767171"/>
          <w:szCs w:val="24"/>
        </w:rPr>
        <w:t>5.1 Nivel de la Satisfacción con el Servicio</w:t>
      </w:r>
      <w:bookmarkEnd w:id="32"/>
      <w:r w:rsidRPr="00536B4E">
        <w:rPr>
          <w:rFonts w:eastAsia="Calibri" w:cs="Times New Roman"/>
          <w:b/>
          <w:bCs/>
          <w:color w:val="767171"/>
          <w:szCs w:val="24"/>
        </w:rPr>
        <w:t xml:space="preserve"> </w:t>
      </w:r>
    </w:p>
    <w:p w14:paraId="5C4F3C10" w14:textId="51CF8629" w:rsidR="00635C54" w:rsidRPr="00536B4E" w:rsidRDefault="00635C54" w:rsidP="005C1596">
      <w:pPr>
        <w:spacing w:before="240" w:line="360" w:lineRule="auto"/>
        <w:jc w:val="both"/>
        <w:rPr>
          <w:rFonts w:eastAsia="Calibri"/>
        </w:rPr>
      </w:pPr>
      <w:r w:rsidRPr="00536B4E">
        <w:rPr>
          <w:rFonts w:eastAsia="Calibri"/>
        </w:rPr>
        <w:t xml:space="preserve">En el 2023 se realizó una encuesta de satisfacción, la cual contó con una muestra de 237 usuarios de las telecomunicaciones entre ciudadanos y empresas, obteniendo como resultado un índice de satisfacción de 87.5%. En adición a esto, el 86.08% de los usuarios percibieron que el servicio ofrecido fue mejor o mucho mejor de lo que esperaban. Las dimensiones evaluadas fueron: </w:t>
      </w:r>
      <w:r w:rsidR="005C1596" w:rsidRPr="00536B4E">
        <w:rPr>
          <w:rFonts w:eastAsia="Calibri"/>
        </w:rPr>
        <w:t>e</w:t>
      </w:r>
      <w:r w:rsidRPr="00536B4E">
        <w:rPr>
          <w:rFonts w:eastAsia="Calibri"/>
        </w:rPr>
        <w:t>lementos tangibles, fiabilidad, capacidad de respuesta, seguridad y empatía.</w:t>
      </w:r>
    </w:p>
    <w:p w14:paraId="66C02AD2" w14:textId="154F79DF" w:rsidR="00635C54" w:rsidRPr="00536B4E" w:rsidRDefault="00635C54" w:rsidP="00635C54">
      <w:pPr>
        <w:spacing w:before="240" w:line="360" w:lineRule="auto"/>
        <w:jc w:val="both"/>
        <w:rPr>
          <w:rFonts w:eastAsia="Calibri"/>
        </w:rPr>
      </w:pPr>
      <w:r w:rsidRPr="00536B4E">
        <w:rPr>
          <w:rFonts w:eastAsia="Calibri"/>
        </w:rPr>
        <w:t xml:space="preserve">Por otro lado, también </w:t>
      </w:r>
      <w:r w:rsidR="005C1596" w:rsidRPr="00536B4E">
        <w:rPr>
          <w:rFonts w:eastAsia="Calibri"/>
        </w:rPr>
        <w:t xml:space="preserve">se realizó </w:t>
      </w:r>
      <w:r w:rsidRPr="00536B4E">
        <w:rPr>
          <w:rFonts w:eastAsia="Calibri"/>
        </w:rPr>
        <w:t xml:space="preserve">una encuesta de satisfacción para medir el cumplimiento de los atributos de calidad establecidos en la Carta Compromiso al Ciudadano en la cual obtuvimos un nivel de satisfacción de un 90%, </w:t>
      </w:r>
    </w:p>
    <w:p w14:paraId="7537A18A" w14:textId="0411D361" w:rsidR="00635C54" w:rsidRPr="00536B4E" w:rsidRDefault="005C1596" w:rsidP="00635C54">
      <w:pPr>
        <w:spacing w:before="240" w:line="360" w:lineRule="auto"/>
        <w:jc w:val="both"/>
        <w:rPr>
          <w:rFonts w:eastAsia="Calibri"/>
        </w:rPr>
      </w:pPr>
      <w:r w:rsidRPr="00536B4E">
        <w:rPr>
          <w:rFonts w:eastAsia="Calibri"/>
        </w:rPr>
        <w:t>Se</w:t>
      </w:r>
      <w:r w:rsidR="00635C54" w:rsidRPr="00536B4E">
        <w:rPr>
          <w:rFonts w:eastAsia="Calibri"/>
        </w:rPr>
        <w:t xml:space="preserve"> mantuvo por tercer año </w:t>
      </w:r>
      <w:r w:rsidRPr="00536B4E">
        <w:rPr>
          <w:rFonts w:eastAsia="Calibri"/>
        </w:rPr>
        <w:t>la</w:t>
      </w:r>
      <w:r w:rsidR="00635C54" w:rsidRPr="00536B4E">
        <w:rPr>
          <w:rFonts w:eastAsia="Calibri"/>
        </w:rPr>
        <w:t xml:space="preserve"> Carta Compromiso al Ciudadano con los siguientes servicios comprometidos por ser los de mayor frecuencia de solicitud: </w:t>
      </w:r>
    </w:p>
    <w:p w14:paraId="723D1082" w14:textId="2F538616"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t>Homologación de Equipos y Aparatos</w:t>
      </w:r>
    </w:p>
    <w:p w14:paraId="2BAF424A" w14:textId="61B18EA5"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t>No Objeción para Retirar Equipos Aduanas</w:t>
      </w:r>
    </w:p>
    <w:p w14:paraId="7D8EDC7B" w14:textId="7B6166B2"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t>Otorgar una Inscripción en Registro Especial para Radioaficionados</w:t>
      </w:r>
    </w:p>
    <w:p w14:paraId="6CAD6573" w14:textId="75FF6E33"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t>Renovar una Inscripción en Registro Especial para Radioaficionados</w:t>
      </w:r>
    </w:p>
    <w:p w14:paraId="5319D5E7" w14:textId="15C9B65D"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t>Atención de Reclamaciones de Usuarios de Servicios de Telecomunicaciones</w:t>
      </w:r>
    </w:p>
    <w:p w14:paraId="212FD2C4" w14:textId="735FF0F9" w:rsidR="00635C54" w:rsidRPr="00536B4E" w:rsidRDefault="00635C54" w:rsidP="004C5E85">
      <w:pPr>
        <w:pStyle w:val="Prrafodelista"/>
        <w:numPr>
          <w:ilvl w:val="0"/>
          <w:numId w:val="42"/>
        </w:numPr>
        <w:spacing w:before="240" w:line="360" w:lineRule="auto"/>
        <w:jc w:val="both"/>
        <w:rPr>
          <w:rFonts w:eastAsia="Calibri"/>
        </w:rPr>
      </w:pPr>
      <w:r w:rsidRPr="00536B4E">
        <w:rPr>
          <w:rFonts w:eastAsia="Calibri"/>
        </w:rPr>
        <w:lastRenderedPageBreak/>
        <w:t>Atención de Consulta y Orientación de Temas de Servicios de Telecomunicaciones</w:t>
      </w:r>
    </w:p>
    <w:p w14:paraId="7C3E7A3C" w14:textId="52182D82" w:rsidR="004F4607" w:rsidRPr="00536B4E" w:rsidRDefault="00635C54" w:rsidP="004C5E85">
      <w:pPr>
        <w:pStyle w:val="Prrafodelista"/>
        <w:numPr>
          <w:ilvl w:val="0"/>
          <w:numId w:val="42"/>
        </w:numPr>
        <w:spacing w:before="240" w:line="360" w:lineRule="auto"/>
        <w:jc w:val="both"/>
        <w:rPr>
          <w:rFonts w:eastAsia="Calibri"/>
        </w:rPr>
      </w:pPr>
      <w:r w:rsidRPr="00536B4E">
        <w:rPr>
          <w:rFonts w:eastAsia="Calibri"/>
        </w:rPr>
        <w:t>Casos de Información (CI) y Casos Referidos a Prestadoras</w:t>
      </w:r>
    </w:p>
    <w:p w14:paraId="1580F72C" w14:textId="335C6FEC" w:rsidR="00635C54" w:rsidRPr="00536B4E" w:rsidRDefault="00635C54" w:rsidP="00635C54">
      <w:pPr>
        <w:spacing w:before="240" w:line="360" w:lineRule="auto"/>
        <w:jc w:val="both"/>
        <w:rPr>
          <w:rFonts w:eastAsia="Calibri"/>
        </w:rPr>
      </w:pPr>
      <w:r w:rsidRPr="00536B4E">
        <w:rPr>
          <w:rFonts w:eastAsia="Calibri"/>
        </w:rPr>
        <w:t xml:space="preserve">Los Atributos de Calidad cuantitativos y cualitativos con los cuales nos comprometimos fueron: </w:t>
      </w:r>
    </w:p>
    <w:p w14:paraId="0F970590" w14:textId="6A0551C4" w:rsidR="00635C54" w:rsidRPr="00536B4E" w:rsidRDefault="00635C54" w:rsidP="004C5E85">
      <w:pPr>
        <w:pStyle w:val="Prrafodelista"/>
        <w:numPr>
          <w:ilvl w:val="0"/>
          <w:numId w:val="41"/>
        </w:numPr>
        <w:spacing w:before="240" w:line="360" w:lineRule="auto"/>
        <w:jc w:val="both"/>
        <w:rPr>
          <w:rFonts w:eastAsia="Calibri"/>
        </w:rPr>
      </w:pPr>
      <w:r w:rsidRPr="00536B4E">
        <w:rPr>
          <w:rFonts w:eastAsia="Calibri"/>
        </w:rPr>
        <w:t xml:space="preserve">Tiempo de </w:t>
      </w:r>
      <w:r w:rsidR="005C1596" w:rsidRPr="00536B4E">
        <w:rPr>
          <w:rFonts w:eastAsia="Calibri"/>
        </w:rPr>
        <w:t>r</w:t>
      </w:r>
      <w:r w:rsidRPr="00536B4E">
        <w:rPr>
          <w:rFonts w:eastAsia="Calibri"/>
        </w:rPr>
        <w:t>espuesta: Es el plazo máximo en el cual la institución va a otorgar respuesta a una solicitud.</w:t>
      </w:r>
    </w:p>
    <w:p w14:paraId="2FBD3018" w14:textId="77777777" w:rsidR="00635C54" w:rsidRPr="00536B4E" w:rsidRDefault="00635C54" w:rsidP="004C5E85">
      <w:pPr>
        <w:pStyle w:val="Prrafodelista"/>
        <w:numPr>
          <w:ilvl w:val="0"/>
          <w:numId w:val="41"/>
        </w:numPr>
        <w:spacing w:before="240" w:line="360" w:lineRule="auto"/>
        <w:jc w:val="both"/>
        <w:rPr>
          <w:rFonts w:eastAsia="Calibri"/>
        </w:rPr>
      </w:pPr>
      <w:r w:rsidRPr="00536B4E">
        <w:rPr>
          <w:rFonts w:eastAsia="Calibri"/>
        </w:rPr>
        <w:t>Amabilidad: Consiste en ofrecer un trato cortés y respetuoso a los solicitantes al momento de brindar un servicio.</w:t>
      </w:r>
    </w:p>
    <w:p w14:paraId="07EAC6D7" w14:textId="77777777" w:rsidR="00635C54" w:rsidRPr="00536B4E" w:rsidRDefault="00635C54" w:rsidP="004C5E85">
      <w:pPr>
        <w:pStyle w:val="Prrafodelista"/>
        <w:numPr>
          <w:ilvl w:val="0"/>
          <w:numId w:val="41"/>
        </w:numPr>
        <w:spacing w:before="240" w:line="360" w:lineRule="auto"/>
        <w:jc w:val="both"/>
        <w:rPr>
          <w:rFonts w:eastAsia="Calibri"/>
        </w:rPr>
      </w:pPr>
      <w:r w:rsidRPr="00536B4E">
        <w:rPr>
          <w:rFonts w:eastAsia="Calibri"/>
        </w:rPr>
        <w:t>Fiabilidad: Toda información otorgada por el INDOTEL es segura, veraz y confiable. Nivel de confianza que tienen los ciudadanos, usuarios y prestadoras de servicios sobre la información otorgada por el personal del INDOTEL.</w:t>
      </w:r>
    </w:p>
    <w:p w14:paraId="54DAC978" w14:textId="77777777" w:rsidR="00635C54" w:rsidRPr="00536B4E" w:rsidRDefault="00635C54" w:rsidP="004C5E85">
      <w:pPr>
        <w:pStyle w:val="Prrafodelista"/>
        <w:numPr>
          <w:ilvl w:val="0"/>
          <w:numId w:val="41"/>
        </w:numPr>
        <w:spacing w:before="240" w:line="360" w:lineRule="auto"/>
        <w:jc w:val="both"/>
        <w:rPr>
          <w:rFonts w:eastAsia="Calibri"/>
        </w:rPr>
      </w:pPr>
      <w:r w:rsidRPr="00536B4E">
        <w:rPr>
          <w:rFonts w:eastAsia="Calibri"/>
        </w:rPr>
        <w:t>Profesionalidad: Nivel de conocimiento técnico y experiencia que tiene el personal del INDOTEL para atender oportunamente las necesidades de los ciudadanos, usuarios y prestadoras de servicios.</w:t>
      </w:r>
    </w:p>
    <w:p w14:paraId="4B200644" w14:textId="686FF69B" w:rsidR="00635C54" w:rsidRPr="00536B4E" w:rsidRDefault="00635C54" w:rsidP="004C5E85">
      <w:pPr>
        <w:pStyle w:val="Prrafodelista"/>
        <w:numPr>
          <w:ilvl w:val="0"/>
          <w:numId w:val="41"/>
        </w:numPr>
        <w:spacing w:before="240" w:line="360" w:lineRule="auto"/>
        <w:jc w:val="both"/>
        <w:rPr>
          <w:rFonts w:eastAsia="Calibri"/>
        </w:rPr>
      </w:pPr>
      <w:r w:rsidRPr="00536B4E">
        <w:rPr>
          <w:rFonts w:eastAsia="Calibri"/>
        </w:rPr>
        <w:t>Accesibilidad: Es la forma en la que el ciudadano, usuario y prestadora de servicios pueden acceder a los servicios ofrecidos por el INDOTEL.</w:t>
      </w:r>
    </w:p>
    <w:p w14:paraId="35B7F88C" w14:textId="77777777" w:rsidR="005C1596" w:rsidRPr="00536B4E" w:rsidRDefault="005C1596" w:rsidP="005C1596">
      <w:pPr>
        <w:spacing w:before="240" w:line="360" w:lineRule="auto"/>
        <w:jc w:val="both"/>
        <w:rPr>
          <w:rFonts w:eastAsia="Calibri"/>
        </w:rPr>
      </w:pPr>
    </w:p>
    <w:p w14:paraId="41B0989D" w14:textId="77777777" w:rsidR="005C1596" w:rsidRDefault="005C1596" w:rsidP="005C1596">
      <w:pPr>
        <w:spacing w:before="240" w:line="360" w:lineRule="auto"/>
        <w:jc w:val="both"/>
        <w:rPr>
          <w:rFonts w:eastAsia="Calibri"/>
        </w:rPr>
      </w:pPr>
    </w:p>
    <w:p w14:paraId="38BB641A" w14:textId="77777777" w:rsidR="005C1596" w:rsidRDefault="005C1596" w:rsidP="005C1596">
      <w:pPr>
        <w:spacing w:before="240" w:line="360" w:lineRule="auto"/>
        <w:jc w:val="both"/>
        <w:rPr>
          <w:rFonts w:eastAsia="Calibri"/>
        </w:rPr>
      </w:pPr>
    </w:p>
    <w:p w14:paraId="69A849C7" w14:textId="77777777" w:rsidR="005C1596" w:rsidRDefault="005C1596" w:rsidP="005C1596">
      <w:pPr>
        <w:spacing w:before="240" w:line="360" w:lineRule="auto"/>
        <w:jc w:val="both"/>
        <w:rPr>
          <w:rFonts w:eastAsia="Calibri"/>
        </w:rPr>
      </w:pPr>
    </w:p>
    <w:p w14:paraId="255A0261" w14:textId="77777777" w:rsidR="005C1596" w:rsidRPr="005C1596" w:rsidRDefault="005C1596" w:rsidP="005C1596">
      <w:pPr>
        <w:spacing w:before="240" w:line="360" w:lineRule="auto"/>
        <w:jc w:val="both"/>
        <w:rPr>
          <w:rFonts w:eastAsia="Calibri"/>
        </w:rPr>
      </w:pPr>
    </w:p>
    <w:tbl>
      <w:tblPr>
        <w:tblW w:w="7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3"/>
        <w:gridCol w:w="2037"/>
        <w:gridCol w:w="1845"/>
        <w:gridCol w:w="1554"/>
      </w:tblGrid>
      <w:tr w:rsidR="00635C54" w:rsidRPr="00A2112D" w14:paraId="5E895BDC" w14:textId="77777777" w:rsidTr="005C1596">
        <w:trPr>
          <w:trHeight w:val="690"/>
          <w:tblHeader/>
          <w:jc w:val="center"/>
        </w:trPr>
        <w:tc>
          <w:tcPr>
            <w:tcW w:w="7909" w:type="dxa"/>
            <w:gridSpan w:val="4"/>
            <w:shd w:val="clear" w:color="auto" w:fill="002060"/>
            <w:noWrap/>
            <w:vAlign w:val="center"/>
            <w:hideMark/>
          </w:tcPr>
          <w:p w14:paraId="7317439A" w14:textId="1BDB60F2" w:rsidR="00635C54" w:rsidRPr="00A2112D" w:rsidRDefault="00635C54" w:rsidP="00BB2748">
            <w:pPr>
              <w:spacing w:after="0" w:line="240" w:lineRule="auto"/>
              <w:jc w:val="center"/>
              <w:rPr>
                <w:rFonts w:eastAsia="Times New Roman"/>
                <w:b/>
                <w:bCs/>
                <w:color w:val="FFFFFF"/>
              </w:rPr>
            </w:pPr>
            <w:r w:rsidRPr="00A2112D">
              <w:rPr>
                <w:rFonts w:eastAsia="Times New Roman"/>
                <w:b/>
                <w:bCs/>
                <w:color w:val="FFFFFF"/>
              </w:rPr>
              <w:lastRenderedPageBreak/>
              <w:t xml:space="preserve">Compromisos </w:t>
            </w:r>
            <w:r w:rsidR="005C1596">
              <w:rPr>
                <w:rFonts w:eastAsia="Times New Roman"/>
                <w:b/>
                <w:bCs/>
                <w:color w:val="FFFFFF"/>
              </w:rPr>
              <w:t>a</w:t>
            </w:r>
            <w:r w:rsidRPr="00A2112D">
              <w:rPr>
                <w:rFonts w:eastAsia="Times New Roman"/>
                <w:b/>
                <w:bCs/>
                <w:color w:val="FFFFFF"/>
              </w:rPr>
              <w:t>sumidos en la Carta Compromiso al Ciudadano</w:t>
            </w:r>
          </w:p>
        </w:tc>
      </w:tr>
      <w:tr w:rsidR="00635C54" w:rsidRPr="00A2112D" w14:paraId="1C3B95A4" w14:textId="77777777" w:rsidTr="005C1596">
        <w:trPr>
          <w:trHeight w:val="690"/>
          <w:tblHeader/>
          <w:jc w:val="center"/>
        </w:trPr>
        <w:tc>
          <w:tcPr>
            <w:tcW w:w="2473" w:type="dxa"/>
            <w:shd w:val="clear" w:color="auto" w:fill="002060"/>
            <w:vAlign w:val="center"/>
            <w:hideMark/>
          </w:tcPr>
          <w:p w14:paraId="5695FCEF" w14:textId="77777777" w:rsidR="00635C54" w:rsidRPr="00A2112D" w:rsidRDefault="00635C54" w:rsidP="00BB2748">
            <w:pPr>
              <w:spacing w:after="0" w:line="240" w:lineRule="auto"/>
              <w:jc w:val="center"/>
              <w:rPr>
                <w:rFonts w:eastAsia="Times New Roman"/>
                <w:b/>
                <w:bCs/>
                <w:color w:val="FFFFFF"/>
              </w:rPr>
            </w:pPr>
            <w:r w:rsidRPr="00A2112D">
              <w:rPr>
                <w:rFonts w:eastAsia="Times New Roman"/>
                <w:b/>
                <w:bCs/>
                <w:color w:val="FFFFFF"/>
              </w:rPr>
              <w:t>Servicio</w:t>
            </w:r>
          </w:p>
        </w:tc>
        <w:tc>
          <w:tcPr>
            <w:tcW w:w="2037" w:type="dxa"/>
            <w:shd w:val="clear" w:color="auto" w:fill="002060"/>
            <w:vAlign w:val="center"/>
            <w:hideMark/>
          </w:tcPr>
          <w:p w14:paraId="531539E2" w14:textId="77777777" w:rsidR="00635C54" w:rsidRPr="00A2112D" w:rsidRDefault="00635C54" w:rsidP="00BB2748">
            <w:pPr>
              <w:spacing w:after="0" w:line="240" w:lineRule="auto"/>
              <w:jc w:val="center"/>
              <w:rPr>
                <w:rFonts w:eastAsia="Times New Roman"/>
                <w:b/>
                <w:bCs/>
                <w:color w:val="FFFFFF"/>
              </w:rPr>
            </w:pPr>
            <w:r w:rsidRPr="00A2112D">
              <w:rPr>
                <w:rFonts w:eastAsia="Times New Roman"/>
                <w:b/>
                <w:bCs/>
                <w:color w:val="FFFFFF"/>
              </w:rPr>
              <w:t>Atributo de Calidad</w:t>
            </w:r>
          </w:p>
        </w:tc>
        <w:tc>
          <w:tcPr>
            <w:tcW w:w="1845" w:type="dxa"/>
            <w:shd w:val="clear" w:color="auto" w:fill="002060"/>
            <w:vAlign w:val="center"/>
            <w:hideMark/>
          </w:tcPr>
          <w:p w14:paraId="705A83DE" w14:textId="77777777" w:rsidR="00635C54" w:rsidRPr="00A2112D" w:rsidRDefault="00635C54" w:rsidP="00BB2748">
            <w:pPr>
              <w:spacing w:after="0" w:line="240" w:lineRule="auto"/>
              <w:jc w:val="center"/>
              <w:rPr>
                <w:rFonts w:eastAsia="Times New Roman"/>
                <w:b/>
                <w:bCs/>
                <w:color w:val="FFFFFF"/>
              </w:rPr>
            </w:pPr>
            <w:r w:rsidRPr="00A2112D">
              <w:rPr>
                <w:rFonts w:eastAsia="Times New Roman"/>
                <w:b/>
                <w:bCs/>
                <w:color w:val="FFFFFF"/>
              </w:rPr>
              <w:t>Estándar</w:t>
            </w:r>
          </w:p>
        </w:tc>
        <w:tc>
          <w:tcPr>
            <w:tcW w:w="1554" w:type="dxa"/>
            <w:shd w:val="clear" w:color="auto" w:fill="002060"/>
            <w:vAlign w:val="center"/>
            <w:hideMark/>
          </w:tcPr>
          <w:p w14:paraId="5B81C3A6" w14:textId="77777777" w:rsidR="00635C54" w:rsidRPr="00A2112D" w:rsidRDefault="00635C54" w:rsidP="00BB2748">
            <w:pPr>
              <w:spacing w:after="0" w:line="240" w:lineRule="auto"/>
              <w:jc w:val="center"/>
              <w:rPr>
                <w:rFonts w:eastAsia="Times New Roman"/>
                <w:b/>
                <w:bCs/>
                <w:color w:val="FFFFFF"/>
              </w:rPr>
            </w:pPr>
            <w:r w:rsidRPr="00A2112D">
              <w:rPr>
                <w:rFonts w:eastAsia="Times New Roman"/>
                <w:b/>
                <w:bCs/>
                <w:color w:val="FFFFFF"/>
              </w:rPr>
              <w:t>Indicador</w:t>
            </w:r>
          </w:p>
        </w:tc>
      </w:tr>
      <w:tr w:rsidR="00635C54" w:rsidRPr="00A2112D" w14:paraId="43362EA5" w14:textId="77777777" w:rsidTr="005C1596">
        <w:trPr>
          <w:trHeight w:val="2565"/>
          <w:jc w:val="center"/>
        </w:trPr>
        <w:tc>
          <w:tcPr>
            <w:tcW w:w="2473" w:type="dxa"/>
            <w:vMerge w:val="restart"/>
            <w:shd w:val="clear" w:color="auto" w:fill="auto"/>
            <w:hideMark/>
          </w:tcPr>
          <w:p w14:paraId="34E8825B" w14:textId="77777777" w:rsidR="00635C54" w:rsidRPr="00A2112D" w:rsidRDefault="00635C54" w:rsidP="00BB2748">
            <w:pPr>
              <w:spacing w:after="0" w:line="240" w:lineRule="auto"/>
              <w:rPr>
                <w:rFonts w:eastAsia="Times New Roman"/>
              </w:rPr>
            </w:pPr>
            <w:r w:rsidRPr="00A2112D">
              <w:rPr>
                <w:rFonts w:eastAsia="Times New Roman"/>
              </w:rPr>
              <w:t>Inscripción en Registro Especial para el Servicio de Radioaficionado</w:t>
            </w:r>
          </w:p>
        </w:tc>
        <w:tc>
          <w:tcPr>
            <w:tcW w:w="2037" w:type="dxa"/>
            <w:vMerge w:val="restart"/>
            <w:shd w:val="clear" w:color="auto" w:fill="auto"/>
            <w:hideMark/>
          </w:tcPr>
          <w:p w14:paraId="56DDA55D" w14:textId="77777777" w:rsidR="00635C54" w:rsidRPr="00A2112D" w:rsidRDefault="00635C54" w:rsidP="00BB2748">
            <w:pPr>
              <w:spacing w:after="0" w:line="240" w:lineRule="auto"/>
              <w:rPr>
                <w:rFonts w:eastAsia="Times New Roman"/>
              </w:rPr>
            </w:pPr>
            <w:r w:rsidRPr="00A2112D">
              <w:rPr>
                <w:rFonts w:eastAsia="Times New Roman"/>
              </w:rPr>
              <w:t>Tiempo de respuesta</w:t>
            </w:r>
          </w:p>
        </w:tc>
        <w:tc>
          <w:tcPr>
            <w:tcW w:w="1845" w:type="dxa"/>
            <w:vMerge w:val="restart"/>
            <w:shd w:val="clear" w:color="auto" w:fill="auto"/>
            <w:hideMark/>
          </w:tcPr>
          <w:p w14:paraId="101DC57E" w14:textId="77777777" w:rsidR="00635C54" w:rsidRPr="00A2112D" w:rsidRDefault="00635C54" w:rsidP="00BB2748">
            <w:pPr>
              <w:spacing w:after="0" w:line="240" w:lineRule="auto"/>
              <w:rPr>
                <w:rFonts w:eastAsia="Times New Roman"/>
              </w:rPr>
            </w:pPr>
            <w:r w:rsidRPr="00A2112D">
              <w:rPr>
                <w:rFonts w:eastAsia="Times New Roman"/>
              </w:rPr>
              <w:t>Las solicitudes deben ser respondidas en un plazo no mayor de 30 días calendario, a partir de haberse tomado el examen.  Nota: A los solicitantes que no requieran tomar el examen, les serán respondidas sus solicitudes en un plazo no mayor de 30 días calendario, a partir de que se encuentren completas.</w:t>
            </w:r>
          </w:p>
        </w:tc>
        <w:tc>
          <w:tcPr>
            <w:tcW w:w="1554" w:type="dxa"/>
            <w:vMerge w:val="restart"/>
            <w:shd w:val="clear" w:color="auto" w:fill="auto"/>
            <w:hideMark/>
          </w:tcPr>
          <w:p w14:paraId="612E2B0B" w14:textId="77777777" w:rsidR="00635C54" w:rsidRPr="00A2112D" w:rsidRDefault="00635C54" w:rsidP="00BB2748">
            <w:pPr>
              <w:spacing w:after="0" w:line="240" w:lineRule="auto"/>
              <w:rPr>
                <w:rFonts w:eastAsia="Times New Roman"/>
              </w:rPr>
            </w:pPr>
            <w:r w:rsidRPr="00A2112D">
              <w:rPr>
                <w:rFonts w:eastAsia="Times New Roman"/>
              </w:rPr>
              <w:t>Cantidad de solicitudes respondidas en plazo</w:t>
            </w:r>
          </w:p>
        </w:tc>
      </w:tr>
      <w:tr w:rsidR="00635C54" w:rsidRPr="00A2112D" w14:paraId="4CD8CE61" w14:textId="77777777" w:rsidTr="005C1596">
        <w:trPr>
          <w:trHeight w:val="458"/>
          <w:jc w:val="center"/>
        </w:trPr>
        <w:tc>
          <w:tcPr>
            <w:tcW w:w="2473" w:type="dxa"/>
            <w:vMerge/>
            <w:hideMark/>
          </w:tcPr>
          <w:p w14:paraId="10A84E21" w14:textId="77777777" w:rsidR="00635C54" w:rsidRPr="00A2112D" w:rsidRDefault="00635C54" w:rsidP="00BB2748">
            <w:pPr>
              <w:spacing w:after="0" w:line="240" w:lineRule="auto"/>
              <w:rPr>
                <w:rFonts w:eastAsia="Times New Roman"/>
              </w:rPr>
            </w:pPr>
          </w:p>
        </w:tc>
        <w:tc>
          <w:tcPr>
            <w:tcW w:w="2037" w:type="dxa"/>
            <w:vMerge/>
            <w:hideMark/>
          </w:tcPr>
          <w:p w14:paraId="23CA07D4" w14:textId="77777777" w:rsidR="00635C54" w:rsidRPr="00A2112D" w:rsidRDefault="00635C54" w:rsidP="00BB2748">
            <w:pPr>
              <w:spacing w:after="0" w:line="240" w:lineRule="auto"/>
              <w:rPr>
                <w:rFonts w:eastAsia="Times New Roman"/>
              </w:rPr>
            </w:pPr>
          </w:p>
        </w:tc>
        <w:tc>
          <w:tcPr>
            <w:tcW w:w="1845" w:type="dxa"/>
            <w:vMerge/>
            <w:hideMark/>
          </w:tcPr>
          <w:p w14:paraId="189B2091" w14:textId="77777777" w:rsidR="00635C54" w:rsidRPr="00A2112D" w:rsidRDefault="00635C54" w:rsidP="00BB2748">
            <w:pPr>
              <w:spacing w:after="0" w:line="240" w:lineRule="auto"/>
              <w:rPr>
                <w:rFonts w:eastAsia="Times New Roman"/>
              </w:rPr>
            </w:pPr>
          </w:p>
        </w:tc>
        <w:tc>
          <w:tcPr>
            <w:tcW w:w="1554" w:type="dxa"/>
            <w:vMerge/>
            <w:hideMark/>
          </w:tcPr>
          <w:p w14:paraId="123D1845" w14:textId="77777777" w:rsidR="00635C54" w:rsidRPr="00A2112D" w:rsidRDefault="00635C54" w:rsidP="00BB2748">
            <w:pPr>
              <w:spacing w:after="0" w:line="240" w:lineRule="auto"/>
              <w:rPr>
                <w:rFonts w:eastAsia="Times New Roman"/>
              </w:rPr>
            </w:pPr>
          </w:p>
        </w:tc>
      </w:tr>
      <w:tr w:rsidR="00635C54" w:rsidRPr="00A2112D" w14:paraId="657D6EE7" w14:textId="77777777" w:rsidTr="005C1596">
        <w:trPr>
          <w:trHeight w:val="458"/>
          <w:jc w:val="center"/>
        </w:trPr>
        <w:tc>
          <w:tcPr>
            <w:tcW w:w="2473" w:type="dxa"/>
            <w:vMerge/>
            <w:hideMark/>
          </w:tcPr>
          <w:p w14:paraId="34724BBC" w14:textId="77777777" w:rsidR="00635C54" w:rsidRPr="00A2112D" w:rsidRDefault="00635C54" w:rsidP="00BB2748">
            <w:pPr>
              <w:spacing w:after="0" w:line="240" w:lineRule="auto"/>
              <w:rPr>
                <w:rFonts w:eastAsia="Times New Roman"/>
              </w:rPr>
            </w:pPr>
          </w:p>
        </w:tc>
        <w:tc>
          <w:tcPr>
            <w:tcW w:w="2037" w:type="dxa"/>
            <w:vMerge/>
            <w:hideMark/>
          </w:tcPr>
          <w:p w14:paraId="1FD045BD" w14:textId="77777777" w:rsidR="00635C54" w:rsidRPr="00A2112D" w:rsidRDefault="00635C54" w:rsidP="00BB2748">
            <w:pPr>
              <w:spacing w:after="0" w:line="240" w:lineRule="auto"/>
              <w:rPr>
                <w:rFonts w:eastAsia="Times New Roman"/>
              </w:rPr>
            </w:pPr>
          </w:p>
        </w:tc>
        <w:tc>
          <w:tcPr>
            <w:tcW w:w="1845" w:type="dxa"/>
            <w:vMerge/>
            <w:hideMark/>
          </w:tcPr>
          <w:p w14:paraId="1410205B" w14:textId="77777777" w:rsidR="00635C54" w:rsidRPr="00A2112D" w:rsidRDefault="00635C54" w:rsidP="00BB2748">
            <w:pPr>
              <w:spacing w:after="0" w:line="240" w:lineRule="auto"/>
              <w:rPr>
                <w:rFonts w:eastAsia="Times New Roman"/>
              </w:rPr>
            </w:pPr>
          </w:p>
        </w:tc>
        <w:tc>
          <w:tcPr>
            <w:tcW w:w="1554" w:type="dxa"/>
            <w:vMerge/>
            <w:hideMark/>
          </w:tcPr>
          <w:p w14:paraId="49B5FB7B" w14:textId="77777777" w:rsidR="00635C54" w:rsidRPr="00A2112D" w:rsidRDefault="00635C54" w:rsidP="00BB2748">
            <w:pPr>
              <w:spacing w:after="0" w:line="240" w:lineRule="auto"/>
              <w:rPr>
                <w:rFonts w:eastAsia="Times New Roman"/>
              </w:rPr>
            </w:pPr>
          </w:p>
        </w:tc>
      </w:tr>
      <w:tr w:rsidR="00635C54" w:rsidRPr="00A2112D" w14:paraId="336DF5D2" w14:textId="77777777" w:rsidTr="005C1596">
        <w:trPr>
          <w:trHeight w:val="458"/>
          <w:jc w:val="center"/>
        </w:trPr>
        <w:tc>
          <w:tcPr>
            <w:tcW w:w="2473" w:type="dxa"/>
            <w:vMerge/>
            <w:hideMark/>
          </w:tcPr>
          <w:p w14:paraId="1814903A" w14:textId="77777777" w:rsidR="00635C54" w:rsidRPr="00A2112D" w:rsidRDefault="00635C54" w:rsidP="00BB2748">
            <w:pPr>
              <w:spacing w:after="0" w:line="240" w:lineRule="auto"/>
              <w:rPr>
                <w:rFonts w:eastAsia="Times New Roman"/>
              </w:rPr>
            </w:pPr>
          </w:p>
        </w:tc>
        <w:tc>
          <w:tcPr>
            <w:tcW w:w="2037" w:type="dxa"/>
            <w:vMerge/>
            <w:hideMark/>
          </w:tcPr>
          <w:p w14:paraId="67EDC1A8" w14:textId="77777777" w:rsidR="00635C54" w:rsidRPr="00A2112D" w:rsidRDefault="00635C54" w:rsidP="00BB2748">
            <w:pPr>
              <w:spacing w:after="0" w:line="240" w:lineRule="auto"/>
              <w:rPr>
                <w:rFonts w:eastAsia="Times New Roman"/>
              </w:rPr>
            </w:pPr>
          </w:p>
        </w:tc>
        <w:tc>
          <w:tcPr>
            <w:tcW w:w="1845" w:type="dxa"/>
            <w:vMerge/>
            <w:hideMark/>
          </w:tcPr>
          <w:p w14:paraId="272B39E7" w14:textId="77777777" w:rsidR="00635C54" w:rsidRPr="00A2112D" w:rsidRDefault="00635C54" w:rsidP="00BB2748">
            <w:pPr>
              <w:spacing w:after="0" w:line="240" w:lineRule="auto"/>
              <w:rPr>
                <w:rFonts w:eastAsia="Times New Roman"/>
              </w:rPr>
            </w:pPr>
          </w:p>
        </w:tc>
        <w:tc>
          <w:tcPr>
            <w:tcW w:w="1554" w:type="dxa"/>
            <w:vMerge/>
            <w:hideMark/>
          </w:tcPr>
          <w:p w14:paraId="40590DA9" w14:textId="77777777" w:rsidR="00635C54" w:rsidRPr="00A2112D" w:rsidRDefault="00635C54" w:rsidP="00BB2748">
            <w:pPr>
              <w:spacing w:after="0" w:line="240" w:lineRule="auto"/>
              <w:rPr>
                <w:rFonts w:eastAsia="Times New Roman"/>
              </w:rPr>
            </w:pPr>
          </w:p>
        </w:tc>
      </w:tr>
      <w:tr w:rsidR="00635C54" w:rsidRPr="00A2112D" w14:paraId="3B0C872B" w14:textId="77777777" w:rsidTr="005C1596">
        <w:trPr>
          <w:trHeight w:val="600"/>
          <w:jc w:val="center"/>
        </w:trPr>
        <w:tc>
          <w:tcPr>
            <w:tcW w:w="2473" w:type="dxa"/>
            <w:vMerge/>
            <w:hideMark/>
          </w:tcPr>
          <w:p w14:paraId="1C7C4292"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6612A73D" w14:textId="77777777" w:rsidR="00635C54" w:rsidRPr="00A2112D" w:rsidRDefault="00635C54" w:rsidP="00BB2748">
            <w:pPr>
              <w:spacing w:after="0" w:line="240" w:lineRule="auto"/>
              <w:rPr>
                <w:rFonts w:eastAsia="Times New Roman"/>
              </w:rPr>
            </w:pPr>
            <w:r w:rsidRPr="00A2112D">
              <w:rPr>
                <w:rFonts w:eastAsia="Times New Roman"/>
              </w:rPr>
              <w:t>Fiabilidad</w:t>
            </w:r>
          </w:p>
        </w:tc>
        <w:tc>
          <w:tcPr>
            <w:tcW w:w="1845" w:type="dxa"/>
            <w:shd w:val="clear" w:color="auto" w:fill="auto"/>
            <w:hideMark/>
          </w:tcPr>
          <w:p w14:paraId="74A6C4F2"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3CDE666F"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000041A2" w14:textId="77777777" w:rsidTr="005C1596">
        <w:trPr>
          <w:trHeight w:val="600"/>
          <w:jc w:val="center"/>
        </w:trPr>
        <w:tc>
          <w:tcPr>
            <w:tcW w:w="2473" w:type="dxa"/>
            <w:vMerge/>
            <w:hideMark/>
          </w:tcPr>
          <w:p w14:paraId="6AAA441A"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21037E3A" w14:textId="77777777" w:rsidR="00635C54" w:rsidRPr="00A2112D" w:rsidRDefault="00635C54" w:rsidP="00BB2748">
            <w:pPr>
              <w:spacing w:after="0" w:line="240" w:lineRule="auto"/>
              <w:rPr>
                <w:rFonts w:eastAsia="Times New Roman"/>
              </w:rPr>
            </w:pPr>
            <w:r w:rsidRPr="00A2112D">
              <w:rPr>
                <w:rFonts w:eastAsia="Times New Roman"/>
              </w:rPr>
              <w:t>Accesibilidad</w:t>
            </w:r>
          </w:p>
        </w:tc>
        <w:tc>
          <w:tcPr>
            <w:tcW w:w="1845" w:type="dxa"/>
            <w:shd w:val="clear" w:color="auto" w:fill="auto"/>
            <w:hideMark/>
          </w:tcPr>
          <w:p w14:paraId="1E0E3650"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22465A3B"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2D7407DA" w14:textId="77777777" w:rsidTr="005C1596">
        <w:trPr>
          <w:trHeight w:val="1755"/>
          <w:jc w:val="center"/>
        </w:trPr>
        <w:tc>
          <w:tcPr>
            <w:tcW w:w="2473" w:type="dxa"/>
            <w:vMerge w:val="restart"/>
            <w:shd w:val="clear" w:color="auto" w:fill="auto"/>
            <w:hideMark/>
          </w:tcPr>
          <w:p w14:paraId="24E2A02C" w14:textId="5675EF25" w:rsidR="00635C54" w:rsidRPr="00A2112D" w:rsidRDefault="00635C54" w:rsidP="00BB2748">
            <w:pPr>
              <w:spacing w:after="0" w:line="240" w:lineRule="auto"/>
              <w:rPr>
                <w:rFonts w:eastAsia="Times New Roman"/>
              </w:rPr>
            </w:pPr>
            <w:r w:rsidRPr="00A2112D">
              <w:rPr>
                <w:rFonts w:eastAsia="Times New Roman"/>
              </w:rPr>
              <w:lastRenderedPageBreak/>
              <w:t xml:space="preserve">Renovación de </w:t>
            </w:r>
            <w:r w:rsidR="00C8291B" w:rsidRPr="00A2112D">
              <w:rPr>
                <w:rFonts w:eastAsia="Times New Roman"/>
              </w:rPr>
              <w:t>una Inscripción</w:t>
            </w:r>
            <w:r w:rsidRPr="00A2112D">
              <w:rPr>
                <w:rFonts w:eastAsia="Times New Roman"/>
              </w:rPr>
              <w:t xml:space="preserve"> en Registro Especial para el Servicio de Radioaficionado</w:t>
            </w:r>
          </w:p>
        </w:tc>
        <w:tc>
          <w:tcPr>
            <w:tcW w:w="2037" w:type="dxa"/>
            <w:vMerge w:val="restart"/>
            <w:shd w:val="clear" w:color="auto" w:fill="auto"/>
            <w:hideMark/>
          </w:tcPr>
          <w:p w14:paraId="252773EE" w14:textId="77777777" w:rsidR="00635C54" w:rsidRPr="00A2112D" w:rsidRDefault="00635C54" w:rsidP="00BB2748">
            <w:pPr>
              <w:spacing w:after="0" w:line="240" w:lineRule="auto"/>
              <w:rPr>
                <w:rFonts w:eastAsia="Times New Roman"/>
              </w:rPr>
            </w:pPr>
            <w:r w:rsidRPr="00A2112D">
              <w:rPr>
                <w:rFonts w:eastAsia="Times New Roman"/>
              </w:rPr>
              <w:t>Tiempo de respuesta</w:t>
            </w:r>
          </w:p>
        </w:tc>
        <w:tc>
          <w:tcPr>
            <w:tcW w:w="1845" w:type="dxa"/>
            <w:vMerge w:val="restart"/>
            <w:shd w:val="clear" w:color="auto" w:fill="auto"/>
            <w:hideMark/>
          </w:tcPr>
          <w:p w14:paraId="75973EB6" w14:textId="77777777" w:rsidR="00635C54" w:rsidRPr="00A2112D" w:rsidRDefault="00635C54" w:rsidP="00BB2748">
            <w:pPr>
              <w:spacing w:after="0" w:line="240" w:lineRule="auto"/>
              <w:rPr>
                <w:rFonts w:eastAsia="Times New Roman"/>
              </w:rPr>
            </w:pPr>
            <w:r w:rsidRPr="00A2112D">
              <w:rPr>
                <w:rFonts w:eastAsia="Times New Roman"/>
              </w:rPr>
              <w:t>Las solicitudes deben ser respondidas en un plazo no mayor de 30 días calendario, a partir de que se encuentren completas.</w:t>
            </w:r>
          </w:p>
        </w:tc>
        <w:tc>
          <w:tcPr>
            <w:tcW w:w="1554" w:type="dxa"/>
            <w:vMerge w:val="restart"/>
            <w:shd w:val="clear" w:color="auto" w:fill="auto"/>
            <w:hideMark/>
          </w:tcPr>
          <w:p w14:paraId="464DB05F" w14:textId="77777777" w:rsidR="00635C54" w:rsidRPr="00A2112D" w:rsidRDefault="00635C54" w:rsidP="00BB2748">
            <w:pPr>
              <w:spacing w:after="0" w:line="240" w:lineRule="auto"/>
              <w:rPr>
                <w:rFonts w:eastAsia="Times New Roman"/>
              </w:rPr>
            </w:pPr>
            <w:r w:rsidRPr="00A2112D">
              <w:rPr>
                <w:rFonts w:eastAsia="Times New Roman"/>
              </w:rPr>
              <w:t>Cantidad de solicitudes respondidas en plazo</w:t>
            </w:r>
          </w:p>
        </w:tc>
      </w:tr>
      <w:tr w:rsidR="00635C54" w:rsidRPr="00A2112D" w14:paraId="79992873" w14:textId="77777777" w:rsidTr="005C1596">
        <w:trPr>
          <w:trHeight w:val="458"/>
          <w:jc w:val="center"/>
        </w:trPr>
        <w:tc>
          <w:tcPr>
            <w:tcW w:w="2473" w:type="dxa"/>
            <w:vMerge/>
            <w:hideMark/>
          </w:tcPr>
          <w:p w14:paraId="575DF9C8" w14:textId="77777777" w:rsidR="00635C54" w:rsidRPr="00A2112D" w:rsidRDefault="00635C54" w:rsidP="00BB2748">
            <w:pPr>
              <w:spacing w:after="0" w:line="240" w:lineRule="auto"/>
              <w:rPr>
                <w:rFonts w:eastAsia="Times New Roman"/>
              </w:rPr>
            </w:pPr>
          </w:p>
        </w:tc>
        <w:tc>
          <w:tcPr>
            <w:tcW w:w="2037" w:type="dxa"/>
            <w:vMerge/>
            <w:hideMark/>
          </w:tcPr>
          <w:p w14:paraId="4B44415A" w14:textId="77777777" w:rsidR="00635C54" w:rsidRPr="00A2112D" w:rsidRDefault="00635C54" w:rsidP="00BB2748">
            <w:pPr>
              <w:spacing w:after="0" w:line="240" w:lineRule="auto"/>
              <w:rPr>
                <w:rFonts w:eastAsia="Times New Roman"/>
              </w:rPr>
            </w:pPr>
          </w:p>
        </w:tc>
        <w:tc>
          <w:tcPr>
            <w:tcW w:w="1845" w:type="dxa"/>
            <w:vMerge/>
            <w:hideMark/>
          </w:tcPr>
          <w:p w14:paraId="148BEF6B" w14:textId="77777777" w:rsidR="00635C54" w:rsidRPr="00A2112D" w:rsidRDefault="00635C54" w:rsidP="00BB2748">
            <w:pPr>
              <w:spacing w:after="0" w:line="240" w:lineRule="auto"/>
              <w:rPr>
                <w:rFonts w:eastAsia="Times New Roman"/>
              </w:rPr>
            </w:pPr>
          </w:p>
        </w:tc>
        <w:tc>
          <w:tcPr>
            <w:tcW w:w="1554" w:type="dxa"/>
            <w:vMerge/>
            <w:hideMark/>
          </w:tcPr>
          <w:p w14:paraId="576C878E" w14:textId="77777777" w:rsidR="00635C54" w:rsidRPr="00A2112D" w:rsidRDefault="00635C54" w:rsidP="00BB2748">
            <w:pPr>
              <w:spacing w:after="0" w:line="240" w:lineRule="auto"/>
              <w:rPr>
                <w:rFonts w:eastAsia="Times New Roman"/>
              </w:rPr>
            </w:pPr>
          </w:p>
        </w:tc>
      </w:tr>
      <w:tr w:rsidR="00635C54" w:rsidRPr="00A2112D" w14:paraId="52009826" w14:textId="77777777" w:rsidTr="005C1596">
        <w:trPr>
          <w:trHeight w:val="600"/>
          <w:jc w:val="center"/>
        </w:trPr>
        <w:tc>
          <w:tcPr>
            <w:tcW w:w="2473" w:type="dxa"/>
            <w:vMerge/>
            <w:hideMark/>
          </w:tcPr>
          <w:p w14:paraId="03B1CA21"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56A3FB53" w14:textId="77777777" w:rsidR="00635C54" w:rsidRPr="00A2112D" w:rsidRDefault="00635C54" w:rsidP="00BB2748">
            <w:pPr>
              <w:spacing w:after="0" w:line="240" w:lineRule="auto"/>
              <w:rPr>
                <w:rFonts w:eastAsia="Times New Roman"/>
              </w:rPr>
            </w:pPr>
            <w:r w:rsidRPr="00A2112D">
              <w:rPr>
                <w:rFonts w:eastAsia="Times New Roman"/>
              </w:rPr>
              <w:t>Fiabilidad</w:t>
            </w:r>
          </w:p>
        </w:tc>
        <w:tc>
          <w:tcPr>
            <w:tcW w:w="1845" w:type="dxa"/>
            <w:shd w:val="clear" w:color="auto" w:fill="auto"/>
            <w:hideMark/>
          </w:tcPr>
          <w:p w14:paraId="6BED86DA"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125B4206"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1EC4FFB0" w14:textId="77777777" w:rsidTr="005C1596">
        <w:trPr>
          <w:trHeight w:val="1050"/>
          <w:jc w:val="center"/>
        </w:trPr>
        <w:tc>
          <w:tcPr>
            <w:tcW w:w="2473" w:type="dxa"/>
            <w:vMerge/>
            <w:hideMark/>
          </w:tcPr>
          <w:p w14:paraId="7BD9DDF1"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70245538" w14:textId="77777777" w:rsidR="00635C54" w:rsidRPr="00A2112D" w:rsidRDefault="00635C54" w:rsidP="00BB2748">
            <w:pPr>
              <w:spacing w:after="0" w:line="240" w:lineRule="auto"/>
              <w:rPr>
                <w:rFonts w:eastAsia="Times New Roman"/>
              </w:rPr>
            </w:pPr>
            <w:r w:rsidRPr="00A2112D">
              <w:rPr>
                <w:rFonts w:eastAsia="Times New Roman"/>
              </w:rPr>
              <w:t>Accesibilidad</w:t>
            </w:r>
          </w:p>
        </w:tc>
        <w:tc>
          <w:tcPr>
            <w:tcW w:w="1845" w:type="dxa"/>
            <w:shd w:val="clear" w:color="auto" w:fill="auto"/>
            <w:hideMark/>
          </w:tcPr>
          <w:p w14:paraId="3CE62A1F"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64EACCF0"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44F59C30" w14:textId="77777777" w:rsidTr="005C1596">
        <w:trPr>
          <w:trHeight w:val="1620"/>
          <w:jc w:val="center"/>
        </w:trPr>
        <w:tc>
          <w:tcPr>
            <w:tcW w:w="2473" w:type="dxa"/>
            <w:vMerge w:val="restart"/>
            <w:shd w:val="clear" w:color="auto" w:fill="auto"/>
            <w:hideMark/>
          </w:tcPr>
          <w:p w14:paraId="0691B704" w14:textId="77777777" w:rsidR="00635C54" w:rsidRPr="00A2112D" w:rsidRDefault="00635C54" w:rsidP="00BB2748">
            <w:pPr>
              <w:spacing w:after="0" w:line="240" w:lineRule="auto"/>
              <w:rPr>
                <w:rFonts w:eastAsia="Times New Roman"/>
              </w:rPr>
            </w:pPr>
            <w:r w:rsidRPr="00A2112D">
              <w:rPr>
                <w:rFonts w:eastAsia="Times New Roman"/>
              </w:rPr>
              <w:t>Homologación de Equipos y Aparatos</w:t>
            </w:r>
          </w:p>
        </w:tc>
        <w:tc>
          <w:tcPr>
            <w:tcW w:w="2037" w:type="dxa"/>
            <w:shd w:val="clear" w:color="auto" w:fill="auto"/>
            <w:hideMark/>
          </w:tcPr>
          <w:p w14:paraId="1F26D126" w14:textId="77777777" w:rsidR="00635C54" w:rsidRPr="00A2112D" w:rsidRDefault="00635C54" w:rsidP="00BB2748">
            <w:pPr>
              <w:spacing w:after="0" w:line="240" w:lineRule="auto"/>
              <w:rPr>
                <w:rFonts w:eastAsia="Times New Roman"/>
              </w:rPr>
            </w:pPr>
            <w:r w:rsidRPr="00A2112D">
              <w:rPr>
                <w:rFonts w:eastAsia="Times New Roman"/>
              </w:rPr>
              <w:t>Tiempo de respuesta</w:t>
            </w:r>
          </w:p>
        </w:tc>
        <w:tc>
          <w:tcPr>
            <w:tcW w:w="1845" w:type="dxa"/>
            <w:shd w:val="clear" w:color="auto" w:fill="auto"/>
            <w:hideMark/>
          </w:tcPr>
          <w:p w14:paraId="2F32573A" w14:textId="77777777" w:rsidR="00635C54" w:rsidRPr="00A2112D" w:rsidRDefault="00635C54" w:rsidP="00BB2748">
            <w:pPr>
              <w:spacing w:after="0" w:line="240" w:lineRule="auto"/>
              <w:rPr>
                <w:rFonts w:eastAsia="Times New Roman"/>
              </w:rPr>
            </w:pPr>
            <w:r w:rsidRPr="00A2112D">
              <w:rPr>
                <w:rFonts w:eastAsia="Times New Roman"/>
              </w:rPr>
              <w:t>Las solicitudes deben ser respondidas en un plazo no mayor de 18 días hábiles, a partir de que se haya realizado el pago.</w:t>
            </w:r>
          </w:p>
        </w:tc>
        <w:tc>
          <w:tcPr>
            <w:tcW w:w="1554" w:type="dxa"/>
            <w:shd w:val="clear" w:color="auto" w:fill="auto"/>
            <w:hideMark/>
          </w:tcPr>
          <w:p w14:paraId="39491D4B" w14:textId="77777777" w:rsidR="00635C54" w:rsidRPr="00A2112D" w:rsidRDefault="00635C54" w:rsidP="00BB2748">
            <w:pPr>
              <w:spacing w:after="0" w:line="240" w:lineRule="auto"/>
              <w:rPr>
                <w:rFonts w:eastAsia="Times New Roman"/>
              </w:rPr>
            </w:pPr>
            <w:r w:rsidRPr="00A2112D">
              <w:rPr>
                <w:rFonts w:eastAsia="Times New Roman"/>
              </w:rPr>
              <w:t>Cantidad de solicitudes respondidas en plazo</w:t>
            </w:r>
          </w:p>
        </w:tc>
      </w:tr>
      <w:tr w:rsidR="00635C54" w:rsidRPr="00A2112D" w14:paraId="467FBA3D" w14:textId="77777777" w:rsidTr="005C1596">
        <w:trPr>
          <w:trHeight w:val="840"/>
          <w:jc w:val="center"/>
        </w:trPr>
        <w:tc>
          <w:tcPr>
            <w:tcW w:w="2473" w:type="dxa"/>
            <w:vMerge/>
            <w:hideMark/>
          </w:tcPr>
          <w:p w14:paraId="1D75C464"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49FBF9D5" w14:textId="77777777" w:rsidR="00635C54" w:rsidRPr="00A2112D" w:rsidRDefault="00635C54" w:rsidP="00BB2748">
            <w:pPr>
              <w:spacing w:after="0" w:line="240" w:lineRule="auto"/>
              <w:rPr>
                <w:rFonts w:eastAsia="Times New Roman"/>
              </w:rPr>
            </w:pPr>
            <w:r w:rsidRPr="00A2112D">
              <w:rPr>
                <w:rFonts w:eastAsia="Times New Roman"/>
              </w:rPr>
              <w:t>Profesionalidad</w:t>
            </w:r>
          </w:p>
        </w:tc>
        <w:tc>
          <w:tcPr>
            <w:tcW w:w="1845" w:type="dxa"/>
            <w:shd w:val="clear" w:color="auto" w:fill="auto"/>
            <w:hideMark/>
          </w:tcPr>
          <w:p w14:paraId="62AC417C" w14:textId="77777777" w:rsidR="00635C54" w:rsidRPr="00A2112D" w:rsidRDefault="00635C54" w:rsidP="00BB2748">
            <w:pPr>
              <w:spacing w:after="0" w:line="240" w:lineRule="auto"/>
              <w:rPr>
                <w:rFonts w:eastAsia="Times New Roman"/>
              </w:rPr>
            </w:pPr>
            <w:r w:rsidRPr="00A2112D">
              <w:rPr>
                <w:rFonts w:eastAsia="Times New Roman"/>
              </w:rPr>
              <w:t>85 % de satisfacción</w:t>
            </w:r>
          </w:p>
        </w:tc>
        <w:tc>
          <w:tcPr>
            <w:tcW w:w="1554" w:type="dxa"/>
            <w:shd w:val="clear" w:color="auto" w:fill="auto"/>
            <w:hideMark/>
          </w:tcPr>
          <w:p w14:paraId="05591B7A"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1CF8C18B" w14:textId="77777777" w:rsidTr="005C1596">
        <w:trPr>
          <w:trHeight w:val="855"/>
          <w:jc w:val="center"/>
        </w:trPr>
        <w:tc>
          <w:tcPr>
            <w:tcW w:w="2473" w:type="dxa"/>
            <w:vMerge/>
            <w:hideMark/>
          </w:tcPr>
          <w:p w14:paraId="2D18825D"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204DF936" w14:textId="77777777" w:rsidR="00635C54" w:rsidRPr="00A2112D" w:rsidRDefault="00635C54" w:rsidP="00BB2748">
            <w:pPr>
              <w:spacing w:after="0" w:line="240" w:lineRule="auto"/>
              <w:rPr>
                <w:rFonts w:eastAsia="Times New Roman"/>
              </w:rPr>
            </w:pPr>
            <w:r w:rsidRPr="00A2112D">
              <w:rPr>
                <w:rFonts w:eastAsia="Times New Roman"/>
              </w:rPr>
              <w:t>Fiabilidad</w:t>
            </w:r>
          </w:p>
        </w:tc>
        <w:tc>
          <w:tcPr>
            <w:tcW w:w="1845" w:type="dxa"/>
            <w:shd w:val="clear" w:color="auto" w:fill="auto"/>
            <w:hideMark/>
          </w:tcPr>
          <w:p w14:paraId="6A5E54C5" w14:textId="77777777" w:rsidR="00635C54" w:rsidRPr="00A2112D" w:rsidRDefault="00635C54" w:rsidP="00BB2748">
            <w:pPr>
              <w:spacing w:after="0" w:line="240" w:lineRule="auto"/>
              <w:rPr>
                <w:rFonts w:eastAsia="Times New Roman"/>
              </w:rPr>
            </w:pPr>
            <w:r w:rsidRPr="00A2112D">
              <w:rPr>
                <w:rFonts w:eastAsia="Times New Roman"/>
              </w:rPr>
              <w:t>85 % de satisfacción</w:t>
            </w:r>
          </w:p>
        </w:tc>
        <w:tc>
          <w:tcPr>
            <w:tcW w:w="1554" w:type="dxa"/>
            <w:shd w:val="clear" w:color="auto" w:fill="auto"/>
            <w:hideMark/>
          </w:tcPr>
          <w:p w14:paraId="3FE706B2"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7A594626" w14:textId="77777777" w:rsidTr="005C1596">
        <w:trPr>
          <w:trHeight w:val="2258"/>
          <w:jc w:val="center"/>
        </w:trPr>
        <w:tc>
          <w:tcPr>
            <w:tcW w:w="2473" w:type="dxa"/>
            <w:shd w:val="clear" w:color="auto" w:fill="auto"/>
            <w:hideMark/>
          </w:tcPr>
          <w:p w14:paraId="0E25B409" w14:textId="77777777" w:rsidR="00635C54" w:rsidRPr="00A2112D" w:rsidRDefault="00635C54" w:rsidP="00BB2748">
            <w:pPr>
              <w:spacing w:after="0" w:line="240" w:lineRule="auto"/>
              <w:rPr>
                <w:rFonts w:eastAsia="Times New Roman"/>
              </w:rPr>
            </w:pPr>
            <w:r w:rsidRPr="00A2112D">
              <w:rPr>
                <w:rFonts w:eastAsia="Times New Roman"/>
              </w:rPr>
              <w:lastRenderedPageBreak/>
              <w:t>No Objeción para Retirar Equipos de Aduanas</w:t>
            </w:r>
          </w:p>
        </w:tc>
        <w:tc>
          <w:tcPr>
            <w:tcW w:w="2037" w:type="dxa"/>
            <w:shd w:val="clear" w:color="auto" w:fill="auto"/>
            <w:hideMark/>
          </w:tcPr>
          <w:p w14:paraId="57787C22" w14:textId="77777777" w:rsidR="00635C54" w:rsidRPr="00A2112D" w:rsidRDefault="00635C54" w:rsidP="00BB2748">
            <w:pPr>
              <w:spacing w:after="0" w:line="240" w:lineRule="auto"/>
              <w:rPr>
                <w:rFonts w:eastAsia="Times New Roman"/>
              </w:rPr>
            </w:pPr>
            <w:r w:rsidRPr="00A2112D">
              <w:rPr>
                <w:rFonts w:eastAsia="Times New Roman"/>
              </w:rPr>
              <w:t>Tiempo de respuesta</w:t>
            </w:r>
          </w:p>
        </w:tc>
        <w:tc>
          <w:tcPr>
            <w:tcW w:w="1845" w:type="dxa"/>
            <w:shd w:val="clear" w:color="auto" w:fill="auto"/>
            <w:hideMark/>
          </w:tcPr>
          <w:p w14:paraId="443F0D67" w14:textId="77777777" w:rsidR="00635C54" w:rsidRPr="00A2112D" w:rsidRDefault="00635C54" w:rsidP="00BB2748">
            <w:pPr>
              <w:spacing w:after="0" w:line="240" w:lineRule="auto"/>
              <w:rPr>
                <w:rFonts w:eastAsia="Times New Roman"/>
              </w:rPr>
            </w:pPr>
            <w:r w:rsidRPr="00A2112D">
              <w:rPr>
                <w:rFonts w:eastAsia="Times New Roman"/>
              </w:rPr>
              <w:t>Las solicitudes en línea deben ser respondidas en un plazo no mayor de 3 días hábiles, a partir de que haya sido realizado el pago.</w:t>
            </w:r>
          </w:p>
        </w:tc>
        <w:tc>
          <w:tcPr>
            <w:tcW w:w="1554" w:type="dxa"/>
            <w:shd w:val="clear" w:color="auto" w:fill="auto"/>
            <w:hideMark/>
          </w:tcPr>
          <w:p w14:paraId="41F1F538" w14:textId="77777777" w:rsidR="00635C54" w:rsidRPr="00A2112D" w:rsidRDefault="00635C54" w:rsidP="00BB2748">
            <w:pPr>
              <w:spacing w:after="0" w:line="240" w:lineRule="auto"/>
              <w:rPr>
                <w:rFonts w:eastAsia="Times New Roman"/>
              </w:rPr>
            </w:pPr>
            <w:r w:rsidRPr="00A2112D">
              <w:rPr>
                <w:rFonts w:eastAsia="Times New Roman"/>
              </w:rPr>
              <w:t>Cantidad de solicitudes respondidas en plazo</w:t>
            </w:r>
          </w:p>
        </w:tc>
      </w:tr>
      <w:tr w:rsidR="00635C54" w:rsidRPr="00A2112D" w14:paraId="5DC69617" w14:textId="77777777" w:rsidTr="005C1596">
        <w:trPr>
          <w:trHeight w:val="1165"/>
          <w:jc w:val="center"/>
        </w:trPr>
        <w:tc>
          <w:tcPr>
            <w:tcW w:w="2473" w:type="dxa"/>
            <w:vMerge w:val="restart"/>
            <w:shd w:val="clear" w:color="auto" w:fill="auto"/>
            <w:hideMark/>
          </w:tcPr>
          <w:p w14:paraId="4DE513B8" w14:textId="77777777" w:rsidR="00635C54" w:rsidRPr="00A2112D" w:rsidRDefault="00635C54" w:rsidP="00BB2748">
            <w:pPr>
              <w:spacing w:after="0" w:line="240" w:lineRule="auto"/>
              <w:rPr>
                <w:rFonts w:eastAsia="Times New Roman"/>
              </w:rPr>
            </w:pPr>
            <w:r w:rsidRPr="00A2112D">
              <w:rPr>
                <w:rFonts w:eastAsia="Times New Roman"/>
              </w:rPr>
              <w:t>Atención a Reclamaciones en Torno a los Servicios de Telecomunicaciones Contratados por un Usuario Ante una Prestadora de Servicios Públicos de Telecomunicaciones</w:t>
            </w:r>
          </w:p>
        </w:tc>
        <w:tc>
          <w:tcPr>
            <w:tcW w:w="2037" w:type="dxa"/>
            <w:vMerge w:val="restart"/>
            <w:shd w:val="clear" w:color="auto" w:fill="auto"/>
            <w:hideMark/>
          </w:tcPr>
          <w:p w14:paraId="683253AE" w14:textId="77777777" w:rsidR="00635C54" w:rsidRPr="00A2112D" w:rsidRDefault="00635C54" w:rsidP="00BB2748">
            <w:pPr>
              <w:spacing w:after="0" w:line="240" w:lineRule="auto"/>
              <w:rPr>
                <w:rFonts w:eastAsia="Times New Roman"/>
              </w:rPr>
            </w:pPr>
            <w:r w:rsidRPr="00A2112D">
              <w:rPr>
                <w:rFonts w:eastAsia="Times New Roman"/>
              </w:rPr>
              <w:t>Tiempo de respuesta</w:t>
            </w:r>
          </w:p>
        </w:tc>
        <w:tc>
          <w:tcPr>
            <w:tcW w:w="1845" w:type="dxa"/>
            <w:shd w:val="clear" w:color="auto" w:fill="auto"/>
            <w:hideMark/>
          </w:tcPr>
          <w:p w14:paraId="6DC1323E" w14:textId="720945BB" w:rsidR="00635C54" w:rsidRPr="00A2112D" w:rsidRDefault="00635C54" w:rsidP="00BB2748">
            <w:pPr>
              <w:spacing w:after="0" w:line="240" w:lineRule="auto"/>
              <w:rPr>
                <w:rFonts w:eastAsia="Times New Roman"/>
              </w:rPr>
            </w:pPr>
            <w:r w:rsidRPr="00A2112D">
              <w:rPr>
                <w:rFonts w:eastAsia="Times New Roman"/>
              </w:rPr>
              <w:t xml:space="preserve">Casos de </w:t>
            </w:r>
            <w:r w:rsidR="00C8291B" w:rsidRPr="00A2112D">
              <w:rPr>
                <w:rFonts w:eastAsia="Times New Roman"/>
              </w:rPr>
              <w:t>Pre-Formalización</w:t>
            </w:r>
            <w:r w:rsidRPr="00A2112D">
              <w:rPr>
                <w:rFonts w:eastAsia="Times New Roman"/>
              </w:rPr>
              <w:t xml:space="preserve"> (CPF) 5 días calendario.</w:t>
            </w:r>
          </w:p>
        </w:tc>
        <w:tc>
          <w:tcPr>
            <w:tcW w:w="1554" w:type="dxa"/>
            <w:vMerge w:val="restart"/>
            <w:shd w:val="clear" w:color="auto" w:fill="auto"/>
            <w:hideMark/>
          </w:tcPr>
          <w:p w14:paraId="27B17447" w14:textId="77777777" w:rsidR="00635C54" w:rsidRPr="00A2112D" w:rsidRDefault="00635C54" w:rsidP="00BB2748">
            <w:pPr>
              <w:spacing w:after="0" w:line="240" w:lineRule="auto"/>
              <w:rPr>
                <w:rFonts w:eastAsia="Times New Roman"/>
              </w:rPr>
            </w:pPr>
            <w:r w:rsidRPr="00A2112D">
              <w:rPr>
                <w:rFonts w:eastAsia="Times New Roman"/>
              </w:rPr>
              <w:t>Cantidad de solicitudes respondidas en plazo</w:t>
            </w:r>
          </w:p>
        </w:tc>
      </w:tr>
      <w:tr w:rsidR="00635C54" w:rsidRPr="00A2112D" w14:paraId="7D8A5063" w14:textId="77777777" w:rsidTr="005C1596">
        <w:trPr>
          <w:trHeight w:val="5370"/>
          <w:jc w:val="center"/>
        </w:trPr>
        <w:tc>
          <w:tcPr>
            <w:tcW w:w="2473" w:type="dxa"/>
            <w:vMerge/>
            <w:hideMark/>
          </w:tcPr>
          <w:p w14:paraId="2678E971" w14:textId="77777777" w:rsidR="00635C54" w:rsidRPr="00A2112D" w:rsidRDefault="00635C54" w:rsidP="00BB2748">
            <w:pPr>
              <w:spacing w:after="0" w:line="240" w:lineRule="auto"/>
              <w:rPr>
                <w:rFonts w:eastAsia="Times New Roman"/>
              </w:rPr>
            </w:pPr>
          </w:p>
        </w:tc>
        <w:tc>
          <w:tcPr>
            <w:tcW w:w="2037" w:type="dxa"/>
            <w:vMerge/>
            <w:hideMark/>
          </w:tcPr>
          <w:p w14:paraId="07A05BE9" w14:textId="77777777" w:rsidR="00635C54" w:rsidRPr="00A2112D" w:rsidRDefault="00635C54" w:rsidP="00BB2748">
            <w:pPr>
              <w:spacing w:after="0" w:line="240" w:lineRule="auto"/>
              <w:rPr>
                <w:rFonts w:eastAsia="Times New Roman"/>
              </w:rPr>
            </w:pPr>
          </w:p>
        </w:tc>
        <w:tc>
          <w:tcPr>
            <w:tcW w:w="1845" w:type="dxa"/>
            <w:shd w:val="clear" w:color="auto" w:fill="auto"/>
            <w:hideMark/>
          </w:tcPr>
          <w:p w14:paraId="2DF2B48A" w14:textId="77777777" w:rsidR="00635C54" w:rsidRPr="00A2112D" w:rsidRDefault="00635C54" w:rsidP="00BB2748">
            <w:pPr>
              <w:spacing w:after="0" w:line="240" w:lineRule="auto"/>
              <w:rPr>
                <w:rFonts w:eastAsia="Times New Roman"/>
              </w:rPr>
            </w:pPr>
            <w:r w:rsidRPr="00A2112D">
              <w:rPr>
                <w:rFonts w:eastAsia="Times New Roman"/>
              </w:rPr>
              <w:t xml:space="preserve">Casos de Recursos de Queja (RDQ) Si el usuario acepta la propuesta formulada por la prestadora, la respuesta será otorgada en un plazo no mayor de 23 días calendario.                    Si el usuario no acepta la propuesta formulada por la prestadora, la respuesta será otorgada en un plazo no mayor de 43 días </w:t>
            </w:r>
            <w:r w:rsidRPr="00A2112D">
              <w:rPr>
                <w:rFonts w:eastAsia="Times New Roman"/>
              </w:rPr>
              <w:lastRenderedPageBreak/>
              <w:t>calendario.                      Si el proceso llega a Cuerpos Colegiados, la respuesta será otorgada en un plazo no mayor de 63 días calendario y 30 días hábiles para la homologación del Consejo Directivo.</w:t>
            </w:r>
          </w:p>
        </w:tc>
        <w:tc>
          <w:tcPr>
            <w:tcW w:w="1554" w:type="dxa"/>
            <w:vMerge/>
            <w:hideMark/>
          </w:tcPr>
          <w:p w14:paraId="5304E321" w14:textId="77777777" w:rsidR="00635C54" w:rsidRPr="00A2112D" w:rsidRDefault="00635C54" w:rsidP="00BB2748">
            <w:pPr>
              <w:spacing w:after="0" w:line="240" w:lineRule="auto"/>
              <w:rPr>
                <w:rFonts w:eastAsia="Times New Roman"/>
              </w:rPr>
            </w:pPr>
          </w:p>
        </w:tc>
      </w:tr>
      <w:tr w:rsidR="00635C54" w:rsidRPr="00A2112D" w14:paraId="1326E149" w14:textId="77777777" w:rsidTr="005C1596">
        <w:trPr>
          <w:trHeight w:val="1200"/>
          <w:jc w:val="center"/>
        </w:trPr>
        <w:tc>
          <w:tcPr>
            <w:tcW w:w="2473" w:type="dxa"/>
            <w:vMerge/>
            <w:hideMark/>
          </w:tcPr>
          <w:p w14:paraId="3E3AD948" w14:textId="77777777" w:rsidR="00635C54" w:rsidRPr="00A2112D" w:rsidRDefault="00635C54" w:rsidP="00BB2748">
            <w:pPr>
              <w:spacing w:after="0" w:line="240" w:lineRule="auto"/>
              <w:rPr>
                <w:rFonts w:eastAsia="Times New Roman"/>
              </w:rPr>
            </w:pPr>
          </w:p>
        </w:tc>
        <w:tc>
          <w:tcPr>
            <w:tcW w:w="2037" w:type="dxa"/>
            <w:vMerge/>
            <w:hideMark/>
          </w:tcPr>
          <w:p w14:paraId="72AE679C" w14:textId="77777777" w:rsidR="00635C54" w:rsidRPr="00A2112D" w:rsidRDefault="00635C54" w:rsidP="00BB2748">
            <w:pPr>
              <w:spacing w:after="0" w:line="240" w:lineRule="auto"/>
              <w:rPr>
                <w:rFonts w:eastAsia="Times New Roman"/>
              </w:rPr>
            </w:pPr>
          </w:p>
        </w:tc>
        <w:tc>
          <w:tcPr>
            <w:tcW w:w="1845" w:type="dxa"/>
            <w:shd w:val="clear" w:color="auto" w:fill="auto"/>
            <w:hideMark/>
          </w:tcPr>
          <w:p w14:paraId="27C9BE50" w14:textId="77777777" w:rsidR="00635C54" w:rsidRPr="00A2112D" w:rsidRDefault="00635C54" w:rsidP="00BB2748">
            <w:pPr>
              <w:spacing w:after="0" w:line="240" w:lineRule="auto"/>
              <w:rPr>
                <w:rFonts w:eastAsia="Times New Roman"/>
              </w:rPr>
            </w:pPr>
            <w:r w:rsidRPr="00A2112D">
              <w:rPr>
                <w:rFonts w:eastAsia="Times New Roman"/>
              </w:rPr>
              <w:t>Casos de Quejas (CQ) La respuesta será otorgada en un plazo no mayor de 20 días calendario.</w:t>
            </w:r>
          </w:p>
        </w:tc>
        <w:tc>
          <w:tcPr>
            <w:tcW w:w="1554" w:type="dxa"/>
            <w:vMerge/>
            <w:hideMark/>
          </w:tcPr>
          <w:p w14:paraId="0196D99C" w14:textId="77777777" w:rsidR="00635C54" w:rsidRPr="00A2112D" w:rsidRDefault="00635C54" w:rsidP="00BB2748">
            <w:pPr>
              <w:spacing w:after="0" w:line="240" w:lineRule="auto"/>
              <w:rPr>
                <w:rFonts w:eastAsia="Times New Roman"/>
              </w:rPr>
            </w:pPr>
          </w:p>
        </w:tc>
      </w:tr>
      <w:tr w:rsidR="00635C54" w:rsidRPr="00A2112D" w14:paraId="1A9B2631" w14:textId="77777777" w:rsidTr="005C1596">
        <w:trPr>
          <w:trHeight w:val="720"/>
          <w:jc w:val="center"/>
        </w:trPr>
        <w:tc>
          <w:tcPr>
            <w:tcW w:w="2473" w:type="dxa"/>
            <w:vMerge/>
            <w:hideMark/>
          </w:tcPr>
          <w:p w14:paraId="559D560E"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0FFB46B2" w14:textId="77777777" w:rsidR="00635C54" w:rsidRPr="00A2112D" w:rsidRDefault="00635C54" w:rsidP="00BB2748">
            <w:pPr>
              <w:spacing w:after="0" w:line="240" w:lineRule="auto"/>
              <w:rPr>
                <w:rFonts w:eastAsia="Times New Roman"/>
              </w:rPr>
            </w:pPr>
            <w:r w:rsidRPr="00A2112D">
              <w:rPr>
                <w:rFonts w:eastAsia="Times New Roman"/>
              </w:rPr>
              <w:t>Amabilidad</w:t>
            </w:r>
          </w:p>
        </w:tc>
        <w:tc>
          <w:tcPr>
            <w:tcW w:w="1845" w:type="dxa"/>
            <w:shd w:val="clear" w:color="auto" w:fill="auto"/>
            <w:hideMark/>
          </w:tcPr>
          <w:p w14:paraId="35D3D02A"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19E5A943"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61946F48" w14:textId="77777777" w:rsidTr="005C1596">
        <w:trPr>
          <w:trHeight w:val="615"/>
          <w:jc w:val="center"/>
        </w:trPr>
        <w:tc>
          <w:tcPr>
            <w:tcW w:w="2473" w:type="dxa"/>
            <w:vMerge/>
            <w:hideMark/>
          </w:tcPr>
          <w:p w14:paraId="4D14D7C7"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33A6CD0D" w14:textId="77777777" w:rsidR="00635C54" w:rsidRPr="00A2112D" w:rsidRDefault="00635C54" w:rsidP="00BB2748">
            <w:pPr>
              <w:spacing w:after="0" w:line="240" w:lineRule="auto"/>
              <w:rPr>
                <w:rFonts w:eastAsia="Times New Roman"/>
              </w:rPr>
            </w:pPr>
            <w:r w:rsidRPr="00A2112D">
              <w:rPr>
                <w:rFonts w:eastAsia="Times New Roman"/>
              </w:rPr>
              <w:t>Fiabilidad</w:t>
            </w:r>
          </w:p>
        </w:tc>
        <w:tc>
          <w:tcPr>
            <w:tcW w:w="1845" w:type="dxa"/>
            <w:shd w:val="clear" w:color="auto" w:fill="auto"/>
            <w:hideMark/>
          </w:tcPr>
          <w:p w14:paraId="21154ACF" w14:textId="77777777" w:rsidR="00635C54" w:rsidRPr="00A2112D" w:rsidRDefault="00635C54" w:rsidP="00BB2748">
            <w:pPr>
              <w:spacing w:after="0" w:line="240" w:lineRule="auto"/>
              <w:rPr>
                <w:rFonts w:eastAsia="Times New Roman"/>
              </w:rPr>
            </w:pPr>
            <w:r w:rsidRPr="00A2112D">
              <w:rPr>
                <w:rFonts w:eastAsia="Times New Roman"/>
              </w:rPr>
              <w:t>85 % de satisfacción</w:t>
            </w:r>
          </w:p>
        </w:tc>
        <w:tc>
          <w:tcPr>
            <w:tcW w:w="1554" w:type="dxa"/>
            <w:shd w:val="clear" w:color="auto" w:fill="auto"/>
            <w:hideMark/>
          </w:tcPr>
          <w:p w14:paraId="48E3ADEE"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7F6F9AD5" w14:textId="77777777" w:rsidTr="005C1596">
        <w:trPr>
          <w:trHeight w:val="1020"/>
          <w:jc w:val="center"/>
        </w:trPr>
        <w:tc>
          <w:tcPr>
            <w:tcW w:w="2473" w:type="dxa"/>
            <w:vMerge w:val="restart"/>
            <w:shd w:val="clear" w:color="auto" w:fill="auto"/>
            <w:hideMark/>
          </w:tcPr>
          <w:p w14:paraId="167E059C" w14:textId="77777777" w:rsidR="00635C54" w:rsidRPr="00A2112D" w:rsidRDefault="00635C54" w:rsidP="00BB2748">
            <w:pPr>
              <w:spacing w:after="0" w:line="240" w:lineRule="auto"/>
              <w:rPr>
                <w:rFonts w:eastAsia="Times New Roman"/>
              </w:rPr>
            </w:pPr>
            <w:r w:rsidRPr="00A2112D">
              <w:rPr>
                <w:rFonts w:eastAsia="Times New Roman"/>
              </w:rPr>
              <w:t xml:space="preserve">Atención de Consultas y Orientación en </w:t>
            </w:r>
            <w:r w:rsidRPr="00A2112D">
              <w:rPr>
                <w:rFonts w:eastAsia="Times New Roman"/>
              </w:rPr>
              <w:lastRenderedPageBreak/>
              <w:t>Temas de Telecomunicaciones</w:t>
            </w:r>
          </w:p>
        </w:tc>
        <w:tc>
          <w:tcPr>
            <w:tcW w:w="2037" w:type="dxa"/>
            <w:shd w:val="clear" w:color="auto" w:fill="auto"/>
            <w:hideMark/>
          </w:tcPr>
          <w:p w14:paraId="7BA9ED16" w14:textId="77777777" w:rsidR="00635C54" w:rsidRPr="00A2112D" w:rsidRDefault="00635C54" w:rsidP="00BB2748">
            <w:pPr>
              <w:spacing w:after="0" w:line="240" w:lineRule="auto"/>
              <w:rPr>
                <w:rFonts w:eastAsia="Times New Roman"/>
              </w:rPr>
            </w:pPr>
            <w:r w:rsidRPr="00A2112D">
              <w:rPr>
                <w:rFonts w:eastAsia="Times New Roman"/>
              </w:rPr>
              <w:lastRenderedPageBreak/>
              <w:t>Amabilidad</w:t>
            </w:r>
          </w:p>
        </w:tc>
        <w:tc>
          <w:tcPr>
            <w:tcW w:w="1845" w:type="dxa"/>
            <w:shd w:val="clear" w:color="auto" w:fill="auto"/>
            <w:hideMark/>
          </w:tcPr>
          <w:p w14:paraId="40F966C5" w14:textId="77777777" w:rsidR="00635C54" w:rsidRPr="00A2112D" w:rsidRDefault="00635C54" w:rsidP="00BB2748">
            <w:pPr>
              <w:spacing w:after="0" w:line="240" w:lineRule="auto"/>
              <w:rPr>
                <w:rFonts w:eastAsia="Times New Roman"/>
              </w:rPr>
            </w:pPr>
            <w:r w:rsidRPr="00A2112D">
              <w:rPr>
                <w:rFonts w:eastAsia="Times New Roman"/>
              </w:rPr>
              <w:t>90 % de satisfacción</w:t>
            </w:r>
          </w:p>
        </w:tc>
        <w:tc>
          <w:tcPr>
            <w:tcW w:w="1554" w:type="dxa"/>
            <w:shd w:val="clear" w:color="auto" w:fill="auto"/>
            <w:hideMark/>
          </w:tcPr>
          <w:p w14:paraId="3AE85E1F"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597EB1DB" w14:textId="77777777" w:rsidTr="005C1596">
        <w:trPr>
          <w:trHeight w:val="1140"/>
          <w:jc w:val="center"/>
        </w:trPr>
        <w:tc>
          <w:tcPr>
            <w:tcW w:w="2473" w:type="dxa"/>
            <w:vMerge/>
            <w:hideMark/>
          </w:tcPr>
          <w:p w14:paraId="7793D9D5"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7E18B557" w14:textId="77777777" w:rsidR="00635C54" w:rsidRPr="00A2112D" w:rsidRDefault="00635C54" w:rsidP="00BB2748">
            <w:pPr>
              <w:spacing w:after="0" w:line="240" w:lineRule="auto"/>
              <w:rPr>
                <w:rFonts w:eastAsia="Times New Roman"/>
              </w:rPr>
            </w:pPr>
            <w:r w:rsidRPr="00A2112D">
              <w:rPr>
                <w:rFonts w:eastAsia="Times New Roman"/>
              </w:rPr>
              <w:t>Profesionalidad</w:t>
            </w:r>
          </w:p>
        </w:tc>
        <w:tc>
          <w:tcPr>
            <w:tcW w:w="1845" w:type="dxa"/>
            <w:shd w:val="clear" w:color="auto" w:fill="auto"/>
            <w:hideMark/>
          </w:tcPr>
          <w:p w14:paraId="14F1B947" w14:textId="77777777" w:rsidR="00635C54" w:rsidRPr="00A2112D" w:rsidRDefault="00635C54" w:rsidP="00BB2748">
            <w:pPr>
              <w:spacing w:after="0" w:line="240" w:lineRule="auto"/>
              <w:rPr>
                <w:rFonts w:eastAsia="Times New Roman"/>
              </w:rPr>
            </w:pPr>
            <w:r w:rsidRPr="00A2112D">
              <w:rPr>
                <w:rFonts w:eastAsia="Times New Roman"/>
              </w:rPr>
              <w:t>85 % de satisfacción</w:t>
            </w:r>
          </w:p>
        </w:tc>
        <w:tc>
          <w:tcPr>
            <w:tcW w:w="1554" w:type="dxa"/>
            <w:shd w:val="clear" w:color="auto" w:fill="auto"/>
            <w:hideMark/>
          </w:tcPr>
          <w:p w14:paraId="185D9736"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r w:rsidR="00635C54" w:rsidRPr="00A2112D" w14:paraId="79293550" w14:textId="77777777" w:rsidTr="005C1596">
        <w:trPr>
          <w:trHeight w:val="990"/>
          <w:jc w:val="center"/>
        </w:trPr>
        <w:tc>
          <w:tcPr>
            <w:tcW w:w="2473" w:type="dxa"/>
            <w:vMerge/>
            <w:hideMark/>
          </w:tcPr>
          <w:p w14:paraId="6C7A0416" w14:textId="77777777" w:rsidR="00635C54" w:rsidRPr="00A2112D" w:rsidRDefault="00635C54" w:rsidP="00BB2748">
            <w:pPr>
              <w:spacing w:after="0" w:line="240" w:lineRule="auto"/>
              <w:rPr>
                <w:rFonts w:eastAsia="Times New Roman"/>
              </w:rPr>
            </w:pPr>
          </w:p>
        </w:tc>
        <w:tc>
          <w:tcPr>
            <w:tcW w:w="2037" w:type="dxa"/>
            <w:shd w:val="clear" w:color="auto" w:fill="auto"/>
            <w:hideMark/>
          </w:tcPr>
          <w:p w14:paraId="1FFB9E8E" w14:textId="77777777" w:rsidR="00635C54" w:rsidRPr="00A2112D" w:rsidRDefault="00635C54" w:rsidP="00BB2748">
            <w:pPr>
              <w:spacing w:after="0" w:line="240" w:lineRule="auto"/>
              <w:rPr>
                <w:rFonts w:eastAsia="Times New Roman"/>
              </w:rPr>
            </w:pPr>
            <w:r w:rsidRPr="00A2112D">
              <w:rPr>
                <w:rFonts w:eastAsia="Times New Roman"/>
              </w:rPr>
              <w:t>Accesibilidad</w:t>
            </w:r>
          </w:p>
        </w:tc>
        <w:tc>
          <w:tcPr>
            <w:tcW w:w="1845" w:type="dxa"/>
            <w:shd w:val="clear" w:color="auto" w:fill="auto"/>
            <w:hideMark/>
          </w:tcPr>
          <w:p w14:paraId="12FE6A0E" w14:textId="77777777" w:rsidR="00635C54" w:rsidRPr="00A2112D" w:rsidRDefault="00635C54" w:rsidP="00BB2748">
            <w:pPr>
              <w:spacing w:after="0" w:line="240" w:lineRule="auto"/>
              <w:rPr>
                <w:rFonts w:eastAsia="Times New Roman"/>
              </w:rPr>
            </w:pPr>
            <w:r w:rsidRPr="00A2112D">
              <w:rPr>
                <w:rFonts w:eastAsia="Times New Roman"/>
              </w:rPr>
              <w:t>85 % de satisfacción</w:t>
            </w:r>
          </w:p>
        </w:tc>
        <w:tc>
          <w:tcPr>
            <w:tcW w:w="1554" w:type="dxa"/>
            <w:shd w:val="clear" w:color="auto" w:fill="auto"/>
            <w:hideMark/>
          </w:tcPr>
          <w:p w14:paraId="453764F7" w14:textId="77777777" w:rsidR="00635C54" w:rsidRPr="00A2112D" w:rsidRDefault="00635C54" w:rsidP="00BB2748">
            <w:pPr>
              <w:spacing w:after="0" w:line="240" w:lineRule="auto"/>
              <w:rPr>
                <w:rFonts w:eastAsia="Times New Roman"/>
              </w:rPr>
            </w:pPr>
            <w:r w:rsidRPr="00A2112D">
              <w:rPr>
                <w:rFonts w:eastAsia="Times New Roman"/>
              </w:rPr>
              <w:t>% de satisfacción en encuesta semestral</w:t>
            </w:r>
          </w:p>
        </w:tc>
      </w:tr>
    </w:tbl>
    <w:p w14:paraId="5497B350" w14:textId="5E39788D" w:rsidR="00635C54" w:rsidRPr="00A2112D" w:rsidRDefault="00635C54" w:rsidP="0085302B">
      <w:pPr>
        <w:spacing w:before="240" w:line="360" w:lineRule="auto"/>
        <w:jc w:val="both"/>
        <w:rPr>
          <w:rFonts w:eastAsia="Calibri"/>
          <w:sz w:val="18"/>
          <w:szCs w:val="18"/>
        </w:rPr>
      </w:pPr>
      <w:r w:rsidRPr="005C1596">
        <w:rPr>
          <w:rFonts w:eastAsia="Calibri"/>
          <w:b/>
          <w:bCs/>
          <w:sz w:val="18"/>
          <w:szCs w:val="18"/>
        </w:rPr>
        <w:t>Fuente</w:t>
      </w:r>
      <w:r w:rsidRPr="00A2112D">
        <w:rPr>
          <w:rFonts w:eastAsia="Calibri"/>
          <w:sz w:val="18"/>
          <w:szCs w:val="18"/>
        </w:rPr>
        <w:t>: Carta Compromiso al Ciudadano del INDOTEL</w:t>
      </w:r>
    </w:p>
    <w:p w14:paraId="61822EA3" w14:textId="77777777" w:rsidR="00635C54" w:rsidRPr="00536B4E" w:rsidRDefault="00635C54" w:rsidP="00635C54">
      <w:pPr>
        <w:spacing w:before="240" w:line="360" w:lineRule="auto"/>
        <w:jc w:val="both"/>
        <w:rPr>
          <w:rFonts w:eastAsia="Calibri"/>
        </w:rPr>
      </w:pPr>
      <w:r w:rsidRPr="00536B4E">
        <w:rPr>
          <w:rFonts w:eastAsia="Calibri"/>
        </w:rPr>
        <w:t>El Ministerio de Administración Pública (MAP) realizó una auditoria en el mes de marzo para verificar el cumplimiento de los compromisos que asumimos en la Carta Compromiso al Ciudadano. En dicha auditoria obtuvimos una calificación de un 93% de cumplimiento.</w:t>
      </w:r>
    </w:p>
    <w:p w14:paraId="36A853EA" w14:textId="4B500C5B" w:rsidR="00635C54" w:rsidRPr="00536B4E" w:rsidRDefault="00635C54" w:rsidP="00AF2728">
      <w:pPr>
        <w:spacing w:before="240" w:line="360" w:lineRule="auto"/>
        <w:jc w:val="both"/>
        <w:rPr>
          <w:rFonts w:eastAsia="Calibri"/>
        </w:rPr>
      </w:pPr>
      <w:r w:rsidRPr="00536B4E">
        <w:rPr>
          <w:rFonts w:eastAsia="Calibri"/>
        </w:rPr>
        <w:t>La institución en el período auditado por el Ministerio de Administración Pública (MAP), comprendido entre marzo de 2022 y marzo de 2023, atendió un total 11,573 solicitudes de las cuales 21 no fueron resueltas dentro de los plazos establecidos, lo que equivale a un nivel de cumplimiento de un 99.8 % d</w:t>
      </w:r>
      <w:r w:rsidR="00AF2728" w:rsidRPr="00536B4E">
        <w:rPr>
          <w:rFonts w:eastAsia="Calibri"/>
        </w:rPr>
        <w:t xml:space="preserve">e las solicitudes respondidas. </w:t>
      </w:r>
    </w:p>
    <w:p w14:paraId="79702BD3" w14:textId="028B577F" w:rsidR="0085302B" w:rsidRPr="00536B4E" w:rsidRDefault="0085302B" w:rsidP="0085302B">
      <w:pPr>
        <w:pStyle w:val="Ttulo2"/>
        <w:rPr>
          <w:rFonts w:eastAsia="Calibri" w:cs="Times New Roman"/>
          <w:b/>
          <w:bCs/>
          <w:color w:val="767171"/>
          <w:szCs w:val="24"/>
        </w:rPr>
      </w:pPr>
      <w:bookmarkStart w:id="33" w:name="_Toc153804811"/>
      <w:r w:rsidRPr="00536B4E">
        <w:rPr>
          <w:rFonts w:eastAsia="Calibri" w:cs="Times New Roman"/>
          <w:b/>
          <w:bCs/>
          <w:color w:val="767171"/>
          <w:szCs w:val="24"/>
        </w:rPr>
        <w:t>5.2 Nivel de Cumplimiento Acceso a la Información</w:t>
      </w:r>
      <w:bookmarkEnd w:id="33"/>
      <w:r w:rsidRPr="00536B4E">
        <w:rPr>
          <w:rFonts w:eastAsia="Calibri" w:cs="Times New Roman"/>
          <w:b/>
          <w:bCs/>
          <w:color w:val="767171"/>
          <w:szCs w:val="24"/>
        </w:rPr>
        <w:t xml:space="preserve">  </w:t>
      </w:r>
    </w:p>
    <w:p w14:paraId="08D88B2E" w14:textId="77777777" w:rsidR="000544A3" w:rsidRPr="00536B4E" w:rsidRDefault="000544A3" w:rsidP="000544A3">
      <w:pPr>
        <w:spacing w:before="240" w:line="360" w:lineRule="auto"/>
        <w:jc w:val="both"/>
        <w:rPr>
          <w:rFonts w:eastAsia="Calibri"/>
        </w:rPr>
      </w:pPr>
      <w:r w:rsidRPr="00536B4E">
        <w:rPr>
          <w:rFonts w:eastAsia="Calibri"/>
        </w:rPr>
        <w:t xml:space="preserve">En el período enero - noviembre del 2023 la Oficina de Acceso a la Información (OAI) ha recibido un total de 75 solicitudes acogiéndose a la Ley Número 200-04 de Libre Acceso a la Información Pública, para un promedio de recepción de 7 solicitudes por mes. La institución ha dado respuesta a las mismas cumpliendo con lo </w:t>
      </w:r>
      <w:r w:rsidRPr="00536B4E">
        <w:rPr>
          <w:rFonts w:eastAsia="Calibri"/>
        </w:rPr>
        <w:lastRenderedPageBreak/>
        <w:t>establecido en dicha Ley. De igual manera, el promedio de días para responder en el período indicado es de 6.9 días. </w:t>
      </w:r>
    </w:p>
    <w:p w14:paraId="76601862" w14:textId="3B7B002F" w:rsidR="000544A3" w:rsidRPr="00536B4E" w:rsidRDefault="000544A3" w:rsidP="000544A3">
      <w:pPr>
        <w:spacing w:before="240" w:line="360" w:lineRule="auto"/>
        <w:jc w:val="both"/>
        <w:rPr>
          <w:rFonts w:eastAsia="Calibri"/>
        </w:rPr>
      </w:pPr>
      <w:r w:rsidRPr="00536B4E">
        <w:rPr>
          <w:rFonts w:eastAsia="Calibri"/>
        </w:rPr>
        <w:t>A continuación, la distribución de la recepción de solicitudes en el período señalado. </w:t>
      </w:r>
    </w:p>
    <w:p w14:paraId="5F945C0A" w14:textId="0C2C2C29" w:rsidR="000544A3" w:rsidRPr="00A2112D" w:rsidRDefault="00C4288A" w:rsidP="000544A3">
      <w:pPr>
        <w:pStyle w:val="paragraph"/>
        <w:spacing w:before="0" w:beforeAutospacing="0" w:after="0" w:afterAutospacing="0"/>
        <w:jc w:val="both"/>
        <w:textAlignment w:val="baseline"/>
        <w:rPr>
          <w:rFonts w:ascii="Segoe UI" w:hAnsi="Segoe UI" w:cs="Segoe UI"/>
          <w:sz w:val="18"/>
          <w:szCs w:val="18"/>
        </w:rPr>
      </w:pPr>
      <w:r w:rsidRPr="00A2112D">
        <w:rPr>
          <w:noProof/>
          <w:lang w:val="en-US" w:eastAsia="en-US"/>
        </w:rPr>
        <w:drawing>
          <wp:inline distT="0" distB="0" distL="0" distR="0" wp14:anchorId="15A6C9A9" wp14:editId="6F0BF757">
            <wp:extent cx="5029200" cy="3198845"/>
            <wp:effectExtent l="0" t="0" r="0" b="0"/>
            <wp:docPr id="19" name="Chart 19">
              <a:extLst xmlns:a="http://schemas.openxmlformats.org/drawingml/2006/main">
                <a:ext uri="{FF2B5EF4-FFF2-40B4-BE49-F238E27FC236}">
                  <a16:creationId xmlns:a16="http://schemas.microsoft.com/office/drawing/2014/main" id="{00000000-0008-0000-0000-000007000000}"/>
                </a:ext>
                <a:ext uri="{147F2762-F138-4A5C-976F-8EAC2B608ADB}">
                  <a16:predDERef xmlns:a16="http://schemas.microsoft.com/office/drawing/2014/main" pred="{00000000-0008-0000-0000-000005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0544A3" w:rsidRPr="00A2112D">
        <w:rPr>
          <w:rStyle w:val="eop"/>
          <w:rFonts w:eastAsiaTheme="majorEastAsia"/>
          <w:color w:val="767171"/>
          <w:sz w:val="18"/>
          <w:szCs w:val="18"/>
        </w:rPr>
        <w:t> </w:t>
      </w:r>
    </w:p>
    <w:p w14:paraId="599BCFF6" w14:textId="77777777" w:rsidR="000544A3" w:rsidRPr="00A2112D" w:rsidRDefault="000544A3" w:rsidP="000544A3">
      <w:pPr>
        <w:pStyle w:val="paragraph"/>
        <w:spacing w:before="0" w:beforeAutospacing="0" w:after="0" w:afterAutospacing="0"/>
        <w:jc w:val="both"/>
        <w:textAlignment w:val="baseline"/>
        <w:rPr>
          <w:rFonts w:eastAsia="Calibri"/>
          <w:color w:val="767171"/>
          <w:spacing w:val="20"/>
          <w:sz w:val="16"/>
          <w:szCs w:val="16"/>
          <w:lang w:eastAsia="en-US"/>
        </w:rPr>
      </w:pPr>
      <w:r w:rsidRPr="00A2112D">
        <w:rPr>
          <w:rFonts w:eastAsia="Calibri"/>
          <w:b/>
          <w:bCs/>
          <w:color w:val="767171"/>
          <w:spacing w:val="20"/>
          <w:sz w:val="16"/>
          <w:szCs w:val="16"/>
          <w:lang w:eastAsia="en-US"/>
        </w:rPr>
        <w:t>Fuente</w:t>
      </w:r>
      <w:r w:rsidRPr="00A2112D">
        <w:rPr>
          <w:rFonts w:eastAsia="Calibri"/>
          <w:color w:val="767171"/>
          <w:spacing w:val="20"/>
          <w:sz w:val="16"/>
          <w:szCs w:val="16"/>
          <w:lang w:eastAsia="en-US"/>
        </w:rPr>
        <w:t>: Oficina de Acceso a la Información (OAI) </w:t>
      </w:r>
    </w:p>
    <w:p w14:paraId="48837DC2" w14:textId="77777777" w:rsidR="00F66DFB" w:rsidRPr="00A2112D" w:rsidRDefault="00F66DFB" w:rsidP="005C1596">
      <w:pPr>
        <w:spacing w:after="0" w:line="360" w:lineRule="auto"/>
        <w:jc w:val="both"/>
        <w:rPr>
          <w:rFonts w:eastAsia="Calibri"/>
        </w:rPr>
      </w:pPr>
    </w:p>
    <w:p w14:paraId="0B774D80" w14:textId="26C0E940" w:rsidR="00BB1D68" w:rsidRPr="00536B4E" w:rsidRDefault="00BB1D68" w:rsidP="00BB1D68">
      <w:pPr>
        <w:pStyle w:val="Ttulo2"/>
        <w:rPr>
          <w:rFonts w:eastAsia="Calibri" w:cs="Times New Roman"/>
          <w:b/>
          <w:bCs/>
          <w:color w:val="767171"/>
          <w:szCs w:val="24"/>
        </w:rPr>
      </w:pPr>
      <w:bookmarkStart w:id="34" w:name="_Toc153804812"/>
      <w:r w:rsidRPr="00536B4E">
        <w:rPr>
          <w:rFonts w:eastAsia="Calibri" w:cs="Times New Roman"/>
          <w:b/>
          <w:bCs/>
          <w:color w:val="767171"/>
          <w:szCs w:val="24"/>
        </w:rPr>
        <w:t xml:space="preserve">5.3 Resultado </w:t>
      </w:r>
      <w:r w:rsidR="002E6E90" w:rsidRPr="00536B4E">
        <w:rPr>
          <w:rFonts w:eastAsia="Calibri" w:cs="Times New Roman"/>
          <w:b/>
          <w:bCs/>
          <w:color w:val="767171"/>
          <w:szCs w:val="24"/>
        </w:rPr>
        <w:t>Sistema de Quejas, Reclamos y Sugerencias</w:t>
      </w:r>
      <w:bookmarkEnd w:id="34"/>
      <w:r w:rsidR="002E6E90" w:rsidRPr="00536B4E">
        <w:rPr>
          <w:rFonts w:eastAsia="Calibri" w:cs="Times New Roman"/>
          <w:b/>
          <w:bCs/>
          <w:color w:val="767171"/>
          <w:szCs w:val="24"/>
        </w:rPr>
        <w:t xml:space="preserve"> </w:t>
      </w:r>
    </w:p>
    <w:p w14:paraId="10033B4D" w14:textId="02AEDF33" w:rsidR="005033D8" w:rsidRPr="00536B4E" w:rsidRDefault="005033D8" w:rsidP="005033D8">
      <w:pPr>
        <w:spacing w:before="240" w:line="360" w:lineRule="auto"/>
        <w:jc w:val="both"/>
        <w:rPr>
          <w:rFonts w:eastAsia="Calibri"/>
        </w:rPr>
      </w:pPr>
      <w:r w:rsidRPr="00536B4E">
        <w:rPr>
          <w:rFonts w:eastAsia="Calibri"/>
        </w:rPr>
        <w:t xml:space="preserve">El Sistema 311 de Atención Ciudadana tiene como finalidad permitirle al ciudadano realizar sus denuncias, quejas, reclamaciones y sugerencias referentes a cualquier entidad o servidor del gobierno de la República Dominicana, para que las mismas puedan ser canalizadas a los organismos correspondientes. A través del Sistema de Atención Ciudadana 311, en el período enero - noviembre de 2023 la </w:t>
      </w:r>
      <w:r w:rsidR="00D87476" w:rsidRPr="00536B4E">
        <w:rPr>
          <w:rFonts w:eastAsia="Calibri"/>
        </w:rPr>
        <w:t>OAI recibió</w:t>
      </w:r>
      <w:r w:rsidRPr="00536B4E">
        <w:rPr>
          <w:rFonts w:eastAsia="Calibri"/>
        </w:rPr>
        <w:t xml:space="preserve"> un total de 1 quejas, 1 </w:t>
      </w:r>
      <w:r w:rsidR="00B574B8" w:rsidRPr="00536B4E">
        <w:rPr>
          <w:rFonts w:eastAsia="Calibri"/>
        </w:rPr>
        <w:t>reclamación</w:t>
      </w:r>
      <w:r w:rsidRPr="00536B4E">
        <w:rPr>
          <w:rFonts w:eastAsia="Calibri"/>
        </w:rPr>
        <w:t xml:space="preserve"> y 0 sugerencias. </w:t>
      </w:r>
    </w:p>
    <w:p w14:paraId="3AFC3E21" w14:textId="417FEBD8" w:rsidR="0060253C" w:rsidRPr="00F76F2F" w:rsidRDefault="00C4288A" w:rsidP="005033D8">
      <w:pPr>
        <w:spacing w:before="240" w:line="360" w:lineRule="auto"/>
        <w:jc w:val="both"/>
        <w:rPr>
          <w:rFonts w:eastAsia="Calibri"/>
        </w:rPr>
      </w:pPr>
      <w:r w:rsidRPr="00A2112D">
        <w:rPr>
          <w:noProof/>
          <w:lang w:val="en-US"/>
        </w:rPr>
        <w:lastRenderedPageBreak/>
        <w:drawing>
          <wp:inline distT="0" distB="0" distL="0" distR="0" wp14:anchorId="06174B59" wp14:editId="7C952C90">
            <wp:extent cx="5029200" cy="2051844"/>
            <wp:effectExtent l="0" t="0" r="0" b="0"/>
            <wp:docPr id="24" name="Chart 2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5033D8" w:rsidRPr="00A2112D">
        <w:rPr>
          <w:rFonts w:eastAsia="Calibri"/>
          <w:b/>
          <w:bCs/>
          <w:sz w:val="16"/>
          <w:szCs w:val="16"/>
        </w:rPr>
        <w:t>Fuente:</w:t>
      </w:r>
      <w:r w:rsidR="005033D8" w:rsidRPr="00A2112D">
        <w:rPr>
          <w:rFonts w:eastAsia="Calibri"/>
          <w:sz w:val="16"/>
          <w:szCs w:val="16"/>
        </w:rPr>
        <w:t xml:space="preserve"> Oficina de Acceso a la Información (OAI)</w:t>
      </w:r>
    </w:p>
    <w:p w14:paraId="223DEE97" w14:textId="77777777" w:rsidR="001A0974" w:rsidRPr="00A2112D" w:rsidRDefault="001A0974" w:rsidP="005C1596">
      <w:pPr>
        <w:spacing w:after="0" w:line="360" w:lineRule="auto"/>
        <w:jc w:val="both"/>
        <w:rPr>
          <w:rFonts w:eastAsia="Calibri"/>
          <w:sz w:val="16"/>
          <w:szCs w:val="16"/>
        </w:rPr>
      </w:pPr>
    </w:p>
    <w:p w14:paraId="1BE20ADE" w14:textId="32E499E0" w:rsidR="00D66F6C" w:rsidRPr="00536B4E" w:rsidRDefault="002E6E90" w:rsidP="00BF44B8">
      <w:pPr>
        <w:pStyle w:val="Ttulo2"/>
        <w:rPr>
          <w:rFonts w:eastAsia="Calibri" w:cs="Times New Roman"/>
          <w:b/>
          <w:bCs/>
          <w:color w:val="767171"/>
          <w:szCs w:val="24"/>
        </w:rPr>
      </w:pPr>
      <w:bookmarkStart w:id="35" w:name="_Toc153804813"/>
      <w:r w:rsidRPr="00536B4E">
        <w:rPr>
          <w:rFonts w:eastAsia="Calibri" w:cs="Times New Roman"/>
          <w:b/>
          <w:bCs/>
          <w:color w:val="767171"/>
          <w:szCs w:val="24"/>
        </w:rPr>
        <w:t>5.</w:t>
      </w:r>
      <w:r w:rsidR="007B6251" w:rsidRPr="00536B4E">
        <w:rPr>
          <w:rFonts w:eastAsia="Calibri" w:cs="Times New Roman"/>
          <w:b/>
          <w:bCs/>
          <w:color w:val="767171"/>
          <w:szCs w:val="24"/>
        </w:rPr>
        <w:t>4 Resultado Mediciones del Portal de Transparencia</w:t>
      </w:r>
      <w:bookmarkEnd w:id="35"/>
      <w:r w:rsidR="007B6251" w:rsidRPr="00536B4E">
        <w:rPr>
          <w:rFonts w:eastAsia="Calibri" w:cs="Times New Roman"/>
          <w:b/>
          <w:bCs/>
          <w:color w:val="767171"/>
          <w:szCs w:val="24"/>
        </w:rPr>
        <w:t xml:space="preserve"> </w:t>
      </w:r>
      <w:r w:rsidRPr="00536B4E">
        <w:rPr>
          <w:rFonts w:eastAsia="Calibri" w:cs="Times New Roman"/>
          <w:b/>
          <w:bCs/>
          <w:color w:val="767171"/>
          <w:szCs w:val="24"/>
        </w:rPr>
        <w:t xml:space="preserve"> </w:t>
      </w:r>
    </w:p>
    <w:p w14:paraId="6798D993" w14:textId="32173EB5" w:rsidR="0035429F" w:rsidRPr="00536B4E" w:rsidRDefault="00BF44B8" w:rsidP="005C1596">
      <w:pPr>
        <w:spacing w:before="240" w:after="0" w:line="360" w:lineRule="auto"/>
        <w:jc w:val="both"/>
        <w:rPr>
          <w:rFonts w:eastAsia="Calibri"/>
        </w:rPr>
      </w:pPr>
      <w:r w:rsidRPr="00536B4E">
        <w:rPr>
          <w:rFonts w:eastAsia="Calibri"/>
        </w:rPr>
        <w:t xml:space="preserve">En las evaluaciones del Portal de Transparencia realizadas por la Dirección General de Ética e Integridad Gubernamental (DIGEIG), desde enero hasta septiembre, la institución ha obtenido un promedio de puntuación de 95.34%.  Nos encontramos a la espera de la evaluación correspondiente </w:t>
      </w:r>
      <w:r w:rsidR="001A0974" w:rsidRPr="00536B4E">
        <w:rPr>
          <w:rFonts w:eastAsia="Calibri"/>
        </w:rPr>
        <w:t>al</w:t>
      </w:r>
      <w:r w:rsidRPr="00536B4E">
        <w:rPr>
          <w:rFonts w:eastAsia="Calibri"/>
        </w:rPr>
        <w:t xml:space="preserve"> mes de octubre y noviembre de 2023.</w:t>
      </w:r>
    </w:p>
    <w:p w14:paraId="1B0DE5F3" w14:textId="3AB020B7" w:rsidR="007B6251" w:rsidRPr="00A2112D" w:rsidRDefault="00C4288A" w:rsidP="005C1596">
      <w:pPr>
        <w:spacing w:after="0" w:line="360" w:lineRule="auto"/>
        <w:jc w:val="both"/>
        <w:rPr>
          <w:rFonts w:eastAsia="Calibri"/>
        </w:rPr>
      </w:pPr>
      <w:r w:rsidRPr="00A2112D">
        <w:rPr>
          <w:noProof/>
          <w:lang w:val="en-US"/>
        </w:rPr>
        <w:drawing>
          <wp:inline distT="0" distB="0" distL="0" distR="0" wp14:anchorId="11E3D191" wp14:editId="6387A099">
            <wp:extent cx="4962525" cy="2990850"/>
            <wp:effectExtent l="0" t="0" r="0" b="0"/>
            <wp:docPr id="25" name="Chart 2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8BF446F" w14:textId="7BF9967D" w:rsidR="00C4288A" w:rsidRPr="005C1596" w:rsidRDefault="00E032A0" w:rsidP="005C1596">
      <w:pPr>
        <w:spacing w:line="360" w:lineRule="auto"/>
        <w:jc w:val="both"/>
        <w:rPr>
          <w:rFonts w:eastAsia="Calibri"/>
          <w:sz w:val="16"/>
          <w:szCs w:val="16"/>
        </w:rPr>
      </w:pPr>
      <w:r w:rsidRPr="00A2112D">
        <w:rPr>
          <w:rFonts w:eastAsia="Calibri"/>
          <w:b/>
          <w:bCs/>
          <w:sz w:val="16"/>
          <w:szCs w:val="16"/>
        </w:rPr>
        <w:t xml:space="preserve">Fuente: </w:t>
      </w:r>
      <w:r w:rsidRPr="00A2112D">
        <w:rPr>
          <w:rFonts w:eastAsia="Calibri"/>
          <w:sz w:val="16"/>
          <w:szCs w:val="16"/>
        </w:rPr>
        <w:t>Oficina de Acceso a la Información (OAI)</w:t>
      </w:r>
    </w:p>
    <w:p w14:paraId="06A827E3" w14:textId="695D3B77" w:rsidR="00485B71" w:rsidRPr="00536B4E" w:rsidRDefault="00485B71" w:rsidP="00565FCA">
      <w:pPr>
        <w:pStyle w:val="Ttulo1"/>
        <w:numPr>
          <w:ilvl w:val="0"/>
          <w:numId w:val="1"/>
        </w:numPr>
        <w:rPr>
          <w:rFonts w:cs="Times New Roman"/>
          <w:color w:val="767171"/>
        </w:rPr>
      </w:pPr>
      <w:bookmarkStart w:id="36" w:name="_Toc153804814"/>
      <w:r w:rsidRPr="00536B4E">
        <w:rPr>
          <w:rFonts w:cs="Times New Roman"/>
          <w:color w:val="767171"/>
        </w:rPr>
        <w:lastRenderedPageBreak/>
        <w:t>PROYECCIONES AL PRÓXIMO AÑO</w:t>
      </w:r>
      <w:bookmarkEnd w:id="36"/>
    </w:p>
    <w:p w14:paraId="7C0ED659" w14:textId="4BAB7276" w:rsidR="00485B71" w:rsidRPr="00536B4E" w:rsidRDefault="004E0DFE" w:rsidP="00485B71">
      <w:pPr>
        <w:jc w:val="both"/>
        <w:rPr>
          <w:rFonts w:eastAsia="Calibri"/>
          <w:sz w:val="18"/>
        </w:rPr>
      </w:pPr>
      <w:r w:rsidRPr="00536B4E">
        <w:rPr>
          <w:noProof/>
          <w:lang w:val="en-US"/>
        </w:rPr>
        <mc:AlternateContent>
          <mc:Choice Requires="wps">
            <w:drawing>
              <wp:anchor distT="4294967294" distB="4294967294" distL="114300" distR="114300" simplePos="0" relativeHeight="251670016" behindDoc="0" locked="0" layoutInCell="1" allowOverlap="1" wp14:anchorId="1D343132" wp14:editId="348ACB71">
                <wp:simplePos x="0" y="0"/>
                <wp:positionH relativeFrom="margin">
                  <wp:posOffset>2254250</wp:posOffset>
                </wp:positionH>
                <wp:positionV relativeFrom="paragraph">
                  <wp:posOffset>100329</wp:posOffset>
                </wp:positionV>
                <wp:extent cx="463550" cy="0"/>
                <wp:effectExtent l="0" t="19050" r="317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32505C" id="Conector recto 7" o:spid="_x0000_s1026" style="position:absolute;z-index:2516700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" strokecolor="#ee2a24" strokeweight="2.25pt">
                <v:stroke joinstyle="miter"/>
                <w10:wrap anchorx="margin"/>
              </v:line>
            </w:pict>
          </mc:Fallback>
        </mc:AlternateContent>
      </w:r>
    </w:p>
    <w:p w14:paraId="60421EF3" w14:textId="29767E42" w:rsidR="00485B71" w:rsidRPr="00536B4E" w:rsidRDefault="00485B71" w:rsidP="00485B71">
      <w:pPr>
        <w:jc w:val="center"/>
        <w:rPr>
          <w:rFonts w:eastAsia="Calibri"/>
          <w:szCs w:val="36"/>
        </w:rPr>
      </w:pPr>
      <w:r w:rsidRPr="00536B4E">
        <w:rPr>
          <w:rFonts w:eastAsia="Calibri"/>
          <w:szCs w:val="36"/>
        </w:rPr>
        <w:t xml:space="preserve">Memoria </w:t>
      </w:r>
      <w:r w:rsidR="009547F0" w:rsidRPr="00536B4E">
        <w:rPr>
          <w:rFonts w:eastAsia="Calibri"/>
          <w:szCs w:val="36"/>
        </w:rPr>
        <w:t>I</w:t>
      </w:r>
      <w:r w:rsidRPr="00536B4E">
        <w:rPr>
          <w:rFonts w:eastAsia="Calibri"/>
          <w:szCs w:val="36"/>
        </w:rPr>
        <w:t>nstitucional 202</w:t>
      </w:r>
      <w:r w:rsidR="009547F0" w:rsidRPr="00536B4E">
        <w:rPr>
          <w:rFonts w:eastAsia="Calibri"/>
          <w:szCs w:val="36"/>
        </w:rPr>
        <w:t>3</w:t>
      </w:r>
    </w:p>
    <w:p w14:paraId="131614A4" w14:textId="77777777" w:rsidR="00BE4486" w:rsidRPr="00536B4E" w:rsidRDefault="00BE4486" w:rsidP="00BE4486">
      <w:pPr>
        <w:spacing w:line="360" w:lineRule="auto"/>
        <w:jc w:val="both"/>
        <w:rPr>
          <w:rFonts w:eastAsia="Calibri"/>
        </w:rPr>
      </w:pPr>
    </w:p>
    <w:p w14:paraId="33F8985F" w14:textId="54623C3F" w:rsidR="00BE4486" w:rsidRPr="00536B4E" w:rsidRDefault="00BE4486" w:rsidP="00BE4486">
      <w:pPr>
        <w:spacing w:line="360" w:lineRule="auto"/>
        <w:jc w:val="both"/>
        <w:rPr>
          <w:rFonts w:eastAsia="Calibri"/>
          <w:b/>
          <w:bCs/>
        </w:rPr>
      </w:pPr>
      <w:r w:rsidRPr="00536B4E">
        <w:rPr>
          <w:rFonts w:eastAsia="Calibri"/>
          <w:b/>
          <w:bCs/>
        </w:rPr>
        <w:t xml:space="preserve">Eficientización energética de las estaciones fijas remotas   </w:t>
      </w:r>
    </w:p>
    <w:p w14:paraId="38577BF6" w14:textId="57AE2257" w:rsidR="00BE4486" w:rsidRPr="00536B4E" w:rsidRDefault="00BE4486" w:rsidP="00BE4486">
      <w:pPr>
        <w:spacing w:line="360" w:lineRule="auto"/>
        <w:jc w:val="both"/>
        <w:rPr>
          <w:rFonts w:eastAsia="Calibri"/>
        </w:rPr>
      </w:pPr>
      <w:r w:rsidRPr="00536B4E">
        <w:rPr>
          <w:rFonts w:eastAsia="Calibri"/>
        </w:rPr>
        <w:t xml:space="preserve">El INDOTEL dispone de ocho estaciones fijas de monitoreo ubicadas en zonas remotas de las provincias de Puerto Plata, Barahona, San Juan, Dajabón, Higüey, Santiago, Hermanas Mirabal y Santo Domingo, en las mismas se encuentran los equipos del Sistema de Gestión Automatizado del Espectro (ASMS) los cuales son utilizados para verificar el uso correcto dado por las prestadoras al espectro radioeléctrico.  </w:t>
      </w:r>
    </w:p>
    <w:p w14:paraId="74D57089" w14:textId="4E683B32" w:rsidR="00BE4486" w:rsidRPr="00536B4E" w:rsidRDefault="00BE4486" w:rsidP="00BE4486">
      <w:pPr>
        <w:spacing w:before="240" w:line="360" w:lineRule="auto"/>
        <w:jc w:val="both"/>
        <w:rPr>
          <w:rFonts w:eastAsia="Calibri"/>
        </w:rPr>
      </w:pPr>
      <w:r w:rsidRPr="00536B4E">
        <w:rPr>
          <w:rFonts w:eastAsia="Calibri"/>
        </w:rPr>
        <w:t xml:space="preserve">Algunas de estas estaciones por su ubicación remota no disponen de energía eléctrica continua por lo que en la actualidad trabajan utilizando plantas eléctricas, como parte de las mejoras que se han realizado al sistema de monitoreo del espectro radioeléctrico, por el compromiso de la institución con el cuidado del medio ambiente y con la finalidad de reducir los gastos operativos relacionados al consumo de combustible y mantenimiento, se está implementando un sistema de generación eléctrica fotovoltaica en las estaciones fijas de monitoreo.   </w:t>
      </w:r>
    </w:p>
    <w:p w14:paraId="3B4B2B29" w14:textId="77777777" w:rsidR="00BE4486" w:rsidRPr="00536B4E" w:rsidRDefault="00BE4486" w:rsidP="00BE4486">
      <w:pPr>
        <w:spacing w:before="240" w:line="360" w:lineRule="auto"/>
        <w:jc w:val="both"/>
        <w:rPr>
          <w:rFonts w:eastAsia="Calibri"/>
        </w:rPr>
      </w:pPr>
      <w:r w:rsidRPr="00536B4E">
        <w:rPr>
          <w:rFonts w:eastAsia="Calibri"/>
        </w:rPr>
        <w:t xml:space="preserve">Para el año 2024 se instalarán dos sistemas fotovoltaicos para las estaciones remotas de monitoreo del espectro radioeléctrico ubicadas en Higüey y Dajabón.   </w:t>
      </w:r>
    </w:p>
    <w:p w14:paraId="4DC3933E" w14:textId="77777777" w:rsidR="00BE4486" w:rsidRPr="00536B4E" w:rsidRDefault="00BE4486" w:rsidP="00BE4486">
      <w:pPr>
        <w:spacing w:line="360" w:lineRule="auto"/>
        <w:jc w:val="both"/>
        <w:rPr>
          <w:rFonts w:eastAsia="Calibri"/>
        </w:rPr>
      </w:pPr>
    </w:p>
    <w:p w14:paraId="62F49913" w14:textId="77777777" w:rsidR="00BE4486" w:rsidRPr="00536B4E" w:rsidRDefault="00BE4486" w:rsidP="00BE4486">
      <w:pPr>
        <w:spacing w:line="360" w:lineRule="auto"/>
        <w:jc w:val="both"/>
        <w:rPr>
          <w:rFonts w:eastAsia="Calibri"/>
        </w:rPr>
      </w:pPr>
      <w:r w:rsidRPr="00536B4E">
        <w:rPr>
          <w:rFonts w:eastAsia="Calibri"/>
        </w:rPr>
        <w:t xml:space="preserve"> </w:t>
      </w:r>
    </w:p>
    <w:p w14:paraId="5CA148CA" w14:textId="77777777" w:rsidR="00BE4486" w:rsidRPr="00536B4E" w:rsidRDefault="00BE4486" w:rsidP="00BE4486">
      <w:pPr>
        <w:spacing w:line="360" w:lineRule="auto"/>
        <w:jc w:val="both"/>
        <w:rPr>
          <w:rFonts w:eastAsia="Calibri"/>
        </w:rPr>
      </w:pPr>
    </w:p>
    <w:p w14:paraId="6708F185" w14:textId="66DD6BA8" w:rsidR="00BE4486" w:rsidRPr="00536B4E" w:rsidRDefault="00BE4486" w:rsidP="00BE4486">
      <w:pPr>
        <w:spacing w:line="360" w:lineRule="auto"/>
        <w:jc w:val="both"/>
        <w:rPr>
          <w:rFonts w:eastAsia="Calibri"/>
          <w:b/>
          <w:bCs/>
        </w:rPr>
      </w:pPr>
      <w:r w:rsidRPr="00536B4E">
        <w:rPr>
          <w:rFonts w:eastAsia="Calibri"/>
          <w:b/>
          <w:bCs/>
        </w:rPr>
        <w:lastRenderedPageBreak/>
        <w:t xml:space="preserve">Unidad Ejecutora, Proyecto BID  </w:t>
      </w:r>
    </w:p>
    <w:p w14:paraId="276919FC" w14:textId="5777E831" w:rsidR="00BE4486" w:rsidRPr="00536B4E" w:rsidRDefault="00BE4486" w:rsidP="00BE4486">
      <w:pPr>
        <w:spacing w:line="360" w:lineRule="auto"/>
        <w:jc w:val="both"/>
        <w:rPr>
          <w:rFonts w:eastAsia="Calibri"/>
        </w:rPr>
      </w:pPr>
      <w:r w:rsidRPr="00536B4E">
        <w:rPr>
          <w:rFonts w:eastAsia="Calibri"/>
        </w:rPr>
        <w:t xml:space="preserve">Con una inversión de US$115 millones de dólares, el Gobierno dominicano se embarcó en un préstamo con el Banco Interamericano de Desarrollo (BID), para la ejecución del “Programa para Mejorar la Conectividad para la Transformación Digital en la República Dominicana” (DR-L1147), cuyo objetivo general es transformar digitalmente a la República Dominicana proveyéndola de un servicio de internet de calidad y asequible.  </w:t>
      </w:r>
    </w:p>
    <w:p w14:paraId="2AB5EBF7" w14:textId="2E1389AD" w:rsidR="00BE4486" w:rsidRPr="00536B4E" w:rsidRDefault="00BE4486" w:rsidP="00BE4486">
      <w:pPr>
        <w:spacing w:before="240" w:line="360" w:lineRule="auto"/>
        <w:jc w:val="both"/>
        <w:rPr>
          <w:rFonts w:eastAsia="Calibri"/>
        </w:rPr>
      </w:pPr>
      <w:r w:rsidRPr="00536B4E">
        <w:rPr>
          <w:rFonts w:eastAsia="Calibri"/>
        </w:rPr>
        <w:t xml:space="preserve">El proyecto cuenta con tres áreas de ejecución, cada una es abordada por un componente específico, las cuales son:   </w:t>
      </w:r>
    </w:p>
    <w:p w14:paraId="0C23C417" w14:textId="3E957E93" w:rsidR="00BE4486" w:rsidRPr="00536B4E" w:rsidRDefault="00BE4486" w:rsidP="004C5E85">
      <w:pPr>
        <w:pStyle w:val="Prrafodelista"/>
        <w:numPr>
          <w:ilvl w:val="0"/>
          <w:numId w:val="35"/>
        </w:numPr>
        <w:spacing w:line="360" w:lineRule="auto"/>
        <w:jc w:val="both"/>
        <w:rPr>
          <w:rFonts w:eastAsia="Calibri"/>
        </w:rPr>
      </w:pPr>
      <w:r w:rsidRPr="00536B4E">
        <w:rPr>
          <w:rFonts w:eastAsia="Calibri"/>
          <w:b/>
          <w:bCs/>
        </w:rPr>
        <w:t>Componente 1.</w:t>
      </w:r>
      <w:r w:rsidRPr="00536B4E">
        <w:rPr>
          <w:rFonts w:eastAsia="Calibri"/>
        </w:rPr>
        <w:t xml:space="preserve"> Garantizar que la transición de televisión análoga a digital tenga un carácter socialmente incluyente  </w:t>
      </w:r>
    </w:p>
    <w:p w14:paraId="0181EFDB" w14:textId="0825A73F" w:rsidR="00BE4486" w:rsidRPr="00536B4E" w:rsidRDefault="00BE4486" w:rsidP="004C5E85">
      <w:pPr>
        <w:pStyle w:val="Prrafodelista"/>
        <w:numPr>
          <w:ilvl w:val="0"/>
          <w:numId w:val="35"/>
        </w:numPr>
        <w:spacing w:line="360" w:lineRule="auto"/>
        <w:jc w:val="both"/>
        <w:rPr>
          <w:rFonts w:eastAsia="Calibri"/>
        </w:rPr>
      </w:pPr>
      <w:r w:rsidRPr="00536B4E">
        <w:rPr>
          <w:rFonts w:eastAsia="Calibri"/>
          <w:b/>
          <w:bCs/>
        </w:rPr>
        <w:t>Componente 2</w:t>
      </w:r>
      <w:r w:rsidRPr="00536B4E">
        <w:rPr>
          <w:rFonts w:eastAsia="Calibri"/>
        </w:rPr>
        <w:t xml:space="preserve">. Ampliar las redes troncales, de agregación y acceso a internet, así como garantizar la disponibilidad de conectividad internacional  </w:t>
      </w:r>
    </w:p>
    <w:p w14:paraId="2ABBB836" w14:textId="737D1D16" w:rsidR="00BE4486" w:rsidRPr="00536B4E" w:rsidRDefault="00BE4486" w:rsidP="004C5E85">
      <w:pPr>
        <w:pStyle w:val="Prrafodelista"/>
        <w:numPr>
          <w:ilvl w:val="0"/>
          <w:numId w:val="35"/>
        </w:numPr>
        <w:spacing w:line="360" w:lineRule="auto"/>
        <w:jc w:val="both"/>
        <w:rPr>
          <w:rFonts w:eastAsia="Calibri"/>
        </w:rPr>
      </w:pPr>
      <w:r w:rsidRPr="00536B4E">
        <w:rPr>
          <w:rFonts w:eastAsia="Calibri"/>
          <w:b/>
          <w:bCs/>
        </w:rPr>
        <w:t>Componente 3</w:t>
      </w:r>
      <w:r w:rsidRPr="00536B4E">
        <w:rPr>
          <w:rFonts w:eastAsia="Calibri"/>
        </w:rPr>
        <w:t xml:space="preserve">. Capacitar a la ciudadanía en el uso productivo de las TIC  </w:t>
      </w:r>
    </w:p>
    <w:p w14:paraId="7623888F" w14:textId="21D1C95C" w:rsidR="00BE4486" w:rsidRPr="00536B4E" w:rsidRDefault="00BE4486" w:rsidP="00BE4486">
      <w:pPr>
        <w:spacing w:line="360" w:lineRule="auto"/>
        <w:jc w:val="both"/>
        <w:rPr>
          <w:rFonts w:eastAsia="Calibri"/>
          <w:b/>
          <w:bCs/>
        </w:rPr>
      </w:pPr>
      <w:r w:rsidRPr="00536B4E">
        <w:rPr>
          <w:rFonts w:eastAsia="Calibri"/>
          <w:b/>
          <w:bCs/>
        </w:rPr>
        <w:t xml:space="preserve">Componente 1. Transición de televisión análoga a digital  </w:t>
      </w:r>
    </w:p>
    <w:p w14:paraId="049311D2" w14:textId="52479B31" w:rsidR="00BE4486" w:rsidRPr="00536B4E" w:rsidRDefault="00BE4486" w:rsidP="00BE4486">
      <w:pPr>
        <w:spacing w:before="240" w:line="360" w:lineRule="auto"/>
        <w:jc w:val="both"/>
        <w:rPr>
          <w:rFonts w:eastAsia="Calibri"/>
        </w:rPr>
      </w:pPr>
      <w:r w:rsidRPr="00536B4E">
        <w:rPr>
          <w:rFonts w:eastAsia="Calibri"/>
        </w:rPr>
        <w:t xml:space="preserve">Para garantizar que la transición de la televisión análoga a digital tenga un carácter socialmente incluyente fueron adquiridas 450,000 cajas convertidoras que convierten la señal análoga a digital, para ser entregadas gratuitamente a los hogares vulnerables que dispongan televisores con señal análoga.  </w:t>
      </w:r>
    </w:p>
    <w:p w14:paraId="2FBA9270" w14:textId="77777777" w:rsidR="005C1596" w:rsidRPr="00536B4E" w:rsidRDefault="00BE4486" w:rsidP="00BE4486">
      <w:pPr>
        <w:spacing w:before="240" w:line="360" w:lineRule="auto"/>
        <w:jc w:val="both"/>
        <w:rPr>
          <w:rFonts w:eastAsia="Calibri"/>
        </w:rPr>
      </w:pPr>
      <w:r w:rsidRPr="00536B4E">
        <w:rPr>
          <w:rFonts w:eastAsia="Calibri"/>
        </w:rPr>
        <w:t>Para el 2024 se finalizará con la entrega de 300,000 cajas convertidoras a hogares vulnerables que ven televisión a través de antenas en las localidades de Distrito Nacional, Noroeste, Valle II, Enriquillo, Monte Plata, Peravia, Azua, Monseñor Nouel, San José</w:t>
      </w:r>
    </w:p>
    <w:p w14:paraId="6277CA8E" w14:textId="2390ADF4" w:rsidR="00BE4486" w:rsidRPr="00536B4E" w:rsidRDefault="00BE4486" w:rsidP="00BE4486">
      <w:pPr>
        <w:spacing w:before="240" w:line="360" w:lineRule="auto"/>
        <w:jc w:val="both"/>
        <w:rPr>
          <w:rFonts w:eastAsia="Calibri"/>
        </w:rPr>
      </w:pPr>
      <w:r w:rsidRPr="00536B4E">
        <w:rPr>
          <w:rFonts w:eastAsia="Calibri"/>
        </w:rPr>
        <w:lastRenderedPageBreak/>
        <w:t xml:space="preserve">de </w:t>
      </w:r>
      <w:proofErr w:type="spellStart"/>
      <w:r w:rsidRPr="00536B4E">
        <w:rPr>
          <w:rFonts w:eastAsia="Calibri"/>
        </w:rPr>
        <w:t>Ocoa</w:t>
      </w:r>
      <w:proofErr w:type="spellEnd"/>
      <w:r w:rsidRPr="00536B4E">
        <w:rPr>
          <w:rFonts w:eastAsia="Calibri"/>
        </w:rPr>
        <w:t xml:space="preserve">, Samaná, María Trinidad Sánchez, Valverde, Sánchez Ramírez, Puerto Plata, Espaillat, Hermanas Mirabal, Bahoruco, La Vega, Barahona, San Juan, San Cristóbal, Santiago y Duarte.  </w:t>
      </w:r>
    </w:p>
    <w:p w14:paraId="7FCF04CA" w14:textId="4353FE25" w:rsidR="00BE4486" w:rsidRPr="00536B4E" w:rsidRDefault="00BE4486" w:rsidP="00BE4486">
      <w:pPr>
        <w:spacing w:before="240" w:line="360" w:lineRule="auto"/>
        <w:jc w:val="both"/>
        <w:rPr>
          <w:rFonts w:eastAsia="Calibri"/>
          <w:b/>
          <w:bCs/>
        </w:rPr>
      </w:pPr>
      <w:r w:rsidRPr="00536B4E">
        <w:rPr>
          <w:rFonts w:eastAsia="Calibri"/>
          <w:b/>
          <w:bCs/>
        </w:rPr>
        <w:t xml:space="preserve">Componente 3. Capacitar a la ciudadanía en el uso productivo de las TIC  </w:t>
      </w:r>
    </w:p>
    <w:p w14:paraId="1097ACD4" w14:textId="5D9C7221" w:rsidR="00BE4486" w:rsidRPr="00536B4E" w:rsidRDefault="00BE4486" w:rsidP="00BE4486">
      <w:pPr>
        <w:spacing w:before="240" w:line="360" w:lineRule="auto"/>
        <w:jc w:val="both"/>
        <w:rPr>
          <w:rFonts w:eastAsia="Calibri"/>
        </w:rPr>
      </w:pPr>
      <w:r w:rsidRPr="00536B4E">
        <w:rPr>
          <w:rFonts w:eastAsia="Calibri"/>
        </w:rPr>
        <w:t xml:space="preserve">Para el 2024 serán otorgadas 2,100 becas mediante el Programa de Becas entre el INDOTEL y el ITLA, distribuidas en 300 becas por trimestres para estudiantes que hayan completado el debido proceso de selección. </w:t>
      </w:r>
    </w:p>
    <w:p w14:paraId="68A7FD43" w14:textId="55D33514" w:rsidR="00BE4486" w:rsidRPr="00536B4E" w:rsidRDefault="00BE4486" w:rsidP="00BE4486">
      <w:pPr>
        <w:spacing w:line="360" w:lineRule="auto"/>
        <w:jc w:val="both"/>
        <w:rPr>
          <w:rFonts w:eastAsia="Calibri"/>
        </w:rPr>
      </w:pPr>
      <w:r w:rsidRPr="00536B4E">
        <w:rPr>
          <w:rFonts w:eastAsia="Calibri"/>
        </w:rPr>
        <w:t xml:space="preserve">Se finalizarán las adecuaciones físicas de los centros INDOTEL – ITLA en: a) Pedernales y b) Moca.   </w:t>
      </w:r>
    </w:p>
    <w:p w14:paraId="51A558F0" w14:textId="22A818FC" w:rsidR="00BE4486" w:rsidRPr="00536B4E" w:rsidRDefault="00BE4486" w:rsidP="00BE4486">
      <w:pPr>
        <w:spacing w:line="360" w:lineRule="auto"/>
        <w:jc w:val="both"/>
        <w:rPr>
          <w:rFonts w:eastAsia="Calibri"/>
        </w:rPr>
      </w:pPr>
      <w:r w:rsidRPr="00536B4E">
        <w:rPr>
          <w:rFonts w:eastAsia="Calibri"/>
        </w:rPr>
        <w:t xml:space="preserve">Serán instalados los equipos tecnológicos para ser utilizados en las aulas de los nuevos Centros INDOTEL-ITLA de San Pedro de Macorís, Pedernales, Azua, San Francisco de Macorís y Moca.   </w:t>
      </w:r>
    </w:p>
    <w:p w14:paraId="4F51BFF6" w14:textId="77777777" w:rsidR="00BE4486" w:rsidRPr="00536B4E" w:rsidRDefault="00BE4486" w:rsidP="00BE4486">
      <w:pPr>
        <w:spacing w:line="360" w:lineRule="auto"/>
        <w:jc w:val="both"/>
        <w:rPr>
          <w:rFonts w:eastAsia="Calibri"/>
        </w:rPr>
      </w:pPr>
      <w:r w:rsidRPr="00536B4E">
        <w:rPr>
          <w:rFonts w:eastAsia="Calibri"/>
        </w:rPr>
        <w:t xml:space="preserve">Será instalado el mobiliario, aires acondicionados y abanicos de los nuevos Centros INDOTEL – ITLA de San Pedro de Macorís, Azua, Pedernales y Moca.   </w:t>
      </w:r>
    </w:p>
    <w:p w14:paraId="0D2374AE" w14:textId="38FF9919" w:rsidR="00BE4486" w:rsidRPr="00536B4E" w:rsidRDefault="00BE4486" w:rsidP="00BE4486">
      <w:pPr>
        <w:spacing w:before="240" w:line="360" w:lineRule="auto"/>
        <w:jc w:val="both"/>
        <w:rPr>
          <w:rFonts w:eastAsia="Calibri"/>
          <w:b/>
          <w:bCs/>
        </w:rPr>
      </w:pPr>
      <w:r w:rsidRPr="00536B4E">
        <w:rPr>
          <w:rFonts w:eastAsia="Calibri"/>
          <w:b/>
          <w:bCs/>
        </w:rPr>
        <w:t xml:space="preserve">Fondo de Desarrollo de las Telecomunicaciones (FDT) </w:t>
      </w:r>
    </w:p>
    <w:p w14:paraId="4418283B" w14:textId="40A1151F" w:rsidR="00BE4486" w:rsidRPr="00536B4E" w:rsidRDefault="00BE4486" w:rsidP="00BE4486">
      <w:pPr>
        <w:spacing w:line="360" w:lineRule="auto"/>
        <w:jc w:val="both"/>
        <w:rPr>
          <w:rFonts w:eastAsia="Calibri"/>
          <w:b/>
          <w:bCs/>
        </w:rPr>
      </w:pPr>
      <w:r w:rsidRPr="00536B4E">
        <w:rPr>
          <w:rFonts w:eastAsia="Calibri"/>
          <w:b/>
          <w:bCs/>
        </w:rPr>
        <w:t xml:space="preserve">Implementación de dos Digital </w:t>
      </w:r>
      <w:proofErr w:type="spellStart"/>
      <w:r w:rsidRPr="00536B4E">
        <w:rPr>
          <w:rFonts w:eastAsia="Calibri"/>
          <w:b/>
          <w:bCs/>
        </w:rPr>
        <w:t>Lab</w:t>
      </w:r>
      <w:proofErr w:type="spellEnd"/>
      <w:r w:rsidRPr="00536B4E">
        <w:rPr>
          <w:rFonts w:eastAsia="Calibri"/>
          <w:b/>
          <w:bCs/>
        </w:rPr>
        <w:t xml:space="preserve"> laboratorios Informáticos para el Desarrollo de Competencias Tecnológicas  </w:t>
      </w:r>
    </w:p>
    <w:p w14:paraId="4C11E2E1" w14:textId="006E2643" w:rsidR="00BE4486" w:rsidRPr="00536B4E" w:rsidRDefault="00BE4486" w:rsidP="005C1596">
      <w:pPr>
        <w:spacing w:before="240" w:line="360" w:lineRule="auto"/>
        <w:jc w:val="both"/>
        <w:rPr>
          <w:rFonts w:eastAsia="Calibri"/>
        </w:rPr>
      </w:pPr>
      <w:r w:rsidRPr="00536B4E">
        <w:rPr>
          <w:rFonts w:eastAsia="Calibri"/>
        </w:rPr>
        <w:t xml:space="preserve">Estos laboratorios ofrecerán a aquellos ciudadanos en La Vega y Santiago que no tienen acceso a computadoras e internet en sus hogares la posibilidad de aprender y desarrollar habilidades digitales relevantes en la sociedad actual.  </w:t>
      </w:r>
    </w:p>
    <w:p w14:paraId="73A879B5" w14:textId="506EA015" w:rsidR="00BE4486" w:rsidRPr="00536B4E" w:rsidRDefault="00BE4486" w:rsidP="00BE4486">
      <w:pPr>
        <w:spacing w:line="360" w:lineRule="auto"/>
        <w:jc w:val="both"/>
        <w:rPr>
          <w:rFonts w:eastAsia="Calibri"/>
        </w:rPr>
      </w:pPr>
      <w:r w:rsidRPr="00536B4E">
        <w:rPr>
          <w:rFonts w:eastAsia="Calibri"/>
        </w:rPr>
        <w:t xml:space="preserve">El objetivo de este proyecto es reducir la brecha digital y promover la inclusión social, permitiendo que todos tengan igualdad de </w:t>
      </w:r>
      <w:r w:rsidRPr="00536B4E">
        <w:rPr>
          <w:rFonts w:eastAsia="Calibri"/>
        </w:rPr>
        <w:lastRenderedPageBreak/>
        <w:t xml:space="preserve">oportunidades para participar en la sociedad basada en el conocimiento.  </w:t>
      </w:r>
    </w:p>
    <w:p w14:paraId="21520107" w14:textId="77777777" w:rsidR="00BE4486" w:rsidRPr="00536B4E" w:rsidRDefault="00BE4486" w:rsidP="00BE4486">
      <w:pPr>
        <w:spacing w:before="240" w:line="360" w:lineRule="auto"/>
        <w:jc w:val="both"/>
        <w:rPr>
          <w:rFonts w:eastAsia="Calibri"/>
        </w:rPr>
      </w:pPr>
      <w:r w:rsidRPr="00536B4E">
        <w:rPr>
          <w:rFonts w:eastAsia="Calibri"/>
        </w:rPr>
        <w:t xml:space="preserve">Al brindar a los estudiantes y habitantes de la Vega y Santiago un entorno equipado con computadoras, software y conectividad a internet, se les empodera para desarrollar habilidades digitales y aprovechar las oportunidades que ofrece el mundo digital.  </w:t>
      </w:r>
    </w:p>
    <w:p w14:paraId="3DA579F3" w14:textId="2ED79977" w:rsidR="00BE4486" w:rsidRPr="00536B4E" w:rsidRDefault="00BE4486" w:rsidP="00BE4486">
      <w:pPr>
        <w:spacing w:before="240" w:line="360" w:lineRule="auto"/>
        <w:jc w:val="both"/>
        <w:rPr>
          <w:rFonts w:eastAsia="Calibri"/>
          <w:b/>
          <w:bCs/>
        </w:rPr>
      </w:pPr>
      <w:r w:rsidRPr="00536B4E">
        <w:rPr>
          <w:rFonts w:eastAsia="Calibri"/>
          <w:b/>
          <w:bCs/>
        </w:rPr>
        <w:t xml:space="preserve">Plan Bianual de Proyectos de Desarrollo para el Periodo 2021-2022 </w:t>
      </w:r>
    </w:p>
    <w:p w14:paraId="21BAE351" w14:textId="08059A16" w:rsidR="00BE4486" w:rsidRPr="00536B4E" w:rsidRDefault="00BE4486" w:rsidP="00BE4486">
      <w:pPr>
        <w:spacing w:before="240" w:line="360" w:lineRule="auto"/>
        <w:jc w:val="both"/>
        <w:rPr>
          <w:rFonts w:eastAsia="Calibri"/>
        </w:rPr>
      </w:pPr>
      <w:r w:rsidRPr="00536B4E">
        <w:rPr>
          <w:rFonts w:eastAsia="Calibri"/>
        </w:rPr>
        <w:t xml:space="preserve">El Plan Bianual 2021-2022 que incluye el proyecto “Conectar a los No Conectados” cuyo objetivo general es “Lograr que las personas de zonas rurales y semiurbanas en condiciones de vulnerabilidad y niveles significativos de pobreza utilicen y adopten el internet y las tecnologías digitales en gran parte de sus necesidades específicas, para lograr su desarrollo humano”.  </w:t>
      </w:r>
    </w:p>
    <w:p w14:paraId="794BBA8C" w14:textId="13185464" w:rsidR="00BE4486" w:rsidRPr="00536B4E" w:rsidRDefault="00BE4486" w:rsidP="00BE4486">
      <w:pPr>
        <w:spacing w:before="240" w:line="360" w:lineRule="auto"/>
        <w:jc w:val="both"/>
        <w:rPr>
          <w:rFonts w:eastAsia="Calibri"/>
        </w:rPr>
      </w:pPr>
      <w:r w:rsidRPr="00536B4E">
        <w:rPr>
          <w:rFonts w:eastAsia="Calibri"/>
        </w:rPr>
        <w:t xml:space="preserve">Para tal fin, dicho proyecto consta de tres componentes:  </w:t>
      </w:r>
    </w:p>
    <w:p w14:paraId="6AFAC15F" w14:textId="32561063" w:rsidR="00BE4486" w:rsidRPr="00536B4E" w:rsidRDefault="00BE4486" w:rsidP="004C5E85">
      <w:pPr>
        <w:pStyle w:val="Prrafodelista"/>
        <w:numPr>
          <w:ilvl w:val="1"/>
          <w:numId w:val="36"/>
        </w:numPr>
        <w:spacing w:line="360" w:lineRule="auto"/>
        <w:jc w:val="both"/>
        <w:rPr>
          <w:rFonts w:eastAsia="Calibri"/>
        </w:rPr>
      </w:pPr>
      <w:r w:rsidRPr="00536B4E">
        <w:rPr>
          <w:rFonts w:eastAsia="Calibri"/>
        </w:rPr>
        <w:t xml:space="preserve">Acceso e Infraestructura,  </w:t>
      </w:r>
    </w:p>
    <w:p w14:paraId="185A2C72" w14:textId="43E77C4E" w:rsidR="00BE4486" w:rsidRPr="00536B4E" w:rsidRDefault="00BE4486" w:rsidP="004C5E85">
      <w:pPr>
        <w:pStyle w:val="Prrafodelista"/>
        <w:numPr>
          <w:ilvl w:val="1"/>
          <w:numId w:val="36"/>
        </w:numPr>
        <w:spacing w:line="360" w:lineRule="auto"/>
        <w:jc w:val="both"/>
        <w:rPr>
          <w:rFonts w:eastAsia="Calibri"/>
        </w:rPr>
      </w:pPr>
      <w:r w:rsidRPr="00536B4E">
        <w:rPr>
          <w:rFonts w:eastAsia="Calibri"/>
        </w:rPr>
        <w:t xml:space="preserve">Subsidio a la Demanda;  </w:t>
      </w:r>
    </w:p>
    <w:p w14:paraId="5667DAFE" w14:textId="4B43E179" w:rsidR="00BE4486" w:rsidRPr="00536B4E" w:rsidRDefault="00BE4486" w:rsidP="004C5E85">
      <w:pPr>
        <w:pStyle w:val="Prrafodelista"/>
        <w:numPr>
          <w:ilvl w:val="1"/>
          <w:numId w:val="36"/>
        </w:numPr>
        <w:spacing w:line="360" w:lineRule="auto"/>
        <w:jc w:val="both"/>
        <w:rPr>
          <w:rFonts w:eastAsia="Calibri"/>
        </w:rPr>
      </w:pPr>
      <w:r w:rsidRPr="00536B4E">
        <w:rPr>
          <w:rFonts w:eastAsia="Calibri"/>
        </w:rPr>
        <w:t xml:space="preserve">Apropiación Social y Desarrollo de habilidades.  </w:t>
      </w:r>
    </w:p>
    <w:p w14:paraId="34D3C57C" w14:textId="10EA0662" w:rsidR="00BE4486" w:rsidRPr="00536B4E" w:rsidRDefault="00BE4486" w:rsidP="00BE4486">
      <w:pPr>
        <w:spacing w:before="240" w:line="360" w:lineRule="auto"/>
        <w:jc w:val="both"/>
        <w:rPr>
          <w:rFonts w:eastAsia="Calibri"/>
        </w:rPr>
      </w:pPr>
      <w:r w:rsidRPr="00536B4E">
        <w:rPr>
          <w:rFonts w:eastAsia="Calibri"/>
        </w:rPr>
        <w:t xml:space="preserve">A través del componente de Acceso e Infraestructura será contratada una empresa para la instalación de Kits de Internet Satelital en cinco (5) centros educativos públicos, cuatro (4) destacamentos policiales y cuatro (4) Unidades de Atención Primaria (UNAP), en localidades localizadas en las provincias de Azua, Bahoruco, Barahona, Dajabón, El Seibo, Elías Piña, Independencia, Monte Cristi y Monte Plata; que no disponen de servicio de Internet de banda ancha o el mismo es precario y en adición, el diseño e implementación de una red de </w:t>
      </w:r>
      <w:r w:rsidRPr="00536B4E">
        <w:rPr>
          <w:rFonts w:eastAsia="Calibri"/>
        </w:rPr>
        <w:lastRenderedPageBreak/>
        <w:t xml:space="preserve">acceso a partir de estos kits satelitales, en las comunidades donde están ubicadas dichas instituciones. </w:t>
      </w:r>
    </w:p>
    <w:p w14:paraId="3611C887" w14:textId="6C509757" w:rsidR="00BE4486" w:rsidRPr="00536B4E" w:rsidRDefault="00BE4486" w:rsidP="00BE4486">
      <w:pPr>
        <w:spacing w:before="240" w:line="360" w:lineRule="auto"/>
        <w:jc w:val="both"/>
        <w:rPr>
          <w:rFonts w:eastAsia="Calibri"/>
        </w:rPr>
      </w:pPr>
      <w:r w:rsidRPr="00536B4E">
        <w:rPr>
          <w:rFonts w:eastAsia="Calibri"/>
        </w:rPr>
        <w:t xml:space="preserve">La implementación de este proyecto responde al compromiso que tiene el Instituto Dominicano de las Telecomunicaciones (INDOTEL) para contribuir en el cierre de la brecha digital en la República Dominicana, especialmente en las zonas más apartadas, dispersas y pobres del país, en el marco de su Política Social Sobre el Servicio Universal que define los objetivos sociales perseguidos por el Fondo de Desarrollo de las Telecomunicaciones (FDT) y de los objetivos establecidos en el Plan Nacional de Banda Ancha (PNBA), así como del decreto Núm. 539-20, el cual declara “de alto interés nacional el derecho esencial de acceso universal a Internet de banda ancha de última generación, y el uso productivo de las Tecnologías de la Información y Comunicación”.  </w:t>
      </w:r>
    </w:p>
    <w:p w14:paraId="2C5015B2" w14:textId="6ACAD36C" w:rsidR="00BE4486" w:rsidRPr="00536B4E" w:rsidRDefault="00BE4486" w:rsidP="00BE4486">
      <w:pPr>
        <w:spacing w:before="240" w:line="360" w:lineRule="auto"/>
        <w:jc w:val="both"/>
        <w:rPr>
          <w:rFonts w:eastAsia="Calibri"/>
          <w:b/>
          <w:bCs/>
        </w:rPr>
      </w:pPr>
      <w:r w:rsidRPr="00536B4E">
        <w:rPr>
          <w:rFonts w:eastAsia="Calibri"/>
          <w:b/>
          <w:bCs/>
        </w:rPr>
        <w:t xml:space="preserve">Plan Bianual de Proyectos de Desarrollo 2023-2024    </w:t>
      </w:r>
    </w:p>
    <w:p w14:paraId="6B68358B" w14:textId="37DF7D14" w:rsidR="00BE4486" w:rsidRPr="00536B4E" w:rsidRDefault="00BE4486" w:rsidP="00BE4486">
      <w:pPr>
        <w:spacing w:before="240" w:line="360" w:lineRule="auto"/>
        <w:jc w:val="both"/>
        <w:rPr>
          <w:rFonts w:eastAsia="Calibri"/>
        </w:rPr>
      </w:pPr>
      <w:r w:rsidRPr="00536B4E">
        <w:rPr>
          <w:rFonts w:eastAsia="Calibri"/>
        </w:rPr>
        <w:t xml:space="preserve">El Plan Bianual de Proyectos de Desarrollo para el período 2023-2024 del Fondo de Desarrollo de las Telecomunicaciones (FDT), es una continuidad del Plan Bianual 2021-2022 y tiene la finalidad de seguir brindando oportunidades de conectividad digital y acceso a la banda ancha de calidad a la población dominicana que reside en áreas rurales no servidas o servidas de forma precaria y que constituyen las comunidades más difíciles de conectar del país.  </w:t>
      </w:r>
    </w:p>
    <w:p w14:paraId="17DAFB8D" w14:textId="77777777" w:rsidR="00BE4486" w:rsidRPr="00536B4E" w:rsidRDefault="00BE4486" w:rsidP="00BE4486">
      <w:pPr>
        <w:spacing w:before="240" w:line="360" w:lineRule="auto"/>
        <w:jc w:val="both"/>
        <w:rPr>
          <w:rFonts w:eastAsia="Calibri"/>
        </w:rPr>
      </w:pPr>
      <w:r w:rsidRPr="00536B4E">
        <w:rPr>
          <w:rFonts w:eastAsia="Calibri"/>
        </w:rPr>
        <w:t xml:space="preserve">El plan incluye proyectos para fomentar el uso y la apropiación de las tecnologías, así como el desarrollo de habilidades digitales en la población, principalmente jóvenes y mujeres de las áreas priorizadas.      </w:t>
      </w:r>
    </w:p>
    <w:p w14:paraId="46F112FC" w14:textId="77777777" w:rsidR="00BE4486" w:rsidRPr="00536B4E" w:rsidRDefault="00BE4486" w:rsidP="00BE4486">
      <w:pPr>
        <w:spacing w:line="360" w:lineRule="auto"/>
        <w:jc w:val="both"/>
        <w:rPr>
          <w:rFonts w:eastAsia="Calibri"/>
        </w:rPr>
      </w:pPr>
    </w:p>
    <w:p w14:paraId="1A74FD1D" w14:textId="35FFC961" w:rsidR="00BE4486" w:rsidRPr="00536B4E" w:rsidRDefault="00BE4486" w:rsidP="00BE4486">
      <w:pPr>
        <w:spacing w:line="360" w:lineRule="auto"/>
        <w:jc w:val="both"/>
        <w:rPr>
          <w:rFonts w:eastAsia="Calibri"/>
        </w:rPr>
      </w:pPr>
      <w:r w:rsidRPr="00536B4E">
        <w:rPr>
          <w:rFonts w:eastAsia="Calibri"/>
        </w:rPr>
        <w:lastRenderedPageBreak/>
        <w:t xml:space="preserve">Al igual que el plan anterior, el mismo está conformado por tres (3) componentes:     </w:t>
      </w:r>
    </w:p>
    <w:p w14:paraId="63A0F81C" w14:textId="30DD4F81" w:rsidR="00BE4486" w:rsidRPr="00536B4E" w:rsidRDefault="00BE4486" w:rsidP="004C5E85">
      <w:pPr>
        <w:pStyle w:val="Prrafodelista"/>
        <w:numPr>
          <w:ilvl w:val="0"/>
          <w:numId w:val="37"/>
        </w:numPr>
        <w:spacing w:line="360" w:lineRule="auto"/>
        <w:jc w:val="both"/>
        <w:rPr>
          <w:rFonts w:eastAsia="Calibri"/>
        </w:rPr>
      </w:pPr>
      <w:r w:rsidRPr="00536B4E">
        <w:rPr>
          <w:rFonts w:eastAsia="Calibri"/>
        </w:rPr>
        <w:t xml:space="preserve">Componente de Acceso e Infraestructura     </w:t>
      </w:r>
    </w:p>
    <w:p w14:paraId="10E5F43D" w14:textId="353FC35B" w:rsidR="00BE4486" w:rsidRPr="00536B4E" w:rsidRDefault="00BE4486" w:rsidP="004C5E85">
      <w:pPr>
        <w:pStyle w:val="Prrafodelista"/>
        <w:numPr>
          <w:ilvl w:val="0"/>
          <w:numId w:val="37"/>
        </w:numPr>
        <w:spacing w:line="360" w:lineRule="auto"/>
        <w:jc w:val="both"/>
        <w:rPr>
          <w:rFonts w:eastAsia="Calibri"/>
        </w:rPr>
      </w:pPr>
      <w:r w:rsidRPr="00536B4E">
        <w:rPr>
          <w:rFonts w:eastAsia="Calibri"/>
        </w:rPr>
        <w:t xml:space="preserve">Componente de Subsidio a la Demanda   </w:t>
      </w:r>
    </w:p>
    <w:p w14:paraId="2033A582" w14:textId="3BF3115B" w:rsidR="00BE4486" w:rsidRPr="00536B4E" w:rsidRDefault="00BE4486" w:rsidP="004C5E85">
      <w:pPr>
        <w:pStyle w:val="Prrafodelista"/>
        <w:numPr>
          <w:ilvl w:val="0"/>
          <w:numId w:val="37"/>
        </w:numPr>
        <w:spacing w:line="360" w:lineRule="auto"/>
        <w:jc w:val="both"/>
        <w:rPr>
          <w:rFonts w:eastAsia="Calibri"/>
        </w:rPr>
      </w:pPr>
      <w:r w:rsidRPr="00536B4E">
        <w:rPr>
          <w:rFonts w:eastAsia="Calibri"/>
        </w:rPr>
        <w:t xml:space="preserve">Componente de Apropiación Social y Desarrollo de Habilidades    </w:t>
      </w:r>
    </w:p>
    <w:p w14:paraId="462BB2F6" w14:textId="76ED9EF4" w:rsidR="00BE4486" w:rsidRPr="00536B4E" w:rsidRDefault="00BE4486" w:rsidP="00BE4486">
      <w:pPr>
        <w:spacing w:line="360" w:lineRule="auto"/>
        <w:jc w:val="both"/>
        <w:rPr>
          <w:rFonts w:eastAsia="Calibri"/>
          <w:b/>
          <w:bCs/>
        </w:rPr>
      </w:pPr>
      <w:r w:rsidRPr="00536B4E">
        <w:rPr>
          <w:rFonts w:eastAsia="Calibri"/>
          <w:b/>
          <w:bCs/>
        </w:rPr>
        <w:t xml:space="preserve">Componente de Subsidio a la Demanda  </w:t>
      </w:r>
    </w:p>
    <w:p w14:paraId="057186A8" w14:textId="14F8011C" w:rsidR="00BE4486" w:rsidRPr="00536B4E" w:rsidRDefault="00BE4486" w:rsidP="00BE4486">
      <w:pPr>
        <w:spacing w:before="240" w:line="360" w:lineRule="auto"/>
        <w:jc w:val="both"/>
        <w:rPr>
          <w:rFonts w:eastAsia="Calibri"/>
        </w:rPr>
      </w:pPr>
      <w:r w:rsidRPr="00536B4E">
        <w:rPr>
          <w:rFonts w:eastAsia="Calibri"/>
        </w:rPr>
        <w:t xml:space="preserve">Mediante el proyecto de Canasta Digital Social fue contratada una empresa de servicios de telecomunicaciones para la provisión de una Canasta Digital Social a 4,300 mujeres pobres la cual incluye un servicio de voz + data y un teléfono inteligente; con una oferta ascendente a RD$115,507,429.20 ciento quince millones quinientos siete mil cuatrocientos veintinueve pesos dominicanos con 20/100 centavos.  Para el 2024 se otorgarán los teléfonos inteligentes y se pagarán los planes de voz y data para las 4,300 mujeres.  </w:t>
      </w:r>
    </w:p>
    <w:p w14:paraId="24C03F18" w14:textId="094F5C6D" w:rsidR="00BE4486" w:rsidRPr="00536B4E" w:rsidRDefault="00BE4486" w:rsidP="00BE4486">
      <w:pPr>
        <w:spacing w:before="240" w:line="360" w:lineRule="auto"/>
        <w:jc w:val="both"/>
        <w:rPr>
          <w:rFonts w:eastAsia="Calibri"/>
          <w:b/>
          <w:bCs/>
        </w:rPr>
      </w:pPr>
      <w:r w:rsidRPr="00536B4E">
        <w:rPr>
          <w:rFonts w:eastAsia="Calibri"/>
          <w:b/>
          <w:bCs/>
        </w:rPr>
        <w:t xml:space="preserve">Componente de Apropiación Social y Desarrollo de Habilidades   </w:t>
      </w:r>
    </w:p>
    <w:p w14:paraId="7E413EC7" w14:textId="77777777" w:rsidR="00BE4486" w:rsidRPr="00536B4E" w:rsidRDefault="00BE4486" w:rsidP="00BE4486">
      <w:pPr>
        <w:spacing w:before="240" w:line="360" w:lineRule="auto"/>
        <w:jc w:val="both"/>
        <w:rPr>
          <w:rFonts w:eastAsia="Calibri"/>
        </w:rPr>
      </w:pPr>
      <w:r w:rsidRPr="00536B4E">
        <w:rPr>
          <w:rFonts w:eastAsia="Calibri"/>
        </w:rPr>
        <w:t xml:space="preserve">Serán capacitadas en habilidades digitales a 800 de las beneficiarias del proyecto de Canasta Digital Social.  </w:t>
      </w:r>
    </w:p>
    <w:p w14:paraId="3E085B3D" w14:textId="1A938CB1" w:rsidR="00BE4486" w:rsidRPr="00536B4E" w:rsidRDefault="00BE4486" w:rsidP="00BE4486">
      <w:pPr>
        <w:spacing w:before="240" w:line="360" w:lineRule="auto"/>
        <w:jc w:val="both"/>
        <w:rPr>
          <w:rFonts w:eastAsia="Calibri"/>
          <w:b/>
          <w:bCs/>
        </w:rPr>
      </w:pPr>
      <w:r w:rsidRPr="00536B4E">
        <w:rPr>
          <w:rFonts w:eastAsia="Calibri"/>
          <w:b/>
          <w:bCs/>
        </w:rPr>
        <w:t xml:space="preserve">El proyecto de puntos </w:t>
      </w:r>
      <w:proofErr w:type="spellStart"/>
      <w:r w:rsidRPr="00536B4E">
        <w:rPr>
          <w:rFonts w:eastAsia="Calibri"/>
          <w:b/>
          <w:bCs/>
        </w:rPr>
        <w:t>Wi</w:t>
      </w:r>
      <w:proofErr w:type="spellEnd"/>
      <w:r w:rsidRPr="00536B4E">
        <w:rPr>
          <w:rFonts w:eastAsia="Calibri"/>
          <w:b/>
          <w:bCs/>
        </w:rPr>
        <w:t xml:space="preserve">-Fi / Redes </w:t>
      </w:r>
      <w:proofErr w:type="spellStart"/>
      <w:r w:rsidRPr="00536B4E">
        <w:rPr>
          <w:rFonts w:eastAsia="Calibri"/>
          <w:b/>
          <w:bCs/>
        </w:rPr>
        <w:t>Wi</w:t>
      </w:r>
      <w:proofErr w:type="spellEnd"/>
      <w:r w:rsidRPr="00536B4E">
        <w:rPr>
          <w:rFonts w:eastAsia="Calibri"/>
          <w:b/>
          <w:bCs/>
        </w:rPr>
        <w:t xml:space="preserve">-Fi de acceso en lugares públicos “Dominicana Conectada”   </w:t>
      </w:r>
    </w:p>
    <w:p w14:paraId="7B628053" w14:textId="0827A8D3" w:rsidR="00BE4486" w:rsidRPr="00536B4E" w:rsidRDefault="00BE4486" w:rsidP="00BE4486">
      <w:pPr>
        <w:spacing w:before="240" w:line="360" w:lineRule="auto"/>
        <w:jc w:val="both"/>
        <w:rPr>
          <w:rFonts w:eastAsia="Calibri"/>
        </w:rPr>
      </w:pPr>
      <w:r w:rsidRPr="00536B4E">
        <w:rPr>
          <w:rFonts w:eastAsia="Calibri"/>
        </w:rPr>
        <w:t xml:space="preserve">En el 2024 serán implementados 50 puntos </w:t>
      </w:r>
      <w:proofErr w:type="spellStart"/>
      <w:r w:rsidRPr="00536B4E">
        <w:rPr>
          <w:rFonts w:eastAsia="Calibri"/>
        </w:rPr>
        <w:t>Wi</w:t>
      </w:r>
      <w:proofErr w:type="spellEnd"/>
      <w:r w:rsidRPr="00536B4E">
        <w:rPr>
          <w:rFonts w:eastAsia="Calibri"/>
        </w:rPr>
        <w:t xml:space="preserve"> Fi diseminados en diferentes puntos del territorio nacional. </w:t>
      </w:r>
    </w:p>
    <w:p w14:paraId="54B90617" w14:textId="77777777" w:rsidR="005C1596" w:rsidRPr="00536B4E" w:rsidRDefault="005C1596" w:rsidP="00BE4486">
      <w:pPr>
        <w:spacing w:before="240" w:line="360" w:lineRule="auto"/>
        <w:jc w:val="both"/>
        <w:rPr>
          <w:rFonts w:eastAsia="Calibri"/>
        </w:rPr>
      </w:pPr>
    </w:p>
    <w:p w14:paraId="75110551" w14:textId="77777777" w:rsidR="005C1596" w:rsidRPr="00536B4E" w:rsidRDefault="005C1596" w:rsidP="00BE4486">
      <w:pPr>
        <w:spacing w:before="240" w:line="360" w:lineRule="auto"/>
        <w:jc w:val="both"/>
        <w:rPr>
          <w:rFonts w:eastAsia="Calibri"/>
        </w:rPr>
      </w:pPr>
    </w:p>
    <w:p w14:paraId="5C39D9AD" w14:textId="77777777" w:rsidR="004D61F6" w:rsidRPr="00536B4E" w:rsidRDefault="004D61F6" w:rsidP="00BE4486">
      <w:pPr>
        <w:spacing w:before="240" w:line="360" w:lineRule="auto"/>
        <w:jc w:val="both"/>
        <w:rPr>
          <w:rFonts w:eastAsia="Calibri"/>
        </w:rPr>
      </w:pPr>
    </w:p>
    <w:p w14:paraId="4F538CE5" w14:textId="122F706F" w:rsidR="00BE4486" w:rsidRPr="00536B4E" w:rsidRDefault="00BE4486" w:rsidP="00BE4486">
      <w:pPr>
        <w:spacing w:line="360" w:lineRule="auto"/>
        <w:jc w:val="both"/>
        <w:rPr>
          <w:rFonts w:eastAsia="Calibri"/>
          <w:b/>
          <w:bCs/>
        </w:rPr>
      </w:pPr>
      <w:r w:rsidRPr="00536B4E">
        <w:rPr>
          <w:rFonts w:eastAsia="Calibri"/>
          <w:b/>
          <w:bCs/>
        </w:rPr>
        <w:lastRenderedPageBreak/>
        <w:t xml:space="preserve">Ciberseguridad  </w:t>
      </w:r>
    </w:p>
    <w:p w14:paraId="693C5069" w14:textId="2905E2A6" w:rsidR="00BE4486" w:rsidRPr="00536B4E" w:rsidRDefault="00BE4486" w:rsidP="00BE4486">
      <w:pPr>
        <w:spacing w:line="360" w:lineRule="auto"/>
        <w:jc w:val="both"/>
        <w:rPr>
          <w:rFonts w:eastAsia="Calibri"/>
          <w:b/>
          <w:bCs/>
        </w:rPr>
      </w:pPr>
      <w:r w:rsidRPr="00536B4E">
        <w:rPr>
          <w:rFonts w:eastAsia="Calibri"/>
          <w:b/>
          <w:bCs/>
        </w:rPr>
        <w:t xml:space="preserve">Plataforma web del Sello de Confianza del Comercio Electrónico  </w:t>
      </w:r>
    </w:p>
    <w:p w14:paraId="0AB01FA0" w14:textId="67F0BB41" w:rsidR="00BE4486" w:rsidRPr="00536B4E" w:rsidRDefault="00BE4486" w:rsidP="00BE4486">
      <w:pPr>
        <w:spacing w:line="360" w:lineRule="auto"/>
        <w:jc w:val="both"/>
        <w:rPr>
          <w:rFonts w:eastAsia="Calibri"/>
        </w:rPr>
      </w:pPr>
      <w:r w:rsidRPr="00536B4E">
        <w:rPr>
          <w:rFonts w:eastAsia="Calibri"/>
        </w:rPr>
        <w:t xml:space="preserve">Sera desarrollada la plataforma web del Sello de Confianza del Comercio Electrónico del INDOTEL, la cual permitirá elevar la confianza digital en torno al desarrollo de operaciones de Comercio Electrónico en la República </w:t>
      </w:r>
      <w:r w:rsidR="00C8291B" w:rsidRPr="00536B4E">
        <w:rPr>
          <w:rFonts w:eastAsia="Calibri"/>
        </w:rPr>
        <w:t>Dominicana permitiendo</w:t>
      </w:r>
      <w:r w:rsidRPr="00536B4E">
        <w:rPr>
          <w:rFonts w:eastAsia="Calibri"/>
        </w:rPr>
        <w:t xml:space="preserve"> asegurar las buenas prácticas de los comercios solicitantes.   </w:t>
      </w:r>
    </w:p>
    <w:p w14:paraId="783E53DC" w14:textId="2DADCC25" w:rsidR="00BE4486" w:rsidRPr="00536B4E" w:rsidRDefault="00BE4486" w:rsidP="00BE4486">
      <w:pPr>
        <w:spacing w:line="360" w:lineRule="auto"/>
        <w:jc w:val="both"/>
        <w:rPr>
          <w:rFonts w:eastAsia="Calibri"/>
        </w:rPr>
      </w:pPr>
      <w:r w:rsidRPr="00536B4E">
        <w:rPr>
          <w:rFonts w:eastAsia="Calibri"/>
        </w:rPr>
        <w:t xml:space="preserve">Este proyecto propone la transformación digital mediante la implementación de nuevos servicios de auditorías a las empresas que soliciten ser acreditadas con el Sello de Confianza. Se realizarán procesos de validación de cumplimiento de buenas prácticas en materia de comercio electrónico de estos sitios web usando diversos mecanismos y herramientas.  </w:t>
      </w:r>
    </w:p>
    <w:p w14:paraId="268303AF" w14:textId="0A1DD821" w:rsidR="00BE4486" w:rsidRPr="00536B4E" w:rsidRDefault="00BE4486" w:rsidP="00BE4486">
      <w:pPr>
        <w:spacing w:before="240" w:line="360" w:lineRule="auto"/>
        <w:jc w:val="both"/>
        <w:rPr>
          <w:rFonts w:eastAsia="Calibri"/>
        </w:rPr>
      </w:pPr>
      <w:r w:rsidRPr="00536B4E">
        <w:rPr>
          <w:rFonts w:eastAsia="Calibri"/>
        </w:rPr>
        <w:t xml:space="preserve">En temas de ciberseguridad serán elaboradas las siguientes normativas:  </w:t>
      </w:r>
    </w:p>
    <w:p w14:paraId="72ABD5EF" w14:textId="7F7D6F25" w:rsidR="00BE4486" w:rsidRPr="00536B4E" w:rsidRDefault="00BE4486" w:rsidP="004C5E85">
      <w:pPr>
        <w:pStyle w:val="Prrafodelista"/>
        <w:numPr>
          <w:ilvl w:val="0"/>
          <w:numId w:val="38"/>
        </w:numPr>
        <w:spacing w:line="360" w:lineRule="auto"/>
        <w:jc w:val="both"/>
        <w:rPr>
          <w:rFonts w:eastAsia="Calibri"/>
        </w:rPr>
      </w:pPr>
      <w:r w:rsidRPr="00536B4E">
        <w:rPr>
          <w:rFonts w:eastAsia="Calibri"/>
        </w:rPr>
        <w:t xml:space="preserve">Reglamento Función Notarial </w:t>
      </w:r>
    </w:p>
    <w:p w14:paraId="0AAD6BB6" w14:textId="35F91CDE" w:rsidR="00BE4486" w:rsidRPr="00536B4E" w:rsidRDefault="00BE4486" w:rsidP="004C5E85">
      <w:pPr>
        <w:pStyle w:val="Prrafodelista"/>
        <w:numPr>
          <w:ilvl w:val="0"/>
          <w:numId w:val="38"/>
        </w:numPr>
        <w:spacing w:line="360" w:lineRule="auto"/>
        <w:jc w:val="both"/>
        <w:rPr>
          <w:rFonts w:eastAsia="Calibri"/>
        </w:rPr>
      </w:pPr>
      <w:r w:rsidRPr="00536B4E">
        <w:rPr>
          <w:rFonts w:eastAsia="Calibri"/>
        </w:rPr>
        <w:t xml:space="preserve">Actualización Norma Complementaria de Equivalencia Regulatoria de PKI nacional y PKI internacional </w:t>
      </w:r>
    </w:p>
    <w:p w14:paraId="26233844" w14:textId="30D530F0" w:rsidR="00BE4486" w:rsidRPr="00536B4E" w:rsidRDefault="00BE4486" w:rsidP="00BE4486">
      <w:pPr>
        <w:spacing w:before="240" w:line="360" w:lineRule="auto"/>
        <w:jc w:val="both"/>
        <w:rPr>
          <w:rFonts w:eastAsia="Calibri"/>
          <w:b/>
          <w:bCs/>
        </w:rPr>
      </w:pPr>
      <w:r w:rsidRPr="00536B4E">
        <w:rPr>
          <w:rFonts w:eastAsia="Calibri"/>
          <w:b/>
          <w:bCs/>
        </w:rPr>
        <w:t xml:space="preserve">Agenda Regulatoria  </w:t>
      </w:r>
    </w:p>
    <w:p w14:paraId="12DF5B04" w14:textId="5FC1FD17" w:rsidR="00BE4486" w:rsidRPr="00536B4E" w:rsidRDefault="00BE4486" w:rsidP="00BE4486">
      <w:pPr>
        <w:spacing w:line="360" w:lineRule="auto"/>
        <w:jc w:val="both"/>
        <w:rPr>
          <w:rFonts w:eastAsia="Calibri"/>
        </w:rPr>
      </w:pPr>
      <w:r w:rsidRPr="00536B4E">
        <w:rPr>
          <w:rFonts w:eastAsia="Calibri"/>
        </w:rPr>
        <w:t xml:space="preserve">Será elaborada la Agenda Regulatoria para el año 2024. </w:t>
      </w:r>
    </w:p>
    <w:p w14:paraId="0414340F" w14:textId="3CBA45BC" w:rsidR="00BE4486" w:rsidRPr="00536B4E" w:rsidRDefault="00BE4486" w:rsidP="00BE4486">
      <w:pPr>
        <w:spacing w:line="360" w:lineRule="auto"/>
        <w:jc w:val="both"/>
        <w:rPr>
          <w:rFonts w:eastAsia="Calibri"/>
        </w:rPr>
      </w:pPr>
      <w:r w:rsidRPr="00536B4E">
        <w:rPr>
          <w:rFonts w:eastAsia="Calibri"/>
        </w:rPr>
        <w:t xml:space="preserve">Serán modificados los siguientes Reglamentos:  </w:t>
      </w:r>
    </w:p>
    <w:p w14:paraId="14185943" w14:textId="511217BC" w:rsidR="00BE4486" w:rsidRPr="00536B4E" w:rsidRDefault="00BE4486" w:rsidP="004C5E85">
      <w:pPr>
        <w:pStyle w:val="Prrafodelista"/>
        <w:numPr>
          <w:ilvl w:val="0"/>
          <w:numId w:val="39"/>
        </w:numPr>
        <w:spacing w:line="360" w:lineRule="auto"/>
        <w:jc w:val="both"/>
        <w:rPr>
          <w:rFonts w:eastAsia="Calibri"/>
        </w:rPr>
      </w:pPr>
      <w:r w:rsidRPr="00536B4E">
        <w:rPr>
          <w:rFonts w:eastAsia="Calibri"/>
        </w:rPr>
        <w:t xml:space="preserve">Modificación del Reglamento de Autorizaciones para Servicios de Telecomunicaciones </w:t>
      </w:r>
    </w:p>
    <w:p w14:paraId="7A1ECFCB" w14:textId="3E256A5A" w:rsidR="00BE4486" w:rsidRPr="00536B4E" w:rsidRDefault="00BE4486" w:rsidP="004C5E85">
      <w:pPr>
        <w:pStyle w:val="Prrafodelista"/>
        <w:numPr>
          <w:ilvl w:val="0"/>
          <w:numId w:val="39"/>
        </w:numPr>
        <w:spacing w:line="360" w:lineRule="auto"/>
        <w:jc w:val="both"/>
        <w:rPr>
          <w:rFonts w:eastAsia="Calibri"/>
        </w:rPr>
      </w:pPr>
      <w:r w:rsidRPr="00536B4E">
        <w:rPr>
          <w:rFonts w:eastAsia="Calibri"/>
        </w:rPr>
        <w:t xml:space="preserve">Modificación del Reglamento para la Reventa de Servicios Públicos de Telecomunicaciones. </w:t>
      </w:r>
    </w:p>
    <w:p w14:paraId="6805F794" w14:textId="77777777" w:rsidR="00682A4A" w:rsidRPr="00536B4E" w:rsidRDefault="00BE4486" w:rsidP="004C5E85">
      <w:pPr>
        <w:pStyle w:val="Prrafodelista"/>
        <w:numPr>
          <w:ilvl w:val="0"/>
          <w:numId w:val="39"/>
        </w:numPr>
        <w:spacing w:line="360" w:lineRule="auto"/>
        <w:jc w:val="both"/>
        <w:rPr>
          <w:rFonts w:eastAsia="Calibri"/>
        </w:rPr>
        <w:sectPr w:rsidR="00682A4A" w:rsidRPr="00536B4E" w:rsidSect="00125936">
          <w:headerReference w:type="default" r:id="rId49"/>
          <w:footerReference w:type="default" r:id="rId50"/>
          <w:pgSz w:w="12240" w:h="15840"/>
          <w:pgMar w:top="1440" w:right="2160" w:bottom="1440" w:left="2160" w:header="720" w:footer="720" w:gutter="0"/>
          <w:pgNumType w:start="131"/>
          <w:cols w:space="720"/>
          <w:docGrid w:linePitch="360"/>
        </w:sectPr>
      </w:pPr>
      <w:r w:rsidRPr="00536B4E">
        <w:rPr>
          <w:rFonts w:eastAsia="Calibri"/>
        </w:rPr>
        <w:t xml:space="preserve">Modificación del Reglamento de Procedimiento Sancionador </w:t>
      </w:r>
    </w:p>
    <w:p w14:paraId="66C36B3B" w14:textId="43CD9039" w:rsidR="00BE4486" w:rsidRPr="00536B4E" w:rsidRDefault="00BE4486" w:rsidP="004C5E85">
      <w:pPr>
        <w:pStyle w:val="Prrafodelista"/>
        <w:numPr>
          <w:ilvl w:val="0"/>
          <w:numId w:val="39"/>
        </w:numPr>
        <w:spacing w:line="360" w:lineRule="auto"/>
        <w:jc w:val="both"/>
        <w:rPr>
          <w:rFonts w:eastAsia="Calibri"/>
        </w:rPr>
      </w:pPr>
      <w:r w:rsidRPr="00536B4E">
        <w:rPr>
          <w:rFonts w:eastAsia="Calibri"/>
        </w:rPr>
        <w:lastRenderedPageBreak/>
        <w:t xml:space="preserve">Administrativo del INDOTEL. </w:t>
      </w:r>
    </w:p>
    <w:p w14:paraId="78CB8FA3" w14:textId="1A8C515A" w:rsidR="00BE4486" w:rsidRPr="00536B4E" w:rsidRDefault="00BE4486" w:rsidP="00BE4486">
      <w:pPr>
        <w:spacing w:line="360" w:lineRule="auto"/>
        <w:jc w:val="both"/>
        <w:rPr>
          <w:rFonts w:eastAsia="Calibri"/>
          <w:b/>
          <w:bCs/>
        </w:rPr>
      </w:pPr>
      <w:r w:rsidRPr="00536B4E">
        <w:rPr>
          <w:rFonts w:eastAsia="Calibri"/>
          <w:b/>
          <w:bCs/>
        </w:rPr>
        <w:t xml:space="preserve">Licitación Pública Internacional – INDOTEL/LPI-001-2023  </w:t>
      </w:r>
    </w:p>
    <w:p w14:paraId="54CB9754" w14:textId="1419B5AD" w:rsidR="00BE4486" w:rsidRPr="00536B4E" w:rsidRDefault="00BE4486" w:rsidP="00BE4486">
      <w:pPr>
        <w:spacing w:before="240" w:line="360" w:lineRule="auto"/>
        <w:jc w:val="both"/>
        <w:rPr>
          <w:rFonts w:eastAsia="Calibri"/>
        </w:rPr>
      </w:pPr>
      <w:r w:rsidRPr="00536B4E">
        <w:rPr>
          <w:rFonts w:eastAsia="Calibri"/>
        </w:rPr>
        <w:t xml:space="preserve">El 21 de septiembre de 2023 el Consejo Directivo del INDOTEL, emitió la Resolución número 100-2023, que aprueba el pliego de condiciones generales, designa el comité evaluador y convoca a la Licitación Pública Internacional INDOTEL/LPI-001- 2023, para el otorgamiento de concesiones y las licencias vinculadas para la prestación de servicios públicos portadores y finales de telefonía y acceso a internet, a través de la explotación de frecuencias radioeléctricas dentro de las bandas de 698-806  MHz, 2340-2400  MHz y 3600-3700  MHz en todo el territorio nacional.   </w:t>
      </w:r>
    </w:p>
    <w:p w14:paraId="45669291" w14:textId="08E50388" w:rsidR="00BE4486" w:rsidRPr="00536B4E" w:rsidRDefault="00BE4486" w:rsidP="00BE4486">
      <w:pPr>
        <w:spacing w:before="240" w:line="360" w:lineRule="auto"/>
        <w:jc w:val="both"/>
        <w:rPr>
          <w:rFonts w:eastAsia="Calibri"/>
        </w:rPr>
      </w:pPr>
      <w:r w:rsidRPr="00536B4E">
        <w:rPr>
          <w:rFonts w:eastAsia="Calibri"/>
        </w:rPr>
        <w:t xml:space="preserve">Dicha licitación tendrá por objeto seleccionar a las personas jurídicas que prestarán servicios públicos de telecomunicaciones, a través de las frecuencias dentro de las bandas 698-806 MHz, 2340-2400 MHz y 3600-3700 MHz del espectro radioeléctrico en todo el territorio nacional. </w:t>
      </w:r>
    </w:p>
    <w:p w14:paraId="4C6FE669" w14:textId="46AA1483" w:rsidR="00BE4486" w:rsidRPr="00536B4E" w:rsidRDefault="00C8291B" w:rsidP="00BE4486">
      <w:pPr>
        <w:spacing w:before="240" w:line="360" w:lineRule="auto"/>
        <w:jc w:val="both"/>
        <w:rPr>
          <w:rFonts w:eastAsia="Calibri"/>
        </w:rPr>
      </w:pPr>
      <w:r w:rsidRPr="00536B4E">
        <w:rPr>
          <w:rFonts w:eastAsia="Calibri"/>
        </w:rPr>
        <w:t>De acuerdo con el</w:t>
      </w:r>
      <w:r w:rsidR="00BE4486" w:rsidRPr="00536B4E">
        <w:rPr>
          <w:rFonts w:eastAsia="Calibri"/>
        </w:rPr>
        <w:t xml:space="preserve"> cronograma de la Licitación las empresas oferentes ganadoras serán adjudicadas en el mes de mayo del 2024.  </w:t>
      </w:r>
    </w:p>
    <w:p w14:paraId="6B31852D" w14:textId="2BB2F80D" w:rsidR="00BE4486" w:rsidRPr="00536B4E" w:rsidRDefault="00BE4486" w:rsidP="00BE4486">
      <w:pPr>
        <w:spacing w:before="240" w:line="360" w:lineRule="auto"/>
        <w:jc w:val="both"/>
        <w:rPr>
          <w:rFonts w:eastAsia="Calibri"/>
          <w:b/>
          <w:bCs/>
        </w:rPr>
      </w:pPr>
      <w:r w:rsidRPr="00536B4E">
        <w:rPr>
          <w:rFonts w:eastAsia="Calibri"/>
          <w:b/>
          <w:bCs/>
        </w:rPr>
        <w:t xml:space="preserve">Panificación Estratégica </w:t>
      </w:r>
    </w:p>
    <w:p w14:paraId="65CF04E8" w14:textId="77777777" w:rsidR="00BE4486" w:rsidRPr="00536B4E" w:rsidRDefault="00BE4486" w:rsidP="00BE4486">
      <w:pPr>
        <w:spacing w:before="240" w:line="360" w:lineRule="auto"/>
        <w:jc w:val="both"/>
        <w:rPr>
          <w:rFonts w:eastAsia="Calibri"/>
        </w:rPr>
      </w:pPr>
      <w:r w:rsidRPr="00536B4E">
        <w:rPr>
          <w:rFonts w:eastAsia="Calibri"/>
        </w:rPr>
        <w:t xml:space="preserve">En el año 2024 será elaborado del Plan Estratégico Institucional (PEI) para el periodo 2025-2028. </w:t>
      </w:r>
    </w:p>
    <w:p w14:paraId="111BB98F" w14:textId="77777777" w:rsidR="00BE4486" w:rsidRPr="00536B4E" w:rsidRDefault="00BE4486" w:rsidP="00BE4486">
      <w:pPr>
        <w:spacing w:before="240" w:line="360" w:lineRule="auto"/>
        <w:jc w:val="both"/>
        <w:rPr>
          <w:rFonts w:eastAsia="Calibri"/>
        </w:rPr>
      </w:pPr>
    </w:p>
    <w:p w14:paraId="2DF3571F" w14:textId="77777777" w:rsidR="00682A4A" w:rsidRPr="00536B4E" w:rsidRDefault="00682A4A" w:rsidP="0035429F">
      <w:pPr>
        <w:spacing w:line="360" w:lineRule="auto"/>
        <w:jc w:val="both"/>
        <w:rPr>
          <w:rFonts w:eastAsia="Calibri"/>
        </w:rPr>
        <w:sectPr w:rsidR="00682A4A" w:rsidRPr="00536B4E" w:rsidSect="00D141A3">
          <w:footerReference w:type="default" r:id="rId51"/>
          <w:pgSz w:w="12240" w:h="15840"/>
          <w:pgMar w:top="1440" w:right="2160" w:bottom="1440" w:left="2160" w:header="720" w:footer="720" w:gutter="0"/>
          <w:pgNumType w:start="249"/>
          <w:cols w:space="720"/>
          <w:docGrid w:linePitch="360"/>
        </w:sectPr>
      </w:pPr>
    </w:p>
    <w:p w14:paraId="10DE8845" w14:textId="4F0D5A52" w:rsidR="00485B71" w:rsidRPr="00536B4E" w:rsidRDefault="009870D7" w:rsidP="00565FCA">
      <w:pPr>
        <w:pStyle w:val="Ttulo1"/>
        <w:numPr>
          <w:ilvl w:val="0"/>
          <w:numId w:val="1"/>
        </w:numPr>
        <w:rPr>
          <w:color w:val="767171"/>
        </w:rPr>
      </w:pPr>
      <w:bookmarkStart w:id="37" w:name="_Toc153804815"/>
      <w:r w:rsidRPr="00536B4E">
        <w:rPr>
          <w:color w:val="767171"/>
        </w:rPr>
        <w:lastRenderedPageBreak/>
        <w:t>ANEXOS</w:t>
      </w:r>
      <w:bookmarkEnd w:id="37"/>
    </w:p>
    <w:p w14:paraId="441E6667" w14:textId="4E4EEA4F" w:rsidR="00485B71" w:rsidRPr="00536B4E" w:rsidRDefault="004D61F6" w:rsidP="00485B71">
      <w:pPr>
        <w:jc w:val="both"/>
        <w:rPr>
          <w:rFonts w:eastAsia="Calibri"/>
          <w:sz w:val="18"/>
        </w:rPr>
      </w:pPr>
      <w:r w:rsidRPr="00536B4E">
        <w:rPr>
          <w:noProof/>
          <w:lang w:val="en-US"/>
        </w:rPr>
        <mc:AlternateContent>
          <mc:Choice Requires="wps">
            <w:drawing>
              <wp:anchor distT="4294967294" distB="4294967294" distL="114300" distR="114300" simplePos="0" relativeHeight="251671040" behindDoc="0" locked="0" layoutInCell="1" allowOverlap="1" wp14:anchorId="43F69554" wp14:editId="1D2A581B">
                <wp:simplePos x="0" y="0"/>
                <wp:positionH relativeFrom="margin">
                  <wp:posOffset>5197390</wp:posOffset>
                </wp:positionH>
                <wp:positionV relativeFrom="paragraph">
                  <wp:posOffset>52070</wp:posOffset>
                </wp:positionV>
                <wp:extent cx="463550" cy="0"/>
                <wp:effectExtent l="0" t="19050" r="31750" b="1905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75573A" id="Conector recto 6" o:spid="_x0000_s1026" style="position:absolute;z-index:2516710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09.25pt,4.1pt" to="445.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" strokecolor="#ee2a24" strokeweight="2.25pt">
                <v:stroke joinstyle="miter"/>
                <w10:wrap anchorx="margin"/>
              </v:line>
            </w:pict>
          </mc:Fallback>
        </mc:AlternateContent>
      </w:r>
    </w:p>
    <w:p w14:paraId="5D4B651E" w14:textId="67DCEBAD" w:rsidR="00485B71" w:rsidRPr="00536B4E" w:rsidRDefault="00485B71" w:rsidP="00485B71">
      <w:pPr>
        <w:jc w:val="center"/>
        <w:rPr>
          <w:rFonts w:eastAsia="Calibri"/>
          <w:szCs w:val="36"/>
        </w:rPr>
      </w:pPr>
      <w:r w:rsidRPr="00536B4E">
        <w:rPr>
          <w:rFonts w:eastAsia="Calibri"/>
          <w:szCs w:val="36"/>
        </w:rPr>
        <w:t xml:space="preserve">Memoria </w:t>
      </w:r>
      <w:r w:rsidR="009547F0" w:rsidRPr="00536B4E">
        <w:rPr>
          <w:rFonts w:eastAsia="Calibri"/>
          <w:szCs w:val="36"/>
        </w:rPr>
        <w:t>I</w:t>
      </w:r>
      <w:r w:rsidRPr="00536B4E">
        <w:rPr>
          <w:rFonts w:eastAsia="Calibri"/>
          <w:szCs w:val="36"/>
        </w:rPr>
        <w:t>nstitucional 202</w:t>
      </w:r>
      <w:r w:rsidR="009547F0" w:rsidRPr="00536B4E">
        <w:rPr>
          <w:rFonts w:eastAsia="Calibri"/>
          <w:szCs w:val="36"/>
        </w:rPr>
        <w:t>3</w:t>
      </w:r>
    </w:p>
    <w:p w14:paraId="293ACDC2" w14:textId="77777777" w:rsidR="004955F8" w:rsidRPr="00A2112D" w:rsidRDefault="004955F8" w:rsidP="00485B71">
      <w:pPr>
        <w:jc w:val="center"/>
        <w:rPr>
          <w:rFonts w:eastAsia="Calibri"/>
          <w:szCs w:val="36"/>
        </w:rPr>
      </w:pPr>
    </w:p>
    <w:p w14:paraId="371B17DD" w14:textId="6C3A03AE" w:rsidR="00917738" w:rsidRPr="00917738" w:rsidRDefault="004955F8" w:rsidP="00917738">
      <w:pPr>
        <w:pStyle w:val="Ttulo2"/>
        <w:numPr>
          <w:ilvl w:val="0"/>
          <w:numId w:val="5"/>
        </w:numPr>
        <w:rPr>
          <w:rFonts w:eastAsia="Calibri" w:cs="Times New Roman"/>
          <w:b/>
          <w:bCs/>
          <w:color w:val="767171"/>
          <w:szCs w:val="24"/>
        </w:rPr>
      </w:pPr>
      <w:bookmarkStart w:id="38" w:name="_Toc153804816"/>
      <w:r w:rsidRPr="00536B4E">
        <w:rPr>
          <w:rFonts w:eastAsia="Calibri" w:cs="Times New Roman"/>
          <w:b/>
          <w:bCs/>
          <w:color w:val="767171"/>
          <w:szCs w:val="24"/>
        </w:rPr>
        <w:t>Matriz de logros relevantes</w:t>
      </w:r>
      <w:bookmarkEnd w:id="38"/>
      <w:r w:rsidR="004D61F6">
        <w:rPr>
          <w:rFonts w:eastAsia="Calibri" w:cs="Times New Roman"/>
          <w:b/>
          <w:bCs/>
          <w:color w:val="767171"/>
          <w:szCs w:val="24"/>
        </w:rPr>
        <w:br/>
      </w:r>
    </w:p>
    <w:tbl>
      <w:tblPr>
        <w:tblStyle w:val="Tablaconcuadrcula4-nfasis5"/>
        <w:tblW w:w="16725" w:type="dxa"/>
        <w:tblLook w:val="04A0" w:firstRow="1" w:lastRow="0" w:firstColumn="1" w:lastColumn="0" w:noHBand="0" w:noVBand="1"/>
      </w:tblPr>
      <w:tblGrid>
        <w:gridCol w:w="1851"/>
        <w:gridCol w:w="1119"/>
        <w:gridCol w:w="1030"/>
        <w:gridCol w:w="1075"/>
        <w:gridCol w:w="1552"/>
        <w:gridCol w:w="1252"/>
        <w:gridCol w:w="1105"/>
        <w:gridCol w:w="1105"/>
        <w:gridCol w:w="1105"/>
        <w:gridCol w:w="1252"/>
        <w:gridCol w:w="984"/>
        <w:gridCol w:w="1449"/>
        <w:gridCol w:w="1093"/>
        <w:gridCol w:w="1301"/>
      </w:tblGrid>
      <w:tr w:rsidR="00917738" w:rsidRPr="00917738" w14:paraId="45912166" w14:textId="77777777" w:rsidTr="00917738">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6725" w:type="dxa"/>
            <w:gridSpan w:val="14"/>
            <w:shd w:val="clear" w:color="auto" w:fill="002060"/>
            <w:noWrap/>
            <w:hideMark/>
          </w:tcPr>
          <w:p w14:paraId="6D46860A" w14:textId="77777777" w:rsidR="00917738" w:rsidRPr="00917738" w:rsidRDefault="00917738" w:rsidP="00917738">
            <w:pPr>
              <w:spacing w:after="0" w:line="240" w:lineRule="auto"/>
              <w:jc w:val="center"/>
              <w:rPr>
                <w:rFonts w:eastAsia="Times New Roman"/>
                <w:b/>
                <w:bCs/>
                <w:color w:val="auto"/>
                <w:spacing w:val="0"/>
                <w:sz w:val="22"/>
                <w:szCs w:val="22"/>
                <w:lang w:val="es-419" w:eastAsia="es-419"/>
              </w:rPr>
            </w:pPr>
            <w:r w:rsidRPr="00917738">
              <w:rPr>
                <w:rFonts w:eastAsia="Times New Roman"/>
                <w:b/>
                <w:bCs/>
                <w:color w:val="auto"/>
                <w:spacing w:val="0"/>
                <w:sz w:val="22"/>
                <w:szCs w:val="22"/>
                <w:lang w:val="es-419" w:eastAsia="es-419"/>
              </w:rPr>
              <w:t>PROYECTO BID</w:t>
            </w:r>
          </w:p>
        </w:tc>
      </w:tr>
      <w:tr w:rsidR="00917738" w:rsidRPr="00917738" w14:paraId="0D1FF3C0" w14:textId="77777777" w:rsidTr="00917738">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74" w:type="dxa"/>
            <w:noWrap/>
            <w:hideMark/>
          </w:tcPr>
          <w:p w14:paraId="6BBB11F4" w14:textId="77777777" w:rsidR="00917738" w:rsidRPr="00917738" w:rsidRDefault="00917738" w:rsidP="00917738">
            <w:pPr>
              <w:jc w:val="center"/>
              <w:rPr>
                <w:rFonts w:eastAsia="Times New Roman"/>
                <w:color w:val="auto"/>
                <w:spacing w:val="0"/>
                <w:sz w:val="20"/>
                <w:szCs w:val="20"/>
                <w:lang w:val="es-419" w:eastAsia="es-419"/>
              </w:rPr>
            </w:pPr>
            <w:r w:rsidRPr="00917738">
              <w:rPr>
                <w:rFonts w:eastAsia="Times New Roman"/>
                <w:color w:val="auto"/>
                <w:spacing w:val="0"/>
                <w:sz w:val="20"/>
                <w:szCs w:val="20"/>
                <w:lang w:val="es-419" w:eastAsia="es-419"/>
              </w:rPr>
              <w:t>Producto / servicio</w:t>
            </w:r>
          </w:p>
        </w:tc>
        <w:tc>
          <w:tcPr>
            <w:tcW w:w="1132" w:type="dxa"/>
            <w:noWrap/>
            <w:hideMark/>
          </w:tcPr>
          <w:p w14:paraId="02ACBDEC"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Enero</w:t>
            </w:r>
          </w:p>
        </w:tc>
        <w:tc>
          <w:tcPr>
            <w:tcW w:w="1041" w:type="dxa"/>
            <w:noWrap/>
            <w:hideMark/>
          </w:tcPr>
          <w:p w14:paraId="37FEB903"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Febrero</w:t>
            </w:r>
          </w:p>
        </w:tc>
        <w:tc>
          <w:tcPr>
            <w:tcW w:w="1087" w:type="dxa"/>
            <w:noWrap/>
            <w:hideMark/>
          </w:tcPr>
          <w:p w14:paraId="420C7D5C"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Marzo</w:t>
            </w:r>
          </w:p>
        </w:tc>
        <w:tc>
          <w:tcPr>
            <w:tcW w:w="1570" w:type="dxa"/>
            <w:noWrap/>
            <w:hideMark/>
          </w:tcPr>
          <w:p w14:paraId="74321806"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Abril</w:t>
            </w:r>
          </w:p>
        </w:tc>
        <w:tc>
          <w:tcPr>
            <w:tcW w:w="1117" w:type="dxa"/>
            <w:noWrap/>
            <w:hideMark/>
          </w:tcPr>
          <w:p w14:paraId="40D083B5"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Mayo</w:t>
            </w:r>
          </w:p>
        </w:tc>
        <w:tc>
          <w:tcPr>
            <w:tcW w:w="1117" w:type="dxa"/>
            <w:noWrap/>
            <w:hideMark/>
          </w:tcPr>
          <w:p w14:paraId="1A599564"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pacing w:val="0"/>
                <w:sz w:val="20"/>
                <w:szCs w:val="20"/>
                <w:lang w:val="es-419" w:eastAsia="es-419"/>
              </w:rPr>
            </w:pPr>
            <w:r w:rsidRPr="00917738">
              <w:rPr>
                <w:rFonts w:eastAsia="Times New Roman"/>
                <w:b/>
                <w:bCs/>
                <w:color w:val="000000"/>
                <w:spacing w:val="0"/>
                <w:sz w:val="20"/>
                <w:szCs w:val="20"/>
                <w:lang w:val="es-419" w:eastAsia="es-419"/>
              </w:rPr>
              <w:t>Junio</w:t>
            </w:r>
          </w:p>
        </w:tc>
        <w:tc>
          <w:tcPr>
            <w:tcW w:w="1117" w:type="dxa"/>
            <w:noWrap/>
            <w:hideMark/>
          </w:tcPr>
          <w:p w14:paraId="79C4E09C"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Julio</w:t>
            </w:r>
          </w:p>
        </w:tc>
        <w:tc>
          <w:tcPr>
            <w:tcW w:w="1117" w:type="dxa"/>
            <w:noWrap/>
            <w:hideMark/>
          </w:tcPr>
          <w:p w14:paraId="10E9C539"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Agosto</w:t>
            </w:r>
          </w:p>
        </w:tc>
        <w:tc>
          <w:tcPr>
            <w:tcW w:w="1117" w:type="dxa"/>
            <w:noWrap/>
            <w:hideMark/>
          </w:tcPr>
          <w:p w14:paraId="733FDB9E"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Septiembre</w:t>
            </w:r>
          </w:p>
        </w:tc>
        <w:tc>
          <w:tcPr>
            <w:tcW w:w="995" w:type="dxa"/>
            <w:noWrap/>
            <w:hideMark/>
          </w:tcPr>
          <w:p w14:paraId="73D93A46"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Octubre</w:t>
            </w:r>
          </w:p>
        </w:tc>
        <w:tc>
          <w:tcPr>
            <w:tcW w:w="1343" w:type="dxa"/>
            <w:noWrap/>
            <w:hideMark/>
          </w:tcPr>
          <w:p w14:paraId="6F9D95A0"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Noviembre</w:t>
            </w:r>
          </w:p>
        </w:tc>
        <w:tc>
          <w:tcPr>
            <w:tcW w:w="880" w:type="dxa"/>
            <w:noWrap/>
            <w:hideMark/>
          </w:tcPr>
          <w:p w14:paraId="0B820141"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Diciembre</w:t>
            </w:r>
          </w:p>
        </w:tc>
        <w:tc>
          <w:tcPr>
            <w:tcW w:w="1212" w:type="dxa"/>
            <w:hideMark/>
          </w:tcPr>
          <w:p w14:paraId="1576E445"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Total 2023</w:t>
            </w:r>
          </w:p>
        </w:tc>
      </w:tr>
      <w:tr w:rsidR="00917738" w:rsidRPr="00917738" w14:paraId="3C4B90DC" w14:textId="77777777" w:rsidTr="00917738">
        <w:trPr>
          <w:trHeight w:val="1969"/>
        </w:trPr>
        <w:tc>
          <w:tcPr>
            <w:cnfStyle w:val="001000000000" w:firstRow="0" w:lastRow="0" w:firstColumn="1" w:lastColumn="0" w:oddVBand="0" w:evenVBand="0" w:oddHBand="0" w:evenHBand="0" w:firstRowFirstColumn="0" w:firstRowLastColumn="0" w:lastRowFirstColumn="0" w:lastRowLastColumn="0"/>
            <w:tcW w:w="1874" w:type="dxa"/>
            <w:hideMark/>
          </w:tcPr>
          <w:p w14:paraId="1DD6C792" w14:textId="77777777" w:rsidR="00917738" w:rsidRPr="00917738" w:rsidRDefault="00917738" w:rsidP="00917738">
            <w:pPr>
              <w:rPr>
                <w:rFonts w:eastAsia="Times New Roman"/>
                <w:color w:val="auto"/>
                <w:spacing w:val="0"/>
                <w:sz w:val="20"/>
                <w:szCs w:val="20"/>
                <w:lang w:val="es-419" w:eastAsia="es-419"/>
              </w:rPr>
            </w:pPr>
            <w:r w:rsidRPr="00917738">
              <w:rPr>
                <w:rFonts w:eastAsia="Times New Roman"/>
                <w:color w:val="auto"/>
                <w:spacing w:val="0"/>
                <w:sz w:val="20"/>
                <w:szCs w:val="20"/>
                <w:lang w:val="es-419" w:eastAsia="es-419"/>
              </w:rPr>
              <w:t>Proyecto "Programa para Mejorar la Conectividad para la Transformación Digital en la República Dominicana</w:t>
            </w:r>
            <w:proofErr w:type="gramStart"/>
            <w:r w:rsidRPr="00917738">
              <w:rPr>
                <w:rFonts w:eastAsia="Times New Roman"/>
                <w:color w:val="auto"/>
                <w:spacing w:val="0"/>
                <w:sz w:val="20"/>
                <w:szCs w:val="20"/>
                <w:lang w:val="es-419" w:eastAsia="es-419"/>
              </w:rPr>
              <w:t>"  componente</w:t>
            </w:r>
            <w:proofErr w:type="gramEnd"/>
            <w:r w:rsidRPr="00917738">
              <w:rPr>
                <w:rFonts w:eastAsia="Times New Roman"/>
                <w:color w:val="auto"/>
                <w:spacing w:val="0"/>
                <w:sz w:val="20"/>
                <w:szCs w:val="20"/>
                <w:lang w:val="es-419" w:eastAsia="es-419"/>
              </w:rPr>
              <w:t xml:space="preserve"> I "Transición de Televisión Análoga a Digital"</w:t>
            </w:r>
          </w:p>
        </w:tc>
        <w:tc>
          <w:tcPr>
            <w:tcW w:w="1132" w:type="dxa"/>
            <w:noWrap/>
            <w:hideMark/>
          </w:tcPr>
          <w:p w14:paraId="53B2F611" w14:textId="77777777" w:rsidR="00917738" w:rsidRPr="00917738" w:rsidRDefault="00917738" w:rsidP="009177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   </w:t>
            </w:r>
          </w:p>
        </w:tc>
        <w:tc>
          <w:tcPr>
            <w:tcW w:w="1041" w:type="dxa"/>
            <w:noWrap/>
            <w:hideMark/>
          </w:tcPr>
          <w:p w14:paraId="1396D5B3"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   </w:t>
            </w:r>
          </w:p>
        </w:tc>
        <w:tc>
          <w:tcPr>
            <w:tcW w:w="1087" w:type="dxa"/>
            <w:noWrap/>
            <w:hideMark/>
          </w:tcPr>
          <w:p w14:paraId="1C91009B"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   </w:t>
            </w:r>
          </w:p>
        </w:tc>
        <w:tc>
          <w:tcPr>
            <w:tcW w:w="1570" w:type="dxa"/>
            <w:noWrap/>
            <w:hideMark/>
          </w:tcPr>
          <w:p w14:paraId="01D10637"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99,939,047.96 </w:t>
            </w:r>
          </w:p>
        </w:tc>
        <w:tc>
          <w:tcPr>
            <w:tcW w:w="1117" w:type="dxa"/>
            <w:noWrap/>
            <w:hideMark/>
          </w:tcPr>
          <w:p w14:paraId="4AE81F88"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4,435,901.76 </w:t>
            </w:r>
          </w:p>
        </w:tc>
        <w:tc>
          <w:tcPr>
            <w:tcW w:w="1117" w:type="dxa"/>
            <w:noWrap/>
            <w:hideMark/>
          </w:tcPr>
          <w:p w14:paraId="460E7D0C"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281,518.90 </w:t>
            </w:r>
          </w:p>
        </w:tc>
        <w:tc>
          <w:tcPr>
            <w:tcW w:w="1117" w:type="dxa"/>
            <w:noWrap/>
            <w:hideMark/>
          </w:tcPr>
          <w:p w14:paraId="34E021A2"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491,200.00 </w:t>
            </w:r>
          </w:p>
        </w:tc>
        <w:tc>
          <w:tcPr>
            <w:tcW w:w="1117" w:type="dxa"/>
            <w:noWrap/>
            <w:hideMark/>
          </w:tcPr>
          <w:p w14:paraId="15770963"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112,920.41 </w:t>
            </w:r>
          </w:p>
        </w:tc>
        <w:tc>
          <w:tcPr>
            <w:tcW w:w="1117" w:type="dxa"/>
            <w:noWrap/>
            <w:hideMark/>
          </w:tcPr>
          <w:p w14:paraId="12AFE406"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8,575,953.12 </w:t>
            </w:r>
          </w:p>
        </w:tc>
        <w:tc>
          <w:tcPr>
            <w:tcW w:w="995" w:type="dxa"/>
            <w:noWrap/>
            <w:hideMark/>
          </w:tcPr>
          <w:p w14:paraId="00CB717B"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0"/>
                <w:sz w:val="20"/>
                <w:szCs w:val="20"/>
                <w:lang w:val="es-419" w:eastAsia="es-419"/>
              </w:rPr>
            </w:pPr>
            <w:r w:rsidRPr="00917738">
              <w:rPr>
                <w:rFonts w:eastAsia="Times New Roman"/>
                <w:color w:val="000000"/>
                <w:spacing w:val="0"/>
                <w:sz w:val="20"/>
                <w:szCs w:val="20"/>
                <w:lang w:val="es-419" w:eastAsia="es-419"/>
              </w:rPr>
              <w:t xml:space="preserve">                    -   </w:t>
            </w:r>
          </w:p>
        </w:tc>
        <w:tc>
          <w:tcPr>
            <w:tcW w:w="1343" w:type="dxa"/>
            <w:noWrap/>
            <w:hideMark/>
          </w:tcPr>
          <w:p w14:paraId="17CD311C"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pacing w:val="0"/>
                <w:sz w:val="20"/>
                <w:szCs w:val="20"/>
                <w:lang w:val="es-419" w:eastAsia="es-419"/>
              </w:rPr>
            </w:pPr>
            <w:r w:rsidRPr="00917738">
              <w:rPr>
                <w:rFonts w:eastAsia="Times New Roman"/>
                <w:color w:val="auto"/>
                <w:spacing w:val="0"/>
                <w:sz w:val="20"/>
                <w:szCs w:val="20"/>
                <w:lang w:val="es-419" w:eastAsia="es-419"/>
              </w:rPr>
              <w:t xml:space="preserve">    120,199,219.00 </w:t>
            </w:r>
          </w:p>
        </w:tc>
        <w:tc>
          <w:tcPr>
            <w:tcW w:w="880" w:type="dxa"/>
            <w:noWrap/>
            <w:hideMark/>
          </w:tcPr>
          <w:p w14:paraId="35E1C635"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pacing w:val="0"/>
                <w:sz w:val="20"/>
                <w:szCs w:val="20"/>
                <w:lang w:val="es-419" w:eastAsia="es-419"/>
              </w:rPr>
            </w:pPr>
            <w:r w:rsidRPr="00917738">
              <w:rPr>
                <w:rFonts w:eastAsia="Times New Roman"/>
                <w:color w:val="auto"/>
                <w:spacing w:val="0"/>
                <w:sz w:val="20"/>
                <w:szCs w:val="20"/>
                <w:lang w:val="es-419" w:eastAsia="es-419"/>
              </w:rPr>
              <w:t> </w:t>
            </w:r>
          </w:p>
        </w:tc>
        <w:tc>
          <w:tcPr>
            <w:tcW w:w="1212" w:type="dxa"/>
            <w:noWrap/>
            <w:hideMark/>
          </w:tcPr>
          <w:p w14:paraId="317DA5BA" w14:textId="77777777" w:rsidR="00917738" w:rsidRPr="00917738" w:rsidRDefault="00917738" w:rsidP="0091773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$234,035,761</w:t>
            </w:r>
          </w:p>
        </w:tc>
      </w:tr>
      <w:tr w:rsidR="00917738" w:rsidRPr="00917738" w14:paraId="242B888B" w14:textId="77777777" w:rsidTr="00917738">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874" w:type="dxa"/>
            <w:shd w:val="clear" w:color="auto" w:fill="002060"/>
            <w:hideMark/>
          </w:tcPr>
          <w:p w14:paraId="3A011BEB" w14:textId="77777777" w:rsidR="00917738" w:rsidRPr="00917738" w:rsidRDefault="00917738" w:rsidP="00917738">
            <w:pPr>
              <w:rPr>
                <w:rFonts w:eastAsia="Times New Roman"/>
                <w:color w:val="auto"/>
                <w:spacing w:val="0"/>
                <w:sz w:val="20"/>
                <w:szCs w:val="20"/>
                <w:lang w:val="es-419" w:eastAsia="es-419"/>
              </w:rPr>
            </w:pPr>
            <w:r w:rsidRPr="00917738">
              <w:rPr>
                <w:rFonts w:eastAsia="Times New Roman"/>
                <w:color w:val="auto"/>
                <w:spacing w:val="0"/>
                <w:sz w:val="20"/>
                <w:szCs w:val="20"/>
                <w:lang w:val="es-419" w:eastAsia="es-419"/>
              </w:rPr>
              <w:t>Inversión en Producto (en RD$)</w:t>
            </w:r>
          </w:p>
        </w:tc>
        <w:tc>
          <w:tcPr>
            <w:tcW w:w="1132" w:type="dxa"/>
            <w:shd w:val="clear" w:color="auto" w:fill="002060"/>
            <w:noWrap/>
            <w:hideMark/>
          </w:tcPr>
          <w:p w14:paraId="5798D199" w14:textId="77777777" w:rsidR="00917738" w:rsidRPr="00917738" w:rsidRDefault="00917738" w:rsidP="009177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0 </w:t>
            </w:r>
          </w:p>
        </w:tc>
        <w:tc>
          <w:tcPr>
            <w:tcW w:w="1041" w:type="dxa"/>
            <w:shd w:val="clear" w:color="auto" w:fill="002060"/>
            <w:noWrap/>
            <w:hideMark/>
          </w:tcPr>
          <w:p w14:paraId="1CADC283"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0 </w:t>
            </w:r>
          </w:p>
        </w:tc>
        <w:tc>
          <w:tcPr>
            <w:tcW w:w="1087" w:type="dxa"/>
            <w:shd w:val="clear" w:color="auto" w:fill="002060"/>
            <w:noWrap/>
            <w:hideMark/>
          </w:tcPr>
          <w:p w14:paraId="510BCC98"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0 </w:t>
            </w:r>
          </w:p>
        </w:tc>
        <w:tc>
          <w:tcPr>
            <w:tcW w:w="1570" w:type="dxa"/>
            <w:shd w:val="clear" w:color="auto" w:fill="002060"/>
            <w:noWrap/>
            <w:hideMark/>
          </w:tcPr>
          <w:p w14:paraId="4CB4B51D"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99,939,048 </w:t>
            </w:r>
          </w:p>
        </w:tc>
        <w:tc>
          <w:tcPr>
            <w:tcW w:w="1117" w:type="dxa"/>
            <w:shd w:val="clear" w:color="auto" w:fill="002060"/>
            <w:noWrap/>
            <w:hideMark/>
          </w:tcPr>
          <w:p w14:paraId="4B9507D4"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4,435,902 </w:t>
            </w:r>
          </w:p>
        </w:tc>
        <w:tc>
          <w:tcPr>
            <w:tcW w:w="1117" w:type="dxa"/>
            <w:shd w:val="clear" w:color="auto" w:fill="002060"/>
            <w:noWrap/>
            <w:hideMark/>
          </w:tcPr>
          <w:p w14:paraId="2F5A383E"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281,519 </w:t>
            </w:r>
          </w:p>
        </w:tc>
        <w:tc>
          <w:tcPr>
            <w:tcW w:w="1117" w:type="dxa"/>
            <w:shd w:val="clear" w:color="auto" w:fill="002060"/>
            <w:noWrap/>
            <w:hideMark/>
          </w:tcPr>
          <w:p w14:paraId="332C6F67"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491,200 </w:t>
            </w:r>
          </w:p>
        </w:tc>
        <w:tc>
          <w:tcPr>
            <w:tcW w:w="1117" w:type="dxa"/>
            <w:shd w:val="clear" w:color="auto" w:fill="002060"/>
            <w:noWrap/>
            <w:hideMark/>
          </w:tcPr>
          <w:p w14:paraId="4ABA83D4"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112,920 </w:t>
            </w:r>
          </w:p>
        </w:tc>
        <w:tc>
          <w:tcPr>
            <w:tcW w:w="1117" w:type="dxa"/>
            <w:shd w:val="clear" w:color="auto" w:fill="002060"/>
            <w:noWrap/>
            <w:hideMark/>
          </w:tcPr>
          <w:p w14:paraId="70604BCE"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8,575,953 </w:t>
            </w:r>
          </w:p>
        </w:tc>
        <w:tc>
          <w:tcPr>
            <w:tcW w:w="995" w:type="dxa"/>
            <w:shd w:val="clear" w:color="auto" w:fill="002060"/>
            <w:noWrap/>
            <w:hideMark/>
          </w:tcPr>
          <w:p w14:paraId="39491E57"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0 </w:t>
            </w:r>
          </w:p>
        </w:tc>
        <w:tc>
          <w:tcPr>
            <w:tcW w:w="1343" w:type="dxa"/>
            <w:shd w:val="clear" w:color="auto" w:fill="002060"/>
            <w:noWrap/>
            <w:hideMark/>
          </w:tcPr>
          <w:p w14:paraId="451DB6DD"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120,199,219 </w:t>
            </w:r>
          </w:p>
        </w:tc>
        <w:tc>
          <w:tcPr>
            <w:tcW w:w="880" w:type="dxa"/>
            <w:shd w:val="clear" w:color="auto" w:fill="002060"/>
            <w:noWrap/>
            <w:hideMark/>
          </w:tcPr>
          <w:p w14:paraId="1FFD0C29"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0 </w:t>
            </w:r>
          </w:p>
        </w:tc>
        <w:tc>
          <w:tcPr>
            <w:tcW w:w="1212" w:type="dxa"/>
            <w:shd w:val="clear" w:color="auto" w:fill="002060"/>
            <w:noWrap/>
            <w:hideMark/>
          </w:tcPr>
          <w:p w14:paraId="49C84C7F" w14:textId="77777777" w:rsidR="00917738" w:rsidRPr="00917738" w:rsidRDefault="00917738" w:rsidP="0091773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pacing w:val="0"/>
                <w:sz w:val="20"/>
                <w:szCs w:val="20"/>
                <w:lang w:val="es-419" w:eastAsia="es-419"/>
              </w:rPr>
            </w:pPr>
            <w:r w:rsidRPr="00917738">
              <w:rPr>
                <w:rFonts w:eastAsia="Times New Roman"/>
                <w:b/>
                <w:bCs/>
                <w:color w:val="auto"/>
                <w:spacing w:val="0"/>
                <w:sz w:val="20"/>
                <w:szCs w:val="20"/>
                <w:lang w:val="es-419" w:eastAsia="es-419"/>
              </w:rPr>
              <w:t xml:space="preserve">234,035,761 </w:t>
            </w:r>
          </w:p>
        </w:tc>
      </w:tr>
    </w:tbl>
    <w:p w14:paraId="39118F9B" w14:textId="77777777" w:rsidR="00917738" w:rsidRPr="00917738" w:rsidRDefault="00917738" w:rsidP="00917738"/>
    <w:tbl>
      <w:tblPr>
        <w:tblW w:w="16723" w:type="dxa"/>
        <w:tblCellMar>
          <w:left w:w="70" w:type="dxa"/>
          <w:right w:w="70" w:type="dxa"/>
        </w:tblCellMar>
        <w:tblLook w:val="04A0" w:firstRow="1" w:lastRow="0" w:firstColumn="1" w:lastColumn="0" w:noHBand="0" w:noVBand="1"/>
      </w:tblPr>
      <w:tblGrid>
        <w:gridCol w:w="2157"/>
        <w:gridCol w:w="5232"/>
        <w:gridCol w:w="2561"/>
        <w:gridCol w:w="2478"/>
        <w:gridCol w:w="2010"/>
        <w:gridCol w:w="2285"/>
      </w:tblGrid>
      <w:tr w:rsidR="00114059" w:rsidRPr="00114059" w14:paraId="24783046" w14:textId="77777777" w:rsidTr="00114059">
        <w:trPr>
          <w:trHeight w:val="1317"/>
        </w:trPr>
        <w:tc>
          <w:tcPr>
            <w:tcW w:w="215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EB78251"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bookmarkStart w:id="39" w:name="_Toc153804817"/>
            <w:r w:rsidRPr="00114059">
              <w:rPr>
                <w:rFonts w:eastAsia="Times New Roman"/>
                <w:b/>
                <w:bCs/>
                <w:color w:val="FFFFFF"/>
                <w:spacing w:val="0"/>
                <w:sz w:val="22"/>
                <w:szCs w:val="22"/>
                <w:lang w:val="es-419" w:eastAsia="es-419"/>
              </w:rPr>
              <w:lastRenderedPageBreak/>
              <w:t>Código Programa / Subprograma</w:t>
            </w:r>
          </w:p>
        </w:tc>
        <w:tc>
          <w:tcPr>
            <w:tcW w:w="5232" w:type="dxa"/>
            <w:tcBorders>
              <w:top w:val="single" w:sz="4" w:space="0" w:color="auto"/>
              <w:left w:val="nil"/>
              <w:bottom w:val="single" w:sz="4" w:space="0" w:color="auto"/>
              <w:right w:val="single" w:sz="4" w:space="0" w:color="auto"/>
            </w:tcBorders>
            <w:shd w:val="clear" w:color="000000" w:fill="002060"/>
            <w:vAlign w:val="center"/>
            <w:hideMark/>
          </w:tcPr>
          <w:p w14:paraId="710F3E75"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r w:rsidRPr="00114059">
              <w:rPr>
                <w:rFonts w:eastAsia="Times New Roman"/>
                <w:b/>
                <w:bCs/>
                <w:color w:val="FFFFFF"/>
                <w:spacing w:val="0"/>
                <w:sz w:val="22"/>
                <w:szCs w:val="22"/>
                <w:lang w:val="es-419" w:eastAsia="es-419"/>
              </w:rPr>
              <w:t>Nombre del Programa</w:t>
            </w:r>
          </w:p>
        </w:tc>
        <w:tc>
          <w:tcPr>
            <w:tcW w:w="2561" w:type="dxa"/>
            <w:tcBorders>
              <w:top w:val="single" w:sz="4" w:space="0" w:color="auto"/>
              <w:left w:val="nil"/>
              <w:bottom w:val="single" w:sz="4" w:space="0" w:color="auto"/>
              <w:right w:val="single" w:sz="4" w:space="0" w:color="auto"/>
            </w:tcBorders>
            <w:shd w:val="clear" w:color="000000" w:fill="002060"/>
            <w:vAlign w:val="center"/>
            <w:hideMark/>
          </w:tcPr>
          <w:p w14:paraId="70DBF0F5"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r w:rsidRPr="00114059">
              <w:rPr>
                <w:rFonts w:eastAsia="Times New Roman"/>
                <w:b/>
                <w:bCs/>
                <w:color w:val="FFFFFF"/>
                <w:spacing w:val="0"/>
                <w:sz w:val="22"/>
                <w:szCs w:val="22"/>
                <w:lang w:val="es-419" w:eastAsia="es-419"/>
              </w:rPr>
              <w:t>Asignación presupuestaria 2023 (RD$)</w:t>
            </w:r>
          </w:p>
        </w:tc>
        <w:tc>
          <w:tcPr>
            <w:tcW w:w="2478" w:type="dxa"/>
            <w:tcBorders>
              <w:top w:val="single" w:sz="4" w:space="0" w:color="auto"/>
              <w:left w:val="nil"/>
              <w:bottom w:val="single" w:sz="4" w:space="0" w:color="auto"/>
              <w:right w:val="single" w:sz="4" w:space="0" w:color="auto"/>
            </w:tcBorders>
            <w:shd w:val="clear" w:color="000000" w:fill="002060"/>
            <w:vAlign w:val="center"/>
            <w:hideMark/>
          </w:tcPr>
          <w:p w14:paraId="40B7DAEB"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r w:rsidRPr="00114059">
              <w:rPr>
                <w:rFonts w:eastAsia="Times New Roman"/>
                <w:b/>
                <w:bCs/>
                <w:color w:val="FFFFFF"/>
                <w:spacing w:val="0"/>
                <w:sz w:val="22"/>
                <w:szCs w:val="22"/>
                <w:lang w:val="es-419" w:eastAsia="es-419"/>
              </w:rPr>
              <w:t xml:space="preserve">Ejecución a </w:t>
            </w:r>
            <w:proofErr w:type="gramStart"/>
            <w:r w:rsidRPr="00114059">
              <w:rPr>
                <w:rFonts w:eastAsia="Times New Roman"/>
                <w:b/>
                <w:bCs/>
                <w:color w:val="FFFFFF"/>
                <w:spacing w:val="0"/>
                <w:sz w:val="22"/>
                <w:szCs w:val="22"/>
                <w:lang w:val="es-419" w:eastAsia="es-419"/>
              </w:rPr>
              <w:t>Noviembre</w:t>
            </w:r>
            <w:proofErr w:type="gramEnd"/>
            <w:r w:rsidRPr="00114059">
              <w:rPr>
                <w:rFonts w:eastAsia="Times New Roman"/>
                <w:b/>
                <w:bCs/>
                <w:color w:val="FFFFFF"/>
                <w:spacing w:val="0"/>
                <w:sz w:val="22"/>
                <w:szCs w:val="22"/>
                <w:lang w:val="es-419" w:eastAsia="es-419"/>
              </w:rPr>
              <w:t xml:space="preserve"> 2023 (RD$)</w:t>
            </w:r>
          </w:p>
        </w:tc>
        <w:tc>
          <w:tcPr>
            <w:tcW w:w="2010" w:type="dxa"/>
            <w:tcBorders>
              <w:top w:val="single" w:sz="4" w:space="0" w:color="auto"/>
              <w:left w:val="nil"/>
              <w:bottom w:val="single" w:sz="4" w:space="0" w:color="auto"/>
              <w:right w:val="single" w:sz="4" w:space="0" w:color="auto"/>
            </w:tcBorders>
            <w:shd w:val="clear" w:color="000000" w:fill="002060"/>
            <w:vAlign w:val="center"/>
            <w:hideMark/>
          </w:tcPr>
          <w:p w14:paraId="68564335"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r w:rsidRPr="00114059">
              <w:rPr>
                <w:rFonts w:eastAsia="Times New Roman"/>
                <w:b/>
                <w:bCs/>
                <w:color w:val="FFFFFF"/>
                <w:spacing w:val="0"/>
                <w:sz w:val="22"/>
                <w:szCs w:val="22"/>
                <w:lang w:val="es-419" w:eastAsia="es-419"/>
              </w:rPr>
              <w:t>Índice de Ejecución %</w:t>
            </w:r>
          </w:p>
        </w:tc>
        <w:tc>
          <w:tcPr>
            <w:tcW w:w="2285" w:type="dxa"/>
            <w:tcBorders>
              <w:top w:val="single" w:sz="4" w:space="0" w:color="auto"/>
              <w:left w:val="nil"/>
              <w:bottom w:val="single" w:sz="4" w:space="0" w:color="auto"/>
              <w:right w:val="single" w:sz="4" w:space="0" w:color="auto"/>
            </w:tcBorders>
            <w:shd w:val="clear" w:color="000000" w:fill="002060"/>
            <w:vAlign w:val="center"/>
            <w:hideMark/>
          </w:tcPr>
          <w:p w14:paraId="505D404A" w14:textId="77777777" w:rsidR="00114059" w:rsidRPr="00114059" w:rsidRDefault="00114059" w:rsidP="00114059">
            <w:pPr>
              <w:spacing w:after="0" w:line="240" w:lineRule="auto"/>
              <w:jc w:val="center"/>
              <w:rPr>
                <w:rFonts w:eastAsia="Times New Roman"/>
                <w:b/>
                <w:bCs/>
                <w:color w:val="FFFFFF"/>
                <w:spacing w:val="0"/>
                <w:sz w:val="22"/>
                <w:szCs w:val="22"/>
                <w:lang w:val="es-419" w:eastAsia="es-419"/>
              </w:rPr>
            </w:pPr>
            <w:r w:rsidRPr="00114059">
              <w:rPr>
                <w:rFonts w:eastAsia="Times New Roman"/>
                <w:b/>
                <w:bCs/>
                <w:color w:val="FFFFFF"/>
                <w:spacing w:val="0"/>
                <w:sz w:val="22"/>
                <w:szCs w:val="22"/>
                <w:lang w:val="es-419" w:eastAsia="es-419"/>
              </w:rPr>
              <w:t>Participación ejecución por programa</w:t>
            </w:r>
          </w:p>
        </w:tc>
      </w:tr>
      <w:tr w:rsidR="00114059" w:rsidRPr="00114059" w14:paraId="29F7360B" w14:textId="77777777" w:rsidTr="00114059">
        <w:trPr>
          <w:trHeight w:val="799"/>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31E0BBA8"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6179</w:t>
            </w:r>
          </w:p>
        </w:tc>
        <w:tc>
          <w:tcPr>
            <w:tcW w:w="5232" w:type="dxa"/>
            <w:tcBorders>
              <w:top w:val="nil"/>
              <w:left w:val="nil"/>
              <w:bottom w:val="single" w:sz="4" w:space="0" w:color="auto"/>
              <w:right w:val="single" w:sz="4" w:space="0" w:color="auto"/>
            </w:tcBorders>
            <w:shd w:val="clear" w:color="auto" w:fill="auto"/>
            <w:vAlign w:val="center"/>
            <w:hideMark/>
          </w:tcPr>
          <w:p w14:paraId="158BE7C9"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Acceso universal a los servicios de telecomunicaciones</w:t>
            </w:r>
          </w:p>
        </w:tc>
        <w:tc>
          <w:tcPr>
            <w:tcW w:w="2561" w:type="dxa"/>
            <w:tcBorders>
              <w:top w:val="nil"/>
              <w:left w:val="nil"/>
              <w:bottom w:val="single" w:sz="4" w:space="0" w:color="auto"/>
              <w:right w:val="single" w:sz="4" w:space="0" w:color="auto"/>
            </w:tcBorders>
            <w:shd w:val="clear" w:color="auto" w:fill="auto"/>
            <w:vAlign w:val="center"/>
            <w:hideMark/>
          </w:tcPr>
          <w:p w14:paraId="3347D5FF"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280,785,175.00</w:t>
            </w:r>
          </w:p>
        </w:tc>
        <w:tc>
          <w:tcPr>
            <w:tcW w:w="2478" w:type="dxa"/>
            <w:tcBorders>
              <w:top w:val="nil"/>
              <w:left w:val="nil"/>
              <w:bottom w:val="single" w:sz="4" w:space="0" w:color="auto"/>
              <w:right w:val="single" w:sz="4" w:space="0" w:color="auto"/>
            </w:tcBorders>
            <w:shd w:val="clear" w:color="auto" w:fill="auto"/>
            <w:vAlign w:val="center"/>
            <w:hideMark/>
          </w:tcPr>
          <w:p w14:paraId="65E97884"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49,972,420.18</w:t>
            </w:r>
          </w:p>
        </w:tc>
        <w:tc>
          <w:tcPr>
            <w:tcW w:w="2010" w:type="dxa"/>
            <w:tcBorders>
              <w:top w:val="nil"/>
              <w:left w:val="nil"/>
              <w:bottom w:val="single" w:sz="4" w:space="0" w:color="auto"/>
              <w:right w:val="single" w:sz="4" w:space="0" w:color="auto"/>
            </w:tcBorders>
            <w:shd w:val="clear" w:color="auto" w:fill="auto"/>
            <w:vAlign w:val="center"/>
            <w:hideMark/>
          </w:tcPr>
          <w:p w14:paraId="48C15AD6"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17.80%</w:t>
            </w:r>
          </w:p>
        </w:tc>
        <w:tc>
          <w:tcPr>
            <w:tcW w:w="2285" w:type="dxa"/>
            <w:tcBorders>
              <w:top w:val="nil"/>
              <w:left w:val="nil"/>
              <w:bottom w:val="single" w:sz="4" w:space="0" w:color="auto"/>
              <w:right w:val="single" w:sz="4" w:space="0" w:color="auto"/>
            </w:tcBorders>
            <w:shd w:val="clear" w:color="auto" w:fill="auto"/>
            <w:vAlign w:val="center"/>
            <w:hideMark/>
          </w:tcPr>
          <w:p w14:paraId="3CC69963"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48.78%</w:t>
            </w:r>
          </w:p>
        </w:tc>
      </w:tr>
      <w:tr w:rsidR="00114059" w:rsidRPr="00114059" w14:paraId="3B645274" w14:textId="77777777" w:rsidTr="00114059">
        <w:trPr>
          <w:trHeight w:val="658"/>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0BE11DFD"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6180</w:t>
            </w:r>
          </w:p>
        </w:tc>
        <w:tc>
          <w:tcPr>
            <w:tcW w:w="5232" w:type="dxa"/>
            <w:tcBorders>
              <w:top w:val="nil"/>
              <w:left w:val="nil"/>
              <w:bottom w:val="single" w:sz="4" w:space="0" w:color="auto"/>
              <w:right w:val="single" w:sz="4" w:space="0" w:color="auto"/>
            </w:tcBorders>
            <w:shd w:val="clear" w:color="auto" w:fill="auto"/>
            <w:vAlign w:val="center"/>
            <w:hideMark/>
          </w:tcPr>
          <w:p w14:paraId="56482C28"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proofErr w:type="gramStart"/>
            <w:r w:rsidRPr="00114059">
              <w:rPr>
                <w:rFonts w:eastAsia="Times New Roman"/>
                <w:color w:val="757171"/>
                <w:spacing w:val="0"/>
                <w:sz w:val="22"/>
                <w:szCs w:val="22"/>
                <w:lang w:val="es-419" w:eastAsia="es-419"/>
              </w:rPr>
              <w:t>Empresas  que</w:t>
            </w:r>
            <w:proofErr w:type="gramEnd"/>
            <w:r w:rsidRPr="00114059">
              <w:rPr>
                <w:rFonts w:eastAsia="Times New Roman"/>
                <w:color w:val="757171"/>
                <w:spacing w:val="0"/>
                <w:sz w:val="22"/>
                <w:szCs w:val="22"/>
                <w:lang w:val="es-419" w:eastAsia="es-419"/>
              </w:rPr>
              <w:t xml:space="preserve"> reciben autorizaciones para dar servicios de telecomunicación</w:t>
            </w:r>
          </w:p>
        </w:tc>
        <w:tc>
          <w:tcPr>
            <w:tcW w:w="2561" w:type="dxa"/>
            <w:tcBorders>
              <w:top w:val="nil"/>
              <w:left w:val="nil"/>
              <w:bottom w:val="single" w:sz="4" w:space="0" w:color="auto"/>
              <w:right w:val="single" w:sz="4" w:space="0" w:color="auto"/>
            </w:tcBorders>
            <w:shd w:val="clear" w:color="auto" w:fill="auto"/>
            <w:vAlign w:val="center"/>
            <w:hideMark/>
          </w:tcPr>
          <w:p w14:paraId="29D2CBAE"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50,431,359.00</w:t>
            </w:r>
          </w:p>
        </w:tc>
        <w:tc>
          <w:tcPr>
            <w:tcW w:w="2478" w:type="dxa"/>
            <w:tcBorders>
              <w:top w:val="nil"/>
              <w:left w:val="nil"/>
              <w:bottom w:val="single" w:sz="4" w:space="0" w:color="auto"/>
              <w:right w:val="single" w:sz="4" w:space="0" w:color="auto"/>
            </w:tcBorders>
            <w:shd w:val="clear" w:color="auto" w:fill="auto"/>
            <w:vAlign w:val="center"/>
            <w:hideMark/>
          </w:tcPr>
          <w:p w14:paraId="16DCA130"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34,916,314.35</w:t>
            </w:r>
          </w:p>
        </w:tc>
        <w:tc>
          <w:tcPr>
            <w:tcW w:w="2010" w:type="dxa"/>
            <w:tcBorders>
              <w:top w:val="nil"/>
              <w:left w:val="nil"/>
              <w:bottom w:val="single" w:sz="4" w:space="0" w:color="auto"/>
              <w:right w:val="single" w:sz="4" w:space="0" w:color="auto"/>
            </w:tcBorders>
            <w:shd w:val="clear" w:color="auto" w:fill="auto"/>
            <w:vAlign w:val="center"/>
            <w:hideMark/>
          </w:tcPr>
          <w:p w14:paraId="29207326"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69.24%</w:t>
            </w:r>
          </w:p>
        </w:tc>
        <w:tc>
          <w:tcPr>
            <w:tcW w:w="2285" w:type="dxa"/>
            <w:tcBorders>
              <w:top w:val="nil"/>
              <w:left w:val="nil"/>
              <w:bottom w:val="single" w:sz="4" w:space="0" w:color="auto"/>
              <w:right w:val="single" w:sz="4" w:space="0" w:color="auto"/>
            </w:tcBorders>
            <w:shd w:val="clear" w:color="auto" w:fill="auto"/>
            <w:vAlign w:val="center"/>
            <w:hideMark/>
          </w:tcPr>
          <w:p w14:paraId="5CEE41EF"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8.76%</w:t>
            </w:r>
          </w:p>
        </w:tc>
      </w:tr>
      <w:tr w:rsidR="00114059" w:rsidRPr="00114059" w14:paraId="7318C946" w14:textId="77777777" w:rsidTr="00114059">
        <w:trPr>
          <w:trHeight w:val="736"/>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12BC03CF"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6182</w:t>
            </w:r>
          </w:p>
        </w:tc>
        <w:tc>
          <w:tcPr>
            <w:tcW w:w="5232" w:type="dxa"/>
            <w:tcBorders>
              <w:top w:val="nil"/>
              <w:left w:val="nil"/>
              <w:bottom w:val="single" w:sz="4" w:space="0" w:color="auto"/>
              <w:right w:val="single" w:sz="4" w:space="0" w:color="auto"/>
            </w:tcBorders>
            <w:shd w:val="clear" w:color="auto" w:fill="auto"/>
            <w:vAlign w:val="center"/>
            <w:hideMark/>
          </w:tcPr>
          <w:p w14:paraId="51EAE39B"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Prestadores de telecomunicaciones con fiscalización continua</w:t>
            </w:r>
          </w:p>
        </w:tc>
        <w:tc>
          <w:tcPr>
            <w:tcW w:w="2561" w:type="dxa"/>
            <w:tcBorders>
              <w:top w:val="nil"/>
              <w:left w:val="nil"/>
              <w:bottom w:val="single" w:sz="4" w:space="0" w:color="auto"/>
              <w:right w:val="single" w:sz="4" w:space="0" w:color="auto"/>
            </w:tcBorders>
            <w:shd w:val="clear" w:color="auto" w:fill="auto"/>
            <w:vAlign w:val="center"/>
            <w:hideMark/>
          </w:tcPr>
          <w:p w14:paraId="3B2A8F1F"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103,657,207.00</w:t>
            </w:r>
          </w:p>
        </w:tc>
        <w:tc>
          <w:tcPr>
            <w:tcW w:w="2478" w:type="dxa"/>
            <w:tcBorders>
              <w:top w:val="nil"/>
              <w:left w:val="nil"/>
              <w:bottom w:val="single" w:sz="4" w:space="0" w:color="auto"/>
              <w:right w:val="single" w:sz="4" w:space="0" w:color="auto"/>
            </w:tcBorders>
            <w:shd w:val="clear" w:color="auto" w:fill="auto"/>
            <w:vAlign w:val="center"/>
            <w:hideMark/>
          </w:tcPr>
          <w:p w14:paraId="6AC15B9F"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69,987,565.67</w:t>
            </w:r>
          </w:p>
        </w:tc>
        <w:tc>
          <w:tcPr>
            <w:tcW w:w="2010" w:type="dxa"/>
            <w:tcBorders>
              <w:top w:val="nil"/>
              <w:left w:val="nil"/>
              <w:bottom w:val="single" w:sz="4" w:space="0" w:color="auto"/>
              <w:right w:val="single" w:sz="4" w:space="0" w:color="auto"/>
            </w:tcBorders>
            <w:shd w:val="clear" w:color="auto" w:fill="auto"/>
            <w:vAlign w:val="center"/>
            <w:hideMark/>
          </w:tcPr>
          <w:p w14:paraId="16E4C7EB"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67.52%</w:t>
            </w:r>
          </w:p>
        </w:tc>
        <w:tc>
          <w:tcPr>
            <w:tcW w:w="2285" w:type="dxa"/>
            <w:tcBorders>
              <w:top w:val="nil"/>
              <w:left w:val="nil"/>
              <w:bottom w:val="single" w:sz="4" w:space="0" w:color="auto"/>
              <w:right w:val="single" w:sz="4" w:space="0" w:color="auto"/>
            </w:tcBorders>
            <w:shd w:val="clear" w:color="auto" w:fill="auto"/>
            <w:vAlign w:val="center"/>
            <w:hideMark/>
          </w:tcPr>
          <w:p w14:paraId="61D63E16"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18.01%</w:t>
            </w:r>
          </w:p>
        </w:tc>
      </w:tr>
      <w:tr w:rsidR="00114059" w:rsidRPr="00114059" w14:paraId="72F3BA90" w14:textId="77777777" w:rsidTr="00114059">
        <w:trPr>
          <w:trHeight w:val="736"/>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18EE893A"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6183</w:t>
            </w:r>
          </w:p>
        </w:tc>
        <w:tc>
          <w:tcPr>
            <w:tcW w:w="5232" w:type="dxa"/>
            <w:tcBorders>
              <w:top w:val="nil"/>
              <w:left w:val="nil"/>
              <w:bottom w:val="single" w:sz="4" w:space="0" w:color="auto"/>
              <w:right w:val="single" w:sz="4" w:space="0" w:color="auto"/>
            </w:tcBorders>
            <w:shd w:val="clear" w:color="auto" w:fill="auto"/>
            <w:vAlign w:val="center"/>
            <w:hideMark/>
          </w:tcPr>
          <w:p w14:paraId="12134739"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Ciudadano reciben defensa a sus reclamaciones</w:t>
            </w:r>
          </w:p>
        </w:tc>
        <w:tc>
          <w:tcPr>
            <w:tcW w:w="2561" w:type="dxa"/>
            <w:tcBorders>
              <w:top w:val="nil"/>
              <w:left w:val="nil"/>
              <w:bottom w:val="single" w:sz="4" w:space="0" w:color="auto"/>
              <w:right w:val="single" w:sz="4" w:space="0" w:color="auto"/>
            </w:tcBorders>
            <w:shd w:val="clear" w:color="auto" w:fill="auto"/>
            <w:vAlign w:val="center"/>
            <w:hideMark/>
          </w:tcPr>
          <w:p w14:paraId="089FFE52"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59,525,386.00</w:t>
            </w:r>
          </w:p>
        </w:tc>
        <w:tc>
          <w:tcPr>
            <w:tcW w:w="2478" w:type="dxa"/>
            <w:tcBorders>
              <w:top w:val="nil"/>
              <w:left w:val="nil"/>
              <w:bottom w:val="single" w:sz="4" w:space="0" w:color="auto"/>
              <w:right w:val="single" w:sz="4" w:space="0" w:color="auto"/>
            </w:tcBorders>
            <w:shd w:val="clear" w:color="auto" w:fill="auto"/>
            <w:vAlign w:val="center"/>
            <w:hideMark/>
          </w:tcPr>
          <w:p w14:paraId="7CEC547F"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48,739,853.91</w:t>
            </w:r>
          </w:p>
        </w:tc>
        <w:tc>
          <w:tcPr>
            <w:tcW w:w="2010" w:type="dxa"/>
            <w:tcBorders>
              <w:top w:val="nil"/>
              <w:left w:val="nil"/>
              <w:bottom w:val="single" w:sz="4" w:space="0" w:color="auto"/>
              <w:right w:val="single" w:sz="4" w:space="0" w:color="auto"/>
            </w:tcBorders>
            <w:shd w:val="clear" w:color="auto" w:fill="auto"/>
            <w:vAlign w:val="center"/>
            <w:hideMark/>
          </w:tcPr>
          <w:p w14:paraId="11727BA2"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81.88%</w:t>
            </w:r>
          </w:p>
        </w:tc>
        <w:tc>
          <w:tcPr>
            <w:tcW w:w="2285" w:type="dxa"/>
            <w:tcBorders>
              <w:top w:val="nil"/>
              <w:left w:val="nil"/>
              <w:bottom w:val="single" w:sz="4" w:space="0" w:color="auto"/>
              <w:right w:val="single" w:sz="4" w:space="0" w:color="auto"/>
            </w:tcBorders>
            <w:shd w:val="clear" w:color="auto" w:fill="auto"/>
            <w:vAlign w:val="center"/>
            <w:hideMark/>
          </w:tcPr>
          <w:p w14:paraId="6FFDB41D"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10.34%</w:t>
            </w:r>
          </w:p>
        </w:tc>
      </w:tr>
      <w:tr w:rsidR="00114059" w:rsidRPr="00114059" w14:paraId="6076285A" w14:textId="77777777" w:rsidTr="00114059">
        <w:trPr>
          <w:trHeight w:val="893"/>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0B49143C"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6184</w:t>
            </w:r>
          </w:p>
        </w:tc>
        <w:tc>
          <w:tcPr>
            <w:tcW w:w="5232" w:type="dxa"/>
            <w:tcBorders>
              <w:top w:val="nil"/>
              <w:left w:val="nil"/>
              <w:bottom w:val="single" w:sz="4" w:space="0" w:color="auto"/>
              <w:right w:val="single" w:sz="4" w:space="0" w:color="auto"/>
            </w:tcBorders>
            <w:shd w:val="clear" w:color="auto" w:fill="auto"/>
            <w:vAlign w:val="center"/>
            <w:hideMark/>
          </w:tcPr>
          <w:p w14:paraId="0D9A0742"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 xml:space="preserve">Empresa de telecomunicación regulada para la prestación de servicio </w:t>
            </w:r>
          </w:p>
        </w:tc>
        <w:tc>
          <w:tcPr>
            <w:tcW w:w="2561" w:type="dxa"/>
            <w:tcBorders>
              <w:top w:val="nil"/>
              <w:left w:val="nil"/>
              <w:bottom w:val="single" w:sz="4" w:space="0" w:color="auto"/>
              <w:right w:val="single" w:sz="4" w:space="0" w:color="auto"/>
            </w:tcBorders>
            <w:shd w:val="clear" w:color="auto" w:fill="auto"/>
            <w:vAlign w:val="center"/>
            <w:hideMark/>
          </w:tcPr>
          <w:p w14:paraId="69153110"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41,331,899.00</w:t>
            </w:r>
          </w:p>
        </w:tc>
        <w:tc>
          <w:tcPr>
            <w:tcW w:w="2478" w:type="dxa"/>
            <w:tcBorders>
              <w:top w:val="nil"/>
              <w:left w:val="nil"/>
              <w:bottom w:val="single" w:sz="4" w:space="0" w:color="auto"/>
              <w:right w:val="single" w:sz="4" w:space="0" w:color="auto"/>
            </w:tcBorders>
            <w:shd w:val="clear" w:color="auto" w:fill="auto"/>
            <w:vAlign w:val="center"/>
            <w:hideMark/>
          </w:tcPr>
          <w:p w14:paraId="6D081497"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27,024,214.05</w:t>
            </w:r>
          </w:p>
        </w:tc>
        <w:tc>
          <w:tcPr>
            <w:tcW w:w="2010" w:type="dxa"/>
            <w:tcBorders>
              <w:top w:val="nil"/>
              <w:left w:val="nil"/>
              <w:bottom w:val="single" w:sz="4" w:space="0" w:color="auto"/>
              <w:right w:val="single" w:sz="4" w:space="0" w:color="auto"/>
            </w:tcBorders>
            <w:shd w:val="clear" w:color="auto" w:fill="auto"/>
            <w:vAlign w:val="center"/>
            <w:hideMark/>
          </w:tcPr>
          <w:p w14:paraId="6A0AE6A1"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65.38%</w:t>
            </w:r>
          </w:p>
        </w:tc>
        <w:tc>
          <w:tcPr>
            <w:tcW w:w="2285" w:type="dxa"/>
            <w:tcBorders>
              <w:top w:val="nil"/>
              <w:left w:val="nil"/>
              <w:bottom w:val="single" w:sz="4" w:space="0" w:color="auto"/>
              <w:right w:val="single" w:sz="4" w:space="0" w:color="auto"/>
            </w:tcBorders>
            <w:shd w:val="clear" w:color="auto" w:fill="auto"/>
            <w:vAlign w:val="center"/>
            <w:hideMark/>
          </w:tcPr>
          <w:p w14:paraId="3F3E9F68"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7.18%</w:t>
            </w:r>
          </w:p>
        </w:tc>
      </w:tr>
      <w:tr w:rsidR="00114059" w:rsidRPr="00114059" w14:paraId="34ED8EA3" w14:textId="77777777" w:rsidTr="00114059">
        <w:trPr>
          <w:trHeight w:val="987"/>
        </w:trPr>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2FF70127"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6185</w:t>
            </w:r>
          </w:p>
        </w:tc>
        <w:tc>
          <w:tcPr>
            <w:tcW w:w="5232" w:type="dxa"/>
            <w:tcBorders>
              <w:top w:val="nil"/>
              <w:left w:val="nil"/>
              <w:bottom w:val="single" w:sz="4" w:space="0" w:color="auto"/>
              <w:right w:val="single" w:sz="4" w:space="0" w:color="auto"/>
            </w:tcBorders>
            <w:shd w:val="clear" w:color="auto" w:fill="auto"/>
            <w:vAlign w:val="center"/>
            <w:hideMark/>
          </w:tcPr>
          <w:p w14:paraId="31F403B2" w14:textId="77777777" w:rsidR="00114059" w:rsidRPr="00114059" w:rsidRDefault="00114059" w:rsidP="00114059">
            <w:pPr>
              <w:spacing w:after="0" w:line="240" w:lineRule="auto"/>
              <w:jc w:val="both"/>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 xml:space="preserve">Entidades pública y privada reciben </w:t>
            </w:r>
            <w:proofErr w:type="gramStart"/>
            <w:r w:rsidRPr="00114059">
              <w:rPr>
                <w:rFonts w:eastAsia="Times New Roman"/>
                <w:color w:val="757171"/>
                <w:spacing w:val="0"/>
                <w:sz w:val="22"/>
                <w:szCs w:val="22"/>
                <w:lang w:val="es-419" w:eastAsia="es-419"/>
              </w:rPr>
              <w:t>certificación  de</w:t>
            </w:r>
            <w:proofErr w:type="gramEnd"/>
            <w:r w:rsidRPr="00114059">
              <w:rPr>
                <w:rFonts w:eastAsia="Times New Roman"/>
                <w:color w:val="757171"/>
                <w:spacing w:val="0"/>
                <w:sz w:val="22"/>
                <w:szCs w:val="22"/>
                <w:lang w:val="es-419" w:eastAsia="es-419"/>
              </w:rPr>
              <w:t xml:space="preserve"> otorgamiento para firma digital </w:t>
            </w:r>
          </w:p>
        </w:tc>
        <w:tc>
          <w:tcPr>
            <w:tcW w:w="2561" w:type="dxa"/>
            <w:tcBorders>
              <w:top w:val="nil"/>
              <w:left w:val="nil"/>
              <w:bottom w:val="single" w:sz="4" w:space="0" w:color="auto"/>
              <w:right w:val="single" w:sz="4" w:space="0" w:color="auto"/>
            </w:tcBorders>
            <w:shd w:val="clear" w:color="auto" w:fill="auto"/>
            <w:vAlign w:val="center"/>
            <w:hideMark/>
          </w:tcPr>
          <w:p w14:paraId="793E84EC"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39,923,558.00</w:t>
            </w:r>
          </w:p>
        </w:tc>
        <w:tc>
          <w:tcPr>
            <w:tcW w:w="2478" w:type="dxa"/>
            <w:tcBorders>
              <w:top w:val="nil"/>
              <w:left w:val="nil"/>
              <w:bottom w:val="single" w:sz="4" w:space="0" w:color="auto"/>
              <w:right w:val="single" w:sz="4" w:space="0" w:color="auto"/>
            </w:tcBorders>
            <w:shd w:val="clear" w:color="auto" w:fill="auto"/>
            <w:vAlign w:val="center"/>
            <w:hideMark/>
          </w:tcPr>
          <w:p w14:paraId="6E7E59F4" w14:textId="77777777" w:rsidR="00114059" w:rsidRPr="00114059" w:rsidRDefault="00114059" w:rsidP="00114059">
            <w:pPr>
              <w:spacing w:after="0" w:line="240" w:lineRule="auto"/>
              <w:jc w:val="right"/>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16,875,123.44</w:t>
            </w:r>
          </w:p>
        </w:tc>
        <w:tc>
          <w:tcPr>
            <w:tcW w:w="2010" w:type="dxa"/>
            <w:tcBorders>
              <w:top w:val="nil"/>
              <w:left w:val="nil"/>
              <w:bottom w:val="single" w:sz="4" w:space="0" w:color="auto"/>
              <w:right w:val="single" w:sz="4" w:space="0" w:color="auto"/>
            </w:tcBorders>
            <w:shd w:val="clear" w:color="auto" w:fill="auto"/>
            <w:vAlign w:val="center"/>
            <w:hideMark/>
          </w:tcPr>
          <w:p w14:paraId="004DC82D"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42.27%</w:t>
            </w:r>
          </w:p>
        </w:tc>
        <w:tc>
          <w:tcPr>
            <w:tcW w:w="2285" w:type="dxa"/>
            <w:tcBorders>
              <w:top w:val="nil"/>
              <w:left w:val="nil"/>
              <w:bottom w:val="single" w:sz="4" w:space="0" w:color="auto"/>
              <w:right w:val="single" w:sz="4" w:space="0" w:color="auto"/>
            </w:tcBorders>
            <w:shd w:val="clear" w:color="auto" w:fill="auto"/>
            <w:vAlign w:val="center"/>
            <w:hideMark/>
          </w:tcPr>
          <w:p w14:paraId="4305146E" w14:textId="77777777" w:rsidR="00114059" w:rsidRPr="00114059" w:rsidRDefault="00114059" w:rsidP="00114059">
            <w:pPr>
              <w:spacing w:after="0" w:line="240" w:lineRule="auto"/>
              <w:jc w:val="center"/>
              <w:rPr>
                <w:rFonts w:eastAsia="Times New Roman"/>
                <w:color w:val="757171"/>
                <w:spacing w:val="0"/>
                <w:sz w:val="22"/>
                <w:szCs w:val="22"/>
                <w:lang w:val="es-419" w:eastAsia="es-419"/>
              </w:rPr>
            </w:pPr>
            <w:r w:rsidRPr="00114059">
              <w:rPr>
                <w:rFonts w:eastAsia="Times New Roman"/>
                <w:color w:val="757171"/>
                <w:spacing w:val="0"/>
                <w:sz w:val="22"/>
                <w:szCs w:val="22"/>
                <w:lang w:val="es-419" w:eastAsia="es-419"/>
              </w:rPr>
              <w:t>6.94%</w:t>
            </w:r>
          </w:p>
        </w:tc>
      </w:tr>
      <w:tr w:rsidR="00114059" w:rsidRPr="00114059" w14:paraId="5ED48656" w14:textId="77777777" w:rsidTr="00114059">
        <w:trPr>
          <w:trHeight w:val="533"/>
        </w:trPr>
        <w:tc>
          <w:tcPr>
            <w:tcW w:w="2157" w:type="dxa"/>
            <w:tcBorders>
              <w:top w:val="nil"/>
              <w:left w:val="single" w:sz="4" w:space="0" w:color="auto"/>
              <w:bottom w:val="single" w:sz="4" w:space="0" w:color="auto"/>
              <w:right w:val="single" w:sz="4" w:space="0" w:color="auto"/>
            </w:tcBorders>
            <w:shd w:val="clear" w:color="000000" w:fill="002060"/>
            <w:noWrap/>
            <w:vAlign w:val="center"/>
            <w:hideMark/>
          </w:tcPr>
          <w:p w14:paraId="1885E0CE" w14:textId="77777777" w:rsidR="00114059" w:rsidRPr="00114059" w:rsidRDefault="00114059" w:rsidP="00114059">
            <w:pPr>
              <w:spacing w:after="0" w:line="240" w:lineRule="auto"/>
              <w:jc w:val="center"/>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 </w:t>
            </w:r>
          </w:p>
        </w:tc>
        <w:tc>
          <w:tcPr>
            <w:tcW w:w="5232" w:type="dxa"/>
            <w:tcBorders>
              <w:top w:val="nil"/>
              <w:left w:val="nil"/>
              <w:bottom w:val="single" w:sz="4" w:space="0" w:color="auto"/>
              <w:right w:val="single" w:sz="4" w:space="0" w:color="auto"/>
            </w:tcBorders>
            <w:shd w:val="clear" w:color="000000" w:fill="002060"/>
            <w:noWrap/>
            <w:vAlign w:val="center"/>
            <w:hideMark/>
          </w:tcPr>
          <w:p w14:paraId="630DED4A" w14:textId="77777777" w:rsidR="00114059" w:rsidRPr="00114059" w:rsidRDefault="00114059" w:rsidP="00114059">
            <w:pPr>
              <w:spacing w:after="0" w:line="240" w:lineRule="auto"/>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 </w:t>
            </w:r>
          </w:p>
        </w:tc>
        <w:tc>
          <w:tcPr>
            <w:tcW w:w="2561" w:type="dxa"/>
            <w:tcBorders>
              <w:top w:val="nil"/>
              <w:left w:val="nil"/>
              <w:bottom w:val="single" w:sz="4" w:space="0" w:color="auto"/>
              <w:right w:val="single" w:sz="4" w:space="0" w:color="auto"/>
            </w:tcBorders>
            <w:shd w:val="clear" w:color="000000" w:fill="002060"/>
            <w:noWrap/>
            <w:vAlign w:val="center"/>
            <w:hideMark/>
          </w:tcPr>
          <w:p w14:paraId="28552167" w14:textId="77777777" w:rsidR="00114059" w:rsidRPr="00114059" w:rsidRDefault="00114059" w:rsidP="00114059">
            <w:pPr>
              <w:spacing w:after="0" w:line="240" w:lineRule="auto"/>
              <w:jc w:val="right"/>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575,654,584.00</w:t>
            </w:r>
          </w:p>
        </w:tc>
        <w:tc>
          <w:tcPr>
            <w:tcW w:w="2478" w:type="dxa"/>
            <w:tcBorders>
              <w:top w:val="nil"/>
              <w:left w:val="nil"/>
              <w:bottom w:val="single" w:sz="4" w:space="0" w:color="auto"/>
              <w:right w:val="single" w:sz="4" w:space="0" w:color="auto"/>
            </w:tcBorders>
            <w:shd w:val="clear" w:color="000000" w:fill="002060"/>
            <w:noWrap/>
            <w:vAlign w:val="center"/>
            <w:hideMark/>
          </w:tcPr>
          <w:p w14:paraId="64EF2703" w14:textId="77777777" w:rsidR="00114059" w:rsidRPr="00114059" w:rsidRDefault="00114059" w:rsidP="00114059">
            <w:pPr>
              <w:spacing w:after="0" w:line="240" w:lineRule="auto"/>
              <w:jc w:val="right"/>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247,515,491.60</w:t>
            </w:r>
          </w:p>
        </w:tc>
        <w:tc>
          <w:tcPr>
            <w:tcW w:w="2010" w:type="dxa"/>
            <w:tcBorders>
              <w:top w:val="nil"/>
              <w:left w:val="nil"/>
              <w:bottom w:val="single" w:sz="4" w:space="0" w:color="auto"/>
              <w:right w:val="single" w:sz="4" w:space="0" w:color="auto"/>
            </w:tcBorders>
            <w:shd w:val="clear" w:color="000000" w:fill="002060"/>
            <w:noWrap/>
            <w:vAlign w:val="center"/>
            <w:hideMark/>
          </w:tcPr>
          <w:p w14:paraId="45B87994" w14:textId="77777777" w:rsidR="00114059" w:rsidRPr="00114059" w:rsidRDefault="00114059" w:rsidP="00114059">
            <w:pPr>
              <w:spacing w:after="0" w:line="240" w:lineRule="auto"/>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 </w:t>
            </w:r>
          </w:p>
        </w:tc>
        <w:tc>
          <w:tcPr>
            <w:tcW w:w="2285" w:type="dxa"/>
            <w:tcBorders>
              <w:top w:val="nil"/>
              <w:left w:val="nil"/>
              <w:bottom w:val="single" w:sz="4" w:space="0" w:color="auto"/>
              <w:right w:val="single" w:sz="4" w:space="0" w:color="auto"/>
            </w:tcBorders>
            <w:shd w:val="clear" w:color="000000" w:fill="002060"/>
            <w:noWrap/>
            <w:vAlign w:val="center"/>
            <w:hideMark/>
          </w:tcPr>
          <w:p w14:paraId="511CF449" w14:textId="77777777" w:rsidR="00114059" w:rsidRPr="00114059" w:rsidRDefault="00114059" w:rsidP="00114059">
            <w:pPr>
              <w:spacing w:after="0" w:line="240" w:lineRule="auto"/>
              <w:jc w:val="center"/>
              <w:rPr>
                <w:rFonts w:eastAsia="Times New Roman"/>
                <w:color w:val="FFFFFF"/>
                <w:spacing w:val="0"/>
                <w:sz w:val="22"/>
                <w:szCs w:val="22"/>
                <w:lang w:val="es-419" w:eastAsia="es-419"/>
              </w:rPr>
            </w:pPr>
            <w:r w:rsidRPr="00114059">
              <w:rPr>
                <w:rFonts w:eastAsia="Times New Roman"/>
                <w:color w:val="FFFFFF"/>
                <w:spacing w:val="0"/>
                <w:sz w:val="22"/>
                <w:szCs w:val="22"/>
                <w:lang w:val="es-419" w:eastAsia="es-419"/>
              </w:rPr>
              <w:t> </w:t>
            </w:r>
          </w:p>
        </w:tc>
      </w:tr>
    </w:tbl>
    <w:p w14:paraId="5D3168B9" w14:textId="77777777" w:rsidR="00114059" w:rsidRDefault="00114059">
      <w:pPr>
        <w:rPr>
          <w:rFonts w:eastAsia="Calibri"/>
          <w:b/>
          <w:bCs/>
        </w:rPr>
      </w:pPr>
      <w:r>
        <w:rPr>
          <w:rFonts w:eastAsia="Calibri"/>
          <w:b/>
          <w:bCs/>
        </w:rPr>
        <w:br w:type="page"/>
      </w:r>
    </w:p>
    <w:p w14:paraId="66B8342B" w14:textId="5B080194" w:rsidR="0093625E" w:rsidRPr="00536B4E" w:rsidRDefault="00EA4A13" w:rsidP="005C1596">
      <w:pPr>
        <w:pStyle w:val="Ttulo2"/>
        <w:numPr>
          <w:ilvl w:val="0"/>
          <w:numId w:val="5"/>
        </w:numPr>
        <w:rPr>
          <w:rFonts w:eastAsia="Calibri" w:cs="Times New Roman"/>
          <w:b/>
          <w:bCs/>
          <w:color w:val="767171"/>
          <w:szCs w:val="24"/>
        </w:rPr>
      </w:pPr>
      <w:r w:rsidRPr="00536B4E">
        <w:rPr>
          <w:rFonts w:eastAsia="Calibri" w:cs="Times New Roman"/>
          <w:b/>
          <w:bCs/>
          <w:color w:val="767171"/>
          <w:szCs w:val="24"/>
        </w:rPr>
        <w:lastRenderedPageBreak/>
        <w:t>Matriz de Índice de Gestión Presupuestaria Anual (IGP)</w:t>
      </w:r>
      <w:bookmarkEnd w:id="39"/>
      <w:r w:rsidRPr="00536B4E">
        <w:rPr>
          <w:rFonts w:eastAsia="Calibri" w:cs="Times New Roman"/>
          <w:b/>
          <w:bCs/>
          <w:color w:val="767171"/>
          <w:szCs w:val="24"/>
        </w:rPr>
        <w:t xml:space="preserve"> </w:t>
      </w:r>
    </w:p>
    <w:p w14:paraId="06EBEC56" w14:textId="77777777" w:rsidR="00470D2E" w:rsidRPr="00A2112D" w:rsidRDefault="00470D2E" w:rsidP="00485B71">
      <w:pPr>
        <w:spacing w:line="360" w:lineRule="auto"/>
        <w:jc w:val="both"/>
        <w:rPr>
          <w:rFonts w:eastAsia="Calibri"/>
        </w:rPr>
      </w:pPr>
    </w:p>
    <w:tbl>
      <w:tblPr>
        <w:tblW w:w="0" w:type="auto"/>
        <w:tblLook w:val="04A0" w:firstRow="1" w:lastRow="0" w:firstColumn="1" w:lastColumn="0" w:noHBand="0" w:noVBand="1"/>
      </w:tblPr>
      <w:tblGrid>
        <w:gridCol w:w="2661"/>
        <w:gridCol w:w="4317"/>
        <w:gridCol w:w="2989"/>
        <w:gridCol w:w="2529"/>
        <w:gridCol w:w="1926"/>
        <w:gridCol w:w="2851"/>
      </w:tblGrid>
      <w:tr w:rsidR="0093625E" w:rsidRPr="00A2112D" w14:paraId="38EA933B" w14:textId="77777777" w:rsidTr="00353A6B">
        <w:trPr>
          <w:trHeight w:val="1087"/>
          <w:tblHeader/>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47F60CBD" w14:textId="77777777" w:rsidR="0093625E" w:rsidRPr="00A2112D" w:rsidRDefault="0093625E" w:rsidP="007E2566">
            <w:pPr>
              <w:jc w:val="center"/>
              <w:rPr>
                <w:b/>
                <w:bCs/>
                <w:color w:val="FFFFFF"/>
              </w:rPr>
            </w:pPr>
            <w:r w:rsidRPr="00A2112D">
              <w:rPr>
                <w:b/>
                <w:bCs/>
                <w:color w:val="FFFFFF"/>
              </w:rPr>
              <w:t>Código Programa / Subprograma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45538C9F" w14:textId="77777777" w:rsidR="0093625E" w:rsidRPr="00A2112D" w:rsidRDefault="0093625E" w:rsidP="007E2566">
            <w:pPr>
              <w:jc w:val="center"/>
              <w:rPr>
                <w:b/>
                <w:bCs/>
                <w:color w:val="FFFFFF"/>
              </w:rPr>
            </w:pPr>
            <w:r w:rsidRPr="00A2112D">
              <w:rPr>
                <w:b/>
                <w:bCs/>
                <w:color w:val="FFFFFF"/>
              </w:rPr>
              <w:t>Nombre del Programa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3146810F" w14:textId="77777777" w:rsidR="0093625E" w:rsidRPr="00A2112D" w:rsidRDefault="0093625E" w:rsidP="007E2566">
            <w:pPr>
              <w:jc w:val="center"/>
              <w:rPr>
                <w:b/>
                <w:bCs/>
                <w:color w:val="FFFFFF"/>
              </w:rPr>
            </w:pPr>
            <w:r w:rsidRPr="00A2112D">
              <w:rPr>
                <w:b/>
                <w:bCs/>
                <w:color w:val="FFFFFF"/>
              </w:rPr>
              <w:t>Asignación presupuestaria 2023 (RD$)</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78D1F95B" w14:textId="71A3DB0E" w:rsidR="0093625E" w:rsidRPr="00A2112D" w:rsidRDefault="0093625E" w:rsidP="007E2566">
            <w:pPr>
              <w:jc w:val="center"/>
              <w:rPr>
                <w:b/>
                <w:bCs/>
                <w:color w:val="FFFFFF"/>
              </w:rPr>
            </w:pPr>
            <w:r w:rsidRPr="00A2112D">
              <w:rPr>
                <w:b/>
                <w:bCs/>
                <w:color w:val="FFFFFF"/>
              </w:rPr>
              <w:t xml:space="preserve">Ejecución a </w:t>
            </w:r>
            <w:r w:rsidR="00C8291B" w:rsidRPr="00A2112D">
              <w:rPr>
                <w:b/>
                <w:bCs/>
                <w:color w:val="FFFFFF"/>
              </w:rPr>
              <w:t>octubre 2023</w:t>
            </w:r>
            <w:r w:rsidRPr="00A2112D">
              <w:rPr>
                <w:b/>
                <w:bCs/>
                <w:color w:val="FFFFFF"/>
              </w:rPr>
              <w:t xml:space="preserve"> (RD$)</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2A582141" w14:textId="77777777" w:rsidR="0093625E" w:rsidRPr="00A2112D" w:rsidRDefault="0093625E" w:rsidP="007E2566">
            <w:pPr>
              <w:jc w:val="center"/>
              <w:rPr>
                <w:b/>
                <w:bCs/>
                <w:color w:val="FFFFFF"/>
              </w:rPr>
            </w:pPr>
            <w:r w:rsidRPr="00A2112D">
              <w:rPr>
                <w:b/>
                <w:bCs/>
                <w:color w:val="FFFFFF"/>
              </w:rPr>
              <w:t>Índice de Ejecución %</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12008492" w14:textId="77777777" w:rsidR="0093625E" w:rsidRPr="00A2112D" w:rsidRDefault="0093625E" w:rsidP="007E2566">
            <w:pPr>
              <w:jc w:val="center"/>
              <w:rPr>
                <w:b/>
                <w:bCs/>
                <w:color w:val="FFFFFF"/>
              </w:rPr>
            </w:pPr>
            <w:r w:rsidRPr="00A2112D">
              <w:rPr>
                <w:b/>
                <w:bCs/>
                <w:color w:val="FFFFFF"/>
              </w:rPr>
              <w:t>Participación ejecución por programa</w:t>
            </w:r>
          </w:p>
        </w:tc>
      </w:tr>
      <w:tr w:rsidR="0093625E" w:rsidRPr="00A2112D" w14:paraId="390FB43D" w14:textId="77777777" w:rsidTr="00353A6B">
        <w:trPr>
          <w:trHeight w:val="65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1F0F22" w14:textId="77777777" w:rsidR="0093625E" w:rsidRPr="00A2112D" w:rsidRDefault="0093625E" w:rsidP="007E2566">
            <w:pPr>
              <w:jc w:val="center"/>
              <w:rPr>
                <w:color w:val="757171"/>
                <w:sz w:val="20"/>
              </w:rPr>
            </w:pPr>
            <w:r w:rsidRPr="00A2112D">
              <w:rPr>
                <w:color w:val="757171"/>
                <w:sz w:val="20"/>
              </w:rPr>
              <w:t>6179</w:t>
            </w:r>
          </w:p>
        </w:tc>
        <w:tc>
          <w:tcPr>
            <w:tcW w:w="0" w:type="auto"/>
            <w:tcBorders>
              <w:top w:val="nil"/>
              <w:left w:val="nil"/>
              <w:bottom w:val="single" w:sz="4" w:space="0" w:color="auto"/>
              <w:right w:val="single" w:sz="4" w:space="0" w:color="auto"/>
            </w:tcBorders>
            <w:shd w:val="clear" w:color="auto" w:fill="auto"/>
            <w:vAlign w:val="center"/>
            <w:hideMark/>
          </w:tcPr>
          <w:p w14:paraId="349456E1" w14:textId="77777777" w:rsidR="0093625E" w:rsidRPr="00A2112D" w:rsidRDefault="0093625E" w:rsidP="007E2566">
            <w:pPr>
              <w:jc w:val="both"/>
              <w:rPr>
                <w:color w:val="757171"/>
                <w:sz w:val="20"/>
              </w:rPr>
            </w:pPr>
            <w:r w:rsidRPr="00A2112D">
              <w:rPr>
                <w:color w:val="757171"/>
                <w:sz w:val="20"/>
              </w:rPr>
              <w:t>Acceso universal a los servicios de telecomunicaciones</w:t>
            </w:r>
          </w:p>
        </w:tc>
        <w:tc>
          <w:tcPr>
            <w:tcW w:w="0" w:type="auto"/>
            <w:tcBorders>
              <w:top w:val="nil"/>
              <w:left w:val="nil"/>
              <w:bottom w:val="single" w:sz="4" w:space="0" w:color="auto"/>
              <w:right w:val="single" w:sz="4" w:space="0" w:color="auto"/>
            </w:tcBorders>
            <w:shd w:val="clear" w:color="auto" w:fill="auto"/>
            <w:vAlign w:val="center"/>
            <w:hideMark/>
          </w:tcPr>
          <w:p w14:paraId="39D5D32D" w14:textId="77777777" w:rsidR="0093625E" w:rsidRPr="00A2112D" w:rsidRDefault="0093625E" w:rsidP="007E2566">
            <w:pPr>
              <w:jc w:val="right"/>
              <w:rPr>
                <w:color w:val="757171"/>
                <w:sz w:val="20"/>
              </w:rPr>
            </w:pPr>
            <w:r w:rsidRPr="00A2112D">
              <w:rPr>
                <w:color w:val="757171"/>
                <w:sz w:val="20"/>
              </w:rPr>
              <w:t>280,785,175.00</w:t>
            </w:r>
          </w:p>
        </w:tc>
        <w:tc>
          <w:tcPr>
            <w:tcW w:w="0" w:type="auto"/>
            <w:tcBorders>
              <w:top w:val="nil"/>
              <w:left w:val="nil"/>
              <w:bottom w:val="single" w:sz="4" w:space="0" w:color="auto"/>
              <w:right w:val="single" w:sz="4" w:space="0" w:color="auto"/>
            </w:tcBorders>
            <w:shd w:val="clear" w:color="auto" w:fill="auto"/>
            <w:vAlign w:val="center"/>
            <w:hideMark/>
          </w:tcPr>
          <w:p w14:paraId="5B132C3A" w14:textId="77777777" w:rsidR="0093625E" w:rsidRPr="00A2112D" w:rsidRDefault="0093625E" w:rsidP="007E2566">
            <w:pPr>
              <w:jc w:val="right"/>
              <w:rPr>
                <w:color w:val="757171"/>
                <w:sz w:val="20"/>
              </w:rPr>
            </w:pPr>
            <w:r w:rsidRPr="00A2112D">
              <w:rPr>
                <w:color w:val="757171"/>
                <w:sz w:val="20"/>
              </w:rPr>
              <w:t>43,858,776.77</w:t>
            </w:r>
          </w:p>
        </w:tc>
        <w:tc>
          <w:tcPr>
            <w:tcW w:w="0" w:type="auto"/>
            <w:tcBorders>
              <w:top w:val="nil"/>
              <w:left w:val="nil"/>
              <w:bottom w:val="single" w:sz="4" w:space="0" w:color="auto"/>
              <w:right w:val="single" w:sz="4" w:space="0" w:color="auto"/>
            </w:tcBorders>
            <w:shd w:val="clear" w:color="auto" w:fill="auto"/>
            <w:vAlign w:val="center"/>
            <w:hideMark/>
          </w:tcPr>
          <w:p w14:paraId="0994A6D5" w14:textId="77777777" w:rsidR="0093625E" w:rsidRPr="00A2112D" w:rsidRDefault="0093625E" w:rsidP="007E2566">
            <w:pPr>
              <w:jc w:val="center"/>
              <w:rPr>
                <w:color w:val="757171"/>
                <w:sz w:val="20"/>
              </w:rPr>
            </w:pPr>
            <w:r w:rsidRPr="00A2112D">
              <w:rPr>
                <w:color w:val="757171"/>
                <w:sz w:val="20"/>
              </w:rPr>
              <w:t>15.62%</w:t>
            </w:r>
          </w:p>
        </w:tc>
        <w:tc>
          <w:tcPr>
            <w:tcW w:w="0" w:type="auto"/>
            <w:tcBorders>
              <w:top w:val="nil"/>
              <w:left w:val="nil"/>
              <w:bottom w:val="single" w:sz="4" w:space="0" w:color="auto"/>
              <w:right w:val="single" w:sz="4" w:space="0" w:color="auto"/>
            </w:tcBorders>
            <w:shd w:val="clear" w:color="auto" w:fill="auto"/>
            <w:vAlign w:val="center"/>
            <w:hideMark/>
          </w:tcPr>
          <w:p w14:paraId="26D0F33A" w14:textId="77777777" w:rsidR="0093625E" w:rsidRPr="00A2112D" w:rsidRDefault="0093625E" w:rsidP="007E2566">
            <w:pPr>
              <w:jc w:val="center"/>
              <w:rPr>
                <w:color w:val="757171"/>
                <w:sz w:val="20"/>
              </w:rPr>
            </w:pPr>
            <w:r w:rsidRPr="00A2112D">
              <w:rPr>
                <w:color w:val="757171"/>
                <w:sz w:val="20"/>
              </w:rPr>
              <w:t>48.78%</w:t>
            </w:r>
          </w:p>
        </w:tc>
      </w:tr>
      <w:tr w:rsidR="0093625E" w:rsidRPr="00A2112D" w14:paraId="1343CEF9" w14:textId="77777777" w:rsidTr="00353A6B">
        <w:trPr>
          <w:trHeight w:val="5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825C88" w14:textId="77777777" w:rsidR="0093625E" w:rsidRPr="00A2112D" w:rsidRDefault="0093625E" w:rsidP="007E2566">
            <w:pPr>
              <w:jc w:val="center"/>
              <w:rPr>
                <w:color w:val="757171"/>
                <w:sz w:val="20"/>
              </w:rPr>
            </w:pPr>
            <w:r w:rsidRPr="00A2112D">
              <w:rPr>
                <w:color w:val="757171"/>
                <w:sz w:val="20"/>
              </w:rPr>
              <w:t>6180</w:t>
            </w:r>
          </w:p>
        </w:tc>
        <w:tc>
          <w:tcPr>
            <w:tcW w:w="0" w:type="auto"/>
            <w:tcBorders>
              <w:top w:val="nil"/>
              <w:left w:val="nil"/>
              <w:bottom w:val="single" w:sz="4" w:space="0" w:color="auto"/>
              <w:right w:val="single" w:sz="4" w:space="0" w:color="auto"/>
            </w:tcBorders>
            <w:shd w:val="clear" w:color="auto" w:fill="auto"/>
            <w:vAlign w:val="center"/>
            <w:hideMark/>
          </w:tcPr>
          <w:p w14:paraId="6624951C" w14:textId="538298BA" w:rsidR="0093625E" w:rsidRPr="00A2112D" w:rsidRDefault="0010504B" w:rsidP="007E2566">
            <w:pPr>
              <w:jc w:val="both"/>
              <w:rPr>
                <w:color w:val="757171"/>
                <w:sz w:val="20"/>
              </w:rPr>
            </w:pPr>
            <w:r w:rsidRPr="00A2112D">
              <w:rPr>
                <w:color w:val="757171"/>
                <w:sz w:val="20"/>
              </w:rPr>
              <w:t>Empresas que</w:t>
            </w:r>
            <w:r w:rsidR="0093625E" w:rsidRPr="00A2112D">
              <w:rPr>
                <w:color w:val="757171"/>
                <w:sz w:val="20"/>
              </w:rPr>
              <w:t xml:space="preserve"> reciben autorizaciones para dar servicios de telecomunicación</w:t>
            </w:r>
          </w:p>
        </w:tc>
        <w:tc>
          <w:tcPr>
            <w:tcW w:w="0" w:type="auto"/>
            <w:tcBorders>
              <w:top w:val="nil"/>
              <w:left w:val="nil"/>
              <w:bottom w:val="single" w:sz="4" w:space="0" w:color="auto"/>
              <w:right w:val="single" w:sz="4" w:space="0" w:color="auto"/>
            </w:tcBorders>
            <w:shd w:val="clear" w:color="auto" w:fill="auto"/>
            <w:vAlign w:val="center"/>
            <w:hideMark/>
          </w:tcPr>
          <w:p w14:paraId="24794CDC" w14:textId="77777777" w:rsidR="0093625E" w:rsidRPr="00A2112D" w:rsidRDefault="0093625E" w:rsidP="007E2566">
            <w:pPr>
              <w:jc w:val="right"/>
              <w:rPr>
                <w:color w:val="757171"/>
                <w:sz w:val="20"/>
              </w:rPr>
            </w:pPr>
            <w:r w:rsidRPr="00A2112D">
              <w:rPr>
                <w:color w:val="757171"/>
                <w:sz w:val="20"/>
              </w:rPr>
              <w:t>50,431,359.00</w:t>
            </w:r>
          </w:p>
        </w:tc>
        <w:tc>
          <w:tcPr>
            <w:tcW w:w="0" w:type="auto"/>
            <w:tcBorders>
              <w:top w:val="nil"/>
              <w:left w:val="nil"/>
              <w:bottom w:val="single" w:sz="4" w:space="0" w:color="auto"/>
              <w:right w:val="single" w:sz="4" w:space="0" w:color="auto"/>
            </w:tcBorders>
            <w:shd w:val="clear" w:color="auto" w:fill="auto"/>
            <w:vAlign w:val="center"/>
            <w:hideMark/>
          </w:tcPr>
          <w:p w14:paraId="5C8646CC" w14:textId="77777777" w:rsidR="0093625E" w:rsidRPr="00A2112D" w:rsidRDefault="0093625E" w:rsidP="007E2566">
            <w:pPr>
              <w:jc w:val="right"/>
              <w:rPr>
                <w:color w:val="757171"/>
                <w:sz w:val="20"/>
              </w:rPr>
            </w:pPr>
            <w:r w:rsidRPr="00A2112D">
              <w:rPr>
                <w:color w:val="757171"/>
                <w:sz w:val="20"/>
              </w:rPr>
              <w:t>31,753,226.14</w:t>
            </w:r>
          </w:p>
        </w:tc>
        <w:tc>
          <w:tcPr>
            <w:tcW w:w="0" w:type="auto"/>
            <w:tcBorders>
              <w:top w:val="nil"/>
              <w:left w:val="nil"/>
              <w:bottom w:val="single" w:sz="4" w:space="0" w:color="auto"/>
              <w:right w:val="single" w:sz="4" w:space="0" w:color="auto"/>
            </w:tcBorders>
            <w:shd w:val="clear" w:color="auto" w:fill="auto"/>
            <w:vAlign w:val="center"/>
            <w:hideMark/>
          </w:tcPr>
          <w:p w14:paraId="2656E6C3" w14:textId="77777777" w:rsidR="0093625E" w:rsidRPr="00A2112D" w:rsidRDefault="0093625E" w:rsidP="007E2566">
            <w:pPr>
              <w:jc w:val="center"/>
              <w:rPr>
                <w:color w:val="757171"/>
                <w:sz w:val="20"/>
              </w:rPr>
            </w:pPr>
            <w:r w:rsidRPr="00A2112D">
              <w:rPr>
                <w:color w:val="757171"/>
                <w:sz w:val="20"/>
              </w:rPr>
              <w:t>62.96%</w:t>
            </w:r>
          </w:p>
        </w:tc>
        <w:tc>
          <w:tcPr>
            <w:tcW w:w="0" w:type="auto"/>
            <w:tcBorders>
              <w:top w:val="nil"/>
              <w:left w:val="nil"/>
              <w:bottom w:val="single" w:sz="4" w:space="0" w:color="auto"/>
              <w:right w:val="single" w:sz="4" w:space="0" w:color="auto"/>
            </w:tcBorders>
            <w:shd w:val="clear" w:color="auto" w:fill="auto"/>
            <w:vAlign w:val="center"/>
            <w:hideMark/>
          </w:tcPr>
          <w:p w14:paraId="6EDF9AD5" w14:textId="77777777" w:rsidR="0093625E" w:rsidRPr="00A2112D" w:rsidRDefault="0093625E" w:rsidP="007E2566">
            <w:pPr>
              <w:jc w:val="center"/>
              <w:rPr>
                <w:color w:val="757171"/>
                <w:sz w:val="20"/>
              </w:rPr>
            </w:pPr>
            <w:r w:rsidRPr="00A2112D">
              <w:rPr>
                <w:color w:val="757171"/>
                <w:sz w:val="20"/>
              </w:rPr>
              <w:t>8.76%</w:t>
            </w:r>
          </w:p>
        </w:tc>
      </w:tr>
      <w:tr w:rsidR="0093625E" w:rsidRPr="00A2112D" w14:paraId="5A719D9F" w14:textId="77777777" w:rsidTr="00353A6B">
        <w:trPr>
          <w:trHeight w:val="60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67E805" w14:textId="77777777" w:rsidR="0093625E" w:rsidRPr="00A2112D" w:rsidRDefault="0093625E" w:rsidP="007E2566">
            <w:pPr>
              <w:jc w:val="center"/>
              <w:rPr>
                <w:color w:val="757171"/>
                <w:sz w:val="20"/>
              </w:rPr>
            </w:pPr>
            <w:r w:rsidRPr="00A2112D">
              <w:rPr>
                <w:color w:val="757171"/>
                <w:sz w:val="20"/>
              </w:rPr>
              <w:t>6182</w:t>
            </w:r>
          </w:p>
        </w:tc>
        <w:tc>
          <w:tcPr>
            <w:tcW w:w="0" w:type="auto"/>
            <w:tcBorders>
              <w:top w:val="nil"/>
              <w:left w:val="nil"/>
              <w:bottom w:val="single" w:sz="4" w:space="0" w:color="auto"/>
              <w:right w:val="single" w:sz="4" w:space="0" w:color="auto"/>
            </w:tcBorders>
            <w:shd w:val="clear" w:color="auto" w:fill="auto"/>
            <w:vAlign w:val="center"/>
            <w:hideMark/>
          </w:tcPr>
          <w:p w14:paraId="4C3CDF2F" w14:textId="77777777" w:rsidR="0093625E" w:rsidRPr="00A2112D" w:rsidRDefault="0093625E" w:rsidP="007E2566">
            <w:pPr>
              <w:jc w:val="both"/>
              <w:rPr>
                <w:color w:val="757171"/>
                <w:sz w:val="20"/>
              </w:rPr>
            </w:pPr>
            <w:r w:rsidRPr="00A2112D">
              <w:rPr>
                <w:color w:val="757171"/>
                <w:sz w:val="20"/>
              </w:rPr>
              <w:t>Prestadores de telecomunicaciones con fiscalización continua</w:t>
            </w:r>
          </w:p>
        </w:tc>
        <w:tc>
          <w:tcPr>
            <w:tcW w:w="0" w:type="auto"/>
            <w:tcBorders>
              <w:top w:val="nil"/>
              <w:left w:val="nil"/>
              <w:bottom w:val="single" w:sz="4" w:space="0" w:color="auto"/>
              <w:right w:val="single" w:sz="4" w:space="0" w:color="auto"/>
            </w:tcBorders>
            <w:shd w:val="clear" w:color="auto" w:fill="auto"/>
            <w:vAlign w:val="center"/>
            <w:hideMark/>
          </w:tcPr>
          <w:p w14:paraId="564ADFF8" w14:textId="77777777" w:rsidR="0093625E" w:rsidRPr="00A2112D" w:rsidRDefault="0093625E" w:rsidP="007E2566">
            <w:pPr>
              <w:jc w:val="right"/>
              <w:rPr>
                <w:color w:val="757171"/>
                <w:sz w:val="20"/>
              </w:rPr>
            </w:pPr>
            <w:r w:rsidRPr="00A2112D">
              <w:rPr>
                <w:color w:val="757171"/>
                <w:sz w:val="20"/>
              </w:rPr>
              <w:t>103,657,207.00</w:t>
            </w:r>
          </w:p>
        </w:tc>
        <w:tc>
          <w:tcPr>
            <w:tcW w:w="0" w:type="auto"/>
            <w:tcBorders>
              <w:top w:val="nil"/>
              <w:left w:val="nil"/>
              <w:bottom w:val="single" w:sz="4" w:space="0" w:color="auto"/>
              <w:right w:val="single" w:sz="4" w:space="0" w:color="auto"/>
            </w:tcBorders>
            <w:shd w:val="clear" w:color="auto" w:fill="auto"/>
            <w:vAlign w:val="center"/>
            <w:hideMark/>
          </w:tcPr>
          <w:p w14:paraId="117F1B64" w14:textId="77777777" w:rsidR="0093625E" w:rsidRPr="00A2112D" w:rsidRDefault="0093625E" w:rsidP="007E2566">
            <w:pPr>
              <w:jc w:val="right"/>
              <w:rPr>
                <w:color w:val="757171"/>
                <w:sz w:val="20"/>
              </w:rPr>
            </w:pPr>
            <w:r w:rsidRPr="00A2112D">
              <w:rPr>
                <w:color w:val="757171"/>
                <w:sz w:val="20"/>
              </w:rPr>
              <w:t>63,141,500.30</w:t>
            </w:r>
          </w:p>
        </w:tc>
        <w:tc>
          <w:tcPr>
            <w:tcW w:w="0" w:type="auto"/>
            <w:tcBorders>
              <w:top w:val="nil"/>
              <w:left w:val="nil"/>
              <w:bottom w:val="single" w:sz="4" w:space="0" w:color="auto"/>
              <w:right w:val="single" w:sz="4" w:space="0" w:color="auto"/>
            </w:tcBorders>
            <w:shd w:val="clear" w:color="auto" w:fill="auto"/>
            <w:vAlign w:val="center"/>
            <w:hideMark/>
          </w:tcPr>
          <w:p w14:paraId="544A8D30" w14:textId="77777777" w:rsidR="0093625E" w:rsidRPr="00A2112D" w:rsidRDefault="0093625E" w:rsidP="007E2566">
            <w:pPr>
              <w:jc w:val="center"/>
              <w:rPr>
                <w:color w:val="757171"/>
                <w:sz w:val="20"/>
              </w:rPr>
            </w:pPr>
            <w:r w:rsidRPr="00A2112D">
              <w:rPr>
                <w:color w:val="757171"/>
                <w:sz w:val="20"/>
              </w:rPr>
              <w:t>60.91%</w:t>
            </w:r>
          </w:p>
        </w:tc>
        <w:tc>
          <w:tcPr>
            <w:tcW w:w="0" w:type="auto"/>
            <w:tcBorders>
              <w:top w:val="nil"/>
              <w:left w:val="nil"/>
              <w:bottom w:val="single" w:sz="4" w:space="0" w:color="auto"/>
              <w:right w:val="single" w:sz="4" w:space="0" w:color="auto"/>
            </w:tcBorders>
            <w:shd w:val="clear" w:color="auto" w:fill="auto"/>
            <w:vAlign w:val="center"/>
            <w:hideMark/>
          </w:tcPr>
          <w:p w14:paraId="4B175DAD" w14:textId="77777777" w:rsidR="0093625E" w:rsidRPr="00A2112D" w:rsidRDefault="0093625E" w:rsidP="007E2566">
            <w:pPr>
              <w:jc w:val="center"/>
              <w:rPr>
                <w:color w:val="757171"/>
                <w:sz w:val="20"/>
              </w:rPr>
            </w:pPr>
            <w:r w:rsidRPr="00A2112D">
              <w:rPr>
                <w:color w:val="757171"/>
                <w:sz w:val="20"/>
              </w:rPr>
              <w:t>18.01%</w:t>
            </w:r>
          </w:p>
        </w:tc>
      </w:tr>
      <w:tr w:rsidR="0093625E" w:rsidRPr="00A2112D" w14:paraId="68948B05" w14:textId="77777777" w:rsidTr="00353A6B">
        <w:trPr>
          <w:trHeight w:val="60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B8CC8E" w14:textId="77777777" w:rsidR="0093625E" w:rsidRPr="00A2112D" w:rsidRDefault="0093625E" w:rsidP="007E2566">
            <w:pPr>
              <w:jc w:val="center"/>
              <w:rPr>
                <w:color w:val="757171"/>
                <w:sz w:val="20"/>
              </w:rPr>
            </w:pPr>
            <w:r w:rsidRPr="00A2112D">
              <w:rPr>
                <w:color w:val="757171"/>
                <w:sz w:val="20"/>
              </w:rPr>
              <w:t>6183</w:t>
            </w:r>
          </w:p>
        </w:tc>
        <w:tc>
          <w:tcPr>
            <w:tcW w:w="0" w:type="auto"/>
            <w:tcBorders>
              <w:top w:val="nil"/>
              <w:left w:val="nil"/>
              <w:bottom w:val="single" w:sz="4" w:space="0" w:color="auto"/>
              <w:right w:val="single" w:sz="4" w:space="0" w:color="auto"/>
            </w:tcBorders>
            <w:shd w:val="clear" w:color="auto" w:fill="auto"/>
            <w:vAlign w:val="center"/>
            <w:hideMark/>
          </w:tcPr>
          <w:p w14:paraId="738C3DB9" w14:textId="77777777" w:rsidR="0093625E" w:rsidRPr="00A2112D" w:rsidRDefault="0093625E" w:rsidP="007E2566">
            <w:pPr>
              <w:jc w:val="both"/>
              <w:rPr>
                <w:color w:val="757171"/>
                <w:sz w:val="20"/>
              </w:rPr>
            </w:pPr>
            <w:r w:rsidRPr="00A2112D">
              <w:rPr>
                <w:color w:val="757171"/>
                <w:sz w:val="20"/>
              </w:rPr>
              <w:t>Ciudadano reciben defensa a sus reclamaciones</w:t>
            </w:r>
          </w:p>
        </w:tc>
        <w:tc>
          <w:tcPr>
            <w:tcW w:w="0" w:type="auto"/>
            <w:tcBorders>
              <w:top w:val="nil"/>
              <w:left w:val="nil"/>
              <w:bottom w:val="single" w:sz="4" w:space="0" w:color="auto"/>
              <w:right w:val="single" w:sz="4" w:space="0" w:color="auto"/>
            </w:tcBorders>
            <w:shd w:val="clear" w:color="auto" w:fill="auto"/>
            <w:vAlign w:val="center"/>
            <w:hideMark/>
          </w:tcPr>
          <w:p w14:paraId="6628CFC0" w14:textId="77777777" w:rsidR="0093625E" w:rsidRPr="00A2112D" w:rsidRDefault="0093625E" w:rsidP="007E2566">
            <w:pPr>
              <w:jc w:val="right"/>
              <w:rPr>
                <w:color w:val="757171"/>
                <w:sz w:val="20"/>
              </w:rPr>
            </w:pPr>
            <w:r w:rsidRPr="00A2112D">
              <w:rPr>
                <w:color w:val="757171"/>
                <w:sz w:val="20"/>
              </w:rPr>
              <w:t>59,525,386.00</w:t>
            </w:r>
          </w:p>
        </w:tc>
        <w:tc>
          <w:tcPr>
            <w:tcW w:w="0" w:type="auto"/>
            <w:tcBorders>
              <w:top w:val="nil"/>
              <w:left w:val="nil"/>
              <w:bottom w:val="single" w:sz="4" w:space="0" w:color="auto"/>
              <w:right w:val="single" w:sz="4" w:space="0" w:color="auto"/>
            </w:tcBorders>
            <w:shd w:val="clear" w:color="auto" w:fill="auto"/>
            <w:vAlign w:val="center"/>
            <w:hideMark/>
          </w:tcPr>
          <w:p w14:paraId="46B6E82B" w14:textId="77777777" w:rsidR="0093625E" w:rsidRPr="00A2112D" w:rsidRDefault="0093625E" w:rsidP="007E2566">
            <w:pPr>
              <w:jc w:val="right"/>
              <w:rPr>
                <w:color w:val="757171"/>
                <w:sz w:val="20"/>
              </w:rPr>
            </w:pPr>
            <w:r w:rsidRPr="00A2112D">
              <w:rPr>
                <w:color w:val="757171"/>
                <w:sz w:val="20"/>
              </w:rPr>
              <w:t>44,787,210.62</w:t>
            </w:r>
          </w:p>
        </w:tc>
        <w:tc>
          <w:tcPr>
            <w:tcW w:w="0" w:type="auto"/>
            <w:tcBorders>
              <w:top w:val="nil"/>
              <w:left w:val="nil"/>
              <w:bottom w:val="single" w:sz="4" w:space="0" w:color="auto"/>
              <w:right w:val="single" w:sz="4" w:space="0" w:color="auto"/>
            </w:tcBorders>
            <w:shd w:val="clear" w:color="auto" w:fill="auto"/>
            <w:vAlign w:val="center"/>
            <w:hideMark/>
          </w:tcPr>
          <w:p w14:paraId="71F59747" w14:textId="77777777" w:rsidR="0093625E" w:rsidRPr="00A2112D" w:rsidRDefault="0093625E" w:rsidP="007E2566">
            <w:pPr>
              <w:jc w:val="center"/>
              <w:rPr>
                <w:color w:val="757171"/>
                <w:sz w:val="20"/>
              </w:rPr>
            </w:pPr>
            <w:r w:rsidRPr="00A2112D">
              <w:rPr>
                <w:color w:val="757171"/>
                <w:sz w:val="20"/>
              </w:rPr>
              <w:t>75.24%</w:t>
            </w:r>
          </w:p>
        </w:tc>
        <w:tc>
          <w:tcPr>
            <w:tcW w:w="0" w:type="auto"/>
            <w:tcBorders>
              <w:top w:val="nil"/>
              <w:left w:val="nil"/>
              <w:bottom w:val="single" w:sz="4" w:space="0" w:color="auto"/>
              <w:right w:val="single" w:sz="4" w:space="0" w:color="auto"/>
            </w:tcBorders>
            <w:shd w:val="clear" w:color="auto" w:fill="auto"/>
            <w:vAlign w:val="center"/>
            <w:hideMark/>
          </w:tcPr>
          <w:p w14:paraId="75B980F1" w14:textId="77777777" w:rsidR="0093625E" w:rsidRPr="00A2112D" w:rsidRDefault="0093625E" w:rsidP="007E2566">
            <w:pPr>
              <w:jc w:val="center"/>
              <w:rPr>
                <w:color w:val="757171"/>
                <w:sz w:val="20"/>
              </w:rPr>
            </w:pPr>
            <w:r w:rsidRPr="00A2112D">
              <w:rPr>
                <w:color w:val="757171"/>
                <w:sz w:val="20"/>
              </w:rPr>
              <w:t>10.34%</w:t>
            </w:r>
          </w:p>
        </w:tc>
      </w:tr>
      <w:tr w:rsidR="0093625E" w:rsidRPr="00A2112D" w14:paraId="4561DED2" w14:textId="77777777" w:rsidTr="00353A6B">
        <w:trPr>
          <w:trHeight w:val="7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A62732" w14:textId="77777777" w:rsidR="0093625E" w:rsidRPr="00A2112D" w:rsidRDefault="0093625E" w:rsidP="007E2566">
            <w:pPr>
              <w:jc w:val="center"/>
              <w:rPr>
                <w:color w:val="757171"/>
                <w:sz w:val="20"/>
              </w:rPr>
            </w:pPr>
            <w:r w:rsidRPr="00A2112D">
              <w:rPr>
                <w:color w:val="757171"/>
                <w:sz w:val="20"/>
              </w:rPr>
              <w:t>6184</w:t>
            </w:r>
          </w:p>
        </w:tc>
        <w:tc>
          <w:tcPr>
            <w:tcW w:w="0" w:type="auto"/>
            <w:tcBorders>
              <w:top w:val="nil"/>
              <w:left w:val="nil"/>
              <w:bottom w:val="single" w:sz="4" w:space="0" w:color="auto"/>
              <w:right w:val="single" w:sz="4" w:space="0" w:color="auto"/>
            </w:tcBorders>
            <w:shd w:val="clear" w:color="auto" w:fill="auto"/>
            <w:vAlign w:val="center"/>
            <w:hideMark/>
          </w:tcPr>
          <w:p w14:paraId="723A5D9C" w14:textId="77777777" w:rsidR="0093625E" w:rsidRPr="00A2112D" w:rsidRDefault="0093625E" w:rsidP="007E2566">
            <w:pPr>
              <w:jc w:val="both"/>
              <w:rPr>
                <w:color w:val="757171"/>
                <w:sz w:val="20"/>
              </w:rPr>
            </w:pPr>
            <w:r w:rsidRPr="00A2112D">
              <w:rPr>
                <w:color w:val="757171"/>
                <w:sz w:val="20"/>
              </w:rPr>
              <w:t xml:space="preserve">Empresa de telecomunicación regulada para la prestación de servicio </w:t>
            </w:r>
          </w:p>
        </w:tc>
        <w:tc>
          <w:tcPr>
            <w:tcW w:w="0" w:type="auto"/>
            <w:tcBorders>
              <w:top w:val="nil"/>
              <w:left w:val="nil"/>
              <w:bottom w:val="single" w:sz="4" w:space="0" w:color="auto"/>
              <w:right w:val="single" w:sz="4" w:space="0" w:color="auto"/>
            </w:tcBorders>
            <w:shd w:val="clear" w:color="auto" w:fill="auto"/>
            <w:vAlign w:val="center"/>
            <w:hideMark/>
          </w:tcPr>
          <w:p w14:paraId="44262F92" w14:textId="77777777" w:rsidR="0093625E" w:rsidRPr="00A2112D" w:rsidRDefault="0093625E" w:rsidP="007E2566">
            <w:pPr>
              <w:jc w:val="right"/>
              <w:rPr>
                <w:color w:val="757171"/>
                <w:sz w:val="20"/>
              </w:rPr>
            </w:pPr>
            <w:r w:rsidRPr="00A2112D">
              <w:rPr>
                <w:color w:val="757171"/>
                <w:sz w:val="20"/>
              </w:rPr>
              <w:t>41,331,899.00</w:t>
            </w:r>
          </w:p>
        </w:tc>
        <w:tc>
          <w:tcPr>
            <w:tcW w:w="0" w:type="auto"/>
            <w:tcBorders>
              <w:top w:val="nil"/>
              <w:left w:val="nil"/>
              <w:bottom w:val="single" w:sz="4" w:space="0" w:color="auto"/>
              <w:right w:val="single" w:sz="4" w:space="0" w:color="auto"/>
            </w:tcBorders>
            <w:shd w:val="clear" w:color="auto" w:fill="auto"/>
            <w:vAlign w:val="center"/>
            <w:hideMark/>
          </w:tcPr>
          <w:p w14:paraId="07FBBE4C" w14:textId="77777777" w:rsidR="0093625E" w:rsidRPr="00353A6B" w:rsidRDefault="0093625E" w:rsidP="007E2566">
            <w:pPr>
              <w:jc w:val="right"/>
              <w:rPr>
                <w:color w:val="757171"/>
                <w:sz w:val="20"/>
              </w:rPr>
            </w:pPr>
            <w:r w:rsidRPr="00353A6B">
              <w:rPr>
                <w:color w:val="757171"/>
                <w:sz w:val="20"/>
              </w:rPr>
              <w:t>24,887,243.25</w:t>
            </w:r>
          </w:p>
        </w:tc>
        <w:tc>
          <w:tcPr>
            <w:tcW w:w="0" w:type="auto"/>
            <w:tcBorders>
              <w:top w:val="nil"/>
              <w:left w:val="nil"/>
              <w:bottom w:val="single" w:sz="4" w:space="0" w:color="auto"/>
              <w:right w:val="single" w:sz="4" w:space="0" w:color="auto"/>
            </w:tcBorders>
            <w:shd w:val="clear" w:color="auto" w:fill="auto"/>
            <w:vAlign w:val="center"/>
            <w:hideMark/>
          </w:tcPr>
          <w:p w14:paraId="5FC01D4F" w14:textId="77777777" w:rsidR="0093625E" w:rsidRPr="00A2112D" w:rsidRDefault="0093625E" w:rsidP="007E2566">
            <w:pPr>
              <w:jc w:val="center"/>
              <w:rPr>
                <w:color w:val="757171"/>
                <w:sz w:val="20"/>
              </w:rPr>
            </w:pPr>
            <w:r w:rsidRPr="00A2112D">
              <w:rPr>
                <w:color w:val="757171"/>
                <w:sz w:val="20"/>
              </w:rPr>
              <w:t>60.21%</w:t>
            </w:r>
          </w:p>
        </w:tc>
        <w:tc>
          <w:tcPr>
            <w:tcW w:w="0" w:type="auto"/>
            <w:tcBorders>
              <w:top w:val="nil"/>
              <w:left w:val="nil"/>
              <w:bottom w:val="single" w:sz="4" w:space="0" w:color="auto"/>
              <w:right w:val="single" w:sz="4" w:space="0" w:color="auto"/>
            </w:tcBorders>
            <w:shd w:val="clear" w:color="auto" w:fill="auto"/>
            <w:vAlign w:val="center"/>
            <w:hideMark/>
          </w:tcPr>
          <w:p w14:paraId="68314646" w14:textId="77777777" w:rsidR="0093625E" w:rsidRPr="00A2112D" w:rsidRDefault="0093625E" w:rsidP="007E2566">
            <w:pPr>
              <w:jc w:val="center"/>
              <w:rPr>
                <w:color w:val="757171"/>
                <w:sz w:val="20"/>
              </w:rPr>
            </w:pPr>
            <w:r w:rsidRPr="00A2112D">
              <w:rPr>
                <w:color w:val="757171"/>
                <w:sz w:val="20"/>
              </w:rPr>
              <w:t>7.18%</w:t>
            </w:r>
          </w:p>
        </w:tc>
      </w:tr>
      <w:tr w:rsidR="0093625E" w:rsidRPr="00A2112D" w14:paraId="6236FDFE" w14:textId="77777777" w:rsidTr="00353A6B">
        <w:trPr>
          <w:trHeight w:val="8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ADEDA3" w14:textId="77777777" w:rsidR="0093625E" w:rsidRPr="00A2112D" w:rsidRDefault="0093625E" w:rsidP="007E2566">
            <w:pPr>
              <w:jc w:val="center"/>
              <w:rPr>
                <w:color w:val="757171"/>
                <w:sz w:val="20"/>
              </w:rPr>
            </w:pPr>
            <w:r w:rsidRPr="00A2112D">
              <w:rPr>
                <w:color w:val="757171"/>
                <w:sz w:val="20"/>
              </w:rPr>
              <w:t>6185</w:t>
            </w:r>
          </w:p>
        </w:tc>
        <w:tc>
          <w:tcPr>
            <w:tcW w:w="0" w:type="auto"/>
            <w:tcBorders>
              <w:top w:val="nil"/>
              <w:left w:val="nil"/>
              <w:bottom w:val="single" w:sz="4" w:space="0" w:color="auto"/>
              <w:right w:val="single" w:sz="4" w:space="0" w:color="auto"/>
            </w:tcBorders>
            <w:shd w:val="clear" w:color="auto" w:fill="auto"/>
            <w:vAlign w:val="center"/>
            <w:hideMark/>
          </w:tcPr>
          <w:p w14:paraId="69826DC3" w14:textId="1A001557" w:rsidR="0093625E" w:rsidRPr="00A2112D" w:rsidRDefault="0093625E" w:rsidP="007E2566">
            <w:pPr>
              <w:jc w:val="both"/>
              <w:rPr>
                <w:color w:val="757171"/>
                <w:sz w:val="20"/>
              </w:rPr>
            </w:pPr>
            <w:r w:rsidRPr="00A2112D">
              <w:rPr>
                <w:color w:val="757171"/>
                <w:sz w:val="20"/>
              </w:rPr>
              <w:t xml:space="preserve">Entidades pública y privada reciben certificación de otorgamiento para firma digital </w:t>
            </w:r>
          </w:p>
        </w:tc>
        <w:tc>
          <w:tcPr>
            <w:tcW w:w="0" w:type="auto"/>
            <w:tcBorders>
              <w:top w:val="nil"/>
              <w:left w:val="nil"/>
              <w:bottom w:val="single" w:sz="4" w:space="0" w:color="auto"/>
              <w:right w:val="single" w:sz="4" w:space="0" w:color="auto"/>
            </w:tcBorders>
            <w:shd w:val="clear" w:color="auto" w:fill="auto"/>
            <w:vAlign w:val="center"/>
            <w:hideMark/>
          </w:tcPr>
          <w:p w14:paraId="4BB9D317" w14:textId="77777777" w:rsidR="0093625E" w:rsidRPr="00A2112D" w:rsidRDefault="0093625E" w:rsidP="007E2566">
            <w:pPr>
              <w:jc w:val="right"/>
              <w:rPr>
                <w:color w:val="757171"/>
                <w:sz w:val="20"/>
              </w:rPr>
            </w:pPr>
            <w:r w:rsidRPr="00A2112D">
              <w:rPr>
                <w:color w:val="757171"/>
                <w:sz w:val="20"/>
              </w:rPr>
              <w:t>39,923,558.00</w:t>
            </w:r>
          </w:p>
        </w:tc>
        <w:tc>
          <w:tcPr>
            <w:tcW w:w="0" w:type="auto"/>
            <w:tcBorders>
              <w:top w:val="nil"/>
              <w:left w:val="nil"/>
              <w:bottom w:val="single" w:sz="4" w:space="0" w:color="auto"/>
              <w:right w:val="single" w:sz="4" w:space="0" w:color="auto"/>
            </w:tcBorders>
            <w:shd w:val="clear" w:color="auto" w:fill="auto"/>
            <w:vAlign w:val="center"/>
            <w:hideMark/>
          </w:tcPr>
          <w:p w14:paraId="32E3FFDC" w14:textId="77777777" w:rsidR="0093625E" w:rsidRPr="00A2112D" w:rsidRDefault="0093625E" w:rsidP="007E2566">
            <w:pPr>
              <w:jc w:val="right"/>
              <w:rPr>
                <w:color w:val="757171"/>
                <w:sz w:val="20"/>
              </w:rPr>
            </w:pPr>
            <w:r w:rsidRPr="00A2112D">
              <w:rPr>
                <w:color w:val="757171"/>
                <w:sz w:val="20"/>
              </w:rPr>
              <w:t>15,688,588.93</w:t>
            </w:r>
          </w:p>
        </w:tc>
        <w:tc>
          <w:tcPr>
            <w:tcW w:w="0" w:type="auto"/>
            <w:tcBorders>
              <w:top w:val="nil"/>
              <w:left w:val="nil"/>
              <w:bottom w:val="single" w:sz="4" w:space="0" w:color="auto"/>
              <w:right w:val="single" w:sz="4" w:space="0" w:color="auto"/>
            </w:tcBorders>
            <w:shd w:val="clear" w:color="auto" w:fill="auto"/>
            <w:vAlign w:val="center"/>
            <w:hideMark/>
          </w:tcPr>
          <w:p w14:paraId="6FDB60FA" w14:textId="77777777" w:rsidR="0093625E" w:rsidRPr="00A2112D" w:rsidRDefault="0093625E" w:rsidP="007E2566">
            <w:pPr>
              <w:jc w:val="center"/>
              <w:rPr>
                <w:color w:val="757171"/>
                <w:sz w:val="20"/>
              </w:rPr>
            </w:pPr>
            <w:r w:rsidRPr="00A2112D">
              <w:rPr>
                <w:color w:val="757171"/>
                <w:sz w:val="20"/>
              </w:rPr>
              <w:t>39.30%</w:t>
            </w:r>
          </w:p>
        </w:tc>
        <w:tc>
          <w:tcPr>
            <w:tcW w:w="0" w:type="auto"/>
            <w:tcBorders>
              <w:top w:val="nil"/>
              <w:left w:val="nil"/>
              <w:bottom w:val="single" w:sz="4" w:space="0" w:color="auto"/>
              <w:right w:val="single" w:sz="4" w:space="0" w:color="auto"/>
            </w:tcBorders>
            <w:shd w:val="clear" w:color="auto" w:fill="auto"/>
            <w:vAlign w:val="center"/>
            <w:hideMark/>
          </w:tcPr>
          <w:p w14:paraId="4E2450A7" w14:textId="77777777" w:rsidR="0093625E" w:rsidRPr="00A2112D" w:rsidRDefault="0093625E" w:rsidP="007E2566">
            <w:pPr>
              <w:jc w:val="center"/>
              <w:rPr>
                <w:color w:val="757171"/>
                <w:sz w:val="20"/>
              </w:rPr>
            </w:pPr>
            <w:r w:rsidRPr="00A2112D">
              <w:rPr>
                <w:color w:val="757171"/>
                <w:sz w:val="20"/>
              </w:rPr>
              <w:t>6.94%</w:t>
            </w:r>
          </w:p>
        </w:tc>
      </w:tr>
      <w:tr w:rsidR="0093625E" w:rsidRPr="00A2112D" w14:paraId="3D5073BF" w14:textId="77777777" w:rsidTr="00353A6B">
        <w:trPr>
          <w:trHeight w:val="257"/>
        </w:trPr>
        <w:tc>
          <w:tcPr>
            <w:tcW w:w="0" w:type="auto"/>
            <w:tcBorders>
              <w:top w:val="nil"/>
              <w:left w:val="single" w:sz="4" w:space="0" w:color="auto"/>
              <w:bottom w:val="single" w:sz="4" w:space="0" w:color="auto"/>
              <w:right w:val="single" w:sz="4" w:space="0" w:color="auto"/>
            </w:tcBorders>
            <w:shd w:val="clear" w:color="000000" w:fill="002060"/>
            <w:noWrap/>
            <w:vAlign w:val="center"/>
            <w:hideMark/>
          </w:tcPr>
          <w:p w14:paraId="72BAE59E" w14:textId="77777777" w:rsidR="0093625E" w:rsidRPr="00A2112D" w:rsidRDefault="0093625E" w:rsidP="007E2566">
            <w:pPr>
              <w:jc w:val="center"/>
              <w:rPr>
                <w:color w:val="FFFFFF"/>
                <w:sz w:val="20"/>
              </w:rPr>
            </w:pPr>
            <w:r w:rsidRPr="00A2112D">
              <w:rPr>
                <w:color w:val="FFFFFF"/>
                <w:sz w:val="20"/>
              </w:rPr>
              <w:t> </w:t>
            </w:r>
          </w:p>
        </w:tc>
        <w:tc>
          <w:tcPr>
            <w:tcW w:w="0" w:type="auto"/>
            <w:tcBorders>
              <w:top w:val="nil"/>
              <w:left w:val="nil"/>
              <w:bottom w:val="single" w:sz="4" w:space="0" w:color="auto"/>
              <w:right w:val="single" w:sz="4" w:space="0" w:color="auto"/>
            </w:tcBorders>
            <w:shd w:val="clear" w:color="000000" w:fill="002060"/>
            <w:noWrap/>
            <w:vAlign w:val="center"/>
            <w:hideMark/>
          </w:tcPr>
          <w:p w14:paraId="0707D144" w14:textId="77777777" w:rsidR="0093625E" w:rsidRPr="00A2112D" w:rsidRDefault="0093625E" w:rsidP="007E2566">
            <w:pPr>
              <w:rPr>
                <w:color w:val="FFFFFF"/>
                <w:sz w:val="20"/>
              </w:rPr>
            </w:pPr>
            <w:r w:rsidRPr="00A2112D">
              <w:rPr>
                <w:color w:val="FFFFFF"/>
                <w:sz w:val="20"/>
              </w:rPr>
              <w:t> </w:t>
            </w:r>
          </w:p>
        </w:tc>
        <w:tc>
          <w:tcPr>
            <w:tcW w:w="0" w:type="auto"/>
            <w:tcBorders>
              <w:top w:val="nil"/>
              <w:left w:val="nil"/>
              <w:bottom w:val="single" w:sz="4" w:space="0" w:color="auto"/>
              <w:right w:val="single" w:sz="4" w:space="0" w:color="auto"/>
            </w:tcBorders>
            <w:shd w:val="clear" w:color="000000" w:fill="002060"/>
            <w:noWrap/>
            <w:vAlign w:val="center"/>
            <w:hideMark/>
          </w:tcPr>
          <w:p w14:paraId="51F3E2B6" w14:textId="77777777" w:rsidR="0093625E" w:rsidRPr="00A2112D" w:rsidRDefault="0093625E" w:rsidP="007E2566">
            <w:pPr>
              <w:jc w:val="right"/>
              <w:rPr>
                <w:color w:val="FFFFFF"/>
                <w:sz w:val="20"/>
              </w:rPr>
            </w:pPr>
            <w:r w:rsidRPr="00A2112D">
              <w:rPr>
                <w:color w:val="FFFFFF"/>
                <w:sz w:val="20"/>
              </w:rPr>
              <w:t>575,654,584.00</w:t>
            </w:r>
          </w:p>
        </w:tc>
        <w:tc>
          <w:tcPr>
            <w:tcW w:w="0" w:type="auto"/>
            <w:tcBorders>
              <w:top w:val="nil"/>
              <w:left w:val="nil"/>
              <w:bottom w:val="single" w:sz="4" w:space="0" w:color="auto"/>
              <w:right w:val="single" w:sz="4" w:space="0" w:color="auto"/>
            </w:tcBorders>
            <w:shd w:val="clear" w:color="000000" w:fill="002060"/>
            <w:noWrap/>
            <w:vAlign w:val="center"/>
            <w:hideMark/>
          </w:tcPr>
          <w:p w14:paraId="144D4520" w14:textId="77777777" w:rsidR="0093625E" w:rsidRPr="00A2112D" w:rsidRDefault="0093625E" w:rsidP="007E2566">
            <w:pPr>
              <w:jc w:val="right"/>
              <w:rPr>
                <w:color w:val="FFFFFF"/>
                <w:sz w:val="20"/>
              </w:rPr>
            </w:pPr>
            <w:r w:rsidRPr="00A2112D">
              <w:rPr>
                <w:color w:val="FFFFFF"/>
                <w:sz w:val="20"/>
              </w:rPr>
              <w:t>224,116,546.01</w:t>
            </w:r>
          </w:p>
        </w:tc>
        <w:tc>
          <w:tcPr>
            <w:tcW w:w="0" w:type="auto"/>
            <w:tcBorders>
              <w:top w:val="nil"/>
              <w:left w:val="nil"/>
              <w:bottom w:val="single" w:sz="4" w:space="0" w:color="auto"/>
              <w:right w:val="single" w:sz="4" w:space="0" w:color="auto"/>
            </w:tcBorders>
            <w:shd w:val="clear" w:color="000000" w:fill="002060"/>
            <w:noWrap/>
            <w:vAlign w:val="center"/>
            <w:hideMark/>
          </w:tcPr>
          <w:p w14:paraId="73618A67" w14:textId="77777777" w:rsidR="0093625E" w:rsidRPr="00A2112D" w:rsidRDefault="0093625E" w:rsidP="007E2566">
            <w:pPr>
              <w:rPr>
                <w:color w:val="FFFFFF"/>
                <w:sz w:val="20"/>
              </w:rPr>
            </w:pPr>
            <w:r w:rsidRPr="00A2112D">
              <w:rPr>
                <w:color w:val="FFFFFF"/>
                <w:sz w:val="20"/>
              </w:rPr>
              <w:t> </w:t>
            </w:r>
          </w:p>
        </w:tc>
        <w:tc>
          <w:tcPr>
            <w:tcW w:w="0" w:type="auto"/>
            <w:tcBorders>
              <w:top w:val="nil"/>
              <w:left w:val="nil"/>
              <w:bottom w:val="single" w:sz="4" w:space="0" w:color="auto"/>
              <w:right w:val="single" w:sz="4" w:space="0" w:color="auto"/>
            </w:tcBorders>
            <w:shd w:val="clear" w:color="000000" w:fill="002060"/>
            <w:noWrap/>
            <w:vAlign w:val="center"/>
            <w:hideMark/>
          </w:tcPr>
          <w:p w14:paraId="000790F3" w14:textId="77777777" w:rsidR="0093625E" w:rsidRPr="00A2112D" w:rsidRDefault="0093625E" w:rsidP="007E2566">
            <w:pPr>
              <w:jc w:val="center"/>
              <w:rPr>
                <w:color w:val="FFFFFF"/>
                <w:sz w:val="20"/>
              </w:rPr>
            </w:pPr>
            <w:r w:rsidRPr="00A2112D">
              <w:rPr>
                <w:color w:val="FFFFFF"/>
                <w:sz w:val="20"/>
              </w:rPr>
              <w:t> </w:t>
            </w:r>
          </w:p>
        </w:tc>
      </w:tr>
    </w:tbl>
    <w:p w14:paraId="524107A7" w14:textId="31186D24" w:rsidR="00353A6B" w:rsidRDefault="00353A6B" w:rsidP="00353A6B">
      <w:pPr>
        <w:tabs>
          <w:tab w:val="left" w:pos="5723"/>
        </w:tabs>
        <w:rPr>
          <w:rFonts w:eastAsia="Calibri"/>
        </w:rPr>
      </w:pPr>
    </w:p>
    <w:p w14:paraId="64207F85" w14:textId="77777777" w:rsidR="00353A6B" w:rsidRPr="00353A6B" w:rsidRDefault="00353A6B" w:rsidP="00353A6B">
      <w:pPr>
        <w:rPr>
          <w:rFonts w:eastAsia="Calibri"/>
        </w:rPr>
      </w:pPr>
    </w:p>
    <w:p w14:paraId="3536528D" w14:textId="77777777" w:rsidR="00353A6B" w:rsidRPr="00353A6B" w:rsidRDefault="00353A6B" w:rsidP="00353A6B">
      <w:pPr>
        <w:rPr>
          <w:rFonts w:eastAsia="Calibri"/>
        </w:rPr>
      </w:pPr>
    </w:p>
    <w:p w14:paraId="389F1A40" w14:textId="67803B8F" w:rsidR="00EA4A13" w:rsidRPr="00A2112D" w:rsidRDefault="00EA4A13" w:rsidP="00565FCA">
      <w:pPr>
        <w:pStyle w:val="Ttulo2"/>
        <w:numPr>
          <w:ilvl w:val="0"/>
          <w:numId w:val="5"/>
        </w:numPr>
        <w:rPr>
          <w:rFonts w:eastAsia="Calibri" w:cs="Times New Roman"/>
          <w:b/>
          <w:bCs/>
          <w:color w:val="767171"/>
          <w:szCs w:val="24"/>
        </w:rPr>
      </w:pPr>
      <w:bookmarkStart w:id="40" w:name="_Toc153804818"/>
      <w:r w:rsidRPr="00536B4E">
        <w:rPr>
          <w:rFonts w:eastAsia="Calibri" w:cs="Times New Roman"/>
          <w:b/>
          <w:bCs/>
          <w:color w:val="767171"/>
          <w:szCs w:val="24"/>
        </w:rPr>
        <w:lastRenderedPageBreak/>
        <w:t xml:space="preserve">Matriz de </w:t>
      </w:r>
      <w:r w:rsidR="006E76C1" w:rsidRPr="00536B4E">
        <w:rPr>
          <w:rFonts w:eastAsia="Calibri" w:cs="Times New Roman"/>
          <w:b/>
          <w:bCs/>
          <w:color w:val="767171"/>
          <w:szCs w:val="24"/>
        </w:rPr>
        <w:t>principales indicadores del POA</w:t>
      </w:r>
      <w:bookmarkEnd w:id="40"/>
      <w:r w:rsidR="006E76C1" w:rsidRPr="00536B4E">
        <w:rPr>
          <w:rFonts w:eastAsia="Calibri" w:cs="Times New Roman"/>
          <w:b/>
          <w:bCs/>
          <w:color w:val="767171"/>
          <w:szCs w:val="24"/>
        </w:rPr>
        <w:t xml:space="preserve"> </w:t>
      </w:r>
      <w:r w:rsidR="008A3DE8" w:rsidRPr="00A2112D">
        <w:rPr>
          <w:rFonts w:eastAsia="Calibri" w:cs="Times New Roman"/>
          <w:b/>
          <w:bCs/>
          <w:color w:val="767171"/>
          <w:szCs w:val="24"/>
        </w:rPr>
        <w:br/>
      </w:r>
    </w:p>
    <w:tbl>
      <w:tblPr>
        <w:tblW w:w="18286" w:type="dxa"/>
        <w:tblInd w:w="-5" w:type="dxa"/>
        <w:tblLayout w:type="fixed"/>
        <w:tblCellMar>
          <w:top w:w="15" w:type="dxa"/>
          <w:bottom w:w="15" w:type="dxa"/>
        </w:tblCellMar>
        <w:tblLook w:val="04A0" w:firstRow="1" w:lastRow="0" w:firstColumn="1" w:lastColumn="0" w:noHBand="0" w:noVBand="1"/>
      </w:tblPr>
      <w:tblGrid>
        <w:gridCol w:w="696"/>
        <w:gridCol w:w="3442"/>
        <w:gridCol w:w="2808"/>
        <w:gridCol w:w="3686"/>
        <w:gridCol w:w="992"/>
        <w:gridCol w:w="1276"/>
        <w:gridCol w:w="1134"/>
        <w:gridCol w:w="2126"/>
        <w:gridCol w:w="2126"/>
      </w:tblGrid>
      <w:tr w:rsidR="00110028" w:rsidRPr="00A2112D" w14:paraId="7FF067FF" w14:textId="77777777" w:rsidTr="000017CC">
        <w:trPr>
          <w:trHeight w:val="1083"/>
          <w:tblHeader/>
        </w:trPr>
        <w:tc>
          <w:tcPr>
            <w:tcW w:w="69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22DAC3C" w14:textId="69236929"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No.</w:t>
            </w:r>
          </w:p>
        </w:tc>
        <w:tc>
          <w:tcPr>
            <w:tcW w:w="3442"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D355FC6" w14:textId="4FFDDC74"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Área</w:t>
            </w:r>
          </w:p>
        </w:tc>
        <w:tc>
          <w:tcPr>
            <w:tcW w:w="2808"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3A81102" w14:textId="4FEFB6E1" w:rsidR="009411FA" w:rsidRPr="00A2112D" w:rsidRDefault="000017CC" w:rsidP="00312967">
            <w:pPr>
              <w:spacing w:before="240" w:line="240" w:lineRule="auto"/>
              <w:jc w:val="center"/>
              <w:rPr>
                <w:rFonts w:eastAsia="Calibri"/>
                <w:b/>
                <w:bCs/>
                <w:color w:val="FFFFFF" w:themeColor="background1"/>
              </w:rPr>
            </w:pPr>
            <w:bookmarkStart w:id="41" w:name="Matriz_de_Indicadores!C4:I4"/>
            <w:r w:rsidRPr="00A2112D">
              <w:rPr>
                <w:rFonts w:eastAsia="Calibri"/>
                <w:b/>
                <w:bCs/>
                <w:color w:val="FFFFFF" w:themeColor="background1"/>
              </w:rPr>
              <w:t>Producto</w:t>
            </w:r>
            <w:bookmarkEnd w:id="41"/>
          </w:p>
        </w:tc>
        <w:tc>
          <w:tcPr>
            <w:tcW w:w="368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41A17103" w14:textId="0583E30E"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Nombre del indicador</w:t>
            </w:r>
          </w:p>
        </w:tc>
        <w:tc>
          <w:tcPr>
            <w:tcW w:w="992"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9796085" w14:textId="3272F709"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Frecuencia</w:t>
            </w:r>
          </w:p>
        </w:tc>
        <w:tc>
          <w:tcPr>
            <w:tcW w:w="127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078C5C0" w14:textId="50AF76BD"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Línea base</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447451E" w14:textId="05E006C2"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Meta</w:t>
            </w:r>
          </w:p>
        </w:tc>
        <w:tc>
          <w:tcPr>
            <w:tcW w:w="212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1D337F2B" w14:textId="29309AD4"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Resultado</w:t>
            </w:r>
          </w:p>
        </w:tc>
        <w:tc>
          <w:tcPr>
            <w:tcW w:w="212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BA26458" w14:textId="387875D1" w:rsidR="009411FA" w:rsidRPr="00A2112D" w:rsidRDefault="000017CC" w:rsidP="00312967">
            <w:pPr>
              <w:spacing w:before="240" w:line="240" w:lineRule="auto"/>
              <w:jc w:val="center"/>
              <w:rPr>
                <w:rFonts w:eastAsia="Calibri"/>
                <w:b/>
                <w:bCs/>
                <w:color w:val="FFFFFF" w:themeColor="background1"/>
              </w:rPr>
            </w:pPr>
            <w:r w:rsidRPr="00A2112D">
              <w:rPr>
                <w:rFonts w:eastAsia="Calibri"/>
                <w:b/>
                <w:bCs/>
                <w:color w:val="FFFFFF" w:themeColor="background1"/>
              </w:rPr>
              <w:t>Porcentaje de avance</w:t>
            </w:r>
          </w:p>
        </w:tc>
      </w:tr>
      <w:tr w:rsidR="00110028" w:rsidRPr="00A2112D" w14:paraId="2F2E562C" w14:textId="77777777" w:rsidTr="00312967">
        <w:trPr>
          <w:trHeight w:val="2807"/>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4D28E48" w14:textId="77777777" w:rsidR="009411FA" w:rsidRPr="00A2112D" w:rsidRDefault="009411FA" w:rsidP="00313EDF">
            <w:pPr>
              <w:spacing w:before="240" w:line="360" w:lineRule="auto"/>
              <w:jc w:val="center"/>
              <w:rPr>
                <w:rFonts w:eastAsia="Calibri"/>
              </w:rPr>
            </w:pPr>
            <w:r w:rsidRPr="00A2112D">
              <w:rPr>
                <w:rFonts w:eastAsia="Calibri"/>
              </w:rPr>
              <w:t>1</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5CA948AE" w14:textId="52BC754C"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w:t>
            </w:r>
            <w:r w:rsidRPr="00A2112D">
              <w:rPr>
                <w:rFonts w:eastAsia="Calibri"/>
              </w:rPr>
              <w:t>el Fondo</w:t>
            </w:r>
            <w:r>
              <w:rPr>
                <w:rFonts w:eastAsia="Calibri"/>
              </w:rPr>
              <w:t xml:space="preserve"> de Desarrollo de l</w:t>
            </w:r>
            <w:r w:rsidRPr="00A2112D">
              <w:rPr>
                <w:rFonts w:eastAsia="Calibri"/>
              </w:rPr>
              <w:t>as Telecomunicaciones (F</w:t>
            </w:r>
            <w:r>
              <w:rPr>
                <w:rFonts w:eastAsia="Calibri"/>
              </w:rPr>
              <w:t>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655623F5" w14:textId="77777777" w:rsidR="009411FA" w:rsidRPr="00A2112D" w:rsidRDefault="009411FA" w:rsidP="009411FA">
            <w:pPr>
              <w:spacing w:before="240" w:line="360" w:lineRule="auto"/>
              <w:jc w:val="both"/>
              <w:rPr>
                <w:rFonts w:eastAsia="Calibri"/>
              </w:rPr>
            </w:pPr>
            <w:r w:rsidRPr="00A2112D">
              <w:rPr>
                <w:rFonts w:eastAsia="Calibri"/>
              </w:rPr>
              <w:t>Acceso e Infraestructura para Comunidades no Conectadas en el marco del Plan Bianual (PB) 2021-2022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34AE6BA9" w14:textId="677552AB" w:rsidR="009411FA" w:rsidRPr="00A2112D" w:rsidRDefault="009411FA" w:rsidP="009411FA">
            <w:pPr>
              <w:spacing w:before="240" w:line="360" w:lineRule="auto"/>
              <w:jc w:val="both"/>
              <w:rPr>
                <w:rFonts w:eastAsia="Calibri"/>
              </w:rPr>
            </w:pPr>
            <w:r w:rsidRPr="00A2112D">
              <w:rPr>
                <w:rFonts w:eastAsia="Calibri"/>
              </w:rPr>
              <w:t xml:space="preserve">Cantidad de comunidades no servidas/o con conectividad residual con al menos una red de acceso en la Provincia </w:t>
            </w:r>
            <w:r w:rsidR="00C8291B" w:rsidRPr="00A2112D">
              <w:rPr>
                <w:rFonts w:eastAsia="Calibri"/>
              </w:rPr>
              <w:t>Independencia (</w:t>
            </w:r>
            <w:r w:rsidRPr="00A2112D">
              <w:rPr>
                <w:rFonts w:eastAsia="Calibri"/>
              </w:rPr>
              <w:t>PB 21-22)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264FD53" w14:textId="77777777" w:rsidR="009411FA" w:rsidRPr="00A2112D" w:rsidRDefault="009411FA" w:rsidP="009411FA">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7572535"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53B23BF" w14:textId="77777777" w:rsidR="009411FA" w:rsidRPr="00A2112D" w:rsidRDefault="009411FA" w:rsidP="009411FA">
            <w:pPr>
              <w:spacing w:before="240" w:line="360" w:lineRule="auto"/>
              <w:jc w:val="center"/>
              <w:rPr>
                <w:rFonts w:eastAsia="Calibri"/>
              </w:rPr>
            </w:pPr>
            <w:r w:rsidRPr="00A2112D">
              <w:rPr>
                <w:rFonts w:eastAsia="Calibri"/>
              </w:rPr>
              <w:t>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48D7006C" w14:textId="77777777" w:rsidR="009411FA" w:rsidRPr="00A2112D" w:rsidRDefault="009411FA" w:rsidP="009411FA">
            <w:pPr>
              <w:spacing w:before="240" w:line="360" w:lineRule="auto"/>
              <w:jc w:val="center"/>
              <w:rPr>
                <w:rFonts w:eastAsia="Calibri"/>
              </w:rPr>
            </w:pPr>
            <w:r w:rsidRPr="00A2112D">
              <w:rPr>
                <w:rFonts w:eastAsia="Calibri"/>
              </w:rPr>
              <w:t>Comunidades conectadas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B380540"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7B9D3563" w14:textId="77777777" w:rsidTr="00312967">
        <w:trPr>
          <w:trHeight w:val="819"/>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FAC9B72" w14:textId="77777777" w:rsidR="009411FA" w:rsidRPr="00A2112D" w:rsidRDefault="009411FA" w:rsidP="00313EDF">
            <w:pPr>
              <w:spacing w:before="240" w:line="360" w:lineRule="auto"/>
              <w:jc w:val="center"/>
              <w:rPr>
                <w:rFonts w:eastAsia="Calibri"/>
              </w:rPr>
            </w:pPr>
            <w:r w:rsidRPr="00A2112D">
              <w:rPr>
                <w:rFonts w:eastAsia="Calibri"/>
              </w:rPr>
              <w:t>2</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3BD42680" w14:textId="0094809D"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de l</w:t>
            </w:r>
            <w:r w:rsidRPr="00A2112D">
              <w:rPr>
                <w:rFonts w:eastAsia="Calibri"/>
              </w:rPr>
              <w:t>as Telecomunicaciones (</w:t>
            </w:r>
            <w:r>
              <w:rPr>
                <w:rFonts w:eastAsia="Calibri"/>
              </w:rPr>
              <w:t>FDT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54D5DE48" w14:textId="77777777" w:rsidR="009411FA" w:rsidRPr="00A2112D" w:rsidRDefault="009411FA" w:rsidP="009411FA">
            <w:pPr>
              <w:spacing w:before="240" w:line="360" w:lineRule="auto"/>
              <w:jc w:val="both"/>
              <w:rPr>
                <w:rFonts w:eastAsia="Calibri"/>
              </w:rPr>
            </w:pPr>
            <w:r w:rsidRPr="00A2112D">
              <w:rPr>
                <w:rFonts w:eastAsia="Calibri"/>
              </w:rPr>
              <w:t>Elaboración y aprobación del Plan Bianual de proyectos de desarrollo 2023 - 2024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2BBD4B92" w14:textId="77777777" w:rsidR="009411FA" w:rsidRPr="00A2112D" w:rsidRDefault="009411FA" w:rsidP="009411FA">
            <w:pPr>
              <w:spacing w:before="240" w:line="360" w:lineRule="auto"/>
              <w:jc w:val="both"/>
              <w:rPr>
                <w:rFonts w:eastAsia="Calibri"/>
              </w:rPr>
            </w:pPr>
            <w:r w:rsidRPr="00A2112D">
              <w:rPr>
                <w:rFonts w:eastAsia="Calibri"/>
              </w:rPr>
              <w:t>Plan Bianual elaborado</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808EA98" w14:textId="77777777" w:rsidR="009411FA" w:rsidRPr="00A2112D" w:rsidRDefault="009411FA" w:rsidP="009411FA">
            <w:pPr>
              <w:spacing w:before="240" w:line="360" w:lineRule="auto"/>
              <w:jc w:val="center"/>
              <w:rPr>
                <w:rFonts w:eastAsia="Calibri"/>
              </w:rPr>
            </w:pPr>
            <w:r w:rsidRPr="00A2112D">
              <w:rPr>
                <w:rFonts w:eastAsia="Calibri"/>
              </w:rPr>
              <w:t>Bienal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91C98CB"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91E79D7" w14:textId="77777777" w:rsidR="009411FA" w:rsidRPr="00A2112D" w:rsidRDefault="009411FA" w:rsidP="009411FA">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3134FBA2" w14:textId="77777777" w:rsidR="009411FA" w:rsidRPr="00A2112D" w:rsidRDefault="009411FA" w:rsidP="009411FA">
            <w:pPr>
              <w:spacing w:before="240" w:line="360" w:lineRule="auto"/>
              <w:jc w:val="center"/>
              <w:rPr>
                <w:rFonts w:eastAsia="Calibri"/>
              </w:rPr>
            </w:pPr>
            <w:r w:rsidRPr="00A2112D">
              <w:rPr>
                <w:rFonts w:eastAsia="Calibri"/>
              </w:rPr>
              <w:t xml:space="preserve">Plan Bianual de proyectos de desarrollo conectar a los conectados </w:t>
            </w:r>
            <w:r w:rsidRPr="00A2112D">
              <w:rPr>
                <w:rFonts w:eastAsia="Calibri"/>
              </w:rPr>
              <w:lastRenderedPageBreak/>
              <w:t>aprobado 2023 - 2024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8A6371D" w14:textId="77777777" w:rsidR="009411FA" w:rsidRPr="00A2112D" w:rsidRDefault="009411FA" w:rsidP="009411FA">
            <w:pPr>
              <w:spacing w:before="240" w:line="360" w:lineRule="auto"/>
              <w:jc w:val="center"/>
              <w:rPr>
                <w:rFonts w:eastAsia="Calibri"/>
              </w:rPr>
            </w:pPr>
            <w:r w:rsidRPr="00A2112D">
              <w:rPr>
                <w:rFonts w:eastAsia="Calibri"/>
              </w:rPr>
              <w:lastRenderedPageBreak/>
              <w:t>100%</w:t>
            </w:r>
          </w:p>
        </w:tc>
      </w:tr>
      <w:tr w:rsidR="00110028" w:rsidRPr="00A2112D" w14:paraId="4E0020AA" w14:textId="77777777" w:rsidTr="00312967">
        <w:trPr>
          <w:trHeight w:val="111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9161FB5" w14:textId="77777777" w:rsidR="009411FA" w:rsidRPr="00A2112D" w:rsidRDefault="009411FA" w:rsidP="00313EDF">
            <w:pPr>
              <w:spacing w:before="240" w:line="360" w:lineRule="auto"/>
              <w:jc w:val="center"/>
              <w:rPr>
                <w:rFonts w:eastAsia="Calibri"/>
              </w:rPr>
            </w:pPr>
            <w:r w:rsidRPr="00A2112D">
              <w:rPr>
                <w:rFonts w:eastAsia="Calibri"/>
              </w:rPr>
              <w:t>3</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40CB4FA0" w14:textId="0B80E182"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de l</w:t>
            </w:r>
            <w:r w:rsidRPr="00A2112D">
              <w:rPr>
                <w:rFonts w:eastAsia="Calibri"/>
              </w:rPr>
              <w:t>as Telecomunicaciones (</w:t>
            </w:r>
            <w:r>
              <w:rPr>
                <w:rFonts w:eastAsia="Calibri"/>
              </w:rPr>
              <w:t>FDT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52BA840A" w14:textId="77777777" w:rsidR="009411FA" w:rsidRPr="00A2112D" w:rsidRDefault="009411FA" w:rsidP="009411FA">
            <w:pPr>
              <w:spacing w:before="240" w:line="360" w:lineRule="auto"/>
              <w:jc w:val="both"/>
              <w:rPr>
                <w:rFonts w:eastAsia="Calibri"/>
              </w:rPr>
            </w:pPr>
            <w:r w:rsidRPr="00A2112D">
              <w:rPr>
                <w:rFonts w:eastAsia="Calibri"/>
              </w:rPr>
              <w:t>Acceso e Infraestructura para Comunidades no Conectadas en el marco del Plan Bianual (PB) 2021-2022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58686872" w14:textId="77777777" w:rsidR="009411FA" w:rsidRPr="00A2112D" w:rsidRDefault="009411FA" w:rsidP="009411FA">
            <w:pPr>
              <w:spacing w:before="240" w:line="360" w:lineRule="auto"/>
              <w:jc w:val="both"/>
              <w:rPr>
                <w:rFonts w:eastAsia="Calibri"/>
              </w:rPr>
            </w:pPr>
            <w:r w:rsidRPr="00A2112D">
              <w:rPr>
                <w:rFonts w:eastAsia="Calibri"/>
              </w:rPr>
              <w:t>Cantidad de comunidades del PB 2021-2022 con una red de acceso a internet en funcionamiento y capacitada la población</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87BBE13" w14:textId="77777777" w:rsidR="009411FA" w:rsidRPr="00A2112D" w:rsidRDefault="009411FA" w:rsidP="009411FA">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E379E83"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6C90FF6" w14:textId="77777777" w:rsidR="009411FA" w:rsidRPr="00A2112D" w:rsidRDefault="009411FA" w:rsidP="009411FA">
            <w:pPr>
              <w:spacing w:before="240" w:line="360" w:lineRule="auto"/>
              <w:jc w:val="center"/>
              <w:rPr>
                <w:rFonts w:eastAsia="Calibri"/>
              </w:rPr>
            </w:pPr>
            <w:r w:rsidRPr="00A2112D">
              <w:rPr>
                <w:rFonts w:eastAsia="Calibri"/>
              </w:rPr>
              <w:t>8</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5A761A52" w14:textId="77777777" w:rsidR="009411FA" w:rsidRPr="00A2112D" w:rsidRDefault="009411FA" w:rsidP="009411FA">
            <w:pPr>
              <w:spacing w:before="240" w:line="360" w:lineRule="auto"/>
              <w:jc w:val="center"/>
              <w:rPr>
                <w:rFonts w:eastAsia="Calibri"/>
              </w:rPr>
            </w:pPr>
            <w:r w:rsidRPr="00A2112D">
              <w:rPr>
                <w:rFonts w:eastAsia="Calibri"/>
              </w:rPr>
              <w:t>Comunidades con una red de acceso a internet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FDCA057" w14:textId="77777777" w:rsidR="009411FA" w:rsidRPr="00A2112D" w:rsidRDefault="009411FA" w:rsidP="009411FA">
            <w:pPr>
              <w:spacing w:before="240" w:line="360" w:lineRule="auto"/>
              <w:jc w:val="center"/>
              <w:rPr>
                <w:rFonts w:eastAsia="Calibri"/>
              </w:rPr>
            </w:pPr>
            <w:r w:rsidRPr="00A2112D">
              <w:rPr>
                <w:rFonts w:eastAsia="Calibri"/>
              </w:rPr>
              <w:t>60%</w:t>
            </w:r>
          </w:p>
        </w:tc>
      </w:tr>
      <w:tr w:rsidR="00110028" w:rsidRPr="00A2112D" w14:paraId="369195BF" w14:textId="77777777" w:rsidTr="00312967">
        <w:trPr>
          <w:trHeight w:val="103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5F20BB9" w14:textId="77777777" w:rsidR="009411FA" w:rsidRPr="00A2112D" w:rsidRDefault="009411FA" w:rsidP="00313EDF">
            <w:pPr>
              <w:spacing w:before="240" w:line="360" w:lineRule="auto"/>
              <w:jc w:val="center"/>
              <w:rPr>
                <w:rFonts w:eastAsia="Calibri"/>
              </w:rPr>
            </w:pPr>
            <w:r w:rsidRPr="00A2112D">
              <w:rPr>
                <w:rFonts w:eastAsia="Calibri"/>
              </w:rPr>
              <w:t>4</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61B89C9C" w14:textId="74495F45"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de l</w:t>
            </w:r>
            <w:r w:rsidRPr="00A2112D">
              <w:rPr>
                <w:rFonts w:eastAsia="Calibri"/>
              </w:rPr>
              <w:t>as Telecomunicaciones (F</w:t>
            </w:r>
            <w:r>
              <w:rPr>
                <w:rFonts w:eastAsia="Calibri"/>
              </w:rPr>
              <w:t>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025CF5CD" w14:textId="77777777" w:rsidR="009411FA" w:rsidRPr="00A2112D" w:rsidRDefault="009411FA" w:rsidP="009411FA">
            <w:pPr>
              <w:spacing w:before="240" w:line="360" w:lineRule="auto"/>
              <w:jc w:val="both"/>
              <w:rPr>
                <w:rFonts w:eastAsia="Calibri"/>
              </w:rPr>
            </w:pPr>
            <w:r w:rsidRPr="00A2112D">
              <w:rPr>
                <w:rFonts w:eastAsia="Calibri"/>
              </w:rPr>
              <w:t xml:space="preserve">Subsidio de una Canasta Digital Social a jefas de hogares pobres en provincias priorizadas en el </w:t>
            </w:r>
            <w:r w:rsidRPr="00A2112D">
              <w:rPr>
                <w:rFonts w:eastAsia="Calibri"/>
              </w:rPr>
              <w:lastRenderedPageBreak/>
              <w:t>marco del Plan Bianual (PB) 2021-2022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434E66E1" w14:textId="77777777" w:rsidR="009411FA" w:rsidRPr="00A2112D" w:rsidRDefault="009411FA" w:rsidP="009411FA">
            <w:pPr>
              <w:spacing w:before="240" w:line="360" w:lineRule="auto"/>
              <w:jc w:val="both"/>
              <w:rPr>
                <w:rFonts w:eastAsia="Calibri"/>
              </w:rPr>
            </w:pPr>
            <w:r w:rsidRPr="00A2112D">
              <w:rPr>
                <w:rFonts w:eastAsia="Calibri"/>
              </w:rPr>
              <w:lastRenderedPageBreak/>
              <w:t xml:space="preserve">Cantidad facturas pagadas del plan de flota subsidiado de la Canasta Digital Social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1CDA26E" w14:textId="77777777" w:rsidR="009411FA" w:rsidRPr="00A2112D" w:rsidRDefault="009411FA" w:rsidP="009411FA">
            <w:pPr>
              <w:spacing w:before="240" w:line="360" w:lineRule="auto"/>
              <w:jc w:val="center"/>
              <w:rPr>
                <w:rFonts w:eastAsia="Calibri"/>
              </w:rPr>
            </w:pPr>
            <w:r w:rsidRPr="00A2112D">
              <w:rPr>
                <w:rFonts w:eastAsia="Calibri"/>
              </w:rPr>
              <w:t>Mensual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8DD1487"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4694C39" w14:textId="77777777" w:rsidR="009411FA" w:rsidRPr="00A2112D" w:rsidRDefault="009411FA" w:rsidP="009411FA">
            <w:pPr>
              <w:spacing w:before="240" w:line="360" w:lineRule="auto"/>
              <w:jc w:val="center"/>
              <w:rPr>
                <w:rFonts w:eastAsia="Calibri"/>
              </w:rPr>
            </w:pPr>
            <w:r w:rsidRPr="00A2112D">
              <w:rPr>
                <w:rFonts w:eastAsia="Calibri"/>
              </w:rPr>
              <w:t>12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269DDDA2" w14:textId="77777777" w:rsidR="009411FA" w:rsidRPr="00A2112D" w:rsidRDefault="009411FA" w:rsidP="009411FA">
            <w:pPr>
              <w:spacing w:before="240" w:line="360" w:lineRule="auto"/>
              <w:jc w:val="center"/>
              <w:rPr>
                <w:rFonts w:eastAsia="Calibri"/>
              </w:rPr>
            </w:pPr>
            <w:r w:rsidRPr="00A2112D">
              <w:rPr>
                <w:rFonts w:eastAsia="Calibri"/>
              </w:rPr>
              <w:t xml:space="preserve">Facturas subsidiadas a 2,000 beneficiarias del Proyecto </w:t>
            </w:r>
            <w:r w:rsidRPr="00A2112D">
              <w:rPr>
                <w:rFonts w:eastAsia="Calibri"/>
              </w:rPr>
              <w:lastRenderedPageBreak/>
              <w:t>Canasta Digital Social</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14C48CD" w14:textId="77777777" w:rsidR="009411FA" w:rsidRPr="00A2112D" w:rsidRDefault="009411FA" w:rsidP="009411FA">
            <w:pPr>
              <w:spacing w:before="240" w:line="360" w:lineRule="auto"/>
              <w:jc w:val="center"/>
              <w:rPr>
                <w:rFonts w:eastAsia="Calibri"/>
              </w:rPr>
            </w:pPr>
            <w:r w:rsidRPr="00A2112D">
              <w:rPr>
                <w:rFonts w:eastAsia="Calibri"/>
              </w:rPr>
              <w:lastRenderedPageBreak/>
              <w:t>92%</w:t>
            </w:r>
          </w:p>
        </w:tc>
      </w:tr>
      <w:tr w:rsidR="00110028" w:rsidRPr="00A2112D" w14:paraId="27E0FAA7" w14:textId="77777777" w:rsidTr="00312967">
        <w:trPr>
          <w:trHeight w:val="103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A2A9FD9" w14:textId="77777777" w:rsidR="009411FA" w:rsidRPr="00A2112D" w:rsidRDefault="009411FA" w:rsidP="00313EDF">
            <w:pPr>
              <w:spacing w:before="240" w:line="360" w:lineRule="auto"/>
              <w:jc w:val="center"/>
              <w:rPr>
                <w:rFonts w:eastAsia="Calibri"/>
              </w:rPr>
            </w:pPr>
            <w:r w:rsidRPr="00A2112D">
              <w:rPr>
                <w:rFonts w:eastAsia="Calibri"/>
              </w:rPr>
              <w:t>5</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20430B0C" w14:textId="489E9485"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de l</w:t>
            </w:r>
            <w:r w:rsidRPr="00A2112D">
              <w:rPr>
                <w:rFonts w:eastAsia="Calibri"/>
              </w:rPr>
              <w:t>as Telecomunicaciones (</w:t>
            </w:r>
            <w:r>
              <w:rPr>
                <w:rFonts w:eastAsia="Calibri"/>
              </w:rPr>
              <w:t>FDT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470B7C36" w14:textId="77777777" w:rsidR="009411FA" w:rsidRPr="00A2112D" w:rsidRDefault="009411FA" w:rsidP="009411FA">
            <w:pPr>
              <w:spacing w:before="240" w:line="360" w:lineRule="auto"/>
              <w:jc w:val="both"/>
              <w:rPr>
                <w:rFonts w:eastAsia="Calibri"/>
              </w:rPr>
            </w:pPr>
            <w:r w:rsidRPr="00A2112D">
              <w:rPr>
                <w:rFonts w:eastAsia="Calibri"/>
              </w:rPr>
              <w:t>Capacitación y desarrollo de habilidades digitales a jefas de hogares pobres en provincias priorizadas en el marco del Plan Bianual (PB) 2023-2024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1EA90DF1" w14:textId="77777777" w:rsidR="009411FA" w:rsidRPr="00A2112D" w:rsidRDefault="009411FA" w:rsidP="009411FA">
            <w:pPr>
              <w:spacing w:before="240" w:line="360" w:lineRule="auto"/>
              <w:jc w:val="both"/>
              <w:rPr>
                <w:rFonts w:eastAsia="Calibri"/>
              </w:rPr>
            </w:pPr>
            <w:r w:rsidRPr="00A2112D">
              <w:rPr>
                <w:rFonts w:eastAsia="Calibri"/>
              </w:rPr>
              <w:t xml:space="preserve">Cantidad facturas pagadas del plan de flota subsidiado de la Canasta Digital Social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688A6B9" w14:textId="77777777" w:rsidR="009411FA" w:rsidRPr="00A2112D" w:rsidRDefault="009411FA" w:rsidP="009411FA">
            <w:pPr>
              <w:spacing w:before="240" w:line="360" w:lineRule="auto"/>
              <w:jc w:val="center"/>
              <w:rPr>
                <w:rFonts w:eastAsia="Calibri"/>
              </w:rPr>
            </w:pPr>
            <w:r w:rsidRPr="00A2112D">
              <w:rPr>
                <w:rFonts w:eastAsia="Calibri"/>
              </w:rPr>
              <w:t>Mensual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370EEAF"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E81837F" w14:textId="77777777" w:rsidR="009411FA" w:rsidRPr="00A2112D" w:rsidRDefault="009411FA" w:rsidP="009411FA">
            <w:pPr>
              <w:spacing w:before="240" w:line="360" w:lineRule="auto"/>
              <w:jc w:val="center"/>
              <w:rPr>
                <w:rFonts w:eastAsia="Calibri"/>
              </w:rPr>
            </w:pPr>
            <w:r w:rsidRPr="00A2112D">
              <w:rPr>
                <w:rFonts w:eastAsia="Calibri"/>
              </w:rPr>
              <w:t>12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399E6366" w14:textId="77777777" w:rsidR="009411FA" w:rsidRPr="00A2112D" w:rsidRDefault="009411FA" w:rsidP="009411FA">
            <w:pPr>
              <w:spacing w:before="240" w:line="360" w:lineRule="auto"/>
              <w:jc w:val="center"/>
              <w:rPr>
                <w:rFonts w:eastAsia="Calibri"/>
              </w:rPr>
            </w:pPr>
            <w:r w:rsidRPr="00A2112D">
              <w:rPr>
                <w:rFonts w:eastAsia="Calibri"/>
              </w:rPr>
              <w:t>Facturas subsidiadas a 4,000 beneficiarias del Proyecto Canasta Digital Social</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C5805BE" w14:textId="77777777" w:rsidR="009411FA" w:rsidRPr="00A2112D" w:rsidRDefault="009411FA" w:rsidP="009411FA">
            <w:pPr>
              <w:spacing w:before="240" w:line="360" w:lineRule="auto"/>
              <w:jc w:val="center"/>
              <w:rPr>
                <w:rFonts w:eastAsia="Calibri"/>
              </w:rPr>
            </w:pPr>
            <w:r w:rsidRPr="00A2112D">
              <w:rPr>
                <w:rFonts w:eastAsia="Calibri"/>
              </w:rPr>
              <w:t>60%</w:t>
            </w:r>
          </w:p>
        </w:tc>
      </w:tr>
      <w:tr w:rsidR="00110028" w:rsidRPr="00A2112D" w14:paraId="45FC3B07" w14:textId="77777777" w:rsidTr="00312967">
        <w:trPr>
          <w:trHeight w:val="99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CFCAE15" w14:textId="77777777" w:rsidR="009411FA" w:rsidRPr="00A2112D" w:rsidRDefault="009411FA" w:rsidP="00313EDF">
            <w:pPr>
              <w:spacing w:before="240" w:line="360" w:lineRule="auto"/>
              <w:jc w:val="center"/>
              <w:rPr>
                <w:rFonts w:eastAsia="Calibri"/>
              </w:rPr>
            </w:pPr>
            <w:r w:rsidRPr="00A2112D">
              <w:rPr>
                <w:rFonts w:eastAsia="Calibri"/>
              </w:rPr>
              <w:lastRenderedPageBreak/>
              <w:t>6</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04AF5E88" w14:textId="39511E8B"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w:t>
            </w:r>
            <w:r w:rsidRPr="00A2112D">
              <w:rPr>
                <w:rFonts w:eastAsia="Calibri"/>
              </w:rPr>
              <w:t xml:space="preserve">e </w:t>
            </w:r>
            <w:r>
              <w:rPr>
                <w:rFonts w:eastAsia="Calibri"/>
              </w:rPr>
              <w:t>las Telecomunicaciones (FDT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56CA4778" w14:textId="77777777" w:rsidR="009411FA" w:rsidRPr="00A2112D" w:rsidRDefault="009411FA" w:rsidP="009411FA">
            <w:pPr>
              <w:spacing w:before="240" w:line="360" w:lineRule="auto"/>
              <w:jc w:val="both"/>
              <w:rPr>
                <w:rFonts w:eastAsia="Calibri"/>
              </w:rPr>
            </w:pPr>
            <w:r w:rsidRPr="00A2112D">
              <w:rPr>
                <w:rFonts w:eastAsia="Calibri"/>
              </w:rPr>
              <w:t>Capacitación y desarrollo de habilidades digitales a jefas de hogares pobres en provincias priorizadas en el marco del Plan Bianual (PB) 2021-2022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2924AC0C" w14:textId="77777777" w:rsidR="009411FA" w:rsidRPr="00A2112D" w:rsidRDefault="009411FA" w:rsidP="009411FA">
            <w:pPr>
              <w:spacing w:before="240" w:line="360" w:lineRule="auto"/>
              <w:jc w:val="both"/>
              <w:rPr>
                <w:rFonts w:eastAsia="Calibri"/>
              </w:rPr>
            </w:pPr>
            <w:r w:rsidRPr="00A2112D">
              <w:rPr>
                <w:rFonts w:eastAsia="Calibri"/>
              </w:rPr>
              <w:t>Cantidad de mujeres jefas de hogares pobres capacitadas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EE91FF2" w14:textId="77777777" w:rsidR="009411FA" w:rsidRPr="00A2112D" w:rsidRDefault="009411FA" w:rsidP="009411FA">
            <w:pPr>
              <w:spacing w:before="240" w:line="360" w:lineRule="auto"/>
              <w:jc w:val="center"/>
              <w:rPr>
                <w:rFonts w:eastAsia="Calibri"/>
              </w:rPr>
            </w:pPr>
            <w:r w:rsidRPr="00A2112D">
              <w:rPr>
                <w:rFonts w:eastAsia="Calibri"/>
              </w:rPr>
              <w:t>Bienal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07B9414"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FECA533" w14:textId="77777777" w:rsidR="009411FA" w:rsidRPr="00A2112D" w:rsidRDefault="009411FA" w:rsidP="009411FA">
            <w:pPr>
              <w:spacing w:before="240" w:line="360" w:lineRule="auto"/>
              <w:jc w:val="center"/>
              <w:rPr>
                <w:rFonts w:eastAsia="Calibri"/>
              </w:rPr>
            </w:pPr>
            <w:r w:rsidRPr="00A2112D">
              <w:rPr>
                <w:rFonts w:eastAsia="Calibri"/>
              </w:rPr>
              <w:t>2000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248A5884" w14:textId="77777777" w:rsidR="009411FA" w:rsidRPr="00A2112D" w:rsidRDefault="009411FA" w:rsidP="009411FA">
            <w:pPr>
              <w:spacing w:before="240" w:line="360" w:lineRule="auto"/>
              <w:jc w:val="center"/>
              <w:rPr>
                <w:rFonts w:eastAsia="Calibri"/>
              </w:rPr>
            </w:pPr>
            <w:r w:rsidRPr="00A2112D">
              <w:rPr>
                <w:rFonts w:eastAsia="Calibri"/>
              </w:rPr>
              <w:t>Mujeres de hogares pobres capacitadas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A728243" w14:textId="77777777" w:rsidR="009411FA" w:rsidRPr="00A2112D" w:rsidRDefault="009411FA" w:rsidP="009411FA">
            <w:pPr>
              <w:spacing w:before="240" w:line="360" w:lineRule="auto"/>
              <w:jc w:val="center"/>
              <w:rPr>
                <w:rFonts w:eastAsia="Calibri"/>
              </w:rPr>
            </w:pPr>
            <w:r w:rsidRPr="00A2112D">
              <w:rPr>
                <w:rFonts w:eastAsia="Calibri"/>
              </w:rPr>
              <w:t>60%</w:t>
            </w:r>
          </w:p>
        </w:tc>
      </w:tr>
      <w:tr w:rsidR="00110028" w:rsidRPr="00A2112D" w14:paraId="39598AFD" w14:textId="77777777" w:rsidTr="00312967">
        <w:trPr>
          <w:trHeight w:val="9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8714A97" w14:textId="77777777" w:rsidR="009411FA" w:rsidRPr="00A2112D" w:rsidRDefault="009411FA" w:rsidP="00313EDF">
            <w:pPr>
              <w:spacing w:before="240" w:line="360" w:lineRule="auto"/>
              <w:jc w:val="center"/>
              <w:rPr>
                <w:rFonts w:eastAsia="Calibri"/>
              </w:rPr>
            </w:pPr>
            <w:r w:rsidRPr="00A2112D">
              <w:rPr>
                <w:rFonts w:eastAsia="Calibri"/>
              </w:rPr>
              <w:t>7</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2D4774E6" w14:textId="59467268" w:rsidR="009411FA" w:rsidRPr="00A2112D" w:rsidRDefault="001375A6" w:rsidP="00313EDF">
            <w:pPr>
              <w:spacing w:before="240" w:line="360" w:lineRule="auto"/>
              <w:rPr>
                <w:rFonts w:eastAsia="Calibri"/>
              </w:rPr>
            </w:pPr>
            <w:r w:rsidRPr="00A2112D">
              <w:rPr>
                <w:rFonts w:eastAsia="Calibri"/>
              </w:rPr>
              <w:t xml:space="preserve">Dirección </w:t>
            </w:r>
            <w:r>
              <w:rPr>
                <w:rFonts w:eastAsia="Calibri"/>
              </w:rPr>
              <w:t>del Fondo d</w:t>
            </w:r>
            <w:r w:rsidRPr="00A2112D">
              <w:rPr>
                <w:rFonts w:eastAsia="Calibri"/>
              </w:rPr>
              <w:t>e Desarroll</w:t>
            </w:r>
            <w:r>
              <w:rPr>
                <w:rFonts w:eastAsia="Calibri"/>
              </w:rPr>
              <w:t>o de las Telecomunicaciones (FDT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295C60B7" w14:textId="77777777" w:rsidR="009411FA" w:rsidRPr="00A2112D" w:rsidRDefault="009411FA" w:rsidP="009411FA">
            <w:pPr>
              <w:spacing w:before="240" w:line="360" w:lineRule="auto"/>
              <w:jc w:val="both"/>
              <w:rPr>
                <w:rFonts w:eastAsia="Calibri"/>
              </w:rPr>
            </w:pPr>
            <w:r w:rsidRPr="00A2112D">
              <w:rPr>
                <w:rFonts w:eastAsia="Calibri"/>
              </w:rPr>
              <w:t xml:space="preserve">Capacitación y Desarrollo de habilidades a jóvenes de provincias priorizadas en el </w:t>
            </w:r>
            <w:r w:rsidRPr="00A2112D">
              <w:rPr>
                <w:rFonts w:eastAsia="Calibri"/>
              </w:rPr>
              <w:lastRenderedPageBreak/>
              <w:t>marco del Plan Bianual (PB) 2021-2022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57F7190E" w14:textId="77777777" w:rsidR="009411FA" w:rsidRPr="00A2112D" w:rsidRDefault="009411FA" w:rsidP="009411FA">
            <w:pPr>
              <w:spacing w:before="240" w:line="360" w:lineRule="auto"/>
              <w:jc w:val="both"/>
              <w:rPr>
                <w:rFonts w:eastAsia="Calibri"/>
              </w:rPr>
            </w:pPr>
            <w:r w:rsidRPr="00A2112D">
              <w:rPr>
                <w:rFonts w:eastAsia="Calibri"/>
              </w:rPr>
              <w:lastRenderedPageBreak/>
              <w:t xml:space="preserve">Cantidad de jóvenes capacitados de hogares pobres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D89205A" w14:textId="77777777" w:rsidR="009411FA" w:rsidRPr="00A2112D" w:rsidRDefault="009411FA" w:rsidP="009411FA">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0AAF69C"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9C39750" w14:textId="77777777" w:rsidR="009411FA" w:rsidRPr="00A2112D" w:rsidRDefault="009411FA" w:rsidP="009411FA">
            <w:pPr>
              <w:spacing w:before="240" w:line="360" w:lineRule="auto"/>
              <w:jc w:val="center"/>
              <w:rPr>
                <w:rFonts w:eastAsia="Calibri"/>
              </w:rPr>
            </w:pPr>
            <w:r w:rsidRPr="00A2112D">
              <w:rPr>
                <w:rFonts w:eastAsia="Calibri"/>
              </w:rPr>
              <w:t>1200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6F90AD54" w14:textId="77777777" w:rsidR="009411FA" w:rsidRPr="00A2112D" w:rsidRDefault="009411FA" w:rsidP="009411FA">
            <w:pPr>
              <w:spacing w:before="240" w:line="360" w:lineRule="auto"/>
              <w:jc w:val="center"/>
              <w:rPr>
                <w:rFonts w:eastAsia="Calibri"/>
              </w:rPr>
            </w:pPr>
            <w:r w:rsidRPr="00A2112D">
              <w:rPr>
                <w:rFonts w:eastAsia="Calibri"/>
              </w:rPr>
              <w:t>Jóvenes de hogares pobres capacitados beneficiados de una beca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C56647B"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59E4A4A3" w14:textId="77777777" w:rsidTr="00312967">
        <w:trPr>
          <w:trHeight w:val="138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B35F09D" w14:textId="77777777" w:rsidR="009411FA" w:rsidRPr="00A2112D" w:rsidRDefault="009411FA" w:rsidP="00313EDF">
            <w:pPr>
              <w:spacing w:before="240" w:line="360" w:lineRule="auto"/>
              <w:jc w:val="center"/>
              <w:rPr>
                <w:rFonts w:eastAsia="Calibri"/>
              </w:rPr>
            </w:pPr>
            <w:r w:rsidRPr="00A2112D">
              <w:rPr>
                <w:rFonts w:eastAsia="Calibri"/>
              </w:rPr>
              <w:t>8</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1F5C95AC" w14:textId="7A5A93AC" w:rsidR="009411FA" w:rsidRPr="00A2112D" w:rsidRDefault="001375A6" w:rsidP="00313EDF">
            <w:pPr>
              <w:spacing w:before="240" w:line="360" w:lineRule="auto"/>
              <w:rPr>
                <w:rFonts w:eastAsia="Calibri"/>
              </w:rPr>
            </w:pPr>
            <w:r w:rsidRPr="00A2112D">
              <w:rPr>
                <w:rFonts w:eastAsia="Calibri"/>
              </w:rPr>
              <w:t>Dirección Del Fondo De Desarrollo De Las Telecomunicaciones (</w:t>
            </w:r>
            <w:proofErr w:type="spellStart"/>
            <w:r w:rsidRPr="00A2112D">
              <w:rPr>
                <w:rFonts w:eastAsia="Calibri"/>
              </w:rPr>
              <w:t>Fdt</w:t>
            </w:r>
            <w:proofErr w:type="spellEnd"/>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3DE6AAC5" w14:textId="77777777" w:rsidR="009411FA" w:rsidRPr="00A2112D" w:rsidRDefault="009411FA" w:rsidP="009411FA">
            <w:pPr>
              <w:spacing w:before="240" w:line="360" w:lineRule="auto"/>
              <w:jc w:val="both"/>
              <w:rPr>
                <w:rFonts w:eastAsia="Calibri"/>
              </w:rPr>
            </w:pPr>
            <w:r w:rsidRPr="00A2112D">
              <w:rPr>
                <w:rFonts w:eastAsia="Calibri"/>
              </w:rPr>
              <w:t xml:space="preserve">Servicios de puntos </w:t>
            </w:r>
            <w:proofErr w:type="spellStart"/>
            <w:r w:rsidRPr="00A2112D">
              <w:rPr>
                <w:rFonts w:eastAsia="Calibri"/>
              </w:rPr>
              <w:t>Wi</w:t>
            </w:r>
            <w:proofErr w:type="spellEnd"/>
            <w:r w:rsidRPr="00A2112D">
              <w:rPr>
                <w:rFonts w:eastAsia="Calibri"/>
              </w:rPr>
              <w:t>-Fi mantenidos con servicio de conectividad pagado por INDOTEL (UNAP, OMSA, LOCALIDADES FIJAS)</w:t>
            </w:r>
            <w:r w:rsidRPr="00A2112D">
              <w:rPr>
                <w:rFonts w:eastAsia="Calibri"/>
              </w:rPr>
              <w:br/>
              <w:t>(Plan Bianual 2017-2018)</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553225C0" w14:textId="77777777" w:rsidR="009411FA" w:rsidRPr="00A2112D" w:rsidRDefault="009411FA" w:rsidP="009411FA">
            <w:pPr>
              <w:spacing w:before="240" w:line="360" w:lineRule="auto"/>
              <w:jc w:val="both"/>
              <w:rPr>
                <w:rFonts w:eastAsia="Calibri"/>
              </w:rPr>
            </w:pPr>
            <w:r w:rsidRPr="00A2112D">
              <w:rPr>
                <w:rFonts w:eastAsia="Calibri"/>
              </w:rPr>
              <w:t xml:space="preserve">Cantidad de puntos </w:t>
            </w:r>
            <w:proofErr w:type="spellStart"/>
            <w:r w:rsidRPr="00A2112D">
              <w:rPr>
                <w:rFonts w:eastAsia="Calibri"/>
              </w:rPr>
              <w:t>Wi</w:t>
            </w:r>
            <w:proofErr w:type="spellEnd"/>
            <w:r w:rsidRPr="00A2112D">
              <w:rPr>
                <w:rFonts w:eastAsia="Calibri"/>
              </w:rPr>
              <w:t>-Fi con servicio de conectividad pago por el INDOTEL (52 puntos)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FDF1CF3" w14:textId="77777777" w:rsidR="009411FA" w:rsidRPr="00A2112D" w:rsidRDefault="009411FA" w:rsidP="009411FA">
            <w:pPr>
              <w:spacing w:before="240" w:line="360" w:lineRule="auto"/>
              <w:jc w:val="center"/>
              <w:rPr>
                <w:rFonts w:eastAsia="Calibri"/>
              </w:rPr>
            </w:pPr>
            <w:r w:rsidRPr="00A2112D">
              <w:rPr>
                <w:rFonts w:eastAsia="Calibri"/>
              </w:rPr>
              <w:t>Mensual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D668D31"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2434E77" w14:textId="77777777" w:rsidR="009411FA" w:rsidRPr="00A2112D" w:rsidRDefault="009411FA" w:rsidP="009411FA">
            <w:pPr>
              <w:spacing w:before="240" w:line="360" w:lineRule="auto"/>
              <w:jc w:val="center"/>
              <w:rPr>
                <w:rFonts w:eastAsia="Calibri"/>
              </w:rPr>
            </w:pPr>
            <w:r w:rsidRPr="00A2112D">
              <w:rPr>
                <w:rFonts w:eastAsia="Calibri"/>
              </w:rPr>
              <w:t>52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7B2617E0" w14:textId="77777777" w:rsidR="009411FA" w:rsidRPr="00A2112D" w:rsidRDefault="009411FA" w:rsidP="009411FA">
            <w:pPr>
              <w:spacing w:before="240" w:line="360" w:lineRule="auto"/>
              <w:jc w:val="center"/>
              <w:rPr>
                <w:rFonts w:eastAsia="Calibri"/>
              </w:rPr>
            </w:pPr>
            <w:r w:rsidRPr="00A2112D">
              <w:rPr>
                <w:rFonts w:eastAsia="Calibri"/>
              </w:rPr>
              <w:t>Puntos con servicios de conectividad pago por el INDOTEL</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F6ED4BF"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4EAC7E94" w14:textId="77777777" w:rsidTr="00312967">
        <w:trPr>
          <w:trHeight w:val="15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38CE7CB" w14:textId="77777777" w:rsidR="009411FA" w:rsidRPr="00A2112D" w:rsidRDefault="009411FA" w:rsidP="00313EDF">
            <w:pPr>
              <w:spacing w:before="240" w:line="360" w:lineRule="auto"/>
              <w:jc w:val="center"/>
              <w:rPr>
                <w:rFonts w:eastAsia="Calibri"/>
              </w:rPr>
            </w:pPr>
            <w:r w:rsidRPr="00A2112D">
              <w:rPr>
                <w:rFonts w:eastAsia="Calibri"/>
              </w:rPr>
              <w:lastRenderedPageBreak/>
              <w:t>9</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3FA523C6" w14:textId="7ED42EDF" w:rsidR="009411FA" w:rsidRPr="00A2112D" w:rsidRDefault="001375A6" w:rsidP="001375A6">
            <w:pPr>
              <w:spacing w:before="240" w:line="360" w:lineRule="auto"/>
              <w:rPr>
                <w:rFonts w:eastAsia="Calibri"/>
              </w:rPr>
            </w:pPr>
            <w:r w:rsidRPr="00A2112D">
              <w:rPr>
                <w:rFonts w:eastAsia="Calibri"/>
              </w:rPr>
              <w:t xml:space="preserve">Dirección </w:t>
            </w:r>
            <w:r>
              <w:rPr>
                <w:rFonts w:eastAsia="Calibri"/>
              </w:rPr>
              <w:t>del Fondo de Desarrollo d</w:t>
            </w:r>
            <w:r w:rsidRPr="00A2112D">
              <w:rPr>
                <w:rFonts w:eastAsia="Calibri"/>
              </w:rPr>
              <w:t>e Las Telecomunicaciones (F</w:t>
            </w:r>
            <w:r>
              <w:rPr>
                <w:rFonts w:eastAsia="Calibri"/>
              </w:rPr>
              <w:t>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3D5A3247" w14:textId="77777777" w:rsidR="009411FA" w:rsidRPr="00A2112D" w:rsidRDefault="009411FA" w:rsidP="009411FA">
            <w:pPr>
              <w:spacing w:before="240" w:line="360" w:lineRule="auto"/>
              <w:jc w:val="both"/>
              <w:rPr>
                <w:rFonts w:eastAsia="Calibri"/>
              </w:rPr>
            </w:pPr>
            <w:r w:rsidRPr="00A2112D">
              <w:rPr>
                <w:rFonts w:eastAsia="Calibri"/>
              </w:rPr>
              <w:t>Servicios de Conectividad a Internet</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4847B558" w14:textId="77777777" w:rsidR="009411FA" w:rsidRPr="00A2112D" w:rsidRDefault="009411FA" w:rsidP="009411FA">
            <w:pPr>
              <w:spacing w:before="240" w:line="360" w:lineRule="auto"/>
              <w:jc w:val="both"/>
              <w:rPr>
                <w:rFonts w:eastAsia="Calibri"/>
              </w:rPr>
            </w:pPr>
            <w:r w:rsidRPr="00A2112D">
              <w:rPr>
                <w:rFonts w:eastAsia="Calibri"/>
              </w:rPr>
              <w:t>Número de estaciones de Metro con servicio de internet (Juan Pablo Duarte, Amín Abel, Centro de los Héroes y Prof. Juan Bosch)</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204CBDC" w14:textId="77777777" w:rsidR="009411FA" w:rsidRPr="00A2112D" w:rsidRDefault="009411FA" w:rsidP="009411FA">
            <w:pPr>
              <w:spacing w:before="240" w:line="360" w:lineRule="auto"/>
              <w:jc w:val="center"/>
              <w:rPr>
                <w:rFonts w:eastAsia="Calibri"/>
              </w:rPr>
            </w:pPr>
            <w:r w:rsidRPr="00A2112D">
              <w:rPr>
                <w:rFonts w:eastAsia="Calibri"/>
              </w:rPr>
              <w:t>Mensual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D0D7710"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89D66DF" w14:textId="77777777" w:rsidR="009411FA" w:rsidRPr="00A2112D" w:rsidRDefault="009411FA" w:rsidP="009411FA">
            <w:pPr>
              <w:spacing w:before="240" w:line="360" w:lineRule="auto"/>
              <w:jc w:val="center"/>
              <w:rPr>
                <w:rFonts w:eastAsia="Calibri"/>
              </w:rPr>
            </w:pPr>
            <w:r w:rsidRPr="00A2112D">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2980637A" w14:textId="77777777" w:rsidR="009411FA" w:rsidRPr="00A2112D" w:rsidRDefault="009411FA" w:rsidP="009411FA">
            <w:pPr>
              <w:spacing w:before="240" w:line="360" w:lineRule="auto"/>
              <w:jc w:val="center"/>
              <w:rPr>
                <w:rFonts w:eastAsia="Calibri"/>
              </w:rPr>
            </w:pPr>
            <w:r w:rsidRPr="00A2112D">
              <w:rPr>
                <w:rFonts w:eastAsia="Calibri"/>
              </w:rPr>
              <w:t>Estaciones con servicio de internet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D750E25"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41FA7FA3" w14:textId="77777777" w:rsidTr="00312967">
        <w:trPr>
          <w:trHeight w:val="81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A80C523" w14:textId="77777777" w:rsidR="009411FA" w:rsidRPr="00A2112D" w:rsidRDefault="009411FA" w:rsidP="00313EDF">
            <w:pPr>
              <w:spacing w:before="240" w:line="360" w:lineRule="auto"/>
              <w:jc w:val="center"/>
              <w:rPr>
                <w:rFonts w:eastAsia="Calibri"/>
              </w:rPr>
            </w:pPr>
            <w:r w:rsidRPr="00A2112D">
              <w:rPr>
                <w:rFonts w:eastAsia="Calibri"/>
              </w:rPr>
              <w:t>10</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4917B398" w14:textId="049B8149" w:rsidR="009411FA" w:rsidRPr="00A2112D" w:rsidRDefault="001375A6" w:rsidP="00313EDF">
            <w:pPr>
              <w:spacing w:before="240" w:line="360" w:lineRule="auto"/>
              <w:rPr>
                <w:rFonts w:eastAsia="Calibri"/>
              </w:rPr>
            </w:pPr>
            <w:r w:rsidRPr="00A2112D">
              <w:rPr>
                <w:rFonts w:eastAsia="Calibri"/>
              </w:rPr>
              <w:t xml:space="preserve">Dirección </w:t>
            </w:r>
            <w:r>
              <w:rPr>
                <w:rFonts w:eastAsia="Calibri"/>
              </w:rPr>
              <w:t>del Fondo de Desarrollo d</w:t>
            </w:r>
            <w:r w:rsidRPr="00A2112D">
              <w:rPr>
                <w:rFonts w:eastAsia="Calibri"/>
              </w:rPr>
              <w:t>e Las Telecomunicaciones (F</w:t>
            </w:r>
            <w:r>
              <w:rPr>
                <w:rFonts w:eastAsia="Calibri"/>
              </w:rPr>
              <w:t>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2D51ACEE" w14:textId="77777777" w:rsidR="009411FA" w:rsidRPr="00A2112D" w:rsidRDefault="009411FA" w:rsidP="009411FA">
            <w:pPr>
              <w:spacing w:before="240" w:line="360" w:lineRule="auto"/>
              <w:jc w:val="both"/>
              <w:rPr>
                <w:rFonts w:eastAsia="Calibri"/>
              </w:rPr>
            </w:pPr>
            <w:r w:rsidRPr="00A2112D">
              <w:rPr>
                <w:rFonts w:eastAsia="Calibri"/>
              </w:rPr>
              <w:t>Servicios de Conectividad a Internet</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3163F0B7" w14:textId="77777777" w:rsidR="009411FA" w:rsidRPr="00A2112D" w:rsidRDefault="009411FA" w:rsidP="009411FA">
            <w:pPr>
              <w:spacing w:before="240" w:line="360" w:lineRule="auto"/>
              <w:jc w:val="both"/>
              <w:rPr>
                <w:rFonts w:eastAsia="Calibri"/>
              </w:rPr>
            </w:pPr>
            <w:r w:rsidRPr="00A2112D">
              <w:rPr>
                <w:rFonts w:eastAsia="Calibri"/>
              </w:rPr>
              <w:t>Servicio de internet en Centro ITLA-Monte Plata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216768B" w14:textId="77777777" w:rsidR="009411FA" w:rsidRPr="00A2112D" w:rsidRDefault="009411FA" w:rsidP="009411FA">
            <w:pPr>
              <w:spacing w:before="240" w:line="360" w:lineRule="auto"/>
              <w:jc w:val="center"/>
              <w:rPr>
                <w:rFonts w:eastAsia="Calibri"/>
              </w:rPr>
            </w:pPr>
            <w:r w:rsidRPr="00A2112D">
              <w:rPr>
                <w:rFonts w:eastAsia="Calibri"/>
              </w:rPr>
              <w:t>Mensual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2CE9913"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AD33AEE" w14:textId="77777777" w:rsidR="009411FA" w:rsidRPr="00A2112D" w:rsidRDefault="009411FA" w:rsidP="009411FA">
            <w:pPr>
              <w:spacing w:before="240" w:line="360" w:lineRule="auto"/>
              <w:jc w:val="center"/>
              <w:rPr>
                <w:rFonts w:eastAsia="Calibri"/>
              </w:rPr>
            </w:pPr>
            <w:r w:rsidRPr="00A2112D">
              <w:rPr>
                <w:rFonts w:eastAsia="Calibri"/>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34888BD0" w14:textId="77777777" w:rsidR="009411FA" w:rsidRPr="00A2112D" w:rsidRDefault="009411FA" w:rsidP="009411FA">
            <w:pPr>
              <w:spacing w:before="240" w:line="360" w:lineRule="auto"/>
              <w:jc w:val="center"/>
              <w:rPr>
                <w:rFonts w:eastAsia="Calibri"/>
              </w:rPr>
            </w:pPr>
            <w:r w:rsidRPr="00A2112D">
              <w:rPr>
                <w:rFonts w:eastAsia="Calibri"/>
              </w:rPr>
              <w:t>Disponibilidad de servicio de internet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5686BBF"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683CE1C1" w14:textId="77777777" w:rsidTr="00312967">
        <w:trPr>
          <w:trHeight w:val="118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1FF76CB" w14:textId="77777777" w:rsidR="009411FA" w:rsidRPr="00A2112D" w:rsidRDefault="009411FA" w:rsidP="00313EDF">
            <w:pPr>
              <w:spacing w:before="240" w:line="360" w:lineRule="auto"/>
              <w:jc w:val="center"/>
              <w:rPr>
                <w:rFonts w:eastAsia="Calibri"/>
              </w:rPr>
            </w:pPr>
            <w:r w:rsidRPr="00A2112D">
              <w:rPr>
                <w:rFonts w:eastAsia="Calibri"/>
              </w:rPr>
              <w:t>11</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007D16C7" w14:textId="20EEAF92" w:rsidR="009411FA" w:rsidRPr="00A2112D" w:rsidRDefault="001375A6" w:rsidP="00313EDF">
            <w:pPr>
              <w:spacing w:before="240" w:line="360" w:lineRule="auto"/>
              <w:rPr>
                <w:rFonts w:eastAsia="Calibri"/>
              </w:rPr>
            </w:pPr>
            <w:r w:rsidRPr="00A2112D">
              <w:rPr>
                <w:rFonts w:eastAsia="Calibri"/>
              </w:rPr>
              <w:t xml:space="preserve">Dirección </w:t>
            </w:r>
            <w:r>
              <w:rPr>
                <w:rFonts w:eastAsia="Calibri"/>
              </w:rPr>
              <w:t>del Fondo de Desarrollo d</w:t>
            </w:r>
            <w:r w:rsidRPr="00A2112D">
              <w:rPr>
                <w:rFonts w:eastAsia="Calibri"/>
              </w:rPr>
              <w:t>e Las Telecomunicaciones (F</w:t>
            </w:r>
            <w:r>
              <w:rPr>
                <w:rFonts w:eastAsia="Calibri"/>
              </w:rPr>
              <w:t>DT</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59DF7947" w14:textId="77777777" w:rsidR="009411FA" w:rsidRPr="00A2112D" w:rsidRDefault="009411FA" w:rsidP="009411FA">
            <w:pPr>
              <w:spacing w:before="240" w:line="360" w:lineRule="auto"/>
              <w:jc w:val="both"/>
              <w:rPr>
                <w:rFonts w:eastAsia="Calibri"/>
              </w:rPr>
            </w:pPr>
            <w:r w:rsidRPr="00A2112D">
              <w:rPr>
                <w:rFonts w:eastAsia="Calibri"/>
              </w:rPr>
              <w:t xml:space="preserve">Otorgamiento de becas a mujeres a través del Proyecto Especial "Mujeres en </w:t>
            </w:r>
            <w:r w:rsidRPr="00A2112D">
              <w:rPr>
                <w:rFonts w:eastAsia="Calibri"/>
              </w:rPr>
              <w:lastRenderedPageBreak/>
              <w:t>las TIC - IEESL" (Plan Bianual 2019-2020)</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6D3C8058" w14:textId="77777777" w:rsidR="009411FA" w:rsidRPr="00A2112D" w:rsidRDefault="009411FA" w:rsidP="009411FA">
            <w:pPr>
              <w:spacing w:before="240" w:line="360" w:lineRule="auto"/>
              <w:jc w:val="both"/>
              <w:rPr>
                <w:rFonts w:eastAsia="Calibri"/>
              </w:rPr>
            </w:pPr>
            <w:r w:rsidRPr="00A2112D">
              <w:rPr>
                <w:rFonts w:eastAsia="Calibri"/>
              </w:rPr>
              <w:lastRenderedPageBreak/>
              <w:t xml:space="preserve">Cantidad de Informes de Seguimiento Académico elaborados de los Estudiantes Admitidos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5149652" w14:textId="77777777" w:rsidR="009411FA" w:rsidRPr="00A2112D" w:rsidRDefault="009411FA" w:rsidP="009411FA">
            <w:pPr>
              <w:spacing w:before="240" w:line="360" w:lineRule="auto"/>
              <w:jc w:val="center"/>
              <w:rPr>
                <w:rFonts w:eastAsia="Calibri"/>
              </w:rPr>
            </w:pPr>
            <w:r w:rsidRPr="00A2112D">
              <w:rPr>
                <w:rFonts w:eastAsia="Calibri"/>
              </w:rPr>
              <w:t>Bienal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1D7A66C"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91866E3" w14:textId="77777777" w:rsidR="009411FA" w:rsidRPr="00A2112D" w:rsidRDefault="009411FA" w:rsidP="009411FA">
            <w:pPr>
              <w:spacing w:before="240" w:line="360" w:lineRule="auto"/>
              <w:jc w:val="center"/>
              <w:rPr>
                <w:rFonts w:eastAsia="Calibri"/>
              </w:rPr>
            </w:pPr>
            <w:r w:rsidRPr="00A2112D">
              <w:rPr>
                <w:rFonts w:eastAsia="Calibri"/>
              </w:rPr>
              <w:t>3</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082FCA4A" w14:textId="77777777" w:rsidR="009411FA" w:rsidRPr="00A2112D" w:rsidRDefault="009411FA" w:rsidP="009411FA">
            <w:pPr>
              <w:spacing w:before="240" w:line="360" w:lineRule="auto"/>
              <w:jc w:val="center"/>
              <w:rPr>
                <w:rFonts w:eastAsia="Calibri"/>
              </w:rPr>
            </w:pPr>
            <w:r w:rsidRPr="00A2112D">
              <w:rPr>
                <w:rFonts w:eastAsia="Calibri"/>
              </w:rPr>
              <w:t>Becas otorgadas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C7038B9"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30DF696B" w14:textId="77777777" w:rsidTr="00312967">
        <w:trPr>
          <w:trHeight w:val="12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2AD8D12" w14:textId="77777777" w:rsidR="009411FA" w:rsidRPr="00A2112D" w:rsidRDefault="009411FA" w:rsidP="00313EDF">
            <w:pPr>
              <w:spacing w:before="240" w:line="360" w:lineRule="auto"/>
              <w:jc w:val="center"/>
              <w:rPr>
                <w:rFonts w:eastAsia="Calibri"/>
              </w:rPr>
            </w:pPr>
            <w:r w:rsidRPr="00A2112D">
              <w:rPr>
                <w:rFonts w:eastAsia="Calibri"/>
              </w:rPr>
              <w:t>12</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5709AADA" w14:textId="3E53ACD4" w:rsidR="009411FA" w:rsidRPr="00A2112D" w:rsidRDefault="001375A6" w:rsidP="001375A6">
            <w:pPr>
              <w:spacing w:before="240" w:line="360" w:lineRule="auto"/>
              <w:rPr>
                <w:rFonts w:eastAsia="Calibri"/>
              </w:rPr>
            </w:pPr>
            <w:r w:rsidRPr="00A2112D">
              <w:rPr>
                <w:rFonts w:eastAsia="Calibri"/>
              </w:rPr>
              <w:t>Unidad Ejecutora Proyecto B</w:t>
            </w:r>
            <w:r>
              <w:rPr>
                <w:rFonts w:eastAsia="Calibri"/>
              </w:rPr>
              <w:t>ID</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28EC59B2" w14:textId="77777777" w:rsidR="009411FA" w:rsidRPr="00A2112D" w:rsidRDefault="009411FA" w:rsidP="009411FA">
            <w:pPr>
              <w:spacing w:before="240" w:line="360" w:lineRule="auto"/>
              <w:jc w:val="both"/>
              <w:rPr>
                <w:rFonts w:eastAsia="Calibri"/>
              </w:rPr>
            </w:pPr>
            <w:r w:rsidRPr="00A2112D">
              <w:rPr>
                <w:rFonts w:eastAsia="Calibri"/>
              </w:rPr>
              <w:t xml:space="preserve">Equipamiento y distribución de decodificadores y receptores de la señal digital </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0E39CCBF" w14:textId="77777777" w:rsidR="009411FA" w:rsidRPr="00A2112D" w:rsidRDefault="009411FA" w:rsidP="009411FA">
            <w:pPr>
              <w:spacing w:before="240" w:line="360" w:lineRule="auto"/>
              <w:jc w:val="both"/>
              <w:rPr>
                <w:rFonts w:eastAsia="Calibri"/>
              </w:rPr>
            </w:pPr>
            <w:r w:rsidRPr="00A2112D">
              <w:rPr>
                <w:rFonts w:eastAsia="Calibri"/>
              </w:rPr>
              <w:t>Porcentajes de dispositivos decodificadores entregados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A706F03" w14:textId="77777777" w:rsidR="009411FA" w:rsidRPr="00A2112D" w:rsidRDefault="009411FA" w:rsidP="009411FA">
            <w:pPr>
              <w:spacing w:before="240" w:line="360" w:lineRule="auto"/>
              <w:jc w:val="center"/>
              <w:rPr>
                <w:rFonts w:eastAsia="Calibri"/>
              </w:rPr>
            </w:pPr>
            <w:r w:rsidRPr="00A2112D">
              <w:rPr>
                <w:rFonts w:eastAsia="Calibri"/>
              </w:rPr>
              <w:t>Trimestral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65FA5B3"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E64952D" w14:textId="77777777" w:rsidR="009411FA" w:rsidRPr="00A2112D" w:rsidRDefault="009411FA" w:rsidP="009411FA">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33BBAE53" w14:textId="77777777" w:rsidR="009411FA" w:rsidRPr="00A2112D" w:rsidRDefault="009411FA" w:rsidP="009411FA">
            <w:pPr>
              <w:spacing w:before="240" w:line="360" w:lineRule="auto"/>
              <w:jc w:val="center"/>
              <w:rPr>
                <w:rFonts w:eastAsia="Calibri"/>
              </w:rPr>
            </w:pPr>
            <w:r w:rsidRPr="00A2112D">
              <w:rPr>
                <w:rFonts w:eastAsia="Calibri"/>
              </w:rPr>
              <w:t>Dispositivos decodificadores entregados a hogares vulnerables con televisión análogas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21B6ADD" w14:textId="77777777" w:rsidR="009411FA" w:rsidRPr="00A2112D" w:rsidRDefault="009411FA" w:rsidP="009411FA">
            <w:pPr>
              <w:spacing w:before="240" w:line="360" w:lineRule="auto"/>
              <w:jc w:val="center"/>
              <w:rPr>
                <w:rFonts w:eastAsia="Calibri"/>
              </w:rPr>
            </w:pPr>
            <w:r w:rsidRPr="00A2112D">
              <w:rPr>
                <w:rFonts w:eastAsia="Calibri"/>
              </w:rPr>
              <w:t>30%</w:t>
            </w:r>
          </w:p>
        </w:tc>
      </w:tr>
      <w:tr w:rsidR="00110028" w:rsidRPr="00A2112D" w14:paraId="4D1F10F6" w14:textId="77777777" w:rsidTr="00312967">
        <w:trPr>
          <w:trHeight w:val="1669"/>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5DBEC24" w14:textId="77777777" w:rsidR="009411FA" w:rsidRPr="00A2112D" w:rsidRDefault="009411FA" w:rsidP="00313EDF">
            <w:pPr>
              <w:spacing w:before="240" w:line="360" w:lineRule="auto"/>
              <w:jc w:val="center"/>
              <w:rPr>
                <w:rFonts w:eastAsia="Calibri"/>
              </w:rPr>
            </w:pPr>
            <w:r w:rsidRPr="00A2112D">
              <w:rPr>
                <w:rFonts w:eastAsia="Calibri"/>
              </w:rPr>
              <w:t>13</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60FED261" w14:textId="77C03165" w:rsidR="009411FA" w:rsidRPr="00A2112D" w:rsidRDefault="001375A6" w:rsidP="00313EDF">
            <w:pPr>
              <w:spacing w:before="240" w:line="360" w:lineRule="auto"/>
              <w:rPr>
                <w:rFonts w:eastAsia="Calibri"/>
              </w:rPr>
            </w:pPr>
            <w:r w:rsidRPr="00A2112D">
              <w:rPr>
                <w:rFonts w:eastAsia="Calibri"/>
              </w:rPr>
              <w:t>Unidad Ejecutora Proyecto B</w:t>
            </w:r>
            <w:r>
              <w:rPr>
                <w:rFonts w:eastAsia="Calibri"/>
              </w:rPr>
              <w:t>ID</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2AD9C103" w14:textId="77777777" w:rsidR="009411FA" w:rsidRPr="00A2112D" w:rsidRDefault="009411FA" w:rsidP="009411FA">
            <w:pPr>
              <w:spacing w:before="240" w:line="360" w:lineRule="auto"/>
              <w:jc w:val="both"/>
              <w:rPr>
                <w:rFonts w:eastAsia="Calibri"/>
              </w:rPr>
            </w:pPr>
            <w:r w:rsidRPr="00A2112D">
              <w:rPr>
                <w:rFonts w:eastAsia="Calibri"/>
              </w:rPr>
              <w:t xml:space="preserve">Adecuación física de centros para ofrecer cursos de capacitación </w:t>
            </w:r>
            <w:r w:rsidRPr="00A2112D">
              <w:rPr>
                <w:rFonts w:eastAsia="Calibri"/>
              </w:rPr>
              <w:lastRenderedPageBreak/>
              <w:t>en habilidades digitales</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7ECE4789" w14:textId="77777777" w:rsidR="009411FA" w:rsidRPr="00A2112D" w:rsidRDefault="009411FA" w:rsidP="009411FA">
            <w:pPr>
              <w:spacing w:before="240" w:line="360" w:lineRule="auto"/>
              <w:jc w:val="both"/>
              <w:rPr>
                <w:rFonts w:eastAsia="Calibri"/>
              </w:rPr>
            </w:pPr>
            <w:r w:rsidRPr="00A2112D">
              <w:rPr>
                <w:rFonts w:eastAsia="Calibri"/>
              </w:rPr>
              <w:lastRenderedPageBreak/>
              <w:t>Cantidad de centros equipados y adecuados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A9B3C7E" w14:textId="77777777" w:rsidR="009411FA" w:rsidRPr="00A2112D" w:rsidRDefault="009411FA" w:rsidP="009411FA">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06C9300"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050500D" w14:textId="77777777" w:rsidR="009411FA" w:rsidRPr="00A2112D" w:rsidRDefault="009411FA" w:rsidP="009411FA">
            <w:pPr>
              <w:spacing w:before="240" w:line="360" w:lineRule="auto"/>
              <w:jc w:val="center"/>
              <w:rPr>
                <w:rFonts w:eastAsia="Calibri"/>
              </w:rPr>
            </w:pPr>
            <w:r w:rsidRPr="00A2112D">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441BCF86" w14:textId="77777777" w:rsidR="009411FA" w:rsidRPr="00A2112D" w:rsidRDefault="009411FA" w:rsidP="009411FA">
            <w:pPr>
              <w:spacing w:before="240" w:line="360" w:lineRule="auto"/>
              <w:jc w:val="center"/>
              <w:rPr>
                <w:rFonts w:eastAsia="Calibri"/>
              </w:rPr>
            </w:pPr>
            <w:r w:rsidRPr="00A2112D">
              <w:rPr>
                <w:rFonts w:eastAsia="Calibri"/>
              </w:rPr>
              <w:t>Centros finalizados y equipados</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9F5287C" w14:textId="77777777" w:rsidR="009411FA" w:rsidRPr="00A2112D" w:rsidRDefault="009411FA" w:rsidP="009411FA">
            <w:pPr>
              <w:spacing w:before="240" w:line="360" w:lineRule="auto"/>
              <w:jc w:val="center"/>
              <w:rPr>
                <w:rFonts w:eastAsia="Calibri"/>
              </w:rPr>
            </w:pPr>
            <w:r w:rsidRPr="00A2112D">
              <w:rPr>
                <w:rFonts w:eastAsia="Calibri"/>
              </w:rPr>
              <w:t>50%</w:t>
            </w:r>
          </w:p>
        </w:tc>
      </w:tr>
      <w:tr w:rsidR="00110028" w:rsidRPr="00A2112D" w14:paraId="2C20D18E" w14:textId="77777777" w:rsidTr="00312967">
        <w:trPr>
          <w:trHeight w:val="15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BDA8735" w14:textId="77777777" w:rsidR="009411FA" w:rsidRPr="00A2112D" w:rsidRDefault="009411FA" w:rsidP="00313EDF">
            <w:pPr>
              <w:spacing w:before="240" w:line="360" w:lineRule="auto"/>
              <w:jc w:val="center"/>
              <w:rPr>
                <w:rFonts w:eastAsia="Calibri"/>
              </w:rPr>
            </w:pPr>
            <w:r w:rsidRPr="00A2112D">
              <w:rPr>
                <w:rFonts w:eastAsia="Calibri"/>
              </w:rPr>
              <w:t>14</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4981CDED" w14:textId="1A6FF6FA" w:rsidR="009411FA" w:rsidRPr="00A2112D" w:rsidRDefault="001375A6" w:rsidP="00313EDF">
            <w:pPr>
              <w:spacing w:before="240" w:line="360" w:lineRule="auto"/>
              <w:rPr>
                <w:rFonts w:eastAsia="Calibri"/>
              </w:rPr>
            </w:pPr>
            <w:r w:rsidRPr="00A2112D">
              <w:rPr>
                <w:rFonts w:eastAsia="Calibri"/>
              </w:rPr>
              <w:t>Unidad Ejecutora Proyecto B</w:t>
            </w:r>
            <w:r>
              <w:rPr>
                <w:rFonts w:eastAsia="Calibri"/>
              </w:rPr>
              <w:t>ID</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13C5D67D" w14:textId="77777777" w:rsidR="009411FA" w:rsidRPr="00A2112D" w:rsidRDefault="009411FA" w:rsidP="009411FA">
            <w:pPr>
              <w:spacing w:before="240" w:line="360" w:lineRule="auto"/>
              <w:jc w:val="both"/>
              <w:rPr>
                <w:rFonts w:eastAsia="Calibri"/>
              </w:rPr>
            </w:pPr>
            <w:r w:rsidRPr="00A2112D">
              <w:rPr>
                <w:rFonts w:eastAsia="Calibri"/>
              </w:rPr>
              <w:t>Ampliación de redes alámbricas de acceso a internet en municipios en el marco del Plan Nacional de Banda Ancha (PNBA) (Eje 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27C247A3" w14:textId="77777777" w:rsidR="009411FA" w:rsidRPr="00A2112D" w:rsidRDefault="009411FA" w:rsidP="009411FA">
            <w:pPr>
              <w:spacing w:before="240" w:line="360" w:lineRule="auto"/>
              <w:jc w:val="both"/>
              <w:rPr>
                <w:rFonts w:eastAsia="Calibri"/>
              </w:rPr>
            </w:pPr>
            <w:r w:rsidRPr="00A2112D">
              <w:rPr>
                <w:rFonts w:eastAsia="Calibri"/>
              </w:rPr>
              <w:t>Cantidad de municipios con por lo menos un proveedor de servicio de internet usando redes alámbricas y proveyendo un servicio de calidad y asequible</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34303F7" w14:textId="77777777" w:rsidR="009411FA" w:rsidRPr="00A2112D" w:rsidRDefault="009411FA" w:rsidP="009411FA">
            <w:pPr>
              <w:spacing w:before="240" w:line="360" w:lineRule="auto"/>
              <w:jc w:val="center"/>
              <w:rPr>
                <w:rFonts w:eastAsia="Calibri"/>
              </w:rPr>
            </w:pPr>
            <w:r w:rsidRPr="00A2112D">
              <w:rPr>
                <w:rFonts w:eastAsia="Calibri"/>
              </w:rPr>
              <w:t>Trimestral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CFC0D13"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C8E4C6D" w14:textId="77777777" w:rsidR="009411FA" w:rsidRPr="00A2112D" w:rsidRDefault="009411FA" w:rsidP="009411FA">
            <w:pPr>
              <w:spacing w:before="240" w:line="360" w:lineRule="auto"/>
              <w:jc w:val="center"/>
              <w:rPr>
                <w:rFonts w:eastAsia="Calibri"/>
              </w:rPr>
            </w:pPr>
            <w:r w:rsidRPr="00A2112D">
              <w:rPr>
                <w:rFonts w:eastAsia="Calibri"/>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4A169FC1" w14:textId="77777777" w:rsidR="009411FA" w:rsidRPr="00A2112D" w:rsidRDefault="009411FA" w:rsidP="009411FA">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0FB84C1"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10028" w:rsidRPr="00A2112D" w14:paraId="31860024" w14:textId="77777777" w:rsidTr="00312967">
        <w:trPr>
          <w:trHeight w:val="12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2140E94" w14:textId="77777777" w:rsidR="009411FA" w:rsidRPr="00A2112D" w:rsidRDefault="009411FA" w:rsidP="00313EDF">
            <w:pPr>
              <w:spacing w:before="240" w:line="360" w:lineRule="auto"/>
              <w:jc w:val="center"/>
              <w:rPr>
                <w:rFonts w:eastAsia="Calibri"/>
              </w:rPr>
            </w:pPr>
            <w:r w:rsidRPr="00A2112D">
              <w:rPr>
                <w:rFonts w:eastAsia="Calibri"/>
              </w:rPr>
              <w:t>15</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567FFD03" w14:textId="0EB1F821" w:rsidR="009411FA" w:rsidRPr="00A2112D" w:rsidRDefault="001375A6" w:rsidP="00313EDF">
            <w:pPr>
              <w:spacing w:before="240" w:line="360" w:lineRule="auto"/>
              <w:rPr>
                <w:rFonts w:eastAsia="Calibri"/>
              </w:rPr>
            </w:pPr>
            <w:r w:rsidRPr="00A2112D">
              <w:rPr>
                <w:rFonts w:eastAsia="Calibri"/>
              </w:rPr>
              <w:t xml:space="preserve">Dirección </w:t>
            </w:r>
            <w:r>
              <w:rPr>
                <w:rFonts w:eastAsia="Calibri"/>
              </w:rPr>
              <w:t>d</w:t>
            </w:r>
            <w:r w:rsidRPr="00A2112D">
              <w:rPr>
                <w:rFonts w:eastAsia="Calibri"/>
              </w:rPr>
              <w:t>e Espectro Radioeléctrico</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071A2D3E" w14:textId="77777777" w:rsidR="009411FA" w:rsidRPr="00A2112D" w:rsidRDefault="009411FA" w:rsidP="009411FA">
            <w:pPr>
              <w:spacing w:before="240" w:line="360" w:lineRule="auto"/>
              <w:jc w:val="both"/>
              <w:rPr>
                <w:rFonts w:eastAsia="Calibri"/>
              </w:rPr>
            </w:pPr>
            <w:r w:rsidRPr="00A2112D">
              <w:rPr>
                <w:rFonts w:eastAsia="Calibri"/>
              </w:rPr>
              <w:t xml:space="preserve">Eficientización energética de las estaciones fijas del </w:t>
            </w:r>
            <w:r w:rsidRPr="00A2112D">
              <w:rPr>
                <w:rFonts w:eastAsia="Calibri"/>
              </w:rPr>
              <w:lastRenderedPageBreak/>
              <w:t>espectro radioeléctrico</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12466324" w14:textId="77777777" w:rsidR="009411FA" w:rsidRPr="00A2112D" w:rsidRDefault="009411FA" w:rsidP="009411FA">
            <w:pPr>
              <w:spacing w:before="240" w:line="360" w:lineRule="auto"/>
              <w:jc w:val="both"/>
              <w:rPr>
                <w:rFonts w:eastAsia="Calibri"/>
              </w:rPr>
            </w:pPr>
            <w:r w:rsidRPr="00A2112D">
              <w:rPr>
                <w:rFonts w:eastAsia="Calibri"/>
              </w:rPr>
              <w:lastRenderedPageBreak/>
              <w:t>Cantidad de estaciones remotas con energía fotovoltaica instaladas</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15617B9" w14:textId="77777777" w:rsidR="009411FA" w:rsidRPr="00A2112D" w:rsidRDefault="009411FA" w:rsidP="009411FA">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ED8DE29" w14:textId="77777777" w:rsidR="009411FA" w:rsidRPr="00A2112D" w:rsidRDefault="009411FA" w:rsidP="009411FA">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0CFAF72" w14:textId="77777777" w:rsidR="009411FA" w:rsidRPr="00A2112D" w:rsidRDefault="009411FA" w:rsidP="009411FA">
            <w:pPr>
              <w:spacing w:before="240" w:line="360" w:lineRule="auto"/>
              <w:jc w:val="center"/>
              <w:rPr>
                <w:rFonts w:eastAsia="Calibri"/>
              </w:rPr>
            </w:pPr>
            <w:r w:rsidRPr="00A2112D">
              <w:rPr>
                <w:rFonts w:eastAsia="Calibri"/>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6A8A9F79" w14:textId="77777777" w:rsidR="009411FA" w:rsidRPr="00A2112D" w:rsidRDefault="009411FA" w:rsidP="009411FA">
            <w:pPr>
              <w:spacing w:before="240" w:line="360" w:lineRule="auto"/>
              <w:jc w:val="center"/>
              <w:rPr>
                <w:rFonts w:eastAsia="Calibri"/>
              </w:rPr>
            </w:pPr>
            <w:r w:rsidRPr="00A2112D">
              <w:rPr>
                <w:rFonts w:eastAsia="Calibri"/>
              </w:rPr>
              <w:t>Estación remota con energía fotovoltaica instalada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314D6EC" w14:textId="77777777" w:rsidR="009411FA" w:rsidRPr="00A2112D" w:rsidRDefault="009411FA" w:rsidP="009411FA">
            <w:pPr>
              <w:spacing w:before="240" w:line="360" w:lineRule="auto"/>
              <w:jc w:val="center"/>
              <w:rPr>
                <w:rFonts w:eastAsia="Calibri"/>
              </w:rPr>
            </w:pPr>
            <w:r w:rsidRPr="00A2112D">
              <w:rPr>
                <w:rFonts w:eastAsia="Calibri"/>
              </w:rPr>
              <w:t>100%</w:t>
            </w:r>
          </w:p>
        </w:tc>
      </w:tr>
      <w:tr w:rsidR="001375A6" w:rsidRPr="00A2112D" w14:paraId="61768CDD" w14:textId="77777777" w:rsidTr="00312967">
        <w:trPr>
          <w:trHeight w:val="12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CC027D6" w14:textId="77777777" w:rsidR="001375A6" w:rsidRPr="00A2112D" w:rsidRDefault="001375A6" w:rsidP="001375A6">
            <w:pPr>
              <w:spacing w:before="240" w:line="360" w:lineRule="auto"/>
              <w:jc w:val="center"/>
              <w:rPr>
                <w:rFonts w:eastAsia="Calibri"/>
              </w:rPr>
            </w:pPr>
            <w:r w:rsidRPr="00A2112D">
              <w:rPr>
                <w:rFonts w:eastAsia="Calibri"/>
              </w:rPr>
              <w:t>16</w:t>
            </w:r>
          </w:p>
        </w:tc>
        <w:tc>
          <w:tcPr>
            <w:tcW w:w="3442" w:type="dxa"/>
            <w:tcBorders>
              <w:top w:val="single" w:sz="4" w:space="0" w:color="000000"/>
              <w:left w:val="single" w:sz="4" w:space="0" w:color="000000"/>
              <w:bottom w:val="single" w:sz="4" w:space="0" w:color="000000"/>
              <w:right w:val="single" w:sz="4" w:space="0" w:color="000000"/>
            </w:tcBorders>
            <w:shd w:val="clear" w:color="000000" w:fill="FFFFFF"/>
            <w:hideMark/>
          </w:tcPr>
          <w:p w14:paraId="72C536DF" w14:textId="4713EE89"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d</w:t>
            </w:r>
            <w:r w:rsidRPr="00A2112D">
              <w:rPr>
                <w:rFonts w:eastAsia="Calibri"/>
              </w:rPr>
              <w:t>e Espectro Radioeléctrico</w:t>
            </w:r>
          </w:p>
        </w:tc>
        <w:tc>
          <w:tcPr>
            <w:tcW w:w="2808" w:type="dxa"/>
            <w:tcBorders>
              <w:top w:val="single" w:sz="4" w:space="0" w:color="000000"/>
              <w:left w:val="single" w:sz="4" w:space="0" w:color="000000"/>
              <w:bottom w:val="single" w:sz="4" w:space="0" w:color="000000"/>
              <w:right w:val="single" w:sz="4" w:space="0" w:color="000000"/>
            </w:tcBorders>
            <w:shd w:val="clear" w:color="000000" w:fill="FFFFFF"/>
            <w:hideMark/>
          </w:tcPr>
          <w:p w14:paraId="12D70C37" w14:textId="35501FF6" w:rsidR="001375A6" w:rsidRPr="00A2112D" w:rsidRDefault="001375A6" w:rsidP="001375A6">
            <w:pPr>
              <w:spacing w:before="240" w:line="360" w:lineRule="auto"/>
              <w:jc w:val="both"/>
              <w:rPr>
                <w:rFonts w:eastAsia="Calibri"/>
              </w:rPr>
            </w:pPr>
            <w:r w:rsidRPr="00A2112D">
              <w:rPr>
                <w:rFonts w:eastAsia="Calibri"/>
              </w:rPr>
              <w:t>Implementación de la Televisión Terrestre Digital y la liberación del dividendo digital (Eje 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hideMark/>
          </w:tcPr>
          <w:p w14:paraId="5EFC4F8D" w14:textId="00C078F0" w:rsidR="001375A6" w:rsidRPr="00A2112D" w:rsidRDefault="001375A6" w:rsidP="001375A6">
            <w:pPr>
              <w:spacing w:before="240" w:line="360" w:lineRule="auto"/>
              <w:jc w:val="both"/>
              <w:rPr>
                <w:rFonts w:eastAsia="Calibri"/>
              </w:rPr>
            </w:pPr>
            <w:r w:rsidRPr="00A2112D">
              <w:rPr>
                <w:rFonts w:eastAsia="Calibri"/>
              </w:rPr>
              <w:t xml:space="preserve">Cantidad de concesionarios del servicio de radiodifusión televisiva operando en formato digital ATSC 1.0.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084CF8F"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21B53AD"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D65EC8F" w14:textId="77777777" w:rsidR="001375A6" w:rsidRPr="00A2112D" w:rsidRDefault="001375A6" w:rsidP="001375A6">
            <w:pPr>
              <w:spacing w:before="240" w:line="360" w:lineRule="auto"/>
              <w:jc w:val="center"/>
              <w:rPr>
                <w:rFonts w:eastAsia="Calibri"/>
              </w:rPr>
            </w:pPr>
            <w:r w:rsidRPr="00A2112D">
              <w:rPr>
                <w:rFonts w:eastAsia="Calibri"/>
              </w:rPr>
              <w:t>48</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hideMark/>
          </w:tcPr>
          <w:p w14:paraId="4A312C8D"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B86E7C6" w14:textId="77777777" w:rsidR="001375A6" w:rsidRPr="00A2112D" w:rsidRDefault="001375A6" w:rsidP="001375A6">
            <w:pPr>
              <w:spacing w:before="240" w:line="360" w:lineRule="auto"/>
              <w:jc w:val="center"/>
              <w:rPr>
                <w:rFonts w:eastAsia="Calibri"/>
              </w:rPr>
            </w:pPr>
            <w:r w:rsidRPr="00A2112D">
              <w:rPr>
                <w:rFonts w:eastAsia="Calibri"/>
              </w:rPr>
              <w:t>10%</w:t>
            </w:r>
          </w:p>
        </w:tc>
      </w:tr>
      <w:tr w:rsidR="001375A6" w:rsidRPr="00A2112D" w14:paraId="6BF61A30" w14:textId="77777777" w:rsidTr="00312967">
        <w:trPr>
          <w:trHeight w:val="91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C06F6BE" w14:textId="77777777" w:rsidR="001375A6" w:rsidRPr="00A2112D" w:rsidRDefault="001375A6" w:rsidP="001375A6">
            <w:pPr>
              <w:spacing w:before="240" w:line="360" w:lineRule="auto"/>
              <w:jc w:val="center"/>
              <w:rPr>
                <w:rFonts w:eastAsia="Calibri"/>
              </w:rPr>
            </w:pPr>
            <w:r w:rsidRPr="00A2112D">
              <w:rPr>
                <w:rFonts w:eastAsia="Calibri"/>
              </w:rPr>
              <w:t>17</w:t>
            </w:r>
          </w:p>
        </w:tc>
        <w:tc>
          <w:tcPr>
            <w:tcW w:w="3442" w:type="dxa"/>
            <w:tcBorders>
              <w:top w:val="single" w:sz="4" w:space="0" w:color="000000"/>
              <w:left w:val="single" w:sz="4" w:space="0" w:color="000000"/>
              <w:bottom w:val="single" w:sz="4" w:space="0" w:color="000000"/>
              <w:right w:val="single" w:sz="4" w:space="0" w:color="000000"/>
            </w:tcBorders>
            <w:hideMark/>
          </w:tcPr>
          <w:p w14:paraId="5234A58C" w14:textId="05FCDAAF"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48BFD37C" w14:textId="77777777" w:rsidR="001375A6" w:rsidRPr="00A2112D" w:rsidRDefault="001375A6" w:rsidP="001375A6">
            <w:pPr>
              <w:spacing w:before="240" w:line="360" w:lineRule="auto"/>
              <w:jc w:val="both"/>
              <w:rPr>
                <w:rFonts w:eastAsia="Calibri"/>
              </w:rPr>
            </w:pPr>
            <w:r w:rsidRPr="00A2112D">
              <w:rPr>
                <w:rFonts w:eastAsia="Calibri"/>
              </w:rPr>
              <w:t>Modificación al Reglamento Procedimiento Sancionador Administrativo</w:t>
            </w:r>
          </w:p>
        </w:tc>
        <w:tc>
          <w:tcPr>
            <w:tcW w:w="3686" w:type="dxa"/>
            <w:tcBorders>
              <w:top w:val="single" w:sz="4" w:space="0" w:color="000000"/>
              <w:left w:val="single" w:sz="4" w:space="0" w:color="000000"/>
              <w:bottom w:val="single" w:sz="4" w:space="0" w:color="000000"/>
              <w:right w:val="single" w:sz="4" w:space="0" w:color="000000"/>
            </w:tcBorders>
            <w:hideMark/>
          </w:tcPr>
          <w:p w14:paraId="02211DE8" w14:textId="77777777" w:rsidR="001375A6" w:rsidRPr="00A2112D" w:rsidRDefault="001375A6" w:rsidP="001375A6">
            <w:pPr>
              <w:spacing w:before="240" w:line="360" w:lineRule="auto"/>
              <w:jc w:val="both"/>
              <w:rPr>
                <w:rFonts w:eastAsia="Calibri"/>
              </w:rPr>
            </w:pPr>
            <w:r w:rsidRPr="00A2112D">
              <w:rPr>
                <w:rFonts w:eastAsia="Calibri"/>
              </w:rPr>
              <w:t>Porcentaje de avance en la modificación del Reglamento -2022</w:t>
            </w:r>
          </w:p>
        </w:tc>
        <w:tc>
          <w:tcPr>
            <w:tcW w:w="992" w:type="dxa"/>
            <w:tcBorders>
              <w:top w:val="single" w:sz="4" w:space="0" w:color="000000"/>
              <w:left w:val="single" w:sz="4" w:space="0" w:color="000000"/>
              <w:bottom w:val="single" w:sz="4" w:space="0" w:color="000000"/>
              <w:right w:val="single" w:sz="4" w:space="0" w:color="000000"/>
            </w:tcBorders>
            <w:hideMark/>
          </w:tcPr>
          <w:p w14:paraId="4B85094C"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9C29568"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48EA9DBC"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6BB1FECD"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noWrap/>
            <w:hideMark/>
          </w:tcPr>
          <w:p w14:paraId="2688DF95" w14:textId="77777777" w:rsidR="001375A6" w:rsidRPr="00A2112D" w:rsidRDefault="001375A6" w:rsidP="001375A6">
            <w:pPr>
              <w:spacing w:before="240" w:line="360" w:lineRule="auto"/>
              <w:jc w:val="center"/>
              <w:rPr>
                <w:rFonts w:eastAsia="Calibri"/>
              </w:rPr>
            </w:pPr>
            <w:r w:rsidRPr="00A2112D">
              <w:rPr>
                <w:rFonts w:eastAsia="Calibri"/>
              </w:rPr>
              <w:t>13%</w:t>
            </w:r>
          </w:p>
        </w:tc>
      </w:tr>
      <w:tr w:rsidR="001375A6" w:rsidRPr="00A2112D" w14:paraId="5418E248" w14:textId="77777777" w:rsidTr="00312967">
        <w:trPr>
          <w:trHeight w:val="15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B579314" w14:textId="77777777" w:rsidR="001375A6" w:rsidRPr="00A2112D" w:rsidRDefault="001375A6" w:rsidP="001375A6">
            <w:pPr>
              <w:spacing w:before="240" w:line="360" w:lineRule="auto"/>
              <w:jc w:val="center"/>
              <w:rPr>
                <w:rFonts w:eastAsia="Calibri"/>
              </w:rPr>
            </w:pPr>
            <w:r w:rsidRPr="00A2112D">
              <w:rPr>
                <w:rFonts w:eastAsia="Calibri"/>
              </w:rPr>
              <w:lastRenderedPageBreak/>
              <w:t>18</w:t>
            </w:r>
          </w:p>
        </w:tc>
        <w:tc>
          <w:tcPr>
            <w:tcW w:w="3442" w:type="dxa"/>
            <w:tcBorders>
              <w:top w:val="single" w:sz="4" w:space="0" w:color="000000"/>
              <w:left w:val="single" w:sz="4" w:space="0" w:color="000000"/>
              <w:bottom w:val="single" w:sz="4" w:space="0" w:color="000000"/>
              <w:right w:val="single" w:sz="4" w:space="0" w:color="000000"/>
            </w:tcBorders>
            <w:hideMark/>
          </w:tcPr>
          <w:p w14:paraId="49B258FB" w14:textId="03A77DC6"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5A0C728B" w14:textId="594C7CFB" w:rsidR="001375A6" w:rsidRPr="00A2112D" w:rsidRDefault="001375A6" w:rsidP="001375A6">
            <w:pPr>
              <w:spacing w:before="240" w:line="360" w:lineRule="auto"/>
              <w:jc w:val="both"/>
              <w:rPr>
                <w:rFonts w:eastAsia="Calibri"/>
              </w:rPr>
            </w:pPr>
            <w:r w:rsidRPr="00A2112D">
              <w:rPr>
                <w:rFonts w:eastAsia="Calibri"/>
              </w:rPr>
              <w:t>Reglamento del Servicio de I</w:t>
            </w:r>
            <w:r>
              <w:rPr>
                <w:rFonts w:eastAsia="Calibri"/>
              </w:rPr>
              <w:t>ti</w:t>
            </w:r>
            <w:r w:rsidRPr="00A2112D">
              <w:rPr>
                <w:rFonts w:eastAsia="Calibri"/>
              </w:rPr>
              <w:t>nerancia (</w:t>
            </w:r>
            <w:proofErr w:type="spellStart"/>
            <w:r w:rsidRPr="00A2112D">
              <w:rPr>
                <w:rFonts w:eastAsia="Calibri"/>
              </w:rPr>
              <w:t>Roaming</w:t>
            </w:r>
            <w:proofErr w:type="spellEnd"/>
            <w:r w:rsidRPr="00A2112D">
              <w:rPr>
                <w:rFonts w:eastAsia="Calibri"/>
              </w:rPr>
              <w:t>) Automático Nacional de la agenda regulatoria 2023</w:t>
            </w:r>
          </w:p>
        </w:tc>
        <w:tc>
          <w:tcPr>
            <w:tcW w:w="3686" w:type="dxa"/>
            <w:tcBorders>
              <w:top w:val="single" w:sz="4" w:space="0" w:color="000000"/>
              <w:left w:val="single" w:sz="4" w:space="0" w:color="000000"/>
              <w:bottom w:val="single" w:sz="4" w:space="0" w:color="000000"/>
              <w:right w:val="single" w:sz="4" w:space="0" w:color="000000"/>
            </w:tcBorders>
            <w:hideMark/>
          </w:tcPr>
          <w:p w14:paraId="2A9324C6" w14:textId="467860D6" w:rsidR="001375A6" w:rsidRPr="00A2112D" w:rsidRDefault="001375A6" w:rsidP="001375A6">
            <w:pPr>
              <w:spacing w:before="240" w:line="360" w:lineRule="auto"/>
              <w:jc w:val="both"/>
              <w:rPr>
                <w:rFonts w:eastAsia="Calibri"/>
              </w:rPr>
            </w:pPr>
            <w:r w:rsidRPr="00A2112D">
              <w:rPr>
                <w:rFonts w:eastAsia="Calibri"/>
              </w:rPr>
              <w:t>Porcentaje de avance en la elaboración del Reglamento del Servicio de I</w:t>
            </w:r>
            <w:r>
              <w:rPr>
                <w:rFonts w:eastAsia="Calibri"/>
              </w:rPr>
              <w:t>ti</w:t>
            </w:r>
            <w:r w:rsidRPr="00A2112D">
              <w:rPr>
                <w:rFonts w:eastAsia="Calibri"/>
              </w:rPr>
              <w:t>nerancia (</w:t>
            </w:r>
            <w:proofErr w:type="spellStart"/>
            <w:r w:rsidRPr="00A2112D">
              <w:rPr>
                <w:rFonts w:eastAsia="Calibri"/>
              </w:rPr>
              <w:t>Roaming</w:t>
            </w:r>
            <w:proofErr w:type="spellEnd"/>
            <w:r w:rsidRPr="00A2112D">
              <w:rPr>
                <w:rFonts w:eastAsia="Calibri"/>
              </w:rPr>
              <w:t>) Automático Nacional de la agenda regulatoria 2023</w:t>
            </w:r>
          </w:p>
        </w:tc>
        <w:tc>
          <w:tcPr>
            <w:tcW w:w="992" w:type="dxa"/>
            <w:tcBorders>
              <w:top w:val="single" w:sz="4" w:space="0" w:color="000000"/>
              <w:left w:val="single" w:sz="4" w:space="0" w:color="000000"/>
              <w:bottom w:val="single" w:sz="4" w:space="0" w:color="000000"/>
              <w:right w:val="single" w:sz="4" w:space="0" w:color="000000"/>
            </w:tcBorders>
            <w:hideMark/>
          </w:tcPr>
          <w:p w14:paraId="69F69772"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41CD040"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506DE6F0"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3416E2A"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noWrap/>
            <w:hideMark/>
          </w:tcPr>
          <w:p w14:paraId="202C0718"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129830B6" w14:textId="77777777" w:rsidTr="00312967">
        <w:trPr>
          <w:trHeight w:val="15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9ADD7B2" w14:textId="77777777" w:rsidR="001375A6" w:rsidRPr="00A2112D" w:rsidRDefault="001375A6" w:rsidP="001375A6">
            <w:pPr>
              <w:spacing w:before="240" w:line="360" w:lineRule="auto"/>
              <w:jc w:val="center"/>
              <w:rPr>
                <w:rFonts w:eastAsia="Calibri"/>
              </w:rPr>
            </w:pPr>
            <w:r w:rsidRPr="00A2112D">
              <w:rPr>
                <w:rFonts w:eastAsia="Calibri"/>
              </w:rPr>
              <w:t>19</w:t>
            </w:r>
          </w:p>
        </w:tc>
        <w:tc>
          <w:tcPr>
            <w:tcW w:w="3442" w:type="dxa"/>
            <w:tcBorders>
              <w:top w:val="single" w:sz="4" w:space="0" w:color="000000"/>
              <w:left w:val="single" w:sz="4" w:space="0" w:color="000000"/>
              <w:bottom w:val="single" w:sz="4" w:space="0" w:color="000000"/>
              <w:right w:val="single" w:sz="4" w:space="0" w:color="000000"/>
            </w:tcBorders>
            <w:hideMark/>
          </w:tcPr>
          <w:p w14:paraId="7D38A4F2" w14:textId="0B53FBBE"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011CDD97" w14:textId="77777777" w:rsidR="001375A6" w:rsidRPr="00A2112D" w:rsidRDefault="001375A6" w:rsidP="001375A6">
            <w:pPr>
              <w:spacing w:before="240" w:line="360" w:lineRule="auto"/>
              <w:jc w:val="both"/>
              <w:rPr>
                <w:rFonts w:eastAsia="Calibri"/>
              </w:rPr>
            </w:pPr>
            <w:r w:rsidRPr="00A2112D">
              <w:rPr>
                <w:rFonts w:eastAsia="Calibri"/>
              </w:rPr>
              <w:t>Modificación al Reglamento para el Servicio de Radioaficionados conforme agenda regulatoria 2023</w:t>
            </w:r>
          </w:p>
        </w:tc>
        <w:tc>
          <w:tcPr>
            <w:tcW w:w="3686" w:type="dxa"/>
            <w:tcBorders>
              <w:top w:val="single" w:sz="4" w:space="0" w:color="000000"/>
              <w:left w:val="single" w:sz="4" w:space="0" w:color="000000"/>
              <w:bottom w:val="single" w:sz="4" w:space="0" w:color="000000"/>
              <w:right w:val="single" w:sz="4" w:space="0" w:color="000000"/>
            </w:tcBorders>
            <w:hideMark/>
          </w:tcPr>
          <w:p w14:paraId="4B6D9F21" w14:textId="77777777" w:rsidR="001375A6" w:rsidRPr="00A2112D" w:rsidRDefault="001375A6" w:rsidP="001375A6">
            <w:pPr>
              <w:spacing w:before="240" w:line="360" w:lineRule="auto"/>
              <w:jc w:val="both"/>
              <w:rPr>
                <w:rFonts w:eastAsia="Calibri"/>
              </w:rPr>
            </w:pPr>
            <w:r w:rsidRPr="00A2112D">
              <w:rPr>
                <w:rFonts w:eastAsia="Calibri"/>
              </w:rPr>
              <w:t>Porcentaje de avance en la Modificación al Reglamento para el Servicio de Radioaficionados conforme agenda regulatoria 2023</w:t>
            </w:r>
          </w:p>
        </w:tc>
        <w:tc>
          <w:tcPr>
            <w:tcW w:w="992" w:type="dxa"/>
            <w:tcBorders>
              <w:top w:val="single" w:sz="4" w:space="0" w:color="000000"/>
              <w:left w:val="single" w:sz="4" w:space="0" w:color="000000"/>
              <w:bottom w:val="single" w:sz="4" w:space="0" w:color="000000"/>
              <w:right w:val="single" w:sz="4" w:space="0" w:color="000000"/>
            </w:tcBorders>
            <w:hideMark/>
          </w:tcPr>
          <w:p w14:paraId="477E9473"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E11CE73"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6C2A0756"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3686E39"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noWrap/>
            <w:hideMark/>
          </w:tcPr>
          <w:p w14:paraId="78593D79" w14:textId="77777777" w:rsidR="001375A6" w:rsidRPr="00A2112D" w:rsidRDefault="001375A6" w:rsidP="001375A6">
            <w:pPr>
              <w:spacing w:before="240" w:line="360" w:lineRule="auto"/>
              <w:jc w:val="center"/>
              <w:rPr>
                <w:rFonts w:eastAsia="Calibri"/>
              </w:rPr>
            </w:pPr>
            <w:r w:rsidRPr="00A2112D">
              <w:rPr>
                <w:rFonts w:eastAsia="Calibri"/>
              </w:rPr>
              <w:t>85%</w:t>
            </w:r>
          </w:p>
        </w:tc>
      </w:tr>
      <w:tr w:rsidR="001375A6" w:rsidRPr="00A2112D" w14:paraId="4BD34148" w14:textId="77777777" w:rsidTr="00312967">
        <w:trPr>
          <w:trHeight w:val="91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391835E" w14:textId="77777777" w:rsidR="001375A6" w:rsidRPr="00A2112D" w:rsidRDefault="001375A6" w:rsidP="001375A6">
            <w:pPr>
              <w:spacing w:before="240" w:line="360" w:lineRule="auto"/>
              <w:jc w:val="center"/>
              <w:rPr>
                <w:rFonts w:eastAsia="Calibri"/>
              </w:rPr>
            </w:pPr>
            <w:r w:rsidRPr="00A2112D">
              <w:rPr>
                <w:rFonts w:eastAsia="Calibri"/>
              </w:rPr>
              <w:lastRenderedPageBreak/>
              <w:t>20</w:t>
            </w:r>
          </w:p>
        </w:tc>
        <w:tc>
          <w:tcPr>
            <w:tcW w:w="3442" w:type="dxa"/>
            <w:tcBorders>
              <w:top w:val="single" w:sz="4" w:space="0" w:color="000000"/>
              <w:left w:val="single" w:sz="4" w:space="0" w:color="000000"/>
              <w:bottom w:val="single" w:sz="4" w:space="0" w:color="000000"/>
              <w:right w:val="single" w:sz="4" w:space="0" w:color="000000"/>
            </w:tcBorders>
            <w:hideMark/>
          </w:tcPr>
          <w:p w14:paraId="30699167" w14:textId="40F8A25E"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5CFBF7C1" w14:textId="03057C5C" w:rsidR="001375A6" w:rsidRPr="00A2112D" w:rsidRDefault="001375A6" w:rsidP="001375A6">
            <w:pPr>
              <w:spacing w:before="240" w:line="360" w:lineRule="auto"/>
              <w:jc w:val="both"/>
              <w:rPr>
                <w:rFonts w:eastAsia="Calibri"/>
              </w:rPr>
            </w:pPr>
            <w:r w:rsidRPr="001375A6">
              <w:rPr>
                <w:rFonts w:eastAsia="Calibri"/>
              </w:rPr>
              <w:t xml:space="preserve">Reglamento </w:t>
            </w:r>
            <w:r w:rsidRPr="00A2112D">
              <w:rPr>
                <w:rFonts w:eastAsia="Calibri"/>
              </w:rPr>
              <w:t>Plan Nacional de Atribución de Frecuencias (PNAF 2022)</w:t>
            </w:r>
          </w:p>
        </w:tc>
        <w:tc>
          <w:tcPr>
            <w:tcW w:w="3686" w:type="dxa"/>
            <w:tcBorders>
              <w:top w:val="single" w:sz="4" w:space="0" w:color="000000"/>
              <w:left w:val="single" w:sz="4" w:space="0" w:color="000000"/>
              <w:bottom w:val="single" w:sz="4" w:space="0" w:color="000000"/>
              <w:right w:val="single" w:sz="4" w:space="0" w:color="000000"/>
            </w:tcBorders>
            <w:hideMark/>
          </w:tcPr>
          <w:p w14:paraId="495C9110" w14:textId="50EC7E59" w:rsidR="001375A6" w:rsidRPr="00A2112D" w:rsidRDefault="001375A6" w:rsidP="001375A6">
            <w:pPr>
              <w:spacing w:before="240" w:line="360" w:lineRule="auto"/>
              <w:jc w:val="both"/>
              <w:rPr>
                <w:rFonts w:eastAsia="Calibri"/>
              </w:rPr>
            </w:pPr>
            <w:r w:rsidRPr="00A2112D">
              <w:rPr>
                <w:rFonts w:eastAsia="Calibri"/>
              </w:rPr>
              <w:t xml:space="preserve">Porcentaje de avance en </w:t>
            </w:r>
            <w:r>
              <w:rPr>
                <w:rFonts w:eastAsia="Calibri"/>
              </w:rPr>
              <w:t xml:space="preserve">la elaboración del Reglamento </w:t>
            </w:r>
            <w:r w:rsidRPr="001375A6">
              <w:rPr>
                <w:rFonts w:eastAsia="Calibri"/>
              </w:rPr>
              <w:t>Plan Nacional de Atribución de Frecuencias (PNAF 2022)</w:t>
            </w:r>
          </w:p>
        </w:tc>
        <w:tc>
          <w:tcPr>
            <w:tcW w:w="992" w:type="dxa"/>
            <w:tcBorders>
              <w:top w:val="single" w:sz="4" w:space="0" w:color="000000"/>
              <w:left w:val="single" w:sz="4" w:space="0" w:color="000000"/>
              <w:bottom w:val="single" w:sz="4" w:space="0" w:color="000000"/>
              <w:right w:val="single" w:sz="4" w:space="0" w:color="000000"/>
            </w:tcBorders>
            <w:hideMark/>
          </w:tcPr>
          <w:p w14:paraId="7F35E681"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1D8DEF2"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07EDBBF7"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4650A23C"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noWrap/>
            <w:hideMark/>
          </w:tcPr>
          <w:p w14:paraId="1E6CB7C8"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79766457" w14:textId="77777777" w:rsidTr="00312967">
        <w:trPr>
          <w:trHeight w:val="91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27C47E5" w14:textId="77777777" w:rsidR="001375A6" w:rsidRPr="00A2112D" w:rsidRDefault="001375A6" w:rsidP="001375A6">
            <w:pPr>
              <w:spacing w:before="240" w:line="360" w:lineRule="auto"/>
              <w:jc w:val="center"/>
              <w:rPr>
                <w:rFonts w:eastAsia="Calibri"/>
              </w:rPr>
            </w:pPr>
            <w:r w:rsidRPr="00A2112D">
              <w:rPr>
                <w:rFonts w:eastAsia="Calibri"/>
              </w:rPr>
              <w:t>21</w:t>
            </w:r>
          </w:p>
        </w:tc>
        <w:tc>
          <w:tcPr>
            <w:tcW w:w="3442" w:type="dxa"/>
            <w:tcBorders>
              <w:top w:val="single" w:sz="4" w:space="0" w:color="000000"/>
              <w:left w:val="single" w:sz="4" w:space="0" w:color="000000"/>
              <w:bottom w:val="single" w:sz="4" w:space="0" w:color="000000"/>
              <w:right w:val="single" w:sz="4" w:space="0" w:color="000000"/>
            </w:tcBorders>
            <w:hideMark/>
          </w:tcPr>
          <w:p w14:paraId="74DEBC68" w14:textId="664F092C"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1FEEE609" w14:textId="18319B11" w:rsidR="001375A6" w:rsidRPr="00A2112D" w:rsidRDefault="001375A6" w:rsidP="001375A6">
            <w:pPr>
              <w:spacing w:before="240" w:line="360" w:lineRule="auto"/>
              <w:jc w:val="both"/>
              <w:rPr>
                <w:rFonts w:eastAsia="Calibri"/>
              </w:rPr>
            </w:pPr>
            <w:r>
              <w:rPr>
                <w:rFonts w:eastAsia="Calibri"/>
              </w:rPr>
              <w:t>Reglamento</w:t>
            </w:r>
            <w:r w:rsidRPr="00A2112D">
              <w:rPr>
                <w:rFonts w:eastAsia="Calibri"/>
              </w:rPr>
              <w:t xml:space="preserve"> Ampliación cableras para ofrecer Internet</w:t>
            </w:r>
          </w:p>
        </w:tc>
        <w:tc>
          <w:tcPr>
            <w:tcW w:w="3686" w:type="dxa"/>
            <w:tcBorders>
              <w:top w:val="single" w:sz="4" w:space="0" w:color="000000"/>
              <w:left w:val="single" w:sz="4" w:space="0" w:color="000000"/>
              <w:bottom w:val="single" w:sz="4" w:space="0" w:color="000000"/>
              <w:right w:val="single" w:sz="4" w:space="0" w:color="000000"/>
            </w:tcBorders>
            <w:hideMark/>
          </w:tcPr>
          <w:p w14:paraId="2AFBA23D" w14:textId="336A568C" w:rsidR="001375A6" w:rsidRPr="00A2112D" w:rsidRDefault="001375A6" w:rsidP="001375A6">
            <w:pPr>
              <w:spacing w:before="240" w:line="360" w:lineRule="auto"/>
              <w:jc w:val="both"/>
              <w:rPr>
                <w:rFonts w:eastAsia="Calibri"/>
              </w:rPr>
            </w:pPr>
            <w:r w:rsidRPr="00A2112D">
              <w:rPr>
                <w:rFonts w:eastAsia="Calibri"/>
              </w:rPr>
              <w:t xml:space="preserve">Porcentaje de avance en la elaboración del </w:t>
            </w:r>
            <w:r w:rsidRPr="001375A6">
              <w:rPr>
                <w:rFonts w:eastAsia="Calibri"/>
              </w:rPr>
              <w:t>Reglamento Ampliación cableras para ofrecer Internet</w:t>
            </w:r>
          </w:p>
        </w:tc>
        <w:tc>
          <w:tcPr>
            <w:tcW w:w="992" w:type="dxa"/>
            <w:tcBorders>
              <w:top w:val="single" w:sz="4" w:space="0" w:color="000000"/>
              <w:left w:val="single" w:sz="4" w:space="0" w:color="000000"/>
              <w:bottom w:val="single" w:sz="4" w:space="0" w:color="000000"/>
              <w:right w:val="single" w:sz="4" w:space="0" w:color="000000"/>
            </w:tcBorders>
            <w:hideMark/>
          </w:tcPr>
          <w:p w14:paraId="128BD621"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9A26CE8"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0738CD9C"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9349E88" w14:textId="77777777" w:rsidR="001375A6" w:rsidRPr="00A2112D" w:rsidRDefault="001375A6" w:rsidP="001375A6">
            <w:pPr>
              <w:spacing w:before="240" w:line="360" w:lineRule="auto"/>
              <w:jc w:val="center"/>
              <w:rPr>
                <w:rFonts w:eastAsia="Calibri"/>
              </w:rPr>
            </w:pPr>
          </w:p>
        </w:tc>
        <w:tc>
          <w:tcPr>
            <w:tcW w:w="2126" w:type="dxa"/>
            <w:tcBorders>
              <w:top w:val="single" w:sz="4" w:space="0" w:color="000000"/>
              <w:left w:val="single" w:sz="4" w:space="0" w:color="000000"/>
              <w:bottom w:val="single" w:sz="4" w:space="0" w:color="000000"/>
              <w:right w:val="single" w:sz="4" w:space="0" w:color="000000"/>
            </w:tcBorders>
            <w:noWrap/>
            <w:hideMark/>
          </w:tcPr>
          <w:p w14:paraId="62B29E79"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0384B181" w14:textId="77777777" w:rsidTr="00312967">
        <w:trPr>
          <w:trHeight w:val="103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DF45C62" w14:textId="77777777" w:rsidR="001375A6" w:rsidRPr="00A2112D" w:rsidRDefault="001375A6" w:rsidP="001375A6">
            <w:pPr>
              <w:spacing w:before="240" w:line="360" w:lineRule="auto"/>
              <w:jc w:val="center"/>
              <w:rPr>
                <w:rFonts w:eastAsia="Calibri"/>
              </w:rPr>
            </w:pPr>
            <w:r w:rsidRPr="00A2112D">
              <w:rPr>
                <w:rFonts w:eastAsia="Calibri"/>
              </w:rPr>
              <w:t>22</w:t>
            </w:r>
          </w:p>
        </w:tc>
        <w:tc>
          <w:tcPr>
            <w:tcW w:w="3442" w:type="dxa"/>
            <w:tcBorders>
              <w:top w:val="single" w:sz="4" w:space="0" w:color="000000"/>
              <w:left w:val="single" w:sz="4" w:space="0" w:color="000000"/>
              <w:bottom w:val="single" w:sz="4" w:space="0" w:color="000000"/>
              <w:right w:val="single" w:sz="4" w:space="0" w:color="000000"/>
            </w:tcBorders>
            <w:hideMark/>
          </w:tcPr>
          <w:p w14:paraId="32890254" w14:textId="13B2EA8A" w:rsidR="001375A6" w:rsidRPr="00A2112D" w:rsidRDefault="001375A6" w:rsidP="001375A6">
            <w:pPr>
              <w:spacing w:before="240" w:line="360" w:lineRule="auto"/>
              <w:rPr>
                <w:rFonts w:eastAsia="Calibri"/>
              </w:rPr>
            </w:pPr>
            <w:r w:rsidRPr="00A2112D">
              <w:rPr>
                <w:rFonts w:eastAsia="Calibri"/>
              </w:rPr>
              <w:t>Dirección De Tecnología De Información</w:t>
            </w:r>
            <w:r>
              <w:rPr>
                <w:rFonts w:eastAsia="Calibri"/>
              </w:rPr>
              <w:t xml:space="preserve"> y </w:t>
            </w:r>
            <w:r w:rsidRPr="00A2112D">
              <w:rPr>
                <w:rFonts w:eastAsia="Calibri"/>
              </w:rPr>
              <w:t>Comunicación (T</w:t>
            </w:r>
            <w:r>
              <w:rPr>
                <w:rFonts w:eastAsia="Calibri"/>
              </w:rPr>
              <w:t>IC</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hideMark/>
          </w:tcPr>
          <w:p w14:paraId="4D2B2B7A" w14:textId="77777777" w:rsidR="001375A6" w:rsidRPr="00A2112D" w:rsidRDefault="001375A6" w:rsidP="001375A6">
            <w:pPr>
              <w:spacing w:before="240" w:line="360" w:lineRule="auto"/>
              <w:jc w:val="both"/>
              <w:rPr>
                <w:rFonts w:eastAsia="Calibri"/>
              </w:rPr>
            </w:pPr>
            <w:r w:rsidRPr="00A2112D">
              <w:rPr>
                <w:rFonts w:eastAsia="Calibri"/>
              </w:rPr>
              <w:t xml:space="preserve">Implementación de la plataforma de </w:t>
            </w:r>
            <w:proofErr w:type="spellStart"/>
            <w:r w:rsidRPr="00A2112D">
              <w:rPr>
                <w:rFonts w:eastAsia="Calibri"/>
              </w:rPr>
              <w:t>Hiperconvergencia</w:t>
            </w:r>
            <w:proofErr w:type="spellEnd"/>
            <w:r w:rsidRPr="00A2112D">
              <w:rPr>
                <w:rFonts w:eastAsia="Calibri"/>
              </w:rPr>
              <w:t xml:space="preserve"> (Eje 4)</w:t>
            </w:r>
          </w:p>
        </w:tc>
        <w:tc>
          <w:tcPr>
            <w:tcW w:w="3686" w:type="dxa"/>
            <w:tcBorders>
              <w:top w:val="single" w:sz="4" w:space="0" w:color="000000"/>
              <w:left w:val="single" w:sz="4" w:space="0" w:color="000000"/>
              <w:bottom w:val="single" w:sz="4" w:space="0" w:color="000000"/>
              <w:right w:val="single" w:sz="4" w:space="0" w:color="000000"/>
            </w:tcBorders>
            <w:hideMark/>
          </w:tcPr>
          <w:p w14:paraId="0C2FD4CB" w14:textId="77777777" w:rsidR="001375A6" w:rsidRPr="00A2112D" w:rsidRDefault="001375A6" w:rsidP="001375A6">
            <w:pPr>
              <w:spacing w:before="240" w:line="360" w:lineRule="auto"/>
              <w:jc w:val="both"/>
              <w:rPr>
                <w:rFonts w:eastAsia="Calibri"/>
              </w:rPr>
            </w:pPr>
            <w:r w:rsidRPr="00A2112D">
              <w:rPr>
                <w:rFonts w:eastAsia="Calibri"/>
              </w:rPr>
              <w:t>Porcentaje de permanencia continua de la plataforma (</w:t>
            </w:r>
            <w:proofErr w:type="spellStart"/>
            <w:r w:rsidRPr="00A2112D">
              <w:rPr>
                <w:rFonts w:eastAsia="Calibri"/>
              </w:rPr>
              <w:t>uptime</w:t>
            </w:r>
            <w:proofErr w:type="spellEnd"/>
            <w:r w:rsidRPr="00A2112D">
              <w:rPr>
                <w:rFonts w:eastAsia="Calibri"/>
              </w:rPr>
              <w:t>)</w:t>
            </w:r>
          </w:p>
        </w:tc>
        <w:tc>
          <w:tcPr>
            <w:tcW w:w="992" w:type="dxa"/>
            <w:tcBorders>
              <w:top w:val="single" w:sz="4" w:space="0" w:color="000000"/>
              <w:left w:val="single" w:sz="4" w:space="0" w:color="000000"/>
              <w:bottom w:val="single" w:sz="4" w:space="0" w:color="000000"/>
              <w:right w:val="single" w:sz="4" w:space="0" w:color="000000"/>
            </w:tcBorders>
            <w:hideMark/>
          </w:tcPr>
          <w:p w14:paraId="220331AF" w14:textId="77777777" w:rsidR="001375A6" w:rsidRPr="00A2112D" w:rsidRDefault="001375A6" w:rsidP="001375A6">
            <w:pPr>
              <w:spacing w:before="240" w:line="360" w:lineRule="auto"/>
              <w:jc w:val="center"/>
              <w:rPr>
                <w:rFonts w:eastAsia="Calibri"/>
              </w:rPr>
            </w:pPr>
            <w:r w:rsidRPr="00A2112D">
              <w:rPr>
                <w:rFonts w:eastAsia="Calibri"/>
              </w:rPr>
              <w:t>Trimestral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6F95DA6B"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62E91E86" w14:textId="77777777" w:rsidR="001375A6" w:rsidRPr="00A2112D" w:rsidRDefault="001375A6" w:rsidP="001375A6">
            <w:pPr>
              <w:spacing w:before="240" w:line="360" w:lineRule="auto"/>
              <w:jc w:val="center"/>
              <w:rPr>
                <w:rFonts w:eastAsia="Calibri"/>
              </w:rPr>
            </w:pPr>
            <w:r w:rsidRPr="00A2112D">
              <w:rPr>
                <w:rFonts w:eastAsia="Calibri"/>
              </w:rPr>
              <w:t>99.7%</w:t>
            </w:r>
          </w:p>
        </w:tc>
        <w:tc>
          <w:tcPr>
            <w:tcW w:w="2126" w:type="dxa"/>
            <w:tcBorders>
              <w:top w:val="single" w:sz="4" w:space="0" w:color="000000"/>
              <w:left w:val="single" w:sz="4" w:space="0" w:color="000000"/>
              <w:bottom w:val="single" w:sz="4" w:space="0" w:color="000000"/>
              <w:right w:val="single" w:sz="4" w:space="0" w:color="000000"/>
            </w:tcBorders>
            <w:hideMark/>
          </w:tcPr>
          <w:p w14:paraId="2444EB00" w14:textId="77777777" w:rsidR="001375A6" w:rsidRPr="00A2112D" w:rsidRDefault="001375A6" w:rsidP="001375A6">
            <w:pPr>
              <w:spacing w:before="240" w:line="360" w:lineRule="auto"/>
              <w:jc w:val="center"/>
              <w:rPr>
                <w:rFonts w:eastAsia="Calibri"/>
              </w:rPr>
            </w:pPr>
            <w:r w:rsidRPr="00A2112D">
              <w:rPr>
                <w:rFonts w:eastAsia="Calibri"/>
              </w:rPr>
              <w:t>Permanencia continua de la plataforma</w:t>
            </w:r>
          </w:p>
        </w:tc>
        <w:tc>
          <w:tcPr>
            <w:tcW w:w="2126" w:type="dxa"/>
            <w:tcBorders>
              <w:top w:val="single" w:sz="4" w:space="0" w:color="000000"/>
              <w:left w:val="single" w:sz="4" w:space="0" w:color="000000"/>
              <w:bottom w:val="single" w:sz="4" w:space="0" w:color="000000"/>
              <w:right w:val="single" w:sz="4" w:space="0" w:color="000000"/>
            </w:tcBorders>
            <w:noWrap/>
            <w:hideMark/>
          </w:tcPr>
          <w:p w14:paraId="02F81D32" w14:textId="77777777" w:rsidR="001375A6" w:rsidRPr="00A2112D" w:rsidRDefault="001375A6" w:rsidP="001375A6">
            <w:pPr>
              <w:spacing w:before="240" w:line="360" w:lineRule="auto"/>
              <w:jc w:val="center"/>
              <w:rPr>
                <w:rFonts w:eastAsia="Calibri"/>
              </w:rPr>
            </w:pPr>
            <w:r w:rsidRPr="00A2112D">
              <w:rPr>
                <w:rFonts w:eastAsia="Calibri"/>
              </w:rPr>
              <w:t>50%</w:t>
            </w:r>
          </w:p>
        </w:tc>
      </w:tr>
      <w:tr w:rsidR="001375A6" w:rsidRPr="00A2112D" w14:paraId="5F3BE8C6" w14:textId="77777777" w:rsidTr="00312967">
        <w:trPr>
          <w:trHeight w:val="105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49A4708" w14:textId="77777777" w:rsidR="001375A6" w:rsidRPr="00A2112D" w:rsidRDefault="001375A6" w:rsidP="001375A6">
            <w:pPr>
              <w:spacing w:before="240" w:line="360" w:lineRule="auto"/>
              <w:jc w:val="center"/>
              <w:rPr>
                <w:rFonts w:eastAsia="Calibri"/>
              </w:rPr>
            </w:pPr>
            <w:r w:rsidRPr="00A2112D">
              <w:rPr>
                <w:rFonts w:eastAsia="Calibri"/>
              </w:rPr>
              <w:lastRenderedPageBreak/>
              <w:t>23</w:t>
            </w:r>
          </w:p>
        </w:tc>
        <w:tc>
          <w:tcPr>
            <w:tcW w:w="3442" w:type="dxa"/>
            <w:tcBorders>
              <w:top w:val="single" w:sz="4" w:space="0" w:color="000000"/>
              <w:left w:val="single" w:sz="4" w:space="0" w:color="000000"/>
              <w:bottom w:val="single" w:sz="4" w:space="0" w:color="000000"/>
              <w:right w:val="single" w:sz="4" w:space="0" w:color="000000"/>
            </w:tcBorders>
            <w:hideMark/>
          </w:tcPr>
          <w:p w14:paraId="7DA3CBF8" w14:textId="5DE9A3A1" w:rsidR="001375A6" w:rsidRPr="00A2112D" w:rsidRDefault="001375A6" w:rsidP="001375A6">
            <w:pPr>
              <w:spacing w:before="240" w:line="360" w:lineRule="auto"/>
              <w:rPr>
                <w:rFonts w:eastAsia="Calibri"/>
              </w:rPr>
            </w:pPr>
            <w:r w:rsidRPr="00A2112D">
              <w:rPr>
                <w:rFonts w:eastAsia="Calibri"/>
              </w:rPr>
              <w:t>Dirección De Tecnología De Información</w:t>
            </w:r>
            <w:r>
              <w:rPr>
                <w:rFonts w:eastAsia="Calibri"/>
              </w:rPr>
              <w:t xml:space="preserve"> y </w:t>
            </w:r>
            <w:r w:rsidRPr="00A2112D">
              <w:rPr>
                <w:rFonts w:eastAsia="Calibri"/>
              </w:rPr>
              <w:t>Comunicación (T</w:t>
            </w:r>
            <w:r>
              <w:rPr>
                <w:rFonts w:eastAsia="Calibri"/>
              </w:rPr>
              <w:t>IC</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hideMark/>
          </w:tcPr>
          <w:p w14:paraId="0FD4E464" w14:textId="77777777" w:rsidR="001375A6" w:rsidRPr="00A2112D" w:rsidRDefault="001375A6" w:rsidP="001375A6">
            <w:pPr>
              <w:spacing w:before="240" w:line="360" w:lineRule="auto"/>
              <w:jc w:val="both"/>
              <w:rPr>
                <w:rFonts w:eastAsia="Calibri"/>
              </w:rPr>
            </w:pPr>
            <w:r w:rsidRPr="00A2112D">
              <w:rPr>
                <w:rFonts w:eastAsia="Calibri"/>
              </w:rPr>
              <w:t>Implementación de software mesa de ayuda</w:t>
            </w:r>
          </w:p>
        </w:tc>
        <w:tc>
          <w:tcPr>
            <w:tcW w:w="3686" w:type="dxa"/>
            <w:tcBorders>
              <w:top w:val="single" w:sz="4" w:space="0" w:color="000000"/>
              <w:left w:val="single" w:sz="4" w:space="0" w:color="000000"/>
              <w:bottom w:val="single" w:sz="4" w:space="0" w:color="000000"/>
              <w:right w:val="single" w:sz="4" w:space="0" w:color="000000"/>
            </w:tcBorders>
            <w:hideMark/>
          </w:tcPr>
          <w:p w14:paraId="754A92C9" w14:textId="7AE1CBF8" w:rsidR="001375A6" w:rsidRPr="00A2112D" w:rsidRDefault="001375A6" w:rsidP="001375A6">
            <w:pPr>
              <w:spacing w:before="240" w:line="360" w:lineRule="auto"/>
              <w:jc w:val="both"/>
              <w:rPr>
                <w:rFonts w:eastAsia="Calibri"/>
              </w:rPr>
            </w:pPr>
            <w:r w:rsidRPr="00A2112D">
              <w:rPr>
                <w:rFonts w:eastAsia="Calibri"/>
              </w:rPr>
              <w:t>Porcentaje de avance de la implementación del software</w:t>
            </w:r>
          </w:p>
        </w:tc>
        <w:tc>
          <w:tcPr>
            <w:tcW w:w="992" w:type="dxa"/>
            <w:tcBorders>
              <w:top w:val="single" w:sz="4" w:space="0" w:color="000000"/>
              <w:left w:val="single" w:sz="4" w:space="0" w:color="000000"/>
              <w:bottom w:val="single" w:sz="4" w:space="0" w:color="000000"/>
              <w:right w:val="single" w:sz="4" w:space="0" w:color="000000"/>
            </w:tcBorders>
            <w:hideMark/>
          </w:tcPr>
          <w:p w14:paraId="48EE2DA4"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459D9E5"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hideMark/>
          </w:tcPr>
          <w:p w14:paraId="360926EB" w14:textId="77777777" w:rsidR="001375A6" w:rsidRPr="00A2112D" w:rsidRDefault="001375A6" w:rsidP="001375A6">
            <w:pPr>
              <w:spacing w:before="240" w:line="360" w:lineRule="auto"/>
              <w:jc w:val="center"/>
              <w:rPr>
                <w:rFonts w:eastAsia="Calibri"/>
              </w:rPr>
            </w:pPr>
            <w:r w:rsidRPr="00A2112D">
              <w:rPr>
                <w:rFonts w:eastAsia="Calibri"/>
              </w:rPr>
              <w:t>95%</w:t>
            </w:r>
          </w:p>
        </w:tc>
        <w:tc>
          <w:tcPr>
            <w:tcW w:w="2126" w:type="dxa"/>
            <w:tcBorders>
              <w:top w:val="single" w:sz="4" w:space="0" w:color="000000"/>
              <w:left w:val="single" w:sz="4" w:space="0" w:color="000000"/>
              <w:bottom w:val="single" w:sz="4" w:space="0" w:color="000000"/>
              <w:right w:val="single" w:sz="4" w:space="0" w:color="000000"/>
            </w:tcBorders>
            <w:hideMark/>
          </w:tcPr>
          <w:p w14:paraId="1826E19C" w14:textId="77777777" w:rsidR="001375A6" w:rsidRPr="00A2112D" w:rsidRDefault="001375A6" w:rsidP="001375A6">
            <w:pPr>
              <w:spacing w:before="240" w:line="360" w:lineRule="auto"/>
              <w:jc w:val="center"/>
              <w:rPr>
                <w:rFonts w:eastAsia="Calibri"/>
              </w:rPr>
            </w:pPr>
            <w:r w:rsidRPr="00A2112D">
              <w:rPr>
                <w:rFonts w:eastAsia="Calibri"/>
              </w:rPr>
              <w:t>Software de mesa de ayuda implementado</w:t>
            </w:r>
          </w:p>
        </w:tc>
        <w:tc>
          <w:tcPr>
            <w:tcW w:w="2126" w:type="dxa"/>
            <w:tcBorders>
              <w:top w:val="single" w:sz="4" w:space="0" w:color="000000"/>
              <w:left w:val="single" w:sz="4" w:space="0" w:color="000000"/>
              <w:bottom w:val="single" w:sz="4" w:space="0" w:color="000000"/>
              <w:right w:val="single" w:sz="4" w:space="0" w:color="000000"/>
            </w:tcBorders>
            <w:noWrap/>
            <w:hideMark/>
          </w:tcPr>
          <w:p w14:paraId="26A9E827"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04E71473" w14:textId="77777777" w:rsidTr="00312967">
        <w:trPr>
          <w:trHeight w:val="102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85DCE25" w14:textId="77777777" w:rsidR="001375A6" w:rsidRPr="00A2112D" w:rsidRDefault="001375A6" w:rsidP="001375A6">
            <w:pPr>
              <w:spacing w:before="240" w:line="360" w:lineRule="auto"/>
              <w:jc w:val="center"/>
              <w:rPr>
                <w:rFonts w:eastAsia="Calibri"/>
              </w:rPr>
            </w:pPr>
            <w:r w:rsidRPr="00A2112D">
              <w:rPr>
                <w:rFonts w:eastAsia="Calibri"/>
              </w:rPr>
              <w:t>24</w:t>
            </w:r>
          </w:p>
        </w:tc>
        <w:tc>
          <w:tcPr>
            <w:tcW w:w="3442" w:type="dxa"/>
            <w:tcBorders>
              <w:top w:val="single" w:sz="4" w:space="0" w:color="000000"/>
              <w:left w:val="single" w:sz="4" w:space="0" w:color="000000"/>
              <w:bottom w:val="single" w:sz="4" w:space="0" w:color="000000"/>
              <w:right w:val="single" w:sz="4" w:space="0" w:color="000000"/>
            </w:tcBorders>
            <w:hideMark/>
          </w:tcPr>
          <w:p w14:paraId="61BA2F97" w14:textId="3F0B5443" w:rsidR="001375A6" w:rsidRPr="00A2112D" w:rsidRDefault="001375A6" w:rsidP="001375A6">
            <w:pPr>
              <w:spacing w:before="240" w:line="360" w:lineRule="auto"/>
              <w:rPr>
                <w:rFonts w:eastAsia="Calibri"/>
              </w:rPr>
            </w:pPr>
            <w:r w:rsidRPr="00A2112D">
              <w:rPr>
                <w:rFonts w:eastAsia="Calibri"/>
              </w:rPr>
              <w:t>Dirección De Tecnología De Información</w:t>
            </w:r>
            <w:r>
              <w:rPr>
                <w:rFonts w:eastAsia="Calibri"/>
              </w:rPr>
              <w:t xml:space="preserve"> y </w:t>
            </w:r>
            <w:r w:rsidRPr="00A2112D">
              <w:rPr>
                <w:rFonts w:eastAsia="Calibri"/>
              </w:rPr>
              <w:t>Comunicación (T</w:t>
            </w:r>
            <w:r>
              <w:rPr>
                <w:rFonts w:eastAsia="Calibri"/>
              </w:rPr>
              <w:t>IC</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hideMark/>
          </w:tcPr>
          <w:p w14:paraId="3EC09F01" w14:textId="77777777" w:rsidR="001375A6" w:rsidRPr="00A2112D" w:rsidRDefault="001375A6" w:rsidP="001375A6">
            <w:pPr>
              <w:spacing w:before="240" w:line="360" w:lineRule="auto"/>
              <w:jc w:val="both"/>
              <w:rPr>
                <w:rFonts w:eastAsia="Calibri"/>
              </w:rPr>
            </w:pPr>
            <w:r w:rsidRPr="00A2112D">
              <w:rPr>
                <w:rFonts w:eastAsia="Calibri"/>
              </w:rPr>
              <w:t>Seguimiento de Automatización de Procesos (Eje 4)</w:t>
            </w:r>
          </w:p>
        </w:tc>
        <w:tc>
          <w:tcPr>
            <w:tcW w:w="3686" w:type="dxa"/>
            <w:tcBorders>
              <w:top w:val="single" w:sz="4" w:space="0" w:color="000000"/>
              <w:left w:val="single" w:sz="4" w:space="0" w:color="000000"/>
              <w:bottom w:val="single" w:sz="4" w:space="0" w:color="000000"/>
              <w:right w:val="single" w:sz="4" w:space="0" w:color="000000"/>
            </w:tcBorders>
            <w:hideMark/>
          </w:tcPr>
          <w:p w14:paraId="7EA0B975" w14:textId="77777777" w:rsidR="001375A6" w:rsidRPr="00A2112D" w:rsidRDefault="001375A6" w:rsidP="001375A6">
            <w:pPr>
              <w:spacing w:before="240" w:line="360" w:lineRule="auto"/>
              <w:jc w:val="both"/>
              <w:rPr>
                <w:rFonts w:eastAsia="Calibri"/>
              </w:rPr>
            </w:pPr>
            <w:r w:rsidRPr="00A2112D">
              <w:rPr>
                <w:rFonts w:eastAsia="Calibri"/>
              </w:rPr>
              <w:t xml:space="preserve">Porcentaje de cumplimiento y avances de procesos automatizados </w:t>
            </w:r>
          </w:p>
        </w:tc>
        <w:tc>
          <w:tcPr>
            <w:tcW w:w="992" w:type="dxa"/>
            <w:tcBorders>
              <w:top w:val="single" w:sz="4" w:space="0" w:color="000000"/>
              <w:left w:val="single" w:sz="4" w:space="0" w:color="000000"/>
              <w:bottom w:val="single" w:sz="4" w:space="0" w:color="000000"/>
              <w:right w:val="single" w:sz="4" w:space="0" w:color="000000"/>
            </w:tcBorders>
            <w:hideMark/>
          </w:tcPr>
          <w:p w14:paraId="76F7C45F" w14:textId="77777777" w:rsidR="001375A6" w:rsidRPr="00A2112D" w:rsidRDefault="001375A6" w:rsidP="001375A6">
            <w:pPr>
              <w:spacing w:before="240" w:line="360" w:lineRule="auto"/>
              <w:jc w:val="center"/>
              <w:rPr>
                <w:rFonts w:eastAsia="Calibri"/>
              </w:rPr>
            </w:pPr>
            <w:r w:rsidRPr="00A2112D">
              <w:rPr>
                <w:rFonts w:eastAsia="Calibri"/>
              </w:rPr>
              <w:t>Semestral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A356EEB"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0EECF156"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32F31A0E" w14:textId="77777777" w:rsidR="001375A6" w:rsidRPr="00A2112D" w:rsidRDefault="001375A6" w:rsidP="001375A6">
            <w:pPr>
              <w:spacing w:before="240" w:line="360" w:lineRule="auto"/>
              <w:jc w:val="center"/>
              <w:rPr>
                <w:rFonts w:eastAsia="Calibri"/>
              </w:rPr>
            </w:pPr>
            <w:r w:rsidRPr="00A2112D">
              <w:rPr>
                <w:rFonts w:eastAsia="Calibri"/>
              </w:rPr>
              <w:t>Plataformas implementadas</w:t>
            </w:r>
          </w:p>
        </w:tc>
        <w:tc>
          <w:tcPr>
            <w:tcW w:w="2126" w:type="dxa"/>
            <w:tcBorders>
              <w:top w:val="single" w:sz="4" w:space="0" w:color="000000"/>
              <w:left w:val="single" w:sz="4" w:space="0" w:color="000000"/>
              <w:bottom w:val="single" w:sz="4" w:space="0" w:color="000000"/>
              <w:right w:val="single" w:sz="4" w:space="0" w:color="000000"/>
            </w:tcBorders>
            <w:noWrap/>
            <w:hideMark/>
          </w:tcPr>
          <w:p w14:paraId="333B4C33" w14:textId="77777777" w:rsidR="001375A6" w:rsidRPr="00A2112D" w:rsidRDefault="001375A6" w:rsidP="001375A6">
            <w:pPr>
              <w:spacing w:before="240" w:line="360" w:lineRule="auto"/>
              <w:jc w:val="center"/>
              <w:rPr>
                <w:rFonts w:eastAsia="Calibri"/>
              </w:rPr>
            </w:pPr>
            <w:r w:rsidRPr="00A2112D">
              <w:rPr>
                <w:rFonts w:eastAsia="Calibri"/>
              </w:rPr>
              <w:t>75%</w:t>
            </w:r>
          </w:p>
        </w:tc>
      </w:tr>
      <w:tr w:rsidR="001375A6" w:rsidRPr="00A2112D" w14:paraId="7E6BDDE7" w14:textId="77777777" w:rsidTr="00312967">
        <w:trPr>
          <w:trHeight w:val="214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008440A" w14:textId="77777777" w:rsidR="001375A6" w:rsidRPr="00A2112D" w:rsidRDefault="001375A6" w:rsidP="001375A6">
            <w:pPr>
              <w:spacing w:before="240" w:line="360" w:lineRule="auto"/>
              <w:jc w:val="center"/>
              <w:rPr>
                <w:rFonts w:eastAsia="Calibri"/>
              </w:rPr>
            </w:pPr>
            <w:r w:rsidRPr="00A2112D">
              <w:rPr>
                <w:rFonts w:eastAsia="Calibri"/>
              </w:rPr>
              <w:t>25</w:t>
            </w:r>
          </w:p>
        </w:tc>
        <w:tc>
          <w:tcPr>
            <w:tcW w:w="3442" w:type="dxa"/>
            <w:tcBorders>
              <w:top w:val="single" w:sz="4" w:space="0" w:color="000000"/>
              <w:left w:val="single" w:sz="4" w:space="0" w:color="000000"/>
              <w:bottom w:val="single" w:sz="4" w:space="0" w:color="000000"/>
              <w:right w:val="single" w:sz="4" w:space="0" w:color="000000"/>
            </w:tcBorders>
            <w:hideMark/>
          </w:tcPr>
          <w:p w14:paraId="4826F951" w14:textId="2D5A4B7B"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d</w:t>
            </w:r>
            <w:r w:rsidRPr="00A2112D">
              <w:rPr>
                <w:rFonts w:eastAsia="Calibri"/>
              </w:rPr>
              <w:t>e Cibers</w:t>
            </w:r>
            <w:r>
              <w:rPr>
                <w:rFonts w:eastAsia="Calibri"/>
              </w:rPr>
              <w:t>eguridad, Comercio Electrónico y Firma Digital y Dirección d</w:t>
            </w:r>
            <w:r w:rsidRPr="00A2112D">
              <w:rPr>
                <w:rFonts w:eastAsia="Calibri"/>
              </w:rPr>
              <w:t>e Tecnología De Información</w:t>
            </w:r>
            <w:r>
              <w:rPr>
                <w:rFonts w:eastAsia="Calibri"/>
              </w:rPr>
              <w:t xml:space="preserve"> y</w:t>
            </w:r>
            <w:r w:rsidRPr="00A2112D">
              <w:rPr>
                <w:rFonts w:eastAsia="Calibri"/>
              </w:rPr>
              <w:t xml:space="preserve"> Comunicación (</w:t>
            </w:r>
            <w:r>
              <w:rPr>
                <w:rFonts w:eastAsia="Calibri"/>
              </w:rPr>
              <w:t>TIC</w:t>
            </w:r>
            <w:r w:rsidRPr="00A2112D">
              <w:rPr>
                <w:rFonts w:eastAsia="Calibri"/>
              </w:rPr>
              <w:t>)</w:t>
            </w:r>
          </w:p>
        </w:tc>
        <w:tc>
          <w:tcPr>
            <w:tcW w:w="2808" w:type="dxa"/>
            <w:tcBorders>
              <w:top w:val="single" w:sz="4" w:space="0" w:color="000000"/>
              <w:left w:val="single" w:sz="4" w:space="0" w:color="000000"/>
              <w:bottom w:val="single" w:sz="4" w:space="0" w:color="000000"/>
              <w:right w:val="single" w:sz="4" w:space="0" w:color="000000"/>
            </w:tcBorders>
            <w:hideMark/>
          </w:tcPr>
          <w:p w14:paraId="1A376F6C" w14:textId="77777777" w:rsidR="001375A6" w:rsidRPr="00A2112D" w:rsidRDefault="001375A6" w:rsidP="001375A6">
            <w:pPr>
              <w:spacing w:before="240" w:line="360" w:lineRule="auto"/>
              <w:jc w:val="both"/>
              <w:rPr>
                <w:rFonts w:eastAsia="Calibri"/>
              </w:rPr>
            </w:pPr>
            <w:r w:rsidRPr="00A2112D">
              <w:rPr>
                <w:rFonts w:eastAsia="Calibri"/>
              </w:rPr>
              <w:t>Robustecimiento de la seguridad de la base de datos de series denegadas</w:t>
            </w:r>
          </w:p>
        </w:tc>
        <w:tc>
          <w:tcPr>
            <w:tcW w:w="3686" w:type="dxa"/>
            <w:tcBorders>
              <w:top w:val="single" w:sz="4" w:space="0" w:color="000000"/>
              <w:left w:val="single" w:sz="4" w:space="0" w:color="000000"/>
              <w:bottom w:val="single" w:sz="4" w:space="0" w:color="000000"/>
              <w:right w:val="single" w:sz="4" w:space="0" w:color="000000"/>
            </w:tcBorders>
            <w:hideMark/>
          </w:tcPr>
          <w:p w14:paraId="5BBA314A" w14:textId="77777777" w:rsidR="001375A6" w:rsidRPr="00A2112D" w:rsidRDefault="001375A6" w:rsidP="001375A6">
            <w:pPr>
              <w:spacing w:before="240" w:line="360" w:lineRule="auto"/>
              <w:jc w:val="both"/>
              <w:rPr>
                <w:rFonts w:eastAsia="Calibri"/>
              </w:rPr>
            </w:pPr>
            <w:r w:rsidRPr="00A2112D">
              <w:rPr>
                <w:rFonts w:eastAsia="Calibri"/>
              </w:rPr>
              <w:t>Porcentaje de avance del proyecto</w:t>
            </w:r>
          </w:p>
        </w:tc>
        <w:tc>
          <w:tcPr>
            <w:tcW w:w="992" w:type="dxa"/>
            <w:tcBorders>
              <w:top w:val="single" w:sz="4" w:space="0" w:color="000000"/>
              <w:left w:val="single" w:sz="4" w:space="0" w:color="000000"/>
              <w:bottom w:val="single" w:sz="4" w:space="0" w:color="000000"/>
              <w:right w:val="single" w:sz="4" w:space="0" w:color="000000"/>
            </w:tcBorders>
            <w:hideMark/>
          </w:tcPr>
          <w:p w14:paraId="1101C06C"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B3FAF3A"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2531FC32"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09A4BF84" w14:textId="0E0BC485" w:rsidR="001375A6" w:rsidRPr="00A2112D" w:rsidRDefault="001375A6" w:rsidP="001375A6">
            <w:pPr>
              <w:spacing w:before="240" w:line="360" w:lineRule="auto"/>
              <w:jc w:val="center"/>
              <w:rPr>
                <w:rFonts w:eastAsia="Calibri"/>
              </w:rPr>
            </w:pPr>
            <w:r w:rsidRPr="00A2112D">
              <w:rPr>
                <w:rFonts w:eastAsia="Calibri"/>
              </w:rPr>
              <w:t>Robustecimiento de la base de datos de series denegadas</w:t>
            </w:r>
          </w:p>
        </w:tc>
        <w:tc>
          <w:tcPr>
            <w:tcW w:w="2126" w:type="dxa"/>
            <w:tcBorders>
              <w:top w:val="single" w:sz="4" w:space="0" w:color="000000"/>
              <w:left w:val="single" w:sz="4" w:space="0" w:color="000000"/>
              <w:bottom w:val="single" w:sz="4" w:space="0" w:color="000000"/>
              <w:right w:val="single" w:sz="4" w:space="0" w:color="000000"/>
            </w:tcBorders>
            <w:noWrap/>
            <w:hideMark/>
          </w:tcPr>
          <w:p w14:paraId="1053EB05" w14:textId="77777777" w:rsidR="001375A6" w:rsidRPr="00A2112D" w:rsidRDefault="001375A6" w:rsidP="001375A6">
            <w:pPr>
              <w:spacing w:before="240" w:line="360" w:lineRule="auto"/>
              <w:jc w:val="center"/>
              <w:rPr>
                <w:rFonts w:eastAsia="Calibri"/>
              </w:rPr>
            </w:pPr>
            <w:r w:rsidRPr="00A2112D">
              <w:rPr>
                <w:rFonts w:eastAsia="Calibri"/>
              </w:rPr>
              <w:t>85%</w:t>
            </w:r>
          </w:p>
        </w:tc>
      </w:tr>
      <w:tr w:rsidR="001375A6" w:rsidRPr="00A2112D" w14:paraId="5D758659" w14:textId="77777777" w:rsidTr="00312967">
        <w:trPr>
          <w:trHeight w:val="126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B2CE4E0" w14:textId="77777777" w:rsidR="001375A6" w:rsidRPr="00A2112D" w:rsidRDefault="001375A6" w:rsidP="001375A6">
            <w:pPr>
              <w:spacing w:before="240" w:line="360" w:lineRule="auto"/>
              <w:jc w:val="center"/>
              <w:rPr>
                <w:rFonts w:eastAsia="Calibri"/>
              </w:rPr>
            </w:pPr>
            <w:r w:rsidRPr="00A2112D">
              <w:rPr>
                <w:rFonts w:eastAsia="Calibri"/>
              </w:rPr>
              <w:lastRenderedPageBreak/>
              <w:t>26</w:t>
            </w:r>
          </w:p>
        </w:tc>
        <w:tc>
          <w:tcPr>
            <w:tcW w:w="3442" w:type="dxa"/>
            <w:tcBorders>
              <w:top w:val="single" w:sz="4" w:space="0" w:color="000000"/>
              <w:left w:val="single" w:sz="4" w:space="0" w:color="000000"/>
              <w:bottom w:val="single" w:sz="4" w:space="0" w:color="000000"/>
              <w:right w:val="single" w:sz="4" w:space="0" w:color="000000"/>
            </w:tcBorders>
            <w:hideMark/>
          </w:tcPr>
          <w:p w14:paraId="545525E3" w14:textId="4409035D"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d</w:t>
            </w:r>
            <w:r w:rsidRPr="00A2112D">
              <w:rPr>
                <w:rFonts w:eastAsia="Calibri"/>
              </w:rPr>
              <w:t>e Cibers</w:t>
            </w:r>
            <w:r>
              <w:rPr>
                <w:rFonts w:eastAsia="Calibri"/>
              </w:rPr>
              <w:t>eguridad, Comercio Electrónico y</w:t>
            </w:r>
            <w:r w:rsidRPr="00A2112D">
              <w:rPr>
                <w:rFonts w:eastAsia="Calibri"/>
              </w:rPr>
              <w:t xml:space="preserve"> Firma Digital</w:t>
            </w:r>
          </w:p>
        </w:tc>
        <w:tc>
          <w:tcPr>
            <w:tcW w:w="2808" w:type="dxa"/>
            <w:tcBorders>
              <w:top w:val="single" w:sz="4" w:space="0" w:color="000000"/>
              <w:left w:val="single" w:sz="4" w:space="0" w:color="000000"/>
              <w:bottom w:val="single" w:sz="4" w:space="0" w:color="000000"/>
              <w:right w:val="single" w:sz="4" w:space="0" w:color="000000"/>
            </w:tcBorders>
            <w:hideMark/>
          </w:tcPr>
          <w:p w14:paraId="619B5E5D" w14:textId="77777777" w:rsidR="001375A6" w:rsidRPr="00A2112D" w:rsidRDefault="001375A6" w:rsidP="001375A6">
            <w:pPr>
              <w:spacing w:before="240" w:line="360" w:lineRule="auto"/>
              <w:jc w:val="both"/>
              <w:rPr>
                <w:rFonts w:eastAsia="Calibri"/>
              </w:rPr>
            </w:pPr>
            <w:r w:rsidRPr="00A2112D">
              <w:rPr>
                <w:rFonts w:eastAsia="Calibri"/>
              </w:rPr>
              <w:t>Adquisición e implementación de una plataforma de Entrega Electrónica Certificada (</w:t>
            </w:r>
            <w:proofErr w:type="spellStart"/>
            <w:r w:rsidRPr="00A2112D">
              <w:rPr>
                <w:rFonts w:eastAsia="Calibri"/>
              </w:rPr>
              <w:t>Validafirma</w:t>
            </w:r>
            <w:proofErr w:type="spellEnd"/>
            <w:r w:rsidRPr="00A2112D">
              <w:rPr>
                <w:rFonts w:eastAsia="Calibri"/>
              </w:rPr>
              <w:t>)</w:t>
            </w:r>
          </w:p>
        </w:tc>
        <w:tc>
          <w:tcPr>
            <w:tcW w:w="3686" w:type="dxa"/>
            <w:tcBorders>
              <w:top w:val="single" w:sz="4" w:space="0" w:color="000000"/>
              <w:left w:val="single" w:sz="4" w:space="0" w:color="000000"/>
              <w:bottom w:val="single" w:sz="4" w:space="0" w:color="000000"/>
              <w:right w:val="single" w:sz="4" w:space="0" w:color="000000"/>
            </w:tcBorders>
            <w:hideMark/>
          </w:tcPr>
          <w:p w14:paraId="207FFB04" w14:textId="77777777" w:rsidR="001375A6" w:rsidRPr="00A2112D" w:rsidRDefault="001375A6" w:rsidP="001375A6">
            <w:pPr>
              <w:spacing w:before="240" w:line="360" w:lineRule="auto"/>
              <w:jc w:val="both"/>
              <w:rPr>
                <w:rFonts w:eastAsia="Calibri"/>
              </w:rPr>
            </w:pPr>
            <w:r w:rsidRPr="00A2112D">
              <w:rPr>
                <w:rFonts w:eastAsia="Calibri"/>
              </w:rPr>
              <w:t>Porcentaje de avance en la implementación de la plataforma</w:t>
            </w:r>
          </w:p>
        </w:tc>
        <w:tc>
          <w:tcPr>
            <w:tcW w:w="992" w:type="dxa"/>
            <w:tcBorders>
              <w:top w:val="single" w:sz="4" w:space="0" w:color="000000"/>
              <w:left w:val="single" w:sz="4" w:space="0" w:color="000000"/>
              <w:bottom w:val="single" w:sz="4" w:space="0" w:color="000000"/>
              <w:right w:val="single" w:sz="4" w:space="0" w:color="000000"/>
            </w:tcBorders>
            <w:hideMark/>
          </w:tcPr>
          <w:p w14:paraId="68CD8B23"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05FB0E2"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noWrap/>
            <w:hideMark/>
          </w:tcPr>
          <w:p w14:paraId="6211888B"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55B03069" w14:textId="77777777" w:rsidR="001375A6" w:rsidRPr="00A2112D" w:rsidRDefault="001375A6" w:rsidP="001375A6">
            <w:pPr>
              <w:spacing w:before="240" w:line="360" w:lineRule="auto"/>
              <w:jc w:val="center"/>
              <w:rPr>
                <w:rFonts w:eastAsia="Calibri"/>
              </w:rPr>
            </w:pPr>
            <w:r w:rsidRPr="00A2112D">
              <w:rPr>
                <w:rFonts w:eastAsia="Calibri"/>
              </w:rPr>
              <w:t xml:space="preserve">Plataforma de </w:t>
            </w:r>
            <w:proofErr w:type="spellStart"/>
            <w:r w:rsidRPr="00A2112D">
              <w:rPr>
                <w:rFonts w:eastAsia="Calibri"/>
              </w:rPr>
              <w:t>Validafirma</w:t>
            </w:r>
            <w:proofErr w:type="spellEnd"/>
            <w:r w:rsidRPr="00A2112D">
              <w:rPr>
                <w:rFonts w:eastAsia="Calibri"/>
              </w:rPr>
              <w:t xml:space="preserve"> en funcionamiento</w:t>
            </w:r>
          </w:p>
        </w:tc>
        <w:tc>
          <w:tcPr>
            <w:tcW w:w="2126" w:type="dxa"/>
            <w:tcBorders>
              <w:top w:val="single" w:sz="4" w:space="0" w:color="000000"/>
              <w:left w:val="single" w:sz="4" w:space="0" w:color="000000"/>
              <w:bottom w:val="single" w:sz="4" w:space="0" w:color="000000"/>
              <w:right w:val="single" w:sz="4" w:space="0" w:color="000000"/>
            </w:tcBorders>
            <w:noWrap/>
            <w:hideMark/>
          </w:tcPr>
          <w:p w14:paraId="633E05E8"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18BFEE27" w14:textId="77777777" w:rsidTr="00312967">
        <w:trPr>
          <w:trHeight w:val="1230"/>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0AFE1D9" w14:textId="77777777" w:rsidR="001375A6" w:rsidRPr="00A2112D" w:rsidRDefault="001375A6" w:rsidP="001375A6">
            <w:pPr>
              <w:spacing w:before="240" w:line="360" w:lineRule="auto"/>
              <w:jc w:val="center"/>
              <w:rPr>
                <w:rFonts w:eastAsia="Calibri"/>
              </w:rPr>
            </w:pPr>
            <w:r w:rsidRPr="00A2112D">
              <w:rPr>
                <w:rFonts w:eastAsia="Calibri"/>
              </w:rPr>
              <w:t>27</w:t>
            </w:r>
          </w:p>
        </w:tc>
        <w:tc>
          <w:tcPr>
            <w:tcW w:w="3442" w:type="dxa"/>
            <w:tcBorders>
              <w:top w:val="single" w:sz="4" w:space="0" w:color="000000"/>
              <w:left w:val="single" w:sz="4" w:space="0" w:color="000000"/>
              <w:bottom w:val="single" w:sz="4" w:space="0" w:color="000000"/>
              <w:right w:val="single" w:sz="4" w:space="0" w:color="000000"/>
            </w:tcBorders>
            <w:hideMark/>
          </w:tcPr>
          <w:p w14:paraId="7677E951" w14:textId="42C675BA" w:rsidR="001375A6" w:rsidRPr="00A2112D" w:rsidRDefault="001375A6" w:rsidP="001375A6">
            <w:pPr>
              <w:spacing w:before="240" w:line="360" w:lineRule="auto"/>
              <w:rPr>
                <w:rFonts w:eastAsia="Calibri"/>
              </w:rPr>
            </w:pPr>
            <w:r w:rsidRPr="00A2112D">
              <w:rPr>
                <w:rFonts w:eastAsia="Calibri"/>
              </w:rPr>
              <w:t xml:space="preserve">Dirección </w:t>
            </w:r>
            <w:r>
              <w:rPr>
                <w:rFonts w:eastAsia="Calibri"/>
              </w:rPr>
              <w:t>Regulación y Defensa de l</w:t>
            </w:r>
            <w:r w:rsidRPr="00A2112D">
              <w:rPr>
                <w:rFonts w:eastAsia="Calibri"/>
              </w:rPr>
              <w:t>a Competencia</w:t>
            </w:r>
          </w:p>
        </w:tc>
        <w:tc>
          <w:tcPr>
            <w:tcW w:w="2808" w:type="dxa"/>
            <w:tcBorders>
              <w:top w:val="single" w:sz="4" w:space="0" w:color="000000"/>
              <w:left w:val="single" w:sz="4" w:space="0" w:color="000000"/>
              <w:bottom w:val="single" w:sz="4" w:space="0" w:color="000000"/>
              <w:right w:val="single" w:sz="4" w:space="0" w:color="000000"/>
            </w:tcBorders>
            <w:hideMark/>
          </w:tcPr>
          <w:p w14:paraId="713EBE10" w14:textId="77777777" w:rsidR="001375A6" w:rsidRPr="00A2112D" w:rsidRDefault="001375A6" w:rsidP="001375A6">
            <w:pPr>
              <w:spacing w:before="240" w:line="360" w:lineRule="auto"/>
              <w:jc w:val="both"/>
              <w:rPr>
                <w:rFonts w:eastAsia="Calibri"/>
              </w:rPr>
            </w:pPr>
            <w:r w:rsidRPr="00A2112D">
              <w:rPr>
                <w:rFonts w:eastAsia="Calibri"/>
              </w:rPr>
              <w:t>Licitación del Espectro Radioeléctrico (de las bandas de 698-806 MHZ, 2340-2400 MHZ y 3600-3700 MHZ)</w:t>
            </w:r>
          </w:p>
        </w:tc>
        <w:tc>
          <w:tcPr>
            <w:tcW w:w="3686" w:type="dxa"/>
            <w:tcBorders>
              <w:top w:val="single" w:sz="4" w:space="0" w:color="000000"/>
              <w:left w:val="single" w:sz="4" w:space="0" w:color="000000"/>
              <w:bottom w:val="single" w:sz="4" w:space="0" w:color="000000"/>
              <w:right w:val="single" w:sz="4" w:space="0" w:color="000000"/>
            </w:tcBorders>
            <w:hideMark/>
          </w:tcPr>
          <w:p w14:paraId="0F0E57F0" w14:textId="77777777" w:rsidR="001375A6" w:rsidRPr="00A2112D" w:rsidRDefault="001375A6" w:rsidP="001375A6">
            <w:pPr>
              <w:spacing w:before="240" w:line="360" w:lineRule="auto"/>
              <w:jc w:val="both"/>
              <w:rPr>
                <w:rFonts w:eastAsia="Calibri"/>
              </w:rPr>
            </w:pPr>
            <w:r w:rsidRPr="00A2112D">
              <w:rPr>
                <w:rFonts w:eastAsia="Calibri"/>
              </w:rPr>
              <w:t xml:space="preserve">Porcentaje de avance en el proceso </w:t>
            </w:r>
          </w:p>
        </w:tc>
        <w:tc>
          <w:tcPr>
            <w:tcW w:w="992" w:type="dxa"/>
            <w:tcBorders>
              <w:top w:val="single" w:sz="4" w:space="0" w:color="000000"/>
              <w:left w:val="single" w:sz="4" w:space="0" w:color="000000"/>
              <w:bottom w:val="single" w:sz="4" w:space="0" w:color="000000"/>
              <w:right w:val="single" w:sz="4" w:space="0" w:color="000000"/>
            </w:tcBorders>
            <w:hideMark/>
          </w:tcPr>
          <w:p w14:paraId="345049DC"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072E5531"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hideMark/>
          </w:tcPr>
          <w:p w14:paraId="1786EB3B"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2DFAF347" w14:textId="77777777" w:rsidR="001375A6" w:rsidRPr="00A2112D" w:rsidRDefault="001375A6" w:rsidP="001375A6">
            <w:pPr>
              <w:spacing w:before="240" w:line="360" w:lineRule="auto"/>
              <w:jc w:val="center"/>
              <w:rPr>
                <w:rFonts w:eastAsia="Calibri"/>
              </w:rPr>
            </w:pPr>
            <w:r w:rsidRPr="00A2112D">
              <w:rPr>
                <w:rFonts w:eastAsia="Calibri"/>
              </w:rPr>
              <w:t>Espectro asignado a prestadoras</w:t>
            </w:r>
          </w:p>
        </w:tc>
        <w:tc>
          <w:tcPr>
            <w:tcW w:w="2126" w:type="dxa"/>
            <w:tcBorders>
              <w:top w:val="single" w:sz="4" w:space="0" w:color="000000"/>
              <w:left w:val="single" w:sz="4" w:space="0" w:color="000000"/>
              <w:bottom w:val="single" w:sz="4" w:space="0" w:color="000000"/>
              <w:right w:val="single" w:sz="4" w:space="0" w:color="000000"/>
            </w:tcBorders>
            <w:hideMark/>
          </w:tcPr>
          <w:p w14:paraId="0F53B127" w14:textId="77777777" w:rsidR="001375A6" w:rsidRPr="00A2112D" w:rsidRDefault="001375A6" w:rsidP="001375A6">
            <w:pPr>
              <w:spacing w:before="240" w:line="360" w:lineRule="auto"/>
              <w:jc w:val="center"/>
              <w:rPr>
                <w:rFonts w:eastAsia="Calibri"/>
              </w:rPr>
            </w:pPr>
            <w:r w:rsidRPr="00A2112D">
              <w:rPr>
                <w:rFonts w:eastAsia="Calibri"/>
              </w:rPr>
              <w:t>50%</w:t>
            </w:r>
          </w:p>
        </w:tc>
      </w:tr>
      <w:tr w:rsidR="001375A6" w:rsidRPr="00A2112D" w14:paraId="13C9D81D" w14:textId="77777777" w:rsidTr="00312967">
        <w:trPr>
          <w:trHeight w:val="91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61FFE80" w14:textId="77777777" w:rsidR="001375A6" w:rsidRPr="00A2112D" w:rsidRDefault="001375A6" w:rsidP="001375A6">
            <w:pPr>
              <w:spacing w:before="240" w:line="360" w:lineRule="auto"/>
              <w:jc w:val="center"/>
              <w:rPr>
                <w:rFonts w:eastAsia="Calibri"/>
              </w:rPr>
            </w:pPr>
            <w:r w:rsidRPr="00A2112D">
              <w:rPr>
                <w:rFonts w:eastAsia="Calibri"/>
              </w:rPr>
              <w:lastRenderedPageBreak/>
              <w:t>28</w:t>
            </w:r>
          </w:p>
        </w:tc>
        <w:tc>
          <w:tcPr>
            <w:tcW w:w="3442" w:type="dxa"/>
            <w:tcBorders>
              <w:top w:val="single" w:sz="4" w:space="0" w:color="000000"/>
              <w:left w:val="single" w:sz="4" w:space="0" w:color="000000"/>
              <w:bottom w:val="single" w:sz="4" w:space="0" w:color="000000"/>
              <w:right w:val="single" w:sz="4" w:space="0" w:color="000000"/>
            </w:tcBorders>
            <w:hideMark/>
          </w:tcPr>
          <w:p w14:paraId="64732E0B" w14:textId="7BF51DEA" w:rsidR="001375A6" w:rsidRPr="00A2112D" w:rsidRDefault="001375A6" w:rsidP="001375A6">
            <w:pPr>
              <w:spacing w:before="240" w:line="360" w:lineRule="auto"/>
              <w:rPr>
                <w:rFonts w:eastAsia="Calibri"/>
              </w:rPr>
            </w:pPr>
            <w:r w:rsidRPr="00A2112D">
              <w:rPr>
                <w:rFonts w:eastAsia="Calibri"/>
              </w:rPr>
              <w:t>Dirección De Protección Al</w:t>
            </w:r>
            <w:r w:rsidRPr="00A2112D">
              <w:rPr>
                <w:rFonts w:eastAsia="Calibri"/>
              </w:rPr>
              <w:br/>
              <w:t>Usuario</w:t>
            </w:r>
          </w:p>
        </w:tc>
        <w:tc>
          <w:tcPr>
            <w:tcW w:w="2808" w:type="dxa"/>
            <w:tcBorders>
              <w:top w:val="single" w:sz="4" w:space="0" w:color="000000"/>
              <w:left w:val="single" w:sz="4" w:space="0" w:color="000000"/>
              <w:bottom w:val="single" w:sz="4" w:space="0" w:color="000000"/>
              <w:right w:val="single" w:sz="4" w:space="0" w:color="000000"/>
            </w:tcBorders>
            <w:hideMark/>
          </w:tcPr>
          <w:p w14:paraId="31BA4905" w14:textId="77777777" w:rsidR="001375A6" w:rsidRPr="00A2112D" w:rsidRDefault="001375A6" w:rsidP="001375A6">
            <w:pPr>
              <w:spacing w:before="240" w:line="360" w:lineRule="auto"/>
              <w:jc w:val="both"/>
              <w:rPr>
                <w:rFonts w:eastAsia="Calibri"/>
              </w:rPr>
            </w:pPr>
            <w:r w:rsidRPr="00A2112D">
              <w:rPr>
                <w:rFonts w:eastAsia="Calibri"/>
              </w:rPr>
              <w:t>APP INDOTEL</w:t>
            </w:r>
          </w:p>
        </w:tc>
        <w:tc>
          <w:tcPr>
            <w:tcW w:w="3686" w:type="dxa"/>
            <w:tcBorders>
              <w:top w:val="single" w:sz="4" w:space="0" w:color="000000"/>
              <w:left w:val="single" w:sz="4" w:space="0" w:color="000000"/>
              <w:bottom w:val="single" w:sz="4" w:space="0" w:color="000000"/>
              <w:right w:val="single" w:sz="4" w:space="0" w:color="000000"/>
            </w:tcBorders>
            <w:hideMark/>
          </w:tcPr>
          <w:p w14:paraId="5290034E" w14:textId="77777777" w:rsidR="001375A6" w:rsidRPr="00A2112D" w:rsidRDefault="001375A6" w:rsidP="001375A6">
            <w:pPr>
              <w:spacing w:before="240" w:line="360" w:lineRule="auto"/>
              <w:jc w:val="both"/>
              <w:rPr>
                <w:rFonts w:eastAsia="Calibri"/>
              </w:rPr>
            </w:pPr>
            <w:r w:rsidRPr="00A2112D">
              <w:rPr>
                <w:rFonts w:eastAsia="Calibri"/>
              </w:rPr>
              <w:t>Cantidad de usuarios registrados</w:t>
            </w:r>
          </w:p>
        </w:tc>
        <w:tc>
          <w:tcPr>
            <w:tcW w:w="992" w:type="dxa"/>
            <w:tcBorders>
              <w:top w:val="single" w:sz="4" w:space="0" w:color="000000"/>
              <w:left w:val="single" w:sz="4" w:space="0" w:color="000000"/>
              <w:bottom w:val="single" w:sz="4" w:space="0" w:color="000000"/>
              <w:right w:val="single" w:sz="4" w:space="0" w:color="000000"/>
            </w:tcBorders>
            <w:hideMark/>
          </w:tcPr>
          <w:p w14:paraId="79DBB3E7"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7C91ACAF"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hideMark/>
          </w:tcPr>
          <w:p w14:paraId="7B9ABADE" w14:textId="77777777" w:rsidR="001375A6" w:rsidRPr="00A2112D" w:rsidRDefault="001375A6" w:rsidP="001375A6">
            <w:pPr>
              <w:spacing w:before="240" w:line="360" w:lineRule="auto"/>
              <w:jc w:val="center"/>
              <w:rPr>
                <w:rFonts w:eastAsia="Calibri"/>
              </w:rPr>
            </w:pPr>
            <w:r w:rsidRPr="00A2112D">
              <w:rPr>
                <w:rFonts w:eastAsia="Calibri"/>
              </w:rPr>
              <w:t>200</w:t>
            </w:r>
          </w:p>
        </w:tc>
        <w:tc>
          <w:tcPr>
            <w:tcW w:w="2126" w:type="dxa"/>
            <w:tcBorders>
              <w:top w:val="single" w:sz="4" w:space="0" w:color="000000"/>
              <w:left w:val="single" w:sz="4" w:space="0" w:color="000000"/>
              <w:bottom w:val="single" w:sz="4" w:space="0" w:color="000000"/>
              <w:right w:val="single" w:sz="4" w:space="0" w:color="000000"/>
            </w:tcBorders>
            <w:hideMark/>
          </w:tcPr>
          <w:p w14:paraId="79FFDC3E" w14:textId="4ACDF3A1" w:rsidR="001375A6" w:rsidRPr="00A2112D" w:rsidRDefault="001375A6" w:rsidP="001375A6">
            <w:pPr>
              <w:spacing w:before="240" w:line="360" w:lineRule="auto"/>
              <w:jc w:val="center"/>
              <w:rPr>
                <w:rFonts w:eastAsia="Calibri"/>
              </w:rPr>
            </w:pPr>
            <w:r w:rsidRPr="00A2112D">
              <w:rPr>
                <w:rFonts w:eastAsia="Calibri"/>
              </w:rPr>
              <w:t>Usuarios registrados</w:t>
            </w:r>
          </w:p>
        </w:tc>
        <w:tc>
          <w:tcPr>
            <w:tcW w:w="2126" w:type="dxa"/>
            <w:tcBorders>
              <w:top w:val="single" w:sz="4" w:space="0" w:color="000000"/>
              <w:left w:val="single" w:sz="4" w:space="0" w:color="000000"/>
              <w:bottom w:val="single" w:sz="4" w:space="0" w:color="000000"/>
              <w:right w:val="single" w:sz="4" w:space="0" w:color="000000"/>
            </w:tcBorders>
            <w:hideMark/>
          </w:tcPr>
          <w:p w14:paraId="67B131A1" w14:textId="77777777" w:rsidR="001375A6" w:rsidRPr="00A2112D" w:rsidRDefault="001375A6" w:rsidP="001375A6">
            <w:pPr>
              <w:spacing w:before="240" w:line="360" w:lineRule="auto"/>
              <w:jc w:val="center"/>
              <w:rPr>
                <w:rFonts w:eastAsia="Calibri"/>
              </w:rPr>
            </w:pPr>
            <w:r w:rsidRPr="00A2112D">
              <w:rPr>
                <w:rFonts w:eastAsia="Calibri"/>
              </w:rPr>
              <w:t>100%</w:t>
            </w:r>
          </w:p>
        </w:tc>
      </w:tr>
      <w:tr w:rsidR="001375A6" w:rsidRPr="00A2112D" w14:paraId="7DCEECA5" w14:textId="77777777" w:rsidTr="00312967">
        <w:trPr>
          <w:trHeight w:val="915"/>
        </w:trPr>
        <w:tc>
          <w:tcPr>
            <w:tcW w:w="69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41749638" w14:textId="77777777" w:rsidR="001375A6" w:rsidRPr="00A2112D" w:rsidRDefault="001375A6" w:rsidP="001375A6">
            <w:pPr>
              <w:spacing w:before="240" w:line="360" w:lineRule="auto"/>
              <w:jc w:val="center"/>
              <w:rPr>
                <w:rFonts w:eastAsia="Calibri"/>
              </w:rPr>
            </w:pPr>
            <w:r w:rsidRPr="00A2112D">
              <w:rPr>
                <w:rFonts w:eastAsia="Calibri"/>
              </w:rPr>
              <w:t>29</w:t>
            </w:r>
          </w:p>
        </w:tc>
        <w:tc>
          <w:tcPr>
            <w:tcW w:w="3442" w:type="dxa"/>
            <w:tcBorders>
              <w:top w:val="single" w:sz="4" w:space="0" w:color="000000"/>
              <w:left w:val="single" w:sz="4" w:space="0" w:color="000000"/>
              <w:bottom w:val="single" w:sz="4" w:space="0" w:color="000000"/>
              <w:right w:val="single" w:sz="4" w:space="0" w:color="000000"/>
            </w:tcBorders>
            <w:hideMark/>
          </w:tcPr>
          <w:p w14:paraId="30B3B956" w14:textId="5856F0A0" w:rsidR="001375A6" w:rsidRPr="00A2112D" w:rsidRDefault="001375A6" w:rsidP="001375A6">
            <w:pPr>
              <w:spacing w:before="240" w:line="360" w:lineRule="auto"/>
              <w:rPr>
                <w:rFonts w:eastAsia="Calibri"/>
              </w:rPr>
            </w:pPr>
            <w:r w:rsidRPr="00A2112D">
              <w:rPr>
                <w:rFonts w:eastAsia="Calibri"/>
              </w:rPr>
              <w:t>Dirección De Tecnología De Información Y Comunicación (Tic)</w:t>
            </w:r>
          </w:p>
        </w:tc>
        <w:tc>
          <w:tcPr>
            <w:tcW w:w="2808" w:type="dxa"/>
            <w:tcBorders>
              <w:top w:val="single" w:sz="4" w:space="0" w:color="000000"/>
              <w:left w:val="single" w:sz="4" w:space="0" w:color="000000"/>
              <w:bottom w:val="single" w:sz="4" w:space="0" w:color="000000"/>
              <w:right w:val="single" w:sz="4" w:space="0" w:color="000000"/>
            </w:tcBorders>
            <w:hideMark/>
          </w:tcPr>
          <w:p w14:paraId="79D9EDA8" w14:textId="77777777" w:rsidR="001375A6" w:rsidRPr="00A2112D" w:rsidRDefault="001375A6" w:rsidP="001375A6">
            <w:pPr>
              <w:spacing w:before="240" w:line="360" w:lineRule="auto"/>
              <w:jc w:val="both"/>
              <w:rPr>
                <w:rFonts w:eastAsia="Calibri"/>
              </w:rPr>
            </w:pPr>
            <w:r w:rsidRPr="00A2112D">
              <w:rPr>
                <w:rFonts w:eastAsia="Calibri"/>
              </w:rPr>
              <w:t>Implementación de App</w:t>
            </w:r>
          </w:p>
        </w:tc>
        <w:tc>
          <w:tcPr>
            <w:tcW w:w="3686" w:type="dxa"/>
            <w:tcBorders>
              <w:top w:val="single" w:sz="4" w:space="0" w:color="000000"/>
              <w:left w:val="single" w:sz="4" w:space="0" w:color="000000"/>
              <w:bottom w:val="single" w:sz="4" w:space="0" w:color="000000"/>
              <w:right w:val="single" w:sz="4" w:space="0" w:color="000000"/>
            </w:tcBorders>
            <w:hideMark/>
          </w:tcPr>
          <w:p w14:paraId="387F48EF" w14:textId="77777777" w:rsidR="001375A6" w:rsidRPr="00A2112D" w:rsidRDefault="001375A6" w:rsidP="001375A6">
            <w:pPr>
              <w:spacing w:before="240" w:line="360" w:lineRule="auto"/>
              <w:jc w:val="both"/>
              <w:rPr>
                <w:rFonts w:eastAsia="Calibri"/>
              </w:rPr>
            </w:pPr>
            <w:r w:rsidRPr="00A2112D">
              <w:rPr>
                <w:rFonts w:eastAsia="Calibri"/>
              </w:rPr>
              <w:t>App implementada</w:t>
            </w:r>
          </w:p>
        </w:tc>
        <w:tc>
          <w:tcPr>
            <w:tcW w:w="992" w:type="dxa"/>
            <w:tcBorders>
              <w:top w:val="single" w:sz="4" w:space="0" w:color="000000"/>
              <w:left w:val="single" w:sz="4" w:space="0" w:color="000000"/>
              <w:bottom w:val="single" w:sz="4" w:space="0" w:color="000000"/>
              <w:right w:val="single" w:sz="4" w:space="0" w:color="000000"/>
            </w:tcBorders>
            <w:hideMark/>
          </w:tcPr>
          <w:p w14:paraId="061DB8E4" w14:textId="77777777" w:rsidR="001375A6" w:rsidRPr="00A2112D" w:rsidRDefault="001375A6" w:rsidP="001375A6">
            <w:pPr>
              <w:spacing w:before="240" w:line="360" w:lineRule="auto"/>
              <w:jc w:val="center"/>
              <w:rPr>
                <w:rFonts w:eastAsia="Calibri"/>
              </w:rPr>
            </w:pPr>
            <w:r w:rsidRPr="00A2112D">
              <w:rPr>
                <w:rFonts w:eastAsia="Calibri"/>
              </w:rPr>
              <w:t>Anual</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3D4AC1EB" w14:textId="77777777" w:rsidR="001375A6" w:rsidRPr="00A2112D" w:rsidRDefault="001375A6" w:rsidP="001375A6">
            <w:pPr>
              <w:spacing w:before="240" w:line="360" w:lineRule="auto"/>
              <w:jc w:val="center"/>
              <w:rPr>
                <w:rFonts w:eastAsia="Calibri"/>
              </w:rPr>
            </w:pPr>
            <w:r w:rsidRPr="00A2112D">
              <w:rPr>
                <w:rFonts w:eastAsia="Calibri"/>
              </w:rPr>
              <w:t>N/A</w:t>
            </w:r>
          </w:p>
        </w:tc>
        <w:tc>
          <w:tcPr>
            <w:tcW w:w="1134" w:type="dxa"/>
            <w:tcBorders>
              <w:top w:val="single" w:sz="4" w:space="0" w:color="000000"/>
              <w:left w:val="single" w:sz="4" w:space="0" w:color="000000"/>
              <w:bottom w:val="single" w:sz="4" w:space="0" w:color="000000"/>
              <w:right w:val="single" w:sz="4" w:space="0" w:color="000000"/>
            </w:tcBorders>
            <w:hideMark/>
          </w:tcPr>
          <w:p w14:paraId="77FE2BF6" w14:textId="77777777" w:rsidR="001375A6" w:rsidRPr="00A2112D" w:rsidRDefault="001375A6" w:rsidP="001375A6">
            <w:pPr>
              <w:spacing w:before="240" w:line="360" w:lineRule="auto"/>
              <w:jc w:val="center"/>
              <w:rPr>
                <w:rFonts w:eastAsia="Calibri"/>
              </w:rPr>
            </w:pPr>
            <w:r w:rsidRPr="00A2112D">
              <w:rPr>
                <w:rFonts w:eastAsia="Calibri"/>
              </w:rPr>
              <w:t>100%</w:t>
            </w:r>
          </w:p>
        </w:tc>
        <w:tc>
          <w:tcPr>
            <w:tcW w:w="2126" w:type="dxa"/>
            <w:tcBorders>
              <w:top w:val="single" w:sz="4" w:space="0" w:color="000000"/>
              <w:left w:val="single" w:sz="4" w:space="0" w:color="000000"/>
              <w:bottom w:val="single" w:sz="4" w:space="0" w:color="000000"/>
              <w:right w:val="single" w:sz="4" w:space="0" w:color="000000"/>
            </w:tcBorders>
            <w:hideMark/>
          </w:tcPr>
          <w:p w14:paraId="6CE9632B" w14:textId="77777777" w:rsidR="001375A6" w:rsidRPr="00A2112D" w:rsidRDefault="001375A6" w:rsidP="001375A6">
            <w:pPr>
              <w:spacing w:before="240" w:line="360" w:lineRule="auto"/>
              <w:jc w:val="center"/>
              <w:rPr>
                <w:rFonts w:eastAsia="Calibri"/>
              </w:rPr>
            </w:pPr>
            <w:r w:rsidRPr="00A2112D">
              <w:rPr>
                <w:rFonts w:eastAsia="Calibri"/>
              </w:rPr>
              <w:t>App disponible</w:t>
            </w:r>
          </w:p>
        </w:tc>
        <w:tc>
          <w:tcPr>
            <w:tcW w:w="2126" w:type="dxa"/>
            <w:tcBorders>
              <w:top w:val="single" w:sz="4" w:space="0" w:color="000000"/>
              <w:left w:val="single" w:sz="4" w:space="0" w:color="000000"/>
              <w:bottom w:val="single" w:sz="4" w:space="0" w:color="000000"/>
              <w:right w:val="single" w:sz="4" w:space="0" w:color="000000"/>
            </w:tcBorders>
            <w:hideMark/>
          </w:tcPr>
          <w:p w14:paraId="508E4A8D" w14:textId="77777777" w:rsidR="001375A6" w:rsidRPr="00A2112D" w:rsidRDefault="001375A6" w:rsidP="001375A6">
            <w:pPr>
              <w:spacing w:before="240" w:line="360" w:lineRule="auto"/>
              <w:jc w:val="center"/>
              <w:rPr>
                <w:rFonts w:eastAsia="Calibri"/>
              </w:rPr>
            </w:pPr>
            <w:r w:rsidRPr="00A2112D">
              <w:rPr>
                <w:rFonts w:eastAsia="Calibri"/>
              </w:rPr>
              <w:t>100%</w:t>
            </w:r>
          </w:p>
        </w:tc>
      </w:tr>
    </w:tbl>
    <w:p w14:paraId="16D8B76D" w14:textId="77777777" w:rsidR="00FA7F5A" w:rsidRPr="00A2112D" w:rsidRDefault="00FA7F5A" w:rsidP="006E76C1">
      <w:pPr>
        <w:spacing w:before="240" w:line="360" w:lineRule="auto"/>
        <w:jc w:val="both"/>
        <w:rPr>
          <w:rFonts w:eastAsia="Calibri"/>
        </w:rPr>
      </w:pPr>
    </w:p>
    <w:p w14:paraId="4028710D" w14:textId="77777777" w:rsidR="00FA7F5A" w:rsidRPr="00A2112D" w:rsidRDefault="00FA7F5A" w:rsidP="006E76C1">
      <w:pPr>
        <w:spacing w:before="240" w:line="360" w:lineRule="auto"/>
        <w:jc w:val="both"/>
        <w:rPr>
          <w:rFonts w:eastAsia="Calibri"/>
        </w:rPr>
      </w:pPr>
    </w:p>
    <w:p w14:paraId="40AF9478" w14:textId="77777777" w:rsidR="00FA7F5A" w:rsidRPr="00A2112D" w:rsidRDefault="00FA7F5A" w:rsidP="006E76C1">
      <w:pPr>
        <w:spacing w:before="240" w:line="360" w:lineRule="auto"/>
        <w:jc w:val="both"/>
        <w:rPr>
          <w:rFonts w:eastAsia="Calibri"/>
        </w:rPr>
      </w:pPr>
    </w:p>
    <w:p w14:paraId="0301DC56" w14:textId="77777777" w:rsidR="000D72E4" w:rsidRPr="00A2112D" w:rsidRDefault="000D72E4" w:rsidP="006E76C1">
      <w:pPr>
        <w:spacing w:before="240" w:line="360" w:lineRule="auto"/>
        <w:jc w:val="both"/>
        <w:rPr>
          <w:rFonts w:eastAsia="Calibri"/>
        </w:rPr>
        <w:sectPr w:rsidR="000D72E4" w:rsidRPr="00A2112D" w:rsidSect="00D141A3">
          <w:headerReference w:type="default" r:id="rId52"/>
          <w:footerReference w:type="default" r:id="rId53"/>
          <w:pgSz w:w="20163" w:h="12242" w:orient="landscape" w:code="5"/>
          <w:pgMar w:top="2160" w:right="1440" w:bottom="2160" w:left="1440" w:header="720" w:footer="720" w:gutter="0"/>
          <w:pgNumType w:start="250"/>
          <w:cols w:space="720"/>
          <w:docGrid w:linePitch="360"/>
        </w:sectPr>
      </w:pPr>
    </w:p>
    <w:p w14:paraId="17646C61" w14:textId="1F9EB070" w:rsidR="00FA7F5A" w:rsidRPr="00536B4E" w:rsidRDefault="00E51429" w:rsidP="00FA7F5A">
      <w:pPr>
        <w:pStyle w:val="Ttulo2"/>
        <w:numPr>
          <w:ilvl w:val="0"/>
          <w:numId w:val="5"/>
        </w:numPr>
        <w:rPr>
          <w:rFonts w:eastAsia="Calibri" w:cs="Times New Roman"/>
          <w:b/>
          <w:bCs/>
          <w:color w:val="767171"/>
          <w:szCs w:val="24"/>
        </w:rPr>
      </w:pPr>
      <w:bookmarkStart w:id="42" w:name="_Toc153804819"/>
      <w:r w:rsidRPr="00536B4E">
        <w:rPr>
          <w:rFonts w:eastAsia="Calibri" w:cs="Times New Roman"/>
          <w:b/>
          <w:bCs/>
          <w:color w:val="767171"/>
          <w:szCs w:val="24"/>
        </w:rPr>
        <w:lastRenderedPageBreak/>
        <w:t>Resumen de Plan de Compras y Contrataciones (PACC)</w:t>
      </w:r>
      <w:bookmarkEnd w:id="42"/>
      <w:r w:rsidRPr="00536B4E">
        <w:rPr>
          <w:rFonts w:eastAsia="Calibri" w:cs="Times New Roman"/>
          <w:b/>
          <w:bCs/>
          <w:color w:val="767171"/>
          <w:szCs w:val="24"/>
        </w:rPr>
        <w:t xml:space="preserve"> </w:t>
      </w:r>
    </w:p>
    <w:p w14:paraId="57C5F978" w14:textId="1FFBBBE8" w:rsidR="00FA7F5A" w:rsidRPr="00536B4E" w:rsidRDefault="00FA7F5A" w:rsidP="00FA7F5A">
      <w:pPr>
        <w:spacing w:before="240" w:line="360" w:lineRule="auto"/>
        <w:rPr>
          <w:rFonts w:eastAsia="Calibri"/>
        </w:rPr>
      </w:pPr>
      <w:r w:rsidRPr="00536B4E">
        <w:rPr>
          <w:rFonts w:eastAsia="Calibri"/>
        </w:rPr>
        <w:t xml:space="preserve">El Plan Anual de Compras y Contrataciones (PACC) 2023 tiene una planificación de RD$ 1,850,030,663.49.  </w:t>
      </w:r>
    </w:p>
    <w:tbl>
      <w:tblPr>
        <w:tblW w:w="790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62"/>
        <w:gridCol w:w="4042"/>
      </w:tblGrid>
      <w:tr w:rsidR="00FA7F5A" w:rsidRPr="00A2112D" w14:paraId="6256FFF4" w14:textId="77777777" w:rsidTr="005566F4">
        <w:trPr>
          <w:trHeight w:val="300"/>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610044A9" w14:textId="77777777" w:rsidR="00FA7F5A" w:rsidRPr="00A2112D" w:rsidRDefault="00FA7F5A" w:rsidP="005566F4">
            <w:pPr>
              <w:spacing w:after="0" w:line="360" w:lineRule="auto"/>
              <w:ind w:left="675" w:right="1335"/>
              <w:jc w:val="center"/>
              <w:textAlignment w:val="baseline"/>
              <w:rPr>
                <w:rFonts w:eastAsia="Calibri"/>
                <w:b/>
                <w:bCs/>
              </w:rPr>
            </w:pPr>
            <w:r w:rsidRPr="00A2112D">
              <w:rPr>
                <w:rFonts w:eastAsia="Calibri"/>
                <w:b/>
                <w:bCs/>
                <w:color w:val="FFFFFF" w:themeColor="background1"/>
              </w:rPr>
              <w:t>Datos de cabecera PACC </w:t>
            </w:r>
          </w:p>
        </w:tc>
      </w:tr>
      <w:tr w:rsidR="00FA7F5A" w:rsidRPr="00A2112D" w14:paraId="5E82F4E8" w14:textId="77777777" w:rsidTr="008A3DE8">
        <w:trPr>
          <w:trHeight w:val="36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A61772"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Monto estimado total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DE4829"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RD$1,850,030,663.49 </w:t>
            </w:r>
          </w:p>
        </w:tc>
      </w:tr>
      <w:tr w:rsidR="00FA7F5A" w:rsidRPr="00A2112D" w14:paraId="50B7866F" w14:textId="77777777" w:rsidTr="008A3DE8">
        <w:trPr>
          <w:trHeight w:val="36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A41F8"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Cantidad de procesos registrados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1B130"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183 </w:t>
            </w:r>
          </w:p>
        </w:tc>
      </w:tr>
      <w:tr w:rsidR="00FA7F5A" w:rsidRPr="00A2112D" w14:paraId="1B25D3C9" w14:textId="77777777" w:rsidTr="008A3DE8">
        <w:trPr>
          <w:trHeight w:val="36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D1DE0"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Capítulo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5FF424"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5131 </w:t>
            </w:r>
          </w:p>
        </w:tc>
      </w:tr>
      <w:tr w:rsidR="00FA7F5A" w:rsidRPr="00A2112D" w14:paraId="68ABF93B" w14:textId="77777777" w:rsidTr="008A3DE8">
        <w:trPr>
          <w:trHeight w:val="36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3A7D2B" w14:textId="6E9AD059" w:rsidR="00FA7F5A" w:rsidRPr="00A2112D" w:rsidRDefault="00C8291B" w:rsidP="008A3DE8">
            <w:pPr>
              <w:spacing w:after="0" w:line="360" w:lineRule="auto"/>
              <w:ind w:left="330" w:right="150"/>
              <w:textAlignment w:val="baseline"/>
              <w:rPr>
                <w:rFonts w:eastAsia="Calibri"/>
              </w:rPr>
            </w:pPr>
            <w:r w:rsidRPr="00A2112D">
              <w:rPr>
                <w:rFonts w:eastAsia="Calibri"/>
              </w:rPr>
              <w:t>Subcapítulo</w:t>
            </w:r>
            <w:r w:rsidR="00FA7F5A" w:rsidRPr="00A2112D">
              <w:rPr>
                <w:rFonts w:eastAsia="Calibri"/>
              </w:rPr>
              <w:t>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E0A878"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01 </w:t>
            </w:r>
          </w:p>
        </w:tc>
      </w:tr>
      <w:tr w:rsidR="00FA7F5A" w:rsidRPr="00A2112D" w14:paraId="012955C8" w14:textId="77777777" w:rsidTr="008A3DE8">
        <w:trPr>
          <w:trHeight w:val="36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852D2B"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Unidad ejecutora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229135"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0001 </w:t>
            </w:r>
          </w:p>
        </w:tc>
      </w:tr>
      <w:tr w:rsidR="00FA7F5A" w:rsidRPr="00A2112D" w14:paraId="770FE2B3" w14:textId="77777777" w:rsidTr="008A3DE8">
        <w:trPr>
          <w:trHeight w:val="31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CC7DA0"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Unidad de compra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FC1DCC" w14:textId="77777777" w:rsidR="00FA7F5A" w:rsidRPr="00A2112D" w:rsidRDefault="00FA7F5A" w:rsidP="008A3DE8">
            <w:pPr>
              <w:spacing w:after="0" w:line="360" w:lineRule="auto"/>
              <w:ind w:left="150" w:right="105"/>
              <w:textAlignment w:val="baseline"/>
              <w:rPr>
                <w:rFonts w:eastAsia="Calibri"/>
              </w:rPr>
            </w:pPr>
            <w:r w:rsidRPr="00A2112D">
              <w:rPr>
                <w:rFonts w:eastAsia="Calibri"/>
              </w:rPr>
              <w:t>Instituto Dominicano De Las Telecomunicaciones </w:t>
            </w:r>
          </w:p>
        </w:tc>
      </w:tr>
      <w:tr w:rsidR="00FA7F5A" w:rsidRPr="00A2112D" w14:paraId="0611E2C8" w14:textId="77777777" w:rsidTr="008A3DE8">
        <w:trPr>
          <w:trHeight w:val="31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78EF71"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Año fiscal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868E67"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2023 </w:t>
            </w:r>
          </w:p>
        </w:tc>
      </w:tr>
      <w:tr w:rsidR="00FA7F5A" w:rsidRPr="00A2112D" w14:paraId="215AE16C" w14:textId="77777777" w:rsidTr="008A3DE8">
        <w:trPr>
          <w:trHeight w:val="31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35D291"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Fecha aprobación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DC028E"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25/01/2023 </w:t>
            </w:r>
          </w:p>
        </w:tc>
      </w:tr>
      <w:tr w:rsidR="00FA7F5A" w:rsidRPr="00A2112D" w14:paraId="677E65B5" w14:textId="77777777" w:rsidTr="008A3DE8">
        <w:trPr>
          <w:trHeight w:val="300"/>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3686ABED" w14:textId="77777777" w:rsidR="00FA7F5A" w:rsidRPr="00A2112D" w:rsidRDefault="00FA7F5A" w:rsidP="008A3DE8">
            <w:pPr>
              <w:spacing w:after="0" w:line="360" w:lineRule="auto"/>
              <w:ind w:left="330" w:right="150"/>
              <w:textAlignment w:val="baseline"/>
              <w:rPr>
                <w:rFonts w:eastAsia="Calibri"/>
                <w:b/>
                <w:bCs/>
              </w:rPr>
            </w:pPr>
            <w:r w:rsidRPr="00A2112D">
              <w:rPr>
                <w:rFonts w:eastAsia="Calibri"/>
                <w:b/>
                <w:bCs/>
                <w:color w:val="FFFFFF" w:themeColor="background1"/>
              </w:rPr>
              <w:t>Montos estimados según objeto de contratación </w:t>
            </w:r>
          </w:p>
        </w:tc>
      </w:tr>
      <w:tr w:rsidR="00FA7F5A" w:rsidRPr="00A2112D" w14:paraId="68A80D81"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10BCF3"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Bienes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2D9B34"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RD$ 228,010,323.49 </w:t>
            </w:r>
          </w:p>
        </w:tc>
      </w:tr>
      <w:tr w:rsidR="00FA7F5A" w:rsidRPr="00A2112D" w14:paraId="2D8BDC01"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1AF21F"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Obras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C74416"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RD$ 1,372,840,602.00 </w:t>
            </w:r>
          </w:p>
        </w:tc>
      </w:tr>
      <w:tr w:rsidR="00FA7F5A" w:rsidRPr="00A2112D" w14:paraId="624AFAA4"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83EE4C"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Servicios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59D4F2"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RD$ 231,458,938.00 </w:t>
            </w:r>
          </w:p>
        </w:tc>
      </w:tr>
      <w:tr w:rsidR="00FA7F5A" w:rsidRPr="00A2112D" w14:paraId="187B229A"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E3E4A"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Servicios: consultoría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289F7C"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RD$ 15,220,800.00 </w:t>
            </w:r>
          </w:p>
        </w:tc>
      </w:tr>
      <w:tr w:rsidR="00FA7F5A" w:rsidRPr="00A2112D" w14:paraId="30D7A3AC"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04B021"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Servicios: consultoría basada en la calidad de los servicios </w:t>
            </w:r>
          </w:p>
          <w:p w14:paraId="092C0EAC" w14:textId="77777777" w:rsidR="00FA7F5A" w:rsidRPr="00A2112D" w:rsidRDefault="00FA7F5A" w:rsidP="008A3DE8">
            <w:pPr>
              <w:spacing w:after="0" w:line="360" w:lineRule="auto"/>
              <w:ind w:left="330" w:right="150"/>
              <w:textAlignment w:val="baseline"/>
              <w:rPr>
                <w:rFonts w:eastAsia="Calibri"/>
              </w:rPr>
            </w:pPr>
          </w:p>
          <w:p w14:paraId="5C676702" w14:textId="77777777" w:rsidR="00FA7F5A" w:rsidRPr="00A2112D" w:rsidRDefault="00FA7F5A" w:rsidP="008A3DE8">
            <w:pPr>
              <w:spacing w:after="0" w:line="360" w:lineRule="auto"/>
              <w:ind w:left="330" w:right="150"/>
              <w:textAlignment w:val="baseline"/>
              <w:rPr>
                <w:rFonts w:eastAsia="Calibri"/>
              </w:rPr>
            </w:pPr>
          </w:p>
          <w:p w14:paraId="22E195A8" w14:textId="77777777" w:rsidR="00FA7F5A" w:rsidRPr="00A2112D" w:rsidRDefault="00FA7F5A" w:rsidP="008A3DE8">
            <w:pPr>
              <w:spacing w:after="0" w:line="360" w:lineRule="auto"/>
              <w:ind w:left="330" w:right="150"/>
              <w:textAlignment w:val="baseline"/>
              <w:rPr>
                <w:rFonts w:eastAsia="Calibri"/>
              </w:rPr>
            </w:pPr>
          </w:p>
          <w:p w14:paraId="3235D366" w14:textId="77777777" w:rsidR="00FA7F5A" w:rsidRPr="00A2112D" w:rsidRDefault="00FA7F5A" w:rsidP="008A3DE8">
            <w:pPr>
              <w:spacing w:after="0" w:line="360" w:lineRule="auto"/>
              <w:ind w:left="330" w:right="150"/>
              <w:textAlignment w:val="baseline"/>
              <w:rPr>
                <w:rFonts w:eastAsia="Calibri"/>
              </w:rPr>
            </w:pPr>
          </w:p>
          <w:p w14:paraId="46EB3D85" w14:textId="77777777" w:rsidR="00FA7F5A" w:rsidRPr="00A2112D" w:rsidRDefault="00FA7F5A" w:rsidP="008A3DE8">
            <w:pPr>
              <w:spacing w:after="0" w:line="360" w:lineRule="auto"/>
              <w:ind w:left="330" w:right="150"/>
              <w:textAlignment w:val="baseline"/>
              <w:rPr>
                <w:rFonts w:eastAsia="Calibri"/>
              </w:rPr>
            </w:pP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3ED69"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RD$ 2,500,000.00 </w:t>
            </w:r>
          </w:p>
        </w:tc>
      </w:tr>
      <w:tr w:rsidR="00FA7F5A" w:rsidRPr="00A2112D" w14:paraId="59D8873E" w14:textId="77777777" w:rsidTr="008A3DE8">
        <w:trPr>
          <w:trHeight w:val="300"/>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5BAEBEBF" w14:textId="77777777" w:rsidR="00FA7F5A" w:rsidRPr="00A2112D" w:rsidRDefault="00FA7F5A" w:rsidP="008A3DE8">
            <w:pPr>
              <w:spacing w:after="0" w:line="360" w:lineRule="auto"/>
              <w:ind w:left="330" w:right="150"/>
              <w:textAlignment w:val="baseline"/>
              <w:rPr>
                <w:rFonts w:eastAsia="Calibri"/>
                <w:b/>
                <w:bCs/>
              </w:rPr>
            </w:pPr>
            <w:r w:rsidRPr="00A2112D">
              <w:rPr>
                <w:rFonts w:eastAsia="Calibri"/>
                <w:b/>
                <w:bCs/>
                <w:color w:val="FFFFFF" w:themeColor="background1"/>
              </w:rPr>
              <w:t xml:space="preserve">Montos Estimados Según Clasificación </w:t>
            </w:r>
            <w:proofErr w:type="spellStart"/>
            <w:r w:rsidRPr="00A2112D">
              <w:rPr>
                <w:rFonts w:eastAsia="Calibri"/>
                <w:b/>
                <w:bCs/>
                <w:color w:val="FFFFFF" w:themeColor="background1"/>
              </w:rPr>
              <w:t>Mipyme</w:t>
            </w:r>
            <w:proofErr w:type="spellEnd"/>
            <w:r w:rsidRPr="00A2112D">
              <w:rPr>
                <w:rFonts w:eastAsia="Calibri"/>
                <w:b/>
                <w:bCs/>
                <w:color w:val="FFFFFF" w:themeColor="background1"/>
              </w:rPr>
              <w:t> </w:t>
            </w:r>
          </w:p>
        </w:tc>
      </w:tr>
      <w:tr w:rsidR="00FA7F5A" w:rsidRPr="00A2112D" w14:paraId="30808D6E"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C937E7" w14:textId="77777777" w:rsidR="00FA7F5A" w:rsidRPr="00A2112D" w:rsidRDefault="00FA7F5A" w:rsidP="008A3DE8">
            <w:pPr>
              <w:spacing w:after="0" w:line="360" w:lineRule="auto"/>
              <w:ind w:left="330" w:right="150"/>
              <w:textAlignment w:val="baseline"/>
              <w:rPr>
                <w:rFonts w:eastAsia="Calibri"/>
              </w:rPr>
            </w:pPr>
            <w:proofErr w:type="spellStart"/>
            <w:r w:rsidRPr="00A2112D">
              <w:rPr>
                <w:rFonts w:eastAsia="Calibri"/>
              </w:rPr>
              <w:lastRenderedPageBreak/>
              <w:t>Mipyme</w:t>
            </w:r>
            <w:proofErr w:type="spellEnd"/>
            <w:r w:rsidRPr="00A2112D">
              <w:rPr>
                <w:rFonts w:eastAsia="Calibri"/>
              </w:rPr>
              <w:t>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285B6"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RD$ 28,926,204.52 </w:t>
            </w:r>
          </w:p>
        </w:tc>
      </w:tr>
      <w:tr w:rsidR="00FA7F5A" w:rsidRPr="00A2112D" w14:paraId="1C24E570"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E8788" w14:textId="77777777" w:rsidR="00FA7F5A" w:rsidRPr="00A2112D" w:rsidRDefault="00FA7F5A" w:rsidP="008A3DE8">
            <w:pPr>
              <w:spacing w:after="0" w:line="360" w:lineRule="auto"/>
              <w:ind w:left="330" w:right="150"/>
              <w:textAlignment w:val="baseline"/>
              <w:rPr>
                <w:rFonts w:eastAsia="Calibri"/>
              </w:rPr>
            </w:pPr>
            <w:proofErr w:type="spellStart"/>
            <w:r w:rsidRPr="00A2112D">
              <w:rPr>
                <w:rFonts w:eastAsia="Calibri"/>
              </w:rPr>
              <w:t>Mipyme</w:t>
            </w:r>
            <w:proofErr w:type="spellEnd"/>
            <w:r w:rsidRPr="00A2112D">
              <w:rPr>
                <w:rFonts w:eastAsia="Calibri"/>
              </w:rPr>
              <w:t xml:space="preserve"> Mujer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624CB0"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RD$ 547,000.00 </w:t>
            </w:r>
          </w:p>
        </w:tc>
      </w:tr>
      <w:tr w:rsidR="00FA7F5A" w:rsidRPr="00A2112D" w14:paraId="6832A1AE" w14:textId="77777777" w:rsidTr="008A3DE8">
        <w:trPr>
          <w:trHeight w:val="6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82C9EF" w14:textId="74884131" w:rsidR="00FA7F5A" w:rsidRPr="00A2112D" w:rsidRDefault="00FA7F5A" w:rsidP="008A3DE8">
            <w:pPr>
              <w:spacing w:after="0" w:line="360" w:lineRule="auto"/>
              <w:ind w:left="330" w:right="150"/>
              <w:textAlignment w:val="baseline"/>
              <w:rPr>
                <w:rFonts w:eastAsia="Calibri"/>
              </w:rPr>
            </w:pPr>
            <w:r w:rsidRPr="00A2112D">
              <w:rPr>
                <w:rFonts w:eastAsia="Calibri"/>
              </w:rPr>
              <w:t xml:space="preserve">No </w:t>
            </w:r>
            <w:proofErr w:type="spellStart"/>
            <w:r w:rsidRPr="00A2112D">
              <w:rPr>
                <w:rFonts w:eastAsia="Calibri"/>
              </w:rPr>
              <w:t>Mipyme</w:t>
            </w:r>
            <w:proofErr w:type="spellEnd"/>
            <w:r w:rsidRPr="00A2112D">
              <w:rPr>
                <w:rFonts w:eastAsia="Calibri"/>
              </w:rPr>
              <w:t>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19BB49" w14:textId="691D02ED" w:rsidR="00FA7F5A" w:rsidRPr="00A2112D" w:rsidRDefault="00FA7F5A" w:rsidP="008A3DE8">
            <w:pPr>
              <w:spacing w:after="0" w:line="360" w:lineRule="auto"/>
              <w:ind w:left="150" w:right="1335"/>
              <w:textAlignment w:val="baseline"/>
              <w:rPr>
                <w:rFonts w:eastAsia="Calibri"/>
              </w:rPr>
            </w:pPr>
            <w:r w:rsidRPr="00A2112D">
              <w:rPr>
                <w:rFonts w:eastAsia="Calibri"/>
              </w:rPr>
              <w:t>RD$1,820,557,458.97 </w:t>
            </w:r>
          </w:p>
        </w:tc>
      </w:tr>
      <w:tr w:rsidR="00FA7F5A" w:rsidRPr="00A2112D" w14:paraId="113A4CA9" w14:textId="77777777" w:rsidTr="008A3DE8">
        <w:trPr>
          <w:trHeight w:val="300"/>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797178F5" w14:textId="77777777" w:rsidR="00FA7F5A" w:rsidRPr="00A2112D" w:rsidRDefault="00FA7F5A" w:rsidP="008A3DE8">
            <w:pPr>
              <w:spacing w:after="0" w:line="360" w:lineRule="auto"/>
              <w:ind w:left="330" w:right="150"/>
              <w:textAlignment w:val="baseline"/>
              <w:rPr>
                <w:rFonts w:eastAsia="Calibri"/>
                <w:b/>
                <w:bCs/>
              </w:rPr>
            </w:pPr>
            <w:r w:rsidRPr="00A2112D">
              <w:rPr>
                <w:rFonts w:eastAsia="Calibri"/>
                <w:b/>
                <w:bCs/>
                <w:color w:val="FFFFFF" w:themeColor="background1"/>
              </w:rPr>
              <w:t>Montos estimados según tipo de procedimiento </w:t>
            </w:r>
          </w:p>
        </w:tc>
      </w:tr>
      <w:tr w:rsidR="00FA7F5A" w:rsidRPr="00A2112D" w14:paraId="7D04F2A1"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9BBA67"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Compras por debajo del umbral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4AAE13"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RD$ 18,386,430.00 </w:t>
            </w:r>
          </w:p>
        </w:tc>
      </w:tr>
      <w:tr w:rsidR="00FA7F5A" w:rsidRPr="00A2112D" w14:paraId="0D1351D2"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DD01A0"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Compra menor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9429C5"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RD$ 88,338,619.49 </w:t>
            </w:r>
          </w:p>
        </w:tc>
      </w:tr>
      <w:tr w:rsidR="00FA7F5A" w:rsidRPr="00A2112D" w14:paraId="3512E5ED"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36A44E"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Comparación de precios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4A14F7"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RD$ 156,129,307.00 </w:t>
            </w:r>
          </w:p>
        </w:tc>
      </w:tr>
      <w:tr w:rsidR="00FA7F5A" w:rsidRPr="00A2112D" w14:paraId="15FB7939"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B96A8"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Licitación pública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F7FED" w14:textId="54535881" w:rsidR="00FA7F5A" w:rsidRPr="00A2112D" w:rsidRDefault="00FA7F5A" w:rsidP="008A3DE8">
            <w:pPr>
              <w:spacing w:after="0" w:line="360" w:lineRule="auto"/>
              <w:ind w:left="150" w:right="1335"/>
              <w:textAlignment w:val="baseline"/>
              <w:rPr>
                <w:rFonts w:eastAsia="Calibri"/>
              </w:rPr>
            </w:pPr>
            <w:r w:rsidRPr="00A2112D">
              <w:rPr>
                <w:rFonts w:eastAsia="Calibri"/>
              </w:rPr>
              <w:t>RD$1,521,772,660.00 </w:t>
            </w:r>
          </w:p>
        </w:tc>
      </w:tr>
      <w:tr w:rsidR="00FA7F5A" w:rsidRPr="00A2112D" w14:paraId="72EDFB8D"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66362D"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Licitación pública internacional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395E93" w14:textId="19062B1F" w:rsidR="00FA7F5A" w:rsidRPr="00A2112D" w:rsidRDefault="00FA7F5A" w:rsidP="008A3DE8">
            <w:pPr>
              <w:spacing w:after="0" w:line="360" w:lineRule="auto"/>
              <w:ind w:left="150" w:right="1335"/>
              <w:textAlignment w:val="baseline"/>
              <w:rPr>
                <w:rFonts w:eastAsia="Calibri"/>
              </w:rPr>
            </w:pPr>
            <w:r w:rsidRPr="00A2112D">
              <w:rPr>
                <w:rFonts w:eastAsia="Calibri"/>
              </w:rPr>
              <w:t>RD$                 -        </w:t>
            </w:r>
          </w:p>
        </w:tc>
      </w:tr>
      <w:tr w:rsidR="00FA7F5A" w:rsidRPr="00A2112D" w14:paraId="681AAFEB"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83B5F"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Licitación restringida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6A7BC3" w14:textId="76657665" w:rsidR="00FA7F5A" w:rsidRPr="00A2112D" w:rsidRDefault="00FA7F5A" w:rsidP="008A3DE8">
            <w:pPr>
              <w:spacing w:after="0" w:line="360" w:lineRule="auto"/>
              <w:ind w:left="150" w:right="1335"/>
              <w:textAlignment w:val="baseline"/>
              <w:rPr>
                <w:rFonts w:eastAsia="Calibri"/>
              </w:rPr>
            </w:pPr>
            <w:r w:rsidRPr="00A2112D">
              <w:rPr>
                <w:rFonts w:eastAsia="Calibri"/>
              </w:rPr>
              <w:t>RD$   </w:t>
            </w:r>
          </w:p>
        </w:tc>
      </w:tr>
      <w:tr w:rsidR="00FA7F5A" w:rsidRPr="00A2112D" w14:paraId="02C6B3F2"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DBC088"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Sorteo de obras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60C68" w14:textId="5D1F6732" w:rsidR="00FA7F5A" w:rsidRPr="00A2112D" w:rsidRDefault="00FA7F5A" w:rsidP="008A3DE8">
            <w:pPr>
              <w:spacing w:after="0" w:line="360" w:lineRule="auto"/>
              <w:ind w:left="150" w:right="1335"/>
              <w:textAlignment w:val="baseline"/>
              <w:rPr>
                <w:rFonts w:eastAsia="Calibri"/>
              </w:rPr>
            </w:pPr>
            <w:r w:rsidRPr="00A2112D">
              <w:rPr>
                <w:rFonts w:eastAsia="Calibri"/>
              </w:rPr>
              <w:t>RD$               -         </w:t>
            </w:r>
          </w:p>
        </w:tc>
      </w:tr>
      <w:tr w:rsidR="00FA7F5A" w:rsidRPr="00A2112D" w14:paraId="68FD84A2"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F20D4E"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Excepción - bienes o servicios con exclusividad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F51A45" w14:textId="77777777" w:rsidR="00FA7F5A" w:rsidRPr="00A2112D" w:rsidRDefault="00FA7F5A" w:rsidP="008A3DE8">
            <w:pPr>
              <w:spacing w:after="0" w:line="360" w:lineRule="auto"/>
              <w:ind w:left="150" w:right="1335"/>
              <w:textAlignment w:val="baseline"/>
              <w:rPr>
                <w:rFonts w:eastAsia="Calibri"/>
              </w:rPr>
            </w:pPr>
            <w:r w:rsidRPr="00A2112D">
              <w:rPr>
                <w:rFonts w:eastAsia="Calibri"/>
              </w:rPr>
              <w:t>RD$ 28,175,000.00 </w:t>
            </w:r>
          </w:p>
        </w:tc>
      </w:tr>
      <w:tr w:rsidR="00FA7F5A" w:rsidRPr="00A2112D" w14:paraId="53B71776" w14:textId="77777777" w:rsidTr="008A3DE8">
        <w:trPr>
          <w:trHeight w:val="58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37A135"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Excepción - construcción, instalación o adquisición de oficinas para el servicio exterior </w:t>
            </w:r>
          </w:p>
          <w:p w14:paraId="7B301836" w14:textId="77777777" w:rsidR="00FA7F5A" w:rsidRPr="00A2112D" w:rsidRDefault="00FA7F5A" w:rsidP="008A3DE8">
            <w:pPr>
              <w:spacing w:after="0" w:line="360" w:lineRule="auto"/>
              <w:ind w:right="150"/>
              <w:textAlignment w:val="baseline"/>
              <w:rPr>
                <w:rFonts w:eastAsia="Calibri"/>
              </w:rPr>
            </w:pPr>
            <w:r w:rsidRPr="00A2112D">
              <w:rPr>
                <w:rFonts w:eastAsia="Calibri"/>
              </w:rPr>
              <w:t> </w:t>
            </w:r>
          </w:p>
          <w:p w14:paraId="7F1DC507"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 </w:t>
            </w:r>
          </w:p>
          <w:p w14:paraId="341C8FA9"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 </w:t>
            </w:r>
          </w:p>
          <w:p w14:paraId="1CF7463E" w14:textId="77777777" w:rsidR="00A5042A" w:rsidRPr="00A2112D" w:rsidRDefault="00A5042A" w:rsidP="008A3DE8">
            <w:pPr>
              <w:spacing w:after="0" w:line="360" w:lineRule="auto"/>
              <w:ind w:left="330" w:right="150"/>
              <w:textAlignment w:val="baseline"/>
              <w:rPr>
                <w:rFonts w:eastAsia="Calibri"/>
              </w:rPr>
            </w:pPr>
          </w:p>
          <w:p w14:paraId="40802068" w14:textId="77777777" w:rsidR="00A5042A" w:rsidRPr="00A2112D" w:rsidRDefault="00A5042A" w:rsidP="008A3DE8">
            <w:pPr>
              <w:spacing w:after="0" w:line="360" w:lineRule="auto"/>
              <w:ind w:left="330" w:right="150"/>
              <w:textAlignment w:val="baseline"/>
              <w:rPr>
                <w:rFonts w:eastAsia="Calibri"/>
              </w:rPr>
            </w:pPr>
          </w:p>
          <w:p w14:paraId="46C01272"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 </w:t>
            </w:r>
          </w:p>
          <w:p w14:paraId="51908744"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A20C1A" w14:textId="2D7C0AA3" w:rsidR="00FA7F5A" w:rsidRPr="00A2112D" w:rsidRDefault="00FA7F5A" w:rsidP="008A3DE8">
            <w:pPr>
              <w:spacing w:after="0" w:line="360" w:lineRule="auto"/>
              <w:ind w:left="150" w:right="1335"/>
              <w:textAlignment w:val="baseline"/>
              <w:rPr>
                <w:rFonts w:eastAsia="Calibri"/>
              </w:rPr>
            </w:pPr>
            <w:r w:rsidRPr="00A2112D">
              <w:rPr>
                <w:rFonts w:eastAsia="Calibri"/>
              </w:rPr>
              <w:t>RD$        -                                               </w:t>
            </w:r>
          </w:p>
        </w:tc>
      </w:tr>
      <w:tr w:rsidR="00FA7F5A" w:rsidRPr="00A2112D" w14:paraId="102DC5C5" w14:textId="77777777" w:rsidTr="008A3DE8">
        <w:trPr>
          <w:trHeight w:val="585"/>
        </w:trPr>
        <w:tc>
          <w:tcPr>
            <w:tcW w:w="7904"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320BF7CA" w14:textId="77777777" w:rsidR="00FA7F5A" w:rsidRPr="00A2112D" w:rsidRDefault="00FA7F5A" w:rsidP="008A3DE8">
            <w:pPr>
              <w:spacing w:after="0" w:line="360" w:lineRule="auto"/>
              <w:ind w:left="150" w:right="1335"/>
              <w:textAlignment w:val="baseline"/>
              <w:rPr>
                <w:rFonts w:eastAsia="Calibri"/>
                <w:b/>
                <w:bCs/>
              </w:rPr>
            </w:pPr>
            <w:r w:rsidRPr="00A2112D">
              <w:rPr>
                <w:rFonts w:eastAsia="Calibri"/>
                <w:b/>
                <w:bCs/>
                <w:color w:val="FFFFFF" w:themeColor="background1"/>
              </w:rPr>
              <w:t>Montos estimados según tipo de procedimiento </w:t>
            </w:r>
          </w:p>
        </w:tc>
      </w:tr>
      <w:tr w:rsidR="00FA7F5A" w:rsidRPr="00A2112D" w14:paraId="7E287F5B" w14:textId="77777777" w:rsidTr="008A3DE8">
        <w:trPr>
          <w:trHeight w:val="58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8D1AF"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lastRenderedPageBreak/>
              <w:t>Excepción - contratación de publicidad a través de medios de comunicación social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610C7A" w14:textId="0E681E9C" w:rsidR="00FA7F5A" w:rsidRPr="00A2112D" w:rsidRDefault="00FA7F5A" w:rsidP="008A3DE8">
            <w:pPr>
              <w:spacing w:after="0" w:line="360" w:lineRule="auto"/>
              <w:ind w:left="150" w:right="1335"/>
              <w:textAlignment w:val="baseline"/>
              <w:rPr>
                <w:rFonts w:eastAsia="Calibri"/>
              </w:rPr>
            </w:pPr>
            <w:r w:rsidRPr="00A2112D">
              <w:rPr>
                <w:rFonts w:eastAsia="Calibri"/>
              </w:rPr>
              <w:t>RD$              -                  </w:t>
            </w:r>
          </w:p>
        </w:tc>
      </w:tr>
      <w:tr w:rsidR="00FA7F5A" w:rsidRPr="00A2112D" w14:paraId="0C1D7D77" w14:textId="77777777" w:rsidTr="008A3DE8">
        <w:trPr>
          <w:trHeight w:val="58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AABA7F" w14:textId="2E124C53" w:rsidR="00FA7F5A" w:rsidRPr="00A2112D" w:rsidRDefault="00FA7F5A" w:rsidP="008A3DE8">
            <w:pPr>
              <w:spacing w:after="0" w:line="360" w:lineRule="auto"/>
              <w:ind w:left="330" w:right="150"/>
              <w:textAlignment w:val="baseline"/>
              <w:rPr>
                <w:rFonts w:eastAsia="Calibri"/>
              </w:rPr>
            </w:pPr>
            <w:r w:rsidRPr="00A2112D">
              <w:rPr>
                <w:rFonts w:eastAsia="Calibri"/>
              </w:rPr>
              <w:t>Excepción - obras científicas, técnicas, artísticas, o restauración de monumentos históricos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17E78" w14:textId="4B6AFE91" w:rsidR="00FA7F5A" w:rsidRPr="00A2112D" w:rsidRDefault="00FA7F5A" w:rsidP="008A3DE8">
            <w:pPr>
              <w:spacing w:after="0" w:line="360" w:lineRule="auto"/>
              <w:ind w:left="150" w:right="1335"/>
              <w:textAlignment w:val="baseline"/>
              <w:rPr>
                <w:rFonts w:eastAsia="Calibri"/>
              </w:rPr>
            </w:pPr>
            <w:r w:rsidRPr="00A2112D">
              <w:rPr>
                <w:rFonts w:eastAsia="Calibri"/>
              </w:rPr>
              <w:t>RD$      -                                     </w:t>
            </w:r>
          </w:p>
        </w:tc>
      </w:tr>
      <w:tr w:rsidR="00FA7F5A" w:rsidRPr="00A2112D" w14:paraId="5D6FABA9" w14:textId="77777777" w:rsidTr="008A3DE8">
        <w:trPr>
          <w:trHeight w:val="300"/>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62F6BA"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Excepción - proveedor único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A015C4" w14:textId="19920599" w:rsidR="00FA7F5A" w:rsidRPr="00A2112D" w:rsidRDefault="00FA7F5A" w:rsidP="008A3DE8">
            <w:pPr>
              <w:spacing w:after="0" w:line="360" w:lineRule="auto"/>
              <w:ind w:right="1335"/>
              <w:textAlignment w:val="baseline"/>
              <w:rPr>
                <w:rFonts w:eastAsia="Calibri"/>
              </w:rPr>
            </w:pPr>
            <w:r w:rsidRPr="00A2112D">
              <w:rPr>
                <w:rFonts w:eastAsia="Calibri"/>
              </w:rPr>
              <w:t>  RD$ 37,228,647.00 </w:t>
            </w:r>
          </w:p>
        </w:tc>
      </w:tr>
      <w:tr w:rsidR="00FA7F5A" w:rsidRPr="00A2112D" w14:paraId="4D40284D" w14:textId="77777777" w:rsidTr="008A3DE8">
        <w:trPr>
          <w:trHeight w:val="58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1959B9"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Excepción - rescisión de contratos cuya terminación no exceda el 40% del monto total del proyecto, obra o servicio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93D432" w14:textId="4E011C65" w:rsidR="00FA7F5A" w:rsidRPr="00A2112D" w:rsidRDefault="00FA7F5A" w:rsidP="008A3DE8">
            <w:pPr>
              <w:spacing w:after="0" w:line="360" w:lineRule="auto"/>
              <w:ind w:left="150" w:right="1335"/>
              <w:textAlignment w:val="baseline"/>
              <w:rPr>
                <w:rFonts w:eastAsia="Calibri"/>
              </w:rPr>
            </w:pPr>
            <w:r w:rsidRPr="00A2112D">
              <w:rPr>
                <w:rFonts w:eastAsia="Calibri"/>
              </w:rPr>
              <w:t xml:space="preserve">RD$                         </w:t>
            </w:r>
          </w:p>
        </w:tc>
      </w:tr>
      <w:tr w:rsidR="00FA7F5A" w:rsidRPr="00A2112D" w14:paraId="1D72A3B7" w14:textId="77777777" w:rsidTr="008A3DE8">
        <w:trPr>
          <w:trHeight w:val="2955"/>
        </w:trPr>
        <w:tc>
          <w:tcPr>
            <w:tcW w:w="38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56FD45" w14:textId="77777777" w:rsidR="00FA7F5A" w:rsidRPr="00A2112D" w:rsidRDefault="00FA7F5A" w:rsidP="008A3DE8">
            <w:pPr>
              <w:spacing w:after="0" w:line="360" w:lineRule="auto"/>
              <w:ind w:left="330" w:right="150"/>
              <w:textAlignment w:val="baseline"/>
              <w:rPr>
                <w:rFonts w:eastAsia="Calibri"/>
              </w:rPr>
            </w:pPr>
            <w:r w:rsidRPr="00A2112D">
              <w:rPr>
                <w:rFonts w:eastAsia="Calibri"/>
              </w:rPr>
              <w:t>Excepción - resolución 15-08 sobre compra y contratación de pasaje aéreo, combustible y reparación de vehículos de motor </w:t>
            </w:r>
          </w:p>
        </w:tc>
        <w:tc>
          <w:tcPr>
            <w:tcW w:w="40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F1E19" w14:textId="1BAB2949" w:rsidR="00FA7F5A" w:rsidRPr="00A2112D" w:rsidRDefault="00FA7F5A" w:rsidP="008A3DE8">
            <w:pPr>
              <w:spacing w:after="0" w:line="360" w:lineRule="auto"/>
              <w:ind w:left="240" w:right="1335"/>
              <w:textAlignment w:val="baseline"/>
              <w:rPr>
                <w:rFonts w:eastAsia="Calibri"/>
              </w:rPr>
            </w:pPr>
            <w:r w:rsidRPr="00A2112D">
              <w:rPr>
                <w:rFonts w:eastAsia="Calibri"/>
              </w:rPr>
              <w:t>RD$            -                                                </w:t>
            </w:r>
          </w:p>
        </w:tc>
      </w:tr>
    </w:tbl>
    <w:p w14:paraId="7C25C6E5" w14:textId="08EB4CB7" w:rsidR="00FA7F5A" w:rsidRPr="00536B4E" w:rsidRDefault="00A5042A" w:rsidP="00E51429">
      <w:pPr>
        <w:spacing w:line="360" w:lineRule="auto"/>
        <w:rPr>
          <w:rFonts w:eastAsia="Calibri"/>
          <w:sz w:val="16"/>
          <w:szCs w:val="16"/>
        </w:rPr>
      </w:pPr>
      <w:r w:rsidRPr="00536B4E">
        <w:rPr>
          <w:rFonts w:eastAsia="Calibri"/>
          <w:b/>
          <w:bCs/>
          <w:sz w:val="16"/>
          <w:szCs w:val="16"/>
        </w:rPr>
        <w:t>Fuente:</w:t>
      </w:r>
      <w:r w:rsidRPr="00536B4E">
        <w:rPr>
          <w:rFonts w:eastAsia="Calibri"/>
          <w:sz w:val="16"/>
          <w:szCs w:val="16"/>
        </w:rPr>
        <w:t xml:space="preserve"> Plan Anual de Compras y Contrataciones INDOTEL 2023</w:t>
      </w:r>
    </w:p>
    <w:p w14:paraId="18FD8DDF" w14:textId="77777777" w:rsidR="00FA7F5A" w:rsidRPr="00A2112D" w:rsidRDefault="00FA7F5A" w:rsidP="00E51429">
      <w:pPr>
        <w:spacing w:line="360" w:lineRule="auto"/>
        <w:rPr>
          <w:b/>
          <w:bCs/>
        </w:rPr>
      </w:pPr>
    </w:p>
    <w:sectPr w:rsidR="00FA7F5A" w:rsidRPr="00A2112D" w:rsidSect="00D141A3">
      <w:headerReference w:type="default" r:id="rId54"/>
      <w:footerReference w:type="default" r:id="rId55"/>
      <w:pgSz w:w="12240" w:h="15840"/>
      <w:pgMar w:top="1440" w:right="2160" w:bottom="1440" w:left="2160" w:header="720" w:footer="720" w:gutter="0"/>
      <w:pgNumType w:start="2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772B3" w14:textId="77777777" w:rsidR="00EB6C20" w:rsidRDefault="00EB6C20" w:rsidP="00E84651">
      <w:pPr>
        <w:spacing w:after="0" w:line="240" w:lineRule="auto"/>
      </w:pPr>
      <w:r>
        <w:separator/>
      </w:r>
    </w:p>
  </w:endnote>
  <w:endnote w:type="continuationSeparator" w:id="0">
    <w:p w14:paraId="1C617296" w14:textId="77777777" w:rsidR="00EB6C20" w:rsidRDefault="00EB6C20" w:rsidP="00E84651">
      <w:pPr>
        <w:spacing w:after="0" w:line="240" w:lineRule="auto"/>
      </w:pPr>
      <w:r>
        <w:continuationSeparator/>
      </w:r>
    </w:p>
  </w:endnote>
  <w:endnote w:type="continuationNotice" w:id="1">
    <w:p w14:paraId="780BCE7C" w14:textId="77777777" w:rsidR="00EB6C20" w:rsidRDefault="00EB6C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0124CF" w:rsidRDefault="000124CF">
    <w:pPr>
      <w:pStyle w:val="Piedepgina"/>
      <w:jc w:val="center"/>
    </w:pPr>
    <w:r>
      <w:fldChar w:fldCharType="begin"/>
    </w:r>
    <w:r>
      <w:instrText xml:space="preserve"> PAGE   \* MERGEFORMAT </w:instrText>
    </w:r>
    <w:r>
      <w:fldChar w:fldCharType="separate"/>
    </w:r>
    <w:r>
      <w:rPr>
        <w:noProof/>
      </w:rPr>
      <w:t>12</w:t>
    </w:r>
    <w:r>
      <w:rPr>
        <w:noProof/>
      </w:rPr>
      <w:fldChar w:fldCharType="end"/>
    </w:r>
  </w:p>
  <w:p w14:paraId="5882525B" w14:textId="77777777" w:rsidR="000124CF" w:rsidRDefault="000124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412835"/>
      <w:docPartObj>
        <w:docPartGallery w:val="Page Numbers (Bottom of Page)"/>
        <w:docPartUnique/>
      </w:docPartObj>
    </w:sdtPr>
    <w:sdtEndPr>
      <w:rPr>
        <w:noProof/>
      </w:rPr>
    </w:sdtEndPr>
    <w:sdtContent>
      <w:p w14:paraId="0A4E8401" w14:textId="2707FA6F" w:rsidR="000124CF" w:rsidRDefault="000124CF" w:rsidP="0021106F">
        <w:pPr>
          <w:pStyle w:val="Piedepgina"/>
          <w:jc w:val="center"/>
        </w:pPr>
        <w:r>
          <w:rPr>
            <w:noProof/>
            <w:lang w:val="en-US"/>
          </w:rPr>
          <w:drawing>
            <wp:anchor distT="0" distB="0" distL="114300" distR="114300" simplePos="0" relativeHeight="251658240" behindDoc="0" locked="0" layoutInCell="1" allowOverlap="1" wp14:anchorId="60D45209" wp14:editId="4CF0B1DC">
              <wp:simplePos x="0" y="0"/>
              <wp:positionH relativeFrom="column">
                <wp:posOffset>1060450</wp:posOffset>
              </wp:positionH>
              <wp:positionV relativeFrom="paragraph">
                <wp:posOffset>20955</wp:posOffset>
              </wp:positionV>
              <wp:extent cx="2995930" cy="408305"/>
              <wp:effectExtent l="0" t="0" r="0" b="0"/>
              <wp:wrapSquare wrapText="bothSides"/>
              <wp:docPr id="1316890286" name="Picture 13168902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783BEA" w14:textId="012AC500" w:rsidR="000124CF" w:rsidRDefault="000124CF" w:rsidP="0021106F">
        <w:pPr>
          <w:pStyle w:val="Piedepgina"/>
          <w:jc w:val="center"/>
        </w:pPr>
        <w:r>
          <w:rPr>
            <w:noProof/>
            <w:lang w:val="en-US"/>
          </w:rPr>
          <w:drawing>
            <wp:anchor distT="0" distB="0" distL="114300" distR="114300" simplePos="0" relativeHeight="251653120" behindDoc="0" locked="0" layoutInCell="1" allowOverlap="1" wp14:anchorId="54F82055" wp14:editId="08449E8C">
              <wp:simplePos x="0" y="0"/>
              <wp:positionH relativeFrom="column">
                <wp:posOffset>1060792</wp:posOffset>
              </wp:positionH>
              <wp:positionV relativeFrom="paragraph">
                <wp:posOffset>-121920</wp:posOffset>
              </wp:positionV>
              <wp:extent cx="2995930" cy="408305"/>
              <wp:effectExtent l="0" t="0" r="0" b="0"/>
              <wp:wrapSquare wrapText="bothSides"/>
              <wp:docPr id="420460131" name="Picture 4204601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0124CF" w:rsidRDefault="000124CF" w:rsidP="0021106F">
        <w:pPr>
          <w:pStyle w:val="Piedepgina"/>
          <w:jc w:val="center"/>
          <w:rPr>
            <w:color w:val="7F7F7F" w:themeColor="text1" w:themeTint="80"/>
          </w:rPr>
        </w:pPr>
      </w:p>
      <w:p w14:paraId="2B095E5E" w14:textId="2E85F19C" w:rsidR="000124CF" w:rsidRDefault="000124CF" w:rsidP="00FB7EE3">
        <w:pPr>
          <w:pStyle w:val="Piedepgina"/>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50</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40418"/>
      <w:docPartObj>
        <w:docPartGallery w:val="Page Numbers (Bottom of Page)"/>
        <w:docPartUnique/>
      </w:docPartObj>
    </w:sdtPr>
    <w:sdtEndPr>
      <w:rPr>
        <w:noProof/>
      </w:rPr>
    </w:sdtEndPr>
    <w:sdtContent>
      <w:p w14:paraId="03DB4C57" w14:textId="465BC04D" w:rsidR="000124CF" w:rsidRDefault="000124CF" w:rsidP="0021106F">
        <w:pPr>
          <w:pStyle w:val="Piedepgina"/>
          <w:jc w:val="center"/>
        </w:pPr>
        <w:r>
          <w:rPr>
            <w:noProof/>
            <w:lang w:val="en-US"/>
          </w:rPr>
          <w:drawing>
            <wp:anchor distT="0" distB="0" distL="114300" distR="114300" simplePos="0" relativeHeight="251659264" behindDoc="0" locked="0" layoutInCell="1" allowOverlap="1" wp14:anchorId="693ADB5B" wp14:editId="0B8AD90A">
              <wp:simplePos x="0" y="0"/>
              <wp:positionH relativeFrom="column">
                <wp:posOffset>2626995</wp:posOffset>
              </wp:positionH>
              <wp:positionV relativeFrom="paragraph">
                <wp:posOffset>30480</wp:posOffset>
              </wp:positionV>
              <wp:extent cx="2995930" cy="408305"/>
              <wp:effectExtent l="0" t="0" r="0" b="0"/>
              <wp:wrapSquare wrapText="bothSides"/>
              <wp:docPr id="1516999265" name="Picture 151699926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7B8AD34" w14:textId="0F0C62E6" w:rsidR="000124CF" w:rsidRDefault="000124CF" w:rsidP="0021106F">
        <w:pPr>
          <w:pStyle w:val="Piedepgina"/>
          <w:jc w:val="center"/>
        </w:pPr>
        <w:r>
          <w:rPr>
            <w:noProof/>
            <w:lang w:val="en-US"/>
          </w:rPr>
          <w:drawing>
            <wp:anchor distT="0" distB="0" distL="114300" distR="114300" simplePos="0" relativeHeight="251651072" behindDoc="0" locked="0" layoutInCell="1" allowOverlap="1" wp14:anchorId="7D9EFEB7" wp14:editId="60750351">
              <wp:simplePos x="0" y="0"/>
              <wp:positionH relativeFrom="column">
                <wp:posOffset>2627160</wp:posOffset>
              </wp:positionH>
              <wp:positionV relativeFrom="paragraph">
                <wp:posOffset>-121920</wp:posOffset>
              </wp:positionV>
              <wp:extent cx="2995930" cy="408305"/>
              <wp:effectExtent l="0" t="0" r="0" b="0"/>
              <wp:wrapSquare wrapText="bothSides"/>
              <wp:docPr id="1486934698" name="Picture 148693469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2D987FE" w14:textId="77777777" w:rsidR="000124CF" w:rsidRDefault="000124CF" w:rsidP="0021106F">
        <w:pPr>
          <w:pStyle w:val="Piedepgina"/>
          <w:jc w:val="center"/>
          <w:rPr>
            <w:color w:val="7F7F7F" w:themeColor="text1" w:themeTint="80"/>
          </w:rPr>
        </w:pPr>
      </w:p>
      <w:p w14:paraId="4E430EE3" w14:textId="49A4B312" w:rsidR="000124CF" w:rsidRDefault="000124CF"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62</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194610"/>
      <w:docPartObj>
        <w:docPartGallery w:val="Page Numbers (Bottom of Page)"/>
        <w:docPartUnique/>
      </w:docPartObj>
    </w:sdtPr>
    <w:sdtEndPr>
      <w:rPr>
        <w:noProof/>
      </w:rPr>
    </w:sdtEndPr>
    <w:sdtContent>
      <w:p w14:paraId="5F5F6B92" w14:textId="4E61FAD4" w:rsidR="000124CF" w:rsidRDefault="000124CF" w:rsidP="0021106F">
        <w:pPr>
          <w:pStyle w:val="Piedepgina"/>
          <w:jc w:val="center"/>
        </w:pPr>
        <w:r>
          <w:rPr>
            <w:noProof/>
            <w:lang w:val="en-US"/>
          </w:rPr>
          <w:drawing>
            <wp:anchor distT="0" distB="0" distL="114300" distR="114300" simplePos="0" relativeHeight="251660288" behindDoc="0" locked="0" layoutInCell="1" allowOverlap="1" wp14:anchorId="4AD01630" wp14:editId="4934CB06">
              <wp:simplePos x="0" y="0"/>
              <wp:positionH relativeFrom="column">
                <wp:posOffset>1200676</wp:posOffset>
              </wp:positionH>
              <wp:positionV relativeFrom="margin">
                <wp:posOffset>8054340</wp:posOffset>
              </wp:positionV>
              <wp:extent cx="2995930" cy="408305"/>
              <wp:effectExtent l="0" t="0" r="0" b="0"/>
              <wp:wrapSquare wrapText="bothSides"/>
              <wp:docPr id="421289773" name="Picture 4212897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AF4DFC" w14:textId="6AAEB12E" w:rsidR="000124CF" w:rsidRDefault="000124CF" w:rsidP="0021106F">
        <w:pPr>
          <w:pStyle w:val="Piedepgina"/>
          <w:jc w:val="center"/>
        </w:pPr>
        <w:r>
          <w:rPr>
            <w:noProof/>
            <w:lang w:val="en-US"/>
          </w:rPr>
          <w:drawing>
            <wp:anchor distT="0" distB="0" distL="114300" distR="114300" simplePos="0" relativeHeight="251654144" behindDoc="0" locked="0" layoutInCell="1" allowOverlap="1" wp14:anchorId="3AD74A4F" wp14:editId="4B831097">
              <wp:simplePos x="0" y="0"/>
              <wp:positionH relativeFrom="column">
                <wp:posOffset>1200676</wp:posOffset>
              </wp:positionH>
              <wp:positionV relativeFrom="margin">
                <wp:posOffset>8054340</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74F7BDC" w14:textId="15998E4D" w:rsidR="000124CF" w:rsidRDefault="000124CF" w:rsidP="0021106F">
        <w:pPr>
          <w:pStyle w:val="Piedepgina"/>
          <w:jc w:val="center"/>
          <w:rPr>
            <w:color w:val="7F7F7F" w:themeColor="text1" w:themeTint="80"/>
          </w:rPr>
        </w:pPr>
      </w:p>
      <w:p w14:paraId="4F4F936B" w14:textId="388F16B2" w:rsidR="000124CF" w:rsidRDefault="000124CF" w:rsidP="00FB7EE3">
        <w:pPr>
          <w:pStyle w:val="Piedepgina"/>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127</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olor w:val="595959" w:themeColor="text1" w:themeTint="A6"/>
        <w:lang w:val="en-US"/>
      </w:rPr>
      <w:id w:val="1243217278"/>
      <w:docPartObj>
        <w:docPartGallery w:val="Page Numbers (Bottom of Page)"/>
        <w:docPartUnique/>
      </w:docPartObj>
    </w:sdtPr>
    <w:sdtEndPr>
      <w:rPr>
        <w:noProof/>
      </w:rPr>
    </w:sdtEndPr>
    <w:sdtContent>
      <w:p w14:paraId="17D664D8" w14:textId="6F47FD5A" w:rsidR="000124CF" w:rsidRDefault="000124CF" w:rsidP="0021106F">
        <w:pPr>
          <w:pStyle w:val="Piedepgina"/>
          <w:jc w:val="center"/>
        </w:pPr>
        <w:r>
          <w:rPr>
            <w:noProof/>
            <w:lang w:val="en-US"/>
          </w:rPr>
          <w:drawing>
            <wp:anchor distT="0" distB="0" distL="114300" distR="114300" simplePos="0" relativeHeight="251661312" behindDoc="1" locked="0" layoutInCell="1" allowOverlap="1" wp14:anchorId="4ACF1A26" wp14:editId="095D76A1">
              <wp:simplePos x="0" y="0"/>
              <wp:positionH relativeFrom="column">
                <wp:posOffset>2439035</wp:posOffset>
              </wp:positionH>
              <wp:positionV relativeFrom="paragraph">
                <wp:posOffset>-292488</wp:posOffset>
              </wp:positionV>
              <wp:extent cx="3000375" cy="406400"/>
              <wp:effectExtent l="0" t="0" r="9525" b="0"/>
              <wp:wrapTight wrapText="bothSides">
                <wp:wrapPolygon edited="0">
                  <wp:start x="0" y="0"/>
                  <wp:lineTo x="0" y="20250"/>
                  <wp:lineTo x="21531" y="20250"/>
                  <wp:lineTo x="21531" y="0"/>
                  <wp:lineTo x="0" y="0"/>
                </wp:wrapPolygon>
              </wp:wrapTight>
              <wp:docPr id="621360637" name="Picture 62136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resta minp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0375" cy="406400"/>
                      </a:xfrm>
                      <a:prstGeom prst="rect">
                        <a:avLst/>
                      </a:prstGeom>
                    </pic:spPr>
                  </pic:pic>
                </a:graphicData>
              </a:graphic>
            </wp:anchor>
          </w:drawing>
        </w:r>
        <w:r>
          <w:rPr>
            <w:noProof/>
            <w:lang w:val="en-US"/>
          </w:rPr>
          <w:drawing>
            <wp:anchor distT="0" distB="0" distL="114300" distR="114300" simplePos="0" relativeHeight="251657216" behindDoc="1" locked="0" layoutInCell="1" allowOverlap="1" wp14:anchorId="12518D8B" wp14:editId="12EC07F7">
              <wp:simplePos x="0" y="0"/>
              <wp:positionH relativeFrom="column">
                <wp:posOffset>2439035</wp:posOffset>
              </wp:positionH>
              <wp:positionV relativeFrom="paragraph">
                <wp:posOffset>-292488</wp:posOffset>
              </wp:positionV>
              <wp:extent cx="3000375" cy="406400"/>
              <wp:effectExtent l="0" t="0" r="9525" b="0"/>
              <wp:wrapTight wrapText="bothSides">
                <wp:wrapPolygon edited="0">
                  <wp:start x="0" y="0"/>
                  <wp:lineTo x="0" y="20250"/>
                  <wp:lineTo x="21531" y="20250"/>
                  <wp:lineTo x="21531"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resta minp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0375" cy="406400"/>
                      </a:xfrm>
                      <a:prstGeom prst="rect">
                        <a:avLst/>
                      </a:prstGeom>
                    </pic:spPr>
                  </pic:pic>
                </a:graphicData>
              </a:graphic>
            </wp:anchor>
          </w:drawing>
        </w:r>
        <w:r>
          <w:t xml:space="preserve">                                       </w:t>
        </w:r>
      </w:p>
      <w:p w14:paraId="4971A5C1" w14:textId="4E430E5D" w:rsidR="000124CF" w:rsidRDefault="000124CF" w:rsidP="00F84338">
        <w:pPr>
          <w:pStyle w:val="Sinespaciado"/>
        </w:pPr>
        <w:r>
          <w:tab/>
        </w:r>
        <w:r>
          <w:tab/>
        </w:r>
        <w:r>
          <w:tab/>
        </w:r>
        <w:r>
          <w:tab/>
        </w:r>
        <w:r>
          <w:tab/>
        </w:r>
        <w:r>
          <w:tab/>
        </w:r>
        <w:r>
          <w:tab/>
        </w: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130</w:t>
        </w:r>
        <w:r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476602"/>
      <w:docPartObj>
        <w:docPartGallery w:val="Page Numbers (Bottom of Page)"/>
        <w:docPartUnique/>
      </w:docPartObj>
    </w:sdtPr>
    <w:sdtEndPr>
      <w:rPr>
        <w:noProof/>
      </w:rPr>
    </w:sdtEndPr>
    <w:sdtContent>
      <w:p w14:paraId="116BC728" w14:textId="0CEC552A" w:rsidR="000124CF" w:rsidRDefault="000124CF" w:rsidP="0021106F">
        <w:pPr>
          <w:pStyle w:val="Piedepgina"/>
          <w:jc w:val="center"/>
        </w:pPr>
        <w:r>
          <w:t xml:space="preserve">                                 </w:t>
        </w:r>
        <w:r>
          <w:rPr>
            <w:noProof/>
            <w:lang w:val="en-US"/>
          </w:rPr>
          <w:drawing>
            <wp:anchor distT="0" distB="0" distL="114300" distR="114300" simplePos="0" relativeHeight="251662336" behindDoc="0" locked="0" layoutInCell="1" allowOverlap="1" wp14:anchorId="254A4EF3" wp14:editId="619CC2F9">
              <wp:simplePos x="0" y="0"/>
              <wp:positionH relativeFrom="column">
                <wp:posOffset>1200676</wp:posOffset>
              </wp:positionH>
              <wp:positionV relativeFrom="margin">
                <wp:posOffset>8054340</wp:posOffset>
              </wp:positionV>
              <wp:extent cx="2995930" cy="408305"/>
              <wp:effectExtent l="0" t="0" r="0" b="0"/>
              <wp:wrapSquare wrapText="bothSides"/>
              <wp:docPr id="1065849480" name="Picture 10658494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n-US"/>
          </w:rPr>
          <w:drawing>
            <wp:anchor distT="0" distB="0" distL="114300" distR="114300" simplePos="0" relativeHeight="251655168" behindDoc="0" locked="0" layoutInCell="1" allowOverlap="1" wp14:anchorId="5E3B6774" wp14:editId="131DDD26">
              <wp:simplePos x="0" y="0"/>
              <wp:positionH relativeFrom="column">
                <wp:posOffset>1200676</wp:posOffset>
              </wp:positionH>
              <wp:positionV relativeFrom="margin">
                <wp:posOffset>8054340</wp:posOffset>
              </wp:positionV>
              <wp:extent cx="2995930" cy="408305"/>
              <wp:effectExtent l="0" t="0" r="0" b="0"/>
              <wp:wrapSquare wrapText="bothSides"/>
              <wp:docPr id="1134" name="Picture 113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EC40399" w14:textId="43AE3821" w:rsidR="000124CF" w:rsidRDefault="000124CF" w:rsidP="00DB2820">
        <w:pPr>
          <w:pStyle w:val="Sinespaciado"/>
        </w:pPr>
        <w:r>
          <w:tab/>
        </w:r>
        <w:r>
          <w:tab/>
        </w:r>
        <w:r>
          <w:tab/>
        </w:r>
        <w:r>
          <w:tab/>
        </w:r>
        <w:r>
          <w:tab/>
        </w:r>
        <w:r>
          <w:tab/>
        </w:r>
        <w:r>
          <w:tab/>
        </w:r>
      </w:p>
      <w:p w14:paraId="70CAFC04" w14:textId="63BE469C" w:rsidR="000124CF" w:rsidRDefault="000124CF" w:rsidP="00FB7EE3">
        <w:pPr>
          <w:pStyle w:val="Piedepgina"/>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248</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308577"/>
      <w:docPartObj>
        <w:docPartGallery w:val="Page Numbers (Bottom of Page)"/>
        <w:docPartUnique/>
      </w:docPartObj>
    </w:sdtPr>
    <w:sdtEndPr>
      <w:rPr>
        <w:noProof/>
      </w:rPr>
    </w:sdtEndPr>
    <w:sdtContent>
      <w:p w14:paraId="4A1145B1" w14:textId="77777777" w:rsidR="000124CF" w:rsidRDefault="000124CF" w:rsidP="0021106F">
        <w:pPr>
          <w:pStyle w:val="Piedepgina"/>
          <w:jc w:val="center"/>
        </w:pPr>
        <w:r>
          <w:t xml:space="preserve">                                 </w:t>
        </w:r>
        <w:r>
          <w:rPr>
            <w:noProof/>
            <w:lang w:val="en-US"/>
          </w:rPr>
          <w:drawing>
            <wp:anchor distT="0" distB="0" distL="114300" distR="114300" simplePos="0" relativeHeight="251762176" behindDoc="0" locked="0" layoutInCell="1" allowOverlap="1" wp14:anchorId="3EBA4E94" wp14:editId="0C65507F">
              <wp:simplePos x="0" y="0"/>
              <wp:positionH relativeFrom="column">
                <wp:posOffset>1200676</wp:posOffset>
              </wp:positionH>
              <wp:positionV relativeFrom="margin">
                <wp:posOffset>8054340</wp:posOffset>
              </wp:positionV>
              <wp:extent cx="2995930" cy="408305"/>
              <wp:effectExtent l="0" t="0" r="0" b="0"/>
              <wp:wrapSquare wrapText="bothSides"/>
              <wp:docPr id="8" name="Picture 10658494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n-US"/>
          </w:rPr>
          <w:drawing>
            <wp:anchor distT="0" distB="0" distL="114300" distR="114300" simplePos="0" relativeHeight="251761152" behindDoc="0" locked="0" layoutInCell="1" allowOverlap="1" wp14:anchorId="25CDCB9D" wp14:editId="630917B5">
              <wp:simplePos x="0" y="0"/>
              <wp:positionH relativeFrom="column">
                <wp:posOffset>1200676</wp:posOffset>
              </wp:positionH>
              <wp:positionV relativeFrom="margin">
                <wp:posOffset>8054340</wp:posOffset>
              </wp:positionV>
              <wp:extent cx="2995930" cy="408305"/>
              <wp:effectExtent l="0" t="0" r="0" b="0"/>
              <wp:wrapSquare wrapText="bothSides"/>
              <wp:docPr id="12" name="Picture 113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AB70D8" w14:textId="77777777" w:rsidR="000124CF" w:rsidRDefault="000124CF" w:rsidP="00DB2820">
        <w:pPr>
          <w:pStyle w:val="Sinespaciado"/>
        </w:pPr>
        <w:r>
          <w:tab/>
        </w:r>
        <w:r>
          <w:tab/>
        </w:r>
        <w:r>
          <w:tab/>
        </w:r>
        <w:r>
          <w:tab/>
        </w:r>
        <w:r>
          <w:tab/>
        </w:r>
        <w:r>
          <w:tab/>
        </w:r>
        <w:r>
          <w:tab/>
        </w:r>
      </w:p>
      <w:p w14:paraId="3314C445" w14:textId="77777777" w:rsidR="000124CF" w:rsidRDefault="000124CF" w:rsidP="00FB7EE3">
        <w:pPr>
          <w:pStyle w:val="Piedepgina"/>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253</w:t>
        </w:r>
        <w:r w:rsidRPr="00F74112">
          <w:rPr>
            <w:noProof/>
            <w:color w:val="7F7F7F" w:themeColor="text1" w:themeTint="8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987496"/>
      <w:docPartObj>
        <w:docPartGallery w:val="Page Numbers (Bottom of Page)"/>
        <w:docPartUnique/>
      </w:docPartObj>
    </w:sdtPr>
    <w:sdtEndPr>
      <w:rPr>
        <w:noProof/>
      </w:rPr>
    </w:sdtEndPr>
    <w:sdtContent>
      <w:p w14:paraId="5E998409" w14:textId="41529758" w:rsidR="000124CF" w:rsidRDefault="000124CF" w:rsidP="0021106F">
        <w:pPr>
          <w:pStyle w:val="Piedepgina"/>
          <w:jc w:val="center"/>
        </w:pPr>
        <w:r>
          <w:rPr>
            <w:noProof/>
            <w:lang w:val="en-US"/>
          </w:rPr>
          <w:drawing>
            <wp:anchor distT="0" distB="0" distL="114300" distR="114300" simplePos="0" relativeHeight="251664384" behindDoc="0" locked="0" layoutInCell="1" allowOverlap="1" wp14:anchorId="2E4A1C08" wp14:editId="55F0A50B">
              <wp:simplePos x="0" y="0"/>
              <wp:positionH relativeFrom="column">
                <wp:posOffset>4131945</wp:posOffset>
              </wp:positionH>
              <wp:positionV relativeFrom="margin">
                <wp:posOffset>5255895</wp:posOffset>
              </wp:positionV>
              <wp:extent cx="2995930" cy="408305"/>
              <wp:effectExtent l="0" t="0" r="0" b="0"/>
              <wp:wrapSquare wrapText="bothSides"/>
              <wp:docPr id="1198765835" name="Picture 11987658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n-US"/>
          </w:rPr>
          <w:drawing>
            <wp:anchor distT="0" distB="0" distL="114300" distR="114300" simplePos="0" relativeHeight="251652096" behindDoc="0" locked="0" layoutInCell="1" allowOverlap="1" wp14:anchorId="2BA52EF0" wp14:editId="040D2B59">
              <wp:simplePos x="0" y="0"/>
              <wp:positionH relativeFrom="column">
                <wp:posOffset>4131945</wp:posOffset>
              </wp:positionH>
              <wp:positionV relativeFrom="margin">
                <wp:posOffset>5255895</wp:posOffset>
              </wp:positionV>
              <wp:extent cx="2995930" cy="408305"/>
              <wp:effectExtent l="0" t="0" r="0" b="0"/>
              <wp:wrapSquare wrapText="bothSides"/>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t xml:space="preserve">                                       </w:t>
        </w:r>
      </w:p>
      <w:p w14:paraId="426B41C8" w14:textId="383A0F6F" w:rsidR="000124CF" w:rsidRDefault="000124CF" w:rsidP="00DB2820">
        <w:pPr>
          <w:pStyle w:val="Sinespaciado"/>
        </w:pPr>
        <w:r>
          <w:tab/>
        </w:r>
        <w:r>
          <w:tab/>
        </w:r>
        <w:r>
          <w:tab/>
        </w:r>
        <w:r>
          <w:tab/>
        </w:r>
        <w:r>
          <w:tab/>
        </w:r>
        <w:r>
          <w:tab/>
        </w:r>
        <w:r>
          <w:tab/>
        </w:r>
      </w:p>
      <w:p w14:paraId="27C780CE" w14:textId="2F5C53C9" w:rsidR="000124CF" w:rsidRDefault="000124CF" w:rsidP="00FB7EE3">
        <w:pPr>
          <w:pStyle w:val="Piedepgina"/>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263</w:t>
        </w:r>
        <w:r w:rsidRPr="00F74112">
          <w:rPr>
            <w:noProof/>
            <w:color w:val="7F7F7F" w:themeColor="text1" w:themeTint="8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091734"/>
      <w:docPartObj>
        <w:docPartGallery w:val="Page Numbers (Bottom of Page)"/>
        <w:docPartUnique/>
      </w:docPartObj>
    </w:sdtPr>
    <w:sdtEndPr>
      <w:rPr>
        <w:noProof/>
      </w:rPr>
    </w:sdtEndPr>
    <w:sdtContent>
      <w:p w14:paraId="4B408040" w14:textId="77777777" w:rsidR="000124CF" w:rsidRDefault="000124CF" w:rsidP="0021106F">
        <w:pPr>
          <w:pStyle w:val="Piedepgina"/>
          <w:jc w:val="center"/>
        </w:pPr>
        <w:r>
          <w:t xml:space="preserve">                                       </w:t>
        </w:r>
      </w:p>
      <w:p w14:paraId="0484FDD5" w14:textId="77777777" w:rsidR="000124CF" w:rsidRDefault="000124CF" w:rsidP="00DB2820">
        <w:pPr>
          <w:pStyle w:val="Sinespaciado"/>
        </w:pPr>
        <w:r>
          <w:tab/>
        </w:r>
        <w:r>
          <w:tab/>
        </w:r>
        <w:r>
          <w:tab/>
        </w:r>
        <w:r>
          <w:tab/>
        </w:r>
        <w:r>
          <w:tab/>
        </w:r>
        <w:r>
          <w:tab/>
        </w:r>
        <w:r>
          <w:tab/>
        </w:r>
      </w:p>
      <w:p w14:paraId="7D0A7B0A" w14:textId="6C43C3EB" w:rsidR="000124CF" w:rsidRDefault="000124CF" w:rsidP="00FB7EE3">
        <w:pPr>
          <w:pStyle w:val="Piedepgina"/>
          <w:jc w:val="center"/>
        </w:pPr>
        <w:r>
          <w:rPr>
            <w:noProof/>
            <w:lang w:val="en-US"/>
          </w:rPr>
          <w:drawing>
            <wp:anchor distT="0" distB="0" distL="114300" distR="114300" simplePos="0" relativeHeight="251751936" behindDoc="0" locked="0" layoutInCell="1" allowOverlap="1" wp14:anchorId="23B396FE" wp14:editId="0BF887FE">
              <wp:simplePos x="0" y="0"/>
              <wp:positionH relativeFrom="column">
                <wp:posOffset>1181339</wp:posOffset>
              </wp:positionH>
              <wp:positionV relativeFrom="margin">
                <wp:posOffset>8070677</wp:posOffset>
              </wp:positionV>
              <wp:extent cx="2995930" cy="408305"/>
              <wp:effectExtent l="0" t="0" r="0" b="0"/>
              <wp:wrapSquare wrapText="bothSides"/>
              <wp:docPr id="335691832" name="Picture 33569183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n-US"/>
          </w:rPr>
          <w:drawing>
            <wp:anchor distT="0" distB="0" distL="114300" distR="114300" simplePos="0" relativeHeight="251560448" behindDoc="0" locked="0" layoutInCell="1" allowOverlap="1" wp14:anchorId="161F2459" wp14:editId="7EDF8818">
              <wp:simplePos x="0" y="0"/>
              <wp:positionH relativeFrom="column">
                <wp:posOffset>1181339</wp:posOffset>
              </wp:positionH>
              <wp:positionV relativeFrom="margin">
                <wp:posOffset>8070677</wp:posOffset>
              </wp:positionV>
              <wp:extent cx="2995930" cy="408305"/>
              <wp:effectExtent l="0" t="0" r="0" b="0"/>
              <wp:wrapSquare wrapText="bothSides"/>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36B4E">
          <w:rPr>
            <w:noProof/>
            <w:color w:val="7F7F7F" w:themeColor="text1" w:themeTint="80"/>
          </w:rPr>
          <w:t>275</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F6A4" w14:textId="77777777" w:rsidR="00EB6C20" w:rsidRDefault="00EB6C20" w:rsidP="00E84651">
      <w:pPr>
        <w:spacing w:after="0" w:line="240" w:lineRule="auto"/>
      </w:pPr>
      <w:r>
        <w:separator/>
      </w:r>
    </w:p>
  </w:footnote>
  <w:footnote w:type="continuationSeparator" w:id="0">
    <w:p w14:paraId="212DF7CF" w14:textId="77777777" w:rsidR="00EB6C20" w:rsidRDefault="00EB6C20" w:rsidP="00E84651">
      <w:pPr>
        <w:spacing w:after="0" w:line="240" w:lineRule="auto"/>
      </w:pPr>
      <w:r>
        <w:continuationSeparator/>
      </w:r>
    </w:p>
  </w:footnote>
  <w:footnote w:type="continuationNotice" w:id="1">
    <w:p w14:paraId="3D827D3E" w14:textId="77777777" w:rsidR="00EB6C20" w:rsidRDefault="00EB6C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0124CF" w:rsidRDefault="000124C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E404" w14:textId="77777777" w:rsidR="000124CF" w:rsidRPr="00EB705C" w:rsidRDefault="000124CF" w:rsidP="00EB705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E575" w14:textId="031FDCAF" w:rsidR="000124CF" w:rsidRPr="00EB705C" w:rsidRDefault="000124CF" w:rsidP="00BF2C8C">
    <w:pPr>
      <w:pStyle w:val="Encabezado"/>
      <w:tabs>
        <w:tab w:val="clear" w:pos="4680"/>
        <w:tab w:val="clear" w:pos="9360"/>
        <w:tab w:val="left" w:pos="137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B628" w14:textId="77777777" w:rsidR="000124CF" w:rsidRPr="00EB705C" w:rsidRDefault="000124CF" w:rsidP="00BF2C8C">
    <w:pPr>
      <w:pStyle w:val="Encabezado"/>
      <w:tabs>
        <w:tab w:val="clear" w:pos="4680"/>
        <w:tab w:val="clear" w:pos="9360"/>
        <w:tab w:val="left" w:pos="1376"/>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D003" w14:textId="77777777" w:rsidR="000124CF" w:rsidRPr="00EB705C" w:rsidRDefault="000124CF" w:rsidP="00BF2C8C">
    <w:pPr>
      <w:pStyle w:val="Encabezado"/>
      <w:tabs>
        <w:tab w:val="clear" w:pos="4680"/>
        <w:tab w:val="clear" w:pos="9360"/>
        <w:tab w:val="left" w:pos="1376"/>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E5E8" w14:textId="77777777" w:rsidR="000124CF" w:rsidRPr="00EB705C" w:rsidRDefault="000124CF" w:rsidP="00BF2C8C">
    <w:pPr>
      <w:pStyle w:val="Encabezado"/>
      <w:tabs>
        <w:tab w:val="clear" w:pos="4680"/>
        <w:tab w:val="clear" w:pos="9360"/>
        <w:tab w:val="left" w:pos="137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CF1"/>
    <w:multiLevelType w:val="multilevel"/>
    <w:tmpl w:val="FCDE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B3403"/>
    <w:multiLevelType w:val="hybridMultilevel"/>
    <w:tmpl w:val="D4DCB22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8D4054"/>
    <w:multiLevelType w:val="hybridMultilevel"/>
    <w:tmpl w:val="9E12A8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CD1D1D"/>
    <w:multiLevelType w:val="multilevel"/>
    <w:tmpl w:val="39ACE7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8CA54FD"/>
    <w:multiLevelType w:val="multilevel"/>
    <w:tmpl w:val="82C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61AA5"/>
    <w:multiLevelType w:val="hybridMultilevel"/>
    <w:tmpl w:val="C540E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E0B82"/>
    <w:multiLevelType w:val="hybridMultilevel"/>
    <w:tmpl w:val="6A8630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16F766F"/>
    <w:multiLevelType w:val="multilevel"/>
    <w:tmpl w:val="9D6C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FA02C8"/>
    <w:multiLevelType w:val="hybridMultilevel"/>
    <w:tmpl w:val="D3C856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6207E09"/>
    <w:multiLevelType w:val="multilevel"/>
    <w:tmpl w:val="D74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C87D10"/>
    <w:multiLevelType w:val="hybridMultilevel"/>
    <w:tmpl w:val="5ED456E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8F34DB5"/>
    <w:multiLevelType w:val="hybridMultilevel"/>
    <w:tmpl w:val="C9DEF7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DAD3FD1"/>
    <w:multiLevelType w:val="hybridMultilevel"/>
    <w:tmpl w:val="09181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C1163"/>
    <w:multiLevelType w:val="hybridMultilevel"/>
    <w:tmpl w:val="489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52CE5"/>
    <w:multiLevelType w:val="hybridMultilevel"/>
    <w:tmpl w:val="1836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01617"/>
    <w:multiLevelType w:val="hybridMultilevel"/>
    <w:tmpl w:val="2570AF4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2CE16E63"/>
    <w:multiLevelType w:val="multilevel"/>
    <w:tmpl w:val="CDA25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520" w:hanging="720"/>
      </w:pPr>
      <w:rPr>
        <w:rFonts w:ascii="Times New Roman" w:eastAsia="Calibri"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94206B"/>
    <w:multiLevelType w:val="multilevel"/>
    <w:tmpl w:val="D37E3154"/>
    <w:lvl w:ilvl="0">
      <w:start w:val="1"/>
      <w:numFmt w:val="upperRoman"/>
      <w:lvlText w:val="%1."/>
      <w:lvlJc w:val="right"/>
      <w:pPr>
        <w:ind w:left="108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05023B0"/>
    <w:multiLevelType w:val="hybridMultilevel"/>
    <w:tmpl w:val="9C667B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0DA6549"/>
    <w:multiLevelType w:val="hybridMultilevel"/>
    <w:tmpl w:val="611E22C8"/>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7D225F7"/>
    <w:multiLevelType w:val="hybridMultilevel"/>
    <w:tmpl w:val="643484DC"/>
    <w:lvl w:ilvl="0" w:tplc="1C0A0001">
      <w:start w:val="1"/>
      <w:numFmt w:val="bullet"/>
      <w:lvlText w:val=""/>
      <w:lvlJc w:val="left"/>
      <w:pPr>
        <w:ind w:left="810" w:hanging="360"/>
      </w:pPr>
      <w:rPr>
        <w:rFonts w:ascii="Symbol" w:hAnsi="Symbol" w:hint="default"/>
      </w:rPr>
    </w:lvl>
    <w:lvl w:ilvl="1" w:tplc="1C0A0003" w:tentative="1">
      <w:start w:val="1"/>
      <w:numFmt w:val="bullet"/>
      <w:lvlText w:val="o"/>
      <w:lvlJc w:val="left"/>
      <w:pPr>
        <w:ind w:left="1530" w:hanging="360"/>
      </w:pPr>
      <w:rPr>
        <w:rFonts w:ascii="Courier New" w:hAnsi="Courier New" w:cs="Courier New" w:hint="default"/>
      </w:rPr>
    </w:lvl>
    <w:lvl w:ilvl="2" w:tplc="1C0A0005" w:tentative="1">
      <w:start w:val="1"/>
      <w:numFmt w:val="bullet"/>
      <w:lvlText w:val=""/>
      <w:lvlJc w:val="left"/>
      <w:pPr>
        <w:ind w:left="2250" w:hanging="360"/>
      </w:pPr>
      <w:rPr>
        <w:rFonts w:ascii="Wingdings" w:hAnsi="Wingdings" w:hint="default"/>
      </w:rPr>
    </w:lvl>
    <w:lvl w:ilvl="3" w:tplc="1C0A0001" w:tentative="1">
      <w:start w:val="1"/>
      <w:numFmt w:val="bullet"/>
      <w:lvlText w:val=""/>
      <w:lvlJc w:val="left"/>
      <w:pPr>
        <w:ind w:left="2970" w:hanging="360"/>
      </w:pPr>
      <w:rPr>
        <w:rFonts w:ascii="Symbol" w:hAnsi="Symbol" w:hint="default"/>
      </w:rPr>
    </w:lvl>
    <w:lvl w:ilvl="4" w:tplc="1C0A0003" w:tentative="1">
      <w:start w:val="1"/>
      <w:numFmt w:val="bullet"/>
      <w:lvlText w:val="o"/>
      <w:lvlJc w:val="left"/>
      <w:pPr>
        <w:ind w:left="3690" w:hanging="360"/>
      </w:pPr>
      <w:rPr>
        <w:rFonts w:ascii="Courier New" w:hAnsi="Courier New" w:cs="Courier New" w:hint="default"/>
      </w:rPr>
    </w:lvl>
    <w:lvl w:ilvl="5" w:tplc="1C0A0005" w:tentative="1">
      <w:start w:val="1"/>
      <w:numFmt w:val="bullet"/>
      <w:lvlText w:val=""/>
      <w:lvlJc w:val="left"/>
      <w:pPr>
        <w:ind w:left="4410" w:hanging="360"/>
      </w:pPr>
      <w:rPr>
        <w:rFonts w:ascii="Wingdings" w:hAnsi="Wingdings" w:hint="default"/>
      </w:rPr>
    </w:lvl>
    <w:lvl w:ilvl="6" w:tplc="1C0A0001" w:tentative="1">
      <w:start w:val="1"/>
      <w:numFmt w:val="bullet"/>
      <w:lvlText w:val=""/>
      <w:lvlJc w:val="left"/>
      <w:pPr>
        <w:ind w:left="5130" w:hanging="360"/>
      </w:pPr>
      <w:rPr>
        <w:rFonts w:ascii="Symbol" w:hAnsi="Symbol" w:hint="default"/>
      </w:rPr>
    </w:lvl>
    <w:lvl w:ilvl="7" w:tplc="1C0A0003" w:tentative="1">
      <w:start w:val="1"/>
      <w:numFmt w:val="bullet"/>
      <w:lvlText w:val="o"/>
      <w:lvlJc w:val="left"/>
      <w:pPr>
        <w:ind w:left="5850" w:hanging="360"/>
      </w:pPr>
      <w:rPr>
        <w:rFonts w:ascii="Courier New" w:hAnsi="Courier New" w:cs="Courier New" w:hint="default"/>
      </w:rPr>
    </w:lvl>
    <w:lvl w:ilvl="8" w:tplc="1C0A0005" w:tentative="1">
      <w:start w:val="1"/>
      <w:numFmt w:val="bullet"/>
      <w:lvlText w:val=""/>
      <w:lvlJc w:val="left"/>
      <w:pPr>
        <w:ind w:left="6570" w:hanging="360"/>
      </w:pPr>
      <w:rPr>
        <w:rFonts w:ascii="Wingdings" w:hAnsi="Wingdings" w:hint="default"/>
      </w:rPr>
    </w:lvl>
  </w:abstractNum>
  <w:abstractNum w:abstractNumId="21" w15:restartNumberingAfterBreak="0">
    <w:nsid w:val="38265910"/>
    <w:multiLevelType w:val="multilevel"/>
    <w:tmpl w:val="E75C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7627F5"/>
    <w:multiLevelType w:val="hybridMultilevel"/>
    <w:tmpl w:val="393ABB58"/>
    <w:lvl w:ilvl="0" w:tplc="1C0A0001">
      <w:start w:val="1"/>
      <w:numFmt w:val="bullet"/>
      <w:lvlText w:val=""/>
      <w:lvlJc w:val="left"/>
      <w:pPr>
        <w:ind w:left="900" w:hanging="360"/>
      </w:pPr>
      <w:rPr>
        <w:rFonts w:ascii="Symbol" w:hAnsi="Symbol" w:hint="default"/>
      </w:rPr>
    </w:lvl>
    <w:lvl w:ilvl="1" w:tplc="1C0A0003" w:tentative="1">
      <w:start w:val="1"/>
      <w:numFmt w:val="bullet"/>
      <w:lvlText w:val="o"/>
      <w:lvlJc w:val="left"/>
      <w:pPr>
        <w:ind w:left="1620" w:hanging="360"/>
      </w:pPr>
      <w:rPr>
        <w:rFonts w:ascii="Courier New" w:hAnsi="Courier New" w:cs="Courier New" w:hint="default"/>
      </w:rPr>
    </w:lvl>
    <w:lvl w:ilvl="2" w:tplc="1C0A0005" w:tentative="1">
      <w:start w:val="1"/>
      <w:numFmt w:val="bullet"/>
      <w:lvlText w:val=""/>
      <w:lvlJc w:val="left"/>
      <w:pPr>
        <w:ind w:left="2340" w:hanging="360"/>
      </w:pPr>
      <w:rPr>
        <w:rFonts w:ascii="Wingdings" w:hAnsi="Wingdings" w:hint="default"/>
      </w:rPr>
    </w:lvl>
    <w:lvl w:ilvl="3" w:tplc="1C0A0001" w:tentative="1">
      <w:start w:val="1"/>
      <w:numFmt w:val="bullet"/>
      <w:lvlText w:val=""/>
      <w:lvlJc w:val="left"/>
      <w:pPr>
        <w:ind w:left="3060" w:hanging="360"/>
      </w:pPr>
      <w:rPr>
        <w:rFonts w:ascii="Symbol" w:hAnsi="Symbol" w:hint="default"/>
      </w:rPr>
    </w:lvl>
    <w:lvl w:ilvl="4" w:tplc="1C0A0003" w:tentative="1">
      <w:start w:val="1"/>
      <w:numFmt w:val="bullet"/>
      <w:lvlText w:val="o"/>
      <w:lvlJc w:val="left"/>
      <w:pPr>
        <w:ind w:left="3780" w:hanging="360"/>
      </w:pPr>
      <w:rPr>
        <w:rFonts w:ascii="Courier New" w:hAnsi="Courier New" w:cs="Courier New" w:hint="default"/>
      </w:rPr>
    </w:lvl>
    <w:lvl w:ilvl="5" w:tplc="1C0A0005" w:tentative="1">
      <w:start w:val="1"/>
      <w:numFmt w:val="bullet"/>
      <w:lvlText w:val=""/>
      <w:lvlJc w:val="left"/>
      <w:pPr>
        <w:ind w:left="4500" w:hanging="360"/>
      </w:pPr>
      <w:rPr>
        <w:rFonts w:ascii="Wingdings" w:hAnsi="Wingdings" w:hint="default"/>
      </w:rPr>
    </w:lvl>
    <w:lvl w:ilvl="6" w:tplc="1C0A0001" w:tentative="1">
      <w:start w:val="1"/>
      <w:numFmt w:val="bullet"/>
      <w:lvlText w:val=""/>
      <w:lvlJc w:val="left"/>
      <w:pPr>
        <w:ind w:left="5220" w:hanging="360"/>
      </w:pPr>
      <w:rPr>
        <w:rFonts w:ascii="Symbol" w:hAnsi="Symbol" w:hint="default"/>
      </w:rPr>
    </w:lvl>
    <w:lvl w:ilvl="7" w:tplc="1C0A0003" w:tentative="1">
      <w:start w:val="1"/>
      <w:numFmt w:val="bullet"/>
      <w:lvlText w:val="o"/>
      <w:lvlJc w:val="left"/>
      <w:pPr>
        <w:ind w:left="5940" w:hanging="360"/>
      </w:pPr>
      <w:rPr>
        <w:rFonts w:ascii="Courier New" w:hAnsi="Courier New" w:cs="Courier New" w:hint="default"/>
      </w:rPr>
    </w:lvl>
    <w:lvl w:ilvl="8" w:tplc="1C0A0005" w:tentative="1">
      <w:start w:val="1"/>
      <w:numFmt w:val="bullet"/>
      <w:lvlText w:val=""/>
      <w:lvlJc w:val="left"/>
      <w:pPr>
        <w:ind w:left="6660" w:hanging="360"/>
      </w:pPr>
      <w:rPr>
        <w:rFonts w:ascii="Wingdings" w:hAnsi="Wingdings" w:hint="default"/>
      </w:rPr>
    </w:lvl>
  </w:abstractNum>
  <w:abstractNum w:abstractNumId="23" w15:restartNumberingAfterBreak="0">
    <w:nsid w:val="4F500199"/>
    <w:multiLevelType w:val="hybridMultilevel"/>
    <w:tmpl w:val="DE1EDB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F8E3E34"/>
    <w:multiLevelType w:val="multilevel"/>
    <w:tmpl w:val="20D2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BF6414"/>
    <w:multiLevelType w:val="multilevel"/>
    <w:tmpl w:val="4216AA72"/>
    <w:lvl w:ilvl="0">
      <w:start w:val="1"/>
      <w:numFmt w:val="bullet"/>
      <w:lvlText w:val=""/>
      <w:lvlJc w:val="left"/>
      <w:pPr>
        <w:tabs>
          <w:tab w:val="num" w:pos="3600"/>
        </w:tabs>
        <w:ind w:left="3600" w:hanging="360"/>
      </w:pPr>
      <w:rPr>
        <w:rFonts w:ascii="Symbol" w:hAnsi="Symbol" w:hint="default"/>
        <w:sz w:val="20"/>
      </w:rPr>
    </w:lvl>
    <w:lvl w:ilvl="1">
      <w:start w:val="1"/>
      <w:numFmt w:val="bullet"/>
      <w:lvlText w:val=""/>
      <w:lvlJc w:val="left"/>
      <w:pPr>
        <w:tabs>
          <w:tab w:val="num" w:pos="4320"/>
        </w:tabs>
        <w:ind w:left="4320" w:hanging="360"/>
      </w:pPr>
      <w:rPr>
        <w:rFonts w:ascii="Symbol" w:hAnsi="Symbol" w:hint="default"/>
        <w:sz w:val="20"/>
      </w:rPr>
    </w:lvl>
    <w:lvl w:ilvl="2" w:tentative="1">
      <w:start w:val="1"/>
      <w:numFmt w:val="bullet"/>
      <w:lvlText w:val=""/>
      <w:lvlJc w:val="left"/>
      <w:pPr>
        <w:tabs>
          <w:tab w:val="num" w:pos="5040"/>
        </w:tabs>
        <w:ind w:left="5040" w:hanging="360"/>
      </w:pPr>
      <w:rPr>
        <w:rFonts w:ascii="Symbol" w:hAnsi="Symbol" w:hint="default"/>
        <w:sz w:val="20"/>
      </w:rPr>
    </w:lvl>
    <w:lvl w:ilvl="3" w:tentative="1">
      <w:start w:val="1"/>
      <w:numFmt w:val="bullet"/>
      <w:lvlText w:val=""/>
      <w:lvlJc w:val="left"/>
      <w:pPr>
        <w:tabs>
          <w:tab w:val="num" w:pos="5760"/>
        </w:tabs>
        <w:ind w:left="5760" w:hanging="360"/>
      </w:pPr>
      <w:rPr>
        <w:rFonts w:ascii="Symbol" w:hAnsi="Symbol" w:hint="default"/>
        <w:sz w:val="20"/>
      </w:rPr>
    </w:lvl>
    <w:lvl w:ilvl="4" w:tentative="1">
      <w:start w:val="1"/>
      <w:numFmt w:val="bullet"/>
      <w:lvlText w:val=""/>
      <w:lvlJc w:val="left"/>
      <w:pPr>
        <w:tabs>
          <w:tab w:val="num" w:pos="6480"/>
        </w:tabs>
        <w:ind w:left="6480" w:hanging="360"/>
      </w:pPr>
      <w:rPr>
        <w:rFonts w:ascii="Symbol" w:hAnsi="Symbol" w:hint="default"/>
        <w:sz w:val="20"/>
      </w:rPr>
    </w:lvl>
    <w:lvl w:ilvl="5" w:tentative="1">
      <w:start w:val="1"/>
      <w:numFmt w:val="bullet"/>
      <w:lvlText w:val=""/>
      <w:lvlJc w:val="left"/>
      <w:pPr>
        <w:tabs>
          <w:tab w:val="num" w:pos="7200"/>
        </w:tabs>
        <w:ind w:left="7200" w:hanging="360"/>
      </w:pPr>
      <w:rPr>
        <w:rFonts w:ascii="Symbol" w:hAnsi="Symbol" w:hint="default"/>
        <w:sz w:val="20"/>
      </w:rPr>
    </w:lvl>
    <w:lvl w:ilvl="6" w:tentative="1">
      <w:start w:val="1"/>
      <w:numFmt w:val="bullet"/>
      <w:lvlText w:val=""/>
      <w:lvlJc w:val="left"/>
      <w:pPr>
        <w:tabs>
          <w:tab w:val="num" w:pos="7920"/>
        </w:tabs>
        <w:ind w:left="7920" w:hanging="360"/>
      </w:pPr>
      <w:rPr>
        <w:rFonts w:ascii="Symbol" w:hAnsi="Symbol" w:hint="default"/>
        <w:sz w:val="20"/>
      </w:rPr>
    </w:lvl>
    <w:lvl w:ilvl="7" w:tentative="1">
      <w:start w:val="1"/>
      <w:numFmt w:val="bullet"/>
      <w:lvlText w:val=""/>
      <w:lvlJc w:val="left"/>
      <w:pPr>
        <w:tabs>
          <w:tab w:val="num" w:pos="8640"/>
        </w:tabs>
        <w:ind w:left="8640" w:hanging="360"/>
      </w:pPr>
      <w:rPr>
        <w:rFonts w:ascii="Symbol" w:hAnsi="Symbol" w:hint="default"/>
        <w:sz w:val="20"/>
      </w:rPr>
    </w:lvl>
    <w:lvl w:ilvl="8" w:tentative="1">
      <w:start w:val="1"/>
      <w:numFmt w:val="bullet"/>
      <w:lvlText w:val=""/>
      <w:lvlJc w:val="left"/>
      <w:pPr>
        <w:tabs>
          <w:tab w:val="num" w:pos="9360"/>
        </w:tabs>
        <w:ind w:left="9360" w:hanging="360"/>
      </w:pPr>
      <w:rPr>
        <w:rFonts w:ascii="Symbol" w:hAnsi="Symbol" w:hint="default"/>
        <w:sz w:val="20"/>
      </w:rPr>
    </w:lvl>
  </w:abstractNum>
  <w:abstractNum w:abstractNumId="26" w15:restartNumberingAfterBreak="0">
    <w:nsid w:val="56DF7527"/>
    <w:multiLevelType w:val="hybridMultilevel"/>
    <w:tmpl w:val="CDE41E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9F546CD"/>
    <w:multiLevelType w:val="multilevel"/>
    <w:tmpl w:val="8A04414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8" w15:restartNumberingAfterBreak="0">
    <w:nsid w:val="5A814E4E"/>
    <w:multiLevelType w:val="hybridMultilevel"/>
    <w:tmpl w:val="BC78BA40"/>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FA33BB0"/>
    <w:multiLevelType w:val="hybridMultilevel"/>
    <w:tmpl w:val="187CA0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16D6361"/>
    <w:multiLevelType w:val="hybridMultilevel"/>
    <w:tmpl w:val="8400717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34F08DC"/>
    <w:multiLevelType w:val="hybridMultilevel"/>
    <w:tmpl w:val="95BCB648"/>
    <w:lvl w:ilvl="0" w:tplc="1C0A0001">
      <w:start w:val="1"/>
      <w:numFmt w:val="bullet"/>
      <w:lvlText w:val=""/>
      <w:lvlJc w:val="left"/>
      <w:pPr>
        <w:ind w:left="450" w:hanging="360"/>
      </w:pPr>
      <w:rPr>
        <w:rFonts w:ascii="Symbol" w:hAnsi="Symbol"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32" w15:restartNumberingAfterBreak="0">
    <w:nsid w:val="640155EB"/>
    <w:multiLevelType w:val="hybridMultilevel"/>
    <w:tmpl w:val="D068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8056C"/>
    <w:multiLevelType w:val="hybridMultilevel"/>
    <w:tmpl w:val="8DCC6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05288"/>
    <w:multiLevelType w:val="hybridMultilevel"/>
    <w:tmpl w:val="F9D2BA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5617A36"/>
    <w:multiLevelType w:val="hybridMultilevel"/>
    <w:tmpl w:val="6A92EB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6CB42A1"/>
    <w:multiLevelType w:val="multilevel"/>
    <w:tmpl w:val="C99C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693665"/>
    <w:multiLevelType w:val="hybridMultilevel"/>
    <w:tmpl w:val="0A0850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B085998"/>
    <w:multiLevelType w:val="multilevel"/>
    <w:tmpl w:val="A58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5F3D00"/>
    <w:multiLevelType w:val="hybridMultilevel"/>
    <w:tmpl w:val="65B071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ED00386"/>
    <w:multiLevelType w:val="hybridMultilevel"/>
    <w:tmpl w:val="A4D296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0B470B0"/>
    <w:multiLevelType w:val="hybridMultilevel"/>
    <w:tmpl w:val="C20A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B6B39"/>
    <w:multiLevelType w:val="hybridMultilevel"/>
    <w:tmpl w:val="6660DED8"/>
    <w:lvl w:ilvl="0" w:tplc="1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F9670F"/>
    <w:multiLevelType w:val="hybridMultilevel"/>
    <w:tmpl w:val="D9CABB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8D563FB"/>
    <w:multiLevelType w:val="multilevel"/>
    <w:tmpl w:val="BA8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D80B0A"/>
    <w:multiLevelType w:val="hybridMultilevel"/>
    <w:tmpl w:val="67FCBC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F036E4B"/>
    <w:multiLevelType w:val="hybridMultilevel"/>
    <w:tmpl w:val="130888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894583364">
    <w:abstractNumId w:val="17"/>
  </w:num>
  <w:num w:numId="2" w16cid:durableId="1688435629">
    <w:abstractNumId w:val="19"/>
  </w:num>
  <w:num w:numId="3" w16cid:durableId="850993798">
    <w:abstractNumId w:val="15"/>
  </w:num>
  <w:num w:numId="4" w16cid:durableId="1014455936">
    <w:abstractNumId w:val="12"/>
  </w:num>
  <w:num w:numId="5" w16cid:durableId="2017343085">
    <w:abstractNumId w:val="33"/>
  </w:num>
  <w:num w:numId="6" w16cid:durableId="1285844678">
    <w:abstractNumId w:val="39"/>
  </w:num>
  <w:num w:numId="7" w16cid:durableId="917321289">
    <w:abstractNumId w:val="43"/>
  </w:num>
  <w:num w:numId="8" w16cid:durableId="80882483">
    <w:abstractNumId w:val="23"/>
  </w:num>
  <w:num w:numId="9" w16cid:durableId="378096123">
    <w:abstractNumId w:val="26"/>
  </w:num>
  <w:num w:numId="10" w16cid:durableId="1829634183">
    <w:abstractNumId w:val="8"/>
  </w:num>
  <w:num w:numId="11" w16cid:durableId="1356230085">
    <w:abstractNumId w:val="6"/>
  </w:num>
  <w:num w:numId="12" w16cid:durableId="327902992">
    <w:abstractNumId w:val="40"/>
  </w:num>
  <w:num w:numId="13" w16cid:durableId="626590616">
    <w:abstractNumId w:val="37"/>
  </w:num>
  <w:num w:numId="14" w16cid:durableId="1113325726">
    <w:abstractNumId w:val="46"/>
  </w:num>
  <w:num w:numId="15" w16cid:durableId="1084300189">
    <w:abstractNumId w:val="2"/>
  </w:num>
  <w:num w:numId="16" w16cid:durableId="1635913867">
    <w:abstractNumId w:val="27"/>
  </w:num>
  <w:num w:numId="17" w16cid:durableId="883374893">
    <w:abstractNumId w:val="7"/>
  </w:num>
  <w:num w:numId="18" w16cid:durableId="2008358450">
    <w:abstractNumId w:val="9"/>
  </w:num>
  <w:num w:numId="19" w16cid:durableId="166559433">
    <w:abstractNumId w:val="38"/>
  </w:num>
  <w:num w:numId="20" w16cid:durableId="1278028099">
    <w:abstractNumId w:val="36"/>
  </w:num>
  <w:num w:numId="21" w16cid:durableId="134490002">
    <w:abstractNumId w:val="29"/>
  </w:num>
  <w:num w:numId="22" w16cid:durableId="380448261">
    <w:abstractNumId w:val="34"/>
  </w:num>
  <w:num w:numId="23" w16cid:durableId="1980916548">
    <w:abstractNumId w:val="20"/>
  </w:num>
  <w:num w:numId="24" w16cid:durableId="943154309">
    <w:abstractNumId w:val="3"/>
  </w:num>
  <w:num w:numId="25" w16cid:durableId="1759792240">
    <w:abstractNumId w:val="21"/>
  </w:num>
  <w:num w:numId="26" w16cid:durableId="1478913249">
    <w:abstractNumId w:val="16"/>
  </w:num>
  <w:num w:numId="27" w16cid:durableId="242295976">
    <w:abstractNumId w:val="44"/>
  </w:num>
  <w:num w:numId="28" w16cid:durableId="882714075">
    <w:abstractNumId w:val="4"/>
  </w:num>
  <w:num w:numId="29" w16cid:durableId="470483646">
    <w:abstractNumId w:val="24"/>
  </w:num>
  <w:num w:numId="30" w16cid:durableId="2002007155">
    <w:abstractNumId w:val="0"/>
  </w:num>
  <w:num w:numId="31" w16cid:durableId="1907648601">
    <w:abstractNumId w:val="25"/>
  </w:num>
  <w:num w:numId="32" w16cid:durableId="299187798">
    <w:abstractNumId w:val="42"/>
  </w:num>
  <w:num w:numId="33" w16cid:durableId="699011692">
    <w:abstractNumId w:val="31"/>
  </w:num>
  <w:num w:numId="34" w16cid:durableId="1541819132">
    <w:abstractNumId w:val="18"/>
  </w:num>
  <w:num w:numId="35" w16cid:durableId="863329256">
    <w:abstractNumId w:val="35"/>
  </w:num>
  <w:num w:numId="36" w16cid:durableId="637540760">
    <w:abstractNumId w:val="1"/>
  </w:num>
  <w:num w:numId="37" w16cid:durableId="2005011910">
    <w:abstractNumId w:val="28"/>
  </w:num>
  <w:num w:numId="38" w16cid:durableId="350303398">
    <w:abstractNumId w:val="10"/>
  </w:num>
  <w:num w:numId="39" w16cid:durableId="1761637620">
    <w:abstractNumId w:val="30"/>
  </w:num>
  <w:num w:numId="40" w16cid:durableId="1692955606">
    <w:abstractNumId w:val="11"/>
  </w:num>
  <w:num w:numId="41" w16cid:durableId="812134891">
    <w:abstractNumId w:val="45"/>
  </w:num>
  <w:num w:numId="42" w16cid:durableId="1114978741">
    <w:abstractNumId w:val="22"/>
  </w:num>
  <w:num w:numId="43" w16cid:durableId="1370102584">
    <w:abstractNumId w:val="32"/>
  </w:num>
  <w:num w:numId="44" w16cid:durableId="263655813">
    <w:abstractNumId w:val="14"/>
  </w:num>
  <w:num w:numId="45" w16cid:durableId="480464737">
    <w:abstractNumId w:val="41"/>
  </w:num>
  <w:num w:numId="46" w16cid:durableId="1088186632">
    <w:abstractNumId w:val="5"/>
  </w:num>
  <w:num w:numId="47" w16cid:durableId="1187135555">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47"/>
    <w:rsid w:val="00000603"/>
    <w:rsid w:val="000017CC"/>
    <w:rsid w:val="00001B83"/>
    <w:rsid w:val="00001E45"/>
    <w:rsid w:val="00003F10"/>
    <w:rsid w:val="00005385"/>
    <w:rsid w:val="00006C27"/>
    <w:rsid w:val="000120C9"/>
    <w:rsid w:val="000124CF"/>
    <w:rsid w:val="00012C66"/>
    <w:rsid w:val="0001676E"/>
    <w:rsid w:val="00016DE6"/>
    <w:rsid w:val="00020F16"/>
    <w:rsid w:val="00021009"/>
    <w:rsid w:val="00021D96"/>
    <w:rsid w:val="0002274A"/>
    <w:rsid w:val="0002380E"/>
    <w:rsid w:val="00024EC3"/>
    <w:rsid w:val="000261A7"/>
    <w:rsid w:val="00032423"/>
    <w:rsid w:val="00035AF6"/>
    <w:rsid w:val="000360C1"/>
    <w:rsid w:val="00036E3A"/>
    <w:rsid w:val="000416D3"/>
    <w:rsid w:val="0004591B"/>
    <w:rsid w:val="00045D05"/>
    <w:rsid w:val="00047511"/>
    <w:rsid w:val="000502FA"/>
    <w:rsid w:val="00051DDD"/>
    <w:rsid w:val="00053259"/>
    <w:rsid w:val="000544A3"/>
    <w:rsid w:val="00060A41"/>
    <w:rsid w:val="00061C94"/>
    <w:rsid w:val="00061DF1"/>
    <w:rsid w:val="000625CA"/>
    <w:rsid w:val="00065731"/>
    <w:rsid w:val="00065DB4"/>
    <w:rsid w:val="000665FC"/>
    <w:rsid w:val="0007427A"/>
    <w:rsid w:val="00074D5C"/>
    <w:rsid w:val="00077A99"/>
    <w:rsid w:val="00083358"/>
    <w:rsid w:val="000845A3"/>
    <w:rsid w:val="00084863"/>
    <w:rsid w:val="00086B8C"/>
    <w:rsid w:val="00086ED9"/>
    <w:rsid w:val="00094717"/>
    <w:rsid w:val="00094A29"/>
    <w:rsid w:val="00095E44"/>
    <w:rsid w:val="000960E2"/>
    <w:rsid w:val="000A0326"/>
    <w:rsid w:val="000A3014"/>
    <w:rsid w:val="000A4113"/>
    <w:rsid w:val="000A496E"/>
    <w:rsid w:val="000A5D98"/>
    <w:rsid w:val="000B1535"/>
    <w:rsid w:val="000B25EB"/>
    <w:rsid w:val="000B2B3F"/>
    <w:rsid w:val="000B2E56"/>
    <w:rsid w:val="000B3787"/>
    <w:rsid w:val="000B3F99"/>
    <w:rsid w:val="000B58BE"/>
    <w:rsid w:val="000B6747"/>
    <w:rsid w:val="000B781D"/>
    <w:rsid w:val="000C05DD"/>
    <w:rsid w:val="000C2576"/>
    <w:rsid w:val="000D0EEC"/>
    <w:rsid w:val="000D1DC4"/>
    <w:rsid w:val="000D4197"/>
    <w:rsid w:val="000D4DF2"/>
    <w:rsid w:val="000D647D"/>
    <w:rsid w:val="000D72E4"/>
    <w:rsid w:val="000D7E94"/>
    <w:rsid w:val="000E0B4B"/>
    <w:rsid w:val="000E1700"/>
    <w:rsid w:val="000E6354"/>
    <w:rsid w:val="000F0C62"/>
    <w:rsid w:val="000F31AB"/>
    <w:rsid w:val="000F38E8"/>
    <w:rsid w:val="000F48F9"/>
    <w:rsid w:val="000F55D1"/>
    <w:rsid w:val="000F61C9"/>
    <w:rsid w:val="00100174"/>
    <w:rsid w:val="001012EA"/>
    <w:rsid w:val="0010137B"/>
    <w:rsid w:val="00101691"/>
    <w:rsid w:val="00103A15"/>
    <w:rsid w:val="0010504B"/>
    <w:rsid w:val="00107B11"/>
    <w:rsid w:val="00110028"/>
    <w:rsid w:val="00111C75"/>
    <w:rsid w:val="00114059"/>
    <w:rsid w:val="00114F2A"/>
    <w:rsid w:val="00116C96"/>
    <w:rsid w:val="00120159"/>
    <w:rsid w:val="00120BE7"/>
    <w:rsid w:val="00121865"/>
    <w:rsid w:val="00122F6F"/>
    <w:rsid w:val="001236BA"/>
    <w:rsid w:val="001240D0"/>
    <w:rsid w:val="00125936"/>
    <w:rsid w:val="00125995"/>
    <w:rsid w:val="00125D46"/>
    <w:rsid w:val="001275E6"/>
    <w:rsid w:val="00131F12"/>
    <w:rsid w:val="00135D1E"/>
    <w:rsid w:val="001375A6"/>
    <w:rsid w:val="00142328"/>
    <w:rsid w:val="00144C53"/>
    <w:rsid w:val="0014766F"/>
    <w:rsid w:val="00147B4A"/>
    <w:rsid w:val="001500C6"/>
    <w:rsid w:val="00152304"/>
    <w:rsid w:val="0015275A"/>
    <w:rsid w:val="00152D1C"/>
    <w:rsid w:val="00153909"/>
    <w:rsid w:val="00153C5A"/>
    <w:rsid w:val="0015570B"/>
    <w:rsid w:val="00157429"/>
    <w:rsid w:val="001657DB"/>
    <w:rsid w:val="00165D88"/>
    <w:rsid w:val="001755FB"/>
    <w:rsid w:val="001760F7"/>
    <w:rsid w:val="00177FAF"/>
    <w:rsid w:val="00183DBA"/>
    <w:rsid w:val="0018442A"/>
    <w:rsid w:val="00185D34"/>
    <w:rsid w:val="001875B7"/>
    <w:rsid w:val="00187EB3"/>
    <w:rsid w:val="00191299"/>
    <w:rsid w:val="001941EE"/>
    <w:rsid w:val="00194C1B"/>
    <w:rsid w:val="00195998"/>
    <w:rsid w:val="001970F9"/>
    <w:rsid w:val="001A0974"/>
    <w:rsid w:val="001A2BD6"/>
    <w:rsid w:val="001A695F"/>
    <w:rsid w:val="001A697F"/>
    <w:rsid w:val="001A7E0F"/>
    <w:rsid w:val="001B1E3A"/>
    <w:rsid w:val="001B25F0"/>
    <w:rsid w:val="001B366E"/>
    <w:rsid w:val="001B4F6C"/>
    <w:rsid w:val="001B601C"/>
    <w:rsid w:val="001B73A3"/>
    <w:rsid w:val="001C2FE5"/>
    <w:rsid w:val="001C64A5"/>
    <w:rsid w:val="001C69FA"/>
    <w:rsid w:val="001D5011"/>
    <w:rsid w:val="001D608D"/>
    <w:rsid w:val="001E07B9"/>
    <w:rsid w:val="001E0AC2"/>
    <w:rsid w:val="001E127F"/>
    <w:rsid w:val="001F6FCE"/>
    <w:rsid w:val="00200292"/>
    <w:rsid w:val="00200B6E"/>
    <w:rsid w:val="00206C32"/>
    <w:rsid w:val="0021106F"/>
    <w:rsid w:val="002116CE"/>
    <w:rsid w:val="0021316B"/>
    <w:rsid w:val="0021331F"/>
    <w:rsid w:val="002133A9"/>
    <w:rsid w:val="00214707"/>
    <w:rsid w:val="00214A52"/>
    <w:rsid w:val="00220405"/>
    <w:rsid w:val="00220BBC"/>
    <w:rsid w:val="00223F77"/>
    <w:rsid w:val="0022571B"/>
    <w:rsid w:val="002269D5"/>
    <w:rsid w:val="00230B82"/>
    <w:rsid w:val="0023539D"/>
    <w:rsid w:val="002353D7"/>
    <w:rsid w:val="00235CD5"/>
    <w:rsid w:val="00237718"/>
    <w:rsid w:val="002404FF"/>
    <w:rsid w:val="00240A46"/>
    <w:rsid w:val="00242407"/>
    <w:rsid w:val="0024291B"/>
    <w:rsid w:val="00243FED"/>
    <w:rsid w:val="00244F59"/>
    <w:rsid w:val="00246023"/>
    <w:rsid w:val="0025060A"/>
    <w:rsid w:val="002509FE"/>
    <w:rsid w:val="00250C0E"/>
    <w:rsid w:val="002525C7"/>
    <w:rsid w:val="00261FC7"/>
    <w:rsid w:val="00262665"/>
    <w:rsid w:val="002646B0"/>
    <w:rsid w:val="00267198"/>
    <w:rsid w:val="00267892"/>
    <w:rsid w:val="00273B5E"/>
    <w:rsid w:val="0027592F"/>
    <w:rsid w:val="00286BBA"/>
    <w:rsid w:val="002915AD"/>
    <w:rsid w:val="00296111"/>
    <w:rsid w:val="00297584"/>
    <w:rsid w:val="002A216A"/>
    <w:rsid w:val="002A54D9"/>
    <w:rsid w:val="002A6B77"/>
    <w:rsid w:val="002A7A67"/>
    <w:rsid w:val="002B230D"/>
    <w:rsid w:val="002B4451"/>
    <w:rsid w:val="002B66A5"/>
    <w:rsid w:val="002C20D3"/>
    <w:rsid w:val="002C2FDA"/>
    <w:rsid w:val="002C438B"/>
    <w:rsid w:val="002D5349"/>
    <w:rsid w:val="002D5E54"/>
    <w:rsid w:val="002D63D8"/>
    <w:rsid w:val="002E032F"/>
    <w:rsid w:val="002E3FE5"/>
    <w:rsid w:val="002E6E90"/>
    <w:rsid w:val="002E721C"/>
    <w:rsid w:val="002F5BBD"/>
    <w:rsid w:val="00300CFA"/>
    <w:rsid w:val="003024D3"/>
    <w:rsid w:val="00303260"/>
    <w:rsid w:val="00304D1E"/>
    <w:rsid w:val="00307E35"/>
    <w:rsid w:val="00312967"/>
    <w:rsid w:val="00312A97"/>
    <w:rsid w:val="00313EDF"/>
    <w:rsid w:val="0031426C"/>
    <w:rsid w:val="00316347"/>
    <w:rsid w:val="00316839"/>
    <w:rsid w:val="0032114A"/>
    <w:rsid w:val="00324150"/>
    <w:rsid w:val="00326C41"/>
    <w:rsid w:val="00326F61"/>
    <w:rsid w:val="003302B8"/>
    <w:rsid w:val="003308E7"/>
    <w:rsid w:val="00330BBF"/>
    <w:rsid w:val="00332ED8"/>
    <w:rsid w:val="00334682"/>
    <w:rsid w:val="0033562F"/>
    <w:rsid w:val="003413D9"/>
    <w:rsid w:val="0034224F"/>
    <w:rsid w:val="00345339"/>
    <w:rsid w:val="0034571C"/>
    <w:rsid w:val="0035044B"/>
    <w:rsid w:val="00350D12"/>
    <w:rsid w:val="00352D26"/>
    <w:rsid w:val="0035380C"/>
    <w:rsid w:val="00353A6B"/>
    <w:rsid w:val="0035429F"/>
    <w:rsid w:val="0035461A"/>
    <w:rsid w:val="0035518C"/>
    <w:rsid w:val="00355FE2"/>
    <w:rsid w:val="00356A0E"/>
    <w:rsid w:val="00357F15"/>
    <w:rsid w:val="003609EE"/>
    <w:rsid w:val="00360E27"/>
    <w:rsid w:val="00361AFD"/>
    <w:rsid w:val="003621F0"/>
    <w:rsid w:val="00367123"/>
    <w:rsid w:val="0037042B"/>
    <w:rsid w:val="003742BD"/>
    <w:rsid w:val="00377E49"/>
    <w:rsid w:val="003848B9"/>
    <w:rsid w:val="003914B4"/>
    <w:rsid w:val="00392CC6"/>
    <w:rsid w:val="003A2715"/>
    <w:rsid w:val="003A3785"/>
    <w:rsid w:val="003B14ED"/>
    <w:rsid w:val="003B15A3"/>
    <w:rsid w:val="003B3E97"/>
    <w:rsid w:val="003B6AC3"/>
    <w:rsid w:val="003C3ABC"/>
    <w:rsid w:val="003D2E28"/>
    <w:rsid w:val="003D6E9C"/>
    <w:rsid w:val="003D7705"/>
    <w:rsid w:val="003E22D1"/>
    <w:rsid w:val="003E59C9"/>
    <w:rsid w:val="003E7C79"/>
    <w:rsid w:val="003E7EAF"/>
    <w:rsid w:val="003F08DA"/>
    <w:rsid w:val="003F467F"/>
    <w:rsid w:val="003F4D9B"/>
    <w:rsid w:val="003F61D2"/>
    <w:rsid w:val="00400284"/>
    <w:rsid w:val="00401390"/>
    <w:rsid w:val="004016BD"/>
    <w:rsid w:val="00407154"/>
    <w:rsid w:val="00407534"/>
    <w:rsid w:val="00411829"/>
    <w:rsid w:val="00413F39"/>
    <w:rsid w:val="00414BAE"/>
    <w:rsid w:val="00415667"/>
    <w:rsid w:val="00416C62"/>
    <w:rsid w:val="004217B6"/>
    <w:rsid w:val="00425CF6"/>
    <w:rsid w:val="00425FF9"/>
    <w:rsid w:val="00427DB5"/>
    <w:rsid w:val="004357D2"/>
    <w:rsid w:val="00437D3B"/>
    <w:rsid w:val="00437D98"/>
    <w:rsid w:val="00440C17"/>
    <w:rsid w:val="00441348"/>
    <w:rsid w:val="004421CB"/>
    <w:rsid w:val="00443BFC"/>
    <w:rsid w:val="00443E06"/>
    <w:rsid w:val="00444163"/>
    <w:rsid w:val="00446D9D"/>
    <w:rsid w:val="004516AE"/>
    <w:rsid w:val="00452439"/>
    <w:rsid w:val="004604EB"/>
    <w:rsid w:val="00460CDF"/>
    <w:rsid w:val="00463A18"/>
    <w:rsid w:val="00465F36"/>
    <w:rsid w:val="004671B7"/>
    <w:rsid w:val="00470D2E"/>
    <w:rsid w:val="00470DA1"/>
    <w:rsid w:val="00475189"/>
    <w:rsid w:val="00477E01"/>
    <w:rsid w:val="004806F6"/>
    <w:rsid w:val="00482823"/>
    <w:rsid w:val="0048520F"/>
    <w:rsid w:val="00485B71"/>
    <w:rsid w:val="004924D4"/>
    <w:rsid w:val="0049500F"/>
    <w:rsid w:val="004955F8"/>
    <w:rsid w:val="00496992"/>
    <w:rsid w:val="004A3057"/>
    <w:rsid w:val="004A515E"/>
    <w:rsid w:val="004A59BE"/>
    <w:rsid w:val="004A722D"/>
    <w:rsid w:val="004B1377"/>
    <w:rsid w:val="004B1AB3"/>
    <w:rsid w:val="004B2BBE"/>
    <w:rsid w:val="004B3247"/>
    <w:rsid w:val="004B698D"/>
    <w:rsid w:val="004B78C7"/>
    <w:rsid w:val="004B7FB2"/>
    <w:rsid w:val="004C156A"/>
    <w:rsid w:val="004C1D8F"/>
    <w:rsid w:val="004C1F63"/>
    <w:rsid w:val="004C5E85"/>
    <w:rsid w:val="004D0FDA"/>
    <w:rsid w:val="004D1C4D"/>
    <w:rsid w:val="004D2E77"/>
    <w:rsid w:val="004D3562"/>
    <w:rsid w:val="004D36B6"/>
    <w:rsid w:val="004D5BDE"/>
    <w:rsid w:val="004D61F6"/>
    <w:rsid w:val="004D7633"/>
    <w:rsid w:val="004D7B83"/>
    <w:rsid w:val="004E0DFE"/>
    <w:rsid w:val="004E2355"/>
    <w:rsid w:val="004E517A"/>
    <w:rsid w:val="004E6169"/>
    <w:rsid w:val="004F2846"/>
    <w:rsid w:val="004F2DD5"/>
    <w:rsid w:val="004F373F"/>
    <w:rsid w:val="004F3D57"/>
    <w:rsid w:val="004F4607"/>
    <w:rsid w:val="004F7CB2"/>
    <w:rsid w:val="005002BE"/>
    <w:rsid w:val="00501017"/>
    <w:rsid w:val="00502D37"/>
    <w:rsid w:val="005033D8"/>
    <w:rsid w:val="00507A5A"/>
    <w:rsid w:val="00507FE2"/>
    <w:rsid w:val="005110D5"/>
    <w:rsid w:val="00516309"/>
    <w:rsid w:val="00516D88"/>
    <w:rsid w:val="00520059"/>
    <w:rsid w:val="00522600"/>
    <w:rsid w:val="00524DD9"/>
    <w:rsid w:val="005273D1"/>
    <w:rsid w:val="00530F54"/>
    <w:rsid w:val="00536B4E"/>
    <w:rsid w:val="0053786A"/>
    <w:rsid w:val="005421D6"/>
    <w:rsid w:val="00542729"/>
    <w:rsid w:val="00544419"/>
    <w:rsid w:val="00545797"/>
    <w:rsid w:val="005479FF"/>
    <w:rsid w:val="005502D8"/>
    <w:rsid w:val="0055213D"/>
    <w:rsid w:val="00552416"/>
    <w:rsid w:val="0055314D"/>
    <w:rsid w:val="005566F4"/>
    <w:rsid w:val="005579FE"/>
    <w:rsid w:val="00557DAB"/>
    <w:rsid w:val="00562853"/>
    <w:rsid w:val="00564CA3"/>
    <w:rsid w:val="00565F8A"/>
    <w:rsid w:val="00565FCA"/>
    <w:rsid w:val="0056689E"/>
    <w:rsid w:val="00567059"/>
    <w:rsid w:val="00567BB5"/>
    <w:rsid w:val="00572472"/>
    <w:rsid w:val="00572D53"/>
    <w:rsid w:val="005805BA"/>
    <w:rsid w:val="005835A9"/>
    <w:rsid w:val="005857D9"/>
    <w:rsid w:val="00590E78"/>
    <w:rsid w:val="00592206"/>
    <w:rsid w:val="00594724"/>
    <w:rsid w:val="005A44A8"/>
    <w:rsid w:val="005A56D5"/>
    <w:rsid w:val="005A64CD"/>
    <w:rsid w:val="005A6704"/>
    <w:rsid w:val="005B1AED"/>
    <w:rsid w:val="005B2DE6"/>
    <w:rsid w:val="005B40C0"/>
    <w:rsid w:val="005B4AB2"/>
    <w:rsid w:val="005B58F6"/>
    <w:rsid w:val="005C100B"/>
    <w:rsid w:val="005C1596"/>
    <w:rsid w:val="005C331B"/>
    <w:rsid w:val="005C3EEC"/>
    <w:rsid w:val="005C548C"/>
    <w:rsid w:val="005D00B5"/>
    <w:rsid w:val="005D12FF"/>
    <w:rsid w:val="005D217B"/>
    <w:rsid w:val="005E0A51"/>
    <w:rsid w:val="005E32A5"/>
    <w:rsid w:val="005E4DA9"/>
    <w:rsid w:val="005E5F26"/>
    <w:rsid w:val="005E75E1"/>
    <w:rsid w:val="005F5CB6"/>
    <w:rsid w:val="005F72E4"/>
    <w:rsid w:val="00600AAC"/>
    <w:rsid w:val="0060253C"/>
    <w:rsid w:val="00604B17"/>
    <w:rsid w:val="00604BA3"/>
    <w:rsid w:val="0061041A"/>
    <w:rsid w:val="0061095C"/>
    <w:rsid w:val="0061101C"/>
    <w:rsid w:val="006160B6"/>
    <w:rsid w:val="0061615B"/>
    <w:rsid w:val="00616715"/>
    <w:rsid w:val="00616B2D"/>
    <w:rsid w:val="0061725C"/>
    <w:rsid w:val="0062101B"/>
    <w:rsid w:val="00622F86"/>
    <w:rsid w:val="006248AC"/>
    <w:rsid w:val="00630E68"/>
    <w:rsid w:val="00631F6E"/>
    <w:rsid w:val="00632CC2"/>
    <w:rsid w:val="00634AB8"/>
    <w:rsid w:val="00635C54"/>
    <w:rsid w:val="00636006"/>
    <w:rsid w:val="006365B8"/>
    <w:rsid w:val="00640601"/>
    <w:rsid w:val="0064324A"/>
    <w:rsid w:val="00644BF9"/>
    <w:rsid w:val="00645D25"/>
    <w:rsid w:val="00650BDF"/>
    <w:rsid w:val="006510B5"/>
    <w:rsid w:val="00654164"/>
    <w:rsid w:val="00654EFA"/>
    <w:rsid w:val="006565B0"/>
    <w:rsid w:val="00656D09"/>
    <w:rsid w:val="006622AE"/>
    <w:rsid w:val="00663C93"/>
    <w:rsid w:val="00664438"/>
    <w:rsid w:val="00665077"/>
    <w:rsid w:val="00670DE3"/>
    <w:rsid w:val="00671CB3"/>
    <w:rsid w:val="00675867"/>
    <w:rsid w:val="00682A4A"/>
    <w:rsid w:val="00685DBD"/>
    <w:rsid w:val="00686454"/>
    <w:rsid w:val="006A0795"/>
    <w:rsid w:val="006A401C"/>
    <w:rsid w:val="006A4735"/>
    <w:rsid w:val="006B0007"/>
    <w:rsid w:val="006B2C4A"/>
    <w:rsid w:val="006B5E61"/>
    <w:rsid w:val="006B6D0F"/>
    <w:rsid w:val="006B77D5"/>
    <w:rsid w:val="006B79CE"/>
    <w:rsid w:val="006C550C"/>
    <w:rsid w:val="006D6AA9"/>
    <w:rsid w:val="006D6CC2"/>
    <w:rsid w:val="006E3F08"/>
    <w:rsid w:val="006E6484"/>
    <w:rsid w:val="006E76C1"/>
    <w:rsid w:val="006E7D57"/>
    <w:rsid w:val="006F0ACB"/>
    <w:rsid w:val="006F1767"/>
    <w:rsid w:val="006F4DF0"/>
    <w:rsid w:val="006F68E2"/>
    <w:rsid w:val="00706D2D"/>
    <w:rsid w:val="007104B4"/>
    <w:rsid w:val="00710E3F"/>
    <w:rsid w:val="00711ED9"/>
    <w:rsid w:val="007124F8"/>
    <w:rsid w:val="0071327F"/>
    <w:rsid w:val="00714BE2"/>
    <w:rsid w:val="0071501B"/>
    <w:rsid w:val="007210CD"/>
    <w:rsid w:val="00721451"/>
    <w:rsid w:val="00723404"/>
    <w:rsid w:val="00723F09"/>
    <w:rsid w:val="0073177C"/>
    <w:rsid w:val="007318A0"/>
    <w:rsid w:val="00733C52"/>
    <w:rsid w:val="00740245"/>
    <w:rsid w:val="00741711"/>
    <w:rsid w:val="00742756"/>
    <w:rsid w:val="0074469F"/>
    <w:rsid w:val="00745E31"/>
    <w:rsid w:val="007464D3"/>
    <w:rsid w:val="007515B0"/>
    <w:rsid w:val="00752181"/>
    <w:rsid w:val="00756BC0"/>
    <w:rsid w:val="00757B4D"/>
    <w:rsid w:val="00757FD5"/>
    <w:rsid w:val="0076025E"/>
    <w:rsid w:val="007604CD"/>
    <w:rsid w:val="00760ECC"/>
    <w:rsid w:val="00761EF4"/>
    <w:rsid w:val="007716D6"/>
    <w:rsid w:val="00774821"/>
    <w:rsid w:val="00775FBC"/>
    <w:rsid w:val="00776A1A"/>
    <w:rsid w:val="0077782F"/>
    <w:rsid w:val="00786C60"/>
    <w:rsid w:val="0079090B"/>
    <w:rsid w:val="00795A16"/>
    <w:rsid w:val="00795E3A"/>
    <w:rsid w:val="00796C22"/>
    <w:rsid w:val="007A267B"/>
    <w:rsid w:val="007A2E0F"/>
    <w:rsid w:val="007A4E2B"/>
    <w:rsid w:val="007B0E76"/>
    <w:rsid w:val="007B1BA4"/>
    <w:rsid w:val="007B2587"/>
    <w:rsid w:val="007B4401"/>
    <w:rsid w:val="007B6251"/>
    <w:rsid w:val="007B720D"/>
    <w:rsid w:val="007C06C9"/>
    <w:rsid w:val="007C1444"/>
    <w:rsid w:val="007C22D0"/>
    <w:rsid w:val="007C2F15"/>
    <w:rsid w:val="007C47E1"/>
    <w:rsid w:val="007C6071"/>
    <w:rsid w:val="007C66C4"/>
    <w:rsid w:val="007C6E67"/>
    <w:rsid w:val="007C7751"/>
    <w:rsid w:val="007D0178"/>
    <w:rsid w:val="007D0272"/>
    <w:rsid w:val="007D0E95"/>
    <w:rsid w:val="007D2C68"/>
    <w:rsid w:val="007D2D11"/>
    <w:rsid w:val="007D34B9"/>
    <w:rsid w:val="007D49CB"/>
    <w:rsid w:val="007D5B95"/>
    <w:rsid w:val="007E2566"/>
    <w:rsid w:val="007E56E6"/>
    <w:rsid w:val="007E6E9F"/>
    <w:rsid w:val="007F068A"/>
    <w:rsid w:val="007F0C49"/>
    <w:rsid w:val="007F0DF9"/>
    <w:rsid w:val="007F16F1"/>
    <w:rsid w:val="007F20A8"/>
    <w:rsid w:val="007F20B0"/>
    <w:rsid w:val="007F57CB"/>
    <w:rsid w:val="007F5A0F"/>
    <w:rsid w:val="00801AAA"/>
    <w:rsid w:val="00804994"/>
    <w:rsid w:val="00805A17"/>
    <w:rsid w:val="00806081"/>
    <w:rsid w:val="00807D0F"/>
    <w:rsid w:val="00810C05"/>
    <w:rsid w:val="008147F9"/>
    <w:rsid w:val="008149E5"/>
    <w:rsid w:val="00816E2B"/>
    <w:rsid w:val="00822846"/>
    <w:rsid w:val="0082434C"/>
    <w:rsid w:val="0082570F"/>
    <w:rsid w:val="00827971"/>
    <w:rsid w:val="00827C53"/>
    <w:rsid w:val="00835717"/>
    <w:rsid w:val="008366E0"/>
    <w:rsid w:val="00842399"/>
    <w:rsid w:val="00842A7B"/>
    <w:rsid w:val="008454A5"/>
    <w:rsid w:val="008465F4"/>
    <w:rsid w:val="008522EF"/>
    <w:rsid w:val="008527A5"/>
    <w:rsid w:val="0085302B"/>
    <w:rsid w:val="008540E2"/>
    <w:rsid w:val="008541F5"/>
    <w:rsid w:val="0085581F"/>
    <w:rsid w:val="00860389"/>
    <w:rsid w:val="008630DC"/>
    <w:rsid w:val="008679FF"/>
    <w:rsid w:val="00875721"/>
    <w:rsid w:val="0087772C"/>
    <w:rsid w:val="00881874"/>
    <w:rsid w:val="0088411C"/>
    <w:rsid w:val="00884182"/>
    <w:rsid w:val="00885411"/>
    <w:rsid w:val="00885F9C"/>
    <w:rsid w:val="0088708A"/>
    <w:rsid w:val="0089242C"/>
    <w:rsid w:val="0089273D"/>
    <w:rsid w:val="00892DFC"/>
    <w:rsid w:val="00892ECE"/>
    <w:rsid w:val="00897094"/>
    <w:rsid w:val="008A1523"/>
    <w:rsid w:val="008A1C58"/>
    <w:rsid w:val="008A2284"/>
    <w:rsid w:val="008A30F5"/>
    <w:rsid w:val="008A3440"/>
    <w:rsid w:val="008A3DE8"/>
    <w:rsid w:val="008A624B"/>
    <w:rsid w:val="008B1157"/>
    <w:rsid w:val="008B4CA4"/>
    <w:rsid w:val="008B53CC"/>
    <w:rsid w:val="008B5BF1"/>
    <w:rsid w:val="008B79FC"/>
    <w:rsid w:val="008C0DFE"/>
    <w:rsid w:val="008C22C6"/>
    <w:rsid w:val="008C6C1D"/>
    <w:rsid w:val="008C7682"/>
    <w:rsid w:val="008D2F9F"/>
    <w:rsid w:val="008D7937"/>
    <w:rsid w:val="008D7E31"/>
    <w:rsid w:val="008D7F4E"/>
    <w:rsid w:val="008E047D"/>
    <w:rsid w:val="008E0FE1"/>
    <w:rsid w:val="008E29C1"/>
    <w:rsid w:val="008E29F7"/>
    <w:rsid w:val="008E5C28"/>
    <w:rsid w:val="008F0D14"/>
    <w:rsid w:val="008F0EE5"/>
    <w:rsid w:val="008F4287"/>
    <w:rsid w:val="008F4956"/>
    <w:rsid w:val="008F5531"/>
    <w:rsid w:val="009000C6"/>
    <w:rsid w:val="00900D4D"/>
    <w:rsid w:val="009053B5"/>
    <w:rsid w:val="00905F15"/>
    <w:rsid w:val="00907C93"/>
    <w:rsid w:val="00912922"/>
    <w:rsid w:val="00912AB1"/>
    <w:rsid w:val="00912E64"/>
    <w:rsid w:val="009161E4"/>
    <w:rsid w:val="00917738"/>
    <w:rsid w:val="00920785"/>
    <w:rsid w:val="00920A80"/>
    <w:rsid w:val="00923EC3"/>
    <w:rsid w:val="00931C60"/>
    <w:rsid w:val="00932E1F"/>
    <w:rsid w:val="00933CC0"/>
    <w:rsid w:val="0093625E"/>
    <w:rsid w:val="009411FA"/>
    <w:rsid w:val="00945FFC"/>
    <w:rsid w:val="00952C16"/>
    <w:rsid w:val="00952DD0"/>
    <w:rsid w:val="0095337C"/>
    <w:rsid w:val="009547F0"/>
    <w:rsid w:val="009558E4"/>
    <w:rsid w:val="00956A38"/>
    <w:rsid w:val="0096002A"/>
    <w:rsid w:val="009606C4"/>
    <w:rsid w:val="00961459"/>
    <w:rsid w:val="00961831"/>
    <w:rsid w:val="00961A09"/>
    <w:rsid w:val="00962755"/>
    <w:rsid w:val="00964391"/>
    <w:rsid w:val="00967739"/>
    <w:rsid w:val="0097111A"/>
    <w:rsid w:val="009721B1"/>
    <w:rsid w:val="0097291D"/>
    <w:rsid w:val="009770D7"/>
    <w:rsid w:val="009818DF"/>
    <w:rsid w:val="0098247E"/>
    <w:rsid w:val="00983A3C"/>
    <w:rsid w:val="0098529C"/>
    <w:rsid w:val="00986FB6"/>
    <w:rsid w:val="009870D7"/>
    <w:rsid w:val="009904DB"/>
    <w:rsid w:val="00990A13"/>
    <w:rsid w:val="00990F69"/>
    <w:rsid w:val="009914A1"/>
    <w:rsid w:val="009934BA"/>
    <w:rsid w:val="00993C8F"/>
    <w:rsid w:val="00994EDF"/>
    <w:rsid w:val="00995128"/>
    <w:rsid w:val="0099553B"/>
    <w:rsid w:val="009960A0"/>
    <w:rsid w:val="0099693E"/>
    <w:rsid w:val="009A2816"/>
    <w:rsid w:val="009A466A"/>
    <w:rsid w:val="009A7A7D"/>
    <w:rsid w:val="009B0A0C"/>
    <w:rsid w:val="009B239B"/>
    <w:rsid w:val="009B5301"/>
    <w:rsid w:val="009B67EB"/>
    <w:rsid w:val="009B6D58"/>
    <w:rsid w:val="009B7B7F"/>
    <w:rsid w:val="009C1408"/>
    <w:rsid w:val="009C1816"/>
    <w:rsid w:val="009C1CAD"/>
    <w:rsid w:val="009C2D07"/>
    <w:rsid w:val="009C3AFB"/>
    <w:rsid w:val="009C4571"/>
    <w:rsid w:val="009C5C01"/>
    <w:rsid w:val="009C655C"/>
    <w:rsid w:val="009C6EEB"/>
    <w:rsid w:val="009D03EB"/>
    <w:rsid w:val="009D0B8A"/>
    <w:rsid w:val="009D1028"/>
    <w:rsid w:val="009D1263"/>
    <w:rsid w:val="009D35D4"/>
    <w:rsid w:val="009D6263"/>
    <w:rsid w:val="009D6281"/>
    <w:rsid w:val="009D6637"/>
    <w:rsid w:val="009D6F04"/>
    <w:rsid w:val="009E252F"/>
    <w:rsid w:val="009E5030"/>
    <w:rsid w:val="009F354F"/>
    <w:rsid w:val="009F3D54"/>
    <w:rsid w:val="009F45D0"/>
    <w:rsid w:val="00A03647"/>
    <w:rsid w:val="00A04B5B"/>
    <w:rsid w:val="00A05AD2"/>
    <w:rsid w:val="00A05C41"/>
    <w:rsid w:val="00A11170"/>
    <w:rsid w:val="00A11A41"/>
    <w:rsid w:val="00A122F6"/>
    <w:rsid w:val="00A139AF"/>
    <w:rsid w:val="00A148E6"/>
    <w:rsid w:val="00A15D36"/>
    <w:rsid w:val="00A16F17"/>
    <w:rsid w:val="00A2112D"/>
    <w:rsid w:val="00A222E0"/>
    <w:rsid w:val="00A246FF"/>
    <w:rsid w:val="00A3325E"/>
    <w:rsid w:val="00A4023A"/>
    <w:rsid w:val="00A408BA"/>
    <w:rsid w:val="00A416F7"/>
    <w:rsid w:val="00A437A4"/>
    <w:rsid w:val="00A44089"/>
    <w:rsid w:val="00A45A33"/>
    <w:rsid w:val="00A5042A"/>
    <w:rsid w:val="00A52558"/>
    <w:rsid w:val="00A53E01"/>
    <w:rsid w:val="00A607F1"/>
    <w:rsid w:val="00A630BC"/>
    <w:rsid w:val="00A63A00"/>
    <w:rsid w:val="00A647C4"/>
    <w:rsid w:val="00A7401C"/>
    <w:rsid w:val="00A753B7"/>
    <w:rsid w:val="00A82FB3"/>
    <w:rsid w:val="00A83017"/>
    <w:rsid w:val="00AA0DBF"/>
    <w:rsid w:val="00AA0E5C"/>
    <w:rsid w:val="00AA2D29"/>
    <w:rsid w:val="00AA4282"/>
    <w:rsid w:val="00AA5542"/>
    <w:rsid w:val="00AA573D"/>
    <w:rsid w:val="00AB261A"/>
    <w:rsid w:val="00AB30C8"/>
    <w:rsid w:val="00AC4BEC"/>
    <w:rsid w:val="00AC6DA7"/>
    <w:rsid w:val="00AD02BC"/>
    <w:rsid w:val="00AD0995"/>
    <w:rsid w:val="00AD224D"/>
    <w:rsid w:val="00AD2F15"/>
    <w:rsid w:val="00AD4E87"/>
    <w:rsid w:val="00AD6032"/>
    <w:rsid w:val="00AE1AE2"/>
    <w:rsid w:val="00AE22C6"/>
    <w:rsid w:val="00AE337F"/>
    <w:rsid w:val="00AE3AA3"/>
    <w:rsid w:val="00AE3F3E"/>
    <w:rsid w:val="00AE566D"/>
    <w:rsid w:val="00AE6978"/>
    <w:rsid w:val="00AE6FA8"/>
    <w:rsid w:val="00AE70E5"/>
    <w:rsid w:val="00AE7C35"/>
    <w:rsid w:val="00AF0F28"/>
    <w:rsid w:val="00AF151B"/>
    <w:rsid w:val="00AF1FFF"/>
    <w:rsid w:val="00AF2728"/>
    <w:rsid w:val="00AF2A14"/>
    <w:rsid w:val="00AF48DE"/>
    <w:rsid w:val="00AF59C8"/>
    <w:rsid w:val="00AF7F20"/>
    <w:rsid w:val="00B0184B"/>
    <w:rsid w:val="00B019EB"/>
    <w:rsid w:val="00B02C02"/>
    <w:rsid w:val="00B034AD"/>
    <w:rsid w:val="00B03EDE"/>
    <w:rsid w:val="00B03FD7"/>
    <w:rsid w:val="00B045F3"/>
    <w:rsid w:val="00B06B80"/>
    <w:rsid w:val="00B07DC0"/>
    <w:rsid w:val="00B07EE8"/>
    <w:rsid w:val="00B16EF5"/>
    <w:rsid w:val="00B17A4E"/>
    <w:rsid w:val="00B244DF"/>
    <w:rsid w:val="00B26F00"/>
    <w:rsid w:val="00B27D62"/>
    <w:rsid w:val="00B31E31"/>
    <w:rsid w:val="00B32676"/>
    <w:rsid w:val="00B33E0F"/>
    <w:rsid w:val="00B34EB6"/>
    <w:rsid w:val="00B353A5"/>
    <w:rsid w:val="00B3568C"/>
    <w:rsid w:val="00B42FD9"/>
    <w:rsid w:val="00B4314C"/>
    <w:rsid w:val="00B44647"/>
    <w:rsid w:val="00B45B38"/>
    <w:rsid w:val="00B52154"/>
    <w:rsid w:val="00B55664"/>
    <w:rsid w:val="00B56CA4"/>
    <w:rsid w:val="00B56FA7"/>
    <w:rsid w:val="00B574B8"/>
    <w:rsid w:val="00B63FA2"/>
    <w:rsid w:val="00B7009A"/>
    <w:rsid w:val="00B70CCF"/>
    <w:rsid w:val="00B76F62"/>
    <w:rsid w:val="00B807F6"/>
    <w:rsid w:val="00B826CA"/>
    <w:rsid w:val="00B82C21"/>
    <w:rsid w:val="00B82FD1"/>
    <w:rsid w:val="00B84CEF"/>
    <w:rsid w:val="00B906DE"/>
    <w:rsid w:val="00B949E7"/>
    <w:rsid w:val="00B94A7C"/>
    <w:rsid w:val="00B94B4C"/>
    <w:rsid w:val="00B95DF8"/>
    <w:rsid w:val="00B96C45"/>
    <w:rsid w:val="00BA2267"/>
    <w:rsid w:val="00BA278A"/>
    <w:rsid w:val="00BA39C6"/>
    <w:rsid w:val="00BA4CDE"/>
    <w:rsid w:val="00BA56DF"/>
    <w:rsid w:val="00BA6653"/>
    <w:rsid w:val="00BA6871"/>
    <w:rsid w:val="00BB1090"/>
    <w:rsid w:val="00BB1D68"/>
    <w:rsid w:val="00BB2191"/>
    <w:rsid w:val="00BB2748"/>
    <w:rsid w:val="00BB3E59"/>
    <w:rsid w:val="00BB7662"/>
    <w:rsid w:val="00BC03C4"/>
    <w:rsid w:val="00BC1173"/>
    <w:rsid w:val="00BC2C67"/>
    <w:rsid w:val="00BC69C6"/>
    <w:rsid w:val="00BD1C8E"/>
    <w:rsid w:val="00BD21ED"/>
    <w:rsid w:val="00BE2AB6"/>
    <w:rsid w:val="00BE3668"/>
    <w:rsid w:val="00BE4486"/>
    <w:rsid w:val="00BE50BD"/>
    <w:rsid w:val="00BF13AB"/>
    <w:rsid w:val="00BF2C8C"/>
    <w:rsid w:val="00BF33C5"/>
    <w:rsid w:val="00BF44B8"/>
    <w:rsid w:val="00BF604B"/>
    <w:rsid w:val="00C01BA4"/>
    <w:rsid w:val="00C02322"/>
    <w:rsid w:val="00C10543"/>
    <w:rsid w:val="00C10B3F"/>
    <w:rsid w:val="00C13040"/>
    <w:rsid w:val="00C15F4A"/>
    <w:rsid w:val="00C2196D"/>
    <w:rsid w:val="00C251F2"/>
    <w:rsid w:val="00C2672E"/>
    <w:rsid w:val="00C31F79"/>
    <w:rsid w:val="00C340A1"/>
    <w:rsid w:val="00C3724F"/>
    <w:rsid w:val="00C37700"/>
    <w:rsid w:val="00C41141"/>
    <w:rsid w:val="00C41B79"/>
    <w:rsid w:val="00C41C32"/>
    <w:rsid w:val="00C4288A"/>
    <w:rsid w:val="00C4581E"/>
    <w:rsid w:val="00C4588C"/>
    <w:rsid w:val="00C45D15"/>
    <w:rsid w:val="00C5313D"/>
    <w:rsid w:val="00C61C88"/>
    <w:rsid w:val="00C6273E"/>
    <w:rsid w:val="00C64684"/>
    <w:rsid w:val="00C64CEF"/>
    <w:rsid w:val="00C664D7"/>
    <w:rsid w:val="00C70669"/>
    <w:rsid w:val="00C73824"/>
    <w:rsid w:val="00C74A77"/>
    <w:rsid w:val="00C8291B"/>
    <w:rsid w:val="00C8324B"/>
    <w:rsid w:val="00C84B95"/>
    <w:rsid w:val="00C84CD5"/>
    <w:rsid w:val="00C9076F"/>
    <w:rsid w:val="00C92BF6"/>
    <w:rsid w:val="00C94986"/>
    <w:rsid w:val="00CB3883"/>
    <w:rsid w:val="00CB47F1"/>
    <w:rsid w:val="00CB4961"/>
    <w:rsid w:val="00CB6330"/>
    <w:rsid w:val="00CB6FCC"/>
    <w:rsid w:val="00CC08D1"/>
    <w:rsid w:val="00CC1D9D"/>
    <w:rsid w:val="00CC4970"/>
    <w:rsid w:val="00CC7348"/>
    <w:rsid w:val="00CD0F92"/>
    <w:rsid w:val="00CD24CE"/>
    <w:rsid w:val="00CD2831"/>
    <w:rsid w:val="00CD4057"/>
    <w:rsid w:val="00CD4281"/>
    <w:rsid w:val="00CD490D"/>
    <w:rsid w:val="00CD494F"/>
    <w:rsid w:val="00CD69D6"/>
    <w:rsid w:val="00CD73A3"/>
    <w:rsid w:val="00CE2DED"/>
    <w:rsid w:val="00CE3EFD"/>
    <w:rsid w:val="00CE5542"/>
    <w:rsid w:val="00CE63FD"/>
    <w:rsid w:val="00CF130B"/>
    <w:rsid w:val="00CF2390"/>
    <w:rsid w:val="00D00AE6"/>
    <w:rsid w:val="00D03A38"/>
    <w:rsid w:val="00D068A9"/>
    <w:rsid w:val="00D1270A"/>
    <w:rsid w:val="00D12D45"/>
    <w:rsid w:val="00D141A3"/>
    <w:rsid w:val="00D173F8"/>
    <w:rsid w:val="00D2018B"/>
    <w:rsid w:val="00D223FD"/>
    <w:rsid w:val="00D22567"/>
    <w:rsid w:val="00D2256B"/>
    <w:rsid w:val="00D23481"/>
    <w:rsid w:val="00D30EEA"/>
    <w:rsid w:val="00D33167"/>
    <w:rsid w:val="00D378C0"/>
    <w:rsid w:val="00D4194D"/>
    <w:rsid w:val="00D43173"/>
    <w:rsid w:val="00D45D61"/>
    <w:rsid w:val="00D46157"/>
    <w:rsid w:val="00D47CDD"/>
    <w:rsid w:val="00D50583"/>
    <w:rsid w:val="00D515EF"/>
    <w:rsid w:val="00D614A0"/>
    <w:rsid w:val="00D61FE4"/>
    <w:rsid w:val="00D62746"/>
    <w:rsid w:val="00D65361"/>
    <w:rsid w:val="00D66F6C"/>
    <w:rsid w:val="00D67121"/>
    <w:rsid w:val="00D67E82"/>
    <w:rsid w:val="00D70710"/>
    <w:rsid w:val="00D71209"/>
    <w:rsid w:val="00D72826"/>
    <w:rsid w:val="00D75115"/>
    <w:rsid w:val="00D757A7"/>
    <w:rsid w:val="00D80D15"/>
    <w:rsid w:val="00D817AB"/>
    <w:rsid w:val="00D840BC"/>
    <w:rsid w:val="00D84746"/>
    <w:rsid w:val="00D851CC"/>
    <w:rsid w:val="00D8716B"/>
    <w:rsid w:val="00D87476"/>
    <w:rsid w:val="00D9065E"/>
    <w:rsid w:val="00D92391"/>
    <w:rsid w:val="00D926E9"/>
    <w:rsid w:val="00D94DE2"/>
    <w:rsid w:val="00DA0BD4"/>
    <w:rsid w:val="00DA142A"/>
    <w:rsid w:val="00DA1ADB"/>
    <w:rsid w:val="00DA2DB8"/>
    <w:rsid w:val="00DA316C"/>
    <w:rsid w:val="00DA3488"/>
    <w:rsid w:val="00DA60C3"/>
    <w:rsid w:val="00DB12AA"/>
    <w:rsid w:val="00DB1DCB"/>
    <w:rsid w:val="00DB2820"/>
    <w:rsid w:val="00DB3695"/>
    <w:rsid w:val="00DB7560"/>
    <w:rsid w:val="00DC0722"/>
    <w:rsid w:val="00DC476D"/>
    <w:rsid w:val="00DC6C9E"/>
    <w:rsid w:val="00DD3B13"/>
    <w:rsid w:val="00DD3F99"/>
    <w:rsid w:val="00DD4AB2"/>
    <w:rsid w:val="00DD6420"/>
    <w:rsid w:val="00DE613F"/>
    <w:rsid w:val="00DE76A7"/>
    <w:rsid w:val="00DF046C"/>
    <w:rsid w:val="00DF0B54"/>
    <w:rsid w:val="00DF5D24"/>
    <w:rsid w:val="00E032A0"/>
    <w:rsid w:val="00E038D6"/>
    <w:rsid w:val="00E0421B"/>
    <w:rsid w:val="00E0487D"/>
    <w:rsid w:val="00E12DDE"/>
    <w:rsid w:val="00E13C4A"/>
    <w:rsid w:val="00E14734"/>
    <w:rsid w:val="00E14ED5"/>
    <w:rsid w:val="00E15BEC"/>
    <w:rsid w:val="00E2121E"/>
    <w:rsid w:val="00E2795A"/>
    <w:rsid w:val="00E3024E"/>
    <w:rsid w:val="00E347F9"/>
    <w:rsid w:val="00E376FB"/>
    <w:rsid w:val="00E41282"/>
    <w:rsid w:val="00E42365"/>
    <w:rsid w:val="00E43CFC"/>
    <w:rsid w:val="00E44289"/>
    <w:rsid w:val="00E45277"/>
    <w:rsid w:val="00E51429"/>
    <w:rsid w:val="00E5274B"/>
    <w:rsid w:val="00E52C6E"/>
    <w:rsid w:val="00E53CB6"/>
    <w:rsid w:val="00E54504"/>
    <w:rsid w:val="00E550AC"/>
    <w:rsid w:val="00E56EE7"/>
    <w:rsid w:val="00E5766E"/>
    <w:rsid w:val="00E629F5"/>
    <w:rsid w:val="00E63CFE"/>
    <w:rsid w:val="00E65259"/>
    <w:rsid w:val="00E66508"/>
    <w:rsid w:val="00E7085B"/>
    <w:rsid w:val="00E70F7D"/>
    <w:rsid w:val="00E728A6"/>
    <w:rsid w:val="00E72E0B"/>
    <w:rsid w:val="00E739F8"/>
    <w:rsid w:val="00E73A7B"/>
    <w:rsid w:val="00E7751C"/>
    <w:rsid w:val="00E80AAD"/>
    <w:rsid w:val="00E80BF2"/>
    <w:rsid w:val="00E81106"/>
    <w:rsid w:val="00E82D1C"/>
    <w:rsid w:val="00E83EFB"/>
    <w:rsid w:val="00E84651"/>
    <w:rsid w:val="00E855BB"/>
    <w:rsid w:val="00E91C81"/>
    <w:rsid w:val="00E95B5D"/>
    <w:rsid w:val="00E97A49"/>
    <w:rsid w:val="00EA118E"/>
    <w:rsid w:val="00EA3166"/>
    <w:rsid w:val="00EA4A13"/>
    <w:rsid w:val="00EA6003"/>
    <w:rsid w:val="00EB0597"/>
    <w:rsid w:val="00EB0A35"/>
    <w:rsid w:val="00EB12AC"/>
    <w:rsid w:val="00EB1C60"/>
    <w:rsid w:val="00EB1E33"/>
    <w:rsid w:val="00EB29D1"/>
    <w:rsid w:val="00EB57E7"/>
    <w:rsid w:val="00EB69A3"/>
    <w:rsid w:val="00EB6C20"/>
    <w:rsid w:val="00EB6E11"/>
    <w:rsid w:val="00EB705C"/>
    <w:rsid w:val="00EC2204"/>
    <w:rsid w:val="00EC31B2"/>
    <w:rsid w:val="00EC3FB4"/>
    <w:rsid w:val="00EC41B3"/>
    <w:rsid w:val="00EC7234"/>
    <w:rsid w:val="00ED3631"/>
    <w:rsid w:val="00ED7AF0"/>
    <w:rsid w:val="00EE32A3"/>
    <w:rsid w:val="00EE48A5"/>
    <w:rsid w:val="00EF0F60"/>
    <w:rsid w:val="00EF140C"/>
    <w:rsid w:val="00EF58C4"/>
    <w:rsid w:val="00EF66A1"/>
    <w:rsid w:val="00EF7948"/>
    <w:rsid w:val="00F00114"/>
    <w:rsid w:val="00F009BF"/>
    <w:rsid w:val="00F04A4B"/>
    <w:rsid w:val="00F04ADC"/>
    <w:rsid w:val="00F053B6"/>
    <w:rsid w:val="00F05A9D"/>
    <w:rsid w:val="00F11FD5"/>
    <w:rsid w:val="00F13E0F"/>
    <w:rsid w:val="00F177DE"/>
    <w:rsid w:val="00F17DBD"/>
    <w:rsid w:val="00F20EF7"/>
    <w:rsid w:val="00F21DBA"/>
    <w:rsid w:val="00F22070"/>
    <w:rsid w:val="00F22A12"/>
    <w:rsid w:val="00F23625"/>
    <w:rsid w:val="00F23DCD"/>
    <w:rsid w:val="00F3190E"/>
    <w:rsid w:val="00F32757"/>
    <w:rsid w:val="00F348E3"/>
    <w:rsid w:val="00F3529E"/>
    <w:rsid w:val="00F36012"/>
    <w:rsid w:val="00F37105"/>
    <w:rsid w:val="00F453F9"/>
    <w:rsid w:val="00F50DF7"/>
    <w:rsid w:val="00F51265"/>
    <w:rsid w:val="00F55545"/>
    <w:rsid w:val="00F56299"/>
    <w:rsid w:val="00F57CB2"/>
    <w:rsid w:val="00F65AB2"/>
    <w:rsid w:val="00F65C6C"/>
    <w:rsid w:val="00F66DFB"/>
    <w:rsid w:val="00F7148D"/>
    <w:rsid w:val="00F74112"/>
    <w:rsid w:val="00F75B0D"/>
    <w:rsid w:val="00F76F2F"/>
    <w:rsid w:val="00F7739F"/>
    <w:rsid w:val="00F82FAD"/>
    <w:rsid w:val="00F839A9"/>
    <w:rsid w:val="00F84338"/>
    <w:rsid w:val="00F8651A"/>
    <w:rsid w:val="00F86C51"/>
    <w:rsid w:val="00F8788E"/>
    <w:rsid w:val="00F900B0"/>
    <w:rsid w:val="00F906D7"/>
    <w:rsid w:val="00F94808"/>
    <w:rsid w:val="00F9667C"/>
    <w:rsid w:val="00FA1452"/>
    <w:rsid w:val="00FA32FD"/>
    <w:rsid w:val="00FA4476"/>
    <w:rsid w:val="00FA668E"/>
    <w:rsid w:val="00FA6C5A"/>
    <w:rsid w:val="00FA7D7E"/>
    <w:rsid w:val="00FA7F5A"/>
    <w:rsid w:val="00FB58E3"/>
    <w:rsid w:val="00FB7EE3"/>
    <w:rsid w:val="00FC0284"/>
    <w:rsid w:val="00FC32EC"/>
    <w:rsid w:val="00FC3450"/>
    <w:rsid w:val="00FC6C51"/>
    <w:rsid w:val="00FD349E"/>
    <w:rsid w:val="00FD3DAB"/>
    <w:rsid w:val="00FD4776"/>
    <w:rsid w:val="00FD762A"/>
    <w:rsid w:val="00FE1DEE"/>
    <w:rsid w:val="00FE380F"/>
    <w:rsid w:val="00FF197E"/>
    <w:rsid w:val="00FF3B7A"/>
    <w:rsid w:val="00FF4DC8"/>
    <w:rsid w:val="00FF6CA5"/>
    <w:rsid w:val="0352EBD1"/>
    <w:rsid w:val="03B3A56B"/>
    <w:rsid w:val="03C278C5"/>
    <w:rsid w:val="048C0A5A"/>
    <w:rsid w:val="04CA10DD"/>
    <w:rsid w:val="04D5F977"/>
    <w:rsid w:val="067C1443"/>
    <w:rsid w:val="0704D331"/>
    <w:rsid w:val="07419063"/>
    <w:rsid w:val="08A03EEB"/>
    <w:rsid w:val="08B5A7A7"/>
    <w:rsid w:val="09A65A97"/>
    <w:rsid w:val="0A33BD1F"/>
    <w:rsid w:val="0AC096CD"/>
    <w:rsid w:val="0C5091B9"/>
    <w:rsid w:val="0DED910A"/>
    <w:rsid w:val="0E65EA88"/>
    <w:rsid w:val="0E6ACFD0"/>
    <w:rsid w:val="10503A87"/>
    <w:rsid w:val="115A5A66"/>
    <w:rsid w:val="11D8C1AE"/>
    <w:rsid w:val="123174B2"/>
    <w:rsid w:val="13677C04"/>
    <w:rsid w:val="1480CD05"/>
    <w:rsid w:val="15FD7465"/>
    <w:rsid w:val="1888941A"/>
    <w:rsid w:val="18C4A92F"/>
    <w:rsid w:val="193B8E1B"/>
    <w:rsid w:val="195BAD9C"/>
    <w:rsid w:val="1BA64A01"/>
    <w:rsid w:val="1C2B7282"/>
    <w:rsid w:val="1D62332B"/>
    <w:rsid w:val="1D720B14"/>
    <w:rsid w:val="1F35BD70"/>
    <w:rsid w:val="2097760D"/>
    <w:rsid w:val="221C7BF1"/>
    <w:rsid w:val="23E14EC0"/>
    <w:rsid w:val="24DE5F04"/>
    <w:rsid w:val="25D3C4EB"/>
    <w:rsid w:val="28D9C193"/>
    <w:rsid w:val="28F86D81"/>
    <w:rsid w:val="29A86875"/>
    <w:rsid w:val="2D31021B"/>
    <w:rsid w:val="2D6E2AB6"/>
    <w:rsid w:val="2E54BBFE"/>
    <w:rsid w:val="2FE3B956"/>
    <w:rsid w:val="3240E635"/>
    <w:rsid w:val="33A895D7"/>
    <w:rsid w:val="35531159"/>
    <w:rsid w:val="3637AA23"/>
    <w:rsid w:val="373C2AD6"/>
    <w:rsid w:val="3749E356"/>
    <w:rsid w:val="375AE1DE"/>
    <w:rsid w:val="3918E250"/>
    <w:rsid w:val="393FD713"/>
    <w:rsid w:val="3D377AEF"/>
    <w:rsid w:val="3D39C089"/>
    <w:rsid w:val="3E5A058D"/>
    <w:rsid w:val="3F85C055"/>
    <w:rsid w:val="40FB0308"/>
    <w:rsid w:val="41BAFA3D"/>
    <w:rsid w:val="422878E6"/>
    <w:rsid w:val="43300666"/>
    <w:rsid w:val="444526C8"/>
    <w:rsid w:val="44669539"/>
    <w:rsid w:val="4505EBD3"/>
    <w:rsid w:val="45AFACC9"/>
    <w:rsid w:val="47047507"/>
    <w:rsid w:val="4826C966"/>
    <w:rsid w:val="48481181"/>
    <w:rsid w:val="4C2E146E"/>
    <w:rsid w:val="4E1467EB"/>
    <w:rsid w:val="4FB2E007"/>
    <w:rsid w:val="52124F16"/>
    <w:rsid w:val="52190F74"/>
    <w:rsid w:val="52D3F247"/>
    <w:rsid w:val="53C4D184"/>
    <w:rsid w:val="5412E3EE"/>
    <w:rsid w:val="54A78B76"/>
    <w:rsid w:val="5530AA2E"/>
    <w:rsid w:val="55ED352F"/>
    <w:rsid w:val="565D9630"/>
    <w:rsid w:val="57B94EAF"/>
    <w:rsid w:val="57F5BEFC"/>
    <w:rsid w:val="585B9DE5"/>
    <w:rsid w:val="5945E995"/>
    <w:rsid w:val="5AB0FC43"/>
    <w:rsid w:val="5B84C55C"/>
    <w:rsid w:val="5BF67239"/>
    <w:rsid w:val="5C7CE905"/>
    <w:rsid w:val="5E27D347"/>
    <w:rsid w:val="6195683B"/>
    <w:rsid w:val="61A01AF5"/>
    <w:rsid w:val="6215F0A9"/>
    <w:rsid w:val="6219F074"/>
    <w:rsid w:val="623E5AA4"/>
    <w:rsid w:val="626C3ADF"/>
    <w:rsid w:val="62BFC47F"/>
    <w:rsid w:val="642215F2"/>
    <w:rsid w:val="6475F5CA"/>
    <w:rsid w:val="6675C4C7"/>
    <w:rsid w:val="673BA21B"/>
    <w:rsid w:val="67A31D26"/>
    <w:rsid w:val="68A2B6BE"/>
    <w:rsid w:val="6927187D"/>
    <w:rsid w:val="69DBD8CE"/>
    <w:rsid w:val="69F0AB0A"/>
    <w:rsid w:val="6AB636F6"/>
    <w:rsid w:val="6B660F35"/>
    <w:rsid w:val="6CA9EFBC"/>
    <w:rsid w:val="6D1B98EC"/>
    <w:rsid w:val="6DB9EC7F"/>
    <w:rsid w:val="6F8A2288"/>
    <w:rsid w:val="70566076"/>
    <w:rsid w:val="707A110D"/>
    <w:rsid w:val="750FAE7E"/>
    <w:rsid w:val="75CCF2D2"/>
    <w:rsid w:val="76089B75"/>
    <w:rsid w:val="78D93AC6"/>
    <w:rsid w:val="7A386DB8"/>
    <w:rsid w:val="7A88A66D"/>
    <w:rsid w:val="7A905B57"/>
    <w:rsid w:val="7AA158A6"/>
    <w:rsid w:val="7B59AC3A"/>
    <w:rsid w:val="7C6C7D2B"/>
    <w:rsid w:val="7CFB00CA"/>
    <w:rsid w:val="7D566906"/>
    <w:rsid w:val="7EF46476"/>
    <w:rsid w:val="7FB49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7BA50A31-C031-44D8-876B-4B2EBD8C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aliases w:val="Title Header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4357D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4421CB"/>
    <w:pPr>
      <w:tabs>
        <w:tab w:val="left" w:pos="1320"/>
        <w:tab w:val="right" w:leader="dot" w:pos="9350"/>
      </w:tabs>
      <w:spacing w:after="100"/>
      <w:ind w:left="720" w:hanging="45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aliases w:val="Title Header2 Car"/>
    <w:basedOn w:val="Fuentedeprrafopredeter"/>
    <w:link w:val="Ttulo2"/>
    <w:rsid w:val="00A630BC"/>
    <w:rPr>
      <w:rFonts w:eastAsiaTheme="majorEastAsia" w:cstheme="majorBidi"/>
      <w:color w:val="595959" w:themeColor="text1" w:themeTint="A6"/>
      <w:szCs w:val="26"/>
    </w:rPr>
  </w:style>
  <w:style w:type="paragraph" w:styleId="TDC2">
    <w:name w:val="toc 2"/>
    <w:basedOn w:val="Normal"/>
    <w:next w:val="Normal"/>
    <w:autoRedefine/>
    <w:uiPriority w:val="39"/>
    <w:unhideWhenUsed/>
    <w:rsid w:val="004421CB"/>
    <w:pPr>
      <w:tabs>
        <w:tab w:val="right" w:leader="dot" w:pos="9350"/>
      </w:tabs>
      <w:spacing w:after="100"/>
      <w:ind w:left="240" w:firstLine="210"/>
    </w:pPr>
  </w:style>
  <w:style w:type="paragraph" w:styleId="Prrafodelista">
    <w:name w:val="List Paragraph"/>
    <w:basedOn w:val="Normal"/>
    <w:link w:val="PrrafodelistaCar"/>
    <w:uiPriority w:val="34"/>
    <w:qFormat/>
    <w:rsid w:val="004357D2"/>
    <w:pPr>
      <w:ind w:left="720"/>
      <w:contextualSpacing/>
    </w:pPr>
  </w:style>
  <w:style w:type="character" w:customStyle="1" w:styleId="Ttulo3Car">
    <w:name w:val="Título 3 Car"/>
    <w:basedOn w:val="Fuentedeprrafopredeter"/>
    <w:link w:val="Ttulo3"/>
    <w:uiPriority w:val="9"/>
    <w:rsid w:val="004357D2"/>
    <w:rPr>
      <w:rFonts w:asciiTheme="majorHAnsi" w:eastAsiaTheme="majorEastAsia" w:hAnsiTheme="majorHAnsi" w:cstheme="majorBidi"/>
      <w:color w:val="1F3763" w:themeColor="accent1" w:themeShade="7F"/>
      <w:lang w:val="es-DO"/>
    </w:rPr>
  </w:style>
  <w:style w:type="paragraph" w:styleId="TDC3">
    <w:name w:val="toc 3"/>
    <w:basedOn w:val="Normal"/>
    <w:next w:val="Normal"/>
    <w:autoRedefine/>
    <w:uiPriority w:val="39"/>
    <w:unhideWhenUsed/>
    <w:rsid w:val="00EF58C4"/>
    <w:pPr>
      <w:spacing w:after="100"/>
      <w:ind w:left="480"/>
    </w:pPr>
  </w:style>
  <w:style w:type="table" w:styleId="Tablaconcuadrcula">
    <w:name w:val="Table Grid"/>
    <w:basedOn w:val="Tablanormal"/>
    <w:uiPriority w:val="39"/>
    <w:rsid w:val="00EC72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3914B4"/>
    <w:pPr>
      <w:spacing w:before="100" w:beforeAutospacing="1" w:after="100" w:afterAutospacing="1" w:line="240" w:lineRule="auto"/>
    </w:pPr>
    <w:rPr>
      <w:rFonts w:eastAsia="Times New Roman"/>
      <w:color w:val="auto"/>
      <w:spacing w:val="0"/>
      <w:lang w:eastAsia="es-DO"/>
    </w:rPr>
  </w:style>
  <w:style w:type="character" w:customStyle="1" w:styleId="normaltextrun">
    <w:name w:val="normaltextrun"/>
    <w:basedOn w:val="Fuentedeprrafopredeter"/>
    <w:rsid w:val="003914B4"/>
  </w:style>
  <w:style w:type="character" w:customStyle="1" w:styleId="eop">
    <w:name w:val="eop"/>
    <w:basedOn w:val="Fuentedeprrafopredeter"/>
    <w:rsid w:val="003914B4"/>
  </w:style>
  <w:style w:type="character" w:customStyle="1" w:styleId="scxw222094438">
    <w:name w:val="scxw222094438"/>
    <w:basedOn w:val="Fuentedeprrafopredeter"/>
    <w:rsid w:val="003914B4"/>
  </w:style>
  <w:style w:type="character" w:styleId="Refdecomentario">
    <w:name w:val="annotation reference"/>
    <w:basedOn w:val="Fuentedeprrafopredeter"/>
    <w:uiPriority w:val="99"/>
    <w:semiHidden/>
    <w:unhideWhenUsed/>
    <w:rsid w:val="008B79FC"/>
    <w:rPr>
      <w:sz w:val="16"/>
      <w:szCs w:val="16"/>
    </w:rPr>
  </w:style>
  <w:style w:type="paragraph" w:styleId="Textocomentario">
    <w:name w:val="annotation text"/>
    <w:basedOn w:val="Normal"/>
    <w:link w:val="TextocomentarioCar"/>
    <w:uiPriority w:val="99"/>
    <w:unhideWhenUsed/>
    <w:rsid w:val="008B79FC"/>
    <w:pPr>
      <w:spacing w:line="240" w:lineRule="auto"/>
    </w:pPr>
    <w:rPr>
      <w:sz w:val="20"/>
      <w:szCs w:val="20"/>
    </w:rPr>
  </w:style>
  <w:style w:type="character" w:customStyle="1" w:styleId="TextocomentarioCar">
    <w:name w:val="Texto comentario Car"/>
    <w:basedOn w:val="Fuentedeprrafopredeter"/>
    <w:link w:val="Textocomentario"/>
    <w:uiPriority w:val="99"/>
    <w:rsid w:val="008B79FC"/>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8B79FC"/>
    <w:rPr>
      <w:b/>
      <w:bCs/>
    </w:rPr>
  </w:style>
  <w:style w:type="character" w:customStyle="1" w:styleId="AsuntodelcomentarioCar">
    <w:name w:val="Asunto del comentario Car"/>
    <w:basedOn w:val="TextocomentarioCar"/>
    <w:link w:val="Asuntodelcomentario"/>
    <w:uiPriority w:val="99"/>
    <w:semiHidden/>
    <w:rsid w:val="008B79FC"/>
    <w:rPr>
      <w:b/>
      <w:bCs/>
      <w:sz w:val="20"/>
      <w:szCs w:val="20"/>
      <w:lang w:val="es-DO"/>
    </w:rPr>
  </w:style>
  <w:style w:type="character" w:customStyle="1" w:styleId="Mention1">
    <w:name w:val="Mention1"/>
    <w:basedOn w:val="Fuentedeprrafopredeter"/>
    <w:uiPriority w:val="99"/>
    <w:unhideWhenUsed/>
    <w:rsid w:val="008B79FC"/>
    <w:rPr>
      <w:color w:val="2B579A"/>
      <w:shd w:val="clear" w:color="auto" w:fill="E1DFDD"/>
    </w:rPr>
  </w:style>
  <w:style w:type="character" w:customStyle="1" w:styleId="wacimagecontainer">
    <w:name w:val="wacimagecontainer"/>
    <w:basedOn w:val="Fuentedeprrafopredeter"/>
    <w:rsid w:val="000544A3"/>
  </w:style>
  <w:style w:type="paragraph" w:customStyle="1" w:styleId="msonormal0">
    <w:name w:val="msonormal"/>
    <w:basedOn w:val="Normal"/>
    <w:rsid w:val="00723F09"/>
    <w:pPr>
      <w:spacing w:before="100" w:beforeAutospacing="1" w:after="100" w:afterAutospacing="1" w:line="240" w:lineRule="auto"/>
    </w:pPr>
    <w:rPr>
      <w:rFonts w:eastAsia="Times New Roman"/>
      <w:color w:val="auto"/>
      <w:spacing w:val="0"/>
      <w:lang w:eastAsia="es-DO"/>
    </w:rPr>
  </w:style>
  <w:style w:type="character" w:customStyle="1" w:styleId="textrun">
    <w:name w:val="textrun"/>
    <w:basedOn w:val="Fuentedeprrafopredeter"/>
    <w:rsid w:val="00723F09"/>
  </w:style>
  <w:style w:type="character" w:styleId="Hipervnculovisitado">
    <w:name w:val="FollowedHyperlink"/>
    <w:basedOn w:val="Fuentedeprrafopredeter"/>
    <w:uiPriority w:val="99"/>
    <w:semiHidden/>
    <w:unhideWhenUsed/>
    <w:rsid w:val="00723F09"/>
    <w:rPr>
      <w:color w:val="800080"/>
      <w:u w:val="single"/>
    </w:rPr>
  </w:style>
  <w:style w:type="paragraph" w:customStyle="1" w:styleId="outlineelement">
    <w:name w:val="outlineelement"/>
    <w:basedOn w:val="Normal"/>
    <w:rsid w:val="00723F09"/>
    <w:pPr>
      <w:spacing w:before="100" w:beforeAutospacing="1" w:after="100" w:afterAutospacing="1" w:line="240" w:lineRule="auto"/>
    </w:pPr>
    <w:rPr>
      <w:rFonts w:eastAsia="Times New Roman"/>
      <w:color w:val="auto"/>
      <w:spacing w:val="0"/>
      <w:lang w:eastAsia="es-DO"/>
    </w:rPr>
  </w:style>
  <w:style w:type="character" w:customStyle="1" w:styleId="trackchangetextdeletionmarker">
    <w:name w:val="trackchangetextdeletionmarker"/>
    <w:basedOn w:val="Fuentedeprrafopredeter"/>
    <w:rsid w:val="00723F09"/>
  </w:style>
  <w:style w:type="character" w:customStyle="1" w:styleId="trackchangetextinsertion">
    <w:name w:val="trackchangetextinsertion"/>
    <w:basedOn w:val="Fuentedeprrafopredeter"/>
    <w:rsid w:val="00723F09"/>
  </w:style>
  <w:style w:type="character" w:customStyle="1" w:styleId="linebreakblob">
    <w:name w:val="linebreakblob"/>
    <w:basedOn w:val="Fuentedeprrafopredeter"/>
    <w:rsid w:val="00723F09"/>
  </w:style>
  <w:style w:type="character" w:customStyle="1" w:styleId="scxw96143023">
    <w:name w:val="scxw96143023"/>
    <w:basedOn w:val="Fuentedeprrafopredeter"/>
    <w:rsid w:val="00723F09"/>
  </w:style>
  <w:style w:type="character" w:customStyle="1" w:styleId="pagebreakblob">
    <w:name w:val="pagebreakblob"/>
    <w:basedOn w:val="Fuentedeprrafopredeter"/>
    <w:rsid w:val="00723F09"/>
  </w:style>
  <w:style w:type="character" w:customStyle="1" w:styleId="pagebreakborderspan">
    <w:name w:val="pagebreakborderspan"/>
    <w:basedOn w:val="Fuentedeprrafopredeter"/>
    <w:rsid w:val="00723F09"/>
  </w:style>
  <w:style w:type="character" w:customStyle="1" w:styleId="pagebreaktextspan">
    <w:name w:val="pagebreaktextspan"/>
    <w:basedOn w:val="Fuentedeprrafopredeter"/>
    <w:rsid w:val="00723F09"/>
  </w:style>
  <w:style w:type="character" w:customStyle="1" w:styleId="scxw147658929">
    <w:name w:val="scxw147658929"/>
    <w:basedOn w:val="Fuentedeprrafopredeter"/>
    <w:rsid w:val="00C664D7"/>
  </w:style>
  <w:style w:type="character" w:customStyle="1" w:styleId="tabchar">
    <w:name w:val="tabchar"/>
    <w:basedOn w:val="Fuentedeprrafopredeter"/>
    <w:rsid w:val="0023539D"/>
  </w:style>
  <w:style w:type="paragraph" w:styleId="NormalWeb">
    <w:name w:val="Normal (Web)"/>
    <w:basedOn w:val="Normal"/>
    <w:uiPriority w:val="99"/>
    <w:unhideWhenUsed/>
    <w:rsid w:val="00437D3B"/>
    <w:pPr>
      <w:spacing w:before="100" w:beforeAutospacing="1" w:after="100" w:afterAutospacing="1" w:line="240" w:lineRule="auto"/>
    </w:pPr>
    <w:rPr>
      <w:rFonts w:eastAsia="Times New Roman"/>
      <w:color w:val="auto"/>
      <w:spacing w:val="0"/>
      <w:lang w:eastAsia="es-DO"/>
    </w:rPr>
  </w:style>
  <w:style w:type="paragraph" w:styleId="Textodeglobo">
    <w:name w:val="Balloon Text"/>
    <w:basedOn w:val="Normal"/>
    <w:link w:val="TextodegloboCar"/>
    <w:uiPriority w:val="99"/>
    <w:semiHidden/>
    <w:unhideWhenUsed/>
    <w:rsid w:val="006F68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68E2"/>
    <w:rPr>
      <w:rFonts w:ascii="Segoe UI" w:hAnsi="Segoe UI" w:cs="Segoe UI"/>
      <w:sz w:val="18"/>
      <w:szCs w:val="18"/>
      <w:lang w:val="es-ES"/>
    </w:rPr>
  </w:style>
  <w:style w:type="paragraph" w:styleId="Sangradetextonormal">
    <w:name w:val="Body Text Indent"/>
    <w:basedOn w:val="Normal"/>
    <w:link w:val="SangradetextonormalCar"/>
    <w:unhideWhenUsed/>
    <w:rsid w:val="0093625E"/>
    <w:pPr>
      <w:spacing w:after="0" w:line="240" w:lineRule="auto"/>
      <w:ind w:left="360"/>
      <w:jc w:val="both"/>
    </w:pPr>
    <w:rPr>
      <w:rFonts w:eastAsia="Times New Roman"/>
      <w:color w:val="auto"/>
      <w:spacing w:val="0"/>
      <w:lang w:val="en-US"/>
    </w:rPr>
  </w:style>
  <w:style w:type="character" w:customStyle="1" w:styleId="SangradetextonormalCar">
    <w:name w:val="Sangría de texto normal Car"/>
    <w:basedOn w:val="Fuentedeprrafopredeter"/>
    <w:link w:val="Sangradetextonormal"/>
    <w:rsid w:val="0093625E"/>
    <w:rPr>
      <w:rFonts w:eastAsia="Times New Roman"/>
      <w:color w:val="auto"/>
      <w:spacing w:val="0"/>
    </w:rPr>
  </w:style>
  <w:style w:type="character" w:customStyle="1" w:styleId="SinespaciadoCar">
    <w:name w:val="Sin espaciado Car"/>
    <w:link w:val="Sinespaciado"/>
    <w:uiPriority w:val="1"/>
    <w:rsid w:val="0093625E"/>
    <w:rPr>
      <w:rFonts w:eastAsia="Calibri"/>
      <w:color w:val="595959" w:themeColor="text1" w:themeTint="A6"/>
    </w:rPr>
  </w:style>
  <w:style w:type="paragraph" w:styleId="Textonotapie">
    <w:name w:val="footnote text"/>
    <w:basedOn w:val="Normal"/>
    <w:link w:val="TextonotapieCar"/>
    <w:uiPriority w:val="99"/>
    <w:semiHidden/>
    <w:unhideWhenUsed/>
    <w:rsid w:val="0093625E"/>
    <w:pPr>
      <w:spacing w:after="0" w:line="240" w:lineRule="auto"/>
    </w:pPr>
    <w:rPr>
      <w:rFonts w:eastAsia="Times New Roman"/>
      <w:color w:val="auto"/>
      <w:spacing w:val="0"/>
      <w:sz w:val="20"/>
      <w:szCs w:val="20"/>
      <w:lang w:eastAsia="es-ES"/>
    </w:rPr>
  </w:style>
  <w:style w:type="character" w:customStyle="1" w:styleId="TextonotapieCar">
    <w:name w:val="Texto nota pie Car"/>
    <w:basedOn w:val="Fuentedeprrafopredeter"/>
    <w:link w:val="Textonotapie"/>
    <w:uiPriority w:val="99"/>
    <w:semiHidden/>
    <w:rsid w:val="0093625E"/>
    <w:rPr>
      <w:rFonts w:eastAsia="Times New Roman"/>
      <w:color w:val="auto"/>
      <w:spacing w:val="0"/>
      <w:sz w:val="20"/>
      <w:szCs w:val="20"/>
      <w:lang w:val="es-ES" w:eastAsia="es-ES"/>
    </w:rPr>
  </w:style>
  <w:style w:type="character" w:styleId="Refdenotaalpie">
    <w:name w:val="footnote reference"/>
    <w:uiPriority w:val="99"/>
    <w:semiHidden/>
    <w:unhideWhenUsed/>
    <w:rsid w:val="0093625E"/>
    <w:rPr>
      <w:vertAlign w:val="superscript"/>
    </w:rPr>
  </w:style>
  <w:style w:type="paragraph" w:customStyle="1" w:styleId="Ttulo11">
    <w:name w:val="Título 11"/>
    <w:basedOn w:val="Normal"/>
    <w:rsid w:val="0093625E"/>
    <w:pPr>
      <w:spacing w:after="0" w:line="240" w:lineRule="auto"/>
      <w:ind w:left="720" w:hanging="720"/>
    </w:pPr>
    <w:rPr>
      <w:rFonts w:ascii="Times" w:eastAsia="Times New Roman" w:hAnsi="Times"/>
      <w:b/>
      <w:color w:val="auto"/>
      <w:spacing w:val="0"/>
      <w:sz w:val="28"/>
      <w:szCs w:val="20"/>
    </w:rPr>
  </w:style>
  <w:style w:type="paragraph" w:styleId="Revisin">
    <w:name w:val="Revision"/>
    <w:hidden/>
    <w:uiPriority w:val="99"/>
    <w:semiHidden/>
    <w:rsid w:val="0093625E"/>
    <w:pPr>
      <w:spacing w:after="0" w:line="240" w:lineRule="auto"/>
    </w:pPr>
    <w:rPr>
      <w:rFonts w:eastAsia="Times New Roman"/>
      <w:color w:val="auto"/>
      <w:spacing w:val="0"/>
      <w:lang w:val="es-ES" w:eastAsia="es-ES"/>
    </w:rPr>
  </w:style>
  <w:style w:type="character" w:customStyle="1" w:styleId="PrrafodelistaCar">
    <w:name w:val="Párrafo de lista Car"/>
    <w:basedOn w:val="Fuentedeprrafopredeter"/>
    <w:link w:val="Prrafodelista"/>
    <w:uiPriority w:val="34"/>
    <w:rsid w:val="00D12D45"/>
    <w:rPr>
      <w:lang w:val="es-ES"/>
    </w:rPr>
  </w:style>
  <w:style w:type="character" w:customStyle="1" w:styleId="font151">
    <w:name w:val="font151"/>
    <w:basedOn w:val="Fuentedeprrafopredeter"/>
    <w:rsid w:val="00682A4A"/>
    <w:rPr>
      <w:rFonts w:ascii="Times New Roman" w:hAnsi="Times New Roman" w:cs="Times New Roman" w:hint="default"/>
      <w:b/>
      <w:bCs/>
      <w:i w:val="0"/>
      <w:iCs w:val="0"/>
      <w:strike w:val="0"/>
      <w:dstrike w:val="0"/>
      <w:color w:val="auto"/>
      <w:sz w:val="16"/>
      <w:szCs w:val="16"/>
      <w:u w:val="none"/>
      <w:effect w:val="none"/>
    </w:rPr>
  </w:style>
  <w:style w:type="character" w:customStyle="1" w:styleId="font141">
    <w:name w:val="font141"/>
    <w:basedOn w:val="Fuentedeprrafopredeter"/>
    <w:rsid w:val="00682A4A"/>
    <w:rPr>
      <w:rFonts w:ascii="Times New Roman" w:hAnsi="Times New Roman" w:cs="Times New Roman" w:hint="default"/>
      <w:b w:val="0"/>
      <w:bCs w:val="0"/>
      <w:i w:val="0"/>
      <w:iCs w:val="0"/>
      <w:strike w:val="0"/>
      <w:dstrike w:val="0"/>
      <w:color w:val="auto"/>
      <w:sz w:val="16"/>
      <w:szCs w:val="16"/>
      <w:u w:val="none"/>
      <w:effect w:val="none"/>
    </w:rPr>
  </w:style>
  <w:style w:type="table" w:styleId="Tabladelista3-nfasis1">
    <w:name w:val="List Table 3 Accent 1"/>
    <w:basedOn w:val="Tablanormal"/>
    <w:uiPriority w:val="48"/>
    <w:rsid w:val="00536B4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4-nfasis5">
    <w:name w:val="Grid Table 4 Accent 5"/>
    <w:basedOn w:val="Tablanormal"/>
    <w:uiPriority w:val="49"/>
    <w:rsid w:val="0011405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553">
      <w:bodyDiv w:val="1"/>
      <w:marLeft w:val="0"/>
      <w:marRight w:val="0"/>
      <w:marTop w:val="0"/>
      <w:marBottom w:val="0"/>
      <w:divBdr>
        <w:top w:val="none" w:sz="0" w:space="0" w:color="auto"/>
        <w:left w:val="none" w:sz="0" w:space="0" w:color="auto"/>
        <w:bottom w:val="none" w:sz="0" w:space="0" w:color="auto"/>
        <w:right w:val="none" w:sz="0" w:space="0" w:color="auto"/>
      </w:divBdr>
    </w:div>
    <w:div w:id="36706328">
      <w:bodyDiv w:val="1"/>
      <w:marLeft w:val="0"/>
      <w:marRight w:val="0"/>
      <w:marTop w:val="0"/>
      <w:marBottom w:val="0"/>
      <w:divBdr>
        <w:top w:val="none" w:sz="0" w:space="0" w:color="auto"/>
        <w:left w:val="none" w:sz="0" w:space="0" w:color="auto"/>
        <w:bottom w:val="none" w:sz="0" w:space="0" w:color="auto"/>
        <w:right w:val="none" w:sz="0" w:space="0" w:color="auto"/>
      </w:divBdr>
      <w:divsChild>
        <w:div w:id="67004073">
          <w:marLeft w:val="0"/>
          <w:marRight w:val="0"/>
          <w:marTop w:val="0"/>
          <w:marBottom w:val="0"/>
          <w:divBdr>
            <w:top w:val="none" w:sz="0" w:space="0" w:color="auto"/>
            <w:left w:val="none" w:sz="0" w:space="0" w:color="auto"/>
            <w:bottom w:val="none" w:sz="0" w:space="0" w:color="auto"/>
            <w:right w:val="none" w:sz="0" w:space="0" w:color="auto"/>
          </w:divBdr>
        </w:div>
        <w:div w:id="155649711">
          <w:marLeft w:val="0"/>
          <w:marRight w:val="0"/>
          <w:marTop w:val="0"/>
          <w:marBottom w:val="0"/>
          <w:divBdr>
            <w:top w:val="none" w:sz="0" w:space="0" w:color="auto"/>
            <w:left w:val="none" w:sz="0" w:space="0" w:color="auto"/>
            <w:bottom w:val="none" w:sz="0" w:space="0" w:color="auto"/>
            <w:right w:val="none" w:sz="0" w:space="0" w:color="auto"/>
          </w:divBdr>
        </w:div>
        <w:div w:id="247084490">
          <w:marLeft w:val="0"/>
          <w:marRight w:val="0"/>
          <w:marTop w:val="0"/>
          <w:marBottom w:val="0"/>
          <w:divBdr>
            <w:top w:val="none" w:sz="0" w:space="0" w:color="auto"/>
            <w:left w:val="none" w:sz="0" w:space="0" w:color="auto"/>
            <w:bottom w:val="none" w:sz="0" w:space="0" w:color="auto"/>
            <w:right w:val="none" w:sz="0" w:space="0" w:color="auto"/>
          </w:divBdr>
          <w:divsChild>
            <w:div w:id="193539899">
              <w:marLeft w:val="0"/>
              <w:marRight w:val="0"/>
              <w:marTop w:val="0"/>
              <w:marBottom w:val="0"/>
              <w:divBdr>
                <w:top w:val="none" w:sz="0" w:space="0" w:color="auto"/>
                <w:left w:val="none" w:sz="0" w:space="0" w:color="auto"/>
                <w:bottom w:val="none" w:sz="0" w:space="0" w:color="auto"/>
                <w:right w:val="none" w:sz="0" w:space="0" w:color="auto"/>
              </w:divBdr>
            </w:div>
            <w:div w:id="229775408">
              <w:marLeft w:val="0"/>
              <w:marRight w:val="0"/>
              <w:marTop w:val="0"/>
              <w:marBottom w:val="0"/>
              <w:divBdr>
                <w:top w:val="none" w:sz="0" w:space="0" w:color="auto"/>
                <w:left w:val="none" w:sz="0" w:space="0" w:color="auto"/>
                <w:bottom w:val="none" w:sz="0" w:space="0" w:color="auto"/>
                <w:right w:val="none" w:sz="0" w:space="0" w:color="auto"/>
              </w:divBdr>
            </w:div>
            <w:div w:id="336615267">
              <w:marLeft w:val="0"/>
              <w:marRight w:val="0"/>
              <w:marTop w:val="0"/>
              <w:marBottom w:val="0"/>
              <w:divBdr>
                <w:top w:val="none" w:sz="0" w:space="0" w:color="auto"/>
                <w:left w:val="none" w:sz="0" w:space="0" w:color="auto"/>
                <w:bottom w:val="none" w:sz="0" w:space="0" w:color="auto"/>
                <w:right w:val="none" w:sz="0" w:space="0" w:color="auto"/>
              </w:divBdr>
            </w:div>
            <w:div w:id="353962345">
              <w:marLeft w:val="0"/>
              <w:marRight w:val="0"/>
              <w:marTop w:val="0"/>
              <w:marBottom w:val="0"/>
              <w:divBdr>
                <w:top w:val="none" w:sz="0" w:space="0" w:color="auto"/>
                <w:left w:val="none" w:sz="0" w:space="0" w:color="auto"/>
                <w:bottom w:val="none" w:sz="0" w:space="0" w:color="auto"/>
                <w:right w:val="none" w:sz="0" w:space="0" w:color="auto"/>
              </w:divBdr>
            </w:div>
            <w:div w:id="588462433">
              <w:marLeft w:val="0"/>
              <w:marRight w:val="0"/>
              <w:marTop w:val="0"/>
              <w:marBottom w:val="0"/>
              <w:divBdr>
                <w:top w:val="none" w:sz="0" w:space="0" w:color="auto"/>
                <w:left w:val="none" w:sz="0" w:space="0" w:color="auto"/>
                <w:bottom w:val="none" w:sz="0" w:space="0" w:color="auto"/>
                <w:right w:val="none" w:sz="0" w:space="0" w:color="auto"/>
              </w:divBdr>
            </w:div>
            <w:div w:id="748386434">
              <w:marLeft w:val="0"/>
              <w:marRight w:val="0"/>
              <w:marTop w:val="0"/>
              <w:marBottom w:val="0"/>
              <w:divBdr>
                <w:top w:val="none" w:sz="0" w:space="0" w:color="auto"/>
                <w:left w:val="none" w:sz="0" w:space="0" w:color="auto"/>
                <w:bottom w:val="none" w:sz="0" w:space="0" w:color="auto"/>
                <w:right w:val="none" w:sz="0" w:space="0" w:color="auto"/>
              </w:divBdr>
            </w:div>
            <w:div w:id="943683252">
              <w:marLeft w:val="0"/>
              <w:marRight w:val="0"/>
              <w:marTop w:val="0"/>
              <w:marBottom w:val="0"/>
              <w:divBdr>
                <w:top w:val="none" w:sz="0" w:space="0" w:color="auto"/>
                <w:left w:val="none" w:sz="0" w:space="0" w:color="auto"/>
                <w:bottom w:val="none" w:sz="0" w:space="0" w:color="auto"/>
                <w:right w:val="none" w:sz="0" w:space="0" w:color="auto"/>
              </w:divBdr>
            </w:div>
            <w:div w:id="1084838210">
              <w:marLeft w:val="0"/>
              <w:marRight w:val="0"/>
              <w:marTop w:val="0"/>
              <w:marBottom w:val="0"/>
              <w:divBdr>
                <w:top w:val="none" w:sz="0" w:space="0" w:color="auto"/>
                <w:left w:val="none" w:sz="0" w:space="0" w:color="auto"/>
                <w:bottom w:val="none" w:sz="0" w:space="0" w:color="auto"/>
                <w:right w:val="none" w:sz="0" w:space="0" w:color="auto"/>
              </w:divBdr>
            </w:div>
            <w:div w:id="1173449895">
              <w:marLeft w:val="0"/>
              <w:marRight w:val="0"/>
              <w:marTop w:val="0"/>
              <w:marBottom w:val="0"/>
              <w:divBdr>
                <w:top w:val="none" w:sz="0" w:space="0" w:color="auto"/>
                <w:left w:val="none" w:sz="0" w:space="0" w:color="auto"/>
                <w:bottom w:val="none" w:sz="0" w:space="0" w:color="auto"/>
                <w:right w:val="none" w:sz="0" w:space="0" w:color="auto"/>
              </w:divBdr>
            </w:div>
            <w:div w:id="1277525716">
              <w:marLeft w:val="0"/>
              <w:marRight w:val="0"/>
              <w:marTop w:val="0"/>
              <w:marBottom w:val="0"/>
              <w:divBdr>
                <w:top w:val="none" w:sz="0" w:space="0" w:color="auto"/>
                <w:left w:val="none" w:sz="0" w:space="0" w:color="auto"/>
                <w:bottom w:val="none" w:sz="0" w:space="0" w:color="auto"/>
                <w:right w:val="none" w:sz="0" w:space="0" w:color="auto"/>
              </w:divBdr>
            </w:div>
            <w:div w:id="1399136084">
              <w:marLeft w:val="0"/>
              <w:marRight w:val="0"/>
              <w:marTop w:val="0"/>
              <w:marBottom w:val="0"/>
              <w:divBdr>
                <w:top w:val="none" w:sz="0" w:space="0" w:color="auto"/>
                <w:left w:val="none" w:sz="0" w:space="0" w:color="auto"/>
                <w:bottom w:val="none" w:sz="0" w:space="0" w:color="auto"/>
                <w:right w:val="none" w:sz="0" w:space="0" w:color="auto"/>
              </w:divBdr>
            </w:div>
            <w:div w:id="1867790324">
              <w:marLeft w:val="0"/>
              <w:marRight w:val="0"/>
              <w:marTop w:val="0"/>
              <w:marBottom w:val="0"/>
              <w:divBdr>
                <w:top w:val="none" w:sz="0" w:space="0" w:color="auto"/>
                <w:left w:val="none" w:sz="0" w:space="0" w:color="auto"/>
                <w:bottom w:val="none" w:sz="0" w:space="0" w:color="auto"/>
                <w:right w:val="none" w:sz="0" w:space="0" w:color="auto"/>
              </w:divBdr>
            </w:div>
            <w:div w:id="1877699625">
              <w:marLeft w:val="0"/>
              <w:marRight w:val="0"/>
              <w:marTop w:val="0"/>
              <w:marBottom w:val="0"/>
              <w:divBdr>
                <w:top w:val="none" w:sz="0" w:space="0" w:color="auto"/>
                <w:left w:val="none" w:sz="0" w:space="0" w:color="auto"/>
                <w:bottom w:val="none" w:sz="0" w:space="0" w:color="auto"/>
                <w:right w:val="none" w:sz="0" w:space="0" w:color="auto"/>
              </w:divBdr>
            </w:div>
            <w:div w:id="1909921982">
              <w:marLeft w:val="0"/>
              <w:marRight w:val="0"/>
              <w:marTop w:val="0"/>
              <w:marBottom w:val="0"/>
              <w:divBdr>
                <w:top w:val="none" w:sz="0" w:space="0" w:color="auto"/>
                <w:left w:val="none" w:sz="0" w:space="0" w:color="auto"/>
                <w:bottom w:val="none" w:sz="0" w:space="0" w:color="auto"/>
                <w:right w:val="none" w:sz="0" w:space="0" w:color="auto"/>
              </w:divBdr>
            </w:div>
            <w:div w:id="1920598568">
              <w:marLeft w:val="0"/>
              <w:marRight w:val="0"/>
              <w:marTop w:val="0"/>
              <w:marBottom w:val="0"/>
              <w:divBdr>
                <w:top w:val="none" w:sz="0" w:space="0" w:color="auto"/>
                <w:left w:val="none" w:sz="0" w:space="0" w:color="auto"/>
                <w:bottom w:val="none" w:sz="0" w:space="0" w:color="auto"/>
                <w:right w:val="none" w:sz="0" w:space="0" w:color="auto"/>
              </w:divBdr>
            </w:div>
            <w:div w:id="2034653222">
              <w:marLeft w:val="0"/>
              <w:marRight w:val="0"/>
              <w:marTop w:val="0"/>
              <w:marBottom w:val="0"/>
              <w:divBdr>
                <w:top w:val="none" w:sz="0" w:space="0" w:color="auto"/>
                <w:left w:val="none" w:sz="0" w:space="0" w:color="auto"/>
                <w:bottom w:val="none" w:sz="0" w:space="0" w:color="auto"/>
                <w:right w:val="none" w:sz="0" w:space="0" w:color="auto"/>
              </w:divBdr>
            </w:div>
          </w:divsChild>
        </w:div>
        <w:div w:id="451561285">
          <w:marLeft w:val="0"/>
          <w:marRight w:val="0"/>
          <w:marTop w:val="0"/>
          <w:marBottom w:val="0"/>
          <w:divBdr>
            <w:top w:val="none" w:sz="0" w:space="0" w:color="auto"/>
            <w:left w:val="none" w:sz="0" w:space="0" w:color="auto"/>
            <w:bottom w:val="none" w:sz="0" w:space="0" w:color="auto"/>
            <w:right w:val="none" w:sz="0" w:space="0" w:color="auto"/>
          </w:divBdr>
        </w:div>
        <w:div w:id="628782187">
          <w:marLeft w:val="0"/>
          <w:marRight w:val="0"/>
          <w:marTop w:val="0"/>
          <w:marBottom w:val="0"/>
          <w:divBdr>
            <w:top w:val="none" w:sz="0" w:space="0" w:color="auto"/>
            <w:left w:val="none" w:sz="0" w:space="0" w:color="auto"/>
            <w:bottom w:val="none" w:sz="0" w:space="0" w:color="auto"/>
            <w:right w:val="none" w:sz="0" w:space="0" w:color="auto"/>
          </w:divBdr>
        </w:div>
        <w:div w:id="948510357">
          <w:marLeft w:val="0"/>
          <w:marRight w:val="0"/>
          <w:marTop w:val="0"/>
          <w:marBottom w:val="0"/>
          <w:divBdr>
            <w:top w:val="none" w:sz="0" w:space="0" w:color="auto"/>
            <w:left w:val="none" w:sz="0" w:space="0" w:color="auto"/>
            <w:bottom w:val="none" w:sz="0" w:space="0" w:color="auto"/>
            <w:right w:val="none" w:sz="0" w:space="0" w:color="auto"/>
          </w:divBdr>
        </w:div>
        <w:div w:id="1068922232">
          <w:marLeft w:val="0"/>
          <w:marRight w:val="0"/>
          <w:marTop w:val="0"/>
          <w:marBottom w:val="0"/>
          <w:divBdr>
            <w:top w:val="none" w:sz="0" w:space="0" w:color="auto"/>
            <w:left w:val="none" w:sz="0" w:space="0" w:color="auto"/>
            <w:bottom w:val="none" w:sz="0" w:space="0" w:color="auto"/>
            <w:right w:val="none" w:sz="0" w:space="0" w:color="auto"/>
          </w:divBdr>
          <w:divsChild>
            <w:div w:id="263079043">
              <w:marLeft w:val="0"/>
              <w:marRight w:val="0"/>
              <w:marTop w:val="0"/>
              <w:marBottom w:val="0"/>
              <w:divBdr>
                <w:top w:val="none" w:sz="0" w:space="0" w:color="auto"/>
                <w:left w:val="none" w:sz="0" w:space="0" w:color="auto"/>
                <w:bottom w:val="none" w:sz="0" w:space="0" w:color="auto"/>
                <w:right w:val="none" w:sz="0" w:space="0" w:color="auto"/>
              </w:divBdr>
            </w:div>
            <w:div w:id="343292243">
              <w:marLeft w:val="0"/>
              <w:marRight w:val="0"/>
              <w:marTop w:val="0"/>
              <w:marBottom w:val="0"/>
              <w:divBdr>
                <w:top w:val="none" w:sz="0" w:space="0" w:color="auto"/>
                <w:left w:val="none" w:sz="0" w:space="0" w:color="auto"/>
                <w:bottom w:val="none" w:sz="0" w:space="0" w:color="auto"/>
                <w:right w:val="none" w:sz="0" w:space="0" w:color="auto"/>
              </w:divBdr>
            </w:div>
            <w:div w:id="346101596">
              <w:marLeft w:val="0"/>
              <w:marRight w:val="0"/>
              <w:marTop w:val="0"/>
              <w:marBottom w:val="0"/>
              <w:divBdr>
                <w:top w:val="none" w:sz="0" w:space="0" w:color="auto"/>
                <w:left w:val="none" w:sz="0" w:space="0" w:color="auto"/>
                <w:bottom w:val="none" w:sz="0" w:space="0" w:color="auto"/>
                <w:right w:val="none" w:sz="0" w:space="0" w:color="auto"/>
              </w:divBdr>
            </w:div>
            <w:div w:id="703483760">
              <w:marLeft w:val="0"/>
              <w:marRight w:val="0"/>
              <w:marTop w:val="0"/>
              <w:marBottom w:val="0"/>
              <w:divBdr>
                <w:top w:val="none" w:sz="0" w:space="0" w:color="auto"/>
                <w:left w:val="none" w:sz="0" w:space="0" w:color="auto"/>
                <w:bottom w:val="none" w:sz="0" w:space="0" w:color="auto"/>
                <w:right w:val="none" w:sz="0" w:space="0" w:color="auto"/>
              </w:divBdr>
            </w:div>
            <w:div w:id="942148866">
              <w:marLeft w:val="0"/>
              <w:marRight w:val="0"/>
              <w:marTop w:val="0"/>
              <w:marBottom w:val="0"/>
              <w:divBdr>
                <w:top w:val="none" w:sz="0" w:space="0" w:color="auto"/>
                <w:left w:val="none" w:sz="0" w:space="0" w:color="auto"/>
                <w:bottom w:val="none" w:sz="0" w:space="0" w:color="auto"/>
                <w:right w:val="none" w:sz="0" w:space="0" w:color="auto"/>
              </w:divBdr>
            </w:div>
            <w:div w:id="1736586712">
              <w:marLeft w:val="0"/>
              <w:marRight w:val="0"/>
              <w:marTop w:val="0"/>
              <w:marBottom w:val="0"/>
              <w:divBdr>
                <w:top w:val="none" w:sz="0" w:space="0" w:color="auto"/>
                <w:left w:val="none" w:sz="0" w:space="0" w:color="auto"/>
                <w:bottom w:val="none" w:sz="0" w:space="0" w:color="auto"/>
                <w:right w:val="none" w:sz="0" w:space="0" w:color="auto"/>
              </w:divBdr>
            </w:div>
            <w:div w:id="1925138203">
              <w:marLeft w:val="0"/>
              <w:marRight w:val="0"/>
              <w:marTop w:val="0"/>
              <w:marBottom w:val="0"/>
              <w:divBdr>
                <w:top w:val="none" w:sz="0" w:space="0" w:color="auto"/>
                <w:left w:val="none" w:sz="0" w:space="0" w:color="auto"/>
                <w:bottom w:val="none" w:sz="0" w:space="0" w:color="auto"/>
                <w:right w:val="none" w:sz="0" w:space="0" w:color="auto"/>
              </w:divBdr>
            </w:div>
            <w:div w:id="1943417006">
              <w:marLeft w:val="0"/>
              <w:marRight w:val="0"/>
              <w:marTop w:val="0"/>
              <w:marBottom w:val="0"/>
              <w:divBdr>
                <w:top w:val="none" w:sz="0" w:space="0" w:color="auto"/>
                <w:left w:val="none" w:sz="0" w:space="0" w:color="auto"/>
                <w:bottom w:val="none" w:sz="0" w:space="0" w:color="auto"/>
                <w:right w:val="none" w:sz="0" w:space="0" w:color="auto"/>
              </w:divBdr>
            </w:div>
          </w:divsChild>
        </w:div>
        <w:div w:id="1153908142">
          <w:marLeft w:val="0"/>
          <w:marRight w:val="0"/>
          <w:marTop w:val="0"/>
          <w:marBottom w:val="0"/>
          <w:divBdr>
            <w:top w:val="none" w:sz="0" w:space="0" w:color="auto"/>
            <w:left w:val="none" w:sz="0" w:space="0" w:color="auto"/>
            <w:bottom w:val="none" w:sz="0" w:space="0" w:color="auto"/>
            <w:right w:val="none" w:sz="0" w:space="0" w:color="auto"/>
          </w:divBdr>
        </w:div>
        <w:div w:id="1203904311">
          <w:marLeft w:val="0"/>
          <w:marRight w:val="0"/>
          <w:marTop w:val="0"/>
          <w:marBottom w:val="0"/>
          <w:divBdr>
            <w:top w:val="none" w:sz="0" w:space="0" w:color="auto"/>
            <w:left w:val="none" w:sz="0" w:space="0" w:color="auto"/>
            <w:bottom w:val="none" w:sz="0" w:space="0" w:color="auto"/>
            <w:right w:val="none" w:sz="0" w:space="0" w:color="auto"/>
          </w:divBdr>
        </w:div>
        <w:div w:id="1330330198">
          <w:marLeft w:val="0"/>
          <w:marRight w:val="0"/>
          <w:marTop w:val="0"/>
          <w:marBottom w:val="0"/>
          <w:divBdr>
            <w:top w:val="none" w:sz="0" w:space="0" w:color="auto"/>
            <w:left w:val="none" w:sz="0" w:space="0" w:color="auto"/>
            <w:bottom w:val="none" w:sz="0" w:space="0" w:color="auto"/>
            <w:right w:val="none" w:sz="0" w:space="0" w:color="auto"/>
          </w:divBdr>
        </w:div>
        <w:div w:id="1365594538">
          <w:marLeft w:val="0"/>
          <w:marRight w:val="0"/>
          <w:marTop w:val="0"/>
          <w:marBottom w:val="0"/>
          <w:divBdr>
            <w:top w:val="none" w:sz="0" w:space="0" w:color="auto"/>
            <w:left w:val="none" w:sz="0" w:space="0" w:color="auto"/>
            <w:bottom w:val="none" w:sz="0" w:space="0" w:color="auto"/>
            <w:right w:val="none" w:sz="0" w:space="0" w:color="auto"/>
          </w:divBdr>
        </w:div>
        <w:div w:id="1619026136">
          <w:marLeft w:val="0"/>
          <w:marRight w:val="0"/>
          <w:marTop w:val="0"/>
          <w:marBottom w:val="0"/>
          <w:divBdr>
            <w:top w:val="none" w:sz="0" w:space="0" w:color="auto"/>
            <w:left w:val="none" w:sz="0" w:space="0" w:color="auto"/>
            <w:bottom w:val="none" w:sz="0" w:space="0" w:color="auto"/>
            <w:right w:val="none" w:sz="0" w:space="0" w:color="auto"/>
          </w:divBdr>
        </w:div>
        <w:div w:id="2101753324">
          <w:marLeft w:val="0"/>
          <w:marRight w:val="0"/>
          <w:marTop w:val="0"/>
          <w:marBottom w:val="0"/>
          <w:divBdr>
            <w:top w:val="none" w:sz="0" w:space="0" w:color="auto"/>
            <w:left w:val="none" w:sz="0" w:space="0" w:color="auto"/>
            <w:bottom w:val="none" w:sz="0" w:space="0" w:color="auto"/>
            <w:right w:val="none" w:sz="0" w:space="0" w:color="auto"/>
          </w:divBdr>
        </w:div>
      </w:divsChild>
    </w:div>
    <w:div w:id="51739458">
      <w:bodyDiv w:val="1"/>
      <w:marLeft w:val="0"/>
      <w:marRight w:val="0"/>
      <w:marTop w:val="0"/>
      <w:marBottom w:val="0"/>
      <w:divBdr>
        <w:top w:val="none" w:sz="0" w:space="0" w:color="auto"/>
        <w:left w:val="none" w:sz="0" w:space="0" w:color="auto"/>
        <w:bottom w:val="none" w:sz="0" w:space="0" w:color="auto"/>
        <w:right w:val="none" w:sz="0" w:space="0" w:color="auto"/>
      </w:divBdr>
      <w:divsChild>
        <w:div w:id="975067789">
          <w:marLeft w:val="0"/>
          <w:marRight w:val="0"/>
          <w:marTop w:val="0"/>
          <w:marBottom w:val="0"/>
          <w:divBdr>
            <w:top w:val="none" w:sz="0" w:space="0" w:color="auto"/>
            <w:left w:val="none" w:sz="0" w:space="0" w:color="auto"/>
            <w:bottom w:val="none" w:sz="0" w:space="0" w:color="auto"/>
            <w:right w:val="none" w:sz="0" w:space="0" w:color="auto"/>
          </w:divBdr>
        </w:div>
        <w:div w:id="1085810570">
          <w:marLeft w:val="0"/>
          <w:marRight w:val="0"/>
          <w:marTop w:val="0"/>
          <w:marBottom w:val="0"/>
          <w:divBdr>
            <w:top w:val="none" w:sz="0" w:space="0" w:color="auto"/>
            <w:left w:val="none" w:sz="0" w:space="0" w:color="auto"/>
            <w:bottom w:val="none" w:sz="0" w:space="0" w:color="auto"/>
            <w:right w:val="none" w:sz="0" w:space="0" w:color="auto"/>
          </w:divBdr>
        </w:div>
        <w:div w:id="2091460912">
          <w:marLeft w:val="0"/>
          <w:marRight w:val="0"/>
          <w:marTop w:val="0"/>
          <w:marBottom w:val="0"/>
          <w:divBdr>
            <w:top w:val="none" w:sz="0" w:space="0" w:color="auto"/>
            <w:left w:val="none" w:sz="0" w:space="0" w:color="auto"/>
            <w:bottom w:val="none" w:sz="0" w:space="0" w:color="auto"/>
            <w:right w:val="none" w:sz="0" w:space="0" w:color="auto"/>
          </w:divBdr>
        </w:div>
      </w:divsChild>
    </w:div>
    <w:div w:id="137459363">
      <w:bodyDiv w:val="1"/>
      <w:marLeft w:val="0"/>
      <w:marRight w:val="0"/>
      <w:marTop w:val="0"/>
      <w:marBottom w:val="0"/>
      <w:divBdr>
        <w:top w:val="none" w:sz="0" w:space="0" w:color="auto"/>
        <w:left w:val="none" w:sz="0" w:space="0" w:color="auto"/>
        <w:bottom w:val="none" w:sz="0" w:space="0" w:color="auto"/>
        <w:right w:val="none" w:sz="0" w:space="0" w:color="auto"/>
      </w:divBdr>
      <w:divsChild>
        <w:div w:id="84766719">
          <w:marLeft w:val="0"/>
          <w:marRight w:val="0"/>
          <w:marTop w:val="0"/>
          <w:marBottom w:val="0"/>
          <w:divBdr>
            <w:top w:val="none" w:sz="0" w:space="0" w:color="auto"/>
            <w:left w:val="none" w:sz="0" w:space="0" w:color="auto"/>
            <w:bottom w:val="none" w:sz="0" w:space="0" w:color="auto"/>
            <w:right w:val="none" w:sz="0" w:space="0" w:color="auto"/>
          </w:divBdr>
        </w:div>
        <w:div w:id="100344417">
          <w:marLeft w:val="0"/>
          <w:marRight w:val="0"/>
          <w:marTop w:val="0"/>
          <w:marBottom w:val="0"/>
          <w:divBdr>
            <w:top w:val="none" w:sz="0" w:space="0" w:color="auto"/>
            <w:left w:val="none" w:sz="0" w:space="0" w:color="auto"/>
            <w:bottom w:val="none" w:sz="0" w:space="0" w:color="auto"/>
            <w:right w:val="none" w:sz="0" w:space="0" w:color="auto"/>
          </w:divBdr>
        </w:div>
        <w:div w:id="235088700">
          <w:marLeft w:val="0"/>
          <w:marRight w:val="0"/>
          <w:marTop w:val="0"/>
          <w:marBottom w:val="0"/>
          <w:divBdr>
            <w:top w:val="none" w:sz="0" w:space="0" w:color="auto"/>
            <w:left w:val="none" w:sz="0" w:space="0" w:color="auto"/>
            <w:bottom w:val="none" w:sz="0" w:space="0" w:color="auto"/>
            <w:right w:val="none" w:sz="0" w:space="0" w:color="auto"/>
          </w:divBdr>
          <w:divsChild>
            <w:div w:id="765080661">
              <w:marLeft w:val="0"/>
              <w:marRight w:val="0"/>
              <w:marTop w:val="0"/>
              <w:marBottom w:val="0"/>
              <w:divBdr>
                <w:top w:val="none" w:sz="0" w:space="0" w:color="auto"/>
                <w:left w:val="none" w:sz="0" w:space="0" w:color="auto"/>
                <w:bottom w:val="none" w:sz="0" w:space="0" w:color="auto"/>
                <w:right w:val="none" w:sz="0" w:space="0" w:color="auto"/>
              </w:divBdr>
            </w:div>
            <w:div w:id="1136870387">
              <w:marLeft w:val="0"/>
              <w:marRight w:val="0"/>
              <w:marTop w:val="0"/>
              <w:marBottom w:val="0"/>
              <w:divBdr>
                <w:top w:val="none" w:sz="0" w:space="0" w:color="auto"/>
                <w:left w:val="none" w:sz="0" w:space="0" w:color="auto"/>
                <w:bottom w:val="none" w:sz="0" w:space="0" w:color="auto"/>
                <w:right w:val="none" w:sz="0" w:space="0" w:color="auto"/>
              </w:divBdr>
            </w:div>
            <w:div w:id="1178620960">
              <w:marLeft w:val="0"/>
              <w:marRight w:val="0"/>
              <w:marTop w:val="0"/>
              <w:marBottom w:val="0"/>
              <w:divBdr>
                <w:top w:val="none" w:sz="0" w:space="0" w:color="auto"/>
                <w:left w:val="none" w:sz="0" w:space="0" w:color="auto"/>
                <w:bottom w:val="none" w:sz="0" w:space="0" w:color="auto"/>
                <w:right w:val="none" w:sz="0" w:space="0" w:color="auto"/>
              </w:divBdr>
            </w:div>
            <w:div w:id="1295482481">
              <w:marLeft w:val="0"/>
              <w:marRight w:val="0"/>
              <w:marTop w:val="0"/>
              <w:marBottom w:val="0"/>
              <w:divBdr>
                <w:top w:val="none" w:sz="0" w:space="0" w:color="auto"/>
                <w:left w:val="none" w:sz="0" w:space="0" w:color="auto"/>
                <w:bottom w:val="none" w:sz="0" w:space="0" w:color="auto"/>
                <w:right w:val="none" w:sz="0" w:space="0" w:color="auto"/>
              </w:divBdr>
            </w:div>
            <w:div w:id="1528520990">
              <w:marLeft w:val="0"/>
              <w:marRight w:val="0"/>
              <w:marTop w:val="0"/>
              <w:marBottom w:val="0"/>
              <w:divBdr>
                <w:top w:val="none" w:sz="0" w:space="0" w:color="auto"/>
                <w:left w:val="none" w:sz="0" w:space="0" w:color="auto"/>
                <w:bottom w:val="none" w:sz="0" w:space="0" w:color="auto"/>
                <w:right w:val="none" w:sz="0" w:space="0" w:color="auto"/>
              </w:divBdr>
            </w:div>
            <w:div w:id="1682583492">
              <w:marLeft w:val="0"/>
              <w:marRight w:val="0"/>
              <w:marTop w:val="0"/>
              <w:marBottom w:val="0"/>
              <w:divBdr>
                <w:top w:val="none" w:sz="0" w:space="0" w:color="auto"/>
                <w:left w:val="none" w:sz="0" w:space="0" w:color="auto"/>
                <w:bottom w:val="none" w:sz="0" w:space="0" w:color="auto"/>
                <w:right w:val="none" w:sz="0" w:space="0" w:color="auto"/>
              </w:divBdr>
            </w:div>
            <w:div w:id="1803957967">
              <w:marLeft w:val="0"/>
              <w:marRight w:val="0"/>
              <w:marTop w:val="0"/>
              <w:marBottom w:val="0"/>
              <w:divBdr>
                <w:top w:val="none" w:sz="0" w:space="0" w:color="auto"/>
                <w:left w:val="none" w:sz="0" w:space="0" w:color="auto"/>
                <w:bottom w:val="none" w:sz="0" w:space="0" w:color="auto"/>
                <w:right w:val="none" w:sz="0" w:space="0" w:color="auto"/>
              </w:divBdr>
            </w:div>
            <w:div w:id="1820460747">
              <w:marLeft w:val="0"/>
              <w:marRight w:val="0"/>
              <w:marTop w:val="0"/>
              <w:marBottom w:val="0"/>
              <w:divBdr>
                <w:top w:val="none" w:sz="0" w:space="0" w:color="auto"/>
                <w:left w:val="none" w:sz="0" w:space="0" w:color="auto"/>
                <w:bottom w:val="none" w:sz="0" w:space="0" w:color="auto"/>
                <w:right w:val="none" w:sz="0" w:space="0" w:color="auto"/>
              </w:divBdr>
            </w:div>
            <w:div w:id="1862544851">
              <w:marLeft w:val="0"/>
              <w:marRight w:val="0"/>
              <w:marTop w:val="0"/>
              <w:marBottom w:val="0"/>
              <w:divBdr>
                <w:top w:val="none" w:sz="0" w:space="0" w:color="auto"/>
                <w:left w:val="none" w:sz="0" w:space="0" w:color="auto"/>
                <w:bottom w:val="none" w:sz="0" w:space="0" w:color="auto"/>
                <w:right w:val="none" w:sz="0" w:space="0" w:color="auto"/>
              </w:divBdr>
            </w:div>
          </w:divsChild>
        </w:div>
        <w:div w:id="262613732">
          <w:marLeft w:val="0"/>
          <w:marRight w:val="0"/>
          <w:marTop w:val="0"/>
          <w:marBottom w:val="0"/>
          <w:divBdr>
            <w:top w:val="none" w:sz="0" w:space="0" w:color="auto"/>
            <w:left w:val="none" w:sz="0" w:space="0" w:color="auto"/>
            <w:bottom w:val="none" w:sz="0" w:space="0" w:color="auto"/>
            <w:right w:val="none" w:sz="0" w:space="0" w:color="auto"/>
          </w:divBdr>
          <w:divsChild>
            <w:div w:id="261377703">
              <w:marLeft w:val="0"/>
              <w:marRight w:val="0"/>
              <w:marTop w:val="0"/>
              <w:marBottom w:val="0"/>
              <w:divBdr>
                <w:top w:val="none" w:sz="0" w:space="0" w:color="auto"/>
                <w:left w:val="none" w:sz="0" w:space="0" w:color="auto"/>
                <w:bottom w:val="none" w:sz="0" w:space="0" w:color="auto"/>
                <w:right w:val="none" w:sz="0" w:space="0" w:color="auto"/>
              </w:divBdr>
            </w:div>
            <w:div w:id="356736635">
              <w:marLeft w:val="0"/>
              <w:marRight w:val="0"/>
              <w:marTop w:val="0"/>
              <w:marBottom w:val="0"/>
              <w:divBdr>
                <w:top w:val="none" w:sz="0" w:space="0" w:color="auto"/>
                <w:left w:val="none" w:sz="0" w:space="0" w:color="auto"/>
                <w:bottom w:val="none" w:sz="0" w:space="0" w:color="auto"/>
                <w:right w:val="none" w:sz="0" w:space="0" w:color="auto"/>
              </w:divBdr>
            </w:div>
            <w:div w:id="636767050">
              <w:marLeft w:val="0"/>
              <w:marRight w:val="0"/>
              <w:marTop w:val="0"/>
              <w:marBottom w:val="0"/>
              <w:divBdr>
                <w:top w:val="none" w:sz="0" w:space="0" w:color="auto"/>
                <w:left w:val="none" w:sz="0" w:space="0" w:color="auto"/>
                <w:bottom w:val="none" w:sz="0" w:space="0" w:color="auto"/>
                <w:right w:val="none" w:sz="0" w:space="0" w:color="auto"/>
              </w:divBdr>
            </w:div>
            <w:div w:id="1005863788">
              <w:marLeft w:val="0"/>
              <w:marRight w:val="0"/>
              <w:marTop w:val="0"/>
              <w:marBottom w:val="0"/>
              <w:divBdr>
                <w:top w:val="none" w:sz="0" w:space="0" w:color="auto"/>
                <w:left w:val="none" w:sz="0" w:space="0" w:color="auto"/>
                <w:bottom w:val="none" w:sz="0" w:space="0" w:color="auto"/>
                <w:right w:val="none" w:sz="0" w:space="0" w:color="auto"/>
              </w:divBdr>
            </w:div>
            <w:div w:id="1827550473">
              <w:marLeft w:val="0"/>
              <w:marRight w:val="0"/>
              <w:marTop w:val="0"/>
              <w:marBottom w:val="0"/>
              <w:divBdr>
                <w:top w:val="none" w:sz="0" w:space="0" w:color="auto"/>
                <w:left w:val="none" w:sz="0" w:space="0" w:color="auto"/>
                <w:bottom w:val="none" w:sz="0" w:space="0" w:color="auto"/>
                <w:right w:val="none" w:sz="0" w:space="0" w:color="auto"/>
              </w:divBdr>
            </w:div>
            <w:div w:id="1835877143">
              <w:marLeft w:val="0"/>
              <w:marRight w:val="0"/>
              <w:marTop w:val="0"/>
              <w:marBottom w:val="0"/>
              <w:divBdr>
                <w:top w:val="none" w:sz="0" w:space="0" w:color="auto"/>
                <w:left w:val="none" w:sz="0" w:space="0" w:color="auto"/>
                <w:bottom w:val="none" w:sz="0" w:space="0" w:color="auto"/>
                <w:right w:val="none" w:sz="0" w:space="0" w:color="auto"/>
              </w:divBdr>
            </w:div>
            <w:div w:id="1983343837">
              <w:marLeft w:val="0"/>
              <w:marRight w:val="0"/>
              <w:marTop w:val="0"/>
              <w:marBottom w:val="0"/>
              <w:divBdr>
                <w:top w:val="none" w:sz="0" w:space="0" w:color="auto"/>
                <w:left w:val="none" w:sz="0" w:space="0" w:color="auto"/>
                <w:bottom w:val="none" w:sz="0" w:space="0" w:color="auto"/>
                <w:right w:val="none" w:sz="0" w:space="0" w:color="auto"/>
              </w:divBdr>
            </w:div>
          </w:divsChild>
        </w:div>
        <w:div w:id="271212419">
          <w:marLeft w:val="0"/>
          <w:marRight w:val="0"/>
          <w:marTop w:val="0"/>
          <w:marBottom w:val="0"/>
          <w:divBdr>
            <w:top w:val="none" w:sz="0" w:space="0" w:color="auto"/>
            <w:left w:val="none" w:sz="0" w:space="0" w:color="auto"/>
            <w:bottom w:val="none" w:sz="0" w:space="0" w:color="auto"/>
            <w:right w:val="none" w:sz="0" w:space="0" w:color="auto"/>
          </w:divBdr>
        </w:div>
        <w:div w:id="309141718">
          <w:marLeft w:val="0"/>
          <w:marRight w:val="0"/>
          <w:marTop w:val="0"/>
          <w:marBottom w:val="0"/>
          <w:divBdr>
            <w:top w:val="none" w:sz="0" w:space="0" w:color="auto"/>
            <w:left w:val="none" w:sz="0" w:space="0" w:color="auto"/>
            <w:bottom w:val="none" w:sz="0" w:space="0" w:color="auto"/>
            <w:right w:val="none" w:sz="0" w:space="0" w:color="auto"/>
          </w:divBdr>
        </w:div>
        <w:div w:id="371424623">
          <w:marLeft w:val="0"/>
          <w:marRight w:val="0"/>
          <w:marTop w:val="0"/>
          <w:marBottom w:val="0"/>
          <w:divBdr>
            <w:top w:val="none" w:sz="0" w:space="0" w:color="auto"/>
            <w:left w:val="none" w:sz="0" w:space="0" w:color="auto"/>
            <w:bottom w:val="none" w:sz="0" w:space="0" w:color="auto"/>
            <w:right w:val="none" w:sz="0" w:space="0" w:color="auto"/>
          </w:divBdr>
        </w:div>
        <w:div w:id="577784134">
          <w:marLeft w:val="0"/>
          <w:marRight w:val="0"/>
          <w:marTop w:val="0"/>
          <w:marBottom w:val="0"/>
          <w:divBdr>
            <w:top w:val="none" w:sz="0" w:space="0" w:color="auto"/>
            <w:left w:val="none" w:sz="0" w:space="0" w:color="auto"/>
            <w:bottom w:val="none" w:sz="0" w:space="0" w:color="auto"/>
            <w:right w:val="none" w:sz="0" w:space="0" w:color="auto"/>
          </w:divBdr>
        </w:div>
        <w:div w:id="747312289">
          <w:marLeft w:val="0"/>
          <w:marRight w:val="0"/>
          <w:marTop w:val="0"/>
          <w:marBottom w:val="0"/>
          <w:divBdr>
            <w:top w:val="none" w:sz="0" w:space="0" w:color="auto"/>
            <w:left w:val="none" w:sz="0" w:space="0" w:color="auto"/>
            <w:bottom w:val="none" w:sz="0" w:space="0" w:color="auto"/>
            <w:right w:val="none" w:sz="0" w:space="0" w:color="auto"/>
          </w:divBdr>
        </w:div>
        <w:div w:id="772044987">
          <w:marLeft w:val="0"/>
          <w:marRight w:val="0"/>
          <w:marTop w:val="0"/>
          <w:marBottom w:val="0"/>
          <w:divBdr>
            <w:top w:val="none" w:sz="0" w:space="0" w:color="auto"/>
            <w:left w:val="none" w:sz="0" w:space="0" w:color="auto"/>
            <w:bottom w:val="none" w:sz="0" w:space="0" w:color="auto"/>
            <w:right w:val="none" w:sz="0" w:space="0" w:color="auto"/>
          </w:divBdr>
        </w:div>
        <w:div w:id="801000761">
          <w:marLeft w:val="0"/>
          <w:marRight w:val="0"/>
          <w:marTop w:val="0"/>
          <w:marBottom w:val="0"/>
          <w:divBdr>
            <w:top w:val="none" w:sz="0" w:space="0" w:color="auto"/>
            <w:left w:val="none" w:sz="0" w:space="0" w:color="auto"/>
            <w:bottom w:val="none" w:sz="0" w:space="0" w:color="auto"/>
            <w:right w:val="none" w:sz="0" w:space="0" w:color="auto"/>
          </w:divBdr>
        </w:div>
        <w:div w:id="884683092">
          <w:marLeft w:val="0"/>
          <w:marRight w:val="0"/>
          <w:marTop w:val="0"/>
          <w:marBottom w:val="0"/>
          <w:divBdr>
            <w:top w:val="none" w:sz="0" w:space="0" w:color="auto"/>
            <w:left w:val="none" w:sz="0" w:space="0" w:color="auto"/>
            <w:bottom w:val="none" w:sz="0" w:space="0" w:color="auto"/>
            <w:right w:val="none" w:sz="0" w:space="0" w:color="auto"/>
          </w:divBdr>
        </w:div>
        <w:div w:id="933979060">
          <w:marLeft w:val="0"/>
          <w:marRight w:val="0"/>
          <w:marTop w:val="0"/>
          <w:marBottom w:val="0"/>
          <w:divBdr>
            <w:top w:val="none" w:sz="0" w:space="0" w:color="auto"/>
            <w:left w:val="none" w:sz="0" w:space="0" w:color="auto"/>
            <w:bottom w:val="none" w:sz="0" w:space="0" w:color="auto"/>
            <w:right w:val="none" w:sz="0" w:space="0" w:color="auto"/>
          </w:divBdr>
        </w:div>
        <w:div w:id="1117605418">
          <w:marLeft w:val="0"/>
          <w:marRight w:val="0"/>
          <w:marTop w:val="0"/>
          <w:marBottom w:val="0"/>
          <w:divBdr>
            <w:top w:val="none" w:sz="0" w:space="0" w:color="auto"/>
            <w:left w:val="none" w:sz="0" w:space="0" w:color="auto"/>
            <w:bottom w:val="none" w:sz="0" w:space="0" w:color="auto"/>
            <w:right w:val="none" w:sz="0" w:space="0" w:color="auto"/>
          </w:divBdr>
        </w:div>
        <w:div w:id="1328438063">
          <w:marLeft w:val="0"/>
          <w:marRight w:val="0"/>
          <w:marTop w:val="0"/>
          <w:marBottom w:val="0"/>
          <w:divBdr>
            <w:top w:val="none" w:sz="0" w:space="0" w:color="auto"/>
            <w:left w:val="none" w:sz="0" w:space="0" w:color="auto"/>
            <w:bottom w:val="none" w:sz="0" w:space="0" w:color="auto"/>
            <w:right w:val="none" w:sz="0" w:space="0" w:color="auto"/>
          </w:divBdr>
        </w:div>
        <w:div w:id="1340278130">
          <w:marLeft w:val="0"/>
          <w:marRight w:val="0"/>
          <w:marTop w:val="0"/>
          <w:marBottom w:val="0"/>
          <w:divBdr>
            <w:top w:val="none" w:sz="0" w:space="0" w:color="auto"/>
            <w:left w:val="none" w:sz="0" w:space="0" w:color="auto"/>
            <w:bottom w:val="none" w:sz="0" w:space="0" w:color="auto"/>
            <w:right w:val="none" w:sz="0" w:space="0" w:color="auto"/>
          </w:divBdr>
        </w:div>
        <w:div w:id="1415013582">
          <w:marLeft w:val="0"/>
          <w:marRight w:val="0"/>
          <w:marTop w:val="0"/>
          <w:marBottom w:val="0"/>
          <w:divBdr>
            <w:top w:val="none" w:sz="0" w:space="0" w:color="auto"/>
            <w:left w:val="none" w:sz="0" w:space="0" w:color="auto"/>
            <w:bottom w:val="none" w:sz="0" w:space="0" w:color="auto"/>
            <w:right w:val="none" w:sz="0" w:space="0" w:color="auto"/>
          </w:divBdr>
        </w:div>
        <w:div w:id="1718814813">
          <w:marLeft w:val="0"/>
          <w:marRight w:val="0"/>
          <w:marTop w:val="0"/>
          <w:marBottom w:val="0"/>
          <w:divBdr>
            <w:top w:val="none" w:sz="0" w:space="0" w:color="auto"/>
            <w:left w:val="none" w:sz="0" w:space="0" w:color="auto"/>
            <w:bottom w:val="none" w:sz="0" w:space="0" w:color="auto"/>
            <w:right w:val="none" w:sz="0" w:space="0" w:color="auto"/>
          </w:divBdr>
        </w:div>
        <w:div w:id="1764255392">
          <w:marLeft w:val="0"/>
          <w:marRight w:val="0"/>
          <w:marTop w:val="0"/>
          <w:marBottom w:val="0"/>
          <w:divBdr>
            <w:top w:val="none" w:sz="0" w:space="0" w:color="auto"/>
            <w:left w:val="none" w:sz="0" w:space="0" w:color="auto"/>
            <w:bottom w:val="none" w:sz="0" w:space="0" w:color="auto"/>
            <w:right w:val="none" w:sz="0" w:space="0" w:color="auto"/>
          </w:divBdr>
        </w:div>
        <w:div w:id="1824278587">
          <w:marLeft w:val="0"/>
          <w:marRight w:val="0"/>
          <w:marTop w:val="0"/>
          <w:marBottom w:val="0"/>
          <w:divBdr>
            <w:top w:val="none" w:sz="0" w:space="0" w:color="auto"/>
            <w:left w:val="none" w:sz="0" w:space="0" w:color="auto"/>
            <w:bottom w:val="none" w:sz="0" w:space="0" w:color="auto"/>
            <w:right w:val="none" w:sz="0" w:space="0" w:color="auto"/>
          </w:divBdr>
        </w:div>
        <w:div w:id="2108572549">
          <w:marLeft w:val="0"/>
          <w:marRight w:val="0"/>
          <w:marTop w:val="0"/>
          <w:marBottom w:val="0"/>
          <w:divBdr>
            <w:top w:val="none" w:sz="0" w:space="0" w:color="auto"/>
            <w:left w:val="none" w:sz="0" w:space="0" w:color="auto"/>
            <w:bottom w:val="none" w:sz="0" w:space="0" w:color="auto"/>
            <w:right w:val="none" w:sz="0" w:space="0" w:color="auto"/>
          </w:divBdr>
        </w:div>
      </w:divsChild>
    </w:div>
    <w:div w:id="187374918">
      <w:bodyDiv w:val="1"/>
      <w:marLeft w:val="0"/>
      <w:marRight w:val="0"/>
      <w:marTop w:val="0"/>
      <w:marBottom w:val="0"/>
      <w:divBdr>
        <w:top w:val="none" w:sz="0" w:space="0" w:color="auto"/>
        <w:left w:val="none" w:sz="0" w:space="0" w:color="auto"/>
        <w:bottom w:val="none" w:sz="0" w:space="0" w:color="auto"/>
        <w:right w:val="none" w:sz="0" w:space="0" w:color="auto"/>
      </w:divBdr>
    </w:div>
    <w:div w:id="291635478">
      <w:bodyDiv w:val="1"/>
      <w:marLeft w:val="0"/>
      <w:marRight w:val="0"/>
      <w:marTop w:val="0"/>
      <w:marBottom w:val="0"/>
      <w:divBdr>
        <w:top w:val="none" w:sz="0" w:space="0" w:color="auto"/>
        <w:left w:val="none" w:sz="0" w:space="0" w:color="auto"/>
        <w:bottom w:val="none" w:sz="0" w:space="0" w:color="auto"/>
        <w:right w:val="none" w:sz="0" w:space="0" w:color="auto"/>
      </w:divBdr>
    </w:div>
    <w:div w:id="328872326">
      <w:bodyDiv w:val="1"/>
      <w:marLeft w:val="0"/>
      <w:marRight w:val="0"/>
      <w:marTop w:val="0"/>
      <w:marBottom w:val="0"/>
      <w:divBdr>
        <w:top w:val="none" w:sz="0" w:space="0" w:color="auto"/>
        <w:left w:val="none" w:sz="0" w:space="0" w:color="auto"/>
        <w:bottom w:val="none" w:sz="0" w:space="0" w:color="auto"/>
        <w:right w:val="none" w:sz="0" w:space="0" w:color="auto"/>
      </w:divBdr>
    </w:div>
    <w:div w:id="351878897">
      <w:bodyDiv w:val="1"/>
      <w:marLeft w:val="0"/>
      <w:marRight w:val="0"/>
      <w:marTop w:val="0"/>
      <w:marBottom w:val="0"/>
      <w:divBdr>
        <w:top w:val="none" w:sz="0" w:space="0" w:color="auto"/>
        <w:left w:val="none" w:sz="0" w:space="0" w:color="auto"/>
        <w:bottom w:val="none" w:sz="0" w:space="0" w:color="auto"/>
        <w:right w:val="none" w:sz="0" w:space="0" w:color="auto"/>
      </w:divBdr>
    </w:div>
    <w:div w:id="378821593">
      <w:bodyDiv w:val="1"/>
      <w:marLeft w:val="0"/>
      <w:marRight w:val="0"/>
      <w:marTop w:val="0"/>
      <w:marBottom w:val="0"/>
      <w:divBdr>
        <w:top w:val="none" w:sz="0" w:space="0" w:color="auto"/>
        <w:left w:val="none" w:sz="0" w:space="0" w:color="auto"/>
        <w:bottom w:val="none" w:sz="0" w:space="0" w:color="auto"/>
        <w:right w:val="none" w:sz="0" w:space="0" w:color="auto"/>
      </w:divBdr>
    </w:div>
    <w:div w:id="402724764">
      <w:bodyDiv w:val="1"/>
      <w:marLeft w:val="0"/>
      <w:marRight w:val="0"/>
      <w:marTop w:val="0"/>
      <w:marBottom w:val="0"/>
      <w:divBdr>
        <w:top w:val="none" w:sz="0" w:space="0" w:color="auto"/>
        <w:left w:val="none" w:sz="0" w:space="0" w:color="auto"/>
        <w:bottom w:val="none" w:sz="0" w:space="0" w:color="auto"/>
        <w:right w:val="none" w:sz="0" w:space="0" w:color="auto"/>
      </w:divBdr>
    </w:div>
    <w:div w:id="440926364">
      <w:bodyDiv w:val="1"/>
      <w:marLeft w:val="0"/>
      <w:marRight w:val="0"/>
      <w:marTop w:val="0"/>
      <w:marBottom w:val="0"/>
      <w:divBdr>
        <w:top w:val="none" w:sz="0" w:space="0" w:color="auto"/>
        <w:left w:val="none" w:sz="0" w:space="0" w:color="auto"/>
        <w:bottom w:val="none" w:sz="0" w:space="0" w:color="auto"/>
        <w:right w:val="none" w:sz="0" w:space="0" w:color="auto"/>
      </w:divBdr>
    </w:div>
    <w:div w:id="486898025">
      <w:bodyDiv w:val="1"/>
      <w:marLeft w:val="0"/>
      <w:marRight w:val="0"/>
      <w:marTop w:val="0"/>
      <w:marBottom w:val="0"/>
      <w:divBdr>
        <w:top w:val="none" w:sz="0" w:space="0" w:color="auto"/>
        <w:left w:val="none" w:sz="0" w:space="0" w:color="auto"/>
        <w:bottom w:val="none" w:sz="0" w:space="0" w:color="auto"/>
        <w:right w:val="none" w:sz="0" w:space="0" w:color="auto"/>
      </w:divBdr>
      <w:divsChild>
        <w:div w:id="148906599">
          <w:marLeft w:val="0"/>
          <w:marRight w:val="0"/>
          <w:marTop w:val="0"/>
          <w:marBottom w:val="0"/>
          <w:divBdr>
            <w:top w:val="none" w:sz="0" w:space="0" w:color="auto"/>
            <w:left w:val="none" w:sz="0" w:space="0" w:color="auto"/>
            <w:bottom w:val="none" w:sz="0" w:space="0" w:color="auto"/>
            <w:right w:val="none" w:sz="0" w:space="0" w:color="auto"/>
          </w:divBdr>
        </w:div>
        <w:div w:id="1345595229">
          <w:marLeft w:val="0"/>
          <w:marRight w:val="0"/>
          <w:marTop w:val="0"/>
          <w:marBottom w:val="0"/>
          <w:divBdr>
            <w:top w:val="none" w:sz="0" w:space="0" w:color="auto"/>
            <w:left w:val="none" w:sz="0" w:space="0" w:color="auto"/>
            <w:bottom w:val="none" w:sz="0" w:space="0" w:color="auto"/>
            <w:right w:val="none" w:sz="0" w:space="0" w:color="auto"/>
          </w:divBdr>
        </w:div>
      </w:divsChild>
    </w:div>
    <w:div w:id="513108535">
      <w:bodyDiv w:val="1"/>
      <w:marLeft w:val="0"/>
      <w:marRight w:val="0"/>
      <w:marTop w:val="0"/>
      <w:marBottom w:val="0"/>
      <w:divBdr>
        <w:top w:val="none" w:sz="0" w:space="0" w:color="auto"/>
        <w:left w:val="none" w:sz="0" w:space="0" w:color="auto"/>
        <w:bottom w:val="none" w:sz="0" w:space="0" w:color="auto"/>
        <w:right w:val="none" w:sz="0" w:space="0" w:color="auto"/>
      </w:divBdr>
    </w:div>
    <w:div w:id="535240260">
      <w:bodyDiv w:val="1"/>
      <w:marLeft w:val="0"/>
      <w:marRight w:val="0"/>
      <w:marTop w:val="0"/>
      <w:marBottom w:val="0"/>
      <w:divBdr>
        <w:top w:val="none" w:sz="0" w:space="0" w:color="auto"/>
        <w:left w:val="none" w:sz="0" w:space="0" w:color="auto"/>
        <w:bottom w:val="none" w:sz="0" w:space="0" w:color="auto"/>
        <w:right w:val="none" w:sz="0" w:space="0" w:color="auto"/>
      </w:divBdr>
    </w:div>
    <w:div w:id="571626542">
      <w:bodyDiv w:val="1"/>
      <w:marLeft w:val="0"/>
      <w:marRight w:val="0"/>
      <w:marTop w:val="0"/>
      <w:marBottom w:val="0"/>
      <w:divBdr>
        <w:top w:val="none" w:sz="0" w:space="0" w:color="auto"/>
        <w:left w:val="none" w:sz="0" w:space="0" w:color="auto"/>
        <w:bottom w:val="none" w:sz="0" w:space="0" w:color="auto"/>
        <w:right w:val="none" w:sz="0" w:space="0" w:color="auto"/>
      </w:divBdr>
    </w:div>
    <w:div w:id="636571875">
      <w:bodyDiv w:val="1"/>
      <w:marLeft w:val="0"/>
      <w:marRight w:val="0"/>
      <w:marTop w:val="0"/>
      <w:marBottom w:val="0"/>
      <w:divBdr>
        <w:top w:val="none" w:sz="0" w:space="0" w:color="auto"/>
        <w:left w:val="none" w:sz="0" w:space="0" w:color="auto"/>
        <w:bottom w:val="none" w:sz="0" w:space="0" w:color="auto"/>
        <w:right w:val="none" w:sz="0" w:space="0" w:color="auto"/>
      </w:divBdr>
    </w:div>
    <w:div w:id="640766650">
      <w:bodyDiv w:val="1"/>
      <w:marLeft w:val="0"/>
      <w:marRight w:val="0"/>
      <w:marTop w:val="0"/>
      <w:marBottom w:val="0"/>
      <w:divBdr>
        <w:top w:val="none" w:sz="0" w:space="0" w:color="auto"/>
        <w:left w:val="none" w:sz="0" w:space="0" w:color="auto"/>
        <w:bottom w:val="none" w:sz="0" w:space="0" w:color="auto"/>
        <w:right w:val="none" w:sz="0" w:space="0" w:color="auto"/>
      </w:divBdr>
      <w:divsChild>
        <w:div w:id="103546934">
          <w:marLeft w:val="0"/>
          <w:marRight w:val="0"/>
          <w:marTop w:val="0"/>
          <w:marBottom w:val="0"/>
          <w:divBdr>
            <w:top w:val="none" w:sz="0" w:space="0" w:color="auto"/>
            <w:left w:val="none" w:sz="0" w:space="0" w:color="auto"/>
            <w:bottom w:val="none" w:sz="0" w:space="0" w:color="auto"/>
            <w:right w:val="none" w:sz="0" w:space="0" w:color="auto"/>
          </w:divBdr>
          <w:divsChild>
            <w:div w:id="503402239">
              <w:marLeft w:val="0"/>
              <w:marRight w:val="0"/>
              <w:marTop w:val="0"/>
              <w:marBottom w:val="0"/>
              <w:divBdr>
                <w:top w:val="none" w:sz="0" w:space="0" w:color="auto"/>
                <w:left w:val="none" w:sz="0" w:space="0" w:color="auto"/>
                <w:bottom w:val="none" w:sz="0" w:space="0" w:color="auto"/>
                <w:right w:val="none" w:sz="0" w:space="0" w:color="auto"/>
              </w:divBdr>
            </w:div>
            <w:div w:id="527380304">
              <w:marLeft w:val="0"/>
              <w:marRight w:val="0"/>
              <w:marTop w:val="0"/>
              <w:marBottom w:val="0"/>
              <w:divBdr>
                <w:top w:val="none" w:sz="0" w:space="0" w:color="auto"/>
                <w:left w:val="none" w:sz="0" w:space="0" w:color="auto"/>
                <w:bottom w:val="none" w:sz="0" w:space="0" w:color="auto"/>
                <w:right w:val="none" w:sz="0" w:space="0" w:color="auto"/>
              </w:divBdr>
            </w:div>
            <w:div w:id="572933422">
              <w:marLeft w:val="0"/>
              <w:marRight w:val="0"/>
              <w:marTop w:val="0"/>
              <w:marBottom w:val="0"/>
              <w:divBdr>
                <w:top w:val="none" w:sz="0" w:space="0" w:color="auto"/>
                <w:left w:val="none" w:sz="0" w:space="0" w:color="auto"/>
                <w:bottom w:val="none" w:sz="0" w:space="0" w:color="auto"/>
                <w:right w:val="none" w:sz="0" w:space="0" w:color="auto"/>
              </w:divBdr>
            </w:div>
            <w:div w:id="661662285">
              <w:marLeft w:val="0"/>
              <w:marRight w:val="0"/>
              <w:marTop w:val="0"/>
              <w:marBottom w:val="0"/>
              <w:divBdr>
                <w:top w:val="none" w:sz="0" w:space="0" w:color="auto"/>
                <w:left w:val="none" w:sz="0" w:space="0" w:color="auto"/>
                <w:bottom w:val="none" w:sz="0" w:space="0" w:color="auto"/>
                <w:right w:val="none" w:sz="0" w:space="0" w:color="auto"/>
              </w:divBdr>
            </w:div>
            <w:div w:id="950624180">
              <w:marLeft w:val="0"/>
              <w:marRight w:val="0"/>
              <w:marTop w:val="0"/>
              <w:marBottom w:val="0"/>
              <w:divBdr>
                <w:top w:val="none" w:sz="0" w:space="0" w:color="auto"/>
                <w:left w:val="none" w:sz="0" w:space="0" w:color="auto"/>
                <w:bottom w:val="none" w:sz="0" w:space="0" w:color="auto"/>
                <w:right w:val="none" w:sz="0" w:space="0" w:color="auto"/>
              </w:divBdr>
            </w:div>
            <w:div w:id="1983804492">
              <w:marLeft w:val="0"/>
              <w:marRight w:val="0"/>
              <w:marTop w:val="0"/>
              <w:marBottom w:val="0"/>
              <w:divBdr>
                <w:top w:val="none" w:sz="0" w:space="0" w:color="auto"/>
                <w:left w:val="none" w:sz="0" w:space="0" w:color="auto"/>
                <w:bottom w:val="none" w:sz="0" w:space="0" w:color="auto"/>
                <w:right w:val="none" w:sz="0" w:space="0" w:color="auto"/>
              </w:divBdr>
            </w:div>
          </w:divsChild>
        </w:div>
        <w:div w:id="303194705">
          <w:marLeft w:val="0"/>
          <w:marRight w:val="0"/>
          <w:marTop w:val="0"/>
          <w:marBottom w:val="0"/>
          <w:divBdr>
            <w:top w:val="none" w:sz="0" w:space="0" w:color="auto"/>
            <w:left w:val="none" w:sz="0" w:space="0" w:color="auto"/>
            <w:bottom w:val="none" w:sz="0" w:space="0" w:color="auto"/>
            <w:right w:val="none" w:sz="0" w:space="0" w:color="auto"/>
          </w:divBdr>
        </w:div>
        <w:div w:id="674000029">
          <w:marLeft w:val="0"/>
          <w:marRight w:val="0"/>
          <w:marTop w:val="0"/>
          <w:marBottom w:val="0"/>
          <w:divBdr>
            <w:top w:val="none" w:sz="0" w:space="0" w:color="auto"/>
            <w:left w:val="none" w:sz="0" w:space="0" w:color="auto"/>
            <w:bottom w:val="none" w:sz="0" w:space="0" w:color="auto"/>
            <w:right w:val="none" w:sz="0" w:space="0" w:color="auto"/>
          </w:divBdr>
        </w:div>
        <w:div w:id="725105027">
          <w:marLeft w:val="0"/>
          <w:marRight w:val="0"/>
          <w:marTop w:val="0"/>
          <w:marBottom w:val="0"/>
          <w:divBdr>
            <w:top w:val="none" w:sz="0" w:space="0" w:color="auto"/>
            <w:left w:val="none" w:sz="0" w:space="0" w:color="auto"/>
            <w:bottom w:val="none" w:sz="0" w:space="0" w:color="auto"/>
            <w:right w:val="none" w:sz="0" w:space="0" w:color="auto"/>
          </w:divBdr>
        </w:div>
        <w:div w:id="835222388">
          <w:marLeft w:val="0"/>
          <w:marRight w:val="0"/>
          <w:marTop w:val="0"/>
          <w:marBottom w:val="0"/>
          <w:divBdr>
            <w:top w:val="none" w:sz="0" w:space="0" w:color="auto"/>
            <w:left w:val="none" w:sz="0" w:space="0" w:color="auto"/>
            <w:bottom w:val="none" w:sz="0" w:space="0" w:color="auto"/>
            <w:right w:val="none" w:sz="0" w:space="0" w:color="auto"/>
          </w:divBdr>
        </w:div>
        <w:div w:id="843125743">
          <w:marLeft w:val="0"/>
          <w:marRight w:val="0"/>
          <w:marTop w:val="0"/>
          <w:marBottom w:val="0"/>
          <w:divBdr>
            <w:top w:val="none" w:sz="0" w:space="0" w:color="auto"/>
            <w:left w:val="none" w:sz="0" w:space="0" w:color="auto"/>
            <w:bottom w:val="none" w:sz="0" w:space="0" w:color="auto"/>
            <w:right w:val="none" w:sz="0" w:space="0" w:color="auto"/>
          </w:divBdr>
        </w:div>
        <w:div w:id="873619137">
          <w:marLeft w:val="0"/>
          <w:marRight w:val="0"/>
          <w:marTop w:val="0"/>
          <w:marBottom w:val="0"/>
          <w:divBdr>
            <w:top w:val="none" w:sz="0" w:space="0" w:color="auto"/>
            <w:left w:val="none" w:sz="0" w:space="0" w:color="auto"/>
            <w:bottom w:val="none" w:sz="0" w:space="0" w:color="auto"/>
            <w:right w:val="none" w:sz="0" w:space="0" w:color="auto"/>
          </w:divBdr>
        </w:div>
        <w:div w:id="880284869">
          <w:marLeft w:val="0"/>
          <w:marRight w:val="0"/>
          <w:marTop w:val="0"/>
          <w:marBottom w:val="0"/>
          <w:divBdr>
            <w:top w:val="none" w:sz="0" w:space="0" w:color="auto"/>
            <w:left w:val="none" w:sz="0" w:space="0" w:color="auto"/>
            <w:bottom w:val="none" w:sz="0" w:space="0" w:color="auto"/>
            <w:right w:val="none" w:sz="0" w:space="0" w:color="auto"/>
          </w:divBdr>
        </w:div>
        <w:div w:id="901644358">
          <w:marLeft w:val="0"/>
          <w:marRight w:val="0"/>
          <w:marTop w:val="0"/>
          <w:marBottom w:val="0"/>
          <w:divBdr>
            <w:top w:val="none" w:sz="0" w:space="0" w:color="auto"/>
            <w:left w:val="none" w:sz="0" w:space="0" w:color="auto"/>
            <w:bottom w:val="none" w:sz="0" w:space="0" w:color="auto"/>
            <w:right w:val="none" w:sz="0" w:space="0" w:color="auto"/>
          </w:divBdr>
        </w:div>
        <w:div w:id="1047726887">
          <w:marLeft w:val="0"/>
          <w:marRight w:val="0"/>
          <w:marTop w:val="0"/>
          <w:marBottom w:val="0"/>
          <w:divBdr>
            <w:top w:val="none" w:sz="0" w:space="0" w:color="auto"/>
            <w:left w:val="none" w:sz="0" w:space="0" w:color="auto"/>
            <w:bottom w:val="none" w:sz="0" w:space="0" w:color="auto"/>
            <w:right w:val="none" w:sz="0" w:space="0" w:color="auto"/>
          </w:divBdr>
        </w:div>
        <w:div w:id="1208104252">
          <w:marLeft w:val="0"/>
          <w:marRight w:val="0"/>
          <w:marTop w:val="0"/>
          <w:marBottom w:val="0"/>
          <w:divBdr>
            <w:top w:val="none" w:sz="0" w:space="0" w:color="auto"/>
            <w:left w:val="none" w:sz="0" w:space="0" w:color="auto"/>
            <w:bottom w:val="none" w:sz="0" w:space="0" w:color="auto"/>
            <w:right w:val="none" w:sz="0" w:space="0" w:color="auto"/>
          </w:divBdr>
        </w:div>
        <w:div w:id="1360424558">
          <w:marLeft w:val="0"/>
          <w:marRight w:val="0"/>
          <w:marTop w:val="0"/>
          <w:marBottom w:val="0"/>
          <w:divBdr>
            <w:top w:val="none" w:sz="0" w:space="0" w:color="auto"/>
            <w:left w:val="none" w:sz="0" w:space="0" w:color="auto"/>
            <w:bottom w:val="none" w:sz="0" w:space="0" w:color="auto"/>
            <w:right w:val="none" w:sz="0" w:space="0" w:color="auto"/>
          </w:divBdr>
        </w:div>
        <w:div w:id="1529753492">
          <w:marLeft w:val="0"/>
          <w:marRight w:val="0"/>
          <w:marTop w:val="0"/>
          <w:marBottom w:val="0"/>
          <w:divBdr>
            <w:top w:val="none" w:sz="0" w:space="0" w:color="auto"/>
            <w:left w:val="none" w:sz="0" w:space="0" w:color="auto"/>
            <w:bottom w:val="none" w:sz="0" w:space="0" w:color="auto"/>
            <w:right w:val="none" w:sz="0" w:space="0" w:color="auto"/>
          </w:divBdr>
        </w:div>
        <w:div w:id="1617524383">
          <w:marLeft w:val="0"/>
          <w:marRight w:val="0"/>
          <w:marTop w:val="0"/>
          <w:marBottom w:val="0"/>
          <w:divBdr>
            <w:top w:val="none" w:sz="0" w:space="0" w:color="auto"/>
            <w:left w:val="none" w:sz="0" w:space="0" w:color="auto"/>
            <w:bottom w:val="none" w:sz="0" w:space="0" w:color="auto"/>
            <w:right w:val="none" w:sz="0" w:space="0" w:color="auto"/>
          </w:divBdr>
        </w:div>
        <w:div w:id="1682974120">
          <w:marLeft w:val="0"/>
          <w:marRight w:val="0"/>
          <w:marTop w:val="0"/>
          <w:marBottom w:val="0"/>
          <w:divBdr>
            <w:top w:val="none" w:sz="0" w:space="0" w:color="auto"/>
            <w:left w:val="none" w:sz="0" w:space="0" w:color="auto"/>
            <w:bottom w:val="none" w:sz="0" w:space="0" w:color="auto"/>
            <w:right w:val="none" w:sz="0" w:space="0" w:color="auto"/>
          </w:divBdr>
        </w:div>
        <w:div w:id="1746493554">
          <w:marLeft w:val="0"/>
          <w:marRight w:val="0"/>
          <w:marTop w:val="0"/>
          <w:marBottom w:val="0"/>
          <w:divBdr>
            <w:top w:val="none" w:sz="0" w:space="0" w:color="auto"/>
            <w:left w:val="none" w:sz="0" w:space="0" w:color="auto"/>
            <w:bottom w:val="none" w:sz="0" w:space="0" w:color="auto"/>
            <w:right w:val="none" w:sz="0" w:space="0" w:color="auto"/>
          </w:divBdr>
        </w:div>
        <w:div w:id="1840997341">
          <w:marLeft w:val="0"/>
          <w:marRight w:val="0"/>
          <w:marTop w:val="0"/>
          <w:marBottom w:val="0"/>
          <w:divBdr>
            <w:top w:val="none" w:sz="0" w:space="0" w:color="auto"/>
            <w:left w:val="none" w:sz="0" w:space="0" w:color="auto"/>
            <w:bottom w:val="none" w:sz="0" w:space="0" w:color="auto"/>
            <w:right w:val="none" w:sz="0" w:space="0" w:color="auto"/>
          </w:divBdr>
        </w:div>
        <w:div w:id="1844054948">
          <w:marLeft w:val="0"/>
          <w:marRight w:val="0"/>
          <w:marTop w:val="0"/>
          <w:marBottom w:val="0"/>
          <w:divBdr>
            <w:top w:val="none" w:sz="0" w:space="0" w:color="auto"/>
            <w:left w:val="none" w:sz="0" w:space="0" w:color="auto"/>
            <w:bottom w:val="none" w:sz="0" w:space="0" w:color="auto"/>
            <w:right w:val="none" w:sz="0" w:space="0" w:color="auto"/>
          </w:divBdr>
          <w:divsChild>
            <w:div w:id="1390612060">
              <w:marLeft w:val="0"/>
              <w:marRight w:val="0"/>
              <w:marTop w:val="0"/>
              <w:marBottom w:val="0"/>
              <w:divBdr>
                <w:top w:val="none" w:sz="0" w:space="0" w:color="auto"/>
                <w:left w:val="none" w:sz="0" w:space="0" w:color="auto"/>
                <w:bottom w:val="none" w:sz="0" w:space="0" w:color="auto"/>
                <w:right w:val="none" w:sz="0" w:space="0" w:color="auto"/>
              </w:divBdr>
            </w:div>
          </w:divsChild>
        </w:div>
        <w:div w:id="1902016044">
          <w:marLeft w:val="0"/>
          <w:marRight w:val="0"/>
          <w:marTop w:val="0"/>
          <w:marBottom w:val="0"/>
          <w:divBdr>
            <w:top w:val="none" w:sz="0" w:space="0" w:color="auto"/>
            <w:left w:val="none" w:sz="0" w:space="0" w:color="auto"/>
            <w:bottom w:val="none" w:sz="0" w:space="0" w:color="auto"/>
            <w:right w:val="none" w:sz="0" w:space="0" w:color="auto"/>
          </w:divBdr>
          <w:divsChild>
            <w:div w:id="56899434">
              <w:marLeft w:val="0"/>
              <w:marRight w:val="0"/>
              <w:marTop w:val="0"/>
              <w:marBottom w:val="0"/>
              <w:divBdr>
                <w:top w:val="none" w:sz="0" w:space="0" w:color="auto"/>
                <w:left w:val="none" w:sz="0" w:space="0" w:color="auto"/>
                <w:bottom w:val="none" w:sz="0" w:space="0" w:color="auto"/>
                <w:right w:val="none" w:sz="0" w:space="0" w:color="auto"/>
              </w:divBdr>
            </w:div>
            <w:div w:id="77139284">
              <w:marLeft w:val="0"/>
              <w:marRight w:val="0"/>
              <w:marTop w:val="0"/>
              <w:marBottom w:val="0"/>
              <w:divBdr>
                <w:top w:val="none" w:sz="0" w:space="0" w:color="auto"/>
                <w:left w:val="none" w:sz="0" w:space="0" w:color="auto"/>
                <w:bottom w:val="none" w:sz="0" w:space="0" w:color="auto"/>
                <w:right w:val="none" w:sz="0" w:space="0" w:color="auto"/>
              </w:divBdr>
            </w:div>
            <w:div w:id="234751186">
              <w:marLeft w:val="0"/>
              <w:marRight w:val="0"/>
              <w:marTop w:val="0"/>
              <w:marBottom w:val="0"/>
              <w:divBdr>
                <w:top w:val="none" w:sz="0" w:space="0" w:color="auto"/>
                <w:left w:val="none" w:sz="0" w:space="0" w:color="auto"/>
                <w:bottom w:val="none" w:sz="0" w:space="0" w:color="auto"/>
                <w:right w:val="none" w:sz="0" w:space="0" w:color="auto"/>
              </w:divBdr>
            </w:div>
            <w:div w:id="321005607">
              <w:marLeft w:val="0"/>
              <w:marRight w:val="0"/>
              <w:marTop w:val="0"/>
              <w:marBottom w:val="0"/>
              <w:divBdr>
                <w:top w:val="none" w:sz="0" w:space="0" w:color="auto"/>
                <w:left w:val="none" w:sz="0" w:space="0" w:color="auto"/>
                <w:bottom w:val="none" w:sz="0" w:space="0" w:color="auto"/>
                <w:right w:val="none" w:sz="0" w:space="0" w:color="auto"/>
              </w:divBdr>
            </w:div>
            <w:div w:id="386223483">
              <w:marLeft w:val="0"/>
              <w:marRight w:val="0"/>
              <w:marTop w:val="0"/>
              <w:marBottom w:val="0"/>
              <w:divBdr>
                <w:top w:val="none" w:sz="0" w:space="0" w:color="auto"/>
                <w:left w:val="none" w:sz="0" w:space="0" w:color="auto"/>
                <w:bottom w:val="none" w:sz="0" w:space="0" w:color="auto"/>
                <w:right w:val="none" w:sz="0" w:space="0" w:color="auto"/>
              </w:divBdr>
            </w:div>
            <w:div w:id="490171215">
              <w:marLeft w:val="0"/>
              <w:marRight w:val="0"/>
              <w:marTop w:val="0"/>
              <w:marBottom w:val="0"/>
              <w:divBdr>
                <w:top w:val="none" w:sz="0" w:space="0" w:color="auto"/>
                <w:left w:val="none" w:sz="0" w:space="0" w:color="auto"/>
                <w:bottom w:val="none" w:sz="0" w:space="0" w:color="auto"/>
                <w:right w:val="none" w:sz="0" w:space="0" w:color="auto"/>
              </w:divBdr>
            </w:div>
            <w:div w:id="576594720">
              <w:marLeft w:val="0"/>
              <w:marRight w:val="0"/>
              <w:marTop w:val="0"/>
              <w:marBottom w:val="0"/>
              <w:divBdr>
                <w:top w:val="none" w:sz="0" w:space="0" w:color="auto"/>
                <w:left w:val="none" w:sz="0" w:space="0" w:color="auto"/>
                <w:bottom w:val="none" w:sz="0" w:space="0" w:color="auto"/>
                <w:right w:val="none" w:sz="0" w:space="0" w:color="auto"/>
              </w:divBdr>
            </w:div>
            <w:div w:id="615209519">
              <w:marLeft w:val="0"/>
              <w:marRight w:val="0"/>
              <w:marTop w:val="0"/>
              <w:marBottom w:val="0"/>
              <w:divBdr>
                <w:top w:val="none" w:sz="0" w:space="0" w:color="auto"/>
                <w:left w:val="none" w:sz="0" w:space="0" w:color="auto"/>
                <w:bottom w:val="none" w:sz="0" w:space="0" w:color="auto"/>
                <w:right w:val="none" w:sz="0" w:space="0" w:color="auto"/>
              </w:divBdr>
            </w:div>
            <w:div w:id="1452430970">
              <w:marLeft w:val="0"/>
              <w:marRight w:val="0"/>
              <w:marTop w:val="0"/>
              <w:marBottom w:val="0"/>
              <w:divBdr>
                <w:top w:val="none" w:sz="0" w:space="0" w:color="auto"/>
                <w:left w:val="none" w:sz="0" w:space="0" w:color="auto"/>
                <w:bottom w:val="none" w:sz="0" w:space="0" w:color="auto"/>
                <w:right w:val="none" w:sz="0" w:space="0" w:color="auto"/>
              </w:divBdr>
            </w:div>
            <w:div w:id="1500345492">
              <w:marLeft w:val="0"/>
              <w:marRight w:val="0"/>
              <w:marTop w:val="0"/>
              <w:marBottom w:val="0"/>
              <w:divBdr>
                <w:top w:val="none" w:sz="0" w:space="0" w:color="auto"/>
                <w:left w:val="none" w:sz="0" w:space="0" w:color="auto"/>
                <w:bottom w:val="none" w:sz="0" w:space="0" w:color="auto"/>
                <w:right w:val="none" w:sz="0" w:space="0" w:color="auto"/>
              </w:divBdr>
            </w:div>
            <w:div w:id="1548369558">
              <w:marLeft w:val="0"/>
              <w:marRight w:val="0"/>
              <w:marTop w:val="0"/>
              <w:marBottom w:val="0"/>
              <w:divBdr>
                <w:top w:val="none" w:sz="0" w:space="0" w:color="auto"/>
                <w:left w:val="none" w:sz="0" w:space="0" w:color="auto"/>
                <w:bottom w:val="none" w:sz="0" w:space="0" w:color="auto"/>
                <w:right w:val="none" w:sz="0" w:space="0" w:color="auto"/>
              </w:divBdr>
            </w:div>
            <w:div w:id="1695423784">
              <w:marLeft w:val="0"/>
              <w:marRight w:val="0"/>
              <w:marTop w:val="0"/>
              <w:marBottom w:val="0"/>
              <w:divBdr>
                <w:top w:val="none" w:sz="0" w:space="0" w:color="auto"/>
                <w:left w:val="none" w:sz="0" w:space="0" w:color="auto"/>
                <w:bottom w:val="none" w:sz="0" w:space="0" w:color="auto"/>
                <w:right w:val="none" w:sz="0" w:space="0" w:color="auto"/>
              </w:divBdr>
            </w:div>
            <w:div w:id="1704477294">
              <w:marLeft w:val="0"/>
              <w:marRight w:val="0"/>
              <w:marTop w:val="0"/>
              <w:marBottom w:val="0"/>
              <w:divBdr>
                <w:top w:val="none" w:sz="0" w:space="0" w:color="auto"/>
                <w:left w:val="none" w:sz="0" w:space="0" w:color="auto"/>
                <w:bottom w:val="none" w:sz="0" w:space="0" w:color="auto"/>
                <w:right w:val="none" w:sz="0" w:space="0" w:color="auto"/>
              </w:divBdr>
            </w:div>
            <w:div w:id="1755734733">
              <w:marLeft w:val="0"/>
              <w:marRight w:val="0"/>
              <w:marTop w:val="0"/>
              <w:marBottom w:val="0"/>
              <w:divBdr>
                <w:top w:val="none" w:sz="0" w:space="0" w:color="auto"/>
                <w:left w:val="none" w:sz="0" w:space="0" w:color="auto"/>
                <w:bottom w:val="none" w:sz="0" w:space="0" w:color="auto"/>
                <w:right w:val="none" w:sz="0" w:space="0" w:color="auto"/>
              </w:divBdr>
            </w:div>
          </w:divsChild>
        </w:div>
        <w:div w:id="1921133632">
          <w:marLeft w:val="0"/>
          <w:marRight w:val="0"/>
          <w:marTop w:val="0"/>
          <w:marBottom w:val="0"/>
          <w:divBdr>
            <w:top w:val="none" w:sz="0" w:space="0" w:color="auto"/>
            <w:left w:val="none" w:sz="0" w:space="0" w:color="auto"/>
            <w:bottom w:val="none" w:sz="0" w:space="0" w:color="auto"/>
            <w:right w:val="none" w:sz="0" w:space="0" w:color="auto"/>
          </w:divBdr>
        </w:div>
        <w:div w:id="1927687521">
          <w:marLeft w:val="0"/>
          <w:marRight w:val="0"/>
          <w:marTop w:val="0"/>
          <w:marBottom w:val="0"/>
          <w:divBdr>
            <w:top w:val="none" w:sz="0" w:space="0" w:color="auto"/>
            <w:left w:val="none" w:sz="0" w:space="0" w:color="auto"/>
            <w:bottom w:val="none" w:sz="0" w:space="0" w:color="auto"/>
            <w:right w:val="none" w:sz="0" w:space="0" w:color="auto"/>
          </w:divBdr>
        </w:div>
        <w:div w:id="1961718550">
          <w:marLeft w:val="0"/>
          <w:marRight w:val="0"/>
          <w:marTop w:val="0"/>
          <w:marBottom w:val="0"/>
          <w:divBdr>
            <w:top w:val="none" w:sz="0" w:space="0" w:color="auto"/>
            <w:left w:val="none" w:sz="0" w:space="0" w:color="auto"/>
            <w:bottom w:val="none" w:sz="0" w:space="0" w:color="auto"/>
            <w:right w:val="none" w:sz="0" w:space="0" w:color="auto"/>
          </w:divBdr>
        </w:div>
        <w:div w:id="1989241110">
          <w:marLeft w:val="0"/>
          <w:marRight w:val="0"/>
          <w:marTop w:val="0"/>
          <w:marBottom w:val="0"/>
          <w:divBdr>
            <w:top w:val="none" w:sz="0" w:space="0" w:color="auto"/>
            <w:left w:val="none" w:sz="0" w:space="0" w:color="auto"/>
            <w:bottom w:val="none" w:sz="0" w:space="0" w:color="auto"/>
            <w:right w:val="none" w:sz="0" w:space="0" w:color="auto"/>
          </w:divBdr>
          <w:divsChild>
            <w:div w:id="11684952">
              <w:marLeft w:val="0"/>
              <w:marRight w:val="0"/>
              <w:marTop w:val="0"/>
              <w:marBottom w:val="0"/>
              <w:divBdr>
                <w:top w:val="none" w:sz="0" w:space="0" w:color="auto"/>
                <w:left w:val="none" w:sz="0" w:space="0" w:color="auto"/>
                <w:bottom w:val="none" w:sz="0" w:space="0" w:color="auto"/>
                <w:right w:val="none" w:sz="0" w:space="0" w:color="auto"/>
              </w:divBdr>
            </w:div>
            <w:div w:id="73670317">
              <w:marLeft w:val="0"/>
              <w:marRight w:val="0"/>
              <w:marTop w:val="0"/>
              <w:marBottom w:val="0"/>
              <w:divBdr>
                <w:top w:val="none" w:sz="0" w:space="0" w:color="auto"/>
                <w:left w:val="none" w:sz="0" w:space="0" w:color="auto"/>
                <w:bottom w:val="none" w:sz="0" w:space="0" w:color="auto"/>
                <w:right w:val="none" w:sz="0" w:space="0" w:color="auto"/>
              </w:divBdr>
            </w:div>
            <w:div w:id="79716632">
              <w:marLeft w:val="0"/>
              <w:marRight w:val="0"/>
              <w:marTop w:val="0"/>
              <w:marBottom w:val="0"/>
              <w:divBdr>
                <w:top w:val="none" w:sz="0" w:space="0" w:color="auto"/>
                <w:left w:val="none" w:sz="0" w:space="0" w:color="auto"/>
                <w:bottom w:val="none" w:sz="0" w:space="0" w:color="auto"/>
                <w:right w:val="none" w:sz="0" w:space="0" w:color="auto"/>
              </w:divBdr>
            </w:div>
            <w:div w:id="533231744">
              <w:marLeft w:val="0"/>
              <w:marRight w:val="0"/>
              <w:marTop w:val="0"/>
              <w:marBottom w:val="0"/>
              <w:divBdr>
                <w:top w:val="none" w:sz="0" w:space="0" w:color="auto"/>
                <w:left w:val="none" w:sz="0" w:space="0" w:color="auto"/>
                <w:bottom w:val="none" w:sz="0" w:space="0" w:color="auto"/>
                <w:right w:val="none" w:sz="0" w:space="0" w:color="auto"/>
              </w:divBdr>
            </w:div>
            <w:div w:id="698511077">
              <w:marLeft w:val="0"/>
              <w:marRight w:val="0"/>
              <w:marTop w:val="0"/>
              <w:marBottom w:val="0"/>
              <w:divBdr>
                <w:top w:val="none" w:sz="0" w:space="0" w:color="auto"/>
                <w:left w:val="none" w:sz="0" w:space="0" w:color="auto"/>
                <w:bottom w:val="none" w:sz="0" w:space="0" w:color="auto"/>
                <w:right w:val="none" w:sz="0" w:space="0" w:color="auto"/>
              </w:divBdr>
            </w:div>
            <w:div w:id="789708879">
              <w:marLeft w:val="0"/>
              <w:marRight w:val="0"/>
              <w:marTop w:val="0"/>
              <w:marBottom w:val="0"/>
              <w:divBdr>
                <w:top w:val="none" w:sz="0" w:space="0" w:color="auto"/>
                <w:left w:val="none" w:sz="0" w:space="0" w:color="auto"/>
                <w:bottom w:val="none" w:sz="0" w:space="0" w:color="auto"/>
                <w:right w:val="none" w:sz="0" w:space="0" w:color="auto"/>
              </w:divBdr>
            </w:div>
            <w:div w:id="860631019">
              <w:marLeft w:val="0"/>
              <w:marRight w:val="0"/>
              <w:marTop w:val="0"/>
              <w:marBottom w:val="0"/>
              <w:divBdr>
                <w:top w:val="none" w:sz="0" w:space="0" w:color="auto"/>
                <w:left w:val="none" w:sz="0" w:space="0" w:color="auto"/>
                <w:bottom w:val="none" w:sz="0" w:space="0" w:color="auto"/>
                <w:right w:val="none" w:sz="0" w:space="0" w:color="auto"/>
              </w:divBdr>
            </w:div>
            <w:div w:id="1503663359">
              <w:marLeft w:val="0"/>
              <w:marRight w:val="0"/>
              <w:marTop w:val="0"/>
              <w:marBottom w:val="0"/>
              <w:divBdr>
                <w:top w:val="none" w:sz="0" w:space="0" w:color="auto"/>
                <w:left w:val="none" w:sz="0" w:space="0" w:color="auto"/>
                <w:bottom w:val="none" w:sz="0" w:space="0" w:color="auto"/>
                <w:right w:val="none" w:sz="0" w:space="0" w:color="auto"/>
              </w:divBdr>
            </w:div>
            <w:div w:id="1652442940">
              <w:marLeft w:val="0"/>
              <w:marRight w:val="0"/>
              <w:marTop w:val="0"/>
              <w:marBottom w:val="0"/>
              <w:divBdr>
                <w:top w:val="none" w:sz="0" w:space="0" w:color="auto"/>
                <w:left w:val="none" w:sz="0" w:space="0" w:color="auto"/>
                <w:bottom w:val="none" w:sz="0" w:space="0" w:color="auto"/>
                <w:right w:val="none" w:sz="0" w:space="0" w:color="auto"/>
              </w:divBdr>
            </w:div>
            <w:div w:id="1673296784">
              <w:marLeft w:val="0"/>
              <w:marRight w:val="0"/>
              <w:marTop w:val="0"/>
              <w:marBottom w:val="0"/>
              <w:divBdr>
                <w:top w:val="none" w:sz="0" w:space="0" w:color="auto"/>
                <w:left w:val="none" w:sz="0" w:space="0" w:color="auto"/>
                <w:bottom w:val="none" w:sz="0" w:space="0" w:color="auto"/>
                <w:right w:val="none" w:sz="0" w:space="0" w:color="auto"/>
              </w:divBdr>
            </w:div>
            <w:div w:id="1691178366">
              <w:marLeft w:val="0"/>
              <w:marRight w:val="0"/>
              <w:marTop w:val="0"/>
              <w:marBottom w:val="0"/>
              <w:divBdr>
                <w:top w:val="none" w:sz="0" w:space="0" w:color="auto"/>
                <w:left w:val="none" w:sz="0" w:space="0" w:color="auto"/>
                <w:bottom w:val="none" w:sz="0" w:space="0" w:color="auto"/>
                <w:right w:val="none" w:sz="0" w:space="0" w:color="auto"/>
              </w:divBdr>
            </w:div>
            <w:div w:id="1778714585">
              <w:marLeft w:val="0"/>
              <w:marRight w:val="0"/>
              <w:marTop w:val="0"/>
              <w:marBottom w:val="0"/>
              <w:divBdr>
                <w:top w:val="none" w:sz="0" w:space="0" w:color="auto"/>
                <w:left w:val="none" w:sz="0" w:space="0" w:color="auto"/>
                <w:bottom w:val="none" w:sz="0" w:space="0" w:color="auto"/>
                <w:right w:val="none" w:sz="0" w:space="0" w:color="auto"/>
              </w:divBdr>
            </w:div>
            <w:div w:id="1813599885">
              <w:marLeft w:val="0"/>
              <w:marRight w:val="0"/>
              <w:marTop w:val="0"/>
              <w:marBottom w:val="0"/>
              <w:divBdr>
                <w:top w:val="none" w:sz="0" w:space="0" w:color="auto"/>
                <w:left w:val="none" w:sz="0" w:space="0" w:color="auto"/>
                <w:bottom w:val="none" w:sz="0" w:space="0" w:color="auto"/>
                <w:right w:val="none" w:sz="0" w:space="0" w:color="auto"/>
              </w:divBdr>
            </w:div>
            <w:div w:id="1857380439">
              <w:marLeft w:val="0"/>
              <w:marRight w:val="0"/>
              <w:marTop w:val="0"/>
              <w:marBottom w:val="0"/>
              <w:divBdr>
                <w:top w:val="none" w:sz="0" w:space="0" w:color="auto"/>
                <w:left w:val="none" w:sz="0" w:space="0" w:color="auto"/>
                <w:bottom w:val="none" w:sz="0" w:space="0" w:color="auto"/>
                <w:right w:val="none" w:sz="0" w:space="0" w:color="auto"/>
              </w:divBdr>
            </w:div>
            <w:div w:id="1881626863">
              <w:marLeft w:val="0"/>
              <w:marRight w:val="0"/>
              <w:marTop w:val="0"/>
              <w:marBottom w:val="0"/>
              <w:divBdr>
                <w:top w:val="none" w:sz="0" w:space="0" w:color="auto"/>
                <w:left w:val="none" w:sz="0" w:space="0" w:color="auto"/>
                <w:bottom w:val="none" w:sz="0" w:space="0" w:color="auto"/>
                <w:right w:val="none" w:sz="0" w:space="0" w:color="auto"/>
              </w:divBdr>
            </w:div>
            <w:div w:id="2139178230">
              <w:marLeft w:val="0"/>
              <w:marRight w:val="0"/>
              <w:marTop w:val="0"/>
              <w:marBottom w:val="0"/>
              <w:divBdr>
                <w:top w:val="none" w:sz="0" w:space="0" w:color="auto"/>
                <w:left w:val="none" w:sz="0" w:space="0" w:color="auto"/>
                <w:bottom w:val="none" w:sz="0" w:space="0" w:color="auto"/>
                <w:right w:val="none" w:sz="0" w:space="0" w:color="auto"/>
              </w:divBdr>
            </w:div>
          </w:divsChild>
        </w:div>
        <w:div w:id="2073507256">
          <w:marLeft w:val="0"/>
          <w:marRight w:val="0"/>
          <w:marTop w:val="0"/>
          <w:marBottom w:val="0"/>
          <w:divBdr>
            <w:top w:val="none" w:sz="0" w:space="0" w:color="auto"/>
            <w:left w:val="none" w:sz="0" w:space="0" w:color="auto"/>
            <w:bottom w:val="none" w:sz="0" w:space="0" w:color="auto"/>
            <w:right w:val="none" w:sz="0" w:space="0" w:color="auto"/>
          </w:divBdr>
          <w:divsChild>
            <w:div w:id="91827183">
              <w:marLeft w:val="0"/>
              <w:marRight w:val="0"/>
              <w:marTop w:val="0"/>
              <w:marBottom w:val="0"/>
              <w:divBdr>
                <w:top w:val="none" w:sz="0" w:space="0" w:color="auto"/>
                <w:left w:val="none" w:sz="0" w:space="0" w:color="auto"/>
                <w:bottom w:val="none" w:sz="0" w:space="0" w:color="auto"/>
                <w:right w:val="none" w:sz="0" w:space="0" w:color="auto"/>
              </w:divBdr>
            </w:div>
            <w:div w:id="114251546">
              <w:marLeft w:val="0"/>
              <w:marRight w:val="0"/>
              <w:marTop w:val="0"/>
              <w:marBottom w:val="0"/>
              <w:divBdr>
                <w:top w:val="none" w:sz="0" w:space="0" w:color="auto"/>
                <w:left w:val="none" w:sz="0" w:space="0" w:color="auto"/>
                <w:bottom w:val="none" w:sz="0" w:space="0" w:color="auto"/>
                <w:right w:val="none" w:sz="0" w:space="0" w:color="auto"/>
              </w:divBdr>
            </w:div>
            <w:div w:id="200896587">
              <w:marLeft w:val="0"/>
              <w:marRight w:val="0"/>
              <w:marTop w:val="0"/>
              <w:marBottom w:val="0"/>
              <w:divBdr>
                <w:top w:val="none" w:sz="0" w:space="0" w:color="auto"/>
                <w:left w:val="none" w:sz="0" w:space="0" w:color="auto"/>
                <w:bottom w:val="none" w:sz="0" w:space="0" w:color="auto"/>
                <w:right w:val="none" w:sz="0" w:space="0" w:color="auto"/>
              </w:divBdr>
            </w:div>
            <w:div w:id="1492717512">
              <w:marLeft w:val="0"/>
              <w:marRight w:val="0"/>
              <w:marTop w:val="0"/>
              <w:marBottom w:val="0"/>
              <w:divBdr>
                <w:top w:val="none" w:sz="0" w:space="0" w:color="auto"/>
                <w:left w:val="none" w:sz="0" w:space="0" w:color="auto"/>
                <w:bottom w:val="none" w:sz="0" w:space="0" w:color="auto"/>
                <w:right w:val="none" w:sz="0" w:space="0" w:color="auto"/>
              </w:divBdr>
            </w:div>
            <w:div w:id="17905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57682">
      <w:bodyDiv w:val="1"/>
      <w:marLeft w:val="0"/>
      <w:marRight w:val="0"/>
      <w:marTop w:val="0"/>
      <w:marBottom w:val="0"/>
      <w:divBdr>
        <w:top w:val="none" w:sz="0" w:space="0" w:color="auto"/>
        <w:left w:val="none" w:sz="0" w:space="0" w:color="auto"/>
        <w:bottom w:val="none" w:sz="0" w:space="0" w:color="auto"/>
        <w:right w:val="none" w:sz="0" w:space="0" w:color="auto"/>
      </w:divBdr>
    </w:div>
    <w:div w:id="680200206">
      <w:bodyDiv w:val="1"/>
      <w:marLeft w:val="0"/>
      <w:marRight w:val="0"/>
      <w:marTop w:val="0"/>
      <w:marBottom w:val="0"/>
      <w:divBdr>
        <w:top w:val="none" w:sz="0" w:space="0" w:color="auto"/>
        <w:left w:val="none" w:sz="0" w:space="0" w:color="auto"/>
        <w:bottom w:val="none" w:sz="0" w:space="0" w:color="auto"/>
        <w:right w:val="none" w:sz="0" w:space="0" w:color="auto"/>
      </w:divBdr>
    </w:div>
    <w:div w:id="713239072">
      <w:bodyDiv w:val="1"/>
      <w:marLeft w:val="0"/>
      <w:marRight w:val="0"/>
      <w:marTop w:val="0"/>
      <w:marBottom w:val="0"/>
      <w:divBdr>
        <w:top w:val="none" w:sz="0" w:space="0" w:color="auto"/>
        <w:left w:val="none" w:sz="0" w:space="0" w:color="auto"/>
        <w:bottom w:val="none" w:sz="0" w:space="0" w:color="auto"/>
        <w:right w:val="none" w:sz="0" w:space="0" w:color="auto"/>
      </w:divBdr>
    </w:div>
    <w:div w:id="719090012">
      <w:bodyDiv w:val="1"/>
      <w:marLeft w:val="0"/>
      <w:marRight w:val="0"/>
      <w:marTop w:val="0"/>
      <w:marBottom w:val="0"/>
      <w:divBdr>
        <w:top w:val="none" w:sz="0" w:space="0" w:color="auto"/>
        <w:left w:val="none" w:sz="0" w:space="0" w:color="auto"/>
        <w:bottom w:val="none" w:sz="0" w:space="0" w:color="auto"/>
        <w:right w:val="none" w:sz="0" w:space="0" w:color="auto"/>
      </w:divBdr>
    </w:div>
    <w:div w:id="759135026">
      <w:bodyDiv w:val="1"/>
      <w:marLeft w:val="0"/>
      <w:marRight w:val="0"/>
      <w:marTop w:val="0"/>
      <w:marBottom w:val="0"/>
      <w:divBdr>
        <w:top w:val="none" w:sz="0" w:space="0" w:color="auto"/>
        <w:left w:val="none" w:sz="0" w:space="0" w:color="auto"/>
        <w:bottom w:val="none" w:sz="0" w:space="0" w:color="auto"/>
        <w:right w:val="none" w:sz="0" w:space="0" w:color="auto"/>
      </w:divBdr>
      <w:divsChild>
        <w:div w:id="1122532596">
          <w:marLeft w:val="0"/>
          <w:marRight w:val="0"/>
          <w:marTop w:val="0"/>
          <w:marBottom w:val="0"/>
          <w:divBdr>
            <w:top w:val="none" w:sz="0" w:space="0" w:color="auto"/>
            <w:left w:val="none" w:sz="0" w:space="0" w:color="auto"/>
            <w:bottom w:val="none" w:sz="0" w:space="0" w:color="auto"/>
            <w:right w:val="none" w:sz="0" w:space="0" w:color="auto"/>
          </w:divBdr>
        </w:div>
        <w:div w:id="1438216231">
          <w:marLeft w:val="0"/>
          <w:marRight w:val="0"/>
          <w:marTop w:val="0"/>
          <w:marBottom w:val="0"/>
          <w:divBdr>
            <w:top w:val="none" w:sz="0" w:space="0" w:color="auto"/>
            <w:left w:val="none" w:sz="0" w:space="0" w:color="auto"/>
            <w:bottom w:val="none" w:sz="0" w:space="0" w:color="auto"/>
            <w:right w:val="none" w:sz="0" w:space="0" w:color="auto"/>
          </w:divBdr>
        </w:div>
      </w:divsChild>
    </w:div>
    <w:div w:id="765658825">
      <w:bodyDiv w:val="1"/>
      <w:marLeft w:val="0"/>
      <w:marRight w:val="0"/>
      <w:marTop w:val="0"/>
      <w:marBottom w:val="0"/>
      <w:divBdr>
        <w:top w:val="none" w:sz="0" w:space="0" w:color="auto"/>
        <w:left w:val="none" w:sz="0" w:space="0" w:color="auto"/>
        <w:bottom w:val="none" w:sz="0" w:space="0" w:color="auto"/>
        <w:right w:val="none" w:sz="0" w:space="0" w:color="auto"/>
      </w:divBdr>
      <w:divsChild>
        <w:div w:id="1551261545">
          <w:marLeft w:val="0"/>
          <w:marRight w:val="0"/>
          <w:marTop w:val="0"/>
          <w:marBottom w:val="0"/>
          <w:divBdr>
            <w:top w:val="none" w:sz="0" w:space="0" w:color="auto"/>
            <w:left w:val="none" w:sz="0" w:space="0" w:color="auto"/>
            <w:bottom w:val="none" w:sz="0" w:space="0" w:color="auto"/>
            <w:right w:val="none" w:sz="0" w:space="0" w:color="auto"/>
          </w:divBdr>
        </w:div>
        <w:div w:id="1795516474">
          <w:marLeft w:val="0"/>
          <w:marRight w:val="0"/>
          <w:marTop w:val="0"/>
          <w:marBottom w:val="0"/>
          <w:divBdr>
            <w:top w:val="none" w:sz="0" w:space="0" w:color="auto"/>
            <w:left w:val="none" w:sz="0" w:space="0" w:color="auto"/>
            <w:bottom w:val="none" w:sz="0" w:space="0" w:color="auto"/>
            <w:right w:val="none" w:sz="0" w:space="0" w:color="auto"/>
          </w:divBdr>
        </w:div>
      </w:divsChild>
    </w:div>
    <w:div w:id="806053282">
      <w:bodyDiv w:val="1"/>
      <w:marLeft w:val="0"/>
      <w:marRight w:val="0"/>
      <w:marTop w:val="0"/>
      <w:marBottom w:val="0"/>
      <w:divBdr>
        <w:top w:val="none" w:sz="0" w:space="0" w:color="auto"/>
        <w:left w:val="none" w:sz="0" w:space="0" w:color="auto"/>
        <w:bottom w:val="none" w:sz="0" w:space="0" w:color="auto"/>
        <w:right w:val="none" w:sz="0" w:space="0" w:color="auto"/>
      </w:divBdr>
      <w:divsChild>
        <w:div w:id="30807189">
          <w:marLeft w:val="0"/>
          <w:marRight w:val="0"/>
          <w:marTop w:val="0"/>
          <w:marBottom w:val="0"/>
          <w:divBdr>
            <w:top w:val="none" w:sz="0" w:space="0" w:color="auto"/>
            <w:left w:val="none" w:sz="0" w:space="0" w:color="auto"/>
            <w:bottom w:val="none" w:sz="0" w:space="0" w:color="auto"/>
            <w:right w:val="none" w:sz="0" w:space="0" w:color="auto"/>
          </w:divBdr>
        </w:div>
        <w:div w:id="227300443">
          <w:marLeft w:val="0"/>
          <w:marRight w:val="0"/>
          <w:marTop w:val="0"/>
          <w:marBottom w:val="0"/>
          <w:divBdr>
            <w:top w:val="none" w:sz="0" w:space="0" w:color="auto"/>
            <w:left w:val="none" w:sz="0" w:space="0" w:color="auto"/>
            <w:bottom w:val="none" w:sz="0" w:space="0" w:color="auto"/>
            <w:right w:val="none" w:sz="0" w:space="0" w:color="auto"/>
          </w:divBdr>
        </w:div>
        <w:div w:id="602617995">
          <w:marLeft w:val="0"/>
          <w:marRight w:val="0"/>
          <w:marTop w:val="0"/>
          <w:marBottom w:val="0"/>
          <w:divBdr>
            <w:top w:val="none" w:sz="0" w:space="0" w:color="auto"/>
            <w:left w:val="none" w:sz="0" w:space="0" w:color="auto"/>
            <w:bottom w:val="none" w:sz="0" w:space="0" w:color="auto"/>
            <w:right w:val="none" w:sz="0" w:space="0" w:color="auto"/>
          </w:divBdr>
        </w:div>
        <w:div w:id="646396658">
          <w:marLeft w:val="0"/>
          <w:marRight w:val="0"/>
          <w:marTop w:val="0"/>
          <w:marBottom w:val="0"/>
          <w:divBdr>
            <w:top w:val="none" w:sz="0" w:space="0" w:color="auto"/>
            <w:left w:val="none" w:sz="0" w:space="0" w:color="auto"/>
            <w:bottom w:val="none" w:sz="0" w:space="0" w:color="auto"/>
            <w:right w:val="none" w:sz="0" w:space="0" w:color="auto"/>
          </w:divBdr>
        </w:div>
        <w:div w:id="651838204">
          <w:marLeft w:val="0"/>
          <w:marRight w:val="0"/>
          <w:marTop w:val="0"/>
          <w:marBottom w:val="0"/>
          <w:divBdr>
            <w:top w:val="none" w:sz="0" w:space="0" w:color="auto"/>
            <w:left w:val="none" w:sz="0" w:space="0" w:color="auto"/>
            <w:bottom w:val="none" w:sz="0" w:space="0" w:color="auto"/>
            <w:right w:val="none" w:sz="0" w:space="0" w:color="auto"/>
          </w:divBdr>
        </w:div>
        <w:div w:id="797407395">
          <w:marLeft w:val="0"/>
          <w:marRight w:val="0"/>
          <w:marTop w:val="0"/>
          <w:marBottom w:val="0"/>
          <w:divBdr>
            <w:top w:val="none" w:sz="0" w:space="0" w:color="auto"/>
            <w:left w:val="none" w:sz="0" w:space="0" w:color="auto"/>
            <w:bottom w:val="none" w:sz="0" w:space="0" w:color="auto"/>
            <w:right w:val="none" w:sz="0" w:space="0" w:color="auto"/>
          </w:divBdr>
        </w:div>
        <w:div w:id="942151881">
          <w:marLeft w:val="0"/>
          <w:marRight w:val="0"/>
          <w:marTop w:val="0"/>
          <w:marBottom w:val="0"/>
          <w:divBdr>
            <w:top w:val="none" w:sz="0" w:space="0" w:color="auto"/>
            <w:left w:val="none" w:sz="0" w:space="0" w:color="auto"/>
            <w:bottom w:val="none" w:sz="0" w:space="0" w:color="auto"/>
            <w:right w:val="none" w:sz="0" w:space="0" w:color="auto"/>
          </w:divBdr>
        </w:div>
        <w:div w:id="1005090755">
          <w:marLeft w:val="0"/>
          <w:marRight w:val="0"/>
          <w:marTop w:val="0"/>
          <w:marBottom w:val="0"/>
          <w:divBdr>
            <w:top w:val="none" w:sz="0" w:space="0" w:color="auto"/>
            <w:left w:val="none" w:sz="0" w:space="0" w:color="auto"/>
            <w:bottom w:val="none" w:sz="0" w:space="0" w:color="auto"/>
            <w:right w:val="none" w:sz="0" w:space="0" w:color="auto"/>
          </w:divBdr>
        </w:div>
        <w:div w:id="1303732633">
          <w:marLeft w:val="0"/>
          <w:marRight w:val="0"/>
          <w:marTop w:val="0"/>
          <w:marBottom w:val="0"/>
          <w:divBdr>
            <w:top w:val="none" w:sz="0" w:space="0" w:color="auto"/>
            <w:left w:val="none" w:sz="0" w:space="0" w:color="auto"/>
            <w:bottom w:val="none" w:sz="0" w:space="0" w:color="auto"/>
            <w:right w:val="none" w:sz="0" w:space="0" w:color="auto"/>
          </w:divBdr>
        </w:div>
        <w:div w:id="1322275520">
          <w:marLeft w:val="0"/>
          <w:marRight w:val="0"/>
          <w:marTop w:val="0"/>
          <w:marBottom w:val="0"/>
          <w:divBdr>
            <w:top w:val="none" w:sz="0" w:space="0" w:color="auto"/>
            <w:left w:val="none" w:sz="0" w:space="0" w:color="auto"/>
            <w:bottom w:val="none" w:sz="0" w:space="0" w:color="auto"/>
            <w:right w:val="none" w:sz="0" w:space="0" w:color="auto"/>
          </w:divBdr>
        </w:div>
        <w:div w:id="1411123842">
          <w:marLeft w:val="0"/>
          <w:marRight w:val="0"/>
          <w:marTop w:val="0"/>
          <w:marBottom w:val="0"/>
          <w:divBdr>
            <w:top w:val="none" w:sz="0" w:space="0" w:color="auto"/>
            <w:left w:val="none" w:sz="0" w:space="0" w:color="auto"/>
            <w:bottom w:val="none" w:sz="0" w:space="0" w:color="auto"/>
            <w:right w:val="none" w:sz="0" w:space="0" w:color="auto"/>
          </w:divBdr>
        </w:div>
        <w:div w:id="1501970204">
          <w:marLeft w:val="0"/>
          <w:marRight w:val="0"/>
          <w:marTop w:val="0"/>
          <w:marBottom w:val="0"/>
          <w:divBdr>
            <w:top w:val="none" w:sz="0" w:space="0" w:color="auto"/>
            <w:left w:val="none" w:sz="0" w:space="0" w:color="auto"/>
            <w:bottom w:val="none" w:sz="0" w:space="0" w:color="auto"/>
            <w:right w:val="none" w:sz="0" w:space="0" w:color="auto"/>
          </w:divBdr>
        </w:div>
        <w:div w:id="1613779018">
          <w:marLeft w:val="0"/>
          <w:marRight w:val="0"/>
          <w:marTop w:val="0"/>
          <w:marBottom w:val="0"/>
          <w:divBdr>
            <w:top w:val="none" w:sz="0" w:space="0" w:color="auto"/>
            <w:left w:val="none" w:sz="0" w:space="0" w:color="auto"/>
            <w:bottom w:val="none" w:sz="0" w:space="0" w:color="auto"/>
            <w:right w:val="none" w:sz="0" w:space="0" w:color="auto"/>
          </w:divBdr>
          <w:divsChild>
            <w:div w:id="1056050823">
              <w:marLeft w:val="-75"/>
              <w:marRight w:val="0"/>
              <w:marTop w:val="30"/>
              <w:marBottom w:val="30"/>
              <w:divBdr>
                <w:top w:val="none" w:sz="0" w:space="0" w:color="auto"/>
                <w:left w:val="none" w:sz="0" w:space="0" w:color="auto"/>
                <w:bottom w:val="none" w:sz="0" w:space="0" w:color="auto"/>
                <w:right w:val="none" w:sz="0" w:space="0" w:color="auto"/>
              </w:divBdr>
              <w:divsChild>
                <w:div w:id="25762476">
                  <w:marLeft w:val="0"/>
                  <w:marRight w:val="0"/>
                  <w:marTop w:val="0"/>
                  <w:marBottom w:val="0"/>
                  <w:divBdr>
                    <w:top w:val="none" w:sz="0" w:space="0" w:color="auto"/>
                    <w:left w:val="none" w:sz="0" w:space="0" w:color="auto"/>
                    <w:bottom w:val="none" w:sz="0" w:space="0" w:color="auto"/>
                    <w:right w:val="none" w:sz="0" w:space="0" w:color="auto"/>
                  </w:divBdr>
                  <w:divsChild>
                    <w:div w:id="115683251">
                      <w:marLeft w:val="0"/>
                      <w:marRight w:val="0"/>
                      <w:marTop w:val="0"/>
                      <w:marBottom w:val="0"/>
                      <w:divBdr>
                        <w:top w:val="none" w:sz="0" w:space="0" w:color="auto"/>
                        <w:left w:val="none" w:sz="0" w:space="0" w:color="auto"/>
                        <w:bottom w:val="none" w:sz="0" w:space="0" w:color="auto"/>
                        <w:right w:val="none" w:sz="0" w:space="0" w:color="auto"/>
                      </w:divBdr>
                    </w:div>
                  </w:divsChild>
                </w:div>
                <w:div w:id="44454106">
                  <w:marLeft w:val="0"/>
                  <w:marRight w:val="0"/>
                  <w:marTop w:val="0"/>
                  <w:marBottom w:val="0"/>
                  <w:divBdr>
                    <w:top w:val="none" w:sz="0" w:space="0" w:color="auto"/>
                    <w:left w:val="none" w:sz="0" w:space="0" w:color="auto"/>
                    <w:bottom w:val="none" w:sz="0" w:space="0" w:color="auto"/>
                    <w:right w:val="none" w:sz="0" w:space="0" w:color="auto"/>
                  </w:divBdr>
                  <w:divsChild>
                    <w:div w:id="937903659">
                      <w:marLeft w:val="0"/>
                      <w:marRight w:val="0"/>
                      <w:marTop w:val="0"/>
                      <w:marBottom w:val="0"/>
                      <w:divBdr>
                        <w:top w:val="none" w:sz="0" w:space="0" w:color="auto"/>
                        <w:left w:val="none" w:sz="0" w:space="0" w:color="auto"/>
                        <w:bottom w:val="none" w:sz="0" w:space="0" w:color="auto"/>
                        <w:right w:val="none" w:sz="0" w:space="0" w:color="auto"/>
                      </w:divBdr>
                    </w:div>
                  </w:divsChild>
                </w:div>
                <w:div w:id="47415221">
                  <w:marLeft w:val="0"/>
                  <w:marRight w:val="0"/>
                  <w:marTop w:val="0"/>
                  <w:marBottom w:val="0"/>
                  <w:divBdr>
                    <w:top w:val="none" w:sz="0" w:space="0" w:color="auto"/>
                    <w:left w:val="none" w:sz="0" w:space="0" w:color="auto"/>
                    <w:bottom w:val="none" w:sz="0" w:space="0" w:color="auto"/>
                    <w:right w:val="none" w:sz="0" w:space="0" w:color="auto"/>
                  </w:divBdr>
                  <w:divsChild>
                    <w:div w:id="2048218008">
                      <w:marLeft w:val="0"/>
                      <w:marRight w:val="0"/>
                      <w:marTop w:val="0"/>
                      <w:marBottom w:val="0"/>
                      <w:divBdr>
                        <w:top w:val="none" w:sz="0" w:space="0" w:color="auto"/>
                        <w:left w:val="none" w:sz="0" w:space="0" w:color="auto"/>
                        <w:bottom w:val="none" w:sz="0" w:space="0" w:color="auto"/>
                        <w:right w:val="none" w:sz="0" w:space="0" w:color="auto"/>
                      </w:divBdr>
                    </w:div>
                  </w:divsChild>
                </w:div>
                <w:div w:id="53966009">
                  <w:marLeft w:val="0"/>
                  <w:marRight w:val="0"/>
                  <w:marTop w:val="0"/>
                  <w:marBottom w:val="0"/>
                  <w:divBdr>
                    <w:top w:val="none" w:sz="0" w:space="0" w:color="auto"/>
                    <w:left w:val="none" w:sz="0" w:space="0" w:color="auto"/>
                    <w:bottom w:val="none" w:sz="0" w:space="0" w:color="auto"/>
                    <w:right w:val="none" w:sz="0" w:space="0" w:color="auto"/>
                  </w:divBdr>
                  <w:divsChild>
                    <w:div w:id="1542597245">
                      <w:marLeft w:val="0"/>
                      <w:marRight w:val="0"/>
                      <w:marTop w:val="0"/>
                      <w:marBottom w:val="0"/>
                      <w:divBdr>
                        <w:top w:val="none" w:sz="0" w:space="0" w:color="auto"/>
                        <w:left w:val="none" w:sz="0" w:space="0" w:color="auto"/>
                        <w:bottom w:val="none" w:sz="0" w:space="0" w:color="auto"/>
                        <w:right w:val="none" w:sz="0" w:space="0" w:color="auto"/>
                      </w:divBdr>
                    </w:div>
                  </w:divsChild>
                </w:div>
                <w:div w:id="67458416">
                  <w:marLeft w:val="0"/>
                  <w:marRight w:val="0"/>
                  <w:marTop w:val="0"/>
                  <w:marBottom w:val="0"/>
                  <w:divBdr>
                    <w:top w:val="none" w:sz="0" w:space="0" w:color="auto"/>
                    <w:left w:val="none" w:sz="0" w:space="0" w:color="auto"/>
                    <w:bottom w:val="none" w:sz="0" w:space="0" w:color="auto"/>
                    <w:right w:val="none" w:sz="0" w:space="0" w:color="auto"/>
                  </w:divBdr>
                  <w:divsChild>
                    <w:div w:id="1045372837">
                      <w:marLeft w:val="0"/>
                      <w:marRight w:val="0"/>
                      <w:marTop w:val="0"/>
                      <w:marBottom w:val="0"/>
                      <w:divBdr>
                        <w:top w:val="none" w:sz="0" w:space="0" w:color="auto"/>
                        <w:left w:val="none" w:sz="0" w:space="0" w:color="auto"/>
                        <w:bottom w:val="none" w:sz="0" w:space="0" w:color="auto"/>
                        <w:right w:val="none" w:sz="0" w:space="0" w:color="auto"/>
                      </w:divBdr>
                    </w:div>
                  </w:divsChild>
                </w:div>
                <w:div w:id="70736066">
                  <w:marLeft w:val="0"/>
                  <w:marRight w:val="0"/>
                  <w:marTop w:val="0"/>
                  <w:marBottom w:val="0"/>
                  <w:divBdr>
                    <w:top w:val="none" w:sz="0" w:space="0" w:color="auto"/>
                    <w:left w:val="none" w:sz="0" w:space="0" w:color="auto"/>
                    <w:bottom w:val="none" w:sz="0" w:space="0" w:color="auto"/>
                    <w:right w:val="none" w:sz="0" w:space="0" w:color="auto"/>
                  </w:divBdr>
                  <w:divsChild>
                    <w:div w:id="981429479">
                      <w:marLeft w:val="0"/>
                      <w:marRight w:val="0"/>
                      <w:marTop w:val="0"/>
                      <w:marBottom w:val="0"/>
                      <w:divBdr>
                        <w:top w:val="none" w:sz="0" w:space="0" w:color="auto"/>
                        <w:left w:val="none" w:sz="0" w:space="0" w:color="auto"/>
                        <w:bottom w:val="none" w:sz="0" w:space="0" w:color="auto"/>
                        <w:right w:val="none" w:sz="0" w:space="0" w:color="auto"/>
                      </w:divBdr>
                    </w:div>
                  </w:divsChild>
                </w:div>
                <w:div w:id="75832210">
                  <w:marLeft w:val="0"/>
                  <w:marRight w:val="0"/>
                  <w:marTop w:val="0"/>
                  <w:marBottom w:val="0"/>
                  <w:divBdr>
                    <w:top w:val="none" w:sz="0" w:space="0" w:color="auto"/>
                    <w:left w:val="none" w:sz="0" w:space="0" w:color="auto"/>
                    <w:bottom w:val="none" w:sz="0" w:space="0" w:color="auto"/>
                    <w:right w:val="none" w:sz="0" w:space="0" w:color="auto"/>
                  </w:divBdr>
                  <w:divsChild>
                    <w:div w:id="1510875035">
                      <w:marLeft w:val="0"/>
                      <w:marRight w:val="0"/>
                      <w:marTop w:val="0"/>
                      <w:marBottom w:val="0"/>
                      <w:divBdr>
                        <w:top w:val="none" w:sz="0" w:space="0" w:color="auto"/>
                        <w:left w:val="none" w:sz="0" w:space="0" w:color="auto"/>
                        <w:bottom w:val="none" w:sz="0" w:space="0" w:color="auto"/>
                        <w:right w:val="none" w:sz="0" w:space="0" w:color="auto"/>
                      </w:divBdr>
                    </w:div>
                  </w:divsChild>
                </w:div>
                <w:div w:id="100803070">
                  <w:marLeft w:val="0"/>
                  <w:marRight w:val="0"/>
                  <w:marTop w:val="0"/>
                  <w:marBottom w:val="0"/>
                  <w:divBdr>
                    <w:top w:val="none" w:sz="0" w:space="0" w:color="auto"/>
                    <w:left w:val="none" w:sz="0" w:space="0" w:color="auto"/>
                    <w:bottom w:val="none" w:sz="0" w:space="0" w:color="auto"/>
                    <w:right w:val="none" w:sz="0" w:space="0" w:color="auto"/>
                  </w:divBdr>
                  <w:divsChild>
                    <w:div w:id="946084079">
                      <w:marLeft w:val="0"/>
                      <w:marRight w:val="0"/>
                      <w:marTop w:val="0"/>
                      <w:marBottom w:val="0"/>
                      <w:divBdr>
                        <w:top w:val="none" w:sz="0" w:space="0" w:color="auto"/>
                        <w:left w:val="none" w:sz="0" w:space="0" w:color="auto"/>
                        <w:bottom w:val="none" w:sz="0" w:space="0" w:color="auto"/>
                        <w:right w:val="none" w:sz="0" w:space="0" w:color="auto"/>
                      </w:divBdr>
                    </w:div>
                  </w:divsChild>
                </w:div>
                <w:div w:id="194512301">
                  <w:marLeft w:val="0"/>
                  <w:marRight w:val="0"/>
                  <w:marTop w:val="0"/>
                  <w:marBottom w:val="0"/>
                  <w:divBdr>
                    <w:top w:val="none" w:sz="0" w:space="0" w:color="auto"/>
                    <w:left w:val="none" w:sz="0" w:space="0" w:color="auto"/>
                    <w:bottom w:val="none" w:sz="0" w:space="0" w:color="auto"/>
                    <w:right w:val="none" w:sz="0" w:space="0" w:color="auto"/>
                  </w:divBdr>
                  <w:divsChild>
                    <w:div w:id="1111507242">
                      <w:marLeft w:val="0"/>
                      <w:marRight w:val="0"/>
                      <w:marTop w:val="0"/>
                      <w:marBottom w:val="0"/>
                      <w:divBdr>
                        <w:top w:val="none" w:sz="0" w:space="0" w:color="auto"/>
                        <w:left w:val="none" w:sz="0" w:space="0" w:color="auto"/>
                        <w:bottom w:val="none" w:sz="0" w:space="0" w:color="auto"/>
                        <w:right w:val="none" w:sz="0" w:space="0" w:color="auto"/>
                      </w:divBdr>
                    </w:div>
                  </w:divsChild>
                </w:div>
                <w:div w:id="198130944">
                  <w:marLeft w:val="0"/>
                  <w:marRight w:val="0"/>
                  <w:marTop w:val="0"/>
                  <w:marBottom w:val="0"/>
                  <w:divBdr>
                    <w:top w:val="none" w:sz="0" w:space="0" w:color="auto"/>
                    <w:left w:val="none" w:sz="0" w:space="0" w:color="auto"/>
                    <w:bottom w:val="none" w:sz="0" w:space="0" w:color="auto"/>
                    <w:right w:val="none" w:sz="0" w:space="0" w:color="auto"/>
                  </w:divBdr>
                  <w:divsChild>
                    <w:div w:id="887372911">
                      <w:marLeft w:val="0"/>
                      <w:marRight w:val="0"/>
                      <w:marTop w:val="0"/>
                      <w:marBottom w:val="0"/>
                      <w:divBdr>
                        <w:top w:val="none" w:sz="0" w:space="0" w:color="auto"/>
                        <w:left w:val="none" w:sz="0" w:space="0" w:color="auto"/>
                        <w:bottom w:val="none" w:sz="0" w:space="0" w:color="auto"/>
                        <w:right w:val="none" w:sz="0" w:space="0" w:color="auto"/>
                      </w:divBdr>
                    </w:div>
                  </w:divsChild>
                </w:div>
                <w:div w:id="230122107">
                  <w:marLeft w:val="0"/>
                  <w:marRight w:val="0"/>
                  <w:marTop w:val="0"/>
                  <w:marBottom w:val="0"/>
                  <w:divBdr>
                    <w:top w:val="none" w:sz="0" w:space="0" w:color="auto"/>
                    <w:left w:val="none" w:sz="0" w:space="0" w:color="auto"/>
                    <w:bottom w:val="none" w:sz="0" w:space="0" w:color="auto"/>
                    <w:right w:val="none" w:sz="0" w:space="0" w:color="auto"/>
                  </w:divBdr>
                  <w:divsChild>
                    <w:div w:id="658536817">
                      <w:marLeft w:val="0"/>
                      <w:marRight w:val="0"/>
                      <w:marTop w:val="0"/>
                      <w:marBottom w:val="0"/>
                      <w:divBdr>
                        <w:top w:val="none" w:sz="0" w:space="0" w:color="auto"/>
                        <w:left w:val="none" w:sz="0" w:space="0" w:color="auto"/>
                        <w:bottom w:val="none" w:sz="0" w:space="0" w:color="auto"/>
                        <w:right w:val="none" w:sz="0" w:space="0" w:color="auto"/>
                      </w:divBdr>
                    </w:div>
                  </w:divsChild>
                </w:div>
                <w:div w:id="257249820">
                  <w:marLeft w:val="0"/>
                  <w:marRight w:val="0"/>
                  <w:marTop w:val="0"/>
                  <w:marBottom w:val="0"/>
                  <w:divBdr>
                    <w:top w:val="none" w:sz="0" w:space="0" w:color="auto"/>
                    <w:left w:val="none" w:sz="0" w:space="0" w:color="auto"/>
                    <w:bottom w:val="none" w:sz="0" w:space="0" w:color="auto"/>
                    <w:right w:val="none" w:sz="0" w:space="0" w:color="auto"/>
                  </w:divBdr>
                  <w:divsChild>
                    <w:div w:id="1426801546">
                      <w:marLeft w:val="0"/>
                      <w:marRight w:val="0"/>
                      <w:marTop w:val="0"/>
                      <w:marBottom w:val="0"/>
                      <w:divBdr>
                        <w:top w:val="none" w:sz="0" w:space="0" w:color="auto"/>
                        <w:left w:val="none" w:sz="0" w:space="0" w:color="auto"/>
                        <w:bottom w:val="none" w:sz="0" w:space="0" w:color="auto"/>
                        <w:right w:val="none" w:sz="0" w:space="0" w:color="auto"/>
                      </w:divBdr>
                    </w:div>
                  </w:divsChild>
                </w:div>
                <w:div w:id="345520942">
                  <w:marLeft w:val="0"/>
                  <w:marRight w:val="0"/>
                  <w:marTop w:val="0"/>
                  <w:marBottom w:val="0"/>
                  <w:divBdr>
                    <w:top w:val="none" w:sz="0" w:space="0" w:color="auto"/>
                    <w:left w:val="none" w:sz="0" w:space="0" w:color="auto"/>
                    <w:bottom w:val="none" w:sz="0" w:space="0" w:color="auto"/>
                    <w:right w:val="none" w:sz="0" w:space="0" w:color="auto"/>
                  </w:divBdr>
                  <w:divsChild>
                    <w:div w:id="537671361">
                      <w:marLeft w:val="0"/>
                      <w:marRight w:val="0"/>
                      <w:marTop w:val="0"/>
                      <w:marBottom w:val="0"/>
                      <w:divBdr>
                        <w:top w:val="none" w:sz="0" w:space="0" w:color="auto"/>
                        <w:left w:val="none" w:sz="0" w:space="0" w:color="auto"/>
                        <w:bottom w:val="none" w:sz="0" w:space="0" w:color="auto"/>
                        <w:right w:val="none" w:sz="0" w:space="0" w:color="auto"/>
                      </w:divBdr>
                    </w:div>
                  </w:divsChild>
                </w:div>
                <w:div w:id="366612052">
                  <w:marLeft w:val="0"/>
                  <w:marRight w:val="0"/>
                  <w:marTop w:val="0"/>
                  <w:marBottom w:val="0"/>
                  <w:divBdr>
                    <w:top w:val="none" w:sz="0" w:space="0" w:color="auto"/>
                    <w:left w:val="none" w:sz="0" w:space="0" w:color="auto"/>
                    <w:bottom w:val="none" w:sz="0" w:space="0" w:color="auto"/>
                    <w:right w:val="none" w:sz="0" w:space="0" w:color="auto"/>
                  </w:divBdr>
                  <w:divsChild>
                    <w:div w:id="924460082">
                      <w:marLeft w:val="0"/>
                      <w:marRight w:val="0"/>
                      <w:marTop w:val="0"/>
                      <w:marBottom w:val="0"/>
                      <w:divBdr>
                        <w:top w:val="none" w:sz="0" w:space="0" w:color="auto"/>
                        <w:left w:val="none" w:sz="0" w:space="0" w:color="auto"/>
                        <w:bottom w:val="none" w:sz="0" w:space="0" w:color="auto"/>
                        <w:right w:val="none" w:sz="0" w:space="0" w:color="auto"/>
                      </w:divBdr>
                    </w:div>
                  </w:divsChild>
                </w:div>
                <w:div w:id="412703682">
                  <w:marLeft w:val="0"/>
                  <w:marRight w:val="0"/>
                  <w:marTop w:val="0"/>
                  <w:marBottom w:val="0"/>
                  <w:divBdr>
                    <w:top w:val="none" w:sz="0" w:space="0" w:color="auto"/>
                    <w:left w:val="none" w:sz="0" w:space="0" w:color="auto"/>
                    <w:bottom w:val="none" w:sz="0" w:space="0" w:color="auto"/>
                    <w:right w:val="none" w:sz="0" w:space="0" w:color="auto"/>
                  </w:divBdr>
                  <w:divsChild>
                    <w:div w:id="580943221">
                      <w:marLeft w:val="0"/>
                      <w:marRight w:val="0"/>
                      <w:marTop w:val="0"/>
                      <w:marBottom w:val="0"/>
                      <w:divBdr>
                        <w:top w:val="none" w:sz="0" w:space="0" w:color="auto"/>
                        <w:left w:val="none" w:sz="0" w:space="0" w:color="auto"/>
                        <w:bottom w:val="none" w:sz="0" w:space="0" w:color="auto"/>
                        <w:right w:val="none" w:sz="0" w:space="0" w:color="auto"/>
                      </w:divBdr>
                    </w:div>
                  </w:divsChild>
                </w:div>
                <w:div w:id="444151654">
                  <w:marLeft w:val="0"/>
                  <w:marRight w:val="0"/>
                  <w:marTop w:val="0"/>
                  <w:marBottom w:val="0"/>
                  <w:divBdr>
                    <w:top w:val="none" w:sz="0" w:space="0" w:color="auto"/>
                    <w:left w:val="none" w:sz="0" w:space="0" w:color="auto"/>
                    <w:bottom w:val="none" w:sz="0" w:space="0" w:color="auto"/>
                    <w:right w:val="none" w:sz="0" w:space="0" w:color="auto"/>
                  </w:divBdr>
                  <w:divsChild>
                    <w:div w:id="1899706339">
                      <w:marLeft w:val="0"/>
                      <w:marRight w:val="0"/>
                      <w:marTop w:val="0"/>
                      <w:marBottom w:val="0"/>
                      <w:divBdr>
                        <w:top w:val="none" w:sz="0" w:space="0" w:color="auto"/>
                        <w:left w:val="none" w:sz="0" w:space="0" w:color="auto"/>
                        <w:bottom w:val="none" w:sz="0" w:space="0" w:color="auto"/>
                        <w:right w:val="none" w:sz="0" w:space="0" w:color="auto"/>
                      </w:divBdr>
                    </w:div>
                  </w:divsChild>
                </w:div>
                <w:div w:id="454181914">
                  <w:marLeft w:val="0"/>
                  <w:marRight w:val="0"/>
                  <w:marTop w:val="0"/>
                  <w:marBottom w:val="0"/>
                  <w:divBdr>
                    <w:top w:val="none" w:sz="0" w:space="0" w:color="auto"/>
                    <w:left w:val="none" w:sz="0" w:space="0" w:color="auto"/>
                    <w:bottom w:val="none" w:sz="0" w:space="0" w:color="auto"/>
                    <w:right w:val="none" w:sz="0" w:space="0" w:color="auto"/>
                  </w:divBdr>
                  <w:divsChild>
                    <w:div w:id="1369647091">
                      <w:marLeft w:val="0"/>
                      <w:marRight w:val="0"/>
                      <w:marTop w:val="0"/>
                      <w:marBottom w:val="0"/>
                      <w:divBdr>
                        <w:top w:val="none" w:sz="0" w:space="0" w:color="auto"/>
                        <w:left w:val="none" w:sz="0" w:space="0" w:color="auto"/>
                        <w:bottom w:val="none" w:sz="0" w:space="0" w:color="auto"/>
                        <w:right w:val="none" w:sz="0" w:space="0" w:color="auto"/>
                      </w:divBdr>
                    </w:div>
                  </w:divsChild>
                </w:div>
                <w:div w:id="518355505">
                  <w:marLeft w:val="0"/>
                  <w:marRight w:val="0"/>
                  <w:marTop w:val="0"/>
                  <w:marBottom w:val="0"/>
                  <w:divBdr>
                    <w:top w:val="none" w:sz="0" w:space="0" w:color="auto"/>
                    <w:left w:val="none" w:sz="0" w:space="0" w:color="auto"/>
                    <w:bottom w:val="none" w:sz="0" w:space="0" w:color="auto"/>
                    <w:right w:val="none" w:sz="0" w:space="0" w:color="auto"/>
                  </w:divBdr>
                  <w:divsChild>
                    <w:div w:id="1259949149">
                      <w:marLeft w:val="0"/>
                      <w:marRight w:val="0"/>
                      <w:marTop w:val="0"/>
                      <w:marBottom w:val="0"/>
                      <w:divBdr>
                        <w:top w:val="none" w:sz="0" w:space="0" w:color="auto"/>
                        <w:left w:val="none" w:sz="0" w:space="0" w:color="auto"/>
                        <w:bottom w:val="none" w:sz="0" w:space="0" w:color="auto"/>
                        <w:right w:val="none" w:sz="0" w:space="0" w:color="auto"/>
                      </w:divBdr>
                    </w:div>
                  </w:divsChild>
                </w:div>
                <w:div w:id="531966398">
                  <w:marLeft w:val="0"/>
                  <w:marRight w:val="0"/>
                  <w:marTop w:val="0"/>
                  <w:marBottom w:val="0"/>
                  <w:divBdr>
                    <w:top w:val="none" w:sz="0" w:space="0" w:color="auto"/>
                    <w:left w:val="none" w:sz="0" w:space="0" w:color="auto"/>
                    <w:bottom w:val="none" w:sz="0" w:space="0" w:color="auto"/>
                    <w:right w:val="none" w:sz="0" w:space="0" w:color="auto"/>
                  </w:divBdr>
                  <w:divsChild>
                    <w:div w:id="1285964495">
                      <w:marLeft w:val="0"/>
                      <w:marRight w:val="0"/>
                      <w:marTop w:val="0"/>
                      <w:marBottom w:val="0"/>
                      <w:divBdr>
                        <w:top w:val="none" w:sz="0" w:space="0" w:color="auto"/>
                        <w:left w:val="none" w:sz="0" w:space="0" w:color="auto"/>
                        <w:bottom w:val="none" w:sz="0" w:space="0" w:color="auto"/>
                        <w:right w:val="none" w:sz="0" w:space="0" w:color="auto"/>
                      </w:divBdr>
                    </w:div>
                  </w:divsChild>
                </w:div>
                <w:div w:id="573976510">
                  <w:marLeft w:val="0"/>
                  <w:marRight w:val="0"/>
                  <w:marTop w:val="0"/>
                  <w:marBottom w:val="0"/>
                  <w:divBdr>
                    <w:top w:val="none" w:sz="0" w:space="0" w:color="auto"/>
                    <w:left w:val="none" w:sz="0" w:space="0" w:color="auto"/>
                    <w:bottom w:val="none" w:sz="0" w:space="0" w:color="auto"/>
                    <w:right w:val="none" w:sz="0" w:space="0" w:color="auto"/>
                  </w:divBdr>
                  <w:divsChild>
                    <w:div w:id="2076049656">
                      <w:marLeft w:val="0"/>
                      <w:marRight w:val="0"/>
                      <w:marTop w:val="0"/>
                      <w:marBottom w:val="0"/>
                      <w:divBdr>
                        <w:top w:val="none" w:sz="0" w:space="0" w:color="auto"/>
                        <w:left w:val="none" w:sz="0" w:space="0" w:color="auto"/>
                        <w:bottom w:val="none" w:sz="0" w:space="0" w:color="auto"/>
                        <w:right w:val="none" w:sz="0" w:space="0" w:color="auto"/>
                      </w:divBdr>
                    </w:div>
                  </w:divsChild>
                </w:div>
                <w:div w:id="580334937">
                  <w:marLeft w:val="0"/>
                  <w:marRight w:val="0"/>
                  <w:marTop w:val="0"/>
                  <w:marBottom w:val="0"/>
                  <w:divBdr>
                    <w:top w:val="none" w:sz="0" w:space="0" w:color="auto"/>
                    <w:left w:val="none" w:sz="0" w:space="0" w:color="auto"/>
                    <w:bottom w:val="none" w:sz="0" w:space="0" w:color="auto"/>
                    <w:right w:val="none" w:sz="0" w:space="0" w:color="auto"/>
                  </w:divBdr>
                  <w:divsChild>
                    <w:div w:id="608318869">
                      <w:marLeft w:val="0"/>
                      <w:marRight w:val="0"/>
                      <w:marTop w:val="0"/>
                      <w:marBottom w:val="0"/>
                      <w:divBdr>
                        <w:top w:val="none" w:sz="0" w:space="0" w:color="auto"/>
                        <w:left w:val="none" w:sz="0" w:space="0" w:color="auto"/>
                        <w:bottom w:val="none" w:sz="0" w:space="0" w:color="auto"/>
                        <w:right w:val="none" w:sz="0" w:space="0" w:color="auto"/>
                      </w:divBdr>
                    </w:div>
                  </w:divsChild>
                </w:div>
                <w:div w:id="678775940">
                  <w:marLeft w:val="0"/>
                  <w:marRight w:val="0"/>
                  <w:marTop w:val="0"/>
                  <w:marBottom w:val="0"/>
                  <w:divBdr>
                    <w:top w:val="none" w:sz="0" w:space="0" w:color="auto"/>
                    <w:left w:val="none" w:sz="0" w:space="0" w:color="auto"/>
                    <w:bottom w:val="none" w:sz="0" w:space="0" w:color="auto"/>
                    <w:right w:val="none" w:sz="0" w:space="0" w:color="auto"/>
                  </w:divBdr>
                  <w:divsChild>
                    <w:div w:id="1588149016">
                      <w:marLeft w:val="0"/>
                      <w:marRight w:val="0"/>
                      <w:marTop w:val="0"/>
                      <w:marBottom w:val="0"/>
                      <w:divBdr>
                        <w:top w:val="none" w:sz="0" w:space="0" w:color="auto"/>
                        <w:left w:val="none" w:sz="0" w:space="0" w:color="auto"/>
                        <w:bottom w:val="none" w:sz="0" w:space="0" w:color="auto"/>
                        <w:right w:val="none" w:sz="0" w:space="0" w:color="auto"/>
                      </w:divBdr>
                    </w:div>
                  </w:divsChild>
                </w:div>
                <w:div w:id="723522576">
                  <w:marLeft w:val="0"/>
                  <w:marRight w:val="0"/>
                  <w:marTop w:val="0"/>
                  <w:marBottom w:val="0"/>
                  <w:divBdr>
                    <w:top w:val="none" w:sz="0" w:space="0" w:color="auto"/>
                    <w:left w:val="none" w:sz="0" w:space="0" w:color="auto"/>
                    <w:bottom w:val="none" w:sz="0" w:space="0" w:color="auto"/>
                    <w:right w:val="none" w:sz="0" w:space="0" w:color="auto"/>
                  </w:divBdr>
                  <w:divsChild>
                    <w:div w:id="961807588">
                      <w:marLeft w:val="0"/>
                      <w:marRight w:val="0"/>
                      <w:marTop w:val="0"/>
                      <w:marBottom w:val="0"/>
                      <w:divBdr>
                        <w:top w:val="none" w:sz="0" w:space="0" w:color="auto"/>
                        <w:left w:val="none" w:sz="0" w:space="0" w:color="auto"/>
                        <w:bottom w:val="none" w:sz="0" w:space="0" w:color="auto"/>
                        <w:right w:val="none" w:sz="0" w:space="0" w:color="auto"/>
                      </w:divBdr>
                    </w:div>
                  </w:divsChild>
                </w:div>
                <w:div w:id="780221720">
                  <w:marLeft w:val="0"/>
                  <w:marRight w:val="0"/>
                  <w:marTop w:val="0"/>
                  <w:marBottom w:val="0"/>
                  <w:divBdr>
                    <w:top w:val="none" w:sz="0" w:space="0" w:color="auto"/>
                    <w:left w:val="none" w:sz="0" w:space="0" w:color="auto"/>
                    <w:bottom w:val="none" w:sz="0" w:space="0" w:color="auto"/>
                    <w:right w:val="none" w:sz="0" w:space="0" w:color="auto"/>
                  </w:divBdr>
                  <w:divsChild>
                    <w:div w:id="1112556226">
                      <w:marLeft w:val="0"/>
                      <w:marRight w:val="0"/>
                      <w:marTop w:val="0"/>
                      <w:marBottom w:val="0"/>
                      <w:divBdr>
                        <w:top w:val="none" w:sz="0" w:space="0" w:color="auto"/>
                        <w:left w:val="none" w:sz="0" w:space="0" w:color="auto"/>
                        <w:bottom w:val="none" w:sz="0" w:space="0" w:color="auto"/>
                        <w:right w:val="none" w:sz="0" w:space="0" w:color="auto"/>
                      </w:divBdr>
                    </w:div>
                  </w:divsChild>
                </w:div>
                <w:div w:id="795567703">
                  <w:marLeft w:val="0"/>
                  <w:marRight w:val="0"/>
                  <w:marTop w:val="0"/>
                  <w:marBottom w:val="0"/>
                  <w:divBdr>
                    <w:top w:val="none" w:sz="0" w:space="0" w:color="auto"/>
                    <w:left w:val="none" w:sz="0" w:space="0" w:color="auto"/>
                    <w:bottom w:val="none" w:sz="0" w:space="0" w:color="auto"/>
                    <w:right w:val="none" w:sz="0" w:space="0" w:color="auto"/>
                  </w:divBdr>
                  <w:divsChild>
                    <w:div w:id="772088052">
                      <w:marLeft w:val="0"/>
                      <w:marRight w:val="0"/>
                      <w:marTop w:val="0"/>
                      <w:marBottom w:val="0"/>
                      <w:divBdr>
                        <w:top w:val="none" w:sz="0" w:space="0" w:color="auto"/>
                        <w:left w:val="none" w:sz="0" w:space="0" w:color="auto"/>
                        <w:bottom w:val="none" w:sz="0" w:space="0" w:color="auto"/>
                        <w:right w:val="none" w:sz="0" w:space="0" w:color="auto"/>
                      </w:divBdr>
                    </w:div>
                  </w:divsChild>
                </w:div>
                <w:div w:id="802775576">
                  <w:marLeft w:val="0"/>
                  <w:marRight w:val="0"/>
                  <w:marTop w:val="0"/>
                  <w:marBottom w:val="0"/>
                  <w:divBdr>
                    <w:top w:val="none" w:sz="0" w:space="0" w:color="auto"/>
                    <w:left w:val="none" w:sz="0" w:space="0" w:color="auto"/>
                    <w:bottom w:val="none" w:sz="0" w:space="0" w:color="auto"/>
                    <w:right w:val="none" w:sz="0" w:space="0" w:color="auto"/>
                  </w:divBdr>
                  <w:divsChild>
                    <w:div w:id="264075861">
                      <w:marLeft w:val="0"/>
                      <w:marRight w:val="0"/>
                      <w:marTop w:val="0"/>
                      <w:marBottom w:val="0"/>
                      <w:divBdr>
                        <w:top w:val="none" w:sz="0" w:space="0" w:color="auto"/>
                        <w:left w:val="none" w:sz="0" w:space="0" w:color="auto"/>
                        <w:bottom w:val="none" w:sz="0" w:space="0" w:color="auto"/>
                        <w:right w:val="none" w:sz="0" w:space="0" w:color="auto"/>
                      </w:divBdr>
                    </w:div>
                    <w:div w:id="405222531">
                      <w:marLeft w:val="0"/>
                      <w:marRight w:val="0"/>
                      <w:marTop w:val="0"/>
                      <w:marBottom w:val="0"/>
                      <w:divBdr>
                        <w:top w:val="none" w:sz="0" w:space="0" w:color="auto"/>
                        <w:left w:val="none" w:sz="0" w:space="0" w:color="auto"/>
                        <w:bottom w:val="none" w:sz="0" w:space="0" w:color="auto"/>
                        <w:right w:val="none" w:sz="0" w:space="0" w:color="auto"/>
                      </w:divBdr>
                    </w:div>
                  </w:divsChild>
                </w:div>
                <w:div w:id="857815630">
                  <w:marLeft w:val="0"/>
                  <w:marRight w:val="0"/>
                  <w:marTop w:val="0"/>
                  <w:marBottom w:val="0"/>
                  <w:divBdr>
                    <w:top w:val="none" w:sz="0" w:space="0" w:color="auto"/>
                    <w:left w:val="none" w:sz="0" w:space="0" w:color="auto"/>
                    <w:bottom w:val="none" w:sz="0" w:space="0" w:color="auto"/>
                    <w:right w:val="none" w:sz="0" w:space="0" w:color="auto"/>
                  </w:divBdr>
                  <w:divsChild>
                    <w:div w:id="1378314492">
                      <w:marLeft w:val="0"/>
                      <w:marRight w:val="0"/>
                      <w:marTop w:val="0"/>
                      <w:marBottom w:val="0"/>
                      <w:divBdr>
                        <w:top w:val="none" w:sz="0" w:space="0" w:color="auto"/>
                        <w:left w:val="none" w:sz="0" w:space="0" w:color="auto"/>
                        <w:bottom w:val="none" w:sz="0" w:space="0" w:color="auto"/>
                        <w:right w:val="none" w:sz="0" w:space="0" w:color="auto"/>
                      </w:divBdr>
                    </w:div>
                  </w:divsChild>
                </w:div>
                <w:div w:id="934559527">
                  <w:marLeft w:val="0"/>
                  <w:marRight w:val="0"/>
                  <w:marTop w:val="0"/>
                  <w:marBottom w:val="0"/>
                  <w:divBdr>
                    <w:top w:val="none" w:sz="0" w:space="0" w:color="auto"/>
                    <w:left w:val="none" w:sz="0" w:space="0" w:color="auto"/>
                    <w:bottom w:val="none" w:sz="0" w:space="0" w:color="auto"/>
                    <w:right w:val="none" w:sz="0" w:space="0" w:color="auto"/>
                  </w:divBdr>
                  <w:divsChild>
                    <w:div w:id="1873028644">
                      <w:marLeft w:val="0"/>
                      <w:marRight w:val="0"/>
                      <w:marTop w:val="0"/>
                      <w:marBottom w:val="0"/>
                      <w:divBdr>
                        <w:top w:val="none" w:sz="0" w:space="0" w:color="auto"/>
                        <w:left w:val="none" w:sz="0" w:space="0" w:color="auto"/>
                        <w:bottom w:val="none" w:sz="0" w:space="0" w:color="auto"/>
                        <w:right w:val="none" w:sz="0" w:space="0" w:color="auto"/>
                      </w:divBdr>
                    </w:div>
                  </w:divsChild>
                </w:div>
                <w:div w:id="937560861">
                  <w:marLeft w:val="0"/>
                  <w:marRight w:val="0"/>
                  <w:marTop w:val="0"/>
                  <w:marBottom w:val="0"/>
                  <w:divBdr>
                    <w:top w:val="none" w:sz="0" w:space="0" w:color="auto"/>
                    <w:left w:val="none" w:sz="0" w:space="0" w:color="auto"/>
                    <w:bottom w:val="none" w:sz="0" w:space="0" w:color="auto"/>
                    <w:right w:val="none" w:sz="0" w:space="0" w:color="auto"/>
                  </w:divBdr>
                  <w:divsChild>
                    <w:div w:id="1413355343">
                      <w:marLeft w:val="0"/>
                      <w:marRight w:val="0"/>
                      <w:marTop w:val="0"/>
                      <w:marBottom w:val="0"/>
                      <w:divBdr>
                        <w:top w:val="none" w:sz="0" w:space="0" w:color="auto"/>
                        <w:left w:val="none" w:sz="0" w:space="0" w:color="auto"/>
                        <w:bottom w:val="none" w:sz="0" w:space="0" w:color="auto"/>
                        <w:right w:val="none" w:sz="0" w:space="0" w:color="auto"/>
                      </w:divBdr>
                    </w:div>
                  </w:divsChild>
                </w:div>
                <w:div w:id="941840576">
                  <w:marLeft w:val="0"/>
                  <w:marRight w:val="0"/>
                  <w:marTop w:val="0"/>
                  <w:marBottom w:val="0"/>
                  <w:divBdr>
                    <w:top w:val="none" w:sz="0" w:space="0" w:color="auto"/>
                    <w:left w:val="none" w:sz="0" w:space="0" w:color="auto"/>
                    <w:bottom w:val="none" w:sz="0" w:space="0" w:color="auto"/>
                    <w:right w:val="none" w:sz="0" w:space="0" w:color="auto"/>
                  </w:divBdr>
                  <w:divsChild>
                    <w:div w:id="711274024">
                      <w:marLeft w:val="0"/>
                      <w:marRight w:val="0"/>
                      <w:marTop w:val="0"/>
                      <w:marBottom w:val="0"/>
                      <w:divBdr>
                        <w:top w:val="none" w:sz="0" w:space="0" w:color="auto"/>
                        <w:left w:val="none" w:sz="0" w:space="0" w:color="auto"/>
                        <w:bottom w:val="none" w:sz="0" w:space="0" w:color="auto"/>
                        <w:right w:val="none" w:sz="0" w:space="0" w:color="auto"/>
                      </w:divBdr>
                    </w:div>
                  </w:divsChild>
                </w:div>
                <w:div w:id="945041915">
                  <w:marLeft w:val="0"/>
                  <w:marRight w:val="0"/>
                  <w:marTop w:val="0"/>
                  <w:marBottom w:val="0"/>
                  <w:divBdr>
                    <w:top w:val="none" w:sz="0" w:space="0" w:color="auto"/>
                    <w:left w:val="none" w:sz="0" w:space="0" w:color="auto"/>
                    <w:bottom w:val="none" w:sz="0" w:space="0" w:color="auto"/>
                    <w:right w:val="none" w:sz="0" w:space="0" w:color="auto"/>
                  </w:divBdr>
                  <w:divsChild>
                    <w:div w:id="1526866961">
                      <w:marLeft w:val="0"/>
                      <w:marRight w:val="0"/>
                      <w:marTop w:val="0"/>
                      <w:marBottom w:val="0"/>
                      <w:divBdr>
                        <w:top w:val="none" w:sz="0" w:space="0" w:color="auto"/>
                        <w:left w:val="none" w:sz="0" w:space="0" w:color="auto"/>
                        <w:bottom w:val="none" w:sz="0" w:space="0" w:color="auto"/>
                        <w:right w:val="none" w:sz="0" w:space="0" w:color="auto"/>
                      </w:divBdr>
                    </w:div>
                  </w:divsChild>
                </w:div>
                <w:div w:id="1134568171">
                  <w:marLeft w:val="0"/>
                  <w:marRight w:val="0"/>
                  <w:marTop w:val="0"/>
                  <w:marBottom w:val="0"/>
                  <w:divBdr>
                    <w:top w:val="none" w:sz="0" w:space="0" w:color="auto"/>
                    <w:left w:val="none" w:sz="0" w:space="0" w:color="auto"/>
                    <w:bottom w:val="none" w:sz="0" w:space="0" w:color="auto"/>
                    <w:right w:val="none" w:sz="0" w:space="0" w:color="auto"/>
                  </w:divBdr>
                  <w:divsChild>
                    <w:div w:id="1680155822">
                      <w:marLeft w:val="0"/>
                      <w:marRight w:val="0"/>
                      <w:marTop w:val="0"/>
                      <w:marBottom w:val="0"/>
                      <w:divBdr>
                        <w:top w:val="none" w:sz="0" w:space="0" w:color="auto"/>
                        <w:left w:val="none" w:sz="0" w:space="0" w:color="auto"/>
                        <w:bottom w:val="none" w:sz="0" w:space="0" w:color="auto"/>
                        <w:right w:val="none" w:sz="0" w:space="0" w:color="auto"/>
                      </w:divBdr>
                    </w:div>
                  </w:divsChild>
                </w:div>
                <w:div w:id="1177502906">
                  <w:marLeft w:val="0"/>
                  <w:marRight w:val="0"/>
                  <w:marTop w:val="0"/>
                  <w:marBottom w:val="0"/>
                  <w:divBdr>
                    <w:top w:val="none" w:sz="0" w:space="0" w:color="auto"/>
                    <w:left w:val="none" w:sz="0" w:space="0" w:color="auto"/>
                    <w:bottom w:val="none" w:sz="0" w:space="0" w:color="auto"/>
                    <w:right w:val="none" w:sz="0" w:space="0" w:color="auto"/>
                  </w:divBdr>
                  <w:divsChild>
                    <w:div w:id="537084531">
                      <w:marLeft w:val="0"/>
                      <w:marRight w:val="0"/>
                      <w:marTop w:val="0"/>
                      <w:marBottom w:val="0"/>
                      <w:divBdr>
                        <w:top w:val="none" w:sz="0" w:space="0" w:color="auto"/>
                        <w:left w:val="none" w:sz="0" w:space="0" w:color="auto"/>
                        <w:bottom w:val="none" w:sz="0" w:space="0" w:color="auto"/>
                        <w:right w:val="none" w:sz="0" w:space="0" w:color="auto"/>
                      </w:divBdr>
                    </w:div>
                  </w:divsChild>
                </w:div>
                <w:div w:id="1198160817">
                  <w:marLeft w:val="0"/>
                  <w:marRight w:val="0"/>
                  <w:marTop w:val="0"/>
                  <w:marBottom w:val="0"/>
                  <w:divBdr>
                    <w:top w:val="none" w:sz="0" w:space="0" w:color="auto"/>
                    <w:left w:val="none" w:sz="0" w:space="0" w:color="auto"/>
                    <w:bottom w:val="none" w:sz="0" w:space="0" w:color="auto"/>
                    <w:right w:val="none" w:sz="0" w:space="0" w:color="auto"/>
                  </w:divBdr>
                  <w:divsChild>
                    <w:div w:id="1727146335">
                      <w:marLeft w:val="0"/>
                      <w:marRight w:val="0"/>
                      <w:marTop w:val="0"/>
                      <w:marBottom w:val="0"/>
                      <w:divBdr>
                        <w:top w:val="none" w:sz="0" w:space="0" w:color="auto"/>
                        <w:left w:val="none" w:sz="0" w:space="0" w:color="auto"/>
                        <w:bottom w:val="none" w:sz="0" w:space="0" w:color="auto"/>
                        <w:right w:val="none" w:sz="0" w:space="0" w:color="auto"/>
                      </w:divBdr>
                    </w:div>
                  </w:divsChild>
                </w:div>
                <w:div w:id="1284267078">
                  <w:marLeft w:val="0"/>
                  <w:marRight w:val="0"/>
                  <w:marTop w:val="0"/>
                  <w:marBottom w:val="0"/>
                  <w:divBdr>
                    <w:top w:val="none" w:sz="0" w:space="0" w:color="auto"/>
                    <w:left w:val="none" w:sz="0" w:space="0" w:color="auto"/>
                    <w:bottom w:val="none" w:sz="0" w:space="0" w:color="auto"/>
                    <w:right w:val="none" w:sz="0" w:space="0" w:color="auto"/>
                  </w:divBdr>
                  <w:divsChild>
                    <w:div w:id="547373076">
                      <w:marLeft w:val="0"/>
                      <w:marRight w:val="0"/>
                      <w:marTop w:val="0"/>
                      <w:marBottom w:val="0"/>
                      <w:divBdr>
                        <w:top w:val="none" w:sz="0" w:space="0" w:color="auto"/>
                        <w:left w:val="none" w:sz="0" w:space="0" w:color="auto"/>
                        <w:bottom w:val="none" w:sz="0" w:space="0" w:color="auto"/>
                        <w:right w:val="none" w:sz="0" w:space="0" w:color="auto"/>
                      </w:divBdr>
                    </w:div>
                  </w:divsChild>
                </w:div>
                <w:div w:id="1285041102">
                  <w:marLeft w:val="0"/>
                  <w:marRight w:val="0"/>
                  <w:marTop w:val="0"/>
                  <w:marBottom w:val="0"/>
                  <w:divBdr>
                    <w:top w:val="none" w:sz="0" w:space="0" w:color="auto"/>
                    <w:left w:val="none" w:sz="0" w:space="0" w:color="auto"/>
                    <w:bottom w:val="none" w:sz="0" w:space="0" w:color="auto"/>
                    <w:right w:val="none" w:sz="0" w:space="0" w:color="auto"/>
                  </w:divBdr>
                  <w:divsChild>
                    <w:div w:id="1707367039">
                      <w:marLeft w:val="0"/>
                      <w:marRight w:val="0"/>
                      <w:marTop w:val="0"/>
                      <w:marBottom w:val="0"/>
                      <w:divBdr>
                        <w:top w:val="none" w:sz="0" w:space="0" w:color="auto"/>
                        <w:left w:val="none" w:sz="0" w:space="0" w:color="auto"/>
                        <w:bottom w:val="none" w:sz="0" w:space="0" w:color="auto"/>
                        <w:right w:val="none" w:sz="0" w:space="0" w:color="auto"/>
                      </w:divBdr>
                    </w:div>
                  </w:divsChild>
                </w:div>
                <w:div w:id="1291089790">
                  <w:marLeft w:val="0"/>
                  <w:marRight w:val="0"/>
                  <w:marTop w:val="0"/>
                  <w:marBottom w:val="0"/>
                  <w:divBdr>
                    <w:top w:val="none" w:sz="0" w:space="0" w:color="auto"/>
                    <w:left w:val="none" w:sz="0" w:space="0" w:color="auto"/>
                    <w:bottom w:val="none" w:sz="0" w:space="0" w:color="auto"/>
                    <w:right w:val="none" w:sz="0" w:space="0" w:color="auto"/>
                  </w:divBdr>
                  <w:divsChild>
                    <w:div w:id="1582518970">
                      <w:marLeft w:val="0"/>
                      <w:marRight w:val="0"/>
                      <w:marTop w:val="0"/>
                      <w:marBottom w:val="0"/>
                      <w:divBdr>
                        <w:top w:val="none" w:sz="0" w:space="0" w:color="auto"/>
                        <w:left w:val="none" w:sz="0" w:space="0" w:color="auto"/>
                        <w:bottom w:val="none" w:sz="0" w:space="0" w:color="auto"/>
                        <w:right w:val="none" w:sz="0" w:space="0" w:color="auto"/>
                      </w:divBdr>
                    </w:div>
                  </w:divsChild>
                </w:div>
                <w:div w:id="1376272080">
                  <w:marLeft w:val="0"/>
                  <w:marRight w:val="0"/>
                  <w:marTop w:val="0"/>
                  <w:marBottom w:val="0"/>
                  <w:divBdr>
                    <w:top w:val="none" w:sz="0" w:space="0" w:color="auto"/>
                    <w:left w:val="none" w:sz="0" w:space="0" w:color="auto"/>
                    <w:bottom w:val="none" w:sz="0" w:space="0" w:color="auto"/>
                    <w:right w:val="none" w:sz="0" w:space="0" w:color="auto"/>
                  </w:divBdr>
                  <w:divsChild>
                    <w:div w:id="476269031">
                      <w:marLeft w:val="0"/>
                      <w:marRight w:val="0"/>
                      <w:marTop w:val="0"/>
                      <w:marBottom w:val="0"/>
                      <w:divBdr>
                        <w:top w:val="none" w:sz="0" w:space="0" w:color="auto"/>
                        <w:left w:val="none" w:sz="0" w:space="0" w:color="auto"/>
                        <w:bottom w:val="none" w:sz="0" w:space="0" w:color="auto"/>
                        <w:right w:val="none" w:sz="0" w:space="0" w:color="auto"/>
                      </w:divBdr>
                    </w:div>
                  </w:divsChild>
                </w:div>
                <w:div w:id="1380787585">
                  <w:marLeft w:val="0"/>
                  <w:marRight w:val="0"/>
                  <w:marTop w:val="0"/>
                  <w:marBottom w:val="0"/>
                  <w:divBdr>
                    <w:top w:val="none" w:sz="0" w:space="0" w:color="auto"/>
                    <w:left w:val="none" w:sz="0" w:space="0" w:color="auto"/>
                    <w:bottom w:val="none" w:sz="0" w:space="0" w:color="auto"/>
                    <w:right w:val="none" w:sz="0" w:space="0" w:color="auto"/>
                  </w:divBdr>
                  <w:divsChild>
                    <w:div w:id="1999334740">
                      <w:marLeft w:val="0"/>
                      <w:marRight w:val="0"/>
                      <w:marTop w:val="0"/>
                      <w:marBottom w:val="0"/>
                      <w:divBdr>
                        <w:top w:val="none" w:sz="0" w:space="0" w:color="auto"/>
                        <w:left w:val="none" w:sz="0" w:space="0" w:color="auto"/>
                        <w:bottom w:val="none" w:sz="0" w:space="0" w:color="auto"/>
                        <w:right w:val="none" w:sz="0" w:space="0" w:color="auto"/>
                      </w:divBdr>
                    </w:div>
                  </w:divsChild>
                </w:div>
                <w:div w:id="1398748212">
                  <w:marLeft w:val="0"/>
                  <w:marRight w:val="0"/>
                  <w:marTop w:val="0"/>
                  <w:marBottom w:val="0"/>
                  <w:divBdr>
                    <w:top w:val="none" w:sz="0" w:space="0" w:color="auto"/>
                    <w:left w:val="none" w:sz="0" w:space="0" w:color="auto"/>
                    <w:bottom w:val="none" w:sz="0" w:space="0" w:color="auto"/>
                    <w:right w:val="none" w:sz="0" w:space="0" w:color="auto"/>
                  </w:divBdr>
                  <w:divsChild>
                    <w:div w:id="1983075062">
                      <w:marLeft w:val="0"/>
                      <w:marRight w:val="0"/>
                      <w:marTop w:val="0"/>
                      <w:marBottom w:val="0"/>
                      <w:divBdr>
                        <w:top w:val="none" w:sz="0" w:space="0" w:color="auto"/>
                        <w:left w:val="none" w:sz="0" w:space="0" w:color="auto"/>
                        <w:bottom w:val="none" w:sz="0" w:space="0" w:color="auto"/>
                        <w:right w:val="none" w:sz="0" w:space="0" w:color="auto"/>
                      </w:divBdr>
                    </w:div>
                  </w:divsChild>
                </w:div>
                <w:div w:id="1473406302">
                  <w:marLeft w:val="0"/>
                  <w:marRight w:val="0"/>
                  <w:marTop w:val="0"/>
                  <w:marBottom w:val="0"/>
                  <w:divBdr>
                    <w:top w:val="none" w:sz="0" w:space="0" w:color="auto"/>
                    <w:left w:val="none" w:sz="0" w:space="0" w:color="auto"/>
                    <w:bottom w:val="none" w:sz="0" w:space="0" w:color="auto"/>
                    <w:right w:val="none" w:sz="0" w:space="0" w:color="auto"/>
                  </w:divBdr>
                  <w:divsChild>
                    <w:div w:id="758868031">
                      <w:marLeft w:val="0"/>
                      <w:marRight w:val="0"/>
                      <w:marTop w:val="0"/>
                      <w:marBottom w:val="0"/>
                      <w:divBdr>
                        <w:top w:val="none" w:sz="0" w:space="0" w:color="auto"/>
                        <w:left w:val="none" w:sz="0" w:space="0" w:color="auto"/>
                        <w:bottom w:val="none" w:sz="0" w:space="0" w:color="auto"/>
                        <w:right w:val="none" w:sz="0" w:space="0" w:color="auto"/>
                      </w:divBdr>
                    </w:div>
                  </w:divsChild>
                </w:div>
                <w:div w:id="1476222503">
                  <w:marLeft w:val="0"/>
                  <w:marRight w:val="0"/>
                  <w:marTop w:val="0"/>
                  <w:marBottom w:val="0"/>
                  <w:divBdr>
                    <w:top w:val="none" w:sz="0" w:space="0" w:color="auto"/>
                    <w:left w:val="none" w:sz="0" w:space="0" w:color="auto"/>
                    <w:bottom w:val="none" w:sz="0" w:space="0" w:color="auto"/>
                    <w:right w:val="none" w:sz="0" w:space="0" w:color="auto"/>
                  </w:divBdr>
                  <w:divsChild>
                    <w:div w:id="1500346369">
                      <w:marLeft w:val="0"/>
                      <w:marRight w:val="0"/>
                      <w:marTop w:val="0"/>
                      <w:marBottom w:val="0"/>
                      <w:divBdr>
                        <w:top w:val="none" w:sz="0" w:space="0" w:color="auto"/>
                        <w:left w:val="none" w:sz="0" w:space="0" w:color="auto"/>
                        <w:bottom w:val="none" w:sz="0" w:space="0" w:color="auto"/>
                        <w:right w:val="none" w:sz="0" w:space="0" w:color="auto"/>
                      </w:divBdr>
                    </w:div>
                  </w:divsChild>
                </w:div>
                <w:div w:id="1491562493">
                  <w:marLeft w:val="0"/>
                  <w:marRight w:val="0"/>
                  <w:marTop w:val="0"/>
                  <w:marBottom w:val="0"/>
                  <w:divBdr>
                    <w:top w:val="none" w:sz="0" w:space="0" w:color="auto"/>
                    <w:left w:val="none" w:sz="0" w:space="0" w:color="auto"/>
                    <w:bottom w:val="none" w:sz="0" w:space="0" w:color="auto"/>
                    <w:right w:val="none" w:sz="0" w:space="0" w:color="auto"/>
                  </w:divBdr>
                  <w:divsChild>
                    <w:div w:id="11539389">
                      <w:marLeft w:val="0"/>
                      <w:marRight w:val="0"/>
                      <w:marTop w:val="0"/>
                      <w:marBottom w:val="0"/>
                      <w:divBdr>
                        <w:top w:val="none" w:sz="0" w:space="0" w:color="auto"/>
                        <w:left w:val="none" w:sz="0" w:space="0" w:color="auto"/>
                        <w:bottom w:val="none" w:sz="0" w:space="0" w:color="auto"/>
                        <w:right w:val="none" w:sz="0" w:space="0" w:color="auto"/>
                      </w:divBdr>
                    </w:div>
                  </w:divsChild>
                </w:div>
                <w:div w:id="1511794795">
                  <w:marLeft w:val="0"/>
                  <w:marRight w:val="0"/>
                  <w:marTop w:val="0"/>
                  <w:marBottom w:val="0"/>
                  <w:divBdr>
                    <w:top w:val="none" w:sz="0" w:space="0" w:color="auto"/>
                    <w:left w:val="none" w:sz="0" w:space="0" w:color="auto"/>
                    <w:bottom w:val="none" w:sz="0" w:space="0" w:color="auto"/>
                    <w:right w:val="none" w:sz="0" w:space="0" w:color="auto"/>
                  </w:divBdr>
                  <w:divsChild>
                    <w:div w:id="234706088">
                      <w:marLeft w:val="0"/>
                      <w:marRight w:val="0"/>
                      <w:marTop w:val="0"/>
                      <w:marBottom w:val="0"/>
                      <w:divBdr>
                        <w:top w:val="none" w:sz="0" w:space="0" w:color="auto"/>
                        <w:left w:val="none" w:sz="0" w:space="0" w:color="auto"/>
                        <w:bottom w:val="none" w:sz="0" w:space="0" w:color="auto"/>
                        <w:right w:val="none" w:sz="0" w:space="0" w:color="auto"/>
                      </w:divBdr>
                    </w:div>
                  </w:divsChild>
                </w:div>
                <w:div w:id="1555391440">
                  <w:marLeft w:val="0"/>
                  <w:marRight w:val="0"/>
                  <w:marTop w:val="0"/>
                  <w:marBottom w:val="0"/>
                  <w:divBdr>
                    <w:top w:val="none" w:sz="0" w:space="0" w:color="auto"/>
                    <w:left w:val="none" w:sz="0" w:space="0" w:color="auto"/>
                    <w:bottom w:val="none" w:sz="0" w:space="0" w:color="auto"/>
                    <w:right w:val="none" w:sz="0" w:space="0" w:color="auto"/>
                  </w:divBdr>
                  <w:divsChild>
                    <w:div w:id="620381962">
                      <w:marLeft w:val="0"/>
                      <w:marRight w:val="0"/>
                      <w:marTop w:val="0"/>
                      <w:marBottom w:val="0"/>
                      <w:divBdr>
                        <w:top w:val="none" w:sz="0" w:space="0" w:color="auto"/>
                        <w:left w:val="none" w:sz="0" w:space="0" w:color="auto"/>
                        <w:bottom w:val="none" w:sz="0" w:space="0" w:color="auto"/>
                        <w:right w:val="none" w:sz="0" w:space="0" w:color="auto"/>
                      </w:divBdr>
                    </w:div>
                  </w:divsChild>
                </w:div>
                <w:div w:id="1866284112">
                  <w:marLeft w:val="0"/>
                  <w:marRight w:val="0"/>
                  <w:marTop w:val="0"/>
                  <w:marBottom w:val="0"/>
                  <w:divBdr>
                    <w:top w:val="none" w:sz="0" w:space="0" w:color="auto"/>
                    <w:left w:val="none" w:sz="0" w:space="0" w:color="auto"/>
                    <w:bottom w:val="none" w:sz="0" w:space="0" w:color="auto"/>
                    <w:right w:val="none" w:sz="0" w:space="0" w:color="auto"/>
                  </w:divBdr>
                  <w:divsChild>
                    <w:div w:id="1153065854">
                      <w:marLeft w:val="0"/>
                      <w:marRight w:val="0"/>
                      <w:marTop w:val="0"/>
                      <w:marBottom w:val="0"/>
                      <w:divBdr>
                        <w:top w:val="none" w:sz="0" w:space="0" w:color="auto"/>
                        <w:left w:val="none" w:sz="0" w:space="0" w:color="auto"/>
                        <w:bottom w:val="none" w:sz="0" w:space="0" w:color="auto"/>
                        <w:right w:val="none" w:sz="0" w:space="0" w:color="auto"/>
                      </w:divBdr>
                    </w:div>
                  </w:divsChild>
                </w:div>
                <w:div w:id="1868060212">
                  <w:marLeft w:val="0"/>
                  <w:marRight w:val="0"/>
                  <w:marTop w:val="0"/>
                  <w:marBottom w:val="0"/>
                  <w:divBdr>
                    <w:top w:val="none" w:sz="0" w:space="0" w:color="auto"/>
                    <w:left w:val="none" w:sz="0" w:space="0" w:color="auto"/>
                    <w:bottom w:val="none" w:sz="0" w:space="0" w:color="auto"/>
                    <w:right w:val="none" w:sz="0" w:space="0" w:color="auto"/>
                  </w:divBdr>
                  <w:divsChild>
                    <w:div w:id="1458328154">
                      <w:marLeft w:val="0"/>
                      <w:marRight w:val="0"/>
                      <w:marTop w:val="0"/>
                      <w:marBottom w:val="0"/>
                      <w:divBdr>
                        <w:top w:val="none" w:sz="0" w:space="0" w:color="auto"/>
                        <w:left w:val="none" w:sz="0" w:space="0" w:color="auto"/>
                        <w:bottom w:val="none" w:sz="0" w:space="0" w:color="auto"/>
                        <w:right w:val="none" w:sz="0" w:space="0" w:color="auto"/>
                      </w:divBdr>
                    </w:div>
                  </w:divsChild>
                </w:div>
                <w:div w:id="1894652936">
                  <w:marLeft w:val="0"/>
                  <w:marRight w:val="0"/>
                  <w:marTop w:val="0"/>
                  <w:marBottom w:val="0"/>
                  <w:divBdr>
                    <w:top w:val="none" w:sz="0" w:space="0" w:color="auto"/>
                    <w:left w:val="none" w:sz="0" w:space="0" w:color="auto"/>
                    <w:bottom w:val="none" w:sz="0" w:space="0" w:color="auto"/>
                    <w:right w:val="none" w:sz="0" w:space="0" w:color="auto"/>
                  </w:divBdr>
                  <w:divsChild>
                    <w:div w:id="133303546">
                      <w:marLeft w:val="0"/>
                      <w:marRight w:val="0"/>
                      <w:marTop w:val="0"/>
                      <w:marBottom w:val="0"/>
                      <w:divBdr>
                        <w:top w:val="none" w:sz="0" w:space="0" w:color="auto"/>
                        <w:left w:val="none" w:sz="0" w:space="0" w:color="auto"/>
                        <w:bottom w:val="none" w:sz="0" w:space="0" w:color="auto"/>
                        <w:right w:val="none" w:sz="0" w:space="0" w:color="auto"/>
                      </w:divBdr>
                    </w:div>
                  </w:divsChild>
                </w:div>
                <w:div w:id="1902715647">
                  <w:marLeft w:val="0"/>
                  <w:marRight w:val="0"/>
                  <w:marTop w:val="0"/>
                  <w:marBottom w:val="0"/>
                  <w:divBdr>
                    <w:top w:val="none" w:sz="0" w:space="0" w:color="auto"/>
                    <w:left w:val="none" w:sz="0" w:space="0" w:color="auto"/>
                    <w:bottom w:val="none" w:sz="0" w:space="0" w:color="auto"/>
                    <w:right w:val="none" w:sz="0" w:space="0" w:color="auto"/>
                  </w:divBdr>
                  <w:divsChild>
                    <w:div w:id="89090138">
                      <w:marLeft w:val="0"/>
                      <w:marRight w:val="0"/>
                      <w:marTop w:val="0"/>
                      <w:marBottom w:val="0"/>
                      <w:divBdr>
                        <w:top w:val="none" w:sz="0" w:space="0" w:color="auto"/>
                        <w:left w:val="none" w:sz="0" w:space="0" w:color="auto"/>
                        <w:bottom w:val="none" w:sz="0" w:space="0" w:color="auto"/>
                        <w:right w:val="none" w:sz="0" w:space="0" w:color="auto"/>
                      </w:divBdr>
                    </w:div>
                  </w:divsChild>
                </w:div>
                <w:div w:id="2013291117">
                  <w:marLeft w:val="0"/>
                  <w:marRight w:val="0"/>
                  <w:marTop w:val="0"/>
                  <w:marBottom w:val="0"/>
                  <w:divBdr>
                    <w:top w:val="none" w:sz="0" w:space="0" w:color="auto"/>
                    <w:left w:val="none" w:sz="0" w:space="0" w:color="auto"/>
                    <w:bottom w:val="none" w:sz="0" w:space="0" w:color="auto"/>
                    <w:right w:val="none" w:sz="0" w:space="0" w:color="auto"/>
                  </w:divBdr>
                  <w:divsChild>
                    <w:div w:id="1090200878">
                      <w:marLeft w:val="0"/>
                      <w:marRight w:val="0"/>
                      <w:marTop w:val="0"/>
                      <w:marBottom w:val="0"/>
                      <w:divBdr>
                        <w:top w:val="none" w:sz="0" w:space="0" w:color="auto"/>
                        <w:left w:val="none" w:sz="0" w:space="0" w:color="auto"/>
                        <w:bottom w:val="none" w:sz="0" w:space="0" w:color="auto"/>
                        <w:right w:val="none" w:sz="0" w:space="0" w:color="auto"/>
                      </w:divBdr>
                    </w:div>
                  </w:divsChild>
                </w:div>
                <w:div w:id="2020232351">
                  <w:marLeft w:val="0"/>
                  <w:marRight w:val="0"/>
                  <w:marTop w:val="0"/>
                  <w:marBottom w:val="0"/>
                  <w:divBdr>
                    <w:top w:val="none" w:sz="0" w:space="0" w:color="auto"/>
                    <w:left w:val="none" w:sz="0" w:space="0" w:color="auto"/>
                    <w:bottom w:val="none" w:sz="0" w:space="0" w:color="auto"/>
                    <w:right w:val="none" w:sz="0" w:space="0" w:color="auto"/>
                  </w:divBdr>
                  <w:divsChild>
                    <w:div w:id="1163230997">
                      <w:marLeft w:val="0"/>
                      <w:marRight w:val="0"/>
                      <w:marTop w:val="0"/>
                      <w:marBottom w:val="0"/>
                      <w:divBdr>
                        <w:top w:val="none" w:sz="0" w:space="0" w:color="auto"/>
                        <w:left w:val="none" w:sz="0" w:space="0" w:color="auto"/>
                        <w:bottom w:val="none" w:sz="0" w:space="0" w:color="auto"/>
                        <w:right w:val="none" w:sz="0" w:space="0" w:color="auto"/>
                      </w:divBdr>
                    </w:div>
                  </w:divsChild>
                </w:div>
                <w:div w:id="2040012625">
                  <w:marLeft w:val="0"/>
                  <w:marRight w:val="0"/>
                  <w:marTop w:val="0"/>
                  <w:marBottom w:val="0"/>
                  <w:divBdr>
                    <w:top w:val="none" w:sz="0" w:space="0" w:color="auto"/>
                    <w:left w:val="none" w:sz="0" w:space="0" w:color="auto"/>
                    <w:bottom w:val="none" w:sz="0" w:space="0" w:color="auto"/>
                    <w:right w:val="none" w:sz="0" w:space="0" w:color="auto"/>
                  </w:divBdr>
                  <w:divsChild>
                    <w:div w:id="654725032">
                      <w:marLeft w:val="0"/>
                      <w:marRight w:val="0"/>
                      <w:marTop w:val="0"/>
                      <w:marBottom w:val="0"/>
                      <w:divBdr>
                        <w:top w:val="none" w:sz="0" w:space="0" w:color="auto"/>
                        <w:left w:val="none" w:sz="0" w:space="0" w:color="auto"/>
                        <w:bottom w:val="none" w:sz="0" w:space="0" w:color="auto"/>
                        <w:right w:val="none" w:sz="0" w:space="0" w:color="auto"/>
                      </w:divBdr>
                    </w:div>
                  </w:divsChild>
                </w:div>
                <w:div w:id="2086994651">
                  <w:marLeft w:val="0"/>
                  <w:marRight w:val="0"/>
                  <w:marTop w:val="0"/>
                  <w:marBottom w:val="0"/>
                  <w:divBdr>
                    <w:top w:val="none" w:sz="0" w:space="0" w:color="auto"/>
                    <w:left w:val="none" w:sz="0" w:space="0" w:color="auto"/>
                    <w:bottom w:val="none" w:sz="0" w:space="0" w:color="auto"/>
                    <w:right w:val="none" w:sz="0" w:space="0" w:color="auto"/>
                  </w:divBdr>
                  <w:divsChild>
                    <w:div w:id="4412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31139">
          <w:marLeft w:val="0"/>
          <w:marRight w:val="0"/>
          <w:marTop w:val="0"/>
          <w:marBottom w:val="0"/>
          <w:divBdr>
            <w:top w:val="none" w:sz="0" w:space="0" w:color="auto"/>
            <w:left w:val="none" w:sz="0" w:space="0" w:color="auto"/>
            <w:bottom w:val="none" w:sz="0" w:space="0" w:color="auto"/>
            <w:right w:val="none" w:sz="0" w:space="0" w:color="auto"/>
          </w:divBdr>
        </w:div>
      </w:divsChild>
    </w:div>
    <w:div w:id="831337398">
      <w:bodyDiv w:val="1"/>
      <w:marLeft w:val="0"/>
      <w:marRight w:val="0"/>
      <w:marTop w:val="0"/>
      <w:marBottom w:val="0"/>
      <w:divBdr>
        <w:top w:val="none" w:sz="0" w:space="0" w:color="auto"/>
        <w:left w:val="none" w:sz="0" w:space="0" w:color="auto"/>
        <w:bottom w:val="none" w:sz="0" w:space="0" w:color="auto"/>
        <w:right w:val="none" w:sz="0" w:space="0" w:color="auto"/>
      </w:divBdr>
    </w:div>
    <w:div w:id="839348992">
      <w:bodyDiv w:val="1"/>
      <w:marLeft w:val="0"/>
      <w:marRight w:val="0"/>
      <w:marTop w:val="0"/>
      <w:marBottom w:val="0"/>
      <w:divBdr>
        <w:top w:val="none" w:sz="0" w:space="0" w:color="auto"/>
        <w:left w:val="none" w:sz="0" w:space="0" w:color="auto"/>
        <w:bottom w:val="none" w:sz="0" w:space="0" w:color="auto"/>
        <w:right w:val="none" w:sz="0" w:space="0" w:color="auto"/>
      </w:divBdr>
    </w:div>
    <w:div w:id="842816673">
      <w:bodyDiv w:val="1"/>
      <w:marLeft w:val="0"/>
      <w:marRight w:val="0"/>
      <w:marTop w:val="0"/>
      <w:marBottom w:val="0"/>
      <w:divBdr>
        <w:top w:val="none" w:sz="0" w:space="0" w:color="auto"/>
        <w:left w:val="none" w:sz="0" w:space="0" w:color="auto"/>
        <w:bottom w:val="none" w:sz="0" w:space="0" w:color="auto"/>
        <w:right w:val="none" w:sz="0" w:space="0" w:color="auto"/>
      </w:divBdr>
    </w:div>
    <w:div w:id="861474143">
      <w:bodyDiv w:val="1"/>
      <w:marLeft w:val="0"/>
      <w:marRight w:val="0"/>
      <w:marTop w:val="0"/>
      <w:marBottom w:val="0"/>
      <w:divBdr>
        <w:top w:val="none" w:sz="0" w:space="0" w:color="auto"/>
        <w:left w:val="none" w:sz="0" w:space="0" w:color="auto"/>
        <w:bottom w:val="none" w:sz="0" w:space="0" w:color="auto"/>
        <w:right w:val="none" w:sz="0" w:space="0" w:color="auto"/>
      </w:divBdr>
      <w:divsChild>
        <w:div w:id="299195917">
          <w:marLeft w:val="0"/>
          <w:marRight w:val="0"/>
          <w:marTop w:val="0"/>
          <w:marBottom w:val="0"/>
          <w:divBdr>
            <w:top w:val="none" w:sz="0" w:space="0" w:color="auto"/>
            <w:left w:val="none" w:sz="0" w:space="0" w:color="auto"/>
            <w:bottom w:val="none" w:sz="0" w:space="0" w:color="auto"/>
            <w:right w:val="none" w:sz="0" w:space="0" w:color="auto"/>
          </w:divBdr>
        </w:div>
        <w:div w:id="679355043">
          <w:marLeft w:val="0"/>
          <w:marRight w:val="0"/>
          <w:marTop w:val="0"/>
          <w:marBottom w:val="0"/>
          <w:divBdr>
            <w:top w:val="none" w:sz="0" w:space="0" w:color="auto"/>
            <w:left w:val="none" w:sz="0" w:space="0" w:color="auto"/>
            <w:bottom w:val="none" w:sz="0" w:space="0" w:color="auto"/>
            <w:right w:val="none" w:sz="0" w:space="0" w:color="auto"/>
          </w:divBdr>
        </w:div>
        <w:div w:id="1326931569">
          <w:marLeft w:val="0"/>
          <w:marRight w:val="0"/>
          <w:marTop w:val="0"/>
          <w:marBottom w:val="0"/>
          <w:divBdr>
            <w:top w:val="none" w:sz="0" w:space="0" w:color="auto"/>
            <w:left w:val="none" w:sz="0" w:space="0" w:color="auto"/>
            <w:bottom w:val="none" w:sz="0" w:space="0" w:color="auto"/>
            <w:right w:val="none" w:sz="0" w:space="0" w:color="auto"/>
          </w:divBdr>
        </w:div>
        <w:div w:id="1735737776">
          <w:marLeft w:val="0"/>
          <w:marRight w:val="0"/>
          <w:marTop w:val="0"/>
          <w:marBottom w:val="0"/>
          <w:divBdr>
            <w:top w:val="none" w:sz="0" w:space="0" w:color="auto"/>
            <w:left w:val="none" w:sz="0" w:space="0" w:color="auto"/>
            <w:bottom w:val="none" w:sz="0" w:space="0" w:color="auto"/>
            <w:right w:val="none" w:sz="0" w:space="0" w:color="auto"/>
          </w:divBdr>
        </w:div>
      </w:divsChild>
    </w:div>
    <w:div w:id="893345384">
      <w:bodyDiv w:val="1"/>
      <w:marLeft w:val="0"/>
      <w:marRight w:val="0"/>
      <w:marTop w:val="0"/>
      <w:marBottom w:val="0"/>
      <w:divBdr>
        <w:top w:val="none" w:sz="0" w:space="0" w:color="auto"/>
        <w:left w:val="none" w:sz="0" w:space="0" w:color="auto"/>
        <w:bottom w:val="none" w:sz="0" w:space="0" w:color="auto"/>
        <w:right w:val="none" w:sz="0" w:space="0" w:color="auto"/>
      </w:divBdr>
      <w:divsChild>
        <w:div w:id="474371718">
          <w:marLeft w:val="0"/>
          <w:marRight w:val="0"/>
          <w:marTop w:val="0"/>
          <w:marBottom w:val="0"/>
          <w:divBdr>
            <w:top w:val="none" w:sz="0" w:space="0" w:color="auto"/>
            <w:left w:val="none" w:sz="0" w:space="0" w:color="auto"/>
            <w:bottom w:val="none" w:sz="0" w:space="0" w:color="auto"/>
            <w:right w:val="none" w:sz="0" w:space="0" w:color="auto"/>
          </w:divBdr>
        </w:div>
        <w:div w:id="570582294">
          <w:marLeft w:val="0"/>
          <w:marRight w:val="0"/>
          <w:marTop w:val="0"/>
          <w:marBottom w:val="0"/>
          <w:divBdr>
            <w:top w:val="none" w:sz="0" w:space="0" w:color="auto"/>
            <w:left w:val="none" w:sz="0" w:space="0" w:color="auto"/>
            <w:bottom w:val="none" w:sz="0" w:space="0" w:color="auto"/>
            <w:right w:val="none" w:sz="0" w:space="0" w:color="auto"/>
          </w:divBdr>
        </w:div>
        <w:div w:id="633146804">
          <w:marLeft w:val="0"/>
          <w:marRight w:val="0"/>
          <w:marTop w:val="0"/>
          <w:marBottom w:val="0"/>
          <w:divBdr>
            <w:top w:val="none" w:sz="0" w:space="0" w:color="auto"/>
            <w:left w:val="none" w:sz="0" w:space="0" w:color="auto"/>
            <w:bottom w:val="none" w:sz="0" w:space="0" w:color="auto"/>
            <w:right w:val="none" w:sz="0" w:space="0" w:color="auto"/>
          </w:divBdr>
        </w:div>
        <w:div w:id="838472604">
          <w:marLeft w:val="0"/>
          <w:marRight w:val="0"/>
          <w:marTop w:val="0"/>
          <w:marBottom w:val="0"/>
          <w:divBdr>
            <w:top w:val="none" w:sz="0" w:space="0" w:color="auto"/>
            <w:left w:val="none" w:sz="0" w:space="0" w:color="auto"/>
            <w:bottom w:val="none" w:sz="0" w:space="0" w:color="auto"/>
            <w:right w:val="none" w:sz="0" w:space="0" w:color="auto"/>
          </w:divBdr>
        </w:div>
        <w:div w:id="1152871561">
          <w:marLeft w:val="0"/>
          <w:marRight w:val="0"/>
          <w:marTop w:val="0"/>
          <w:marBottom w:val="0"/>
          <w:divBdr>
            <w:top w:val="none" w:sz="0" w:space="0" w:color="auto"/>
            <w:left w:val="none" w:sz="0" w:space="0" w:color="auto"/>
            <w:bottom w:val="none" w:sz="0" w:space="0" w:color="auto"/>
            <w:right w:val="none" w:sz="0" w:space="0" w:color="auto"/>
          </w:divBdr>
        </w:div>
        <w:div w:id="1391264384">
          <w:marLeft w:val="0"/>
          <w:marRight w:val="0"/>
          <w:marTop w:val="0"/>
          <w:marBottom w:val="0"/>
          <w:divBdr>
            <w:top w:val="none" w:sz="0" w:space="0" w:color="auto"/>
            <w:left w:val="none" w:sz="0" w:space="0" w:color="auto"/>
            <w:bottom w:val="none" w:sz="0" w:space="0" w:color="auto"/>
            <w:right w:val="none" w:sz="0" w:space="0" w:color="auto"/>
          </w:divBdr>
        </w:div>
        <w:div w:id="1507137752">
          <w:marLeft w:val="0"/>
          <w:marRight w:val="0"/>
          <w:marTop w:val="0"/>
          <w:marBottom w:val="0"/>
          <w:divBdr>
            <w:top w:val="none" w:sz="0" w:space="0" w:color="auto"/>
            <w:left w:val="none" w:sz="0" w:space="0" w:color="auto"/>
            <w:bottom w:val="none" w:sz="0" w:space="0" w:color="auto"/>
            <w:right w:val="none" w:sz="0" w:space="0" w:color="auto"/>
          </w:divBdr>
        </w:div>
        <w:div w:id="1577861333">
          <w:marLeft w:val="0"/>
          <w:marRight w:val="0"/>
          <w:marTop w:val="0"/>
          <w:marBottom w:val="0"/>
          <w:divBdr>
            <w:top w:val="none" w:sz="0" w:space="0" w:color="auto"/>
            <w:left w:val="none" w:sz="0" w:space="0" w:color="auto"/>
            <w:bottom w:val="none" w:sz="0" w:space="0" w:color="auto"/>
            <w:right w:val="none" w:sz="0" w:space="0" w:color="auto"/>
          </w:divBdr>
        </w:div>
        <w:div w:id="1914662678">
          <w:marLeft w:val="0"/>
          <w:marRight w:val="0"/>
          <w:marTop w:val="0"/>
          <w:marBottom w:val="0"/>
          <w:divBdr>
            <w:top w:val="none" w:sz="0" w:space="0" w:color="auto"/>
            <w:left w:val="none" w:sz="0" w:space="0" w:color="auto"/>
            <w:bottom w:val="none" w:sz="0" w:space="0" w:color="auto"/>
            <w:right w:val="none" w:sz="0" w:space="0" w:color="auto"/>
          </w:divBdr>
        </w:div>
      </w:divsChild>
    </w:div>
    <w:div w:id="908423873">
      <w:bodyDiv w:val="1"/>
      <w:marLeft w:val="0"/>
      <w:marRight w:val="0"/>
      <w:marTop w:val="0"/>
      <w:marBottom w:val="0"/>
      <w:divBdr>
        <w:top w:val="none" w:sz="0" w:space="0" w:color="auto"/>
        <w:left w:val="none" w:sz="0" w:space="0" w:color="auto"/>
        <w:bottom w:val="none" w:sz="0" w:space="0" w:color="auto"/>
        <w:right w:val="none" w:sz="0" w:space="0" w:color="auto"/>
      </w:divBdr>
    </w:div>
    <w:div w:id="925066701">
      <w:bodyDiv w:val="1"/>
      <w:marLeft w:val="0"/>
      <w:marRight w:val="0"/>
      <w:marTop w:val="0"/>
      <w:marBottom w:val="0"/>
      <w:divBdr>
        <w:top w:val="none" w:sz="0" w:space="0" w:color="auto"/>
        <w:left w:val="none" w:sz="0" w:space="0" w:color="auto"/>
        <w:bottom w:val="none" w:sz="0" w:space="0" w:color="auto"/>
        <w:right w:val="none" w:sz="0" w:space="0" w:color="auto"/>
      </w:divBdr>
      <w:divsChild>
        <w:div w:id="267661818">
          <w:marLeft w:val="0"/>
          <w:marRight w:val="0"/>
          <w:marTop w:val="0"/>
          <w:marBottom w:val="0"/>
          <w:divBdr>
            <w:top w:val="none" w:sz="0" w:space="0" w:color="auto"/>
            <w:left w:val="none" w:sz="0" w:space="0" w:color="auto"/>
            <w:bottom w:val="none" w:sz="0" w:space="0" w:color="auto"/>
            <w:right w:val="none" w:sz="0" w:space="0" w:color="auto"/>
          </w:divBdr>
        </w:div>
        <w:div w:id="1442215715">
          <w:marLeft w:val="0"/>
          <w:marRight w:val="0"/>
          <w:marTop w:val="0"/>
          <w:marBottom w:val="0"/>
          <w:divBdr>
            <w:top w:val="none" w:sz="0" w:space="0" w:color="auto"/>
            <w:left w:val="none" w:sz="0" w:space="0" w:color="auto"/>
            <w:bottom w:val="none" w:sz="0" w:space="0" w:color="auto"/>
            <w:right w:val="none" w:sz="0" w:space="0" w:color="auto"/>
          </w:divBdr>
        </w:div>
      </w:divsChild>
    </w:div>
    <w:div w:id="950357649">
      <w:bodyDiv w:val="1"/>
      <w:marLeft w:val="0"/>
      <w:marRight w:val="0"/>
      <w:marTop w:val="0"/>
      <w:marBottom w:val="0"/>
      <w:divBdr>
        <w:top w:val="none" w:sz="0" w:space="0" w:color="auto"/>
        <w:left w:val="none" w:sz="0" w:space="0" w:color="auto"/>
        <w:bottom w:val="none" w:sz="0" w:space="0" w:color="auto"/>
        <w:right w:val="none" w:sz="0" w:space="0" w:color="auto"/>
      </w:divBdr>
      <w:divsChild>
        <w:div w:id="816723223">
          <w:marLeft w:val="0"/>
          <w:marRight w:val="0"/>
          <w:marTop w:val="0"/>
          <w:marBottom w:val="0"/>
          <w:divBdr>
            <w:top w:val="none" w:sz="0" w:space="0" w:color="auto"/>
            <w:left w:val="none" w:sz="0" w:space="0" w:color="auto"/>
            <w:bottom w:val="none" w:sz="0" w:space="0" w:color="auto"/>
            <w:right w:val="none" w:sz="0" w:space="0" w:color="auto"/>
          </w:divBdr>
          <w:divsChild>
            <w:div w:id="1661158179">
              <w:marLeft w:val="0"/>
              <w:marRight w:val="0"/>
              <w:marTop w:val="30"/>
              <w:marBottom w:val="30"/>
              <w:divBdr>
                <w:top w:val="none" w:sz="0" w:space="0" w:color="auto"/>
                <w:left w:val="none" w:sz="0" w:space="0" w:color="auto"/>
                <w:bottom w:val="none" w:sz="0" w:space="0" w:color="auto"/>
                <w:right w:val="none" w:sz="0" w:space="0" w:color="auto"/>
              </w:divBdr>
              <w:divsChild>
                <w:div w:id="214122455">
                  <w:marLeft w:val="0"/>
                  <w:marRight w:val="0"/>
                  <w:marTop w:val="0"/>
                  <w:marBottom w:val="0"/>
                  <w:divBdr>
                    <w:top w:val="none" w:sz="0" w:space="0" w:color="auto"/>
                    <w:left w:val="none" w:sz="0" w:space="0" w:color="auto"/>
                    <w:bottom w:val="none" w:sz="0" w:space="0" w:color="auto"/>
                    <w:right w:val="none" w:sz="0" w:space="0" w:color="auto"/>
                  </w:divBdr>
                  <w:divsChild>
                    <w:div w:id="1532650176">
                      <w:marLeft w:val="0"/>
                      <w:marRight w:val="0"/>
                      <w:marTop w:val="0"/>
                      <w:marBottom w:val="0"/>
                      <w:divBdr>
                        <w:top w:val="none" w:sz="0" w:space="0" w:color="auto"/>
                        <w:left w:val="none" w:sz="0" w:space="0" w:color="auto"/>
                        <w:bottom w:val="none" w:sz="0" w:space="0" w:color="auto"/>
                        <w:right w:val="none" w:sz="0" w:space="0" w:color="auto"/>
                      </w:divBdr>
                    </w:div>
                  </w:divsChild>
                </w:div>
                <w:div w:id="238491791">
                  <w:marLeft w:val="0"/>
                  <w:marRight w:val="0"/>
                  <w:marTop w:val="0"/>
                  <w:marBottom w:val="0"/>
                  <w:divBdr>
                    <w:top w:val="none" w:sz="0" w:space="0" w:color="auto"/>
                    <w:left w:val="none" w:sz="0" w:space="0" w:color="auto"/>
                    <w:bottom w:val="none" w:sz="0" w:space="0" w:color="auto"/>
                    <w:right w:val="none" w:sz="0" w:space="0" w:color="auto"/>
                  </w:divBdr>
                  <w:divsChild>
                    <w:div w:id="20716369">
                      <w:marLeft w:val="0"/>
                      <w:marRight w:val="0"/>
                      <w:marTop w:val="0"/>
                      <w:marBottom w:val="0"/>
                      <w:divBdr>
                        <w:top w:val="none" w:sz="0" w:space="0" w:color="auto"/>
                        <w:left w:val="none" w:sz="0" w:space="0" w:color="auto"/>
                        <w:bottom w:val="none" w:sz="0" w:space="0" w:color="auto"/>
                        <w:right w:val="none" w:sz="0" w:space="0" w:color="auto"/>
                      </w:divBdr>
                    </w:div>
                    <w:div w:id="312297115">
                      <w:marLeft w:val="0"/>
                      <w:marRight w:val="0"/>
                      <w:marTop w:val="0"/>
                      <w:marBottom w:val="0"/>
                      <w:divBdr>
                        <w:top w:val="none" w:sz="0" w:space="0" w:color="auto"/>
                        <w:left w:val="none" w:sz="0" w:space="0" w:color="auto"/>
                        <w:bottom w:val="none" w:sz="0" w:space="0" w:color="auto"/>
                        <w:right w:val="none" w:sz="0" w:space="0" w:color="auto"/>
                      </w:divBdr>
                    </w:div>
                    <w:div w:id="1369836628">
                      <w:marLeft w:val="0"/>
                      <w:marRight w:val="0"/>
                      <w:marTop w:val="0"/>
                      <w:marBottom w:val="0"/>
                      <w:divBdr>
                        <w:top w:val="none" w:sz="0" w:space="0" w:color="auto"/>
                        <w:left w:val="none" w:sz="0" w:space="0" w:color="auto"/>
                        <w:bottom w:val="none" w:sz="0" w:space="0" w:color="auto"/>
                        <w:right w:val="none" w:sz="0" w:space="0" w:color="auto"/>
                      </w:divBdr>
                    </w:div>
                  </w:divsChild>
                </w:div>
                <w:div w:id="277378834">
                  <w:marLeft w:val="0"/>
                  <w:marRight w:val="0"/>
                  <w:marTop w:val="0"/>
                  <w:marBottom w:val="0"/>
                  <w:divBdr>
                    <w:top w:val="none" w:sz="0" w:space="0" w:color="auto"/>
                    <w:left w:val="none" w:sz="0" w:space="0" w:color="auto"/>
                    <w:bottom w:val="none" w:sz="0" w:space="0" w:color="auto"/>
                    <w:right w:val="none" w:sz="0" w:space="0" w:color="auto"/>
                  </w:divBdr>
                  <w:divsChild>
                    <w:div w:id="561139546">
                      <w:marLeft w:val="0"/>
                      <w:marRight w:val="0"/>
                      <w:marTop w:val="0"/>
                      <w:marBottom w:val="0"/>
                      <w:divBdr>
                        <w:top w:val="none" w:sz="0" w:space="0" w:color="auto"/>
                        <w:left w:val="none" w:sz="0" w:space="0" w:color="auto"/>
                        <w:bottom w:val="none" w:sz="0" w:space="0" w:color="auto"/>
                        <w:right w:val="none" w:sz="0" w:space="0" w:color="auto"/>
                      </w:divBdr>
                    </w:div>
                    <w:div w:id="1503667707">
                      <w:marLeft w:val="0"/>
                      <w:marRight w:val="0"/>
                      <w:marTop w:val="0"/>
                      <w:marBottom w:val="0"/>
                      <w:divBdr>
                        <w:top w:val="none" w:sz="0" w:space="0" w:color="auto"/>
                        <w:left w:val="none" w:sz="0" w:space="0" w:color="auto"/>
                        <w:bottom w:val="none" w:sz="0" w:space="0" w:color="auto"/>
                        <w:right w:val="none" w:sz="0" w:space="0" w:color="auto"/>
                      </w:divBdr>
                    </w:div>
                    <w:div w:id="1968703519">
                      <w:marLeft w:val="0"/>
                      <w:marRight w:val="0"/>
                      <w:marTop w:val="0"/>
                      <w:marBottom w:val="0"/>
                      <w:divBdr>
                        <w:top w:val="none" w:sz="0" w:space="0" w:color="auto"/>
                        <w:left w:val="none" w:sz="0" w:space="0" w:color="auto"/>
                        <w:bottom w:val="none" w:sz="0" w:space="0" w:color="auto"/>
                        <w:right w:val="none" w:sz="0" w:space="0" w:color="auto"/>
                      </w:divBdr>
                    </w:div>
                  </w:divsChild>
                </w:div>
                <w:div w:id="460652869">
                  <w:marLeft w:val="0"/>
                  <w:marRight w:val="0"/>
                  <w:marTop w:val="0"/>
                  <w:marBottom w:val="0"/>
                  <w:divBdr>
                    <w:top w:val="none" w:sz="0" w:space="0" w:color="auto"/>
                    <w:left w:val="none" w:sz="0" w:space="0" w:color="auto"/>
                    <w:bottom w:val="none" w:sz="0" w:space="0" w:color="auto"/>
                    <w:right w:val="none" w:sz="0" w:space="0" w:color="auto"/>
                  </w:divBdr>
                  <w:divsChild>
                    <w:div w:id="455954435">
                      <w:marLeft w:val="0"/>
                      <w:marRight w:val="0"/>
                      <w:marTop w:val="0"/>
                      <w:marBottom w:val="0"/>
                      <w:divBdr>
                        <w:top w:val="none" w:sz="0" w:space="0" w:color="auto"/>
                        <w:left w:val="none" w:sz="0" w:space="0" w:color="auto"/>
                        <w:bottom w:val="none" w:sz="0" w:space="0" w:color="auto"/>
                        <w:right w:val="none" w:sz="0" w:space="0" w:color="auto"/>
                      </w:divBdr>
                    </w:div>
                    <w:div w:id="519700921">
                      <w:marLeft w:val="0"/>
                      <w:marRight w:val="0"/>
                      <w:marTop w:val="0"/>
                      <w:marBottom w:val="0"/>
                      <w:divBdr>
                        <w:top w:val="none" w:sz="0" w:space="0" w:color="auto"/>
                        <w:left w:val="none" w:sz="0" w:space="0" w:color="auto"/>
                        <w:bottom w:val="none" w:sz="0" w:space="0" w:color="auto"/>
                        <w:right w:val="none" w:sz="0" w:space="0" w:color="auto"/>
                      </w:divBdr>
                    </w:div>
                    <w:div w:id="767196985">
                      <w:marLeft w:val="0"/>
                      <w:marRight w:val="0"/>
                      <w:marTop w:val="0"/>
                      <w:marBottom w:val="0"/>
                      <w:divBdr>
                        <w:top w:val="none" w:sz="0" w:space="0" w:color="auto"/>
                        <w:left w:val="none" w:sz="0" w:space="0" w:color="auto"/>
                        <w:bottom w:val="none" w:sz="0" w:space="0" w:color="auto"/>
                        <w:right w:val="none" w:sz="0" w:space="0" w:color="auto"/>
                      </w:divBdr>
                    </w:div>
                    <w:div w:id="1060052858">
                      <w:marLeft w:val="0"/>
                      <w:marRight w:val="0"/>
                      <w:marTop w:val="0"/>
                      <w:marBottom w:val="0"/>
                      <w:divBdr>
                        <w:top w:val="none" w:sz="0" w:space="0" w:color="auto"/>
                        <w:left w:val="none" w:sz="0" w:space="0" w:color="auto"/>
                        <w:bottom w:val="none" w:sz="0" w:space="0" w:color="auto"/>
                        <w:right w:val="none" w:sz="0" w:space="0" w:color="auto"/>
                      </w:divBdr>
                    </w:div>
                    <w:div w:id="1366715664">
                      <w:marLeft w:val="0"/>
                      <w:marRight w:val="0"/>
                      <w:marTop w:val="0"/>
                      <w:marBottom w:val="0"/>
                      <w:divBdr>
                        <w:top w:val="none" w:sz="0" w:space="0" w:color="auto"/>
                        <w:left w:val="none" w:sz="0" w:space="0" w:color="auto"/>
                        <w:bottom w:val="none" w:sz="0" w:space="0" w:color="auto"/>
                        <w:right w:val="none" w:sz="0" w:space="0" w:color="auto"/>
                      </w:divBdr>
                    </w:div>
                  </w:divsChild>
                </w:div>
                <w:div w:id="747774179">
                  <w:marLeft w:val="0"/>
                  <w:marRight w:val="0"/>
                  <w:marTop w:val="0"/>
                  <w:marBottom w:val="0"/>
                  <w:divBdr>
                    <w:top w:val="none" w:sz="0" w:space="0" w:color="auto"/>
                    <w:left w:val="none" w:sz="0" w:space="0" w:color="auto"/>
                    <w:bottom w:val="none" w:sz="0" w:space="0" w:color="auto"/>
                    <w:right w:val="none" w:sz="0" w:space="0" w:color="auto"/>
                  </w:divBdr>
                  <w:divsChild>
                    <w:div w:id="932543558">
                      <w:marLeft w:val="0"/>
                      <w:marRight w:val="0"/>
                      <w:marTop w:val="0"/>
                      <w:marBottom w:val="0"/>
                      <w:divBdr>
                        <w:top w:val="none" w:sz="0" w:space="0" w:color="auto"/>
                        <w:left w:val="none" w:sz="0" w:space="0" w:color="auto"/>
                        <w:bottom w:val="none" w:sz="0" w:space="0" w:color="auto"/>
                        <w:right w:val="none" w:sz="0" w:space="0" w:color="auto"/>
                      </w:divBdr>
                    </w:div>
                  </w:divsChild>
                </w:div>
                <w:div w:id="812135450">
                  <w:marLeft w:val="0"/>
                  <w:marRight w:val="0"/>
                  <w:marTop w:val="0"/>
                  <w:marBottom w:val="0"/>
                  <w:divBdr>
                    <w:top w:val="none" w:sz="0" w:space="0" w:color="auto"/>
                    <w:left w:val="none" w:sz="0" w:space="0" w:color="auto"/>
                    <w:bottom w:val="none" w:sz="0" w:space="0" w:color="auto"/>
                    <w:right w:val="none" w:sz="0" w:space="0" w:color="auto"/>
                  </w:divBdr>
                  <w:divsChild>
                    <w:div w:id="830949516">
                      <w:marLeft w:val="0"/>
                      <w:marRight w:val="0"/>
                      <w:marTop w:val="0"/>
                      <w:marBottom w:val="0"/>
                      <w:divBdr>
                        <w:top w:val="none" w:sz="0" w:space="0" w:color="auto"/>
                        <w:left w:val="none" w:sz="0" w:space="0" w:color="auto"/>
                        <w:bottom w:val="none" w:sz="0" w:space="0" w:color="auto"/>
                        <w:right w:val="none" w:sz="0" w:space="0" w:color="auto"/>
                      </w:divBdr>
                    </w:div>
                  </w:divsChild>
                </w:div>
                <w:div w:id="1283271164">
                  <w:marLeft w:val="0"/>
                  <w:marRight w:val="0"/>
                  <w:marTop w:val="0"/>
                  <w:marBottom w:val="0"/>
                  <w:divBdr>
                    <w:top w:val="none" w:sz="0" w:space="0" w:color="auto"/>
                    <w:left w:val="none" w:sz="0" w:space="0" w:color="auto"/>
                    <w:bottom w:val="none" w:sz="0" w:space="0" w:color="auto"/>
                    <w:right w:val="none" w:sz="0" w:space="0" w:color="auto"/>
                  </w:divBdr>
                  <w:divsChild>
                    <w:div w:id="300886394">
                      <w:marLeft w:val="0"/>
                      <w:marRight w:val="0"/>
                      <w:marTop w:val="0"/>
                      <w:marBottom w:val="0"/>
                      <w:divBdr>
                        <w:top w:val="none" w:sz="0" w:space="0" w:color="auto"/>
                        <w:left w:val="none" w:sz="0" w:space="0" w:color="auto"/>
                        <w:bottom w:val="none" w:sz="0" w:space="0" w:color="auto"/>
                        <w:right w:val="none" w:sz="0" w:space="0" w:color="auto"/>
                      </w:divBdr>
                    </w:div>
                  </w:divsChild>
                </w:div>
                <w:div w:id="1303123616">
                  <w:marLeft w:val="0"/>
                  <w:marRight w:val="0"/>
                  <w:marTop w:val="0"/>
                  <w:marBottom w:val="0"/>
                  <w:divBdr>
                    <w:top w:val="none" w:sz="0" w:space="0" w:color="auto"/>
                    <w:left w:val="none" w:sz="0" w:space="0" w:color="auto"/>
                    <w:bottom w:val="none" w:sz="0" w:space="0" w:color="auto"/>
                    <w:right w:val="none" w:sz="0" w:space="0" w:color="auto"/>
                  </w:divBdr>
                  <w:divsChild>
                    <w:div w:id="132674540">
                      <w:marLeft w:val="0"/>
                      <w:marRight w:val="0"/>
                      <w:marTop w:val="0"/>
                      <w:marBottom w:val="0"/>
                      <w:divBdr>
                        <w:top w:val="none" w:sz="0" w:space="0" w:color="auto"/>
                        <w:left w:val="none" w:sz="0" w:space="0" w:color="auto"/>
                        <w:bottom w:val="none" w:sz="0" w:space="0" w:color="auto"/>
                        <w:right w:val="none" w:sz="0" w:space="0" w:color="auto"/>
                      </w:divBdr>
                    </w:div>
                    <w:div w:id="751855096">
                      <w:marLeft w:val="0"/>
                      <w:marRight w:val="0"/>
                      <w:marTop w:val="0"/>
                      <w:marBottom w:val="0"/>
                      <w:divBdr>
                        <w:top w:val="none" w:sz="0" w:space="0" w:color="auto"/>
                        <w:left w:val="none" w:sz="0" w:space="0" w:color="auto"/>
                        <w:bottom w:val="none" w:sz="0" w:space="0" w:color="auto"/>
                        <w:right w:val="none" w:sz="0" w:space="0" w:color="auto"/>
                      </w:divBdr>
                    </w:div>
                    <w:div w:id="1311053287">
                      <w:marLeft w:val="0"/>
                      <w:marRight w:val="0"/>
                      <w:marTop w:val="0"/>
                      <w:marBottom w:val="0"/>
                      <w:divBdr>
                        <w:top w:val="none" w:sz="0" w:space="0" w:color="auto"/>
                        <w:left w:val="none" w:sz="0" w:space="0" w:color="auto"/>
                        <w:bottom w:val="none" w:sz="0" w:space="0" w:color="auto"/>
                        <w:right w:val="none" w:sz="0" w:space="0" w:color="auto"/>
                      </w:divBdr>
                    </w:div>
                    <w:div w:id="1644967491">
                      <w:marLeft w:val="0"/>
                      <w:marRight w:val="0"/>
                      <w:marTop w:val="0"/>
                      <w:marBottom w:val="0"/>
                      <w:divBdr>
                        <w:top w:val="none" w:sz="0" w:space="0" w:color="auto"/>
                        <w:left w:val="none" w:sz="0" w:space="0" w:color="auto"/>
                        <w:bottom w:val="none" w:sz="0" w:space="0" w:color="auto"/>
                        <w:right w:val="none" w:sz="0" w:space="0" w:color="auto"/>
                      </w:divBdr>
                    </w:div>
                  </w:divsChild>
                </w:div>
                <w:div w:id="1555312674">
                  <w:marLeft w:val="0"/>
                  <w:marRight w:val="0"/>
                  <w:marTop w:val="0"/>
                  <w:marBottom w:val="0"/>
                  <w:divBdr>
                    <w:top w:val="none" w:sz="0" w:space="0" w:color="auto"/>
                    <w:left w:val="none" w:sz="0" w:space="0" w:color="auto"/>
                    <w:bottom w:val="none" w:sz="0" w:space="0" w:color="auto"/>
                    <w:right w:val="none" w:sz="0" w:space="0" w:color="auto"/>
                  </w:divBdr>
                  <w:divsChild>
                    <w:div w:id="306397033">
                      <w:marLeft w:val="0"/>
                      <w:marRight w:val="0"/>
                      <w:marTop w:val="0"/>
                      <w:marBottom w:val="0"/>
                      <w:divBdr>
                        <w:top w:val="none" w:sz="0" w:space="0" w:color="auto"/>
                        <w:left w:val="none" w:sz="0" w:space="0" w:color="auto"/>
                        <w:bottom w:val="none" w:sz="0" w:space="0" w:color="auto"/>
                        <w:right w:val="none" w:sz="0" w:space="0" w:color="auto"/>
                      </w:divBdr>
                    </w:div>
                    <w:div w:id="883324812">
                      <w:marLeft w:val="0"/>
                      <w:marRight w:val="0"/>
                      <w:marTop w:val="0"/>
                      <w:marBottom w:val="0"/>
                      <w:divBdr>
                        <w:top w:val="none" w:sz="0" w:space="0" w:color="auto"/>
                        <w:left w:val="none" w:sz="0" w:space="0" w:color="auto"/>
                        <w:bottom w:val="none" w:sz="0" w:space="0" w:color="auto"/>
                        <w:right w:val="none" w:sz="0" w:space="0" w:color="auto"/>
                      </w:divBdr>
                    </w:div>
                    <w:div w:id="1160274928">
                      <w:marLeft w:val="0"/>
                      <w:marRight w:val="0"/>
                      <w:marTop w:val="0"/>
                      <w:marBottom w:val="0"/>
                      <w:divBdr>
                        <w:top w:val="none" w:sz="0" w:space="0" w:color="auto"/>
                        <w:left w:val="none" w:sz="0" w:space="0" w:color="auto"/>
                        <w:bottom w:val="none" w:sz="0" w:space="0" w:color="auto"/>
                        <w:right w:val="none" w:sz="0" w:space="0" w:color="auto"/>
                      </w:divBdr>
                    </w:div>
                    <w:div w:id="1277447175">
                      <w:marLeft w:val="0"/>
                      <w:marRight w:val="0"/>
                      <w:marTop w:val="0"/>
                      <w:marBottom w:val="0"/>
                      <w:divBdr>
                        <w:top w:val="none" w:sz="0" w:space="0" w:color="auto"/>
                        <w:left w:val="none" w:sz="0" w:space="0" w:color="auto"/>
                        <w:bottom w:val="none" w:sz="0" w:space="0" w:color="auto"/>
                        <w:right w:val="none" w:sz="0" w:space="0" w:color="auto"/>
                      </w:divBdr>
                    </w:div>
                  </w:divsChild>
                </w:div>
                <w:div w:id="1704666551">
                  <w:marLeft w:val="0"/>
                  <w:marRight w:val="0"/>
                  <w:marTop w:val="0"/>
                  <w:marBottom w:val="0"/>
                  <w:divBdr>
                    <w:top w:val="none" w:sz="0" w:space="0" w:color="auto"/>
                    <w:left w:val="none" w:sz="0" w:space="0" w:color="auto"/>
                    <w:bottom w:val="none" w:sz="0" w:space="0" w:color="auto"/>
                    <w:right w:val="none" w:sz="0" w:space="0" w:color="auto"/>
                  </w:divBdr>
                  <w:divsChild>
                    <w:div w:id="737438206">
                      <w:marLeft w:val="0"/>
                      <w:marRight w:val="0"/>
                      <w:marTop w:val="0"/>
                      <w:marBottom w:val="0"/>
                      <w:divBdr>
                        <w:top w:val="none" w:sz="0" w:space="0" w:color="auto"/>
                        <w:left w:val="none" w:sz="0" w:space="0" w:color="auto"/>
                        <w:bottom w:val="none" w:sz="0" w:space="0" w:color="auto"/>
                        <w:right w:val="none" w:sz="0" w:space="0" w:color="auto"/>
                      </w:divBdr>
                    </w:div>
                  </w:divsChild>
                </w:div>
                <w:div w:id="1719471139">
                  <w:marLeft w:val="0"/>
                  <w:marRight w:val="0"/>
                  <w:marTop w:val="0"/>
                  <w:marBottom w:val="0"/>
                  <w:divBdr>
                    <w:top w:val="none" w:sz="0" w:space="0" w:color="auto"/>
                    <w:left w:val="none" w:sz="0" w:space="0" w:color="auto"/>
                    <w:bottom w:val="none" w:sz="0" w:space="0" w:color="auto"/>
                    <w:right w:val="none" w:sz="0" w:space="0" w:color="auto"/>
                  </w:divBdr>
                  <w:divsChild>
                    <w:div w:id="165632461">
                      <w:marLeft w:val="0"/>
                      <w:marRight w:val="0"/>
                      <w:marTop w:val="0"/>
                      <w:marBottom w:val="0"/>
                      <w:divBdr>
                        <w:top w:val="none" w:sz="0" w:space="0" w:color="auto"/>
                        <w:left w:val="none" w:sz="0" w:space="0" w:color="auto"/>
                        <w:bottom w:val="none" w:sz="0" w:space="0" w:color="auto"/>
                        <w:right w:val="none" w:sz="0" w:space="0" w:color="auto"/>
                      </w:divBdr>
                    </w:div>
                    <w:div w:id="524297288">
                      <w:marLeft w:val="0"/>
                      <w:marRight w:val="0"/>
                      <w:marTop w:val="0"/>
                      <w:marBottom w:val="0"/>
                      <w:divBdr>
                        <w:top w:val="none" w:sz="0" w:space="0" w:color="auto"/>
                        <w:left w:val="none" w:sz="0" w:space="0" w:color="auto"/>
                        <w:bottom w:val="none" w:sz="0" w:space="0" w:color="auto"/>
                        <w:right w:val="none" w:sz="0" w:space="0" w:color="auto"/>
                      </w:divBdr>
                    </w:div>
                    <w:div w:id="598948685">
                      <w:marLeft w:val="0"/>
                      <w:marRight w:val="0"/>
                      <w:marTop w:val="0"/>
                      <w:marBottom w:val="0"/>
                      <w:divBdr>
                        <w:top w:val="none" w:sz="0" w:space="0" w:color="auto"/>
                        <w:left w:val="none" w:sz="0" w:space="0" w:color="auto"/>
                        <w:bottom w:val="none" w:sz="0" w:space="0" w:color="auto"/>
                        <w:right w:val="none" w:sz="0" w:space="0" w:color="auto"/>
                      </w:divBdr>
                    </w:div>
                    <w:div w:id="619650603">
                      <w:marLeft w:val="0"/>
                      <w:marRight w:val="0"/>
                      <w:marTop w:val="0"/>
                      <w:marBottom w:val="0"/>
                      <w:divBdr>
                        <w:top w:val="none" w:sz="0" w:space="0" w:color="auto"/>
                        <w:left w:val="none" w:sz="0" w:space="0" w:color="auto"/>
                        <w:bottom w:val="none" w:sz="0" w:space="0" w:color="auto"/>
                        <w:right w:val="none" w:sz="0" w:space="0" w:color="auto"/>
                      </w:divBdr>
                    </w:div>
                    <w:div w:id="1709061611">
                      <w:marLeft w:val="0"/>
                      <w:marRight w:val="0"/>
                      <w:marTop w:val="0"/>
                      <w:marBottom w:val="0"/>
                      <w:divBdr>
                        <w:top w:val="none" w:sz="0" w:space="0" w:color="auto"/>
                        <w:left w:val="none" w:sz="0" w:space="0" w:color="auto"/>
                        <w:bottom w:val="none" w:sz="0" w:space="0" w:color="auto"/>
                        <w:right w:val="none" w:sz="0" w:space="0" w:color="auto"/>
                      </w:divBdr>
                    </w:div>
                  </w:divsChild>
                </w:div>
                <w:div w:id="1899433796">
                  <w:marLeft w:val="0"/>
                  <w:marRight w:val="0"/>
                  <w:marTop w:val="0"/>
                  <w:marBottom w:val="0"/>
                  <w:divBdr>
                    <w:top w:val="none" w:sz="0" w:space="0" w:color="auto"/>
                    <w:left w:val="none" w:sz="0" w:space="0" w:color="auto"/>
                    <w:bottom w:val="none" w:sz="0" w:space="0" w:color="auto"/>
                    <w:right w:val="none" w:sz="0" w:space="0" w:color="auto"/>
                  </w:divBdr>
                  <w:divsChild>
                    <w:div w:id="18078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85312">
          <w:marLeft w:val="0"/>
          <w:marRight w:val="0"/>
          <w:marTop w:val="0"/>
          <w:marBottom w:val="0"/>
          <w:divBdr>
            <w:top w:val="none" w:sz="0" w:space="0" w:color="auto"/>
            <w:left w:val="none" w:sz="0" w:space="0" w:color="auto"/>
            <w:bottom w:val="none" w:sz="0" w:space="0" w:color="auto"/>
            <w:right w:val="none" w:sz="0" w:space="0" w:color="auto"/>
          </w:divBdr>
        </w:div>
        <w:div w:id="1747530140">
          <w:marLeft w:val="0"/>
          <w:marRight w:val="0"/>
          <w:marTop w:val="0"/>
          <w:marBottom w:val="0"/>
          <w:divBdr>
            <w:top w:val="none" w:sz="0" w:space="0" w:color="auto"/>
            <w:left w:val="none" w:sz="0" w:space="0" w:color="auto"/>
            <w:bottom w:val="none" w:sz="0" w:space="0" w:color="auto"/>
            <w:right w:val="none" w:sz="0" w:space="0" w:color="auto"/>
          </w:divBdr>
        </w:div>
      </w:divsChild>
    </w:div>
    <w:div w:id="1023898614">
      <w:bodyDiv w:val="1"/>
      <w:marLeft w:val="0"/>
      <w:marRight w:val="0"/>
      <w:marTop w:val="0"/>
      <w:marBottom w:val="0"/>
      <w:divBdr>
        <w:top w:val="none" w:sz="0" w:space="0" w:color="auto"/>
        <w:left w:val="none" w:sz="0" w:space="0" w:color="auto"/>
        <w:bottom w:val="none" w:sz="0" w:space="0" w:color="auto"/>
        <w:right w:val="none" w:sz="0" w:space="0" w:color="auto"/>
      </w:divBdr>
    </w:div>
    <w:div w:id="1040546363">
      <w:bodyDiv w:val="1"/>
      <w:marLeft w:val="0"/>
      <w:marRight w:val="0"/>
      <w:marTop w:val="0"/>
      <w:marBottom w:val="0"/>
      <w:divBdr>
        <w:top w:val="none" w:sz="0" w:space="0" w:color="auto"/>
        <w:left w:val="none" w:sz="0" w:space="0" w:color="auto"/>
        <w:bottom w:val="none" w:sz="0" w:space="0" w:color="auto"/>
        <w:right w:val="none" w:sz="0" w:space="0" w:color="auto"/>
      </w:divBdr>
      <w:divsChild>
        <w:div w:id="126897036">
          <w:marLeft w:val="0"/>
          <w:marRight w:val="0"/>
          <w:marTop w:val="0"/>
          <w:marBottom w:val="0"/>
          <w:divBdr>
            <w:top w:val="none" w:sz="0" w:space="0" w:color="auto"/>
            <w:left w:val="none" w:sz="0" w:space="0" w:color="auto"/>
            <w:bottom w:val="none" w:sz="0" w:space="0" w:color="auto"/>
            <w:right w:val="none" w:sz="0" w:space="0" w:color="auto"/>
          </w:divBdr>
        </w:div>
        <w:div w:id="153226981">
          <w:marLeft w:val="0"/>
          <w:marRight w:val="0"/>
          <w:marTop w:val="0"/>
          <w:marBottom w:val="0"/>
          <w:divBdr>
            <w:top w:val="none" w:sz="0" w:space="0" w:color="auto"/>
            <w:left w:val="none" w:sz="0" w:space="0" w:color="auto"/>
            <w:bottom w:val="none" w:sz="0" w:space="0" w:color="auto"/>
            <w:right w:val="none" w:sz="0" w:space="0" w:color="auto"/>
          </w:divBdr>
        </w:div>
        <w:div w:id="344331673">
          <w:marLeft w:val="0"/>
          <w:marRight w:val="0"/>
          <w:marTop w:val="0"/>
          <w:marBottom w:val="0"/>
          <w:divBdr>
            <w:top w:val="none" w:sz="0" w:space="0" w:color="auto"/>
            <w:left w:val="none" w:sz="0" w:space="0" w:color="auto"/>
            <w:bottom w:val="none" w:sz="0" w:space="0" w:color="auto"/>
            <w:right w:val="none" w:sz="0" w:space="0" w:color="auto"/>
          </w:divBdr>
          <w:divsChild>
            <w:div w:id="48697671">
              <w:marLeft w:val="0"/>
              <w:marRight w:val="0"/>
              <w:marTop w:val="0"/>
              <w:marBottom w:val="0"/>
              <w:divBdr>
                <w:top w:val="none" w:sz="0" w:space="0" w:color="auto"/>
                <w:left w:val="none" w:sz="0" w:space="0" w:color="auto"/>
                <w:bottom w:val="none" w:sz="0" w:space="0" w:color="auto"/>
                <w:right w:val="none" w:sz="0" w:space="0" w:color="auto"/>
              </w:divBdr>
            </w:div>
            <w:div w:id="342443674">
              <w:marLeft w:val="0"/>
              <w:marRight w:val="0"/>
              <w:marTop w:val="0"/>
              <w:marBottom w:val="0"/>
              <w:divBdr>
                <w:top w:val="none" w:sz="0" w:space="0" w:color="auto"/>
                <w:left w:val="none" w:sz="0" w:space="0" w:color="auto"/>
                <w:bottom w:val="none" w:sz="0" w:space="0" w:color="auto"/>
                <w:right w:val="none" w:sz="0" w:space="0" w:color="auto"/>
              </w:divBdr>
            </w:div>
            <w:div w:id="381752937">
              <w:marLeft w:val="0"/>
              <w:marRight w:val="0"/>
              <w:marTop w:val="0"/>
              <w:marBottom w:val="0"/>
              <w:divBdr>
                <w:top w:val="none" w:sz="0" w:space="0" w:color="auto"/>
                <w:left w:val="none" w:sz="0" w:space="0" w:color="auto"/>
                <w:bottom w:val="none" w:sz="0" w:space="0" w:color="auto"/>
                <w:right w:val="none" w:sz="0" w:space="0" w:color="auto"/>
              </w:divBdr>
            </w:div>
            <w:div w:id="394087223">
              <w:marLeft w:val="0"/>
              <w:marRight w:val="0"/>
              <w:marTop w:val="0"/>
              <w:marBottom w:val="0"/>
              <w:divBdr>
                <w:top w:val="none" w:sz="0" w:space="0" w:color="auto"/>
                <w:left w:val="none" w:sz="0" w:space="0" w:color="auto"/>
                <w:bottom w:val="none" w:sz="0" w:space="0" w:color="auto"/>
                <w:right w:val="none" w:sz="0" w:space="0" w:color="auto"/>
              </w:divBdr>
            </w:div>
            <w:div w:id="420761258">
              <w:marLeft w:val="0"/>
              <w:marRight w:val="0"/>
              <w:marTop w:val="0"/>
              <w:marBottom w:val="0"/>
              <w:divBdr>
                <w:top w:val="none" w:sz="0" w:space="0" w:color="auto"/>
                <w:left w:val="none" w:sz="0" w:space="0" w:color="auto"/>
                <w:bottom w:val="none" w:sz="0" w:space="0" w:color="auto"/>
                <w:right w:val="none" w:sz="0" w:space="0" w:color="auto"/>
              </w:divBdr>
            </w:div>
            <w:div w:id="423494370">
              <w:marLeft w:val="0"/>
              <w:marRight w:val="0"/>
              <w:marTop w:val="0"/>
              <w:marBottom w:val="0"/>
              <w:divBdr>
                <w:top w:val="none" w:sz="0" w:space="0" w:color="auto"/>
                <w:left w:val="none" w:sz="0" w:space="0" w:color="auto"/>
                <w:bottom w:val="none" w:sz="0" w:space="0" w:color="auto"/>
                <w:right w:val="none" w:sz="0" w:space="0" w:color="auto"/>
              </w:divBdr>
            </w:div>
            <w:div w:id="427963733">
              <w:marLeft w:val="0"/>
              <w:marRight w:val="0"/>
              <w:marTop w:val="0"/>
              <w:marBottom w:val="0"/>
              <w:divBdr>
                <w:top w:val="none" w:sz="0" w:space="0" w:color="auto"/>
                <w:left w:val="none" w:sz="0" w:space="0" w:color="auto"/>
                <w:bottom w:val="none" w:sz="0" w:space="0" w:color="auto"/>
                <w:right w:val="none" w:sz="0" w:space="0" w:color="auto"/>
              </w:divBdr>
            </w:div>
            <w:div w:id="443158283">
              <w:marLeft w:val="0"/>
              <w:marRight w:val="0"/>
              <w:marTop w:val="0"/>
              <w:marBottom w:val="0"/>
              <w:divBdr>
                <w:top w:val="none" w:sz="0" w:space="0" w:color="auto"/>
                <w:left w:val="none" w:sz="0" w:space="0" w:color="auto"/>
                <w:bottom w:val="none" w:sz="0" w:space="0" w:color="auto"/>
                <w:right w:val="none" w:sz="0" w:space="0" w:color="auto"/>
              </w:divBdr>
            </w:div>
            <w:div w:id="478806173">
              <w:marLeft w:val="0"/>
              <w:marRight w:val="0"/>
              <w:marTop w:val="0"/>
              <w:marBottom w:val="0"/>
              <w:divBdr>
                <w:top w:val="none" w:sz="0" w:space="0" w:color="auto"/>
                <w:left w:val="none" w:sz="0" w:space="0" w:color="auto"/>
                <w:bottom w:val="none" w:sz="0" w:space="0" w:color="auto"/>
                <w:right w:val="none" w:sz="0" w:space="0" w:color="auto"/>
              </w:divBdr>
            </w:div>
            <w:div w:id="986978706">
              <w:marLeft w:val="0"/>
              <w:marRight w:val="0"/>
              <w:marTop w:val="0"/>
              <w:marBottom w:val="0"/>
              <w:divBdr>
                <w:top w:val="none" w:sz="0" w:space="0" w:color="auto"/>
                <w:left w:val="none" w:sz="0" w:space="0" w:color="auto"/>
                <w:bottom w:val="none" w:sz="0" w:space="0" w:color="auto"/>
                <w:right w:val="none" w:sz="0" w:space="0" w:color="auto"/>
              </w:divBdr>
            </w:div>
            <w:div w:id="987131812">
              <w:marLeft w:val="0"/>
              <w:marRight w:val="0"/>
              <w:marTop w:val="0"/>
              <w:marBottom w:val="0"/>
              <w:divBdr>
                <w:top w:val="none" w:sz="0" w:space="0" w:color="auto"/>
                <w:left w:val="none" w:sz="0" w:space="0" w:color="auto"/>
                <w:bottom w:val="none" w:sz="0" w:space="0" w:color="auto"/>
                <w:right w:val="none" w:sz="0" w:space="0" w:color="auto"/>
              </w:divBdr>
            </w:div>
            <w:div w:id="1654867366">
              <w:marLeft w:val="0"/>
              <w:marRight w:val="0"/>
              <w:marTop w:val="0"/>
              <w:marBottom w:val="0"/>
              <w:divBdr>
                <w:top w:val="none" w:sz="0" w:space="0" w:color="auto"/>
                <w:left w:val="none" w:sz="0" w:space="0" w:color="auto"/>
                <w:bottom w:val="none" w:sz="0" w:space="0" w:color="auto"/>
                <w:right w:val="none" w:sz="0" w:space="0" w:color="auto"/>
              </w:divBdr>
            </w:div>
            <w:div w:id="1718355872">
              <w:marLeft w:val="0"/>
              <w:marRight w:val="0"/>
              <w:marTop w:val="0"/>
              <w:marBottom w:val="0"/>
              <w:divBdr>
                <w:top w:val="none" w:sz="0" w:space="0" w:color="auto"/>
                <w:left w:val="none" w:sz="0" w:space="0" w:color="auto"/>
                <w:bottom w:val="none" w:sz="0" w:space="0" w:color="auto"/>
                <w:right w:val="none" w:sz="0" w:space="0" w:color="auto"/>
              </w:divBdr>
            </w:div>
            <w:div w:id="2054042306">
              <w:marLeft w:val="0"/>
              <w:marRight w:val="0"/>
              <w:marTop w:val="0"/>
              <w:marBottom w:val="0"/>
              <w:divBdr>
                <w:top w:val="none" w:sz="0" w:space="0" w:color="auto"/>
                <w:left w:val="none" w:sz="0" w:space="0" w:color="auto"/>
                <w:bottom w:val="none" w:sz="0" w:space="0" w:color="auto"/>
                <w:right w:val="none" w:sz="0" w:space="0" w:color="auto"/>
              </w:divBdr>
            </w:div>
            <w:div w:id="2066642439">
              <w:marLeft w:val="0"/>
              <w:marRight w:val="0"/>
              <w:marTop w:val="0"/>
              <w:marBottom w:val="0"/>
              <w:divBdr>
                <w:top w:val="none" w:sz="0" w:space="0" w:color="auto"/>
                <w:left w:val="none" w:sz="0" w:space="0" w:color="auto"/>
                <w:bottom w:val="none" w:sz="0" w:space="0" w:color="auto"/>
                <w:right w:val="none" w:sz="0" w:space="0" w:color="auto"/>
              </w:divBdr>
            </w:div>
            <w:div w:id="2090497621">
              <w:marLeft w:val="0"/>
              <w:marRight w:val="0"/>
              <w:marTop w:val="0"/>
              <w:marBottom w:val="0"/>
              <w:divBdr>
                <w:top w:val="none" w:sz="0" w:space="0" w:color="auto"/>
                <w:left w:val="none" w:sz="0" w:space="0" w:color="auto"/>
                <w:bottom w:val="none" w:sz="0" w:space="0" w:color="auto"/>
                <w:right w:val="none" w:sz="0" w:space="0" w:color="auto"/>
              </w:divBdr>
            </w:div>
          </w:divsChild>
        </w:div>
        <w:div w:id="361252305">
          <w:marLeft w:val="0"/>
          <w:marRight w:val="0"/>
          <w:marTop w:val="0"/>
          <w:marBottom w:val="0"/>
          <w:divBdr>
            <w:top w:val="none" w:sz="0" w:space="0" w:color="auto"/>
            <w:left w:val="none" w:sz="0" w:space="0" w:color="auto"/>
            <w:bottom w:val="none" w:sz="0" w:space="0" w:color="auto"/>
            <w:right w:val="none" w:sz="0" w:space="0" w:color="auto"/>
          </w:divBdr>
        </w:div>
        <w:div w:id="592513366">
          <w:marLeft w:val="0"/>
          <w:marRight w:val="0"/>
          <w:marTop w:val="0"/>
          <w:marBottom w:val="0"/>
          <w:divBdr>
            <w:top w:val="none" w:sz="0" w:space="0" w:color="auto"/>
            <w:left w:val="none" w:sz="0" w:space="0" w:color="auto"/>
            <w:bottom w:val="none" w:sz="0" w:space="0" w:color="auto"/>
            <w:right w:val="none" w:sz="0" w:space="0" w:color="auto"/>
          </w:divBdr>
        </w:div>
        <w:div w:id="664895326">
          <w:marLeft w:val="0"/>
          <w:marRight w:val="0"/>
          <w:marTop w:val="0"/>
          <w:marBottom w:val="0"/>
          <w:divBdr>
            <w:top w:val="none" w:sz="0" w:space="0" w:color="auto"/>
            <w:left w:val="none" w:sz="0" w:space="0" w:color="auto"/>
            <w:bottom w:val="none" w:sz="0" w:space="0" w:color="auto"/>
            <w:right w:val="none" w:sz="0" w:space="0" w:color="auto"/>
          </w:divBdr>
        </w:div>
        <w:div w:id="970596764">
          <w:marLeft w:val="0"/>
          <w:marRight w:val="0"/>
          <w:marTop w:val="0"/>
          <w:marBottom w:val="0"/>
          <w:divBdr>
            <w:top w:val="none" w:sz="0" w:space="0" w:color="auto"/>
            <w:left w:val="none" w:sz="0" w:space="0" w:color="auto"/>
            <w:bottom w:val="none" w:sz="0" w:space="0" w:color="auto"/>
            <w:right w:val="none" w:sz="0" w:space="0" w:color="auto"/>
          </w:divBdr>
        </w:div>
        <w:div w:id="1144663427">
          <w:marLeft w:val="0"/>
          <w:marRight w:val="0"/>
          <w:marTop w:val="0"/>
          <w:marBottom w:val="0"/>
          <w:divBdr>
            <w:top w:val="none" w:sz="0" w:space="0" w:color="auto"/>
            <w:left w:val="none" w:sz="0" w:space="0" w:color="auto"/>
            <w:bottom w:val="none" w:sz="0" w:space="0" w:color="auto"/>
            <w:right w:val="none" w:sz="0" w:space="0" w:color="auto"/>
          </w:divBdr>
        </w:div>
        <w:div w:id="1363239756">
          <w:marLeft w:val="0"/>
          <w:marRight w:val="0"/>
          <w:marTop w:val="0"/>
          <w:marBottom w:val="0"/>
          <w:divBdr>
            <w:top w:val="none" w:sz="0" w:space="0" w:color="auto"/>
            <w:left w:val="none" w:sz="0" w:space="0" w:color="auto"/>
            <w:bottom w:val="none" w:sz="0" w:space="0" w:color="auto"/>
            <w:right w:val="none" w:sz="0" w:space="0" w:color="auto"/>
          </w:divBdr>
        </w:div>
        <w:div w:id="1503230552">
          <w:marLeft w:val="0"/>
          <w:marRight w:val="0"/>
          <w:marTop w:val="0"/>
          <w:marBottom w:val="0"/>
          <w:divBdr>
            <w:top w:val="none" w:sz="0" w:space="0" w:color="auto"/>
            <w:left w:val="none" w:sz="0" w:space="0" w:color="auto"/>
            <w:bottom w:val="none" w:sz="0" w:space="0" w:color="auto"/>
            <w:right w:val="none" w:sz="0" w:space="0" w:color="auto"/>
          </w:divBdr>
        </w:div>
        <w:div w:id="1650475048">
          <w:marLeft w:val="0"/>
          <w:marRight w:val="0"/>
          <w:marTop w:val="0"/>
          <w:marBottom w:val="0"/>
          <w:divBdr>
            <w:top w:val="none" w:sz="0" w:space="0" w:color="auto"/>
            <w:left w:val="none" w:sz="0" w:space="0" w:color="auto"/>
            <w:bottom w:val="none" w:sz="0" w:space="0" w:color="auto"/>
            <w:right w:val="none" w:sz="0" w:space="0" w:color="auto"/>
          </w:divBdr>
        </w:div>
        <w:div w:id="1690446622">
          <w:marLeft w:val="0"/>
          <w:marRight w:val="0"/>
          <w:marTop w:val="0"/>
          <w:marBottom w:val="0"/>
          <w:divBdr>
            <w:top w:val="none" w:sz="0" w:space="0" w:color="auto"/>
            <w:left w:val="none" w:sz="0" w:space="0" w:color="auto"/>
            <w:bottom w:val="none" w:sz="0" w:space="0" w:color="auto"/>
            <w:right w:val="none" w:sz="0" w:space="0" w:color="auto"/>
          </w:divBdr>
        </w:div>
        <w:div w:id="1792048582">
          <w:marLeft w:val="0"/>
          <w:marRight w:val="0"/>
          <w:marTop w:val="0"/>
          <w:marBottom w:val="0"/>
          <w:divBdr>
            <w:top w:val="none" w:sz="0" w:space="0" w:color="auto"/>
            <w:left w:val="none" w:sz="0" w:space="0" w:color="auto"/>
            <w:bottom w:val="none" w:sz="0" w:space="0" w:color="auto"/>
            <w:right w:val="none" w:sz="0" w:space="0" w:color="auto"/>
          </w:divBdr>
        </w:div>
        <w:div w:id="1826124980">
          <w:marLeft w:val="0"/>
          <w:marRight w:val="0"/>
          <w:marTop w:val="0"/>
          <w:marBottom w:val="0"/>
          <w:divBdr>
            <w:top w:val="none" w:sz="0" w:space="0" w:color="auto"/>
            <w:left w:val="none" w:sz="0" w:space="0" w:color="auto"/>
            <w:bottom w:val="none" w:sz="0" w:space="0" w:color="auto"/>
            <w:right w:val="none" w:sz="0" w:space="0" w:color="auto"/>
          </w:divBdr>
        </w:div>
      </w:divsChild>
    </w:div>
    <w:div w:id="1071081179">
      <w:bodyDiv w:val="1"/>
      <w:marLeft w:val="0"/>
      <w:marRight w:val="0"/>
      <w:marTop w:val="0"/>
      <w:marBottom w:val="0"/>
      <w:divBdr>
        <w:top w:val="none" w:sz="0" w:space="0" w:color="auto"/>
        <w:left w:val="none" w:sz="0" w:space="0" w:color="auto"/>
        <w:bottom w:val="none" w:sz="0" w:space="0" w:color="auto"/>
        <w:right w:val="none" w:sz="0" w:space="0" w:color="auto"/>
      </w:divBdr>
    </w:div>
    <w:div w:id="1074863264">
      <w:bodyDiv w:val="1"/>
      <w:marLeft w:val="0"/>
      <w:marRight w:val="0"/>
      <w:marTop w:val="0"/>
      <w:marBottom w:val="0"/>
      <w:divBdr>
        <w:top w:val="none" w:sz="0" w:space="0" w:color="auto"/>
        <w:left w:val="none" w:sz="0" w:space="0" w:color="auto"/>
        <w:bottom w:val="none" w:sz="0" w:space="0" w:color="auto"/>
        <w:right w:val="none" w:sz="0" w:space="0" w:color="auto"/>
      </w:divBdr>
    </w:div>
    <w:div w:id="1098452342">
      <w:bodyDiv w:val="1"/>
      <w:marLeft w:val="0"/>
      <w:marRight w:val="0"/>
      <w:marTop w:val="0"/>
      <w:marBottom w:val="0"/>
      <w:divBdr>
        <w:top w:val="none" w:sz="0" w:space="0" w:color="auto"/>
        <w:left w:val="none" w:sz="0" w:space="0" w:color="auto"/>
        <w:bottom w:val="none" w:sz="0" w:space="0" w:color="auto"/>
        <w:right w:val="none" w:sz="0" w:space="0" w:color="auto"/>
      </w:divBdr>
    </w:div>
    <w:div w:id="1127432262">
      <w:bodyDiv w:val="1"/>
      <w:marLeft w:val="0"/>
      <w:marRight w:val="0"/>
      <w:marTop w:val="0"/>
      <w:marBottom w:val="0"/>
      <w:divBdr>
        <w:top w:val="none" w:sz="0" w:space="0" w:color="auto"/>
        <w:left w:val="none" w:sz="0" w:space="0" w:color="auto"/>
        <w:bottom w:val="none" w:sz="0" w:space="0" w:color="auto"/>
        <w:right w:val="none" w:sz="0" w:space="0" w:color="auto"/>
      </w:divBdr>
    </w:div>
    <w:div w:id="1161971285">
      <w:bodyDiv w:val="1"/>
      <w:marLeft w:val="0"/>
      <w:marRight w:val="0"/>
      <w:marTop w:val="0"/>
      <w:marBottom w:val="0"/>
      <w:divBdr>
        <w:top w:val="none" w:sz="0" w:space="0" w:color="auto"/>
        <w:left w:val="none" w:sz="0" w:space="0" w:color="auto"/>
        <w:bottom w:val="none" w:sz="0" w:space="0" w:color="auto"/>
        <w:right w:val="none" w:sz="0" w:space="0" w:color="auto"/>
      </w:divBdr>
      <w:divsChild>
        <w:div w:id="29032931">
          <w:marLeft w:val="0"/>
          <w:marRight w:val="0"/>
          <w:marTop w:val="0"/>
          <w:marBottom w:val="0"/>
          <w:divBdr>
            <w:top w:val="none" w:sz="0" w:space="0" w:color="auto"/>
            <w:left w:val="none" w:sz="0" w:space="0" w:color="auto"/>
            <w:bottom w:val="none" w:sz="0" w:space="0" w:color="auto"/>
            <w:right w:val="none" w:sz="0" w:space="0" w:color="auto"/>
          </w:divBdr>
        </w:div>
        <w:div w:id="78337245">
          <w:marLeft w:val="0"/>
          <w:marRight w:val="0"/>
          <w:marTop w:val="0"/>
          <w:marBottom w:val="0"/>
          <w:divBdr>
            <w:top w:val="none" w:sz="0" w:space="0" w:color="auto"/>
            <w:left w:val="none" w:sz="0" w:space="0" w:color="auto"/>
            <w:bottom w:val="none" w:sz="0" w:space="0" w:color="auto"/>
            <w:right w:val="none" w:sz="0" w:space="0" w:color="auto"/>
          </w:divBdr>
        </w:div>
        <w:div w:id="92631590">
          <w:marLeft w:val="0"/>
          <w:marRight w:val="0"/>
          <w:marTop w:val="0"/>
          <w:marBottom w:val="0"/>
          <w:divBdr>
            <w:top w:val="none" w:sz="0" w:space="0" w:color="auto"/>
            <w:left w:val="none" w:sz="0" w:space="0" w:color="auto"/>
            <w:bottom w:val="none" w:sz="0" w:space="0" w:color="auto"/>
            <w:right w:val="none" w:sz="0" w:space="0" w:color="auto"/>
          </w:divBdr>
        </w:div>
        <w:div w:id="130634322">
          <w:marLeft w:val="0"/>
          <w:marRight w:val="0"/>
          <w:marTop w:val="0"/>
          <w:marBottom w:val="0"/>
          <w:divBdr>
            <w:top w:val="none" w:sz="0" w:space="0" w:color="auto"/>
            <w:left w:val="none" w:sz="0" w:space="0" w:color="auto"/>
            <w:bottom w:val="none" w:sz="0" w:space="0" w:color="auto"/>
            <w:right w:val="none" w:sz="0" w:space="0" w:color="auto"/>
          </w:divBdr>
        </w:div>
        <w:div w:id="172578229">
          <w:marLeft w:val="0"/>
          <w:marRight w:val="0"/>
          <w:marTop w:val="0"/>
          <w:marBottom w:val="0"/>
          <w:divBdr>
            <w:top w:val="none" w:sz="0" w:space="0" w:color="auto"/>
            <w:left w:val="none" w:sz="0" w:space="0" w:color="auto"/>
            <w:bottom w:val="none" w:sz="0" w:space="0" w:color="auto"/>
            <w:right w:val="none" w:sz="0" w:space="0" w:color="auto"/>
          </w:divBdr>
        </w:div>
        <w:div w:id="189803169">
          <w:marLeft w:val="0"/>
          <w:marRight w:val="0"/>
          <w:marTop w:val="0"/>
          <w:marBottom w:val="0"/>
          <w:divBdr>
            <w:top w:val="none" w:sz="0" w:space="0" w:color="auto"/>
            <w:left w:val="none" w:sz="0" w:space="0" w:color="auto"/>
            <w:bottom w:val="none" w:sz="0" w:space="0" w:color="auto"/>
            <w:right w:val="none" w:sz="0" w:space="0" w:color="auto"/>
          </w:divBdr>
        </w:div>
        <w:div w:id="264843837">
          <w:marLeft w:val="0"/>
          <w:marRight w:val="0"/>
          <w:marTop w:val="0"/>
          <w:marBottom w:val="0"/>
          <w:divBdr>
            <w:top w:val="none" w:sz="0" w:space="0" w:color="auto"/>
            <w:left w:val="none" w:sz="0" w:space="0" w:color="auto"/>
            <w:bottom w:val="none" w:sz="0" w:space="0" w:color="auto"/>
            <w:right w:val="none" w:sz="0" w:space="0" w:color="auto"/>
          </w:divBdr>
        </w:div>
        <w:div w:id="267390838">
          <w:marLeft w:val="0"/>
          <w:marRight w:val="0"/>
          <w:marTop w:val="0"/>
          <w:marBottom w:val="0"/>
          <w:divBdr>
            <w:top w:val="none" w:sz="0" w:space="0" w:color="auto"/>
            <w:left w:val="none" w:sz="0" w:space="0" w:color="auto"/>
            <w:bottom w:val="none" w:sz="0" w:space="0" w:color="auto"/>
            <w:right w:val="none" w:sz="0" w:space="0" w:color="auto"/>
          </w:divBdr>
        </w:div>
        <w:div w:id="321205461">
          <w:marLeft w:val="0"/>
          <w:marRight w:val="0"/>
          <w:marTop w:val="0"/>
          <w:marBottom w:val="0"/>
          <w:divBdr>
            <w:top w:val="none" w:sz="0" w:space="0" w:color="auto"/>
            <w:left w:val="none" w:sz="0" w:space="0" w:color="auto"/>
            <w:bottom w:val="none" w:sz="0" w:space="0" w:color="auto"/>
            <w:right w:val="none" w:sz="0" w:space="0" w:color="auto"/>
          </w:divBdr>
        </w:div>
        <w:div w:id="365176825">
          <w:marLeft w:val="0"/>
          <w:marRight w:val="0"/>
          <w:marTop w:val="0"/>
          <w:marBottom w:val="0"/>
          <w:divBdr>
            <w:top w:val="none" w:sz="0" w:space="0" w:color="auto"/>
            <w:left w:val="none" w:sz="0" w:space="0" w:color="auto"/>
            <w:bottom w:val="none" w:sz="0" w:space="0" w:color="auto"/>
            <w:right w:val="none" w:sz="0" w:space="0" w:color="auto"/>
          </w:divBdr>
        </w:div>
        <w:div w:id="384719724">
          <w:marLeft w:val="0"/>
          <w:marRight w:val="0"/>
          <w:marTop w:val="0"/>
          <w:marBottom w:val="0"/>
          <w:divBdr>
            <w:top w:val="none" w:sz="0" w:space="0" w:color="auto"/>
            <w:left w:val="none" w:sz="0" w:space="0" w:color="auto"/>
            <w:bottom w:val="none" w:sz="0" w:space="0" w:color="auto"/>
            <w:right w:val="none" w:sz="0" w:space="0" w:color="auto"/>
          </w:divBdr>
        </w:div>
        <w:div w:id="408114200">
          <w:marLeft w:val="0"/>
          <w:marRight w:val="0"/>
          <w:marTop w:val="0"/>
          <w:marBottom w:val="0"/>
          <w:divBdr>
            <w:top w:val="none" w:sz="0" w:space="0" w:color="auto"/>
            <w:left w:val="none" w:sz="0" w:space="0" w:color="auto"/>
            <w:bottom w:val="none" w:sz="0" w:space="0" w:color="auto"/>
            <w:right w:val="none" w:sz="0" w:space="0" w:color="auto"/>
          </w:divBdr>
        </w:div>
        <w:div w:id="457915962">
          <w:marLeft w:val="0"/>
          <w:marRight w:val="0"/>
          <w:marTop w:val="0"/>
          <w:marBottom w:val="0"/>
          <w:divBdr>
            <w:top w:val="none" w:sz="0" w:space="0" w:color="auto"/>
            <w:left w:val="none" w:sz="0" w:space="0" w:color="auto"/>
            <w:bottom w:val="none" w:sz="0" w:space="0" w:color="auto"/>
            <w:right w:val="none" w:sz="0" w:space="0" w:color="auto"/>
          </w:divBdr>
        </w:div>
        <w:div w:id="468254848">
          <w:marLeft w:val="0"/>
          <w:marRight w:val="0"/>
          <w:marTop w:val="0"/>
          <w:marBottom w:val="0"/>
          <w:divBdr>
            <w:top w:val="none" w:sz="0" w:space="0" w:color="auto"/>
            <w:left w:val="none" w:sz="0" w:space="0" w:color="auto"/>
            <w:bottom w:val="none" w:sz="0" w:space="0" w:color="auto"/>
            <w:right w:val="none" w:sz="0" w:space="0" w:color="auto"/>
          </w:divBdr>
        </w:div>
        <w:div w:id="521626321">
          <w:marLeft w:val="0"/>
          <w:marRight w:val="0"/>
          <w:marTop w:val="0"/>
          <w:marBottom w:val="0"/>
          <w:divBdr>
            <w:top w:val="none" w:sz="0" w:space="0" w:color="auto"/>
            <w:left w:val="none" w:sz="0" w:space="0" w:color="auto"/>
            <w:bottom w:val="none" w:sz="0" w:space="0" w:color="auto"/>
            <w:right w:val="none" w:sz="0" w:space="0" w:color="auto"/>
          </w:divBdr>
        </w:div>
        <w:div w:id="627009845">
          <w:marLeft w:val="0"/>
          <w:marRight w:val="0"/>
          <w:marTop w:val="0"/>
          <w:marBottom w:val="0"/>
          <w:divBdr>
            <w:top w:val="none" w:sz="0" w:space="0" w:color="auto"/>
            <w:left w:val="none" w:sz="0" w:space="0" w:color="auto"/>
            <w:bottom w:val="none" w:sz="0" w:space="0" w:color="auto"/>
            <w:right w:val="none" w:sz="0" w:space="0" w:color="auto"/>
          </w:divBdr>
          <w:divsChild>
            <w:div w:id="264388732">
              <w:marLeft w:val="0"/>
              <w:marRight w:val="0"/>
              <w:marTop w:val="0"/>
              <w:marBottom w:val="0"/>
              <w:divBdr>
                <w:top w:val="none" w:sz="0" w:space="0" w:color="auto"/>
                <w:left w:val="none" w:sz="0" w:space="0" w:color="auto"/>
                <w:bottom w:val="none" w:sz="0" w:space="0" w:color="auto"/>
                <w:right w:val="none" w:sz="0" w:space="0" w:color="auto"/>
              </w:divBdr>
            </w:div>
            <w:div w:id="430785482">
              <w:marLeft w:val="0"/>
              <w:marRight w:val="0"/>
              <w:marTop w:val="0"/>
              <w:marBottom w:val="0"/>
              <w:divBdr>
                <w:top w:val="none" w:sz="0" w:space="0" w:color="auto"/>
                <w:left w:val="none" w:sz="0" w:space="0" w:color="auto"/>
                <w:bottom w:val="none" w:sz="0" w:space="0" w:color="auto"/>
                <w:right w:val="none" w:sz="0" w:space="0" w:color="auto"/>
              </w:divBdr>
            </w:div>
            <w:div w:id="588738325">
              <w:marLeft w:val="0"/>
              <w:marRight w:val="0"/>
              <w:marTop w:val="0"/>
              <w:marBottom w:val="0"/>
              <w:divBdr>
                <w:top w:val="none" w:sz="0" w:space="0" w:color="auto"/>
                <w:left w:val="none" w:sz="0" w:space="0" w:color="auto"/>
                <w:bottom w:val="none" w:sz="0" w:space="0" w:color="auto"/>
                <w:right w:val="none" w:sz="0" w:space="0" w:color="auto"/>
              </w:divBdr>
            </w:div>
            <w:div w:id="647200607">
              <w:marLeft w:val="0"/>
              <w:marRight w:val="0"/>
              <w:marTop w:val="0"/>
              <w:marBottom w:val="0"/>
              <w:divBdr>
                <w:top w:val="none" w:sz="0" w:space="0" w:color="auto"/>
                <w:left w:val="none" w:sz="0" w:space="0" w:color="auto"/>
                <w:bottom w:val="none" w:sz="0" w:space="0" w:color="auto"/>
                <w:right w:val="none" w:sz="0" w:space="0" w:color="auto"/>
              </w:divBdr>
            </w:div>
            <w:div w:id="684553244">
              <w:marLeft w:val="0"/>
              <w:marRight w:val="0"/>
              <w:marTop w:val="0"/>
              <w:marBottom w:val="0"/>
              <w:divBdr>
                <w:top w:val="none" w:sz="0" w:space="0" w:color="auto"/>
                <w:left w:val="none" w:sz="0" w:space="0" w:color="auto"/>
                <w:bottom w:val="none" w:sz="0" w:space="0" w:color="auto"/>
                <w:right w:val="none" w:sz="0" w:space="0" w:color="auto"/>
              </w:divBdr>
            </w:div>
            <w:div w:id="930502458">
              <w:marLeft w:val="0"/>
              <w:marRight w:val="0"/>
              <w:marTop w:val="0"/>
              <w:marBottom w:val="0"/>
              <w:divBdr>
                <w:top w:val="none" w:sz="0" w:space="0" w:color="auto"/>
                <w:left w:val="none" w:sz="0" w:space="0" w:color="auto"/>
                <w:bottom w:val="none" w:sz="0" w:space="0" w:color="auto"/>
                <w:right w:val="none" w:sz="0" w:space="0" w:color="auto"/>
              </w:divBdr>
            </w:div>
            <w:div w:id="1101950466">
              <w:marLeft w:val="0"/>
              <w:marRight w:val="0"/>
              <w:marTop w:val="0"/>
              <w:marBottom w:val="0"/>
              <w:divBdr>
                <w:top w:val="none" w:sz="0" w:space="0" w:color="auto"/>
                <w:left w:val="none" w:sz="0" w:space="0" w:color="auto"/>
                <w:bottom w:val="none" w:sz="0" w:space="0" w:color="auto"/>
                <w:right w:val="none" w:sz="0" w:space="0" w:color="auto"/>
              </w:divBdr>
            </w:div>
            <w:div w:id="1305696184">
              <w:marLeft w:val="0"/>
              <w:marRight w:val="0"/>
              <w:marTop w:val="0"/>
              <w:marBottom w:val="0"/>
              <w:divBdr>
                <w:top w:val="none" w:sz="0" w:space="0" w:color="auto"/>
                <w:left w:val="none" w:sz="0" w:space="0" w:color="auto"/>
                <w:bottom w:val="none" w:sz="0" w:space="0" w:color="auto"/>
                <w:right w:val="none" w:sz="0" w:space="0" w:color="auto"/>
              </w:divBdr>
            </w:div>
            <w:div w:id="1378119769">
              <w:marLeft w:val="0"/>
              <w:marRight w:val="0"/>
              <w:marTop w:val="0"/>
              <w:marBottom w:val="0"/>
              <w:divBdr>
                <w:top w:val="none" w:sz="0" w:space="0" w:color="auto"/>
                <w:left w:val="none" w:sz="0" w:space="0" w:color="auto"/>
                <w:bottom w:val="none" w:sz="0" w:space="0" w:color="auto"/>
                <w:right w:val="none" w:sz="0" w:space="0" w:color="auto"/>
              </w:divBdr>
            </w:div>
            <w:div w:id="1541625087">
              <w:marLeft w:val="0"/>
              <w:marRight w:val="0"/>
              <w:marTop w:val="0"/>
              <w:marBottom w:val="0"/>
              <w:divBdr>
                <w:top w:val="none" w:sz="0" w:space="0" w:color="auto"/>
                <w:left w:val="none" w:sz="0" w:space="0" w:color="auto"/>
                <w:bottom w:val="none" w:sz="0" w:space="0" w:color="auto"/>
                <w:right w:val="none" w:sz="0" w:space="0" w:color="auto"/>
              </w:divBdr>
            </w:div>
            <w:div w:id="1629554150">
              <w:marLeft w:val="0"/>
              <w:marRight w:val="0"/>
              <w:marTop w:val="0"/>
              <w:marBottom w:val="0"/>
              <w:divBdr>
                <w:top w:val="none" w:sz="0" w:space="0" w:color="auto"/>
                <w:left w:val="none" w:sz="0" w:space="0" w:color="auto"/>
                <w:bottom w:val="none" w:sz="0" w:space="0" w:color="auto"/>
                <w:right w:val="none" w:sz="0" w:space="0" w:color="auto"/>
              </w:divBdr>
            </w:div>
            <w:div w:id="1629892494">
              <w:marLeft w:val="0"/>
              <w:marRight w:val="0"/>
              <w:marTop w:val="0"/>
              <w:marBottom w:val="0"/>
              <w:divBdr>
                <w:top w:val="none" w:sz="0" w:space="0" w:color="auto"/>
                <w:left w:val="none" w:sz="0" w:space="0" w:color="auto"/>
                <w:bottom w:val="none" w:sz="0" w:space="0" w:color="auto"/>
                <w:right w:val="none" w:sz="0" w:space="0" w:color="auto"/>
              </w:divBdr>
            </w:div>
            <w:div w:id="1819879010">
              <w:marLeft w:val="0"/>
              <w:marRight w:val="0"/>
              <w:marTop w:val="0"/>
              <w:marBottom w:val="0"/>
              <w:divBdr>
                <w:top w:val="none" w:sz="0" w:space="0" w:color="auto"/>
                <w:left w:val="none" w:sz="0" w:space="0" w:color="auto"/>
                <w:bottom w:val="none" w:sz="0" w:space="0" w:color="auto"/>
                <w:right w:val="none" w:sz="0" w:space="0" w:color="auto"/>
              </w:divBdr>
            </w:div>
            <w:div w:id="1878424463">
              <w:marLeft w:val="0"/>
              <w:marRight w:val="0"/>
              <w:marTop w:val="0"/>
              <w:marBottom w:val="0"/>
              <w:divBdr>
                <w:top w:val="none" w:sz="0" w:space="0" w:color="auto"/>
                <w:left w:val="none" w:sz="0" w:space="0" w:color="auto"/>
                <w:bottom w:val="none" w:sz="0" w:space="0" w:color="auto"/>
                <w:right w:val="none" w:sz="0" w:space="0" w:color="auto"/>
              </w:divBdr>
            </w:div>
            <w:div w:id="2073382221">
              <w:marLeft w:val="0"/>
              <w:marRight w:val="0"/>
              <w:marTop w:val="0"/>
              <w:marBottom w:val="0"/>
              <w:divBdr>
                <w:top w:val="none" w:sz="0" w:space="0" w:color="auto"/>
                <w:left w:val="none" w:sz="0" w:space="0" w:color="auto"/>
                <w:bottom w:val="none" w:sz="0" w:space="0" w:color="auto"/>
                <w:right w:val="none" w:sz="0" w:space="0" w:color="auto"/>
              </w:divBdr>
            </w:div>
            <w:div w:id="2136754495">
              <w:marLeft w:val="0"/>
              <w:marRight w:val="0"/>
              <w:marTop w:val="0"/>
              <w:marBottom w:val="0"/>
              <w:divBdr>
                <w:top w:val="none" w:sz="0" w:space="0" w:color="auto"/>
                <w:left w:val="none" w:sz="0" w:space="0" w:color="auto"/>
                <w:bottom w:val="none" w:sz="0" w:space="0" w:color="auto"/>
                <w:right w:val="none" w:sz="0" w:space="0" w:color="auto"/>
              </w:divBdr>
            </w:div>
            <w:div w:id="2139449665">
              <w:marLeft w:val="0"/>
              <w:marRight w:val="0"/>
              <w:marTop w:val="0"/>
              <w:marBottom w:val="0"/>
              <w:divBdr>
                <w:top w:val="none" w:sz="0" w:space="0" w:color="auto"/>
                <w:left w:val="none" w:sz="0" w:space="0" w:color="auto"/>
                <w:bottom w:val="none" w:sz="0" w:space="0" w:color="auto"/>
                <w:right w:val="none" w:sz="0" w:space="0" w:color="auto"/>
              </w:divBdr>
            </w:div>
          </w:divsChild>
        </w:div>
        <w:div w:id="639270722">
          <w:marLeft w:val="0"/>
          <w:marRight w:val="0"/>
          <w:marTop w:val="0"/>
          <w:marBottom w:val="0"/>
          <w:divBdr>
            <w:top w:val="none" w:sz="0" w:space="0" w:color="auto"/>
            <w:left w:val="none" w:sz="0" w:space="0" w:color="auto"/>
            <w:bottom w:val="none" w:sz="0" w:space="0" w:color="auto"/>
            <w:right w:val="none" w:sz="0" w:space="0" w:color="auto"/>
          </w:divBdr>
        </w:div>
        <w:div w:id="780995085">
          <w:marLeft w:val="0"/>
          <w:marRight w:val="0"/>
          <w:marTop w:val="0"/>
          <w:marBottom w:val="0"/>
          <w:divBdr>
            <w:top w:val="none" w:sz="0" w:space="0" w:color="auto"/>
            <w:left w:val="none" w:sz="0" w:space="0" w:color="auto"/>
            <w:bottom w:val="none" w:sz="0" w:space="0" w:color="auto"/>
            <w:right w:val="none" w:sz="0" w:space="0" w:color="auto"/>
          </w:divBdr>
        </w:div>
        <w:div w:id="782726709">
          <w:marLeft w:val="0"/>
          <w:marRight w:val="0"/>
          <w:marTop w:val="0"/>
          <w:marBottom w:val="0"/>
          <w:divBdr>
            <w:top w:val="none" w:sz="0" w:space="0" w:color="auto"/>
            <w:left w:val="none" w:sz="0" w:space="0" w:color="auto"/>
            <w:bottom w:val="none" w:sz="0" w:space="0" w:color="auto"/>
            <w:right w:val="none" w:sz="0" w:space="0" w:color="auto"/>
          </w:divBdr>
        </w:div>
        <w:div w:id="809204912">
          <w:marLeft w:val="0"/>
          <w:marRight w:val="0"/>
          <w:marTop w:val="0"/>
          <w:marBottom w:val="0"/>
          <w:divBdr>
            <w:top w:val="none" w:sz="0" w:space="0" w:color="auto"/>
            <w:left w:val="none" w:sz="0" w:space="0" w:color="auto"/>
            <w:bottom w:val="none" w:sz="0" w:space="0" w:color="auto"/>
            <w:right w:val="none" w:sz="0" w:space="0" w:color="auto"/>
          </w:divBdr>
        </w:div>
        <w:div w:id="923954402">
          <w:marLeft w:val="0"/>
          <w:marRight w:val="0"/>
          <w:marTop w:val="0"/>
          <w:marBottom w:val="0"/>
          <w:divBdr>
            <w:top w:val="none" w:sz="0" w:space="0" w:color="auto"/>
            <w:left w:val="none" w:sz="0" w:space="0" w:color="auto"/>
            <w:bottom w:val="none" w:sz="0" w:space="0" w:color="auto"/>
            <w:right w:val="none" w:sz="0" w:space="0" w:color="auto"/>
          </w:divBdr>
        </w:div>
        <w:div w:id="924344657">
          <w:marLeft w:val="0"/>
          <w:marRight w:val="0"/>
          <w:marTop w:val="0"/>
          <w:marBottom w:val="0"/>
          <w:divBdr>
            <w:top w:val="none" w:sz="0" w:space="0" w:color="auto"/>
            <w:left w:val="none" w:sz="0" w:space="0" w:color="auto"/>
            <w:bottom w:val="none" w:sz="0" w:space="0" w:color="auto"/>
            <w:right w:val="none" w:sz="0" w:space="0" w:color="auto"/>
          </w:divBdr>
        </w:div>
        <w:div w:id="1018241145">
          <w:marLeft w:val="0"/>
          <w:marRight w:val="0"/>
          <w:marTop w:val="0"/>
          <w:marBottom w:val="0"/>
          <w:divBdr>
            <w:top w:val="none" w:sz="0" w:space="0" w:color="auto"/>
            <w:left w:val="none" w:sz="0" w:space="0" w:color="auto"/>
            <w:bottom w:val="none" w:sz="0" w:space="0" w:color="auto"/>
            <w:right w:val="none" w:sz="0" w:space="0" w:color="auto"/>
          </w:divBdr>
        </w:div>
        <w:div w:id="1076439656">
          <w:marLeft w:val="0"/>
          <w:marRight w:val="0"/>
          <w:marTop w:val="0"/>
          <w:marBottom w:val="0"/>
          <w:divBdr>
            <w:top w:val="none" w:sz="0" w:space="0" w:color="auto"/>
            <w:left w:val="none" w:sz="0" w:space="0" w:color="auto"/>
            <w:bottom w:val="none" w:sz="0" w:space="0" w:color="auto"/>
            <w:right w:val="none" w:sz="0" w:space="0" w:color="auto"/>
          </w:divBdr>
        </w:div>
        <w:div w:id="1102922950">
          <w:marLeft w:val="0"/>
          <w:marRight w:val="0"/>
          <w:marTop w:val="0"/>
          <w:marBottom w:val="0"/>
          <w:divBdr>
            <w:top w:val="none" w:sz="0" w:space="0" w:color="auto"/>
            <w:left w:val="none" w:sz="0" w:space="0" w:color="auto"/>
            <w:bottom w:val="none" w:sz="0" w:space="0" w:color="auto"/>
            <w:right w:val="none" w:sz="0" w:space="0" w:color="auto"/>
          </w:divBdr>
        </w:div>
        <w:div w:id="1152988522">
          <w:marLeft w:val="0"/>
          <w:marRight w:val="0"/>
          <w:marTop w:val="0"/>
          <w:marBottom w:val="0"/>
          <w:divBdr>
            <w:top w:val="none" w:sz="0" w:space="0" w:color="auto"/>
            <w:left w:val="none" w:sz="0" w:space="0" w:color="auto"/>
            <w:bottom w:val="none" w:sz="0" w:space="0" w:color="auto"/>
            <w:right w:val="none" w:sz="0" w:space="0" w:color="auto"/>
          </w:divBdr>
        </w:div>
        <w:div w:id="1262109247">
          <w:marLeft w:val="0"/>
          <w:marRight w:val="0"/>
          <w:marTop w:val="0"/>
          <w:marBottom w:val="0"/>
          <w:divBdr>
            <w:top w:val="none" w:sz="0" w:space="0" w:color="auto"/>
            <w:left w:val="none" w:sz="0" w:space="0" w:color="auto"/>
            <w:bottom w:val="none" w:sz="0" w:space="0" w:color="auto"/>
            <w:right w:val="none" w:sz="0" w:space="0" w:color="auto"/>
          </w:divBdr>
        </w:div>
        <w:div w:id="1286304906">
          <w:marLeft w:val="0"/>
          <w:marRight w:val="0"/>
          <w:marTop w:val="0"/>
          <w:marBottom w:val="0"/>
          <w:divBdr>
            <w:top w:val="none" w:sz="0" w:space="0" w:color="auto"/>
            <w:left w:val="none" w:sz="0" w:space="0" w:color="auto"/>
            <w:bottom w:val="none" w:sz="0" w:space="0" w:color="auto"/>
            <w:right w:val="none" w:sz="0" w:space="0" w:color="auto"/>
          </w:divBdr>
        </w:div>
        <w:div w:id="1347556276">
          <w:marLeft w:val="0"/>
          <w:marRight w:val="0"/>
          <w:marTop w:val="0"/>
          <w:marBottom w:val="0"/>
          <w:divBdr>
            <w:top w:val="none" w:sz="0" w:space="0" w:color="auto"/>
            <w:left w:val="none" w:sz="0" w:space="0" w:color="auto"/>
            <w:bottom w:val="none" w:sz="0" w:space="0" w:color="auto"/>
            <w:right w:val="none" w:sz="0" w:space="0" w:color="auto"/>
          </w:divBdr>
        </w:div>
        <w:div w:id="1466965315">
          <w:marLeft w:val="0"/>
          <w:marRight w:val="0"/>
          <w:marTop w:val="0"/>
          <w:marBottom w:val="0"/>
          <w:divBdr>
            <w:top w:val="none" w:sz="0" w:space="0" w:color="auto"/>
            <w:left w:val="none" w:sz="0" w:space="0" w:color="auto"/>
            <w:bottom w:val="none" w:sz="0" w:space="0" w:color="auto"/>
            <w:right w:val="none" w:sz="0" w:space="0" w:color="auto"/>
          </w:divBdr>
        </w:div>
        <w:div w:id="1492793165">
          <w:marLeft w:val="0"/>
          <w:marRight w:val="0"/>
          <w:marTop w:val="0"/>
          <w:marBottom w:val="0"/>
          <w:divBdr>
            <w:top w:val="none" w:sz="0" w:space="0" w:color="auto"/>
            <w:left w:val="none" w:sz="0" w:space="0" w:color="auto"/>
            <w:bottom w:val="none" w:sz="0" w:space="0" w:color="auto"/>
            <w:right w:val="none" w:sz="0" w:space="0" w:color="auto"/>
          </w:divBdr>
        </w:div>
        <w:div w:id="1499998381">
          <w:marLeft w:val="0"/>
          <w:marRight w:val="0"/>
          <w:marTop w:val="0"/>
          <w:marBottom w:val="0"/>
          <w:divBdr>
            <w:top w:val="none" w:sz="0" w:space="0" w:color="auto"/>
            <w:left w:val="none" w:sz="0" w:space="0" w:color="auto"/>
            <w:bottom w:val="none" w:sz="0" w:space="0" w:color="auto"/>
            <w:right w:val="none" w:sz="0" w:space="0" w:color="auto"/>
          </w:divBdr>
          <w:divsChild>
            <w:div w:id="111674836">
              <w:marLeft w:val="0"/>
              <w:marRight w:val="0"/>
              <w:marTop w:val="0"/>
              <w:marBottom w:val="0"/>
              <w:divBdr>
                <w:top w:val="none" w:sz="0" w:space="0" w:color="auto"/>
                <w:left w:val="none" w:sz="0" w:space="0" w:color="auto"/>
                <w:bottom w:val="none" w:sz="0" w:space="0" w:color="auto"/>
                <w:right w:val="none" w:sz="0" w:space="0" w:color="auto"/>
              </w:divBdr>
            </w:div>
            <w:div w:id="198277994">
              <w:marLeft w:val="0"/>
              <w:marRight w:val="0"/>
              <w:marTop w:val="0"/>
              <w:marBottom w:val="0"/>
              <w:divBdr>
                <w:top w:val="none" w:sz="0" w:space="0" w:color="auto"/>
                <w:left w:val="none" w:sz="0" w:space="0" w:color="auto"/>
                <w:bottom w:val="none" w:sz="0" w:space="0" w:color="auto"/>
                <w:right w:val="none" w:sz="0" w:space="0" w:color="auto"/>
              </w:divBdr>
            </w:div>
            <w:div w:id="256377461">
              <w:marLeft w:val="0"/>
              <w:marRight w:val="0"/>
              <w:marTop w:val="0"/>
              <w:marBottom w:val="0"/>
              <w:divBdr>
                <w:top w:val="none" w:sz="0" w:space="0" w:color="auto"/>
                <w:left w:val="none" w:sz="0" w:space="0" w:color="auto"/>
                <w:bottom w:val="none" w:sz="0" w:space="0" w:color="auto"/>
                <w:right w:val="none" w:sz="0" w:space="0" w:color="auto"/>
              </w:divBdr>
            </w:div>
            <w:div w:id="357046635">
              <w:marLeft w:val="0"/>
              <w:marRight w:val="0"/>
              <w:marTop w:val="0"/>
              <w:marBottom w:val="0"/>
              <w:divBdr>
                <w:top w:val="none" w:sz="0" w:space="0" w:color="auto"/>
                <w:left w:val="none" w:sz="0" w:space="0" w:color="auto"/>
                <w:bottom w:val="none" w:sz="0" w:space="0" w:color="auto"/>
                <w:right w:val="none" w:sz="0" w:space="0" w:color="auto"/>
              </w:divBdr>
            </w:div>
            <w:div w:id="672076921">
              <w:marLeft w:val="0"/>
              <w:marRight w:val="0"/>
              <w:marTop w:val="0"/>
              <w:marBottom w:val="0"/>
              <w:divBdr>
                <w:top w:val="none" w:sz="0" w:space="0" w:color="auto"/>
                <w:left w:val="none" w:sz="0" w:space="0" w:color="auto"/>
                <w:bottom w:val="none" w:sz="0" w:space="0" w:color="auto"/>
                <w:right w:val="none" w:sz="0" w:space="0" w:color="auto"/>
              </w:divBdr>
            </w:div>
            <w:div w:id="676231226">
              <w:marLeft w:val="0"/>
              <w:marRight w:val="0"/>
              <w:marTop w:val="0"/>
              <w:marBottom w:val="0"/>
              <w:divBdr>
                <w:top w:val="none" w:sz="0" w:space="0" w:color="auto"/>
                <w:left w:val="none" w:sz="0" w:space="0" w:color="auto"/>
                <w:bottom w:val="none" w:sz="0" w:space="0" w:color="auto"/>
                <w:right w:val="none" w:sz="0" w:space="0" w:color="auto"/>
              </w:divBdr>
            </w:div>
            <w:div w:id="957029848">
              <w:marLeft w:val="0"/>
              <w:marRight w:val="0"/>
              <w:marTop w:val="0"/>
              <w:marBottom w:val="0"/>
              <w:divBdr>
                <w:top w:val="none" w:sz="0" w:space="0" w:color="auto"/>
                <w:left w:val="none" w:sz="0" w:space="0" w:color="auto"/>
                <w:bottom w:val="none" w:sz="0" w:space="0" w:color="auto"/>
                <w:right w:val="none" w:sz="0" w:space="0" w:color="auto"/>
              </w:divBdr>
            </w:div>
            <w:div w:id="1066879110">
              <w:marLeft w:val="0"/>
              <w:marRight w:val="0"/>
              <w:marTop w:val="0"/>
              <w:marBottom w:val="0"/>
              <w:divBdr>
                <w:top w:val="none" w:sz="0" w:space="0" w:color="auto"/>
                <w:left w:val="none" w:sz="0" w:space="0" w:color="auto"/>
                <w:bottom w:val="none" w:sz="0" w:space="0" w:color="auto"/>
                <w:right w:val="none" w:sz="0" w:space="0" w:color="auto"/>
              </w:divBdr>
            </w:div>
            <w:div w:id="1194223130">
              <w:marLeft w:val="0"/>
              <w:marRight w:val="0"/>
              <w:marTop w:val="0"/>
              <w:marBottom w:val="0"/>
              <w:divBdr>
                <w:top w:val="none" w:sz="0" w:space="0" w:color="auto"/>
                <w:left w:val="none" w:sz="0" w:space="0" w:color="auto"/>
                <w:bottom w:val="none" w:sz="0" w:space="0" w:color="auto"/>
                <w:right w:val="none" w:sz="0" w:space="0" w:color="auto"/>
              </w:divBdr>
            </w:div>
            <w:div w:id="1257128913">
              <w:marLeft w:val="0"/>
              <w:marRight w:val="0"/>
              <w:marTop w:val="0"/>
              <w:marBottom w:val="0"/>
              <w:divBdr>
                <w:top w:val="none" w:sz="0" w:space="0" w:color="auto"/>
                <w:left w:val="none" w:sz="0" w:space="0" w:color="auto"/>
                <w:bottom w:val="none" w:sz="0" w:space="0" w:color="auto"/>
                <w:right w:val="none" w:sz="0" w:space="0" w:color="auto"/>
              </w:divBdr>
            </w:div>
            <w:div w:id="1335524271">
              <w:marLeft w:val="0"/>
              <w:marRight w:val="0"/>
              <w:marTop w:val="0"/>
              <w:marBottom w:val="0"/>
              <w:divBdr>
                <w:top w:val="none" w:sz="0" w:space="0" w:color="auto"/>
                <w:left w:val="none" w:sz="0" w:space="0" w:color="auto"/>
                <w:bottom w:val="none" w:sz="0" w:space="0" w:color="auto"/>
                <w:right w:val="none" w:sz="0" w:space="0" w:color="auto"/>
              </w:divBdr>
            </w:div>
            <w:div w:id="1446776728">
              <w:marLeft w:val="0"/>
              <w:marRight w:val="0"/>
              <w:marTop w:val="0"/>
              <w:marBottom w:val="0"/>
              <w:divBdr>
                <w:top w:val="none" w:sz="0" w:space="0" w:color="auto"/>
                <w:left w:val="none" w:sz="0" w:space="0" w:color="auto"/>
                <w:bottom w:val="none" w:sz="0" w:space="0" w:color="auto"/>
                <w:right w:val="none" w:sz="0" w:space="0" w:color="auto"/>
              </w:divBdr>
            </w:div>
            <w:div w:id="1580869020">
              <w:marLeft w:val="0"/>
              <w:marRight w:val="0"/>
              <w:marTop w:val="0"/>
              <w:marBottom w:val="0"/>
              <w:divBdr>
                <w:top w:val="none" w:sz="0" w:space="0" w:color="auto"/>
                <w:left w:val="none" w:sz="0" w:space="0" w:color="auto"/>
                <w:bottom w:val="none" w:sz="0" w:space="0" w:color="auto"/>
                <w:right w:val="none" w:sz="0" w:space="0" w:color="auto"/>
              </w:divBdr>
            </w:div>
            <w:div w:id="1615012826">
              <w:marLeft w:val="0"/>
              <w:marRight w:val="0"/>
              <w:marTop w:val="0"/>
              <w:marBottom w:val="0"/>
              <w:divBdr>
                <w:top w:val="none" w:sz="0" w:space="0" w:color="auto"/>
                <w:left w:val="none" w:sz="0" w:space="0" w:color="auto"/>
                <w:bottom w:val="none" w:sz="0" w:space="0" w:color="auto"/>
                <w:right w:val="none" w:sz="0" w:space="0" w:color="auto"/>
              </w:divBdr>
            </w:div>
            <w:div w:id="1749881474">
              <w:marLeft w:val="0"/>
              <w:marRight w:val="0"/>
              <w:marTop w:val="0"/>
              <w:marBottom w:val="0"/>
              <w:divBdr>
                <w:top w:val="none" w:sz="0" w:space="0" w:color="auto"/>
                <w:left w:val="none" w:sz="0" w:space="0" w:color="auto"/>
                <w:bottom w:val="none" w:sz="0" w:space="0" w:color="auto"/>
                <w:right w:val="none" w:sz="0" w:space="0" w:color="auto"/>
              </w:divBdr>
            </w:div>
            <w:div w:id="1920408780">
              <w:marLeft w:val="0"/>
              <w:marRight w:val="0"/>
              <w:marTop w:val="0"/>
              <w:marBottom w:val="0"/>
              <w:divBdr>
                <w:top w:val="none" w:sz="0" w:space="0" w:color="auto"/>
                <w:left w:val="none" w:sz="0" w:space="0" w:color="auto"/>
                <w:bottom w:val="none" w:sz="0" w:space="0" w:color="auto"/>
                <w:right w:val="none" w:sz="0" w:space="0" w:color="auto"/>
              </w:divBdr>
            </w:div>
            <w:div w:id="1967660104">
              <w:marLeft w:val="0"/>
              <w:marRight w:val="0"/>
              <w:marTop w:val="0"/>
              <w:marBottom w:val="0"/>
              <w:divBdr>
                <w:top w:val="none" w:sz="0" w:space="0" w:color="auto"/>
                <w:left w:val="none" w:sz="0" w:space="0" w:color="auto"/>
                <w:bottom w:val="none" w:sz="0" w:space="0" w:color="auto"/>
                <w:right w:val="none" w:sz="0" w:space="0" w:color="auto"/>
              </w:divBdr>
            </w:div>
            <w:div w:id="2116896967">
              <w:marLeft w:val="0"/>
              <w:marRight w:val="0"/>
              <w:marTop w:val="0"/>
              <w:marBottom w:val="0"/>
              <w:divBdr>
                <w:top w:val="none" w:sz="0" w:space="0" w:color="auto"/>
                <w:left w:val="none" w:sz="0" w:space="0" w:color="auto"/>
                <w:bottom w:val="none" w:sz="0" w:space="0" w:color="auto"/>
                <w:right w:val="none" w:sz="0" w:space="0" w:color="auto"/>
              </w:divBdr>
            </w:div>
          </w:divsChild>
        </w:div>
        <w:div w:id="1729037916">
          <w:marLeft w:val="0"/>
          <w:marRight w:val="0"/>
          <w:marTop w:val="0"/>
          <w:marBottom w:val="0"/>
          <w:divBdr>
            <w:top w:val="none" w:sz="0" w:space="0" w:color="auto"/>
            <w:left w:val="none" w:sz="0" w:space="0" w:color="auto"/>
            <w:bottom w:val="none" w:sz="0" w:space="0" w:color="auto"/>
            <w:right w:val="none" w:sz="0" w:space="0" w:color="auto"/>
          </w:divBdr>
        </w:div>
        <w:div w:id="1732459524">
          <w:marLeft w:val="0"/>
          <w:marRight w:val="0"/>
          <w:marTop w:val="0"/>
          <w:marBottom w:val="0"/>
          <w:divBdr>
            <w:top w:val="none" w:sz="0" w:space="0" w:color="auto"/>
            <w:left w:val="none" w:sz="0" w:space="0" w:color="auto"/>
            <w:bottom w:val="none" w:sz="0" w:space="0" w:color="auto"/>
            <w:right w:val="none" w:sz="0" w:space="0" w:color="auto"/>
          </w:divBdr>
        </w:div>
        <w:div w:id="1865705937">
          <w:marLeft w:val="0"/>
          <w:marRight w:val="0"/>
          <w:marTop w:val="0"/>
          <w:marBottom w:val="0"/>
          <w:divBdr>
            <w:top w:val="none" w:sz="0" w:space="0" w:color="auto"/>
            <w:left w:val="none" w:sz="0" w:space="0" w:color="auto"/>
            <w:bottom w:val="none" w:sz="0" w:space="0" w:color="auto"/>
            <w:right w:val="none" w:sz="0" w:space="0" w:color="auto"/>
          </w:divBdr>
        </w:div>
        <w:div w:id="1972706433">
          <w:marLeft w:val="0"/>
          <w:marRight w:val="0"/>
          <w:marTop w:val="0"/>
          <w:marBottom w:val="0"/>
          <w:divBdr>
            <w:top w:val="none" w:sz="0" w:space="0" w:color="auto"/>
            <w:left w:val="none" w:sz="0" w:space="0" w:color="auto"/>
            <w:bottom w:val="none" w:sz="0" w:space="0" w:color="auto"/>
            <w:right w:val="none" w:sz="0" w:space="0" w:color="auto"/>
          </w:divBdr>
        </w:div>
        <w:div w:id="2044206499">
          <w:marLeft w:val="0"/>
          <w:marRight w:val="0"/>
          <w:marTop w:val="0"/>
          <w:marBottom w:val="0"/>
          <w:divBdr>
            <w:top w:val="none" w:sz="0" w:space="0" w:color="auto"/>
            <w:left w:val="none" w:sz="0" w:space="0" w:color="auto"/>
            <w:bottom w:val="none" w:sz="0" w:space="0" w:color="auto"/>
            <w:right w:val="none" w:sz="0" w:space="0" w:color="auto"/>
          </w:divBdr>
        </w:div>
        <w:div w:id="2087266816">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4045920">
      <w:bodyDiv w:val="1"/>
      <w:marLeft w:val="0"/>
      <w:marRight w:val="0"/>
      <w:marTop w:val="0"/>
      <w:marBottom w:val="0"/>
      <w:divBdr>
        <w:top w:val="none" w:sz="0" w:space="0" w:color="auto"/>
        <w:left w:val="none" w:sz="0" w:space="0" w:color="auto"/>
        <w:bottom w:val="none" w:sz="0" w:space="0" w:color="auto"/>
        <w:right w:val="none" w:sz="0" w:space="0" w:color="auto"/>
      </w:divBdr>
    </w:div>
    <w:div w:id="1317339662">
      <w:bodyDiv w:val="1"/>
      <w:marLeft w:val="0"/>
      <w:marRight w:val="0"/>
      <w:marTop w:val="0"/>
      <w:marBottom w:val="0"/>
      <w:divBdr>
        <w:top w:val="none" w:sz="0" w:space="0" w:color="auto"/>
        <w:left w:val="none" w:sz="0" w:space="0" w:color="auto"/>
        <w:bottom w:val="none" w:sz="0" w:space="0" w:color="auto"/>
        <w:right w:val="none" w:sz="0" w:space="0" w:color="auto"/>
      </w:divBdr>
      <w:divsChild>
        <w:div w:id="233854946">
          <w:marLeft w:val="0"/>
          <w:marRight w:val="0"/>
          <w:marTop w:val="0"/>
          <w:marBottom w:val="0"/>
          <w:divBdr>
            <w:top w:val="none" w:sz="0" w:space="0" w:color="auto"/>
            <w:left w:val="none" w:sz="0" w:space="0" w:color="auto"/>
            <w:bottom w:val="none" w:sz="0" w:space="0" w:color="auto"/>
            <w:right w:val="none" w:sz="0" w:space="0" w:color="auto"/>
          </w:divBdr>
        </w:div>
        <w:div w:id="346062263">
          <w:marLeft w:val="0"/>
          <w:marRight w:val="0"/>
          <w:marTop w:val="0"/>
          <w:marBottom w:val="0"/>
          <w:divBdr>
            <w:top w:val="none" w:sz="0" w:space="0" w:color="auto"/>
            <w:left w:val="none" w:sz="0" w:space="0" w:color="auto"/>
            <w:bottom w:val="none" w:sz="0" w:space="0" w:color="auto"/>
            <w:right w:val="none" w:sz="0" w:space="0" w:color="auto"/>
          </w:divBdr>
        </w:div>
        <w:div w:id="580599631">
          <w:marLeft w:val="0"/>
          <w:marRight w:val="0"/>
          <w:marTop w:val="0"/>
          <w:marBottom w:val="0"/>
          <w:divBdr>
            <w:top w:val="none" w:sz="0" w:space="0" w:color="auto"/>
            <w:left w:val="none" w:sz="0" w:space="0" w:color="auto"/>
            <w:bottom w:val="none" w:sz="0" w:space="0" w:color="auto"/>
            <w:right w:val="none" w:sz="0" w:space="0" w:color="auto"/>
          </w:divBdr>
        </w:div>
      </w:divsChild>
    </w:div>
    <w:div w:id="1335917879">
      <w:bodyDiv w:val="1"/>
      <w:marLeft w:val="0"/>
      <w:marRight w:val="0"/>
      <w:marTop w:val="0"/>
      <w:marBottom w:val="0"/>
      <w:divBdr>
        <w:top w:val="none" w:sz="0" w:space="0" w:color="auto"/>
        <w:left w:val="none" w:sz="0" w:space="0" w:color="auto"/>
        <w:bottom w:val="none" w:sz="0" w:space="0" w:color="auto"/>
        <w:right w:val="none" w:sz="0" w:space="0" w:color="auto"/>
      </w:divBdr>
      <w:divsChild>
        <w:div w:id="321783130">
          <w:marLeft w:val="0"/>
          <w:marRight w:val="0"/>
          <w:marTop w:val="0"/>
          <w:marBottom w:val="0"/>
          <w:divBdr>
            <w:top w:val="none" w:sz="0" w:space="0" w:color="auto"/>
            <w:left w:val="none" w:sz="0" w:space="0" w:color="auto"/>
            <w:bottom w:val="none" w:sz="0" w:space="0" w:color="auto"/>
            <w:right w:val="none" w:sz="0" w:space="0" w:color="auto"/>
          </w:divBdr>
        </w:div>
        <w:div w:id="1681547540">
          <w:marLeft w:val="0"/>
          <w:marRight w:val="0"/>
          <w:marTop w:val="0"/>
          <w:marBottom w:val="0"/>
          <w:divBdr>
            <w:top w:val="none" w:sz="0" w:space="0" w:color="auto"/>
            <w:left w:val="none" w:sz="0" w:space="0" w:color="auto"/>
            <w:bottom w:val="none" w:sz="0" w:space="0" w:color="auto"/>
            <w:right w:val="none" w:sz="0" w:space="0" w:color="auto"/>
          </w:divBdr>
        </w:div>
      </w:divsChild>
    </w:div>
    <w:div w:id="1339036169">
      <w:bodyDiv w:val="1"/>
      <w:marLeft w:val="0"/>
      <w:marRight w:val="0"/>
      <w:marTop w:val="0"/>
      <w:marBottom w:val="0"/>
      <w:divBdr>
        <w:top w:val="none" w:sz="0" w:space="0" w:color="auto"/>
        <w:left w:val="none" w:sz="0" w:space="0" w:color="auto"/>
        <w:bottom w:val="none" w:sz="0" w:space="0" w:color="auto"/>
        <w:right w:val="none" w:sz="0" w:space="0" w:color="auto"/>
      </w:divBdr>
      <w:divsChild>
        <w:div w:id="120005449">
          <w:marLeft w:val="0"/>
          <w:marRight w:val="0"/>
          <w:marTop w:val="0"/>
          <w:marBottom w:val="0"/>
          <w:divBdr>
            <w:top w:val="none" w:sz="0" w:space="0" w:color="auto"/>
            <w:left w:val="none" w:sz="0" w:space="0" w:color="auto"/>
            <w:bottom w:val="none" w:sz="0" w:space="0" w:color="auto"/>
            <w:right w:val="none" w:sz="0" w:space="0" w:color="auto"/>
          </w:divBdr>
        </w:div>
        <w:div w:id="155803349">
          <w:marLeft w:val="0"/>
          <w:marRight w:val="0"/>
          <w:marTop w:val="0"/>
          <w:marBottom w:val="0"/>
          <w:divBdr>
            <w:top w:val="none" w:sz="0" w:space="0" w:color="auto"/>
            <w:left w:val="none" w:sz="0" w:space="0" w:color="auto"/>
            <w:bottom w:val="none" w:sz="0" w:space="0" w:color="auto"/>
            <w:right w:val="none" w:sz="0" w:space="0" w:color="auto"/>
          </w:divBdr>
        </w:div>
        <w:div w:id="214241464">
          <w:marLeft w:val="0"/>
          <w:marRight w:val="0"/>
          <w:marTop w:val="0"/>
          <w:marBottom w:val="0"/>
          <w:divBdr>
            <w:top w:val="none" w:sz="0" w:space="0" w:color="auto"/>
            <w:left w:val="none" w:sz="0" w:space="0" w:color="auto"/>
            <w:bottom w:val="none" w:sz="0" w:space="0" w:color="auto"/>
            <w:right w:val="none" w:sz="0" w:space="0" w:color="auto"/>
          </w:divBdr>
        </w:div>
        <w:div w:id="772632851">
          <w:marLeft w:val="0"/>
          <w:marRight w:val="0"/>
          <w:marTop w:val="0"/>
          <w:marBottom w:val="0"/>
          <w:divBdr>
            <w:top w:val="none" w:sz="0" w:space="0" w:color="auto"/>
            <w:left w:val="none" w:sz="0" w:space="0" w:color="auto"/>
            <w:bottom w:val="none" w:sz="0" w:space="0" w:color="auto"/>
            <w:right w:val="none" w:sz="0" w:space="0" w:color="auto"/>
          </w:divBdr>
        </w:div>
        <w:div w:id="807087374">
          <w:marLeft w:val="0"/>
          <w:marRight w:val="0"/>
          <w:marTop w:val="0"/>
          <w:marBottom w:val="0"/>
          <w:divBdr>
            <w:top w:val="none" w:sz="0" w:space="0" w:color="auto"/>
            <w:left w:val="none" w:sz="0" w:space="0" w:color="auto"/>
            <w:bottom w:val="none" w:sz="0" w:space="0" w:color="auto"/>
            <w:right w:val="none" w:sz="0" w:space="0" w:color="auto"/>
          </w:divBdr>
          <w:divsChild>
            <w:div w:id="923496450">
              <w:marLeft w:val="-75"/>
              <w:marRight w:val="0"/>
              <w:marTop w:val="30"/>
              <w:marBottom w:val="30"/>
              <w:divBdr>
                <w:top w:val="none" w:sz="0" w:space="0" w:color="auto"/>
                <w:left w:val="none" w:sz="0" w:space="0" w:color="auto"/>
                <w:bottom w:val="none" w:sz="0" w:space="0" w:color="auto"/>
                <w:right w:val="none" w:sz="0" w:space="0" w:color="auto"/>
              </w:divBdr>
              <w:divsChild>
                <w:div w:id="41634982">
                  <w:marLeft w:val="0"/>
                  <w:marRight w:val="0"/>
                  <w:marTop w:val="0"/>
                  <w:marBottom w:val="0"/>
                  <w:divBdr>
                    <w:top w:val="none" w:sz="0" w:space="0" w:color="auto"/>
                    <w:left w:val="none" w:sz="0" w:space="0" w:color="auto"/>
                    <w:bottom w:val="none" w:sz="0" w:space="0" w:color="auto"/>
                    <w:right w:val="none" w:sz="0" w:space="0" w:color="auto"/>
                  </w:divBdr>
                  <w:divsChild>
                    <w:div w:id="1272975014">
                      <w:marLeft w:val="0"/>
                      <w:marRight w:val="0"/>
                      <w:marTop w:val="0"/>
                      <w:marBottom w:val="0"/>
                      <w:divBdr>
                        <w:top w:val="none" w:sz="0" w:space="0" w:color="auto"/>
                        <w:left w:val="none" w:sz="0" w:space="0" w:color="auto"/>
                        <w:bottom w:val="none" w:sz="0" w:space="0" w:color="auto"/>
                        <w:right w:val="none" w:sz="0" w:space="0" w:color="auto"/>
                      </w:divBdr>
                    </w:div>
                    <w:div w:id="1424717747">
                      <w:marLeft w:val="0"/>
                      <w:marRight w:val="0"/>
                      <w:marTop w:val="0"/>
                      <w:marBottom w:val="0"/>
                      <w:divBdr>
                        <w:top w:val="none" w:sz="0" w:space="0" w:color="auto"/>
                        <w:left w:val="none" w:sz="0" w:space="0" w:color="auto"/>
                        <w:bottom w:val="none" w:sz="0" w:space="0" w:color="auto"/>
                        <w:right w:val="none" w:sz="0" w:space="0" w:color="auto"/>
                      </w:divBdr>
                    </w:div>
                  </w:divsChild>
                </w:div>
                <w:div w:id="72430882">
                  <w:marLeft w:val="0"/>
                  <w:marRight w:val="0"/>
                  <w:marTop w:val="0"/>
                  <w:marBottom w:val="0"/>
                  <w:divBdr>
                    <w:top w:val="none" w:sz="0" w:space="0" w:color="auto"/>
                    <w:left w:val="none" w:sz="0" w:space="0" w:color="auto"/>
                    <w:bottom w:val="none" w:sz="0" w:space="0" w:color="auto"/>
                    <w:right w:val="none" w:sz="0" w:space="0" w:color="auto"/>
                  </w:divBdr>
                  <w:divsChild>
                    <w:div w:id="502474254">
                      <w:marLeft w:val="0"/>
                      <w:marRight w:val="0"/>
                      <w:marTop w:val="0"/>
                      <w:marBottom w:val="0"/>
                      <w:divBdr>
                        <w:top w:val="none" w:sz="0" w:space="0" w:color="auto"/>
                        <w:left w:val="none" w:sz="0" w:space="0" w:color="auto"/>
                        <w:bottom w:val="none" w:sz="0" w:space="0" w:color="auto"/>
                        <w:right w:val="none" w:sz="0" w:space="0" w:color="auto"/>
                      </w:divBdr>
                    </w:div>
                  </w:divsChild>
                </w:div>
                <w:div w:id="138229725">
                  <w:marLeft w:val="0"/>
                  <w:marRight w:val="0"/>
                  <w:marTop w:val="0"/>
                  <w:marBottom w:val="0"/>
                  <w:divBdr>
                    <w:top w:val="none" w:sz="0" w:space="0" w:color="auto"/>
                    <w:left w:val="none" w:sz="0" w:space="0" w:color="auto"/>
                    <w:bottom w:val="none" w:sz="0" w:space="0" w:color="auto"/>
                    <w:right w:val="none" w:sz="0" w:space="0" w:color="auto"/>
                  </w:divBdr>
                  <w:divsChild>
                    <w:div w:id="499466078">
                      <w:marLeft w:val="0"/>
                      <w:marRight w:val="0"/>
                      <w:marTop w:val="0"/>
                      <w:marBottom w:val="0"/>
                      <w:divBdr>
                        <w:top w:val="none" w:sz="0" w:space="0" w:color="auto"/>
                        <w:left w:val="none" w:sz="0" w:space="0" w:color="auto"/>
                        <w:bottom w:val="none" w:sz="0" w:space="0" w:color="auto"/>
                        <w:right w:val="none" w:sz="0" w:space="0" w:color="auto"/>
                      </w:divBdr>
                    </w:div>
                  </w:divsChild>
                </w:div>
                <w:div w:id="149757184">
                  <w:marLeft w:val="0"/>
                  <w:marRight w:val="0"/>
                  <w:marTop w:val="0"/>
                  <w:marBottom w:val="0"/>
                  <w:divBdr>
                    <w:top w:val="none" w:sz="0" w:space="0" w:color="auto"/>
                    <w:left w:val="none" w:sz="0" w:space="0" w:color="auto"/>
                    <w:bottom w:val="none" w:sz="0" w:space="0" w:color="auto"/>
                    <w:right w:val="none" w:sz="0" w:space="0" w:color="auto"/>
                  </w:divBdr>
                  <w:divsChild>
                    <w:div w:id="185221572">
                      <w:marLeft w:val="0"/>
                      <w:marRight w:val="0"/>
                      <w:marTop w:val="0"/>
                      <w:marBottom w:val="0"/>
                      <w:divBdr>
                        <w:top w:val="none" w:sz="0" w:space="0" w:color="auto"/>
                        <w:left w:val="none" w:sz="0" w:space="0" w:color="auto"/>
                        <w:bottom w:val="none" w:sz="0" w:space="0" w:color="auto"/>
                        <w:right w:val="none" w:sz="0" w:space="0" w:color="auto"/>
                      </w:divBdr>
                    </w:div>
                    <w:div w:id="392050962">
                      <w:marLeft w:val="0"/>
                      <w:marRight w:val="0"/>
                      <w:marTop w:val="0"/>
                      <w:marBottom w:val="0"/>
                      <w:divBdr>
                        <w:top w:val="none" w:sz="0" w:space="0" w:color="auto"/>
                        <w:left w:val="none" w:sz="0" w:space="0" w:color="auto"/>
                        <w:bottom w:val="none" w:sz="0" w:space="0" w:color="auto"/>
                        <w:right w:val="none" w:sz="0" w:space="0" w:color="auto"/>
                      </w:divBdr>
                    </w:div>
                  </w:divsChild>
                </w:div>
                <w:div w:id="171335238">
                  <w:marLeft w:val="0"/>
                  <w:marRight w:val="0"/>
                  <w:marTop w:val="0"/>
                  <w:marBottom w:val="0"/>
                  <w:divBdr>
                    <w:top w:val="none" w:sz="0" w:space="0" w:color="auto"/>
                    <w:left w:val="none" w:sz="0" w:space="0" w:color="auto"/>
                    <w:bottom w:val="none" w:sz="0" w:space="0" w:color="auto"/>
                    <w:right w:val="none" w:sz="0" w:space="0" w:color="auto"/>
                  </w:divBdr>
                  <w:divsChild>
                    <w:div w:id="1502426873">
                      <w:marLeft w:val="0"/>
                      <w:marRight w:val="0"/>
                      <w:marTop w:val="0"/>
                      <w:marBottom w:val="0"/>
                      <w:divBdr>
                        <w:top w:val="none" w:sz="0" w:space="0" w:color="auto"/>
                        <w:left w:val="none" w:sz="0" w:space="0" w:color="auto"/>
                        <w:bottom w:val="none" w:sz="0" w:space="0" w:color="auto"/>
                        <w:right w:val="none" w:sz="0" w:space="0" w:color="auto"/>
                      </w:divBdr>
                    </w:div>
                  </w:divsChild>
                </w:div>
                <w:div w:id="190536095">
                  <w:marLeft w:val="0"/>
                  <w:marRight w:val="0"/>
                  <w:marTop w:val="0"/>
                  <w:marBottom w:val="0"/>
                  <w:divBdr>
                    <w:top w:val="none" w:sz="0" w:space="0" w:color="auto"/>
                    <w:left w:val="none" w:sz="0" w:space="0" w:color="auto"/>
                    <w:bottom w:val="none" w:sz="0" w:space="0" w:color="auto"/>
                    <w:right w:val="none" w:sz="0" w:space="0" w:color="auto"/>
                  </w:divBdr>
                  <w:divsChild>
                    <w:div w:id="130171872">
                      <w:marLeft w:val="0"/>
                      <w:marRight w:val="0"/>
                      <w:marTop w:val="0"/>
                      <w:marBottom w:val="0"/>
                      <w:divBdr>
                        <w:top w:val="none" w:sz="0" w:space="0" w:color="auto"/>
                        <w:left w:val="none" w:sz="0" w:space="0" w:color="auto"/>
                        <w:bottom w:val="none" w:sz="0" w:space="0" w:color="auto"/>
                        <w:right w:val="none" w:sz="0" w:space="0" w:color="auto"/>
                      </w:divBdr>
                    </w:div>
                    <w:div w:id="217323448">
                      <w:marLeft w:val="0"/>
                      <w:marRight w:val="0"/>
                      <w:marTop w:val="0"/>
                      <w:marBottom w:val="0"/>
                      <w:divBdr>
                        <w:top w:val="none" w:sz="0" w:space="0" w:color="auto"/>
                        <w:left w:val="none" w:sz="0" w:space="0" w:color="auto"/>
                        <w:bottom w:val="none" w:sz="0" w:space="0" w:color="auto"/>
                        <w:right w:val="none" w:sz="0" w:space="0" w:color="auto"/>
                      </w:divBdr>
                    </w:div>
                  </w:divsChild>
                </w:div>
                <w:div w:id="196628839">
                  <w:marLeft w:val="0"/>
                  <w:marRight w:val="0"/>
                  <w:marTop w:val="0"/>
                  <w:marBottom w:val="0"/>
                  <w:divBdr>
                    <w:top w:val="none" w:sz="0" w:space="0" w:color="auto"/>
                    <w:left w:val="none" w:sz="0" w:space="0" w:color="auto"/>
                    <w:bottom w:val="none" w:sz="0" w:space="0" w:color="auto"/>
                    <w:right w:val="none" w:sz="0" w:space="0" w:color="auto"/>
                  </w:divBdr>
                  <w:divsChild>
                    <w:div w:id="568466681">
                      <w:marLeft w:val="0"/>
                      <w:marRight w:val="0"/>
                      <w:marTop w:val="0"/>
                      <w:marBottom w:val="0"/>
                      <w:divBdr>
                        <w:top w:val="none" w:sz="0" w:space="0" w:color="auto"/>
                        <w:left w:val="none" w:sz="0" w:space="0" w:color="auto"/>
                        <w:bottom w:val="none" w:sz="0" w:space="0" w:color="auto"/>
                        <w:right w:val="none" w:sz="0" w:space="0" w:color="auto"/>
                      </w:divBdr>
                    </w:div>
                  </w:divsChild>
                </w:div>
                <w:div w:id="218983218">
                  <w:marLeft w:val="0"/>
                  <w:marRight w:val="0"/>
                  <w:marTop w:val="0"/>
                  <w:marBottom w:val="0"/>
                  <w:divBdr>
                    <w:top w:val="none" w:sz="0" w:space="0" w:color="auto"/>
                    <w:left w:val="none" w:sz="0" w:space="0" w:color="auto"/>
                    <w:bottom w:val="none" w:sz="0" w:space="0" w:color="auto"/>
                    <w:right w:val="none" w:sz="0" w:space="0" w:color="auto"/>
                  </w:divBdr>
                  <w:divsChild>
                    <w:div w:id="309944674">
                      <w:marLeft w:val="0"/>
                      <w:marRight w:val="0"/>
                      <w:marTop w:val="0"/>
                      <w:marBottom w:val="0"/>
                      <w:divBdr>
                        <w:top w:val="none" w:sz="0" w:space="0" w:color="auto"/>
                        <w:left w:val="none" w:sz="0" w:space="0" w:color="auto"/>
                        <w:bottom w:val="none" w:sz="0" w:space="0" w:color="auto"/>
                        <w:right w:val="none" w:sz="0" w:space="0" w:color="auto"/>
                      </w:divBdr>
                    </w:div>
                  </w:divsChild>
                </w:div>
                <w:div w:id="228269995">
                  <w:marLeft w:val="0"/>
                  <w:marRight w:val="0"/>
                  <w:marTop w:val="0"/>
                  <w:marBottom w:val="0"/>
                  <w:divBdr>
                    <w:top w:val="none" w:sz="0" w:space="0" w:color="auto"/>
                    <w:left w:val="none" w:sz="0" w:space="0" w:color="auto"/>
                    <w:bottom w:val="none" w:sz="0" w:space="0" w:color="auto"/>
                    <w:right w:val="none" w:sz="0" w:space="0" w:color="auto"/>
                  </w:divBdr>
                  <w:divsChild>
                    <w:div w:id="1404137970">
                      <w:marLeft w:val="0"/>
                      <w:marRight w:val="0"/>
                      <w:marTop w:val="0"/>
                      <w:marBottom w:val="0"/>
                      <w:divBdr>
                        <w:top w:val="none" w:sz="0" w:space="0" w:color="auto"/>
                        <w:left w:val="none" w:sz="0" w:space="0" w:color="auto"/>
                        <w:bottom w:val="none" w:sz="0" w:space="0" w:color="auto"/>
                        <w:right w:val="none" w:sz="0" w:space="0" w:color="auto"/>
                      </w:divBdr>
                    </w:div>
                  </w:divsChild>
                </w:div>
                <w:div w:id="262106455">
                  <w:marLeft w:val="0"/>
                  <w:marRight w:val="0"/>
                  <w:marTop w:val="0"/>
                  <w:marBottom w:val="0"/>
                  <w:divBdr>
                    <w:top w:val="none" w:sz="0" w:space="0" w:color="auto"/>
                    <w:left w:val="none" w:sz="0" w:space="0" w:color="auto"/>
                    <w:bottom w:val="none" w:sz="0" w:space="0" w:color="auto"/>
                    <w:right w:val="none" w:sz="0" w:space="0" w:color="auto"/>
                  </w:divBdr>
                  <w:divsChild>
                    <w:div w:id="1959293840">
                      <w:marLeft w:val="0"/>
                      <w:marRight w:val="0"/>
                      <w:marTop w:val="0"/>
                      <w:marBottom w:val="0"/>
                      <w:divBdr>
                        <w:top w:val="none" w:sz="0" w:space="0" w:color="auto"/>
                        <w:left w:val="none" w:sz="0" w:space="0" w:color="auto"/>
                        <w:bottom w:val="none" w:sz="0" w:space="0" w:color="auto"/>
                        <w:right w:val="none" w:sz="0" w:space="0" w:color="auto"/>
                      </w:divBdr>
                    </w:div>
                  </w:divsChild>
                </w:div>
                <w:div w:id="269557197">
                  <w:marLeft w:val="0"/>
                  <w:marRight w:val="0"/>
                  <w:marTop w:val="0"/>
                  <w:marBottom w:val="0"/>
                  <w:divBdr>
                    <w:top w:val="none" w:sz="0" w:space="0" w:color="auto"/>
                    <w:left w:val="none" w:sz="0" w:space="0" w:color="auto"/>
                    <w:bottom w:val="none" w:sz="0" w:space="0" w:color="auto"/>
                    <w:right w:val="none" w:sz="0" w:space="0" w:color="auto"/>
                  </w:divBdr>
                  <w:divsChild>
                    <w:div w:id="355037239">
                      <w:marLeft w:val="0"/>
                      <w:marRight w:val="0"/>
                      <w:marTop w:val="0"/>
                      <w:marBottom w:val="0"/>
                      <w:divBdr>
                        <w:top w:val="none" w:sz="0" w:space="0" w:color="auto"/>
                        <w:left w:val="none" w:sz="0" w:space="0" w:color="auto"/>
                        <w:bottom w:val="none" w:sz="0" w:space="0" w:color="auto"/>
                        <w:right w:val="none" w:sz="0" w:space="0" w:color="auto"/>
                      </w:divBdr>
                    </w:div>
                  </w:divsChild>
                </w:div>
                <w:div w:id="291715703">
                  <w:marLeft w:val="0"/>
                  <w:marRight w:val="0"/>
                  <w:marTop w:val="0"/>
                  <w:marBottom w:val="0"/>
                  <w:divBdr>
                    <w:top w:val="none" w:sz="0" w:space="0" w:color="auto"/>
                    <w:left w:val="none" w:sz="0" w:space="0" w:color="auto"/>
                    <w:bottom w:val="none" w:sz="0" w:space="0" w:color="auto"/>
                    <w:right w:val="none" w:sz="0" w:space="0" w:color="auto"/>
                  </w:divBdr>
                  <w:divsChild>
                    <w:div w:id="202140079">
                      <w:marLeft w:val="0"/>
                      <w:marRight w:val="0"/>
                      <w:marTop w:val="0"/>
                      <w:marBottom w:val="0"/>
                      <w:divBdr>
                        <w:top w:val="none" w:sz="0" w:space="0" w:color="auto"/>
                        <w:left w:val="none" w:sz="0" w:space="0" w:color="auto"/>
                        <w:bottom w:val="none" w:sz="0" w:space="0" w:color="auto"/>
                        <w:right w:val="none" w:sz="0" w:space="0" w:color="auto"/>
                      </w:divBdr>
                    </w:div>
                    <w:div w:id="1053121513">
                      <w:marLeft w:val="0"/>
                      <w:marRight w:val="0"/>
                      <w:marTop w:val="0"/>
                      <w:marBottom w:val="0"/>
                      <w:divBdr>
                        <w:top w:val="none" w:sz="0" w:space="0" w:color="auto"/>
                        <w:left w:val="none" w:sz="0" w:space="0" w:color="auto"/>
                        <w:bottom w:val="none" w:sz="0" w:space="0" w:color="auto"/>
                        <w:right w:val="none" w:sz="0" w:space="0" w:color="auto"/>
                      </w:divBdr>
                    </w:div>
                  </w:divsChild>
                </w:div>
                <w:div w:id="408234613">
                  <w:marLeft w:val="0"/>
                  <w:marRight w:val="0"/>
                  <w:marTop w:val="0"/>
                  <w:marBottom w:val="0"/>
                  <w:divBdr>
                    <w:top w:val="none" w:sz="0" w:space="0" w:color="auto"/>
                    <w:left w:val="none" w:sz="0" w:space="0" w:color="auto"/>
                    <w:bottom w:val="none" w:sz="0" w:space="0" w:color="auto"/>
                    <w:right w:val="none" w:sz="0" w:space="0" w:color="auto"/>
                  </w:divBdr>
                  <w:divsChild>
                    <w:div w:id="612520910">
                      <w:marLeft w:val="0"/>
                      <w:marRight w:val="0"/>
                      <w:marTop w:val="0"/>
                      <w:marBottom w:val="0"/>
                      <w:divBdr>
                        <w:top w:val="none" w:sz="0" w:space="0" w:color="auto"/>
                        <w:left w:val="none" w:sz="0" w:space="0" w:color="auto"/>
                        <w:bottom w:val="none" w:sz="0" w:space="0" w:color="auto"/>
                        <w:right w:val="none" w:sz="0" w:space="0" w:color="auto"/>
                      </w:divBdr>
                    </w:div>
                  </w:divsChild>
                </w:div>
                <w:div w:id="455367988">
                  <w:marLeft w:val="0"/>
                  <w:marRight w:val="0"/>
                  <w:marTop w:val="0"/>
                  <w:marBottom w:val="0"/>
                  <w:divBdr>
                    <w:top w:val="none" w:sz="0" w:space="0" w:color="auto"/>
                    <w:left w:val="none" w:sz="0" w:space="0" w:color="auto"/>
                    <w:bottom w:val="none" w:sz="0" w:space="0" w:color="auto"/>
                    <w:right w:val="none" w:sz="0" w:space="0" w:color="auto"/>
                  </w:divBdr>
                  <w:divsChild>
                    <w:div w:id="183980545">
                      <w:marLeft w:val="0"/>
                      <w:marRight w:val="0"/>
                      <w:marTop w:val="0"/>
                      <w:marBottom w:val="0"/>
                      <w:divBdr>
                        <w:top w:val="none" w:sz="0" w:space="0" w:color="auto"/>
                        <w:left w:val="none" w:sz="0" w:space="0" w:color="auto"/>
                        <w:bottom w:val="none" w:sz="0" w:space="0" w:color="auto"/>
                        <w:right w:val="none" w:sz="0" w:space="0" w:color="auto"/>
                      </w:divBdr>
                    </w:div>
                  </w:divsChild>
                </w:div>
                <w:div w:id="489828521">
                  <w:marLeft w:val="0"/>
                  <w:marRight w:val="0"/>
                  <w:marTop w:val="0"/>
                  <w:marBottom w:val="0"/>
                  <w:divBdr>
                    <w:top w:val="none" w:sz="0" w:space="0" w:color="auto"/>
                    <w:left w:val="none" w:sz="0" w:space="0" w:color="auto"/>
                    <w:bottom w:val="none" w:sz="0" w:space="0" w:color="auto"/>
                    <w:right w:val="none" w:sz="0" w:space="0" w:color="auto"/>
                  </w:divBdr>
                  <w:divsChild>
                    <w:div w:id="367293492">
                      <w:marLeft w:val="0"/>
                      <w:marRight w:val="0"/>
                      <w:marTop w:val="0"/>
                      <w:marBottom w:val="0"/>
                      <w:divBdr>
                        <w:top w:val="none" w:sz="0" w:space="0" w:color="auto"/>
                        <w:left w:val="none" w:sz="0" w:space="0" w:color="auto"/>
                        <w:bottom w:val="none" w:sz="0" w:space="0" w:color="auto"/>
                        <w:right w:val="none" w:sz="0" w:space="0" w:color="auto"/>
                      </w:divBdr>
                    </w:div>
                  </w:divsChild>
                </w:div>
                <w:div w:id="518738219">
                  <w:marLeft w:val="0"/>
                  <w:marRight w:val="0"/>
                  <w:marTop w:val="0"/>
                  <w:marBottom w:val="0"/>
                  <w:divBdr>
                    <w:top w:val="none" w:sz="0" w:space="0" w:color="auto"/>
                    <w:left w:val="none" w:sz="0" w:space="0" w:color="auto"/>
                    <w:bottom w:val="none" w:sz="0" w:space="0" w:color="auto"/>
                    <w:right w:val="none" w:sz="0" w:space="0" w:color="auto"/>
                  </w:divBdr>
                  <w:divsChild>
                    <w:div w:id="627932686">
                      <w:marLeft w:val="0"/>
                      <w:marRight w:val="0"/>
                      <w:marTop w:val="0"/>
                      <w:marBottom w:val="0"/>
                      <w:divBdr>
                        <w:top w:val="none" w:sz="0" w:space="0" w:color="auto"/>
                        <w:left w:val="none" w:sz="0" w:space="0" w:color="auto"/>
                        <w:bottom w:val="none" w:sz="0" w:space="0" w:color="auto"/>
                        <w:right w:val="none" w:sz="0" w:space="0" w:color="auto"/>
                      </w:divBdr>
                    </w:div>
                  </w:divsChild>
                </w:div>
                <w:div w:id="521825668">
                  <w:marLeft w:val="0"/>
                  <w:marRight w:val="0"/>
                  <w:marTop w:val="0"/>
                  <w:marBottom w:val="0"/>
                  <w:divBdr>
                    <w:top w:val="none" w:sz="0" w:space="0" w:color="auto"/>
                    <w:left w:val="none" w:sz="0" w:space="0" w:color="auto"/>
                    <w:bottom w:val="none" w:sz="0" w:space="0" w:color="auto"/>
                    <w:right w:val="none" w:sz="0" w:space="0" w:color="auto"/>
                  </w:divBdr>
                  <w:divsChild>
                    <w:div w:id="1730690163">
                      <w:marLeft w:val="0"/>
                      <w:marRight w:val="0"/>
                      <w:marTop w:val="0"/>
                      <w:marBottom w:val="0"/>
                      <w:divBdr>
                        <w:top w:val="none" w:sz="0" w:space="0" w:color="auto"/>
                        <w:left w:val="none" w:sz="0" w:space="0" w:color="auto"/>
                        <w:bottom w:val="none" w:sz="0" w:space="0" w:color="auto"/>
                        <w:right w:val="none" w:sz="0" w:space="0" w:color="auto"/>
                      </w:divBdr>
                    </w:div>
                  </w:divsChild>
                </w:div>
                <w:div w:id="540286774">
                  <w:marLeft w:val="0"/>
                  <w:marRight w:val="0"/>
                  <w:marTop w:val="0"/>
                  <w:marBottom w:val="0"/>
                  <w:divBdr>
                    <w:top w:val="none" w:sz="0" w:space="0" w:color="auto"/>
                    <w:left w:val="none" w:sz="0" w:space="0" w:color="auto"/>
                    <w:bottom w:val="none" w:sz="0" w:space="0" w:color="auto"/>
                    <w:right w:val="none" w:sz="0" w:space="0" w:color="auto"/>
                  </w:divBdr>
                  <w:divsChild>
                    <w:div w:id="1414278601">
                      <w:marLeft w:val="0"/>
                      <w:marRight w:val="0"/>
                      <w:marTop w:val="0"/>
                      <w:marBottom w:val="0"/>
                      <w:divBdr>
                        <w:top w:val="none" w:sz="0" w:space="0" w:color="auto"/>
                        <w:left w:val="none" w:sz="0" w:space="0" w:color="auto"/>
                        <w:bottom w:val="none" w:sz="0" w:space="0" w:color="auto"/>
                        <w:right w:val="none" w:sz="0" w:space="0" w:color="auto"/>
                      </w:divBdr>
                    </w:div>
                  </w:divsChild>
                </w:div>
                <w:div w:id="567543050">
                  <w:marLeft w:val="0"/>
                  <w:marRight w:val="0"/>
                  <w:marTop w:val="0"/>
                  <w:marBottom w:val="0"/>
                  <w:divBdr>
                    <w:top w:val="none" w:sz="0" w:space="0" w:color="auto"/>
                    <w:left w:val="none" w:sz="0" w:space="0" w:color="auto"/>
                    <w:bottom w:val="none" w:sz="0" w:space="0" w:color="auto"/>
                    <w:right w:val="none" w:sz="0" w:space="0" w:color="auto"/>
                  </w:divBdr>
                  <w:divsChild>
                    <w:div w:id="1280263444">
                      <w:marLeft w:val="0"/>
                      <w:marRight w:val="0"/>
                      <w:marTop w:val="0"/>
                      <w:marBottom w:val="0"/>
                      <w:divBdr>
                        <w:top w:val="none" w:sz="0" w:space="0" w:color="auto"/>
                        <w:left w:val="none" w:sz="0" w:space="0" w:color="auto"/>
                        <w:bottom w:val="none" w:sz="0" w:space="0" w:color="auto"/>
                        <w:right w:val="none" w:sz="0" w:space="0" w:color="auto"/>
                      </w:divBdr>
                    </w:div>
                  </w:divsChild>
                </w:div>
                <w:div w:id="648169016">
                  <w:marLeft w:val="0"/>
                  <w:marRight w:val="0"/>
                  <w:marTop w:val="0"/>
                  <w:marBottom w:val="0"/>
                  <w:divBdr>
                    <w:top w:val="none" w:sz="0" w:space="0" w:color="auto"/>
                    <w:left w:val="none" w:sz="0" w:space="0" w:color="auto"/>
                    <w:bottom w:val="none" w:sz="0" w:space="0" w:color="auto"/>
                    <w:right w:val="none" w:sz="0" w:space="0" w:color="auto"/>
                  </w:divBdr>
                  <w:divsChild>
                    <w:div w:id="5795195">
                      <w:marLeft w:val="0"/>
                      <w:marRight w:val="0"/>
                      <w:marTop w:val="0"/>
                      <w:marBottom w:val="0"/>
                      <w:divBdr>
                        <w:top w:val="none" w:sz="0" w:space="0" w:color="auto"/>
                        <w:left w:val="none" w:sz="0" w:space="0" w:color="auto"/>
                        <w:bottom w:val="none" w:sz="0" w:space="0" w:color="auto"/>
                        <w:right w:val="none" w:sz="0" w:space="0" w:color="auto"/>
                      </w:divBdr>
                    </w:div>
                    <w:div w:id="1607081292">
                      <w:marLeft w:val="0"/>
                      <w:marRight w:val="0"/>
                      <w:marTop w:val="0"/>
                      <w:marBottom w:val="0"/>
                      <w:divBdr>
                        <w:top w:val="none" w:sz="0" w:space="0" w:color="auto"/>
                        <w:left w:val="none" w:sz="0" w:space="0" w:color="auto"/>
                        <w:bottom w:val="none" w:sz="0" w:space="0" w:color="auto"/>
                        <w:right w:val="none" w:sz="0" w:space="0" w:color="auto"/>
                      </w:divBdr>
                    </w:div>
                  </w:divsChild>
                </w:div>
                <w:div w:id="673995328">
                  <w:marLeft w:val="0"/>
                  <w:marRight w:val="0"/>
                  <w:marTop w:val="0"/>
                  <w:marBottom w:val="0"/>
                  <w:divBdr>
                    <w:top w:val="none" w:sz="0" w:space="0" w:color="auto"/>
                    <w:left w:val="none" w:sz="0" w:space="0" w:color="auto"/>
                    <w:bottom w:val="none" w:sz="0" w:space="0" w:color="auto"/>
                    <w:right w:val="none" w:sz="0" w:space="0" w:color="auto"/>
                  </w:divBdr>
                  <w:divsChild>
                    <w:div w:id="244655669">
                      <w:marLeft w:val="0"/>
                      <w:marRight w:val="0"/>
                      <w:marTop w:val="0"/>
                      <w:marBottom w:val="0"/>
                      <w:divBdr>
                        <w:top w:val="none" w:sz="0" w:space="0" w:color="auto"/>
                        <w:left w:val="none" w:sz="0" w:space="0" w:color="auto"/>
                        <w:bottom w:val="none" w:sz="0" w:space="0" w:color="auto"/>
                        <w:right w:val="none" w:sz="0" w:space="0" w:color="auto"/>
                      </w:divBdr>
                    </w:div>
                    <w:div w:id="1078863836">
                      <w:marLeft w:val="0"/>
                      <w:marRight w:val="0"/>
                      <w:marTop w:val="0"/>
                      <w:marBottom w:val="0"/>
                      <w:divBdr>
                        <w:top w:val="none" w:sz="0" w:space="0" w:color="auto"/>
                        <w:left w:val="none" w:sz="0" w:space="0" w:color="auto"/>
                        <w:bottom w:val="none" w:sz="0" w:space="0" w:color="auto"/>
                        <w:right w:val="none" w:sz="0" w:space="0" w:color="auto"/>
                      </w:divBdr>
                    </w:div>
                  </w:divsChild>
                </w:div>
                <w:div w:id="694619497">
                  <w:marLeft w:val="0"/>
                  <w:marRight w:val="0"/>
                  <w:marTop w:val="0"/>
                  <w:marBottom w:val="0"/>
                  <w:divBdr>
                    <w:top w:val="none" w:sz="0" w:space="0" w:color="auto"/>
                    <w:left w:val="none" w:sz="0" w:space="0" w:color="auto"/>
                    <w:bottom w:val="none" w:sz="0" w:space="0" w:color="auto"/>
                    <w:right w:val="none" w:sz="0" w:space="0" w:color="auto"/>
                  </w:divBdr>
                  <w:divsChild>
                    <w:div w:id="1898321389">
                      <w:marLeft w:val="0"/>
                      <w:marRight w:val="0"/>
                      <w:marTop w:val="0"/>
                      <w:marBottom w:val="0"/>
                      <w:divBdr>
                        <w:top w:val="none" w:sz="0" w:space="0" w:color="auto"/>
                        <w:left w:val="none" w:sz="0" w:space="0" w:color="auto"/>
                        <w:bottom w:val="none" w:sz="0" w:space="0" w:color="auto"/>
                        <w:right w:val="none" w:sz="0" w:space="0" w:color="auto"/>
                      </w:divBdr>
                    </w:div>
                  </w:divsChild>
                </w:div>
                <w:div w:id="701979984">
                  <w:marLeft w:val="0"/>
                  <w:marRight w:val="0"/>
                  <w:marTop w:val="0"/>
                  <w:marBottom w:val="0"/>
                  <w:divBdr>
                    <w:top w:val="none" w:sz="0" w:space="0" w:color="auto"/>
                    <w:left w:val="none" w:sz="0" w:space="0" w:color="auto"/>
                    <w:bottom w:val="none" w:sz="0" w:space="0" w:color="auto"/>
                    <w:right w:val="none" w:sz="0" w:space="0" w:color="auto"/>
                  </w:divBdr>
                  <w:divsChild>
                    <w:div w:id="1155219009">
                      <w:marLeft w:val="0"/>
                      <w:marRight w:val="0"/>
                      <w:marTop w:val="0"/>
                      <w:marBottom w:val="0"/>
                      <w:divBdr>
                        <w:top w:val="none" w:sz="0" w:space="0" w:color="auto"/>
                        <w:left w:val="none" w:sz="0" w:space="0" w:color="auto"/>
                        <w:bottom w:val="none" w:sz="0" w:space="0" w:color="auto"/>
                        <w:right w:val="none" w:sz="0" w:space="0" w:color="auto"/>
                      </w:divBdr>
                    </w:div>
                    <w:div w:id="1400984026">
                      <w:marLeft w:val="0"/>
                      <w:marRight w:val="0"/>
                      <w:marTop w:val="0"/>
                      <w:marBottom w:val="0"/>
                      <w:divBdr>
                        <w:top w:val="none" w:sz="0" w:space="0" w:color="auto"/>
                        <w:left w:val="none" w:sz="0" w:space="0" w:color="auto"/>
                        <w:bottom w:val="none" w:sz="0" w:space="0" w:color="auto"/>
                        <w:right w:val="none" w:sz="0" w:space="0" w:color="auto"/>
                      </w:divBdr>
                    </w:div>
                  </w:divsChild>
                </w:div>
                <w:div w:id="705108332">
                  <w:marLeft w:val="0"/>
                  <w:marRight w:val="0"/>
                  <w:marTop w:val="0"/>
                  <w:marBottom w:val="0"/>
                  <w:divBdr>
                    <w:top w:val="none" w:sz="0" w:space="0" w:color="auto"/>
                    <w:left w:val="none" w:sz="0" w:space="0" w:color="auto"/>
                    <w:bottom w:val="none" w:sz="0" w:space="0" w:color="auto"/>
                    <w:right w:val="none" w:sz="0" w:space="0" w:color="auto"/>
                  </w:divBdr>
                  <w:divsChild>
                    <w:div w:id="2122067702">
                      <w:marLeft w:val="0"/>
                      <w:marRight w:val="0"/>
                      <w:marTop w:val="0"/>
                      <w:marBottom w:val="0"/>
                      <w:divBdr>
                        <w:top w:val="none" w:sz="0" w:space="0" w:color="auto"/>
                        <w:left w:val="none" w:sz="0" w:space="0" w:color="auto"/>
                        <w:bottom w:val="none" w:sz="0" w:space="0" w:color="auto"/>
                        <w:right w:val="none" w:sz="0" w:space="0" w:color="auto"/>
                      </w:divBdr>
                    </w:div>
                  </w:divsChild>
                </w:div>
                <w:div w:id="809711505">
                  <w:marLeft w:val="0"/>
                  <w:marRight w:val="0"/>
                  <w:marTop w:val="0"/>
                  <w:marBottom w:val="0"/>
                  <w:divBdr>
                    <w:top w:val="none" w:sz="0" w:space="0" w:color="auto"/>
                    <w:left w:val="none" w:sz="0" w:space="0" w:color="auto"/>
                    <w:bottom w:val="none" w:sz="0" w:space="0" w:color="auto"/>
                    <w:right w:val="none" w:sz="0" w:space="0" w:color="auto"/>
                  </w:divBdr>
                  <w:divsChild>
                    <w:div w:id="220558585">
                      <w:marLeft w:val="0"/>
                      <w:marRight w:val="0"/>
                      <w:marTop w:val="0"/>
                      <w:marBottom w:val="0"/>
                      <w:divBdr>
                        <w:top w:val="none" w:sz="0" w:space="0" w:color="auto"/>
                        <w:left w:val="none" w:sz="0" w:space="0" w:color="auto"/>
                        <w:bottom w:val="none" w:sz="0" w:space="0" w:color="auto"/>
                        <w:right w:val="none" w:sz="0" w:space="0" w:color="auto"/>
                      </w:divBdr>
                    </w:div>
                  </w:divsChild>
                </w:div>
                <w:div w:id="856889366">
                  <w:marLeft w:val="0"/>
                  <w:marRight w:val="0"/>
                  <w:marTop w:val="0"/>
                  <w:marBottom w:val="0"/>
                  <w:divBdr>
                    <w:top w:val="none" w:sz="0" w:space="0" w:color="auto"/>
                    <w:left w:val="none" w:sz="0" w:space="0" w:color="auto"/>
                    <w:bottom w:val="none" w:sz="0" w:space="0" w:color="auto"/>
                    <w:right w:val="none" w:sz="0" w:space="0" w:color="auto"/>
                  </w:divBdr>
                  <w:divsChild>
                    <w:div w:id="1526213406">
                      <w:marLeft w:val="0"/>
                      <w:marRight w:val="0"/>
                      <w:marTop w:val="0"/>
                      <w:marBottom w:val="0"/>
                      <w:divBdr>
                        <w:top w:val="none" w:sz="0" w:space="0" w:color="auto"/>
                        <w:left w:val="none" w:sz="0" w:space="0" w:color="auto"/>
                        <w:bottom w:val="none" w:sz="0" w:space="0" w:color="auto"/>
                        <w:right w:val="none" w:sz="0" w:space="0" w:color="auto"/>
                      </w:divBdr>
                    </w:div>
                  </w:divsChild>
                </w:div>
                <w:div w:id="969897172">
                  <w:marLeft w:val="0"/>
                  <w:marRight w:val="0"/>
                  <w:marTop w:val="0"/>
                  <w:marBottom w:val="0"/>
                  <w:divBdr>
                    <w:top w:val="none" w:sz="0" w:space="0" w:color="auto"/>
                    <w:left w:val="none" w:sz="0" w:space="0" w:color="auto"/>
                    <w:bottom w:val="none" w:sz="0" w:space="0" w:color="auto"/>
                    <w:right w:val="none" w:sz="0" w:space="0" w:color="auto"/>
                  </w:divBdr>
                  <w:divsChild>
                    <w:div w:id="206839855">
                      <w:marLeft w:val="0"/>
                      <w:marRight w:val="0"/>
                      <w:marTop w:val="0"/>
                      <w:marBottom w:val="0"/>
                      <w:divBdr>
                        <w:top w:val="none" w:sz="0" w:space="0" w:color="auto"/>
                        <w:left w:val="none" w:sz="0" w:space="0" w:color="auto"/>
                        <w:bottom w:val="none" w:sz="0" w:space="0" w:color="auto"/>
                        <w:right w:val="none" w:sz="0" w:space="0" w:color="auto"/>
                      </w:divBdr>
                    </w:div>
                  </w:divsChild>
                </w:div>
                <w:div w:id="1004818992">
                  <w:marLeft w:val="0"/>
                  <w:marRight w:val="0"/>
                  <w:marTop w:val="0"/>
                  <w:marBottom w:val="0"/>
                  <w:divBdr>
                    <w:top w:val="none" w:sz="0" w:space="0" w:color="auto"/>
                    <w:left w:val="none" w:sz="0" w:space="0" w:color="auto"/>
                    <w:bottom w:val="none" w:sz="0" w:space="0" w:color="auto"/>
                    <w:right w:val="none" w:sz="0" w:space="0" w:color="auto"/>
                  </w:divBdr>
                  <w:divsChild>
                    <w:div w:id="446895037">
                      <w:marLeft w:val="0"/>
                      <w:marRight w:val="0"/>
                      <w:marTop w:val="0"/>
                      <w:marBottom w:val="0"/>
                      <w:divBdr>
                        <w:top w:val="none" w:sz="0" w:space="0" w:color="auto"/>
                        <w:left w:val="none" w:sz="0" w:space="0" w:color="auto"/>
                        <w:bottom w:val="none" w:sz="0" w:space="0" w:color="auto"/>
                        <w:right w:val="none" w:sz="0" w:space="0" w:color="auto"/>
                      </w:divBdr>
                    </w:div>
                    <w:div w:id="1509638166">
                      <w:marLeft w:val="0"/>
                      <w:marRight w:val="0"/>
                      <w:marTop w:val="0"/>
                      <w:marBottom w:val="0"/>
                      <w:divBdr>
                        <w:top w:val="none" w:sz="0" w:space="0" w:color="auto"/>
                        <w:left w:val="none" w:sz="0" w:space="0" w:color="auto"/>
                        <w:bottom w:val="none" w:sz="0" w:space="0" w:color="auto"/>
                        <w:right w:val="none" w:sz="0" w:space="0" w:color="auto"/>
                      </w:divBdr>
                    </w:div>
                  </w:divsChild>
                </w:div>
                <w:div w:id="1074161950">
                  <w:marLeft w:val="0"/>
                  <w:marRight w:val="0"/>
                  <w:marTop w:val="0"/>
                  <w:marBottom w:val="0"/>
                  <w:divBdr>
                    <w:top w:val="none" w:sz="0" w:space="0" w:color="auto"/>
                    <w:left w:val="none" w:sz="0" w:space="0" w:color="auto"/>
                    <w:bottom w:val="none" w:sz="0" w:space="0" w:color="auto"/>
                    <w:right w:val="none" w:sz="0" w:space="0" w:color="auto"/>
                  </w:divBdr>
                  <w:divsChild>
                    <w:div w:id="102119692">
                      <w:marLeft w:val="0"/>
                      <w:marRight w:val="0"/>
                      <w:marTop w:val="0"/>
                      <w:marBottom w:val="0"/>
                      <w:divBdr>
                        <w:top w:val="none" w:sz="0" w:space="0" w:color="auto"/>
                        <w:left w:val="none" w:sz="0" w:space="0" w:color="auto"/>
                        <w:bottom w:val="none" w:sz="0" w:space="0" w:color="auto"/>
                        <w:right w:val="none" w:sz="0" w:space="0" w:color="auto"/>
                      </w:divBdr>
                    </w:div>
                    <w:div w:id="231425388">
                      <w:marLeft w:val="0"/>
                      <w:marRight w:val="0"/>
                      <w:marTop w:val="0"/>
                      <w:marBottom w:val="0"/>
                      <w:divBdr>
                        <w:top w:val="none" w:sz="0" w:space="0" w:color="auto"/>
                        <w:left w:val="none" w:sz="0" w:space="0" w:color="auto"/>
                        <w:bottom w:val="none" w:sz="0" w:space="0" w:color="auto"/>
                        <w:right w:val="none" w:sz="0" w:space="0" w:color="auto"/>
                      </w:divBdr>
                    </w:div>
                    <w:div w:id="368382866">
                      <w:marLeft w:val="0"/>
                      <w:marRight w:val="0"/>
                      <w:marTop w:val="0"/>
                      <w:marBottom w:val="0"/>
                      <w:divBdr>
                        <w:top w:val="none" w:sz="0" w:space="0" w:color="auto"/>
                        <w:left w:val="none" w:sz="0" w:space="0" w:color="auto"/>
                        <w:bottom w:val="none" w:sz="0" w:space="0" w:color="auto"/>
                        <w:right w:val="none" w:sz="0" w:space="0" w:color="auto"/>
                      </w:divBdr>
                    </w:div>
                    <w:div w:id="638804469">
                      <w:marLeft w:val="0"/>
                      <w:marRight w:val="0"/>
                      <w:marTop w:val="0"/>
                      <w:marBottom w:val="0"/>
                      <w:divBdr>
                        <w:top w:val="none" w:sz="0" w:space="0" w:color="auto"/>
                        <w:left w:val="none" w:sz="0" w:space="0" w:color="auto"/>
                        <w:bottom w:val="none" w:sz="0" w:space="0" w:color="auto"/>
                        <w:right w:val="none" w:sz="0" w:space="0" w:color="auto"/>
                      </w:divBdr>
                    </w:div>
                    <w:div w:id="1522401281">
                      <w:marLeft w:val="0"/>
                      <w:marRight w:val="0"/>
                      <w:marTop w:val="0"/>
                      <w:marBottom w:val="0"/>
                      <w:divBdr>
                        <w:top w:val="none" w:sz="0" w:space="0" w:color="auto"/>
                        <w:left w:val="none" w:sz="0" w:space="0" w:color="auto"/>
                        <w:bottom w:val="none" w:sz="0" w:space="0" w:color="auto"/>
                        <w:right w:val="none" w:sz="0" w:space="0" w:color="auto"/>
                      </w:divBdr>
                    </w:div>
                    <w:div w:id="1704986356">
                      <w:marLeft w:val="0"/>
                      <w:marRight w:val="0"/>
                      <w:marTop w:val="0"/>
                      <w:marBottom w:val="0"/>
                      <w:divBdr>
                        <w:top w:val="none" w:sz="0" w:space="0" w:color="auto"/>
                        <w:left w:val="none" w:sz="0" w:space="0" w:color="auto"/>
                        <w:bottom w:val="none" w:sz="0" w:space="0" w:color="auto"/>
                        <w:right w:val="none" w:sz="0" w:space="0" w:color="auto"/>
                      </w:divBdr>
                    </w:div>
                    <w:div w:id="1875267334">
                      <w:marLeft w:val="0"/>
                      <w:marRight w:val="0"/>
                      <w:marTop w:val="0"/>
                      <w:marBottom w:val="0"/>
                      <w:divBdr>
                        <w:top w:val="none" w:sz="0" w:space="0" w:color="auto"/>
                        <w:left w:val="none" w:sz="0" w:space="0" w:color="auto"/>
                        <w:bottom w:val="none" w:sz="0" w:space="0" w:color="auto"/>
                        <w:right w:val="none" w:sz="0" w:space="0" w:color="auto"/>
                      </w:divBdr>
                    </w:div>
                  </w:divsChild>
                </w:div>
                <w:div w:id="1258296706">
                  <w:marLeft w:val="0"/>
                  <w:marRight w:val="0"/>
                  <w:marTop w:val="0"/>
                  <w:marBottom w:val="0"/>
                  <w:divBdr>
                    <w:top w:val="none" w:sz="0" w:space="0" w:color="auto"/>
                    <w:left w:val="none" w:sz="0" w:space="0" w:color="auto"/>
                    <w:bottom w:val="none" w:sz="0" w:space="0" w:color="auto"/>
                    <w:right w:val="none" w:sz="0" w:space="0" w:color="auto"/>
                  </w:divBdr>
                  <w:divsChild>
                    <w:div w:id="741147019">
                      <w:marLeft w:val="0"/>
                      <w:marRight w:val="0"/>
                      <w:marTop w:val="0"/>
                      <w:marBottom w:val="0"/>
                      <w:divBdr>
                        <w:top w:val="none" w:sz="0" w:space="0" w:color="auto"/>
                        <w:left w:val="none" w:sz="0" w:space="0" w:color="auto"/>
                        <w:bottom w:val="none" w:sz="0" w:space="0" w:color="auto"/>
                        <w:right w:val="none" w:sz="0" w:space="0" w:color="auto"/>
                      </w:divBdr>
                    </w:div>
                    <w:div w:id="1208906455">
                      <w:marLeft w:val="0"/>
                      <w:marRight w:val="0"/>
                      <w:marTop w:val="0"/>
                      <w:marBottom w:val="0"/>
                      <w:divBdr>
                        <w:top w:val="none" w:sz="0" w:space="0" w:color="auto"/>
                        <w:left w:val="none" w:sz="0" w:space="0" w:color="auto"/>
                        <w:bottom w:val="none" w:sz="0" w:space="0" w:color="auto"/>
                        <w:right w:val="none" w:sz="0" w:space="0" w:color="auto"/>
                      </w:divBdr>
                    </w:div>
                  </w:divsChild>
                </w:div>
                <w:div w:id="1332685761">
                  <w:marLeft w:val="0"/>
                  <w:marRight w:val="0"/>
                  <w:marTop w:val="0"/>
                  <w:marBottom w:val="0"/>
                  <w:divBdr>
                    <w:top w:val="none" w:sz="0" w:space="0" w:color="auto"/>
                    <w:left w:val="none" w:sz="0" w:space="0" w:color="auto"/>
                    <w:bottom w:val="none" w:sz="0" w:space="0" w:color="auto"/>
                    <w:right w:val="none" w:sz="0" w:space="0" w:color="auto"/>
                  </w:divBdr>
                  <w:divsChild>
                    <w:div w:id="1497577715">
                      <w:marLeft w:val="0"/>
                      <w:marRight w:val="0"/>
                      <w:marTop w:val="0"/>
                      <w:marBottom w:val="0"/>
                      <w:divBdr>
                        <w:top w:val="none" w:sz="0" w:space="0" w:color="auto"/>
                        <w:left w:val="none" w:sz="0" w:space="0" w:color="auto"/>
                        <w:bottom w:val="none" w:sz="0" w:space="0" w:color="auto"/>
                        <w:right w:val="none" w:sz="0" w:space="0" w:color="auto"/>
                      </w:divBdr>
                    </w:div>
                  </w:divsChild>
                </w:div>
                <w:div w:id="1344937776">
                  <w:marLeft w:val="0"/>
                  <w:marRight w:val="0"/>
                  <w:marTop w:val="0"/>
                  <w:marBottom w:val="0"/>
                  <w:divBdr>
                    <w:top w:val="none" w:sz="0" w:space="0" w:color="auto"/>
                    <w:left w:val="none" w:sz="0" w:space="0" w:color="auto"/>
                    <w:bottom w:val="none" w:sz="0" w:space="0" w:color="auto"/>
                    <w:right w:val="none" w:sz="0" w:space="0" w:color="auto"/>
                  </w:divBdr>
                  <w:divsChild>
                    <w:div w:id="1393968912">
                      <w:marLeft w:val="0"/>
                      <w:marRight w:val="0"/>
                      <w:marTop w:val="0"/>
                      <w:marBottom w:val="0"/>
                      <w:divBdr>
                        <w:top w:val="none" w:sz="0" w:space="0" w:color="auto"/>
                        <w:left w:val="none" w:sz="0" w:space="0" w:color="auto"/>
                        <w:bottom w:val="none" w:sz="0" w:space="0" w:color="auto"/>
                        <w:right w:val="none" w:sz="0" w:space="0" w:color="auto"/>
                      </w:divBdr>
                    </w:div>
                  </w:divsChild>
                </w:div>
                <w:div w:id="1373458740">
                  <w:marLeft w:val="0"/>
                  <w:marRight w:val="0"/>
                  <w:marTop w:val="0"/>
                  <w:marBottom w:val="0"/>
                  <w:divBdr>
                    <w:top w:val="none" w:sz="0" w:space="0" w:color="auto"/>
                    <w:left w:val="none" w:sz="0" w:space="0" w:color="auto"/>
                    <w:bottom w:val="none" w:sz="0" w:space="0" w:color="auto"/>
                    <w:right w:val="none" w:sz="0" w:space="0" w:color="auto"/>
                  </w:divBdr>
                  <w:divsChild>
                    <w:div w:id="1913809182">
                      <w:marLeft w:val="0"/>
                      <w:marRight w:val="0"/>
                      <w:marTop w:val="0"/>
                      <w:marBottom w:val="0"/>
                      <w:divBdr>
                        <w:top w:val="none" w:sz="0" w:space="0" w:color="auto"/>
                        <w:left w:val="none" w:sz="0" w:space="0" w:color="auto"/>
                        <w:bottom w:val="none" w:sz="0" w:space="0" w:color="auto"/>
                        <w:right w:val="none" w:sz="0" w:space="0" w:color="auto"/>
                      </w:divBdr>
                    </w:div>
                  </w:divsChild>
                </w:div>
                <w:div w:id="1377313275">
                  <w:marLeft w:val="0"/>
                  <w:marRight w:val="0"/>
                  <w:marTop w:val="0"/>
                  <w:marBottom w:val="0"/>
                  <w:divBdr>
                    <w:top w:val="none" w:sz="0" w:space="0" w:color="auto"/>
                    <w:left w:val="none" w:sz="0" w:space="0" w:color="auto"/>
                    <w:bottom w:val="none" w:sz="0" w:space="0" w:color="auto"/>
                    <w:right w:val="none" w:sz="0" w:space="0" w:color="auto"/>
                  </w:divBdr>
                  <w:divsChild>
                    <w:div w:id="768619272">
                      <w:marLeft w:val="0"/>
                      <w:marRight w:val="0"/>
                      <w:marTop w:val="0"/>
                      <w:marBottom w:val="0"/>
                      <w:divBdr>
                        <w:top w:val="none" w:sz="0" w:space="0" w:color="auto"/>
                        <w:left w:val="none" w:sz="0" w:space="0" w:color="auto"/>
                        <w:bottom w:val="none" w:sz="0" w:space="0" w:color="auto"/>
                        <w:right w:val="none" w:sz="0" w:space="0" w:color="auto"/>
                      </w:divBdr>
                    </w:div>
                  </w:divsChild>
                </w:div>
                <w:div w:id="1433160496">
                  <w:marLeft w:val="0"/>
                  <w:marRight w:val="0"/>
                  <w:marTop w:val="0"/>
                  <w:marBottom w:val="0"/>
                  <w:divBdr>
                    <w:top w:val="none" w:sz="0" w:space="0" w:color="auto"/>
                    <w:left w:val="none" w:sz="0" w:space="0" w:color="auto"/>
                    <w:bottom w:val="none" w:sz="0" w:space="0" w:color="auto"/>
                    <w:right w:val="none" w:sz="0" w:space="0" w:color="auto"/>
                  </w:divBdr>
                  <w:divsChild>
                    <w:div w:id="431173045">
                      <w:marLeft w:val="0"/>
                      <w:marRight w:val="0"/>
                      <w:marTop w:val="0"/>
                      <w:marBottom w:val="0"/>
                      <w:divBdr>
                        <w:top w:val="none" w:sz="0" w:space="0" w:color="auto"/>
                        <w:left w:val="none" w:sz="0" w:space="0" w:color="auto"/>
                        <w:bottom w:val="none" w:sz="0" w:space="0" w:color="auto"/>
                        <w:right w:val="none" w:sz="0" w:space="0" w:color="auto"/>
                      </w:divBdr>
                    </w:div>
                    <w:div w:id="493879448">
                      <w:marLeft w:val="0"/>
                      <w:marRight w:val="0"/>
                      <w:marTop w:val="0"/>
                      <w:marBottom w:val="0"/>
                      <w:divBdr>
                        <w:top w:val="none" w:sz="0" w:space="0" w:color="auto"/>
                        <w:left w:val="none" w:sz="0" w:space="0" w:color="auto"/>
                        <w:bottom w:val="none" w:sz="0" w:space="0" w:color="auto"/>
                        <w:right w:val="none" w:sz="0" w:space="0" w:color="auto"/>
                      </w:divBdr>
                    </w:div>
                  </w:divsChild>
                </w:div>
                <w:div w:id="1546528703">
                  <w:marLeft w:val="0"/>
                  <w:marRight w:val="0"/>
                  <w:marTop w:val="0"/>
                  <w:marBottom w:val="0"/>
                  <w:divBdr>
                    <w:top w:val="none" w:sz="0" w:space="0" w:color="auto"/>
                    <w:left w:val="none" w:sz="0" w:space="0" w:color="auto"/>
                    <w:bottom w:val="none" w:sz="0" w:space="0" w:color="auto"/>
                    <w:right w:val="none" w:sz="0" w:space="0" w:color="auto"/>
                  </w:divBdr>
                  <w:divsChild>
                    <w:div w:id="177424655">
                      <w:marLeft w:val="0"/>
                      <w:marRight w:val="0"/>
                      <w:marTop w:val="0"/>
                      <w:marBottom w:val="0"/>
                      <w:divBdr>
                        <w:top w:val="none" w:sz="0" w:space="0" w:color="auto"/>
                        <w:left w:val="none" w:sz="0" w:space="0" w:color="auto"/>
                        <w:bottom w:val="none" w:sz="0" w:space="0" w:color="auto"/>
                        <w:right w:val="none" w:sz="0" w:space="0" w:color="auto"/>
                      </w:divBdr>
                    </w:div>
                  </w:divsChild>
                </w:div>
                <w:div w:id="1549997029">
                  <w:marLeft w:val="0"/>
                  <w:marRight w:val="0"/>
                  <w:marTop w:val="0"/>
                  <w:marBottom w:val="0"/>
                  <w:divBdr>
                    <w:top w:val="none" w:sz="0" w:space="0" w:color="auto"/>
                    <w:left w:val="none" w:sz="0" w:space="0" w:color="auto"/>
                    <w:bottom w:val="none" w:sz="0" w:space="0" w:color="auto"/>
                    <w:right w:val="none" w:sz="0" w:space="0" w:color="auto"/>
                  </w:divBdr>
                  <w:divsChild>
                    <w:div w:id="1306156428">
                      <w:marLeft w:val="0"/>
                      <w:marRight w:val="0"/>
                      <w:marTop w:val="0"/>
                      <w:marBottom w:val="0"/>
                      <w:divBdr>
                        <w:top w:val="none" w:sz="0" w:space="0" w:color="auto"/>
                        <w:left w:val="none" w:sz="0" w:space="0" w:color="auto"/>
                        <w:bottom w:val="none" w:sz="0" w:space="0" w:color="auto"/>
                        <w:right w:val="none" w:sz="0" w:space="0" w:color="auto"/>
                      </w:divBdr>
                    </w:div>
                  </w:divsChild>
                </w:div>
                <w:div w:id="1603105461">
                  <w:marLeft w:val="0"/>
                  <w:marRight w:val="0"/>
                  <w:marTop w:val="0"/>
                  <w:marBottom w:val="0"/>
                  <w:divBdr>
                    <w:top w:val="none" w:sz="0" w:space="0" w:color="auto"/>
                    <w:left w:val="none" w:sz="0" w:space="0" w:color="auto"/>
                    <w:bottom w:val="none" w:sz="0" w:space="0" w:color="auto"/>
                    <w:right w:val="none" w:sz="0" w:space="0" w:color="auto"/>
                  </w:divBdr>
                  <w:divsChild>
                    <w:div w:id="1299797014">
                      <w:marLeft w:val="0"/>
                      <w:marRight w:val="0"/>
                      <w:marTop w:val="0"/>
                      <w:marBottom w:val="0"/>
                      <w:divBdr>
                        <w:top w:val="none" w:sz="0" w:space="0" w:color="auto"/>
                        <w:left w:val="none" w:sz="0" w:space="0" w:color="auto"/>
                        <w:bottom w:val="none" w:sz="0" w:space="0" w:color="auto"/>
                        <w:right w:val="none" w:sz="0" w:space="0" w:color="auto"/>
                      </w:divBdr>
                    </w:div>
                    <w:div w:id="1599290948">
                      <w:marLeft w:val="0"/>
                      <w:marRight w:val="0"/>
                      <w:marTop w:val="0"/>
                      <w:marBottom w:val="0"/>
                      <w:divBdr>
                        <w:top w:val="none" w:sz="0" w:space="0" w:color="auto"/>
                        <w:left w:val="none" w:sz="0" w:space="0" w:color="auto"/>
                        <w:bottom w:val="none" w:sz="0" w:space="0" w:color="auto"/>
                        <w:right w:val="none" w:sz="0" w:space="0" w:color="auto"/>
                      </w:divBdr>
                    </w:div>
                  </w:divsChild>
                </w:div>
                <w:div w:id="1632789146">
                  <w:marLeft w:val="0"/>
                  <w:marRight w:val="0"/>
                  <w:marTop w:val="0"/>
                  <w:marBottom w:val="0"/>
                  <w:divBdr>
                    <w:top w:val="none" w:sz="0" w:space="0" w:color="auto"/>
                    <w:left w:val="none" w:sz="0" w:space="0" w:color="auto"/>
                    <w:bottom w:val="none" w:sz="0" w:space="0" w:color="auto"/>
                    <w:right w:val="none" w:sz="0" w:space="0" w:color="auto"/>
                  </w:divBdr>
                  <w:divsChild>
                    <w:div w:id="379937057">
                      <w:marLeft w:val="0"/>
                      <w:marRight w:val="0"/>
                      <w:marTop w:val="0"/>
                      <w:marBottom w:val="0"/>
                      <w:divBdr>
                        <w:top w:val="none" w:sz="0" w:space="0" w:color="auto"/>
                        <w:left w:val="none" w:sz="0" w:space="0" w:color="auto"/>
                        <w:bottom w:val="none" w:sz="0" w:space="0" w:color="auto"/>
                        <w:right w:val="none" w:sz="0" w:space="0" w:color="auto"/>
                      </w:divBdr>
                    </w:div>
                    <w:div w:id="1152480218">
                      <w:marLeft w:val="0"/>
                      <w:marRight w:val="0"/>
                      <w:marTop w:val="0"/>
                      <w:marBottom w:val="0"/>
                      <w:divBdr>
                        <w:top w:val="none" w:sz="0" w:space="0" w:color="auto"/>
                        <w:left w:val="none" w:sz="0" w:space="0" w:color="auto"/>
                        <w:bottom w:val="none" w:sz="0" w:space="0" w:color="auto"/>
                        <w:right w:val="none" w:sz="0" w:space="0" w:color="auto"/>
                      </w:divBdr>
                    </w:div>
                  </w:divsChild>
                </w:div>
                <w:div w:id="1663653113">
                  <w:marLeft w:val="0"/>
                  <w:marRight w:val="0"/>
                  <w:marTop w:val="0"/>
                  <w:marBottom w:val="0"/>
                  <w:divBdr>
                    <w:top w:val="none" w:sz="0" w:space="0" w:color="auto"/>
                    <w:left w:val="none" w:sz="0" w:space="0" w:color="auto"/>
                    <w:bottom w:val="none" w:sz="0" w:space="0" w:color="auto"/>
                    <w:right w:val="none" w:sz="0" w:space="0" w:color="auto"/>
                  </w:divBdr>
                  <w:divsChild>
                    <w:div w:id="473840375">
                      <w:marLeft w:val="0"/>
                      <w:marRight w:val="0"/>
                      <w:marTop w:val="0"/>
                      <w:marBottom w:val="0"/>
                      <w:divBdr>
                        <w:top w:val="none" w:sz="0" w:space="0" w:color="auto"/>
                        <w:left w:val="none" w:sz="0" w:space="0" w:color="auto"/>
                        <w:bottom w:val="none" w:sz="0" w:space="0" w:color="auto"/>
                        <w:right w:val="none" w:sz="0" w:space="0" w:color="auto"/>
                      </w:divBdr>
                    </w:div>
                    <w:div w:id="619723109">
                      <w:marLeft w:val="0"/>
                      <w:marRight w:val="0"/>
                      <w:marTop w:val="0"/>
                      <w:marBottom w:val="0"/>
                      <w:divBdr>
                        <w:top w:val="none" w:sz="0" w:space="0" w:color="auto"/>
                        <w:left w:val="none" w:sz="0" w:space="0" w:color="auto"/>
                        <w:bottom w:val="none" w:sz="0" w:space="0" w:color="auto"/>
                        <w:right w:val="none" w:sz="0" w:space="0" w:color="auto"/>
                      </w:divBdr>
                    </w:div>
                  </w:divsChild>
                </w:div>
                <w:div w:id="1669862335">
                  <w:marLeft w:val="0"/>
                  <w:marRight w:val="0"/>
                  <w:marTop w:val="0"/>
                  <w:marBottom w:val="0"/>
                  <w:divBdr>
                    <w:top w:val="none" w:sz="0" w:space="0" w:color="auto"/>
                    <w:left w:val="none" w:sz="0" w:space="0" w:color="auto"/>
                    <w:bottom w:val="none" w:sz="0" w:space="0" w:color="auto"/>
                    <w:right w:val="none" w:sz="0" w:space="0" w:color="auto"/>
                  </w:divBdr>
                  <w:divsChild>
                    <w:div w:id="1685935373">
                      <w:marLeft w:val="0"/>
                      <w:marRight w:val="0"/>
                      <w:marTop w:val="0"/>
                      <w:marBottom w:val="0"/>
                      <w:divBdr>
                        <w:top w:val="none" w:sz="0" w:space="0" w:color="auto"/>
                        <w:left w:val="none" w:sz="0" w:space="0" w:color="auto"/>
                        <w:bottom w:val="none" w:sz="0" w:space="0" w:color="auto"/>
                        <w:right w:val="none" w:sz="0" w:space="0" w:color="auto"/>
                      </w:divBdr>
                    </w:div>
                  </w:divsChild>
                </w:div>
                <w:div w:id="1685861650">
                  <w:marLeft w:val="0"/>
                  <w:marRight w:val="0"/>
                  <w:marTop w:val="0"/>
                  <w:marBottom w:val="0"/>
                  <w:divBdr>
                    <w:top w:val="none" w:sz="0" w:space="0" w:color="auto"/>
                    <w:left w:val="none" w:sz="0" w:space="0" w:color="auto"/>
                    <w:bottom w:val="none" w:sz="0" w:space="0" w:color="auto"/>
                    <w:right w:val="none" w:sz="0" w:space="0" w:color="auto"/>
                  </w:divBdr>
                  <w:divsChild>
                    <w:div w:id="1290547506">
                      <w:marLeft w:val="0"/>
                      <w:marRight w:val="0"/>
                      <w:marTop w:val="0"/>
                      <w:marBottom w:val="0"/>
                      <w:divBdr>
                        <w:top w:val="none" w:sz="0" w:space="0" w:color="auto"/>
                        <w:left w:val="none" w:sz="0" w:space="0" w:color="auto"/>
                        <w:bottom w:val="none" w:sz="0" w:space="0" w:color="auto"/>
                        <w:right w:val="none" w:sz="0" w:space="0" w:color="auto"/>
                      </w:divBdr>
                    </w:div>
                  </w:divsChild>
                </w:div>
                <w:div w:id="1725980403">
                  <w:marLeft w:val="0"/>
                  <w:marRight w:val="0"/>
                  <w:marTop w:val="0"/>
                  <w:marBottom w:val="0"/>
                  <w:divBdr>
                    <w:top w:val="none" w:sz="0" w:space="0" w:color="auto"/>
                    <w:left w:val="none" w:sz="0" w:space="0" w:color="auto"/>
                    <w:bottom w:val="none" w:sz="0" w:space="0" w:color="auto"/>
                    <w:right w:val="none" w:sz="0" w:space="0" w:color="auto"/>
                  </w:divBdr>
                  <w:divsChild>
                    <w:div w:id="1231573003">
                      <w:marLeft w:val="0"/>
                      <w:marRight w:val="0"/>
                      <w:marTop w:val="0"/>
                      <w:marBottom w:val="0"/>
                      <w:divBdr>
                        <w:top w:val="none" w:sz="0" w:space="0" w:color="auto"/>
                        <w:left w:val="none" w:sz="0" w:space="0" w:color="auto"/>
                        <w:bottom w:val="none" w:sz="0" w:space="0" w:color="auto"/>
                        <w:right w:val="none" w:sz="0" w:space="0" w:color="auto"/>
                      </w:divBdr>
                    </w:div>
                  </w:divsChild>
                </w:div>
                <w:div w:id="1832746382">
                  <w:marLeft w:val="0"/>
                  <w:marRight w:val="0"/>
                  <w:marTop w:val="0"/>
                  <w:marBottom w:val="0"/>
                  <w:divBdr>
                    <w:top w:val="none" w:sz="0" w:space="0" w:color="auto"/>
                    <w:left w:val="none" w:sz="0" w:space="0" w:color="auto"/>
                    <w:bottom w:val="none" w:sz="0" w:space="0" w:color="auto"/>
                    <w:right w:val="none" w:sz="0" w:space="0" w:color="auto"/>
                  </w:divBdr>
                  <w:divsChild>
                    <w:div w:id="1534222929">
                      <w:marLeft w:val="0"/>
                      <w:marRight w:val="0"/>
                      <w:marTop w:val="0"/>
                      <w:marBottom w:val="0"/>
                      <w:divBdr>
                        <w:top w:val="none" w:sz="0" w:space="0" w:color="auto"/>
                        <w:left w:val="none" w:sz="0" w:space="0" w:color="auto"/>
                        <w:bottom w:val="none" w:sz="0" w:space="0" w:color="auto"/>
                        <w:right w:val="none" w:sz="0" w:space="0" w:color="auto"/>
                      </w:divBdr>
                    </w:div>
                    <w:div w:id="2077362766">
                      <w:marLeft w:val="0"/>
                      <w:marRight w:val="0"/>
                      <w:marTop w:val="0"/>
                      <w:marBottom w:val="0"/>
                      <w:divBdr>
                        <w:top w:val="none" w:sz="0" w:space="0" w:color="auto"/>
                        <w:left w:val="none" w:sz="0" w:space="0" w:color="auto"/>
                        <w:bottom w:val="none" w:sz="0" w:space="0" w:color="auto"/>
                        <w:right w:val="none" w:sz="0" w:space="0" w:color="auto"/>
                      </w:divBdr>
                    </w:div>
                  </w:divsChild>
                </w:div>
                <w:div w:id="1837920386">
                  <w:marLeft w:val="0"/>
                  <w:marRight w:val="0"/>
                  <w:marTop w:val="0"/>
                  <w:marBottom w:val="0"/>
                  <w:divBdr>
                    <w:top w:val="none" w:sz="0" w:space="0" w:color="auto"/>
                    <w:left w:val="none" w:sz="0" w:space="0" w:color="auto"/>
                    <w:bottom w:val="none" w:sz="0" w:space="0" w:color="auto"/>
                    <w:right w:val="none" w:sz="0" w:space="0" w:color="auto"/>
                  </w:divBdr>
                  <w:divsChild>
                    <w:div w:id="113789985">
                      <w:marLeft w:val="0"/>
                      <w:marRight w:val="0"/>
                      <w:marTop w:val="0"/>
                      <w:marBottom w:val="0"/>
                      <w:divBdr>
                        <w:top w:val="none" w:sz="0" w:space="0" w:color="auto"/>
                        <w:left w:val="none" w:sz="0" w:space="0" w:color="auto"/>
                        <w:bottom w:val="none" w:sz="0" w:space="0" w:color="auto"/>
                        <w:right w:val="none" w:sz="0" w:space="0" w:color="auto"/>
                      </w:divBdr>
                    </w:div>
                    <w:div w:id="924848776">
                      <w:marLeft w:val="0"/>
                      <w:marRight w:val="0"/>
                      <w:marTop w:val="0"/>
                      <w:marBottom w:val="0"/>
                      <w:divBdr>
                        <w:top w:val="none" w:sz="0" w:space="0" w:color="auto"/>
                        <w:left w:val="none" w:sz="0" w:space="0" w:color="auto"/>
                        <w:bottom w:val="none" w:sz="0" w:space="0" w:color="auto"/>
                        <w:right w:val="none" w:sz="0" w:space="0" w:color="auto"/>
                      </w:divBdr>
                    </w:div>
                  </w:divsChild>
                </w:div>
                <w:div w:id="1920476475">
                  <w:marLeft w:val="0"/>
                  <w:marRight w:val="0"/>
                  <w:marTop w:val="0"/>
                  <w:marBottom w:val="0"/>
                  <w:divBdr>
                    <w:top w:val="none" w:sz="0" w:space="0" w:color="auto"/>
                    <w:left w:val="none" w:sz="0" w:space="0" w:color="auto"/>
                    <w:bottom w:val="none" w:sz="0" w:space="0" w:color="auto"/>
                    <w:right w:val="none" w:sz="0" w:space="0" w:color="auto"/>
                  </w:divBdr>
                  <w:divsChild>
                    <w:div w:id="1188134297">
                      <w:marLeft w:val="0"/>
                      <w:marRight w:val="0"/>
                      <w:marTop w:val="0"/>
                      <w:marBottom w:val="0"/>
                      <w:divBdr>
                        <w:top w:val="none" w:sz="0" w:space="0" w:color="auto"/>
                        <w:left w:val="none" w:sz="0" w:space="0" w:color="auto"/>
                        <w:bottom w:val="none" w:sz="0" w:space="0" w:color="auto"/>
                        <w:right w:val="none" w:sz="0" w:space="0" w:color="auto"/>
                      </w:divBdr>
                    </w:div>
                  </w:divsChild>
                </w:div>
                <w:div w:id="2036615478">
                  <w:marLeft w:val="0"/>
                  <w:marRight w:val="0"/>
                  <w:marTop w:val="0"/>
                  <w:marBottom w:val="0"/>
                  <w:divBdr>
                    <w:top w:val="none" w:sz="0" w:space="0" w:color="auto"/>
                    <w:left w:val="none" w:sz="0" w:space="0" w:color="auto"/>
                    <w:bottom w:val="none" w:sz="0" w:space="0" w:color="auto"/>
                    <w:right w:val="none" w:sz="0" w:space="0" w:color="auto"/>
                  </w:divBdr>
                  <w:divsChild>
                    <w:div w:id="469631707">
                      <w:marLeft w:val="0"/>
                      <w:marRight w:val="0"/>
                      <w:marTop w:val="0"/>
                      <w:marBottom w:val="0"/>
                      <w:divBdr>
                        <w:top w:val="none" w:sz="0" w:space="0" w:color="auto"/>
                        <w:left w:val="none" w:sz="0" w:space="0" w:color="auto"/>
                        <w:bottom w:val="none" w:sz="0" w:space="0" w:color="auto"/>
                        <w:right w:val="none" w:sz="0" w:space="0" w:color="auto"/>
                      </w:divBdr>
                    </w:div>
                    <w:div w:id="600531181">
                      <w:marLeft w:val="0"/>
                      <w:marRight w:val="0"/>
                      <w:marTop w:val="0"/>
                      <w:marBottom w:val="0"/>
                      <w:divBdr>
                        <w:top w:val="none" w:sz="0" w:space="0" w:color="auto"/>
                        <w:left w:val="none" w:sz="0" w:space="0" w:color="auto"/>
                        <w:bottom w:val="none" w:sz="0" w:space="0" w:color="auto"/>
                        <w:right w:val="none" w:sz="0" w:space="0" w:color="auto"/>
                      </w:divBdr>
                    </w:div>
                  </w:divsChild>
                </w:div>
                <w:div w:id="2044400745">
                  <w:marLeft w:val="0"/>
                  <w:marRight w:val="0"/>
                  <w:marTop w:val="0"/>
                  <w:marBottom w:val="0"/>
                  <w:divBdr>
                    <w:top w:val="none" w:sz="0" w:space="0" w:color="auto"/>
                    <w:left w:val="none" w:sz="0" w:space="0" w:color="auto"/>
                    <w:bottom w:val="none" w:sz="0" w:space="0" w:color="auto"/>
                    <w:right w:val="none" w:sz="0" w:space="0" w:color="auto"/>
                  </w:divBdr>
                  <w:divsChild>
                    <w:div w:id="1037586804">
                      <w:marLeft w:val="0"/>
                      <w:marRight w:val="0"/>
                      <w:marTop w:val="0"/>
                      <w:marBottom w:val="0"/>
                      <w:divBdr>
                        <w:top w:val="none" w:sz="0" w:space="0" w:color="auto"/>
                        <w:left w:val="none" w:sz="0" w:space="0" w:color="auto"/>
                        <w:bottom w:val="none" w:sz="0" w:space="0" w:color="auto"/>
                        <w:right w:val="none" w:sz="0" w:space="0" w:color="auto"/>
                      </w:divBdr>
                    </w:div>
                  </w:divsChild>
                </w:div>
                <w:div w:id="2099985541">
                  <w:marLeft w:val="0"/>
                  <w:marRight w:val="0"/>
                  <w:marTop w:val="0"/>
                  <w:marBottom w:val="0"/>
                  <w:divBdr>
                    <w:top w:val="none" w:sz="0" w:space="0" w:color="auto"/>
                    <w:left w:val="none" w:sz="0" w:space="0" w:color="auto"/>
                    <w:bottom w:val="none" w:sz="0" w:space="0" w:color="auto"/>
                    <w:right w:val="none" w:sz="0" w:space="0" w:color="auto"/>
                  </w:divBdr>
                  <w:divsChild>
                    <w:div w:id="20765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37030">
          <w:marLeft w:val="0"/>
          <w:marRight w:val="0"/>
          <w:marTop w:val="0"/>
          <w:marBottom w:val="0"/>
          <w:divBdr>
            <w:top w:val="none" w:sz="0" w:space="0" w:color="auto"/>
            <w:left w:val="none" w:sz="0" w:space="0" w:color="auto"/>
            <w:bottom w:val="none" w:sz="0" w:space="0" w:color="auto"/>
            <w:right w:val="none" w:sz="0" w:space="0" w:color="auto"/>
          </w:divBdr>
        </w:div>
        <w:div w:id="979916993">
          <w:marLeft w:val="0"/>
          <w:marRight w:val="0"/>
          <w:marTop w:val="0"/>
          <w:marBottom w:val="0"/>
          <w:divBdr>
            <w:top w:val="none" w:sz="0" w:space="0" w:color="auto"/>
            <w:left w:val="none" w:sz="0" w:space="0" w:color="auto"/>
            <w:bottom w:val="none" w:sz="0" w:space="0" w:color="auto"/>
            <w:right w:val="none" w:sz="0" w:space="0" w:color="auto"/>
          </w:divBdr>
        </w:div>
        <w:div w:id="1028724138">
          <w:marLeft w:val="0"/>
          <w:marRight w:val="0"/>
          <w:marTop w:val="0"/>
          <w:marBottom w:val="0"/>
          <w:divBdr>
            <w:top w:val="none" w:sz="0" w:space="0" w:color="auto"/>
            <w:left w:val="none" w:sz="0" w:space="0" w:color="auto"/>
            <w:bottom w:val="none" w:sz="0" w:space="0" w:color="auto"/>
            <w:right w:val="none" w:sz="0" w:space="0" w:color="auto"/>
          </w:divBdr>
        </w:div>
        <w:div w:id="1839955755">
          <w:marLeft w:val="0"/>
          <w:marRight w:val="0"/>
          <w:marTop w:val="0"/>
          <w:marBottom w:val="0"/>
          <w:divBdr>
            <w:top w:val="none" w:sz="0" w:space="0" w:color="auto"/>
            <w:left w:val="none" w:sz="0" w:space="0" w:color="auto"/>
            <w:bottom w:val="none" w:sz="0" w:space="0" w:color="auto"/>
            <w:right w:val="none" w:sz="0" w:space="0" w:color="auto"/>
          </w:divBdr>
        </w:div>
      </w:divsChild>
    </w:div>
    <w:div w:id="1376928667">
      <w:bodyDiv w:val="1"/>
      <w:marLeft w:val="0"/>
      <w:marRight w:val="0"/>
      <w:marTop w:val="0"/>
      <w:marBottom w:val="0"/>
      <w:divBdr>
        <w:top w:val="none" w:sz="0" w:space="0" w:color="auto"/>
        <w:left w:val="none" w:sz="0" w:space="0" w:color="auto"/>
        <w:bottom w:val="none" w:sz="0" w:space="0" w:color="auto"/>
        <w:right w:val="none" w:sz="0" w:space="0" w:color="auto"/>
      </w:divBdr>
      <w:divsChild>
        <w:div w:id="112289203">
          <w:marLeft w:val="0"/>
          <w:marRight w:val="0"/>
          <w:marTop w:val="0"/>
          <w:marBottom w:val="0"/>
          <w:divBdr>
            <w:top w:val="none" w:sz="0" w:space="0" w:color="auto"/>
            <w:left w:val="none" w:sz="0" w:space="0" w:color="auto"/>
            <w:bottom w:val="none" w:sz="0" w:space="0" w:color="auto"/>
            <w:right w:val="none" w:sz="0" w:space="0" w:color="auto"/>
          </w:divBdr>
        </w:div>
        <w:div w:id="114909470">
          <w:marLeft w:val="0"/>
          <w:marRight w:val="0"/>
          <w:marTop w:val="0"/>
          <w:marBottom w:val="0"/>
          <w:divBdr>
            <w:top w:val="none" w:sz="0" w:space="0" w:color="auto"/>
            <w:left w:val="none" w:sz="0" w:space="0" w:color="auto"/>
            <w:bottom w:val="none" w:sz="0" w:space="0" w:color="auto"/>
            <w:right w:val="none" w:sz="0" w:space="0" w:color="auto"/>
          </w:divBdr>
        </w:div>
        <w:div w:id="429202943">
          <w:marLeft w:val="0"/>
          <w:marRight w:val="0"/>
          <w:marTop w:val="0"/>
          <w:marBottom w:val="0"/>
          <w:divBdr>
            <w:top w:val="none" w:sz="0" w:space="0" w:color="auto"/>
            <w:left w:val="none" w:sz="0" w:space="0" w:color="auto"/>
            <w:bottom w:val="none" w:sz="0" w:space="0" w:color="auto"/>
            <w:right w:val="none" w:sz="0" w:space="0" w:color="auto"/>
          </w:divBdr>
        </w:div>
        <w:div w:id="465585708">
          <w:marLeft w:val="0"/>
          <w:marRight w:val="0"/>
          <w:marTop w:val="0"/>
          <w:marBottom w:val="0"/>
          <w:divBdr>
            <w:top w:val="none" w:sz="0" w:space="0" w:color="auto"/>
            <w:left w:val="none" w:sz="0" w:space="0" w:color="auto"/>
            <w:bottom w:val="none" w:sz="0" w:space="0" w:color="auto"/>
            <w:right w:val="none" w:sz="0" w:space="0" w:color="auto"/>
          </w:divBdr>
        </w:div>
        <w:div w:id="538664290">
          <w:marLeft w:val="0"/>
          <w:marRight w:val="0"/>
          <w:marTop w:val="0"/>
          <w:marBottom w:val="0"/>
          <w:divBdr>
            <w:top w:val="none" w:sz="0" w:space="0" w:color="auto"/>
            <w:left w:val="none" w:sz="0" w:space="0" w:color="auto"/>
            <w:bottom w:val="none" w:sz="0" w:space="0" w:color="auto"/>
            <w:right w:val="none" w:sz="0" w:space="0" w:color="auto"/>
          </w:divBdr>
        </w:div>
        <w:div w:id="599458088">
          <w:marLeft w:val="0"/>
          <w:marRight w:val="0"/>
          <w:marTop w:val="0"/>
          <w:marBottom w:val="0"/>
          <w:divBdr>
            <w:top w:val="none" w:sz="0" w:space="0" w:color="auto"/>
            <w:left w:val="none" w:sz="0" w:space="0" w:color="auto"/>
            <w:bottom w:val="none" w:sz="0" w:space="0" w:color="auto"/>
            <w:right w:val="none" w:sz="0" w:space="0" w:color="auto"/>
          </w:divBdr>
        </w:div>
        <w:div w:id="605581745">
          <w:marLeft w:val="0"/>
          <w:marRight w:val="0"/>
          <w:marTop w:val="0"/>
          <w:marBottom w:val="0"/>
          <w:divBdr>
            <w:top w:val="none" w:sz="0" w:space="0" w:color="auto"/>
            <w:left w:val="none" w:sz="0" w:space="0" w:color="auto"/>
            <w:bottom w:val="none" w:sz="0" w:space="0" w:color="auto"/>
            <w:right w:val="none" w:sz="0" w:space="0" w:color="auto"/>
          </w:divBdr>
        </w:div>
        <w:div w:id="704019190">
          <w:marLeft w:val="0"/>
          <w:marRight w:val="0"/>
          <w:marTop w:val="0"/>
          <w:marBottom w:val="0"/>
          <w:divBdr>
            <w:top w:val="none" w:sz="0" w:space="0" w:color="auto"/>
            <w:left w:val="none" w:sz="0" w:space="0" w:color="auto"/>
            <w:bottom w:val="none" w:sz="0" w:space="0" w:color="auto"/>
            <w:right w:val="none" w:sz="0" w:space="0" w:color="auto"/>
          </w:divBdr>
        </w:div>
        <w:div w:id="976107931">
          <w:marLeft w:val="0"/>
          <w:marRight w:val="0"/>
          <w:marTop w:val="0"/>
          <w:marBottom w:val="0"/>
          <w:divBdr>
            <w:top w:val="none" w:sz="0" w:space="0" w:color="auto"/>
            <w:left w:val="none" w:sz="0" w:space="0" w:color="auto"/>
            <w:bottom w:val="none" w:sz="0" w:space="0" w:color="auto"/>
            <w:right w:val="none" w:sz="0" w:space="0" w:color="auto"/>
          </w:divBdr>
        </w:div>
        <w:div w:id="983003388">
          <w:marLeft w:val="0"/>
          <w:marRight w:val="0"/>
          <w:marTop w:val="0"/>
          <w:marBottom w:val="0"/>
          <w:divBdr>
            <w:top w:val="none" w:sz="0" w:space="0" w:color="auto"/>
            <w:left w:val="none" w:sz="0" w:space="0" w:color="auto"/>
            <w:bottom w:val="none" w:sz="0" w:space="0" w:color="auto"/>
            <w:right w:val="none" w:sz="0" w:space="0" w:color="auto"/>
          </w:divBdr>
        </w:div>
        <w:div w:id="1040594925">
          <w:marLeft w:val="0"/>
          <w:marRight w:val="0"/>
          <w:marTop w:val="0"/>
          <w:marBottom w:val="0"/>
          <w:divBdr>
            <w:top w:val="none" w:sz="0" w:space="0" w:color="auto"/>
            <w:left w:val="none" w:sz="0" w:space="0" w:color="auto"/>
            <w:bottom w:val="none" w:sz="0" w:space="0" w:color="auto"/>
            <w:right w:val="none" w:sz="0" w:space="0" w:color="auto"/>
          </w:divBdr>
        </w:div>
        <w:div w:id="1248150195">
          <w:marLeft w:val="0"/>
          <w:marRight w:val="0"/>
          <w:marTop w:val="0"/>
          <w:marBottom w:val="0"/>
          <w:divBdr>
            <w:top w:val="none" w:sz="0" w:space="0" w:color="auto"/>
            <w:left w:val="none" w:sz="0" w:space="0" w:color="auto"/>
            <w:bottom w:val="none" w:sz="0" w:space="0" w:color="auto"/>
            <w:right w:val="none" w:sz="0" w:space="0" w:color="auto"/>
          </w:divBdr>
        </w:div>
        <w:div w:id="1291664608">
          <w:marLeft w:val="0"/>
          <w:marRight w:val="0"/>
          <w:marTop w:val="0"/>
          <w:marBottom w:val="0"/>
          <w:divBdr>
            <w:top w:val="none" w:sz="0" w:space="0" w:color="auto"/>
            <w:left w:val="none" w:sz="0" w:space="0" w:color="auto"/>
            <w:bottom w:val="none" w:sz="0" w:space="0" w:color="auto"/>
            <w:right w:val="none" w:sz="0" w:space="0" w:color="auto"/>
          </w:divBdr>
        </w:div>
        <w:div w:id="1403719664">
          <w:marLeft w:val="0"/>
          <w:marRight w:val="0"/>
          <w:marTop w:val="0"/>
          <w:marBottom w:val="0"/>
          <w:divBdr>
            <w:top w:val="none" w:sz="0" w:space="0" w:color="auto"/>
            <w:left w:val="none" w:sz="0" w:space="0" w:color="auto"/>
            <w:bottom w:val="none" w:sz="0" w:space="0" w:color="auto"/>
            <w:right w:val="none" w:sz="0" w:space="0" w:color="auto"/>
          </w:divBdr>
        </w:div>
        <w:div w:id="1412510922">
          <w:marLeft w:val="0"/>
          <w:marRight w:val="0"/>
          <w:marTop w:val="0"/>
          <w:marBottom w:val="0"/>
          <w:divBdr>
            <w:top w:val="none" w:sz="0" w:space="0" w:color="auto"/>
            <w:left w:val="none" w:sz="0" w:space="0" w:color="auto"/>
            <w:bottom w:val="none" w:sz="0" w:space="0" w:color="auto"/>
            <w:right w:val="none" w:sz="0" w:space="0" w:color="auto"/>
          </w:divBdr>
        </w:div>
        <w:div w:id="1672217832">
          <w:marLeft w:val="0"/>
          <w:marRight w:val="0"/>
          <w:marTop w:val="0"/>
          <w:marBottom w:val="0"/>
          <w:divBdr>
            <w:top w:val="none" w:sz="0" w:space="0" w:color="auto"/>
            <w:left w:val="none" w:sz="0" w:space="0" w:color="auto"/>
            <w:bottom w:val="none" w:sz="0" w:space="0" w:color="auto"/>
            <w:right w:val="none" w:sz="0" w:space="0" w:color="auto"/>
          </w:divBdr>
        </w:div>
        <w:div w:id="1760056114">
          <w:marLeft w:val="0"/>
          <w:marRight w:val="0"/>
          <w:marTop w:val="0"/>
          <w:marBottom w:val="0"/>
          <w:divBdr>
            <w:top w:val="none" w:sz="0" w:space="0" w:color="auto"/>
            <w:left w:val="none" w:sz="0" w:space="0" w:color="auto"/>
            <w:bottom w:val="none" w:sz="0" w:space="0" w:color="auto"/>
            <w:right w:val="none" w:sz="0" w:space="0" w:color="auto"/>
          </w:divBdr>
        </w:div>
        <w:div w:id="1779059412">
          <w:marLeft w:val="0"/>
          <w:marRight w:val="0"/>
          <w:marTop w:val="0"/>
          <w:marBottom w:val="0"/>
          <w:divBdr>
            <w:top w:val="none" w:sz="0" w:space="0" w:color="auto"/>
            <w:left w:val="none" w:sz="0" w:space="0" w:color="auto"/>
            <w:bottom w:val="none" w:sz="0" w:space="0" w:color="auto"/>
            <w:right w:val="none" w:sz="0" w:space="0" w:color="auto"/>
          </w:divBdr>
        </w:div>
        <w:div w:id="2002148712">
          <w:marLeft w:val="0"/>
          <w:marRight w:val="0"/>
          <w:marTop w:val="0"/>
          <w:marBottom w:val="0"/>
          <w:divBdr>
            <w:top w:val="none" w:sz="0" w:space="0" w:color="auto"/>
            <w:left w:val="none" w:sz="0" w:space="0" w:color="auto"/>
            <w:bottom w:val="none" w:sz="0" w:space="0" w:color="auto"/>
            <w:right w:val="none" w:sz="0" w:space="0" w:color="auto"/>
          </w:divBdr>
        </w:div>
      </w:divsChild>
    </w:div>
    <w:div w:id="1402602612">
      <w:bodyDiv w:val="1"/>
      <w:marLeft w:val="0"/>
      <w:marRight w:val="0"/>
      <w:marTop w:val="0"/>
      <w:marBottom w:val="0"/>
      <w:divBdr>
        <w:top w:val="none" w:sz="0" w:space="0" w:color="auto"/>
        <w:left w:val="none" w:sz="0" w:space="0" w:color="auto"/>
        <w:bottom w:val="none" w:sz="0" w:space="0" w:color="auto"/>
        <w:right w:val="none" w:sz="0" w:space="0" w:color="auto"/>
      </w:divBdr>
    </w:div>
    <w:div w:id="1406412856">
      <w:bodyDiv w:val="1"/>
      <w:marLeft w:val="0"/>
      <w:marRight w:val="0"/>
      <w:marTop w:val="0"/>
      <w:marBottom w:val="0"/>
      <w:divBdr>
        <w:top w:val="none" w:sz="0" w:space="0" w:color="auto"/>
        <w:left w:val="none" w:sz="0" w:space="0" w:color="auto"/>
        <w:bottom w:val="none" w:sz="0" w:space="0" w:color="auto"/>
        <w:right w:val="none" w:sz="0" w:space="0" w:color="auto"/>
      </w:divBdr>
      <w:divsChild>
        <w:div w:id="1024592859">
          <w:marLeft w:val="0"/>
          <w:marRight w:val="0"/>
          <w:marTop w:val="0"/>
          <w:marBottom w:val="0"/>
          <w:divBdr>
            <w:top w:val="none" w:sz="0" w:space="0" w:color="auto"/>
            <w:left w:val="none" w:sz="0" w:space="0" w:color="auto"/>
            <w:bottom w:val="none" w:sz="0" w:space="0" w:color="auto"/>
            <w:right w:val="none" w:sz="0" w:space="0" w:color="auto"/>
          </w:divBdr>
        </w:div>
        <w:div w:id="1121991649">
          <w:marLeft w:val="0"/>
          <w:marRight w:val="0"/>
          <w:marTop w:val="0"/>
          <w:marBottom w:val="0"/>
          <w:divBdr>
            <w:top w:val="none" w:sz="0" w:space="0" w:color="auto"/>
            <w:left w:val="none" w:sz="0" w:space="0" w:color="auto"/>
            <w:bottom w:val="none" w:sz="0" w:space="0" w:color="auto"/>
            <w:right w:val="none" w:sz="0" w:space="0" w:color="auto"/>
          </w:divBdr>
        </w:div>
        <w:div w:id="1221138195">
          <w:marLeft w:val="0"/>
          <w:marRight w:val="0"/>
          <w:marTop w:val="0"/>
          <w:marBottom w:val="0"/>
          <w:divBdr>
            <w:top w:val="none" w:sz="0" w:space="0" w:color="auto"/>
            <w:left w:val="none" w:sz="0" w:space="0" w:color="auto"/>
            <w:bottom w:val="none" w:sz="0" w:space="0" w:color="auto"/>
            <w:right w:val="none" w:sz="0" w:space="0" w:color="auto"/>
          </w:divBdr>
        </w:div>
        <w:div w:id="1225215273">
          <w:marLeft w:val="0"/>
          <w:marRight w:val="0"/>
          <w:marTop w:val="0"/>
          <w:marBottom w:val="0"/>
          <w:divBdr>
            <w:top w:val="none" w:sz="0" w:space="0" w:color="auto"/>
            <w:left w:val="none" w:sz="0" w:space="0" w:color="auto"/>
            <w:bottom w:val="none" w:sz="0" w:space="0" w:color="auto"/>
            <w:right w:val="none" w:sz="0" w:space="0" w:color="auto"/>
          </w:divBdr>
        </w:div>
        <w:div w:id="1335916868">
          <w:marLeft w:val="0"/>
          <w:marRight w:val="0"/>
          <w:marTop w:val="0"/>
          <w:marBottom w:val="0"/>
          <w:divBdr>
            <w:top w:val="none" w:sz="0" w:space="0" w:color="auto"/>
            <w:left w:val="none" w:sz="0" w:space="0" w:color="auto"/>
            <w:bottom w:val="none" w:sz="0" w:space="0" w:color="auto"/>
            <w:right w:val="none" w:sz="0" w:space="0" w:color="auto"/>
          </w:divBdr>
        </w:div>
      </w:divsChild>
    </w:div>
    <w:div w:id="1413090358">
      <w:bodyDiv w:val="1"/>
      <w:marLeft w:val="0"/>
      <w:marRight w:val="0"/>
      <w:marTop w:val="0"/>
      <w:marBottom w:val="0"/>
      <w:divBdr>
        <w:top w:val="none" w:sz="0" w:space="0" w:color="auto"/>
        <w:left w:val="none" w:sz="0" w:space="0" w:color="auto"/>
        <w:bottom w:val="none" w:sz="0" w:space="0" w:color="auto"/>
        <w:right w:val="none" w:sz="0" w:space="0" w:color="auto"/>
      </w:divBdr>
    </w:div>
    <w:div w:id="1443498821">
      <w:bodyDiv w:val="1"/>
      <w:marLeft w:val="0"/>
      <w:marRight w:val="0"/>
      <w:marTop w:val="0"/>
      <w:marBottom w:val="0"/>
      <w:divBdr>
        <w:top w:val="none" w:sz="0" w:space="0" w:color="auto"/>
        <w:left w:val="none" w:sz="0" w:space="0" w:color="auto"/>
        <w:bottom w:val="none" w:sz="0" w:space="0" w:color="auto"/>
        <w:right w:val="none" w:sz="0" w:space="0" w:color="auto"/>
      </w:divBdr>
    </w:div>
    <w:div w:id="1472013543">
      <w:bodyDiv w:val="1"/>
      <w:marLeft w:val="0"/>
      <w:marRight w:val="0"/>
      <w:marTop w:val="0"/>
      <w:marBottom w:val="0"/>
      <w:divBdr>
        <w:top w:val="none" w:sz="0" w:space="0" w:color="auto"/>
        <w:left w:val="none" w:sz="0" w:space="0" w:color="auto"/>
        <w:bottom w:val="none" w:sz="0" w:space="0" w:color="auto"/>
        <w:right w:val="none" w:sz="0" w:space="0" w:color="auto"/>
      </w:divBdr>
    </w:div>
    <w:div w:id="1477839473">
      <w:bodyDiv w:val="1"/>
      <w:marLeft w:val="0"/>
      <w:marRight w:val="0"/>
      <w:marTop w:val="0"/>
      <w:marBottom w:val="0"/>
      <w:divBdr>
        <w:top w:val="none" w:sz="0" w:space="0" w:color="auto"/>
        <w:left w:val="none" w:sz="0" w:space="0" w:color="auto"/>
        <w:bottom w:val="none" w:sz="0" w:space="0" w:color="auto"/>
        <w:right w:val="none" w:sz="0" w:space="0" w:color="auto"/>
      </w:divBdr>
      <w:divsChild>
        <w:div w:id="97912742">
          <w:marLeft w:val="0"/>
          <w:marRight w:val="0"/>
          <w:marTop w:val="0"/>
          <w:marBottom w:val="0"/>
          <w:divBdr>
            <w:top w:val="none" w:sz="0" w:space="0" w:color="auto"/>
            <w:left w:val="none" w:sz="0" w:space="0" w:color="auto"/>
            <w:bottom w:val="none" w:sz="0" w:space="0" w:color="auto"/>
            <w:right w:val="none" w:sz="0" w:space="0" w:color="auto"/>
          </w:divBdr>
        </w:div>
        <w:div w:id="434637498">
          <w:marLeft w:val="0"/>
          <w:marRight w:val="0"/>
          <w:marTop w:val="0"/>
          <w:marBottom w:val="0"/>
          <w:divBdr>
            <w:top w:val="none" w:sz="0" w:space="0" w:color="auto"/>
            <w:left w:val="none" w:sz="0" w:space="0" w:color="auto"/>
            <w:bottom w:val="none" w:sz="0" w:space="0" w:color="auto"/>
            <w:right w:val="none" w:sz="0" w:space="0" w:color="auto"/>
          </w:divBdr>
        </w:div>
        <w:div w:id="529487504">
          <w:marLeft w:val="0"/>
          <w:marRight w:val="0"/>
          <w:marTop w:val="0"/>
          <w:marBottom w:val="0"/>
          <w:divBdr>
            <w:top w:val="none" w:sz="0" w:space="0" w:color="auto"/>
            <w:left w:val="none" w:sz="0" w:space="0" w:color="auto"/>
            <w:bottom w:val="none" w:sz="0" w:space="0" w:color="auto"/>
            <w:right w:val="none" w:sz="0" w:space="0" w:color="auto"/>
          </w:divBdr>
        </w:div>
        <w:div w:id="566309982">
          <w:marLeft w:val="0"/>
          <w:marRight w:val="0"/>
          <w:marTop w:val="0"/>
          <w:marBottom w:val="0"/>
          <w:divBdr>
            <w:top w:val="none" w:sz="0" w:space="0" w:color="auto"/>
            <w:left w:val="none" w:sz="0" w:space="0" w:color="auto"/>
            <w:bottom w:val="none" w:sz="0" w:space="0" w:color="auto"/>
            <w:right w:val="none" w:sz="0" w:space="0" w:color="auto"/>
          </w:divBdr>
        </w:div>
        <w:div w:id="607154518">
          <w:marLeft w:val="0"/>
          <w:marRight w:val="0"/>
          <w:marTop w:val="0"/>
          <w:marBottom w:val="0"/>
          <w:divBdr>
            <w:top w:val="none" w:sz="0" w:space="0" w:color="auto"/>
            <w:left w:val="none" w:sz="0" w:space="0" w:color="auto"/>
            <w:bottom w:val="none" w:sz="0" w:space="0" w:color="auto"/>
            <w:right w:val="none" w:sz="0" w:space="0" w:color="auto"/>
          </w:divBdr>
        </w:div>
        <w:div w:id="650449275">
          <w:marLeft w:val="0"/>
          <w:marRight w:val="0"/>
          <w:marTop w:val="0"/>
          <w:marBottom w:val="0"/>
          <w:divBdr>
            <w:top w:val="none" w:sz="0" w:space="0" w:color="auto"/>
            <w:left w:val="none" w:sz="0" w:space="0" w:color="auto"/>
            <w:bottom w:val="none" w:sz="0" w:space="0" w:color="auto"/>
            <w:right w:val="none" w:sz="0" w:space="0" w:color="auto"/>
          </w:divBdr>
        </w:div>
        <w:div w:id="769161486">
          <w:marLeft w:val="0"/>
          <w:marRight w:val="0"/>
          <w:marTop w:val="0"/>
          <w:marBottom w:val="0"/>
          <w:divBdr>
            <w:top w:val="none" w:sz="0" w:space="0" w:color="auto"/>
            <w:left w:val="none" w:sz="0" w:space="0" w:color="auto"/>
            <w:bottom w:val="none" w:sz="0" w:space="0" w:color="auto"/>
            <w:right w:val="none" w:sz="0" w:space="0" w:color="auto"/>
          </w:divBdr>
        </w:div>
        <w:div w:id="778720840">
          <w:marLeft w:val="0"/>
          <w:marRight w:val="0"/>
          <w:marTop w:val="0"/>
          <w:marBottom w:val="0"/>
          <w:divBdr>
            <w:top w:val="none" w:sz="0" w:space="0" w:color="auto"/>
            <w:left w:val="none" w:sz="0" w:space="0" w:color="auto"/>
            <w:bottom w:val="none" w:sz="0" w:space="0" w:color="auto"/>
            <w:right w:val="none" w:sz="0" w:space="0" w:color="auto"/>
          </w:divBdr>
        </w:div>
        <w:div w:id="927889292">
          <w:marLeft w:val="0"/>
          <w:marRight w:val="0"/>
          <w:marTop w:val="0"/>
          <w:marBottom w:val="0"/>
          <w:divBdr>
            <w:top w:val="none" w:sz="0" w:space="0" w:color="auto"/>
            <w:left w:val="none" w:sz="0" w:space="0" w:color="auto"/>
            <w:bottom w:val="none" w:sz="0" w:space="0" w:color="auto"/>
            <w:right w:val="none" w:sz="0" w:space="0" w:color="auto"/>
          </w:divBdr>
        </w:div>
        <w:div w:id="937099762">
          <w:marLeft w:val="0"/>
          <w:marRight w:val="0"/>
          <w:marTop w:val="0"/>
          <w:marBottom w:val="0"/>
          <w:divBdr>
            <w:top w:val="none" w:sz="0" w:space="0" w:color="auto"/>
            <w:left w:val="none" w:sz="0" w:space="0" w:color="auto"/>
            <w:bottom w:val="none" w:sz="0" w:space="0" w:color="auto"/>
            <w:right w:val="none" w:sz="0" w:space="0" w:color="auto"/>
          </w:divBdr>
        </w:div>
        <w:div w:id="962274098">
          <w:marLeft w:val="0"/>
          <w:marRight w:val="0"/>
          <w:marTop w:val="0"/>
          <w:marBottom w:val="0"/>
          <w:divBdr>
            <w:top w:val="none" w:sz="0" w:space="0" w:color="auto"/>
            <w:left w:val="none" w:sz="0" w:space="0" w:color="auto"/>
            <w:bottom w:val="none" w:sz="0" w:space="0" w:color="auto"/>
            <w:right w:val="none" w:sz="0" w:space="0" w:color="auto"/>
          </w:divBdr>
        </w:div>
        <w:div w:id="1267419882">
          <w:marLeft w:val="0"/>
          <w:marRight w:val="0"/>
          <w:marTop w:val="0"/>
          <w:marBottom w:val="0"/>
          <w:divBdr>
            <w:top w:val="none" w:sz="0" w:space="0" w:color="auto"/>
            <w:left w:val="none" w:sz="0" w:space="0" w:color="auto"/>
            <w:bottom w:val="none" w:sz="0" w:space="0" w:color="auto"/>
            <w:right w:val="none" w:sz="0" w:space="0" w:color="auto"/>
          </w:divBdr>
        </w:div>
        <w:div w:id="1310279683">
          <w:marLeft w:val="0"/>
          <w:marRight w:val="0"/>
          <w:marTop w:val="0"/>
          <w:marBottom w:val="0"/>
          <w:divBdr>
            <w:top w:val="none" w:sz="0" w:space="0" w:color="auto"/>
            <w:left w:val="none" w:sz="0" w:space="0" w:color="auto"/>
            <w:bottom w:val="none" w:sz="0" w:space="0" w:color="auto"/>
            <w:right w:val="none" w:sz="0" w:space="0" w:color="auto"/>
          </w:divBdr>
        </w:div>
        <w:div w:id="1342194448">
          <w:marLeft w:val="0"/>
          <w:marRight w:val="0"/>
          <w:marTop w:val="0"/>
          <w:marBottom w:val="0"/>
          <w:divBdr>
            <w:top w:val="none" w:sz="0" w:space="0" w:color="auto"/>
            <w:left w:val="none" w:sz="0" w:space="0" w:color="auto"/>
            <w:bottom w:val="none" w:sz="0" w:space="0" w:color="auto"/>
            <w:right w:val="none" w:sz="0" w:space="0" w:color="auto"/>
          </w:divBdr>
        </w:div>
        <w:div w:id="1388147661">
          <w:marLeft w:val="0"/>
          <w:marRight w:val="0"/>
          <w:marTop w:val="0"/>
          <w:marBottom w:val="0"/>
          <w:divBdr>
            <w:top w:val="none" w:sz="0" w:space="0" w:color="auto"/>
            <w:left w:val="none" w:sz="0" w:space="0" w:color="auto"/>
            <w:bottom w:val="none" w:sz="0" w:space="0" w:color="auto"/>
            <w:right w:val="none" w:sz="0" w:space="0" w:color="auto"/>
          </w:divBdr>
        </w:div>
        <w:div w:id="1416047958">
          <w:marLeft w:val="0"/>
          <w:marRight w:val="0"/>
          <w:marTop w:val="0"/>
          <w:marBottom w:val="0"/>
          <w:divBdr>
            <w:top w:val="none" w:sz="0" w:space="0" w:color="auto"/>
            <w:left w:val="none" w:sz="0" w:space="0" w:color="auto"/>
            <w:bottom w:val="none" w:sz="0" w:space="0" w:color="auto"/>
            <w:right w:val="none" w:sz="0" w:space="0" w:color="auto"/>
          </w:divBdr>
        </w:div>
        <w:div w:id="1532494049">
          <w:marLeft w:val="0"/>
          <w:marRight w:val="0"/>
          <w:marTop w:val="0"/>
          <w:marBottom w:val="0"/>
          <w:divBdr>
            <w:top w:val="none" w:sz="0" w:space="0" w:color="auto"/>
            <w:left w:val="none" w:sz="0" w:space="0" w:color="auto"/>
            <w:bottom w:val="none" w:sz="0" w:space="0" w:color="auto"/>
            <w:right w:val="none" w:sz="0" w:space="0" w:color="auto"/>
          </w:divBdr>
        </w:div>
        <w:div w:id="1787582532">
          <w:marLeft w:val="0"/>
          <w:marRight w:val="0"/>
          <w:marTop w:val="0"/>
          <w:marBottom w:val="0"/>
          <w:divBdr>
            <w:top w:val="none" w:sz="0" w:space="0" w:color="auto"/>
            <w:left w:val="none" w:sz="0" w:space="0" w:color="auto"/>
            <w:bottom w:val="none" w:sz="0" w:space="0" w:color="auto"/>
            <w:right w:val="none" w:sz="0" w:space="0" w:color="auto"/>
          </w:divBdr>
        </w:div>
        <w:div w:id="2047098422">
          <w:marLeft w:val="0"/>
          <w:marRight w:val="0"/>
          <w:marTop w:val="0"/>
          <w:marBottom w:val="0"/>
          <w:divBdr>
            <w:top w:val="none" w:sz="0" w:space="0" w:color="auto"/>
            <w:left w:val="none" w:sz="0" w:space="0" w:color="auto"/>
            <w:bottom w:val="none" w:sz="0" w:space="0" w:color="auto"/>
            <w:right w:val="none" w:sz="0" w:space="0" w:color="auto"/>
          </w:divBdr>
        </w:div>
        <w:div w:id="2103796928">
          <w:marLeft w:val="0"/>
          <w:marRight w:val="0"/>
          <w:marTop w:val="0"/>
          <w:marBottom w:val="0"/>
          <w:divBdr>
            <w:top w:val="none" w:sz="0" w:space="0" w:color="auto"/>
            <w:left w:val="none" w:sz="0" w:space="0" w:color="auto"/>
            <w:bottom w:val="none" w:sz="0" w:space="0" w:color="auto"/>
            <w:right w:val="none" w:sz="0" w:space="0" w:color="auto"/>
          </w:divBdr>
        </w:div>
      </w:divsChild>
    </w:div>
    <w:div w:id="1513029963">
      <w:bodyDiv w:val="1"/>
      <w:marLeft w:val="0"/>
      <w:marRight w:val="0"/>
      <w:marTop w:val="0"/>
      <w:marBottom w:val="0"/>
      <w:divBdr>
        <w:top w:val="none" w:sz="0" w:space="0" w:color="auto"/>
        <w:left w:val="none" w:sz="0" w:space="0" w:color="auto"/>
        <w:bottom w:val="none" w:sz="0" w:space="0" w:color="auto"/>
        <w:right w:val="none" w:sz="0" w:space="0" w:color="auto"/>
      </w:divBdr>
      <w:divsChild>
        <w:div w:id="416631138">
          <w:marLeft w:val="0"/>
          <w:marRight w:val="0"/>
          <w:marTop w:val="0"/>
          <w:marBottom w:val="0"/>
          <w:divBdr>
            <w:top w:val="none" w:sz="0" w:space="0" w:color="auto"/>
            <w:left w:val="none" w:sz="0" w:space="0" w:color="auto"/>
            <w:bottom w:val="none" w:sz="0" w:space="0" w:color="auto"/>
            <w:right w:val="none" w:sz="0" w:space="0" w:color="auto"/>
          </w:divBdr>
        </w:div>
        <w:div w:id="1669863947">
          <w:marLeft w:val="0"/>
          <w:marRight w:val="0"/>
          <w:marTop w:val="0"/>
          <w:marBottom w:val="0"/>
          <w:divBdr>
            <w:top w:val="none" w:sz="0" w:space="0" w:color="auto"/>
            <w:left w:val="none" w:sz="0" w:space="0" w:color="auto"/>
            <w:bottom w:val="none" w:sz="0" w:space="0" w:color="auto"/>
            <w:right w:val="none" w:sz="0" w:space="0" w:color="auto"/>
          </w:divBdr>
        </w:div>
      </w:divsChild>
    </w:div>
    <w:div w:id="1523124178">
      <w:bodyDiv w:val="1"/>
      <w:marLeft w:val="0"/>
      <w:marRight w:val="0"/>
      <w:marTop w:val="0"/>
      <w:marBottom w:val="0"/>
      <w:divBdr>
        <w:top w:val="none" w:sz="0" w:space="0" w:color="auto"/>
        <w:left w:val="none" w:sz="0" w:space="0" w:color="auto"/>
        <w:bottom w:val="none" w:sz="0" w:space="0" w:color="auto"/>
        <w:right w:val="none" w:sz="0" w:space="0" w:color="auto"/>
      </w:divBdr>
    </w:div>
    <w:div w:id="1592619380">
      <w:bodyDiv w:val="1"/>
      <w:marLeft w:val="0"/>
      <w:marRight w:val="0"/>
      <w:marTop w:val="0"/>
      <w:marBottom w:val="0"/>
      <w:divBdr>
        <w:top w:val="none" w:sz="0" w:space="0" w:color="auto"/>
        <w:left w:val="none" w:sz="0" w:space="0" w:color="auto"/>
        <w:bottom w:val="none" w:sz="0" w:space="0" w:color="auto"/>
        <w:right w:val="none" w:sz="0" w:space="0" w:color="auto"/>
      </w:divBdr>
      <w:divsChild>
        <w:div w:id="563030839">
          <w:marLeft w:val="0"/>
          <w:marRight w:val="0"/>
          <w:marTop w:val="0"/>
          <w:marBottom w:val="0"/>
          <w:divBdr>
            <w:top w:val="none" w:sz="0" w:space="0" w:color="auto"/>
            <w:left w:val="none" w:sz="0" w:space="0" w:color="auto"/>
            <w:bottom w:val="none" w:sz="0" w:space="0" w:color="auto"/>
            <w:right w:val="none" w:sz="0" w:space="0" w:color="auto"/>
          </w:divBdr>
        </w:div>
        <w:div w:id="1540388788">
          <w:marLeft w:val="0"/>
          <w:marRight w:val="0"/>
          <w:marTop w:val="0"/>
          <w:marBottom w:val="0"/>
          <w:divBdr>
            <w:top w:val="none" w:sz="0" w:space="0" w:color="auto"/>
            <w:left w:val="none" w:sz="0" w:space="0" w:color="auto"/>
            <w:bottom w:val="none" w:sz="0" w:space="0" w:color="auto"/>
            <w:right w:val="none" w:sz="0" w:space="0" w:color="auto"/>
          </w:divBdr>
        </w:div>
        <w:div w:id="1748305132">
          <w:marLeft w:val="0"/>
          <w:marRight w:val="0"/>
          <w:marTop w:val="0"/>
          <w:marBottom w:val="0"/>
          <w:divBdr>
            <w:top w:val="none" w:sz="0" w:space="0" w:color="auto"/>
            <w:left w:val="none" w:sz="0" w:space="0" w:color="auto"/>
            <w:bottom w:val="none" w:sz="0" w:space="0" w:color="auto"/>
            <w:right w:val="none" w:sz="0" w:space="0" w:color="auto"/>
          </w:divBdr>
        </w:div>
      </w:divsChild>
    </w:div>
    <w:div w:id="1631520996">
      <w:bodyDiv w:val="1"/>
      <w:marLeft w:val="0"/>
      <w:marRight w:val="0"/>
      <w:marTop w:val="0"/>
      <w:marBottom w:val="0"/>
      <w:divBdr>
        <w:top w:val="none" w:sz="0" w:space="0" w:color="auto"/>
        <w:left w:val="none" w:sz="0" w:space="0" w:color="auto"/>
        <w:bottom w:val="none" w:sz="0" w:space="0" w:color="auto"/>
        <w:right w:val="none" w:sz="0" w:space="0" w:color="auto"/>
      </w:divBdr>
      <w:divsChild>
        <w:div w:id="47458456">
          <w:marLeft w:val="0"/>
          <w:marRight w:val="0"/>
          <w:marTop w:val="0"/>
          <w:marBottom w:val="0"/>
          <w:divBdr>
            <w:top w:val="none" w:sz="0" w:space="0" w:color="auto"/>
            <w:left w:val="none" w:sz="0" w:space="0" w:color="auto"/>
            <w:bottom w:val="none" w:sz="0" w:space="0" w:color="auto"/>
            <w:right w:val="none" w:sz="0" w:space="0" w:color="auto"/>
          </w:divBdr>
        </w:div>
        <w:div w:id="587227096">
          <w:marLeft w:val="0"/>
          <w:marRight w:val="0"/>
          <w:marTop w:val="0"/>
          <w:marBottom w:val="0"/>
          <w:divBdr>
            <w:top w:val="none" w:sz="0" w:space="0" w:color="auto"/>
            <w:left w:val="none" w:sz="0" w:space="0" w:color="auto"/>
            <w:bottom w:val="none" w:sz="0" w:space="0" w:color="auto"/>
            <w:right w:val="none" w:sz="0" w:space="0" w:color="auto"/>
          </w:divBdr>
        </w:div>
        <w:div w:id="1581595343">
          <w:marLeft w:val="0"/>
          <w:marRight w:val="0"/>
          <w:marTop w:val="0"/>
          <w:marBottom w:val="0"/>
          <w:divBdr>
            <w:top w:val="none" w:sz="0" w:space="0" w:color="auto"/>
            <w:left w:val="none" w:sz="0" w:space="0" w:color="auto"/>
            <w:bottom w:val="none" w:sz="0" w:space="0" w:color="auto"/>
            <w:right w:val="none" w:sz="0" w:space="0" w:color="auto"/>
          </w:divBdr>
        </w:div>
        <w:div w:id="2107071624">
          <w:marLeft w:val="0"/>
          <w:marRight w:val="0"/>
          <w:marTop w:val="0"/>
          <w:marBottom w:val="0"/>
          <w:divBdr>
            <w:top w:val="none" w:sz="0" w:space="0" w:color="auto"/>
            <w:left w:val="none" w:sz="0" w:space="0" w:color="auto"/>
            <w:bottom w:val="none" w:sz="0" w:space="0" w:color="auto"/>
            <w:right w:val="none" w:sz="0" w:space="0" w:color="auto"/>
          </w:divBdr>
        </w:div>
      </w:divsChild>
    </w:div>
    <w:div w:id="1632832097">
      <w:bodyDiv w:val="1"/>
      <w:marLeft w:val="0"/>
      <w:marRight w:val="0"/>
      <w:marTop w:val="0"/>
      <w:marBottom w:val="0"/>
      <w:divBdr>
        <w:top w:val="none" w:sz="0" w:space="0" w:color="auto"/>
        <w:left w:val="none" w:sz="0" w:space="0" w:color="auto"/>
        <w:bottom w:val="none" w:sz="0" w:space="0" w:color="auto"/>
        <w:right w:val="none" w:sz="0" w:space="0" w:color="auto"/>
      </w:divBdr>
      <w:divsChild>
        <w:div w:id="12651890">
          <w:marLeft w:val="0"/>
          <w:marRight w:val="0"/>
          <w:marTop w:val="0"/>
          <w:marBottom w:val="0"/>
          <w:divBdr>
            <w:top w:val="none" w:sz="0" w:space="0" w:color="auto"/>
            <w:left w:val="none" w:sz="0" w:space="0" w:color="auto"/>
            <w:bottom w:val="none" w:sz="0" w:space="0" w:color="auto"/>
            <w:right w:val="none" w:sz="0" w:space="0" w:color="auto"/>
          </w:divBdr>
        </w:div>
        <w:div w:id="13266004">
          <w:marLeft w:val="0"/>
          <w:marRight w:val="0"/>
          <w:marTop w:val="0"/>
          <w:marBottom w:val="0"/>
          <w:divBdr>
            <w:top w:val="none" w:sz="0" w:space="0" w:color="auto"/>
            <w:left w:val="none" w:sz="0" w:space="0" w:color="auto"/>
            <w:bottom w:val="none" w:sz="0" w:space="0" w:color="auto"/>
            <w:right w:val="none" w:sz="0" w:space="0" w:color="auto"/>
          </w:divBdr>
        </w:div>
        <w:div w:id="19094528">
          <w:marLeft w:val="0"/>
          <w:marRight w:val="0"/>
          <w:marTop w:val="0"/>
          <w:marBottom w:val="0"/>
          <w:divBdr>
            <w:top w:val="none" w:sz="0" w:space="0" w:color="auto"/>
            <w:left w:val="none" w:sz="0" w:space="0" w:color="auto"/>
            <w:bottom w:val="none" w:sz="0" w:space="0" w:color="auto"/>
            <w:right w:val="none" w:sz="0" w:space="0" w:color="auto"/>
          </w:divBdr>
        </w:div>
        <w:div w:id="91365750">
          <w:marLeft w:val="0"/>
          <w:marRight w:val="0"/>
          <w:marTop w:val="0"/>
          <w:marBottom w:val="0"/>
          <w:divBdr>
            <w:top w:val="none" w:sz="0" w:space="0" w:color="auto"/>
            <w:left w:val="none" w:sz="0" w:space="0" w:color="auto"/>
            <w:bottom w:val="none" w:sz="0" w:space="0" w:color="auto"/>
            <w:right w:val="none" w:sz="0" w:space="0" w:color="auto"/>
          </w:divBdr>
        </w:div>
        <w:div w:id="166068267">
          <w:marLeft w:val="0"/>
          <w:marRight w:val="0"/>
          <w:marTop w:val="0"/>
          <w:marBottom w:val="0"/>
          <w:divBdr>
            <w:top w:val="none" w:sz="0" w:space="0" w:color="auto"/>
            <w:left w:val="none" w:sz="0" w:space="0" w:color="auto"/>
            <w:bottom w:val="none" w:sz="0" w:space="0" w:color="auto"/>
            <w:right w:val="none" w:sz="0" w:space="0" w:color="auto"/>
          </w:divBdr>
        </w:div>
        <w:div w:id="272249911">
          <w:marLeft w:val="0"/>
          <w:marRight w:val="0"/>
          <w:marTop w:val="0"/>
          <w:marBottom w:val="0"/>
          <w:divBdr>
            <w:top w:val="none" w:sz="0" w:space="0" w:color="auto"/>
            <w:left w:val="none" w:sz="0" w:space="0" w:color="auto"/>
            <w:bottom w:val="none" w:sz="0" w:space="0" w:color="auto"/>
            <w:right w:val="none" w:sz="0" w:space="0" w:color="auto"/>
          </w:divBdr>
        </w:div>
        <w:div w:id="349994857">
          <w:marLeft w:val="0"/>
          <w:marRight w:val="0"/>
          <w:marTop w:val="0"/>
          <w:marBottom w:val="0"/>
          <w:divBdr>
            <w:top w:val="none" w:sz="0" w:space="0" w:color="auto"/>
            <w:left w:val="none" w:sz="0" w:space="0" w:color="auto"/>
            <w:bottom w:val="none" w:sz="0" w:space="0" w:color="auto"/>
            <w:right w:val="none" w:sz="0" w:space="0" w:color="auto"/>
          </w:divBdr>
        </w:div>
        <w:div w:id="569196770">
          <w:marLeft w:val="0"/>
          <w:marRight w:val="0"/>
          <w:marTop w:val="0"/>
          <w:marBottom w:val="0"/>
          <w:divBdr>
            <w:top w:val="none" w:sz="0" w:space="0" w:color="auto"/>
            <w:left w:val="none" w:sz="0" w:space="0" w:color="auto"/>
            <w:bottom w:val="none" w:sz="0" w:space="0" w:color="auto"/>
            <w:right w:val="none" w:sz="0" w:space="0" w:color="auto"/>
          </w:divBdr>
        </w:div>
        <w:div w:id="882206829">
          <w:marLeft w:val="0"/>
          <w:marRight w:val="0"/>
          <w:marTop w:val="0"/>
          <w:marBottom w:val="0"/>
          <w:divBdr>
            <w:top w:val="none" w:sz="0" w:space="0" w:color="auto"/>
            <w:left w:val="none" w:sz="0" w:space="0" w:color="auto"/>
            <w:bottom w:val="none" w:sz="0" w:space="0" w:color="auto"/>
            <w:right w:val="none" w:sz="0" w:space="0" w:color="auto"/>
          </w:divBdr>
        </w:div>
        <w:div w:id="933588612">
          <w:marLeft w:val="0"/>
          <w:marRight w:val="0"/>
          <w:marTop w:val="0"/>
          <w:marBottom w:val="0"/>
          <w:divBdr>
            <w:top w:val="none" w:sz="0" w:space="0" w:color="auto"/>
            <w:left w:val="none" w:sz="0" w:space="0" w:color="auto"/>
            <w:bottom w:val="none" w:sz="0" w:space="0" w:color="auto"/>
            <w:right w:val="none" w:sz="0" w:space="0" w:color="auto"/>
          </w:divBdr>
        </w:div>
        <w:div w:id="1017080101">
          <w:marLeft w:val="0"/>
          <w:marRight w:val="0"/>
          <w:marTop w:val="0"/>
          <w:marBottom w:val="0"/>
          <w:divBdr>
            <w:top w:val="none" w:sz="0" w:space="0" w:color="auto"/>
            <w:left w:val="none" w:sz="0" w:space="0" w:color="auto"/>
            <w:bottom w:val="none" w:sz="0" w:space="0" w:color="auto"/>
            <w:right w:val="none" w:sz="0" w:space="0" w:color="auto"/>
          </w:divBdr>
          <w:divsChild>
            <w:div w:id="1811630550">
              <w:marLeft w:val="0"/>
              <w:marRight w:val="0"/>
              <w:marTop w:val="30"/>
              <w:marBottom w:val="30"/>
              <w:divBdr>
                <w:top w:val="none" w:sz="0" w:space="0" w:color="auto"/>
                <w:left w:val="none" w:sz="0" w:space="0" w:color="auto"/>
                <w:bottom w:val="none" w:sz="0" w:space="0" w:color="auto"/>
                <w:right w:val="none" w:sz="0" w:space="0" w:color="auto"/>
              </w:divBdr>
              <w:divsChild>
                <w:div w:id="35854839">
                  <w:marLeft w:val="0"/>
                  <w:marRight w:val="0"/>
                  <w:marTop w:val="0"/>
                  <w:marBottom w:val="0"/>
                  <w:divBdr>
                    <w:top w:val="none" w:sz="0" w:space="0" w:color="auto"/>
                    <w:left w:val="none" w:sz="0" w:space="0" w:color="auto"/>
                    <w:bottom w:val="none" w:sz="0" w:space="0" w:color="auto"/>
                    <w:right w:val="none" w:sz="0" w:space="0" w:color="auto"/>
                  </w:divBdr>
                  <w:divsChild>
                    <w:div w:id="170216915">
                      <w:marLeft w:val="0"/>
                      <w:marRight w:val="0"/>
                      <w:marTop w:val="0"/>
                      <w:marBottom w:val="0"/>
                      <w:divBdr>
                        <w:top w:val="none" w:sz="0" w:space="0" w:color="auto"/>
                        <w:left w:val="none" w:sz="0" w:space="0" w:color="auto"/>
                        <w:bottom w:val="none" w:sz="0" w:space="0" w:color="auto"/>
                        <w:right w:val="none" w:sz="0" w:space="0" w:color="auto"/>
                      </w:divBdr>
                    </w:div>
                    <w:div w:id="546529259">
                      <w:marLeft w:val="0"/>
                      <w:marRight w:val="0"/>
                      <w:marTop w:val="0"/>
                      <w:marBottom w:val="0"/>
                      <w:divBdr>
                        <w:top w:val="none" w:sz="0" w:space="0" w:color="auto"/>
                        <w:left w:val="none" w:sz="0" w:space="0" w:color="auto"/>
                        <w:bottom w:val="none" w:sz="0" w:space="0" w:color="auto"/>
                        <w:right w:val="none" w:sz="0" w:space="0" w:color="auto"/>
                      </w:divBdr>
                    </w:div>
                    <w:div w:id="759451060">
                      <w:marLeft w:val="0"/>
                      <w:marRight w:val="0"/>
                      <w:marTop w:val="0"/>
                      <w:marBottom w:val="0"/>
                      <w:divBdr>
                        <w:top w:val="none" w:sz="0" w:space="0" w:color="auto"/>
                        <w:left w:val="none" w:sz="0" w:space="0" w:color="auto"/>
                        <w:bottom w:val="none" w:sz="0" w:space="0" w:color="auto"/>
                        <w:right w:val="none" w:sz="0" w:space="0" w:color="auto"/>
                      </w:divBdr>
                    </w:div>
                    <w:div w:id="995304711">
                      <w:marLeft w:val="0"/>
                      <w:marRight w:val="0"/>
                      <w:marTop w:val="0"/>
                      <w:marBottom w:val="0"/>
                      <w:divBdr>
                        <w:top w:val="none" w:sz="0" w:space="0" w:color="auto"/>
                        <w:left w:val="none" w:sz="0" w:space="0" w:color="auto"/>
                        <w:bottom w:val="none" w:sz="0" w:space="0" w:color="auto"/>
                        <w:right w:val="none" w:sz="0" w:space="0" w:color="auto"/>
                      </w:divBdr>
                    </w:div>
                    <w:div w:id="1505247417">
                      <w:marLeft w:val="0"/>
                      <w:marRight w:val="0"/>
                      <w:marTop w:val="0"/>
                      <w:marBottom w:val="0"/>
                      <w:divBdr>
                        <w:top w:val="none" w:sz="0" w:space="0" w:color="auto"/>
                        <w:left w:val="none" w:sz="0" w:space="0" w:color="auto"/>
                        <w:bottom w:val="none" w:sz="0" w:space="0" w:color="auto"/>
                        <w:right w:val="none" w:sz="0" w:space="0" w:color="auto"/>
                      </w:divBdr>
                    </w:div>
                  </w:divsChild>
                </w:div>
                <w:div w:id="52389275">
                  <w:marLeft w:val="0"/>
                  <w:marRight w:val="0"/>
                  <w:marTop w:val="0"/>
                  <w:marBottom w:val="0"/>
                  <w:divBdr>
                    <w:top w:val="none" w:sz="0" w:space="0" w:color="auto"/>
                    <w:left w:val="none" w:sz="0" w:space="0" w:color="auto"/>
                    <w:bottom w:val="none" w:sz="0" w:space="0" w:color="auto"/>
                    <w:right w:val="none" w:sz="0" w:space="0" w:color="auto"/>
                  </w:divBdr>
                  <w:divsChild>
                    <w:div w:id="108474078">
                      <w:marLeft w:val="0"/>
                      <w:marRight w:val="0"/>
                      <w:marTop w:val="0"/>
                      <w:marBottom w:val="0"/>
                      <w:divBdr>
                        <w:top w:val="none" w:sz="0" w:space="0" w:color="auto"/>
                        <w:left w:val="none" w:sz="0" w:space="0" w:color="auto"/>
                        <w:bottom w:val="none" w:sz="0" w:space="0" w:color="auto"/>
                        <w:right w:val="none" w:sz="0" w:space="0" w:color="auto"/>
                      </w:divBdr>
                    </w:div>
                  </w:divsChild>
                </w:div>
                <w:div w:id="276374329">
                  <w:marLeft w:val="0"/>
                  <w:marRight w:val="0"/>
                  <w:marTop w:val="0"/>
                  <w:marBottom w:val="0"/>
                  <w:divBdr>
                    <w:top w:val="none" w:sz="0" w:space="0" w:color="auto"/>
                    <w:left w:val="none" w:sz="0" w:space="0" w:color="auto"/>
                    <w:bottom w:val="none" w:sz="0" w:space="0" w:color="auto"/>
                    <w:right w:val="none" w:sz="0" w:space="0" w:color="auto"/>
                  </w:divBdr>
                  <w:divsChild>
                    <w:div w:id="759956177">
                      <w:marLeft w:val="0"/>
                      <w:marRight w:val="0"/>
                      <w:marTop w:val="0"/>
                      <w:marBottom w:val="0"/>
                      <w:divBdr>
                        <w:top w:val="none" w:sz="0" w:space="0" w:color="auto"/>
                        <w:left w:val="none" w:sz="0" w:space="0" w:color="auto"/>
                        <w:bottom w:val="none" w:sz="0" w:space="0" w:color="auto"/>
                        <w:right w:val="none" w:sz="0" w:space="0" w:color="auto"/>
                      </w:divBdr>
                    </w:div>
                  </w:divsChild>
                </w:div>
                <w:div w:id="313990561">
                  <w:marLeft w:val="0"/>
                  <w:marRight w:val="0"/>
                  <w:marTop w:val="0"/>
                  <w:marBottom w:val="0"/>
                  <w:divBdr>
                    <w:top w:val="none" w:sz="0" w:space="0" w:color="auto"/>
                    <w:left w:val="none" w:sz="0" w:space="0" w:color="auto"/>
                    <w:bottom w:val="none" w:sz="0" w:space="0" w:color="auto"/>
                    <w:right w:val="none" w:sz="0" w:space="0" w:color="auto"/>
                  </w:divBdr>
                  <w:divsChild>
                    <w:div w:id="1758672250">
                      <w:marLeft w:val="0"/>
                      <w:marRight w:val="0"/>
                      <w:marTop w:val="0"/>
                      <w:marBottom w:val="0"/>
                      <w:divBdr>
                        <w:top w:val="none" w:sz="0" w:space="0" w:color="auto"/>
                        <w:left w:val="none" w:sz="0" w:space="0" w:color="auto"/>
                        <w:bottom w:val="none" w:sz="0" w:space="0" w:color="auto"/>
                        <w:right w:val="none" w:sz="0" w:space="0" w:color="auto"/>
                      </w:divBdr>
                    </w:div>
                  </w:divsChild>
                </w:div>
                <w:div w:id="386882152">
                  <w:marLeft w:val="0"/>
                  <w:marRight w:val="0"/>
                  <w:marTop w:val="0"/>
                  <w:marBottom w:val="0"/>
                  <w:divBdr>
                    <w:top w:val="none" w:sz="0" w:space="0" w:color="auto"/>
                    <w:left w:val="none" w:sz="0" w:space="0" w:color="auto"/>
                    <w:bottom w:val="none" w:sz="0" w:space="0" w:color="auto"/>
                    <w:right w:val="none" w:sz="0" w:space="0" w:color="auto"/>
                  </w:divBdr>
                  <w:divsChild>
                    <w:div w:id="123893989">
                      <w:marLeft w:val="0"/>
                      <w:marRight w:val="0"/>
                      <w:marTop w:val="0"/>
                      <w:marBottom w:val="0"/>
                      <w:divBdr>
                        <w:top w:val="none" w:sz="0" w:space="0" w:color="auto"/>
                        <w:left w:val="none" w:sz="0" w:space="0" w:color="auto"/>
                        <w:bottom w:val="none" w:sz="0" w:space="0" w:color="auto"/>
                        <w:right w:val="none" w:sz="0" w:space="0" w:color="auto"/>
                      </w:divBdr>
                    </w:div>
                    <w:div w:id="590359402">
                      <w:marLeft w:val="0"/>
                      <w:marRight w:val="0"/>
                      <w:marTop w:val="0"/>
                      <w:marBottom w:val="0"/>
                      <w:divBdr>
                        <w:top w:val="none" w:sz="0" w:space="0" w:color="auto"/>
                        <w:left w:val="none" w:sz="0" w:space="0" w:color="auto"/>
                        <w:bottom w:val="none" w:sz="0" w:space="0" w:color="auto"/>
                        <w:right w:val="none" w:sz="0" w:space="0" w:color="auto"/>
                      </w:divBdr>
                    </w:div>
                    <w:div w:id="737367970">
                      <w:marLeft w:val="0"/>
                      <w:marRight w:val="0"/>
                      <w:marTop w:val="0"/>
                      <w:marBottom w:val="0"/>
                      <w:divBdr>
                        <w:top w:val="none" w:sz="0" w:space="0" w:color="auto"/>
                        <w:left w:val="none" w:sz="0" w:space="0" w:color="auto"/>
                        <w:bottom w:val="none" w:sz="0" w:space="0" w:color="auto"/>
                        <w:right w:val="none" w:sz="0" w:space="0" w:color="auto"/>
                      </w:divBdr>
                    </w:div>
                    <w:div w:id="742992123">
                      <w:marLeft w:val="0"/>
                      <w:marRight w:val="0"/>
                      <w:marTop w:val="0"/>
                      <w:marBottom w:val="0"/>
                      <w:divBdr>
                        <w:top w:val="none" w:sz="0" w:space="0" w:color="auto"/>
                        <w:left w:val="none" w:sz="0" w:space="0" w:color="auto"/>
                        <w:bottom w:val="none" w:sz="0" w:space="0" w:color="auto"/>
                        <w:right w:val="none" w:sz="0" w:space="0" w:color="auto"/>
                      </w:divBdr>
                    </w:div>
                  </w:divsChild>
                </w:div>
                <w:div w:id="465898460">
                  <w:marLeft w:val="0"/>
                  <w:marRight w:val="0"/>
                  <w:marTop w:val="0"/>
                  <w:marBottom w:val="0"/>
                  <w:divBdr>
                    <w:top w:val="none" w:sz="0" w:space="0" w:color="auto"/>
                    <w:left w:val="none" w:sz="0" w:space="0" w:color="auto"/>
                    <w:bottom w:val="none" w:sz="0" w:space="0" w:color="auto"/>
                    <w:right w:val="none" w:sz="0" w:space="0" w:color="auto"/>
                  </w:divBdr>
                  <w:divsChild>
                    <w:div w:id="791022758">
                      <w:marLeft w:val="0"/>
                      <w:marRight w:val="0"/>
                      <w:marTop w:val="0"/>
                      <w:marBottom w:val="0"/>
                      <w:divBdr>
                        <w:top w:val="none" w:sz="0" w:space="0" w:color="auto"/>
                        <w:left w:val="none" w:sz="0" w:space="0" w:color="auto"/>
                        <w:bottom w:val="none" w:sz="0" w:space="0" w:color="auto"/>
                        <w:right w:val="none" w:sz="0" w:space="0" w:color="auto"/>
                      </w:divBdr>
                    </w:div>
                    <w:div w:id="1319454821">
                      <w:marLeft w:val="0"/>
                      <w:marRight w:val="0"/>
                      <w:marTop w:val="0"/>
                      <w:marBottom w:val="0"/>
                      <w:divBdr>
                        <w:top w:val="none" w:sz="0" w:space="0" w:color="auto"/>
                        <w:left w:val="none" w:sz="0" w:space="0" w:color="auto"/>
                        <w:bottom w:val="none" w:sz="0" w:space="0" w:color="auto"/>
                        <w:right w:val="none" w:sz="0" w:space="0" w:color="auto"/>
                      </w:divBdr>
                    </w:div>
                    <w:div w:id="1471749223">
                      <w:marLeft w:val="0"/>
                      <w:marRight w:val="0"/>
                      <w:marTop w:val="0"/>
                      <w:marBottom w:val="0"/>
                      <w:divBdr>
                        <w:top w:val="none" w:sz="0" w:space="0" w:color="auto"/>
                        <w:left w:val="none" w:sz="0" w:space="0" w:color="auto"/>
                        <w:bottom w:val="none" w:sz="0" w:space="0" w:color="auto"/>
                        <w:right w:val="none" w:sz="0" w:space="0" w:color="auto"/>
                      </w:divBdr>
                    </w:div>
                  </w:divsChild>
                </w:div>
                <w:div w:id="547884114">
                  <w:marLeft w:val="0"/>
                  <w:marRight w:val="0"/>
                  <w:marTop w:val="0"/>
                  <w:marBottom w:val="0"/>
                  <w:divBdr>
                    <w:top w:val="none" w:sz="0" w:space="0" w:color="auto"/>
                    <w:left w:val="none" w:sz="0" w:space="0" w:color="auto"/>
                    <w:bottom w:val="none" w:sz="0" w:space="0" w:color="auto"/>
                    <w:right w:val="none" w:sz="0" w:space="0" w:color="auto"/>
                  </w:divBdr>
                  <w:divsChild>
                    <w:div w:id="18551664">
                      <w:marLeft w:val="0"/>
                      <w:marRight w:val="0"/>
                      <w:marTop w:val="0"/>
                      <w:marBottom w:val="0"/>
                      <w:divBdr>
                        <w:top w:val="none" w:sz="0" w:space="0" w:color="auto"/>
                        <w:left w:val="none" w:sz="0" w:space="0" w:color="auto"/>
                        <w:bottom w:val="none" w:sz="0" w:space="0" w:color="auto"/>
                        <w:right w:val="none" w:sz="0" w:space="0" w:color="auto"/>
                      </w:divBdr>
                    </w:div>
                    <w:div w:id="545994927">
                      <w:marLeft w:val="0"/>
                      <w:marRight w:val="0"/>
                      <w:marTop w:val="0"/>
                      <w:marBottom w:val="0"/>
                      <w:divBdr>
                        <w:top w:val="none" w:sz="0" w:space="0" w:color="auto"/>
                        <w:left w:val="none" w:sz="0" w:space="0" w:color="auto"/>
                        <w:bottom w:val="none" w:sz="0" w:space="0" w:color="auto"/>
                        <w:right w:val="none" w:sz="0" w:space="0" w:color="auto"/>
                      </w:divBdr>
                    </w:div>
                    <w:div w:id="557404740">
                      <w:marLeft w:val="0"/>
                      <w:marRight w:val="0"/>
                      <w:marTop w:val="0"/>
                      <w:marBottom w:val="0"/>
                      <w:divBdr>
                        <w:top w:val="none" w:sz="0" w:space="0" w:color="auto"/>
                        <w:left w:val="none" w:sz="0" w:space="0" w:color="auto"/>
                        <w:bottom w:val="none" w:sz="0" w:space="0" w:color="auto"/>
                        <w:right w:val="none" w:sz="0" w:space="0" w:color="auto"/>
                      </w:divBdr>
                    </w:div>
                    <w:div w:id="1327048184">
                      <w:marLeft w:val="0"/>
                      <w:marRight w:val="0"/>
                      <w:marTop w:val="0"/>
                      <w:marBottom w:val="0"/>
                      <w:divBdr>
                        <w:top w:val="none" w:sz="0" w:space="0" w:color="auto"/>
                        <w:left w:val="none" w:sz="0" w:space="0" w:color="auto"/>
                        <w:bottom w:val="none" w:sz="0" w:space="0" w:color="auto"/>
                        <w:right w:val="none" w:sz="0" w:space="0" w:color="auto"/>
                      </w:divBdr>
                    </w:div>
                  </w:divsChild>
                </w:div>
                <w:div w:id="663699772">
                  <w:marLeft w:val="0"/>
                  <w:marRight w:val="0"/>
                  <w:marTop w:val="0"/>
                  <w:marBottom w:val="0"/>
                  <w:divBdr>
                    <w:top w:val="none" w:sz="0" w:space="0" w:color="auto"/>
                    <w:left w:val="none" w:sz="0" w:space="0" w:color="auto"/>
                    <w:bottom w:val="none" w:sz="0" w:space="0" w:color="auto"/>
                    <w:right w:val="none" w:sz="0" w:space="0" w:color="auto"/>
                  </w:divBdr>
                  <w:divsChild>
                    <w:div w:id="641929258">
                      <w:marLeft w:val="0"/>
                      <w:marRight w:val="0"/>
                      <w:marTop w:val="0"/>
                      <w:marBottom w:val="0"/>
                      <w:divBdr>
                        <w:top w:val="none" w:sz="0" w:space="0" w:color="auto"/>
                        <w:left w:val="none" w:sz="0" w:space="0" w:color="auto"/>
                        <w:bottom w:val="none" w:sz="0" w:space="0" w:color="auto"/>
                        <w:right w:val="none" w:sz="0" w:space="0" w:color="auto"/>
                      </w:divBdr>
                    </w:div>
                  </w:divsChild>
                </w:div>
                <w:div w:id="1011447139">
                  <w:marLeft w:val="0"/>
                  <w:marRight w:val="0"/>
                  <w:marTop w:val="0"/>
                  <w:marBottom w:val="0"/>
                  <w:divBdr>
                    <w:top w:val="none" w:sz="0" w:space="0" w:color="auto"/>
                    <w:left w:val="none" w:sz="0" w:space="0" w:color="auto"/>
                    <w:bottom w:val="none" w:sz="0" w:space="0" w:color="auto"/>
                    <w:right w:val="none" w:sz="0" w:space="0" w:color="auto"/>
                  </w:divBdr>
                  <w:divsChild>
                    <w:div w:id="60716362">
                      <w:marLeft w:val="0"/>
                      <w:marRight w:val="0"/>
                      <w:marTop w:val="0"/>
                      <w:marBottom w:val="0"/>
                      <w:divBdr>
                        <w:top w:val="none" w:sz="0" w:space="0" w:color="auto"/>
                        <w:left w:val="none" w:sz="0" w:space="0" w:color="auto"/>
                        <w:bottom w:val="none" w:sz="0" w:space="0" w:color="auto"/>
                        <w:right w:val="none" w:sz="0" w:space="0" w:color="auto"/>
                      </w:divBdr>
                    </w:div>
                  </w:divsChild>
                </w:div>
                <w:div w:id="1077284057">
                  <w:marLeft w:val="0"/>
                  <w:marRight w:val="0"/>
                  <w:marTop w:val="0"/>
                  <w:marBottom w:val="0"/>
                  <w:divBdr>
                    <w:top w:val="none" w:sz="0" w:space="0" w:color="auto"/>
                    <w:left w:val="none" w:sz="0" w:space="0" w:color="auto"/>
                    <w:bottom w:val="none" w:sz="0" w:space="0" w:color="auto"/>
                    <w:right w:val="none" w:sz="0" w:space="0" w:color="auto"/>
                  </w:divBdr>
                  <w:divsChild>
                    <w:div w:id="1537041847">
                      <w:marLeft w:val="0"/>
                      <w:marRight w:val="0"/>
                      <w:marTop w:val="0"/>
                      <w:marBottom w:val="0"/>
                      <w:divBdr>
                        <w:top w:val="none" w:sz="0" w:space="0" w:color="auto"/>
                        <w:left w:val="none" w:sz="0" w:space="0" w:color="auto"/>
                        <w:bottom w:val="none" w:sz="0" w:space="0" w:color="auto"/>
                        <w:right w:val="none" w:sz="0" w:space="0" w:color="auto"/>
                      </w:divBdr>
                    </w:div>
                    <w:div w:id="1660578105">
                      <w:marLeft w:val="0"/>
                      <w:marRight w:val="0"/>
                      <w:marTop w:val="0"/>
                      <w:marBottom w:val="0"/>
                      <w:divBdr>
                        <w:top w:val="none" w:sz="0" w:space="0" w:color="auto"/>
                        <w:left w:val="none" w:sz="0" w:space="0" w:color="auto"/>
                        <w:bottom w:val="none" w:sz="0" w:space="0" w:color="auto"/>
                        <w:right w:val="none" w:sz="0" w:space="0" w:color="auto"/>
                      </w:divBdr>
                    </w:div>
                    <w:div w:id="1837528555">
                      <w:marLeft w:val="0"/>
                      <w:marRight w:val="0"/>
                      <w:marTop w:val="0"/>
                      <w:marBottom w:val="0"/>
                      <w:divBdr>
                        <w:top w:val="none" w:sz="0" w:space="0" w:color="auto"/>
                        <w:left w:val="none" w:sz="0" w:space="0" w:color="auto"/>
                        <w:bottom w:val="none" w:sz="0" w:space="0" w:color="auto"/>
                        <w:right w:val="none" w:sz="0" w:space="0" w:color="auto"/>
                      </w:divBdr>
                    </w:div>
                  </w:divsChild>
                </w:div>
                <w:div w:id="1787188373">
                  <w:marLeft w:val="0"/>
                  <w:marRight w:val="0"/>
                  <w:marTop w:val="0"/>
                  <w:marBottom w:val="0"/>
                  <w:divBdr>
                    <w:top w:val="none" w:sz="0" w:space="0" w:color="auto"/>
                    <w:left w:val="none" w:sz="0" w:space="0" w:color="auto"/>
                    <w:bottom w:val="none" w:sz="0" w:space="0" w:color="auto"/>
                    <w:right w:val="none" w:sz="0" w:space="0" w:color="auto"/>
                  </w:divBdr>
                  <w:divsChild>
                    <w:div w:id="242449368">
                      <w:marLeft w:val="0"/>
                      <w:marRight w:val="0"/>
                      <w:marTop w:val="0"/>
                      <w:marBottom w:val="0"/>
                      <w:divBdr>
                        <w:top w:val="none" w:sz="0" w:space="0" w:color="auto"/>
                        <w:left w:val="none" w:sz="0" w:space="0" w:color="auto"/>
                        <w:bottom w:val="none" w:sz="0" w:space="0" w:color="auto"/>
                        <w:right w:val="none" w:sz="0" w:space="0" w:color="auto"/>
                      </w:divBdr>
                    </w:div>
                    <w:div w:id="714937772">
                      <w:marLeft w:val="0"/>
                      <w:marRight w:val="0"/>
                      <w:marTop w:val="0"/>
                      <w:marBottom w:val="0"/>
                      <w:divBdr>
                        <w:top w:val="none" w:sz="0" w:space="0" w:color="auto"/>
                        <w:left w:val="none" w:sz="0" w:space="0" w:color="auto"/>
                        <w:bottom w:val="none" w:sz="0" w:space="0" w:color="auto"/>
                        <w:right w:val="none" w:sz="0" w:space="0" w:color="auto"/>
                      </w:divBdr>
                    </w:div>
                    <w:div w:id="785659061">
                      <w:marLeft w:val="0"/>
                      <w:marRight w:val="0"/>
                      <w:marTop w:val="0"/>
                      <w:marBottom w:val="0"/>
                      <w:divBdr>
                        <w:top w:val="none" w:sz="0" w:space="0" w:color="auto"/>
                        <w:left w:val="none" w:sz="0" w:space="0" w:color="auto"/>
                        <w:bottom w:val="none" w:sz="0" w:space="0" w:color="auto"/>
                        <w:right w:val="none" w:sz="0" w:space="0" w:color="auto"/>
                      </w:divBdr>
                    </w:div>
                    <w:div w:id="1200556675">
                      <w:marLeft w:val="0"/>
                      <w:marRight w:val="0"/>
                      <w:marTop w:val="0"/>
                      <w:marBottom w:val="0"/>
                      <w:divBdr>
                        <w:top w:val="none" w:sz="0" w:space="0" w:color="auto"/>
                        <w:left w:val="none" w:sz="0" w:space="0" w:color="auto"/>
                        <w:bottom w:val="none" w:sz="0" w:space="0" w:color="auto"/>
                        <w:right w:val="none" w:sz="0" w:space="0" w:color="auto"/>
                      </w:divBdr>
                    </w:div>
                    <w:div w:id="1515027009">
                      <w:marLeft w:val="0"/>
                      <w:marRight w:val="0"/>
                      <w:marTop w:val="0"/>
                      <w:marBottom w:val="0"/>
                      <w:divBdr>
                        <w:top w:val="none" w:sz="0" w:space="0" w:color="auto"/>
                        <w:left w:val="none" w:sz="0" w:space="0" w:color="auto"/>
                        <w:bottom w:val="none" w:sz="0" w:space="0" w:color="auto"/>
                        <w:right w:val="none" w:sz="0" w:space="0" w:color="auto"/>
                      </w:divBdr>
                    </w:div>
                  </w:divsChild>
                </w:div>
                <w:div w:id="2026980628">
                  <w:marLeft w:val="0"/>
                  <w:marRight w:val="0"/>
                  <w:marTop w:val="0"/>
                  <w:marBottom w:val="0"/>
                  <w:divBdr>
                    <w:top w:val="none" w:sz="0" w:space="0" w:color="auto"/>
                    <w:left w:val="none" w:sz="0" w:space="0" w:color="auto"/>
                    <w:bottom w:val="none" w:sz="0" w:space="0" w:color="auto"/>
                    <w:right w:val="none" w:sz="0" w:space="0" w:color="auto"/>
                  </w:divBdr>
                  <w:divsChild>
                    <w:div w:id="190567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52097">
          <w:marLeft w:val="0"/>
          <w:marRight w:val="0"/>
          <w:marTop w:val="0"/>
          <w:marBottom w:val="0"/>
          <w:divBdr>
            <w:top w:val="none" w:sz="0" w:space="0" w:color="auto"/>
            <w:left w:val="none" w:sz="0" w:space="0" w:color="auto"/>
            <w:bottom w:val="none" w:sz="0" w:space="0" w:color="auto"/>
            <w:right w:val="none" w:sz="0" w:space="0" w:color="auto"/>
          </w:divBdr>
        </w:div>
        <w:div w:id="1026322709">
          <w:marLeft w:val="0"/>
          <w:marRight w:val="0"/>
          <w:marTop w:val="0"/>
          <w:marBottom w:val="0"/>
          <w:divBdr>
            <w:top w:val="none" w:sz="0" w:space="0" w:color="auto"/>
            <w:left w:val="none" w:sz="0" w:space="0" w:color="auto"/>
            <w:bottom w:val="none" w:sz="0" w:space="0" w:color="auto"/>
            <w:right w:val="none" w:sz="0" w:space="0" w:color="auto"/>
          </w:divBdr>
        </w:div>
        <w:div w:id="1065688332">
          <w:marLeft w:val="0"/>
          <w:marRight w:val="0"/>
          <w:marTop w:val="0"/>
          <w:marBottom w:val="0"/>
          <w:divBdr>
            <w:top w:val="none" w:sz="0" w:space="0" w:color="auto"/>
            <w:left w:val="none" w:sz="0" w:space="0" w:color="auto"/>
            <w:bottom w:val="none" w:sz="0" w:space="0" w:color="auto"/>
            <w:right w:val="none" w:sz="0" w:space="0" w:color="auto"/>
          </w:divBdr>
        </w:div>
        <w:div w:id="1439060354">
          <w:marLeft w:val="0"/>
          <w:marRight w:val="0"/>
          <w:marTop w:val="0"/>
          <w:marBottom w:val="0"/>
          <w:divBdr>
            <w:top w:val="none" w:sz="0" w:space="0" w:color="auto"/>
            <w:left w:val="none" w:sz="0" w:space="0" w:color="auto"/>
            <w:bottom w:val="none" w:sz="0" w:space="0" w:color="auto"/>
            <w:right w:val="none" w:sz="0" w:space="0" w:color="auto"/>
          </w:divBdr>
        </w:div>
        <w:div w:id="1450465175">
          <w:marLeft w:val="0"/>
          <w:marRight w:val="0"/>
          <w:marTop w:val="0"/>
          <w:marBottom w:val="0"/>
          <w:divBdr>
            <w:top w:val="none" w:sz="0" w:space="0" w:color="auto"/>
            <w:left w:val="none" w:sz="0" w:space="0" w:color="auto"/>
            <w:bottom w:val="none" w:sz="0" w:space="0" w:color="auto"/>
            <w:right w:val="none" w:sz="0" w:space="0" w:color="auto"/>
          </w:divBdr>
          <w:divsChild>
            <w:div w:id="696005858">
              <w:marLeft w:val="0"/>
              <w:marRight w:val="0"/>
              <w:marTop w:val="30"/>
              <w:marBottom w:val="30"/>
              <w:divBdr>
                <w:top w:val="none" w:sz="0" w:space="0" w:color="auto"/>
                <w:left w:val="none" w:sz="0" w:space="0" w:color="auto"/>
                <w:bottom w:val="none" w:sz="0" w:space="0" w:color="auto"/>
                <w:right w:val="none" w:sz="0" w:space="0" w:color="auto"/>
              </w:divBdr>
              <w:divsChild>
                <w:div w:id="3022101">
                  <w:marLeft w:val="0"/>
                  <w:marRight w:val="0"/>
                  <w:marTop w:val="0"/>
                  <w:marBottom w:val="0"/>
                  <w:divBdr>
                    <w:top w:val="none" w:sz="0" w:space="0" w:color="auto"/>
                    <w:left w:val="none" w:sz="0" w:space="0" w:color="auto"/>
                    <w:bottom w:val="none" w:sz="0" w:space="0" w:color="auto"/>
                    <w:right w:val="none" w:sz="0" w:space="0" w:color="auto"/>
                  </w:divBdr>
                  <w:divsChild>
                    <w:div w:id="1252932088">
                      <w:marLeft w:val="0"/>
                      <w:marRight w:val="0"/>
                      <w:marTop w:val="0"/>
                      <w:marBottom w:val="0"/>
                      <w:divBdr>
                        <w:top w:val="none" w:sz="0" w:space="0" w:color="auto"/>
                        <w:left w:val="none" w:sz="0" w:space="0" w:color="auto"/>
                        <w:bottom w:val="none" w:sz="0" w:space="0" w:color="auto"/>
                        <w:right w:val="none" w:sz="0" w:space="0" w:color="auto"/>
                      </w:divBdr>
                    </w:div>
                  </w:divsChild>
                </w:div>
                <w:div w:id="74866693">
                  <w:marLeft w:val="0"/>
                  <w:marRight w:val="0"/>
                  <w:marTop w:val="0"/>
                  <w:marBottom w:val="0"/>
                  <w:divBdr>
                    <w:top w:val="none" w:sz="0" w:space="0" w:color="auto"/>
                    <w:left w:val="none" w:sz="0" w:space="0" w:color="auto"/>
                    <w:bottom w:val="none" w:sz="0" w:space="0" w:color="auto"/>
                    <w:right w:val="none" w:sz="0" w:space="0" w:color="auto"/>
                  </w:divBdr>
                  <w:divsChild>
                    <w:div w:id="187380879">
                      <w:marLeft w:val="0"/>
                      <w:marRight w:val="0"/>
                      <w:marTop w:val="0"/>
                      <w:marBottom w:val="0"/>
                      <w:divBdr>
                        <w:top w:val="none" w:sz="0" w:space="0" w:color="auto"/>
                        <w:left w:val="none" w:sz="0" w:space="0" w:color="auto"/>
                        <w:bottom w:val="none" w:sz="0" w:space="0" w:color="auto"/>
                        <w:right w:val="none" w:sz="0" w:space="0" w:color="auto"/>
                      </w:divBdr>
                    </w:div>
                    <w:div w:id="1810899667">
                      <w:marLeft w:val="0"/>
                      <w:marRight w:val="0"/>
                      <w:marTop w:val="0"/>
                      <w:marBottom w:val="0"/>
                      <w:divBdr>
                        <w:top w:val="none" w:sz="0" w:space="0" w:color="auto"/>
                        <w:left w:val="none" w:sz="0" w:space="0" w:color="auto"/>
                        <w:bottom w:val="none" w:sz="0" w:space="0" w:color="auto"/>
                        <w:right w:val="none" w:sz="0" w:space="0" w:color="auto"/>
                      </w:divBdr>
                    </w:div>
                  </w:divsChild>
                </w:div>
                <w:div w:id="133722094">
                  <w:marLeft w:val="0"/>
                  <w:marRight w:val="0"/>
                  <w:marTop w:val="0"/>
                  <w:marBottom w:val="0"/>
                  <w:divBdr>
                    <w:top w:val="none" w:sz="0" w:space="0" w:color="auto"/>
                    <w:left w:val="none" w:sz="0" w:space="0" w:color="auto"/>
                    <w:bottom w:val="none" w:sz="0" w:space="0" w:color="auto"/>
                    <w:right w:val="none" w:sz="0" w:space="0" w:color="auto"/>
                  </w:divBdr>
                  <w:divsChild>
                    <w:div w:id="464664319">
                      <w:marLeft w:val="0"/>
                      <w:marRight w:val="0"/>
                      <w:marTop w:val="0"/>
                      <w:marBottom w:val="0"/>
                      <w:divBdr>
                        <w:top w:val="none" w:sz="0" w:space="0" w:color="auto"/>
                        <w:left w:val="none" w:sz="0" w:space="0" w:color="auto"/>
                        <w:bottom w:val="none" w:sz="0" w:space="0" w:color="auto"/>
                        <w:right w:val="none" w:sz="0" w:space="0" w:color="auto"/>
                      </w:divBdr>
                    </w:div>
                    <w:div w:id="1304239516">
                      <w:marLeft w:val="0"/>
                      <w:marRight w:val="0"/>
                      <w:marTop w:val="0"/>
                      <w:marBottom w:val="0"/>
                      <w:divBdr>
                        <w:top w:val="none" w:sz="0" w:space="0" w:color="auto"/>
                        <w:left w:val="none" w:sz="0" w:space="0" w:color="auto"/>
                        <w:bottom w:val="none" w:sz="0" w:space="0" w:color="auto"/>
                        <w:right w:val="none" w:sz="0" w:space="0" w:color="auto"/>
                      </w:divBdr>
                    </w:div>
                    <w:div w:id="1554151398">
                      <w:marLeft w:val="0"/>
                      <w:marRight w:val="0"/>
                      <w:marTop w:val="0"/>
                      <w:marBottom w:val="0"/>
                      <w:divBdr>
                        <w:top w:val="none" w:sz="0" w:space="0" w:color="auto"/>
                        <w:left w:val="none" w:sz="0" w:space="0" w:color="auto"/>
                        <w:bottom w:val="none" w:sz="0" w:space="0" w:color="auto"/>
                        <w:right w:val="none" w:sz="0" w:space="0" w:color="auto"/>
                      </w:divBdr>
                    </w:div>
                  </w:divsChild>
                </w:div>
                <w:div w:id="247882403">
                  <w:marLeft w:val="0"/>
                  <w:marRight w:val="0"/>
                  <w:marTop w:val="0"/>
                  <w:marBottom w:val="0"/>
                  <w:divBdr>
                    <w:top w:val="none" w:sz="0" w:space="0" w:color="auto"/>
                    <w:left w:val="none" w:sz="0" w:space="0" w:color="auto"/>
                    <w:bottom w:val="none" w:sz="0" w:space="0" w:color="auto"/>
                    <w:right w:val="none" w:sz="0" w:space="0" w:color="auto"/>
                  </w:divBdr>
                  <w:divsChild>
                    <w:div w:id="1149983237">
                      <w:marLeft w:val="0"/>
                      <w:marRight w:val="0"/>
                      <w:marTop w:val="0"/>
                      <w:marBottom w:val="0"/>
                      <w:divBdr>
                        <w:top w:val="none" w:sz="0" w:space="0" w:color="auto"/>
                        <w:left w:val="none" w:sz="0" w:space="0" w:color="auto"/>
                        <w:bottom w:val="none" w:sz="0" w:space="0" w:color="auto"/>
                        <w:right w:val="none" w:sz="0" w:space="0" w:color="auto"/>
                      </w:divBdr>
                    </w:div>
                  </w:divsChild>
                </w:div>
                <w:div w:id="422796854">
                  <w:marLeft w:val="0"/>
                  <w:marRight w:val="0"/>
                  <w:marTop w:val="0"/>
                  <w:marBottom w:val="0"/>
                  <w:divBdr>
                    <w:top w:val="none" w:sz="0" w:space="0" w:color="auto"/>
                    <w:left w:val="none" w:sz="0" w:space="0" w:color="auto"/>
                    <w:bottom w:val="none" w:sz="0" w:space="0" w:color="auto"/>
                    <w:right w:val="none" w:sz="0" w:space="0" w:color="auto"/>
                  </w:divBdr>
                  <w:divsChild>
                    <w:div w:id="808937815">
                      <w:marLeft w:val="0"/>
                      <w:marRight w:val="0"/>
                      <w:marTop w:val="0"/>
                      <w:marBottom w:val="0"/>
                      <w:divBdr>
                        <w:top w:val="none" w:sz="0" w:space="0" w:color="auto"/>
                        <w:left w:val="none" w:sz="0" w:space="0" w:color="auto"/>
                        <w:bottom w:val="none" w:sz="0" w:space="0" w:color="auto"/>
                        <w:right w:val="none" w:sz="0" w:space="0" w:color="auto"/>
                      </w:divBdr>
                    </w:div>
                    <w:div w:id="1704402373">
                      <w:marLeft w:val="0"/>
                      <w:marRight w:val="0"/>
                      <w:marTop w:val="0"/>
                      <w:marBottom w:val="0"/>
                      <w:divBdr>
                        <w:top w:val="none" w:sz="0" w:space="0" w:color="auto"/>
                        <w:left w:val="none" w:sz="0" w:space="0" w:color="auto"/>
                        <w:bottom w:val="none" w:sz="0" w:space="0" w:color="auto"/>
                        <w:right w:val="none" w:sz="0" w:space="0" w:color="auto"/>
                      </w:divBdr>
                    </w:div>
                  </w:divsChild>
                </w:div>
                <w:div w:id="424034828">
                  <w:marLeft w:val="0"/>
                  <w:marRight w:val="0"/>
                  <w:marTop w:val="0"/>
                  <w:marBottom w:val="0"/>
                  <w:divBdr>
                    <w:top w:val="none" w:sz="0" w:space="0" w:color="auto"/>
                    <w:left w:val="none" w:sz="0" w:space="0" w:color="auto"/>
                    <w:bottom w:val="none" w:sz="0" w:space="0" w:color="auto"/>
                    <w:right w:val="none" w:sz="0" w:space="0" w:color="auto"/>
                  </w:divBdr>
                  <w:divsChild>
                    <w:div w:id="1112172028">
                      <w:marLeft w:val="0"/>
                      <w:marRight w:val="0"/>
                      <w:marTop w:val="0"/>
                      <w:marBottom w:val="0"/>
                      <w:divBdr>
                        <w:top w:val="none" w:sz="0" w:space="0" w:color="auto"/>
                        <w:left w:val="none" w:sz="0" w:space="0" w:color="auto"/>
                        <w:bottom w:val="none" w:sz="0" w:space="0" w:color="auto"/>
                        <w:right w:val="none" w:sz="0" w:space="0" w:color="auto"/>
                      </w:divBdr>
                    </w:div>
                  </w:divsChild>
                </w:div>
                <w:div w:id="436676586">
                  <w:marLeft w:val="0"/>
                  <w:marRight w:val="0"/>
                  <w:marTop w:val="0"/>
                  <w:marBottom w:val="0"/>
                  <w:divBdr>
                    <w:top w:val="none" w:sz="0" w:space="0" w:color="auto"/>
                    <w:left w:val="none" w:sz="0" w:space="0" w:color="auto"/>
                    <w:bottom w:val="none" w:sz="0" w:space="0" w:color="auto"/>
                    <w:right w:val="none" w:sz="0" w:space="0" w:color="auto"/>
                  </w:divBdr>
                  <w:divsChild>
                    <w:div w:id="403601130">
                      <w:marLeft w:val="0"/>
                      <w:marRight w:val="0"/>
                      <w:marTop w:val="0"/>
                      <w:marBottom w:val="0"/>
                      <w:divBdr>
                        <w:top w:val="none" w:sz="0" w:space="0" w:color="auto"/>
                        <w:left w:val="none" w:sz="0" w:space="0" w:color="auto"/>
                        <w:bottom w:val="none" w:sz="0" w:space="0" w:color="auto"/>
                        <w:right w:val="none" w:sz="0" w:space="0" w:color="auto"/>
                      </w:divBdr>
                    </w:div>
                    <w:div w:id="414935410">
                      <w:marLeft w:val="0"/>
                      <w:marRight w:val="0"/>
                      <w:marTop w:val="0"/>
                      <w:marBottom w:val="0"/>
                      <w:divBdr>
                        <w:top w:val="none" w:sz="0" w:space="0" w:color="auto"/>
                        <w:left w:val="none" w:sz="0" w:space="0" w:color="auto"/>
                        <w:bottom w:val="none" w:sz="0" w:space="0" w:color="auto"/>
                        <w:right w:val="none" w:sz="0" w:space="0" w:color="auto"/>
                      </w:divBdr>
                    </w:div>
                    <w:div w:id="1492717086">
                      <w:marLeft w:val="0"/>
                      <w:marRight w:val="0"/>
                      <w:marTop w:val="0"/>
                      <w:marBottom w:val="0"/>
                      <w:divBdr>
                        <w:top w:val="none" w:sz="0" w:space="0" w:color="auto"/>
                        <w:left w:val="none" w:sz="0" w:space="0" w:color="auto"/>
                        <w:bottom w:val="none" w:sz="0" w:space="0" w:color="auto"/>
                        <w:right w:val="none" w:sz="0" w:space="0" w:color="auto"/>
                      </w:divBdr>
                    </w:div>
                  </w:divsChild>
                </w:div>
                <w:div w:id="508520386">
                  <w:marLeft w:val="0"/>
                  <w:marRight w:val="0"/>
                  <w:marTop w:val="0"/>
                  <w:marBottom w:val="0"/>
                  <w:divBdr>
                    <w:top w:val="none" w:sz="0" w:space="0" w:color="auto"/>
                    <w:left w:val="none" w:sz="0" w:space="0" w:color="auto"/>
                    <w:bottom w:val="none" w:sz="0" w:space="0" w:color="auto"/>
                    <w:right w:val="none" w:sz="0" w:space="0" w:color="auto"/>
                  </w:divBdr>
                  <w:divsChild>
                    <w:div w:id="212890463">
                      <w:marLeft w:val="0"/>
                      <w:marRight w:val="0"/>
                      <w:marTop w:val="0"/>
                      <w:marBottom w:val="0"/>
                      <w:divBdr>
                        <w:top w:val="none" w:sz="0" w:space="0" w:color="auto"/>
                        <w:left w:val="none" w:sz="0" w:space="0" w:color="auto"/>
                        <w:bottom w:val="none" w:sz="0" w:space="0" w:color="auto"/>
                        <w:right w:val="none" w:sz="0" w:space="0" w:color="auto"/>
                      </w:divBdr>
                    </w:div>
                  </w:divsChild>
                </w:div>
                <w:div w:id="513808518">
                  <w:marLeft w:val="0"/>
                  <w:marRight w:val="0"/>
                  <w:marTop w:val="0"/>
                  <w:marBottom w:val="0"/>
                  <w:divBdr>
                    <w:top w:val="none" w:sz="0" w:space="0" w:color="auto"/>
                    <w:left w:val="none" w:sz="0" w:space="0" w:color="auto"/>
                    <w:bottom w:val="none" w:sz="0" w:space="0" w:color="auto"/>
                    <w:right w:val="none" w:sz="0" w:space="0" w:color="auto"/>
                  </w:divBdr>
                  <w:divsChild>
                    <w:div w:id="1900356084">
                      <w:marLeft w:val="0"/>
                      <w:marRight w:val="0"/>
                      <w:marTop w:val="0"/>
                      <w:marBottom w:val="0"/>
                      <w:divBdr>
                        <w:top w:val="none" w:sz="0" w:space="0" w:color="auto"/>
                        <w:left w:val="none" w:sz="0" w:space="0" w:color="auto"/>
                        <w:bottom w:val="none" w:sz="0" w:space="0" w:color="auto"/>
                        <w:right w:val="none" w:sz="0" w:space="0" w:color="auto"/>
                      </w:divBdr>
                    </w:div>
                  </w:divsChild>
                </w:div>
                <w:div w:id="543561457">
                  <w:marLeft w:val="0"/>
                  <w:marRight w:val="0"/>
                  <w:marTop w:val="0"/>
                  <w:marBottom w:val="0"/>
                  <w:divBdr>
                    <w:top w:val="none" w:sz="0" w:space="0" w:color="auto"/>
                    <w:left w:val="none" w:sz="0" w:space="0" w:color="auto"/>
                    <w:bottom w:val="none" w:sz="0" w:space="0" w:color="auto"/>
                    <w:right w:val="none" w:sz="0" w:space="0" w:color="auto"/>
                  </w:divBdr>
                  <w:divsChild>
                    <w:div w:id="12919881">
                      <w:marLeft w:val="0"/>
                      <w:marRight w:val="0"/>
                      <w:marTop w:val="0"/>
                      <w:marBottom w:val="0"/>
                      <w:divBdr>
                        <w:top w:val="none" w:sz="0" w:space="0" w:color="auto"/>
                        <w:left w:val="none" w:sz="0" w:space="0" w:color="auto"/>
                        <w:bottom w:val="none" w:sz="0" w:space="0" w:color="auto"/>
                        <w:right w:val="none" w:sz="0" w:space="0" w:color="auto"/>
                      </w:divBdr>
                    </w:div>
                    <w:div w:id="1568034401">
                      <w:marLeft w:val="0"/>
                      <w:marRight w:val="0"/>
                      <w:marTop w:val="0"/>
                      <w:marBottom w:val="0"/>
                      <w:divBdr>
                        <w:top w:val="none" w:sz="0" w:space="0" w:color="auto"/>
                        <w:left w:val="none" w:sz="0" w:space="0" w:color="auto"/>
                        <w:bottom w:val="none" w:sz="0" w:space="0" w:color="auto"/>
                        <w:right w:val="none" w:sz="0" w:space="0" w:color="auto"/>
                      </w:divBdr>
                    </w:div>
                  </w:divsChild>
                </w:div>
                <w:div w:id="548809723">
                  <w:marLeft w:val="0"/>
                  <w:marRight w:val="0"/>
                  <w:marTop w:val="0"/>
                  <w:marBottom w:val="0"/>
                  <w:divBdr>
                    <w:top w:val="none" w:sz="0" w:space="0" w:color="auto"/>
                    <w:left w:val="none" w:sz="0" w:space="0" w:color="auto"/>
                    <w:bottom w:val="none" w:sz="0" w:space="0" w:color="auto"/>
                    <w:right w:val="none" w:sz="0" w:space="0" w:color="auto"/>
                  </w:divBdr>
                  <w:divsChild>
                    <w:div w:id="983238230">
                      <w:marLeft w:val="0"/>
                      <w:marRight w:val="0"/>
                      <w:marTop w:val="0"/>
                      <w:marBottom w:val="0"/>
                      <w:divBdr>
                        <w:top w:val="none" w:sz="0" w:space="0" w:color="auto"/>
                        <w:left w:val="none" w:sz="0" w:space="0" w:color="auto"/>
                        <w:bottom w:val="none" w:sz="0" w:space="0" w:color="auto"/>
                        <w:right w:val="none" w:sz="0" w:space="0" w:color="auto"/>
                      </w:divBdr>
                    </w:div>
                  </w:divsChild>
                </w:div>
                <w:div w:id="700981669">
                  <w:marLeft w:val="0"/>
                  <w:marRight w:val="0"/>
                  <w:marTop w:val="0"/>
                  <w:marBottom w:val="0"/>
                  <w:divBdr>
                    <w:top w:val="none" w:sz="0" w:space="0" w:color="auto"/>
                    <w:left w:val="none" w:sz="0" w:space="0" w:color="auto"/>
                    <w:bottom w:val="none" w:sz="0" w:space="0" w:color="auto"/>
                    <w:right w:val="none" w:sz="0" w:space="0" w:color="auto"/>
                  </w:divBdr>
                  <w:divsChild>
                    <w:div w:id="460734797">
                      <w:marLeft w:val="0"/>
                      <w:marRight w:val="0"/>
                      <w:marTop w:val="0"/>
                      <w:marBottom w:val="0"/>
                      <w:divBdr>
                        <w:top w:val="none" w:sz="0" w:space="0" w:color="auto"/>
                        <w:left w:val="none" w:sz="0" w:space="0" w:color="auto"/>
                        <w:bottom w:val="none" w:sz="0" w:space="0" w:color="auto"/>
                        <w:right w:val="none" w:sz="0" w:space="0" w:color="auto"/>
                      </w:divBdr>
                    </w:div>
                    <w:div w:id="1094672362">
                      <w:marLeft w:val="0"/>
                      <w:marRight w:val="0"/>
                      <w:marTop w:val="0"/>
                      <w:marBottom w:val="0"/>
                      <w:divBdr>
                        <w:top w:val="none" w:sz="0" w:space="0" w:color="auto"/>
                        <w:left w:val="none" w:sz="0" w:space="0" w:color="auto"/>
                        <w:bottom w:val="none" w:sz="0" w:space="0" w:color="auto"/>
                        <w:right w:val="none" w:sz="0" w:space="0" w:color="auto"/>
                      </w:divBdr>
                    </w:div>
                  </w:divsChild>
                </w:div>
                <w:div w:id="719860748">
                  <w:marLeft w:val="0"/>
                  <w:marRight w:val="0"/>
                  <w:marTop w:val="0"/>
                  <w:marBottom w:val="0"/>
                  <w:divBdr>
                    <w:top w:val="none" w:sz="0" w:space="0" w:color="auto"/>
                    <w:left w:val="none" w:sz="0" w:space="0" w:color="auto"/>
                    <w:bottom w:val="none" w:sz="0" w:space="0" w:color="auto"/>
                    <w:right w:val="none" w:sz="0" w:space="0" w:color="auto"/>
                  </w:divBdr>
                  <w:divsChild>
                    <w:div w:id="998650875">
                      <w:marLeft w:val="0"/>
                      <w:marRight w:val="0"/>
                      <w:marTop w:val="0"/>
                      <w:marBottom w:val="0"/>
                      <w:divBdr>
                        <w:top w:val="none" w:sz="0" w:space="0" w:color="auto"/>
                        <w:left w:val="none" w:sz="0" w:space="0" w:color="auto"/>
                        <w:bottom w:val="none" w:sz="0" w:space="0" w:color="auto"/>
                        <w:right w:val="none" w:sz="0" w:space="0" w:color="auto"/>
                      </w:divBdr>
                    </w:div>
                  </w:divsChild>
                </w:div>
                <w:div w:id="739206426">
                  <w:marLeft w:val="0"/>
                  <w:marRight w:val="0"/>
                  <w:marTop w:val="0"/>
                  <w:marBottom w:val="0"/>
                  <w:divBdr>
                    <w:top w:val="none" w:sz="0" w:space="0" w:color="auto"/>
                    <w:left w:val="none" w:sz="0" w:space="0" w:color="auto"/>
                    <w:bottom w:val="none" w:sz="0" w:space="0" w:color="auto"/>
                    <w:right w:val="none" w:sz="0" w:space="0" w:color="auto"/>
                  </w:divBdr>
                  <w:divsChild>
                    <w:div w:id="1691368136">
                      <w:marLeft w:val="0"/>
                      <w:marRight w:val="0"/>
                      <w:marTop w:val="0"/>
                      <w:marBottom w:val="0"/>
                      <w:divBdr>
                        <w:top w:val="none" w:sz="0" w:space="0" w:color="auto"/>
                        <w:left w:val="none" w:sz="0" w:space="0" w:color="auto"/>
                        <w:bottom w:val="none" w:sz="0" w:space="0" w:color="auto"/>
                        <w:right w:val="none" w:sz="0" w:space="0" w:color="auto"/>
                      </w:divBdr>
                    </w:div>
                    <w:div w:id="2059819100">
                      <w:marLeft w:val="0"/>
                      <w:marRight w:val="0"/>
                      <w:marTop w:val="0"/>
                      <w:marBottom w:val="0"/>
                      <w:divBdr>
                        <w:top w:val="none" w:sz="0" w:space="0" w:color="auto"/>
                        <w:left w:val="none" w:sz="0" w:space="0" w:color="auto"/>
                        <w:bottom w:val="none" w:sz="0" w:space="0" w:color="auto"/>
                        <w:right w:val="none" w:sz="0" w:space="0" w:color="auto"/>
                      </w:divBdr>
                    </w:div>
                  </w:divsChild>
                </w:div>
                <w:div w:id="1153722512">
                  <w:marLeft w:val="0"/>
                  <w:marRight w:val="0"/>
                  <w:marTop w:val="0"/>
                  <w:marBottom w:val="0"/>
                  <w:divBdr>
                    <w:top w:val="none" w:sz="0" w:space="0" w:color="auto"/>
                    <w:left w:val="none" w:sz="0" w:space="0" w:color="auto"/>
                    <w:bottom w:val="none" w:sz="0" w:space="0" w:color="auto"/>
                    <w:right w:val="none" w:sz="0" w:space="0" w:color="auto"/>
                  </w:divBdr>
                  <w:divsChild>
                    <w:div w:id="1857619093">
                      <w:marLeft w:val="0"/>
                      <w:marRight w:val="0"/>
                      <w:marTop w:val="0"/>
                      <w:marBottom w:val="0"/>
                      <w:divBdr>
                        <w:top w:val="none" w:sz="0" w:space="0" w:color="auto"/>
                        <w:left w:val="none" w:sz="0" w:space="0" w:color="auto"/>
                        <w:bottom w:val="none" w:sz="0" w:space="0" w:color="auto"/>
                        <w:right w:val="none" w:sz="0" w:space="0" w:color="auto"/>
                      </w:divBdr>
                    </w:div>
                  </w:divsChild>
                </w:div>
                <w:div w:id="1338194818">
                  <w:marLeft w:val="0"/>
                  <w:marRight w:val="0"/>
                  <w:marTop w:val="0"/>
                  <w:marBottom w:val="0"/>
                  <w:divBdr>
                    <w:top w:val="none" w:sz="0" w:space="0" w:color="auto"/>
                    <w:left w:val="none" w:sz="0" w:space="0" w:color="auto"/>
                    <w:bottom w:val="none" w:sz="0" w:space="0" w:color="auto"/>
                    <w:right w:val="none" w:sz="0" w:space="0" w:color="auto"/>
                  </w:divBdr>
                  <w:divsChild>
                    <w:div w:id="689838914">
                      <w:marLeft w:val="0"/>
                      <w:marRight w:val="0"/>
                      <w:marTop w:val="0"/>
                      <w:marBottom w:val="0"/>
                      <w:divBdr>
                        <w:top w:val="none" w:sz="0" w:space="0" w:color="auto"/>
                        <w:left w:val="none" w:sz="0" w:space="0" w:color="auto"/>
                        <w:bottom w:val="none" w:sz="0" w:space="0" w:color="auto"/>
                        <w:right w:val="none" w:sz="0" w:space="0" w:color="auto"/>
                      </w:divBdr>
                    </w:div>
                  </w:divsChild>
                </w:div>
                <w:div w:id="1524510324">
                  <w:marLeft w:val="0"/>
                  <w:marRight w:val="0"/>
                  <w:marTop w:val="0"/>
                  <w:marBottom w:val="0"/>
                  <w:divBdr>
                    <w:top w:val="none" w:sz="0" w:space="0" w:color="auto"/>
                    <w:left w:val="none" w:sz="0" w:space="0" w:color="auto"/>
                    <w:bottom w:val="none" w:sz="0" w:space="0" w:color="auto"/>
                    <w:right w:val="none" w:sz="0" w:space="0" w:color="auto"/>
                  </w:divBdr>
                  <w:divsChild>
                    <w:div w:id="1961302497">
                      <w:marLeft w:val="0"/>
                      <w:marRight w:val="0"/>
                      <w:marTop w:val="0"/>
                      <w:marBottom w:val="0"/>
                      <w:divBdr>
                        <w:top w:val="none" w:sz="0" w:space="0" w:color="auto"/>
                        <w:left w:val="none" w:sz="0" w:space="0" w:color="auto"/>
                        <w:bottom w:val="none" w:sz="0" w:space="0" w:color="auto"/>
                        <w:right w:val="none" w:sz="0" w:space="0" w:color="auto"/>
                      </w:divBdr>
                    </w:div>
                  </w:divsChild>
                </w:div>
                <w:div w:id="1684473113">
                  <w:marLeft w:val="0"/>
                  <w:marRight w:val="0"/>
                  <w:marTop w:val="0"/>
                  <w:marBottom w:val="0"/>
                  <w:divBdr>
                    <w:top w:val="none" w:sz="0" w:space="0" w:color="auto"/>
                    <w:left w:val="none" w:sz="0" w:space="0" w:color="auto"/>
                    <w:bottom w:val="none" w:sz="0" w:space="0" w:color="auto"/>
                    <w:right w:val="none" w:sz="0" w:space="0" w:color="auto"/>
                  </w:divBdr>
                  <w:divsChild>
                    <w:div w:id="527254750">
                      <w:marLeft w:val="0"/>
                      <w:marRight w:val="0"/>
                      <w:marTop w:val="0"/>
                      <w:marBottom w:val="0"/>
                      <w:divBdr>
                        <w:top w:val="none" w:sz="0" w:space="0" w:color="auto"/>
                        <w:left w:val="none" w:sz="0" w:space="0" w:color="auto"/>
                        <w:bottom w:val="none" w:sz="0" w:space="0" w:color="auto"/>
                        <w:right w:val="none" w:sz="0" w:space="0" w:color="auto"/>
                      </w:divBdr>
                    </w:div>
                    <w:div w:id="579020128">
                      <w:marLeft w:val="0"/>
                      <w:marRight w:val="0"/>
                      <w:marTop w:val="0"/>
                      <w:marBottom w:val="0"/>
                      <w:divBdr>
                        <w:top w:val="none" w:sz="0" w:space="0" w:color="auto"/>
                        <w:left w:val="none" w:sz="0" w:space="0" w:color="auto"/>
                        <w:bottom w:val="none" w:sz="0" w:space="0" w:color="auto"/>
                        <w:right w:val="none" w:sz="0" w:space="0" w:color="auto"/>
                      </w:divBdr>
                    </w:div>
                    <w:div w:id="690380340">
                      <w:marLeft w:val="0"/>
                      <w:marRight w:val="0"/>
                      <w:marTop w:val="0"/>
                      <w:marBottom w:val="0"/>
                      <w:divBdr>
                        <w:top w:val="none" w:sz="0" w:space="0" w:color="auto"/>
                        <w:left w:val="none" w:sz="0" w:space="0" w:color="auto"/>
                        <w:bottom w:val="none" w:sz="0" w:space="0" w:color="auto"/>
                        <w:right w:val="none" w:sz="0" w:space="0" w:color="auto"/>
                      </w:divBdr>
                    </w:div>
                  </w:divsChild>
                </w:div>
                <w:div w:id="1702248298">
                  <w:marLeft w:val="0"/>
                  <w:marRight w:val="0"/>
                  <w:marTop w:val="0"/>
                  <w:marBottom w:val="0"/>
                  <w:divBdr>
                    <w:top w:val="none" w:sz="0" w:space="0" w:color="auto"/>
                    <w:left w:val="none" w:sz="0" w:space="0" w:color="auto"/>
                    <w:bottom w:val="none" w:sz="0" w:space="0" w:color="auto"/>
                    <w:right w:val="none" w:sz="0" w:space="0" w:color="auto"/>
                  </w:divBdr>
                  <w:divsChild>
                    <w:div w:id="402991703">
                      <w:marLeft w:val="0"/>
                      <w:marRight w:val="0"/>
                      <w:marTop w:val="0"/>
                      <w:marBottom w:val="0"/>
                      <w:divBdr>
                        <w:top w:val="none" w:sz="0" w:space="0" w:color="auto"/>
                        <w:left w:val="none" w:sz="0" w:space="0" w:color="auto"/>
                        <w:bottom w:val="none" w:sz="0" w:space="0" w:color="auto"/>
                        <w:right w:val="none" w:sz="0" w:space="0" w:color="auto"/>
                      </w:divBdr>
                    </w:div>
                    <w:div w:id="1490706526">
                      <w:marLeft w:val="0"/>
                      <w:marRight w:val="0"/>
                      <w:marTop w:val="0"/>
                      <w:marBottom w:val="0"/>
                      <w:divBdr>
                        <w:top w:val="none" w:sz="0" w:space="0" w:color="auto"/>
                        <w:left w:val="none" w:sz="0" w:space="0" w:color="auto"/>
                        <w:bottom w:val="none" w:sz="0" w:space="0" w:color="auto"/>
                        <w:right w:val="none" w:sz="0" w:space="0" w:color="auto"/>
                      </w:divBdr>
                    </w:div>
                  </w:divsChild>
                </w:div>
                <w:div w:id="1861049388">
                  <w:marLeft w:val="0"/>
                  <w:marRight w:val="0"/>
                  <w:marTop w:val="0"/>
                  <w:marBottom w:val="0"/>
                  <w:divBdr>
                    <w:top w:val="none" w:sz="0" w:space="0" w:color="auto"/>
                    <w:left w:val="none" w:sz="0" w:space="0" w:color="auto"/>
                    <w:bottom w:val="none" w:sz="0" w:space="0" w:color="auto"/>
                    <w:right w:val="none" w:sz="0" w:space="0" w:color="auto"/>
                  </w:divBdr>
                  <w:divsChild>
                    <w:div w:id="480271383">
                      <w:marLeft w:val="0"/>
                      <w:marRight w:val="0"/>
                      <w:marTop w:val="0"/>
                      <w:marBottom w:val="0"/>
                      <w:divBdr>
                        <w:top w:val="none" w:sz="0" w:space="0" w:color="auto"/>
                        <w:left w:val="none" w:sz="0" w:space="0" w:color="auto"/>
                        <w:bottom w:val="none" w:sz="0" w:space="0" w:color="auto"/>
                        <w:right w:val="none" w:sz="0" w:space="0" w:color="auto"/>
                      </w:divBdr>
                    </w:div>
                  </w:divsChild>
                </w:div>
                <w:div w:id="1909999335">
                  <w:marLeft w:val="0"/>
                  <w:marRight w:val="0"/>
                  <w:marTop w:val="0"/>
                  <w:marBottom w:val="0"/>
                  <w:divBdr>
                    <w:top w:val="none" w:sz="0" w:space="0" w:color="auto"/>
                    <w:left w:val="none" w:sz="0" w:space="0" w:color="auto"/>
                    <w:bottom w:val="none" w:sz="0" w:space="0" w:color="auto"/>
                    <w:right w:val="none" w:sz="0" w:space="0" w:color="auto"/>
                  </w:divBdr>
                  <w:divsChild>
                    <w:div w:id="16055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2932">
          <w:marLeft w:val="0"/>
          <w:marRight w:val="0"/>
          <w:marTop w:val="0"/>
          <w:marBottom w:val="0"/>
          <w:divBdr>
            <w:top w:val="none" w:sz="0" w:space="0" w:color="auto"/>
            <w:left w:val="none" w:sz="0" w:space="0" w:color="auto"/>
            <w:bottom w:val="none" w:sz="0" w:space="0" w:color="auto"/>
            <w:right w:val="none" w:sz="0" w:space="0" w:color="auto"/>
          </w:divBdr>
        </w:div>
        <w:div w:id="1479689491">
          <w:marLeft w:val="0"/>
          <w:marRight w:val="0"/>
          <w:marTop w:val="0"/>
          <w:marBottom w:val="0"/>
          <w:divBdr>
            <w:top w:val="none" w:sz="0" w:space="0" w:color="auto"/>
            <w:left w:val="none" w:sz="0" w:space="0" w:color="auto"/>
            <w:bottom w:val="none" w:sz="0" w:space="0" w:color="auto"/>
            <w:right w:val="none" w:sz="0" w:space="0" w:color="auto"/>
          </w:divBdr>
        </w:div>
        <w:div w:id="1529026518">
          <w:marLeft w:val="0"/>
          <w:marRight w:val="0"/>
          <w:marTop w:val="0"/>
          <w:marBottom w:val="0"/>
          <w:divBdr>
            <w:top w:val="none" w:sz="0" w:space="0" w:color="auto"/>
            <w:left w:val="none" w:sz="0" w:space="0" w:color="auto"/>
            <w:bottom w:val="none" w:sz="0" w:space="0" w:color="auto"/>
            <w:right w:val="none" w:sz="0" w:space="0" w:color="auto"/>
          </w:divBdr>
        </w:div>
        <w:div w:id="1587227541">
          <w:marLeft w:val="0"/>
          <w:marRight w:val="0"/>
          <w:marTop w:val="0"/>
          <w:marBottom w:val="0"/>
          <w:divBdr>
            <w:top w:val="none" w:sz="0" w:space="0" w:color="auto"/>
            <w:left w:val="none" w:sz="0" w:space="0" w:color="auto"/>
            <w:bottom w:val="none" w:sz="0" w:space="0" w:color="auto"/>
            <w:right w:val="none" w:sz="0" w:space="0" w:color="auto"/>
          </w:divBdr>
        </w:div>
        <w:div w:id="1646006860">
          <w:marLeft w:val="0"/>
          <w:marRight w:val="0"/>
          <w:marTop w:val="0"/>
          <w:marBottom w:val="0"/>
          <w:divBdr>
            <w:top w:val="none" w:sz="0" w:space="0" w:color="auto"/>
            <w:left w:val="none" w:sz="0" w:space="0" w:color="auto"/>
            <w:bottom w:val="none" w:sz="0" w:space="0" w:color="auto"/>
            <w:right w:val="none" w:sz="0" w:space="0" w:color="auto"/>
          </w:divBdr>
        </w:div>
        <w:div w:id="1742751952">
          <w:marLeft w:val="0"/>
          <w:marRight w:val="0"/>
          <w:marTop w:val="0"/>
          <w:marBottom w:val="0"/>
          <w:divBdr>
            <w:top w:val="none" w:sz="0" w:space="0" w:color="auto"/>
            <w:left w:val="none" w:sz="0" w:space="0" w:color="auto"/>
            <w:bottom w:val="none" w:sz="0" w:space="0" w:color="auto"/>
            <w:right w:val="none" w:sz="0" w:space="0" w:color="auto"/>
          </w:divBdr>
        </w:div>
        <w:div w:id="1884440021">
          <w:marLeft w:val="0"/>
          <w:marRight w:val="0"/>
          <w:marTop w:val="0"/>
          <w:marBottom w:val="0"/>
          <w:divBdr>
            <w:top w:val="none" w:sz="0" w:space="0" w:color="auto"/>
            <w:left w:val="none" w:sz="0" w:space="0" w:color="auto"/>
            <w:bottom w:val="none" w:sz="0" w:space="0" w:color="auto"/>
            <w:right w:val="none" w:sz="0" w:space="0" w:color="auto"/>
          </w:divBdr>
        </w:div>
        <w:div w:id="1992253642">
          <w:marLeft w:val="0"/>
          <w:marRight w:val="0"/>
          <w:marTop w:val="0"/>
          <w:marBottom w:val="0"/>
          <w:divBdr>
            <w:top w:val="none" w:sz="0" w:space="0" w:color="auto"/>
            <w:left w:val="none" w:sz="0" w:space="0" w:color="auto"/>
            <w:bottom w:val="none" w:sz="0" w:space="0" w:color="auto"/>
            <w:right w:val="none" w:sz="0" w:space="0" w:color="auto"/>
          </w:divBdr>
        </w:div>
      </w:divsChild>
    </w:div>
    <w:div w:id="1650866018">
      <w:bodyDiv w:val="1"/>
      <w:marLeft w:val="0"/>
      <w:marRight w:val="0"/>
      <w:marTop w:val="0"/>
      <w:marBottom w:val="0"/>
      <w:divBdr>
        <w:top w:val="none" w:sz="0" w:space="0" w:color="auto"/>
        <w:left w:val="none" w:sz="0" w:space="0" w:color="auto"/>
        <w:bottom w:val="none" w:sz="0" w:space="0" w:color="auto"/>
        <w:right w:val="none" w:sz="0" w:space="0" w:color="auto"/>
      </w:divBdr>
    </w:div>
    <w:div w:id="1659113757">
      <w:bodyDiv w:val="1"/>
      <w:marLeft w:val="0"/>
      <w:marRight w:val="0"/>
      <w:marTop w:val="0"/>
      <w:marBottom w:val="0"/>
      <w:divBdr>
        <w:top w:val="none" w:sz="0" w:space="0" w:color="auto"/>
        <w:left w:val="none" w:sz="0" w:space="0" w:color="auto"/>
        <w:bottom w:val="none" w:sz="0" w:space="0" w:color="auto"/>
        <w:right w:val="none" w:sz="0" w:space="0" w:color="auto"/>
      </w:divBdr>
    </w:div>
    <w:div w:id="1677879174">
      <w:bodyDiv w:val="1"/>
      <w:marLeft w:val="0"/>
      <w:marRight w:val="0"/>
      <w:marTop w:val="0"/>
      <w:marBottom w:val="0"/>
      <w:divBdr>
        <w:top w:val="none" w:sz="0" w:space="0" w:color="auto"/>
        <w:left w:val="none" w:sz="0" w:space="0" w:color="auto"/>
        <w:bottom w:val="none" w:sz="0" w:space="0" w:color="auto"/>
        <w:right w:val="none" w:sz="0" w:space="0" w:color="auto"/>
      </w:divBdr>
      <w:divsChild>
        <w:div w:id="147746261">
          <w:marLeft w:val="0"/>
          <w:marRight w:val="0"/>
          <w:marTop w:val="0"/>
          <w:marBottom w:val="0"/>
          <w:divBdr>
            <w:top w:val="none" w:sz="0" w:space="0" w:color="auto"/>
            <w:left w:val="none" w:sz="0" w:space="0" w:color="auto"/>
            <w:bottom w:val="none" w:sz="0" w:space="0" w:color="auto"/>
            <w:right w:val="none" w:sz="0" w:space="0" w:color="auto"/>
          </w:divBdr>
        </w:div>
        <w:div w:id="244606180">
          <w:marLeft w:val="0"/>
          <w:marRight w:val="0"/>
          <w:marTop w:val="0"/>
          <w:marBottom w:val="0"/>
          <w:divBdr>
            <w:top w:val="none" w:sz="0" w:space="0" w:color="auto"/>
            <w:left w:val="none" w:sz="0" w:space="0" w:color="auto"/>
            <w:bottom w:val="none" w:sz="0" w:space="0" w:color="auto"/>
            <w:right w:val="none" w:sz="0" w:space="0" w:color="auto"/>
          </w:divBdr>
        </w:div>
        <w:div w:id="599610453">
          <w:marLeft w:val="0"/>
          <w:marRight w:val="0"/>
          <w:marTop w:val="0"/>
          <w:marBottom w:val="0"/>
          <w:divBdr>
            <w:top w:val="none" w:sz="0" w:space="0" w:color="auto"/>
            <w:left w:val="none" w:sz="0" w:space="0" w:color="auto"/>
            <w:bottom w:val="none" w:sz="0" w:space="0" w:color="auto"/>
            <w:right w:val="none" w:sz="0" w:space="0" w:color="auto"/>
          </w:divBdr>
        </w:div>
        <w:div w:id="632490883">
          <w:marLeft w:val="0"/>
          <w:marRight w:val="0"/>
          <w:marTop w:val="0"/>
          <w:marBottom w:val="0"/>
          <w:divBdr>
            <w:top w:val="none" w:sz="0" w:space="0" w:color="auto"/>
            <w:left w:val="none" w:sz="0" w:space="0" w:color="auto"/>
            <w:bottom w:val="none" w:sz="0" w:space="0" w:color="auto"/>
            <w:right w:val="none" w:sz="0" w:space="0" w:color="auto"/>
          </w:divBdr>
        </w:div>
        <w:div w:id="910388796">
          <w:marLeft w:val="0"/>
          <w:marRight w:val="0"/>
          <w:marTop w:val="0"/>
          <w:marBottom w:val="0"/>
          <w:divBdr>
            <w:top w:val="none" w:sz="0" w:space="0" w:color="auto"/>
            <w:left w:val="none" w:sz="0" w:space="0" w:color="auto"/>
            <w:bottom w:val="none" w:sz="0" w:space="0" w:color="auto"/>
            <w:right w:val="none" w:sz="0" w:space="0" w:color="auto"/>
          </w:divBdr>
        </w:div>
      </w:divsChild>
    </w:div>
    <w:div w:id="1744912966">
      <w:bodyDiv w:val="1"/>
      <w:marLeft w:val="0"/>
      <w:marRight w:val="0"/>
      <w:marTop w:val="0"/>
      <w:marBottom w:val="0"/>
      <w:divBdr>
        <w:top w:val="none" w:sz="0" w:space="0" w:color="auto"/>
        <w:left w:val="none" w:sz="0" w:space="0" w:color="auto"/>
        <w:bottom w:val="none" w:sz="0" w:space="0" w:color="auto"/>
        <w:right w:val="none" w:sz="0" w:space="0" w:color="auto"/>
      </w:divBdr>
    </w:div>
    <w:div w:id="1754156997">
      <w:bodyDiv w:val="1"/>
      <w:marLeft w:val="0"/>
      <w:marRight w:val="0"/>
      <w:marTop w:val="0"/>
      <w:marBottom w:val="0"/>
      <w:divBdr>
        <w:top w:val="none" w:sz="0" w:space="0" w:color="auto"/>
        <w:left w:val="none" w:sz="0" w:space="0" w:color="auto"/>
        <w:bottom w:val="none" w:sz="0" w:space="0" w:color="auto"/>
        <w:right w:val="none" w:sz="0" w:space="0" w:color="auto"/>
      </w:divBdr>
      <w:divsChild>
        <w:div w:id="33506747">
          <w:marLeft w:val="0"/>
          <w:marRight w:val="0"/>
          <w:marTop w:val="0"/>
          <w:marBottom w:val="0"/>
          <w:divBdr>
            <w:top w:val="none" w:sz="0" w:space="0" w:color="auto"/>
            <w:left w:val="none" w:sz="0" w:space="0" w:color="auto"/>
            <w:bottom w:val="none" w:sz="0" w:space="0" w:color="auto"/>
            <w:right w:val="none" w:sz="0" w:space="0" w:color="auto"/>
          </w:divBdr>
        </w:div>
        <w:div w:id="119031335">
          <w:marLeft w:val="0"/>
          <w:marRight w:val="0"/>
          <w:marTop w:val="0"/>
          <w:marBottom w:val="0"/>
          <w:divBdr>
            <w:top w:val="none" w:sz="0" w:space="0" w:color="auto"/>
            <w:left w:val="none" w:sz="0" w:space="0" w:color="auto"/>
            <w:bottom w:val="none" w:sz="0" w:space="0" w:color="auto"/>
            <w:right w:val="none" w:sz="0" w:space="0" w:color="auto"/>
          </w:divBdr>
        </w:div>
        <w:div w:id="363211453">
          <w:marLeft w:val="0"/>
          <w:marRight w:val="0"/>
          <w:marTop w:val="0"/>
          <w:marBottom w:val="0"/>
          <w:divBdr>
            <w:top w:val="none" w:sz="0" w:space="0" w:color="auto"/>
            <w:left w:val="none" w:sz="0" w:space="0" w:color="auto"/>
            <w:bottom w:val="none" w:sz="0" w:space="0" w:color="auto"/>
            <w:right w:val="none" w:sz="0" w:space="0" w:color="auto"/>
          </w:divBdr>
        </w:div>
        <w:div w:id="437797885">
          <w:marLeft w:val="0"/>
          <w:marRight w:val="0"/>
          <w:marTop w:val="0"/>
          <w:marBottom w:val="0"/>
          <w:divBdr>
            <w:top w:val="none" w:sz="0" w:space="0" w:color="auto"/>
            <w:left w:val="none" w:sz="0" w:space="0" w:color="auto"/>
            <w:bottom w:val="none" w:sz="0" w:space="0" w:color="auto"/>
            <w:right w:val="none" w:sz="0" w:space="0" w:color="auto"/>
          </w:divBdr>
        </w:div>
        <w:div w:id="450707164">
          <w:marLeft w:val="0"/>
          <w:marRight w:val="0"/>
          <w:marTop w:val="0"/>
          <w:marBottom w:val="0"/>
          <w:divBdr>
            <w:top w:val="none" w:sz="0" w:space="0" w:color="auto"/>
            <w:left w:val="none" w:sz="0" w:space="0" w:color="auto"/>
            <w:bottom w:val="none" w:sz="0" w:space="0" w:color="auto"/>
            <w:right w:val="none" w:sz="0" w:space="0" w:color="auto"/>
          </w:divBdr>
        </w:div>
        <w:div w:id="568803665">
          <w:marLeft w:val="0"/>
          <w:marRight w:val="0"/>
          <w:marTop w:val="0"/>
          <w:marBottom w:val="0"/>
          <w:divBdr>
            <w:top w:val="none" w:sz="0" w:space="0" w:color="auto"/>
            <w:left w:val="none" w:sz="0" w:space="0" w:color="auto"/>
            <w:bottom w:val="none" w:sz="0" w:space="0" w:color="auto"/>
            <w:right w:val="none" w:sz="0" w:space="0" w:color="auto"/>
          </w:divBdr>
        </w:div>
        <w:div w:id="778140670">
          <w:marLeft w:val="0"/>
          <w:marRight w:val="0"/>
          <w:marTop w:val="0"/>
          <w:marBottom w:val="0"/>
          <w:divBdr>
            <w:top w:val="none" w:sz="0" w:space="0" w:color="auto"/>
            <w:left w:val="none" w:sz="0" w:space="0" w:color="auto"/>
            <w:bottom w:val="none" w:sz="0" w:space="0" w:color="auto"/>
            <w:right w:val="none" w:sz="0" w:space="0" w:color="auto"/>
          </w:divBdr>
        </w:div>
        <w:div w:id="868103179">
          <w:marLeft w:val="0"/>
          <w:marRight w:val="0"/>
          <w:marTop w:val="0"/>
          <w:marBottom w:val="0"/>
          <w:divBdr>
            <w:top w:val="none" w:sz="0" w:space="0" w:color="auto"/>
            <w:left w:val="none" w:sz="0" w:space="0" w:color="auto"/>
            <w:bottom w:val="none" w:sz="0" w:space="0" w:color="auto"/>
            <w:right w:val="none" w:sz="0" w:space="0" w:color="auto"/>
          </w:divBdr>
        </w:div>
        <w:div w:id="935095952">
          <w:marLeft w:val="0"/>
          <w:marRight w:val="0"/>
          <w:marTop w:val="0"/>
          <w:marBottom w:val="0"/>
          <w:divBdr>
            <w:top w:val="none" w:sz="0" w:space="0" w:color="auto"/>
            <w:left w:val="none" w:sz="0" w:space="0" w:color="auto"/>
            <w:bottom w:val="none" w:sz="0" w:space="0" w:color="auto"/>
            <w:right w:val="none" w:sz="0" w:space="0" w:color="auto"/>
          </w:divBdr>
        </w:div>
        <w:div w:id="1070812520">
          <w:marLeft w:val="0"/>
          <w:marRight w:val="0"/>
          <w:marTop w:val="0"/>
          <w:marBottom w:val="0"/>
          <w:divBdr>
            <w:top w:val="none" w:sz="0" w:space="0" w:color="auto"/>
            <w:left w:val="none" w:sz="0" w:space="0" w:color="auto"/>
            <w:bottom w:val="none" w:sz="0" w:space="0" w:color="auto"/>
            <w:right w:val="none" w:sz="0" w:space="0" w:color="auto"/>
          </w:divBdr>
        </w:div>
        <w:div w:id="1145663911">
          <w:marLeft w:val="0"/>
          <w:marRight w:val="0"/>
          <w:marTop w:val="0"/>
          <w:marBottom w:val="0"/>
          <w:divBdr>
            <w:top w:val="none" w:sz="0" w:space="0" w:color="auto"/>
            <w:left w:val="none" w:sz="0" w:space="0" w:color="auto"/>
            <w:bottom w:val="none" w:sz="0" w:space="0" w:color="auto"/>
            <w:right w:val="none" w:sz="0" w:space="0" w:color="auto"/>
          </w:divBdr>
        </w:div>
        <w:div w:id="1428506129">
          <w:marLeft w:val="0"/>
          <w:marRight w:val="0"/>
          <w:marTop w:val="0"/>
          <w:marBottom w:val="0"/>
          <w:divBdr>
            <w:top w:val="none" w:sz="0" w:space="0" w:color="auto"/>
            <w:left w:val="none" w:sz="0" w:space="0" w:color="auto"/>
            <w:bottom w:val="none" w:sz="0" w:space="0" w:color="auto"/>
            <w:right w:val="none" w:sz="0" w:space="0" w:color="auto"/>
          </w:divBdr>
        </w:div>
        <w:div w:id="1431466336">
          <w:marLeft w:val="0"/>
          <w:marRight w:val="0"/>
          <w:marTop w:val="0"/>
          <w:marBottom w:val="0"/>
          <w:divBdr>
            <w:top w:val="none" w:sz="0" w:space="0" w:color="auto"/>
            <w:left w:val="none" w:sz="0" w:space="0" w:color="auto"/>
            <w:bottom w:val="none" w:sz="0" w:space="0" w:color="auto"/>
            <w:right w:val="none" w:sz="0" w:space="0" w:color="auto"/>
          </w:divBdr>
          <w:divsChild>
            <w:div w:id="1088502840">
              <w:marLeft w:val="-75"/>
              <w:marRight w:val="0"/>
              <w:marTop w:val="30"/>
              <w:marBottom w:val="30"/>
              <w:divBdr>
                <w:top w:val="none" w:sz="0" w:space="0" w:color="auto"/>
                <w:left w:val="none" w:sz="0" w:space="0" w:color="auto"/>
                <w:bottom w:val="none" w:sz="0" w:space="0" w:color="auto"/>
                <w:right w:val="none" w:sz="0" w:space="0" w:color="auto"/>
              </w:divBdr>
              <w:divsChild>
                <w:div w:id="61685992">
                  <w:marLeft w:val="0"/>
                  <w:marRight w:val="0"/>
                  <w:marTop w:val="0"/>
                  <w:marBottom w:val="0"/>
                  <w:divBdr>
                    <w:top w:val="none" w:sz="0" w:space="0" w:color="auto"/>
                    <w:left w:val="none" w:sz="0" w:space="0" w:color="auto"/>
                    <w:bottom w:val="none" w:sz="0" w:space="0" w:color="auto"/>
                    <w:right w:val="none" w:sz="0" w:space="0" w:color="auto"/>
                  </w:divBdr>
                  <w:divsChild>
                    <w:div w:id="1777670049">
                      <w:marLeft w:val="0"/>
                      <w:marRight w:val="0"/>
                      <w:marTop w:val="0"/>
                      <w:marBottom w:val="0"/>
                      <w:divBdr>
                        <w:top w:val="none" w:sz="0" w:space="0" w:color="auto"/>
                        <w:left w:val="none" w:sz="0" w:space="0" w:color="auto"/>
                        <w:bottom w:val="none" w:sz="0" w:space="0" w:color="auto"/>
                        <w:right w:val="none" w:sz="0" w:space="0" w:color="auto"/>
                      </w:divBdr>
                    </w:div>
                  </w:divsChild>
                </w:div>
                <w:div w:id="246353068">
                  <w:marLeft w:val="0"/>
                  <w:marRight w:val="0"/>
                  <w:marTop w:val="0"/>
                  <w:marBottom w:val="0"/>
                  <w:divBdr>
                    <w:top w:val="none" w:sz="0" w:space="0" w:color="auto"/>
                    <w:left w:val="none" w:sz="0" w:space="0" w:color="auto"/>
                    <w:bottom w:val="none" w:sz="0" w:space="0" w:color="auto"/>
                    <w:right w:val="none" w:sz="0" w:space="0" w:color="auto"/>
                  </w:divBdr>
                  <w:divsChild>
                    <w:div w:id="748773937">
                      <w:marLeft w:val="0"/>
                      <w:marRight w:val="0"/>
                      <w:marTop w:val="0"/>
                      <w:marBottom w:val="0"/>
                      <w:divBdr>
                        <w:top w:val="none" w:sz="0" w:space="0" w:color="auto"/>
                        <w:left w:val="none" w:sz="0" w:space="0" w:color="auto"/>
                        <w:bottom w:val="none" w:sz="0" w:space="0" w:color="auto"/>
                        <w:right w:val="none" w:sz="0" w:space="0" w:color="auto"/>
                      </w:divBdr>
                    </w:div>
                    <w:div w:id="990063060">
                      <w:marLeft w:val="0"/>
                      <w:marRight w:val="0"/>
                      <w:marTop w:val="0"/>
                      <w:marBottom w:val="0"/>
                      <w:divBdr>
                        <w:top w:val="none" w:sz="0" w:space="0" w:color="auto"/>
                        <w:left w:val="none" w:sz="0" w:space="0" w:color="auto"/>
                        <w:bottom w:val="none" w:sz="0" w:space="0" w:color="auto"/>
                        <w:right w:val="none" w:sz="0" w:space="0" w:color="auto"/>
                      </w:divBdr>
                    </w:div>
                    <w:div w:id="1161432036">
                      <w:marLeft w:val="0"/>
                      <w:marRight w:val="0"/>
                      <w:marTop w:val="0"/>
                      <w:marBottom w:val="0"/>
                      <w:divBdr>
                        <w:top w:val="none" w:sz="0" w:space="0" w:color="auto"/>
                        <w:left w:val="none" w:sz="0" w:space="0" w:color="auto"/>
                        <w:bottom w:val="none" w:sz="0" w:space="0" w:color="auto"/>
                        <w:right w:val="none" w:sz="0" w:space="0" w:color="auto"/>
                      </w:divBdr>
                    </w:div>
                  </w:divsChild>
                </w:div>
                <w:div w:id="460614912">
                  <w:marLeft w:val="0"/>
                  <w:marRight w:val="0"/>
                  <w:marTop w:val="0"/>
                  <w:marBottom w:val="0"/>
                  <w:divBdr>
                    <w:top w:val="none" w:sz="0" w:space="0" w:color="auto"/>
                    <w:left w:val="none" w:sz="0" w:space="0" w:color="auto"/>
                    <w:bottom w:val="none" w:sz="0" w:space="0" w:color="auto"/>
                    <w:right w:val="none" w:sz="0" w:space="0" w:color="auto"/>
                  </w:divBdr>
                  <w:divsChild>
                    <w:div w:id="11492933">
                      <w:marLeft w:val="0"/>
                      <w:marRight w:val="0"/>
                      <w:marTop w:val="0"/>
                      <w:marBottom w:val="0"/>
                      <w:divBdr>
                        <w:top w:val="none" w:sz="0" w:space="0" w:color="auto"/>
                        <w:left w:val="none" w:sz="0" w:space="0" w:color="auto"/>
                        <w:bottom w:val="none" w:sz="0" w:space="0" w:color="auto"/>
                        <w:right w:val="none" w:sz="0" w:space="0" w:color="auto"/>
                      </w:divBdr>
                    </w:div>
                  </w:divsChild>
                </w:div>
                <w:div w:id="524295582">
                  <w:marLeft w:val="0"/>
                  <w:marRight w:val="0"/>
                  <w:marTop w:val="0"/>
                  <w:marBottom w:val="0"/>
                  <w:divBdr>
                    <w:top w:val="none" w:sz="0" w:space="0" w:color="auto"/>
                    <w:left w:val="none" w:sz="0" w:space="0" w:color="auto"/>
                    <w:bottom w:val="none" w:sz="0" w:space="0" w:color="auto"/>
                    <w:right w:val="none" w:sz="0" w:space="0" w:color="auto"/>
                  </w:divBdr>
                  <w:divsChild>
                    <w:div w:id="815224398">
                      <w:marLeft w:val="0"/>
                      <w:marRight w:val="0"/>
                      <w:marTop w:val="0"/>
                      <w:marBottom w:val="0"/>
                      <w:divBdr>
                        <w:top w:val="none" w:sz="0" w:space="0" w:color="auto"/>
                        <w:left w:val="none" w:sz="0" w:space="0" w:color="auto"/>
                        <w:bottom w:val="none" w:sz="0" w:space="0" w:color="auto"/>
                        <w:right w:val="none" w:sz="0" w:space="0" w:color="auto"/>
                      </w:divBdr>
                    </w:div>
                  </w:divsChild>
                </w:div>
                <w:div w:id="549995472">
                  <w:marLeft w:val="0"/>
                  <w:marRight w:val="0"/>
                  <w:marTop w:val="0"/>
                  <w:marBottom w:val="0"/>
                  <w:divBdr>
                    <w:top w:val="none" w:sz="0" w:space="0" w:color="auto"/>
                    <w:left w:val="none" w:sz="0" w:space="0" w:color="auto"/>
                    <w:bottom w:val="none" w:sz="0" w:space="0" w:color="auto"/>
                    <w:right w:val="none" w:sz="0" w:space="0" w:color="auto"/>
                  </w:divBdr>
                  <w:divsChild>
                    <w:div w:id="16322765">
                      <w:marLeft w:val="0"/>
                      <w:marRight w:val="0"/>
                      <w:marTop w:val="0"/>
                      <w:marBottom w:val="0"/>
                      <w:divBdr>
                        <w:top w:val="none" w:sz="0" w:space="0" w:color="auto"/>
                        <w:left w:val="none" w:sz="0" w:space="0" w:color="auto"/>
                        <w:bottom w:val="none" w:sz="0" w:space="0" w:color="auto"/>
                        <w:right w:val="none" w:sz="0" w:space="0" w:color="auto"/>
                      </w:divBdr>
                    </w:div>
                    <w:div w:id="310982739">
                      <w:marLeft w:val="0"/>
                      <w:marRight w:val="0"/>
                      <w:marTop w:val="0"/>
                      <w:marBottom w:val="0"/>
                      <w:divBdr>
                        <w:top w:val="none" w:sz="0" w:space="0" w:color="auto"/>
                        <w:left w:val="none" w:sz="0" w:space="0" w:color="auto"/>
                        <w:bottom w:val="none" w:sz="0" w:space="0" w:color="auto"/>
                        <w:right w:val="none" w:sz="0" w:space="0" w:color="auto"/>
                      </w:divBdr>
                    </w:div>
                    <w:div w:id="1740787398">
                      <w:marLeft w:val="0"/>
                      <w:marRight w:val="0"/>
                      <w:marTop w:val="0"/>
                      <w:marBottom w:val="0"/>
                      <w:divBdr>
                        <w:top w:val="none" w:sz="0" w:space="0" w:color="auto"/>
                        <w:left w:val="none" w:sz="0" w:space="0" w:color="auto"/>
                        <w:bottom w:val="none" w:sz="0" w:space="0" w:color="auto"/>
                        <w:right w:val="none" w:sz="0" w:space="0" w:color="auto"/>
                      </w:divBdr>
                    </w:div>
                  </w:divsChild>
                </w:div>
                <w:div w:id="624850331">
                  <w:marLeft w:val="0"/>
                  <w:marRight w:val="0"/>
                  <w:marTop w:val="0"/>
                  <w:marBottom w:val="0"/>
                  <w:divBdr>
                    <w:top w:val="none" w:sz="0" w:space="0" w:color="auto"/>
                    <w:left w:val="none" w:sz="0" w:space="0" w:color="auto"/>
                    <w:bottom w:val="none" w:sz="0" w:space="0" w:color="auto"/>
                    <w:right w:val="none" w:sz="0" w:space="0" w:color="auto"/>
                  </w:divBdr>
                  <w:divsChild>
                    <w:div w:id="662439991">
                      <w:marLeft w:val="0"/>
                      <w:marRight w:val="0"/>
                      <w:marTop w:val="0"/>
                      <w:marBottom w:val="0"/>
                      <w:divBdr>
                        <w:top w:val="none" w:sz="0" w:space="0" w:color="auto"/>
                        <w:left w:val="none" w:sz="0" w:space="0" w:color="auto"/>
                        <w:bottom w:val="none" w:sz="0" w:space="0" w:color="auto"/>
                        <w:right w:val="none" w:sz="0" w:space="0" w:color="auto"/>
                      </w:divBdr>
                    </w:div>
                    <w:div w:id="682708545">
                      <w:marLeft w:val="0"/>
                      <w:marRight w:val="0"/>
                      <w:marTop w:val="0"/>
                      <w:marBottom w:val="0"/>
                      <w:divBdr>
                        <w:top w:val="none" w:sz="0" w:space="0" w:color="auto"/>
                        <w:left w:val="none" w:sz="0" w:space="0" w:color="auto"/>
                        <w:bottom w:val="none" w:sz="0" w:space="0" w:color="auto"/>
                        <w:right w:val="none" w:sz="0" w:space="0" w:color="auto"/>
                      </w:divBdr>
                    </w:div>
                  </w:divsChild>
                </w:div>
                <w:div w:id="913471219">
                  <w:marLeft w:val="0"/>
                  <w:marRight w:val="0"/>
                  <w:marTop w:val="0"/>
                  <w:marBottom w:val="0"/>
                  <w:divBdr>
                    <w:top w:val="none" w:sz="0" w:space="0" w:color="auto"/>
                    <w:left w:val="none" w:sz="0" w:space="0" w:color="auto"/>
                    <w:bottom w:val="none" w:sz="0" w:space="0" w:color="auto"/>
                    <w:right w:val="none" w:sz="0" w:space="0" w:color="auto"/>
                  </w:divBdr>
                  <w:divsChild>
                    <w:div w:id="1020549748">
                      <w:marLeft w:val="0"/>
                      <w:marRight w:val="0"/>
                      <w:marTop w:val="0"/>
                      <w:marBottom w:val="0"/>
                      <w:divBdr>
                        <w:top w:val="none" w:sz="0" w:space="0" w:color="auto"/>
                        <w:left w:val="none" w:sz="0" w:space="0" w:color="auto"/>
                        <w:bottom w:val="none" w:sz="0" w:space="0" w:color="auto"/>
                        <w:right w:val="none" w:sz="0" w:space="0" w:color="auto"/>
                      </w:divBdr>
                    </w:div>
                    <w:div w:id="1082293552">
                      <w:marLeft w:val="0"/>
                      <w:marRight w:val="0"/>
                      <w:marTop w:val="0"/>
                      <w:marBottom w:val="0"/>
                      <w:divBdr>
                        <w:top w:val="none" w:sz="0" w:space="0" w:color="auto"/>
                        <w:left w:val="none" w:sz="0" w:space="0" w:color="auto"/>
                        <w:bottom w:val="none" w:sz="0" w:space="0" w:color="auto"/>
                        <w:right w:val="none" w:sz="0" w:space="0" w:color="auto"/>
                      </w:divBdr>
                    </w:div>
                  </w:divsChild>
                </w:div>
                <w:div w:id="1098018666">
                  <w:marLeft w:val="0"/>
                  <w:marRight w:val="0"/>
                  <w:marTop w:val="0"/>
                  <w:marBottom w:val="0"/>
                  <w:divBdr>
                    <w:top w:val="none" w:sz="0" w:space="0" w:color="auto"/>
                    <w:left w:val="none" w:sz="0" w:space="0" w:color="auto"/>
                    <w:bottom w:val="none" w:sz="0" w:space="0" w:color="auto"/>
                    <w:right w:val="none" w:sz="0" w:space="0" w:color="auto"/>
                  </w:divBdr>
                  <w:divsChild>
                    <w:div w:id="596668842">
                      <w:marLeft w:val="0"/>
                      <w:marRight w:val="0"/>
                      <w:marTop w:val="0"/>
                      <w:marBottom w:val="0"/>
                      <w:divBdr>
                        <w:top w:val="none" w:sz="0" w:space="0" w:color="auto"/>
                        <w:left w:val="none" w:sz="0" w:space="0" w:color="auto"/>
                        <w:bottom w:val="none" w:sz="0" w:space="0" w:color="auto"/>
                        <w:right w:val="none" w:sz="0" w:space="0" w:color="auto"/>
                      </w:divBdr>
                    </w:div>
                  </w:divsChild>
                </w:div>
                <w:div w:id="1137650212">
                  <w:marLeft w:val="0"/>
                  <w:marRight w:val="0"/>
                  <w:marTop w:val="0"/>
                  <w:marBottom w:val="0"/>
                  <w:divBdr>
                    <w:top w:val="none" w:sz="0" w:space="0" w:color="auto"/>
                    <w:left w:val="none" w:sz="0" w:space="0" w:color="auto"/>
                    <w:bottom w:val="none" w:sz="0" w:space="0" w:color="auto"/>
                    <w:right w:val="none" w:sz="0" w:space="0" w:color="auto"/>
                  </w:divBdr>
                  <w:divsChild>
                    <w:div w:id="2126845882">
                      <w:marLeft w:val="0"/>
                      <w:marRight w:val="0"/>
                      <w:marTop w:val="0"/>
                      <w:marBottom w:val="0"/>
                      <w:divBdr>
                        <w:top w:val="none" w:sz="0" w:space="0" w:color="auto"/>
                        <w:left w:val="none" w:sz="0" w:space="0" w:color="auto"/>
                        <w:bottom w:val="none" w:sz="0" w:space="0" w:color="auto"/>
                        <w:right w:val="none" w:sz="0" w:space="0" w:color="auto"/>
                      </w:divBdr>
                    </w:div>
                  </w:divsChild>
                </w:div>
                <w:div w:id="1152407690">
                  <w:marLeft w:val="0"/>
                  <w:marRight w:val="0"/>
                  <w:marTop w:val="0"/>
                  <w:marBottom w:val="0"/>
                  <w:divBdr>
                    <w:top w:val="none" w:sz="0" w:space="0" w:color="auto"/>
                    <w:left w:val="none" w:sz="0" w:space="0" w:color="auto"/>
                    <w:bottom w:val="none" w:sz="0" w:space="0" w:color="auto"/>
                    <w:right w:val="none" w:sz="0" w:space="0" w:color="auto"/>
                  </w:divBdr>
                  <w:divsChild>
                    <w:div w:id="940530513">
                      <w:marLeft w:val="0"/>
                      <w:marRight w:val="0"/>
                      <w:marTop w:val="0"/>
                      <w:marBottom w:val="0"/>
                      <w:divBdr>
                        <w:top w:val="none" w:sz="0" w:space="0" w:color="auto"/>
                        <w:left w:val="none" w:sz="0" w:space="0" w:color="auto"/>
                        <w:bottom w:val="none" w:sz="0" w:space="0" w:color="auto"/>
                        <w:right w:val="none" w:sz="0" w:space="0" w:color="auto"/>
                      </w:divBdr>
                    </w:div>
                    <w:div w:id="2094888266">
                      <w:marLeft w:val="0"/>
                      <w:marRight w:val="0"/>
                      <w:marTop w:val="0"/>
                      <w:marBottom w:val="0"/>
                      <w:divBdr>
                        <w:top w:val="none" w:sz="0" w:space="0" w:color="auto"/>
                        <w:left w:val="none" w:sz="0" w:space="0" w:color="auto"/>
                        <w:bottom w:val="none" w:sz="0" w:space="0" w:color="auto"/>
                        <w:right w:val="none" w:sz="0" w:space="0" w:color="auto"/>
                      </w:divBdr>
                    </w:div>
                  </w:divsChild>
                </w:div>
                <w:div w:id="1268078933">
                  <w:marLeft w:val="0"/>
                  <w:marRight w:val="0"/>
                  <w:marTop w:val="0"/>
                  <w:marBottom w:val="0"/>
                  <w:divBdr>
                    <w:top w:val="none" w:sz="0" w:space="0" w:color="auto"/>
                    <w:left w:val="none" w:sz="0" w:space="0" w:color="auto"/>
                    <w:bottom w:val="none" w:sz="0" w:space="0" w:color="auto"/>
                    <w:right w:val="none" w:sz="0" w:space="0" w:color="auto"/>
                  </w:divBdr>
                  <w:divsChild>
                    <w:div w:id="380639099">
                      <w:marLeft w:val="0"/>
                      <w:marRight w:val="0"/>
                      <w:marTop w:val="0"/>
                      <w:marBottom w:val="0"/>
                      <w:divBdr>
                        <w:top w:val="none" w:sz="0" w:space="0" w:color="auto"/>
                        <w:left w:val="none" w:sz="0" w:space="0" w:color="auto"/>
                        <w:bottom w:val="none" w:sz="0" w:space="0" w:color="auto"/>
                        <w:right w:val="none" w:sz="0" w:space="0" w:color="auto"/>
                      </w:divBdr>
                    </w:div>
                  </w:divsChild>
                </w:div>
                <w:div w:id="1268197376">
                  <w:marLeft w:val="0"/>
                  <w:marRight w:val="0"/>
                  <w:marTop w:val="0"/>
                  <w:marBottom w:val="0"/>
                  <w:divBdr>
                    <w:top w:val="none" w:sz="0" w:space="0" w:color="auto"/>
                    <w:left w:val="none" w:sz="0" w:space="0" w:color="auto"/>
                    <w:bottom w:val="none" w:sz="0" w:space="0" w:color="auto"/>
                    <w:right w:val="none" w:sz="0" w:space="0" w:color="auto"/>
                  </w:divBdr>
                  <w:divsChild>
                    <w:div w:id="739058999">
                      <w:marLeft w:val="0"/>
                      <w:marRight w:val="0"/>
                      <w:marTop w:val="0"/>
                      <w:marBottom w:val="0"/>
                      <w:divBdr>
                        <w:top w:val="none" w:sz="0" w:space="0" w:color="auto"/>
                        <w:left w:val="none" w:sz="0" w:space="0" w:color="auto"/>
                        <w:bottom w:val="none" w:sz="0" w:space="0" w:color="auto"/>
                        <w:right w:val="none" w:sz="0" w:space="0" w:color="auto"/>
                      </w:divBdr>
                    </w:div>
                    <w:div w:id="1080640438">
                      <w:marLeft w:val="0"/>
                      <w:marRight w:val="0"/>
                      <w:marTop w:val="0"/>
                      <w:marBottom w:val="0"/>
                      <w:divBdr>
                        <w:top w:val="none" w:sz="0" w:space="0" w:color="auto"/>
                        <w:left w:val="none" w:sz="0" w:space="0" w:color="auto"/>
                        <w:bottom w:val="none" w:sz="0" w:space="0" w:color="auto"/>
                        <w:right w:val="none" w:sz="0" w:space="0" w:color="auto"/>
                      </w:divBdr>
                    </w:div>
                    <w:div w:id="1544946626">
                      <w:marLeft w:val="0"/>
                      <w:marRight w:val="0"/>
                      <w:marTop w:val="0"/>
                      <w:marBottom w:val="0"/>
                      <w:divBdr>
                        <w:top w:val="none" w:sz="0" w:space="0" w:color="auto"/>
                        <w:left w:val="none" w:sz="0" w:space="0" w:color="auto"/>
                        <w:bottom w:val="none" w:sz="0" w:space="0" w:color="auto"/>
                        <w:right w:val="none" w:sz="0" w:space="0" w:color="auto"/>
                      </w:divBdr>
                    </w:div>
                  </w:divsChild>
                </w:div>
                <w:div w:id="1272130299">
                  <w:marLeft w:val="0"/>
                  <w:marRight w:val="0"/>
                  <w:marTop w:val="0"/>
                  <w:marBottom w:val="0"/>
                  <w:divBdr>
                    <w:top w:val="none" w:sz="0" w:space="0" w:color="auto"/>
                    <w:left w:val="none" w:sz="0" w:space="0" w:color="auto"/>
                    <w:bottom w:val="none" w:sz="0" w:space="0" w:color="auto"/>
                    <w:right w:val="none" w:sz="0" w:space="0" w:color="auto"/>
                  </w:divBdr>
                  <w:divsChild>
                    <w:div w:id="1002126812">
                      <w:marLeft w:val="0"/>
                      <w:marRight w:val="0"/>
                      <w:marTop w:val="0"/>
                      <w:marBottom w:val="0"/>
                      <w:divBdr>
                        <w:top w:val="none" w:sz="0" w:space="0" w:color="auto"/>
                        <w:left w:val="none" w:sz="0" w:space="0" w:color="auto"/>
                        <w:bottom w:val="none" w:sz="0" w:space="0" w:color="auto"/>
                        <w:right w:val="none" w:sz="0" w:space="0" w:color="auto"/>
                      </w:divBdr>
                    </w:div>
                  </w:divsChild>
                </w:div>
                <w:div w:id="1344279526">
                  <w:marLeft w:val="0"/>
                  <w:marRight w:val="0"/>
                  <w:marTop w:val="0"/>
                  <w:marBottom w:val="0"/>
                  <w:divBdr>
                    <w:top w:val="none" w:sz="0" w:space="0" w:color="auto"/>
                    <w:left w:val="none" w:sz="0" w:space="0" w:color="auto"/>
                    <w:bottom w:val="none" w:sz="0" w:space="0" w:color="auto"/>
                    <w:right w:val="none" w:sz="0" w:space="0" w:color="auto"/>
                  </w:divBdr>
                  <w:divsChild>
                    <w:div w:id="1062828379">
                      <w:marLeft w:val="0"/>
                      <w:marRight w:val="0"/>
                      <w:marTop w:val="0"/>
                      <w:marBottom w:val="0"/>
                      <w:divBdr>
                        <w:top w:val="none" w:sz="0" w:space="0" w:color="auto"/>
                        <w:left w:val="none" w:sz="0" w:space="0" w:color="auto"/>
                        <w:bottom w:val="none" w:sz="0" w:space="0" w:color="auto"/>
                        <w:right w:val="none" w:sz="0" w:space="0" w:color="auto"/>
                      </w:divBdr>
                    </w:div>
                  </w:divsChild>
                </w:div>
                <w:div w:id="1393965875">
                  <w:marLeft w:val="0"/>
                  <w:marRight w:val="0"/>
                  <w:marTop w:val="0"/>
                  <w:marBottom w:val="0"/>
                  <w:divBdr>
                    <w:top w:val="none" w:sz="0" w:space="0" w:color="auto"/>
                    <w:left w:val="none" w:sz="0" w:space="0" w:color="auto"/>
                    <w:bottom w:val="none" w:sz="0" w:space="0" w:color="auto"/>
                    <w:right w:val="none" w:sz="0" w:space="0" w:color="auto"/>
                  </w:divBdr>
                  <w:divsChild>
                    <w:div w:id="848519867">
                      <w:marLeft w:val="0"/>
                      <w:marRight w:val="0"/>
                      <w:marTop w:val="0"/>
                      <w:marBottom w:val="0"/>
                      <w:divBdr>
                        <w:top w:val="none" w:sz="0" w:space="0" w:color="auto"/>
                        <w:left w:val="none" w:sz="0" w:space="0" w:color="auto"/>
                        <w:bottom w:val="none" w:sz="0" w:space="0" w:color="auto"/>
                        <w:right w:val="none" w:sz="0" w:space="0" w:color="auto"/>
                      </w:divBdr>
                    </w:div>
                  </w:divsChild>
                </w:div>
                <w:div w:id="1593464488">
                  <w:marLeft w:val="0"/>
                  <w:marRight w:val="0"/>
                  <w:marTop w:val="0"/>
                  <w:marBottom w:val="0"/>
                  <w:divBdr>
                    <w:top w:val="none" w:sz="0" w:space="0" w:color="auto"/>
                    <w:left w:val="none" w:sz="0" w:space="0" w:color="auto"/>
                    <w:bottom w:val="none" w:sz="0" w:space="0" w:color="auto"/>
                    <w:right w:val="none" w:sz="0" w:space="0" w:color="auto"/>
                  </w:divBdr>
                  <w:divsChild>
                    <w:div w:id="1656109543">
                      <w:marLeft w:val="0"/>
                      <w:marRight w:val="0"/>
                      <w:marTop w:val="0"/>
                      <w:marBottom w:val="0"/>
                      <w:divBdr>
                        <w:top w:val="none" w:sz="0" w:space="0" w:color="auto"/>
                        <w:left w:val="none" w:sz="0" w:space="0" w:color="auto"/>
                        <w:bottom w:val="none" w:sz="0" w:space="0" w:color="auto"/>
                        <w:right w:val="none" w:sz="0" w:space="0" w:color="auto"/>
                      </w:divBdr>
                    </w:div>
                  </w:divsChild>
                </w:div>
                <w:div w:id="1607150497">
                  <w:marLeft w:val="0"/>
                  <w:marRight w:val="0"/>
                  <w:marTop w:val="0"/>
                  <w:marBottom w:val="0"/>
                  <w:divBdr>
                    <w:top w:val="none" w:sz="0" w:space="0" w:color="auto"/>
                    <w:left w:val="none" w:sz="0" w:space="0" w:color="auto"/>
                    <w:bottom w:val="none" w:sz="0" w:space="0" w:color="auto"/>
                    <w:right w:val="none" w:sz="0" w:space="0" w:color="auto"/>
                  </w:divBdr>
                  <w:divsChild>
                    <w:div w:id="550918024">
                      <w:marLeft w:val="0"/>
                      <w:marRight w:val="0"/>
                      <w:marTop w:val="0"/>
                      <w:marBottom w:val="0"/>
                      <w:divBdr>
                        <w:top w:val="none" w:sz="0" w:space="0" w:color="auto"/>
                        <w:left w:val="none" w:sz="0" w:space="0" w:color="auto"/>
                        <w:bottom w:val="none" w:sz="0" w:space="0" w:color="auto"/>
                        <w:right w:val="none" w:sz="0" w:space="0" w:color="auto"/>
                      </w:divBdr>
                    </w:div>
                    <w:div w:id="713044407">
                      <w:marLeft w:val="0"/>
                      <w:marRight w:val="0"/>
                      <w:marTop w:val="0"/>
                      <w:marBottom w:val="0"/>
                      <w:divBdr>
                        <w:top w:val="none" w:sz="0" w:space="0" w:color="auto"/>
                        <w:left w:val="none" w:sz="0" w:space="0" w:color="auto"/>
                        <w:bottom w:val="none" w:sz="0" w:space="0" w:color="auto"/>
                        <w:right w:val="none" w:sz="0" w:space="0" w:color="auto"/>
                      </w:divBdr>
                    </w:div>
                  </w:divsChild>
                </w:div>
                <w:div w:id="1624995362">
                  <w:marLeft w:val="0"/>
                  <w:marRight w:val="0"/>
                  <w:marTop w:val="0"/>
                  <w:marBottom w:val="0"/>
                  <w:divBdr>
                    <w:top w:val="none" w:sz="0" w:space="0" w:color="auto"/>
                    <w:left w:val="none" w:sz="0" w:space="0" w:color="auto"/>
                    <w:bottom w:val="none" w:sz="0" w:space="0" w:color="auto"/>
                    <w:right w:val="none" w:sz="0" w:space="0" w:color="auto"/>
                  </w:divBdr>
                  <w:divsChild>
                    <w:div w:id="1271082463">
                      <w:marLeft w:val="0"/>
                      <w:marRight w:val="0"/>
                      <w:marTop w:val="0"/>
                      <w:marBottom w:val="0"/>
                      <w:divBdr>
                        <w:top w:val="none" w:sz="0" w:space="0" w:color="auto"/>
                        <w:left w:val="none" w:sz="0" w:space="0" w:color="auto"/>
                        <w:bottom w:val="none" w:sz="0" w:space="0" w:color="auto"/>
                        <w:right w:val="none" w:sz="0" w:space="0" w:color="auto"/>
                      </w:divBdr>
                    </w:div>
                  </w:divsChild>
                </w:div>
                <w:div w:id="1707758294">
                  <w:marLeft w:val="0"/>
                  <w:marRight w:val="0"/>
                  <w:marTop w:val="0"/>
                  <w:marBottom w:val="0"/>
                  <w:divBdr>
                    <w:top w:val="none" w:sz="0" w:space="0" w:color="auto"/>
                    <w:left w:val="none" w:sz="0" w:space="0" w:color="auto"/>
                    <w:bottom w:val="none" w:sz="0" w:space="0" w:color="auto"/>
                    <w:right w:val="none" w:sz="0" w:space="0" w:color="auto"/>
                  </w:divBdr>
                  <w:divsChild>
                    <w:div w:id="1572690963">
                      <w:marLeft w:val="0"/>
                      <w:marRight w:val="0"/>
                      <w:marTop w:val="0"/>
                      <w:marBottom w:val="0"/>
                      <w:divBdr>
                        <w:top w:val="none" w:sz="0" w:space="0" w:color="auto"/>
                        <w:left w:val="none" w:sz="0" w:space="0" w:color="auto"/>
                        <w:bottom w:val="none" w:sz="0" w:space="0" w:color="auto"/>
                        <w:right w:val="none" w:sz="0" w:space="0" w:color="auto"/>
                      </w:divBdr>
                    </w:div>
                  </w:divsChild>
                </w:div>
                <w:div w:id="1873571988">
                  <w:marLeft w:val="0"/>
                  <w:marRight w:val="0"/>
                  <w:marTop w:val="0"/>
                  <w:marBottom w:val="0"/>
                  <w:divBdr>
                    <w:top w:val="none" w:sz="0" w:space="0" w:color="auto"/>
                    <w:left w:val="none" w:sz="0" w:space="0" w:color="auto"/>
                    <w:bottom w:val="none" w:sz="0" w:space="0" w:color="auto"/>
                    <w:right w:val="none" w:sz="0" w:space="0" w:color="auto"/>
                  </w:divBdr>
                  <w:divsChild>
                    <w:div w:id="772670991">
                      <w:marLeft w:val="0"/>
                      <w:marRight w:val="0"/>
                      <w:marTop w:val="0"/>
                      <w:marBottom w:val="0"/>
                      <w:divBdr>
                        <w:top w:val="none" w:sz="0" w:space="0" w:color="auto"/>
                        <w:left w:val="none" w:sz="0" w:space="0" w:color="auto"/>
                        <w:bottom w:val="none" w:sz="0" w:space="0" w:color="auto"/>
                        <w:right w:val="none" w:sz="0" w:space="0" w:color="auto"/>
                      </w:divBdr>
                    </w:div>
                  </w:divsChild>
                </w:div>
                <w:div w:id="1996757597">
                  <w:marLeft w:val="0"/>
                  <w:marRight w:val="0"/>
                  <w:marTop w:val="0"/>
                  <w:marBottom w:val="0"/>
                  <w:divBdr>
                    <w:top w:val="none" w:sz="0" w:space="0" w:color="auto"/>
                    <w:left w:val="none" w:sz="0" w:space="0" w:color="auto"/>
                    <w:bottom w:val="none" w:sz="0" w:space="0" w:color="auto"/>
                    <w:right w:val="none" w:sz="0" w:space="0" w:color="auto"/>
                  </w:divBdr>
                  <w:divsChild>
                    <w:div w:id="1304191782">
                      <w:marLeft w:val="0"/>
                      <w:marRight w:val="0"/>
                      <w:marTop w:val="0"/>
                      <w:marBottom w:val="0"/>
                      <w:divBdr>
                        <w:top w:val="none" w:sz="0" w:space="0" w:color="auto"/>
                        <w:left w:val="none" w:sz="0" w:space="0" w:color="auto"/>
                        <w:bottom w:val="none" w:sz="0" w:space="0" w:color="auto"/>
                        <w:right w:val="none" w:sz="0" w:space="0" w:color="auto"/>
                      </w:divBdr>
                    </w:div>
                    <w:div w:id="1600871146">
                      <w:marLeft w:val="0"/>
                      <w:marRight w:val="0"/>
                      <w:marTop w:val="0"/>
                      <w:marBottom w:val="0"/>
                      <w:divBdr>
                        <w:top w:val="none" w:sz="0" w:space="0" w:color="auto"/>
                        <w:left w:val="none" w:sz="0" w:space="0" w:color="auto"/>
                        <w:bottom w:val="none" w:sz="0" w:space="0" w:color="auto"/>
                        <w:right w:val="none" w:sz="0" w:space="0" w:color="auto"/>
                      </w:divBdr>
                    </w:div>
                  </w:divsChild>
                </w:div>
                <w:div w:id="2112360973">
                  <w:marLeft w:val="0"/>
                  <w:marRight w:val="0"/>
                  <w:marTop w:val="0"/>
                  <w:marBottom w:val="0"/>
                  <w:divBdr>
                    <w:top w:val="none" w:sz="0" w:space="0" w:color="auto"/>
                    <w:left w:val="none" w:sz="0" w:space="0" w:color="auto"/>
                    <w:bottom w:val="none" w:sz="0" w:space="0" w:color="auto"/>
                    <w:right w:val="none" w:sz="0" w:space="0" w:color="auto"/>
                  </w:divBdr>
                  <w:divsChild>
                    <w:div w:id="1146512094">
                      <w:marLeft w:val="0"/>
                      <w:marRight w:val="0"/>
                      <w:marTop w:val="0"/>
                      <w:marBottom w:val="0"/>
                      <w:divBdr>
                        <w:top w:val="none" w:sz="0" w:space="0" w:color="auto"/>
                        <w:left w:val="none" w:sz="0" w:space="0" w:color="auto"/>
                        <w:bottom w:val="none" w:sz="0" w:space="0" w:color="auto"/>
                        <w:right w:val="none" w:sz="0" w:space="0" w:color="auto"/>
                      </w:divBdr>
                    </w:div>
                  </w:divsChild>
                </w:div>
                <w:div w:id="2136749120">
                  <w:marLeft w:val="0"/>
                  <w:marRight w:val="0"/>
                  <w:marTop w:val="0"/>
                  <w:marBottom w:val="0"/>
                  <w:divBdr>
                    <w:top w:val="none" w:sz="0" w:space="0" w:color="auto"/>
                    <w:left w:val="none" w:sz="0" w:space="0" w:color="auto"/>
                    <w:bottom w:val="none" w:sz="0" w:space="0" w:color="auto"/>
                    <w:right w:val="none" w:sz="0" w:space="0" w:color="auto"/>
                  </w:divBdr>
                  <w:divsChild>
                    <w:div w:id="602804957">
                      <w:marLeft w:val="0"/>
                      <w:marRight w:val="0"/>
                      <w:marTop w:val="0"/>
                      <w:marBottom w:val="0"/>
                      <w:divBdr>
                        <w:top w:val="none" w:sz="0" w:space="0" w:color="auto"/>
                        <w:left w:val="none" w:sz="0" w:space="0" w:color="auto"/>
                        <w:bottom w:val="none" w:sz="0" w:space="0" w:color="auto"/>
                        <w:right w:val="none" w:sz="0" w:space="0" w:color="auto"/>
                      </w:divBdr>
                    </w:div>
                    <w:div w:id="863399902">
                      <w:marLeft w:val="0"/>
                      <w:marRight w:val="0"/>
                      <w:marTop w:val="0"/>
                      <w:marBottom w:val="0"/>
                      <w:divBdr>
                        <w:top w:val="none" w:sz="0" w:space="0" w:color="auto"/>
                        <w:left w:val="none" w:sz="0" w:space="0" w:color="auto"/>
                        <w:bottom w:val="none" w:sz="0" w:space="0" w:color="auto"/>
                        <w:right w:val="none" w:sz="0" w:space="0" w:color="auto"/>
                      </w:divBdr>
                    </w:div>
                    <w:div w:id="1117873142">
                      <w:marLeft w:val="0"/>
                      <w:marRight w:val="0"/>
                      <w:marTop w:val="0"/>
                      <w:marBottom w:val="0"/>
                      <w:divBdr>
                        <w:top w:val="none" w:sz="0" w:space="0" w:color="auto"/>
                        <w:left w:val="none" w:sz="0" w:space="0" w:color="auto"/>
                        <w:bottom w:val="none" w:sz="0" w:space="0" w:color="auto"/>
                        <w:right w:val="none" w:sz="0" w:space="0" w:color="auto"/>
                      </w:divBdr>
                    </w:div>
                    <w:div w:id="20792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26478">
          <w:marLeft w:val="0"/>
          <w:marRight w:val="0"/>
          <w:marTop w:val="0"/>
          <w:marBottom w:val="0"/>
          <w:divBdr>
            <w:top w:val="none" w:sz="0" w:space="0" w:color="auto"/>
            <w:left w:val="none" w:sz="0" w:space="0" w:color="auto"/>
            <w:bottom w:val="none" w:sz="0" w:space="0" w:color="auto"/>
            <w:right w:val="none" w:sz="0" w:space="0" w:color="auto"/>
          </w:divBdr>
        </w:div>
        <w:div w:id="1715038104">
          <w:marLeft w:val="0"/>
          <w:marRight w:val="0"/>
          <w:marTop w:val="0"/>
          <w:marBottom w:val="0"/>
          <w:divBdr>
            <w:top w:val="none" w:sz="0" w:space="0" w:color="auto"/>
            <w:left w:val="none" w:sz="0" w:space="0" w:color="auto"/>
            <w:bottom w:val="none" w:sz="0" w:space="0" w:color="auto"/>
            <w:right w:val="none" w:sz="0" w:space="0" w:color="auto"/>
          </w:divBdr>
        </w:div>
        <w:div w:id="1780564502">
          <w:marLeft w:val="0"/>
          <w:marRight w:val="0"/>
          <w:marTop w:val="0"/>
          <w:marBottom w:val="0"/>
          <w:divBdr>
            <w:top w:val="none" w:sz="0" w:space="0" w:color="auto"/>
            <w:left w:val="none" w:sz="0" w:space="0" w:color="auto"/>
            <w:bottom w:val="none" w:sz="0" w:space="0" w:color="auto"/>
            <w:right w:val="none" w:sz="0" w:space="0" w:color="auto"/>
          </w:divBdr>
        </w:div>
        <w:div w:id="1936865649">
          <w:marLeft w:val="0"/>
          <w:marRight w:val="0"/>
          <w:marTop w:val="0"/>
          <w:marBottom w:val="0"/>
          <w:divBdr>
            <w:top w:val="none" w:sz="0" w:space="0" w:color="auto"/>
            <w:left w:val="none" w:sz="0" w:space="0" w:color="auto"/>
            <w:bottom w:val="none" w:sz="0" w:space="0" w:color="auto"/>
            <w:right w:val="none" w:sz="0" w:space="0" w:color="auto"/>
          </w:divBdr>
        </w:div>
      </w:divsChild>
    </w:div>
    <w:div w:id="1800879480">
      <w:bodyDiv w:val="1"/>
      <w:marLeft w:val="0"/>
      <w:marRight w:val="0"/>
      <w:marTop w:val="0"/>
      <w:marBottom w:val="0"/>
      <w:divBdr>
        <w:top w:val="none" w:sz="0" w:space="0" w:color="auto"/>
        <w:left w:val="none" w:sz="0" w:space="0" w:color="auto"/>
        <w:bottom w:val="none" w:sz="0" w:space="0" w:color="auto"/>
        <w:right w:val="none" w:sz="0" w:space="0" w:color="auto"/>
      </w:divBdr>
      <w:divsChild>
        <w:div w:id="371081734">
          <w:marLeft w:val="0"/>
          <w:marRight w:val="0"/>
          <w:marTop w:val="0"/>
          <w:marBottom w:val="0"/>
          <w:divBdr>
            <w:top w:val="none" w:sz="0" w:space="0" w:color="auto"/>
            <w:left w:val="none" w:sz="0" w:space="0" w:color="auto"/>
            <w:bottom w:val="none" w:sz="0" w:space="0" w:color="auto"/>
            <w:right w:val="none" w:sz="0" w:space="0" w:color="auto"/>
          </w:divBdr>
        </w:div>
        <w:div w:id="435902203">
          <w:marLeft w:val="0"/>
          <w:marRight w:val="0"/>
          <w:marTop w:val="0"/>
          <w:marBottom w:val="0"/>
          <w:divBdr>
            <w:top w:val="none" w:sz="0" w:space="0" w:color="auto"/>
            <w:left w:val="none" w:sz="0" w:space="0" w:color="auto"/>
            <w:bottom w:val="none" w:sz="0" w:space="0" w:color="auto"/>
            <w:right w:val="none" w:sz="0" w:space="0" w:color="auto"/>
          </w:divBdr>
        </w:div>
        <w:div w:id="779909970">
          <w:marLeft w:val="0"/>
          <w:marRight w:val="0"/>
          <w:marTop w:val="0"/>
          <w:marBottom w:val="0"/>
          <w:divBdr>
            <w:top w:val="none" w:sz="0" w:space="0" w:color="auto"/>
            <w:left w:val="none" w:sz="0" w:space="0" w:color="auto"/>
            <w:bottom w:val="none" w:sz="0" w:space="0" w:color="auto"/>
            <w:right w:val="none" w:sz="0" w:space="0" w:color="auto"/>
          </w:divBdr>
        </w:div>
        <w:div w:id="1845052131">
          <w:marLeft w:val="0"/>
          <w:marRight w:val="0"/>
          <w:marTop w:val="0"/>
          <w:marBottom w:val="0"/>
          <w:divBdr>
            <w:top w:val="none" w:sz="0" w:space="0" w:color="auto"/>
            <w:left w:val="none" w:sz="0" w:space="0" w:color="auto"/>
            <w:bottom w:val="none" w:sz="0" w:space="0" w:color="auto"/>
            <w:right w:val="none" w:sz="0" w:space="0" w:color="auto"/>
          </w:divBdr>
        </w:div>
      </w:divsChild>
    </w:div>
    <w:div w:id="1820878112">
      <w:bodyDiv w:val="1"/>
      <w:marLeft w:val="0"/>
      <w:marRight w:val="0"/>
      <w:marTop w:val="0"/>
      <w:marBottom w:val="0"/>
      <w:divBdr>
        <w:top w:val="none" w:sz="0" w:space="0" w:color="auto"/>
        <w:left w:val="none" w:sz="0" w:space="0" w:color="auto"/>
        <w:bottom w:val="none" w:sz="0" w:space="0" w:color="auto"/>
        <w:right w:val="none" w:sz="0" w:space="0" w:color="auto"/>
      </w:divBdr>
      <w:divsChild>
        <w:div w:id="440953860">
          <w:marLeft w:val="0"/>
          <w:marRight w:val="0"/>
          <w:marTop w:val="0"/>
          <w:marBottom w:val="0"/>
          <w:divBdr>
            <w:top w:val="none" w:sz="0" w:space="0" w:color="auto"/>
            <w:left w:val="none" w:sz="0" w:space="0" w:color="auto"/>
            <w:bottom w:val="none" w:sz="0" w:space="0" w:color="auto"/>
            <w:right w:val="none" w:sz="0" w:space="0" w:color="auto"/>
          </w:divBdr>
          <w:divsChild>
            <w:div w:id="586309649">
              <w:marLeft w:val="0"/>
              <w:marRight w:val="0"/>
              <w:marTop w:val="30"/>
              <w:marBottom w:val="30"/>
              <w:divBdr>
                <w:top w:val="none" w:sz="0" w:space="0" w:color="auto"/>
                <w:left w:val="none" w:sz="0" w:space="0" w:color="auto"/>
                <w:bottom w:val="none" w:sz="0" w:space="0" w:color="auto"/>
                <w:right w:val="none" w:sz="0" w:space="0" w:color="auto"/>
              </w:divBdr>
              <w:divsChild>
                <w:div w:id="146628957">
                  <w:marLeft w:val="0"/>
                  <w:marRight w:val="0"/>
                  <w:marTop w:val="0"/>
                  <w:marBottom w:val="0"/>
                  <w:divBdr>
                    <w:top w:val="none" w:sz="0" w:space="0" w:color="auto"/>
                    <w:left w:val="none" w:sz="0" w:space="0" w:color="auto"/>
                    <w:bottom w:val="none" w:sz="0" w:space="0" w:color="auto"/>
                    <w:right w:val="none" w:sz="0" w:space="0" w:color="auto"/>
                  </w:divBdr>
                  <w:divsChild>
                    <w:div w:id="2014137079">
                      <w:marLeft w:val="0"/>
                      <w:marRight w:val="0"/>
                      <w:marTop w:val="0"/>
                      <w:marBottom w:val="0"/>
                      <w:divBdr>
                        <w:top w:val="none" w:sz="0" w:space="0" w:color="auto"/>
                        <w:left w:val="none" w:sz="0" w:space="0" w:color="auto"/>
                        <w:bottom w:val="none" w:sz="0" w:space="0" w:color="auto"/>
                        <w:right w:val="none" w:sz="0" w:space="0" w:color="auto"/>
                      </w:divBdr>
                    </w:div>
                  </w:divsChild>
                </w:div>
                <w:div w:id="171992920">
                  <w:marLeft w:val="0"/>
                  <w:marRight w:val="0"/>
                  <w:marTop w:val="0"/>
                  <w:marBottom w:val="0"/>
                  <w:divBdr>
                    <w:top w:val="none" w:sz="0" w:space="0" w:color="auto"/>
                    <w:left w:val="none" w:sz="0" w:space="0" w:color="auto"/>
                    <w:bottom w:val="none" w:sz="0" w:space="0" w:color="auto"/>
                    <w:right w:val="none" w:sz="0" w:space="0" w:color="auto"/>
                  </w:divBdr>
                  <w:divsChild>
                    <w:div w:id="419719219">
                      <w:marLeft w:val="0"/>
                      <w:marRight w:val="0"/>
                      <w:marTop w:val="0"/>
                      <w:marBottom w:val="0"/>
                      <w:divBdr>
                        <w:top w:val="none" w:sz="0" w:space="0" w:color="auto"/>
                        <w:left w:val="none" w:sz="0" w:space="0" w:color="auto"/>
                        <w:bottom w:val="none" w:sz="0" w:space="0" w:color="auto"/>
                        <w:right w:val="none" w:sz="0" w:space="0" w:color="auto"/>
                      </w:divBdr>
                    </w:div>
                    <w:div w:id="1196237950">
                      <w:marLeft w:val="0"/>
                      <w:marRight w:val="0"/>
                      <w:marTop w:val="0"/>
                      <w:marBottom w:val="0"/>
                      <w:divBdr>
                        <w:top w:val="none" w:sz="0" w:space="0" w:color="auto"/>
                        <w:left w:val="none" w:sz="0" w:space="0" w:color="auto"/>
                        <w:bottom w:val="none" w:sz="0" w:space="0" w:color="auto"/>
                        <w:right w:val="none" w:sz="0" w:space="0" w:color="auto"/>
                      </w:divBdr>
                    </w:div>
                  </w:divsChild>
                </w:div>
                <w:div w:id="198713570">
                  <w:marLeft w:val="0"/>
                  <w:marRight w:val="0"/>
                  <w:marTop w:val="0"/>
                  <w:marBottom w:val="0"/>
                  <w:divBdr>
                    <w:top w:val="none" w:sz="0" w:space="0" w:color="auto"/>
                    <w:left w:val="none" w:sz="0" w:space="0" w:color="auto"/>
                    <w:bottom w:val="none" w:sz="0" w:space="0" w:color="auto"/>
                    <w:right w:val="none" w:sz="0" w:space="0" w:color="auto"/>
                  </w:divBdr>
                  <w:divsChild>
                    <w:div w:id="816922258">
                      <w:marLeft w:val="0"/>
                      <w:marRight w:val="0"/>
                      <w:marTop w:val="0"/>
                      <w:marBottom w:val="0"/>
                      <w:divBdr>
                        <w:top w:val="none" w:sz="0" w:space="0" w:color="auto"/>
                        <w:left w:val="none" w:sz="0" w:space="0" w:color="auto"/>
                        <w:bottom w:val="none" w:sz="0" w:space="0" w:color="auto"/>
                        <w:right w:val="none" w:sz="0" w:space="0" w:color="auto"/>
                      </w:divBdr>
                    </w:div>
                  </w:divsChild>
                </w:div>
                <w:div w:id="224150265">
                  <w:marLeft w:val="0"/>
                  <w:marRight w:val="0"/>
                  <w:marTop w:val="0"/>
                  <w:marBottom w:val="0"/>
                  <w:divBdr>
                    <w:top w:val="none" w:sz="0" w:space="0" w:color="auto"/>
                    <w:left w:val="none" w:sz="0" w:space="0" w:color="auto"/>
                    <w:bottom w:val="none" w:sz="0" w:space="0" w:color="auto"/>
                    <w:right w:val="none" w:sz="0" w:space="0" w:color="auto"/>
                  </w:divBdr>
                  <w:divsChild>
                    <w:div w:id="172033812">
                      <w:marLeft w:val="0"/>
                      <w:marRight w:val="0"/>
                      <w:marTop w:val="0"/>
                      <w:marBottom w:val="0"/>
                      <w:divBdr>
                        <w:top w:val="none" w:sz="0" w:space="0" w:color="auto"/>
                        <w:left w:val="none" w:sz="0" w:space="0" w:color="auto"/>
                        <w:bottom w:val="none" w:sz="0" w:space="0" w:color="auto"/>
                        <w:right w:val="none" w:sz="0" w:space="0" w:color="auto"/>
                      </w:divBdr>
                    </w:div>
                  </w:divsChild>
                </w:div>
                <w:div w:id="335033120">
                  <w:marLeft w:val="0"/>
                  <w:marRight w:val="0"/>
                  <w:marTop w:val="0"/>
                  <w:marBottom w:val="0"/>
                  <w:divBdr>
                    <w:top w:val="none" w:sz="0" w:space="0" w:color="auto"/>
                    <w:left w:val="none" w:sz="0" w:space="0" w:color="auto"/>
                    <w:bottom w:val="none" w:sz="0" w:space="0" w:color="auto"/>
                    <w:right w:val="none" w:sz="0" w:space="0" w:color="auto"/>
                  </w:divBdr>
                  <w:divsChild>
                    <w:div w:id="1091699045">
                      <w:marLeft w:val="0"/>
                      <w:marRight w:val="0"/>
                      <w:marTop w:val="0"/>
                      <w:marBottom w:val="0"/>
                      <w:divBdr>
                        <w:top w:val="none" w:sz="0" w:space="0" w:color="auto"/>
                        <w:left w:val="none" w:sz="0" w:space="0" w:color="auto"/>
                        <w:bottom w:val="none" w:sz="0" w:space="0" w:color="auto"/>
                        <w:right w:val="none" w:sz="0" w:space="0" w:color="auto"/>
                      </w:divBdr>
                    </w:div>
                  </w:divsChild>
                </w:div>
                <w:div w:id="425734453">
                  <w:marLeft w:val="0"/>
                  <w:marRight w:val="0"/>
                  <w:marTop w:val="0"/>
                  <w:marBottom w:val="0"/>
                  <w:divBdr>
                    <w:top w:val="none" w:sz="0" w:space="0" w:color="auto"/>
                    <w:left w:val="none" w:sz="0" w:space="0" w:color="auto"/>
                    <w:bottom w:val="none" w:sz="0" w:space="0" w:color="auto"/>
                    <w:right w:val="none" w:sz="0" w:space="0" w:color="auto"/>
                  </w:divBdr>
                  <w:divsChild>
                    <w:div w:id="754935412">
                      <w:marLeft w:val="0"/>
                      <w:marRight w:val="0"/>
                      <w:marTop w:val="0"/>
                      <w:marBottom w:val="0"/>
                      <w:divBdr>
                        <w:top w:val="none" w:sz="0" w:space="0" w:color="auto"/>
                        <w:left w:val="none" w:sz="0" w:space="0" w:color="auto"/>
                        <w:bottom w:val="none" w:sz="0" w:space="0" w:color="auto"/>
                        <w:right w:val="none" w:sz="0" w:space="0" w:color="auto"/>
                      </w:divBdr>
                    </w:div>
                  </w:divsChild>
                </w:div>
                <w:div w:id="502284378">
                  <w:marLeft w:val="0"/>
                  <w:marRight w:val="0"/>
                  <w:marTop w:val="0"/>
                  <w:marBottom w:val="0"/>
                  <w:divBdr>
                    <w:top w:val="none" w:sz="0" w:space="0" w:color="auto"/>
                    <w:left w:val="none" w:sz="0" w:space="0" w:color="auto"/>
                    <w:bottom w:val="none" w:sz="0" w:space="0" w:color="auto"/>
                    <w:right w:val="none" w:sz="0" w:space="0" w:color="auto"/>
                  </w:divBdr>
                  <w:divsChild>
                    <w:div w:id="334380120">
                      <w:marLeft w:val="0"/>
                      <w:marRight w:val="0"/>
                      <w:marTop w:val="0"/>
                      <w:marBottom w:val="0"/>
                      <w:divBdr>
                        <w:top w:val="none" w:sz="0" w:space="0" w:color="auto"/>
                        <w:left w:val="none" w:sz="0" w:space="0" w:color="auto"/>
                        <w:bottom w:val="none" w:sz="0" w:space="0" w:color="auto"/>
                        <w:right w:val="none" w:sz="0" w:space="0" w:color="auto"/>
                      </w:divBdr>
                    </w:div>
                  </w:divsChild>
                </w:div>
                <w:div w:id="587541080">
                  <w:marLeft w:val="0"/>
                  <w:marRight w:val="0"/>
                  <w:marTop w:val="0"/>
                  <w:marBottom w:val="0"/>
                  <w:divBdr>
                    <w:top w:val="none" w:sz="0" w:space="0" w:color="auto"/>
                    <w:left w:val="none" w:sz="0" w:space="0" w:color="auto"/>
                    <w:bottom w:val="none" w:sz="0" w:space="0" w:color="auto"/>
                    <w:right w:val="none" w:sz="0" w:space="0" w:color="auto"/>
                  </w:divBdr>
                  <w:divsChild>
                    <w:div w:id="1075669391">
                      <w:marLeft w:val="0"/>
                      <w:marRight w:val="0"/>
                      <w:marTop w:val="0"/>
                      <w:marBottom w:val="0"/>
                      <w:divBdr>
                        <w:top w:val="none" w:sz="0" w:space="0" w:color="auto"/>
                        <w:left w:val="none" w:sz="0" w:space="0" w:color="auto"/>
                        <w:bottom w:val="none" w:sz="0" w:space="0" w:color="auto"/>
                        <w:right w:val="none" w:sz="0" w:space="0" w:color="auto"/>
                      </w:divBdr>
                    </w:div>
                    <w:div w:id="1257638323">
                      <w:marLeft w:val="0"/>
                      <w:marRight w:val="0"/>
                      <w:marTop w:val="0"/>
                      <w:marBottom w:val="0"/>
                      <w:divBdr>
                        <w:top w:val="none" w:sz="0" w:space="0" w:color="auto"/>
                        <w:left w:val="none" w:sz="0" w:space="0" w:color="auto"/>
                        <w:bottom w:val="none" w:sz="0" w:space="0" w:color="auto"/>
                        <w:right w:val="none" w:sz="0" w:space="0" w:color="auto"/>
                      </w:divBdr>
                    </w:div>
                  </w:divsChild>
                </w:div>
                <w:div w:id="807934579">
                  <w:marLeft w:val="0"/>
                  <w:marRight w:val="0"/>
                  <w:marTop w:val="0"/>
                  <w:marBottom w:val="0"/>
                  <w:divBdr>
                    <w:top w:val="none" w:sz="0" w:space="0" w:color="auto"/>
                    <w:left w:val="none" w:sz="0" w:space="0" w:color="auto"/>
                    <w:bottom w:val="none" w:sz="0" w:space="0" w:color="auto"/>
                    <w:right w:val="none" w:sz="0" w:space="0" w:color="auto"/>
                  </w:divBdr>
                  <w:divsChild>
                    <w:div w:id="1765179088">
                      <w:marLeft w:val="0"/>
                      <w:marRight w:val="0"/>
                      <w:marTop w:val="0"/>
                      <w:marBottom w:val="0"/>
                      <w:divBdr>
                        <w:top w:val="none" w:sz="0" w:space="0" w:color="auto"/>
                        <w:left w:val="none" w:sz="0" w:space="0" w:color="auto"/>
                        <w:bottom w:val="none" w:sz="0" w:space="0" w:color="auto"/>
                        <w:right w:val="none" w:sz="0" w:space="0" w:color="auto"/>
                      </w:divBdr>
                    </w:div>
                  </w:divsChild>
                </w:div>
                <w:div w:id="914631397">
                  <w:marLeft w:val="0"/>
                  <w:marRight w:val="0"/>
                  <w:marTop w:val="0"/>
                  <w:marBottom w:val="0"/>
                  <w:divBdr>
                    <w:top w:val="none" w:sz="0" w:space="0" w:color="auto"/>
                    <w:left w:val="none" w:sz="0" w:space="0" w:color="auto"/>
                    <w:bottom w:val="none" w:sz="0" w:space="0" w:color="auto"/>
                    <w:right w:val="none" w:sz="0" w:space="0" w:color="auto"/>
                  </w:divBdr>
                  <w:divsChild>
                    <w:div w:id="370568611">
                      <w:marLeft w:val="0"/>
                      <w:marRight w:val="0"/>
                      <w:marTop w:val="0"/>
                      <w:marBottom w:val="0"/>
                      <w:divBdr>
                        <w:top w:val="none" w:sz="0" w:space="0" w:color="auto"/>
                        <w:left w:val="none" w:sz="0" w:space="0" w:color="auto"/>
                        <w:bottom w:val="none" w:sz="0" w:space="0" w:color="auto"/>
                        <w:right w:val="none" w:sz="0" w:space="0" w:color="auto"/>
                      </w:divBdr>
                    </w:div>
                  </w:divsChild>
                </w:div>
                <w:div w:id="1067191899">
                  <w:marLeft w:val="0"/>
                  <w:marRight w:val="0"/>
                  <w:marTop w:val="0"/>
                  <w:marBottom w:val="0"/>
                  <w:divBdr>
                    <w:top w:val="none" w:sz="0" w:space="0" w:color="auto"/>
                    <w:left w:val="none" w:sz="0" w:space="0" w:color="auto"/>
                    <w:bottom w:val="none" w:sz="0" w:space="0" w:color="auto"/>
                    <w:right w:val="none" w:sz="0" w:space="0" w:color="auto"/>
                  </w:divBdr>
                  <w:divsChild>
                    <w:div w:id="153835899">
                      <w:marLeft w:val="0"/>
                      <w:marRight w:val="0"/>
                      <w:marTop w:val="0"/>
                      <w:marBottom w:val="0"/>
                      <w:divBdr>
                        <w:top w:val="none" w:sz="0" w:space="0" w:color="auto"/>
                        <w:left w:val="none" w:sz="0" w:space="0" w:color="auto"/>
                        <w:bottom w:val="none" w:sz="0" w:space="0" w:color="auto"/>
                        <w:right w:val="none" w:sz="0" w:space="0" w:color="auto"/>
                      </w:divBdr>
                    </w:div>
                    <w:div w:id="1019116349">
                      <w:marLeft w:val="0"/>
                      <w:marRight w:val="0"/>
                      <w:marTop w:val="0"/>
                      <w:marBottom w:val="0"/>
                      <w:divBdr>
                        <w:top w:val="none" w:sz="0" w:space="0" w:color="auto"/>
                        <w:left w:val="none" w:sz="0" w:space="0" w:color="auto"/>
                        <w:bottom w:val="none" w:sz="0" w:space="0" w:color="auto"/>
                        <w:right w:val="none" w:sz="0" w:space="0" w:color="auto"/>
                      </w:divBdr>
                    </w:div>
                    <w:div w:id="2019306067">
                      <w:marLeft w:val="0"/>
                      <w:marRight w:val="0"/>
                      <w:marTop w:val="0"/>
                      <w:marBottom w:val="0"/>
                      <w:divBdr>
                        <w:top w:val="none" w:sz="0" w:space="0" w:color="auto"/>
                        <w:left w:val="none" w:sz="0" w:space="0" w:color="auto"/>
                        <w:bottom w:val="none" w:sz="0" w:space="0" w:color="auto"/>
                        <w:right w:val="none" w:sz="0" w:space="0" w:color="auto"/>
                      </w:divBdr>
                    </w:div>
                  </w:divsChild>
                </w:div>
                <w:div w:id="1165121599">
                  <w:marLeft w:val="0"/>
                  <w:marRight w:val="0"/>
                  <w:marTop w:val="0"/>
                  <w:marBottom w:val="0"/>
                  <w:divBdr>
                    <w:top w:val="none" w:sz="0" w:space="0" w:color="auto"/>
                    <w:left w:val="none" w:sz="0" w:space="0" w:color="auto"/>
                    <w:bottom w:val="none" w:sz="0" w:space="0" w:color="auto"/>
                    <w:right w:val="none" w:sz="0" w:space="0" w:color="auto"/>
                  </w:divBdr>
                  <w:divsChild>
                    <w:div w:id="816535640">
                      <w:marLeft w:val="0"/>
                      <w:marRight w:val="0"/>
                      <w:marTop w:val="0"/>
                      <w:marBottom w:val="0"/>
                      <w:divBdr>
                        <w:top w:val="none" w:sz="0" w:space="0" w:color="auto"/>
                        <w:left w:val="none" w:sz="0" w:space="0" w:color="auto"/>
                        <w:bottom w:val="none" w:sz="0" w:space="0" w:color="auto"/>
                        <w:right w:val="none" w:sz="0" w:space="0" w:color="auto"/>
                      </w:divBdr>
                    </w:div>
                  </w:divsChild>
                </w:div>
                <w:div w:id="1315261863">
                  <w:marLeft w:val="0"/>
                  <w:marRight w:val="0"/>
                  <w:marTop w:val="0"/>
                  <w:marBottom w:val="0"/>
                  <w:divBdr>
                    <w:top w:val="none" w:sz="0" w:space="0" w:color="auto"/>
                    <w:left w:val="none" w:sz="0" w:space="0" w:color="auto"/>
                    <w:bottom w:val="none" w:sz="0" w:space="0" w:color="auto"/>
                    <w:right w:val="none" w:sz="0" w:space="0" w:color="auto"/>
                  </w:divBdr>
                  <w:divsChild>
                    <w:div w:id="894586681">
                      <w:marLeft w:val="0"/>
                      <w:marRight w:val="0"/>
                      <w:marTop w:val="0"/>
                      <w:marBottom w:val="0"/>
                      <w:divBdr>
                        <w:top w:val="none" w:sz="0" w:space="0" w:color="auto"/>
                        <w:left w:val="none" w:sz="0" w:space="0" w:color="auto"/>
                        <w:bottom w:val="none" w:sz="0" w:space="0" w:color="auto"/>
                        <w:right w:val="none" w:sz="0" w:space="0" w:color="auto"/>
                      </w:divBdr>
                    </w:div>
                    <w:div w:id="1328287349">
                      <w:marLeft w:val="0"/>
                      <w:marRight w:val="0"/>
                      <w:marTop w:val="0"/>
                      <w:marBottom w:val="0"/>
                      <w:divBdr>
                        <w:top w:val="none" w:sz="0" w:space="0" w:color="auto"/>
                        <w:left w:val="none" w:sz="0" w:space="0" w:color="auto"/>
                        <w:bottom w:val="none" w:sz="0" w:space="0" w:color="auto"/>
                        <w:right w:val="none" w:sz="0" w:space="0" w:color="auto"/>
                      </w:divBdr>
                    </w:div>
                  </w:divsChild>
                </w:div>
                <w:div w:id="1432579294">
                  <w:marLeft w:val="0"/>
                  <w:marRight w:val="0"/>
                  <w:marTop w:val="0"/>
                  <w:marBottom w:val="0"/>
                  <w:divBdr>
                    <w:top w:val="none" w:sz="0" w:space="0" w:color="auto"/>
                    <w:left w:val="none" w:sz="0" w:space="0" w:color="auto"/>
                    <w:bottom w:val="none" w:sz="0" w:space="0" w:color="auto"/>
                    <w:right w:val="none" w:sz="0" w:space="0" w:color="auto"/>
                  </w:divBdr>
                  <w:divsChild>
                    <w:div w:id="1374305253">
                      <w:marLeft w:val="0"/>
                      <w:marRight w:val="0"/>
                      <w:marTop w:val="0"/>
                      <w:marBottom w:val="0"/>
                      <w:divBdr>
                        <w:top w:val="none" w:sz="0" w:space="0" w:color="auto"/>
                        <w:left w:val="none" w:sz="0" w:space="0" w:color="auto"/>
                        <w:bottom w:val="none" w:sz="0" w:space="0" w:color="auto"/>
                        <w:right w:val="none" w:sz="0" w:space="0" w:color="auto"/>
                      </w:divBdr>
                    </w:div>
                  </w:divsChild>
                </w:div>
                <w:div w:id="1717972700">
                  <w:marLeft w:val="0"/>
                  <w:marRight w:val="0"/>
                  <w:marTop w:val="0"/>
                  <w:marBottom w:val="0"/>
                  <w:divBdr>
                    <w:top w:val="none" w:sz="0" w:space="0" w:color="auto"/>
                    <w:left w:val="none" w:sz="0" w:space="0" w:color="auto"/>
                    <w:bottom w:val="none" w:sz="0" w:space="0" w:color="auto"/>
                    <w:right w:val="none" w:sz="0" w:space="0" w:color="auto"/>
                  </w:divBdr>
                  <w:divsChild>
                    <w:div w:id="1791515420">
                      <w:marLeft w:val="0"/>
                      <w:marRight w:val="0"/>
                      <w:marTop w:val="0"/>
                      <w:marBottom w:val="0"/>
                      <w:divBdr>
                        <w:top w:val="none" w:sz="0" w:space="0" w:color="auto"/>
                        <w:left w:val="none" w:sz="0" w:space="0" w:color="auto"/>
                        <w:bottom w:val="none" w:sz="0" w:space="0" w:color="auto"/>
                        <w:right w:val="none" w:sz="0" w:space="0" w:color="auto"/>
                      </w:divBdr>
                    </w:div>
                  </w:divsChild>
                </w:div>
                <w:div w:id="1766338755">
                  <w:marLeft w:val="0"/>
                  <w:marRight w:val="0"/>
                  <w:marTop w:val="0"/>
                  <w:marBottom w:val="0"/>
                  <w:divBdr>
                    <w:top w:val="none" w:sz="0" w:space="0" w:color="auto"/>
                    <w:left w:val="none" w:sz="0" w:space="0" w:color="auto"/>
                    <w:bottom w:val="none" w:sz="0" w:space="0" w:color="auto"/>
                    <w:right w:val="none" w:sz="0" w:space="0" w:color="auto"/>
                  </w:divBdr>
                  <w:divsChild>
                    <w:div w:id="1020811850">
                      <w:marLeft w:val="0"/>
                      <w:marRight w:val="0"/>
                      <w:marTop w:val="0"/>
                      <w:marBottom w:val="0"/>
                      <w:divBdr>
                        <w:top w:val="none" w:sz="0" w:space="0" w:color="auto"/>
                        <w:left w:val="none" w:sz="0" w:space="0" w:color="auto"/>
                        <w:bottom w:val="none" w:sz="0" w:space="0" w:color="auto"/>
                        <w:right w:val="none" w:sz="0" w:space="0" w:color="auto"/>
                      </w:divBdr>
                    </w:div>
                    <w:div w:id="1432700507">
                      <w:marLeft w:val="0"/>
                      <w:marRight w:val="0"/>
                      <w:marTop w:val="0"/>
                      <w:marBottom w:val="0"/>
                      <w:divBdr>
                        <w:top w:val="none" w:sz="0" w:space="0" w:color="auto"/>
                        <w:left w:val="none" w:sz="0" w:space="0" w:color="auto"/>
                        <w:bottom w:val="none" w:sz="0" w:space="0" w:color="auto"/>
                        <w:right w:val="none" w:sz="0" w:space="0" w:color="auto"/>
                      </w:divBdr>
                    </w:div>
                  </w:divsChild>
                </w:div>
                <w:div w:id="1925454691">
                  <w:marLeft w:val="0"/>
                  <w:marRight w:val="0"/>
                  <w:marTop w:val="0"/>
                  <w:marBottom w:val="0"/>
                  <w:divBdr>
                    <w:top w:val="none" w:sz="0" w:space="0" w:color="auto"/>
                    <w:left w:val="none" w:sz="0" w:space="0" w:color="auto"/>
                    <w:bottom w:val="none" w:sz="0" w:space="0" w:color="auto"/>
                    <w:right w:val="none" w:sz="0" w:space="0" w:color="auto"/>
                  </w:divBdr>
                  <w:divsChild>
                    <w:div w:id="1558008851">
                      <w:marLeft w:val="0"/>
                      <w:marRight w:val="0"/>
                      <w:marTop w:val="0"/>
                      <w:marBottom w:val="0"/>
                      <w:divBdr>
                        <w:top w:val="none" w:sz="0" w:space="0" w:color="auto"/>
                        <w:left w:val="none" w:sz="0" w:space="0" w:color="auto"/>
                        <w:bottom w:val="none" w:sz="0" w:space="0" w:color="auto"/>
                        <w:right w:val="none" w:sz="0" w:space="0" w:color="auto"/>
                      </w:divBdr>
                    </w:div>
                    <w:div w:id="1563832436">
                      <w:marLeft w:val="0"/>
                      <w:marRight w:val="0"/>
                      <w:marTop w:val="0"/>
                      <w:marBottom w:val="0"/>
                      <w:divBdr>
                        <w:top w:val="none" w:sz="0" w:space="0" w:color="auto"/>
                        <w:left w:val="none" w:sz="0" w:space="0" w:color="auto"/>
                        <w:bottom w:val="none" w:sz="0" w:space="0" w:color="auto"/>
                        <w:right w:val="none" w:sz="0" w:space="0" w:color="auto"/>
                      </w:divBdr>
                    </w:div>
                    <w:div w:id="1915703034">
                      <w:marLeft w:val="0"/>
                      <w:marRight w:val="0"/>
                      <w:marTop w:val="0"/>
                      <w:marBottom w:val="0"/>
                      <w:divBdr>
                        <w:top w:val="none" w:sz="0" w:space="0" w:color="auto"/>
                        <w:left w:val="none" w:sz="0" w:space="0" w:color="auto"/>
                        <w:bottom w:val="none" w:sz="0" w:space="0" w:color="auto"/>
                        <w:right w:val="none" w:sz="0" w:space="0" w:color="auto"/>
                      </w:divBdr>
                    </w:div>
                  </w:divsChild>
                </w:div>
                <w:div w:id="2097942288">
                  <w:marLeft w:val="0"/>
                  <w:marRight w:val="0"/>
                  <w:marTop w:val="0"/>
                  <w:marBottom w:val="0"/>
                  <w:divBdr>
                    <w:top w:val="none" w:sz="0" w:space="0" w:color="auto"/>
                    <w:left w:val="none" w:sz="0" w:space="0" w:color="auto"/>
                    <w:bottom w:val="none" w:sz="0" w:space="0" w:color="auto"/>
                    <w:right w:val="none" w:sz="0" w:space="0" w:color="auto"/>
                  </w:divBdr>
                  <w:divsChild>
                    <w:div w:id="885681923">
                      <w:marLeft w:val="0"/>
                      <w:marRight w:val="0"/>
                      <w:marTop w:val="0"/>
                      <w:marBottom w:val="0"/>
                      <w:divBdr>
                        <w:top w:val="none" w:sz="0" w:space="0" w:color="auto"/>
                        <w:left w:val="none" w:sz="0" w:space="0" w:color="auto"/>
                        <w:bottom w:val="none" w:sz="0" w:space="0" w:color="auto"/>
                        <w:right w:val="none" w:sz="0" w:space="0" w:color="auto"/>
                      </w:divBdr>
                    </w:div>
                  </w:divsChild>
                </w:div>
                <w:div w:id="2104642557">
                  <w:marLeft w:val="0"/>
                  <w:marRight w:val="0"/>
                  <w:marTop w:val="0"/>
                  <w:marBottom w:val="0"/>
                  <w:divBdr>
                    <w:top w:val="none" w:sz="0" w:space="0" w:color="auto"/>
                    <w:left w:val="none" w:sz="0" w:space="0" w:color="auto"/>
                    <w:bottom w:val="none" w:sz="0" w:space="0" w:color="auto"/>
                    <w:right w:val="none" w:sz="0" w:space="0" w:color="auto"/>
                  </w:divBdr>
                  <w:divsChild>
                    <w:div w:id="243809357">
                      <w:marLeft w:val="0"/>
                      <w:marRight w:val="0"/>
                      <w:marTop w:val="0"/>
                      <w:marBottom w:val="0"/>
                      <w:divBdr>
                        <w:top w:val="none" w:sz="0" w:space="0" w:color="auto"/>
                        <w:left w:val="none" w:sz="0" w:space="0" w:color="auto"/>
                        <w:bottom w:val="none" w:sz="0" w:space="0" w:color="auto"/>
                        <w:right w:val="none" w:sz="0" w:space="0" w:color="auto"/>
                      </w:divBdr>
                    </w:div>
                    <w:div w:id="2129733668">
                      <w:marLeft w:val="0"/>
                      <w:marRight w:val="0"/>
                      <w:marTop w:val="0"/>
                      <w:marBottom w:val="0"/>
                      <w:divBdr>
                        <w:top w:val="none" w:sz="0" w:space="0" w:color="auto"/>
                        <w:left w:val="none" w:sz="0" w:space="0" w:color="auto"/>
                        <w:bottom w:val="none" w:sz="0" w:space="0" w:color="auto"/>
                        <w:right w:val="none" w:sz="0" w:space="0" w:color="auto"/>
                      </w:divBdr>
                    </w:div>
                  </w:divsChild>
                </w:div>
                <w:div w:id="2123181955">
                  <w:marLeft w:val="0"/>
                  <w:marRight w:val="0"/>
                  <w:marTop w:val="0"/>
                  <w:marBottom w:val="0"/>
                  <w:divBdr>
                    <w:top w:val="none" w:sz="0" w:space="0" w:color="auto"/>
                    <w:left w:val="none" w:sz="0" w:space="0" w:color="auto"/>
                    <w:bottom w:val="none" w:sz="0" w:space="0" w:color="auto"/>
                    <w:right w:val="none" w:sz="0" w:space="0" w:color="auto"/>
                  </w:divBdr>
                  <w:divsChild>
                    <w:div w:id="1821724134">
                      <w:marLeft w:val="0"/>
                      <w:marRight w:val="0"/>
                      <w:marTop w:val="0"/>
                      <w:marBottom w:val="0"/>
                      <w:divBdr>
                        <w:top w:val="none" w:sz="0" w:space="0" w:color="auto"/>
                        <w:left w:val="none" w:sz="0" w:space="0" w:color="auto"/>
                        <w:bottom w:val="none" w:sz="0" w:space="0" w:color="auto"/>
                        <w:right w:val="none" w:sz="0" w:space="0" w:color="auto"/>
                      </w:divBdr>
                    </w:div>
                    <w:div w:id="1834830562">
                      <w:marLeft w:val="0"/>
                      <w:marRight w:val="0"/>
                      <w:marTop w:val="0"/>
                      <w:marBottom w:val="0"/>
                      <w:divBdr>
                        <w:top w:val="none" w:sz="0" w:space="0" w:color="auto"/>
                        <w:left w:val="none" w:sz="0" w:space="0" w:color="auto"/>
                        <w:bottom w:val="none" w:sz="0" w:space="0" w:color="auto"/>
                        <w:right w:val="none" w:sz="0" w:space="0" w:color="auto"/>
                      </w:divBdr>
                    </w:div>
                    <w:div w:id="1965577895">
                      <w:marLeft w:val="0"/>
                      <w:marRight w:val="0"/>
                      <w:marTop w:val="0"/>
                      <w:marBottom w:val="0"/>
                      <w:divBdr>
                        <w:top w:val="none" w:sz="0" w:space="0" w:color="auto"/>
                        <w:left w:val="none" w:sz="0" w:space="0" w:color="auto"/>
                        <w:bottom w:val="none" w:sz="0" w:space="0" w:color="auto"/>
                        <w:right w:val="none" w:sz="0" w:space="0" w:color="auto"/>
                      </w:divBdr>
                    </w:div>
                  </w:divsChild>
                </w:div>
                <w:div w:id="2123913194">
                  <w:marLeft w:val="0"/>
                  <w:marRight w:val="0"/>
                  <w:marTop w:val="0"/>
                  <w:marBottom w:val="0"/>
                  <w:divBdr>
                    <w:top w:val="none" w:sz="0" w:space="0" w:color="auto"/>
                    <w:left w:val="none" w:sz="0" w:space="0" w:color="auto"/>
                    <w:bottom w:val="none" w:sz="0" w:space="0" w:color="auto"/>
                    <w:right w:val="none" w:sz="0" w:space="0" w:color="auto"/>
                  </w:divBdr>
                  <w:divsChild>
                    <w:div w:id="1332441339">
                      <w:marLeft w:val="0"/>
                      <w:marRight w:val="0"/>
                      <w:marTop w:val="0"/>
                      <w:marBottom w:val="0"/>
                      <w:divBdr>
                        <w:top w:val="none" w:sz="0" w:space="0" w:color="auto"/>
                        <w:left w:val="none" w:sz="0" w:space="0" w:color="auto"/>
                        <w:bottom w:val="none" w:sz="0" w:space="0" w:color="auto"/>
                        <w:right w:val="none" w:sz="0" w:space="0" w:color="auto"/>
                      </w:divBdr>
                    </w:div>
                    <w:div w:id="14412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09107">
          <w:marLeft w:val="0"/>
          <w:marRight w:val="0"/>
          <w:marTop w:val="0"/>
          <w:marBottom w:val="0"/>
          <w:divBdr>
            <w:top w:val="none" w:sz="0" w:space="0" w:color="auto"/>
            <w:left w:val="none" w:sz="0" w:space="0" w:color="auto"/>
            <w:bottom w:val="none" w:sz="0" w:space="0" w:color="auto"/>
            <w:right w:val="none" w:sz="0" w:space="0" w:color="auto"/>
          </w:divBdr>
        </w:div>
        <w:div w:id="1109354771">
          <w:marLeft w:val="0"/>
          <w:marRight w:val="0"/>
          <w:marTop w:val="0"/>
          <w:marBottom w:val="0"/>
          <w:divBdr>
            <w:top w:val="none" w:sz="0" w:space="0" w:color="auto"/>
            <w:left w:val="none" w:sz="0" w:space="0" w:color="auto"/>
            <w:bottom w:val="none" w:sz="0" w:space="0" w:color="auto"/>
            <w:right w:val="none" w:sz="0" w:space="0" w:color="auto"/>
          </w:divBdr>
        </w:div>
        <w:div w:id="1206064128">
          <w:marLeft w:val="0"/>
          <w:marRight w:val="0"/>
          <w:marTop w:val="0"/>
          <w:marBottom w:val="0"/>
          <w:divBdr>
            <w:top w:val="none" w:sz="0" w:space="0" w:color="auto"/>
            <w:left w:val="none" w:sz="0" w:space="0" w:color="auto"/>
            <w:bottom w:val="none" w:sz="0" w:space="0" w:color="auto"/>
            <w:right w:val="none" w:sz="0" w:space="0" w:color="auto"/>
          </w:divBdr>
        </w:div>
        <w:div w:id="2081827027">
          <w:marLeft w:val="0"/>
          <w:marRight w:val="0"/>
          <w:marTop w:val="0"/>
          <w:marBottom w:val="0"/>
          <w:divBdr>
            <w:top w:val="none" w:sz="0" w:space="0" w:color="auto"/>
            <w:left w:val="none" w:sz="0" w:space="0" w:color="auto"/>
            <w:bottom w:val="none" w:sz="0" w:space="0" w:color="auto"/>
            <w:right w:val="none" w:sz="0" w:space="0" w:color="auto"/>
          </w:divBdr>
        </w:div>
      </w:divsChild>
    </w:div>
    <w:div w:id="1852404298">
      <w:bodyDiv w:val="1"/>
      <w:marLeft w:val="0"/>
      <w:marRight w:val="0"/>
      <w:marTop w:val="0"/>
      <w:marBottom w:val="0"/>
      <w:divBdr>
        <w:top w:val="none" w:sz="0" w:space="0" w:color="auto"/>
        <w:left w:val="none" w:sz="0" w:space="0" w:color="auto"/>
        <w:bottom w:val="none" w:sz="0" w:space="0" w:color="auto"/>
        <w:right w:val="none" w:sz="0" w:space="0" w:color="auto"/>
      </w:divBdr>
      <w:divsChild>
        <w:div w:id="75127410">
          <w:marLeft w:val="0"/>
          <w:marRight w:val="0"/>
          <w:marTop w:val="0"/>
          <w:marBottom w:val="0"/>
          <w:divBdr>
            <w:top w:val="none" w:sz="0" w:space="0" w:color="auto"/>
            <w:left w:val="none" w:sz="0" w:space="0" w:color="auto"/>
            <w:bottom w:val="none" w:sz="0" w:space="0" w:color="auto"/>
            <w:right w:val="none" w:sz="0" w:space="0" w:color="auto"/>
          </w:divBdr>
        </w:div>
        <w:div w:id="1645546690">
          <w:marLeft w:val="0"/>
          <w:marRight w:val="0"/>
          <w:marTop w:val="0"/>
          <w:marBottom w:val="0"/>
          <w:divBdr>
            <w:top w:val="none" w:sz="0" w:space="0" w:color="auto"/>
            <w:left w:val="none" w:sz="0" w:space="0" w:color="auto"/>
            <w:bottom w:val="none" w:sz="0" w:space="0" w:color="auto"/>
            <w:right w:val="none" w:sz="0" w:space="0" w:color="auto"/>
          </w:divBdr>
        </w:div>
      </w:divsChild>
    </w:div>
    <w:div w:id="1852840271">
      <w:bodyDiv w:val="1"/>
      <w:marLeft w:val="0"/>
      <w:marRight w:val="0"/>
      <w:marTop w:val="0"/>
      <w:marBottom w:val="0"/>
      <w:divBdr>
        <w:top w:val="none" w:sz="0" w:space="0" w:color="auto"/>
        <w:left w:val="none" w:sz="0" w:space="0" w:color="auto"/>
        <w:bottom w:val="none" w:sz="0" w:space="0" w:color="auto"/>
        <w:right w:val="none" w:sz="0" w:space="0" w:color="auto"/>
      </w:divBdr>
      <w:divsChild>
        <w:div w:id="5865371">
          <w:marLeft w:val="0"/>
          <w:marRight w:val="0"/>
          <w:marTop w:val="0"/>
          <w:marBottom w:val="0"/>
          <w:divBdr>
            <w:top w:val="none" w:sz="0" w:space="0" w:color="auto"/>
            <w:left w:val="none" w:sz="0" w:space="0" w:color="auto"/>
            <w:bottom w:val="none" w:sz="0" w:space="0" w:color="auto"/>
            <w:right w:val="none" w:sz="0" w:space="0" w:color="auto"/>
          </w:divBdr>
        </w:div>
        <w:div w:id="10911610">
          <w:marLeft w:val="0"/>
          <w:marRight w:val="0"/>
          <w:marTop w:val="0"/>
          <w:marBottom w:val="0"/>
          <w:divBdr>
            <w:top w:val="none" w:sz="0" w:space="0" w:color="auto"/>
            <w:left w:val="none" w:sz="0" w:space="0" w:color="auto"/>
            <w:bottom w:val="none" w:sz="0" w:space="0" w:color="auto"/>
            <w:right w:val="none" w:sz="0" w:space="0" w:color="auto"/>
          </w:divBdr>
          <w:divsChild>
            <w:div w:id="1536502817">
              <w:marLeft w:val="-75"/>
              <w:marRight w:val="0"/>
              <w:marTop w:val="30"/>
              <w:marBottom w:val="30"/>
              <w:divBdr>
                <w:top w:val="none" w:sz="0" w:space="0" w:color="auto"/>
                <w:left w:val="none" w:sz="0" w:space="0" w:color="auto"/>
                <w:bottom w:val="none" w:sz="0" w:space="0" w:color="auto"/>
                <w:right w:val="none" w:sz="0" w:space="0" w:color="auto"/>
              </w:divBdr>
              <w:divsChild>
                <w:div w:id="244269852">
                  <w:marLeft w:val="0"/>
                  <w:marRight w:val="0"/>
                  <w:marTop w:val="0"/>
                  <w:marBottom w:val="0"/>
                  <w:divBdr>
                    <w:top w:val="none" w:sz="0" w:space="0" w:color="auto"/>
                    <w:left w:val="none" w:sz="0" w:space="0" w:color="auto"/>
                    <w:bottom w:val="none" w:sz="0" w:space="0" w:color="auto"/>
                    <w:right w:val="none" w:sz="0" w:space="0" w:color="auto"/>
                  </w:divBdr>
                  <w:divsChild>
                    <w:div w:id="2088188535">
                      <w:marLeft w:val="0"/>
                      <w:marRight w:val="0"/>
                      <w:marTop w:val="0"/>
                      <w:marBottom w:val="0"/>
                      <w:divBdr>
                        <w:top w:val="none" w:sz="0" w:space="0" w:color="auto"/>
                        <w:left w:val="none" w:sz="0" w:space="0" w:color="auto"/>
                        <w:bottom w:val="none" w:sz="0" w:space="0" w:color="auto"/>
                        <w:right w:val="none" w:sz="0" w:space="0" w:color="auto"/>
                      </w:divBdr>
                    </w:div>
                  </w:divsChild>
                </w:div>
                <w:div w:id="431585388">
                  <w:marLeft w:val="0"/>
                  <w:marRight w:val="0"/>
                  <w:marTop w:val="0"/>
                  <w:marBottom w:val="0"/>
                  <w:divBdr>
                    <w:top w:val="none" w:sz="0" w:space="0" w:color="auto"/>
                    <w:left w:val="none" w:sz="0" w:space="0" w:color="auto"/>
                    <w:bottom w:val="none" w:sz="0" w:space="0" w:color="auto"/>
                    <w:right w:val="none" w:sz="0" w:space="0" w:color="auto"/>
                  </w:divBdr>
                  <w:divsChild>
                    <w:div w:id="1164081835">
                      <w:marLeft w:val="0"/>
                      <w:marRight w:val="0"/>
                      <w:marTop w:val="0"/>
                      <w:marBottom w:val="0"/>
                      <w:divBdr>
                        <w:top w:val="none" w:sz="0" w:space="0" w:color="auto"/>
                        <w:left w:val="none" w:sz="0" w:space="0" w:color="auto"/>
                        <w:bottom w:val="none" w:sz="0" w:space="0" w:color="auto"/>
                        <w:right w:val="none" w:sz="0" w:space="0" w:color="auto"/>
                      </w:divBdr>
                    </w:div>
                  </w:divsChild>
                </w:div>
                <w:div w:id="510989248">
                  <w:marLeft w:val="0"/>
                  <w:marRight w:val="0"/>
                  <w:marTop w:val="0"/>
                  <w:marBottom w:val="0"/>
                  <w:divBdr>
                    <w:top w:val="none" w:sz="0" w:space="0" w:color="auto"/>
                    <w:left w:val="none" w:sz="0" w:space="0" w:color="auto"/>
                    <w:bottom w:val="none" w:sz="0" w:space="0" w:color="auto"/>
                    <w:right w:val="none" w:sz="0" w:space="0" w:color="auto"/>
                  </w:divBdr>
                  <w:divsChild>
                    <w:div w:id="1701318798">
                      <w:marLeft w:val="0"/>
                      <w:marRight w:val="0"/>
                      <w:marTop w:val="0"/>
                      <w:marBottom w:val="0"/>
                      <w:divBdr>
                        <w:top w:val="none" w:sz="0" w:space="0" w:color="auto"/>
                        <w:left w:val="none" w:sz="0" w:space="0" w:color="auto"/>
                        <w:bottom w:val="none" w:sz="0" w:space="0" w:color="auto"/>
                        <w:right w:val="none" w:sz="0" w:space="0" w:color="auto"/>
                      </w:divBdr>
                    </w:div>
                  </w:divsChild>
                </w:div>
                <w:div w:id="642124696">
                  <w:marLeft w:val="0"/>
                  <w:marRight w:val="0"/>
                  <w:marTop w:val="0"/>
                  <w:marBottom w:val="0"/>
                  <w:divBdr>
                    <w:top w:val="none" w:sz="0" w:space="0" w:color="auto"/>
                    <w:left w:val="none" w:sz="0" w:space="0" w:color="auto"/>
                    <w:bottom w:val="none" w:sz="0" w:space="0" w:color="auto"/>
                    <w:right w:val="none" w:sz="0" w:space="0" w:color="auto"/>
                  </w:divBdr>
                  <w:divsChild>
                    <w:div w:id="1298560406">
                      <w:marLeft w:val="0"/>
                      <w:marRight w:val="0"/>
                      <w:marTop w:val="0"/>
                      <w:marBottom w:val="0"/>
                      <w:divBdr>
                        <w:top w:val="none" w:sz="0" w:space="0" w:color="auto"/>
                        <w:left w:val="none" w:sz="0" w:space="0" w:color="auto"/>
                        <w:bottom w:val="none" w:sz="0" w:space="0" w:color="auto"/>
                        <w:right w:val="none" w:sz="0" w:space="0" w:color="auto"/>
                      </w:divBdr>
                    </w:div>
                  </w:divsChild>
                </w:div>
                <w:div w:id="833494921">
                  <w:marLeft w:val="0"/>
                  <w:marRight w:val="0"/>
                  <w:marTop w:val="0"/>
                  <w:marBottom w:val="0"/>
                  <w:divBdr>
                    <w:top w:val="none" w:sz="0" w:space="0" w:color="auto"/>
                    <w:left w:val="none" w:sz="0" w:space="0" w:color="auto"/>
                    <w:bottom w:val="none" w:sz="0" w:space="0" w:color="auto"/>
                    <w:right w:val="none" w:sz="0" w:space="0" w:color="auto"/>
                  </w:divBdr>
                  <w:divsChild>
                    <w:div w:id="1914705436">
                      <w:marLeft w:val="0"/>
                      <w:marRight w:val="0"/>
                      <w:marTop w:val="0"/>
                      <w:marBottom w:val="0"/>
                      <w:divBdr>
                        <w:top w:val="none" w:sz="0" w:space="0" w:color="auto"/>
                        <w:left w:val="none" w:sz="0" w:space="0" w:color="auto"/>
                        <w:bottom w:val="none" w:sz="0" w:space="0" w:color="auto"/>
                        <w:right w:val="none" w:sz="0" w:space="0" w:color="auto"/>
                      </w:divBdr>
                    </w:div>
                  </w:divsChild>
                </w:div>
                <w:div w:id="1002464714">
                  <w:marLeft w:val="0"/>
                  <w:marRight w:val="0"/>
                  <w:marTop w:val="0"/>
                  <w:marBottom w:val="0"/>
                  <w:divBdr>
                    <w:top w:val="none" w:sz="0" w:space="0" w:color="auto"/>
                    <w:left w:val="none" w:sz="0" w:space="0" w:color="auto"/>
                    <w:bottom w:val="none" w:sz="0" w:space="0" w:color="auto"/>
                    <w:right w:val="none" w:sz="0" w:space="0" w:color="auto"/>
                  </w:divBdr>
                  <w:divsChild>
                    <w:div w:id="1395658658">
                      <w:marLeft w:val="0"/>
                      <w:marRight w:val="0"/>
                      <w:marTop w:val="0"/>
                      <w:marBottom w:val="0"/>
                      <w:divBdr>
                        <w:top w:val="none" w:sz="0" w:space="0" w:color="auto"/>
                        <w:left w:val="none" w:sz="0" w:space="0" w:color="auto"/>
                        <w:bottom w:val="none" w:sz="0" w:space="0" w:color="auto"/>
                        <w:right w:val="none" w:sz="0" w:space="0" w:color="auto"/>
                      </w:divBdr>
                    </w:div>
                  </w:divsChild>
                </w:div>
                <w:div w:id="1300263120">
                  <w:marLeft w:val="0"/>
                  <w:marRight w:val="0"/>
                  <w:marTop w:val="0"/>
                  <w:marBottom w:val="0"/>
                  <w:divBdr>
                    <w:top w:val="none" w:sz="0" w:space="0" w:color="auto"/>
                    <w:left w:val="none" w:sz="0" w:space="0" w:color="auto"/>
                    <w:bottom w:val="none" w:sz="0" w:space="0" w:color="auto"/>
                    <w:right w:val="none" w:sz="0" w:space="0" w:color="auto"/>
                  </w:divBdr>
                  <w:divsChild>
                    <w:div w:id="844131899">
                      <w:marLeft w:val="0"/>
                      <w:marRight w:val="0"/>
                      <w:marTop w:val="0"/>
                      <w:marBottom w:val="0"/>
                      <w:divBdr>
                        <w:top w:val="none" w:sz="0" w:space="0" w:color="auto"/>
                        <w:left w:val="none" w:sz="0" w:space="0" w:color="auto"/>
                        <w:bottom w:val="none" w:sz="0" w:space="0" w:color="auto"/>
                        <w:right w:val="none" w:sz="0" w:space="0" w:color="auto"/>
                      </w:divBdr>
                    </w:div>
                    <w:div w:id="1890071965">
                      <w:marLeft w:val="0"/>
                      <w:marRight w:val="0"/>
                      <w:marTop w:val="0"/>
                      <w:marBottom w:val="0"/>
                      <w:divBdr>
                        <w:top w:val="none" w:sz="0" w:space="0" w:color="auto"/>
                        <w:left w:val="none" w:sz="0" w:space="0" w:color="auto"/>
                        <w:bottom w:val="none" w:sz="0" w:space="0" w:color="auto"/>
                        <w:right w:val="none" w:sz="0" w:space="0" w:color="auto"/>
                      </w:divBdr>
                    </w:div>
                  </w:divsChild>
                </w:div>
                <w:div w:id="1710379823">
                  <w:marLeft w:val="0"/>
                  <w:marRight w:val="0"/>
                  <w:marTop w:val="0"/>
                  <w:marBottom w:val="0"/>
                  <w:divBdr>
                    <w:top w:val="none" w:sz="0" w:space="0" w:color="auto"/>
                    <w:left w:val="none" w:sz="0" w:space="0" w:color="auto"/>
                    <w:bottom w:val="none" w:sz="0" w:space="0" w:color="auto"/>
                    <w:right w:val="none" w:sz="0" w:space="0" w:color="auto"/>
                  </w:divBdr>
                  <w:divsChild>
                    <w:div w:id="404963088">
                      <w:marLeft w:val="0"/>
                      <w:marRight w:val="0"/>
                      <w:marTop w:val="0"/>
                      <w:marBottom w:val="0"/>
                      <w:divBdr>
                        <w:top w:val="none" w:sz="0" w:space="0" w:color="auto"/>
                        <w:left w:val="none" w:sz="0" w:space="0" w:color="auto"/>
                        <w:bottom w:val="none" w:sz="0" w:space="0" w:color="auto"/>
                        <w:right w:val="none" w:sz="0" w:space="0" w:color="auto"/>
                      </w:divBdr>
                    </w:div>
                  </w:divsChild>
                </w:div>
                <w:div w:id="1714232742">
                  <w:marLeft w:val="0"/>
                  <w:marRight w:val="0"/>
                  <w:marTop w:val="0"/>
                  <w:marBottom w:val="0"/>
                  <w:divBdr>
                    <w:top w:val="none" w:sz="0" w:space="0" w:color="auto"/>
                    <w:left w:val="none" w:sz="0" w:space="0" w:color="auto"/>
                    <w:bottom w:val="none" w:sz="0" w:space="0" w:color="auto"/>
                    <w:right w:val="none" w:sz="0" w:space="0" w:color="auto"/>
                  </w:divBdr>
                  <w:divsChild>
                    <w:div w:id="1220173189">
                      <w:marLeft w:val="0"/>
                      <w:marRight w:val="0"/>
                      <w:marTop w:val="0"/>
                      <w:marBottom w:val="0"/>
                      <w:divBdr>
                        <w:top w:val="none" w:sz="0" w:space="0" w:color="auto"/>
                        <w:left w:val="none" w:sz="0" w:space="0" w:color="auto"/>
                        <w:bottom w:val="none" w:sz="0" w:space="0" w:color="auto"/>
                        <w:right w:val="none" w:sz="0" w:space="0" w:color="auto"/>
                      </w:divBdr>
                    </w:div>
                  </w:divsChild>
                </w:div>
                <w:div w:id="1781608226">
                  <w:marLeft w:val="0"/>
                  <w:marRight w:val="0"/>
                  <w:marTop w:val="0"/>
                  <w:marBottom w:val="0"/>
                  <w:divBdr>
                    <w:top w:val="none" w:sz="0" w:space="0" w:color="auto"/>
                    <w:left w:val="none" w:sz="0" w:space="0" w:color="auto"/>
                    <w:bottom w:val="none" w:sz="0" w:space="0" w:color="auto"/>
                    <w:right w:val="none" w:sz="0" w:space="0" w:color="auto"/>
                  </w:divBdr>
                  <w:divsChild>
                    <w:div w:id="8808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0012">
          <w:marLeft w:val="0"/>
          <w:marRight w:val="0"/>
          <w:marTop w:val="0"/>
          <w:marBottom w:val="0"/>
          <w:divBdr>
            <w:top w:val="none" w:sz="0" w:space="0" w:color="auto"/>
            <w:left w:val="none" w:sz="0" w:space="0" w:color="auto"/>
            <w:bottom w:val="none" w:sz="0" w:space="0" w:color="auto"/>
            <w:right w:val="none" w:sz="0" w:space="0" w:color="auto"/>
          </w:divBdr>
        </w:div>
        <w:div w:id="43797580">
          <w:marLeft w:val="0"/>
          <w:marRight w:val="0"/>
          <w:marTop w:val="0"/>
          <w:marBottom w:val="0"/>
          <w:divBdr>
            <w:top w:val="none" w:sz="0" w:space="0" w:color="auto"/>
            <w:left w:val="none" w:sz="0" w:space="0" w:color="auto"/>
            <w:bottom w:val="none" w:sz="0" w:space="0" w:color="auto"/>
            <w:right w:val="none" w:sz="0" w:space="0" w:color="auto"/>
          </w:divBdr>
        </w:div>
        <w:div w:id="81922547">
          <w:marLeft w:val="0"/>
          <w:marRight w:val="0"/>
          <w:marTop w:val="0"/>
          <w:marBottom w:val="0"/>
          <w:divBdr>
            <w:top w:val="none" w:sz="0" w:space="0" w:color="auto"/>
            <w:left w:val="none" w:sz="0" w:space="0" w:color="auto"/>
            <w:bottom w:val="none" w:sz="0" w:space="0" w:color="auto"/>
            <w:right w:val="none" w:sz="0" w:space="0" w:color="auto"/>
          </w:divBdr>
        </w:div>
        <w:div w:id="168764070">
          <w:marLeft w:val="0"/>
          <w:marRight w:val="0"/>
          <w:marTop w:val="0"/>
          <w:marBottom w:val="0"/>
          <w:divBdr>
            <w:top w:val="none" w:sz="0" w:space="0" w:color="auto"/>
            <w:left w:val="none" w:sz="0" w:space="0" w:color="auto"/>
            <w:bottom w:val="none" w:sz="0" w:space="0" w:color="auto"/>
            <w:right w:val="none" w:sz="0" w:space="0" w:color="auto"/>
          </w:divBdr>
        </w:div>
        <w:div w:id="179583421">
          <w:marLeft w:val="0"/>
          <w:marRight w:val="0"/>
          <w:marTop w:val="0"/>
          <w:marBottom w:val="0"/>
          <w:divBdr>
            <w:top w:val="none" w:sz="0" w:space="0" w:color="auto"/>
            <w:left w:val="none" w:sz="0" w:space="0" w:color="auto"/>
            <w:bottom w:val="none" w:sz="0" w:space="0" w:color="auto"/>
            <w:right w:val="none" w:sz="0" w:space="0" w:color="auto"/>
          </w:divBdr>
        </w:div>
        <w:div w:id="202668964">
          <w:marLeft w:val="0"/>
          <w:marRight w:val="0"/>
          <w:marTop w:val="0"/>
          <w:marBottom w:val="0"/>
          <w:divBdr>
            <w:top w:val="none" w:sz="0" w:space="0" w:color="auto"/>
            <w:left w:val="none" w:sz="0" w:space="0" w:color="auto"/>
            <w:bottom w:val="none" w:sz="0" w:space="0" w:color="auto"/>
            <w:right w:val="none" w:sz="0" w:space="0" w:color="auto"/>
          </w:divBdr>
        </w:div>
        <w:div w:id="290795629">
          <w:marLeft w:val="0"/>
          <w:marRight w:val="0"/>
          <w:marTop w:val="0"/>
          <w:marBottom w:val="0"/>
          <w:divBdr>
            <w:top w:val="none" w:sz="0" w:space="0" w:color="auto"/>
            <w:left w:val="none" w:sz="0" w:space="0" w:color="auto"/>
            <w:bottom w:val="none" w:sz="0" w:space="0" w:color="auto"/>
            <w:right w:val="none" w:sz="0" w:space="0" w:color="auto"/>
          </w:divBdr>
        </w:div>
        <w:div w:id="314646053">
          <w:marLeft w:val="0"/>
          <w:marRight w:val="0"/>
          <w:marTop w:val="0"/>
          <w:marBottom w:val="0"/>
          <w:divBdr>
            <w:top w:val="none" w:sz="0" w:space="0" w:color="auto"/>
            <w:left w:val="none" w:sz="0" w:space="0" w:color="auto"/>
            <w:bottom w:val="none" w:sz="0" w:space="0" w:color="auto"/>
            <w:right w:val="none" w:sz="0" w:space="0" w:color="auto"/>
          </w:divBdr>
        </w:div>
        <w:div w:id="341708806">
          <w:marLeft w:val="0"/>
          <w:marRight w:val="0"/>
          <w:marTop w:val="0"/>
          <w:marBottom w:val="0"/>
          <w:divBdr>
            <w:top w:val="none" w:sz="0" w:space="0" w:color="auto"/>
            <w:left w:val="none" w:sz="0" w:space="0" w:color="auto"/>
            <w:bottom w:val="none" w:sz="0" w:space="0" w:color="auto"/>
            <w:right w:val="none" w:sz="0" w:space="0" w:color="auto"/>
          </w:divBdr>
        </w:div>
        <w:div w:id="344285595">
          <w:marLeft w:val="0"/>
          <w:marRight w:val="0"/>
          <w:marTop w:val="0"/>
          <w:marBottom w:val="0"/>
          <w:divBdr>
            <w:top w:val="none" w:sz="0" w:space="0" w:color="auto"/>
            <w:left w:val="none" w:sz="0" w:space="0" w:color="auto"/>
            <w:bottom w:val="none" w:sz="0" w:space="0" w:color="auto"/>
            <w:right w:val="none" w:sz="0" w:space="0" w:color="auto"/>
          </w:divBdr>
        </w:div>
        <w:div w:id="372966210">
          <w:marLeft w:val="0"/>
          <w:marRight w:val="0"/>
          <w:marTop w:val="0"/>
          <w:marBottom w:val="0"/>
          <w:divBdr>
            <w:top w:val="none" w:sz="0" w:space="0" w:color="auto"/>
            <w:left w:val="none" w:sz="0" w:space="0" w:color="auto"/>
            <w:bottom w:val="none" w:sz="0" w:space="0" w:color="auto"/>
            <w:right w:val="none" w:sz="0" w:space="0" w:color="auto"/>
          </w:divBdr>
        </w:div>
        <w:div w:id="378482685">
          <w:marLeft w:val="0"/>
          <w:marRight w:val="0"/>
          <w:marTop w:val="0"/>
          <w:marBottom w:val="0"/>
          <w:divBdr>
            <w:top w:val="none" w:sz="0" w:space="0" w:color="auto"/>
            <w:left w:val="none" w:sz="0" w:space="0" w:color="auto"/>
            <w:bottom w:val="none" w:sz="0" w:space="0" w:color="auto"/>
            <w:right w:val="none" w:sz="0" w:space="0" w:color="auto"/>
          </w:divBdr>
        </w:div>
        <w:div w:id="387343368">
          <w:marLeft w:val="0"/>
          <w:marRight w:val="0"/>
          <w:marTop w:val="0"/>
          <w:marBottom w:val="0"/>
          <w:divBdr>
            <w:top w:val="none" w:sz="0" w:space="0" w:color="auto"/>
            <w:left w:val="none" w:sz="0" w:space="0" w:color="auto"/>
            <w:bottom w:val="none" w:sz="0" w:space="0" w:color="auto"/>
            <w:right w:val="none" w:sz="0" w:space="0" w:color="auto"/>
          </w:divBdr>
        </w:div>
        <w:div w:id="407459192">
          <w:marLeft w:val="0"/>
          <w:marRight w:val="0"/>
          <w:marTop w:val="0"/>
          <w:marBottom w:val="0"/>
          <w:divBdr>
            <w:top w:val="none" w:sz="0" w:space="0" w:color="auto"/>
            <w:left w:val="none" w:sz="0" w:space="0" w:color="auto"/>
            <w:bottom w:val="none" w:sz="0" w:space="0" w:color="auto"/>
            <w:right w:val="none" w:sz="0" w:space="0" w:color="auto"/>
          </w:divBdr>
        </w:div>
        <w:div w:id="422456181">
          <w:marLeft w:val="0"/>
          <w:marRight w:val="0"/>
          <w:marTop w:val="0"/>
          <w:marBottom w:val="0"/>
          <w:divBdr>
            <w:top w:val="none" w:sz="0" w:space="0" w:color="auto"/>
            <w:left w:val="none" w:sz="0" w:space="0" w:color="auto"/>
            <w:bottom w:val="none" w:sz="0" w:space="0" w:color="auto"/>
            <w:right w:val="none" w:sz="0" w:space="0" w:color="auto"/>
          </w:divBdr>
        </w:div>
        <w:div w:id="424885243">
          <w:marLeft w:val="0"/>
          <w:marRight w:val="0"/>
          <w:marTop w:val="0"/>
          <w:marBottom w:val="0"/>
          <w:divBdr>
            <w:top w:val="none" w:sz="0" w:space="0" w:color="auto"/>
            <w:left w:val="none" w:sz="0" w:space="0" w:color="auto"/>
            <w:bottom w:val="none" w:sz="0" w:space="0" w:color="auto"/>
            <w:right w:val="none" w:sz="0" w:space="0" w:color="auto"/>
          </w:divBdr>
        </w:div>
        <w:div w:id="448163140">
          <w:marLeft w:val="0"/>
          <w:marRight w:val="0"/>
          <w:marTop w:val="0"/>
          <w:marBottom w:val="0"/>
          <w:divBdr>
            <w:top w:val="none" w:sz="0" w:space="0" w:color="auto"/>
            <w:left w:val="none" w:sz="0" w:space="0" w:color="auto"/>
            <w:bottom w:val="none" w:sz="0" w:space="0" w:color="auto"/>
            <w:right w:val="none" w:sz="0" w:space="0" w:color="auto"/>
          </w:divBdr>
        </w:div>
        <w:div w:id="458185280">
          <w:marLeft w:val="0"/>
          <w:marRight w:val="0"/>
          <w:marTop w:val="0"/>
          <w:marBottom w:val="0"/>
          <w:divBdr>
            <w:top w:val="none" w:sz="0" w:space="0" w:color="auto"/>
            <w:left w:val="none" w:sz="0" w:space="0" w:color="auto"/>
            <w:bottom w:val="none" w:sz="0" w:space="0" w:color="auto"/>
            <w:right w:val="none" w:sz="0" w:space="0" w:color="auto"/>
          </w:divBdr>
        </w:div>
        <w:div w:id="462583090">
          <w:marLeft w:val="0"/>
          <w:marRight w:val="0"/>
          <w:marTop w:val="0"/>
          <w:marBottom w:val="0"/>
          <w:divBdr>
            <w:top w:val="none" w:sz="0" w:space="0" w:color="auto"/>
            <w:left w:val="none" w:sz="0" w:space="0" w:color="auto"/>
            <w:bottom w:val="none" w:sz="0" w:space="0" w:color="auto"/>
            <w:right w:val="none" w:sz="0" w:space="0" w:color="auto"/>
          </w:divBdr>
        </w:div>
        <w:div w:id="472600754">
          <w:marLeft w:val="0"/>
          <w:marRight w:val="0"/>
          <w:marTop w:val="0"/>
          <w:marBottom w:val="0"/>
          <w:divBdr>
            <w:top w:val="none" w:sz="0" w:space="0" w:color="auto"/>
            <w:left w:val="none" w:sz="0" w:space="0" w:color="auto"/>
            <w:bottom w:val="none" w:sz="0" w:space="0" w:color="auto"/>
            <w:right w:val="none" w:sz="0" w:space="0" w:color="auto"/>
          </w:divBdr>
        </w:div>
        <w:div w:id="503597045">
          <w:marLeft w:val="0"/>
          <w:marRight w:val="0"/>
          <w:marTop w:val="0"/>
          <w:marBottom w:val="0"/>
          <w:divBdr>
            <w:top w:val="none" w:sz="0" w:space="0" w:color="auto"/>
            <w:left w:val="none" w:sz="0" w:space="0" w:color="auto"/>
            <w:bottom w:val="none" w:sz="0" w:space="0" w:color="auto"/>
            <w:right w:val="none" w:sz="0" w:space="0" w:color="auto"/>
          </w:divBdr>
        </w:div>
        <w:div w:id="563295363">
          <w:marLeft w:val="0"/>
          <w:marRight w:val="0"/>
          <w:marTop w:val="0"/>
          <w:marBottom w:val="0"/>
          <w:divBdr>
            <w:top w:val="none" w:sz="0" w:space="0" w:color="auto"/>
            <w:left w:val="none" w:sz="0" w:space="0" w:color="auto"/>
            <w:bottom w:val="none" w:sz="0" w:space="0" w:color="auto"/>
            <w:right w:val="none" w:sz="0" w:space="0" w:color="auto"/>
          </w:divBdr>
        </w:div>
        <w:div w:id="621762542">
          <w:marLeft w:val="0"/>
          <w:marRight w:val="0"/>
          <w:marTop w:val="0"/>
          <w:marBottom w:val="0"/>
          <w:divBdr>
            <w:top w:val="none" w:sz="0" w:space="0" w:color="auto"/>
            <w:left w:val="none" w:sz="0" w:space="0" w:color="auto"/>
            <w:bottom w:val="none" w:sz="0" w:space="0" w:color="auto"/>
            <w:right w:val="none" w:sz="0" w:space="0" w:color="auto"/>
          </w:divBdr>
        </w:div>
        <w:div w:id="694696631">
          <w:marLeft w:val="0"/>
          <w:marRight w:val="0"/>
          <w:marTop w:val="0"/>
          <w:marBottom w:val="0"/>
          <w:divBdr>
            <w:top w:val="none" w:sz="0" w:space="0" w:color="auto"/>
            <w:left w:val="none" w:sz="0" w:space="0" w:color="auto"/>
            <w:bottom w:val="none" w:sz="0" w:space="0" w:color="auto"/>
            <w:right w:val="none" w:sz="0" w:space="0" w:color="auto"/>
          </w:divBdr>
        </w:div>
        <w:div w:id="715471842">
          <w:marLeft w:val="0"/>
          <w:marRight w:val="0"/>
          <w:marTop w:val="0"/>
          <w:marBottom w:val="0"/>
          <w:divBdr>
            <w:top w:val="none" w:sz="0" w:space="0" w:color="auto"/>
            <w:left w:val="none" w:sz="0" w:space="0" w:color="auto"/>
            <w:bottom w:val="none" w:sz="0" w:space="0" w:color="auto"/>
            <w:right w:val="none" w:sz="0" w:space="0" w:color="auto"/>
          </w:divBdr>
        </w:div>
        <w:div w:id="810370363">
          <w:marLeft w:val="0"/>
          <w:marRight w:val="0"/>
          <w:marTop w:val="0"/>
          <w:marBottom w:val="0"/>
          <w:divBdr>
            <w:top w:val="none" w:sz="0" w:space="0" w:color="auto"/>
            <w:left w:val="none" w:sz="0" w:space="0" w:color="auto"/>
            <w:bottom w:val="none" w:sz="0" w:space="0" w:color="auto"/>
            <w:right w:val="none" w:sz="0" w:space="0" w:color="auto"/>
          </w:divBdr>
        </w:div>
        <w:div w:id="886528509">
          <w:marLeft w:val="0"/>
          <w:marRight w:val="0"/>
          <w:marTop w:val="0"/>
          <w:marBottom w:val="0"/>
          <w:divBdr>
            <w:top w:val="none" w:sz="0" w:space="0" w:color="auto"/>
            <w:left w:val="none" w:sz="0" w:space="0" w:color="auto"/>
            <w:bottom w:val="none" w:sz="0" w:space="0" w:color="auto"/>
            <w:right w:val="none" w:sz="0" w:space="0" w:color="auto"/>
          </w:divBdr>
        </w:div>
        <w:div w:id="934944907">
          <w:marLeft w:val="0"/>
          <w:marRight w:val="0"/>
          <w:marTop w:val="0"/>
          <w:marBottom w:val="0"/>
          <w:divBdr>
            <w:top w:val="none" w:sz="0" w:space="0" w:color="auto"/>
            <w:left w:val="none" w:sz="0" w:space="0" w:color="auto"/>
            <w:bottom w:val="none" w:sz="0" w:space="0" w:color="auto"/>
            <w:right w:val="none" w:sz="0" w:space="0" w:color="auto"/>
          </w:divBdr>
          <w:divsChild>
            <w:div w:id="660236540">
              <w:marLeft w:val="-75"/>
              <w:marRight w:val="0"/>
              <w:marTop w:val="30"/>
              <w:marBottom w:val="30"/>
              <w:divBdr>
                <w:top w:val="none" w:sz="0" w:space="0" w:color="auto"/>
                <w:left w:val="none" w:sz="0" w:space="0" w:color="auto"/>
                <w:bottom w:val="none" w:sz="0" w:space="0" w:color="auto"/>
                <w:right w:val="none" w:sz="0" w:space="0" w:color="auto"/>
              </w:divBdr>
              <w:divsChild>
                <w:div w:id="176576443">
                  <w:marLeft w:val="0"/>
                  <w:marRight w:val="0"/>
                  <w:marTop w:val="0"/>
                  <w:marBottom w:val="0"/>
                  <w:divBdr>
                    <w:top w:val="none" w:sz="0" w:space="0" w:color="auto"/>
                    <w:left w:val="none" w:sz="0" w:space="0" w:color="auto"/>
                    <w:bottom w:val="none" w:sz="0" w:space="0" w:color="auto"/>
                    <w:right w:val="none" w:sz="0" w:space="0" w:color="auto"/>
                  </w:divBdr>
                  <w:divsChild>
                    <w:div w:id="355695238">
                      <w:marLeft w:val="0"/>
                      <w:marRight w:val="0"/>
                      <w:marTop w:val="0"/>
                      <w:marBottom w:val="0"/>
                      <w:divBdr>
                        <w:top w:val="none" w:sz="0" w:space="0" w:color="auto"/>
                        <w:left w:val="none" w:sz="0" w:space="0" w:color="auto"/>
                        <w:bottom w:val="none" w:sz="0" w:space="0" w:color="auto"/>
                        <w:right w:val="none" w:sz="0" w:space="0" w:color="auto"/>
                      </w:divBdr>
                    </w:div>
                  </w:divsChild>
                </w:div>
                <w:div w:id="318340176">
                  <w:marLeft w:val="0"/>
                  <w:marRight w:val="0"/>
                  <w:marTop w:val="0"/>
                  <w:marBottom w:val="0"/>
                  <w:divBdr>
                    <w:top w:val="none" w:sz="0" w:space="0" w:color="auto"/>
                    <w:left w:val="none" w:sz="0" w:space="0" w:color="auto"/>
                    <w:bottom w:val="none" w:sz="0" w:space="0" w:color="auto"/>
                    <w:right w:val="none" w:sz="0" w:space="0" w:color="auto"/>
                  </w:divBdr>
                  <w:divsChild>
                    <w:div w:id="695695068">
                      <w:marLeft w:val="0"/>
                      <w:marRight w:val="0"/>
                      <w:marTop w:val="0"/>
                      <w:marBottom w:val="0"/>
                      <w:divBdr>
                        <w:top w:val="none" w:sz="0" w:space="0" w:color="auto"/>
                        <w:left w:val="none" w:sz="0" w:space="0" w:color="auto"/>
                        <w:bottom w:val="none" w:sz="0" w:space="0" w:color="auto"/>
                        <w:right w:val="none" w:sz="0" w:space="0" w:color="auto"/>
                      </w:divBdr>
                    </w:div>
                  </w:divsChild>
                </w:div>
                <w:div w:id="365641408">
                  <w:marLeft w:val="0"/>
                  <w:marRight w:val="0"/>
                  <w:marTop w:val="0"/>
                  <w:marBottom w:val="0"/>
                  <w:divBdr>
                    <w:top w:val="none" w:sz="0" w:space="0" w:color="auto"/>
                    <w:left w:val="none" w:sz="0" w:space="0" w:color="auto"/>
                    <w:bottom w:val="none" w:sz="0" w:space="0" w:color="auto"/>
                    <w:right w:val="none" w:sz="0" w:space="0" w:color="auto"/>
                  </w:divBdr>
                  <w:divsChild>
                    <w:div w:id="117843641">
                      <w:marLeft w:val="0"/>
                      <w:marRight w:val="0"/>
                      <w:marTop w:val="0"/>
                      <w:marBottom w:val="0"/>
                      <w:divBdr>
                        <w:top w:val="none" w:sz="0" w:space="0" w:color="auto"/>
                        <w:left w:val="none" w:sz="0" w:space="0" w:color="auto"/>
                        <w:bottom w:val="none" w:sz="0" w:space="0" w:color="auto"/>
                        <w:right w:val="none" w:sz="0" w:space="0" w:color="auto"/>
                      </w:divBdr>
                    </w:div>
                  </w:divsChild>
                </w:div>
                <w:div w:id="453528392">
                  <w:marLeft w:val="0"/>
                  <w:marRight w:val="0"/>
                  <w:marTop w:val="0"/>
                  <w:marBottom w:val="0"/>
                  <w:divBdr>
                    <w:top w:val="none" w:sz="0" w:space="0" w:color="auto"/>
                    <w:left w:val="none" w:sz="0" w:space="0" w:color="auto"/>
                    <w:bottom w:val="none" w:sz="0" w:space="0" w:color="auto"/>
                    <w:right w:val="none" w:sz="0" w:space="0" w:color="auto"/>
                  </w:divBdr>
                  <w:divsChild>
                    <w:div w:id="1343702265">
                      <w:marLeft w:val="0"/>
                      <w:marRight w:val="0"/>
                      <w:marTop w:val="0"/>
                      <w:marBottom w:val="0"/>
                      <w:divBdr>
                        <w:top w:val="none" w:sz="0" w:space="0" w:color="auto"/>
                        <w:left w:val="none" w:sz="0" w:space="0" w:color="auto"/>
                        <w:bottom w:val="none" w:sz="0" w:space="0" w:color="auto"/>
                        <w:right w:val="none" w:sz="0" w:space="0" w:color="auto"/>
                      </w:divBdr>
                    </w:div>
                  </w:divsChild>
                </w:div>
                <w:div w:id="454909817">
                  <w:marLeft w:val="0"/>
                  <w:marRight w:val="0"/>
                  <w:marTop w:val="0"/>
                  <w:marBottom w:val="0"/>
                  <w:divBdr>
                    <w:top w:val="none" w:sz="0" w:space="0" w:color="auto"/>
                    <w:left w:val="none" w:sz="0" w:space="0" w:color="auto"/>
                    <w:bottom w:val="none" w:sz="0" w:space="0" w:color="auto"/>
                    <w:right w:val="none" w:sz="0" w:space="0" w:color="auto"/>
                  </w:divBdr>
                  <w:divsChild>
                    <w:div w:id="2034306873">
                      <w:marLeft w:val="0"/>
                      <w:marRight w:val="0"/>
                      <w:marTop w:val="0"/>
                      <w:marBottom w:val="0"/>
                      <w:divBdr>
                        <w:top w:val="none" w:sz="0" w:space="0" w:color="auto"/>
                        <w:left w:val="none" w:sz="0" w:space="0" w:color="auto"/>
                        <w:bottom w:val="none" w:sz="0" w:space="0" w:color="auto"/>
                        <w:right w:val="none" w:sz="0" w:space="0" w:color="auto"/>
                      </w:divBdr>
                    </w:div>
                  </w:divsChild>
                </w:div>
                <w:div w:id="456917687">
                  <w:marLeft w:val="0"/>
                  <w:marRight w:val="0"/>
                  <w:marTop w:val="0"/>
                  <w:marBottom w:val="0"/>
                  <w:divBdr>
                    <w:top w:val="none" w:sz="0" w:space="0" w:color="auto"/>
                    <w:left w:val="none" w:sz="0" w:space="0" w:color="auto"/>
                    <w:bottom w:val="none" w:sz="0" w:space="0" w:color="auto"/>
                    <w:right w:val="none" w:sz="0" w:space="0" w:color="auto"/>
                  </w:divBdr>
                  <w:divsChild>
                    <w:div w:id="1559515429">
                      <w:marLeft w:val="0"/>
                      <w:marRight w:val="0"/>
                      <w:marTop w:val="0"/>
                      <w:marBottom w:val="0"/>
                      <w:divBdr>
                        <w:top w:val="none" w:sz="0" w:space="0" w:color="auto"/>
                        <w:left w:val="none" w:sz="0" w:space="0" w:color="auto"/>
                        <w:bottom w:val="none" w:sz="0" w:space="0" w:color="auto"/>
                        <w:right w:val="none" w:sz="0" w:space="0" w:color="auto"/>
                      </w:divBdr>
                    </w:div>
                  </w:divsChild>
                </w:div>
                <w:div w:id="497429895">
                  <w:marLeft w:val="0"/>
                  <w:marRight w:val="0"/>
                  <w:marTop w:val="0"/>
                  <w:marBottom w:val="0"/>
                  <w:divBdr>
                    <w:top w:val="none" w:sz="0" w:space="0" w:color="auto"/>
                    <w:left w:val="none" w:sz="0" w:space="0" w:color="auto"/>
                    <w:bottom w:val="none" w:sz="0" w:space="0" w:color="auto"/>
                    <w:right w:val="none" w:sz="0" w:space="0" w:color="auto"/>
                  </w:divBdr>
                  <w:divsChild>
                    <w:div w:id="1749687389">
                      <w:marLeft w:val="0"/>
                      <w:marRight w:val="0"/>
                      <w:marTop w:val="0"/>
                      <w:marBottom w:val="0"/>
                      <w:divBdr>
                        <w:top w:val="none" w:sz="0" w:space="0" w:color="auto"/>
                        <w:left w:val="none" w:sz="0" w:space="0" w:color="auto"/>
                        <w:bottom w:val="none" w:sz="0" w:space="0" w:color="auto"/>
                        <w:right w:val="none" w:sz="0" w:space="0" w:color="auto"/>
                      </w:divBdr>
                    </w:div>
                  </w:divsChild>
                </w:div>
                <w:div w:id="632829691">
                  <w:marLeft w:val="0"/>
                  <w:marRight w:val="0"/>
                  <w:marTop w:val="0"/>
                  <w:marBottom w:val="0"/>
                  <w:divBdr>
                    <w:top w:val="none" w:sz="0" w:space="0" w:color="auto"/>
                    <w:left w:val="none" w:sz="0" w:space="0" w:color="auto"/>
                    <w:bottom w:val="none" w:sz="0" w:space="0" w:color="auto"/>
                    <w:right w:val="none" w:sz="0" w:space="0" w:color="auto"/>
                  </w:divBdr>
                  <w:divsChild>
                    <w:div w:id="1003825579">
                      <w:marLeft w:val="0"/>
                      <w:marRight w:val="0"/>
                      <w:marTop w:val="0"/>
                      <w:marBottom w:val="0"/>
                      <w:divBdr>
                        <w:top w:val="none" w:sz="0" w:space="0" w:color="auto"/>
                        <w:left w:val="none" w:sz="0" w:space="0" w:color="auto"/>
                        <w:bottom w:val="none" w:sz="0" w:space="0" w:color="auto"/>
                        <w:right w:val="none" w:sz="0" w:space="0" w:color="auto"/>
                      </w:divBdr>
                    </w:div>
                  </w:divsChild>
                </w:div>
                <w:div w:id="663315022">
                  <w:marLeft w:val="0"/>
                  <w:marRight w:val="0"/>
                  <w:marTop w:val="0"/>
                  <w:marBottom w:val="0"/>
                  <w:divBdr>
                    <w:top w:val="none" w:sz="0" w:space="0" w:color="auto"/>
                    <w:left w:val="none" w:sz="0" w:space="0" w:color="auto"/>
                    <w:bottom w:val="none" w:sz="0" w:space="0" w:color="auto"/>
                    <w:right w:val="none" w:sz="0" w:space="0" w:color="auto"/>
                  </w:divBdr>
                  <w:divsChild>
                    <w:div w:id="1262303977">
                      <w:marLeft w:val="0"/>
                      <w:marRight w:val="0"/>
                      <w:marTop w:val="0"/>
                      <w:marBottom w:val="0"/>
                      <w:divBdr>
                        <w:top w:val="none" w:sz="0" w:space="0" w:color="auto"/>
                        <w:left w:val="none" w:sz="0" w:space="0" w:color="auto"/>
                        <w:bottom w:val="none" w:sz="0" w:space="0" w:color="auto"/>
                        <w:right w:val="none" w:sz="0" w:space="0" w:color="auto"/>
                      </w:divBdr>
                    </w:div>
                  </w:divsChild>
                </w:div>
                <w:div w:id="786312704">
                  <w:marLeft w:val="0"/>
                  <w:marRight w:val="0"/>
                  <w:marTop w:val="0"/>
                  <w:marBottom w:val="0"/>
                  <w:divBdr>
                    <w:top w:val="none" w:sz="0" w:space="0" w:color="auto"/>
                    <w:left w:val="none" w:sz="0" w:space="0" w:color="auto"/>
                    <w:bottom w:val="none" w:sz="0" w:space="0" w:color="auto"/>
                    <w:right w:val="none" w:sz="0" w:space="0" w:color="auto"/>
                  </w:divBdr>
                  <w:divsChild>
                    <w:div w:id="952903367">
                      <w:marLeft w:val="0"/>
                      <w:marRight w:val="0"/>
                      <w:marTop w:val="0"/>
                      <w:marBottom w:val="0"/>
                      <w:divBdr>
                        <w:top w:val="none" w:sz="0" w:space="0" w:color="auto"/>
                        <w:left w:val="none" w:sz="0" w:space="0" w:color="auto"/>
                        <w:bottom w:val="none" w:sz="0" w:space="0" w:color="auto"/>
                        <w:right w:val="none" w:sz="0" w:space="0" w:color="auto"/>
                      </w:divBdr>
                    </w:div>
                  </w:divsChild>
                </w:div>
                <w:div w:id="1028869855">
                  <w:marLeft w:val="0"/>
                  <w:marRight w:val="0"/>
                  <w:marTop w:val="0"/>
                  <w:marBottom w:val="0"/>
                  <w:divBdr>
                    <w:top w:val="none" w:sz="0" w:space="0" w:color="auto"/>
                    <w:left w:val="none" w:sz="0" w:space="0" w:color="auto"/>
                    <w:bottom w:val="none" w:sz="0" w:space="0" w:color="auto"/>
                    <w:right w:val="none" w:sz="0" w:space="0" w:color="auto"/>
                  </w:divBdr>
                  <w:divsChild>
                    <w:div w:id="1601720744">
                      <w:marLeft w:val="0"/>
                      <w:marRight w:val="0"/>
                      <w:marTop w:val="0"/>
                      <w:marBottom w:val="0"/>
                      <w:divBdr>
                        <w:top w:val="none" w:sz="0" w:space="0" w:color="auto"/>
                        <w:left w:val="none" w:sz="0" w:space="0" w:color="auto"/>
                        <w:bottom w:val="none" w:sz="0" w:space="0" w:color="auto"/>
                        <w:right w:val="none" w:sz="0" w:space="0" w:color="auto"/>
                      </w:divBdr>
                    </w:div>
                  </w:divsChild>
                </w:div>
                <w:div w:id="1095978527">
                  <w:marLeft w:val="0"/>
                  <w:marRight w:val="0"/>
                  <w:marTop w:val="0"/>
                  <w:marBottom w:val="0"/>
                  <w:divBdr>
                    <w:top w:val="none" w:sz="0" w:space="0" w:color="auto"/>
                    <w:left w:val="none" w:sz="0" w:space="0" w:color="auto"/>
                    <w:bottom w:val="none" w:sz="0" w:space="0" w:color="auto"/>
                    <w:right w:val="none" w:sz="0" w:space="0" w:color="auto"/>
                  </w:divBdr>
                  <w:divsChild>
                    <w:div w:id="700321181">
                      <w:marLeft w:val="0"/>
                      <w:marRight w:val="0"/>
                      <w:marTop w:val="0"/>
                      <w:marBottom w:val="0"/>
                      <w:divBdr>
                        <w:top w:val="none" w:sz="0" w:space="0" w:color="auto"/>
                        <w:left w:val="none" w:sz="0" w:space="0" w:color="auto"/>
                        <w:bottom w:val="none" w:sz="0" w:space="0" w:color="auto"/>
                        <w:right w:val="none" w:sz="0" w:space="0" w:color="auto"/>
                      </w:divBdr>
                    </w:div>
                  </w:divsChild>
                </w:div>
                <w:div w:id="1099566758">
                  <w:marLeft w:val="0"/>
                  <w:marRight w:val="0"/>
                  <w:marTop w:val="0"/>
                  <w:marBottom w:val="0"/>
                  <w:divBdr>
                    <w:top w:val="none" w:sz="0" w:space="0" w:color="auto"/>
                    <w:left w:val="none" w:sz="0" w:space="0" w:color="auto"/>
                    <w:bottom w:val="none" w:sz="0" w:space="0" w:color="auto"/>
                    <w:right w:val="none" w:sz="0" w:space="0" w:color="auto"/>
                  </w:divBdr>
                  <w:divsChild>
                    <w:div w:id="1954165221">
                      <w:marLeft w:val="0"/>
                      <w:marRight w:val="0"/>
                      <w:marTop w:val="0"/>
                      <w:marBottom w:val="0"/>
                      <w:divBdr>
                        <w:top w:val="none" w:sz="0" w:space="0" w:color="auto"/>
                        <w:left w:val="none" w:sz="0" w:space="0" w:color="auto"/>
                        <w:bottom w:val="none" w:sz="0" w:space="0" w:color="auto"/>
                        <w:right w:val="none" w:sz="0" w:space="0" w:color="auto"/>
                      </w:divBdr>
                    </w:div>
                  </w:divsChild>
                </w:div>
                <w:div w:id="1101485602">
                  <w:marLeft w:val="0"/>
                  <w:marRight w:val="0"/>
                  <w:marTop w:val="0"/>
                  <w:marBottom w:val="0"/>
                  <w:divBdr>
                    <w:top w:val="none" w:sz="0" w:space="0" w:color="auto"/>
                    <w:left w:val="none" w:sz="0" w:space="0" w:color="auto"/>
                    <w:bottom w:val="none" w:sz="0" w:space="0" w:color="auto"/>
                    <w:right w:val="none" w:sz="0" w:space="0" w:color="auto"/>
                  </w:divBdr>
                  <w:divsChild>
                    <w:div w:id="547374440">
                      <w:marLeft w:val="0"/>
                      <w:marRight w:val="0"/>
                      <w:marTop w:val="0"/>
                      <w:marBottom w:val="0"/>
                      <w:divBdr>
                        <w:top w:val="none" w:sz="0" w:space="0" w:color="auto"/>
                        <w:left w:val="none" w:sz="0" w:space="0" w:color="auto"/>
                        <w:bottom w:val="none" w:sz="0" w:space="0" w:color="auto"/>
                        <w:right w:val="none" w:sz="0" w:space="0" w:color="auto"/>
                      </w:divBdr>
                    </w:div>
                  </w:divsChild>
                </w:div>
                <w:div w:id="1171994385">
                  <w:marLeft w:val="0"/>
                  <w:marRight w:val="0"/>
                  <w:marTop w:val="0"/>
                  <w:marBottom w:val="0"/>
                  <w:divBdr>
                    <w:top w:val="none" w:sz="0" w:space="0" w:color="auto"/>
                    <w:left w:val="none" w:sz="0" w:space="0" w:color="auto"/>
                    <w:bottom w:val="none" w:sz="0" w:space="0" w:color="auto"/>
                    <w:right w:val="none" w:sz="0" w:space="0" w:color="auto"/>
                  </w:divBdr>
                  <w:divsChild>
                    <w:div w:id="1974170060">
                      <w:marLeft w:val="0"/>
                      <w:marRight w:val="0"/>
                      <w:marTop w:val="0"/>
                      <w:marBottom w:val="0"/>
                      <w:divBdr>
                        <w:top w:val="none" w:sz="0" w:space="0" w:color="auto"/>
                        <w:left w:val="none" w:sz="0" w:space="0" w:color="auto"/>
                        <w:bottom w:val="none" w:sz="0" w:space="0" w:color="auto"/>
                        <w:right w:val="none" w:sz="0" w:space="0" w:color="auto"/>
                      </w:divBdr>
                    </w:div>
                  </w:divsChild>
                </w:div>
                <w:div w:id="1237670906">
                  <w:marLeft w:val="0"/>
                  <w:marRight w:val="0"/>
                  <w:marTop w:val="0"/>
                  <w:marBottom w:val="0"/>
                  <w:divBdr>
                    <w:top w:val="none" w:sz="0" w:space="0" w:color="auto"/>
                    <w:left w:val="none" w:sz="0" w:space="0" w:color="auto"/>
                    <w:bottom w:val="none" w:sz="0" w:space="0" w:color="auto"/>
                    <w:right w:val="none" w:sz="0" w:space="0" w:color="auto"/>
                  </w:divBdr>
                  <w:divsChild>
                    <w:div w:id="1087388501">
                      <w:marLeft w:val="0"/>
                      <w:marRight w:val="0"/>
                      <w:marTop w:val="0"/>
                      <w:marBottom w:val="0"/>
                      <w:divBdr>
                        <w:top w:val="none" w:sz="0" w:space="0" w:color="auto"/>
                        <w:left w:val="none" w:sz="0" w:space="0" w:color="auto"/>
                        <w:bottom w:val="none" w:sz="0" w:space="0" w:color="auto"/>
                        <w:right w:val="none" w:sz="0" w:space="0" w:color="auto"/>
                      </w:divBdr>
                    </w:div>
                  </w:divsChild>
                </w:div>
                <w:div w:id="1304120189">
                  <w:marLeft w:val="0"/>
                  <w:marRight w:val="0"/>
                  <w:marTop w:val="0"/>
                  <w:marBottom w:val="0"/>
                  <w:divBdr>
                    <w:top w:val="none" w:sz="0" w:space="0" w:color="auto"/>
                    <w:left w:val="none" w:sz="0" w:space="0" w:color="auto"/>
                    <w:bottom w:val="none" w:sz="0" w:space="0" w:color="auto"/>
                    <w:right w:val="none" w:sz="0" w:space="0" w:color="auto"/>
                  </w:divBdr>
                  <w:divsChild>
                    <w:div w:id="58290589">
                      <w:marLeft w:val="0"/>
                      <w:marRight w:val="0"/>
                      <w:marTop w:val="0"/>
                      <w:marBottom w:val="0"/>
                      <w:divBdr>
                        <w:top w:val="none" w:sz="0" w:space="0" w:color="auto"/>
                        <w:left w:val="none" w:sz="0" w:space="0" w:color="auto"/>
                        <w:bottom w:val="none" w:sz="0" w:space="0" w:color="auto"/>
                        <w:right w:val="none" w:sz="0" w:space="0" w:color="auto"/>
                      </w:divBdr>
                    </w:div>
                  </w:divsChild>
                </w:div>
                <w:div w:id="1533614402">
                  <w:marLeft w:val="0"/>
                  <w:marRight w:val="0"/>
                  <w:marTop w:val="0"/>
                  <w:marBottom w:val="0"/>
                  <w:divBdr>
                    <w:top w:val="none" w:sz="0" w:space="0" w:color="auto"/>
                    <w:left w:val="none" w:sz="0" w:space="0" w:color="auto"/>
                    <w:bottom w:val="none" w:sz="0" w:space="0" w:color="auto"/>
                    <w:right w:val="none" w:sz="0" w:space="0" w:color="auto"/>
                  </w:divBdr>
                  <w:divsChild>
                    <w:div w:id="992485607">
                      <w:marLeft w:val="0"/>
                      <w:marRight w:val="0"/>
                      <w:marTop w:val="0"/>
                      <w:marBottom w:val="0"/>
                      <w:divBdr>
                        <w:top w:val="none" w:sz="0" w:space="0" w:color="auto"/>
                        <w:left w:val="none" w:sz="0" w:space="0" w:color="auto"/>
                        <w:bottom w:val="none" w:sz="0" w:space="0" w:color="auto"/>
                        <w:right w:val="none" w:sz="0" w:space="0" w:color="auto"/>
                      </w:divBdr>
                    </w:div>
                    <w:div w:id="1086996676">
                      <w:marLeft w:val="0"/>
                      <w:marRight w:val="0"/>
                      <w:marTop w:val="0"/>
                      <w:marBottom w:val="0"/>
                      <w:divBdr>
                        <w:top w:val="none" w:sz="0" w:space="0" w:color="auto"/>
                        <w:left w:val="none" w:sz="0" w:space="0" w:color="auto"/>
                        <w:bottom w:val="none" w:sz="0" w:space="0" w:color="auto"/>
                        <w:right w:val="none" w:sz="0" w:space="0" w:color="auto"/>
                      </w:divBdr>
                    </w:div>
                  </w:divsChild>
                </w:div>
                <w:div w:id="1556894345">
                  <w:marLeft w:val="0"/>
                  <w:marRight w:val="0"/>
                  <w:marTop w:val="0"/>
                  <w:marBottom w:val="0"/>
                  <w:divBdr>
                    <w:top w:val="none" w:sz="0" w:space="0" w:color="auto"/>
                    <w:left w:val="none" w:sz="0" w:space="0" w:color="auto"/>
                    <w:bottom w:val="none" w:sz="0" w:space="0" w:color="auto"/>
                    <w:right w:val="none" w:sz="0" w:space="0" w:color="auto"/>
                  </w:divBdr>
                  <w:divsChild>
                    <w:div w:id="651301618">
                      <w:marLeft w:val="0"/>
                      <w:marRight w:val="0"/>
                      <w:marTop w:val="0"/>
                      <w:marBottom w:val="0"/>
                      <w:divBdr>
                        <w:top w:val="none" w:sz="0" w:space="0" w:color="auto"/>
                        <w:left w:val="none" w:sz="0" w:space="0" w:color="auto"/>
                        <w:bottom w:val="none" w:sz="0" w:space="0" w:color="auto"/>
                        <w:right w:val="none" w:sz="0" w:space="0" w:color="auto"/>
                      </w:divBdr>
                    </w:div>
                  </w:divsChild>
                </w:div>
                <w:div w:id="1571042119">
                  <w:marLeft w:val="0"/>
                  <w:marRight w:val="0"/>
                  <w:marTop w:val="0"/>
                  <w:marBottom w:val="0"/>
                  <w:divBdr>
                    <w:top w:val="none" w:sz="0" w:space="0" w:color="auto"/>
                    <w:left w:val="none" w:sz="0" w:space="0" w:color="auto"/>
                    <w:bottom w:val="none" w:sz="0" w:space="0" w:color="auto"/>
                    <w:right w:val="none" w:sz="0" w:space="0" w:color="auto"/>
                  </w:divBdr>
                  <w:divsChild>
                    <w:div w:id="1098330425">
                      <w:marLeft w:val="0"/>
                      <w:marRight w:val="0"/>
                      <w:marTop w:val="0"/>
                      <w:marBottom w:val="0"/>
                      <w:divBdr>
                        <w:top w:val="none" w:sz="0" w:space="0" w:color="auto"/>
                        <w:left w:val="none" w:sz="0" w:space="0" w:color="auto"/>
                        <w:bottom w:val="none" w:sz="0" w:space="0" w:color="auto"/>
                        <w:right w:val="none" w:sz="0" w:space="0" w:color="auto"/>
                      </w:divBdr>
                    </w:div>
                  </w:divsChild>
                </w:div>
                <w:div w:id="1827428348">
                  <w:marLeft w:val="0"/>
                  <w:marRight w:val="0"/>
                  <w:marTop w:val="0"/>
                  <w:marBottom w:val="0"/>
                  <w:divBdr>
                    <w:top w:val="none" w:sz="0" w:space="0" w:color="auto"/>
                    <w:left w:val="none" w:sz="0" w:space="0" w:color="auto"/>
                    <w:bottom w:val="none" w:sz="0" w:space="0" w:color="auto"/>
                    <w:right w:val="none" w:sz="0" w:space="0" w:color="auto"/>
                  </w:divBdr>
                  <w:divsChild>
                    <w:div w:id="2114323662">
                      <w:marLeft w:val="0"/>
                      <w:marRight w:val="0"/>
                      <w:marTop w:val="0"/>
                      <w:marBottom w:val="0"/>
                      <w:divBdr>
                        <w:top w:val="none" w:sz="0" w:space="0" w:color="auto"/>
                        <w:left w:val="none" w:sz="0" w:space="0" w:color="auto"/>
                        <w:bottom w:val="none" w:sz="0" w:space="0" w:color="auto"/>
                        <w:right w:val="none" w:sz="0" w:space="0" w:color="auto"/>
                      </w:divBdr>
                    </w:div>
                  </w:divsChild>
                </w:div>
                <w:div w:id="1908107855">
                  <w:marLeft w:val="0"/>
                  <w:marRight w:val="0"/>
                  <w:marTop w:val="0"/>
                  <w:marBottom w:val="0"/>
                  <w:divBdr>
                    <w:top w:val="none" w:sz="0" w:space="0" w:color="auto"/>
                    <w:left w:val="none" w:sz="0" w:space="0" w:color="auto"/>
                    <w:bottom w:val="none" w:sz="0" w:space="0" w:color="auto"/>
                    <w:right w:val="none" w:sz="0" w:space="0" w:color="auto"/>
                  </w:divBdr>
                  <w:divsChild>
                    <w:div w:id="847476320">
                      <w:marLeft w:val="0"/>
                      <w:marRight w:val="0"/>
                      <w:marTop w:val="0"/>
                      <w:marBottom w:val="0"/>
                      <w:divBdr>
                        <w:top w:val="none" w:sz="0" w:space="0" w:color="auto"/>
                        <w:left w:val="none" w:sz="0" w:space="0" w:color="auto"/>
                        <w:bottom w:val="none" w:sz="0" w:space="0" w:color="auto"/>
                        <w:right w:val="none" w:sz="0" w:space="0" w:color="auto"/>
                      </w:divBdr>
                    </w:div>
                  </w:divsChild>
                </w:div>
                <w:div w:id="2109427454">
                  <w:marLeft w:val="0"/>
                  <w:marRight w:val="0"/>
                  <w:marTop w:val="0"/>
                  <w:marBottom w:val="0"/>
                  <w:divBdr>
                    <w:top w:val="none" w:sz="0" w:space="0" w:color="auto"/>
                    <w:left w:val="none" w:sz="0" w:space="0" w:color="auto"/>
                    <w:bottom w:val="none" w:sz="0" w:space="0" w:color="auto"/>
                    <w:right w:val="none" w:sz="0" w:space="0" w:color="auto"/>
                  </w:divBdr>
                  <w:divsChild>
                    <w:div w:id="8304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6724">
          <w:marLeft w:val="0"/>
          <w:marRight w:val="0"/>
          <w:marTop w:val="0"/>
          <w:marBottom w:val="0"/>
          <w:divBdr>
            <w:top w:val="none" w:sz="0" w:space="0" w:color="auto"/>
            <w:left w:val="none" w:sz="0" w:space="0" w:color="auto"/>
            <w:bottom w:val="none" w:sz="0" w:space="0" w:color="auto"/>
            <w:right w:val="none" w:sz="0" w:space="0" w:color="auto"/>
          </w:divBdr>
        </w:div>
        <w:div w:id="968317683">
          <w:marLeft w:val="0"/>
          <w:marRight w:val="0"/>
          <w:marTop w:val="0"/>
          <w:marBottom w:val="0"/>
          <w:divBdr>
            <w:top w:val="none" w:sz="0" w:space="0" w:color="auto"/>
            <w:left w:val="none" w:sz="0" w:space="0" w:color="auto"/>
            <w:bottom w:val="none" w:sz="0" w:space="0" w:color="auto"/>
            <w:right w:val="none" w:sz="0" w:space="0" w:color="auto"/>
          </w:divBdr>
          <w:divsChild>
            <w:div w:id="1340964234">
              <w:marLeft w:val="-75"/>
              <w:marRight w:val="0"/>
              <w:marTop w:val="30"/>
              <w:marBottom w:val="30"/>
              <w:divBdr>
                <w:top w:val="none" w:sz="0" w:space="0" w:color="auto"/>
                <w:left w:val="none" w:sz="0" w:space="0" w:color="auto"/>
                <w:bottom w:val="none" w:sz="0" w:space="0" w:color="auto"/>
                <w:right w:val="none" w:sz="0" w:space="0" w:color="auto"/>
              </w:divBdr>
              <w:divsChild>
                <w:div w:id="229194849">
                  <w:marLeft w:val="0"/>
                  <w:marRight w:val="0"/>
                  <w:marTop w:val="0"/>
                  <w:marBottom w:val="0"/>
                  <w:divBdr>
                    <w:top w:val="none" w:sz="0" w:space="0" w:color="auto"/>
                    <w:left w:val="none" w:sz="0" w:space="0" w:color="auto"/>
                    <w:bottom w:val="none" w:sz="0" w:space="0" w:color="auto"/>
                    <w:right w:val="none" w:sz="0" w:space="0" w:color="auto"/>
                  </w:divBdr>
                  <w:divsChild>
                    <w:div w:id="1860777448">
                      <w:marLeft w:val="0"/>
                      <w:marRight w:val="0"/>
                      <w:marTop w:val="0"/>
                      <w:marBottom w:val="0"/>
                      <w:divBdr>
                        <w:top w:val="none" w:sz="0" w:space="0" w:color="auto"/>
                        <w:left w:val="none" w:sz="0" w:space="0" w:color="auto"/>
                        <w:bottom w:val="none" w:sz="0" w:space="0" w:color="auto"/>
                        <w:right w:val="none" w:sz="0" w:space="0" w:color="auto"/>
                      </w:divBdr>
                    </w:div>
                  </w:divsChild>
                </w:div>
                <w:div w:id="272639054">
                  <w:marLeft w:val="0"/>
                  <w:marRight w:val="0"/>
                  <w:marTop w:val="0"/>
                  <w:marBottom w:val="0"/>
                  <w:divBdr>
                    <w:top w:val="none" w:sz="0" w:space="0" w:color="auto"/>
                    <w:left w:val="none" w:sz="0" w:space="0" w:color="auto"/>
                    <w:bottom w:val="none" w:sz="0" w:space="0" w:color="auto"/>
                    <w:right w:val="none" w:sz="0" w:space="0" w:color="auto"/>
                  </w:divBdr>
                  <w:divsChild>
                    <w:div w:id="269120488">
                      <w:marLeft w:val="0"/>
                      <w:marRight w:val="0"/>
                      <w:marTop w:val="0"/>
                      <w:marBottom w:val="0"/>
                      <w:divBdr>
                        <w:top w:val="none" w:sz="0" w:space="0" w:color="auto"/>
                        <w:left w:val="none" w:sz="0" w:space="0" w:color="auto"/>
                        <w:bottom w:val="none" w:sz="0" w:space="0" w:color="auto"/>
                        <w:right w:val="none" w:sz="0" w:space="0" w:color="auto"/>
                      </w:divBdr>
                    </w:div>
                    <w:div w:id="1123111986">
                      <w:marLeft w:val="0"/>
                      <w:marRight w:val="0"/>
                      <w:marTop w:val="0"/>
                      <w:marBottom w:val="0"/>
                      <w:divBdr>
                        <w:top w:val="none" w:sz="0" w:space="0" w:color="auto"/>
                        <w:left w:val="none" w:sz="0" w:space="0" w:color="auto"/>
                        <w:bottom w:val="none" w:sz="0" w:space="0" w:color="auto"/>
                        <w:right w:val="none" w:sz="0" w:space="0" w:color="auto"/>
                      </w:divBdr>
                    </w:div>
                  </w:divsChild>
                </w:div>
                <w:div w:id="644814954">
                  <w:marLeft w:val="0"/>
                  <w:marRight w:val="0"/>
                  <w:marTop w:val="0"/>
                  <w:marBottom w:val="0"/>
                  <w:divBdr>
                    <w:top w:val="none" w:sz="0" w:space="0" w:color="auto"/>
                    <w:left w:val="none" w:sz="0" w:space="0" w:color="auto"/>
                    <w:bottom w:val="none" w:sz="0" w:space="0" w:color="auto"/>
                    <w:right w:val="none" w:sz="0" w:space="0" w:color="auto"/>
                  </w:divBdr>
                  <w:divsChild>
                    <w:div w:id="332807407">
                      <w:marLeft w:val="0"/>
                      <w:marRight w:val="0"/>
                      <w:marTop w:val="0"/>
                      <w:marBottom w:val="0"/>
                      <w:divBdr>
                        <w:top w:val="none" w:sz="0" w:space="0" w:color="auto"/>
                        <w:left w:val="none" w:sz="0" w:space="0" w:color="auto"/>
                        <w:bottom w:val="none" w:sz="0" w:space="0" w:color="auto"/>
                        <w:right w:val="none" w:sz="0" w:space="0" w:color="auto"/>
                      </w:divBdr>
                    </w:div>
                  </w:divsChild>
                </w:div>
                <w:div w:id="682511883">
                  <w:marLeft w:val="0"/>
                  <w:marRight w:val="0"/>
                  <w:marTop w:val="0"/>
                  <w:marBottom w:val="0"/>
                  <w:divBdr>
                    <w:top w:val="none" w:sz="0" w:space="0" w:color="auto"/>
                    <w:left w:val="none" w:sz="0" w:space="0" w:color="auto"/>
                    <w:bottom w:val="none" w:sz="0" w:space="0" w:color="auto"/>
                    <w:right w:val="none" w:sz="0" w:space="0" w:color="auto"/>
                  </w:divBdr>
                  <w:divsChild>
                    <w:div w:id="1809936132">
                      <w:marLeft w:val="0"/>
                      <w:marRight w:val="0"/>
                      <w:marTop w:val="0"/>
                      <w:marBottom w:val="0"/>
                      <w:divBdr>
                        <w:top w:val="none" w:sz="0" w:space="0" w:color="auto"/>
                        <w:left w:val="none" w:sz="0" w:space="0" w:color="auto"/>
                        <w:bottom w:val="none" w:sz="0" w:space="0" w:color="auto"/>
                        <w:right w:val="none" w:sz="0" w:space="0" w:color="auto"/>
                      </w:divBdr>
                    </w:div>
                  </w:divsChild>
                </w:div>
                <w:div w:id="693574904">
                  <w:marLeft w:val="0"/>
                  <w:marRight w:val="0"/>
                  <w:marTop w:val="0"/>
                  <w:marBottom w:val="0"/>
                  <w:divBdr>
                    <w:top w:val="none" w:sz="0" w:space="0" w:color="auto"/>
                    <w:left w:val="none" w:sz="0" w:space="0" w:color="auto"/>
                    <w:bottom w:val="none" w:sz="0" w:space="0" w:color="auto"/>
                    <w:right w:val="none" w:sz="0" w:space="0" w:color="auto"/>
                  </w:divBdr>
                </w:div>
                <w:div w:id="734083769">
                  <w:marLeft w:val="0"/>
                  <w:marRight w:val="0"/>
                  <w:marTop w:val="0"/>
                  <w:marBottom w:val="0"/>
                  <w:divBdr>
                    <w:top w:val="none" w:sz="0" w:space="0" w:color="auto"/>
                    <w:left w:val="none" w:sz="0" w:space="0" w:color="auto"/>
                    <w:bottom w:val="none" w:sz="0" w:space="0" w:color="auto"/>
                    <w:right w:val="none" w:sz="0" w:space="0" w:color="auto"/>
                  </w:divBdr>
                  <w:divsChild>
                    <w:div w:id="668559782">
                      <w:marLeft w:val="0"/>
                      <w:marRight w:val="0"/>
                      <w:marTop w:val="0"/>
                      <w:marBottom w:val="0"/>
                      <w:divBdr>
                        <w:top w:val="none" w:sz="0" w:space="0" w:color="auto"/>
                        <w:left w:val="none" w:sz="0" w:space="0" w:color="auto"/>
                        <w:bottom w:val="none" w:sz="0" w:space="0" w:color="auto"/>
                        <w:right w:val="none" w:sz="0" w:space="0" w:color="auto"/>
                      </w:divBdr>
                    </w:div>
                  </w:divsChild>
                </w:div>
                <w:div w:id="870650830">
                  <w:marLeft w:val="0"/>
                  <w:marRight w:val="0"/>
                  <w:marTop w:val="0"/>
                  <w:marBottom w:val="0"/>
                  <w:divBdr>
                    <w:top w:val="none" w:sz="0" w:space="0" w:color="auto"/>
                    <w:left w:val="none" w:sz="0" w:space="0" w:color="auto"/>
                    <w:bottom w:val="none" w:sz="0" w:space="0" w:color="auto"/>
                    <w:right w:val="none" w:sz="0" w:space="0" w:color="auto"/>
                  </w:divBdr>
                  <w:divsChild>
                    <w:div w:id="799028953">
                      <w:marLeft w:val="0"/>
                      <w:marRight w:val="0"/>
                      <w:marTop w:val="0"/>
                      <w:marBottom w:val="0"/>
                      <w:divBdr>
                        <w:top w:val="none" w:sz="0" w:space="0" w:color="auto"/>
                        <w:left w:val="none" w:sz="0" w:space="0" w:color="auto"/>
                        <w:bottom w:val="none" w:sz="0" w:space="0" w:color="auto"/>
                        <w:right w:val="none" w:sz="0" w:space="0" w:color="auto"/>
                      </w:divBdr>
                    </w:div>
                  </w:divsChild>
                </w:div>
                <w:div w:id="955983910">
                  <w:marLeft w:val="0"/>
                  <w:marRight w:val="0"/>
                  <w:marTop w:val="0"/>
                  <w:marBottom w:val="0"/>
                  <w:divBdr>
                    <w:top w:val="none" w:sz="0" w:space="0" w:color="auto"/>
                    <w:left w:val="none" w:sz="0" w:space="0" w:color="auto"/>
                    <w:bottom w:val="none" w:sz="0" w:space="0" w:color="auto"/>
                    <w:right w:val="none" w:sz="0" w:space="0" w:color="auto"/>
                  </w:divBdr>
                  <w:divsChild>
                    <w:div w:id="1531450207">
                      <w:marLeft w:val="0"/>
                      <w:marRight w:val="0"/>
                      <w:marTop w:val="0"/>
                      <w:marBottom w:val="0"/>
                      <w:divBdr>
                        <w:top w:val="none" w:sz="0" w:space="0" w:color="auto"/>
                        <w:left w:val="none" w:sz="0" w:space="0" w:color="auto"/>
                        <w:bottom w:val="none" w:sz="0" w:space="0" w:color="auto"/>
                        <w:right w:val="none" w:sz="0" w:space="0" w:color="auto"/>
                      </w:divBdr>
                    </w:div>
                  </w:divsChild>
                </w:div>
                <w:div w:id="1154755675">
                  <w:marLeft w:val="0"/>
                  <w:marRight w:val="0"/>
                  <w:marTop w:val="0"/>
                  <w:marBottom w:val="0"/>
                  <w:divBdr>
                    <w:top w:val="none" w:sz="0" w:space="0" w:color="auto"/>
                    <w:left w:val="none" w:sz="0" w:space="0" w:color="auto"/>
                    <w:bottom w:val="none" w:sz="0" w:space="0" w:color="auto"/>
                    <w:right w:val="none" w:sz="0" w:space="0" w:color="auto"/>
                  </w:divBdr>
                  <w:divsChild>
                    <w:div w:id="1686637574">
                      <w:marLeft w:val="0"/>
                      <w:marRight w:val="0"/>
                      <w:marTop w:val="0"/>
                      <w:marBottom w:val="0"/>
                      <w:divBdr>
                        <w:top w:val="none" w:sz="0" w:space="0" w:color="auto"/>
                        <w:left w:val="none" w:sz="0" w:space="0" w:color="auto"/>
                        <w:bottom w:val="none" w:sz="0" w:space="0" w:color="auto"/>
                        <w:right w:val="none" w:sz="0" w:space="0" w:color="auto"/>
                      </w:divBdr>
                    </w:div>
                  </w:divsChild>
                </w:div>
                <w:div w:id="1320303337">
                  <w:marLeft w:val="0"/>
                  <w:marRight w:val="0"/>
                  <w:marTop w:val="0"/>
                  <w:marBottom w:val="0"/>
                  <w:divBdr>
                    <w:top w:val="none" w:sz="0" w:space="0" w:color="auto"/>
                    <w:left w:val="none" w:sz="0" w:space="0" w:color="auto"/>
                    <w:bottom w:val="none" w:sz="0" w:space="0" w:color="auto"/>
                    <w:right w:val="none" w:sz="0" w:space="0" w:color="auto"/>
                  </w:divBdr>
                  <w:divsChild>
                    <w:div w:id="391394957">
                      <w:marLeft w:val="0"/>
                      <w:marRight w:val="0"/>
                      <w:marTop w:val="0"/>
                      <w:marBottom w:val="0"/>
                      <w:divBdr>
                        <w:top w:val="none" w:sz="0" w:space="0" w:color="auto"/>
                        <w:left w:val="none" w:sz="0" w:space="0" w:color="auto"/>
                        <w:bottom w:val="none" w:sz="0" w:space="0" w:color="auto"/>
                        <w:right w:val="none" w:sz="0" w:space="0" w:color="auto"/>
                      </w:divBdr>
                    </w:div>
                  </w:divsChild>
                </w:div>
                <w:div w:id="1345472566">
                  <w:marLeft w:val="0"/>
                  <w:marRight w:val="0"/>
                  <w:marTop w:val="0"/>
                  <w:marBottom w:val="0"/>
                  <w:divBdr>
                    <w:top w:val="none" w:sz="0" w:space="0" w:color="auto"/>
                    <w:left w:val="none" w:sz="0" w:space="0" w:color="auto"/>
                    <w:bottom w:val="none" w:sz="0" w:space="0" w:color="auto"/>
                    <w:right w:val="none" w:sz="0" w:space="0" w:color="auto"/>
                  </w:divBdr>
                  <w:divsChild>
                    <w:div w:id="1837920800">
                      <w:marLeft w:val="0"/>
                      <w:marRight w:val="0"/>
                      <w:marTop w:val="0"/>
                      <w:marBottom w:val="0"/>
                      <w:divBdr>
                        <w:top w:val="none" w:sz="0" w:space="0" w:color="auto"/>
                        <w:left w:val="none" w:sz="0" w:space="0" w:color="auto"/>
                        <w:bottom w:val="none" w:sz="0" w:space="0" w:color="auto"/>
                        <w:right w:val="none" w:sz="0" w:space="0" w:color="auto"/>
                      </w:divBdr>
                    </w:div>
                  </w:divsChild>
                </w:div>
                <w:div w:id="1660226874">
                  <w:marLeft w:val="0"/>
                  <w:marRight w:val="0"/>
                  <w:marTop w:val="0"/>
                  <w:marBottom w:val="0"/>
                  <w:divBdr>
                    <w:top w:val="none" w:sz="0" w:space="0" w:color="auto"/>
                    <w:left w:val="none" w:sz="0" w:space="0" w:color="auto"/>
                    <w:bottom w:val="none" w:sz="0" w:space="0" w:color="auto"/>
                    <w:right w:val="none" w:sz="0" w:space="0" w:color="auto"/>
                  </w:divBdr>
                  <w:divsChild>
                    <w:div w:id="1011295424">
                      <w:marLeft w:val="0"/>
                      <w:marRight w:val="0"/>
                      <w:marTop w:val="0"/>
                      <w:marBottom w:val="0"/>
                      <w:divBdr>
                        <w:top w:val="none" w:sz="0" w:space="0" w:color="auto"/>
                        <w:left w:val="none" w:sz="0" w:space="0" w:color="auto"/>
                        <w:bottom w:val="none" w:sz="0" w:space="0" w:color="auto"/>
                        <w:right w:val="none" w:sz="0" w:space="0" w:color="auto"/>
                      </w:divBdr>
                    </w:div>
                  </w:divsChild>
                </w:div>
                <w:div w:id="1820615926">
                  <w:marLeft w:val="0"/>
                  <w:marRight w:val="0"/>
                  <w:marTop w:val="0"/>
                  <w:marBottom w:val="0"/>
                  <w:divBdr>
                    <w:top w:val="none" w:sz="0" w:space="0" w:color="auto"/>
                    <w:left w:val="none" w:sz="0" w:space="0" w:color="auto"/>
                    <w:bottom w:val="none" w:sz="0" w:space="0" w:color="auto"/>
                    <w:right w:val="none" w:sz="0" w:space="0" w:color="auto"/>
                  </w:divBdr>
                  <w:divsChild>
                    <w:div w:id="1154300795">
                      <w:marLeft w:val="0"/>
                      <w:marRight w:val="0"/>
                      <w:marTop w:val="0"/>
                      <w:marBottom w:val="0"/>
                      <w:divBdr>
                        <w:top w:val="none" w:sz="0" w:space="0" w:color="auto"/>
                        <w:left w:val="none" w:sz="0" w:space="0" w:color="auto"/>
                        <w:bottom w:val="none" w:sz="0" w:space="0" w:color="auto"/>
                        <w:right w:val="none" w:sz="0" w:space="0" w:color="auto"/>
                      </w:divBdr>
                    </w:div>
                  </w:divsChild>
                </w:div>
                <w:div w:id="1863474223">
                  <w:marLeft w:val="0"/>
                  <w:marRight w:val="0"/>
                  <w:marTop w:val="0"/>
                  <w:marBottom w:val="0"/>
                  <w:divBdr>
                    <w:top w:val="none" w:sz="0" w:space="0" w:color="auto"/>
                    <w:left w:val="none" w:sz="0" w:space="0" w:color="auto"/>
                    <w:bottom w:val="none" w:sz="0" w:space="0" w:color="auto"/>
                    <w:right w:val="none" w:sz="0" w:space="0" w:color="auto"/>
                  </w:divBdr>
                  <w:divsChild>
                    <w:div w:id="1302029896">
                      <w:marLeft w:val="0"/>
                      <w:marRight w:val="0"/>
                      <w:marTop w:val="0"/>
                      <w:marBottom w:val="0"/>
                      <w:divBdr>
                        <w:top w:val="none" w:sz="0" w:space="0" w:color="auto"/>
                        <w:left w:val="none" w:sz="0" w:space="0" w:color="auto"/>
                        <w:bottom w:val="none" w:sz="0" w:space="0" w:color="auto"/>
                        <w:right w:val="none" w:sz="0" w:space="0" w:color="auto"/>
                      </w:divBdr>
                    </w:div>
                  </w:divsChild>
                </w:div>
                <w:div w:id="2075934474">
                  <w:marLeft w:val="0"/>
                  <w:marRight w:val="0"/>
                  <w:marTop w:val="0"/>
                  <w:marBottom w:val="0"/>
                  <w:divBdr>
                    <w:top w:val="none" w:sz="0" w:space="0" w:color="auto"/>
                    <w:left w:val="none" w:sz="0" w:space="0" w:color="auto"/>
                    <w:bottom w:val="none" w:sz="0" w:space="0" w:color="auto"/>
                    <w:right w:val="none" w:sz="0" w:space="0" w:color="auto"/>
                  </w:divBdr>
                  <w:divsChild>
                    <w:div w:id="360254044">
                      <w:marLeft w:val="0"/>
                      <w:marRight w:val="0"/>
                      <w:marTop w:val="0"/>
                      <w:marBottom w:val="0"/>
                      <w:divBdr>
                        <w:top w:val="none" w:sz="0" w:space="0" w:color="auto"/>
                        <w:left w:val="none" w:sz="0" w:space="0" w:color="auto"/>
                        <w:bottom w:val="none" w:sz="0" w:space="0" w:color="auto"/>
                        <w:right w:val="none" w:sz="0" w:space="0" w:color="auto"/>
                      </w:divBdr>
                    </w:div>
                  </w:divsChild>
                </w:div>
                <w:div w:id="2089377326">
                  <w:marLeft w:val="0"/>
                  <w:marRight w:val="0"/>
                  <w:marTop w:val="0"/>
                  <w:marBottom w:val="0"/>
                  <w:divBdr>
                    <w:top w:val="none" w:sz="0" w:space="0" w:color="auto"/>
                    <w:left w:val="none" w:sz="0" w:space="0" w:color="auto"/>
                    <w:bottom w:val="none" w:sz="0" w:space="0" w:color="auto"/>
                    <w:right w:val="none" w:sz="0" w:space="0" w:color="auto"/>
                  </w:divBdr>
                  <w:divsChild>
                    <w:div w:id="3319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97232">
          <w:marLeft w:val="0"/>
          <w:marRight w:val="0"/>
          <w:marTop w:val="0"/>
          <w:marBottom w:val="0"/>
          <w:divBdr>
            <w:top w:val="none" w:sz="0" w:space="0" w:color="auto"/>
            <w:left w:val="none" w:sz="0" w:space="0" w:color="auto"/>
            <w:bottom w:val="none" w:sz="0" w:space="0" w:color="auto"/>
            <w:right w:val="none" w:sz="0" w:space="0" w:color="auto"/>
          </w:divBdr>
        </w:div>
        <w:div w:id="1126894726">
          <w:marLeft w:val="0"/>
          <w:marRight w:val="0"/>
          <w:marTop w:val="0"/>
          <w:marBottom w:val="0"/>
          <w:divBdr>
            <w:top w:val="none" w:sz="0" w:space="0" w:color="auto"/>
            <w:left w:val="none" w:sz="0" w:space="0" w:color="auto"/>
            <w:bottom w:val="none" w:sz="0" w:space="0" w:color="auto"/>
            <w:right w:val="none" w:sz="0" w:space="0" w:color="auto"/>
          </w:divBdr>
        </w:div>
        <w:div w:id="1141269303">
          <w:marLeft w:val="0"/>
          <w:marRight w:val="0"/>
          <w:marTop w:val="0"/>
          <w:marBottom w:val="0"/>
          <w:divBdr>
            <w:top w:val="none" w:sz="0" w:space="0" w:color="auto"/>
            <w:left w:val="none" w:sz="0" w:space="0" w:color="auto"/>
            <w:bottom w:val="none" w:sz="0" w:space="0" w:color="auto"/>
            <w:right w:val="none" w:sz="0" w:space="0" w:color="auto"/>
          </w:divBdr>
        </w:div>
        <w:div w:id="1266497338">
          <w:marLeft w:val="0"/>
          <w:marRight w:val="0"/>
          <w:marTop w:val="0"/>
          <w:marBottom w:val="0"/>
          <w:divBdr>
            <w:top w:val="none" w:sz="0" w:space="0" w:color="auto"/>
            <w:left w:val="none" w:sz="0" w:space="0" w:color="auto"/>
            <w:bottom w:val="none" w:sz="0" w:space="0" w:color="auto"/>
            <w:right w:val="none" w:sz="0" w:space="0" w:color="auto"/>
          </w:divBdr>
        </w:div>
        <w:div w:id="1269046634">
          <w:marLeft w:val="0"/>
          <w:marRight w:val="0"/>
          <w:marTop w:val="0"/>
          <w:marBottom w:val="0"/>
          <w:divBdr>
            <w:top w:val="none" w:sz="0" w:space="0" w:color="auto"/>
            <w:left w:val="none" w:sz="0" w:space="0" w:color="auto"/>
            <w:bottom w:val="none" w:sz="0" w:space="0" w:color="auto"/>
            <w:right w:val="none" w:sz="0" w:space="0" w:color="auto"/>
          </w:divBdr>
        </w:div>
        <w:div w:id="1287540934">
          <w:marLeft w:val="0"/>
          <w:marRight w:val="0"/>
          <w:marTop w:val="0"/>
          <w:marBottom w:val="0"/>
          <w:divBdr>
            <w:top w:val="none" w:sz="0" w:space="0" w:color="auto"/>
            <w:left w:val="none" w:sz="0" w:space="0" w:color="auto"/>
            <w:bottom w:val="none" w:sz="0" w:space="0" w:color="auto"/>
            <w:right w:val="none" w:sz="0" w:space="0" w:color="auto"/>
          </w:divBdr>
        </w:div>
        <w:div w:id="1352030616">
          <w:marLeft w:val="0"/>
          <w:marRight w:val="0"/>
          <w:marTop w:val="0"/>
          <w:marBottom w:val="0"/>
          <w:divBdr>
            <w:top w:val="none" w:sz="0" w:space="0" w:color="auto"/>
            <w:left w:val="none" w:sz="0" w:space="0" w:color="auto"/>
            <w:bottom w:val="none" w:sz="0" w:space="0" w:color="auto"/>
            <w:right w:val="none" w:sz="0" w:space="0" w:color="auto"/>
          </w:divBdr>
        </w:div>
        <w:div w:id="1391537753">
          <w:marLeft w:val="0"/>
          <w:marRight w:val="0"/>
          <w:marTop w:val="0"/>
          <w:marBottom w:val="0"/>
          <w:divBdr>
            <w:top w:val="none" w:sz="0" w:space="0" w:color="auto"/>
            <w:left w:val="none" w:sz="0" w:space="0" w:color="auto"/>
            <w:bottom w:val="none" w:sz="0" w:space="0" w:color="auto"/>
            <w:right w:val="none" w:sz="0" w:space="0" w:color="auto"/>
          </w:divBdr>
        </w:div>
        <w:div w:id="1396397191">
          <w:marLeft w:val="0"/>
          <w:marRight w:val="0"/>
          <w:marTop w:val="0"/>
          <w:marBottom w:val="0"/>
          <w:divBdr>
            <w:top w:val="none" w:sz="0" w:space="0" w:color="auto"/>
            <w:left w:val="none" w:sz="0" w:space="0" w:color="auto"/>
            <w:bottom w:val="none" w:sz="0" w:space="0" w:color="auto"/>
            <w:right w:val="none" w:sz="0" w:space="0" w:color="auto"/>
          </w:divBdr>
        </w:div>
        <w:div w:id="1422868677">
          <w:marLeft w:val="0"/>
          <w:marRight w:val="0"/>
          <w:marTop w:val="0"/>
          <w:marBottom w:val="0"/>
          <w:divBdr>
            <w:top w:val="none" w:sz="0" w:space="0" w:color="auto"/>
            <w:left w:val="none" w:sz="0" w:space="0" w:color="auto"/>
            <w:bottom w:val="none" w:sz="0" w:space="0" w:color="auto"/>
            <w:right w:val="none" w:sz="0" w:space="0" w:color="auto"/>
          </w:divBdr>
        </w:div>
        <w:div w:id="1441147998">
          <w:marLeft w:val="0"/>
          <w:marRight w:val="0"/>
          <w:marTop w:val="0"/>
          <w:marBottom w:val="0"/>
          <w:divBdr>
            <w:top w:val="none" w:sz="0" w:space="0" w:color="auto"/>
            <w:left w:val="none" w:sz="0" w:space="0" w:color="auto"/>
            <w:bottom w:val="none" w:sz="0" w:space="0" w:color="auto"/>
            <w:right w:val="none" w:sz="0" w:space="0" w:color="auto"/>
          </w:divBdr>
        </w:div>
        <w:div w:id="1598947365">
          <w:marLeft w:val="0"/>
          <w:marRight w:val="0"/>
          <w:marTop w:val="0"/>
          <w:marBottom w:val="0"/>
          <w:divBdr>
            <w:top w:val="none" w:sz="0" w:space="0" w:color="auto"/>
            <w:left w:val="none" w:sz="0" w:space="0" w:color="auto"/>
            <w:bottom w:val="none" w:sz="0" w:space="0" w:color="auto"/>
            <w:right w:val="none" w:sz="0" w:space="0" w:color="auto"/>
          </w:divBdr>
        </w:div>
        <w:div w:id="1615214903">
          <w:marLeft w:val="0"/>
          <w:marRight w:val="0"/>
          <w:marTop w:val="0"/>
          <w:marBottom w:val="0"/>
          <w:divBdr>
            <w:top w:val="none" w:sz="0" w:space="0" w:color="auto"/>
            <w:left w:val="none" w:sz="0" w:space="0" w:color="auto"/>
            <w:bottom w:val="none" w:sz="0" w:space="0" w:color="auto"/>
            <w:right w:val="none" w:sz="0" w:space="0" w:color="auto"/>
          </w:divBdr>
        </w:div>
        <w:div w:id="1626499743">
          <w:marLeft w:val="0"/>
          <w:marRight w:val="0"/>
          <w:marTop w:val="0"/>
          <w:marBottom w:val="0"/>
          <w:divBdr>
            <w:top w:val="none" w:sz="0" w:space="0" w:color="auto"/>
            <w:left w:val="none" w:sz="0" w:space="0" w:color="auto"/>
            <w:bottom w:val="none" w:sz="0" w:space="0" w:color="auto"/>
            <w:right w:val="none" w:sz="0" w:space="0" w:color="auto"/>
          </w:divBdr>
        </w:div>
        <w:div w:id="1714842870">
          <w:marLeft w:val="0"/>
          <w:marRight w:val="0"/>
          <w:marTop w:val="0"/>
          <w:marBottom w:val="0"/>
          <w:divBdr>
            <w:top w:val="none" w:sz="0" w:space="0" w:color="auto"/>
            <w:left w:val="none" w:sz="0" w:space="0" w:color="auto"/>
            <w:bottom w:val="none" w:sz="0" w:space="0" w:color="auto"/>
            <w:right w:val="none" w:sz="0" w:space="0" w:color="auto"/>
          </w:divBdr>
        </w:div>
        <w:div w:id="1738555264">
          <w:marLeft w:val="0"/>
          <w:marRight w:val="0"/>
          <w:marTop w:val="0"/>
          <w:marBottom w:val="0"/>
          <w:divBdr>
            <w:top w:val="none" w:sz="0" w:space="0" w:color="auto"/>
            <w:left w:val="none" w:sz="0" w:space="0" w:color="auto"/>
            <w:bottom w:val="none" w:sz="0" w:space="0" w:color="auto"/>
            <w:right w:val="none" w:sz="0" w:space="0" w:color="auto"/>
          </w:divBdr>
        </w:div>
        <w:div w:id="1745184355">
          <w:marLeft w:val="0"/>
          <w:marRight w:val="0"/>
          <w:marTop w:val="0"/>
          <w:marBottom w:val="0"/>
          <w:divBdr>
            <w:top w:val="none" w:sz="0" w:space="0" w:color="auto"/>
            <w:left w:val="none" w:sz="0" w:space="0" w:color="auto"/>
            <w:bottom w:val="none" w:sz="0" w:space="0" w:color="auto"/>
            <w:right w:val="none" w:sz="0" w:space="0" w:color="auto"/>
          </w:divBdr>
        </w:div>
        <w:div w:id="1804929283">
          <w:marLeft w:val="0"/>
          <w:marRight w:val="0"/>
          <w:marTop w:val="0"/>
          <w:marBottom w:val="0"/>
          <w:divBdr>
            <w:top w:val="none" w:sz="0" w:space="0" w:color="auto"/>
            <w:left w:val="none" w:sz="0" w:space="0" w:color="auto"/>
            <w:bottom w:val="none" w:sz="0" w:space="0" w:color="auto"/>
            <w:right w:val="none" w:sz="0" w:space="0" w:color="auto"/>
          </w:divBdr>
        </w:div>
        <w:div w:id="1816604997">
          <w:marLeft w:val="0"/>
          <w:marRight w:val="0"/>
          <w:marTop w:val="0"/>
          <w:marBottom w:val="0"/>
          <w:divBdr>
            <w:top w:val="none" w:sz="0" w:space="0" w:color="auto"/>
            <w:left w:val="none" w:sz="0" w:space="0" w:color="auto"/>
            <w:bottom w:val="none" w:sz="0" w:space="0" w:color="auto"/>
            <w:right w:val="none" w:sz="0" w:space="0" w:color="auto"/>
          </w:divBdr>
          <w:divsChild>
            <w:div w:id="1796170795">
              <w:marLeft w:val="-75"/>
              <w:marRight w:val="0"/>
              <w:marTop w:val="30"/>
              <w:marBottom w:val="30"/>
              <w:divBdr>
                <w:top w:val="none" w:sz="0" w:space="0" w:color="auto"/>
                <w:left w:val="none" w:sz="0" w:space="0" w:color="auto"/>
                <w:bottom w:val="none" w:sz="0" w:space="0" w:color="auto"/>
                <w:right w:val="none" w:sz="0" w:space="0" w:color="auto"/>
              </w:divBdr>
              <w:divsChild>
                <w:div w:id="430858430">
                  <w:marLeft w:val="0"/>
                  <w:marRight w:val="0"/>
                  <w:marTop w:val="0"/>
                  <w:marBottom w:val="0"/>
                  <w:divBdr>
                    <w:top w:val="none" w:sz="0" w:space="0" w:color="auto"/>
                    <w:left w:val="none" w:sz="0" w:space="0" w:color="auto"/>
                    <w:bottom w:val="none" w:sz="0" w:space="0" w:color="auto"/>
                    <w:right w:val="none" w:sz="0" w:space="0" w:color="auto"/>
                  </w:divBdr>
                  <w:divsChild>
                    <w:div w:id="1260678746">
                      <w:marLeft w:val="0"/>
                      <w:marRight w:val="0"/>
                      <w:marTop w:val="0"/>
                      <w:marBottom w:val="0"/>
                      <w:divBdr>
                        <w:top w:val="none" w:sz="0" w:space="0" w:color="auto"/>
                        <w:left w:val="none" w:sz="0" w:space="0" w:color="auto"/>
                        <w:bottom w:val="none" w:sz="0" w:space="0" w:color="auto"/>
                        <w:right w:val="none" w:sz="0" w:space="0" w:color="auto"/>
                      </w:divBdr>
                    </w:div>
                  </w:divsChild>
                </w:div>
                <w:div w:id="817383784">
                  <w:marLeft w:val="0"/>
                  <w:marRight w:val="0"/>
                  <w:marTop w:val="0"/>
                  <w:marBottom w:val="0"/>
                  <w:divBdr>
                    <w:top w:val="none" w:sz="0" w:space="0" w:color="auto"/>
                    <w:left w:val="none" w:sz="0" w:space="0" w:color="auto"/>
                    <w:bottom w:val="none" w:sz="0" w:space="0" w:color="auto"/>
                    <w:right w:val="none" w:sz="0" w:space="0" w:color="auto"/>
                  </w:divBdr>
                  <w:divsChild>
                    <w:div w:id="416367989">
                      <w:marLeft w:val="0"/>
                      <w:marRight w:val="0"/>
                      <w:marTop w:val="0"/>
                      <w:marBottom w:val="0"/>
                      <w:divBdr>
                        <w:top w:val="none" w:sz="0" w:space="0" w:color="auto"/>
                        <w:left w:val="none" w:sz="0" w:space="0" w:color="auto"/>
                        <w:bottom w:val="none" w:sz="0" w:space="0" w:color="auto"/>
                        <w:right w:val="none" w:sz="0" w:space="0" w:color="auto"/>
                      </w:divBdr>
                    </w:div>
                  </w:divsChild>
                </w:div>
                <w:div w:id="932856874">
                  <w:marLeft w:val="0"/>
                  <w:marRight w:val="0"/>
                  <w:marTop w:val="0"/>
                  <w:marBottom w:val="0"/>
                  <w:divBdr>
                    <w:top w:val="none" w:sz="0" w:space="0" w:color="auto"/>
                    <w:left w:val="none" w:sz="0" w:space="0" w:color="auto"/>
                    <w:bottom w:val="none" w:sz="0" w:space="0" w:color="auto"/>
                    <w:right w:val="none" w:sz="0" w:space="0" w:color="auto"/>
                  </w:divBdr>
                  <w:divsChild>
                    <w:div w:id="248122959">
                      <w:marLeft w:val="0"/>
                      <w:marRight w:val="0"/>
                      <w:marTop w:val="0"/>
                      <w:marBottom w:val="0"/>
                      <w:divBdr>
                        <w:top w:val="none" w:sz="0" w:space="0" w:color="auto"/>
                        <w:left w:val="none" w:sz="0" w:space="0" w:color="auto"/>
                        <w:bottom w:val="none" w:sz="0" w:space="0" w:color="auto"/>
                        <w:right w:val="none" w:sz="0" w:space="0" w:color="auto"/>
                      </w:divBdr>
                    </w:div>
                    <w:div w:id="1955137484">
                      <w:marLeft w:val="0"/>
                      <w:marRight w:val="0"/>
                      <w:marTop w:val="0"/>
                      <w:marBottom w:val="0"/>
                      <w:divBdr>
                        <w:top w:val="none" w:sz="0" w:space="0" w:color="auto"/>
                        <w:left w:val="none" w:sz="0" w:space="0" w:color="auto"/>
                        <w:bottom w:val="none" w:sz="0" w:space="0" w:color="auto"/>
                        <w:right w:val="none" w:sz="0" w:space="0" w:color="auto"/>
                      </w:divBdr>
                    </w:div>
                  </w:divsChild>
                </w:div>
                <w:div w:id="934437825">
                  <w:marLeft w:val="0"/>
                  <w:marRight w:val="0"/>
                  <w:marTop w:val="0"/>
                  <w:marBottom w:val="0"/>
                  <w:divBdr>
                    <w:top w:val="none" w:sz="0" w:space="0" w:color="auto"/>
                    <w:left w:val="none" w:sz="0" w:space="0" w:color="auto"/>
                    <w:bottom w:val="none" w:sz="0" w:space="0" w:color="auto"/>
                    <w:right w:val="none" w:sz="0" w:space="0" w:color="auto"/>
                  </w:divBdr>
                  <w:divsChild>
                    <w:div w:id="443230886">
                      <w:marLeft w:val="0"/>
                      <w:marRight w:val="0"/>
                      <w:marTop w:val="0"/>
                      <w:marBottom w:val="0"/>
                      <w:divBdr>
                        <w:top w:val="none" w:sz="0" w:space="0" w:color="auto"/>
                        <w:left w:val="none" w:sz="0" w:space="0" w:color="auto"/>
                        <w:bottom w:val="none" w:sz="0" w:space="0" w:color="auto"/>
                        <w:right w:val="none" w:sz="0" w:space="0" w:color="auto"/>
                      </w:divBdr>
                    </w:div>
                  </w:divsChild>
                </w:div>
                <w:div w:id="951476458">
                  <w:marLeft w:val="0"/>
                  <w:marRight w:val="0"/>
                  <w:marTop w:val="0"/>
                  <w:marBottom w:val="0"/>
                  <w:divBdr>
                    <w:top w:val="none" w:sz="0" w:space="0" w:color="auto"/>
                    <w:left w:val="none" w:sz="0" w:space="0" w:color="auto"/>
                    <w:bottom w:val="none" w:sz="0" w:space="0" w:color="auto"/>
                    <w:right w:val="none" w:sz="0" w:space="0" w:color="auto"/>
                  </w:divBdr>
                  <w:divsChild>
                    <w:div w:id="1207254422">
                      <w:marLeft w:val="0"/>
                      <w:marRight w:val="0"/>
                      <w:marTop w:val="0"/>
                      <w:marBottom w:val="0"/>
                      <w:divBdr>
                        <w:top w:val="none" w:sz="0" w:space="0" w:color="auto"/>
                        <w:left w:val="none" w:sz="0" w:space="0" w:color="auto"/>
                        <w:bottom w:val="none" w:sz="0" w:space="0" w:color="auto"/>
                        <w:right w:val="none" w:sz="0" w:space="0" w:color="auto"/>
                      </w:divBdr>
                    </w:div>
                  </w:divsChild>
                </w:div>
                <w:div w:id="960260894">
                  <w:marLeft w:val="0"/>
                  <w:marRight w:val="0"/>
                  <w:marTop w:val="0"/>
                  <w:marBottom w:val="0"/>
                  <w:divBdr>
                    <w:top w:val="none" w:sz="0" w:space="0" w:color="auto"/>
                    <w:left w:val="none" w:sz="0" w:space="0" w:color="auto"/>
                    <w:bottom w:val="none" w:sz="0" w:space="0" w:color="auto"/>
                    <w:right w:val="none" w:sz="0" w:space="0" w:color="auto"/>
                  </w:divBdr>
                  <w:divsChild>
                    <w:div w:id="2105564371">
                      <w:marLeft w:val="0"/>
                      <w:marRight w:val="0"/>
                      <w:marTop w:val="0"/>
                      <w:marBottom w:val="0"/>
                      <w:divBdr>
                        <w:top w:val="none" w:sz="0" w:space="0" w:color="auto"/>
                        <w:left w:val="none" w:sz="0" w:space="0" w:color="auto"/>
                        <w:bottom w:val="none" w:sz="0" w:space="0" w:color="auto"/>
                        <w:right w:val="none" w:sz="0" w:space="0" w:color="auto"/>
                      </w:divBdr>
                    </w:div>
                  </w:divsChild>
                </w:div>
                <w:div w:id="1076324975">
                  <w:marLeft w:val="0"/>
                  <w:marRight w:val="0"/>
                  <w:marTop w:val="0"/>
                  <w:marBottom w:val="0"/>
                  <w:divBdr>
                    <w:top w:val="none" w:sz="0" w:space="0" w:color="auto"/>
                    <w:left w:val="none" w:sz="0" w:space="0" w:color="auto"/>
                    <w:bottom w:val="none" w:sz="0" w:space="0" w:color="auto"/>
                    <w:right w:val="none" w:sz="0" w:space="0" w:color="auto"/>
                  </w:divBdr>
                  <w:divsChild>
                    <w:div w:id="341007217">
                      <w:marLeft w:val="0"/>
                      <w:marRight w:val="0"/>
                      <w:marTop w:val="0"/>
                      <w:marBottom w:val="0"/>
                      <w:divBdr>
                        <w:top w:val="none" w:sz="0" w:space="0" w:color="auto"/>
                        <w:left w:val="none" w:sz="0" w:space="0" w:color="auto"/>
                        <w:bottom w:val="none" w:sz="0" w:space="0" w:color="auto"/>
                        <w:right w:val="none" w:sz="0" w:space="0" w:color="auto"/>
                      </w:divBdr>
                    </w:div>
                    <w:div w:id="716785467">
                      <w:marLeft w:val="0"/>
                      <w:marRight w:val="0"/>
                      <w:marTop w:val="0"/>
                      <w:marBottom w:val="0"/>
                      <w:divBdr>
                        <w:top w:val="none" w:sz="0" w:space="0" w:color="auto"/>
                        <w:left w:val="none" w:sz="0" w:space="0" w:color="auto"/>
                        <w:bottom w:val="none" w:sz="0" w:space="0" w:color="auto"/>
                        <w:right w:val="none" w:sz="0" w:space="0" w:color="auto"/>
                      </w:divBdr>
                    </w:div>
                    <w:div w:id="1504080898">
                      <w:marLeft w:val="0"/>
                      <w:marRight w:val="0"/>
                      <w:marTop w:val="0"/>
                      <w:marBottom w:val="0"/>
                      <w:divBdr>
                        <w:top w:val="none" w:sz="0" w:space="0" w:color="auto"/>
                        <w:left w:val="none" w:sz="0" w:space="0" w:color="auto"/>
                        <w:bottom w:val="none" w:sz="0" w:space="0" w:color="auto"/>
                        <w:right w:val="none" w:sz="0" w:space="0" w:color="auto"/>
                      </w:divBdr>
                    </w:div>
                  </w:divsChild>
                </w:div>
                <w:div w:id="1086458839">
                  <w:marLeft w:val="0"/>
                  <w:marRight w:val="0"/>
                  <w:marTop w:val="0"/>
                  <w:marBottom w:val="0"/>
                  <w:divBdr>
                    <w:top w:val="none" w:sz="0" w:space="0" w:color="auto"/>
                    <w:left w:val="none" w:sz="0" w:space="0" w:color="auto"/>
                    <w:bottom w:val="none" w:sz="0" w:space="0" w:color="auto"/>
                    <w:right w:val="none" w:sz="0" w:space="0" w:color="auto"/>
                  </w:divBdr>
                  <w:divsChild>
                    <w:div w:id="1606770943">
                      <w:marLeft w:val="0"/>
                      <w:marRight w:val="0"/>
                      <w:marTop w:val="0"/>
                      <w:marBottom w:val="0"/>
                      <w:divBdr>
                        <w:top w:val="none" w:sz="0" w:space="0" w:color="auto"/>
                        <w:left w:val="none" w:sz="0" w:space="0" w:color="auto"/>
                        <w:bottom w:val="none" w:sz="0" w:space="0" w:color="auto"/>
                        <w:right w:val="none" w:sz="0" w:space="0" w:color="auto"/>
                      </w:divBdr>
                    </w:div>
                    <w:div w:id="1953169801">
                      <w:marLeft w:val="0"/>
                      <w:marRight w:val="0"/>
                      <w:marTop w:val="0"/>
                      <w:marBottom w:val="0"/>
                      <w:divBdr>
                        <w:top w:val="none" w:sz="0" w:space="0" w:color="auto"/>
                        <w:left w:val="none" w:sz="0" w:space="0" w:color="auto"/>
                        <w:bottom w:val="none" w:sz="0" w:space="0" w:color="auto"/>
                        <w:right w:val="none" w:sz="0" w:space="0" w:color="auto"/>
                      </w:divBdr>
                    </w:div>
                  </w:divsChild>
                </w:div>
                <w:div w:id="1167483074">
                  <w:marLeft w:val="0"/>
                  <w:marRight w:val="0"/>
                  <w:marTop w:val="0"/>
                  <w:marBottom w:val="0"/>
                  <w:divBdr>
                    <w:top w:val="none" w:sz="0" w:space="0" w:color="auto"/>
                    <w:left w:val="none" w:sz="0" w:space="0" w:color="auto"/>
                    <w:bottom w:val="none" w:sz="0" w:space="0" w:color="auto"/>
                    <w:right w:val="none" w:sz="0" w:space="0" w:color="auto"/>
                  </w:divBdr>
                  <w:divsChild>
                    <w:div w:id="595285527">
                      <w:marLeft w:val="0"/>
                      <w:marRight w:val="0"/>
                      <w:marTop w:val="0"/>
                      <w:marBottom w:val="0"/>
                      <w:divBdr>
                        <w:top w:val="none" w:sz="0" w:space="0" w:color="auto"/>
                        <w:left w:val="none" w:sz="0" w:space="0" w:color="auto"/>
                        <w:bottom w:val="none" w:sz="0" w:space="0" w:color="auto"/>
                        <w:right w:val="none" w:sz="0" w:space="0" w:color="auto"/>
                      </w:divBdr>
                    </w:div>
                    <w:div w:id="1399668085">
                      <w:marLeft w:val="0"/>
                      <w:marRight w:val="0"/>
                      <w:marTop w:val="0"/>
                      <w:marBottom w:val="0"/>
                      <w:divBdr>
                        <w:top w:val="none" w:sz="0" w:space="0" w:color="auto"/>
                        <w:left w:val="none" w:sz="0" w:space="0" w:color="auto"/>
                        <w:bottom w:val="none" w:sz="0" w:space="0" w:color="auto"/>
                        <w:right w:val="none" w:sz="0" w:space="0" w:color="auto"/>
                      </w:divBdr>
                    </w:div>
                  </w:divsChild>
                </w:div>
                <w:div w:id="1229535658">
                  <w:marLeft w:val="0"/>
                  <w:marRight w:val="0"/>
                  <w:marTop w:val="0"/>
                  <w:marBottom w:val="0"/>
                  <w:divBdr>
                    <w:top w:val="none" w:sz="0" w:space="0" w:color="auto"/>
                    <w:left w:val="none" w:sz="0" w:space="0" w:color="auto"/>
                    <w:bottom w:val="none" w:sz="0" w:space="0" w:color="auto"/>
                    <w:right w:val="none" w:sz="0" w:space="0" w:color="auto"/>
                  </w:divBdr>
                  <w:divsChild>
                    <w:div w:id="724792797">
                      <w:marLeft w:val="0"/>
                      <w:marRight w:val="0"/>
                      <w:marTop w:val="0"/>
                      <w:marBottom w:val="0"/>
                      <w:divBdr>
                        <w:top w:val="none" w:sz="0" w:space="0" w:color="auto"/>
                        <w:left w:val="none" w:sz="0" w:space="0" w:color="auto"/>
                        <w:bottom w:val="none" w:sz="0" w:space="0" w:color="auto"/>
                        <w:right w:val="none" w:sz="0" w:space="0" w:color="auto"/>
                      </w:divBdr>
                    </w:div>
                    <w:div w:id="1448309316">
                      <w:marLeft w:val="0"/>
                      <w:marRight w:val="0"/>
                      <w:marTop w:val="0"/>
                      <w:marBottom w:val="0"/>
                      <w:divBdr>
                        <w:top w:val="none" w:sz="0" w:space="0" w:color="auto"/>
                        <w:left w:val="none" w:sz="0" w:space="0" w:color="auto"/>
                        <w:bottom w:val="none" w:sz="0" w:space="0" w:color="auto"/>
                        <w:right w:val="none" w:sz="0" w:space="0" w:color="auto"/>
                      </w:divBdr>
                    </w:div>
                  </w:divsChild>
                </w:div>
                <w:div w:id="1304509379">
                  <w:marLeft w:val="0"/>
                  <w:marRight w:val="0"/>
                  <w:marTop w:val="0"/>
                  <w:marBottom w:val="0"/>
                  <w:divBdr>
                    <w:top w:val="none" w:sz="0" w:space="0" w:color="auto"/>
                    <w:left w:val="none" w:sz="0" w:space="0" w:color="auto"/>
                    <w:bottom w:val="none" w:sz="0" w:space="0" w:color="auto"/>
                    <w:right w:val="none" w:sz="0" w:space="0" w:color="auto"/>
                  </w:divBdr>
                  <w:divsChild>
                    <w:div w:id="296254928">
                      <w:marLeft w:val="0"/>
                      <w:marRight w:val="0"/>
                      <w:marTop w:val="0"/>
                      <w:marBottom w:val="0"/>
                      <w:divBdr>
                        <w:top w:val="none" w:sz="0" w:space="0" w:color="auto"/>
                        <w:left w:val="none" w:sz="0" w:space="0" w:color="auto"/>
                        <w:bottom w:val="none" w:sz="0" w:space="0" w:color="auto"/>
                        <w:right w:val="none" w:sz="0" w:space="0" w:color="auto"/>
                      </w:divBdr>
                    </w:div>
                    <w:div w:id="1015032570">
                      <w:marLeft w:val="0"/>
                      <w:marRight w:val="0"/>
                      <w:marTop w:val="0"/>
                      <w:marBottom w:val="0"/>
                      <w:divBdr>
                        <w:top w:val="none" w:sz="0" w:space="0" w:color="auto"/>
                        <w:left w:val="none" w:sz="0" w:space="0" w:color="auto"/>
                        <w:bottom w:val="none" w:sz="0" w:space="0" w:color="auto"/>
                        <w:right w:val="none" w:sz="0" w:space="0" w:color="auto"/>
                      </w:divBdr>
                    </w:div>
                  </w:divsChild>
                </w:div>
                <w:div w:id="1361475336">
                  <w:marLeft w:val="0"/>
                  <w:marRight w:val="0"/>
                  <w:marTop w:val="0"/>
                  <w:marBottom w:val="0"/>
                  <w:divBdr>
                    <w:top w:val="none" w:sz="0" w:space="0" w:color="auto"/>
                    <w:left w:val="none" w:sz="0" w:space="0" w:color="auto"/>
                    <w:bottom w:val="none" w:sz="0" w:space="0" w:color="auto"/>
                    <w:right w:val="none" w:sz="0" w:space="0" w:color="auto"/>
                  </w:divBdr>
                  <w:divsChild>
                    <w:div w:id="28067764">
                      <w:marLeft w:val="0"/>
                      <w:marRight w:val="0"/>
                      <w:marTop w:val="0"/>
                      <w:marBottom w:val="0"/>
                      <w:divBdr>
                        <w:top w:val="none" w:sz="0" w:space="0" w:color="auto"/>
                        <w:left w:val="none" w:sz="0" w:space="0" w:color="auto"/>
                        <w:bottom w:val="none" w:sz="0" w:space="0" w:color="auto"/>
                        <w:right w:val="none" w:sz="0" w:space="0" w:color="auto"/>
                      </w:divBdr>
                    </w:div>
                    <w:div w:id="1036737442">
                      <w:marLeft w:val="0"/>
                      <w:marRight w:val="0"/>
                      <w:marTop w:val="0"/>
                      <w:marBottom w:val="0"/>
                      <w:divBdr>
                        <w:top w:val="none" w:sz="0" w:space="0" w:color="auto"/>
                        <w:left w:val="none" w:sz="0" w:space="0" w:color="auto"/>
                        <w:bottom w:val="none" w:sz="0" w:space="0" w:color="auto"/>
                        <w:right w:val="none" w:sz="0" w:space="0" w:color="auto"/>
                      </w:divBdr>
                    </w:div>
                  </w:divsChild>
                </w:div>
                <w:div w:id="1684893728">
                  <w:marLeft w:val="0"/>
                  <w:marRight w:val="0"/>
                  <w:marTop w:val="0"/>
                  <w:marBottom w:val="0"/>
                  <w:divBdr>
                    <w:top w:val="none" w:sz="0" w:space="0" w:color="auto"/>
                    <w:left w:val="none" w:sz="0" w:space="0" w:color="auto"/>
                    <w:bottom w:val="none" w:sz="0" w:space="0" w:color="auto"/>
                    <w:right w:val="none" w:sz="0" w:space="0" w:color="auto"/>
                  </w:divBdr>
                  <w:divsChild>
                    <w:div w:id="190339681">
                      <w:marLeft w:val="0"/>
                      <w:marRight w:val="0"/>
                      <w:marTop w:val="0"/>
                      <w:marBottom w:val="0"/>
                      <w:divBdr>
                        <w:top w:val="none" w:sz="0" w:space="0" w:color="auto"/>
                        <w:left w:val="none" w:sz="0" w:space="0" w:color="auto"/>
                        <w:bottom w:val="none" w:sz="0" w:space="0" w:color="auto"/>
                        <w:right w:val="none" w:sz="0" w:space="0" w:color="auto"/>
                      </w:divBdr>
                    </w:div>
                  </w:divsChild>
                </w:div>
                <w:div w:id="1914657536">
                  <w:marLeft w:val="0"/>
                  <w:marRight w:val="0"/>
                  <w:marTop w:val="0"/>
                  <w:marBottom w:val="0"/>
                  <w:divBdr>
                    <w:top w:val="none" w:sz="0" w:space="0" w:color="auto"/>
                    <w:left w:val="none" w:sz="0" w:space="0" w:color="auto"/>
                    <w:bottom w:val="none" w:sz="0" w:space="0" w:color="auto"/>
                    <w:right w:val="none" w:sz="0" w:space="0" w:color="auto"/>
                  </w:divBdr>
                  <w:divsChild>
                    <w:div w:id="1417291298">
                      <w:marLeft w:val="0"/>
                      <w:marRight w:val="0"/>
                      <w:marTop w:val="0"/>
                      <w:marBottom w:val="0"/>
                      <w:divBdr>
                        <w:top w:val="none" w:sz="0" w:space="0" w:color="auto"/>
                        <w:left w:val="none" w:sz="0" w:space="0" w:color="auto"/>
                        <w:bottom w:val="none" w:sz="0" w:space="0" w:color="auto"/>
                        <w:right w:val="none" w:sz="0" w:space="0" w:color="auto"/>
                      </w:divBdr>
                    </w:div>
                    <w:div w:id="1795639027">
                      <w:marLeft w:val="0"/>
                      <w:marRight w:val="0"/>
                      <w:marTop w:val="0"/>
                      <w:marBottom w:val="0"/>
                      <w:divBdr>
                        <w:top w:val="none" w:sz="0" w:space="0" w:color="auto"/>
                        <w:left w:val="none" w:sz="0" w:space="0" w:color="auto"/>
                        <w:bottom w:val="none" w:sz="0" w:space="0" w:color="auto"/>
                        <w:right w:val="none" w:sz="0" w:space="0" w:color="auto"/>
                      </w:divBdr>
                    </w:div>
                  </w:divsChild>
                </w:div>
                <w:div w:id="1986858819">
                  <w:marLeft w:val="0"/>
                  <w:marRight w:val="0"/>
                  <w:marTop w:val="0"/>
                  <w:marBottom w:val="0"/>
                  <w:divBdr>
                    <w:top w:val="none" w:sz="0" w:space="0" w:color="auto"/>
                    <w:left w:val="none" w:sz="0" w:space="0" w:color="auto"/>
                    <w:bottom w:val="none" w:sz="0" w:space="0" w:color="auto"/>
                    <w:right w:val="none" w:sz="0" w:space="0" w:color="auto"/>
                  </w:divBdr>
                  <w:divsChild>
                    <w:div w:id="306134163">
                      <w:marLeft w:val="0"/>
                      <w:marRight w:val="0"/>
                      <w:marTop w:val="0"/>
                      <w:marBottom w:val="0"/>
                      <w:divBdr>
                        <w:top w:val="none" w:sz="0" w:space="0" w:color="auto"/>
                        <w:left w:val="none" w:sz="0" w:space="0" w:color="auto"/>
                        <w:bottom w:val="none" w:sz="0" w:space="0" w:color="auto"/>
                        <w:right w:val="none" w:sz="0" w:space="0" w:color="auto"/>
                      </w:divBdr>
                    </w:div>
                  </w:divsChild>
                </w:div>
                <w:div w:id="2002615101">
                  <w:marLeft w:val="0"/>
                  <w:marRight w:val="0"/>
                  <w:marTop w:val="0"/>
                  <w:marBottom w:val="0"/>
                  <w:divBdr>
                    <w:top w:val="none" w:sz="0" w:space="0" w:color="auto"/>
                    <w:left w:val="none" w:sz="0" w:space="0" w:color="auto"/>
                    <w:bottom w:val="none" w:sz="0" w:space="0" w:color="auto"/>
                    <w:right w:val="none" w:sz="0" w:space="0" w:color="auto"/>
                  </w:divBdr>
                  <w:divsChild>
                    <w:div w:id="869562873">
                      <w:marLeft w:val="0"/>
                      <w:marRight w:val="0"/>
                      <w:marTop w:val="0"/>
                      <w:marBottom w:val="0"/>
                      <w:divBdr>
                        <w:top w:val="none" w:sz="0" w:space="0" w:color="auto"/>
                        <w:left w:val="none" w:sz="0" w:space="0" w:color="auto"/>
                        <w:bottom w:val="none" w:sz="0" w:space="0" w:color="auto"/>
                        <w:right w:val="none" w:sz="0" w:space="0" w:color="auto"/>
                      </w:divBdr>
                    </w:div>
                  </w:divsChild>
                </w:div>
                <w:div w:id="2066879268">
                  <w:marLeft w:val="0"/>
                  <w:marRight w:val="0"/>
                  <w:marTop w:val="0"/>
                  <w:marBottom w:val="0"/>
                  <w:divBdr>
                    <w:top w:val="none" w:sz="0" w:space="0" w:color="auto"/>
                    <w:left w:val="none" w:sz="0" w:space="0" w:color="auto"/>
                    <w:bottom w:val="none" w:sz="0" w:space="0" w:color="auto"/>
                    <w:right w:val="none" w:sz="0" w:space="0" w:color="auto"/>
                  </w:divBdr>
                  <w:divsChild>
                    <w:div w:id="1460566878">
                      <w:marLeft w:val="0"/>
                      <w:marRight w:val="0"/>
                      <w:marTop w:val="0"/>
                      <w:marBottom w:val="0"/>
                      <w:divBdr>
                        <w:top w:val="none" w:sz="0" w:space="0" w:color="auto"/>
                        <w:left w:val="none" w:sz="0" w:space="0" w:color="auto"/>
                        <w:bottom w:val="none" w:sz="0" w:space="0" w:color="auto"/>
                        <w:right w:val="none" w:sz="0" w:space="0" w:color="auto"/>
                      </w:divBdr>
                    </w:div>
                    <w:div w:id="148080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07031">
          <w:marLeft w:val="0"/>
          <w:marRight w:val="0"/>
          <w:marTop w:val="0"/>
          <w:marBottom w:val="0"/>
          <w:divBdr>
            <w:top w:val="none" w:sz="0" w:space="0" w:color="auto"/>
            <w:left w:val="none" w:sz="0" w:space="0" w:color="auto"/>
            <w:bottom w:val="none" w:sz="0" w:space="0" w:color="auto"/>
            <w:right w:val="none" w:sz="0" w:space="0" w:color="auto"/>
          </w:divBdr>
        </w:div>
        <w:div w:id="1899244835">
          <w:marLeft w:val="0"/>
          <w:marRight w:val="0"/>
          <w:marTop w:val="0"/>
          <w:marBottom w:val="0"/>
          <w:divBdr>
            <w:top w:val="none" w:sz="0" w:space="0" w:color="auto"/>
            <w:left w:val="none" w:sz="0" w:space="0" w:color="auto"/>
            <w:bottom w:val="none" w:sz="0" w:space="0" w:color="auto"/>
            <w:right w:val="none" w:sz="0" w:space="0" w:color="auto"/>
          </w:divBdr>
        </w:div>
        <w:div w:id="1919485219">
          <w:marLeft w:val="0"/>
          <w:marRight w:val="0"/>
          <w:marTop w:val="0"/>
          <w:marBottom w:val="0"/>
          <w:divBdr>
            <w:top w:val="none" w:sz="0" w:space="0" w:color="auto"/>
            <w:left w:val="none" w:sz="0" w:space="0" w:color="auto"/>
            <w:bottom w:val="none" w:sz="0" w:space="0" w:color="auto"/>
            <w:right w:val="none" w:sz="0" w:space="0" w:color="auto"/>
          </w:divBdr>
        </w:div>
        <w:div w:id="1953710305">
          <w:marLeft w:val="0"/>
          <w:marRight w:val="0"/>
          <w:marTop w:val="0"/>
          <w:marBottom w:val="0"/>
          <w:divBdr>
            <w:top w:val="none" w:sz="0" w:space="0" w:color="auto"/>
            <w:left w:val="none" w:sz="0" w:space="0" w:color="auto"/>
            <w:bottom w:val="none" w:sz="0" w:space="0" w:color="auto"/>
            <w:right w:val="none" w:sz="0" w:space="0" w:color="auto"/>
          </w:divBdr>
        </w:div>
        <w:div w:id="1976836410">
          <w:marLeft w:val="0"/>
          <w:marRight w:val="0"/>
          <w:marTop w:val="0"/>
          <w:marBottom w:val="0"/>
          <w:divBdr>
            <w:top w:val="none" w:sz="0" w:space="0" w:color="auto"/>
            <w:left w:val="none" w:sz="0" w:space="0" w:color="auto"/>
            <w:bottom w:val="none" w:sz="0" w:space="0" w:color="auto"/>
            <w:right w:val="none" w:sz="0" w:space="0" w:color="auto"/>
          </w:divBdr>
          <w:divsChild>
            <w:div w:id="38170358">
              <w:marLeft w:val="-75"/>
              <w:marRight w:val="0"/>
              <w:marTop w:val="30"/>
              <w:marBottom w:val="30"/>
              <w:divBdr>
                <w:top w:val="none" w:sz="0" w:space="0" w:color="auto"/>
                <w:left w:val="none" w:sz="0" w:space="0" w:color="auto"/>
                <w:bottom w:val="none" w:sz="0" w:space="0" w:color="auto"/>
                <w:right w:val="none" w:sz="0" w:space="0" w:color="auto"/>
              </w:divBdr>
              <w:divsChild>
                <w:div w:id="46417781">
                  <w:marLeft w:val="0"/>
                  <w:marRight w:val="0"/>
                  <w:marTop w:val="0"/>
                  <w:marBottom w:val="0"/>
                  <w:divBdr>
                    <w:top w:val="none" w:sz="0" w:space="0" w:color="auto"/>
                    <w:left w:val="none" w:sz="0" w:space="0" w:color="auto"/>
                    <w:bottom w:val="none" w:sz="0" w:space="0" w:color="auto"/>
                    <w:right w:val="none" w:sz="0" w:space="0" w:color="auto"/>
                  </w:divBdr>
                  <w:divsChild>
                    <w:div w:id="1073162873">
                      <w:marLeft w:val="0"/>
                      <w:marRight w:val="0"/>
                      <w:marTop w:val="0"/>
                      <w:marBottom w:val="0"/>
                      <w:divBdr>
                        <w:top w:val="none" w:sz="0" w:space="0" w:color="auto"/>
                        <w:left w:val="none" w:sz="0" w:space="0" w:color="auto"/>
                        <w:bottom w:val="none" w:sz="0" w:space="0" w:color="auto"/>
                        <w:right w:val="none" w:sz="0" w:space="0" w:color="auto"/>
                      </w:divBdr>
                    </w:div>
                  </w:divsChild>
                </w:div>
                <w:div w:id="166752753">
                  <w:marLeft w:val="0"/>
                  <w:marRight w:val="0"/>
                  <w:marTop w:val="0"/>
                  <w:marBottom w:val="0"/>
                  <w:divBdr>
                    <w:top w:val="none" w:sz="0" w:space="0" w:color="auto"/>
                    <w:left w:val="none" w:sz="0" w:space="0" w:color="auto"/>
                    <w:bottom w:val="none" w:sz="0" w:space="0" w:color="auto"/>
                    <w:right w:val="none" w:sz="0" w:space="0" w:color="auto"/>
                  </w:divBdr>
                  <w:divsChild>
                    <w:div w:id="1672222278">
                      <w:marLeft w:val="0"/>
                      <w:marRight w:val="0"/>
                      <w:marTop w:val="0"/>
                      <w:marBottom w:val="0"/>
                      <w:divBdr>
                        <w:top w:val="none" w:sz="0" w:space="0" w:color="auto"/>
                        <w:left w:val="none" w:sz="0" w:space="0" w:color="auto"/>
                        <w:bottom w:val="none" w:sz="0" w:space="0" w:color="auto"/>
                        <w:right w:val="none" w:sz="0" w:space="0" w:color="auto"/>
                      </w:divBdr>
                    </w:div>
                  </w:divsChild>
                </w:div>
                <w:div w:id="271867816">
                  <w:marLeft w:val="0"/>
                  <w:marRight w:val="0"/>
                  <w:marTop w:val="0"/>
                  <w:marBottom w:val="0"/>
                  <w:divBdr>
                    <w:top w:val="none" w:sz="0" w:space="0" w:color="auto"/>
                    <w:left w:val="none" w:sz="0" w:space="0" w:color="auto"/>
                    <w:bottom w:val="none" w:sz="0" w:space="0" w:color="auto"/>
                    <w:right w:val="none" w:sz="0" w:space="0" w:color="auto"/>
                  </w:divBdr>
                  <w:divsChild>
                    <w:div w:id="1575974614">
                      <w:marLeft w:val="0"/>
                      <w:marRight w:val="0"/>
                      <w:marTop w:val="0"/>
                      <w:marBottom w:val="0"/>
                      <w:divBdr>
                        <w:top w:val="none" w:sz="0" w:space="0" w:color="auto"/>
                        <w:left w:val="none" w:sz="0" w:space="0" w:color="auto"/>
                        <w:bottom w:val="none" w:sz="0" w:space="0" w:color="auto"/>
                        <w:right w:val="none" w:sz="0" w:space="0" w:color="auto"/>
                      </w:divBdr>
                    </w:div>
                  </w:divsChild>
                </w:div>
                <w:div w:id="359402770">
                  <w:marLeft w:val="0"/>
                  <w:marRight w:val="0"/>
                  <w:marTop w:val="0"/>
                  <w:marBottom w:val="0"/>
                  <w:divBdr>
                    <w:top w:val="none" w:sz="0" w:space="0" w:color="auto"/>
                    <w:left w:val="none" w:sz="0" w:space="0" w:color="auto"/>
                    <w:bottom w:val="none" w:sz="0" w:space="0" w:color="auto"/>
                    <w:right w:val="none" w:sz="0" w:space="0" w:color="auto"/>
                  </w:divBdr>
                  <w:divsChild>
                    <w:div w:id="537936704">
                      <w:marLeft w:val="0"/>
                      <w:marRight w:val="0"/>
                      <w:marTop w:val="0"/>
                      <w:marBottom w:val="0"/>
                      <w:divBdr>
                        <w:top w:val="none" w:sz="0" w:space="0" w:color="auto"/>
                        <w:left w:val="none" w:sz="0" w:space="0" w:color="auto"/>
                        <w:bottom w:val="none" w:sz="0" w:space="0" w:color="auto"/>
                        <w:right w:val="none" w:sz="0" w:space="0" w:color="auto"/>
                      </w:divBdr>
                    </w:div>
                  </w:divsChild>
                </w:div>
                <w:div w:id="513107795">
                  <w:marLeft w:val="0"/>
                  <w:marRight w:val="0"/>
                  <w:marTop w:val="0"/>
                  <w:marBottom w:val="0"/>
                  <w:divBdr>
                    <w:top w:val="none" w:sz="0" w:space="0" w:color="auto"/>
                    <w:left w:val="none" w:sz="0" w:space="0" w:color="auto"/>
                    <w:bottom w:val="none" w:sz="0" w:space="0" w:color="auto"/>
                    <w:right w:val="none" w:sz="0" w:space="0" w:color="auto"/>
                  </w:divBdr>
                  <w:divsChild>
                    <w:div w:id="2144499354">
                      <w:marLeft w:val="0"/>
                      <w:marRight w:val="0"/>
                      <w:marTop w:val="0"/>
                      <w:marBottom w:val="0"/>
                      <w:divBdr>
                        <w:top w:val="none" w:sz="0" w:space="0" w:color="auto"/>
                        <w:left w:val="none" w:sz="0" w:space="0" w:color="auto"/>
                        <w:bottom w:val="none" w:sz="0" w:space="0" w:color="auto"/>
                        <w:right w:val="none" w:sz="0" w:space="0" w:color="auto"/>
                      </w:divBdr>
                    </w:div>
                  </w:divsChild>
                </w:div>
                <w:div w:id="530388012">
                  <w:marLeft w:val="0"/>
                  <w:marRight w:val="0"/>
                  <w:marTop w:val="0"/>
                  <w:marBottom w:val="0"/>
                  <w:divBdr>
                    <w:top w:val="none" w:sz="0" w:space="0" w:color="auto"/>
                    <w:left w:val="none" w:sz="0" w:space="0" w:color="auto"/>
                    <w:bottom w:val="none" w:sz="0" w:space="0" w:color="auto"/>
                    <w:right w:val="none" w:sz="0" w:space="0" w:color="auto"/>
                  </w:divBdr>
                  <w:divsChild>
                    <w:div w:id="1875118075">
                      <w:marLeft w:val="0"/>
                      <w:marRight w:val="0"/>
                      <w:marTop w:val="0"/>
                      <w:marBottom w:val="0"/>
                      <w:divBdr>
                        <w:top w:val="none" w:sz="0" w:space="0" w:color="auto"/>
                        <w:left w:val="none" w:sz="0" w:space="0" w:color="auto"/>
                        <w:bottom w:val="none" w:sz="0" w:space="0" w:color="auto"/>
                        <w:right w:val="none" w:sz="0" w:space="0" w:color="auto"/>
                      </w:divBdr>
                    </w:div>
                  </w:divsChild>
                </w:div>
                <w:div w:id="770006608">
                  <w:marLeft w:val="0"/>
                  <w:marRight w:val="0"/>
                  <w:marTop w:val="0"/>
                  <w:marBottom w:val="0"/>
                  <w:divBdr>
                    <w:top w:val="none" w:sz="0" w:space="0" w:color="auto"/>
                    <w:left w:val="none" w:sz="0" w:space="0" w:color="auto"/>
                    <w:bottom w:val="none" w:sz="0" w:space="0" w:color="auto"/>
                    <w:right w:val="none" w:sz="0" w:space="0" w:color="auto"/>
                  </w:divBdr>
                  <w:divsChild>
                    <w:div w:id="705521229">
                      <w:marLeft w:val="0"/>
                      <w:marRight w:val="0"/>
                      <w:marTop w:val="0"/>
                      <w:marBottom w:val="0"/>
                      <w:divBdr>
                        <w:top w:val="none" w:sz="0" w:space="0" w:color="auto"/>
                        <w:left w:val="none" w:sz="0" w:space="0" w:color="auto"/>
                        <w:bottom w:val="none" w:sz="0" w:space="0" w:color="auto"/>
                        <w:right w:val="none" w:sz="0" w:space="0" w:color="auto"/>
                      </w:divBdr>
                    </w:div>
                  </w:divsChild>
                </w:div>
                <w:div w:id="774980445">
                  <w:marLeft w:val="0"/>
                  <w:marRight w:val="0"/>
                  <w:marTop w:val="0"/>
                  <w:marBottom w:val="0"/>
                  <w:divBdr>
                    <w:top w:val="none" w:sz="0" w:space="0" w:color="auto"/>
                    <w:left w:val="none" w:sz="0" w:space="0" w:color="auto"/>
                    <w:bottom w:val="none" w:sz="0" w:space="0" w:color="auto"/>
                    <w:right w:val="none" w:sz="0" w:space="0" w:color="auto"/>
                  </w:divBdr>
                  <w:divsChild>
                    <w:div w:id="1342464271">
                      <w:marLeft w:val="0"/>
                      <w:marRight w:val="0"/>
                      <w:marTop w:val="0"/>
                      <w:marBottom w:val="0"/>
                      <w:divBdr>
                        <w:top w:val="none" w:sz="0" w:space="0" w:color="auto"/>
                        <w:left w:val="none" w:sz="0" w:space="0" w:color="auto"/>
                        <w:bottom w:val="none" w:sz="0" w:space="0" w:color="auto"/>
                        <w:right w:val="none" w:sz="0" w:space="0" w:color="auto"/>
                      </w:divBdr>
                    </w:div>
                  </w:divsChild>
                </w:div>
                <w:div w:id="1119687222">
                  <w:marLeft w:val="0"/>
                  <w:marRight w:val="0"/>
                  <w:marTop w:val="0"/>
                  <w:marBottom w:val="0"/>
                  <w:divBdr>
                    <w:top w:val="none" w:sz="0" w:space="0" w:color="auto"/>
                    <w:left w:val="none" w:sz="0" w:space="0" w:color="auto"/>
                    <w:bottom w:val="none" w:sz="0" w:space="0" w:color="auto"/>
                    <w:right w:val="none" w:sz="0" w:space="0" w:color="auto"/>
                  </w:divBdr>
                  <w:divsChild>
                    <w:div w:id="1409495322">
                      <w:marLeft w:val="0"/>
                      <w:marRight w:val="0"/>
                      <w:marTop w:val="0"/>
                      <w:marBottom w:val="0"/>
                      <w:divBdr>
                        <w:top w:val="none" w:sz="0" w:space="0" w:color="auto"/>
                        <w:left w:val="none" w:sz="0" w:space="0" w:color="auto"/>
                        <w:bottom w:val="none" w:sz="0" w:space="0" w:color="auto"/>
                        <w:right w:val="none" w:sz="0" w:space="0" w:color="auto"/>
                      </w:divBdr>
                    </w:div>
                  </w:divsChild>
                </w:div>
                <w:div w:id="1216237034">
                  <w:marLeft w:val="0"/>
                  <w:marRight w:val="0"/>
                  <w:marTop w:val="0"/>
                  <w:marBottom w:val="0"/>
                  <w:divBdr>
                    <w:top w:val="none" w:sz="0" w:space="0" w:color="auto"/>
                    <w:left w:val="none" w:sz="0" w:space="0" w:color="auto"/>
                    <w:bottom w:val="none" w:sz="0" w:space="0" w:color="auto"/>
                    <w:right w:val="none" w:sz="0" w:space="0" w:color="auto"/>
                  </w:divBdr>
                  <w:divsChild>
                    <w:div w:id="119149781">
                      <w:marLeft w:val="0"/>
                      <w:marRight w:val="0"/>
                      <w:marTop w:val="0"/>
                      <w:marBottom w:val="0"/>
                      <w:divBdr>
                        <w:top w:val="none" w:sz="0" w:space="0" w:color="auto"/>
                        <w:left w:val="none" w:sz="0" w:space="0" w:color="auto"/>
                        <w:bottom w:val="none" w:sz="0" w:space="0" w:color="auto"/>
                        <w:right w:val="none" w:sz="0" w:space="0" w:color="auto"/>
                      </w:divBdr>
                    </w:div>
                  </w:divsChild>
                </w:div>
                <w:div w:id="1276526428">
                  <w:marLeft w:val="0"/>
                  <w:marRight w:val="0"/>
                  <w:marTop w:val="0"/>
                  <w:marBottom w:val="0"/>
                  <w:divBdr>
                    <w:top w:val="none" w:sz="0" w:space="0" w:color="auto"/>
                    <w:left w:val="none" w:sz="0" w:space="0" w:color="auto"/>
                    <w:bottom w:val="none" w:sz="0" w:space="0" w:color="auto"/>
                    <w:right w:val="none" w:sz="0" w:space="0" w:color="auto"/>
                  </w:divBdr>
                  <w:divsChild>
                    <w:div w:id="996494593">
                      <w:marLeft w:val="0"/>
                      <w:marRight w:val="0"/>
                      <w:marTop w:val="0"/>
                      <w:marBottom w:val="0"/>
                      <w:divBdr>
                        <w:top w:val="none" w:sz="0" w:space="0" w:color="auto"/>
                        <w:left w:val="none" w:sz="0" w:space="0" w:color="auto"/>
                        <w:bottom w:val="none" w:sz="0" w:space="0" w:color="auto"/>
                        <w:right w:val="none" w:sz="0" w:space="0" w:color="auto"/>
                      </w:divBdr>
                    </w:div>
                  </w:divsChild>
                </w:div>
                <w:div w:id="1339847821">
                  <w:marLeft w:val="0"/>
                  <w:marRight w:val="0"/>
                  <w:marTop w:val="0"/>
                  <w:marBottom w:val="0"/>
                  <w:divBdr>
                    <w:top w:val="none" w:sz="0" w:space="0" w:color="auto"/>
                    <w:left w:val="none" w:sz="0" w:space="0" w:color="auto"/>
                    <w:bottom w:val="none" w:sz="0" w:space="0" w:color="auto"/>
                    <w:right w:val="none" w:sz="0" w:space="0" w:color="auto"/>
                  </w:divBdr>
                  <w:divsChild>
                    <w:div w:id="2067756052">
                      <w:marLeft w:val="0"/>
                      <w:marRight w:val="0"/>
                      <w:marTop w:val="0"/>
                      <w:marBottom w:val="0"/>
                      <w:divBdr>
                        <w:top w:val="none" w:sz="0" w:space="0" w:color="auto"/>
                        <w:left w:val="none" w:sz="0" w:space="0" w:color="auto"/>
                        <w:bottom w:val="none" w:sz="0" w:space="0" w:color="auto"/>
                        <w:right w:val="none" w:sz="0" w:space="0" w:color="auto"/>
                      </w:divBdr>
                    </w:div>
                  </w:divsChild>
                </w:div>
                <w:div w:id="1450391583">
                  <w:marLeft w:val="0"/>
                  <w:marRight w:val="0"/>
                  <w:marTop w:val="0"/>
                  <w:marBottom w:val="0"/>
                  <w:divBdr>
                    <w:top w:val="none" w:sz="0" w:space="0" w:color="auto"/>
                    <w:left w:val="none" w:sz="0" w:space="0" w:color="auto"/>
                    <w:bottom w:val="none" w:sz="0" w:space="0" w:color="auto"/>
                    <w:right w:val="none" w:sz="0" w:space="0" w:color="auto"/>
                  </w:divBdr>
                  <w:divsChild>
                    <w:div w:id="1542476855">
                      <w:marLeft w:val="0"/>
                      <w:marRight w:val="0"/>
                      <w:marTop w:val="0"/>
                      <w:marBottom w:val="0"/>
                      <w:divBdr>
                        <w:top w:val="none" w:sz="0" w:space="0" w:color="auto"/>
                        <w:left w:val="none" w:sz="0" w:space="0" w:color="auto"/>
                        <w:bottom w:val="none" w:sz="0" w:space="0" w:color="auto"/>
                        <w:right w:val="none" w:sz="0" w:space="0" w:color="auto"/>
                      </w:divBdr>
                    </w:div>
                  </w:divsChild>
                </w:div>
                <w:div w:id="1578174318">
                  <w:marLeft w:val="0"/>
                  <w:marRight w:val="0"/>
                  <w:marTop w:val="0"/>
                  <w:marBottom w:val="0"/>
                  <w:divBdr>
                    <w:top w:val="none" w:sz="0" w:space="0" w:color="auto"/>
                    <w:left w:val="none" w:sz="0" w:space="0" w:color="auto"/>
                    <w:bottom w:val="none" w:sz="0" w:space="0" w:color="auto"/>
                    <w:right w:val="none" w:sz="0" w:space="0" w:color="auto"/>
                  </w:divBdr>
                  <w:divsChild>
                    <w:div w:id="1896775261">
                      <w:marLeft w:val="0"/>
                      <w:marRight w:val="0"/>
                      <w:marTop w:val="0"/>
                      <w:marBottom w:val="0"/>
                      <w:divBdr>
                        <w:top w:val="none" w:sz="0" w:space="0" w:color="auto"/>
                        <w:left w:val="none" w:sz="0" w:space="0" w:color="auto"/>
                        <w:bottom w:val="none" w:sz="0" w:space="0" w:color="auto"/>
                        <w:right w:val="none" w:sz="0" w:space="0" w:color="auto"/>
                      </w:divBdr>
                    </w:div>
                  </w:divsChild>
                </w:div>
                <w:div w:id="1662733953">
                  <w:marLeft w:val="0"/>
                  <w:marRight w:val="0"/>
                  <w:marTop w:val="0"/>
                  <w:marBottom w:val="0"/>
                  <w:divBdr>
                    <w:top w:val="none" w:sz="0" w:space="0" w:color="auto"/>
                    <w:left w:val="none" w:sz="0" w:space="0" w:color="auto"/>
                    <w:bottom w:val="none" w:sz="0" w:space="0" w:color="auto"/>
                    <w:right w:val="none" w:sz="0" w:space="0" w:color="auto"/>
                  </w:divBdr>
                  <w:divsChild>
                    <w:div w:id="1116294255">
                      <w:marLeft w:val="0"/>
                      <w:marRight w:val="0"/>
                      <w:marTop w:val="0"/>
                      <w:marBottom w:val="0"/>
                      <w:divBdr>
                        <w:top w:val="none" w:sz="0" w:space="0" w:color="auto"/>
                        <w:left w:val="none" w:sz="0" w:space="0" w:color="auto"/>
                        <w:bottom w:val="none" w:sz="0" w:space="0" w:color="auto"/>
                        <w:right w:val="none" w:sz="0" w:space="0" w:color="auto"/>
                      </w:divBdr>
                    </w:div>
                  </w:divsChild>
                </w:div>
                <w:div w:id="1970621680">
                  <w:marLeft w:val="0"/>
                  <w:marRight w:val="0"/>
                  <w:marTop w:val="0"/>
                  <w:marBottom w:val="0"/>
                  <w:divBdr>
                    <w:top w:val="none" w:sz="0" w:space="0" w:color="auto"/>
                    <w:left w:val="none" w:sz="0" w:space="0" w:color="auto"/>
                    <w:bottom w:val="none" w:sz="0" w:space="0" w:color="auto"/>
                    <w:right w:val="none" w:sz="0" w:space="0" w:color="auto"/>
                  </w:divBdr>
                  <w:divsChild>
                    <w:div w:id="907306207">
                      <w:marLeft w:val="0"/>
                      <w:marRight w:val="0"/>
                      <w:marTop w:val="0"/>
                      <w:marBottom w:val="0"/>
                      <w:divBdr>
                        <w:top w:val="none" w:sz="0" w:space="0" w:color="auto"/>
                        <w:left w:val="none" w:sz="0" w:space="0" w:color="auto"/>
                        <w:bottom w:val="none" w:sz="0" w:space="0" w:color="auto"/>
                        <w:right w:val="none" w:sz="0" w:space="0" w:color="auto"/>
                      </w:divBdr>
                    </w:div>
                    <w:div w:id="14218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75791">
          <w:marLeft w:val="0"/>
          <w:marRight w:val="0"/>
          <w:marTop w:val="0"/>
          <w:marBottom w:val="0"/>
          <w:divBdr>
            <w:top w:val="none" w:sz="0" w:space="0" w:color="auto"/>
            <w:left w:val="none" w:sz="0" w:space="0" w:color="auto"/>
            <w:bottom w:val="none" w:sz="0" w:space="0" w:color="auto"/>
            <w:right w:val="none" w:sz="0" w:space="0" w:color="auto"/>
          </w:divBdr>
        </w:div>
        <w:div w:id="2050256274">
          <w:marLeft w:val="0"/>
          <w:marRight w:val="0"/>
          <w:marTop w:val="0"/>
          <w:marBottom w:val="0"/>
          <w:divBdr>
            <w:top w:val="none" w:sz="0" w:space="0" w:color="auto"/>
            <w:left w:val="none" w:sz="0" w:space="0" w:color="auto"/>
            <w:bottom w:val="none" w:sz="0" w:space="0" w:color="auto"/>
            <w:right w:val="none" w:sz="0" w:space="0" w:color="auto"/>
          </w:divBdr>
        </w:div>
        <w:div w:id="2146122348">
          <w:marLeft w:val="0"/>
          <w:marRight w:val="0"/>
          <w:marTop w:val="0"/>
          <w:marBottom w:val="0"/>
          <w:divBdr>
            <w:top w:val="none" w:sz="0" w:space="0" w:color="auto"/>
            <w:left w:val="none" w:sz="0" w:space="0" w:color="auto"/>
            <w:bottom w:val="none" w:sz="0" w:space="0" w:color="auto"/>
            <w:right w:val="none" w:sz="0" w:space="0" w:color="auto"/>
          </w:divBdr>
        </w:div>
      </w:divsChild>
    </w:div>
    <w:div w:id="1874877608">
      <w:bodyDiv w:val="1"/>
      <w:marLeft w:val="0"/>
      <w:marRight w:val="0"/>
      <w:marTop w:val="0"/>
      <w:marBottom w:val="0"/>
      <w:divBdr>
        <w:top w:val="none" w:sz="0" w:space="0" w:color="auto"/>
        <w:left w:val="none" w:sz="0" w:space="0" w:color="auto"/>
        <w:bottom w:val="none" w:sz="0" w:space="0" w:color="auto"/>
        <w:right w:val="none" w:sz="0" w:space="0" w:color="auto"/>
      </w:divBdr>
      <w:divsChild>
        <w:div w:id="1605072210">
          <w:marLeft w:val="0"/>
          <w:marRight w:val="0"/>
          <w:marTop w:val="0"/>
          <w:marBottom w:val="0"/>
          <w:divBdr>
            <w:top w:val="none" w:sz="0" w:space="0" w:color="auto"/>
            <w:left w:val="none" w:sz="0" w:space="0" w:color="auto"/>
            <w:bottom w:val="none" w:sz="0" w:space="0" w:color="auto"/>
            <w:right w:val="none" w:sz="0" w:space="0" w:color="auto"/>
          </w:divBdr>
        </w:div>
      </w:divsChild>
    </w:div>
    <w:div w:id="1890795866">
      <w:bodyDiv w:val="1"/>
      <w:marLeft w:val="0"/>
      <w:marRight w:val="0"/>
      <w:marTop w:val="0"/>
      <w:marBottom w:val="0"/>
      <w:divBdr>
        <w:top w:val="none" w:sz="0" w:space="0" w:color="auto"/>
        <w:left w:val="none" w:sz="0" w:space="0" w:color="auto"/>
        <w:bottom w:val="none" w:sz="0" w:space="0" w:color="auto"/>
        <w:right w:val="none" w:sz="0" w:space="0" w:color="auto"/>
      </w:divBdr>
    </w:div>
    <w:div w:id="1918860271">
      <w:bodyDiv w:val="1"/>
      <w:marLeft w:val="0"/>
      <w:marRight w:val="0"/>
      <w:marTop w:val="0"/>
      <w:marBottom w:val="0"/>
      <w:divBdr>
        <w:top w:val="none" w:sz="0" w:space="0" w:color="auto"/>
        <w:left w:val="none" w:sz="0" w:space="0" w:color="auto"/>
        <w:bottom w:val="none" w:sz="0" w:space="0" w:color="auto"/>
        <w:right w:val="none" w:sz="0" w:space="0" w:color="auto"/>
      </w:divBdr>
      <w:divsChild>
        <w:div w:id="442463389">
          <w:marLeft w:val="0"/>
          <w:marRight w:val="0"/>
          <w:marTop w:val="0"/>
          <w:marBottom w:val="0"/>
          <w:divBdr>
            <w:top w:val="none" w:sz="0" w:space="0" w:color="auto"/>
            <w:left w:val="none" w:sz="0" w:space="0" w:color="auto"/>
            <w:bottom w:val="none" w:sz="0" w:space="0" w:color="auto"/>
            <w:right w:val="none" w:sz="0" w:space="0" w:color="auto"/>
          </w:divBdr>
        </w:div>
        <w:div w:id="547425160">
          <w:marLeft w:val="0"/>
          <w:marRight w:val="0"/>
          <w:marTop w:val="0"/>
          <w:marBottom w:val="0"/>
          <w:divBdr>
            <w:top w:val="none" w:sz="0" w:space="0" w:color="auto"/>
            <w:left w:val="none" w:sz="0" w:space="0" w:color="auto"/>
            <w:bottom w:val="none" w:sz="0" w:space="0" w:color="auto"/>
            <w:right w:val="none" w:sz="0" w:space="0" w:color="auto"/>
          </w:divBdr>
        </w:div>
        <w:div w:id="645546850">
          <w:marLeft w:val="0"/>
          <w:marRight w:val="0"/>
          <w:marTop w:val="0"/>
          <w:marBottom w:val="0"/>
          <w:divBdr>
            <w:top w:val="none" w:sz="0" w:space="0" w:color="auto"/>
            <w:left w:val="none" w:sz="0" w:space="0" w:color="auto"/>
            <w:bottom w:val="none" w:sz="0" w:space="0" w:color="auto"/>
            <w:right w:val="none" w:sz="0" w:space="0" w:color="auto"/>
          </w:divBdr>
          <w:divsChild>
            <w:div w:id="12150759">
              <w:marLeft w:val="0"/>
              <w:marRight w:val="0"/>
              <w:marTop w:val="0"/>
              <w:marBottom w:val="0"/>
              <w:divBdr>
                <w:top w:val="none" w:sz="0" w:space="0" w:color="auto"/>
                <w:left w:val="none" w:sz="0" w:space="0" w:color="auto"/>
                <w:bottom w:val="none" w:sz="0" w:space="0" w:color="auto"/>
                <w:right w:val="none" w:sz="0" w:space="0" w:color="auto"/>
              </w:divBdr>
            </w:div>
            <w:div w:id="20670744">
              <w:marLeft w:val="0"/>
              <w:marRight w:val="0"/>
              <w:marTop w:val="0"/>
              <w:marBottom w:val="0"/>
              <w:divBdr>
                <w:top w:val="none" w:sz="0" w:space="0" w:color="auto"/>
                <w:left w:val="none" w:sz="0" w:space="0" w:color="auto"/>
                <w:bottom w:val="none" w:sz="0" w:space="0" w:color="auto"/>
                <w:right w:val="none" w:sz="0" w:space="0" w:color="auto"/>
              </w:divBdr>
            </w:div>
            <w:div w:id="191383945">
              <w:marLeft w:val="0"/>
              <w:marRight w:val="0"/>
              <w:marTop w:val="0"/>
              <w:marBottom w:val="0"/>
              <w:divBdr>
                <w:top w:val="none" w:sz="0" w:space="0" w:color="auto"/>
                <w:left w:val="none" w:sz="0" w:space="0" w:color="auto"/>
                <w:bottom w:val="none" w:sz="0" w:space="0" w:color="auto"/>
                <w:right w:val="none" w:sz="0" w:space="0" w:color="auto"/>
              </w:divBdr>
            </w:div>
            <w:div w:id="226578208">
              <w:marLeft w:val="0"/>
              <w:marRight w:val="0"/>
              <w:marTop w:val="0"/>
              <w:marBottom w:val="0"/>
              <w:divBdr>
                <w:top w:val="none" w:sz="0" w:space="0" w:color="auto"/>
                <w:left w:val="none" w:sz="0" w:space="0" w:color="auto"/>
                <w:bottom w:val="none" w:sz="0" w:space="0" w:color="auto"/>
                <w:right w:val="none" w:sz="0" w:space="0" w:color="auto"/>
              </w:divBdr>
            </w:div>
            <w:div w:id="338697276">
              <w:marLeft w:val="0"/>
              <w:marRight w:val="0"/>
              <w:marTop w:val="0"/>
              <w:marBottom w:val="0"/>
              <w:divBdr>
                <w:top w:val="none" w:sz="0" w:space="0" w:color="auto"/>
                <w:left w:val="none" w:sz="0" w:space="0" w:color="auto"/>
                <w:bottom w:val="none" w:sz="0" w:space="0" w:color="auto"/>
                <w:right w:val="none" w:sz="0" w:space="0" w:color="auto"/>
              </w:divBdr>
            </w:div>
            <w:div w:id="355932164">
              <w:marLeft w:val="0"/>
              <w:marRight w:val="0"/>
              <w:marTop w:val="0"/>
              <w:marBottom w:val="0"/>
              <w:divBdr>
                <w:top w:val="none" w:sz="0" w:space="0" w:color="auto"/>
                <w:left w:val="none" w:sz="0" w:space="0" w:color="auto"/>
                <w:bottom w:val="none" w:sz="0" w:space="0" w:color="auto"/>
                <w:right w:val="none" w:sz="0" w:space="0" w:color="auto"/>
              </w:divBdr>
            </w:div>
            <w:div w:id="485171728">
              <w:marLeft w:val="0"/>
              <w:marRight w:val="0"/>
              <w:marTop w:val="0"/>
              <w:marBottom w:val="0"/>
              <w:divBdr>
                <w:top w:val="none" w:sz="0" w:space="0" w:color="auto"/>
                <w:left w:val="none" w:sz="0" w:space="0" w:color="auto"/>
                <w:bottom w:val="none" w:sz="0" w:space="0" w:color="auto"/>
                <w:right w:val="none" w:sz="0" w:space="0" w:color="auto"/>
              </w:divBdr>
            </w:div>
            <w:div w:id="587691723">
              <w:marLeft w:val="0"/>
              <w:marRight w:val="0"/>
              <w:marTop w:val="0"/>
              <w:marBottom w:val="0"/>
              <w:divBdr>
                <w:top w:val="none" w:sz="0" w:space="0" w:color="auto"/>
                <w:left w:val="none" w:sz="0" w:space="0" w:color="auto"/>
                <w:bottom w:val="none" w:sz="0" w:space="0" w:color="auto"/>
                <w:right w:val="none" w:sz="0" w:space="0" w:color="auto"/>
              </w:divBdr>
            </w:div>
            <w:div w:id="1283414546">
              <w:marLeft w:val="0"/>
              <w:marRight w:val="0"/>
              <w:marTop w:val="0"/>
              <w:marBottom w:val="0"/>
              <w:divBdr>
                <w:top w:val="none" w:sz="0" w:space="0" w:color="auto"/>
                <w:left w:val="none" w:sz="0" w:space="0" w:color="auto"/>
                <w:bottom w:val="none" w:sz="0" w:space="0" w:color="auto"/>
                <w:right w:val="none" w:sz="0" w:space="0" w:color="auto"/>
              </w:divBdr>
            </w:div>
            <w:div w:id="1451322082">
              <w:marLeft w:val="0"/>
              <w:marRight w:val="0"/>
              <w:marTop w:val="0"/>
              <w:marBottom w:val="0"/>
              <w:divBdr>
                <w:top w:val="none" w:sz="0" w:space="0" w:color="auto"/>
                <w:left w:val="none" w:sz="0" w:space="0" w:color="auto"/>
                <w:bottom w:val="none" w:sz="0" w:space="0" w:color="auto"/>
                <w:right w:val="none" w:sz="0" w:space="0" w:color="auto"/>
              </w:divBdr>
            </w:div>
            <w:div w:id="1515652834">
              <w:marLeft w:val="0"/>
              <w:marRight w:val="0"/>
              <w:marTop w:val="0"/>
              <w:marBottom w:val="0"/>
              <w:divBdr>
                <w:top w:val="none" w:sz="0" w:space="0" w:color="auto"/>
                <w:left w:val="none" w:sz="0" w:space="0" w:color="auto"/>
                <w:bottom w:val="none" w:sz="0" w:space="0" w:color="auto"/>
                <w:right w:val="none" w:sz="0" w:space="0" w:color="auto"/>
              </w:divBdr>
            </w:div>
            <w:div w:id="1530416487">
              <w:marLeft w:val="0"/>
              <w:marRight w:val="0"/>
              <w:marTop w:val="0"/>
              <w:marBottom w:val="0"/>
              <w:divBdr>
                <w:top w:val="none" w:sz="0" w:space="0" w:color="auto"/>
                <w:left w:val="none" w:sz="0" w:space="0" w:color="auto"/>
                <w:bottom w:val="none" w:sz="0" w:space="0" w:color="auto"/>
                <w:right w:val="none" w:sz="0" w:space="0" w:color="auto"/>
              </w:divBdr>
            </w:div>
            <w:div w:id="1612782743">
              <w:marLeft w:val="0"/>
              <w:marRight w:val="0"/>
              <w:marTop w:val="0"/>
              <w:marBottom w:val="0"/>
              <w:divBdr>
                <w:top w:val="none" w:sz="0" w:space="0" w:color="auto"/>
                <w:left w:val="none" w:sz="0" w:space="0" w:color="auto"/>
                <w:bottom w:val="none" w:sz="0" w:space="0" w:color="auto"/>
                <w:right w:val="none" w:sz="0" w:space="0" w:color="auto"/>
              </w:divBdr>
            </w:div>
            <w:div w:id="1693215648">
              <w:marLeft w:val="0"/>
              <w:marRight w:val="0"/>
              <w:marTop w:val="0"/>
              <w:marBottom w:val="0"/>
              <w:divBdr>
                <w:top w:val="none" w:sz="0" w:space="0" w:color="auto"/>
                <w:left w:val="none" w:sz="0" w:space="0" w:color="auto"/>
                <w:bottom w:val="none" w:sz="0" w:space="0" w:color="auto"/>
                <w:right w:val="none" w:sz="0" w:space="0" w:color="auto"/>
              </w:divBdr>
            </w:div>
            <w:div w:id="1922837661">
              <w:marLeft w:val="0"/>
              <w:marRight w:val="0"/>
              <w:marTop w:val="0"/>
              <w:marBottom w:val="0"/>
              <w:divBdr>
                <w:top w:val="none" w:sz="0" w:space="0" w:color="auto"/>
                <w:left w:val="none" w:sz="0" w:space="0" w:color="auto"/>
                <w:bottom w:val="none" w:sz="0" w:space="0" w:color="auto"/>
                <w:right w:val="none" w:sz="0" w:space="0" w:color="auto"/>
              </w:divBdr>
            </w:div>
            <w:div w:id="2141336316">
              <w:marLeft w:val="0"/>
              <w:marRight w:val="0"/>
              <w:marTop w:val="0"/>
              <w:marBottom w:val="0"/>
              <w:divBdr>
                <w:top w:val="none" w:sz="0" w:space="0" w:color="auto"/>
                <w:left w:val="none" w:sz="0" w:space="0" w:color="auto"/>
                <w:bottom w:val="none" w:sz="0" w:space="0" w:color="auto"/>
                <w:right w:val="none" w:sz="0" w:space="0" w:color="auto"/>
              </w:divBdr>
            </w:div>
          </w:divsChild>
        </w:div>
        <w:div w:id="908685635">
          <w:marLeft w:val="0"/>
          <w:marRight w:val="0"/>
          <w:marTop w:val="0"/>
          <w:marBottom w:val="0"/>
          <w:divBdr>
            <w:top w:val="none" w:sz="0" w:space="0" w:color="auto"/>
            <w:left w:val="none" w:sz="0" w:space="0" w:color="auto"/>
            <w:bottom w:val="none" w:sz="0" w:space="0" w:color="auto"/>
            <w:right w:val="none" w:sz="0" w:space="0" w:color="auto"/>
          </w:divBdr>
        </w:div>
        <w:div w:id="1202324877">
          <w:marLeft w:val="0"/>
          <w:marRight w:val="0"/>
          <w:marTop w:val="0"/>
          <w:marBottom w:val="0"/>
          <w:divBdr>
            <w:top w:val="none" w:sz="0" w:space="0" w:color="auto"/>
            <w:left w:val="none" w:sz="0" w:space="0" w:color="auto"/>
            <w:bottom w:val="none" w:sz="0" w:space="0" w:color="auto"/>
            <w:right w:val="none" w:sz="0" w:space="0" w:color="auto"/>
          </w:divBdr>
        </w:div>
        <w:div w:id="1271468333">
          <w:marLeft w:val="0"/>
          <w:marRight w:val="0"/>
          <w:marTop w:val="0"/>
          <w:marBottom w:val="0"/>
          <w:divBdr>
            <w:top w:val="none" w:sz="0" w:space="0" w:color="auto"/>
            <w:left w:val="none" w:sz="0" w:space="0" w:color="auto"/>
            <w:bottom w:val="none" w:sz="0" w:space="0" w:color="auto"/>
            <w:right w:val="none" w:sz="0" w:space="0" w:color="auto"/>
          </w:divBdr>
        </w:div>
        <w:div w:id="1328946488">
          <w:marLeft w:val="0"/>
          <w:marRight w:val="0"/>
          <w:marTop w:val="0"/>
          <w:marBottom w:val="0"/>
          <w:divBdr>
            <w:top w:val="none" w:sz="0" w:space="0" w:color="auto"/>
            <w:left w:val="none" w:sz="0" w:space="0" w:color="auto"/>
            <w:bottom w:val="none" w:sz="0" w:space="0" w:color="auto"/>
            <w:right w:val="none" w:sz="0" w:space="0" w:color="auto"/>
          </w:divBdr>
          <w:divsChild>
            <w:div w:id="514609363">
              <w:marLeft w:val="-75"/>
              <w:marRight w:val="0"/>
              <w:marTop w:val="30"/>
              <w:marBottom w:val="30"/>
              <w:divBdr>
                <w:top w:val="none" w:sz="0" w:space="0" w:color="auto"/>
                <w:left w:val="none" w:sz="0" w:space="0" w:color="auto"/>
                <w:bottom w:val="none" w:sz="0" w:space="0" w:color="auto"/>
                <w:right w:val="none" w:sz="0" w:space="0" w:color="auto"/>
              </w:divBdr>
              <w:divsChild>
                <w:div w:id="237520907">
                  <w:marLeft w:val="0"/>
                  <w:marRight w:val="0"/>
                  <w:marTop w:val="0"/>
                  <w:marBottom w:val="0"/>
                  <w:divBdr>
                    <w:top w:val="none" w:sz="0" w:space="0" w:color="auto"/>
                    <w:left w:val="none" w:sz="0" w:space="0" w:color="auto"/>
                    <w:bottom w:val="none" w:sz="0" w:space="0" w:color="auto"/>
                    <w:right w:val="none" w:sz="0" w:space="0" w:color="auto"/>
                  </w:divBdr>
                  <w:divsChild>
                    <w:div w:id="620650937">
                      <w:marLeft w:val="0"/>
                      <w:marRight w:val="0"/>
                      <w:marTop w:val="0"/>
                      <w:marBottom w:val="0"/>
                      <w:divBdr>
                        <w:top w:val="none" w:sz="0" w:space="0" w:color="auto"/>
                        <w:left w:val="none" w:sz="0" w:space="0" w:color="auto"/>
                        <w:bottom w:val="none" w:sz="0" w:space="0" w:color="auto"/>
                        <w:right w:val="none" w:sz="0" w:space="0" w:color="auto"/>
                      </w:divBdr>
                    </w:div>
                  </w:divsChild>
                </w:div>
                <w:div w:id="312149045">
                  <w:marLeft w:val="0"/>
                  <w:marRight w:val="0"/>
                  <w:marTop w:val="0"/>
                  <w:marBottom w:val="0"/>
                  <w:divBdr>
                    <w:top w:val="none" w:sz="0" w:space="0" w:color="auto"/>
                    <w:left w:val="none" w:sz="0" w:space="0" w:color="auto"/>
                    <w:bottom w:val="none" w:sz="0" w:space="0" w:color="auto"/>
                    <w:right w:val="none" w:sz="0" w:space="0" w:color="auto"/>
                  </w:divBdr>
                  <w:divsChild>
                    <w:div w:id="317853934">
                      <w:marLeft w:val="0"/>
                      <w:marRight w:val="0"/>
                      <w:marTop w:val="0"/>
                      <w:marBottom w:val="0"/>
                      <w:divBdr>
                        <w:top w:val="none" w:sz="0" w:space="0" w:color="auto"/>
                        <w:left w:val="none" w:sz="0" w:space="0" w:color="auto"/>
                        <w:bottom w:val="none" w:sz="0" w:space="0" w:color="auto"/>
                        <w:right w:val="none" w:sz="0" w:space="0" w:color="auto"/>
                      </w:divBdr>
                    </w:div>
                  </w:divsChild>
                </w:div>
                <w:div w:id="387919828">
                  <w:marLeft w:val="0"/>
                  <w:marRight w:val="0"/>
                  <w:marTop w:val="0"/>
                  <w:marBottom w:val="0"/>
                  <w:divBdr>
                    <w:top w:val="none" w:sz="0" w:space="0" w:color="auto"/>
                    <w:left w:val="none" w:sz="0" w:space="0" w:color="auto"/>
                    <w:bottom w:val="none" w:sz="0" w:space="0" w:color="auto"/>
                    <w:right w:val="none" w:sz="0" w:space="0" w:color="auto"/>
                  </w:divBdr>
                  <w:divsChild>
                    <w:div w:id="950167086">
                      <w:marLeft w:val="0"/>
                      <w:marRight w:val="0"/>
                      <w:marTop w:val="0"/>
                      <w:marBottom w:val="0"/>
                      <w:divBdr>
                        <w:top w:val="none" w:sz="0" w:space="0" w:color="auto"/>
                        <w:left w:val="none" w:sz="0" w:space="0" w:color="auto"/>
                        <w:bottom w:val="none" w:sz="0" w:space="0" w:color="auto"/>
                        <w:right w:val="none" w:sz="0" w:space="0" w:color="auto"/>
                      </w:divBdr>
                    </w:div>
                  </w:divsChild>
                </w:div>
                <w:div w:id="427628651">
                  <w:marLeft w:val="0"/>
                  <w:marRight w:val="0"/>
                  <w:marTop w:val="0"/>
                  <w:marBottom w:val="0"/>
                  <w:divBdr>
                    <w:top w:val="none" w:sz="0" w:space="0" w:color="auto"/>
                    <w:left w:val="none" w:sz="0" w:space="0" w:color="auto"/>
                    <w:bottom w:val="none" w:sz="0" w:space="0" w:color="auto"/>
                    <w:right w:val="none" w:sz="0" w:space="0" w:color="auto"/>
                  </w:divBdr>
                  <w:divsChild>
                    <w:div w:id="770201083">
                      <w:marLeft w:val="0"/>
                      <w:marRight w:val="0"/>
                      <w:marTop w:val="0"/>
                      <w:marBottom w:val="0"/>
                      <w:divBdr>
                        <w:top w:val="none" w:sz="0" w:space="0" w:color="auto"/>
                        <w:left w:val="none" w:sz="0" w:space="0" w:color="auto"/>
                        <w:bottom w:val="none" w:sz="0" w:space="0" w:color="auto"/>
                        <w:right w:val="none" w:sz="0" w:space="0" w:color="auto"/>
                      </w:divBdr>
                    </w:div>
                  </w:divsChild>
                </w:div>
                <w:div w:id="564292360">
                  <w:marLeft w:val="0"/>
                  <w:marRight w:val="0"/>
                  <w:marTop w:val="0"/>
                  <w:marBottom w:val="0"/>
                  <w:divBdr>
                    <w:top w:val="none" w:sz="0" w:space="0" w:color="auto"/>
                    <w:left w:val="none" w:sz="0" w:space="0" w:color="auto"/>
                    <w:bottom w:val="none" w:sz="0" w:space="0" w:color="auto"/>
                    <w:right w:val="none" w:sz="0" w:space="0" w:color="auto"/>
                  </w:divBdr>
                  <w:divsChild>
                    <w:div w:id="315960461">
                      <w:marLeft w:val="0"/>
                      <w:marRight w:val="0"/>
                      <w:marTop w:val="0"/>
                      <w:marBottom w:val="0"/>
                      <w:divBdr>
                        <w:top w:val="none" w:sz="0" w:space="0" w:color="auto"/>
                        <w:left w:val="none" w:sz="0" w:space="0" w:color="auto"/>
                        <w:bottom w:val="none" w:sz="0" w:space="0" w:color="auto"/>
                        <w:right w:val="none" w:sz="0" w:space="0" w:color="auto"/>
                      </w:divBdr>
                    </w:div>
                  </w:divsChild>
                </w:div>
                <w:div w:id="592324054">
                  <w:marLeft w:val="0"/>
                  <w:marRight w:val="0"/>
                  <w:marTop w:val="0"/>
                  <w:marBottom w:val="0"/>
                  <w:divBdr>
                    <w:top w:val="none" w:sz="0" w:space="0" w:color="auto"/>
                    <w:left w:val="none" w:sz="0" w:space="0" w:color="auto"/>
                    <w:bottom w:val="none" w:sz="0" w:space="0" w:color="auto"/>
                    <w:right w:val="none" w:sz="0" w:space="0" w:color="auto"/>
                  </w:divBdr>
                  <w:divsChild>
                    <w:div w:id="433939634">
                      <w:marLeft w:val="0"/>
                      <w:marRight w:val="0"/>
                      <w:marTop w:val="0"/>
                      <w:marBottom w:val="0"/>
                      <w:divBdr>
                        <w:top w:val="none" w:sz="0" w:space="0" w:color="auto"/>
                        <w:left w:val="none" w:sz="0" w:space="0" w:color="auto"/>
                        <w:bottom w:val="none" w:sz="0" w:space="0" w:color="auto"/>
                        <w:right w:val="none" w:sz="0" w:space="0" w:color="auto"/>
                      </w:divBdr>
                    </w:div>
                  </w:divsChild>
                </w:div>
                <w:div w:id="644551259">
                  <w:marLeft w:val="0"/>
                  <w:marRight w:val="0"/>
                  <w:marTop w:val="0"/>
                  <w:marBottom w:val="0"/>
                  <w:divBdr>
                    <w:top w:val="none" w:sz="0" w:space="0" w:color="auto"/>
                    <w:left w:val="none" w:sz="0" w:space="0" w:color="auto"/>
                    <w:bottom w:val="none" w:sz="0" w:space="0" w:color="auto"/>
                    <w:right w:val="none" w:sz="0" w:space="0" w:color="auto"/>
                  </w:divBdr>
                  <w:divsChild>
                    <w:div w:id="811216530">
                      <w:marLeft w:val="0"/>
                      <w:marRight w:val="0"/>
                      <w:marTop w:val="0"/>
                      <w:marBottom w:val="0"/>
                      <w:divBdr>
                        <w:top w:val="none" w:sz="0" w:space="0" w:color="auto"/>
                        <w:left w:val="none" w:sz="0" w:space="0" w:color="auto"/>
                        <w:bottom w:val="none" w:sz="0" w:space="0" w:color="auto"/>
                        <w:right w:val="none" w:sz="0" w:space="0" w:color="auto"/>
                      </w:divBdr>
                    </w:div>
                  </w:divsChild>
                </w:div>
                <w:div w:id="736048096">
                  <w:marLeft w:val="0"/>
                  <w:marRight w:val="0"/>
                  <w:marTop w:val="0"/>
                  <w:marBottom w:val="0"/>
                  <w:divBdr>
                    <w:top w:val="none" w:sz="0" w:space="0" w:color="auto"/>
                    <w:left w:val="none" w:sz="0" w:space="0" w:color="auto"/>
                    <w:bottom w:val="none" w:sz="0" w:space="0" w:color="auto"/>
                    <w:right w:val="none" w:sz="0" w:space="0" w:color="auto"/>
                  </w:divBdr>
                  <w:divsChild>
                    <w:div w:id="1098716533">
                      <w:marLeft w:val="0"/>
                      <w:marRight w:val="0"/>
                      <w:marTop w:val="0"/>
                      <w:marBottom w:val="0"/>
                      <w:divBdr>
                        <w:top w:val="none" w:sz="0" w:space="0" w:color="auto"/>
                        <w:left w:val="none" w:sz="0" w:space="0" w:color="auto"/>
                        <w:bottom w:val="none" w:sz="0" w:space="0" w:color="auto"/>
                        <w:right w:val="none" w:sz="0" w:space="0" w:color="auto"/>
                      </w:divBdr>
                    </w:div>
                  </w:divsChild>
                </w:div>
                <w:div w:id="853492784">
                  <w:marLeft w:val="0"/>
                  <w:marRight w:val="0"/>
                  <w:marTop w:val="0"/>
                  <w:marBottom w:val="0"/>
                  <w:divBdr>
                    <w:top w:val="none" w:sz="0" w:space="0" w:color="auto"/>
                    <w:left w:val="none" w:sz="0" w:space="0" w:color="auto"/>
                    <w:bottom w:val="none" w:sz="0" w:space="0" w:color="auto"/>
                    <w:right w:val="none" w:sz="0" w:space="0" w:color="auto"/>
                  </w:divBdr>
                  <w:divsChild>
                    <w:div w:id="655914731">
                      <w:marLeft w:val="0"/>
                      <w:marRight w:val="0"/>
                      <w:marTop w:val="0"/>
                      <w:marBottom w:val="0"/>
                      <w:divBdr>
                        <w:top w:val="none" w:sz="0" w:space="0" w:color="auto"/>
                        <w:left w:val="none" w:sz="0" w:space="0" w:color="auto"/>
                        <w:bottom w:val="none" w:sz="0" w:space="0" w:color="auto"/>
                        <w:right w:val="none" w:sz="0" w:space="0" w:color="auto"/>
                      </w:divBdr>
                    </w:div>
                  </w:divsChild>
                </w:div>
                <w:div w:id="886375796">
                  <w:marLeft w:val="0"/>
                  <w:marRight w:val="0"/>
                  <w:marTop w:val="0"/>
                  <w:marBottom w:val="0"/>
                  <w:divBdr>
                    <w:top w:val="none" w:sz="0" w:space="0" w:color="auto"/>
                    <w:left w:val="none" w:sz="0" w:space="0" w:color="auto"/>
                    <w:bottom w:val="none" w:sz="0" w:space="0" w:color="auto"/>
                    <w:right w:val="none" w:sz="0" w:space="0" w:color="auto"/>
                  </w:divBdr>
                  <w:divsChild>
                    <w:div w:id="1665089438">
                      <w:marLeft w:val="0"/>
                      <w:marRight w:val="0"/>
                      <w:marTop w:val="0"/>
                      <w:marBottom w:val="0"/>
                      <w:divBdr>
                        <w:top w:val="none" w:sz="0" w:space="0" w:color="auto"/>
                        <w:left w:val="none" w:sz="0" w:space="0" w:color="auto"/>
                        <w:bottom w:val="none" w:sz="0" w:space="0" w:color="auto"/>
                        <w:right w:val="none" w:sz="0" w:space="0" w:color="auto"/>
                      </w:divBdr>
                    </w:div>
                  </w:divsChild>
                </w:div>
                <w:div w:id="902521747">
                  <w:marLeft w:val="0"/>
                  <w:marRight w:val="0"/>
                  <w:marTop w:val="0"/>
                  <w:marBottom w:val="0"/>
                  <w:divBdr>
                    <w:top w:val="none" w:sz="0" w:space="0" w:color="auto"/>
                    <w:left w:val="none" w:sz="0" w:space="0" w:color="auto"/>
                    <w:bottom w:val="none" w:sz="0" w:space="0" w:color="auto"/>
                    <w:right w:val="none" w:sz="0" w:space="0" w:color="auto"/>
                  </w:divBdr>
                  <w:divsChild>
                    <w:div w:id="1187139768">
                      <w:marLeft w:val="0"/>
                      <w:marRight w:val="0"/>
                      <w:marTop w:val="0"/>
                      <w:marBottom w:val="0"/>
                      <w:divBdr>
                        <w:top w:val="none" w:sz="0" w:space="0" w:color="auto"/>
                        <w:left w:val="none" w:sz="0" w:space="0" w:color="auto"/>
                        <w:bottom w:val="none" w:sz="0" w:space="0" w:color="auto"/>
                        <w:right w:val="none" w:sz="0" w:space="0" w:color="auto"/>
                      </w:divBdr>
                    </w:div>
                  </w:divsChild>
                </w:div>
                <w:div w:id="940457946">
                  <w:marLeft w:val="0"/>
                  <w:marRight w:val="0"/>
                  <w:marTop w:val="0"/>
                  <w:marBottom w:val="0"/>
                  <w:divBdr>
                    <w:top w:val="none" w:sz="0" w:space="0" w:color="auto"/>
                    <w:left w:val="none" w:sz="0" w:space="0" w:color="auto"/>
                    <w:bottom w:val="none" w:sz="0" w:space="0" w:color="auto"/>
                    <w:right w:val="none" w:sz="0" w:space="0" w:color="auto"/>
                  </w:divBdr>
                  <w:divsChild>
                    <w:div w:id="682630764">
                      <w:marLeft w:val="0"/>
                      <w:marRight w:val="0"/>
                      <w:marTop w:val="0"/>
                      <w:marBottom w:val="0"/>
                      <w:divBdr>
                        <w:top w:val="none" w:sz="0" w:space="0" w:color="auto"/>
                        <w:left w:val="none" w:sz="0" w:space="0" w:color="auto"/>
                        <w:bottom w:val="none" w:sz="0" w:space="0" w:color="auto"/>
                        <w:right w:val="none" w:sz="0" w:space="0" w:color="auto"/>
                      </w:divBdr>
                    </w:div>
                  </w:divsChild>
                </w:div>
                <w:div w:id="1087768042">
                  <w:marLeft w:val="0"/>
                  <w:marRight w:val="0"/>
                  <w:marTop w:val="0"/>
                  <w:marBottom w:val="0"/>
                  <w:divBdr>
                    <w:top w:val="none" w:sz="0" w:space="0" w:color="auto"/>
                    <w:left w:val="none" w:sz="0" w:space="0" w:color="auto"/>
                    <w:bottom w:val="none" w:sz="0" w:space="0" w:color="auto"/>
                    <w:right w:val="none" w:sz="0" w:space="0" w:color="auto"/>
                  </w:divBdr>
                  <w:divsChild>
                    <w:div w:id="1171335352">
                      <w:marLeft w:val="0"/>
                      <w:marRight w:val="0"/>
                      <w:marTop w:val="0"/>
                      <w:marBottom w:val="0"/>
                      <w:divBdr>
                        <w:top w:val="none" w:sz="0" w:space="0" w:color="auto"/>
                        <w:left w:val="none" w:sz="0" w:space="0" w:color="auto"/>
                        <w:bottom w:val="none" w:sz="0" w:space="0" w:color="auto"/>
                        <w:right w:val="none" w:sz="0" w:space="0" w:color="auto"/>
                      </w:divBdr>
                    </w:div>
                  </w:divsChild>
                </w:div>
                <w:div w:id="1092093248">
                  <w:marLeft w:val="0"/>
                  <w:marRight w:val="0"/>
                  <w:marTop w:val="0"/>
                  <w:marBottom w:val="0"/>
                  <w:divBdr>
                    <w:top w:val="none" w:sz="0" w:space="0" w:color="auto"/>
                    <w:left w:val="none" w:sz="0" w:space="0" w:color="auto"/>
                    <w:bottom w:val="none" w:sz="0" w:space="0" w:color="auto"/>
                    <w:right w:val="none" w:sz="0" w:space="0" w:color="auto"/>
                  </w:divBdr>
                  <w:divsChild>
                    <w:div w:id="1570536879">
                      <w:marLeft w:val="0"/>
                      <w:marRight w:val="0"/>
                      <w:marTop w:val="0"/>
                      <w:marBottom w:val="0"/>
                      <w:divBdr>
                        <w:top w:val="none" w:sz="0" w:space="0" w:color="auto"/>
                        <w:left w:val="none" w:sz="0" w:space="0" w:color="auto"/>
                        <w:bottom w:val="none" w:sz="0" w:space="0" w:color="auto"/>
                        <w:right w:val="none" w:sz="0" w:space="0" w:color="auto"/>
                      </w:divBdr>
                    </w:div>
                  </w:divsChild>
                </w:div>
                <w:div w:id="1242058682">
                  <w:marLeft w:val="0"/>
                  <w:marRight w:val="0"/>
                  <w:marTop w:val="0"/>
                  <w:marBottom w:val="0"/>
                  <w:divBdr>
                    <w:top w:val="none" w:sz="0" w:space="0" w:color="auto"/>
                    <w:left w:val="none" w:sz="0" w:space="0" w:color="auto"/>
                    <w:bottom w:val="none" w:sz="0" w:space="0" w:color="auto"/>
                    <w:right w:val="none" w:sz="0" w:space="0" w:color="auto"/>
                  </w:divBdr>
                  <w:divsChild>
                    <w:div w:id="1603149358">
                      <w:marLeft w:val="0"/>
                      <w:marRight w:val="0"/>
                      <w:marTop w:val="0"/>
                      <w:marBottom w:val="0"/>
                      <w:divBdr>
                        <w:top w:val="none" w:sz="0" w:space="0" w:color="auto"/>
                        <w:left w:val="none" w:sz="0" w:space="0" w:color="auto"/>
                        <w:bottom w:val="none" w:sz="0" w:space="0" w:color="auto"/>
                        <w:right w:val="none" w:sz="0" w:space="0" w:color="auto"/>
                      </w:divBdr>
                    </w:div>
                  </w:divsChild>
                </w:div>
                <w:div w:id="1265917189">
                  <w:marLeft w:val="0"/>
                  <w:marRight w:val="0"/>
                  <w:marTop w:val="0"/>
                  <w:marBottom w:val="0"/>
                  <w:divBdr>
                    <w:top w:val="none" w:sz="0" w:space="0" w:color="auto"/>
                    <w:left w:val="none" w:sz="0" w:space="0" w:color="auto"/>
                    <w:bottom w:val="none" w:sz="0" w:space="0" w:color="auto"/>
                    <w:right w:val="none" w:sz="0" w:space="0" w:color="auto"/>
                  </w:divBdr>
                  <w:divsChild>
                    <w:div w:id="1923484935">
                      <w:marLeft w:val="0"/>
                      <w:marRight w:val="0"/>
                      <w:marTop w:val="0"/>
                      <w:marBottom w:val="0"/>
                      <w:divBdr>
                        <w:top w:val="none" w:sz="0" w:space="0" w:color="auto"/>
                        <w:left w:val="none" w:sz="0" w:space="0" w:color="auto"/>
                        <w:bottom w:val="none" w:sz="0" w:space="0" w:color="auto"/>
                        <w:right w:val="none" w:sz="0" w:space="0" w:color="auto"/>
                      </w:divBdr>
                    </w:div>
                  </w:divsChild>
                </w:div>
                <w:div w:id="1372221735">
                  <w:marLeft w:val="0"/>
                  <w:marRight w:val="0"/>
                  <w:marTop w:val="0"/>
                  <w:marBottom w:val="0"/>
                  <w:divBdr>
                    <w:top w:val="none" w:sz="0" w:space="0" w:color="auto"/>
                    <w:left w:val="none" w:sz="0" w:space="0" w:color="auto"/>
                    <w:bottom w:val="none" w:sz="0" w:space="0" w:color="auto"/>
                    <w:right w:val="none" w:sz="0" w:space="0" w:color="auto"/>
                  </w:divBdr>
                  <w:divsChild>
                    <w:div w:id="1163201629">
                      <w:marLeft w:val="0"/>
                      <w:marRight w:val="0"/>
                      <w:marTop w:val="0"/>
                      <w:marBottom w:val="0"/>
                      <w:divBdr>
                        <w:top w:val="none" w:sz="0" w:space="0" w:color="auto"/>
                        <w:left w:val="none" w:sz="0" w:space="0" w:color="auto"/>
                        <w:bottom w:val="none" w:sz="0" w:space="0" w:color="auto"/>
                        <w:right w:val="none" w:sz="0" w:space="0" w:color="auto"/>
                      </w:divBdr>
                    </w:div>
                  </w:divsChild>
                </w:div>
                <w:div w:id="1482427984">
                  <w:marLeft w:val="0"/>
                  <w:marRight w:val="0"/>
                  <w:marTop w:val="0"/>
                  <w:marBottom w:val="0"/>
                  <w:divBdr>
                    <w:top w:val="none" w:sz="0" w:space="0" w:color="auto"/>
                    <w:left w:val="none" w:sz="0" w:space="0" w:color="auto"/>
                    <w:bottom w:val="none" w:sz="0" w:space="0" w:color="auto"/>
                    <w:right w:val="none" w:sz="0" w:space="0" w:color="auto"/>
                  </w:divBdr>
                  <w:divsChild>
                    <w:div w:id="744955154">
                      <w:marLeft w:val="0"/>
                      <w:marRight w:val="0"/>
                      <w:marTop w:val="0"/>
                      <w:marBottom w:val="0"/>
                      <w:divBdr>
                        <w:top w:val="none" w:sz="0" w:space="0" w:color="auto"/>
                        <w:left w:val="none" w:sz="0" w:space="0" w:color="auto"/>
                        <w:bottom w:val="none" w:sz="0" w:space="0" w:color="auto"/>
                        <w:right w:val="none" w:sz="0" w:space="0" w:color="auto"/>
                      </w:divBdr>
                    </w:div>
                  </w:divsChild>
                </w:div>
                <w:div w:id="1668631415">
                  <w:marLeft w:val="0"/>
                  <w:marRight w:val="0"/>
                  <w:marTop w:val="0"/>
                  <w:marBottom w:val="0"/>
                  <w:divBdr>
                    <w:top w:val="none" w:sz="0" w:space="0" w:color="auto"/>
                    <w:left w:val="none" w:sz="0" w:space="0" w:color="auto"/>
                    <w:bottom w:val="none" w:sz="0" w:space="0" w:color="auto"/>
                    <w:right w:val="none" w:sz="0" w:space="0" w:color="auto"/>
                  </w:divBdr>
                  <w:divsChild>
                    <w:div w:id="2142841768">
                      <w:marLeft w:val="0"/>
                      <w:marRight w:val="0"/>
                      <w:marTop w:val="0"/>
                      <w:marBottom w:val="0"/>
                      <w:divBdr>
                        <w:top w:val="none" w:sz="0" w:space="0" w:color="auto"/>
                        <w:left w:val="none" w:sz="0" w:space="0" w:color="auto"/>
                        <w:bottom w:val="none" w:sz="0" w:space="0" w:color="auto"/>
                        <w:right w:val="none" w:sz="0" w:space="0" w:color="auto"/>
                      </w:divBdr>
                    </w:div>
                  </w:divsChild>
                </w:div>
                <w:div w:id="1704792326">
                  <w:marLeft w:val="0"/>
                  <w:marRight w:val="0"/>
                  <w:marTop w:val="0"/>
                  <w:marBottom w:val="0"/>
                  <w:divBdr>
                    <w:top w:val="none" w:sz="0" w:space="0" w:color="auto"/>
                    <w:left w:val="none" w:sz="0" w:space="0" w:color="auto"/>
                    <w:bottom w:val="none" w:sz="0" w:space="0" w:color="auto"/>
                    <w:right w:val="none" w:sz="0" w:space="0" w:color="auto"/>
                  </w:divBdr>
                  <w:divsChild>
                    <w:div w:id="873928168">
                      <w:marLeft w:val="0"/>
                      <w:marRight w:val="0"/>
                      <w:marTop w:val="0"/>
                      <w:marBottom w:val="0"/>
                      <w:divBdr>
                        <w:top w:val="none" w:sz="0" w:space="0" w:color="auto"/>
                        <w:left w:val="none" w:sz="0" w:space="0" w:color="auto"/>
                        <w:bottom w:val="none" w:sz="0" w:space="0" w:color="auto"/>
                        <w:right w:val="none" w:sz="0" w:space="0" w:color="auto"/>
                      </w:divBdr>
                    </w:div>
                  </w:divsChild>
                </w:div>
                <w:div w:id="1727532756">
                  <w:marLeft w:val="0"/>
                  <w:marRight w:val="0"/>
                  <w:marTop w:val="0"/>
                  <w:marBottom w:val="0"/>
                  <w:divBdr>
                    <w:top w:val="none" w:sz="0" w:space="0" w:color="auto"/>
                    <w:left w:val="none" w:sz="0" w:space="0" w:color="auto"/>
                    <w:bottom w:val="none" w:sz="0" w:space="0" w:color="auto"/>
                    <w:right w:val="none" w:sz="0" w:space="0" w:color="auto"/>
                  </w:divBdr>
                  <w:divsChild>
                    <w:div w:id="755400372">
                      <w:marLeft w:val="0"/>
                      <w:marRight w:val="0"/>
                      <w:marTop w:val="0"/>
                      <w:marBottom w:val="0"/>
                      <w:divBdr>
                        <w:top w:val="none" w:sz="0" w:space="0" w:color="auto"/>
                        <w:left w:val="none" w:sz="0" w:space="0" w:color="auto"/>
                        <w:bottom w:val="none" w:sz="0" w:space="0" w:color="auto"/>
                        <w:right w:val="none" w:sz="0" w:space="0" w:color="auto"/>
                      </w:divBdr>
                    </w:div>
                  </w:divsChild>
                </w:div>
                <w:div w:id="1928927872">
                  <w:marLeft w:val="0"/>
                  <w:marRight w:val="0"/>
                  <w:marTop w:val="0"/>
                  <w:marBottom w:val="0"/>
                  <w:divBdr>
                    <w:top w:val="none" w:sz="0" w:space="0" w:color="auto"/>
                    <w:left w:val="none" w:sz="0" w:space="0" w:color="auto"/>
                    <w:bottom w:val="none" w:sz="0" w:space="0" w:color="auto"/>
                    <w:right w:val="none" w:sz="0" w:space="0" w:color="auto"/>
                  </w:divBdr>
                  <w:divsChild>
                    <w:div w:id="1756828596">
                      <w:marLeft w:val="0"/>
                      <w:marRight w:val="0"/>
                      <w:marTop w:val="0"/>
                      <w:marBottom w:val="0"/>
                      <w:divBdr>
                        <w:top w:val="none" w:sz="0" w:space="0" w:color="auto"/>
                        <w:left w:val="none" w:sz="0" w:space="0" w:color="auto"/>
                        <w:bottom w:val="none" w:sz="0" w:space="0" w:color="auto"/>
                        <w:right w:val="none" w:sz="0" w:space="0" w:color="auto"/>
                      </w:divBdr>
                    </w:div>
                  </w:divsChild>
                </w:div>
                <w:div w:id="1935940941">
                  <w:marLeft w:val="0"/>
                  <w:marRight w:val="0"/>
                  <w:marTop w:val="0"/>
                  <w:marBottom w:val="0"/>
                  <w:divBdr>
                    <w:top w:val="none" w:sz="0" w:space="0" w:color="auto"/>
                    <w:left w:val="none" w:sz="0" w:space="0" w:color="auto"/>
                    <w:bottom w:val="none" w:sz="0" w:space="0" w:color="auto"/>
                    <w:right w:val="none" w:sz="0" w:space="0" w:color="auto"/>
                  </w:divBdr>
                  <w:divsChild>
                    <w:div w:id="558983345">
                      <w:marLeft w:val="0"/>
                      <w:marRight w:val="0"/>
                      <w:marTop w:val="0"/>
                      <w:marBottom w:val="0"/>
                      <w:divBdr>
                        <w:top w:val="none" w:sz="0" w:space="0" w:color="auto"/>
                        <w:left w:val="none" w:sz="0" w:space="0" w:color="auto"/>
                        <w:bottom w:val="none" w:sz="0" w:space="0" w:color="auto"/>
                        <w:right w:val="none" w:sz="0" w:space="0" w:color="auto"/>
                      </w:divBdr>
                    </w:div>
                  </w:divsChild>
                </w:div>
                <w:div w:id="2027711791">
                  <w:marLeft w:val="0"/>
                  <w:marRight w:val="0"/>
                  <w:marTop w:val="0"/>
                  <w:marBottom w:val="0"/>
                  <w:divBdr>
                    <w:top w:val="none" w:sz="0" w:space="0" w:color="auto"/>
                    <w:left w:val="none" w:sz="0" w:space="0" w:color="auto"/>
                    <w:bottom w:val="none" w:sz="0" w:space="0" w:color="auto"/>
                    <w:right w:val="none" w:sz="0" w:space="0" w:color="auto"/>
                  </w:divBdr>
                  <w:divsChild>
                    <w:div w:id="1022319245">
                      <w:marLeft w:val="0"/>
                      <w:marRight w:val="0"/>
                      <w:marTop w:val="0"/>
                      <w:marBottom w:val="0"/>
                      <w:divBdr>
                        <w:top w:val="none" w:sz="0" w:space="0" w:color="auto"/>
                        <w:left w:val="none" w:sz="0" w:space="0" w:color="auto"/>
                        <w:bottom w:val="none" w:sz="0" w:space="0" w:color="auto"/>
                        <w:right w:val="none" w:sz="0" w:space="0" w:color="auto"/>
                      </w:divBdr>
                    </w:div>
                  </w:divsChild>
                </w:div>
                <w:div w:id="2028094851">
                  <w:marLeft w:val="0"/>
                  <w:marRight w:val="0"/>
                  <w:marTop w:val="0"/>
                  <w:marBottom w:val="0"/>
                  <w:divBdr>
                    <w:top w:val="none" w:sz="0" w:space="0" w:color="auto"/>
                    <w:left w:val="none" w:sz="0" w:space="0" w:color="auto"/>
                    <w:bottom w:val="none" w:sz="0" w:space="0" w:color="auto"/>
                    <w:right w:val="none" w:sz="0" w:space="0" w:color="auto"/>
                  </w:divBdr>
                  <w:divsChild>
                    <w:div w:id="2000305870">
                      <w:marLeft w:val="0"/>
                      <w:marRight w:val="0"/>
                      <w:marTop w:val="0"/>
                      <w:marBottom w:val="0"/>
                      <w:divBdr>
                        <w:top w:val="none" w:sz="0" w:space="0" w:color="auto"/>
                        <w:left w:val="none" w:sz="0" w:space="0" w:color="auto"/>
                        <w:bottom w:val="none" w:sz="0" w:space="0" w:color="auto"/>
                        <w:right w:val="none" w:sz="0" w:space="0" w:color="auto"/>
                      </w:divBdr>
                    </w:div>
                  </w:divsChild>
                </w:div>
                <w:div w:id="2044356341">
                  <w:marLeft w:val="0"/>
                  <w:marRight w:val="0"/>
                  <w:marTop w:val="0"/>
                  <w:marBottom w:val="0"/>
                  <w:divBdr>
                    <w:top w:val="none" w:sz="0" w:space="0" w:color="auto"/>
                    <w:left w:val="none" w:sz="0" w:space="0" w:color="auto"/>
                    <w:bottom w:val="none" w:sz="0" w:space="0" w:color="auto"/>
                    <w:right w:val="none" w:sz="0" w:space="0" w:color="auto"/>
                  </w:divBdr>
                  <w:divsChild>
                    <w:div w:id="1156411787">
                      <w:marLeft w:val="0"/>
                      <w:marRight w:val="0"/>
                      <w:marTop w:val="0"/>
                      <w:marBottom w:val="0"/>
                      <w:divBdr>
                        <w:top w:val="none" w:sz="0" w:space="0" w:color="auto"/>
                        <w:left w:val="none" w:sz="0" w:space="0" w:color="auto"/>
                        <w:bottom w:val="none" w:sz="0" w:space="0" w:color="auto"/>
                        <w:right w:val="none" w:sz="0" w:space="0" w:color="auto"/>
                      </w:divBdr>
                    </w:div>
                  </w:divsChild>
                </w:div>
                <w:div w:id="2078435580">
                  <w:marLeft w:val="0"/>
                  <w:marRight w:val="0"/>
                  <w:marTop w:val="0"/>
                  <w:marBottom w:val="0"/>
                  <w:divBdr>
                    <w:top w:val="none" w:sz="0" w:space="0" w:color="auto"/>
                    <w:left w:val="none" w:sz="0" w:space="0" w:color="auto"/>
                    <w:bottom w:val="none" w:sz="0" w:space="0" w:color="auto"/>
                    <w:right w:val="none" w:sz="0" w:space="0" w:color="auto"/>
                  </w:divBdr>
                  <w:divsChild>
                    <w:div w:id="1490556005">
                      <w:marLeft w:val="0"/>
                      <w:marRight w:val="0"/>
                      <w:marTop w:val="0"/>
                      <w:marBottom w:val="0"/>
                      <w:divBdr>
                        <w:top w:val="none" w:sz="0" w:space="0" w:color="auto"/>
                        <w:left w:val="none" w:sz="0" w:space="0" w:color="auto"/>
                        <w:bottom w:val="none" w:sz="0" w:space="0" w:color="auto"/>
                        <w:right w:val="none" w:sz="0" w:space="0" w:color="auto"/>
                      </w:divBdr>
                    </w:div>
                  </w:divsChild>
                </w:div>
                <w:div w:id="2130584042">
                  <w:marLeft w:val="0"/>
                  <w:marRight w:val="0"/>
                  <w:marTop w:val="0"/>
                  <w:marBottom w:val="0"/>
                  <w:divBdr>
                    <w:top w:val="none" w:sz="0" w:space="0" w:color="auto"/>
                    <w:left w:val="none" w:sz="0" w:space="0" w:color="auto"/>
                    <w:bottom w:val="none" w:sz="0" w:space="0" w:color="auto"/>
                    <w:right w:val="none" w:sz="0" w:space="0" w:color="auto"/>
                  </w:divBdr>
                  <w:divsChild>
                    <w:div w:id="47094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3917">
          <w:marLeft w:val="0"/>
          <w:marRight w:val="0"/>
          <w:marTop w:val="0"/>
          <w:marBottom w:val="0"/>
          <w:divBdr>
            <w:top w:val="none" w:sz="0" w:space="0" w:color="auto"/>
            <w:left w:val="none" w:sz="0" w:space="0" w:color="auto"/>
            <w:bottom w:val="none" w:sz="0" w:space="0" w:color="auto"/>
            <w:right w:val="none" w:sz="0" w:space="0" w:color="auto"/>
          </w:divBdr>
        </w:div>
        <w:div w:id="1597901472">
          <w:marLeft w:val="0"/>
          <w:marRight w:val="0"/>
          <w:marTop w:val="0"/>
          <w:marBottom w:val="0"/>
          <w:divBdr>
            <w:top w:val="none" w:sz="0" w:space="0" w:color="auto"/>
            <w:left w:val="none" w:sz="0" w:space="0" w:color="auto"/>
            <w:bottom w:val="none" w:sz="0" w:space="0" w:color="auto"/>
            <w:right w:val="none" w:sz="0" w:space="0" w:color="auto"/>
          </w:divBdr>
        </w:div>
        <w:div w:id="2021347262">
          <w:marLeft w:val="0"/>
          <w:marRight w:val="0"/>
          <w:marTop w:val="0"/>
          <w:marBottom w:val="0"/>
          <w:divBdr>
            <w:top w:val="none" w:sz="0" w:space="0" w:color="auto"/>
            <w:left w:val="none" w:sz="0" w:space="0" w:color="auto"/>
            <w:bottom w:val="none" w:sz="0" w:space="0" w:color="auto"/>
            <w:right w:val="none" w:sz="0" w:space="0" w:color="auto"/>
          </w:divBdr>
        </w:div>
        <w:div w:id="2141416172">
          <w:marLeft w:val="0"/>
          <w:marRight w:val="0"/>
          <w:marTop w:val="0"/>
          <w:marBottom w:val="0"/>
          <w:divBdr>
            <w:top w:val="none" w:sz="0" w:space="0" w:color="auto"/>
            <w:left w:val="none" w:sz="0" w:space="0" w:color="auto"/>
            <w:bottom w:val="none" w:sz="0" w:space="0" w:color="auto"/>
            <w:right w:val="none" w:sz="0" w:space="0" w:color="auto"/>
          </w:divBdr>
        </w:div>
      </w:divsChild>
    </w:div>
    <w:div w:id="1943416205">
      <w:bodyDiv w:val="1"/>
      <w:marLeft w:val="0"/>
      <w:marRight w:val="0"/>
      <w:marTop w:val="0"/>
      <w:marBottom w:val="0"/>
      <w:divBdr>
        <w:top w:val="none" w:sz="0" w:space="0" w:color="auto"/>
        <w:left w:val="none" w:sz="0" w:space="0" w:color="auto"/>
        <w:bottom w:val="none" w:sz="0" w:space="0" w:color="auto"/>
        <w:right w:val="none" w:sz="0" w:space="0" w:color="auto"/>
      </w:divBdr>
    </w:div>
    <w:div w:id="1956251814">
      <w:bodyDiv w:val="1"/>
      <w:marLeft w:val="0"/>
      <w:marRight w:val="0"/>
      <w:marTop w:val="0"/>
      <w:marBottom w:val="0"/>
      <w:divBdr>
        <w:top w:val="none" w:sz="0" w:space="0" w:color="auto"/>
        <w:left w:val="none" w:sz="0" w:space="0" w:color="auto"/>
        <w:bottom w:val="none" w:sz="0" w:space="0" w:color="auto"/>
        <w:right w:val="none" w:sz="0" w:space="0" w:color="auto"/>
      </w:divBdr>
      <w:divsChild>
        <w:div w:id="100880087">
          <w:marLeft w:val="0"/>
          <w:marRight w:val="0"/>
          <w:marTop w:val="0"/>
          <w:marBottom w:val="0"/>
          <w:divBdr>
            <w:top w:val="none" w:sz="0" w:space="0" w:color="auto"/>
            <w:left w:val="none" w:sz="0" w:space="0" w:color="auto"/>
            <w:bottom w:val="none" w:sz="0" w:space="0" w:color="auto"/>
            <w:right w:val="none" w:sz="0" w:space="0" w:color="auto"/>
          </w:divBdr>
          <w:divsChild>
            <w:div w:id="1401708881">
              <w:marLeft w:val="-75"/>
              <w:marRight w:val="0"/>
              <w:marTop w:val="30"/>
              <w:marBottom w:val="30"/>
              <w:divBdr>
                <w:top w:val="none" w:sz="0" w:space="0" w:color="auto"/>
                <w:left w:val="none" w:sz="0" w:space="0" w:color="auto"/>
                <w:bottom w:val="none" w:sz="0" w:space="0" w:color="auto"/>
                <w:right w:val="none" w:sz="0" w:space="0" w:color="auto"/>
              </w:divBdr>
              <w:divsChild>
                <w:div w:id="179590133">
                  <w:marLeft w:val="0"/>
                  <w:marRight w:val="0"/>
                  <w:marTop w:val="0"/>
                  <w:marBottom w:val="0"/>
                  <w:divBdr>
                    <w:top w:val="none" w:sz="0" w:space="0" w:color="auto"/>
                    <w:left w:val="none" w:sz="0" w:space="0" w:color="auto"/>
                    <w:bottom w:val="none" w:sz="0" w:space="0" w:color="auto"/>
                    <w:right w:val="none" w:sz="0" w:space="0" w:color="auto"/>
                  </w:divBdr>
                  <w:divsChild>
                    <w:div w:id="221909994">
                      <w:marLeft w:val="0"/>
                      <w:marRight w:val="0"/>
                      <w:marTop w:val="0"/>
                      <w:marBottom w:val="0"/>
                      <w:divBdr>
                        <w:top w:val="none" w:sz="0" w:space="0" w:color="auto"/>
                        <w:left w:val="none" w:sz="0" w:space="0" w:color="auto"/>
                        <w:bottom w:val="none" w:sz="0" w:space="0" w:color="auto"/>
                        <w:right w:val="none" w:sz="0" w:space="0" w:color="auto"/>
                      </w:divBdr>
                    </w:div>
                  </w:divsChild>
                </w:div>
                <w:div w:id="199365896">
                  <w:marLeft w:val="0"/>
                  <w:marRight w:val="0"/>
                  <w:marTop w:val="0"/>
                  <w:marBottom w:val="0"/>
                  <w:divBdr>
                    <w:top w:val="none" w:sz="0" w:space="0" w:color="auto"/>
                    <w:left w:val="none" w:sz="0" w:space="0" w:color="auto"/>
                    <w:bottom w:val="none" w:sz="0" w:space="0" w:color="auto"/>
                    <w:right w:val="none" w:sz="0" w:space="0" w:color="auto"/>
                  </w:divBdr>
                  <w:divsChild>
                    <w:div w:id="1390154563">
                      <w:marLeft w:val="0"/>
                      <w:marRight w:val="0"/>
                      <w:marTop w:val="0"/>
                      <w:marBottom w:val="0"/>
                      <w:divBdr>
                        <w:top w:val="none" w:sz="0" w:space="0" w:color="auto"/>
                        <w:left w:val="none" w:sz="0" w:space="0" w:color="auto"/>
                        <w:bottom w:val="none" w:sz="0" w:space="0" w:color="auto"/>
                        <w:right w:val="none" w:sz="0" w:space="0" w:color="auto"/>
                      </w:divBdr>
                    </w:div>
                  </w:divsChild>
                </w:div>
                <w:div w:id="253636994">
                  <w:marLeft w:val="0"/>
                  <w:marRight w:val="0"/>
                  <w:marTop w:val="0"/>
                  <w:marBottom w:val="0"/>
                  <w:divBdr>
                    <w:top w:val="none" w:sz="0" w:space="0" w:color="auto"/>
                    <w:left w:val="none" w:sz="0" w:space="0" w:color="auto"/>
                    <w:bottom w:val="none" w:sz="0" w:space="0" w:color="auto"/>
                    <w:right w:val="none" w:sz="0" w:space="0" w:color="auto"/>
                  </w:divBdr>
                  <w:divsChild>
                    <w:div w:id="165941016">
                      <w:marLeft w:val="0"/>
                      <w:marRight w:val="0"/>
                      <w:marTop w:val="0"/>
                      <w:marBottom w:val="0"/>
                      <w:divBdr>
                        <w:top w:val="none" w:sz="0" w:space="0" w:color="auto"/>
                        <w:left w:val="none" w:sz="0" w:space="0" w:color="auto"/>
                        <w:bottom w:val="none" w:sz="0" w:space="0" w:color="auto"/>
                        <w:right w:val="none" w:sz="0" w:space="0" w:color="auto"/>
                      </w:divBdr>
                    </w:div>
                  </w:divsChild>
                </w:div>
                <w:div w:id="349457125">
                  <w:marLeft w:val="0"/>
                  <w:marRight w:val="0"/>
                  <w:marTop w:val="0"/>
                  <w:marBottom w:val="0"/>
                  <w:divBdr>
                    <w:top w:val="none" w:sz="0" w:space="0" w:color="auto"/>
                    <w:left w:val="none" w:sz="0" w:space="0" w:color="auto"/>
                    <w:bottom w:val="none" w:sz="0" w:space="0" w:color="auto"/>
                    <w:right w:val="none" w:sz="0" w:space="0" w:color="auto"/>
                  </w:divBdr>
                  <w:divsChild>
                    <w:div w:id="1616054703">
                      <w:marLeft w:val="0"/>
                      <w:marRight w:val="0"/>
                      <w:marTop w:val="0"/>
                      <w:marBottom w:val="0"/>
                      <w:divBdr>
                        <w:top w:val="none" w:sz="0" w:space="0" w:color="auto"/>
                        <w:left w:val="none" w:sz="0" w:space="0" w:color="auto"/>
                        <w:bottom w:val="none" w:sz="0" w:space="0" w:color="auto"/>
                        <w:right w:val="none" w:sz="0" w:space="0" w:color="auto"/>
                      </w:divBdr>
                    </w:div>
                  </w:divsChild>
                </w:div>
                <w:div w:id="646861681">
                  <w:marLeft w:val="0"/>
                  <w:marRight w:val="0"/>
                  <w:marTop w:val="0"/>
                  <w:marBottom w:val="0"/>
                  <w:divBdr>
                    <w:top w:val="none" w:sz="0" w:space="0" w:color="auto"/>
                    <w:left w:val="none" w:sz="0" w:space="0" w:color="auto"/>
                    <w:bottom w:val="none" w:sz="0" w:space="0" w:color="auto"/>
                    <w:right w:val="none" w:sz="0" w:space="0" w:color="auto"/>
                  </w:divBdr>
                  <w:divsChild>
                    <w:div w:id="1645086084">
                      <w:marLeft w:val="0"/>
                      <w:marRight w:val="0"/>
                      <w:marTop w:val="0"/>
                      <w:marBottom w:val="0"/>
                      <w:divBdr>
                        <w:top w:val="none" w:sz="0" w:space="0" w:color="auto"/>
                        <w:left w:val="none" w:sz="0" w:space="0" w:color="auto"/>
                        <w:bottom w:val="none" w:sz="0" w:space="0" w:color="auto"/>
                        <w:right w:val="none" w:sz="0" w:space="0" w:color="auto"/>
                      </w:divBdr>
                    </w:div>
                  </w:divsChild>
                </w:div>
                <w:div w:id="658311932">
                  <w:marLeft w:val="0"/>
                  <w:marRight w:val="0"/>
                  <w:marTop w:val="0"/>
                  <w:marBottom w:val="0"/>
                  <w:divBdr>
                    <w:top w:val="none" w:sz="0" w:space="0" w:color="auto"/>
                    <w:left w:val="none" w:sz="0" w:space="0" w:color="auto"/>
                    <w:bottom w:val="none" w:sz="0" w:space="0" w:color="auto"/>
                    <w:right w:val="none" w:sz="0" w:space="0" w:color="auto"/>
                  </w:divBdr>
                  <w:divsChild>
                    <w:div w:id="1873952470">
                      <w:marLeft w:val="0"/>
                      <w:marRight w:val="0"/>
                      <w:marTop w:val="0"/>
                      <w:marBottom w:val="0"/>
                      <w:divBdr>
                        <w:top w:val="none" w:sz="0" w:space="0" w:color="auto"/>
                        <w:left w:val="none" w:sz="0" w:space="0" w:color="auto"/>
                        <w:bottom w:val="none" w:sz="0" w:space="0" w:color="auto"/>
                        <w:right w:val="none" w:sz="0" w:space="0" w:color="auto"/>
                      </w:divBdr>
                    </w:div>
                  </w:divsChild>
                </w:div>
                <w:div w:id="703676640">
                  <w:marLeft w:val="0"/>
                  <w:marRight w:val="0"/>
                  <w:marTop w:val="0"/>
                  <w:marBottom w:val="0"/>
                  <w:divBdr>
                    <w:top w:val="none" w:sz="0" w:space="0" w:color="auto"/>
                    <w:left w:val="none" w:sz="0" w:space="0" w:color="auto"/>
                    <w:bottom w:val="none" w:sz="0" w:space="0" w:color="auto"/>
                    <w:right w:val="none" w:sz="0" w:space="0" w:color="auto"/>
                  </w:divBdr>
                  <w:divsChild>
                    <w:div w:id="264579172">
                      <w:marLeft w:val="0"/>
                      <w:marRight w:val="0"/>
                      <w:marTop w:val="0"/>
                      <w:marBottom w:val="0"/>
                      <w:divBdr>
                        <w:top w:val="none" w:sz="0" w:space="0" w:color="auto"/>
                        <w:left w:val="none" w:sz="0" w:space="0" w:color="auto"/>
                        <w:bottom w:val="none" w:sz="0" w:space="0" w:color="auto"/>
                        <w:right w:val="none" w:sz="0" w:space="0" w:color="auto"/>
                      </w:divBdr>
                    </w:div>
                  </w:divsChild>
                </w:div>
                <w:div w:id="1084642050">
                  <w:marLeft w:val="0"/>
                  <w:marRight w:val="0"/>
                  <w:marTop w:val="0"/>
                  <w:marBottom w:val="0"/>
                  <w:divBdr>
                    <w:top w:val="none" w:sz="0" w:space="0" w:color="auto"/>
                    <w:left w:val="none" w:sz="0" w:space="0" w:color="auto"/>
                    <w:bottom w:val="none" w:sz="0" w:space="0" w:color="auto"/>
                    <w:right w:val="none" w:sz="0" w:space="0" w:color="auto"/>
                  </w:divBdr>
                  <w:divsChild>
                    <w:div w:id="1374043602">
                      <w:marLeft w:val="0"/>
                      <w:marRight w:val="0"/>
                      <w:marTop w:val="0"/>
                      <w:marBottom w:val="0"/>
                      <w:divBdr>
                        <w:top w:val="none" w:sz="0" w:space="0" w:color="auto"/>
                        <w:left w:val="none" w:sz="0" w:space="0" w:color="auto"/>
                        <w:bottom w:val="none" w:sz="0" w:space="0" w:color="auto"/>
                        <w:right w:val="none" w:sz="0" w:space="0" w:color="auto"/>
                      </w:divBdr>
                    </w:div>
                  </w:divsChild>
                </w:div>
                <w:div w:id="1199125513">
                  <w:marLeft w:val="0"/>
                  <w:marRight w:val="0"/>
                  <w:marTop w:val="0"/>
                  <w:marBottom w:val="0"/>
                  <w:divBdr>
                    <w:top w:val="none" w:sz="0" w:space="0" w:color="auto"/>
                    <w:left w:val="none" w:sz="0" w:space="0" w:color="auto"/>
                    <w:bottom w:val="none" w:sz="0" w:space="0" w:color="auto"/>
                    <w:right w:val="none" w:sz="0" w:space="0" w:color="auto"/>
                  </w:divBdr>
                  <w:divsChild>
                    <w:div w:id="1360620864">
                      <w:marLeft w:val="0"/>
                      <w:marRight w:val="0"/>
                      <w:marTop w:val="0"/>
                      <w:marBottom w:val="0"/>
                      <w:divBdr>
                        <w:top w:val="none" w:sz="0" w:space="0" w:color="auto"/>
                        <w:left w:val="none" w:sz="0" w:space="0" w:color="auto"/>
                        <w:bottom w:val="none" w:sz="0" w:space="0" w:color="auto"/>
                        <w:right w:val="none" w:sz="0" w:space="0" w:color="auto"/>
                      </w:divBdr>
                    </w:div>
                  </w:divsChild>
                </w:div>
                <w:div w:id="1226525102">
                  <w:marLeft w:val="0"/>
                  <w:marRight w:val="0"/>
                  <w:marTop w:val="0"/>
                  <w:marBottom w:val="0"/>
                  <w:divBdr>
                    <w:top w:val="none" w:sz="0" w:space="0" w:color="auto"/>
                    <w:left w:val="none" w:sz="0" w:space="0" w:color="auto"/>
                    <w:bottom w:val="none" w:sz="0" w:space="0" w:color="auto"/>
                    <w:right w:val="none" w:sz="0" w:space="0" w:color="auto"/>
                  </w:divBdr>
                  <w:divsChild>
                    <w:div w:id="1696997624">
                      <w:marLeft w:val="0"/>
                      <w:marRight w:val="0"/>
                      <w:marTop w:val="0"/>
                      <w:marBottom w:val="0"/>
                      <w:divBdr>
                        <w:top w:val="none" w:sz="0" w:space="0" w:color="auto"/>
                        <w:left w:val="none" w:sz="0" w:space="0" w:color="auto"/>
                        <w:bottom w:val="none" w:sz="0" w:space="0" w:color="auto"/>
                        <w:right w:val="none" w:sz="0" w:space="0" w:color="auto"/>
                      </w:divBdr>
                    </w:div>
                  </w:divsChild>
                </w:div>
                <w:div w:id="1232161266">
                  <w:marLeft w:val="0"/>
                  <w:marRight w:val="0"/>
                  <w:marTop w:val="0"/>
                  <w:marBottom w:val="0"/>
                  <w:divBdr>
                    <w:top w:val="none" w:sz="0" w:space="0" w:color="auto"/>
                    <w:left w:val="none" w:sz="0" w:space="0" w:color="auto"/>
                    <w:bottom w:val="none" w:sz="0" w:space="0" w:color="auto"/>
                    <w:right w:val="none" w:sz="0" w:space="0" w:color="auto"/>
                  </w:divBdr>
                  <w:divsChild>
                    <w:div w:id="805317460">
                      <w:marLeft w:val="0"/>
                      <w:marRight w:val="0"/>
                      <w:marTop w:val="0"/>
                      <w:marBottom w:val="0"/>
                      <w:divBdr>
                        <w:top w:val="none" w:sz="0" w:space="0" w:color="auto"/>
                        <w:left w:val="none" w:sz="0" w:space="0" w:color="auto"/>
                        <w:bottom w:val="none" w:sz="0" w:space="0" w:color="auto"/>
                        <w:right w:val="none" w:sz="0" w:space="0" w:color="auto"/>
                      </w:divBdr>
                    </w:div>
                  </w:divsChild>
                </w:div>
                <w:div w:id="1437552845">
                  <w:marLeft w:val="0"/>
                  <w:marRight w:val="0"/>
                  <w:marTop w:val="0"/>
                  <w:marBottom w:val="0"/>
                  <w:divBdr>
                    <w:top w:val="none" w:sz="0" w:space="0" w:color="auto"/>
                    <w:left w:val="none" w:sz="0" w:space="0" w:color="auto"/>
                    <w:bottom w:val="none" w:sz="0" w:space="0" w:color="auto"/>
                    <w:right w:val="none" w:sz="0" w:space="0" w:color="auto"/>
                  </w:divBdr>
                  <w:divsChild>
                    <w:div w:id="22633113">
                      <w:marLeft w:val="0"/>
                      <w:marRight w:val="0"/>
                      <w:marTop w:val="0"/>
                      <w:marBottom w:val="0"/>
                      <w:divBdr>
                        <w:top w:val="none" w:sz="0" w:space="0" w:color="auto"/>
                        <w:left w:val="none" w:sz="0" w:space="0" w:color="auto"/>
                        <w:bottom w:val="none" w:sz="0" w:space="0" w:color="auto"/>
                        <w:right w:val="none" w:sz="0" w:space="0" w:color="auto"/>
                      </w:divBdr>
                    </w:div>
                  </w:divsChild>
                </w:div>
                <w:div w:id="1493908403">
                  <w:marLeft w:val="0"/>
                  <w:marRight w:val="0"/>
                  <w:marTop w:val="0"/>
                  <w:marBottom w:val="0"/>
                  <w:divBdr>
                    <w:top w:val="none" w:sz="0" w:space="0" w:color="auto"/>
                    <w:left w:val="none" w:sz="0" w:space="0" w:color="auto"/>
                    <w:bottom w:val="none" w:sz="0" w:space="0" w:color="auto"/>
                    <w:right w:val="none" w:sz="0" w:space="0" w:color="auto"/>
                  </w:divBdr>
                  <w:divsChild>
                    <w:div w:id="1607343065">
                      <w:marLeft w:val="0"/>
                      <w:marRight w:val="0"/>
                      <w:marTop w:val="0"/>
                      <w:marBottom w:val="0"/>
                      <w:divBdr>
                        <w:top w:val="none" w:sz="0" w:space="0" w:color="auto"/>
                        <w:left w:val="none" w:sz="0" w:space="0" w:color="auto"/>
                        <w:bottom w:val="none" w:sz="0" w:space="0" w:color="auto"/>
                        <w:right w:val="none" w:sz="0" w:space="0" w:color="auto"/>
                      </w:divBdr>
                    </w:div>
                  </w:divsChild>
                </w:div>
                <w:div w:id="1539396798">
                  <w:marLeft w:val="0"/>
                  <w:marRight w:val="0"/>
                  <w:marTop w:val="0"/>
                  <w:marBottom w:val="0"/>
                  <w:divBdr>
                    <w:top w:val="none" w:sz="0" w:space="0" w:color="auto"/>
                    <w:left w:val="none" w:sz="0" w:space="0" w:color="auto"/>
                    <w:bottom w:val="none" w:sz="0" w:space="0" w:color="auto"/>
                    <w:right w:val="none" w:sz="0" w:space="0" w:color="auto"/>
                  </w:divBdr>
                  <w:divsChild>
                    <w:div w:id="1079862889">
                      <w:marLeft w:val="0"/>
                      <w:marRight w:val="0"/>
                      <w:marTop w:val="0"/>
                      <w:marBottom w:val="0"/>
                      <w:divBdr>
                        <w:top w:val="none" w:sz="0" w:space="0" w:color="auto"/>
                        <w:left w:val="none" w:sz="0" w:space="0" w:color="auto"/>
                        <w:bottom w:val="none" w:sz="0" w:space="0" w:color="auto"/>
                        <w:right w:val="none" w:sz="0" w:space="0" w:color="auto"/>
                      </w:divBdr>
                    </w:div>
                    <w:div w:id="1590626404">
                      <w:marLeft w:val="0"/>
                      <w:marRight w:val="0"/>
                      <w:marTop w:val="0"/>
                      <w:marBottom w:val="0"/>
                      <w:divBdr>
                        <w:top w:val="none" w:sz="0" w:space="0" w:color="auto"/>
                        <w:left w:val="none" w:sz="0" w:space="0" w:color="auto"/>
                        <w:bottom w:val="none" w:sz="0" w:space="0" w:color="auto"/>
                        <w:right w:val="none" w:sz="0" w:space="0" w:color="auto"/>
                      </w:divBdr>
                    </w:div>
                    <w:div w:id="1744139818">
                      <w:marLeft w:val="0"/>
                      <w:marRight w:val="0"/>
                      <w:marTop w:val="0"/>
                      <w:marBottom w:val="0"/>
                      <w:divBdr>
                        <w:top w:val="none" w:sz="0" w:space="0" w:color="auto"/>
                        <w:left w:val="none" w:sz="0" w:space="0" w:color="auto"/>
                        <w:bottom w:val="none" w:sz="0" w:space="0" w:color="auto"/>
                        <w:right w:val="none" w:sz="0" w:space="0" w:color="auto"/>
                      </w:divBdr>
                    </w:div>
                  </w:divsChild>
                </w:div>
                <w:div w:id="1746370509">
                  <w:marLeft w:val="0"/>
                  <w:marRight w:val="0"/>
                  <w:marTop w:val="0"/>
                  <w:marBottom w:val="0"/>
                  <w:divBdr>
                    <w:top w:val="none" w:sz="0" w:space="0" w:color="auto"/>
                    <w:left w:val="none" w:sz="0" w:space="0" w:color="auto"/>
                    <w:bottom w:val="none" w:sz="0" w:space="0" w:color="auto"/>
                    <w:right w:val="none" w:sz="0" w:space="0" w:color="auto"/>
                  </w:divBdr>
                  <w:divsChild>
                    <w:div w:id="758644852">
                      <w:marLeft w:val="0"/>
                      <w:marRight w:val="0"/>
                      <w:marTop w:val="0"/>
                      <w:marBottom w:val="0"/>
                      <w:divBdr>
                        <w:top w:val="none" w:sz="0" w:space="0" w:color="auto"/>
                        <w:left w:val="none" w:sz="0" w:space="0" w:color="auto"/>
                        <w:bottom w:val="none" w:sz="0" w:space="0" w:color="auto"/>
                        <w:right w:val="none" w:sz="0" w:space="0" w:color="auto"/>
                      </w:divBdr>
                    </w:div>
                  </w:divsChild>
                </w:div>
                <w:div w:id="1894461132">
                  <w:marLeft w:val="0"/>
                  <w:marRight w:val="0"/>
                  <w:marTop w:val="0"/>
                  <w:marBottom w:val="0"/>
                  <w:divBdr>
                    <w:top w:val="none" w:sz="0" w:space="0" w:color="auto"/>
                    <w:left w:val="none" w:sz="0" w:space="0" w:color="auto"/>
                    <w:bottom w:val="none" w:sz="0" w:space="0" w:color="auto"/>
                    <w:right w:val="none" w:sz="0" w:space="0" w:color="auto"/>
                  </w:divBdr>
                  <w:divsChild>
                    <w:div w:id="1420830572">
                      <w:marLeft w:val="0"/>
                      <w:marRight w:val="0"/>
                      <w:marTop w:val="0"/>
                      <w:marBottom w:val="0"/>
                      <w:divBdr>
                        <w:top w:val="none" w:sz="0" w:space="0" w:color="auto"/>
                        <w:left w:val="none" w:sz="0" w:space="0" w:color="auto"/>
                        <w:bottom w:val="none" w:sz="0" w:space="0" w:color="auto"/>
                        <w:right w:val="none" w:sz="0" w:space="0" w:color="auto"/>
                      </w:divBdr>
                    </w:div>
                  </w:divsChild>
                </w:div>
                <w:div w:id="1907180408">
                  <w:marLeft w:val="0"/>
                  <w:marRight w:val="0"/>
                  <w:marTop w:val="0"/>
                  <w:marBottom w:val="0"/>
                  <w:divBdr>
                    <w:top w:val="none" w:sz="0" w:space="0" w:color="auto"/>
                    <w:left w:val="none" w:sz="0" w:space="0" w:color="auto"/>
                    <w:bottom w:val="none" w:sz="0" w:space="0" w:color="auto"/>
                    <w:right w:val="none" w:sz="0" w:space="0" w:color="auto"/>
                  </w:divBdr>
                  <w:divsChild>
                    <w:div w:id="1599214426">
                      <w:marLeft w:val="0"/>
                      <w:marRight w:val="0"/>
                      <w:marTop w:val="0"/>
                      <w:marBottom w:val="0"/>
                      <w:divBdr>
                        <w:top w:val="none" w:sz="0" w:space="0" w:color="auto"/>
                        <w:left w:val="none" w:sz="0" w:space="0" w:color="auto"/>
                        <w:bottom w:val="none" w:sz="0" w:space="0" w:color="auto"/>
                        <w:right w:val="none" w:sz="0" w:space="0" w:color="auto"/>
                      </w:divBdr>
                    </w:div>
                  </w:divsChild>
                </w:div>
                <w:div w:id="2017339646">
                  <w:marLeft w:val="0"/>
                  <w:marRight w:val="0"/>
                  <w:marTop w:val="0"/>
                  <w:marBottom w:val="0"/>
                  <w:divBdr>
                    <w:top w:val="none" w:sz="0" w:space="0" w:color="auto"/>
                    <w:left w:val="none" w:sz="0" w:space="0" w:color="auto"/>
                    <w:bottom w:val="none" w:sz="0" w:space="0" w:color="auto"/>
                    <w:right w:val="none" w:sz="0" w:space="0" w:color="auto"/>
                  </w:divBdr>
                  <w:divsChild>
                    <w:div w:id="1422605056">
                      <w:marLeft w:val="0"/>
                      <w:marRight w:val="0"/>
                      <w:marTop w:val="0"/>
                      <w:marBottom w:val="0"/>
                      <w:divBdr>
                        <w:top w:val="none" w:sz="0" w:space="0" w:color="auto"/>
                        <w:left w:val="none" w:sz="0" w:space="0" w:color="auto"/>
                        <w:bottom w:val="none" w:sz="0" w:space="0" w:color="auto"/>
                        <w:right w:val="none" w:sz="0" w:space="0" w:color="auto"/>
                      </w:divBdr>
                    </w:div>
                  </w:divsChild>
                </w:div>
                <w:div w:id="2030064955">
                  <w:marLeft w:val="0"/>
                  <w:marRight w:val="0"/>
                  <w:marTop w:val="0"/>
                  <w:marBottom w:val="0"/>
                  <w:divBdr>
                    <w:top w:val="none" w:sz="0" w:space="0" w:color="auto"/>
                    <w:left w:val="none" w:sz="0" w:space="0" w:color="auto"/>
                    <w:bottom w:val="none" w:sz="0" w:space="0" w:color="auto"/>
                    <w:right w:val="none" w:sz="0" w:space="0" w:color="auto"/>
                  </w:divBdr>
                  <w:divsChild>
                    <w:div w:id="6017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769">
          <w:marLeft w:val="0"/>
          <w:marRight w:val="0"/>
          <w:marTop w:val="0"/>
          <w:marBottom w:val="0"/>
          <w:divBdr>
            <w:top w:val="none" w:sz="0" w:space="0" w:color="auto"/>
            <w:left w:val="none" w:sz="0" w:space="0" w:color="auto"/>
            <w:bottom w:val="none" w:sz="0" w:space="0" w:color="auto"/>
            <w:right w:val="none" w:sz="0" w:space="0" w:color="auto"/>
          </w:divBdr>
          <w:divsChild>
            <w:div w:id="140195997">
              <w:marLeft w:val="0"/>
              <w:marRight w:val="0"/>
              <w:marTop w:val="0"/>
              <w:marBottom w:val="0"/>
              <w:divBdr>
                <w:top w:val="none" w:sz="0" w:space="0" w:color="auto"/>
                <w:left w:val="none" w:sz="0" w:space="0" w:color="auto"/>
                <w:bottom w:val="none" w:sz="0" w:space="0" w:color="auto"/>
                <w:right w:val="none" w:sz="0" w:space="0" w:color="auto"/>
              </w:divBdr>
            </w:div>
            <w:div w:id="683360800">
              <w:marLeft w:val="0"/>
              <w:marRight w:val="0"/>
              <w:marTop w:val="0"/>
              <w:marBottom w:val="0"/>
              <w:divBdr>
                <w:top w:val="none" w:sz="0" w:space="0" w:color="auto"/>
                <w:left w:val="none" w:sz="0" w:space="0" w:color="auto"/>
                <w:bottom w:val="none" w:sz="0" w:space="0" w:color="auto"/>
                <w:right w:val="none" w:sz="0" w:space="0" w:color="auto"/>
              </w:divBdr>
            </w:div>
            <w:div w:id="942761893">
              <w:marLeft w:val="0"/>
              <w:marRight w:val="0"/>
              <w:marTop w:val="0"/>
              <w:marBottom w:val="0"/>
              <w:divBdr>
                <w:top w:val="none" w:sz="0" w:space="0" w:color="auto"/>
                <w:left w:val="none" w:sz="0" w:space="0" w:color="auto"/>
                <w:bottom w:val="none" w:sz="0" w:space="0" w:color="auto"/>
                <w:right w:val="none" w:sz="0" w:space="0" w:color="auto"/>
              </w:divBdr>
            </w:div>
            <w:div w:id="952059523">
              <w:marLeft w:val="0"/>
              <w:marRight w:val="0"/>
              <w:marTop w:val="0"/>
              <w:marBottom w:val="0"/>
              <w:divBdr>
                <w:top w:val="none" w:sz="0" w:space="0" w:color="auto"/>
                <w:left w:val="none" w:sz="0" w:space="0" w:color="auto"/>
                <w:bottom w:val="none" w:sz="0" w:space="0" w:color="auto"/>
                <w:right w:val="none" w:sz="0" w:space="0" w:color="auto"/>
              </w:divBdr>
            </w:div>
            <w:div w:id="996496060">
              <w:marLeft w:val="0"/>
              <w:marRight w:val="0"/>
              <w:marTop w:val="0"/>
              <w:marBottom w:val="0"/>
              <w:divBdr>
                <w:top w:val="none" w:sz="0" w:space="0" w:color="auto"/>
                <w:left w:val="none" w:sz="0" w:space="0" w:color="auto"/>
                <w:bottom w:val="none" w:sz="0" w:space="0" w:color="auto"/>
                <w:right w:val="none" w:sz="0" w:space="0" w:color="auto"/>
              </w:divBdr>
            </w:div>
            <w:div w:id="1171604496">
              <w:marLeft w:val="0"/>
              <w:marRight w:val="0"/>
              <w:marTop w:val="0"/>
              <w:marBottom w:val="0"/>
              <w:divBdr>
                <w:top w:val="none" w:sz="0" w:space="0" w:color="auto"/>
                <w:left w:val="none" w:sz="0" w:space="0" w:color="auto"/>
                <w:bottom w:val="none" w:sz="0" w:space="0" w:color="auto"/>
                <w:right w:val="none" w:sz="0" w:space="0" w:color="auto"/>
              </w:divBdr>
            </w:div>
            <w:div w:id="1203328411">
              <w:marLeft w:val="0"/>
              <w:marRight w:val="0"/>
              <w:marTop w:val="0"/>
              <w:marBottom w:val="0"/>
              <w:divBdr>
                <w:top w:val="none" w:sz="0" w:space="0" w:color="auto"/>
                <w:left w:val="none" w:sz="0" w:space="0" w:color="auto"/>
                <w:bottom w:val="none" w:sz="0" w:space="0" w:color="auto"/>
                <w:right w:val="none" w:sz="0" w:space="0" w:color="auto"/>
              </w:divBdr>
            </w:div>
            <w:div w:id="1882592592">
              <w:marLeft w:val="0"/>
              <w:marRight w:val="0"/>
              <w:marTop w:val="0"/>
              <w:marBottom w:val="0"/>
              <w:divBdr>
                <w:top w:val="none" w:sz="0" w:space="0" w:color="auto"/>
                <w:left w:val="none" w:sz="0" w:space="0" w:color="auto"/>
                <w:bottom w:val="none" w:sz="0" w:space="0" w:color="auto"/>
                <w:right w:val="none" w:sz="0" w:space="0" w:color="auto"/>
              </w:divBdr>
            </w:div>
          </w:divsChild>
        </w:div>
        <w:div w:id="140201497">
          <w:marLeft w:val="0"/>
          <w:marRight w:val="0"/>
          <w:marTop w:val="0"/>
          <w:marBottom w:val="0"/>
          <w:divBdr>
            <w:top w:val="none" w:sz="0" w:space="0" w:color="auto"/>
            <w:left w:val="none" w:sz="0" w:space="0" w:color="auto"/>
            <w:bottom w:val="none" w:sz="0" w:space="0" w:color="auto"/>
            <w:right w:val="none" w:sz="0" w:space="0" w:color="auto"/>
          </w:divBdr>
        </w:div>
        <w:div w:id="156388255">
          <w:marLeft w:val="0"/>
          <w:marRight w:val="0"/>
          <w:marTop w:val="0"/>
          <w:marBottom w:val="0"/>
          <w:divBdr>
            <w:top w:val="none" w:sz="0" w:space="0" w:color="auto"/>
            <w:left w:val="none" w:sz="0" w:space="0" w:color="auto"/>
            <w:bottom w:val="none" w:sz="0" w:space="0" w:color="auto"/>
            <w:right w:val="none" w:sz="0" w:space="0" w:color="auto"/>
          </w:divBdr>
        </w:div>
        <w:div w:id="210462361">
          <w:marLeft w:val="0"/>
          <w:marRight w:val="0"/>
          <w:marTop w:val="0"/>
          <w:marBottom w:val="0"/>
          <w:divBdr>
            <w:top w:val="none" w:sz="0" w:space="0" w:color="auto"/>
            <w:left w:val="none" w:sz="0" w:space="0" w:color="auto"/>
            <w:bottom w:val="none" w:sz="0" w:space="0" w:color="auto"/>
            <w:right w:val="none" w:sz="0" w:space="0" w:color="auto"/>
          </w:divBdr>
          <w:divsChild>
            <w:div w:id="24451196">
              <w:marLeft w:val="0"/>
              <w:marRight w:val="0"/>
              <w:marTop w:val="0"/>
              <w:marBottom w:val="0"/>
              <w:divBdr>
                <w:top w:val="none" w:sz="0" w:space="0" w:color="auto"/>
                <w:left w:val="none" w:sz="0" w:space="0" w:color="auto"/>
                <w:bottom w:val="none" w:sz="0" w:space="0" w:color="auto"/>
                <w:right w:val="none" w:sz="0" w:space="0" w:color="auto"/>
              </w:divBdr>
            </w:div>
            <w:div w:id="122773641">
              <w:marLeft w:val="0"/>
              <w:marRight w:val="0"/>
              <w:marTop w:val="0"/>
              <w:marBottom w:val="0"/>
              <w:divBdr>
                <w:top w:val="none" w:sz="0" w:space="0" w:color="auto"/>
                <w:left w:val="none" w:sz="0" w:space="0" w:color="auto"/>
                <w:bottom w:val="none" w:sz="0" w:space="0" w:color="auto"/>
                <w:right w:val="none" w:sz="0" w:space="0" w:color="auto"/>
              </w:divBdr>
            </w:div>
            <w:div w:id="1413237166">
              <w:marLeft w:val="0"/>
              <w:marRight w:val="0"/>
              <w:marTop w:val="0"/>
              <w:marBottom w:val="0"/>
              <w:divBdr>
                <w:top w:val="none" w:sz="0" w:space="0" w:color="auto"/>
                <w:left w:val="none" w:sz="0" w:space="0" w:color="auto"/>
                <w:bottom w:val="none" w:sz="0" w:space="0" w:color="auto"/>
                <w:right w:val="none" w:sz="0" w:space="0" w:color="auto"/>
              </w:divBdr>
            </w:div>
            <w:div w:id="1693145888">
              <w:marLeft w:val="0"/>
              <w:marRight w:val="0"/>
              <w:marTop w:val="0"/>
              <w:marBottom w:val="0"/>
              <w:divBdr>
                <w:top w:val="none" w:sz="0" w:space="0" w:color="auto"/>
                <w:left w:val="none" w:sz="0" w:space="0" w:color="auto"/>
                <w:bottom w:val="none" w:sz="0" w:space="0" w:color="auto"/>
                <w:right w:val="none" w:sz="0" w:space="0" w:color="auto"/>
              </w:divBdr>
            </w:div>
            <w:div w:id="1768039356">
              <w:marLeft w:val="0"/>
              <w:marRight w:val="0"/>
              <w:marTop w:val="0"/>
              <w:marBottom w:val="0"/>
              <w:divBdr>
                <w:top w:val="none" w:sz="0" w:space="0" w:color="auto"/>
                <w:left w:val="none" w:sz="0" w:space="0" w:color="auto"/>
                <w:bottom w:val="none" w:sz="0" w:space="0" w:color="auto"/>
                <w:right w:val="none" w:sz="0" w:space="0" w:color="auto"/>
              </w:divBdr>
            </w:div>
            <w:div w:id="2055735782">
              <w:marLeft w:val="0"/>
              <w:marRight w:val="0"/>
              <w:marTop w:val="0"/>
              <w:marBottom w:val="0"/>
              <w:divBdr>
                <w:top w:val="none" w:sz="0" w:space="0" w:color="auto"/>
                <w:left w:val="none" w:sz="0" w:space="0" w:color="auto"/>
                <w:bottom w:val="none" w:sz="0" w:space="0" w:color="auto"/>
                <w:right w:val="none" w:sz="0" w:space="0" w:color="auto"/>
              </w:divBdr>
            </w:div>
          </w:divsChild>
        </w:div>
        <w:div w:id="224413671">
          <w:marLeft w:val="0"/>
          <w:marRight w:val="0"/>
          <w:marTop w:val="0"/>
          <w:marBottom w:val="0"/>
          <w:divBdr>
            <w:top w:val="none" w:sz="0" w:space="0" w:color="auto"/>
            <w:left w:val="none" w:sz="0" w:space="0" w:color="auto"/>
            <w:bottom w:val="none" w:sz="0" w:space="0" w:color="auto"/>
            <w:right w:val="none" w:sz="0" w:space="0" w:color="auto"/>
          </w:divBdr>
        </w:div>
        <w:div w:id="273484912">
          <w:marLeft w:val="0"/>
          <w:marRight w:val="0"/>
          <w:marTop w:val="0"/>
          <w:marBottom w:val="0"/>
          <w:divBdr>
            <w:top w:val="none" w:sz="0" w:space="0" w:color="auto"/>
            <w:left w:val="none" w:sz="0" w:space="0" w:color="auto"/>
            <w:bottom w:val="none" w:sz="0" w:space="0" w:color="auto"/>
            <w:right w:val="none" w:sz="0" w:space="0" w:color="auto"/>
          </w:divBdr>
        </w:div>
        <w:div w:id="411853538">
          <w:marLeft w:val="0"/>
          <w:marRight w:val="0"/>
          <w:marTop w:val="0"/>
          <w:marBottom w:val="0"/>
          <w:divBdr>
            <w:top w:val="none" w:sz="0" w:space="0" w:color="auto"/>
            <w:left w:val="none" w:sz="0" w:space="0" w:color="auto"/>
            <w:bottom w:val="none" w:sz="0" w:space="0" w:color="auto"/>
            <w:right w:val="none" w:sz="0" w:space="0" w:color="auto"/>
          </w:divBdr>
        </w:div>
        <w:div w:id="539629139">
          <w:marLeft w:val="0"/>
          <w:marRight w:val="0"/>
          <w:marTop w:val="0"/>
          <w:marBottom w:val="0"/>
          <w:divBdr>
            <w:top w:val="none" w:sz="0" w:space="0" w:color="auto"/>
            <w:left w:val="none" w:sz="0" w:space="0" w:color="auto"/>
            <w:bottom w:val="none" w:sz="0" w:space="0" w:color="auto"/>
            <w:right w:val="none" w:sz="0" w:space="0" w:color="auto"/>
          </w:divBdr>
        </w:div>
        <w:div w:id="552694606">
          <w:marLeft w:val="0"/>
          <w:marRight w:val="0"/>
          <w:marTop w:val="0"/>
          <w:marBottom w:val="0"/>
          <w:divBdr>
            <w:top w:val="none" w:sz="0" w:space="0" w:color="auto"/>
            <w:left w:val="none" w:sz="0" w:space="0" w:color="auto"/>
            <w:bottom w:val="none" w:sz="0" w:space="0" w:color="auto"/>
            <w:right w:val="none" w:sz="0" w:space="0" w:color="auto"/>
          </w:divBdr>
        </w:div>
        <w:div w:id="572934760">
          <w:marLeft w:val="0"/>
          <w:marRight w:val="0"/>
          <w:marTop w:val="0"/>
          <w:marBottom w:val="0"/>
          <w:divBdr>
            <w:top w:val="none" w:sz="0" w:space="0" w:color="auto"/>
            <w:left w:val="none" w:sz="0" w:space="0" w:color="auto"/>
            <w:bottom w:val="none" w:sz="0" w:space="0" w:color="auto"/>
            <w:right w:val="none" w:sz="0" w:space="0" w:color="auto"/>
          </w:divBdr>
        </w:div>
        <w:div w:id="578832522">
          <w:marLeft w:val="0"/>
          <w:marRight w:val="0"/>
          <w:marTop w:val="0"/>
          <w:marBottom w:val="0"/>
          <w:divBdr>
            <w:top w:val="none" w:sz="0" w:space="0" w:color="auto"/>
            <w:left w:val="none" w:sz="0" w:space="0" w:color="auto"/>
            <w:bottom w:val="none" w:sz="0" w:space="0" w:color="auto"/>
            <w:right w:val="none" w:sz="0" w:space="0" w:color="auto"/>
          </w:divBdr>
        </w:div>
        <w:div w:id="602884634">
          <w:marLeft w:val="0"/>
          <w:marRight w:val="0"/>
          <w:marTop w:val="0"/>
          <w:marBottom w:val="0"/>
          <w:divBdr>
            <w:top w:val="none" w:sz="0" w:space="0" w:color="auto"/>
            <w:left w:val="none" w:sz="0" w:space="0" w:color="auto"/>
            <w:bottom w:val="none" w:sz="0" w:space="0" w:color="auto"/>
            <w:right w:val="none" w:sz="0" w:space="0" w:color="auto"/>
          </w:divBdr>
        </w:div>
        <w:div w:id="674382470">
          <w:marLeft w:val="0"/>
          <w:marRight w:val="0"/>
          <w:marTop w:val="0"/>
          <w:marBottom w:val="0"/>
          <w:divBdr>
            <w:top w:val="none" w:sz="0" w:space="0" w:color="auto"/>
            <w:left w:val="none" w:sz="0" w:space="0" w:color="auto"/>
            <w:bottom w:val="none" w:sz="0" w:space="0" w:color="auto"/>
            <w:right w:val="none" w:sz="0" w:space="0" w:color="auto"/>
          </w:divBdr>
        </w:div>
        <w:div w:id="686560293">
          <w:marLeft w:val="0"/>
          <w:marRight w:val="0"/>
          <w:marTop w:val="0"/>
          <w:marBottom w:val="0"/>
          <w:divBdr>
            <w:top w:val="none" w:sz="0" w:space="0" w:color="auto"/>
            <w:left w:val="none" w:sz="0" w:space="0" w:color="auto"/>
            <w:bottom w:val="none" w:sz="0" w:space="0" w:color="auto"/>
            <w:right w:val="none" w:sz="0" w:space="0" w:color="auto"/>
          </w:divBdr>
        </w:div>
        <w:div w:id="696272119">
          <w:marLeft w:val="0"/>
          <w:marRight w:val="0"/>
          <w:marTop w:val="0"/>
          <w:marBottom w:val="0"/>
          <w:divBdr>
            <w:top w:val="none" w:sz="0" w:space="0" w:color="auto"/>
            <w:left w:val="none" w:sz="0" w:space="0" w:color="auto"/>
            <w:bottom w:val="none" w:sz="0" w:space="0" w:color="auto"/>
            <w:right w:val="none" w:sz="0" w:space="0" w:color="auto"/>
          </w:divBdr>
        </w:div>
        <w:div w:id="729617495">
          <w:marLeft w:val="0"/>
          <w:marRight w:val="0"/>
          <w:marTop w:val="0"/>
          <w:marBottom w:val="0"/>
          <w:divBdr>
            <w:top w:val="none" w:sz="0" w:space="0" w:color="auto"/>
            <w:left w:val="none" w:sz="0" w:space="0" w:color="auto"/>
            <w:bottom w:val="none" w:sz="0" w:space="0" w:color="auto"/>
            <w:right w:val="none" w:sz="0" w:space="0" w:color="auto"/>
          </w:divBdr>
        </w:div>
        <w:div w:id="807750411">
          <w:marLeft w:val="0"/>
          <w:marRight w:val="0"/>
          <w:marTop w:val="0"/>
          <w:marBottom w:val="0"/>
          <w:divBdr>
            <w:top w:val="none" w:sz="0" w:space="0" w:color="auto"/>
            <w:left w:val="none" w:sz="0" w:space="0" w:color="auto"/>
            <w:bottom w:val="none" w:sz="0" w:space="0" w:color="auto"/>
            <w:right w:val="none" w:sz="0" w:space="0" w:color="auto"/>
          </w:divBdr>
        </w:div>
        <w:div w:id="865220686">
          <w:marLeft w:val="0"/>
          <w:marRight w:val="0"/>
          <w:marTop w:val="0"/>
          <w:marBottom w:val="0"/>
          <w:divBdr>
            <w:top w:val="none" w:sz="0" w:space="0" w:color="auto"/>
            <w:left w:val="none" w:sz="0" w:space="0" w:color="auto"/>
            <w:bottom w:val="none" w:sz="0" w:space="0" w:color="auto"/>
            <w:right w:val="none" w:sz="0" w:space="0" w:color="auto"/>
          </w:divBdr>
          <w:divsChild>
            <w:div w:id="255480826">
              <w:marLeft w:val="-75"/>
              <w:marRight w:val="0"/>
              <w:marTop w:val="30"/>
              <w:marBottom w:val="30"/>
              <w:divBdr>
                <w:top w:val="none" w:sz="0" w:space="0" w:color="auto"/>
                <w:left w:val="none" w:sz="0" w:space="0" w:color="auto"/>
                <w:bottom w:val="none" w:sz="0" w:space="0" w:color="auto"/>
                <w:right w:val="none" w:sz="0" w:space="0" w:color="auto"/>
              </w:divBdr>
              <w:divsChild>
                <w:div w:id="16083664">
                  <w:marLeft w:val="0"/>
                  <w:marRight w:val="0"/>
                  <w:marTop w:val="0"/>
                  <w:marBottom w:val="0"/>
                  <w:divBdr>
                    <w:top w:val="none" w:sz="0" w:space="0" w:color="auto"/>
                    <w:left w:val="none" w:sz="0" w:space="0" w:color="auto"/>
                    <w:bottom w:val="none" w:sz="0" w:space="0" w:color="auto"/>
                    <w:right w:val="none" w:sz="0" w:space="0" w:color="auto"/>
                  </w:divBdr>
                  <w:divsChild>
                    <w:div w:id="1452239619">
                      <w:marLeft w:val="0"/>
                      <w:marRight w:val="0"/>
                      <w:marTop w:val="0"/>
                      <w:marBottom w:val="0"/>
                      <w:divBdr>
                        <w:top w:val="none" w:sz="0" w:space="0" w:color="auto"/>
                        <w:left w:val="none" w:sz="0" w:space="0" w:color="auto"/>
                        <w:bottom w:val="none" w:sz="0" w:space="0" w:color="auto"/>
                        <w:right w:val="none" w:sz="0" w:space="0" w:color="auto"/>
                      </w:divBdr>
                    </w:div>
                  </w:divsChild>
                </w:div>
                <w:div w:id="525100963">
                  <w:marLeft w:val="0"/>
                  <w:marRight w:val="0"/>
                  <w:marTop w:val="0"/>
                  <w:marBottom w:val="0"/>
                  <w:divBdr>
                    <w:top w:val="none" w:sz="0" w:space="0" w:color="auto"/>
                    <w:left w:val="none" w:sz="0" w:space="0" w:color="auto"/>
                    <w:bottom w:val="none" w:sz="0" w:space="0" w:color="auto"/>
                    <w:right w:val="none" w:sz="0" w:space="0" w:color="auto"/>
                  </w:divBdr>
                  <w:divsChild>
                    <w:div w:id="1148325863">
                      <w:marLeft w:val="0"/>
                      <w:marRight w:val="0"/>
                      <w:marTop w:val="0"/>
                      <w:marBottom w:val="0"/>
                      <w:divBdr>
                        <w:top w:val="none" w:sz="0" w:space="0" w:color="auto"/>
                        <w:left w:val="none" w:sz="0" w:space="0" w:color="auto"/>
                        <w:bottom w:val="none" w:sz="0" w:space="0" w:color="auto"/>
                        <w:right w:val="none" w:sz="0" w:space="0" w:color="auto"/>
                      </w:divBdr>
                    </w:div>
                  </w:divsChild>
                </w:div>
                <w:div w:id="697202261">
                  <w:marLeft w:val="0"/>
                  <w:marRight w:val="0"/>
                  <w:marTop w:val="0"/>
                  <w:marBottom w:val="0"/>
                  <w:divBdr>
                    <w:top w:val="none" w:sz="0" w:space="0" w:color="auto"/>
                    <w:left w:val="none" w:sz="0" w:space="0" w:color="auto"/>
                    <w:bottom w:val="none" w:sz="0" w:space="0" w:color="auto"/>
                    <w:right w:val="none" w:sz="0" w:space="0" w:color="auto"/>
                  </w:divBdr>
                  <w:divsChild>
                    <w:div w:id="1556114777">
                      <w:marLeft w:val="0"/>
                      <w:marRight w:val="0"/>
                      <w:marTop w:val="0"/>
                      <w:marBottom w:val="0"/>
                      <w:divBdr>
                        <w:top w:val="none" w:sz="0" w:space="0" w:color="auto"/>
                        <w:left w:val="none" w:sz="0" w:space="0" w:color="auto"/>
                        <w:bottom w:val="none" w:sz="0" w:space="0" w:color="auto"/>
                        <w:right w:val="none" w:sz="0" w:space="0" w:color="auto"/>
                      </w:divBdr>
                    </w:div>
                  </w:divsChild>
                </w:div>
                <w:div w:id="1030885251">
                  <w:marLeft w:val="0"/>
                  <w:marRight w:val="0"/>
                  <w:marTop w:val="0"/>
                  <w:marBottom w:val="0"/>
                  <w:divBdr>
                    <w:top w:val="none" w:sz="0" w:space="0" w:color="auto"/>
                    <w:left w:val="none" w:sz="0" w:space="0" w:color="auto"/>
                    <w:bottom w:val="none" w:sz="0" w:space="0" w:color="auto"/>
                    <w:right w:val="none" w:sz="0" w:space="0" w:color="auto"/>
                  </w:divBdr>
                  <w:divsChild>
                    <w:div w:id="1029378014">
                      <w:marLeft w:val="0"/>
                      <w:marRight w:val="0"/>
                      <w:marTop w:val="0"/>
                      <w:marBottom w:val="0"/>
                      <w:divBdr>
                        <w:top w:val="none" w:sz="0" w:space="0" w:color="auto"/>
                        <w:left w:val="none" w:sz="0" w:space="0" w:color="auto"/>
                        <w:bottom w:val="none" w:sz="0" w:space="0" w:color="auto"/>
                        <w:right w:val="none" w:sz="0" w:space="0" w:color="auto"/>
                      </w:divBdr>
                    </w:div>
                  </w:divsChild>
                </w:div>
                <w:div w:id="1063061625">
                  <w:marLeft w:val="0"/>
                  <w:marRight w:val="0"/>
                  <w:marTop w:val="0"/>
                  <w:marBottom w:val="0"/>
                  <w:divBdr>
                    <w:top w:val="none" w:sz="0" w:space="0" w:color="auto"/>
                    <w:left w:val="none" w:sz="0" w:space="0" w:color="auto"/>
                    <w:bottom w:val="none" w:sz="0" w:space="0" w:color="auto"/>
                    <w:right w:val="none" w:sz="0" w:space="0" w:color="auto"/>
                  </w:divBdr>
                  <w:divsChild>
                    <w:div w:id="1683314829">
                      <w:marLeft w:val="0"/>
                      <w:marRight w:val="0"/>
                      <w:marTop w:val="0"/>
                      <w:marBottom w:val="0"/>
                      <w:divBdr>
                        <w:top w:val="none" w:sz="0" w:space="0" w:color="auto"/>
                        <w:left w:val="none" w:sz="0" w:space="0" w:color="auto"/>
                        <w:bottom w:val="none" w:sz="0" w:space="0" w:color="auto"/>
                        <w:right w:val="none" w:sz="0" w:space="0" w:color="auto"/>
                      </w:divBdr>
                    </w:div>
                  </w:divsChild>
                </w:div>
                <w:div w:id="1501238734">
                  <w:marLeft w:val="0"/>
                  <w:marRight w:val="0"/>
                  <w:marTop w:val="0"/>
                  <w:marBottom w:val="0"/>
                  <w:divBdr>
                    <w:top w:val="none" w:sz="0" w:space="0" w:color="auto"/>
                    <w:left w:val="none" w:sz="0" w:space="0" w:color="auto"/>
                    <w:bottom w:val="none" w:sz="0" w:space="0" w:color="auto"/>
                    <w:right w:val="none" w:sz="0" w:space="0" w:color="auto"/>
                  </w:divBdr>
                  <w:divsChild>
                    <w:div w:id="1351955345">
                      <w:marLeft w:val="0"/>
                      <w:marRight w:val="0"/>
                      <w:marTop w:val="0"/>
                      <w:marBottom w:val="0"/>
                      <w:divBdr>
                        <w:top w:val="none" w:sz="0" w:space="0" w:color="auto"/>
                        <w:left w:val="none" w:sz="0" w:space="0" w:color="auto"/>
                        <w:bottom w:val="none" w:sz="0" w:space="0" w:color="auto"/>
                        <w:right w:val="none" w:sz="0" w:space="0" w:color="auto"/>
                      </w:divBdr>
                    </w:div>
                  </w:divsChild>
                </w:div>
                <w:div w:id="1633822431">
                  <w:marLeft w:val="0"/>
                  <w:marRight w:val="0"/>
                  <w:marTop w:val="0"/>
                  <w:marBottom w:val="0"/>
                  <w:divBdr>
                    <w:top w:val="none" w:sz="0" w:space="0" w:color="auto"/>
                    <w:left w:val="none" w:sz="0" w:space="0" w:color="auto"/>
                    <w:bottom w:val="none" w:sz="0" w:space="0" w:color="auto"/>
                    <w:right w:val="none" w:sz="0" w:space="0" w:color="auto"/>
                  </w:divBdr>
                  <w:divsChild>
                    <w:div w:id="491146878">
                      <w:marLeft w:val="0"/>
                      <w:marRight w:val="0"/>
                      <w:marTop w:val="0"/>
                      <w:marBottom w:val="0"/>
                      <w:divBdr>
                        <w:top w:val="none" w:sz="0" w:space="0" w:color="auto"/>
                        <w:left w:val="none" w:sz="0" w:space="0" w:color="auto"/>
                        <w:bottom w:val="none" w:sz="0" w:space="0" w:color="auto"/>
                        <w:right w:val="none" w:sz="0" w:space="0" w:color="auto"/>
                      </w:divBdr>
                    </w:div>
                  </w:divsChild>
                </w:div>
                <w:div w:id="1694571814">
                  <w:marLeft w:val="0"/>
                  <w:marRight w:val="0"/>
                  <w:marTop w:val="0"/>
                  <w:marBottom w:val="0"/>
                  <w:divBdr>
                    <w:top w:val="none" w:sz="0" w:space="0" w:color="auto"/>
                    <w:left w:val="none" w:sz="0" w:space="0" w:color="auto"/>
                    <w:bottom w:val="none" w:sz="0" w:space="0" w:color="auto"/>
                    <w:right w:val="none" w:sz="0" w:space="0" w:color="auto"/>
                  </w:divBdr>
                  <w:divsChild>
                    <w:div w:id="362826439">
                      <w:marLeft w:val="0"/>
                      <w:marRight w:val="0"/>
                      <w:marTop w:val="0"/>
                      <w:marBottom w:val="0"/>
                      <w:divBdr>
                        <w:top w:val="none" w:sz="0" w:space="0" w:color="auto"/>
                        <w:left w:val="none" w:sz="0" w:space="0" w:color="auto"/>
                        <w:bottom w:val="none" w:sz="0" w:space="0" w:color="auto"/>
                        <w:right w:val="none" w:sz="0" w:space="0" w:color="auto"/>
                      </w:divBdr>
                    </w:div>
                  </w:divsChild>
                </w:div>
                <w:div w:id="1752850471">
                  <w:marLeft w:val="0"/>
                  <w:marRight w:val="0"/>
                  <w:marTop w:val="0"/>
                  <w:marBottom w:val="0"/>
                  <w:divBdr>
                    <w:top w:val="none" w:sz="0" w:space="0" w:color="auto"/>
                    <w:left w:val="none" w:sz="0" w:space="0" w:color="auto"/>
                    <w:bottom w:val="none" w:sz="0" w:space="0" w:color="auto"/>
                    <w:right w:val="none" w:sz="0" w:space="0" w:color="auto"/>
                  </w:divBdr>
                  <w:divsChild>
                    <w:div w:id="1041244081">
                      <w:marLeft w:val="0"/>
                      <w:marRight w:val="0"/>
                      <w:marTop w:val="0"/>
                      <w:marBottom w:val="0"/>
                      <w:divBdr>
                        <w:top w:val="none" w:sz="0" w:space="0" w:color="auto"/>
                        <w:left w:val="none" w:sz="0" w:space="0" w:color="auto"/>
                        <w:bottom w:val="none" w:sz="0" w:space="0" w:color="auto"/>
                        <w:right w:val="none" w:sz="0" w:space="0" w:color="auto"/>
                      </w:divBdr>
                    </w:div>
                  </w:divsChild>
                </w:div>
                <w:div w:id="1833180541">
                  <w:marLeft w:val="0"/>
                  <w:marRight w:val="0"/>
                  <w:marTop w:val="0"/>
                  <w:marBottom w:val="0"/>
                  <w:divBdr>
                    <w:top w:val="none" w:sz="0" w:space="0" w:color="auto"/>
                    <w:left w:val="none" w:sz="0" w:space="0" w:color="auto"/>
                    <w:bottom w:val="none" w:sz="0" w:space="0" w:color="auto"/>
                    <w:right w:val="none" w:sz="0" w:space="0" w:color="auto"/>
                  </w:divBdr>
                  <w:divsChild>
                    <w:div w:id="1955088615">
                      <w:marLeft w:val="0"/>
                      <w:marRight w:val="0"/>
                      <w:marTop w:val="0"/>
                      <w:marBottom w:val="0"/>
                      <w:divBdr>
                        <w:top w:val="none" w:sz="0" w:space="0" w:color="auto"/>
                        <w:left w:val="none" w:sz="0" w:space="0" w:color="auto"/>
                        <w:bottom w:val="none" w:sz="0" w:space="0" w:color="auto"/>
                        <w:right w:val="none" w:sz="0" w:space="0" w:color="auto"/>
                      </w:divBdr>
                    </w:div>
                  </w:divsChild>
                </w:div>
                <w:div w:id="1962102547">
                  <w:marLeft w:val="0"/>
                  <w:marRight w:val="0"/>
                  <w:marTop w:val="0"/>
                  <w:marBottom w:val="0"/>
                  <w:divBdr>
                    <w:top w:val="none" w:sz="0" w:space="0" w:color="auto"/>
                    <w:left w:val="none" w:sz="0" w:space="0" w:color="auto"/>
                    <w:bottom w:val="none" w:sz="0" w:space="0" w:color="auto"/>
                    <w:right w:val="none" w:sz="0" w:space="0" w:color="auto"/>
                  </w:divBdr>
                  <w:divsChild>
                    <w:div w:id="1119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83417">
          <w:marLeft w:val="0"/>
          <w:marRight w:val="0"/>
          <w:marTop w:val="0"/>
          <w:marBottom w:val="0"/>
          <w:divBdr>
            <w:top w:val="none" w:sz="0" w:space="0" w:color="auto"/>
            <w:left w:val="none" w:sz="0" w:space="0" w:color="auto"/>
            <w:bottom w:val="none" w:sz="0" w:space="0" w:color="auto"/>
            <w:right w:val="none" w:sz="0" w:space="0" w:color="auto"/>
          </w:divBdr>
        </w:div>
        <w:div w:id="1076172065">
          <w:marLeft w:val="0"/>
          <w:marRight w:val="0"/>
          <w:marTop w:val="0"/>
          <w:marBottom w:val="0"/>
          <w:divBdr>
            <w:top w:val="none" w:sz="0" w:space="0" w:color="auto"/>
            <w:left w:val="none" w:sz="0" w:space="0" w:color="auto"/>
            <w:bottom w:val="none" w:sz="0" w:space="0" w:color="auto"/>
            <w:right w:val="none" w:sz="0" w:space="0" w:color="auto"/>
          </w:divBdr>
        </w:div>
        <w:div w:id="1196040990">
          <w:marLeft w:val="0"/>
          <w:marRight w:val="0"/>
          <w:marTop w:val="0"/>
          <w:marBottom w:val="0"/>
          <w:divBdr>
            <w:top w:val="none" w:sz="0" w:space="0" w:color="auto"/>
            <w:left w:val="none" w:sz="0" w:space="0" w:color="auto"/>
            <w:bottom w:val="none" w:sz="0" w:space="0" w:color="auto"/>
            <w:right w:val="none" w:sz="0" w:space="0" w:color="auto"/>
          </w:divBdr>
          <w:divsChild>
            <w:div w:id="51197231">
              <w:marLeft w:val="0"/>
              <w:marRight w:val="0"/>
              <w:marTop w:val="0"/>
              <w:marBottom w:val="0"/>
              <w:divBdr>
                <w:top w:val="none" w:sz="0" w:space="0" w:color="auto"/>
                <w:left w:val="none" w:sz="0" w:space="0" w:color="auto"/>
                <w:bottom w:val="none" w:sz="0" w:space="0" w:color="auto"/>
                <w:right w:val="none" w:sz="0" w:space="0" w:color="auto"/>
              </w:divBdr>
            </w:div>
            <w:div w:id="274754284">
              <w:marLeft w:val="0"/>
              <w:marRight w:val="0"/>
              <w:marTop w:val="0"/>
              <w:marBottom w:val="0"/>
              <w:divBdr>
                <w:top w:val="none" w:sz="0" w:space="0" w:color="auto"/>
                <w:left w:val="none" w:sz="0" w:space="0" w:color="auto"/>
                <w:bottom w:val="none" w:sz="0" w:space="0" w:color="auto"/>
                <w:right w:val="none" w:sz="0" w:space="0" w:color="auto"/>
              </w:divBdr>
            </w:div>
            <w:div w:id="366758060">
              <w:marLeft w:val="0"/>
              <w:marRight w:val="0"/>
              <w:marTop w:val="0"/>
              <w:marBottom w:val="0"/>
              <w:divBdr>
                <w:top w:val="none" w:sz="0" w:space="0" w:color="auto"/>
                <w:left w:val="none" w:sz="0" w:space="0" w:color="auto"/>
                <w:bottom w:val="none" w:sz="0" w:space="0" w:color="auto"/>
                <w:right w:val="none" w:sz="0" w:space="0" w:color="auto"/>
              </w:divBdr>
            </w:div>
            <w:div w:id="844320922">
              <w:marLeft w:val="0"/>
              <w:marRight w:val="0"/>
              <w:marTop w:val="0"/>
              <w:marBottom w:val="0"/>
              <w:divBdr>
                <w:top w:val="none" w:sz="0" w:space="0" w:color="auto"/>
                <w:left w:val="none" w:sz="0" w:space="0" w:color="auto"/>
                <w:bottom w:val="none" w:sz="0" w:space="0" w:color="auto"/>
                <w:right w:val="none" w:sz="0" w:space="0" w:color="auto"/>
              </w:divBdr>
            </w:div>
            <w:div w:id="872352905">
              <w:marLeft w:val="0"/>
              <w:marRight w:val="0"/>
              <w:marTop w:val="0"/>
              <w:marBottom w:val="0"/>
              <w:divBdr>
                <w:top w:val="none" w:sz="0" w:space="0" w:color="auto"/>
                <w:left w:val="none" w:sz="0" w:space="0" w:color="auto"/>
                <w:bottom w:val="none" w:sz="0" w:space="0" w:color="auto"/>
                <w:right w:val="none" w:sz="0" w:space="0" w:color="auto"/>
              </w:divBdr>
            </w:div>
            <w:div w:id="1052197678">
              <w:marLeft w:val="0"/>
              <w:marRight w:val="0"/>
              <w:marTop w:val="0"/>
              <w:marBottom w:val="0"/>
              <w:divBdr>
                <w:top w:val="none" w:sz="0" w:space="0" w:color="auto"/>
                <w:left w:val="none" w:sz="0" w:space="0" w:color="auto"/>
                <w:bottom w:val="none" w:sz="0" w:space="0" w:color="auto"/>
                <w:right w:val="none" w:sz="0" w:space="0" w:color="auto"/>
              </w:divBdr>
            </w:div>
            <w:div w:id="1128624491">
              <w:marLeft w:val="0"/>
              <w:marRight w:val="0"/>
              <w:marTop w:val="0"/>
              <w:marBottom w:val="0"/>
              <w:divBdr>
                <w:top w:val="none" w:sz="0" w:space="0" w:color="auto"/>
                <w:left w:val="none" w:sz="0" w:space="0" w:color="auto"/>
                <w:bottom w:val="none" w:sz="0" w:space="0" w:color="auto"/>
                <w:right w:val="none" w:sz="0" w:space="0" w:color="auto"/>
              </w:divBdr>
            </w:div>
            <w:div w:id="1349600111">
              <w:marLeft w:val="0"/>
              <w:marRight w:val="0"/>
              <w:marTop w:val="0"/>
              <w:marBottom w:val="0"/>
              <w:divBdr>
                <w:top w:val="none" w:sz="0" w:space="0" w:color="auto"/>
                <w:left w:val="none" w:sz="0" w:space="0" w:color="auto"/>
                <w:bottom w:val="none" w:sz="0" w:space="0" w:color="auto"/>
                <w:right w:val="none" w:sz="0" w:space="0" w:color="auto"/>
              </w:divBdr>
            </w:div>
            <w:div w:id="1436292621">
              <w:marLeft w:val="0"/>
              <w:marRight w:val="0"/>
              <w:marTop w:val="0"/>
              <w:marBottom w:val="0"/>
              <w:divBdr>
                <w:top w:val="none" w:sz="0" w:space="0" w:color="auto"/>
                <w:left w:val="none" w:sz="0" w:space="0" w:color="auto"/>
                <w:bottom w:val="none" w:sz="0" w:space="0" w:color="auto"/>
                <w:right w:val="none" w:sz="0" w:space="0" w:color="auto"/>
              </w:divBdr>
            </w:div>
            <w:div w:id="1601909646">
              <w:marLeft w:val="0"/>
              <w:marRight w:val="0"/>
              <w:marTop w:val="0"/>
              <w:marBottom w:val="0"/>
              <w:divBdr>
                <w:top w:val="none" w:sz="0" w:space="0" w:color="auto"/>
                <w:left w:val="none" w:sz="0" w:space="0" w:color="auto"/>
                <w:bottom w:val="none" w:sz="0" w:space="0" w:color="auto"/>
                <w:right w:val="none" w:sz="0" w:space="0" w:color="auto"/>
              </w:divBdr>
            </w:div>
            <w:div w:id="1628581461">
              <w:marLeft w:val="0"/>
              <w:marRight w:val="0"/>
              <w:marTop w:val="0"/>
              <w:marBottom w:val="0"/>
              <w:divBdr>
                <w:top w:val="none" w:sz="0" w:space="0" w:color="auto"/>
                <w:left w:val="none" w:sz="0" w:space="0" w:color="auto"/>
                <w:bottom w:val="none" w:sz="0" w:space="0" w:color="auto"/>
                <w:right w:val="none" w:sz="0" w:space="0" w:color="auto"/>
              </w:divBdr>
            </w:div>
            <w:div w:id="1994135685">
              <w:marLeft w:val="0"/>
              <w:marRight w:val="0"/>
              <w:marTop w:val="0"/>
              <w:marBottom w:val="0"/>
              <w:divBdr>
                <w:top w:val="none" w:sz="0" w:space="0" w:color="auto"/>
                <w:left w:val="none" w:sz="0" w:space="0" w:color="auto"/>
                <w:bottom w:val="none" w:sz="0" w:space="0" w:color="auto"/>
                <w:right w:val="none" w:sz="0" w:space="0" w:color="auto"/>
              </w:divBdr>
            </w:div>
          </w:divsChild>
        </w:div>
        <w:div w:id="1260748492">
          <w:marLeft w:val="0"/>
          <w:marRight w:val="0"/>
          <w:marTop w:val="0"/>
          <w:marBottom w:val="0"/>
          <w:divBdr>
            <w:top w:val="none" w:sz="0" w:space="0" w:color="auto"/>
            <w:left w:val="none" w:sz="0" w:space="0" w:color="auto"/>
            <w:bottom w:val="none" w:sz="0" w:space="0" w:color="auto"/>
            <w:right w:val="none" w:sz="0" w:space="0" w:color="auto"/>
          </w:divBdr>
        </w:div>
        <w:div w:id="1300455281">
          <w:marLeft w:val="0"/>
          <w:marRight w:val="0"/>
          <w:marTop w:val="0"/>
          <w:marBottom w:val="0"/>
          <w:divBdr>
            <w:top w:val="none" w:sz="0" w:space="0" w:color="auto"/>
            <w:left w:val="none" w:sz="0" w:space="0" w:color="auto"/>
            <w:bottom w:val="none" w:sz="0" w:space="0" w:color="auto"/>
            <w:right w:val="none" w:sz="0" w:space="0" w:color="auto"/>
          </w:divBdr>
        </w:div>
        <w:div w:id="1304192239">
          <w:marLeft w:val="0"/>
          <w:marRight w:val="0"/>
          <w:marTop w:val="0"/>
          <w:marBottom w:val="0"/>
          <w:divBdr>
            <w:top w:val="none" w:sz="0" w:space="0" w:color="auto"/>
            <w:left w:val="none" w:sz="0" w:space="0" w:color="auto"/>
            <w:bottom w:val="none" w:sz="0" w:space="0" w:color="auto"/>
            <w:right w:val="none" w:sz="0" w:space="0" w:color="auto"/>
          </w:divBdr>
        </w:div>
        <w:div w:id="1354726533">
          <w:marLeft w:val="0"/>
          <w:marRight w:val="0"/>
          <w:marTop w:val="0"/>
          <w:marBottom w:val="0"/>
          <w:divBdr>
            <w:top w:val="none" w:sz="0" w:space="0" w:color="auto"/>
            <w:left w:val="none" w:sz="0" w:space="0" w:color="auto"/>
            <w:bottom w:val="none" w:sz="0" w:space="0" w:color="auto"/>
            <w:right w:val="none" w:sz="0" w:space="0" w:color="auto"/>
          </w:divBdr>
          <w:divsChild>
            <w:div w:id="1352419038">
              <w:marLeft w:val="-75"/>
              <w:marRight w:val="0"/>
              <w:marTop w:val="30"/>
              <w:marBottom w:val="30"/>
              <w:divBdr>
                <w:top w:val="none" w:sz="0" w:space="0" w:color="auto"/>
                <w:left w:val="none" w:sz="0" w:space="0" w:color="auto"/>
                <w:bottom w:val="none" w:sz="0" w:space="0" w:color="auto"/>
                <w:right w:val="none" w:sz="0" w:space="0" w:color="auto"/>
              </w:divBdr>
              <w:divsChild>
                <w:div w:id="16471201">
                  <w:marLeft w:val="0"/>
                  <w:marRight w:val="0"/>
                  <w:marTop w:val="0"/>
                  <w:marBottom w:val="0"/>
                  <w:divBdr>
                    <w:top w:val="none" w:sz="0" w:space="0" w:color="auto"/>
                    <w:left w:val="none" w:sz="0" w:space="0" w:color="auto"/>
                    <w:bottom w:val="none" w:sz="0" w:space="0" w:color="auto"/>
                    <w:right w:val="none" w:sz="0" w:space="0" w:color="auto"/>
                  </w:divBdr>
                  <w:divsChild>
                    <w:div w:id="930896909">
                      <w:marLeft w:val="0"/>
                      <w:marRight w:val="0"/>
                      <w:marTop w:val="0"/>
                      <w:marBottom w:val="0"/>
                      <w:divBdr>
                        <w:top w:val="none" w:sz="0" w:space="0" w:color="auto"/>
                        <w:left w:val="none" w:sz="0" w:space="0" w:color="auto"/>
                        <w:bottom w:val="none" w:sz="0" w:space="0" w:color="auto"/>
                        <w:right w:val="none" w:sz="0" w:space="0" w:color="auto"/>
                      </w:divBdr>
                    </w:div>
                  </w:divsChild>
                </w:div>
                <w:div w:id="24403538">
                  <w:marLeft w:val="0"/>
                  <w:marRight w:val="0"/>
                  <w:marTop w:val="0"/>
                  <w:marBottom w:val="0"/>
                  <w:divBdr>
                    <w:top w:val="none" w:sz="0" w:space="0" w:color="auto"/>
                    <w:left w:val="none" w:sz="0" w:space="0" w:color="auto"/>
                    <w:bottom w:val="none" w:sz="0" w:space="0" w:color="auto"/>
                    <w:right w:val="none" w:sz="0" w:space="0" w:color="auto"/>
                  </w:divBdr>
                  <w:divsChild>
                    <w:div w:id="1451974282">
                      <w:marLeft w:val="0"/>
                      <w:marRight w:val="0"/>
                      <w:marTop w:val="0"/>
                      <w:marBottom w:val="0"/>
                      <w:divBdr>
                        <w:top w:val="none" w:sz="0" w:space="0" w:color="auto"/>
                        <w:left w:val="none" w:sz="0" w:space="0" w:color="auto"/>
                        <w:bottom w:val="none" w:sz="0" w:space="0" w:color="auto"/>
                        <w:right w:val="none" w:sz="0" w:space="0" w:color="auto"/>
                      </w:divBdr>
                    </w:div>
                  </w:divsChild>
                </w:div>
                <w:div w:id="155195264">
                  <w:marLeft w:val="0"/>
                  <w:marRight w:val="0"/>
                  <w:marTop w:val="0"/>
                  <w:marBottom w:val="0"/>
                  <w:divBdr>
                    <w:top w:val="none" w:sz="0" w:space="0" w:color="auto"/>
                    <w:left w:val="none" w:sz="0" w:space="0" w:color="auto"/>
                    <w:bottom w:val="none" w:sz="0" w:space="0" w:color="auto"/>
                    <w:right w:val="none" w:sz="0" w:space="0" w:color="auto"/>
                  </w:divBdr>
                  <w:divsChild>
                    <w:div w:id="1467511035">
                      <w:marLeft w:val="0"/>
                      <w:marRight w:val="0"/>
                      <w:marTop w:val="0"/>
                      <w:marBottom w:val="0"/>
                      <w:divBdr>
                        <w:top w:val="none" w:sz="0" w:space="0" w:color="auto"/>
                        <w:left w:val="none" w:sz="0" w:space="0" w:color="auto"/>
                        <w:bottom w:val="none" w:sz="0" w:space="0" w:color="auto"/>
                        <w:right w:val="none" w:sz="0" w:space="0" w:color="auto"/>
                      </w:divBdr>
                    </w:div>
                  </w:divsChild>
                </w:div>
                <w:div w:id="424115771">
                  <w:marLeft w:val="0"/>
                  <w:marRight w:val="0"/>
                  <w:marTop w:val="0"/>
                  <w:marBottom w:val="0"/>
                  <w:divBdr>
                    <w:top w:val="none" w:sz="0" w:space="0" w:color="auto"/>
                    <w:left w:val="none" w:sz="0" w:space="0" w:color="auto"/>
                    <w:bottom w:val="none" w:sz="0" w:space="0" w:color="auto"/>
                    <w:right w:val="none" w:sz="0" w:space="0" w:color="auto"/>
                  </w:divBdr>
                  <w:divsChild>
                    <w:div w:id="1778669972">
                      <w:marLeft w:val="0"/>
                      <w:marRight w:val="0"/>
                      <w:marTop w:val="0"/>
                      <w:marBottom w:val="0"/>
                      <w:divBdr>
                        <w:top w:val="none" w:sz="0" w:space="0" w:color="auto"/>
                        <w:left w:val="none" w:sz="0" w:space="0" w:color="auto"/>
                        <w:bottom w:val="none" w:sz="0" w:space="0" w:color="auto"/>
                        <w:right w:val="none" w:sz="0" w:space="0" w:color="auto"/>
                      </w:divBdr>
                    </w:div>
                  </w:divsChild>
                </w:div>
                <w:div w:id="459107965">
                  <w:marLeft w:val="0"/>
                  <w:marRight w:val="0"/>
                  <w:marTop w:val="0"/>
                  <w:marBottom w:val="0"/>
                  <w:divBdr>
                    <w:top w:val="none" w:sz="0" w:space="0" w:color="auto"/>
                    <w:left w:val="none" w:sz="0" w:space="0" w:color="auto"/>
                    <w:bottom w:val="none" w:sz="0" w:space="0" w:color="auto"/>
                    <w:right w:val="none" w:sz="0" w:space="0" w:color="auto"/>
                  </w:divBdr>
                  <w:divsChild>
                    <w:div w:id="1639340302">
                      <w:marLeft w:val="0"/>
                      <w:marRight w:val="0"/>
                      <w:marTop w:val="0"/>
                      <w:marBottom w:val="0"/>
                      <w:divBdr>
                        <w:top w:val="none" w:sz="0" w:space="0" w:color="auto"/>
                        <w:left w:val="none" w:sz="0" w:space="0" w:color="auto"/>
                        <w:bottom w:val="none" w:sz="0" w:space="0" w:color="auto"/>
                        <w:right w:val="none" w:sz="0" w:space="0" w:color="auto"/>
                      </w:divBdr>
                    </w:div>
                  </w:divsChild>
                </w:div>
                <w:div w:id="581182084">
                  <w:marLeft w:val="0"/>
                  <w:marRight w:val="0"/>
                  <w:marTop w:val="0"/>
                  <w:marBottom w:val="0"/>
                  <w:divBdr>
                    <w:top w:val="none" w:sz="0" w:space="0" w:color="auto"/>
                    <w:left w:val="none" w:sz="0" w:space="0" w:color="auto"/>
                    <w:bottom w:val="none" w:sz="0" w:space="0" w:color="auto"/>
                    <w:right w:val="none" w:sz="0" w:space="0" w:color="auto"/>
                  </w:divBdr>
                  <w:divsChild>
                    <w:div w:id="569075190">
                      <w:marLeft w:val="0"/>
                      <w:marRight w:val="0"/>
                      <w:marTop w:val="0"/>
                      <w:marBottom w:val="0"/>
                      <w:divBdr>
                        <w:top w:val="none" w:sz="0" w:space="0" w:color="auto"/>
                        <w:left w:val="none" w:sz="0" w:space="0" w:color="auto"/>
                        <w:bottom w:val="none" w:sz="0" w:space="0" w:color="auto"/>
                        <w:right w:val="none" w:sz="0" w:space="0" w:color="auto"/>
                      </w:divBdr>
                    </w:div>
                  </w:divsChild>
                </w:div>
                <w:div w:id="801113342">
                  <w:marLeft w:val="0"/>
                  <w:marRight w:val="0"/>
                  <w:marTop w:val="0"/>
                  <w:marBottom w:val="0"/>
                  <w:divBdr>
                    <w:top w:val="none" w:sz="0" w:space="0" w:color="auto"/>
                    <w:left w:val="none" w:sz="0" w:space="0" w:color="auto"/>
                    <w:bottom w:val="none" w:sz="0" w:space="0" w:color="auto"/>
                    <w:right w:val="none" w:sz="0" w:space="0" w:color="auto"/>
                  </w:divBdr>
                  <w:divsChild>
                    <w:div w:id="405609608">
                      <w:marLeft w:val="0"/>
                      <w:marRight w:val="0"/>
                      <w:marTop w:val="0"/>
                      <w:marBottom w:val="0"/>
                      <w:divBdr>
                        <w:top w:val="none" w:sz="0" w:space="0" w:color="auto"/>
                        <w:left w:val="none" w:sz="0" w:space="0" w:color="auto"/>
                        <w:bottom w:val="none" w:sz="0" w:space="0" w:color="auto"/>
                        <w:right w:val="none" w:sz="0" w:space="0" w:color="auto"/>
                      </w:divBdr>
                    </w:div>
                  </w:divsChild>
                </w:div>
                <w:div w:id="837574588">
                  <w:marLeft w:val="0"/>
                  <w:marRight w:val="0"/>
                  <w:marTop w:val="0"/>
                  <w:marBottom w:val="0"/>
                  <w:divBdr>
                    <w:top w:val="none" w:sz="0" w:space="0" w:color="auto"/>
                    <w:left w:val="none" w:sz="0" w:space="0" w:color="auto"/>
                    <w:bottom w:val="none" w:sz="0" w:space="0" w:color="auto"/>
                    <w:right w:val="none" w:sz="0" w:space="0" w:color="auto"/>
                  </w:divBdr>
                  <w:divsChild>
                    <w:div w:id="1197767073">
                      <w:marLeft w:val="0"/>
                      <w:marRight w:val="0"/>
                      <w:marTop w:val="0"/>
                      <w:marBottom w:val="0"/>
                      <w:divBdr>
                        <w:top w:val="none" w:sz="0" w:space="0" w:color="auto"/>
                        <w:left w:val="none" w:sz="0" w:space="0" w:color="auto"/>
                        <w:bottom w:val="none" w:sz="0" w:space="0" w:color="auto"/>
                        <w:right w:val="none" w:sz="0" w:space="0" w:color="auto"/>
                      </w:divBdr>
                    </w:div>
                  </w:divsChild>
                </w:div>
                <w:div w:id="856041640">
                  <w:marLeft w:val="0"/>
                  <w:marRight w:val="0"/>
                  <w:marTop w:val="0"/>
                  <w:marBottom w:val="0"/>
                  <w:divBdr>
                    <w:top w:val="none" w:sz="0" w:space="0" w:color="auto"/>
                    <w:left w:val="none" w:sz="0" w:space="0" w:color="auto"/>
                    <w:bottom w:val="none" w:sz="0" w:space="0" w:color="auto"/>
                    <w:right w:val="none" w:sz="0" w:space="0" w:color="auto"/>
                  </w:divBdr>
                  <w:divsChild>
                    <w:div w:id="1550873843">
                      <w:marLeft w:val="0"/>
                      <w:marRight w:val="0"/>
                      <w:marTop w:val="0"/>
                      <w:marBottom w:val="0"/>
                      <w:divBdr>
                        <w:top w:val="none" w:sz="0" w:space="0" w:color="auto"/>
                        <w:left w:val="none" w:sz="0" w:space="0" w:color="auto"/>
                        <w:bottom w:val="none" w:sz="0" w:space="0" w:color="auto"/>
                        <w:right w:val="none" w:sz="0" w:space="0" w:color="auto"/>
                      </w:divBdr>
                    </w:div>
                  </w:divsChild>
                </w:div>
                <w:div w:id="864487221">
                  <w:marLeft w:val="0"/>
                  <w:marRight w:val="0"/>
                  <w:marTop w:val="0"/>
                  <w:marBottom w:val="0"/>
                  <w:divBdr>
                    <w:top w:val="none" w:sz="0" w:space="0" w:color="auto"/>
                    <w:left w:val="none" w:sz="0" w:space="0" w:color="auto"/>
                    <w:bottom w:val="none" w:sz="0" w:space="0" w:color="auto"/>
                    <w:right w:val="none" w:sz="0" w:space="0" w:color="auto"/>
                  </w:divBdr>
                  <w:divsChild>
                    <w:div w:id="1565605090">
                      <w:marLeft w:val="0"/>
                      <w:marRight w:val="0"/>
                      <w:marTop w:val="0"/>
                      <w:marBottom w:val="0"/>
                      <w:divBdr>
                        <w:top w:val="none" w:sz="0" w:space="0" w:color="auto"/>
                        <w:left w:val="none" w:sz="0" w:space="0" w:color="auto"/>
                        <w:bottom w:val="none" w:sz="0" w:space="0" w:color="auto"/>
                        <w:right w:val="none" w:sz="0" w:space="0" w:color="auto"/>
                      </w:divBdr>
                    </w:div>
                  </w:divsChild>
                </w:div>
                <w:div w:id="1393842935">
                  <w:marLeft w:val="0"/>
                  <w:marRight w:val="0"/>
                  <w:marTop w:val="0"/>
                  <w:marBottom w:val="0"/>
                  <w:divBdr>
                    <w:top w:val="none" w:sz="0" w:space="0" w:color="auto"/>
                    <w:left w:val="none" w:sz="0" w:space="0" w:color="auto"/>
                    <w:bottom w:val="none" w:sz="0" w:space="0" w:color="auto"/>
                    <w:right w:val="none" w:sz="0" w:space="0" w:color="auto"/>
                  </w:divBdr>
                  <w:divsChild>
                    <w:div w:id="389043395">
                      <w:marLeft w:val="0"/>
                      <w:marRight w:val="0"/>
                      <w:marTop w:val="0"/>
                      <w:marBottom w:val="0"/>
                      <w:divBdr>
                        <w:top w:val="none" w:sz="0" w:space="0" w:color="auto"/>
                        <w:left w:val="none" w:sz="0" w:space="0" w:color="auto"/>
                        <w:bottom w:val="none" w:sz="0" w:space="0" w:color="auto"/>
                        <w:right w:val="none" w:sz="0" w:space="0" w:color="auto"/>
                      </w:divBdr>
                    </w:div>
                  </w:divsChild>
                </w:div>
                <w:div w:id="1418671457">
                  <w:marLeft w:val="0"/>
                  <w:marRight w:val="0"/>
                  <w:marTop w:val="0"/>
                  <w:marBottom w:val="0"/>
                  <w:divBdr>
                    <w:top w:val="none" w:sz="0" w:space="0" w:color="auto"/>
                    <w:left w:val="none" w:sz="0" w:space="0" w:color="auto"/>
                    <w:bottom w:val="none" w:sz="0" w:space="0" w:color="auto"/>
                    <w:right w:val="none" w:sz="0" w:space="0" w:color="auto"/>
                  </w:divBdr>
                  <w:divsChild>
                    <w:div w:id="1442188788">
                      <w:marLeft w:val="0"/>
                      <w:marRight w:val="0"/>
                      <w:marTop w:val="0"/>
                      <w:marBottom w:val="0"/>
                      <w:divBdr>
                        <w:top w:val="none" w:sz="0" w:space="0" w:color="auto"/>
                        <w:left w:val="none" w:sz="0" w:space="0" w:color="auto"/>
                        <w:bottom w:val="none" w:sz="0" w:space="0" w:color="auto"/>
                        <w:right w:val="none" w:sz="0" w:space="0" w:color="auto"/>
                      </w:divBdr>
                    </w:div>
                  </w:divsChild>
                </w:div>
                <w:div w:id="1568808463">
                  <w:marLeft w:val="0"/>
                  <w:marRight w:val="0"/>
                  <w:marTop w:val="0"/>
                  <w:marBottom w:val="0"/>
                  <w:divBdr>
                    <w:top w:val="none" w:sz="0" w:space="0" w:color="auto"/>
                    <w:left w:val="none" w:sz="0" w:space="0" w:color="auto"/>
                    <w:bottom w:val="none" w:sz="0" w:space="0" w:color="auto"/>
                    <w:right w:val="none" w:sz="0" w:space="0" w:color="auto"/>
                  </w:divBdr>
                  <w:divsChild>
                    <w:div w:id="62919807">
                      <w:marLeft w:val="0"/>
                      <w:marRight w:val="0"/>
                      <w:marTop w:val="0"/>
                      <w:marBottom w:val="0"/>
                      <w:divBdr>
                        <w:top w:val="none" w:sz="0" w:space="0" w:color="auto"/>
                        <w:left w:val="none" w:sz="0" w:space="0" w:color="auto"/>
                        <w:bottom w:val="none" w:sz="0" w:space="0" w:color="auto"/>
                        <w:right w:val="none" w:sz="0" w:space="0" w:color="auto"/>
                      </w:divBdr>
                    </w:div>
                  </w:divsChild>
                </w:div>
                <w:div w:id="1622954562">
                  <w:marLeft w:val="0"/>
                  <w:marRight w:val="0"/>
                  <w:marTop w:val="0"/>
                  <w:marBottom w:val="0"/>
                  <w:divBdr>
                    <w:top w:val="none" w:sz="0" w:space="0" w:color="auto"/>
                    <w:left w:val="none" w:sz="0" w:space="0" w:color="auto"/>
                    <w:bottom w:val="none" w:sz="0" w:space="0" w:color="auto"/>
                    <w:right w:val="none" w:sz="0" w:space="0" w:color="auto"/>
                  </w:divBdr>
                  <w:divsChild>
                    <w:div w:id="465591845">
                      <w:marLeft w:val="0"/>
                      <w:marRight w:val="0"/>
                      <w:marTop w:val="0"/>
                      <w:marBottom w:val="0"/>
                      <w:divBdr>
                        <w:top w:val="none" w:sz="0" w:space="0" w:color="auto"/>
                        <w:left w:val="none" w:sz="0" w:space="0" w:color="auto"/>
                        <w:bottom w:val="none" w:sz="0" w:space="0" w:color="auto"/>
                        <w:right w:val="none" w:sz="0" w:space="0" w:color="auto"/>
                      </w:divBdr>
                    </w:div>
                  </w:divsChild>
                </w:div>
                <w:div w:id="1650943872">
                  <w:marLeft w:val="0"/>
                  <w:marRight w:val="0"/>
                  <w:marTop w:val="0"/>
                  <w:marBottom w:val="0"/>
                  <w:divBdr>
                    <w:top w:val="none" w:sz="0" w:space="0" w:color="auto"/>
                    <w:left w:val="none" w:sz="0" w:space="0" w:color="auto"/>
                    <w:bottom w:val="none" w:sz="0" w:space="0" w:color="auto"/>
                    <w:right w:val="none" w:sz="0" w:space="0" w:color="auto"/>
                  </w:divBdr>
                  <w:divsChild>
                    <w:div w:id="1434014345">
                      <w:marLeft w:val="0"/>
                      <w:marRight w:val="0"/>
                      <w:marTop w:val="0"/>
                      <w:marBottom w:val="0"/>
                      <w:divBdr>
                        <w:top w:val="none" w:sz="0" w:space="0" w:color="auto"/>
                        <w:left w:val="none" w:sz="0" w:space="0" w:color="auto"/>
                        <w:bottom w:val="none" w:sz="0" w:space="0" w:color="auto"/>
                        <w:right w:val="none" w:sz="0" w:space="0" w:color="auto"/>
                      </w:divBdr>
                    </w:div>
                  </w:divsChild>
                </w:div>
                <w:div w:id="1820540272">
                  <w:marLeft w:val="0"/>
                  <w:marRight w:val="0"/>
                  <w:marTop w:val="0"/>
                  <w:marBottom w:val="0"/>
                  <w:divBdr>
                    <w:top w:val="none" w:sz="0" w:space="0" w:color="auto"/>
                    <w:left w:val="none" w:sz="0" w:space="0" w:color="auto"/>
                    <w:bottom w:val="none" w:sz="0" w:space="0" w:color="auto"/>
                    <w:right w:val="none" w:sz="0" w:space="0" w:color="auto"/>
                  </w:divBdr>
                  <w:divsChild>
                    <w:div w:id="931165131">
                      <w:marLeft w:val="0"/>
                      <w:marRight w:val="0"/>
                      <w:marTop w:val="0"/>
                      <w:marBottom w:val="0"/>
                      <w:divBdr>
                        <w:top w:val="none" w:sz="0" w:space="0" w:color="auto"/>
                        <w:left w:val="none" w:sz="0" w:space="0" w:color="auto"/>
                        <w:bottom w:val="none" w:sz="0" w:space="0" w:color="auto"/>
                        <w:right w:val="none" w:sz="0" w:space="0" w:color="auto"/>
                      </w:divBdr>
                    </w:div>
                  </w:divsChild>
                </w:div>
                <w:div w:id="2123987582">
                  <w:marLeft w:val="0"/>
                  <w:marRight w:val="0"/>
                  <w:marTop w:val="0"/>
                  <w:marBottom w:val="0"/>
                  <w:divBdr>
                    <w:top w:val="none" w:sz="0" w:space="0" w:color="auto"/>
                    <w:left w:val="none" w:sz="0" w:space="0" w:color="auto"/>
                    <w:bottom w:val="none" w:sz="0" w:space="0" w:color="auto"/>
                    <w:right w:val="none" w:sz="0" w:space="0" w:color="auto"/>
                  </w:divBdr>
                  <w:divsChild>
                    <w:div w:id="653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2973">
          <w:marLeft w:val="0"/>
          <w:marRight w:val="0"/>
          <w:marTop w:val="0"/>
          <w:marBottom w:val="0"/>
          <w:divBdr>
            <w:top w:val="none" w:sz="0" w:space="0" w:color="auto"/>
            <w:left w:val="none" w:sz="0" w:space="0" w:color="auto"/>
            <w:bottom w:val="none" w:sz="0" w:space="0" w:color="auto"/>
            <w:right w:val="none" w:sz="0" w:space="0" w:color="auto"/>
          </w:divBdr>
        </w:div>
        <w:div w:id="1423992828">
          <w:marLeft w:val="0"/>
          <w:marRight w:val="0"/>
          <w:marTop w:val="0"/>
          <w:marBottom w:val="0"/>
          <w:divBdr>
            <w:top w:val="none" w:sz="0" w:space="0" w:color="auto"/>
            <w:left w:val="none" w:sz="0" w:space="0" w:color="auto"/>
            <w:bottom w:val="none" w:sz="0" w:space="0" w:color="auto"/>
            <w:right w:val="none" w:sz="0" w:space="0" w:color="auto"/>
          </w:divBdr>
        </w:div>
        <w:div w:id="1426224303">
          <w:marLeft w:val="0"/>
          <w:marRight w:val="0"/>
          <w:marTop w:val="0"/>
          <w:marBottom w:val="0"/>
          <w:divBdr>
            <w:top w:val="none" w:sz="0" w:space="0" w:color="auto"/>
            <w:left w:val="none" w:sz="0" w:space="0" w:color="auto"/>
            <w:bottom w:val="none" w:sz="0" w:space="0" w:color="auto"/>
            <w:right w:val="none" w:sz="0" w:space="0" w:color="auto"/>
          </w:divBdr>
        </w:div>
        <w:div w:id="1469013944">
          <w:marLeft w:val="0"/>
          <w:marRight w:val="0"/>
          <w:marTop w:val="0"/>
          <w:marBottom w:val="0"/>
          <w:divBdr>
            <w:top w:val="none" w:sz="0" w:space="0" w:color="auto"/>
            <w:left w:val="none" w:sz="0" w:space="0" w:color="auto"/>
            <w:bottom w:val="none" w:sz="0" w:space="0" w:color="auto"/>
            <w:right w:val="none" w:sz="0" w:space="0" w:color="auto"/>
          </w:divBdr>
        </w:div>
        <w:div w:id="1559247147">
          <w:marLeft w:val="0"/>
          <w:marRight w:val="0"/>
          <w:marTop w:val="0"/>
          <w:marBottom w:val="0"/>
          <w:divBdr>
            <w:top w:val="none" w:sz="0" w:space="0" w:color="auto"/>
            <w:left w:val="none" w:sz="0" w:space="0" w:color="auto"/>
            <w:bottom w:val="none" w:sz="0" w:space="0" w:color="auto"/>
            <w:right w:val="none" w:sz="0" w:space="0" w:color="auto"/>
          </w:divBdr>
        </w:div>
        <w:div w:id="1657490173">
          <w:marLeft w:val="0"/>
          <w:marRight w:val="0"/>
          <w:marTop w:val="0"/>
          <w:marBottom w:val="0"/>
          <w:divBdr>
            <w:top w:val="none" w:sz="0" w:space="0" w:color="auto"/>
            <w:left w:val="none" w:sz="0" w:space="0" w:color="auto"/>
            <w:bottom w:val="none" w:sz="0" w:space="0" w:color="auto"/>
            <w:right w:val="none" w:sz="0" w:space="0" w:color="auto"/>
          </w:divBdr>
        </w:div>
        <w:div w:id="1734498615">
          <w:marLeft w:val="0"/>
          <w:marRight w:val="0"/>
          <w:marTop w:val="0"/>
          <w:marBottom w:val="0"/>
          <w:divBdr>
            <w:top w:val="none" w:sz="0" w:space="0" w:color="auto"/>
            <w:left w:val="none" w:sz="0" w:space="0" w:color="auto"/>
            <w:bottom w:val="none" w:sz="0" w:space="0" w:color="auto"/>
            <w:right w:val="none" w:sz="0" w:space="0" w:color="auto"/>
          </w:divBdr>
        </w:div>
        <w:div w:id="1736975242">
          <w:marLeft w:val="0"/>
          <w:marRight w:val="0"/>
          <w:marTop w:val="0"/>
          <w:marBottom w:val="0"/>
          <w:divBdr>
            <w:top w:val="none" w:sz="0" w:space="0" w:color="auto"/>
            <w:left w:val="none" w:sz="0" w:space="0" w:color="auto"/>
            <w:bottom w:val="none" w:sz="0" w:space="0" w:color="auto"/>
            <w:right w:val="none" w:sz="0" w:space="0" w:color="auto"/>
          </w:divBdr>
        </w:div>
        <w:div w:id="1765607335">
          <w:marLeft w:val="0"/>
          <w:marRight w:val="0"/>
          <w:marTop w:val="0"/>
          <w:marBottom w:val="0"/>
          <w:divBdr>
            <w:top w:val="none" w:sz="0" w:space="0" w:color="auto"/>
            <w:left w:val="none" w:sz="0" w:space="0" w:color="auto"/>
            <w:bottom w:val="none" w:sz="0" w:space="0" w:color="auto"/>
            <w:right w:val="none" w:sz="0" w:space="0" w:color="auto"/>
          </w:divBdr>
        </w:div>
        <w:div w:id="1819495742">
          <w:marLeft w:val="0"/>
          <w:marRight w:val="0"/>
          <w:marTop w:val="0"/>
          <w:marBottom w:val="0"/>
          <w:divBdr>
            <w:top w:val="none" w:sz="0" w:space="0" w:color="auto"/>
            <w:left w:val="none" w:sz="0" w:space="0" w:color="auto"/>
            <w:bottom w:val="none" w:sz="0" w:space="0" w:color="auto"/>
            <w:right w:val="none" w:sz="0" w:space="0" w:color="auto"/>
          </w:divBdr>
        </w:div>
        <w:div w:id="1835755391">
          <w:marLeft w:val="0"/>
          <w:marRight w:val="0"/>
          <w:marTop w:val="0"/>
          <w:marBottom w:val="0"/>
          <w:divBdr>
            <w:top w:val="none" w:sz="0" w:space="0" w:color="auto"/>
            <w:left w:val="none" w:sz="0" w:space="0" w:color="auto"/>
            <w:bottom w:val="none" w:sz="0" w:space="0" w:color="auto"/>
            <w:right w:val="none" w:sz="0" w:space="0" w:color="auto"/>
          </w:divBdr>
          <w:divsChild>
            <w:div w:id="83504108">
              <w:marLeft w:val="0"/>
              <w:marRight w:val="0"/>
              <w:marTop w:val="0"/>
              <w:marBottom w:val="0"/>
              <w:divBdr>
                <w:top w:val="none" w:sz="0" w:space="0" w:color="auto"/>
                <w:left w:val="none" w:sz="0" w:space="0" w:color="auto"/>
                <w:bottom w:val="none" w:sz="0" w:space="0" w:color="auto"/>
                <w:right w:val="none" w:sz="0" w:space="0" w:color="auto"/>
              </w:divBdr>
            </w:div>
            <w:div w:id="444350628">
              <w:marLeft w:val="0"/>
              <w:marRight w:val="0"/>
              <w:marTop w:val="0"/>
              <w:marBottom w:val="0"/>
              <w:divBdr>
                <w:top w:val="none" w:sz="0" w:space="0" w:color="auto"/>
                <w:left w:val="none" w:sz="0" w:space="0" w:color="auto"/>
                <w:bottom w:val="none" w:sz="0" w:space="0" w:color="auto"/>
                <w:right w:val="none" w:sz="0" w:space="0" w:color="auto"/>
              </w:divBdr>
            </w:div>
            <w:div w:id="507717077">
              <w:marLeft w:val="0"/>
              <w:marRight w:val="0"/>
              <w:marTop w:val="0"/>
              <w:marBottom w:val="0"/>
              <w:divBdr>
                <w:top w:val="none" w:sz="0" w:space="0" w:color="auto"/>
                <w:left w:val="none" w:sz="0" w:space="0" w:color="auto"/>
                <w:bottom w:val="none" w:sz="0" w:space="0" w:color="auto"/>
                <w:right w:val="none" w:sz="0" w:space="0" w:color="auto"/>
              </w:divBdr>
            </w:div>
            <w:div w:id="540172992">
              <w:marLeft w:val="0"/>
              <w:marRight w:val="0"/>
              <w:marTop w:val="0"/>
              <w:marBottom w:val="0"/>
              <w:divBdr>
                <w:top w:val="none" w:sz="0" w:space="0" w:color="auto"/>
                <w:left w:val="none" w:sz="0" w:space="0" w:color="auto"/>
                <w:bottom w:val="none" w:sz="0" w:space="0" w:color="auto"/>
                <w:right w:val="none" w:sz="0" w:space="0" w:color="auto"/>
              </w:divBdr>
            </w:div>
            <w:div w:id="646741031">
              <w:marLeft w:val="0"/>
              <w:marRight w:val="0"/>
              <w:marTop w:val="0"/>
              <w:marBottom w:val="0"/>
              <w:divBdr>
                <w:top w:val="none" w:sz="0" w:space="0" w:color="auto"/>
                <w:left w:val="none" w:sz="0" w:space="0" w:color="auto"/>
                <w:bottom w:val="none" w:sz="0" w:space="0" w:color="auto"/>
                <w:right w:val="none" w:sz="0" w:space="0" w:color="auto"/>
              </w:divBdr>
            </w:div>
            <w:div w:id="979383334">
              <w:marLeft w:val="0"/>
              <w:marRight w:val="0"/>
              <w:marTop w:val="0"/>
              <w:marBottom w:val="0"/>
              <w:divBdr>
                <w:top w:val="none" w:sz="0" w:space="0" w:color="auto"/>
                <w:left w:val="none" w:sz="0" w:space="0" w:color="auto"/>
                <w:bottom w:val="none" w:sz="0" w:space="0" w:color="auto"/>
                <w:right w:val="none" w:sz="0" w:space="0" w:color="auto"/>
              </w:divBdr>
            </w:div>
            <w:div w:id="1006399593">
              <w:marLeft w:val="0"/>
              <w:marRight w:val="0"/>
              <w:marTop w:val="0"/>
              <w:marBottom w:val="0"/>
              <w:divBdr>
                <w:top w:val="none" w:sz="0" w:space="0" w:color="auto"/>
                <w:left w:val="none" w:sz="0" w:space="0" w:color="auto"/>
                <w:bottom w:val="none" w:sz="0" w:space="0" w:color="auto"/>
                <w:right w:val="none" w:sz="0" w:space="0" w:color="auto"/>
              </w:divBdr>
            </w:div>
            <w:div w:id="2043901234">
              <w:marLeft w:val="0"/>
              <w:marRight w:val="0"/>
              <w:marTop w:val="0"/>
              <w:marBottom w:val="0"/>
              <w:divBdr>
                <w:top w:val="none" w:sz="0" w:space="0" w:color="auto"/>
                <w:left w:val="none" w:sz="0" w:space="0" w:color="auto"/>
                <w:bottom w:val="none" w:sz="0" w:space="0" w:color="auto"/>
                <w:right w:val="none" w:sz="0" w:space="0" w:color="auto"/>
              </w:divBdr>
            </w:div>
            <w:div w:id="2133669682">
              <w:marLeft w:val="0"/>
              <w:marRight w:val="0"/>
              <w:marTop w:val="0"/>
              <w:marBottom w:val="0"/>
              <w:divBdr>
                <w:top w:val="none" w:sz="0" w:space="0" w:color="auto"/>
                <w:left w:val="none" w:sz="0" w:space="0" w:color="auto"/>
                <w:bottom w:val="none" w:sz="0" w:space="0" w:color="auto"/>
                <w:right w:val="none" w:sz="0" w:space="0" w:color="auto"/>
              </w:divBdr>
            </w:div>
          </w:divsChild>
        </w:div>
        <w:div w:id="1857688986">
          <w:marLeft w:val="0"/>
          <w:marRight w:val="0"/>
          <w:marTop w:val="0"/>
          <w:marBottom w:val="0"/>
          <w:divBdr>
            <w:top w:val="none" w:sz="0" w:space="0" w:color="auto"/>
            <w:left w:val="none" w:sz="0" w:space="0" w:color="auto"/>
            <w:bottom w:val="none" w:sz="0" w:space="0" w:color="auto"/>
            <w:right w:val="none" w:sz="0" w:space="0" w:color="auto"/>
          </w:divBdr>
          <w:divsChild>
            <w:div w:id="1125153129">
              <w:marLeft w:val="0"/>
              <w:marRight w:val="0"/>
              <w:marTop w:val="0"/>
              <w:marBottom w:val="0"/>
              <w:divBdr>
                <w:top w:val="none" w:sz="0" w:space="0" w:color="auto"/>
                <w:left w:val="none" w:sz="0" w:space="0" w:color="auto"/>
                <w:bottom w:val="none" w:sz="0" w:space="0" w:color="auto"/>
                <w:right w:val="none" w:sz="0" w:space="0" w:color="auto"/>
              </w:divBdr>
            </w:div>
            <w:div w:id="1445269797">
              <w:marLeft w:val="0"/>
              <w:marRight w:val="0"/>
              <w:marTop w:val="0"/>
              <w:marBottom w:val="0"/>
              <w:divBdr>
                <w:top w:val="none" w:sz="0" w:space="0" w:color="auto"/>
                <w:left w:val="none" w:sz="0" w:space="0" w:color="auto"/>
                <w:bottom w:val="none" w:sz="0" w:space="0" w:color="auto"/>
                <w:right w:val="none" w:sz="0" w:space="0" w:color="auto"/>
              </w:divBdr>
            </w:div>
            <w:div w:id="1672875969">
              <w:marLeft w:val="0"/>
              <w:marRight w:val="0"/>
              <w:marTop w:val="0"/>
              <w:marBottom w:val="0"/>
              <w:divBdr>
                <w:top w:val="none" w:sz="0" w:space="0" w:color="auto"/>
                <w:left w:val="none" w:sz="0" w:space="0" w:color="auto"/>
                <w:bottom w:val="none" w:sz="0" w:space="0" w:color="auto"/>
                <w:right w:val="none" w:sz="0" w:space="0" w:color="auto"/>
              </w:divBdr>
            </w:div>
          </w:divsChild>
        </w:div>
        <w:div w:id="1912613090">
          <w:marLeft w:val="0"/>
          <w:marRight w:val="0"/>
          <w:marTop w:val="0"/>
          <w:marBottom w:val="0"/>
          <w:divBdr>
            <w:top w:val="none" w:sz="0" w:space="0" w:color="auto"/>
            <w:left w:val="none" w:sz="0" w:space="0" w:color="auto"/>
            <w:bottom w:val="none" w:sz="0" w:space="0" w:color="auto"/>
            <w:right w:val="none" w:sz="0" w:space="0" w:color="auto"/>
          </w:divBdr>
          <w:divsChild>
            <w:div w:id="1586840700">
              <w:marLeft w:val="-75"/>
              <w:marRight w:val="0"/>
              <w:marTop w:val="30"/>
              <w:marBottom w:val="30"/>
              <w:divBdr>
                <w:top w:val="none" w:sz="0" w:space="0" w:color="auto"/>
                <w:left w:val="none" w:sz="0" w:space="0" w:color="auto"/>
                <w:bottom w:val="none" w:sz="0" w:space="0" w:color="auto"/>
                <w:right w:val="none" w:sz="0" w:space="0" w:color="auto"/>
              </w:divBdr>
              <w:divsChild>
                <w:div w:id="152531551">
                  <w:marLeft w:val="0"/>
                  <w:marRight w:val="0"/>
                  <w:marTop w:val="0"/>
                  <w:marBottom w:val="0"/>
                  <w:divBdr>
                    <w:top w:val="none" w:sz="0" w:space="0" w:color="auto"/>
                    <w:left w:val="none" w:sz="0" w:space="0" w:color="auto"/>
                    <w:bottom w:val="none" w:sz="0" w:space="0" w:color="auto"/>
                    <w:right w:val="none" w:sz="0" w:space="0" w:color="auto"/>
                  </w:divBdr>
                  <w:divsChild>
                    <w:div w:id="280377495">
                      <w:marLeft w:val="0"/>
                      <w:marRight w:val="0"/>
                      <w:marTop w:val="0"/>
                      <w:marBottom w:val="0"/>
                      <w:divBdr>
                        <w:top w:val="none" w:sz="0" w:space="0" w:color="auto"/>
                        <w:left w:val="none" w:sz="0" w:space="0" w:color="auto"/>
                        <w:bottom w:val="none" w:sz="0" w:space="0" w:color="auto"/>
                        <w:right w:val="none" w:sz="0" w:space="0" w:color="auto"/>
                      </w:divBdr>
                    </w:div>
                  </w:divsChild>
                </w:div>
                <w:div w:id="165218991">
                  <w:marLeft w:val="0"/>
                  <w:marRight w:val="0"/>
                  <w:marTop w:val="0"/>
                  <w:marBottom w:val="0"/>
                  <w:divBdr>
                    <w:top w:val="none" w:sz="0" w:space="0" w:color="auto"/>
                    <w:left w:val="none" w:sz="0" w:space="0" w:color="auto"/>
                    <w:bottom w:val="none" w:sz="0" w:space="0" w:color="auto"/>
                    <w:right w:val="none" w:sz="0" w:space="0" w:color="auto"/>
                  </w:divBdr>
                  <w:divsChild>
                    <w:div w:id="922180645">
                      <w:marLeft w:val="0"/>
                      <w:marRight w:val="0"/>
                      <w:marTop w:val="0"/>
                      <w:marBottom w:val="0"/>
                      <w:divBdr>
                        <w:top w:val="none" w:sz="0" w:space="0" w:color="auto"/>
                        <w:left w:val="none" w:sz="0" w:space="0" w:color="auto"/>
                        <w:bottom w:val="none" w:sz="0" w:space="0" w:color="auto"/>
                        <w:right w:val="none" w:sz="0" w:space="0" w:color="auto"/>
                      </w:divBdr>
                    </w:div>
                  </w:divsChild>
                </w:div>
                <w:div w:id="181747271">
                  <w:marLeft w:val="0"/>
                  <w:marRight w:val="0"/>
                  <w:marTop w:val="0"/>
                  <w:marBottom w:val="0"/>
                  <w:divBdr>
                    <w:top w:val="none" w:sz="0" w:space="0" w:color="auto"/>
                    <w:left w:val="none" w:sz="0" w:space="0" w:color="auto"/>
                    <w:bottom w:val="none" w:sz="0" w:space="0" w:color="auto"/>
                    <w:right w:val="none" w:sz="0" w:space="0" w:color="auto"/>
                  </w:divBdr>
                  <w:divsChild>
                    <w:div w:id="356657105">
                      <w:marLeft w:val="0"/>
                      <w:marRight w:val="0"/>
                      <w:marTop w:val="0"/>
                      <w:marBottom w:val="0"/>
                      <w:divBdr>
                        <w:top w:val="none" w:sz="0" w:space="0" w:color="auto"/>
                        <w:left w:val="none" w:sz="0" w:space="0" w:color="auto"/>
                        <w:bottom w:val="none" w:sz="0" w:space="0" w:color="auto"/>
                        <w:right w:val="none" w:sz="0" w:space="0" w:color="auto"/>
                      </w:divBdr>
                    </w:div>
                  </w:divsChild>
                </w:div>
                <w:div w:id="258568013">
                  <w:marLeft w:val="0"/>
                  <w:marRight w:val="0"/>
                  <w:marTop w:val="0"/>
                  <w:marBottom w:val="0"/>
                  <w:divBdr>
                    <w:top w:val="none" w:sz="0" w:space="0" w:color="auto"/>
                    <w:left w:val="none" w:sz="0" w:space="0" w:color="auto"/>
                    <w:bottom w:val="none" w:sz="0" w:space="0" w:color="auto"/>
                    <w:right w:val="none" w:sz="0" w:space="0" w:color="auto"/>
                  </w:divBdr>
                  <w:divsChild>
                    <w:div w:id="896935272">
                      <w:marLeft w:val="0"/>
                      <w:marRight w:val="0"/>
                      <w:marTop w:val="0"/>
                      <w:marBottom w:val="0"/>
                      <w:divBdr>
                        <w:top w:val="none" w:sz="0" w:space="0" w:color="auto"/>
                        <w:left w:val="none" w:sz="0" w:space="0" w:color="auto"/>
                        <w:bottom w:val="none" w:sz="0" w:space="0" w:color="auto"/>
                        <w:right w:val="none" w:sz="0" w:space="0" w:color="auto"/>
                      </w:divBdr>
                    </w:div>
                  </w:divsChild>
                </w:div>
                <w:div w:id="720515539">
                  <w:marLeft w:val="0"/>
                  <w:marRight w:val="0"/>
                  <w:marTop w:val="0"/>
                  <w:marBottom w:val="0"/>
                  <w:divBdr>
                    <w:top w:val="none" w:sz="0" w:space="0" w:color="auto"/>
                    <w:left w:val="none" w:sz="0" w:space="0" w:color="auto"/>
                    <w:bottom w:val="none" w:sz="0" w:space="0" w:color="auto"/>
                    <w:right w:val="none" w:sz="0" w:space="0" w:color="auto"/>
                  </w:divBdr>
                  <w:divsChild>
                    <w:div w:id="5328419">
                      <w:marLeft w:val="0"/>
                      <w:marRight w:val="0"/>
                      <w:marTop w:val="0"/>
                      <w:marBottom w:val="0"/>
                      <w:divBdr>
                        <w:top w:val="none" w:sz="0" w:space="0" w:color="auto"/>
                        <w:left w:val="none" w:sz="0" w:space="0" w:color="auto"/>
                        <w:bottom w:val="none" w:sz="0" w:space="0" w:color="auto"/>
                        <w:right w:val="none" w:sz="0" w:space="0" w:color="auto"/>
                      </w:divBdr>
                    </w:div>
                  </w:divsChild>
                </w:div>
                <w:div w:id="881088358">
                  <w:marLeft w:val="0"/>
                  <w:marRight w:val="0"/>
                  <w:marTop w:val="0"/>
                  <w:marBottom w:val="0"/>
                  <w:divBdr>
                    <w:top w:val="none" w:sz="0" w:space="0" w:color="auto"/>
                    <w:left w:val="none" w:sz="0" w:space="0" w:color="auto"/>
                    <w:bottom w:val="none" w:sz="0" w:space="0" w:color="auto"/>
                    <w:right w:val="none" w:sz="0" w:space="0" w:color="auto"/>
                  </w:divBdr>
                  <w:divsChild>
                    <w:div w:id="457071917">
                      <w:marLeft w:val="0"/>
                      <w:marRight w:val="0"/>
                      <w:marTop w:val="0"/>
                      <w:marBottom w:val="0"/>
                      <w:divBdr>
                        <w:top w:val="none" w:sz="0" w:space="0" w:color="auto"/>
                        <w:left w:val="none" w:sz="0" w:space="0" w:color="auto"/>
                        <w:bottom w:val="none" w:sz="0" w:space="0" w:color="auto"/>
                        <w:right w:val="none" w:sz="0" w:space="0" w:color="auto"/>
                      </w:divBdr>
                    </w:div>
                  </w:divsChild>
                </w:div>
                <w:div w:id="981085255">
                  <w:marLeft w:val="0"/>
                  <w:marRight w:val="0"/>
                  <w:marTop w:val="0"/>
                  <w:marBottom w:val="0"/>
                  <w:divBdr>
                    <w:top w:val="none" w:sz="0" w:space="0" w:color="auto"/>
                    <w:left w:val="none" w:sz="0" w:space="0" w:color="auto"/>
                    <w:bottom w:val="none" w:sz="0" w:space="0" w:color="auto"/>
                    <w:right w:val="none" w:sz="0" w:space="0" w:color="auto"/>
                  </w:divBdr>
                  <w:divsChild>
                    <w:div w:id="792331306">
                      <w:marLeft w:val="0"/>
                      <w:marRight w:val="0"/>
                      <w:marTop w:val="0"/>
                      <w:marBottom w:val="0"/>
                      <w:divBdr>
                        <w:top w:val="none" w:sz="0" w:space="0" w:color="auto"/>
                        <w:left w:val="none" w:sz="0" w:space="0" w:color="auto"/>
                        <w:bottom w:val="none" w:sz="0" w:space="0" w:color="auto"/>
                        <w:right w:val="none" w:sz="0" w:space="0" w:color="auto"/>
                      </w:divBdr>
                    </w:div>
                  </w:divsChild>
                </w:div>
                <w:div w:id="1126043607">
                  <w:marLeft w:val="0"/>
                  <w:marRight w:val="0"/>
                  <w:marTop w:val="0"/>
                  <w:marBottom w:val="0"/>
                  <w:divBdr>
                    <w:top w:val="none" w:sz="0" w:space="0" w:color="auto"/>
                    <w:left w:val="none" w:sz="0" w:space="0" w:color="auto"/>
                    <w:bottom w:val="none" w:sz="0" w:space="0" w:color="auto"/>
                    <w:right w:val="none" w:sz="0" w:space="0" w:color="auto"/>
                  </w:divBdr>
                  <w:divsChild>
                    <w:div w:id="661739087">
                      <w:marLeft w:val="0"/>
                      <w:marRight w:val="0"/>
                      <w:marTop w:val="0"/>
                      <w:marBottom w:val="0"/>
                      <w:divBdr>
                        <w:top w:val="none" w:sz="0" w:space="0" w:color="auto"/>
                        <w:left w:val="none" w:sz="0" w:space="0" w:color="auto"/>
                        <w:bottom w:val="none" w:sz="0" w:space="0" w:color="auto"/>
                        <w:right w:val="none" w:sz="0" w:space="0" w:color="auto"/>
                      </w:divBdr>
                    </w:div>
                  </w:divsChild>
                </w:div>
                <w:div w:id="1227570278">
                  <w:marLeft w:val="0"/>
                  <w:marRight w:val="0"/>
                  <w:marTop w:val="0"/>
                  <w:marBottom w:val="0"/>
                  <w:divBdr>
                    <w:top w:val="none" w:sz="0" w:space="0" w:color="auto"/>
                    <w:left w:val="none" w:sz="0" w:space="0" w:color="auto"/>
                    <w:bottom w:val="none" w:sz="0" w:space="0" w:color="auto"/>
                    <w:right w:val="none" w:sz="0" w:space="0" w:color="auto"/>
                  </w:divBdr>
                  <w:divsChild>
                    <w:div w:id="1756628908">
                      <w:marLeft w:val="0"/>
                      <w:marRight w:val="0"/>
                      <w:marTop w:val="0"/>
                      <w:marBottom w:val="0"/>
                      <w:divBdr>
                        <w:top w:val="none" w:sz="0" w:space="0" w:color="auto"/>
                        <w:left w:val="none" w:sz="0" w:space="0" w:color="auto"/>
                        <w:bottom w:val="none" w:sz="0" w:space="0" w:color="auto"/>
                        <w:right w:val="none" w:sz="0" w:space="0" w:color="auto"/>
                      </w:divBdr>
                    </w:div>
                  </w:divsChild>
                </w:div>
                <w:div w:id="1308901107">
                  <w:marLeft w:val="0"/>
                  <w:marRight w:val="0"/>
                  <w:marTop w:val="0"/>
                  <w:marBottom w:val="0"/>
                  <w:divBdr>
                    <w:top w:val="none" w:sz="0" w:space="0" w:color="auto"/>
                    <w:left w:val="none" w:sz="0" w:space="0" w:color="auto"/>
                    <w:bottom w:val="none" w:sz="0" w:space="0" w:color="auto"/>
                    <w:right w:val="none" w:sz="0" w:space="0" w:color="auto"/>
                  </w:divBdr>
                  <w:divsChild>
                    <w:div w:id="696662355">
                      <w:marLeft w:val="0"/>
                      <w:marRight w:val="0"/>
                      <w:marTop w:val="0"/>
                      <w:marBottom w:val="0"/>
                      <w:divBdr>
                        <w:top w:val="none" w:sz="0" w:space="0" w:color="auto"/>
                        <w:left w:val="none" w:sz="0" w:space="0" w:color="auto"/>
                        <w:bottom w:val="none" w:sz="0" w:space="0" w:color="auto"/>
                        <w:right w:val="none" w:sz="0" w:space="0" w:color="auto"/>
                      </w:divBdr>
                    </w:div>
                  </w:divsChild>
                </w:div>
                <w:div w:id="1316570109">
                  <w:marLeft w:val="0"/>
                  <w:marRight w:val="0"/>
                  <w:marTop w:val="0"/>
                  <w:marBottom w:val="0"/>
                  <w:divBdr>
                    <w:top w:val="none" w:sz="0" w:space="0" w:color="auto"/>
                    <w:left w:val="none" w:sz="0" w:space="0" w:color="auto"/>
                    <w:bottom w:val="none" w:sz="0" w:space="0" w:color="auto"/>
                    <w:right w:val="none" w:sz="0" w:space="0" w:color="auto"/>
                  </w:divBdr>
                  <w:divsChild>
                    <w:div w:id="1319843589">
                      <w:marLeft w:val="0"/>
                      <w:marRight w:val="0"/>
                      <w:marTop w:val="0"/>
                      <w:marBottom w:val="0"/>
                      <w:divBdr>
                        <w:top w:val="none" w:sz="0" w:space="0" w:color="auto"/>
                        <w:left w:val="none" w:sz="0" w:space="0" w:color="auto"/>
                        <w:bottom w:val="none" w:sz="0" w:space="0" w:color="auto"/>
                        <w:right w:val="none" w:sz="0" w:space="0" w:color="auto"/>
                      </w:divBdr>
                    </w:div>
                  </w:divsChild>
                </w:div>
                <w:div w:id="1349677646">
                  <w:marLeft w:val="0"/>
                  <w:marRight w:val="0"/>
                  <w:marTop w:val="0"/>
                  <w:marBottom w:val="0"/>
                  <w:divBdr>
                    <w:top w:val="none" w:sz="0" w:space="0" w:color="auto"/>
                    <w:left w:val="none" w:sz="0" w:space="0" w:color="auto"/>
                    <w:bottom w:val="none" w:sz="0" w:space="0" w:color="auto"/>
                    <w:right w:val="none" w:sz="0" w:space="0" w:color="auto"/>
                  </w:divBdr>
                  <w:divsChild>
                    <w:div w:id="1554079532">
                      <w:marLeft w:val="0"/>
                      <w:marRight w:val="0"/>
                      <w:marTop w:val="0"/>
                      <w:marBottom w:val="0"/>
                      <w:divBdr>
                        <w:top w:val="none" w:sz="0" w:space="0" w:color="auto"/>
                        <w:left w:val="none" w:sz="0" w:space="0" w:color="auto"/>
                        <w:bottom w:val="none" w:sz="0" w:space="0" w:color="auto"/>
                        <w:right w:val="none" w:sz="0" w:space="0" w:color="auto"/>
                      </w:divBdr>
                    </w:div>
                  </w:divsChild>
                </w:div>
                <w:div w:id="1402634001">
                  <w:marLeft w:val="0"/>
                  <w:marRight w:val="0"/>
                  <w:marTop w:val="0"/>
                  <w:marBottom w:val="0"/>
                  <w:divBdr>
                    <w:top w:val="none" w:sz="0" w:space="0" w:color="auto"/>
                    <w:left w:val="none" w:sz="0" w:space="0" w:color="auto"/>
                    <w:bottom w:val="none" w:sz="0" w:space="0" w:color="auto"/>
                    <w:right w:val="none" w:sz="0" w:space="0" w:color="auto"/>
                  </w:divBdr>
                  <w:divsChild>
                    <w:div w:id="1249921071">
                      <w:marLeft w:val="0"/>
                      <w:marRight w:val="0"/>
                      <w:marTop w:val="0"/>
                      <w:marBottom w:val="0"/>
                      <w:divBdr>
                        <w:top w:val="none" w:sz="0" w:space="0" w:color="auto"/>
                        <w:left w:val="none" w:sz="0" w:space="0" w:color="auto"/>
                        <w:bottom w:val="none" w:sz="0" w:space="0" w:color="auto"/>
                        <w:right w:val="none" w:sz="0" w:space="0" w:color="auto"/>
                      </w:divBdr>
                    </w:div>
                  </w:divsChild>
                </w:div>
                <w:div w:id="1501239812">
                  <w:marLeft w:val="0"/>
                  <w:marRight w:val="0"/>
                  <w:marTop w:val="0"/>
                  <w:marBottom w:val="0"/>
                  <w:divBdr>
                    <w:top w:val="none" w:sz="0" w:space="0" w:color="auto"/>
                    <w:left w:val="none" w:sz="0" w:space="0" w:color="auto"/>
                    <w:bottom w:val="none" w:sz="0" w:space="0" w:color="auto"/>
                    <w:right w:val="none" w:sz="0" w:space="0" w:color="auto"/>
                  </w:divBdr>
                  <w:divsChild>
                    <w:div w:id="1302424869">
                      <w:marLeft w:val="0"/>
                      <w:marRight w:val="0"/>
                      <w:marTop w:val="0"/>
                      <w:marBottom w:val="0"/>
                      <w:divBdr>
                        <w:top w:val="none" w:sz="0" w:space="0" w:color="auto"/>
                        <w:left w:val="none" w:sz="0" w:space="0" w:color="auto"/>
                        <w:bottom w:val="none" w:sz="0" w:space="0" w:color="auto"/>
                        <w:right w:val="none" w:sz="0" w:space="0" w:color="auto"/>
                      </w:divBdr>
                    </w:div>
                  </w:divsChild>
                </w:div>
                <w:div w:id="1518159311">
                  <w:marLeft w:val="0"/>
                  <w:marRight w:val="0"/>
                  <w:marTop w:val="0"/>
                  <w:marBottom w:val="0"/>
                  <w:divBdr>
                    <w:top w:val="none" w:sz="0" w:space="0" w:color="auto"/>
                    <w:left w:val="none" w:sz="0" w:space="0" w:color="auto"/>
                    <w:bottom w:val="none" w:sz="0" w:space="0" w:color="auto"/>
                    <w:right w:val="none" w:sz="0" w:space="0" w:color="auto"/>
                  </w:divBdr>
                  <w:divsChild>
                    <w:div w:id="1441990659">
                      <w:marLeft w:val="0"/>
                      <w:marRight w:val="0"/>
                      <w:marTop w:val="0"/>
                      <w:marBottom w:val="0"/>
                      <w:divBdr>
                        <w:top w:val="none" w:sz="0" w:space="0" w:color="auto"/>
                        <w:left w:val="none" w:sz="0" w:space="0" w:color="auto"/>
                        <w:bottom w:val="none" w:sz="0" w:space="0" w:color="auto"/>
                        <w:right w:val="none" w:sz="0" w:space="0" w:color="auto"/>
                      </w:divBdr>
                    </w:div>
                  </w:divsChild>
                </w:div>
                <w:div w:id="1518350099">
                  <w:marLeft w:val="0"/>
                  <w:marRight w:val="0"/>
                  <w:marTop w:val="0"/>
                  <w:marBottom w:val="0"/>
                  <w:divBdr>
                    <w:top w:val="none" w:sz="0" w:space="0" w:color="auto"/>
                    <w:left w:val="none" w:sz="0" w:space="0" w:color="auto"/>
                    <w:bottom w:val="none" w:sz="0" w:space="0" w:color="auto"/>
                    <w:right w:val="none" w:sz="0" w:space="0" w:color="auto"/>
                  </w:divBdr>
                  <w:divsChild>
                    <w:div w:id="868765227">
                      <w:marLeft w:val="0"/>
                      <w:marRight w:val="0"/>
                      <w:marTop w:val="0"/>
                      <w:marBottom w:val="0"/>
                      <w:divBdr>
                        <w:top w:val="none" w:sz="0" w:space="0" w:color="auto"/>
                        <w:left w:val="none" w:sz="0" w:space="0" w:color="auto"/>
                        <w:bottom w:val="none" w:sz="0" w:space="0" w:color="auto"/>
                        <w:right w:val="none" w:sz="0" w:space="0" w:color="auto"/>
                      </w:divBdr>
                    </w:div>
                  </w:divsChild>
                </w:div>
                <w:div w:id="1598706055">
                  <w:marLeft w:val="0"/>
                  <w:marRight w:val="0"/>
                  <w:marTop w:val="0"/>
                  <w:marBottom w:val="0"/>
                  <w:divBdr>
                    <w:top w:val="none" w:sz="0" w:space="0" w:color="auto"/>
                    <w:left w:val="none" w:sz="0" w:space="0" w:color="auto"/>
                    <w:bottom w:val="none" w:sz="0" w:space="0" w:color="auto"/>
                    <w:right w:val="none" w:sz="0" w:space="0" w:color="auto"/>
                  </w:divBdr>
                  <w:divsChild>
                    <w:div w:id="435448742">
                      <w:marLeft w:val="0"/>
                      <w:marRight w:val="0"/>
                      <w:marTop w:val="0"/>
                      <w:marBottom w:val="0"/>
                      <w:divBdr>
                        <w:top w:val="none" w:sz="0" w:space="0" w:color="auto"/>
                        <w:left w:val="none" w:sz="0" w:space="0" w:color="auto"/>
                        <w:bottom w:val="none" w:sz="0" w:space="0" w:color="auto"/>
                        <w:right w:val="none" w:sz="0" w:space="0" w:color="auto"/>
                      </w:divBdr>
                    </w:div>
                  </w:divsChild>
                </w:div>
                <w:div w:id="1667438005">
                  <w:marLeft w:val="0"/>
                  <w:marRight w:val="0"/>
                  <w:marTop w:val="0"/>
                  <w:marBottom w:val="0"/>
                  <w:divBdr>
                    <w:top w:val="none" w:sz="0" w:space="0" w:color="auto"/>
                    <w:left w:val="none" w:sz="0" w:space="0" w:color="auto"/>
                    <w:bottom w:val="none" w:sz="0" w:space="0" w:color="auto"/>
                    <w:right w:val="none" w:sz="0" w:space="0" w:color="auto"/>
                  </w:divBdr>
                  <w:divsChild>
                    <w:div w:id="421075729">
                      <w:marLeft w:val="0"/>
                      <w:marRight w:val="0"/>
                      <w:marTop w:val="0"/>
                      <w:marBottom w:val="0"/>
                      <w:divBdr>
                        <w:top w:val="none" w:sz="0" w:space="0" w:color="auto"/>
                        <w:left w:val="none" w:sz="0" w:space="0" w:color="auto"/>
                        <w:bottom w:val="none" w:sz="0" w:space="0" w:color="auto"/>
                        <w:right w:val="none" w:sz="0" w:space="0" w:color="auto"/>
                      </w:divBdr>
                    </w:div>
                  </w:divsChild>
                </w:div>
                <w:div w:id="1716008627">
                  <w:marLeft w:val="0"/>
                  <w:marRight w:val="0"/>
                  <w:marTop w:val="0"/>
                  <w:marBottom w:val="0"/>
                  <w:divBdr>
                    <w:top w:val="none" w:sz="0" w:space="0" w:color="auto"/>
                    <w:left w:val="none" w:sz="0" w:space="0" w:color="auto"/>
                    <w:bottom w:val="none" w:sz="0" w:space="0" w:color="auto"/>
                    <w:right w:val="none" w:sz="0" w:space="0" w:color="auto"/>
                  </w:divBdr>
                  <w:divsChild>
                    <w:div w:id="1773159134">
                      <w:marLeft w:val="0"/>
                      <w:marRight w:val="0"/>
                      <w:marTop w:val="0"/>
                      <w:marBottom w:val="0"/>
                      <w:divBdr>
                        <w:top w:val="none" w:sz="0" w:space="0" w:color="auto"/>
                        <w:left w:val="none" w:sz="0" w:space="0" w:color="auto"/>
                        <w:bottom w:val="none" w:sz="0" w:space="0" w:color="auto"/>
                        <w:right w:val="none" w:sz="0" w:space="0" w:color="auto"/>
                      </w:divBdr>
                    </w:div>
                  </w:divsChild>
                </w:div>
                <w:div w:id="2020230295">
                  <w:marLeft w:val="0"/>
                  <w:marRight w:val="0"/>
                  <w:marTop w:val="0"/>
                  <w:marBottom w:val="0"/>
                  <w:divBdr>
                    <w:top w:val="none" w:sz="0" w:space="0" w:color="auto"/>
                    <w:left w:val="none" w:sz="0" w:space="0" w:color="auto"/>
                    <w:bottom w:val="none" w:sz="0" w:space="0" w:color="auto"/>
                    <w:right w:val="none" w:sz="0" w:space="0" w:color="auto"/>
                  </w:divBdr>
                  <w:divsChild>
                    <w:div w:id="925071565">
                      <w:marLeft w:val="0"/>
                      <w:marRight w:val="0"/>
                      <w:marTop w:val="0"/>
                      <w:marBottom w:val="0"/>
                      <w:divBdr>
                        <w:top w:val="none" w:sz="0" w:space="0" w:color="auto"/>
                        <w:left w:val="none" w:sz="0" w:space="0" w:color="auto"/>
                        <w:bottom w:val="none" w:sz="0" w:space="0" w:color="auto"/>
                        <w:right w:val="none" w:sz="0" w:space="0" w:color="auto"/>
                      </w:divBdr>
                    </w:div>
                  </w:divsChild>
                </w:div>
                <w:div w:id="2057578012">
                  <w:marLeft w:val="0"/>
                  <w:marRight w:val="0"/>
                  <w:marTop w:val="0"/>
                  <w:marBottom w:val="0"/>
                  <w:divBdr>
                    <w:top w:val="none" w:sz="0" w:space="0" w:color="auto"/>
                    <w:left w:val="none" w:sz="0" w:space="0" w:color="auto"/>
                    <w:bottom w:val="none" w:sz="0" w:space="0" w:color="auto"/>
                    <w:right w:val="none" w:sz="0" w:space="0" w:color="auto"/>
                  </w:divBdr>
                  <w:divsChild>
                    <w:div w:id="1373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11418">
          <w:marLeft w:val="0"/>
          <w:marRight w:val="0"/>
          <w:marTop w:val="0"/>
          <w:marBottom w:val="0"/>
          <w:divBdr>
            <w:top w:val="none" w:sz="0" w:space="0" w:color="auto"/>
            <w:left w:val="none" w:sz="0" w:space="0" w:color="auto"/>
            <w:bottom w:val="none" w:sz="0" w:space="0" w:color="auto"/>
            <w:right w:val="none" w:sz="0" w:space="0" w:color="auto"/>
          </w:divBdr>
          <w:divsChild>
            <w:div w:id="1422606860">
              <w:marLeft w:val="-75"/>
              <w:marRight w:val="0"/>
              <w:marTop w:val="30"/>
              <w:marBottom w:val="30"/>
              <w:divBdr>
                <w:top w:val="none" w:sz="0" w:space="0" w:color="auto"/>
                <w:left w:val="none" w:sz="0" w:space="0" w:color="auto"/>
                <w:bottom w:val="none" w:sz="0" w:space="0" w:color="auto"/>
                <w:right w:val="none" w:sz="0" w:space="0" w:color="auto"/>
              </w:divBdr>
              <w:divsChild>
                <w:div w:id="184751641">
                  <w:marLeft w:val="0"/>
                  <w:marRight w:val="0"/>
                  <w:marTop w:val="0"/>
                  <w:marBottom w:val="0"/>
                  <w:divBdr>
                    <w:top w:val="none" w:sz="0" w:space="0" w:color="auto"/>
                    <w:left w:val="none" w:sz="0" w:space="0" w:color="auto"/>
                    <w:bottom w:val="none" w:sz="0" w:space="0" w:color="auto"/>
                    <w:right w:val="none" w:sz="0" w:space="0" w:color="auto"/>
                  </w:divBdr>
                  <w:divsChild>
                    <w:div w:id="968364080">
                      <w:marLeft w:val="0"/>
                      <w:marRight w:val="0"/>
                      <w:marTop w:val="0"/>
                      <w:marBottom w:val="0"/>
                      <w:divBdr>
                        <w:top w:val="none" w:sz="0" w:space="0" w:color="auto"/>
                        <w:left w:val="none" w:sz="0" w:space="0" w:color="auto"/>
                        <w:bottom w:val="none" w:sz="0" w:space="0" w:color="auto"/>
                        <w:right w:val="none" w:sz="0" w:space="0" w:color="auto"/>
                      </w:divBdr>
                    </w:div>
                  </w:divsChild>
                </w:div>
                <w:div w:id="190529857">
                  <w:marLeft w:val="0"/>
                  <w:marRight w:val="0"/>
                  <w:marTop w:val="0"/>
                  <w:marBottom w:val="0"/>
                  <w:divBdr>
                    <w:top w:val="none" w:sz="0" w:space="0" w:color="auto"/>
                    <w:left w:val="none" w:sz="0" w:space="0" w:color="auto"/>
                    <w:bottom w:val="none" w:sz="0" w:space="0" w:color="auto"/>
                    <w:right w:val="none" w:sz="0" w:space="0" w:color="auto"/>
                  </w:divBdr>
                  <w:divsChild>
                    <w:div w:id="1572158258">
                      <w:marLeft w:val="0"/>
                      <w:marRight w:val="0"/>
                      <w:marTop w:val="0"/>
                      <w:marBottom w:val="0"/>
                      <w:divBdr>
                        <w:top w:val="none" w:sz="0" w:space="0" w:color="auto"/>
                        <w:left w:val="none" w:sz="0" w:space="0" w:color="auto"/>
                        <w:bottom w:val="none" w:sz="0" w:space="0" w:color="auto"/>
                        <w:right w:val="none" w:sz="0" w:space="0" w:color="auto"/>
                      </w:divBdr>
                    </w:div>
                  </w:divsChild>
                </w:div>
                <w:div w:id="333069600">
                  <w:marLeft w:val="0"/>
                  <w:marRight w:val="0"/>
                  <w:marTop w:val="0"/>
                  <w:marBottom w:val="0"/>
                  <w:divBdr>
                    <w:top w:val="none" w:sz="0" w:space="0" w:color="auto"/>
                    <w:left w:val="none" w:sz="0" w:space="0" w:color="auto"/>
                    <w:bottom w:val="none" w:sz="0" w:space="0" w:color="auto"/>
                    <w:right w:val="none" w:sz="0" w:space="0" w:color="auto"/>
                  </w:divBdr>
                  <w:divsChild>
                    <w:div w:id="1684437368">
                      <w:marLeft w:val="0"/>
                      <w:marRight w:val="0"/>
                      <w:marTop w:val="0"/>
                      <w:marBottom w:val="0"/>
                      <w:divBdr>
                        <w:top w:val="none" w:sz="0" w:space="0" w:color="auto"/>
                        <w:left w:val="none" w:sz="0" w:space="0" w:color="auto"/>
                        <w:bottom w:val="none" w:sz="0" w:space="0" w:color="auto"/>
                        <w:right w:val="none" w:sz="0" w:space="0" w:color="auto"/>
                      </w:divBdr>
                    </w:div>
                  </w:divsChild>
                </w:div>
                <w:div w:id="460927854">
                  <w:marLeft w:val="0"/>
                  <w:marRight w:val="0"/>
                  <w:marTop w:val="0"/>
                  <w:marBottom w:val="0"/>
                  <w:divBdr>
                    <w:top w:val="none" w:sz="0" w:space="0" w:color="auto"/>
                    <w:left w:val="none" w:sz="0" w:space="0" w:color="auto"/>
                    <w:bottom w:val="none" w:sz="0" w:space="0" w:color="auto"/>
                    <w:right w:val="none" w:sz="0" w:space="0" w:color="auto"/>
                  </w:divBdr>
                  <w:divsChild>
                    <w:div w:id="1656488147">
                      <w:marLeft w:val="0"/>
                      <w:marRight w:val="0"/>
                      <w:marTop w:val="0"/>
                      <w:marBottom w:val="0"/>
                      <w:divBdr>
                        <w:top w:val="none" w:sz="0" w:space="0" w:color="auto"/>
                        <w:left w:val="none" w:sz="0" w:space="0" w:color="auto"/>
                        <w:bottom w:val="none" w:sz="0" w:space="0" w:color="auto"/>
                        <w:right w:val="none" w:sz="0" w:space="0" w:color="auto"/>
                      </w:divBdr>
                    </w:div>
                  </w:divsChild>
                </w:div>
                <w:div w:id="477768304">
                  <w:marLeft w:val="0"/>
                  <w:marRight w:val="0"/>
                  <w:marTop w:val="0"/>
                  <w:marBottom w:val="0"/>
                  <w:divBdr>
                    <w:top w:val="none" w:sz="0" w:space="0" w:color="auto"/>
                    <w:left w:val="none" w:sz="0" w:space="0" w:color="auto"/>
                    <w:bottom w:val="none" w:sz="0" w:space="0" w:color="auto"/>
                    <w:right w:val="none" w:sz="0" w:space="0" w:color="auto"/>
                  </w:divBdr>
                  <w:divsChild>
                    <w:div w:id="832453220">
                      <w:marLeft w:val="0"/>
                      <w:marRight w:val="0"/>
                      <w:marTop w:val="0"/>
                      <w:marBottom w:val="0"/>
                      <w:divBdr>
                        <w:top w:val="none" w:sz="0" w:space="0" w:color="auto"/>
                        <w:left w:val="none" w:sz="0" w:space="0" w:color="auto"/>
                        <w:bottom w:val="none" w:sz="0" w:space="0" w:color="auto"/>
                        <w:right w:val="none" w:sz="0" w:space="0" w:color="auto"/>
                      </w:divBdr>
                    </w:div>
                  </w:divsChild>
                </w:div>
                <w:div w:id="490217872">
                  <w:marLeft w:val="0"/>
                  <w:marRight w:val="0"/>
                  <w:marTop w:val="0"/>
                  <w:marBottom w:val="0"/>
                  <w:divBdr>
                    <w:top w:val="none" w:sz="0" w:space="0" w:color="auto"/>
                    <w:left w:val="none" w:sz="0" w:space="0" w:color="auto"/>
                    <w:bottom w:val="none" w:sz="0" w:space="0" w:color="auto"/>
                    <w:right w:val="none" w:sz="0" w:space="0" w:color="auto"/>
                  </w:divBdr>
                  <w:divsChild>
                    <w:div w:id="807629262">
                      <w:marLeft w:val="0"/>
                      <w:marRight w:val="0"/>
                      <w:marTop w:val="0"/>
                      <w:marBottom w:val="0"/>
                      <w:divBdr>
                        <w:top w:val="none" w:sz="0" w:space="0" w:color="auto"/>
                        <w:left w:val="none" w:sz="0" w:space="0" w:color="auto"/>
                        <w:bottom w:val="none" w:sz="0" w:space="0" w:color="auto"/>
                        <w:right w:val="none" w:sz="0" w:space="0" w:color="auto"/>
                      </w:divBdr>
                    </w:div>
                  </w:divsChild>
                </w:div>
                <w:div w:id="687557887">
                  <w:marLeft w:val="0"/>
                  <w:marRight w:val="0"/>
                  <w:marTop w:val="0"/>
                  <w:marBottom w:val="0"/>
                  <w:divBdr>
                    <w:top w:val="none" w:sz="0" w:space="0" w:color="auto"/>
                    <w:left w:val="none" w:sz="0" w:space="0" w:color="auto"/>
                    <w:bottom w:val="none" w:sz="0" w:space="0" w:color="auto"/>
                    <w:right w:val="none" w:sz="0" w:space="0" w:color="auto"/>
                  </w:divBdr>
                  <w:divsChild>
                    <w:div w:id="782844607">
                      <w:marLeft w:val="0"/>
                      <w:marRight w:val="0"/>
                      <w:marTop w:val="0"/>
                      <w:marBottom w:val="0"/>
                      <w:divBdr>
                        <w:top w:val="none" w:sz="0" w:space="0" w:color="auto"/>
                        <w:left w:val="none" w:sz="0" w:space="0" w:color="auto"/>
                        <w:bottom w:val="none" w:sz="0" w:space="0" w:color="auto"/>
                        <w:right w:val="none" w:sz="0" w:space="0" w:color="auto"/>
                      </w:divBdr>
                    </w:div>
                  </w:divsChild>
                </w:div>
                <w:div w:id="723872415">
                  <w:marLeft w:val="0"/>
                  <w:marRight w:val="0"/>
                  <w:marTop w:val="0"/>
                  <w:marBottom w:val="0"/>
                  <w:divBdr>
                    <w:top w:val="none" w:sz="0" w:space="0" w:color="auto"/>
                    <w:left w:val="none" w:sz="0" w:space="0" w:color="auto"/>
                    <w:bottom w:val="none" w:sz="0" w:space="0" w:color="auto"/>
                    <w:right w:val="none" w:sz="0" w:space="0" w:color="auto"/>
                  </w:divBdr>
                  <w:divsChild>
                    <w:div w:id="1932159808">
                      <w:marLeft w:val="0"/>
                      <w:marRight w:val="0"/>
                      <w:marTop w:val="0"/>
                      <w:marBottom w:val="0"/>
                      <w:divBdr>
                        <w:top w:val="none" w:sz="0" w:space="0" w:color="auto"/>
                        <w:left w:val="none" w:sz="0" w:space="0" w:color="auto"/>
                        <w:bottom w:val="none" w:sz="0" w:space="0" w:color="auto"/>
                        <w:right w:val="none" w:sz="0" w:space="0" w:color="auto"/>
                      </w:divBdr>
                    </w:div>
                  </w:divsChild>
                </w:div>
                <w:div w:id="799228869">
                  <w:marLeft w:val="0"/>
                  <w:marRight w:val="0"/>
                  <w:marTop w:val="0"/>
                  <w:marBottom w:val="0"/>
                  <w:divBdr>
                    <w:top w:val="none" w:sz="0" w:space="0" w:color="auto"/>
                    <w:left w:val="none" w:sz="0" w:space="0" w:color="auto"/>
                    <w:bottom w:val="none" w:sz="0" w:space="0" w:color="auto"/>
                    <w:right w:val="none" w:sz="0" w:space="0" w:color="auto"/>
                  </w:divBdr>
                  <w:divsChild>
                    <w:div w:id="557281042">
                      <w:marLeft w:val="0"/>
                      <w:marRight w:val="0"/>
                      <w:marTop w:val="0"/>
                      <w:marBottom w:val="0"/>
                      <w:divBdr>
                        <w:top w:val="none" w:sz="0" w:space="0" w:color="auto"/>
                        <w:left w:val="none" w:sz="0" w:space="0" w:color="auto"/>
                        <w:bottom w:val="none" w:sz="0" w:space="0" w:color="auto"/>
                        <w:right w:val="none" w:sz="0" w:space="0" w:color="auto"/>
                      </w:divBdr>
                    </w:div>
                  </w:divsChild>
                </w:div>
                <w:div w:id="802773262">
                  <w:marLeft w:val="0"/>
                  <w:marRight w:val="0"/>
                  <w:marTop w:val="0"/>
                  <w:marBottom w:val="0"/>
                  <w:divBdr>
                    <w:top w:val="none" w:sz="0" w:space="0" w:color="auto"/>
                    <w:left w:val="none" w:sz="0" w:space="0" w:color="auto"/>
                    <w:bottom w:val="none" w:sz="0" w:space="0" w:color="auto"/>
                    <w:right w:val="none" w:sz="0" w:space="0" w:color="auto"/>
                  </w:divBdr>
                  <w:divsChild>
                    <w:div w:id="1717387256">
                      <w:marLeft w:val="0"/>
                      <w:marRight w:val="0"/>
                      <w:marTop w:val="0"/>
                      <w:marBottom w:val="0"/>
                      <w:divBdr>
                        <w:top w:val="none" w:sz="0" w:space="0" w:color="auto"/>
                        <w:left w:val="none" w:sz="0" w:space="0" w:color="auto"/>
                        <w:bottom w:val="none" w:sz="0" w:space="0" w:color="auto"/>
                        <w:right w:val="none" w:sz="0" w:space="0" w:color="auto"/>
                      </w:divBdr>
                    </w:div>
                  </w:divsChild>
                </w:div>
                <w:div w:id="815680332">
                  <w:marLeft w:val="0"/>
                  <w:marRight w:val="0"/>
                  <w:marTop w:val="0"/>
                  <w:marBottom w:val="0"/>
                  <w:divBdr>
                    <w:top w:val="none" w:sz="0" w:space="0" w:color="auto"/>
                    <w:left w:val="none" w:sz="0" w:space="0" w:color="auto"/>
                    <w:bottom w:val="none" w:sz="0" w:space="0" w:color="auto"/>
                    <w:right w:val="none" w:sz="0" w:space="0" w:color="auto"/>
                  </w:divBdr>
                  <w:divsChild>
                    <w:div w:id="1315184703">
                      <w:marLeft w:val="0"/>
                      <w:marRight w:val="0"/>
                      <w:marTop w:val="0"/>
                      <w:marBottom w:val="0"/>
                      <w:divBdr>
                        <w:top w:val="none" w:sz="0" w:space="0" w:color="auto"/>
                        <w:left w:val="none" w:sz="0" w:space="0" w:color="auto"/>
                        <w:bottom w:val="none" w:sz="0" w:space="0" w:color="auto"/>
                        <w:right w:val="none" w:sz="0" w:space="0" w:color="auto"/>
                      </w:divBdr>
                    </w:div>
                  </w:divsChild>
                </w:div>
                <w:div w:id="920483900">
                  <w:marLeft w:val="0"/>
                  <w:marRight w:val="0"/>
                  <w:marTop w:val="0"/>
                  <w:marBottom w:val="0"/>
                  <w:divBdr>
                    <w:top w:val="none" w:sz="0" w:space="0" w:color="auto"/>
                    <w:left w:val="none" w:sz="0" w:space="0" w:color="auto"/>
                    <w:bottom w:val="none" w:sz="0" w:space="0" w:color="auto"/>
                    <w:right w:val="none" w:sz="0" w:space="0" w:color="auto"/>
                  </w:divBdr>
                  <w:divsChild>
                    <w:div w:id="224876545">
                      <w:marLeft w:val="0"/>
                      <w:marRight w:val="0"/>
                      <w:marTop w:val="0"/>
                      <w:marBottom w:val="0"/>
                      <w:divBdr>
                        <w:top w:val="none" w:sz="0" w:space="0" w:color="auto"/>
                        <w:left w:val="none" w:sz="0" w:space="0" w:color="auto"/>
                        <w:bottom w:val="none" w:sz="0" w:space="0" w:color="auto"/>
                        <w:right w:val="none" w:sz="0" w:space="0" w:color="auto"/>
                      </w:divBdr>
                    </w:div>
                  </w:divsChild>
                </w:div>
                <w:div w:id="946622682">
                  <w:marLeft w:val="0"/>
                  <w:marRight w:val="0"/>
                  <w:marTop w:val="0"/>
                  <w:marBottom w:val="0"/>
                  <w:divBdr>
                    <w:top w:val="none" w:sz="0" w:space="0" w:color="auto"/>
                    <w:left w:val="none" w:sz="0" w:space="0" w:color="auto"/>
                    <w:bottom w:val="none" w:sz="0" w:space="0" w:color="auto"/>
                    <w:right w:val="none" w:sz="0" w:space="0" w:color="auto"/>
                  </w:divBdr>
                  <w:divsChild>
                    <w:div w:id="740950835">
                      <w:marLeft w:val="0"/>
                      <w:marRight w:val="0"/>
                      <w:marTop w:val="0"/>
                      <w:marBottom w:val="0"/>
                      <w:divBdr>
                        <w:top w:val="none" w:sz="0" w:space="0" w:color="auto"/>
                        <w:left w:val="none" w:sz="0" w:space="0" w:color="auto"/>
                        <w:bottom w:val="none" w:sz="0" w:space="0" w:color="auto"/>
                        <w:right w:val="none" w:sz="0" w:space="0" w:color="auto"/>
                      </w:divBdr>
                    </w:div>
                  </w:divsChild>
                </w:div>
                <w:div w:id="1061100078">
                  <w:marLeft w:val="0"/>
                  <w:marRight w:val="0"/>
                  <w:marTop w:val="0"/>
                  <w:marBottom w:val="0"/>
                  <w:divBdr>
                    <w:top w:val="none" w:sz="0" w:space="0" w:color="auto"/>
                    <w:left w:val="none" w:sz="0" w:space="0" w:color="auto"/>
                    <w:bottom w:val="none" w:sz="0" w:space="0" w:color="auto"/>
                    <w:right w:val="none" w:sz="0" w:space="0" w:color="auto"/>
                  </w:divBdr>
                  <w:divsChild>
                    <w:div w:id="2095858561">
                      <w:marLeft w:val="0"/>
                      <w:marRight w:val="0"/>
                      <w:marTop w:val="0"/>
                      <w:marBottom w:val="0"/>
                      <w:divBdr>
                        <w:top w:val="none" w:sz="0" w:space="0" w:color="auto"/>
                        <w:left w:val="none" w:sz="0" w:space="0" w:color="auto"/>
                        <w:bottom w:val="none" w:sz="0" w:space="0" w:color="auto"/>
                        <w:right w:val="none" w:sz="0" w:space="0" w:color="auto"/>
                      </w:divBdr>
                    </w:div>
                  </w:divsChild>
                </w:div>
                <w:div w:id="1230313151">
                  <w:marLeft w:val="0"/>
                  <w:marRight w:val="0"/>
                  <w:marTop w:val="0"/>
                  <w:marBottom w:val="0"/>
                  <w:divBdr>
                    <w:top w:val="none" w:sz="0" w:space="0" w:color="auto"/>
                    <w:left w:val="none" w:sz="0" w:space="0" w:color="auto"/>
                    <w:bottom w:val="none" w:sz="0" w:space="0" w:color="auto"/>
                    <w:right w:val="none" w:sz="0" w:space="0" w:color="auto"/>
                  </w:divBdr>
                  <w:divsChild>
                    <w:div w:id="1752045945">
                      <w:marLeft w:val="0"/>
                      <w:marRight w:val="0"/>
                      <w:marTop w:val="0"/>
                      <w:marBottom w:val="0"/>
                      <w:divBdr>
                        <w:top w:val="none" w:sz="0" w:space="0" w:color="auto"/>
                        <w:left w:val="none" w:sz="0" w:space="0" w:color="auto"/>
                        <w:bottom w:val="none" w:sz="0" w:space="0" w:color="auto"/>
                        <w:right w:val="none" w:sz="0" w:space="0" w:color="auto"/>
                      </w:divBdr>
                    </w:div>
                  </w:divsChild>
                </w:div>
                <w:div w:id="1247885099">
                  <w:marLeft w:val="0"/>
                  <w:marRight w:val="0"/>
                  <w:marTop w:val="0"/>
                  <w:marBottom w:val="0"/>
                  <w:divBdr>
                    <w:top w:val="none" w:sz="0" w:space="0" w:color="auto"/>
                    <w:left w:val="none" w:sz="0" w:space="0" w:color="auto"/>
                    <w:bottom w:val="none" w:sz="0" w:space="0" w:color="auto"/>
                    <w:right w:val="none" w:sz="0" w:space="0" w:color="auto"/>
                  </w:divBdr>
                  <w:divsChild>
                    <w:div w:id="1737584403">
                      <w:marLeft w:val="0"/>
                      <w:marRight w:val="0"/>
                      <w:marTop w:val="0"/>
                      <w:marBottom w:val="0"/>
                      <w:divBdr>
                        <w:top w:val="none" w:sz="0" w:space="0" w:color="auto"/>
                        <w:left w:val="none" w:sz="0" w:space="0" w:color="auto"/>
                        <w:bottom w:val="none" w:sz="0" w:space="0" w:color="auto"/>
                        <w:right w:val="none" w:sz="0" w:space="0" w:color="auto"/>
                      </w:divBdr>
                    </w:div>
                  </w:divsChild>
                </w:div>
                <w:div w:id="1271162238">
                  <w:marLeft w:val="0"/>
                  <w:marRight w:val="0"/>
                  <w:marTop w:val="0"/>
                  <w:marBottom w:val="0"/>
                  <w:divBdr>
                    <w:top w:val="none" w:sz="0" w:space="0" w:color="auto"/>
                    <w:left w:val="none" w:sz="0" w:space="0" w:color="auto"/>
                    <w:bottom w:val="none" w:sz="0" w:space="0" w:color="auto"/>
                    <w:right w:val="none" w:sz="0" w:space="0" w:color="auto"/>
                  </w:divBdr>
                  <w:divsChild>
                    <w:div w:id="544368879">
                      <w:marLeft w:val="0"/>
                      <w:marRight w:val="0"/>
                      <w:marTop w:val="0"/>
                      <w:marBottom w:val="0"/>
                      <w:divBdr>
                        <w:top w:val="none" w:sz="0" w:space="0" w:color="auto"/>
                        <w:left w:val="none" w:sz="0" w:space="0" w:color="auto"/>
                        <w:bottom w:val="none" w:sz="0" w:space="0" w:color="auto"/>
                        <w:right w:val="none" w:sz="0" w:space="0" w:color="auto"/>
                      </w:divBdr>
                    </w:div>
                  </w:divsChild>
                </w:div>
                <w:div w:id="1348484913">
                  <w:marLeft w:val="0"/>
                  <w:marRight w:val="0"/>
                  <w:marTop w:val="0"/>
                  <w:marBottom w:val="0"/>
                  <w:divBdr>
                    <w:top w:val="none" w:sz="0" w:space="0" w:color="auto"/>
                    <w:left w:val="none" w:sz="0" w:space="0" w:color="auto"/>
                    <w:bottom w:val="none" w:sz="0" w:space="0" w:color="auto"/>
                    <w:right w:val="none" w:sz="0" w:space="0" w:color="auto"/>
                  </w:divBdr>
                  <w:divsChild>
                    <w:div w:id="187182772">
                      <w:marLeft w:val="0"/>
                      <w:marRight w:val="0"/>
                      <w:marTop w:val="0"/>
                      <w:marBottom w:val="0"/>
                      <w:divBdr>
                        <w:top w:val="none" w:sz="0" w:space="0" w:color="auto"/>
                        <w:left w:val="none" w:sz="0" w:space="0" w:color="auto"/>
                        <w:bottom w:val="none" w:sz="0" w:space="0" w:color="auto"/>
                        <w:right w:val="none" w:sz="0" w:space="0" w:color="auto"/>
                      </w:divBdr>
                    </w:div>
                  </w:divsChild>
                </w:div>
                <w:div w:id="1447891855">
                  <w:marLeft w:val="0"/>
                  <w:marRight w:val="0"/>
                  <w:marTop w:val="0"/>
                  <w:marBottom w:val="0"/>
                  <w:divBdr>
                    <w:top w:val="none" w:sz="0" w:space="0" w:color="auto"/>
                    <w:left w:val="none" w:sz="0" w:space="0" w:color="auto"/>
                    <w:bottom w:val="none" w:sz="0" w:space="0" w:color="auto"/>
                    <w:right w:val="none" w:sz="0" w:space="0" w:color="auto"/>
                  </w:divBdr>
                  <w:divsChild>
                    <w:div w:id="802772016">
                      <w:marLeft w:val="0"/>
                      <w:marRight w:val="0"/>
                      <w:marTop w:val="0"/>
                      <w:marBottom w:val="0"/>
                      <w:divBdr>
                        <w:top w:val="none" w:sz="0" w:space="0" w:color="auto"/>
                        <w:left w:val="none" w:sz="0" w:space="0" w:color="auto"/>
                        <w:bottom w:val="none" w:sz="0" w:space="0" w:color="auto"/>
                        <w:right w:val="none" w:sz="0" w:space="0" w:color="auto"/>
                      </w:divBdr>
                    </w:div>
                  </w:divsChild>
                </w:div>
                <w:div w:id="1534921127">
                  <w:marLeft w:val="0"/>
                  <w:marRight w:val="0"/>
                  <w:marTop w:val="0"/>
                  <w:marBottom w:val="0"/>
                  <w:divBdr>
                    <w:top w:val="none" w:sz="0" w:space="0" w:color="auto"/>
                    <w:left w:val="none" w:sz="0" w:space="0" w:color="auto"/>
                    <w:bottom w:val="none" w:sz="0" w:space="0" w:color="auto"/>
                    <w:right w:val="none" w:sz="0" w:space="0" w:color="auto"/>
                  </w:divBdr>
                  <w:divsChild>
                    <w:div w:id="168833840">
                      <w:marLeft w:val="0"/>
                      <w:marRight w:val="0"/>
                      <w:marTop w:val="0"/>
                      <w:marBottom w:val="0"/>
                      <w:divBdr>
                        <w:top w:val="none" w:sz="0" w:space="0" w:color="auto"/>
                        <w:left w:val="none" w:sz="0" w:space="0" w:color="auto"/>
                        <w:bottom w:val="none" w:sz="0" w:space="0" w:color="auto"/>
                        <w:right w:val="none" w:sz="0" w:space="0" w:color="auto"/>
                      </w:divBdr>
                    </w:div>
                  </w:divsChild>
                </w:div>
                <w:div w:id="1543902252">
                  <w:marLeft w:val="0"/>
                  <w:marRight w:val="0"/>
                  <w:marTop w:val="0"/>
                  <w:marBottom w:val="0"/>
                  <w:divBdr>
                    <w:top w:val="none" w:sz="0" w:space="0" w:color="auto"/>
                    <w:left w:val="none" w:sz="0" w:space="0" w:color="auto"/>
                    <w:bottom w:val="none" w:sz="0" w:space="0" w:color="auto"/>
                    <w:right w:val="none" w:sz="0" w:space="0" w:color="auto"/>
                  </w:divBdr>
                  <w:divsChild>
                    <w:div w:id="2067029351">
                      <w:marLeft w:val="0"/>
                      <w:marRight w:val="0"/>
                      <w:marTop w:val="0"/>
                      <w:marBottom w:val="0"/>
                      <w:divBdr>
                        <w:top w:val="none" w:sz="0" w:space="0" w:color="auto"/>
                        <w:left w:val="none" w:sz="0" w:space="0" w:color="auto"/>
                        <w:bottom w:val="none" w:sz="0" w:space="0" w:color="auto"/>
                        <w:right w:val="none" w:sz="0" w:space="0" w:color="auto"/>
                      </w:divBdr>
                    </w:div>
                  </w:divsChild>
                </w:div>
                <w:div w:id="1667711507">
                  <w:marLeft w:val="0"/>
                  <w:marRight w:val="0"/>
                  <w:marTop w:val="0"/>
                  <w:marBottom w:val="0"/>
                  <w:divBdr>
                    <w:top w:val="none" w:sz="0" w:space="0" w:color="auto"/>
                    <w:left w:val="none" w:sz="0" w:space="0" w:color="auto"/>
                    <w:bottom w:val="none" w:sz="0" w:space="0" w:color="auto"/>
                    <w:right w:val="none" w:sz="0" w:space="0" w:color="auto"/>
                  </w:divBdr>
                  <w:divsChild>
                    <w:div w:id="469250147">
                      <w:marLeft w:val="0"/>
                      <w:marRight w:val="0"/>
                      <w:marTop w:val="0"/>
                      <w:marBottom w:val="0"/>
                      <w:divBdr>
                        <w:top w:val="none" w:sz="0" w:space="0" w:color="auto"/>
                        <w:left w:val="none" w:sz="0" w:space="0" w:color="auto"/>
                        <w:bottom w:val="none" w:sz="0" w:space="0" w:color="auto"/>
                        <w:right w:val="none" w:sz="0" w:space="0" w:color="auto"/>
                      </w:divBdr>
                    </w:div>
                  </w:divsChild>
                </w:div>
                <w:div w:id="1812478603">
                  <w:marLeft w:val="0"/>
                  <w:marRight w:val="0"/>
                  <w:marTop w:val="0"/>
                  <w:marBottom w:val="0"/>
                  <w:divBdr>
                    <w:top w:val="none" w:sz="0" w:space="0" w:color="auto"/>
                    <w:left w:val="none" w:sz="0" w:space="0" w:color="auto"/>
                    <w:bottom w:val="none" w:sz="0" w:space="0" w:color="auto"/>
                    <w:right w:val="none" w:sz="0" w:space="0" w:color="auto"/>
                  </w:divBdr>
                  <w:divsChild>
                    <w:div w:id="1938250754">
                      <w:marLeft w:val="0"/>
                      <w:marRight w:val="0"/>
                      <w:marTop w:val="0"/>
                      <w:marBottom w:val="0"/>
                      <w:divBdr>
                        <w:top w:val="none" w:sz="0" w:space="0" w:color="auto"/>
                        <w:left w:val="none" w:sz="0" w:space="0" w:color="auto"/>
                        <w:bottom w:val="none" w:sz="0" w:space="0" w:color="auto"/>
                        <w:right w:val="none" w:sz="0" w:space="0" w:color="auto"/>
                      </w:divBdr>
                    </w:div>
                  </w:divsChild>
                </w:div>
                <w:div w:id="1860853397">
                  <w:marLeft w:val="0"/>
                  <w:marRight w:val="0"/>
                  <w:marTop w:val="0"/>
                  <w:marBottom w:val="0"/>
                  <w:divBdr>
                    <w:top w:val="none" w:sz="0" w:space="0" w:color="auto"/>
                    <w:left w:val="none" w:sz="0" w:space="0" w:color="auto"/>
                    <w:bottom w:val="none" w:sz="0" w:space="0" w:color="auto"/>
                    <w:right w:val="none" w:sz="0" w:space="0" w:color="auto"/>
                  </w:divBdr>
                  <w:divsChild>
                    <w:div w:id="1769764798">
                      <w:marLeft w:val="0"/>
                      <w:marRight w:val="0"/>
                      <w:marTop w:val="0"/>
                      <w:marBottom w:val="0"/>
                      <w:divBdr>
                        <w:top w:val="none" w:sz="0" w:space="0" w:color="auto"/>
                        <w:left w:val="none" w:sz="0" w:space="0" w:color="auto"/>
                        <w:bottom w:val="none" w:sz="0" w:space="0" w:color="auto"/>
                        <w:right w:val="none" w:sz="0" w:space="0" w:color="auto"/>
                      </w:divBdr>
                    </w:div>
                  </w:divsChild>
                </w:div>
                <w:div w:id="1899196620">
                  <w:marLeft w:val="0"/>
                  <w:marRight w:val="0"/>
                  <w:marTop w:val="0"/>
                  <w:marBottom w:val="0"/>
                  <w:divBdr>
                    <w:top w:val="none" w:sz="0" w:space="0" w:color="auto"/>
                    <w:left w:val="none" w:sz="0" w:space="0" w:color="auto"/>
                    <w:bottom w:val="none" w:sz="0" w:space="0" w:color="auto"/>
                    <w:right w:val="none" w:sz="0" w:space="0" w:color="auto"/>
                  </w:divBdr>
                  <w:divsChild>
                    <w:div w:id="1277755435">
                      <w:marLeft w:val="0"/>
                      <w:marRight w:val="0"/>
                      <w:marTop w:val="0"/>
                      <w:marBottom w:val="0"/>
                      <w:divBdr>
                        <w:top w:val="none" w:sz="0" w:space="0" w:color="auto"/>
                        <w:left w:val="none" w:sz="0" w:space="0" w:color="auto"/>
                        <w:bottom w:val="none" w:sz="0" w:space="0" w:color="auto"/>
                        <w:right w:val="none" w:sz="0" w:space="0" w:color="auto"/>
                      </w:divBdr>
                    </w:div>
                  </w:divsChild>
                </w:div>
                <w:div w:id="2030910841">
                  <w:marLeft w:val="0"/>
                  <w:marRight w:val="0"/>
                  <w:marTop w:val="0"/>
                  <w:marBottom w:val="0"/>
                  <w:divBdr>
                    <w:top w:val="none" w:sz="0" w:space="0" w:color="auto"/>
                    <w:left w:val="none" w:sz="0" w:space="0" w:color="auto"/>
                    <w:bottom w:val="none" w:sz="0" w:space="0" w:color="auto"/>
                    <w:right w:val="none" w:sz="0" w:space="0" w:color="auto"/>
                  </w:divBdr>
                  <w:divsChild>
                    <w:div w:id="2084718770">
                      <w:marLeft w:val="0"/>
                      <w:marRight w:val="0"/>
                      <w:marTop w:val="0"/>
                      <w:marBottom w:val="0"/>
                      <w:divBdr>
                        <w:top w:val="none" w:sz="0" w:space="0" w:color="auto"/>
                        <w:left w:val="none" w:sz="0" w:space="0" w:color="auto"/>
                        <w:bottom w:val="none" w:sz="0" w:space="0" w:color="auto"/>
                        <w:right w:val="none" w:sz="0" w:space="0" w:color="auto"/>
                      </w:divBdr>
                    </w:div>
                  </w:divsChild>
                </w:div>
                <w:div w:id="2077047990">
                  <w:marLeft w:val="0"/>
                  <w:marRight w:val="0"/>
                  <w:marTop w:val="0"/>
                  <w:marBottom w:val="0"/>
                  <w:divBdr>
                    <w:top w:val="none" w:sz="0" w:space="0" w:color="auto"/>
                    <w:left w:val="none" w:sz="0" w:space="0" w:color="auto"/>
                    <w:bottom w:val="none" w:sz="0" w:space="0" w:color="auto"/>
                    <w:right w:val="none" w:sz="0" w:space="0" w:color="auto"/>
                  </w:divBdr>
                  <w:divsChild>
                    <w:div w:id="163093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4736">
          <w:marLeft w:val="0"/>
          <w:marRight w:val="0"/>
          <w:marTop w:val="0"/>
          <w:marBottom w:val="0"/>
          <w:divBdr>
            <w:top w:val="none" w:sz="0" w:space="0" w:color="auto"/>
            <w:left w:val="none" w:sz="0" w:space="0" w:color="auto"/>
            <w:bottom w:val="none" w:sz="0" w:space="0" w:color="auto"/>
            <w:right w:val="none" w:sz="0" w:space="0" w:color="auto"/>
          </w:divBdr>
        </w:div>
        <w:div w:id="1941914449">
          <w:marLeft w:val="0"/>
          <w:marRight w:val="0"/>
          <w:marTop w:val="0"/>
          <w:marBottom w:val="0"/>
          <w:divBdr>
            <w:top w:val="none" w:sz="0" w:space="0" w:color="auto"/>
            <w:left w:val="none" w:sz="0" w:space="0" w:color="auto"/>
            <w:bottom w:val="none" w:sz="0" w:space="0" w:color="auto"/>
            <w:right w:val="none" w:sz="0" w:space="0" w:color="auto"/>
          </w:divBdr>
          <w:divsChild>
            <w:div w:id="129566230">
              <w:marLeft w:val="-75"/>
              <w:marRight w:val="0"/>
              <w:marTop w:val="30"/>
              <w:marBottom w:val="30"/>
              <w:divBdr>
                <w:top w:val="none" w:sz="0" w:space="0" w:color="auto"/>
                <w:left w:val="none" w:sz="0" w:space="0" w:color="auto"/>
                <w:bottom w:val="none" w:sz="0" w:space="0" w:color="auto"/>
                <w:right w:val="none" w:sz="0" w:space="0" w:color="auto"/>
              </w:divBdr>
              <w:divsChild>
                <w:div w:id="50469340">
                  <w:marLeft w:val="0"/>
                  <w:marRight w:val="0"/>
                  <w:marTop w:val="0"/>
                  <w:marBottom w:val="0"/>
                  <w:divBdr>
                    <w:top w:val="none" w:sz="0" w:space="0" w:color="auto"/>
                    <w:left w:val="none" w:sz="0" w:space="0" w:color="auto"/>
                    <w:bottom w:val="none" w:sz="0" w:space="0" w:color="auto"/>
                    <w:right w:val="none" w:sz="0" w:space="0" w:color="auto"/>
                  </w:divBdr>
                  <w:divsChild>
                    <w:div w:id="713040615">
                      <w:marLeft w:val="0"/>
                      <w:marRight w:val="0"/>
                      <w:marTop w:val="0"/>
                      <w:marBottom w:val="0"/>
                      <w:divBdr>
                        <w:top w:val="none" w:sz="0" w:space="0" w:color="auto"/>
                        <w:left w:val="none" w:sz="0" w:space="0" w:color="auto"/>
                        <w:bottom w:val="none" w:sz="0" w:space="0" w:color="auto"/>
                        <w:right w:val="none" w:sz="0" w:space="0" w:color="auto"/>
                      </w:divBdr>
                    </w:div>
                  </w:divsChild>
                </w:div>
                <w:div w:id="72314657">
                  <w:marLeft w:val="0"/>
                  <w:marRight w:val="0"/>
                  <w:marTop w:val="0"/>
                  <w:marBottom w:val="0"/>
                  <w:divBdr>
                    <w:top w:val="none" w:sz="0" w:space="0" w:color="auto"/>
                    <w:left w:val="none" w:sz="0" w:space="0" w:color="auto"/>
                    <w:bottom w:val="none" w:sz="0" w:space="0" w:color="auto"/>
                    <w:right w:val="none" w:sz="0" w:space="0" w:color="auto"/>
                  </w:divBdr>
                  <w:divsChild>
                    <w:div w:id="1080054253">
                      <w:marLeft w:val="0"/>
                      <w:marRight w:val="0"/>
                      <w:marTop w:val="0"/>
                      <w:marBottom w:val="0"/>
                      <w:divBdr>
                        <w:top w:val="none" w:sz="0" w:space="0" w:color="auto"/>
                        <w:left w:val="none" w:sz="0" w:space="0" w:color="auto"/>
                        <w:bottom w:val="none" w:sz="0" w:space="0" w:color="auto"/>
                        <w:right w:val="none" w:sz="0" w:space="0" w:color="auto"/>
                      </w:divBdr>
                    </w:div>
                  </w:divsChild>
                </w:div>
                <w:div w:id="120002712">
                  <w:marLeft w:val="0"/>
                  <w:marRight w:val="0"/>
                  <w:marTop w:val="0"/>
                  <w:marBottom w:val="0"/>
                  <w:divBdr>
                    <w:top w:val="none" w:sz="0" w:space="0" w:color="auto"/>
                    <w:left w:val="none" w:sz="0" w:space="0" w:color="auto"/>
                    <w:bottom w:val="none" w:sz="0" w:space="0" w:color="auto"/>
                    <w:right w:val="none" w:sz="0" w:space="0" w:color="auto"/>
                  </w:divBdr>
                  <w:divsChild>
                    <w:div w:id="2134977933">
                      <w:marLeft w:val="0"/>
                      <w:marRight w:val="0"/>
                      <w:marTop w:val="0"/>
                      <w:marBottom w:val="0"/>
                      <w:divBdr>
                        <w:top w:val="none" w:sz="0" w:space="0" w:color="auto"/>
                        <w:left w:val="none" w:sz="0" w:space="0" w:color="auto"/>
                        <w:bottom w:val="none" w:sz="0" w:space="0" w:color="auto"/>
                        <w:right w:val="none" w:sz="0" w:space="0" w:color="auto"/>
                      </w:divBdr>
                    </w:div>
                  </w:divsChild>
                </w:div>
                <w:div w:id="174729732">
                  <w:marLeft w:val="0"/>
                  <w:marRight w:val="0"/>
                  <w:marTop w:val="0"/>
                  <w:marBottom w:val="0"/>
                  <w:divBdr>
                    <w:top w:val="none" w:sz="0" w:space="0" w:color="auto"/>
                    <w:left w:val="none" w:sz="0" w:space="0" w:color="auto"/>
                    <w:bottom w:val="none" w:sz="0" w:space="0" w:color="auto"/>
                    <w:right w:val="none" w:sz="0" w:space="0" w:color="auto"/>
                  </w:divBdr>
                  <w:divsChild>
                    <w:div w:id="699278892">
                      <w:marLeft w:val="0"/>
                      <w:marRight w:val="0"/>
                      <w:marTop w:val="0"/>
                      <w:marBottom w:val="0"/>
                      <w:divBdr>
                        <w:top w:val="none" w:sz="0" w:space="0" w:color="auto"/>
                        <w:left w:val="none" w:sz="0" w:space="0" w:color="auto"/>
                        <w:bottom w:val="none" w:sz="0" w:space="0" w:color="auto"/>
                        <w:right w:val="none" w:sz="0" w:space="0" w:color="auto"/>
                      </w:divBdr>
                    </w:div>
                  </w:divsChild>
                </w:div>
                <w:div w:id="223414960">
                  <w:marLeft w:val="0"/>
                  <w:marRight w:val="0"/>
                  <w:marTop w:val="0"/>
                  <w:marBottom w:val="0"/>
                  <w:divBdr>
                    <w:top w:val="none" w:sz="0" w:space="0" w:color="auto"/>
                    <w:left w:val="none" w:sz="0" w:space="0" w:color="auto"/>
                    <w:bottom w:val="none" w:sz="0" w:space="0" w:color="auto"/>
                    <w:right w:val="none" w:sz="0" w:space="0" w:color="auto"/>
                  </w:divBdr>
                  <w:divsChild>
                    <w:div w:id="1054541201">
                      <w:marLeft w:val="0"/>
                      <w:marRight w:val="0"/>
                      <w:marTop w:val="0"/>
                      <w:marBottom w:val="0"/>
                      <w:divBdr>
                        <w:top w:val="none" w:sz="0" w:space="0" w:color="auto"/>
                        <w:left w:val="none" w:sz="0" w:space="0" w:color="auto"/>
                        <w:bottom w:val="none" w:sz="0" w:space="0" w:color="auto"/>
                        <w:right w:val="none" w:sz="0" w:space="0" w:color="auto"/>
                      </w:divBdr>
                    </w:div>
                  </w:divsChild>
                </w:div>
                <w:div w:id="239874879">
                  <w:marLeft w:val="0"/>
                  <w:marRight w:val="0"/>
                  <w:marTop w:val="0"/>
                  <w:marBottom w:val="0"/>
                  <w:divBdr>
                    <w:top w:val="none" w:sz="0" w:space="0" w:color="auto"/>
                    <w:left w:val="none" w:sz="0" w:space="0" w:color="auto"/>
                    <w:bottom w:val="none" w:sz="0" w:space="0" w:color="auto"/>
                    <w:right w:val="none" w:sz="0" w:space="0" w:color="auto"/>
                  </w:divBdr>
                  <w:divsChild>
                    <w:div w:id="667636312">
                      <w:marLeft w:val="0"/>
                      <w:marRight w:val="0"/>
                      <w:marTop w:val="0"/>
                      <w:marBottom w:val="0"/>
                      <w:divBdr>
                        <w:top w:val="none" w:sz="0" w:space="0" w:color="auto"/>
                        <w:left w:val="none" w:sz="0" w:space="0" w:color="auto"/>
                        <w:bottom w:val="none" w:sz="0" w:space="0" w:color="auto"/>
                        <w:right w:val="none" w:sz="0" w:space="0" w:color="auto"/>
                      </w:divBdr>
                    </w:div>
                  </w:divsChild>
                </w:div>
                <w:div w:id="275212599">
                  <w:marLeft w:val="0"/>
                  <w:marRight w:val="0"/>
                  <w:marTop w:val="0"/>
                  <w:marBottom w:val="0"/>
                  <w:divBdr>
                    <w:top w:val="none" w:sz="0" w:space="0" w:color="auto"/>
                    <w:left w:val="none" w:sz="0" w:space="0" w:color="auto"/>
                    <w:bottom w:val="none" w:sz="0" w:space="0" w:color="auto"/>
                    <w:right w:val="none" w:sz="0" w:space="0" w:color="auto"/>
                  </w:divBdr>
                  <w:divsChild>
                    <w:div w:id="1760714425">
                      <w:marLeft w:val="0"/>
                      <w:marRight w:val="0"/>
                      <w:marTop w:val="0"/>
                      <w:marBottom w:val="0"/>
                      <w:divBdr>
                        <w:top w:val="none" w:sz="0" w:space="0" w:color="auto"/>
                        <w:left w:val="none" w:sz="0" w:space="0" w:color="auto"/>
                        <w:bottom w:val="none" w:sz="0" w:space="0" w:color="auto"/>
                        <w:right w:val="none" w:sz="0" w:space="0" w:color="auto"/>
                      </w:divBdr>
                    </w:div>
                  </w:divsChild>
                </w:div>
                <w:div w:id="332298009">
                  <w:marLeft w:val="0"/>
                  <w:marRight w:val="0"/>
                  <w:marTop w:val="0"/>
                  <w:marBottom w:val="0"/>
                  <w:divBdr>
                    <w:top w:val="none" w:sz="0" w:space="0" w:color="auto"/>
                    <w:left w:val="none" w:sz="0" w:space="0" w:color="auto"/>
                    <w:bottom w:val="none" w:sz="0" w:space="0" w:color="auto"/>
                    <w:right w:val="none" w:sz="0" w:space="0" w:color="auto"/>
                  </w:divBdr>
                  <w:divsChild>
                    <w:div w:id="1134103793">
                      <w:marLeft w:val="0"/>
                      <w:marRight w:val="0"/>
                      <w:marTop w:val="0"/>
                      <w:marBottom w:val="0"/>
                      <w:divBdr>
                        <w:top w:val="none" w:sz="0" w:space="0" w:color="auto"/>
                        <w:left w:val="none" w:sz="0" w:space="0" w:color="auto"/>
                        <w:bottom w:val="none" w:sz="0" w:space="0" w:color="auto"/>
                        <w:right w:val="none" w:sz="0" w:space="0" w:color="auto"/>
                      </w:divBdr>
                    </w:div>
                  </w:divsChild>
                </w:div>
                <w:div w:id="383211593">
                  <w:marLeft w:val="0"/>
                  <w:marRight w:val="0"/>
                  <w:marTop w:val="0"/>
                  <w:marBottom w:val="0"/>
                  <w:divBdr>
                    <w:top w:val="none" w:sz="0" w:space="0" w:color="auto"/>
                    <w:left w:val="none" w:sz="0" w:space="0" w:color="auto"/>
                    <w:bottom w:val="none" w:sz="0" w:space="0" w:color="auto"/>
                    <w:right w:val="none" w:sz="0" w:space="0" w:color="auto"/>
                  </w:divBdr>
                  <w:divsChild>
                    <w:div w:id="514658879">
                      <w:marLeft w:val="0"/>
                      <w:marRight w:val="0"/>
                      <w:marTop w:val="0"/>
                      <w:marBottom w:val="0"/>
                      <w:divBdr>
                        <w:top w:val="none" w:sz="0" w:space="0" w:color="auto"/>
                        <w:left w:val="none" w:sz="0" w:space="0" w:color="auto"/>
                        <w:bottom w:val="none" w:sz="0" w:space="0" w:color="auto"/>
                        <w:right w:val="none" w:sz="0" w:space="0" w:color="auto"/>
                      </w:divBdr>
                    </w:div>
                  </w:divsChild>
                </w:div>
                <w:div w:id="420836924">
                  <w:marLeft w:val="0"/>
                  <w:marRight w:val="0"/>
                  <w:marTop w:val="0"/>
                  <w:marBottom w:val="0"/>
                  <w:divBdr>
                    <w:top w:val="none" w:sz="0" w:space="0" w:color="auto"/>
                    <w:left w:val="none" w:sz="0" w:space="0" w:color="auto"/>
                    <w:bottom w:val="none" w:sz="0" w:space="0" w:color="auto"/>
                    <w:right w:val="none" w:sz="0" w:space="0" w:color="auto"/>
                  </w:divBdr>
                  <w:divsChild>
                    <w:div w:id="1874461406">
                      <w:marLeft w:val="0"/>
                      <w:marRight w:val="0"/>
                      <w:marTop w:val="0"/>
                      <w:marBottom w:val="0"/>
                      <w:divBdr>
                        <w:top w:val="none" w:sz="0" w:space="0" w:color="auto"/>
                        <w:left w:val="none" w:sz="0" w:space="0" w:color="auto"/>
                        <w:bottom w:val="none" w:sz="0" w:space="0" w:color="auto"/>
                        <w:right w:val="none" w:sz="0" w:space="0" w:color="auto"/>
                      </w:divBdr>
                    </w:div>
                  </w:divsChild>
                </w:div>
                <w:div w:id="442381795">
                  <w:marLeft w:val="0"/>
                  <w:marRight w:val="0"/>
                  <w:marTop w:val="0"/>
                  <w:marBottom w:val="0"/>
                  <w:divBdr>
                    <w:top w:val="none" w:sz="0" w:space="0" w:color="auto"/>
                    <w:left w:val="none" w:sz="0" w:space="0" w:color="auto"/>
                    <w:bottom w:val="none" w:sz="0" w:space="0" w:color="auto"/>
                    <w:right w:val="none" w:sz="0" w:space="0" w:color="auto"/>
                  </w:divBdr>
                  <w:divsChild>
                    <w:div w:id="1538200902">
                      <w:marLeft w:val="0"/>
                      <w:marRight w:val="0"/>
                      <w:marTop w:val="0"/>
                      <w:marBottom w:val="0"/>
                      <w:divBdr>
                        <w:top w:val="none" w:sz="0" w:space="0" w:color="auto"/>
                        <w:left w:val="none" w:sz="0" w:space="0" w:color="auto"/>
                        <w:bottom w:val="none" w:sz="0" w:space="0" w:color="auto"/>
                        <w:right w:val="none" w:sz="0" w:space="0" w:color="auto"/>
                      </w:divBdr>
                    </w:div>
                  </w:divsChild>
                </w:div>
                <w:div w:id="449057366">
                  <w:marLeft w:val="0"/>
                  <w:marRight w:val="0"/>
                  <w:marTop w:val="0"/>
                  <w:marBottom w:val="0"/>
                  <w:divBdr>
                    <w:top w:val="none" w:sz="0" w:space="0" w:color="auto"/>
                    <w:left w:val="none" w:sz="0" w:space="0" w:color="auto"/>
                    <w:bottom w:val="none" w:sz="0" w:space="0" w:color="auto"/>
                    <w:right w:val="none" w:sz="0" w:space="0" w:color="auto"/>
                  </w:divBdr>
                  <w:divsChild>
                    <w:div w:id="108396988">
                      <w:marLeft w:val="0"/>
                      <w:marRight w:val="0"/>
                      <w:marTop w:val="0"/>
                      <w:marBottom w:val="0"/>
                      <w:divBdr>
                        <w:top w:val="none" w:sz="0" w:space="0" w:color="auto"/>
                        <w:left w:val="none" w:sz="0" w:space="0" w:color="auto"/>
                        <w:bottom w:val="none" w:sz="0" w:space="0" w:color="auto"/>
                        <w:right w:val="none" w:sz="0" w:space="0" w:color="auto"/>
                      </w:divBdr>
                    </w:div>
                  </w:divsChild>
                </w:div>
                <w:div w:id="450636294">
                  <w:marLeft w:val="0"/>
                  <w:marRight w:val="0"/>
                  <w:marTop w:val="0"/>
                  <w:marBottom w:val="0"/>
                  <w:divBdr>
                    <w:top w:val="none" w:sz="0" w:space="0" w:color="auto"/>
                    <w:left w:val="none" w:sz="0" w:space="0" w:color="auto"/>
                    <w:bottom w:val="none" w:sz="0" w:space="0" w:color="auto"/>
                    <w:right w:val="none" w:sz="0" w:space="0" w:color="auto"/>
                  </w:divBdr>
                  <w:divsChild>
                    <w:div w:id="703948958">
                      <w:marLeft w:val="0"/>
                      <w:marRight w:val="0"/>
                      <w:marTop w:val="0"/>
                      <w:marBottom w:val="0"/>
                      <w:divBdr>
                        <w:top w:val="none" w:sz="0" w:space="0" w:color="auto"/>
                        <w:left w:val="none" w:sz="0" w:space="0" w:color="auto"/>
                        <w:bottom w:val="none" w:sz="0" w:space="0" w:color="auto"/>
                        <w:right w:val="none" w:sz="0" w:space="0" w:color="auto"/>
                      </w:divBdr>
                    </w:div>
                  </w:divsChild>
                </w:div>
                <w:div w:id="502597349">
                  <w:marLeft w:val="0"/>
                  <w:marRight w:val="0"/>
                  <w:marTop w:val="0"/>
                  <w:marBottom w:val="0"/>
                  <w:divBdr>
                    <w:top w:val="none" w:sz="0" w:space="0" w:color="auto"/>
                    <w:left w:val="none" w:sz="0" w:space="0" w:color="auto"/>
                    <w:bottom w:val="none" w:sz="0" w:space="0" w:color="auto"/>
                    <w:right w:val="none" w:sz="0" w:space="0" w:color="auto"/>
                  </w:divBdr>
                  <w:divsChild>
                    <w:div w:id="557323436">
                      <w:marLeft w:val="0"/>
                      <w:marRight w:val="0"/>
                      <w:marTop w:val="0"/>
                      <w:marBottom w:val="0"/>
                      <w:divBdr>
                        <w:top w:val="none" w:sz="0" w:space="0" w:color="auto"/>
                        <w:left w:val="none" w:sz="0" w:space="0" w:color="auto"/>
                        <w:bottom w:val="none" w:sz="0" w:space="0" w:color="auto"/>
                        <w:right w:val="none" w:sz="0" w:space="0" w:color="auto"/>
                      </w:divBdr>
                    </w:div>
                  </w:divsChild>
                </w:div>
                <w:div w:id="506016329">
                  <w:marLeft w:val="0"/>
                  <w:marRight w:val="0"/>
                  <w:marTop w:val="0"/>
                  <w:marBottom w:val="0"/>
                  <w:divBdr>
                    <w:top w:val="none" w:sz="0" w:space="0" w:color="auto"/>
                    <w:left w:val="none" w:sz="0" w:space="0" w:color="auto"/>
                    <w:bottom w:val="none" w:sz="0" w:space="0" w:color="auto"/>
                    <w:right w:val="none" w:sz="0" w:space="0" w:color="auto"/>
                  </w:divBdr>
                  <w:divsChild>
                    <w:div w:id="227422896">
                      <w:marLeft w:val="0"/>
                      <w:marRight w:val="0"/>
                      <w:marTop w:val="0"/>
                      <w:marBottom w:val="0"/>
                      <w:divBdr>
                        <w:top w:val="none" w:sz="0" w:space="0" w:color="auto"/>
                        <w:left w:val="none" w:sz="0" w:space="0" w:color="auto"/>
                        <w:bottom w:val="none" w:sz="0" w:space="0" w:color="auto"/>
                        <w:right w:val="none" w:sz="0" w:space="0" w:color="auto"/>
                      </w:divBdr>
                    </w:div>
                  </w:divsChild>
                </w:div>
                <w:div w:id="577788686">
                  <w:marLeft w:val="0"/>
                  <w:marRight w:val="0"/>
                  <w:marTop w:val="0"/>
                  <w:marBottom w:val="0"/>
                  <w:divBdr>
                    <w:top w:val="none" w:sz="0" w:space="0" w:color="auto"/>
                    <w:left w:val="none" w:sz="0" w:space="0" w:color="auto"/>
                    <w:bottom w:val="none" w:sz="0" w:space="0" w:color="auto"/>
                    <w:right w:val="none" w:sz="0" w:space="0" w:color="auto"/>
                  </w:divBdr>
                  <w:divsChild>
                    <w:div w:id="196436553">
                      <w:marLeft w:val="0"/>
                      <w:marRight w:val="0"/>
                      <w:marTop w:val="0"/>
                      <w:marBottom w:val="0"/>
                      <w:divBdr>
                        <w:top w:val="none" w:sz="0" w:space="0" w:color="auto"/>
                        <w:left w:val="none" w:sz="0" w:space="0" w:color="auto"/>
                        <w:bottom w:val="none" w:sz="0" w:space="0" w:color="auto"/>
                        <w:right w:val="none" w:sz="0" w:space="0" w:color="auto"/>
                      </w:divBdr>
                    </w:div>
                  </w:divsChild>
                </w:div>
                <w:div w:id="586772767">
                  <w:marLeft w:val="0"/>
                  <w:marRight w:val="0"/>
                  <w:marTop w:val="0"/>
                  <w:marBottom w:val="0"/>
                  <w:divBdr>
                    <w:top w:val="none" w:sz="0" w:space="0" w:color="auto"/>
                    <w:left w:val="none" w:sz="0" w:space="0" w:color="auto"/>
                    <w:bottom w:val="none" w:sz="0" w:space="0" w:color="auto"/>
                    <w:right w:val="none" w:sz="0" w:space="0" w:color="auto"/>
                  </w:divBdr>
                  <w:divsChild>
                    <w:div w:id="1387800329">
                      <w:marLeft w:val="0"/>
                      <w:marRight w:val="0"/>
                      <w:marTop w:val="0"/>
                      <w:marBottom w:val="0"/>
                      <w:divBdr>
                        <w:top w:val="none" w:sz="0" w:space="0" w:color="auto"/>
                        <w:left w:val="none" w:sz="0" w:space="0" w:color="auto"/>
                        <w:bottom w:val="none" w:sz="0" w:space="0" w:color="auto"/>
                        <w:right w:val="none" w:sz="0" w:space="0" w:color="auto"/>
                      </w:divBdr>
                    </w:div>
                  </w:divsChild>
                </w:div>
                <w:div w:id="606233378">
                  <w:marLeft w:val="0"/>
                  <w:marRight w:val="0"/>
                  <w:marTop w:val="0"/>
                  <w:marBottom w:val="0"/>
                  <w:divBdr>
                    <w:top w:val="none" w:sz="0" w:space="0" w:color="auto"/>
                    <w:left w:val="none" w:sz="0" w:space="0" w:color="auto"/>
                    <w:bottom w:val="none" w:sz="0" w:space="0" w:color="auto"/>
                    <w:right w:val="none" w:sz="0" w:space="0" w:color="auto"/>
                  </w:divBdr>
                  <w:divsChild>
                    <w:div w:id="405765917">
                      <w:marLeft w:val="0"/>
                      <w:marRight w:val="0"/>
                      <w:marTop w:val="0"/>
                      <w:marBottom w:val="0"/>
                      <w:divBdr>
                        <w:top w:val="none" w:sz="0" w:space="0" w:color="auto"/>
                        <w:left w:val="none" w:sz="0" w:space="0" w:color="auto"/>
                        <w:bottom w:val="none" w:sz="0" w:space="0" w:color="auto"/>
                        <w:right w:val="none" w:sz="0" w:space="0" w:color="auto"/>
                      </w:divBdr>
                    </w:div>
                  </w:divsChild>
                </w:div>
                <w:div w:id="641078660">
                  <w:marLeft w:val="0"/>
                  <w:marRight w:val="0"/>
                  <w:marTop w:val="0"/>
                  <w:marBottom w:val="0"/>
                  <w:divBdr>
                    <w:top w:val="none" w:sz="0" w:space="0" w:color="auto"/>
                    <w:left w:val="none" w:sz="0" w:space="0" w:color="auto"/>
                    <w:bottom w:val="none" w:sz="0" w:space="0" w:color="auto"/>
                    <w:right w:val="none" w:sz="0" w:space="0" w:color="auto"/>
                  </w:divBdr>
                  <w:divsChild>
                    <w:div w:id="1276792438">
                      <w:marLeft w:val="0"/>
                      <w:marRight w:val="0"/>
                      <w:marTop w:val="0"/>
                      <w:marBottom w:val="0"/>
                      <w:divBdr>
                        <w:top w:val="none" w:sz="0" w:space="0" w:color="auto"/>
                        <w:left w:val="none" w:sz="0" w:space="0" w:color="auto"/>
                        <w:bottom w:val="none" w:sz="0" w:space="0" w:color="auto"/>
                        <w:right w:val="none" w:sz="0" w:space="0" w:color="auto"/>
                      </w:divBdr>
                    </w:div>
                  </w:divsChild>
                </w:div>
                <w:div w:id="646785749">
                  <w:marLeft w:val="0"/>
                  <w:marRight w:val="0"/>
                  <w:marTop w:val="0"/>
                  <w:marBottom w:val="0"/>
                  <w:divBdr>
                    <w:top w:val="none" w:sz="0" w:space="0" w:color="auto"/>
                    <w:left w:val="none" w:sz="0" w:space="0" w:color="auto"/>
                    <w:bottom w:val="none" w:sz="0" w:space="0" w:color="auto"/>
                    <w:right w:val="none" w:sz="0" w:space="0" w:color="auto"/>
                  </w:divBdr>
                  <w:divsChild>
                    <w:div w:id="1500191947">
                      <w:marLeft w:val="0"/>
                      <w:marRight w:val="0"/>
                      <w:marTop w:val="0"/>
                      <w:marBottom w:val="0"/>
                      <w:divBdr>
                        <w:top w:val="none" w:sz="0" w:space="0" w:color="auto"/>
                        <w:left w:val="none" w:sz="0" w:space="0" w:color="auto"/>
                        <w:bottom w:val="none" w:sz="0" w:space="0" w:color="auto"/>
                        <w:right w:val="none" w:sz="0" w:space="0" w:color="auto"/>
                      </w:divBdr>
                    </w:div>
                  </w:divsChild>
                </w:div>
                <w:div w:id="668212800">
                  <w:marLeft w:val="0"/>
                  <w:marRight w:val="0"/>
                  <w:marTop w:val="0"/>
                  <w:marBottom w:val="0"/>
                  <w:divBdr>
                    <w:top w:val="none" w:sz="0" w:space="0" w:color="auto"/>
                    <w:left w:val="none" w:sz="0" w:space="0" w:color="auto"/>
                    <w:bottom w:val="none" w:sz="0" w:space="0" w:color="auto"/>
                    <w:right w:val="none" w:sz="0" w:space="0" w:color="auto"/>
                  </w:divBdr>
                  <w:divsChild>
                    <w:div w:id="2130975673">
                      <w:marLeft w:val="0"/>
                      <w:marRight w:val="0"/>
                      <w:marTop w:val="0"/>
                      <w:marBottom w:val="0"/>
                      <w:divBdr>
                        <w:top w:val="none" w:sz="0" w:space="0" w:color="auto"/>
                        <w:left w:val="none" w:sz="0" w:space="0" w:color="auto"/>
                        <w:bottom w:val="none" w:sz="0" w:space="0" w:color="auto"/>
                        <w:right w:val="none" w:sz="0" w:space="0" w:color="auto"/>
                      </w:divBdr>
                    </w:div>
                  </w:divsChild>
                </w:div>
                <w:div w:id="756483808">
                  <w:marLeft w:val="0"/>
                  <w:marRight w:val="0"/>
                  <w:marTop w:val="0"/>
                  <w:marBottom w:val="0"/>
                  <w:divBdr>
                    <w:top w:val="none" w:sz="0" w:space="0" w:color="auto"/>
                    <w:left w:val="none" w:sz="0" w:space="0" w:color="auto"/>
                    <w:bottom w:val="none" w:sz="0" w:space="0" w:color="auto"/>
                    <w:right w:val="none" w:sz="0" w:space="0" w:color="auto"/>
                  </w:divBdr>
                  <w:divsChild>
                    <w:div w:id="1655530944">
                      <w:marLeft w:val="0"/>
                      <w:marRight w:val="0"/>
                      <w:marTop w:val="0"/>
                      <w:marBottom w:val="0"/>
                      <w:divBdr>
                        <w:top w:val="none" w:sz="0" w:space="0" w:color="auto"/>
                        <w:left w:val="none" w:sz="0" w:space="0" w:color="auto"/>
                        <w:bottom w:val="none" w:sz="0" w:space="0" w:color="auto"/>
                        <w:right w:val="none" w:sz="0" w:space="0" w:color="auto"/>
                      </w:divBdr>
                    </w:div>
                  </w:divsChild>
                </w:div>
                <w:div w:id="784078848">
                  <w:marLeft w:val="0"/>
                  <w:marRight w:val="0"/>
                  <w:marTop w:val="0"/>
                  <w:marBottom w:val="0"/>
                  <w:divBdr>
                    <w:top w:val="none" w:sz="0" w:space="0" w:color="auto"/>
                    <w:left w:val="none" w:sz="0" w:space="0" w:color="auto"/>
                    <w:bottom w:val="none" w:sz="0" w:space="0" w:color="auto"/>
                    <w:right w:val="none" w:sz="0" w:space="0" w:color="auto"/>
                  </w:divBdr>
                  <w:divsChild>
                    <w:div w:id="1406027091">
                      <w:marLeft w:val="0"/>
                      <w:marRight w:val="0"/>
                      <w:marTop w:val="0"/>
                      <w:marBottom w:val="0"/>
                      <w:divBdr>
                        <w:top w:val="none" w:sz="0" w:space="0" w:color="auto"/>
                        <w:left w:val="none" w:sz="0" w:space="0" w:color="auto"/>
                        <w:bottom w:val="none" w:sz="0" w:space="0" w:color="auto"/>
                        <w:right w:val="none" w:sz="0" w:space="0" w:color="auto"/>
                      </w:divBdr>
                    </w:div>
                  </w:divsChild>
                </w:div>
                <w:div w:id="811679253">
                  <w:marLeft w:val="0"/>
                  <w:marRight w:val="0"/>
                  <w:marTop w:val="0"/>
                  <w:marBottom w:val="0"/>
                  <w:divBdr>
                    <w:top w:val="none" w:sz="0" w:space="0" w:color="auto"/>
                    <w:left w:val="none" w:sz="0" w:space="0" w:color="auto"/>
                    <w:bottom w:val="none" w:sz="0" w:space="0" w:color="auto"/>
                    <w:right w:val="none" w:sz="0" w:space="0" w:color="auto"/>
                  </w:divBdr>
                  <w:divsChild>
                    <w:div w:id="279072528">
                      <w:marLeft w:val="0"/>
                      <w:marRight w:val="0"/>
                      <w:marTop w:val="0"/>
                      <w:marBottom w:val="0"/>
                      <w:divBdr>
                        <w:top w:val="none" w:sz="0" w:space="0" w:color="auto"/>
                        <w:left w:val="none" w:sz="0" w:space="0" w:color="auto"/>
                        <w:bottom w:val="none" w:sz="0" w:space="0" w:color="auto"/>
                        <w:right w:val="none" w:sz="0" w:space="0" w:color="auto"/>
                      </w:divBdr>
                    </w:div>
                  </w:divsChild>
                </w:div>
                <w:div w:id="819493377">
                  <w:marLeft w:val="0"/>
                  <w:marRight w:val="0"/>
                  <w:marTop w:val="0"/>
                  <w:marBottom w:val="0"/>
                  <w:divBdr>
                    <w:top w:val="none" w:sz="0" w:space="0" w:color="auto"/>
                    <w:left w:val="none" w:sz="0" w:space="0" w:color="auto"/>
                    <w:bottom w:val="none" w:sz="0" w:space="0" w:color="auto"/>
                    <w:right w:val="none" w:sz="0" w:space="0" w:color="auto"/>
                  </w:divBdr>
                  <w:divsChild>
                    <w:div w:id="2102558700">
                      <w:marLeft w:val="0"/>
                      <w:marRight w:val="0"/>
                      <w:marTop w:val="0"/>
                      <w:marBottom w:val="0"/>
                      <w:divBdr>
                        <w:top w:val="none" w:sz="0" w:space="0" w:color="auto"/>
                        <w:left w:val="none" w:sz="0" w:space="0" w:color="auto"/>
                        <w:bottom w:val="none" w:sz="0" w:space="0" w:color="auto"/>
                        <w:right w:val="none" w:sz="0" w:space="0" w:color="auto"/>
                      </w:divBdr>
                    </w:div>
                  </w:divsChild>
                </w:div>
                <w:div w:id="840704307">
                  <w:marLeft w:val="0"/>
                  <w:marRight w:val="0"/>
                  <w:marTop w:val="0"/>
                  <w:marBottom w:val="0"/>
                  <w:divBdr>
                    <w:top w:val="none" w:sz="0" w:space="0" w:color="auto"/>
                    <w:left w:val="none" w:sz="0" w:space="0" w:color="auto"/>
                    <w:bottom w:val="none" w:sz="0" w:space="0" w:color="auto"/>
                    <w:right w:val="none" w:sz="0" w:space="0" w:color="auto"/>
                  </w:divBdr>
                  <w:divsChild>
                    <w:div w:id="233971305">
                      <w:marLeft w:val="0"/>
                      <w:marRight w:val="0"/>
                      <w:marTop w:val="0"/>
                      <w:marBottom w:val="0"/>
                      <w:divBdr>
                        <w:top w:val="none" w:sz="0" w:space="0" w:color="auto"/>
                        <w:left w:val="none" w:sz="0" w:space="0" w:color="auto"/>
                        <w:bottom w:val="none" w:sz="0" w:space="0" w:color="auto"/>
                        <w:right w:val="none" w:sz="0" w:space="0" w:color="auto"/>
                      </w:divBdr>
                    </w:div>
                  </w:divsChild>
                </w:div>
                <w:div w:id="854729760">
                  <w:marLeft w:val="0"/>
                  <w:marRight w:val="0"/>
                  <w:marTop w:val="0"/>
                  <w:marBottom w:val="0"/>
                  <w:divBdr>
                    <w:top w:val="none" w:sz="0" w:space="0" w:color="auto"/>
                    <w:left w:val="none" w:sz="0" w:space="0" w:color="auto"/>
                    <w:bottom w:val="none" w:sz="0" w:space="0" w:color="auto"/>
                    <w:right w:val="none" w:sz="0" w:space="0" w:color="auto"/>
                  </w:divBdr>
                  <w:divsChild>
                    <w:div w:id="468983728">
                      <w:marLeft w:val="0"/>
                      <w:marRight w:val="0"/>
                      <w:marTop w:val="0"/>
                      <w:marBottom w:val="0"/>
                      <w:divBdr>
                        <w:top w:val="none" w:sz="0" w:space="0" w:color="auto"/>
                        <w:left w:val="none" w:sz="0" w:space="0" w:color="auto"/>
                        <w:bottom w:val="none" w:sz="0" w:space="0" w:color="auto"/>
                        <w:right w:val="none" w:sz="0" w:space="0" w:color="auto"/>
                      </w:divBdr>
                    </w:div>
                  </w:divsChild>
                </w:div>
                <w:div w:id="888154564">
                  <w:marLeft w:val="0"/>
                  <w:marRight w:val="0"/>
                  <w:marTop w:val="0"/>
                  <w:marBottom w:val="0"/>
                  <w:divBdr>
                    <w:top w:val="none" w:sz="0" w:space="0" w:color="auto"/>
                    <w:left w:val="none" w:sz="0" w:space="0" w:color="auto"/>
                    <w:bottom w:val="none" w:sz="0" w:space="0" w:color="auto"/>
                    <w:right w:val="none" w:sz="0" w:space="0" w:color="auto"/>
                  </w:divBdr>
                  <w:divsChild>
                    <w:div w:id="2002347493">
                      <w:marLeft w:val="0"/>
                      <w:marRight w:val="0"/>
                      <w:marTop w:val="0"/>
                      <w:marBottom w:val="0"/>
                      <w:divBdr>
                        <w:top w:val="none" w:sz="0" w:space="0" w:color="auto"/>
                        <w:left w:val="none" w:sz="0" w:space="0" w:color="auto"/>
                        <w:bottom w:val="none" w:sz="0" w:space="0" w:color="auto"/>
                        <w:right w:val="none" w:sz="0" w:space="0" w:color="auto"/>
                      </w:divBdr>
                    </w:div>
                  </w:divsChild>
                </w:div>
                <w:div w:id="956523764">
                  <w:marLeft w:val="0"/>
                  <w:marRight w:val="0"/>
                  <w:marTop w:val="0"/>
                  <w:marBottom w:val="0"/>
                  <w:divBdr>
                    <w:top w:val="none" w:sz="0" w:space="0" w:color="auto"/>
                    <w:left w:val="none" w:sz="0" w:space="0" w:color="auto"/>
                    <w:bottom w:val="none" w:sz="0" w:space="0" w:color="auto"/>
                    <w:right w:val="none" w:sz="0" w:space="0" w:color="auto"/>
                  </w:divBdr>
                  <w:divsChild>
                    <w:div w:id="375931310">
                      <w:marLeft w:val="0"/>
                      <w:marRight w:val="0"/>
                      <w:marTop w:val="0"/>
                      <w:marBottom w:val="0"/>
                      <w:divBdr>
                        <w:top w:val="none" w:sz="0" w:space="0" w:color="auto"/>
                        <w:left w:val="none" w:sz="0" w:space="0" w:color="auto"/>
                        <w:bottom w:val="none" w:sz="0" w:space="0" w:color="auto"/>
                        <w:right w:val="none" w:sz="0" w:space="0" w:color="auto"/>
                      </w:divBdr>
                    </w:div>
                  </w:divsChild>
                </w:div>
                <w:div w:id="982007049">
                  <w:marLeft w:val="0"/>
                  <w:marRight w:val="0"/>
                  <w:marTop w:val="0"/>
                  <w:marBottom w:val="0"/>
                  <w:divBdr>
                    <w:top w:val="none" w:sz="0" w:space="0" w:color="auto"/>
                    <w:left w:val="none" w:sz="0" w:space="0" w:color="auto"/>
                    <w:bottom w:val="none" w:sz="0" w:space="0" w:color="auto"/>
                    <w:right w:val="none" w:sz="0" w:space="0" w:color="auto"/>
                  </w:divBdr>
                  <w:divsChild>
                    <w:div w:id="1155805789">
                      <w:marLeft w:val="0"/>
                      <w:marRight w:val="0"/>
                      <w:marTop w:val="0"/>
                      <w:marBottom w:val="0"/>
                      <w:divBdr>
                        <w:top w:val="none" w:sz="0" w:space="0" w:color="auto"/>
                        <w:left w:val="none" w:sz="0" w:space="0" w:color="auto"/>
                        <w:bottom w:val="none" w:sz="0" w:space="0" w:color="auto"/>
                        <w:right w:val="none" w:sz="0" w:space="0" w:color="auto"/>
                      </w:divBdr>
                    </w:div>
                  </w:divsChild>
                </w:div>
                <w:div w:id="1083526307">
                  <w:marLeft w:val="0"/>
                  <w:marRight w:val="0"/>
                  <w:marTop w:val="0"/>
                  <w:marBottom w:val="0"/>
                  <w:divBdr>
                    <w:top w:val="none" w:sz="0" w:space="0" w:color="auto"/>
                    <w:left w:val="none" w:sz="0" w:space="0" w:color="auto"/>
                    <w:bottom w:val="none" w:sz="0" w:space="0" w:color="auto"/>
                    <w:right w:val="none" w:sz="0" w:space="0" w:color="auto"/>
                  </w:divBdr>
                  <w:divsChild>
                    <w:div w:id="1996758233">
                      <w:marLeft w:val="0"/>
                      <w:marRight w:val="0"/>
                      <w:marTop w:val="0"/>
                      <w:marBottom w:val="0"/>
                      <w:divBdr>
                        <w:top w:val="none" w:sz="0" w:space="0" w:color="auto"/>
                        <w:left w:val="none" w:sz="0" w:space="0" w:color="auto"/>
                        <w:bottom w:val="none" w:sz="0" w:space="0" w:color="auto"/>
                        <w:right w:val="none" w:sz="0" w:space="0" w:color="auto"/>
                      </w:divBdr>
                    </w:div>
                  </w:divsChild>
                </w:div>
                <w:div w:id="1145855390">
                  <w:marLeft w:val="0"/>
                  <w:marRight w:val="0"/>
                  <w:marTop w:val="0"/>
                  <w:marBottom w:val="0"/>
                  <w:divBdr>
                    <w:top w:val="none" w:sz="0" w:space="0" w:color="auto"/>
                    <w:left w:val="none" w:sz="0" w:space="0" w:color="auto"/>
                    <w:bottom w:val="none" w:sz="0" w:space="0" w:color="auto"/>
                    <w:right w:val="none" w:sz="0" w:space="0" w:color="auto"/>
                  </w:divBdr>
                  <w:divsChild>
                    <w:div w:id="1555655449">
                      <w:marLeft w:val="0"/>
                      <w:marRight w:val="0"/>
                      <w:marTop w:val="0"/>
                      <w:marBottom w:val="0"/>
                      <w:divBdr>
                        <w:top w:val="none" w:sz="0" w:space="0" w:color="auto"/>
                        <w:left w:val="none" w:sz="0" w:space="0" w:color="auto"/>
                        <w:bottom w:val="none" w:sz="0" w:space="0" w:color="auto"/>
                        <w:right w:val="none" w:sz="0" w:space="0" w:color="auto"/>
                      </w:divBdr>
                    </w:div>
                  </w:divsChild>
                </w:div>
                <w:div w:id="1168983376">
                  <w:marLeft w:val="0"/>
                  <w:marRight w:val="0"/>
                  <w:marTop w:val="0"/>
                  <w:marBottom w:val="0"/>
                  <w:divBdr>
                    <w:top w:val="none" w:sz="0" w:space="0" w:color="auto"/>
                    <w:left w:val="none" w:sz="0" w:space="0" w:color="auto"/>
                    <w:bottom w:val="none" w:sz="0" w:space="0" w:color="auto"/>
                    <w:right w:val="none" w:sz="0" w:space="0" w:color="auto"/>
                  </w:divBdr>
                  <w:divsChild>
                    <w:div w:id="1845044825">
                      <w:marLeft w:val="0"/>
                      <w:marRight w:val="0"/>
                      <w:marTop w:val="0"/>
                      <w:marBottom w:val="0"/>
                      <w:divBdr>
                        <w:top w:val="none" w:sz="0" w:space="0" w:color="auto"/>
                        <w:left w:val="none" w:sz="0" w:space="0" w:color="auto"/>
                        <w:bottom w:val="none" w:sz="0" w:space="0" w:color="auto"/>
                        <w:right w:val="none" w:sz="0" w:space="0" w:color="auto"/>
                      </w:divBdr>
                    </w:div>
                  </w:divsChild>
                </w:div>
                <w:div w:id="1205680272">
                  <w:marLeft w:val="0"/>
                  <w:marRight w:val="0"/>
                  <w:marTop w:val="0"/>
                  <w:marBottom w:val="0"/>
                  <w:divBdr>
                    <w:top w:val="none" w:sz="0" w:space="0" w:color="auto"/>
                    <w:left w:val="none" w:sz="0" w:space="0" w:color="auto"/>
                    <w:bottom w:val="none" w:sz="0" w:space="0" w:color="auto"/>
                    <w:right w:val="none" w:sz="0" w:space="0" w:color="auto"/>
                  </w:divBdr>
                  <w:divsChild>
                    <w:div w:id="416710109">
                      <w:marLeft w:val="0"/>
                      <w:marRight w:val="0"/>
                      <w:marTop w:val="0"/>
                      <w:marBottom w:val="0"/>
                      <w:divBdr>
                        <w:top w:val="none" w:sz="0" w:space="0" w:color="auto"/>
                        <w:left w:val="none" w:sz="0" w:space="0" w:color="auto"/>
                        <w:bottom w:val="none" w:sz="0" w:space="0" w:color="auto"/>
                        <w:right w:val="none" w:sz="0" w:space="0" w:color="auto"/>
                      </w:divBdr>
                    </w:div>
                  </w:divsChild>
                </w:div>
                <w:div w:id="1213541065">
                  <w:marLeft w:val="0"/>
                  <w:marRight w:val="0"/>
                  <w:marTop w:val="0"/>
                  <w:marBottom w:val="0"/>
                  <w:divBdr>
                    <w:top w:val="none" w:sz="0" w:space="0" w:color="auto"/>
                    <w:left w:val="none" w:sz="0" w:space="0" w:color="auto"/>
                    <w:bottom w:val="none" w:sz="0" w:space="0" w:color="auto"/>
                    <w:right w:val="none" w:sz="0" w:space="0" w:color="auto"/>
                  </w:divBdr>
                  <w:divsChild>
                    <w:div w:id="1355035503">
                      <w:marLeft w:val="0"/>
                      <w:marRight w:val="0"/>
                      <w:marTop w:val="0"/>
                      <w:marBottom w:val="0"/>
                      <w:divBdr>
                        <w:top w:val="none" w:sz="0" w:space="0" w:color="auto"/>
                        <w:left w:val="none" w:sz="0" w:space="0" w:color="auto"/>
                        <w:bottom w:val="none" w:sz="0" w:space="0" w:color="auto"/>
                        <w:right w:val="none" w:sz="0" w:space="0" w:color="auto"/>
                      </w:divBdr>
                    </w:div>
                  </w:divsChild>
                </w:div>
                <w:div w:id="1264148268">
                  <w:marLeft w:val="0"/>
                  <w:marRight w:val="0"/>
                  <w:marTop w:val="0"/>
                  <w:marBottom w:val="0"/>
                  <w:divBdr>
                    <w:top w:val="none" w:sz="0" w:space="0" w:color="auto"/>
                    <w:left w:val="none" w:sz="0" w:space="0" w:color="auto"/>
                    <w:bottom w:val="none" w:sz="0" w:space="0" w:color="auto"/>
                    <w:right w:val="none" w:sz="0" w:space="0" w:color="auto"/>
                  </w:divBdr>
                  <w:divsChild>
                    <w:div w:id="1075400124">
                      <w:marLeft w:val="0"/>
                      <w:marRight w:val="0"/>
                      <w:marTop w:val="0"/>
                      <w:marBottom w:val="0"/>
                      <w:divBdr>
                        <w:top w:val="none" w:sz="0" w:space="0" w:color="auto"/>
                        <w:left w:val="none" w:sz="0" w:space="0" w:color="auto"/>
                        <w:bottom w:val="none" w:sz="0" w:space="0" w:color="auto"/>
                        <w:right w:val="none" w:sz="0" w:space="0" w:color="auto"/>
                      </w:divBdr>
                    </w:div>
                  </w:divsChild>
                </w:div>
                <w:div w:id="1372193075">
                  <w:marLeft w:val="0"/>
                  <w:marRight w:val="0"/>
                  <w:marTop w:val="0"/>
                  <w:marBottom w:val="0"/>
                  <w:divBdr>
                    <w:top w:val="none" w:sz="0" w:space="0" w:color="auto"/>
                    <w:left w:val="none" w:sz="0" w:space="0" w:color="auto"/>
                    <w:bottom w:val="none" w:sz="0" w:space="0" w:color="auto"/>
                    <w:right w:val="none" w:sz="0" w:space="0" w:color="auto"/>
                  </w:divBdr>
                  <w:divsChild>
                    <w:div w:id="1828207435">
                      <w:marLeft w:val="0"/>
                      <w:marRight w:val="0"/>
                      <w:marTop w:val="0"/>
                      <w:marBottom w:val="0"/>
                      <w:divBdr>
                        <w:top w:val="none" w:sz="0" w:space="0" w:color="auto"/>
                        <w:left w:val="none" w:sz="0" w:space="0" w:color="auto"/>
                        <w:bottom w:val="none" w:sz="0" w:space="0" w:color="auto"/>
                        <w:right w:val="none" w:sz="0" w:space="0" w:color="auto"/>
                      </w:divBdr>
                    </w:div>
                  </w:divsChild>
                </w:div>
                <w:div w:id="1380737481">
                  <w:marLeft w:val="0"/>
                  <w:marRight w:val="0"/>
                  <w:marTop w:val="0"/>
                  <w:marBottom w:val="0"/>
                  <w:divBdr>
                    <w:top w:val="none" w:sz="0" w:space="0" w:color="auto"/>
                    <w:left w:val="none" w:sz="0" w:space="0" w:color="auto"/>
                    <w:bottom w:val="none" w:sz="0" w:space="0" w:color="auto"/>
                    <w:right w:val="none" w:sz="0" w:space="0" w:color="auto"/>
                  </w:divBdr>
                  <w:divsChild>
                    <w:div w:id="1391925545">
                      <w:marLeft w:val="0"/>
                      <w:marRight w:val="0"/>
                      <w:marTop w:val="0"/>
                      <w:marBottom w:val="0"/>
                      <w:divBdr>
                        <w:top w:val="none" w:sz="0" w:space="0" w:color="auto"/>
                        <w:left w:val="none" w:sz="0" w:space="0" w:color="auto"/>
                        <w:bottom w:val="none" w:sz="0" w:space="0" w:color="auto"/>
                        <w:right w:val="none" w:sz="0" w:space="0" w:color="auto"/>
                      </w:divBdr>
                    </w:div>
                  </w:divsChild>
                </w:div>
                <w:div w:id="1389837629">
                  <w:marLeft w:val="0"/>
                  <w:marRight w:val="0"/>
                  <w:marTop w:val="0"/>
                  <w:marBottom w:val="0"/>
                  <w:divBdr>
                    <w:top w:val="none" w:sz="0" w:space="0" w:color="auto"/>
                    <w:left w:val="none" w:sz="0" w:space="0" w:color="auto"/>
                    <w:bottom w:val="none" w:sz="0" w:space="0" w:color="auto"/>
                    <w:right w:val="none" w:sz="0" w:space="0" w:color="auto"/>
                  </w:divBdr>
                  <w:divsChild>
                    <w:div w:id="1405107610">
                      <w:marLeft w:val="0"/>
                      <w:marRight w:val="0"/>
                      <w:marTop w:val="0"/>
                      <w:marBottom w:val="0"/>
                      <w:divBdr>
                        <w:top w:val="none" w:sz="0" w:space="0" w:color="auto"/>
                        <w:left w:val="none" w:sz="0" w:space="0" w:color="auto"/>
                        <w:bottom w:val="none" w:sz="0" w:space="0" w:color="auto"/>
                        <w:right w:val="none" w:sz="0" w:space="0" w:color="auto"/>
                      </w:divBdr>
                    </w:div>
                  </w:divsChild>
                </w:div>
                <w:div w:id="1408919418">
                  <w:marLeft w:val="0"/>
                  <w:marRight w:val="0"/>
                  <w:marTop w:val="0"/>
                  <w:marBottom w:val="0"/>
                  <w:divBdr>
                    <w:top w:val="none" w:sz="0" w:space="0" w:color="auto"/>
                    <w:left w:val="none" w:sz="0" w:space="0" w:color="auto"/>
                    <w:bottom w:val="none" w:sz="0" w:space="0" w:color="auto"/>
                    <w:right w:val="none" w:sz="0" w:space="0" w:color="auto"/>
                  </w:divBdr>
                  <w:divsChild>
                    <w:div w:id="1746534702">
                      <w:marLeft w:val="0"/>
                      <w:marRight w:val="0"/>
                      <w:marTop w:val="0"/>
                      <w:marBottom w:val="0"/>
                      <w:divBdr>
                        <w:top w:val="none" w:sz="0" w:space="0" w:color="auto"/>
                        <w:left w:val="none" w:sz="0" w:space="0" w:color="auto"/>
                        <w:bottom w:val="none" w:sz="0" w:space="0" w:color="auto"/>
                        <w:right w:val="none" w:sz="0" w:space="0" w:color="auto"/>
                      </w:divBdr>
                    </w:div>
                  </w:divsChild>
                </w:div>
                <w:div w:id="1450126954">
                  <w:marLeft w:val="0"/>
                  <w:marRight w:val="0"/>
                  <w:marTop w:val="0"/>
                  <w:marBottom w:val="0"/>
                  <w:divBdr>
                    <w:top w:val="none" w:sz="0" w:space="0" w:color="auto"/>
                    <w:left w:val="none" w:sz="0" w:space="0" w:color="auto"/>
                    <w:bottom w:val="none" w:sz="0" w:space="0" w:color="auto"/>
                    <w:right w:val="none" w:sz="0" w:space="0" w:color="auto"/>
                  </w:divBdr>
                  <w:divsChild>
                    <w:div w:id="927616768">
                      <w:marLeft w:val="0"/>
                      <w:marRight w:val="0"/>
                      <w:marTop w:val="0"/>
                      <w:marBottom w:val="0"/>
                      <w:divBdr>
                        <w:top w:val="none" w:sz="0" w:space="0" w:color="auto"/>
                        <w:left w:val="none" w:sz="0" w:space="0" w:color="auto"/>
                        <w:bottom w:val="none" w:sz="0" w:space="0" w:color="auto"/>
                        <w:right w:val="none" w:sz="0" w:space="0" w:color="auto"/>
                      </w:divBdr>
                    </w:div>
                  </w:divsChild>
                </w:div>
                <w:div w:id="1556703227">
                  <w:marLeft w:val="0"/>
                  <w:marRight w:val="0"/>
                  <w:marTop w:val="0"/>
                  <w:marBottom w:val="0"/>
                  <w:divBdr>
                    <w:top w:val="none" w:sz="0" w:space="0" w:color="auto"/>
                    <w:left w:val="none" w:sz="0" w:space="0" w:color="auto"/>
                    <w:bottom w:val="none" w:sz="0" w:space="0" w:color="auto"/>
                    <w:right w:val="none" w:sz="0" w:space="0" w:color="auto"/>
                  </w:divBdr>
                  <w:divsChild>
                    <w:div w:id="413479235">
                      <w:marLeft w:val="0"/>
                      <w:marRight w:val="0"/>
                      <w:marTop w:val="0"/>
                      <w:marBottom w:val="0"/>
                      <w:divBdr>
                        <w:top w:val="none" w:sz="0" w:space="0" w:color="auto"/>
                        <w:left w:val="none" w:sz="0" w:space="0" w:color="auto"/>
                        <w:bottom w:val="none" w:sz="0" w:space="0" w:color="auto"/>
                        <w:right w:val="none" w:sz="0" w:space="0" w:color="auto"/>
                      </w:divBdr>
                    </w:div>
                  </w:divsChild>
                </w:div>
                <w:div w:id="1560362566">
                  <w:marLeft w:val="0"/>
                  <w:marRight w:val="0"/>
                  <w:marTop w:val="0"/>
                  <w:marBottom w:val="0"/>
                  <w:divBdr>
                    <w:top w:val="none" w:sz="0" w:space="0" w:color="auto"/>
                    <w:left w:val="none" w:sz="0" w:space="0" w:color="auto"/>
                    <w:bottom w:val="none" w:sz="0" w:space="0" w:color="auto"/>
                    <w:right w:val="none" w:sz="0" w:space="0" w:color="auto"/>
                  </w:divBdr>
                  <w:divsChild>
                    <w:div w:id="2127380667">
                      <w:marLeft w:val="0"/>
                      <w:marRight w:val="0"/>
                      <w:marTop w:val="0"/>
                      <w:marBottom w:val="0"/>
                      <w:divBdr>
                        <w:top w:val="none" w:sz="0" w:space="0" w:color="auto"/>
                        <w:left w:val="none" w:sz="0" w:space="0" w:color="auto"/>
                        <w:bottom w:val="none" w:sz="0" w:space="0" w:color="auto"/>
                        <w:right w:val="none" w:sz="0" w:space="0" w:color="auto"/>
                      </w:divBdr>
                    </w:div>
                  </w:divsChild>
                </w:div>
                <w:div w:id="1616058242">
                  <w:marLeft w:val="0"/>
                  <w:marRight w:val="0"/>
                  <w:marTop w:val="0"/>
                  <w:marBottom w:val="0"/>
                  <w:divBdr>
                    <w:top w:val="none" w:sz="0" w:space="0" w:color="auto"/>
                    <w:left w:val="none" w:sz="0" w:space="0" w:color="auto"/>
                    <w:bottom w:val="none" w:sz="0" w:space="0" w:color="auto"/>
                    <w:right w:val="none" w:sz="0" w:space="0" w:color="auto"/>
                  </w:divBdr>
                  <w:divsChild>
                    <w:div w:id="506335989">
                      <w:marLeft w:val="0"/>
                      <w:marRight w:val="0"/>
                      <w:marTop w:val="0"/>
                      <w:marBottom w:val="0"/>
                      <w:divBdr>
                        <w:top w:val="none" w:sz="0" w:space="0" w:color="auto"/>
                        <w:left w:val="none" w:sz="0" w:space="0" w:color="auto"/>
                        <w:bottom w:val="none" w:sz="0" w:space="0" w:color="auto"/>
                        <w:right w:val="none" w:sz="0" w:space="0" w:color="auto"/>
                      </w:divBdr>
                    </w:div>
                  </w:divsChild>
                </w:div>
                <w:div w:id="1662924945">
                  <w:marLeft w:val="0"/>
                  <w:marRight w:val="0"/>
                  <w:marTop w:val="0"/>
                  <w:marBottom w:val="0"/>
                  <w:divBdr>
                    <w:top w:val="none" w:sz="0" w:space="0" w:color="auto"/>
                    <w:left w:val="none" w:sz="0" w:space="0" w:color="auto"/>
                    <w:bottom w:val="none" w:sz="0" w:space="0" w:color="auto"/>
                    <w:right w:val="none" w:sz="0" w:space="0" w:color="auto"/>
                  </w:divBdr>
                  <w:divsChild>
                    <w:div w:id="1041903398">
                      <w:marLeft w:val="0"/>
                      <w:marRight w:val="0"/>
                      <w:marTop w:val="0"/>
                      <w:marBottom w:val="0"/>
                      <w:divBdr>
                        <w:top w:val="none" w:sz="0" w:space="0" w:color="auto"/>
                        <w:left w:val="none" w:sz="0" w:space="0" w:color="auto"/>
                        <w:bottom w:val="none" w:sz="0" w:space="0" w:color="auto"/>
                        <w:right w:val="none" w:sz="0" w:space="0" w:color="auto"/>
                      </w:divBdr>
                    </w:div>
                  </w:divsChild>
                </w:div>
                <w:div w:id="1773626963">
                  <w:marLeft w:val="0"/>
                  <w:marRight w:val="0"/>
                  <w:marTop w:val="0"/>
                  <w:marBottom w:val="0"/>
                  <w:divBdr>
                    <w:top w:val="none" w:sz="0" w:space="0" w:color="auto"/>
                    <w:left w:val="none" w:sz="0" w:space="0" w:color="auto"/>
                    <w:bottom w:val="none" w:sz="0" w:space="0" w:color="auto"/>
                    <w:right w:val="none" w:sz="0" w:space="0" w:color="auto"/>
                  </w:divBdr>
                  <w:divsChild>
                    <w:div w:id="1381978597">
                      <w:marLeft w:val="0"/>
                      <w:marRight w:val="0"/>
                      <w:marTop w:val="0"/>
                      <w:marBottom w:val="0"/>
                      <w:divBdr>
                        <w:top w:val="none" w:sz="0" w:space="0" w:color="auto"/>
                        <w:left w:val="none" w:sz="0" w:space="0" w:color="auto"/>
                        <w:bottom w:val="none" w:sz="0" w:space="0" w:color="auto"/>
                        <w:right w:val="none" w:sz="0" w:space="0" w:color="auto"/>
                      </w:divBdr>
                    </w:div>
                  </w:divsChild>
                </w:div>
                <w:div w:id="1786383002">
                  <w:marLeft w:val="0"/>
                  <w:marRight w:val="0"/>
                  <w:marTop w:val="0"/>
                  <w:marBottom w:val="0"/>
                  <w:divBdr>
                    <w:top w:val="none" w:sz="0" w:space="0" w:color="auto"/>
                    <w:left w:val="none" w:sz="0" w:space="0" w:color="auto"/>
                    <w:bottom w:val="none" w:sz="0" w:space="0" w:color="auto"/>
                    <w:right w:val="none" w:sz="0" w:space="0" w:color="auto"/>
                  </w:divBdr>
                  <w:divsChild>
                    <w:div w:id="249506895">
                      <w:marLeft w:val="0"/>
                      <w:marRight w:val="0"/>
                      <w:marTop w:val="0"/>
                      <w:marBottom w:val="0"/>
                      <w:divBdr>
                        <w:top w:val="none" w:sz="0" w:space="0" w:color="auto"/>
                        <w:left w:val="none" w:sz="0" w:space="0" w:color="auto"/>
                        <w:bottom w:val="none" w:sz="0" w:space="0" w:color="auto"/>
                        <w:right w:val="none" w:sz="0" w:space="0" w:color="auto"/>
                      </w:divBdr>
                    </w:div>
                  </w:divsChild>
                </w:div>
                <w:div w:id="1804271808">
                  <w:marLeft w:val="0"/>
                  <w:marRight w:val="0"/>
                  <w:marTop w:val="0"/>
                  <w:marBottom w:val="0"/>
                  <w:divBdr>
                    <w:top w:val="none" w:sz="0" w:space="0" w:color="auto"/>
                    <w:left w:val="none" w:sz="0" w:space="0" w:color="auto"/>
                    <w:bottom w:val="none" w:sz="0" w:space="0" w:color="auto"/>
                    <w:right w:val="none" w:sz="0" w:space="0" w:color="auto"/>
                  </w:divBdr>
                  <w:divsChild>
                    <w:div w:id="1599555298">
                      <w:marLeft w:val="0"/>
                      <w:marRight w:val="0"/>
                      <w:marTop w:val="0"/>
                      <w:marBottom w:val="0"/>
                      <w:divBdr>
                        <w:top w:val="none" w:sz="0" w:space="0" w:color="auto"/>
                        <w:left w:val="none" w:sz="0" w:space="0" w:color="auto"/>
                        <w:bottom w:val="none" w:sz="0" w:space="0" w:color="auto"/>
                        <w:right w:val="none" w:sz="0" w:space="0" w:color="auto"/>
                      </w:divBdr>
                    </w:div>
                  </w:divsChild>
                </w:div>
                <w:div w:id="1805274740">
                  <w:marLeft w:val="0"/>
                  <w:marRight w:val="0"/>
                  <w:marTop w:val="0"/>
                  <w:marBottom w:val="0"/>
                  <w:divBdr>
                    <w:top w:val="none" w:sz="0" w:space="0" w:color="auto"/>
                    <w:left w:val="none" w:sz="0" w:space="0" w:color="auto"/>
                    <w:bottom w:val="none" w:sz="0" w:space="0" w:color="auto"/>
                    <w:right w:val="none" w:sz="0" w:space="0" w:color="auto"/>
                  </w:divBdr>
                  <w:divsChild>
                    <w:div w:id="743602824">
                      <w:marLeft w:val="0"/>
                      <w:marRight w:val="0"/>
                      <w:marTop w:val="0"/>
                      <w:marBottom w:val="0"/>
                      <w:divBdr>
                        <w:top w:val="none" w:sz="0" w:space="0" w:color="auto"/>
                        <w:left w:val="none" w:sz="0" w:space="0" w:color="auto"/>
                        <w:bottom w:val="none" w:sz="0" w:space="0" w:color="auto"/>
                        <w:right w:val="none" w:sz="0" w:space="0" w:color="auto"/>
                      </w:divBdr>
                    </w:div>
                  </w:divsChild>
                </w:div>
                <w:div w:id="1816528135">
                  <w:marLeft w:val="0"/>
                  <w:marRight w:val="0"/>
                  <w:marTop w:val="0"/>
                  <w:marBottom w:val="0"/>
                  <w:divBdr>
                    <w:top w:val="none" w:sz="0" w:space="0" w:color="auto"/>
                    <w:left w:val="none" w:sz="0" w:space="0" w:color="auto"/>
                    <w:bottom w:val="none" w:sz="0" w:space="0" w:color="auto"/>
                    <w:right w:val="none" w:sz="0" w:space="0" w:color="auto"/>
                  </w:divBdr>
                  <w:divsChild>
                    <w:div w:id="236091940">
                      <w:marLeft w:val="0"/>
                      <w:marRight w:val="0"/>
                      <w:marTop w:val="0"/>
                      <w:marBottom w:val="0"/>
                      <w:divBdr>
                        <w:top w:val="none" w:sz="0" w:space="0" w:color="auto"/>
                        <w:left w:val="none" w:sz="0" w:space="0" w:color="auto"/>
                        <w:bottom w:val="none" w:sz="0" w:space="0" w:color="auto"/>
                        <w:right w:val="none" w:sz="0" w:space="0" w:color="auto"/>
                      </w:divBdr>
                    </w:div>
                  </w:divsChild>
                </w:div>
                <w:div w:id="1890073008">
                  <w:marLeft w:val="0"/>
                  <w:marRight w:val="0"/>
                  <w:marTop w:val="0"/>
                  <w:marBottom w:val="0"/>
                  <w:divBdr>
                    <w:top w:val="none" w:sz="0" w:space="0" w:color="auto"/>
                    <w:left w:val="none" w:sz="0" w:space="0" w:color="auto"/>
                    <w:bottom w:val="none" w:sz="0" w:space="0" w:color="auto"/>
                    <w:right w:val="none" w:sz="0" w:space="0" w:color="auto"/>
                  </w:divBdr>
                  <w:divsChild>
                    <w:div w:id="325322855">
                      <w:marLeft w:val="0"/>
                      <w:marRight w:val="0"/>
                      <w:marTop w:val="0"/>
                      <w:marBottom w:val="0"/>
                      <w:divBdr>
                        <w:top w:val="none" w:sz="0" w:space="0" w:color="auto"/>
                        <w:left w:val="none" w:sz="0" w:space="0" w:color="auto"/>
                        <w:bottom w:val="none" w:sz="0" w:space="0" w:color="auto"/>
                        <w:right w:val="none" w:sz="0" w:space="0" w:color="auto"/>
                      </w:divBdr>
                    </w:div>
                  </w:divsChild>
                </w:div>
                <w:div w:id="1923948583">
                  <w:marLeft w:val="0"/>
                  <w:marRight w:val="0"/>
                  <w:marTop w:val="0"/>
                  <w:marBottom w:val="0"/>
                  <w:divBdr>
                    <w:top w:val="none" w:sz="0" w:space="0" w:color="auto"/>
                    <w:left w:val="none" w:sz="0" w:space="0" w:color="auto"/>
                    <w:bottom w:val="none" w:sz="0" w:space="0" w:color="auto"/>
                    <w:right w:val="none" w:sz="0" w:space="0" w:color="auto"/>
                  </w:divBdr>
                  <w:divsChild>
                    <w:div w:id="1814252075">
                      <w:marLeft w:val="0"/>
                      <w:marRight w:val="0"/>
                      <w:marTop w:val="0"/>
                      <w:marBottom w:val="0"/>
                      <w:divBdr>
                        <w:top w:val="none" w:sz="0" w:space="0" w:color="auto"/>
                        <w:left w:val="none" w:sz="0" w:space="0" w:color="auto"/>
                        <w:bottom w:val="none" w:sz="0" w:space="0" w:color="auto"/>
                        <w:right w:val="none" w:sz="0" w:space="0" w:color="auto"/>
                      </w:divBdr>
                    </w:div>
                  </w:divsChild>
                </w:div>
                <w:div w:id="1946963622">
                  <w:marLeft w:val="0"/>
                  <w:marRight w:val="0"/>
                  <w:marTop w:val="0"/>
                  <w:marBottom w:val="0"/>
                  <w:divBdr>
                    <w:top w:val="none" w:sz="0" w:space="0" w:color="auto"/>
                    <w:left w:val="none" w:sz="0" w:space="0" w:color="auto"/>
                    <w:bottom w:val="none" w:sz="0" w:space="0" w:color="auto"/>
                    <w:right w:val="none" w:sz="0" w:space="0" w:color="auto"/>
                  </w:divBdr>
                  <w:divsChild>
                    <w:div w:id="1339888701">
                      <w:marLeft w:val="0"/>
                      <w:marRight w:val="0"/>
                      <w:marTop w:val="0"/>
                      <w:marBottom w:val="0"/>
                      <w:divBdr>
                        <w:top w:val="none" w:sz="0" w:space="0" w:color="auto"/>
                        <w:left w:val="none" w:sz="0" w:space="0" w:color="auto"/>
                        <w:bottom w:val="none" w:sz="0" w:space="0" w:color="auto"/>
                        <w:right w:val="none" w:sz="0" w:space="0" w:color="auto"/>
                      </w:divBdr>
                    </w:div>
                  </w:divsChild>
                </w:div>
                <w:div w:id="2054037939">
                  <w:marLeft w:val="0"/>
                  <w:marRight w:val="0"/>
                  <w:marTop w:val="0"/>
                  <w:marBottom w:val="0"/>
                  <w:divBdr>
                    <w:top w:val="none" w:sz="0" w:space="0" w:color="auto"/>
                    <w:left w:val="none" w:sz="0" w:space="0" w:color="auto"/>
                    <w:bottom w:val="none" w:sz="0" w:space="0" w:color="auto"/>
                    <w:right w:val="none" w:sz="0" w:space="0" w:color="auto"/>
                  </w:divBdr>
                  <w:divsChild>
                    <w:div w:id="15766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55347">
          <w:marLeft w:val="0"/>
          <w:marRight w:val="0"/>
          <w:marTop w:val="0"/>
          <w:marBottom w:val="0"/>
          <w:divBdr>
            <w:top w:val="none" w:sz="0" w:space="0" w:color="auto"/>
            <w:left w:val="none" w:sz="0" w:space="0" w:color="auto"/>
            <w:bottom w:val="none" w:sz="0" w:space="0" w:color="auto"/>
            <w:right w:val="none" w:sz="0" w:space="0" w:color="auto"/>
          </w:divBdr>
          <w:divsChild>
            <w:div w:id="67240487">
              <w:marLeft w:val="0"/>
              <w:marRight w:val="0"/>
              <w:marTop w:val="0"/>
              <w:marBottom w:val="0"/>
              <w:divBdr>
                <w:top w:val="none" w:sz="0" w:space="0" w:color="auto"/>
                <w:left w:val="none" w:sz="0" w:space="0" w:color="auto"/>
                <w:bottom w:val="none" w:sz="0" w:space="0" w:color="auto"/>
                <w:right w:val="none" w:sz="0" w:space="0" w:color="auto"/>
              </w:divBdr>
            </w:div>
            <w:div w:id="202985110">
              <w:marLeft w:val="0"/>
              <w:marRight w:val="0"/>
              <w:marTop w:val="0"/>
              <w:marBottom w:val="0"/>
              <w:divBdr>
                <w:top w:val="none" w:sz="0" w:space="0" w:color="auto"/>
                <w:left w:val="none" w:sz="0" w:space="0" w:color="auto"/>
                <w:bottom w:val="none" w:sz="0" w:space="0" w:color="auto"/>
                <w:right w:val="none" w:sz="0" w:space="0" w:color="auto"/>
              </w:divBdr>
            </w:div>
            <w:div w:id="461382628">
              <w:marLeft w:val="0"/>
              <w:marRight w:val="0"/>
              <w:marTop w:val="0"/>
              <w:marBottom w:val="0"/>
              <w:divBdr>
                <w:top w:val="none" w:sz="0" w:space="0" w:color="auto"/>
                <w:left w:val="none" w:sz="0" w:space="0" w:color="auto"/>
                <w:bottom w:val="none" w:sz="0" w:space="0" w:color="auto"/>
                <w:right w:val="none" w:sz="0" w:space="0" w:color="auto"/>
              </w:divBdr>
            </w:div>
            <w:div w:id="679435262">
              <w:marLeft w:val="0"/>
              <w:marRight w:val="0"/>
              <w:marTop w:val="0"/>
              <w:marBottom w:val="0"/>
              <w:divBdr>
                <w:top w:val="none" w:sz="0" w:space="0" w:color="auto"/>
                <w:left w:val="none" w:sz="0" w:space="0" w:color="auto"/>
                <w:bottom w:val="none" w:sz="0" w:space="0" w:color="auto"/>
                <w:right w:val="none" w:sz="0" w:space="0" w:color="auto"/>
              </w:divBdr>
            </w:div>
            <w:div w:id="685059092">
              <w:marLeft w:val="0"/>
              <w:marRight w:val="0"/>
              <w:marTop w:val="0"/>
              <w:marBottom w:val="0"/>
              <w:divBdr>
                <w:top w:val="none" w:sz="0" w:space="0" w:color="auto"/>
                <w:left w:val="none" w:sz="0" w:space="0" w:color="auto"/>
                <w:bottom w:val="none" w:sz="0" w:space="0" w:color="auto"/>
                <w:right w:val="none" w:sz="0" w:space="0" w:color="auto"/>
              </w:divBdr>
            </w:div>
            <w:div w:id="911233003">
              <w:marLeft w:val="0"/>
              <w:marRight w:val="0"/>
              <w:marTop w:val="0"/>
              <w:marBottom w:val="0"/>
              <w:divBdr>
                <w:top w:val="none" w:sz="0" w:space="0" w:color="auto"/>
                <w:left w:val="none" w:sz="0" w:space="0" w:color="auto"/>
                <w:bottom w:val="none" w:sz="0" w:space="0" w:color="auto"/>
                <w:right w:val="none" w:sz="0" w:space="0" w:color="auto"/>
              </w:divBdr>
            </w:div>
            <w:div w:id="1067068152">
              <w:marLeft w:val="0"/>
              <w:marRight w:val="0"/>
              <w:marTop w:val="0"/>
              <w:marBottom w:val="0"/>
              <w:divBdr>
                <w:top w:val="none" w:sz="0" w:space="0" w:color="auto"/>
                <w:left w:val="none" w:sz="0" w:space="0" w:color="auto"/>
                <w:bottom w:val="none" w:sz="0" w:space="0" w:color="auto"/>
                <w:right w:val="none" w:sz="0" w:space="0" w:color="auto"/>
              </w:divBdr>
            </w:div>
            <w:div w:id="1328364291">
              <w:marLeft w:val="0"/>
              <w:marRight w:val="0"/>
              <w:marTop w:val="0"/>
              <w:marBottom w:val="0"/>
              <w:divBdr>
                <w:top w:val="none" w:sz="0" w:space="0" w:color="auto"/>
                <w:left w:val="none" w:sz="0" w:space="0" w:color="auto"/>
                <w:bottom w:val="none" w:sz="0" w:space="0" w:color="auto"/>
                <w:right w:val="none" w:sz="0" w:space="0" w:color="auto"/>
              </w:divBdr>
            </w:div>
            <w:div w:id="1586498971">
              <w:marLeft w:val="0"/>
              <w:marRight w:val="0"/>
              <w:marTop w:val="0"/>
              <w:marBottom w:val="0"/>
              <w:divBdr>
                <w:top w:val="none" w:sz="0" w:space="0" w:color="auto"/>
                <w:left w:val="none" w:sz="0" w:space="0" w:color="auto"/>
                <w:bottom w:val="none" w:sz="0" w:space="0" w:color="auto"/>
                <w:right w:val="none" w:sz="0" w:space="0" w:color="auto"/>
              </w:divBdr>
            </w:div>
            <w:div w:id="1867055191">
              <w:marLeft w:val="0"/>
              <w:marRight w:val="0"/>
              <w:marTop w:val="0"/>
              <w:marBottom w:val="0"/>
              <w:divBdr>
                <w:top w:val="none" w:sz="0" w:space="0" w:color="auto"/>
                <w:left w:val="none" w:sz="0" w:space="0" w:color="auto"/>
                <w:bottom w:val="none" w:sz="0" w:space="0" w:color="auto"/>
                <w:right w:val="none" w:sz="0" w:space="0" w:color="auto"/>
              </w:divBdr>
            </w:div>
            <w:div w:id="1946771227">
              <w:marLeft w:val="0"/>
              <w:marRight w:val="0"/>
              <w:marTop w:val="0"/>
              <w:marBottom w:val="0"/>
              <w:divBdr>
                <w:top w:val="none" w:sz="0" w:space="0" w:color="auto"/>
                <w:left w:val="none" w:sz="0" w:space="0" w:color="auto"/>
                <w:bottom w:val="none" w:sz="0" w:space="0" w:color="auto"/>
                <w:right w:val="none" w:sz="0" w:space="0" w:color="auto"/>
              </w:divBdr>
            </w:div>
            <w:div w:id="2059813985">
              <w:marLeft w:val="0"/>
              <w:marRight w:val="0"/>
              <w:marTop w:val="0"/>
              <w:marBottom w:val="0"/>
              <w:divBdr>
                <w:top w:val="none" w:sz="0" w:space="0" w:color="auto"/>
                <w:left w:val="none" w:sz="0" w:space="0" w:color="auto"/>
                <w:bottom w:val="none" w:sz="0" w:space="0" w:color="auto"/>
                <w:right w:val="none" w:sz="0" w:space="0" w:color="auto"/>
              </w:divBdr>
            </w:div>
          </w:divsChild>
        </w:div>
        <w:div w:id="2021807263">
          <w:marLeft w:val="0"/>
          <w:marRight w:val="0"/>
          <w:marTop w:val="0"/>
          <w:marBottom w:val="0"/>
          <w:divBdr>
            <w:top w:val="none" w:sz="0" w:space="0" w:color="auto"/>
            <w:left w:val="none" w:sz="0" w:space="0" w:color="auto"/>
            <w:bottom w:val="none" w:sz="0" w:space="0" w:color="auto"/>
            <w:right w:val="none" w:sz="0" w:space="0" w:color="auto"/>
          </w:divBdr>
        </w:div>
        <w:div w:id="2043817835">
          <w:marLeft w:val="0"/>
          <w:marRight w:val="0"/>
          <w:marTop w:val="0"/>
          <w:marBottom w:val="0"/>
          <w:divBdr>
            <w:top w:val="none" w:sz="0" w:space="0" w:color="auto"/>
            <w:left w:val="none" w:sz="0" w:space="0" w:color="auto"/>
            <w:bottom w:val="none" w:sz="0" w:space="0" w:color="auto"/>
            <w:right w:val="none" w:sz="0" w:space="0" w:color="auto"/>
          </w:divBdr>
        </w:div>
        <w:div w:id="2055082090">
          <w:marLeft w:val="0"/>
          <w:marRight w:val="0"/>
          <w:marTop w:val="0"/>
          <w:marBottom w:val="0"/>
          <w:divBdr>
            <w:top w:val="none" w:sz="0" w:space="0" w:color="auto"/>
            <w:left w:val="none" w:sz="0" w:space="0" w:color="auto"/>
            <w:bottom w:val="none" w:sz="0" w:space="0" w:color="auto"/>
            <w:right w:val="none" w:sz="0" w:space="0" w:color="auto"/>
          </w:divBdr>
        </w:div>
        <w:div w:id="2132893548">
          <w:marLeft w:val="0"/>
          <w:marRight w:val="0"/>
          <w:marTop w:val="0"/>
          <w:marBottom w:val="0"/>
          <w:divBdr>
            <w:top w:val="none" w:sz="0" w:space="0" w:color="auto"/>
            <w:left w:val="none" w:sz="0" w:space="0" w:color="auto"/>
            <w:bottom w:val="none" w:sz="0" w:space="0" w:color="auto"/>
            <w:right w:val="none" w:sz="0" w:space="0" w:color="auto"/>
          </w:divBdr>
        </w:div>
      </w:divsChild>
    </w:div>
    <w:div w:id="1971471062">
      <w:bodyDiv w:val="1"/>
      <w:marLeft w:val="0"/>
      <w:marRight w:val="0"/>
      <w:marTop w:val="0"/>
      <w:marBottom w:val="0"/>
      <w:divBdr>
        <w:top w:val="none" w:sz="0" w:space="0" w:color="auto"/>
        <w:left w:val="none" w:sz="0" w:space="0" w:color="auto"/>
        <w:bottom w:val="none" w:sz="0" w:space="0" w:color="auto"/>
        <w:right w:val="none" w:sz="0" w:space="0" w:color="auto"/>
      </w:divBdr>
    </w:div>
    <w:div w:id="1974215866">
      <w:bodyDiv w:val="1"/>
      <w:marLeft w:val="0"/>
      <w:marRight w:val="0"/>
      <w:marTop w:val="0"/>
      <w:marBottom w:val="0"/>
      <w:divBdr>
        <w:top w:val="none" w:sz="0" w:space="0" w:color="auto"/>
        <w:left w:val="none" w:sz="0" w:space="0" w:color="auto"/>
        <w:bottom w:val="none" w:sz="0" w:space="0" w:color="auto"/>
        <w:right w:val="none" w:sz="0" w:space="0" w:color="auto"/>
      </w:divBdr>
      <w:divsChild>
        <w:div w:id="14426117">
          <w:marLeft w:val="0"/>
          <w:marRight w:val="0"/>
          <w:marTop w:val="0"/>
          <w:marBottom w:val="0"/>
          <w:divBdr>
            <w:top w:val="none" w:sz="0" w:space="0" w:color="auto"/>
            <w:left w:val="none" w:sz="0" w:space="0" w:color="auto"/>
            <w:bottom w:val="none" w:sz="0" w:space="0" w:color="auto"/>
            <w:right w:val="none" w:sz="0" w:space="0" w:color="auto"/>
          </w:divBdr>
        </w:div>
        <w:div w:id="130483105">
          <w:marLeft w:val="0"/>
          <w:marRight w:val="0"/>
          <w:marTop w:val="0"/>
          <w:marBottom w:val="0"/>
          <w:divBdr>
            <w:top w:val="none" w:sz="0" w:space="0" w:color="auto"/>
            <w:left w:val="none" w:sz="0" w:space="0" w:color="auto"/>
            <w:bottom w:val="none" w:sz="0" w:space="0" w:color="auto"/>
            <w:right w:val="none" w:sz="0" w:space="0" w:color="auto"/>
          </w:divBdr>
        </w:div>
        <w:div w:id="150215101">
          <w:marLeft w:val="0"/>
          <w:marRight w:val="0"/>
          <w:marTop w:val="0"/>
          <w:marBottom w:val="0"/>
          <w:divBdr>
            <w:top w:val="none" w:sz="0" w:space="0" w:color="auto"/>
            <w:left w:val="none" w:sz="0" w:space="0" w:color="auto"/>
            <w:bottom w:val="none" w:sz="0" w:space="0" w:color="auto"/>
            <w:right w:val="none" w:sz="0" w:space="0" w:color="auto"/>
          </w:divBdr>
        </w:div>
        <w:div w:id="272977684">
          <w:marLeft w:val="0"/>
          <w:marRight w:val="0"/>
          <w:marTop w:val="0"/>
          <w:marBottom w:val="0"/>
          <w:divBdr>
            <w:top w:val="none" w:sz="0" w:space="0" w:color="auto"/>
            <w:left w:val="none" w:sz="0" w:space="0" w:color="auto"/>
            <w:bottom w:val="none" w:sz="0" w:space="0" w:color="auto"/>
            <w:right w:val="none" w:sz="0" w:space="0" w:color="auto"/>
          </w:divBdr>
        </w:div>
        <w:div w:id="316954666">
          <w:marLeft w:val="0"/>
          <w:marRight w:val="0"/>
          <w:marTop w:val="0"/>
          <w:marBottom w:val="0"/>
          <w:divBdr>
            <w:top w:val="none" w:sz="0" w:space="0" w:color="auto"/>
            <w:left w:val="none" w:sz="0" w:space="0" w:color="auto"/>
            <w:bottom w:val="none" w:sz="0" w:space="0" w:color="auto"/>
            <w:right w:val="none" w:sz="0" w:space="0" w:color="auto"/>
          </w:divBdr>
        </w:div>
        <w:div w:id="506332933">
          <w:marLeft w:val="0"/>
          <w:marRight w:val="0"/>
          <w:marTop w:val="0"/>
          <w:marBottom w:val="0"/>
          <w:divBdr>
            <w:top w:val="none" w:sz="0" w:space="0" w:color="auto"/>
            <w:left w:val="none" w:sz="0" w:space="0" w:color="auto"/>
            <w:bottom w:val="none" w:sz="0" w:space="0" w:color="auto"/>
            <w:right w:val="none" w:sz="0" w:space="0" w:color="auto"/>
          </w:divBdr>
        </w:div>
        <w:div w:id="605963469">
          <w:marLeft w:val="0"/>
          <w:marRight w:val="0"/>
          <w:marTop w:val="0"/>
          <w:marBottom w:val="0"/>
          <w:divBdr>
            <w:top w:val="none" w:sz="0" w:space="0" w:color="auto"/>
            <w:left w:val="none" w:sz="0" w:space="0" w:color="auto"/>
            <w:bottom w:val="none" w:sz="0" w:space="0" w:color="auto"/>
            <w:right w:val="none" w:sz="0" w:space="0" w:color="auto"/>
          </w:divBdr>
        </w:div>
        <w:div w:id="1038973360">
          <w:marLeft w:val="0"/>
          <w:marRight w:val="0"/>
          <w:marTop w:val="0"/>
          <w:marBottom w:val="0"/>
          <w:divBdr>
            <w:top w:val="none" w:sz="0" w:space="0" w:color="auto"/>
            <w:left w:val="none" w:sz="0" w:space="0" w:color="auto"/>
            <w:bottom w:val="none" w:sz="0" w:space="0" w:color="auto"/>
            <w:right w:val="none" w:sz="0" w:space="0" w:color="auto"/>
          </w:divBdr>
        </w:div>
        <w:div w:id="1059400003">
          <w:marLeft w:val="0"/>
          <w:marRight w:val="0"/>
          <w:marTop w:val="0"/>
          <w:marBottom w:val="0"/>
          <w:divBdr>
            <w:top w:val="none" w:sz="0" w:space="0" w:color="auto"/>
            <w:left w:val="none" w:sz="0" w:space="0" w:color="auto"/>
            <w:bottom w:val="none" w:sz="0" w:space="0" w:color="auto"/>
            <w:right w:val="none" w:sz="0" w:space="0" w:color="auto"/>
          </w:divBdr>
        </w:div>
        <w:div w:id="1100375061">
          <w:marLeft w:val="0"/>
          <w:marRight w:val="0"/>
          <w:marTop w:val="0"/>
          <w:marBottom w:val="0"/>
          <w:divBdr>
            <w:top w:val="none" w:sz="0" w:space="0" w:color="auto"/>
            <w:left w:val="none" w:sz="0" w:space="0" w:color="auto"/>
            <w:bottom w:val="none" w:sz="0" w:space="0" w:color="auto"/>
            <w:right w:val="none" w:sz="0" w:space="0" w:color="auto"/>
          </w:divBdr>
        </w:div>
        <w:div w:id="1172721678">
          <w:marLeft w:val="0"/>
          <w:marRight w:val="0"/>
          <w:marTop w:val="0"/>
          <w:marBottom w:val="0"/>
          <w:divBdr>
            <w:top w:val="none" w:sz="0" w:space="0" w:color="auto"/>
            <w:left w:val="none" w:sz="0" w:space="0" w:color="auto"/>
            <w:bottom w:val="none" w:sz="0" w:space="0" w:color="auto"/>
            <w:right w:val="none" w:sz="0" w:space="0" w:color="auto"/>
          </w:divBdr>
        </w:div>
        <w:div w:id="1297370850">
          <w:marLeft w:val="0"/>
          <w:marRight w:val="0"/>
          <w:marTop w:val="0"/>
          <w:marBottom w:val="0"/>
          <w:divBdr>
            <w:top w:val="none" w:sz="0" w:space="0" w:color="auto"/>
            <w:left w:val="none" w:sz="0" w:space="0" w:color="auto"/>
            <w:bottom w:val="none" w:sz="0" w:space="0" w:color="auto"/>
            <w:right w:val="none" w:sz="0" w:space="0" w:color="auto"/>
          </w:divBdr>
        </w:div>
        <w:div w:id="1376734078">
          <w:marLeft w:val="0"/>
          <w:marRight w:val="0"/>
          <w:marTop w:val="0"/>
          <w:marBottom w:val="0"/>
          <w:divBdr>
            <w:top w:val="none" w:sz="0" w:space="0" w:color="auto"/>
            <w:left w:val="none" w:sz="0" w:space="0" w:color="auto"/>
            <w:bottom w:val="none" w:sz="0" w:space="0" w:color="auto"/>
            <w:right w:val="none" w:sz="0" w:space="0" w:color="auto"/>
          </w:divBdr>
        </w:div>
        <w:div w:id="1476949757">
          <w:marLeft w:val="0"/>
          <w:marRight w:val="0"/>
          <w:marTop w:val="0"/>
          <w:marBottom w:val="0"/>
          <w:divBdr>
            <w:top w:val="none" w:sz="0" w:space="0" w:color="auto"/>
            <w:left w:val="none" w:sz="0" w:space="0" w:color="auto"/>
            <w:bottom w:val="none" w:sz="0" w:space="0" w:color="auto"/>
            <w:right w:val="none" w:sz="0" w:space="0" w:color="auto"/>
          </w:divBdr>
        </w:div>
        <w:div w:id="1643273174">
          <w:marLeft w:val="0"/>
          <w:marRight w:val="0"/>
          <w:marTop w:val="0"/>
          <w:marBottom w:val="0"/>
          <w:divBdr>
            <w:top w:val="none" w:sz="0" w:space="0" w:color="auto"/>
            <w:left w:val="none" w:sz="0" w:space="0" w:color="auto"/>
            <w:bottom w:val="none" w:sz="0" w:space="0" w:color="auto"/>
            <w:right w:val="none" w:sz="0" w:space="0" w:color="auto"/>
          </w:divBdr>
        </w:div>
        <w:div w:id="1666084470">
          <w:marLeft w:val="0"/>
          <w:marRight w:val="0"/>
          <w:marTop w:val="0"/>
          <w:marBottom w:val="0"/>
          <w:divBdr>
            <w:top w:val="none" w:sz="0" w:space="0" w:color="auto"/>
            <w:left w:val="none" w:sz="0" w:space="0" w:color="auto"/>
            <w:bottom w:val="none" w:sz="0" w:space="0" w:color="auto"/>
            <w:right w:val="none" w:sz="0" w:space="0" w:color="auto"/>
          </w:divBdr>
        </w:div>
        <w:div w:id="1702243339">
          <w:marLeft w:val="0"/>
          <w:marRight w:val="0"/>
          <w:marTop w:val="0"/>
          <w:marBottom w:val="0"/>
          <w:divBdr>
            <w:top w:val="none" w:sz="0" w:space="0" w:color="auto"/>
            <w:left w:val="none" w:sz="0" w:space="0" w:color="auto"/>
            <w:bottom w:val="none" w:sz="0" w:space="0" w:color="auto"/>
            <w:right w:val="none" w:sz="0" w:space="0" w:color="auto"/>
          </w:divBdr>
        </w:div>
        <w:div w:id="1867523812">
          <w:marLeft w:val="0"/>
          <w:marRight w:val="0"/>
          <w:marTop w:val="0"/>
          <w:marBottom w:val="0"/>
          <w:divBdr>
            <w:top w:val="none" w:sz="0" w:space="0" w:color="auto"/>
            <w:left w:val="none" w:sz="0" w:space="0" w:color="auto"/>
            <w:bottom w:val="none" w:sz="0" w:space="0" w:color="auto"/>
            <w:right w:val="none" w:sz="0" w:space="0" w:color="auto"/>
          </w:divBdr>
        </w:div>
        <w:div w:id="2054647523">
          <w:marLeft w:val="0"/>
          <w:marRight w:val="0"/>
          <w:marTop w:val="0"/>
          <w:marBottom w:val="0"/>
          <w:divBdr>
            <w:top w:val="none" w:sz="0" w:space="0" w:color="auto"/>
            <w:left w:val="none" w:sz="0" w:space="0" w:color="auto"/>
            <w:bottom w:val="none" w:sz="0" w:space="0" w:color="auto"/>
            <w:right w:val="none" w:sz="0" w:space="0" w:color="auto"/>
          </w:divBdr>
        </w:div>
        <w:div w:id="2063556764">
          <w:marLeft w:val="0"/>
          <w:marRight w:val="0"/>
          <w:marTop w:val="0"/>
          <w:marBottom w:val="0"/>
          <w:divBdr>
            <w:top w:val="none" w:sz="0" w:space="0" w:color="auto"/>
            <w:left w:val="none" w:sz="0" w:space="0" w:color="auto"/>
            <w:bottom w:val="none" w:sz="0" w:space="0" w:color="auto"/>
            <w:right w:val="none" w:sz="0" w:space="0" w:color="auto"/>
          </w:divBdr>
        </w:div>
      </w:divsChild>
    </w:div>
    <w:div w:id="2048336753">
      <w:bodyDiv w:val="1"/>
      <w:marLeft w:val="0"/>
      <w:marRight w:val="0"/>
      <w:marTop w:val="0"/>
      <w:marBottom w:val="0"/>
      <w:divBdr>
        <w:top w:val="none" w:sz="0" w:space="0" w:color="auto"/>
        <w:left w:val="none" w:sz="0" w:space="0" w:color="auto"/>
        <w:bottom w:val="none" w:sz="0" w:space="0" w:color="auto"/>
        <w:right w:val="none" w:sz="0" w:space="0" w:color="auto"/>
      </w:divBdr>
      <w:divsChild>
        <w:div w:id="3483884">
          <w:marLeft w:val="0"/>
          <w:marRight w:val="0"/>
          <w:marTop w:val="0"/>
          <w:marBottom w:val="0"/>
          <w:divBdr>
            <w:top w:val="none" w:sz="0" w:space="0" w:color="auto"/>
            <w:left w:val="none" w:sz="0" w:space="0" w:color="auto"/>
            <w:bottom w:val="none" w:sz="0" w:space="0" w:color="auto"/>
            <w:right w:val="none" w:sz="0" w:space="0" w:color="auto"/>
          </w:divBdr>
        </w:div>
        <w:div w:id="75368846">
          <w:marLeft w:val="0"/>
          <w:marRight w:val="0"/>
          <w:marTop w:val="0"/>
          <w:marBottom w:val="0"/>
          <w:divBdr>
            <w:top w:val="none" w:sz="0" w:space="0" w:color="auto"/>
            <w:left w:val="none" w:sz="0" w:space="0" w:color="auto"/>
            <w:bottom w:val="none" w:sz="0" w:space="0" w:color="auto"/>
            <w:right w:val="none" w:sz="0" w:space="0" w:color="auto"/>
          </w:divBdr>
        </w:div>
        <w:div w:id="116918559">
          <w:marLeft w:val="0"/>
          <w:marRight w:val="0"/>
          <w:marTop w:val="0"/>
          <w:marBottom w:val="0"/>
          <w:divBdr>
            <w:top w:val="none" w:sz="0" w:space="0" w:color="auto"/>
            <w:left w:val="none" w:sz="0" w:space="0" w:color="auto"/>
            <w:bottom w:val="none" w:sz="0" w:space="0" w:color="auto"/>
            <w:right w:val="none" w:sz="0" w:space="0" w:color="auto"/>
          </w:divBdr>
        </w:div>
        <w:div w:id="124541757">
          <w:marLeft w:val="0"/>
          <w:marRight w:val="0"/>
          <w:marTop w:val="0"/>
          <w:marBottom w:val="0"/>
          <w:divBdr>
            <w:top w:val="none" w:sz="0" w:space="0" w:color="auto"/>
            <w:left w:val="none" w:sz="0" w:space="0" w:color="auto"/>
            <w:bottom w:val="none" w:sz="0" w:space="0" w:color="auto"/>
            <w:right w:val="none" w:sz="0" w:space="0" w:color="auto"/>
          </w:divBdr>
        </w:div>
        <w:div w:id="140772692">
          <w:marLeft w:val="0"/>
          <w:marRight w:val="0"/>
          <w:marTop w:val="0"/>
          <w:marBottom w:val="0"/>
          <w:divBdr>
            <w:top w:val="none" w:sz="0" w:space="0" w:color="auto"/>
            <w:left w:val="none" w:sz="0" w:space="0" w:color="auto"/>
            <w:bottom w:val="none" w:sz="0" w:space="0" w:color="auto"/>
            <w:right w:val="none" w:sz="0" w:space="0" w:color="auto"/>
          </w:divBdr>
        </w:div>
        <w:div w:id="142160411">
          <w:marLeft w:val="0"/>
          <w:marRight w:val="0"/>
          <w:marTop w:val="0"/>
          <w:marBottom w:val="0"/>
          <w:divBdr>
            <w:top w:val="none" w:sz="0" w:space="0" w:color="auto"/>
            <w:left w:val="none" w:sz="0" w:space="0" w:color="auto"/>
            <w:bottom w:val="none" w:sz="0" w:space="0" w:color="auto"/>
            <w:right w:val="none" w:sz="0" w:space="0" w:color="auto"/>
          </w:divBdr>
        </w:div>
        <w:div w:id="144245545">
          <w:marLeft w:val="0"/>
          <w:marRight w:val="0"/>
          <w:marTop w:val="0"/>
          <w:marBottom w:val="0"/>
          <w:divBdr>
            <w:top w:val="none" w:sz="0" w:space="0" w:color="auto"/>
            <w:left w:val="none" w:sz="0" w:space="0" w:color="auto"/>
            <w:bottom w:val="none" w:sz="0" w:space="0" w:color="auto"/>
            <w:right w:val="none" w:sz="0" w:space="0" w:color="auto"/>
          </w:divBdr>
        </w:div>
        <w:div w:id="148325439">
          <w:marLeft w:val="0"/>
          <w:marRight w:val="0"/>
          <w:marTop w:val="0"/>
          <w:marBottom w:val="0"/>
          <w:divBdr>
            <w:top w:val="none" w:sz="0" w:space="0" w:color="auto"/>
            <w:left w:val="none" w:sz="0" w:space="0" w:color="auto"/>
            <w:bottom w:val="none" w:sz="0" w:space="0" w:color="auto"/>
            <w:right w:val="none" w:sz="0" w:space="0" w:color="auto"/>
          </w:divBdr>
        </w:div>
        <w:div w:id="152918565">
          <w:marLeft w:val="0"/>
          <w:marRight w:val="0"/>
          <w:marTop w:val="0"/>
          <w:marBottom w:val="0"/>
          <w:divBdr>
            <w:top w:val="none" w:sz="0" w:space="0" w:color="auto"/>
            <w:left w:val="none" w:sz="0" w:space="0" w:color="auto"/>
            <w:bottom w:val="none" w:sz="0" w:space="0" w:color="auto"/>
            <w:right w:val="none" w:sz="0" w:space="0" w:color="auto"/>
          </w:divBdr>
        </w:div>
        <w:div w:id="192771081">
          <w:marLeft w:val="0"/>
          <w:marRight w:val="0"/>
          <w:marTop w:val="0"/>
          <w:marBottom w:val="0"/>
          <w:divBdr>
            <w:top w:val="none" w:sz="0" w:space="0" w:color="auto"/>
            <w:left w:val="none" w:sz="0" w:space="0" w:color="auto"/>
            <w:bottom w:val="none" w:sz="0" w:space="0" w:color="auto"/>
            <w:right w:val="none" w:sz="0" w:space="0" w:color="auto"/>
          </w:divBdr>
        </w:div>
        <w:div w:id="192963615">
          <w:marLeft w:val="0"/>
          <w:marRight w:val="0"/>
          <w:marTop w:val="0"/>
          <w:marBottom w:val="0"/>
          <w:divBdr>
            <w:top w:val="none" w:sz="0" w:space="0" w:color="auto"/>
            <w:left w:val="none" w:sz="0" w:space="0" w:color="auto"/>
            <w:bottom w:val="none" w:sz="0" w:space="0" w:color="auto"/>
            <w:right w:val="none" w:sz="0" w:space="0" w:color="auto"/>
          </w:divBdr>
        </w:div>
        <w:div w:id="204872579">
          <w:marLeft w:val="0"/>
          <w:marRight w:val="0"/>
          <w:marTop w:val="0"/>
          <w:marBottom w:val="0"/>
          <w:divBdr>
            <w:top w:val="none" w:sz="0" w:space="0" w:color="auto"/>
            <w:left w:val="none" w:sz="0" w:space="0" w:color="auto"/>
            <w:bottom w:val="none" w:sz="0" w:space="0" w:color="auto"/>
            <w:right w:val="none" w:sz="0" w:space="0" w:color="auto"/>
          </w:divBdr>
        </w:div>
        <w:div w:id="270668620">
          <w:marLeft w:val="0"/>
          <w:marRight w:val="0"/>
          <w:marTop w:val="0"/>
          <w:marBottom w:val="0"/>
          <w:divBdr>
            <w:top w:val="none" w:sz="0" w:space="0" w:color="auto"/>
            <w:left w:val="none" w:sz="0" w:space="0" w:color="auto"/>
            <w:bottom w:val="none" w:sz="0" w:space="0" w:color="auto"/>
            <w:right w:val="none" w:sz="0" w:space="0" w:color="auto"/>
          </w:divBdr>
        </w:div>
        <w:div w:id="307899963">
          <w:marLeft w:val="0"/>
          <w:marRight w:val="0"/>
          <w:marTop w:val="0"/>
          <w:marBottom w:val="0"/>
          <w:divBdr>
            <w:top w:val="none" w:sz="0" w:space="0" w:color="auto"/>
            <w:left w:val="none" w:sz="0" w:space="0" w:color="auto"/>
            <w:bottom w:val="none" w:sz="0" w:space="0" w:color="auto"/>
            <w:right w:val="none" w:sz="0" w:space="0" w:color="auto"/>
          </w:divBdr>
        </w:div>
        <w:div w:id="427819029">
          <w:marLeft w:val="0"/>
          <w:marRight w:val="0"/>
          <w:marTop w:val="0"/>
          <w:marBottom w:val="0"/>
          <w:divBdr>
            <w:top w:val="none" w:sz="0" w:space="0" w:color="auto"/>
            <w:left w:val="none" w:sz="0" w:space="0" w:color="auto"/>
            <w:bottom w:val="none" w:sz="0" w:space="0" w:color="auto"/>
            <w:right w:val="none" w:sz="0" w:space="0" w:color="auto"/>
          </w:divBdr>
        </w:div>
        <w:div w:id="451218314">
          <w:marLeft w:val="0"/>
          <w:marRight w:val="0"/>
          <w:marTop w:val="0"/>
          <w:marBottom w:val="0"/>
          <w:divBdr>
            <w:top w:val="none" w:sz="0" w:space="0" w:color="auto"/>
            <w:left w:val="none" w:sz="0" w:space="0" w:color="auto"/>
            <w:bottom w:val="none" w:sz="0" w:space="0" w:color="auto"/>
            <w:right w:val="none" w:sz="0" w:space="0" w:color="auto"/>
          </w:divBdr>
        </w:div>
        <w:div w:id="479269517">
          <w:marLeft w:val="0"/>
          <w:marRight w:val="0"/>
          <w:marTop w:val="0"/>
          <w:marBottom w:val="0"/>
          <w:divBdr>
            <w:top w:val="none" w:sz="0" w:space="0" w:color="auto"/>
            <w:left w:val="none" w:sz="0" w:space="0" w:color="auto"/>
            <w:bottom w:val="none" w:sz="0" w:space="0" w:color="auto"/>
            <w:right w:val="none" w:sz="0" w:space="0" w:color="auto"/>
          </w:divBdr>
        </w:div>
        <w:div w:id="493644584">
          <w:marLeft w:val="0"/>
          <w:marRight w:val="0"/>
          <w:marTop w:val="0"/>
          <w:marBottom w:val="0"/>
          <w:divBdr>
            <w:top w:val="none" w:sz="0" w:space="0" w:color="auto"/>
            <w:left w:val="none" w:sz="0" w:space="0" w:color="auto"/>
            <w:bottom w:val="none" w:sz="0" w:space="0" w:color="auto"/>
            <w:right w:val="none" w:sz="0" w:space="0" w:color="auto"/>
          </w:divBdr>
        </w:div>
        <w:div w:id="508643850">
          <w:marLeft w:val="0"/>
          <w:marRight w:val="0"/>
          <w:marTop w:val="0"/>
          <w:marBottom w:val="0"/>
          <w:divBdr>
            <w:top w:val="none" w:sz="0" w:space="0" w:color="auto"/>
            <w:left w:val="none" w:sz="0" w:space="0" w:color="auto"/>
            <w:bottom w:val="none" w:sz="0" w:space="0" w:color="auto"/>
            <w:right w:val="none" w:sz="0" w:space="0" w:color="auto"/>
          </w:divBdr>
        </w:div>
        <w:div w:id="560410290">
          <w:marLeft w:val="0"/>
          <w:marRight w:val="0"/>
          <w:marTop w:val="0"/>
          <w:marBottom w:val="0"/>
          <w:divBdr>
            <w:top w:val="none" w:sz="0" w:space="0" w:color="auto"/>
            <w:left w:val="none" w:sz="0" w:space="0" w:color="auto"/>
            <w:bottom w:val="none" w:sz="0" w:space="0" w:color="auto"/>
            <w:right w:val="none" w:sz="0" w:space="0" w:color="auto"/>
          </w:divBdr>
        </w:div>
        <w:div w:id="562260185">
          <w:marLeft w:val="0"/>
          <w:marRight w:val="0"/>
          <w:marTop w:val="0"/>
          <w:marBottom w:val="0"/>
          <w:divBdr>
            <w:top w:val="none" w:sz="0" w:space="0" w:color="auto"/>
            <w:left w:val="none" w:sz="0" w:space="0" w:color="auto"/>
            <w:bottom w:val="none" w:sz="0" w:space="0" w:color="auto"/>
            <w:right w:val="none" w:sz="0" w:space="0" w:color="auto"/>
          </w:divBdr>
        </w:div>
        <w:div w:id="606278404">
          <w:marLeft w:val="0"/>
          <w:marRight w:val="0"/>
          <w:marTop w:val="0"/>
          <w:marBottom w:val="0"/>
          <w:divBdr>
            <w:top w:val="none" w:sz="0" w:space="0" w:color="auto"/>
            <w:left w:val="none" w:sz="0" w:space="0" w:color="auto"/>
            <w:bottom w:val="none" w:sz="0" w:space="0" w:color="auto"/>
            <w:right w:val="none" w:sz="0" w:space="0" w:color="auto"/>
          </w:divBdr>
        </w:div>
        <w:div w:id="662394940">
          <w:marLeft w:val="0"/>
          <w:marRight w:val="0"/>
          <w:marTop w:val="0"/>
          <w:marBottom w:val="0"/>
          <w:divBdr>
            <w:top w:val="none" w:sz="0" w:space="0" w:color="auto"/>
            <w:left w:val="none" w:sz="0" w:space="0" w:color="auto"/>
            <w:bottom w:val="none" w:sz="0" w:space="0" w:color="auto"/>
            <w:right w:val="none" w:sz="0" w:space="0" w:color="auto"/>
          </w:divBdr>
        </w:div>
        <w:div w:id="678239197">
          <w:marLeft w:val="0"/>
          <w:marRight w:val="0"/>
          <w:marTop w:val="0"/>
          <w:marBottom w:val="0"/>
          <w:divBdr>
            <w:top w:val="none" w:sz="0" w:space="0" w:color="auto"/>
            <w:left w:val="none" w:sz="0" w:space="0" w:color="auto"/>
            <w:bottom w:val="none" w:sz="0" w:space="0" w:color="auto"/>
            <w:right w:val="none" w:sz="0" w:space="0" w:color="auto"/>
          </w:divBdr>
        </w:div>
        <w:div w:id="682242165">
          <w:marLeft w:val="0"/>
          <w:marRight w:val="0"/>
          <w:marTop w:val="0"/>
          <w:marBottom w:val="0"/>
          <w:divBdr>
            <w:top w:val="none" w:sz="0" w:space="0" w:color="auto"/>
            <w:left w:val="none" w:sz="0" w:space="0" w:color="auto"/>
            <w:bottom w:val="none" w:sz="0" w:space="0" w:color="auto"/>
            <w:right w:val="none" w:sz="0" w:space="0" w:color="auto"/>
          </w:divBdr>
        </w:div>
        <w:div w:id="750004498">
          <w:marLeft w:val="0"/>
          <w:marRight w:val="0"/>
          <w:marTop w:val="0"/>
          <w:marBottom w:val="0"/>
          <w:divBdr>
            <w:top w:val="none" w:sz="0" w:space="0" w:color="auto"/>
            <w:left w:val="none" w:sz="0" w:space="0" w:color="auto"/>
            <w:bottom w:val="none" w:sz="0" w:space="0" w:color="auto"/>
            <w:right w:val="none" w:sz="0" w:space="0" w:color="auto"/>
          </w:divBdr>
        </w:div>
        <w:div w:id="757945196">
          <w:marLeft w:val="0"/>
          <w:marRight w:val="0"/>
          <w:marTop w:val="0"/>
          <w:marBottom w:val="0"/>
          <w:divBdr>
            <w:top w:val="none" w:sz="0" w:space="0" w:color="auto"/>
            <w:left w:val="none" w:sz="0" w:space="0" w:color="auto"/>
            <w:bottom w:val="none" w:sz="0" w:space="0" w:color="auto"/>
            <w:right w:val="none" w:sz="0" w:space="0" w:color="auto"/>
          </w:divBdr>
        </w:div>
        <w:div w:id="769590786">
          <w:marLeft w:val="0"/>
          <w:marRight w:val="0"/>
          <w:marTop w:val="0"/>
          <w:marBottom w:val="0"/>
          <w:divBdr>
            <w:top w:val="none" w:sz="0" w:space="0" w:color="auto"/>
            <w:left w:val="none" w:sz="0" w:space="0" w:color="auto"/>
            <w:bottom w:val="none" w:sz="0" w:space="0" w:color="auto"/>
            <w:right w:val="none" w:sz="0" w:space="0" w:color="auto"/>
          </w:divBdr>
        </w:div>
        <w:div w:id="773400186">
          <w:marLeft w:val="0"/>
          <w:marRight w:val="0"/>
          <w:marTop w:val="0"/>
          <w:marBottom w:val="0"/>
          <w:divBdr>
            <w:top w:val="none" w:sz="0" w:space="0" w:color="auto"/>
            <w:left w:val="none" w:sz="0" w:space="0" w:color="auto"/>
            <w:bottom w:val="none" w:sz="0" w:space="0" w:color="auto"/>
            <w:right w:val="none" w:sz="0" w:space="0" w:color="auto"/>
          </w:divBdr>
        </w:div>
        <w:div w:id="824932345">
          <w:marLeft w:val="0"/>
          <w:marRight w:val="0"/>
          <w:marTop w:val="0"/>
          <w:marBottom w:val="0"/>
          <w:divBdr>
            <w:top w:val="none" w:sz="0" w:space="0" w:color="auto"/>
            <w:left w:val="none" w:sz="0" w:space="0" w:color="auto"/>
            <w:bottom w:val="none" w:sz="0" w:space="0" w:color="auto"/>
            <w:right w:val="none" w:sz="0" w:space="0" w:color="auto"/>
          </w:divBdr>
        </w:div>
        <w:div w:id="876085776">
          <w:marLeft w:val="0"/>
          <w:marRight w:val="0"/>
          <w:marTop w:val="0"/>
          <w:marBottom w:val="0"/>
          <w:divBdr>
            <w:top w:val="none" w:sz="0" w:space="0" w:color="auto"/>
            <w:left w:val="none" w:sz="0" w:space="0" w:color="auto"/>
            <w:bottom w:val="none" w:sz="0" w:space="0" w:color="auto"/>
            <w:right w:val="none" w:sz="0" w:space="0" w:color="auto"/>
          </w:divBdr>
        </w:div>
        <w:div w:id="918175760">
          <w:marLeft w:val="0"/>
          <w:marRight w:val="0"/>
          <w:marTop w:val="0"/>
          <w:marBottom w:val="0"/>
          <w:divBdr>
            <w:top w:val="none" w:sz="0" w:space="0" w:color="auto"/>
            <w:left w:val="none" w:sz="0" w:space="0" w:color="auto"/>
            <w:bottom w:val="none" w:sz="0" w:space="0" w:color="auto"/>
            <w:right w:val="none" w:sz="0" w:space="0" w:color="auto"/>
          </w:divBdr>
        </w:div>
        <w:div w:id="979726386">
          <w:marLeft w:val="0"/>
          <w:marRight w:val="0"/>
          <w:marTop w:val="0"/>
          <w:marBottom w:val="0"/>
          <w:divBdr>
            <w:top w:val="none" w:sz="0" w:space="0" w:color="auto"/>
            <w:left w:val="none" w:sz="0" w:space="0" w:color="auto"/>
            <w:bottom w:val="none" w:sz="0" w:space="0" w:color="auto"/>
            <w:right w:val="none" w:sz="0" w:space="0" w:color="auto"/>
          </w:divBdr>
        </w:div>
        <w:div w:id="1048066335">
          <w:marLeft w:val="0"/>
          <w:marRight w:val="0"/>
          <w:marTop w:val="0"/>
          <w:marBottom w:val="0"/>
          <w:divBdr>
            <w:top w:val="none" w:sz="0" w:space="0" w:color="auto"/>
            <w:left w:val="none" w:sz="0" w:space="0" w:color="auto"/>
            <w:bottom w:val="none" w:sz="0" w:space="0" w:color="auto"/>
            <w:right w:val="none" w:sz="0" w:space="0" w:color="auto"/>
          </w:divBdr>
        </w:div>
        <w:div w:id="1054543086">
          <w:marLeft w:val="0"/>
          <w:marRight w:val="0"/>
          <w:marTop w:val="0"/>
          <w:marBottom w:val="0"/>
          <w:divBdr>
            <w:top w:val="none" w:sz="0" w:space="0" w:color="auto"/>
            <w:left w:val="none" w:sz="0" w:space="0" w:color="auto"/>
            <w:bottom w:val="none" w:sz="0" w:space="0" w:color="auto"/>
            <w:right w:val="none" w:sz="0" w:space="0" w:color="auto"/>
          </w:divBdr>
        </w:div>
        <w:div w:id="1099644226">
          <w:marLeft w:val="0"/>
          <w:marRight w:val="0"/>
          <w:marTop w:val="0"/>
          <w:marBottom w:val="0"/>
          <w:divBdr>
            <w:top w:val="none" w:sz="0" w:space="0" w:color="auto"/>
            <w:left w:val="none" w:sz="0" w:space="0" w:color="auto"/>
            <w:bottom w:val="none" w:sz="0" w:space="0" w:color="auto"/>
            <w:right w:val="none" w:sz="0" w:space="0" w:color="auto"/>
          </w:divBdr>
        </w:div>
        <w:div w:id="1157962159">
          <w:marLeft w:val="0"/>
          <w:marRight w:val="0"/>
          <w:marTop w:val="0"/>
          <w:marBottom w:val="0"/>
          <w:divBdr>
            <w:top w:val="none" w:sz="0" w:space="0" w:color="auto"/>
            <w:left w:val="none" w:sz="0" w:space="0" w:color="auto"/>
            <w:bottom w:val="none" w:sz="0" w:space="0" w:color="auto"/>
            <w:right w:val="none" w:sz="0" w:space="0" w:color="auto"/>
          </w:divBdr>
        </w:div>
        <w:div w:id="1173834937">
          <w:marLeft w:val="0"/>
          <w:marRight w:val="0"/>
          <w:marTop w:val="0"/>
          <w:marBottom w:val="0"/>
          <w:divBdr>
            <w:top w:val="none" w:sz="0" w:space="0" w:color="auto"/>
            <w:left w:val="none" w:sz="0" w:space="0" w:color="auto"/>
            <w:bottom w:val="none" w:sz="0" w:space="0" w:color="auto"/>
            <w:right w:val="none" w:sz="0" w:space="0" w:color="auto"/>
          </w:divBdr>
        </w:div>
        <w:div w:id="1185486171">
          <w:marLeft w:val="0"/>
          <w:marRight w:val="0"/>
          <w:marTop w:val="0"/>
          <w:marBottom w:val="0"/>
          <w:divBdr>
            <w:top w:val="none" w:sz="0" w:space="0" w:color="auto"/>
            <w:left w:val="none" w:sz="0" w:space="0" w:color="auto"/>
            <w:bottom w:val="none" w:sz="0" w:space="0" w:color="auto"/>
            <w:right w:val="none" w:sz="0" w:space="0" w:color="auto"/>
          </w:divBdr>
        </w:div>
        <w:div w:id="1249655565">
          <w:marLeft w:val="0"/>
          <w:marRight w:val="0"/>
          <w:marTop w:val="0"/>
          <w:marBottom w:val="0"/>
          <w:divBdr>
            <w:top w:val="none" w:sz="0" w:space="0" w:color="auto"/>
            <w:left w:val="none" w:sz="0" w:space="0" w:color="auto"/>
            <w:bottom w:val="none" w:sz="0" w:space="0" w:color="auto"/>
            <w:right w:val="none" w:sz="0" w:space="0" w:color="auto"/>
          </w:divBdr>
        </w:div>
        <w:div w:id="1308584848">
          <w:marLeft w:val="0"/>
          <w:marRight w:val="0"/>
          <w:marTop w:val="0"/>
          <w:marBottom w:val="0"/>
          <w:divBdr>
            <w:top w:val="none" w:sz="0" w:space="0" w:color="auto"/>
            <w:left w:val="none" w:sz="0" w:space="0" w:color="auto"/>
            <w:bottom w:val="none" w:sz="0" w:space="0" w:color="auto"/>
            <w:right w:val="none" w:sz="0" w:space="0" w:color="auto"/>
          </w:divBdr>
        </w:div>
        <w:div w:id="1342662648">
          <w:marLeft w:val="0"/>
          <w:marRight w:val="0"/>
          <w:marTop w:val="0"/>
          <w:marBottom w:val="0"/>
          <w:divBdr>
            <w:top w:val="none" w:sz="0" w:space="0" w:color="auto"/>
            <w:left w:val="none" w:sz="0" w:space="0" w:color="auto"/>
            <w:bottom w:val="none" w:sz="0" w:space="0" w:color="auto"/>
            <w:right w:val="none" w:sz="0" w:space="0" w:color="auto"/>
          </w:divBdr>
        </w:div>
        <w:div w:id="1383940966">
          <w:marLeft w:val="0"/>
          <w:marRight w:val="0"/>
          <w:marTop w:val="0"/>
          <w:marBottom w:val="0"/>
          <w:divBdr>
            <w:top w:val="none" w:sz="0" w:space="0" w:color="auto"/>
            <w:left w:val="none" w:sz="0" w:space="0" w:color="auto"/>
            <w:bottom w:val="none" w:sz="0" w:space="0" w:color="auto"/>
            <w:right w:val="none" w:sz="0" w:space="0" w:color="auto"/>
          </w:divBdr>
        </w:div>
        <w:div w:id="1402749948">
          <w:marLeft w:val="0"/>
          <w:marRight w:val="0"/>
          <w:marTop w:val="0"/>
          <w:marBottom w:val="0"/>
          <w:divBdr>
            <w:top w:val="none" w:sz="0" w:space="0" w:color="auto"/>
            <w:left w:val="none" w:sz="0" w:space="0" w:color="auto"/>
            <w:bottom w:val="none" w:sz="0" w:space="0" w:color="auto"/>
            <w:right w:val="none" w:sz="0" w:space="0" w:color="auto"/>
          </w:divBdr>
        </w:div>
        <w:div w:id="1443921097">
          <w:marLeft w:val="0"/>
          <w:marRight w:val="0"/>
          <w:marTop w:val="0"/>
          <w:marBottom w:val="0"/>
          <w:divBdr>
            <w:top w:val="none" w:sz="0" w:space="0" w:color="auto"/>
            <w:left w:val="none" w:sz="0" w:space="0" w:color="auto"/>
            <w:bottom w:val="none" w:sz="0" w:space="0" w:color="auto"/>
            <w:right w:val="none" w:sz="0" w:space="0" w:color="auto"/>
          </w:divBdr>
        </w:div>
        <w:div w:id="1601256654">
          <w:marLeft w:val="0"/>
          <w:marRight w:val="0"/>
          <w:marTop w:val="0"/>
          <w:marBottom w:val="0"/>
          <w:divBdr>
            <w:top w:val="none" w:sz="0" w:space="0" w:color="auto"/>
            <w:left w:val="none" w:sz="0" w:space="0" w:color="auto"/>
            <w:bottom w:val="none" w:sz="0" w:space="0" w:color="auto"/>
            <w:right w:val="none" w:sz="0" w:space="0" w:color="auto"/>
          </w:divBdr>
        </w:div>
        <w:div w:id="1634671018">
          <w:marLeft w:val="0"/>
          <w:marRight w:val="0"/>
          <w:marTop w:val="0"/>
          <w:marBottom w:val="0"/>
          <w:divBdr>
            <w:top w:val="none" w:sz="0" w:space="0" w:color="auto"/>
            <w:left w:val="none" w:sz="0" w:space="0" w:color="auto"/>
            <w:bottom w:val="none" w:sz="0" w:space="0" w:color="auto"/>
            <w:right w:val="none" w:sz="0" w:space="0" w:color="auto"/>
          </w:divBdr>
        </w:div>
        <w:div w:id="1645309542">
          <w:marLeft w:val="0"/>
          <w:marRight w:val="0"/>
          <w:marTop w:val="0"/>
          <w:marBottom w:val="0"/>
          <w:divBdr>
            <w:top w:val="none" w:sz="0" w:space="0" w:color="auto"/>
            <w:left w:val="none" w:sz="0" w:space="0" w:color="auto"/>
            <w:bottom w:val="none" w:sz="0" w:space="0" w:color="auto"/>
            <w:right w:val="none" w:sz="0" w:space="0" w:color="auto"/>
          </w:divBdr>
        </w:div>
        <w:div w:id="1665281851">
          <w:marLeft w:val="0"/>
          <w:marRight w:val="0"/>
          <w:marTop w:val="0"/>
          <w:marBottom w:val="0"/>
          <w:divBdr>
            <w:top w:val="none" w:sz="0" w:space="0" w:color="auto"/>
            <w:left w:val="none" w:sz="0" w:space="0" w:color="auto"/>
            <w:bottom w:val="none" w:sz="0" w:space="0" w:color="auto"/>
            <w:right w:val="none" w:sz="0" w:space="0" w:color="auto"/>
          </w:divBdr>
        </w:div>
        <w:div w:id="1718817372">
          <w:marLeft w:val="0"/>
          <w:marRight w:val="0"/>
          <w:marTop w:val="0"/>
          <w:marBottom w:val="0"/>
          <w:divBdr>
            <w:top w:val="none" w:sz="0" w:space="0" w:color="auto"/>
            <w:left w:val="none" w:sz="0" w:space="0" w:color="auto"/>
            <w:bottom w:val="none" w:sz="0" w:space="0" w:color="auto"/>
            <w:right w:val="none" w:sz="0" w:space="0" w:color="auto"/>
          </w:divBdr>
        </w:div>
        <w:div w:id="1725524199">
          <w:marLeft w:val="0"/>
          <w:marRight w:val="0"/>
          <w:marTop w:val="0"/>
          <w:marBottom w:val="0"/>
          <w:divBdr>
            <w:top w:val="none" w:sz="0" w:space="0" w:color="auto"/>
            <w:left w:val="none" w:sz="0" w:space="0" w:color="auto"/>
            <w:bottom w:val="none" w:sz="0" w:space="0" w:color="auto"/>
            <w:right w:val="none" w:sz="0" w:space="0" w:color="auto"/>
          </w:divBdr>
        </w:div>
        <w:div w:id="1726678120">
          <w:marLeft w:val="0"/>
          <w:marRight w:val="0"/>
          <w:marTop w:val="0"/>
          <w:marBottom w:val="0"/>
          <w:divBdr>
            <w:top w:val="none" w:sz="0" w:space="0" w:color="auto"/>
            <w:left w:val="none" w:sz="0" w:space="0" w:color="auto"/>
            <w:bottom w:val="none" w:sz="0" w:space="0" w:color="auto"/>
            <w:right w:val="none" w:sz="0" w:space="0" w:color="auto"/>
          </w:divBdr>
        </w:div>
        <w:div w:id="1734544183">
          <w:marLeft w:val="0"/>
          <w:marRight w:val="0"/>
          <w:marTop w:val="0"/>
          <w:marBottom w:val="0"/>
          <w:divBdr>
            <w:top w:val="none" w:sz="0" w:space="0" w:color="auto"/>
            <w:left w:val="none" w:sz="0" w:space="0" w:color="auto"/>
            <w:bottom w:val="none" w:sz="0" w:space="0" w:color="auto"/>
            <w:right w:val="none" w:sz="0" w:space="0" w:color="auto"/>
          </w:divBdr>
        </w:div>
        <w:div w:id="1756122247">
          <w:marLeft w:val="0"/>
          <w:marRight w:val="0"/>
          <w:marTop w:val="0"/>
          <w:marBottom w:val="0"/>
          <w:divBdr>
            <w:top w:val="none" w:sz="0" w:space="0" w:color="auto"/>
            <w:left w:val="none" w:sz="0" w:space="0" w:color="auto"/>
            <w:bottom w:val="none" w:sz="0" w:space="0" w:color="auto"/>
            <w:right w:val="none" w:sz="0" w:space="0" w:color="auto"/>
          </w:divBdr>
        </w:div>
        <w:div w:id="1768891474">
          <w:marLeft w:val="0"/>
          <w:marRight w:val="0"/>
          <w:marTop w:val="0"/>
          <w:marBottom w:val="0"/>
          <w:divBdr>
            <w:top w:val="none" w:sz="0" w:space="0" w:color="auto"/>
            <w:left w:val="none" w:sz="0" w:space="0" w:color="auto"/>
            <w:bottom w:val="none" w:sz="0" w:space="0" w:color="auto"/>
            <w:right w:val="none" w:sz="0" w:space="0" w:color="auto"/>
          </w:divBdr>
        </w:div>
        <w:div w:id="1791392746">
          <w:marLeft w:val="0"/>
          <w:marRight w:val="0"/>
          <w:marTop w:val="0"/>
          <w:marBottom w:val="0"/>
          <w:divBdr>
            <w:top w:val="none" w:sz="0" w:space="0" w:color="auto"/>
            <w:left w:val="none" w:sz="0" w:space="0" w:color="auto"/>
            <w:bottom w:val="none" w:sz="0" w:space="0" w:color="auto"/>
            <w:right w:val="none" w:sz="0" w:space="0" w:color="auto"/>
          </w:divBdr>
        </w:div>
        <w:div w:id="1814057943">
          <w:marLeft w:val="0"/>
          <w:marRight w:val="0"/>
          <w:marTop w:val="0"/>
          <w:marBottom w:val="0"/>
          <w:divBdr>
            <w:top w:val="none" w:sz="0" w:space="0" w:color="auto"/>
            <w:left w:val="none" w:sz="0" w:space="0" w:color="auto"/>
            <w:bottom w:val="none" w:sz="0" w:space="0" w:color="auto"/>
            <w:right w:val="none" w:sz="0" w:space="0" w:color="auto"/>
          </w:divBdr>
        </w:div>
        <w:div w:id="1814059111">
          <w:marLeft w:val="0"/>
          <w:marRight w:val="0"/>
          <w:marTop w:val="0"/>
          <w:marBottom w:val="0"/>
          <w:divBdr>
            <w:top w:val="none" w:sz="0" w:space="0" w:color="auto"/>
            <w:left w:val="none" w:sz="0" w:space="0" w:color="auto"/>
            <w:bottom w:val="none" w:sz="0" w:space="0" w:color="auto"/>
            <w:right w:val="none" w:sz="0" w:space="0" w:color="auto"/>
          </w:divBdr>
        </w:div>
        <w:div w:id="1814175515">
          <w:marLeft w:val="0"/>
          <w:marRight w:val="0"/>
          <w:marTop w:val="0"/>
          <w:marBottom w:val="0"/>
          <w:divBdr>
            <w:top w:val="none" w:sz="0" w:space="0" w:color="auto"/>
            <w:left w:val="none" w:sz="0" w:space="0" w:color="auto"/>
            <w:bottom w:val="none" w:sz="0" w:space="0" w:color="auto"/>
            <w:right w:val="none" w:sz="0" w:space="0" w:color="auto"/>
          </w:divBdr>
        </w:div>
        <w:div w:id="1919170593">
          <w:marLeft w:val="0"/>
          <w:marRight w:val="0"/>
          <w:marTop w:val="0"/>
          <w:marBottom w:val="0"/>
          <w:divBdr>
            <w:top w:val="none" w:sz="0" w:space="0" w:color="auto"/>
            <w:left w:val="none" w:sz="0" w:space="0" w:color="auto"/>
            <w:bottom w:val="none" w:sz="0" w:space="0" w:color="auto"/>
            <w:right w:val="none" w:sz="0" w:space="0" w:color="auto"/>
          </w:divBdr>
        </w:div>
        <w:div w:id="1935898602">
          <w:marLeft w:val="0"/>
          <w:marRight w:val="0"/>
          <w:marTop w:val="0"/>
          <w:marBottom w:val="0"/>
          <w:divBdr>
            <w:top w:val="none" w:sz="0" w:space="0" w:color="auto"/>
            <w:left w:val="none" w:sz="0" w:space="0" w:color="auto"/>
            <w:bottom w:val="none" w:sz="0" w:space="0" w:color="auto"/>
            <w:right w:val="none" w:sz="0" w:space="0" w:color="auto"/>
          </w:divBdr>
        </w:div>
        <w:div w:id="1954511170">
          <w:marLeft w:val="0"/>
          <w:marRight w:val="0"/>
          <w:marTop w:val="0"/>
          <w:marBottom w:val="0"/>
          <w:divBdr>
            <w:top w:val="none" w:sz="0" w:space="0" w:color="auto"/>
            <w:left w:val="none" w:sz="0" w:space="0" w:color="auto"/>
            <w:bottom w:val="none" w:sz="0" w:space="0" w:color="auto"/>
            <w:right w:val="none" w:sz="0" w:space="0" w:color="auto"/>
          </w:divBdr>
        </w:div>
        <w:div w:id="1967159407">
          <w:marLeft w:val="0"/>
          <w:marRight w:val="0"/>
          <w:marTop w:val="0"/>
          <w:marBottom w:val="0"/>
          <w:divBdr>
            <w:top w:val="none" w:sz="0" w:space="0" w:color="auto"/>
            <w:left w:val="none" w:sz="0" w:space="0" w:color="auto"/>
            <w:bottom w:val="none" w:sz="0" w:space="0" w:color="auto"/>
            <w:right w:val="none" w:sz="0" w:space="0" w:color="auto"/>
          </w:divBdr>
        </w:div>
        <w:div w:id="1973555762">
          <w:marLeft w:val="0"/>
          <w:marRight w:val="0"/>
          <w:marTop w:val="0"/>
          <w:marBottom w:val="0"/>
          <w:divBdr>
            <w:top w:val="none" w:sz="0" w:space="0" w:color="auto"/>
            <w:left w:val="none" w:sz="0" w:space="0" w:color="auto"/>
            <w:bottom w:val="none" w:sz="0" w:space="0" w:color="auto"/>
            <w:right w:val="none" w:sz="0" w:space="0" w:color="auto"/>
          </w:divBdr>
        </w:div>
        <w:div w:id="1979415368">
          <w:marLeft w:val="0"/>
          <w:marRight w:val="0"/>
          <w:marTop w:val="0"/>
          <w:marBottom w:val="0"/>
          <w:divBdr>
            <w:top w:val="none" w:sz="0" w:space="0" w:color="auto"/>
            <w:left w:val="none" w:sz="0" w:space="0" w:color="auto"/>
            <w:bottom w:val="none" w:sz="0" w:space="0" w:color="auto"/>
            <w:right w:val="none" w:sz="0" w:space="0" w:color="auto"/>
          </w:divBdr>
        </w:div>
        <w:div w:id="2010208164">
          <w:marLeft w:val="0"/>
          <w:marRight w:val="0"/>
          <w:marTop w:val="0"/>
          <w:marBottom w:val="0"/>
          <w:divBdr>
            <w:top w:val="none" w:sz="0" w:space="0" w:color="auto"/>
            <w:left w:val="none" w:sz="0" w:space="0" w:color="auto"/>
            <w:bottom w:val="none" w:sz="0" w:space="0" w:color="auto"/>
            <w:right w:val="none" w:sz="0" w:space="0" w:color="auto"/>
          </w:divBdr>
        </w:div>
        <w:div w:id="2013869299">
          <w:marLeft w:val="0"/>
          <w:marRight w:val="0"/>
          <w:marTop w:val="0"/>
          <w:marBottom w:val="0"/>
          <w:divBdr>
            <w:top w:val="none" w:sz="0" w:space="0" w:color="auto"/>
            <w:left w:val="none" w:sz="0" w:space="0" w:color="auto"/>
            <w:bottom w:val="none" w:sz="0" w:space="0" w:color="auto"/>
            <w:right w:val="none" w:sz="0" w:space="0" w:color="auto"/>
          </w:divBdr>
        </w:div>
        <w:div w:id="2024278826">
          <w:marLeft w:val="0"/>
          <w:marRight w:val="0"/>
          <w:marTop w:val="0"/>
          <w:marBottom w:val="0"/>
          <w:divBdr>
            <w:top w:val="none" w:sz="0" w:space="0" w:color="auto"/>
            <w:left w:val="none" w:sz="0" w:space="0" w:color="auto"/>
            <w:bottom w:val="none" w:sz="0" w:space="0" w:color="auto"/>
            <w:right w:val="none" w:sz="0" w:space="0" w:color="auto"/>
          </w:divBdr>
        </w:div>
        <w:div w:id="2075085427">
          <w:marLeft w:val="0"/>
          <w:marRight w:val="0"/>
          <w:marTop w:val="0"/>
          <w:marBottom w:val="0"/>
          <w:divBdr>
            <w:top w:val="none" w:sz="0" w:space="0" w:color="auto"/>
            <w:left w:val="none" w:sz="0" w:space="0" w:color="auto"/>
            <w:bottom w:val="none" w:sz="0" w:space="0" w:color="auto"/>
            <w:right w:val="none" w:sz="0" w:space="0" w:color="auto"/>
          </w:divBdr>
        </w:div>
        <w:div w:id="2117292198">
          <w:marLeft w:val="0"/>
          <w:marRight w:val="0"/>
          <w:marTop w:val="0"/>
          <w:marBottom w:val="0"/>
          <w:divBdr>
            <w:top w:val="none" w:sz="0" w:space="0" w:color="auto"/>
            <w:left w:val="none" w:sz="0" w:space="0" w:color="auto"/>
            <w:bottom w:val="none" w:sz="0" w:space="0" w:color="auto"/>
            <w:right w:val="none" w:sz="0" w:space="0" w:color="auto"/>
          </w:divBdr>
        </w:div>
      </w:divsChild>
    </w:div>
    <w:div w:id="2083945796">
      <w:bodyDiv w:val="1"/>
      <w:marLeft w:val="0"/>
      <w:marRight w:val="0"/>
      <w:marTop w:val="0"/>
      <w:marBottom w:val="0"/>
      <w:divBdr>
        <w:top w:val="none" w:sz="0" w:space="0" w:color="auto"/>
        <w:left w:val="none" w:sz="0" w:space="0" w:color="auto"/>
        <w:bottom w:val="none" w:sz="0" w:space="0" w:color="auto"/>
        <w:right w:val="none" w:sz="0" w:space="0" w:color="auto"/>
      </w:divBdr>
      <w:divsChild>
        <w:div w:id="11080692">
          <w:marLeft w:val="0"/>
          <w:marRight w:val="0"/>
          <w:marTop w:val="0"/>
          <w:marBottom w:val="0"/>
          <w:divBdr>
            <w:top w:val="none" w:sz="0" w:space="0" w:color="auto"/>
            <w:left w:val="none" w:sz="0" w:space="0" w:color="auto"/>
            <w:bottom w:val="none" w:sz="0" w:space="0" w:color="auto"/>
            <w:right w:val="none" w:sz="0" w:space="0" w:color="auto"/>
          </w:divBdr>
        </w:div>
        <w:div w:id="186870112">
          <w:marLeft w:val="0"/>
          <w:marRight w:val="0"/>
          <w:marTop w:val="0"/>
          <w:marBottom w:val="0"/>
          <w:divBdr>
            <w:top w:val="none" w:sz="0" w:space="0" w:color="auto"/>
            <w:left w:val="none" w:sz="0" w:space="0" w:color="auto"/>
            <w:bottom w:val="none" w:sz="0" w:space="0" w:color="auto"/>
            <w:right w:val="none" w:sz="0" w:space="0" w:color="auto"/>
          </w:divBdr>
        </w:div>
        <w:div w:id="220412314">
          <w:marLeft w:val="0"/>
          <w:marRight w:val="0"/>
          <w:marTop w:val="0"/>
          <w:marBottom w:val="0"/>
          <w:divBdr>
            <w:top w:val="none" w:sz="0" w:space="0" w:color="auto"/>
            <w:left w:val="none" w:sz="0" w:space="0" w:color="auto"/>
            <w:bottom w:val="none" w:sz="0" w:space="0" w:color="auto"/>
            <w:right w:val="none" w:sz="0" w:space="0" w:color="auto"/>
          </w:divBdr>
        </w:div>
        <w:div w:id="436408951">
          <w:marLeft w:val="0"/>
          <w:marRight w:val="0"/>
          <w:marTop w:val="0"/>
          <w:marBottom w:val="0"/>
          <w:divBdr>
            <w:top w:val="none" w:sz="0" w:space="0" w:color="auto"/>
            <w:left w:val="none" w:sz="0" w:space="0" w:color="auto"/>
            <w:bottom w:val="none" w:sz="0" w:space="0" w:color="auto"/>
            <w:right w:val="none" w:sz="0" w:space="0" w:color="auto"/>
          </w:divBdr>
        </w:div>
        <w:div w:id="496724047">
          <w:marLeft w:val="0"/>
          <w:marRight w:val="0"/>
          <w:marTop w:val="0"/>
          <w:marBottom w:val="0"/>
          <w:divBdr>
            <w:top w:val="none" w:sz="0" w:space="0" w:color="auto"/>
            <w:left w:val="none" w:sz="0" w:space="0" w:color="auto"/>
            <w:bottom w:val="none" w:sz="0" w:space="0" w:color="auto"/>
            <w:right w:val="none" w:sz="0" w:space="0" w:color="auto"/>
          </w:divBdr>
        </w:div>
        <w:div w:id="793641890">
          <w:marLeft w:val="0"/>
          <w:marRight w:val="0"/>
          <w:marTop w:val="0"/>
          <w:marBottom w:val="0"/>
          <w:divBdr>
            <w:top w:val="none" w:sz="0" w:space="0" w:color="auto"/>
            <w:left w:val="none" w:sz="0" w:space="0" w:color="auto"/>
            <w:bottom w:val="none" w:sz="0" w:space="0" w:color="auto"/>
            <w:right w:val="none" w:sz="0" w:space="0" w:color="auto"/>
          </w:divBdr>
        </w:div>
        <w:div w:id="935748420">
          <w:marLeft w:val="0"/>
          <w:marRight w:val="0"/>
          <w:marTop w:val="0"/>
          <w:marBottom w:val="0"/>
          <w:divBdr>
            <w:top w:val="none" w:sz="0" w:space="0" w:color="auto"/>
            <w:left w:val="none" w:sz="0" w:space="0" w:color="auto"/>
            <w:bottom w:val="none" w:sz="0" w:space="0" w:color="auto"/>
            <w:right w:val="none" w:sz="0" w:space="0" w:color="auto"/>
          </w:divBdr>
        </w:div>
        <w:div w:id="1040201490">
          <w:marLeft w:val="0"/>
          <w:marRight w:val="0"/>
          <w:marTop w:val="0"/>
          <w:marBottom w:val="0"/>
          <w:divBdr>
            <w:top w:val="none" w:sz="0" w:space="0" w:color="auto"/>
            <w:left w:val="none" w:sz="0" w:space="0" w:color="auto"/>
            <w:bottom w:val="none" w:sz="0" w:space="0" w:color="auto"/>
            <w:right w:val="none" w:sz="0" w:space="0" w:color="auto"/>
          </w:divBdr>
        </w:div>
        <w:div w:id="1114717473">
          <w:marLeft w:val="0"/>
          <w:marRight w:val="0"/>
          <w:marTop w:val="0"/>
          <w:marBottom w:val="0"/>
          <w:divBdr>
            <w:top w:val="none" w:sz="0" w:space="0" w:color="auto"/>
            <w:left w:val="none" w:sz="0" w:space="0" w:color="auto"/>
            <w:bottom w:val="none" w:sz="0" w:space="0" w:color="auto"/>
            <w:right w:val="none" w:sz="0" w:space="0" w:color="auto"/>
          </w:divBdr>
        </w:div>
        <w:div w:id="1148939949">
          <w:marLeft w:val="0"/>
          <w:marRight w:val="0"/>
          <w:marTop w:val="0"/>
          <w:marBottom w:val="0"/>
          <w:divBdr>
            <w:top w:val="none" w:sz="0" w:space="0" w:color="auto"/>
            <w:left w:val="none" w:sz="0" w:space="0" w:color="auto"/>
            <w:bottom w:val="none" w:sz="0" w:space="0" w:color="auto"/>
            <w:right w:val="none" w:sz="0" w:space="0" w:color="auto"/>
          </w:divBdr>
        </w:div>
        <w:div w:id="1405761209">
          <w:marLeft w:val="0"/>
          <w:marRight w:val="0"/>
          <w:marTop w:val="0"/>
          <w:marBottom w:val="0"/>
          <w:divBdr>
            <w:top w:val="none" w:sz="0" w:space="0" w:color="auto"/>
            <w:left w:val="none" w:sz="0" w:space="0" w:color="auto"/>
            <w:bottom w:val="none" w:sz="0" w:space="0" w:color="auto"/>
            <w:right w:val="none" w:sz="0" w:space="0" w:color="auto"/>
          </w:divBdr>
        </w:div>
        <w:div w:id="1406806152">
          <w:marLeft w:val="0"/>
          <w:marRight w:val="0"/>
          <w:marTop w:val="0"/>
          <w:marBottom w:val="0"/>
          <w:divBdr>
            <w:top w:val="none" w:sz="0" w:space="0" w:color="auto"/>
            <w:left w:val="none" w:sz="0" w:space="0" w:color="auto"/>
            <w:bottom w:val="none" w:sz="0" w:space="0" w:color="auto"/>
            <w:right w:val="none" w:sz="0" w:space="0" w:color="auto"/>
          </w:divBdr>
        </w:div>
        <w:div w:id="1413312743">
          <w:marLeft w:val="0"/>
          <w:marRight w:val="0"/>
          <w:marTop w:val="0"/>
          <w:marBottom w:val="0"/>
          <w:divBdr>
            <w:top w:val="none" w:sz="0" w:space="0" w:color="auto"/>
            <w:left w:val="none" w:sz="0" w:space="0" w:color="auto"/>
            <w:bottom w:val="none" w:sz="0" w:space="0" w:color="auto"/>
            <w:right w:val="none" w:sz="0" w:space="0" w:color="auto"/>
          </w:divBdr>
        </w:div>
        <w:div w:id="1444807772">
          <w:marLeft w:val="0"/>
          <w:marRight w:val="0"/>
          <w:marTop w:val="0"/>
          <w:marBottom w:val="0"/>
          <w:divBdr>
            <w:top w:val="none" w:sz="0" w:space="0" w:color="auto"/>
            <w:left w:val="none" w:sz="0" w:space="0" w:color="auto"/>
            <w:bottom w:val="none" w:sz="0" w:space="0" w:color="auto"/>
            <w:right w:val="none" w:sz="0" w:space="0" w:color="auto"/>
          </w:divBdr>
        </w:div>
        <w:div w:id="1588611150">
          <w:marLeft w:val="0"/>
          <w:marRight w:val="0"/>
          <w:marTop w:val="0"/>
          <w:marBottom w:val="0"/>
          <w:divBdr>
            <w:top w:val="none" w:sz="0" w:space="0" w:color="auto"/>
            <w:left w:val="none" w:sz="0" w:space="0" w:color="auto"/>
            <w:bottom w:val="none" w:sz="0" w:space="0" w:color="auto"/>
            <w:right w:val="none" w:sz="0" w:space="0" w:color="auto"/>
          </w:divBdr>
        </w:div>
        <w:div w:id="1676571449">
          <w:marLeft w:val="0"/>
          <w:marRight w:val="0"/>
          <w:marTop w:val="0"/>
          <w:marBottom w:val="0"/>
          <w:divBdr>
            <w:top w:val="none" w:sz="0" w:space="0" w:color="auto"/>
            <w:left w:val="none" w:sz="0" w:space="0" w:color="auto"/>
            <w:bottom w:val="none" w:sz="0" w:space="0" w:color="auto"/>
            <w:right w:val="none" w:sz="0" w:space="0" w:color="auto"/>
          </w:divBdr>
        </w:div>
        <w:div w:id="1806654039">
          <w:marLeft w:val="0"/>
          <w:marRight w:val="0"/>
          <w:marTop w:val="0"/>
          <w:marBottom w:val="0"/>
          <w:divBdr>
            <w:top w:val="none" w:sz="0" w:space="0" w:color="auto"/>
            <w:left w:val="none" w:sz="0" w:space="0" w:color="auto"/>
            <w:bottom w:val="none" w:sz="0" w:space="0" w:color="auto"/>
            <w:right w:val="none" w:sz="0" w:space="0" w:color="auto"/>
          </w:divBdr>
        </w:div>
        <w:div w:id="1914044527">
          <w:marLeft w:val="0"/>
          <w:marRight w:val="0"/>
          <w:marTop w:val="0"/>
          <w:marBottom w:val="0"/>
          <w:divBdr>
            <w:top w:val="none" w:sz="0" w:space="0" w:color="auto"/>
            <w:left w:val="none" w:sz="0" w:space="0" w:color="auto"/>
            <w:bottom w:val="none" w:sz="0" w:space="0" w:color="auto"/>
            <w:right w:val="none" w:sz="0" w:space="0" w:color="auto"/>
          </w:divBdr>
        </w:div>
        <w:div w:id="1944073720">
          <w:marLeft w:val="0"/>
          <w:marRight w:val="0"/>
          <w:marTop w:val="0"/>
          <w:marBottom w:val="0"/>
          <w:divBdr>
            <w:top w:val="none" w:sz="0" w:space="0" w:color="auto"/>
            <w:left w:val="none" w:sz="0" w:space="0" w:color="auto"/>
            <w:bottom w:val="none" w:sz="0" w:space="0" w:color="auto"/>
            <w:right w:val="none" w:sz="0" w:space="0" w:color="auto"/>
          </w:divBdr>
        </w:div>
        <w:div w:id="2010516692">
          <w:marLeft w:val="0"/>
          <w:marRight w:val="0"/>
          <w:marTop w:val="0"/>
          <w:marBottom w:val="0"/>
          <w:divBdr>
            <w:top w:val="none" w:sz="0" w:space="0" w:color="auto"/>
            <w:left w:val="none" w:sz="0" w:space="0" w:color="auto"/>
            <w:bottom w:val="none" w:sz="0" w:space="0" w:color="auto"/>
            <w:right w:val="none" w:sz="0" w:space="0" w:color="auto"/>
          </w:divBdr>
        </w:div>
        <w:div w:id="2038114690">
          <w:marLeft w:val="0"/>
          <w:marRight w:val="0"/>
          <w:marTop w:val="0"/>
          <w:marBottom w:val="0"/>
          <w:divBdr>
            <w:top w:val="none" w:sz="0" w:space="0" w:color="auto"/>
            <w:left w:val="none" w:sz="0" w:space="0" w:color="auto"/>
            <w:bottom w:val="none" w:sz="0" w:space="0" w:color="auto"/>
            <w:right w:val="none" w:sz="0" w:space="0" w:color="auto"/>
          </w:divBdr>
        </w:div>
        <w:div w:id="2097631313">
          <w:marLeft w:val="0"/>
          <w:marRight w:val="0"/>
          <w:marTop w:val="0"/>
          <w:marBottom w:val="0"/>
          <w:divBdr>
            <w:top w:val="none" w:sz="0" w:space="0" w:color="auto"/>
            <w:left w:val="none" w:sz="0" w:space="0" w:color="auto"/>
            <w:bottom w:val="none" w:sz="0" w:space="0" w:color="auto"/>
            <w:right w:val="none" w:sz="0" w:space="0" w:color="auto"/>
          </w:divBdr>
        </w:div>
        <w:div w:id="2126578278">
          <w:marLeft w:val="0"/>
          <w:marRight w:val="0"/>
          <w:marTop w:val="0"/>
          <w:marBottom w:val="0"/>
          <w:divBdr>
            <w:top w:val="none" w:sz="0" w:space="0" w:color="auto"/>
            <w:left w:val="none" w:sz="0" w:space="0" w:color="auto"/>
            <w:bottom w:val="none" w:sz="0" w:space="0" w:color="auto"/>
            <w:right w:val="none" w:sz="0" w:space="0" w:color="auto"/>
          </w:divBdr>
        </w:div>
      </w:divsChild>
    </w:div>
    <w:div w:id="2115781790">
      <w:bodyDiv w:val="1"/>
      <w:marLeft w:val="0"/>
      <w:marRight w:val="0"/>
      <w:marTop w:val="0"/>
      <w:marBottom w:val="0"/>
      <w:divBdr>
        <w:top w:val="none" w:sz="0" w:space="0" w:color="auto"/>
        <w:left w:val="none" w:sz="0" w:space="0" w:color="auto"/>
        <w:bottom w:val="none" w:sz="0" w:space="0" w:color="auto"/>
        <w:right w:val="none" w:sz="0" w:space="0" w:color="auto"/>
      </w:divBdr>
      <w:divsChild>
        <w:div w:id="11885261">
          <w:marLeft w:val="0"/>
          <w:marRight w:val="0"/>
          <w:marTop w:val="0"/>
          <w:marBottom w:val="0"/>
          <w:divBdr>
            <w:top w:val="none" w:sz="0" w:space="0" w:color="auto"/>
            <w:left w:val="none" w:sz="0" w:space="0" w:color="auto"/>
            <w:bottom w:val="none" w:sz="0" w:space="0" w:color="auto"/>
            <w:right w:val="none" w:sz="0" w:space="0" w:color="auto"/>
          </w:divBdr>
        </w:div>
        <w:div w:id="19741968">
          <w:marLeft w:val="0"/>
          <w:marRight w:val="0"/>
          <w:marTop w:val="0"/>
          <w:marBottom w:val="0"/>
          <w:divBdr>
            <w:top w:val="none" w:sz="0" w:space="0" w:color="auto"/>
            <w:left w:val="none" w:sz="0" w:space="0" w:color="auto"/>
            <w:bottom w:val="none" w:sz="0" w:space="0" w:color="auto"/>
            <w:right w:val="none" w:sz="0" w:space="0" w:color="auto"/>
          </w:divBdr>
        </w:div>
        <w:div w:id="25984262">
          <w:marLeft w:val="0"/>
          <w:marRight w:val="0"/>
          <w:marTop w:val="0"/>
          <w:marBottom w:val="0"/>
          <w:divBdr>
            <w:top w:val="none" w:sz="0" w:space="0" w:color="auto"/>
            <w:left w:val="none" w:sz="0" w:space="0" w:color="auto"/>
            <w:bottom w:val="none" w:sz="0" w:space="0" w:color="auto"/>
            <w:right w:val="none" w:sz="0" w:space="0" w:color="auto"/>
          </w:divBdr>
        </w:div>
        <w:div w:id="121729080">
          <w:marLeft w:val="0"/>
          <w:marRight w:val="0"/>
          <w:marTop w:val="0"/>
          <w:marBottom w:val="0"/>
          <w:divBdr>
            <w:top w:val="none" w:sz="0" w:space="0" w:color="auto"/>
            <w:left w:val="none" w:sz="0" w:space="0" w:color="auto"/>
            <w:bottom w:val="none" w:sz="0" w:space="0" w:color="auto"/>
            <w:right w:val="none" w:sz="0" w:space="0" w:color="auto"/>
          </w:divBdr>
        </w:div>
        <w:div w:id="122160192">
          <w:marLeft w:val="0"/>
          <w:marRight w:val="0"/>
          <w:marTop w:val="0"/>
          <w:marBottom w:val="0"/>
          <w:divBdr>
            <w:top w:val="none" w:sz="0" w:space="0" w:color="auto"/>
            <w:left w:val="none" w:sz="0" w:space="0" w:color="auto"/>
            <w:bottom w:val="none" w:sz="0" w:space="0" w:color="auto"/>
            <w:right w:val="none" w:sz="0" w:space="0" w:color="auto"/>
          </w:divBdr>
        </w:div>
        <w:div w:id="132450037">
          <w:marLeft w:val="0"/>
          <w:marRight w:val="0"/>
          <w:marTop w:val="0"/>
          <w:marBottom w:val="0"/>
          <w:divBdr>
            <w:top w:val="none" w:sz="0" w:space="0" w:color="auto"/>
            <w:left w:val="none" w:sz="0" w:space="0" w:color="auto"/>
            <w:bottom w:val="none" w:sz="0" w:space="0" w:color="auto"/>
            <w:right w:val="none" w:sz="0" w:space="0" w:color="auto"/>
          </w:divBdr>
        </w:div>
        <w:div w:id="159780576">
          <w:marLeft w:val="0"/>
          <w:marRight w:val="0"/>
          <w:marTop w:val="0"/>
          <w:marBottom w:val="0"/>
          <w:divBdr>
            <w:top w:val="none" w:sz="0" w:space="0" w:color="auto"/>
            <w:left w:val="none" w:sz="0" w:space="0" w:color="auto"/>
            <w:bottom w:val="none" w:sz="0" w:space="0" w:color="auto"/>
            <w:right w:val="none" w:sz="0" w:space="0" w:color="auto"/>
          </w:divBdr>
        </w:div>
        <w:div w:id="191848064">
          <w:marLeft w:val="0"/>
          <w:marRight w:val="0"/>
          <w:marTop w:val="0"/>
          <w:marBottom w:val="0"/>
          <w:divBdr>
            <w:top w:val="none" w:sz="0" w:space="0" w:color="auto"/>
            <w:left w:val="none" w:sz="0" w:space="0" w:color="auto"/>
            <w:bottom w:val="none" w:sz="0" w:space="0" w:color="auto"/>
            <w:right w:val="none" w:sz="0" w:space="0" w:color="auto"/>
          </w:divBdr>
        </w:div>
        <w:div w:id="273944755">
          <w:marLeft w:val="0"/>
          <w:marRight w:val="0"/>
          <w:marTop w:val="0"/>
          <w:marBottom w:val="0"/>
          <w:divBdr>
            <w:top w:val="none" w:sz="0" w:space="0" w:color="auto"/>
            <w:left w:val="none" w:sz="0" w:space="0" w:color="auto"/>
            <w:bottom w:val="none" w:sz="0" w:space="0" w:color="auto"/>
            <w:right w:val="none" w:sz="0" w:space="0" w:color="auto"/>
          </w:divBdr>
        </w:div>
        <w:div w:id="274093422">
          <w:marLeft w:val="0"/>
          <w:marRight w:val="0"/>
          <w:marTop w:val="0"/>
          <w:marBottom w:val="0"/>
          <w:divBdr>
            <w:top w:val="none" w:sz="0" w:space="0" w:color="auto"/>
            <w:left w:val="none" w:sz="0" w:space="0" w:color="auto"/>
            <w:bottom w:val="none" w:sz="0" w:space="0" w:color="auto"/>
            <w:right w:val="none" w:sz="0" w:space="0" w:color="auto"/>
          </w:divBdr>
        </w:div>
        <w:div w:id="292710305">
          <w:marLeft w:val="0"/>
          <w:marRight w:val="0"/>
          <w:marTop w:val="0"/>
          <w:marBottom w:val="0"/>
          <w:divBdr>
            <w:top w:val="none" w:sz="0" w:space="0" w:color="auto"/>
            <w:left w:val="none" w:sz="0" w:space="0" w:color="auto"/>
            <w:bottom w:val="none" w:sz="0" w:space="0" w:color="auto"/>
            <w:right w:val="none" w:sz="0" w:space="0" w:color="auto"/>
          </w:divBdr>
        </w:div>
        <w:div w:id="372274964">
          <w:marLeft w:val="0"/>
          <w:marRight w:val="0"/>
          <w:marTop w:val="0"/>
          <w:marBottom w:val="0"/>
          <w:divBdr>
            <w:top w:val="none" w:sz="0" w:space="0" w:color="auto"/>
            <w:left w:val="none" w:sz="0" w:space="0" w:color="auto"/>
            <w:bottom w:val="none" w:sz="0" w:space="0" w:color="auto"/>
            <w:right w:val="none" w:sz="0" w:space="0" w:color="auto"/>
          </w:divBdr>
        </w:div>
        <w:div w:id="373384688">
          <w:marLeft w:val="0"/>
          <w:marRight w:val="0"/>
          <w:marTop w:val="0"/>
          <w:marBottom w:val="0"/>
          <w:divBdr>
            <w:top w:val="none" w:sz="0" w:space="0" w:color="auto"/>
            <w:left w:val="none" w:sz="0" w:space="0" w:color="auto"/>
            <w:bottom w:val="none" w:sz="0" w:space="0" w:color="auto"/>
            <w:right w:val="none" w:sz="0" w:space="0" w:color="auto"/>
          </w:divBdr>
        </w:div>
        <w:div w:id="376514339">
          <w:marLeft w:val="0"/>
          <w:marRight w:val="0"/>
          <w:marTop w:val="0"/>
          <w:marBottom w:val="0"/>
          <w:divBdr>
            <w:top w:val="none" w:sz="0" w:space="0" w:color="auto"/>
            <w:left w:val="none" w:sz="0" w:space="0" w:color="auto"/>
            <w:bottom w:val="none" w:sz="0" w:space="0" w:color="auto"/>
            <w:right w:val="none" w:sz="0" w:space="0" w:color="auto"/>
          </w:divBdr>
        </w:div>
        <w:div w:id="383066180">
          <w:marLeft w:val="0"/>
          <w:marRight w:val="0"/>
          <w:marTop w:val="0"/>
          <w:marBottom w:val="0"/>
          <w:divBdr>
            <w:top w:val="none" w:sz="0" w:space="0" w:color="auto"/>
            <w:left w:val="none" w:sz="0" w:space="0" w:color="auto"/>
            <w:bottom w:val="none" w:sz="0" w:space="0" w:color="auto"/>
            <w:right w:val="none" w:sz="0" w:space="0" w:color="auto"/>
          </w:divBdr>
        </w:div>
        <w:div w:id="413817493">
          <w:marLeft w:val="0"/>
          <w:marRight w:val="0"/>
          <w:marTop w:val="0"/>
          <w:marBottom w:val="0"/>
          <w:divBdr>
            <w:top w:val="none" w:sz="0" w:space="0" w:color="auto"/>
            <w:left w:val="none" w:sz="0" w:space="0" w:color="auto"/>
            <w:bottom w:val="none" w:sz="0" w:space="0" w:color="auto"/>
            <w:right w:val="none" w:sz="0" w:space="0" w:color="auto"/>
          </w:divBdr>
        </w:div>
        <w:div w:id="470826072">
          <w:marLeft w:val="0"/>
          <w:marRight w:val="0"/>
          <w:marTop w:val="0"/>
          <w:marBottom w:val="0"/>
          <w:divBdr>
            <w:top w:val="none" w:sz="0" w:space="0" w:color="auto"/>
            <w:left w:val="none" w:sz="0" w:space="0" w:color="auto"/>
            <w:bottom w:val="none" w:sz="0" w:space="0" w:color="auto"/>
            <w:right w:val="none" w:sz="0" w:space="0" w:color="auto"/>
          </w:divBdr>
        </w:div>
        <w:div w:id="537396489">
          <w:marLeft w:val="0"/>
          <w:marRight w:val="0"/>
          <w:marTop w:val="0"/>
          <w:marBottom w:val="0"/>
          <w:divBdr>
            <w:top w:val="none" w:sz="0" w:space="0" w:color="auto"/>
            <w:left w:val="none" w:sz="0" w:space="0" w:color="auto"/>
            <w:bottom w:val="none" w:sz="0" w:space="0" w:color="auto"/>
            <w:right w:val="none" w:sz="0" w:space="0" w:color="auto"/>
          </w:divBdr>
        </w:div>
        <w:div w:id="592982089">
          <w:marLeft w:val="0"/>
          <w:marRight w:val="0"/>
          <w:marTop w:val="0"/>
          <w:marBottom w:val="0"/>
          <w:divBdr>
            <w:top w:val="none" w:sz="0" w:space="0" w:color="auto"/>
            <w:left w:val="none" w:sz="0" w:space="0" w:color="auto"/>
            <w:bottom w:val="none" w:sz="0" w:space="0" w:color="auto"/>
            <w:right w:val="none" w:sz="0" w:space="0" w:color="auto"/>
          </w:divBdr>
        </w:div>
        <w:div w:id="649287476">
          <w:marLeft w:val="0"/>
          <w:marRight w:val="0"/>
          <w:marTop w:val="0"/>
          <w:marBottom w:val="0"/>
          <w:divBdr>
            <w:top w:val="none" w:sz="0" w:space="0" w:color="auto"/>
            <w:left w:val="none" w:sz="0" w:space="0" w:color="auto"/>
            <w:bottom w:val="none" w:sz="0" w:space="0" w:color="auto"/>
            <w:right w:val="none" w:sz="0" w:space="0" w:color="auto"/>
          </w:divBdr>
        </w:div>
        <w:div w:id="696270476">
          <w:marLeft w:val="0"/>
          <w:marRight w:val="0"/>
          <w:marTop w:val="0"/>
          <w:marBottom w:val="0"/>
          <w:divBdr>
            <w:top w:val="none" w:sz="0" w:space="0" w:color="auto"/>
            <w:left w:val="none" w:sz="0" w:space="0" w:color="auto"/>
            <w:bottom w:val="none" w:sz="0" w:space="0" w:color="auto"/>
            <w:right w:val="none" w:sz="0" w:space="0" w:color="auto"/>
          </w:divBdr>
        </w:div>
        <w:div w:id="732703972">
          <w:marLeft w:val="0"/>
          <w:marRight w:val="0"/>
          <w:marTop w:val="0"/>
          <w:marBottom w:val="0"/>
          <w:divBdr>
            <w:top w:val="none" w:sz="0" w:space="0" w:color="auto"/>
            <w:left w:val="none" w:sz="0" w:space="0" w:color="auto"/>
            <w:bottom w:val="none" w:sz="0" w:space="0" w:color="auto"/>
            <w:right w:val="none" w:sz="0" w:space="0" w:color="auto"/>
          </w:divBdr>
        </w:div>
        <w:div w:id="737094325">
          <w:marLeft w:val="0"/>
          <w:marRight w:val="0"/>
          <w:marTop w:val="0"/>
          <w:marBottom w:val="0"/>
          <w:divBdr>
            <w:top w:val="none" w:sz="0" w:space="0" w:color="auto"/>
            <w:left w:val="none" w:sz="0" w:space="0" w:color="auto"/>
            <w:bottom w:val="none" w:sz="0" w:space="0" w:color="auto"/>
            <w:right w:val="none" w:sz="0" w:space="0" w:color="auto"/>
          </w:divBdr>
        </w:div>
        <w:div w:id="819856020">
          <w:marLeft w:val="0"/>
          <w:marRight w:val="0"/>
          <w:marTop w:val="0"/>
          <w:marBottom w:val="0"/>
          <w:divBdr>
            <w:top w:val="none" w:sz="0" w:space="0" w:color="auto"/>
            <w:left w:val="none" w:sz="0" w:space="0" w:color="auto"/>
            <w:bottom w:val="none" w:sz="0" w:space="0" w:color="auto"/>
            <w:right w:val="none" w:sz="0" w:space="0" w:color="auto"/>
          </w:divBdr>
        </w:div>
        <w:div w:id="843864338">
          <w:marLeft w:val="0"/>
          <w:marRight w:val="0"/>
          <w:marTop w:val="0"/>
          <w:marBottom w:val="0"/>
          <w:divBdr>
            <w:top w:val="none" w:sz="0" w:space="0" w:color="auto"/>
            <w:left w:val="none" w:sz="0" w:space="0" w:color="auto"/>
            <w:bottom w:val="none" w:sz="0" w:space="0" w:color="auto"/>
            <w:right w:val="none" w:sz="0" w:space="0" w:color="auto"/>
          </w:divBdr>
        </w:div>
        <w:div w:id="894779178">
          <w:marLeft w:val="0"/>
          <w:marRight w:val="0"/>
          <w:marTop w:val="0"/>
          <w:marBottom w:val="0"/>
          <w:divBdr>
            <w:top w:val="none" w:sz="0" w:space="0" w:color="auto"/>
            <w:left w:val="none" w:sz="0" w:space="0" w:color="auto"/>
            <w:bottom w:val="none" w:sz="0" w:space="0" w:color="auto"/>
            <w:right w:val="none" w:sz="0" w:space="0" w:color="auto"/>
          </w:divBdr>
        </w:div>
        <w:div w:id="904995669">
          <w:marLeft w:val="0"/>
          <w:marRight w:val="0"/>
          <w:marTop w:val="0"/>
          <w:marBottom w:val="0"/>
          <w:divBdr>
            <w:top w:val="none" w:sz="0" w:space="0" w:color="auto"/>
            <w:left w:val="none" w:sz="0" w:space="0" w:color="auto"/>
            <w:bottom w:val="none" w:sz="0" w:space="0" w:color="auto"/>
            <w:right w:val="none" w:sz="0" w:space="0" w:color="auto"/>
          </w:divBdr>
        </w:div>
        <w:div w:id="927495032">
          <w:marLeft w:val="0"/>
          <w:marRight w:val="0"/>
          <w:marTop w:val="0"/>
          <w:marBottom w:val="0"/>
          <w:divBdr>
            <w:top w:val="none" w:sz="0" w:space="0" w:color="auto"/>
            <w:left w:val="none" w:sz="0" w:space="0" w:color="auto"/>
            <w:bottom w:val="none" w:sz="0" w:space="0" w:color="auto"/>
            <w:right w:val="none" w:sz="0" w:space="0" w:color="auto"/>
          </w:divBdr>
        </w:div>
        <w:div w:id="946959860">
          <w:marLeft w:val="0"/>
          <w:marRight w:val="0"/>
          <w:marTop w:val="0"/>
          <w:marBottom w:val="0"/>
          <w:divBdr>
            <w:top w:val="none" w:sz="0" w:space="0" w:color="auto"/>
            <w:left w:val="none" w:sz="0" w:space="0" w:color="auto"/>
            <w:bottom w:val="none" w:sz="0" w:space="0" w:color="auto"/>
            <w:right w:val="none" w:sz="0" w:space="0" w:color="auto"/>
          </w:divBdr>
        </w:div>
        <w:div w:id="1089500140">
          <w:marLeft w:val="0"/>
          <w:marRight w:val="0"/>
          <w:marTop w:val="0"/>
          <w:marBottom w:val="0"/>
          <w:divBdr>
            <w:top w:val="none" w:sz="0" w:space="0" w:color="auto"/>
            <w:left w:val="none" w:sz="0" w:space="0" w:color="auto"/>
            <w:bottom w:val="none" w:sz="0" w:space="0" w:color="auto"/>
            <w:right w:val="none" w:sz="0" w:space="0" w:color="auto"/>
          </w:divBdr>
        </w:div>
        <w:div w:id="1095631928">
          <w:marLeft w:val="0"/>
          <w:marRight w:val="0"/>
          <w:marTop w:val="0"/>
          <w:marBottom w:val="0"/>
          <w:divBdr>
            <w:top w:val="none" w:sz="0" w:space="0" w:color="auto"/>
            <w:left w:val="none" w:sz="0" w:space="0" w:color="auto"/>
            <w:bottom w:val="none" w:sz="0" w:space="0" w:color="auto"/>
            <w:right w:val="none" w:sz="0" w:space="0" w:color="auto"/>
          </w:divBdr>
        </w:div>
        <w:div w:id="1098260412">
          <w:marLeft w:val="0"/>
          <w:marRight w:val="0"/>
          <w:marTop w:val="0"/>
          <w:marBottom w:val="0"/>
          <w:divBdr>
            <w:top w:val="none" w:sz="0" w:space="0" w:color="auto"/>
            <w:left w:val="none" w:sz="0" w:space="0" w:color="auto"/>
            <w:bottom w:val="none" w:sz="0" w:space="0" w:color="auto"/>
            <w:right w:val="none" w:sz="0" w:space="0" w:color="auto"/>
          </w:divBdr>
        </w:div>
        <w:div w:id="1117067039">
          <w:marLeft w:val="0"/>
          <w:marRight w:val="0"/>
          <w:marTop w:val="0"/>
          <w:marBottom w:val="0"/>
          <w:divBdr>
            <w:top w:val="none" w:sz="0" w:space="0" w:color="auto"/>
            <w:left w:val="none" w:sz="0" w:space="0" w:color="auto"/>
            <w:bottom w:val="none" w:sz="0" w:space="0" w:color="auto"/>
            <w:right w:val="none" w:sz="0" w:space="0" w:color="auto"/>
          </w:divBdr>
        </w:div>
        <w:div w:id="1230923993">
          <w:marLeft w:val="0"/>
          <w:marRight w:val="0"/>
          <w:marTop w:val="0"/>
          <w:marBottom w:val="0"/>
          <w:divBdr>
            <w:top w:val="none" w:sz="0" w:space="0" w:color="auto"/>
            <w:left w:val="none" w:sz="0" w:space="0" w:color="auto"/>
            <w:bottom w:val="none" w:sz="0" w:space="0" w:color="auto"/>
            <w:right w:val="none" w:sz="0" w:space="0" w:color="auto"/>
          </w:divBdr>
        </w:div>
        <w:div w:id="1233349212">
          <w:marLeft w:val="0"/>
          <w:marRight w:val="0"/>
          <w:marTop w:val="0"/>
          <w:marBottom w:val="0"/>
          <w:divBdr>
            <w:top w:val="none" w:sz="0" w:space="0" w:color="auto"/>
            <w:left w:val="none" w:sz="0" w:space="0" w:color="auto"/>
            <w:bottom w:val="none" w:sz="0" w:space="0" w:color="auto"/>
            <w:right w:val="none" w:sz="0" w:space="0" w:color="auto"/>
          </w:divBdr>
        </w:div>
        <w:div w:id="1260017257">
          <w:marLeft w:val="0"/>
          <w:marRight w:val="0"/>
          <w:marTop w:val="0"/>
          <w:marBottom w:val="0"/>
          <w:divBdr>
            <w:top w:val="none" w:sz="0" w:space="0" w:color="auto"/>
            <w:left w:val="none" w:sz="0" w:space="0" w:color="auto"/>
            <w:bottom w:val="none" w:sz="0" w:space="0" w:color="auto"/>
            <w:right w:val="none" w:sz="0" w:space="0" w:color="auto"/>
          </w:divBdr>
        </w:div>
        <w:div w:id="1292858739">
          <w:marLeft w:val="0"/>
          <w:marRight w:val="0"/>
          <w:marTop w:val="0"/>
          <w:marBottom w:val="0"/>
          <w:divBdr>
            <w:top w:val="none" w:sz="0" w:space="0" w:color="auto"/>
            <w:left w:val="none" w:sz="0" w:space="0" w:color="auto"/>
            <w:bottom w:val="none" w:sz="0" w:space="0" w:color="auto"/>
            <w:right w:val="none" w:sz="0" w:space="0" w:color="auto"/>
          </w:divBdr>
        </w:div>
        <w:div w:id="1302034807">
          <w:marLeft w:val="0"/>
          <w:marRight w:val="0"/>
          <w:marTop w:val="0"/>
          <w:marBottom w:val="0"/>
          <w:divBdr>
            <w:top w:val="none" w:sz="0" w:space="0" w:color="auto"/>
            <w:left w:val="none" w:sz="0" w:space="0" w:color="auto"/>
            <w:bottom w:val="none" w:sz="0" w:space="0" w:color="auto"/>
            <w:right w:val="none" w:sz="0" w:space="0" w:color="auto"/>
          </w:divBdr>
        </w:div>
        <w:div w:id="1393843537">
          <w:marLeft w:val="0"/>
          <w:marRight w:val="0"/>
          <w:marTop w:val="0"/>
          <w:marBottom w:val="0"/>
          <w:divBdr>
            <w:top w:val="none" w:sz="0" w:space="0" w:color="auto"/>
            <w:left w:val="none" w:sz="0" w:space="0" w:color="auto"/>
            <w:bottom w:val="none" w:sz="0" w:space="0" w:color="auto"/>
            <w:right w:val="none" w:sz="0" w:space="0" w:color="auto"/>
          </w:divBdr>
        </w:div>
        <w:div w:id="1412044455">
          <w:marLeft w:val="0"/>
          <w:marRight w:val="0"/>
          <w:marTop w:val="0"/>
          <w:marBottom w:val="0"/>
          <w:divBdr>
            <w:top w:val="none" w:sz="0" w:space="0" w:color="auto"/>
            <w:left w:val="none" w:sz="0" w:space="0" w:color="auto"/>
            <w:bottom w:val="none" w:sz="0" w:space="0" w:color="auto"/>
            <w:right w:val="none" w:sz="0" w:space="0" w:color="auto"/>
          </w:divBdr>
          <w:divsChild>
            <w:div w:id="255284192">
              <w:marLeft w:val="-75"/>
              <w:marRight w:val="0"/>
              <w:marTop w:val="30"/>
              <w:marBottom w:val="30"/>
              <w:divBdr>
                <w:top w:val="none" w:sz="0" w:space="0" w:color="auto"/>
                <w:left w:val="none" w:sz="0" w:space="0" w:color="auto"/>
                <w:bottom w:val="none" w:sz="0" w:space="0" w:color="auto"/>
                <w:right w:val="none" w:sz="0" w:space="0" w:color="auto"/>
              </w:divBdr>
              <w:divsChild>
                <w:div w:id="125439038">
                  <w:marLeft w:val="0"/>
                  <w:marRight w:val="0"/>
                  <w:marTop w:val="0"/>
                  <w:marBottom w:val="0"/>
                  <w:divBdr>
                    <w:top w:val="none" w:sz="0" w:space="0" w:color="auto"/>
                    <w:left w:val="none" w:sz="0" w:space="0" w:color="auto"/>
                    <w:bottom w:val="none" w:sz="0" w:space="0" w:color="auto"/>
                    <w:right w:val="none" w:sz="0" w:space="0" w:color="auto"/>
                  </w:divBdr>
                  <w:divsChild>
                    <w:div w:id="1600672133">
                      <w:marLeft w:val="0"/>
                      <w:marRight w:val="0"/>
                      <w:marTop w:val="0"/>
                      <w:marBottom w:val="0"/>
                      <w:divBdr>
                        <w:top w:val="none" w:sz="0" w:space="0" w:color="auto"/>
                        <w:left w:val="none" w:sz="0" w:space="0" w:color="auto"/>
                        <w:bottom w:val="none" w:sz="0" w:space="0" w:color="auto"/>
                        <w:right w:val="none" w:sz="0" w:space="0" w:color="auto"/>
                      </w:divBdr>
                    </w:div>
                  </w:divsChild>
                </w:div>
                <w:div w:id="151796224">
                  <w:marLeft w:val="0"/>
                  <w:marRight w:val="0"/>
                  <w:marTop w:val="0"/>
                  <w:marBottom w:val="0"/>
                  <w:divBdr>
                    <w:top w:val="none" w:sz="0" w:space="0" w:color="auto"/>
                    <w:left w:val="none" w:sz="0" w:space="0" w:color="auto"/>
                    <w:bottom w:val="none" w:sz="0" w:space="0" w:color="auto"/>
                    <w:right w:val="none" w:sz="0" w:space="0" w:color="auto"/>
                  </w:divBdr>
                  <w:divsChild>
                    <w:div w:id="1572230073">
                      <w:marLeft w:val="0"/>
                      <w:marRight w:val="0"/>
                      <w:marTop w:val="0"/>
                      <w:marBottom w:val="0"/>
                      <w:divBdr>
                        <w:top w:val="none" w:sz="0" w:space="0" w:color="auto"/>
                        <w:left w:val="none" w:sz="0" w:space="0" w:color="auto"/>
                        <w:bottom w:val="none" w:sz="0" w:space="0" w:color="auto"/>
                        <w:right w:val="none" w:sz="0" w:space="0" w:color="auto"/>
                      </w:divBdr>
                    </w:div>
                  </w:divsChild>
                </w:div>
                <w:div w:id="563444072">
                  <w:marLeft w:val="0"/>
                  <w:marRight w:val="0"/>
                  <w:marTop w:val="0"/>
                  <w:marBottom w:val="0"/>
                  <w:divBdr>
                    <w:top w:val="none" w:sz="0" w:space="0" w:color="auto"/>
                    <w:left w:val="none" w:sz="0" w:space="0" w:color="auto"/>
                    <w:bottom w:val="none" w:sz="0" w:space="0" w:color="auto"/>
                    <w:right w:val="none" w:sz="0" w:space="0" w:color="auto"/>
                  </w:divBdr>
                  <w:divsChild>
                    <w:div w:id="428502942">
                      <w:marLeft w:val="0"/>
                      <w:marRight w:val="0"/>
                      <w:marTop w:val="0"/>
                      <w:marBottom w:val="0"/>
                      <w:divBdr>
                        <w:top w:val="none" w:sz="0" w:space="0" w:color="auto"/>
                        <w:left w:val="none" w:sz="0" w:space="0" w:color="auto"/>
                        <w:bottom w:val="none" w:sz="0" w:space="0" w:color="auto"/>
                        <w:right w:val="none" w:sz="0" w:space="0" w:color="auto"/>
                      </w:divBdr>
                    </w:div>
                  </w:divsChild>
                </w:div>
                <w:div w:id="796335717">
                  <w:marLeft w:val="0"/>
                  <w:marRight w:val="0"/>
                  <w:marTop w:val="0"/>
                  <w:marBottom w:val="0"/>
                  <w:divBdr>
                    <w:top w:val="none" w:sz="0" w:space="0" w:color="auto"/>
                    <w:left w:val="none" w:sz="0" w:space="0" w:color="auto"/>
                    <w:bottom w:val="none" w:sz="0" w:space="0" w:color="auto"/>
                    <w:right w:val="none" w:sz="0" w:space="0" w:color="auto"/>
                  </w:divBdr>
                  <w:divsChild>
                    <w:div w:id="927739318">
                      <w:marLeft w:val="0"/>
                      <w:marRight w:val="0"/>
                      <w:marTop w:val="0"/>
                      <w:marBottom w:val="0"/>
                      <w:divBdr>
                        <w:top w:val="none" w:sz="0" w:space="0" w:color="auto"/>
                        <w:left w:val="none" w:sz="0" w:space="0" w:color="auto"/>
                        <w:bottom w:val="none" w:sz="0" w:space="0" w:color="auto"/>
                        <w:right w:val="none" w:sz="0" w:space="0" w:color="auto"/>
                      </w:divBdr>
                    </w:div>
                  </w:divsChild>
                </w:div>
                <w:div w:id="871504443">
                  <w:marLeft w:val="0"/>
                  <w:marRight w:val="0"/>
                  <w:marTop w:val="0"/>
                  <w:marBottom w:val="0"/>
                  <w:divBdr>
                    <w:top w:val="none" w:sz="0" w:space="0" w:color="auto"/>
                    <w:left w:val="none" w:sz="0" w:space="0" w:color="auto"/>
                    <w:bottom w:val="none" w:sz="0" w:space="0" w:color="auto"/>
                    <w:right w:val="none" w:sz="0" w:space="0" w:color="auto"/>
                  </w:divBdr>
                  <w:divsChild>
                    <w:div w:id="435642529">
                      <w:marLeft w:val="0"/>
                      <w:marRight w:val="0"/>
                      <w:marTop w:val="0"/>
                      <w:marBottom w:val="0"/>
                      <w:divBdr>
                        <w:top w:val="none" w:sz="0" w:space="0" w:color="auto"/>
                        <w:left w:val="none" w:sz="0" w:space="0" w:color="auto"/>
                        <w:bottom w:val="none" w:sz="0" w:space="0" w:color="auto"/>
                        <w:right w:val="none" w:sz="0" w:space="0" w:color="auto"/>
                      </w:divBdr>
                    </w:div>
                  </w:divsChild>
                </w:div>
                <w:div w:id="1322656389">
                  <w:marLeft w:val="0"/>
                  <w:marRight w:val="0"/>
                  <w:marTop w:val="0"/>
                  <w:marBottom w:val="0"/>
                  <w:divBdr>
                    <w:top w:val="none" w:sz="0" w:space="0" w:color="auto"/>
                    <w:left w:val="none" w:sz="0" w:space="0" w:color="auto"/>
                    <w:bottom w:val="none" w:sz="0" w:space="0" w:color="auto"/>
                    <w:right w:val="none" w:sz="0" w:space="0" w:color="auto"/>
                  </w:divBdr>
                  <w:divsChild>
                    <w:div w:id="8005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61265">
          <w:marLeft w:val="0"/>
          <w:marRight w:val="0"/>
          <w:marTop w:val="0"/>
          <w:marBottom w:val="0"/>
          <w:divBdr>
            <w:top w:val="none" w:sz="0" w:space="0" w:color="auto"/>
            <w:left w:val="none" w:sz="0" w:space="0" w:color="auto"/>
            <w:bottom w:val="none" w:sz="0" w:space="0" w:color="auto"/>
            <w:right w:val="none" w:sz="0" w:space="0" w:color="auto"/>
          </w:divBdr>
        </w:div>
        <w:div w:id="1439183103">
          <w:marLeft w:val="0"/>
          <w:marRight w:val="0"/>
          <w:marTop w:val="0"/>
          <w:marBottom w:val="0"/>
          <w:divBdr>
            <w:top w:val="none" w:sz="0" w:space="0" w:color="auto"/>
            <w:left w:val="none" w:sz="0" w:space="0" w:color="auto"/>
            <w:bottom w:val="none" w:sz="0" w:space="0" w:color="auto"/>
            <w:right w:val="none" w:sz="0" w:space="0" w:color="auto"/>
          </w:divBdr>
          <w:divsChild>
            <w:div w:id="1033463991">
              <w:marLeft w:val="-75"/>
              <w:marRight w:val="0"/>
              <w:marTop w:val="30"/>
              <w:marBottom w:val="30"/>
              <w:divBdr>
                <w:top w:val="none" w:sz="0" w:space="0" w:color="auto"/>
                <w:left w:val="none" w:sz="0" w:space="0" w:color="auto"/>
                <w:bottom w:val="none" w:sz="0" w:space="0" w:color="auto"/>
                <w:right w:val="none" w:sz="0" w:space="0" w:color="auto"/>
              </w:divBdr>
              <w:divsChild>
                <w:div w:id="78060580">
                  <w:marLeft w:val="0"/>
                  <w:marRight w:val="0"/>
                  <w:marTop w:val="0"/>
                  <w:marBottom w:val="0"/>
                  <w:divBdr>
                    <w:top w:val="none" w:sz="0" w:space="0" w:color="auto"/>
                    <w:left w:val="none" w:sz="0" w:space="0" w:color="auto"/>
                    <w:bottom w:val="none" w:sz="0" w:space="0" w:color="auto"/>
                    <w:right w:val="none" w:sz="0" w:space="0" w:color="auto"/>
                  </w:divBdr>
                  <w:divsChild>
                    <w:div w:id="1986545402">
                      <w:marLeft w:val="0"/>
                      <w:marRight w:val="0"/>
                      <w:marTop w:val="0"/>
                      <w:marBottom w:val="0"/>
                      <w:divBdr>
                        <w:top w:val="none" w:sz="0" w:space="0" w:color="auto"/>
                        <w:left w:val="none" w:sz="0" w:space="0" w:color="auto"/>
                        <w:bottom w:val="none" w:sz="0" w:space="0" w:color="auto"/>
                        <w:right w:val="none" w:sz="0" w:space="0" w:color="auto"/>
                      </w:divBdr>
                    </w:div>
                  </w:divsChild>
                </w:div>
                <w:div w:id="650208336">
                  <w:marLeft w:val="0"/>
                  <w:marRight w:val="0"/>
                  <w:marTop w:val="0"/>
                  <w:marBottom w:val="0"/>
                  <w:divBdr>
                    <w:top w:val="none" w:sz="0" w:space="0" w:color="auto"/>
                    <w:left w:val="none" w:sz="0" w:space="0" w:color="auto"/>
                    <w:bottom w:val="none" w:sz="0" w:space="0" w:color="auto"/>
                    <w:right w:val="none" w:sz="0" w:space="0" w:color="auto"/>
                  </w:divBdr>
                  <w:divsChild>
                    <w:div w:id="550927153">
                      <w:marLeft w:val="0"/>
                      <w:marRight w:val="0"/>
                      <w:marTop w:val="0"/>
                      <w:marBottom w:val="0"/>
                      <w:divBdr>
                        <w:top w:val="none" w:sz="0" w:space="0" w:color="auto"/>
                        <w:left w:val="none" w:sz="0" w:space="0" w:color="auto"/>
                        <w:bottom w:val="none" w:sz="0" w:space="0" w:color="auto"/>
                        <w:right w:val="none" w:sz="0" w:space="0" w:color="auto"/>
                      </w:divBdr>
                    </w:div>
                  </w:divsChild>
                </w:div>
                <w:div w:id="823664657">
                  <w:marLeft w:val="0"/>
                  <w:marRight w:val="0"/>
                  <w:marTop w:val="0"/>
                  <w:marBottom w:val="0"/>
                  <w:divBdr>
                    <w:top w:val="none" w:sz="0" w:space="0" w:color="auto"/>
                    <w:left w:val="none" w:sz="0" w:space="0" w:color="auto"/>
                    <w:bottom w:val="none" w:sz="0" w:space="0" w:color="auto"/>
                    <w:right w:val="none" w:sz="0" w:space="0" w:color="auto"/>
                  </w:divBdr>
                  <w:divsChild>
                    <w:div w:id="1902401033">
                      <w:marLeft w:val="0"/>
                      <w:marRight w:val="0"/>
                      <w:marTop w:val="0"/>
                      <w:marBottom w:val="0"/>
                      <w:divBdr>
                        <w:top w:val="none" w:sz="0" w:space="0" w:color="auto"/>
                        <w:left w:val="none" w:sz="0" w:space="0" w:color="auto"/>
                        <w:bottom w:val="none" w:sz="0" w:space="0" w:color="auto"/>
                        <w:right w:val="none" w:sz="0" w:space="0" w:color="auto"/>
                      </w:divBdr>
                    </w:div>
                  </w:divsChild>
                </w:div>
                <w:div w:id="988557225">
                  <w:marLeft w:val="0"/>
                  <w:marRight w:val="0"/>
                  <w:marTop w:val="0"/>
                  <w:marBottom w:val="0"/>
                  <w:divBdr>
                    <w:top w:val="none" w:sz="0" w:space="0" w:color="auto"/>
                    <w:left w:val="none" w:sz="0" w:space="0" w:color="auto"/>
                    <w:bottom w:val="none" w:sz="0" w:space="0" w:color="auto"/>
                    <w:right w:val="none" w:sz="0" w:space="0" w:color="auto"/>
                  </w:divBdr>
                  <w:divsChild>
                    <w:div w:id="1687710899">
                      <w:marLeft w:val="0"/>
                      <w:marRight w:val="0"/>
                      <w:marTop w:val="0"/>
                      <w:marBottom w:val="0"/>
                      <w:divBdr>
                        <w:top w:val="none" w:sz="0" w:space="0" w:color="auto"/>
                        <w:left w:val="none" w:sz="0" w:space="0" w:color="auto"/>
                        <w:bottom w:val="none" w:sz="0" w:space="0" w:color="auto"/>
                        <w:right w:val="none" w:sz="0" w:space="0" w:color="auto"/>
                      </w:divBdr>
                    </w:div>
                  </w:divsChild>
                </w:div>
                <w:div w:id="1016233406">
                  <w:marLeft w:val="0"/>
                  <w:marRight w:val="0"/>
                  <w:marTop w:val="0"/>
                  <w:marBottom w:val="0"/>
                  <w:divBdr>
                    <w:top w:val="none" w:sz="0" w:space="0" w:color="auto"/>
                    <w:left w:val="none" w:sz="0" w:space="0" w:color="auto"/>
                    <w:bottom w:val="none" w:sz="0" w:space="0" w:color="auto"/>
                    <w:right w:val="none" w:sz="0" w:space="0" w:color="auto"/>
                  </w:divBdr>
                  <w:divsChild>
                    <w:div w:id="1874002535">
                      <w:marLeft w:val="0"/>
                      <w:marRight w:val="0"/>
                      <w:marTop w:val="0"/>
                      <w:marBottom w:val="0"/>
                      <w:divBdr>
                        <w:top w:val="none" w:sz="0" w:space="0" w:color="auto"/>
                        <w:left w:val="none" w:sz="0" w:space="0" w:color="auto"/>
                        <w:bottom w:val="none" w:sz="0" w:space="0" w:color="auto"/>
                        <w:right w:val="none" w:sz="0" w:space="0" w:color="auto"/>
                      </w:divBdr>
                    </w:div>
                  </w:divsChild>
                </w:div>
                <w:div w:id="1341422357">
                  <w:marLeft w:val="0"/>
                  <w:marRight w:val="0"/>
                  <w:marTop w:val="0"/>
                  <w:marBottom w:val="0"/>
                  <w:divBdr>
                    <w:top w:val="none" w:sz="0" w:space="0" w:color="auto"/>
                    <w:left w:val="none" w:sz="0" w:space="0" w:color="auto"/>
                    <w:bottom w:val="none" w:sz="0" w:space="0" w:color="auto"/>
                    <w:right w:val="none" w:sz="0" w:space="0" w:color="auto"/>
                  </w:divBdr>
                  <w:divsChild>
                    <w:div w:id="980884157">
                      <w:marLeft w:val="0"/>
                      <w:marRight w:val="0"/>
                      <w:marTop w:val="0"/>
                      <w:marBottom w:val="0"/>
                      <w:divBdr>
                        <w:top w:val="none" w:sz="0" w:space="0" w:color="auto"/>
                        <w:left w:val="none" w:sz="0" w:space="0" w:color="auto"/>
                        <w:bottom w:val="none" w:sz="0" w:space="0" w:color="auto"/>
                        <w:right w:val="none" w:sz="0" w:space="0" w:color="auto"/>
                      </w:divBdr>
                    </w:div>
                  </w:divsChild>
                </w:div>
                <w:div w:id="1444302679">
                  <w:marLeft w:val="0"/>
                  <w:marRight w:val="0"/>
                  <w:marTop w:val="0"/>
                  <w:marBottom w:val="0"/>
                  <w:divBdr>
                    <w:top w:val="none" w:sz="0" w:space="0" w:color="auto"/>
                    <w:left w:val="none" w:sz="0" w:space="0" w:color="auto"/>
                    <w:bottom w:val="none" w:sz="0" w:space="0" w:color="auto"/>
                    <w:right w:val="none" w:sz="0" w:space="0" w:color="auto"/>
                  </w:divBdr>
                  <w:divsChild>
                    <w:div w:id="2011640864">
                      <w:marLeft w:val="0"/>
                      <w:marRight w:val="0"/>
                      <w:marTop w:val="0"/>
                      <w:marBottom w:val="0"/>
                      <w:divBdr>
                        <w:top w:val="none" w:sz="0" w:space="0" w:color="auto"/>
                        <w:left w:val="none" w:sz="0" w:space="0" w:color="auto"/>
                        <w:bottom w:val="none" w:sz="0" w:space="0" w:color="auto"/>
                        <w:right w:val="none" w:sz="0" w:space="0" w:color="auto"/>
                      </w:divBdr>
                    </w:div>
                  </w:divsChild>
                </w:div>
                <w:div w:id="1742825876">
                  <w:marLeft w:val="0"/>
                  <w:marRight w:val="0"/>
                  <w:marTop w:val="0"/>
                  <w:marBottom w:val="0"/>
                  <w:divBdr>
                    <w:top w:val="none" w:sz="0" w:space="0" w:color="auto"/>
                    <w:left w:val="none" w:sz="0" w:space="0" w:color="auto"/>
                    <w:bottom w:val="none" w:sz="0" w:space="0" w:color="auto"/>
                    <w:right w:val="none" w:sz="0" w:space="0" w:color="auto"/>
                  </w:divBdr>
                  <w:divsChild>
                    <w:div w:id="168142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831264">
          <w:marLeft w:val="0"/>
          <w:marRight w:val="0"/>
          <w:marTop w:val="0"/>
          <w:marBottom w:val="0"/>
          <w:divBdr>
            <w:top w:val="none" w:sz="0" w:space="0" w:color="auto"/>
            <w:left w:val="none" w:sz="0" w:space="0" w:color="auto"/>
            <w:bottom w:val="none" w:sz="0" w:space="0" w:color="auto"/>
            <w:right w:val="none" w:sz="0" w:space="0" w:color="auto"/>
          </w:divBdr>
        </w:div>
        <w:div w:id="1618025319">
          <w:marLeft w:val="0"/>
          <w:marRight w:val="0"/>
          <w:marTop w:val="0"/>
          <w:marBottom w:val="0"/>
          <w:divBdr>
            <w:top w:val="none" w:sz="0" w:space="0" w:color="auto"/>
            <w:left w:val="none" w:sz="0" w:space="0" w:color="auto"/>
            <w:bottom w:val="none" w:sz="0" w:space="0" w:color="auto"/>
            <w:right w:val="none" w:sz="0" w:space="0" w:color="auto"/>
          </w:divBdr>
        </w:div>
        <w:div w:id="1671135042">
          <w:marLeft w:val="0"/>
          <w:marRight w:val="0"/>
          <w:marTop w:val="0"/>
          <w:marBottom w:val="0"/>
          <w:divBdr>
            <w:top w:val="none" w:sz="0" w:space="0" w:color="auto"/>
            <w:left w:val="none" w:sz="0" w:space="0" w:color="auto"/>
            <w:bottom w:val="none" w:sz="0" w:space="0" w:color="auto"/>
            <w:right w:val="none" w:sz="0" w:space="0" w:color="auto"/>
          </w:divBdr>
        </w:div>
        <w:div w:id="1741177175">
          <w:marLeft w:val="0"/>
          <w:marRight w:val="0"/>
          <w:marTop w:val="0"/>
          <w:marBottom w:val="0"/>
          <w:divBdr>
            <w:top w:val="none" w:sz="0" w:space="0" w:color="auto"/>
            <w:left w:val="none" w:sz="0" w:space="0" w:color="auto"/>
            <w:bottom w:val="none" w:sz="0" w:space="0" w:color="auto"/>
            <w:right w:val="none" w:sz="0" w:space="0" w:color="auto"/>
          </w:divBdr>
        </w:div>
        <w:div w:id="1745101877">
          <w:marLeft w:val="0"/>
          <w:marRight w:val="0"/>
          <w:marTop w:val="0"/>
          <w:marBottom w:val="0"/>
          <w:divBdr>
            <w:top w:val="none" w:sz="0" w:space="0" w:color="auto"/>
            <w:left w:val="none" w:sz="0" w:space="0" w:color="auto"/>
            <w:bottom w:val="none" w:sz="0" w:space="0" w:color="auto"/>
            <w:right w:val="none" w:sz="0" w:space="0" w:color="auto"/>
          </w:divBdr>
        </w:div>
        <w:div w:id="1784810509">
          <w:marLeft w:val="0"/>
          <w:marRight w:val="0"/>
          <w:marTop w:val="0"/>
          <w:marBottom w:val="0"/>
          <w:divBdr>
            <w:top w:val="none" w:sz="0" w:space="0" w:color="auto"/>
            <w:left w:val="none" w:sz="0" w:space="0" w:color="auto"/>
            <w:bottom w:val="none" w:sz="0" w:space="0" w:color="auto"/>
            <w:right w:val="none" w:sz="0" w:space="0" w:color="auto"/>
          </w:divBdr>
        </w:div>
        <w:div w:id="1802109201">
          <w:marLeft w:val="0"/>
          <w:marRight w:val="0"/>
          <w:marTop w:val="0"/>
          <w:marBottom w:val="0"/>
          <w:divBdr>
            <w:top w:val="none" w:sz="0" w:space="0" w:color="auto"/>
            <w:left w:val="none" w:sz="0" w:space="0" w:color="auto"/>
            <w:bottom w:val="none" w:sz="0" w:space="0" w:color="auto"/>
            <w:right w:val="none" w:sz="0" w:space="0" w:color="auto"/>
          </w:divBdr>
        </w:div>
        <w:div w:id="1818306093">
          <w:marLeft w:val="0"/>
          <w:marRight w:val="0"/>
          <w:marTop w:val="0"/>
          <w:marBottom w:val="0"/>
          <w:divBdr>
            <w:top w:val="none" w:sz="0" w:space="0" w:color="auto"/>
            <w:left w:val="none" w:sz="0" w:space="0" w:color="auto"/>
            <w:bottom w:val="none" w:sz="0" w:space="0" w:color="auto"/>
            <w:right w:val="none" w:sz="0" w:space="0" w:color="auto"/>
          </w:divBdr>
        </w:div>
        <w:div w:id="1847331369">
          <w:marLeft w:val="0"/>
          <w:marRight w:val="0"/>
          <w:marTop w:val="0"/>
          <w:marBottom w:val="0"/>
          <w:divBdr>
            <w:top w:val="none" w:sz="0" w:space="0" w:color="auto"/>
            <w:left w:val="none" w:sz="0" w:space="0" w:color="auto"/>
            <w:bottom w:val="none" w:sz="0" w:space="0" w:color="auto"/>
            <w:right w:val="none" w:sz="0" w:space="0" w:color="auto"/>
          </w:divBdr>
        </w:div>
        <w:div w:id="1873837975">
          <w:marLeft w:val="0"/>
          <w:marRight w:val="0"/>
          <w:marTop w:val="0"/>
          <w:marBottom w:val="0"/>
          <w:divBdr>
            <w:top w:val="none" w:sz="0" w:space="0" w:color="auto"/>
            <w:left w:val="none" w:sz="0" w:space="0" w:color="auto"/>
            <w:bottom w:val="none" w:sz="0" w:space="0" w:color="auto"/>
            <w:right w:val="none" w:sz="0" w:space="0" w:color="auto"/>
          </w:divBdr>
        </w:div>
        <w:div w:id="1890529226">
          <w:marLeft w:val="0"/>
          <w:marRight w:val="0"/>
          <w:marTop w:val="0"/>
          <w:marBottom w:val="0"/>
          <w:divBdr>
            <w:top w:val="none" w:sz="0" w:space="0" w:color="auto"/>
            <w:left w:val="none" w:sz="0" w:space="0" w:color="auto"/>
            <w:bottom w:val="none" w:sz="0" w:space="0" w:color="auto"/>
            <w:right w:val="none" w:sz="0" w:space="0" w:color="auto"/>
          </w:divBdr>
        </w:div>
        <w:div w:id="1896315055">
          <w:marLeft w:val="0"/>
          <w:marRight w:val="0"/>
          <w:marTop w:val="0"/>
          <w:marBottom w:val="0"/>
          <w:divBdr>
            <w:top w:val="none" w:sz="0" w:space="0" w:color="auto"/>
            <w:left w:val="none" w:sz="0" w:space="0" w:color="auto"/>
            <w:bottom w:val="none" w:sz="0" w:space="0" w:color="auto"/>
            <w:right w:val="none" w:sz="0" w:space="0" w:color="auto"/>
          </w:divBdr>
        </w:div>
        <w:div w:id="1903910394">
          <w:marLeft w:val="0"/>
          <w:marRight w:val="0"/>
          <w:marTop w:val="0"/>
          <w:marBottom w:val="0"/>
          <w:divBdr>
            <w:top w:val="none" w:sz="0" w:space="0" w:color="auto"/>
            <w:left w:val="none" w:sz="0" w:space="0" w:color="auto"/>
            <w:bottom w:val="none" w:sz="0" w:space="0" w:color="auto"/>
            <w:right w:val="none" w:sz="0" w:space="0" w:color="auto"/>
          </w:divBdr>
        </w:div>
        <w:div w:id="1916163683">
          <w:marLeft w:val="0"/>
          <w:marRight w:val="0"/>
          <w:marTop w:val="0"/>
          <w:marBottom w:val="0"/>
          <w:divBdr>
            <w:top w:val="none" w:sz="0" w:space="0" w:color="auto"/>
            <w:left w:val="none" w:sz="0" w:space="0" w:color="auto"/>
            <w:bottom w:val="none" w:sz="0" w:space="0" w:color="auto"/>
            <w:right w:val="none" w:sz="0" w:space="0" w:color="auto"/>
          </w:divBdr>
        </w:div>
        <w:div w:id="1919897472">
          <w:marLeft w:val="0"/>
          <w:marRight w:val="0"/>
          <w:marTop w:val="0"/>
          <w:marBottom w:val="0"/>
          <w:divBdr>
            <w:top w:val="none" w:sz="0" w:space="0" w:color="auto"/>
            <w:left w:val="none" w:sz="0" w:space="0" w:color="auto"/>
            <w:bottom w:val="none" w:sz="0" w:space="0" w:color="auto"/>
            <w:right w:val="none" w:sz="0" w:space="0" w:color="auto"/>
          </w:divBdr>
        </w:div>
        <w:div w:id="1951744414">
          <w:marLeft w:val="0"/>
          <w:marRight w:val="0"/>
          <w:marTop w:val="0"/>
          <w:marBottom w:val="0"/>
          <w:divBdr>
            <w:top w:val="none" w:sz="0" w:space="0" w:color="auto"/>
            <w:left w:val="none" w:sz="0" w:space="0" w:color="auto"/>
            <w:bottom w:val="none" w:sz="0" w:space="0" w:color="auto"/>
            <w:right w:val="none" w:sz="0" w:space="0" w:color="auto"/>
          </w:divBdr>
        </w:div>
        <w:div w:id="2055419415">
          <w:marLeft w:val="0"/>
          <w:marRight w:val="0"/>
          <w:marTop w:val="0"/>
          <w:marBottom w:val="0"/>
          <w:divBdr>
            <w:top w:val="none" w:sz="0" w:space="0" w:color="auto"/>
            <w:left w:val="none" w:sz="0" w:space="0" w:color="auto"/>
            <w:bottom w:val="none" w:sz="0" w:space="0" w:color="auto"/>
            <w:right w:val="none" w:sz="0" w:space="0" w:color="auto"/>
          </w:divBdr>
        </w:div>
        <w:div w:id="2061201371">
          <w:marLeft w:val="0"/>
          <w:marRight w:val="0"/>
          <w:marTop w:val="0"/>
          <w:marBottom w:val="0"/>
          <w:divBdr>
            <w:top w:val="none" w:sz="0" w:space="0" w:color="auto"/>
            <w:left w:val="none" w:sz="0" w:space="0" w:color="auto"/>
            <w:bottom w:val="none" w:sz="0" w:space="0" w:color="auto"/>
            <w:right w:val="none" w:sz="0" w:space="0" w:color="auto"/>
          </w:divBdr>
        </w:div>
        <w:div w:id="2126457412">
          <w:marLeft w:val="0"/>
          <w:marRight w:val="0"/>
          <w:marTop w:val="0"/>
          <w:marBottom w:val="0"/>
          <w:divBdr>
            <w:top w:val="none" w:sz="0" w:space="0" w:color="auto"/>
            <w:left w:val="none" w:sz="0" w:space="0" w:color="auto"/>
            <w:bottom w:val="none" w:sz="0" w:space="0" w:color="auto"/>
            <w:right w:val="none" w:sz="0" w:space="0" w:color="auto"/>
          </w:divBdr>
        </w:div>
      </w:divsChild>
    </w:div>
    <w:div w:id="2119177377">
      <w:bodyDiv w:val="1"/>
      <w:marLeft w:val="0"/>
      <w:marRight w:val="0"/>
      <w:marTop w:val="0"/>
      <w:marBottom w:val="0"/>
      <w:divBdr>
        <w:top w:val="none" w:sz="0" w:space="0" w:color="auto"/>
        <w:left w:val="none" w:sz="0" w:space="0" w:color="auto"/>
        <w:bottom w:val="none" w:sz="0" w:space="0" w:color="auto"/>
        <w:right w:val="none" w:sz="0" w:space="0" w:color="auto"/>
      </w:divBdr>
      <w:divsChild>
        <w:div w:id="229731419">
          <w:marLeft w:val="0"/>
          <w:marRight w:val="0"/>
          <w:marTop w:val="0"/>
          <w:marBottom w:val="0"/>
          <w:divBdr>
            <w:top w:val="none" w:sz="0" w:space="0" w:color="auto"/>
            <w:left w:val="none" w:sz="0" w:space="0" w:color="auto"/>
            <w:bottom w:val="none" w:sz="0" w:space="0" w:color="auto"/>
            <w:right w:val="none" w:sz="0" w:space="0" w:color="auto"/>
          </w:divBdr>
        </w:div>
        <w:div w:id="786388875">
          <w:marLeft w:val="0"/>
          <w:marRight w:val="0"/>
          <w:marTop w:val="0"/>
          <w:marBottom w:val="0"/>
          <w:divBdr>
            <w:top w:val="none" w:sz="0" w:space="0" w:color="auto"/>
            <w:left w:val="none" w:sz="0" w:space="0" w:color="auto"/>
            <w:bottom w:val="none" w:sz="0" w:space="0" w:color="auto"/>
            <w:right w:val="none" w:sz="0" w:space="0" w:color="auto"/>
          </w:divBdr>
        </w:div>
        <w:div w:id="912930283">
          <w:marLeft w:val="0"/>
          <w:marRight w:val="0"/>
          <w:marTop w:val="0"/>
          <w:marBottom w:val="0"/>
          <w:divBdr>
            <w:top w:val="none" w:sz="0" w:space="0" w:color="auto"/>
            <w:left w:val="none" w:sz="0" w:space="0" w:color="auto"/>
            <w:bottom w:val="none" w:sz="0" w:space="0" w:color="auto"/>
            <w:right w:val="none" w:sz="0" w:space="0" w:color="auto"/>
          </w:divBdr>
        </w:div>
        <w:div w:id="1969168151">
          <w:marLeft w:val="0"/>
          <w:marRight w:val="0"/>
          <w:marTop w:val="0"/>
          <w:marBottom w:val="0"/>
          <w:divBdr>
            <w:top w:val="none" w:sz="0" w:space="0" w:color="auto"/>
            <w:left w:val="none" w:sz="0" w:space="0" w:color="auto"/>
            <w:bottom w:val="none" w:sz="0" w:space="0" w:color="auto"/>
            <w:right w:val="none" w:sz="0" w:space="0" w:color="auto"/>
          </w:divBdr>
        </w:div>
      </w:divsChild>
    </w:div>
    <w:div w:id="2144883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chart" Target="charts/chart6.xml"/><Relationship Id="rId39" Type="http://schemas.openxmlformats.org/officeDocument/2006/relationships/footer" Target="footer4.xml"/><Relationship Id="rId21" Type="http://schemas.openxmlformats.org/officeDocument/2006/relationships/chart" Target="charts/chart1.xml"/><Relationship Id="rId34" Type="http://schemas.openxmlformats.org/officeDocument/2006/relationships/chart" Target="charts/chart14.xml"/><Relationship Id="rId42" Type="http://schemas.openxmlformats.org/officeDocument/2006/relationships/image" Target="media/image10.png"/><Relationship Id="rId47" Type="http://schemas.openxmlformats.org/officeDocument/2006/relationships/chart" Target="charts/chart18.xml"/><Relationship Id="rId50" Type="http://schemas.openxmlformats.org/officeDocument/2006/relationships/footer" Target="footer6.xml"/><Relationship Id="rId55"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chart" Target="charts/chart9.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7.jpeg"/><Relationship Id="rId40" Type="http://schemas.openxmlformats.org/officeDocument/2006/relationships/header" Target="header3.xml"/><Relationship Id="rId45" Type="http://schemas.openxmlformats.org/officeDocument/2006/relationships/hyperlink" Target="https://listindiario.com/" TargetMode="External"/><Relationship Id="rId53" Type="http://schemas.openxmlformats.org/officeDocument/2006/relationships/footer" Target="footer8.xml"/><Relationship Id="rId5" Type="http://schemas.openxmlformats.org/officeDocument/2006/relationships/numbering" Target="numbering.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image" Target="media/image6.png"/><Relationship Id="rId43" Type="http://schemas.openxmlformats.org/officeDocument/2006/relationships/image" Target="media/image11.png"/><Relationship Id="rId48" Type="http://schemas.openxmlformats.org/officeDocument/2006/relationships/chart" Target="charts/chart19.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image" Target="media/image8.jpeg"/><Relationship Id="rId46" Type="http://schemas.openxmlformats.org/officeDocument/2006/relationships/chart" Target="charts/chart17.xml"/><Relationship Id="rId20" Type="http://schemas.openxmlformats.org/officeDocument/2006/relationships/footer" Target="footer3.xml"/><Relationship Id="rId41" Type="http://schemas.openxmlformats.org/officeDocument/2006/relationships/footer" Target="footer5.xm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5.xml"/><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chart" Target="charts/chart11.xml"/><Relationship Id="rId44" Type="http://schemas.openxmlformats.org/officeDocument/2006/relationships/chart" Target="charts/chart16.xml"/><Relationship Id="rId5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_rels/footer9.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oeduran\Downloads\DU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oeduran\Downloads\grafico.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oeduran\Downloads\PAMEL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oeduran\Downloads\Memoria%20OA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oeduran\Downloads\Memoria%20311.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oeduran\Downloads\Memoria%20DIGEIG.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eduran\Downloads\Graficos%20de%20Memori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eduran\Downloads\Graficos%20de%20Memori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eduran\Downloads\gra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eduran\Downloads\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oeduran\Downloads\Memoria%202023%20estadist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Derecho de Uso (DU) del Espectro Radioeléctrico por Servicios </a:t>
            </a:r>
          </a:p>
          <a:p>
            <a:pPr>
              <a:defRPr sz="1200">
                <a:solidFill>
                  <a:srgbClr val="767171"/>
                </a:solidFill>
                <a:latin typeface="Times New Roman" panose="02020603050405020304" pitchFamily="18" charset="0"/>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Año 2023 (RD$)</a:t>
            </a:r>
          </a:p>
        </c:rich>
      </c:tx>
      <c:layout>
        <c:manualLayout>
          <c:xMode val="edge"/>
          <c:yMode val="edge"/>
          <c:x val="8.6016265012328022E-2"/>
          <c:y val="2.57842715943274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393775673519383E-2"/>
          <c:y val="0.19838315459436348"/>
          <c:w val="0.82683368489864373"/>
          <c:h val="0.65682307811071128"/>
        </c:manualLayout>
      </c:layout>
      <c:pie3DChart>
        <c:varyColors val="1"/>
        <c:ser>
          <c:idx val="0"/>
          <c:order val="0"/>
          <c:tx>
            <c:strRef>
              <c:f>[DU2023.xlsx]Hoja1!$B$1</c:f>
              <c:strCache>
                <c:ptCount val="1"/>
                <c:pt idx="0">
                  <c:v>Monto</c:v>
                </c:pt>
              </c:strCache>
            </c:strRef>
          </c:tx>
          <c:dPt>
            <c:idx val="0"/>
            <c:bubble3D val="0"/>
            <c:spPr>
              <a:solidFill>
                <a:schemeClr val="accent1">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A4-4528-B993-ED5DEBD8E6A5}"/>
              </c:ext>
            </c:extLst>
          </c:dPt>
          <c:dPt>
            <c:idx val="1"/>
            <c:bubble3D val="0"/>
            <c:spPr>
              <a:solidFill>
                <a:schemeClr val="accent1">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A4-4528-B993-ED5DEBD8E6A5}"/>
              </c:ext>
            </c:extLst>
          </c:dPt>
          <c:dPt>
            <c:idx val="2"/>
            <c:bubble3D val="0"/>
            <c:spPr>
              <a:solidFill>
                <a:schemeClr val="accent1">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A4-4528-B993-ED5DEBD8E6A5}"/>
              </c:ext>
            </c:extLst>
          </c:dPt>
          <c:dPt>
            <c:idx val="3"/>
            <c:bubble3D val="0"/>
            <c:spPr>
              <a:solidFill>
                <a:schemeClr val="accent1">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A4-4528-B993-ED5DEBD8E6A5}"/>
              </c:ext>
            </c:extLst>
          </c:dPt>
          <c:dLbls>
            <c:dLbl>
              <c:idx val="0"/>
              <c:layout>
                <c:manualLayout>
                  <c:x val="-3.5860176568838081E-2"/>
                  <c:y val="-1.348384161926155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A4-4528-B993-ED5DEBD8E6A5}"/>
                </c:ext>
              </c:extLst>
            </c:dLbl>
            <c:dLbl>
              <c:idx val="1"/>
              <c:layout>
                <c:manualLayout>
                  <c:x val="0"/>
                  <c:y val="-0.10859728506787336"/>
                </c:manualLayout>
              </c:layout>
              <c:tx>
                <c:rich>
                  <a:bodyPr/>
                  <a:lstStyle/>
                  <a:p>
                    <a:fld id="{395CD519-05F0-424F-B31B-489D9FDEBAFC}" type="CATEGORYNAME">
                      <a:rPr lang="en-US"/>
                      <a:pPr/>
                      <a:t>[NOMBRE DE CATEGORÍA]</a:t>
                    </a:fld>
                    <a:r>
                      <a:rPr lang="en-US" baseline="0"/>
                      <a:t> </a:t>
                    </a:r>
                    <a:fld id="{15CB88D6-D553-48BB-BDB0-7879A211103C}" type="VALUE">
                      <a:rPr lang="en-US" baseline="0"/>
                      <a:pPr/>
                      <a:t>[VALOR]</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0A4-4528-B993-ED5DEBD8E6A5}"/>
                </c:ext>
              </c:extLst>
            </c:dLbl>
            <c:dLbl>
              <c:idx val="2"/>
              <c:layout>
                <c:manualLayout>
                  <c:x val="0"/>
                  <c:y val="-1.206636500754153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A4-4528-B993-ED5DEBD8E6A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[DU2023.xlsx]Hoja1!$A$2:$A$5</c:f>
              <c:strCache>
                <c:ptCount val="4"/>
                <c:pt idx="0">
                  <c:v>Radiodifusión Televisiva</c:v>
                </c:pt>
                <c:pt idx="1">
                  <c:v>Radiodifusión Sonora</c:v>
                </c:pt>
                <c:pt idx="2">
                  <c:v>Radiocomunicación</c:v>
                </c:pt>
                <c:pt idx="3">
                  <c:v>Telefónicas</c:v>
                </c:pt>
              </c:strCache>
            </c:strRef>
          </c:cat>
          <c:val>
            <c:numRef>
              <c:f>[DU2023.xlsx]Hoja1!$B$2:$B$5</c:f>
              <c:numCache>
                <c:formatCode>_("$"* #,##0.00_);_("$"* \(#,##0.00\);_("$"* "-"??_);_(@_)</c:formatCode>
                <c:ptCount val="4"/>
                <c:pt idx="0">
                  <c:v>57484854.829999998</c:v>
                </c:pt>
                <c:pt idx="1">
                  <c:v>7680403.9900000002</c:v>
                </c:pt>
                <c:pt idx="2">
                  <c:v>16970451.800000001</c:v>
                </c:pt>
                <c:pt idx="3">
                  <c:v>231326386.33000004</c:v>
                </c:pt>
              </c:numCache>
            </c:numRef>
          </c:val>
          <c:extLst>
            <c:ext xmlns:c16="http://schemas.microsoft.com/office/drawing/2014/chart" uri="{C3380CC4-5D6E-409C-BE32-E72D297353CC}">
              <c16:uniqueId val="{00000008-50A4-4528-B993-ED5DEBD8E6A5}"/>
            </c:ext>
          </c:extLst>
        </c:ser>
        <c:dLbls>
          <c:dLblPos val="outEnd"/>
          <c:showLegendKey val="0"/>
          <c:showVal val="1"/>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solidFill>
                  <a:srgbClr val="767171"/>
                </a:solidFill>
                <a:latin typeface="Times New Roman" panose="02020603050405020304" pitchFamily="18" charset="0"/>
                <a:cs typeface="Times New Roman" panose="02020603050405020304" pitchFamily="18" charset="0"/>
              </a:rPr>
              <a:t>Casos de Quejas </a:t>
            </a:r>
          </a:p>
          <a:p>
            <a:pPr>
              <a:defRPr sz="1100">
                <a:solidFill>
                  <a:srgbClr val="767171"/>
                </a:solidFill>
                <a:latin typeface="Times New Roman" panose="02020603050405020304" pitchFamily="18" charset="0"/>
                <a:cs typeface="Times New Roman" panose="02020603050405020304" pitchFamily="18" charset="0"/>
              </a:defRPr>
            </a:pPr>
            <a:r>
              <a:rPr lang="en-US" sz="1100">
                <a:solidFill>
                  <a:srgbClr val="767171"/>
                </a:solidFill>
                <a:latin typeface="Times New Roman" panose="02020603050405020304" pitchFamily="18" charset="0"/>
                <a:cs typeface="Times New Roman" panose="02020603050405020304" pitchFamily="18" charset="0"/>
              </a:rPr>
              <a:t>Enero -</a:t>
            </a:r>
            <a:r>
              <a:rPr lang="en-US" sz="1100" baseline="0">
                <a:solidFill>
                  <a:srgbClr val="767171"/>
                </a:solidFill>
                <a:latin typeface="Times New Roman" panose="02020603050405020304" pitchFamily="18" charset="0"/>
                <a:cs typeface="Times New Roman" panose="02020603050405020304" pitchFamily="18" charset="0"/>
              </a:rPr>
              <a:t> Noviembre</a:t>
            </a:r>
            <a:r>
              <a:rPr lang="en-US" sz="1100">
                <a:solidFill>
                  <a:srgbClr val="767171"/>
                </a:solidFill>
                <a:latin typeface="Times New Roman" panose="02020603050405020304" pitchFamily="18" charset="0"/>
                <a:cs typeface="Times New Roman" panose="02020603050405020304" pitchFamily="18" charset="0"/>
              </a:rPr>
              <a:t> 2023</a:t>
            </a:r>
          </a:p>
        </c:rich>
      </c:tx>
      <c:overlay val="0"/>
      <c:spPr>
        <a:noFill/>
        <a:ln>
          <a:noFill/>
        </a:ln>
        <a:effectLst/>
      </c:spPr>
      <c:txPr>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Hoja2!$A$78</c:f>
              <c:strCache>
                <c:ptCount val="1"/>
                <c:pt idx="0">
                  <c:v>Recibidos </c:v>
                </c:pt>
              </c:strCache>
            </c:strRef>
          </c:tx>
          <c:spPr>
            <a:solidFill>
              <a:schemeClr val="accent1">
                <a:shade val="65000"/>
              </a:schemeClr>
            </a:solidFill>
            <a:ln>
              <a:noFill/>
            </a:ln>
            <a:effectLst/>
          </c:spPr>
          <c:invertIfNegative val="0"/>
          <c:cat>
            <c:strRef>
              <c:f>Hoja2!$B$77:$K$77</c:f>
              <c:strCache>
                <c:ptCount val="10"/>
                <c:pt idx="0">
                  <c:v>Ene</c:v>
                </c:pt>
                <c:pt idx="1">
                  <c:v>Feb</c:v>
                </c:pt>
                <c:pt idx="2">
                  <c:v>Mar</c:v>
                </c:pt>
                <c:pt idx="3">
                  <c:v>Apr</c:v>
                </c:pt>
                <c:pt idx="4">
                  <c:v>May</c:v>
                </c:pt>
                <c:pt idx="5">
                  <c:v>Jun</c:v>
                </c:pt>
                <c:pt idx="6">
                  <c:v>Jul</c:v>
                </c:pt>
                <c:pt idx="7">
                  <c:v>Aug</c:v>
                </c:pt>
                <c:pt idx="8">
                  <c:v>Sep</c:v>
                </c:pt>
                <c:pt idx="9">
                  <c:v>Oct</c:v>
                </c:pt>
              </c:strCache>
            </c:strRef>
          </c:cat>
          <c:val>
            <c:numRef>
              <c:f>Hoja2!$B$78:$K$78</c:f>
              <c:numCache>
                <c:formatCode>General</c:formatCode>
                <c:ptCount val="10"/>
                <c:pt idx="0">
                  <c:v>1</c:v>
                </c:pt>
                <c:pt idx="1">
                  <c:v>0</c:v>
                </c:pt>
                <c:pt idx="2">
                  <c:v>0</c:v>
                </c:pt>
                <c:pt idx="3">
                  <c:v>2</c:v>
                </c:pt>
                <c:pt idx="4">
                  <c:v>1</c:v>
                </c:pt>
                <c:pt idx="5">
                  <c:v>0</c:v>
                </c:pt>
                <c:pt idx="6">
                  <c:v>0</c:v>
                </c:pt>
                <c:pt idx="7">
                  <c:v>0</c:v>
                </c:pt>
                <c:pt idx="8">
                  <c:v>1</c:v>
                </c:pt>
                <c:pt idx="9">
                  <c:v>1</c:v>
                </c:pt>
              </c:numCache>
            </c:numRef>
          </c:val>
          <c:extLst>
            <c:ext xmlns:c16="http://schemas.microsoft.com/office/drawing/2014/chart" uri="{C3380CC4-5D6E-409C-BE32-E72D297353CC}">
              <c16:uniqueId val="{00000000-E0CC-467F-8E17-F835EBCDE62F}"/>
            </c:ext>
          </c:extLst>
        </c:ser>
        <c:ser>
          <c:idx val="1"/>
          <c:order val="1"/>
          <c:tx>
            <c:strRef>
              <c:f>Hoja2!$A$79</c:f>
              <c:strCache>
                <c:ptCount val="1"/>
                <c:pt idx="0">
                  <c:v>Concluidos </c:v>
                </c:pt>
              </c:strCache>
            </c:strRef>
          </c:tx>
          <c:spPr>
            <a:solidFill>
              <a:schemeClr val="accent1"/>
            </a:solidFill>
            <a:ln>
              <a:noFill/>
            </a:ln>
            <a:effectLst/>
          </c:spPr>
          <c:invertIfNegative val="0"/>
          <c:cat>
            <c:strRef>
              <c:f>Hoja2!$B$77:$K$77</c:f>
              <c:strCache>
                <c:ptCount val="10"/>
                <c:pt idx="0">
                  <c:v>Ene</c:v>
                </c:pt>
                <c:pt idx="1">
                  <c:v>Feb</c:v>
                </c:pt>
                <c:pt idx="2">
                  <c:v>Mar</c:v>
                </c:pt>
                <c:pt idx="3">
                  <c:v>Apr</c:v>
                </c:pt>
                <c:pt idx="4">
                  <c:v>May</c:v>
                </c:pt>
                <c:pt idx="5">
                  <c:v>Jun</c:v>
                </c:pt>
                <c:pt idx="6">
                  <c:v>Jul</c:v>
                </c:pt>
                <c:pt idx="7">
                  <c:v>Aug</c:v>
                </c:pt>
                <c:pt idx="8">
                  <c:v>Sep</c:v>
                </c:pt>
                <c:pt idx="9">
                  <c:v>Oct</c:v>
                </c:pt>
              </c:strCache>
            </c:strRef>
          </c:cat>
          <c:val>
            <c:numRef>
              <c:f>Hoja2!$B$79:$K$79</c:f>
              <c:numCache>
                <c:formatCode>General</c:formatCode>
                <c:ptCount val="10"/>
                <c:pt idx="0">
                  <c:v>1</c:v>
                </c:pt>
                <c:pt idx="1">
                  <c:v>0</c:v>
                </c:pt>
                <c:pt idx="2">
                  <c:v>0</c:v>
                </c:pt>
                <c:pt idx="3">
                  <c:v>2</c:v>
                </c:pt>
                <c:pt idx="4">
                  <c:v>1</c:v>
                </c:pt>
                <c:pt idx="5">
                  <c:v>0</c:v>
                </c:pt>
                <c:pt idx="6">
                  <c:v>0</c:v>
                </c:pt>
                <c:pt idx="7">
                  <c:v>0</c:v>
                </c:pt>
                <c:pt idx="8">
                  <c:v>1</c:v>
                </c:pt>
                <c:pt idx="9">
                  <c:v>1</c:v>
                </c:pt>
              </c:numCache>
            </c:numRef>
          </c:val>
          <c:extLst>
            <c:ext xmlns:c16="http://schemas.microsoft.com/office/drawing/2014/chart" uri="{C3380CC4-5D6E-409C-BE32-E72D297353CC}">
              <c16:uniqueId val="{00000001-E0CC-467F-8E17-F835EBCDE62F}"/>
            </c:ext>
          </c:extLst>
        </c:ser>
        <c:ser>
          <c:idx val="2"/>
          <c:order val="2"/>
          <c:tx>
            <c:strRef>
              <c:f>Hoja2!$A$80</c:f>
              <c:strCache>
                <c:ptCount val="1"/>
                <c:pt idx="0">
                  <c:v>En Proceso</c:v>
                </c:pt>
              </c:strCache>
            </c:strRef>
          </c:tx>
          <c:spPr>
            <a:solidFill>
              <a:schemeClr val="accent1">
                <a:tint val="65000"/>
              </a:schemeClr>
            </a:solidFill>
            <a:ln>
              <a:noFill/>
            </a:ln>
            <a:effectLst/>
          </c:spPr>
          <c:invertIfNegative val="0"/>
          <c:cat>
            <c:strRef>
              <c:f>Hoja2!$B$77:$K$77</c:f>
              <c:strCache>
                <c:ptCount val="10"/>
                <c:pt idx="0">
                  <c:v>Ene</c:v>
                </c:pt>
                <c:pt idx="1">
                  <c:v>Feb</c:v>
                </c:pt>
                <c:pt idx="2">
                  <c:v>Mar</c:v>
                </c:pt>
                <c:pt idx="3">
                  <c:v>Apr</c:v>
                </c:pt>
                <c:pt idx="4">
                  <c:v>May</c:v>
                </c:pt>
                <c:pt idx="5">
                  <c:v>Jun</c:v>
                </c:pt>
                <c:pt idx="6">
                  <c:v>Jul</c:v>
                </c:pt>
                <c:pt idx="7">
                  <c:v>Aug</c:v>
                </c:pt>
                <c:pt idx="8">
                  <c:v>Sep</c:v>
                </c:pt>
                <c:pt idx="9">
                  <c:v>Oct</c:v>
                </c:pt>
              </c:strCache>
            </c:strRef>
          </c:cat>
          <c:val>
            <c:numRef>
              <c:f>Hoja2!$B$80:$K$80</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2-E0CC-467F-8E17-F835EBCDE62F}"/>
            </c:ext>
          </c:extLst>
        </c:ser>
        <c:dLbls>
          <c:showLegendKey val="0"/>
          <c:showVal val="0"/>
          <c:showCatName val="0"/>
          <c:showSerName val="0"/>
          <c:showPercent val="0"/>
          <c:showBubbleSize val="0"/>
        </c:dLbls>
        <c:gapWidth val="75"/>
        <c:overlap val="-25"/>
        <c:axId val="585982784"/>
        <c:axId val="336156400"/>
      </c:barChart>
      <c:catAx>
        <c:axId val="5859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336156400"/>
        <c:crosses val="autoZero"/>
        <c:auto val="1"/>
        <c:lblAlgn val="ctr"/>
        <c:lblOffset val="100"/>
        <c:noMultiLvlLbl val="0"/>
      </c:catAx>
      <c:valAx>
        <c:axId val="33615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8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Monto</a:t>
            </a:r>
            <a:r>
              <a:rPr lang="es-DO" sz="1200" baseline="0">
                <a:solidFill>
                  <a:srgbClr val="767171"/>
                </a:solidFill>
                <a:latin typeface="Times New Roman" panose="02020603050405020304" pitchFamily="18" charset="0"/>
                <a:cs typeface="Times New Roman" panose="02020603050405020304" pitchFamily="18" charset="0"/>
              </a:rPr>
              <a:t> Acreditado Usuarios</a:t>
            </a:r>
          </a:p>
          <a:p>
            <a:pPr>
              <a:defRPr sz="1200">
                <a:solidFill>
                  <a:srgbClr val="767171"/>
                </a:solidFill>
                <a:latin typeface="Times New Roman" panose="02020603050405020304" pitchFamily="18" charset="0"/>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Enero - Noviembre 2023 </a:t>
            </a:r>
            <a:endParaRPr lang="es-DO" sz="12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6571741032370954"/>
          <c:y val="0.37289463376419896"/>
          <c:w val="0.83428258967629043"/>
          <c:h val="0.30445454012725492"/>
        </c:manualLayout>
      </c:layout>
      <c:barChart>
        <c:barDir val="col"/>
        <c:grouping val="clustered"/>
        <c:varyColors val="0"/>
        <c:ser>
          <c:idx val="0"/>
          <c:order val="0"/>
          <c:tx>
            <c:strRef>
              <c:f>Hoja2!$A$68</c:f>
              <c:strCache>
                <c:ptCount val="1"/>
                <c:pt idx="0">
                  <c:v>B. reclamado</c:v>
                </c:pt>
              </c:strCache>
            </c:strRef>
          </c:tx>
          <c:spPr>
            <a:solidFill>
              <a:schemeClr val="accent1">
                <a:shade val="76000"/>
              </a:schemeClr>
            </a:solidFill>
            <a:ln>
              <a:noFill/>
            </a:ln>
            <a:effectLst/>
          </c:spPr>
          <c:invertIfNegative val="0"/>
          <c:cat>
            <c:strRef>
              <c:f>Hoja2!$B$67:$L$67</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Hoja2!$B$68:$L$68</c:f>
              <c:numCache>
                <c:formatCode>_(* #,##0.00_);_(* \(#,##0.00\);_(* "-"??_);_(@_)</c:formatCode>
                <c:ptCount val="11"/>
                <c:pt idx="0">
                  <c:v>328299.33</c:v>
                </c:pt>
                <c:pt idx="1">
                  <c:v>216372.95200000002</c:v>
                </c:pt>
                <c:pt idx="2">
                  <c:v>397426.92499999999</c:v>
                </c:pt>
                <c:pt idx="3">
                  <c:v>152208.87639999998</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A649-4ED9-BCE6-F12ABB465A3C}"/>
            </c:ext>
          </c:extLst>
        </c:ser>
        <c:ser>
          <c:idx val="1"/>
          <c:order val="1"/>
          <c:tx>
            <c:strRef>
              <c:f>Hoja2!$A$69</c:f>
              <c:strCache>
                <c:ptCount val="1"/>
                <c:pt idx="0">
                  <c:v>B. acreditado</c:v>
                </c:pt>
              </c:strCache>
            </c:strRef>
          </c:tx>
          <c:spPr>
            <a:solidFill>
              <a:schemeClr val="accent1">
                <a:tint val="77000"/>
              </a:schemeClr>
            </a:solidFill>
            <a:ln>
              <a:noFill/>
            </a:ln>
            <a:effectLst/>
          </c:spPr>
          <c:invertIfNegative val="0"/>
          <c:cat>
            <c:strRef>
              <c:f>Hoja2!$B$67:$L$67</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Hoja2!$B$69:$L$69</c:f>
              <c:numCache>
                <c:formatCode>_(* #,##0.00_);_(* \(#,##0.00\);_(* "-"??_);_(@_)</c:formatCode>
                <c:ptCount val="11"/>
                <c:pt idx="0">
                  <c:v>347551.18</c:v>
                </c:pt>
                <c:pt idx="1">
                  <c:v>270466.19</c:v>
                </c:pt>
                <c:pt idx="2">
                  <c:v>491235.9</c:v>
                </c:pt>
                <c:pt idx="3">
                  <c:v>155315.18</c:v>
                </c:pt>
                <c:pt idx="4">
                  <c:v>125636.26</c:v>
                </c:pt>
                <c:pt idx="5">
                  <c:v>171985.53</c:v>
                </c:pt>
                <c:pt idx="6">
                  <c:v>161439.72</c:v>
                </c:pt>
                <c:pt idx="7">
                  <c:v>118236.03</c:v>
                </c:pt>
                <c:pt idx="8">
                  <c:v>118236.03</c:v>
                </c:pt>
                <c:pt idx="9">
                  <c:v>171985.53</c:v>
                </c:pt>
                <c:pt idx="10">
                  <c:v>0</c:v>
                </c:pt>
              </c:numCache>
            </c:numRef>
          </c:val>
          <c:extLst>
            <c:ext xmlns:c16="http://schemas.microsoft.com/office/drawing/2014/chart" uri="{C3380CC4-5D6E-409C-BE32-E72D297353CC}">
              <c16:uniqueId val="{00000001-A649-4ED9-BCE6-F12ABB465A3C}"/>
            </c:ext>
          </c:extLst>
        </c:ser>
        <c:dLbls>
          <c:showLegendKey val="0"/>
          <c:showVal val="0"/>
          <c:showCatName val="0"/>
          <c:showSerName val="0"/>
          <c:showPercent val="0"/>
          <c:showBubbleSize val="0"/>
        </c:dLbls>
        <c:gapWidth val="150"/>
        <c:axId val="336154440"/>
        <c:axId val="336155616"/>
      </c:barChart>
      <c:catAx>
        <c:axId val="33615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36155616"/>
        <c:crosses val="autoZero"/>
        <c:auto val="1"/>
        <c:lblAlgn val="ctr"/>
        <c:lblOffset val="100"/>
        <c:noMultiLvlLbl val="0"/>
      </c:catAx>
      <c:valAx>
        <c:axId val="336155616"/>
        <c:scaling>
          <c:orientation val="minMax"/>
        </c:scaling>
        <c:delete val="1"/>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crossAx val="336154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solidFill>
                  <a:srgbClr val="767171"/>
                </a:solidFill>
                <a:latin typeface="Times New Roman" panose="02020603050405020304" pitchFamily="18" charset="0"/>
                <a:cs typeface="Times New Roman" panose="02020603050405020304" pitchFamily="18" charset="0"/>
              </a:rPr>
              <a:t>RDQ Cuerpos Colegiados </a:t>
            </a:r>
          </a:p>
          <a:p>
            <a:pPr>
              <a:defRPr sz="1100">
                <a:solidFill>
                  <a:srgbClr val="767171"/>
                </a:solidFill>
                <a:latin typeface="Times New Roman" panose="02020603050405020304" pitchFamily="18" charset="0"/>
                <a:cs typeface="Times New Roman" panose="02020603050405020304" pitchFamily="18" charset="0"/>
              </a:defRPr>
            </a:pPr>
            <a:r>
              <a:rPr lang="en-US" sz="1100">
                <a:solidFill>
                  <a:srgbClr val="767171"/>
                </a:solidFill>
                <a:latin typeface="Times New Roman" panose="02020603050405020304" pitchFamily="18" charset="0"/>
                <a:cs typeface="Times New Roman" panose="02020603050405020304" pitchFamily="18" charset="0"/>
              </a:rPr>
              <a:t>Enero - Noviembre 2023</a:t>
            </a:r>
          </a:p>
        </c:rich>
      </c:tx>
      <c:overlay val="0"/>
      <c:spPr>
        <a:noFill/>
        <a:ln>
          <a:noFill/>
        </a:ln>
        <a:effectLst/>
      </c:spPr>
      <c:txPr>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Hoja2!$A$85</c:f>
              <c:strCache>
                <c:ptCount val="1"/>
                <c:pt idx="0">
                  <c:v>RDQ's Apoderados</c:v>
                </c:pt>
              </c:strCache>
            </c:strRef>
          </c:tx>
          <c:spPr>
            <a:solidFill>
              <a:schemeClr val="accent1"/>
            </a:solidFill>
            <a:ln>
              <a:noFill/>
            </a:ln>
            <a:effectLst/>
          </c:spPr>
          <c:invertIfNegative val="0"/>
          <c:cat>
            <c:strRef>
              <c:f>Hoja2!$B$84:$L$84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Hoja2!$B$85:$L$85</c:f>
              <c:numCache>
                <c:formatCode>General</c:formatCode>
                <c:ptCount val="11"/>
                <c:pt idx="0">
                  <c:v>0</c:v>
                </c:pt>
                <c:pt idx="1">
                  <c:v>1</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9FC3-44DD-A32B-D231C8F173F7}"/>
            </c:ext>
          </c:extLst>
        </c:ser>
        <c:ser>
          <c:idx val="1"/>
          <c:order val="1"/>
          <c:tx>
            <c:strRef>
              <c:f>Hoja2!$A$86</c:f>
              <c:strCache>
                <c:ptCount val="1"/>
                <c:pt idx="0">
                  <c:v>Fallados a Favor del Usuario</c:v>
                </c:pt>
              </c:strCache>
            </c:strRef>
          </c:tx>
          <c:spPr>
            <a:solidFill>
              <a:schemeClr val="tx2">
                <a:lumMod val="40000"/>
                <a:lumOff val="60000"/>
              </a:schemeClr>
            </a:solidFill>
            <a:ln>
              <a:noFill/>
            </a:ln>
            <a:effectLst/>
          </c:spPr>
          <c:invertIfNegative val="0"/>
          <c:cat>
            <c:strRef>
              <c:f>Hoja2!$B$84:$L$84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Hoja2!$B$86:$L$86</c:f>
              <c:numCache>
                <c:formatCode>General</c:formatCode>
                <c:ptCount val="11"/>
                <c:pt idx="0">
                  <c:v>0</c:v>
                </c:pt>
                <c:pt idx="1">
                  <c:v>1</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1-9FC3-44DD-A32B-D231C8F173F7}"/>
            </c:ext>
          </c:extLst>
        </c:ser>
        <c:ser>
          <c:idx val="2"/>
          <c:order val="2"/>
          <c:tx>
            <c:strRef>
              <c:f>Hoja2!$A$87</c:f>
              <c:strCache>
                <c:ptCount val="1"/>
                <c:pt idx="0">
                  <c:v>Fallados a Favor de la Prestadora</c:v>
                </c:pt>
              </c:strCache>
            </c:strRef>
          </c:tx>
          <c:spPr>
            <a:solidFill>
              <a:schemeClr val="accent3"/>
            </a:solidFill>
            <a:ln>
              <a:noFill/>
            </a:ln>
            <a:effectLst/>
          </c:spPr>
          <c:invertIfNegative val="0"/>
          <c:cat>
            <c:strRef>
              <c:f>Hoja2!$B$84:$L$84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Hoja2!$B$87:$L$87</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9FC3-44DD-A32B-D231C8F173F7}"/>
            </c:ext>
          </c:extLst>
        </c:ser>
        <c:dLbls>
          <c:showLegendKey val="0"/>
          <c:showVal val="0"/>
          <c:showCatName val="0"/>
          <c:showSerName val="0"/>
          <c:showPercent val="0"/>
          <c:showBubbleSize val="0"/>
        </c:dLbls>
        <c:gapWidth val="219"/>
        <c:overlap val="-27"/>
        <c:axId val="482065416"/>
        <c:axId val="482066200"/>
      </c:barChart>
      <c:catAx>
        <c:axId val="482065416"/>
        <c:scaling>
          <c:orientation val="minMax"/>
        </c:scaling>
        <c:delete val="1"/>
        <c:axPos val="b"/>
        <c:numFmt formatCode="General" sourceLinked="1"/>
        <c:majorTickMark val="none"/>
        <c:minorTickMark val="none"/>
        <c:tickLblPos val="nextTo"/>
        <c:crossAx val="482066200"/>
        <c:crosses val="autoZero"/>
        <c:auto val="1"/>
        <c:lblAlgn val="ctr"/>
        <c:lblOffset val="100"/>
        <c:noMultiLvlLbl val="0"/>
      </c:catAx>
      <c:valAx>
        <c:axId val="482066200"/>
        <c:scaling>
          <c:orientation val="minMax"/>
        </c:scaling>
        <c:delete val="1"/>
        <c:axPos val="l"/>
        <c:numFmt formatCode="General" sourceLinked="1"/>
        <c:majorTickMark val="none"/>
        <c:minorTickMark val="none"/>
        <c:tickLblPos val="nextTo"/>
        <c:crossAx val="482065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b="0" i="0" baseline="0">
                <a:solidFill>
                  <a:srgbClr val="767171"/>
                </a:solidFill>
                <a:effectLst/>
                <a:latin typeface="Times New Roman" panose="02020603050405020304" pitchFamily="18" charset="0"/>
                <a:cs typeface="Times New Roman" panose="02020603050405020304" pitchFamily="18" charset="0"/>
              </a:rPr>
              <a:t>Monto de Fallos </a:t>
            </a:r>
            <a:endParaRPr lang="en-US" sz="1200">
              <a:solidFill>
                <a:srgbClr val="767171"/>
              </a:solidFill>
              <a:effectLst/>
              <a:latin typeface="Times New Roman" panose="02020603050405020304" pitchFamily="18" charset="0"/>
              <a:cs typeface="Times New Roman" panose="02020603050405020304" pitchFamily="18" charset="0"/>
            </a:endParaRPr>
          </a:p>
          <a:p>
            <a:pPr>
              <a:defRPr sz="1200">
                <a:solidFill>
                  <a:srgbClr val="767171"/>
                </a:solidFill>
                <a:latin typeface="Times New Roman" panose="02020603050405020304" pitchFamily="18" charset="0"/>
                <a:cs typeface="Times New Roman" panose="02020603050405020304" pitchFamily="18" charset="0"/>
              </a:defRPr>
            </a:pPr>
            <a:r>
              <a:rPr lang="en-US" sz="1200" b="0" i="0" baseline="0">
                <a:solidFill>
                  <a:srgbClr val="767171"/>
                </a:solidFill>
                <a:effectLst/>
                <a:latin typeface="Times New Roman" panose="02020603050405020304" pitchFamily="18" charset="0"/>
                <a:cs typeface="Times New Roman" panose="02020603050405020304" pitchFamily="18" charset="0"/>
              </a:rPr>
              <a:t>enero - noviembre 2023</a:t>
            </a:r>
            <a:endParaRPr lang="en-US" sz="1200">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Hoja2!$A$91</c:f>
              <c:strCache>
                <c:ptCount val="1"/>
                <c:pt idx="0">
                  <c:v>Monto a Favor del Usuario</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Hoja2!$B$90:$L$90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Hoja2!$B$91:$L$91</c:f>
              <c:numCache>
                <c:formatCode>"$"#,##0.00</c:formatCode>
                <c:ptCount val="11"/>
                <c:pt idx="1">
                  <c:v>2652000</c:v>
                </c:pt>
              </c:numCache>
            </c:numRef>
          </c:val>
          <c:extLst>
            <c:ext xmlns:c16="http://schemas.microsoft.com/office/drawing/2014/chart" uri="{C3380CC4-5D6E-409C-BE32-E72D297353CC}">
              <c16:uniqueId val="{00000000-B373-492B-A363-E3CE35DCFF1B}"/>
            </c:ext>
          </c:extLst>
        </c:ser>
        <c:ser>
          <c:idx val="1"/>
          <c:order val="1"/>
          <c:tx>
            <c:strRef>
              <c:f>Hoja2!$A$92</c:f>
              <c:strCache>
                <c:ptCount val="1"/>
                <c:pt idx="0">
                  <c:v>Monto a Favor de la Prestadora</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Hoja2!$B$90:$L$90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Hoja2!$B$92:$L$92</c:f>
              <c:numCache>
                <c:formatCode>General</c:formatCode>
                <c:ptCount val="11"/>
              </c:numCache>
            </c:numRef>
          </c:val>
          <c:extLst>
            <c:ext xmlns:c16="http://schemas.microsoft.com/office/drawing/2014/chart" uri="{C3380CC4-5D6E-409C-BE32-E72D297353CC}">
              <c16:uniqueId val="{00000001-B373-492B-A363-E3CE35DCFF1B}"/>
            </c:ext>
          </c:extLst>
        </c:ser>
        <c:dLbls>
          <c:showLegendKey val="0"/>
          <c:showVal val="1"/>
          <c:showCatName val="0"/>
          <c:showSerName val="0"/>
          <c:showPercent val="0"/>
          <c:showBubbleSize val="0"/>
        </c:dLbls>
        <c:gapWidth val="150"/>
        <c:overlap val="-25"/>
        <c:axId val="482064240"/>
        <c:axId val="482060320"/>
      </c:barChart>
      <c:catAx>
        <c:axId val="48206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482060320"/>
        <c:crosses val="autoZero"/>
        <c:auto val="1"/>
        <c:lblAlgn val="ctr"/>
        <c:lblOffset val="100"/>
        <c:noMultiLvlLbl val="0"/>
      </c:catAx>
      <c:valAx>
        <c:axId val="482060320"/>
        <c:scaling>
          <c:orientation val="minMax"/>
        </c:scaling>
        <c:delete val="1"/>
        <c:axPos val="l"/>
        <c:numFmt formatCode="&quot;$&quot;#,##0.00" sourceLinked="1"/>
        <c:majorTickMark val="out"/>
        <c:minorTickMark val="none"/>
        <c:tickLblPos val="nextTo"/>
        <c:crossAx val="482064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i="0">
                <a:solidFill>
                  <a:srgbClr val="767171"/>
                </a:solidFill>
                <a:effectLst/>
                <a:latin typeface="Times New Roman" panose="02020603050405020304" pitchFamily="18" charset="0"/>
                <a:cs typeface="Times New Roman" panose="02020603050405020304" pitchFamily="18" charset="0"/>
              </a:rPr>
              <a:t>Porcentaje de mujeres beneficiarias de</a:t>
            </a:r>
            <a:r>
              <a:rPr lang="en-US" sz="1200" i="0" baseline="0">
                <a:solidFill>
                  <a:srgbClr val="767171"/>
                </a:solidFill>
                <a:effectLst/>
                <a:latin typeface="Times New Roman" panose="02020603050405020304" pitchFamily="18" charset="0"/>
                <a:cs typeface="Times New Roman" panose="02020603050405020304" pitchFamily="18" charset="0"/>
              </a:rPr>
              <a:t> la </a:t>
            </a:r>
            <a:r>
              <a:rPr lang="en-US" sz="1200" i="0">
                <a:solidFill>
                  <a:srgbClr val="767171"/>
                </a:solidFill>
                <a:effectLst/>
                <a:latin typeface="Times New Roman" panose="02020603050405020304" pitchFamily="18" charset="0"/>
                <a:cs typeface="Times New Roman" panose="02020603050405020304" pitchFamily="18" charset="0"/>
              </a:rPr>
              <a:t>CDS generando ingresos adicionales</a:t>
            </a:r>
            <a:endParaRPr lang="en-US" sz="1200" i="1">
              <a:solidFill>
                <a:srgbClr val="76717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419"/>
        </a:p>
      </c:txPr>
    </c:title>
    <c:autoTitleDeleted val="0"/>
    <c:plotArea>
      <c:layout/>
      <c:pieChart>
        <c:varyColors val="1"/>
        <c:ser>
          <c:idx val="0"/>
          <c:order val="0"/>
          <c:tx>
            <c:strRef>
              <c:f>[grafico.xlsx]Hoja1!$B$1</c:f>
              <c:strCache>
                <c:ptCount val="1"/>
              </c:strCache>
            </c:strRef>
          </c:tx>
          <c:dPt>
            <c:idx val="0"/>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1-030D-4E0F-84FA-3632F107D692}"/>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030D-4E0F-84FA-3632F107D6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[grafico.xlsx]Hoja1!$A$2:$A$3</c:f>
              <c:strCache>
                <c:ptCount val="2"/>
                <c:pt idx="0">
                  <c:v>Si</c:v>
                </c:pt>
                <c:pt idx="1">
                  <c:v>No</c:v>
                </c:pt>
              </c:strCache>
            </c:strRef>
          </c:cat>
          <c:val>
            <c:numRef>
              <c:f>[grafico.xlsx]Hoja1!$B$2:$B$3</c:f>
              <c:numCache>
                <c:formatCode>General</c:formatCode>
                <c:ptCount val="2"/>
                <c:pt idx="0">
                  <c:v>48</c:v>
                </c:pt>
                <c:pt idx="1">
                  <c:v>52</c:v>
                </c:pt>
              </c:numCache>
            </c:numRef>
          </c:val>
          <c:extLst>
            <c:ext xmlns:c16="http://schemas.microsoft.com/office/drawing/2014/chart" uri="{C3380CC4-5D6E-409C-BE32-E72D297353CC}">
              <c16:uniqueId val="{00000004-030D-4E0F-84FA-3632F107D69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Ingresos Ejecutados Vs Ingresos Presupuestados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'[memorias 2023.xlsx]Memorias 2023'!$B$1</c:f>
              <c:strCache>
                <c:ptCount val="1"/>
                <c:pt idx="0">
                  <c:v>Ejecutado (DOP)</c:v>
                </c:pt>
              </c:strCache>
            </c:strRef>
          </c:tx>
          <c:spPr>
            <a:solidFill>
              <a:schemeClr val="accent1">
                <a:shade val="58000"/>
              </a:schemeClr>
            </a:solidFill>
            <a:ln>
              <a:noFill/>
            </a:ln>
            <a:effectLst/>
          </c:spPr>
          <c:invertIfNegative val="0"/>
          <c:cat>
            <c:numRef>
              <c:f>'[memorias 2023.xlsx]Memorias 2023'!$A$2:$A$12</c:f>
              <c:numCache>
                <c:formatCode>mmm\-yy</c:formatCode>
                <c:ptCount val="11"/>
                <c:pt idx="0">
                  <c:v>44927</c:v>
                </c:pt>
                <c:pt idx="1">
                  <c:v>44958</c:v>
                </c:pt>
                <c:pt idx="2">
                  <c:v>44986</c:v>
                </c:pt>
                <c:pt idx="3">
                  <c:v>45017</c:v>
                </c:pt>
                <c:pt idx="4">
                  <c:v>45047</c:v>
                </c:pt>
                <c:pt idx="5">
                  <c:v>45078</c:v>
                </c:pt>
                <c:pt idx="6">
                  <c:v>45108</c:v>
                </c:pt>
                <c:pt idx="7">
                  <c:v>45139</c:v>
                </c:pt>
                <c:pt idx="8">
                  <c:v>45170</c:v>
                </c:pt>
                <c:pt idx="9">
                  <c:v>45200</c:v>
                </c:pt>
                <c:pt idx="10">
                  <c:v>45231</c:v>
                </c:pt>
              </c:numCache>
            </c:numRef>
          </c:cat>
          <c:val>
            <c:numRef>
              <c:f>'[memorias 2023.xlsx]Memorias 2023'!$B$2:$B$12</c:f>
              <c:numCache>
                <c:formatCode>#,##0.00</c:formatCode>
                <c:ptCount val="11"/>
                <c:pt idx="0">
                  <c:v>152483311.83000001</c:v>
                </c:pt>
                <c:pt idx="1">
                  <c:v>151802915.66999999</c:v>
                </c:pt>
                <c:pt idx="2">
                  <c:v>150188577.5</c:v>
                </c:pt>
                <c:pt idx="3">
                  <c:v>150527085.06999999</c:v>
                </c:pt>
                <c:pt idx="4">
                  <c:v>151976450.52000001</c:v>
                </c:pt>
                <c:pt idx="5">
                  <c:v>150231388.88999999</c:v>
                </c:pt>
                <c:pt idx="6">
                  <c:v>150425038.55000001</c:v>
                </c:pt>
                <c:pt idx="7">
                  <c:v>159950814.69</c:v>
                </c:pt>
                <c:pt idx="8">
                  <c:v>156165916.09</c:v>
                </c:pt>
                <c:pt idx="9">
                  <c:v>154859256.87</c:v>
                </c:pt>
                <c:pt idx="10">
                  <c:v>156878334.44999999</c:v>
                </c:pt>
              </c:numCache>
            </c:numRef>
          </c:val>
          <c:extLst>
            <c:ext xmlns:c16="http://schemas.microsoft.com/office/drawing/2014/chart" uri="{C3380CC4-5D6E-409C-BE32-E72D297353CC}">
              <c16:uniqueId val="{00000000-5547-415B-8E59-9C55CC36ED58}"/>
            </c:ext>
          </c:extLst>
        </c:ser>
        <c:ser>
          <c:idx val="1"/>
          <c:order val="1"/>
          <c:tx>
            <c:strRef>
              <c:f>'[memorias 2023.xlsx]Memorias 2023'!$C$1</c:f>
              <c:strCache>
                <c:ptCount val="1"/>
                <c:pt idx="0">
                  <c:v>Presupuestado (DOP)</c:v>
                </c:pt>
              </c:strCache>
            </c:strRef>
          </c:tx>
          <c:spPr>
            <a:solidFill>
              <a:schemeClr val="accent1">
                <a:shade val="86000"/>
              </a:schemeClr>
            </a:solidFill>
            <a:ln>
              <a:noFill/>
            </a:ln>
            <a:effectLst/>
          </c:spPr>
          <c:invertIfNegative val="0"/>
          <c:cat>
            <c:numRef>
              <c:f>'[memorias 2023.xlsx]Memorias 2023'!$A$2:$A$12</c:f>
              <c:numCache>
                <c:formatCode>mmm\-yy</c:formatCode>
                <c:ptCount val="11"/>
                <c:pt idx="0">
                  <c:v>44927</c:v>
                </c:pt>
                <c:pt idx="1">
                  <c:v>44958</c:v>
                </c:pt>
                <c:pt idx="2">
                  <c:v>44986</c:v>
                </c:pt>
                <c:pt idx="3">
                  <c:v>45017</c:v>
                </c:pt>
                <c:pt idx="4">
                  <c:v>45047</c:v>
                </c:pt>
                <c:pt idx="5">
                  <c:v>45078</c:v>
                </c:pt>
                <c:pt idx="6">
                  <c:v>45108</c:v>
                </c:pt>
                <c:pt idx="7">
                  <c:v>45139</c:v>
                </c:pt>
                <c:pt idx="8">
                  <c:v>45170</c:v>
                </c:pt>
                <c:pt idx="9">
                  <c:v>45200</c:v>
                </c:pt>
                <c:pt idx="10">
                  <c:v>45231</c:v>
                </c:pt>
              </c:numCache>
            </c:numRef>
          </c:cat>
          <c:val>
            <c:numRef>
              <c:f>'[memorias 2023.xlsx]Memorias 2023'!$C$2:$C$12</c:f>
              <c:numCache>
                <c:formatCode>#,##0.00</c:formatCode>
                <c:ptCount val="11"/>
                <c:pt idx="0">
                  <c:v>153371202.4870466</c:v>
                </c:pt>
                <c:pt idx="1">
                  <c:v>150547999.81382695</c:v>
                </c:pt>
                <c:pt idx="2">
                  <c:v>152318198.06150711</c:v>
                </c:pt>
                <c:pt idx="3">
                  <c:v>152835378.58483243</c:v>
                </c:pt>
                <c:pt idx="4">
                  <c:v>154211375.23009837</c:v>
                </c:pt>
                <c:pt idx="5">
                  <c:v>154655740.46016088</c:v>
                </c:pt>
                <c:pt idx="6">
                  <c:v>152169246.32960778</c:v>
                </c:pt>
                <c:pt idx="7">
                  <c:v>152985526.05462202</c:v>
                </c:pt>
                <c:pt idx="8">
                  <c:v>154701455.67455089</c:v>
                </c:pt>
                <c:pt idx="9">
                  <c:v>154114275.25365975</c:v>
                </c:pt>
                <c:pt idx="10">
                  <c:v>152169246.32960793</c:v>
                </c:pt>
              </c:numCache>
            </c:numRef>
          </c:val>
          <c:extLst>
            <c:ext xmlns:c16="http://schemas.microsoft.com/office/drawing/2014/chart" uri="{C3380CC4-5D6E-409C-BE32-E72D297353CC}">
              <c16:uniqueId val="{00000001-5547-415B-8E59-9C55CC36ED58}"/>
            </c:ext>
          </c:extLst>
        </c:ser>
        <c:ser>
          <c:idx val="2"/>
          <c:order val="2"/>
          <c:tx>
            <c:strRef>
              <c:f>'[memorias 2023.xlsx]Memorias 2023'!$D$1</c:f>
              <c:strCache>
                <c:ptCount val="1"/>
                <c:pt idx="0">
                  <c:v>Varianza Absoluta (DOP)</c:v>
                </c:pt>
              </c:strCache>
            </c:strRef>
          </c:tx>
          <c:spPr>
            <a:solidFill>
              <a:schemeClr val="accent1">
                <a:tint val="86000"/>
              </a:schemeClr>
            </a:solidFill>
            <a:ln>
              <a:noFill/>
            </a:ln>
            <a:effectLst/>
          </c:spPr>
          <c:invertIfNegative val="0"/>
          <c:cat>
            <c:numRef>
              <c:f>'[memorias 2023.xlsx]Memorias 2023'!$A$2:$A$12</c:f>
              <c:numCache>
                <c:formatCode>mmm\-yy</c:formatCode>
                <c:ptCount val="11"/>
                <c:pt idx="0">
                  <c:v>44927</c:v>
                </c:pt>
                <c:pt idx="1">
                  <c:v>44958</c:v>
                </c:pt>
                <c:pt idx="2">
                  <c:v>44986</c:v>
                </c:pt>
                <c:pt idx="3">
                  <c:v>45017</c:v>
                </c:pt>
                <c:pt idx="4">
                  <c:v>45047</c:v>
                </c:pt>
                <c:pt idx="5">
                  <c:v>45078</c:v>
                </c:pt>
                <c:pt idx="6">
                  <c:v>45108</c:v>
                </c:pt>
                <c:pt idx="7">
                  <c:v>45139</c:v>
                </c:pt>
                <c:pt idx="8">
                  <c:v>45170</c:v>
                </c:pt>
                <c:pt idx="9">
                  <c:v>45200</c:v>
                </c:pt>
                <c:pt idx="10">
                  <c:v>45231</c:v>
                </c:pt>
              </c:numCache>
            </c:numRef>
          </c:cat>
          <c:val>
            <c:numRef>
              <c:f>'[memorias 2023.xlsx]Memorias 2023'!$D$2:$D$12</c:f>
              <c:numCache>
                <c:formatCode>#,##0.00</c:formatCode>
                <c:ptCount val="11"/>
                <c:pt idx="0">
                  <c:v>-887890.65704658628</c:v>
                </c:pt>
                <c:pt idx="1">
                  <c:v>1254915.8561730385</c:v>
                </c:pt>
                <c:pt idx="2">
                  <c:v>-2129620.5615071058</c:v>
                </c:pt>
                <c:pt idx="3">
                  <c:v>-2308293.514832437</c:v>
                </c:pt>
                <c:pt idx="4">
                  <c:v>-2234924.710098356</c:v>
                </c:pt>
                <c:pt idx="5">
                  <c:v>-4424351.5701608956</c:v>
                </c:pt>
                <c:pt idx="6">
                  <c:v>-1744207.7796077728</c:v>
                </c:pt>
                <c:pt idx="7">
                  <c:v>6965288.6353779733</c:v>
                </c:pt>
                <c:pt idx="8">
                  <c:v>1464460.4154491127</c:v>
                </c:pt>
                <c:pt idx="9">
                  <c:v>744981.61634024978</c:v>
                </c:pt>
                <c:pt idx="10">
                  <c:v>4709088.1203920543</c:v>
                </c:pt>
              </c:numCache>
            </c:numRef>
          </c:val>
          <c:extLst>
            <c:ext xmlns:c16="http://schemas.microsoft.com/office/drawing/2014/chart" uri="{C3380CC4-5D6E-409C-BE32-E72D297353CC}">
              <c16:uniqueId val="{00000002-5547-415B-8E59-9C55CC36ED58}"/>
            </c:ext>
          </c:extLst>
        </c:ser>
        <c:dLbls>
          <c:showLegendKey val="0"/>
          <c:showVal val="0"/>
          <c:showCatName val="0"/>
          <c:showSerName val="0"/>
          <c:showPercent val="0"/>
          <c:showBubbleSize val="0"/>
        </c:dLbls>
        <c:gapWidth val="219"/>
        <c:overlap val="-27"/>
        <c:axId val="482059144"/>
        <c:axId val="482061496"/>
      </c:barChart>
      <c:lineChart>
        <c:grouping val="standard"/>
        <c:varyColors val="0"/>
        <c:ser>
          <c:idx val="3"/>
          <c:order val="3"/>
          <c:tx>
            <c:strRef>
              <c:f>'[memorias 2023.xlsx]Memorias 2023'!$E$1</c:f>
              <c:strCache>
                <c:ptCount val="1"/>
                <c:pt idx="0">
                  <c:v>Varianza Relativa (%)</c:v>
                </c:pt>
              </c:strCache>
            </c:strRef>
          </c:tx>
          <c:spPr>
            <a:ln w="28575" cap="rnd">
              <a:solidFill>
                <a:schemeClr val="accent1">
                  <a:tint val="58000"/>
                </a:schemeClr>
              </a:solidFill>
              <a:round/>
            </a:ln>
            <a:effectLst/>
          </c:spPr>
          <c:marker>
            <c:symbol val="none"/>
          </c:marker>
          <c:trendline>
            <c:spPr>
              <a:ln w="19050" cap="rnd">
                <a:solidFill>
                  <a:schemeClr val="accent1">
                    <a:tint val="58000"/>
                  </a:schemeClr>
                </a:solidFill>
                <a:prstDash val="sysDot"/>
              </a:ln>
              <a:effectLst/>
            </c:spPr>
            <c:trendlineType val="linear"/>
            <c:dispRSqr val="0"/>
            <c:dispEq val="0"/>
          </c:trendline>
          <c:trendline>
            <c:spPr>
              <a:ln w="19050" cap="rnd">
                <a:solidFill>
                  <a:schemeClr val="accent1">
                    <a:tint val="58000"/>
                  </a:schemeClr>
                </a:solidFill>
                <a:prstDash val="sysDot"/>
              </a:ln>
              <a:effectLst/>
            </c:spPr>
            <c:trendlineType val="linear"/>
            <c:dispRSqr val="0"/>
            <c:dispEq val="0"/>
          </c:trendline>
          <c:cat>
            <c:numRef>
              <c:f>'[memorias 2023.xlsx]Memorias 2023'!$A$2:$A$12</c:f>
              <c:numCache>
                <c:formatCode>mmm\-yy</c:formatCode>
                <c:ptCount val="11"/>
                <c:pt idx="0">
                  <c:v>44927</c:v>
                </c:pt>
                <c:pt idx="1">
                  <c:v>44958</c:v>
                </c:pt>
                <c:pt idx="2">
                  <c:v>44986</c:v>
                </c:pt>
                <c:pt idx="3">
                  <c:v>45017</c:v>
                </c:pt>
                <c:pt idx="4">
                  <c:v>45047</c:v>
                </c:pt>
                <c:pt idx="5">
                  <c:v>45078</c:v>
                </c:pt>
                <c:pt idx="6">
                  <c:v>45108</c:v>
                </c:pt>
                <c:pt idx="7">
                  <c:v>45139</c:v>
                </c:pt>
                <c:pt idx="8">
                  <c:v>45170</c:v>
                </c:pt>
                <c:pt idx="9">
                  <c:v>45200</c:v>
                </c:pt>
                <c:pt idx="10">
                  <c:v>45231</c:v>
                </c:pt>
              </c:numCache>
            </c:numRef>
          </c:cat>
          <c:val>
            <c:numRef>
              <c:f>'[memorias 2023.xlsx]Memorias 2023'!$E$2:$E$12</c:f>
              <c:numCache>
                <c:formatCode>0%</c:formatCode>
                <c:ptCount val="11"/>
                <c:pt idx="0">
                  <c:v>0.99421083852347325</c:v>
                </c:pt>
                <c:pt idx="1">
                  <c:v>1.008335652799937</c:v>
                </c:pt>
                <c:pt idx="2">
                  <c:v>0.98601860717491452</c:v>
                </c:pt>
                <c:pt idx="3">
                  <c:v>0.9848968639577701</c:v>
                </c:pt>
                <c:pt idx="4">
                  <c:v>0.98550739394701825</c:v>
                </c:pt>
                <c:pt idx="5">
                  <c:v>0.97139225768796733</c:v>
                </c:pt>
                <c:pt idx="6">
                  <c:v>0.98853771164884585</c:v>
                </c:pt>
                <c:pt idx="7">
                  <c:v>1.0455290694159596</c:v>
                </c:pt>
                <c:pt idx="8">
                  <c:v>1.0094663648060942</c:v>
                </c:pt>
                <c:pt idx="9">
                  <c:v>1.0048339559402533</c:v>
                </c:pt>
                <c:pt idx="10">
                  <c:v>1.0309463852517997</c:v>
                </c:pt>
              </c:numCache>
            </c:numRef>
          </c:val>
          <c:smooth val="0"/>
          <c:extLst>
            <c:ext xmlns:c16="http://schemas.microsoft.com/office/drawing/2014/chart" uri="{C3380CC4-5D6E-409C-BE32-E72D297353CC}">
              <c16:uniqueId val="{00000005-5547-415B-8E59-9C55CC36ED58}"/>
            </c:ext>
          </c:extLst>
        </c:ser>
        <c:dLbls>
          <c:showLegendKey val="0"/>
          <c:showVal val="0"/>
          <c:showCatName val="0"/>
          <c:showSerName val="0"/>
          <c:showPercent val="0"/>
          <c:showBubbleSize val="0"/>
        </c:dLbls>
        <c:marker val="1"/>
        <c:smooth val="0"/>
        <c:axId val="482062672"/>
        <c:axId val="482061888"/>
      </c:lineChart>
      <c:dateAx>
        <c:axId val="4820591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82061496"/>
        <c:crosses val="autoZero"/>
        <c:auto val="1"/>
        <c:lblOffset val="100"/>
        <c:baseTimeUnit val="months"/>
      </c:dateAx>
      <c:valAx>
        <c:axId val="482061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82059144"/>
        <c:crosses val="autoZero"/>
        <c:crossBetween val="between"/>
      </c:valAx>
      <c:valAx>
        <c:axId val="48206188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82062672"/>
        <c:crosses val="max"/>
        <c:crossBetween val="between"/>
      </c:valAx>
      <c:dateAx>
        <c:axId val="482062672"/>
        <c:scaling>
          <c:orientation val="minMax"/>
        </c:scaling>
        <c:delete val="1"/>
        <c:axPos val="b"/>
        <c:numFmt formatCode="mmm\-yy" sourceLinked="1"/>
        <c:majorTickMark val="out"/>
        <c:minorTickMark val="none"/>
        <c:tickLblPos val="nextTo"/>
        <c:crossAx val="482061888"/>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872195975503062"/>
          <c:y val="0.21551618547681545"/>
          <c:w val="0.47000524934383203"/>
          <c:h val="0.78334208223972002"/>
        </c:manualLayout>
      </c:layout>
      <c:pieChart>
        <c:varyColors val="1"/>
        <c:ser>
          <c:idx val="0"/>
          <c:order val="0"/>
          <c:dPt>
            <c:idx val="0"/>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9C9-40D7-94D6-D3541A04EA5A}"/>
              </c:ext>
            </c:extLst>
          </c:dPt>
          <c:dPt>
            <c:idx val="1"/>
            <c:bubble3D val="0"/>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9C9-40D7-94D6-D3541A04EA5A}"/>
              </c:ext>
            </c:extLst>
          </c:dPt>
          <c:dPt>
            <c:idx val="2"/>
            <c:bubble3D val="0"/>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9C9-40D7-94D6-D3541A04EA5A}"/>
              </c:ext>
            </c:extLst>
          </c:dPt>
          <c:dPt>
            <c:idx val="3"/>
            <c:bubble3D val="0"/>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09C9-40D7-94D6-D3541A04EA5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419"/>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[PAMELA.xlsx]Hoja1!$F$8:$F$11</c:f>
              <c:strCache>
                <c:ptCount val="4"/>
                <c:pt idx="0">
                  <c:v>Al Dia </c:v>
                </c:pt>
                <c:pt idx="1">
                  <c:v>Atraso 2 Trimestres</c:v>
                </c:pt>
                <c:pt idx="2">
                  <c:v>PSA</c:v>
                </c:pt>
                <c:pt idx="3">
                  <c:v>Requerir Estadisticas </c:v>
                </c:pt>
              </c:strCache>
            </c:strRef>
          </c:cat>
          <c:val>
            <c:numRef>
              <c:f>[PAMELA.xlsx]Hoja1!$G$8:$G$11</c:f>
              <c:numCache>
                <c:formatCode>0%</c:formatCode>
                <c:ptCount val="4"/>
                <c:pt idx="0">
                  <c:v>0.81</c:v>
                </c:pt>
                <c:pt idx="1">
                  <c:v>0.19</c:v>
                </c:pt>
                <c:pt idx="2">
                  <c:v>7.0000000000000007E-2</c:v>
                </c:pt>
                <c:pt idx="3">
                  <c:v>0.04</c:v>
                </c:pt>
              </c:numCache>
            </c:numRef>
          </c:val>
          <c:extLst>
            <c:ext xmlns:c16="http://schemas.microsoft.com/office/drawing/2014/chart" uri="{C3380CC4-5D6E-409C-BE32-E72D297353CC}">
              <c16:uniqueId val="{00000008-09C9-40D7-94D6-D3541A04EA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4229111986001752"/>
          <c:y val="0.4635411198600175"/>
          <c:w val="0.33763998250218724"/>
          <c:h val="0.25405147273257511"/>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solidFill>
                  <a:srgbClr val="767171"/>
                </a:solidFill>
              </a:rPr>
              <a:t>Solicitudes de Información 2023 (Totales)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'Memoria OAI'!$A$9</c:f>
              <c:strCache>
                <c:ptCount val="1"/>
                <c:pt idx="0">
                  <c:v>Enero</c:v>
                </c:pt>
              </c:strCache>
            </c:strRef>
          </c:tx>
          <c:spPr>
            <a:solidFill>
              <a:schemeClr val="accent1">
                <a:shade val="4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7373-8F47-8831-62254F7D0601}"/>
                </c:ext>
              </c:extLst>
            </c:dLbl>
            <c:dLbl>
              <c:idx val="2"/>
              <c:delete val="1"/>
              <c:extLst>
                <c:ext xmlns:c15="http://schemas.microsoft.com/office/drawing/2012/chart" uri="{CE6537A1-D6FC-4f65-9D91-7224C49458BB}"/>
                <c:ext xmlns:c16="http://schemas.microsoft.com/office/drawing/2014/chart" uri="{C3380CC4-5D6E-409C-BE32-E72D297353CC}">
                  <c16:uniqueId val="{00000000-6627-464D-A224-4B06FC3343D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OAI'!$B$9:$E$9</c:f>
              <c:numCache>
                <c:formatCode>General</c:formatCode>
                <c:ptCount val="4"/>
                <c:pt idx="0">
                  <c:v>2</c:v>
                </c:pt>
                <c:pt idx="1">
                  <c:v>0</c:v>
                </c:pt>
                <c:pt idx="2">
                  <c:v>0</c:v>
                </c:pt>
                <c:pt idx="3">
                  <c:v>2</c:v>
                </c:pt>
              </c:numCache>
            </c:numRef>
          </c:val>
          <c:extLst>
            <c:ext xmlns:c16="http://schemas.microsoft.com/office/drawing/2014/chart" uri="{C3380CC4-5D6E-409C-BE32-E72D297353CC}">
              <c16:uniqueId val="{00000001-6627-464D-A224-4B06FC3343D1}"/>
            </c:ext>
          </c:extLst>
        </c:ser>
        <c:ser>
          <c:idx val="1"/>
          <c:order val="1"/>
          <c:tx>
            <c:strRef>
              <c:f>'Memoria OAI'!$A$10</c:f>
              <c:strCache>
                <c:ptCount val="1"/>
                <c:pt idx="0">
                  <c:v>Febrero</c:v>
                </c:pt>
              </c:strCache>
            </c:strRef>
          </c:tx>
          <c:spPr>
            <a:solidFill>
              <a:schemeClr val="accent1">
                <a:shade val="51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6627-464D-A224-4B06FC3343D1}"/>
                </c:ext>
              </c:extLst>
            </c:dLbl>
            <c:dLbl>
              <c:idx val="2"/>
              <c:delete val="1"/>
              <c:extLst>
                <c:ext xmlns:c15="http://schemas.microsoft.com/office/drawing/2012/chart" uri="{CE6537A1-D6FC-4f65-9D91-7224C49458BB}"/>
                <c:ext xmlns:c16="http://schemas.microsoft.com/office/drawing/2014/chart" uri="{C3380CC4-5D6E-409C-BE32-E72D297353CC}">
                  <c16:uniqueId val="{00000006-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OAI'!$B$10:$E$10</c:f>
              <c:numCache>
                <c:formatCode>General</c:formatCode>
                <c:ptCount val="4"/>
                <c:pt idx="0">
                  <c:v>1</c:v>
                </c:pt>
                <c:pt idx="1">
                  <c:v>0</c:v>
                </c:pt>
                <c:pt idx="2">
                  <c:v>0</c:v>
                </c:pt>
                <c:pt idx="3">
                  <c:v>1</c:v>
                </c:pt>
              </c:numCache>
            </c:numRef>
          </c:val>
          <c:extLst>
            <c:ext xmlns:c16="http://schemas.microsoft.com/office/drawing/2014/chart" uri="{C3380CC4-5D6E-409C-BE32-E72D297353CC}">
              <c16:uniqueId val="{00000003-6627-464D-A224-4B06FC3343D1}"/>
            </c:ext>
          </c:extLst>
        </c:ser>
        <c:ser>
          <c:idx val="2"/>
          <c:order val="2"/>
          <c:tx>
            <c:strRef>
              <c:f>'Memoria OAI'!$A$11</c:f>
              <c:strCache>
                <c:ptCount val="1"/>
                <c:pt idx="0">
                  <c:v>Marzo</c:v>
                </c:pt>
              </c:strCache>
            </c:strRef>
          </c:tx>
          <c:spPr>
            <a:solidFill>
              <a:schemeClr val="accent1">
                <a:shade val="62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6627-464D-A224-4B06FC3343D1}"/>
                </c:ext>
              </c:extLst>
            </c:dLbl>
            <c:dLbl>
              <c:idx val="2"/>
              <c:delete val="1"/>
              <c:extLst>
                <c:ext xmlns:c15="http://schemas.microsoft.com/office/drawing/2012/chart" uri="{CE6537A1-D6FC-4f65-9D91-7224C49458BB}"/>
                <c:ext xmlns:c16="http://schemas.microsoft.com/office/drawing/2014/chart" uri="{C3380CC4-5D6E-409C-BE32-E72D297353CC}">
                  <c16:uniqueId val="{00000007-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OAI'!$B$11:$E$11</c:f>
              <c:numCache>
                <c:formatCode>General</c:formatCode>
                <c:ptCount val="4"/>
                <c:pt idx="0">
                  <c:v>11</c:v>
                </c:pt>
                <c:pt idx="1">
                  <c:v>0</c:v>
                </c:pt>
                <c:pt idx="2">
                  <c:v>0</c:v>
                </c:pt>
                <c:pt idx="3">
                  <c:v>11</c:v>
                </c:pt>
              </c:numCache>
            </c:numRef>
          </c:val>
          <c:extLst>
            <c:ext xmlns:c16="http://schemas.microsoft.com/office/drawing/2014/chart" uri="{C3380CC4-5D6E-409C-BE32-E72D297353CC}">
              <c16:uniqueId val="{00000005-6627-464D-A224-4B06FC3343D1}"/>
            </c:ext>
          </c:extLst>
        </c:ser>
        <c:ser>
          <c:idx val="3"/>
          <c:order val="3"/>
          <c:tx>
            <c:strRef>
              <c:f>'Memoria OAI'!$A$12</c:f>
              <c:strCache>
                <c:ptCount val="1"/>
                <c:pt idx="0">
                  <c:v>Abril</c:v>
                </c:pt>
              </c:strCache>
            </c:strRef>
          </c:tx>
          <c:spPr>
            <a:solidFill>
              <a:schemeClr val="accent1">
                <a:shade val="73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7373-8F47-8831-62254F7D0601}"/>
                </c:ext>
              </c:extLst>
            </c:dLbl>
            <c:dLbl>
              <c:idx val="2"/>
              <c:delete val="1"/>
              <c:extLst>
                <c:ext xmlns:c15="http://schemas.microsoft.com/office/drawing/2012/chart" uri="{CE6537A1-D6FC-4f65-9D91-7224C49458BB}"/>
                <c:ext xmlns:c16="http://schemas.microsoft.com/office/drawing/2014/chart" uri="{C3380CC4-5D6E-409C-BE32-E72D297353CC}">
                  <c16:uniqueId val="{00000006-6627-464D-A224-4B06FC3343D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OAI'!$B$12:$E$12</c:f>
              <c:numCache>
                <c:formatCode>General</c:formatCode>
                <c:ptCount val="4"/>
                <c:pt idx="0">
                  <c:v>13</c:v>
                </c:pt>
                <c:pt idx="1">
                  <c:v>0</c:v>
                </c:pt>
                <c:pt idx="2">
                  <c:v>0</c:v>
                </c:pt>
                <c:pt idx="3">
                  <c:v>13</c:v>
                </c:pt>
              </c:numCache>
            </c:numRef>
          </c:val>
          <c:extLst>
            <c:ext xmlns:c16="http://schemas.microsoft.com/office/drawing/2014/chart" uri="{C3380CC4-5D6E-409C-BE32-E72D297353CC}">
              <c16:uniqueId val="{00000007-6627-464D-A224-4B06FC3343D1}"/>
            </c:ext>
          </c:extLst>
        </c:ser>
        <c:ser>
          <c:idx val="4"/>
          <c:order val="4"/>
          <c:tx>
            <c:strRef>
              <c:f>'Memoria OAI'!$A$13</c:f>
              <c:strCache>
                <c:ptCount val="1"/>
                <c:pt idx="0">
                  <c:v>Mayo</c:v>
                </c:pt>
              </c:strCache>
            </c:strRef>
          </c:tx>
          <c:spPr>
            <a:solidFill>
              <a:schemeClr val="accent1">
                <a:shade val="83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OAI'!$B$13:$E$13</c:f>
              <c:numCache>
                <c:formatCode>General</c:formatCode>
                <c:ptCount val="4"/>
                <c:pt idx="0">
                  <c:v>7</c:v>
                </c:pt>
                <c:pt idx="1">
                  <c:v>0</c:v>
                </c:pt>
                <c:pt idx="2">
                  <c:v>1</c:v>
                </c:pt>
                <c:pt idx="3">
                  <c:v>6</c:v>
                </c:pt>
              </c:numCache>
            </c:numRef>
          </c:val>
          <c:extLst>
            <c:ext xmlns:c16="http://schemas.microsoft.com/office/drawing/2014/chart" uri="{C3380CC4-5D6E-409C-BE32-E72D297353CC}">
              <c16:uniqueId val="{00000009-6627-464D-A224-4B06FC3343D1}"/>
            </c:ext>
          </c:extLst>
        </c:ser>
        <c:ser>
          <c:idx val="5"/>
          <c:order val="5"/>
          <c:tx>
            <c:strRef>
              <c:f>'Memoria OAI'!$A$14</c:f>
              <c:strCache>
                <c:ptCount val="1"/>
                <c:pt idx="0">
                  <c:v>Junio</c:v>
                </c:pt>
              </c:strCache>
            </c:strRef>
          </c:tx>
          <c:spPr>
            <a:solidFill>
              <a:schemeClr val="accent1">
                <a:shade val="94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8-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OAI'!$B$14:$E$14</c:f>
              <c:numCache>
                <c:formatCode>General</c:formatCode>
                <c:ptCount val="4"/>
                <c:pt idx="0">
                  <c:v>6</c:v>
                </c:pt>
                <c:pt idx="1">
                  <c:v>1</c:v>
                </c:pt>
                <c:pt idx="2">
                  <c:v>0</c:v>
                </c:pt>
                <c:pt idx="3">
                  <c:v>5</c:v>
                </c:pt>
              </c:numCache>
            </c:numRef>
          </c:val>
          <c:extLst>
            <c:ext xmlns:c16="http://schemas.microsoft.com/office/drawing/2014/chart" uri="{C3380CC4-5D6E-409C-BE32-E72D297353CC}">
              <c16:uniqueId val="{00000004-3C8C-E443-AC8E-8E4C217C824C}"/>
            </c:ext>
          </c:extLst>
        </c:ser>
        <c:ser>
          <c:idx val="6"/>
          <c:order val="6"/>
          <c:tx>
            <c:strRef>
              <c:f>'Memoria OAI'!$A$15</c:f>
              <c:strCache>
                <c:ptCount val="1"/>
                <c:pt idx="0">
                  <c:v>Julio</c:v>
                </c:pt>
              </c:strCache>
            </c:strRef>
          </c:tx>
          <c:spPr>
            <a:solidFill>
              <a:schemeClr val="accent1">
                <a:tint val="9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8-3C8C-E443-AC8E-8E4C217C824C}"/>
                </c:ext>
              </c:extLst>
            </c:dLbl>
            <c:dLbl>
              <c:idx val="2"/>
              <c:delete val="1"/>
              <c:extLst>
                <c:ext xmlns:c15="http://schemas.microsoft.com/office/drawing/2012/chart" uri="{CE6537A1-D6FC-4f65-9D91-7224C49458BB}"/>
                <c:ext xmlns:c16="http://schemas.microsoft.com/office/drawing/2014/chart" uri="{C3380CC4-5D6E-409C-BE32-E72D297353CC}">
                  <c16:uniqueId val="{00000009-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OAI'!$B$15:$E$15</c:f>
              <c:numCache>
                <c:formatCode>General</c:formatCode>
                <c:ptCount val="4"/>
                <c:pt idx="0">
                  <c:v>12</c:v>
                </c:pt>
                <c:pt idx="1">
                  <c:v>0</c:v>
                </c:pt>
                <c:pt idx="2">
                  <c:v>0</c:v>
                </c:pt>
                <c:pt idx="3">
                  <c:v>12</c:v>
                </c:pt>
              </c:numCache>
            </c:numRef>
          </c:val>
          <c:extLst>
            <c:ext xmlns:c16="http://schemas.microsoft.com/office/drawing/2014/chart" uri="{C3380CC4-5D6E-409C-BE32-E72D297353CC}">
              <c16:uniqueId val="{00000005-3C8C-E443-AC8E-8E4C217C824C}"/>
            </c:ext>
          </c:extLst>
        </c:ser>
        <c:ser>
          <c:idx val="7"/>
          <c:order val="7"/>
          <c:tx>
            <c:strRef>
              <c:f>'Memoria OAI'!$A$16</c:f>
              <c:strCache>
                <c:ptCount val="1"/>
                <c:pt idx="0">
                  <c:v>Agosto</c:v>
                </c:pt>
              </c:strCache>
            </c:strRef>
          </c:tx>
          <c:spPr>
            <a:solidFill>
              <a:schemeClr val="accent1">
                <a:tint val="84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9-3C8C-E443-AC8E-8E4C217C824C}"/>
                </c:ext>
              </c:extLst>
            </c:dLbl>
            <c:dLbl>
              <c:idx val="2"/>
              <c:delete val="1"/>
              <c:extLst>
                <c:ext xmlns:c15="http://schemas.microsoft.com/office/drawing/2012/chart" uri="{CE6537A1-D6FC-4f65-9D91-7224C49458BB}"/>
                <c:ext xmlns:c16="http://schemas.microsoft.com/office/drawing/2014/chart" uri="{C3380CC4-5D6E-409C-BE32-E72D297353CC}">
                  <c16:uniqueId val="{0000000B-3C8C-E443-AC8E-8E4C217C824C}"/>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OAI'!$B$16:$E$16</c:f>
              <c:numCache>
                <c:formatCode>General</c:formatCode>
                <c:ptCount val="4"/>
                <c:pt idx="0">
                  <c:v>11</c:v>
                </c:pt>
                <c:pt idx="1">
                  <c:v>0</c:v>
                </c:pt>
                <c:pt idx="2">
                  <c:v>0</c:v>
                </c:pt>
                <c:pt idx="3">
                  <c:v>11</c:v>
                </c:pt>
              </c:numCache>
            </c:numRef>
          </c:val>
          <c:extLst>
            <c:ext xmlns:c16="http://schemas.microsoft.com/office/drawing/2014/chart" uri="{C3380CC4-5D6E-409C-BE32-E72D297353CC}">
              <c16:uniqueId val="{00000006-3C8C-E443-AC8E-8E4C217C824C}"/>
            </c:ext>
          </c:extLst>
        </c:ser>
        <c:ser>
          <c:idx val="8"/>
          <c:order val="8"/>
          <c:tx>
            <c:strRef>
              <c:f>'Memoria OAI'!$A$17</c:f>
              <c:strCache>
                <c:ptCount val="1"/>
                <c:pt idx="0">
                  <c:v>Septiembre</c:v>
                </c:pt>
              </c:strCache>
            </c:strRef>
          </c:tx>
          <c:spPr>
            <a:solidFill>
              <a:schemeClr val="accent1">
                <a:tint val="74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7373-8F47-8831-62254F7D0601}"/>
                </c:ext>
              </c:extLst>
            </c:dLbl>
            <c:dLbl>
              <c:idx val="2"/>
              <c:delete val="1"/>
              <c:extLst>
                <c:ext xmlns:c15="http://schemas.microsoft.com/office/drawing/2012/chart" uri="{CE6537A1-D6FC-4f65-9D91-7224C49458BB}"/>
                <c:ext xmlns:c16="http://schemas.microsoft.com/office/drawing/2014/chart" uri="{C3380CC4-5D6E-409C-BE32-E72D297353CC}">
                  <c16:uniqueId val="{0000000A-3C8C-E443-AC8E-8E4C217C824C}"/>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OAI'!$B$17:$E$17</c:f>
              <c:numCache>
                <c:formatCode>General</c:formatCode>
                <c:ptCount val="4"/>
                <c:pt idx="0">
                  <c:v>5</c:v>
                </c:pt>
                <c:pt idx="1">
                  <c:v>0</c:v>
                </c:pt>
                <c:pt idx="2">
                  <c:v>0</c:v>
                </c:pt>
                <c:pt idx="3">
                  <c:v>5</c:v>
                </c:pt>
              </c:numCache>
            </c:numRef>
          </c:val>
          <c:extLst>
            <c:ext xmlns:c16="http://schemas.microsoft.com/office/drawing/2014/chart" uri="{C3380CC4-5D6E-409C-BE32-E72D297353CC}">
              <c16:uniqueId val="{00000007-3C8C-E443-AC8E-8E4C217C824C}"/>
            </c:ext>
          </c:extLst>
        </c:ser>
        <c:ser>
          <c:idx val="9"/>
          <c:order val="9"/>
          <c:tx>
            <c:strRef>
              <c:f>'Memoria OAI'!$A$18</c:f>
              <c:strCache>
                <c:ptCount val="1"/>
                <c:pt idx="0">
                  <c:v>Octubre</c:v>
                </c:pt>
              </c:strCache>
            </c:strRef>
          </c:tx>
          <c:spPr>
            <a:solidFill>
              <a:schemeClr val="accent1">
                <a:tint val="63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7373-8F47-8831-62254F7D0601}"/>
                </c:ext>
              </c:extLst>
            </c:dLbl>
            <c:dLbl>
              <c:idx val="2"/>
              <c:delete val="1"/>
              <c:extLst>
                <c:ext xmlns:c15="http://schemas.microsoft.com/office/drawing/2012/chart" uri="{CE6537A1-D6FC-4f65-9D91-7224C49458BB}"/>
                <c:ext xmlns:c16="http://schemas.microsoft.com/office/drawing/2014/chart" uri="{C3380CC4-5D6E-409C-BE32-E72D297353CC}">
                  <c16:uniqueId val="{00000003-24F1-3341-92C9-924AD05F8140}"/>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OAI'!$B$18:$E$18</c:f>
              <c:numCache>
                <c:formatCode>General</c:formatCode>
                <c:ptCount val="4"/>
                <c:pt idx="0">
                  <c:v>2</c:v>
                </c:pt>
                <c:pt idx="1">
                  <c:v>0</c:v>
                </c:pt>
                <c:pt idx="2">
                  <c:v>0</c:v>
                </c:pt>
                <c:pt idx="3">
                  <c:v>2</c:v>
                </c:pt>
              </c:numCache>
            </c:numRef>
          </c:val>
          <c:extLst>
            <c:ext xmlns:c16="http://schemas.microsoft.com/office/drawing/2014/chart" uri="{C3380CC4-5D6E-409C-BE32-E72D297353CC}">
              <c16:uniqueId val="{00000000-24F1-3341-92C9-924AD05F8140}"/>
            </c:ext>
          </c:extLst>
        </c:ser>
        <c:ser>
          <c:idx val="10"/>
          <c:order val="10"/>
          <c:tx>
            <c:strRef>
              <c:f>'Memoria OAI'!$A$19</c:f>
              <c:strCache>
                <c:ptCount val="1"/>
                <c:pt idx="0">
                  <c:v>Noviembre</c:v>
                </c:pt>
              </c:strCache>
            </c:strRef>
          </c:tx>
          <c:spPr>
            <a:solidFill>
              <a:schemeClr val="accent1">
                <a:tint val="52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7373-8F47-8831-62254F7D0601}"/>
                </c:ext>
              </c:extLst>
            </c:dLbl>
            <c:dLbl>
              <c:idx val="2"/>
              <c:delete val="1"/>
              <c:extLst>
                <c:ext xmlns:c15="http://schemas.microsoft.com/office/drawing/2012/chart" uri="{CE6537A1-D6FC-4f65-9D91-7224C49458BB}"/>
                <c:ext xmlns:c16="http://schemas.microsoft.com/office/drawing/2014/chart" uri="{C3380CC4-5D6E-409C-BE32-E72D297353CC}">
                  <c16:uniqueId val="{0000000A-7373-8F47-8831-62254F7D0601}"/>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OAI'!$B$8:$E$8</c:f>
              <c:strCache>
                <c:ptCount val="4"/>
                <c:pt idx="0">
                  <c:v>Total Solicitudes Recibidas</c:v>
                </c:pt>
                <c:pt idx="1">
                  <c:v>Presencial</c:v>
                </c:pt>
                <c:pt idx="2">
                  <c:v>Correo Electrónico </c:v>
                </c:pt>
                <c:pt idx="3">
                  <c:v>SAIP</c:v>
                </c:pt>
              </c:strCache>
            </c:strRef>
          </c:cat>
          <c:val>
            <c:numRef>
              <c:f>'Memoria OAI'!$B$19:$E$19</c:f>
              <c:numCache>
                <c:formatCode>General</c:formatCode>
                <c:ptCount val="4"/>
                <c:pt idx="0">
                  <c:v>5</c:v>
                </c:pt>
                <c:pt idx="1">
                  <c:v>0</c:v>
                </c:pt>
                <c:pt idx="2">
                  <c:v>0</c:v>
                </c:pt>
                <c:pt idx="3">
                  <c:v>5</c:v>
                </c:pt>
              </c:numCache>
            </c:numRef>
          </c:val>
          <c:extLst>
            <c:ext xmlns:c16="http://schemas.microsoft.com/office/drawing/2014/chart" uri="{C3380CC4-5D6E-409C-BE32-E72D297353CC}">
              <c16:uniqueId val="{00000001-24F1-3341-92C9-924AD05F8140}"/>
            </c:ext>
          </c:extLst>
        </c:ser>
        <c:ser>
          <c:idx val="11"/>
          <c:order val="11"/>
          <c:tx>
            <c:strRef>
              <c:f>'Memoria OAI'!$A$20</c:f>
              <c:strCache>
                <c:ptCount val="1"/>
                <c:pt idx="0">
                  <c:v>Diciembre</c:v>
                </c:pt>
              </c:strCache>
            </c:strRef>
          </c:tx>
          <c:spPr>
            <a:solidFill>
              <a:schemeClr val="accent1">
                <a:tint val="41000"/>
              </a:schemeClr>
            </a:solidFill>
            <a:ln>
              <a:noFill/>
            </a:ln>
            <a:effectLst/>
          </c:spPr>
          <c:invertIfNegative val="0"/>
          <c:dLbls>
            <c:delete val="1"/>
          </c:dLbls>
          <c:cat>
            <c:strRef>
              <c:f>'Memoria OAI'!$B$8:$E$8</c:f>
              <c:strCache>
                <c:ptCount val="4"/>
                <c:pt idx="0">
                  <c:v>Total Solicitudes Recibidas</c:v>
                </c:pt>
                <c:pt idx="1">
                  <c:v>Presencial</c:v>
                </c:pt>
                <c:pt idx="2">
                  <c:v>Correo Electrónico </c:v>
                </c:pt>
                <c:pt idx="3">
                  <c:v>SAIP</c:v>
                </c:pt>
              </c:strCache>
            </c:strRef>
          </c:cat>
          <c:val>
            <c:numRef>
              <c:f>'Memoria OAI'!$B$20:$E$20</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24F1-3341-92C9-924AD05F8140}"/>
            </c:ext>
          </c:extLst>
        </c:ser>
        <c:dLbls>
          <c:dLblPos val="outEnd"/>
          <c:showLegendKey val="0"/>
          <c:showVal val="1"/>
          <c:showCatName val="0"/>
          <c:showSerName val="0"/>
          <c:showPercent val="0"/>
          <c:showBubbleSize val="0"/>
        </c:dLbls>
        <c:gapWidth val="219"/>
        <c:overlap val="-27"/>
        <c:axId val="482058752"/>
        <c:axId val="591753888"/>
        <c:extLst/>
      </c:barChart>
      <c:catAx>
        <c:axId val="48205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91753888"/>
        <c:crosses val="autoZero"/>
        <c:auto val="1"/>
        <c:lblAlgn val="ctr"/>
        <c:lblOffset val="100"/>
        <c:noMultiLvlLbl val="0"/>
      </c:catAx>
      <c:valAx>
        <c:axId val="591753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482058752"/>
        <c:crosses val="autoZero"/>
        <c:crossBetween val="between"/>
      </c:valAx>
      <c:spPr>
        <a:noFill/>
        <a:ln>
          <a:noFill/>
        </a:ln>
        <a:effectLst/>
      </c:spPr>
    </c:plotArea>
    <c:legend>
      <c:legendPos val="b"/>
      <c:legendEntry>
        <c:idx val="11"/>
        <c:delete val="1"/>
      </c:legendEntry>
      <c:layout>
        <c:manualLayout>
          <c:xMode val="edge"/>
          <c:yMode val="edge"/>
          <c:x val="6.2672165979252598E-2"/>
          <c:y val="0.84587982651901128"/>
          <c:w val="0.89052868391451068"/>
          <c:h val="0.12203461198366247"/>
        </c:manualLayout>
      </c:layout>
      <c:overlay val="0"/>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9525" cap="flat" cmpd="sng" algn="ctr">
      <a:no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t>Sistema de Atención Ciudadana 3-1-1 </a:t>
            </a:r>
            <a:r>
              <a:rPr lang="en-US"/>
              <a:t>de Quejas, Reclamaciones Y Sugerencias 2023</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'[Memoria 311.xlsx]Memoria 311'!$A$8</c:f>
              <c:strCache>
                <c:ptCount val="1"/>
                <c:pt idx="0">
                  <c:v>Enero</c:v>
                </c:pt>
              </c:strCache>
            </c:strRef>
          </c:tx>
          <c:spPr>
            <a:solidFill>
              <a:schemeClr val="accent1">
                <a:shade val="40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311'!$B$8:$D$8</c:f>
              <c:numCache>
                <c:formatCode>General</c:formatCode>
                <c:ptCount val="3"/>
                <c:pt idx="0">
                  <c:v>0</c:v>
                </c:pt>
                <c:pt idx="1">
                  <c:v>0</c:v>
                </c:pt>
                <c:pt idx="2">
                  <c:v>0</c:v>
                </c:pt>
              </c:numCache>
            </c:numRef>
          </c:val>
          <c:extLst>
            <c:ext xmlns:c16="http://schemas.microsoft.com/office/drawing/2014/chart" uri="{C3380CC4-5D6E-409C-BE32-E72D297353CC}">
              <c16:uniqueId val="{00000000-C2F2-462E-A5F8-7816EE0239C6}"/>
            </c:ext>
          </c:extLst>
        </c:ser>
        <c:ser>
          <c:idx val="1"/>
          <c:order val="1"/>
          <c:tx>
            <c:strRef>
              <c:f>'[Memoria 311.xlsx]Memoria 311'!$A$9</c:f>
              <c:strCache>
                <c:ptCount val="1"/>
                <c:pt idx="0">
                  <c:v>Febrero</c:v>
                </c:pt>
              </c:strCache>
            </c:strRef>
          </c:tx>
          <c:spPr>
            <a:solidFill>
              <a:schemeClr val="accent1">
                <a:shade val="51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311'!$B$9:$D$9</c:f>
              <c:numCache>
                <c:formatCode>General</c:formatCode>
                <c:ptCount val="3"/>
                <c:pt idx="0">
                  <c:v>0</c:v>
                </c:pt>
                <c:pt idx="1">
                  <c:v>0</c:v>
                </c:pt>
                <c:pt idx="2">
                  <c:v>0</c:v>
                </c:pt>
              </c:numCache>
            </c:numRef>
          </c:val>
          <c:extLst>
            <c:ext xmlns:c16="http://schemas.microsoft.com/office/drawing/2014/chart" uri="{C3380CC4-5D6E-409C-BE32-E72D297353CC}">
              <c16:uniqueId val="{00000001-C2F2-462E-A5F8-7816EE0239C6}"/>
            </c:ext>
          </c:extLst>
        </c:ser>
        <c:ser>
          <c:idx val="2"/>
          <c:order val="2"/>
          <c:tx>
            <c:strRef>
              <c:f>'[Memoria 311.xlsx]Memoria 311'!$A$10</c:f>
              <c:strCache>
                <c:ptCount val="1"/>
                <c:pt idx="0">
                  <c:v>Marzo</c:v>
                </c:pt>
              </c:strCache>
            </c:strRef>
          </c:tx>
          <c:spPr>
            <a:solidFill>
              <a:schemeClr val="accent1">
                <a:shade val="62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311'!$B$10:$D$10</c:f>
              <c:numCache>
                <c:formatCode>General</c:formatCode>
                <c:ptCount val="3"/>
                <c:pt idx="0">
                  <c:v>0</c:v>
                </c:pt>
                <c:pt idx="1">
                  <c:v>0</c:v>
                </c:pt>
                <c:pt idx="2">
                  <c:v>0</c:v>
                </c:pt>
              </c:numCache>
            </c:numRef>
          </c:val>
          <c:extLst>
            <c:ext xmlns:c16="http://schemas.microsoft.com/office/drawing/2014/chart" uri="{C3380CC4-5D6E-409C-BE32-E72D297353CC}">
              <c16:uniqueId val="{00000002-C2F2-462E-A5F8-7816EE0239C6}"/>
            </c:ext>
          </c:extLst>
        </c:ser>
        <c:ser>
          <c:idx val="3"/>
          <c:order val="3"/>
          <c:tx>
            <c:strRef>
              <c:f>'[Memoria 311.xlsx]Memoria 311'!$A$11</c:f>
              <c:strCache>
                <c:ptCount val="1"/>
                <c:pt idx="0">
                  <c:v>Abril</c:v>
                </c:pt>
              </c:strCache>
            </c:strRef>
          </c:tx>
          <c:spPr>
            <a:solidFill>
              <a:schemeClr val="accent1">
                <a:shade val="73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848-384F-9EA9-264BD2C62192}"/>
                </c:ext>
              </c:extLst>
            </c:dLbl>
            <c:dLbl>
              <c:idx val="2"/>
              <c:delete val="1"/>
              <c:extLst>
                <c:ext xmlns:c15="http://schemas.microsoft.com/office/drawing/2012/chart" uri="{CE6537A1-D6FC-4f65-9D91-7224C49458BB}"/>
                <c:ext xmlns:c16="http://schemas.microsoft.com/office/drawing/2014/chart" uri="{C3380CC4-5D6E-409C-BE32-E72D297353CC}">
                  <c16:uniqueId val="{00000007-1692-0840-91DD-9250D8F151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311.xlsx]Memoria 311'!$B$7:$D$7</c:f>
              <c:strCache>
                <c:ptCount val="3"/>
                <c:pt idx="0">
                  <c:v>Quejas</c:v>
                </c:pt>
                <c:pt idx="1">
                  <c:v>Reclamaciones</c:v>
                </c:pt>
                <c:pt idx="2">
                  <c:v>Sugerencias</c:v>
                </c:pt>
              </c:strCache>
            </c:strRef>
          </c:cat>
          <c:val>
            <c:numRef>
              <c:f>'[Memoria 311.xlsx]Memoria 311'!$B$11:$D$11</c:f>
              <c:numCache>
                <c:formatCode>General</c:formatCode>
                <c:ptCount val="3"/>
                <c:pt idx="0">
                  <c:v>0</c:v>
                </c:pt>
                <c:pt idx="1">
                  <c:v>1</c:v>
                </c:pt>
                <c:pt idx="2">
                  <c:v>0</c:v>
                </c:pt>
              </c:numCache>
            </c:numRef>
          </c:val>
          <c:extLst>
            <c:ext xmlns:c16="http://schemas.microsoft.com/office/drawing/2014/chart" uri="{C3380CC4-5D6E-409C-BE32-E72D297353CC}">
              <c16:uniqueId val="{00000003-C2F2-462E-A5F8-7816EE0239C6}"/>
            </c:ext>
          </c:extLst>
        </c:ser>
        <c:ser>
          <c:idx val="4"/>
          <c:order val="4"/>
          <c:tx>
            <c:strRef>
              <c:f>'[Memoria 311.xlsx]Memoria 311'!$A$12</c:f>
              <c:strCache>
                <c:ptCount val="1"/>
                <c:pt idx="0">
                  <c:v>Mayo</c:v>
                </c:pt>
              </c:strCache>
            </c:strRef>
          </c:tx>
          <c:spPr>
            <a:solidFill>
              <a:schemeClr val="accent1">
                <a:shade val="83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311'!$B$12:$D$12</c:f>
              <c:numCache>
                <c:formatCode>General</c:formatCode>
                <c:ptCount val="3"/>
                <c:pt idx="0">
                  <c:v>0</c:v>
                </c:pt>
                <c:pt idx="1">
                  <c:v>0</c:v>
                </c:pt>
                <c:pt idx="2">
                  <c:v>0</c:v>
                </c:pt>
              </c:numCache>
            </c:numRef>
          </c:val>
          <c:extLst>
            <c:ext xmlns:c16="http://schemas.microsoft.com/office/drawing/2014/chart" uri="{C3380CC4-5D6E-409C-BE32-E72D297353CC}">
              <c16:uniqueId val="{00000004-C2F2-462E-A5F8-7816EE0239C6}"/>
            </c:ext>
          </c:extLst>
        </c:ser>
        <c:ser>
          <c:idx val="5"/>
          <c:order val="5"/>
          <c:tx>
            <c:strRef>
              <c:f>'[Memoria 311.xlsx]Memoria 311'!$A$13</c:f>
              <c:strCache>
                <c:ptCount val="1"/>
                <c:pt idx="0">
                  <c:v>Junio</c:v>
                </c:pt>
              </c:strCache>
            </c:strRef>
          </c:tx>
          <c:spPr>
            <a:solidFill>
              <a:schemeClr val="accent1">
                <a:shade val="94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311'!$B$13:$D$13</c:f>
              <c:numCache>
                <c:formatCode>General</c:formatCode>
                <c:ptCount val="3"/>
                <c:pt idx="0">
                  <c:v>0</c:v>
                </c:pt>
                <c:pt idx="1">
                  <c:v>0</c:v>
                </c:pt>
                <c:pt idx="2">
                  <c:v>0</c:v>
                </c:pt>
              </c:numCache>
            </c:numRef>
          </c:val>
          <c:extLst>
            <c:ext xmlns:c16="http://schemas.microsoft.com/office/drawing/2014/chart" uri="{C3380CC4-5D6E-409C-BE32-E72D297353CC}">
              <c16:uniqueId val="{00000008-C2F2-462E-A5F8-7816EE0239C6}"/>
            </c:ext>
          </c:extLst>
        </c:ser>
        <c:ser>
          <c:idx val="6"/>
          <c:order val="6"/>
          <c:tx>
            <c:strRef>
              <c:f>'[Memoria 311.xlsx]Memoria 311'!$A$14</c:f>
              <c:strCache>
                <c:ptCount val="1"/>
                <c:pt idx="0">
                  <c:v>Julio</c:v>
                </c:pt>
              </c:strCache>
            </c:strRef>
          </c:tx>
          <c:spPr>
            <a:solidFill>
              <a:schemeClr val="accent1">
                <a:tint val="9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8848-384F-9EA9-264BD2C62192}"/>
                </c:ext>
              </c:extLst>
            </c:dLbl>
            <c:dLbl>
              <c:idx val="2"/>
              <c:delete val="1"/>
              <c:extLst>
                <c:ext xmlns:c15="http://schemas.microsoft.com/office/drawing/2012/chart" uri="{CE6537A1-D6FC-4f65-9D91-7224C49458BB}"/>
                <c:ext xmlns:c16="http://schemas.microsoft.com/office/drawing/2014/chart" uri="{C3380CC4-5D6E-409C-BE32-E72D297353CC}">
                  <c16:uniqueId val="{00000002-8848-384F-9EA9-264BD2C621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311.xlsx]Memoria 311'!$B$7:$D$7</c:f>
              <c:strCache>
                <c:ptCount val="3"/>
                <c:pt idx="0">
                  <c:v>Quejas</c:v>
                </c:pt>
                <c:pt idx="1">
                  <c:v>Reclamaciones</c:v>
                </c:pt>
                <c:pt idx="2">
                  <c:v>Sugerencias</c:v>
                </c:pt>
              </c:strCache>
            </c:strRef>
          </c:cat>
          <c:val>
            <c:numRef>
              <c:f>'[Memoria 311.xlsx]Memoria 311'!$B$14:$D$14</c:f>
              <c:numCache>
                <c:formatCode>General</c:formatCode>
                <c:ptCount val="3"/>
                <c:pt idx="0">
                  <c:v>1</c:v>
                </c:pt>
                <c:pt idx="1">
                  <c:v>0</c:v>
                </c:pt>
                <c:pt idx="2">
                  <c:v>0</c:v>
                </c:pt>
              </c:numCache>
            </c:numRef>
          </c:val>
          <c:extLst>
            <c:ext xmlns:c16="http://schemas.microsoft.com/office/drawing/2014/chart" uri="{C3380CC4-5D6E-409C-BE32-E72D297353CC}">
              <c16:uniqueId val="{0000000B-C2F2-462E-A5F8-7816EE0239C6}"/>
            </c:ext>
          </c:extLst>
        </c:ser>
        <c:ser>
          <c:idx val="7"/>
          <c:order val="7"/>
          <c:tx>
            <c:strRef>
              <c:f>'[Memoria 311.xlsx]Memoria 311'!$A$15</c:f>
              <c:strCache>
                <c:ptCount val="1"/>
                <c:pt idx="0">
                  <c:v>Agosto</c:v>
                </c:pt>
              </c:strCache>
            </c:strRef>
          </c:tx>
          <c:spPr>
            <a:solidFill>
              <a:schemeClr val="accent1">
                <a:tint val="84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311'!$B$15:$D$15</c:f>
              <c:numCache>
                <c:formatCode>General</c:formatCode>
                <c:ptCount val="3"/>
                <c:pt idx="0">
                  <c:v>0</c:v>
                </c:pt>
                <c:pt idx="1">
                  <c:v>0</c:v>
                </c:pt>
                <c:pt idx="2">
                  <c:v>0</c:v>
                </c:pt>
              </c:numCache>
            </c:numRef>
          </c:val>
          <c:extLst>
            <c:ext xmlns:c16="http://schemas.microsoft.com/office/drawing/2014/chart" uri="{C3380CC4-5D6E-409C-BE32-E72D297353CC}">
              <c16:uniqueId val="{0000000E-C2F2-462E-A5F8-7816EE0239C6}"/>
            </c:ext>
          </c:extLst>
        </c:ser>
        <c:ser>
          <c:idx val="8"/>
          <c:order val="8"/>
          <c:tx>
            <c:strRef>
              <c:f>'[Memoria 311.xlsx]Memoria 311'!$A$16</c:f>
              <c:strCache>
                <c:ptCount val="1"/>
                <c:pt idx="0">
                  <c:v>Septiembre</c:v>
                </c:pt>
              </c:strCache>
            </c:strRef>
          </c:tx>
          <c:spPr>
            <a:solidFill>
              <a:schemeClr val="accent1">
                <a:tint val="74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311'!$B$16:$D$16</c:f>
              <c:numCache>
                <c:formatCode>General</c:formatCode>
                <c:ptCount val="3"/>
                <c:pt idx="0">
                  <c:v>0</c:v>
                </c:pt>
                <c:pt idx="1">
                  <c:v>0</c:v>
                </c:pt>
                <c:pt idx="2">
                  <c:v>0</c:v>
                </c:pt>
              </c:numCache>
            </c:numRef>
          </c:val>
          <c:extLst>
            <c:ext xmlns:c16="http://schemas.microsoft.com/office/drawing/2014/chart" uri="{C3380CC4-5D6E-409C-BE32-E72D297353CC}">
              <c16:uniqueId val="{0000000F-C2F2-462E-A5F8-7816EE0239C6}"/>
            </c:ext>
          </c:extLst>
        </c:ser>
        <c:ser>
          <c:idx val="9"/>
          <c:order val="9"/>
          <c:tx>
            <c:strRef>
              <c:f>'[Memoria 311.xlsx]Memoria 311'!$A$17</c:f>
              <c:strCache>
                <c:ptCount val="1"/>
                <c:pt idx="0">
                  <c:v>Octubre</c:v>
                </c:pt>
              </c:strCache>
            </c:strRef>
          </c:tx>
          <c:spPr>
            <a:solidFill>
              <a:schemeClr val="accent1">
                <a:tint val="63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311'!$B$17:$D$17</c:f>
              <c:numCache>
                <c:formatCode>General</c:formatCode>
                <c:ptCount val="3"/>
                <c:pt idx="0">
                  <c:v>0</c:v>
                </c:pt>
                <c:pt idx="1">
                  <c:v>0</c:v>
                </c:pt>
                <c:pt idx="2">
                  <c:v>0</c:v>
                </c:pt>
              </c:numCache>
            </c:numRef>
          </c:val>
          <c:extLst>
            <c:ext xmlns:c16="http://schemas.microsoft.com/office/drawing/2014/chart" uri="{C3380CC4-5D6E-409C-BE32-E72D297353CC}">
              <c16:uniqueId val="{00000012-C2F2-462E-A5F8-7816EE0239C6}"/>
            </c:ext>
          </c:extLst>
        </c:ser>
        <c:ser>
          <c:idx val="10"/>
          <c:order val="10"/>
          <c:tx>
            <c:strRef>
              <c:f>'[Memoria 311.xlsx]Memoria 311'!$A$18</c:f>
              <c:strCache>
                <c:ptCount val="1"/>
                <c:pt idx="0">
                  <c:v>Noviembre</c:v>
                </c:pt>
              </c:strCache>
            </c:strRef>
          </c:tx>
          <c:spPr>
            <a:solidFill>
              <a:schemeClr val="accent1">
                <a:tint val="52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311'!$B$18:$D$18</c:f>
              <c:numCache>
                <c:formatCode>General</c:formatCode>
                <c:ptCount val="3"/>
                <c:pt idx="0">
                  <c:v>0</c:v>
                </c:pt>
                <c:pt idx="1">
                  <c:v>0</c:v>
                </c:pt>
                <c:pt idx="2">
                  <c:v>0</c:v>
                </c:pt>
              </c:numCache>
            </c:numRef>
          </c:val>
          <c:extLst>
            <c:ext xmlns:c16="http://schemas.microsoft.com/office/drawing/2014/chart" uri="{C3380CC4-5D6E-409C-BE32-E72D297353CC}">
              <c16:uniqueId val="{00000013-C2F2-462E-A5F8-7816EE0239C6}"/>
            </c:ext>
          </c:extLst>
        </c:ser>
        <c:ser>
          <c:idx val="11"/>
          <c:order val="11"/>
          <c:tx>
            <c:strRef>
              <c:f>'[Memoria 311.xlsx]Memoria 311'!$A$19</c:f>
              <c:strCache>
                <c:ptCount val="1"/>
                <c:pt idx="0">
                  <c:v>Diciembre</c:v>
                </c:pt>
              </c:strCache>
            </c:strRef>
          </c:tx>
          <c:spPr>
            <a:solidFill>
              <a:schemeClr val="accent1">
                <a:tint val="41000"/>
              </a:schemeClr>
            </a:solidFill>
            <a:ln>
              <a:noFill/>
            </a:ln>
            <a:effectLst/>
          </c:spPr>
          <c:invertIfNegative val="0"/>
          <c:dLbls>
            <c:delete val="1"/>
          </c:dLbls>
          <c:cat>
            <c:strRef>
              <c:f>'[Memoria 311.xlsx]Memoria 311'!$B$7:$D$7</c:f>
              <c:strCache>
                <c:ptCount val="3"/>
                <c:pt idx="0">
                  <c:v>Quejas</c:v>
                </c:pt>
                <c:pt idx="1">
                  <c:v>Reclamaciones</c:v>
                </c:pt>
                <c:pt idx="2">
                  <c:v>Sugerencias</c:v>
                </c:pt>
              </c:strCache>
            </c:strRef>
          </c:cat>
          <c:val>
            <c:numRef>
              <c:f>'[Memoria 311.xlsx]Memoria 311'!$B$19:$D$19</c:f>
              <c:numCache>
                <c:formatCode>General</c:formatCode>
                <c:ptCount val="3"/>
                <c:pt idx="0">
                  <c:v>0</c:v>
                </c:pt>
                <c:pt idx="1">
                  <c:v>0</c:v>
                </c:pt>
                <c:pt idx="2">
                  <c:v>0</c:v>
                </c:pt>
              </c:numCache>
            </c:numRef>
          </c:val>
          <c:extLst>
            <c:ext xmlns:c16="http://schemas.microsoft.com/office/drawing/2014/chart" uri="{C3380CC4-5D6E-409C-BE32-E72D297353CC}">
              <c16:uniqueId val="{00000014-C2F2-462E-A5F8-7816EE0239C6}"/>
            </c:ext>
          </c:extLst>
        </c:ser>
        <c:dLbls>
          <c:dLblPos val="outEnd"/>
          <c:showLegendKey val="0"/>
          <c:showVal val="1"/>
          <c:showCatName val="0"/>
          <c:showSerName val="0"/>
          <c:showPercent val="0"/>
          <c:showBubbleSize val="0"/>
        </c:dLbls>
        <c:gapWidth val="219"/>
        <c:overlap val="-27"/>
        <c:axId val="591751928"/>
        <c:axId val="591750360"/>
      </c:barChart>
      <c:catAx>
        <c:axId val="59175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91750360"/>
        <c:crosses val="autoZero"/>
        <c:auto val="1"/>
        <c:lblAlgn val="ctr"/>
        <c:lblOffset val="100"/>
        <c:noMultiLvlLbl val="0"/>
      </c:catAx>
      <c:valAx>
        <c:axId val="591750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91751928"/>
        <c:crosses val="autoZero"/>
        <c:crossBetween val="between"/>
      </c:valAx>
      <c:spPr>
        <a:noFill/>
        <a:ln>
          <a:noFill/>
        </a:ln>
        <a:effectLst/>
      </c:spPr>
    </c:plotArea>
    <c:legend>
      <c:legendPos val="b"/>
      <c:legendEntry>
        <c:idx val="11"/>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9525" cap="flat" cmpd="sng" algn="ctr">
      <a:no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419"/>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Evaluación del Portal</a:t>
            </a:r>
            <a:r>
              <a:rPr lang="es-DO" baseline="0"/>
              <a:t> de Transparencia </a:t>
            </a:r>
          </a:p>
          <a:p>
            <a:pPr>
              <a:defRPr/>
            </a:pPr>
            <a:r>
              <a:rPr lang="es-DO"/>
              <a:t>Enero - Septiembre de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'[Memoria DIGEIG.xlsx]Evaluaciones DIGEIG 2023'!$C$5</c:f>
              <c:strCache>
                <c:ptCount val="1"/>
                <c:pt idx="0">
                  <c:v>Puntuacion</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83F3-2448-8464-1AF22505E3AB}"/>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83F3-2448-8464-1AF22505E3AB}"/>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83F3-2448-8464-1AF22505E3AB}"/>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83F3-2448-8464-1AF22505E3AB}"/>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83F3-2448-8464-1AF22505E3AB}"/>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A-83F3-2448-8464-1AF22505E3AB}"/>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C-83F3-2448-8464-1AF22505E3AB}"/>
              </c:ext>
            </c:extLst>
          </c:dPt>
          <c:dPt>
            <c:idx val="8"/>
            <c:invertIfNegative val="0"/>
            <c:bubble3D val="0"/>
            <c:spPr>
              <a:solidFill>
                <a:schemeClr val="accent1"/>
              </a:solidFill>
              <a:ln>
                <a:noFill/>
              </a:ln>
              <a:effectLst/>
            </c:spPr>
            <c:extLst>
              <c:ext xmlns:c16="http://schemas.microsoft.com/office/drawing/2014/chart" uri="{C3380CC4-5D6E-409C-BE32-E72D297353CC}">
                <c16:uniqueId val="{0000000D-83F3-2448-8464-1AF22505E3AB}"/>
              </c:ext>
            </c:extLst>
          </c:dPt>
          <c:dLbls>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DIGEIG.xlsx]Evaluaciones DIGEIG 2023'!$B$6:$B$16</c:f>
              <c:strCache>
                <c:ptCount val="11"/>
                <c:pt idx="0">
                  <c:v>Enero</c:v>
                </c:pt>
                <c:pt idx="1">
                  <c:v>Febrero</c:v>
                </c:pt>
                <c:pt idx="2">
                  <c:v>Marzo</c:v>
                </c:pt>
                <c:pt idx="3">
                  <c:v>Abril</c:v>
                </c:pt>
                <c:pt idx="4">
                  <c:v>Mayo</c:v>
                </c:pt>
                <c:pt idx="5">
                  <c:v>Junio</c:v>
                </c:pt>
                <c:pt idx="6">
                  <c:v>Julio </c:v>
                </c:pt>
                <c:pt idx="7">
                  <c:v>Agosto</c:v>
                </c:pt>
                <c:pt idx="8">
                  <c:v>Septiembre</c:v>
                </c:pt>
                <c:pt idx="9">
                  <c:v>Octubre</c:v>
                </c:pt>
                <c:pt idx="10">
                  <c:v>Noviembre</c:v>
                </c:pt>
              </c:strCache>
            </c:strRef>
          </c:cat>
          <c:val>
            <c:numRef>
              <c:f>'[Memoria DIGEIG.xlsx]Evaluaciones DIGEIG 2023'!$C$6:$C$16</c:f>
              <c:numCache>
                <c:formatCode>0.00%</c:formatCode>
                <c:ptCount val="11"/>
                <c:pt idx="0">
                  <c:v>0.98499999999999999</c:v>
                </c:pt>
                <c:pt idx="1">
                  <c:v>0.98499999999999999</c:v>
                </c:pt>
                <c:pt idx="2">
                  <c:v>0.96</c:v>
                </c:pt>
                <c:pt idx="3">
                  <c:v>0.95</c:v>
                </c:pt>
                <c:pt idx="4">
                  <c:v>0.98540000000000005</c:v>
                </c:pt>
                <c:pt idx="5">
                  <c:v>0.89910000000000001</c:v>
                </c:pt>
                <c:pt idx="6">
                  <c:v>0.90890000000000004</c:v>
                </c:pt>
                <c:pt idx="7">
                  <c:v>0.93779999999999997</c:v>
                </c:pt>
                <c:pt idx="8">
                  <c:v>0.96940000000000004</c:v>
                </c:pt>
              </c:numCache>
            </c:numRef>
          </c:val>
          <c:extLst>
            <c:ext xmlns:c16="http://schemas.microsoft.com/office/drawing/2014/chart" uri="{C3380CC4-5D6E-409C-BE32-E72D297353CC}">
              <c16:uniqueId val="{00000008-83F3-2448-8464-1AF22505E3AB}"/>
            </c:ext>
          </c:extLst>
        </c:ser>
        <c:dLbls>
          <c:dLblPos val="outEnd"/>
          <c:showLegendKey val="0"/>
          <c:showVal val="1"/>
          <c:showCatName val="0"/>
          <c:showSerName val="0"/>
          <c:showPercent val="0"/>
          <c:showBubbleSize val="0"/>
        </c:dLbls>
        <c:gapWidth val="219"/>
        <c:overlap val="-27"/>
        <c:axId val="591751144"/>
        <c:axId val="591755064"/>
      </c:barChart>
      <c:catAx>
        <c:axId val="59175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91755064"/>
        <c:crosses val="autoZero"/>
        <c:auto val="1"/>
        <c:lblAlgn val="ctr"/>
        <c:lblOffset val="100"/>
        <c:noMultiLvlLbl val="0"/>
      </c:catAx>
      <c:valAx>
        <c:axId val="591755064"/>
        <c:scaling>
          <c:orientation val="minMax"/>
          <c:max val="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917511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Casos de Usuarios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93-4E78-A0A1-F81598D501B1}"/>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93-4E78-A0A1-F81598D501B1}"/>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93-4E78-A0A1-F81598D501B1}"/>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93-4E78-A0A1-F81598D501B1}"/>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1993-4E78-A0A1-F81598D501B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de Memorias.xlsx]Hoja1'!$A$2:$E$2</c:f>
              <c:strCache>
                <c:ptCount val="5"/>
                <c:pt idx="0">
                  <c:v>AM</c:v>
                </c:pt>
                <c:pt idx="1">
                  <c:v>FM</c:v>
                </c:pt>
                <c:pt idx="2">
                  <c:v>Telefonía móvil</c:v>
                </c:pt>
                <c:pt idx="3">
                  <c:v>Rad. Comun.</c:v>
                </c:pt>
                <c:pt idx="4">
                  <c:v>Satelital</c:v>
                </c:pt>
              </c:strCache>
            </c:strRef>
          </c:cat>
          <c:val>
            <c:numRef>
              <c:f>'[Graficos de Memorias.xlsx]Hoja1'!$A$3:$E$3</c:f>
              <c:numCache>
                <c:formatCode>General</c:formatCode>
                <c:ptCount val="5"/>
                <c:pt idx="0">
                  <c:v>8</c:v>
                </c:pt>
                <c:pt idx="1">
                  <c:v>20</c:v>
                </c:pt>
                <c:pt idx="2">
                  <c:v>53</c:v>
                </c:pt>
                <c:pt idx="3">
                  <c:v>11</c:v>
                </c:pt>
                <c:pt idx="4">
                  <c:v>2</c:v>
                </c:pt>
              </c:numCache>
            </c:numRef>
          </c:val>
          <c:extLst>
            <c:ext xmlns:c16="http://schemas.microsoft.com/office/drawing/2014/chart" uri="{C3380CC4-5D6E-409C-BE32-E72D297353CC}">
              <c16:uniqueId val="{0000000A-1993-4E78-A0A1-F81598D501B1}"/>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sz="1200" b="0">
                <a:solidFill>
                  <a:srgbClr val="767171"/>
                </a:solidFill>
                <a:latin typeface="Times New Roman" panose="02020603050405020304" pitchFamily="18" charset="0"/>
                <a:cs typeface="Times New Roman" panose="02020603050405020304" pitchFamily="18" charset="0"/>
              </a:rPr>
              <a:t>Casos de Control y Vigilancia</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hade val="47000"/>
                      <a:satMod val="103000"/>
                      <a:lumMod val="102000"/>
                      <a:tint val="94000"/>
                    </a:schemeClr>
                  </a:gs>
                  <a:gs pos="50000">
                    <a:schemeClr val="accent1">
                      <a:shade val="47000"/>
                      <a:satMod val="110000"/>
                      <a:lumMod val="100000"/>
                      <a:shade val="100000"/>
                    </a:schemeClr>
                  </a:gs>
                  <a:gs pos="100000">
                    <a:schemeClr val="accent1">
                      <a:shade val="4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D1C-4A6F-A96B-DF3981BA46BF}"/>
              </c:ext>
            </c:extLst>
          </c:dPt>
          <c:dPt>
            <c:idx val="1"/>
            <c:bubble3D val="0"/>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D1C-4A6F-A96B-DF3981BA46BF}"/>
              </c:ext>
            </c:extLst>
          </c:dPt>
          <c:dPt>
            <c:idx val="2"/>
            <c:bubble3D val="0"/>
            <c:spPr>
              <a:gradFill rotWithShape="1">
                <a:gsLst>
                  <a:gs pos="0">
                    <a:schemeClr val="accent1">
                      <a:shade val="82000"/>
                      <a:satMod val="103000"/>
                      <a:lumMod val="102000"/>
                      <a:tint val="94000"/>
                    </a:schemeClr>
                  </a:gs>
                  <a:gs pos="50000">
                    <a:schemeClr val="accent1">
                      <a:shade val="82000"/>
                      <a:satMod val="110000"/>
                      <a:lumMod val="100000"/>
                      <a:shade val="100000"/>
                    </a:schemeClr>
                  </a:gs>
                  <a:gs pos="100000">
                    <a:schemeClr val="accent1">
                      <a:shade val="82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D1C-4A6F-A96B-DF3981BA46BF}"/>
              </c:ext>
            </c:extLst>
          </c:dPt>
          <c:dPt>
            <c:idx val="3"/>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D1C-4A6F-A96B-DF3981BA46BF}"/>
              </c:ext>
            </c:extLst>
          </c:dPt>
          <c:dPt>
            <c:idx val="4"/>
            <c:bubble3D val="0"/>
            <c:spPr>
              <a:gradFill rotWithShape="1">
                <a:gsLst>
                  <a:gs pos="0">
                    <a:schemeClr val="accent1">
                      <a:tint val="83000"/>
                      <a:satMod val="103000"/>
                      <a:lumMod val="102000"/>
                      <a:tint val="94000"/>
                    </a:schemeClr>
                  </a:gs>
                  <a:gs pos="50000">
                    <a:schemeClr val="accent1">
                      <a:tint val="83000"/>
                      <a:satMod val="110000"/>
                      <a:lumMod val="100000"/>
                      <a:shade val="100000"/>
                    </a:schemeClr>
                  </a:gs>
                  <a:gs pos="100000">
                    <a:schemeClr val="accent1">
                      <a:tint val="8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D1C-4A6F-A96B-DF3981BA46BF}"/>
              </c:ext>
            </c:extLst>
          </c:dPt>
          <c:dPt>
            <c:idx val="5"/>
            <c:bubble3D val="0"/>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D1C-4A6F-A96B-DF3981BA46BF}"/>
              </c:ext>
            </c:extLst>
          </c:dPt>
          <c:dPt>
            <c:idx val="6"/>
            <c:bubble3D val="0"/>
            <c:spPr>
              <a:gradFill rotWithShape="1">
                <a:gsLst>
                  <a:gs pos="0">
                    <a:schemeClr val="accent1">
                      <a:tint val="48000"/>
                      <a:satMod val="103000"/>
                      <a:lumMod val="102000"/>
                      <a:tint val="94000"/>
                    </a:schemeClr>
                  </a:gs>
                  <a:gs pos="50000">
                    <a:schemeClr val="accent1">
                      <a:tint val="48000"/>
                      <a:satMod val="110000"/>
                      <a:lumMod val="100000"/>
                      <a:shade val="100000"/>
                    </a:schemeClr>
                  </a:gs>
                  <a:gs pos="100000">
                    <a:schemeClr val="accent1">
                      <a:tint val="4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CD1C-4A6F-A96B-DF3981BA46B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de Memorias.xlsx]Hoja1'!$H$2:$N$2</c:f>
              <c:strCache>
                <c:ptCount val="7"/>
                <c:pt idx="0">
                  <c:v>AM</c:v>
                </c:pt>
                <c:pt idx="1">
                  <c:v>FM</c:v>
                </c:pt>
                <c:pt idx="2">
                  <c:v>TVA</c:v>
                </c:pt>
                <c:pt idx="3">
                  <c:v>TDD</c:v>
                </c:pt>
                <c:pt idx="4">
                  <c:v>IMT (Telf.)</c:v>
                </c:pt>
                <c:pt idx="5">
                  <c:v>700 MHz</c:v>
                </c:pt>
                <c:pt idx="6">
                  <c:v>Radio Com.</c:v>
                </c:pt>
              </c:strCache>
            </c:strRef>
          </c:cat>
          <c:val>
            <c:numRef>
              <c:f>'[Graficos de Memorias.xlsx]Hoja1'!$H$3:$N$3</c:f>
              <c:numCache>
                <c:formatCode>General</c:formatCode>
                <c:ptCount val="7"/>
                <c:pt idx="0">
                  <c:v>10</c:v>
                </c:pt>
                <c:pt idx="1">
                  <c:v>71</c:v>
                </c:pt>
                <c:pt idx="2">
                  <c:v>16</c:v>
                </c:pt>
                <c:pt idx="3">
                  <c:v>6</c:v>
                </c:pt>
                <c:pt idx="4">
                  <c:v>13</c:v>
                </c:pt>
                <c:pt idx="5">
                  <c:v>8</c:v>
                </c:pt>
                <c:pt idx="6">
                  <c:v>17</c:v>
                </c:pt>
              </c:numCache>
            </c:numRef>
          </c:val>
          <c:extLst>
            <c:ext xmlns:c16="http://schemas.microsoft.com/office/drawing/2014/chart" uri="{C3380CC4-5D6E-409C-BE32-E72D297353CC}">
              <c16:uniqueId val="{0000000E-CD1C-4A6F-A96B-DF3981BA46B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Vía de Solicitud</a:t>
            </a:r>
          </a:p>
          <a:p>
            <a:pPr>
              <a:defRPr sz="1200">
                <a:latin typeface="Times New Roman" panose="02020603050405020304" pitchFamily="18" charset="0"/>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Enero - Noviembre 2023</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'\Users\rlanguasco\Documents\Memoria Institucional\Año 2023\[Memoria 2023 estadisticas.xlsx]Hoja2'!$A$12:$A$18</c:f>
              <c:strCache>
                <c:ptCount val="7"/>
                <c:pt idx="0">
                  <c:v>Correo Electronico</c:v>
                </c:pt>
                <c:pt idx="1">
                  <c:v>Correspondencia</c:v>
                </c:pt>
                <c:pt idx="2">
                  <c:v>Formulario Web</c:v>
                </c:pt>
                <c:pt idx="3">
                  <c:v>Live Chat</c:v>
                </c:pt>
                <c:pt idx="4">
                  <c:v>Personal</c:v>
                </c:pt>
                <c:pt idx="5">
                  <c:v>Redes Sociales</c:v>
                </c:pt>
                <c:pt idx="6">
                  <c:v>Teléfono</c:v>
                </c:pt>
              </c:strCache>
            </c:strRef>
          </c:cat>
          <c:val>
            <c:numRef>
              <c:f>'\Users\rlanguasco\Documents\Memoria Institucional\Año 2023\[Memoria 2023 estadisticas.xlsx]Hoja2'!$B$12:$B$18</c:f>
              <c:numCache>
                <c:formatCode>General</c:formatCode>
                <c:ptCount val="7"/>
                <c:pt idx="0">
                  <c:v>420</c:v>
                </c:pt>
                <c:pt idx="1">
                  <c:v>13</c:v>
                </c:pt>
                <c:pt idx="2">
                  <c:v>91</c:v>
                </c:pt>
                <c:pt idx="3">
                  <c:v>4</c:v>
                </c:pt>
                <c:pt idx="4">
                  <c:v>665</c:v>
                </c:pt>
                <c:pt idx="5">
                  <c:v>124</c:v>
                </c:pt>
                <c:pt idx="6">
                  <c:v>3830</c:v>
                </c:pt>
              </c:numCache>
            </c:numRef>
          </c:val>
          <c:extLst>
            <c:ext xmlns:c16="http://schemas.microsoft.com/office/drawing/2014/chart" uri="{C3380CC4-5D6E-409C-BE32-E72D297353CC}">
              <c16:uniqueId val="{00000000-462B-4F0E-B4E7-E2850AEC0D86}"/>
            </c:ext>
          </c:extLst>
        </c:ser>
        <c:dLbls>
          <c:showLegendKey val="0"/>
          <c:showVal val="0"/>
          <c:showCatName val="0"/>
          <c:showSerName val="0"/>
          <c:showPercent val="0"/>
          <c:showBubbleSize val="0"/>
        </c:dLbls>
        <c:gapWidth val="100"/>
        <c:overlap val="-24"/>
        <c:axId val="585972200"/>
        <c:axId val="585977688"/>
      </c:barChart>
      <c:catAx>
        <c:axId val="58597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mn-lt"/>
                <a:ea typeface="+mn-ea"/>
                <a:cs typeface="+mn-cs"/>
              </a:defRPr>
            </a:pPr>
            <a:endParaRPr lang="es-419"/>
          </a:p>
        </c:txPr>
        <c:crossAx val="585977688"/>
        <c:crosses val="autoZero"/>
        <c:auto val="1"/>
        <c:lblAlgn val="ctr"/>
        <c:lblOffset val="100"/>
        <c:noMultiLvlLbl val="0"/>
      </c:catAx>
      <c:valAx>
        <c:axId val="585977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419"/>
          </a:p>
        </c:txPr>
        <c:crossAx val="585972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Tipo de solicitud </a:t>
            </a:r>
          </a:p>
          <a:p>
            <a:pPr>
              <a:defRPr sz="1200">
                <a:solidFill>
                  <a:srgbClr val="767171"/>
                </a:solidFill>
                <a:latin typeface="Times New Roman" panose="02020603050405020304" pitchFamily="18" charset="0"/>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Enero - Noviembre 2023 </a:t>
            </a:r>
          </a:p>
        </c:rich>
      </c:tx>
      <c:layout>
        <c:manualLayout>
          <c:xMode val="edge"/>
          <c:yMode val="edge"/>
          <c:x val="0.37715803948157667"/>
          <c:y val="2.0460358056265986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'\Users\rlanguasco\Documents\Memoria Institucional\Año 2023\[Memoria 2023 estadisticas.xlsx]Hoja2'!$A$2:$A$8</c:f>
              <c:strCache>
                <c:ptCount val="7"/>
                <c:pt idx="0">
                  <c:v>Casos de Información</c:v>
                </c:pt>
                <c:pt idx="1">
                  <c:v>Casos de Pre-Formalización</c:v>
                </c:pt>
                <c:pt idx="2">
                  <c:v>Casos de Quejas</c:v>
                </c:pt>
                <c:pt idx="3">
                  <c:v>Casos de Denuncia</c:v>
                </c:pt>
                <c:pt idx="4">
                  <c:v>Recursos de Quejas</c:v>
                </c:pt>
                <c:pt idx="5">
                  <c:v>Referidos a Prestadoras</c:v>
                </c:pt>
                <c:pt idx="6">
                  <c:v>Verificación Estado de Casos</c:v>
                </c:pt>
              </c:strCache>
            </c:strRef>
          </c:cat>
          <c:val>
            <c:numRef>
              <c:f>'\Users\rlanguasco\Documents\Memoria Institucional\Año 2023\[Memoria 2023 estadisticas.xlsx]Hoja2'!$B$2:$B$8</c:f>
              <c:numCache>
                <c:formatCode>General</c:formatCode>
                <c:ptCount val="7"/>
                <c:pt idx="0">
                  <c:v>3637</c:v>
                </c:pt>
                <c:pt idx="1">
                  <c:v>2</c:v>
                </c:pt>
                <c:pt idx="2">
                  <c:v>6</c:v>
                </c:pt>
                <c:pt idx="3">
                  <c:v>189</c:v>
                </c:pt>
                <c:pt idx="4">
                  <c:v>3</c:v>
                </c:pt>
                <c:pt idx="5">
                  <c:v>1308</c:v>
                </c:pt>
                <c:pt idx="6">
                  <c:v>2</c:v>
                </c:pt>
              </c:numCache>
            </c:numRef>
          </c:val>
          <c:extLst>
            <c:ext xmlns:c16="http://schemas.microsoft.com/office/drawing/2014/chart" uri="{C3380CC4-5D6E-409C-BE32-E72D297353CC}">
              <c16:uniqueId val="{00000000-C7A7-4122-91B0-83BE686B7442}"/>
            </c:ext>
          </c:extLst>
        </c:ser>
        <c:dLbls>
          <c:showLegendKey val="0"/>
          <c:showVal val="0"/>
          <c:showCatName val="0"/>
          <c:showSerName val="0"/>
          <c:showPercent val="0"/>
          <c:showBubbleSize val="0"/>
        </c:dLbls>
        <c:gapWidth val="100"/>
        <c:overlap val="-24"/>
        <c:axId val="585970632"/>
        <c:axId val="585976120"/>
      </c:barChart>
      <c:catAx>
        <c:axId val="585970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76120"/>
        <c:crosses val="autoZero"/>
        <c:auto val="1"/>
        <c:lblAlgn val="ctr"/>
        <c:lblOffset val="100"/>
        <c:noMultiLvlLbl val="0"/>
      </c:catAx>
      <c:valAx>
        <c:axId val="585976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70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Motivos</a:t>
            </a:r>
            <a:r>
              <a:rPr lang="es-DO" sz="1200" baseline="0">
                <a:solidFill>
                  <a:srgbClr val="767171"/>
                </a:solidFill>
                <a:latin typeface="Times New Roman" panose="02020603050405020304" pitchFamily="18" charset="0"/>
                <a:cs typeface="Times New Roman" panose="02020603050405020304" pitchFamily="18" charset="0"/>
              </a:rPr>
              <a:t> de Reclamos</a:t>
            </a:r>
          </a:p>
          <a:p>
            <a:pPr>
              <a:defRPr sz="1200">
                <a:solidFill>
                  <a:srgbClr val="767171"/>
                </a:solidFill>
                <a:latin typeface="Times New Roman" panose="02020603050405020304" pitchFamily="18" charset="0"/>
                <a:cs typeface="Times New Roman" panose="02020603050405020304" pitchFamily="18" charset="0"/>
              </a:defRPr>
            </a:pPr>
            <a:r>
              <a:rPr lang="es-DO" sz="1200" baseline="0">
                <a:solidFill>
                  <a:srgbClr val="767171"/>
                </a:solidFill>
                <a:latin typeface="Times New Roman" panose="02020603050405020304" pitchFamily="18" charset="0"/>
                <a:cs typeface="Times New Roman" panose="02020603050405020304" pitchFamily="18" charset="0"/>
              </a:rPr>
              <a:t>Enero - Noviembre 2023</a:t>
            </a:r>
            <a:endParaRPr lang="es-DO" sz="12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Hoja2!$A$32</c:f>
              <c:strCache>
                <c:ptCount val="1"/>
                <c:pt idx="0">
                  <c:v>Averia</c:v>
                </c:pt>
              </c:strCache>
            </c:strRef>
          </c:tx>
          <c:spPr>
            <a:solidFill>
              <a:schemeClr val="accent1">
                <a:shade val="47000"/>
              </a:schemeClr>
            </a:solidFill>
            <a:ln>
              <a:noFill/>
            </a:ln>
            <a:effectLst/>
          </c:spPr>
          <c:invertIfNegative val="0"/>
          <c:cat>
            <c:strRef>
              <c:f>Hoja2!$B$31:$N$31</c:f>
              <c:strCache>
                <c:ptCount val="11"/>
                <c:pt idx="0">
                  <c:v>Ene</c:v>
                </c:pt>
                <c:pt idx="1">
                  <c:v>Feb</c:v>
                </c:pt>
                <c:pt idx="2">
                  <c:v>Mar</c:v>
                </c:pt>
                <c:pt idx="3">
                  <c:v>Abr</c:v>
                </c:pt>
                <c:pt idx="4">
                  <c:v>May</c:v>
                </c:pt>
                <c:pt idx="5">
                  <c:v>Jun</c:v>
                </c:pt>
                <c:pt idx="6">
                  <c:v>Jul</c:v>
                </c:pt>
                <c:pt idx="7">
                  <c:v>Ago</c:v>
                </c:pt>
                <c:pt idx="8">
                  <c:v>Sep</c:v>
                </c:pt>
                <c:pt idx="9">
                  <c:v>Act</c:v>
                </c:pt>
                <c:pt idx="10">
                  <c:v>Nov</c:v>
                </c:pt>
              </c:strCache>
              <c:extLst/>
            </c:strRef>
          </c:cat>
          <c:val>
            <c:numRef>
              <c:f>Hoja2!$B$32:$N$32</c:f>
              <c:numCache>
                <c:formatCode>General</c:formatCode>
                <c:ptCount val="11"/>
                <c:pt idx="0">
                  <c:v>14</c:v>
                </c:pt>
                <c:pt idx="1">
                  <c:v>13</c:v>
                </c:pt>
                <c:pt idx="2">
                  <c:v>31</c:v>
                </c:pt>
                <c:pt idx="3">
                  <c:v>17</c:v>
                </c:pt>
                <c:pt idx="4">
                  <c:v>34</c:v>
                </c:pt>
                <c:pt idx="5">
                  <c:v>27</c:v>
                </c:pt>
                <c:pt idx="6">
                  <c:v>29</c:v>
                </c:pt>
                <c:pt idx="7">
                  <c:v>30</c:v>
                </c:pt>
                <c:pt idx="8">
                  <c:v>37</c:v>
                </c:pt>
                <c:pt idx="9">
                  <c:v>49</c:v>
                </c:pt>
                <c:pt idx="10">
                  <c:v>22</c:v>
                </c:pt>
              </c:numCache>
              <c:extLst/>
            </c:numRef>
          </c:val>
          <c:extLst>
            <c:ext xmlns:c16="http://schemas.microsoft.com/office/drawing/2014/chart" uri="{C3380CC4-5D6E-409C-BE32-E72D297353CC}">
              <c16:uniqueId val="{00000000-6041-464F-B3A5-5AD9690225B6}"/>
            </c:ext>
          </c:extLst>
        </c:ser>
        <c:ser>
          <c:idx val="1"/>
          <c:order val="1"/>
          <c:tx>
            <c:strRef>
              <c:f>Hoja2!$A$33</c:f>
              <c:strCache>
                <c:ptCount val="1"/>
                <c:pt idx="0">
                  <c:v>Cargos de Penalidad</c:v>
                </c:pt>
              </c:strCache>
            </c:strRef>
          </c:tx>
          <c:spPr>
            <a:solidFill>
              <a:schemeClr val="accent1">
                <a:shade val="65000"/>
              </a:schemeClr>
            </a:solidFill>
            <a:ln>
              <a:noFill/>
            </a:ln>
            <a:effectLst/>
          </c:spPr>
          <c:invertIfNegative val="0"/>
          <c:cat>
            <c:strRef>
              <c:f>Hoja2!$B$31:$N$31</c:f>
              <c:strCache>
                <c:ptCount val="11"/>
                <c:pt idx="0">
                  <c:v>Ene</c:v>
                </c:pt>
                <c:pt idx="1">
                  <c:v>Feb</c:v>
                </c:pt>
                <c:pt idx="2">
                  <c:v>Mar</c:v>
                </c:pt>
                <c:pt idx="3">
                  <c:v>Abr</c:v>
                </c:pt>
                <c:pt idx="4">
                  <c:v>May</c:v>
                </c:pt>
                <c:pt idx="5">
                  <c:v>Jun</c:v>
                </c:pt>
                <c:pt idx="6">
                  <c:v>Jul</c:v>
                </c:pt>
                <c:pt idx="7">
                  <c:v>Ago</c:v>
                </c:pt>
                <c:pt idx="8">
                  <c:v>Sep</c:v>
                </c:pt>
                <c:pt idx="9">
                  <c:v>Act</c:v>
                </c:pt>
                <c:pt idx="10">
                  <c:v>Nov</c:v>
                </c:pt>
              </c:strCache>
              <c:extLst/>
            </c:strRef>
          </c:cat>
          <c:val>
            <c:numRef>
              <c:f>Hoja2!$B$33:$N$33</c:f>
              <c:numCache>
                <c:formatCode>General</c:formatCode>
                <c:ptCount val="11"/>
                <c:pt idx="0">
                  <c:v>38</c:v>
                </c:pt>
                <c:pt idx="1">
                  <c:v>24</c:v>
                </c:pt>
                <c:pt idx="2">
                  <c:v>30</c:v>
                </c:pt>
                <c:pt idx="3">
                  <c:v>37</c:v>
                </c:pt>
                <c:pt idx="4">
                  <c:v>44</c:v>
                </c:pt>
                <c:pt idx="5">
                  <c:v>39</c:v>
                </c:pt>
                <c:pt idx="6">
                  <c:v>36</c:v>
                </c:pt>
                <c:pt idx="7">
                  <c:v>39</c:v>
                </c:pt>
                <c:pt idx="8">
                  <c:v>24</c:v>
                </c:pt>
                <c:pt idx="9">
                  <c:v>30</c:v>
                </c:pt>
                <c:pt idx="10">
                  <c:v>22</c:v>
                </c:pt>
              </c:numCache>
              <c:extLst/>
            </c:numRef>
          </c:val>
          <c:extLst>
            <c:ext xmlns:c16="http://schemas.microsoft.com/office/drawing/2014/chart" uri="{C3380CC4-5D6E-409C-BE32-E72D297353CC}">
              <c16:uniqueId val="{00000001-6041-464F-B3A5-5AD9690225B6}"/>
            </c:ext>
          </c:extLst>
        </c:ser>
        <c:ser>
          <c:idx val="2"/>
          <c:order val="2"/>
          <c:tx>
            <c:strRef>
              <c:f>Hoja2!$A$34</c:f>
              <c:strCache>
                <c:ptCount val="1"/>
                <c:pt idx="0">
                  <c:v>Cancelación</c:v>
                </c:pt>
              </c:strCache>
            </c:strRef>
          </c:tx>
          <c:spPr>
            <a:solidFill>
              <a:schemeClr val="accent1">
                <a:shade val="82000"/>
              </a:schemeClr>
            </a:solidFill>
            <a:ln>
              <a:noFill/>
            </a:ln>
            <a:effectLst/>
          </c:spPr>
          <c:invertIfNegative val="0"/>
          <c:cat>
            <c:strRef>
              <c:f>Hoja2!$B$31:$N$31</c:f>
              <c:strCache>
                <c:ptCount val="11"/>
                <c:pt idx="0">
                  <c:v>Ene</c:v>
                </c:pt>
                <c:pt idx="1">
                  <c:v>Feb</c:v>
                </c:pt>
                <c:pt idx="2">
                  <c:v>Mar</c:v>
                </c:pt>
                <c:pt idx="3">
                  <c:v>Abr</c:v>
                </c:pt>
                <c:pt idx="4">
                  <c:v>May</c:v>
                </c:pt>
                <c:pt idx="5">
                  <c:v>Jun</c:v>
                </c:pt>
                <c:pt idx="6">
                  <c:v>Jul</c:v>
                </c:pt>
                <c:pt idx="7">
                  <c:v>Ago</c:v>
                </c:pt>
                <c:pt idx="8">
                  <c:v>Sep</c:v>
                </c:pt>
                <c:pt idx="9">
                  <c:v>Act</c:v>
                </c:pt>
                <c:pt idx="10">
                  <c:v>Nov</c:v>
                </c:pt>
              </c:strCache>
              <c:extLst/>
            </c:strRef>
          </c:cat>
          <c:val>
            <c:numRef>
              <c:f>Hoja2!$B$34:$N$34</c:f>
              <c:numCache>
                <c:formatCode>General</c:formatCode>
                <c:ptCount val="11"/>
                <c:pt idx="0">
                  <c:v>10</c:v>
                </c:pt>
                <c:pt idx="1">
                  <c:v>12</c:v>
                </c:pt>
                <c:pt idx="2">
                  <c:v>14</c:v>
                </c:pt>
                <c:pt idx="3">
                  <c:v>6</c:v>
                </c:pt>
                <c:pt idx="4">
                  <c:v>9</c:v>
                </c:pt>
                <c:pt idx="5">
                  <c:v>11</c:v>
                </c:pt>
                <c:pt idx="6">
                  <c:v>7</c:v>
                </c:pt>
                <c:pt idx="7">
                  <c:v>8</c:v>
                </c:pt>
                <c:pt idx="8">
                  <c:v>5</c:v>
                </c:pt>
                <c:pt idx="9">
                  <c:v>9</c:v>
                </c:pt>
                <c:pt idx="10">
                  <c:v>5</c:v>
                </c:pt>
              </c:numCache>
              <c:extLst/>
            </c:numRef>
          </c:val>
          <c:extLst>
            <c:ext xmlns:c16="http://schemas.microsoft.com/office/drawing/2014/chart" uri="{C3380CC4-5D6E-409C-BE32-E72D297353CC}">
              <c16:uniqueId val="{00000002-6041-464F-B3A5-5AD9690225B6}"/>
            </c:ext>
          </c:extLst>
        </c:ser>
        <c:ser>
          <c:idx val="3"/>
          <c:order val="3"/>
          <c:tx>
            <c:strRef>
              <c:f>Hoja2!$A$35</c:f>
              <c:strCache>
                <c:ptCount val="1"/>
                <c:pt idx="0">
                  <c:v>Facturación del Servicio</c:v>
                </c:pt>
              </c:strCache>
            </c:strRef>
          </c:tx>
          <c:spPr>
            <a:solidFill>
              <a:schemeClr val="accent1"/>
            </a:solidFill>
            <a:ln>
              <a:noFill/>
            </a:ln>
            <a:effectLst/>
          </c:spPr>
          <c:invertIfNegative val="0"/>
          <c:cat>
            <c:strRef>
              <c:f>Hoja2!$B$31:$N$31</c:f>
              <c:strCache>
                <c:ptCount val="11"/>
                <c:pt idx="0">
                  <c:v>Ene</c:v>
                </c:pt>
                <c:pt idx="1">
                  <c:v>Feb</c:v>
                </c:pt>
                <c:pt idx="2">
                  <c:v>Mar</c:v>
                </c:pt>
                <c:pt idx="3">
                  <c:v>Abr</c:v>
                </c:pt>
                <c:pt idx="4">
                  <c:v>May</c:v>
                </c:pt>
                <c:pt idx="5">
                  <c:v>Jun</c:v>
                </c:pt>
                <c:pt idx="6">
                  <c:v>Jul</c:v>
                </c:pt>
                <c:pt idx="7">
                  <c:v>Ago</c:v>
                </c:pt>
                <c:pt idx="8">
                  <c:v>Sep</c:v>
                </c:pt>
                <c:pt idx="9">
                  <c:v>Act</c:v>
                </c:pt>
                <c:pt idx="10">
                  <c:v>Nov</c:v>
                </c:pt>
              </c:strCache>
              <c:extLst/>
            </c:strRef>
          </c:cat>
          <c:val>
            <c:numRef>
              <c:f>Hoja2!$B$35:$N$35</c:f>
              <c:numCache>
                <c:formatCode>General</c:formatCode>
                <c:ptCount val="11"/>
                <c:pt idx="0">
                  <c:v>18</c:v>
                </c:pt>
                <c:pt idx="1">
                  <c:v>11</c:v>
                </c:pt>
                <c:pt idx="2">
                  <c:v>17</c:v>
                </c:pt>
                <c:pt idx="3">
                  <c:v>11</c:v>
                </c:pt>
                <c:pt idx="4">
                  <c:v>19</c:v>
                </c:pt>
                <c:pt idx="5">
                  <c:v>28</c:v>
                </c:pt>
                <c:pt idx="6">
                  <c:v>19</c:v>
                </c:pt>
                <c:pt idx="7">
                  <c:v>25</c:v>
                </c:pt>
                <c:pt idx="8">
                  <c:v>14</c:v>
                </c:pt>
                <c:pt idx="9">
                  <c:v>30</c:v>
                </c:pt>
                <c:pt idx="10">
                  <c:v>18</c:v>
                </c:pt>
              </c:numCache>
              <c:extLst/>
            </c:numRef>
          </c:val>
          <c:extLst>
            <c:ext xmlns:c16="http://schemas.microsoft.com/office/drawing/2014/chart" uri="{C3380CC4-5D6E-409C-BE32-E72D297353CC}">
              <c16:uniqueId val="{00000003-6041-464F-B3A5-5AD9690225B6}"/>
            </c:ext>
          </c:extLst>
        </c:ser>
        <c:ser>
          <c:idx val="4"/>
          <c:order val="4"/>
          <c:tx>
            <c:strRef>
              <c:f>Hoja2!$A$36</c:f>
              <c:strCache>
                <c:ptCount val="1"/>
                <c:pt idx="0">
                  <c:v>Calidad de Servicio</c:v>
                </c:pt>
              </c:strCache>
            </c:strRef>
          </c:tx>
          <c:spPr>
            <a:solidFill>
              <a:schemeClr val="accent1">
                <a:tint val="83000"/>
              </a:schemeClr>
            </a:solidFill>
            <a:ln>
              <a:noFill/>
            </a:ln>
            <a:effectLst/>
          </c:spPr>
          <c:invertIfNegative val="0"/>
          <c:cat>
            <c:strRef>
              <c:f>Hoja2!$B$31:$N$31</c:f>
              <c:strCache>
                <c:ptCount val="11"/>
                <c:pt idx="0">
                  <c:v>Ene</c:v>
                </c:pt>
                <c:pt idx="1">
                  <c:v>Feb</c:v>
                </c:pt>
                <c:pt idx="2">
                  <c:v>Mar</c:v>
                </c:pt>
                <c:pt idx="3">
                  <c:v>Abr</c:v>
                </c:pt>
                <c:pt idx="4">
                  <c:v>May</c:v>
                </c:pt>
                <c:pt idx="5">
                  <c:v>Jun</c:v>
                </c:pt>
                <c:pt idx="6">
                  <c:v>Jul</c:v>
                </c:pt>
                <c:pt idx="7">
                  <c:v>Ago</c:v>
                </c:pt>
                <c:pt idx="8">
                  <c:v>Sep</c:v>
                </c:pt>
                <c:pt idx="9">
                  <c:v>Act</c:v>
                </c:pt>
                <c:pt idx="10">
                  <c:v>Nov</c:v>
                </c:pt>
              </c:strCache>
              <c:extLst/>
            </c:strRef>
          </c:cat>
          <c:val>
            <c:numRef>
              <c:f>Hoja2!$B$36:$N$36</c:f>
              <c:numCache>
                <c:formatCode>General</c:formatCode>
                <c:ptCount val="11"/>
                <c:pt idx="0">
                  <c:v>18</c:v>
                </c:pt>
                <c:pt idx="1">
                  <c:v>13</c:v>
                </c:pt>
                <c:pt idx="2">
                  <c:v>16</c:v>
                </c:pt>
                <c:pt idx="3">
                  <c:v>12</c:v>
                </c:pt>
                <c:pt idx="4">
                  <c:v>15</c:v>
                </c:pt>
                <c:pt idx="5">
                  <c:v>14</c:v>
                </c:pt>
                <c:pt idx="6">
                  <c:v>9</c:v>
                </c:pt>
                <c:pt idx="7">
                  <c:v>10</c:v>
                </c:pt>
                <c:pt idx="8">
                  <c:v>13</c:v>
                </c:pt>
                <c:pt idx="9">
                  <c:v>16</c:v>
                </c:pt>
                <c:pt idx="10">
                  <c:v>5</c:v>
                </c:pt>
              </c:numCache>
              <c:extLst/>
            </c:numRef>
          </c:val>
          <c:extLst>
            <c:ext xmlns:c16="http://schemas.microsoft.com/office/drawing/2014/chart" uri="{C3380CC4-5D6E-409C-BE32-E72D297353CC}">
              <c16:uniqueId val="{00000004-6041-464F-B3A5-5AD9690225B6}"/>
            </c:ext>
          </c:extLst>
        </c:ser>
        <c:dLbls>
          <c:showLegendKey val="0"/>
          <c:showVal val="0"/>
          <c:showCatName val="0"/>
          <c:showSerName val="0"/>
          <c:showPercent val="0"/>
          <c:showBubbleSize val="0"/>
        </c:dLbls>
        <c:gapWidth val="150"/>
        <c:axId val="585978864"/>
        <c:axId val="585979256"/>
        <c:extLst>
          <c:ext xmlns:c15="http://schemas.microsoft.com/office/drawing/2012/chart" uri="{02D57815-91ED-43cb-92C2-25804820EDAC}">
            <c15:filteredBarSeries>
              <c15:ser>
                <c:idx val="5"/>
                <c:order val="5"/>
                <c:tx>
                  <c:strRef>
                    <c:extLst>
                      <c:ext uri="{02D57815-91ED-43cb-92C2-25804820EDAC}">
                        <c15:formulaRef>
                          <c15:sqref>Hoja2!$A$37</c15:sqref>
                        </c15:formulaRef>
                      </c:ext>
                    </c:extLst>
                    <c:strCache>
                      <c:ptCount val="1"/>
                      <c:pt idx="0">
                        <c:v>Otros</c:v>
                      </c:pt>
                    </c:strCache>
                  </c:strRef>
                </c:tx>
                <c:spPr>
                  <a:solidFill>
                    <a:schemeClr val="accent1">
                      <a:tint val="65000"/>
                    </a:schemeClr>
                  </a:solidFill>
                  <a:ln>
                    <a:noFill/>
                  </a:ln>
                  <a:effectLst/>
                </c:spPr>
                <c:invertIfNegative val="0"/>
                <c:cat>
                  <c:strRef>
                    <c:extLst>
                      <c:ext uri="{02D57815-91ED-43cb-92C2-25804820EDAC}">
                        <c15:formulaRef>
                          <c15:sqref>Hoja2!$B$31:$N$31</c15:sqref>
                        </c15:formulaRef>
                      </c:ext>
                    </c:extLst>
                    <c:strCache>
                      <c:ptCount val="11"/>
                      <c:pt idx="0">
                        <c:v>Ene</c:v>
                      </c:pt>
                      <c:pt idx="1">
                        <c:v>Feb</c:v>
                      </c:pt>
                      <c:pt idx="2">
                        <c:v>Mar</c:v>
                      </c:pt>
                      <c:pt idx="3">
                        <c:v>Abr</c:v>
                      </c:pt>
                      <c:pt idx="4">
                        <c:v>May</c:v>
                      </c:pt>
                      <c:pt idx="5">
                        <c:v>Jun</c:v>
                      </c:pt>
                      <c:pt idx="6">
                        <c:v>Jul</c:v>
                      </c:pt>
                      <c:pt idx="7">
                        <c:v>Ago</c:v>
                      </c:pt>
                      <c:pt idx="8">
                        <c:v>Sep</c:v>
                      </c:pt>
                      <c:pt idx="9">
                        <c:v>Act</c:v>
                      </c:pt>
                      <c:pt idx="10">
                        <c:v>Nov</c:v>
                      </c:pt>
                    </c:strCache>
                  </c:strRef>
                </c:cat>
                <c:val>
                  <c:numRef>
                    <c:extLst>
                      <c:ext uri="{02D57815-91ED-43cb-92C2-25804820EDAC}">
                        <c15:formulaRef>
                          <c15:sqref>Hoja2!$B$37:$N$37</c15:sqref>
                        </c15:formulaRef>
                      </c:ext>
                    </c:extLst>
                    <c:numCache>
                      <c:formatCode>General</c:formatCode>
                      <c:ptCount val="11"/>
                      <c:pt idx="0">
                        <c:v>309</c:v>
                      </c:pt>
                      <c:pt idx="1">
                        <c:v>354</c:v>
                      </c:pt>
                      <c:pt idx="2">
                        <c:v>343</c:v>
                      </c:pt>
                      <c:pt idx="3">
                        <c:v>254</c:v>
                      </c:pt>
                      <c:pt idx="4">
                        <c:v>417</c:v>
                      </c:pt>
                      <c:pt idx="5">
                        <c:v>376</c:v>
                      </c:pt>
                      <c:pt idx="6">
                        <c:v>393</c:v>
                      </c:pt>
                      <c:pt idx="7">
                        <c:v>429</c:v>
                      </c:pt>
                      <c:pt idx="8">
                        <c:v>413</c:v>
                      </c:pt>
                      <c:pt idx="9">
                        <c:v>392</c:v>
                      </c:pt>
                      <c:pt idx="10">
                        <c:v>203</c:v>
                      </c:pt>
                    </c:numCache>
                  </c:numRef>
                </c:val>
                <c:extLst>
                  <c:ext xmlns:c16="http://schemas.microsoft.com/office/drawing/2014/chart" uri="{C3380CC4-5D6E-409C-BE32-E72D297353CC}">
                    <c16:uniqueId val="{00000005-6041-464F-B3A5-5AD9690225B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Hoja2!$A$38</c15:sqref>
                        </c15:formulaRef>
                      </c:ext>
                    </c:extLst>
                    <c:strCache>
                      <c:ptCount val="1"/>
                      <c:pt idx="0">
                        <c:v>Total</c:v>
                      </c:pt>
                    </c:strCache>
                  </c:strRef>
                </c:tx>
                <c:spPr>
                  <a:solidFill>
                    <a:schemeClr val="accent1">
                      <a:tint val="48000"/>
                    </a:schemeClr>
                  </a:solidFill>
                  <a:ln>
                    <a:noFill/>
                  </a:ln>
                  <a:effectLst/>
                </c:spPr>
                <c:invertIfNegative val="0"/>
                <c:cat>
                  <c:strRef>
                    <c:extLst xmlns:c15="http://schemas.microsoft.com/office/drawing/2012/chart">
                      <c:ext xmlns:c15="http://schemas.microsoft.com/office/drawing/2012/chart" uri="{02D57815-91ED-43cb-92C2-25804820EDAC}">
                        <c15:formulaRef>
                          <c15:sqref>Hoja2!$B$31:$N$31</c15:sqref>
                        </c15:formulaRef>
                      </c:ext>
                    </c:extLst>
                    <c:strCache>
                      <c:ptCount val="11"/>
                      <c:pt idx="0">
                        <c:v>Ene</c:v>
                      </c:pt>
                      <c:pt idx="1">
                        <c:v>Feb</c:v>
                      </c:pt>
                      <c:pt idx="2">
                        <c:v>Mar</c:v>
                      </c:pt>
                      <c:pt idx="3">
                        <c:v>Abr</c:v>
                      </c:pt>
                      <c:pt idx="4">
                        <c:v>May</c:v>
                      </c:pt>
                      <c:pt idx="5">
                        <c:v>Jun</c:v>
                      </c:pt>
                      <c:pt idx="6">
                        <c:v>Jul</c:v>
                      </c:pt>
                      <c:pt idx="7">
                        <c:v>Ago</c:v>
                      </c:pt>
                      <c:pt idx="8">
                        <c:v>Sep</c:v>
                      </c:pt>
                      <c:pt idx="9">
                        <c:v>Act</c:v>
                      </c:pt>
                      <c:pt idx="10">
                        <c:v>Nov</c:v>
                      </c:pt>
                    </c:strCache>
                  </c:strRef>
                </c:cat>
                <c:val>
                  <c:numRef>
                    <c:extLst xmlns:c15="http://schemas.microsoft.com/office/drawing/2012/chart">
                      <c:ext xmlns:c15="http://schemas.microsoft.com/office/drawing/2012/chart" uri="{02D57815-91ED-43cb-92C2-25804820EDAC}">
                        <c15:formulaRef>
                          <c15:sqref>Hoja2!$B$38:$N$38</c15:sqref>
                        </c15:formulaRef>
                      </c:ext>
                    </c:extLst>
                    <c:numCache>
                      <c:formatCode>General</c:formatCode>
                      <c:ptCount val="11"/>
                      <c:pt idx="0">
                        <c:v>407</c:v>
                      </c:pt>
                      <c:pt idx="1">
                        <c:v>427</c:v>
                      </c:pt>
                      <c:pt idx="2">
                        <c:v>451</c:v>
                      </c:pt>
                      <c:pt idx="3">
                        <c:v>337</c:v>
                      </c:pt>
                      <c:pt idx="4">
                        <c:v>538</c:v>
                      </c:pt>
                      <c:pt idx="5">
                        <c:v>495</c:v>
                      </c:pt>
                      <c:pt idx="6">
                        <c:v>493</c:v>
                      </c:pt>
                      <c:pt idx="7">
                        <c:v>541</c:v>
                      </c:pt>
                      <c:pt idx="8">
                        <c:v>506</c:v>
                      </c:pt>
                      <c:pt idx="9">
                        <c:v>526</c:v>
                      </c:pt>
                      <c:pt idx="10">
                        <c:v>275</c:v>
                      </c:pt>
                    </c:numCache>
                  </c:numRef>
                </c:val>
                <c:extLst xmlns:c15="http://schemas.microsoft.com/office/drawing/2012/chart">
                  <c:ext xmlns:c16="http://schemas.microsoft.com/office/drawing/2014/chart" uri="{C3380CC4-5D6E-409C-BE32-E72D297353CC}">
                    <c16:uniqueId val="{00000006-6041-464F-B3A5-5AD9690225B6}"/>
                  </c:ext>
                </c:extLst>
              </c15:ser>
            </c15:filteredBarSeries>
          </c:ext>
        </c:extLst>
      </c:barChart>
      <c:catAx>
        <c:axId val="58597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585979256"/>
        <c:crosses val="autoZero"/>
        <c:auto val="1"/>
        <c:lblAlgn val="ctr"/>
        <c:lblOffset val="100"/>
        <c:noMultiLvlLbl val="0"/>
      </c:catAx>
      <c:valAx>
        <c:axId val="585979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78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Casos de pre-formalización</a:t>
            </a:r>
          </a:p>
          <a:p>
            <a:pPr>
              <a:defRPr sz="1200">
                <a:solidFill>
                  <a:srgbClr val="767171"/>
                </a:solidFill>
                <a:latin typeface="Times New Roman" panose="02020603050405020304" pitchFamily="18" charset="0"/>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Enero - Noviembre 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Hoja2!$A$72</c:f>
              <c:strCache>
                <c:ptCount val="1"/>
                <c:pt idx="0">
                  <c:v>Recibidos </c:v>
                </c:pt>
              </c:strCache>
            </c:strRef>
          </c:tx>
          <c:spPr>
            <a:solidFill>
              <a:schemeClr val="accent1">
                <a:shade val="65000"/>
              </a:schemeClr>
            </a:solidFill>
            <a:ln>
              <a:noFill/>
            </a:ln>
            <a:effectLst/>
          </c:spPr>
          <c:invertIfNegative val="0"/>
          <c:cat>
            <c:strRef>
              <c:f>Hoja2!$B$71:$L$71</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Hoja2!$B$72:$L$72</c:f>
              <c:numCache>
                <c:formatCode>General</c:formatCode>
                <c:ptCount val="11"/>
                <c:pt idx="0">
                  <c:v>2</c:v>
                </c:pt>
                <c:pt idx="1">
                  <c:v>1</c:v>
                </c:pt>
                <c:pt idx="2">
                  <c:v>0</c:v>
                </c:pt>
                <c:pt idx="3">
                  <c:v>0</c:v>
                </c:pt>
                <c:pt idx="4">
                  <c:v>0</c:v>
                </c:pt>
                <c:pt idx="5">
                  <c:v>0</c:v>
                </c:pt>
                <c:pt idx="6">
                  <c:v>1</c:v>
                </c:pt>
                <c:pt idx="7">
                  <c:v>0</c:v>
                </c:pt>
                <c:pt idx="8">
                  <c:v>0</c:v>
                </c:pt>
                <c:pt idx="9">
                  <c:v>0</c:v>
                </c:pt>
                <c:pt idx="10">
                  <c:v>0</c:v>
                </c:pt>
              </c:numCache>
            </c:numRef>
          </c:val>
          <c:extLst>
            <c:ext xmlns:c16="http://schemas.microsoft.com/office/drawing/2014/chart" uri="{C3380CC4-5D6E-409C-BE32-E72D297353CC}">
              <c16:uniqueId val="{00000000-1CE5-44AB-BEBE-F013FC778619}"/>
            </c:ext>
          </c:extLst>
        </c:ser>
        <c:ser>
          <c:idx val="1"/>
          <c:order val="1"/>
          <c:tx>
            <c:strRef>
              <c:f>Hoja2!$A$73</c:f>
              <c:strCache>
                <c:ptCount val="1"/>
                <c:pt idx="0">
                  <c:v>Concluidos </c:v>
                </c:pt>
              </c:strCache>
            </c:strRef>
          </c:tx>
          <c:spPr>
            <a:solidFill>
              <a:schemeClr val="accent1"/>
            </a:solidFill>
            <a:ln>
              <a:noFill/>
            </a:ln>
            <a:effectLst/>
          </c:spPr>
          <c:invertIfNegative val="0"/>
          <c:cat>
            <c:strRef>
              <c:f>Hoja2!$B$71:$L$71</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Hoja2!$B$73:$L$73</c:f>
              <c:numCache>
                <c:formatCode>General</c:formatCode>
                <c:ptCount val="11"/>
                <c:pt idx="0">
                  <c:v>2</c:v>
                </c:pt>
                <c:pt idx="1">
                  <c:v>1</c:v>
                </c:pt>
                <c:pt idx="2">
                  <c:v>0</c:v>
                </c:pt>
                <c:pt idx="3">
                  <c:v>0</c:v>
                </c:pt>
                <c:pt idx="4">
                  <c:v>0</c:v>
                </c:pt>
                <c:pt idx="5">
                  <c:v>0</c:v>
                </c:pt>
                <c:pt idx="6">
                  <c:v>1</c:v>
                </c:pt>
                <c:pt idx="7">
                  <c:v>0</c:v>
                </c:pt>
                <c:pt idx="8">
                  <c:v>0</c:v>
                </c:pt>
                <c:pt idx="9">
                  <c:v>0</c:v>
                </c:pt>
                <c:pt idx="10">
                  <c:v>0</c:v>
                </c:pt>
              </c:numCache>
            </c:numRef>
          </c:val>
          <c:extLst>
            <c:ext xmlns:c16="http://schemas.microsoft.com/office/drawing/2014/chart" uri="{C3380CC4-5D6E-409C-BE32-E72D297353CC}">
              <c16:uniqueId val="{00000001-1CE5-44AB-BEBE-F013FC778619}"/>
            </c:ext>
          </c:extLst>
        </c:ser>
        <c:ser>
          <c:idx val="2"/>
          <c:order val="2"/>
          <c:tx>
            <c:strRef>
              <c:f>Hoja2!$A$74</c:f>
              <c:strCache>
                <c:ptCount val="1"/>
                <c:pt idx="0">
                  <c:v>En Proceso</c:v>
                </c:pt>
              </c:strCache>
            </c:strRef>
          </c:tx>
          <c:spPr>
            <a:solidFill>
              <a:schemeClr val="accent1">
                <a:tint val="65000"/>
              </a:schemeClr>
            </a:solidFill>
            <a:ln>
              <a:noFill/>
            </a:ln>
            <a:effectLst/>
          </c:spPr>
          <c:invertIfNegative val="0"/>
          <c:cat>
            <c:strRef>
              <c:f>Hoja2!$B$71:$L$71</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Hoja2!$B$74:$L$74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1CE5-44AB-BEBE-F013FC778619}"/>
            </c:ext>
          </c:extLst>
        </c:ser>
        <c:dLbls>
          <c:showLegendKey val="0"/>
          <c:showVal val="0"/>
          <c:showCatName val="0"/>
          <c:showSerName val="0"/>
          <c:showPercent val="0"/>
          <c:showBubbleSize val="0"/>
        </c:dLbls>
        <c:gapWidth val="150"/>
        <c:axId val="585976904"/>
        <c:axId val="585974944"/>
      </c:barChart>
      <c:catAx>
        <c:axId val="585976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585974944"/>
        <c:crosses val="autoZero"/>
        <c:auto val="1"/>
        <c:lblAlgn val="ctr"/>
        <c:lblOffset val="100"/>
        <c:noMultiLvlLbl val="0"/>
      </c:catAx>
      <c:valAx>
        <c:axId val="58597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76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Casos de Denuncias </a:t>
            </a:r>
          </a:p>
          <a:p>
            <a:pPr>
              <a:defRPr sz="1200">
                <a:solidFill>
                  <a:srgbClr val="767171"/>
                </a:solidFill>
                <a:latin typeface="Times New Roman" panose="02020603050405020304" pitchFamily="18" charset="0"/>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Enero - Noviembreo 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Hoja2!$A$55</c:f>
              <c:strCache>
                <c:ptCount val="1"/>
                <c:pt idx="0">
                  <c:v>Recibidos</c:v>
                </c:pt>
              </c:strCache>
            </c:strRef>
          </c:tx>
          <c:spPr>
            <a:solidFill>
              <a:schemeClr val="accent1">
                <a:shade val="65000"/>
              </a:schemeClr>
            </a:solidFill>
            <a:ln>
              <a:noFill/>
            </a:ln>
            <a:effectLst/>
          </c:spPr>
          <c:invertIfNegative val="0"/>
          <c:cat>
            <c:strRef>
              <c:f>Hoja2!$B$54:$L$54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Hoja2!$B$55:$L$55</c:f>
              <c:numCache>
                <c:formatCode>General</c:formatCode>
                <c:ptCount val="11"/>
                <c:pt idx="0">
                  <c:v>11</c:v>
                </c:pt>
                <c:pt idx="1">
                  <c:v>8</c:v>
                </c:pt>
                <c:pt idx="2">
                  <c:v>11</c:v>
                </c:pt>
                <c:pt idx="3">
                  <c:v>5</c:v>
                </c:pt>
                <c:pt idx="4">
                  <c:v>23</c:v>
                </c:pt>
                <c:pt idx="5">
                  <c:v>16</c:v>
                </c:pt>
                <c:pt idx="6">
                  <c:v>27</c:v>
                </c:pt>
                <c:pt idx="7">
                  <c:v>16</c:v>
                </c:pt>
                <c:pt idx="8">
                  <c:v>24</c:v>
                </c:pt>
                <c:pt idx="9">
                  <c:v>20</c:v>
                </c:pt>
                <c:pt idx="10">
                  <c:v>0</c:v>
                </c:pt>
              </c:numCache>
            </c:numRef>
          </c:val>
          <c:extLst>
            <c:ext xmlns:c16="http://schemas.microsoft.com/office/drawing/2014/chart" uri="{C3380CC4-5D6E-409C-BE32-E72D297353CC}">
              <c16:uniqueId val="{00000000-02EB-4133-9DE0-50EDA788EF40}"/>
            </c:ext>
          </c:extLst>
        </c:ser>
        <c:ser>
          <c:idx val="1"/>
          <c:order val="1"/>
          <c:tx>
            <c:strRef>
              <c:f>Hoja2!$A$56</c:f>
              <c:strCache>
                <c:ptCount val="1"/>
                <c:pt idx="0">
                  <c:v>Concluidos </c:v>
                </c:pt>
              </c:strCache>
            </c:strRef>
          </c:tx>
          <c:spPr>
            <a:solidFill>
              <a:schemeClr val="accent1"/>
            </a:solidFill>
            <a:ln>
              <a:noFill/>
            </a:ln>
            <a:effectLst/>
          </c:spPr>
          <c:invertIfNegative val="0"/>
          <c:cat>
            <c:strRef>
              <c:f>Hoja2!$B$54:$L$54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Hoja2!$B$56:$L$56</c:f>
              <c:numCache>
                <c:formatCode>General</c:formatCode>
                <c:ptCount val="11"/>
                <c:pt idx="0">
                  <c:v>16</c:v>
                </c:pt>
                <c:pt idx="1">
                  <c:v>8</c:v>
                </c:pt>
                <c:pt idx="2">
                  <c:v>10</c:v>
                </c:pt>
                <c:pt idx="3">
                  <c:v>6</c:v>
                </c:pt>
                <c:pt idx="4">
                  <c:v>20</c:v>
                </c:pt>
                <c:pt idx="5">
                  <c:v>17</c:v>
                </c:pt>
                <c:pt idx="6">
                  <c:v>25</c:v>
                </c:pt>
                <c:pt idx="7">
                  <c:v>20</c:v>
                </c:pt>
                <c:pt idx="8">
                  <c:v>20</c:v>
                </c:pt>
                <c:pt idx="9">
                  <c:v>24</c:v>
                </c:pt>
                <c:pt idx="10">
                  <c:v>0</c:v>
                </c:pt>
              </c:numCache>
            </c:numRef>
          </c:val>
          <c:extLst>
            <c:ext xmlns:c16="http://schemas.microsoft.com/office/drawing/2014/chart" uri="{C3380CC4-5D6E-409C-BE32-E72D297353CC}">
              <c16:uniqueId val="{00000001-02EB-4133-9DE0-50EDA788EF40}"/>
            </c:ext>
          </c:extLst>
        </c:ser>
        <c:ser>
          <c:idx val="2"/>
          <c:order val="2"/>
          <c:tx>
            <c:strRef>
              <c:f>Hoja2!$A$57</c:f>
              <c:strCache>
                <c:ptCount val="1"/>
                <c:pt idx="0">
                  <c:v>En Proceso</c:v>
                </c:pt>
              </c:strCache>
            </c:strRef>
          </c:tx>
          <c:spPr>
            <a:solidFill>
              <a:schemeClr val="accent1">
                <a:tint val="65000"/>
              </a:schemeClr>
            </a:solidFill>
            <a:ln>
              <a:noFill/>
            </a:ln>
            <a:effectLst/>
          </c:spPr>
          <c:invertIfNegative val="0"/>
          <c:cat>
            <c:strRef>
              <c:f>Hoja2!$B$54:$L$54</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Hoja2!$B$57:$L$57</c:f>
              <c:numCache>
                <c:formatCode>General</c:formatCode>
                <c:ptCount val="11"/>
                <c:pt idx="0">
                  <c:v>4</c:v>
                </c:pt>
                <c:pt idx="1">
                  <c:v>4</c:v>
                </c:pt>
                <c:pt idx="2">
                  <c:v>5</c:v>
                </c:pt>
                <c:pt idx="3">
                  <c:v>4</c:v>
                </c:pt>
                <c:pt idx="4">
                  <c:v>7</c:v>
                </c:pt>
                <c:pt idx="5">
                  <c:v>6</c:v>
                </c:pt>
                <c:pt idx="6">
                  <c:v>8</c:v>
                </c:pt>
                <c:pt idx="7">
                  <c:v>4</c:v>
                </c:pt>
                <c:pt idx="8">
                  <c:v>8</c:v>
                </c:pt>
                <c:pt idx="9">
                  <c:v>4</c:v>
                </c:pt>
                <c:pt idx="10">
                  <c:v>0</c:v>
                </c:pt>
              </c:numCache>
            </c:numRef>
          </c:val>
          <c:extLst>
            <c:ext xmlns:c16="http://schemas.microsoft.com/office/drawing/2014/chart" uri="{C3380CC4-5D6E-409C-BE32-E72D297353CC}">
              <c16:uniqueId val="{00000002-02EB-4133-9DE0-50EDA788EF40}"/>
            </c:ext>
          </c:extLst>
        </c:ser>
        <c:dLbls>
          <c:showLegendKey val="0"/>
          <c:showVal val="0"/>
          <c:showCatName val="0"/>
          <c:showSerName val="0"/>
          <c:showPercent val="0"/>
          <c:showBubbleSize val="0"/>
        </c:dLbls>
        <c:gapWidth val="219"/>
        <c:overlap val="-27"/>
        <c:axId val="585971024"/>
        <c:axId val="585980824"/>
      </c:barChart>
      <c:catAx>
        <c:axId val="585971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585980824"/>
        <c:crosses val="autoZero"/>
        <c:auto val="1"/>
        <c:lblAlgn val="ctr"/>
        <c:lblOffset val="100"/>
        <c:noMultiLvlLbl val="0"/>
      </c:catAx>
      <c:valAx>
        <c:axId val="585980824"/>
        <c:scaling>
          <c:orientation val="minMax"/>
        </c:scaling>
        <c:delete val="1"/>
        <c:axPos val="l"/>
        <c:numFmt formatCode="General" sourceLinked="1"/>
        <c:majorTickMark val="out"/>
        <c:minorTickMark val="none"/>
        <c:tickLblPos val="nextTo"/>
        <c:crossAx val="585971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t>Recursos de Quejas </a:t>
            </a:r>
          </a:p>
          <a:p>
            <a:pPr>
              <a:defRPr sz="1200"/>
            </a:pPr>
            <a:r>
              <a:rPr lang="es-DO" sz="1200"/>
              <a:t>Enero - Noviembre de 2023</a:t>
            </a:r>
          </a:p>
        </c:rich>
      </c:tx>
      <c:layout>
        <c:manualLayout>
          <c:xMode val="edge"/>
          <c:yMode val="edge"/>
          <c:x val="0.38778802881658353"/>
          <c:y val="2.40963855421686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Hoja2!$A$61</c:f>
              <c:strCache>
                <c:ptCount val="1"/>
                <c:pt idx="0">
                  <c:v>Recibidos</c:v>
                </c:pt>
              </c:strCache>
            </c:strRef>
          </c:tx>
          <c:spPr>
            <a:solidFill>
              <a:schemeClr val="accent1">
                <a:shade val="58000"/>
              </a:schemeClr>
            </a:solidFill>
            <a:ln>
              <a:noFill/>
            </a:ln>
            <a:effectLst/>
          </c:spPr>
          <c:invertIfNegative val="0"/>
          <c:cat>
            <c:strRef>
              <c:f>Hoja2!$B$60:$L$60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Hoja2!$B$61:$L$61</c:f>
              <c:numCache>
                <c:formatCode>General</c:formatCode>
                <c:ptCount val="11"/>
                <c:pt idx="0">
                  <c:v>1</c:v>
                </c:pt>
                <c:pt idx="1">
                  <c:v>0</c:v>
                </c:pt>
                <c:pt idx="2">
                  <c:v>0</c:v>
                </c:pt>
                <c:pt idx="3">
                  <c:v>1</c:v>
                </c:pt>
                <c:pt idx="4">
                  <c:v>0</c:v>
                </c:pt>
                <c:pt idx="5">
                  <c:v>0</c:v>
                </c:pt>
                <c:pt idx="6">
                  <c:v>1</c:v>
                </c:pt>
                <c:pt idx="7">
                  <c:v>0</c:v>
                </c:pt>
                <c:pt idx="8">
                  <c:v>0</c:v>
                </c:pt>
                <c:pt idx="9">
                  <c:v>0</c:v>
                </c:pt>
                <c:pt idx="10">
                  <c:v>0</c:v>
                </c:pt>
              </c:numCache>
            </c:numRef>
          </c:val>
          <c:extLst>
            <c:ext xmlns:c16="http://schemas.microsoft.com/office/drawing/2014/chart" uri="{C3380CC4-5D6E-409C-BE32-E72D297353CC}">
              <c16:uniqueId val="{00000000-C9AF-4C71-BE2C-82D966B6ADB0}"/>
            </c:ext>
          </c:extLst>
        </c:ser>
        <c:ser>
          <c:idx val="1"/>
          <c:order val="1"/>
          <c:tx>
            <c:strRef>
              <c:f>Hoja2!$A$62</c:f>
              <c:strCache>
                <c:ptCount val="1"/>
                <c:pt idx="0">
                  <c:v>Concluidos </c:v>
                </c:pt>
              </c:strCache>
            </c:strRef>
          </c:tx>
          <c:spPr>
            <a:solidFill>
              <a:schemeClr val="accent1">
                <a:shade val="86000"/>
              </a:schemeClr>
            </a:solidFill>
            <a:ln>
              <a:noFill/>
            </a:ln>
            <a:effectLst/>
          </c:spPr>
          <c:invertIfNegative val="0"/>
          <c:cat>
            <c:strRef>
              <c:f>Hoja2!$B$60:$L$60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Hoja2!$B$62:$L$62</c:f>
              <c:numCache>
                <c:formatCode>General</c:formatCode>
                <c:ptCount val="11"/>
                <c:pt idx="0">
                  <c:v>0</c:v>
                </c:pt>
                <c:pt idx="1">
                  <c:v>0</c:v>
                </c:pt>
                <c:pt idx="2">
                  <c:v>0</c:v>
                </c:pt>
                <c:pt idx="3">
                  <c:v>1</c:v>
                </c:pt>
                <c:pt idx="4">
                  <c:v>0</c:v>
                </c:pt>
                <c:pt idx="5">
                  <c:v>0</c:v>
                </c:pt>
                <c:pt idx="6">
                  <c:v>1</c:v>
                </c:pt>
                <c:pt idx="7">
                  <c:v>0</c:v>
                </c:pt>
                <c:pt idx="8">
                  <c:v>0</c:v>
                </c:pt>
                <c:pt idx="9">
                  <c:v>0</c:v>
                </c:pt>
                <c:pt idx="10">
                  <c:v>0</c:v>
                </c:pt>
              </c:numCache>
            </c:numRef>
          </c:val>
          <c:extLst>
            <c:ext xmlns:c16="http://schemas.microsoft.com/office/drawing/2014/chart" uri="{C3380CC4-5D6E-409C-BE32-E72D297353CC}">
              <c16:uniqueId val="{00000001-C9AF-4C71-BE2C-82D966B6ADB0}"/>
            </c:ext>
          </c:extLst>
        </c:ser>
        <c:ser>
          <c:idx val="2"/>
          <c:order val="2"/>
          <c:tx>
            <c:strRef>
              <c:f>Hoja2!$A$63</c:f>
              <c:strCache>
                <c:ptCount val="1"/>
                <c:pt idx="0">
                  <c:v>En Proceso</c:v>
                </c:pt>
              </c:strCache>
            </c:strRef>
          </c:tx>
          <c:spPr>
            <a:solidFill>
              <a:schemeClr val="accent1">
                <a:tint val="86000"/>
              </a:schemeClr>
            </a:solidFill>
            <a:ln>
              <a:noFill/>
            </a:ln>
            <a:effectLst/>
          </c:spPr>
          <c:invertIfNegative val="0"/>
          <c:cat>
            <c:strRef>
              <c:f>Hoja2!$B$60:$L$60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Hoja2!$B$63:$L$63</c:f>
              <c:numCache>
                <c:formatCode>General</c:formatCode>
                <c:ptCount val="11"/>
                <c:pt idx="0">
                  <c:v>1</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2-C9AF-4C71-BE2C-82D966B6ADB0}"/>
            </c:ext>
          </c:extLst>
        </c:ser>
        <c:ser>
          <c:idx val="3"/>
          <c:order val="3"/>
          <c:tx>
            <c:strRef>
              <c:f>Hoja2!$A$64</c:f>
              <c:strCache>
                <c:ptCount val="1"/>
                <c:pt idx="0">
                  <c:v>Remitidos</c:v>
                </c:pt>
              </c:strCache>
            </c:strRef>
          </c:tx>
          <c:spPr>
            <a:solidFill>
              <a:schemeClr val="accent1">
                <a:tint val="58000"/>
              </a:schemeClr>
            </a:solidFill>
            <a:ln>
              <a:noFill/>
            </a:ln>
            <a:effectLst/>
          </c:spPr>
          <c:invertIfNegative val="0"/>
          <c:cat>
            <c:strRef>
              <c:f>Hoja2!$B$60:$L$60</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Hoja2!$B$64:$L$64</c:f>
              <c:numCache>
                <c:formatCode>General</c:formatCode>
                <c:ptCount val="11"/>
                <c:pt idx="0">
                  <c:v>0</c:v>
                </c:pt>
                <c:pt idx="1">
                  <c:v>1</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C9AF-4C71-BE2C-82D966B6ADB0}"/>
            </c:ext>
          </c:extLst>
        </c:ser>
        <c:dLbls>
          <c:showLegendKey val="0"/>
          <c:showVal val="0"/>
          <c:showCatName val="0"/>
          <c:showSerName val="0"/>
          <c:showPercent val="0"/>
          <c:showBubbleSize val="0"/>
        </c:dLbls>
        <c:gapWidth val="219"/>
        <c:overlap val="-27"/>
        <c:axId val="585980040"/>
        <c:axId val="585981216"/>
      </c:barChart>
      <c:catAx>
        <c:axId val="58598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85981216"/>
        <c:crosses val="autoZero"/>
        <c:auto val="1"/>
        <c:lblAlgn val="ctr"/>
        <c:lblOffset val="100"/>
        <c:noMultiLvlLbl val="0"/>
      </c:catAx>
      <c:valAx>
        <c:axId val="585981216"/>
        <c:scaling>
          <c:orientation val="minMax"/>
        </c:scaling>
        <c:delete val="1"/>
        <c:axPos val="l"/>
        <c:numFmt formatCode="General" sourceLinked="1"/>
        <c:majorTickMark val="none"/>
        <c:minorTickMark val="none"/>
        <c:tickLblPos val="nextTo"/>
        <c:crossAx val="585980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chart>
  <c:spPr>
    <a:solidFill>
      <a:schemeClr val="bg1"/>
    </a:solidFill>
    <a:ln w="6350" cap="flat" cmpd="sng" algn="ctr">
      <a:solidFill>
        <a:schemeClr val="tx1"/>
      </a:solidFill>
      <a:round/>
    </a:ln>
    <a:effectLst/>
  </c:spPr>
  <c:txPr>
    <a:bodyPr/>
    <a:lstStyle/>
    <a:p>
      <a:pPr>
        <a:defRPr sz="900">
          <a:solidFill>
            <a:srgbClr val="767171"/>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withinLinear" id="14">
  <a:schemeClr val="accent1"/>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0.36012</cdr:x>
      <cdr:y>0.27422</cdr:y>
    </cdr:from>
    <cdr:to>
      <cdr:x>0.36022</cdr:x>
      <cdr:y>0.79695</cdr:y>
    </cdr:to>
    <cdr:cxnSp macro="">
      <cdr:nvCxnSpPr>
        <cdr:cNvPr id="4" name="Conector recto 3">
          <a:extLst xmlns:a="http://schemas.openxmlformats.org/drawingml/2006/main">
            <a:ext uri="{FF2B5EF4-FFF2-40B4-BE49-F238E27FC236}">
              <a16:creationId xmlns:a16="http://schemas.microsoft.com/office/drawing/2014/main" id="{4179B2E8-32CA-6EFE-0582-2F507C2C53BA}"/>
            </a:ext>
          </a:extLst>
        </cdr:cNvPr>
        <cdr:cNvCxnSpPr/>
      </cdr:nvCxnSpPr>
      <cdr:spPr>
        <a:xfrm xmlns:a="http://schemas.openxmlformats.org/drawingml/2006/main" flipV="1">
          <a:off x="2466273" y="795338"/>
          <a:ext cx="703" cy="1516107"/>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0.67733</cdr:x>
      <cdr:y>0.27422</cdr:y>
    </cdr:from>
    <cdr:to>
      <cdr:x>0.67872</cdr:x>
      <cdr:y>0.79967</cdr:y>
    </cdr:to>
    <cdr:cxnSp macro="">
      <cdr:nvCxnSpPr>
        <cdr:cNvPr id="5" name="Conector recto 4">
          <a:extLst xmlns:a="http://schemas.openxmlformats.org/drawingml/2006/main">
            <a:ext uri="{FF2B5EF4-FFF2-40B4-BE49-F238E27FC236}">
              <a16:creationId xmlns:a16="http://schemas.microsoft.com/office/drawing/2014/main" id="{7416A092-D389-5957-0E7E-88178FB0F667}"/>
            </a:ext>
          </a:extLst>
        </cdr:cNvPr>
        <cdr:cNvCxnSpPr/>
      </cdr:nvCxnSpPr>
      <cdr:spPr>
        <a:xfrm xmlns:a="http://schemas.openxmlformats.org/drawingml/2006/main" flipV="1">
          <a:off x="4638676" y="795339"/>
          <a:ext cx="9526" cy="1523999"/>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EE55B7B76380B4FA6BEDE9A4A6E0FB0" ma:contentTypeVersion="13" ma:contentTypeDescription="Crear nuevo documento." ma:contentTypeScope="" ma:versionID="2476e726f674e974b101f36f1d8506c3">
  <xsd:schema xmlns:xsd="http://www.w3.org/2001/XMLSchema" xmlns:xs="http://www.w3.org/2001/XMLSchema" xmlns:p="http://schemas.microsoft.com/office/2006/metadata/properties" xmlns:ns3="71713c8c-bee9-4855-bb41-243d244f7d95" xmlns:ns4="a2e98bbe-8e36-41f6-911d-8bb3828af783" targetNamespace="http://schemas.microsoft.com/office/2006/metadata/properties" ma:root="true" ma:fieldsID="cad2ec0906c6845ca63143f4ca5ed1b1" ns3:_="" ns4:_="">
    <xsd:import namespace="71713c8c-bee9-4855-bb41-243d244f7d95"/>
    <xsd:import namespace="a2e98bbe-8e36-41f6-911d-8bb3828af7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13c8c-bee9-4855-bb41-243d244f7d9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98bbe-8e36-41f6-911d-8bb3828af7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2e98bbe-8e36-41f6-911d-8bb3828af783" xsi:nil="true"/>
  </documentManagement>
</p:properties>
</file>

<file path=customXml/itemProps1.xml><?xml version="1.0" encoding="utf-8"?>
<ds:datastoreItem xmlns:ds="http://schemas.openxmlformats.org/officeDocument/2006/customXml" ds:itemID="{7D4AFF2F-B299-415B-A572-25F3532533F1}">
  <ds:schemaRefs>
    <ds:schemaRef ds:uri="http://schemas.openxmlformats.org/officeDocument/2006/bibliography"/>
  </ds:schemaRefs>
</ds:datastoreItem>
</file>

<file path=customXml/itemProps2.xml><?xml version="1.0" encoding="utf-8"?>
<ds:datastoreItem xmlns:ds="http://schemas.openxmlformats.org/officeDocument/2006/customXml" ds:itemID="{915F503C-94F9-4717-845C-4B7F45213706}">
  <ds:schemaRefs>
    <ds:schemaRef ds:uri="http://schemas.microsoft.com/sharepoint/v3/contenttype/forms"/>
  </ds:schemaRefs>
</ds:datastoreItem>
</file>

<file path=customXml/itemProps3.xml><?xml version="1.0" encoding="utf-8"?>
<ds:datastoreItem xmlns:ds="http://schemas.openxmlformats.org/officeDocument/2006/customXml" ds:itemID="{5EBA8EA6-98FE-4C18-85DE-420986B2A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13c8c-bee9-4855-bb41-243d244f7d95"/>
    <ds:schemaRef ds:uri="a2e98bbe-8e36-41f6-911d-8bb3828af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A416A-95AB-4912-8DD4-ED8FFE2EE79F}">
  <ds:schemaRefs>
    <ds:schemaRef ds:uri="http://schemas.microsoft.com/office/2006/metadata/properties"/>
    <ds:schemaRef ds:uri="http://schemas.microsoft.com/office/infopath/2007/PartnerControls"/>
    <ds:schemaRef ds:uri="a2e98bbe-8e36-41f6-911d-8bb3828af783"/>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272</Pages>
  <Words>47233</Words>
  <Characters>259786</Characters>
  <Application>Microsoft Office Word</Application>
  <DocSecurity>0</DocSecurity>
  <Lines>2164</Lines>
  <Paragraphs>612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306407</CharactersWithSpaces>
  <SharedDoc>false</SharedDoc>
  <HLinks>
    <vt:vector size="252" baseType="variant">
      <vt:variant>
        <vt:i4>1572891</vt:i4>
      </vt:variant>
      <vt:variant>
        <vt:i4>246</vt:i4>
      </vt:variant>
      <vt:variant>
        <vt:i4>0</vt:i4>
      </vt:variant>
      <vt:variant>
        <vt:i4>5</vt:i4>
      </vt:variant>
      <vt:variant>
        <vt:lpwstr>https://listindiario.com/</vt:lpwstr>
      </vt:variant>
      <vt:variant>
        <vt:lpwstr/>
      </vt:variant>
      <vt:variant>
        <vt:i4>7798841</vt:i4>
      </vt:variant>
      <vt:variant>
        <vt:i4>243</vt:i4>
      </vt:variant>
      <vt:variant>
        <vt:i4>0</vt:i4>
      </vt:variant>
      <vt:variant>
        <vt:i4>5</vt:i4>
      </vt:variant>
      <vt:variant>
        <vt:lpwstr>https://www.dgcp.gob.do/siscompras/</vt:lpwstr>
      </vt:variant>
      <vt:variant>
        <vt:lpwstr/>
      </vt:variant>
      <vt:variant>
        <vt:i4>1245238</vt:i4>
      </vt:variant>
      <vt:variant>
        <vt:i4>236</vt:i4>
      </vt:variant>
      <vt:variant>
        <vt:i4>0</vt:i4>
      </vt:variant>
      <vt:variant>
        <vt:i4>5</vt:i4>
      </vt:variant>
      <vt:variant>
        <vt:lpwstr/>
      </vt:variant>
      <vt:variant>
        <vt:lpwstr>_Toc151730560</vt:lpwstr>
      </vt:variant>
      <vt:variant>
        <vt:i4>1048630</vt:i4>
      </vt:variant>
      <vt:variant>
        <vt:i4>230</vt:i4>
      </vt:variant>
      <vt:variant>
        <vt:i4>0</vt:i4>
      </vt:variant>
      <vt:variant>
        <vt:i4>5</vt:i4>
      </vt:variant>
      <vt:variant>
        <vt:lpwstr/>
      </vt:variant>
      <vt:variant>
        <vt:lpwstr>_Toc151730559</vt:lpwstr>
      </vt:variant>
      <vt:variant>
        <vt:i4>1048630</vt:i4>
      </vt:variant>
      <vt:variant>
        <vt:i4>224</vt:i4>
      </vt:variant>
      <vt:variant>
        <vt:i4>0</vt:i4>
      </vt:variant>
      <vt:variant>
        <vt:i4>5</vt:i4>
      </vt:variant>
      <vt:variant>
        <vt:lpwstr/>
      </vt:variant>
      <vt:variant>
        <vt:lpwstr>_Toc151730558</vt:lpwstr>
      </vt:variant>
      <vt:variant>
        <vt:i4>1048630</vt:i4>
      </vt:variant>
      <vt:variant>
        <vt:i4>218</vt:i4>
      </vt:variant>
      <vt:variant>
        <vt:i4>0</vt:i4>
      </vt:variant>
      <vt:variant>
        <vt:i4>5</vt:i4>
      </vt:variant>
      <vt:variant>
        <vt:lpwstr/>
      </vt:variant>
      <vt:variant>
        <vt:lpwstr>_Toc151730557</vt:lpwstr>
      </vt:variant>
      <vt:variant>
        <vt:i4>1048630</vt:i4>
      </vt:variant>
      <vt:variant>
        <vt:i4>212</vt:i4>
      </vt:variant>
      <vt:variant>
        <vt:i4>0</vt:i4>
      </vt:variant>
      <vt:variant>
        <vt:i4>5</vt:i4>
      </vt:variant>
      <vt:variant>
        <vt:lpwstr/>
      </vt:variant>
      <vt:variant>
        <vt:lpwstr>_Toc151730556</vt:lpwstr>
      </vt:variant>
      <vt:variant>
        <vt:i4>1048630</vt:i4>
      </vt:variant>
      <vt:variant>
        <vt:i4>206</vt:i4>
      </vt:variant>
      <vt:variant>
        <vt:i4>0</vt:i4>
      </vt:variant>
      <vt:variant>
        <vt:i4>5</vt:i4>
      </vt:variant>
      <vt:variant>
        <vt:lpwstr/>
      </vt:variant>
      <vt:variant>
        <vt:lpwstr>_Toc151730555</vt:lpwstr>
      </vt:variant>
      <vt:variant>
        <vt:i4>1048630</vt:i4>
      </vt:variant>
      <vt:variant>
        <vt:i4>200</vt:i4>
      </vt:variant>
      <vt:variant>
        <vt:i4>0</vt:i4>
      </vt:variant>
      <vt:variant>
        <vt:i4>5</vt:i4>
      </vt:variant>
      <vt:variant>
        <vt:lpwstr/>
      </vt:variant>
      <vt:variant>
        <vt:lpwstr>_Toc151730554</vt:lpwstr>
      </vt:variant>
      <vt:variant>
        <vt:i4>1048630</vt:i4>
      </vt:variant>
      <vt:variant>
        <vt:i4>194</vt:i4>
      </vt:variant>
      <vt:variant>
        <vt:i4>0</vt:i4>
      </vt:variant>
      <vt:variant>
        <vt:i4>5</vt:i4>
      </vt:variant>
      <vt:variant>
        <vt:lpwstr/>
      </vt:variant>
      <vt:variant>
        <vt:lpwstr>_Toc151730553</vt:lpwstr>
      </vt:variant>
      <vt:variant>
        <vt:i4>1048630</vt:i4>
      </vt:variant>
      <vt:variant>
        <vt:i4>188</vt:i4>
      </vt:variant>
      <vt:variant>
        <vt:i4>0</vt:i4>
      </vt:variant>
      <vt:variant>
        <vt:i4>5</vt:i4>
      </vt:variant>
      <vt:variant>
        <vt:lpwstr/>
      </vt:variant>
      <vt:variant>
        <vt:lpwstr>_Toc151730552</vt:lpwstr>
      </vt:variant>
      <vt:variant>
        <vt:i4>1048630</vt:i4>
      </vt:variant>
      <vt:variant>
        <vt:i4>182</vt:i4>
      </vt:variant>
      <vt:variant>
        <vt:i4>0</vt:i4>
      </vt:variant>
      <vt:variant>
        <vt:i4>5</vt:i4>
      </vt:variant>
      <vt:variant>
        <vt:lpwstr/>
      </vt:variant>
      <vt:variant>
        <vt:lpwstr>_Toc151730551</vt:lpwstr>
      </vt:variant>
      <vt:variant>
        <vt:i4>1048630</vt:i4>
      </vt:variant>
      <vt:variant>
        <vt:i4>176</vt:i4>
      </vt:variant>
      <vt:variant>
        <vt:i4>0</vt:i4>
      </vt:variant>
      <vt:variant>
        <vt:i4>5</vt:i4>
      </vt:variant>
      <vt:variant>
        <vt:lpwstr/>
      </vt:variant>
      <vt:variant>
        <vt:lpwstr>_Toc151730550</vt:lpwstr>
      </vt:variant>
      <vt:variant>
        <vt:i4>1114166</vt:i4>
      </vt:variant>
      <vt:variant>
        <vt:i4>170</vt:i4>
      </vt:variant>
      <vt:variant>
        <vt:i4>0</vt:i4>
      </vt:variant>
      <vt:variant>
        <vt:i4>5</vt:i4>
      </vt:variant>
      <vt:variant>
        <vt:lpwstr/>
      </vt:variant>
      <vt:variant>
        <vt:lpwstr>_Toc151730549</vt:lpwstr>
      </vt:variant>
      <vt:variant>
        <vt:i4>1114166</vt:i4>
      </vt:variant>
      <vt:variant>
        <vt:i4>164</vt:i4>
      </vt:variant>
      <vt:variant>
        <vt:i4>0</vt:i4>
      </vt:variant>
      <vt:variant>
        <vt:i4>5</vt:i4>
      </vt:variant>
      <vt:variant>
        <vt:lpwstr/>
      </vt:variant>
      <vt:variant>
        <vt:lpwstr>_Toc151730548</vt:lpwstr>
      </vt:variant>
      <vt:variant>
        <vt:i4>1114166</vt:i4>
      </vt:variant>
      <vt:variant>
        <vt:i4>158</vt:i4>
      </vt:variant>
      <vt:variant>
        <vt:i4>0</vt:i4>
      </vt:variant>
      <vt:variant>
        <vt:i4>5</vt:i4>
      </vt:variant>
      <vt:variant>
        <vt:lpwstr/>
      </vt:variant>
      <vt:variant>
        <vt:lpwstr>_Toc151730547</vt:lpwstr>
      </vt:variant>
      <vt:variant>
        <vt:i4>1114166</vt:i4>
      </vt:variant>
      <vt:variant>
        <vt:i4>152</vt:i4>
      </vt:variant>
      <vt:variant>
        <vt:i4>0</vt:i4>
      </vt:variant>
      <vt:variant>
        <vt:i4>5</vt:i4>
      </vt:variant>
      <vt:variant>
        <vt:lpwstr/>
      </vt:variant>
      <vt:variant>
        <vt:lpwstr>_Toc151730546</vt:lpwstr>
      </vt:variant>
      <vt:variant>
        <vt:i4>1114166</vt:i4>
      </vt:variant>
      <vt:variant>
        <vt:i4>146</vt:i4>
      </vt:variant>
      <vt:variant>
        <vt:i4>0</vt:i4>
      </vt:variant>
      <vt:variant>
        <vt:i4>5</vt:i4>
      </vt:variant>
      <vt:variant>
        <vt:lpwstr/>
      </vt:variant>
      <vt:variant>
        <vt:lpwstr>_Toc151730545</vt:lpwstr>
      </vt:variant>
      <vt:variant>
        <vt:i4>1114166</vt:i4>
      </vt:variant>
      <vt:variant>
        <vt:i4>140</vt:i4>
      </vt:variant>
      <vt:variant>
        <vt:i4>0</vt:i4>
      </vt:variant>
      <vt:variant>
        <vt:i4>5</vt:i4>
      </vt:variant>
      <vt:variant>
        <vt:lpwstr/>
      </vt:variant>
      <vt:variant>
        <vt:lpwstr>_Toc151730544</vt:lpwstr>
      </vt:variant>
      <vt:variant>
        <vt:i4>1114166</vt:i4>
      </vt:variant>
      <vt:variant>
        <vt:i4>134</vt:i4>
      </vt:variant>
      <vt:variant>
        <vt:i4>0</vt:i4>
      </vt:variant>
      <vt:variant>
        <vt:i4>5</vt:i4>
      </vt:variant>
      <vt:variant>
        <vt:lpwstr/>
      </vt:variant>
      <vt:variant>
        <vt:lpwstr>_Toc151730543</vt:lpwstr>
      </vt:variant>
      <vt:variant>
        <vt:i4>1114166</vt:i4>
      </vt:variant>
      <vt:variant>
        <vt:i4>128</vt:i4>
      </vt:variant>
      <vt:variant>
        <vt:i4>0</vt:i4>
      </vt:variant>
      <vt:variant>
        <vt:i4>5</vt:i4>
      </vt:variant>
      <vt:variant>
        <vt:lpwstr/>
      </vt:variant>
      <vt:variant>
        <vt:lpwstr>_Toc151730542</vt:lpwstr>
      </vt:variant>
      <vt:variant>
        <vt:i4>1114166</vt:i4>
      </vt:variant>
      <vt:variant>
        <vt:i4>122</vt:i4>
      </vt:variant>
      <vt:variant>
        <vt:i4>0</vt:i4>
      </vt:variant>
      <vt:variant>
        <vt:i4>5</vt:i4>
      </vt:variant>
      <vt:variant>
        <vt:lpwstr/>
      </vt:variant>
      <vt:variant>
        <vt:lpwstr>_Toc151730541</vt:lpwstr>
      </vt:variant>
      <vt:variant>
        <vt:i4>1114166</vt:i4>
      </vt:variant>
      <vt:variant>
        <vt:i4>116</vt:i4>
      </vt:variant>
      <vt:variant>
        <vt:i4>0</vt:i4>
      </vt:variant>
      <vt:variant>
        <vt:i4>5</vt:i4>
      </vt:variant>
      <vt:variant>
        <vt:lpwstr/>
      </vt:variant>
      <vt:variant>
        <vt:lpwstr>_Toc151730540</vt:lpwstr>
      </vt:variant>
      <vt:variant>
        <vt:i4>1441846</vt:i4>
      </vt:variant>
      <vt:variant>
        <vt:i4>110</vt:i4>
      </vt:variant>
      <vt:variant>
        <vt:i4>0</vt:i4>
      </vt:variant>
      <vt:variant>
        <vt:i4>5</vt:i4>
      </vt:variant>
      <vt:variant>
        <vt:lpwstr/>
      </vt:variant>
      <vt:variant>
        <vt:lpwstr>_Toc151730539</vt:lpwstr>
      </vt:variant>
      <vt:variant>
        <vt:i4>1441846</vt:i4>
      </vt:variant>
      <vt:variant>
        <vt:i4>104</vt:i4>
      </vt:variant>
      <vt:variant>
        <vt:i4>0</vt:i4>
      </vt:variant>
      <vt:variant>
        <vt:i4>5</vt:i4>
      </vt:variant>
      <vt:variant>
        <vt:lpwstr/>
      </vt:variant>
      <vt:variant>
        <vt:lpwstr>_Toc151730538</vt:lpwstr>
      </vt:variant>
      <vt:variant>
        <vt:i4>1441846</vt:i4>
      </vt:variant>
      <vt:variant>
        <vt:i4>98</vt:i4>
      </vt:variant>
      <vt:variant>
        <vt:i4>0</vt:i4>
      </vt:variant>
      <vt:variant>
        <vt:i4>5</vt:i4>
      </vt:variant>
      <vt:variant>
        <vt:lpwstr/>
      </vt:variant>
      <vt:variant>
        <vt:lpwstr>_Toc151730537</vt:lpwstr>
      </vt:variant>
      <vt:variant>
        <vt:i4>1441846</vt:i4>
      </vt:variant>
      <vt:variant>
        <vt:i4>92</vt:i4>
      </vt:variant>
      <vt:variant>
        <vt:i4>0</vt:i4>
      </vt:variant>
      <vt:variant>
        <vt:i4>5</vt:i4>
      </vt:variant>
      <vt:variant>
        <vt:lpwstr/>
      </vt:variant>
      <vt:variant>
        <vt:lpwstr>_Toc151730536</vt:lpwstr>
      </vt:variant>
      <vt:variant>
        <vt:i4>1441846</vt:i4>
      </vt:variant>
      <vt:variant>
        <vt:i4>86</vt:i4>
      </vt:variant>
      <vt:variant>
        <vt:i4>0</vt:i4>
      </vt:variant>
      <vt:variant>
        <vt:i4>5</vt:i4>
      </vt:variant>
      <vt:variant>
        <vt:lpwstr/>
      </vt:variant>
      <vt:variant>
        <vt:lpwstr>_Toc151730535</vt:lpwstr>
      </vt:variant>
      <vt:variant>
        <vt:i4>1441846</vt:i4>
      </vt:variant>
      <vt:variant>
        <vt:i4>80</vt:i4>
      </vt:variant>
      <vt:variant>
        <vt:i4>0</vt:i4>
      </vt:variant>
      <vt:variant>
        <vt:i4>5</vt:i4>
      </vt:variant>
      <vt:variant>
        <vt:lpwstr/>
      </vt:variant>
      <vt:variant>
        <vt:lpwstr>_Toc151730534</vt:lpwstr>
      </vt:variant>
      <vt:variant>
        <vt:i4>1441846</vt:i4>
      </vt:variant>
      <vt:variant>
        <vt:i4>74</vt:i4>
      </vt:variant>
      <vt:variant>
        <vt:i4>0</vt:i4>
      </vt:variant>
      <vt:variant>
        <vt:i4>5</vt:i4>
      </vt:variant>
      <vt:variant>
        <vt:lpwstr/>
      </vt:variant>
      <vt:variant>
        <vt:lpwstr>_Toc151730533</vt:lpwstr>
      </vt:variant>
      <vt:variant>
        <vt:i4>1441846</vt:i4>
      </vt:variant>
      <vt:variant>
        <vt:i4>68</vt:i4>
      </vt:variant>
      <vt:variant>
        <vt:i4>0</vt:i4>
      </vt:variant>
      <vt:variant>
        <vt:i4>5</vt:i4>
      </vt:variant>
      <vt:variant>
        <vt:lpwstr/>
      </vt:variant>
      <vt:variant>
        <vt:lpwstr>_Toc151730532</vt:lpwstr>
      </vt:variant>
      <vt:variant>
        <vt:i4>1441846</vt:i4>
      </vt:variant>
      <vt:variant>
        <vt:i4>62</vt:i4>
      </vt:variant>
      <vt:variant>
        <vt:i4>0</vt:i4>
      </vt:variant>
      <vt:variant>
        <vt:i4>5</vt:i4>
      </vt:variant>
      <vt:variant>
        <vt:lpwstr/>
      </vt:variant>
      <vt:variant>
        <vt:lpwstr>_Toc151730531</vt:lpwstr>
      </vt:variant>
      <vt:variant>
        <vt:i4>1441846</vt:i4>
      </vt:variant>
      <vt:variant>
        <vt:i4>56</vt:i4>
      </vt:variant>
      <vt:variant>
        <vt:i4>0</vt:i4>
      </vt:variant>
      <vt:variant>
        <vt:i4>5</vt:i4>
      </vt:variant>
      <vt:variant>
        <vt:lpwstr/>
      </vt:variant>
      <vt:variant>
        <vt:lpwstr>_Toc151730530</vt:lpwstr>
      </vt:variant>
      <vt:variant>
        <vt:i4>1507382</vt:i4>
      </vt:variant>
      <vt:variant>
        <vt:i4>50</vt:i4>
      </vt:variant>
      <vt:variant>
        <vt:i4>0</vt:i4>
      </vt:variant>
      <vt:variant>
        <vt:i4>5</vt:i4>
      </vt:variant>
      <vt:variant>
        <vt:lpwstr/>
      </vt:variant>
      <vt:variant>
        <vt:lpwstr>_Toc151730529</vt:lpwstr>
      </vt:variant>
      <vt:variant>
        <vt:i4>1507382</vt:i4>
      </vt:variant>
      <vt:variant>
        <vt:i4>44</vt:i4>
      </vt:variant>
      <vt:variant>
        <vt:i4>0</vt:i4>
      </vt:variant>
      <vt:variant>
        <vt:i4>5</vt:i4>
      </vt:variant>
      <vt:variant>
        <vt:lpwstr/>
      </vt:variant>
      <vt:variant>
        <vt:lpwstr>_Toc151730528</vt:lpwstr>
      </vt:variant>
      <vt:variant>
        <vt:i4>1507382</vt:i4>
      </vt:variant>
      <vt:variant>
        <vt:i4>38</vt:i4>
      </vt:variant>
      <vt:variant>
        <vt:i4>0</vt:i4>
      </vt:variant>
      <vt:variant>
        <vt:i4>5</vt:i4>
      </vt:variant>
      <vt:variant>
        <vt:lpwstr/>
      </vt:variant>
      <vt:variant>
        <vt:lpwstr>_Toc151730527</vt:lpwstr>
      </vt:variant>
      <vt:variant>
        <vt:i4>1507382</vt:i4>
      </vt:variant>
      <vt:variant>
        <vt:i4>32</vt:i4>
      </vt:variant>
      <vt:variant>
        <vt:i4>0</vt:i4>
      </vt:variant>
      <vt:variant>
        <vt:i4>5</vt:i4>
      </vt:variant>
      <vt:variant>
        <vt:lpwstr/>
      </vt:variant>
      <vt:variant>
        <vt:lpwstr>_Toc151730526</vt:lpwstr>
      </vt:variant>
      <vt:variant>
        <vt:i4>1507382</vt:i4>
      </vt:variant>
      <vt:variant>
        <vt:i4>26</vt:i4>
      </vt:variant>
      <vt:variant>
        <vt:i4>0</vt:i4>
      </vt:variant>
      <vt:variant>
        <vt:i4>5</vt:i4>
      </vt:variant>
      <vt:variant>
        <vt:lpwstr/>
      </vt:variant>
      <vt:variant>
        <vt:lpwstr>_Toc151730525</vt:lpwstr>
      </vt:variant>
      <vt:variant>
        <vt:i4>1507382</vt:i4>
      </vt:variant>
      <vt:variant>
        <vt:i4>20</vt:i4>
      </vt:variant>
      <vt:variant>
        <vt:i4>0</vt:i4>
      </vt:variant>
      <vt:variant>
        <vt:i4>5</vt:i4>
      </vt:variant>
      <vt:variant>
        <vt:lpwstr/>
      </vt:variant>
      <vt:variant>
        <vt:lpwstr>_Toc151730524</vt:lpwstr>
      </vt:variant>
      <vt:variant>
        <vt:i4>1507382</vt:i4>
      </vt:variant>
      <vt:variant>
        <vt:i4>14</vt:i4>
      </vt:variant>
      <vt:variant>
        <vt:i4>0</vt:i4>
      </vt:variant>
      <vt:variant>
        <vt:i4>5</vt:i4>
      </vt:variant>
      <vt:variant>
        <vt:lpwstr/>
      </vt:variant>
      <vt:variant>
        <vt:lpwstr>_Toc151730523</vt:lpwstr>
      </vt:variant>
      <vt:variant>
        <vt:i4>1507382</vt:i4>
      </vt:variant>
      <vt:variant>
        <vt:i4>8</vt:i4>
      </vt:variant>
      <vt:variant>
        <vt:i4>0</vt:i4>
      </vt:variant>
      <vt:variant>
        <vt:i4>5</vt:i4>
      </vt:variant>
      <vt:variant>
        <vt:lpwstr/>
      </vt:variant>
      <vt:variant>
        <vt:lpwstr>_Toc151730522</vt:lpwstr>
      </vt:variant>
      <vt:variant>
        <vt:i4>1507382</vt:i4>
      </vt:variant>
      <vt:variant>
        <vt:i4>2</vt:i4>
      </vt:variant>
      <vt:variant>
        <vt:i4>0</vt:i4>
      </vt:variant>
      <vt:variant>
        <vt:i4>5</vt:i4>
      </vt:variant>
      <vt:variant>
        <vt:lpwstr/>
      </vt:variant>
      <vt:variant>
        <vt:lpwstr>_Toc151730521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Karianny M Cordero R.</cp:lastModifiedBy>
  <cp:revision>8</cp:revision>
  <cp:lastPrinted>2023-12-11T12:21:00Z</cp:lastPrinted>
  <dcterms:created xsi:type="dcterms:W3CDTF">2023-12-18T19:02:00Z</dcterms:created>
  <dcterms:modified xsi:type="dcterms:W3CDTF">2023-12-23T01:01:00Z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0x0101000EE55B7B76380B4FA6BEDE9A4A6E0FB0</vt:lpwstr>
  </property>
  <property fmtid="{D5CDD505-2E9C-101B-9397-08002B2CF9AE}" pid="3" name="MediaServiceImageTags">
    <vt:lpwstr/>
  </property>
</Properties>
</file>